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08A" w:rsidRPr="00E43FB0" w:rsidRDefault="00815D0C" w:rsidP="00E43FB0">
      <w:pPr>
        <w:jc w:val="center"/>
        <w:rPr>
          <w:b/>
        </w:rPr>
      </w:pPr>
      <w:r w:rsidRPr="00E43FB0">
        <w:rPr>
          <w:b/>
        </w:rPr>
        <w:t>REPUBLIC OF NAMIBIA</w:t>
      </w:r>
    </w:p>
    <w:p w:rsidR="0091708A" w:rsidRPr="003B754A" w:rsidRDefault="00815D0C" w:rsidP="00E43FB0">
      <w:pPr>
        <w:ind w:right="37"/>
        <w:jc w:val="center"/>
      </w:pPr>
      <w:r w:rsidRPr="003B754A">
        <w:rPr>
          <w:noProof/>
        </w:rPr>
        <w:drawing>
          <wp:inline distT="0" distB="0" distL="0" distR="0">
            <wp:extent cx="1275588" cy="1325880"/>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8"/>
                    <a:stretch>
                      <a:fillRect/>
                    </a:stretch>
                  </pic:blipFill>
                  <pic:spPr>
                    <a:xfrm>
                      <a:off x="0" y="0"/>
                      <a:ext cx="1275588" cy="1325880"/>
                    </a:xfrm>
                    <a:prstGeom prst="rect">
                      <a:avLst/>
                    </a:prstGeom>
                  </pic:spPr>
                </pic:pic>
              </a:graphicData>
            </a:graphic>
          </wp:inline>
        </w:drawing>
      </w:r>
    </w:p>
    <w:p w:rsidR="0091708A" w:rsidRPr="003B754A" w:rsidRDefault="0091708A" w:rsidP="00E43FB0">
      <w:pPr>
        <w:jc w:val="center"/>
      </w:pPr>
    </w:p>
    <w:p w:rsidR="00536480" w:rsidRPr="003B754A" w:rsidRDefault="00C576EF" w:rsidP="00E43FB0">
      <w:pPr>
        <w:jc w:val="center"/>
      </w:pPr>
      <w:r>
        <w:rPr>
          <w:b/>
        </w:rPr>
        <w:t>HIGH</w:t>
      </w:r>
      <w:r w:rsidR="00741764" w:rsidRPr="003B754A">
        <w:rPr>
          <w:b/>
        </w:rPr>
        <w:t xml:space="preserve"> </w:t>
      </w:r>
      <w:r w:rsidR="00815D0C" w:rsidRPr="003B754A">
        <w:rPr>
          <w:b/>
        </w:rPr>
        <w:t>COURT OF NAMIBIA MAIN DIVISION, WINDHOEK</w:t>
      </w:r>
    </w:p>
    <w:p w:rsidR="0091708A" w:rsidRPr="003B754A" w:rsidRDefault="00815D0C" w:rsidP="00E43FB0">
      <w:pPr>
        <w:ind w:right="37"/>
        <w:jc w:val="center"/>
      </w:pPr>
      <w:r w:rsidRPr="003B754A">
        <w:rPr>
          <w:b/>
        </w:rPr>
        <w:t>JUDGMENT</w:t>
      </w:r>
    </w:p>
    <w:p w:rsidR="0091708A" w:rsidRPr="003B754A" w:rsidRDefault="0091708A" w:rsidP="00E313E0">
      <w:pPr>
        <w:jc w:val="left"/>
      </w:pPr>
    </w:p>
    <w:p w:rsidR="00E313E0" w:rsidRPr="003B754A" w:rsidRDefault="00D27338" w:rsidP="00E313E0">
      <w:pPr>
        <w:ind w:right="37"/>
        <w:jc w:val="right"/>
      </w:pPr>
      <w:r w:rsidRPr="00D27338">
        <w:t>Case N</w:t>
      </w:r>
      <w:r w:rsidR="00E313E0" w:rsidRPr="00D27338">
        <w:t>o:</w:t>
      </w:r>
      <w:r w:rsidR="00E313E0" w:rsidRPr="003B754A">
        <w:t xml:space="preserve"> </w:t>
      </w:r>
      <w:r w:rsidR="00E313E0">
        <w:rPr>
          <w:szCs w:val="24"/>
        </w:rPr>
        <w:t>HC-MD-CIV-MOT-REV-2017/00086</w:t>
      </w:r>
    </w:p>
    <w:p w:rsidR="00E313E0" w:rsidRPr="003B754A" w:rsidRDefault="00E313E0" w:rsidP="00E313E0"/>
    <w:p w:rsidR="00E313E0" w:rsidRPr="003B754A" w:rsidRDefault="00E313E0" w:rsidP="00E313E0">
      <w:r w:rsidRPr="003B754A">
        <w:t>In the matter between:</w:t>
      </w:r>
    </w:p>
    <w:p w:rsidR="00E313E0" w:rsidRDefault="00E313E0" w:rsidP="00E313E0">
      <w:pPr>
        <w:rPr>
          <w:b/>
        </w:rPr>
      </w:pPr>
    </w:p>
    <w:p w:rsidR="00E313E0" w:rsidRPr="003B754A" w:rsidRDefault="00E313E0" w:rsidP="00E313E0">
      <w:pPr>
        <w:rPr>
          <w:b/>
        </w:rPr>
      </w:pPr>
      <w:r>
        <w:rPr>
          <w:b/>
        </w:rPr>
        <w:t>JOSIA TJIROVI</w:t>
      </w:r>
      <w:r>
        <w:rPr>
          <w:b/>
        </w:rPr>
        <w:tab/>
      </w:r>
      <w:r>
        <w:rPr>
          <w:b/>
        </w:rPr>
        <w:tab/>
      </w:r>
      <w:r>
        <w:rPr>
          <w:b/>
        </w:rPr>
        <w:tab/>
      </w:r>
      <w:r>
        <w:rPr>
          <w:b/>
        </w:rPr>
        <w:tab/>
      </w:r>
      <w:r>
        <w:rPr>
          <w:b/>
        </w:rPr>
        <w:tab/>
      </w:r>
      <w:r>
        <w:rPr>
          <w:b/>
        </w:rPr>
        <w:tab/>
      </w:r>
      <w:r>
        <w:rPr>
          <w:b/>
        </w:rPr>
        <w:tab/>
      </w:r>
      <w:r>
        <w:rPr>
          <w:b/>
        </w:rPr>
        <w:tab/>
      </w:r>
      <w:r>
        <w:rPr>
          <w:b/>
        </w:rPr>
        <w:tab/>
        <w:t>APPLICANT</w:t>
      </w:r>
    </w:p>
    <w:p w:rsidR="00E313E0" w:rsidRDefault="00E313E0" w:rsidP="00E313E0">
      <w:pPr>
        <w:tabs>
          <w:tab w:val="left" w:pos="720"/>
          <w:tab w:val="left" w:pos="7560"/>
        </w:tabs>
        <w:spacing w:after="0" w:line="360" w:lineRule="auto"/>
        <w:ind w:left="734" w:right="37" w:hanging="734"/>
        <w:rPr>
          <w:b/>
        </w:rPr>
      </w:pPr>
    </w:p>
    <w:p w:rsidR="00E313E0" w:rsidRPr="00C576EF" w:rsidRDefault="00E313E0" w:rsidP="00E313E0">
      <w:pPr>
        <w:tabs>
          <w:tab w:val="left" w:pos="720"/>
          <w:tab w:val="left" w:pos="7560"/>
        </w:tabs>
        <w:spacing w:after="0" w:line="360" w:lineRule="auto"/>
        <w:ind w:left="734" w:right="37" w:hanging="734"/>
      </w:pPr>
      <w:r w:rsidRPr="00C576EF">
        <w:t>And</w:t>
      </w:r>
    </w:p>
    <w:p w:rsidR="00E313E0" w:rsidRDefault="00E313E0" w:rsidP="00E313E0">
      <w:pPr>
        <w:tabs>
          <w:tab w:val="left" w:pos="720"/>
          <w:tab w:val="left" w:pos="7560"/>
        </w:tabs>
        <w:spacing w:after="0" w:line="360" w:lineRule="auto"/>
        <w:ind w:left="734" w:right="37" w:hanging="734"/>
        <w:rPr>
          <w:b/>
        </w:rPr>
      </w:pPr>
    </w:p>
    <w:p w:rsidR="00E313E0" w:rsidRPr="00E43FB0" w:rsidRDefault="00E313E0" w:rsidP="00E313E0">
      <w:pPr>
        <w:tabs>
          <w:tab w:val="left" w:pos="720"/>
          <w:tab w:val="left" w:pos="7020"/>
        </w:tabs>
        <w:spacing w:after="0" w:line="360" w:lineRule="auto"/>
        <w:ind w:left="734" w:right="37" w:hanging="734"/>
        <w:rPr>
          <w:b/>
        </w:rPr>
      </w:pPr>
      <w:r>
        <w:rPr>
          <w:b/>
        </w:rPr>
        <w:t>MINISTER FOR LANDS AND RESETTLEMENT</w:t>
      </w:r>
      <w:r>
        <w:rPr>
          <w:b/>
        </w:rPr>
        <w:tab/>
        <w:t>FIRST RESPONDENT</w:t>
      </w:r>
    </w:p>
    <w:p w:rsidR="00E313E0" w:rsidRPr="00C576EF" w:rsidRDefault="00E313E0" w:rsidP="00E313E0">
      <w:pPr>
        <w:tabs>
          <w:tab w:val="left" w:pos="6660"/>
        </w:tabs>
        <w:spacing w:after="0" w:line="360" w:lineRule="auto"/>
        <w:ind w:left="734" w:right="37" w:hanging="734"/>
        <w:rPr>
          <w:b/>
        </w:rPr>
      </w:pPr>
      <w:r w:rsidRPr="00C576EF">
        <w:rPr>
          <w:b/>
        </w:rPr>
        <w:t>THE LAND REFORM ADVISORY COMMISSION</w:t>
      </w:r>
      <w:r w:rsidRPr="00C576EF">
        <w:rPr>
          <w:b/>
        </w:rPr>
        <w:tab/>
      </w:r>
      <w:r>
        <w:rPr>
          <w:b/>
        </w:rPr>
        <w:t xml:space="preserve">SECOND </w:t>
      </w:r>
      <w:r w:rsidRPr="00C576EF">
        <w:rPr>
          <w:b/>
        </w:rPr>
        <w:t>RESPONDENT</w:t>
      </w:r>
    </w:p>
    <w:p w:rsidR="00E313E0" w:rsidRPr="00C576EF" w:rsidRDefault="00E313E0" w:rsidP="00E313E0">
      <w:pPr>
        <w:tabs>
          <w:tab w:val="left" w:pos="7020"/>
        </w:tabs>
        <w:ind w:right="37"/>
        <w:rPr>
          <w:b/>
        </w:rPr>
      </w:pPr>
      <w:r w:rsidRPr="00C576EF">
        <w:rPr>
          <w:b/>
        </w:rPr>
        <w:t>BERNADETTE BOOIS</w:t>
      </w:r>
      <w:r w:rsidRPr="00C576EF">
        <w:rPr>
          <w:b/>
        </w:rPr>
        <w:tab/>
      </w:r>
      <w:r>
        <w:rPr>
          <w:b/>
        </w:rPr>
        <w:t>THIRD R</w:t>
      </w:r>
      <w:r w:rsidRPr="00C576EF">
        <w:rPr>
          <w:b/>
        </w:rPr>
        <w:t>ESPONDENT</w:t>
      </w:r>
    </w:p>
    <w:p w:rsidR="00E313E0" w:rsidRDefault="00E313E0" w:rsidP="00E313E0">
      <w:pPr>
        <w:ind w:left="2160" w:hanging="2160"/>
        <w:rPr>
          <w:b/>
        </w:rPr>
      </w:pPr>
    </w:p>
    <w:p w:rsidR="00E313E0" w:rsidRPr="00D27338" w:rsidRDefault="00E313E0" w:rsidP="00D27338">
      <w:pPr>
        <w:ind w:left="2160" w:right="37" w:hanging="2160"/>
      </w:pPr>
      <w:r w:rsidRPr="00D27338">
        <w:rPr>
          <w:b/>
        </w:rPr>
        <w:t>Neutral citation:</w:t>
      </w:r>
      <w:r w:rsidRPr="003B754A">
        <w:rPr>
          <w:b/>
          <w:i/>
        </w:rPr>
        <w:t xml:space="preserve">  </w:t>
      </w:r>
      <w:r w:rsidRPr="003B754A">
        <w:rPr>
          <w:b/>
          <w:i/>
        </w:rPr>
        <w:tab/>
      </w:r>
      <w:proofErr w:type="spellStart"/>
      <w:r>
        <w:rPr>
          <w:i/>
        </w:rPr>
        <w:t>Tjirovi</w:t>
      </w:r>
      <w:proofErr w:type="spellEnd"/>
      <w:r>
        <w:rPr>
          <w:i/>
        </w:rPr>
        <w:t xml:space="preserve"> v Minister for Land and Resettlement (</w:t>
      </w:r>
      <w:r w:rsidR="003E0C0A">
        <w:rPr>
          <w:szCs w:val="24"/>
        </w:rPr>
        <w:t>HC-MD-CIV-MOT-REV-2017/00086</w:t>
      </w:r>
      <w:r>
        <w:rPr>
          <w:i/>
        </w:rPr>
        <w:t xml:space="preserve">) </w:t>
      </w:r>
      <w:r w:rsidRPr="00D27338">
        <w:t>[201</w:t>
      </w:r>
      <w:r w:rsidR="003E0C0A" w:rsidRPr="00D27338">
        <w:t>8</w:t>
      </w:r>
      <w:r w:rsidRPr="00D27338">
        <w:t xml:space="preserve">] NAHCMD </w:t>
      </w:r>
      <w:r w:rsidR="003E0C0A" w:rsidRPr="00D27338">
        <w:rPr>
          <w:color w:val="auto"/>
        </w:rPr>
        <w:t>56</w:t>
      </w:r>
      <w:r w:rsidRPr="00D27338">
        <w:t xml:space="preserve"> (</w:t>
      </w:r>
      <w:r w:rsidR="003E0C0A" w:rsidRPr="00D27338">
        <w:t>19</w:t>
      </w:r>
      <w:r w:rsidRPr="00D27338">
        <w:t xml:space="preserve"> </w:t>
      </w:r>
      <w:r w:rsidR="003E0C0A" w:rsidRPr="00D27338">
        <w:t xml:space="preserve">March </w:t>
      </w:r>
      <w:r w:rsidRPr="00D27338">
        <w:t>2017)</w:t>
      </w:r>
    </w:p>
    <w:p w:rsidR="00E313E0" w:rsidRPr="003B754A" w:rsidRDefault="00E313E0" w:rsidP="00E313E0"/>
    <w:p w:rsidR="00E313E0" w:rsidRPr="003B754A" w:rsidRDefault="00E313E0" w:rsidP="004F7D0C">
      <w:pPr>
        <w:spacing w:after="0" w:line="480" w:lineRule="auto"/>
        <w:rPr>
          <w:b/>
        </w:rPr>
      </w:pPr>
      <w:r w:rsidRPr="003B754A">
        <w:rPr>
          <w:b/>
        </w:rPr>
        <w:t>Coram:</w:t>
      </w:r>
      <w:r w:rsidRPr="003B754A">
        <w:rPr>
          <w:b/>
        </w:rPr>
        <w:tab/>
      </w:r>
      <w:r w:rsidRPr="003B754A">
        <w:rPr>
          <w:b/>
        </w:rPr>
        <w:tab/>
      </w:r>
      <w:r w:rsidRPr="00633692">
        <w:t>UEITELE, J</w:t>
      </w:r>
    </w:p>
    <w:p w:rsidR="00027F47" w:rsidRPr="00D27338" w:rsidRDefault="00E313E0" w:rsidP="004F7D0C">
      <w:pPr>
        <w:spacing w:after="0" w:line="480" w:lineRule="auto"/>
        <w:rPr>
          <w:b/>
        </w:rPr>
      </w:pPr>
      <w:r w:rsidRPr="003B754A">
        <w:rPr>
          <w:b/>
          <w:bCs/>
        </w:rPr>
        <w:t>Heard</w:t>
      </w:r>
      <w:r w:rsidRPr="003B754A">
        <w:rPr>
          <w:b/>
        </w:rPr>
        <w:t>:</w:t>
      </w:r>
      <w:r w:rsidRPr="003B754A">
        <w:rPr>
          <w:b/>
        </w:rPr>
        <w:tab/>
      </w:r>
      <w:r w:rsidRPr="003B754A">
        <w:rPr>
          <w:b/>
        </w:rPr>
        <w:tab/>
      </w:r>
      <w:r w:rsidRPr="00D27338">
        <w:rPr>
          <w:b/>
        </w:rPr>
        <w:t>31 August 2017</w:t>
      </w:r>
    </w:p>
    <w:p w:rsidR="00EE0674" w:rsidRPr="00D27338" w:rsidRDefault="00E313E0" w:rsidP="004F7D0C">
      <w:pPr>
        <w:spacing w:after="0" w:line="480" w:lineRule="auto"/>
        <w:ind w:left="0" w:right="37" w:firstLine="0"/>
        <w:rPr>
          <w:b/>
        </w:rPr>
      </w:pPr>
      <w:r w:rsidRPr="00D27338">
        <w:rPr>
          <w:b/>
        </w:rPr>
        <w:t>Delivered</w:t>
      </w:r>
      <w:r w:rsidR="00027F47" w:rsidRPr="00D27338">
        <w:rPr>
          <w:b/>
        </w:rPr>
        <w:tab/>
      </w:r>
      <w:r w:rsidRPr="00D27338">
        <w:rPr>
          <w:b/>
        </w:rPr>
        <w:tab/>
        <w:t>16 March 2018</w:t>
      </w:r>
    </w:p>
    <w:p w:rsidR="001F0883" w:rsidRPr="003E0C0A" w:rsidRDefault="001F0883" w:rsidP="00D86378">
      <w:pPr>
        <w:spacing w:after="0" w:line="360" w:lineRule="auto"/>
        <w:ind w:left="0" w:right="37" w:firstLine="0"/>
        <w:rPr>
          <w:i/>
          <w:sz w:val="16"/>
          <w:szCs w:val="16"/>
        </w:rPr>
      </w:pPr>
    </w:p>
    <w:p w:rsidR="002B53E2" w:rsidRDefault="00E313E0" w:rsidP="00A12DAA">
      <w:pPr>
        <w:spacing w:after="0" w:line="360" w:lineRule="auto"/>
        <w:ind w:left="0" w:right="37" w:firstLine="0"/>
        <w:rPr>
          <w:b/>
          <w:i/>
        </w:rPr>
      </w:pPr>
      <w:proofErr w:type="spellStart"/>
      <w:r w:rsidRPr="00D27338">
        <w:rPr>
          <w:b/>
        </w:rPr>
        <w:t>Flynote</w:t>
      </w:r>
      <w:proofErr w:type="spellEnd"/>
      <w:r w:rsidRPr="00D27338">
        <w:rPr>
          <w:b/>
        </w:rPr>
        <w:t>:</w:t>
      </w:r>
      <w:r w:rsidRPr="00D27338">
        <w:tab/>
      </w:r>
      <w:r w:rsidR="002B53E2" w:rsidRPr="00D27338">
        <w:t>Court - Jurisdiction</w:t>
      </w:r>
      <w:r w:rsidR="002B53E2" w:rsidRPr="00ED0423">
        <w:rPr>
          <w:i/>
        </w:rPr>
        <w:t xml:space="preserve"> - </w:t>
      </w:r>
      <w:r w:rsidR="002B53E2" w:rsidRPr="00EF6E66">
        <w:t>Exclusion of jurisdiction - Domestic remedies - Nothing in</w:t>
      </w:r>
      <w:r w:rsidR="00EF6E66">
        <w:t xml:space="preserve"> section 41 of the</w:t>
      </w:r>
      <w:r w:rsidR="002B53E2" w:rsidRPr="00EF6E66">
        <w:t xml:space="preserve"> </w:t>
      </w:r>
      <w:r w:rsidR="00EF6E66" w:rsidRPr="00CA3345">
        <w:rPr>
          <w:szCs w:val="24"/>
        </w:rPr>
        <w:t xml:space="preserve">Agricultural (Commercial) Land Reform Act, 1995 </w:t>
      </w:r>
      <w:r w:rsidR="002B53E2" w:rsidRPr="00EF6E66">
        <w:t xml:space="preserve">suggesting that court's jurisdiction deferred until domestic remedies exhausted </w:t>
      </w:r>
      <w:r w:rsidR="00EF6E66">
        <w:t>–</w:t>
      </w:r>
      <w:r w:rsidR="002B53E2" w:rsidRPr="00EF6E66">
        <w:t xml:space="preserve"> </w:t>
      </w:r>
      <w:r w:rsidR="00EF6E66">
        <w:t xml:space="preserve">applicant </w:t>
      </w:r>
      <w:r w:rsidR="002B53E2" w:rsidRPr="00EF6E66">
        <w:t xml:space="preserve">not compelled to </w:t>
      </w:r>
      <w:r w:rsidR="00EF6E66">
        <w:t>exhaust</w:t>
      </w:r>
      <w:r w:rsidR="002B53E2" w:rsidRPr="00EF6E66">
        <w:t xml:space="preserve"> domestic remedies</w:t>
      </w:r>
      <w:r w:rsidR="003E0C0A">
        <w:t xml:space="preserve"> before instituting </w:t>
      </w:r>
      <w:r w:rsidR="00EF6E66">
        <w:t>review proceedings</w:t>
      </w:r>
      <w:r w:rsidR="002B53E2" w:rsidRPr="002B53E2">
        <w:rPr>
          <w:b/>
          <w:i/>
        </w:rPr>
        <w:t xml:space="preserve">. </w:t>
      </w:r>
    </w:p>
    <w:p w:rsidR="00E313E0" w:rsidRPr="00A12DAA" w:rsidRDefault="00A12DAA" w:rsidP="00243749">
      <w:pPr>
        <w:spacing w:after="0" w:line="360" w:lineRule="auto"/>
        <w:ind w:left="0" w:right="37" w:firstLine="0"/>
      </w:pPr>
      <w:r w:rsidRPr="00D27338">
        <w:lastRenderedPageBreak/>
        <w:t xml:space="preserve">Administrative law - </w:t>
      </w:r>
      <w:r w:rsidR="0069604C" w:rsidRPr="0069604C">
        <w:t xml:space="preserve">Administrative act - Validity of </w:t>
      </w:r>
      <w:r w:rsidR="0069604C">
        <w:t>–</w:t>
      </w:r>
      <w:r w:rsidR="0069604C" w:rsidRPr="0069604C">
        <w:t xml:space="preserve"> </w:t>
      </w:r>
      <w:r w:rsidR="0069604C">
        <w:t>Allotment of farming unit</w:t>
      </w:r>
      <w:r w:rsidR="0069604C" w:rsidRPr="0069604C">
        <w:t xml:space="preserve"> </w:t>
      </w:r>
      <w:r w:rsidR="00165AF2">
        <w:t>–</w:t>
      </w:r>
      <w:r w:rsidR="0069604C" w:rsidRPr="0069604C">
        <w:t xml:space="preserve"> </w:t>
      </w:r>
      <w:r w:rsidR="00165AF2">
        <w:t xml:space="preserve">Minister </w:t>
      </w:r>
      <w:r w:rsidR="00165AF2" w:rsidRPr="00165AF2">
        <w:t>having discretion whe</w:t>
      </w:r>
      <w:r w:rsidR="00165AF2">
        <w:t>ther or not to accept recommendation by Land Reform Commission</w:t>
      </w:r>
      <w:r w:rsidR="003E0C0A">
        <w:t xml:space="preserve">. </w:t>
      </w:r>
      <w:r w:rsidR="00165AF2">
        <w:t>Min</w:t>
      </w:r>
      <w:r w:rsidR="003E0C0A">
        <w:t>i</w:t>
      </w:r>
      <w:r w:rsidR="00165AF2">
        <w:t>ster</w:t>
      </w:r>
      <w:r w:rsidR="00165AF2" w:rsidRPr="00165AF2">
        <w:t xml:space="preserve"> failing to </w:t>
      </w:r>
      <w:r w:rsidR="00165AF2">
        <w:t xml:space="preserve">appreciate that the recommendation by the Commission is </w:t>
      </w:r>
      <w:r w:rsidR="003E0C0A">
        <w:t xml:space="preserve">a </w:t>
      </w:r>
      <w:r w:rsidR="00165AF2">
        <w:t>jurisdictional fact that must</w:t>
      </w:r>
      <w:r w:rsidR="0045623A">
        <w:t xml:space="preserve"> </w:t>
      </w:r>
      <w:r w:rsidR="00165AF2">
        <w:t>- objectively viewed</w:t>
      </w:r>
      <w:r w:rsidR="0045623A">
        <w:t xml:space="preserve"> - </w:t>
      </w:r>
      <w:r w:rsidR="00165AF2">
        <w:t>exits before he exercises his discretion</w:t>
      </w:r>
      <w:r w:rsidR="0045623A">
        <w:t xml:space="preserve"> -</w:t>
      </w:r>
      <w:r w:rsidR="00165AF2" w:rsidRPr="00165AF2">
        <w:t xml:space="preserve"> </w:t>
      </w:r>
      <w:r w:rsidR="0069604C" w:rsidRPr="0069604C">
        <w:t xml:space="preserve">Failure to consider </w:t>
      </w:r>
      <w:r w:rsidR="00165AF2">
        <w:t>the jurisdictional facts</w:t>
      </w:r>
      <w:r w:rsidR="0069604C" w:rsidRPr="0069604C">
        <w:t xml:space="preserve"> leading to invalidity of </w:t>
      </w:r>
      <w:r w:rsidR="00165AF2">
        <w:t>allotment</w:t>
      </w:r>
      <w:r w:rsidR="0069604C" w:rsidRPr="0069604C">
        <w:t>.</w:t>
      </w:r>
    </w:p>
    <w:p w:rsidR="008E7238" w:rsidRDefault="008E7238" w:rsidP="008E7238">
      <w:pPr>
        <w:pStyle w:val="ListParagraph"/>
        <w:spacing w:line="360" w:lineRule="auto"/>
        <w:ind w:left="0" w:right="-40"/>
        <w:jc w:val="both"/>
        <w:rPr>
          <w:rFonts w:ascii="Arial" w:hAnsi="Arial" w:cs="Arial"/>
        </w:rPr>
      </w:pPr>
    </w:p>
    <w:p w:rsidR="008E7238" w:rsidRDefault="008E7238" w:rsidP="008E7238">
      <w:pPr>
        <w:spacing w:after="0" w:line="360" w:lineRule="auto"/>
        <w:ind w:left="0" w:right="37" w:firstLine="0"/>
      </w:pPr>
      <w:r w:rsidRPr="00D27338">
        <w:t>Administrative law</w:t>
      </w:r>
      <w:r>
        <w:rPr>
          <w:b/>
        </w:rPr>
        <w:t xml:space="preserve"> </w:t>
      </w:r>
      <w:r>
        <w:t>– Review - Setting aside of award of tender - Consequences - Such to be fully considered – Interest of all parties to be considered.</w:t>
      </w:r>
    </w:p>
    <w:p w:rsidR="008E7238" w:rsidRDefault="008E7238" w:rsidP="008E7238">
      <w:pPr>
        <w:spacing w:after="0" w:line="360" w:lineRule="auto"/>
        <w:ind w:left="0" w:right="37" w:firstLine="0"/>
        <w:rPr>
          <w:b/>
        </w:rPr>
      </w:pPr>
    </w:p>
    <w:p w:rsidR="004F7D0C" w:rsidRDefault="004F7D0C" w:rsidP="004F7D0C">
      <w:pPr>
        <w:spacing w:after="0" w:line="360" w:lineRule="auto"/>
        <w:ind w:left="0" w:right="37" w:firstLine="0"/>
      </w:pPr>
      <w:r w:rsidRPr="003B754A">
        <w:rPr>
          <w:b/>
        </w:rPr>
        <w:t>Summary:</w:t>
      </w:r>
      <w:r w:rsidRPr="003B754A">
        <w:t xml:space="preserve"> </w:t>
      </w:r>
      <w:r>
        <w:tab/>
      </w:r>
      <w:r w:rsidRPr="00112325">
        <w:t xml:space="preserve">The applicant </w:t>
      </w:r>
      <w:r>
        <w:t xml:space="preserve">sought an order reviewing and setting aside the Minister’s decision to, in terms of the Agricultural (Commercial) Land Reform Act, </w:t>
      </w:r>
      <w:r w:rsidR="006624F2">
        <w:t>1995</w:t>
      </w:r>
      <w:r>
        <w:t xml:space="preserve"> published on 9 December 2016, allot Portion 1 of Portion A of Farm </w:t>
      </w:r>
      <w:proofErr w:type="spellStart"/>
      <w:r>
        <w:t>Karaam</w:t>
      </w:r>
      <w:proofErr w:type="spellEnd"/>
      <w:r>
        <w:t xml:space="preserve"> 152, Single Unit, </w:t>
      </w:r>
      <w:proofErr w:type="spellStart"/>
      <w:r>
        <w:t>Hardap</w:t>
      </w:r>
      <w:proofErr w:type="spellEnd"/>
      <w:r>
        <w:t xml:space="preserve"> Region to Bernadette </w:t>
      </w:r>
      <w:proofErr w:type="spellStart"/>
      <w:r>
        <w:t>Skrywer-Boois</w:t>
      </w:r>
      <w:proofErr w:type="spellEnd"/>
      <w:r w:rsidR="006624F2">
        <w:t xml:space="preserve">, and </w:t>
      </w:r>
      <w:r>
        <w:t xml:space="preserve">an order allotting Portion 1 of Portion A of Farm </w:t>
      </w:r>
      <w:proofErr w:type="spellStart"/>
      <w:r>
        <w:t>Karaam</w:t>
      </w:r>
      <w:proofErr w:type="spellEnd"/>
      <w:r>
        <w:t xml:space="preserve"> Number 152, Single Unit, </w:t>
      </w:r>
      <w:proofErr w:type="spellStart"/>
      <w:r>
        <w:t>Hardap</w:t>
      </w:r>
      <w:proofErr w:type="spellEnd"/>
      <w:r>
        <w:t xml:space="preserve"> Region to him. In the alternative to this order the applicant sought an order directing the Minister to reconsider afresh his decision to allot Portion 1 of Portion </w:t>
      </w:r>
      <w:proofErr w:type="gramStart"/>
      <w:r>
        <w:t>A</w:t>
      </w:r>
      <w:proofErr w:type="gramEnd"/>
      <w:r>
        <w:t xml:space="preserve"> of Farm </w:t>
      </w:r>
      <w:proofErr w:type="spellStart"/>
      <w:r>
        <w:t>Karaam</w:t>
      </w:r>
      <w:proofErr w:type="spellEnd"/>
      <w:r>
        <w:t xml:space="preserve">, Single Unit, </w:t>
      </w:r>
      <w:proofErr w:type="spellStart"/>
      <w:r>
        <w:t>Hardap</w:t>
      </w:r>
      <w:proofErr w:type="spellEnd"/>
      <w:r>
        <w:t xml:space="preserve"> Region. </w:t>
      </w:r>
    </w:p>
    <w:p w:rsidR="004F7D0C" w:rsidRDefault="004F7D0C" w:rsidP="004F7D0C">
      <w:pPr>
        <w:spacing w:after="0" w:line="360" w:lineRule="auto"/>
        <w:ind w:left="0" w:right="37" w:firstLine="0"/>
      </w:pPr>
    </w:p>
    <w:p w:rsidR="004F7D0C" w:rsidRDefault="004F7D0C" w:rsidP="004F7D0C">
      <w:pPr>
        <w:spacing w:after="0" w:line="360" w:lineRule="auto"/>
        <w:ind w:left="0" w:right="37" w:firstLine="0"/>
      </w:pPr>
      <w:r>
        <w:t xml:space="preserve">The Minister opposed the application, in his affidavit in support of the opposition the Minister raised a point </w:t>
      </w:r>
      <w:r w:rsidRPr="002A173B">
        <w:rPr>
          <w:i/>
        </w:rPr>
        <w:t xml:space="preserve">in </w:t>
      </w:r>
      <w:proofErr w:type="spellStart"/>
      <w:r w:rsidRPr="002A173B">
        <w:rPr>
          <w:i/>
        </w:rPr>
        <w:t>limine</w:t>
      </w:r>
      <w:proofErr w:type="spellEnd"/>
      <w:r>
        <w:t xml:space="preserve">, the point </w:t>
      </w:r>
      <w:r w:rsidRPr="002A173B">
        <w:rPr>
          <w:i/>
        </w:rPr>
        <w:t xml:space="preserve">in </w:t>
      </w:r>
      <w:proofErr w:type="spellStart"/>
      <w:r w:rsidRPr="002A173B">
        <w:rPr>
          <w:i/>
        </w:rPr>
        <w:t>limine</w:t>
      </w:r>
      <w:proofErr w:type="spellEnd"/>
      <w:r>
        <w:t xml:space="preserve"> being that in terms of s 41(8A) of the Agricultural (Commercial) Land Reform Act</w:t>
      </w:r>
      <w:r w:rsidR="006624F2">
        <w:t>, 1995</w:t>
      </w:r>
      <w:r>
        <w:t xml:space="preserve"> as amended, an applicant who is aggrieved by the decision of the Minister not to allot a farming unit to him, may within 30 days from the date of notice of the Minister’s decision, appeal against such decision to the Lands Tribunal. Since the applicant did not appeal to the Lands Tribunal</w:t>
      </w:r>
      <w:r w:rsidR="0045623A">
        <w:t>,</w:t>
      </w:r>
      <w:r>
        <w:t xml:space="preserve"> he is non</w:t>
      </w:r>
      <w:r w:rsidR="0045623A">
        <w:t xml:space="preserve"> </w:t>
      </w:r>
      <w:r>
        <w:t>-</w:t>
      </w:r>
      <w:r w:rsidR="0045623A">
        <w:t xml:space="preserve"> </w:t>
      </w:r>
      <w:r>
        <w:t xml:space="preserve">suited to launch the current proceedings, contended the Minister. </w:t>
      </w:r>
    </w:p>
    <w:p w:rsidR="004F7D0C" w:rsidRDefault="004F7D0C" w:rsidP="004F7D0C">
      <w:pPr>
        <w:spacing w:after="0" w:line="360" w:lineRule="auto"/>
        <w:ind w:left="0" w:right="37" w:firstLine="0"/>
      </w:pPr>
    </w:p>
    <w:p w:rsidR="00224AEB" w:rsidRDefault="004F7D0C" w:rsidP="004F7D0C">
      <w:pPr>
        <w:spacing w:after="0" w:line="360" w:lineRule="auto"/>
        <w:ind w:left="0" w:right="37" w:firstLine="0"/>
        <w:rPr>
          <w:szCs w:val="24"/>
        </w:rPr>
      </w:pPr>
      <w:r w:rsidRPr="00764AEC">
        <w:rPr>
          <w:i/>
        </w:rPr>
        <w:t>Held</w:t>
      </w:r>
      <w:r>
        <w:t xml:space="preserve"> </w:t>
      </w:r>
      <w:r w:rsidRPr="009072F8">
        <w:rPr>
          <w:i/>
        </w:rPr>
        <w:t>that</w:t>
      </w:r>
      <w:r>
        <w:t xml:space="preserve"> </w:t>
      </w:r>
      <w:r w:rsidR="00224AEB" w:rsidRPr="00332EEB">
        <w:rPr>
          <w:szCs w:val="24"/>
        </w:rPr>
        <w:t>where a statute created an internal remedy, it was a matter of statutory interpretation as to whether that remedy had first to be exhausted before rec</w:t>
      </w:r>
      <w:r w:rsidR="00224AEB">
        <w:rPr>
          <w:szCs w:val="24"/>
        </w:rPr>
        <w:t>ourse could be had to a court</w:t>
      </w:r>
      <w:r w:rsidR="0045623A">
        <w:rPr>
          <w:szCs w:val="24"/>
        </w:rPr>
        <w:t>.</w:t>
      </w:r>
    </w:p>
    <w:p w:rsidR="00224AEB" w:rsidRDefault="00224AEB" w:rsidP="004F7D0C">
      <w:pPr>
        <w:spacing w:after="0" w:line="360" w:lineRule="auto"/>
        <w:ind w:left="0" w:right="37" w:firstLine="0"/>
        <w:rPr>
          <w:szCs w:val="24"/>
        </w:rPr>
      </w:pPr>
    </w:p>
    <w:p w:rsidR="004F7D0C" w:rsidRDefault="00224AEB" w:rsidP="004F7D0C">
      <w:pPr>
        <w:spacing w:after="0" w:line="360" w:lineRule="auto"/>
        <w:ind w:left="0" w:right="37" w:firstLine="0"/>
      </w:pPr>
      <w:r w:rsidRPr="00764AEC">
        <w:rPr>
          <w:i/>
        </w:rPr>
        <w:t>Held</w:t>
      </w:r>
      <w:r>
        <w:t xml:space="preserve"> </w:t>
      </w:r>
      <w:r w:rsidRPr="009072F8">
        <w:rPr>
          <w:i/>
        </w:rPr>
        <w:t>that</w:t>
      </w:r>
      <w:r w:rsidRPr="00764AEC">
        <w:t xml:space="preserve"> </w:t>
      </w:r>
      <w:r w:rsidR="004F7D0C" w:rsidRPr="00764AEC">
        <w:t>the language of s 41(8A)</w:t>
      </w:r>
      <w:r w:rsidR="004F7D0C">
        <w:t xml:space="preserve"> </w:t>
      </w:r>
      <w:r w:rsidR="004F7D0C" w:rsidRPr="00764AEC">
        <w:t>cannot be said to, expressly or by necessary implications, prohibit access to court for it does not state that no party may approach a court for relief until the appeal has been completed. It simply states that a party may appeal to the La</w:t>
      </w:r>
      <w:r w:rsidR="004F7D0C">
        <w:t>nds Tribunal. The section, in the court’s</w:t>
      </w:r>
      <w:r w:rsidR="004F7D0C" w:rsidRPr="00764AEC">
        <w:t xml:space="preserve"> view provides a party with a choice whether to appeal or seek other judicial remedy.</w:t>
      </w:r>
    </w:p>
    <w:p w:rsidR="004F7D0C" w:rsidRDefault="004F7D0C" w:rsidP="004F7D0C">
      <w:pPr>
        <w:spacing w:after="0" w:line="360" w:lineRule="auto"/>
        <w:ind w:left="0" w:right="37" w:firstLine="0"/>
      </w:pPr>
    </w:p>
    <w:p w:rsidR="004F7D0C" w:rsidRDefault="004F7D0C" w:rsidP="004F7D0C">
      <w:pPr>
        <w:spacing w:after="0" w:line="360" w:lineRule="auto"/>
        <w:ind w:left="0" w:right="37" w:firstLine="0"/>
      </w:pPr>
      <w:r w:rsidRPr="009072F8">
        <w:rPr>
          <w:i/>
        </w:rPr>
        <w:lastRenderedPageBreak/>
        <w:t>Held that</w:t>
      </w:r>
      <w:r>
        <w:t xml:space="preserve"> </w:t>
      </w:r>
      <w:r w:rsidRPr="00764AEC">
        <w:t>the Lands Tribunal, when considering an appeal against the Minister’s decision, is limited to consider whether the decision was correctly taken or not. The Tribunal does not have the power to review the process followed by the Minister in order to establish whether the decision was taken followi</w:t>
      </w:r>
      <w:r>
        <w:t>ng a fair procedure or not. The court is</w:t>
      </w:r>
      <w:r w:rsidRPr="00764AEC">
        <w:t xml:space="preserve"> therefore of the view that the appeal provided for in s 41(8A) will not, in the circumstances of this case, provide the applicant effective relief and to that extent the applicant may approach the Court without having </w:t>
      </w:r>
      <w:r w:rsidR="002A173B">
        <w:t xml:space="preserve">to </w:t>
      </w:r>
      <w:r w:rsidRPr="00764AEC">
        <w:t>first exhaust</w:t>
      </w:r>
      <w:r w:rsidR="002A173B">
        <w:t xml:space="preserve"> </w:t>
      </w:r>
      <w:r w:rsidRPr="00764AEC">
        <w:t xml:space="preserve">the appeal route provided for in that section. The point </w:t>
      </w:r>
      <w:r w:rsidRPr="002A173B">
        <w:rPr>
          <w:i/>
        </w:rPr>
        <w:t xml:space="preserve">in </w:t>
      </w:r>
      <w:proofErr w:type="spellStart"/>
      <w:r w:rsidRPr="002A173B">
        <w:rPr>
          <w:i/>
        </w:rPr>
        <w:t>limine</w:t>
      </w:r>
      <w:proofErr w:type="spellEnd"/>
      <w:r w:rsidRPr="00764AEC">
        <w:t xml:space="preserve"> accordingly fail</w:t>
      </w:r>
      <w:r w:rsidR="002A173B">
        <w:t>ed</w:t>
      </w:r>
      <w:r w:rsidRPr="00764AEC">
        <w:t>.</w:t>
      </w:r>
    </w:p>
    <w:p w:rsidR="004F7D0C" w:rsidRDefault="004F7D0C" w:rsidP="004F7D0C">
      <w:pPr>
        <w:spacing w:after="0" w:line="360" w:lineRule="auto"/>
        <w:ind w:left="0" w:right="37" w:firstLine="0"/>
      </w:pPr>
    </w:p>
    <w:p w:rsidR="004F7D0C" w:rsidRDefault="004F7D0C" w:rsidP="004F7D0C">
      <w:pPr>
        <w:spacing w:after="0" w:line="360" w:lineRule="auto"/>
        <w:ind w:left="0" w:right="37" w:firstLine="0"/>
      </w:pPr>
      <w:r w:rsidRPr="009072F8">
        <w:rPr>
          <w:i/>
        </w:rPr>
        <w:t>Held</w:t>
      </w:r>
      <w:r>
        <w:t xml:space="preserve"> </w:t>
      </w:r>
      <w:r w:rsidRPr="009072F8">
        <w:rPr>
          <w:i/>
        </w:rPr>
        <w:t>that</w:t>
      </w:r>
      <w:r>
        <w:t xml:space="preserve"> </w:t>
      </w:r>
      <w:r w:rsidRPr="009072F8">
        <w:t xml:space="preserve">the Minister’s powers to allot a farming unit </w:t>
      </w:r>
      <w:r w:rsidR="002A173B">
        <w:t>was</w:t>
      </w:r>
      <w:r w:rsidRPr="009072F8">
        <w:t xml:space="preserve"> dependent on the recommendation of the Commission, in other words, such a recommendation is a jurisdictional fact</w:t>
      </w:r>
      <w:r w:rsidR="002A173B">
        <w:t>.</w:t>
      </w:r>
    </w:p>
    <w:p w:rsidR="004F7D0C" w:rsidRDefault="004F7D0C" w:rsidP="004F7D0C">
      <w:pPr>
        <w:spacing w:after="0" w:line="360" w:lineRule="auto"/>
        <w:ind w:left="0" w:right="37" w:firstLine="0"/>
      </w:pPr>
    </w:p>
    <w:p w:rsidR="006624F2" w:rsidRDefault="004F7D0C" w:rsidP="004F7D0C">
      <w:pPr>
        <w:spacing w:after="0" w:line="360" w:lineRule="auto"/>
        <w:ind w:left="0" w:right="37" w:firstLine="0"/>
        <w:rPr>
          <w:rFonts w:eastAsiaTheme="minorEastAsia"/>
          <w:color w:val="auto"/>
          <w:szCs w:val="24"/>
        </w:rPr>
      </w:pPr>
      <w:r w:rsidRPr="009072F8">
        <w:rPr>
          <w:rFonts w:eastAsiaTheme="minorEastAsia"/>
          <w:i/>
          <w:color w:val="auto"/>
          <w:szCs w:val="24"/>
        </w:rPr>
        <w:t>Held that</w:t>
      </w:r>
      <w:r>
        <w:rPr>
          <w:rFonts w:eastAsiaTheme="minorEastAsia"/>
          <w:color w:val="auto"/>
          <w:szCs w:val="24"/>
        </w:rPr>
        <w:t xml:space="preserve"> b</w:t>
      </w:r>
      <w:r w:rsidRPr="009072F8">
        <w:rPr>
          <w:rFonts w:eastAsiaTheme="minorEastAsia"/>
          <w:color w:val="auto"/>
          <w:szCs w:val="24"/>
        </w:rPr>
        <w:t>efore the Minister is entitled to exercise his power (as conferred upon him by s 41(3) of the Act) to allot a farming unit he must be satisfied that one or more of the conditi</w:t>
      </w:r>
      <w:r>
        <w:rPr>
          <w:rFonts w:eastAsiaTheme="minorEastAsia"/>
          <w:color w:val="auto"/>
          <w:szCs w:val="24"/>
        </w:rPr>
        <w:t>ons set forth in s 41(3) and</w:t>
      </w:r>
      <w:r w:rsidRPr="009072F8">
        <w:rPr>
          <w:rFonts w:eastAsiaTheme="minorEastAsia"/>
          <w:color w:val="auto"/>
          <w:szCs w:val="24"/>
        </w:rPr>
        <w:t xml:space="preserve"> (6) obtain, and that the procedural step prescribed in s 41(2) </w:t>
      </w:r>
      <w:r w:rsidR="0045623A">
        <w:rPr>
          <w:rFonts w:eastAsiaTheme="minorEastAsia"/>
          <w:color w:val="auto"/>
          <w:szCs w:val="24"/>
        </w:rPr>
        <w:t>and</w:t>
      </w:r>
      <w:r w:rsidRPr="009072F8">
        <w:rPr>
          <w:rFonts w:eastAsiaTheme="minorEastAsia"/>
          <w:color w:val="auto"/>
          <w:szCs w:val="24"/>
        </w:rPr>
        <w:t xml:space="preserve"> (3) have been executed. It thus follow that one of the possible grounds upon which the exercise of the power granted by s 41(3) may be assailed in a Court of law is the absence of one or more of the conditions listed in subsection (3) of section 41.</w:t>
      </w:r>
      <w:r w:rsidR="006624F2">
        <w:rPr>
          <w:rFonts w:eastAsiaTheme="minorEastAsia"/>
          <w:color w:val="auto"/>
          <w:szCs w:val="24"/>
        </w:rPr>
        <w:t xml:space="preserve"> The Court therefore found that the Minister </w:t>
      </w:r>
      <w:r w:rsidR="006624F2">
        <w:t>could not make</w:t>
      </w:r>
      <w:r w:rsidR="006624F2" w:rsidRPr="009072F8">
        <w:t xml:space="preserve"> an allotment of a farming unit </w:t>
      </w:r>
      <w:r w:rsidR="006624F2">
        <w:t>where there is no recommendation by the Commission.</w:t>
      </w:r>
    </w:p>
    <w:p w:rsidR="004F7D0C" w:rsidRDefault="004F7D0C" w:rsidP="004F7D0C">
      <w:pPr>
        <w:spacing w:after="0" w:line="360" w:lineRule="auto"/>
        <w:ind w:left="0" w:right="37" w:firstLine="0"/>
        <w:rPr>
          <w:rFonts w:eastAsiaTheme="minorEastAsia"/>
          <w:color w:val="auto"/>
          <w:szCs w:val="24"/>
        </w:rPr>
      </w:pPr>
    </w:p>
    <w:p w:rsidR="00E313E0" w:rsidRDefault="0020122A" w:rsidP="001F0883">
      <w:pPr>
        <w:spacing w:after="0" w:line="360" w:lineRule="auto"/>
        <w:ind w:left="0" w:right="37" w:firstLine="0"/>
        <w:rPr>
          <w:szCs w:val="24"/>
        </w:rPr>
      </w:pPr>
      <w:r w:rsidRPr="0020122A">
        <w:rPr>
          <w:rFonts w:eastAsiaTheme="minorEastAsia"/>
          <w:i/>
          <w:color w:val="auto"/>
          <w:szCs w:val="24"/>
        </w:rPr>
        <w:t>Held that</w:t>
      </w:r>
      <w:r w:rsidRPr="0020122A">
        <w:rPr>
          <w:rFonts w:eastAsiaTheme="minorEastAsia"/>
          <w:color w:val="auto"/>
          <w:szCs w:val="24"/>
        </w:rPr>
        <w:t xml:space="preserve"> the </w:t>
      </w:r>
      <w:r w:rsidRPr="0020122A">
        <w:rPr>
          <w:szCs w:val="24"/>
        </w:rPr>
        <w:t>purpose of judicial review is to scrutinize the lawfulness of administrative action in order to ensure that the limits to the exercise of public power are not transgressed</w:t>
      </w:r>
      <w:r w:rsidR="0045623A">
        <w:rPr>
          <w:szCs w:val="24"/>
        </w:rPr>
        <w:t xml:space="preserve"> and </w:t>
      </w:r>
      <w:r w:rsidRPr="0020122A">
        <w:rPr>
          <w:szCs w:val="24"/>
        </w:rPr>
        <w:t>not to give the courts the power to perform the relevant administrative function themselves. As a general principle, therefore, a review court, when setting aside a decision of an administrative authority, will not substitute its own decision for that of the administrative authority, but will refer the matter back to the authority for a fresh decision.</w:t>
      </w:r>
    </w:p>
    <w:p w:rsidR="0020122A" w:rsidRDefault="0020122A" w:rsidP="001F0883">
      <w:pPr>
        <w:spacing w:after="0" w:line="360" w:lineRule="auto"/>
        <w:ind w:left="0" w:right="37" w:firstLine="0"/>
        <w:rPr>
          <w:szCs w:val="24"/>
        </w:rPr>
      </w:pPr>
    </w:p>
    <w:p w:rsidR="0020122A" w:rsidRDefault="0020122A" w:rsidP="001F0883">
      <w:pPr>
        <w:spacing w:after="0" w:line="360" w:lineRule="auto"/>
        <w:ind w:left="0" w:right="37" w:firstLine="0"/>
        <w:rPr>
          <w:szCs w:val="24"/>
        </w:rPr>
      </w:pPr>
      <w:r w:rsidRPr="0020122A">
        <w:rPr>
          <w:rFonts w:eastAsiaTheme="minorEastAsia"/>
          <w:i/>
          <w:color w:val="auto"/>
          <w:szCs w:val="24"/>
        </w:rPr>
        <w:t>Held that</w:t>
      </w:r>
      <w:r w:rsidRPr="0020122A">
        <w:rPr>
          <w:rFonts w:eastAsiaTheme="minorEastAsia"/>
          <w:color w:val="auto"/>
          <w:szCs w:val="24"/>
        </w:rPr>
        <w:t xml:space="preserve"> </w:t>
      </w:r>
      <w:r>
        <w:rPr>
          <w:szCs w:val="24"/>
        </w:rPr>
        <w:t>i</w:t>
      </w:r>
      <w:r w:rsidRPr="00AF3F58">
        <w:rPr>
          <w:szCs w:val="24"/>
        </w:rPr>
        <w:t>n the present case no imputations of bad f</w:t>
      </w:r>
      <w:r>
        <w:rPr>
          <w:szCs w:val="24"/>
        </w:rPr>
        <w:t xml:space="preserve">aith or bias are made against </w:t>
      </w:r>
      <w:r w:rsidRPr="00AF3F58">
        <w:rPr>
          <w:szCs w:val="24"/>
        </w:rPr>
        <w:t xml:space="preserve">the </w:t>
      </w:r>
      <w:r>
        <w:rPr>
          <w:szCs w:val="24"/>
        </w:rPr>
        <w:t>Minister and n</w:t>
      </w:r>
      <w:r w:rsidRPr="00AF3F58">
        <w:rPr>
          <w:szCs w:val="24"/>
        </w:rPr>
        <w:t xml:space="preserve">o direct charge of bad faith or bias is elaborated upon anywhere on the papers nor was it done in argument. The whole file of correspondence was disclosed and, it contains nothing which in any way </w:t>
      </w:r>
      <w:proofErr w:type="spellStart"/>
      <w:r w:rsidRPr="00AF3F58">
        <w:rPr>
          <w:szCs w:val="24"/>
        </w:rPr>
        <w:t>savours</w:t>
      </w:r>
      <w:proofErr w:type="spellEnd"/>
      <w:r w:rsidRPr="00AF3F58">
        <w:rPr>
          <w:szCs w:val="24"/>
        </w:rPr>
        <w:t xml:space="preserve"> of bad</w:t>
      </w:r>
      <w:r>
        <w:rPr>
          <w:szCs w:val="24"/>
        </w:rPr>
        <w:t xml:space="preserve"> </w:t>
      </w:r>
      <w:r w:rsidRPr="00AF3F58">
        <w:rPr>
          <w:szCs w:val="24"/>
        </w:rPr>
        <w:t xml:space="preserve">faith or bias. </w:t>
      </w:r>
      <w:r w:rsidRPr="0073044F">
        <w:rPr>
          <w:szCs w:val="24"/>
        </w:rPr>
        <w:t>In the circumstances</w:t>
      </w:r>
      <w:r>
        <w:rPr>
          <w:szCs w:val="24"/>
        </w:rPr>
        <w:t xml:space="preserve">, said the court, </w:t>
      </w:r>
      <w:r w:rsidRPr="0073044F">
        <w:rPr>
          <w:szCs w:val="24"/>
        </w:rPr>
        <w:t>it would be wrong for the C</w:t>
      </w:r>
      <w:r>
        <w:rPr>
          <w:szCs w:val="24"/>
        </w:rPr>
        <w:t>ourt to decide the issue itself.</w:t>
      </w:r>
    </w:p>
    <w:p w:rsidR="0020122A" w:rsidRPr="0020122A" w:rsidRDefault="0020122A" w:rsidP="001F0883">
      <w:pPr>
        <w:spacing w:after="0" w:line="360" w:lineRule="auto"/>
        <w:ind w:left="0" w:right="37" w:firstLine="0"/>
        <w:rPr>
          <w:rFonts w:eastAsiaTheme="minorEastAsia"/>
          <w:color w:val="auto"/>
          <w:szCs w:val="24"/>
        </w:rPr>
      </w:pPr>
    </w:p>
    <w:p w:rsidR="0091708A" w:rsidRPr="00D27338" w:rsidRDefault="00837601" w:rsidP="00D27338">
      <w:pPr>
        <w:spacing w:after="0" w:line="360" w:lineRule="auto"/>
        <w:ind w:left="0" w:right="187" w:firstLine="0"/>
        <w:rPr>
          <w:b/>
        </w:rPr>
      </w:pPr>
      <w:r w:rsidRPr="00D27338">
        <w:rPr>
          <w:b/>
        </w:rPr>
        <w:lastRenderedPageBreak/>
        <w:t xml:space="preserve"> </w:t>
      </w:r>
      <w:r w:rsidR="000F1AD0" w:rsidRPr="00D27338">
        <w:rPr>
          <w:b/>
        </w:rPr>
        <w:t>_</w:t>
      </w:r>
      <w:r w:rsidR="00815D0C" w:rsidRPr="00D27338">
        <w:rPr>
          <w:b/>
        </w:rPr>
        <w:t>____________________________________________________________________</w:t>
      </w:r>
    </w:p>
    <w:p w:rsidR="00D27338" w:rsidRDefault="00D27338" w:rsidP="00D27338">
      <w:pPr>
        <w:spacing w:after="0" w:line="360" w:lineRule="auto"/>
        <w:ind w:right="187"/>
        <w:jc w:val="center"/>
        <w:rPr>
          <w:b/>
        </w:rPr>
      </w:pPr>
    </w:p>
    <w:p w:rsidR="00D27338" w:rsidRPr="00D27338" w:rsidRDefault="00815D0C" w:rsidP="00D27338">
      <w:pPr>
        <w:spacing w:after="0" w:line="360" w:lineRule="auto"/>
        <w:ind w:right="187"/>
        <w:jc w:val="center"/>
        <w:rPr>
          <w:b/>
        </w:rPr>
      </w:pPr>
      <w:r w:rsidRPr="003B754A">
        <w:rPr>
          <w:b/>
        </w:rPr>
        <w:t>ORDER</w:t>
      </w:r>
    </w:p>
    <w:p w:rsidR="0091708A" w:rsidRDefault="00815D0C" w:rsidP="00D27338">
      <w:pPr>
        <w:spacing w:after="0" w:line="360" w:lineRule="auto"/>
        <w:ind w:right="187"/>
      </w:pPr>
      <w:r w:rsidRPr="003B754A">
        <w:rPr>
          <w:rFonts w:eastAsia="Calibri"/>
          <w:noProof/>
        </w:rPr>
        <mc:AlternateContent>
          <mc:Choice Requires="wpg">
            <w:drawing>
              <wp:inline distT="0" distB="0" distL="0" distR="0">
                <wp:extent cx="5981700" cy="16764"/>
                <wp:effectExtent l="0" t="0" r="0" b="0"/>
                <wp:docPr id="11104" name="Group 11104"/>
                <wp:cNvGraphicFramePr/>
                <a:graphic xmlns:a="http://schemas.openxmlformats.org/drawingml/2006/main">
                  <a:graphicData uri="http://schemas.microsoft.com/office/word/2010/wordprocessingGroup">
                    <wpg:wgp>
                      <wpg:cNvGrpSpPr/>
                      <wpg:grpSpPr>
                        <a:xfrm>
                          <a:off x="0" y="0"/>
                          <a:ext cx="5981700" cy="16764"/>
                          <a:chOff x="0" y="0"/>
                          <a:chExt cx="5981700" cy="16764"/>
                        </a:xfrm>
                      </wpg:grpSpPr>
                      <wps:wsp>
                        <wps:cNvPr id="15892" name="Shape 15892"/>
                        <wps:cNvSpPr/>
                        <wps:spPr>
                          <a:xfrm>
                            <a:off x="0" y="0"/>
                            <a:ext cx="5981700" cy="16764"/>
                          </a:xfrm>
                          <a:custGeom>
                            <a:avLst/>
                            <a:gdLst/>
                            <a:ahLst/>
                            <a:cxnLst/>
                            <a:rect l="0" t="0" r="0" b="0"/>
                            <a:pathLst>
                              <a:path w="5981700" h="16764">
                                <a:moveTo>
                                  <a:pt x="0" y="0"/>
                                </a:moveTo>
                                <a:lnTo>
                                  <a:pt x="5981700" y="0"/>
                                </a:lnTo>
                                <a:lnTo>
                                  <a:pt x="598170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95613B" id="Group 11104" o:spid="_x0000_s1026" style="width:471pt;height:1.3pt;mso-position-horizontal-relative:char;mso-position-vertical-relative:line" coordsize="59817,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">
                <v:shape id="Shape 15892" o:spid="_x0000_s1027" style="position:absolute;width:59817;height:167;visibility:visible;mso-wrap-style:square;v-text-anchor:top" coordsize="5981700,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isUA&#10;AADeAAAADwAAAGRycy9kb3ducmV2LnhtbERPTWvCQBC9C/6HZYRepG5MUTS6ShAKvRQ1ir0O2WkS&#10;mp0N2a1J++tdQfA2j/c5621vanGl1lWWFUwnEQji3OqKCwXn0/vrAoTzyBpry6TgjxxsN8PBGhNt&#10;Oz7SNfOFCCHsElRQet8kUrq8JINuYhviwH3b1qAPsC2kbrEL4aaWcRTNpcGKQ0OJDe1Kyn+yX6PA&#10;xOfisN9No+bz6/8tG6fd5XJIlXoZ9ekKhKfeP8UP94cO82eLZQz3d8IN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56KxQAAAN4AAAAPAAAAAAAAAAAAAAAAAJgCAABkcnMv&#10;ZG93bnJldi54bWxQSwUGAAAAAAQABAD1AAAAigMAAAAA&#10;" path="m,l5981700,r,16764l,16764,,e" fillcolor="black" stroked="f" strokeweight="0">
                  <v:stroke miterlimit="83231f" joinstyle="miter"/>
                  <v:path arrowok="t" textboxrect="0,0,5981700,16764"/>
                </v:shape>
                <w10:anchorlock/>
              </v:group>
            </w:pict>
          </mc:Fallback>
        </mc:AlternateContent>
      </w:r>
    </w:p>
    <w:p w:rsidR="00EF6E66" w:rsidRDefault="00EF6E66" w:rsidP="00D27338">
      <w:pPr>
        <w:spacing w:after="0" w:line="360" w:lineRule="auto"/>
        <w:ind w:right="187"/>
      </w:pPr>
    </w:p>
    <w:p w:rsidR="00EF6E66" w:rsidRDefault="00EF6E66" w:rsidP="00EF6E66">
      <w:pPr>
        <w:numPr>
          <w:ilvl w:val="0"/>
          <w:numId w:val="41"/>
        </w:numPr>
        <w:spacing w:after="0" w:line="360" w:lineRule="auto"/>
        <w:ind w:left="0" w:right="0" w:firstLine="0"/>
        <w:rPr>
          <w:rFonts w:eastAsia="Times New Roman"/>
          <w:szCs w:val="24"/>
        </w:rPr>
      </w:pPr>
      <w:r w:rsidRPr="00CD4271">
        <w:rPr>
          <w:rFonts w:eastAsia="Times New Roman"/>
          <w:szCs w:val="24"/>
        </w:rPr>
        <w:t>The decision of the first respondent</w:t>
      </w:r>
      <w:r>
        <w:rPr>
          <w:rFonts w:eastAsia="Times New Roman"/>
          <w:szCs w:val="24"/>
        </w:rPr>
        <w:t xml:space="preserve"> (the Minister) </w:t>
      </w:r>
      <w:r w:rsidRPr="00CD4271">
        <w:rPr>
          <w:rFonts w:eastAsia="Times New Roman"/>
          <w:szCs w:val="24"/>
        </w:rPr>
        <w:t xml:space="preserve">to allot Portion 1 of Portion </w:t>
      </w:r>
      <w:proofErr w:type="gramStart"/>
      <w:r w:rsidRPr="00CD4271">
        <w:rPr>
          <w:rFonts w:eastAsia="Times New Roman"/>
          <w:szCs w:val="24"/>
        </w:rPr>
        <w:t>A</w:t>
      </w:r>
      <w:proofErr w:type="gramEnd"/>
      <w:r w:rsidRPr="00CD4271">
        <w:rPr>
          <w:rFonts w:eastAsia="Times New Roman"/>
          <w:szCs w:val="24"/>
        </w:rPr>
        <w:t xml:space="preserve"> of Farm </w:t>
      </w:r>
      <w:proofErr w:type="spellStart"/>
      <w:r w:rsidRPr="00CD4271">
        <w:rPr>
          <w:rFonts w:eastAsia="Times New Roman"/>
          <w:szCs w:val="24"/>
        </w:rPr>
        <w:t>Karaam</w:t>
      </w:r>
      <w:proofErr w:type="spellEnd"/>
      <w:r w:rsidRPr="00CD4271">
        <w:rPr>
          <w:rFonts w:eastAsia="Times New Roman"/>
          <w:szCs w:val="24"/>
        </w:rPr>
        <w:t xml:space="preserve"> No. 152, Single Unit, </w:t>
      </w:r>
      <w:proofErr w:type="spellStart"/>
      <w:r w:rsidRPr="00CD4271">
        <w:rPr>
          <w:rFonts w:eastAsia="Times New Roman"/>
          <w:szCs w:val="24"/>
        </w:rPr>
        <w:t>Hardap</w:t>
      </w:r>
      <w:proofErr w:type="spellEnd"/>
      <w:r w:rsidRPr="00CD4271">
        <w:rPr>
          <w:rFonts w:eastAsia="Times New Roman"/>
          <w:szCs w:val="24"/>
        </w:rPr>
        <w:t xml:space="preserve"> Region to the third respondent, in terms of the Agricultural (Commercial) Land Reform </w:t>
      </w:r>
      <w:r>
        <w:rPr>
          <w:rFonts w:eastAsia="Times New Roman"/>
          <w:szCs w:val="24"/>
        </w:rPr>
        <w:t xml:space="preserve">Act, </w:t>
      </w:r>
      <w:r w:rsidRPr="00CD4271">
        <w:rPr>
          <w:rFonts w:eastAsia="Times New Roman"/>
          <w:szCs w:val="24"/>
        </w:rPr>
        <w:t>1995, published on 9 December 2016 by the first respondent, is hereby reviewed and set aside.</w:t>
      </w:r>
    </w:p>
    <w:p w:rsidR="00EF6E66" w:rsidRPr="00CD4271" w:rsidRDefault="00EF6E66" w:rsidP="00EF6E66">
      <w:pPr>
        <w:spacing w:after="0" w:line="360" w:lineRule="auto"/>
        <w:ind w:left="734" w:right="0" w:firstLine="0"/>
        <w:rPr>
          <w:rFonts w:eastAsia="Times New Roman"/>
          <w:szCs w:val="24"/>
        </w:rPr>
      </w:pPr>
    </w:p>
    <w:p w:rsidR="00EF6E66" w:rsidRDefault="00EF6E66" w:rsidP="00EF6E66">
      <w:pPr>
        <w:numPr>
          <w:ilvl w:val="0"/>
          <w:numId w:val="41"/>
        </w:numPr>
        <w:tabs>
          <w:tab w:val="clear" w:pos="720"/>
          <w:tab w:val="num" w:pos="630"/>
        </w:tabs>
        <w:spacing w:after="0" w:line="360" w:lineRule="auto"/>
        <w:ind w:left="0" w:right="0" w:firstLine="0"/>
        <w:rPr>
          <w:rFonts w:eastAsia="Times New Roman"/>
          <w:szCs w:val="24"/>
        </w:rPr>
      </w:pPr>
      <w:r w:rsidRPr="00CD4271">
        <w:rPr>
          <w:rFonts w:eastAsia="Times New Roman"/>
          <w:szCs w:val="24"/>
        </w:rPr>
        <w:t xml:space="preserve">The matter is referred back to the first </w:t>
      </w:r>
      <w:r w:rsidR="00ED1DA4">
        <w:rPr>
          <w:rFonts w:eastAsia="Times New Roman"/>
          <w:szCs w:val="24"/>
        </w:rPr>
        <w:t>r</w:t>
      </w:r>
      <w:r w:rsidRPr="00CD4271">
        <w:rPr>
          <w:rFonts w:eastAsia="Times New Roman"/>
          <w:szCs w:val="24"/>
        </w:rPr>
        <w:t xml:space="preserve">espondent </w:t>
      </w:r>
      <w:r w:rsidR="00DF59AC">
        <w:rPr>
          <w:rFonts w:eastAsia="Times New Roman"/>
          <w:szCs w:val="24"/>
        </w:rPr>
        <w:t xml:space="preserve">(the Minister) </w:t>
      </w:r>
      <w:r w:rsidRPr="00CD4271">
        <w:rPr>
          <w:rFonts w:eastAsia="Times New Roman"/>
          <w:szCs w:val="24"/>
        </w:rPr>
        <w:t>for him</w:t>
      </w:r>
      <w:r>
        <w:rPr>
          <w:rFonts w:eastAsia="Times New Roman"/>
          <w:szCs w:val="24"/>
        </w:rPr>
        <w:t xml:space="preserve"> to, in accordance with the law </w:t>
      </w:r>
      <w:r w:rsidRPr="00CD4271">
        <w:rPr>
          <w:rFonts w:eastAsia="Times New Roman"/>
          <w:szCs w:val="24"/>
        </w:rPr>
        <w:t>deal with the application</w:t>
      </w:r>
      <w:r>
        <w:rPr>
          <w:rFonts w:eastAsia="Times New Roman"/>
          <w:szCs w:val="24"/>
        </w:rPr>
        <w:t xml:space="preserve"> for the allotment of </w:t>
      </w:r>
      <w:r w:rsidRPr="00CD4271">
        <w:rPr>
          <w:rFonts w:eastAsia="Times New Roman"/>
          <w:szCs w:val="24"/>
        </w:rPr>
        <w:t xml:space="preserve">Portion 1 of Portion </w:t>
      </w:r>
      <w:proofErr w:type="gramStart"/>
      <w:r w:rsidRPr="00CD4271">
        <w:rPr>
          <w:rFonts w:eastAsia="Times New Roman"/>
          <w:szCs w:val="24"/>
        </w:rPr>
        <w:t>A</w:t>
      </w:r>
      <w:proofErr w:type="gramEnd"/>
      <w:r w:rsidRPr="00CD4271">
        <w:rPr>
          <w:rFonts w:eastAsia="Times New Roman"/>
          <w:szCs w:val="24"/>
        </w:rPr>
        <w:t xml:space="preserve"> of Farm </w:t>
      </w:r>
      <w:proofErr w:type="spellStart"/>
      <w:r w:rsidRPr="00CD4271">
        <w:rPr>
          <w:rFonts w:eastAsia="Times New Roman"/>
          <w:szCs w:val="24"/>
        </w:rPr>
        <w:t>Karaam</w:t>
      </w:r>
      <w:proofErr w:type="spellEnd"/>
      <w:r w:rsidRPr="00CD4271">
        <w:rPr>
          <w:rFonts w:eastAsia="Times New Roman"/>
          <w:szCs w:val="24"/>
        </w:rPr>
        <w:t xml:space="preserve">, Single Unit, </w:t>
      </w:r>
      <w:proofErr w:type="spellStart"/>
      <w:r w:rsidRPr="00CD4271">
        <w:rPr>
          <w:rFonts w:eastAsia="Times New Roman"/>
          <w:szCs w:val="24"/>
        </w:rPr>
        <w:t>Hardap</w:t>
      </w:r>
      <w:proofErr w:type="spellEnd"/>
      <w:r w:rsidRPr="00CD4271">
        <w:rPr>
          <w:rFonts w:eastAsia="Times New Roman"/>
          <w:szCs w:val="24"/>
        </w:rPr>
        <w:t xml:space="preserve"> Region.</w:t>
      </w:r>
    </w:p>
    <w:p w:rsidR="00EF6E66" w:rsidRPr="00CD4271" w:rsidRDefault="00EF6E66" w:rsidP="00EF6E66">
      <w:pPr>
        <w:spacing w:after="0" w:line="360" w:lineRule="auto"/>
        <w:ind w:left="0" w:right="0" w:firstLine="0"/>
        <w:rPr>
          <w:rFonts w:eastAsia="Times New Roman"/>
          <w:szCs w:val="24"/>
        </w:rPr>
      </w:pPr>
    </w:p>
    <w:p w:rsidR="00EF6E66" w:rsidRDefault="00EF6E66" w:rsidP="00EF6E66">
      <w:pPr>
        <w:numPr>
          <w:ilvl w:val="0"/>
          <w:numId w:val="41"/>
        </w:numPr>
        <w:spacing w:after="0" w:line="360" w:lineRule="auto"/>
        <w:ind w:left="0" w:right="0" w:firstLine="0"/>
        <w:rPr>
          <w:rFonts w:eastAsia="Times New Roman"/>
          <w:szCs w:val="24"/>
        </w:rPr>
      </w:pPr>
      <w:r w:rsidRPr="00CD4271">
        <w:rPr>
          <w:rFonts w:eastAsia="Times New Roman"/>
          <w:szCs w:val="24"/>
        </w:rPr>
        <w:t>The first respondent must pay the applicant's costs of this application such costs to include the cost of one instructing and one instructed counsel.</w:t>
      </w:r>
    </w:p>
    <w:p w:rsidR="00243749" w:rsidRDefault="00243749" w:rsidP="00243749">
      <w:pPr>
        <w:spacing w:after="0" w:line="360" w:lineRule="auto"/>
        <w:ind w:left="0" w:right="0" w:firstLine="0"/>
        <w:rPr>
          <w:rFonts w:eastAsia="Times New Roman"/>
          <w:szCs w:val="24"/>
        </w:rPr>
      </w:pPr>
    </w:p>
    <w:p w:rsidR="00EF6E66" w:rsidRPr="00CD4271" w:rsidRDefault="00EF6E66" w:rsidP="00EF6E66">
      <w:pPr>
        <w:numPr>
          <w:ilvl w:val="0"/>
          <w:numId w:val="41"/>
        </w:numPr>
        <w:spacing w:after="0" w:line="360" w:lineRule="auto"/>
        <w:ind w:left="734" w:right="0" w:hanging="734"/>
        <w:rPr>
          <w:rFonts w:eastAsia="Times New Roman"/>
          <w:szCs w:val="24"/>
        </w:rPr>
      </w:pPr>
      <w:r w:rsidRPr="00CD4271">
        <w:rPr>
          <w:rFonts w:eastAsia="Times New Roman"/>
          <w:szCs w:val="24"/>
        </w:rPr>
        <w:t>The matter is regarded as finalized and is removed from the roll.</w:t>
      </w:r>
    </w:p>
    <w:p w:rsidR="006B2362" w:rsidRDefault="006B2362" w:rsidP="00B770F6">
      <w:pPr>
        <w:spacing w:after="0" w:line="360" w:lineRule="auto"/>
      </w:pPr>
    </w:p>
    <w:p w:rsidR="0091708A" w:rsidRPr="003B754A" w:rsidRDefault="00815D0C" w:rsidP="00B770F6">
      <w:pPr>
        <w:tabs>
          <w:tab w:val="left" w:pos="5580"/>
        </w:tabs>
        <w:spacing w:after="0" w:line="360" w:lineRule="auto"/>
      </w:pPr>
      <w:r w:rsidRPr="003B754A">
        <w:rPr>
          <w:b/>
        </w:rPr>
        <w:t>________________________________</w:t>
      </w:r>
      <w:r w:rsidR="00027F47" w:rsidRPr="003B754A">
        <w:rPr>
          <w:b/>
        </w:rPr>
        <w:t>_____________________________________</w:t>
      </w:r>
    </w:p>
    <w:p w:rsidR="00D27338" w:rsidRDefault="00D27338" w:rsidP="00B770F6">
      <w:pPr>
        <w:spacing w:after="0" w:line="360" w:lineRule="auto"/>
        <w:jc w:val="center"/>
        <w:rPr>
          <w:b/>
        </w:rPr>
      </w:pPr>
    </w:p>
    <w:p w:rsidR="0091708A" w:rsidRPr="003B754A" w:rsidRDefault="00027F47" w:rsidP="00B770F6">
      <w:pPr>
        <w:spacing w:after="0" w:line="360" w:lineRule="auto"/>
        <w:jc w:val="center"/>
      </w:pPr>
      <w:r w:rsidRPr="003B754A">
        <w:rPr>
          <w:b/>
        </w:rPr>
        <w:t>JUDGMENT</w:t>
      </w:r>
    </w:p>
    <w:p w:rsidR="0091708A" w:rsidRPr="003B754A" w:rsidRDefault="00815D0C" w:rsidP="00B770F6">
      <w:pPr>
        <w:spacing w:after="0" w:line="360" w:lineRule="auto"/>
      </w:pPr>
      <w:r w:rsidRPr="003B754A">
        <w:rPr>
          <w:rFonts w:eastAsia="Calibri"/>
          <w:noProof/>
        </w:rPr>
        <mc:AlternateContent>
          <mc:Choice Requires="wpg">
            <w:drawing>
              <wp:inline distT="0" distB="0" distL="0" distR="0">
                <wp:extent cx="5981700" cy="18288"/>
                <wp:effectExtent l="0" t="0" r="0" b="0"/>
                <wp:docPr id="12976" name="Group 12976"/>
                <wp:cNvGraphicFramePr/>
                <a:graphic xmlns:a="http://schemas.openxmlformats.org/drawingml/2006/main">
                  <a:graphicData uri="http://schemas.microsoft.com/office/word/2010/wordprocessingGroup">
                    <wpg:wgp>
                      <wpg:cNvGrpSpPr/>
                      <wpg:grpSpPr>
                        <a:xfrm>
                          <a:off x="0" y="0"/>
                          <a:ext cx="5981700" cy="18288"/>
                          <a:chOff x="0" y="0"/>
                          <a:chExt cx="5981700" cy="18288"/>
                        </a:xfrm>
                      </wpg:grpSpPr>
                      <wps:wsp>
                        <wps:cNvPr id="15893" name="Shape 15893"/>
                        <wps:cNvSpPr/>
                        <wps:spPr>
                          <a:xfrm>
                            <a:off x="0" y="0"/>
                            <a:ext cx="5981700" cy="18288"/>
                          </a:xfrm>
                          <a:custGeom>
                            <a:avLst/>
                            <a:gdLst/>
                            <a:ahLst/>
                            <a:cxnLst/>
                            <a:rect l="0" t="0" r="0" b="0"/>
                            <a:pathLst>
                              <a:path w="5981700" h="18288">
                                <a:moveTo>
                                  <a:pt x="0" y="0"/>
                                </a:moveTo>
                                <a:lnTo>
                                  <a:pt x="5981700" y="0"/>
                                </a:lnTo>
                                <a:lnTo>
                                  <a:pt x="59817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C04C47" id="Group 12976" o:spid="_x0000_s1026" style="width:471pt;height:1.45pt;mso-position-horizontal-relative:char;mso-position-vertical-relative:line" coordsize="598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">
                <v:shape id="Shape 15893" o:spid="_x0000_s1027" style="position:absolute;width:59817;height:182;visibility:visible;mso-wrap-style:square;v-text-anchor:top" coordsize="59817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1YI8YA&#10;AADeAAAADwAAAGRycy9kb3ducmV2LnhtbERP22rCQBB9L/gPywi+1Y1KSxpdxQstggWtLahvQ3ZM&#10;gtnZkF1j2q93C4W+zeFcZzJrTSkaql1hWcGgH4EgTq0uOFPw9fn6GINwHlljaZkUfJOD2bTzMMFE&#10;2xt/ULP3mQgh7BJUkHtfJVK6NCeDrm8r4sCdbW3QB1hnUtd4C+GmlMMoepYGCw4NOVa0zCm97K9G&#10;QaQ3i2KT7U7N+ueYvq0O79RuY6V63XY+BuGp9f/iP/dah/lP8csIft8JN8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1YI8YAAADeAAAADwAAAAAAAAAAAAAAAACYAgAAZHJz&#10;L2Rvd25yZXYueG1sUEsFBgAAAAAEAAQA9QAAAIsDAAAAAA==&#10;" path="m,l5981700,r,18288l,18288,,e" fillcolor="black" stroked="f" strokeweight="0">
                  <v:stroke miterlimit="83231f" joinstyle="miter"/>
                  <v:path arrowok="t" textboxrect="0,0,5981700,18288"/>
                </v:shape>
                <w10:anchorlock/>
              </v:group>
            </w:pict>
          </mc:Fallback>
        </mc:AlternateContent>
      </w:r>
    </w:p>
    <w:p w:rsidR="0091708A" w:rsidRPr="00D27338" w:rsidRDefault="00D27338" w:rsidP="00B770F6">
      <w:pPr>
        <w:spacing w:after="0" w:line="360" w:lineRule="auto"/>
      </w:pPr>
      <w:r>
        <w:t>UEITELE</w:t>
      </w:r>
      <w:r w:rsidR="00815D0C" w:rsidRPr="00D27338">
        <w:t xml:space="preserve"> J</w:t>
      </w:r>
      <w:r>
        <w:t>:</w:t>
      </w:r>
      <w:r w:rsidR="00815D0C" w:rsidRPr="00D27338">
        <w:t xml:space="preserve">  </w:t>
      </w:r>
    </w:p>
    <w:p w:rsidR="0091708A" w:rsidRPr="003B754A" w:rsidRDefault="0091708A" w:rsidP="00B770F6">
      <w:pPr>
        <w:spacing w:after="0" w:line="360" w:lineRule="auto"/>
      </w:pPr>
    </w:p>
    <w:p w:rsidR="0091708A" w:rsidRPr="003B754A" w:rsidRDefault="00027F47" w:rsidP="00B770F6">
      <w:pPr>
        <w:spacing w:after="0" w:line="360" w:lineRule="auto"/>
        <w:rPr>
          <w:u w:val="single" w:color="000000"/>
        </w:rPr>
      </w:pPr>
      <w:r w:rsidRPr="003B754A">
        <w:rPr>
          <w:u w:val="single" w:color="000000"/>
        </w:rPr>
        <w:t xml:space="preserve">The parties </w:t>
      </w:r>
    </w:p>
    <w:p w:rsidR="00027F47" w:rsidRPr="003B754A" w:rsidRDefault="00027F47" w:rsidP="00B770F6">
      <w:pPr>
        <w:spacing w:after="0" w:line="360" w:lineRule="auto"/>
        <w:rPr>
          <w:b/>
        </w:rPr>
      </w:pPr>
    </w:p>
    <w:p w:rsidR="00D86378" w:rsidRDefault="00702B3F" w:rsidP="00B770F6">
      <w:pPr>
        <w:spacing w:after="0" w:line="360" w:lineRule="auto"/>
        <w:ind w:left="0" w:right="37" w:firstLine="0"/>
      </w:pPr>
      <w:r w:rsidRPr="003B754A">
        <w:t>[1]</w:t>
      </w:r>
      <w:r w:rsidR="00027F47" w:rsidRPr="003B754A">
        <w:tab/>
      </w:r>
      <w:r w:rsidR="00634341" w:rsidRPr="003B754A">
        <w:t>Th</w:t>
      </w:r>
      <w:r w:rsidR="00D86378">
        <w:t xml:space="preserve">e </w:t>
      </w:r>
      <w:r w:rsidR="008F51B1">
        <w:t>applicant i</w:t>
      </w:r>
      <w:r w:rsidR="006624F2">
        <w:t>n</w:t>
      </w:r>
      <w:r w:rsidR="008F51B1">
        <w:t xml:space="preserve"> this matter is </w:t>
      </w:r>
      <w:proofErr w:type="spellStart"/>
      <w:r w:rsidR="008F51B1">
        <w:t>Josia</w:t>
      </w:r>
      <w:proofErr w:type="spellEnd"/>
      <w:r w:rsidR="008F51B1">
        <w:t xml:space="preserve"> </w:t>
      </w:r>
      <w:proofErr w:type="spellStart"/>
      <w:r w:rsidR="008F51B1">
        <w:t>Tjirovi</w:t>
      </w:r>
      <w:proofErr w:type="spellEnd"/>
      <w:r w:rsidR="008F51B1">
        <w:t xml:space="preserve"> a farmer who resides at </w:t>
      </w:r>
      <w:proofErr w:type="spellStart"/>
      <w:r w:rsidR="008F51B1">
        <w:t>Proefplaas</w:t>
      </w:r>
      <w:proofErr w:type="spellEnd"/>
      <w:r w:rsidR="008F51B1">
        <w:t xml:space="preserve">, </w:t>
      </w:r>
      <w:proofErr w:type="spellStart"/>
      <w:r w:rsidR="008F51B1">
        <w:t>Hardap</w:t>
      </w:r>
      <w:proofErr w:type="spellEnd"/>
      <w:r w:rsidR="008F51B1">
        <w:t xml:space="preserve"> Green Scheme in the </w:t>
      </w:r>
      <w:proofErr w:type="spellStart"/>
      <w:r w:rsidR="008F51B1">
        <w:t>Hardap</w:t>
      </w:r>
      <w:proofErr w:type="spellEnd"/>
      <w:r w:rsidR="008F51B1">
        <w:t xml:space="preserve"> Region. </w:t>
      </w:r>
      <w:r w:rsidR="00BE780C">
        <w:t>(</w:t>
      </w:r>
      <w:r w:rsidR="00BE780C" w:rsidRPr="00BE780C">
        <w:t>I w</w:t>
      </w:r>
      <w:r w:rsidR="00BE780C">
        <w:t>ill</w:t>
      </w:r>
      <w:r w:rsidR="008F0E75">
        <w:t>,</w:t>
      </w:r>
      <w:r w:rsidR="00BE780C">
        <w:t xml:space="preserve"> in this judgment</w:t>
      </w:r>
      <w:r w:rsidR="008F0E75">
        <w:t>,</w:t>
      </w:r>
      <w:r w:rsidR="00BE780C">
        <w:t xml:space="preserve"> refer to </w:t>
      </w:r>
      <w:proofErr w:type="spellStart"/>
      <w:r w:rsidR="008F51B1">
        <w:t>Mr</w:t>
      </w:r>
      <w:proofErr w:type="spellEnd"/>
      <w:r w:rsidR="008F51B1">
        <w:t xml:space="preserve"> </w:t>
      </w:r>
      <w:proofErr w:type="spellStart"/>
      <w:r w:rsidR="008F51B1">
        <w:t>Tjirovi</w:t>
      </w:r>
      <w:proofErr w:type="spellEnd"/>
      <w:r w:rsidR="008F51B1">
        <w:t xml:space="preserve"> as the ‘applicant</w:t>
      </w:r>
      <w:r w:rsidR="00BE780C" w:rsidRPr="00BE780C">
        <w:t>’).</w:t>
      </w:r>
    </w:p>
    <w:p w:rsidR="00DF59AC" w:rsidRPr="003B754A" w:rsidRDefault="00DF59AC" w:rsidP="00B770F6">
      <w:pPr>
        <w:spacing w:after="0" w:line="360" w:lineRule="auto"/>
        <w:ind w:left="0" w:right="37" w:firstLine="0"/>
      </w:pPr>
    </w:p>
    <w:p w:rsidR="00262031" w:rsidRDefault="00446A36" w:rsidP="00B770F6">
      <w:pPr>
        <w:spacing w:after="0" w:line="360" w:lineRule="auto"/>
        <w:ind w:left="0" w:right="37" w:firstLine="0"/>
      </w:pPr>
      <w:r w:rsidRPr="003B754A">
        <w:t>[2]</w:t>
      </w:r>
      <w:r w:rsidRPr="003B754A">
        <w:tab/>
      </w:r>
      <w:r w:rsidR="00D86378">
        <w:t xml:space="preserve">The </w:t>
      </w:r>
      <w:r w:rsidR="008F51B1">
        <w:t xml:space="preserve">first respondent in this matter is the Minister </w:t>
      </w:r>
      <w:r w:rsidR="00E313E0">
        <w:t xml:space="preserve">responsible </w:t>
      </w:r>
      <w:r w:rsidR="008F51B1">
        <w:t>for Lands and Resettlement, (I will</w:t>
      </w:r>
      <w:r w:rsidR="00ED0423">
        <w:t>,</w:t>
      </w:r>
      <w:r w:rsidR="008F51B1">
        <w:t xml:space="preserve"> in this judgment</w:t>
      </w:r>
      <w:r w:rsidR="00ED0423">
        <w:t>,</w:t>
      </w:r>
      <w:r w:rsidR="008F51B1">
        <w:t xml:space="preserve"> refer to the Minister</w:t>
      </w:r>
      <w:r w:rsidR="00ED0423" w:rsidRPr="00ED0423">
        <w:t xml:space="preserve"> </w:t>
      </w:r>
      <w:r w:rsidR="00ED0423">
        <w:t>responsible</w:t>
      </w:r>
      <w:r w:rsidR="008F51B1">
        <w:t xml:space="preserve"> </w:t>
      </w:r>
      <w:r w:rsidR="008F51B1" w:rsidRPr="008F51B1">
        <w:t xml:space="preserve">for Lands and Resettlement </w:t>
      </w:r>
      <w:r w:rsidR="006B72F9">
        <w:t>as the ‘</w:t>
      </w:r>
      <w:r w:rsidR="00595B21">
        <w:t>Minister’</w:t>
      </w:r>
      <w:r w:rsidR="006B72F9">
        <w:t xml:space="preserve">). </w:t>
      </w:r>
      <w:r w:rsidR="00D86378">
        <w:t>The</w:t>
      </w:r>
      <w:r w:rsidR="00624484" w:rsidRPr="003B754A">
        <w:t xml:space="preserve"> </w:t>
      </w:r>
      <w:r w:rsidR="008F51B1">
        <w:t xml:space="preserve">second </w:t>
      </w:r>
      <w:r w:rsidRPr="003B754A">
        <w:t xml:space="preserve">respondent </w:t>
      </w:r>
      <w:r w:rsidR="00D86378" w:rsidRPr="00D86378">
        <w:t>in this matt</w:t>
      </w:r>
      <w:r w:rsidR="00D86378">
        <w:t xml:space="preserve">er </w:t>
      </w:r>
      <w:r w:rsidR="009A2E7E" w:rsidRPr="003B754A">
        <w:t xml:space="preserve">is </w:t>
      </w:r>
      <w:r w:rsidR="008F51B1">
        <w:t>the Land Reform Advisory Commission</w:t>
      </w:r>
      <w:r w:rsidR="00262031">
        <w:t>.</w:t>
      </w:r>
      <w:r w:rsidR="00D86378" w:rsidRPr="00D86378">
        <w:t xml:space="preserve"> (I will</w:t>
      </w:r>
      <w:r w:rsidR="00ED0423">
        <w:t>,</w:t>
      </w:r>
      <w:r w:rsidR="00D86378" w:rsidRPr="00D86378">
        <w:t xml:space="preserve"> in</w:t>
      </w:r>
      <w:r w:rsidR="003F63FB">
        <w:t xml:space="preserve"> this judgment</w:t>
      </w:r>
      <w:r w:rsidR="00ED0423">
        <w:t>,</w:t>
      </w:r>
      <w:r w:rsidR="003F63FB">
        <w:t xml:space="preserve"> </w:t>
      </w:r>
      <w:r w:rsidR="00D86378">
        <w:t>refer to</w:t>
      </w:r>
      <w:r w:rsidR="00D86378" w:rsidRPr="00D86378">
        <w:t xml:space="preserve"> </w:t>
      </w:r>
      <w:r w:rsidR="008F51B1">
        <w:t>the Land Reform Advisor</w:t>
      </w:r>
      <w:r w:rsidR="00F4092D">
        <w:t>y</w:t>
      </w:r>
      <w:r w:rsidR="008F51B1">
        <w:t xml:space="preserve"> </w:t>
      </w:r>
      <w:r w:rsidR="008F51B1">
        <w:lastRenderedPageBreak/>
        <w:t xml:space="preserve">Commission </w:t>
      </w:r>
      <w:r w:rsidR="00D86378">
        <w:t xml:space="preserve">as ‘the </w:t>
      </w:r>
      <w:r w:rsidR="00595B21">
        <w:t>Commission</w:t>
      </w:r>
      <w:r w:rsidR="00D86378" w:rsidRPr="00D86378">
        <w:t>’).</w:t>
      </w:r>
      <w:r w:rsidR="00A77A8E">
        <w:t xml:space="preserve"> </w:t>
      </w:r>
      <w:r w:rsidR="00595B21">
        <w:t>Where I need to refer to the first and second respondents jointly, I will refer to them as the respondents, but where I need to refer to them individually I will refer to them as the Minister or the Commission</w:t>
      </w:r>
      <w:r w:rsidR="000763FA">
        <w:t>.</w:t>
      </w:r>
    </w:p>
    <w:p w:rsidR="000763FA" w:rsidRDefault="000763FA" w:rsidP="00B770F6">
      <w:pPr>
        <w:spacing w:after="0" w:line="360" w:lineRule="auto"/>
        <w:ind w:left="0" w:right="37" w:firstLine="0"/>
      </w:pPr>
    </w:p>
    <w:p w:rsidR="008F51B1" w:rsidRPr="003B754A" w:rsidRDefault="00FF6273" w:rsidP="00B770F6">
      <w:pPr>
        <w:spacing w:after="0" w:line="360" w:lineRule="auto"/>
        <w:ind w:left="0" w:right="37" w:firstLine="0"/>
      </w:pPr>
      <w:r>
        <w:t>[</w:t>
      </w:r>
      <w:r w:rsidR="00595B21">
        <w:t>3</w:t>
      </w:r>
      <w:r w:rsidR="008F51B1">
        <w:t>]</w:t>
      </w:r>
      <w:r w:rsidR="008F51B1">
        <w:tab/>
        <w:t xml:space="preserve">The third respondent is </w:t>
      </w:r>
      <w:r w:rsidR="00595B21">
        <w:t xml:space="preserve">a certain Ms </w:t>
      </w:r>
      <w:r w:rsidR="008F51B1">
        <w:t xml:space="preserve">Bernadette </w:t>
      </w:r>
      <w:proofErr w:type="spellStart"/>
      <w:r w:rsidR="008F51B1">
        <w:t>Boois</w:t>
      </w:r>
      <w:proofErr w:type="spellEnd"/>
      <w:r w:rsidR="008F51B1">
        <w:t xml:space="preserve"> an adul</w:t>
      </w:r>
      <w:r w:rsidR="00D97064">
        <w:t>t</w:t>
      </w:r>
      <w:r w:rsidR="00F4092D">
        <w:t xml:space="preserve"> female employed at Old Mutual Namibia. The third respondent did not oppose the application. </w:t>
      </w:r>
    </w:p>
    <w:p w:rsidR="001F68AE" w:rsidRPr="00595B21" w:rsidRDefault="001F68AE" w:rsidP="00B770F6">
      <w:pPr>
        <w:spacing w:after="0" w:line="360" w:lineRule="auto"/>
        <w:ind w:left="0" w:right="37" w:firstLine="0"/>
        <w:rPr>
          <w:u w:val="single"/>
        </w:rPr>
      </w:pPr>
    </w:p>
    <w:p w:rsidR="00595B21" w:rsidRPr="00595B21" w:rsidRDefault="00595B21" w:rsidP="00595B21">
      <w:pPr>
        <w:spacing w:after="0" w:line="360" w:lineRule="auto"/>
        <w:ind w:left="0" w:right="37" w:firstLine="0"/>
        <w:rPr>
          <w:szCs w:val="24"/>
          <w:u w:val="single"/>
        </w:rPr>
      </w:pPr>
      <w:r w:rsidRPr="00595B21">
        <w:rPr>
          <w:szCs w:val="24"/>
          <w:u w:val="single"/>
        </w:rPr>
        <w:t>The background</w:t>
      </w:r>
    </w:p>
    <w:p w:rsidR="00595B21" w:rsidRDefault="00595B21" w:rsidP="00595B21">
      <w:pPr>
        <w:spacing w:after="0" w:line="360" w:lineRule="auto"/>
        <w:ind w:left="0" w:right="37" w:firstLine="0"/>
        <w:rPr>
          <w:szCs w:val="24"/>
        </w:rPr>
      </w:pPr>
    </w:p>
    <w:p w:rsidR="004C213D" w:rsidRDefault="00595B21" w:rsidP="00595B21">
      <w:pPr>
        <w:spacing w:after="0" w:line="360" w:lineRule="auto"/>
        <w:ind w:left="0" w:right="37" w:firstLine="0"/>
        <w:rPr>
          <w:szCs w:val="24"/>
        </w:rPr>
      </w:pPr>
      <w:r>
        <w:rPr>
          <w:szCs w:val="24"/>
        </w:rPr>
        <w:t>[4]</w:t>
      </w:r>
      <w:r>
        <w:rPr>
          <w:szCs w:val="24"/>
        </w:rPr>
        <w:tab/>
        <w:t>The background facts to this application are briefly these. During the year 2011</w:t>
      </w:r>
      <w:r w:rsidR="00ED1DA4">
        <w:rPr>
          <w:szCs w:val="24"/>
        </w:rPr>
        <w:t>,</w:t>
      </w:r>
      <w:r>
        <w:rPr>
          <w:szCs w:val="24"/>
        </w:rPr>
        <w:t xml:space="preserve"> the applicant</w:t>
      </w:r>
      <w:r w:rsidRPr="004B1095">
        <w:rPr>
          <w:szCs w:val="24"/>
        </w:rPr>
        <w:t xml:space="preserve"> owned </w:t>
      </w:r>
      <w:r>
        <w:rPr>
          <w:szCs w:val="24"/>
        </w:rPr>
        <w:t>and operated a</w:t>
      </w:r>
      <w:r w:rsidRPr="004B1095">
        <w:rPr>
          <w:szCs w:val="24"/>
        </w:rPr>
        <w:t xml:space="preserve"> drilli</w:t>
      </w:r>
      <w:r>
        <w:rPr>
          <w:szCs w:val="24"/>
        </w:rPr>
        <w:t xml:space="preserve">ng company. During that period he was </w:t>
      </w:r>
      <w:r w:rsidR="00ED0423">
        <w:rPr>
          <w:szCs w:val="24"/>
        </w:rPr>
        <w:t xml:space="preserve">allegedly </w:t>
      </w:r>
      <w:r>
        <w:rPr>
          <w:szCs w:val="24"/>
        </w:rPr>
        <w:t>approached by</w:t>
      </w:r>
      <w:r w:rsidRPr="004B1095">
        <w:rPr>
          <w:szCs w:val="24"/>
        </w:rPr>
        <w:t xml:space="preserve"> </w:t>
      </w:r>
      <w:r>
        <w:rPr>
          <w:szCs w:val="24"/>
        </w:rPr>
        <w:t xml:space="preserve">a certain </w:t>
      </w:r>
      <w:proofErr w:type="spellStart"/>
      <w:r w:rsidRPr="004B1095">
        <w:rPr>
          <w:szCs w:val="24"/>
        </w:rPr>
        <w:t>Mr</w:t>
      </w:r>
      <w:proofErr w:type="spellEnd"/>
      <w:r w:rsidRPr="004B1095">
        <w:rPr>
          <w:szCs w:val="24"/>
        </w:rPr>
        <w:t xml:space="preserve"> Char</w:t>
      </w:r>
      <w:r>
        <w:rPr>
          <w:szCs w:val="24"/>
        </w:rPr>
        <w:t xml:space="preserve">les </w:t>
      </w:r>
      <w:proofErr w:type="spellStart"/>
      <w:r>
        <w:rPr>
          <w:szCs w:val="24"/>
        </w:rPr>
        <w:t>Chiweta</w:t>
      </w:r>
      <w:proofErr w:type="spellEnd"/>
      <w:r>
        <w:rPr>
          <w:szCs w:val="24"/>
        </w:rPr>
        <w:t xml:space="preserve"> and a certain </w:t>
      </w:r>
      <w:proofErr w:type="spellStart"/>
      <w:r>
        <w:rPr>
          <w:szCs w:val="24"/>
        </w:rPr>
        <w:t>Mr</w:t>
      </w:r>
      <w:proofErr w:type="spellEnd"/>
      <w:r>
        <w:rPr>
          <w:szCs w:val="24"/>
        </w:rPr>
        <w:t xml:space="preserve"> Jan </w:t>
      </w:r>
      <w:proofErr w:type="spellStart"/>
      <w:r>
        <w:rPr>
          <w:szCs w:val="24"/>
        </w:rPr>
        <w:t>Jarson</w:t>
      </w:r>
      <w:proofErr w:type="spellEnd"/>
      <w:r>
        <w:rPr>
          <w:szCs w:val="24"/>
        </w:rPr>
        <w:t xml:space="preserve">. </w:t>
      </w:r>
      <w:proofErr w:type="spellStart"/>
      <w:r>
        <w:rPr>
          <w:szCs w:val="24"/>
        </w:rPr>
        <w:t>Mr</w:t>
      </w:r>
      <w:proofErr w:type="spellEnd"/>
      <w:r>
        <w:rPr>
          <w:szCs w:val="24"/>
        </w:rPr>
        <w:t xml:space="preserve"> </w:t>
      </w:r>
      <w:proofErr w:type="spellStart"/>
      <w:r>
        <w:rPr>
          <w:szCs w:val="24"/>
        </w:rPr>
        <w:t>Jarson</w:t>
      </w:r>
      <w:proofErr w:type="spellEnd"/>
      <w:r w:rsidRPr="004B1095">
        <w:rPr>
          <w:szCs w:val="24"/>
        </w:rPr>
        <w:t xml:space="preserve"> was </w:t>
      </w:r>
      <w:r>
        <w:rPr>
          <w:szCs w:val="24"/>
        </w:rPr>
        <w:t>at that time</w:t>
      </w:r>
      <w:r w:rsidR="00E313E0">
        <w:rPr>
          <w:szCs w:val="24"/>
        </w:rPr>
        <w:t xml:space="preserve"> (that is, during the year 2011)</w:t>
      </w:r>
      <w:r w:rsidRPr="004B1095">
        <w:rPr>
          <w:szCs w:val="24"/>
        </w:rPr>
        <w:t xml:space="preserve"> t</w:t>
      </w:r>
      <w:r>
        <w:rPr>
          <w:szCs w:val="24"/>
        </w:rPr>
        <w:t xml:space="preserve">he Regional </w:t>
      </w:r>
      <w:r w:rsidRPr="004B1095">
        <w:rPr>
          <w:szCs w:val="24"/>
        </w:rPr>
        <w:t>Councilor</w:t>
      </w:r>
      <w:r>
        <w:rPr>
          <w:szCs w:val="24"/>
        </w:rPr>
        <w:t xml:space="preserve"> for </w:t>
      </w:r>
      <w:proofErr w:type="spellStart"/>
      <w:r>
        <w:rPr>
          <w:szCs w:val="24"/>
        </w:rPr>
        <w:t>Mariental</w:t>
      </w:r>
      <w:proofErr w:type="spellEnd"/>
      <w:r>
        <w:rPr>
          <w:szCs w:val="24"/>
        </w:rPr>
        <w:t xml:space="preserve"> Rural Constituency. </w:t>
      </w:r>
      <w:proofErr w:type="spellStart"/>
      <w:r>
        <w:rPr>
          <w:szCs w:val="24"/>
        </w:rPr>
        <w:t>Mr</w:t>
      </w:r>
      <w:proofErr w:type="spellEnd"/>
      <w:r>
        <w:rPr>
          <w:szCs w:val="24"/>
        </w:rPr>
        <w:t xml:space="preserve"> </w:t>
      </w:r>
      <w:proofErr w:type="spellStart"/>
      <w:r>
        <w:rPr>
          <w:szCs w:val="24"/>
        </w:rPr>
        <w:t>Jarson</w:t>
      </w:r>
      <w:proofErr w:type="spellEnd"/>
      <w:r>
        <w:rPr>
          <w:szCs w:val="24"/>
        </w:rPr>
        <w:t>, at the time that he approached the applicant</w:t>
      </w:r>
      <w:r w:rsidR="00744250">
        <w:rPr>
          <w:szCs w:val="24"/>
        </w:rPr>
        <w:t>,</w:t>
      </w:r>
      <w:r>
        <w:rPr>
          <w:szCs w:val="24"/>
        </w:rPr>
        <w:t xml:space="preserve"> </w:t>
      </w:r>
      <w:r w:rsidR="00E313E0">
        <w:rPr>
          <w:szCs w:val="24"/>
        </w:rPr>
        <w:t>re</w:t>
      </w:r>
      <w:r>
        <w:rPr>
          <w:szCs w:val="24"/>
        </w:rPr>
        <w:t>presented to the applicant that he was</w:t>
      </w:r>
      <w:r w:rsidRPr="004B1095">
        <w:rPr>
          <w:szCs w:val="24"/>
        </w:rPr>
        <w:t xml:space="preserve"> acting on behalf of the </w:t>
      </w:r>
      <w:proofErr w:type="spellStart"/>
      <w:r w:rsidRPr="004B1095">
        <w:rPr>
          <w:szCs w:val="24"/>
        </w:rPr>
        <w:t>Hardap</w:t>
      </w:r>
      <w:proofErr w:type="spellEnd"/>
      <w:r w:rsidRPr="004B1095">
        <w:rPr>
          <w:szCs w:val="24"/>
        </w:rPr>
        <w:t xml:space="preserve"> Regional Council. </w:t>
      </w:r>
      <w:r w:rsidR="00744250">
        <w:rPr>
          <w:szCs w:val="24"/>
        </w:rPr>
        <w:t xml:space="preserve">Messrs. </w:t>
      </w:r>
      <w:proofErr w:type="spellStart"/>
      <w:r>
        <w:rPr>
          <w:szCs w:val="24"/>
        </w:rPr>
        <w:t>Chiweta</w:t>
      </w:r>
      <w:proofErr w:type="spellEnd"/>
      <w:r>
        <w:rPr>
          <w:szCs w:val="24"/>
        </w:rPr>
        <w:t xml:space="preserve"> and </w:t>
      </w:r>
      <w:proofErr w:type="spellStart"/>
      <w:r>
        <w:rPr>
          <w:szCs w:val="24"/>
        </w:rPr>
        <w:t>Jarson</w:t>
      </w:r>
      <w:proofErr w:type="spellEnd"/>
      <w:r>
        <w:rPr>
          <w:szCs w:val="24"/>
        </w:rPr>
        <w:t xml:space="preserve"> </w:t>
      </w:r>
      <w:r w:rsidR="004C213D">
        <w:rPr>
          <w:szCs w:val="24"/>
        </w:rPr>
        <w:t xml:space="preserve">requested the applicant </w:t>
      </w:r>
      <w:r w:rsidRPr="004B1095">
        <w:rPr>
          <w:szCs w:val="24"/>
        </w:rPr>
        <w:t>to</w:t>
      </w:r>
      <w:r w:rsidR="004C213D">
        <w:rPr>
          <w:szCs w:val="24"/>
        </w:rPr>
        <w:t>, at his own costs</w:t>
      </w:r>
      <w:r w:rsidR="00ED1DA4">
        <w:rPr>
          <w:szCs w:val="24"/>
        </w:rPr>
        <w:t>,</w:t>
      </w:r>
      <w:r w:rsidRPr="004B1095">
        <w:rPr>
          <w:szCs w:val="24"/>
        </w:rPr>
        <w:t xml:space="preserve"> assist the </w:t>
      </w:r>
      <w:r w:rsidR="00E313E0">
        <w:rPr>
          <w:szCs w:val="24"/>
        </w:rPr>
        <w:t xml:space="preserve">resettlement </w:t>
      </w:r>
      <w:r w:rsidRPr="004B1095">
        <w:rPr>
          <w:szCs w:val="24"/>
        </w:rPr>
        <w:t xml:space="preserve">beneficiaries </w:t>
      </w:r>
      <w:r w:rsidR="004C213D">
        <w:rPr>
          <w:szCs w:val="24"/>
        </w:rPr>
        <w:t>and occupiers of a farm known as</w:t>
      </w:r>
      <w:r w:rsidRPr="004B1095">
        <w:rPr>
          <w:szCs w:val="24"/>
        </w:rPr>
        <w:t xml:space="preserve"> Farm </w:t>
      </w:r>
      <w:proofErr w:type="spellStart"/>
      <w:r w:rsidRPr="004B1095">
        <w:rPr>
          <w:szCs w:val="24"/>
        </w:rPr>
        <w:t>Bernafay</w:t>
      </w:r>
      <w:proofErr w:type="spellEnd"/>
      <w:r w:rsidR="00EF500F">
        <w:rPr>
          <w:szCs w:val="24"/>
        </w:rPr>
        <w:t xml:space="preserve"> </w:t>
      </w:r>
      <w:r w:rsidR="00744250">
        <w:rPr>
          <w:szCs w:val="24"/>
        </w:rPr>
        <w:t xml:space="preserve">to </w:t>
      </w:r>
      <w:r w:rsidR="004C213D">
        <w:rPr>
          <w:szCs w:val="24"/>
        </w:rPr>
        <w:t xml:space="preserve">rehabilitate the </w:t>
      </w:r>
      <w:r>
        <w:rPr>
          <w:szCs w:val="24"/>
        </w:rPr>
        <w:t>borehole on th</w:t>
      </w:r>
      <w:r w:rsidR="004C213D">
        <w:rPr>
          <w:szCs w:val="24"/>
        </w:rPr>
        <w:t>at</w:t>
      </w:r>
      <w:r>
        <w:rPr>
          <w:szCs w:val="24"/>
        </w:rPr>
        <w:t xml:space="preserve"> </w:t>
      </w:r>
      <w:r w:rsidR="00744250">
        <w:rPr>
          <w:szCs w:val="24"/>
        </w:rPr>
        <w:t>f</w:t>
      </w:r>
      <w:r>
        <w:rPr>
          <w:szCs w:val="24"/>
        </w:rPr>
        <w:t>arm</w:t>
      </w:r>
      <w:r w:rsidR="008350DA">
        <w:rPr>
          <w:szCs w:val="24"/>
        </w:rPr>
        <w:t xml:space="preserve">. </w:t>
      </w:r>
      <w:r w:rsidRPr="004B1095">
        <w:rPr>
          <w:szCs w:val="24"/>
        </w:rPr>
        <w:t xml:space="preserve">Farm </w:t>
      </w:r>
      <w:proofErr w:type="spellStart"/>
      <w:r w:rsidRPr="004B1095">
        <w:rPr>
          <w:szCs w:val="24"/>
        </w:rPr>
        <w:t>Bernafay</w:t>
      </w:r>
      <w:proofErr w:type="spellEnd"/>
      <w:r w:rsidRPr="004B1095">
        <w:rPr>
          <w:szCs w:val="24"/>
        </w:rPr>
        <w:t xml:space="preserve"> </w:t>
      </w:r>
      <w:r w:rsidR="004C213D">
        <w:rPr>
          <w:szCs w:val="24"/>
        </w:rPr>
        <w:t xml:space="preserve">was a farm that was acquired by the Government of the Republic of Namibia for the purposes of the government’s land reform program. From the pleadings it appears that </w:t>
      </w:r>
      <w:r w:rsidR="00252E8F" w:rsidRPr="004B1095">
        <w:rPr>
          <w:szCs w:val="24"/>
        </w:rPr>
        <w:t xml:space="preserve">Farm </w:t>
      </w:r>
      <w:proofErr w:type="spellStart"/>
      <w:r w:rsidR="00252E8F" w:rsidRPr="004B1095">
        <w:rPr>
          <w:szCs w:val="24"/>
        </w:rPr>
        <w:t>Bernafay</w:t>
      </w:r>
      <w:proofErr w:type="spellEnd"/>
      <w:r w:rsidR="00252E8F" w:rsidRPr="004B1095">
        <w:rPr>
          <w:szCs w:val="24"/>
        </w:rPr>
        <w:t xml:space="preserve"> </w:t>
      </w:r>
      <w:r w:rsidR="004C213D">
        <w:rPr>
          <w:szCs w:val="24"/>
        </w:rPr>
        <w:t>has since its acquisition by Government not been utilized because there were</w:t>
      </w:r>
      <w:r w:rsidR="00252E8F">
        <w:rPr>
          <w:szCs w:val="24"/>
        </w:rPr>
        <w:t xml:space="preserve"> no water resources on the farm.</w:t>
      </w:r>
    </w:p>
    <w:p w:rsidR="004C213D" w:rsidRDefault="004C213D" w:rsidP="00595B21">
      <w:pPr>
        <w:spacing w:after="0" w:line="360" w:lineRule="auto"/>
        <w:ind w:left="0" w:right="37" w:firstLine="0"/>
        <w:rPr>
          <w:szCs w:val="24"/>
        </w:rPr>
      </w:pPr>
    </w:p>
    <w:p w:rsidR="00595B21" w:rsidRPr="004B1095" w:rsidRDefault="004C213D" w:rsidP="00595B21">
      <w:pPr>
        <w:spacing w:after="0" w:line="360" w:lineRule="auto"/>
        <w:ind w:left="0" w:right="37" w:firstLine="0"/>
        <w:rPr>
          <w:szCs w:val="24"/>
        </w:rPr>
      </w:pPr>
      <w:r>
        <w:rPr>
          <w:szCs w:val="24"/>
        </w:rPr>
        <w:t>[5]</w:t>
      </w:r>
      <w:r>
        <w:rPr>
          <w:szCs w:val="24"/>
        </w:rPr>
        <w:tab/>
      </w:r>
      <w:r w:rsidR="00595B21">
        <w:rPr>
          <w:szCs w:val="24"/>
        </w:rPr>
        <w:t>The applicant</w:t>
      </w:r>
      <w:r w:rsidR="00595B21" w:rsidRPr="004B1095">
        <w:rPr>
          <w:szCs w:val="24"/>
        </w:rPr>
        <w:t xml:space="preserve"> agreed to the request </w:t>
      </w:r>
      <w:r w:rsidR="00595B21">
        <w:rPr>
          <w:szCs w:val="24"/>
        </w:rPr>
        <w:t xml:space="preserve">by </w:t>
      </w:r>
      <w:proofErr w:type="spellStart"/>
      <w:r>
        <w:rPr>
          <w:szCs w:val="24"/>
        </w:rPr>
        <w:t>Messrs</w:t>
      </w:r>
      <w:proofErr w:type="spellEnd"/>
      <w:r w:rsidR="00ED1DA4">
        <w:rPr>
          <w:szCs w:val="24"/>
        </w:rPr>
        <w:t>,</w:t>
      </w:r>
      <w:r>
        <w:rPr>
          <w:szCs w:val="24"/>
        </w:rPr>
        <w:t xml:space="preserve"> </w:t>
      </w:r>
      <w:proofErr w:type="spellStart"/>
      <w:r>
        <w:rPr>
          <w:szCs w:val="24"/>
        </w:rPr>
        <w:t>Chiweta</w:t>
      </w:r>
      <w:proofErr w:type="spellEnd"/>
      <w:r>
        <w:rPr>
          <w:szCs w:val="24"/>
        </w:rPr>
        <w:t xml:space="preserve"> and </w:t>
      </w:r>
      <w:proofErr w:type="spellStart"/>
      <w:r>
        <w:rPr>
          <w:szCs w:val="24"/>
        </w:rPr>
        <w:t>Jarson</w:t>
      </w:r>
      <w:proofErr w:type="spellEnd"/>
      <w:r>
        <w:rPr>
          <w:szCs w:val="24"/>
        </w:rPr>
        <w:t xml:space="preserve"> but his agreement was conditional. The condition on which </w:t>
      </w:r>
      <w:r w:rsidR="00A44B21">
        <w:rPr>
          <w:szCs w:val="24"/>
        </w:rPr>
        <w:t>the applicant</w:t>
      </w:r>
      <w:r>
        <w:rPr>
          <w:szCs w:val="24"/>
        </w:rPr>
        <w:t xml:space="preserve"> agreed to rehabilitate t</w:t>
      </w:r>
      <w:r w:rsidR="00A44B21">
        <w:rPr>
          <w:szCs w:val="24"/>
        </w:rPr>
        <w:t xml:space="preserve">he borehole </w:t>
      </w:r>
      <w:r w:rsidR="00252E8F">
        <w:rPr>
          <w:szCs w:val="24"/>
        </w:rPr>
        <w:t xml:space="preserve">on Farm </w:t>
      </w:r>
      <w:proofErr w:type="spellStart"/>
      <w:r w:rsidR="00252E8F">
        <w:rPr>
          <w:szCs w:val="24"/>
        </w:rPr>
        <w:t>Bernafay</w:t>
      </w:r>
      <w:proofErr w:type="spellEnd"/>
      <w:r w:rsidR="00252E8F">
        <w:rPr>
          <w:szCs w:val="24"/>
        </w:rPr>
        <w:t xml:space="preserve"> </w:t>
      </w:r>
      <w:r w:rsidR="00A44B21">
        <w:rPr>
          <w:szCs w:val="24"/>
        </w:rPr>
        <w:t>was</w:t>
      </w:r>
      <w:r w:rsidR="00595B21">
        <w:rPr>
          <w:szCs w:val="24"/>
        </w:rPr>
        <w:t xml:space="preserve"> that his </w:t>
      </w:r>
      <w:r w:rsidR="00595B21" w:rsidRPr="00FF321F">
        <w:rPr>
          <w:szCs w:val="24"/>
        </w:rPr>
        <w:t>livestock</w:t>
      </w:r>
      <w:r w:rsidR="00595B21">
        <w:rPr>
          <w:szCs w:val="24"/>
        </w:rPr>
        <w:t xml:space="preserve"> </w:t>
      </w:r>
      <w:r w:rsidR="00A44B21">
        <w:rPr>
          <w:szCs w:val="24"/>
        </w:rPr>
        <w:t>would graze</w:t>
      </w:r>
      <w:r w:rsidR="00595B21">
        <w:rPr>
          <w:szCs w:val="24"/>
        </w:rPr>
        <w:t xml:space="preserve"> on Farm </w:t>
      </w:r>
      <w:proofErr w:type="spellStart"/>
      <w:r w:rsidR="00595B21">
        <w:rPr>
          <w:szCs w:val="24"/>
        </w:rPr>
        <w:t>Bernafay</w:t>
      </w:r>
      <w:proofErr w:type="spellEnd"/>
      <w:r w:rsidR="00595B21">
        <w:rPr>
          <w:szCs w:val="24"/>
        </w:rPr>
        <w:t xml:space="preserve"> and that he be considered </w:t>
      </w:r>
      <w:r w:rsidR="00A44B21">
        <w:rPr>
          <w:szCs w:val="24"/>
        </w:rPr>
        <w:t xml:space="preserve">for resettlement when such an opportunity </w:t>
      </w:r>
      <w:r w:rsidR="00744250">
        <w:rPr>
          <w:szCs w:val="24"/>
        </w:rPr>
        <w:t>arises</w:t>
      </w:r>
      <w:r w:rsidR="00595B21">
        <w:rPr>
          <w:szCs w:val="24"/>
        </w:rPr>
        <w:t xml:space="preserve">. </w:t>
      </w:r>
    </w:p>
    <w:p w:rsidR="00595B21" w:rsidRPr="004B1095" w:rsidRDefault="00595B21" w:rsidP="00595B21">
      <w:pPr>
        <w:spacing w:after="0" w:line="360" w:lineRule="auto"/>
        <w:ind w:left="0" w:right="37" w:firstLine="0"/>
        <w:rPr>
          <w:szCs w:val="24"/>
        </w:rPr>
      </w:pPr>
    </w:p>
    <w:p w:rsidR="00595B21" w:rsidRDefault="00595B21" w:rsidP="00595B21">
      <w:pPr>
        <w:spacing w:after="0" w:line="360" w:lineRule="auto"/>
        <w:ind w:left="0" w:right="37" w:firstLine="0"/>
        <w:rPr>
          <w:szCs w:val="24"/>
        </w:rPr>
      </w:pPr>
      <w:r>
        <w:rPr>
          <w:szCs w:val="24"/>
        </w:rPr>
        <w:t>[</w:t>
      </w:r>
      <w:r w:rsidR="00A44B21">
        <w:rPr>
          <w:szCs w:val="24"/>
        </w:rPr>
        <w:t>6</w:t>
      </w:r>
      <w:r>
        <w:rPr>
          <w:szCs w:val="24"/>
        </w:rPr>
        <w:t>]</w:t>
      </w:r>
      <w:r>
        <w:rPr>
          <w:szCs w:val="24"/>
        </w:rPr>
        <w:tab/>
        <w:t xml:space="preserve">The applicant honored his part of the agreement between </w:t>
      </w:r>
      <w:r w:rsidR="00A44B21">
        <w:rPr>
          <w:szCs w:val="24"/>
        </w:rPr>
        <w:t>him</w:t>
      </w:r>
      <w:r>
        <w:rPr>
          <w:szCs w:val="24"/>
        </w:rPr>
        <w:t xml:space="preserve"> and </w:t>
      </w:r>
      <w:proofErr w:type="spellStart"/>
      <w:r w:rsidR="00A44B21" w:rsidRPr="004B1095">
        <w:rPr>
          <w:szCs w:val="24"/>
        </w:rPr>
        <w:t>M</w:t>
      </w:r>
      <w:r w:rsidR="00A44B21">
        <w:rPr>
          <w:szCs w:val="24"/>
        </w:rPr>
        <w:t>essrs</w:t>
      </w:r>
      <w:proofErr w:type="spellEnd"/>
      <w:r w:rsidR="00ED1DA4">
        <w:rPr>
          <w:szCs w:val="24"/>
        </w:rPr>
        <w:t>,</w:t>
      </w:r>
      <w:r w:rsidR="00A44B21" w:rsidRPr="004B1095">
        <w:rPr>
          <w:szCs w:val="24"/>
        </w:rPr>
        <w:t xml:space="preserve"> </w:t>
      </w:r>
      <w:proofErr w:type="spellStart"/>
      <w:r w:rsidR="00A44B21">
        <w:rPr>
          <w:szCs w:val="24"/>
        </w:rPr>
        <w:t>Chiweta</w:t>
      </w:r>
      <w:proofErr w:type="spellEnd"/>
      <w:r w:rsidR="00A44B21">
        <w:rPr>
          <w:szCs w:val="24"/>
        </w:rPr>
        <w:t xml:space="preserve"> and </w:t>
      </w:r>
      <w:proofErr w:type="spellStart"/>
      <w:r w:rsidR="00A44B21">
        <w:rPr>
          <w:szCs w:val="24"/>
        </w:rPr>
        <w:t>Jarson</w:t>
      </w:r>
      <w:proofErr w:type="spellEnd"/>
      <w:r w:rsidR="00A44B21">
        <w:rPr>
          <w:szCs w:val="24"/>
        </w:rPr>
        <w:t xml:space="preserve"> </w:t>
      </w:r>
      <w:r>
        <w:rPr>
          <w:szCs w:val="24"/>
        </w:rPr>
        <w:t xml:space="preserve">and drilled a borehole and </w:t>
      </w:r>
      <w:r w:rsidRPr="004B1095">
        <w:rPr>
          <w:szCs w:val="24"/>
        </w:rPr>
        <w:t>installed water pumps at a cost of N$65 000</w:t>
      </w:r>
      <w:r w:rsidR="00DC6DB2">
        <w:rPr>
          <w:szCs w:val="24"/>
        </w:rPr>
        <w:t>.</w:t>
      </w:r>
      <w:r>
        <w:rPr>
          <w:szCs w:val="24"/>
        </w:rPr>
        <w:t xml:space="preserve"> Because of his investment,</w:t>
      </w:r>
      <w:r w:rsidRPr="004B1095">
        <w:rPr>
          <w:szCs w:val="24"/>
        </w:rPr>
        <w:t xml:space="preserve"> Farm</w:t>
      </w:r>
      <w:r>
        <w:rPr>
          <w:szCs w:val="24"/>
        </w:rPr>
        <w:t xml:space="preserve"> </w:t>
      </w:r>
      <w:proofErr w:type="spellStart"/>
      <w:r>
        <w:rPr>
          <w:szCs w:val="24"/>
        </w:rPr>
        <w:t>Bernafay</w:t>
      </w:r>
      <w:proofErr w:type="spellEnd"/>
      <w:r>
        <w:rPr>
          <w:szCs w:val="24"/>
        </w:rPr>
        <w:t xml:space="preserve"> </w:t>
      </w:r>
      <w:r w:rsidR="00A44B21">
        <w:rPr>
          <w:szCs w:val="24"/>
        </w:rPr>
        <w:t>became functional and producti</w:t>
      </w:r>
      <w:r w:rsidR="00DC6DB2">
        <w:rPr>
          <w:szCs w:val="24"/>
        </w:rPr>
        <w:t>ve again after a</w:t>
      </w:r>
      <w:r w:rsidR="00A44B21">
        <w:rPr>
          <w:szCs w:val="24"/>
        </w:rPr>
        <w:t xml:space="preserve"> dormant period </w:t>
      </w:r>
      <w:r w:rsidRPr="004B1095">
        <w:rPr>
          <w:szCs w:val="24"/>
        </w:rPr>
        <w:t>of 16 years</w:t>
      </w:r>
      <w:r w:rsidR="00DC6DB2">
        <w:rPr>
          <w:szCs w:val="24"/>
        </w:rPr>
        <w:t xml:space="preserve">. The applicant alleges that, prior to and after his agreement with </w:t>
      </w:r>
      <w:r w:rsidR="00DC6DB2" w:rsidRPr="004B1095">
        <w:rPr>
          <w:szCs w:val="24"/>
        </w:rPr>
        <w:t>M</w:t>
      </w:r>
      <w:r w:rsidR="00DC6DB2">
        <w:rPr>
          <w:szCs w:val="24"/>
        </w:rPr>
        <w:t>essrs.</w:t>
      </w:r>
      <w:r w:rsidR="00DC6DB2" w:rsidRPr="004B1095">
        <w:rPr>
          <w:szCs w:val="24"/>
        </w:rPr>
        <w:t xml:space="preserve"> </w:t>
      </w:r>
      <w:proofErr w:type="spellStart"/>
      <w:r w:rsidR="00DC6DB2">
        <w:rPr>
          <w:szCs w:val="24"/>
        </w:rPr>
        <w:t>Chiweta</w:t>
      </w:r>
      <w:proofErr w:type="spellEnd"/>
      <w:r w:rsidR="00DC6DB2">
        <w:rPr>
          <w:szCs w:val="24"/>
        </w:rPr>
        <w:t xml:space="preserve"> and </w:t>
      </w:r>
      <w:proofErr w:type="spellStart"/>
      <w:r w:rsidR="00DC6DB2">
        <w:rPr>
          <w:szCs w:val="24"/>
        </w:rPr>
        <w:t>Jarson</w:t>
      </w:r>
      <w:proofErr w:type="spellEnd"/>
      <w:r w:rsidR="00DC6DB2">
        <w:rPr>
          <w:szCs w:val="24"/>
        </w:rPr>
        <w:t xml:space="preserve">, he unsuccessfully applied on 15 different occasions to be resettled on </w:t>
      </w:r>
      <w:r w:rsidRPr="00DE2427">
        <w:rPr>
          <w:szCs w:val="24"/>
        </w:rPr>
        <w:t xml:space="preserve">Farm </w:t>
      </w:r>
      <w:proofErr w:type="spellStart"/>
      <w:r w:rsidRPr="00DE2427">
        <w:rPr>
          <w:szCs w:val="24"/>
        </w:rPr>
        <w:t>Bernafay</w:t>
      </w:r>
      <w:proofErr w:type="spellEnd"/>
      <w:r w:rsidRPr="004B1095">
        <w:rPr>
          <w:szCs w:val="24"/>
        </w:rPr>
        <w:t>.</w:t>
      </w:r>
    </w:p>
    <w:p w:rsidR="00595B21" w:rsidRDefault="00595B21" w:rsidP="00595B21">
      <w:pPr>
        <w:spacing w:after="0" w:line="360" w:lineRule="auto"/>
        <w:ind w:left="0" w:right="37" w:firstLine="0"/>
        <w:rPr>
          <w:szCs w:val="24"/>
        </w:rPr>
      </w:pPr>
    </w:p>
    <w:p w:rsidR="00595B21" w:rsidRPr="000D792F" w:rsidRDefault="00595B21" w:rsidP="00595B21">
      <w:pPr>
        <w:spacing w:after="0" w:line="360" w:lineRule="auto"/>
        <w:ind w:left="0" w:right="37" w:firstLine="0"/>
        <w:rPr>
          <w:szCs w:val="24"/>
        </w:rPr>
      </w:pPr>
      <w:r>
        <w:rPr>
          <w:szCs w:val="24"/>
        </w:rPr>
        <w:lastRenderedPageBreak/>
        <w:t>[</w:t>
      </w:r>
      <w:r w:rsidR="00DC6DB2">
        <w:rPr>
          <w:szCs w:val="24"/>
        </w:rPr>
        <w:t>7</w:t>
      </w:r>
      <w:r>
        <w:rPr>
          <w:szCs w:val="24"/>
        </w:rPr>
        <w:t>]</w:t>
      </w:r>
      <w:r>
        <w:rPr>
          <w:szCs w:val="24"/>
        </w:rPr>
        <w:tab/>
        <w:t xml:space="preserve">During </w:t>
      </w:r>
      <w:r w:rsidRPr="000D792F">
        <w:rPr>
          <w:szCs w:val="24"/>
        </w:rPr>
        <w:t xml:space="preserve">September 2016 </w:t>
      </w:r>
      <w:r w:rsidR="00DC6DB2">
        <w:rPr>
          <w:szCs w:val="24"/>
        </w:rPr>
        <w:t>the Ministry of Lands and Resettlement</w:t>
      </w:r>
      <w:r w:rsidR="00ED1DA4">
        <w:rPr>
          <w:szCs w:val="24"/>
        </w:rPr>
        <w:t>,</w:t>
      </w:r>
      <w:r w:rsidR="00DC6DB2">
        <w:rPr>
          <w:szCs w:val="24"/>
        </w:rPr>
        <w:t xml:space="preserve"> </w:t>
      </w:r>
      <w:r w:rsidRPr="000D792F">
        <w:rPr>
          <w:szCs w:val="24"/>
        </w:rPr>
        <w:t>advertise</w:t>
      </w:r>
      <w:r w:rsidR="00DC6DB2">
        <w:rPr>
          <w:szCs w:val="24"/>
        </w:rPr>
        <w:t>d</w:t>
      </w:r>
      <w:r>
        <w:rPr>
          <w:szCs w:val="24"/>
        </w:rPr>
        <w:t xml:space="preserve"> in the local printed media</w:t>
      </w:r>
      <w:r w:rsidR="004A6AEA">
        <w:rPr>
          <w:szCs w:val="24"/>
        </w:rPr>
        <w:t xml:space="preserve"> amongst other farming units</w:t>
      </w:r>
      <w:r w:rsidR="00DC6DB2">
        <w:rPr>
          <w:szCs w:val="24"/>
        </w:rPr>
        <w:t>, a certain</w:t>
      </w:r>
      <w:r>
        <w:rPr>
          <w:szCs w:val="24"/>
        </w:rPr>
        <w:t xml:space="preserve"> </w:t>
      </w:r>
      <w:r w:rsidRPr="000D792F">
        <w:rPr>
          <w:szCs w:val="24"/>
        </w:rPr>
        <w:t xml:space="preserve">Portion 1 of Portion </w:t>
      </w:r>
      <w:proofErr w:type="gramStart"/>
      <w:r w:rsidRPr="000D792F">
        <w:rPr>
          <w:szCs w:val="24"/>
        </w:rPr>
        <w:t>A</w:t>
      </w:r>
      <w:proofErr w:type="gramEnd"/>
      <w:r w:rsidRPr="000D792F">
        <w:rPr>
          <w:szCs w:val="24"/>
        </w:rPr>
        <w:t xml:space="preserve"> of Farm </w:t>
      </w:r>
      <w:proofErr w:type="spellStart"/>
      <w:r w:rsidRPr="000D792F">
        <w:rPr>
          <w:szCs w:val="24"/>
        </w:rPr>
        <w:t>Karaam</w:t>
      </w:r>
      <w:proofErr w:type="spellEnd"/>
      <w:r w:rsidRPr="000D792F">
        <w:rPr>
          <w:szCs w:val="24"/>
        </w:rPr>
        <w:t xml:space="preserve">, Single Unit, </w:t>
      </w:r>
      <w:proofErr w:type="spellStart"/>
      <w:r w:rsidRPr="000D792F">
        <w:rPr>
          <w:szCs w:val="24"/>
        </w:rPr>
        <w:t>Hardap</w:t>
      </w:r>
      <w:proofErr w:type="spellEnd"/>
      <w:r w:rsidRPr="000D792F">
        <w:rPr>
          <w:szCs w:val="24"/>
        </w:rPr>
        <w:t xml:space="preserve"> Region (</w:t>
      </w:r>
      <w:r w:rsidR="00DC6DB2">
        <w:rPr>
          <w:szCs w:val="24"/>
        </w:rPr>
        <w:t>I will</w:t>
      </w:r>
      <w:r w:rsidR="004A6AEA">
        <w:rPr>
          <w:szCs w:val="24"/>
        </w:rPr>
        <w:t>,</w:t>
      </w:r>
      <w:r w:rsidR="00DC6DB2">
        <w:rPr>
          <w:szCs w:val="24"/>
        </w:rPr>
        <w:t xml:space="preserve"> in this judgment</w:t>
      </w:r>
      <w:r w:rsidR="004A6AEA">
        <w:rPr>
          <w:szCs w:val="24"/>
        </w:rPr>
        <w:t>,</w:t>
      </w:r>
      <w:r w:rsidR="00DC6DB2">
        <w:rPr>
          <w:szCs w:val="24"/>
        </w:rPr>
        <w:t xml:space="preserve"> refer to this </w:t>
      </w:r>
      <w:r w:rsidR="004A6AEA">
        <w:rPr>
          <w:szCs w:val="24"/>
        </w:rPr>
        <w:t>farming unit</w:t>
      </w:r>
      <w:r w:rsidR="00DC6DB2">
        <w:rPr>
          <w:szCs w:val="24"/>
        </w:rPr>
        <w:t xml:space="preserve"> as </w:t>
      </w:r>
      <w:r w:rsidR="00DC6DB2" w:rsidRPr="000D792F">
        <w:rPr>
          <w:szCs w:val="24"/>
        </w:rPr>
        <w:t xml:space="preserve">Farm </w:t>
      </w:r>
      <w:proofErr w:type="spellStart"/>
      <w:r w:rsidR="00DC6DB2" w:rsidRPr="000D792F">
        <w:rPr>
          <w:szCs w:val="24"/>
        </w:rPr>
        <w:t>Karaam</w:t>
      </w:r>
      <w:proofErr w:type="spellEnd"/>
      <w:r w:rsidR="00DC6DB2" w:rsidRPr="000D792F">
        <w:rPr>
          <w:szCs w:val="24"/>
        </w:rPr>
        <w:t>,</w:t>
      </w:r>
      <w:r w:rsidRPr="000D792F">
        <w:rPr>
          <w:szCs w:val="24"/>
        </w:rPr>
        <w:t xml:space="preserve">) </w:t>
      </w:r>
      <w:r w:rsidR="00DC6DB2">
        <w:rPr>
          <w:szCs w:val="24"/>
        </w:rPr>
        <w:t>for resettlement</w:t>
      </w:r>
      <w:r w:rsidRPr="000D792F">
        <w:rPr>
          <w:szCs w:val="24"/>
        </w:rPr>
        <w:t xml:space="preserve">. </w:t>
      </w:r>
      <w:r w:rsidR="00C118AF">
        <w:rPr>
          <w:szCs w:val="24"/>
        </w:rPr>
        <w:t>In response to the advertisement</w:t>
      </w:r>
      <w:r w:rsidR="00ED1DA4">
        <w:rPr>
          <w:szCs w:val="24"/>
        </w:rPr>
        <w:t>,</w:t>
      </w:r>
      <w:r w:rsidR="00C118AF">
        <w:rPr>
          <w:szCs w:val="24"/>
        </w:rPr>
        <w:t xml:space="preserve"> the applicant submitted his application for consideration.</w:t>
      </w:r>
      <w:r>
        <w:rPr>
          <w:szCs w:val="24"/>
        </w:rPr>
        <w:t xml:space="preserve"> </w:t>
      </w:r>
    </w:p>
    <w:p w:rsidR="00595B21" w:rsidRPr="000D792F" w:rsidRDefault="00595B21" w:rsidP="00595B21">
      <w:pPr>
        <w:spacing w:after="0" w:line="360" w:lineRule="auto"/>
        <w:ind w:left="0" w:right="37" w:firstLine="0"/>
        <w:rPr>
          <w:szCs w:val="24"/>
        </w:rPr>
      </w:pPr>
    </w:p>
    <w:p w:rsidR="00595B21" w:rsidRPr="00AC032C" w:rsidRDefault="00595B21" w:rsidP="00595B21">
      <w:pPr>
        <w:spacing w:after="0" w:line="360" w:lineRule="auto"/>
        <w:ind w:left="0" w:right="37" w:firstLine="0"/>
        <w:rPr>
          <w:szCs w:val="24"/>
        </w:rPr>
      </w:pPr>
      <w:r>
        <w:rPr>
          <w:szCs w:val="24"/>
        </w:rPr>
        <w:t>[</w:t>
      </w:r>
      <w:r w:rsidR="00C118AF">
        <w:rPr>
          <w:szCs w:val="24"/>
        </w:rPr>
        <w:t>8</w:t>
      </w:r>
      <w:r>
        <w:rPr>
          <w:szCs w:val="24"/>
        </w:rPr>
        <w:t>]</w:t>
      </w:r>
      <w:r>
        <w:rPr>
          <w:szCs w:val="24"/>
        </w:rPr>
        <w:tab/>
        <w:t>Following the submission of the applications by the members of the public</w:t>
      </w:r>
      <w:r w:rsidR="00ED1DA4">
        <w:rPr>
          <w:szCs w:val="24"/>
        </w:rPr>
        <w:t>,</w:t>
      </w:r>
      <w:r>
        <w:rPr>
          <w:szCs w:val="24"/>
        </w:rPr>
        <w:t xml:space="preserve"> the </w:t>
      </w:r>
      <w:proofErr w:type="spellStart"/>
      <w:r w:rsidRPr="000D792F">
        <w:rPr>
          <w:szCs w:val="24"/>
        </w:rPr>
        <w:t>Hardap</w:t>
      </w:r>
      <w:proofErr w:type="spellEnd"/>
      <w:r w:rsidRPr="000D792F">
        <w:rPr>
          <w:szCs w:val="24"/>
        </w:rPr>
        <w:t xml:space="preserve"> Land Reform Advisory Committee </w:t>
      </w:r>
      <w:r w:rsidR="00AC032C" w:rsidRPr="000D792F">
        <w:rPr>
          <w:szCs w:val="24"/>
        </w:rPr>
        <w:t>(</w:t>
      </w:r>
      <w:r w:rsidR="004A6AEA">
        <w:rPr>
          <w:szCs w:val="24"/>
        </w:rPr>
        <w:t xml:space="preserve">I will, in this judgment, refer to </w:t>
      </w:r>
      <w:r w:rsidR="00AC032C">
        <w:rPr>
          <w:szCs w:val="24"/>
        </w:rPr>
        <w:t>the</w:t>
      </w:r>
      <w:r w:rsidR="004A6AEA" w:rsidRPr="004A6AEA">
        <w:rPr>
          <w:szCs w:val="24"/>
        </w:rPr>
        <w:t xml:space="preserve"> </w:t>
      </w:r>
      <w:proofErr w:type="spellStart"/>
      <w:r w:rsidR="004A6AEA" w:rsidRPr="000D792F">
        <w:rPr>
          <w:szCs w:val="24"/>
        </w:rPr>
        <w:t>Hardap</w:t>
      </w:r>
      <w:proofErr w:type="spellEnd"/>
      <w:r w:rsidR="004A6AEA" w:rsidRPr="000D792F">
        <w:rPr>
          <w:szCs w:val="24"/>
        </w:rPr>
        <w:t xml:space="preserve"> Land Reform Advisory Committee</w:t>
      </w:r>
      <w:r w:rsidR="004A6AEA">
        <w:rPr>
          <w:szCs w:val="24"/>
        </w:rPr>
        <w:t xml:space="preserve"> as the</w:t>
      </w:r>
      <w:r w:rsidR="00AC032C">
        <w:rPr>
          <w:szCs w:val="24"/>
        </w:rPr>
        <w:t xml:space="preserve"> </w:t>
      </w:r>
      <w:r w:rsidRPr="000D792F">
        <w:rPr>
          <w:szCs w:val="24"/>
        </w:rPr>
        <w:t>Regional Committee) considered the applications by various applicants</w:t>
      </w:r>
      <w:r w:rsidR="004A6AEA">
        <w:rPr>
          <w:szCs w:val="24"/>
        </w:rPr>
        <w:t>,</w:t>
      </w:r>
      <w:r w:rsidRPr="000D792F">
        <w:rPr>
          <w:szCs w:val="24"/>
        </w:rPr>
        <w:t xml:space="preserve"> </w:t>
      </w:r>
      <w:r w:rsidR="00AC032C">
        <w:rPr>
          <w:szCs w:val="24"/>
        </w:rPr>
        <w:t>evaluated the applications and scored the applicants. Based on the scores the applicants attained</w:t>
      </w:r>
      <w:r w:rsidR="004A6AEA">
        <w:rPr>
          <w:szCs w:val="24"/>
        </w:rPr>
        <w:t>,</w:t>
      </w:r>
      <w:r w:rsidR="00AC032C">
        <w:rPr>
          <w:szCs w:val="24"/>
        </w:rPr>
        <w:t xml:space="preserve"> the Regional Committee at a meeting held on </w:t>
      </w:r>
      <w:r w:rsidRPr="000D792F">
        <w:rPr>
          <w:szCs w:val="24"/>
        </w:rPr>
        <w:t>1 November 2016</w:t>
      </w:r>
      <w:r w:rsidR="00AC032C">
        <w:rPr>
          <w:szCs w:val="24"/>
        </w:rPr>
        <w:t xml:space="preserve"> recommended to the Commission persons who were to be </w:t>
      </w:r>
      <w:r w:rsidR="009D3F50">
        <w:rPr>
          <w:szCs w:val="24"/>
        </w:rPr>
        <w:t>allotted</w:t>
      </w:r>
      <w:r w:rsidR="00AC032C">
        <w:rPr>
          <w:szCs w:val="24"/>
        </w:rPr>
        <w:t xml:space="preserve"> Farm </w:t>
      </w:r>
      <w:proofErr w:type="spellStart"/>
      <w:r w:rsidR="00AC032C">
        <w:rPr>
          <w:szCs w:val="24"/>
        </w:rPr>
        <w:t>Karaam</w:t>
      </w:r>
      <w:proofErr w:type="spellEnd"/>
      <w:r w:rsidR="00AC032C">
        <w:rPr>
          <w:szCs w:val="24"/>
        </w:rPr>
        <w:t xml:space="preserve">. In respect of Farm </w:t>
      </w:r>
      <w:proofErr w:type="spellStart"/>
      <w:r w:rsidR="00AC032C">
        <w:rPr>
          <w:szCs w:val="24"/>
        </w:rPr>
        <w:t>Karaam</w:t>
      </w:r>
      <w:proofErr w:type="spellEnd"/>
      <w:r w:rsidR="00ED1DA4">
        <w:rPr>
          <w:szCs w:val="24"/>
        </w:rPr>
        <w:t>,</w:t>
      </w:r>
      <w:r w:rsidR="00AC032C">
        <w:rPr>
          <w:szCs w:val="24"/>
        </w:rPr>
        <w:t xml:space="preserve"> the Regional </w:t>
      </w:r>
      <w:r w:rsidR="002815B2">
        <w:rPr>
          <w:szCs w:val="24"/>
        </w:rPr>
        <w:t>Committee recommended</w:t>
      </w:r>
      <w:r w:rsidR="00AC032C">
        <w:rPr>
          <w:szCs w:val="24"/>
        </w:rPr>
        <w:t xml:space="preserve"> </w:t>
      </w:r>
      <w:r>
        <w:rPr>
          <w:szCs w:val="24"/>
        </w:rPr>
        <w:t>three</w:t>
      </w:r>
      <w:r w:rsidRPr="000D792F">
        <w:rPr>
          <w:szCs w:val="24"/>
        </w:rPr>
        <w:t xml:space="preserve"> per</w:t>
      </w:r>
      <w:r>
        <w:rPr>
          <w:szCs w:val="24"/>
        </w:rPr>
        <w:t xml:space="preserve">sons </w:t>
      </w:r>
      <w:r w:rsidR="00AC032C">
        <w:rPr>
          <w:szCs w:val="24"/>
        </w:rPr>
        <w:t xml:space="preserve">for the allotment of Farm </w:t>
      </w:r>
      <w:proofErr w:type="spellStart"/>
      <w:r w:rsidR="00AC032C">
        <w:rPr>
          <w:szCs w:val="24"/>
        </w:rPr>
        <w:t>Karaam</w:t>
      </w:r>
      <w:proofErr w:type="spellEnd"/>
      <w:r w:rsidR="00AC032C">
        <w:rPr>
          <w:szCs w:val="24"/>
        </w:rPr>
        <w:t>. The three person</w:t>
      </w:r>
      <w:r w:rsidR="008F111E">
        <w:rPr>
          <w:szCs w:val="24"/>
        </w:rPr>
        <w:t>s</w:t>
      </w:r>
      <w:r w:rsidR="00AC032C">
        <w:rPr>
          <w:szCs w:val="24"/>
        </w:rPr>
        <w:t xml:space="preserve"> who were recommended by the Regional Committee </w:t>
      </w:r>
      <w:r w:rsidR="002815B2">
        <w:rPr>
          <w:szCs w:val="24"/>
        </w:rPr>
        <w:t xml:space="preserve">to the Commission </w:t>
      </w:r>
      <w:r w:rsidR="00AC032C">
        <w:rPr>
          <w:szCs w:val="24"/>
        </w:rPr>
        <w:t xml:space="preserve">were: </w:t>
      </w:r>
      <w:r w:rsidRPr="00AC032C">
        <w:rPr>
          <w:szCs w:val="24"/>
        </w:rPr>
        <w:t>Jasmine Pauline Mouton</w:t>
      </w:r>
      <w:r w:rsidR="00AC032C">
        <w:rPr>
          <w:szCs w:val="24"/>
        </w:rPr>
        <w:t xml:space="preserve">, </w:t>
      </w:r>
      <w:proofErr w:type="spellStart"/>
      <w:r w:rsidRPr="00AC032C">
        <w:rPr>
          <w:szCs w:val="24"/>
        </w:rPr>
        <w:t>Josia</w:t>
      </w:r>
      <w:proofErr w:type="spellEnd"/>
      <w:r w:rsidRPr="00AC032C">
        <w:rPr>
          <w:szCs w:val="24"/>
        </w:rPr>
        <w:t xml:space="preserve"> </w:t>
      </w:r>
      <w:proofErr w:type="spellStart"/>
      <w:r w:rsidRPr="00AC032C">
        <w:rPr>
          <w:szCs w:val="24"/>
        </w:rPr>
        <w:t>Uaundjaihe</w:t>
      </w:r>
      <w:proofErr w:type="spellEnd"/>
      <w:r w:rsidRPr="00AC032C">
        <w:rPr>
          <w:szCs w:val="24"/>
        </w:rPr>
        <w:t xml:space="preserve"> </w:t>
      </w:r>
      <w:proofErr w:type="spellStart"/>
      <w:r w:rsidR="00AC032C" w:rsidRPr="00AC032C">
        <w:rPr>
          <w:szCs w:val="24"/>
        </w:rPr>
        <w:t>Tjirovi</w:t>
      </w:r>
      <w:proofErr w:type="spellEnd"/>
      <w:r w:rsidR="00AC032C" w:rsidRPr="00AC032C">
        <w:rPr>
          <w:szCs w:val="24"/>
        </w:rPr>
        <w:t xml:space="preserve"> </w:t>
      </w:r>
      <w:r w:rsidR="00AC032C">
        <w:rPr>
          <w:szCs w:val="24"/>
        </w:rPr>
        <w:t xml:space="preserve">and </w:t>
      </w:r>
      <w:proofErr w:type="spellStart"/>
      <w:r w:rsidRPr="00AC032C">
        <w:rPr>
          <w:szCs w:val="24"/>
        </w:rPr>
        <w:t>Emgard</w:t>
      </w:r>
      <w:proofErr w:type="spellEnd"/>
      <w:r w:rsidRPr="00AC032C">
        <w:rPr>
          <w:szCs w:val="24"/>
        </w:rPr>
        <w:t xml:space="preserve"> Amy </w:t>
      </w:r>
      <w:proofErr w:type="spellStart"/>
      <w:r w:rsidR="00AC032C">
        <w:rPr>
          <w:szCs w:val="24"/>
        </w:rPr>
        <w:t>Tjitendero</w:t>
      </w:r>
      <w:proofErr w:type="spellEnd"/>
      <w:r w:rsidR="00AC032C" w:rsidRPr="00AC032C">
        <w:rPr>
          <w:szCs w:val="24"/>
        </w:rPr>
        <w:t xml:space="preserve"> </w:t>
      </w:r>
      <w:r w:rsidR="00AC032C">
        <w:rPr>
          <w:szCs w:val="24"/>
        </w:rPr>
        <w:t xml:space="preserve">- </w:t>
      </w:r>
      <w:proofErr w:type="spellStart"/>
      <w:r w:rsidR="00AC032C">
        <w:rPr>
          <w:szCs w:val="24"/>
        </w:rPr>
        <w:t>Katzao</w:t>
      </w:r>
      <w:proofErr w:type="spellEnd"/>
      <w:r w:rsidRPr="00AC032C">
        <w:rPr>
          <w:szCs w:val="24"/>
        </w:rPr>
        <w:t>.</w:t>
      </w:r>
    </w:p>
    <w:p w:rsidR="00595B21" w:rsidRPr="003B754A" w:rsidRDefault="00595B21" w:rsidP="00B770F6">
      <w:pPr>
        <w:spacing w:after="0" w:line="360" w:lineRule="auto"/>
        <w:ind w:left="0" w:right="37" w:firstLine="0"/>
      </w:pPr>
    </w:p>
    <w:p w:rsidR="00AC032C" w:rsidRPr="004B1095" w:rsidRDefault="0090569A" w:rsidP="00AC032C">
      <w:pPr>
        <w:spacing w:after="0" w:line="360" w:lineRule="auto"/>
        <w:ind w:left="0" w:right="37" w:firstLine="0"/>
        <w:rPr>
          <w:szCs w:val="24"/>
        </w:rPr>
      </w:pPr>
      <w:r w:rsidRPr="003B754A">
        <w:t>[</w:t>
      </w:r>
      <w:r w:rsidR="00AC032C">
        <w:t>9</w:t>
      </w:r>
      <w:r w:rsidRPr="003B754A">
        <w:t>]</w:t>
      </w:r>
      <w:r w:rsidRPr="003B754A">
        <w:tab/>
      </w:r>
      <w:r w:rsidR="00AC032C">
        <w:rPr>
          <w:szCs w:val="24"/>
        </w:rPr>
        <w:t xml:space="preserve">The </w:t>
      </w:r>
      <w:r w:rsidR="002815B2">
        <w:rPr>
          <w:szCs w:val="24"/>
        </w:rPr>
        <w:t>Commission at its 11</w:t>
      </w:r>
      <w:r w:rsidR="002815B2" w:rsidRPr="002815B2">
        <w:rPr>
          <w:szCs w:val="24"/>
          <w:vertAlign w:val="superscript"/>
        </w:rPr>
        <w:t>th</w:t>
      </w:r>
      <w:r w:rsidR="002815B2">
        <w:rPr>
          <w:szCs w:val="24"/>
        </w:rPr>
        <w:t xml:space="preserve"> ordinary meeting held on 25 and 26 November 2016 considered the recommendations that it received reform Regional Committee. After consideration the Commission in turn made its recommendations to the Minister. Amongst the recommendations that the Commission made to the Min</w:t>
      </w:r>
      <w:r w:rsidR="008F111E">
        <w:rPr>
          <w:szCs w:val="24"/>
        </w:rPr>
        <w:t>i</w:t>
      </w:r>
      <w:r w:rsidR="002815B2">
        <w:rPr>
          <w:szCs w:val="24"/>
        </w:rPr>
        <w:t>ster was the recommendation that the Minister must consider to allo</w:t>
      </w:r>
      <w:r w:rsidR="009D3F50">
        <w:rPr>
          <w:szCs w:val="24"/>
        </w:rPr>
        <w:t>t</w:t>
      </w:r>
      <w:r w:rsidR="002815B2">
        <w:rPr>
          <w:szCs w:val="24"/>
        </w:rPr>
        <w:t xml:space="preserve"> Farm </w:t>
      </w:r>
      <w:proofErr w:type="spellStart"/>
      <w:r w:rsidR="002815B2">
        <w:rPr>
          <w:szCs w:val="24"/>
        </w:rPr>
        <w:t>Karaam</w:t>
      </w:r>
      <w:proofErr w:type="spellEnd"/>
      <w:r w:rsidR="002815B2">
        <w:rPr>
          <w:szCs w:val="24"/>
        </w:rPr>
        <w:t xml:space="preserve"> to one of the following persons namely</w:t>
      </w:r>
      <w:r w:rsidR="00AC032C">
        <w:rPr>
          <w:szCs w:val="24"/>
        </w:rPr>
        <w:t xml:space="preserve">, Jasmine Pauline Mouton, </w:t>
      </w:r>
      <w:proofErr w:type="spellStart"/>
      <w:r w:rsidR="00AC032C">
        <w:rPr>
          <w:szCs w:val="24"/>
        </w:rPr>
        <w:t>Josia</w:t>
      </w:r>
      <w:proofErr w:type="spellEnd"/>
      <w:r w:rsidR="00AC032C">
        <w:rPr>
          <w:szCs w:val="24"/>
        </w:rPr>
        <w:t xml:space="preserve"> </w:t>
      </w:r>
      <w:proofErr w:type="spellStart"/>
      <w:r w:rsidR="00AC032C">
        <w:rPr>
          <w:szCs w:val="24"/>
        </w:rPr>
        <w:t>Uaundjaihe</w:t>
      </w:r>
      <w:proofErr w:type="spellEnd"/>
      <w:r w:rsidR="00AC032C">
        <w:rPr>
          <w:szCs w:val="24"/>
        </w:rPr>
        <w:t xml:space="preserve"> </w:t>
      </w:r>
      <w:proofErr w:type="spellStart"/>
      <w:r w:rsidR="00AC032C">
        <w:rPr>
          <w:szCs w:val="24"/>
        </w:rPr>
        <w:t>Tjirovi</w:t>
      </w:r>
      <w:proofErr w:type="spellEnd"/>
      <w:r w:rsidR="00AC032C">
        <w:rPr>
          <w:szCs w:val="24"/>
        </w:rPr>
        <w:t xml:space="preserve"> and</w:t>
      </w:r>
      <w:r w:rsidR="00AC032C" w:rsidRPr="00AC6989">
        <w:rPr>
          <w:szCs w:val="24"/>
        </w:rPr>
        <w:t xml:space="preserve"> M</w:t>
      </w:r>
      <w:r w:rsidR="00AC032C">
        <w:rPr>
          <w:szCs w:val="24"/>
        </w:rPr>
        <w:t xml:space="preserve">s. </w:t>
      </w:r>
      <w:proofErr w:type="spellStart"/>
      <w:r w:rsidR="00AC032C">
        <w:rPr>
          <w:szCs w:val="24"/>
        </w:rPr>
        <w:t>Emgard</w:t>
      </w:r>
      <w:proofErr w:type="spellEnd"/>
      <w:r w:rsidR="00AC032C">
        <w:rPr>
          <w:szCs w:val="24"/>
        </w:rPr>
        <w:t xml:space="preserve"> Amy </w:t>
      </w:r>
      <w:proofErr w:type="spellStart"/>
      <w:r w:rsidR="00AC032C">
        <w:rPr>
          <w:szCs w:val="24"/>
        </w:rPr>
        <w:t>Tjitendero</w:t>
      </w:r>
      <w:proofErr w:type="spellEnd"/>
      <w:r w:rsidR="002815B2">
        <w:rPr>
          <w:szCs w:val="24"/>
        </w:rPr>
        <w:t>-</w:t>
      </w:r>
      <w:r w:rsidR="002815B2" w:rsidRPr="002815B2">
        <w:rPr>
          <w:szCs w:val="24"/>
        </w:rPr>
        <w:t xml:space="preserve"> </w:t>
      </w:r>
      <w:proofErr w:type="spellStart"/>
      <w:r w:rsidR="002815B2">
        <w:rPr>
          <w:szCs w:val="24"/>
        </w:rPr>
        <w:t>Katzao</w:t>
      </w:r>
      <w:proofErr w:type="spellEnd"/>
      <w:r w:rsidR="00AC032C">
        <w:rPr>
          <w:szCs w:val="24"/>
        </w:rPr>
        <w:t xml:space="preserve">. </w:t>
      </w:r>
    </w:p>
    <w:p w:rsidR="00AC032C" w:rsidRDefault="00AC032C" w:rsidP="00AC032C">
      <w:pPr>
        <w:spacing w:after="0" w:line="360" w:lineRule="auto"/>
        <w:ind w:left="0" w:right="37" w:firstLine="0"/>
        <w:rPr>
          <w:szCs w:val="24"/>
        </w:rPr>
      </w:pPr>
    </w:p>
    <w:p w:rsidR="006F008B" w:rsidRDefault="00AC032C" w:rsidP="00AC032C">
      <w:pPr>
        <w:spacing w:after="0" w:line="360" w:lineRule="auto"/>
        <w:ind w:left="0" w:right="37" w:firstLine="0"/>
        <w:rPr>
          <w:szCs w:val="24"/>
        </w:rPr>
      </w:pPr>
      <w:r>
        <w:rPr>
          <w:szCs w:val="24"/>
        </w:rPr>
        <w:t>[1</w:t>
      </w:r>
      <w:r w:rsidR="00390DE1">
        <w:rPr>
          <w:szCs w:val="24"/>
        </w:rPr>
        <w:t>0</w:t>
      </w:r>
      <w:r>
        <w:rPr>
          <w:szCs w:val="24"/>
        </w:rPr>
        <w:t>]</w:t>
      </w:r>
      <w:r>
        <w:rPr>
          <w:szCs w:val="24"/>
        </w:rPr>
        <w:tab/>
      </w:r>
      <w:r w:rsidR="00390DE1">
        <w:rPr>
          <w:szCs w:val="24"/>
        </w:rPr>
        <w:t>From the record of proceedings placed before me it appears that the Minister, on 5 December 2016 considered the recommendations that were made to him by the Commission. The record further reveals that in respect of Farm</w:t>
      </w:r>
      <w:r w:rsidR="006F008B" w:rsidRPr="006F008B">
        <w:rPr>
          <w:szCs w:val="24"/>
        </w:rPr>
        <w:t xml:space="preserve"> </w:t>
      </w:r>
      <w:proofErr w:type="spellStart"/>
      <w:r w:rsidR="006F008B">
        <w:rPr>
          <w:szCs w:val="24"/>
        </w:rPr>
        <w:t>Karaam</w:t>
      </w:r>
      <w:proofErr w:type="spellEnd"/>
      <w:r w:rsidR="00390DE1">
        <w:rPr>
          <w:szCs w:val="24"/>
        </w:rPr>
        <w:t xml:space="preserve"> </w:t>
      </w:r>
      <w:r w:rsidR="00066AAF">
        <w:rPr>
          <w:szCs w:val="24"/>
        </w:rPr>
        <w:t xml:space="preserve">the Minister </w:t>
      </w:r>
      <w:r w:rsidR="006F008B">
        <w:rPr>
          <w:szCs w:val="24"/>
        </w:rPr>
        <w:t>made the following remarks:</w:t>
      </w:r>
    </w:p>
    <w:p w:rsidR="00865519" w:rsidRDefault="00865519" w:rsidP="00865519">
      <w:pPr>
        <w:spacing w:after="0" w:line="360" w:lineRule="auto"/>
        <w:ind w:left="0" w:right="37" w:firstLine="720"/>
        <w:rPr>
          <w:sz w:val="22"/>
        </w:rPr>
      </w:pPr>
    </w:p>
    <w:p w:rsidR="006F008B" w:rsidRDefault="00865519" w:rsidP="00D27338">
      <w:pPr>
        <w:spacing w:after="0" w:line="360" w:lineRule="auto"/>
        <w:ind w:left="0" w:right="37" w:firstLine="0"/>
        <w:rPr>
          <w:sz w:val="22"/>
        </w:rPr>
      </w:pPr>
      <w:r w:rsidRPr="00865519">
        <w:rPr>
          <w:sz w:val="22"/>
        </w:rPr>
        <w:t>‘I noticed that there would be a double allocation to Mrs. Jasmine Pauline Mouton</w:t>
      </w:r>
      <w:r>
        <w:rPr>
          <w:sz w:val="22"/>
        </w:rPr>
        <w:t xml:space="preserve"> should she be allocated this farming unit. Therefore I wou</w:t>
      </w:r>
      <w:r w:rsidR="00C85EEA">
        <w:rPr>
          <w:sz w:val="22"/>
        </w:rPr>
        <w:t xml:space="preserve">ld like to recommend Ms </w:t>
      </w:r>
      <w:proofErr w:type="spellStart"/>
      <w:r w:rsidR="00C85EEA">
        <w:rPr>
          <w:sz w:val="22"/>
        </w:rPr>
        <w:t>Boois</w:t>
      </w:r>
      <w:proofErr w:type="spellEnd"/>
      <w:r w:rsidR="00C85EEA">
        <w:rPr>
          <w:sz w:val="22"/>
        </w:rPr>
        <w:t xml:space="preserve"> Bernadette </w:t>
      </w:r>
      <w:proofErr w:type="spellStart"/>
      <w:r w:rsidR="00C85EEA">
        <w:rPr>
          <w:sz w:val="22"/>
        </w:rPr>
        <w:t>Skrywer</w:t>
      </w:r>
      <w:proofErr w:type="spellEnd"/>
      <w:r w:rsidR="00C85EEA">
        <w:rPr>
          <w:sz w:val="22"/>
        </w:rPr>
        <w:t xml:space="preserve"> from the </w:t>
      </w:r>
      <w:proofErr w:type="spellStart"/>
      <w:r w:rsidR="00C85EEA">
        <w:rPr>
          <w:sz w:val="22"/>
        </w:rPr>
        <w:t>Hardap</w:t>
      </w:r>
      <w:proofErr w:type="spellEnd"/>
      <w:r w:rsidR="00C85EEA">
        <w:rPr>
          <w:sz w:val="22"/>
        </w:rPr>
        <w:t xml:space="preserve"> Region as a beneficiary. This will enhance gender balance, inclusivity and accommodate Namibians from different circumstances and backgrounds.’</w:t>
      </w:r>
    </w:p>
    <w:p w:rsidR="00C85EEA" w:rsidRDefault="00C85EEA" w:rsidP="009D3F50">
      <w:pPr>
        <w:spacing w:after="0" w:line="360" w:lineRule="auto"/>
        <w:ind w:left="0" w:right="37" w:firstLine="0"/>
        <w:rPr>
          <w:sz w:val="22"/>
        </w:rPr>
      </w:pPr>
    </w:p>
    <w:p w:rsidR="009D3F50" w:rsidRDefault="009D3F50" w:rsidP="009D3F50">
      <w:pPr>
        <w:spacing w:after="0" w:line="360" w:lineRule="auto"/>
        <w:ind w:left="0" w:right="37" w:firstLine="0"/>
        <w:rPr>
          <w:szCs w:val="24"/>
        </w:rPr>
      </w:pPr>
      <w:r w:rsidRPr="009D3F50">
        <w:rPr>
          <w:szCs w:val="24"/>
        </w:rPr>
        <w:lastRenderedPageBreak/>
        <w:t xml:space="preserve">What is not clear </w:t>
      </w:r>
      <w:r>
        <w:rPr>
          <w:szCs w:val="24"/>
        </w:rPr>
        <w:t>from the record is whether the above comment by the Minister was presented to the Commission and</w:t>
      </w:r>
      <w:r w:rsidR="00066AAF">
        <w:rPr>
          <w:szCs w:val="24"/>
        </w:rPr>
        <w:t xml:space="preserve"> considered by the Commission and what </w:t>
      </w:r>
      <w:r>
        <w:rPr>
          <w:szCs w:val="24"/>
        </w:rPr>
        <w:t>the Commission’s reaction to that comment was.</w:t>
      </w:r>
    </w:p>
    <w:p w:rsidR="00D27338" w:rsidRDefault="00D27338" w:rsidP="009D3F50">
      <w:pPr>
        <w:spacing w:after="0" w:line="360" w:lineRule="auto"/>
        <w:ind w:left="0" w:right="37" w:firstLine="0"/>
        <w:rPr>
          <w:szCs w:val="24"/>
        </w:rPr>
      </w:pPr>
    </w:p>
    <w:p w:rsidR="00AC032C" w:rsidRDefault="00C85EEA" w:rsidP="00AC032C">
      <w:pPr>
        <w:spacing w:after="0" w:line="360" w:lineRule="auto"/>
        <w:ind w:left="0" w:right="37" w:firstLine="0"/>
        <w:rPr>
          <w:szCs w:val="24"/>
        </w:rPr>
      </w:pPr>
      <w:r w:rsidRPr="00C85EEA">
        <w:rPr>
          <w:szCs w:val="24"/>
        </w:rPr>
        <w:t>[11]</w:t>
      </w:r>
      <w:r w:rsidRPr="00C85EEA">
        <w:rPr>
          <w:szCs w:val="24"/>
        </w:rPr>
        <w:tab/>
      </w:r>
      <w:r w:rsidR="00390DE1">
        <w:rPr>
          <w:szCs w:val="24"/>
        </w:rPr>
        <w:t>On</w:t>
      </w:r>
      <w:r w:rsidR="00AC032C">
        <w:rPr>
          <w:szCs w:val="24"/>
        </w:rPr>
        <w:t xml:space="preserve"> </w:t>
      </w:r>
      <w:r w:rsidR="00AC032C" w:rsidRPr="003A2B8A">
        <w:rPr>
          <w:szCs w:val="24"/>
        </w:rPr>
        <w:t xml:space="preserve">9 December 2016 </w:t>
      </w:r>
      <w:r>
        <w:rPr>
          <w:szCs w:val="24"/>
        </w:rPr>
        <w:t xml:space="preserve">the Ministry </w:t>
      </w:r>
      <w:r w:rsidR="009D5BD0">
        <w:rPr>
          <w:szCs w:val="24"/>
        </w:rPr>
        <w:t xml:space="preserve">of Lands and Resettlement </w:t>
      </w:r>
      <w:r>
        <w:rPr>
          <w:szCs w:val="24"/>
        </w:rPr>
        <w:t>by notice in the local printed media</w:t>
      </w:r>
      <w:r w:rsidR="00AC032C">
        <w:rPr>
          <w:szCs w:val="24"/>
        </w:rPr>
        <w:t xml:space="preserve">, </w:t>
      </w:r>
      <w:r w:rsidR="009D5BD0">
        <w:rPr>
          <w:szCs w:val="24"/>
        </w:rPr>
        <w:t>(</w:t>
      </w:r>
      <w:r w:rsidR="00AC032C" w:rsidRPr="003A2B8A">
        <w:rPr>
          <w:szCs w:val="24"/>
        </w:rPr>
        <w:t xml:space="preserve">Namibian Sun </w:t>
      </w:r>
      <w:r w:rsidR="00AC032C">
        <w:rPr>
          <w:szCs w:val="24"/>
        </w:rPr>
        <w:t>newspaper</w:t>
      </w:r>
      <w:r w:rsidR="009D5BD0">
        <w:rPr>
          <w:szCs w:val="24"/>
        </w:rPr>
        <w:t>)</w:t>
      </w:r>
      <w:r w:rsidR="00AC032C">
        <w:rPr>
          <w:szCs w:val="24"/>
        </w:rPr>
        <w:t xml:space="preserve">, </w:t>
      </w:r>
      <w:r w:rsidR="009D5BD0">
        <w:rPr>
          <w:szCs w:val="24"/>
        </w:rPr>
        <w:t>made known the successful applicants for the farming units that were advertised between 15 September 2016 and 15 October 2016</w:t>
      </w:r>
      <w:r w:rsidR="009D3F50">
        <w:rPr>
          <w:szCs w:val="24"/>
        </w:rPr>
        <w:t xml:space="preserve"> (</w:t>
      </w:r>
      <w:r w:rsidR="00066AAF">
        <w:rPr>
          <w:szCs w:val="24"/>
        </w:rPr>
        <w:t>t</w:t>
      </w:r>
      <w:r w:rsidR="009D3F50">
        <w:rPr>
          <w:szCs w:val="24"/>
        </w:rPr>
        <w:t xml:space="preserve">his includes Farm </w:t>
      </w:r>
      <w:proofErr w:type="spellStart"/>
      <w:r w:rsidR="009D3F50">
        <w:rPr>
          <w:szCs w:val="24"/>
        </w:rPr>
        <w:t>Karaam</w:t>
      </w:r>
      <w:proofErr w:type="spellEnd"/>
      <w:r w:rsidR="009D3F50">
        <w:rPr>
          <w:szCs w:val="24"/>
        </w:rPr>
        <w:t>)</w:t>
      </w:r>
      <w:r w:rsidR="009D5BD0">
        <w:rPr>
          <w:szCs w:val="24"/>
        </w:rPr>
        <w:t>. In terms of the notice</w:t>
      </w:r>
      <w:r w:rsidR="008F111E">
        <w:rPr>
          <w:szCs w:val="24"/>
        </w:rPr>
        <w:t>,</w:t>
      </w:r>
      <w:r w:rsidR="009D5BD0">
        <w:rPr>
          <w:szCs w:val="24"/>
        </w:rPr>
        <w:t xml:space="preserve"> Farm </w:t>
      </w:r>
      <w:proofErr w:type="spellStart"/>
      <w:r w:rsidR="009D5BD0">
        <w:rPr>
          <w:szCs w:val="24"/>
        </w:rPr>
        <w:t>Karaam</w:t>
      </w:r>
      <w:proofErr w:type="spellEnd"/>
      <w:r w:rsidR="009D5BD0">
        <w:rPr>
          <w:szCs w:val="24"/>
        </w:rPr>
        <w:t xml:space="preserve"> was allo</w:t>
      </w:r>
      <w:r w:rsidR="009D3F50">
        <w:rPr>
          <w:szCs w:val="24"/>
        </w:rPr>
        <w:t>t</w:t>
      </w:r>
      <w:r w:rsidR="008F111E">
        <w:rPr>
          <w:szCs w:val="24"/>
        </w:rPr>
        <w:t xml:space="preserve">ted to Bernadette </w:t>
      </w:r>
      <w:proofErr w:type="spellStart"/>
      <w:r w:rsidR="008F111E">
        <w:rPr>
          <w:szCs w:val="24"/>
        </w:rPr>
        <w:t>Skrywer</w:t>
      </w:r>
      <w:proofErr w:type="spellEnd"/>
      <w:r w:rsidR="009D5BD0">
        <w:rPr>
          <w:szCs w:val="24"/>
        </w:rPr>
        <w:t>–</w:t>
      </w:r>
      <w:proofErr w:type="spellStart"/>
      <w:r w:rsidR="009D5BD0">
        <w:rPr>
          <w:szCs w:val="24"/>
        </w:rPr>
        <w:t>Boois</w:t>
      </w:r>
      <w:proofErr w:type="spellEnd"/>
      <w:r w:rsidR="009D5BD0">
        <w:rPr>
          <w:szCs w:val="24"/>
        </w:rPr>
        <w:t>.</w:t>
      </w:r>
    </w:p>
    <w:p w:rsidR="001F1D47" w:rsidRDefault="001F1D47" w:rsidP="00AC032C">
      <w:pPr>
        <w:spacing w:after="0" w:line="360" w:lineRule="auto"/>
        <w:ind w:left="0" w:right="37" w:firstLine="0"/>
        <w:rPr>
          <w:szCs w:val="24"/>
        </w:rPr>
      </w:pPr>
    </w:p>
    <w:p w:rsidR="00244B88" w:rsidRDefault="00AC032C" w:rsidP="00244B88">
      <w:pPr>
        <w:spacing w:after="0" w:line="360" w:lineRule="auto"/>
        <w:ind w:left="0" w:right="37" w:firstLine="0"/>
      </w:pPr>
      <w:r>
        <w:rPr>
          <w:szCs w:val="24"/>
        </w:rPr>
        <w:t>[12]</w:t>
      </w:r>
      <w:r>
        <w:rPr>
          <w:szCs w:val="24"/>
        </w:rPr>
        <w:tab/>
        <w:t>Following the advertisement in the Namibia</w:t>
      </w:r>
      <w:r w:rsidR="008F111E">
        <w:rPr>
          <w:szCs w:val="24"/>
        </w:rPr>
        <w:t>n</w:t>
      </w:r>
      <w:r>
        <w:rPr>
          <w:szCs w:val="24"/>
        </w:rPr>
        <w:t xml:space="preserve"> Sun newspaper, </w:t>
      </w:r>
      <w:r w:rsidR="001F1D47">
        <w:rPr>
          <w:szCs w:val="24"/>
        </w:rPr>
        <w:t xml:space="preserve">the applicant through his legal practitioners of record, </w:t>
      </w:r>
      <w:r>
        <w:rPr>
          <w:szCs w:val="24"/>
        </w:rPr>
        <w:t>o</w:t>
      </w:r>
      <w:r w:rsidRPr="003A2B8A">
        <w:rPr>
          <w:szCs w:val="24"/>
        </w:rPr>
        <w:t xml:space="preserve">n 15 December 2016, </w:t>
      </w:r>
      <w:r w:rsidR="001F1D47">
        <w:rPr>
          <w:szCs w:val="24"/>
        </w:rPr>
        <w:t>addressed a letter to the Minister requesting the Minister to provide him with reasons why he allo</w:t>
      </w:r>
      <w:r w:rsidR="00EE7B06">
        <w:rPr>
          <w:szCs w:val="24"/>
        </w:rPr>
        <w:t>t</w:t>
      </w:r>
      <w:r w:rsidR="001F1D47">
        <w:rPr>
          <w:szCs w:val="24"/>
        </w:rPr>
        <w:t xml:space="preserve">ted Farm </w:t>
      </w:r>
      <w:proofErr w:type="spellStart"/>
      <w:r w:rsidR="001F1D47">
        <w:rPr>
          <w:szCs w:val="24"/>
        </w:rPr>
        <w:t>Karaam</w:t>
      </w:r>
      <w:proofErr w:type="spellEnd"/>
      <w:r w:rsidR="001F1D47">
        <w:rPr>
          <w:szCs w:val="24"/>
        </w:rPr>
        <w:t xml:space="preserve"> to Ms Bernadette </w:t>
      </w:r>
      <w:proofErr w:type="spellStart"/>
      <w:r w:rsidR="001F1D47">
        <w:rPr>
          <w:szCs w:val="24"/>
        </w:rPr>
        <w:t>Skrywer-Boois</w:t>
      </w:r>
      <w:proofErr w:type="spellEnd"/>
      <w:r w:rsidR="001F1D47">
        <w:rPr>
          <w:szCs w:val="24"/>
        </w:rPr>
        <w:t>. The reasons so requested were not forth coming. Aggrieved by the decision not to allo</w:t>
      </w:r>
      <w:r w:rsidR="00EE7B06">
        <w:rPr>
          <w:szCs w:val="24"/>
        </w:rPr>
        <w:t>t</w:t>
      </w:r>
      <w:r w:rsidR="001F1D47">
        <w:rPr>
          <w:szCs w:val="24"/>
        </w:rPr>
        <w:t xml:space="preserve"> Farm </w:t>
      </w:r>
      <w:proofErr w:type="spellStart"/>
      <w:r w:rsidR="001F1D47">
        <w:rPr>
          <w:szCs w:val="24"/>
        </w:rPr>
        <w:t>Karaam</w:t>
      </w:r>
      <w:proofErr w:type="spellEnd"/>
      <w:r w:rsidR="001F1D47">
        <w:rPr>
          <w:szCs w:val="24"/>
        </w:rPr>
        <w:t xml:space="preserve"> to him, the applicant, on </w:t>
      </w:r>
      <w:r w:rsidR="00FF6273">
        <w:t>3 March 2017</w:t>
      </w:r>
      <w:r w:rsidR="001F1D47">
        <w:t>,</w:t>
      </w:r>
      <w:r w:rsidR="00FF6273" w:rsidRPr="00FF6273">
        <w:t xml:space="preserve"> commenced proceedings in this Court by way of a </w:t>
      </w:r>
      <w:r w:rsidR="001F1D47" w:rsidRPr="00FF6273">
        <w:t>notic</w:t>
      </w:r>
      <w:r w:rsidR="001F1D47">
        <w:t xml:space="preserve">e of motion </w:t>
      </w:r>
      <w:r w:rsidR="00FF6273">
        <w:t>in terms of which he</w:t>
      </w:r>
      <w:r w:rsidR="00FF6273" w:rsidRPr="00FF6273">
        <w:t xml:space="preserve"> </w:t>
      </w:r>
      <w:r w:rsidR="001F1D47">
        <w:t xml:space="preserve">amongst other orders </w:t>
      </w:r>
      <w:r w:rsidR="00FF6273" w:rsidRPr="00FF6273">
        <w:t>sought</w:t>
      </w:r>
      <w:r w:rsidR="00244B88">
        <w:t>:</w:t>
      </w:r>
    </w:p>
    <w:p w:rsidR="00244B88" w:rsidRDefault="00244B88" w:rsidP="00244B88">
      <w:pPr>
        <w:spacing w:after="0" w:line="360" w:lineRule="auto"/>
        <w:ind w:left="0" w:right="37" w:firstLine="0"/>
      </w:pPr>
    </w:p>
    <w:p w:rsidR="00C664A5" w:rsidRDefault="00244B88" w:rsidP="00244B88">
      <w:pPr>
        <w:spacing w:after="0" w:line="360" w:lineRule="auto"/>
        <w:ind w:left="0" w:right="37" w:firstLine="0"/>
      </w:pPr>
      <w:r>
        <w:t>(a)</w:t>
      </w:r>
      <w:r>
        <w:tab/>
      </w:r>
      <w:r w:rsidR="00FF6273" w:rsidRPr="00FF6273">
        <w:t>an order</w:t>
      </w:r>
      <w:r w:rsidR="00FF6273">
        <w:t xml:space="preserve"> </w:t>
      </w:r>
      <w:r w:rsidR="001F1D47">
        <w:t>reviewing and setting aside the Minister’s decision</w:t>
      </w:r>
      <w:r w:rsidR="00C664A5">
        <w:t xml:space="preserve"> to</w:t>
      </w:r>
      <w:r>
        <w:t>,</w:t>
      </w:r>
      <w:r w:rsidR="00C664A5">
        <w:t xml:space="preserve"> </w:t>
      </w:r>
      <w:r>
        <w:t>in terms of the Agricultural (Commercial) Land Reform Act</w:t>
      </w:r>
      <w:r w:rsidR="00EE7B06">
        <w:t>,</w:t>
      </w:r>
      <w:r>
        <w:t xml:space="preserve"> 1995, published on 9 December 2016, </w:t>
      </w:r>
      <w:r w:rsidR="00C664A5">
        <w:t>allot Portion 1 o</w:t>
      </w:r>
      <w:r w:rsidR="00FF6273">
        <w:t xml:space="preserve">f Portion A of Farm </w:t>
      </w:r>
      <w:proofErr w:type="spellStart"/>
      <w:r w:rsidR="00FF6273">
        <w:t>Karaam</w:t>
      </w:r>
      <w:proofErr w:type="spellEnd"/>
      <w:r w:rsidR="00FF6273">
        <w:t xml:space="preserve"> 152, </w:t>
      </w:r>
      <w:r w:rsidR="00C664A5">
        <w:t xml:space="preserve">Single Unit, </w:t>
      </w:r>
      <w:proofErr w:type="spellStart"/>
      <w:r w:rsidR="00C664A5">
        <w:t>Hardap</w:t>
      </w:r>
      <w:proofErr w:type="spellEnd"/>
      <w:r w:rsidR="00C664A5">
        <w:t xml:space="preserve"> Region to </w:t>
      </w:r>
      <w:r>
        <w:rPr>
          <w:szCs w:val="24"/>
        </w:rPr>
        <w:t xml:space="preserve">Bernadette </w:t>
      </w:r>
      <w:proofErr w:type="spellStart"/>
      <w:r>
        <w:rPr>
          <w:szCs w:val="24"/>
        </w:rPr>
        <w:t>Skrywer-Boois</w:t>
      </w:r>
      <w:proofErr w:type="spellEnd"/>
      <w:r>
        <w:t>;</w:t>
      </w:r>
    </w:p>
    <w:p w:rsidR="00EE7B06" w:rsidRDefault="00EE7B06" w:rsidP="00244B88">
      <w:pPr>
        <w:spacing w:after="0" w:line="360" w:lineRule="auto"/>
        <w:ind w:left="0" w:right="37" w:firstLine="0"/>
      </w:pPr>
    </w:p>
    <w:p w:rsidR="00C664A5" w:rsidRDefault="00244B88" w:rsidP="00244B88">
      <w:pPr>
        <w:spacing w:after="0" w:line="360" w:lineRule="auto"/>
        <w:ind w:left="0" w:right="37" w:firstLine="0"/>
      </w:pPr>
      <w:r>
        <w:t>(b)</w:t>
      </w:r>
      <w:r>
        <w:tab/>
        <w:t>an order allo</w:t>
      </w:r>
      <w:r w:rsidR="00EE7B06">
        <w:t>ttin</w:t>
      </w:r>
      <w:r>
        <w:t xml:space="preserve">g </w:t>
      </w:r>
      <w:r w:rsidR="00C664A5">
        <w:t xml:space="preserve">Portion 1 of Portion A of Farm </w:t>
      </w:r>
      <w:proofErr w:type="spellStart"/>
      <w:r w:rsidR="00C664A5">
        <w:t>Karaam</w:t>
      </w:r>
      <w:proofErr w:type="spellEnd"/>
      <w:r w:rsidR="00C664A5">
        <w:t xml:space="preserve"> Number 152, Single Unit, </w:t>
      </w:r>
      <w:proofErr w:type="spellStart"/>
      <w:r w:rsidR="00C664A5">
        <w:t>Hardap</w:t>
      </w:r>
      <w:proofErr w:type="spellEnd"/>
      <w:r w:rsidR="00C664A5">
        <w:t xml:space="preserve"> Reg</w:t>
      </w:r>
      <w:r w:rsidR="00FF6273">
        <w:t xml:space="preserve">ion </w:t>
      </w:r>
      <w:r w:rsidR="00C664A5">
        <w:t xml:space="preserve">to </w:t>
      </w:r>
      <w:r>
        <w:t xml:space="preserve">him. In the alternative to this order the applicant sought an order directing the Minister </w:t>
      </w:r>
      <w:r w:rsidR="00FF6273">
        <w:t xml:space="preserve">to </w:t>
      </w:r>
      <w:r w:rsidR="00C664A5">
        <w:t xml:space="preserve">reconsider afresh his decision to allot Portion 1 of Portion </w:t>
      </w:r>
      <w:proofErr w:type="gramStart"/>
      <w:r w:rsidR="00C664A5">
        <w:t>A</w:t>
      </w:r>
      <w:proofErr w:type="gramEnd"/>
      <w:r w:rsidR="00C664A5">
        <w:t xml:space="preserve"> of Farm </w:t>
      </w:r>
      <w:proofErr w:type="spellStart"/>
      <w:r w:rsidR="00C664A5">
        <w:t>Karaam</w:t>
      </w:r>
      <w:proofErr w:type="spellEnd"/>
      <w:r w:rsidR="00C664A5">
        <w:t>, Single Un</w:t>
      </w:r>
      <w:r w:rsidR="00FF6273">
        <w:t xml:space="preserve">it, </w:t>
      </w:r>
      <w:proofErr w:type="spellStart"/>
      <w:r>
        <w:t>Hardap</w:t>
      </w:r>
      <w:proofErr w:type="spellEnd"/>
      <w:r>
        <w:t xml:space="preserve"> Region.</w:t>
      </w:r>
    </w:p>
    <w:p w:rsidR="008D5E8B" w:rsidRDefault="008D5E8B" w:rsidP="00B770F6">
      <w:pPr>
        <w:spacing w:after="0" w:line="360" w:lineRule="auto"/>
        <w:ind w:left="0" w:right="37" w:firstLine="0"/>
      </w:pPr>
    </w:p>
    <w:p w:rsidR="003A2B8A" w:rsidRDefault="00FF6273" w:rsidP="002826E1">
      <w:pPr>
        <w:widowControl w:val="0"/>
        <w:autoSpaceDE w:val="0"/>
        <w:autoSpaceDN w:val="0"/>
        <w:adjustRightInd w:val="0"/>
        <w:spacing w:after="0" w:line="360" w:lineRule="auto"/>
        <w:ind w:left="0" w:firstLine="0"/>
        <w:rPr>
          <w:szCs w:val="24"/>
        </w:rPr>
      </w:pPr>
      <w:r>
        <w:t>[</w:t>
      </w:r>
      <w:r w:rsidR="00244B88">
        <w:t>13</w:t>
      </w:r>
      <w:r w:rsidR="006F4144">
        <w:t>]</w:t>
      </w:r>
      <w:r w:rsidR="006F4144">
        <w:tab/>
      </w:r>
      <w:r w:rsidR="00A54A0F" w:rsidRPr="00A54A0F">
        <w:t xml:space="preserve">The </w:t>
      </w:r>
      <w:r w:rsidR="00244B88">
        <w:t>Minister and the Commission opposed the application</w:t>
      </w:r>
      <w:r w:rsidR="00A54A0F" w:rsidRPr="00A54A0F">
        <w:t xml:space="preserve">, in </w:t>
      </w:r>
      <w:r w:rsidR="00244B88">
        <w:t>his</w:t>
      </w:r>
      <w:r w:rsidR="00A54A0F" w:rsidRPr="00A54A0F">
        <w:t xml:space="preserve"> affidavit</w:t>
      </w:r>
      <w:r w:rsidR="00244B88">
        <w:t xml:space="preserve"> in support of the opposition</w:t>
      </w:r>
      <w:r w:rsidR="008F111E">
        <w:t xml:space="preserve">, the </w:t>
      </w:r>
      <w:r w:rsidR="00244B88">
        <w:t xml:space="preserve">Minister </w:t>
      </w:r>
      <w:r w:rsidR="00A54A0F">
        <w:t>raised a point</w:t>
      </w:r>
      <w:r w:rsidR="00A54A0F" w:rsidRPr="00A54A0F">
        <w:t xml:space="preserve"> in </w:t>
      </w:r>
      <w:proofErr w:type="spellStart"/>
      <w:r w:rsidR="00A54A0F" w:rsidRPr="00A54A0F">
        <w:rPr>
          <w:i/>
        </w:rPr>
        <w:t>limine</w:t>
      </w:r>
      <w:proofErr w:type="spellEnd"/>
      <w:r w:rsidR="00A54A0F" w:rsidRPr="00A54A0F">
        <w:t>,</w:t>
      </w:r>
      <w:r w:rsidR="00A54A0F">
        <w:t xml:space="preserve"> </w:t>
      </w:r>
      <w:r w:rsidR="00244B88">
        <w:t xml:space="preserve">the point </w:t>
      </w:r>
      <w:r w:rsidR="00244B88" w:rsidRPr="002826E1">
        <w:rPr>
          <w:i/>
        </w:rPr>
        <w:t xml:space="preserve">in </w:t>
      </w:r>
      <w:proofErr w:type="spellStart"/>
      <w:r w:rsidR="00244B88" w:rsidRPr="002826E1">
        <w:rPr>
          <w:i/>
        </w:rPr>
        <w:t>limine</w:t>
      </w:r>
      <w:proofErr w:type="spellEnd"/>
      <w:r w:rsidR="00244B88">
        <w:t xml:space="preserve"> being that </w:t>
      </w:r>
      <w:r w:rsidR="002826E1">
        <w:t>i</w:t>
      </w:r>
      <w:r w:rsidR="00EE7B06">
        <w:rPr>
          <w:rFonts w:eastAsia="Times New Roman"/>
          <w:szCs w:val="24"/>
          <w:lang w:eastAsia="en-GB"/>
        </w:rPr>
        <w:t>n terms of s 41</w:t>
      </w:r>
      <w:r w:rsidR="002826E1">
        <w:rPr>
          <w:rFonts w:eastAsia="Times New Roman"/>
          <w:szCs w:val="24"/>
          <w:lang w:eastAsia="en-GB"/>
        </w:rPr>
        <w:t xml:space="preserve">(8A) of the Agricultural (Commercial) Land Reform Act,1995 as amended (‘the Act’), an </w:t>
      </w:r>
      <w:r w:rsidR="002826E1" w:rsidRPr="00EE4371">
        <w:rPr>
          <w:rFonts w:eastAsia="Times New Roman"/>
          <w:szCs w:val="24"/>
          <w:lang w:eastAsia="en-GB"/>
        </w:rPr>
        <w:t xml:space="preserve">applicant </w:t>
      </w:r>
      <w:r w:rsidR="002826E1">
        <w:rPr>
          <w:rFonts w:eastAsia="Times New Roman"/>
          <w:szCs w:val="24"/>
          <w:lang w:eastAsia="en-GB"/>
        </w:rPr>
        <w:t xml:space="preserve">who </w:t>
      </w:r>
      <w:r w:rsidR="002826E1" w:rsidRPr="00EE4371">
        <w:rPr>
          <w:rFonts w:eastAsia="Times New Roman"/>
          <w:szCs w:val="24"/>
          <w:lang w:eastAsia="en-GB"/>
        </w:rPr>
        <w:t xml:space="preserve">is aggrieved by </w:t>
      </w:r>
      <w:r w:rsidR="002826E1">
        <w:rPr>
          <w:rFonts w:eastAsia="Times New Roman"/>
          <w:szCs w:val="24"/>
          <w:lang w:eastAsia="en-GB"/>
        </w:rPr>
        <w:t xml:space="preserve">the </w:t>
      </w:r>
      <w:r w:rsidR="002826E1" w:rsidRPr="00EE4371">
        <w:rPr>
          <w:rFonts w:eastAsia="Times New Roman"/>
          <w:szCs w:val="24"/>
          <w:lang w:eastAsia="en-GB"/>
        </w:rPr>
        <w:t xml:space="preserve">decision of the Minister </w:t>
      </w:r>
      <w:r w:rsidR="002826E1">
        <w:rPr>
          <w:rFonts w:eastAsia="Times New Roman"/>
          <w:szCs w:val="24"/>
          <w:lang w:eastAsia="en-GB"/>
        </w:rPr>
        <w:t>not to all</w:t>
      </w:r>
      <w:r w:rsidR="00EE7B06">
        <w:rPr>
          <w:rFonts w:eastAsia="Times New Roman"/>
          <w:szCs w:val="24"/>
          <w:lang w:eastAsia="en-GB"/>
        </w:rPr>
        <w:t>ot</w:t>
      </w:r>
      <w:r w:rsidR="002826E1">
        <w:rPr>
          <w:rFonts w:eastAsia="Times New Roman"/>
          <w:szCs w:val="24"/>
          <w:lang w:eastAsia="en-GB"/>
        </w:rPr>
        <w:t xml:space="preserve"> </w:t>
      </w:r>
      <w:r w:rsidR="002826E1" w:rsidRPr="00EE4371">
        <w:rPr>
          <w:rFonts w:eastAsia="Times New Roman"/>
          <w:szCs w:val="24"/>
          <w:lang w:eastAsia="en-GB"/>
        </w:rPr>
        <w:t>a farming unit to him</w:t>
      </w:r>
      <w:r w:rsidR="002826E1">
        <w:rPr>
          <w:rFonts w:eastAsia="Times New Roman"/>
          <w:szCs w:val="24"/>
          <w:lang w:eastAsia="en-GB"/>
        </w:rPr>
        <w:t>, may</w:t>
      </w:r>
      <w:r w:rsidR="002826E1" w:rsidRPr="002826E1">
        <w:rPr>
          <w:rFonts w:eastAsia="Times New Roman"/>
          <w:szCs w:val="24"/>
          <w:lang w:eastAsia="en-GB"/>
        </w:rPr>
        <w:t xml:space="preserve"> </w:t>
      </w:r>
      <w:r w:rsidR="002826E1" w:rsidRPr="00EE4371">
        <w:rPr>
          <w:rFonts w:eastAsia="Times New Roman"/>
          <w:szCs w:val="24"/>
          <w:lang w:eastAsia="en-GB"/>
        </w:rPr>
        <w:t>within 30 days from the date of notice of the Minister’s decision</w:t>
      </w:r>
      <w:r w:rsidR="002826E1">
        <w:rPr>
          <w:rFonts w:eastAsia="Times New Roman"/>
          <w:szCs w:val="24"/>
          <w:lang w:eastAsia="en-GB"/>
        </w:rPr>
        <w:t xml:space="preserve">, </w:t>
      </w:r>
      <w:r w:rsidR="002826E1" w:rsidRPr="00EE4371">
        <w:rPr>
          <w:rFonts w:eastAsia="Times New Roman"/>
          <w:szCs w:val="24"/>
          <w:lang w:eastAsia="en-GB"/>
        </w:rPr>
        <w:t xml:space="preserve">appeal against </w:t>
      </w:r>
      <w:r w:rsidR="002826E1">
        <w:rPr>
          <w:rFonts w:eastAsia="Times New Roman"/>
          <w:szCs w:val="24"/>
          <w:lang w:eastAsia="en-GB"/>
        </w:rPr>
        <w:t xml:space="preserve">such decision to the Lands Tribunal. Since the applicant did not appeal to the Lands Tribunal he is non-suited to launch the current proceedings, </w:t>
      </w:r>
      <w:r w:rsidR="002826E1">
        <w:rPr>
          <w:rFonts w:eastAsia="Times New Roman"/>
          <w:szCs w:val="24"/>
          <w:lang w:eastAsia="en-GB"/>
        </w:rPr>
        <w:lastRenderedPageBreak/>
        <w:t xml:space="preserve">contended the Minister. I will proceed to consider the point raised </w:t>
      </w:r>
      <w:r w:rsidR="002826E1" w:rsidRPr="002826E1">
        <w:rPr>
          <w:rFonts w:eastAsia="Times New Roman"/>
          <w:i/>
          <w:szCs w:val="24"/>
          <w:lang w:eastAsia="en-GB"/>
        </w:rPr>
        <w:t xml:space="preserve">in </w:t>
      </w:r>
      <w:proofErr w:type="spellStart"/>
      <w:r w:rsidR="002826E1" w:rsidRPr="002826E1">
        <w:rPr>
          <w:rFonts w:eastAsia="Times New Roman"/>
          <w:i/>
          <w:szCs w:val="24"/>
          <w:lang w:eastAsia="en-GB"/>
        </w:rPr>
        <w:t>limine</w:t>
      </w:r>
      <w:proofErr w:type="spellEnd"/>
      <w:r w:rsidR="002826E1">
        <w:rPr>
          <w:rFonts w:eastAsia="Times New Roman"/>
          <w:szCs w:val="24"/>
          <w:lang w:eastAsia="en-GB"/>
        </w:rPr>
        <w:t xml:space="preserve"> by the Minister.</w:t>
      </w:r>
      <w:r w:rsidR="00634C2A">
        <w:rPr>
          <w:szCs w:val="24"/>
        </w:rPr>
        <w:t xml:space="preserve"> </w:t>
      </w:r>
    </w:p>
    <w:p w:rsidR="008F111E" w:rsidRDefault="008F111E" w:rsidP="002826E1">
      <w:pPr>
        <w:widowControl w:val="0"/>
        <w:autoSpaceDE w:val="0"/>
        <w:autoSpaceDN w:val="0"/>
        <w:adjustRightInd w:val="0"/>
        <w:spacing w:after="0" w:line="360" w:lineRule="auto"/>
        <w:ind w:left="0" w:firstLine="0"/>
        <w:rPr>
          <w:szCs w:val="24"/>
          <w:u w:val="single"/>
        </w:rPr>
      </w:pPr>
    </w:p>
    <w:p w:rsidR="002826E1" w:rsidRPr="00CA3345" w:rsidRDefault="002826E1" w:rsidP="002826E1">
      <w:pPr>
        <w:widowControl w:val="0"/>
        <w:autoSpaceDE w:val="0"/>
        <w:autoSpaceDN w:val="0"/>
        <w:adjustRightInd w:val="0"/>
        <w:spacing w:after="0" w:line="360" w:lineRule="auto"/>
        <w:ind w:left="0" w:firstLine="0"/>
        <w:rPr>
          <w:szCs w:val="24"/>
          <w:u w:val="single"/>
        </w:rPr>
      </w:pPr>
      <w:r w:rsidRPr="00CA3345">
        <w:rPr>
          <w:szCs w:val="24"/>
          <w:u w:val="single"/>
        </w:rPr>
        <w:t xml:space="preserve">The point </w:t>
      </w:r>
      <w:r w:rsidRPr="00CA3345">
        <w:rPr>
          <w:i/>
          <w:szCs w:val="24"/>
          <w:u w:val="single"/>
        </w:rPr>
        <w:t xml:space="preserve">in </w:t>
      </w:r>
      <w:proofErr w:type="spellStart"/>
      <w:r w:rsidRPr="00CA3345">
        <w:rPr>
          <w:i/>
          <w:szCs w:val="24"/>
          <w:u w:val="single"/>
        </w:rPr>
        <w:t>limine</w:t>
      </w:r>
      <w:proofErr w:type="spellEnd"/>
      <w:r w:rsidRPr="00CA3345">
        <w:rPr>
          <w:szCs w:val="24"/>
          <w:u w:val="single"/>
        </w:rPr>
        <w:t xml:space="preserve"> </w:t>
      </w:r>
    </w:p>
    <w:p w:rsidR="002826E1" w:rsidRPr="00CA3345" w:rsidRDefault="002826E1" w:rsidP="002826E1">
      <w:pPr>
        <w:widowControl w:val="0"/>
        <w:autoSpaceDE w:val="0"/>
        <w:autoSpaceDN w:val="0"/>
        <w:adjustRightInd w:val="0"/>
        <w:spacing w:after="0" w:line="360" w:lineRule="auto"/>
        <w:ind w:left="0" w:firstLine="0"/>
        <w:rPr>
          <w:szCs w:val="24"/>
          <w:u w:val="single"/>
        </w:rPr>
      </w:pPr>
    </w:p>
    <w:p w:rsidR="00A31F96" w:rsidRPr="00CA3345" w:rsidRDefault="002826E1" w:rsidP="003A2B8A">
      <w:pPr>
        <w:spacing w:after="0" w:line="360" w:lineRule="auto"/>
        <w:ind w:left="0" w:right="37" w:firstLine="0"/>
        <w:rPr>
          <w:szCs w:val="24"/>
        </w:rPr>
      </w:pPr>
      <w:r w:rsidRPr="00CA3345">
        <w:rPr>
          <w:szCs w:val="24"/>
        </w:rPr>
        <w:t>[14]</w:t>
      </w:r>
      <w:r w:rsidRPr="00CA3345">
        <w:rPr>
          <w:szCs w:val="24"/>
        </w:rPr>
        <w:tab/>
      </w:r>
      <w:r w:rsidR="00FD6846" w:rsidRPr="00CA3345">
        <w:rPr>
          <w:szCs w:val="24"/>
        </w:rPr>
        <w:t xml:space="preserve">In his affidavit in support of the opposition to the applicant’s application the Minister contends that the applicant does not have </w:t>
      </w:r>
      <w:r w:rsidR="00FD6846" w:rsidRPr="00CA3345">
        <w:rPr>
          <w:i/>
          <w:szCs w:val="24"/>
        </w:rPr>
        <w:t>locus standi</w:t>
      </w:r>
      <w:r w:rsidR="00FD6846" w:rsidRPr="00CA3345">
        <w:rPr>
          <w:szCs w:val="24"/>
        </w:rPr>
        <w:t xml:space="preserve"> to b</w:t>
      </w:r>
      <w:r w:rsidR="0055459B">
        <w:rPr>
          <w:szCs w:val="24"/>
        </w:rPr>
        <w:t>ring this application because s</w:t>
      </w:r>
      <w:r w:rsidR="008F111E">
        <w:rPr>
          <w:szCs w:val="24"/>
        </w:rPr>
        <w:t xml:space="preserve"> </w:t>
      </w:r>
      <w:r w:rsidR="0055459B" w:rsidRPr="00CA3345">
        <w:rPr>
          <w:szCs w:val="24"/>
        </w:rPr>
        <w:t>41 (</w:t>
      </w:r>
      <w:r w:rsidR="00FD6846" w:rsidRPr="00CA3345">
        <w:rPr>
          <w:szCs w:val="24"/>
        </w:rPr>
        <w:t xml:space="preserve">8A) of the Act provides for an appeal to the Lands Tribunal. In my view reference to </w:t>
      </w:r>
      <w:r w:rsidR="00FD6846" w:rsidRPr="00CA3345">
        <w:rPr>
          <w:i/>
          <w:szCs w:val="24"/>
        </w:rPr>
        <w:t>locus standi</w:t>
      </w:r>
      <w:r w:rsidR="00FD6846" w:rsidRPr="00CA3345">
        <w:rPr>
          <w:szCs w:val="24"/>
        </w:rPr>
        <w:t xml:space="preserve"> is misplaced because </w:t>
      </w:r>
      <w:r w:rsidR="00FD6846" w:rsidRPr="00CA3345">
        <w:rPr>
          <w:i/>
          <w:szCs w:val="24"/>
        </w:rPr>
        <w:t xml:space="preserve">locus standi </w:t>
      </w:r>
      <w:r w:rsidR="00FD6846" w:rsidRPr="00CA3345">
        <w:rPr>
          <w:szCs w:val="24"/>
        </w:rPr>
        <w:t xml:space="preserve">refers to the capacity of a person to institute legal proceedings. The fact that the Agricultural (Commercial) Land Reform Act, 1995 provides for an appeal to the Lands Tribunal has nothing to do with </w:t>
      </w:r>
      <w:proofErr w:type="spellStart"/>
      <w:r w:rsidR="00FD6846" w:rsidRPr="00CA3345">
        <w:rPr>
          <w:szCs w:val="24"/>
        </w:rPr>
        <w:t>Mr</w:t>
      </w:r>
      <w:proofErr w:type="spellEnd"/>
      <w:r w:rsidR="00FD6846" w:rsidRPr="00CA3345">
        <w:rPr>
          <w:szCs w:val="24"/>
        </w:rPr>
        <w:t xml:space="preserve"> </w:t>
      </w:r>
      <w:proofErr w:type="spellStart"/>
      <w:r w:rsidR="00FD6846" w:rsidRPr="00CA3345">
        <w:rPr>
          <w:szCs w:val="24"/>
        </w:rPr>
        <w:t>Tjirovi’s</w:t>
      </w:r>
      <w:proofErr w:type="spellEnd"/>
      <w:r w:rsidR="00FD6846" w:rsidRPr="00CA3345">
        <w:rPr>
          <w:szCs w:val="24"/>
        </w:rPr>
        <w:t xml:space="preserve"> capacity or interest to institute this proceedings. The question is rather whether this Court can hear the applicant’s application if he has not first appealed to the Lands Tribunal</w:t>
      </w:r>
      <w:r w:rsidR="00CA3345" w:rsidRPr="00CA3345">
        <w:rPr>
          <w:szCs w:val="24"/>
        </w:rPr>
        <w:t>.</w:t>
      </w:r>
    </w:p>
    <w:p w:rsidR="00CA3345" w:rsidRPr="00CA3345" w:rsidRDefault="00CA3345" w:rsidP="003A2B8A">
      <w:pPr>
        <w:spacing w:after="0" w:line="360" w:lineRule="auto"/>
        <w:ind w:left="0" w:right="37" w:firstLine="0"/>
        <w:rPr>
          <w:szCs w:val="24"/>
        </w:rPr>
      </w:pPr>
    </w:p>
    <w:p w:rsidR="00CA3345" w:rsidRDefault="00CA3345" w:rsidP="00CA3345">
      <w:pPr>
        <w:spacing w:after="0" w:line="360" w:lineRule="auto"/>
        <w:ind w:left="0" w:hanging="10"/>
        <w:rPr>
          <w:rFonts w:eastAsia="Times New Roman"/>
          <w:szCs w:val="24"/>
        </w:rPr>
      </w:pPr>
      <w:r w:rsidRPr="00CA3345">
        <w:rPr>
          <w:szCs w:val="24"/>
        </w:rPr>
        <w:t>[15]</w:t>
      </w:r>
      <w:r w:rsidRPr="00CA3345">
        <w:rPr>
          <w:szCs w:val="24"/>
        </w:rPr>
        <w:tab/>
      </w:r>
      <w:proofErr w:type="spellStart"/>
      <w:r w:rsidRPr="00CA3345">
        <w:rPr>
          <w:szCs w:val="24"/>
        </w:rPr>
        <w:t>Mr</w:t>
      </w:r>
      <w:proofErr w:type="spellEnd"/>
      <w:r w:rsidRPr="00CA3345">
        <w:rPr>
          <w:szCs w:val="24"/>
        </w:rPr>
        <w:t xml:space="preserve"> </w:t>
      </w:r>
      <w:proofErr w:type="spellStart"/>
      <w:r w:rsidRPr="00CA3345">
        <w:rPr>
          <w:szCs w:val="24"/>
        </w:rPr>
        <w:t>Tibinyane</w:t>
      </w:r>
      <w:proofErr w:type="spellEnd"/>
      <w:r w:rsidRPr="00CA3345">
        <w:rPr>
          <w:szCs w:val="24"/>
        </w:rPr>
        <w:t xml:space="preserve"> who appeared for the respondents, in my view correctly identified the question to be resolved. </w:t>
      </w:r>
      <w:r>
        <w:rPr>
          <w:szCs w:val="24"/>
        </w:rPr>
        <w:t xml:space="preserve">He argued </w:t>
      </w:r>
      <w:r w:rsidRPr="00CA3345">
        <w:rPr>
          <w:szCs w:val="24"/>
          <w:lang w:val="en-GB"/>
        </w:rPr>
        <w:t xml:space="preserve">that it was unreasonable for the </w:t>
      </w:r>
      <w:r>
        <w:rPr>
          <w:szCs w:val="24"/>
          <w:lang w:val="en-GB"/>
        </w:rPr>
        <w:t>a</w:t>
      </w:r>
      <w:r w:rsidRPr="00CA3345">
        <w:rPr>
          <w:szCs w:val="24"/>
          <w:lang w:val="en-GB"/>
        </w:rPr>
        <w:t xml:space="preserve">pplicant to have rushed to </w:t>
      </w:r>
      <w:r>
        <w:rPr>
          <w:szCs w:val="24"/>
          <w:lang w:val="en-GB"/>
        </w:rPr>
        <w:t>this Court</w:t>
      </w:r>
      <w:r w:rsidRPr="00CA3345">
        <w:rPr>
          <w:szCs w:val="24"/>
          <w:lang w:val="en-GB"/>
        </w:rPr>
        <w:t xml:space="preserve"> before the internal remedies available to him</w:t>
      </w:r>
      <w:r>
        <w:rPr>
          <w:szCs w:val="24"/>
          <w:lang w:val="en-GB"/>
        </w:rPr>
        <w:t xml:space="preserve">, under s 41(8A) of the </w:t>
      </w:r>
      <w:r w:rsidRPr="00CA3345">
        <w:rPr>
          <w:szCs w:val="24"/>
        </w:rPr>
        <w:t>Act</w:t>
      </w:r>
      <w:r w:rsidR="0055459B">
        <w:rPr>
          <w:szCs w:val="24"/>
        </w:rPr>
        <w:t xml:space="preserve"> </w:t>
      </w:r>
      <w:r w:rsidRPr="00CA3345">
        <w:rPr>
          <w:szCs w:val="24"/>
          <w:lang w:val="en-GB"/>
        </w:rPr>
        <w:t>had</w:t>
      </w:r>
      <w:r>
        <w:rPr>
          <w:szCs w:val="24"/>
          <w:lang w:val="en-GB"/>
        </w:rPr>
        <w:t xml:space="preserve"> been exhausted. In support of this submission Mr </w:t>
      </w:r>
      <w:proofErr w:type="spellStart"/>
      <w:r>
        <w:rPr>
          <w:szCs w:val="24"/>
          <w:lang w:val="en-GB"/>
        </w:rPr>
        <w:t>Tibinyane</w:t>
      </w:r>
      <w:proofErr w:type="spellEnd"/>
      <w:r>
        <w:rPr>
          <w:szCs w:val="24"/>
          <w:lang w:val="en-GB"/>
        </w:rPr>
        <w:t xml:space="preserve"> referred me to the matter of </w:t>
      </w:r>
      <w:proofErr w:type="spellStart"/>
      <w:r w:rsidRPr="00CA3345">
        <w:rPr>
          <w:rFonts w:eastAsia="Times New Roman"/>
          <w:i/>
          <w:iCs/>
          <w:szCs w:val="24"/>
        </w:rPr>
        <w:t>Koyabe</w:t>
      </w:r>
      <w:proofErr w:type="spellEnd"/>
      <w:r w:rsidRPr="00CA3345">
        <w:rPr>
          <w:rFonts w:eastAsia="Times New Roman"/>
          <w:i/>
          <w:iCs/>
          <w:szCs w:val="24"/>
        </w:rPr>
        <w:t xml:space="preserve"> and </w:t>
      </w:r>
      <w:r>
        <w:rPr>
          <w:rFonts w:eastAsia="Times New Roman"/>
          <w:i/>
          <w:iCs/>
          <w:szCs w:val="24"/>
        </w:rPr>
        <w:t>O</w:t>
      </w:r>
      <w:r w:rsidRPr="00CA3345">
        <w:rPr>
          <w:rFonts w:eastAsia="Times New Roman"/>
          <w:i/>
          <w:iCs/>
          <w:szCs w:val="24"/>
        </w:rPr>
        <w:t>thers v Minister of Home Affairs and Others</w:t>
      </w:r>
      <w:r>
        <w:rPr>
          <w:rStyle w:val="FootnoteReference"/>
          <w:rFonts w:eastAsia="Times New Roman"/>
          <w:i/>
          <w:iCs/>
          <w:szCs w:val="24"/>
        </w:rPr>
        <w:footnoteReference w:id="1"/>
      </w:r>
      <w:r w:rsidR="00EE7B06">
        <w:rPr>
          <w:rFonts w:eastAsia="Times New Roman"/>
          <w:i/>
          <w:iCs/>
          <w:szCs w:val="24"/>
        </w:rPr>
        <w:t xml:space="preserve"> </w:t>
      </w:r>
      <w:r w:rsidR="00EE7B06">
        <w:rPr>
          <w:rFonts w:eastAsia="Times New Roman"/>
          <w:iCs/>
          <w:szCs w:val="24"/>
        </w:rPr>
        <w:t>where the Constitutional Court of South Africa said</w:t>
      </w:r>
      <w:r w:rsidRPr="00CA3345">
        <w:rPr>
          <w:rFonts w:eastAsia="Times New Roman"/>
          <w:szCs w:val="24"/>
        </w:rPr>
        <w:t>:</w:t>
      </w:r>
    </w:p>
    <w:p w:rsidR="00D27338" w:rsidRDefault="00D27338" w:rsidP="00D27338">
      <w:pPr>
        <w:spacing w:after="0" w:line="360" w:lineRule="auto"/>
        <w:ind w:left="0" w:firstLine="0"/>
        <w:rPr>
          <w:rFonts w:eastAsia="Times New Roman"/>
          <w:sz w:val="16"/>
          <w:szCs w:val="16"/>
        </w:rPr>
      </w:pPr>
    </w:p>
    <w:p w:rsidR="00CA3345" w:rsidRPr="009B43CC" w:rsidRDefault="00CA3345" w:rsidP="00D27338">
      <w:pPr>
        <w:spacing w:after="0" w:line="360" w:lineRule="auto"/>
        <w:ind w:left="0" w:firstLine="0"/>
        <w:rPr>
          <w:rFonts w:eastAsia="Times New Roman"/>
          <w:szCs w:val="24"/>
        </w:rPr>
      </w:pPr>
      <w:r w:rsidRPr="00CA3345">
        <w:rPr>
          <w:rFonts w:eastAsia="Times New Roman"/>
          <w:sz w:val="22"/>
        </w:rPr>
        <w:t>‘Internal remedies are designed to provide immediate and cost effective relief, rectifying irregularities first, before aggrieved parties resort to litigation. Although courts play a vital role in providing litigant’s access to justice (i.e. court justice), the importance of more readily available and cost effective internal remedies cannot be gainsaid</w:t>
      </w:r>
      <w:r>
        <w:rPr>
          <w:rFonts w:eastAsia="Times New Roman"/>
          <w:szCs w:val="24"/>
        </w:rPr>
        <w:t>.’</w:t>
      </w:r>
    </w:p>
    <w:p w:rsidR="00CA3345" w:rsidRPr="008F111E" w:rsidRDefault="00CA3345" w:rsidP="003A2B8A">
      <w:pPr>
        <w:spacing w:after="0" w:line="360" w:lineRule="auto"/>
        <w:ind w:left="0" w:right="37" w:firstLine="0"/>
        <w:rPr>
          <w:sz w:val="16"/>
          <w:szCs w:val="16"/>
        </w:rPr>
      </w:pPr>
    </w:p>
    <w:p w:rsidR="00EF6E66" w:rsidRDefault="00332EEB" w:rsidP="002910FB">
      <w:pPr>
        <w:spacing w:after="0" w:line="360" w:lineRule="auto"/>
        <w:ind w:left="0" w:right="37" w:firstLine="0"/>
        <w:rPr>
          <w:szCs w:val="24"/>
        </w:rPr>
      </w:pPr>
      <w:r>
        <w:rPr>
          <w:szCs w:val="24"/>
        </w:rPr>
        <w:t>[16]</w:t>
      </w:r>
      <w:r>
        <w:rPr>
          <w:szCs w:val="24"/>
        </w:rPr>
        <w:tab/>
        <w:t xml:space="preserve">In the matter of </w:t>
      </w:r>
      <w:r w:rsidRPr="00332EEB">
        <w:rPr>
          <w:i/>
          <w:szCs w:val="24"/>
        </w:rPr>
        <w:t xml:space="preserve">National Union of Namibian Workers v </w:t>
      </w:r>
      <w:proofErr w:type="spellStart"/>
      <w:r w:rsidRPr="00332EEB">
        <w:rPr>
          <w:i/>
          <w:szCs w:val="24"/>
        </w:rPr>
        <w:t>Naholo</w:t>
      </w:r>
      <w:proofErr w:type="spellEnd"/>
      <w:r>
        <w:rPr>
          <w:rStyle w:val="FootnoteReference"/>
          <w:i/>
          <w:szCs w:val="24"/>
        </w:rPr>
        <w:footnoteReference w:id="2"/>
      </w:r>
      <w:r>
        <w:rPr>
          <w:i/>
          <w:szCs w:val="24"/>
        </w:rPr>
        <w:t xml:space="preserve"> </w:t>
      </w:r>
      <w:r w:rsidRPr="00332EEB">
        <w:rPr>
          <w:szCs w:val="24"/>
        </w:rPr>
        <w:t xml:space="preserve">this Court </w:t>
      </w:r>
      <w:r>
        <w:rPr>
          <w:szCs w:val="24"/>
        </w:rPr>
        <w:t xml:space="preserve">per </w:t>
      </w:r>
      <w:proofErr w:type="spellStart"/>
      <w:r w:rsidRPr="00332EEB">
        <w:rPr>
          <w:szCs w:val="24"/>
        </w:rPr>
        <w:t>Tötemeyer</w:t>
      </w:r>
      <w:proofErr w:type="spellEnd"/>
      <w:r w:rsidRPr="00332EEB">
        <w:rPr>
          <w:szCs w:val="24"/>
        </w:rPr>
        <w:t xml:space="preserve"> AJ held that where a statute created an internal remedy, it was a matter of statutory interpretation as to whether that remedy had first to be exhausted before rec</w:t>
      </w:r>
      <w:r>
        <w:rPr>
          <w:szCs w:val="24"/>
        </w:rPr>
        <w:t xml:space="preserve">ourse could be had to a court. </w:t>
      </w:r>
      <w:r w:rsidRPr="00332EEB">
        <w:rPr>
          <w:szCs w:val="24"/>
        </w:rPr>
        <w:t xml:space="preserve">The mere fact that a statute creates an internal remedy does not imply that access to court is prohibited </w:t>
      </w:r>
      <w:r>
        <w:rPr>
          <w:szCs w:val="24"/>
        </w:rPr>
        <w:t xml:space="preserve">pending the exhaustion of that </w:t>
      </w:r>
      <w:r w:rsidRPr="00332EEB">
        <w:rPr>
          <w:szCs w:val="24"/>
        </w:rPr>
        <w:t>remedy.</w:t>
      </w:r>
    </w:p>
    <w:p w:rsidR="0055459B" w:rsidRDefault="00332EEB" w:rsidP="002910FB">
      <w:pPr>
        <w:spacing w:after="0" w:line="360" w:lineRule="auto"/>
        <w:ind w:left="0" w:right="37" w:firstLine="0"/>
        <w:rPr>
          <w:szCs w:val="24"/>
        </w:rPr>
      </w:pPr>
      <w:r w:rsidRPr="00332EEB">
        <w:rPr>
          <w:szCs w:val="24"/>
        </w:rPr>
        <w:t xml:space="preserve"> </w:t>
      </w:r>
    </w:p>
    <w:p w:rsidR="002910FB" w:rsidRDefault="0055459B" w:rsidP="002910FB">
      <w:pPr>
        <w:spacing w:after="0" w:line="360" w:lineRule="auto"/>
        <w:ind w:left="0" w:right="37" w:firstLine="0"/>
        <w:rPr>
          <w:szCs w:val="24"/>
        </w:rPr>
      </w:pPr>
      <w:r>
        <w:rPr>
          <w:szCs w:val="24"/>
        </w:rPr>
        <w:t>[17]</w:t>
      </w:r>
      <w:r>
        <w:rPr>
          <w:szCs w:val="24"/>
        </w:rPr>
        <w:tab/>
      </w:r>
      <w:r w:rsidR="002910FB" w:rsidRPr="002910FB">
        <w:rPr>
          <w:szCs w:val="24"/>
        </w:rPr>
        <w:t xml:space="preserve">Discussing the duty to exhaust internal remedies at common law, </w:t>
      </w:r>
      <w:proofErr w:type="spellStart"/>
      <w:r w:rsidR="002910FB" w:rsidRPr="002910FB">
        <w:rPr>
          <w:szCs w:val="24"/>
        </w:rPr>
        <w:t>Hoexter</w:t>
      </w:r>
      <w:proofErr w:type="spellEnd"/>
      <w:r w:rsidR="002910FB">
        <w:rPr>
          <w:rStyle w:val="FootnoteReference"/>
          <w:szCs w:val="24"/>
        </w:rPr>
        <w:footnoteReference w:id="3"/>
      </w:r>
      <w:r w:rsidR="002910FB" w:rsidRPr="002910FB">
        <w:rPr>
          <w:szCs w:val="24"/>
        </w:rPr>
        <w:t xml:space="preserve"> notes the following:</w:t>
      </w:r>
    </w:p>
    <w:p w:rsidR="002910FB" w:rsidRPr="002910FB" w:rsidRDefault="002910FB" w:rsidP="00D27338">
      <w:pPr>
        <w:spacing w:after="0" w:line="360" w:lineRule="auto"/>
        <w:ind w:left="0" w:right="37" w:firstLine="0"/>
        <w:rPr>
          <w:sz w:val="22"/>
        </w:rPr>
      </w:pPr>
      <w:r w:rsidRPr="002910FB">
        <w:rPr>
          <w:sz w:val="22"/>
        </w:rPr>
        <w:lastRenderedPageBreak/>
        <w:t>'The mere existence of an internal remedy is not enough by itself to indicate an intention that the remedy must first be exhausted</w:t>
      </w:r>
      <w:r>
        <w:rPr>
          <w:sz w:val="22"/>
        </w:rPr>
        <w:t xml:space="preserve"> …(</w:t>
      </w:r>
      <w:r w:rsidRPr="002910FB">
        <w:rPr>
          <w:sz w:val="22"/>
        </w:rPr>
        <w:t>T)here is no general principle at common-law that an aggrieved person may not go to court while there is hope of extrajudicial redress. In fact, there are indications that the existence of a fundamental illegality, such as fraud or failure to make any decisions at all, does away with the common-law duty to exhaust domestic remedies altogether</w:t>
      </w:r>
      <w:r w:rsidR="00EE7B06">
        <w:rPr>
          <w:sz w:val="22"/>
        </w:rPr>
        <w:t>.’</w:t>
      </w:r>
    </w:p>
    <w:p w:rsidR="002910FB" w:rsidRDefault="002910FB" w:rsidP="003A2B8A">
      <w:pPr>
        <w:spacing w:after="0" w:line="360" w:lineRule="auto"/>
        <w:ind w:left="0" w:right="37" w:firstLine="0"/>
        <w:rPr>
          <w:szCs w:val="24"/>
        </w:rPr>
      </w:pPr>
    </w:p>
    <w:p w:rsidR="00332EEB" w:rsidRDefault="002910FB" w:rsidP="002910FB">
      <w:pPr>
        <w:spacing w:after="0" w:line="360" w:lineRule="auto"/>
        <w:ind w:left="0" w:right="37" w:firstLine="0"/>
        <w:rPr>
          <w:i/>
          <w:szCs w:val="24"/>
        </w:rPr>
      </w:pPr>
      <w:r>
        <w:rPr>
          <w:szCs w:val="24"/>
        </w:rPr>
        <w:t>[1</w:t>
      </w:r>
      <w:r w:rsidR="0055459B">
        <w:rPr>
          <w:szCs w:val="24"/>
        </w:rPr>
        <w:t>8</w:t>
      </w:r>
      <w:r>
        <w:rPr>
          <w:szCs w:val="24"/>
        </w:rPr>
        <w:t>]</w:t>
      </w:r>
      <w:r>
        <w:rPr>
          <w:szCs w:val="24"/>
        </w:rPr>
        <w:tab/>
      </w:r>
      <w:proofErr w:type="spellStart"/>
      <w:r>
        <w:rPr>
          <w:szCs w:val="24"/>
        </w:rPr>
        <w:t>Tötemeyer</w:t>
      </w:r>
      <w:proofErr w:type="spellEnd"/>
      <w:r>
        <w:rPr>
          <w:szCs w:val="24"/>
        </w:rPr>
        <w:t xml:space="preserve"> AJ, </w:t>
      </w:r>
      <w:r w:rsidR="00EE7B06">
        <w:rPr>
          <w:szCs w:val="24"/>
        </w:rPr>
        <w:t xml:space="preserve">in </w:t>
      </w:r>
      <w:r>
        <w:rPr>
          <w:szCs w:val="24"/>
        </w:rPr>
        <w:t xml:space="preserve">the </w:t>
      </w:r>
      <w:proofErr w:type="spellStart"/>
      <w:r w:rsidRPr="002910FB">
        <w:rPr>
          <w:i/>
          <w:szCs w:val="24"/>
        </w:rPr>
        <w:t>Naholo</w:t>
      </w:r>
      <w:proofErr w:type="spellEnd"/>
      <w:r>
        <w:rPr>
          <w:szCs w:val="24"/>
        </w:rPr>
        <w:t xml:space="preserve"> matter </w:t>
      </w:r>
      <w:r w:rsidR="00332EEB" w:rsidRPr="00332EEB">
        <w:rPr>
          <w:szCs w:val="24"/>
        </w:rPr>
        <w:t>identified two criteria relevant to determining whether the remedy needed to be</w:t>
      </w:r>
      <w:r w:rsidR="0055459B">
        <w:rPr>
          <w:szCs w:val="24"/>
        </w:rPr>
        <w:t xml:space="preserve"> first</w:t>
      </w:r>
      <w:r w:rsidR="00332EEB" w:rsidRPr="00332EEB">
        <w:rPr>
          <w:szCs w:val="24"/>
        </w:rPr>
        <w:t xml:space="preserve"> exhausted</w:t>
      </w:r>
      <w:r w:rsidR="0055459B">
        <w:rPr>
          <w:szCs w:val="24"/>
        </w:rPr>
        <w:t xml:space="preserve"> before an aggrieved person can approach court</w:t>
      </w:r>
      <w:r w:rsidR="00332EEB" w:rsidRPr="00332EEB">
        <w:rPr>
          <w:szCs w:val="24"/>
        </w:rPr>
        <w:t>. The first relates to the language of the statutory provision, and the second to the time that the internal remedy will take to pursue and whether, given the time that it might take, it would, in effe</w:t>
      </w:r>
      <w:r>
        <w:rPr>
          <w:szCs w:val="24"/>
        </w:rPr>
        <w:t>ct, deprive an applicant of a remedy as a result of delay</w:t>
      </w:r>
      <w:r w:rsidR="00224AEB">
        <w:rPr>
          <w:szCs w:val="24"/>
        </w:rPr>
        <w:t>.</w:t>
      </w:r>
      <w:r w:rsidR="0055459B">
        <w:rPr>
          <w:szCs w:val="24"/>
        </w:rPr>
        <w:t xml:space="preserve"> </w:t>
      </w:r>
      <w:r w:rsidR="00224AEB">
        <w:rPr>
          <w:szCs w:val="24"/>
        </w:rPr>
        <w:t>In</w:t>
      </w:r>
      <w:r w:rsidR="0055459B">
        <w:rPr>
          <w:szCs w:val="24"/>
        </w:rPr>
        <w:t xml:space="preserve"> essence the second question is whether the internal remedy provides an effective remedy</w:t>
      </w:r>
      <w:r>
        <w:rPr>
          <w:szCs w:val="24"/>
        </w:rPr>
        <w:t xml:space="preserve">. This approach was endorsed and followed by the Supreme Court in the matter of </w:t>
      </w:r>
      <w:r w:rsidRPr="002910FB">
        <w:rPr>
          <w:i/>
          <w:szCs w:val="24"/>
        </w:rPr>
        <w:t>Namibian Competition Commission and Another</w:t>
      </w:r>
      <w:r>
        <w:rPr>
          <w:i/>
          <w:szCs w:val="24"/>
        </w:rPr>
        <w:t xml:space="preserve"> v Wal-Mart Stores Incorporated</w:t>
      </w:r>
      <w:r>
        <w:rPr>
          <w:rStyle w:val="FootnoteReference"/>
          <w:i/>
          <w:szCs w:val="24"/>
        </w:rPr>
        <w:footnoteReference w:id="4"/>
      </w:r>
      <w:r>
        <w:rPr>
          <w:i/>
          <w:szCs w:val="24"/>
        </w:rPr>
        <w:t xml:space="preserve">. </w:t>
      </w:r>
    </w:p>
    <w:p w:rsidR="003A7B01" w:rsidRDefault="003A7B01" w:rsidP="002910FB">
      <w:pPr>
        <w:spacing w:after="0" w:line="360" w:lineRule="auto"/>
        <w:ind w:left="0" w:right="37" w:firstLine="0"/>
        <w:rPr>
          <w:i/>
          <w:szCs w:val="24"/>
        </w:rPr>
      </w:pPr>
    </w:p>
    <w:p w:rsidR="00747826" w:rsidRDefault="00747826" w:rsidP="00747826">
      <w:pPr>
        <w:spacing w:after="0" w:line="360" w:lineRule="auto"/>
        <w:ind w:left="0" w:right="37" w:firstLine="0"/>
        <w:rPr>
          <w:szCs w:val="24"/>
        </w:rPr>
      </w:pPr>
      <w:r>
        <w:rPr>
          <w:szCs w:val="24"/>
        </w:rPr>
        <w:t>[1</w:t>
      </w:r>
      <w:r w:rsidR="0055459B">
        <w:rPr>
          <w:szCs w:val="24"/>
        </w:rPr>
        <w:t>9</w:t>
      </w:r>
      <w:r>
        <w:rPr>
          <w:szCs w:val="24"/>
        </w:rPr>
        <w:t>]</w:t>
      </w:r>
      <w:r>
        <w:rPr>
          <w:szCs w:val="24"/>
        </w:rPr>
        <w:tab/>
        <w:t>Considering the</w:t>
      </w:r>
      <w:r w:rsidRPr="00747826">
        <w:rPr>
          <w:szCs w:val="24"/>
        </w:rPr>
        <w:t xml:space="preserve"> first </w:t>
      </w:r>
      <w:r>
        <w:rPr>
          <w:szCs w:val="24"/>
        </w:rPr>
        <w:t>of the two criteria identified by</w:t>
      </w:r>
      <w:r w:rsidRPr="00747826">
        <w:rPr>
          <w:szCs w:val="24"/>
        </w:rPr>
        <w:t xml:space="preserve"> </w:t>
      </w:r>
      <w:proofErr w:type="spellStart"/>
      <w:r>
        <w:rPr>
          <w:szCs w:val="24"/>
        </w:rPr>
        <w:t>Tötemeyer</w:t>
      </w:r>
      <w:proofErr w:type="spellEnd"/>
      <w:r>
        <w:rPr>
          <w:szCs w:val="24"/>
        </w:rPr>
        <w:t xml:space="preserve"> AJ, </w:t>
      </w:r>
      <w:r w:rsidR="00F2023A">
        <w:rPr>
          <w:szCs w:val="24"/>
        </w:rPr>
        <w:t xml:space="preserve">in </w:t>
      </w:r>
      <w:r>
        <w:rPr>
          <w:szCs w:val="24"/>
        </w:rPr>
        <w:t xml:space="preserve">the </w:t>
      </w:r>
      <w:proofErr w:type="spellStart"/>
      <w:r w:rsidRPr="002910FB">
        <w:rPr>
          <w:i/>
          <w:szCs w:val="24"/>
        </w:rPr>
        <w:t>Naholo</w:t>
      </w:r>
      <w:proofErr w:type="spellEnd"/>
      <w:r>
        <w:rPr>
          <w:szCs w:val="24"/>
        </w:rPr>
        <w:t xml:space="preserve"> matter the </w:t>
      </w:r>
      <w:r w:rsidRPr="00747826">
        <w:rPr>
          <w:szCs w:val="24"/>
        </w:rPr>
        <w:t xml:space="preserve">question that arises is whether s </w:t>
      </w:r>
      <w:r>
        <w:rPr>
          <w:szCs w:val="24"/>
        </w:rPr>
        <w:t xml:space="preserve">41(8A) </w:t>
      </w:r>
      <w:r w:rsidRPr="00747826">
        <w:rPr>
          <w:szCs w:val="24"/>
        </w:rPr>
        <w:t xml:space="preserve">expressly </w:t>
      </w:r>
      <w:r w:rsidR="00271B44">
        <w:rPr>
          <w:szCs w:val="24"/>
        </w:rPr>
        <w:t xml:space="preserve">or implicitly </w:t>
      </w:r>
      <w:r w:rsidRPr="00747826">
        <w:rPr>
          <w:szCs w:val="24"/>
        </w:rPr>
        <w:t xml:space="preserve">prevents parties dissatisfied with the decision of the </w:t>
      </w:r>
      <w:r>
        <w:rPr>
          <w:szCs w:val="24"/>
        </w:rPr>
        <w:t xml:space="preserve">Minister from approaching </w:t>
      </w:r>
      <w:r w:rsidRPr="00747826">
        <w:rPr>
          <w:szCs w:val="24"/>
        </w:rPr>
        <w:t xml:space="preserve">a court in all circumstances, until the </w:t>
      </w:r>
      <w:r>
        <w:rPr>
          <w:szCs w:val="24"/>
        </w:rPr>
        <w:t xml:space="preserve">appeal </w:t>
      </w:r>
      <w:r w:rsidRPr="00747826">
        <w:rPr>
          <w:szCs w:val="24"/>
        </w:rPr>
        <w:t xml:space="preserve">provided for in the section has been exhausted. Section </w:t>
      </w:r>
      <w:r>
        <w:rPr>
          <w:szCs w:val="24"/>
        </w:rPr>
        <w:t>41(8A) provides that:</w:t>
      </w:r>
    </w:p>
    <w:p w:rsidR="00747826" w:rsidRDefault="00747826" w:rsidP="00747826">
      <w:pPr>
        <w:spacing w:after="0" w:line="360" w:lineRule="auto"/>
        <w:ind w:left="0" w:right="37" w:firstLine="0"/>
        <w:rPr>
          <w:szCs w:val="24"/>
        </w:rPr>
      </w:pPr>
    </w:p>
    <w:p w:rsidR="00747826" w:rsidRPr="00747826" w:rsidRDefault="00747826" w:rsidP="00D27338">
      <w:pPr>
        <w:spacing w:after="0" w:line="360" w:lineRule="auto"/>
        <w:ind w:left="0" w:right="37" w:firstLine="0"/>
        <w:rPr>
          <w:sz w:val="22"/>
        </w:rPr>
      </w:pPr>
      <w:r w:rsidRPr="00747826">
        <w:rPr>
          <w:sz w:val="22"/>
        </w:rPr>
        <w:t>‘(8A)</w:t>
      </w:r>
      <w:r w:rsidRPr="00747826">
        <w:rPr>
          <w:sz w:val="22"/>
        </w:rPr>
        <w:tab/>
        <w:t xml:space="preserve"> Any applicant who is aggrieved by a decision of the Minister under this section not to allot a farming unit to him or her or it may, within 30 days from the date of notice of the Minister's decision not to allot a farming unit to the applicant, or such extended period as the Minister in a particular case </w:t>
      </w:r>
      <w:r w:rsidRPr="00F2023A">
        <w:rPr>
          <w:i/>
          <w:sz w:val="22"/>
          <w:u w:val="single"/>
        </w:rPr>
        <w:t>may</w:t>
      </w:r>
      <w:r w:rsidRPr="00F2023A">
        <w:rPr>
          <w:i/>
          <w:sz w:val="22"/>
        </w:rPr>
        <w:t xml:space="preserve"> </w:t>
      </w:r>
      <w:r w:rsidRPr="00F2023A">
        <w:rPr>
          <w:sz w:val="22"/>
        </w:rPr>
        <w:t>allow,</w:t>
      </w:r>
      <w:r w:rsidRPr="00747826">
        <w:rPr>
          <w:sz w:val="22"/>
        </w:rPr>
        <w:t xml:space="preserve"> appeal against that decision to the Lands Tribunal.’</w:t>
      </w:r>
      <w:r>
        <w:rPr>
          <w:sz w:val="22"/>
        </w:rPr>
        <w:t xml:space="preserve">  </w:t>
      </w:r>
      <w:r w:rsidRPr="00747826">
        <w:rPr>
          <w:szCs w:val="24"/>
        </w:rPr>
        <w:t>(Italicized and underlined for emphasis)</w:t>
      </w:r>
    </w:p>
    <w:p w:rsidR="00747826" w:rsidRDefault="00747826" w:rsidP="00747826">
      <w:pPr>
        <w:spacing w:after="0" w:line="360" w:lineRule="auto"/>
        <w:ind w:left="0" w:right="37" w:firstLine="0"/>
        <w:rPr>
          <w:szCs w:val="24"/>
        </w:rPr>
      </w:pPr>
    </w:p>
    <w:p w:rsidR="00A31F96" w:rsidRDefault="00842E88" w:rsidP="00747826">
      <w:pPr>
        <w:spacing w:after="0" w:line="360" w:lineRule="auto"/>
        <w:ind w:left="0" w:right="37" w:firstLine="0"/>
        <w:rPr>
          <w:szCs w:val="24"/>
        </w:rPr>
      </w:pPr>
      <w:r>
        <w:rPr>
          <w:szCs w:val="24"/>
        </w:rPr>
        <w:t>[</w:t>
      </w:r>
      <w:r w:rsidR="0055459B">
        <w:rPr>
          <w:szCs w:val="24"/>
        </w:rPr>
        <w:t>20</w:t>
      </w:r>
      <w:r>
        <w:rPr>
          <w:szCs w:val="24"/>
        </w:rPr>
        <w:t>]</w:t>
      </w:r>
      <w:r>
        <w:rPr>
          <w:szCs w:val="24"/>
        </w:rPr>
        <w:tab/>
      </w:r>
      <w:r w:rsidR="00747826" w:rsidRPr="00747826">
        <w:rPr>
          <w:szCs w:val="24"/>
        </w:rPr>
        <w:t xml:space="preserve">In my view, the language of the section cannot be said </w:t>
      </w:r>
      <w:r w:rsidR="00271B44">
        <w:rPr>
          <w:szCs w:val="24"/>
        </w:rPr>
        <w:t>to</w:t>
      </w:r>
      <w:r w:rsidR="00344E8A">
        <w:rPr>
          <w:szCs w:val="24"/>
        </w:rPr>
        <w:t>,</w:t>
      </w:r>
      <w:r w:rsidR="00271B44">
        <w:rPr>
          <w:szCs w:val="24"/>
        </w:rPr>
        <w:t xml:space="preserve"> </w:t>
      </w:r>
      <w:r w:rsidR="00747826" w:rsidRPr="00747826">
        <w:rPr>
          <w:szCs w:val="24"/>
        </w:rPr>
        <w:t>expressly</w:t>
      </w:r>
      <w:r w:rsidR="00271B44">
        <w:rPr>
          <w:szCs w:val="24"/>
        </w:rPr>
        <w:t xml:space="preserve"> or by necessary implications</w:t>
      </w:r>
      <w:r w:rsidR="00344E8A">
        <w:rPr>
          <w:szCs w:val="24"/>
        </w:rPr>
        <w:t>,</w:t>
      </w:r>
      <w:r w:rsidR="00747826" w:rsidRPr="00747826">
        <w:rPr>
          <w:szCs w:val="24"/>
        </w:rPr>
        <w:t xml:space="preserve"> prohibit access to court for it does not state that no party may approach a court for relief until the </w:t>
      </w:r>
      <w:r w:rsidR="00F2023A">
        <w:rPr>
          <w:szCs w:val="24"/>
        </w:rPr>
        <w:t xml:space="preserve">appeal </w:t>
      </w:r>
      <w:r w:rsidR="00747826" w:rsidRPr="00747826">
        <w:rPr>
          <w:szCs w:val="24"/>
        </w:rPr>
        <w:t>has been co</w:t>
      </w:r>
      <w:r w:rsidR="00747826">
        <w:rPr>
          <w:szCs w:val="24"/>
        </w:rPr>
        <w:t xml:space="preserve">mpleted. It simply states that a </w:t>
      </w:r>
      <w:r w:rsidR="00271B44">
        <w:rPr>
          <w:szCs w:val="24"/>
        </w:rPr>
        <w:t>party may</w:t>
      </w:r>
      <w:r w:rsidR="00747826">
        <w:rPr>
          <w:szCs w:val="24"/>
        </w:rPr>
        <w:t xml:space="preserve"> appeal to the Lands Tribunal.</w:t>
      </w:r>
      <w:r w:rsidR="00747826" w:rsidRPr="00747826">
        <w:rPr>
          <w:szCs w:val="24"/>
        </w:rPr>
        <w:t xml:space="preserve"> </w:t>
      </w:r>
      <w:r>
        <w:rPr>
          <w:szCs w:val="24"/>
        </w:rPr>
        <w:t>The section, in my view provides a party with a choice whether to appeal or seek other judicial remedy.</w:t>
      </w:r>
    </w:p>
    <w:p w:rsidR="00271B44" w:rsidRDefault="00271B44" w:rsidP="00747826">
      <w:pPr>
        <w:spacing w:after="0" w:line="360" w:lineRule="auto"/>
        <w:ind w:left="0" w:right="37" w:firstLine="0"/>
        <w:rPr>
          <w:szCs w:val="24"/>
        </w:rPr>
      </w:pPr>
    </w:p>
    <w:p w:rsidR="001E324B" w:rsidRDefault="00271B44" w:rsidP="00271B44">
      <w:pPr>
        <w:spacing w:after="0" w:line="360" w:lineRule="auto"/>
        <w:ind w:left="0" w:right="37" w:firstLine="0"/>
        <w:rPr>
          <w:szCs w:val="24"/>
        </w:rPr>
      </w:pPr>
      <w:r w:rsidRPr="00271B44">
        <w:rPr>
          <w:szCs w:val="24"/>
        </w:rPr>
        <w:lastRenderedPageBreak/>
        <w:t>[</w:t>
      </w:r>
      <w:r w:rsidR="00842E88">
        <w:rPr>
          <w:szCs w:val="24"/>
        </w:rPr>
        <w:t>2</w:t>
      </w:r>
      <w:r w:rsidR="0055459B">
        <w:rPr>
          <w:szCs w:val="24"/>
        </w:rPr>
        <w:t>1</w:t>
      </w:r>
      <w:r w:rsidRPr="00271B44">
        <w:rPr>
          <w:szCs w:val="24"/>
        </w:rPr>
        <w:t>]</w:t>
      </w:r>
      <w:r>
        <w:rPr>
          <w:szCs w:val="24"/>
        </w:rPr>
        <w:tab/>
        <w:t xml:space="preserve">The second question is whether the appeal provided for in s 41(8A) provides the applicant with an effective remedy. To answer this question one must look at </w:t>
      </w:r>
      <w:r w:rsidR="003A7B01">
        <w:rPr>
          <w:szCs w:val="24"/>
        </w:rPr>
        <w:t xml:space="preserve">the </w:t>
      </w:r>
      <w:r>
        <w:rPr>
          <w:szCs w:val="24"/>
        </w:rPr>
        <w:t>extent of the remedy and the relief that the applicant is seeking.</w:t>
      </w:r>
      <w:r w:rsidRPr="00271B44">
        <w:rPr>
          <w:szCs w:val="24"/>
        </w:rPr>
        <w:t xml:space="preserve"> </w:t>
      </w:r>
      <w:r>
        <w:rPr>
          <w:szCs w:val="24"/>
        </w:rPr>
        <w:t xml:space="preserve">Section 41(8A) simply states that </w:t>
      </w:r>
      <w:r w:rsidR="001E324B">
        <w:rPr>
          <w:szCs w:val="24"/>
        </w:rPr>
        <w:t>an</w:t>
      </w:r>
      <w:r w:rsidR="001E324B" w:rsidRPr="001E324B">
        <w:rPr>
          <w:szCs w:val="24"/>
        </w:rPr>
        <w:t xml:space="preserve"> applicant who is aggrieved by a decision of the Minister not to allot a farming unit to him or her or it may, within 30 days from the date of notice of the Minister's decision not to allot a farming unit to the applicant, or such extended period as the Minister in a particular case may allow, appeal against that decision to the Lands Tribunal.</w:t>
      </w:r>
      <w:r w:rsidR="001E324B">
        <w:rPr>
          <w:szCs w:val="24"/>
        </w:rPr>
        <w:t xml:space="preserve"> It is common cause that there is a difference between appeals a</w:t>
      </w:r>
      <w:r w:rsidR="001E324B" w:rsidRPr="00271B44">
        <w:rPr>
          <w:szCs w:val="24"/>
        </w:rPr>
        <w:t>nd</w:t>
      </w:r>
      <w:r w:rsidR="001E324B">
        <w:rPr>
          <w:szCs w:val="24"/>
        </w:rPr>
        <w:t xml:space="preserve"> reviews. Appeals generally deal with the correctness of the decision maker whereas reviews deals with the lawfulness in the decision making process.</w:t>
      </w:r>
    </w:p>
    <w:p w:rsidR="001E324B" w:rsidRDefault="001E324B" w:rsidP="00271B44">
      <w:pPr>
        <w:spacing w:after="0" w:line="360" w:lineRule="auto"/>
        <w:ind w:left="0" w:right="37" w:firstLine="0"/>
        <w:rPr>
          <w:szCs w:val="24"/>
        </w:rPr>
      </w:pPr>
    </w:p>
    <w:p w:rsidR="00443435" w:rsidRDefault="001E324B" w:rsidP="00494DEE">
      <w:pPr>
        <w:spacing w:after="0" w:line="360" w:lineRule="auto"/>
        <w:ind w:left="0" w:right="37" w:firstLine="0"/>
        <w:rPr>
          <w:szCs w:val="24"/>
        </w:rPr>
      </w:pPr>
      <w:r>
        <w:rPr>
          <w:szCs w:val="24"/>
        </w:rPr>
        <w:t>[2</w:t>
      </w:r>
      <w:r w:rsidR="00536A76">
        <w:rPr>
          <w:szCs w:val="24"/>
        </w:rPr>
        <w:t>2</w:t>
      </w:r>
      <w:r>
        <w:rPr>
          <w:szCs w:val="24"/>
        </w:rPr>
        <w:t>]</w:t>
      </w:r>
      <w:r>
        <w:rPr>
          <w:szCs w:val="24"/>
        </w:rPr>
        <w:tab/>
        <w:t>In this case the Minister never communicated his reasons as to why he did not allo</w:t>
      </w:r>
      <w:r w:rsidR="00536A76">
        <w:rPr>
          <w:szCs w:val="24"/>
        </w:rPr>
        <w:t>t</w:t>
      </w:r>
      <w:r>
        <w:rPr>
          <w:szCs w:val="24"/>
        </w:rPr>
        <w:t xml:space="preserve"> Farm </w:t>
      </w:r>
      <w:proofErr w:type="spellStart"/>
      <w:r>
        <w:rPr>
          <w:szCs w:val="24"/>
        </w:rPr>
        <w:t>Karaam</w:t>
      </w:r>
      <w:proofErr w:type="spellEnd"/>
      <w:r>
        <w:rPr>
          <w:szCs w:val="24"/>
        </w:rPr>
        <w:t xml:space="preserve"> to applicant. The grievance of the applicant is therefore not the correctness or otherwise of the decision taken by the Minister, but the lawfulness</w:t>
      </w:r>
      <w:r w:rsidR="00536A76">
        <w:rPr>
          <w:szCs w:val="24"/>
        </w:rPr>
        <w:t xml:space="preserve"> of the decision</w:t>
      </w:r>
      <w:r>
        <w:rPr>
          <w:szCs w:val="24"/>
        </w:rPr>
        <w:t>, in other words, whether the decision of the Minister</w:t>
      </w:r>
      <w:r w:rsidR="00F9680F">
        <w:rPr>
          <w:szCs w:val="24"/>
        </w:rPr>
        <w:t xml:space="preserve"> was taken</w:t>
      </w:r>
      <w:r>
        <w:rPr>
          <w:szCs w:val="24"/>
        </w:rPr>
        <w:t xml:space="preserve"> follow</w:t>
      </w:r>
      <w:r w:rsidR="00F9680F">
        <w:rPr>
          <w:szCs w:val="24"/>
        </w:rPr>
        <w:t>ing</w:t>
      </w:r>
      <w:r>
        <w:rPr>
          <w:szCs w:val="24"/>
        </w:rPr>
        <w:t xml:space="preserve"> a fair procedure. In my view the Lands Tribunal</w:t>
      </w:r>
      <w:r w:rsidR="00F9680F">
        <w:rPr>
          <w:szCs w:val="24"/>
        </w:rPr>
        <w:t>,</w:t>
      </w:r>
      <w:r>
        <w:rPr>
          <w:szCs w:val="24"/>
        </w:rPr>
        <w:t xml:space="preserve"> </w:t>
      </w:r>
      <w:r w:rsidR="00F9680F">
        <w:rPr>
          <w:szCs w:val="24"/>
        </w:rPr>
        <w:t xml:space="preserve">when considering an appeal against the Minister’s decision, is limited to consider whether the decision was correctly taken or not. The Tribunal </w:t>
      </w:r>
      <w:r w:rsidR="00344E8A">
        <w:rPr>
          <w:szCs w:val="24"/>
        </w:rPr>
        <w:t>does not</w:t>
      </w:r>
      <w:r>
        <w:rPr>
          <w:szCs w:val="24"/>
        </w:rPr>
        <w:t xml:space="preserve"> </w:t>
      </w:r>
      <w:r w:rsidR="00F9680F">
        <w:rPr>
          <w:szCs w:val="24"/>
        </w:rPr>
        <w:t>have the power to review the process followed by the Minister</w:t>
      </w:r>
      <w:r w:rsidR="00344E8A">
        <w:rPr>
          <w:szCs w:val="24"/>
        </w:rPr>
        <w:t xml:space="preserve"> in order to establish whether the decision was taken following a fair procedure or not</w:t>
      </w:r>
      <w:r w:rsidR="00F9680F">
        <w:rPr>
          <w:szCs w:val="24"/>
        </w:rPr>
        <w:t xml:space="preserve">. </w:t>
      </w:r>
      <w:r w:rsidR="0027617F">
        <w:rPr>
          <w:szCs w:val="24"/>
        </w:rPr>
        <w:t>I am therefore of the view that the appeal provided for in s 41(8A) will not</w:t>
      </w:r>
      <w:r w:rsidR="00842E88">
        <w:rPr>
          <w:szCs w:val="24"/>
        </w:rPr>
        <w:t>, in the circumstances of this case,</w:t>
      </w:r>
      <w:r w:rsidR="0027617F">
        <w:rPr>
          <w:szCs w:val="24"/>
        </w:rPr>
        <w:t xml:space="preserve"> provide the applicant </w:t>
      </w:r>
      <w:r w:rsidR="00271B44" w:rsidRPr="00271B44">
        <w:rPr>
          <w:szCs w:val="24"/>
        </w:rPr>
        <w:t>effective relief</w:t>
      </w:r>
      <w:r w:rsidR="0027617F">
        <w:rPr>
          <w:szCs w:val="24"/>
        </w:rPr>
        <w:t xml:space="preserve"> and to that extent the applicant may approach the Court without having first exhausted the appeal route</w:t>
      </w:r>
      <w:r w:rsidR="00271B44" w:rsidRPr="00271B44">
        <w:rPr>
          <w:szCs w:val="24"/>
        </w:rPr>
        <w:t xml:space="preserve"> </w:t>
      </w:r>
      <w:r w:rsidR="0027617F">
        <w:rPr>
          <w:szCs w:val="24"/>
        </w:rPr>
        <w:t xml:space="preserve">provided for in that section. The </w:t>
      </w:r>
      <w:r w:rsidR="00B27A39">
        <w:rPr>
          <w:szCs w:val="24"/>
        </w:rPr>
        <w:t xml:space="preserve">point </w:t>
      </w:r>
      <w:r w:rsidR="00B27A39" w:rsidRPr="00B27A39">
        <w:rPr>
          <w:i/>
          <w:szCs w:val="24"/>
        </w:rPr>
        <w:t>in</w:t>
      </w:r>
      <w:r w:rsidR="0027617F" w:rsidRPr="00B27A39">
        <w:rPr>
          <w:i/>
          <w:szCs w:val="24"/>
        </w:rPr>
        <w:t xml:space="preserve"> </w:t>
      </w:r>
      <w:proofErr w:type="spellStart"/>
      <w:r w:rsidR="0027617F" w:rsidRPr="00B27A39">
        <w:rPr>
          <w:i/>
          <w:szCs w:val="24"/>
        </w:rPr>
        <w:t>limine</w:t>
      </w:r>
      <w:proofErr w:type="spellEnd"/>
      <w:r w:rsidR="0027617F">
        <w:rPr>
          <w:szCs w:val="24"/>
        </w:rPr>
        <w:t xml:space="preserve"> accordingly fails.</w:t>
      </w:r>
    </w:p>
    <w:p w:rsidR="00344E8A" w:rsidRDefault="00344E8A" w:rsidP="00494DEE">
      <w:pPr>
        <w:spacing w:after="0" w:line="360" w:lineRule="auto"/>
        <w:ind w:left="0" w:right="37" w:firstLine="0"/>
        <w:rPr>
          <w:szCs w:val="24"/>
        </w:rPr>
      </w:pPr>
    </w:p>
    <w:p w:rsidR="00F41195" w:rsidRDefault="00EF500F" w:rsidP="00494DEE">
      <w:pPr>
        <w:spacing w:after="0" w:line="360" w:lineRule="auto"/>
        <w:ind w:left="0" w:right="37" w:firstLine="0"/>
        <w:rPr>
          <w:rFonts w:eastAsiaTheme="minorHAnsi"/>
          <w:color w:val="auto"/>
          <w:szCs w:val="24"/>
          <w:u w:val="single"/>
          <w:lang w:val="en-ZA"/>
        </w:rPr>
      </w:pPr>
      <w:r>
        <w:rPr>
          <w:rFonts w:eastAsiaTheme="minorHAnsi"/>
          <w:color w:val="auto"/>
          <w:szCs w:val="24"/>
          <w:u w:val="single"/>
          <w:lang w:val="en-ZA"/>
        </w:rPr>
        <w:t>The b</w:t>
      </w:r>
      <w:r w:rsidR="00494DEE" w:rsidRPr="00494DEE">
        <w:rPr>
          <w:rFonts w:eastAsiaTheme="minorHAnsi"/>
          <w:color w:val="auto"/>
          <w:szCs w:val="24"/>
          <w:u w:val="single"/>
          <w:lang w:val="en-ZA"/>
        </w:rPr>
        <w:t>asis of application</w:t>
      </w:r>
      <w:r>
        <w:rPr>
          <w:rFonts w:eastAsiaTheme="minorHAnsi"/>
          <w:color w:val="auto"/>
          <w:szCs w:val="24"/>
          <w:u w:val="single"/>
          <w:lang w:val="en-ZA"/>
        </w:rPr>
        <w:t xml:space="preserve"> and the opposition of the application</w:t>
      </w:r>
      <w:r w:rsidR="00494DEE" w:rsidRPr="00494DEE">
        <w:rPr>
          <w:rFonts w:eastAsiaTheme="minorHAnsi"/>
          <w:color w:val="auto"/>
          <w:szCs w:val="24"/>
          <w:u w:val="single"/>
          <w:lang w:val="en-ZA"/>
        </w:rPr>
        <w:t>.</w:t>
      </w:r>
    </w:p>
    <w:p w:rsidR="00494DEE" w:rsidRDefault="00494DEE" w:rsidP="00494DEE">
      <w:pPr>
        <w:pStyle w:val="western"/>
        <w:spacing w:before="0" w:after="0" w:line="360" w:lineRule="auto"/>
        <w:jc w:val="both"/>
        <w:rPr>
          <w:rFonts w:ascii="Arial" w:hAnsi="Arial" w:cs="Arial"/>
        </w:rPr>
      </w:pPr>
    </w:p>
    <w:p w:rsidR="00494DEE" w:rsidRDefault="00494DEE" w:rsidP="00494DEE">
      <w:pPr>
        <w:pStyle w:val="western"/>
        <w:spacing w:before="0" w:after="0" w:line="360" w:lineRule="auto"/>
        <w:jc w:val="both"/>
        <w:rPr>
          <w:rFonts w:ascii="Arial" w:hAnsi="Arial" w:cs="Arial"/>
        </w:rPr>
      </w:pPr>
      <w:r>
        <w:rPr>
          <w:rFonts w:ascii="Arial" w:hAnsi="Arial" w:cs="Arial"/>
        </w:rPr>
        <w:t>[2</w:t>
      </w:r>
      <w:r w:rsidR="006D42F8">
        <w:rPr>
          <w:rFonts w:ascii="Arial" w:hAnsi="Arial" w:cs="Arial"/>
        </w:rPr>
        <w:t>3</w:t>
      </w:r>
      <w:r>
        <w:rPr>
          <w:rFonts w:ascii="Arial" w:hAnsi="Arial" w:cs="Arial"/>
        </w:rPr>
        <w:t>]</w:t>
      </w:r>
      <w:r>
        <w:rPr>
          <w:rFonts w:ascii="Arial" w:hAnsi="Arial" w:cs="Arial"/>
        </w:rPr>
        <w:tab/>
        <w:t xml:space="preserve">The applicant grounds its application in Article 18 of the Namibian Constitution. The applicant avers that the process of allotment followed by the </w:t>
      </w:r>
      <w:r w:rsidR="00B6640B">
        <w:rPr>
          <w:rFonts w:ascii="Arial" w:hAnsi="Arial" w:cs="Arial"/>
        </w:rPr>
        <w:t>Minister</w:t>
      </w:r>
      <w:r>
        <w:rPr>
          <w:rFonts w:ascii="Arial" w:hAnsi="Arial" w:cs="Arial"/>
        </w:rPr>
        <w:t xml:space="preserve"> was not fair, transparent and reasonable as required by </w:t>
      </w:r>
      <w:r w:rsidR="00B6640B">
        <w:rPr>
          <w:rFonts w:ascii="Arial" w:hAnsi="Arial" w:cs="Arial"/>
        </w:rPr>
        <w:t xml:space="preserve">Article 18 of the Namibian Constitution.  The applicant further contends that the Minister did not consider the applicant’s right to a fair administration process and legitimate expectation and ignored the recommendations of the Commission. The Minister also failed to take into account the fact that the applicant utilized his personal resources to assist </w:t>
      </w:r>
      <w:r w:rsidR="00842E88">
        <w:rPr>
          <w:rFonts w:ascii="Arial" w:hAnsi="Arial" w:cs="Arial"/>
        </w:rPr>
        <w:t xml:space="preserve">resettlement beneficiaries of </w:t>
      </w:r>
      <w:r w:rsidR="00B6640B">
        <w:rPr>
          <w:rFonts w:ascii="Arial" w:hAnsi="Arial" w:cs="Arial"/>
        </w:rPr>
        <w:t>a certain resettlement farm</w:t>
      </w:r>
      <w:r w:rsidR="00B6640B" w:rsidRPr="00277C59">
        <w:rPr>
          <w:rFonts w:ascii="Arial" w:hAnsi="Arial" w:cs="Arial"/>
        </w:rPr>
        <w:t xml:space="preserve"> on behalf of the Republic of Namibia</w:t>
      </w:r>
      <w:r w:rsidR="00B6640B">
        <w:rPr>
          <w:rFonts w:ascii="Arial" w:hAnsi="Arial" w:cs="Arial"/>
        </w:rPr>
        <w:t>, states the applicant.</w:t>
      </w:r>
      <w:r>
        <w:rPr>
          <w:rFonts w:ascii="Arial" w:hAnsi="Arial" w:cs="Arial"/>
        </w:rPr>
        <w:t xml:space="preserve"> </w:t>
      </w:r>
      <w:r w:rsidR="00B6640B">
        <w:rPr>
          <w:rFonts w:ascii="Arial" w:hAnsi="Arial" w:cs="Arial"/>
        </w:rPr>
        <w:t>H</w:t>
      </w:r>
      <w:r>
        <w:rPr>
          <w:rFonts w:ascii="Arial" w:hAnsi="Arial" w:cs="Arial"/>
        </w:rPr>
        <w:t>e furthermore avers that</w:t>
      </w:r>
      <w:r w:rsidR="00B6640B">
        <w:rPr>
          <w:rFonts w:ascii="Arial" w:hAnsi="Arial" w:cs="Arial"/>
        </w:rPr>
        <w:t xml:space="preserve"> in</w:t>
      </w:r>
      <w:r>
        <w:rPr>
          <w:rFonts w:ascii="Arial" w:hAnsi="Arial" w:cs="Arial"/>
        </w:rPr>
        <w:t xml:space="preserve"> the </w:t>
      </w:r>
      <w:r>
        <w:rPr>
          <w:rFonts w:ascii="Arial" w:hAnsi="Arial" w:cs="Arial"/>
        </w:rPr>
        <w:lastRenderedPageBreak/>
        <w:t>process of allo</w:t>
      </w:r>
      <w:r w:rsidR="00842E88">
        <w:rPr>
          <w:rFonts w:ascii="Arial" w:hAnsi="Arial" w:cs="Arial"/>
        </w:rPr>
        <w:t>t</w:t>
      </w:r>
      <w:r>
        <w:rPr>
          <w:rFonts w:ascii="Arial" w:hAnsi="Arial" w:cs="Arial"/>
        </w:rPr>
        <w:t xml:space="preserve">ting Farm </w:t>
      </w:r>
      <w:proofErr w:type="spellStart"/>
      <w:r>
        <w:rPr>
          <w:rFonts w:ascii="Arial" w:hAnsi="Arial" w:cs="Arial"/>
        </w:rPr>
        <w:t>Karaam</w:t>
      </w:r>
      <w:proofErr w:type="spellEnd"/>
      <w:r>
        <w:rPr>
          <w:rFonts w:ascii="Arial" w:hAnsi="Arial" w:cs="Arial"/>
        </w:rPr>
        <w:t xml:space="preserve"> </w:t>
      </w:r>
      <w:r w:rsidR="00B6640B">
        <w:rPr>
          <w:rFonts w:ascii="Arial" w:hAnsi="Arial" w:cs="Arial"/>
        </w:rPr>
        <w:t xml:space="preserve">the Minister </w:t>
      </w:r>
      <w:r>
        <w:rPr>
          <w:rFonts w:ascii="Arial" w:hAnsi="Arial" w:cs="Arial"/>
        </w:rPr>
        <w:t xml:space="preserve">did </w:t>
      </w:r>
      <w:r w:rsidR="00B6640B">
        <w:rPr>
          <w:rFonts w:ascii="Arial" w:hAnsi="Arial" w:cs="Arial"/>
        </w:rPr>
        <w:t xml:space="preserve">not </w:t>
      </w:r>
      <w:r>
        <w:rPr>
          <w:rFonts w:ascii="Arial" w:hAnsi="Arial" w:cs="Arial"/>
        </w:rPr>
        <w:t>treat all the applicants equally as required under Article 10 of the Namibian Constitution.</w:t>
      </w:r>
    </w:p>
    <w:p w:rsidR="00494DEE" w:rsidRDefault="00494DEE" w:rsidP="00494DEE">
      <w:pPr>
        <w:pStyle w:val="western"/>
        <w:spacing w:before="0" w:after="0" w:line="360" w:lineRule="auto"/>
        <w:jc w:val="both"/>
        <w:rPr>
          <w:rFonts w:ascii="Arial" w:hAnsi="Arial" w:cs="Arial"/>
        </w:rPr>
      </w:pPr>
    </w:p>
    <w:p w:rsidR="00871A7F" w:rsidRDefault="00871A7F" w:rsidP="00B6640B">
      <w:pPr>
        <w:pStyle w:val="western"/>
        <w:spacing w:before="0" w:after="0" w:line="360" w:lineRule="auto"/>
        <w:jc w:val="both"/>
        <w:rPr>
          <w:rFonts w:ascii="Arial" w:hAnsi="Arial" w:cs="Arial"/>
        </w:rPr>
      </w:pPr>
      <w:r w:rsidRPr="007E5057">
        <w:rPr>
          <w:rFonts w:ascii="Arial" w:hAnsi="Arial" w:cs="Arial"/>
        </w:rPr>
        <w:t>[2</w:t>
      </w:r>
      <w:r w:rsidR="005433A1">
        <w:rPr>
          <w:rFonts w:ascii="Arial" w:hAnsi="Arial" w:cs="Arial"/>
        </w:rPr>
        <w:t>4</w:t>
      </w:r>
      <w:r w:rsidRPr="007E5057">
        <w:rPr>
          <w:rFonts w:ascii="Arial" w:hAnsi="Arial" w:cs="Arial"/>
        </w:rPr>
        <w:t>]</w:t>
      </w:r>
      <w:r w:rsidRPr="007E5057">
        <w:rPr>
          <w:rFonts w:ascii="Arial" w:hAnsi="Arial" w:cs="Arial"/>
        </w:rPr>
        <w:tab/>
      </w:r>
      <w:r w:rsidRPr="007E5057">
        <w:rPr>
          <w:rFonts w:ascii="Arial" w:hAnsi="Arial" w:cs="Arial"/>
          <w:color w:val="000000"/>
          <w:lang w:eastAsia="en-GB"/>
        </w:rPr>
        <w:t xml:space="preserve">The applicant furthermore basis his application on the fact that the Minister </w:t>
      </w:r>
      <w:r w:rsidRPr="007E5057">
        <w:rPr>
          <w:rFonts w:ascii="Arial" w:hAnsi="Arial" w:cs="Arial"/>
        </w:rPr>
        <w:t xml:space="preserve">failed or refused </w:t>
      </w:r>
      <w:r w:rsidR="007E5057" w:rsidRPr="007E5057">
        <w:rPr>
          <w:rFonts w:ascii="Arial" w:hAnsi="Arial" w:cs="Arial"/>
        </w:rPr>
        <w:t>or both</w:t>
      </w:r>
      <w:r w:rsidRPr="007E5057">
        <w:rPr>
          <w:rFonts w:ascii="Arial" w:hAnsi="Arial" w:cs="Arial"/>
        </w:rPr>
        <w:t xml:space="preserve"> failed and refused to provide reasons for allotting Farm </w:t>
      </w:r>
      <w:proofErr w:type="spellStart"/>
      <w:r w:rsidRPr="007E5057">
        <w:rPr>
          <w:rFonts w:ascii="Arial" w:hAnsi="Arial" w:cs="Arial"/>
        </w:rPr>
        <w:t>Karaam</w:t>
      </w:r>
      <w:proofErr w:type="spellEnd"/>
      <w:r w:rsidRPr="007E5057">
        <w:rPr>
          <w:rFonts w:ascii="Arial" w:hAnsi="Arial" w:cs="Arial"/>
        </w:rPr>
        <w:t xml:space="preserve"> to the </w:t>
      </w:r>
      <w:r w:rsidR="008350DA" w:rsidRPr="007E5057">
        <w:rPr>
          <w:rFonts w:ascii="Arial" w:hAnsi="Arial" w:cs="Arial"/>
        </w:rPr>
        <w:t>t</w:t>
      </w:r>
      <w:r w:rsidRPr="007E5057">
        <w:rPr>
          <w:rFonts w:ascii="Arial" w:hAnsi="Arial" w:cs="Arial"/>
        </w:rPr>
        <w:t xml:space="preserve">hird respondent instead of allotting </w:t>
      </w:r>
      <w:r w:rsidR="008350DA" w:rsidRPr="007E5057">
        <w:rPr>
          <w:rFonts w:ascii="Arial" w:hAnsi="Arial" w:cs="Arial"/>
        </w:rPr>
        <w:t>it</w:t>
      </w:r>
      <w:r w:rsidRPr="007E5057">
        <w:rPr>
          <w:rFonts w:ascii="Arial" w:hAnsi="Arial" w:cs="Arial"/>
        </w:rPr>
        <w:t xml:space="preserve"> to the </w:t>
      </w:r>
      <w:r w:rsidR="00B6640B">
        <w:rPr>
          <w:rFonts w:ascii="Arial" w:hAnsi="Arial" w:cs="Arial"/>
        </w:rPr>
        <w:t>a</w:t>
      </w:r>
      <w:r w:rsidRPr="007E5057">
        <w:rPr>
          <w:rFonts w:ascii="Arial" w:hAnsi="Arial" w:cs="Arial"/>
        </w:rPr>
        <w:t xml:space="preserve">pplicant, </w:t>
      </w:r>
      <w:r w:rsidR="008350DA" w:rsidRPr="007E5057">
        <w:rPr>
          <w:rFonts w:ascii="Arial" w:hAnsi="Arial" w:cs="Arial"/>
        </w:rPr>
        <w:t>who achieved a higher score</w:t>
      </w:r>
      <w:r w:rsidR="00B6640B" w:rsidRPr="00B6640B">
        <w:rPr>
          <w:rFonts w:ascii="Arial" w:hAnsi="Arial" w:cs="Arial"/>
        </w:rPr>
        <w:t xml:space="preserve"> </w:t>
      </w:r>
      <w:r w:rsidR="00B6640B" w:rsidRPr="007E5057">
        <w:rPr>
          <w:rFonts w:ascii="Arial" w:hAnsi="Arial" w:cs="Arial"/>
        </w:rPr>
        <w:t>than that</w:t>
      </w:r>
      <w:r w:rsidR="00B6640B">
        <w:rPr>
          <w:rFonts w:ascii="Arial" w:hAnsi="Arial" w:cs="Arial"/>
        </w:rPr>
        <w:t xml:space="preserve"> achieved by the </w:t>
      </w:r>
      <w:r w:rsidR="00B6640B" w:rsidRPr="007E5057">
        <w:rPr>
          <w:rFonts w:ascii="Arial" w:hAnsi="Arial" w:cs="Arial"/>
        </w:rPr>
        <w:t>third respondent</w:t>
      </w:r>
      <w:r w:rsidR="008350DA" w:rsidRPr="007E5057">
        <w:rPr>
          <w:rFonts w:ascii="Arial" w:hAnsi="Arial" w:cs="Arial"/>
        </w:rPr>
        <w:t xml:space="preserve"> in the evaluation done by the </w:t>
      </w:r>
      <w:r w:rsidR="005433A1">
        <w:rPr>
          <w:rFonts w:ascii="Arial" w:hAnsi="Arial" w:cs="Arial"/>
        </w:rPr>
        <w:t>Regional</w:t>
      </w:r>
      <w:r w:rsidR="007E5057" w:rsidRPr="007E5057">
        <w:rPr>
          <w:rFonts w:ascii="Arial" w:hAnsi="Arial" w:cs="Arial"/>
        </w:rPr>
        <w:t xml:space="preserve"> Committee</w:t>
      </w:r>
      <w:r w:rsidR="00B6640B">
        <w:rPr>
          <w:rFonts w:ascii="Arial" w:hAnsi="Arial" w:cs="Arial"/>
        </w:rPr>
        <w:t>.</w:t>
      </w:r>
    </w:p>
    <w:p w:rsidR="00EF500F" w:rsidRDefault="00EF500F" w:rsidP="00B6640B">
      <w:pPr>
        <w:pStyle w:val="western"/>
        <w:spacing w:before="0" w:after="0" w:line="360" w:lineRule="auto"/>
        <w:jc w:val="both"/>
        <w:rPr>
          <w:rFonts w:ascii="Arial" w:hAnsi="Arial" w:cs="Arial"/>
        </w:rPr>
      </w:pPr>
    </w:p>
    <w:p w:rsidR="008F0600" w:rsidRDefault="00EF500F" w:rsidP="00131EF2">
      <w:pPr>
        <w:pStyle w:val="western"/>
        <w:spacing w:before="0" w:after="0" w:line="360" w:lineRule="auto"/>
        <w:jc w:val="both"/>
        <w:rPr>
          <w:rFonts w:ascii="Arial" w:hAnsi="Arial" w:cs="Arial"/>
          <w:lang w:val="en-AU" w:eastAsia="en-GB"/>
        </w:rPr>
      </w:pPr>
      <w:r>
        <w:rPr>
          <w:rFonts w:ascii="Arial" w:hAnsi="Arial" w:cs="Arial"/>
        </w:rPr>
        <w:t>[2</w:t>
      </w:r>
      <w:r w:rsidR="005433A1">
        <w:rPr>
          <w:rFonts w:ascii="Arial" w:hAnsi="Arial" w:cs="Arial"/>
        </w:rPr>
        <w:t>5</w:t>
      </w:r>
      <w:r>
        <w:rPr>
          <w:rFonts w:ascii="Arial" w:hAnsi="Arial" w:cs="Arial"/>
        </w:rPr>
        <w:t>]</w:t>
      </w:r>
      <w:r>
        <w:rPr>
          <w:rFonts w:ascii="Arial" w:hAnsi="Arial" w:cs="Arial"/>
        </w:rPr>
        <w:tab/>
        <w:t>As I have indicated in the introductory part of this judgment</w:t>
      </w:r>
      <w:r w:rsidR="002D5B06">
        <w:rPr>
          <w:rFonts w:ascii="Arial" w:hAnsi="Arial" w:cs="Arial"/>
        </w:rPr>
        <w:t>,</w:t>
      </w:r>
      <w:r>
        <w:rPr>
          <w:rFonts w:ascii="Arial" w:hAnsi="Arial" w:cs="Arial"/>
        </w:rPr>
        <w:t xml:space="preserve"> the Minister opposes the application</w:t>
      </w:r>
      <w:r w:rsidR="005433A1">
        <w:rPr>
          <w:rFonts w:ascii="Arial" w:hAnsi="Arial" w:cs="Arial"/>
        </w:rPr>
        <w:t xml:space="preserve">. He opposes it on the </w:t>
      </w:r>
      <w:r>
        <w:rPr>
          <w:rFonts w:ascii="Arial" w:hAnsi="Arial" w:cs="Arial"/>
        </w:rPr>
        <w:t xml:space="preserve">ground that his decision to allot Farm </w:t>
      </w:r>
      <w:proofErr w:type="spellStart"/>
      <w:r>
        <w:rPr>
          <w:rFonts w:ascii="Arial" w:hAnsi="Arial" w:cs="Arial"/>
        </w:rPr>
        <w:t>Karaam</w:t>
      </w:r>
      <w:proofErr w:type="spellEnd"/>
      <w:r>
        <w:rPr>
          <w:rFonts w:ascii="Arial" w:hAnsi="Arial" w:cs="Arial"/>
        </w:rPr>
        <w:t xml:space="preserve"> to the third respondent was done after consultation with the Commission an</w:t>
      </w:r>
      <w:r w:rsidR="005433A1">
        <w:rPr>
          <w:rFonts w:ascii="Arial" w:hAnsi="Arial" w:cs="Arial"/>
        </w:rPr>
        <w:t xml:space="preserve">d in line with the Act, </w:t>
      </w:r>
      <w:r>
        <w:rPr>
          <w:rFonts w:ascii="Arial" w:hAnsi="Arial" w:cs="Arial"/>
        </w:rPr>
        <w:t xml:space="preserve">and </w:t>
      </w:r>
      <w:r w:rsidR="00E6413A">
        <w:rPr>
          <w:rFonts w:ascii="Arial" w:hAnsi="Arial" w:cs="Arial"/>
          <w:lang w:val="en-AU" w:eastAsia="en-GB"/>
        </w:rPr>
        <w:t>in accordance with Articles 10 and 18 of the Namibian Constitution in that it was fair, reasonable and transparent</w:t>
      </w:r>
      <w:r w:rsidR="008F0600">
        <w:rPr>
          <w:rFonts w:ascii="Arial" w:hAnsi="Arial" w:cs="Arial"/>
          <w:lang w:val="en-AU" w:eastAsia="en-GB"/>
        </w:rPr>
        <w:t>,</w:t>
      </w:r>
      <w:r w:rsidR="00131EF2">
        <w:rPr>
          <w:rFonts w:ascii="Arial" w:hAnsi="Arial" w:cs="Arial"/>
          <w:lang w:val="en-AU" w:eastAsia="en-GB"/>
        </w:rPr>
        <w:t xml:space="preserve"> he expanded by stating</w:t>
      </w:r>
      <w:r w:rsidR="008F0600">
        <w:rPr>
          <w:rFonts w:ascii="Arial" w:hAnsi="Arial" w:cs="Arial"/>
          <w:lang w:val="en-AU" w:eastAsia="en-GB"/>
        </w:rPr>
        <w:t xml:space="preserve"> that </w:t>
      </w:r>
      <w:r w:rsidR="00131EF2">
        <w:rPr>
          <w:rFonts w:ascii="Arial" w:hAnsi="Arial" w:cs="Arial"/>
          <w:lang w:val="en-AU" w:eastAsia="en-GB"/>
        </w:rPr>
        <w:t>his</w:t>
      </w:r>
      <w:r w:rsidR="008F0600">
        <w:rPr>
          <w:rFonts w:ascii="Arial" w:hAnsi="Arial" w:cs="Arial"/>
          <w:lang w:val="en-AU" w:eastAsia="en-GB"/>
        </w:rPr>
        <w:t xml:space="preserve"> decision </w:t>
      </w:r>
      <w:r w:rsidR="00131EF2">
        <w:rPr>
          <w:rFonts w:ascii="Arial" w:hAnsi="Arial" w:cs="Arial"/>
          <w:lang w:val="en-AU" w:eastAsia="en-GB"/>
        </w:rPr>
        <w:t>to allo</w:t>
      </w:r>
      <w:r w:rsidR="005433A1">
        <w:rPr>
          <w:rFonts w:ascii="Arial" w:hAnsi="Arial" w:cs="Arial"/>
          <w:lang w:val="en-AU" w:eastAsia="en-GB"/>
        </w:rPr>
        <w:t>t</w:t>
      </w:r>
      <w:r w:rsidR="00131EF2">
        <w:rPr>
          <w:rFonts w:ascii="Arial" w:hAnsi="Arial" w:cs="Arial"/>
          <w:lang w:val="en-AU" w:eastAsia="en-GB"/>
        </w:rPr>
        <w:t xml:space="preserve"> Farm </w:t>
      </w:r>
      <w:proofErr w:type="spellStart"/>
      <w:r w:rsidR="00131EF2">
        <w:rPr>
          <w:rFonts w:ascii="Arial" w:hAnsi="Arial" w:cs="Arial"/>
          <w:lang w:val="en-AU" w:eastAsia="en-GB"/>
        </w:rPr>
        <w:t>Karaam</w:t>
      </w:r>
      <w:proofErr w:type="spellEnd"/>
      <w:r w:rsidR="00131EF2">
        <w:rPr>
          <w:rFonts w:ascii="Arial" w:hAnsi="Arial" w:cs="Arial"/>
          <w:lang w:val="en-AU" w:eastAsia="en-GB"/>
        </w:rPr>
        <w:t xml:space="preserve"> </w:t>
      </w:r>
      <w:r w:rsidR="008F0600">
        <w:rPr>
          <w:rFonts w:ascii="Arial" w:hAnsi="Arial" w:cs="Arial"/>
          <w:lang w:val="en-AU" w:eastAsia="en-GB"/>
        </w:rPr>
        <w:t xml:space="preserve">was made after considering all the applicant’s application documents for the allotment of Farm </w:t>
      </w:r>
      <w:proofErr w:type="spellStart"/>
      <w:r w:rsidR="008F0600">
        <w:rPr>
          <w:rFonts w:ascii="Arial" w:hAnsi="Arial" w:cs="Arial"/>
          <w:lang w:val="en-AU" w:eastAsia="en-GB"/>
        </w:rPr>
        <w:t>Karaam</w:t>
      </w:r>
      <w:proofErr w:type="spellEnd"/>
      <w:r w:rsidR="008F0600">
        <w:rPr>
          <w:rFonts w:ascii="Arial" w:hAnsi="Arial" w:cs="Arial"/>
          <w:lang w:val="en-AU" w:eastAsia="en-GB"/>
        </w:rPr>
        <w:t xml:space="preserve">, including the recommendations of the </w:t>
      </w:r>
      <w:r w:rsidR="00BA5182">
        <w:rPr>
          <w:rFonts w:ascii="Arial" w:hAnsi="Arial" w:cs="Arial"/>
          <w:lang w:val="en-AU" w:eastAsia="en-GB"/>
        </w:rPr>
        <w:t>Regional</w:t>
      </w:r>
      <w:r w:rsidR="008F0600">
        <w:rPr>
          <w:rFonts w:ascii="Arial" w:hAnsi="Arial" w:cs="Arial"/>
          <w:lang w:val="en-AU" w:eastAsia="en-GB"/>
        </w:rPr>
        <w:t xml:space="preserve"> Committee and that of the </w:t>
      </w:r>
      <w:r w:rsidR="00131EF2">
        <w:rPr>
          <w:rFonts w:ascii="Arial" w:hAnsi="Arial" w:cs="Arial"/>
          <w:lang w:val="en-AU" w:eastAsia="en-GB"/>
        </w:rPr>
        <w:t>Commission</w:t>
      </w:r>
      <w:r w:rsidR="008F0600">
        <w:rPr>
          <w:rFonts w:ascii="Arial" w:hAnsi="Arial" w:cs="Arial"/>
          <w:lang w:val="en-AU" w:eastAsia="en-GB"/>
        </w:rPr>
        <w:t>.</w:t>
      </w:r>
    </w:p>
    <w:p w:rsidR="000A7474" w:rsidRDefault="000A7474" w:rsidP="000A7474">
      <w:pPr>
        <w:widowControl w:val="0"/>
        <w:autoSpaceDE w:val="0"/>
        <w:autoSpaceDN w:val="0"/>
        <w:adjustRightInd w:val="0"/>
        <w:spacing w:after="0" w:line="360" w:lineRule="auto"/>
        <w:ind w:left="0" w:firstLine="0"/>
        <w:rPr>
          <w:rFonts w:eastAsia="Times New Roman"/>
          <w:szCs w:val="24"/>
          <w:lang w:val="en-AU" w:eastAsia="en-GB"/>
        </w:rPr>
      </w:pPr>
    </w:p>
    <w:p w:rsidR="00E6413A" w:rsidRDefault="000A7474" w:rsidP="008F0600">
      <w:pPr>
        <w:widowControl w:val="0"/>
        <w:autoSpaceDE w:val="0"/>
        <w:autoSpaceDN w:val="0"/>
        <w:adjustRightInd w:val="0"/>
        <w:spacing w:after="0" w:line="360" w:lineRule="auto"/>
        <w:ind w:left="0" w:firstLine="0"/>
        <w:rPr>
          <w:rFonts w:eastAsia="Times New Roman"/>
          <w:szCs w:val="24"/>
          <w:lang w:val="en-AU" w:eastAsia="en-GB"/>
        </w:rPr>
      </w:pPr>
      <w:r>
        <w:rPr>
          <w:rFonts w:eastAsia="Times New Roman"/>
          <w:szCs w:val="24"/>
          <w:lang w:val="en-AU" w:eastAsia="en-GB"/>
        </w:rPr>
        <w:t>[2</w:t>
      </w:r>
      <w:r w:rsidR="005433A1">
        <w:rPr>
          <w:rFonts w:eastAsia="Times New Roman"/>
          <w:szCs w:val="24"/>
          <w:lang w:val="en-AU" w:eastAsia="en-GB"/>
        </w:rPr>
        <w:t>6</w:t>
      </w:r>
      <w:r>
        <w:rPr>
          <w:rFonts w:eastAsia="Times New Roman"/>
          <w:szCs w:val="24"/>
          <w:lang w:val="en-AU" w:eastAsia="en-GB"/>
        </w:rPr>
        <w:t>]</w:t>
      </w:r>
      <w:r>
        <w:rPr>
          <w:rFonts w:eastAsia="Times New Roman"/>
          <w:szCs w:val="24"/>
          <w:lang w:val="en-AU" w:eastAsia="en-GB"/>
        </w:rPr>
        <w:tab/>
        <w:t xml:space="preserve">The Minister further added that he </w:t>
      </w:r>
      <w:r w:rsidR="008F0600">
        <w:rPr>
          <w:rFonts w:eastAsia="Times New Roman"/>
          <w:szCs w:val="24"/>
          <w:lang w:val="en-AU" w:eastAsia="en-GB"/>
        </w:rPr>
        <w:t xml:space="preserve">consulted with the </w:t>
      </w:r>
      <w:r>
        <w:rPr>
          <w:rFonts w:eastAsia="Times New Roman"/>
          <w:szCs w:val="24"/>
          <w:lang w:val="en-AU" w:eastAsia="en-GB"/>
        </w:rPr>
        <w:t>Commission</w:t>
      </w:r>
      <w:r w:rsidR="008F0600">
        <w:rPr>
          <w:rFonts w:eastAsia="Times New Roman"/>
          <w:szCs w:val="24"/>
          <w:lang w:val="en-AU" w:eastAsia="en-GB"/>
        </w:rPr>
        <w:t xml:space="preserve"> prior to allotting the farming unit to the </w:t>
      </w:r>
      <w:r w:rsidR="00203B02">
        <w:rPr>
          <w:rFonts w:eastAsia="Times New Roman"/>
          <w:szCs w:val="24"/>
          <w:lang w:val="en-AU" w:eastAsia="en-GB"/>
        </w:rPr>
        <w:t xml:space="preserve">third respondent </w:t>
      </w:r>
      <w:r w:rsidR="008F0600">
        <w:rPr>
          <w:rFonts w:eastAsia="Times New Roman"/>
          <w:szCs w:val="24"/>
          <w:lang w:val="en-AU" w:eastAsia="en-GB"/>
        </w:rPr>
        <w:t>and this decision was made having regard to each of the 16</w:t>
      </w:r>
      <w:r w:rsidR="00BA5182">
        <w:rPr>
          <w:rFonts w:eastAsia="Times New Roman"/>
          <w:szCs w:val="24"/>
          <w:lang w:val="en-AU" w:eastAsia="en-GB"/>
        </w:rPr>
        <w:t>0 (One hundred</w:t>
      </w:r>
      <w:r w:rsidR="002D5B06">
        <w:rPr>
          <w:rFonts w:eastAsia="Times New Roman"/>
          <w:szCs w:val="24"/>
          <w:lang w:val="en-AU" w:eastAsia="en-GB"/>
        </w:rPr>
        <w:t xml:space="preserve"> and</w:t>
      </w:r>
      <w:r w:rsidR="00BA5182">
        <w:rPr>
          <w:rFonts w:eastAsia="Times New Roman"/>
          <w:szCs w:val="24"/>
          <w:lang w:val="en-AU" w:eastAsia="en-GB"/>
        </w:rPr>
        <w:t xml:space="preserve"> sixty) applicant</w:t>
      </w:r>
      <w:r w:rsidR="008F0600">
        <w:rPr>
          <w:rFonts w:eastAsia="Times New Roman"/>
          <w:szCs w:val="24"/>
          <w:lang w:val="en-AU" w:eastAsia="en-GB"/>
        </w:rPr>
        <w:t>s</w:t>
      </w:r>
      <w:r w:rsidR="00BA5182">
        <w:rPr>
          <w:rFonts w:eastAsia="Times New Roman"/>
          <w:szCs w:val="24"/>
          <w:lang w:val="en-AU" w:eastAsia="en-GB"/>
        </w:rPr>
        <w:t>’</w:t>
      </w:r>
      <w:r w:rsidR="008F0600">
        <w:rPr>
          <w:rFonts w:eastAsia="Times New Roman"/>
          <w:szCs w:val="24"/>
          <w:lang w:val="en-AU" w:eastAsia="en-GB"/>
        </w:rPr>
        <w:t xml:space="preserve"> circumstances, more specifically their gender, social standing, their hardship in maintaining their families and other special considerations.</w:t>
      </w:r>
      <w:r w:rsidR="00203B02">
        <w:rPr>
          <w:rFonts w:eastAsia="Times New Roman"/>
          <w:szCs w:val="24"/>
          <w:lang w:val="en-AU" w:eastAsia="en-GB"/>
        </w:rPr>
        <w:t xml:space="preserve"> He contends that</w:t>
      </w:r>
      <w:r w:rsidR="008F0600">
        <w:rPr>
          <w:rFonts w:eastAsia="Times New Roman"/>
          <w:szCs w:val="24"/>
          <w:lang w:val="en-AU" w:eastAsia="en-GB"/>
        </w:rPr>
        <w:t xml:space="preserve"> the </w:t>
      </w:r>
      <w:r w:rsidR="00203B02">
        <w:rPr>
          <w:rFonts w:eastAsia="Times New Roman"/>
          <w:szCs w:val="24"/>
          <w:lang w:val="en-AU" w:eastAsia="en-GB"/>
        </w:rPr>
        <w:t>a</w:t>
      </w:r>
      <w:r w:rsidR="008F0600">
        <w:rPr>
          <w:rFonts w:eastAsia="Times New Roman"/>
          <w:szCs w:val="24"/>
          <w:lang w:val="en-AU" w:eastAsia="en-GB"/>
        </w:rPr>
        <w:t>pplicant did not qualify to meet the special considerations applied to the other applicants, as one of the prominent criteria applied on the 160 (One hundred</w:t>
      </w:r>
      <w:r w:rsidR="002D5B06">
        <w:rPr>
          <w:rFonts w:eastAsia="Times New Roman"/>
          <w:szCs w:val="24"/>
          <w:lang w:val="en-AU" w:eastAsia="en-GB"/>
        </w:rPr>
        <w:t xml:space="preserve"> and</w:t>
      </w:r>
      <w:r w:rsidR="008F0600">
        <w:rPr>
          <w:rFonts w:eastAsia="Times New Roman"/>
          <w:szCs w:val="24"/>
          <w:lang w:val="en-AU" w:eastAsia="en-GB"/>
        </w:rPr>
        <w:t xml:space="preserve"> sixty) applicants was</w:t>
      </w:r>
      <w:r w:rsidR="002D5B06">
        <w:rPr>
          <w:rFonts w:eastAsia="Times New Roman"/>
          <w:szCs w:val="24"/>
          <w:lang w:val="en-AU" w:eastAsia="en-GB"/>
        </w:rPr>
        <w:t>,</w:t>
      </w:r>
      <w:r w:rsidR="008F0600">
        <w:rPr>
          <w:rFonts w:eastAsia="Times New Roman"/>
          <w:szCs w:val="24"/>
          <w:lang w:val="en-AU" w:eastAsia="en-GB"/>
        </w:rPr>
        <w:t xml:space="preserve"> gender balance and the objectives of </w:t>
      </w:r>
      <w:r w:rsidR="00224AEB">
        <w:rPr>
          <w:rFonts w:eastAsia="Times New Roman"/>
          <w:szCs w:val="24"/>
          <w:lang w:val="en-AU" w:eastAsia="en-GB"/>
        </w:rPr>
        <w:t xml:space="preserve">the </w:t>
      </w:r>
      <w:r w:rsidR="008F0600">
        <w:rPr>
          <w:rFonts w:eastAsia="Times New Roman"/>
          <w:szCs w:val="24"/>
          <w:lang w:val="en-GB" w:eastAsia="en-GB"/>
        </w:rPr>
        <w:t xml:space="preserve">Ministry of Lands and </w:t>
      </w:r>
      <w:r w:rsidR="008F0600" w:rsidRPr="009C4E88">
        <w:rPr>
          <w:rFonts w:eastAsia="Times New Roman"/>
          <w:szCs w:val="24"/>
          <w:lang w:val="en-GB" w:eastAsia="en-GB"/>
        </w:rPr>
        <w:t>Resettlement</w:t>
      </w:r>
      <w:r w:rsidR="008F0600">
        <w:rPr>
          <w:rFonts w:eastAsia="Times New Roman"/>
          <w:szCs w:val="24"/>
          <w:lang w:val="en-GB" w:eastAsia="en-GB"/>
        </w:rPr>
        <w:t xml:space="preserve"> to install gender balance in the </w:t>
      </w:r>
      <w:proofErr w:type="spellStart"/>
      <w:r w:rsidR="008F0600">
        <w:rPr>
          <w:rFonts w:eastAsia="Times New Roman"/>
          <w:szCs w:val="24"/>
          <w:lang w:val="en-GB" w:eastAsia="en-GB"/>
        </w:rPr>
        <w:t>Hardap</w:t>
      </w:r>
      <w:proofErr w:type="spellEnd"/>
      <w:r w:rsidR="008F0600">
        <w:rPr>
          <w:rFonts w:eastAsia="Times New Roman"/>
          <w:szCs w:val="24"/>
          <w:lang w:val="en-GB" w:eastAsia="en-GB"/>
        </w:rPr>
        <w:t xml:space="preserve"> Region.</w:t>
      </w:r>
      <w:r w:rsidR="008F0600">
        <w:rPr>
          <w:rFonts w:eastAsia="Times New Roman"/>
          <w:szCs w:val="24"/>
          <w:lang w:val="en-AU" w:eastAsia="en-GB"/>
        </w:rPr>
        <w:t xml:space="preserve"> </w:t>
      </w:r>
      <w:r w:rsidR="00203B02">
        <w:rPr>
          <w:rFonts w:eastAsia="Times New Roman"/>
          <w:szCs w:val="24"/>
          <w:lang w:val="en-AU" w:eastAsia="en-GB"/>
        </w:rPr>
        <w:t>He also added that the applicant’s agreement</w:t>
      </w:r>
      <w:r w:rsidR="00203B02">
        <w:rPr>
          <w:szCs w:val="24"/>
        </w:rPr>
        <w:t xml:space="preserve"> with </w:t>
      </w:r>
      <w:proofErr w:type="spellStart"/>
      <w:r w:rsidR="00203B02" w:rsidRPr="004B1095">
        <w:rPr>
          <w:szCs w:val="24"/>
        </w:rPr>
        <w:t>M</w:t>
      </w:r>
      <w:r w:rsidR="00203B02">
        <w:rPr>
          <w:szCs w:val="24"/>
        </w:rPr>
        <w:t>essrs</w:t>
      </w:r>
      <w:proofErr w:type="spellEnd"/>
      <w:r w:rsidR="00203B02" w:rsidRPr="004B1095">
        <w:rPr>
          <w:szCs w:val="24"/>
        </w:rPr>
        <w:t xml:space="preserve"> </w:t>
      </w:r>
      <w:proofErr w:type="spellStart"/>
      <w:r w:rsidR="00203B02">
        <w:rPr>
          <w:szCs w:val="24"/>
        </w:rPr>
        <w:t>Chiweta</w:t>
      </w:r>
      <w:proofErr w:type="spellEnd"/>
      <w:r w:rsidR="00203B02">
        <w:rPr>
          <w:szCs w:val="24"/>
        </w:rPr>
        <w:t xml:space="preserve"> and </w:t>
      </w:r>
      <w:proofErr w:type="spellStart"/>
      <w:r w:rsidR="00203B02">
        <w:rPr>
          <w:szCs w:val="24"/>
        </w:rPr>
        <w:t>Jarson</w:t>
      </w:r>
      <w:proofErr w:type="spellEnd"/>
      <w:r w:rsidR="00203B02">
        <w:rPr>
          <w:szCs w:val="24"/>
        </w:rPr>
        <w:t xml:space="preserve"> to drill a borehole and </w:t>
      </w:r>
      <w:r w:rsidR="00203B02" w:rsidRPr="004B1095">
        <w:rPr>
          <w:szCs w:val="24"/>
        </w:rPr>
        <w:t>install</w:t>
      </w:r>
      <w:r w:rsidR="00203B02">
        <w:rPr>
          <w:szCs w:val="24"/>
        </w:rPr>
        <w:t xml:space="preserve"> water pumps </w:t>
      </w:r>
      <w:r w:rsidR="008F0600">
        <w:rPr>
          <w:rFonts w:eastAsia="Times New Roman"/>
          <w:szCs w:val="24"/>
          <w:lang w:val="en-AU" w:eastAsia="en-GB"/>
        </w:rPr>
        <w:t xml:space="preserve">on Farm </w:t>
      </w:r>
      <w:proofErr w:type="spellStart"/>
      <w:r w:rsidR="008F0600">
        <w:rPr>
          <w:rFonts w:eastAsia="Times New Roman"/>
          <w:szCs w:val="24"/>
          <w:lang w:val="en-AU" w:eastAsia="en-GB"/>
        </w:rPr>
        <w:t>Bernafay</w:t>
      </w:r>
      <w:proofErr w:type="spellEnd"/>
      <w:r w:rsidR="008F0600">
        <w:rPr>
          <w:rFonts w:eastAsia="Times New Roman"/>
          <w:szCs w:val="24"/>
          <w:lang w:val="en-AU" w:eastAsia="en-GB"/>
        </w:rPr>
        <w:t xml:space="preserve"> was rejected </w:t>
      </w:r>
      <w:r w:rsidR="00203B02">
        <w:rPr>
          <w:rFonts w:eastAsia="Times New Roman"/>
          <w:szCs w:val="24"/>
          <w:lang w:val="en-AU" w:eastAsia="en-GB"/>
        </w:rPr>
        <w:t>and</w:t>
      </w:r>
      <w:r w:rsidR="008F0600">
        <w:rPr>
          <w:rFonts w:eastAsia="Times New Roman"/>
          <w:szCs w:val="24"/>
          <w:lang w:val="en-AU" w:eastAsia="en-GB"/>
        </w:rPr>
        <w:t xml:space="preserve"> was not considered by </w:t>
      </w:r>
      <w:r w:rsidR="00203B02">
        <w:rPr>
          <w:rFonts w:eastAsia="Times New Roman"/>
          <w:szCs w:val="24"/>
          <w:lang w:val="en-AU" w:eastAsia="en-GB"/>
        </w:rPr>
        <w:t>him</w:t>
      </w:r>
      <w:r w:rsidR="008F0600">
        <w:rPr>
          <w:rFonts w:eastAsia="Times New Roman"/>
          <w:szCs w:val="24"/>
          <w:lang w:val="en-AU" w:eastAsia="en-GB"/>
        </w:rPr>
        <w:t xml:space="preserve"> during </w:t>
      </w:r>
      <w:r w:rsidR="00203B02">
        <w:rPr>
          <w:rFonts w:eastAsia="Times New Roman"/>
          <w:szCs w:val="24"/>
          <w:lang w:val="en-AU" w:eastAsia="en-GB"/>
        </w:rPr>
        <w:t xml:space="preserve">the </w:t>
      </w:r>
      <w:r w:rsidR="008F0600">
        <w:rPr>
          <w:rFonts w:eastAsia="Times New Roman"/>
          <w:szCs w:val="24"/>
          <w:lang w:val="en-AU" w:eastAsia="en-GB"/>
        </w:rPr>
        <w:t xml:space="preserve">deliberations </w:t>
      </w:r>
      <w:r w:rsidR="00203B02">
        <w:rPr>
          <w:rFonts w:eastAsia="Times New Roman"/>
          <w:szCs w:val="24"/>
          <w:lang w:val="en-AU" w:eastAsia="en-GB"/>
        </w:rPr>
        <w:t>to</w:t>
      </w:r>
      <w:r w:rsidR="008F0600">
        <w:rPr>
          <w:rFonts w:eastAsia="Times New Roman"/>
          <w:szCs w:val="24"/>
          <w:lang w:val="en-AU" w:eastAsia="en-GB"/>
        </w:rPr>
        <w:t xml:space="preserve"> allot Farm </w:t>
      </w:r>
      <w:proofErr w:type="spellStart"/>
      <w:r w:rsidR="008F0600">
        <w:rPr>
          <w:rFonts w:eastAsia="Times New Roman"/>
          <w:szCs w:val="24"/>
          <w:lang w:val="en-AU" w:eastAsia="en-GB"/>
        </w:rPr>
        <w:t>Karaam</w:t>
      </w:r>
      <w:proofErr w:type="spellEnd"/>
      <w:r w:rsidR="008F0600">
        <w:rPr>
          <w:rFonts w:eastAsia="Times New Roman"/>
          <w:szCs w:val="24"/>
          <w:lang w:val="en-AU" w:eastAsia="en-GB"/>
        </w:rPr>
        <w:t>.</w:t>
      </w:r>
    </w:p>
    <w:p w:rsidR="00BA5182" w:rsidRDefault="00BA5182" w:rsidP="008F0600">
      <w:pPr>
        <w:widowControl w:val="0"/>
        <w:autoSpaceDE w:val="0"/>
        <w:autoSpaceDN w:val="0"/>
        <w:adjustRightInd w:val="0"/>
        <w:spacing w:after="0" w:line="360" w:lineRule="auto"/>
        <w:ind w:left="0" w:firstLine="0"/>
        <w:rPr>
          <w:rFonts w:eastAsia="Times New Roman"/>
          <w:szCs w:val="24"/>
          <w:lang w:val="en-GB" w:eastAsia="en-GB"/>
        </w:rPr>
      </w:pPr>
    </w:p>
    <w:p w:rsidR="00BA5182" w:rsidRDefault="008F0600" w:rsidP="00EF500F">
      <w:pPr>
        <w:widowControl w:val="0"/>
        <w:autoSpaceDE w:val="0"/>
        <w:autoSpaceDN w:val="0"/>
        <w:adjustRightInd w:val="0"/>
        <w:spacing w:after="0" w:line="360" w:lineRule="auto"/>
        <w:ind w:left="0" w:firstLine="0"/>
        <w:rPr>
          <w:rFonts w:eastAsia="Times New Roman"/>
          <w:szCs w:val="24"/>
          <w:lang w:eastAsia="en-GB"/>
        </w:rPr>
      </w:pPr>
      <w:r>
        <w:rPr>
          <w:rFonts w:eastAsia="Times New Roman"/>
          <w:szCs w:val="24"/>
          <w:lang w:val="en-GB" w:eastAsia="en-GB"/>
        </w:rPr>
        <w:t>[</w:t>
      </w:r>
      <w:r w:rsidR="00E6413A">
        <w:rPr>
          <w:rFonts w:eastAsia="Times New Roman"/>
          <w:szCs w:val="24"/>
          <w:lang w:val="en-GB" w:eastAsia="en-GB"/>
        </w:rPr>
        <w:t>2</w:t>
      </w:r>
      <w:r w:rsidR="005433A1">
        <w:rPr>
          <w:rFonts w:eastAsia="Times New Roman"/>
          <w:szCs w:val="24"/>
          <w:lang w:val="en-GB" w:eastAsia="en-GB"/>
        </w:rPr>
        <w:t>7</w:t>
      </w:r>
      <w:r w:rsidR="00E6413A">
        <w:rPr>
          <w:rFonts w:eastAsia="Times New Roman"/>
          <w:szCs w:val="24"/>
          <w:lang w:val="en-GB" w:eastAsia="en-GB"/>
        </w:rPr>
        <w:t>]</w:t>
      </w:r>
      <w:r w:rsidR="00E6413A">
        <w:rPr>
          <w:rFonts w:eastAsia="Times New Roman"/>
          <w:szCs w:val="24"/>
          <w:lang w:val="en-GB" w:eastAsia="en-GB"/>
        </w:rPr>
        <w:tab/>
      </w:r>
      <w:r w:rsidR="00EF500F">
        <w:rPr>
          <w:rFonts w:eastAsia="Times New Roman"/>
          <w:szCs w:val="24"/>
          <w:lang w:val="en-GB" w:eastAsia="en-GB"/>
        </w:rPr>
        <w:t>The Minister furthermore admits that he did not provide the applicant with reasons for his decision</w:t>
      </w:r>
      <w:r w:rsidR="00EF500F" w:rsidRPr="00EF500F">
        <w:rPr>
          <w:szCs w:val="24"/>
        </w:rPr>
        <w:t xml:space="preserve"> </w:t>
      </w:r>
      <w:r w:rsidR="00EF500F">
        <w:rPr>
          <w:szCs w:val="24"/>
        </w:rPr>
        <w:t xml:space="preserve">to allot </w:t>
      </w:r>
      <w:r w:rsidR="00EF500F">
        <w:t xml:space="preserve">Farm </w:t>
      </w:r>
      <w:proofErr w:type="spellStart"/>
      <w:r w:rsidR="00EF500F">
        <w:t>Karaam</w:t>
      </w:r>
      <w:proofErr w:type="spellEnd"/>
      <w:r w:rsidR="00EF500F">
        <w:t xml:space="preserve"> to </w:t>
      </w:r>
      <w:r w:rsidR="00EF500F">
        <w:rPr>
          <w:szCs w:val="24"/>
        </w:rPr>
        <w:t xml:space="preserve">the </w:t>
      </w:r>
      <w:r w:rsidR="00EF500F">
        <w:t>third respondent but contends that the failure to provide reasons for his decision cannot be a basis to review and set aside his decision, the applicant should rather</w:t>
      </w:r>
      <w:r w:rsidR="00EF500F">
        <w:rPr>
          <w:rFonts w:eastAsia="Times New Roman"/>
          <w:szCs w:val="24"/>
          <w:lang w:eastAsia="en-GB"/>
        </w:rPr>
        <w:t xml:space="preserve"> have approached the Court and sought an order to compel him to provide reasons for his decision. The Minister furthermore contends that </w:t>
      </w:r>
      <w:r w:rsidR="00784B81">
        <w:rPr>
          <w:rFonts w:eastAsia="Times New Roman"/>
          <w:szCs w:val="24"/>
          <w:lang w:eastAsia="en-GB"/>
        </w:rPr>
        <w:t>the recommendation</w:t>
      </w:r>
      <w:r w:rsidR="00E6413A">
        <w:rPr>
          <w:rFonts w:eastAsia="Times New Roman"/>
          <w:szCs w:val="24"/>
          <w:lang w:eastAsia="en-GB"/>
        </w:rPr>
        <w:t>s</w:t>
      </w:r>
      <w:r w:rsidR="00784B81">
        <w:rPr>
          <w:rFonts w:eastAsia="Times New Roman"/>
          <w:szCs w:val="24"/>
          <w:lang w:eastAsia="en-GB"/>
        </w:rPr>
        <w:t xml:space="preserve"> by the Commission to consider the applicant as one of the person</w:t>
      </w:r>
      <w:r w:rsidR="002D5B06">
        <w:rPr>
          <w:rFonts w:eastAsia="Times New Roman"/>
          <w:szCs w:val="24"/>
          <w:lang w:eastAsia="en-GB"/>
        </w:rPr>
        <w:t>s</w:t>
      </w:r>
      <w:r w:rsidR="00784B81">
        <w:rPr>
          <w:rFonts w:eastAsia="Times New Roman"/>
          <w:szCs w:val="24"/>
          <w:lang w:eastAsia="en-GB"/>
        </w:rPr>
        <w:t xml:space="preserve"> to </w:t>
      </w:r>
      <w:r w:rsidR="00784B81">
        <w:rPr>
          <w:rFonts w:eastAsia="Times New Roman"/>
          <w:szCs w:val="24"/>
          <w:lang w:eastAsia="en-GB"/>
        </w:rPr>
        <w:lastRenderedPageBreak/>
        <w:t xml:space="preserve">be considered for allotment of Farm </w:t>
      </w:r>
      <w:proofErr w:type="spellStart"/>
      <w:r w:rsidR="00784B81">
        <w:rPr>
          <w:rFonts w:eastAsia="Times New Roman"/>
          <w:szCs w:val="24"/>
          <w:lang w:eastAsia="en-GB"/>
        </w:rPr>
        <w:t>Karaam</w:t>
      </w:r>
      <w:proofErr w:type="spellEnd"/>
      <w:r w:rsidR="00784B81">
        <w:rPr>
          <w:rFonts w:eastAsia="Times New Roman"/>
          <w:szCs w:val="24"/>
          <w:lang w:eastAsia="en-GB"/>
        </w:rPr>
        <w:t xml:space="preserve"> </w:t>
      </w:r>
      <w:r w:rsidR="00E6413A">
        <w:rPr>
          <w:rFonts w:eastAsia="Times New Roman"/>
          <w:szCs w:val="24"/>
          <w:lang w:eastAsia="en-GB"/>
        </w:rPr>
        <w:t>are not binding on him.</w:t>
      </w:r>
      <w:r w:rsidR="00203B02">
        <w:rPr>
          <w:rFonts w:eastAsia="Times New Roman"/>
          <w:szCs w:val="24"/>
          <w:lang w:eastAsia="en-GB"/>
        </w:rPr>
        <w:t xml:space="preserve"> </w:t>
      </w:r>
    </w:p>
    <w:p w:rsidR="00BA5182" w:rsidRDefault="00BA5182" w:rsidP="00EF500F">
      <w:pPr>
        <w:widowControl w:val="0"/>
        <w:autoSpaceDE w:val="0"/>
        <w:autoSpaceDN w:val="0"/>
        <w:adjustRightInd w:val="0"/>
        <w:spacing w:after="0" w:line="360" w:lineRule="auto"/>
        <w:ind w:left="0" w:firstLine="0"/>
        <w:rPr>
          <w:rFonts w:eastAsia="Times New Roman"/>
          <w:szCs w:val="24"/>
          <w:lang w:eastAsia="en-GB"/>
        </w:rPr>
      </w:pPr>
    </w:p>
    <w:p w:rsidR="00EF500F" w:rsidRDefault="00BA5182" w:rsidP="00EF500F">
      <w:pPr>
        <w:widowControl w:val="0"/>
        <w:autoSpaceDE w:val="0"/>
        <w:autoSpaceDN w:val="0"/>
        <w:adjustRightInd w:val="0"/>
        <w:spacing w:after="0" w:line="360" w:lineRule="auto"/>
        <w:ind w:left="0" w:firstLine="0"/>
        <w:rPr>
          <w:rFonts w:eastAsia="Times New Roman"/>
          <w:szCs w:val="24"/>
        </w:rPr>
      </w:pPr>
      <w:r>
        <w:rPr>
          <w:rFonts w:eastAsia="Times New Roman"/>
          <w:szCs w:val="24"/>
          <w:lang w:eastAsia="en-GB"/>
        </w:rPr>
        <w:t>[2</w:t>
      </w:r>
      <w:r w:rsidR="00DD5EFE">
        <w:rPr>
          <w:rFonts w:eastAsia="Times New Roman"/>
          <w:szCs w:val="24"/>
          <w:lang w:eastAsia="en-GB"/>
        </w:rPr>
        <w:t>8</w:t>
      </w:r>
      <w:r>
        <w:rPr>
          <w:rFonts w:eastAsia="Times New Roman"/>
          <w:szCs w:val="24"/>
          <w:lang w:eastAsia="en-GB"/>
        </w:rPr>
        <w:t>]</w:t>
      </w:r>
      <w:r>
        <w:rPr>
          <w:rFonts w:eastAsia="Times New Roman"/>
          <w:szCs w:val="24"/>
          <w:lang w:eastAsia="en-GB"/>
        </w:rPr>
        <w:tab/>
      </w:r>
      <w:r w:rsidR="00203B02">
        <w:rPr>
          <w:rFonts w:eastAsia="Times New Roman"/>
          <w:szCs w:val="24"/>
          <w:lang w:eastAsia="en-GB"/>
        </w:rPr>
        <w:t xml:space="preserve">Having set out the background of this matter and the grounds on which the application and the opposition to the application is based I will now proceed to consider </w:t>
      </w:r>
      <w:r w:rsidR="00161E2A">
        <w:rPr>
          <w:rFonts w:eastAsia="Times New Roman"/>
          <w:szCs w:val="24"/>
          <w:lang w:eastAsia="en-GB"/>
        </w:rPr>
        <w:t xml:space="preserve">whether the applicant’s right to </w:t>
      </w:r>
      <w:r w:rsidR="00161E2A">
        <w:rPr>
          <w:rFonts w:eastAsia="Times New Roman"/>
          <w:szCs w:val="24"/>
        </w:rPr>
        <w:t>a fair administration process was infringed.</w:t>
      </w:r>
    </w:p>
    <w:p w:rsidR="00161E2A" w:rsidRDefault="00161E2A" w:rsidP="00EF500F">
      <w:pPr>
        <w:widowControl w:val="0"/>
        <w:autoSpaceDE w:val="0"/>
        <w:autoSpaceDN w:val="0"/>
        <w:adjustRightInd w:val="0"/>
        <w:spacing w:after="0" w:line="360" w:lineRule="auto"/>
        <w:ind w:left="0" w:firstLine="0"/>
        <w:rPr>
          <w:rFonts w:eastAsia="Times New Roman"/>
          <w:szCs w:val="24"/>
        </w:rPr>
      </w:pPr>
    </w:p>
    <w:p w:rsidR="00161E2A" w:rsidRPr="00161E2A" w:rsidRDefault="00161E2A" w:rsidP="00EF500F">
      <w:pPr>
        <w:widowControl w:val="0"/>
        <w:autoSpaceDE w:val="0"/>
        <w:autoSpaceDN w:val="0"/>
        <w:adjustRightInd w:val="0"/>
        <w:spacing w:after="0" w:line="360" w:lineRule="auto"/>
        <w:ind w:left="0" w:firstLine="0"/>
        <w:rPr>
          <w:rFonts w:eastAsia="Times New Roman"/>
          <w:szCs w:val="24"/>
          <w:u w:val="single"/>
          <w:lang w:val="en-GB" w:eastAsia="en-GB"/>
        </w:rPr>
      </w:pPr>
      <w:r w:rsidRPr="00161E2A">
        <w:rPr>
          <w:rFonts w:eastAsia="Times New Roman"/>
          <w:szCs w:val="24"/>
          <w:u w:val="single"/>
        </w:rPr>
        <w:t xml:space="preserve">Did the Minister contravene Article 18 when he allotted Farm </w:t>
      </w:r>
      <w:proofErr w:type="spellStart"/>
      <w:r w:rsidRPr="00161E2A">
        <w:rPr>
          <w:rFonts w:eastAsia="Times New Roman"/>
          <w:szCs w:val="24"/>
          <w:u w:val="single"/>
        </w:rPr>
        <w:t>Karaam</w:t>
      </w:r>
      <w:proofErr w:type="spellEnd"/>
      <w:r w:rsidRPr="00161E2A">
        <w:rPr>
          <w:rFonts w:eastAsia="Times New Roman"/>
          <w:szCs w:val="24"/>
          <w:u w:val="single"/>
        </w:rPr>
        <w:t xml:space="preserve">? </w:t>
      </w:r>
    </w:p>
    <w:p w:rsidR="00871A7F" w:rsidRDefault="00871A7F" w:rsidP="00203B02">
      <w:pPr>
        <w:pStyle w:val="ListParagraph"/>
        <w:spacing w:after="0" w:line="360" w:lineRule="auto"/>
        <w:ind w:left="0"/>
        <w:jc w:val="both"/>
        <w:rPr>
          <w:rFonts w:ascii="Arial" w:hAnsi="Arial" w:cs="Arial"/>
          <w:sz w:val="24"/>
          <w:szCs w:val="24"/>
        </w:rPr>
      </w:pPr>
    </w:p>
    <w:p w:rsidR="00BA4544" w:rsidRDefault="00161E2A" w:rsidP="00BA4544">
      <w:pPr>
        <w:spacing w:after="0" w:line="360" w:lineRule="auto"/>
        <w:ind w:left="0" w:firstLine="0"/>
        <w:rPr>
          <w:szCs w:val="24"/>
        </w:rPr>
      </w:pPr>
      <w:r w:rsidRPr="00161E2A">
        <w:rPr>
          <w:rFonts w:eastAsiaTheme="minorHAnsi"/>
          <w:color w:val="auto"/>
          <w:szCs w:val="24"/>
          <w:lang w:val="en-ZA"/>
        </w:rPr>
        <w:t>[2</w:t>
      </w:r>
      <w:r w:rsidR="00DD5EFE">
        <w:rPr>
          <w:rFonts w:eastAsiaTheme="minorHAnsi"/>
          <w:color w:val="auto"/>
          <w:szCs w:val="24"/>
          <w:lang w:val="en-ZA"/>
        </w:rPr>
        <w:t>9</w:t>
      </w:r>
      <w:r w:rsidRPr="00161E2A">
        <w:rPr>
          <w:rFonts w:eastAsiaTheme="minorHAnsi"/>
          <w:color w:val="auto"/>
          <w:szCs w:val="24"/>
          <w:lang w:val="en-ZA"/>
        </w:rPr>
        <w:t>]</w:t>
      </w:r>
      <w:r w:rsidR="00BA4544">
        <w:rPr>
          <w:rFonts w:eastAsiaTheme="minorHAnsi"/>
          <w:color w:val="auto"/>
          <w:szCs w:val="24"/>
          <w:lang w:val="en-ZA"/>
        </w:rPr>
        <w:tab/>
      </w:r>
      <w:r w:rsidR="00BA4544">
        <w:rPr>
          <w:szCs w:val="24"/>
        </w:rPr>
        <w:t xml:space="preserve">It is now axiomatic that the </w:t>
      </w:r>
      <w:r w:rsidR="00BA4544" w:rsidRPr="00157ADC">
        <w:rPr>
          <w:szCs w:val="24"/>
        </w:rPr>
        <w:t xml:space="preserve">Republic of </w:t>
      </w:r>
      <w:r w:rsidR="00BA4544">
        <w:rPr>
          <w:szCs w:val="24"/>
        </w:rPr>
        <w:t xml:space="preserve">Namibia is a Constitutional State and in a Constitutional State the principle of legality reigns supreme. What this means is that all State institutions and public officials (there is no denial that the Minister is a public official) </w:t>
      </w:r>
      <w:r w:rsidR="00BA4544" w:rsidRPr="00157ADC">
        <w:rPr>
          <w:szCs w:val="24"/>
        </w:rPr>
        <w:t xml:space="preserve">may act </w:t>
      </w:r>
      <w:r w:rsidR="00BA4544" w:rsidRPr="001F1951">
        <w:rPr>
          <w:szCs w:val="24"/>
          <w:u w:val="single"/>
        </w:rPr>
        <w:t>only</w:t>
      </w:r>
      <w:r w:rsidR="00BA4544" w:rsidRPr="00157ADC">
        <w:rPr>
          <w:szCs w:val="24"/>
        </w:rPr>
        <w:t xml:space="preserve"> in accordance with powers conferred on them by law</w:t>
      </w:r>
      <w:r w:rsidR="00BA4544">
        <w:rPr>
          <w:szCs w:val="24"/>
        </w:rPr>
        <w:t>.</w:t>
      </w:r>
      <w:r w:rsidR="00BA4544">
        <w:rPr>
          <w:rStyle w:val="FootnoteReference"/>
          <w:szCs w:val="24"/>
        </w:rPr>
        <w:footnoteReference w:id="5"/>
      </w:r>
      <w:r w:rsidR="00BA4544">
        <w:rPr>
          <w:szCs w:val="24"/>
        </w:rPr>
        <w:t xml:space="preserve"> </w:t>
      </w:r>
      <w:r w:rsidR="00BA4544" w:rsidRPr="002732A3">
        <w:rPr>
          <w:szCs w:val="24"/>
        </w:rPr>
        <w:t xml:space="preserve">This brings me to the main thrust of the attack on the </w:t>
      </w:r>
      <w:r w:rsidR="00BA4544">
        <w:rPr>
          <w:szCs w:val="24"/>
        </w:rPr>
        <w:t>decision by the Minister, namely</w:t>
      </w:r>
      <w:r w:rsidR="007D5FC1">
        <w:rPr>
          <w:szCs w:val="24"/>
        </w:rPr>
        <w:t xml:space="preserve"> that;</w:t>
      </w:r>
      <w:r w:rsidR="00BA4544">
        <w:rPr>
          <w:szCs w:val="24"/>
        </w:rPr>
        <w:t xml:space="preserve"> the decision to allot Farm </w:t>
      </w:r>
      <w:proofErr w:type="spellStart"/>
      <w:r w:rsidR="00BA4544">
        <w:rPr>
          <w:szCs w:val="24"/>
        </w:rPr>
        <w:t>Karaam</w:t>
      </w:r>
      <w:proofErr w:type="spellEnd"/>
      <w:r w:rsidR="00BA4544">
        <w:rPr>
          <w:szCs w:val="24"/>
        </w:rPr>
        <w:t xml:space="preserve"> to the third respondent </w:t>
      </w:r>
      <w:r w:rsidR="00BA4544" w:rsidRPr="002732A3">
        <w:rPr>
          <w:szCs w:val="24"/>
        </w:rPr>
        <w:t>which is that</w:t>
      </w:r>
      <w:r w:rsidR="00224AEB">
        <w:rPr>
          <w:szCs w:val="24"/>
        </w:rPr>
        <w:t>,</w:t>
      </w:r>
      <w:r w:rsidR="00BA4544" w:rsidRPr="002732A3">
        <w:rPr>
          <w:szCs w:val="24"/>
        </w:rPr>
        <w:t xml:space="preserve"> </w:t>
      </w:r>
      <w:r w:rsidR="00224AEB">
        <w:rPr>
          <w:szCs w:val="24"/>
        </w:rPr>
        <w:t xml:space="preserve">the </w:t>
      </w:r>
      <w:r w:rsidR="00BA4544">
        <w:rPr>
          <w:szCs w:val="24"/>
        </w:rPr>
        <w:t xml:space="preserve">process </w:t>
      </w:r>
      <w:r w:rsidR="007D5FC1">
        <w:rPr>
          <w:szCs w:val="24"/>
        </w:rPr>
        <w:t xml:space="preserve">leading to the decision to allot Farm </w:t>
      </w:r>
      <w:proofErr w:type="spellStart"/>
      <w:r w:rsidR="007D5FC1">
        <w:rPr>
          <w:szCs w:val="24"/>
        </w:rPr>
        <w:t>Karaam</w:t>
      </w:r>
      <w:proofErr w:type="spellEnd"/>
      <w:r w:rsidR="007D5FC1">
        <w:rPr>
          <w:szCs w:val="24"/>
        </w:rPr>
        <w:t xml:space="preserve"> to third respondent </w:t>
      </w:r>
      <w:r w:rsidR="00BA4544">
        <w:rPr>
          <w:szCs w:val="24"/>
        </w:rPr>
        <w:t>was done in an unfair and unreasonable manner and in disregard of Article</w:t>
      </w:r>
      <w:r w:rsidR="00BA5182">
        <w:rPr>
          <w:szCs w:val="24"/>
        </w:rPr>
        <w:t>s</w:t>
      </w:r>
      <w:r w:rsidR="00BA4544">
        <w:rPr>
          <w:szCs w:val="24"/>
        </w:rPr>
        <w:t xml:space="preserve"> 10 </w:t>
      </w:r>
      <w:r w:rsidR="00BA5182">
        <w:rPr>
          <w:szCs w:val="24"/>
        </w:rPr>
        <w:t xml:space="preserve">and 18 </w:t>
      </w:r>
      <w:r w:rsidR="00BA4544">
        <w:rPr>
          <w:szCs w:val="24"/>
        </w:rPr>
        <w:t>of the Namibian Constitution.</w:t>
      </w:r>
    </w:p>
    <w:p w:rsidR="00BA4544" w:rsidRDefault="00BA4544" w:rsidP="00BA4544">
      <w:pPr>
        <w:spacing w:after="0" w:line="360" w:lineRule="auto"/>
        <w:rPr>
          <w:szCs w:val="24"/>
        </w:rPr>
      </w:pPr>
    </w:p>
    <w:p w:rsidR="0023468C" w:rsidRDefault="00BA4544" w:rsidP="00494DEE">
      <w:pPr>
        <w:spacing w:after="0" w:line="360" w:lineRule="auto"/>
        <w:ind w:left="0" w:right="37" w:firstLine="0"/>
      </w:pPr>
      <w:r>
        <w:rPr>
          <w:rFonts w:eastAsiaTheme="minorHAnsi"/>
          <w:color w:val="auto"/>
          <w:szCs w:val="24"/>
          <w:lang w:val="en-ZA"/>
        </w:rPr>
        <w:t>[</w:t>
      </w:r>
      <w:r w:rsidR="00DD5EFE">
        <w:rPr>
          <w:rFonts w:eastAsiaTheme="minorHAnsi"/>
          <w:color w:val="auto"/>
          <w:szCs w:val="24"/>
          <w:lang w:val="en-ZA"/>
        </w:rPr>
        <w:t>30</w:t>
      </w:r>
      <w:r>
        <w:rPr>
          <w:rFonts w:eastAsiaTheme="minorHAnsi"/>
          <w:color w:val="auto"/>
          <w:szCs w:val="24"/>
          <w:lang w:val="en-ZA"/>
        </w:rPr>
        <w:t>]</w:t>
      </w:r>
      <w:r>
        <w:rPr>
          <w:rFonts w:eastAsiaTheme="minorHAnsi"/>
          <w:color w:val="auto"/>
          <w:szCs w:val="24"/>
          <w:lang w:val="en-ZA"/>
        </w:rPr>
        <w:tab/>
        <w:t xml:space="preserve">The </w:t>
      </w:r>
      <w:r w:rsidRPr="00BA4544">
        <w:rPr>
          <w:rFonts w:eastAsiaTheme="minorHAnsi"/>
          <w:color w:val="auto"/>
          <w:szCs w:val="24"/>
          <w:lang w:val="en-ZA"/>
        </w:rPr>
        <w:t xml:space="preserve">Supreme Court, in the matter of </w:t>
      </w:r>
      <w:r w:rsidRPr="00BA4544">
        <w:rPr>
          <w:i/>
          <w:szCs w:val="24"/>
        </w:rPr>
        <w:t>Rally for Democracy and Progress and Others</w:t>
      </w:r>
      <w:r w:rsidR="00BA5182">
        <w:rPr>
          <w:rStyle w:val="FootnoteReference"/>
          <w:i/>
          <w:szCs w:val="24"/>
        </w:rPr>
        <w:footnoteReference w:id="6"/>
      </w:r>
      <w:r>
        <w:rPr>
          <w:rFonts w:eastAsiaTheme="minorHAnsi"/>
          <w:color w:val="auto"/>
          <w:szCs w:val="24"/>
          <w:lang w:val="en-ZA"/>
        </w:rPr>
        <w:t xml:space="preserve"> stated </w:t>
      </w:r>
      <w:r w:rsidR="00BA5182">
        <w:rPr>
          <w:rFonts w:eastAsiaTheme="minorHAnsi"/>
          <w:color w:val="auto"/>
          <w:szCs w:val="24"/>
          <w:lang w:val="en-ZA"/>
        </w:rPr>
        <w:t xml:space="preserve">that </w:t>
      </w:r>
      <w:r>
        <w:t xml:space="preserve">the doctrine of legality </w:t>
      </w:r>
      <w:r w:rsidRPr="002732A3">
        <w:t xml:space="preserve">demands that the exercise of any public power </w:t>
      </w:r>
      <w:r>
        <w:t>must</w:t>
      </w:r>
      <w:r w:rsidRPr="002732A3">
        <w:t xml:space="preserve"> be </w:t>
      </w:r>
      <w:proofErr w:type="spellStart"/>
      <w:r w:rsidRPr="002732A3">
        <w:t>authorised</w:t>
      </w:r>
      <w:proofErr w:type="spellEnd"/>
      <w:r w:rsidRPr="002732A3">
        <w:t xml:space="preserve"> by law</w:t>
      </w:r>
      <w:bookmarkStart w:id="0" w:name="0-0-0-17095"/>
      <w:bookmarkEnd w:id="0"/>
      <w:r>
        <w:t>,</w:t>
      </w:r>
      <w:r w:rsidRPr="002732A3">
        <w:t xml:space="preserve"> either by the Constitution itself or by any other law recognized by or made under the </w:t>
      </w:r>
      <w:r>
        <w:t xml:space="preserve">Constitution. </w:t>
      </w:r>
      <w:r w:rsidRPr="002732A3">
        <w:t>The exercise of public power is only legitimate where lawful</w:t>
      </w:r>
      <w:r w:rsidR="00BA5182">
        <w:t>,</w:t>
      </w:r>
      <w:r>
        <w:t xml:space="preserve"> said the Supreme Court. The Minister allots farming units </w:t>
      </w:r>
      <w:r w:rsidR="0023468C">
        <w:t>in terms of the powers vested in him by the Act. Section 41 of that Act, amongst other matters reads as follows:</w:t>
      </w:r>
    </w:p>
    <w:p w:rsidR="0023468C" w:rsidRDefault="0023468C" w:rsidP="00494DEE">
      <w:pPr>
        <w:spacing w:after="0" w:line="360" w:lineRule="auto"/>
        <w:ind w:left="0" w:right="37" w:firstLine="0"/>
      </w:pPr>
    </w:p>
    <w:p w:rsidR="0023468C" w:rsidRPr="00D27338" w:rsidRDefault="0023468C" w:rsidP="00D27338">
      <w:pPr>
        <w:spacing w:after="0" w:line="360" w:lineRule="auto"/>
        <w:ind w:right="37"/>
        <w:rPr>
          <w:sz w:val="22"/>
        </w:rPr>
      </w:pPr>
      <w:r w:rsidRPr="0023468C">
        <w:rPr>
          <w:sz w:val="22"/>
        </w:rPr>
        <w:t>‘</w:t>
      </w:r>
      <w:r w:rsidRPr="00D27338">
        <w:rPr>
          <w:sz w:val="22"/>
        </w:rPr>
        <w:t>41</w:t>
      </w:r>
      <w:r w:rsidRPr="00D27338">
        <w:rPr>
          <w:sz w:val="22"/>
        </w:rPr>
        <w:tab/>
        <w:t>Applications for allotment and consideration of applications</w:t>
      </w:r>
    </w:p>
    <w:p w:rsidR="0023468C" w:rsidRDefault="0023468C" w:rsidP="0023468C">
      <w:pPr>
        <w:spacing w:after="0" w:line="360" w:lineRule="auto"/>
        <w:ind w:left="0" w:right="37" w:firstLine="720"/>
        <w:rPr>
          <w:sz w:val="22"/>
        </w:rPr>
      </w:pPr>
    </w:p>
    <w:p w:rsidR="0023468C" w:rsidRDefault="0023468C" w:rsidP="00D27338">
      <w:pPr>
        <w:spacing w:after="0" w:line="360" w:lineRule="auto"/>
        <w:ind w:left="720" w:right="37" w:firstLine="0"/>
        <w:rPr>
          <w:sz w:val="22"/>
        </w:rPr>
      </w:pPr>
      <w:r w:rsidRPr="0023468C">
        <w:rPr>
          <w:sz w:val="22"/>
        </w:rPr>
        <w:t>(1)</w:t>
      </w:r>
      <w:r w:rsidR="00751C82">
        <w:rPr>
          <w:sz w:val="22"/>
        </w:rPr>
        <w:tab/>
      </w:r>
      <w:r w:rsidRPr="0023468C">
        <w:rPr>
          <w:sz w:val="22"/>
        </w:rPr>
        <w:t>Every application for the allotment of a farming unit offered for allotment under this Part shall be made in writing to the Minister in the manner stated in the relevant notice of offer.</w:t>
      </w:r>
    </w:p>
    <w:p w:rsidR="00751C82" w:rsidRPr="0023468C" w:rsidRDefault="00751C82" w:rsidP="0023468C">
      <w:pPr>
        <w:spacing w:after="0" w:line="360" w:lineRule="auto"/>
        <w:ind w:left="0" w:right="37" w:firstLine="720"/>
        <w:rPr>
          <w:sz w:val="22"/>
        </w:rPr>
      </w:pPr>
    </w:p>
    <w:p w:rsidR="0023468C" w:rsidRPr="0023468C" w:rsidRDefault="0023468C" w:rsidP="00751C82">
      <w:pPr>
        <w:spacing w:after="0" w:line="360" w:lineRule="auto"/>
        <w:ind w:left="0" w:right="37" w:firstLine="720"/>
        <w:rPr>
          <w:sz w:val="22"/>
        </w:rPr>
      </w:pPr>
      <w:r w:rsidRPr="0023468C">
        <w:rPr>
          <w:sz w:val="22"/>
        </w:rPr>
        <w:t>(2)</w:t>
      </w:r>
      <w:r w:rsidR="00751C82">
        <w:rPr>
          <w:sz w:val="22"/>
        </w:rPr>
        <w:tab/>
        <w:t>….</w:t>
      </w:r>
    </w:p>
    <w:p w:rsidR="00751C82" w:rsidRDefault="00751C82" w:rsidP="0023468C">
      <w:pPr>
        <w:spacing w:after="0" w:line="360" w:lineRule="auto"/>
        <w:ind w:left="0" w:right="37" w:firstLine="720"/>
        <w:rPr>
          <w:sz w:val="22"/>
        </w:rPr>
      </w:pPr>
    </w:p>
    <w:p w:rsidR="0023468C" w:rsidRDefault="0023468C" w:rsidP="00D27338">
      <w:pPr>
        <w:spacing w:after="0" w:line="360" w:lineRule="auto"/>
        <w:ind w:left="720" w:right="37" w:firstLine="0"/>
        <w:rPr>
          <w:sz w:val="22"/>
        </w:rPr>
      </w:pPr>
      <w:r w:rsidRPr="0023468C">
        <w:rPr>
          <w:sz w:val="22"/>
        </w:rPr>
        <w:lastRenderedPageBreak/>
        <w:t>(3)</w:t>
      </w:r>
      <w:r w:rsidR="00751C82">
        <w:rPr>
          <w:sz w:val="22"/>
        </w:rPr>
        <w:tab/>
      </w:r>
      <w:r w:rsidRPr="0023468C">
        <w:rPr>
          <w:sz w:val="22"/>
        </w:rPr>
        <w:t xml:space="preserve">Every application for the allotment of a farming unit in terms of subsection (1) shall, as soon as possible after the expiration of the closing date specified in the relevant notice of offer, be referred to the Commission, </w:t>
      </w:r>
      <w:r w:rsidRPr="00BA5182">
        <w:rPr>
          <w:i/>
          <w:sz w:val="22"/>
          <w:u w:val="single"/>
        </w:rPr>
        <w:t>which shall make recommendations to the Minister thereon</w:t>
      </w:r>
      <w:r w:rsidRPr="0023468C">
        <w:rPr>
          <w:sz w:val="22"/>
        </w:rPr>
        <w:t xml:space="preserve">, and if there be more than one application for the same farming unit, </w:t>
      </w:r>
      <w:r w:rsidRPr="00BA5182">
        <w:rPr>
          <w:i/>
          <w:sz w:val="22"/>
          <w:u w:val="single"/>
        </w:rPr>
        <w:t xml:space="preserve">recommend to which applicant the farming unit should be allotted </w:t>
      </w:r>
      <w:r w:rsidRPr="0023468C">
        <w:rPr>
          <w:sz w:val="22"/>
        </w:rPr>
        <w:t>or, in the case of several farming units, which farming unit or choice of different farming units should be offered to the applicant.</w:t>
      </w:r>
    </w:p>
    <w:p w:rsidR="00D27338" w:rsidRPr="0023468C" w:rsidRDefault="00D27338" w:rsidP="00D27338">
      <w:pPr>
        <w:spacing w:after="0" w:line="360" w:lineRule="auto"/>
        <w:ind w:left="720" w:right="37" w:firstLine="0"/>
        <w:rPr>
          <w:sz w:val="22"/>
        </w:rPr>
      </w:pPr>
    </w:p>
    <w:p w:rsidR="00494DEE" w:rsidRDefault="0023468C" w:rsidP="00D27338">
      <w:pPr>
        <w:spacing w:after="0" w:line="360" w:lineRule="auto"/>
        <w:ind w:left="720" w:right="37" w:firstLine="0"/>
        <w:rPr>
          <w:sz w:val="22"/>
        </w:rPr>
      </w:pPr>
      <w:r w:rsidRPr="0023468C">
        <w:rPr>
          <w:sz w:val="22"/>
        </w:rPr>
        <w:t>(4)</w:t>
      </w:r>
      <w:r w:rsidR="00751C82">
        <w:rPr>
          <w:sz w:val="22"/>
        </w:rPr>
        <w:tab/>
      </w:r>
      <w:r w:rsidRPr="0023468C">
        <w:rPr>
          <w:sz w:val="22"/>
        </w:rPr>
        <w:t>The Commission may, and shall if the Minister so directs, require any applicant for a farming unit to appear before it or any of its members to enable the Commission to obtain more information about the applicant and the applicant's ability to develop and work the farming unit beneficially and carry out and observe the conditions subject to which the allotment is to be made</w:t>
      </w:r>
      <w:r w:rsidR="002D5B06">
        <w:rPr>
          <w:sz w:val="22"/>
        </w:rPr>
        <w:t>.</w:t>
      </w:r>
    </w:p>
    <w:p w:rsidR="00751C82" w:rsidRDefault="00751C82" w:rsidP="0023468C">
      <w:pPr>
        <w:spacing w:after="0" w:line="360" w:lineRule="auto"/>
        <w:ind w:left="0" w:right="37" w:firstLine="720"/>
        <w:rPr>
          <w:sz w:val="22"/>
        </w:rPr>
      </w:pPr>
    </w:p>
    <w:p w:rsidR="00751C82" w:rsidRPr="00751C82" w:rsidRDefault="00751C82" w:rsidP="00751C82">
      <w:pPr>
        <w:spacing w:after="0" w:line="360" w:lineRule="auto"/>
        <w:ind w:left="0" w:right="37" w:firstLine="720"/>
        <w:rPr>
          <w:sz w:val="22"/>
        </w:rPr>
      </w:pPr>
      <w:r w:rsidRPr="00751C82">
        <w:rPr>
          <w:sz w:val="22"/>
        </w:rPr>
        <w:t>(5)</w:t>
      </w:r>
      <w:r>
        <w:rPr>
          <w:sz w:val="22"/>
        </w:rPr>
        <w:tab/>
      </w:r>
      <w:r w:rsidRPr="00751C82">
        <w:rPr>
          <w:sz w:val="22"/>
        </w:rPr>
        <w:t>The Commission shall not be obliged to recommend any applicant to the Minister.</w:t>
      </w:r>
    </w:p>
    <w:p w:rsidR="00751C82" w:rsidRDefault="00751C82" w:rsidP="00751C82">
      <w:pPr>
        <w:spacing w:after="0" w:line="360" w:lineRule="auto"/>
        <w:ind w:left="0" w:right="37" w:firstLine="720"/>
        <w:rPr>
          <w:sz w:val="22"/>
        </w:rPr>
      </w:pPr>
    </w:p>
    <w:p w:rsidR="00751C82" w:rsidRPr="00751C82" w:rsidRDefault="00751C82" w:rsidP="00D27338">
      <w:pPr>
        <w:spacing w:after="0" w:line="360" w:lineRule="auto"/>
        <w:ind w:left="720" w:right="37" w:firstLine="0"/>
        <w:rPr>
          <w:sz w:val="22"/>
        </w:rPr>
      </w:pPr>
      <w:r w:rsidRPr="00751C82">
        <w:rPr>
          <w:sz w:val="22"/>
        </w:rPr>
        <w:t>(6)</w:t>
      </w:r>
      <w:r>
        <w:rPr>
          <w:sz w:val="22"/>
        </w:rPr>
        <w:tab/>
      </w:r>
      <w:r w:rsidRPr="00751C82">
        <w:rPr>
          <w:sz w:val="22"/>
        </w:rPr>
        <w:t>In the consideration of any application for the allotment of any farming unit regard shall be had to-</w:t>
      </w:r>
    </w:p>
    <w:p w:rsidR="00751C82" w:rsidRDefault="00751C82" w:rsidP="00751C82">
      <w:pPr>
        <w:spacing w:after="0" w:line="360" w:lineRule="auto"/>
        <w:ind w:left="0" w:right="37" w:firstLine="720"/>
        <w:rPr>
          <w:sz w:val="22"/>
        </w:rPr>
      </w:pPr>
    </w:p>
    <w:p w:rsidR="00751C82" w:rsidRPr="00751C82" w:rsidRDefault="00751C82" w:rsidP="00D27338">
      <w:pPr>
        <w:spacing w:after="0" w:line="360" w:lineRule="auto"/>
        <w:ind w:left="1440" w:right="37" w:firstLine="0"/>
        <w:rPr>
          <w:sz w:val="22"/>
        </w:rPr>
      </w:pPr>
      <w:r w:rsidRPr="00751C82">
        <w:rPr>
          <w:sz w:val="22"/>
        </w:rPr>
        <w:t>(a)</w:t>
      </w:r>
      <w:r w:rsidRPr="00751C82">
        <w:rPr>
          <w:sz w:val="22"/>
        </w:rPr>
        <w:tab/>
      </w:r>
      <w:proofErr w:type="gramStart"/>
      <w:r w:rsidRPr="00751C82">
        <w:rPr>
          <w:sz w:val="22"/>
        </w:rPr>
        <w:t>the</w:t>
      </w:r>
      <w:proofErr w:type="gramEnd"/>
      <w:r w:rsidRPr="00751C82">
        <w:rPr>
          <w:sz w:val="22"/>
        </w:rPr>
        <w:t xml:space="preserve"> qualifications of the applicant as set out in the applicant's application or as determined by virtue of the provisions of subsection (4);</w:t>
      </w:r>
    </w:p>
    <w:p w:rsidR="00751C82" w:rsidRDefault="00751C82" w:rsidP="00D27338">
      <w:pPr>
        <w:spacing w:after="0" w:line="360" w:lineRule="auto"/>
        <w:ind w:left="0" w:right="37" w:firstLine="0"/>
        <w:rPr>
          <w:sz w:val="22"/>
        </w:rPr>
      </w:pPr>
    </w:p>
    <w:p w:rsidR="00751C82" w:rsidRDefault="00751C82" w:rsidP="00D27338">
      <w:pPr>
        <w:spacing w:after="0" w:line="360" w:lineRule="auto"/>
        <w:ind w:left="1440" w:right="37" w:firstLine="0"/>
        <w:rPr>
          <w:sz w:val="22"/>
        </w:rPr>
      </w:pPr>
      <w:r w:rsidRPr="00751C82">
        <w:rPr>
          <w:sz w:val="22"/>
        </w:rPr>
        <w:t>(b)</w:t>
      </w:r>
      <w:r w:rsidRPr="00751C82">
        <w:rPr>
          <w:sz w:val="22"/>
        </w:rPr>
        <w:tab/>
      </w:r>
      <w:proofErr w:type="gramStart"/>
      <w:r w:rsidRPr="00751C82">
        <w:rPr>
          <w:sz w:val="22"/>
        </w:rPr>
        <w:t>the</w:t>
      </w:r>
      <w:proofErr w:type="gramEnd"/>
      <w:r w:rsidRPr="00751C82">
        <w:rPr>
          <w:sz w:val="22"/>
        </w:rPr>
        <w:t xml:space="preserve"> financial means of, or available to, the applicant or applicants for the use, maintenance and development of the farming unit; and</w:t>
      </w:r>
    </w:p>
    <w:p w:rsidR="002D5B06" w:rsidRPr="00751C82" w:rsidRDefault="002D5B06" w:rsidP="00D27338">
      <w:pPr>
        <w:spacing w:after="0" w:line="360" w:lineRule="auto"/>
        <w:ind w:left="1440" w:right="37" w:firstLine="0"/>
        <w:rPr>
          <w:sz w:val="22"/>
        </w:rPr>
      </w:pPr>
    </w:p>
    <w:p w:rsidR="00751C82" w:rsidRDefault="00751C82" w:rsidP="00D27338">
      <w:pPr>
        <w:spacing w:after="0" w:line="360" w:lineRule="auto"/>
        <w:ind w:left="2160" w:right="37" w:hanging="720"/>
        <w:rPr>
          <w:sz w:val="22"/>
        </w:rPr>
      </w:pPr>
      <w:r w:rsidRPr="00751C82">
        <w:rPr>
          <w:sz w:val="22"/>
        </w:rPr>
        <w:t>(c)</w:t>
      </w:r>
      <w:r w:rsidRPr="00751C82">
        <w:rPr>
          <w:sz w:val="22"/>
        </w:rPr>
        <w:tab/>
      </w:r>
      <w:proofErr w:type="gramStart"/>
      <w:r w:rsidRPr="00751C82">
        <w:rPr>
          <w:sz w:val="22"/>
        </w:rPr>
        <w:t>any</w:t>
      </w:r>
      <w:proofErr w:type="gramEnd"/>
      <w:r w:rsidRPr="00751C82">
        <w:rPr>
          <w:sz w:val="22"/>
        </w:rPr>
        <w:t xml:space="preserve"> other factors which are relevant to the application.</w:t>
      </w:r>
      <w:r>
        <w:rPr>
          <w:sz w:val="22"/>
        </w:rPr>
        <w:t>’</w:t>
      </w:r>
    </w:p>
    <w:p w:rsidR="00751C82" w:rsidRDefault="00751C82" w:rsidP="00751C82">
      <w:pPr>
        <w:spacing w:after="0" w:line="360" w:lineRule="auto"/>
        <w:ind w:left="0" w:right="37" w:firstLine="0"/>
        <w:rPr>
          <w:sz w:val="22"/>
        </w:rPr>
      </w:pPr>
    </w:p>
    <w:p w:rsidR="00C95A33" w:rsidRDefault="00751C82" w:rsidP="007069C6">
      <w:pPr>
        <w:spacing w:after="0" w:line="360" w:lineRule="auto"/>
        <w:ind w:left="0" w:right="37" w:firstLine="0"/>
      </w:pPr>
      <w:r>
        <w:rPr>
          <w:sz w:val="22"/>
        </w:rPr>
        <w:t>[</w:t>
      </w:r>
      <w:r w:rsidR="00621C33">
        <w:rPr>
          <w:sz w:val="22"/>
        </w:rPr>
        <w:t>3</w:t>
      </w:r>
      <w:r w:rsidR="00DD5EFE">
        <w:rPr>
          <w:sz w:val="22"/>
        </w:rPr>
        <w:t>1</w:t>
      </w:r>
      <w:r>
        <w:rPr>
          <w:sz w:val="22"/>
        </w:rPr>
        <w:t>]</w:t>
      </w:r>
      <w:r>
        <w:rPr>
          <w:sz w:val="22"/>
        </w:rPr>
        <w:tab/>
      </w:r>
      <w:r>
        <w:t>It is clear that the Minister’s powers to allot a farming unit is dependent on the recommendation of the Commission, in other words, such a recommendation is a jurisdictional fact</w:t>
      </w:r>
      <w:r w:rsidR="00BA5182">
        <w:t xml:space="preserve"> (I will later on in this judgment expand on</w:t>
      </w:r>
      <w:r w:rsidR="002D5B06">
        <w:t xml:space="preserve"> what jurisdictional facts are). </w:t>
      </w:r>
      <w:r>
        <w:t>The Commission’s recommendatio</w:t>
      </w:r>
      <w:r w:rsidR="007069C6">
        <w:t>n has to be in accordance with</w:t>
      </w:r>
      <w:r>
        <w:t xml:space="preserve"> s 41(6) i.e. it must be a lawful administrative action as provided for by Article 18 of the Namibian Constitution – since the </w:t>
      </w:r>
      <w:r w:rsidR="007069C6">
        <w:t>Commission</w:t>
      </w:r>
      <w:r>
        <w:t xml:space="preserve"> has no power beyond that given to it by </w:t>
      </w:r>
      <w:r w:rsidR="007069C6">
        <w:t xml:space="preserve">s 41. </w:t>
      </w:r>
      <w:r>
        <w:t xml:space="preserve"> </w:t>
      </w:r>
      <w:r w:rsidR="007069C6">
        <w:t>It</w:t>
      </w:r>
      <w:r>
        <w:t xml:space="preserve"> follows from the principle of legality that the </w:t>
      </w:r>
      <w:r w:rsidR="007069C6">
        <w:t>M</w:t>
      </w:r>
      <w:r>
        <w:t>inister ca</w:t>
      </w:r>
      <w:r w:rsidR="007069C6">
        <w:t>nnot accept a recommendation</w:t>
      </w:r>
      <w:r>
        <w:t xml:space="preserve"> </w:t>
      </w:r>
      <w:r w:rsidR="007069C6">
        <w:t xml:space="preserve">nor make an allotment of a farming unit </w:t>
      </w:r>
      <w:r>
        <w:t>that does not fall</w:t>
      </w:r>
      <w:r w:rsidR="007069C6" w:rsidRPr="007069C6">
        <w:t xml:space="preserve"> </w:t>
      </w:r>
      <w:r w:rsidR="007069C6">
        <w:t>squarely within</w:t>
      </w:r>
      <w:r>
        <w:t xml:space="preserve"> </w:t>
      </w:r>
      <w:r w:rsidR="007069C6">
        <w:t xml:space="preserve">or comply with </w:t>
      </w:r>
      <w:r>
        <w:t>the section</w:t>
      </w:r>
      <w:r w:rsidR="007D5FC1">
        <w:t xml:space="preserve"> (i.e. s 41)</w:t>
      </w:r>
      <w:r>
        <w:t>.</w:t>
      </w:r>
      <w:r w:rsidR="007069C6">
        <w:t xml:space="preserve"> </w:t>
      </w:r>
    </w:p>
    <w:p w:rsidR="00C95A33" w:rsidRDefault="00C95A33" w:rsidP="007069C6">
      <w:pPr>
        <w:spacing w:after="0" w:line="360" w:lineRule="auto"/>
        <w:ind w:left="0" w:right="37" w:firstLine="0"/>
      </w:pPr>
    </w:p>
    <w:p w:rsidR="00C95A33" w:rsidRDefault="00621C33" w:rsidP="007069C6">
      <w:pPr>
        <w:spacing w:after="0" w:line="360" w:lineRule="auto"/>
        <w:ind w:left="0" w:right="37" w:firstLine="0"/>
        <w:rPr>
          <w:szCs w:val="24"/>
        </w:rPr>
      </w:pPr>
      <w:r>
        <w:rPr>
          <w:szCs w:val="24"/>
        </w:rPr>
        <w:t>[3</w:t>
      </w:r>
      <w:r w:rsidR="00DD5EFE">
        <w:rPr>
          <w:szCs w:val="24"/>
        </w:rPr>
        <w:t>2</w:t>
      </w:r>
      <w:r w:rsidR="00C95A33" w:rsidRPr="00EB633B">
        <w:rPr>
          <w:szCs w:val="24"/>
        </w:rPr>
        <w:t>]</w:t>
      </w:r>
      <w:r w:rsidR="00C95A33" w:rsidRPr="00EB633B">
        <w:rPr>
          <w:szCs w:val="24"/>
        </w:rPr>
        <w:tab/>
        <w:t xml:space="preserve">Section 41(6) further set out the criteria against which </w:t>
      </w:r>
      <w:r w:rsidR="00EB633B" w:rsidRPr="00EB633B">
        <w:rPr>
          <w:szCs w:val="24"/>
        </w:rPr>
        <w:t xml:space="preserve">an application for the allotment of a farming unit </w:t>
      </w:r>
      <w:r>
        <w:rPr>
          <w:szCs w:val="24"/>
        </w:rPr>
        <w:t xml:space="preserve">must be evaluated </w:t>
      </w:r>
      <w:r w:rsidR="00EB633B" w:rsidRPr="00EB633B">
        <w:rPr>
          <w:szCs w:val="24"/>
        </w:rPr>
        <w:t>namely</w:t>
      </w:r>
      <w:r>
        <w:rPr>
          <w:szCs w:val="24"/>
        </w:rPr>
        <w:t>;</w:t>
      </w:r>
      <w:r w:rsidR="00EB633B" w:rsidRPr="00EB633B">
        <w:rPr>
          <w:szCs w:val="24"/>
        </w:rPr>
        <w:t xml:space="preserve"> the applicant’s qualifications, the financial </w:t>
      </w:r>
      <w:r w:rsidR="00EB633B" w:rsidRPr="00EB633B">
        <w:rPr>
          <w:szCs w:val="24"/>
        </w:rPr>
        <w:lastRenderedPageBreak/>
        <w:t>means of, or available to, the applicant or applicants for the use, maintenance and development of the farming unit; and any other factors which are relevant to the application.</w:t>
      </w:r>
      <w:r w:rsidR="00EB633B">
        <w:rPr>
          <w:szCs w:val="24"/>
        </w:rPr>
        <w:t xml:space="preserve"> From the record of proceedings I gathered that the Regional Resettlement Committees</w:t>
      </w:r>
      <w:r w:rsidR="00457C86">
        <w:rPr>
          <w:szCs w:val="24"/>
        </w:rPr>
        <w:t xml:space="preserve"> considered the following factors, age range, gender, full time communal farmer, agricultural experience, literacy, number of livestock and generational worker.</w:t>
      </w:r>
    </w:p>
    <w:p w:rsidR="00457C86" w:rsidRDefault="00457C86" w:rsidP="007069C6">
      <w:pPr>
        <w:spacing w:after="0" w:line="360" w:lineRule="auto"/>
        <w:ind w:left="0" w:right="37" w:firstLine="0"/>
        <w:rPr>
          <w:szCs w:val="24"/>
        </w:rPr>
      </w:pPr>
    </w:p>
    <w:p w:rsidR="00457C86" w:rsidRDefault="00457C86" w:rsidP="00457C86">
      <w:pPr>
        <w:spacing w:after="0" w:line="360" w:lineRule="auto"/>
        <w:ind w:left="0" w:firstLine="0"/>
        <w:rPr>
          <w:szCs w:val="24"/>
        </w:rPr>
      </w:pPr>
      <w:r>
        <w:rPr>
          <w:szCs w:val="24"/>
        </w:rPr>
        <w:t>[3</w:t>
      </w:r>
      <w:r w:rsidR="00DD5EFE">
        <w:rPr>
          <w:szCs w:val="24"/>
        </w:rPr>
        <w:t>3</w:t>
      </w:r>
      <w:r>
        <w:rPr>
          <w:szCs w:val="24"/>
        </w:rPr>
        <w:t>]</w:t>
      </w:r>
      <w:r>
        <w:rPr>
          <w:szCs w:val="24"/>
        </w:rPr>
        <w:tab/>
      </w:r>
      <w:r w:rsidRPr="003E3177">
        <w:rPr>
          <w:szCs w:val="24"/>
        </w:rPr>
        <w:t>Before the Minister is entitled to exercise his power</w:t>
      </w:r>
      <w:r>
        <w:rPr>
          <w:szCs w:val="24"/>
        </w:rPr>
        <w:t xml:space="preserve"> (as conferred upon him by s 41</w:t>
      </w:r>
      <w:r w:rsidR="005A40D5">
        <w:rPr>
          <w:szCs w:val="24"/>
        </w:rPr>
        <w:t>(3)</w:t>
      </w:r>
      <w:r>
        <w:rPr>
          <w:szCs w:val="24"/>
        </w:rPr>
        <w:t xml:space="preserve"> of the Act) </w:t>
      </w:r>
      <w:r w:rsidRPr="003E3177">
        <w:rPr>
          <w:szCs w:val="24"/>
        </w:rPr>
        <w:t xml:space="preserve">to </w:t>
      </w:r>
      <w:r>
        <w:rPr>
          <w:szCs w:val="24"/>
        </w:rPr>
        <w:t xml:space="preserve">allot a farming unit </w:t>
      </w:r>
      <w:r w:rsidRPr="003E3177">
        <w:rPr>
          <w:szCs w:val="24"/>
        </w:rPr>
        <w:t xml:space="preserve">he must be satisfied that one or more of the conditions set forth in </w:t>
      </w:r>
      <w:r>
        <w:rPr>
          <w:szCs w:val="24"/>
        </w:rPr>
        <w:t xml:space="preserve">section </w:t>
      </w:r>
      <w:r w:rsidR="005A40D5">
        <w:rPr>
          <w:szCs w:val="24"/>
        </w:rPr>
        <w:t xml:space="preserve">41(3) </w:t>
      </w:r>
      <w:r w:rsidR="003E2FE2">
        <w:rPr>
          <w:szCs w:val="24"/>
        </w:rPr>
        <w:t>and</w:t>
      </w:r>
      <w:r w:rsidR="005A40D5">
        <w:rPr>
          <w:szCs w:val="24"/>
        </w:rPr>
        <w:t xml:space="preserve"> (6)</w:t>
      </w:r>
      <w:r w:rsidRPr="003E3177">
        <w:rPr>
          <w:szCs w:val="24"/>
        </w:rPr>
        <w:t xml:space="preserve"> obtain</w:t>
      </w:r>
      <w:r>
        <w:rPr>
          <w:szCs w:val="24"/>
        </w:rPr>
        <w:t xml:space="preserve">, and that the procedural step prescribed in s </w:t>
      </w:r>
      <w:r w:rsidR="005A40D5">
        <w:rPr>
          <w:szCs w:val="24"/>
        </w:rPr>
        <w:t>41</w:t>
      </w:r>
      <w:r>
        <w:rPr>
          <w:szCs w:val="24"/>
        </w:rPr>
        <w:t>(</w:t>
      </w:r>
      <w:r w:rsidR="005A40D5">
        <w:rPr>
          <w:szCs w:val="24"/>
        </w:rPr>
        <w:t>2</w:t>
      </w:r>
      <w:r>
        <w:rPr>
          <w:szCs w:val="24"/>
        </w:rPr>
        <w:t xml:space="preserve">) </w:t>
      </w:r>
      <w:r w:rsidR="005A40D5">
        <w:rPr>
          <w:szCs w:val="24"/>
        </w:rPr>
        <w:t xml:space="preserve">&amp; (3) </w:t>
      </w:r>
      <w:r>
        <w:rPr>
          <w:szCs w:val="24"/>
        </w:rPr>
        <w:t>hav</w:t>
      </w:r>
      <w:r w:rsidR="005A40D5">
        <w:rPr>
          <w:szCs w:val="24"/>
        </w:rPr>
        <w:t>e been executed. It thus follow</w:t>
      </w:r>
      <w:r>
        <w:rPr>
          <w:szCs w:val="24"/>
        </w:rPr>
        <w:t xml:space="preserve"> that one of the </w:t>
      </w:r>
      <w:r w:rsidRPr="00801B0B">
        <w:rPr>
          <w:szCs w:val="24"/>
        </w:rPr>
        <w:t xml:space="preserve">possible grounds upon which the exercise of the power granted by s </w:t>
      </w:r>
      <w:r w:rsidR="005A40D5">
        <w:rPr>
          <w:szCs w:val="24"/>
        </w:rPr>
        <w:t xml:space="preserve">41(3) </w:t>
      </w:r>
      <w:r w:rsidRPr="00801B0B">
        <w:rPr>
          <w:szCs w:val="24"/>
        </w:rPr>
        <w:t>may be assailed in a Court of law</w:t>
      </w:r>
      <w:r>
        <w:rPr>
          <w:szCs w:val="24"/>
        </w:rPr>
        <w:t xml:space="preserve"> is the absence of o</w:t>
      </w:r>
      <w:r w:rsidRPr="00801B0B">
        <w:rPr>
          <w:szCs w:val="24"/>
        </w:rPr>
        <w:t xml:space="preserve">ne or more of the </w:t>
      </w:r>
      <w:r>
        <w:rPr>
          <w:szCs w:val="24"/>
        </w:rPr>
        <w:t xml:space="preserve">conditions listed in </w:t>
      </w:r>
      <w:proofErr w:type="spellStart"/>
      <w:r>
        <w:rPr>
          <w:szCs w:val="24"/>
        </w:rPr>
        <w:t>s</w:t>
      </w:r>
      <w:r w:rsidR="003E2FE2">
        <w:rPr>
          <w:szCs w:val="24"/>
        </w:rPr>
        <w:t>s</w:t>
      </w:r>
      <w:proofErr w:type="spellEnd"/>
      <w:r>
        <w:rPr>
          <w:szCs w:val="24"/>
        </w:rPr>
        <w:t xml:space="preserve"> (</w:t>
      </w:r>
      <w:r w:rsidR="005A40D5">
        <w:rPr>
          <w:szCs w:val="24"/>
        </w:rPr>
        <w:t>3</w:t>
      </w:r>
      <w:r>
        <w:rPr>
          <w:szCs w:val="24"/>
        </w:rPr>
        <w:t>)</w:t>
      </w:r>
      <w:r w:rsidRPr="00801B0B">
        <w:rPr>
          <w:szCs w:val="24"/>
        </w:rPr>
        <w:t xml:space="preserve"> </w:t>
      </w:r>
      <w:r>
        <w:rPr>
          <w:szCs w:val="24"/>
        </w:rPr>
        <w:t xml:space="preserve">of </w:t>
      </w:r>
      <w:r w:rsidRPr="00801B0B">
        <w:rPr>
          <w:szCs w:val="24"/>
        </w:rPr>
        <w:t>s</w:t>
      </w:r>
      <w:r w:rsidR="003E2FE2">
        <w:rPr>
          <w:szCs w:val="24"/>
        </w:rPr>
        <w:t xml:space="preserve"> </w:t>
      </w:r>
      <w:r w:rsidR="005A40D5">
        <w:rPr>
          <w:szCs w:val="24"/>
        </w:rPr>
        <w:t>41</w:t>
      </w:r>
      <w:r w:rsidRPr="00801B0B">
        <w:rPr>
          <w:szCs w:val="24"/>
        </w:rPr>
        <w:t xml:space="preserve">. </w:t>
      </w:r>
    </w:p>
    <w:p w:rsidR="00457C86" w:rsidRDefault="00457C86" w:rsidP="00457C86">
      <w:pPr>
        <w:spacing w:after="0" w:line="360" w:lineRule="auto"/>
        <w:rPr>
          <w:szCs w:val="24"/>
        </w:rPr>
      </w:pPr>
    </w:p>
    <w:p w:rsidR="00457C86" w:rsidRDefault="00457C86" w:rsidP="005A40D5">
      <w:pPr>
        <w:spacing w:after="0" w:line="360" w:lineRule="auto"/>
        <w:ind w:left="0" w:firstLine="0"/>
        <w:rPr>
          <w:szCs w:val="24"/>
        </w:rPr>
      </w:pPr>
      <w:r>
        <w:rPr>
          <w:szCs w:val="24"/>
        </w:rPr>
        <w:t>[</w:t>
      </w:r>
      <w:r w:rsidR="005A40D5">
        <w:rPr>
          <w:szCs w:val="24"/>
        </w:rPr>
        <w:t>3</w:t>
      </w:r>
      <w:r w:rsidR="00DD5EFE">
        <w:rPr>
          <w:szCs w:val="24"/>
        </w:rPr>
        <w:t>4</w:t>
      </w:r>
      <w:r>
        <w:rPr>
          <w:szCs w:val="24"/>
        </w:rPr>
        <w:t>]</w:t>
      </w:r>
      <w:r>
        <w:rPr>
          <w:szCs w:val="24"/>
        </w:rPr>
        <w:tab/>
      </w:r>
      <w:r w:rsidRPr="00801B0B">
        <w:rPr>
          <w:szCs w:val="24"/>
        </w:rPr>
        <w:t xml:space="preserve">The content of this kind of condition </w:t>
      </w:r>
      <w:r>
        <w:rPr>
          <w:szCs w:val="24"/>
        </w:rPr>
        <w:t xml:space="preserve">(i.e. the condition listed in </w:t>
      </w:r>
      <w:r w:rsidR="007D5FC1">
        <w:rPr>
          <w:szCs w:val="24"/>
        </w:rPr>
        <w:t>s</w:t>
      </w:r>
      <w:r>
        <w:rPr>
          <w:szCs w:val="24"/>
        </w:rPr>
        <w:t xml:space="preserve"> </w:t>
      </w:r>
      <w:r w:rsidR="005A40D5">
        <w:rPr>
          <w:szCs w:val="24"/>
        </w:rPr>
        <w:t>41</w:t>
      </w:r>
      <w:r w:rsidR="007D5FC1">
        <w:rPr>
          <w:szCs w:val="24"/>
        </w:rPr>
        <w:t>(3)</w:t>
      </w:r>
      <w:r>
        <w:rPr>
          <w:szCs w:val="24"/>
        </w:rPr>
        <w:t xml:space="preserve"> of the Act) </w:t>
      </w:r>
      <w:r w:rsidRPr="00801B0B">
        <w:rPr>
          <w:szCs w:val="24"/>
        </w:rPr>
        <w:t xml:space="preserve">is often referred to as a </w:t>
      </w:r>
      <w:r w:rsidRPr="00801B0B">
        <w:rPr>
          <w:i/>
          <w:szCs w:val="24"/>
        </w:rPr>
        <w:t>'jurisdictional fact'</w:t>
      </w:r>
      <w:r>
        <w:rPr>
          <w:rStyle w:val="FootnoteReference"/>
          <w:i/>
          <w:szCs w:val="24"/>
        </w:rPr>
        <w:footnoteReference w:id="7"/>
      </w:r>
      <w:r w:rsidRPr="00801B0B">
        <w:rPr>
          <w:szCs w:val="24"/>
        </w:rPr>
        <w:t>; in the sense that it is a fact</w:t>
      </w:r>
      <w:r w:rsidR="003E2FE2">
        <w:rPr>
          <w:szCs w:val="24"/>
        </w:rPr>
        <w:t>,</w:t>
      </w:r>
      <w:r w:rsidRPr="00801B0B">
        <w:rPr>
          <w:szCs w:val="24"/>
        </w:rPr>
        <w:t xml:space="preserve"> the existence of which is contemplated by the Legislature as a necessary pre-requisite </w:t>
      </w:r>
      <w:r>
        <w:rPr>
          <w:szCs w:val="24"/>
        </w:rPr>
        <w:t xml:space="preserve">for the Minister to </w:t>
      </w:r>
      <w:r w:rsidRPr="00801B0B">
        <w:rPr>
          <w:szCs w:val="24"/>
        </w:rPr>
        <w:t>exercise the statutory power</w:t>
      </w:r>
      <w:r>
        <w:rPr>
          <w:szCs w:val="24"/>
        </w:rPr>
        <w:t xml:space="preserve"> conferred upon him. The power itself </w:t>
      </w:r>
      <w:r w:rsidRPr="00801B0B">
        <w:rPr>
          <w:szCs w:val="24"/>
        </w:rPr>
        <w:t>is a discretionary one. Even though the jurisdictional fact exists, the authority in whom the power resides is not bound to exercise it. On the other hand, if the jurisdictional fact does not exist, then the power may not be exercised and any purported exercise of the power would be invalid.</w:t>
      </w:r>
      <w:r>
        <w:rPr>
          <w:rStyle w:val="FootnoteReference"/>
          <w:szCs w:val="24"/>
        </w:rPr>
        <w:footnoteReference w:id="8"/>
      </w:r>
    </w:p>
    <w:p w:rsidR="005A40D5" w:rsidRDefault="005A40D5" w:rsidP="007069C6">
      <w:pPr>
        <w:spacing w:after="0" w:line="360" w:lineRule="auto"/>
        <w:ind w:left="0" w:right="37" w:firstLine="0"/>
        <w:rPr>
          <w:szCs w:val="24"/>
        </w:rPr>
      </w:pPr>
    </w:p>
    <w:p w:rsidR="00DA5EB5" w:rsidRDefault="005A40D5" w:rsidP="00DA5EB5">
      <w:pPr>
        <w:spacing w:after="0" w:line="360" w:lineRule="auto"/>
        <w:ind w:left="0" w:firstLine="0"/>
        <w:rPr>
          <w:szCs w:val="24"/>
        </w:rPr>
      </w:pPr>
      <w:r>
        <w:rPr>
          <w:szCs w:val="24"/>
        </w:rPr>
        <w:t>[3</w:t>
      </w:r>
      <w:r w:rsidR="00DD5EFE">
        <w:rPr>
          <w:szCs w:val="24"/>
        </w:rPr>
        <w:t>5</w:t>
      </w:r>
      <w:r>
        <w:rPr>
          <w:szCs w:val="24"/>
        </w:rPr>
        <w:t>]</w:t>
      </w:r>
      <w:r>
        <w:rPr>
          <w:szCs w:val="24"/>
        </w:rPr>
        <w:tab/>
      </w:r>
      <w:r w:rsidR="00DA5EB5" w:rsidRPr="00801B0B">
        <w:rPr>
          <w:szCs w:val="24"/>
        </w:rPr>
        <w:t>Corbett J</w:t>
      </w:r>
      <w:r w:rsidR="00DA5EB5">
        <w:rPr>
          <w:rStyle w:val="FootnoteReference"/>
          <w:szCs w:val="24"/>
        </w:rPr>
        <w:footnoteReference w:id="9"/>
      </w:r>
      <w:r w:rsidR="00DA5EB5">
        <w:rPr>
          <w:szCs w:val="24"/>
        </w:rPr>
        <w:t xml:space="preserve"> argued that u</w:t>
      </w:r>
      <w:r w:rsidR="00DA5EB5" w:rsidRPr="00801B0B">
        <w:rPr>
          <w:szCs w:val="24"/>
        </w:rPr>
        <w:t>pon a proper construction of the legislation concerned, a jurisdictional fact may fall into one or other of two broad categories. It may consist of a fact, or state of affairs, which, objectively speaking, must have existed before the statutory power could validly be exercised. In</w:t>
      </w:r>
      <w:r w:rsidR="00DA5EB5">
        <w:rPr>
          <w:szCs w:val="24"/>
        </w:rPr>
        <w:t xml:space="preserve"> </w:t>
      </w:r>
      <w:r w:rsidR="00DA5EB5" w:rsidRPr="00801B0B">
        <w:rPr>
          <w:szCs w:val="24"/>
        </w:rPr>
        <w:t xml:space="preserve">such a case, the objective existence of the jurisdictional fact as a prelude to the exercise of that power in a particular case is justiciable in a Court of law. If the Court finds that objectively the fact did not exist, it may then declare invalid the purported exercise of the </w:t>
      </w:r>
      <w:r w:rsidR="00DA5EB5">
        <w:rPr>
          <w:szCs w:val="24"/>
        </w:rPr>
        <w:t xml:space="preserve">power. </w:t>
      </w:r>
    </w:p>
    <w:p w:rsidR="00DA5EB5" w:rsidRDefault="00DA5EB5" w:rsidP="00DA5EB5">
      <w:pPr>
        <w:spacing w:after="0" w:line="360" w:lineRule="auto"/>
        <w:rPr>
          <w:szCs w:val="24"/>
        </w:rPr>
      </w:pPr>
    </w:p>
    <w:p w:rsidR="00DA5EB5" w:rsidRDefault="00DA5EB5" w:rsidP="00DA5EB5">
      <w:pPr>
        <w:spacing w:after="0" w:line="360" w:lineRule="auto"/>
        <w:ind w:left="0" w:firstLine="0"/>
        <w:rPr>
          <w:szCs w:val="24"/>
        </w:rPr>
      </w:pPr>
      <w:r>
        <w:rPr>
          <w:szCs w:val="24"/>
        </w:rPr>
        <w:t>[3</w:t>
      </w:r>
      <w:r w:rsidR="00DD5EFE">
        <w:rPr>
          <w:szCs w:val="24"/>
        </w:rPr>
        <w:t>6</w:t>
      </w:r>
      <w:r>
        <w:rPr>
          <w:szCs w:val="24"/>
        </w:rPr>
        <w:t>]</w:t>
      </w:r>
      <w:r>
        <w:rPr>
          <w:szCs w:val="24"/>
        </w:rPr>
        <w:tab/>
        <w:t>The learned judge continued and said that o</w:t>
      </w:r>
      <w:r w:rsidRPr="00801B0B">
        <w:rPr>
          <w:szCs w:val="24"/>
        </w:rPr>
        <w:t>n the other hand, it may fall into the category comprised by instances where the statute itself has entrusted to the repository of the power the sole and exclusive function of determining whether in its opinion the pre-requisite fact, or state of af</w:t>
      </w:r>
      <w:r>
        <w:rPr>
          <w:szCs w:val="24"/>
        </w:rPr>
        <w:t>fairs, existed prior to the</w:t>
      </w:r>
      <w:r w:rsidRPr="00801B0B">
        <w:rPr>
          <w:szCs w:val="24"/>
        </w:rPr>
        <w:t xml:space="preserve"> exercise of the power. In that event, </w:t>
      </w:r>
      <w:r w:rsidRPr="00801B0B">
        <w:rPr>
          <w:szCs w:val="24"/>
        </w:rPr>
        <w:lastRenderedPageBreak/>
        <w:t>the jurisdictional fact is, in truth, not whether the prescribed fact, or state of affairs, existed in an objective sense but whether, subjectively speaking, the repository of the power had decided that it did.</w:t>
      </w:r>
      <w:r>
        <w:rPr>
          <w:szCs w:val="24"/>
        </w:rPr>
        <w:t xml:space="preserve"> The judge continued to say:</w:t>
      </w:r>
    </w:p>
    <w:p w:rsidR="00DA5EB5" w:rsidRDefault="00DA5EB5" w:rsidP="00DA5EB5">
      <w:pPr>
        <w:spacing w:after="0" w:line="360" w:lineRule="auto"/>
        <w:rPr>
          <w:szCs w:val="24"/>
        </w:rPr>
      </w:pPr>
    </w:p>
    <w:p w:rsidR="00DA5EB5" w:rsidRPr="00DA5EB5" w:rsidRDefault="00DA5EB5" w:rsidP="00D27338">
      <w:pPr>
        <w:tabs>
          <w:tab w:val="left" w:pos="720"/>
        </w:tabs>
        <w:spacing w:after="0" w:line="360" w:lineRule="auto"/>
        <w:ind w:left="0" w:firstLine="0"/>
        <w:rPr>
          <w:sz w:val="22"/>
        </w:rPr>
      </w:pPr>
      <w:r w:rsidRPr="00DA5EB5">
        <w:rPr>
          <w:sz w:val="22"/>
        </w:rPr>
        <w:t xml:space="preserve">‘In cases falling into this category the objective existence of the fact, or state of affairs, is not justiciable in a Court of law. The Court can interfere and declare the exercise of the power invalid on the ground of a non-observance of the jurisdictional fact only where it is shown that the repository of the power, in deciding that the pre-requisite fact or state of affairs existed, acted </w:t>
      </w:r>
      <w:r w:rsidRPr="00DA5EB5">
        <w:rPr>
          <w:i/>
          <w:sz w:val="22"/>
        </w:rPr>
        <w:t>mala fide</w:t>
      </w:r>
      <w:r w:rsidRPr="00DA5EB5">
        <w:rPr>
          <w:sz w:val="22"/>
        </w:rPr>
        <w:t xml:space="preserve"> or from ulterior motive or failed to apply his mind to the matter.’</w:t>
      </w:r>
    </w:p>
    <w:p w:rsidR="00DA5EB5" w:rsidRDefault="00DA5EB5" w:rsidP="00DA5EB5">
      <w:pPr>
        <w:spacing w:after="0" w:line="360" w:lineRule="auto"/>
        <w:ind w:left="720"/>
        <w:rPr>
          <w:szCs w:val="24"/>
        </w:rPr>
      </w:pPr>
    </w:p>
    <w:p w:rsidR="00457C86" w:rsidRPr="005B3A72" w:rsidRDefault="00DA5EB5" w:rsidP="005B3A72">
      <w:pPr>
        <w:spacing w:after="0" w:line="360" w:lineRule="auto"/>
        <w:ind w:left="0" w:right="37" w:firstLine="0"/>
        <w:rPr>
          <w:szCs w:val="24"/>
        </w:rPr>
      </w:pPr>
      <w:r w:rsidRPr="005B3A72">
        <w:rPr>
          <w:szCs w:val="24"/>
        </w:rPr>
        <w:t>[3</w:t>
      </w:r>
      <w:r w:rsidR="00DD5EFE">
        <w:rPr>
          <w:szCs w:val="24"/>
        </w:rPr>
        <w:t>7</w:t>
      </w:r>
      <w:r w:rsidRPr="005B3A72">
        <w:rPr>
          <w:szCs w:val="24"/>
        </w:rPr>
        <w:t>]</w:t>
      </w:r>
      <w:r w:rsidRPr="005B3A72">
        <w:rPr>
          <w:szCs w:val="24"/>
        </w:rPr>
        <w:tab/>
        <w:t>In the present matter</w:t>
      </w:r>
      <w:r w:rsidR="003E2FE2">
        <w:rPr>
          <w:szCs w:val="24"/>
        </w:rPr>
        <w:t>,</w:t>
      </w:r>
      <w:r w:rsidRPr="005B3A72">
        <w:rPr>
          <w:szCs w:val="24"/>
        </w:rPr>
        <w:t xml:space="preserve"> the jurisdictional facts set out in s 41(3) consists of </w:t>
      </w:r>
      <w:r w:rsidR="00621C33" w:rsidRPr="005B3A72">
        <w:rPr>
          <w:szCs w:val="24"/>
        </w:rPr>
        <w:t xml:space="preserve">facts that must exists before the Minister may </w:t>
      </w:r>
      <w:r w:rsidR="00340CBA" w:rsidRPr="005B3A72">
        <w:rPr>
          <w:szCs w:val="24"/>
        </w:rPr>
        <w:t>exercise the power conferred on him by the s 41(3) and the existence or non-existence of the fact is objectively determinable</w:t>
      </w:r>
      <w:r w:rsidRPr="005B3A72">
        <w:rPr>
          <w:szCs w:val="24"/>
        </w:rPr>
        <w:t>. In the present matter</w:t>
      </w:r>
      <w:r w:rsidR="00340CBA" w:rsidRPr="005B3A72">
        <w:rPr>
          <w:szCs w:val="24"/>
        </w:rPr>
        <w:t>, it</w:t>
      </w:r>
      <w:r w:rsidRPr="005B3A72">
        <w:rPr>
          <w:szCs w:val="24"/>
        </w:rPr>
        <w:t xml:space="preserve"> is common cause that both the </w:t>
      </w:r>
      <w:r w:rsidR="00A95974">
        <w:rPr>
          <w:szCs w:val="24"/>
        </w:rPr>
        <w:t>Regional</w:t>
      </w:r>
      <w:r w:rsidRPr="005B3A72">
        <w:rPr>
          <w:szCs w:val="24"/>
        </w:rPr>
        <w:t xml:space="preserve"> Committee and the Commission did not recommend the allotment of Farm </w:t>
      </w:r>
      <w:proofErr w:type="spellStart"/>
      <w:r w:rsidRPr="005B3A72">
        <w:rPr>
          <w:szCs w:val="24"/>
        </w:rPr>
        <w:t>Karaam</w:t>
      </w:r>
      <w:proofErr w:type="spellEnd"/>
      <w:r w:rsidRPr="005B3A72">
        <w:rPr>
          <w:szCs w:val="24"/>
        </w:rPr>
        <w:t xml:space="preserve"> to the third respondent. It means that the jurisdictional fact required to allot Farm </w:t>
      </w:r>
      <w:proofErr w:type="spellStart"/>
      <w:r w:rsidRPr="005B3A72">
        <w:rPr>
          <w:szCs w:val="24"/>
        </w:rPr>
        <w:t>Karaam</w:t>
      </w:r>
      <w:proofErr w:type="spellEnd"/>
      <w:r w:rsidRPr="005B3A72">
        <w:rPr>
          <w:szCs w:val="24"/>
        </w:rPr>
        <w:t xml:space="preserve"> to the third respondent did not obtain. It thus follows that the power conferred by s 41(3) of the Act on the Minister could not be exercised </w:t>
      </w:r>
      <w:r w:rsidR="00340CBA" w:rsidRPr="005B3A72">
        <w:rPr>
          <w:szCs w:val="24"/>
        </w:rPr>
        <w:t xml:space="preserve">in </w:t>
      </w:r>
      <w:proofErr w:type="spellStart"/>
      <w:r w:rsidR="00340CBA" w:rsidRPr="005B3A72">
        <w:rPr>
          <w:szCs w:val="24"/>
        </w:rPr>
        <w:t>favour</w:t>
      </w:r>
      <w:proofErr w:type="spellEnd"/>
      <w:r w:rsidR="00340CBA" w:rsidRPr="005B3A72">
        <w:rPr>
          <w:szCs w:val="24"/>
        </w:rPr>
        <w:t xml:space="preserve"> of the third respondent </w:t>
      </w:r>
      <w:r w:rsidRPr="005B3A72">
        <w:rPr>
          <w:szCs w:val="24"/>
        </w:rPr>
        <w:t>and any purported exercise of the power is invalid.</w:t>
      </w:r>
      <w:r w:rsidR="00457C86" w:rsidRPr="005B3A72">
        <w:rPr>
          <w:szCs w:val="24"/>
        </w:rPr>
        <w:t xml:space="preserve"> </w:t>
      </w:r>
      <w:r w:rsidRPr="005B3A72">
        <w:rPr>
          <w:szCs w:val="24"/>
        </w:rPr>
        <w:t xml:space="preserve">The allotment of Farm </w:t>
      </w:r>
      <w:proofErr w:type="spellStart"/>
      <w:r w:rsidRPr="005B3A72">
        <w:rPr>
          <w:szCs w:val="24"/>
        </w:rPr>
        <w:t>Karaam</w:t>
      </w:r>
      <w:proofErr w:type="spellEnd"/>
      <w:r w:rsidRPr="005B3A72">
        <w:rPr>
          <w:szCs w:val="24"/>
        </w:rPr>
        <w:t xml:space="preserve"> to the third respondent was therefore not in compliance with Article 18 of the Namibian Constitution because it did not comply with the requirements (namely that the Commission must recommend the allotment of Farm </w:t>
      </w:r>
      <w:proofErr w:type="spellStart"/>
      <w:r w:rsidRPr="005B3A72">
        <w:rPr>
          <w:szCs w:val="24"/>
        </w:rPr>
        <w:t>Karaam</w:t>
      </w:r>
      <w:proofErr w:type="spellEnd"/>
      <w:r w:rsidRPr="005B3A72">
        <w:rPr>
          <w:szCs w:val="24"/>
        </w:rPr>
        <w:t xml:space="preserve"> to the third app</w:t>
      </w:r>
      <w:r w:rsidR="00B44C3A" w:rsidRPr="005B3A72">
        <w:rPr>
          <w:szCs w:val="24"/>
        </w:rPr>
        <w:t xml:space="preserve">licant) of the </w:t>
      </w:r>
      <w:r w:rsidR="00A95974">
        <w:rPr>
          <w:szCs w:val="24"/>
        </w:rPr>
        <w:t>Act</w:t>
      </w:r>
      <w:r w:rsidR="00B44C3A" w:rsidRPr="005B3A72">
        <w:rPr>
          <w:szCs w:val="24"/>
        </w:rPr>
        <w:t>.</w:t>
      </w:r>
    </w:p>
    <w:p w:rsidR="002B53E2" w:rsidRPr="005B3A72" w:rsidRDefault="002B53E2" w:rsidP="005B3A72">
      <w:pPr>
        <w:spacing w:after="0" w:line="360" w:lineRule="auto"/>
        <w:ind w:left="0" w:right="37" w:firstLine="0"/>
        <w:rPr>
          <w:szCs w:val="24"/>
        </w:rPr>
      </w:pPr>
    </w:p>
    <w:p w:rsidR="00732BD1" w:rsidRPr="005B3A72" w:rsidRDefault="00340CBA" w:rsidP="005B3A72">
      <w:pPr>
        <w:spacing w:after="0" w:line="360" w:lineRule="auto"/>
        <w:ind w:left="0" w:right="37" w:firstLine="0"/>
        <w:rPr>
          <w:szCs w:val="24"/>
        </w:rPr>
      </w:pPr>
      <w:r w:rsidRPr="005B3A72">
        <w:rPr>
          <w:szCs w:val="24"/>
        </w:rPr>
        <w:t>[3</w:t>
      </w:r>
      <w:r w:rsidR="00A95974">
        <w:rPr>
          <w:szCs w:val="24"/>
        </w:rPr>
        <w:t>8</w:t>
      </w:r>
      <w:r w:rsidRPr="005B3A72">
        <w:rPr>
          <w:szCs w:val="24"/>
        </w:rPr>
        <w:t>]</w:t>
      </w:r>
      <w:r w:rsidRPr="005B3A72">
        <w:rPr>
          <w:szCs w:val="24"/>
        </w:rPr>
        <w:tab/>
        <w:t>Having arrived at th</w:t>
      </w:r>
      <w:r w:rsidR="002B53E2" w:rsidRPr="005B3A72">
        <w:rPr>
          <w:szCs w:val="24"/>
        </w:rPr>
        <w:t>e</w:t>
      </w:r>
      <w:r w:rsidRPr="005B3A72">
        <w:rPr>
          <w:szCs w:val="24"/>
        </w:rPr>
        <w:t xml:space="preserve"> conclusion </w:t>
      </w:r>
      <w:r w:rsidR="002B53E2" w:rsidRPr="005B3A72">
        <w:rPr>
          <w:szCs w:val="24"/>
        </w:rPr>
        <w:t xml:space="preserve">that the allotment of Farm </w:t>
      </w:r>
      <w:proofErr w:type="spellStart"/>
      <w:r w:rsidR="002B53E2" w:rsidRPr="005B3A72">
        <w:rPr>
          <w:szCs w:val="24"/>
        </w:rPr>
        <w:t>Karaam</w:t>
      </w:r>
      <w:proofErr w:type="spellEnd"/>
      <w:r w:rsidR="002B53E2" w:rsidRPr="005B3A72">
        <w:rPr>
          <w:szCs w:val="24"/>
        </w:rPr>
        <w:t xml:space="preserve"> to the third respondent was not in compliance with Article 18 of the Namibian Constitution</w:t>
      </w:r>
      <w:r w:rsidR="003E2FE2">
        <w:rPr>
          <w:szCs w:val="24"/>
        </w:rPr>
        <w:t>,</w:t>
      </w:r>
      <w:r w:rsidR="002B53E2" w:rsidRPr="005B3A72">
        <w:rPr>
          <w:szCs w:val="24"/>
        </w:rPr>
        <w:t xml:space="preserve"> </w:t>
      </w:r>
      <w:r w:rsidRPr="005B3A72">
        <w:rPr>
          <w:szCs w:val="24"/>
        </w:rPr>
        <w:t xml:space="preserve">I find it opportune to make </w:t>
      </w:r>
      <w:r w:rsidR="00FA2435" w:rsidRPr="005B3A72">
        <w:rPr>
          <w:szCs w:val="24"/>
        </w:rPr>
        <w:t>one or two</w:t>
      </w:r>
      <w:r w:rsidRPr="005B3A72">
        <w:rPr>
          <w:szCs w:val="24"/>
        </w:rPr>
        <w:t xml:space="preserve"> comments in passing. First the plaintiff’s claim that he has expended his own resources to rehabilitate the borehole on Farm </w:t>
      </w:r>
      <w:proofErr w:type="spellStart"/>
      <w:r w:rsidRPr="005B3A72">
        <w:rPr>
          <w:szCs w:val="24"/>
        </w:rPr>
        <w:t>Bernafay</w:t>
      </w:r>
      <w:proofErr w:type="spellEnd"/>
      <w:r w:rsidRPr="005B3A72">
        <w:rPr>
          <w:szCs w:val="24"/>
        </w:rPr>
        <w:t xml:space="preserve"> pursu</w:t>
      </w:r>
      <w:r w:rsidR="003E2FE2">
        <w:rPr>
          <w:szCs w:val="24"/>
        </w:rPr>
        <w:t xml:space="preserve">ant to an agreement with </w:t>
      </w:r>
      <w:proofErr w:type="spellStart"/>
      <w:r w:rsidR="003E2FE2">
        <w:rPr>
          <w:szCs w:val="24"/>
        </w:rPr>
        <w:t>Messrs</w:t>
      </w:r>
      <w:proofErr w:type="spellEnd"/>
      <w:r w:rsidRPr="005B3A72">
        <w:rPr>
          <w:szCs w:val="24"/>
        </w:rPr>
        <w:t xml:space="preserve"> </w:t>
      </w:r>
      <w:proofErr w:type="spellStart"/>
      <w:r w:rsidRPr="005B3A72">
        <w:rPr>
          <w:szCs w:val="24"/>
        </w:rPr>
        <w:t>Chiweta</w:t>
      </w:r>
      <w:proofErr w:type="spellEnd"/>
      <w:r w:rsidRPr="005B3A72">
        <w:rPr>
          <w:szCs w:val="24"/>
        </w:rPr>
        <w:t xml:space="preserve"> and </w:t>
      </w:r>
      <w:proofErr w:type="spellStart"/>
      <w:r w:rsidRPr="005B3A72">
        <w:rPr>
          <w:szCs w:val="24"/>
        </w:rPr>
        <w:t>Jarson</w:t>
      </w:r>
      <w:proofErr w:type="spellEnd"/>
      <w:r w:rsidRPr="005B3A72">
        <w:rPr>
          <w:szCs w:val="24"/>
        </w:rPr>
        <w:t xml:space="preserve"> is not a fact which the Minister may in terms of s 41 take into consideration when </w:t>
      </w:r>
      <w:r w:rsidR="00A95974">
        <w:rPr>
          <w:szCs w:val="24"/>
        </w:rPr>
        <w:t xml:space="preserve">considering to allot a farming </w:t>
      </w:r>
      <w:r w:rsidRPr="005B3A72">
        <w:rPr>
          <w:szCs w:val="24"/>
        </w:rPr>
        <w:t>unit. It is irrelevant and the Minister correctly disregarded it. The second comment is that I</w:t>
      </w:r>
      <w:r w:rsidR="007069C6" w:rsidRPr="005B3A72">
        <w:rPr>
          <w:szCs w:val="24"/>
        </w:rPr>
        <w:t xml:space="preserve"> agree with the Minister that the powers granted to him by s 41 empowers him </w:t>
      </w:r>
      <w:r w:rsidR="00C95A33" w:rsidRPr="005B3A72">
        <w:rPr>
          <w:szCs w:val="24"/>
        </w:rPr>
        <w:t xml:space="preserve">to accept or reject </w:t>
      </w:r>
      <w:r w:rsidR="007069C6" w:rsidRPr="005B3A72">
        <w:rPr>
          <w:szCs w:val="24"/>
        </w:rPr>
        <w:t>a recommendation by the Commission</w:t>
      </w:r>
      <w:r w:rsidR="00C95A33" w:rsidRPr="005B3A72">
        <w:rPr>
          <w:szCs w:val="24"/>
        </w:rPr>
        <w:t xml:space="preserve"> but the </w:t>
      </w:r>
      <w:r w:rsidR="00C95A33" w:rsidRPr="005B3A72">
        <w:rPr>
          <w:i/>
          <w:szCs w:val="24"/>
        </w:rPr>
        <w:t xml:space="preserve">caveat </w:t>
      </w:r>
      <w:r w:rsidR="00C95A33" w:rsidRPr="005B3A72">
        <w:rPr>
          <w:szCs w:val="24"/>
        </w:rPr>
        <w:t>or</w:t>
      </w:r>
      <w:r w:rsidR="007069C6" w:rsidRPr="005B3A72">
        <w:rPr>
          <w:szCs w:val="24"/>
        </w:rPr>
        <w:t xml:space="preserve"> rider to the exe</w:t>
      </w:r>
      <w:r w:rsidR="00C95A33" w:rsidRPr="005B3A72">
        <w:rPr>
          <w:szCs w:val="24"/>
        </w:rPr>
        <w:t>rcise of the power to accept or reject a recommendation</w:t>
      </w:r>
      <w:r w:rsidR="00732BD1" w:rsidRPr="005B3A72">
        <w:rPr>
          <w:szCs w:val="24"/>
        </w:rPr>
        <w:t xml:space="preserve"> is that the</w:t>
      </w:r>
      <w:r w:rsidR="00C95A33" w:rsidRPr="005B3A72">
        <w:rPr>
          <w:szCs w:val="24"/>
        </w:rPr>
        <w:t xml:space="preserve"> ultimate </w:t>
      </w:r>
      <w:r w:rsidR="00751C82" w:rsidRPr="005B3A72">
        <w:rPr>
          <w:szCs w:val="24"/>
        </w:rPr>
        <w:t xml:space="preserve">decision </w:t>
      </w:r>
      <w:r w:rsidR="00732BD1" w:rsidRPr="005B3A72">
        <w:rPr>
          <w:szCs w:val="24"/>
        </w:rPr>
        <w:t xml:space="preserve">must strictly comply with the requirements of the statutory provisions in terms of which the power is exercised. </w:t>
      </w:r>
    </w:p>
    <w:p w:rsidR="00FA2435" w:rsidRPr="005B3A72" w:rsidRDefault="00FA2435" w:rsidP="005B3A72">
      <w:pPr>
        <w:spacing w:after="0" w:line="360" w:lineRule="auto"/>
        <w:ind w:left="0" w:right="37" w:firstLine="0"/>
        <w:rPr>
          <w:szCs w:val="24"/>
          <w:u w:val="single"/>
        </w:rPr>
      </w:pPr>
    </w:p>
    <w:p w:rsidR="00D27338" w:rsidRDefault="00D27338" w:rsidP="005B3A72">
      <w:pPr>
        <w:tabs>
          <w:tab w:val="left" w:pos="720"/>
        </w:tabs>
        <w:spacing w:after="0" w:line="360" w:lineRule="auto"/>
        <w:rPr>
          <w:szCs w:val="24"/>
          <w:u w:val="single"/>
        </w:rPr>
      </w:pPr>
    </w:p>
    <w:p w:rsidR="00DB3B9A" w:rsidRDefault="00DC196A" w:rsidP="005B3A72">
      <w:pPr>
        <w:tabs>
          <w:tab w:val="left" w:pos="720"/>
        </w:tabs>
        <w:spacing w:after="0" w:line="360" w:lineRule="auto"/>
        <w:rPr>
          <w:szCs w:val="24"/>
          <w:u w:val="single"/>
        </w:rPr>
      </w:pPr>
      <w:r>
        <w:rPr>
          <w:szCs w:val="24"/>
          <w:u w:val="single"/>
        </w:rPr>
        <w:lastRenderedPageBreak/>
        <w:t>The appropriate remedy</w:t>
      </w:r>
    </w:p>
    <w:p w:rsidR="00E7313B" w:rsidRPr="005B3A72" w:rsidRDefault="00E7313B" w:rsidP="005B3A72">
      <w:pPr>
        <w:tabs>
          <w:tab w:val="left" w:pos="720"/>
        </w:tabs>
        <w:spacing w:after="0" w:line="360" w:lineRule="auto"/>
        <w:rPr>
          <w:i/>
          <w:szCs w:val="24"/>
          <w:u w:val="single"/>
        </w:rPr>
      </w:pPr>
    </w:p>
    <w:p w:rsidR="00DB3B9A" w:rsidRPr="005B3A72" w:rsidRDefault="00DB3B9A" w:rsidP="005B3A72">
      <w:pPr>
        <w:pStyle w:val="PlainText"/>
        <w:spacing w:line="360" w:lineRule="auto"/>
        <w:jc w:val="both"/>
        <w:rPr>
          <w:rFonts w:ascii="Arial" w:hAnsi="Arial" w:cs="Arial"/>
          <w:sz w:val="24"/>
          <w:szCs w:val="24"/>
        </w:rPr>
      </w:pPr>
      <w:r w:rsidRPr="005B3A72">
        <w:rPr>
          <w:rFonts w:ascii="Arial" w:hAnsi="Arial" w:cs="Arial"/>
          <w:sz w:val="24"/>
          <w:szCs w:val="24"/>
        </w:rPr>
        <w:t>[3</w:t>
      </w:r>
      <w:r w:rsidR="009D7F84">
        <w:rPr>
          <w:rFonts w:ascii="Arial" w:hAnsi="Arial" w:cs="Arial"/>
          <w:sz w:val="24"/>
          <w:szCs w:val="24"/>
        </w:rPr>
        <w:t>9</w:t>
      </w:r>
      <w:r w:rsidRPr="005B3A72">
        <w:rPr>
          <w:rFonts w:ascii="Arial" w:hAnsi="Arial" w:cs="Arial"/>
          <w:sz w:val="24"/>
          <w:szCs w:val="24"/>
        </w:rPr>
        <w:t>]</w:t>
      </w:r>
      <w:r w:rsidRPr="005B3A72">
        <w:rPr>
          <w:rFonts w:ascii="Arial" w:hAnsi="Arial" w:cs="Arial"/>
          <w:sz w:val="24"/>
          <w:szCs w:val="24"/>
        </w:rPr>
        <w:tab/>
        <w:t xml:space="preserve">It is unfortunately not the end of the matter. </w:t>
      </w:r>
      <w:r w:rsidR="005B3A72" w:rsidRPr="005B3A72">
        <w:rPr>
          <w:rFonts w:ascii="Arial" w:hAnsi="Arial" w:cs="Arial"/>
          <w:sz w:val="24"/>
          <w:szCs w:val="24"/>
        </w:rPr>
        <w:t xml:space="preserve"> Mr </w:t>
      </w:r>
      <w:proofErr w:type="spellStart"/>
      <w:r w:rsidR="005B3A72" w:rsidRPr="005B3A72">
        <w:rPr>
          <w:rFonts w:ascii="Arial" w:hAnsi="Arial" w:cs="Arial"/>
          <w:sz w:val="24"/>
          <w:szCs w:val="24"/>
        </w:rPr>
        <w:t>Phatela</w:t>
      </w:r>
      <w:proofErr w:type="spellEnd"/>
      <w:r w:rsidR="005B3A72" w:rsidRPr="005B3A72">
        <w:rPr>
          <w:rFonts w:ascii="Arial" w:hAnsi="Arial" w:cs="Arial"/>
          <w:sz w:val="24"/>
          <w:szCs w:val="24"/>
        </w:rPr>
        <w:t xml:space="preserve"> who appeared for the applicant argued that in </w:t>
      </w:r>
      <w:r w:rsidRPr="005B3A72">
        <w:rPr>
          <w:rFonts w:ascii="Arial" w:hAnsi="Arial" w:cs="Arial"/>
          <w:sz w:val="24"/>
          <w:szCs w:val="24"/>
        </w:rPr>
        <w:t xml:space="preserve">the ordinary course of events, this honourable Court would simply set aside the decision of </w:t>
      </w:r>
      <w:r w:rsidR="005B3A72" w:rsidRPr="005B3A72">
        <w:rPr>
          <w:rFonts w:ascii="Arial" w:hAnsi="Arial" w:cs="Arial"/>
          <w:sz w:val="24"/>
          <w:szCs w:val="24"/>
        </w:rPr>
        <w:t>the Minister</w:t>
      </w:r>
      <w:r w:rsidRPr="005B3A72">
        <w:rPr>
          <w:rFonts w:ascii="Arial" w:hAnsi="Arial" w:cs="Arial"/>
          <w:sz w:val="24"/>
          <w:szCs w:val="24"/>
        </w:rPr>
        <w:t xml:space="preserve"> and remit the matter for reconsideration, either generally or on the terms and directions determined by the Court. However, this is no ordinary case,</w:t>
      </w:r>
      <w:r w:rsidR="005B3A72" w:rsidRPr="005B3A72">
        <w:rPr>
          <w:rFonts w:ascii="Arial" w:hAnsi="Arial" w:cs="Arial"/>
          <w:sz w:val="24"/>
          <w:szCs w:val="24"/>
        </w:rPr>
        <w:t xml:space="preserve"> argued Mr </w:t>
      </w:r>
      <w:proofErr w:type="spellStart"/>
      <w:r w:rsidR="005B3A72" w:rsidRPr="005B3A72">
        <w:rPr>
          <w:rFonts w:ascii="Arial" w:hAnsi="Arial" w:cs="Arial"/>
          <w:sz w:val="24"/>
          <w:szCs w:val="24"/>
        </w:rPr>
        <w:t>Phatela</w:t>
      </w:r>
      <w:proofErr w:type="spellEnd"/>
      <w:r w:rsidR="005B3A72" w:rsidRPr="005B3A72">
        <w:rPr>
          <w:rFonts w:ascii="Arial" w:hAnsi="Arial" w:cs="Arial"/>
          <w:sz w:val="24"/>
          <w:szCs w:val="24"/>
        </w:rPr>
        <w:t>,</w:t>
      </w:r>
      <w:r w:rsidRPr="005B3A72">
        <w:rPr>
          <w:rFonts w:ascii="Arial" w:hAnsi="Arial" w:cs="Arial"/>
          <w:sz w:val="24"/>
          <w:szCs w:val="24"/>
        </w:rPr>
        <w:t xml:space="preserve"> there are special circumstances to justify departure from that rule, </w:t>
      </w:r>
      <w:proofErr w:type="gramStart"/>
      <w:r w:rsidRPr="005B3A72">
        <w:rPr>
          <w:rFonts w:ascii="Arial" w:hAnsi="Arial" w:cs="Arial"/>
          <w:sz w:val="24"/>
          <w:szCs w:val="24"/>
        </w:rPr>
        <w:t>those</w:t>
      </w:r>
      <w:proofErr w:type="gramEnd"/>
      <w:r w:rsidRPr="005B3A72">
        <w:rPr>
          <w:rFonts w:ascii="Arial" w:hAnsi="Arial" w:cs="Arial"/>
          <w:sz w:val="24"/>
          <w:szCs w:val="24"/>
        </w:rPr>
        <w:t xml:space="preserve"> special circumstances commend the grant of a substitution order. </w:t>
      </w:r>
      <w:r w:rsidR="005B3A72" w:rsidRPr="005B3A72">
        <w:rPr>
          <w:rFonts w:ascii="Arial" w:hAnsi="Arial" w:cs="Arial"/>
          <w:sz w:val="24"/>
          <w:szCs w:val="24"/>
        </w:rPr>
        <w:t>He, in his heads of arguments said:</w:t>
      </w:r>
      <w:r w:rsidRPr="005B3A72">
        <w:rPr>
          <w:rFonts w:ascii="Arial" w:hAnsi="Arial" w:cs="Arial"/>
          <w:sz w:val="24"/>
          <w:szCs w:val="24"/>
        </w:rPr>
        <w:t xml:space="preserve"> </w:t>
      </w:r>
    </w:p>
    <w:p w:rsidR="00D27338" w:rsidRDefault="00D27338" w:rsidP="00D27338">
      <w:pPr>
        <w:pStyle w:val="PlainText"/>
        <w:spacing w:line="360" w:lineRule="auto"/>
        <w:jc w:val="both"/>
        <w:rPr>
          <w:rFonts w:ascii="Arial" w:hAnsi="Arial" w:cs="Arial"/>
          <w:sz w:val="24"/>
          <w:szCs w:val="24"/>
        </w:rPr>
      </w:pPr>
    </w:p>
    <w:p w:rsidR="00DB3B9A" w:rsidRPr="005B3A72" w:rsidRDefault="005B3A72" w:rsidP="00D27338">
      <w:pPr>
        <w:pStyle w:val="PlainText"/>
        <w:spacing w:line="360" w:lineRule="auto"/>
        <w:jc w:val="both"/>
        <w:rPr>
          <w:rFonts w:ascii="Arial" w:hAnsi="Arial" w:cs="Arial"/>
          <w:sz w:val="22"/>
          <w:szCs w:val="22"/>
        </w:rPr>
      </w:pPr>
      <w:r w:rsidRPr="005B3A72">
        <w:rPr>
          <w:rFonts w:ascii="Arial" w:hAnsi="Arial" w:cs="Arial"/>
          <w:sz w:val="22"/>
          <w:szCs w:val="22"/>
        </w:rPr>
        <w:t>‘117</w:t>
      </w:r>
      <w:r w:rsidRPr="005B3A72">
        <w:rPr>
          <w:rFonts w:ascii="Arial" w:hAnsi="Arial" w:cs="Arial"/>
          <w:sz w:val="22"/>
          <w:szCs w:val="22"/>
        </w:rPr>
        <w:tab/>
      </w:r>
      <w:r w:rsidR="00DB3B9A" w:rsidRPr="005B3A72">
        <w:rPr>
          <w:rFonts w:ascii="Arial" w:hAnsi="Arial" w:cs="Arial"/>
          <w:sz w:val="22"/>
          <w:szCs w:val="22"/>
        </w:rPr>
        <w:t>The first respondent</w:t>
      </w:r>
      <w:r w:rsidRPr="005B3A72">
        <w:rPr>
          <w:rFonts w:ascii="Arial" w:hAnsi="Arial" w:cs="Arial"/>
          <w:sz w:val="22"/>
          <w:szCs w:val="22"/>
        </w:rPr>
        <w:t xml:space="preserve"> [the Minister]</w:t>
      </w:r>
      <w:r w:rsidR="00DB3B9A" w:rsidRPr="005B3A72">
        <w:rPr>
          <w:rFonts w:ascii="Arial" w:hAnsi="Arial" w:cs="Arial"/>
          <w:sz w:val="22"/>
          <w:szCs w:val="22"/>
        </w:rPr>
        <w:t xml:space="preserve"> has, with respect, manifested an unbridled determination not to allot the farm to the applicant he has gone to great lengths to diminish the application by stating that in any event the applicant is not entitled to be allotted the farm. He has already demonstrated a settled an inflexible attitude towards the merits of the applicant's application for the allotment of the farm</w:t>
      </w:r>
      <w:r w:rsidRPr="005B3A72">
        <w:rPr>
          <w:rFonts w:ascii="Arial" w:hAnsi="Arial" w:cs="Arial"/>
          <w:sz w:val="22"/>
          <w:szCs w:val="22"/>
        </w:rPr>
        <w:t xml:space="preserve">. </w:t>
      </w:r>
      <w:r w:rsidR="00DB3B9A" w:rsidRPr="005B3A72">
        <w:rPr>
          <w:rFonts w:ascii="Arial" w:hAnsi="Arial" w:cs="Arial"/>
          <w:sz w:val="22"/>
          <w:szCs w:val="22"/>
        </w:rPr>
        <w:t>The first respondent has not approached the Honourable Court with an open mind that should the court refer the matter for reconsideration, he would apply his mind in a proper manner and perform his functions as directed by the Honourable Court.</w:t>
      </w:r>
    </w:p>
    <w:p w:rsidR="005B3A72" w:rsidRPr="005B3A72" w:rsidRDefault="005B3A72" w:rsidP="005B3A72">
      <w:pPr>
        <w:pStyle w:val="PlainText"/>
        <w:spacing w:line="360" w:lineRule="auto"/>
        <w:ind w:firstLine="720"/>
        <w:jc w:val="both"/>
        <w:rPr>
          <w:rFonts w:ascii="Arial" w:hAnsi="Arial" w:cs="Arial"/>
          <w:sz w:val="22"/>
          <w:szCs w:val="22"/>
        </w:rPr>
      </w:pPr>
    </w:p>
    <w:p w:rsidR="00DB3B9A" w:rsidRPr="005B3A72" w:rsidRDefault="00DB3B9A" w:rsidP="00D27338">
      <w:pPr>
        <w:pStyle w:val="PlainText"/>
        <w:numPr>
          <w:ilvl w:val="0"/>
          <w:numId w:val="40"/>
        </w:numPr>
        <w:spacing w:line="360" w:lineRule="auto"/>
        <w:ind w:left="0" w:firstLine="0"/>
        <w:jc w:val="both"/>
        <w:rPr>
          <w:rFonts w:ascii="Arial" w:hAnsi="Arial" w:cs="Arial"/>
          <w:sz w:val="22"/>
          <w:szCs w:val="22"/>
        </w:rPr>
      </w:pPr>
      <w:r w:rsidRPr="005B3A72">
        <w:rPr>
          <w:rFonts w:ascii="Arial" w:hAnsi="Arial" w:cs="Arial"/>
          <w:sz w:val="22"/>
          <w:szCs w:val="22"/>
        </w:rPr>
        <w:t>There is no reason to suppose that the applicant would be afforded a fair opportunity should the matter be remitted to the first respondent</w:t>
      </w:r>
      <w:r w:rsidRPr="005B3A72">
        <w:rPr>
          <w:rFonts w:ascii="Arial" w:hAnsi="Arial" w:cs="Arial"/>
          <w:i/>
          <w:sz w:val="22"/>
          <w:szCs w:val="22"/>
        </w:rPr>
        <w:t xml:space="preserve"> </w:t>
      </w:r>
      <w:r w:rsidRPr="005B3A72">
        <w:rPr>
          <w:rFonts w:ascii="Arial" w:hAnsi="Arial" w:cs="Arial"/>
          <w:sz w:val="22"/>
          <w:szCs w:val="22"/>
        </w:rPr>
        <w:t>for reconsideration. On this ground, this honourable Court would be entitled to take over the power of the first respondent and make the award itself.</w:t>
      </w:r>
    </w:p>
    <w:p w:rsidR="005B3A72" w:rsidRPr="005B3A72" w:rsidRDefault="005B3A72" w:rsidP="005B3A72">
      <w:pPr>
        <w:pStyle w:val="PlainText"/>
        <w:spacing w:line="360" w:lineRule="auto"/>
        <w:ind w:left="720"/>
        <w:jc w:val="both"/>
        <w:rPr>
          <w:rFonts w:ascii="Arial" w:hAnsi="Arial" w:cs="Arial"/>
          <w:sz w:val="22"/>
          <w:szCs w:val="22"/>
        </w:rPr>
      </w:pPr>
    </w:p>
    <w:p w:rsidR="005B3A72" w:rsidRPr="005B3A72" w:rsidRDefault="00DB3B9A" w:rsidP="00D27338">
      <w:pPr>
        <w:pStyle w:val="PlainText"/>
        <w:numPr>
          <w:ilvl w:val="0"/>
          <w:numId w:val="40"/>
        </w:numPr>
        <w:tabs>
          <w:tab w:val="left" w:pos="900"/>
        </w:tabs>
        <w:spacing w:line="360" w:lineRule="auto"/>
        <w:ind w:left="0" w:firstLine="0"/>
        <w:jc w:val="both"/>
        <w:rPr>
          <w:rStyle w:val="FootnoteCharacters"/>
          <w:rFonts w:ascii="Arial" w:hAnsi="Arial" w:cs="Arial"/>
          <w:sz w:val="24"/>
          <w:szCs w:val="24"/>
          <w:vertAlign w:val="baseline"/>
        </w:rPr>
      </w:pPr>
      <w:r w:rsidRPr="005B3A72">
        <w:rPr>
          <w:rFonts w:ascii="Arial" w:hAnsi="Arial" w:cs="Arial"/>
          <w:sz w:val="22"/>
          <w:szCs w:val="22"/>
        </w:rPr>
        <w:t>A further important factor is that it is in the interest of final</w:t>
      </w:r>
      <w:r w:rsidR="00DC196A">
        <w:rPr>
          <w:rFonts w:ascii="Arial" w:hAnsi="Arial" w:cs="Arial"/>
          <w:sz w:val="22"/>
          <w:szCs w:val="22"/>
        </w:rPr>
        <w:t>it</w:t>
      </w:r>
      <w:r w:rsidRPr="005B3A72">
        <w:rPr>
          <w:rFonts w:ascii="Arial" w:hAnsi="Arial" w:cs="Arial"/>
          <w:sz w:val="22"/>
          <w:szCs w:val="22"/>
        </w:rPr>
        <w:t>y that the decision to allot the farm must be made without further delay.</w:t>
      </w:r>
      <w:r w:rsidR="005B3A72">
        <w:rPr>
          <w:rStyle w:val="FootnoteCharacters"/>
          <w:rFonts w:ascii="Arial" w:hAnsi="Arial" w:cs="Arial"/>
          <w:sz w:val="22"/>
          <w:szCs w:val="22"/>
        </w:rPr>
        <w:t>’</w:t>
      </w:r>
    </w:p>
    <w:p w:rsidR="00DB3B9A" w:rsidRPr="005B3A72" w:rsidRDefault="00DB3B9A" w:rsidP="00D85EFB">
      <w:pPr>
        <w:pStyle w:val="PlainText"/>
        <w:tabs>
          <w:tab w:val="left" w:pos="900"/>
        </w:tabs>
        <w:spacing w:line="360" w:lineRule="auto"/>
        <w:jc w:val="both"/>
        <w:rPr>
          <w:rFonts w:ascii="Arial" w:hAnsi="Arial" w:cs="Arial"/>
          <w:sz w:val="24"/>
          <w:szCs w:val="24"/>
        </w:rPr>
      </w:pPr>
      <w:r w:rsidRPr="005B3A72">
        <w:rPr>
          <w:rFonts w:ascii="Arial" w:hAnsi="Arial" w:cs="Arial"/>
          <w:color w:val="0070C0"/>
          <w:sz w:val="24"/>
          <w:szCs w:val="24"/>
        </w:rPr>
        <w:t>.</w:t>
      </w:r>
    </w:p>
    <w:p w:rsidR="00D85EFB" w:rsidRDefault="009D7F84" w:rsidP="00D85EFB">
      <w:pPr>
        <w:spacing w:after="0" w:line="360" w:lineRule="auto"/>
        <w:ind w:left="0" w:firstLine="0"/>
      </w:pPr>
      <w:r>
        <w:rPr>
          <w:szCs w:val="24"/>
        </w:rPr>
        <w:t>[40</w:t>
      </w:r>
      <w:r w:rsidR="00DB3B9A" w:rsidRPr="000B7E72">
        <w:rPr>
          <w:szCs w:val="24"/>
        </w:rPr>
        <w:t>]</w:t>
      </w:r>
      <w:r w:rsidR="00DB3B9A" w:rsidRPr="000B7E72">
        <w:rPr>
          <w:szCs w:val="24"/>
        </w:rPr>
        <w:tab/>
      </w:r>
      <w:r w:rsidR="00D85EFB">
        <w:rPr>
          <w:szCs w:val="24"/>
        </w:rPr>
        <w:t xml:space="preserve">There is a general rule that </w:t>
      </w:r>
      <w:r w:rsidR="00D85EFB">
        <w:t>when setting aside a decision of an administrative auth</w:t>
      </w:r>
      <w:r w:rsidR="00A93E02">
        <w:t>ority, a review court will not</w:t>
      </w:r>
      <w:r w:rsidR="00D85EFB">
        <w:t xml:space="preserve"> substitute its </w:t>
      </w:r>
      <w:r w:rsidR="00A93E02">
        <w:t>own decision for that of the</w:t>
      </w:r>
      <w:r w:rsidR="00D85EFB">
        <w:t xml:space="preserve"> functionary, unless exceptional circumstances exist.</w:t>
      </w:r>
      <w:r w:rsidR="00A93E02">
        <w:rPr>
          <w:rStyle w:val="FootnoteReference"/>
        </w:rPr>
        <w:footnoteReference w:id="10"/>
      </w:r>
      <w:r w:rsidR="00D85EFB">
        <w:t xml:space="preserve"> </w:t>
      </w:r>
      <w:r w:rsidR="00A93E02">
        <w:t xml:space="preserve"> This general rule was articulated as follows in the matter of </w:t>
      </w:r>
      <w:proofErr w:type="spellStart"/>
      <w:r w:rsidR="00D85EFB" w:rsidRPr="00A93E02">
        <w:rPr>
          <w:i/>
        </w:rPr>
        <w:t>Masamba</w:t>
      </w:r>
      <w:proofErr w:type="spellEnd"/>
      <w:r w:rsidR="00D85EFB" w:rsidRPr="00A93E02">
        <w:rPr>
          <w:i/>
        </w:rPr>
        <w:t xml:space="preserve"> v Chairperson, Western Cape Regional </w:t>
      </w:r>
      <w:r w:rsidR="00DC196A" w:rsidRPr="00A93E02">
        <w:rPr>
          <w:i/>
        </w:rPr>
        <w:t>Committee, Immigrants</w:t>
      </w:r>
      <w:r w:rsidR="00D85EFB" w:rsidRPr="00A93E02">
        <w:rPr>
          <w:i/>
        </w:rPr>
        <w:t xml:space="preserve"> Selection Board, and Others</w:t>
      </w:r>
      <w:r w:rsidR="00A93E02">
        <w:rPr>
          <w:i/>
        </w:rPr>
        <w:t>:</w:t>
      </w:r>
      <w:r w:rsidR="00A93E02">
        <w:rPr>
          <w:rStyle w:val="FootnoteReference"/>
          <w:i/>
        </w:rPr>
        <w:footnoteReference w:id="11"/>
      </w:r>
    </w:p>
    <w:p w:rsidR="00A93E02" w:rsidRDefault="00A93E02" w:rsidP="00D85EFB">
      <w:pPr>
        <w:spacing w:after="0" w:line="360" w:lineRule="auto"/>
        <w:ind w:left="0" w:firstLine="0"/>
      </w:pPr>
    </w:p>
    <w:p w:rsidR="00D85EFB" w:rsidRPr="00104A32" w:rsidRDefault="00D85EFB" w:rsidP="00D27338">
      <w:pPr>
        <w:spacing w:after="0" w:line="360" w:lineRule="auto"/>
        <w:ind w:left="0" w:firstLine="0"/>
        <w:rPr>
          <w:sz w:val="22"/>
        </w:rPr>
      </w:pPr>
      <w:r w:rsidRPr="00104A32">
        <w:rPr>
          <w:sz w:val="22"/>
        </w:rPr>
        <w:t xml:space="preserve">'The purpose of judicial review is to </w:t>
      </w:r>
      <w:r w:rsidR="00A93E02" w:rsidRPr="00104A32">
        <w:rPr>
          <w:sz w:val="22"/>
        </w:rPr>
        <w:t>scrutinize</w:t>
      </w:r>
      <w:r w:rsidRPr="00104A32">
        <w:rPr>
          <w:sz w:val="22"/>
        </w:rPr>
        <w:t xml:space="preserve"> the lawfulness of administrative action in order to ensure that the limits to the exercise of public power are not transgressed, not to </w:t>
      </w:r>
      <w:r w:rsidR="00A93E02" w:rsidRPr="00104A32">
        <w:rPr>
          <w:sz w:val="22"/>
        </w:rPr>
        <w:t>give the courts the power to</w:t>
      </w:r>
      <w:r w:rsidRPr="00104A32">
        <w:rPr>
          <w:sz w:val="22"/>
        </w:rPr>
        <w:t xml:space="preserve"> perform the relevant administrative function themselves. As a general principle, therefore, a review court, when setting aside a decision of an administrative authority, will not </w:t>
      </w:r>
      <w:r w:rsidRPr="00104A32">
        <w:rPr>
          <w:sz w:val="22"/>
        </w:rPr>
        <w:lastRenderedPageBreak/>
        <w:t xml:space="preserve">substitute its own decision for that of the administrative authority, but will refer the matter back to the authority for a fresh decision. To do otherwise would be contrary to the doctrine of separation of powers in terms of which the legislative </w:t>
      </w:r>
      <w:r w:rsidR="00104A32" w:rsidRPr="00104A32">
        <w:rPr>
          <w:sz w:val="22"/>
        </w:rPr>
        <w:t>au</w:t>
      </w:r>
      <w:r w:rsidR="00104A32">
        <w:rPr>
          <w:sz w:val="22"/>
        </w:rPr>
        <w:t>thority of the State administration is vested in the Legislature, the executive authority in the Executive and the judicial authority in the Courts.’</w:t>
      </w:r>
    </w:p>
    <w:p w:rsidR="00A93E02" w:rsidRDefault="00A93E02" w:rsidP="00DB3B9A">
      <w:pPr>
        <w:tabs>
          <w:tab w:val="left" w:pos="720"/>
        </w:tabs>
        <w:spacing w:after="0" w:line="360" w:lineRule="auto"/>
      </w:pPr>
    </w:p>
    <w:p w:rsidR="00B77C3D" w:rsidRDefault="002255B1" w:rsidP="00B77C3D">
      <w:pPr>
        <w:tabs>
          <w:tab w:val="left" w:pos="720"/>
        </w:tabs>
        <w:spacing w:after="0" w:line="360" w:lineRule="auto"/>
        <w:ind w:left="0" w:firstLine="0"/>
      </w:pPr>
      <w:r>
        <w:rPr>
          <w:szCs w:val="24"/>
        </w:rPr>
        <w:t>[4</w:t>
      </w:r>
      <w:r w:rsidR="009D7F84">
        <w:rPr>
          <w:szCs w:val="24"/>
        </w:rPr>
        <w:t>1</w:t>
      </w:r>
      <w:r>
        <w:rPr>
          <w:szCs w:val="24"/>
        </w:rPr>
        <w:t>]</w:t>
      </w:r>
      <w:r>
        <w:rPr>
          <w:szCs w:val="24"/>
        </w:rPr>
        <w:tab/>
      </w:r>
      <w:r w:rsidR="003D3ED4">
        <w:rPr>
          <w:szCs w:val="24"/>
        </w:rPr>
        <w:t xml:space="preserve">In the case of </w:t>
      </w:r>
      <w:r w:rsidR="003D3ED4" w:rsidRPr="003D3ED4">
        <w:rPr>
          <w:i/>
        </w:rPr>
        <w:t>Johannesburg City Council v Administrator, Transvaal, and Another</w:t>
      </w:r>
      <w:r w:rsidR="003D3ED4">
        <w:rPr>
          <w:rStyle w:val="FootnoteReference"/>
          <w:i/>
          <w:szCs w:val="24"/>
        </w:rPr>
        <w:footnoteReference w:id="12"/>
      </w:r>
      <w:r w:rsidR="003D3ED4" w:rsidRPr="003D3ED4">
        <w:rPr>
          <w:szCs w:val="24"/>
        </w:rPr>
        <w:t> </w:t>
      </w:r>
      <w:r w:rsidR="003D3ED4">
        <w:t xml:space="preserve"> the Court acknowledged that the usual course in administrative review proceedings is to remit the matter to the administrator for proper consideration. However, it </w:t>
      </w:r>
      <w:proofErr w:type="spellStart"/>
      <w:r w:rsidR="003D3ED4">
        <w:t>recognised</w:t>
      </w:r>
      <w:proofErr w:type="spellEnd"/>
      <w:r w:rsidR="003D3ED4">
        <w:t xml:space="preserve"> that courts will depart </w:t>
      </w:r>
      <w:r w:rsidR="00B77C3D">
        <w:t>from the ordinary course in these circumstances:</w:t>
      </w:r>
    </w:p>
    <w:p w:rsidR="00B77C3D" w:rsidRDefault="00B77C3D" w:rsidP="00B77C3D">
      <w:pPr>
        <w:tabs>
          <w:tab w:val="left" w:pos="720"/>
        </w:tabs>
        <w:spacing w:after="0" w:line="360" w:lineRule="auto"/>
        <w:ind w:left="0" w:firstLine="0"/>
      </w:pPr>
    </w:p>
    <w:p w:rsidR="00B77C3D" w:rsidRPr="00B77C3D" w:rsidRDefault="00B77C3D" w:rsidP="00D27338">
      <w:pPr>
        <w:tabs>
          <w:tab w:val="left" w:pos="720"/>
        </w:tabs>
        <w:spacing w:after="0" w:line="360" w:lineRule="auto"/>
        <w:ind w:left="0" w:firstLine="0"/>
        <w:rPr>
          <w:sz w:val="22"/>
        </w:rPr>
      </w:pPr>
      <w:r w:rsidRPr="00B77C3D">
        <w:rPr>
          <w:sz w:val="22"/>
        </w:rPr>
        <w:t>‘(</w:t>
      </w:r>
      <w:proofErr w:type="spellStart"/>
      <w:proofErr w:type="gramStart"/>
      <w:r w:rsidRPr="00B77C3D">
        <w:rPr>
          <w:sz w:val="22"/>
        </w:rPr>
        <w:t>i</w:t>
      </w:r>
      <w:proofErr w:type="spellEnd"/>
      <w:proofErr w:type="gramEnd"/>
      <w:r w:rsidRPr="00B77C3D">
        <w:rPr>
          <w:sz w:val="22"/>
        </w:rPr>
        <w:t>)</w:t>
      </w:r>
      <w:r w:rsidRPr="00B77C3D">
        <w:rPr>
          <w:sz w:val="22"/>
        </w:rPr>
        <w:tab/>
        <w:t>Where the end result is in any event a foregone conclusion and it would merely be a waste of time to order the tribunal or functionary to reconsider the matter. This applies more particularly where much time has already unjustifiably been lost by an applicant to whom time is in the circumstances valuable, and the further delay which would be caused by reference back is significant in the context.</w:t>
      </w:r>
    </w:p>
    <w:p w:rsidR="00B77C3D" w:rsidRPr="00B77C3D" w:rsidRDefault="00B77C3D" w:rsidP="00B77C3D">
      <w:pPr>
        <w:tabs>
          <w:tab w:val="left" w:pos="720"/>
        </w:tabs>
        <w:spacing w:after="0" w:line="360" w:lineRule="auto"/>
        <w:ind w:left="0" w:firstLine="0"/>
        <w:rPr>
          <w:sz w:val="22"/>
        </w:rPr>
      </w:pPr>
    </w:p>
    <w:p w:rsidR="003D3ED4" w:rsidRPr="00B77C3D" w:rsidRDefault="00B77C3D" w:rsidP="00D27338">
      <w:pPr>
        <w:tabs>
          <w:tab w:val="left" w:pos="720"/>
        </w:tabs>
        <w:spacing w:after="0" w:line="360" w:lineRule="auto"/>
        <w:ind w:left="0" w:firstLine="0"/>
        <w:rPr>
          <w:sz w:val="22"/>
        </w:rPr>
      </w:pPr>
      <w:r w:rsidRPr="00B77C3D">
        <w:rPr>
          <w:sz w:val="22"/>
        </w:rPr>
        <w:t>(</w:t>
      </w:r>
      <w:proofErr w:type="gramStart"/>
      <w:r w:rsidRPr="00B77C3D">
        <w:rPr>
          <w:sz w:val="22"/>
        </w:rPr>
        <w:t>ii</w:t>
      </w:r>
      <w:proofErr w:type="gramEnd"/>
      <w:r w:rsidRPr="00B77C3D">
        <w:rPr>
          <w:sz w:val="22"/>
        </w:rPr>
        <w:t>)</w:t>
      </w:r>
      <w:r w:rsidRPr="00B77C3D">
        <w:rPr>
          <w:sz w:val="22"/>
        </w:rPr>
        <w:tab/>
        <w:t>Where the tribunal or functi</w:t>
      </w:r>
      <w:r>
        <w:rPr>
          <w:sz w:val="22"/>
        </w:rPr>
        <w:t>onary has exhibited bias or</w:t>
      </w:r>
      <w:r w:rsidRPr="00B77C3D">
        <w:rPr>
          <w:sz w:val="22"/>
        </w:rPr>
        <w:t xml:space="preserve"> incompetence to such a degree that it would be unfair to require the applicant to submit to the same jurisdiction again..’</w:t>
      </w:r>
    </w:p>
    <w:p w:rsidR="003D3ED4" w:rsidRDefault="003D3ED4" w:rsidP="003D3ED4">
      <w:pPr>
        <w:tabs>
          <w:tab w:val="left" w:pos="720"/>
        </w:tabs>
        <w:spacing w:after="0" w:line="360" w:lineRule="auto"/>
        <w:ind w:left="0" w:firstLine="0"/>
      </w:pPr>
    </w:p>
    <w:p w:rsidR="00B77C3D" w:rsidRDefault="00B77C3D" w:rsidP="003D3ED4">
      <w:pPr>
        <w:tabs>
          <w:tab w:val="left" w:pos="720"/>
        </w:tabs>
        <w:spacing w:after="0" w:line="360" w:lineRule="auto"/>
        <w:ind w:left="0" w:firstLine="0"/>
      </w:pPr>
      <w:r>
        <w:t>[4</w:t>
      </w:r>
      <w:r w:rsidR="009D7F84">
        <w:t>2</w:t>
      </w:r>
      <w:r>
        <w:t>]</w:t>
      </w:r>
      <w:r>
        <w:tab/>
        <w:t xml:space="preserve">The </w:t>
      </w:r>
      <w:r w:rsidR="00782028">
        <w:t xml:space="preserve">South African </w:t>
      </w:r>
      <w:r w:rsidR="009D7F84">
        <w:t>Supreme Court of Appeal in</w:t>
      </w:r>
      <w:r w:rsidR="00782028">
        <w:t xml:space="preserve"> the matter of </w:t>
      </w:r>
      <w:r w:rsidR="00782028" w:rsidRPr="00782028">
        <w:rPr>
          <w:i/>
        </w:rPr>
        <w:t>Gauteng Gambling Board v Silver Star Development Limited and Others</w:t>
      </w:r>
      <w:r w:rsidR="00782028">
        <w:rPr>
          <w:rStyle w:val="FootnoteReference"/>
          <w:i/>
        </w:rPr>
        <w:footnoteReference w:id="13"/>
      </w:r>
      <w:r w:rsidR="00782028">
        <w:t xml:space="preserve"> seems </w:t>
      </w:r>
      <w:r>
        <w:t xml:space="preserve">to have added another consideration, </w:t>
      </w:r>
      <w:r w:rsidR="00782028">
        <w:t xml:space="preserve">namely </w:t>
      </w:r>
      <w:r>
        <w:t xml:space="preserve">whether the court was in as good a position as the administrator to make the decision. For this, it noted that the administrator is </w:t>
      </w:r>
      <w:r w:rsidR="00104A32">
        <w:rPr>
          <w:i/>
        </w:rPr>
        <w:t>‘</w:t>
      </w:r>
      <w:r w:rsidRPr="00782028">
        <w:rPr>
          <w:i/>
        </w:rPr>
        <w:t xml:space="preserve">best equipped by the variety of its composition, by experience, and its access to sources of </w:t>
      </w:r>
      <w:r w:rsidR="00782028" w:rsidRPr="00782028">
        <w:rPr>
          <w:i/>
        </w:rPr>
        <w:t>relevant information and expe</w:t>
      </w:r>
      <w:r w:rsidR="00104A32">
        <w:rPr>
          <w:i/>
        </w:rPr>
        <w:t>rtise to make the right decision.</w:t>
      </w:r>
      <w:r w:rsidR="00782028" w:rsidRPr="00782028">
        <w:rPr>
          <w:i/>
        </w:rPr>
        <w:t>”</w:t>
      </w:r>
      <w:r w:rsidR="00782028">
        <w:rPr>
          <w:rStyle w:val="FootnoteReference"/>
          <w:i/>
        </w:rPr>
        <w:footnoteReference w:id="14"/>
      </w:r>
      <w:r w:rsidR="00782028" w:rsidRPr="00782028">
        <w:rPr>
          <w:i/>
        </w:rPr>
        <w:t>.</w:t>
      </w:r>
      <w:r w:rsidR="00782028" w:rsidRPr="00782028">
        <w:t xml:space="preserve"> </w:t>
      </w:r>
    </w:p>
    <w:p w:rsidR="00B77C3D" w:rsidRDefault="00B77C3D" w:rsidP="003D3ED4">
      <w:pPr>
        <w:tabs>
          <w:tab w:val="left" w:pos="720"/>
        </w:tabs>
        <w:spacing w:after="0" w:line="360" w:lineRule="auto"/>
        <w:ind w:left="0" w:firstLine="0"/>
      </w:pPr>
    </w:p>
    <w:p w:rsidR="005D7BF6" w:rsidRDefault="005D7BF6" w:rsidP="003D3ED4">
      <w:pPr>
        <w:tabs>
          <w:tab w:val="left" w:pos="720"/>
        </w:tabs>
        <w:spacing w:after="0" w:line="360" w:lineRule="auto"/>
        <w:ind w:left="0" w:firstLine="0"/>
      </w:pPr>
      <w:r>
        <w:t>[4</w:t>
      </w:r>
      <w:r w:rsidR="009D7F84">
        <w:t>3</w:t>
      </w:r>
      <w:r>
        <w:t>]</w:t>
      </w:r>
      <w:r>
        <w:tab/>
        <w:t>In our constitutional framework, a court considering what constitutes exceptional circumstances must be guided by an approach that is consonant with the Constitution. This approach should entail affording appropriate deference to the</w:t>
      </w:r>
      <w:r w:rsidR="009D7F84">
        <w:t xml:space="preserve"> administrative body or official</w:t>
      </w:r>
      <w:r>
        <w:t xml:space="preserve">. </w:t>
      </w:r>
      <w:r w:rsidR="009D7F84">
        <w:t xml:space="preserve"> The approach must be</w:t>
      </w:r>
      <w:r>
        <w:t xml:space="preserve"> informed not only by the deference courts have to afford an </w:t>
      </w:r>
      <w:r w:rsidR="009D7F84">
        <w:t xml:space="preserve">administrative body or official </w:t>
      </w:r>
      <w:r>
        <w:t>but also by the appreciation that courts are ordinarily not vested with the skills and expertise required of an administrator. Professor</w:t>
      </w:r>
      <w:r w:rsidRPr="005D7BF6">
        <w:t xml:space="preserve"> </w:t>
      </w:r>
      <w:proofErr w:type="spellStart"/>
      <w:r w:rsidRPr="005D7BF6">
        <w:t>Hoexter</w:t>
      </w:r>
      <w:proofErr w:type="spellEnd"/>
      <w:r>
        <w:rPr>
          <w:rStyle w:val="FootnoteReference"/>
        </w:rPr>
        <w:footnoteReference w:id="15"/>
      </w:r>
      <w:r w:rsidRPr="005D7BF6">
        <w:t xml:space="preserve"> </w:t>
      </w:r>
      <w:r>
        <w:t xml:space="preserve"> explains judicial deference as:</w:t>
      </w:r>
    </w:p>
    <w:p w:rsidR="005D7BF6" w:rsidRDefault="005D7BF6" w:rsidP="003D3ED4">
      <w:pPr>
        <w:tabs>
          <w:tab w:val="left" w:pos="720"/>
        </w:tabs>
        <w:spacing w:after="0" w:line="360" w:lineRule="auto"/>
        <w:ind w:left="0" w:firstLine="0"/>
      </w:pPr>
    </w:p>
    <w:p w:rsidR="005D7BF6" w:rsidRDefault="005D7BF6" w:rsidP="00D27338">
      <w:pPr>
        <w:tabs>
          <w:tab w:val="left" w:pos="720"/>
        </w:tabs>
        <w:spacing w:after="0" w:line="360" w:lineRule="auto"/>
        <w:ind w:left="0" w:firstLine="0"/>
      </w:pPr>
      <w:r w:rsidRPr="005D7BF6">
        <w:rPr>
          <w:sz w:val="22"/>
        </w:rPr>
        <w:t>‘a judicial willingness to appreciate the legitimate and constitutionally-ordained province of administrative agencies; to admit the expertise of those agencies in policy-laden or polycentric issues; to accord their interpretations of fact and law due respect; and to be sensitive in general to the interests legitimately pursued by administrative bodies and the practical and financial constraints under which they operate. This type of deference is perfectly consistent with a concern for individual rights and a refusal to tolerate corruption and maladministration. It ought to be shaped not by an unwillingness to scrutinize administrative action, but by a careful weighing up of the need for – and the consequences of – judicial intervention. Above all, it ought to be shaped by a conscious determination not to usurp the functions of administrative agencies; not to cross over from review to appeal.</w:t>
      </w:r>
      <w:r>
        <w:rPr>
          <w:sz w:val="22"/>
        </w:rPr>
        <w:t>’</w:t>
      </w:r>
    </w:p>
    <w:p w:rsidR="005D7BF6" w:rsidRDefault="005D7BF6" w:rsidP="003D3ED4">
      <w:pPr>
        <w:tabs>
          <w:tab w:val="left" w:pos="720"/>
        </w:tabs>
        <w:spacing w:after="0" w:line="360" w:lineRule="auto"/>
        <w:ind w:left="0" w:firstLine="0"/>
      </w:pPr>
    </w:p>
    <w:p w:rsidR="008B32BE" w:rsidRDefault="005D7BF6" w:rsidP="003D3ED4">
      <w:pPr>
        <w:tabs>
          <w:tab w:val="left" w:pos="720"/>
        </w:tabs>
        <w:spacing w:after="0" w:line="360" w:lineRule="auto"/>
        <w:ind w:left="0" w:firstLine="0"/>
      </w:pPr>
      <w:r>
        <w:t>[4</w:t>
      </w:r>
      <w:r w:rsidR="009D7F84">
        <w:t>4</w:t>
      </w:r>
      <w:r>
        <w:t>]</w:t>
      </w:r>
      <w:r>
        <w:tab/>
        <w:t xml:space="preserve">The Constitutional Court of South Africa in the matter of </w:t>
      </w:r>
      <w:proofErr w:type="spellStart"/>
      <w:r w:rsidRPr="005D7BF6">
        <w:rPr>
          <w:i/>
        </w:rPr>
        <w:t>Bato</w:t>
      </w:r>
      <w:proofErr w:type="spellEnd"/>
      <w:r w:rsidRPr="005D7BF6">
        <w:rPr>
          <w:i/>
        </w:rPr>
        <w:t xml:space="preserve"> Star Fishing (Pty) Ltd v Minister of Environmental Affairs and Tourism and Others</w:t>
      </w:r>
      <w:r>
        <w:rPr>
          <w:rStyle w:val="FootnoteReference"/>
          <w:i/>
        </w:rPr>
        <w:footnoteReference w:id="16"/>
      </w:r>
      <w:r w:rsidRPr="005D7BF6">
        <w:t> </w:t>
      </w:r>
      <w:r>
        <w:t>explain that</w:t>
      </w:r>
      <w:r w:rsidR="008B32BE">
        <w:t>:</w:t>
      </w:r>
    </w:p>
    <w:p w:rsidR="008B32BE" w:rsidRDefault="008B32BE" w:rsidP="003D3ED4">
      <w:pPr>
        <w:tabs>
          <w:tab w:val="left" w:pos="720"/>
        </w:tabs>
        <w:spacing w:after="0" w:line="360" w:lineRule="auto"/>
        <w:ind w:left="0" w:firstLine="0"/>
      </w:pPr>
    </w:p>
    <w:p w:rsidR="005D7BF6" w:rsidRPr="008B32BE" w:rsidRDefault="008B32BE" w:rsidP="00D27338">
      <w:pPr>
        <w:tabs>
          <w:tab w:val="left" w:pos="720"/>
        </w:tabs>
        <w:spacing w:after="0" w:line="360" w:lineRule="auto"/>
        <w:ind w:left="0" w:firstLine="0"/>
        <w:rPr>
          <w:sz w:val="22"/>
        </w:rPr>
      </w:pPr>
      <w:r>
        <w:rPr>
          <w:sz w:val="22"/>
        </w:rPr>
        <w:t xml:space="preserve">‘… </w:t>
      </w:r>
      <w:proofErr w:type="gramStart"/>
      <w:r w:rsidR="005D7BF6" w:rsidRPr="008B32BE">
        <w:rPr>
          <w:sz w:val="22"/>
        </w:rPr>
        <w:t>the</w:t>
      </w:r>
      <w:proofErr w:type="gramEnd"/>
      <w:r w:rsidR="005D7BF6" w:rsidRPr="008B32BE">
        <w:rPr>
          <w:sz w:val="22"/>
        </w:rPr>
        <w:t xml:space="preserve"> use of the word 'deference' may give rise to misunderstanding as to the true function of a review Court. This can be avoided if it is </w:t>
      </w:r>
      <w:proofErr w:type="spellStart"/>
      <w:r w:rsidR="005D7BF6" w:rsidRPr="008B32BE">
        <w:rPr>
          <w:sz w:val="22"/>
        </w:rPr>
        <w:t>realised</w:t>
      </w:r>
      <w:proofErr w:type="spellEnd"/>
      <w:r w:rsidR="005D7BF6" w:rsidRPr="008B32BE">
        <w:rPr>
          <w:sz w:val="22"/>
        </w:rPr>
        <w:t xml:space="preserve"> that the need for Courts to treat decision-makers with a</w:t>
      </w:r>
      <w:r>
        <w:rPr>
          <w:sz w:val="22"/>
        </w:rPr>
        <w:t>ppropriate deference or respect</w:t>
      </w:r>
      <w:r w:rsidR="005D7BF6" w:rsidRPr="008B32BE">
        <w:rPr>
          <w:sz w:val="22"/>
        </w:rPr>
        <w:t xml:space="preserve"> flows not from judicial courtesy or etiquette but from the fundamental constitutional principle of the separation of powers itself</w:t>
      </w:r>
      <w:r w:rsidRPr="008B32BE">
        <w:rPr>
          <w:sz w:val="22"/>
        </w:rPr>
        <w:t>.’</w:t>
      </w:r>
      <w:r w:rsidR="005D7BF6" w:rsidRPr="008B32BE">
        <w:rPr>
          <w:sz w:val="22"/>
        </w:rPr>
        <w:t xml:space="preserve">  </w:t>
      </w:r>
    </w:p>
    <w:p w:rsidR="005D7BF6" w:rsidRDefault="005D7BF6" w:rsidP="003D3ED4">
      <w:pPr>
        <w:tabs>
          <w:tab w:val="left" w:pos="720"/>
        </w:tabs>
        <w:spacing w:after="0" w:line="360" w:lineRule="auto"/>
        <w:ind w:left="0" w:firstLine="0"/>
      </w:pPr>
    </w:p>
    <w:p w:rsidR="003D3ED4" w:rsidRPr="008E21C3" w:rsidRDefault="008B32BE" w:rsidP="002255B1">
      <w:pPr>
        <w:tabs>
          <w:tab w:val="left" w:pos="720"/>
        </w:tabs>
        <w:spacing w:after="0" w:line="360" w:lineRule="auto"/>
        <w:ind w:left="0" w:firstLine="0"/>
        <w:rPr>
          <w:color w:val="auto"/>
          <w:szCs w:val="24"/>
        </w:rPr>
      </w:pPr>
      <w:r>
        <w:t>[4</w:t>
      </w:r>
      <w:r w:rsidR="009D7F84">
        <w:t>5</w:t>
      </w:r>
      <w:r>
        <w:t>]</w:t>
      </w:r>
      <w:r>
        <w:tab/>
      </w:r>
      <w:r w:rsidR="003D3ED4">
        <w:t xml:space="preserve">On a plain interpretation </w:t>
      </w:r>
      <w:r w:rsidR="003D3ED4" w:rsidRPr="008B32BE">
        <w:t xml:space="preserve">of </w:t>
      </w:r>
      <w:r w:rsidRPr="008B32BE">
        <w:t xml:space="preserve">the authorities that I have cited </w:t>
      </w:r>
      <w:r>
        <w:t>in the foregoing paragraphs the</w:t>
      </w:r>
      <w:r w:rsidR="003D3ED4">
        <w:t xml:space="preserve"> factors </w:t>
      </w:r>
      <w:r>
        <w:t xml:space="preserve">that may establish the existence of </w:t>
      </w:r>
      <w:r w:rsidR="003D3ED4">
        <w:t xml:space="preserve">exceptional circumstances </w:t>
      </w:r>
      <w:r>
        <w:t>are; (</w:t>
      </w:r>
      <w:proofErr w:type="spellStart"/>
      <w:r>
        <w:t>i</w:t>
      </w:r>
      <w:proofErr w:type="spellEnd"/>
      <w:r>
        <w:t>)</w:t>
      </w:r>
      <w:r w:rsidR="003D3ED4">
        <w:t xml:space="preserve"> foregone </w:t>
      </w:r>
      <w:r>
        <w:t xml:space="preserve">conclusion (ii) </w:t>
      </w:r>
      <w:r w:rsidR="003D3ED4">
        <w:t xml:space="preserve">bias or incompetence </w:t>
      </w:r>
      <w:r>
        <w:t xml:space="preserve">(iii) is the court </w:t>
      </w:r>
      <w:r w:rsidR="00FD645B">
        <w:t>in a</w:t>
      </w:r>
      <w:r>
        <w:t xml:space="preserve"> better position </w:t>
      </w:r>
      <w:r w:rsidR="00FD645B">
        <w:t xml:space="preserve">to exercise the power itself </w:t>
      </w:r>
      <w:r>
        <w:t xml:space="preserve">and (iv) </w:t>
      </w:r>
      <w:r w:rsidR="00FD645B">
        <w:t xml:space="preserve">the </w:t>
      </w:r>
      <w:r>
        <w:t>exten</w:t>
      </w:r>
      <w:r w:rsidR="00FD645B">
        <w:t>t</w:t>
      </w:r>
      <w:r>
        <w:t xml:space="preserve"> to </w:t>
      </w:r>
      <w:r w:rsidRPr="008E21C3">
        <w:rPr>
          <w:color w:val="auto"/>
        </w:rPr>
        <w:t>which the exercise by the court of the power will infringe the doctrine of separation of powers</w:t>
      </w:r>
      <w:r w:rsidR="003D3ED4" w:rsidRPr="008E21C3">
        <w:rPr>
          <w:color w:val="auto"/>
        </w:rPr>
        <w:t xml:space="preserve">. </w:t>
      </w:r>
    </w:p>
    <w:p w:rsidR="003D3ED4" w:rsidRDefault="003D3ED4" w:rsidP="002255B1">
      <w:pPr>
        <w:tabs>
          <w:tab w:val="left" w:pos="720"/>
        </w:tabs>
        <w:spacing w:after="0" w:line="360" w:lineRule="auto"/>
        <w:ind w:left="0" w:firstLine="0"/>
        <w:rPr>
          <w:szCs w:val="24"/>
        </w:rPr>
      </w:pPr>
    </w:p>
    <w:p w:rsidR="00051807" w:rsidRDefault="00FD645B" w:rsidP="00051807">
      <w:pPr>
        <w:tabs>
          <w:tab w:val="left" w:pos="720"/>
        </w:tabs>
        <w:spacing w:after="0" w:line="360" w:lineRule="auto"/>
        <w:ind w:left="0" w:firstLine="0"/>
        <w:rPr>
          <w:szCs w:val="24"/>
        </w:rPr>
      </w:pPr>
      <w:r>
        <w:rPr>
          <w:szCs w:val="24"/>
        </w:rPr>
        <w:t>[4</w:t>
      </w:r>
      <w:r w:rsidR="009D7F84">
        <w:rPr>
          <w:szCs w:val="24"/>
        </w:rPr>
        <w:t>6</w:t>
      </w:r>
      <w:r>
        <w:rPr>
          <w:szCs w:val="24"/>
        </w:rPr>
        <w:t>]</w:t>
      </w:r>
      <w:r>
        <w:rPr>
          <w:szCs w:val="24"/>
        </w:rPr>
        <w:tab/>
      </w:r>
      <w:r w:rsidR="002255B1">
        <w:rPr>
          <w:szCs w:val="24"/>
        </w:rPr>
        <w:t xml:space="preserve">The question to be answered, therefore, is whether exceptional circumstances exists for the court to depart from the general rule. </w:t>
      </w:r>
      <w:r w:rsidR="00AF3F58" w:rsidRPr="00AF3F58">
        <w:rPr>
          <w:szCs w:val="24"/>
        </w:rPr>
        <w:t>In the present case no imputations of bad f</w:t>
      </w:r>
      <w:r w:rsidR="00AF3F58">
        <w:rPr>
          <w:szCs w:val="24"/>
        </w:rPr>
        <w:t xml:space="preserve">aith or bias are made against </w:t>
      </w:r>
      <w:r w:rsidR="00AF3F58" w:rsidRPr="00AF3F58">
        <w:rPr>
          <w:szCs w:val="24"/>
        </w:rPr>
        <w:t xml:space="preserve">the </w:t>
      </w:r>
      <w:r w:rsidR="00AF3F58">
        <w:rPr>
          <w:szCs w:val="24"/>
        </w:rPr>
        <w:t>Minister</w:t>
      </w:r>
      <w:r w:rsidR="00AF3F58" w:rsidRPr="00AF3F58">
        <w:rPr>
          <w:szCs w:val="24"/>
        </w:rPr>
        <w:t xml:space="preserve">. </w:t>
      </w:r>
      <w:r w:rsidR="009D7F84">
        <w:rPr>
          <w:szCs w:val="24"/>
        </w:rPr>
        <w:t xml:space="preserve">It is only in the heads of arguments that </w:t>
      </w:r>
      <w:proofErr w:type="spellStart"/>
      <w:r w:rsidR="009D7F84">
        <w:rPr>
          <w:szCs w:val="24"/>
        </w:rPr>
        <w:t>Mr</w:t>
      </w:r>
      <w:proofErr w:type="spellEnd"/>
      <w:r w:rsidR="009D7F84">
        <w:rPr>
          <w:szCs w:val="24"/>
        </w:rPr>
        <w:t xml:space="preserve"> </w:t>
      </w:r>
      <w:proofErr w:type="spellStart"/>
      <w:r w:rsidR="009D7F84">
        <w:rPr>
          <w:szCs w:val="24"/>
        </w:rPr>
        <w:t>Phatela</w:t>
      </w:r>
      <w:proofErr w:type="spellEnd"/>
      <w:r w:rsidR="009D7F84">
        <w:rPr>
          <w:szCs w:val="24"/>
        </w:rPr>
        <w:t xml:space="preserve"> refers to the stance taken by the Minister in these proceedings</w:t>
      </w:r>
      <w:r w:rsidR="0073044F">
        <w:rPr>
          <w:szCs w:val="24"/>
        </w:rPr>
        <w:t>,</w:t>
      </w:r>
      <w:r w:rsidR="009D7F84">
        <w:rPr>
          <w:szCs w:val="24"/>
        </w:rPr>
        <w:t xml:space="preserve"> he refers to it as an ‘</w:t>
      </w:r>
      <w:r w:rsidR="009D7F84" w:rsidRPr="002255B1">
        <w:rPr>
          <w:szCs w:val="24"/>
        </w:rPr>
        <w:t>unbridled determination not to allot the farm to the applicant</w:t>
      </w:r>
      <w:r w:rsidR="009D7F84">
        <w:rPr>
          <w:szCs w:val="24"/>
        </w:rPr>
        <w:t>’</w:t>
      </w:r>
      <w:r w:rsidR="00AF3F58" w:rsidRPr="00AF3F58">
        <w:rPr>
          <w:szCs w:val="24"/>
        </w:rPr>
        <w:t>.</w:t>
      </w:r>
      <w:r w:rsidR="0073044F">
        <w:rPr>
          <w:szCs w:val="24"/>
        </w:rPr>
        <w:t xml:space="preserve"> </w:t>
      </w:r>
      <w:r w:rsidR="00AF3F58" w:rsidRPr="00AF3F58">
        <w:rPr>
          <w:szCs w:val="24"/>
        </w:rPr>
        <w:t xml:space="preserve">This </w:t>
      </w:r>
      <w:r w:rsidR="0073044F">
        <w:rPr>
          <w:szCs w:val="24"/>
        </w:rPr>
        <w:t>in my view</w:t>
      </w:r>
      <w:r w:rsidR="0073044F" w:rsidRPr="00AF3F58">
        <w:rPr>
          <w:szCs w:val="24"/>
        </w:rPr>
        <w:t xml:space="preserve"> is</w:t>
      </w:r>
      <w:r w:rsidR="00AF3F58" w:rsidRPr="00AF3F58">
        <w:rPr>
          <w:szCs w:val="24"/>
        </w:rPr>
        <w:t xml:space="preserve"> more a mode of expression than a serious allegation of bad faith. No direct charge of bad faith or bias is elaborated upon anywhere on the papers nor was it done in argument. The whole file of correspondence was disclosed and, it contains nothing which in any way </w:t>
      </w:r>
      <w:proofErr w:type="spellStart"/>
      <w:r w:rsidR="00AF3F58" w:rsidRPr="00AF3F58">
        <w:rPr>
          <w:szCs w:val="24"/>
        </w:rPr>
        <w:lastRenderedPageBreak/>
        <w:t>savours</w:t>
      </w:r>
      <w:proofErr w:type="spellEnd"/>
      <w:r w:rsidR="00AF3F58" w:rsidRPr="00AF3F58">
        <w:rPr>
          <w:szCs w:val="24"/>
        </w:rPr>
        <w:t xml:space="preserve"> of bad</w:t>
      </w:r>
      <w:r w:rsidR="0073044F">
        <w:rPr>
          <w:szCs w:val="24"/>
        </w:rPr>
        <w:t xml:space="preserve"> </w:t>
      </w:r>
      <w:r w:rsidR="00AF3F58" w:rsidRPr="00AF3F58">
        <w:rPr>
          <w:szCs w:val="24"/>
        </w:rPr>
        <w:t xml:space="preserve">faith or bias. </w:t>
      </w:r>
      <w:r w:rsidR="0073044F" w:rsidRPr="0073044F">
        <w:rPr>
          <w:szCs w:val="24"/>
        </w:rPr>
        <w:t>In the circumstances</w:t>
      </w:r>
      <w:r w:rsidR="0073044F">
        <w:rPr>
          <w:szCs w:val="24"/>
        </w:rPr>
        <w:t xml:space="preserve"> I am of the view that</w:t>
      </w:r>
      <w:r w:rsidR="0073044F" w:rsidRPr="0073044F">
        <w:rPr>
          <w:szCs w:val="24"/>
        </w:rPr>
        <w:t xml:space="preserve"> it would be wrong for the C</w:t>
      </w:r>
      <w:r w:rsidR="0073044F">
        <w:rPr>
          <w:szCs w:val="24"/>
        </w:rPr>
        <w:t>ourt to decide the issue itself.</w:t>
      </w:r>
    </w:p>
    <w:p w:rsidR="0020122A" w:rsidRPr="002255B1" w:rsidRDefault="0020122A" w:rsidP="00051807">
      <w:pPr>
        <w:tabs>
          <w:tab w:val="left" w:pos="720"/>
        </w:tabs>
        <w:spacing w:after="0" w:line="360" w:lineRule="auto"/>
        <w:ind w:left="0" w:firstLine="0"/>
        <w:rPr>
          <w:szCs w:val="24"/>
        </w:rPr>
      </w:pPr>
    </w:p>
    <w:p w:rsidR="00F31CEC" w:rsidRDefault="002255B1" w:rsidP="00F0751D">
      <w:pPr>
        <w:tabs>
          <w:tab w:val="left" w:pos="720"/>
        </w:tabs>
        <w:spacing w:after="0" w:line="360" w:lineRule="auto"/>
        <w:ind w:left="0" w:right="187" w:firstLine="0"/>
        <w:rPr>
          <w:i/>
          <w:szCs w:val="24"/>
        </w:rPr>
      </w:pPr>
      <w:r w:rsidRPr="002255B1">
        <w:rPr>
          <w:szCs w:val="24"/>
        </w:rPr>
        <w:t>[</w:t>
      </w:r>
      <w:r w:rsidR="003610D2">
        <w:rPr>
          <w:szCs w:val="24"/>
        </w:rPr>
        <w:t>47</w:t>
      </w:r>
      <w:r w:rsidRPr="002255B1">
        <w:rPr>
          <w:szCs w:val="24"/>
        </w:rPr>
        <w:t>]</w:t>
      </w:r>
      <w:r w:rsidR="003610D2">
        <w:rPr>
          <w:szCs w:val="24"/>
        </w:rPr>
        <w:tab/>
        <w:t>With that said</w:t>
      </w:r>
      <w:r w:rsidR="009F4595">
        <w:rPr>
          <w:szCs w:val="24"/>
        </w:rPr>
        <w:t>,</w:t>
      </w:r>
      <w:r w:rsidR="003610D2">
        <w:rPr>
          <w:szCs w:val="24"/>
        </w:rPr>
        <w:t xml:space="preserve"> all that is left to be determined is the order that I must make. It is a well-established principle of our law that</w:t>
      </w:r>
      <w:r w:rsidR="003610D2" w:rsidRPr="003610D2">
        <w:rPr>
          <w:szCs w:val="24"/>
        </w:rPr>
        <w:t>, a court that is asked to set aside an invalid administrative act in proceedings for judicial review has a discretion whether to gr</w:t>
      </w:r>
      <w:r w:rsidR="00FE2F05">
        <w:rPr>
          <w:szCs w:val="24"/>
        </w:rPr>
        <w:t>ant or to withhold the remedy.</w:t>
      </w:r>
      <w:r w:rsidR="00FE2F05">
        <w:rPr>
          <w:rStyle w:val="FootnoteReference"/>
          <w:szCs w:val="24"/>
        </w:rPr>
        <w:footnoteReference w:id="17"/>
      </w:r>
      <w:r w:rsidR="00233E84">
        <w:rPr>
          <w:szCs w:val="24"/>
        </w:rPr>
        <w:t xml:space="preserve"> The court in the </w:t>
      </w:r>
      <w:proofErr w:type="spellStart"/>
      <w:r w:rsidR="00233E84" w:rsidRPr="00233E84">
        <w:rPr>
          <w:i/>
          <w:szCs w:val="24"/>
        </w:rPr>
        <w:t>Oudekraal</w:t>
      </w:r>
      <w:proofErr w:type="spellEnd"/>
      <w:r w:rsidR="00233E84">
        <w:rPr>
          <w:i/>
          <w:szCs w:val="24"/>
        </w:rPr>
        <w:t xml:space="preserve"> matter</w:t>
      </w:r>
      <w:r w:rsidR="00233E84">
        <w:rPr>
          <w:rStyle w:val="FootnoteReference"/>
          <w:i/>
          <w:szCs w:val="24"/>
        </w:rPr>
        <w:footnoteReference w:id="18"/>
      </w:r>
      <w:r w:rsidR="00233E84">
        <w:rPr>
          <w:i/>
          <w:szCs w:val="24"/>
        </w:rPr>
        <w:t xml:space="preserve"> </w:t>
      </w:r>
      <w:r w:rsidR="00233E84">
        <w:rPr>
          <w:szCs w:val="24"/>
        </w:rPr>
        <w:t>said:</w:t>
      </w:r>
      <w:r w:rsidR="00233E84" w:rsidRPr="00233E84">
        <w:rPr>
          <w:i/>
          <w:szCs w:val="24"/>
        </w:rPr>
        <w:t xml:space="preserve"> </w:t>
      </w:r>
    </w:p>
    <w:p w:rsidR="00233E84" w:rsidRDefault="00233E84" w:rsidP="00F0751D">
      <w:pPr>
        <w:tabs>
          <w:tab w:val="left" w:pos="720"/>
        </w:tabs>
        <w:spacing w:after="0" w:line="360" w:lineRule="auto"/>
        <w:ind w:left="0" w:right="187" w:firstLine="0"/>
        <w:rPr>
          <w:szCs w:val="24"/>
        </w:rPr>
      </w:pPr>
    </w:p>
    <w:p w:rsidR="00233E84" w:rsidRDefault="00233E84" w:rsidP="00D27338">
      <w:pPr>
        <w:tabs>
          <w:tab w:val="left" w:pos="720"/>
        </w:tabs>
        <w:spacing w:after="0" w:line="360" w:lineRule="auto"/>
        <w:ind w:left="0" w:right="187" w:firstLine="0"/>
        <w:rPr>
          <w:szCs w:val="24"/>
        </w:rPr>
      </w:pPr>
      <w:r w:rsidRPr="00233E84">
        <w:rPr>
          <w:sz w:val="22"/>
        </w:rPr>
        <w:t>‘</w:t>
      </w:r>
      <w:r w:rsidR="00F31CEC" w:rsidRPr="00233E84">
        <w:rPr>
          <w:sz w:val="22"/>
        </w:rPr>
        <w:t>No doubt a court that might be called upon to exercise its discretion will take account of the long period that has elapsed sin</w:t>
      </w:r>
      <w:r>
        <w:rPr>
          <w:sz w:val="22"/>
        </w:rPr>
        <w:t>ce the approval was granted,</w:t>
      </w:r>
      <w:r w:rsidR="00F31CEC" w:rsidRPr="00233E84">
        <w:rPr>
          <w:sz w:val="22"/>
        </w:rPr>
        <w:t xml:space="preserve"> but the lapse of time in itself will not necessarily be decisive: Much will depend upon a balancing of all the relevant circumstances, including the need for finality, but also the consequences for the public at </w:t>
      </w:r>
      <w:r>
        <w:rPr>
          <w:sz w:val="22"/>
        </w:rPr>
        <w:t xml:space="preserve">large, and, indeed for future </w:t>
      </w:r>
      <w:r w:rsidR="00F31CEC" w:rsidRPr="00233E84">
        <w:rPr>
          <w:sz w:val="22"/>
        </w:rPr>
        <w:t>generations, of allowing the invalid decision to stand. In weighing the question whether the lapse of time should preclude a court from setting aside the invalid administrative act in question an imp</w:t>
      </w:r>
      <w:r>
        <w:rPr>
          <w:sz w:val="22"/>
        </w:rPr>
        <w:t xml:space="preserve">ortant - perhaps even decisive </w:t>
      </w:r>
      <w:r w:rsidR="00F31CEC" w:rsidRPr="00233E84">
        <w:rPr>
          <w:sz w:val="22"/>
        </w:rPr>
        <w:t>- consideration is the extent to which the appellant or third parties might have acted in reliance upon it.</w:t>
      </w:r>
      <w:r w:rsidR="00F31CEC" w:rsidRPr="00F31CEC">
        <w:rPr>
          <w:szCs w:val="24"/>
        </w:rPr>
        <w:t xml:space="preserve"> </w:t>
      </w:r>
    </w:p>
    <w:p w:rsidR="00233E84" w:rsidRDefault="00233E84" w:rsidP="00F0751D">
      <w:pPr>
        <w:tabs>
          <w:tab w:val="left" w:pos="720"/>
        </w:tabs>
        <w:spacing w:after="0" w:line="360" w:lineRule="auto"/>
        <w:ind w:left="0" w:right="187" w:firstLine="720"/>
        <w:rPr>
          <w:szCs w:val="24"/>
        </w:rPr>
      </w:pPr>
    </w:p>
    <w:p w:rsidR="0087609B" w:rsidRDefault="00233E84" w:rsidP="00F0751D">
      <w:pPr>
        <w:tabs>
          <w:tab w:val="left" w:pos="720"/>
        </w:tabs>
        <w:spacing w:after="0" w:line="360" w:lineRule="auto"/>
        <w:ind w:left="0" w:right="187" w:firstLine="0"/>
        <w:rPr>
          <w:szCs w:val="24"/>
        </w:rPr>
      </w:pPr>
      <w:r>
        <w:rPr>
          <w:szCs w:val="24"/>
        </w:rPr>
        <w:t>[48]</w:t>
      </w:r>
      <w:r>
        <w:rPr>
          <w:szCs w:val="24"/>
        </w:rPr>
        <w:tab/>
        <w:t xml:space="preserve">In the matter of </w:t>
      </w:r>
      <w:r w:rsidRPr="00233E84">
        <w:rPr>
          <w:i/>
          <w:szCs w:val="24"/>
        </w:rPr>
        <w:t>Millennium Waste Management (Pty) Ltd v Chairperson, Tender Board: Limpopo Province and Others</w:t>
      </w:r>
      <w:r>
        <w:rPr>
          <w:rStyle w:val="FootnoteReference"/>
          <w:i/>
          <w:szCs w:val="24"/>
        </w:rPr>
        <w:footnoteReference w:id="19"/>
      </w:r>
      <w:r>
        <w:rPr>
          <w:i/>
          <w:szCs w:val="24"/>
        </w:rPr>
        <w:t xml:space="preserve"> </w:t>
      </w:r>
      <w:r w:rsidRPr="00233E84">
        <w:rPr>
          <w:szCs w:val="24"/>
        </w:rPr>
        <w:t xml:space="preserve">the </w:t>
      </w:r>
      <w:r>
        <w:rPr>
          <w:szCs w:val="24"/>
        </w:rPr>
        <w:t>South African Supreme Court of Appeal opined that</w:t>
      </w:r>
      <w:r w:rsidR="0087609B">
        <w:rPr>
          <w:szCs w:val="24"/>
        </w:rPr>
        <w:t>,</w:t>
      </w:r>
      <w:r>
        <w:rPr>
          <w:szCs w:val="24"/>
        </w:rPr>
        <w:t xml:space="preserve"> </w:t>
      </w:r>
      <w:r w:rsidRPr="00233E84">
        <w:rPr>
          <w:szCs w:val="24"/>
        </w:rPr>
        <w:t>any order</w:t>
      </w:r>
      <w:r w:rsidR="0087609B">
        <w:rPr>
          <w:szCs w:val="24"/>
        </w:rPr>
        <w:t>,</w:t>
      </w:r>
      <w:r w:rsidRPr="00233E84">
        <w:rPr>
          <w:szCs w:val="24"/>
        </w:rPr>
        <w:t xml:space="preserve"> </w:t>
      </w:r>
      <w:r>
        <w:rPr>
          <w:szCs w:val="24"/>
        </w:rPr>
        <w:t xml:space="preserve">that </w:t>
      </w:r>
      <w:r w:rsidR="0087609B">
        <w:rPr>
          <w:szCs w:val="24"/>
        </w:rPr>
        <w:t>a court may</w:t>
      </w:r>
      <w:r>
        <w:rPr>
          <w:szCs w:val="24"/>
        </w:rPr>
        <w:t xml:space="preserve"> </w:t>
      </w:r>
      <w:r w:rsidRPr="00233E84">
        <w:rPr>
          <w:szCs w:val="24"/>
        </w:rPr>
        <w:t xml:space="preserve">grant </w:t>
      </w:r>
      <w:r>
        <w:rPr>
          <w:szCs w:val="24"/>
        </w:rPr>
        <w:t xml:space="preserve">when an administrative decision </w:t>
      </w:r>
      <w:r w:rsidR="0087609B">
        <w:rPr>
          <w:szCs w:val="24"/>
        </w:rPr>
        <w:t xml:space="preserve">is reviewed, must </w:t>
      </w:r>
      <w:r w:rsidRPr="00233E84">
        <w:rPr>
          <w:szCs w:val="24"/>
        </w:rPr>
        <w:t xml:space="preserve">be just and equitable. </w:t>
      </w:r>
      <w:r w:rsidR="0087609B" w:rsidRPr="00233E84">
        <w:rPr>
          <w:szCs w:val="24"/>
        </w:rPr>
        <w:t>The</w:t>
      </w:r>
      <w:r w:rsidR="0087609B">
        <w:rPr>
          <w:szCs w:val="24"/>
        </w:rPr>
        <w:t xml:space="preserve"> guideline to grant an order that is just and </w:t>
      </w:r>
      <w:r w:rsidR="00BC441E">
        <w:rPr>
          <w:szCs w:val="24"/>
        </w:rPr>
        <w:t>equitable said t</w:t>
      </w:r>
      <w:r w:rsidR="0087609B">
        <w:rPr>
          <w:szCs w:val="24"/>
        </w:rPr>
        <w:t>he Court:</w:t>
      </w:r>
    </w:p>
    <w:p w:rsidR="0087609B" w:rsidRDefault="0087609B" w:rsidP="00233E84">
      <w:pPr>
        <w:tabs>
          <w:tab w:val="left" w:pos="720"/>
        </w:tabs>
        <w:spacing w:after="0" w:line="360" w:lineRule="auto"/>
        <w:ind w:left="0" w:firstLine="0"/>
        <w:rPr>
          <w:szCs w:val="24"/>
        </w:rPr>
      </w:pPr>
    </w:p>
    <w:p w:rsidR="00233E84" w:rsidRDefault="0087609B" w:rsidP="00D27338">
      <w:pPr>
        <w:tabs>
          <w:tab w:val="left" w:pos="720"/>
        </w:tabs>
        <w:spacing w:after="0" w:line="360" w:lineRule="auto"/>
        <w:ind w:left="0" w:firstLine="0"/>
        <w:rPr>
          <w:szCs w:val="24"/>
        </w:rPr>
      </w:pPr>
      <w:r>
        <w:rPr>
          <w:szCs w:val="24"/>
        </w:rPr>
        <w:t>‘…</w:t>
      </w:r>
      <w:r w:rsidRPr="0087609B">
        <w:rPr>
          <w:sz w:val="22"/>
        </w:rPr>
        <w:t xml:space="preserve">involves </w:t>
      </w:r>
      <w:r w:rsidR="00233E84" w:rsidRPr="0087609B">
        <w:rPr>
          <w:sz w:val="22"/>
        </w:rPr>
        <w:t>striking a balance between the applicant's interests, on the one hand, and the interests of the respondents, on the other. It is impermissible for the court to confine itself, as the court below did, to the interests of the one side only</w:t>
      </w:r>
      <w:r>
        <w:rPr>
          <w:szCs w:val="24"/>
        </w:rPr>
        <w:t>.’</w:t>
      </w:r>
    </w:p>
    <w:p w:rsidR="005415C7" w:rsidRDefault="005415C7" w:rsidP="0087609B">
      <w:pPr>
        <w:tabs>
          <w:tab w:val="left" w:pos="720"/>
        </w:tabs>
        <w:spacing w:after="0" w:line="360" w:lineRule="auto"/>
        <w:ind w:left="0" w:firstLine="720"/>
        <w:rPr>
          <w:szCs w:val="24"/>
        </w:rPr>
      </w:pPr>
    </w:p>
    <w:p w:rsidR="00F31CEC" w:rsidRDefault="0087609B" w:rsidP="00F31CEC">
      <w:pPr>
        <w:tabs>
          <w:tab w:val="left" w:pos="720"/>
        </w:tabs>
        <w:spacing w:after="0" w:line="360" w:lineRule="auto"/>
        <w:ind w:left="0" w:firstLine="0"/>
        <w:rPr>
          <w:szCs w:val="24"/>
        </w:rPr>
      </w:pPr>
      <w:r>
        <w:rPr>
          <w:szCs w:val="24"/>
        </w:rPr>
        <w:t>[49]</w:t>
      </w:r>
      <w:r>
        <w:rPr>
          <w:szCs w:val="24"/>
        </w:rPr>
        <w:tab/>
        <w:t xml:space="preserve">With those principles in mind I now turn to the facts of the present matter. The decision to allot Farm </w:t>
      </w:r>
      <w:proofErr w:type="spellStart"/>
      <w:r>
        <w:rPr>
          <w:szCs w:val="24"/>
        </w:rPr>
        <w:t>Karaam</w:t>
      </w:r>
      <w:proofErr w:type="spellEnd"/>
      <w:r>
        <w:rPr>
          <w:szCs w:val="24"/>
        </w:rPr>
        <w:t xml:space="preserve"> to the third respondent was</w:t>
      </w:r>
      <w:r w:rsidR="00BC441E">
        <w:rPr>
          <w:szCs w:val="24"/>
        </w:rPr>
        <w:t xml:space="preserve"> made public on 16 December 2016. During March 2017 the applicant instituted review proceedings. It thus follow </w:t>
      </w:r>
      <w:r w:rsidR="004A1694">
        <w:rPr>
          <w:szCs w:val="24"/>
        </w:rPr>
        <w:t xml:space="preserve">that the applicant did </w:t>
      </w:r>
      <w:r w:rsidR="004A1694" w:rsidRPr="004A1694">
        <w:rPr>
          <w:szCs w:val="24"/>
        </w:rPr>
        <w:t>no</w:t>
      </w:r>
      <w:r w:rsidR="004A1694">
        <w:rPr>
          <w:szCs w:val="24"/>
        </w:rPr>
        <w:t>t</w:t>
      </w:r>
      <w:r w:rsidR="004A1694" w:rsidRPr="004A1694">
        <w:rPr>
          <w:szCs w:val="24"/>
        </w:rPr>
        <w:t xml:space="preserve"> delay to institute review proceedings</w:t>
      </w:r>
      <w:r w:rsidR="006B532B">
        <w:rPr>
          <w:szCs w:val="24"/>
        </w:rPr>
        <w:t>.</w:t>
      </w:r>
      <w:r w:rsidR="004A1694" w:rsidRPr="004A1694">
        <w:rPr>
          <w:szCs w:val="24"/>
        </w:rPr>
        <w:t xml:space="preserve"> </w:t>
      </w:r>
      <w:r w:rsidR="004A1694">
        <w:rPr>
          <w:szCs w:val="24"/>
        </w:rPr>
        <w:t>On</w:t>
      </w:r>
      <w:r w:rsidR="00F31CEC" w:rsidRPr="00F31CEC">
        <w:rPr>
          <w:szCs w:val="24"/>
        </w:rPr>
        <w:t xml:space="preserve"> the material that is before </w:t>
      </w:r>
      <w:r w:rsidR="006B532B">
        <w:rPr>
          <w:szCs w:val="24"/>
        </w:rPr>
        <w:t>me</w:t>
      </w:r>
      <w:r w:rsidR="003E4683">
        <w:rPr>
          <w:szCs w:val="24"/>
        </w:rPr>
        <w:t xml:space="preserve"> it is by no means </w:t>
      </w:r>
      <w:r w:rsidR="00F31CEC" w:rsidRPr="00F31CEC">
        <w:rPr>
          <w:szCs w:val="24"/>
        </w:rPr>
        <w:t>clear</w:t>
      </w:r>
      <w:r w:rsidR="003E4683">
        <w:rPr>
          <w:szCs w:val="24"/>
        </w:rPr>
        <w:t xml:space="preserve"> </w:t>
      </w:r>
      <w:r w:rsidR="00F31CEC" w:rsidRPr="00F31CEC">
        <w:rPr>
          <w:szCs w:val="24"/>
        </w:rPr>
        <w:t xml:space="preserve">that the </w:t>
      </w:r>
      <w:r w:rsidR="003E4683">
        <w:rPr>
          <w:szCs w:val="24"/>
        </w:rPr>
        <w:t>third respondent</w:t>
      </w:r>
      <w:r w:rsidR="00F31CEC" w:rsidRPr="00F31CEC">
        <w:rPr>
          <w:szCs w:val="24"/>
        </w:rPr>
        <w:t xml:space="preserve"> </w:t>
      </w:r>
      <w:r w:rsidR="003E4683">
        <w:rPr>
          <w:szCs w:val="24"/>
        </w:rPr>
        <w:t xml:space="preserve">has </w:t>
      </w:r>
      <w:r w:rsidR="00F31CEC" w:rsidRPr="00F31CEC">
        <w:rPr>
          <w:szCs w:val="24"/>
        </w:rPr>
        <w:t xml:space="preserve">acted in reliance </w:t>
      </w:r>
      <w:r w:rsidR="003E4683">
        <w:rPr>
          <w:szCs w:val="24"/>
        </w:rPr>
        <w:t xml:space="preserve">of the allotment </w:t>
      </w:r>
      <w:r w:rsidR="003E4683">
        <w:rPr>
          <w:szCs w:val="24"/>
        </w:rPr>
        <w:lastRenderedPageBreak/>
        <w:t xml:space="preserve">of Farm </w:t>
      </w:r>
      <w:proofErr w:type="spellStart"/>
      <w:r w:rsidR="003E4683">
        <w:rPr>
          <w:szCs w:val="24"/>
        </w:rPr>
        <w:t>Karaam</w:t>
      </w:r>
      <w:proofErr w:type="spellEnd"/>
      <w:r w:rsidR="003E4683">
        <w:rPr>
          <w:szCs w:val="24"/>
        </w:rPr>
        <w:t xml:space="preserve"> to her. I am therefore unable to balance the interest of the applicant against that of the third respondent. </w:t>
      </w:r>
    </w:p>
    <w:p w:rsidR="00F31CEC" w:rsidRDefault="00F31CEC" w:rsidP="00A1730A">
      <w:pPr>
        <w:tabs>
          <w:tab w:val="left" w:pos="720"/>
        </w:tabs>
        <w:spacing w:after="0" w:line="360" w:lineRule="auto"/>
        <w:ind w:left="0" w:firstLine="0"/>
        <w:rPr>
          <w:szCs w:val="24"/>
        </w:rPr>
      </w:pPr>
    </w:p>
    <w:p w:rsidR="00CD4271" w:rsidRDefault="00CD4271" w:rsidP="00CD4271">
      <w:pPr>
        <w:spacing w:after="0" w:line="360" w:lineRule="auto"/>
        <w:ind w:left="0" w:firstLine="0"/>
        <w:rPr>
          <w:szCs w:val="24"/>
        </w:rPr>
      </w:pPr>
      <w:r>
        <w:rPr>
          <w:szCs w:val="24"/>
        </w:rPr>
        <w:t>[50]</w:t>
      </w:r>
      <w:r>
        <w:rPr>
          <w:szCs w:val="24"/>
        </w:rPr>
        <w:tab/>
        <w:t xml:space="preserve">Finally regarding the question of costs. The applicant has substantially succeeded in its application. The normal rule is that the granting of costs is in the discretion of the court and that the costs must follow the course. No reasons have been advanced to me why I must not follow the general a rule. I am further more satisfied that the complexity of this matter justifies the employment of two instructed counsel. </w:t>
      </w:r>
    </w:p>
    <w:p w:rsidR="00CD4271" w:rsidRDefault="00CD4271" w:rsidP="00CD4271">
      <w:pPr>
        <w:spacing w:after="0" w:line="360" w:lineRule="auto"/>
        <w:rPr>
          <w:szCs w:val="24"/>
        </w:rPr>
      </w:pPr>
    </w:p>
    <w:p w:rsidR="00CD4271" w:rsidRDefault="00CD4271" w:rsidP="00CD4271">
      <w:pPr>
        <w:autoSpaceDE w:val="0"/>
        <w:autoSpaceDN w:val="0"/>
        <w:adjustRightInd w:val="0"/>
        <w:spacing w:after="0" w:line="360" w:lineRule="auto"/>
        <w:rPr>
          <w:szCs w:val="24"/>
        </w:rPr>
      </w:pPr>
      <w:r>
        <w:rPr>
          <w:szCs w:val="24"/>
        </w:rPr>
        <w:t>[51]</w:t>
      </w:r>
      <w:r>
        <w:rPr>
          <w:szCs w:val="24"/>
        </w:rPr>
        <w:tab/>
        <w:t>For the reasons that I have set out in this judgment I make the following order:</w:t>
      </w:r>
    </w:p>
    <w:p w:rsidR="00CD4271" w:rsidRPr="00CD4271" w:rsidRDefault="00CD4271" w:rsidP="00CD4271">
      <w:pPr>
        <w:autoSpaceDE w:val="0"/>
        <w:autoSpaceDN w:val="0"/>
        <w:adjustRightInd w:val="0"/>
        <w:spacing w:after="0" w:line="360" w:lineRule="auto"/>
        <w:ind w:left="734" w:hanging="734"/>
        <w:rPr>
          <w:szCs w:val="24"/>
        </w:rPr>
      </w:pPr>
    </w:p>
    <w:p w:rsidR="002B28C6" w:rsidRPr="002B28C6" w:rsidRDefault="00CD4271" w:rsidP="002B28C6">
      <w:pPr>
        <w:pStyle w:val="ListParagraph"/>
        <w:numPr>
          <w:ilvl w:val="0"/>
          <w:numId w:val="42"/>
        </w:numPr>
        <w:spacing w:after="0" w:line="360" w:lineRule="auto"/>
        <w:ind w:hanging="720"/>
        <w:jc w:val="both"/>
        <w:rPr>
          <w:rFonts w:ascii="Arial" w:hAnsi="Arial" w:cs="Arial"/>
          <w:sz w:val="24"/>
          <w:szCs w:val="24"/>
        </w:rPr>
      </w:pPr>
      <w:r w:rsidRPr="002B28C6">
        <w:rPr>
          <w:rFonts w:ascii="Arial" w:hAnsi="Arial" w:cs="Arial"/>
          <w:sz w:val="24"/>
          <w:szCs w:val="24"/>
        </w:rPr>
        <w:t xml:space="preserve">The decision of the first respondent (the Minister) to allot Portion 1 of Portion </w:t>
      </w:r>
      <w:proofErr w:type="gramStart"/>
      <w:r w:rsidRPr="002B28C6">
        <w:rPr>
          <w:rFonts w:ascii="Arial" w:hAnsi="Arial" w:cs="Arial"/>
          <w:sz w:val="24"/>
          <w:szCs w:val="24"/>
        </w:rPr>
        <w:t>A</w:t>
      </w:r>
      <w:proofErr w:type="gramEnd"/>
      <w:r w:rsidRPr="002B28C6">
        <w:rPr>
          <w:rFonts w:ascii="Arial" w:hAnsi="Arial" w:cs="Arial"/>
          <w:sz w:val="24"/>
          <w:szCs w:val="24"/>
        </w:rPr>
        <w:t xml:space="preserve"> of Farm </w:t>
      </w:r>
      <w:proofErr w:type="spellStart"/>
      <w:r w:rsidRPr="002B28C6">
        <w:rPr>
          <w:rFonts w:ascii="Arial" w:hAnsi="Arial" w:cs="Arial"/>
          <w:sz w:val="24"/>
          <w:szCs w:val="24"/>
        </w:rPr>
        <w:t>Karaam</w:t>
      </w:r>
      <w:proofErr w:type="spellEnd"/>
      <w:r w:rsidRPr="002B28C6">
        <w:rPr>
          <w:rFonts w:ascii="Arial" w:hAnsi="Arial" w:cs="Arial"/>
          <w:sz w:val="24"/>
          <w:szCs w:val="24"/>
        </w:rPr>
        <w:t xml:space="preserve"> No. 152, Single Unit, </w:t>
      </w:r>
      <w:proofErr w:type="spellStart"/>
      <w:r w:rsidRPr="002B28C6">
        <w:rPr>
          <w:rFonts w:ascii="Arial" w:hAnsi="Arial" w:cs="Arial"/>
          <w:sz w:val="24"/>
          <w:szCs w:val="24"/>
        </w:rPr>
        <w:t>Hardap</w:t>
      </w:r>
      <w:proofErr w:type="spellEnd"/>
      <w:r w:rsidRPr="002B28C6">
        <w:rPr>
          <w:rFonts w:ascii="Arial" w:hAnsi="Arial" w:cs="Arial"/>
          <w:sz w:val="24"/>
          <w:szCs w:val="24"/>
        </w:rPr>
        <w:t xml:space="preserve"> Region to the third respondent, in terms of the Agricultural (Commercial) Land Reform </w:t>
      </w:r>
      <w:r w:rsidR="00EF6E66" w:rsidRPr="002B28C6">
        <w:rPr>
          <w:rFonts w:ascii="Arial" w:hAnsi="Arial" w:cs="Arial"/>
          <w:sz w:val="24"/>
          <w:szCs w:val="24"/>
        </w:rPr>
        <w:t xml:space="preserve">Act, </w:t>
      </w:r>
      <w:r w:rsidRPr="002B28C6">
        <w:rPr>
          <w:rFonts w:ascii="Arial" w:hAnsi="Arial" w:cs="Arial"/>
          <w:sz w:val="24"/>
          <w:szCs w:val="24"/>
        </w:rPr>
        <w:t>1995, published on 9 December 2016, is hereby reviewed and set aside.</w:t>
      </w:r>
    </w:p>
    <w:p w:rsidR="002B28C6" w:rsidRPr="002B28C6" w:rsidRDefault="002B28C6" w:rsidP="002B28C6">
      <w:pPr>
        <w:pStyle w:val="ListParagraph"/>
        <w:spacing w:after="0" w:line="360" w:lineRule="auto"/>
        <w:jc w:val="both"/>
        <w:rPr>
          <w:rFonts w:ascii="Arial" w:hAnsi="Arial" w:cs="Arial"/>
          <w:sz w:val="24"/>
          <w:szCs w:val="24"/>
        </w:rPr>
      </w:pPr>
    </w:p>
    <w:p w:rsidR="002B28C6" w:rsidRPr="002B28C6" w:rsidRDefault="00CD4271" w:rsidP="002B28C6">
      <w:pPr>
        <w:pStyle w:val="ListParagraph"/>
        <w:numPr>
          <w:ilvl w:val="0"/>
          <w:numId w:val="42"/>
        </w:numPr>
        <w:spacing w:after="0" w:line="360" w:lineRule="auto"/>
        <w:ind w:hanging="720"/>
        <w:jc w:val="both"/>
        <w:rPr>
          <w:rFonts w:ascii="Arial" w:hAnsi="Arial" w:cs="Arial"/>
          <w:sz w:val="24"/>
          <w:szCs w:val="24"/>
        </w:rPr>
      </w:pPr>
      <w:r w:rsidRPr="002B28C6">
        <w:rPr>
          <w:rFonts w:ascii="Arial" w:hAnsi="Arial" w:cs="Arial"/>
          <w:sz w:val="24"/>
          <w:szCs w:val="24"/>
        </w:rPr>
        <w:t xml:space="preserve">The matter is referred back to the first </w:t>
      </w:r>
      <w:r w:rsidR="00860F3B">
        <w:rPr>
          <w:rFonts w:ascii="Arial" w:hAnsi="Arial" w:cs="Arial"/>
          <w:sz w:val="24"/>
          <w:szCs w:val="24"/>
        </w:rPr>
        <w:t>r</w:t>
      </w:r>
      <w:r w:rsidRPr="002B28C6">
        <w:rPr>
          <w:rFonts w:ascii="Arial" w:hAnsi="Arial" w:cs="Arial"/>
          <w:sz w:val="24"/>
          <w:szCs w:val="24"/>
        </w:rPr>
        <w:t>espondent</w:t>
      </w:r>
      <w:r w:rsidR="00860F3B">
        <w:rPr>
          <w:rFonts w:ascii="Arial" w:hAnsi="Arial" w:cs="Arial"/>
          <w:sz w:val="24"/>
          <w:szCs w:val="24"/>
        </w:rPr>
        <w:t xml:space="preserve"> (the Minister)</w:t>
      </w:r>
      <w:r w:rsidRPr="002B28C6">
        <w:rPr>
          <w:rFonts w:ascii="Arial" w:hAnsi="Arial" w:cs="Arial"/>
          <w:sz w:val="24"/>
          <w:szCs w:val="24"/>
        </w:rPr>
        <w:t xml:space="preserve"> for him</w:t>
      </w:r>
      <w:r w:rsidR="00EF6E66" w:rsidRPr="002B28C6">
        <w:rPr>
          <w:rFonts w:ascii="Arial" w:hAnsi="Arial" w:cs="Arial"/>
          <w:sz w:val="24"/>
          <w:szCs w:val="24"/>
        </w:rPr>
        <w:t xml:space="preserve"> to, in accordance with the law </w:t>
      </w:r>
      <w:r w:rsidRPr="002B28C6">
        <w:rPr>
          <w:rFonts w:ascii="Arial" w:hAnsi="Arial" w:cs="Arial"/>
          <w:sz w:val="24"/>
          <w:szCs w:val="24"/>
        </w:rPr>
        <w:t>deal with the application</w:t>
      </w:r>
      <w:r w:rsidR="00EF6E66" w:rsidRPr="002B28C6">
        <w:rPr>
          <w:rFonts w:ascii="Arial" w:hAnsi="Arial" w:cs="Arial"/>
          <w:sz w:val="24"/>
          <w:szCs w:val="24"/>
        </w:rPr>
        <w:t xml:space="preserve"> for the allotment of </w:t>
      </w:r>
      <w:r w:rsidRPr="002B28C6">
        <w:rPr>
          <w:rFonts w:ascii="Arial" w:hAnsi="Arial" w:cs="Arial"/>
          <w:sz w:val="24"/>
          <w:szCs w:val="24"/>
        </w:rPr>
        <w:t xml:space="preserve">Portion 1 of Portion </w:t>
      </w:r>
      <w:proofErr w:type="gramStart"/>
      <w:r w:rsidRPr="002B28C6">
        <w:rPr>
          <w:rFonts w:ascii="Arial" w:hAnsi="Arial" w:cs="Arial"/>
          <w:sz w:val="24"/>
          <w:szCs w:val="24"/>
        </w:rPr>
        <w:t>A</w:t>
      </w:r>
      <w:proofErr w:type="gramEnd"/>
      <w:r w:rsidRPr="002B28C6">
        <w:rPr>
          <w:rFonts w:ascii="Arial" w:hAnsi="Arial" w:cs="Arial"/>
          <w:sz w:val="24"/>
          <w:szCs w:val="24"/>
        </w:rPr>
        <w:t xml:space="preserve"> of Farm </w:t>
      </w:r>
      <w:proofErr w:type="spellStart"/>
      <w:r w:rsidRPr="002B28C6">
        <w:rPr>
          <w:rFonts w:ascii="Arial" w:hAnsi="Arial" w:cs="Arial"/>
          <w:sz w:val="24"/>
          <w:szCs w:val="24"/>
        </w:rPr>
        <w:t>Karaam</w:t>
      </w:r>
      <w:proofErr w:type="spellEnd"/>
      <w:r w:rsidRPr="002B28C6">
        <w:rPr>
          <w:rFonts w:ascii="Arial" w:hAnsi="Arial" w:cs="Arial"/>
          <w:sz w:val="24"/>
          <w:szCs w:val="24"/>
        </w:rPr>
        <w:t xml:space="preserve">, Single Unit, </w:t>
      </w:r>
      <w:proofErr w:type="spellStart"/>
      <w:r w:rsidRPr="002B28C6">
        <w:rPr>
          <w:rFonts w:ascii="Arial" w:hAnsi="Arial" w:cs="Arial"/>
          <w:sz w:val="24"/>
          <w:szCs w:val="24"/>
        </w:rPr>
        <w:t>Hardap</w:t>
      </w:r>
      <w:proofErr w:type="spellEnd"/>
      <w:r w:rsidRPr="002B28C6">
        <w:rPr>
          <w:rFonts w:ascii="Arial" w:hAnsi="Arial" w:cs="Arial"/>
          <w:sz w:val="24"/>
          <w:szCs w:val="24"/>
        </w:rPr>
        <w:t xml:space="preserve"> Region.</w:t>
      </w:r>
    </w:p>
    <w:p w:rsidR="002B28C6" w:rsidRPr="002B28C6" w:rsidRDefault="002B28C6" w:rsidP="002B28C6">
      <w:pPr>
        <w:pStyle w:val="ListParagraph"/>
        <w:rPr>
          <w:rFonts w:ascii="Arial" w:hAnsi="Arial" w:cs="Arial"/>
          <w:sz w:val="24"/>
          <w:szCs w:val="24"/>
        </w:rPr>
      </w:pPr>
    </w:p>
    <w:p w:rsidR="002B28C6" w:rsidRPr="002B28C6" w:rsidRDefault="00CD4271" w:rsidP="002B28C6">
      <w:pPr>
        <w:pStyle w:val="ListParagraph"/>
        <w:numPr>
          <w:ilvl w:val="0"/>
          <w:numId w:val="42"/>
        </w:numPr>
        <w:spacing w:after="0" w:line="360" w:lineRule="auto"/>
        <w:ind w:hanging="720"/>
        <w:jc w:val="both"/>
        <w:rPr>
          <w:rFonts w:ascii="Arial" w:hAnsi="Arial" w:cs="Arial"/>
          <w:sz w:val="24"/>
          <w:szCs w:val="24"/>
        </w:rPr>
      </w:pPr>
      <w:r w:rsidRPr="002B28C6">
        <w:rPr>
          <w:rFonts w:ascii="Arial" w:hAnsi="Arial" w:cs="Arial"/>
          <w:sz w:val="24"/>
          <w:szCs w:val="24"/>
        </w:rPr>
        <w:t>The first respondent must pay the applicant's costs of this application such costs to include the cost</w:t>
      </w:r>
      <w:r w:rsidR="002B28C6">
        <w:rPr>
          <w:rFonts w:ascii="Arial" w:hAnsi="Arial" w:cs="Arial"/>
          <w:sz w:val="24"/>
          <w:szCs w:val="24"/>
        </w:rPr>
        <w:t>s</w:t>
      </w:r>
      <w:r w:rsidRPr="002B28C6">
        <w:rPr>
          <w:rFonts w:ascii="Arial" w:hAnsi="Arial" w:cs="Arial"/>
          <w:sz w:val="24"/>
          <w:szCs w:val="24"/>
        </w:rPr>
        <w:t xml:space="preserve"> of one instructing and one instructed counsel.</w:t>
      </w:r>
    </w:p>
    <w:p w:rsidR="002B28C6" w:rsidRPr="002B28C6" w:rsidRDefault="002B28C6" w:rsidP="002B28C6">
      <w:pPr>
        <w:pStyle w:val="ListParagraph"/>
        <w:rPr>
          <w:rFonts w:ascii="Arial" w:hAnsi="Arial" w:cs="Arial"/>
          <w:sz w:val="24"/>
          <w:szCs w:val="24"/>
        </w:rPr>
      </w:pPr>
    </w:p>
    <w:p w:rsidR="00CD4271" w:rsidRPr="002B28C6" w:rsidRDefault="00CD4271" w:rsidP="002B28C6">
      <w:pPr>
        <w:pStyle w:val="ListParagraph"/>
        <w:numPr>
          <w:ilvl w:val="0"/>
          <w:numId w:val="42"/>
        </w:numPr>
        <w:spacing w:after="0" w:line="360" w:lineRule="auto"/>
        <w:ind w:hanging="720"/>
        <w:jc w:val="both"/>
        <w:rPr>
          <w:rFonts w:ascii="Arial" w:hAnsi="Arial" w:cs="Arial"/>
          <w:sz w:val="24"/>
          <w:szCs w:val="24"/>
        </w:rPr>
      </w:pPr>
      <w:r w:rsidRPr="002B28C6">
        <w:rPr>
          <w:rFonts w:ascii="Arial" w:hAnsi="Arial" w:cs="Arial"/>
          <w:sz w:val="24"/>
          <w:szCs w:val="24"/>
        </w:rPr>
        <w:t xml:space="preserve">The matter is regarded as </w:t>
      </w:r>
      <w:r w:rsidR="00EF6E66" w:rsidRPr="002B28C6">
        <w:rPr>
          <w:rFonts w:ascii="Arial" w:hAnsi="Arial" w:cs="Arial"/>
          <w:sz w:val="24"/>
          <w:szCs w:val="24"/>
        </w:rPr>
        <w:t>finalized</w:t>
      </w:r>
      <w:r w:rsidRPr="002B28C6">
        <w:rPr>
          <w:rFonts w:ascii="Arial" w:hAnsi="Arial" w:cs="Arial"/>
          <w:sz w:val="24"/>
          <w:szCs w:val="24"/>
        </w:rPr>
        <w:t xml:space="preserve"> and is removed from the roll.</w:t>
      </w:r>
    </w:p>
    <w:p w:rsidR="00CD4271" w:rsidRDefault="00CD4271" w:rsidP="00CD4271">
      <w:pPr>
        <w:autoSpaceDE w:val="0"/>
        <w:autoSpaceDN w:val="0"/>
        <w:adjustRightInd w:val="0"/>
        <w:spacing w:after="0" w:line="360" w:lineRule="auto"/>
        <w:rPr>
          <w:szCs w:val="24"/>
        </w:rPr>
      </w:pPr>
    </w:p>
    <w:p w:rsidR="00EF6E66" w:rsidRDefault="00EF6E66" w:rsidP="00CD4271">
      <w:pPr>
        <w:autoSpaceDE w:val="0"/>
        <w:autoSpaceDN w:val="0"/>
        <w:adjustRightInd w:val="0"/>
        <w:spacing w:after="0" w:line="360" w:lineRule="auto"/>
        <w:rPr>
          <w:szCs w:val="24"/>
        </w:rPr>
      </w:pPr>
    </w:p>
    <w:p w:rsidR="0091708A" w:rsidRPr="00422E59" w:rsidRDefault="00422E59" w:rsidP="00EF6E66">
      <w:pPr>
        <w:autoSpaceDE w:val="0"/>
        <w:autoSpaceDN w:val="0"/>
        <w:adjustRightInd w:val="0"/>
        <w:spacing w:after="0" w:line="240" w:lineRule="auto"/>
        <w:ind w:left="0" w:right="0" w:firstLine="0"/>
        <w:jc w:val="right"/>
        <w:rPr>
          <w:color w:val="auto"/>
          <w:szCs w:val="24"/>
        </w:rPr>
      </w:pPr>
      <w:r w:rsidRPr="00422E59">
        <w:rPr>
          <w:rFonts w:eastAsiaTheme="minorEastAsia"/>
          <w:color w:val="auto"/>
          <w:szCs w:val="24"/>
        </w:rPr>
        <w:t>.</w:t>
      </w:r>
      <w:r w:rsidR="00815D0C" w:rsidRPr="00422E59">
        <w:rPr>
          <w:color w:val="auto"/>
          <w:szCs w:val="24"/>
        </w:rPr>
        <w:t xml:space="preserve">---------------------------------  </w:t>
      </w:r>
    </w:p>
    <w:p w:rsidR="0091708A" w:rsidRPr="003B754A" w:rsidRDefault="00815D0C" w:rsidP="00D27338">
      <w:pPr>
        <w:spacing w:after="0" w:line="360" w:lineRule="auto"/>
        <w:jc w:val="right"/>
      </w:pPr>
      <w:r w:rsidRPr="003B754A">
        <w:t xml:space="preserve">SFI </w:t>
      </w:r>
      <w:proofErr w:type="spellStart"/>
      <w:r w:rsidRPr="003B754A">
        <w:t>Ueitele</w:t>
      </w:r>
      <w:proofErr w:type="spellEnd"/>
      <w:r w:rsidRPr="003B754A">
        <w:t xml:space="preserve">  </w:t>
      </w:r>
    </w:p>
    <w:p w:rsidR="00267DA2" w:rsidRDefault="00815D0C" w:rsidP="00D27338">
      <w:pPr>
        <w:spacing w:after="0" w:line="360" w:lineRule="auto"/>
        <w:jc w:val="right"/>
      </w:pPr>
      <w:r w:rsidRPr="003B754A">
        <w:t xml:space="preserve">Judge  </w:t>
      </w:r>
    </w:p>
    <w:p w:rsidR="00EF6E66" w:rsidRDefault="00EF6E66" w:rsidP="00D27338">
      <w:pPr>
        <w:spacing w:after="160" w:line="360" w:lineRule="auto"/>
        <w:ind w:left="0" w:right="0" w:firstLine="0"/>
        <w:jc w:val="left"/>
        <w:rPr>
          <w:b/>
          <w:szCs w:val="24"/>
        </w:rPr>
      </w:pPr>
      <w:r>
        <w:rPr>
          <w:b/>
          <w:szCs w:val="24"/>
        </w:rPr>
        <w:br w:type="page"/>
      </w:r>
    </w:p>
    <w:p w:rsidR="00CB1823" w:rsidRPr="00D27338" w:rsidRDefault="00C617C8" w:rsidP="00494DEE">
      <w:pPr>
        <w:spacing w:after="0" w:line="360" w:lineRule="auto"/>
      </w:pPr>
      <w:r w:rsidRPr="00D27338">
        <w:rPr>
          <w:szCs w:val="24"/>
        </w:rPr>
        <w:lastRenderedPageBreak/>
        <w:t>APPE</w:t>
      </w:r>
      <w:r w:rsidR="00F441A3" w:rsidRPr="00D27338">
        <w:rPr>
          <w:szCs w:val="24"/>
        </w:rPr>
        <w:t>A</w:t>
      </w:r>
      <w:r w:rsidRPr="00D27338">
        <w:rPr>
          <w:szCs w:val="24"/>
        </w:rPr>
        <w:t xml:space="preserve">RANCES: </w:t>
      </w:r>
    </w:p>
    <w:p w:rsidR="00C617C8" w:rsidRDefault="00C617C8" w:rsidP="00494DEE">
      <w:pPr>
        <w:tabs>
          <w:tab w:val="left" w:pos="1394"/>
          <w:tab w:val="left" w:pos="2528"/>
          <w:tab w:val="left" w:pos="6390"/>
          <w:tab w:val="left" w:pos="7920"/>
        </w:tabs>
        <w:spacing w:after="0" w:line="360" w:lineRule="auto"/>
        <w:rPr>
          <w:b/>
          <w:szCs w:val="24"/>
        </w:rPr>
      </w:pPr>
    </w:p>
    <w:p w:rsidR="00267DA2" w:rsidRDefault="00DF2026" w:rsidP="00D27338">
      <w:pPr>
        <w:tabs>
          <w:tab w:val="left" w:pos="1394"/>
          <w:tab w:val="left" w:pos="3060"/>
          <w:tab w:val="left" w:pos="3240"/>
          <w:tab w:val="left" w:pos="3420"/>
          <w:tab w:val="left" w:pos="5400"/>
          <w:tab w:val="left" w:pos="7920"/>
        </w:tabs>
        <w:spacing w:after="0" w:line="360" w:lineRule="auto"/>
        <w:ind w:left="2160" w:hanging="2160"/>
        <w:rPr>
          <w:szCs w:val="24"/>
        </w:rPr>
      </w:pPr>
      <w:r w:rsidRPr="00D27338">
        <w:rPr>
          <w:szCs w:val="24"/>
        </w:rPr>
        <w:t>APPLICANT</w:t>
      </w:r>
      <w:r w:rsidR="00CB1823" w:rsidRPr="00D27338">
        <w:rPr>
          <w:szCs w:val="24"/>
        </w:rPr>
        <w:t xml:space="preserve">: </w:t>
      </w:r>
      <w:r w:rsidR="00C617C8" w:rsidRPr="00D27338">
        <w:rPr>
          <w:szCs w:val="24"/>
        </w:rPr>
        <w:tab/>
      </w:r>
      <w:r w:rsidR="00D27338">
        <w:rPr>
          <w:szCs w:val="24"/>
        </w:rPr>
        <w:t xml:space="preserve">                   </w:t>
      </w:r>
      <w:r w:rsidR="00267DA2" w:rsidRPr="00267DA2">
        <w:rPr>
          <w:szCs w:val="24"/>
        </w:rPr>
        <w:t xml:space="preserve">TC </w:t>
      </w:r>
      <w:proofErr w:type="spellStart"/>
      <w:r w:rsidR="00267DA2" w:rsidRPr="00267DA2">
        <w:rPr>
          <w:szCs w:val="24"/>
        </w:rPr>
        <w:t>P</w:t>
      </w:r>
      <w:r w:rsidR="00D27338" w:rsidRPr="00267DA2">
        <w:rPr>
          <w:szCs w:val="24"/>
        </w:rPr>
        <w:t>hatela</w:t>
      </w:r>
      <w:proofErr w:type="spellEnd"/>
    </w:p>
    <w:p w:rsidR="00267DA2" w:rsidRDefault="00D27338" w:rsidP="00D417BF">
      <w:pPr>
        <w:tabs>
          <w:tab w:val="left" w:pos="2528"/>
          <w:tab w:val="left" w:pos="5400"/>
          <w:tab w:val="left" w:pos="6390"/>
          <w:tab w:val="left" w:pos="7920"/>
        </w:tabs>
        <w:spacing w:after="0" w:line="360" w:lineRule="auto"/>
        <w:ind w:left="5760" w:hanging="5760"/>
        <w:jc w:val="left"/>
        <w:rPr>
          <w:szCs w:val="24"/>
        </w:rPr>
      </w:pPr>
      <w:r>
        <w:rPr>
          <w:szCs w:val="24"/>
        </w:rPr>
        <w:t xml:space="preserve"> </w:t>
      </w:r>
      <w:r>
        <w:rPr>
          <w:szCs w:val="24"/>
        </w:rPr>
        <w:tab/>
        <w:t xml:space="preserve">              </w:t>
      </w:r>
      <w:r w:rsidR="00267DA2">
        <w:rPr>
          <w:szCs w:val="24"/>
        </w:rPr>
        <w:t xml:space="preserve">Instructed </w:t>
      </w:r>
      <w:r>
        <w:rPr>
          <w:szCs w:val="24"/>
        </w:rPr>
        <w:t xml:space="preserve">by </w:t>
      </w:r>
      <w:proofErr w:type="spellStart"/>
      <w:r>
        <w:rPr>
          <w:szCs w:val="24"/>
        </w:rPr>
        <w:t>AngulaCo</w:t>
      </w:r>
      <w:proofErr w:type="spellEnd"/>
      <w:r>
        <w:rPr>
          <w:szCs w:val="24"/>
        </w:rPr>
        <w:t xml:space="preserve"> Legal Practitioners</w:t>
      </w:r>
      <w:r w:rsidR="005415C7">
        <w:rPr>
          <w:szCs w:val="24"/>
        </w:rPr>
        <w:t>, Windhoek.</w:t>
      </w:r>
    </w:p>
    <w:p w:rsidR="005415C7" w:rsidRDefault="005415C7" w:rsidP="00D417BF">
      <w:pPr>
        <w:tabs>
          <w:tab w:val="left" w:pos="2528"/>
          <w:tab w:val="left" w:pos="5400"/>
          <w:tab w:val="left" w:pos="6390"/>
          <w:tab w:val="left" w:pos="7920"/>
        </w:tabs>
        <w:spacing w:after="0" w:line="360" w:lineRule="auto"/>
        <w:ind w:left="5760" w:hanging="5760"/>
        <w:jc w:val="left"/>
        <w:rPr>
          <w:szCs w:val="24"/>
        </w:rPr>
      </w:pPr>
    </w:p>
    <w:p w:rsidR="005415C7" w:rsidRDefault="005415C7" w:rsidP="00D417BF">
      <w:pPr>
        <w:tabs>
          <w:tab w:val="left" w:pos="2528"/>
          <w:tab w:val="left" w:pos="5400"/>
          <w:tab w:val="left" w:pos="6390"/>
          <w:tab w:val="left" w:pos="7920"/>
        </w:tabs>
        <w:spacing w:after="0" w:line="360" w:lineRule="auto"/>
        <w:ind w:left="5760" w:hanging="5760"/>
        <w:jc w:val="left"/>
        <w:rPr>
          <w:szCs w:val="24"/>
        </w:rPr>
      </w:pPr>
      <w:r w:rsidRPr="00D27338">
        <w:rPr>
          <w:szCs w:val="24"/>
        </w:rPr>
        <w:t>RESPONDENT</w:t>
      </w:r>
      <w:r w:rsidR="00D27338">
        <w:rPr>
          <w:b/>
          <w:szCs w:val="24"/>
        </w:rPr>
        <w:tab/>
        <w:t xml:space="preserve">              </w:t>
      </w:r>
      <w:r w:rsidRPr="005415C7">
        <w:rPr>
          <w:szCs w:val="24"/>
        </w:rPr>
        <w:t xml:space="preserve">L </w:t>
      </w:r>
      <w:proofErr w:type="spellStart"/>
      <w:r>
        <w:rPr>
          <w:szCs w:val="24"/>
        </w:rPr>
        <w:t>T</w:t>
      </w:r>
      <w:r w:rsidR="00D27338">
        <w:rPr>
          <w:szCs w:val="24"/>
        </w:rPr>
        <w:t>ibinyane</w:t>
      </w:r>
      <w:proofErr w:type="spellEnd"/>
      <w:r w:rsidR="00D27338">
        <w:rPr>
          <w:szCs w:val="24"/>
        </w:rPr>
        <w:t xml:space="preserve"> </w:t>
      </w:r>
    </w:p>
    <w:p w:rsidR="005415C7" w:rsidRPr="005415C7" w:rsidRDefault="00D27338" w:rsidP="00D417BF">
      <w:pPr>
        <w:tabs>
          <w:tab w:val="left" w:pos="2528"/>
          <w:tab w:val="left" w:pos="5400"/>
          <w:tab w:val="left" w:pos="6390"/>
          <w:tab w:val="left" w:pos="7920"/>
        </w:tabs>
        <w:spacing w:after="0" w:line="360" w:lineRule="auto"/>
        <w:ind w:left="5760" w:hanging="5760"/>
        <w:jc w:val="left"/>
        <w:rPr>
          <w:szCs w:val="24"/>
        </w:rPr>
      </w:pPr>
      <w:r>
        <w:rPr>
          <w:b/>
          <w:szCs w:val="24"/>
        </w:rPr>
        <w:tab/>
        <w:t xml:space="preserve">              </w:t>
      </w:r>
      <w:r w:rsidR="005415C7" w:rsidRPr="005415C7">
        <w:rPr>
          <w:szCs w:val="24"/>
        </w:rPr>
        <w:t>Of Government Attorney</w:t>
      </w:r>
      <w:r w:rsidR="00D417BF">
        <w:rPr>
          <w:szCs w:val="24"/>
        </w:rPr>
        <w:t>, Windhoek</w:t>
      </w:r>
      <w:bookmarkStart w:id="1" w:name="_GoBack"/>
      <w:bookmarkEnd w:id="1"/>
    </w:p>
    <w:sectPr w:rsidR="005415C7" w:rsidRPr="005415C7">
      <w:headerReference w:type="even" r:id="rId9"/>
      <w:headerReference w:type="default" r:id="rId10"/>
      <w:headerReference w:type="first" r:id="rId11"/>
      <w:pgSz w:w="11906" w:h="16838"/>
      <w:pgMar w:top="724" w:right="903" w:bottom="809" w:left="142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C3A" w:rsidRDefault="00892C3A">
      <w:pPr>
        <w:spacing w:after="0" w:line="240" w:lineRule="auto"/>
      </w:pPr>
      <w:r>
        <w:separator/>
      </w:r>
    </w:p>
  </w:endnote>
  <w:endnote w:type="continuationSeparator" w:id="0">
    <w:p w:rsidR="00892C3A" w:rsidRDefault="00892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C3A" w:rsidRDefault="00892C3A">
      <w:pPr>
        <w:tabs>
          <w:tab w:val="center" w:pos="1477"/>
          <w:tab w:val="center" w:pos="2916"/>
        </w:tabs>
        <w:spacing w:after="9" w:line="259" w:lineRule="auto"/>
        <w:ind w:left="0" w:right="0" w:firstLine="0"/>
        <w:jc w:val="left"/>
      </w:pPr>
      <w:r>
        <w:separator/>
      </w:r>
    </w:p>
  </w:footnote>
  <w:footnote w:type="continuationSeparator" w:id="0">
    <w:p w:rsidR="00892C3A" w:rsidRDefault="00892C3A">
      <w:pPr>
        <w:tabs>
          <w:tab w:val="center" w:pos="1477"/>
          <w:tab w:val="center" w:pos="2916"/>
        </w:tabs>
        <w:spacing w:after="9" w:line="259" w:lineRule="auto"/>
        <w:ind w:left="0" w:right="0" w:firstLine="0"/>
        <w:jc w:val="left"/>
      </w:pPr>
      <w:r>
        <w:continuationSeparator/>
      </w:r>
    </w:p>
  </w:footnote>
  <w:footnote w:id="1">
    <w:p w:rsidR="00A1730A" w:rsidRPr="00CA3345" w:rsidRDefault="00A1730A" w:rsidP="00CA3345">
      <w:pPr>
        <w:pStyle w:val="FootnoteText"/>
        <w:tabs>
          <w:tab w:val="left" w:pos="360"/>
        </w:tabs>
      </w:pPr>
      <w:r w:rsidRPr="00CA3345">
        <w:rPr>
          <w:rStyle w:val="FootnoteReference"/>
        </w:rPr>
        <w:footnoteRef/>
      </w:r>
      <w:r w:rsidRPr="00CA3345">
        <w:t xml:space="preserve"> </w:t>
      </w:r>
      <w:r w:rsidRPr="00CA3345">
        <w:tab/>
      </w:r>
      <w:r w:rsidRPr="00CA3345">
        <w:rPr>
          <w:rFonts w:eastAsia="Times New Roman"/>
        </w:rPr>
        <w:t>2010 (4) SA 327 (CC), paragraph 35</w:t>
      </w:r>
      <w:r w:rsidR="008F111E">
        <w:rPr>
          <w:rFonts w:eastAsia="Times New Roman"/>
        </w:rPr>
        <w:t>.</w:t>
      </w:r>
    </w:p>
  </w:footnote>
  <w:footnote w:id="2">
    <w:p w:rsidR="00A1730A" w:rsidRDefault="00A1730A" w:rsidP="00332EEB">
      <w:pPr>
        <w:pStyle w:val="FootnoteText"/>
        <w:tabs>
          <w:tab w:val="left" w:pos="360"/>
        </w:tabs>
      </w:pPr>
      <w:r>
        <w:rPr>
          <w:rStyle w:val="FootnoteReference"/>
        </w:rPr>
        <w:footnoteRef/>
      </w:r>
      <w:r>
        <w:t xml:space="preserve"> </w:t>
      </w:r>
      <w:r>
        <w:tab/>
      </w:r>
      <w:r w:rsidRPr="00332EEB">
        <w:t>2006 (2) NR 659 at paras 50 – 62.</w:t>
      </w:r>
    </w:p>
  </w:footnote>
  <w:footnote w:id="3">
    <w:p w:rsidR="00A1730A" w:rsidRDefault="00A1730A" w:rsidP="002910FB">
      <w:pPr>
        <w:pStyle w:val="FootnoteText"/>
        <w:tabs>
          <w:tab w:val="left" w:pos="360"/>
        </w:tabs>
      </w:pPr>
      <w:r>
        <w:rPr>
          <w:rStyle w:val="FootnoteReference"/>
        </w:rPr>
        <w:footnoteRef/>
      </w:r>
      <w:r>
        <w:t xml:space="preserve"> </w:t>
      </w:r>
      <w:r>
        <w:tab/>
      </w:r>
      <w:proofErr w:type="spellStart"/>
      <w:r w:rsidRPr="002910FB">
        <w:t>Hoexter</w:t>
      </w:r>
      <w:proofErr w:type="spellEnd"/>
      <w:r>
        <w:t xml:space="preserve"> C:</w:t>
      </w:r>
      <w:r w:rsidRPr="002910FB">
        <w:t xml:space="preserve"> </w:t>
      </w:r>
      <w:r w:rsidRPr="002910FB">
        <w:rPr>
          <w:i/>
        </w:rPr>
        <w:t>Administrative Law in South Africa</w:t>
      </w:r>
      <w:r w:rsidRPr="002910FB">
        <w:t xml:space="preserve"> (Cape Town, </w:t>
      </w:r>
      <w:proofErr w:type="spellStart"/>
      <w:r w:rsidRPr="002910FB">
        <w:t>Juta</w:t>
      </w:r>
      <w:proofErr w:type="spellEnd"/>
      <w:r w:rsidRPr="002910FB">
        <w:t xml:space="preserve"> 2007) at 479.</w:t>
      </w:r>
    </w:p>
  </w:footnote>
  <w:footnote w:id="4">
    <w:p w:rsidR="00A1730A" w:rsidRDefault="00A1730A" w:rsidP="002910FB">
      <w:pPr>
        <w:pStyle w:val="FootnoteText"/>
        <w:tabs>
          <w:tab w:val="left" w:pos="360"/>
        </w:tabs>
      </w:pPr>
      <w:r>
        <w:rPr>
          <w:rStyle w:val="FootnoteReference"/>
        </w:rPr>
        <w:footnoteRef/>
      </w:r>
      <w:r>
        <w:t xml:space="preserve"> </w:t>
      </w:r>
      <w:r>
        <w:tab/>
      </w:r>
      <w:r w:rsidRPr="002910FB">
        <w:rPr>
          <w:szCs w:val="24"/>
        </w:rPr>
        <w:t>2012 (1) NR 69 (SC)</w:t>
      </w:r>
      <w:r>
        <w:rPr>
          <w:szCs w:val="24"/>
        </w:rPr>
        <w:t>.</w:t>
      </w:r>
    </w:p>
  </w:footnote>
  <w:footnote w:id="5">
    <w:p w:rsidR="00A1730A" w:rsidRDefault="00A1730A" w:rsidP="00751C82">
      <w:pPr>
        <w:pStyle w:val="FootnoteText"/>
        <w:ind w:left="360" w:hanging="360"/>
      </w:pPr>
      <w:r>
        <w:rPr>
          <w:rStyle w:val="FootnoteReference"/>
        </w:rPr>
        <w:footnoteRef/>
      </w:r>
      <w:r>
        <w:t xml:space="preserve"> </w:t>
      </w:r>
      <w:r>
        <w:tab/>
      </w:r>
      <w:r w:rsidRPr="00BA4544">
        <w:rPr>
          <w:i/>
        </w:rPr>
        <w:t>Rally for Democracy and Progress and Others v Electoral Commission of Namibia and Others</w:t>
      </w:r>
      <w:r>
        <w:rPr>
          <w:i/>
        </w:rPr>
        <w:t xml:space="preserve"> </w:t>
      </w:r>
      <w:r w:rsidRPr="00D75BE6">
        <w:rPr>
          <w:lang w:val="en-ZA"/>
        </w:rPr>
        <w:t>2010 (2) NR 487 (SC)</w:t>
      </w:r>
      <w:r>
        <w:rPr>
          <w:lang w:val="en-ZA"/>
        </w:rPr>
        <w:t>.</w:t>
      </w:r>
    </w:p>
  </w:footnote>
  <w:footnote w:id="6">
    <w:p w:rsidR="00A1730A" w:rsidRDefault="00A1730A" w:rsidP="00BA5182">
      <w:pPr>
        <w:pStyle w:val="FootnoteText"/>
        <w:tabs>
          <w:tab w:val="left" w:pos="360"/>
        </w:tabs>
      </w:pPr>
      <w:r>
        <w:rPr>
          <w:rStyle w:val="FootnoteReference"/>
        </w:rPr>
        <w:footnoteRef/>
      </w:r>
      <w:r>
        <w:t xml:space="preserve"> </w:t>
      </w:r>
      <w:r>
        <w:tab/>
      </w:r>
      <w:r w:rsidRPr="00BA5182">
        <w:rPr>
          <w:i/>
        </w:rPr>
        <w:t>Ibid.</w:t>
      </w:r>
    </w:p>
  </w:footnote>
  <w:footnote w:id="7">
    <w:p w:rsidR="00A1730A" w:rsidRPr="00845414" w:rsidRDefault="00A1730A" w:rsidP="00457C86">
      <w:pPr>
        <w:pStyle w:val="FootnoteText"/>
        <w:tabs>
          <w:tab w:val="left" w:pos="540"/>
        </w:tabs>
      </w:pPr>
      <w:r>
        <w:rPr>
          <w:rStyle w:val="FootnoteReference"/>
        </w:rPr>
        <w:footnoteRef/>
      </w:r>
      <w:r>
        <w:t xml:space="preserve"> </w:t>
      </w:r>
      <w:r>
        <w:rPr>
          <w:sz w:val="24"/>
          <w:szCs w:val="24"/>
        </w:rPr>
        <w:tab/>
      </w:r>
      <w:r w:rsidRPr="00845414">
        <w:t>S</w:t>
      </w:r>
      <w:r>
        <w:t>ee</w:t>
      </w:r>
      <w:r w:rsidRPr="00845414">
        <w:t xml:space="preserve"> </w:t>
      </w:r>
      <w:r w:rsidRPr="00845414">
        <w:rPr>
          <w:i/>
        </w:rPr>
        <w:t xml:space="preserve">Minister of the Interior v </w:t>
      </w:r>
      <w:proofErr w:type="spellStart"/>
      <w:r w:rsidRPr="00845414">
        <w:rPr>
          <w:i/>
        </w:rPr>
        <w:t>Bechler</w:t>
      </w:r>
      <w:proofErr w:type="spellEnd"/>
      <w:r w:rsidRPr="00845414">
        <w:rPr>
          <w:i/>
        </w:rPr>
        <w:t xml:space="preserve"> and Others</w:t>
      </w:r>
      <w:r w:rsidRPr="00845414">
        <w:t>, 1948 (3) SA 409 (AD) at p. 442</w:t>
      </w:r>
      <w:r>
        <w:t>.</w:t>
      </w:r>
    </w:p>
  </w:footnote>
  <w:footnote w:id="8">
    <w:p w:rsidR="00A1730A" w:rsidRPr="00845414" w:rsidRDefault="00A1730A" w:rsidP="00457C86">
      <w:pPr>
        <w:pStyle w:val="FootnoteText"/>
        <w:tabs>
          <w:tab w:val="left" w:pos="540"/>
        </w:tabs>
      </w:pPr>
      <w:r>
        <w:rPr>
          <w:rStyle w:val="FootnoteReference"/>
        </w:rPr>
        <w:footnoteRef/>
      </w:r>
      <w:r>
        <w:t xml:space="preserve"> </w:t>
      </w:r>
      <w:r>
        <w:tab/>
        <w:t xml:space="preserve">See </w:t>
      </w:r>
      <w:r w:rsidRPr="00845414">
        <w:rPr>
          <w:i/>
        </w:rPr>
        <w:t xml:space="preserve">South African </w:t>
      </w:r>
      <w:proofErr w:type="spellStart"/>
      <w:r w:rsidRPr="00845414">
        <w:rPr>
          <w:i/>
        </w:rPr>
        <w:t>Defence</w:t>
      </w:r>
      <w:proofErr w:type="spellEnd"/>
      <w:r w:rsidRPr="00845414">
        <w:rPr>
          <w:i/>
        </w:rPr>
        <w:t xml:space="preserve"> and Aid Fund and Another v Minister of Justice</w:t>
      </w:r>
      <w:r w:rsidR="00243749">
        <w:t xml:space="preserve"> </w:t>
      </w:r>
      <w:r w:rsidRPr="00845414">
        <w:t>1967 (1) SA 31 (C)</w:t>
      </w:r>
      <w:r>
        <w:t>.</w:t>
      </w:r>
    </w:p>
  </w:footnote>
  <w:footnote w:id="9">
    <w:p w:rsidR="00A1730A" w:rsidRPr="00845414" w:rsidRDefault="00A1730A" w:rsidP="00DA5EB5">
      <w:pPr>
        <w:pStyle w:val="FootnoteText"/>
        <w:tabs>
          <w:tab w:val="left" w:pos="540"/>
        </w:tabs>
      </w:pPr>
      <w:r>
        <w:rPr>
          <w:rStyle w:val="FootnoteReference"/>
        </w:rPr>
        <w:footnoteRef/>
      </w:r>
      <w:r>
        <w:t xml:space="preserve"> </w:t>
      </w:r>
      <w:r>
        <w:tab/>
      </w:r>
      <w:r w:rsidRPr="00845414">
        <w:rPr>
          <w:i/>
        </w:rPr>
        <w:t>Supra</w:t>
      </w:r>
      <w:r>
        <w:rPr>
          <w:i/>
        </w:rPr>
        <w:t>.</w:t>
      </w:r>
      <w:r w:rsidRPr="00845414">
        <w:rPr>
          <w:i/>
        </w:rPr>
        <w:t xml:space="preserve"> </w:t>
      </w:r>
    </w:p>
  </w:footnote>
  <w:footnote w:id="10">
    <w:p w:rsidR="00A1730A" w:rsidRDefault="00A1730A" w:rsidP="00A93E02">
      <w:pPr>
        <w:pStyle w:val="FootnoteText"/>
        <w:tabs>
          <w:tab w:val="left" w:pos="450"/>
        </w:tabs>
      </w:pPr>
      <w:r>
        <w:rPr>
          <w:rStyle w:val="FootnoteReference"/>
        </w:rPr>
        <w:footnoteRef/>
      </w:r>
      <w:r>
        <w:t xml:space="preserve"> </w:t>
      </w:r>
      <w:r>
        <w:tab/>
      </w:r>
      <w:r w:rsidRPr="00A93E02">
        <w:rPr>
          <w:i/>
        </w:rPr>
        <w:t>South African Jewish Board of Deputies v Sutherland NO and Others</w:t>
      </w:r>
      <w:r>
        <w:t xml:space="preserve"> 2004 (4) SA 368 (W) at 390B.</w:t>
      </w:r>
    </w:p>
  </w:footnote>
  <w:footnote w:id="11">
    <w:p w:rsidR="00A1730A" w:rsidRPr="003D3ED4" w:rsidRDefault="00A1730A" w:rsidP="00782028">
      <w:pPr>
        <w:pStyle w:val="FootnoteText"/>
        <w:tabs>
          <w:tab w:val="left" w:pos="450"/>
        </w:tabs>
        <w:ind w:left="450" w:right="187" w:hanging="450"/>
      </w:pPr>
      <w:r w:rsidRPr="003D3ED4">
        <w:rPr>
          <w:rStyle w:val="FootnoteReference"/>
        </w:rPr>
        <w:footnoteRef/>
      </w:r>
      <w:r w:rsidRPr="003D3ED4">
        <w:t xml:space="preserve"> </w:t>
      </w:r>
      <w:r w:rsidRPr="003D3ED4">
        <w:tab/>
        <w:t>2001 (12) BCLR 1239 (C).</w:t>
      </w:r>
    </w:p>
  </w:footnote>
  <w:footnote w:id="12">
    <w:p w:rsidR="00A1730A" w:rsidRDefault="00A1730A" w:rsidP="00782028">
      <w:pPr>
        <w:tabs>
          <w:tab w:val="left" w:pos="720"/>
        </w:tabs>
        <w:spacing w:after="0" w:line="240" w:lineRule="auto"/>
        <w:ind w:left="450" w:right="187" w:hanging="450"/>
      </w:pPr>
      <w:r w:rsidRPr="003D3ED4">
        <w:rPr>
          <w:rStyle w:val="FootnoteReference"/>
          <w:sz w:val="20"/>
          <w:szCs w:val="20"/>
        </w:rPr>
        <w:footnoteRef/>
      </w:r>
      <w:r w:rsidRPr="003D3ED4">
        <w:rPr>
          <w:sz w:val="20"/>
          <w:szCs w:val="20"/>
        </w:rPr>
        <w:t xml:space="preserve"> </w:t>
      </w:r>
      <w:r w:rsidRPr="003D3ED4">
        <w:rPr>
          <w:sz w:val="20"/>
          <w:szCs w:val="20"/>
        </w:rPr>
        <w:tab/>
        <w:t>1969 (2) SA 72 (T).</w:t>
      </w:r>
    </w:p>
  </w:footnote>
  <w:footnote w:id="13">
    <w:p w:rsidR="00A1730A" w:rsidRDefault="00A1730A" w:rsidP="00782028">
      <w:pPr>
        <w:pStyle w:val="FootnoteText"/>
        <w:tabs>
          <w:tab w:val="left" w:pos="450"/>
        </w:tabs>
        <w:ind w:right="187"/>
      </w:pPr>
      <w:r>
        <w:rPr>
          <w:rStyle w:val="FootnoteReference"/>
        </w:rPr>
        <w:footnoteRef/>
      </w:r>
      <w:r>
        <w:t xml:space="preserve"> </w:t>
      </w:r>
      <w:r>
        <w:tab/>
        <w:t>2005 (4) SA 67.</w:t>
      </w:r>
    </w:p>
  </w:footnote>
  <w:footnote w:id="14">
    <w:p w:rsidR="00A1730A" w:rsidRDefault="00A1730A" w:rsidP="00782028">
      <w:pPr>
        <w:pStyle w:val="FootnoteText"/>
        <w:tabs>
          <w:tab w:val="left" w:pos="450"/>
        </w:tabs>
      </w:pPr>
      <w:r>
        <w:rPr>
          <w:rStyle w:val="FootnoteReference"/>
        </w:rPr>
        <w:footnoteRef/>
      </w:r>
      <w:r>
        <w:t xml:space="preserve"> </w:t>
      </w:r>
      <w:r>
        <w:tab/>
      </w:r>
      <w:r w:rsidR="002B28C6" w:rsidRPr="002B28C6">
        <w:rPr>
          <w:i/>
        </w:rPr>
        <w:t>Ibid</w:t>
      </w:r>
      <w:r w:rsidR="002B28C6">
        <w:t xml:space="preserve"> at</w:t>
      </w:r>
      <w:r>
        <w:t xml:space="preserve"> para 29.</w:t>
      </w:r>
    </w:p>
  </w:footnote>
  <w:footnote w:id="15">
    <w:p w:rsidR="00A1730A" w:rsidRDefault="00A1730A" w:rsidP="005D7BF6">
      <w:pPr>
        <w:pStyle w:val="FootnoteText"/>
        <w:tabs>
          <w:tab w:val="left" w:pos="450"/>
        </w:tabs>
        <w:ind w:left="450" w:hanging="450"/>
      </w:pPr>
      <w:r>
        <w:rPr>
          <w:rStyle w:val="FootnoteReference"/>
        </w:rPr>
        <w:footnoteRef/>
      </w:r>
      <w:r>
        <w:t xml:space="preserve"> </w:t>
      </w:r>
      <w:r>
        <w:tab/>
        <w:t xml:space="preserve">C </w:t>
      </w:r>
      <w:proofErr w:type="spellStart"/>
      <w:r>
        <w:t>Hoexter</w:t>
      </w:r>
      <w:proofErr w:type="spellEnd"/>
      <w:r>
        <w:t xml:space="preserve">: </w:t>
      </w:r>
      <w:r w:rsidRPr="005D7BF6">
        <w:rPr>
          <w:i/>
        </w:rPr>
        <w:t>'The Future of Judicial Review in South African Administrative Law'</w:t>
      </w:r>
      <w:r w:rsidRPr="005D7BF6">
        <w:t xml:space="preserve"> (2000) 117 SALJ 484 at 501 - 2.</w:t>
      </w:r>
    </w:p>
  </w:footnote>
  <w:footnote w:id="16">
    <w:p w:rsidR="00A1730A" w:rsidRDefault="00A1730A" w:rsidP="008B32BE">
      <w:pPr>
        <w:pStyle w:val="FootnoteText"/>
        <w:tabs>
          <w:tab w:val="left" w:pos="450"/>
        </w:tabs>
      </w:pPr>
      <w:r>
        <w:rPr>
          <w:rStyle w:val="FootnoteReference"/>
        </w:rPr>
        <w:footnoteRef/>
      </w:r>
      <w:r>
        <w:t xml:space="preserve"> </w:t>
      </w:r>
      <w:r>
        <w:tab/>
      </w:r>
      <w:r w:rsidRPr="005D7BF6">
        <w:t>2004 (4) SA 490 (CC)</w:t>
      </w:r>
      <w:r>
        <w:t xml:space="preserve"> at para [48].</w:t>
      </w:r>
    </w:p>
  </w:footnote>
  <w:footnote w:id="17">
    <w:p w:rsidR="00A1730A" w:rsidRDefault="00A1730A" w:rsidP="00FE2F05">
      <w:pPr>
        <w:pStyle w:val="FootnoteText"/>
        <w:tabs>
          <w:tab w:val="left" w:pos="450"/>
        </w:tabs>
      </w:pPr>
      <w:r>
        <w:rPr>
          <w:rStyle w:val="FootnoteReference"/>
        </w:rPr>
        <w:footnoteRef/>
      </w:r>
      <w:r>
        <w:t xml:space="preserve"> </w:t>
      </w:r>
      <w:r>
        <w:tab/>
      </w:r>
      <w:proofErr w:type="spellStart"/>
      <w:r w:rsidRPr="00FE2F05">
        <w:rPr>
          <w:i/>
          <w:szCs w:val="24"/>
        </w:rPr>
        <w:t>Oudekraal</w:t>
      </w:r>
      <w:proofErr w:type="spellEnd"/>
      <w:r w:rsidRPr="00FE2F05">
        <w:rPr>
          <w:i/>
          <w:szCs w:val="24"/>
        </w:rPr>
        <w:t xml:space="preserve"> Estates (Pty) Ltd v City of Cape Town</w:t>
      </w:r>
      <w:r>
        <w:rPr>
          <w:szCs w:val="24"/>
        </w:rPr>
        <w:t xml:space="preserve"> </w:t>
      </w:r>
      <w:r w:rsidRPr="002255B1">
        <w:rPr>
          <w:szCs w:val="24"/>
        </w:rPr>
        <w:t>2004 (6) SA 222 (SCA) para 36</w:t>
      </w:r>
      <w:r>
        <w:rPr>
          <w:szCs w:val="24"/>
        </w:rPr>
        <w:t>.</w:t>
      </w:r>
    </w:p>
  </w:footnote>
  <w:footnote w:id="18">
    <w:p w:rsidR="00233E84" w:rsidRDefault="00233E84" w:rsidP="00233E84">
      <w:pPr>
        <w:pStyle w:val="FootnoteText"/>
        <w:tabs>
          <w:tab w:val="left" w:pos="450"/>
        </w:tabs>
      </w:pPr>
      <w:r>
        <w:rPr>
          <w:rStyle w:val="FootnoteReference"/>
        </w:rPr>
        <w:footnoteRef/>
      </w:r>
      <w:r>
        <w:t xml:space="preserve"> </w:t>
      </w:r>
      <w:r>
        <w:tab/>
      </w:r>
      <w:r w:rsidRPr="00233E84">
        <w:rPr>
          <w:szCs w:val="24"/>
        </w:rPr>
        <w:t>2008 (2) SA 481 (SCA)</w:t>
      </w:r>
      <w:r>
        <w:rPr>
          <w:szCs w:val="24"/>
        </w:rPr>
        <w:t xml:space="preserve"> at para [22].</w:t>
      </w:r>
    </w:p>
  </w:footnote>
  <w:footnote w:id="19">
    <w:p w:rsidR="00233E84" w:rsidRDefault="00233E84" w:rsidP="002B28C6">
      <w:pPr>
        <w:pStyle w:val="FootnoteText"/>
        <w:tabs>
          <w:tab w:val="left" w:pos="450"/>
        </w:tabs>
      </w:pPr>
      <w:r>
        <w:rPr>
          <w:rStyle w:val="FootnoteReference"/>
        </w:rPr>
        <w:footnoteRef/>
      </w:r>
      <w:r>
        <w:t xml:space="preserve"> </w:t>
      </w:r>
      <w:r w:rsidR="002B28C6">
        <w:tab/>
      </w:r>
      <w:r w:rsidR="002B28C6" w:rsidRPr="002B28C6">
        <w:t>2008 (2) SA 481 (SCA)</w:t>
      </w:r>
      <w:r w:rsidR="002B28C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0A" w:rsidRDefault="00A1730A">
    <w:pPr>
      <w:spacing w:after="20" w:line="259" w:lineRule="auto"/>
      <w:ind w:left="0" w:right="198"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r>
      <w:t xml:space="preserve"> </w:t>
    </w:r>
  </w:p>
  <w:p w:rsidR="00A1730A" w:rsidRDefault="00A1730A">
    <w:pPr>
      <w:spacing w:after="0" w:line="259" w:lineRule="auto"/>
      <w:ind w:left="14" w:right="0" w:firstLine="0"/>
      <w:jc w:val="left"/>
    </w:pP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0A" w:rsidRDefault="00A1730A">
    <w:pPr>
      <w:spacing w:after="20" w:line="259" w:lineRule="auto"/>
      <w:ind w:left="0" w:right="198" w:firstLine="0"/>
      <w:jc w:val="right"/>
    </w:pPr>
    <w:r>
      <w:fldChar w:fldCharType="begin"/>
    </w:r>
    <w:r>
      <w:instrText xml:space="preserve"> PAGE   \* MERGEFORMAT </w:instrText>
    </w:r>
    <w:r>
      <w:fldChar w:fldCharType="separate"/>
    </w:r>
    <w:r w:rsidR="00D27338" w:rsidRPr="00D27338">
      <w:rPr>
        <w:noProof/>
        <w:sz w:val="22"/>
      </w:rPr>
      <w:t>2</w:t>
    </w:r>
    <w:r>
      <w:rPr>
        <w:sz w:val="22"/>
      </w:rPr>
      <w:fldChar w:fldCharType="end"/>
    </w:r>
    <w:r>
      <w:rPr>
        <w:sz w:val="22"/>
      </w:rPr>
      <w:t xml:space="preserve"> </w:t>
    </w:r>
    <w:r>
      <w:t xml:space="preserve"> </w:t>
    </w:r>
  </w:p>
  <w:p w:rsidR="00A1730A" w:rsidRDefault="00A1730A">
    <w:pPr>
      <w:spacing w:after="0" w:line="259" w:lineRule="auto"/>
      <w:ind w:left="14" w:right="0" w:firstLine="0"/>
      <w:jc w:val="left"/>
    </w:pPr>
    <w:r>
      <w:rPr>
        <w:rFonts w:ascii="Calibri" w:eastAsia="Calibri" w:hAnsi="Calibri" w:cs="Calibri"/>
        <w:sz w:val="22"/>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0A" w:rsidRDefault="00A1730A">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D9485D4"/>
    <w:name w:val="WW8Num4"/>
    <w:lvl w:ilvl="0">
      <w:start w:val="1"/>
      <w:numFmt w:val="decimal"/>
      <w:lvlText w:val="%1."/>
      <w:lvlJc w:val="left"/>
      <w:pPr>
        <w:tabs>
          <w:tab w:val="num" w:pos="0"/>
        </w:tabs>
        <w:ind w:left="360" w:hanging="360"/>
      </w:pPr>
      <w:rPr>
        <w:rFonts w:ascii="Arial" w:eastAsia="Times New Roman" w:hAnsi="Arial" w:cs="Arial"/>
        <w:b w:val="0"/>
        <w:bCs/>
        <w:i w:val="0"/>
        <w:sz w:val="24"/>
        <w:szCs w:val="24"/>
        <w:lang w:val="en-GB" w:eastAsia="en-ZA" w:bidi="ar-SA"/>
      </w:rPr>
    </w:lvl>
    <w:lvl w:ilvl="1">
      <w:start w:val="1"/>
      <w:numFmt w:val="decimal"/>
      <w:lvlText w:val="%1.%2"/>
      <w:lvlJc w:val="left"/>
      <w:pPr>
        <w:tabs>
          <w:tab w:val="num" w:pos="0"/>
        </w:tabs>
        <w:ind w:left="1080" w:hanging="360"/>
      </w:pPr>
      <w:rPr>
        <w:rFonts w:ascii="Arial" w:eastAsia="Times New Roman" w:hAnsi="Arial" w:cs="Arial"/>
        <w:b w:val="0"/>
        <w:i/>
        <w:sz w:val="24"/>
        <w:szCs w:val="24"/>
        <w:lang w:eastAsia="en-GB"/>
      </w:rPr>
    </w:lvl>
    <w:lvl w:ilvl="2">
      <w:start w:val="1"/>
      <w:numFmt w:val="decimal"/>
      <w:lvlText w:val="%1.%2.%3"/>
      <w:lvlJc w:val="left"/>
      <w:pPr>
        <w:tabs>
          <w:tab w:val="num" w:pos="0"/>
        </w:tabs>
        <w:ind w:left="2160" w:hanging="720"/>
      </w:pPr>
      <w:rPr>
        <w:rFonts w:ascii="Arial" w:eastAsia="Times New Roman" w:hAnsi="Arial" w:cs="Arial"/>
        <w:i/>
        <w:sz w:val="24"/>
        <w:szCs w:val="24"/>
        <w:lang w:eastAsia="en-GB"/>
      </w:rPr>
    </w:lvl>
    <w:lvl w:ilvl="3">
      <w:start w:val="1"/>
      <w:numFmt w:val="decimal"/>
      <w:lvlText w:val="%1.%2.%3.%4"/>
      <w:lvlJc w:val="left"/>
      <w:pPr>
        <w:tabs>
          <w:tab w:val="num" w:pos="0"/>
        </w:tabs>
        <w:ind w:left="3240" w:hanging="1080"/>
      </w:pPr>
      <w:rPr>
        <w:rFonts w:ascii="Arial" w:eastAsia="Times New Roman" w:hAnsi="Arial" w:cs="Arial"/>
        <w:i/>
        <w:sz w:val="24"/>
        <w:szCs w:val="24"/>
        <w:lang w:eastAsia="en-GB"/>
      </w:rPr>
    </w:lvl>
    <w:lvl w:ilvl="4">
      <w:start w:val="1"/>
      <w:numFmt w:val="decimal"/>
      <w:lvlText w:val="%1.%2.%3.%4.%5"/>
      <w:lvlJc w:val="left"/>
      <w:pPr>
        <w:tabs>
          <w:tab w:val="num" w:pos="0"/>
        </w:tabs>
        <w:ind w:left="3960" w:hanging="1080"/>
      </w:pPr>
      <w:rPr>
        <w:rFonts w:ascii="Arial" w:eastAsia="Times New Roman" w:hAnsi="Arial" w:cs="Arial"/>
        <w:i/>
        <w:sz w:val="24"/>
        <w:szCs w:val="24"/>
        <w:lang w:eastAsia="en-GB"/>
      </w:rPr>
    </w:lvl>
    <w:lvl w:ilvl="5">
      <w:start w:val="1"/>
      <w:numFmt w:val="decimal"/>
      <w:lvlText w:val="%1.%2.%3.%4.%5.%6"/>
      <w:lvlJc w:val="left"/>
      <w:pPr>
        <w:tabs>
          <w:tab w:val="num" w:pos="0"/>
        </w:tabs>
        <w:ind w:left="5040" w:hanging="1440"/>
      </w:pPr>
      <w:rPr>
        <w:rFonts w:ascii="Arial" w:eastAsia="Times New Roman" w:hAnsi="Arial" w:cs="Arial"/>
        <w:i/>
        <w:sz w:val="24"/>
        <w:szCs w:val="24"/>
        <w:lang w:eastAsia="en-GB"/>
      </w:rPr>
    </w:lvl>
    <w:lvl w:ilvl="6">
      <w:start w:val="1"/>
      <w:numFmt w:val="decimal"/>
      <w:lvlText w:val="%1.%2.%3.%4.%5.%6.%7"/>
      <w:lvlJc w:val="left"/>
      <w:pPr>
        <w:tabs>
          <w:tab w:val="num" w:pos="0"/>
        </w:tabs>
        <w:ind w:left="5760" w:hanging="1440"/>
      </w:pPr>
      <w:rPr>
        <w:rFonts w:ascii="Arial" w:eastAsia="Times New Roman" w:hAnsi="Arial" w:cs="Arial"/>
        <w:i/>
        <w:sz w:val="24"/>
        <w:szCs w:val="24"/>
        <w:lang w:eastAsia="en-GB"/>
      </w:rPr>
    </w:lvl>
    <w:lvl w:ilvl="7">
      <w:start w:val="1"/>
      <w:numFmt w:val="decimal"/>
      <w:lvlText w:val="%1.%2.%3.%4.%5.%6.%7.%8"/>
      <w:lvlJc w:val="left"/>
      <w:pPr>
        <w:tabs>
          <w:tab w:val="num" w:pos="0"/>
        </w:tabs>
        <w:ind w:left="6840" w:hanging="1800"/>
      </w:pPr>
      <w:rPr>
        <w:rFonts w:ascii="Arial" w:eastAsia="Times New Roman" w:hAnsi="Arial" w:cs="Arial"/>
        <w:i/>
        <w:sz w:val="24"/>
        <w:szCs w:val="24"/>
        <w:lang w:eastAsia="en-GB"/>
      </w:rPr>
    </w:lvl>
    <w:lvl w:ilvl="8">
      <w:start w:val="1"/>
      <w:numFmt w:val="decimal"/>
      <w:lvlText w:val="%1.%2.%3.%4.%5.%6.%7.%8.%9"/>
      <w:lvlJc w:val="left"/>
      <w:pPr>
        <w:tabs>
          <w:tab w:val="num" w:pos="0"/>
        </w:tabs>
        <w:ind w:left="7560" w:hanging="1800"/>
      </w:pPr>
      <w:rPr>
        <w:rFonts w:ascii="Arial" w:eastAsia="Times New Roman" w:hAnsi="Arial" w:cs="Arial"/>
        <w:i/>
        <w:sz w:val="24"/>
        <w:szCs w:val="24"/>
        <w:lang w:eastAsia="en-GB"/>
      </w:rPr>
    </w:lvl>
  </w:abstractNum>
  <w:abstractNum w:abstractNumId="1" w15:restartNumberingAfterBreak="0">
    <w:nsid w:val="025F26E5"/>
    <w:multiLevelType w:val="hybridMultilevel"/>
    <w:tmpl w:val="45345F7E"/>
    <w:lvl w:ilvl="0" w:tplc="8DFC6E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167A6"/>
    <w:multiLevelType w:val="hybridMultilevel"/>
    <w:tmpl w:val="BD227108"/>
    <w:lvl w:ilvl="0" w:tplc="A5EE3FA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E0905"/>
    <w:multiLevelType w:val="multilevel"/>
    <w:tmpl w:val="E90E3DF6"/>
    <w:lvl w:ilvl="0">
      <w:start w:val="1"/>
      <w:numFmt w:val="decimal"/>
      <w:pStyle w:val="HCR-Numberingnormal"/>
      <w:lvlText w:val="[%1.]"/>
      <w:lvlJc w:val="left"/>
      <w:pPr>
        <w:tabs>
          <w:tab w:val="num" w:pos="851"/>
        </w:tabs>
        <w:ind w:left="0" w:firstLine="0"/>
      </w:pPr>
      <w:rPr>
        <w:b w:val="0"/>
        <w:i w:val="0"/>
        <w:strike w:val="0"/>
        <w:dstrike w:val="0"/>
        <w:u w:val="none"/>
        <w:effect w:val="none"/>
      </w:rPr>
    </w:lvl>
    <w:lvl w:ilvl="1">
      <w:start w:val="1"/>
      <w:numFmt w:val="decimal"/>
      <w:lvlText w:val="[%1.%2]"/>
      <w:lvlJc w:val="left"/>
      <w:pPr>
        <w:tabs>
          <w:tab w:val="num" w:pos="1701"/>
        </w:tabs>
        <w:ind w:left="851" w:firstLine="0"/>
      </w:pPr>
      <w:rPr>
        <w:b w:val="0"/>
        <w:i w:val="0"/>
      </w:rPr>
    </w:lvl>
    <w:lvl w:ilvl="2">
      <w:start w:val="1"/>
      <w:numFmt w:val="decimal"/>
      <w:lvlText w:val="[%1.%2.%3]"/>
      <w:lvlJc w:val="left"/>
      <w:pPr>
        <w:tabs>
          <w:tab w:val="num" w:pos="2552"/>
        </w:tabs>
        <w:ind w:left="1701"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3B0A28"/>
    <w:multiLevelType w:val="multilevel"/>
    <w:tmpl w:val="DFCC3718"/>
    <w:lvl w:ilvl="0">
      <w:start w:val="1"/>
      <w:numFmt w:val="decimal"/>
      <w:suff w:val="nothing"/>
      <w:lvlText w:val="%1"/>
      <w:lvlJc w:val="center"/>
      <w:pPr>
        <w:ind w:left="0" w:firstLine="4320"/>
      </w:pPr>
      <w:rPr>
        <w:rFonts w:hint="default"/>
      </w:rPr>
    </w:lvl>
    <w:lvl w:ilvl="1">
      <w:start w:val="1"/>
      <w:numFmt w:val="decimal"/>
      <w:pStyle w:val="HCR-Numberingaffidavit"/>
      <w:lvlText w:val="%1.%2."/>
      <w:lvlJc w:val="left"/>
      <w:pPr>
        <w:tabs>
          <w:tab w:val="num" w:pos="851"/>
        </w:tabs>
        <w:ind w:left="0" w:firstLine="0"/>
      </w:pPr>
      <w:rPr>
        <w:rFonts w:ascii="Arial" w:hAnsi="Arial" w:hint="default"/>
        <w:b w:val="0"/>
        <w:strike w:val="0"/>
        <w:sz w:val="24"/>
        <w:szCs w:val="20"/>
      </w:rPr>
    </w:lvl>
    <w:lvl w:ilvl="2">
      <w:start w:val="1"/>
      <w:numFmt w:val="decimal"/>
      <w:lvlText w:val="%1.%2.%3."/>
      <w:lvlJc w:val="left"/>
      <w:pPr>
        <w:tabs>
          <w:tab w:val="num" w:pos="1814"/>
        </w:tabs>
        <w:ind w:left="851" w:firstLine="0"/>
      </w:pPr>
      <w:rPr>
        <w:rFonts w:ascii="Arial" w:hAnsi="Arial" w:hint="default"/>
        <w:sz w:val="24"/>
      </w:rPr>
    </w:lvl>
    <w:lvl w:ilvl="3">
      <w:start w:val="1"/>
      <w:numFmt w:val="decimal"/>
      <w:lvlText w:val="%1.%2.%3.%4."/>
      <w:lvlJc w:val="left"/>
      <w:pPr>
        <w:tabs>
          <w:tab w:val="num" w:pos="2552"/>
        </w:tabs>
        <w:ind w:left="1701" w:firstLine="0"/>
      </w:pPr>
      <w:rPr>
        <w:rFonts w:ascii="Arial" w:hAnsi="Arial" w:hint="default"/>
        <w:sz w:val="24"/>
      </w:rPr>
    </w:lvl>
    <w:lvl w:ilvl="4">
      <w:start w:val="1"/>
      <w:numFmt w:val="decimal"/>
      <w:lvlText w:val="%1.%2.%3.%4.%5."/>
      <w:lvlJc w:val="left"/>
      <w:pPr>
        <w:tabs>
          <w:tab w:val="num" w:pos="3402"/>
        </w:tabs>
        <w:ind w:left="2552" w:firstLine="0"/>
      </w:pPr>
      <w:rPr>
        <w:rFonts w:ascii="Arial" w:hAnsi="Arial" w:hint="default"/>
        <w:sz w:val="20"/>
      </w:rPr>
    </w:lvl>
    <w:lvl w:ilvl="5">
      <w:start w:val="1"/>
      <w:numFmt w:val="decimal"/>
      <w:lvlText w:val="%1.%2.%3.%4.%5.%6."/>
      <w:lvlJc w:val="left"/>
      <w:pPr>
        <w:tabs>
          <w:tab w:val="num" w:pos="4253"/>
        </w:tabs>
        <w:ind w:left="3402" w:firstLine="0"/>
      </w:pPr>
      <w:rPr>
        <w:rFonts w:ascii="Arial" w:hAnsi="Arial" w:hint="default"/>
        <w:sz w:val="20"/>
      </w:rPr>
    </w:lvl>
    <w:lvl w:ilvl="6">
      <w:start w:val="1"/>
      <w:numFmt w:val="decimal"/>
      <w:lvlText w:val="%1.%2.%3.%4.%5.%6.%7."/>
      <w:lvlJc w:val="left"/>
      <w:pPr>
        <w:tabs>
          <w:tab w:val="num" w:pos="6480"/>
        </w:tabs>
        <w:ind w:left="6480" w:hanging="1440"/>
      </w:pPr>
      <w:rPr>
        <w:rFonts w:ascii="Arial" w:hAnsi="Aria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9E6340"/>
    <w:multiLevelType w:val="hybridMultilevel"/>
    <w:tmpl w:val="CF00E1D4"/>
    <w:lvl w:ilvl="0" w:tplc="46C8D6BE">
      <w:start w:val="118"/>
      <w:numFmt w:val="decimal"/>
      <w:lvlText w:val="%1."/>
      <w:lvlJc w:val="left"/>
      <w:pPr>
        <w:ind w:left="1125" w:hanging="405"/>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B65692"/>
    <w:multiLevelType w:val="hybridMultilevel"/>
    <w:tmpl w:val="D5E67A06"/>
    <w:lvl w:ilvl="0" w:tplc="DD5EFF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043BC">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06C31E">
      <w:start w:val="2"/>
      <w:numFmt w:val="lowerLetter"/>
      <w:lvlRestart w:val="0"/>
      <w:lvlText w:val="(%3)"/>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729382">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B69150">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08090A">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601058">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8017CC">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B4ECAC">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A435BF8"/>
    <w:multiLevelType w:val="hybridMultilevel"/>
    <w:tmpl w:val="E7A08296"/>
    <w:lvl w:ilvl="0" w:tplc="F1BA203C">
      <w:start w:val="1"/>
      <w:numFmt w:val="lowerLetter"/>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8" w15:restartNumberingAfterBreak="0">
    <w:nsid w:val="12EC1B78"/>
    <w:multiLevelType w:val="hybridMultilevel"/>
    <w:tmpl w:val="08A4CDFE"/>
    <w:lvl w:ilvl="0" w:tplc="032C18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5407F"/>
    <w:multiLevelType w:val="multilevel"/>
    <w:tmpl w:val="6400C5DE"/>
    <w:lvl w:ilvl="0">
      <w:start w:val="1"/>
      <w:numFmt w:val="decimal"/>
      <w:lvlText w:val="%1."/>
      <w:lvlJc w:val="left"/>
      <w:pPr>
        <w:ind w:left="720" w:hanging="360"/>
      </w:pPr>
      <w:rPr>
        <w:rFonts w:ascii="Arial" w:hAnsi="Arial" w:cs="Arial" w:hint="default"/>
        <w:b w:val="0"/>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5FC2B52"/>
    <w:multiLevelType w:val="hybridMultilevel"/>
    <w:tmpl w:val="3B2A47BE"/>
    <w:lvl w:ilvl="0" w:tplc="B0D0CE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069966">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5C2AA0">
      <w:start w:val="5"/>
      <w:numFmt w:val="decimal"/>
      <w:lvlRestart w:val="0"/>
      <w:lvlText w:val="%3."/>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FE108C">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72C966">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B22AA4">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7AAE28">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D2027A">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A431E2">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B23B66"/>
    <w:multiLevelType w:val="hybridMultilevel"/>
    <w:tmpl w:val="A2E0FAC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B7F7D9D"/>
    <w:multiLevelType w:val="hybridMultilevel"/>
    <w:tmpl w:val="9A24E288"/>
    <w:lvl w:ilvl="0" w:tplc="A4DE8B24">
      <w:start w:val="1"/>
      <w:numFmt w:val="decimal"/>
      <w:lvlText w:val="%1."/>
      <w:lvlJc w:val="left"/>
      <w:pPr>
        <w:tabs>
          <w:tab w:val="num" w:pos="1350"/>
        </w:tabs>
        <w:ind w:left="1350" w:hanging="720"/>
      </w:pPr>
      <w:rPr>
        <w:rFonts w:cs="Times New Roman" w:hint="default"/>
        <w:b w:val="0"/>
      </w:rPr>
    </w:lvl>
    <w:lvl w:ilvl="1" w:tplc="04090019">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3" w15:restartNumberingAfterBreak="0">
    <w:nsid w:val="1BD73E45"/>
    <w:multiLevelType w:val="hybridMultilevel"/>
    <w:tmpl w:val="1614737A"/>
    <w:lvl w:ilvl="0" w:tplc="897032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80CC86">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005E54">
      <w:start w:val="7"/>
      <w:numFmt w:val="decimal"/>
      <w:lvlRestart w:val="0"/>
      <w:lvlText w:val="[%3]"/>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C01EEA">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DA7B5C">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A23E8C">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8CA314">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64D4A8">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8C9C8A">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CB456FB"/>
    <w:multiLevelType w:val="multilevel"/>
    <w:tmpl w:val="1070D4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F2465CB"/>
    <w:multiLevelType w:val="multilevel"/>
    <w:tmpl w:val="D272E4A8"/>
    <w:lvl w:ilvl="0">
      <w:start w:val="11"/>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6682D57"/>
    <w:multiLevelType w:val="hybridMultilevel"/>
    <w:tmpl w:val="68D4F180"/>
    <w:lvl w:ilvl="0" w:tplc="29A06A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930FD6"/>
    <w:multiLevelType w:val="hybridMultilevel"/>
    <w:tmpl w:val="BCA69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893573B"/>
    <w:multiLevelType w:val="hybridMultilevel"/>
    <w:tmpl w:val="6AD04BCC"/>
    <w:lvl w:ilvl="0" w:tplc="21ECBE8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F00642">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70A5E8">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1412DC">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A8B170">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40D1A4">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248574">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BC6584">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FCE83A">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8B13C00"/>
    <w:multiLevelType w:val="hybridMultilevel"/>
    <w:tmpl w:val="2E784152"/>
    <w:lvl w:ilvl="0" w:tplc="7884FA6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58557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4A827C">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90FDB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84C2A8">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4E383A">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D64952">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DAA53A">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4C5C56">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AFC4CF3"/>
    <w:multiLevelType w:val="hybridMultilevel"/>
    <w:tmpl w:val="1E48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F826B1"/>
    <w:multiLevelType w:val="hybridMultilevel"/>
    <w:tmpl w:val="215AD3AC"/>
    <w:lvl w:ilvl="0" w:tplc="272296D8">
      <w:start w:val="6"/>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74AB9E">
      <w:start w:val="1"/>
      <w:numFmt w:val="upp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6ADABC">
      <w:start w:val="1"/>
      <w:numFmt w:val="lowerRoman"/>
      <w:lvlText w:val="%3"/>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E833FC">
      <w:start w:val="1"/>
      <w:numFmt w:val="decimal"/>
      <w:lvlText w:val="%4"/>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B203AE">
      <w:start w:val="1"/>
      <w:numFmt w:val="lowerLetter"/>
      <w:lvlText w:val="%5"/>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805C78">
      <w:start w:val="1"/>
      <w:numFmt w:val="lowerRoman"/>
      <w:lvlText w:val="%6"/>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683606">
      <w:start w:val="1"/>
      <w:numFmt w:val="decimal"/>
      <w:lvlText w:val="%7"/>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7E9E4A">
      <w:start w:val="1"/>
      <w:numFmt w:val="lowerLetter"/>
      <w:lvlText w:val="%8"/>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169C6A">
      <w:start w:val="1"/>
      <w:numFmt w:val="lowerRoman"/>
      <w:lvlText w:val="%9"/>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7AD1ABC"/>
    <w:multiLevelType w:val="hybridMultilevel"/>
    <w:tmpl w:val="64B4DDFC"/>
    <w:lvl w:ilvl="0" w:tplc="90B271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878B2"/>
    <w:multiLevelType w:val="hybridMultilevel"/>
    <w:tmpl w:val="E9E4765C"/>
    <w:lvl w:ilvl="0" w:tplc="4C92DE98">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46B54"/>
    <w:multiLevelType w:val="multilevel"/>
    <w:tmpl w:val="DB6C3838"/>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1E7013B"/>
    <w:multiLevelType w:val="hybridMultilevel"/>
    <w:tmpl w:val="D564F296"/>
    <w:lvl w:ilvl="0" w:tplc="EC3418F6">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42B53A">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A6657C">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126D2C">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6220F0">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CF3AA">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0E86F8">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4A3364">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4090FA">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1A117B"/>
    <w:multiLevelType w:val="multilevel"/>
    <w:tmpl w:val="B5C6D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C667E8"/>
    <w:multiLevelType w:val="hybridMultilevel"/>
    <w:tmpl w:val="B748E840"/>
    <w:lvl w:ilvl="0" w:tplc="87D46B6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43182"/>
    <w:multiLevelType w:val="hybridMultilevel"/>
    <w:tmpl w:val="F470FC1C"/>
    <w:lvl w:ilvl="0" w:tplc="50F2C18C">
      <w:start w:val="18"/>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C946027E">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1BD4D994">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7B7A99F0">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23F84480">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33640356">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3AE03652">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31A6326A">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6C4ADA44">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29" w15:restartNumberingAfterBreak="0">
    <w:nsid w:val="555B5809"/>
    <w:multiLevelType w:val="hybridMultilevel"/>
    <w:tmpl w:val="637ACF08"/>
    <w:lvl w:ilvl="0" w:tplc="8B560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435A9"/>
    <w:multiLevelType w:val="hybridMultilevel"/>
    <w:tmpl w:val="D1261E1A"/>
    <w:lvl w:ilvl="0" w:tplc="2B9EA0D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67A87871"/>
    <w:multiLevelType w:val="hybridMultilevel"/>
    <w:tmpl w:val="6270FFB8"/>
    <w:lvl w:ilvl="0" w:tplc="B324D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24182"/>
    <w:multiLevelType w:val="hybridMultilevel"/>
    <w:tmpl w:val="8AFEA42C"/>
    <w:lvl w:ilvl="0" w:tplc="1CBCBE9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8531395"/>
    <w:multiLevelType w:val="hybridMultilevel"/>
    <w:tmpl w:val="0EBC8940"/>
    <w:lvl w:ilvl="0" w:tplc="D87804E0">
      <w:start w:val="1"/>
      <w:numFmt w:val="decimal"/>
      <w:lvlText w:val="[%1]"/>
      <w:lvlJc w:val="left"/>
      <w:pPr>
        <w:ind w:left="1146" w:hanging="72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D842009"/>
    <w:multiLevelType w:val="hybridMultilevel"/>
    <w:tmpl w:val="0D42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17221"/>
    <w:multiLevelType w:val="hybridMultilevel"/>
    <w:tmpl w:val="4E4E8FCC"/>
    <w:lvl w:ilvl="0" w:tplc="ED58FAF6">
      <w:start w:val="25"/>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82A9B6">
      <w:start w:val="1"/>
      <w:numFmt w:val="lowerRoman"/>
      <w:lvlText w:val="(%2)"/>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FAAB20">
      <w:start w:val="1"/>
      <w:numFmt w:val="lowerRoman"/>
      <w:lvlText w:val="%3"/>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FEFC82">
      <w:start w:val="1"/>
      <w:numFmt w:val="decimal"/>
      <w:lvlText w:val="%4"/>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768AC4">
      <w:start w:val="1"/>
      <w:numFmt w:val="lowerLetter"/>
      <w:lvlText w:val="%5"/>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98D31A">
      <w:start w:val="1"/>
      <w:numFmt w:val="lowerRoman"/>
      <w:lvlText w:val="%6"/>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9416B0">
      <w:start w:val="1"/>
      <w:numFmt w:val="decimal"/>
      <w:lvlText w:val="%7"/>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B8627C">
      <w:start w:val="1"/>
      <w:numFmt w:val="lowerLetter"/>
      <w:lvlText w:val="%8"/>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E20B06">
      <w:start w:val="1"/>
      <w:numFmt w:val="lowerRoman"/>
      <w:lvlText w:val="%9"/>
      <w:lvlJc w:val="left"/>
      <w:pPr>
        <w:ind w:left="6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40816F9"/>
    <w:multiLevelType w:val="hybridMultilevel"/>
    <w:tmpl w:val="E7DC9E58"/>
    <w:lvl w:ilvl="0" w:tplc="FE8E5C8C">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1C9CB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582684">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E8BAC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CA52EA">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821810">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5AAA4A">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72BEE0">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205B20">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2B3691"/>
    <w:multiLevelType w:val="hybridMultilevel"/>
    <w:tmpl w:val="AC64E89E"/>
    <w:lvl w:ilvl="0" w:tplc="FEEAD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84103E"/>
    <w:multiLevelType w:val="hybridMultilevel"/>
    <w:tmpl w:val="A58C5D94"/>
    <w:lvl w:ilvl="0" w:tplc="7642461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F421A4">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9EF57E">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16382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D8EB86">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F452F8">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C61E5C">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5089E8">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381F0E">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58715C3"/>
    <w:multiLevelType w:val="hybridMultilevel"/>
    <w:tmpl w:val="48A67968"/>
    <w:lvl w:ilvl="0" w:tplc="01800D5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36"/>
  </w:num>
  <w:num w:numId="3">
    <w:abstractNumId w:val="18"/>
  </w:num>
  <w:num w:numId="4">
    <w:abstractNumId w:val="25"/>
  </w:num>
  <w:num w:numId="5">
    <w:abstractNumId w:val="21"/>
  </w:num>
  <w:num w:numId="6">
    <w:abstractNumId w:val="6"/>
  </w:num>
  <w:num w:numId="7">
    <w:abstractNumId w:val="10"/>
  </w:num>
  <w:num w:numId="8">
    <w:abstractNumId w:val="13"/>
  </w:num>
  <w:num w:numId="9">
    <w:abstractNumId w:val="35"/>
  </w:num>
  <w:num w:numId="10">
    <w:abstractNumId w:val="19"/>
  </w:num>
  <w:num w:numId="11">
    <w:abstractNumId w:val="28"/>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4"/>
  </w:num>
  <w:num w:numId="16">
    <w:abstractNumId w:val="34"/>
  </w:num>
  <w:num w:numId="17">
    <w:abstractNumId w:val="11"/>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num>
  <w:num w:numId="22">
    <w:abstractNumId w:val="4"/>
  </w:num>
  <w:num w:numId="23">
    <w:abstractNumId w:val="2"/>
  </w:num>
  <w:num w:numId="24">
    <w:abstractNumId w:val="1"/>
  </w:num>
  <w:num w:numId="25">
    <w:abstractNumId w:val="3"/>
  </w:num>
  <w:num w:numId="26">
    <w:abstractNumId w:val="23"/>
  </w:num>
  <w:num w:numId="27">
    <w:abstractNumId w:val="39"/>
  </w:num>
  <w:num w:numId="28">
    <w:abstractNumId w:val="31"/>
  </w:num>
  <w:num w:numId="29">
    <w:abstractNumId w:val="15"/>
  </w:num>
  <w:num w:numId="30">
    <w:abstractNumId w:val="16"/>
  </w:num>
  <w:num w:numId="31">
    <w:abstractNumId w:val="22"/>
  </w:num>
  <w:num w:numId="32">
    <w:abstractNumId w:val="7"/>
  </w:num>
  <w:num w:numId="33">
    <w:abstractNumId w:val="29"/>
  </w:num>
  <w:num w:numId="34">
    <w:abstractNumId w:val="37"/>
  </w:num>
  <w:num w:numId="35">
    <w:abstractNumId w:val="9"/>
  </w:num>
  <w:num w:numId="36">
    <w:abstractNumId w:val="30"/>
  </w:num>
  <w:num w:numId="37">
    <w:abstractNumId w:val="32"/>
  </w:num>
  <w:num w:numId="38">
    <w:abstractNumId w:val="0"/>
  </w:num>
  <w:num w:numId="39">
    <w:abstractNumId w:val="17"/>
  </w:num>
  <w:num w:numId="40">
    <w:abstractNumId w:val="5"/>
  </w:num>
  <w:num w:numId="41">
    <w:abstractNumId w:val="2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8A"/>
    <w:rsid w:val="0000247D"/>
    <w:rsid w:val="00002E08"/>
    <w:rsid w:val="0000390A"/>
    <w:rsid w:val="00007E21"/>
    <w:rsid w:val="00012409"/>
    <w:rsid w:val="00015719"/>
    <w:rsid w:val="00016CBD"/>
    <w:rsid w:val="00017E56"/>
    <w:rsid w:val="00023DE0"/>
    <w:rsid w:val="0002488A"/>
    <w:rsid w:val="00026482"/>
    <w:rsid w:val="00027F47"/>
    <w:rsid w:val="00031D82"/>
    <w:rsid w:val="0004073E"/>
    <w:rsid w:val="000407F6"/>
    <w:rsid w:val="00040F01"/>
    <w:rsid w:val="00044C52"/>
    <w:rsid w:val="000452A7"/>
    <w:rsid w:val="00051807"/>
    <w:rsid w:val="000537CD"/>
    <w:rsid w:val="000538BB"/>
    <w:rsid w:val="00055F96"/>
    <w:rsid w:val="0005728A"/>
    <w:rsid w:val="0006031A"/>
    <w:rsid w:val="00066AAF"/>
    <w:rsid w:val="000729CC"/>
    <w:rsid w:val="00074CA0"/>
    <w:rsid w:val="000763FA"/>
    <w:rsid w:val="00077539"/>
    <w:rsid w:val="00080842"/>
    <w:rsid w:val="00081F50"/>
    <w:rsid w:val="00085650"/>
    <w:rsid w:val="000A4D80"/>
    <w:rsid w:val="000A6C10"/>
    <w:rsid w:val="000A7474"/>
    <w:rsid w:val="000B19E1"/>
    <w:rsid w:val="000B3834"/>
    <w:rsid w:val="000B5F0D"/>
    <w:rsid w:val="000C20F4"/>
    <w:rsid w:val="000D2A58"/>
    <w:rsid w:val="000D33AD"/>
    <w:rsid w:val="000D3E31"/>
    <w:rsid w:val="000D792F"/>
    <w:rsid w:val="000E34E3"/>
    <w:rsid w:val="000F00A4"/>
    <w:rsid w:val="000F1AD0"/>
    <w:rsid w:val="000F1D52"/>
    <w:rsid w:val="000F302D"/>
    <w:rsid w:val="00104A32"/>
    <w:rsid w:val="0010557E"/>
    <w:rsid w:val="00114C72"/>
    <w:rsid w:val="00117081"/>
    <w:rsid w:val="00117649"/>
    <w:rsid w:val="00126474"/>
    <w:rsid w:val="001307A8"/>
    <w:rsid w:val="00131EF2"/>
    <w:rsid w:val="00132239"/>
    <w:rsid w:val="00133CB6"/>
    <w:rsid w:val="001419ED"/>
    <w:rsid w:val="0014391B"/>
    <w:rsid w:val="00144E3C"/>
    <w:rsid w:val="00147D58"/>
    <w:rsid w:val="0015482C"/>
    <w:rsid w:val="001562CB"/>
    <w:rsid w:val="00161E2A"/>
    <w:rsid w:val="001639F2"/>
    <w:rsid w:val="00165AF2"/>
    <w:rsid w:val="00167C89"/>
    <w:rsid w:val="00170405"/>
    <w:rsid w:val="00172D45"/>
    <w:rsid w:val="001760D4"/>
    <w:rsid w:val="00176897"/>
    <w:rsid w:val="00180DAB"/>
    <w:rsid w:val="00184414"/>
    <w:rsid w:val="00196B01"/>
    <w:rsid w:val="001B23DC"/>
    <w:rsid w:val="001B27A1"/>
    <w:rsid w:val="001C1022"/>
    <w:rsid w:val="001C586F"/>
    <w:rsid w:val="001D3EE9"/>
    <w:rsid w:val="001E324B"/>
    <w:rsid w:val="001F04F8"/>
    <w:rsid w:val="001F0883"/>
    <w:rsid w:val="001F1AAD"/>
    <w:rsid w:val="001F1D47"/>
    <w:rsid w:val="001F25EF"/>
    <w:rsid w:val="001F68AE"/>
    <w:rsid w:val="0020122A"/>
    <w:rsid w:val="00203B02"/>
    <w:rsid w:val="00204FB9"/>
    <w:rsid w:val="00217CF6"/>
    <w:rsid w:val="00222352"/>
    <w:rsid w:val="00224423"/>
    <w:rsid w:val="00224AEB"/>
    <w:rsid w:val="002255B1"/>
    <w:rsid w:val="00231667"/>
    <w:rsid w:val="0023191B"/>
    <w:rsid w:val="00232340"/>
    <w:rsid w:val="00233E84"/>
    <w:rsid w:val="0023468C"/>
    <w:rsid w:val="00235ABB"/>
    <w:rsid w:val="00237718"/>
    <w:rsid w:val="00243749"/>
    <w:rsid w:val="00244B88"/>
    <w:rsid w:val="002453FA"/>
    <w:rsid w:val="00251D71"/>
    <w:rsid w:val="00252E8F"/>
    <w:rsid w:val="00256E7D"/>
    <w:rsid w:val="00260F89"/>
    <w:rsid w:val="00262031"/>
    <w:rsid w:val="0026627F"/>
    <w:rsid w:val="00267DA2"/>
    <w:rsid w:val="00271B44"/>
    <w:rsid w:val="00275CD1"/>
    <w:rsid w:val="0027617F"/>
    <w:rsid w:val="002765C2"/>
    <w:rsid w:val="00280457"/>
    <w:rsid w:val="002815B2"/>
    <w:rsid w:val="002826E1"/>
    <w:rsid w:val="002910FB"/>
    <w:rsid w:val="00291F77"/>
    <w:rsid w:val="0029793E"/>
    <w:rsid w:val="002A173B"/>
    <w:rsid w:val="002A301F"/>
    <w:rsid w:val="002A6A2A"/>
    <w:rsid w:val="002B016B"/>
    <w:rsid w:val="002B28C6"/>
    <w:rsid w:val="002B2D87"/>
    <w:rsid w:val="002B53E2"/>
    <w:rsid w:val="002D2708"/>
    <w:rsid w:val="002D2F0B"/>
    <w:rsid w:val="002D5B06"/>
    <w:rsid w:val="002E0D26"/>
    <w:rsid w:val="002E2E3B"/>
    <w:rsid w:val="002E5788"/>
    <w:rsid w:val="00300253"/>
    <w:rsid w:val="0030653D"/>
    <w:rsid w:val="00315BE1"/>
    <w:rsid w:val="00321671"/>
    <w:rsid w:val="00331E31"/>
    <w:rsid w:val="0033208A"/>
    <w:rsid w:val="00332EEB"/>
    <w:rsid w:val="00340CBA"/>
    <w:rsid w:val="003444B9"/>
    <w:rsid w:val="0034481E"/>
    <w:rsid w:val="00344E8A"/>
    <w:rsid w:val="00350856"/>
    <w:rsid w:val="0035247D"/>
    <w:rsid w:val="003544A4"/>
    <w:rsid w:val="00357881"/>
    <w:rsid w:val="00357CB6"/>
    <w:rsid w:val="003610D2"/>
    <w:rsid w:val="00367037"/>
    <w:rsid w:val="00367E4A"/>
    <w:rsid w:val="0037797C"/>
    <w:rsid w:val="00390DE1"/>
    <w:rsid w:val="00393654"/>
    <w:rsid w:val="00395A41"/>
    <w:rsid w:val="003A2B8A"/>
    <w:rsid w:val="003A41AC"/>
    <w:rsid w:val="003A7B01"/>
    <w:rsid w:val="003B5A96"/>
    <w:rsid w:val="003B754A"/>
    <w:rsid w:val="003D0392"/>
    <w:rsid w:val="003D0ABB"/>
    <w:rsid w:val="003D1DCB"/>
    <w:rsid w:val="003D3ED4"/>
    <w:rsid w:val="003D3FE4"/>
    <w:rsid w:val="003E0C0A"/>
    <w:rsid w:val="003E0D45"/>
    <w:rsid w:val="003E2FE2"/>
    <w:rsid w:val="003E36D5"/>
    <w:rsid w:val="003E4683"/>
    <w:rsid w:val="003E62EE"/>
    <w:rsid w:val="003F17C9"/>
    <w:rsid w:val="003F1EED"/>
    <w:rsid w:val="003F63FB"/>
    <w:rsid w:val="003F67AE"/>
    <w:rsid w:val="003F7BD1"/>
    <w:rsid w:val="004051D5"/>
    <w:rsid w:val="00411D66"/>
    <w:rsid w:val="00413262"/>
    <w:rsid w:val="00422E59"/>
    <w:rsid w:val="0042331C"/>
    <w:rsid w:val="00423F02"/>
    <w:rsid w:val="0042646C"/>
    <w:rsid w:val="00443435"/>
    <w:rsid w:val="00446A36"/>
    <w:rsid w:val="00447FC9"/>
    <w:rsid w:val="004513C6"/>
    <w:rsid w:val="00455E09"/>
    <w:rsid w:val="0045623A"/>
    <w:rsid w:val="00457C86"/>
    <w:rsid w:val="00466BF9"/>
    <w:rsid w:val="00472421"/>
    <w:rsid w:val="00473142"/>
    <w:rsid w:val="00476E34"/>
    <w:rsid w:val="004815F1"/>
    <w:rsid w:val="00490747"/>
    <w:rsid w:val="00492FEC"/>
    <w:rsid w:val="00494DEE"/>
    <w:rsid w:val="004963AC"/>
    <w:rsid w:val="004A1694"/>
    <w:rsid w:val="004A6AEA"/>
    <w:rsid w:val="004B1095"/>
    <w:rsid w:val="004B196C"/>
    <w:rsid w:val="004C213D"/>
    <w:rsid w:val="004C36D2"/>
    <w:rsid w:val="004C4FE3"/>
    <w:rsid w:val="004D1F9E"/>
    <w:rsid w:val="004D4CCB"/>
    <w:rsid w:val="004E1BF8"/>
    <w:rsid w:val="004E4FD6"/>
    <w:rsid w:val="004E6D03"/>
    <w:rsid w:val="004F7719"/>
    <w:rsid w:val="004F7D0C"/>
    <w:rsid w:val="0050220E"/>
    <w:rsid w:val="0051295D"/>
    <w:rsid w:val="00513C6D"/>
    <w:rsid w:val="0051487E"/>
    <w:rsid w:val="005243AD"/>
    <w:rsid w:val="00524DD1"/>
    <w:rsid w:val="00532C37"/>
    <w:rsid w:val="00536480"/>
    <w:rsid w:val="00536A76"/>
    <w:rsid w:val="00540524"/>
    <w:rsid w:val="005415C7"/>
    <w:rsid w:val="0054303F"/>
    <w:rsid w:val="00543222"/>
    <w:rsid w:val="005433A1"/>
    <w:rsid w:val="00545301"/>
    <w:rsid w:val="0055459B"/>
    <w:rsid w:val="00570503"/>
    <w:rsid w:val="005717FE"/>
    <w:rsid w:val="005749DE"/>
    <w:rsid w:val="00574D3A"/>
    <w:rsid w:val="00581D91"/>
    <w:rsid w:val="0058337A"/>
    <w:rsid w:val="00595731"/>
    <w:rsid w:val="00595B21"/>
    <w:rsid w:val="0059723D"/>
    <w:rsid w:val="0059782E"/>
    <w:rsid w:val="005A14A6"/>
    <w:rsid w:val="005A3A7D"/>
    <w:rsid w:val="005A40D5"/>
    <w:rsid w:val="005A5D31"/>
    <w:rsid w:val="005B2CA4"/>
    <w:rsid w:val="005B3A72"/>
    <w:rsid w:val="005C46D1"/>
    <w:rsid w:val="005D6E28"/>
    <w:rsid w:val="005D7BF6"/>
    <w:rsid w:val="005E4D27"/>
    <w:rsid w:val="005E63F1"/>
    <w:rsid w:val="005F5538"/>
    <w:rsid w:val="005F73A7"/>
    <w:rsid w:val="00602FFD"/>
    <w:rsid w:val="00610500"/>
    <w:rsid w:val="00616B11"/>
    <w:rsid w:val="00617019"/>
    <w:rsid w:val="0061740E"/>
    <w:rsid w:val="006202BD"/>
    <w:rsid w:val="00621C33"/>
    <w:rsid w:val="00624484"/>
    <w:rsid w:val="006254C1"/>
    <w:rsid w:val="00633166"/>
    <w:rsid w:val="00634341"/>
    <w:rsid w:val="00634C2A"/>
    <w:rsid w:val="0063677E"/>
    <w:rsid w:val="00636C95"/>
    <w:rsid w:val="00640A85"/>
    <w:rsid w:val="00640D6C"/>
    <w:rsid w:val="006419F1"/>
    <w:rsid w:val="00642789"/>
    <w:rsid w:val="00642904"/>
    <w:rsid w:val="0064543B"/>
    <w:rsid w:val="006500F2"/>
    <w:rsid w:val="006505E4"/>
    <w:rsid w:val="0065778C"/>
    <w:rsid w:val="006617E7"/>
    <w:rsid w:val="006624F2"/>
    <w:rsid w:val="006647ED"/>
    <w:rsid w:val="0067354A"/>
    <w:rsid w:val="00680B43"/>
    <w:rsid w:val="0069604C"/>
    <w:rsid w:val="00697587"/>
    <w:rsid w:val="006A08F0"/>
    <w:rsid w:val="006A5AE3"/>
    <w:rsid w:val="006B2362"/>
    <w:rsid w:val="006B532B"/>
    <w:rsid w:val="006B55AE"/>
    <w:rsid w:val="006B72F9"/>
    <w:rsid w:val="006C15E1"/>
    <w:rsid w:val="006C4B12"/>
    <w:rsid w:val="006D42F8"/>
    <w:rsid w:val="006E2E49"/>
    <w:rsid w:val="006E4B6F"/>
    <w:rsid w:val="006E5ACD"/>
    <w:rsid w:val="006E67E6"/>
    <w:rsid w:val="006F008B"/>
    <w:rsid w:val="006F204B"/>
    <w:rsid w:val="006F4144"/>
    <w:rsid w:val="00702B3F"/>
    <w:rsid w:val="00706109"/>
    <w:rsid w:val="007069C6"/>
    <w:rsid w:val="007120B8"/>
    <w:rsid w:val="00714F78"/>
    <w:rsid w:val="007229D1"/>
    <w:rsid w:val="00722A23"/>
    <w:rsid w:val="00722C8E"/>
    <w:rsid w:val="007252C4"/>
    <w:rsid w:val="00726F04"/>
    <w:rsid w:val="0073044F"/>
    <w:rsid w:val="00730E50"/>
    <w:rsid w:val="007324C3"/>
    <w:rsid w:val="00732BD1"/>
    <w:rsid w:val="00736C4C"/>
    <w:rsid w:val="00741764"/>
    <w:rsid w:val="00742203"/>
    <w:rsid w:val="00744250"/>
    <w:rsid w:val="00747826"/>
    <w:rsid w:val="00751C82"/>
    <w:rsid w:val="00754B92"/>
    <w:rsid w:val="007660D1"/>
    <w:rsid w:val="0077051E"/>
    <w:rsid w:val="007754DE"/>
    <w:rsid w:val="0077698F"/>
    <w:rsid w:val="00782028"/>
    <w:rsid w:val="00782D6B"/>
    <w:rsid w:val="00784588"/>
    <w:rsid w:val="00784B81"/>
    <w:rsid w:val="00790EDE"/>
    <w:rsid w:val="00796750"/>
    <w:rsid w:val="00796F12"/>
    <w:rsid w:val="007A0E29"/>
    <w:rsid w:val="007A2013"/>
    <w:rsid w:val="007C2FFC"/>
    <w:rsid w:val="007C6476"/>
    <w:rsid w:val="007C6489"/>
    <w:rsid w:val="007D5FC1"/>
    <w:rsid w:val="007E164D"/>
    <w:rsid w:val="007E1B60"/>
    <w:rsid w:val="007E5057"/>
    <w:rsid w:val="007E57AF"/>
    <w:rsid w:val="007E6006"/>
    <w:rsid w:val="007F129C"/>
    <w:rsid w:val="007F48B9"/>
    <w:rsid w:val="008052F6"/>
    <w:rsid w:val="00812D8C"/>
    <w:rsid w:val="00814BB7"/>
    <w:rsid w:val="00815D0C"/>
    <w:rsid w:val="00820963"/>
    <w:rsid w:val="008242C6"/>
    <w:rsid w:val="0082637E"/>
    <w:rsid w:val="00827DB1"/>
    <w:rsid w:val="008350DA"/>
    <w:rsid w:val="00837601"/>
    <w:rsid w:val="00842E88"/>
    <w:rsid w:val="008456C5"/>
    <w:rsid w:val="008539B0"/>
    <w:rsid w:val="00855EFB"/>
    <w:rsid w:val="00860578"/>
    <w:rsid w:val="00860F3B"/>
    <w:rsid w:val="00864789"/>
    <w:rsid w:val="00865519"/>
    <w:rsid w:val="00871A7F"/>
    <w:rsid w:val="00874CA7"/>
    <w:rsid w:val="0087609B"/>
    <w:rsid w:val="008817A1"/>
    <w:rsid w:val="0088347B"/>
    <w:rsid w:val="00883DEF"/>
    <w:rsid w:val="00884F56"/>
    <w:rsid w:val="00886762"/>
    <w:rsid w:val="00890F77"/>
    <w:rsid w:val="00891C67"/>
    <w:rsid w:val="00892C3A"/>
    <w:rsid w:val="008A224E"/>
    <w:rsid w:val="008A32EA"/>
    <w:rsid w:val="008A3693"/>
    <w:rsid w:val="008A397D"/>
    <w:rsid w:val="008B32BE"/>
    <w:rsid w:val="008C39FA"/>
    <w:rsid w:val="008C6F05"/>
    <w:rsid w:val="008D5E8B"/>
    <w:rsid w:val="008D78AC"/>
    <w:rsid w:val="008E21C3"/>
    <w:rsid w:val="008E2E88"/>
    <w:rsid w:val="008E52C4"/>
    <w:rsid w:val="008E7238"/>
    <w:rsid w:val="008F0600"/>
    <w:rsid w:val="008F0E75"/>
    <w:rsid w:val="008F111E"/>
    <w:rsid w:val="008F3E01"/>
    <w:rsid w:val="008F51B1"/>
    <w:rsid w:val="008F6313"/>
    <w:rsid w:val="008F66C5"/>
    <w:rsid w:val="009015BA"/>
    <w:rsid w:val="009048E1"/>
    <w:rsid w:val="0090569A"/>
    <w:rsid w:val="00905A46"/>
    <w:rsid w:val="00905D60"/>
    <w:rsid w:val="00914414"/>
    <w:rsid w:val="0091708A"/>
    <w:rsid w:val="009217CF"/>
    <w:rsid w:val="009333CA"/>
    <w:rsid w:val="009348DC"/>
    <w:rsid w:val="00937464"/>
    <w:rsid w:val="0094102C"/>
    <w:rsid w:val="009422D9"/>
    <w:rsid w:val="00943B42"/>
    <w:rsid w:val="00953F46"/>
    <w:rsid w:val="009830B0"/>
    <w:rsid w:val="00986B22"/>
    <w:rsid w:val="009878FD"/>
    <w:rsid w:val="009907B7"/>
    <w:rsid w:val="00994B1D"/>
    <w:rsid w:val="009A2E7E"/>
    <w:rsid w:val="009A6FAD"/>
    <w:rsid w:val="009A7F0B"/>
    <w:rsid w:val="009B3036"/>
    <w:rsid w:val="009C470B"/>
    <w:rsid w:val="009D206C"/>
    <w:rsid w:val="009D3F50"/>
    <w:rsid w:val="009D468C"/>
    <w:rsid w:val="009D5BD0"/>
    <w:rsid w:val="009D6890"/>
    <w:rsid w:val="009D7F84"/>
    <w:rsid w:val="009E0DC2"/>
    <w:rsid w:val="009E425A"/>
    <w:rsid w:val="009F4595"/>
    <w:rsid w:val="009F5310"/>
    <w:rsid w:val="009F6DC3"/>
    <w:rsid w:val="00A00DA1"/>
    <w:rsid w:val="00A037BC"/>
    <w:rsid w:val="00A0586C"/>
    <w:rsid w:val="00A059E2"/>
    <w:rsid w:val="00A12DAA"/>
    <w:rsid w:val="00A152B2"/>
    <w:rsid w:val="00A1730A"/>
    <w:rsid w:val="00A20D26"/>
    <w:rsid w:val="00A213B4"/>
    <w:rsid w:val="00A220F0"/>
    <w:rsid w:val="00A31F63"/>
    <w:rsid w:val="00A31F96"/>
    <w:rsid w:val="00A321D5"/>
    <w:rsid w:val="00A36C0D"/>
    <w:rsid w:val="00A376C4"/>
    <w:rsid w:val="00A44B21"/>
    <w:rsid w:val="00A5152D"/>
    <w:rsid w:val="00A54A0F"/>
    <w:rsid w:val="00A609CC"/>
    <w:rsid w:val="00A6311E"/>
    <w:rsid w:val="00A73A64"/>
    <w:rsid w:val="00A77A8E"/>
    <w:rsid w:val="00A804D7"/>
    <w:rsid w:val="00A82EB2"/>
    <w:rsid w:val="00A82FA0"/>
    <w:rsid w:val="00A8541A"/>
    <w:rsid w:val="00A90967"/>
    <w:rsid w:val="00A93E02"/>
    <w:rsid w:val="00A95974"/>
    <w:rsid w:val="00A963F3"/>
    <w:rsid w:val="00A9771F"/>
    <w:rsid w:val="00AA67B2"/>
    <w:rsid w:val="00AC032C"/>
    <w:rsid w:val="00AC0BEC"/>
    <w:rsid w:val="00AC4FBF"/>
    <w:rsid w:val="00AC6989"/>
    <w:rsid w:val="00AD0B0B"/>
    <w:rsid w:val="00AE2F82"/>
    <w:rsid w:val="00AE347C"/>
    <w:rsid w:val="00AE5447"/>
    <w:rsid w:val="00AE6CC9"/>
    <w:rsid w:val="00AE7D49"/>
    <w:rsid w:val="00AF3F58"/>
    <w:rsid w:val="00AF51D4"/>
    <w:rsid w:val="00AF56D8"/>
    <w:rsid w:val="00B00CE3"/>
    <w:rsid w:val="00B24C13"/>
    <w:rsid w:val="00B264F0"/>
    <w:rsid w:val="00B26896"/>
    <w:rsid w:val="00B26D0A"/>
    <w:rsid w:val="00B27A39"/>
    <w:rsid w:val="00B332D2"/>
    <w:rsid w:val="00B339FE"/>
    <w:rsid w:val="00B349E7"/>
    <w:rsid w:val="00B44C3A"/>
    <w:rsid w:val="00B47753"/>
    <w:rsid w:val="00B50E44"/>
    <w:rsid w:val="00B54B81"/>
    <w:rsid w:val="00B56F62"/>
    <w:rsid w:val="00B57111"/>
    <w:rsid w:val="00B65413"/>
    <w:rsid w:val="00B6640B"/>
    <w:rsid w:val="00B67247"/>
    <w:rsid w:val="00B73B08"/>
    <w:rsid w:val="00B770F6"/>
    <w:rsid w:val="00B77C3D"/>
    <w:rsid w:val="00B80131"/>
    <w:rsid w:val="00B8059B"/>
    <w:rsid w:val="00B9344C"/>
    <w:rsid w:val="00BA40E8"/>
    <w:rsid w:val="00BA4544"/>
    <w:rsid w:val="00BA4F10"/>
    <w:rsid w:val="00BA5182"/>
    <w:rsid w:val="00BB05D6"/>
    <w:rsid w:val="00BB0FB1"/>
    <w:rsid w:val="00BC2CD6"/>
    <w:rsid w:val="00BC441E"/>
    <w:rsid w:val="00BC4D5B"/>
    <w:rsid w:val="00BC74E5"/>
    <w:rsid w:val="00BD7C67"/>
    <w:rsid w:val="00BE780C"/>
    <w:rsid w:val="00BE7F48"/>
    <w:rsid w:val="00BF1EC3"/>
    <w:rsid w:val="00C0274C"/>
    <w:rsid w:val="00C02D5E"/>
    <w:rsid w:val="00C0415D"/>
    <w:rsid w:val="00C118AF"/>
    <w:rsid w:val="00C17CB9"/>
    <w:rsid w:val="00C21CBD"/>
    <w:rsid w:val="00C25495"/>
    <w:rsid w:val="00C4166F"/>
    <w:rsid w:val="00C47180"/>
    <w:rsid w:val="00C56AB7"/>
    <w:rsid w:val="00C576EF"/>
    <w:rsid w:val="00C617C8"/>
    <w:rsid w:val="00C6463B"/>
    <w:rsid w:val="00C6537F"/>
    <w:rsid w:val="00C65AAB"/>
    <w:rsid w:val="00C664A5"/>
    <w:rsid w:val="00C67CA3"/>
    <w:rsid w:val="00C826F1"/>
    <w:rsid w:val="00C85EEA"/>
    <w:rsid w:val="00C8677F"/>
    <w:rsid w:val="00C95A33"/>
    <w:rsid w:val="00C96227"/>
    <w:rsid w:val="00C9698E"/>
    <w:rsid w:val="00C96E24"/>
    <w:rsid w:val="00CA3345"/>
    <w:rsid w:val="00CA395C"/>
    <w:rsid w:val="00CA7BED"/>
    <w:rsid w:val="00CA7E37"/>
    <w:rsid w:val="00CB1823"/>
    <w:rsid w:val="00CB2AE3"/>
    <w:rsid w:val="00CC03F3"/>
    <w:rsid w:val="00CD4271"/>
    <w:rsid w:val="00CE0C75"/>
    <w:rsid w:val="00CF0E8D"/>
    <w:rsid w:val="00CF26E8"/>
    <w:rsid w:val="00CF739F"/>
    <w:rsid w:val="00D048F9"/>
    <w:rsid w:val="00D04941"/>
    <w:rsid w:val="00D056E1"/>
    <w:rsid w:val="00D071DE"/>
    <w:rsid w:val="00D1422D"/>
    <w:rsid w:val="00D16317"/>
    <w:rsid w:val="00D22E91"/>
    <w:rsid w:val="00D25C2F"/>
    <w:rsid w:val="00D25DA0"/>
    <w:rsid w:val="00D27338"/>
    <w:rsid w:val="00D34795"/>
    <w:rsid w:val="00D4046F"/>
    <w:rsid w:val="00D41185"/>
    <w:rsid w:val="00D417BF"/>
    <w:rsid w:val="00D47D47"/>
    <w:rsid w:val="00D6071F"/>
    <w:rsid w:val="00D75B22"/>
    <w:rsid w:val="00D819F3"/>
    <w:rsid w:val="00D85EFB"/>
    <w:rsid w:val="00D86378"/>
    <w:rsid w:val="00D94CBE"/>
    <w:rsid w:val="00D96009"/>
    <w:rsid w:val="00D97064"/>
    <w:rsid w:val="00DA56A9"/>
    <w:rsid w:val="00DA5EB5"/>
    <w:rsid w:val="00DB2A0D"/>
    <w:rsid w:val="00DB3B9A"/>
    <w:rsid w:val="00DC196A"/>
    <w:rsid w:val="00DC6DB2"/>
    <w:rsid w:val="00DC6DF0"/>
    <w:rsid w:val="00DD3BA1"/>
    <w:rsid w:val="00DD5EFE"/>
    <w:rsid w:val="00DE2427"/>
    <w:rsid w:val="00DE5438"/>
    <w:rsid w:val="00DE60A2"/>
    <w:rsid w:val="00DF2026"/>
    <w:rsid w:val="00DF3379"/>
    <w:rsid w:val="00DF59AC"/>
    <w:rsid w:val="00E06C6B"/>
    <w:rsid w:val="00E077B9"/>
    <w:rsid w:val="00E12048"/>
    <w:rsid w:val="00E2136C"/>
    <w:rsid w:val="00E24E1D"/>
    <w:rsid w:val="00E2633F"/>
    <w:rsid w:val="00E26667"/>
    <w:rsid w:val="00E278B2"/>
    <w:rsid w:val="00E313E0"/>
    <w:rsid w:val="00E43FB0"/>
    <w:rsid w:val="00E534A9"/>
    <w:rsid w:val="00E6413A"/>
    <w:rsid w:val="00E721B3"/>
    <w:rsid w:val="00E7313B"/>
    <w:rsid w:val="00E74A71"/>
    <w:rsid w:val="00E753F1"/>
    <w:rsid w:val="00E76963"/>
    <w:rsid w:val="00E83986"/>
    <w:rsid w:val="00E90660"/>
    <w:rsid w:val="00E906AA"/>
    <w:rsid w:val="00E912BA"/>
    <w:rsid w:val="00E92895"/>
    <w:rsid w:val="00E93531"/>
    <w:rsid w:val="00EA22BD"/>
    <w:rsid w:val="00EA25AF"/>
    <w:rsid w:val="00EA5162"/>
    <w:rsid w:val="00EB0C04"/>
    <w:rsid w:val="00EB1949"/>
    <w:rsid w:val="00EB4C66"/>
    <w:rsid w:val="00EB633B"/>
    <w:rsid w:val="00EB67F6"/>
    <w:rsid w:val="00EC6663"/>
    <w:rsid w:val="00EC6A24"/>
    <w:rsid w:val="00EC712F"/>
    <w:rsid w:val="00ED0423"/>
    <w:rsid w:val="00ED1DA4"/>
    <w:rsid w:val="00EE0674"/>
    <w:rsid w:val="00EE59B7"/>
    <w:rsid w:val="00EE6D52"/>
    <w:rsid w:val="00EE7B06"/>
    <w:rsid w:val="00EF500F"/>
    <w:rsid w:val="00EF6E66"/>
    <w:rsid w:val="00F0178A"/>
    <w:rsid w:val="00F02862"/>
    <w:rsid w:val="00F03F56"/>
    <w:rsid w:val="00F0751D"/>
    <w:rsid w:val="00F2023A"/>
    <w:rsid w:val="00F31037"/>
    <w:rsid w:val="00F31CEC"/>
    <w:rsid w:val="00F3476C"/>
    <w:rsid w:val="00F34B8D"/>
    <w:rsid w:val="00F4092D"/>
    <w:rsid w:val="00F41195"/>
    <w:rsid w:val="00F441A3"/>
    <w:rsid w:val="00F63357"/>
    <w:rsid w:val="00F634CF"/>
    <w:rsid w:val="00F64A4B"/>
    <w:rsid w:val="00F763AA"/>
    <w:rsid w:val="00F76E11"/>
    <w:rsid w:val="00F81D53"/>
    <w:rsid w:val="00F83ED1"/>
    <w:rsid w:val="00F8588D"/>
    <w:rsid w:val="00F92E67"/>
    <w:rsid w:val="00F9680F"/>
    <w:rsid w:val="00FA2435"/>
    <w:rsid w:val="00FA5A11"/>
    <w:rsid w:val="00FB0EA3"/>
    <w:rsid w:val="00FB2246"/>
    <w:rsid w:val="00FB3C21"/>
    <w:rsid w:val="00FB6A3D"/>
    <w:rsid w:val="00FC6BD7"/>
    <w:rsid w:val="00FD2927"/>
    <w:rsid w:val="00FD645B"/>
    <w:rsid w:val="00FD6846"/>
    <w:rsid w:val="00FE2F05"/>
    <w:rsid w:val="00FE38F1"/>
    <w:rsid w:val="00FF277A"/>
    <w:rsid w:val="00FF321F"/>
    <w:rsid w:val="00FF3B42"/>
    <w:rsid w:val="00FF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08B1A-A5AA-4A26-B8AD-BC9E6325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75" w:lineRule="auto"/>
      <w:ind w:left="730" w:right="189" w:hanging="73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24"/>
      <w:ind w:left="2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14"/>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aliases w:val="HCR: - Footnote text"/>
    <w:basedOn w:val="Normal"/>
    <w:link w:val="FootnoteTextChar"/>
    <w:unhideWhenUsed/>
    <w:qFormat/>
    <w:rsid w:val="0082637E"/>
    <w:pPr>
      <w:spacing w:after="0" w:line="240" w:lineRule="auto"/>
    </w:pPr>
    <w:rPr>
      <w:sz w:val="20"/>
      <w:szCs w:val="20"/>
    </w:rPr>
  </w:style>
  <w:style w:type="character" w:customStyle="1" w:styleId="FootnoteTextChar">
    <w:name w:val="Footnote Text Char"/>
    <w:aliases w:val="HCR: - Footnote text Char"/>
    <w:basedOn w:val="DefaultParagraphFont"/>
    <w:link w:val="FootnoteText"/>
    <w:uiPriority w:val="99"/>
    <w:rsid w:val="0082637E"/>
    <w:rPr>
      <w:rFonts w:ascii="Arial" w:eastAsia="Arial" w:hAnsi="Arial" w:cs="Arial"/>
      <w:color w:val="000000"/>
      <w:sz w:val="20"/>
      <w:szCs w:val="20"/>
    </w:rPr>
  </w:style>
  <w:style w:type="character" w:styleId="FootnoteReference">
    <w:name w:val="footnote reference"/>
    <w:basedOn w:val="DefaultParagraphFont"/>
    <w:uiPriority w:val="99"/>
    <w:unhideWhenUsed/>
    <w:rsid w:val="0082637E"/>
    <w:rPr>
      <w:vertAlign w:val="superscript"/>
    </w:rPr>
  </w:style>
  <w:style w:type="paragraph" w:styleId="ListParagraph">
    <w:name w:val="List Paragraph"/>
    <w:basedOn w:val="Normal"/>
    <w:uiPriority w:val="34"/>
    <w:qFormat/>
    <w:rsid w:val="00027F47"/>
    <w:pPr>
      <w:spacing w:after="200" w:line="276" w:lineRule="auto"/>
      <w:ind w:left="720" w:right="0" w:firstLine="0"/>
      <w:contextualSpacing/>
      <w:jc w:val="left"/>
    </w:pPr>
    <w:rPr>
      <w:rFonts w:ascii="Calibri" w:eastAsia="Times New Roman" w:hAnsi="Calibri" w:cs="Times New Roman"/>
      <w:color w:val="auto"/>
      <w:sz w:val="22"/>
    </w:rPr>
  </w:style>
  <w:style w:type="paragraph" w:customStyle="1" w:styleId="Default">
    <w:name w:val="Default"/>
    <w:rsid w:val="00027F47"/>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8A224E"/>
    <w:rPr>
      <w:sz w:val="16"/>
      <w:szCs w:val="16"/>
    </w:rPr>
  </w:style>
  <w:style w:type="paragraph" w:styleId="CommentText">
    <w:name w:val="annotation text"/>
    <w:basedOn w:val="Normal"/>
    <w:link w:val="CommentTextChar"/>
    <w:uiPriority w:val="99"/>
    <w:semiHidden/>
    <w:unhideWhenUsed/>
    <w:rsid w:val="008A224E"/>
    <w:pPr>
      <w:spacing w:line="240" w:lineRule="auto"/>
    </w:pPr>
    <w:rPr>
      <w:sz w:val="20"/>
      <w:szCs w:val="20"/>
    </w:rPr>
  </w:style>
  <w:style w:type="character" w:customStyle="1" w:styleId="CommentTextChar">
    <w:name w:val="Comment Text Char"/>
    <w:basedOn w:val="DefaultParagraphFont"/>
    <w:link w:val="CommentText"/>
    <w:uiPriority w:val="99"/>
    <w:semiHidden/>
    <w:rsid w:val="008A224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A224E"/>
    <w:rPr>
      <w:b/>
      <w:bCs/>
    </w:rPr>
  </w:style>
  <w:style w:type="character" w:customStyle="1" w:styleId="CommentSubjectChar">
    <w:name w:val="Comment Subject Char"/>
    <w:basedOn w:val="CommentTextChar"/>
    <w:link w:val="CommentSubject"/>
    <w:uiPriority w:val="99"/>
    <w:semiHidden/>
    <w:rsid w:val="008A224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A2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24E"/>
    <w:rPr>
      <w:rFonts w:ascii="Segoe UI" w:eastAsia="Arial" w:hAnsi="Segoe UI" w:cs="Segoe UI"/>
      <w:color w:val="000000"/>
      <w:sz w:val="18"/>
      <w:szCs w:val="18"/>
    </w:rPr>
  </w:style>
  <w:style w:type="paragraph" w:customStyle="1" w:styleId="HCR-Numberingnormal">
    <w:name w:val="HCR: - Numbering: normal"/>
    <w:basedOn w:val="Normal"/>
    <w:qFormat/>
    <w:rsid w:val="002E2E3B"/>
    <w:pPr>
      <w:numPr>
        <w:numId w:val="13"/>
      </w:numPr>
      <w:spacing w:before="240" w:after="240" w:line="360" w:lineRule="auto"/>
      <w:ind w:right="0"/>
    </w:pPr>
    <w:rPr>
      <w:rFonts w:cs="Times New Roman"/>
      <w:color w:val="auto"/>
      <w:lang w:val="en-GB"/>
    </w:rPr>
  </w:style>
  <w:style w:type="paragraph" w:customStyle="1" w:styleId="HCR-Quote2">
    <w:name w:val="HCR: - Quote 2"/>
    <w:basedOn w:val="Normal"/>
    <w:qFormat/>
    <w:rsid w:val="002E2E3B"/>
    <w:pPr>
      <w:spacing w:before="240" w:after="240" w:line="360" w:lineRule="auto"/>
      <w:ind w:left="851" w:right="0" w:firstLine="0"/>
    </w:pPr>
    <w:rPr>
      <w:rFonts w:cs="Times New Roman"/>
      <w:color w:val="auto"/>
      <w:sz w:val="22"/>
    </w:rPr>
  </w:style>
  <w:style w:type="paragraph" w:customStyle="1" w:styleId="HCR-Header-partyname">
    <w:name w:val="HCR: - Header - party name"/>
    <w:basedOn w:val="Normal"/>
    <w:qFormat/>
    <w:rsid w:val="00741764"/>
    <w:pPr>
      <w:tabs>
        <w:tab w:val="right" w:pos="9000"/>
      </w:tabs>
      <w:spacing w:before="720" w:after="720" w:line="360" w:lineRule="auto"/>
      <w:ind w:left="0" w:right="0" w:firstLine="0"/>
      <w:contextualSpacing/>
    </w:pPr>
    <w:rPr>
      <w:rFonts w:cs="Times New Roman"/>
      <w:b/>
      <w:caps/>
      <w:color w:val="auto"/>
      <w:lang w:val="en-GB"/>
    </w:rPr>
  </w:style>
  <w:style w:type="paragraph" w:customStyle="1" w:styleId="HCR-Numberingaffidavit">
    <w:name w:val="HCR: - Numbering: affidavit"/>
    <w:qFormat/>
    <w:rsid w:val="008F3E01"/>
    <w:pPr>
      <w:numPr>
        <w:ilvl w:val="1"/>
        <w:numId w:val="22"/>
      </w:numPr>
      <w:spacing w:before="240" w:after="240" w:line="360" w:lineRule="auto"/>
      <w:jc w:val="both"/>
      <w:outlineLvl w:val="1"/>
    </w:pPr>
    <w:rPr>
      <w:rFonts w:ascii="Arial" w:eastAsia="Times New Roman" w:hAnsi="Arial" w:cs="Times New Roman"/>
      <w:sz w:val="24"/>
      <w:szCs w:val="20"/>
    </w:rPr>
  </w:style>
  <w:style w:type="character" w:styleId="Hyperlink">
    <w:name w:val="Hyperlink"/>
    <w:basedOn w:val="DefaultParagraphFont"/>
    <w:uiPriority w:val="99"/>
    <w:semiHidden/>
    <w:unhideWhenUsed/>
    <w:rsid w:val="00D4046F"/>
    <w:rPr>
      <w:b/>
      <w:bCs/>
      <w:i w:val="0"/>
      <w:iCs w:val="0"/>
      <w:color w:val="0B4B0B"/>
      <w:u w:val="single"/>
    </w:rPr>
  </w:style>
  <w:style w:type="paragraph" w:customStyle="1" w:styleId="western">
    <w:name w:val="western"/>
    <w:basedOn w:val="Normal"/>
    <w:qFormat/>
    <w:rsid w:val="00D4046F"/>
    <w:pPr>
      <w:spacing w:before="144" w:after="288" w:line="240" w:lineRule="auto"/>
      <w:ind w:left="0" w:right="0" w:firstLine="0"/>
      <w:jc w:val="left"/>
    </w:pPr>
    <w:rPr>
      <w:rFonts w:ascii="Times New Roman" w:eastAsia="Times New Roman" w:hAnsi="Times New Roman" w:cs="Times New Roman"/>
      <w:color w:val="auto"/>
      <w:szCs w:val="24"/>
      <w:lang w:val="en-ZA" w:eastAsia="en-ZA"/>
    </w:rPr>
  </w:style>
  <w:style w:type="paragraph" w:styleId="BodyTextIndent">
    <w:name w:val="Body Text Indent"/>
    <w:basedOn w:val="Normal"/>
    <w:link w:val="BodyTextIndentChar"/>
    <w:rsid w:val="00F41195"/>
    <w:pPr>
      <w:spacing w:after="0" w:line="240" w:lineRule="auto"/>
      <w:ind w:left="1440" w:right="0" w:firstLine="0"/>
      <w:jc w:val="left"/>
    </w:pPr>
    <w:rPr>
      <w:rFonts w:ascii="Times New Roman" w:eastAsia="Times New Roman" w:hAnsi="Times New Roman" w:cs="Times New Roman"/>
      <w:color w:val="auto"/>
      <w:szCs w:val="24"/>
      <w:lang w:val="en-GB"/>
    </w:rPr>
  </w:style>
  <w:style w:type="character" w:customStyle="1" w:styleId="BodyTextIndentChar">
    <w:name w:val="Body Text Indent Char"/>
    <w:basedOn w:val="DefaultParagraphFont"/>
    <w:link w:val="BodyTextIndent"/>
    <w:rsid w:val="00F41195"/>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qFormat/>
    <w:rsid w:val="00494DEE"/>
    <w:pPr>
      <w:spacing w:beforeAutospacing="1" w:after="142" w:line="288" w:lineRule="auto"/>
      <w:ind w:left="0" w:right="0" w:firstLine="0"/>
      <w:jc w:val="left"/>
    </w:pPr>
    <w:rPr>
      <w:rFonts w:ascii="Times New Roman" w:eastAsia="Times New Roman" w:hAnsi="Times New Roman" w:cs="Times New Roman"/>
      <w:szCs w:val="24"/>
      <w:lang w:val="en-GB" w:eastAsia="en-GB"/>
    </w:rPr>
  </w:style>
  <w:style w:type="character" w:customStyle="1" w:styleId="apple-converted-space">
    <w:name w:val="apple-converted-space"/>
    <w:basedOn w:val="DefaultParagraphFont"/>
    <w:rsid w:val="00BA4544"/>
  </w:style>
  <w:style w:type="character" w:customStyle="1" w:styleId="FootnoteCharacters">
    <w:name w:val="Footnote Characters"/>
    <w:rsid w:val="00DB3B9A"/>
    <w:rPr>
      <w:vertAlign w:val="superscript"/>
    </w:rPr>
  </w:style>
  <w:style w:type="paragraph" w:styleId="PlainText">
    <w:name w:val="Plain Text"/>
    <w:basedOn w:val="Normal"/>
    <w:link w:val="PlainTextChar"/>
    <w:rsid w:val="00DB3B9A"/>
    <w:pPr>
      <w:spacing w:after="0" w:line="240" w:lineRule="auto"/>
      <w:ind w:left="0" w:right="0" w:firstLine="0"/>
      <w:jc w:val="left"/>
    </w:pPr>
    <w:rPr>
      <w:rFonts w:ascii="Consolas" w:eastAsia="Times New Roman" w:hAnsi="Consolas" w:cs="Times New Roman"/>
      <w:color w:val="auto"/>
      <w:kern w:val="1"/>
      <w:sz w:val="21"/>
      <w:szCs w:val="21"/>
      <w:lang w:val="en-ZA" w:eastAsia="zh-CN"/>
    </w:rPr>
  </w:style>
  <w:style w:type="character" w:customStyle="1" w:styleId="PlainTextChar">
    <w:name w:val="Plain Text Char"/>
    <w:basedOn w:val="DefaultParagraphFont"/>
    <w:link w:val="PlainText"/>
    <w:rsid w:val="00DB3B9A"/>
    <w:rPr>
      <w:rFonts w:ascii="Consolas" w:eastAsia="Times New Roman" w:hAnsi="Consolas" w:cs="Times New Roman"/>
      <w:kern w:val="1"/>
      <w:sz w:val="21"/>
      <w:szCs w:val="21"/>
      <w:lang w:val="en-Z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02552">
      <w:bodyDiv w:val="1"/>
      <w:marLeft w:val="0"/>
      <w:marRight w:val="0"/>
      <w:marTop w:val="0"/>
      <w:marBottom w:val="0"/>
      <w:divBdr>
        <w:top w:val="none" w:sz="0" w:space="0" w:color="auto"/>
        <w:left w:val="none" w:sz="0" w:space="0" w:color="auto"/>
        <w:bottom w:val="none" w:sz="0" w:space="0" w:color="auto"/>
        <w:right w:val="none" w:sz="0" w:space="0" w:color="auto"/>
      </w:divBdr>
    </w:div>
    <w:div w:id="830607933">
      <w:bodyDiv w:val="1"/>
      <w:marLeft w:val="0"/>
      <w:marRight w:val="0"/>
      <w:marTop w:val="0"/>
      <w:marBottom w:val="0"/>
      <w:divBdr>
        <w:top w:val="none" w:sz="0" w:space="0" w:color="auto"/>
        <w:left w:val="none" w:sz="0" w:space="0" w:color="auto"/>
        <w:bottom w:val="none" w:sz="0" w:space="0" w:color="auto"/>
        <w:right w:val="none" w:sz="0" w:space="0" w:color="auto"/>
      </w:divBdr>
    </w:div>
    <w:div w:id="902645787">
      <w:bodyDiv w:val="1"/>
      <w:marLeft w:val="0"/>
      <w:marRight w:val="0"/>
      <w:marTop w:val="0"/>
      <w:marBottom w:val="0"/>
      <w:divBdr>
        <w:top w:val="none" w:sz="0" w:space="0" w:color="auto"/>
        <w:left w:val="none" w:sz="0" w:space="0" w:color="auto"/>
        <w:bottom w:val="none" w:sz="0" w:space="0" w:color="auto"/>
        <w:right w:val="none" w:sz="0" w:space="0" w:color="auto"/>
      </w:divBdr>
    </w:div>
    <w:div w:id="971863724">
      <w:bodyDiv w:val="1"/>
      <w:marLeft w:val="0"/>
      <w:marRight w:val="0"/>
      <w:marTop w:val="0"/>
      <w:marBottom w:val="0"/>
      <w:divBdr>
        <w:top w:val="none" w:sz="0" w:space="0" w:color="auto"/>
        <w:left w:val="none" w:sz="0" w:space="0" w:color="auto"/>
        <w:bottom w:val="none" w:sz="0" w:space="0" w:color="auto"/>
        <w:right w:val="none" w:sz="0" w:space="0" w:color="auto"/>
      </w:divBdr>
    </w:div>
    <w:div w:id="1206024762">
      <w:bodyDiv w:val="1"/>
      <w:marLeft w:val="0"/>
      <w:marRight w:val="0"/>
      <w:marTop w:val="0"/>
      <w:marBottom w:val="0"/>
      <w:divBdr>
        <w:top w:val="none" w:sz="0" w:space="0" w:color="auto"/>
        <w:left w:val="none" w:sz="0" w:space="0" w:color="auto"/>
        <w:bottom w:val="none" w:sz="0" w:space="0" w:color="auto"/>
        <w:right w:val="none" w:sz="0" w:space="0" w:color="auto"/>
      </w:divBdr>
    </w:div>
    <w:div w:id="1627395902">
      <w:bodyDiv w:val="1"/>
      <w:marLeft w:val="0"/>
      <w:marRight w:val="0"/>
      <w:marTop w:val="0"/>
      <w:marBottom w:val="0"/>
      <w:divBdr>
        <w:top w:val="none" w:sz="0" w:space="0" w:color="auto"/>
        <w:left w:val="none" w:sz="0" w:space="0" w:color="auto"/>
        <w:bottom w:val="none" w:sz="0" w:space="0" w:color="auto"/>
        <w:right w:val="none" w:sz="0" w:space="0" w:color="auto"/>
      </w:divBdr>
    </w:div>
    <w:div w:id="1974671662">
      <w:bodyDiv w:val="1"/>
      <w:marLeft w:val="0"/>
      <w:marRight w:val="0"/>
      <w:marTop w:val="0"/>
      <w:marBottom w:val="0"/>
      <w:divBdr>
        <w:top w:val="none" w:sz="0" w:space="0" w:color="auto"/>
        <w:left w:val="none" w:sz="0" w:space="0" w:color="auto"/>
        <w:bottom w:val="none" w:sz="0" w:space="0" w:color="auto"/>
        <w:right w:val="none" w:sz="0" w:space="0" w:color="auto"/>
      </w:divBdr>
    </w:div>
    <w:div w:id="2086339742">
      <w:bodyDiv w:val="1"/>
      <w:marLeft w:val="0"/>
      <w:marRight w:val="0"/>
      <w:marTop w:val="0"/>
      <w:marBottom w:val="0"/>
      <w:divBdr>
        <w:top w:val="none" w:sz="0" w:space="0" w:color="auto"/>
        <w:left w:val="none" w:sz="0" w:space="0" w:color="auto"/>
        <w:bottom w:val="none" w:sz="0" w:space="0" w:color="auto"/>
        <w:right w:val="none" w:sz="0" w:space="0" w:color="auto"/>
      </w:divBdr>
    </w:div>
    <w:div w:id="2106487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2018-03-18T18:30:00+00:00</Judgment_x0020_Date>
    <Year xmlns="c1afb1bd-f2fb-40fd-9abb-aea55b4d7662">2018</Year>
  </documentManagement>
</p:properties>
</file>

<file path=customXml/itemProps1.xml><?xml version="1.0" encoding="utf-8"?>
<ds:datastoreItem xmlns:ds="http://schemas.openxmlformats.org/officeDocument/2006/customXml" ds:itemID="{6B50D65A-41E3-449E-83B5-E8807C713741}"/>
</file>

<file path=customXml/itemProps2.xml><?xml version="1.0" encoding="utf-8"?>
<ds:datastoreItem xmlns:ds="http://schemas.openxmlformats.org/officeDocument/2006/customXml" ds:itemID="{5E8CD176-8E9F-45AE-AEDE-4E118112F028}"/>
</file>

<file path=customXml/itemProps3.xml><?xml version="1.0" encoding="utf-8"?>
<ds:datastoreItem xmlns:ds="http://schemas.openxmlformats.org/officeDocument/2006/customXml" ds:itemID="{5383247B-385A-41A9-8035-7909338137B6}"/>
</file>

<file path=customXml/itemProps4.xml><?xml version="1.0" encoding="utf-8"?>
<ds:datastoreItem xmlns:ds="http://schemas.openxmlformats.org/officeDocument/2006/customXml" ds:itemID="{787D605C-6090-4690-A4BE-9EAFD24242B0}"/>
</file>

<file path=docProps/app.xml><?xml version="1.0" encoding="utf-8"?>
<Properties xmlns="http://schemas.openxmlformats.org/officeDocument/2006/extended-properties" xmlns:vt="http://schemas.openxmlformats.org/officeDocument/2006/docPropsVTypes">
  <Template>Normal</Template>
  <TotalTime>11</TotalTime>
  <Pages>21</Pages>
  <Words>6670</Words>
  <Characters>38024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Tjirovi v Minister for Land and Resettlement</dc:title>
  <dc:subject/>
  <dc:creator>ybasson</dc:creator>
  <cp:keywords/>
  <dc:description/>
  <cp:lastModifiedBy>Nicole Januarie</cp:lastModifiedBy>
  <cp:revision>4</cp:revision>
  <cp:lastPrinted>2018-03-23T11:32:00Z</cp:lastPrinted>
  <dcterms:created xsi:type="dcterms:W3CDTF">2018-03-26T06:19:00Z</dcterms:created>
  <dcterms:modified xsi:type="dcterms:W3CDTF">2018-03-26T06:48:00Z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