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E1F" w:rsidRPr="006E026B" w:rsidRDefault="00A64640" w:rsidP="007A032E">
      <w:pPr>
        <w:tabs>
          <w:tab w:val="center" w:pos="4513"/>
          <w:tab w:val="left" w:pos="8220"/>
        </w:tabs>
        <w:spacing w:after="0" w:line="360" w:lineRule="auto"/>
        <w:rPr>
          <w:rFonts w:ascii="Arial" w:hAnsi="Arial" w:cs="Arial"/>
          <w:b/>
          <w:sz w:val="24"/>
          <w:szCs w:val="24"/>
        </w:rPr>
      </w:pPr>
      <w:r>
        <w:rPr>
          <w:rFonts w:ascii="Arial" w:hAnsi="Arial" w:cs="Arial"/>
          <w:b/>
          <w:noProof/>
          <w:sz w:val="24"/>
          <w:szCs w:val="24"/>
          <w:lang w:val="en-GB" w:eastAsia="en-GB"/>
        </w:rPr>
        <mc:AlternateContent>
          <mc:Choice Requires="wps">
            <w:drawing>
              <wp:anchor distT="0" distB="0" distL="114300" distR="114300" simplePos="0" relativeHeight="251659264" behindDoc="0" locked="0" layoutInCell="1" allowOverlap="1" wp14:anchorId="4DD8B640" wp14:editId="0DD483EE">
                <wp:simplePos x="0" y="0"/>
                <wp:positionH relativeFrom="margin">
                  <wp:align>right</wp:align>
                </wp:positionH>
                <wp:positionV relativeFrom="paragraph">
                  <wp:posOffset>9525</wp:posOffset>
                </wp:positionV>
                <wp:extent cx="1562100" cy="2667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66700"/>
                        </a:xfrm>
                        <a:prstGeom prst="rect">
                          <a:avLst/>
                        </a:prstGeom>
                        <a:solidFill>
                          <a:srgbClr val="FFFFFF"/>
                        </a:solidFill>
                        <a:ln w="9525">
                          <a:solidFill>
                            <a:srgbClr val="FFFFFF"/>
                          </a:solidFill>
                          <a:miter lim="800000"/>
                          <a:headEnd/>
                          <a:tailEnd/>
                        </a:ln>
                      </wps:spPr>
                      <wps:txbx>
                        <w:txbxContent>
                          <w:p w:rsidR="00A64640" w:rsidRPr="003C148F" w:rsidRDefault="00A64640" w:rsidP="00A64640">
                            <w:pPr>
                              <w:jc w:val="center"/>
                              <w:rPr>
                                <w:b/>
                              </w:rPr>
                            </w:pPr>
                            <w:r w:rsidRPr="003C148F">
                              <w:rPr>
                                <w:b/>
                              </w:rP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D8B640" id="_x0000_t202" coordsize="21600,21600" o:spt="202" path="m,l,21600r21600,l21600,xe">
                <v:stroke joinstyle="miter"/>
                <v:path gradientshapeok="t" o:connecttype="rect"/>
              </v:shapetype>
              <v:shape id="Text Box 4" o:spid="_x0000_s1026" type="#_x0000_t202" style="position:absolute;margin-left:71.8pt;margin-top:.75pt;width:123pt;height:2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" strokecolor="white">
                <v:textbox>
                  <w:txbxContent>
                    <w:p w:rsidR="00A64640" w:rsidRPr="003C148F" w:rsidRDefault="00A64640" w:rsidP="00A64640">
                      <w:pPr>
                        <w:jc w:val="center"/>
                        <w:rPr>
                          <w:b/>
                        </w:rPr>
                      </w:pPr>
                      <w:r w:rsidRPr="003C148F">
                        <w:rPr>
                          <w:b/>
                        </w:rPr>
                        <w:t>REPORTABLE</w:t>
                      </w:r>
                    </w:p>
                  </w:txbxContent>
                </v:textbox>
                <w10:wrap anchorx="margin"/>
              </v:shape>
            </w:pict>
          </mc:Fallback>
        </mc:AlternateContent>
      </w:r>
      <w:r w:rsidR="007A032E">
        <w:rPr>
          <w:rFonts w:ascii="Arial" w:hAnsi="Arial" w:cs="Arial"/>
          <w:b/>
          <w:sz w:val="24"/>
          <w:szCs w:val="24"/>
        </w:rPr>
        <w:tab/>
      </w:r>
      <w:r w:rsidR="001B7E1F" w:rsidRPr="006E026B">
        <w:rPr>
          <w:rFonts w:ascii="Arial" w:hAnsi="Arial" w:cs="Arial"/>
          <w:b/>
          <w:sz w:val="24"/>
          <w:szCs w:val="24"/>
        </w:rPr>
        <w:t>REPUBLIC OF NAMIBIA</w:t>
      </w:r>
      <w:r w:rsidR="00480BC1">
        <w:rPr>
          <w:rFonts w:ascii="Arial" w:hAnsi="Arial" w:cs="Arial"/>
          <w:b/>
          <w:sz w:val="24"/>
          <w:szCs w:val="24"/>
        </w:rPr>
        <w:t xml:space="preserve">          </w:t>
      </w:r>
      <w:r>
        <w:rPr>
          <w:rFonts w:ascii="Arial" w:hAnsi="Arial" w:cs="Arial"/>
          <w:b/>
          <w:sz w:val="24"/>
          <w:szCs w:val="24"/>
        </w:rPr>
        <w:t xml:space="preserve">                         </w:t>
      </w:r>
    </w:p>
    <w:p w:rsidR="001B7E1F" w:rsidRDefault="00945885" w:rsidP="001B7E1F">
      <w:pPr>
        <w:spacing w:after="0" w:line="360" w:lineRule="auto"/>
        <w:jc w:val="center"/>
        <w:rPr>
          <w:b/>
          <w:sz w:val="32"/>
          <w:szCs w:val="32"/>
        </w:rPr>
      </w:pPr>
      <w:r>
        <w:rPr>
          <w:b/>
          <w:noProof/>
          <w:sz w:val="32"/>
          <w:szCs w:val="32"/>
          <w:lang w:val="en-GB" w:eastAsia="en-GB"/>
        </w:rPr>
        <w:drawing>
          <wp:inline distT="0" distB="0" distL="0" distR="0">
            <wp:extent cx="1276350" cy="1323975"/>
            <wp:effectExtent l="0" t="0" r="0" b="9525"/>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1B7E1F" w:rsidRDefault="001B7E1F" w:rsidP="001B7E1F">
      <w:pPr>
        <w:spacing w:after="0" w:line="360" w:lineRule="auto"/>
        <w:jc w:val="center"/>
        <w:rPr>
          <w:rFonts w:ascii="Arial" w:hAnsi="Arial" w:cs="Arial"/>
          <w:b/>
          <w:sz w:val="28"/>
          <w:szCs w:val="32"/>
        </w:rPr>
      </w:pPr>
    </w:p>
    <w:p w:rsidR="001B7E1F" w:rsidRPr="006E026B" w:rsidRDefault="001B7E1F" w:rsidP="001B7E1F">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1B7E1F" w:rsidRDefault="001B7E1F" w:rsidP="001B7E1F">
      <w:pPr>
        <w:spacing w:after="0" w:line="360" w:lineRule="auto"/>
        <w:jc w:val="center"/>
        <w:rPr>
          <w:rFonts w:ascii="Arial" w:hAnsi="Arial" w:cs="Arial"/>
          <w:b/>
          <w:sz w:val="24"/>
          <w:szCs w:val="24"/>
        </w:rPr>
      </w:pPr>
    </w:p>
    <w:p w:rsidR="001B7E1F" w:rsidRDefault="004B42FC" w:rsidP="001B7E1F">
      <w:pPr>
        <w:spacing w:after="0" w:line="360" w:lineRule="auto"/>
        <w:jc w:val="center"/>
        <w:rPr>
          <w:rFonts w:ascii="Arial" w:hAnsi="Arial" w:cs="Arial"/>
          <w:b/>
          <w:sz w:val="24"/>
          <w:szCs w:val="24"/>
        </w:rPr>
      </w:pPr>
      <w:r>
        <w:rPr>
          <w:rFonts w:ascii="Arial" w:hAnsi="Arial" w:cs="Arial"/>
          <w:b/>
          <w:sz w:val="24"/>
          <w:szCs w:val="24"/>
        </w:rPr>
        <w:t>EX</w:t>
      </w:r>
      <w:r w:rsidR="00480BC1">
        <w:rPr>
          <w:rFonts w:ascii="Arial" w:hAnsi="Arial" w:cs="Arial"/>
          <w:b/>
          <w:sz w:val="24"/>
          <w:szCs w:val="24"/>
        </w:rPr>
        <w:t>-</w:t>
      </w:r>
      <w:r>
        <w:rPr>
          <w:rFonts w:ascii="Arial" w:hAnsi="Arial" w:cs="Arial"/>
          <w:b/>
          <w:sz w:val="24"/>
          <w:szCs w:val="24"/>
        </w:rPr>
        <w:t xml:space="preserve"> TEMPORE </w:t>
      </w:r>
      <w:r w:rsidR="00C87AE7">
        <w:rPr>
          <w:rFonts w:ascii="Arial" w:hAnsi="Arial" w:cs="Arial"/>
          <w:b/>
          <w:sz w:val="24"/>
          <w:szCs w:val="24"/>
        </w:rPr>
        <w:t>JUDGMENT</w:t>
      </w:r>
    </w:p>
    <w:p w:rsidR="001B7E1F" w:rsidRPr="001B7E1F" w:rsidRDefault="001B7E1F" w:rsidP="001B7E1F">
      <w:pPr>
        <w:tabs>
          <w:tab w:val="right" w:pos="9000"/>
        </w:tabs>
        <w:spacing w:after="0" w:line="360" w:lineRule="auto"/>
        <w:jc w:val="center"/>
        <w:rPr>
          <w:rFonts w:ascii="Arial" w:hAnsi="Arial" w:cs="Arial"/>
          <w:b/>
          <w:sz w:val="24"/>
          <w:szCs w:val="24"/>
        </w:rPr>
      </w:pPr>
      <w:r>
        <w:rPr>
          <w:rFonts w:ascii="Arial" w:hAnsi="Arial" w:cs="Arial"/>
          <w:b/>
          <w:sz w:val="24"/>
          <w:szCs w:val="24"/>
        </w:rPr>
        <w:tab/>
      </w:r>
      <w:r w:rsidRPr="006E026B">
        <w:rPr>
          <w:rFonts w:ascii="Arial" w:hAnsi="Arial" w:cs="Arial"/>
          <w:sz w:val="24"/>
          <w:szCs w:val="24"/>
        </w:rPr>
        <w:t xml:space="preserve">  </w:t>
      </w:r>
    </w:p>
    <w:p w:rsidR="001B7E1F" w:rsidRPr="006E026B" w:rsidRDefault="001B7E1F" w:rsidP="001B7E1F">
      <w:pPr>
        <w:spacing w:after="0" w:line="360" w:lineRule="auto"/>
        <w:rPr>
          <w:rFonts w:ascii="Arial" w:hAnsi="Arial" w:cs="Arial"/>
          <w:sz w:val="24"/>
          <w:szCs w:val="24"/>
        </w:rPr>
      </w:pPr>
    </w:p>
    <w:p w:rsidR="001B7E1F" w:rsidRPr="003E76E4" w:rsidRDefault="00466C0D" w:rsidP="001B7E1F">
      <w:pPr>
        <w:spacing w:after="0" w:line="360" w:lineRule="auto"/>
        <w:rPr>
          <w:rFonts w:ascii="Arial" w:hAnsi="Arial" w:cs="Arial"/>
          <w:sz w:val="24"/>
          <w:szCs w:val="24"/>
        </w:rPr>
      </w:pPr>
      <w:r w:rsidRPr="0061314E">
        <w:rPr>
          <w:rFonts w:ascii="Arial" w:hAnsi="Arial" w:cs="Arial"/>
          <w:lang w:eastAsia="en-GB"/>
        </w:rPr>
        <w:t xml:space="preserve">In the </w:t>
      </w:r>
      <w:r w:rsidR="00D826A0" w:rsidRPr="00D826A0">
        <w:rPr>
          <w:rFonts w:ascii="Arial" w:hAnsi="Arial" w:cs="Arial"/>
          <w:lang w:eastAsia="en-GB"/>
        </w:rPr>
        <w:t>matter</w:t>
      </w:r>
      <w:r w:rsidR="00D826A0">
        <w:rPr>
          <w:rFonts w:ascii="Arial" w:hAnsi="Arial" w:cs="Arial"/>
          <w:lang w:eastAsia="en-GB"/>
        </w:rPr>
        <w:t xml:space="preserve"> between:</w:t>
      </w:r>
      <w:r w:rsidR="00711119">
        <w:rPr>
          <w:rFonts w:ascii="Arial" w:hAnsi="Arial" w:cs="Arial"/>
          <w:sz w:val="24"/>
          <w:szCs w:val="24"/>
        </w:rPr>
        <w:tab/>
      </w:r>
      <w:r w:rsidR="00711119">
        <w:rPr>
          <w:rFonts w:ascii="Arial" w:hAnsi="Arial" w:cs="Arial"/>
          <w:sz w:val="24"/>
          <w:szCs w:val="24"/>
        </w:rPr>
        <w:tab/>
        <w:t xml:space="preserve">        </w:t>
      </w:r>
      <w:r w:rsidR="005234BE" w:rsidRPr="003E76E4">
        <w:rPr>
          <w:rFonts w:ascii="Arial" w:hAnsi="Arial" w:cs="Arial"/>
          <w:sz w:val="24"/>
          <w:szCs w:val="24"/>
        </w:rPr>
        <w:t xml:space="preserve">Case no: </w:t>
      </w:r>
      <w:r w:rsidRPr="003E76E4">
        <w:rPr>
          <w:rFonts w:ascii="Arial" w:hAnsi="Arial" w:cs="Arial"/>
          <w:sz w:val="24"/>
          <w:szCs w:val="24"/>
        </w:rPr>
        <w:t>HC-MD-CIV-MOT-</w:t>
      </w:r>
      <w:r w:rsidR="00D826A0" w:rsidRPr="003E76E4">
        <w:rPr>
          <w:rFonts w:ascii="Arial" w:hAnsi="Arial" w:cs="Arial"/>
          <w:sz w:val="24"/>
          <w:szCs w:val="24"/>
        </w:rPr>
        <w:t>GEN</w:t>
      </w:r>
      <w:r w:rsidRPr="003E76E4">
        <w:rPr>
          <w:rFonts w:ascii="Arial" w:hAnsi="Arial" w:cs="Arial"/>
          <w:sz w:val="24"/>
          <w:szCs w:val="24"/>
        </w:rPr>
        <w:t>-201</w:t>
      </w:r>
      <w:r w:rsidR="00D826A0" w:rsidRPr="003E76E4">
        <w:rPr>
          <w:rFonts w:ascii="Arial" w:hAnsi="Arial" w:cs="Arial"/>
          <w:sz w:val="24"/>
          <w:szCs w:val="24"/>
        </w:rPr>
        <w:t>7</w:t>
      </w:r>
      <w:r w:rsidRPr="003E76E4">
        <w:rPr>
          <w:rFonts w:ascii="Arial" w:hAnsi="Arial" w:cs="Arial"/>
          <w:sz w:val="24"/>
          <w:szCs w:val="24"/>
        </w:rPr>
        <w:t>/0</w:t>
      </w:r>
      <w:r w:rsidR="00D826A0" w:rsidRPr="003E76E4">
        <w:rPr>
          <w:rFonts w:ascii="Arial" w:hAnsi="Arial" w:cs="Arial"/>
          <w:sz w:val="24"/>
          <w:szCs w:val="24"/>
        </w:rPr>
        <w:t>0220</w:t>
      </w:r>
    </w:p>
    <w:p w:rsidR="00711119" w:rsidRDefault="00711119" w:rsidP="001B7E1F">
      <w:pPr>
        <w:spacing w:after="0" w:line="360" w:lineRule="auto"/>
        <w:rPr>
          <w:rFonts w:ascii="Arial" w:hAnsi="Arial" w:cs="Arial"/>
          <w:sz w:val="24"/>
          <w:szCs w:val="24"/>
        </w:rPr>
      </w:pPr>
    </w:p>
    <w:p w:rsidR="0021620D" w:rsidRDefault="0021620D" w:rsidP="00516F95">
      <w:pPr>
        <w:spacing w:after="0" w:line="360" w:lineRule="auto"/>
        <w:jc w:val="both"/>
        <w:rPr>
          <w:rFonts w:ascii="Arial" w:hAnsi="Arial" w:cs="Arial"/>
          <w:sz w:val="24"/>
          <w:szCs w:val="24"/>
          <w:lang w:eastAsia="en-GB"/>
        </w:rPr>
      </w:pPr>
    </w:p>
    <w:p w:rsidR="006223EC" w:rsidRDefault="00780D44" w:rsidP="00D826A0">
      <w:pPr>
        <w:tabs>
          <w:tab w:val="right" w:pos="8931"/>
        </w:tabs>
        <w:spacing w:after="0" w:line="360" w:lineRule="auto"/>
        <w:jc w:val="both"/>
        <w:rPr>
          <w:rFonts w:ascii="Arial" w:hAnsi="Arial" w:cs="Arial"/>
          <w:b/>
          <w:sz w:val="24"/>
          <w:szCs w:val="24"/>
          <w:lang w:eastAsia="en-GB"/>
        </w:rPr>
      </w:pPr>
      <w:r w:rsidRPr="006223EC">
        <w:rPr>
          <w:rFonts w:ascii="Arial" w:hAnsi="Arial" w:cs="Arial"/>
          <w:b/>
          <w:sz w:val="24"/>
          <w:szCs w:val="24"/>
          <w:lang w:eastAsia="en-GB"/>
        </w:rPr>
        <w:t xml:space="preserve">HOLLARD INSURANCE COMPANY </w:t>
      </w:r>
    </w:p>
    <w:p w:rsidR="00466C0D" w:rsidRPr="006223EC" w:rsidRDefault="00780D44" w:rsidP="00D826A0">
      <w:pPr>
        <w:tabs>
          <w:tab w:val="right" w:pos="8931"/>
        </w:tabs>
        <w:spacing w:after="0" w:line="360" w:lineRule="auto"/>
        <w:jc w:val="both"/>
        <w:rPr>
          <w:rFonts w:ascii="Arial" w:hAnsi="Arial" w:cs="Arial"/>
          <w:b/>
          <w:sz w:val="24"/>
          <w:szCs w:val="24"/>
          <w:lang w:eastAsia="en-GB"/>
        </w:rPr>
      </w:pPr>
      <w:r w:rsidRPr="006223EC">
        <w:rPr>
          <w:rFonts w:ascii="Arial" w:hAnsi="Arial" w:cs="Arial"/>
          <w:b/>
          <w:sz w:val="24"/>
          <w:szCs w:val="24"/>
          <w:lang w:eastAsia="en-GB"/>
        </w:rPr>
        <w:t>OF NAMIBIA LIMITED</w:t>
      </w:r>
      <w:r w:rsidR="00466C0D" w:rsidRPr="006223EC">
        <w:rPr>
          <w:rFonts w:ascii="Arial" w:hAnsi="Arial" w:cs="Arial"/>
          <w:b/>
          <w:sz w:val="24"/>
          <w:szCs w:val="24"/>
          <w:lang w:eastAsia="en-GB"/>
        </w:rPr>
        <w:tab/>
        <w:t xml:space="preserve">       </w:t>
      </w:r>
      <w:r w:rsidRPr="006223EC">
        <w:rPr>
          <w:rFonts w:ascii="Arial" w:hAnsi="Arial" w:cs="Arial"/>
          <w:b/>
          <w:sz w:val="24"/>
          <w:szCs w:val="24"/>
          <w:lang w:eastAsia="en-GB"/>
        </w:rPr>
        <w:t xml:space="preserve">FIRST </w:t>
      </w:r>
      <w:r w:rsidR="00466C0D" w:rsidRPr="006223EC">
        <w:rPr>
          <w:rFonts w:ascii="Arial" w:hAnsi="Arial" w:cs="Arial"/>
          <w:b/>
          <w:sz w:val="24"/>
          <w:szCs w:val="24"/>
          <w:lang w:eastAsia="en-GB"/>
        </w:rPr>
        <w:t>APPLICANT</w:t>
      </w:r>
    </w:p>
    <w:p w:rsidR="00780D44" w:rsidRPr="006223EC" w:rsidRDefault="00780D44" w:rsidP="00D826A0">
      <w:pPr>
        <w:tabs>
          <w:tab w:val="right" w:pos="8931"/>
        </w:tabs>
        <w:spacing w:after="0" w:line="360" w:lineRule="auto"/>
        <w:jc w:val="both"/>
        <w:rPr>
          <w:rFonts w:ascii="Arial" w:hAnsi="Arial" w:cs="Arial"/>
          <w:b/>
          <w:sz w:val="24"/>
          <w:szCs w:val="24"/>
          <w:lang w:eastAsia="en-GB"/>
        </w:rPr>
      </w:pPr>
      <w:r w:rsidRPr="006223EC">
        <w:rPr>
          <w:rFonts w:ascii="Arial" w:hAnsi="Arial" w:cs="Arial"/>
          <w:b/>
          <w:sz w:val="24"/>
          <w:szCs w:val="24"/>
          <w:lang w:eastAsia="en-GB"/>
        </w:rPr>
        <w:t>HOLLARD LIFE NAMIBIA LIMITED</w:t>
      </w:r>
      <w:r w:rsidRPr="006223EC">
        <w:rPr>
          <w:rFonts w:ascii="Arial" w:hAnsi="Arial" w:cs="Arial"/>
          <w:b/>
          <w:sz w:val="24"/>
          <w:szCs w:val="24"/>
          <w:lang w:eastAsia="en-GB"/>
        </w:rPr>
        <w:tab/>
        <w:t>SECOND APPLICANT</w:t>
      </w:r>
    </w:p>
    <w:p w:rsidR="00780D44" w:rsidRPr="006223EC" w:rsidRDefault="00780D44" w:rsidP="00D826A0">
      <w:pPr>
        <w:tabs>
          <w:tab w:val="right" w:pos="8931"/>
        </w:tabs>
        <w:spacing w:after="0" w:line="360" w:lineRule="auto"/>
        <w:jc w:val="both"/>
        <w:rPr>
          <w:rFonts w:ascii="Arial" w:hAnsi="Arial" w:cs="Arial"/>
          <w:b/>
          <w:sz w:val="24"/>
          <w:szCs w:val="24"/>
          <w:lang w:eastAsia="en-GB"/>
        </w:rPr>
      </w:pPr>
      <w:r w:rsidRPr="006223EC">
        <w:rPr>
          <w:rFonts w:ascii="Arial" w:hAnsi="Arial" w:cs="Arial"/>
          <w:b/>
          <w:sz w:val="24"/>
          <w:szCs w:val="24"/>
          <w:lang w:eastAsia="en-GB"/>
        </w:rPr>
        <w:t>SANLAM NAMIBIA LIMITED</w:t>
      </w:r>
      <w:r w:rsidRPr="006223EC">
        <w:rPr>
          <w:rFonts w:ascii="Arial" w:hAnsi="Arial" w:cs="Arial"/>
          <w:b/>
          <w:sz w:val="24"/>
          <w:szCs w:val="24"/>
          <w:lang w:eastAsia="en-GB"/>
        </w:rPr>
        <w:tab/>
        <w:t>THIRD APPLICANT</w:t>
      </w:r>
    </w:p>
    <w:p w:rsidR="00780D44" w:rsidRPr="006223EC" w:rsidRDefault="00780D44" w:rsidP="00D826A0">
      <w:pPr>
        <w:tabs>
          <w:tab w:val="right" w:pos="8931"/>
        </w:tabs>
        <w:spacing w:after="0" w:line="360" w:lineRule="auto"/>
        <w:jc w:val="both"/>
        <w:rPr>
          <w:rFonts w:ascii="Arial" w:hAnsi="Arial" w:cs="Arial"/>
          <w:b/>
          <w:sz w:val="24"/>
          <w:szCs w:val="24"/>
          <w:lang w:eastAsia="en-GB"/>
        </w:rPr>
      </w:pPr>
      <w:r w:rsidRPr="006223EC">
        <w:rPr>
          <w:rFonts w:ascii="Arial" w:hAnsi="Arial" w:cs="Arial"/>
          <w:b/>
          <w:sz w:val="24"/>
          <w:szCs w:val="24"/>
          <w:lang w:eastAsia="en-GB"/>
        </w:rPr>
        <w:t>SANTAM NAMIBIA LIMITED</w:t>
      </w:r>
      <w:r w:rsidRPr="006223EC">
        <w:rPr>
          <w:rFonts w:ascii="Arial" w:hAnsi="Arial" w:cs="Arial"/>
          <w:b/>
          <w:sz w:val="24"/>
          <w:szCs w:val="24"/>
          <w:lang w:eastAsia="en-GB"/>
        </w:rPr>
        <w:tab/>
        <w:t>FOURTH APPLICANT</w:t>
      </w:r>
    </w:p>
    <w:p w:rsidR="00780D44" w:rsidRPr="006223EC" w:rsidRDefault="00780D44" w:rsidP="00D826A0">
      <w:pPr>
        <w:tabs>
          <w:tab w:val="right" w:pos="8931"/>
        </w:tabs>
        <w:spacing w:after="0" w:line="360" w:lineRule="auto"/>
        <w:jc w:val="both"/>
        <w:rPr>
          <w:rFonts w:ascii="Arial" w:hAnsi="Arial" w:cs="Arial"/>
          <w:b/>
          <w:sz w:val="24"/>
          <w:szCs w:val="24"/>
          <w:lang w:eastAsia="en-GB"/>
        </w:rPr>
      </w:pPr>
      <w:r w:rsidRPr="006223EC">
        <w:rPr>
          <w:rFonts w:ascii="Arial" w:hAnsi="Arial" w:cs="Arial"/>
          <w:b/>
          <w:sz w:val="24"/>
          <w:szCs w:val="24"/>
          <w:lang w:eastAsia="en-GB"/>
        </w:rPr>
        <w:t>QUANTA INSURANCE LIMITED</w:t>
      </w:r>
      <w:r w:rsidRPr="006223EC">
        <w:rPr>
          <w:rFonts w:ascii="Arial" w:hAnsi="Arial" w:cs="Arial"/>
          <w:b/>
          <w:sz w:val="24"/>
          <w:szCs w:val="24"/>
          <w:lang w:eastAsia="en-GB"/>
        </w:rPr>
        <w:tab/>
        <w:t>FIFTH APPLICANT</w:t>
      </w:r>
    </w:p>
    <w:p w:rsidR="00AF247B" w:rsidRPr="006223EC" w:rsidRDefault="00AF247B" w:rsidP="00D826A0">
      <w:pPr>
        <w:tabs>
          <w:tab w:val="right" w:pos="8931"/>
        </w:tabs>
        <w:spacing w:after="0" w:line="360" w:lineRule="auto"/>
        <w:jc w:val="both"/>
        <w:rPr>
          <w:rFonts w:ascii="Arial" w:hAnsi="Arial" w:cs="Arial"/>
          <w:b/>
          <w:sz w:val="24"/>
          <w:szCs w:val="24"/>
          <w:lang w:eastAsia="en-GB"/>
        </w:rPr>
      </w:pPr>
      <w:r w:rsidRPr="006223EC">
        <w:rPr>
          <w:rFonts w:ascii="Arial" w:hAnsi="Arial" w:cs="Arial"/>
          <w:b/>
          <w:sz w:val="24"/>
          <w:szCs w:val="24"/>
          <w:lang w:eastAsia="en-GB"/>
        </w:rPr>
        <w:t>TRUSTCO INSURANCE LIMITED</w:t>
      </w:r>
      <w:r w:rsidRPr="006223EC">
        <w:rPr>
          <w:rFonts w:ascii="Arial" w:hAnsi="Arial" w:cs="Arial"/>
          <w:b/>
          <w:sz w:val="24"/>
          <w:szCs w:val="24"/>
          <w:lang w:eastAsia="en-GB"/>
        </w:rPr>
        <w:tab/>
        <w:t>SIXTH APPLICANT</w:t>
      </w:r>
    </w:p>
    <w:p w:rsidR="00AF247B" w:rsidRPr="006223EC" w:rsidRDefault="00AF247B" w:rsidP="00D826A0">
      <w:pPr>
        <w:tabs>
          <w:tab w:val="right" w:pos="8931"/>
        </w:tabs>
        <w:spacing w:after="0" w:line="360" w:lineRule="auto"/>
        <w:jc w:val="both"/>
        <w:rPr>
          <w:rFonts w:ascii="Arial" w:hAnsi="Arial" w:cs="Arial"/>
          <w:b/>
          <w:sz w:val="24"/>
          <w:szCs w:val="24"/>
          <w:lang w:eastAsia="en-GB"/>
        </w:rPr>
      </w:pPr>
      <w:r w:rsidRPr="006223EC">
        <w:rPr>
          <w:rFonts w:ascii="Arial" w:hAnsi="Arial" w:cs="Arial"/>
          <w:b/>
          <w:sz w:val="24"/>
          <w:szCs w:val="24"/>
          <w:lang w:eastAsia="en-GB"/>
        </w:rPr>
        <w:t>TRUSTCO LIFE LIMITED</w:t>
      </w:r>
      <w:r w:rsidRPr="006223EC">
        <w:rPr>
          <w:rFonts w:ascii="Arial" w:hAnsi="Arial" w:cs="Arial"/>
          <w:b/>
          <w:sz w:val="24"/>
          <w:szCs w:val="24"/>
          <w:lang w:eastAsia="en-GB"/>
        </w:rPr>
        <w:tab/>
        <w:t>SEVENTH APPLICANT</w:t>
      </w:r>
    </w:p>
    <w:p w:rsidR="006223EC" w:rsidRDefault="00AF247B" w:rsidP="00D826A0">
      <w:pPr>
        <w:tabs>
          <w:tab w:val="right" w:pos="8931"/>
        </w:tabs>
        <w:spacing w:after="0" w:line="360" w:lineRule="auto"/>
        <w:jc w:val="both"/>
        <w:rPr>
          <w:rFonts w:ascii="Arial" w:hAnsi="Arial" w:cs="Arial"/>
          <w:b/>
          <w:sz w:val="24"/>
          <w:szCs w:val="24"/>
          <w:lang w:eastAsia="en-GB"/>
        </w:rPr>
      </w:pPr>
      <w:r w:rsidRPr="006223EC">
        <w:rPr>
          <w:rFonts w:ascii="Arial" w:hAnsi="Arial" w:cs="Arial"/>
          <w:b/>
          <w:sz w:val="24"/>
          <w:szCs w:val="24"/>
          <w:lang w:eastAsia="en-GB"/>
        </w:rPr>
        <w:t xml:space="preserve">KIND PRICE INSURANCE COMPANY </w:t>
      </w:r>
    </w:p>
    <w:p w:rsidR="00AF247B" w:rsidRPr="006223EC" w:rsidRDefault="00AF247B" w:rsidP="00D826A0">
      <w:pPr>
        <w:tabs>
          <w:tab w:val="right" w:pos="8931"/>
        </w:tabs>
        <w:spacing w:after="0" w:line="360" w:lineRule="auto"/>
        <w:jc w:val="both"/>
        <w:rPr>
          <w:rFonts w:ascii="Arial" w:hAnsi="Arial" w:cs="Arial"/>
          <w:b/>
          <w:sz w:val="24"/>
          <w:szCs w:val="24"/>
          <w:lang w:eastAsia="en-GB"/>
        </w:rPr>
      </w:pPr>
      <w:r w:rsidRPr="006223EC">
        <w:rPr>
          <w:rFonts w:ascii="Arial" w:hAnsi="Arial" w:cs="Arial"/>
          <w:b/>
          <w:sz w:val="24"/>
          <w:szCs w:val="24"/>
          <w:lang w:eastAsia="en-GB"/>
        </w:rPr>
        <w:t xml:space="preserve">OF NAMIBIA LIMITED </w:t>
      </w:r>
      <w:r w:rsidRPr="006223EC">
        <w:rPr>
          <w:rFonts w:ascii="Arial" w:hAnsi="Arial" w:cs="Arial"/>
          <w:b/>
          <w:sz w:val="24"/>
          <w:szCs w:val="24"/>
          <w:lang w:eastAsia="en-GB"/>
        </w:rPr>
        <w:tab/>
        <w:t>EIGHTH APPLICANT</w:t>
      </w:r>
    </w:p>
    <w:p w:rsidR="00AF247B" w:rsidRPr="006223EC" w:rsidRDefault="00AF247B" w:rsidP="00D826A0">
      <w:pPr>
        <w:tabs>
          <w:tab w:val="right" w:pos="8931"/>
        </w:tabs>
        <w:spacing w:after="0" w:line="360" w:lineRule="auto"/>
        <w:jc w:val="both"/>
        <w:rPr>
          <w:rFonts w:ascii="Arial" w:hAnsi="Arial" w:cs="Arial"/>
          <w:b/>
          <w:sz w:val="24"/>
          <w:szCs w:val="24"/>
          <w:lang w:eastAsia="en-GB"/>
        </w:rPr>
      </w:pPr>
      <w:r w:rsidRPr="006223EC">
        <w:rPr>
          <w:rFonts w:ascii="Arial" w:hAnsi="Arial" w:cs="Arial"/>
          <w:b/>
          <w:sz w:val="24"/>
          <w:szCs w:val="24"/>
          <w:lang w:eastAsia="en-GB"/>
        </w:rPr>
        <w:t>CORPORATE GUARANTEE AND INSURANCE</w:t>
      </w:r>
    </w:p>
    <w:p w:rsidR="00AF247B" w:rsidRPr="006223EC" w:rsidRDefault="00AF247B" w:rsidP="00D826A0">
      <w:pPr>
        <w:tabs>
          <w:tab w:val="right" w:pos="8931"/>
        </w:tabs>
        <w:spacing w:after="0" w:line="360" w:lineRule="auto"/>
        <w:jc w:val="both"/>
        <w:rPr>
          <w:rFonts w:ascii="Arial" w:hAnsi="Arial" w:cs="Arial"/>
          <w:b/>
          <w:sz w:val="24"/>
          <w:szCs w:val="24"/>
          <w:lang w:eastAsia="en-GB"/>
        </w:rPr>
      </w:pPr>
      <w:r w:rsidRPr="006223EC">
        <w:rPr>
          <w:rFonts w:ascii="Arial" w:hAnsi="Arial" w:cs="Arial"/>
          <w:b/>
          <w:sz w:val="24"/>
          <w:szCs w:val="24"/>
          <w:lang w:eastAsia="en-GB"/>
        </w:rPr>
        <w:t>COMPANY OF NAMIBIA LIMITED</w:t>
      </w:r>
      <w:r w:rsidRPr="006223EC">
        <w:rPr>
          <w:rFonts w:ascii="Arial" w:hAnsi="Arial" w:cs="Arial"/>
          <w:b/>
          <w:sz w:val="24"/>
          <w:szCs w:val="24"/>
          <w:lang w:eastAsia="en-GB"/>
        </w:rPr>
        <w:tab/>
        <w:t>NINETH APPLICANT</w:t>
      </w:r>
    </w:p>
    <w:p w:rsidR="006223EC" w:rsidRDefault="00AF247B" w:rsidP="00D826A0">
      <w:pPr>
        <w:tabs>
          <w:tab w:val="right" w:pos="8931"/>
        </w:tabs>
        <w:spacing w:after="0" w:line="360" w:lineRule="auto"/>
        <w:jc w:val="both"/>
        <w:rPr>
          <w:rFonts w:ascii="Arial" w:hAnsi="Arial" w:cs="Arial"/>
          <w:b/>
          <w:sz w:val="24"/>
          <w:szCs w:val="24"/>
          <w:lang w:eastAsia="en-GB"/>
        </w:rPr>
      </w:pPr>
      <w:r w:rsidRPr="006223EC">
        <w:rPr>
          <w:rFonts w:ascii="Arial" w:hAnsi="Arial" w:cs="Arial"/>
          <w:b/>
          <w:sz w:val="24"/>
          <w:szCs w:val="24"/>
          <w:lang w:eastAsia="en-GB"/>
        </w:rPr>
        <w:t xml:space="preserve">OUTSURANCE INSURANCE COMPANY </w:t>
      </w:r>
    </w:p>
    <w:p w:rsidR="00AF247B" w:rsidRPr="006223EC" w:rsidRDefault="00AF247B" w:rsidP="00D826A0">
      <w:pPr>
        <w:tabs>
          <w:tab w:val="right" w:pos="8931"/>
        </w:tabs>
        <w:spacing w:after="0" w:line="360" w:lineRule="auto"/>
        <w:jc w:val="both"/>
        <w:rPr>
          <w:rFonts w:ascii="Arial" w:hAnsi="Arial" w:cs="Arial"/>
          <w:b/>
          <w:sz w:val="24"/>
          <w:szCs w:val="24"/>
          <w:lang w:eastAsia="en-GB"/>
        </w:rPr>
      </w:pPr>
      <w:r w:rsidRPr="006223EC">
        <w:rPr>
          <w:rFonts w:ascii="Arial" w:hAnsi="Arial" w:cs="Arial"/>
          <w:b/>
          <w:sz w:val="24"/>
          <w:szCs w:val="24"/>
          <w:lang w:eastAsia="en-GB"/>
        </w:rPr>
        <w:t>OF NAMIBIA LIMITED</w:t>
      </w:r>
      <w:r w:rsidRPr="006223EC">
        <w:rPr>
          <w:rFonts w:ascii="Arial" w:hAnsi="Arial" w:cs="Arial"/>
          <w:b/>
          <w:sz w:val="24"/>
          <w:szCs w:val="24"/>
          <w:lang w:eastAsia="en-GB"/>
        </w:rPr>
        <w:tab/>
        <w:t>TENTH APPLICANT</w:t>
      </w:r>
    </w:p>
    <w:p w:rsidR="006223EC" w:rsidRDefault="00AF247B" w:rsidP="00D826A0">
      <w:pPr>
        <w:tabs>
          <w:tab w:val="right" w:pos="8931"/>
        </w:tabs>
        <w:spacing w:after="0" w:line="360" w:lineRule="auto"/>
        <w:jc w:val="both"/>
        <w:rPr>
          <w:rFonts w:ascii="Arial" w:hAnsi="Arial" w:cs="Arial"/>
          <w:b/>
          <w:sz w:val="24"/>
          <w:szCs w:val="24"/>
          <w:lang w:eastAsia="en-GB"/>
        </w:rPr>
      </w:pPr>
      <w:r w:rsidRPr="006223EC">
        <w:rPr>
          <w:rFonts w:ascii="Arial" w:hAnsi="Arial" w:cs="Arial"/>
          <w:b/>
          <w:sz w:val="24"/>
          <w:szCs w:val="24"/>
          <w:lang w:eastAsia="en-GB"/>
        </w:rPr>
        <w:t xml:space="preserve">NEDNAMIBIA LIFE ASSURANCE </w:t>
      </w:r>
    </w:p>
    <w:p w:rsidR="00AF247B" w:rsidRPr="006223EC" w:rsidRDefault="00AF247B" w:rsidP="00D826A0">
      <w:pPr>
        <w:tabs>
          <w:tab w:val="right" w:pos="8931"/>
        </w:tabs>
        <w:spacing w:after="0" w:line="360" w:lineRule="auto"/>
        <w:jc w:val="both"/>
        <w:rPr>
          <w:rFonts w:ascii="Arial" w:hAnsi="Arial" w:cs="Arial"/>
          <w:b/>
          <w:sz w:val="24"/>
          <w:szCs w:val="24"/>
          <w:lang w:eastAsia="en-GB"/>
        </w:rPr>
      </w:pPr>
      <w:r w:rsidRPr="006223EC">
        <w:rPr>
          <w:rFonts w:ascii="Arial" w:hAnsi="Arial" w:cs="Arial"/>
          <w:b/>
          <w:sz w:val="24"/>
          <w:szCs w:val="24"/>
          <w:lang w:eastAsia="en-GB"/>
        </w:rPr>
        <w:t>COMPANY LIMITED</w:t>
      </w:r>
      <w:r w:rsidRPr="006223EC">
        <w:rPr>
          <w:rFonts w:ascii="Arial" w:hAnsi="Arial" w:cs="Arial"/>
          <w:b/>
          <w:sz w:val="24"/>
          <w:szCs w:val="24"/>
          <w:lang w:eastAsia="en-GB"/>
        </w:rPr>
        <w:tab/>
        <w:t>ELLEVENTH APPLICANT</w:t>
      </w:r>
    </w:p>
    <w:p w:rsidR="006223EC" w:rsidRDefault="00C163B6" w:rsidP="00D826A0">
      <w:pPr>
        <w:tabs>
          <w:tab w:val="right" w:pos="8931"/>
        </w:tabs>
        <w:spacing w:after="0" w:line="360" w:lineRule="auto"/>
        <w:jc w:val="both"/>
        <w:rPr>
          <w:rFonts w:ascii="Arial" w:hAnsi="Arial" w:cs="Arial"/>
          <w:b/>
          <w:sz w:val="24"/>
          <w:szCs w:val="24"/>
          <w:lang w:eastAsia="en-GB"/>
        </w:rPr>
      </w:pPr>
      <w:r w:rsidRPr="006223EC">
        <w:rPr>
          <w:rFonts w:ascii="Arial" w:hAnsi="Arial" w:cs="Arial"/>
          <w:b/>
          <w:sz w:val="24"/>
          <w:szCs w:val="24"/>
          <w:lang w:eastAsia="en-GB"/>
        </w:rPr>
        <w:t xml:space="preserve">BONBEN ASSURANCE NAMIBIA </w:t>
      </w:r>
    </w:p>
    <w:p w:rsidR="00C163B6" w:rsidRPr="006223EC" w:rsidRDefault="00C163B6" w:rsidP="00D826A0">
      <w:pPr>
        <w:tabs>
          <w:tab w:val="right" w:pos="8931"/>
        </w:tabs>
        <w:spacing w:after="0" w:line="360" w:lineRule="auto"/>
        <w:jc w:val="both"/>
        <w:rPr>
          <w:rFonts w:ascii="Arial" w:hAnsi="Arial" w:cs="Arial"/>
          <w:b/>
          <w:sz w:val="24"/>
          <w:szCs w:val="24"/>
          <w:lang w:eastAsia="en-GB"/>
        </w:rPr>
      </w:pPr>
      <w:r w:rsidRPr="006223EC">
        <w:rPr>
          <w:rFonts w:ascii="Arial" w:hAnsi="Arial" w:cs="Arial"/>
          <w:b/>
          <w:sz w:val="24"/>
          <w:szCs w:val="24"/>
          <w:lang w:eastAsia="en-GB"/>
        </w:rPr>
        <w:t>LIMITED T/A BONLIFE</w:t>
      </w:r>
      <w:r w:rsidRPr="006223EC">
        <w:rPr>
          <w:rFonts w:ascii="Arial" w:hAnsi="Arial" w:cs="Arial"/>
          <w:b/>
          <w:sz w:val="24"/>
          <w:szCs w:val="24"/>
          <w:lang w:eastAsia="en-GB"/>
        </w:rPr>
        <w:tab/>
        <w:t>TWELVETH APPLICANT</w:t>
      </w:r>
    </w:p>
    <w:p w:rsidR="00C163B6" w:rsidRPr="006223EC" w:rsidRDefault="00C163B6" w:rsidP="00D826A0">
      <w:pPr>
        <w:tabs>
          <w:tab w:val="right" w:pos="8931"/>
        </w:tabs>
        <w:spacing w:after="0" w:line="360" w:lineRule="auto"/>
        <w:jc w:val="both"/>
        <w:rPr>
          <w:rFonts w:ascii="Arial" w:hAnsi="Arial" w:cs="Arial"/>
          <w:b/>
          <w:sz w:val="24"/>
          <w:szCs w:val="24"/>
          <w:lang w:eastAsia="en-GB"/>
        </w:rPr>
      </w:pPr>
      <w:r w:rsidRPr="006223EC">
        <w:rPr>
          <w:rFonts w:ascii="Arial" w:hAnsi="Arial" w:cs="Arial"/>
          <w:b/>
          <w:sz w:val="24"/>
          <w:szCs w:val="24"/>
          <w:lang w:eastAsia="en-GB"/>
        </w:rPr>
        <w:t xml:space="preserve">OLD MUTUAL LIFE ASSURANCE COMPANY </w:t>
      </w:r>
    </w:p>
    <w:p w:rsidR="00C163B6" w:rsidRPr="006223EC" w:rsidRDefault="00C163B6" w:rsidP="00D826A0">
      <w:pPr>
        <w:tabs>
          <w:tab w:val="right" w:pos="8931"/>
        </w:tabs>
        <w:spacing w:after="0" w:line="360" w:lineRule="auto"/>
        <w:jc w:val="both"/>
        <w:rPr>
          <w:rFonts w:ascii="Arial" w:hAnsi="Arial" w:cs="Arial"/>
          <w:b/>
          <w:sz w:val="24"/>
          <w:szCs w:val="24"/>
          <w:lang w:eastAsia="en-GB"/>
        </w:rPr>
      </w:pPr>
      <w:r w:rsidRPr="006223EC">
        <w:rPr>
          <w:rFonts w:ascii="Arial" w:hAnsi="Arial" w:cs="Arial"/>
          <w:b/>
          <w:sz w:val="24"/>
          <w:szCs w:val="24"/>
          <w:lang w:eastAsia="en-GB"/>
        </w:rPr>
        <w:t>NAMIBIA LIMITED</w:t>
      </w:r>
      <w:r w:rsidRPr="006223EC">
        <w:rPr>
          <w:rFonts w:ascii="Arial" w:hAnsi="Arial" w:cs="Arial"/>
          <w:b/>
          <w:sz w:val="24"/>
          <w:szCs w:val="24"/>
          <w:lang w:eastAsia="en-GB"/>
        </w:rPr>
        <w:tab/>
        <w:t>THIRTEENTH APPLICANT</w:t>
      </w:r>
    </w:p>
    <w:p w:rsidR="00466C0D" w:rsidRPr="006223EC" w:rsidRDefault="00466C0D" w:rsidP="00D826A0">
      <w:pPr>
        <w:tabs>
          <w:tab w:val="right" w:pos="8931"/>
        </w:tabs>
        <w:spacing w:after="0" w:line="360" w:lineRule="auto"/>
        <w:jc w:val="both"/>
        <w:rPr>
          <w:rFonts w:ascii="Arial" w:hAnsi="Arial" w:cs="Arial"/>
          <w:b/>
          <w:sz w:val="24"/>
          <w:szCs w:val="24"/>
          <w:lang w:eastAsia="en-GB"/>
        </w:rPr>
      </w:pPr>
    </w:p>
    <w:p w:rsidR="00466C0D" w:rsidRPr="006223EC" w:rsidRDefault="00466C0D" w:rsidP="00D826A0">
      <w:pPr>
        <w:tabs>
          <w:tab w:val="right" w:pos="8931"/>
        </w:tabs>
        <w:spacing w:after="0" w:line="360" w:lineRule="auto"/>
        <w:jc w:val="both"/>
        <w:rPr>
          <w:rFonts w:ascii="Arial" w:hAnsi="Arial" w:cs="Arial"/>
          <w:sz w:val="24"/>
          <w:szCs w:val="24"/>
          <w:lang w:eastAsia="en-GB"/>
        </w:rPr>
      </w:pPr>
      <w:r w:rsidRPr="006223EC">
        <w:rPr>
          <w:rFonts w:ascii="Arial" w:hAnsi="Arial" w:cs="Arial"/>
          <w:sz w:val="24"/>
          <w:szCs w:val="24"/>
          <w:lang w:eastAsia="en-GB"/>
        </w:rPr>
        <w:t>and</w:t>
      </w:r>
    </w:p>
    <w:p w:rsidR="00466C0D" w:rsidRPr="006223EC" w:rsidRDefault="00466C0D" w:rsidP="00D826A0">
      <w:pPr>
        <w:tabs>
          <w:tab w:val="right" w:pos="8931"/>
        </w:tabs>
        <w:spacing w:after="0" w:line="360" w:lineRule="auto"/>
        <w:jc w:val="both"/>
        <w:rPr>
          <w:rFonts w:ascii="Arial" w:hAnsi="Arial" w:cs="Arial"/>
          <w:b/>
          <w:sz w:val="24"/>
          <w:szCs w:val="24"/>
        </w:rPr>
      </w:pPr>
      <w:r w:rsidRPr="006223EC">
        <w:rPr>
          <w:rFonts w:ascii="Arial" w:hAnsi="Arial" w:cs="Arial"/>
          <w:b/>
          <w:sz w:val="24"/>
          <w:szCs w:val="24"/>
          <w:lang w:eastAsia="en-GB"/>
        </w:rPr>
        <w:tab/>
      </w:r>
    </w:p>
    <w:p w:rsidR="00CC2BD2" w:rsidRPr="006223EC" w:rsidRDefault="00C163B6" w:rsidP="00D826A0">
      <w:pPr>
        <w:tabs>
          <w:tab w:val="right" w:pos="8931"/>
          <w:tab w:val="right" w:pos="9000"/>
        </w:tabs>
        <w:spacing w:after="0" w:line="360" w:lineRule="auto"/>
        <w:jc w:val="both"/>
        <w:rPr>
          <w:rFonts w:ascii="Arial" w:hAnsi="Arial" w:cs="Arial"/>
          <w:b/>
          <w:sz w:val="24"/>
          <w:szCs w:val="24"/>
        </w:rPr>
      </w:pPr>
      <w:r w:rsidRPr="006223EC">
        <w:rPr>
          <w:rFonts w:ascii="Arial" w:hAnsi="Arial" w:cs="Arial"/>
          <w:b/>
          <w:sz w:val="24"/>
          <w:szCs w:val="24"/>
          <w:lang w:eastAsia="en-GB"/>
        </w:rPr>
        <w:t>MINISTER OF FINANCE</w:t>
      </w:r>
      <w:r w:rsidR="009232E2" w:rsidRPr="006223EC">
        <w:rPr>
          <w:rFonts w:ascii="Arial" w:hAnsi="Arial" w:cs="Arial"/>
          <w:b/>
          <w:sz w:val="24"/>
          <w:szCs w:val="24"/>
        </w:rPr>
        <w:tab/>
      </w:r>
      <w:r w:rsidRPr="006223EC">
        <w:rPr>
          <w:rFonts w:ascii="Arial" w:hAnsi="Arial" w:cs="Arial"/>
          <w:b/>
          <w:sz w:val="24"/>
          <w:szCs w:val="24"/>
        </w:rPr>
        <w:t xml:space="preserve">FIRST </w:t>
      </w:r>
      <w:r w:rsidR="00711119" w:rsidRPr="006223EC">
        <w:rPr>
          <w:rFonts w:ascii="Arial" w:hAnsi="Arial" w:cs="Arial"/>
          <w:b/>
          <w:sz w:val="24"/>
          <w:szCs w:val="24"/>
        </w:rPr>
        <w:t>RESPONDENT</w:t>
      </w:r>
    </w:p>
    <w:p w:rsidR="006223EC" w:rsidRDefault="00C163B6" w:rsidP="00D826A0">
      <w:pPr>
        <w:tabs>
          <w:tab w:val="right" w:pos="8931"/>
          <w:tab w:val="right" w:pos="9000"/>
        </w:tabs>
        <w:spacing w:after="0" w:line="360" w:lineRule="auto"/>
        <w:jc w:val="both"/>
        <w:rPr>
          <w:rFonts w:ascii="Arial" w:hAnsi="Arial" w:cs="Arial"/>
          <w:b/>
          <w:sz w:val="24"/>
          <w:szCs w:val="24"/>
        </w:rPr>
      </w:pPr>
      <w:r w:rsidRPr="006223EC">
        <w:rPr>
          <w:rFonts w:ascii="Arial" w:hAnsi="Arial" w:cs="Arial"/>
          <w:b/>
          <w:sz w:val="24"/>
          <w:szCs w:val="24"/>
        </w:rPr>
        <w:t xml:space="preserve">NAMIBIA NATIONAL REINSURANCE </w:t>
      </w:r>
    </w:p>
    <w:p w:rsidR="00C163B6" w:rsidRPr="006223EC" w:rsidRDefault="00C163B6" w:rsidP="00D826A0">
      <w:pPr>
        <w:tabs>
          <w:tab w:val="right" w:pos="8931"/>
          <w:tab w:val="right" w:pos="9000"/>
        </w:tabs>
        <w:spacing w:after="0" w:line="360" w:lineRule="auto"/>
        <w:jc w:val="both"/>
        <w:rPr>
          <w:rFonts w:ascii="Arial" w:hAnsi="Arial" w:cs="Arial"/>
          <w:b/>
          <w:sz w:val="24"/>
          <w:szCs w:val="24"/>
        </w:rPr>
      </w:pPr>
      <w:r w:rsidRPr="006223EC">
        <w:rPr>
          <w:rFonts w:ascii="Arial" w:hAnsi="Arial" w:cs="Arial"/>
          <w:b/>
          <w:sz w:val="24"/>
          <w:szCs w:val="24"/>
        </w:rPr>
        <w:t>CORPORATION</w:t>
      </w:r>
      <w:r w:rsidRPr="006223EC">
        <w:rPr>
          <w:rFonts w:ascii="Arial" w:hAnsi="Arial" w:cs="Arial"/>
          <w:b/>
          <w:sz w:val="24"/>
          <w:szCs w:val="24"/>
        </w:rPr>
        <w:tab/>
        <w:t>SECOND RESPONDENT</w:t>
      </w:r>
    </w:p>
    <w:p w:rsidR="00890D23" w:rsidRDefault="00890D23" w:rsidP="001B7E1F">
      <w:pPr>
        <w:spacing w:after="0" w:line="360" w:lineRule="auto"/>
        <w:rPr>
          <w:rFonts w:ascii="Arial" w:hAnsi="Arial" w:cs="Arial"/>
          <w:b/>
          <w:sz w:val="24"/>
          <w:szCs w:val="24"/>
          <w:u w:val="single"/>
        </w:rPr>
      </w:pPr>
    </w:p>
    <w:p w:rsidR="00B22F12" w:rsidRPr="006E026B" w:rsidRDefault="00B22F12" w:rsidP="001B7E1F">
      <w:pPr>
        <w:spacing w:after="0" w:line="360" w:lineRule="auto"/>
        <w:rPr>
          <w:rFonts w:ascii="Arial" w:hAnsi="Arial" w:cs="Arial"/>
          <w:b/>
          <w:sz w:val="24"/>
          <w:szCs w:val="24"/>
          <w:u w:val="single"/>
        </w:rPr>
      </w:pPr>
    </w:p>
    <w:p w:rsidR="001B7E1F" w:rsidRPr="005D6C92" w:rsidRDefault="00D709F4" w:rsidP="001B7E1F">
      <w:pPr>
        <w:spacing w:after="0" w:line="360" w:lineRule="auto"/>
        <w:ind w:left="2160" w:hanging="2160"/>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r w:rsidR="00C163B6">
        <w:rPr>
          <w:rFonts w:ascii="Arial" w:hAnsi="Arial" w:cs="Arial"/>
          <w:i/>
          <w:sz w:val="24"/>
          <w:szCs w:val="24"/>
        </w:rPr>
        <w:t>Hollard Insurance Company of Namibia Limited</w:t>
      </w:r>
      <w:r w:rsidR="00652CB8">
        <w:rPr>
          <w:rFonts w:ascii="Arial" w:hAnsi="Arial" w:cs="Arial"/>
          <w:i/>
          <w:sz w:val="24"/>
          <w:szCs w:val="24"/>
        </w:rPr>
        <w:t xml:space="preserve"> </w:t>
      </w:r>
      <w:r w:rsidR="00D87766">
        <w:rPr>
          <w:rFonts w:ascii="Arial" w:hAnsi="Arial" w:cs="Arial"/>
          <w:i/>
          <w:sz w:val="24"/>
          <w:szCs w:val="24"/>
        </w:rPr>
        <w:t xml:space="preserve">v </w:t>
      </w:r>
      <w:r w:rsidR="00C163B6">
        <w:rPr>
          <w:rFonts w:ascii="Arial" w:hAnsi="Arial" w:cs="Arial"/>
          <w:i/>
          <w:sz w:val="24"/>
          <w:szCs w:val="24"/>
        </w:rPr>
        <w:t>Minister of Finance</w:t>
      </w:r>
      <w:r w:rsidR="00A30618">
        <w:rPr>
          <w:rFonts w:ascii="Arial" w:hAnsi="Arial" w:cs="Arial"/>
          <w:i/>
          <w:sz w:val="24"/>
          <w:szCs w:val="24"/>
        </w:rPr>
        <w:t xml:space="preserve"> </w:t>
      </w:r>
      <w:r w:rsidR="001B7E1F" w:rsidRPr="00466C0D">
        <w:rPr>
          <w:rFonts w:ascii="Arial" w:hAnsi="Arial" w:cs="Arial"/>
          <w:sz w:val="24"/>
          <w:szCs w:val="24"/>
        </w:rPr>
        <w:t>(</w:t>
      </w:r>
      <w:r w:rsidR="00466C0D" w:rsidRPr="00466C0D">
        <w:rPr>
          <w:rFonts w:ascii="Arial" w:hAnsi="Arial" w:cs="Arial"/>
          <w:sz w:val="24"/>
          <w:szCs w:val="24"/>
        </w:rPr>
        <w:t>HC-MD-CIV-MOT-</w:t>
      </w:r>
      <w:r w:rsidR="00C163B6">
        <w:rPr>
          <w:rFonts w:ascii="Arial" w:hAnsi="Arial" w:cs="Arial"/>
          <w:sz w:val="24"/>
          <w:szCs w:val="24"/>
        </w:rPr>
        <w:t>GEN</w:t>
      </w:r>
      <w:r w:rsidR="00466C0D" w:rsidRPr="00466C0D">
        <w:rPr>
          <w:rFonts w:ascii="Arial" w:hAnsi="Arial" w:cs="Arial"/>
          <w:sz w:val="24"/>
          <w:szCs w:val="24"/>
        </w:rPr>
        <w:t>-201</w:t>
      </w:r>
      <w:r w:rsidR="00C163B6">
        <w:rPr>
          <w:rFonts w:ascii="Arial" w:hAnsi="Arial" w:cs="Arial"/>
          <w:sz w:val="24"/>
          <w:szCs w:val="24"/>
        </w:rPr>
        <w:t>7</w:t>
      </w:r>
      <w:r w:rsidR="00466C0D" w:rsidRPr="00466C0D">
        <w:rPr>
          <w:rFonts w:ascii="Arial" w:hAnsi="Arial" w:cs="Arial"/>
          <w:sz w:val="24"/>
          <w:szCs w:val="24"/>
        </w:rPr>
        <w:t>/00</w:t>
      </w:r>
      <w:r w:rsidR="00C163B6">
        <w:rPr>
          <w:rFonts w:ascii="Arial" w:hAnsi="Arial" w:cs="Arial"/>
          <w:sz w:val="24"/>
          <w:szCs w:val="24"/>
        </w:rPr>
        <w:t>220</w:t>
      </w:r>
      <w:r w:rsidR="001B7E1F" w:rsidRPr="005D6C92">
        <w:rPr>
          <w:rFonts w:ascii="Arial" w:hAnsi="Arial" w:cs="Arial"/>
          <w:sz w:val="24"/>
          <w:szCs w:val="24"/>
        </w:rPr>
        <w:t>) [20</w:t>
      </w:r>
      <w:r w:rsidR="00E11C67">
        <w:rPr>
          <w:rFonts w:ascii="Arial" w:hAnsi="Arial" w:cs="Arial"/>
          <w:sz w:val="24"/>
          <w:szCs w:val="24"/>
        </w:rPr>
        <w:t>1</w:t>
      </w:r>
      <w:r w:rsidR="004B42FC">
        <w:rPr>
          <w:rFonts w:ascii="Arial" w:hAnsi="Arial" w:cs="Arial"/>
          <w:sz w:val="24"/>
          <w:szCs w:val="24"/>
        </w:rPr>
        <w:t>9</w:t>
      </w:r>
      <w:r w:rsidR="001B7E1F" w:rsidRPr="005D6C92">
        <w:rPr>
          <w:rFonts w:ascii="Arial" w:hAnsi="Arial" w:cs="Arial"/>
          <w:sz w:val="24"/>
          <w:szCs w:val="24"/>
        </w:rPr>
        <w:t>] NAHC</w:t>
      </w:r>
      <w:r w:rsidR="00E11C67">
        <w:rPr>
          <w:rFonts w:ascii="Arial" w:hAnsi="Arial" w:cs="Arial"/>
          <w:sz w:val="24"/>
          <w:szCs w:val="24"/>
        </w:rPr>
        <w:t>M</w:t>
      </w:r>
      <w:r w:rsidR="001B7E1F" w:rsidRPr="005D6C92">
        <w:rPr>
          <w:rFonts w:ascii="Arial" w:hAnsi="Arial" w:cs="Arial"/>
          <w:sz w:val="24"/>
          <w:szCs w:val="24"/>
        </w:rPr>
        <w:t xml:space="preserve">D </w:t>
      </w:r>
      <w:r w:rsidR="00AB6959">
        <w:rPr>
          <w:rFonts w:ascii="Arial" w:hAnsi="Arial" w:cs="Arial"/>
          <w:sz w:val="24"/>
          <w:szCs w:val="24"/>
        </w:rPr>
        <w:t>136</w:t>
      </w:r>
      <w:r w:rsidR="001B7E1F" w:rsidRPr="005D6C92">
        <w:rPr>
          <w:rFonts w:ascii="Arial" w:hAnsi="Arial" w:cs="Arial"/>
          <w:sz w:val="24"/>
          <w:szCs w:val="24"/>
        </w:rPr>
        <w:t xml:space="preserve"> (</w:t>
      </w:r>
      <w:r w:rsidR="004B42FC">
        <w:rPr>
          <w:rFonts w:ascii="Arial" w:hAnsi="Arial" w:cs="Arial"/>
          <w:sz w:val="24"/>
          <w:szCs w:val="24"/>
        </w:rPr>
        <w:t>02</w:t>
      </w:r>
      <w:r w:rsidR="008B76F1">
        <w:rPr>
          <w:rFonts w:ascii="Arial" w:hAnsi="Arial" w:cs="Arial"/>
          <w:sz w:val="24"/>
          <w:szCs w:val="24"/>
        </w:rPr>
        <w:t xml:space="preserve"> </w:t>
      </w:r>
      <w:r w:rsidR="004B42FC">
        <w:rPr>
          <w:rFonts w:ascii="Arial" w:hAnsi="Arial" w:cs="Arial"/>
          <w:sz w:val="24"/>
          <w:szCs w:val="24"/>
        </w:rPr>
        <w:t>April</w:t>
      </w:r>
      <w:r w:rsidR="001B7E1F">
        <w:rPr>
          <w:rFonts w:ascii="Arial" w:hAnsi="Arial" w:cs="Arial"/>
          <w:sz w:val="24"/>
          <w:szCs w:val="24"/>
        </w:rPr>
        <w:t xml:space="preserve"> </w:t>
      </w:r>
      <w:r w:rsidR="001B7E1F" w:rsidRPr="005D6C92">
        <w:rPr>
          <w:rFonts w:ascii="Arial" w:hAnsi="Arial" w:cs="Arial"/>
          <w:sz w:val="24"/>
          <w:szCs w:val="24"/>
        </w:rPr>
        <w:t>20</w:t>
      </w:r>
      <w:r w:rsidR="00E11C67">
        <w:rPr>
          <w:rFonts w:ascii="Arial" w:hAnsi="Arial" w:cs="Arial"/>
          <w:sz w:val="24"/>
          <w:szCs w:val="24"/>
        </w:rPr>
        <w:t>1</w:t>
      </w:r>
      <w:r w:rsidR="004B42FC">
        <w:rPr>
          <w:rFonts w:ascii="Arial" w:hAnsi="Arial" w:cs="Arial"/>
          <w:sz w:val="24"/>
          <w:szCs w:val="24"/>
        </w:rPr>
        <w:t>9</w:t>
      </w:r>
      <w:r w:rsidR="001B7E1F" w:rsidRPr="005D6C92">
        <w:rPr>
          <w:rFonts w:ascii="Arial" w:hAnsi="Arial" w:cs="Arial"/>
          <w:sz w:val="24"/>
          <w:szCs w:val="24"/>
        </w:rPr>
        <w:t>)</w:t>
      </w:r>
    </w:p>
    <w:p w:rsidR="00890D23" w:rsidRDefault="00890D23" w:rsidP="004670BF">
      <w:pPr>
        <w:spacing w:after="0" w:line="360" w:lineRule="auto"/>
        <w:jc w:val="both"/>
        <w:rPr>
          <w:rFonts w:ascii="Arial" w:hAnsi="Arial" w:cs="Arial"/>
          <w:b/>
          <w:sz w:val="24"/>
          <w:szCs w:val="24"/>
        </w:rPr>
      </w:pPr>
    </w:p>
    <w:p w:rsidR="00B22F12" w:rsidRDefault="00B22F12" w:rsidP="004670BF">
      <w:pPr>
        <w:spacing w:after="0" w:line="360" w:lineRule="auto"/>
        <w:jc w:val="both"/>
        <w:rPr>
          <w:rFonts w:ascii="Arial" w:hAnsi="Arial" w:cs="Arial"/>
          <w:b/>
          <w:sz w:val="24"/>
          <w:szCs w:val="24"/>
        </w:rPr>
      </w:pPr>
    </w:p>
    <w:p w:rsidR="001B7E1F" w:rsidRPr="00DD3A5C" w:rsidRDefault="001B7E1F" w:rsidP="001B7E1F">
      <w:pPr>
        <w:spacing w:after="0" w:line="360" w:lineRule="auto"/>
        <w:ind w:left="1440" w:hanging="1440"/>
        <w:jc w:val="both"/>
        <w:rPr>
          <w:rFonts w:ascii="Arial" w:hAnsi="Arial" w:cs="Arial"/>
          <w:b/>
          <w:sz w:val="24"/>
          <w:szCs w:val="24"/>
        </w:rPr>
      </w:pPr>
      <w:r w:rsidRPr="006E026B">
        <w:rPr>
          <w:rFonts w:ascii="Arial" w:hAnsi="Arial" w:cs="Arial"/>
          <w:b/>
          <w:sz w:val="24"/>
          <w:szCs w:val="24"/>
        </w:rPr>
        <w:t>Coram:</w:t>
      </w:r>
      <w:r w:rsidRPr="006E026B">
        <w:rPr>
          <w:rFonts w:ascii="Arial" w:hAnsi="Arial" w:cs="Arial"/>
          <w:sz w:val="24"/>
          <w:szCs w:val="24"/>
        </w:rPr>
        <w:tab/>
      </w:r>
      <w:r w:rsidR="008B76F1">
        <w:rPr>
          <w:rFonts w:ascii="Arial" w:hAnsi="Arial" w:cs="Arial"/>
          <w:sz w:val="24"/>
          <w:szCs w:val="24"/>
        </w:rPr>
        <w:t xml:space="preserve">GEIER </w:t>
      </w:r>
      <w:r w:rsidR="0085672D">
        <w:rPr>
          <w:rFonts w:ascii="Arial" w:hAnsi="Arial" w:cs="Arial"/>
          <w:sz w:val="24"/>
          <w:szCs w:val="24"/>
        </w:rPr>
        <w:t>J</w:t>
      </w:r>
      <w:r w:rsidR="00DD3A5C">
        <w:rPr>
          <w:rFonts w:ascii="Arial" w:hAnsi="Arial" w:cs="Arial"/>
          <w:sz w:val="24"/>
          <w:szCs w:val="24"/>
        </w:rPr>
        <w:t xml:space="preserve"> </w:t>
      </w:r>
      <w:bookmarkStart w:id="0" w:name="_GoBack"/>
      <w:bookmarkEnd w:id="0"/>
    </w:p>
    <w:p w:rsidR="001B7E1F" w:rsidRPr="006E026B" w:rsidRDefault="001B7E1F" w:rsidP="001B7E1F">
      <w:pPr>
        <w:spacing w:after="0" w:line="360" w:lineRule="auto"/>
        <w:rPr>
          <w:rFonts w:ascii="Arial" w:hAnsi="Arial" w:cs="Arial"/>
          <w:b/>
          <w:sz w:val="24"/>
          <w:szCs w:val="24"/>
        </w:rPr>
      </w:pPr>
      <w:r w:rsidRPr="006E026B">
        <w:rPr>
          <w:rFonts w:ascii="Arial" w:hAnsi="Arial" w:cs="Arial"/>
          <w:b/>
          <w:bCs/>
          <w:sz w:val="24"/>
          <w:szCs w:val="24"/>
        </w:rPr>
        <w:t>Heard</w:t>
      </w:r>
      <w:r w:rsidRPr="006E026B">
        <w:rPr>
          <w:rFonts w:ascii="Arial" w:hAnsi="Arial" w:cs="Arial"/>
          <w:sz w:val="24"/>
          <w:szCs w:val="24"/>
        </w:rPr>
        <w:t>:</w:t>
      </w:r>
      <w:r w:rsidRPr="006E026B">
        <w:rPr>
          <w:rFonts w:ascii="Arial" w:hAnsi="Arial" w:cs="Arial"/>
          <w:sz w:val="24"/>
          <w:szCs w:val="24"/>
        </w:rPr>
        <w:tab/>
      </w:r>
      <w:r w:rsidR="004B42FC">
        <w:rPr>
          <w:rFonts w:ascii="Arial" w:hAnsi="Arial" w:cs="Arial"/>
          <w:b/>
          <w:sz w:val="24"/>
          <w:szCs w:val="24"/>
        </w:rPr>
        <w:t>02</w:t>
      </w:r>
      <w:r w:rsidRPr="001B7E1F">
        <w:rPr>
          <w:rFonts w:ascii="Arial" w:hAnsi="Arial" w:cs="Arial"/>
          <w:b/>
          <w:sz w:val="24"/>
          <w:szCs w:val="24"/>
        </w:rPr>
        <w:t xml:space="preserve"> </w:t>
      </w:r>
      <w:r w:rsidR="004B42FC">
        <w:rPr>
          <w:rFonts w:ascii="Arial" w:hAnsi="Arial" w:cs="Arial"/>
          <w:b/>
          <w:sz w:val="24"/>
          <w:szCs w:val="24"/>
        </w:rPr>
        <w:t>April</w:t>
      </w:r>
      <w:r w:rsidRPr="001B7E1F">
        <w:rPr>
          <w:rFonts w:ascii="Arial" w:hAnsi="Arial" w:cs="Arial"/>
          <w:b/>
          <w:sz w:val="24"/>
          <w:szCs w:val="24"/>
        </w:rPr>
        <w:t xml:space="preserve"> 20</w:t>
      </w:r>
      <w:r w:rsidR="00E11C67">
        <w:rPr>
          <w:rFonts w:ascii="Arial" w:hAnsi="Arial" w:cs="Arial"/>
          <w:b/>
          <w:sz w:val="24"/>
          <w:szCs w:val="24"/>
        </w:rPr>
        <w:t>1</w:t>
      </w:r>
      <w:r w:rsidR="004B42FC">
        <w:rPr>
          <w:rFonts w:ascii="Arial" w:hAnsi="Arial" w:cs="Arial"/>
          <w:b/>
          <w:sz w:val="24"/>
          <w:szCs w:val="24"/>
        </w:rPr>
        <w:t>9</w:t>
      </w:r>
    </w:p>
    <w:p w:rsidR="001B7E1F" w:rsidRDefault="001B7E1F" w:rsidP="001B7E1F">
      <w:pPr>
        <w:spacing w:after="0" w:line="360" w:lineRule="auto"/>
        <w:rPr>
          <w:rFonts w:ascii="Arial" w:hAnsi="Arial" w:cs="Arial"/>
          <w:b/>
          <w:sz w:val="24"/>
          <w:szCs w:val="24"/>
        </w:rPr>
      </w:pPr>
      <w:r w:rsidRPr="006E026B">
        <w:rPr>
          <w:rFonts w:ascii="Arial" w:hAnsi="Arial" w:cs="Arial"/>
          <w:b/>
          <w:bCs/>
          <w:sz w:val="24"/>
          <w:szCs w:val="24"/>
        </w:rPr>
        <w:t>Delivered</w:t>
      </w:r>
      <w:r w:rsidRPr="006E026B">
        <w:rPr>
          <w:rFonts w:ascii="Arial" w:hAnsi="Arial" w:cs="Arial"/>
          <w:sz w:val="24"/>
          <w:szCs w:val="24"/>
        </w:rPr>
        <w:t>:</w:t>
      </w:r>
      <w:r w:rsidRPr="006E026B">
        <w:rPr>
          <w:rFonts w:ascii="Arial" w:hAnsi="Arial" w:cs="Arial"/>
          <w:sz w:val="24"/>
          <w:szCs w:val="24"/>
        </w:rPr>
        <w:tab/>
      </w:r>
      <w:r w:rsidR="004B42FC">
        <w:rPr>
          <w:rFonts w:ascii="Arial" w:hAnsi="Arial" w:cs="Arial"/>
          <w:b/>
          <w:sz w:val="24"/>
          <w:szCs w:val="24"/>
        </w:rPr>
        <w:t>02</w:t>
      </w:r>
      <w:r w:rsidRPr="001B7E1F">
        <w:rPr>
          <w:rFonts w:ascii="Arial" w:hAnsi="Arial" w:cs="Arial"/>
          <w:b/>
          <w:sz w:val="24"/>
          <w:szCs w:val="24"/>
        </w:rPr>
        <w:t xml:space="preserve"> </w:t>
      </w:r>
      <w:r w:rsidR="004B42FC">
        <w:rPr>
          <w:rFonts w:ascii="Arial" w:hAnsi="Arial" w:cs="Arial"/>
          <w:b/>
          <w:sz w:val="24"/>
          <w:szCs w:val="24"/>
        </w:rPr>
        <w:t>April</w:t>
      </w:r>
      <w:r w:rsidRPr="001B7E1F">
        <w:rPr>
          <w:rFonts w:ascii="Arial" w:hAnsi="Arial" w:cs="Arial"/>
          <w:b/>
          <w:sz w:val="24"/>
          <w:szCs w:val="24"/>
        </w:rPr>
        <w:t xml:space="preserve"> 20</w:t>
      </w:r>
      <w:r w:rsidR="00E11C67">
        <w:rPr>
          <w:rFonts w:ascii="Arial" w:hAnsi="Arial" w:cs="Arial"/>
          <w:b/>
          <w:sz w:val="24"/>
          <w:szCs w:val="24"/>
        </w:rPr>
        <w:t>1</w:t>
      </w:r>
      <w:r w:rsidR="004B42FC">
        <w:rPr>
          <w:rFonts w:ascii="Arial" w:hAnsi="Arial" w:cs="Arial"/>
          <w:b/>
          <w:sz w:val="24"/>
          <w:szCs w:val="24"/>
        </w:rPr>
        <w:t>9</w:t>
      </w:r>
    </w:p>
    <w:p w:rsidR="00C163B6" w:rsidRDefault="00C163B6" w:rsidP="001B7E1F">
      <w:pPr>
        <w:spacing w:after="0" w:line="360" w:lineRule="auto"/>
        <w:rPr>
          <w:rFonts w:ascii="Arial" w:hAnsi="Arial" w:cs="Arial"/>
          <w:b/>
          <w:sz w:val="24"/>
          <w:szCs w:val="24"/>
        </w:rPr>
      </w:pPr>
      <w:r>
        <w:rPr>
          <w:rFonts w:ascii="Arial" w:hAnsi="Arial" w:cs="Arial"/>
          <w:b/>
          <w:sz w:val="24"/>
          <w:szCs w:val="24"/>
        </w:rPr>
        <w:t xml:space="preserve">Released on:   </w:t>
      </w:r>
      <w:r w:rsidR="00B3271B">
        <w:rPr>
          <w:rFonts w:ascii="Arial" w:hAnsi="Arial" w:cs="Arial"/>
          <w:b/>
          <w:sz w:val="24"/>
          <w:szCs w:val="24"/>
        </w:rPr>
        <w:t>06</w:t>
      </w:r>
      <w:r>
        <w:rPr>
          <w:rFonts w:ascii="Arial" w:hAnsi="Arial" w:cs="Arial"/>
          <w:b/>
          <w:sz w:val="24"/>
          <w:szCs w:val="24"/>
        </w:rPr>
        <w:t xml:space="preserve"> </w:t>
      </w:r>
      <w:r w:rsidR="00B3271B">
        <w:rPr>
          <w:rFonts w:ascii="Arial" w:hAnsi="Arial" w:cs="Arial"/>
          <w:b/>
          <w:sz w:val="24"/>
          <w:szCs w:val="24"/>
        </w:rPr>
        <w:t>May</w:t>
      </w:r>
      <w:r>
        <w:rPr>
          <w:rFonts w:ascii="Arial" w:hAnsi="Arial" w:cs="Arial"/>
          <w:b/>
          <w:sz w:val="24"/>
          <w:szCs w:val="24"/>
        </w:rPr>
        <w:t xml:space="preserve"> 201</w:t>
      </w:r>
      <w:r w:rsidR="00680115">
        <w:rPr>
          <w:rFonts w:ascii="Arial" w:hAnsi="Arial" w:cs="Arial"/>
          <w:b/>
          <w:sz w:val="24"/>
          <w:szCs w:val="24"/>
        </w:rPr>
        <w:t>9</w:t>
      </w:r>
    </w:p>
    <w:p w:rsidR="00B22F12" w:rsidRDefault="00B22F12" w:rsidP="001B7E1F">
      <w:pPr>
        <w:spacing w:after="0" w:line="360" w:lineRule="auto"/>
        <w:jc w:val="both"/>
        <w:rPr>
          <w:rFonts w:ascii="Arial" w:hAnsi="Arial" w:cs="Arial"/>
          <w:b/>
          <w:sz w:val="24"/>
          <w:szCs w:val="24"/>
        </w:rPr>
      </w:pPr>
    </w:p>
    <w:p w:rsidR="0021620D" w:rsidRDefault="0021620D" w:rsidP="001B7E1F">
      <w:pPr>
        <w:spacing w:after="0" w:line="360" w:lineRule="auto"/>
        <w:jc w:val="both"/>
        <w:rPr>
          <w:rFonts w:ascii="Arial" w:hAnsi="Arial" w:cs="Arial"/>
          <w:b/>
          <w:sz w:val="24"/>
          <w:szCs w:val="24"/>
        </w:rPr>
      </w:pPr>
    </w:p>
    <w:p w:rsidR="004073C6" w:rsidRDefault="00822E88" w:rsidP="00466C0D">
      <w:pPr>
        <w:spacing w:after="0" w:line="360" w:lineRule="auto"/>
        <w:jc w:val="both"/>
        <w:rPr>
          <w:rFonts w:ascii="Arial" w:hAnsi="Arial" w:cs="Arial"/>
          <w:sz w:val="24"/>
          <w:szCs w:val="24"/>
        </w:rPr>
      </w:pPr>
      <w:r w:rsidRPr="00D43E68">
        <w:rPr>
          <w:rFonts w:ascii="Arial" w:hAnsi="Arial" w:cs="Arial"/>
          <w:b/>
          <w:sz w:val="24"/>
          <w:szCs w:val="24"/>
        </w:rPr>
        <w:t>Flynote</w:t>
      </w:r>
      <w:r>
        <w:rPr>
          <w:rFonts w:ascii="Arial" w:hAnsi="Arial" w:cs="Arial"/>
          <w:sz w:val="24"/>
          <w:szCs w:val="24"/>
        </w:rPr>
        <w:t>:</w:t>
      </w:r>
      <w:r w:rsidR="0078146B">
        <w:rPr>
          <w:rFonts w:ascii="Arial" w:hAnsi="Arial" w:cs="Arial"/>
          <w:sz w:val="24"/>
          <w:szCs w:val="24"/>
        </w:rPr>
        <w:t xml:space="preserve"> </w:t>
      </w:r>
      <w:r w:rsidR="00480BC1" w:rsidRPr="00480BC1">
        <w:rPr>
          <w:rFonts w:ascii="Arial" w:hAnsi="Arial" w:cs="Arial"/>
          <w:sz w:val="24"/>
          <w:szCs w:val="24"/>
        </w:rPr>
        <w:t xml:space="preserve">Appeal — In </w:t>
      </w:r>
      <w:r w:rsidR="00480BC1">
        <w:rPr>
          <w:rFonts w:ascii="Arial" w:hAnsi="Arial" w:cs="Arial"/>
          <w:sz w:val="24"/>
          <w:szCs w:val="24"/>
        </w:rPr>
        <w:t xml:space="preserve">what cases — </w:t>
      </w:r>
      <w:r w:rsidR="00CE24BF">
        <w:rPr>
          <w:rFonts w:ascii="Arial" w:hAnsi="Arial" w:cs="Arial"/>
          <w:sz w:val="24"/>
          <w:szCs w:val="24"/>
        </w:rPr>
        <w:t xml:space="preserve">the </w:t>
      </w:r>
      <w:r w:rsidR="00480BC1">
        <w:rPr>
          <w:rFonts w:ascii="Arial" w:hAnsi="Arial" w:cs="Arial"/>
          <w:sz w:val="24"/>
          <w:szCs w:val="24"/>
        </w:rPr>
        <w:t>Court</w:t>
      </w:r>
      <w:r w:rsidR="00CE24BF">
        <w:rPr>
          <w:rFonts w:ascii="Arial" w:hAnsi="Arial" w:cs="Arial"/>
          <w:sz w:val="24"/>
          <w:szCs w:val="24"/>
        </w:rPr>
        <w:t xml:space="preserve"> had dismissed</w:t>
      </w:r>
      <w:r w:rsidR="00480BC1">
        <w:rPr>
          <w:rFonts w:ascii="Arial" w:hAnsi="Arial" w:cs="Arial"/>
          <w:sz w:val="24"/>
          <w:szCs w:val="24"/>
        </w:rPr>
        <w:t xml:space="preserve"> an application to refer certain issues to the hearing of oral evidence</w:t>
      </w:r>
      <w:r w:rsidR="00480BC1" w:rsidRPr="00480BC1">
        <w:rPr>
          <w:rFonts w:ascii="Arial" w:hAnsi="Arial" w:cs="Arial"/>
          <w:sz w:val="24"/>
          <w:szCs w:val="24"/>
        </w:rPr>
        <w:t xml:space="preserve"> — </w:t>
      </w:r>
      <w:r w:rsidR="00480BC1">
        <w:rPr>
          <w:rFonts w:ascii="Arial" w:hAnsi="Arial" w:cs="Arial"/>
          <w:sz w:val="24"/>
          <w:szCs w:val="24"/>
        </w:rPr>
        <w:t xml:space="preserve">In the application to obtain leave to appeal against that order the point was raised that the court’s orders were not appealable – Court holding that the refusal to refer certain specified issues to the hearing of oral evidence </w:t>
      </w:r>
      <w:r w:rsidR="00480BC1" w:rsidRPr="00920B10">
        <w:rPr>
          <w:rFonts w:ascii="Arial" w:hAnsi="Arial" w:cs="Arial"/>
          <w:sz w:val="24"/>
          <w:szCs w:val="24"/>
        </w:rPr>
        <w:t>merely</w:t>
      </w:r>
      <w:r w:rsidR="00480BC1">
        <w:rPr>
          <w:rFonts w:ascii="Arial" w:hAnsi="Arial" w:cs="Arial"/>
          <w:sz w:val="24"/>
          <w:szCs w:val="24"/>
        </w:rPr>
        <w:t xml:space="preserve"> amounted to a ruling</w:t>
      </w:r>
      <w:r w:rsidR="00480BC1" w:rsidRPr="00920B10">
        <w:rPr>
          <w:rFonts w:ascii="Arial" w:hAnsi="Arial" w:cs="Arial"/>
          <w:sz w:val="24"/>
          <w:szCs w:val="24"/>
        </w:rPr>
        <w:t xml:space="preserve"> on an evidential issue</w:t>
      </w:r>
      <w:r w:rsidR="00480BC1">
        <w:rPr>
          <w:rFonts w:ascii="Arial" w:hAnsi="Arial" w:cs="Arial"/>
          <w:sz w:val="24"/>
          <w:szCs w:val="24"/>
        </w:rPr>
        <w:t>,</w:t>
      </w:r>
      <w:r w:rsidR="00480BC1" w:rsidRPr="00920B10">
        <w:rPr>
          <w:rFonts w:ascii="Arial" w:hAnsi="Arial" w:cs="Arial"/>
          <w:sz w:val="24"/>
          <w:szCs w:val="24"/>
        </w:rPr>
        <w:t xml:space="preserve"> a matter in respect of which</w:t>
      </w:r>
      <w:r w:rsidR="00480BC1">
        <w:rPr>
          <w:rFonts w:ascii="Arial" w:hAnsi="Arial" w:cs="Arial"/>
          <w:sz w:val="24"/>
          <w:szCs w:val="24"/>
        </w:rPr>
        <w:t>,</w:t>
      </w:r>
      <w:r w:rsidR="00480BC1" w:rsidRPr="00920B10">
        <w:rPr>
          <w:rFonts w:ascii="Arial" w:hAnsi="Arial" w:cs="Arial"/>
          <w:sz w:val="24"/>
          <w:szCs w:val="24"/>
        </w:rPr>
        <w:t xml:space="preserve"> no appeal should lie in terms of Section 18</w:t>
      </w:r>
      <w:r w:rsidR="00480BC1">
        <w:rPr>
          <w:rFonts w:ascii="Arial" w:hAnsi="Arial" w:cs="Arial"/>
          <w:sz w:val="24"/>
          <w:szCs w:val="24"/>
        </w:rPr>
        <w:t xml:space="preserve"> </w:t>
      </w:r>
      <w:r w:rsidR="00480BC1" w:rsidRPr="00920B10">
        <w:rPr>
          <w:rFonts w:ascii="Arial" w:hAnsi="Arial" w:cs="Arial"/>
          <w:sz w:val="24"/>
          <w:szCs w:val="24"/>
        </w:rPr>
        <w:t>(3) as read with 18</w:t>
      </w:r>
      <w:r w:rsidR="00480BC1">
        <w:rPr>
          <w:rFonts w:ascii="Arial" w:hAnsi="Arial" w:cs="Arial"/>
          <w:sz w:val="24"/>
          <w:szCs w:val="24"/>
        </w:rPr>
        <w:t xml:space="preserve"> </w:t>
      </w:r>
      <w:r w:rsidR="00480BC1" w:rsidRPr="00920B10">
        <w:rPr>
          <w:rFonts w:ascii="Arial" w:hAnsi="Arial" w:cs="Arial"/>
          <w:sz w:val="24"/>
          <w:szCs w:val="24"/>
        </w:rPr>
        <w:t>(1)</w:t>
      </w:r>
      <w:r w:rsidR="00480BC1">
        <w:rPr>
          <w:rFonts w:ascii="Arial" w:hAnsi="Arial" w:cs="Arial"/>
          <w:sz w:val="24"/>
          <w:szCs w:val="24"/>
        </w:rPr>
        <w:t xml:space="preserve"> of the High Court Act 1990</w:t>
      </w:r>
      <w:r w:rsidR="00480BC1" w:rsidRPr="00480BC1">
        <w:rPr>
          <w:rFonts w:ascii="Arial" w:hAnsi="Arial" w:cs="Arial"/>
          <w:sz w:val="24"/>
          <w:szCs w:val="24"/>
        </w:rPr>
        <w:t xml:space="preserve"> —</w:t>
      </w:r>
      <w:r w:rsidR="002232EB">
        <w:rPr>
          <w:rFonts w:ascii="Arial" w:hAnsi="Arial" w:cs="Arial"/>
          <w:sz w:val="24"/>
          <w:szCs w:val="24"/>
        </w:rPr>
        <w:t xml:space="preserve"> A</w:t>
      </w:r>
      <w:r w:rsidR="00CE24BF">
        <w:rPr>
          <w:rFonts w:ascii="Arial" w:hAnsi="Arial" w:cs="Arial"/>
          <w:sz w:val="24"/>
          <w:szCs w:val="24"/>
        </w:rPr>
        <w:t>pplication for leave to appeal accordingly dismissed</w:t>
      </w:r>
      <w:r w:rsidR="002232EB">
        <w:rPr>
          <w:rFonts w:ascii="Arial" w:hAnsi="Arial" w:cs="Arial"/>
          <w:sz w:val="24"/>
          <w:szCs w:val="24"/>
        </w:rPr>
        <w:t>.</w:t>
      </w:r>
    </w:p>
    <w:p w:rsidR="00780E76" w:rsidRDefault="00780E76" w:rsidP="00CD39BE">
      <w:pPr>
        <w:spacing w:after="0" w:line="360" w:lineRule="auto"/>
        <w:jc w:val="both"/>
        <w:rPr>
          <w:rFonts w:ascii="Arial" w:hAnsi="Arial" w:cs="Arial"/>
          <w:b/>
          <w:sz w:val="24"/>
          <w:szCs w:val="24"/>
        </w:rPr>
      </w:pPr>
    </w:p>
    <w:p w:rsidR="00BA145E" w:rsidRPr="00D32FE2" w:rsidRDefault="00B66966" w:rsidP="00D32FE2">
      <w:pPr>
        <w:spacing w:after="0" w:line="360" w:lineRule="auto"/>
        <w:jc w:val="both"/>
        <w:rPr>
          <w:rFonts w:ascii="Arial" w:hAnsi="Arial" w:cs="Arial"/>
          <w:b/>
          <w:sz w:val="24"/>
          <w:szCs w:val="24"/>
        </w:rPr>
      </w:pPr>
      <w:r w:rsidRPr="00D32FE2">
        <w:rPr>
          <w:rFonts w:ascii="Arial" w:hAnsi="Arial" w:cs="Arial"/>
          <w:b/>
          <w:sz w:val="24"/>
          <w:szCs w:val="24"/>
        </w:rPr>
        <w:t>Summary</w:t>
      </w:r>
      <w:r w:rsidRPr="00D32FE2">
        <w:rPr>
          <w:rFonts w:ascii="Arial" w:hAnsi="Arial" w:cs="Arial"/>
          <w:sz w:val="24"/>
          <w:szCs w:val="24"/>
        </w:rPr>
        <w:t xml:space="preserve">: </w:t>
      </w:r>
      <w:r w:rsidR="00480BC1">
        <w:rPr>
          <w:rFonts w:ascii="Arial" w:hAnsi="Arial" w:cs="Arial"/>
          <w:sz w:val="24"/>
          <w:szCs w:val="24"/>
        </w:rPr>
        <w:t>The facts appear from the judgment.</w:t>
      </w:r>
    </w:p>
    <w:p w:rsidR="00D32FE2" w:rsidRPr="00D32FE2" w:rsidRDefault="00D32FE2" w:rsidP="00D32FE2">
      <w:pPr>
        <w:spacing w:after="0" w:line="360" w:lineRule="auto"/>
        <w:ind w:left="360"/>
        <w:jc w:val="both"/>
        <w:rPr>
          <w:rFonts w:ascii="Arial" w:hAnsi="Arial" w:cs="Arial"/>
          <w:b/>
          <w:sz w:val="24"/>
          <w:szCs w:val="24"/>
        </w:rPr>
      </w:pPr>
    </w:p>
    <w:p w:rsidR="00173AAF" w:rsidRDefault="00173AAF" w:rsidP="008A1EB5">
      <w:pPr>
        <w:spacing w:after="0" w:line="360" w:lineRule="auto"/>
        <w:jc w:val="both"/>
        <w:rPr>
          <w:rFonts w:ascii="Arial" w:hAnsi="Arial" w:cs="Arial"/>
          <w:bCs/>
          <w:sz w:val="24"/>
          <w:szCs w:val="24"/>
        </w:rPr>
      </w:pPr>
    </w:p>
    <w:p w:rsidR="001B7E1F" w:rsidRPr="006E026B" w:rsidRDefault="00F30ADE" w:rsidP="001B7E1F">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1B7E1F" w:rsidRPr="006E026B" w:rsidRDefault="001B7E1F" w:rsidP="001B7E1F">
      <w:pPr>
        <w:spacing w:after="0" w:line="360" w:lineRule="auto"/>
        <w:jc w:val="center"/>
        <w:rPr>
          <w:rFonts w:ascii="Arial" w:hAnsi="Arial" w:cs="Arial"/>
          <w:b/>
          <w:bCs/>
          <w:sz w:val="24"/>
          <w:szCs w:val="24"/>
        </w:rPr>
      </w:pPr>
      <w:r w:rsidRPr="006E026B">
        <w:rPr>
          <w:rFonts w:ascii="Arial" w:hAnsi="Arial" w:cs="Arial"/>
          <w:b/>
          <w:bCs/>
          <w:sz w:val="24"/>
          <w:szCs w:val="24"/>
        </w:rPr>
        <w:t>ORDER</w:t>
      </w:r>
    </w:p>
    <w:p w:rsidR="003F0439" w:rsidRPr="00890D23" w:rsidRDefault="00F30ADE" w:rsidP="00890D23">
      <w:pPr>
        <w:spacing w:after="0" w:line="360" w:lineRule="auto"/>
        <w:jc w:val="center"/>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B3050E" w:rsidRDefault="00B3050E" w:rsidP="00B3050E">
      <w:pPr>
        <w:spacing w:after="0" w:line="360" w:lineRule="auto"/>
        <w:jc w:val="right"/>
        <w:rPr>
          <w:rFonts w:ascii="Arial" w:hAnsi="Arial" w:cs="Arial"/>
          <w:sz w:val="24"/>
          <w:szCs w:val="24"/>
        </w:rPr>
      </w:pPr>
    </w:p>
    <w:p w:rsidR="00B3050E" w:rsidRDefault="004B42FC" w:rsidP="005623EF">
      <w:pPr>
        <w:pStyle w:val="ListParagraph"/>
        <w:numPr>
          <w:ilvl w:val="0"/>
          <w:numId w:val="17"/>
        </w:numPr>
        <w:spacing w:line="360" w:lineRule="auto"/>
        <w:ind w:left="709" w:hanging="709"/>
        <w:jc w:val="both"/>
        <w:rPr>
          <w:rFonts w:cs="Arial"/>
        </w:rPr>
      </w:pPr>
      <w:r>
        <w:rPr>
          <w:rFonts w:cs="Arial"/>
        </w:rPr>
        <w:t>The application for leave to appeal is dismissed with costs.</w:t>
      </w:r>
    </w:p>
    <w:p w:rsidR="00B3050E" w:rsidRPr="00E36BFC" w:rsidRDefault="00B3050E" w:rsidP="005623EF">
      <w:pPr>
        <w:spacing w:after="0" w:line="360" w:lineRule="auto"/>
        <w:jc w:val="both"/>
        <w:rPr>
          <w:rFonts w:cs="Arial"/>
        </w:rPr>
      </w:pPr>
    </w:p>
    <w:p w:rsidR="00B3050E" w:rsidRDefault="004B42FC" w:rsidP="005623EF">
      <w:pPr>
        <w:pStyle w:val="ListParagraph"/>
        <w:numPr>
          <w:ilvl w:val="0"/>
          <w:numId w:val="17"/>
        </w:numPr>
        <w:spacing w:line="360" w:lineRule="auto"/>
        <w:ind w:left="709" w:hanging="709"/>
        <w:jc w:val="both"/>
        <w:rPr>
          <w:rFonts w:cs="Arial"/>
        </w:rPr>
      </w:pPr>
      <w:r>
        <w:rPr>
          <w:rFonts w:cs="Arial"/>
        </w:rPr>
        <w:t>Such costs to include the costs of three instructed- and one instructing counsel.</w:t>
      </w:r>
    </w:p>
    <w:p w:rsidR="00B3050E" w:rsidRDefault="00B3050E" w:rsidP="005623EF">
      <w:pPr>
        <w:pStyle w:val="ListParagraph"/>
        <w:spacing w:line="360" w:lineRule="auto"/>
        <w:ind w:left="709"/>
        <w:jc w:val="both"/>
        <w:rPr>
          <w:rFonts w:cs="Arial"/>
        </w:rPr>
      </w:pPr>
    </w:p>
    <w:p w:rsidR="00B3050E" w:rsidRDefault="004B42FC" w:rsidP="005623EF">
      <w:pPr>
        <w:pStyle w:val="ListParagraph"/>
        <w:numPr>
          <w:ilvl w:val="0"/>
          <w:numId w:val="17"/>
        </w:numPr>
        <w:spacing w:line="360" w:lineRule="auto"/>
        <w:ind w:left="709" w:hanging="709"/>
        <w:jc w:val="both"/>
        <w:rPr>
          <w:rFonts w:cs="Arial"/>
        </w:rPr>
      </w:pPr>
      <w:r>
        <w:rPr>
          <w:rFonts w:cs="Arial"/>
        </w:rPr>
        <w:t xml:space="preserve">The case is postponed to 08 May 2019 at 08h30 for a status hearing. </w:t>
      </w:r>
    </w:p>
    <w:p w:rsidR="00C163B6" w:rsidRPr="00C163B6" w:rsidRDefault="00C163B6" w:rsidP="005623EF">
      <w:pPr>
        <w:pStyle w:val="ListParagraph"/>
        <w:spacing w:line="360" w:lineRule="auto"/>
        <w:rPr>
          <w:rFonts w:cs="Arial"/>
        </w:rPr>
      </w:pPr>
    </w:p>
    <w:p w:rsidR="00C163B6" w:rsidRDefault="00C163B6" w:rsidP="005623EF">
      <w:pPr>
        <w:pStyle w:val="ListParagraph"/>
        <w:numPr>
          <w:ilvl w:val="0"/>
          <w:numId w:val="17"/>
        </w:numPr>
        <w:spacing w:line="360" w:lineRule="auto"/>
        <w:ind w:left="709" w:hanging="709"/>
        <w:jc w:val="both"/>
        <w:rPr>
          <w:rFonts w:cs="Arial"/>
        </w:rPr>
      </w:pPr>
      <w:r>
        <w:rPr>
          <w:rFonts w:cs="Arial"/>
        </w:rPr>
        <w:t>The parties are to file a status report indicating their proposals on the way forward.</w:t>
      </w:r>
    </w:p>
    <w:p w:rsidR="001604E8" w:rsidRPr="001604E8" w:rsidRDefault="001604E8" w:rsidP="00B3050E">
      <w:pPr>
        <w:spacing w:after="0" w:line="360" w:lineRule="auto"/>
        <w:jc w:val="both"/>
        <w:rPr>
          <w:rFonts w:ascii="Arial" w:hAnsi="Arial" w:cs="Arial"/>
          <w:sz w:val="24"/>
          <w:szCs w:val="24"/>
        </w:rPr>
      </w:pPr>
    </w:p>
    <w:p w:rsidR="001B7E1F" w:rsidRPr="006E026B" w:rsidRDefault="00F30ADE" w:rsidP="001B7E1F">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1B7E1F" w:rsidRPr="006E026B" w:rsidRDefault="00C87AE7" w:rsidP="001B7E1F">
      <w:pPr>
        <w:spacing w:after="0" w:line="360" w:lineRule="auto"/>
        <w:jc w:val="center"/>
        <w:rPr>
          <w:rFonts w:ascii="Arial" w:hAnsi="Arial" w:cs="Arial"/>
          <w:b/>
          <w:sz w:val="24"/>
          <w:szCs w:val="24"/>
        </w:rPr>
      </w:pPr>
      <w:r>
        <w:rPr>
          <w:rFonts w:ascii="Arial" w:hAnsi="Arial" w:cs="Arial"/>
          <w:b/>
          <w:sz w:val="24"/>
          <w:szCs w:val="24"/>
        </w:rPr>
        <w:t>JUDGMENT</w:t>
      </w:r>
    </w:p>
    <w:p w:rsidR="001B7E1F" w:rsidRPr="006E026B" w:rsidRDefault="00F30ADE" w:rsidP="001B7E1F">
      <w:pPr>
        <w:spacing w:after="0" w:line="360" w:lineRule="auto"/>
        <w:jc w:val="center"/>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1B7E1F" w:rsidRPr="006E026B" w:rsidRDefault="001B7E1F" w:rsidP="001B7E1F">
      <w:pPr>
        <w:spacing w:after="0" w:line="360" w:lineRule="auto"/>
        <w:ind w:left="1440" w:hanging="1440"/>
        <w:jc w:val="both"/>
        <w:rPr>
          <w:rFonts w:ascii="Arial" w:hAnsi="Arial" w:cs="Arial"/>
          <w:sz w:val="24"/>
          <w:szCs w:val="24"/>
        </w:rPr>
      </w:pPr>
    </w:p>
    <w:p w:rsidR="001B7E1F" w:rsidRDefault="008B76F1" w:rsidP="003531BA">
      <w:pPr>
        <w:spacing w:after="0" w:line="360" w:lineRule="auto"/>
        <w:ind w:left="1440" w:hanging="1440"/>
        <w:jc w:val="both"/>
        <w:rPr>
          <w:rFonts w:ascii="Arial" w:hAnsi="Arial" w:cs="Arial"/>
          <w:sz w:val="24"/>
          <w:szCs w:val="24"/>
        </w:rPr>
      </w:pPr>
      <w:r w:rsidRPr="00207EC1">
        <w:rPr>
          <w:rFonts w:ascii="Arial" w:hAnsi="Arial" w:cs="Arial"/>
          <w:sz w:val="24"/>
          <w:szCs w:val="24"/>
        </w:rPr>
        <w:t>GEIER</w:t>
      </w:r>
      <w:r w:rsidR="00741B0B" w:rsidRPr="00207EC1">
        <w:rPr>
          <w:rFonts w:ascii="Arial" w:hAnsi="Arial" w:cs="Arial"/>
          <w:sz w:val="24"/>
          <w:szCs w:val="24"/>
        </w:rPr>
        <w:t xml:space="preserve"> </w:t>
      </w:r>
      <w:r w:rsidR="00261313" w:rsidRPr="00207EC1">
        <w:rPr>
          <w:rFonts w:ascii="Arial" w:hAnsi="Arial" w:cs="Arial"/>
          <w:sz w:val="24"/>
          <w:szCs w:val="24"/>
        </w:rPr>
        <w:t>J</w:t>
      </w:r>
      <w:r w:rsidR="00484780" w:rsidRPr="00207EC1">
        <w:rPr>
          <w:rFonts w:ascii="Arial" w:hAnsi="Arial" w:cs="Arial"/>
          <w:sz w:val="24"/>
          <w:szCs w:val="24"/>
        </w:rPr>
        <w:t>:</w:t>
      </w:r>
    </w:p>
    <w:p w:rsidR="004B42FC" w:rsidRDefault="004B42FC" w:rsidP="003531BA">
      <w:pPr>
        <w:spacing w:after="0" w:line="360" w:lineRule="auto"/>
        <w:ind w:left="1440" w:hanging="1440"/>
        <w:jc w:val="both"/>
        <w:rPr>
          <w:rFonts w:ascii="Arial" w:hAnsi="Arial" w:cs="Arial"/>
          <w:sz w:val="24"/>
          <w:szCs w:val="24"/>
        </w:rPr>
      </w:pPr>
    </w:p>
    <w:p w:rsidR="00920B10" w:rsidRDefault="00920B10" w:rsidP="00920B10">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This application for leave to appeal</w:t>
      </w:r>
      <w:r w:rsidR="00B42B4B">
        <w:rPr>
          <w:rFonts w:ascii="Arial" w:hAnsi="Arial" w:cs="Arial"/>
          <w:sz w:val="24"/>
          <w:szCs w:val="24"/>
        </w:rPr>
        <w:t xml:space="preserve"> raises the issue of the appeal</w:t>
      </w:r>
      <w:r>
        <w:rPr>
          <w:rFonts w:ascii="Arial" w:hAnsi="Arial" w:cs="Arial"/>
          <w:sz w:val="24"/>
          <w:szCs w:val="24"/>
        </w:rPr>
        <w:t>ability or not of my refusal to refer this case to the hearing of oral evidence on specified issues.</w:t>
      </w:r>
    </w:p>
    <w:p w:rsidR="00920B10" w:rsidRDefault="00920B10" w:rsidP="00920B10">
      <w:pPr>
        <w:spacing w:after="0" w:line="360" w:lineRule="auto"/>
        <w:jc w:val="both"/>
        <w:rPr>
          <w:rFonts w:ascii="Arial" w:hAnsi="Arial" w:cs="Arial"/>
          <w:sz w:val="24"/>
          <w:szCs w:val="24"/>
        </w:rPr>
      </w:pPr>
    </w:p>
    <w:p w:rsidR="00077D4E" w:rsidRDefault="00920B10" w:rsidP="00077D4E">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In this regard it is firstly instructive to consider the </w:t>
      </w:r>
      <w:r w:rsidR="00A84483">
        <w:rPr>
          <w:rFonts w:ascii="Arial" w:hAnsi="Arial" w:cs="Arial"/>
          <w:sz w:val="24"/>
          <w:szCs w:val="24"/>
        </w:rPr>
        <w:t>language</w:t>
      </w:r>
      <w:r>
        <w:rPr>
          <w:rFonts w:ascii="Arial" w:hAnsi="Arial" w:cs="Arial"/>
          <w:sz w:val="24"/>
          <w:szCs w:val="24"/>
        </w:rPr>
        <w:t xml:space="preserve"> of section 18 of the High Court Act 1990 </w:t>
      </w:r>
      <w:r w:rsidR="00A84483">
        <w:rPr>
          <w:rFonts w:ascii="Arial" w:hAnsi="Arial" w:cs="Arial"/>
          <w:sz w:val="24"/>
          <w:szCs w:val="24"/>
        </w:rPr>
        <w:t>and to note how the applicable provision</w:t>
      </w:r>
      <w:r w:rsidR="00077D4E">
        <w:rPr>
          <w:rFonts w:ascii="Arial" w:hAnsi="Arial" w:cs="Arial"/>
          <w:sz w:val="24"/>
          <w:szCs w:val="24"/>
        </w:rPr>
        <w:t>s</w:t>
      </w:r>
      <w:r w:rsidR="00A84483">
        <w:rPr>
          <w:rFonts w:ascii="Arial" w:hAnsi="Arial" w:cs="Arial"/>
          <w:sz w:val="24"/>
          <w:szCs w:val="24"/>
        </w:rPr>
        <w:t xml:space="preserve"> where interpreted by O’Regan AJ</w:t>
      </w:r>
      <w:r w:rsidR="00EE2D8E">
        <w:rPr>
          <w:rFonts w:ascii="Arial" w:hAnsi="Arial" w:cs="Arial"/>
          <w:sz w:val="24"/>
          <w:szCs w:val="24"/>
        </w:rPr>
        <w:t>A</w:t>
      </w:r>
      <w:r w:rsidR="00A84483">
        <w:rPr>
          <w:rFonts w:ascii="Arial" w:hAnsi="Arial" w:cs="Arial"/>
          <w:sz w:val="24"/>
          <w:szCs w:val="24"/>
        </w:rPr>
        <w:t xml:space="preserve"> in </w:t>
      </w:r>
      <w:r w:rsidR="00077D4E" w:rsidRPr="00077D4E">
        <w:rPr>
          <w:rFonts w:ascii="Arial" w:hAnsi="Arial" w:cs="Arial"/>
          <w:i/>
          <w:sz w:val="24"/>
          <w:szCs w:val="24"/>
        </w:rPr>
        <w:t>Shetu Trading CC v Chair, Tender Board of Namibia and Others</w:t>
      </w:r>
      <w:r w:rsidR="00077D4E">
        <w:rPr>
          <w:rFonts w:ascii="Arial" w:hAnsi="Arial" w:cs="Arial"/>
          <w:sz w:val="24"/>
          <w:szCs w:val="24"/>
        </w:rPr>
        <w:t xml:space="preserve"> </w:t>
      </w:r>
      <w:r w:rsidR="00077D4E" w:rsidRPr="00077D4E">
        <w:rPr>
          <w:rFonts w:ascii="Arial" w:hAnsi="Arial" w:cs="Arial"/>
          <w:sz w:val="24"/>
          <w:szCs w:val="24"/>
        </w:rPr>
        <w:t>2012 (1) NR 162 (SC)</w:t>
      </w:r>
      <w:r w:rsidR="00077D4E">
        <w:rPr>
          <w:rFonts w:ascii="Arial" w:hAnsi="Arial" w:cs="Arial"/>
          <w:sz w:val="24"/>
          <w:szCs w:val="24"/>
        </w:rPr>
        <w:t>, which the learned Judge of Appeal did as follows:</w:t>
      </w:r>
    </w:p>
    <w:p w:rsidR="00077D4E" w:rsidRDefault="00077D4E" w:rsidP="00077D4E">
      <w:pPr>
        <w:spacing w:after="0" w:line="360" w:lineRule="auto"/>
        <w:jc w:val="both"/>
        <w:rPr>
          <w:rFonts w:ascii="Arial" w:hAnsi="Arial" w:cs="Arial"/>
          <w:sz w:val="24"/>
          <w:szCs w:val="24"/>
        </w:rPr>
      </w:pPr>
    </w:p>
    <w:p w:rsidR="00077D4E" w:rsidRDefault="00077D4E" w:rsidP="00077D4E">
      <w:pPr>
        <w:spacing w:after="0" w:line="360" w:lineRule="auto"/>
        <w:jc w:val="both"/>
        <w:rPr>
          <w:rFonts w:ascii="Arial" w:hAnsi="Arial" w:cs="Arial"/>
        </w:rPr>
      </w:pPr>
      <w:r>
        <w:rPr>
          <w:rFonts w:ascii="Arial" w:hAnsi="Arial" w:cs="Arial"/>
          <w:sz w:val="24"/>
          <w:szCs w:val="24"/>
        </w:rPr>
        <w:tab/>
      </w:r>
      <w:r>
        <w:rPr>
          <w:rFonts w:ascii="Arial" w:hAnsi="Arial" w:cs="Arial"/>
        </w:rPr>
        <w:t>‘</w:t>
      </w:r>
      <w:r w:rsidRPr="00077D4E">
        <w:rPr>
          <w:rFonts w:ascii="Arial" w:hAnsi="Arial" w:cs="Arial"/>
        </w:rPr>
        <w:t>[36] The next question that arises is whether the fact that the High Court granted leave to appeal against the order renders the order appealable. This question brings u</w:t>
      </w:r>
      <w:r w:rsidR="00B42B4B">
        <w:rPr>
          <w:rFonts w:ascii="Arial" w:hAnsi="Arial" w:cs="Arial"/>
        </w:rPr>
        <w:t xml:space="preserve">s back to the second dictum </w:t>
      </w:r>
      <w:r w:rsidRPr="00077D4E">
        <w:rPr>
          <w:rFonts w:ascii="Arial" w:hAnsi="Arial" w:cs="Arial"/>
        </w:rPr>
        <w:t>in Aussenkehr contained in the last sentence of the paragraph of the judgment cited in para 26 above, where the court mentioned that a decision on urgency might be regarded as an 'interlocutory order' within the meaning of s 18(3) and, therefore, appealable with leave.</w:t>
      </w:r>
    </w:p>
    <w:p w:rsidR="00077D4E" w:rsidRPr="00077D4E" w:rsidRDefault="00077D4E" w:rsidP="00077D4E">
      <w:pPr>
        <w:spacing w:after="0" w:line="360" w:lineRule="auto"/>
        <w:jc w:val="both"/>
        <w:rPr>
          <w:rFonts w:ascii="Arial" w:hAnsi="Arial" w:cs="Arial"/>
        </w:rPr>
      </w:pPr>
    </w:p>
    <w:p w:rsidR="00077D4E" w:rsidRDefault="00077D4E" w:rsidP="00077D4E">
      <w:pPr>
        <w:spacing w:after="0" w:line="360" w:lineRule="auto"/>
        <w:jc w:val="both"/>
        <w:rPr>
          <w:rFonts w:ascii="Arial" w:hAnsi="Arial" w:cs="Arial"/>
        </w:rPr>
      </w:pPr>
      <w:r>
        <w:rPr>
          <w:rFonts w:ascii="Arial" w:hAnsi="Arial" w:cs="Arial"/>
        </w:rPr>
        <w:t xml:space="preserve"> </w:t>
      </w:r>
      <w:r w:rsidRPr="00077D4E">
        <w:rPr>
          <w:rFonts w:ascii="Arial" w:hAnsi="Arial" w:cs="Arial"/>
        </w:rPr>
        <w:t xml:space="preserve">[37] In order to consider this issue, it is necessary to look at the language of s 18 of the High Court Act more carefully. Section 18(1) provides that an appeal from a 'judgment or order' of the High Court lies to the Supreme Court. Section 18(3) then provides that a 'judgment or order' where the order is interlocutory or concerned with an order of costs alone is not appealable without leave. Given that s 18(3) repeats the words 'judgment or order' which are used in s 18(1) as well, it seems plain that s 18(3) does not expand the scope of 'judgments </w:t>
      </w:r>
      <w:r w:rsidRPr="00077D4E">
        <w:rPr>
          <w:rFonts w:ascii="Arial" w:hAnsi="Arial" w:cs="Arial"/>
        </w:rPr>
        <w:lastRenderedPageBreak/>
        <w:t>or orders' against which an appeal will lie; it merely provides that in the cases of certain 'judgments or orders', an appeal will only lie with leave.</w:t>
      </w:r>
    </w:p>
    <w:p w:rsidR="00077D4E" w:rsidRPr="00077D4E" w:rsidRDefault="00077D4E" w:rsidP="00077D4E">
      <w:pPr>
        <w:spacing w:after="0" w:line="360" w:lineRule="auto"/>
        <w:jc w:val="both"/>
        <w:rPr>
          <w:rFonts w:ascii="Arial" w:hAnsi="Arial" w:cs="Arial"/>
        </w:rPr>
      </w:pPr>
    </w:p>
    <w:p w:rsidR="00077D4E" w:rsidRDefault="00077D4E" w:rsidP="00077D4E">
      <w:pPr>
        <w:spacing w:after="0" w:line="360" w:lineRule="auto"/>
        <w:jc w:val="both"/>
        <w:rPr>
          <w:rFonts w:ascii="Arial" w:hAnsi="Arial" w:cs="Arial"/>
        </w:rPr>
      </w:pPr>
      <w:r w:rsidRPr="00077D4E">
        <w:rPr>
          <w:rFonts w:ascii="Arial" w:hAnsi="Arial" w:cs="Arial"/>
        </w:rPr>
        <w:t>[38] If the High Court grants leave to appeal against a decision that does not constitute a 'judgment or order' within the meaning of s 18(1), the Supreme Court is not bound to decide the appeal. The court must always first consider whether the decision is appealable. If the decision against which leave to appeal has been granted does not fall within the class of 'judgments or orders' contemplated by s 18(1), then it is not appealable at all.</w:t>
      </w:r>
      <w:r>
        <w:rPr>
          <w:rFonts w:ascii="Arial" w:hAnsi="Arial" w:cs="Arial"/>
        </w:rPr>
        <w:t>’</w:t>
      </w:r>
    </w:p>
    <w:p w:rsidR="00077D4E" w:rsidRDefault="00077D4E" w:rsidP="00077D4E">
      <w:pPr>
        <w:spacing w:after="0" w:line="360" w:lineRule="auto"/>
        <w:jc w:val="both"/>
        <w:rPr>
          <w:rFonts w:ascii="Arial" w:hAnsi="Arial" w:cs="Arial"/>
          <w:sz w:val="24"/>
          <w:szCs w:val="24"/>
        </w:rPr>
      </w:pPr>
    </w:p>
    <w:p w:rsidR="00077D4E" w:rsidRDefault="00077D4E" w:rsidP="00077D4E">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learned judge then went on to say at [39]:</w:t>
      </w:r>
    </w:p>
    <w:p w:rsidR="00077D4E" w:rsidRDefault="00077D4E" w:rsidP="00077D4E">
      <w:pPr>
        <w:spacing w:after="0" w:line="360" w:lineRule="auto"/>
        <w:jc w:val="both"/>
        <w:rPr>
          <w:rFonts w:ascii="Arial" w:hAnsi="Arial" w:cs="Arial"/>
          <w:sz w:val="24"/>
          <w:szCs w:val="24"/>
        </w:rPr>
      </w:pPr>
    </w:p>
    <w:p w:rsidR="00C42C25" w:rsidRDefault="00077D4E" w:rsidP="00C42C25">
      <w:pPr>
        <w:spacing w:after="0" w:line="360" w:lineRule="auto"/>
        <w:jc w:val="both"/>
        <w:rPr>
          <w:rFonts w:ascii="Arial" w:hAnsi="Arial" w:cs="Arial"/>
        </w:rPr>
      </w:pPr>
      <w:r>
        <w:rPr>
          <w:rFonts w:ascii="Arial" w:hAnsi="Arial" w:cs="Arial"/>
          <w:sz w:val="24"/>
          <w:szCs w:val="24"/>
        </w:rPr>
        <w:tab/>
      </w:r>
      <w:r w:rsidR="00C42C25">
        <w:rPr>
          <w:rFonts w:ascii="Arial" w:hAnsi="Arial" w:cs="Arial"/>
          <w:sz w:val="24"/>
          <w:szCs w:val="24"/>
        </w:rPr>
        <w:t>‘</w:t>
      </w:r>
      <w:r w:rsidR="00C42C25" w:rsidRPr="00C42C25">
        <w:rPr>
          <w:rFonts w:ascii="Arial" w:hAnsi="Arial" w:cs="Arial"/>
        </w:rPr>
        <w:t>[39] Not every decision made by the court in the course of judicial proceedings constitutes a 'judgment or order' within the meaning of s 18(1).  As Corbett JA (as he then was) explained in Van Streepen &amp; A Germs v Transvaal Provincial Administration:</w:t>
      </w:r>
    </w:p>
    <w:p w:rsidR="00C42C25" w:rsidRPr="00C42C25" w:rsidRDefault="00C42C25" w:rsidP="00C42C25">
      <w:pPr>
        <w:spacing w:after="0" w:line="360" w:lineRule="auto"/>
        <w:jc w:val="both"/>
        <w:rPr>
          <w:rFonts w:ascii="Arial" w:hAnsi="Arial" w:cs="Arial"/>
        </w:rPr>
      </w:pPr>
    </w:p>
    <w:p w:rsidR="00C42C25" w:rsidRPr="00C42C25" w:rsidRDefault="00C42C25" w:rsidP="00C42C25">
      <w:pPr>
        <w:spacing w:after="0" w:line="360" w:lineRule="auto"/>
        <w:jc w:val="both"/>
        <w:rPr>
          <w:rFonts w:ascii="Arial" w:hAnsi="Arial" w:cs="Arial"/>
        </w:rPr>
      </w:pPr>
      <w:r w:rsidRPr="00C42C25">
        <w:rPr>
          <w:rFonts w:ascii="Arial" w:hAnsi="Arial" w:cs="Arial"/>
        </w:rPr>
        <w:tab/>
      </w:r>
      <w:r>
        <w:rPr>
          <w:rFonts w:ascii="Arial" w:hAnsi="Arial" w:cs="Arial"/>
        </w:rPr>
        <w:t>“</w:t>
      </w:r>
      <w:r w:rsidRPr="00C42C25">
        <w:rPr>
          <w:rFonts w:ascii="Arial" w:hAnsi="Arial" w:cs="Arial"/>
        </w:rPr>
        <w:t xml:space="preserve">But not every decision made by the court in the course of judicial proceedings constitutes a judgment or order. Some may amount merely to what is termed a ''ruling'', against </w:t>
      </w:r>
      <w:r>
        <w:rPr>
          <w:rFonts w:ascii="Arial" w:hAnsi="Arial" w:cs="Arial"/>
        </w:rPr>
        <w:t>which there is no appeal. . . .”</w:t>
      </w:r>
      <w:r w:rsidRPr="00C42C25">
        <w:rPr>
          <w:rFonts w:ascii="Arial" w:hAnsi="Arial" w:cs="Arial"/>
        </w:rPr>
        <w:t xml:space="preserve"> </w:t>
      </w:r>
    </w:p>
    <w:p w:rsidR="00077D4E" w:rsidRPr="00C42C25" w:rsidRDefault="00077D4E" w:rsidP="00C42C25">
      <w:pPr>
        <w:spacing w:after="0" w:line="360" w:lineRule="auto"/>
        <w:jc w:val="both"/>
        <w:rPr>
          <w:rFonts w:ascii="Arial" w:hAnsi="Arial" w:cs="Arial"/>
          <w:sz w:val="24"/>
          <w:szCs w:val="24"/>
        </w:rPr>
      </w:pPr>
    </w:p>
    <w:p w:rsidR="00B42B4B" w:rsidRDefault="00C42C25" w:rsidP="00920B10">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A065EA">
        <w:rPr>
          <w:rFonts w:ascii="Arial" w:hAnsi="Arial" w:cs="Arial"/>
          <w:sz w:val="24"/>
          <w:szCs w:val="24"/>
        </w:rPr>
        <w:t>O’Regan AJA also</w:t>
      </w:r>
      <w:r w:rsidR="00920B10" w:rsidRPr="00920B10">
        <w:rPr>
          <w:rFonts w:ascii="Arial" w:hAnsi="Arial" w:cs="Arial"/>
          <w:sz w:val="24"/>
          <w:szCs w:val="24"/>
        </w:rPr>
        <w:t xml:space="preserve"> refer</w:t>
      </w:r>
      <w:r w:rsidR="00A065EA">
        <w:rPr>
          <w:rFonts w:ascii="Arial" w:hAnsi="Arial" w:cs="Arial"/>
          <w:sz w:val="24"/>
          <w:szCs w:val="24"/>
        </w:rPr>
        <w:t>red</w:t>
      </w:r>
      <w:r w:rsidR="00920B10" w:rsidRPr="00920B10">
        <w:rPr>
          <w:rFonts w:ascii="Arial" w:hAnsi="Arial" w:cs="Arial"/>
          <w:sz w:val="24"/>
          <w:szCs w:val="24"/>
        </w:rPr>
        <w:t xml:space="preserve"> to the case of </w:t>
      </w:r>
      <w:r w:rsidR="00920B10" w:rsidRPr="00C42C25">
        <w:rPr>
          <w:rFonts w:ascii="Arial" w:hAnsi="Arial" w:cs="Arial"/>
          <w:i/>
          <w:sz w:val="24"/>
          <w:szCs w:val="24"/>
        </w:rPr>
        <w:t>Dickinson and Another v Fishers Executors</w:t>
      </w:r>
      <w:r w:rsidR="00B42B4B">
        <w:rPr>
          <w:rStyle w:val="FootnoteReference"/>
          <w:rFonts w:ascii="Arial" w:hAnsi="Arial"/>
          <w:i/>
          <w:sz w:val="24"/>
          <w:szCs w:val="24"/>
        </w:rPr>
        <w:footnoteReference w:id="1"/>
      </w:r>
      <w:r w:rsidR="00920B10" w:rsidRPr="00920B10">
        <w:rPr>
          <w:rFonts w:ascii="Arial" w:hAnsi="Arial" w:cs="Arial"/>
          <w:sz w:val="24"/>
          <w:szCs w:val="24"/>
        </w:rPr>
        <w:t xml:space="preserve"> where </w:t>
      </w:r>
      <w:r>
        <w:rPr>
          <w:rFonts w:ascii="Arial" w:hAnsi="Arial" w:cs="Arial"/>
          <w:sz w:val="24"/>
          <w:szCs w:val="24"/>
        </w:rPr>
        <w:t>I</w:t>
      </w:r>
      <w:r w:rsidR="00920B10" w:rsidRPr="00920B10">
        <w:rPr>
          <w:rFonts w:ascii="Arial" w:hAnsi="Arial" w:cs="Arial"/>
          <w:sz w:val="24"/>
          <w:szCs w:val="24"/>
        </w:rPr>
        <w:t>nn</w:t>
      </w:r>
      <w:r>
        <w:rPr>
          <w:rFonts w:ascii="Arial" w:hAnsi="Arial" w:cs="Arial"/>
          <w:sz w:val="24"/>
          <w:szCs w:val="24"/>
        </w:rPr>
        <w:t>e</w:t>
      </w:r>
      <w:r w:rsidR="00920B10" w:rsidRPr="00920B10">
        <w:rPr>
          <w:rFonts w:ascii="Arial" w:hAnsi="Arial" w:cs="Arial"/>
          <w:sz w:val="24"/>
          <w:szCs w:val="24"/>
        </w:rPr>
        <w:t xml:space="preserve">s </w:t>
      </w:r>
      <w:r>
        <w:rPr>
          <w:rFonts w:ascii="Arial" w:hAnsi="Arial" w:cs="Arial"/>
          <w:sz w:val="24"/>
          <w:szCs w:val="24"/>
        </w:rPr>
        <w:t>A</w:t>
      </w:r>
      <w:r w:rsidR="00B42B4B">
        <w:rPr>
          <w:rFonts w:ascii="Arial" w:hAnsi="Arial" w:cs="Arial"/>
          <w:sz w:val="24"/>
          <w:szCs w:val="24"/>
        </w:rPr>
        <w:t xml:space="preserve">CJ </w:t>
      </w:r>
      <w:r w:rsidR="00CE24BF">
        <w:rPr>
          <w:rFonts w:ascii="Arial" w:hAnsi="Arial" w:cs="Arial"/>
          <w:sz w:val="24"/>
          <w:szCs w:val="24"/>
        </w:rPr>
        <w:t xml:space="preserve">had </w:t>
      </w:r>
      <w:r w:rsidR="00575E78">
        <w:rPr>
          <w:rFonts w:ascii="Arial" w:hAnsi="Arial" w:cs="Arial"/>
          <w:sz w:val="24"/>
          <w:szCs w:val="24"/>
        </w:rPr>
        <w:t>reasoned</w:t>
      </w:r>
      <w:r w:rsidR="00B42B4B">
        <w:rPr>
          <w:rFonts w:ascii="Arial" w:hAnsi="Arial" w:cs="Arial"/>
          <w:sz w:val="24"/>
          <w:szCs w:val="24"/>
        </w:rPr>
        <w:t>:</w:t>
      </w:r>
      <w:r w:rsidR="00920B10" w:rsidRPr="00920B10">
        <w:rPr>
          <w:rFonts w:ascii="Arial" w:hAnsi="Arial" w:cs="Arial"/>
          <w:sz w:val="24"/>
          <w:szCs w:val="24"/>
        </w:rPr>
        <w:t xml:space="preserve"> </w:t>
      </w:r>
    </w:p>
    <w:p w:rsidR="00B42B4B" w:rsidRDefault="00B42B4B" w:rsidP="00920B10">
      <w:pPr>
        <w:spacing w:after="0" w:line="360" w:lineRule="auto"/>
        <w:jc w:val="both"/>
        <w:rPr>
          <w:rFonts w:ascii="Arial" w:hAnsi="Arial" w:cs="Arial"/>
          <w:sz w:val="24"/>
          <w:szCs w:val="24"/>
        </w:rPr>
      </w:pPr>
    </w:p>
    <w:p w:rsidR="00920B10" w:rsidRPr="00575E78" w:rsidRDefault="00920B10" w:rsidP="00B42B4B">
      <w:pPr>
        <w:spacing w:after="0" w:line="360" w:lineRule="auto"/>
        <w:ind w:firstLine="720"/>
        <w:jc w:val="both"/>
        <w:rPr>
          <w:rFonts w:ascii="Arial" w:hAnsi="Arial" w:cs="Arial"/>
        </w:rPr>
      </w:pPr>
      <w:r w:rsidRPr="00575E78">
        <w:rPr>
          <w:rFonts w:ascii="Arial" w:hAnsi="Arial" w:cs="Arial"/>
        </w:rPr>
        <w:t>‘But every decision or ruling of the Court during the progress of a suit does not amount to an order.  That term im</w:t>
      </w:r>
      <w:r w:rsidR="00B42B4B" w:rsidRPr="00575E78">
        <w:rPr>
          <w:rFonts w:ascii="Arial" w:hAnsi="Arial" w:cs="Arial"/>
        </w:rPr>
        <w:t>plies there must be a distinct a</w:t>
      </w:r>
      <w:r w:rsidRPr="00575E78">
        <w:rPr>
          <w:rFonts w:ascii="Arial" w:hAnsi="Arial" w:cs="Arial"/>
        </w:rPr>
        <w:t>pplication by one of the parties for definite relief.  The relief prayed for may be small or it may be of great importance but the Court must be duly asked to grant some definitive and distinct relief before its decision upon the ma</w:t>
      </w:r>
      <w:r w:rsidR="00B42B4B" w:rsidRPr="00575E78">
        <w:rPr>
          <w:rFonts w:ascii="Arial" w:hAnsi="Arial" w:cs="Arial"/>
        </w:rPr>
        <w:t>tter can properly be called an o</w:t>
      </w:r>
      <w:r w:rsidRPr="00575E78">
        <w:rPr>
          <w:rFonts w:ascii="Arial" w:hAnsi="Arial" w:cs="Arial"/>
        </w:rPr>
        <w:t>rder’.</w:t>
      </w:r>
      <w:r w:rsidR="00575E78" w:rsidRPr="00575E78">
        <w:rPr>
          <w:rStyle w:val="FootnoteReference"/>
          <w:rFonts w:ascii="Arial" w:hAnsi="Arial"/>
        </w:rPr>
        <w:footnoteReference w:id="2"/>
      </w:r>
    </w:p>
    <w:p w:rsidR="00920B10" w:rsidRPr="00920B10" w:rsidRDefault="00920B10" w:rsidP="00920B10">
      <w:pPr>
        <w:spacing w:after="0" w:line="360" w:lineRule="auto"/>
        <w:jc w:val="both"/>
        <w:rPr>
          <w:rFonts w:ascii="Arial" w:hAnsi="Arial" w:cs="Arial"/>
          <w:sz w:val="24"/>
          <w:szCs w:val="24"/>
        </w:rPr>
      </w:pPr>
    </w:p>
    <w:p w:rsidR="00920B10" w:rsidRPr="00920B10" w:rsidRDefault="00141D47" w:rsidP="00920B10">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920B10" w:rsidRPr="00920B10">
        <w:rPr>
          <w:rFonts w:ascii="Arial" w:hAnsi="Arial" w:cs="Arial"/>
          <w:sz w:val="24"/>
          <w:szCs w:val="24"/>
        </w:rPr>
        <w:t>These attribute</w:t>
      </w:r>
      <w:r w:rsidR="00575E78">
        <w:rPr>
          <w:rFonts w:ascii="Arial" w:hAnsi="Arial" w:cs="Arial"/>
          <w:sz w:val="24"/>
          <w:szCs w:val="24"/>
        </w:rPr>
        <w:t>s are seemingly met in this instance militating</w:t>
      </w:r>
      <w:r w:rsidR="00920B10" w:rsidRPr="00920B10">
        <w:rPr>
          <w:rFonts w:ascii="Arial" w:hAnsi="Arial" w:cs="Arial"/>
          <w:sz w:val="24"/>
          <w:szCs w:val="24"/>
        </w:rPr>
        <w:t xml:space="preserve"> towards the </w:t>
      </w:r>
      <w:r w:rsidR="00920B10" w:rsidRPr="00920B10">
        <w:rPr>
          <w:rFonts w:ascii="Arial" w:hAnsi="Arial" w:cs="Arial"/>
          <w:i/>
          <w:sz w:val="24"/>
          <w:szCs w:val="24"/>
        </w:rPr>
        <w:t>prima facie</w:t>
      </w:r>
      <w:r w:rsidR="00920B10" w:rsidRPr="00920B10">
        <w:rPr>
          <w:rFonts w:ascii="Arial" w:hAnsi="Arial" w:cs="Arial"/>
          <w:sz w:val="24"/>
          <w:szCs w:val="24"/>
        </w:rPr>
        <w:t xml:space="preserve"> view that the </w:t>
      </w:r>
      <w:r>
        <w:rPr>
          <w:rFonts w:ascii="Arial" w:hAnsi="Arial" w:cs="Arial"/>
          <w:sz w:val="24"/>
          <w:szCs w:val="24"/>
        </w:rPr>
        <w:t>c</w:t>
      </w:r>
      <w:r w:rsidR="00920B10" w:rsidRPr="00920B10">
        <w:rPr>
          <w:rFonts w:ascii="Arial" w:hAnsi="Arial" w:cs="Arial"/>
          <w:sz w:val="24"/>
          <w:szCs w:val="24"/>
        </w:rPr>
        <w:t>ourt</w:t>
      </w:r>
      <w:r w:rsidR="00575E78">
        <w:rPr>
          <w:rFonts w:ascii="Arial" w:hAnsi="Arial" w:cs="Arial"/>
          <w:sz w:val="24"/>
          <w:szCs w:val="24"/>
        </w:rPr>
        <w:t>’s</w:t>
      </w:r>
      <w:r w:rsidR="00920B10" w:rsidRPr="00920B10">
        <w:rPr>
          <w:rFonts w:ascii="Arial" w:hAnsi="Arial" w:cs="Arial"/>
          <w:sz w:val="24"/>
          <w:szCs w:val="24"/>
        </w:rPr>
        <w:t xml:space="preserve"> </w:t>
      </w:r>
      <w:r>
        <w:rPr>
          <w:rFonts w:ascii="Arial" w:hAnsi="Arial" w:cs="Arial"/>
          <w:sz w:val="24"/>
          <w:szCs w:val="24"/>
        </w:rPr>
        <w:t>o</w:t>
      </w:r>
      <w:r w:rsidR="00920B10" w:rsidRPr="00920B10">
        <w:rPr>
          <w:rFonts w:ascii="Arial" w:hAnsi="Arial" w:cs="Arial"/>
          <w:sz w:val="24"/>
          <w:szCs w:val="24"/>
        </w:rPr>
        <w:t>rders should be appealable with leave.  I will return to this aspect.</w:t>
      </w:r>
    </w:p>
    <w:p w:rsidR="00920B10" w:rsidRPr="00920B10" w:rsidRDefault="00920B10" w:rsidP="00920B10">
      <w:pPr>
        <w:spacing w:after="0" w:line="360" w:lineRule="auto"/>
        <w:jc w:val="both"/>
        <w:rPr>
          <w:rFonts w:ascii="Arial" w:hAnsi="Arial" w:cs="Arial"/>
          <w:sz w:val="24"/>
          <w:szCs w:val="24"/>
        </w:rPr>
      </w:pPr>
    </w:p>
    <w:p w:rsidR="00920B10" w:rsidRPr="00920B10" w:rsidRDefault="005116D5" w:rsidP="00920B10">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920B10" w:rsidRPr="00920B10">
        <w:rPr>
          <w:rFonts w:ascii="Arial" w:hAnsi="Arial" w:cs="Arial"/>
          <w:sz w:val="24"/>
          <w:szCs w:val="24"/>
        </w:rPr>
        <w:t>The</w:t>
      </w:r>
      <w:r w:rsidR="00575E78">
        <w:rPr>
          <w:rFonts w:ascii="Arial" w:hAnsi="Arial" w:cs="Arial"/>
          <w:sz w:val="24"/>
          <w:szCs w:val="24"/>
        </w:rPr>
        <w:t xml:space="preserve"> cited</w:t>
      </w:r>
      <w:r w:rsidR="00920B10" w:rsidRPr="00920B10">
        <w:rPr>
          <w:rFonts w:ascii="Arial" w:hAnsi="Arial" w:cs="Arial"/>
          <w:sz w:val="24"/>
          <w:szCs w:val="24"/>
        </w:rPr>
        <w:t xml:space="preserve"> </w:t>
      </w:r>
      <w:r>
        <w:rPr>
          <w:rFonts w:ascii="Arial" w:hAnsi="Arial" w:cs="Arial"/>
          <w:sz w:val="24"/>
          <w:szCs w:val="24"/>
        </w:rPr>
        <w:t>Supreme</w:t>
      </w:r>
      <w:r w:rsidR="00920B10" w:rsidRPr="00920B10">
        <w:rPr>
          <w:rFonts w:ascii="Arial" w:hAnsi="Arial" w:cs="Arial"/>
          <w:sz w:val="24"/>
          <w:szCs w:val="24"/>
        </w:rPr>
        <w:t xml:space="preserve"> Court</w:t>
      </w:r>
      <w:r w:rsidR="00575E78">
        <w:rPr>
          <w:rFonts w:ascii="Arial" w:hAnsi="Arial" w:cs="Arial"/>
          <w:sz w:val="24"/>
          <w:szCs w:val="24"/>
        </w:rPr>
        <w:t xml:space="preserve"> decision</w:t>
      </w:r>
      <w:r w:rsidR="00CE24BF">
        <w:rPr>
          <w:rFonts w:ascii="Arial" w:hAnsi="Arial" w:cs="Arial"/>
          <w:sz w:val="24"/>
          <w:szCs w:val="24"/>
        </w:rPr>
        <w:t>s however make</w:t>
      </w:r>
      <w:r w:rsidR="00920B10" w:rsidRPr="00920B10">
        <w:rPr>
          <w:rFonts w:ascii="Arial" w:hAnsi="Arial" w:cs="Arial"/>
          <w:sz w:val="24"/>
          <w:szCs w:val="24"/>
        </w:rPr>
        <w:t xml:space="preserve"> it clear that there will be many occasions where a ruling </w:t>
      </w:r>
      <w:r w:rsidR="00CE24BF">
        <w:rPr>
          <w:rFonts w:ascii="Arial" w:hAnsi="Arial" w:cs="Arial"/>
          <w:sz w:val="24"/>
          <w:szCs w:val="24"/>
        </w:rPr>
        <w:t xml:space="preserve">made </w:t>
      </w:r>
      <w:r w:rsidR="00920B10" w:rsidRPr="00920B10">
        <w:rPr>
          <w:rFonts w:ascii="Arial" w:hAnsi="Arial" w:cs="Arial"/>
          <w:sz w:val="24"/>
          <w:szCs w:val="24"/>
        </w:rPr>
        <w:t xml:space="preserve">by the High Court will not constitute a </w:t>
      </w:r>
      <w:r>
        <w:rPr>
          <w:rFonts w:ascii="Arial" w:hAnsi="Arial" w:cs="Arial"/>
          <w:sz w:val="24"/>
          <w:szCs w:val="24"/>
        </w:rPr>
        <w:t>j</w:t>
      </w:r>
      <w:r w:rsidR="00920B10" w:rsidRPr="00920B10">
        <w:rPr>
          <w:rFonts w:ascii="Arial" w:hAnsi="Arial" w:cs="Arial"/>
          <w:sz w:val="24"/>
          <w:szCs w:val="24"/>
        </w:rPr>
        <w:t xml:space="preserve">udgment or </w:t>
      </w:r>
      <w:r>
        <w:rPr>
          <w:rFonts w:ascii="Arial" w:hAnsi="Arial" w:cs="Arial"/>
          <w:sz w:val="24"/>
          <w:szCs w:val="24"/>
        </w:rPr>
        <w:t>o</w:t>
      </w:r>
      <w:r w:rsidR="00920B10" w:rsidRPr="00920B10">
        <w:rPr>
          <w:rFonts w:ascii="Arial" w:hAnsi="Arial" w:cs="Arial"/>
          <w:sz w:val="24"/>
          <w:szCs w:val="24"/>
        </w:rPr>
        <w:t xml:space="preserve">rder that is appealable within the meaning of Section </w:t>
      </w:r>
      <w:r w:rsidR="00575E78">
        <w:rPr>
          <w:rFonts w:ascii="Arial" w:hAnsi="Arial" w:cs="Arial"/>
          <w:sz w:val="24"/>
          <w:szCs w:val="24"/>
        </w:rPr>
        <w:t>1</w:t>
      </w:r>
      <w:r w:rsidR="00920B10" w:rsidRPr="00920B10">
        <w:rPr>
          <w:rFonts w:ascii="Arial" w:hAnsi="Arial" w:cs="Arial"/>
          <w:sz w:val="24"/>
          <w:szCs w:val="24"/>
        </w:rPr>
        <w:t>8</w:t>
      </w:r>
      <w:r w:rsidR="00575E78">
        <w:rPr>
          <w:rFonts w:ascii="Arial" w:hAnsi="Arial" w:cs="Arial"/>
          <w:sz w:val="24"/>
          <w:szCs w:val="24"/>
        </w:rPr>
        <w:t>(</w:t>
      </w:r>
      <w:r w:rsidR="00920B10" w:rsidRPr="00920B10">
        <w:rPr>
          <w:rFonts w:ascii="Arial" w:hAnsi="Arial" w:cs="Arial"/>
          <w:sz w:val="24"/>
          <w:szCs w:val="24"/>
        </w:rPr>
        <w:t>1</w:t>
      </w:r>
      <w:r w:rsidR="00575E78">
        <w:rPr>
          <w:rFonts w:ascii="Arial" w:hAnsi="Arial" w:cs="Arial"/>
          <w:sz w:val="24"/>
          <w:szCs w:val="24"/>
        </w:rPr>
        <w:t xml:space="preserve">) – and – that such a </w:t>
      </w:r>
      <w:r w:rsidR="00CE24BF">
        <w:rPr>
          <w:rFonts w:ascii="Arial" w:hAnsi="Arial" w:cs="Arial"/>
          <w:sz w:val="24"/>
          <w:szCs w:val="24"/>
        </w:rPr>
        <w:lastRenderedPageBreak/>
        <w:t>ruling will</w:t>
      </w:r>
      <w:r w:rsidR="00575E78">
        <w:rPr>
          <w:rFonts w:ascii="Arial" w:hAnsi="Arial" w:cs="Arial"/>
          <w:sz w:val="24"/>
          <w:szCs w:val="24"/>
        </w:rPr>
        <w:t xml:space="preserve"> not</w:t>
      </w:r>
      <w:r w:rsidR="00CE24BF">
        <w:rPr>
          <w:rFonts w:ascii="Arial" w:hAnsi="Arial" w:cs="Arial"/>
          <w:sz w:val="24"/>
          <w:szCs w:val="24"/>
        </w:rPr>
        <w:t xml:space="preserve"> even</w:t>
      </w:r>
      <w:r w:rsidR="00575E78">
        <w:rPr>
          <w:rFonts w:ascii="Arial" w:hAnsi="Arial" w:cs="Arial"/>
          <w:sz w:val="24"/>
          <w:szCs w:val="24"/>
        </w:rPr>
        <w:t xml:space="preserve"> be conver</w:t>
      </w:r>
      <w:r w:rsidR="00920B10" w:rsidRPr="00920B10">
        <w:rPr>
          <w:rFonts w:ascii="Arial" w:hAnsi="Arial" w:cs="Arial"/>
          <w:sz w:val="24"/>
          <w:szCs w:val="24"/>
        </w:rPr>
        <w:t xml:space="preserve">ted into an appealable </w:t>
      </w:r>
      <w:r w:rsidR="00D61108">
        <w:rPr>
          <w:rFonts w:ascii="Arial" w:hAnsi="Arial" w:cs="Arial"/>
          <w:sz w:val="24"/>
          <w:szCs w:val="24"/>
        </w:rPr>
        <w:t>j</w:t>
      </w:r>
      <w:r w:rsidR="00920B10" w:rsidRPr="00920B10">
        <w:rPr>
          <w:rFonts w:ascii="Arial" w:hAnsi="Arial" w:cs="Arial"/>
          <w:sz w:val="24"/>
          <w:szCs w:val="24"/>
        </w:rPr>
        <w:t xml:space="preserve">udgment or </w:t>
      </w:r>
      <w:r w:rsidR="00D61108">
        <w:rPr>
          <w:rFonts w:ascii="Arial" w:hAnsi="Arial" w:cs="Arial"/>
          <w:sz w:val="24"/>
          <w:szCs w:val="24"/>
        </w:rPr>
        <w:t>o</w:t>
      </w:r>
      <w:r w:rsidR="00920B10" w:rsidRPr="00920B10">
        <w:rPr>
          <w:rFonts w:ascii="Arial" w:hAnsi="Arial" w:cs="Arial"/>
          <w:sz w:val="24"/>
          <w:szCs w:val="24"/>
        </w:rPr>
        <w:t>rder</w:t>
      </w:r>
      <w:r w:rsidR="00D61108">
        <w:rPr>
          <w:rFonts w:ascii="Arial" w:hAnsi="Arial" w:cs="Arial"/>
          <w:sz w:val="24"/>
          <w:szCs w:val="24"/>
        </w:rPr>
        <w:t>,</w:t>
      </w:r>
      <w:r w:rsidR="00CE24BF">
        <w:rPr>
          <w:rFonts w:ascii="Arial" w:hAnsi="Arial" w:cs="Arial"/>
          <w:sz w:val="24"/>
          <w:szCs w:val="24"/>
        </w:rPr>
        <w:t xml:space="preserve"> just because </w:t>
      </w:r>
      <w:r w:rsidR="00D61108">
        <w:rPr>
          <w:rFonts w:ascii="Arial" w:hAnsi="Arial" w:cs="Arial"/>
          <w:sz w:val="24"/>
          <w:szCs w:val="24"/>
        </w:rPr>
        <w:t>l</w:t>
      </w:r>
      <w:r w:rsidR="00920B10" w:rsidRPr="00920B10">
        <w:rPr>
          <w:rFonts w:ascii="Arial" w:hAnsi="Arial" w:cs="Arial"/>
          <w:sz w:val="24"/>
          <w:szCs w:val="24"/>
        </w:rPr>
        <w:t xml:space="preserve">eave to </w:t>
      </w:r>
      <w:r w:rsidR="00D61108">
        <w:rPr>
          <w:rFonts w:ascii="Arial" w:hAnsi="Arial" w:cs="Arial"/>
          <w:sz w:val="24"/>
          <w:szCs w:val="24"/>
        </w:rPr>
        <w:t>appeal</w:t>
      </w:r>
      <w:r w:rsidR="00CE24BF">
        <w:rPr>
          <w:rFonts w:ascii="Arial" w:hAnsi="Arial" w:cs="Arial"/>
          <w:sz w:val="24"/>
          <w:szCs w:val="24"/>
        </w:rPr>
        <w:t xml:space="preserve"> has been granted</w:t>
      </w:r>
      <w:r w:rsidR="00D61108">
        <w:rPr>
          <w:rFonts w:ascii="Arial" w:hAnsi="Arial" w:cs="Arial"/>
          <w:sz w:val="24"/>
          <w:szCs w:val="24"/>
        </w:rPr>
        <w:t xml:space="preserve">. </w:t>
      </w:r>
      <w:r w:rsidR="00920B10" w:rsidRPr="00920B10">
        <w:rPr>
          <w:rFonts w:ascii="Arial" w:hAnsi="Arial" w:cs="Arial"/>
          <w:sz w:val="24"/>
          <w:szCs w:val="24"/>
        </w:rPr>
        <w:t xml:space="preserve">The distinction between an </w:t>
      </w:r>
      <w:r w:rsidR="00D61108">
        <w:rPr>
          <w:rFonts w:ascii="Arial" w:hAnsi="Arial" w:cs="Arial"/>
          <w:sz w:val="24"/>
          <w:szCs w:val="24"/>
        </w:rPr>
        <w:t>i</w:t>
      </w:r>
      <w:r w:rsidR="00920B10" w:rsidRPr="00920B10">
        <w:rPr>
          <w:rFonts w:ascii="Arial" w:hAnsi="Arial" w:cs="Arial"/>
          <w:sz w:val="24"/>
          <w:szCs w:val="24"/>
        </w:rPr>
        <w:t xml:space="preserve">nterlocutory </w:t>
      </w:r>
      <w:r w:rsidR="00D61108">
        <w:rPr>
          <w:rFonts w:ascii="Arial" w:hAnsi="Arial" w:cs="Arial"/>
          <w:sz w:val="24"/>
          <w:szCs w:val="24"/>
        </w:rPr>
        <w:t>o</w:t>
      </w:r>
      <w:r w:rsidR="00920B10" w:rsidRPr="00920B10">
        <w:rPr>
          <w:rFonts w:ascii="Arial" w:hAnsi="Arial" w:cs="Arial"/>
          <w:sz w:val="24"/>
          <w:szCs w:val="24"/>
        </w:rPr>
        <w:t>rder</w:t>
      </w:r>
      <w:r w:rsidR="00575E78">
        <w:rPr>
          <w:rFonts w:ascii="Arial" w:hAnsi="Arial" w:cs="Arial"/>
          <w:sz w:val="24"/>
          <w:szCs w:val="24"/>
        </w:rPr>
        <w:t>,</w:t>
      </w:r>
      <w:r w:rsidR="00920B10" w:rsidRPr="00920B10">
        <w:rPr>
          <w:rFonts w:ascii="Arial" w:hAnsi="Arial" w:cs="Arial"/>
          <w:sz w:val="24"/>
          <w:szCs w:val="24"/>
        </w:rPr>
        <w:t xml:space="preserve"> that is appealable with leave</w:t>
      </w:r>
      <w:r w:rsidR="00575E78">
        <w:rPr>
          <w:rFonts w:ascii="Arial" w:hAnsi="Arial" w:cs="Arial"/>
          <w:sz w:val="24"/>
          <w:szCs w:val="24"/>
        </w:rPr>
        <w:t>,</w:t>
      </w:r>
      <w:r w:rsidR="00920B10" w:rsidRPr="00920B10">
        <w:rPr>
          <w:rFonts w:ascii="Arial" w:hAnsi="Arial" w:cs="Arial"/>
          <w:sz w:val="24"/>
          <w:szCs w:val="24"/>
        </w:rPr>
        <w:t xml:space="preserve"> in terms of Section 18(3)</w:t>
      </w:r>
      <w:r w:rsidR="00575E78">
        <w:rPr>
          <w:rFonts w:ascii="Arial" w:hAnsi="Arial" w:cs="Arial"/>
          <w:sz w:val="24"/>
          <w:szCs w:val="24"/>
        </w:rPr>
        <w:t>,</w:t>
      </w:r>
      <w:r w:rsidR="00920B10" w:rsidRPr="00920B10">
        <w:rPr>
          <w:rFonts w:ascii="Arial" w:hAnsi="Arial" w:cs="Arial"/>
          <w:sz w:val="24"/>
          <w:szCs w:val="24"/>
        </w:rPr>
        <w:t xml:space="preserve"> and a ruling</w:t>
      </w:r>
      <w:r w:rsidR="00575E78">
        <w:rPr>
          <w:rFonts w:ascii="Arial" w:hAnsi="Arial" w:cs="Arial"/>
          <w:sz w:val="24"/>
          <w:szCs w:val="24"/>
        </w:rPr>
        <w:t>,</w:t>
      </w:r>
      <w:r w:rsidR="00920B10" w:rsidRPr="00920B10">
        <w:rPr>
          <w:rFonts w:ascii="Arial" w:hAnsi="Arial" w:cs="Arial"/>
          <w:sz w:val="24"/>
          <w:szCs w:val="24"/>
        </w:rPr>
        <w:t xml:space="preserve"> which is not appealable because</w:t>
      </w:r>
      <w:r w:rsidR="00575E78">
        <w:rPr>
          <w:rFonts w:ascii="Arial" w:hAnsi="Arial" w:cs="Arial"/>
          <w:sz w:val="24"/>
          <w:szCs w:val="24"/>
        </w:rPr>
        <w:t>,</w:t>
      </w:r>
      <w:r w:rsidR="00920B10" w:rsidRPr="00920B10">
        <w:rPr>
          <w:rFonts w:ascii="Arial" w:hAnsi="Arial" w:cs="Arial"/>
          <w:sz w:val="24"/>
          <w:szCs w:val="24"/>
        </w:rPr>
        <w:t xml:space="preserve"> although interlocutory</w:t>
      </w:r>
      <w:r w:rsidR="00575E78">
        <w:rPr>
          <w:rFonts w:ascii="Arial" w:hAnsi="Arial" w:cs="Arial"/>
          <w:sz w:val="24"/>
          <w:szCs w:val="24"/>
        </w:rPr>
        <w:t>,</w:t>
      </w:r>
      <w:r w:rsidR="00920B10" w:rsidRPr="00920B10">
        <w:rPr>
          <w:rFonts w:ascii="Arial" w:hAnsi="Arial" w:cs="Arial"/>
          <w:sz w:val="24"/>
          <w:szCs w:val="24"/>
        </w:rPr>
        <w:t xml:space="preserve"> it lacks the quality of being a </w:t>
      </w:r>
      <w:r w:rsidR="00D61108">
        <w:rPr>
          <w:rFonts w:ascii="Arial" w:hAnsi="Arial" w:cs="Arial"/>
          <w:sz w:val="24"/>
          <w:szCs w:val="24"/>
        </w:rPr>
        <w:t>j</w:t>
      </w:r>
      <w:r w:rsidR="00920B10" w:rsidRPr="00920B10">
        <w:rPr>
          <w:rFonts w:ascii="Arial" w:hAnsi="Arial" w:cs="Arial"/>
          <w:sz w:val="24"/>
          <w:szCs w:val="24"/>
        </w:rPr>
        <w:t xml:space="preserve">udgment or </w:t>
      </w:r>
      <w:r w:rsidR="00D61108">
        <w:rPr>
          <w:rFonts w:ascii="Arial" w:hAnsi="Arial" w:cs="Arial"/>
          <w:sz w:val="24"/>
          <w:szCs w:val="24"/>
        </w:rPr>
        <w:t>o</w:t>
      </w:r>
      <w:r w:rsidR="00920B10" w:rsidRPr="00920B10">
        <w:rPr>
          <w:rFonts w:ascii="Arial" w:hAnsi="Arial" w:cs="Arial"/>
          <w:sz w:val="24"/>
          <w:szCs w:val="24"/>
        </w:rPr>
        <w:t>rder</w:t>
      </w:r>
      <w:r w:rsidR="00575E78">
        <w:rPr>
          <w:rFonts w:ascii="Arial" w:hAnsi="Arial" w:cs="Arial"/>
          <w:sz w:val="24"/>
          <w:szCs w:val="24"/>
        </w:rPr>
        <w:t>, will often be difficult to p</w:t>
      </w:r>
      <w:r w:rsidR="00920B10" w:rsidRPr="00920B10">
        <w:rPr>
          <w:rFonts w:ascii="Arial" w:hAnsi="Arial" w:cs="Arial"/>
          <w:sz w:val="24"/>
          <w:szCs w:val="24"/>
        </w:rPr>
        <w:t xml:space="preserve">rove for the reasons that </w:t>
      </w:r>
      <w:r w:rsidR="00CE24BF">
        <w:rPr>
          <w:rFonts w:ascii="Arial" w:hAnsi="Arial" w:cs="Arial"/>
          <w:sz w:val="24"/>
          <w:szCs w:val="24"/>
        </w:rPr>
        <w:t xml:space="preserve">the question of </w:t>
      </w:r>
      <w:r w:rsidR="00920B10" w:rsidRPr="00920B10">
        <w:rPr>
          <w:rFonts w:ascii="Arial" w:hAnsi="Arial" w:cs="Arial"/>
          <w:sz w:val="24"/>
          <w:szCs w:val="24"/>
        </w:rPr>
        <w:t>appealability</w:t>
      </w:r>
      <w:r w:rsidR="00575E78">
        <w:rPr>
          <w:rFonts w:ascii="Arial" w:hAnsi="Arial" w:cs="Arial"/>
          <w:sz w:val="24"/>
          <w:szCs w:val="24"/>
        </w:rPr>
        <w:t>,</w:t>
      </w:r>
      <w:r w:rsidR="00920B10" w:rsidRPr="00920B10">
        <w:rPr>
          <w:rFonts w:ascii="Arial" w:hAnsi="Arial" w:cs="Arial"/>
          <w:sz w:val="24"/>
          <w:szCs w:val="24"/>
        </w:rPr>
        <w:t xml:space="preserve"> itself</w:t>
      </w:r>
      <w:r w:rsidR="00575E78">
        <w:rPr>
          <w:rFonts w:ascii="Arial" w:hAnsi="Arial" w:cs="Arial"/>
          <w:sz w:val="24"/>
          <w:szCs w:val="24"/>
        </w:rPr>
        <w:t>,</w:t>
      </w:r>
      <w:r w:rsidR="00920B10" w:rsidRPr="00920B10">
        <w:rPr>
          <w:rFonts w:ascii="Arial" w:hAnsi="Arial" w:cs="Arial"/>
          <w:sz w:val="24"/>
          <w:szCs w:val="24"/>
        </w:rPr>
        <w:t xml:space="preserve"> is challenging</w:t>
      </w:r>
      <w:r w:rsidR="00575E78">
        <w:rPr>
          <w:rFonts w:ascii="Arial" w:hAnsi="Arial" w:cs="Arial"/>
          <w:sz w:val="24"/>
          <w:szCs w:val="24"/>
        </w:rPr>
        <w:t>,</w:t>
      </w:r>
      <w:r w:rsidR="00920B10" w:rsidRPr="00920B10">
        <w:rPr>
          <w:rFonts w:ascii="Arial" w:hAnsi="Arial" w:cs="Arial"/>
          <w:sz w:val="24"/>
          <w:szCs w:val="24"/>
        </w:rPr>
        <w:t xml:space="preserve"> as observed above.</w:t>
      </w:r>
    </w:p>
    <w:p w:rsidR="00920B10" w:rsidRPr="00920B10" w:rsidRDefault="00920B10" w:rsidP="00920B10">
      <w:pPr>
        <w:spacing w:after="0" w:line="360" w:lineRule="auto"/>
        <w:jc w:val="both"/>
        <w:rPr>
          <w:rFonts w:ascii="Arial" w:hAnsi="Arial" w:cs="Arial"/>
          <w:sz w:val="24"/>
          <w:szCs w:val="24"/>
        </w:rPr>
      </w:pPr>
    </w:p>
    <w:p w:rsidR="00920B10" w:rsidRDefault="00D61108" w:rsidP="00920B10">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6D1706">
        <w:rPr>
          <w:rFonts w:ascii="Arial" w:hAnsi="Arial" w:cs="Arial"/>
          <w:sz w:val="24"/>
          <w:szCs w:val="24"/>
        </w:rPr>
        <w:t>Also</w:t>
      </w:r>
      <w:r w:rsidR="00CE24BF">
        <w:rPr>
          <w:rFonts w:ascii="Arial" w:hAnsi="Arial" w:cs="Arial"/>
          <w:sz w:val="24"/>
          <w:szCs w:val="24"/>
        </w:rPr>
        <w:t xml:space="preserve"> and a</w:t>
      </w:r>
      <w:r w:rsidR="00920B10" w:rsidRPr="00920B10">
        <w:rPr>
          <w:rFonts w:ascii="Arial" w:hAnsi="Arial" w:cs="Arial"/>
          <w:sz w:val="24"/>
          <w:szCs w:val="24"/>
        </w:rPr>
        <w:t xml:space="preserve">s the example in </w:t>
      </w:r>
      <w:r w:rsidR="00920B10" w:rsidRPr="00D61108">
        <w:rPr>
          <w:rFonts w:ascii="Arial" w:hAnsi="Arial" w:cs="Arial"/>
          <w:i/>
          <w:sz w:val="24"/>
          <w:szCs w:val="24"/>
        </w:rPr>
        <w:t>Shetu Trading</w:t>
      </w:r>
      <w:r w:rsidR="00920B10" w:rsidRPr="00920B10">
        <w:rPr>
          <w:rFonts w:ascii="Arial" w:hAnsi="Arial" w:cs="Arial"/>
          <w:sz w:val="24"/>
          <w:szCs w:val="24"/>
        </w:rPr>
        <w:t xml:space="preserve"> </w:t>
      </w:r>
      <w:r>
        <w:rPr>
          <w:rFonts w:ascii="Arial" w:hAnsi="Arial" w:cs="Arial"/>
          <w:sz w:val="24"/>
          <w:szCs w:val="24"/>
        </w:rPr>
        <w:t>s</w:t>
      </w:r>
      <w:r w:rsidR="00920B10" w:rsidRPr="00920B10">
        <w:rPr>
          <w:rFonts w:ascii="Arial" w:hAnsi="Arial" w:cs="Arial"/>
          <w:sz w:val="24"/>
          <w:szCs w:val="24"/>
        </w:rPr>
        <w:t>hows</w:t>
      </w:r>
      <w:r w:rsidR="00FA284F">
        <w:rPr>
          <w:rFonts w:ascii="Arial" w:hAnsi="Arial" w:cs="Arial"/>
          <w:sz w:val="24"/>
          <w:szCs w:val="24"/>
        </w:rPr>
        <w:t>:</w:t>
      </w:r>
      <w:r w:rsidR="00A73B47">
        <w:rPr>
          <w:rFonts w:ascii="Arial" w:hAnsi="Arial" w:cs="Arial"/>
          <w:sz w:val="24"/>
          <w:szCs w:val="24"/>
        </w:rPr>
        <w:t xml:space="preserve"> it i</w:t>
      </w:r>
      <w:r w:rsidR="00CE24BF">
        <w:rPr>
          <w:rFonts w:ascii="Arial" w:hAnsi="Arial" w:cs="Arial"/>
          <w:sz w:val="24"/>
          <w:szCs w:val="24"/>
        </w:rPr>
        <w:t>s not the form or</w:t>
      </w:r>
      <w:r w:rsidR="00920B10" w:rsidRPr="00920B10">
        <w:rPr>
          <w:rFonts w:ascii="Arial" w:hAnsi="Arial" w:cs="Arial"/>
          <w:sz w:val="24"/>
          <w:szCs w:val="24"/>
        </w:rPr>
        <w:t xml:space="preserve"> the word</w:t>
      </w:r>
      <w:r w:rsidR="00A73B47">
        <w:rPr>
          <w:rFonts w:ascii="Arial" w:hAnsi="Arial" w:cs="Arial"/>
          <w:sz w:val="24"/>
          <w:szCs w:val="24"/>
        </w:rPr>
        <w:t>ing of the order utilised by a</w:t>
      </w:r>
      <w:r w:rsidR="00920B10" w:rsidRPr="00920B10">
        <w:rPr>
          <w:rFonts w:ascii="Arial" w:hAnsi="Arial" w:cs="Arial"/>
          <w:sz w:val="24"/>
          <w:szCs w:val="24"/>
        </w:rPr>
        <w:t xml:space="preserve"> </w:t>
      </w:r>
      <w:r>
        <w:rPr>
          <w:rFonts w:ascii="Arial" w:hAnsi="Arial" w:cs="Arial"/>
          <w:sz w:val="24"/>
          <w:szCs w:val="24"/>
        </w:rPr>
        <w:t>c</w:t>
      </w:r>
      <w:r w:rsidR="00A73B47">
        <w:rPr>
          <w:rFonts w:ascii="Arial" w:hAnsi="Arial" w:cs="Arial"/>
          <w:sz w:val="24"/>
          <w:szCs w:val="24"/>
        </w:rPr>
        <w:t>ourt</w:t>
      </w:r>
      <w:r w:rsidR="00FA284F">
        <w:rPr>
          <w:rFonts w:ascii="Arial" w:hAnsi="Arial" w:cs="Arial"/>
          <w:sz w:val="24"/>
          <w:szCs w:val="24"/>
        </w:rPr>
        <w:t xml:space="preserve"> which</w:t>
      </w:r>
      <w:r w:rsidR="00920B10" w:rsidRPr="00920B10">
        <w:rPr>
          <w:rFonts w:ascii="Arial" w:hAnsi="Arial" w:cs="Arial"/>
          <w:sz w:val="24"/>
          <w:szCs w:val="24"/>
        </w:rPr>
        <w:t xml:space="preserve"> determine</w:t>
      </w:r>
      <w:r w:rsidR="00FA284F">
        <w:rPr>
          <w:rFonts w:ascii="Arial" w:hAnsi="Arial" w:cs="Arial"/>
          <w:sz w:val="24"/>
          <w:szCs w:val="24"/>
        </w:rPr>
        <w:t>s</w:t>
      </w:r>
      <w:r w:rsidR="00920B10" w:rsidRPr="00920B10">
        <w:rPr>
          <w:rFonts w:ascii="Arial" w:hAnsi="Arial" w:cs="Arial"/>
          <w:sz w:val="24"/>
          <w:szCs w:val="24"/>
        </w:rPr>
        <w:t xml:space="preserve"> its </w:t>
      </w:r>
      <w:r w:rsidR="00575E78">
        <w:rPr>
          <w:rFonts w:ascii="Arial" w:hAnsi="Arial" w:cs="Arial"/>
          <w:sz w:val="24"/>
          <w:szCs w:val="24"/>
        </w:rPr>
        <w:t>appeal</w:t>
      </w:r>
      <w:r w:rsidRPr="00920B10">
        <w:rPr>
          <w:rFonts w:ascii="Arial" w:hAnsi="Arial" w:cs="Arial"/>
          <w:sz w:val="24"/>
          <w:szCs w:val="24"/>
        </w:rPr>
        <w:t>ability</w:t>
      </w:r>
      <w:r w:rsidR="00575E78">
        <w:rPr>
          <w:rFonts w:ascii="Arial" w:hAnsi="Arial" w:cs="Arial"/>
          <w:sz w:val="24"/>
          <w:szCs w:val="24"/>
        </w:rPr>
        <w:t>, where</w:t>
      </w:r>
      <w:r w:rsidR="00FA284F">
        <w:rPr>
          <w:rFonts w:ascii="Arial" w:hAnsi="Arial" w:cs="Arial"/>
          <w:sz w:val="24"/>
          <w:szCs w:val="24"/>
        </w:rPr>
        <w:t>, in the cir</w:t>
      </w:r>
      <w:r w:rsidR="00CE24BF">
        <w:rPr>
          <w:rFonts w:ascii="Arial" w:hAnsi="Arial" w:cs="Arial"/>
          <w:sz w:val="24"/>
          <w:szCs w:val="24"/>
        </w:rPr>
        <w:t>cumstances of</w:t>
      </w:r>
      <w:r w:rsidR="00CE24BF" w:rsidRPr="00CE24BF">
        <w:rPr>
          <w:rFonts w:ascii="Arial" w:hAnsi="Arial" w:cs="Arial"/>
          <w:i/>
          <w:sz w:val="24"/>
          <w:szCs w:val="24"/>
        </w:rPr>
        <w:t xml:space="preserve"> Shetu Trading</w:t>
      </w:r>
      <w:r w:rsidR="00FA284F">
        <w:rPr>
          <w:rFonts w:ascii="Arial" w:hAnsi="Arial" w:cs="Arial"/>
          <w:sz w:val="24"/>
          <w:szCs w:val="24"/>
        </w:rPr>
        <w:t>,</w:t>
      </w:r>
      <w:r w:rsidR="00A73B47">
        <w:rPr>
          <w:rFonts w:ascii="Arial" w:hAnsi="Arial" w:cs="Arial"/>
          <w:sz w:val="24"/>
          <w:szCs w:val="24"/>
        </w:rPr>
        <w:t xml:space="preserve"> an</w:t>
      </w:r>
      <w:r w:rsidR="00920B10" w:rsidRPr="00920B10">
        <w:rPr>
          <w:rFonts w:ascii="Arial" w:hAnsi="Arial" w:cs="Arial"/>
          <w:sz w:val="24"/>
          <w:szCs w:val="24"/>
        </w:rPr>
        <w:t xml:space="preserve"> </w:t>
      </w:r>
      <w:r>
        <w:rPr>
          <w:rFonts w:ascii="Arial" w:hAnsi="Arial" w:cs="Arial"/>
          <w:sz w:val="24"/>
          <w:szCs w:val="24"/>
        </w:rPr>
        <w:t>a</w:t>
      </w:r>
      <w:r w:rsidR="00920B10" w:rsidRPr="00920B10">
        <w:rPr>
          <w:rFonts w:ascii="Arial" w:hAnsi="Arial" w:cs="Arial"/>
          <w:sz w:val="24"/>
          <w:szCs w:val="24"/>
        </w:rPr>
        <w:t>pplicatio</w:t>
      </w:r>
      <w:r w:rsidR="00575E78">
        <w:rPr>
          <w:rFonts w:ascii="Arial" w:hAnsi="Arial" w:cs="Arial"/>
          <w:sz w:val="24"/>
          <w:szCs w:val="24"/>
        </w:rPr>
        <w:t>n had been</w:t>
      </w:r>
      <w:r w:rsidR="00920B10" w:rsidRPr="00920B10">
        <w:rPr>
          <w:rFonts w:ascii="Arial" w:hAnsi="Arial" w:cs="Arial"/>
          <w:sz w:val="24"/>
          <w:szCs w:val="24"/>
        </w:rPr>
        <w:t xml:space="preserve"> dismissed with cost</w:t>
      </w:r>
      <w:r w:rsidR="00575E78">
        <w:rPr>
          <w:rFonts w:ascii="Arial" w:hAnsi="Arial" w:cs="Arial"/>
          <w:sz w:val="24"/>
          <w:szCs w:val="24"/>
        </w:rPr>
        <w:t>s</w:t>
      </w:r>
      <w:r w:rsidR="00A73B47">
        <w:rPr>
          <w:rFonts w:ascii="Arial" w:hAnsi="Arial" w:cs="Arial"/>
          <w:sz w:val="24"/>
          <w:szCs w:val="24"/>
        </w:rPr>
        <w:t xml:space="preserve"> by</w:t>
      </w:r>
      <w:r w:rsidR="00A73B47" w:rsidRPr="00A73B47">
        <w:rPr>
          <w:rFonts w:ascii="Arial" w:hAnsi="Arial" w:cs="Arial"/>
          <w:sz w:val="24"/>
          <w:szCs w:val="24"/>
        </w:rPr>
        <w:t xml:space="preserve"> </w:t>
      </w:r>
      <w:r w:rsidR="00A73B47" w:rsidRPr="00920B10">
        <w:rPr>
          <w:rFonts w:ascii="Arial" w:hAnsi="Arial" w:cs="Arial"/>
          <w:sz w:val="24"/>
          <w:szCs w:val="24"/>
        </w:rPr>
        <w:t>Judge Ndauendapo</w:t>
      </w:r>
      <w:r w:rsidR="00A73B47">
        <w:rPr>
          <w:rFonts w:ascii="Arial" w:hAnsi="Arial" w:cs="Arial"/>
          <w:sz w:val="24"/>
          <w:szCs w:val="24"/>
        </w:rPr>
        <w:t xml:space="preserve"> in the court a quo</w:t>
      </w:r>
      <w:r w:rsidR="00575E78">
        <w:rPr>
          <w:rFonts w:ascii="Arial" w:hAnsi="Arial" w:cs="Arial"/>
          <w:sz w:val="24"/>
          <w:szCs w:val="24"/>
        </w:rPr>
        <w:t>, an order</w:t>
      </w:r>
      <w:r w:rsidR="00920B10" w:rsidRPr="00920B10">
        <w:rPr>
          <w:rFonts w:ascii="Arial" w:hAnsi="Arial" w:cs="Arial"/>
          <w:sz w:val="24"/>
          <w:szCs w:val="24"/>
        </w:rPr>
        <w:t xml:space="preserve"> normally amounting to an order</w:t>
      </w:r>
      <w:r w:rsidR="00575E78">
        <w:rPr>
          <w:rFonts w:ascii="Arial" w:hAnsi="Arial" w:cs="Arial"/>
          <w:sz w:val="24"/>
          <w:szCs w:val="24"/>
        </w:rPr>
        <w:t xml:space="preserve"> that would be</w:t>
      </w:r>
      <w:r w:rsidR="00920B10" w:rsidRPr="00920B10">
        <w:rPr>
          <w:rFonts w:ascii="Arial" w:hAnsi="Arial" w:cs="Arial"/>
          <w:sz w:val="24"/>
          <w:szCs w:val="24"/>
        </w:rPr>
        <w:t xml:space="preserve"> appealable as of right but</w:t>
      </w:r>
      <w:r w:rsidR="00FA284F">
        <w:rPr>
          <w:rFonts w:ascii="Arial" w:hAnsi="Arial" w:cs="Arial"/>
          <w:sz w:val="24"/>
          <w:szCs w:val="24"/>
        </w:rPr>
        <w:t>, once</w:t>
      </w:r>
      <w:r w:rsidR="00920B10" w:rsidRPr="00920B10">
        <w:rPr>
          <w:rFonts w:ascii="Arial" w:hAnsi="Arial" w:cs="Arial"/>
          <w:sz w:val="24"/>
          <w:szCs w:val="24"/>
        </w:rPr>
        <w:t xml:space="preserve"> it</w:t>
      </w:r>
      <w:r w:rsidR="00FA284F">
        <w:rPr>
          <w:rFonts w:ascii="Arial" w:hAnsi="Arial" w:cs="Arial"/>
          <w:sz w:val="24"/>
          <w:szCs w:val="24"/>
        </w:rPr>
        <w:t>s</w:t>
      </w:r>
      <w:r w:rsidR="00920B10" w:rsidRPr="00920B10">
        <w:rPr>
          <w:rFonts w:ascii="Arial" w:hAnsi="Arial" w:cs="Arial"/>
          <w:sz w:val="24"/>
          <w:szCs w:val="24"/>
        </w:rPr>
        <w:t xml:space="preserve"> true nature was considered</w:t>
      </w:r>
      <w:r w:rsidR="00FA284F">
        <w:rPr>
          <w:rFonts w:ascii="Arial" w:hAnsi="Arial" w:cs="Arial"/>
          <w:sz w:val="24"/>
          <w:szCs w:val="24"/>
        </w:rPr>
        <w:t xml:space="preserve"> by the Supreme Court</w:t>
      </w:r>
      <w:r w:rsidR="00CE24BF">
        <w:rPr>
          <w:rFonts w:ascii="Arial" w:hAnsi="Arial" w:cs="Arial"/>
          <w:sz w:val="24"/>
          <w:szCs w:val="24"/>
        </w:rPr>
        <w:t>,</w:t>
      </w:r>
      <w:r w:rsidR="00FA284F">
        <w:rPr>
          <w:rFonts w:ascii="Arial" w:hAnsi="Arial" w:cs="Arial"/>
          <w:sz w:val="24"/>
          <w:szCs w:val="24"/>
        </w:rPr>
        <w:t xml:space="preserve"> in accordance with </w:t>
      </w:r>
      <w:r w:rsidR="00920B10" w:rsidRPr="00920B10">
        <w:rPr>
          <w:rFonts w:ascii="Arial" w:hAnsi="Arial" w:cs="Arial"/>
          <w:sz w:val="24"/>
          <w:szCs w:val="24"/>
        </w:rPr>
        <w:t>what was good</w:t>
      </w:r>
      <w:r w:rsidR="00FA284F">
        <w:rPr>
          <w:rFonts w:ascii="Arial" w:hAnsi="Arial" w:cs="Arial"/>
          <w:sz w:val="24"/>
          <w:szCs w:val="24"/>
        </w:rPr>
        <w:t xml:space="preserve"> practice,</w:t>
      </w:r>
      <w:r w:rsidR="00920B10" w:rsidRPr="00920B10">
        <w:rPr>
          <w:rFonts w:ascii="Arial" w:hAnsi="Arial" w:cs="Arial"/>
          <w:sz w:val="24"/>
          <w:szCs w:val="24"/>
        </w:rPr>
        <w:t xml:space="preserve"> </w:t>
      </w:r>
      <w:r w:rsidR="00FA284F">
        <w:rPr>
          <w:rFonts w:ascii="Arial" w:hAnsi="Arial" w:cs="Arial"/>
          <w:sz w:val="24"/>
          <w:szCs w:val="24"/>
        </w:rPr>
        <w:t xml:space="preserve">it </w:t>
      </w:r>
      <w:r w:rsidR="00A73B47">
        <w:rPr>
          <w:rFonts w:ascii="Arial" w:hAnsi="Arial" w:cs="Arial"/>
          <w:sz w:val="24"/>
          <w:szCs w:val="24"/>
        </w:rPr>
        <w:t xml:space="preserve">was found that </w:t>
      </w:r>
      <w:r w:rsidR="00A73B47" w:rsidRPr="00920B10">
        <w:rPr>
          <w:rFonts w:ascii="Arial" w:hAnsi="Arial" w:cs="Arial"/>
          <w:sz w:val="24"/>
          <w:szCs w:val="24"/>
        </w:rPr>
        <w:t>Judge Ndauendapo</w:t>
      </w:r>
      <w:r w:rsidR="00A73B47">
        <w:rPr>
          <w:rFonts w:ascii="Arial" w:hAnsi="Arial" w:cs="Arial"/>
          <w:sz w:val="24"/>
          <w:szCs w:val="24"/>
        </w:rPr>
        <w:t>’s</w:t>
      </w:r>
      <w:r w:rsidR="00FA284F">
        <w:rPr>
          <w:rFonts w:ascii="Arial" w:hAnsi="Arial" w:cs="Arial"/>
          <w:sz w:val="24"/>
          <w:szCs w:val="24"/>
        </w:rPr>
        <w:t xml:space="preserve"> finding</w:t>
      </w:r>
      <w:r w:rsidR="00A73B47">
        <w:rPr>
          <w:rFonts w:ascii="Arial" w:hAnsi="Arial" w:cs="Arial"/>
          <w:sz w:val="24"/>
          <w:szCs w:val="24"/>
        </w:rPr>
        <w:t xml:space="preserve">, in the court a quo, </w:t>
      </w:r>
      <w:r w:rsidR="00920B10" w:rsidRPr="00920B10">
        <w:rPr>
          <w:rFonts w:ascii="Arial" w:hAnsi="Arial" w:cs="Arial"/>
          <w:sz w:val="24"/>
          <w:szCs w:val="24"/>
        </w:rPr>
        <w:t>should</w:t>
      </w:r>
      <w:r w:rsidR="00FA284F">
        <w:rPr>
          <w:rFonts w:ascii="Arial" w:hAnsi="Arial" w:cs="Arial"/>
          <w:sz w:val="24"/>
          <w:szCs w:val="24"/>
        </w:rPr>
        <w:t xml:space="preserve"> really</w:t>
      </w:r>
      <w:r w:rsidR="00920B10" w:rsidRPr="00920B10">
        <w:rPr>
          <w:rFonts w:ascii="Arial" w:hAnsi="Arial" w:cs="Arial"/>
          <w:sz w:val="24"/>
          <w:szCs w:val="24"/>
        </w:rPr>
        <w:t xml:space="preserve"> have resulted in the striking of the </w:t>
      </w:r>
      <w:r w:rsidR="002D3739">
        <w:rPr>
          <w:rFonts w:ascii="Arial" w:hAnsi="Arial" w:cs="Arial"/>
          <w:sz w:val="24"/>
          <w:szCs w:val="24"/>
        </w:rPr>
        <w:t>a</w:t>
      </w:r>
      <w:r w:rsidR="00A73B47">
        <w:rPr>
          <w:rFonts w:ascii="Arial" w:hAnsi="Arial" w:cs="Arial"/>
          <w:sz w:val="24"/>
          <w:szCs w:val="24"/>
        </w:rPr>
        <w:t>pplication</w:t>
      </w:r>
      <w:r w:rsidR="00920B10" w:rsidRPr="00920B10">
        <w:rPr>
          <w:rFonts w:ascii="Arial" w:hAnsi="Arial" w:cs="Arial"/>
          <w:sz w:val="24"/>
          <w:szCs w:val="24"/>
        </w:rPr>
        <w:t xml:space="preserve"> due to the considerations relating to urgency</w:t>
      </w:r>
      <w:r w:rsidR="002D3739">
        <w:rPr>
          <w:rFonts w:ascii="Arial" w:hAnsi="Arial" w:cs="Arial"/>
          <w:sz w:val="24"/>
          <w:szCs w:val="24"/>
        </w:rPr>
        <w:t>,</w:t>
      </w:r>
      <w:r w:rsidR="00FA284F">
        <w:rPr>
          <w:rFonts w:ascii="Arial" w:hAnsi="Arial" w:cs="Arial"/>
          <w:sz w:val="24"/>
          <w:szCs w:val="24"/>
        </w:rPr>
        <w:t xml:space="preserve"> which order</w:t>
      </w:r>
      <w:r w:rsidR="00920B10" w:rsidRPr="00920B10">
        <w:rPr>
          <w:rFonts w:ascii="Arial" w:hAnsi="Arial" w:cs="Arial"/>
          <w:sz w:val="24"/>
          <w:szCs w:val="24"/>
        </w:rPr>
        <w:t xml:space="preserve"> did</w:t>
      </w:r>
      <w:r w:rsidR="00FA284F">
        <w:rPr>
          <w:rFonts w:ascii="Arial" w:hAnsi="Arial" w:cs="Arial"/>
          <w:sz w:val="24"/>
          <w:szCs w:val="24"/>
        </w:rPr>
        <w:t xml:space="preserve"> thus</w:t>
      </w:r>
      <w:r w:rsidR="00920B10" w:rsidRPr="00920B10">
        <w:rPr>
          <w:rFonts w:ascii="Arial" w:hAnsi="Arial" w:cs="Arial"/>
          <w:sz w:val="24"/>
          <w:szCs w:val="24"/>
        </w:rPr>
        <w:t xml:space="preserve"> not determine any of the rights of the parties and which order</w:t>
      </w:r>
      <w:r w:rsidR="00A73B47">
        <w:rPr>
          <w:rFonts w:ascii="Arial" w:hAnsi="Arial" w:cs="Arial"/>
          <w:sz w:val="24"/>
          <w:szCs w:val="24"/>
        </w:rPr>
        <w:t>,</w:t>
      </w:r>
      <w:r w:rsidR="00920B10" w:rsidRPr="00920B10">
        <w:rPr>
          <w:rFonts w:ascii="Arial" w:hAnsi="Arial" w:cs="Arial"/>
          <w:sz w:val="24"/>
          <w:szCs w:val="24"/>
        </w:rPr>
        <w:t xml:space="preserve"> thus</w:t>
      </w:r>
      <w:r w:rsidR="00A73B47">
        <w:rPr>
          <w:rFonts w:ascii="Arial" w:hAnsi="Arial" w:cs="Arial"/>
          <w:sz w:val="24"/>
          <w:szCs w:val="24"/>
        </w:rPr>
        <w:t>,</w:t>
      </w:r>
      <w:r w:rsidR="00920B10" w:rsidRPr="00920B10">
        <w:rPr>
          <w:rFonts w:ascii="Arial" w:hAnsi="Arial" w:cs="Arial"/>
          <w:sz w:val="24"/>
          <w:szCs w:val="24"/>
        </w:rPr>
        <w:t xml:space="preserve"> lacked in finality and was thus</w:t>
      </w:r>
      <w:r w:rsidR="00A73B47">
        <w:rPr>
          <w:rFonts w:ascii="Arial" w:hAnsi="Arial" w:cs="Arial"/>
          <w:sz w:val="24"/>
          <w:szCs w:val="24"/>
        </w:rPr>
        <w:t xml:space="preserve"> found</w:t>
      </w:r>
      <w:r w:rsidR="00FA284F">
        <w:rPr>
          <w:rFonts w:ascii="Arial" w:hAnsi="Arial" w:cs="Arial"/>
          <w:sz w:val="24"/>
          <w:szCs w:val="24"/>
        </w:rPr>
        <w:t xml:space="preserve"> not</w:t>
      </w:r>
      <w:r w:rsidR="00A73B47">
        <w:rPr>
          <w:rFonts w:ascii="Arial" w:hAnsi="Arial" w:cs="Arial"/>
          <w:sz w:val="24"/>
          <w:szCs w:val="24"/>
        </w:rPr>
        <w:t xml:space="preserve"> to be</w:t>
      </w:r>
      <w:r w:rsidR="00FA284F">
        <w:rPr>
          <w:rFonts w:ascii="Arial" w:hAnsi="Arial" w:cs="Arial"/>
          <w:sz w:val="24"/>
          <w:szCs w:val="24"/>
        </w:rPr>
        <w:t xml:space="preserve"> appealable</w:t>
      </w:r>
      <w:r w:rsidR="00A73B47">
        <w:rPr>
          <w:rFonts w:ascii="Arial" w:hAnsi="Arial" w:cs="Arial"/>
          <w:sz w:val="24"/>
          <w:szCs w:val="24"/>
        </w:rPr>
        <w:t>,</w:t>
      </w:r>
      <w:r w:rsidR="00FA284F">
        <w:rPr>
          <w:rFonts w:ascii="Arial" w:hAnsi="Arial" w:cs="Arial"/>
          <w:sz w:val="24"/>
          <w:szCs w:val="24"/>
        </w:rPr>
        <w:t xml:space="preserve"> even with leave.</w:t>
      </w:r>
      <w:r w:rsidR="00FA284F">
        <w:rPr>
          <w:rStyle w:val="FootnoteReference"/>
          <w:rFonts w:ascii="Arial" w:hAnsi="Arial"/>
          <w:sz w:val="24"/>
          <w:szCs w:val="24"/>
        </w:rPr>
        <w:footnoteReference w:id="3"/>
      </w:r>
      <w:r w:rsidR="00FA284F">
        <w:rPr>
          <w:rFonts w:ascii="Arial" w:hAnsi="Arial" w:cs="Arial"/>
          <w:sz w:val="24"/>
          <w:szCs w:val="24"/>
        </w:rPr>
        <w:t xml:space="preserve"> </w:t>
      </w:r>
    </w:p>
    <w:p w:rsidR="002D3739" w:rsidRPr="00920B10" w:rsidRDefault="002D3739" w:rsidP="00920B10">
      <w:pPr>
        <w:spacing w:after="0" w:line="360" w:lineRule="auto"/>
        <w:jc w:val="both"/>
        <w:rPr>
          <w:rFonts w:ascii="Arial" w:hAnsi="Arial" w:cs="Arial"/>
          <w:sz w:val="24"/>
          <w:szCs w:val="24"/>
        </w:rPr>
      </w:pPr>
    </w:p>
    <w:p w:rsidR="00920B10" w:rsidRPr="00920B10" w:rsidRDefault="002D3739" w:rsidP="00920B10">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6D1706">
        <w:rPr>
          <w:rFonts w:ascii="Arial" w:hAnsi="Arial" w:cs="Arial"/>
          <w:sz w:val="24"/>
          <w:szCs w:val="24"/>
        </w:rPr>
        <w:t>In addition</w:t>
      </w:r>
      <w:r w:rsidR="00920B10" w:rsidRPr="00920B10">
        <w:rPr>
          <w:rFonts w:ascii="Arial" w:hAnsi="Arial" w:cs="Arial"/>
          <w:sz w:val="24"/>
          <w:szCs w:val="24"/>
        </w:rPr>
        <w:t xml:space="preserve"> all the decisions in South Africa and here</w:t>
      </w:r>
      <w:r w:rsidR="00A73B47">
        <w:rPr>
          <w:rFonts w:ascii="Arial" w:hAnsi="Arial" w:cs="Arial"/>
          <w:sz w:val="24"/>
          <w:szCs w:val="24"/>
        </w:rPr>
        <w:t>,</w:t>
      </w:r>
      <w:r w:rsidR="00920B10" w:rsidRPr="00920B10">
        <w:rPr>
          <w:rFonts w:ascii="Arial" w:hAnsi="Arial" w:cs="Arial"/>
          <w:sz w:val="24"/>
          <w:szCs w:val="24"/>
        </w:rPr>
        <w:t xml:space="preserve"> in this jurisdiction</w:t>
      </w:r>
      <w:r w:rsidR="00A73B47">
        <w:rPr>
          <w:rFonts w:ascii="Arial" w:hAnsi="Arial" w:cs="Arial"/>
          <w:sz w:val="24"/>
          <w:szCs w:val="24"/>
        </w:rPr>
        <w:t>,</w:t>
      </w:r>
      <w:r w:rsidR="00920B10" w:rsidRPr="00920B10">
        <w:rPr>
          <w:rFonts w:ascii="Arial" w:hAnsi="Arial" w:cs="Arial"/>
          <w:sz w:val="24"/>
          <w:szCs w:val="24"/>
        </w:rPr>
        <w:t xml:space="preserve"> which had to grapple wi</w:t>
      </w:r>
      <w:r w:rsidR="00A73B47">
        <w:rPr>
          <w:rFonts w:ascii="Arial" w:hAnsi="Arial" w:cs="Arial"/>
          <w:sz w:val="24"/>
          <w:szCs w:val="24"/>
        </w:rPr>
        <w:t xml:space="preserve">th </w:t>
      </w:r>
      <w:r w:rsidR="006D1706">
        <w:rPr>
          <w:rFonts w:ascii="Arial" w:hAnsi="Arial" w:cs="Arial"/>
          <w:sz w:val="24"/>
          <w:szCs w:val="24"/>
        </w:rPr>
        <w:t>this issue</w:t>
      </w:r>
      <w:r w:rsidR="00A73B47">
        <w:rPr>
          <w:rFonts w:ascii="Arial" w:hAnsi="Arial" w:cs="Arial"/>
          <w:sz w:val="24"/>
          <w:szCs w:val="24"/>
        </w:rPr>
        <w:t>,</w:t>
      </w:r>
      <w:r w:rsidR="00920B10" w:rsidRPr="00920B10">
        <w:rPr>
          <w:rFonts w:ascii="Arial" w:hAnsi="Arial" w:cs="Arial"/>
          <w:sz w:val="24"/>
          <w:szCs w:val="24"/>
        </w:rPr>
        <w:t xml:space="preserve"> have made it clear that the question of appealability</w:t>
      </w:r>
      <w:r w:rsidR="00A73B47">
        <w:rPr>
          <w:rFonts w:ascii="Arial" w:hAnsi="Arial" w:cs="Arial"/>
          <w:sz w:val="24"/>
          <w:szCs w:val="24"/>
        </w:rPr>
        <w:t>,</w:t>
      </w:r>
      <w:r w:rsidR="00920B10" w:rsidRPr="00920B10">
        <w:rPr>
          <w:rFonts w:ascii="Arial" w:hAnsi="Arial" w:cs="Arial"/>
          <w:sz w:val="24"/>
          <w:szCs w:val="24"/>
        </w:rPr>
        <w:t xml:space="preserve"> is </w:t>
      </w:r>
      <w:r w:rsidR="00A065EA">
        <w:rPr>
          <w:rFonts w:ascii="Arial" w:hAnsi="Arial" w:cs="Arial"/>
          <w:sz w:val="24"/>
          <w:szCs w:val="24"/>
        </w:rPr>
        <w:t>‘</w:t>
      </w:r>
      <w:r w:rsidR="00920B10" w:rsidRPr="00A065EA">
        <w:rPr>
          <w:rFonts w:ascii="Arial" w:hAnsi="Arial" w:cs="Arial"/>
          <w:i/>
          <w:sz w:val="24"/>
          <w:szCs w:val="24"/>
        </w:rPr>
        <w:t>intrinsically so difficult</w:t>
      </w:r>
      <w:r w:rsidR="00A065EA">
        <w:rPr>
          <w:rFonts w:ascii="Arial" w:hAnsi="Arial" w:cs="Arial"/>
          <w:i/>
          <w:sz w:val="24"/>
          <w:szCs w:val="24"/>
        </w:rPr>
        <w:t>’</w:t>
      </w:r>
      <w:r w:rsidR="00920B10" w:rsidRPr="00920B10">
        <w:rPr>
          <w:rFonts w:ascii="Arial" w:hAnsi="Arial" w:cs="Arial"/>
          <w:sz w:val="24"/>
          <w:szCs w:val="24"/>
        </w:rPr>
        <w:t xml:space="preserve"> that even the accepted and authoritative principles</w:t>
      </w:r>
      <w:r w:rsidR="00A73B47">
        <w:rPr>
          <w:rFonts w:ascii="Arial" w:hAnsi="Arial" w:cs="Arial"/>
          <w:sz w:val="24"/>
          <w:szCs w:val="24"/>
        </w:rPr>
        <w:t>,</w:t>
      </w:r>
      <w:r w:rsidR="00920B10" w:rsidRPr="00920B10">
        <w:rPr>
          <w:rFonts w:ascii="Arial" w:hAnsi="Arial" w:cs="Arial"/>
          <w:sz w:val="24"/>
          <w:szCs w:val="24"/>
        </w:rPr>
        <w:t xml:space="preserve"> </w:t>
      </w:r>
      <w:r w:rsidR="006D1706">
        <w:rPr>
          <w:rFonts w:ascii="Arial" w:hAnsi="Arial" w:cs="Arial"/>
          <w:sz w:val="24"/>
          <w:szCs w:val="24"/>
        </w:rPr>
        <w:t xml:space="preserve">as </w:t>
      </w:r>
      <w:r w:rsidR="00920B10" w:rsidRPr="00920B10">
        <w:rPr>
          <w:rFonts w:ascii="Arial" w:hAnsi="Arial" w:cs="Arial"/>
          <w:sz w:val="24"/>
          <w:szCs w:val="24"/>
        </w:rPr>
        <w:t xml:space="preserve">formulated in </w:t>
      </w:r>
      <w:r w:rsidR="000B5A74" w:rsidRPr="000B5A74">
        <w:rPr>
          <w:rFonts w:ascii="Arial" w:hAnsi="Arial" w:cs="Arial"/>
          <w:i/>
          <w:sz w:val="24"/>
          <w:szCs w:val="24"/>
        </w:rPr>
        <w:t>Zweni v Minister of Law &amp; Order</w:t>
      </w:r>
      <w:r w:rsidR="000B5A74" w:rsidRPr="000B5A74">
        <w:rPr>
          <w:rFonts w:ascii="Arial" w:hAnsi="Arial" w:cs="Arial"/>
          <w:sz w:val="24"/>
          <w:szCs w:val="24"/>
        </w:rPr>
        <w:t xml:space="preserve"> 1993 (1) SA 523 (A) ([1992] ZASCA 197)</w:t>
      </w:r>
      <w:r w:rsidR="00631500">
        <w:rPr>
          <w:rFonts w:ascii="Arial" w:hAnsi="Arial" w:cs="Arial"/>
          <w:sz w:val="24"/>
          <w:szCs w:val="24"/>
        </w:rPr>
        <w:t>,</w:t>
      </w:r>
      <w:r w:rsidR="000B5A74">
        <w:rPr>
          <w:rFonts w:ascii="Arial" w:hAnsi="Arial" w:cs="Arial"/>
          <w:sz w:val="24"/>
          <w:szCs w:val="24"/>
        </w:rPr>
        <w:t xml:space="preserve"> </w:t>
      </w:r>
      <w:r w:rsidR="00920B10" w:rsidRPr="00920B10">
        <w:rPr>
          <w:rFonts w:ascii="Arial" w:hAnsi="Arial" w:cs="Arial"/>
          <w:sz w:val="24"/>
          <w:szCs w:val="24"/>
        </w:rPr>
        <w:t xml:space="preserve">may not prove to be </w:t>
      </w:r>
      <w:r w:rsidR="00A73B47">
        <w:rPr>
          <w:rFonts w:ascii="Arial" w:hAnsi="Arial" w:cs="Arial"/>
          <w:sz w:val="24"/>
          <w:szCs w:val="24"/>
        </w:rPr>
        <w:t>decisive of this issue and in regard to which</w:t>
      </w:r>
      <w:r w:rsidR="00920B10" w:rsidRPr="00920B10">
        <w:rPr>
          <w:rFonts w:ascii="Arial" w:hAnsi="Arial" w:cs="Arial"/>
          <w:sz w:val="24"/>
          <w:szCs w:val="24"/>
        </w:rPr>
        <w:t xml:space="preserve"> it has been he</w:t>
      </w:r>
      <w:r w:rsidR="00A73B47">
        <w:rPr>
          <w:rFonts w:ascii="Arial" w:hAnsi="Arial" w:cs="Arial"/>
          <w:sz w:val="24"/>
          <w:szCs w:val="24"/>
        </w:rPr>
        <w:t xml:space="preserve">ld that these factors are </w:t>
      </w:r>
      <w:r w:rsidR="00A73B47" w:rsidRPr="00A73B47">
        <w:rPr>
          <w:rFonts w:ascii="Arial" w:hAnsi="Arial" w:cs="Arial"/>
          <w:i/>
          <w:sz w:val="24"/>
          <w:szCs w:val="24"/>
        </w:rPr>
        <w:t>‘not ca</w:t>
      </w:r>
      <w:r w:rsidR="00920B10" w:rsidRPr="00A73B47">
        <w:rPr>
          <w:rFonts w:ascii="Arial" w:hAnsi="Arial" w:cs="Arial"/>
          <w:i/>
          <w:sz w:val="24"/>
          <w:szCs w:val="24"/>
        </w:rPr>
        <w:t>st and stone</w:t>
      </w:r>
      <w:r w:rsidR="00A73B47" w:rsidRPr="00A73B47">
        <w:rPr>
          <w:rFonts w:ascii="Arial" w:hAnsi="Arial" w:cs="Arial"/>
          <w:i/>
          <w:sz w:val="24"/>
          <w:szCs w:val="24"/>
        </w:rPr>
        <w:t>’</w:t>
      </w:r>
      <w:r w:rsidR="001236BE">
        <w:rPr>
          <w:rFonts w:ascii="Arial" w:hAnsi="Arial" w:cs="Arial"/>
          <w:sz w:val="24"/>
          <w:szCs w:val="24"/>
        </w:rPr>
        <w:t>,</w:t>
      </w:r>
      <w:r w:rsidR="00920B10" w:rsidRPr="00920B10">
        <w:rPr>
          <w:rFonts w:ascii="Arial" w:hAnsi="Arial" w:cs="Arial"/>
          <w:sz w:val="24"/>
          <w:szCs w:val="24"/>
        </w:rPr>
        <w:t xml:space="preserve"> but are</w:t>
      </w:r>
      <w:r w:rsidR="00A73B47">
        <w:rPr>
          <w:rFonts w:ascii="Arial" w:hAnsi="Arial" w:cs="Arial"/>
          <w:sz w:val="24"/>
          <w:szCs w:val="24"/>
        </w:rPr>
        <w:t xml:space="preserve"> really only</w:t>
      </w:r>
      <w:r w:rsidR="00920B10" w:rsidRPr="00920B10">
        <w:rPr>
          <w:rFonts w:ascii="Arial" w:hAnsi="Arial" w:cs="Arial"/>
          <w:sz w:val="24"/>
          <w:szCs w:val="24"/>
        </w:rPr>
        <w:t xml:space="preserve"> </w:t>
      </w:r>
      <w:r w:rsidR="00A73B47" w:rsidRPr="00A73B47">
        <w:rPr>
          <w:rFonts w:ascii="Arial" w:hAnsi="Arial" w:cs="Arial"/>
          <w:i/>
          <w:sz w:val="24"/>
          <w:szCs w:val="24"/>
        </w:rPr>
        <w:t>‘</w:t>
      </w:r>
      <w:r w:rsidR="00920B10" w:rsidRPr="00A73B47">
        <w:rPr>
          <w:rFonts w:ascii="Arial" w:hAnsi="Arial" w:cs="Arial"/>
          <w:i/>
          <w:sz w:val="24"/>
          <w:szCs w:val="24"/>
        </w:rPr>
        <w:t>illustrative</w:t>
      </w:r>
      <w:r w:rsidR="00A73B47" w:rsidRPr="00A73B47">
        <w:rPr>
          <w:rFonts w:ascii="Arial" w:hAnsi="Arial" w:cs="Arial"/>
          <w:i/>
          <w:sz w:val="24"/>
          <w:szCs w:val="24"/>
        </w:rPr>
        <w:t>’</w:t>
      </w:r>
      <w:r w:rsidR="00920B10" w:rsidRPr="00920B10">
        <w:rPr>
          <w:rFonts w:ascii="Arial" w:hAnsi="Arial" w:cs="Arial"/>
          <w:sz w:val="24"/>
          <w:szCs w:val="24"/>
        </w:rPr>
        <w:t xml:space="preserve"> and </w:t>
      </w:r>
      <w:r w:rsidR="00A73B47" w:rsidRPr="00A73B47">
        <w:rPr>
          <w:rFonts w:ascii="Arial" w:hAnsi="Arial" w:cs="Arial"/>
          <w:i/>
          <w:sz w:val="24"/>
          <w:szCs w:val="24"/>
        </w:rPr>
        <w:t>‘</w:t>
      </w:r>
      <w:r w:rsidR="00920B10" w:rsidRPr="00A73B47">
        <w:rPr>
          <w:rFonts w:ascii="Arial" w:hAnsi="Arial" w:cs="Arial"/>
          <w:i/>
          <w:sz w:val="24"/>
          <w:szCs w:val="24"/>
        </w:rPr>
        <w:t>not immutable</w:t>
      </w:r>
      <w:r w:rsidR="00A73B47" w:rsidRPr="00A73B47">
        <w:rPr>
          <w:rFonts w:ascii="Arial" w:hAnsi="Arial" w:cs="Arial"/>
          <w:i/>
          <w:sz w:val="24"/>
          <w:szCs w:val="24"/>
        </w:rPr>
        <w:t>’</w:t>
      </w:r>
      <w:r w:rsidR="00A73B47">
        <w:rPr>
          <w:rFonts w:ascii="Arial" w:hAnsi="Arial" w:cs="Arial"/>
          <w:i/>
          <w:sz w:val="24"/>
          <w:szCs w:val="24"/>
        </w:rPr>
        <w:t xml:space="preserve"> </w:t>
      </w:r>
      <w:r w:rsidR="00A73B47">
        <w:rPr>
          <w:rFonts w:ascii="Arial" w:hAnsi="Arial" w:cs="Arial"/>
          <w:sz w:val="24"/>
          <w:szCs w:val="24"/>
        </w:rPr>
        <w:t xml:space="preserve"> </w:t>
      </w:r>
      <w:r w:rsidR="00920B10" w:rsidRPr="00920B10">
        <w:rPr>
          <w:rFonts w:ascii="Arial" w:hAnsi="Arial" w:cs="Arial"/>
          <w:sz w:val="24"/>
          <w:szCs w:val="24"/>
        </w:rPr>
        <w:t>and that</w:t>
      </w:r>
      <w:r w:rsidR="00A73B47">
        <w:rPr>
          <w:rFonts w:ascii="Arial" w:hAnsi="Arial" w:cs="Arial"/>
          <w:sz w:val="24"/>
          <w:szCs w:val="24"/>
        </w:rPr>
        <w:t xml:space="preserve"> the principles listed in </w:t>
      </w:r>
      <w:r w:rsidR="00A73B47" w:rsidRPr="00A73B47">
        <w:rPr>
          <w:rFonts w:ascii="Arial" w:hAnsi="Arial" w:cs="Arial"/>
          <w:i/>
          <w:sz w:val="24"/>
          <w:szCs w:val="24"/>
        </w:rPr>
        <w:t>Zweni</w:t>
      </w:r>
      <w:r w:rsidR="00920B10" w:rsidRPr="00920B10">
        <w:rPr>
          <w:rFonts w:ascii="Arial" w:hAnsi="Arial" w:cs="Arial"/>
          <w:sz w:val="24"/>
          <w:szCs w:val="24"/>
        </w:rPr>
        <w:t xml:space="preserve"> therefore</w:t>
      </w:r>
      <w:r w:rsidR="00A73B47">
        <w:rPr>
          <w:rFonts w:ascii="Arial" w:hAnsi="Arial" w:cs="Arial"/>
          <w:sz w:val="24"/>
          <w:szCs w:val="24"/>
        </w:rPr>
        <w:t xml:space="preserve"> only</w:t>
      </w:r>
      <w:r w:rsidR="00920B10" w:rsidRPr="00920B10">
        <w:rPr>
          <w:rFonts w:ascii="Arial" w:hAnsi="Arial" w:cs="Arial"/>
          <w:sz w:val="24"/>
          <w:szCs w:val="24"/>
        </w:rPr>
        <w:t xml:space="preserve"> constitute </w:t>
      </w:r>
      <w:r w:rsidR="00A73B47" w:rsidRPr="00A065EA">
        <w:rPr>
          <w:rFonts w:ascii="Arial" w:hAnsi="Arial" w:cs="Arial"/>
          <w:i/>
          <w:sz w:val="24"/>
          <w:szCs w:val="24"/>
        </w:rPr>
        <w:t>‘</w:t>
      </w:r>
      <w:r w:rsidR="00920B10" w:rsidRPr="00A065EA">
        <w:rPr>
          <w:rFonts w:ascii="Arial" w:hAnsi="Arial" w:cs="Arial"/>
          <w:i/>
          <w:sz w:val="24"/>
          <w:szCs w:val="24"/>
        </w:rPr>
        <w:t>useful guidelines</w:t>
      </w:r>
      <w:r w:rsidR="00A73B47" w:rsidRPr="00A065EA">
        <w:rPr>
          <w:rFonts w:ascii="Arial" w:hAnsi="Arial" w:cs="Arial"/>
          <w:i/>
          <w:sz w:val="24"/>
          <w:szCs w:val="24"/>
        </w:rPr>
        <w:t>’</w:t>
      </w:r>
      <w:r w:rsidR="00920B10" w:rsidRPr="00920B10">
        <w:rPr>
          <w:rFonts w:ascii="Arial" w:hAnsi="Arial" w:cs="Arial"/>
          <w:sz w:val="24"/>
          <w:szCs w:val="24"/>
        </w:rPr>
        <w:t xml:space="preserve"> and </w:t>
      </w:r>
      <w:r w:rsidR="00A73B47" w:rsidRPr="00A065EA">
        <w:rPr>
          <w:rFonts w:ascii="Arial" w:hAnsi="Arial" w:cs="Arial"/>
          <w:i/>
          <w:sz w:val="24"/>
          <w:szCs w:val="24"/>
        </w:rPr>
        <w:t>‘</w:t>
      </w:r>
      <w:r w:rsidR="00920B10" w:rsidRPr="00A065EA">
        <w:rPr>
          <w:rFonts w:ascii="Arial" w:hAnsi="Arial" w:cs="Arial"/>
          <w:i/>
          <w:sz w:val="24"/>
          <w:szCs w:val="24"/>
        </w:rPr>
        <w:t>not rigid principles</w:t>
      </w:r>
      <w:r w:rsidR="00A73B47" w:rsidRPr="00A065EA">
        <w:rPr>
          <w:rFonts w:ascii="Arial" w:hAnsi="Arial" w:cs="Arial"/>
          <w:i/>
          <w:sz w:val="24"/>
          <w:szCs w:val="24"/>
        </w:rPr>
        <w:t>’</w:t>
      </w:r>
      <w:r w:rsidR="00920B10" w:rsidRPr="00920B10">
        <w:rPr>
          <w:rFonts w:ascii="Arial" w:hAnsi="Arial" w:cs="Arial"/>
          <w:sz w:val="24"/>
          <w:szCs w:val="24"/>
        </w:rPr>
        <w:t xml:space="preserve"> to be applied invariably.</w:t>
      </w:r>
      <w:r w:rsidR="00A065EA">
        <w:rPr>
          <w:rStyle w:val="FootnoteReference"/>
          <w:rFonts w:ascii="Arial" w:hAnsi="Arial"/>
          <w:sz w:val="24"/>
          <w:szCs w:val="24"/>
        </w:rPr>
        <w:footnoteReference w:id="4"/>
      </w:r>
    </w:p>
    <w:p w:rsidR="00920B10" w:rsidRPr="00920B10" w:rsidRDefault="00920B10" w:rsidP="00920B10">
      <w:pPr>
        <w:spacing w:after="0" w:line="360" w:lineRule="auto"/>
        <w:jc w:val="both"/>
        <w:rPr>
          <w:rFonts w:ascii="Arial" w:hAnsi="Arial" w:cs="Arial"/>
          <w:sz w:val="24"/>
          <w:szCs w:val="24"/>
        </w:rPr>
      </w:pPr>
    </w:p>
    <w:p w:rsidR="00AB3DCB" w:rsidRDefault="001236BE" w:rsidP="00920B10">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A065EA">
        <w:rPr>
          <w:rFonts w:ascii="Arial" w:hAnsi="Arial" w:cs="Arial"/>
          <w:sz w:val="24"/>
          <w:szCs w:val="24"/>
        </w:rPr>
        <w:t>The applicable guidelines as</w:t>
      </w:r>
      <w:r w:rsidR="000B5A74">
        <w:rPr>
          <w:rFonts w:ascii="Arial" w:hAnsi="Arial" w:cs="Arial"/>
          <w:sz w:val="24"/>
          <w:szCs w:val="24"/>
        </w:rPr>
        <w:t xml:space="preserve"> formulated by Ha</w:t>
      </w:r>
      <w:r w:rsidR="00A065EA">
        <w:rPr>
          <w:rFonts w:ascii="Arial" w:hAnsi="Arial" w:cs="Arial"/>
          <w:sz w:val="24"/>
          <w:szCs w:val="24"/>
        </w:rPr>
        <w:t>r</w:t>
      </w:r>
      <w:r w:rsidR="000B5A74">
        <w:rPr>
          <w:rFonts w:ascii="Arial" w:hAnsi="Arial" w:cs="Arial"/>
          <w:sz w:val="24"/>
          <w:szCs w:val="24"/>
        </w:rPr>
        <w:t>ms JA</w:t>
      </w:r>
      <w:r w:rsidR="00920B10" w:rsidRPr="00920B10">
        <w:rPr>
          <w:rFonts w:ascii="Arial" w:hAnsi="Arial" w:cs="Arial"/>
          <w:sz w:val="24"/>
          <w:szCs w:val="24"/>
        </w:rPr>
        <w:t xml:space="preserve"> in </w:t>
      </w:r>
      <w:r w:rsidR="00920B10" w:rsidRPr="00AB3DCB">
        <w:rPr>
          <w:rFonts w:ascii="Arial" w:hAnsi="Arial" w:cs="Arial"/>
          <w:i/>
          <w:sz w:val="24"/>
          <w:szCs w:val="24"/>
        </w:rPr>
        <w:t>Zweni</w:t>
      </w:r>
      <w:r w:rsidR="00920B10" w:rsidRPr="00920B10">
        <w:rPr>
          <w:rFonts w:ascii="Arial" w:hAnsi="Arial" w:cs="Arial"/>
          <w:sz w:val="24"/>
          <w:szCs w:val="24"/>
        </w:rPr>
        <w:t xml:space="preserve"> </w:t>
      </w:r>
      <w:r w:rsidR="006D1706">
        <w:rPr>
          <w:rFonts w:ascii="Arial" w:hAnsi="Arial" w:cs="Arial"/>
          <w:sz w:val="24"/>
          <w:szCs w:val="24"/>
        </w:rPr>
        <w:t>at pages 531(i) to 533(p),</w:t>
      </w:r>
      <w:r w:rsidR="00D65BEE">
        <w:rPr>
          <w:rFonts w:ascii="Arial" w:hAnsi="Arial" w:cs="Arial"/>
          <w:sz w:val="24"/>
          <w:szCs w:val="24"/>
        </w:rPr>
        <w:t xml:space="preserve"> were</w:t>
      </w:r>
      <w:r w:rsidR="006D1706">
        <w:rPr>
          <w:rFonts w:ascii="Arial" w:hAnsi="Arial" w:cs="Arial"/>
          <w:sz w:val="24"/>
          <w:szCs w:val="24"/>
        </w:rPr>
        <w:t xml:space="preserve"> cited with approval</w:t>
      </w:r>
      <w:r w:rsidR="00D65BEE">
        <w:rPr>
          <w:rFonts w:ascii="Arial" w:hAnsi="Arial" w:cs="Arial"/>
          <w:sz w:val="24"/>
          <w:szCs w:val="24"/>
        </w:rPr>
        <w:t>-</w:t>
      </w:r>
      <w:r w:rsidR="006D1706">
        <w:rPr>
          <w:rFonts w:ascii="Arial" w:hAnsi="Arial" w:cs="Arial"/>
          <w:sz w:val="24"/>
          <w:szCs w:val="24"/>
        </w:rPr>
        <w:t xml:space="preserve"> and the consideration</w:t>
      </w:r>
      <w:r w:rsidR="00D65BEE">
        <w:rPr>
          <w:rFonts w:ascii="Arial" w:hAnsi="Arial" w:cs="Arial"/>
          <w:sz w:val="24"/>
          <w:szCs w:val="24"/>
        </w:rPr>
        <w:t>s</w:t>
      </w:r>
      <w:r w:rsidR="006D1706">
        <w:rPr>
          <w:rFonts w:ascii="Arial" w:hAnsi="Arial" w:cs="Arial"/>
          <w:sz w:val="24"/>
          <w:szCs w:val="24"/>
        </w:rPr>
        <w:t xml:space="preserve"> applied by the courts</w:t>
      </w:r>
      <w:r w:rsidR="00D65BEE">
        <w:rPr>
          <w:rFonts w:ascii="Arial" w:hAnsi="Arial" w:cs="Arial"/>
          <w:sz w:val="24"/>
          <w:szCs w:val="24"/>
        </w:rPr>
        <w:t xml:space="preserve"> over time-</w:t>
      </w:r>
      <w:r w:rsidR="00631500">
        <w:rPr>
          <w:rFonts w:ascii="Arial" w:hAnsi="Arial" w:cs="Arial"/>
          <w:sz w:val="24"/>
          <w:szCs w:val="24"/>
        </w:rPr>
        <w:t xml:space="preserve"> w</w:t>
      </w:r>
      <w:r w:rsidR="006D1706">
        <w:rPr>
          <w:rFonts w:ascii="Arial" w:hAnsi="Arial" w:cs="Arial"/>
          <w:sz w:val="24"/>
          <w:szCs w:val="24"/>
        </w:rPr>
        <w:t>ere then analysed</w:t>
      </w:r>
      <w:r w:rsidR="00D65BEE" w:rsidRPr="00D65BEE">
        <w:rPr>
          <w:rFonts w:ascii="Arial" w:hAnsi="Arial" w:cs="Arial"/>
          <w:sz w:val="24"/>
          <w:szCs w:val="24"/>
        </w:rPr>
        <w:t xml:space="preserve"> </w:t>
      </w:r>
      <w:r w:rsidR="00D65BEE">
        <w:rPr>
          <w:rFonts w:ascii="Arial" w:hAnsi="Arial" w:cs="Arial"/>
          <w:sz w:val="24"/>
          <w:szCs w:val="24"/>
        </w:rPr>
        <w:t>in</w:t>
      </w:r>
      <w:r w:rsidR="00D65BEE" w:rsidRPr="00920B10">
        <w:rPr>
          <w:rFonts w:ascii="Arial" w:hAnsi="Arial" w:cs="Arial"/>
          <w:sz w:val="24"/>
          <w:szCs w:val="24"/>
        </w:rPr>
        <w:t xml:space="preserve"> </w:t>
      </w:r>
      <w:r w:rsidR="00D65BEE" w:rsidRPr="00AB3DCB">
        <w:rPr>
          <w:rFonts w:ascii="Arial" w:hAnsi="Arial" w:cs="Arial"/>
          <w:i/>
          <w:sz w:val="24"/>
          <w:szCs w:val="24"/>
        </w:rPr>
        <w:t>Shetu</w:t>
      </w:r>
      <w:r w:rsidR="00D65BEE" w:rsidRPr="00920B10">
        <w:rPr>
          <w:rFonts w:ascii="Arial" w:hAnsi="Arial" w:cs="Arial"/>
          <w:sz w:val="24"/>
          <w:szCs w:val="24"/>
        </w:rPr>
        <w:t xml:space="preserve"> </w:t>
      </w:r>
      <w:r w:rsidR="00D65BEE" w:rsidRPr="006D1706">
        <w:rPr>
          <w:rFonts w:ascii="Arial" w:hAnsi="Arial" w:cs="Arial"/>
          <w:i/>
          <w:sz w:val="24"/>
          <w:szCs w:val="24"/>
        </w:rPr>
        <w:t>Trading</w:t>
      </w:r>
      <w:r w:rsidR="00D65BEE">
        <w:rPr>
          <w:rFonts w:ascii="Arial" w:hAnsi="Arial" w:cs="Arial"/>
          <w:i/>
          <w:sz w:val="24"/>
          <w:szCs w:val="24"/>
        </w:rPr>
        <w:t xml:space="preserve"> </w:t>
      </w:r>
      <w:r w:rsidR="00D65BEE" w:rsidRPr="00D65BEE">
        <w:rPr>
          <w:rFonts w:ascii="Arial" w:hAnsi="Arial" w:cs="Arial"/>
          <w:sz w:val="24"/>
          <w:szCs w:val="24"/>
        </w:rPr>
        <w:t>as follows</w:t>
      </w:r>
      <w:r w:rsidR="00D65BEE">
        <w:rPr>
          <w:rFonts w:ascii="Arial" w:hAnsi="Arial" w:cs="Arial"/>
          <w:i/>
          <w:sz w:val="24"/>
          <w:szCs w:val="24"/>
        </w:rPr>
        <w:t xml:space="preserve"> </w:t>
      </w:r>
      <w:r w:rsidR="00AB3DCB">
        <w:rPr>
          <w:rFonts w:ascii="Arial" w:hAnsi="Arial" w:cs="Arial"/>
          <w:sz w:val="24"/>
          <w:szCs w:val="24"/>
        </w:rPr>
        <w:t>:</w:t>
      </w:r>
    </w:p>
    <w:p w:rsidR="00AB3DCB" w:rsidRDefault="00AB3DCB" w:rsidP="00920B10">
      <w:pPr>
        <w:spacing w:after="0" w:line="360" w:lineRule="auto"/>
        <w:jc w:val="both"/>
        <w:rPr>
          <w:rFonts w:ascii="Arial" w:hAnsi="Arial" w:cs="Arial"/>
          <w:sz w:val="24"/>
          <w:szCs w:val="24"/>
        </w:rPr>
      </w:pPr>
    </w:p>
    <w:p w:rsidR="00A065EA" w:rsidRPr="00D65BEE" w:rsidRDefault="00D65BEE" w:rsidP="00A065EA">
      <w:pPr>
        <w:spacing w:after="0" w:line="360" w:lineRule="auto"/>
        <w:ind w:firstLine="720"/>
        <w:jc w:val="both"/>
        <w:rPr>
          <w:rFonts w:ascii="Arial" w:hAnsi="Arial" w:cs="Arial"/>
        </w:rPr>
      </w:pPr>
      <w:r>
        <w:rPr>
          <w:rFonts w:ascii="Arial" w:hAnsi="Arial" w:cs="Arial"/>
          <w:sz w:val="24"/>
          <w:szCs w:val="24"/>
        </w:rPr>
        <w:lastRenderedPageBreak/>
        <w:t>‘</w:t>
      </w:r>
      <w:r w:rsidR="00A065EA" w:rsidRPr="00D65BEE">
        <w:rPr>
          <w:rFonts w:ascii="Arial" w:hAnsi="Arial" w:cs="Arial"/>
        </w:rPr>
        <w:t>[18] This court has considered the appealability of judgments or orders of the High Court on several occasions.</w:t>
      </w:r>
      <w:r w:rsidR="006965E9" w:rsidRPr="00D65BEE">
        <w:rPr>
          <w:rStyle w:val="FootnoteReference"/>
          <w:rFonts w:ascii="Arial" w:hAnsi="Arial"/>
        </w:rPr>
        <w:footnoteReference w:id="5"/>
      </w:r>
      <w:r w:rsidR="006965E9" w:rsidRPr="00D65BEE">
        <w:rPr>
          <w:rFonts w:ascii="Arial" w:hAnsi="Arial" w:cs="Arial"/>
        </w:rPr>
        <w:t xml:space="preserve"> </w:t>
      </w:r>
      <w:r w:rsidR="00A065EA" w:rsidRPr="00D65BEE">
        <w:rPr>
          <w:rFonts w:ascii="Arial" w:hAnsi="Arial" w:cs="Arial"/>
        </w:rPr>
        <w:t xml:space="preserve">In </w:t>
      </w:r>
      <w:r w:rsidR="00A065EA" w:rsidRPr="00D65BEE">
        <w:rPr>
          <w:rFonts w:ascii="Arial" w:hAnsi="Arial" w:cs="Arial"/>
          <w:i/>
        </w:rPr>
        <w:t>Vaatz v Klotsch and Others</w:t>
      </w:r>
      <w:r w:rsidR="006965E9" w:rsidRPr="00D65BEE">
        <w:rPr>
          <w:rStyle w:val="FootnoteReference"/>
          <w:rFonts w:ascii="Arial" w:hAnsi="Arial"/>
        </w:rPr>
        <w:footnoteReference w:id="6"/>
      </w:r>
      <w:r w:rsidR="006965E9" w:rsidRPr="00D65BEE">
        <w:rPr>
          <w:rFonts w:ascii="Arial" w:hAnsi="Arial" w:cs="Arial"/>
        </w:rPr>
        <w:t xml:space="preserve"> </w:t>
      </w:r>
      <w:r w:rsidR="00A065EA" w:rsidRPr="00D65BEE">
        <w:rPr>
          <w:rFonts w:ascii="Arial" w:hAnsi="Arial" w:cs="Arial"/>
        </w:rPr>
        <w:t xml:space="preserve">this court referred with approval to the meaning of 'judgment or order' in the equivalent provision in the South African High Court Rules given by </w:t>
      </w:r>
      <w:r w:rsidR="00A065EA" w:rsidRPr="00D65BEE">
        <w:rPr>
          <w:rFonts w:ascii="Arial" w:hAnsi="Arial" w:cs="Arial"/>
          <w:i/>
        </w:rPr>
        <w:t>Erasmus in Superior Court Practice</w:t>
      </w:r>
      <w:r w:rsidR="00A065EA" w:rsidRPr="00D65BEE">
        <w:rPr>
          <w:rFonts w:ascii="Arial" w:hAnsi="Arial" w:cs="Arial"/>
        </w:rPr>
        <w:t>. Rely</w:t>
      </w:r>
      <w:r w:rsidR="006965E9" w:rsidRPr="00D65BEE">
        <w:rPr>
          <w:rFonts w:ascii="Arial" w:hAnsi="Arial" w:cs="Arial"/>
        </w:rPr>
        <w:t xml:space="preserve">ing on the jurisprudence of </w:t>
      </w:r>
      <w:r w:rsidR="00A065EA" w:rsidRPr="00D65BEE">
        <w:rPr>
          <w:rFonts w:ascii="Arial" w:hAnsi="Arial" w:cs="Arial"/>
        </w:rPr>
        <w:t>the South African Supreme Court of Appeal, Erasmus concluded that an appealable 'judgment or order' has three attributes: it must be final in effect and not susceptible to alteration by the court of first instance; it must be definitive of the rights of the parties; and it must have the effect of disposing of at least a substantial portion of the relief claimed in the main proceedings.</w:t>
      </w:r>
      <w:r w:rsidR="006965E9" w:rsidRPr="00D65BEE">
        <w:rPr>
          <w:rStyle w:val="FootnoteReference"/>
          <w:rFonts w:ascii="Arial" w:hAnsi="Arial"/>
        </w:rPr>
        <w:footnoteReference w:id="7"/>
      </w:r>
      <w:r w:rsidR="006965E9" w:rsidRPr="00D65BEE">
        <w:rPr>
          <w:rFonts w:ascii="Arial" w:hAnsi="Arial" w:cs="Arial"/>
        </w:rPr>
        <w:t xml:space="preserve">  </w:t>
      </w:r>
    </w:p>
    <w:p w:rsidR="00A64640" w:rsidRPr="00D65BEE" w:rsidRDefault="00A64640" w:rsidP="00A065EA">
      <w:pPr>
        <w:spacing w:after="0" w:line="360" w:lineRule="auto"/>
        <w:ind w:firstLine="720"/>
        <w:jc w:val="both"/>
        <w:rPr>
          <w:rFonts w:ascii="Arial" w:hAnsi="Arial" w:cs="Arial"/>
        </w:rPr>
      </w:pPr>
    </w:p>
    <w:p w:rsidR="00A065EA" w:rsidRPr="00D65BEE" w:rsidRDefault="00A065EA" w:rsidP="00A065EA">
      <w:pPr>
        <w:spacing w:after="0" w:line="360" w:lineRule="auto"/>
        <w:ind w:firstLine="720"/>
        <w:jc w:val="both"/>
        <w:rPr>
          <w:rFonts w:ascii="Arial" w:hAnsi="Arial" w:cs="Arial"/>
        </w:rPr>
      </w:pPr>
      <w:r w:rsidRPr="00D65BEE">
        <w:rPr>
          <w:rFonts w:ascii="Arial" w:hAnsi="Arial" w:cs="Arial"/>
        </w:rPr>
        <w:t xml:space="preserve">[19] This summary is drawn directly from the judgment of </w:t>
      </w:r>
      <w:r w:rsidRPr="00D65BEE">
        <w:rPr>
          <w:rFonts w:ascii="Arial" w:hAnsi="Arial" w:cs="Arial"/>
          <w:i/>
        </w:rPr>
        <w:t>Zweni v Minister of Law and Order</w:t>
      </w:r>
      <w:r w:rsidR="006965E9" w:rsidRPr="00D65BEE">
        <w:rPr>
          <w:rFonts w:ascii="Arial" w:hAnsi="Arial" w:cs="Arial"/>
        </w:rPr>
        <w:t>.</w:t>
      </w:r>
      <w:r w:rsidR="006965E9" w:rsidRPr="00D65BEE">
        <w:rPr>
          <w:rStyle w:val="FootnoteReference"/>
          <w:rFonts w:ascii="Arial" w:hAnsi="Arial"/>
        </w:rPr>
        <w:footnoteReference w:id="8"/>
      </w:r>
      <w:r w:rsidRPr="00D65BEE">
        <w:rPr>
          <w:rFonts w:ascii="Arial" w:hAnsi="Arial" w:cs="Arial"/>
        </w:rPr>
        <w:t xml:space="preserve">  In that case, the South African Appellate Division referred to the distinction between 'judgments and orders' that are appealable and 'rulings' that are not.</w:t>
      </w:r>
      <w:r w:rsidR="006965E9" w:rsidRPr="00D65BEE">
        <w:rPr>
          <w:rStyle w:val="FootnoteReference"/>
          <w:rFonts w:ascii="Arial" w:hAnsi="Arial"/>
        </w:rPr>
        <w:footnoteReference w:id="9"/>
      </w:r>
      <w:r w:rsidR="006965E9" w:rsidRPr="00D65BEE">
        <w:rPr>
          <w:rFonts w:ascii="Arial" w:hAnsi="Arial" w:cs="Arial"/>
        </w:rPr>
        <w:t xml:space="preserve"> </w:t>
      </w:r>
      <w:r w:rsidRPr="00D65BEE">
        <w:rPr>
          <w:rFonts w:ascii="Arial" w:hAnsi="Arial" w:cs="Arial"/>
        </w:rPr>
        <w:t xml:space="preserve">According to the court in </w:t>
      </w:r>
      <w:r w:rsidRPr="00D65BEE">
        <w:rPr>
          <w:rFonts w:ascii="Arial" w:hAnsi="Arial" w:cs="Arial"/>
          <w:i/>
        </w:rPr>
        <w:t>Zweni,</w:t>
      </w:r>
      <w:r w:rsidRPr="00D65BEE">
        <w:rPr>
          <w:rFonts w:ascii="Arial" w:hAnsi="Arial" w:cs="Arial"/>
        </w:rPr>
        <w:t xml:space="preserve"> the first characteristic of a ruling, </w:t>
      </w:r>
      <w:r w:rsidR="006965E9" w:rsidRPr="00D65BEE">
        <w:rPr>
          <w:rFonts w:ascii="Arial" w:hAnsi="Arial" w:cs="Arial"/>
        </w:rPr>
        <w:t xml:space="preserve">as opposed to a judgment or </w:t>
      </w:r>
      <w:r w:rsidRPr="00D65BEE">
        <w:rPr>
          <w:rFonts w:ascii="Arial" w:hAnsi="Arial" w:cs="Arial"/>
        </w:rPr>
        <w:t>order, is that it lacks finality. As Harms AJA, formulated the test: unless a decision is res judicata between the parties and the court of first instance is thus not entitled to rec</w:t>
      </w:r>
      <w:r w:rsidR="006965E9" w:rsidRPr="00D65BEE">
        <w:rPr>
          <w:rFonts w:ascii="Arial" w:hAnsi="Arial" w:cs="Arial"/>
        </w:rPr>
        <w:t>onsider it, it is a ruling.</w:t>
      </w:r>
      <w:r w:rsidR="00415258" w:rsidRPr="00D65BEE">
        <w:rPr>
          <w:rStyle w:val="FootnoteReference"/>
          <w:rFonts w:ascii="Arial" w:hAnsi="Arial"/>
        </w:rPr>
        <w:footnoteReference w:id="10"/>
      </w:r>
      <w:r w:rsidR="006965E9" w:rsidRPr="00D65BEE">
        <w:rPr>
          <w:rFonts w:ascii="Arial" w:hAnsi="Arial" w:cs="Arial"/>
        </w:rPr>
        <w:t xml:space="preserve"> </w:t>
      </w:r>
      <w:r w:rsidRPr="00D65BEE">
        <w:rPr>
          <w:rFonts w:ascii="Arial" w:hAnsi="Arial" w:cs="Arial"/>
        </w:rPr>
        <w:t>He continued —</w:t>
      </w:r>
    </w:p>
    <w:p w:rsidR="00A065EA" w:rsidRPr="00D65BEE" w:rsidRDefault="00A065EA" w:rsidP="006965E9">
      <w:pPr>
        <w:spacing w:after="0" w:line="360" w:lineRule="auto"/>
        <w:ind w:firstLine="720"/>
        <w:jc w:val="both"/>
        <w:rPr>
          <w:rFonts w:ascii="Arial" w:hAnsi="Arial" w:cs="Arial"/>
        </w:rPr>
      </w:pPr>
      <w:r w:rsidRPr="00D65BEE">
        <w:rPr>
          <w:rFonts w:ascii="Arial" w:hAnsi="Arial" w:cs="Arial"/>
        </w:rPr>
        <w:tab/>
      </w:r>
      <w:r w:rsidRPr="00D65BEE">
        <w:rPr>
          <w:rFonts w:ascii="Arial" w:hAnsi="Arial" w:cs="Arial"/>
          <w:i/>
        </w:rPr>
        <w:t>'In the light of these tests and in view of the fact that a ruling is the antithesis of a judgment or order, it ap</w:t>
      </w:r>
      <w:r w:rsidR="006965E9" w:rsidRPr="00D65BEE">
        <w:rPr>
          <w:rFonts w:ascii="Arial" w:hAnsi="Arial" w:cs="Arial"/>
          <w:i/>
        </w:rPr>
        <w:t xml:space="preserve">pears to me that, generally </w:t>
      </w:r>
      <w:r w:rsidRPr="00D65BEE">
        <w:rPr>
          <w:rFonts w:ascii="Arial" w:hAnsi="Arial" w:cs="Arial"/>
          <w:i/>
        </w:rPr>
        <w:t>speaking a non-appealable decision (rul</w:t>
      </w:r>
      <w:r w:rsidR="006965E9" w:rsidRPr="00D65BEE">
        <w:rPr>
          <w:rFonts w:ascii="Arial" w:hAnsi="Arial" w:cs="Arial"/>
          <w:i/>
        </w:rPr>
        <w:t xml:space="preserve">ing) is a decision which is not </w:t>
      </w:r>
      <w:r w:rsidRPr="00D65BEE">
        <w:rPr>
          <w:rFonts w:ascii="Arial" w:hAnsi="Arial" w:cs="Arial"/>
          <w:i/>
        </w:rPr>
        <w:t>final (because the court of first instance is</w:t>
      </w:r>
      <w:r w:rsidR="00415258" w:rsidRPr="00D65BEE">
        <w:rPr>
          <w:rFonts w:ascii="Arial" w:hAnsi="Arial" w:cs="Arial"/>
          <w:i/>
        </w:rPr>
        <w:t xml:space="preserve"> entitled to alter it), nor </w:t>
      </w:r>
      <w:r w:rsidRPr="00D65BEE">
        <w:rPr>
          <w:rFonts w:ascii="Arial" w:hAnsi="Arial" w:cs="Arial"/>
          <w:i/>
        </w:rPr>
        <w:t>definitive of the rights of the parties nor has the effect of disposing of at least a substantial portion of the relief claimed in the main proceedings. . . .</w:t>
      </w:r>
      <w:r w:rsidRPr="00D65BEE">
        <w:rPr>
          <w:rFonts w:ascii="Arial" w:hAnsi="Arial" w:cs="Arial"/>
        </w:rPr>
        <w:t xml:space="preserve">' </w:t>
      </w:r>
      <w:r w:rsidR="00415258" w:rsidRPr="00D65BEE">
        <w:rPr>
          <w:rStyle w:val="FootnoteReference"/>
          <w:rFonts w:ascii="Arial" w:hAnsi="Arial"/>
        </w:rPr>
        <w:footnoteReference w:id="11"/>
      </w:r>
      <w:r w:rsidR="00415258" w:rsidRPr="00D65BEE">
        <w:rPr>
          <w:rFonts w:ascii="Arial" w:hAnsi="Arial" w:cs="Arial"/>
        </w:rPr>
        <w:t xml:space="preserve"> </w:t>
      </w:r>
    </w:p>
    <w:p w:rsidR="00A64640" w:rsidRPr="00D65BEE" w:rsidRDefault="00A64640" w:rsidP="006965E9">
      <w:pPr>
        <w:spacing w:after="0" w:line="360" w:lineRule="auto"/>
        <w:ind w:firstLine="720"/>
        <w:jc w:val="both"/>
        <w:rPr>
          <w:rFonts w:ascii="Arial" w:hAnsi="Arial" w:cs="Arial"/>
        </w:rPr>
      </w:pPr>
    </w:p>
    <w:p w:rsidR="00A065EA" w:rsidRPr="00D65BEE" w:rsidRDefault="00A065EA" w:rsidP="00A065EA">
      <w:pPr>
        <w:spacing w:after="0" w:line="360" w:lineRule="auto"/>
        <w:ind w:firstLine="720"/>
        <w:jc w:val="both"/>
        <w:rPr>
          <w:rFonts w:ascii="Arial" w:hAnsi="Arial" w:cs="Arial"/>
        </w:rPr>
      </w:pPr>
      <w:r w:rsidRPr="00D65BEE">
        <w:rPr>
          <w:rFonts w:ascii="Arial" w:hAnsi="Arial" w:cs="Arial"/>
        </w:rPr>
        <w:t xml:space="preserve">[20] There are important reasons for preventing appeals on rulings. In </w:t>
      </w:r>
      <w:r w:rsidRPr="00D65BEE">
        <w:rPr>
          <w:rFonts w:ascii="Arial" w:hAnsi="Arial" w:cs="Arial"/>
          <w:i/>
        </w:rPr>
        <w:t>Knouwds NO v Josea and Another</w:t>
      </w:r>
      <w:r w:rsidRPr="00D65BEE">
        <w:rPr>
          <w:rFonts w:ascii="Arial" w:hAnsi="Arial" w:cs="Arial"/>
        </w:rPr>
        <w:t>,</w:t>
      </w:r>
      <w:r w:rsidR="00415258" w:rsidRPr="00D65BEE">
        <w:rPr>
          <w:rStyle w:val="FootnoteReference"/>
          <w:rFonts w:ascii="Arial" w:hAnsi="Arial"/>
        </w:rPr>
        <w:footnoteReference w:id="12"/>
      </w:r>
      <w:r w:rsidR="00415258" w:rsidRPr="00D65BEE">
        <w:rPr>
          <w:rFonts w:ascii="Arial" w:hAnsi="Arial" w:cs="Arial"/>
        </w:rPr>
        <w:t xml:space="preserve"> </w:t>
      </w:r>
      <w:r w:rsidRPr="00D65BEE">
        <w:rPr>
          <w:rFonts w:ascii="Arial" w:hAnsi="Arial" w:cs="Arial"/>
        </w:rPr>
        <w:t>this co</w:t>
      </w:r>
      <w:r w:rsidR="00415258" w:rsidRPr="00D65BEE">
        <w:rPr>
          <w:rFonts w:ascii="Arial" w:hAnsi="Arial" w:cs="Arial"/>
        </w:rPr>
        <w:t xml:space="preserve">urt cited with approval the </w:t>
      </w:r>
      <w:r w:rsidRPr="00D65BEE">
        <w:rPr>
          <w:rFonts w:ascii="Arial" w:hAnsi="Arial" w:cs="Arial"/>
        </w:rPr>
        <w:t xml:space="preserve">following remarks of the South African Supreme Court of Appeal in </w:t>
      </w:r>
      <w:r w:rsidRPr="00D65BEE">
        <w:rPr>
          <w:rFonts w:ascii="Arial" w:hAnsi="Arial" w:cs="Arial"/>
          <w:i/>
        </w:rPr>
        <w:t>Guardian National Insurance Co Ltd v Searle NO</w:t>
      </w:r>
      <w:r w:rsidRPr="00D65BEE">
        <w:rPr>
          <w:rFonts w:ascii="Arial" w:hAnsi="Arial" w:cs="Arial"/>
        </w:rPr>
        <w:t>,</w:t>
      </w:r>
      <w:r w:rsidR="00415258" w:rsidRPr="00D65BEE">
        <w:rPr>
          <w:rStyle w:val="FootnoteReference"/>
          <w:rFonts w:ascii="Arial" w:hAnsi="Arial"/>
        </w:rPr>
        <w:footnoteReference w:id="13"/>
      </w:r>
      <w:r w:rsidR="00415258" w:rsidRPr="00D65BEE">
        <w:rPr>
          <w:rFonts w:ascii="Arial" w:hAnsi="Arial" w:cs="Arial"/>
        </w:rPr>
        <w:t xml:space="preserve"> </w:t>
      </w:r>
    </w:p>
    <w:p w:rsidR="00A065EA" w:rsidRPr="00D65BEE" w:rsidRDefault="00A065EA" w:rsidP="00A065EA">
      <w:pPr>
        <w:spacing w:after="0" w:line="360" w:lineRule="auto"/>
        <w:ind w:firstLine="720"/>
        <w:jc w:val="both"/>
        <w:rPr>
          <w:rFonts w:ascii="Arial" w:hAnsi="Arial" w:cs="Arial"/>
        </w:rPr>
      </w:pPr>
      <w:r w:rsidRPr="00D65BEE">
        <w:rPr>
          <w:rFonts w:ascii="Arial" w:hAnsi="Arial" w:cs="Arial"/>
        </w:rPr>
        <w:lastRenderedPageBreak/>
        <w:tab/>
      </w:r>
      <w:r w:rsidRPr="00D65BEE">
        <w:rPr>
          <w:rFonts w:ascii="Arial" w:hAnsi="Arial" w:cs="Arial"/>
          <w:i/>
        </w:rPr>
        <w:t>'There are still sound grounds for a basic approach which avoids the piecemeal appellate disposal of the issues in litigation. It is unnecessarily expensive and generally it is desirable for obvious reasons, that such issues be resolved by the same court and at one and the same time.'</w:t>
      </w:r>
      <w:r w:rsidRPr="00D65BEE">
        <w:rPr>
          <w:rFonts w:ascii="Arial" w:hAnsi="Arial" w:cs="Arial"/>
        </w:rPr>
        <w:t xml:space="preserve"> </w:t>
      </w:r>
      <w:r w:rsidR="00415258" w:rsidRPr="00D65BEE">
        <w:rPr>
          <w:rStyle w:val="FootnoteReference"/>
          <w:rFonts w:ascii="Arial" w:hAnsi="Arial"/>
        </w:rPr>
        <w:footnoteReference w:id="14"/>
      </w:r>
      <w:r w:rsidR="008602D3" w:rsidRPr="00D65BEE">
        <w:rPr>
          <w:rFonts w:ascii="Arial" w:hAnsi="Arial" w:cs="Arial"/>
        </w:rPr>
        <w:t xml:space="preserve"> </w:t>
      </w:r>
    </w:p>
    <w:p w:rsidR="00AB3DCB" w:rsidRPr="00D65BEE" w:rsidRDefault="00A065EA" w:rsidP="00A065EA">
      <w:pPr>
        <w:spacing w:after="0" w:line="360" w:lineRule="auto"/>
        <w:ind w:firstLine="720"/>
        <w:jc w:val="both"/>
        <w:rPr>
          <w:rFonts w:ascii="Arial" w:hAnsi="Arial" w:cs="Arial"/>
        </w:rPr>
      </w:pPr>
      <w:r w:rsidRPr="00D65BEE">
        <w:rPr>
          <w:rFonts w:ascii="Arial" w:hAnsi="Arial" w:cs="Arial"/>
        </w:rPr>
        <w:t xml:space="preserve">[21] As the court in </w:t>
      </w:r>
      <w:r w:rsidRPr="00D65BEE">
        <w:rPr>
          <w:rFonts w:ascii="Arial" w:hAnsi="Arial" w:cs="Arial"/>
          <w:i/>
        </w:rPr>
        <w:t>Guardian National Insurance</w:t>
      </w:r>
      <w:r w:rsidRPr="00D65BEE">
        <w:rPr>
          <w:rFonts w:ascii="Arial" w:hAnsi="Arial" w:cs="Arial"/>
        </w:rPr>
        <w:t xml:space="preserve"> went on to note, one of the risks of permitting appeals on orders that are not final in effect, is that it could result in two appeals on the same issue which would be 'squarely in conflict' with the need to </w:t>
      </w:r>
      <w:r w:rsidR="008602D3" w:rsidRPr="00D65BEE">
        <w:rPr>
          <w:rFonts w:ascii="Arial" w:hAnsi="Arial" w:cs="Arial"/>
        </w:rPr>
        <w:t>avoid piecemeal appeals.</w:t>
      </w:r>
      <w:r w:rsidR="008602D3" w:rsidRPr="00D65BEE">
        <w:rPr>
          <w:rStyle w:val="FootnoteReference"/>
          <w:rFonts w:ascii="Arial" w:hAnsi="Arial"/>
        </w:rPr>
        <w:footnoteReference w:id="15"/>
      </w:r>
      <w:r w:rsidR="00A64640" w:rsidRPr="00D65BEE">
        <w:rPr>
          <w:rFonts w:ascii="Arial" w:hAnsi="Arial" w:cs="Arial"/>
        </w:rPr>
        <w:t>’</w:t>
      </w:r>
    </w:p>
    <w:p w:rsidR="00AB3DCB" w:rsidRDefault="00AB3DCB" w:rsidP="00AB3DCB">
      <w:pPr>
        <w:spacing w:after="0" w:line="360" w:lineRule="auto"/>
        <w:jc w:val="both"/>
        <w:rPr>
          <w:rFonts w:ascii="Arial" w:hAnsi="Arial" w:cs="Arial"/>
          <w:sz w:val="24"/>
          <w:szCs w:val="24"/>
        </w:rPr>
      </w:pPr>
    </w:p>
    <w:p w:rsidR="008602D3" w:rsidRDefault="00AB3DCB" w:rsidP="00AB3DCB">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920B10" w:rsidRPr="00920B10">
        <w:rPr>
          <w:rFonts w:ascii="Arial" w:hAnsi="Arial" w:cs="Arial"/>
          <w:sz w:val="24"/>
          <w:szCs w:val="24"/>
        </w:rPr>
        <w:t xml:space="preserve">In commenting on the evolution of the jurisprudence on these issues in South Africa and in Namibia the </w:t>
      </w:r>
      <w:r>
        <w:rPr>
          <w:rFonts w:ascii="Arial" w:hAnsi="Arial" w:cs="Arial"/>
          <w:sz w:val="24"/>
          <w:szCs w:val="24"/>
        </w:rPr>
        <w:t>l</w:t>
      </w:r>
      <w:r w:rsidR="00920B10" w:rsidRPr="00920B10">
        <w:rPr>
          <w:rFonts w:ascii="Arial" w:hAnsi="Arial" w:cs="Arial"/>
          <w:sz w:val="24"/>
          <w:szCs w:val="24"/>
        </w:rPr>
        <w:t xml:space="preserve">earned Chief Justice </w:t>
      </w:r>
      <w:r w:rsidR="008602D3">
        <w:rPr>
          <w:rFonts w:ascii="Arial" w:hAnsi="Arial" w:cs="Arial"/>
          <w:sz w:val="24"/>
          <w:szCs w:val="24"/>
        </w:rPr>
        <w:t xml:space="preserve">in </w:t>
      </w:r>
      <w:r w:rsidR="008602D3" w:rsidRPr="008602D3">
        <w:rPr>
          <w:rFonts w:ascii="Arial" w:hAnsi="Arial" w:cs="Arial"/>
          <w:i/>
          <w:sz w:val="24"/>
          <w:szCs w:val="24"/>
        </w:rPr>
        <w:t>Di Savino v Nedbank Namibia Ltd</w:t>
      </w:r>
      <w:r w:rsidR="008602D3" w:rsidRPr="008602D3">
        <w:rPr>
          <w:rFonts w:ascii="Arial" w:hAnsi="Arial" w:cs="Arial"/>
          <w:sz w:val="24"/>
          <w:szCs w:val="24"/>
        </w:rPr>
        <w:t xml:space="preserve"> 2017 (3) NR 880 (SC)</w:t>
      </w:r>
      <w:r w:rsidR="008602D3">
        <w:rPr>
          <w:rFonts w:ascii="Arial" w:hAnsi="Arial" w:cs="Arial"/>
          <w:sz w:val="24"/>
          <w:szCs w:val="24"/>
        </w:rPr>
        <w:t xml:space="preserve"> - </w:t>
      </w:r>
      <w:r w:rsidR="00920B10" w:rsidRPr="00920B10">
        <w:rPr>
          <w:rFonts w:ascii="Arial" w:hAnsi="Arial" w:cs="Arial"/>
          <w:sz w:val="24"/>
          <w:szCs w:val="24"/>
        </w:rPr>
        <w:t xml:space="preserve">quoting from the </w:t>
      </w:r>
      <w:r w:rsidR="00920B10" w:rsidRPr="00AB3DCB">
        <w:rPr>
          <w:rFonts w:ascii="Arial" w:hAnsi="Arial" w:cs="Arial"/>
          <w:i/>
          <w:sz w:val="24"/>
          <w:szCs w:val="24"/>
        </w:rPr>
        <w:t>Pretoria Gar</w:t>
      </w:r>
      <w:r w:rsidR="008602D3">
        <w:rPr>
          <w:rFonts w:ascii="Arial" w:hAnsi="Arial" w:cs="Arial"/>
          <w:i/>
          <w:sz w:val="24"/>
          <w:szCs w:val="24"/>
        </w:rPr>
        <w:t>riso</w:t>
      </w:r>
      <w:r w:rsidR="00920B10" w:rsidRPr="00AB3DCB">
        <w:rPr>
          <w:rFonts w:ascii="Arial" w:hAnsi="Arial" w:cs="Arial"/>
          <w:i/>
          <w:sz w:val="24"/>
          <w:szCs w:val="24"/>
        </w:rPr>
        <w:t>n</w:t>
      </w:r>
      <w:r w:rsidR="008602D3">
        <w:rPr>
          <w:rFonts w:ascii="Arial" w:hAnsi="Arial" w:cs="Arial"/>
          <w:sz w:val="24"/>
          <w:szCs w:val="24"/>
        </w:rPr>
        <w:t xml:space="preserve"> case - stated</w:t>
      </w:r>
      <w:r w:rsidR="00A64640">
        <w:rPr>
          <w:rFonts w:ascii="Arial" w:hAnsi="Arial" w:cs="Arial"/>
          <w:sz w:val="24"/>
          <w:szCs w:val="24"/>
        </w:rPr>
        <w:t>:</w:t>
      </w:r>
    </w:p>
    <w:p w:rsidR="008602D3" w:rsidRDefault="008602D3" w:rsidP="00AB3DCB">
      <w:pPr>
        <w:spacing w:after="0" w:line="360" w:lineRule="auto"/>
        <w:jc w:val="both"/>
        <w:rPr>
          <w:rFonts w:ascii="Arial" w:hAnsi="Arial" w:cs="Arial"/>
          <w:sz w:val="24"/>
          <w:szCs w:val="24"/>
        </w:rPr>
      </w:pPr>
    </w:p>
    <w:p w:rsidR="008602D3" w:rsidRPr="00002F4B" w:rsidRDefault="00002F4B" w:rsidP="00002F4B">
      <w:pPr>
        <w:spacing w:after="0" w:line="360" w:lineRule="auto"/>
        <w:ind w:firstLine="720"/>
        <w:jc w:val="both"/>
        <w:rPr>
          <w:rFonts w:ascii="Arial" w:hAnsi="Arial" w:cs="Arial"/>
        </w:rPr>
      </w:pPr>
      <w:r>
        <w:rPr>
          <w:rFonts w:ascii="Arial" w:hAnsi="Arial" w:cs="Arial"/>
          <w:sz w:val="24"/>
          <w:szCs w:val="24"/>
        </w:rPr>
        <w:t>‘</w:t>
      </w:r>
      <w:r w:rsidR="008602D3" w:rsidRPr="00002F4B">
        <w:rPr>
          <w:rFonts w:ascii="Arial" w:hAnsi="Arial" w:cs="Arial"/>
        </w:rPr>
        <w:t>[47] Counsel for the appellant is entirely correct in his submissions as to the then existing legal position regarding the meaning of 'interlocutory orders' prior to 1982. It is, however, clear that the position did not only change in South Africa now requiring leave to appeal in all civil proceedings, but it is also true to say that the Namibian legislation is now different from that of South Africa. The Namibian jurisprudence on the interpretation of s 18 of the High Court Act has evolved. This it did by distinguishing between 'judgments or orders' and 'interlocutory orders'</w:t>
      </w:r>
      <w:r w:rsidRPr="00002F4B">
        <w:rPr>
          <w:rFonts w:ascii="Arial" w:hAnsi="Arial" w:cs="Arial"/>
        </w:rPr>
        <w:t xml:space="preserve"> which </w:t>
      </w:r>
      <w:r w:rsidR="008602D3" w:rsidRPr="00002F4B">
        <w:rPr>
          <w:rFonts w:ascii="Arial" w:hAnsi="Arial" w:cs="Arial"/>
        </w:rPr>
        <w:t>require leave to appeal. In this respect, our courts have moved on beyond where the South African courts were prior to the 1982 amendment to that country's Supreme Court Act. It is probably correct to conclude that a distinctively Namibian procedural law has evolved. Our courts have hitherto stayed clear of the spirited debate that had characterised the South African position p</w:t>
      </w:r>
      <w:r w:rsidRPr="00002F4B">
        <w:rPr>
          <w:rFonts w:ascii="Arial" w:hAnsi="Arial" w:cs="Arial"/>
        </w:rPr>
        <w:t xml:space="preserve">rior to the 1982 amendment. </w:t>
      </w:r>
      <w:r w:rsidR="008602D3" w:rsidRPr="00002F4B">
        <w:rPr>
          <w:rFonts w:ascii="Arial" w:hAnsi="Arial" w:cs="Arial"/>
        </w:rPr>
        <w:t>Even though the broad concept of 'interlocutory orders' has retained its relevance in the context of appealability, it is not necessary to revert to the centuries old debate on the meaning of the word 'interlocutory'. The jurisprudential nuances emanating from the South African approach on the point are difficult to apply in practice</w:t>
      </w:r>
      <w:r w:rsidRPr="00002F4B">
        <w:rPr>
          <w:rFonts w:ascii="Arial" w:hAnsi="Arial" w:cs="Arial"/>
        </w:rPr>
        <w:t xml:space="preserve">. Moreover, as Schreiner JA </w:t>
      </w:r>
      <w:r w:rsidR="008602D3" w:rsidRPr="00002F4B">
        <w:rPr>
          <w:rFonts w:ascii="Arial" w:hAnsi="Arial" w:cs="Arial"/>
        </w:rPr>
        <w:t>observed in the Pretoria Garrison case at 868:</w:t>
      </w:r>
    </w:p>
    <w:p w:rsidR="008602D3" w:rsidRPr="00002F4B" w:rsidRDefault="008602D3" w:rsidP="008602D3">
      <w:pPr>
        <w:spacing w:after="0" w:line="360" w:lineRule="auto"/>
        <w:jc w:val="both"/>
        <w:rPr>
          <w:rFonts w:ascii="Arial" w:hAnsi="Arial" w:cs="Arial"/>
          <w:i/>
        </w:rPr>
      </w:pPr>
      <w:r w:rsidRPr="00002F4B">
        <w:rPr>
          <w:rFonts w:ascii="Arial" w:hAnsi="Arial" w:cs="Arial"/>
        </w:rPr>
        <w:tab/>
      </w:r>
      <w:r w:rsidRPr="00002F4B">
        <w:rPr>
          <w:rFonts w:ascii="Arial" w:hAnsi="Arial" w:cs="Arial"/>
          <w:i/>
        </w:rPr>
        <w:t>'No doubt various considerations have predominated in the minds of those responsible at different times for drawing the line at one place or another. The rules of procedure have differed considerably from age to age and country to country, and is hardly to be hoped that any single principle should be deducible as govern</w:t>
      </w:r>
      <w:r w:rsidR="00002F4B" w:rsidRPr="00002F4B">
        <w:rPr>
          <w:rFonts w:ascii="Arial" w:hAnsi="Arial" w:cs="Arial"/>
          <w:i/>
        </w:rPr>
        <w:t xml:space="preserve">ing appeals from procedural </w:t>
      </w:r>
      <w:r w:rsidRPr="00002F4B">
        <w:rPr>
          <w:rFonts w:ascii="Arial" w:hAnsi="Arial" w:cs="Arial"/>
          <w:i/>
        </w:rPr>
        <w:t>orders everywhere and always.'</w:t>
      </w:r>
    </w:p>
    <w:p w:rsidR="008602D3" w:rsidRDefault="008602D3" w:rsidP="00AB3DCB">
      <w:pPr>
        <w:spacing w:after="0" w:line="360" w:lineRule="auto"/>
        <w:jc w:val="both"/>
        <w:rPr>
          <w:rFonts w:ascii="Arial" w:hAnsi="Arial" w:cs="Arial"/>
          <w:sz w:val="24"/>
          <w:szCs w:val="24"/>
        </w:rPr>
      </w:pPr>
    </w:p>
    <w:p w:rsidR="00002F4B" w:rsidRDefault="00002F4B" w:rsidP="00AB3DCB">
      <w:pPr>
        <w:spacing w:after="0" w:line="360" w:lineRule="auto"/>
        <w:jc w:val="both"/>
        <w:rPr>
          <w:rFonts w:ascii="Arial" w:hAnsi="Arial" w:cs="Arial"/>
          <w:sz w:val="24"/>
          <w:szCs w:val="24"/>
        </w:rPr>
      </w:pPr>
      <w:r>
        <w:rPr>
          <w:rFonts w:ascii="Arial" w:hAnsi="Arial" w:cs="Arial"/>
          <w:sz w:val="24"/>
          <w:szCs w:val="24"/>
        </w:rPr>
        <w:lastRenderedPageBreak/>
        <w:t>[</w:t>
      </w:r>
      <w:r w:rsidR="00A64640">
        <w:rPr>
          <w:rFonts w:ascii="Arial" w:hAnsi="Arial" w:cs="Arial"/>
          <w:sz w:val="24"/>
          <w:szCs w:val="24"/>
        </w:rPr>
        <w:t>11</w:t>
      </w:r>
      <w:r>
        <w:rPr>
          <w:rFonts w:ascii="Arial" w:hAnsi="Arial" w:cs="Arial"/>
          <w:sz w:val="24"/>
          <w:szCs w:val="24"/>
        </w:rPr>
        <w:t>]</w:t>
      </w:r>
      <w:r>
        <w:rPr>
          <w:rFonts w:ascii="Arial" w:hAnsi="Arial" w:cs="Arial"/>
          <w:sz w:val="24"/>
          <w:szCs w:val="24"/>
        </w:rPr>
        <w:tab/>
        <w:t>He</w:t>
      </w:r>
      <w:r w:rsidR="00920B10" w:rsidRPr="00920B10">
        <w:rPr>
          <w:rFonts w:ascii="Arial" w:hAnsi="Arial" w:cs="Arial"/>
          <w:sz w:val="24"/>
          <w:szCs w:val="24"/>
        </w:rPr>
        <w:t xml:space="preserve"> went to conclud</w:t>
      </w:r>
      <w:r>
        <w:rPr>
          <w:rFonts w:ascii="Arial" w:hAnsi="Arial" w:cs="Arial"/>
          <w:sz w:val="24"/>
          <w:szCs w:val="24"/>
        </w:rPr>
        <w:t>e:</w:t>
      </w:r>
    </w:p>
    <w:p w:rsidR="00002F4B" w:rsidRDefault="00002F4B" w:rsidP="00AB3DCB">
      <w:pPr>
        <w:spacing w:after="0" w:line="360" w:lineRule="auto"/>
        <w:jc w:val="both"/>
        <w:rPr>
          <w:rFonts w:ascii="Arial" w:hAnsi="Arial" w:cs="Arial"/>
          <w:sz w:val="24"/>
          <w:szCs w:val="24"/>
        </w:rPr>
      </w:pPr>
    </w:p>
    <w:p w:rsidR="00002F4B" w:rsidRPr="00002F4B" w:rsidRDefault="00002F4B" w:rsidP="00002F4B">
      <w:pPr>
        <w:spacing w:after="0" w:line="360" w:lineRule="auto"/>
        <w:ind w:firstLine="720"/>
        <w:jc w:val="both"/>
        <w:rPr>
          <w:rFonts w:ascii="Arial" w:hAnsi="Arial" w:cs="Arial"/>
        </w:rPr>
      </w:pPr>
      <w:r w:rsidRPr="00002F4B">
        <w:rPr>
          <w:rFonts w:ascii="Arial" w:hAnsi="Arial" w:cs="Arial"/>
        </w:rPr>
        <w:t>[51] It would appear to me therefore that the spirit of s 18(3) is that before a party can pursue an appeal against a judgment or order of the High Court, two requirements must be met. Firstly, the judgment or order must be appealable. Secondly, if the judgment or order is interlocutory, leave to appeal against such judgment or order must first be obtained even if the nature of the order or judgment satisfies the first requirement. The test whether a judgment or order satisfies the first requirement is as set out in many judgments of our courts as noted above and it is not necessary to repeat it here.’</w:t>
      </w:r>
    </w:p>
    <w:p w:rsidR="00AB3DCB" w:rsidRDefault="00920B10" w:rsidP="00AB3DCB">
      <w:pPr>
        <w:spacing w:after="0" w:line="360" w:lineRule="auto"/>
        <w:jc w:val="both"/>
        <w:rPr>
          <w:rFonts w:ascii="Arial" w:hAnsi="Arial" w:cs="Arial"/>
          <w:sz w:val="24"/>
          <w:szCs w:val="24"/>
        </w:rPr>
      </w:pPr>
      <w:r w:rsidRPr="00002F4B">
        <w:rPr>
          <w:rFonts w:ascii="Arial" w:hAnsi="Arial" w:cs="Arial"/>
        </w:rPr>
        <w:t xml:space="preserve">  </w:t>
      </w:r>
    </w:p>
    <w:p w:rsidR="00002F4B" w:rsidRDefault="00AB3DCB" w:rsidP="00AB3DCB">
      <w:pPr>
        <w:spacing w:after="0" w:line="360" w:lineRule="auto"/>
        <w:jc w:val="both"/>
        <w:rPr>
          <w:rFonts w:ascii="Arial" w:hAnsi="Arial" w:cs="Arial"/>
          <w:sz w:val="24"/>
          <w:szCs w:val="24"/>
        </w:rPr>
      </w:pPr>
      <w:r>
        <w:rPr>
          <w:rFonts w:ascii="Arial" w:hAnsi="Arial" w:cs="Arial"/>
          <w:sz w:val="24"/>
          <w:szCs w:val="24"/>
        </w:rPr>
        <w:t>[1</w:t>
      </w:r>
      <w:r w:rsidR="00A64640">
        <w:rPr>
          <w:rFonts w:ascii="Arial" w:hAnsi="Arial" w:cs="Arial"/>
          <w:sz w:val="24"/>
          <w:szCs w:val="24"/>
        </w:rPr>
        <w:t>2</w:t>
      </w:r>
      <w:r>
        <w:rPr>
          <w:rFonts w:ascii="Arial" w:hAnsi="Arial" w:cs="Arial"/>
          <w:sz w:val="24"/>
          <w:szCs w:val="24"/>
        </w:rPr>
        <w:t>]</w:t>
      </w:r>
      <w:r>
        <w:rPr>
          <w:rFonts w:ascii="Arial" w:hAnsi="Arial" w:cs="Arial"/>
          <w:sz w:val="24"/>
          <w:szCs w:val="24"/>
        </w:rPr>
        <w:tab/>
      </w:r>
      <w:r w:rsidR="00002F4B">
        <w:rPr>
          <w:rFonts w:ascii="Arial" w:hAnsi="Arial" w:cs="Arial"/>
          <w:sz w:val="24"/>
          <w:szCs w:val="24"/>
        </w:rPr>
        <w:t>Given the various judici</w:t>
      </w:r>
      <w:r w:rsidR="00920B10" w:rsidRPr="00920B10">
        <w:rPr>
          <w:rFonts w:ascii="Arial" w:hAnsi="Arial" w:cs="Arial"/>
          <w:sz w:val="24"/>
          <w:szCs w:val="24"/>
        </w:rPr>
        <w:t>al pronouncement</w:t>
      </w:r>
      <w:r w:rsidR="00002F4B">
        <w:rPr>
          <w:rFonts w:ascii="Arial" w:hAnsi="Arial" w:cs="Arial"/>
          <w:sz w:val="24"/>
          <w:szCs w:val="24"/>
        </w:rPr>
        <w:t>s</w:t>
      </w:r>
      <w:r w:rsidR="00920B10" w:rsidRPr="00920B10">
        <w:rPr>
          <w:rFonts w:ascii="Arial" w:hAnsi="Arial" w:cs="Arial"/>
          <w:sz w:val="24"/>
          <w:szCs w:val="24"/>
        </w:rPr>
        <w:t xml:space="preserve"> set out above it would appear that a useful point of departure </w:t>
      </w:r>
      <w:r w:rsidR="00D65BEE">
        <w:rPr>
          <w:rFonts w:ascii="Arial" w:hAnsi="Arial" w:cs="Arial"/>
          <w:sz w:val="24"/>
          <w:szCs w:val="24"/>
        </w:rPr>
        <w:t xml:space="preserve">- </w:t>
      </w:r>
      <w:r w:rsidR="00920B10" w:rsidRPr="00920B10">
        <w:rPr>
          <w:rFonts w:ascii="Arial" w:hAnsi="Arial" w:cs="Arial"/>
          <w:sz w:val="24"/>
          <w:szCs w:val="24"/>
        </w:rPr>
        <w:t>for the dete</w:t>
      </w:r>
      <w:r w:rsidR="00002F4B">
        <w:rPr>
          <w:rFonts w:ascii="Arial" w:hAnsi="Arial" w:cs="Arial"/>
          <w:sz w:val="24"/>
          <w:szCs w:val="24"/>
        </w:rPr>
        <w:t xml:space="preserve">rmination </w:t>
      </w:r>
      <w:r w:rsidR="00920B10" w:rsidRPr="00920B10">
        <w:rPr>
          <w:rFonts w:ascii="Arial" w:hAnsi="Arial" w:cs="Arial"/>
          <w:sz w:val="24"/>
          <w:szCs w:val="24"/>
        </w:rPr>
        <w:t>of this question</w:t>
      </w:r>
      <w:r w:rsidR="00002F4B">
        <w:rPr>
          <w:rFonts w:ascii="Arial" w:hAnsi="Arial" w:cs="Arial"/>
          <w:sz w:val="24"/>
          <w:szCs w:val="24"/>
        </w:rPr>
        <w:t xml:space="preserve"> in this case</w:t>
      </w:r>
      <w:r w:rsidR="00D65BEE">
        <w:rPr>
          <w:rFonts w:ascii="Arial" w:hAnsi="Arial" w:cs="Arial"/>
          <w:sz w:val="24"/>
          <w:szCs w:val="24"/>
        </w:rPr>
        <w:t xml:space="preserve"> -</w:t>
      </w:r>
      <w:r w:rsidR="00920B10" w:rsidRPr="00920B10">
        <w:rPr>
          <w:rFonts w:ascii="Arial" w:hAnsi="Arial" w:cs="Arial"/>
          <w:sz w:val="24"/>
          <w:szCs w:val="24"/>
        </w:rPr>
        <w:t xml:space="preserve"> would be the consideration of what occurred in this case.  The refusal to refer this matter to </w:t>
      </w:r>
      <w:r w:rsidR="00002F4B">
        <w:rPr>
          <w:rFonts w:ascii="Arial" w:hAnsi="Arial" w:cs="Arial"/>
          <w:sz w:val="24"/>
          <w:szCs w:val="24"/>
        </w:rPr>
        <w:t>the hearing of oral evidence stem</w:t>
      </w:r>
      <w:r w:rsidR="00920B10" w:rsidRPr="00920B10">
        <w:rPr>
          <w:rFonts w:ascii="Arial" w:hAnsi="Arial" w:cs="Arial"/>
          <w:sz w:val="24"/>
          <w:szCs w:val="24"/>
        </w:rPr>
        <w:t xml:space="preserve">s from the </w:t>
      </w:r>
      <w:r>
        <w:rPr>
          <w:rFonts w:ascii="Arial" w:hAnsi="Arial" w:cs="Arial"/>
          <w:sz w:val="24"/>
          <w:szCs w:val="24"/>
        </w:rPr>
        <w:t>i</w:t>
      </w:r>
      <w:r w:rsidR="00920B10" w:rsidRPr="00920B10">
        <w:rPr>
          <w:rFonts w:ascii="Arial" w:hAnsi="Arial" w:cs="Arial"/>
          <w:sz w:val="24"/>
          <w:szCs w:val="24"/>
        </w:rPr>
        <w:t xml:space="preserve">nterlocutory </w:t>
      </w:r>
      <w:r>
        <w:rPr>
          <w:rFonts w:ascii="Arial" w:hAnsi="Arial" w:cs="Arial"/>
          <w:sz w:val="24"/>
          <w:szCs w:val="24"/>
        </w:rPr>
        <w:t>a</w:t>
      </w:r>
      <w:r w:rsidR="00920B10" w:rsidRPr="00920B10">
        <w:rPr>
          <w:rFonts w:ascii="Arial" w:hAnsi="Arial" w:cs="Arial"/>
          <w:sz w:val="24"/>
          <w:szCs w:val="24"/>
        </w:rPr>
        <w:t>pplication brought on 27 April 2018</w:t>
      </w:r>
      <w:r w:rsidR="00002F4B">
        <w:rPr>
          <w:rFonts w:ascii="Arial" w:hAnsi="Arial" w:cs="Arial"/>
          <w:sz w:val="24"/>
          <w:szCs w:val="24"/>
        </w:rPr>
        <w:t>,</w:t>
      </w:r>
      <w:r w:rsidR="00920B10" w:rsidRPr="00920B10">
        <w:rPr>
          <w:rFonts w:ascii="Arial" w:hAnsi="Arial" w:cs="Arial"/>
          <w:sz w:val="24"/>
          <w:szCs w:val="24"/>
        </w:rPr>
        <w:t xml:space="preserve"> which was opposed</w:t>
      </w:r>
      <w:r w:rsidR="00002F4B">
        <w:rPr>
          <w:rFonts w:ascii="Arial" w:hAnsi="Arial" w:cs="Arial"/>
          <w:sz w:val="24"/>
          <w:szCs w:val="24"/>
        </w:rPr>
        <w:t>,</w:t>
      </w:r>
      <w:r w:rsidR="00920B10" w:rsidRPr="00920B10">
        <w:rPr>
          <w:rFonts w:ascii="Arial" w:hAnsi="Arial" w:cs="Arial"/>
          <w:sz w:val="24"/>
          <w:szCs w:val="24"/>
        </w:rPr>
        <w:t xml:space="preserve"> and </w:t>
      </w:r>
      <w:r w:rsidR="00002F4B">
        <w:rPr>
          <w:rFonts w:ascii="Arial" w:hAnsi="Arial" w:cs="Arial"/>
          <w:sz w:val="24"/>
          <w:szCs w:val="24"/>
        </w:rPr>
        <w:t xml:space="preserve">which, </w:t>
      </w:r>
      <w:r w:rsidR="00920B10" w:rsidRPr="00920B10">
        <w:rPr>
          <w:rFonts w:ascii="Arial" w:hAnsi="Arial" w:cs="Arial"/>
          <w:sz w:val="24"/>
          <w:szCs w:val="24"/>
        </w:rPr>
        <w:t xml:space="preserve">after an exchange of </w:t>
      </w:r>
      <w:r>
        <w:rPr>
          <w:rFonts w:ascii="Arial" w:hAnsi="Arial" w:cs="Arial"/>
          <w:sz w:val="24"/>
          <w:szCs w:val="24"/>
        </w:rPr>
        <w:t>a</w:t>
      </w:r>
      <w:r w:rsidR="00920B10" w:rsidRPr="00920B10">
        <w:rPr>
          <w:rFonts w:ascii="Arial" w:hAnsi="Arial" w:cs="Arial"/>
          <w:sz w:val="24"/>
          <w:szCs w:val="24"/>
        </w:rPr>
        <w:t>ffidavits</w:t>
      </w:r>
      <w:r>
        <w:rPr>
          <w:rFonts w:ascii="Arial" w:hAnsi="Arial" w:cs="Arial"/>
          <w:sz w:val="24"/>
          <w:szCs w:val="24"/>
        </w:rPr>
        <w:t>,</w:t>
      </w:r>
      <w:r w:rsidR="00920B10" w:rsidRPr="00920B10">
        <w:rPr>
          <w:rFonts w:ascii="Arial" w:hAnsi="Arial" w:cs="Arial"/>
          <w:sz w:val="24"/>
          <w:szCs w:val="24"/>
        </w:rPr>
        <w:t xml:space="preserve"> was set down for hearing</w:t>
      </w:r>
      <w:r w:rsidR="00002F4B">
        <w:rPr>
          <w:rFonts w:ascii="Arial" w:hAnsi="Arial" w:cs="Arial"/>
          <w:sz w:val="24"/>
          <w:szCs w:val="24"/>
        </w:rPr>
        <w:t>,</w:t>
      </w:r>
      <w:r w:rsidR="00920B10" w:rsidRPr="00920B10">
        <w:rPr>
          <w:rFonts w:ascii="Arial" w:hAnsi="Arial" w:cs="Arial"/>
          <w:sz w:val="24"/>
          <w:szCs w:val="24"/>
        </w:rPr>
        <w:t xml:space="preserve"> which resulted in a</w:t>
      </w:r>
      <w:r w:rsidR="00A033C1">
        <w:rPr>
          <w:rFonts w:ascii="Arial" w:hAnsi="Arial" w:cs="Arial"/>
          <w:sz w:val="24"/>
          <w:szCs w:val="24"/>
        </w:rPr>
        <w:t>n ex-tempore</w:t>
      </w:r>
      <w:r w:rsidR="00920B10" w:rsidRPr="00920B10">
        <w:rPr>
          <w:rFonts w:ascii="Arial" w:hAnsi="Arial" w:cs="Arial"/>
          <w:sz w:val="24"/>
          <w:szCs w:val="24"/>
        </w:rPr>
        <w:t xml:space="preserve"> </w:t>
      </w:r>
      <w:r>
        <w:rPr>
          <w:rFonts w:ascii="Arial" w:hAnsi="Arial" w:cs="Arial"/>
          <w:sz w:val="24"/>
          <w:szCs w:val="24"/>
        </w:rPr>
        <w:t>judg</w:t>
      </w:r>
      <w:r w:rsidR="00920B10" w:rsidRPr="00920B10">
        <w:rPr>
          <w:rFonts w:ascii="Arial" w:hAnsi="Arial" w:cs="Arial"/>
          <w:sz w:val="24"/>
          <w:szCs w:val="24"/>
        </w:rPr>
        <w:t xml:space="preserve">ment delivered by this </w:t>
      </w:r>
      <w:r>
        <w:rPr>
          <w:rFonts w:ascii="Arial" w:hAnsi="Arial" w:cs="Arial"/>
          <w:sz w:val="24"/>
          <w:szCs w:val="24"/>
        </w:rPr>
        <w:t>c</w:t>
      </w:r>
      <w:r w:rsidR="00920B10" w:rsidRPr="00920B10">
        <w:rPr>
          <w:rFonts w:ascii="Arial" w:hAnsi="Arial" w:cs="Arial"/>
          <w:sz w:val="24"/>
          <w:szCs w:val="24"/>
        </w:rPr>
        <w:t>ourt on 15 November 2018</w:t>
      </w:r>
      <w:r w:rsidR="00002F4B">
        <w:rPr>
          <w:rFonts w:ascii="Arial" w:hAnsi="Arial" w:cs="Arial"/>
          <w:sz w:val="24"/>
          <w:szCs w:val="24"/>
        </w:rPr>
        <w:t>,</w:t>
      </w:r>
      <w:r w:rsidR="00920B10" w:rsidRPr="00920B10">
        <w:rPr>
          <w:rFonts w:ascii="Arial" w:hAnsi="Arial" w:cs="Arial"/>
          <w:sz w:val="24"/>
          <w:szCs w:val="24"/>
        </w:rPr>
        <w:t xml:space="preserve"> and where</w:t>
      </w:r>
      <w:r w:rsidR="00002F4B">
        <w:rPr>
          <w:rFonts w:ascii="Arial" w:hAnsi="Arial" w:cs="Arial"/>
          <w:sz w:val="24"/>
          <w:szCs w:val="24"/>
        </w:rPr>
        <w:t>,</w:t>
      </w:r>
      <w:r w:rsidR="00920B10" w:rsidRPr="00920B10">
        <w:rPr>
          <w:rFonts w:ascii="Arial" w:hAnsi="Arial" w:cs="Arial"/>
          <w:sz w:val="24"/>
          <w:szCs w:val="24"/>
        </w:rPr>
        <w:t xml:space="preserve"> in terms of the resultant </w:t>
      </w:r>
      <w:r>
        <w:rPr>
          <w:rFonts w:ascii="Arial" w:hAnsi="Arial" w:cs="Arial"/>
          <w:sz w:val="24"/>
          <w:szCs w:val="24"/>
        </w:rPr>
        <w:t>o</w:t>
      </w:r>
      <w:r w:rsidR="00920B10" w:rsidRPr="00920B10">
        <w:rPr>
          <w:rFonts w:ascii="Arial" w:hAnsi="Arial" w:cs="Arial"/>
          <w:sz w:val="24"/>
          <w:szCs w:val="24"/>
        </w:rPr>
        <w:t>rders</w:t>
      </w:r>
      <w:r>
        <w:rPr>
          <w:rFonts w:ascii="Arial" w:hAnsi="Arial" w:cs="Arial"/>
          <w:sz w:val="24"/>
          <w:szCs w:val="24"/>
        </w:rPr>
        <w:t>,</w:t>
      </w:r>
      <w:r w:rsidR="00920B10" w:rsidRPr="00920B10">
        <w:rPr>
          <w:rFonts w:ascii="Arial" w:hAnsi="Arial" w:cs="Arial"/>
          <w:sz w:val="24"/>
          <w:szCs w:val="24"/>
        </w:rPr>
        <w:t xml:space="preserve"> the </w:t>
      </w:r>
      <w:r>
        <w:rPr>
          <w:rFonts w:ascii="Arial" w:hAnsi="Arial" w:cs="Arial"/>
          <w:sz w:val="24"/>
          <w:szCs w:val="24"/>
        </w:rPr>
        <w:t>a</w:t>
      </w:r>
      <w:r w:rsidR="00920B10" w:rsidRPr="00920B10">
        <w:rPr>
          <w:rFonts w:ascii="Arial" w:hAnsi="Arial" w:cs="Arial"/>
          <w:sz w:val="24"/>
          <w:szCs w:val="24"/>
        </w:rPr>
        <w:t>pplication was dismissed with cost</w:t>
      </w:r>
      <w:r w:rsidR="00002F4B">
        <w:rPr>
          <w:rFonts w:ascii="Arial" w:hAnsi="Arial" w:cs="Arial"/>
          <w:sz w:val="24"/>
          <w:szCs w:val="24"/>
        </w:rPr>
        <w:t>s, s</w:t>
      </w:r>
      <w:r>
        <w:rPr>
          <w:rFonts w:ascii="Arial" w:hAnsi="Arial" w:cs="Arial"/>
          <w:sz w:val="24"/>
          <w:szCs w:val="24"/>
        </w:rPr>
        <w:t>uch costs</w:t>
      </w:r>
      <w:r w:rsidR="00002F4B">
        <w:rPr>
          <w:rFonts w:ascii="Arial" w:hAnsi="Arial" w:cs="Arial"/>
          <w:sz w:val="24"/>
          <w:szCs w:val="24"/>
        </w:rPr>
        <w:t xml:space="preserve"> to</w:t>
      </w:r>
      <w:r>
        <w:rPr>
          <w:rFonts w:ascii="Arial" w:hAnsi="Arial" w:cs="Arial"/>
          <w:sz w:val="24"/>
          <w:szCs w:val="24"/>
        </w:rPr>
        <w:t xml:space="preserve"> include the costs </w:t>
      </w:r>
      <w:r w:rsidR="00920B10" w:rsidRPr="00920B10">
        <w:rPr>
          <w:rFonts w:ascii="Arial" w:hAnsi="Arial" w:cs="Arial"/>
          <w:sz w:val="24"/>
          <w:szCs w:val="24"/>
        </w:rPr>
        <w:t>of three instructed</w:t>
      </w:r>
      <w:r>
        <w:rPr>
          <w:rFonts w:ascii="Arial" w:hAnsi="Arial" w:cs="Arial"/>
          <w:sz w:val="24"/>
          <w:szCs w:val="24"/>
        </w:rPr>
        <w:t>-</w:t>
      </w:r>
      <w:r w:rsidR="00920B10" w:rsidRPr="00920B10">
        <w:rPr>
          <w:rFonts w:ascii="Arial" w:hAnsi="Arial" w:cs="Arial"/>
          <w:sz w:val="24"/>
          <w:szCs w:val="24"/>
        </w:rPr>
        <w:t xml:space="preserve"> and one instructing </w:t>
      </w:r>
      <w:r>
        <w:rPr>
          <w:rFonts w:ascii="Arial" w:hAnsi="Arial" w:cs="Arial"/>
          <w:sz w:val="24"/>
          <w:szCs w:val="24"/>
        </w:rPr>
        <w:t>c</w:t>
      </w:r>
      <w:r w:rsidR="00920B10" w:rsidRPr="00920B10">
        <w:rPr>
          <w:rFonts w:ascii="Arial" w:hAnsi="Arial" w:cs="Arial"/>
          <w:sz w:val="24"/>
          <w:szCs w:val="24"/>
        </w:rPr>
        <w:t xml:space="preserve">ounsel.  </w:t>
      </w:r>
    </w:p>
    <w:p w:rsidR="00002F4B" w:rsidRDefault="00002F4B" w:rsidP="00AB3DCB">
      <w:pPr>
        <w:spacing w:after="0" w:line="360" w:lineRule="auto"/>
        <w:jc w:val="both"/>
        <w:rPr>
          <w:rFonts w:ascii="Arial" w:hAnsi="Arial" w:cs="Arial"/>
          <w:sz w:val="24"/>
          <w:szCs w:val="24"/>
        </w:rPr>
      </w:pPr>
    </w:p>
    <w:p w:rsidR="00920B10" w:rsidRPr="00920B10" w:rsidRDefault="00002F4B" w:rsidP="00AB3DCB">
      <w:pPr>
        <w:spacing w:after="0" w:line="360" w:lineRule="auto"/>
        <w:jc w:val="both"/>
        <w:rPr>
          <w:rFonts w:ascii="Arial" w:hAnsi="Arial" w:cs="Arial"/>
          <w:sz w:val="24"/>
          <w:szCs w:val="24"/>
        </w:rPr>
      </w:pPr>
      <w:r>
        <w:rPr>
          <w:rFonts w:ascii="Arial" w:hAnsi="Arial" w:cs="Arial"/>
          <w:sz w:val="24"/>
          <w:szCs w:val="24"/>
        </w:rPr>
        <w:t>[</w:t>
      </w:r>
      <w:r w:rsidR="00A64640">
        <w:rPr>
          <w:rFonts w:ascii="Arial" w:hAnsi="Arial" w:cs="Arial"/>
          <w:sz w:val="24"/>
          <w:szCs w:val="24"/>
        </w:rPr>
        <w:t>13</w:t>
      </w:r>
      <w:r>
        <w:rPr>
          <w:rFonts w:ascii="Arial" w:hAnsi="Arial" w:cs="Arial"/>
          <w:sz w:val="24"/>
          <w:szCs w:val="24"/>
        </w:rPr>
        <w:t>]</w:t>
      </w:r>
      <w:r>
        <w:rPr>
          <w:rFonts w:ascii="Arial" w:hAnsi="Arial" w:cs="Arial"/>
          <w:sz w:val="24"/>
          <w:szCs w:val="24"/>
        </w:rPr>
        <w:tab/>
      </w:r>
      <w:r w:rsidR="00920B10" w:rsidRPr="00920B10">
        <w:rPr>
          <w:rFonts w:ascii="Arial" w:hAnsi="Arial" w:cs="Arial"/>
          <w:sz w:val="24"/>
          <w:szCs w:val="24"/>
        </w:rPr>
        <w:t xml:space="preserve">These </w:t>
      </w:r>
      <w:r w:rsidR="00AB3DCB">
        <w:rPr>
          <w:rFonts w:ascii="Arial" w:hAnsi="Arial" w:cs="Arial"/>
          <w:sz w:val="24"/>
          <w:szCs w:val="24"/>
        </w:rPr>
        <w:t>o</w:t>
      </w:r>
      <w:r w:rsidR="00920B10" w:rsidRPr="00920B10">
        <w:rPr>
          <w:rFonts w:ascii="Arial" w:hAnsi="Arial" w:cs="Arial"/>
          <w:sz w:val="24"/>
          <w:szCs w:val="24"/>
        </w:rPr>
        <w:t>rders</w:t>
      </w:r>
      <w:r>
        <w:rPr>
          <w:rFonts w:ascii="Arial" w:hAnsi="Arial" w:cs="Arial"/>
          <w:sz w:val="24"/>
          <w:szCs w:val="24"/>
        </w:rPr>
        <w:t>,</w:t>
      </w:r>
      <w:r w:rsidR="00920B10" w:rsidRPr="00920B10">
        <w:rPr>
          <w:rFonts w:ascii="Arial" w:hAnsi="Arial" w:cs="Arial"/>
          <w:sz w:val="24"/>
          <w:szCs w:val="24"/>
        </w:rPr>
        <w:t xml:space="preserve"> in respect of which the </w:t>
      </w:r>
      <w:r w:rsidR="00AB3DCB">
        <w:rPr>
          <w:rFonts w:ascii="Arial" w:hAnsi="Arial" w:cs="Arial"/>
          <w:sz w:val="24"/>
          <w:szCs w:val="24"/>
        </w:rPr>
        <w:t>a</w:t>
      </w:r>
      <w:r w:rsidR="00920B10" w:rsidRPr="00920B10">
        <w:rPr>
          <w:rFonts w:ascii="Arial" w:hAnsi="Arial" w:cs="Arial"/>
          <w:sz w:val="24"/>
          <w:szCs w:val="24"/>
        </w:rPr>
        <w:t xml:space="preserve">pplicants now seek </w:t>
      </w:r>
      <w:r w:rsidR="00AB3DCB">
        <w:rPr>
          <w:rFonts w:ascii="Arial" w:hAnsi="Arial" w:cs="Arial"/>
          <w:sz w:val="24"/>
          <w:szCs w:val="24"/>
        </w:rPr>
        <w:t>l</w:t>
      </w:r>
      <w:r w:rsidR="00920B10" w:rsidRPr="00920B10">
        <w:rPr>
          <w:rFonts w:ascii="Arial" w:hAnsi="Arial" w:cs="Arial"/>
          <w:sz w:val="24"/>
          <w:szCs w:val="24"/>
        </w:rPr>
        <w:t xml:space="preserve">eave to </w:t>
      </w:r>
      <w:r w:rsidR="00AB3DCB">
        <w:rPr>
          <w:rFonts w:ascii="Arial" w:hAnsi="Arial" w:cs="Arial"/>
          <w:sz w:val="24"/>
          <w:szCs w:val="24"/>
        </w:rPr>
        <w:t>a</w:t>
      </w:r>
      <w:r w:rsidR="00920B10" w:rsidRPr="00920B10">
        <w:rPr>
          <w:rFonts w:ascii="Arial" w:hAnsi="Arial" w:cs="Arial"/>
          <w:sz w:val="24"/>
          <w:szCs w:val="24"/>
        </w:rPr>
        <w:t>ppeal</w:t>
      </w:r>
      <w:r>
        <w:rPr>
          <w:rFonts w:ascii="Arial" w:hAnsi="Arial" w:cs="Arial"/>
          <w:sz w:val="24"/>
          <w:szCs w:val="24"/>
        </w:rPr>
        <w:t>,</w:t>
      </w:r>
      <w:r w:rsidR="00920B10" w:rsidRPr="00920B10">
        <w:rPr>
          <w:rFonts w:ascii="Arial" w:hAnsi="Arial" w:cs="Arial"/>
          <w:sz w:val="24"/>
          <w:szCs w:val="24"/>
        </w:rPr>
        <w:t xml:space="preserve"> seemingly have all the attributes of </w:t>
      </w:r>
      <w:r w:rsidR="00AB3DCB">
        <w:rPr>
          <w:rFonts w:ascii="Arial" w:hAnsi="Arial" w:cs="Arial"/>
          <w:sz w:val="24"/>
          <w:szCs w:val="24"/>
        </w:rPr>
        <w:t>i</w:t>
      </w:r>
      <w:r w:rsidR="00920B10" w:rsidRPr="00920B10">
        <w:rPr>
          <w:rFonts w:ascii="Arial" w:hAnsi="Arial" w:cs="Arial"/>
          <w:sz w:val="24"/>
          <w:szCs w:val="24"/>
        </w:rPr>
        <w:t xml:space="preserve">nterlocutory </w:t>
      </w:r>
      <w:r w:rsidR="00AB3DCB">
        <w:rPr>
          <w:rFonts w:ascii="Arial" w:hAnsi="Arial" w:cs="Arial"/>
          <w:sz w:val="24"/>
          <w:szCs w:val="24"/>
        </w:rPr>
        <w:t>o</w:t>
      </w:r>
      <w:r w:rsidR="00920B10" w:rsidRPr="00920B10">
        <w:rPr>
          <w:rFonts w:ascii="Arial" w:hAnsi="Arial" w:cs="Arial"/>
          <w:sz w:val="24"/>
          <w:szCs w:val="24"/>
        </w:rPr>
        <w:t>rders</w:t>
      </w:r>
      <w:r>
        <w:rPr>
          <w:rFonts w:ascii="Arial" w:hAnsi="Arial" w:cs="Arial"/>
          <w:sz w:val="24"/>
          <w:szCs w:val="24"/>
        </w:rPr>
        <w:t>,</w:t>
      </w:r>
      <w:r w:rsidR="00920B10" w:rsidRPr="00920B10">
        <w:rPr>
          <w:rFonts w:ascii="Arial" w:hAnsi="Arial" w:cs="Arial"/>
          <w:sz w:val="24"/>
          <w:szCs w:val="24"/>
        </w:rPr>
        <w:t xml:space="preserve"> capable of being appealed against</w:t>
      </w:r>
      <w:r>
        <w:rPr>
          <w:rFonts w:ascii="Arial" w:hAnsi="Arial" w:cs="Arial"/>
          <w:sz w:val="24"/>
          <w:szCs w:val="24"/>
        </w:rPr>
        <w:t>,</w:t>
      </w:r>
      <w:r w:rsidR="00920B10" w:rsidRPr="00920B10">
        <w:rPr>
          <w:rFonts w:ascii="Arial" w:hAnsi="Arial" w:cs="Arial"/>
          <w:sz w:val="24"/>
          <w:szCs w:val="24"/>
        </w:rPr>
        <w:t xml:space="preserve"> with leave</w:t>
      </w:r>
      <w:r w:rsidR="00373C5F">
        <w:rPr>
          <w:rFonts w:ascii="Arial" w:hAnsi="Arial" w:cs="Arial"/>
          <w:sz w:val="24"/>
          <w:szCs w:val="24"/>
        </w:rPr>
        <w:t>,</w:t>
      </w:r>
      <w:r w:rsidR="00920B10" w:rsidRPr="00920B10">
        <w:rPr>
          <w:rFonts w:ascii="Arial" w:hAnsi="Arial" w:cs="Arial"/>
          <w:sz w:val="24"/>
          <w:szCs w:val="24"/>
        </w:rPr>
        <w:t xml:space="preserve"> in terms of Section 18</w:t>
      </w:r>
      <w:r w:rsidR="00AB3DCB">
        <w:rPr>
          <w:rFonts w:ascii="Arial" w:hAnsi="Arial" w:cs="Arial"/>
          <w:sz w:val="24"/>
          <w:szCs w:val="24"/>
        </w:rPr>
        <w:t xml:space="preserve"> </w:t>
      </w:r>
      <w:r w:rsidR="00920B10" w:rsidRPr="00920B10">
        <w:rPr>
          <w:rFonts w:ascii="Arial" w:hAnsi="Arial" w:cs="Arial"/>
          <w:sz w:val="24"/>
          <w:szCs w:val="24"/>
        </w:rPr>
        <w:t>(3) of the High Court Act</w:t>
      </w:r>
      <w:r>
        <w:rPr>
          <w:rFonts w:ascii="Arial" w:hAnsi="Arial" w:cs="Arial"/>
          <w:sz w:val="24"/>
          <w:szCs w:val="24"/>
        </w:rPr>
        <w:t>, as I have stated above</w:t>
      </w:r>
      <w:r w:rsidR="00920B10" w:rsidRPr="00920B10">
        <w:rPr>
          <w:rFonts w:ascii="Arial" w:hAnsi="Arial" w:cs="Arial"/>
          <w:sz w:val="24"/>
          <w:szCs w:val="24"/>
        </w:rPr>
        <w:t>.</w:t>
      </w:r>
    </w:p>
    <w:p w:rsidR="00920B10" w:rsidRPr="00920B10" w:rsidRDefault="00920B10" w:rsidP="00920B10">
      <w:pPr>
        <w:spacing w:after="0" w:line="360" w:lineRule="auto"/>
        <w:jc w:val="both"/>
        <w:rPr>
          <w:rFonts w:ascii="Arial" w:hAnsi="Arial" w:cs="Arial"/>
          <w:sz w:val="24"/>
          <w:szCs w:val="24"/>
        </w:rPr>
      </w:pPr>
    </w:p>
    <w:p w:rsidR="003755C8" w:rsidRDefault="00AB3DCB" w:rsidP="00920B10">
      <w:pPr>
        <w:spacing w:after="0" w:line="360" w:lineRule="auto"/>
        <w:jc w:val="both"/>
        <w:rPr>
          <w:rFonts w:ascii="Arial" w:hAnsi="Arial" w:cs="Arial"/>
          <w:sz w:val="24"/>
          <w:szCs w:val="24"/>
        </w:rPr>
      </w:pPr>
      <w:r>
        <w:rPr>
          <w:rFonts w:ascii="Arial" w:hAnsi="Arial" w:cs="Arial"/>
          <w:sz w:val="24"/>
          <w:szCs w:val="24"/>
        </w:rPr>
        <w:t>[1</w:t>
      </w:r>
      <w:r w:rsidR="00A64640">
        <w:rPr>
          <w:rFonts w:ascii="Arial" w:hAnsi="Arial" w:cs="Arial"/>
          <w:sz w:val="24"/>
          <w:szCs w:val="24"/>
        </w:rPr>
        <w:t>4</w:t>
      </w:r>
      <w:r>
        <w:rPr>
          <w:rFonts w:ascii="Arial" w:hAnsi="Arial" w:cs="Arial"/>
          <w:sz w:val="24"/>
          <w:szCs w:val="24"/>
        </w:rPr>
        <w:t>]</w:t>
      </w:r>
      <w:r>
        <w:rPr>
          <w:rFonts w:ascii="Arial" w:hAnsi="Arial" w:cs="Arial"/>
          <w:sz w:val="24"/>
          <w:szCs w:val="24"/>
        </w:rPr>
        <w:tab/>
      </w:r>
      <w:r w:rsidR="00920B10" w:rsidRPr="00920B10">
        <w:rPr>
          <w:rFonts w:ascii="Arial" w:hAnsi="Arial" w:cs="Arial"/>
          <w:sz w:val="24"/>
          <w:szCs w:val="24"/>
        </w:rPr>
        <w:t>It should be mentioned however that none of the parties argued their case on this basis.  Correctly so in my view</w:t>
      </w:r>
      <w:r w:rsidR="0094625A">
        <w:rPr>
          <w:rFonts w:ascii="Arial" w:hAnsi="Arial" w:cs="Arial"/>
          <w:sz w:val="24"/>
          <w:szCs w:val="24"/>
        </w:rPr>
        <w:t>,</w:t>
      </w:r>
      <w:r w:rsidR="00920B10" w:rsidRPr="00920B10">
        <w:rPr>
          <w:rFonts w:ascii="Arial" w:hAnsi="Arial" w:cs="Arial"/>
          <w:sz w:val="24"/>
          <w:szCs w:val="24"/>
        </w:rPr>
        <w:t xml:space="preserve"> as the example of the order</w:t>
      </w:r>
      <w:r w:rsidR="0094625A">
        <w:rPr>
          <w:rFonts w:ascii="Arial" w:hAnsi="Arial" w:cs="Arial"/>
          <w:sz w:val="24"/>
          <w:szCs w:val="24"/>
        </w:rPr>
        <w:t>,</w:t>
      </w:r>
      <w:r w:rsidR="00920B10" w:rsidRPr="00920B10">
        <w:rPr>
          <w:rFonts w:ascii="Arial" w:hAnsi="Arial" w:cs="Arial"/>
          <w:sz w:val="24"/>
          <w:szCs w:val="24"/>
        </w:rPr>
        <w:t xml:space="preserve"> under consideration in </w:t>
      </w:r>
      <w:r w:rsidR="00002F4B">
        <w:rPr>
          <w:rFonts w:ascii="Arial" w:hAnsi="Arial" w:cs="Arial"/>
          <w:i/>
          <w:sz w:val="24"/>
          <w:szCs w:val="24"/>
        </w:rPr>
        <w:t>Di Savino</w:t>
      </w:r>
      <w:r w:rsidR="0094625A">
        <w:rPr>
          <w:rFonts w:ascii="Arial" w:hAnsi="Arial" w:cs="Arial"/>
          <w:i/>
          <w:sz w:val="24"/>
          <w:szCs w:val="24"/>
        </w:rPr>
        <w:t>,</w:t>
      </w:r>
      <w:r w:rsidR="00373C5F">
        <w:rPr>
          <w:rStyle w:val="FootnoteReference"/>
          <w:rFonts w:ascii="Arial" w:hAnsi="Arial"/>
          <w:i/>
          <w:sz w:val="24"/>
          <w:szCs w:val="24"/>
        </w:rPr>
        <w:footnoteReference w:id="16"/>
      </w:r>
      <w:r w:rsidR="00920B10" w:rsidRPr="00920B10">
        <w:rPr>
          <w:rFonts w:ascii="Arial" w:hAnsi="Arial" w:cs="Arial"/>
          <w:sz w:val="24"/>
          <w:szCs w:val="24"/>
        </w:rPr>
        <w:t xml:space="preserve"> demonstrates.  </w:t>
      </w:r>
    </w:p>
    <w:p w:rsidR="003755C8" w:rsidRDefault="003755C8" w:rsidP="00920B10">
      <w:pPr>
        <w:spacing w:after="0" w:line="360" w:lineRule="auto"/>
        <w:jc w:val="both"/>
        <w:rPr>
          <w:rFonts w:ascii="Arial" w:hAnsi="Arial" w:cs="Arial"/>
          <w:sz w:val="24"/>
          <w:szCs w:val="24"/>
        </w:rPr>
      </w:pPr>
    </w:p>
    <w:p w:rsidR="00700181" w:rsidRDefault="003755C8" w:rsidP="003755C8">
      <w:pPr>
        <w:spacing w:after="0" w:line="360" w:lineRule="auto"/>
        <w:jc w:val="both"/>
        <w:rPr>
          <w:rFonts w:ascii="Arial" w:hAnsi="Arial" w:cs="Arial"/>
          <w:sz w:val="24"/>
          <w:szCs w:val="24"/>
        </w:rPr>
      </w:pPr>
      <w:r>
        <w:rPr>
          <w:rFonts w:ascii="Arial" w:hAnsi="Arial" w:cs="Arial"/>
          <w:sz w:val="24"/>
          <w:szCs w:val="24"/>
        </w:rPr>
        <w:t>[1</w:t>
      </w:r>
      <w:r w:rsidR="00A64640">
        <w:rPr>
          <w:rFonts w:ascii="Arial" w:hAnsi="Arial" w:cs="Arial"/>
          <w:sz w:val="24"/>
          <w:szCs w:val="24"/>
        </w:rPr>
        <w:t>5</w:t>
      </w:r>
      <w:r>
        <w:rPr>
          <w:rFonts w:ascii="Arial" w:hAnsi="Arial" w:cs="Arial"/>
          <w:sz w:val="24"/>
          <w:szCs w:val="24"/>
        </w:rPr>
        <w:t>]</w:t>
      </w:r>
      <w:r>
        <w:rPr>
          <w:rFonts w:ascii="Arial" w:hAnsi="Arial" w:cs="Arial"/>
          <w:sz w:val="24"/>
          <w:szCs w:val="24"/>
        </w:rPr>
        <w:tab/>
      </w:r>
      <w:r w:rsidR="00920B10" w:rsidRPr="00920B10">
        <w:rPr>
          <w:rFonts w:ascii="Arial" w:hAnsi="Arial" w:cs="Arial"/>
          <w:sz w:val="24"/>
          <w:szCs w:val="24"/>
        </w:rPr>
        <w:t>The next</w:t>
      </w:r>
      <w:r w:rsidR="00700181">
        <w:rPr>
          <w:rFonts w:ascii="Arial" w:hAnsi="Arial" w:cs="Arial"/>
          <w:sz w:val="24"/>
          <w:szCs w:val="24"/>
        </w:rPr>
        <w:t xml:space="preserve"> useful</w:t>
      </w:r>
      <w:r w:rsidR="00920B10" w:rsidRPr="00920B10">
        <w:rPr>
          <w:rFonts w:ascii="Arial" w:hAnsi="Arial" w:cs="Arial"/>
          <w:sz w:val="24"/>
          <w:szCs w:val="24"/>
        </w:rPr>
        <w:t xml:space="preserve"> point of departure will be the consideration of this </w:t>
      </w:r>
      <w:r>
        <w:rPr>
          <w:rFonts w:ascii="Arial" w:hAnsi="Arial" w:cs="Arial"/>
          <w:sz w:val="24"/>
          <w:szCs w:val="24"/>
        </w:rPr>
        <w:t>c</w:t>
      </w:r>
      <w:r w:rsidR="00920B10" w:rsidRPr="00920B10">
        <w:rPr>
          <w:rFonts w:ascii="Arial" w:hAnsi="Arial" w:cs="Arial"/>
          <w:sz w:val="24"/>
          <w:szCs w:val="24"/>
        </w:rPr>
        <w:t xml:space="preserve">ourt’s </w:t>
      </w:r>
      <w:r>
        <w:rPr>
          <w:rFonts w:ascii="Arial" w:hAnsi="Arial" w:cs="Arial"/>
          <w:sz w:val="24"/>
          <w:szCs w:val="24"/>
        </w:rPr>
        <w:t>o</w:t>
      </w:r>
      <w:r w:rsidR="00920B10" w:rsidRPr="00920B10">
        <w:rPr>
          <w:rFonts w:ascii="Arial" w:hAnsi="Arial" w:cs="Arial"/>
          <w:sz w:val="24"/>
          <w:szCs w:val="24"/>
        </w:rPr>
        <w:t>rder</w:t>
      </w:r>
      <w:r w:rsidR="00700181">
        <w:rPr>
          <w:rFonts w:ascii="Arial" w:hAnsi="Arial" w:cs="Arial"/>
          <w:sz w:val="24"/>
          <w:szCs w:val="24"/>
        </w:rPr>
        <w:t>s</w:t>
      </w:r>
      <w:r w:rsidR="00920B10" w:rsidRPr="00920B10">
        <w:rPr>
          <w:rFonts w:ascii="Arial" w:hAnsi="Arial" w:cs="Arial"/>
          <w:sz w:val="24"/>
          <w:szCs w:val="24"/>
        </w:rPr>
        <w:t xml:space="preserve"> against the test enunciated in </w:t>
      </w:r>
      <w:r w:rsidR="00920B10" w:rsidRPr="003755C8">
        <w:rPr>
          <w:rFonts w:ascii="Arial" w:hAnsi="Arial" w:cs="Arial"/>
          <w:i/>
          <w:sz w:val="24"/>
          <w:szCs w:val="24"/>
        </w:rPr>
        <w:t>Zweni</w:t>
      </w:r>
      <w:r w:rsidR="00920B10" w:rsidRPr="00920B10">
        <w:rPr>
          <w:rFonts w:ascii="Arial" w:hAnsi="Arial" w:cs="Arial"/>
          <w:sz w:val="24"/>
          <w:szCs w:val="24"/>
        </w:rPr>
        <w:t xml:space="preserve"> from which the f</w:t>
      </w:r>
      <w:r>
        <w:rPr>
          <w:rFonts w:ascii="Arial" w:hAnsi="Arial" w:cs="Arial"/>
          <w:sz w:val="24"/>
          <w:szCs w:val="24"/>
        </w:rPr>
        <w:t xml:space="preserve">ollowing </w:t>
      </w:r>
      <w:r w:rsidR="00700181">
        <w:rPr>
          <w:rFonts w:ascii="Arial" w:hAnsi="Arial" w:cs="Arial"/>
          <w:sz w:val="24"/>
          <w:szCs w:val="24"/>
        </w:rPr>
        <w:t>aspects emerge immediately:</w:t>
      </w:r>
    </w:p>
    <w:p w:rsidR="00700181" w:rsidRDefault="00700181" w:rsidP="003755C8">
      <w:pPr>
        <w:spacing w:after="0" w:line="360" w:lineRule="auto"/>
        <w:jc w:val="both"/>
        <w:rPr>
          <w:rFonts w:ascii="Arial" w:hAnsi="Arial" w:cs="Arial"/>
          <w:sz w:val="24"/>
          <w:szCs w:val="24"/>
        </w:rPr>
      </w:pPr>
    </w:p>
    <w:p w:rsidR="00700181" w:rsidRDefault="00A64640" w:rsidP="003755C8">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3755C8" w:rsidRPr="003755C8">
        <w:rPr>
          <w:rFonts w:ascii="Arial" w:hAnsi="Arial" w:cs="Arial"/>
          <w:sz w:val="24"/>
          <w:szCs w:val="24"/>
        </w:rPr>
        <w:t>T</w:t>
      </w:r>
      <w:r w:rsidR="00920B10" w:rsidRPr="003755C8">
        <w:rPr>
          <w:rFonts w:ascii="Arial" w:hAnsi="Arial" w:cs="Arial"/>
          <w:sz w:val="24"/>
          <w:szCs w:val="24"/>
        </w:rPr>
        <w:t xml:space="preserve">he </w:t>
      </w:r>
      <w:r w:rsidR="003755C8" w:rsidRPr="003755C8">
        <w:rPr>
          <w:rFonts w:ascii="Arial" w:hAnsi="Arial" w:cs="Arial"/>
          <w:sz w:val="24"/>
          <w:szCs w:val="24"/>
        </w:rPr>
        <w:t>o</w:t>
      </w:r>
      <w:r w:rsidR="00373C5F">
        <w:rPr>
          <w:rFonts w:ascii="Arial" w:hAnsi="Arial" w:cs="Arial"/>
          <w:sz w:val="24"/>
          <w:szCs w:val="24"/>
        </w:rPr>
        <w:t>rder made</w:t>
      </w:r>
      <w:r w:rsidR="00920B10" w:rsidRPr="003755C8">
        <w:rPr>
          <w:rFonts w:ascii="Arial" w:hAnsi="Arial" w:cs="Arial"/>
          <w:sz w:val="24"/>
          <w:szCs w:val="24"/>
        </w:rPr>
        <w:t xml:space="preserve"> by this </w:t>
      </w:r>
      <w:r w:rsidR="0094625A" w:rsidRPr="0094625A">
        <w:rPr>
          <w:rFonts w:ascii="Arial" w:hAnsi="Arial" w:cs="Arial"/>
          <w:sz w:val="24"/>
          <w:szCs w:val="24"/>
        </w:rPr>
        <w:t>c</w:t>
      </w:r>
      <w:r w:rsidR="00920B10" w:rsidRPr="003755C8">
        <w:rPr>
          <w:rFonts w:ascii="Arial" w:hAnsi="Arial" w:cs="Arial"/>
          <w:sz w:val="24"/>
          <w:szCs w:val="24"/>
        </w:rPr>
        <w:t xml:space="preserve">ourt is not </w:t>
      </w:r>
      <w:r w:rsidR="00920B10" w:rsidRPr="003755C8">
        <w:rPr>
          <w:rFonts w:ascii="Arial" w:hAnsi="Arial" w:cs="Arial"/>
          <w:i/>
          <w:sz w:val="24"/>
          <w:szCs w:val="24"/>
        </w:rPr>
        <w:t>res judicata</w:t>
      </w:r>
      <w:r w:rsidR="0094625A">
        <w:rPr>
          <w:rFonts w:ascii="Arial" w:hAnsi="Arial" w:cs="Arial"/>
          <w:sz w:val="24"/>
          <w:szCs w:val="24"/>
        </w:rPr>
        <w:t>;</w:t>
      </w:r>
    </w:p>
    <w:p w:rsidR="00700181" w:rsidRDefault="00A64640" w:rsidP="003755C8">
      <w:pPr>
        <w:spacing w:after="0" w:line="360" w:lineRule="auto"/>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r>
      <w:r w:rsidR="00920B10" w:rsidRPr="003755C8">
        <w:rPr>
          <w:rFonts w:ascii="Arial" w:hAnsi="Arial" w:cs="Arial"/>
          <w:sz w:val="24"/>
          <w:szCs w:val="24"/>
        </w:rPr>
        <w:t xml:space="preserve">The </w:t>
      </w:r>
      <w:r w:rsidR="003755C8" w:rsidRPr="003755C8">
        <w:rPr>
          <w:rFonts w:ascii="Arial" w:hAnsi="Arial" w:cs="Arial"/>
          <w:sz w:val="24"/>
          <w:szCs w:val="24"/>
        </w:rPr>
        <w:t>c</w:t>
      </w:r>
      <w:r w:rsidR="00920B10" w:rsidRPr="003755C8">
        <w:rPr>
          <w:rFonts w:ascii="Arial" w:hAnsi="Arial" w:cs="Arial"/>
          <w:sz w:val="24"/>
          <w:szCs w:val="24"/>
        </w:rPr>
        <w:t>ourt wou</w:t>
      </w:r>
      <w:r w:rsidR="0094625A">
        <w:rPr>
          <w:rFonts w:ascii="Arial" w:hAnsi="Arial" w:cs="Arial"/>
          <w:sz w:val="24"/>
          <w:szCs w:val="24"/>
        </w:rPr>
        <w:t>ld be entitled to reconsider it;</w:t>
      </w:r>
      <w:r w:rsidR="00920B10" w:rsidRPr="003755C8">
        <w:rPr>
          <w:rFonts w:ascii="Arial" w:hAnsi="Arial" w:cs="Arial"/>
          <w:sz w:val="24"/>
          <w:szCs w:val="24"/>
        </w:rPr>
        <w:t xml:space="preserve">  </w:t>
      </w:r>
    </w:p>
    <w:p w:rsidR="00700181" w:rsidRDefault="00A64640" w:rsidP="003755C8">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920B10" w:rsidRPr="003755C8">
        <w:rPr>
          <w:rFonts w:ascii="Arial" w:hAnsi="Arial" w:cs="Arial"/>
          <w:sz w:val="24"/>
          <w:szCs w:val="24"/>
        </w:rPr>
        <w:t xml:space="preserve">The </w:t>
      </w:r>
      <w:r w:rsidR="00D411D2">
        <w:rPr>
          <w:rFonts w:ascii="Arial" w:hAnsi="Arial" w:cs="Arial"/>
          <w:sz w:val="24"/>
          <w:szCs w:val="24"/>
        </w:rPr>
        <w:t>o</w:t>
      </w:r>
      <w:r w:rsidR="00920B10" w:rsidRPr="003755C8">
        <w:rPr>
          <w:rFonts w:ascii="Arial" w:hAnsi="Arial" w:cs="Arial"/>
          <w:sz w:val="24"/>
          <w:szCs w:val="24"/>
        </w:rPr>
        <w:t>rder is not definiti</w:t>
      </w:r>
      <w:r w:rsidR="00D411D2">
        <w:rPr>
          <w:rFonts w:ascii="Arial" w:hAnsi="Arial" w:cs="Arial"/>
          <w:sz w:val="24"/>
          <w:szCs w:val="24"/>
        </w:rPr>
        <w:t>ve of the rights of</w:t>
      </w:r>
      <w:r w:rsidR="0094625A">
        <w:rPr>
          <w:rFonts w:ascii="Arial" w:hAnsi="Arial" w:cs="Arial"/>
          <w:sz w:val="24"/>
          <w:szCs w:val="24"/>
        </w:rPr>
        <w:t xml:space="preserve"> the parties;</w:t>
      </w:r>
      <w:r w:rsidR="00920B10" w:rsidRPr="003755C8">
        <w:rPr>
          <w:rFonts w:ascii="Arial" w:hAnsi="Arial" w:cs="Arial"/>
          <w:sz w:val="24"/>
          <w:szCs w:val="24"/>
        </w:rPr>
        <w:t xml:space="preserve"> </w:t>
      </w:r>
    </w:p>
    <w:p w:rsidR="00700181" w:rsidRDefault="00A64640" w:rsidP="00395566">
      <w:pPr>
        <w:spacing w:after="0" w:line="360" w:lineRule="auto"/>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r>
      <w:r w:rsidR="00920B10" w:rsidRPr="003755C8">
        <w:rPr>
          <w:rFonts w:ascii="Arial" w:hAnsi="Arial" w:cs="Arial"/>
          <w:sz w:val="24"/>
          <w:szCs w:val="24"/>
        </w:rPr>
        <w:t xml:space="preserve">The </w:t>
      </w:r>
      <w:r w:rsidR="00D411D2">
        <w:rPr>
          <w:rFonts w:ascii="Arial" w:hAnsi="Arial" w:cs="Arial"/>
          <w:sz w:val="24"/>
          <w:szCs w:val="24"/>
        </w:rPr>
        <w:t>o</w:t>
      </w:r>
      <w:r w:rsidR="00920B10" w:rsidRPr="003755C8">
        <w:rPr>
          <w:rFonts w:ascii="Arial" w:hAnsi="Arial" w:cs="Arial"/>
          <w:sz w:val="24"/>
          <w:szCs w:val="24"/>
        </w:rPr>
        <w:t xml:space="preserve">rder does not have the effect of disposing of at least a substantial portion of the relief </w:t>
      </w:r>
      <w:r w:rsidR="0094625A">
        <w:rPr>
          <w:rFonts w:ascii="Arial" w:hAnsi="Arial" w:cs="Arial"/>
          <w:sz w:val="24"/>
          <w:szCs w:val="24"/>
        </w:rPr>
        <w:t>claimed in the main proceedings;</w:t>
      </w:r>
      <w:r w:rsidR="00920B10" w:rsidRPr="003755C8">
        <w:rPr>
          <w:rFonts w:ascii="Arial" w:hAnsi="Arial" w:cs="Arial"/>
          <w:sz w:val="24"/>
          <w:szCs w:val="24"/>
        </w:rPr>
        <w:t xml:space="preserve">  </w:t>
      </w:r>
    </w:p>
    <w:p w:rsidR="00700181" w:rsidRDefault="00A64640" w:rsidP="003755C8">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920B10" w:rsidRPr="003755C8">
        <w:rPr>
          <w:rFonts w:ascii="Arial" w:hAnsi="Arial" w:cs="Arial"/>
          <w:sz w:val="24"/>
          <w:szCs w:val="24"/>
        </w:rPr>
        <w:t xml:space="preserve">The doors of the </w:t>
      </w:r>
      <w:r w:rsidR="00D411D2">
        <w:rPr>
          <w:rFonts w:ascii="Arial" w:hAnsi="Arial" w:cs="Arial"/>
          <w:sz w:val="24"/>
          <w:szCs w:val="24"/>
        </w:rPr>
        <w:t>c</w:t>
      </w:r>
      <w:r w:rsidR="00920B10" w:rsidRPr="003755C8">
        <w:rPr>
          <w:rFonts w:ascii="Arial" w:hAnsi="Arial" w:cs="Arial"/>
          <w:sz w:val="24"/>
          <w:szCs w:val="24"/>
        </w:rPr>
        <w:t xml:space="preserve">ourt were not closed to the </w:t>
      </w:r>
      <w:r w:rsidR="00D411D2">
        <w:rPr>
          <w:rFonts w:ascii="Arial" w:hAnsi="Arial" w:cs="Arial"/>
          <w:sz w:val="24"/>
          <w:szCs w:val="24"/>
        </w:rPr>
        <w:t>a</w:t>
      </w:r>
      <w:r w:rsidR="0094625A">
        <w:rPr>
          <w:rFonts w:ascii="Arial" w:hAnsi="Arial" w:cs="Arial"/>
          <w:sz w:val="24"/>
          <w:szCs w:val="24"/>
        </w:rPr>
        <w:t>pplicant;</w:t>
      </w:r>
    </w:p>
    <w:p w:rsidR="00920B10" w:rsidRPr="003755C8" w:rsidRDefault="00A64640" w:rsidP="00395566">
      <w:pPr>
        <w:spacing w:after="0" w:line="360" w:lineRule="auto"/>
        <w:ind w:left="720" w:hanging="720"/>
        <w:jc w:val="both"/>
        <w:rPr>
          <w:rFonts w:ascii="Arial" w:hAnsi="Arial" w:cs="Arial"/>
          <w:sz w:val="24"/>
          <w:szCs w:val="24"/>
        </w:rPr>
      </w:pPr>
      <w:r>
        <w:rPr>
          <w:rFonts w:ascii="Arial" w:hAnsi="Arial" w:cs="Arial"/>
          <w:sz w:val="24"/>
          <w:szCs w:val="24"/>
        </w:rPr>
        <w:t>6)</w:t>
      </w:r>
      <w:r>
        <w:rPr>
          <w:rFonts w:ascii="Arial" w:hAnsi="Arial" w:cs="Arial"/>
          <w:sz w:val="24"/>
          <w:szCs w:val="24"/>
        </w:rPr>
        <w:tab/>
      </w:r>
      <w:r w:rsidR="00920B10" w:rsidRPr="003755C8">
        <w:rPr>
          <w:rFonts w:ascii="Arial" w:hAnsi="Arial" w:cs="Arial"/>
          <w:sz w:val="24"/>
          <w:szCs w:val="24"/>
        </w:rPr>
        <w:t xml:space="preserve">The main </w:t>
      </w:r>
      <w:r w:rsidR="00D411D2">
        <w:rPr>
          <w:rFonts w:ascii="Arial" w:hAnsi="Arial" w:cs="Arial"/>
          <w:sz w:val="24"/>
          <w:szCs w:val="24"/>
        </w:rPr>
        <w:t>a</w:t>
      </w:r>
      <w:r w:rsidR="00920B10" w:rsidRPr="003755C8">
        <w:rPr>
          <w:rFonts w:ascii="Arial" w:hAnsi="Arial" w:cs="Arial"/>
          <w:sz w:val="24"/>
          <w:szCs w:val="24"/>
        </w:rPr>
        <w:t>pplication remains pending</w:t>
      </w:r>
      <w:r w:rsidR="0094625A">
        <w:rPr>
          <w:rFonts w:ascii="Arial" w:hAnsi="Arial" w:cs="Arial"/>
          <w:sz w:val="24"/>
          <w:szCs w:val="24"/>
        </w:rPr>
        <w:t>,</w:t>
      </w:r>
      <w:r w:rsidR="00920B10" w:rsidRPr="003755C8">
        <w:rPr>
          <w:rFonts w:ascii="Arial" w:hAnsi="Arial" w:cs="Arial"/>
          <w:sz w:val="24"/>
          <w:szCs w:val="24"/>
        </w:rPr>
        <w:t xml:space="preserve"> to be heard on the merits</w:t>
      </w:r>
      <w:r w:rsidR="0094625A">
        <w:rPr>
          <w:rFonts w:ascii="Arial" w:hAnsi="Arial" w:cs="Arial"/>
          <w:sz w:val="24"/>
          <w:szCs w:val="24"/>
        </w:rPr>
        <w:t>,</w:t>
      </w:r>
      <w:r w:rsidR="00920B10" w:rsidRPr="003755C8">
        <w:rPr>
          <w:rFonts w:ascii="Arial" w:hAnsi="Arial" w:cs="Arial"/>
          <w:sz w:val="24"/>
          <w:szCs w:val="24"/>
        </w:rPr>
        <w:t xml:space="preserve"> which remain to be decided.</w:t>
      </w:r>
    </w:p>
    <w:p w:rsidR="00920B10" w:rsidRPr="00920B10" w:rsidRDefault="00920B10" w:rsidP="00920B10">
      <w:pPr>
        <w:spacing w:after="0" w:line="360" w:lineRule="auto"/>
        <w:jc w:val="both"/>
        <w:rPr>
          <w:rFonts w:ascii="Arial" w:hAnsi="Arial" w:cs="Arial"/>
          <w:sz w:val="24"/>
          <w:szCs w:val="24"/>
        </w:rPr>
      </w:pPr>
    </w:p>
    <w:p w:rsidR="0094625A" w:rsidRDefault="00D411D2" w:rsidP="00920B10">
      <w:pPr>
        <w:spacing w:after="0" w:line="360" w:lineRule="auto"/>
        <w:jc w:val="both"/>
        <w:rPr>
          <w:rFonts w:ascii="Arial" w:hAnsi="Arial" w:cs="Arial"/>
          <w:sz w:val="24"/>
          <w:szCs w:val="24"/>
        </w:rPr>
      </w:pPr>
      <w:r>
        <w:rPr>
          <w:rFonts w:ascii="Arial" w:hAnsi="Arial" w:cs="Arial"/>
          <w:sz w:val="24"/>
          <w:szCs w:val="24"/>
        </w:rPr>
        <w:t>[1</w:t>
      </w:r>
      <w:r w:rsidR="00A64640">
        <w:rPr>
          <w:rFonts w:ascii="Arial" w:hAnsi="Arial" w:cs="Arial"/>
          <w:sz w:val="24"/>
          <w:szCs w:val="24"/>
        </w:rPr>
        <w:t>6</w:t>
      </w:r>
      <w:r>
        <w:rPr>
          <w:rFonts w:ascii="Arial" w:hAnsi="Arial" w:cs="Arial"/>
          <w:sz w:val="24"/>
          <w:szCs w:val="24"/>
        </w:rPr>
        <w:t>]</w:t>
      </w:r>
      <w:r>
        <w:rPr>
          <w:rFonts w:ascii="Arial" w:hAnsi="Arial" w:cs="Arial"/>
          <w:sz w:val="24"/>
          <w:szCs w:val="24"/>
        </w:rPr>
        <w:tab/>
      </w:r>
      <w:r w:rsidR="00920B10" w:rsidRPr="00920B10">
        <w:rPr>
          <w:rFonts w:ascii="Arial" w:hAnsi="Arial" w:cs="Arial"/>
          <w:sz w:val="24"/>
          <w:szCs w:val="24"/>
        </w:rPr>
        <w:t xml:space="preserve">It is clear that all these aspects are already strong indicators that what the </w:t>
      </w:r>
      <w:r>
        <w:rPr>
          <w:rFonts w:ascii="Arial" w:hAnsi="Arial" w:cs="Arial"/>
          <w:sz w:val="24"/>
          <w:szCs w:val="24"/>
        </w:rPr>
        <w:t>c</w:t>
      </w:r>
      <w:r w:rsidR="00920B10" w:rsidRPr="00920B10">
        <w:rPr>
          <w:rFonts w:ascii="Arial" w:hAnsi="Arial" w:cs="Arial"/>
          <w:sz w:val="24"/>
          <w:szCs w:val="24"/>
        </w:rPr>
        <w:t>ourt is dealing with amounts</w:t>
      </w:r>
      <w:r w:rsidR="0094625A">
        <w:rPr>
          <w:rFonts w:ascii="Arial" w:hAnsi="Arial" w:cs="Arial"/>
          <w:sz w:val="24"/>
          <w:szCs w:val="24"/>
        </w:rPr>
        <w:t>,</w:t>
      </w:r>
      <w:r w:rsidR="00920B10" w:rsidRPr="00920B10">
        <w:rPr>
          <w:rFonts w:ascii="Arial" w:hAnsi="Arial" w:cs="Arial"/>
          <w:sz w:val="24"/>
          <w:szCs w:val="24"/>
        </w:rPr>
        <w:t xml:space="preserve"> in substance</w:t>
      </w:r>
      <w:r w:rsidR="0094625A">
        <w:rPr>
          <w:rFonts w:ascii="Arial" w:hAnsi="Arial" w:cs="Arial"/>
          <w:sz w:val="24"/>
          <w:szCs w:val="24"/>
        </w:rPr>
        <w:t>,</w:t>
      </w:r>
      <w:r w:rsidR="00920B10" w:rsidRPr="00920B10">
        <w:rPr>
          <w:rFonts w:ascii="Arial" w:hAnsi="Arial" w:cs="Arial"/>
          <w:sz w:val="24"/>
          <w:szCs w:val="24"/>
        </w:rPr>
        <w:t xml:space="preserve"> to a ruling and not an </w:t>
      </w:r>
      <w:r>
        <w:rPr>
          <w:rFonts w:ascii="Arial" w:hAnsi="Arial" w:cs="Arial"/>
          <w:sz w:val="24"/>
          <w:szCs w:val="24"/>
        </w:rPr>
        <w:t>o</w:t>
      </w:r>
      <w:r w:rsidR="00920B10" w:rsidRPr="00920B10">
        <w:rPr>
          <w:rFonts w:ascii="Arial" w:hAnsi="Arial" w:cs="Arial"/>
          <w:sz w:val="24"/>
          <w:szCs w:val="24"/>
        </w:rPr>
        <w:t xml:space="preserve">rder or </w:t>
      </w:r>
      <w:r>
        <w:rPr>
          <w:rFonts w:ascii="Arial" w:hAnsi="Arial" w:cs="Arial"/>
          <w:sz w:val="24"/>
          <w:szCs w:val="24"/>
        </w:rPr>
        <w:t>j</w:t>
      </w:r>
      <w:r w:rsidR="0094625A">
        <w:rPr>
          <w:rFonts w:ascii="Arial" w:hAnsi="Arial" w:cs="Arial"/>
          <w:sz w:val="24"/>
          <w:szCs w:val="24"/>
        </w:rPr>
        <w:t>udgment fall</w:t>
      </w:r>
      <w:r w:rsidR="00920B10" w:rsidRPr="00920B10">
        <w:rPr>
          <w:rFonts w:ascii="Arial" w:hAnsi="Arial" w:cs="Arial"/>
          <w:sz w:val="24"/>
          <w:szCs w:val="24"/>
        </w:rPr>
        <w:t>ing within the ambit of Section 18</w:t>
      </w:r>
      <w:r>
        <w:rPr>
          <w:rFonts w:ascii="Arial" w:hAnsi="Arial" w:cs="Arial"/>
          <w:sz w:val="24"/>
          <w:szCs w:val="24"/>
        </w:rPr>
        <w:t xml:space="preserve"> </w:t>
      </w:r>
      <w:r w:rsidR="00920B10" w:rsidRPr="00920B10">
        <w:rPr>
          <w:rFonts w:ascii="Arial" w:hAnsi="Arial" w:cs="Arial"/>
          <w:sz w:val="24"/>
          <w:szCs w:val="24"/>
        </w:rPr>
        <w:t xml:space="preserve">(1).  </w:t>
      </w:r>
    </w:p>
    <w:p w:rsidR="0094625A" w:rsidRDefault="0094625A" w:rsidP="00920B10">
      <w:pPr>
        <w:spacing w:after="0" w:line="360" w:lineRule="auto"/>
        <w:jc w:val="both"/>
        <w:rPr>
          <w:rFonts w:ascii="Arial" w:hAnsi="Arial" w:cs="Arial"/>
          <w:sz w:val="24"/>
          <w:szCs w:val="24"/>
        </w:rPr>
      </w:pPr>
    </w:p>
    <w:p w:rsidR="00920B10" w:rsidRPr="00920B10" w:rsidRDefault="0094625A" w:rsidP="00920B10">
      <w:pPr>
        <w:spacing w:after="0" w:line="360" w:lineRule="auto"/>
        <w:jc w:val="both"/>
        <w:rPr>
          <w:rFonts w:ascii="Arial" w:hAnsi="Arial" w:cs="Arial"/>
          <w:sz w:val="24"/>
          <w:szCs w:val="24"/>
        </w:rPr>
      </w:pPr>
      <w:r>
        <w:rPr>
          <w:rFonts w:ascii="Arial" w:hAnsi="Arial" w:cs="Arial"/>
          <w:sz w:val="24"/>
          <w:szCs w:val="24"/>
        </w:rPr>
        <w:t>[</w:t>
      </w:r>
      <w:r w:rsidR="00A64640">
        <w:rPr>
          <w:rFonts w:ascii="Arial" w:hAnsi="Arial" w:cs="Arial"/>
          <w:sz w:val="24"/>
          <w:szCs w:val="24"/>
        </w:rPr>
        <w:t>17</w:t>
      </w:r>
      <w:r>
        <w:rPr>
          <w:rFonts w:ascii="Arial" w:hAnsi="Arial" w:cs="Arial"/>
          <w:sz w:val="24"/>
          <w:szCs w:val="24"/>
        </w:rPr>
        <w:t>]</w:t>
      </w:r>
      <w:r>
        <w:rPr>
          <w:rFonts w:ascii="Arial" w:hAnsi="Arial" w:cs="Arial"/>
          <w:sz w:val="24"/>
          <w:szCs w:val="24"/>
        </w:rPr>
        <w:tab/>
      </w:r>
      <w:r w:rsidR="00920B10" w:rsidRPr="00920B10">
        <w:rPr>
          <w:rFonts w:ascii="Arial" w:hAnsi="Arial" w:cs="Arial"/>
          <w:sz w:val="24"/>
          <w:szCs w:val="24"/>
        </w:rPr>
        <w:t xml:space="preserve">In spite of these indicators Mr Heathcote </w:t>
      </w:r>
      <w:r w:rsidR="00D411D2">
        <w:rPr>
          <w:rFonts w:ascii="Arial" w:hAnsi="Arial" w:cs="Arial"/>
          <w:sz w:val="24"/>
          <w:szCs w:val="24"/>
        </w:rPr>
        <w:t>SC</w:t>
      </w:r>
      <w:r w:rsidR="00373C5F">
        <w:rPr>
          <w:rFonts w:ascii="Arial" w:hAnsi="Arial" w:cs="Arial"/>
          <w:sz w:val="24"/>
          <w:szCs w:val="24"/>
        </w:rPr>
        <w:t>,</w:t>
      </w:r>
      <w:r w:rsidR="00D411D2">
        <w:rPr>
          <w:rFonts w:ascii="Arial" w:hAnsi="Arial" w:cs="Arial"/>
          <w:sz w:val="24"/>
          <w:szCs w:val="24"/>
        </w:rPr>
        <w:t xml:space="preserve"> </w:t>
      </w:r>
      <w:r w:rsidR="00920B10" w:rsidRPr="00920B10">
        <w:rPr>
          <w:rFonts w:ascii="Arial" w:hAnsi="Arial" w:cs="Arial"/>
          <w:sz w:val="24"/>
          <w:szCs w:val="24"/>
        </w:rPr>
        <w:t>who appeared with Mr Maasdorp</w:t>
      </w:r>
      <w:r>
        <w:rPr>
          <w:rFonts w:ascii="Arial" w:hAnsi="Arial" w:cs="Arial"/>
          <w:sz w:val="24"/>
          <w:szCs w:val="24"/>
        </w:rPr>
        <w:t>,</w:t>
      </w:r>
      <w:r w:rsidR="00920B10" w:rsidRPr="00920B10">
        <w:rPr>
          <w:rFonts w:ascii="Arial" w:hAnsi="Arial" w:cs="Arial"/>
          <w:sz w:val="24"/>
          <w:szCs w:val="24"/>
        </w:rPr>
        <w:t xml:space="preserve"> argued that the </w:t>
      </w:r>
      <w:r w:rsidR="00D411D2">
        <w:rPr>
          <w:rFonts w:ascii="Arial" w:hAnsi="Arial" w:cs="Arial"/>
          <w:sz w:val="24"/>
          <w:szCs w:val="24"/>
        </w:rPr>
        <w:t>o</w:t>
      </w:r>
      <w:r w:rsidR="00920B10" w:rsidRPr="00920B10">
        <w:rPr>
          <w:rFonts w:ascii="Arial" w:hAnsi="Arial" w:cs="Arial"/>
          <w:sz w:val="24"/>
          <w:szCs w:val="24"/>
        </w:rPr>
        <w:t>rder</w:t>
      </w:r>
      <w:r>
        <w:rPr>
          <w:rFonts w:ascii="Arial" w:hAnsi="Arial" w:cs="Arial"/>
          <w:sz w:val="24"/>
          <w:szCs w:val="24"/>
        </w:rPr>
        <w:t>,</w:t>
      </w:r>
      <w:r w:rsidR="00920B10" w:rsidRPr="00920B10">
        <w:rPr>
          <w:rFonts w:ascii="Arial" w:hAnsi="Arial" w:cs="Arial"/>
          <w:sz w:val="24"/>
          <w:szCs w:val="24"/>
        </w:rPr>
        <w:t xml:space="preserve"> refusing the referral to oral evidence</w:t>
      </w:r>
      <w:r>
        <w:rPr>
          <w:rFonts w:ascii="Arial" w:hAnsi="Arial" w:cs="Arial"/>
          <w:sz w:val="24"/>
          <w:szCs w:val="24"/>
        </w:rPr>
        <w:t>,</w:t>
      </w:r>
      <w:r w:rsidR="00920B10" w:rsidRPr="00920B10">
        <w:rPr>
          <w:rFonts w:ascii="Arial" w:hAnsi="Arial" w:cs="Arial"/>
          <w:sz w:val="24"/>
          <w:szCs w:val="24"/>
        </w:rPr>
        <w:t xml:space="preserve"> has enough for it to be appeala</w:t>
      </w:r>
      <w:r>
        <w:rPr>
          <w:rFonts w:ascii="Arial" w:hAnsi="Arial" w:cs="Arial"/>
          <w:sz w:val="24"/>
          <w:szCs w:val="24"/>
        </w:rPr>
        <w:t>ble.  This argument was to</w:t>
      </w:r>
      <w:r w:rsidR="00920B10" w:rsidRPr="00920B10">
        <w:rPr>
          <w:rFonts w:ascii="Arial" w:hAnsi="Arial" w:cs="Arial"/>
          <w:sz w:val="24"/>
          <w:szCs w:val="24"/>
        </w:rPr>
        <w:t xml:space="preserve"> the effect that the </w:t>
      </w:r>
      <w:r w:rsidR="00D411D2">
        <w:rPr>
          <w:rFonts w:ascii="Arial" w:hAnsi="Arial" w:cs="Arial"/>
          <w:sz w:val="24"/>
          <w:szCs w:val="24"/>
        </w:rPr>
        <w:t>c</w:t>
      </w:r>
      <w:r w:rsidR="00920B10" w:rsidRPr="00920B10">
        <w:rPr>
          <w:rFonts w:ascii="Arial" w:hAnsi="Arial" w:cs="Arial"/>
          <w:sz w:val="24"/>
          <w:szCs w:val="24"/>
        </w:rPr>
        <w:t xml:space="preserve">ourt’s finding on mootness </w:t>
      </w:r>
      <w:r>
        <w:rPr>
          <w:rFonts w:ascii="Arial" w:hAnsi="Arial" w:cs="Arial"/>
          <w:sz w:val="24"/>
          <w:szCs w:val="24"/>
        </w:rPr>
        <w:t xml:space="preserve">had </w:t>
      </w:r>
      <w:r w:rsidR="00920B10" w:rsidRPr="00920B10">
        <w:rPr>
          <w:rFonts w:ascii="Arial" w:hAnsi="Arial" w:cs="Arial"/>
          <w:sz w:val="24"/>
          <w:szCs w:val="24"/>
        </w:rPr>
        <w:t>introd</w:t>
      </w:r>
      <w:r>
        <w:rPr>
          <w:rFonts w:ascii="Arial" w:hAnsi="Arial" w:cs="Arial"/>
          <w:sz w:val="24"/>
          <w:szCs w:val="24"/>
        </w:rPr>
        <w:t>uced the element of finality in</w:t>
      </w:r>
      <w:r w:rsidR="00920B10" w:rsidRPr="00920B10">
        <w:rPr>
          <w:rFonts w:ascii="Arial" w:hAnsi="Arial" w:cs="Arial"/>
          <w:sz w:val="24"/>
          <w:szCs w:val="24"/>
        </w:rPr>
        <w:t xml:space="preserve"> effect. He underscore</w:t>
      </w:r>
      <w:r>
        <w:rPr>
          <w:rFonts w:ascii="Arial" w:hAnsi="Arial" w:cs="Arial"/>
          <w:sz w:val="24"/>
          <w:szCs w:val="24"/>
        </w:rPr>
        <w:t>d this</w:t>
      </w:r>
      <w:r w:rsidR="00920B10" w:rsidRPr="00920B10">
        <w:rPr>
          <w:rFonts w:ascii="Arial" w:hAnsi="Arial" w:cs="Arial"/>
          <w:sz w:val="24"/>
          <w:szCs w:val="24"/>
        </w:rPr>
        <w:t xml:space="preserve"> submission by reminding the </w:t>
      </w:r>
      <w:r w:rsidR="00D411D2">
        <w:rPr>
          <w:rFonts w:ascii="Arial" w:hAnsi="Arial" w:cs="Arial"/>
          <w:sz w:val="24"/>
          <w:szCs w:val="24"/>
        </w:rPr>
        <w:t>c</w:t>
      </w:r>
      <w:r w:rsidR="00920B10" w:rsidRPr="00920B10">
        <w:rPr>
          <w:rFonts w:ascii="Arial" w:hAnsi="Arial" w:cs="Arial"/>
          <w:sz w:val="24"/>
          <w:szCs w:val="24"/>
        </w:rPr>
        <w:t xml:space="preserve">ourt that an </w:t>
      </w:r>
      <w:r w:rsidR="00D411D2">
        <w:rPr>
          <w:rFonts w:ascii="Arial" w:hAnsi="Arial" w:cs="Arial"/>
          <w:sz w:val="24"/>
          <w:szCs w:val="24"/>
        </w:rPr>
        <w:t>a</w:t>
      </w:r>
      <w:r w:rsidR="00373C5F">
        <w:rPr>
          <w:rFonts w:ascii="Arial" w:hAnsi="Arial" w:cs="Arial"/>
          <w:sz w:val="24"/>
          <w:szCs w:val="24"/>
        </w:rPr>
        <w:t>pplication for</w:t>
      </w:r>
      <w:r w:rsidR="00920B10" w:rsidRPr="00920B10">
        <w:rPr>
          <w:rFonts w:ascii="Arial" w:hAnsi="Arial" w:cs="Arial"/>
          <w:sz w:val="24"/>
          <w:szCs w:val="24"/>
        </w:rPr>
        <w:t xml:space="preserve"> </w:t>
      </w:r>
      <w:r>
        <w:rPr>
          <w:rFonts w:ascii="Arial" w:hAnsi="Arial" w:cs="Arial"/>
          <w:sz w:val="24"/>
          <w:szCs w:val="24"/>
        </w:rPr>
        <w:t>referral</w:t>
      </w:r>
      <w:r w:rsidR="00920B10" w:rsidRPr="00920B10">
        <w:rPr>
          <w:rFonts w:ascii="Arial" w:hAnsi="Arial" w:cs="Arial"/>
          <w:sz w:val="24"/>
          <w:szCs w:val="24"/>
        </w:rPr>
        <w:t xml:space="preserve"> should be brought </w:t>
      </w:r>
      <w:r w:rsidR="00920B10" w:rsidRPr="00920B10">
        <w:rPr>
          <w:rFonts w:ascii="Arial" w:hAnsi="Arial" w:cs="Arial"/>
          <w:i/>
          <w:sz w:val="24"/>
          <w:szCs w:val="24"/>
        </w:rPr>
        <w:t>in limine</w:t>
      </w:r>
      <w:r w:rsidR="00D411D2">
        <w:rPr>
          <w:rFonts w:ascii="Arial" w:hAnsi="Arial" w:cs="Arial"/>
          <w:i/>
          <w:sz w:val="24"/>
          <w:szCs w:val="24"/>
        </w:rPr>
        <w:t>,</w:t>
      </w:r>
      <w:r w:rsidR="00920B10" w:rsidRPr="00920B10">
        <w:rPr>
          <w:rFonts w:ascii="Arial" w:hAnsi="Arial" w:cs="Arial"/>
          <w:sz w:val="24"/>
          <w:szCs w:val="24"/>
        </w:rPr>
        <w:t xml:space="preserve"> as the granting of such an </w:t>
      </w:r>
      <w:r w:rsidR="00D411D2">
        <w:rPr>
          <w:rFonts w:ascii="Arial" w:hAnsi="Arial" w:cs="Arial"/>
          <w:sz w:val="24"/>
          <w:szCs w:val="24"/>
        </w:rPr>
        <w:t>o</w:t>
      </w:r>
      <w:r w:rsidR="00920B10" w:rsidRPr="00920B10">
        <w:rPr>
          <w:rFonts w:ascii="Arial" w:hAnsi="Arial" w:cs="Arial"/>
          <w:sz w:val="24"/>
          <w:szCs w:val="24"/>
        </w:rPr>
        <w:t xml:space="preserve">rder had the effect of shifting the determination of the main </w:t>
      </w:r>
      <w:r w:rsidR="00D411D2">
        <w:rPr>
          <w:rFonts w:ascii="Arial" w:hAnsi="Arial" w:cs="Arial"/>
          <w:sz w:val="24"/>
          <w:szCs w:val="24"/>
        </w:rPr>
        <w:t>a</w:t>
      </w:r>
      <w:r>
        <w:rPr>
          <w:rFonts w:ascii="Arial" w:hAnsi="Arial" w:cs="Arial"/>
          <w:sz w:val="24"/>
          <w:szCs w:val="24"/>
        </w:rPr>
        <w:t>pplication</w:t>
      </w:r>
      <w:r w:rsidR="00373C5F">
        <w:rPr>
          <w:rFonts w:ascii="Arial" w:hAnsi="Arial" w:cs="Arial"/>
          <w:sz w:val="24"/>
          <w:szCs w:val="24"/>
        </w:rPr>
        <w:t>,</w:t>
      </w:r>
      <w:r>
        <w:rPr>
          <w:rFonts w:ascii="Arial" w:hAnsi="Arial" w:cs="Arial"/>
          <w:sz w:val="24"/>
          <w:szCs w:val="24"/>
        </w:rPr>
        <w:t xml:space="preserve"> on</w:t>
      </w:r>
      <w:r w:rsidR="00920B10" w:rsidRPr="00920B10">
        <w:rPr>
          <w:rFonts w:ascii="Arial" w:hAnsi="Arial" w:cs="Arial"/>
          <w:sz w:val="24"/>
          <w:szCs w:val="24"/>
        </w:rPr>
        <w:t xml:space="preserve"> the </w:t>
      </w:r>
      <w:r w:rsidR="00920B10" w:rsidRPr="00D411D2">
        <w:rPr>
          <w:rFonts w:ascii="Arial" w:hAnsi="Arial" w:cs="Arial"/>
          <w:i/>
          <w:sz w:val="24"/>
          <w:szCs w:val="24"/>
        </w:rPr>
        <w:t>Plascon</w:t>
      </w:r>
      <w:r>
        <w:rPr>
          <w:rFonts w:ascii="Arial" w:hAnsi="Arial" w:cs="Arial"/>
          <w:i/>
          <w:sz w:val="24"/>
          <w:szCs w:val="24"/>
        </w:rPr>
        <w:t>-</w:t>
      </w:r>
      <w:r w:rsidR="00920B10" w:rsidRPr="00D411D2">
        <w:rPr>
          <w:rFonts w:ascii="Arial" w:hAnsi="Arial" w:cs="Arial"/>
          <w:i/>
          <w:sz w:val="24"/>
          <w:szCs w:val="24"/>
        </w:rPr>
        <w:t xml:space="preserve"> Evans</w:t>
      </w:r>
      <w:r w:rsidR="00920B10" w:rsidRPr="00920B10">
        <w:rPr>
          <w:rFonts w:ascii="Arial" w:hAnsi="Arial" w:cs="Arial"/>
          <w:sz w:val="24"/>
          <w:szCs w:val="24"/>
        </w:rPr>
        <w:t xml:space="preserve"> </w:t>
      </w:r>
      <w:r w:rsidR="00D411D2">
        <w:rPr>
          <w:rFonts w:ascii="Arial" w:hAnsi="Arial" w:cs="Arial"/>
          <w:sz w:val="24"/>
          <w:szCs w:val="24"/>
        </w:rPr>
        <w:t>p</w:t>
      </w:r>
      <w:r w:rsidR="00920B10" w:rsidRPr="00920B10">
        <w:rPr>
          <w:rFonts w:ascii="Arial" w:hAnsi="Arial" w:cs="Arial"/>
          <w:sz w:val="24"/>
          <w:szCs w:val="24"/>
        </w:rPr>
        <w:t>rinciple</w:t>
      </w:r>
      <w:r w:rsidR="00373C5F">
        <w:rPr>
          <w:rFonts w:ascii="Arial" w:hAnsi="Arial" w:cs="Arial"/>
          <w:sz w:val="24"/>
          <w:szCs w:val="24"/>
        </w:rPr>
        <w:t>,</w:t>
      </w:r>
      <w:r w:rsidR="00920B10" w:rsidRPr="00920B10">
        <w:rPr>
          <w:rFonts w:ascii="Arial" w:hAnsi="Arial" w:cs="Arial"/>
          <w:sz w:val="24"/>
          <w:szCs w:val="24"/>
        </w:rPr>
        <w:t xml:space="preserve"> to the determination of such </w:t>
      </w:r>
      <w:r w:rsidR="00D411D2">
        <w:rPr>
          <w:rFonts w:ascii="Arial" w:hAnsi="Arial" w:cs="Arial"/>
          <w:sz w:val="24"/>
          <w:szCs w:val="24"/>
        </w:rPr>
        <w:t>a</w:t>
      </w:r>
      <w:r w:rsidR="00395566">
        <w:rPr>
          <w:rFonts w:ascii="Arial" w:hAnsi="Arial" w:cs="Arial"/>
          <w:sz w:val="24"/>
          <w:szCs w:val="24"/>
        </w:rPr>
        <w:t>pplication on the basis</w:t>
      </w:r>
      <w:r w:rsidR="00920B10" w:rsidRPr="00920B10">
        <w:rPr>
          <w:rFonts w:ascii="Arial" w:hAnsi="Arial" w:cs="Arial"/>
          <w:sz w:val="24"/>
          <w:szCs w:val="24"/>
        </w:rPr>
        <w:t xml:space="preserve"> of the civil test</w:t>
      </w:r>
      <w:r>
        <w:rPr>
          <w:rFonts w:ascii="Arial" w:hAnsi="Arial" w:cs="Arial"/>
          <w:sz w:val="24"/>
          <w:szCs w:val="24"/>
        </w:rPr>
        <w:t>,</w:t>
      </w:r>
      <w:r w:rsidR="00920B10" w:rsidRPr="00920B10">
        <w:rPr>
          <w:rFonts w:ascii="Arial" w:hAnsi="Arial" w:cs="Arial"/>
          <w:sz w:val="24"/>
          <w:szCs w:val="24"/>
        </w:rPr>
        <w:t xml:space="preserve"> namely</w:t>
      </w:r>
      <w:r>
        <w:rPr>
          <w:rFonts w:ascii="Arial" w:hAnsi="Arial" w:cs="Arial"/>
          <w:sz w:val="24"/>
          <w:szCs w:val="24"/>
        </w:rPr>
        <w:t xml:space="preserve"> that</w:t>
      </w:r>
      <w:r w:rsidR="00920B10" w:rsidRPr="00920B10">
        <w:rPr>
          <w:rFonts w:ascii="Arial" w:hAnsi="Arial" w:cs="Arial"/>
          <w:sz w:val="24"/>
          <w:szCs w:val="24"/>
        </w:rPr>
        <w:t xml:space="preserve"> on a balance of probabilities</w:t>
      </w:r>
      <w:r w:rsidR="00D411D2">
        <w:rPr>
          <w:rFonts w:ascii="Arial" w:hAnsi="Arial" w:cs="Arial"/>
          <w:sz w:val="24"/>
          <w:szCs w:val="24"/>
        </w:rPr>
        <w:t>,</w:t>
      </w:r>
      <w:r w:rsidR="00920B10" w:rsidRPr="00920B10">
        <w:rPr>
          <w:rFonts w:ascii="Arial" w:hAnsi="Arial" w:cs="Arial"/>
          <w:sz w:val="24"/>
          <w:szCs w:val="24"/>
        </w:rPr>
        <w:t xml:space="preserve"> where also other aspects</w:t>
      </w:r>
      <w:r w:rsidR="00373C5F">
        <w:rPr>
          <w:rFonts w:ascii="Arial" w:hAnsi="Arial" w:cs="Arial"/>
          <w:sz w:val="24"/>
          <w:szCs w:val="24"/>
        </w:rPr>
        <w:t>,</w:t>
      </w:r>
      <w:r w:rsidR="00920B10" w:rsidRPr="00920B10">
        <w:rPr>
          <w:rFonts w:ascii="Arial" w:hAnsi="Arial" w:cs="Arial"/>
          <w:sz w:val="24"/>
          <w:szCs w:val="24"/>
        </w:rPr>
        <w:t xml:space="preserve"> such as credibility</w:t>
      </w:r>
      <w:r w:rsidR="00304DCC">
        <w:rPr>
          <w:rFonts w:ascii="Arial" w:hAnsi="Arial" w:cs="Arial"/>
          <w:sz w:val="24"/>
          <w:szCs w:val="24"/>
        </w:rPr>
        <w:t>,</w:t>
      </w:r>
      <w:r w:rsidR="00920B10" w:rsidRPr="00920B10">
        <w:rPr>
          <w:rFonts w:ascii="Arial" w:hAnsi="Arial" w:cs="Arial"/>
          <w:sz w:val="24"/>
          <w:szCs w:val="24"/>
        </w:rPr>
        <w:t xml:space="preserve"> would come</w:t>
      </w:r>
      <w:r>
        <w:rPr>
          <w:rFonts w:ascii="Arial" w:hAnsi="Arial" w:cs="Arial"/>
          <w:sz w:val="24"/>
          <w:szCs w:val="24"/>
        </w:rPr>
        <w:t xml:space="preserve"> now</w:t>
      </w:r>
      <w:r w:rsidR="00920B10" w:rsidRPr="00920B10">
        <w:rPr>
          <w:rFonts w:ascii="Arial" w:hAnsi="Arial" w:cs="Arial"/>
          <w:sz w:val="24"/>
          <w:szCs w:val="24"/>
        </w:rPr>
        <w:t xml:space="preserve"> into play.  A refusal of such </w:t>
      </w:r>
      <w:r w:rsidR="00D411D2">
        <w:rPr>
          <w:rFonts w:ascii="Arial" w:hAnsi="Arial" w:cs="Arial"/>
          <w:sz w:val="24"/>
          <w:szCs w:val="24"/>
        </w:rPr>
        <w:t>a</w:t>
      </w:r>
      <w:r w:rsidR="00920B10" w:rsidRPr="00920B10">
        <w:rPr>
          <w:rFonts w:ascii="Arial" w:hAnsi="Arial" w:cs="Arial"/>
          <w:sz w:val="24"/>
          <w:szCs w:val="24"/>
        </w:rPr>
        <w:t xml:space="preserve">pplication would thus result in a situation where such issues would not be revisited.  He made these submissions also with reference to the appealability of </w:t>
      </w:r>
      <w:r w:rsidR="00D411D2">
        <w:rPr>
          <w:rFonts w:ascii="Arial" w:hAnsi="Arial" w:cs="Arial"/>
          <w:sz w:val="24"/>
          <w:szCs w:val="24"/>
        </w:rPr>
        <w:t>r</w:t>
      </w:r>
      <w:r w:rsidR="00920B10" w:rsidRPr="00920B10">
        <w:rPr>
          <w:rFonts w:ascii="Arial" w:hAnsi="Arial" w:cs="Arial"/>
          <w:sz w:val="24"/>
          <w:szCs w:val="24"/>
        </w:rPr>
        <w:t xml:space="preserve">ecusal </w:t>
      </w:r>
      <w:r w:rsidR="00D411D2">
        <w:rPr>
          <w:rFonts w:ascii="Arial" w:hAnsi="Arial" w:cs="Arial"/>
          <w:sz w:val="24"/>
          <w:szCs w:val="24"/>
        </w:rPr>
        <w:t>o</w:t>
      </w:r>
      <w:r w:rsidR="00920B10" w:rsidRPr="00920B10">
        <w:rPr>
          <w:rFonts w:ascii="Arial" w:hAnsi="Arial" w:cs="Arial"/>
          <w:sz w:val="24"/>
          <w:szCs w:val="24"/>
        </w:rPr>
        <w:t>rders</w:t>
      </w:r>
      <w:r w:rsidR="00D411D2">
        <w:rPr>
          <w:rFonts w:ascii="Arial" w:hAnsi="Arial" w:cs="Arial"/>
          <w:sz w:val="24"/>
          <w:szCs w:val="24"/>
        </w:rPr>
        <w:t>,</w:t>
      </w:r>
      <w:r w:rsidR="00920B10" w:rsidRPr="00920B10">
        <w:rPr>
          <w:rFonts w:ascii="Arial" w:hAnsi="Arial" w:cs="Arial"/>
          <w:sz w:val="24"/>
          <w:szCs w:val="24"/>
        </w:rPr>
        <w:t xml:space="preserve"> which now require leave</w:t>
      </w:r>
      <w:r>
        <w:rPr>
          <w:rFonts w:ascii="Arial" w:hAnsi="Arial" w:cs="Arial"/>
          <w:sz w:val="24"/>
          <w:szCs w:val="24"/>
        </w:rPr>
        <w:t>,</w:t>
      </w:r>
      <w:r w:rsidR="00920B10" w:rsidRPr="00920B10">
        <w:rPr>
          <w:rFonts w:ascii="Arial" w:hAnsi="Arial" w:cs="Arial"/>
          <w:sz w:val="24"/>
          <w:szCs w:val="24"/>
        </w:rPr>
        <w:t xml:space="preserve"> although a fi</w:t>
      </w:r>
      <w:r w:rsidR="00304DCC">
        <w:rPr>
          <w:rFonts w:ascii="Arial" w:hAnsi="Arial" w:cs="Arial"/>
          <w:sz w:val="24"/>
          <w:szCs w:val="24"/>
        </w:rPr>
        <w:t>nding or a refusal to recuse does</w:t>
      </w:r>
      <w:r w:rsidR="00920B10" w:rsidRPr="00920B10">
        <w:rPr>
          <w:rFonts w:ascii="Arial" w:hAnsi="Arial" w:cs="Arial"/>
          <w:sz w:val="24"/>
          <w:szCs w:val="24"/>
        </w:rPr>
        <w:t xml:space="preserve"> n</w:t>
      </w:r>
      <w:r w:rsidR="00304DCC">
        <w:rPr>
          <w:rFonts w:ascii="Arial" w:hAnsi="Arial" w:cs="Arial"/>
          <w:sz w:val="24"/>
          <w:szCs w:val="24"/>
        </w:rPr>
        <w:t>ot result</w:t>
      </w:r>
      <w:r>
        <w:rPr>
          <w:rFonts w:ascii="Arial" w:hAnsi="Arial" w:cs="Arial"/>
          <w:sz w:val="24"/>
          <w:szCs w:val="24"/>
        </w:rPr>
        <w:t xml:space="preserve"> in a disposal of a</w:t>
      </w:r>
      <w:r w:rsidR="00920B10" w:rsidRPr="00920B10">
        <w:rPr>
          <w:rFonts w:ascii="Arial" w:hAnsi="Arial" w:cs="Arial"/>
          <w:sz w:val="24"/>
          <w:szCs w:val="24"/>
        </w:rPr>
        <w:t xml:space="preserve"> material part of that case.  He reiterated that the effect</w:t>
      </w:r>
      <w:r w:rsidR="00304DCC">
        <w:rPr>
          <w:rFonts w:ascii="Arial" w:hAnsi="Arial" w:cs="Arial"/>
          <w:sz w:val="24"/>
          <w:szCs w:val="24"/>
        </w:rPr>
        <w:t>,</w:t>
      </w:r>
      <w:r w:rsidR="00920B10" w:rsidRPr="00920B10">
        <w:rPr>
          <w:rFonts w:ascii="Arial" w:hAnsi="Arial" w:cs="Arial"/>
          <w:sz w:val="24"/>
          <w:szCs w:val="24"/>
        </w:rPr>
        <w:t xml:space="preserve"> of the refusal</w:t>
      </w:r>
      <w:r w:rsidR="00304DCC">
        <w:rPr>
          <w:rFonts w:ascii="Arial" w:hAnsi="Arial" w:cs="Arial"/>
          <w:sz w:val="24"/>
          <w:szCs w:val="24"/>
        </w:rPr>
        <w:t>,</w:t>
      </w:r>
      <w:r w:rsidR="00920B10" w:rsidRPr="00920B10">
        <w:rPr>
          <w:rFonts w:ascii="Arial" w:hAnsi="Arial" w:cs="Arial"/>
          <w:sz w:val="24"/>
          <w:szCs w:val="24"/>
        </w:rPr>
        <w:t xml:space="preserve"> of the </w:t>
      </w:r>
      <w:r w:rsidR="00D411D2">
        <w:rPr>
          <w:rFonts w:ascii="Arial" w:hAnsi="Arial" w:cs="Arial"/>
          <w:sz w:val="24"/>
          <w:szCs w:val="24"/>
        </w:rPr>
        <w:t>c</w:t>
      </w:r>
      <w:r w:rsidR="00920B10" w:rsidRPr="00920B10">
        <w:rPr>
          <w:rFonts w:ascii="Arial" w:hAnsi="Arial" w:cs="Arial"/>
          <w:sz w:val="24"/>
          <w:szCs w:val="24"/>
        </w:rPr>
        <w:t>ourt</w:t>
      </w:r>
      <w:r w:rsidR="00304DCC">
        <w:rPr>
          <w:rFonts w:ascii="Arial" w:hAnsi="Arial" w:cs="Arial"/>
          <w:sz w:val="24"/>
          <w:szCs w:val="24"/>
        </w:rPr>
        <w:t>,</w:t>
      </w:r>
      <w:r w:rsidR="00920B10" w:rsidRPr="00920B10">
        <w:rPr>
          <w:rFonts w:ascii="Arial" w:hAnsi="Arial" w:cs="Arial"/>
          <w:sz w:val="24"/>
          <w:szCs w:val="24"/>
        </w:rPr>
        <w:t xml:space="preserve"> to refer the matter</w:t>
      </w:r>
      <w:r w:rsidR="00304DCC">
        <w:rPr>
          <w:rFonts w:ascii="Arial" w:hAnsi="Arial" w:cs="Arial"/>
          <w:sz w:val="24"/>
          <w:szCs w:val="24"/>
        </w:rPr>
        <w:t>,</w:t>
      </w:r>
      <w:r w:rsidR="00920B10" w:rsidRPr="00920B10">
        <w:rPr>
          <w:rFonts w:ascii="Arial" w:hAnsi="Arial" w:cs="Arial"/>
          <w:sz w:val="24"/>
          <w:szCs w:val="24"/>
        </w:rPr>
        <w:t xml:space="preserve"> was such</w:t>
      </w:r>
      <w:r w:rsidR="00304DCC">
        <w:rPr>
          <w:rFonts w:ascii="Arial" w:hAnsi="Arial" w:cs="Arial"/>
          <w:sz w:val="24"/>
          <w:szCs w:val="24"/>
        </w:rPr>
        <w:t>,</w:t>
      </w:r>
      <w:r w:rsidR="00920B10" w:rsidRPr="00920B10">
        <w:rPr>
          <w:rFonts w:ascii="Arial" w:hAnsi="Arial" w:cs="Arial"/>
          <w:sz w:val="24"/>
          <w:szCs w:val="24"/>
        </w:rPr>
        <w:t xml:space="preserve"> that such finding would not be reconsidered by the </w:t>
      </w:r>
      <w:r w:rsidR="00D411D2">
        <w:rPr>
          <w:rFonts w:ascii="Arial" w:hAnsi="Arial" w:cs="Arial"/>
          <w:sz w:val="24"/>
          <w:szCs w:val="24"/>
        </w:rPr>
        <w:t>c</w:t>
      </w:r>
      <w:r>
        <w:rPr>
          <w:rFonts w:ascii="Arial" w:hAnsi="Arial" w:cs="Arial"/>
          <w:sz w:val="24"/>
          <w:szCs w:val="24"/>
        </w:rPr>
        <w:t>ourt and where</w:t>
      </w:r>
      <w:r w:rsidR="00920B10" w:rsidRPr="00920B10">
        <w:rPr>
          <w:rFonts w:ascii="Arial" w:hAnsi="Arial" w:cs="Arial"/>
          <w:sz w:val="24"/>
          <w:szCs w:val="24"/>
        </w:rPr>
        <w:t xml:space="preserve"> th</w:t>
      </w:r>
      <w:r>
        <w:rPr>
          <w:rFonts w:ascii="Arial" w:hAnsi="Arial" w:cs="Arial"/>
          <w:sz w:val="24"/>
          <w:szCs w:val="24"/>
        </w:rPr>
        <w:t>e effe</w:t>
      </w:r>
      <w:r w:rsidR="00920B10" w:rsidRPr="00920B10">
        <w:rPr>
          <w:rFonts w:ascii="Arial" w:hAnsi="Arial" w:cs="Arial"/>
          <w:sz w:val="24"/>
          <w:szCs w:val="24"/>
        </w:rPr>
        <w:t xml:space="preserve">ct will be that the main </w:t>
      </w:r>
      <w:r w:rsidR="00D411D2">
        <w:rPr>
          <w:rFonts w:ascii="Arial" w:hAnsi="Arial" w:cs="Arial"/>
          <w:sz w:val="24"/>
          <w:szCs w:val="24"/>
        </w:rPr>
        <w:t>a</w:t>
      </w:r>
      <w:r w:rsidR="00920B10" w:rsidRPr="00920B10">
        <w:rPr>
          <w:rFonts w:ascii="Arial" w:hAnsi="Arial" w:cs="Arial"/>
          <w:sz w:val="24"/>
          <w:szCs w:val="24"/>
        </w:rPr>
        <w:t>pplicatio</w:t>
      </w:r>
      <w:r>
        <w:rPr>
          <w:rFonts w:ascii="Arial" w:hAnsi="Arial" w:cs="Arial"/>
          <w:sz w:val="24"/>
          <w:szCs w:val="24"/>
        </w:rPr>
        <w:t>n would still be decided with reference to</w:t>
      </w:r>
      <w:r w:rsidR="00920B10" w:rsidRPr="00920B10">
        <w:rPr>
          <w:rFonts w:ascii="Arial" w:hAnsi="Arial" w:cs="Arial"/>
          <w:sz w:val="24"/>
          <w:szCs w:val="24"/>
        </w:rPr>
        <w:t xml:space="preserve"> the </w:t>
      </w:r>
      <w:r w:rsidR="00920B10" w:rsidRPr="00D411D2">
        <w:rPr>
          <w:rFonts w:ascii="Arial" w:hAnsi="Arial" w:cs="Arial"/>
          <w:i/>
          <w:sz w:val="24"/>
          <w:szCs w:val="24"/>
        </w:rPr>
        <w:t>Plascon</w:t>
      </w:r>
      <w:r w:rsidR="00304DCC">
        <w:rPr>
          <w:rFonts w:ascii="Arial" w:hAnsi="Arial" w:cs="Arial"/>
          <w:i/>
          <w:sz w:val="24"/>
          <w:szCs w:val="24"/>
        </w:rPr>
        <w:t>-</w:t>
      </w:r>
      <w:r w:rsidR="00920B10" w:rsidRPr="00D411D2">
        <w:rPr>
          <w:rFonts w:ascii="Arial" w:hAnsi="Arial" w:cs="Arial"/>
          <w:i/>
          <w:sz w:val="24"/>
          <w:szCs w:val="24"/>
        </w:rPr>
        <w:t xml:space="preserve"> Evans</w:t>
      </w:r>
      <w:r w:rsidR="00920B10" w:rsidRPr="00920B10">
        <w:rPr>
          <w:rFonts w:ascii="Arial" w:hAnsi="Arial" w:cs="Arial"/>
          <w:sz w:val="24"/>
          <w:szCs w:val="24"/>
        </w:rPr>
        <w:t xml:space="preserve"> test.</w:t>
      </w:r>
    </w:p>
    <w:p w:rsidR="00920B10" w:rsidRPr="00920B10" w:rsidRDefault="00920B10" w:rsidP="00920B10">
      <w:pPr>
        <w:spacing w:after="0" w:line="360" w:lineRule="auto"/>
        <w:jc w:val="both"/>
        <w:rPr>
          <w:rFonts w:ascii="Arial" w:hAnsi="Arial" w:cs="Arial"/>
          <w:sz w:val="24"/>
          <w:szCs w:val="24"/>
        </w:rPr>
      </w:pPr>
    </w:p>
    <w:p w:rsidR="00920B10" w:rsidRPr="00920B10" w:rsidRDefault="00D411D2" w:rsidP="00920B10">
      <w:pPr>
        <w:spacing w:after="0" w:line="360" w:lineRule="auto"/>
        <w:jc w:val="both"/>
        <w:rPr>
          <w:rFonts w:ascii="Arial" w:hAnsi="Arial" w:cs="Arial"/>
          <w:sz w:val="24"/>
          <w:szCs w:val="24"/>
        </w:rPr>
      </w:pPr>
      <w:r>
        <w:rPr>
          <w:rFonts w:ascii="Arial" w:hAnsi="Arial" w:cs="Arial"/>
          <w:sz w:val="24"/>
          <w:szCs w:val="24"/>
        </w:rPr>
        <w:t>[1</w:t>
      </w:r>
      <w:r w:rsidR="00A64640">
        <w:rPr>
          <w:rFonts w:ascii="Arial" w:hAnsi="Arial" w:cs="Arial"/>
          <w:sz w:val="24"/>
          <w:szCs w:val="24"/>
        </w:rPr>
        <w:t>8</w:t>
      </w:r>
      <w:r>
        <w:rPr>
          <w:rFonts w:ascii="Arial" w:hAnsi="Arial" w:cs="Arial"/>
          <w:sz w:val="24"/>
          <w:szCs w:val="24"/>
        </w:rPr>
        <w:t>]</w:t>
      </w:r>
      <w:r>
        <w:rPr>
          <w:rFonts w:ascii="Arial" w:hAnsi="Arial" w:cs="Arial"/>
          <w:sz w:val="24"/>
          <w:szCs w:val="24"/>
        </w:rPr>
        <w:tab/>
      </w:r>
      <w:r w:rsidR="00920B10" w:rsidRPr="00920B10">
        <w:rPr>
          <w:rFonts w:ascii="Arial" w:hAnsi="Arial" w:cs="Arial"/>
          <w:sz w:val="24"/>
          <w:szCs w:val="24"/>
        </w:rPr>
        <w:t>Mr Gauntlet</w:t>
      </w:r>
      <w:r w:rsidR="00811CAA">
        <w:rPr>
          <w:rFonts w:ascii="Arial" w:hAnsi="Arial" w:cs="Arial"/>
          <w:sz w:val="24"/>
          <w:szCs w:val="24"/>
        </w:rPr>
        <w:t>t</w:t>
      </w:r>
      <w:r w:rsidR="00920B10" w:rsidRPr="00920B10">
        <w:rPr>
          <w:rFonts w:ascii="Arial" w:hAnsi="Arial" w:cs="Arial"/>
          <w:sz w:val="24"/>
          <w:szCs w:val="24"/>
        </w:rPr>
        <w:t xml:space="preserve"> </w:t>
      </w:r>
      <w:r>
        <w:rPr>
          <w:rFonts w:ascii="Arial" w:hAnsi="Arial" w:cs="Arial"/>
          <w:sz w:val="24"/>
          <w:szCs w:val="24"/>
        </w:rPr>
        <w:t>SC</w:t>
      </w:r>
      <w:r w:rsidR="0094625A">
        <w:rPr>
          <w:rFonts w:ascii="Arial" w:hAnsi="Arial" w:cs="Arial"/>
          <w:sz w:val="24"/>
          <w:szCs w:val="24"/>
        </w:rPr>
        <w:t>,</w:t>
      </w:r>
      <w:r w:rsidR="00811CAA">
        <w:rPr>
          <w:rFonts w:ascii="Arial" w:hAnsi="Arial" w:cs="Arial"/>
          <w:sz w:val="24"/>
          <w:szCs w:val="24"/>
        </w:rPr>
        <w:t xml:space="preserve"> QC,</w:t>
      </w:r>
      <w:r>
        <w:rPr>
          <w:rFonts w:ascii="Arial" w:hAnsi="Arial" w:cs="Arial"/>
          <w:sz w:val="24"/>
          <w:szCs w:val="24"/>
        </w:rPr>
        <w:t xml:space="preserve"> </w:t>
      </w:r>
      <w:r w:rsidR="0094625A">
        <w:rPr>
          <w:rFonts w:ascii="Arial" w:hAnsi="Arial" w:cs="Arial"/>
          <w:sz w:val="24"/>
          <w:szCs w:val="24"/>
        </w:rPr>
        <w:t>who appeared with Messrs</w:t>
      </w:r>
      <w:r w:rsidR="00920B10" w:rsidRPr="00920B10">
        <w:rPr>
          <w:rFonts w:ascii="Arial" w:hAnsi="Arial" w:cs="Arial"/>
          <w:sz w:val="24"/>
          <w:szCs w:val="24"/>
        </w:rPr>
        <w:t xml:space="preserve"> Kelly and Hengari</w:t>
      </w:r>
      <w:r w:rsidR="0094625A">
        <w:rPr>
          <w:rFonts w:ascii="Arial" w:hAnsi="Arial" w:cs="Arial"/>
          <w:sz w:val="24"/>
          <w:szCs w:val="24"/>
        </w:rPr>
        <w:t>,</w:t>
      </w:r>
      <w:r w:rsidR="00920B10" w:rsidRPr="00920B10">
        <w:rPr>
          <w:rFonts w:ascii="Arial" w:hAnsi="Arial" w:cs="Arial"/>
          <w:sz w:val="24"/>
          <w:szCs w:val="24"/>
        </w:rPr>
        <w:t xml:space="preserve"> on the other hand</w:t>
      </w:r>
      <w:r>
        <w:rPr>
          <w:rFonts w:ascii="Arial" w:hAnsi="Arial" w:cs="Arial"/>
          <w:sz w:val="24"/>
          <w:szCs w:val="24"/>
        </w:rPr>
        <w:t>,</w:t>
      </w:r>
      <w:r w:rsidR="00920B10" w:rsidRPr="00920B10">
        <w:rPr>
          <w:rFonts w:ascii="Arial" w:hAnsi="Arial" w:cs="Arial"/>
          <w:sz w:val="24"/>
          <w:szCs w:val="24"/>
        </w:rPr>
        <w:t xml:space="preserve"> referred to various examples of rulings</w:t>
      </w:r>
      <w:r w:rsidR="0094625A">
        <w:rPr>
          <w:rFonts w:ascii="Arial" w:hAnsi="Arial" w:cs="Arial"/>
          <w:sz w:val="24"/>
          <w:szCs w:val="24"/>
        </w:rPr>
        <w:t>,</w:t>
      </w:r>
      <w:r w:rsidR="00920B10" w:rsidRPr="00920B10">
        <w:rPr>
          <w:rFonts w:ascii="Arial" w:hAnsi="Arial" w:cs="Arial"/>
          <w:sz w:val="24"/>
          <w:szCs w:val="24"/>
        </w:rPr>
        <w:t xml:space="preserve"> all </w:t>
      </w:r>
      <w:r w:rsidR="000D4DDA">
        <w:rPr>
          <w:rFonts w:ascii="Arial" w:hAnsi="Arial" w:cs="Arial"/>
          <w:sz w:val="24"/>
          <w:szCs w:val="24"/>
        </w:rPr>
        <w:t>of which</w:t>
      </w:r>
      <w:r w:rsidR="00920B10" w:rsidRPr="00920B10">
        <w:rPr>
          <w:rFonts w:ascii="Arial" w:hAnsi="Arial" w:cs="Arial"/>
          <w:sz w:val="24"/>
          <w:szCs w:val="24"/>
        </w:rPr>
        <w:t xml:space="preserve"> cou</w:t>
      </w:r>
      <w:r w:rsidR="00395566">
        <w:rPr>
          <w:rFonts w:ascii="Arial" w:hAnsi="Arial" w:cs="Arial"/>
          <w:sz w:val="24"/>
          <w:szCs w:val="24"/>
        </w:rPr>
        <w:t>ld have an impact on litigation, such as, f</w:t>
      </w:r>
      <w:r w:rsidR="00920B10" w:rsidRPr="00920B10">
        <w:rPr>
          <w:rFonts w:ascii="Arial" w:hAnsi="Arial" w:cs="Arial"/>
          <w:sz w:val="24"/>
          <w:szCs w:val="24"/>
        </w:rPr>
        <w:t>or example</w:t>
      </w:r>
      <w:r>
        <w:rPr>
          <w:rFonts w:ascii="Arial" w:hAnsi="Arial" w:cs="Arial"/>
          <w:sz w:val="24"/>
          <w:szCs w:val="24"/>
        </w:rPr>
        <w:t>,</w:t>
      </w:r>
      <w:r w:rsidR="00395566">
        <w:rPr>
          <w:rFonts w:ascii="Arial" w:hAnsi="Arial" w:cs="Arial"/>
          <w:sz w:val="24"/>
          <w:szCs w:val="24"/>
        </w:rPr>
        <w:t xml:space="preserve"> where a postponement had</w:t>
      </w:r>
      <w:r w:rsidR="00920B10" w:rsidRPr="00920B10">
        <w:rPr>
          <w:rFonts w:ascii="Arial" w:hAnsi="Arial" w:cs="Arial"/>
          <w:sz w:val="24"/>
          <w:szCs w:val="24"/>
        </w:rPr>
        <w:t xml:space="preserve"> be</w:t>
      </w:r>
      <w:r w:rsidR="00395566">
        <w:rPr>
          <w:rFonts w:ascii="Arial" w:hAnsi="Arial" w:cs="Arial"/>
          <w:sz w:val="24"/>
          <w:szCs w:val="24"/>
        </w:rPr>
        <w:t>en</w:t>
      </w:r>
      <w:r w:rsidR="00920B10" w:rsidRPr="00920B10">
        <w:rPr>
          <w:rFonts w:ascii="Arial" w:hAnsi="Arial" w:cs="Arial"/>
          <w:sz w:val="24"/>
          <w:szCs w:val="24"/>
        </w:rPr>
        <w:t xml:space="preserve"> refused</w:t>
      </w:r>
      <w:r w:rsidR="000D4DDA">
        <w:rPr>
          <w:rFonts w:ascii="Arial" w:hAnsi="Arial" w:cs="Arial"/>
          <w:sz w:val="24"/>
          <w:szCs w:val="24"/>
        </w:rPr>
        <w:t>,</w:t>
      </w:r>
      <w:r w:rsidR="00920B10" w:rsidRPr="00920B10">
        <w:rPr>
          <w:rFonts w:ascii="Arial" w:hAnsi="Arial" w:cs="Arial"/>
          <w:sz w:val="24"/>
          <w:szCs w:val="24"/>
        </w:rPr>
        <w:t xml:space="preserve"> </w:t>
      </w:r>
      <w:r w:rsidR="00395566">
        <w:rPr>
          <w:rFonts w:ascii="Arial" w:hAnsi="Arial" w:cs="Arial"/>
          <w:sz w:val="24"/>
          <w:szCs w:val="24"/>
        </w:rPr>
        <w:t>which could result</w:t>
      </w:r>
      <w:r w:rsidR="00920B10" w:rsidRPr="00920B10">
        <w:rPr>
          <w:rFonts w:ascii="Arial" w:hAnsi="Arial" w:cs="Arial"/>
          <w:sz w:val="24"/>
          <w:szCs w:val="24"/>
        </w:rPr>
        <w:t xml:space="preserve"> in a situation where the evidence of certain </w:t>
      </w:r>
      <w:r>
        <w:rPr>
          <w:rFonts w:ascii="Arial" w:hAnsi="Arial" w:cs="Arial"/>
          <w:sz w:val="24"/>
          <w:szCs w:val="24"/>
        </w:rPr>
        <w:t>w</w:t>
      </w:r>
      <w:r w:rsidR="000D4DDA">
        <w:rPr>
          <w:rFonts w:ascii="Arial" w:hAnsi="Arial" w:cs="Arial"/>
          <w:sz w:val="24"/>
          <w:szCs w:val="24"/>
        </w:rPr>
        <w:t>itnesses w</w:t>
      </w:r>
      <w:r w:rsidR="00920B10" w:rsidRPr="00920B10">
        <w:rPr>
          <w:rFonts w:ascii="Arial" w:hAnsi="Arial" w:cs="Arial"/>
          <w:sz w:val="24"/>
          <w:szCs w:val="24"/>
        </w:rPr>
        <w:t>ould not be heard</w:t>
      </w:r>
      <w:r w:rsidR="000D4DDA">
        <w:rPr>
          <w:rFonts w:ascii="Arial" w:hAnsi="Arial" w:cs="Arial"/>
          <w:sz w:val="24"/>
          <w:szCs w:val="24"/>
        </w:rPr>
        <w:t>,</w:t>
      </w:r>
      <w:r w:rsidR="00920B10" w:rsidRPr="00920B10">
        <w:rPr>
          <w:rFonts w:ascii="Arial" w:hAnsi="Arial" w:cs="Arial"/>
          <w:sz w:val="24"/>
          <w:szCs w:val="24"/>
        </w:rPr>
        <w:t xml:space="preserve"> or </w:t>
      </w:r>
      <w:r w:rsidR="00C020AA">
        <w:rPr>
          <w:rFonts w:ascii="Arial" w:hAnsi="Arial" w:cs="Arial"/>
          <w:sz w:val="24"/>
          <w:szCs w:val="24"/>
        </w:rPr>
        <w:t xml:space="preserve">a refusal of </w:t>
      </w:r>
      <w:r w:rsidR="00920B10" w:rsidRPr="00920B10">
        <w:rPr>
          <w:rFonts w:ascii="Arial" w:hAnsi="Arial" w:cs="Arial"/>
          <w:sz w:val="24"/>
          <w:szCs w:val="24"/>
        </w:rPr>
        <w:t xml:space="preserve">an </w:t>
      </w:r>
      <w:r>
        <w:rPr>
          <w:rFonts w:ascii="Arial" w:hAnsi="Arial" w:cs="Arial"/>
          <w:sz w:val="24"/>
          <w:szCs w:val="24"/>
        </w:rPr>
        <w:t>a</w:t>
      </w:r>
      <w:r w:rsidR="00920B10" w:rsidRPr="00920B10">
        <w:rPr>
          <w:rFonts w:ascii="Arial" w:hAnsi="Arial" w:cs="Arial"/>
          <w:sz w:val="24"/>
          <w:szCs w:val="24"/>
        </w:rPr>
        <w:t>pplication to take evidence</w:t>
      </w:r>
      <w:r w:rsidR="000D4DDA">
        <w:rPr>
          <w:rFonts w:ascii="Arial" w:hAnsi="Arial" w:cs="Arial"/>
          <w:sz w:val="24"/>
          <w:szCs w:val="24"/>
        </w:rPr>
        <w:t xml:space="preserve"> on commission </w:t>
      </w:r>
      <w:r w:rsidR="000D4DDA" w:rsidRPr="000D4DDA">
        <w:rPr>
          <w:rFonts w:ascii="Arial" w:hAnsi="Arial" w:cs="Arial"/>
          <w:i/>
          <w:sz w:val="24"/>
          <w:szCs w:val="24"/>
        </w:rPr>
        <w:t>de bene esse</w:t>
      </w:r>
      <w:r w:rsidR="00C020AA">
        <w:rPr>
          <w:rFonts w:ascii="Arial" w:hAnsi="Arial" w:cs="Arial"/>
          <w:i/>
          <w:sz w:val="24"/>
          <w:szCs w:val="24"/>
        </w:rPr>
        <w:t xml:space="preserve"> </w:t>
      </w:r>
      <w:r w:rsidR="00395566">
        <w:rPr>
          <w:rFonts w:ascii="Arial" w:hAnsi="Arial" w:cs="Arial"/>
          <w:sz w:val="24"/>
          <w:szCs w:val="24"/>
        </w:rPr>
        <w:t>which could have a</w:t>
      </w:r>
      <w:r w:rsidR="00C020AA" w:rsidRPr="00C020AA">
        <w:rPr>
          <w:rFonts w:ascii="Arial" w:hAnsi="Arial" w:cs="Arial"/>
          <w:sz w:val="24"/>
          <w:szCs w:val="24"/>
        </w:rPr>
        <w:t xml:space="preserve"> similar effect</w:t>
      </w:r>
      <w:r w:rsidR="00920B10" w:rsidRPr="00920B10">
        <w:rPr>
          <w:rFonts w:ascii="Arial" w:hAnsi="Arial" w:cs="Arial"/>
          <w:sz w:val="24"/>
          <w:szCs w:val="24"/>
        </w:rPr>
        <w:t xml:space="preserve">.  He argued that the </w:t>
      </w:r>
      <w:r>
        <w:rPr>
          <w:rFonts w:ascii="Arial" w:hAnsi="Arial" w:cs="Arial"/>
          <w:sz w:val="24"/>
          <w:szCs w:val="24"/>
        </w:rPr>
        <w:t>a</w:t>
      </w:r>
      <w:r w:rsidR="00920B10" w:rsidRPr="00920B10">
        <w:rPr>
          <w:rFonts w:ascii="Arial" w:hAnsi="Arial" w:cs="Arial"/>
          <w:sz w:val="24"/>
          <w:szCs w:val="24"/>
        </w:rPr>
        <w:t xml:space="preserve">pplicant should not be allowed to </w:t>
      </w:r>
      <w:r w:rsidR="000D4DDA" w:rsidRPr="000D4DDA">
        <w:rPr>
          <w:rFonts w:ascii="Arial" w:hAnsi="Arial" w:cs="Arial"/>
          <w:i/>
          <w:sz w:val="24"/>
          <w:szCs w:val="24"/>
        </w:rPr>
        <w:t>‘</w:t>
      </w:r>
      <w:r w:rsidR="00920B10" w:rsidRPr="000D4DDA">
        <w:rPr>
          <w:rFonts w:ascii="Arial" w:hAnsi="Arial" w:cs="Arial"/>
          <w:i/>
          <w:sz w:val="24"/>
          <w:szCs w:val="24"/>
        </w:rPr>
        <w:t>yo-</w:t>
      </w:r>
      <w:r w:rsidR="00920B10" w:rsidRPr="000D4DDA">
        <w:rPr>
          <w:rFonts w:ascii="Arial" w:hAnsi="Arial" w:cs="Arial"/>
          <w:i/>
          <w:sz w:val="24"/>
          <w:szCs w:val="24"/>
        </w:rPr>
        <w:lastRenderedPageBreak/>
        <w:t>yo</w:t>
      </w:r>
      <w:r w:rsidR="000D4DDA" w:rsidRPr="000D4DDA">
        <w:rPr>
          <w:rFonts w:ascii="Arial" w:hAnsi="Arial" w:cs="Arial"/>
          <w:i/>
          <w:sz w:val="24"/>
          <w:szCs w:val="24"/>
        </w:rPr>
        <w:t>’</w:t>
      </w:r>
      <w:r w:rsidR="00920B10" w:rsidRPr="00920B10">
        <w:rPr>
          <w:rFonts w:ascii="Arial" w:hAnsi="Arial" w:cs="Arial"/>
          <w:sz w:val="24"/>
          <w:szCs w:val="24"/>
        </w:rPr>
        <w:t xml:space="preserve"> up and down the courts</w:t>
      </w:r>
      <w:r w:rsidR="000D4DDA">
        <w:rPr>
          <w:rFonts w:ascii="Arial" w:hAnsi="Arial" w:cs="Arial"/>
          <w:sz w:val="24"/>
          <w:szCs w:val="24"/>
        </w:rPr>
        <w:t>. W</w:t>
      </w:r>
      <w:r w:rsidR="00920B10" w:rsidRPr="00920B10">
        <w:rPr>
          <w:rFonts w:ascii="Arial" w:hAnsi="Arial" w:cs="Arial"/>
          <w:sz w:val="24"/>
          <w:szCs w:val="24"/>
        </w:rPr>
        <w:t xml:space="preserve">ith reference to what </w:t>
      </w:r>
      <w:r>
        <w:rPr>
          <w:rFonts w:ascii="Arial" w:hAnsi="Arial" w:cs="Arial"/>
          <w:sz w:val="24"/>
          <w:szCs w:val="24"/>
        </w:rPr>
        <w:t>Innes</w:t>
      </w:r>
      <w:r w:rsidR="00920B10" w:rsidRPr="00920B10">
        <w:rPr>
          <w:rFonts w:ascii="Arial" w:hAnsi="Arial" w:cs="Arial"/>
          <w:sz w:val="24"/>
          <w:szCs w:val="24"/>
        </w:rPr>
        <w:t xml:space="preserve"> ACJ had stated in </w:t>
      </w:r>
      <w:r w:rsidRPr="00D411D2">
        <w:rPr>
          <w:rFonts w:ascii="Arial" w:hAnsi="Arial" w:cs="Arial"/>
          <w:i/>
          <w:sz w:val="24"/>
          <w:szCs w:val="24"/>
        </w:rPr>
        <w:t>Dickinson</w:t>
      </w:r>
      <w:r w:rsidR="00920B10" w:rsidRPr="00920B10">
        <w:rPr>
          <w:rFonts w:ascii="Arial" w:hAnsi="Arial" w:cs="Arial"/>
          <w:sz w:val="24"/>
          <w:szCs w:val="24"/>
        </w:rPr>
        <w:t xml:space="preserve"> </w:t>
      </w:r>
      <w:r w:rsidR="000D4DDA">
        <w:rPr>
          <w:rFonts w:ascii="Arial" w:hAnsi="Arial" w:cs="Arial"/>
          <w:sz w:val="24"/>
          <w:szCs w:val="24"/>
        </w:rPr>
        <w:t xml:space="preserve">he submitted </w:t>
      </w:r>
      <w:r w:rsidR="00920B10" w:rsidRPr="00920B10">
        <w:rPr>
          <w:rFonts w:ascii="Arial" w:hAnsi="Arial" w:cs="Arial"/>
          <w:sz w:val="24"/>
          <w:szCs w:val="24"/>
        </w:rPr>
        <w:t xml:space="preserve">that if the </w:t>
      </w:r>
      <w:r>
        <w:rPr>
          <w:rFonts w:ascii="Arial" w:hAnsi="Arial" w:cs="Arial"/>
          <w:sz w:val="24"/>
          <w:szCs w:val="24"/>
        </w:rPr>
        <w:t>c</w:t>
      </w:r>
      <w:r w:rsidR="00920B10" w:rsidRPr="00920B10">
        <w:rPr>
          <w:rFonts w:ascii="Arial" w:hAnsi="Arial" w:cs="Arial"/>
          <w:sz w:val="24"/>
          <w:szCs w:val="24"/>
        </w:rPr>
        <w:t>ourt’s decision</w:t>
      </w:r>
      <w:r w:rsidR="000D4DDA">
        <w:rPr>
          <w:rFonts w:ascii="Arial" w:hAnsi="Arial" w:cs="Arial"/>
          <w:sz w:val="24"/>
          <w:szCs w:val="24"/>
        </w:rPr>
        <w:t>,</w:t>
      </w:r>
      <w:r w:rsidR="00920B10" w:rsidRPr="00920B10">
        <w:rPr>
          <w:rFonts w:ascii="Arial" w:hAnsi="Arial" w:cs="Arial"/>
          <w:sz w:val="24"/>
          <w:szCs w:val="24"/>
        </w:rPr>
        <w:t xml:space="preserve"> ultimately</w:t>
      </w:r>
      <w:r w:rsidR="000D4DDA">
        <w:rPr>
          <w:rFonts w:ascii="Arial" w:hAnsi="Arial" w:cs="Arial"/>
          <w:sz w:val="24"/>
          <w:szCs w:val="24"/>
        </w:rPr>
        <w:t>,</w:t>
      </w:r>
      <w:r w:rsidR="00920B10" w:rsidRPr="00920B10">
        <w:rPr>
          <w:rFonts w:ascii="Arial" w:hAnsi="Arial" w:cs="Arial"/>
          <w:sz w:val="24"/>
          <w:szCs w:val="24"/>
        </w:rPr>
        <w:t xml:space="preserve"> proves to be adverse</w:t>
      </w:r>
      <w:r w:rsidR="000D4DDA">
        <w:rPr>
          <w:rFonts w:ascii="Arial" w:hAnsi="Arial" w:cs="Arial"/>
          <w:sz w:val="24"/>
          <w:szCs w:val="24"/>
        </w:rPr>
        <w:t>,</w:t>
      </w:r>
      <w:r w:rsidR="00920B10" w:rsidRPr="00920B10">
        <w:rPr>
          <w:rFonts w:ascii="Arial" w:hAnsi="Arial" w:cs="Arial"/>
          <w:sz w:val="24"/>
          <w:szCs w:val="24"/>
        </w:rPr>
        <w:t xml:space="preserve"> to the party dissatisfied with the ruling upon a point of evidence</w:t>
      </w:r>
      <w:r w:rsidR="00395566">
        <w:rPr>
          <w:rFonts w:ascii="Arial" w:hAnsi="Arial" w:cs="Arial"/>
          <w:sz w:val="24"/>
          <w:szCs w:val="24"/>
        </w:rPr>
        <w:t>,</w:t>
      </w:r>
      <w:r w:rsidR="000D4DDA">
        <w:rPr>
          <w:rFonts w:ascii="Arial" w:hAnsi="Arial" w:cs="Arial"/>
          <w:sz w:val="24"/>
          <w:szCs w:val="24"/>
        </w:rPr>
        <w:t xml:space="preserve"> that party </w:t>
      </w:r>
      <w:r w:rsidR="00920B10" w:rsidRPr="00920B10">
        <w:rPr>
          <w:rFonts w:ascii="Arial" w:hAnsi="Arial" w:cs="Arial"/>
          <w:sz w:val="24"/>
          <w:szCs w:val="24"/>
        </w:rPr>
        <w:t>could</w:t>
      </w:r>
      <w:r w:rsidR="000D4DDA">
        <w:rPr>
          <w:rFonts w:ascii="Arial" w:hAnsi="Arial" w:cs="Arial"/>
          <w:sz w:val="24"/>
          <w:szCs w:val="24"/>
        </w:rPr>
        <w:t>,</w:t>
      </w:r>
      <w:r w:rsidR="00920B10" w:rsidRPr="00920B10">
        <w:rPr>
          <w:rFonts w:ascii="Arial" w:hAnsi="Arial" w:cs="Arial"/>
          <w:sz w:val="24"/>
          <w:szCs w:val="24"/>
        </w:rPr>
        <w:t xml:space="preserve"> in support of his ap</w:t>
      </w:r>
      <w:r w:rsidR="000D4DDA">
        <w:rPr>
          <w:rFonts w:ascii="Arial" w:hAnsi="Arial" w:cs="Arial"/>
          <w:sz w:val="24"/>
          <w:szCs w:val="24"/>
        </w:rPr>
        <w:t>peal against such decision, rely</w:t>
      </w:r>
      <w:r w:rsidR="00920B10" w:rsidRPr="00920B10">
        <w:rPr>
          <w:rFonts w:ascii="Arial" w:hAnsi="Arial" w:cs="Arial"/>
          <w:sz w:val="24"/>
          <w:szCs w:val="24"/>
        </w:rPr>
        <w:t xml:space="preserve"> on the erroneous nature of the ruling</w:t>
      </w:r>
      <w:r w:rsidR="000D4DDA">
        <w:rPr>
          <w:rFonts w:ascii="Arial" w:hAnsi="Arial" w:cs="Arial"/>
          <w:sz w:val="24"/>
          <w:szCs w:val="24"/>
        </w:rPr>
        <w:t>,</w:t>
      </w:r>
      <w:r w:rsidR="00920B10" w:rsidRPr="00920B10">
        <w:rPr>
          <w:rFonts w:ascii="Arial" w:hAnsi="Arial" w:cs="Arial"/>
          <w:sz w:val="24"/>
          <w:szCs w:val="24"/>
        </w:rPr>
        <w:t xml:space="preserve"> if it was erroneous.</w:t>
      </w:r>
    </w:p>
    <w:p w:rsidR="00920B10" w:rsidRPr="00920B10" w:rsidRDefault="00920B10" w:rsidP="00920B10">
      <w:pPr>
        <w:spacing w:after="0" w:line="360" w:lineRule="auto"/>
        <w:jc w:val="both"/>
        <w:rPr>
          <w:rFonts w:ascii="Arial" w:hAnsi="Arial" w:cs="Arial"/>
          <w:sz w:val="24"/>
          <w:szCs w:val="24"/>
        </w:rPr>
      </w:pPr>
    </w:p>
    <w:p w:rsidR="00920B10" w:rsidRPr="00920B10" w:rsidRDefault="00D411D2" w:rsidP="00920B10">
      <w:pPr>
        <w:spacing w:after="0" w:line="360" w:lineRule="auto"/>
        <w:jc w:val="both"/>
        <w:rPr>
          <w:rFonts w:ascii="Arial" w:hAnsi="Arial" w:cs="Arial"/>
          <w:sz w:val="24"/>
          <w:szCs w:val="24"/>
        </w:rPr>
      </w:pPr>
      <w:r>
        <w:rPr>
          <w:rFonts w:ascii="Arial" w:hAnsi="Arial" w:cs="Arial"/>
          <w:sz w:val="24"/>
          <w:szCs w:val="24"/>
        </w:rPr>
        <w:t>[1</w:t>
      </w:r>
      <w:r w:rsidR="00A64640">
        <w:rPr>
          <w:rFonts w:ascii="Arial" w:hAnsi="Arial" w:cs="Arial"/>
          <w:sz w:val="24"/>
          <w:szCs w:val="24"/>
        </w:rPr>
        <w:t>9</w:t>
      </w:r>
      <w:r>
        <w:rPr>
          <w:rFonts w:ascii="Arial" w:hAnsi="Arial" w:cs="Arial"/>
          <w:sz w:val="24"/>
          <w:szCs w:val="24"/>
        </w:rPr>
        <w:t>]</w:t>
      </w:r>
      <w:r>
        <w:rPr>
          <w:rFonts w:ascii="Arial" w:hAnsi="Arial" w:cs="Arial"/>
          <w:sz w:val="24"/>
          <w:szCs w:val="24"/>
        </w:rPr>
        <w:tab/>
      </w:r>
      <w:r w:rsidR="00920B10" w:rsidRPr="00920B10">
        <w:rPr>
          <w:rFonts w:ascii="Arial" w:hAnsi="Arial" w:cs="Arial"/>
          <w:sz w:val="24"/>
          <w:szCs w:val="24"/>
        </w:rPr>
        <w:t xml:space="preserve">With reference to the example based on a refusal of an </w:t>
      </w:r>
      <w:r>
        <w:rPr>
          <w:rFonts w:ascii="Arial" w:hAnsi="Arial" w:cs="Arial"/>
          <w:sz w:val="24"/>
          <w:szCs w:val="24"/>
        </w:rPr>
        <w:t>a</w:t>
      </w:r>
      <w:r w:rsidR="00920B10" w:rsidRPr="00920B10">
        <w:rPr>
          <w:rFonts w:ascii="Arial" w:hAnsi="Arial" w:cs="Arial"/>
          <w:sz w:val="24"/>
          <w:szCs w:val="24"/>
        </w:rPr>
        <w:t>pplication to take evidence on commission</w:t>
      </w:r>
      <w:r>
        <w:rPr>
          <w:rFonts w:ascii="Arial" w:hAnsi="Arial" w:cs="Arial"/>
          <w:sz w:val="24"/>
          <w:szCs w:val="24"/>
        </w:rPr>
        <w:t>,</w:t>
      </w:r>
      <w:r w:rsidR="00920B10" w:rsidRPr="00920B10">
        <w:rPr>
          <w:rFonts w:ascii="Arial" w:hAnsi="Arial" w:cs="Arial"/>
          <w:sz w:val="24"/>
          <w:szCs w:val="24"/>
        </w:rPr>
        <w:t xml:space="preserve"> he submitted that such an </w:t>
      </w:r>
      <w:r>
        <w:rPr>
          <w:rFonts w:ascii="Arial" w:hAnsi="Arial" w:cs="Arial"/>
          <w:sz w:val="24"/>
          <w:szCs w:val="24"/>
        </w:rPr>
        <w:t>a</w:t>
      </w:r>
      <w:r w:rsidR="00920B10" w:rsidRPr="00920B10">
        <w:rPr>
          <w:rFonts w:ascii="Arial" w:hAnsi="Arial" w:cs="Arial"/>
          <w:sz w:val="24"/>
          <w:szCs w:val="24"/>
        </w:rPr>
        <w:t>pplication could be renewed</w:t>
      </w:r>
      <w:r w:rsidR="000D4DDA">
        <w:rPr>
          <w:rFonts w:ascii="Arial" w:hAnsi="Arial" w:cs="Arial"/>
          <w:sz w:val="24"/>
          <w:szCs w:val="24"/>
        </w:rPr>
        <w:t xml:space="preserve"> on changed facts.  Similarly the application, which had resulted in</w:t>
      </w:r>
      <w:r w:rsidR="00920B10" w:rsidRPr="00920B10">
        <w:rPr>
          <w:rFonts w:ascii="Arial" w:hAnsi="Arial" w:cs="Arial"/>
          <w:sz w:val="24"/>
          <w:szCs w:val="24"/>
        </w:rPr>
        <w:t xml:space="preserve"> the refusal of the </w:t>
      </w:r>
      <w:r>
        <w:rPr>
          <w:rFonts w:ascii="Arial" w:hAnsi="Arial" w:cs="Arial"/>
          <w:sz w:val="24"/>
          <w:szCs w:val="24"/>
        </w:rPr>
        <w:t>c</w:t>
      </w:r>
      <w:r w:rsidR="00920B10" w:rsidRPr="00920B10">
        <w:rPr>
          <w:rFonts w:ascii="Arial" w:hAnsi="Arial" w:cs="Arial"/>
          <w:sz w:val="24"/>
          <w:szCs w:val="24"/>
        </w:rPr>
        <w:t>ourt</w:t>
      </w:r>
      <w:r w:rsidR="000D4DDA">
        <w:rPr>
          <w:rFonts w:ascii="Arial" w:hAnsi="Arial" w:cs="Arial"/>
          <w:sz w:val="24"/>
          <w:szCs w:val="24"/>
        </w:rPr>
        <w:t>, to acc</w:t>
      </w:r>
      <w:r w:rsidR="00920B10" w:rsidRPr="00920B10">
        <w:rPr>
          <w:rFonts w:ascii="Arial" w:hAnsi="Arial" w:cs="Arial"/>
          <w:sz w:val="24"/>
          <w:szCs w:val="24"/>
        </w:rPr>
        <w:t>ed</w:t>
      </w:r>
      <w:r w:rsidR="000D4DDA">
        <w:rPr>
          <w:rFonts w:ascii="Arial" w:hAnsi="Arial" w:cs="Arial"/>
          <w:sz w:val="24"/>
          <w:szCs w:val="24"/>
        </w:rPr>
        <w:t>e</w:t>
      </w:r>
      <w:r w:rsidR="00920B10" w:rsidRPr="00920B10">
        <w:rPr>
          <w:rFonts w:ascii="Arial" w:hAnsi="Arial" w:cs="Arial"/>
          <w:sz w:val="24"/>
          <w:szCs w:val="24"/>
        </w:rPr>
        <w:t xml:space="preserve"> to the </w:t>
      </w:r>
      <w:r>
        <w:rPr>
          <w:rFonts w:ascii="Arial" w:hAnsi="Arial" w:cs="Arial"/>
          <w:sz w:val="24"/>
          <w:szCs w:val="24"/>
        </w:rPr>
        <w:t>a</w:t>
      </w:r>
      <w:r w:rsidR="00920B10" w:rsidRPr="00920B10">
        <w:rPr>
          <w:rFonts w:ascii="Arial" w:hAnsi="Arial" w:cs="Arial"/>
          <w:sz w:val="24"/>
          <w:szCs w:val="24"/>
        </w:rPr>
        <w:t>pplicant</w:t>
      </w:r>
      <w:r w:rsidR="000D4DDA">
        <w:rPr>
          <w:rFonts w:ascii="Arial" w:hAnsi="Arial" w:cs="Arial"/>
          <w:sz w:val="24"/>
          <w:szCs w:val="24"/>
        </w:rPr>
        <w:t>’</w:t>
      </w:r>
      <w:r w:rsidR="00920B10" w:rsidRPr="00920B10">
        <w:rPr>
          <w:rFonts w:ascii="Arial" w:hAnsi="Arial" w:cs="Arial"/>
          <w:sz w:val="24"/>
          <w:szCs w:val="24"/>
        </w:rPr>
        <w:t xml:space="preserve">s referral </w:t>
      </w:r>
      <w:r>
        <w:rPr>
          <w:rFonts w:ascii="Arial" w:hAnsi="Arial" w:cs="Arial"/>
          <w:sz w:val="24"/>
          <w:szCs w:val="24"/>
        </w:rPr>
        <w:t>a</w:t>
      </w:r>
      <w:r w:rsidR="00920B10" w:rsidRPr="00920B10">
        <w:rPr>
          <w:rFonts w:ascii="Arial" w:hAnsi="Arial" w:cs="Arial"/>
          <w:sz w:val="24"/>
          <w:szCs w:val="24"/>
        </w:rPr>
        <w:t>pplication</w:t>
      </w:r>
      <w:r w:rsidR="000D4DDA">
        <w:rPr>
          <w:rFonts w:ascii="Arial" w:hAnsi="Arial" w:cs="Arial"/>
          <w:sz w:val="24"/>
          <w:szCs w:val="24"/>
        </w:rPr>
        <w:t xml:space="preserve">, </w:t>
      </w:r>
      <w:r w:rsidR="00920B10" w:rsidRPr="00920B10">
        <w:rPr>
          <w:rFonts w:ascii="Arial" w:hAnsi="Arial" w:cs="Arial"/>
          <w:sz w:val="24"/>
          <w:szCs w:val="24"/>
        </w:rPr>
        <w:t>could be renewed</w:t>
      </w:r>
      <w:r w:rsidR="00395566">
        <w:rPr>
          <w:rFonts w:ascii="Arial" w:hAnsi="Arial" w:cs="Arial"/>
          <w:sz w:val="24"/>
          <w:szCs w:val="24"/>
        </w:rPr>
        <w:t>,</w:t>
      </w:r>
      <w:r w:rsidR="00920B10" w:rsidRPr="00920B10">
        <w:rPr>
          <w:rFonts w:ascii="Arial" w:hAnsi="Arial" w:cs="Arial"/>
          <w:sz w:val="24"/>
          <w:szCs w:val="24"/>
        </w:rPr>
        <w:t xml:space="preserve"> on changed facts.  This </w:t>
      </w:r>
      <w:r>
        <w:rPr>
          <w:rFonts w:ascii="Arial" w:hAnsi="Arial" w:cs="Arial"/>
          <w:sz w:val="24"/>
          <w:szCs w:val="24"/>
        </w:rPr>
        <w:t xml:space="preserve">also </w:t>
      </w:r>
      <w:r w:rsidR="00920B10" w:rsidRPr="00920B10">
        <w:rPr>
          <w:rFonts w:ascii="Arial" w:hAnsi="Arial" w:cs="Arial"/>
          <w:sz w:val="24"/>
          <w:szCs w:val="24"/>
        </w:rPr>
        <w:t>prove</w:t>
      </w:r>
      <w:r w:rsidR="000D4DDA">
        <w:rPr>
          <w:rFonts w:ascii="Arial" w:hAnsi="Arial" w:cs="Arial"/>
          <w:sz w:val="24"/>
          <w:szCs w:val="24"/>
        </w:rPr>
        <w:t>d</w:t>
      </w:r>
      <w:r w:rsidR="00920B10" w:rsidRPr="00920B10">
        <w:rPr>
          <w:rFonts w:ascii="Arial" w:hAnsi="Arial" w:cs="Arial"/>
          <w:sz w:val="24"/>
          <w:szCs w:val="24"/>
        </w:rPr>
        <w:t xml:space="preserve"> the interlocutory nature of the rulings made by the </w:t>
      </w:r>
      <w:r>
        <w:rPr>
          <w:rFonts w:ascii="Arial" w:hAnsi="Arial" w:cs="Arial"/>
          <w:sz w:val="24"/>
          <w:szCs w:val="24"/>
        </w:rPr>
        <w:t>c</w:t>
      </w:r>
      <w:r w:rsidR="00920B10" w:rsidRPr="00920B10">
        <w:rPr>
          <w:rFonts w:ascii="Arial" w:hAnsi="Arial" w:cs="Arial"/>
          <w:sz w:val="24"/>
          <w:szCs w:val="24"/>
        </w:rPr>
        <w:t>ourt, which also made no final finding on the main relief.</w:t>
      </w:r>
    </w:p>
    <w:p w:rsidR="00920B10" w:rsidRPr="00920B10" w:rsidRDefault="00920B10" w:rsidP="00920B10">
      <w:pPr>
        <w:spacing w:after="0" w:line="360" w:lineRule="auto"/>
        <w:jc w:val="both"/>
        <w:rPr>
          <w:rFonts w:ascii="Arial" w:hAnsi="Arial" w:cs="Arial"/>
          <w:sz w:val="24"/>
          <w:szCs w:val="24"/>
        </w:rPr>
      </w:pPr>
    </w:p>
    <w:p w:rsidR="00D411D2" w:rsidRDefault="00D411D2" w:rsidP="00920B10">
      <w:pPr>
        <w:spacing w:after="0" w:line="360" w:lineRule="auto"/>
        <w:jc w:val="both"/>
        <w:rPr>
          <w:rFonts w:ascii="Arial" w:hAnsi="Arial" w:cs="Arial"/>
          <w:sz w:val="24"/>
          <w:szCs w:val="24"/>
        </w:rPr>
      </w:pPr>
      <w:r>
        <w:rPr>
          <w:rFonts w:ascii="Arial" w:hAnsi="Arial" w:cs="Arial"/>
          <w:sz w:val="24"/>
          <w:szCs w:val="24"/>
        </w:rPr>
        <w:t>[</w:t>
      </w:r>
      <w:r w:rsidR="00A64640">
        <w:rPr>
          <w:rFonts w:ascii="Arial" w:hAnsi="Arial" w:cs="Arial"/>
          <w:sz w:val="24"/>
          <w:szCs w:val="24"/>
        </w:rPr>
        <w:t>20</w:t>
      </w:r>
      <w:r>
        <w:rPr>
          <w:rFonts w:ascii="Arial" w:hAnsi="Arial" w:cs="Arial"/>
          <w:sz w:val="24"/>
          <w:szCs w:val="24"/>
        </w:rPr>
        <w:t>]</w:t>
      </w:r>
      <w:r>
        <w:rPr>
          <w:rFonts w:ascii="Arial" w:hAnsi="Arial" w:cs="Arial"/>
          <w:sz w:val="24"/>
          <w:szCs w:val="24"/>
        </w:rPr>
        <w:tab/>
      </w:r>
      <w:r w:rsidR="00920B10" w:rsidRPr="00920B10">
        <w:rPr>
          <w:rFonts w:ascii="Arial" w:hAnsi="Arial" w:cs="Arial"/>
          <w:sz w:val="24"/>
          <w:szCs w:val="24"/>
        </w:rPr>
        <w:t>He emp</w:t>
      </w:r>
      <w:r w:rsidR="00E865DB">
        <w:rPr>
          <w:rFonts w:ascii="Arial" w:hAnsi="Arial" w:cs="Arial"/>
          <w:sz w:val="24"/>
          <w:szCs w:val="24"/>
        </w:rPr>
        <w:t>hasised that his argument on</w:t>
      </w:r>
      <w:r w:rsidR="00920B10" w:rsidRPr="00920B10">
        <w:rPr>
          <w:rFonts w:ascii="Arial" w:hAnsi="Arial" w:cs="Arial"/>
          <w:sz w:val="24"/>
          <w:szCs w:val="24"/>
        </w:rPr>
        <w:t xml:space="preserve"> appeal</w:t>
      </w:r>
      <w:r w:rsidR="000D4DDA">
        <w:rPr>
          <w:rFonts w:ascii="Arial" w:hAnsi="Arial" w:cs="Arial"/>
          <w:sz w:val="24"/>
          <w:szCs w:val="24"/>
        </w:rPr>
        <w:t>ability rested on two legs,  t</w:t>
      </w:r>
      <w:r w:rsidR="00920B10" w:rsidRPr="00920B10">
        <w:rPr>
          <w:rFonts w:ascii="Arial" w:hAnsi="Arial" w:cs="Arial"/>
          <w:sz w:val="24"/>
          <w:szCs w:val="24"/>
        </w:rPr>
        <w:t>he first of which was based on the nature of the ruling</w:t>
      </w:r>
      <w:r w:rsidR="000D4DDA">
        <w:rPr>
          <w:rFonts w:ascii="Arial" w:hAnsi="Arial" w:cs="Arial"/>
          <w:sz w:val="24"/>
          <w:szCs w:val="24"/>
        </w:rPr>
        <w:t>,</w:t>
      </w:r>
      <w:r w:rsidR="00920B10" w:rsidRPr="00920B10">
        <w:rPr>
          <w:rFonts w:ascii="Arial" w:hAnsi="Arial" w:cs="Arial"/>
          <w:sz w:val="24"/>
          <w:szCs w:val="24"/>
        </w:rPr>
        <w:t xml:space="preserve"> which makes it indistinguishable from the examples having a bearing on this matter</w:t>
      </w:r>
      <w:r>
        <w:rPr>
          <w:rFonts w:ascii="Arial" w:hAnsi="Arial" w:cs="Arial"/>
          <w:sz w:val="24"/>
          <w:szCs w:val="24"/>
        </w:rPr>
        <w:t>,</w:t>
      </w:r>
      <w:r w:rsidR="00E865DB">
        <w:rPr>
          <w:rFonts w:ascii="Arial" w:hAnsi="Arial" w:cs="Arial"/>
          <w:sz w:val="24"/>
          <w:szCs w:val="24"/>
        </w:rPr>
        <w:t xml:space="preserve"> as reflected</w:t>
      </w:r>
      <w:r w:rsidR="00920B10" w:rsidRPr="00920B10">
        <w:rPr>
          <w:rFonts w:ascii="Arial" w:hAnsi="Arial" w:cs="Arial"/>
          <w:sz w:val="24"/>
          <w:szCs w:val="24"/>
        </w:rPr>
        <w:t xml:space="preserve"> in</w:t>
      </w:r>
      <w:r w:rsidR="000D4DDA">
        <w:rPr>
          <w:rFonts w:ascii="Arial" w:hAnsi="Arial" w:cs="Arial"/>
          <w:sz w:val="24"/>
          <w:szCs w:val="24"/>
        </w:rPr>
        <w:t xml:space="preserve"> the</w:t>
      </w:r>
      <w:r w:rsidR="00E865DB">
        <w:rPr>
          <w:rFonts w:ascii="Arial" w:hAnsi="Arial" w:cs="Arial"/>
          <w:sz w:val="24"/>
          <w:szCs w:val="24"/>
        </w:rPr>
        <w:t xml:space="preserve"> handed up</w:t>
      </w:r>
      <w:r w:rsidR="00920B10" w:rsidRPr="00920B10">
        <w:rPr>
          <w:rFonts w:ascii="Arial" w:hAnsi="Arial" w:cs="Arial"/>
          <w:sz w:val="24"/>
          <w:szCs w:val="24"/>
        </w:rPr>
        <w:t xml:space="preserve"> extract from </w:t>
      </w:r>
      <w:r w:rsidR="00920B10" w:rsidRPr="00E865DB">
        <w:rPr>
          <w:rFonts w:ascii="Arial" w:hAnsi="Arial" w:cs="Arial"/>
          <w:i/>
          <w:sz w:val="24"/>
          <w:szCs w:val="24"/>
        </w:rPr>
        <w:t>Era</w:t>
      </w:r>
      <w:r w:rsidRPr="00E865DB">
        <w:rPr>
          <w:rFonts w:ascii="Arial" w:hAnsi="Arial" w:cs="Arial"/>
          <w:i/>
          <w:sz w:val="24"/>
          <w:szCs w:val="24"/>
        </w:rPr>
        <w:t>s</w:t>
      </w:r>
      <w:r w:rsidR="00920B10" w:rsidRPr="00E865DB">
        <w:rPr>
          <w:rFonts w:ascii="Arial" w:hAnsi="Arial" w:cs="Arial"/>
          <w:i/>
          <w:sz w:val="24"/>
          <w:szCs w:val="24"/>
        </w:rPr>
        <w:t>mus S</w:t>
      </w:r>
      <w:r w:rsidR="000D4DDA" w:rsidRPr="00E865DB">
        <w:rPr>
          <w:rFonts w:ascii="Arial" w:hAnsi="Arial" w:cs="Arial"/>
          <w:i/>
          <w:sz w:val="24"/>
          <w:szCs w:val="24"/>
        </w:rPr>
        <w:t>uperior Court Practice</w:t>
      </w:r>
      <w:r w:rsidR="00DC09D1">
        <w:rPr>
          <w:rFonts w:ascii="Arial" w:hAnsi="Arial" w:cs="Arial"/>
          <w:i/>
          <w:sz w:val="24"/>
          <w:szCs w:val="24"/>
        </w:rPr>
        <w:t xml:space="preserve"> –</w:t>
      </w:r>
      <w:r w:rsidR="00DC09D1" w:rsidRPr="00DC09D1">
        <w:rPr>
          <w:rFonts w:ascii="Arial" w:hAnsi="Arial" w:cs="Arial"/>
          <w:sz w:val="24"/>
          <w:szCs w:val="24"/>
        </w:rPr>
        <w:t xml:space="preserve"> [Service 41,2013]</w:t>
      </w:r>
      <w:r w:rsidR="00DC09D1">
        <w:rPr>
          <w:rFonts w:ascii="Arial" w:hAnsi="Arial" w:cs="Arial"/>
          <w:i/>
          <w:sz w:val="24"/>
          <w:szCs w:val="24"/>
        </w:rPr>
        <w:t xml:space="preserve"> </w:t>
      </w:r>
      <w:r w:rsidR="000D4DDA">
        <w:rPr>
          <w:rStyle w:val="FootnoteReference"/>
          <w:rFonts w:ascii="Arial" w:hAnsi="Arial"/>
          <w:sz w:val="24"/>
          <w:szCs w:val="24"/>
        </w:rPr>
        <w:footnoteReference w:id="17"/>
      </w:r>
      <w:r w:rsidR="000D4DDA">
        <w:rPr>
          <w:rFonts w:ascii="Arial" w:hAnsi="Arial" w:cs="Arial"/>
          <w:sz w:val="24"/>
          <w:szCs w:val="24"/>
        </w:rPr>
        <w:t>,</w:t>
      </w:r>
      <w:r w:rsidR="00920B10" w:rsidRPr="00920B10">
        <w:rPr>
          <w:rFonts w:ascii="Arial" w:hAnsi="Arial" w:cs="Arial"/>
          <w:sz w:val="24"/>
          <w:szCs w:val="24"/>
        </w:rPr>
        <w:t xml:space="preserve"> and</w:t>
      </w:r>
      <w:r w:rsidR="000D4DDA">
        <w:rPr>
          <w:rFonts w:ascii="Arial" w:hAnsi="Arial" w:cs="Arial"/>
          <w:sz w:val="24"/>
          <w:szCs w:val="24"/>
        </w:rPr>
        <w:t>,</w:t>
      </w:r>
      <w:r w:rsidR="00920B10" w:rsidRPr="00920B10">
        <w:rPr>
          <w:rFonts w:ascii="Arial" w:hAnsi="Arial" w:cs="Arial"/>
          <w:sz w:val="24"/>
          <w:szCs w:val="24"/>
        </w:rPr>
        <w:t xml:space="preserve"> secondly</w:t>
      </w:r>
      <w:r w:rsidR="000D4DDA">
        <w:rPr>
          <w:rFonts w:ascii="Arial" w:hAnsi="Arial" w:cs="Arial"/>
          <w:sz w:val="24"/>
          <w:szCs w:val="24"/>
        </w:rPr>
        <w:t>,</w:t>
      </w:r>
      <w:r w:rsidR="00920B10" w:rsidRPr="00920B10">
        <w:rPr>
          <w:rFonts w:ascii="Arial" w:hAnsi="Arial" w:cs="Arial"/>
          <w:sz w:val="24"/>
          <w:szCs w:val="24"/>
        </w:rPr>
        <w:t xml:space="preserve"> </w:t>
      </w:r>
      <w:r w:rsidR="000D4DDA">
        <w:rPr>
          <w:rFonts w:ascii="Arial" w:hAnsi="Arial" w:cs="Arial"/>
          <w:sz w:val="24"/>
          <w:szCs w:val="24"/>
        </w:rPr>
        <w:t xml:space="preserve">that it </w:t>
      </w:r>
      <w:r w:rsidR="000D4DDA">
        <w:rPr>
          <w:rFonts w:ascii="Arial" w:hAnsi="Arial" w:cs="Arial"/>
          <w:sz w:val="24"/>
          <w:szCs w:val="24"/>
        </w:rPr>
        <w:lastRenderedPageBreak/>
        <w:t>would</w:t>
      </w:r>
      <w:r w:rsidR="00920B10" w:rsidRPr="00920B10">
        <w:rPr>
          <w:rFonts w:ascii="Arial" w:hAnsi="Arial" w:cs="Arial"/>
          <w:sz w:val="24"/>
          <w:szCs w:val="24"/>
        </w:rPr>
        <w:t xml:space="preserve"> only become apparent later</w:t>
      </w:r>
      <w:r w:rsidR="000D4DDA">
        <w:rPr>
          <w:rFonts w:ascii="Arial" w:hAnsi="Arial" w:cs="Arial"/>
          <w:sz w:val="24"/>
          <w:szCs w:val="24"/>
        </w:rPr>
        <w:t>,</w:t>
      </w:r>
      <w:r w:rsidR="00920B10" w:rsidRPr="00920B10">
        <w:rPr>
          <w:rFonts w:ascii="Arial" w:hAnsi="Arial" w:cs="Arial"/>
          <w:sz w:val="24"/>
          <w:szCs w:val="24"/>
        </w:rPr>
        <w:t xml:space="preserve"> whether the ruling</w:t>
      </w:r>
      <w:r w:rsidR="000D4DDA">
        <w:rPr>
          <w:rFonts w:ascii="Arial" w:hAnsi="Arial" w:cs="Arial"/>
          <w:sz w:val="24"/>
          <w:szCs w:val="24"/>
        </w:rPr>
        <w:t xml:space="preserve"> made</w:t>
      </w:r>
      <w:r w:rsidR="00920B10" w:rsidRPr="00920B10">
        <w:rPr>
          <w:rFonts w:ascii="Arial" w:hAnsi="Arial" w:cs="Arial"/>
          <w:sz w:val="24"/>
          <w:szCs w:val="24"/>
        </w:rPr>
        <w:t xml:space="preserve"> was prejudicial</w:t>
      </w:r>
      <w:r w:rsidR="000D4DDA">
        <w:rPr>
          <w:rFonts w:ascii="Arial" w:hAnsi="Arial" w:cs="Arial"/>
          <w:sz w:val="24"/>
          <w:szCs w:val="24"/>
        </w:rPr>
        <w:t>,</w:t>
      </w:r>
      <w:r w:rsidR="00920B10" w:rsidRPr="00920B10">
        <w:rPr>
          <w:rFonts w:ascii="Arial" w:hAnsi="Arial" w:cs="Arial"/>
          <w:sz w:val="24"/>
          <w:szCs w:val="24"/>
        </w:rPr>
        <w:t xml:space="preserve"> which aspect should be determined at the end where it will become apparent whether or not the ruling vitiates the result or not.  </w:t>
      </w:r>
    </w:p>
    <w:p w:rsidR="00D411D2" w:rsidRDefault="00D411D2" w:rsidP="00920B10">
      <w:pPr>
        <w:spacing w:after="0" w:line="360" w:lineRule="auto"/>
        <w:jc w:val="both"/>
        <w:rPr>
          <w:rFonts w:ascii="Arial" w:hAnsi="Arial" w:cs="Arial"/>
          <w:sz w:val="24"/>
          <w:szCs w:val="24"/>
        </w:rPr>
      </w:pPr>
    </w:p>
    <w:p w:rsidR="00920B10" w:rsidRPr="00920B10" w:rsidRDefault="00D411D2" w:rsidP="00920B10">
      <w:pPr>
        <w:spacing w:after="0" w:line="360" w:lineRule="auto"/>
        <w:jc w:val="both"/>
        <w:rPr>
          <w:rFonts w:ascii="Arial" w:hAnsi="Arial" w:cs="Arial"/>
          <w:sz w:val="24"/>
          <w:szCs w:val="24"/>
        </w:rPr>
      </w:pPr>
      <w:r>
        <w:rPr>
          <w:rFonts w:ascii="Arial" w:hAnsi="Arial" w:cs="Arial"/>
          <w:sz w:val="24"/>
          <w:szCs w:val="24"/>
        </w:rPr>
        <w:t>[</w:t>
      </w:r>
      <w:r w:rsidR="00A64640">
        <w:rPr>
          <w:rFonts w:ascii="Arial" w:hAnsi="Arial" w:cs="Arial"/>
          <w:sz w:val="24"/>
          <w:szCs w:val="24"/>
        </w:rPr>
        <w:t>21</w:t>
      </w:r>
      <w:r>
        <w:rPr>
          <w:rFonts w:ascii="Arial" w:hAnsi="Arial" w:cs="Arial"/>
          <w:sz w:val="24"/>
          <w:szCs w:val="24"/>
        </w:rPr>
        <w:t>]</w:t>
      </w:r>
      <w:r>
        <w:rPr>
          <w:rFonts w:ascii="Arial" w:hAnsi="Arial" w:cs="Arial"/>
          <w:sz w:val="24"/>
          <w:szCs w:val="24"/>
        </w:rPr>
        <w:tab/>
      </w:r>
      <w:r w:rsidR="00920B10" w:rsidRPr="00920B10">
        <w:rPr>
          <w:rFonts w:ascii="Arial" w:hAnsi="Arial" w:cs="Arial"/>
          <w:sz w:val="24"/>
          <w:szCs w:val="24"/>
        </w:rPr>
        <w:t xml:space="preserve">He argued that the finding on mootness was not final and that the </w:t>
      </w:r>
      <w:r>
        <w:rPr>
          <w:rFonts w:ascii="Arial" w:hAnsi="Arial" w:cs="Arial"/>
          <w:sz w:val="24"/>
          <w:szCs w:val="24"/>
        </w:rPr>
        <w:t>a</w:t>
      </w:r>
      <w:r w:rsidR="00920B10" w:rsidRPr="00920B10">
        <w:rPr>
          <w:rFonts w:ascii="Arial" w:hAnsi="Arial" w:cs="Arial"/>
          <w:sz w:val="24"/>
          <w:szCs w:val="24"/>
        </w:rPr>
        <w:t xml:space="preserve">pplicant will be entitled to deal with this issue again.  He made this point </w:t>
      </w:r>
      <w:r w:rsidR="006D22EE" w:rsidRPr="00920B10">
        <w:rPr>
          <w:rFonts w:ascii="Arial" w:hAnsi="Arial" w:cs="Arial"/>
          <w:sz w:val="24"/>
          <w:szCs w:val="24"/>
        </w:rPr>
        <w:t xml:space="preserve">with reference to the example to interim relief where a </w:t>
      </w:r>
      <w:r w:rsidR="006D22EE">
        <w:rPr>
          <w:rFonts w:ascii="Arial" w:hAnsi="Arial" w:cs="Arial"/>
          <w:sz w:val="24"/>
          <w:szCs w:val="24"/>
        </w:rPr>
        <w:t>c</w:t>
      </w:r>
      <w:r w:rsidR="006D22EE" w:rsidRPr="00920B10">
        <w:rPr>
          <w:rFonts w:ascii="Arial" w:hAnsi="Arial" w:cs="Arial"/>
          <w:sz w:val="24"/>
          <w:szCs w:val="24"/>
        </w:rPr>
        <w:t>ourt will be allowed to reconsider such issues at the subsequent stage.</w:t>
      </w:r>
      <w:r w:rsidR="00920B10" w:rsidRPr="00920B10">
        <w:rPr>
          <w:rFonts w:ascii="Arial" w:hAnsi="Arial" w:cs="Arial"/>
          <w:sz w:val="24"/>
          <w:szCs w:val="24"/>
        </w:rPr>
        <w:t xml:space="preserve"> Ultimately what the </w:t>
      </w:r>
      <w:r w:rsidR="006D22EE">
        <w:rPr>
          <w:rFonts w:ascii="Arial" w:hAnsi="Arial" w:cs="Arial"/>
          <w:sz w:val="24"/>
          <w:szCs w:val="24"/>
        </w:rPr>
        <w:t>c</w:t>
      </w:r>
      <w:r w:rsidR="00920B10" w:rsidRPr="00920B10">
        <w:rPr>
          <w:rFonts w:ascii="Arial" w:hAnsi="Arial" w:cs="Arial"/>
          <w:sz w:val="24"/>
          <w:szCs w:val="24"/>
        </w:rPr>
        <w:t>ourt did in this instance was to make a ruling on an evidential issue.</w:t>
      </w:r>
    </w:p>
    <w:p w:rsidR="00920B10" w:rsidRPr="00920B10" w:rsidRDefault="00920B10" w:rsidP="00920B10">
      <w:pPr>
        <w:spacing w:after="0" w:line="360" w:lineRule="auto"/>
        <w:jc w:val="both"/>
        <w:rPr>
          <w:rFonts w:ascii="Arial" w:hAnsi="Arial" w:cs="Arial"/>
          <w:sz w:val="24"/>
          <w:szCs w:val="24"/>
        </w:rPr>
      </w:pPr>
    </w:p>
    <w:p w:rsidR="00920B10" w:rsidRPr="00920B10" w:rsidRDefault="006D22EE" w:rsidP="00920B10">
      <w:pPr>
        <w:spacing w:after="0" w:line="360" w:lineRule="auto"/>
        <w:jc w:val="both"/>
        <w:rPr>
          <w:rFonts w:ascii="Arial" w:hAnsi="Arial" w:cs="Arial"/>
          <w:sz w:val="24"/>
          <w:szCs w:val="24"/>
        </w:rPr>
      </w:pPr>
      <w:r>
        <w:rPr>
          <w:rFonts w:ascii="Arial" w:hAnsi="Arial" w:cs="Arial"/>
          <w:sz w:val="24"/>
          <w:szCs w:val="24"/>
        </w:rPr>
        <w:t>[</w:t>
      </w:r>
      <w:r w:rsidR="00A64640">
        <w:rPr>
          <w:rFonts w:ascii="Arial" w:hAnsi="Arial" w:cs="Arial"/>
          <w:sz w:val="24"/>
          <w:szCs w:val="24"/>
        </w:rPr>
        <w:t>22</w:t>
      </w:r>
      <w:r>
        <w:rPr>
          <w:rFonts w:ascii="Arial" w:hAnsi="Arial" w:cs="Arial"/>
          <w:sz w:val="24"/>
          <w:szCs w:val="24"/>
        </w:rPr>
        <w:t>]</w:t>
      </w:r>
      <w:r>
        <w:rPr>
          <w:rFonts w:ascii="Arial" w:hAnsi="Arial" w:cs="Arial"/>
          <w:sz w:val="24"/>
          <w:szCs w:val="24"/>
        </w:rPr>
        <w:tab/>
      </w:r>
      <w:r w:rsidR="00920B10" w:rsidRPr="00920B10">
        <w:rPr>
          <w:rFonts w:ascii="Arial" w:hAnsi="Arial" w:cs="Arial"/>
          <w:sz w:val="24"/>
          <w:szCs w:val="24"/>
        </w:rPr>
        <w:t xml:space="preserve">In reply Mr Heathcote contended that the </w:t>
      </w:r>
      <w:r w:rsidR="007C4568">
        <w:rPr>
          <w:rFonts w:ascii="Arial" w:hAnsi="Arial" w:cs="Arial"/>
          <w:sz w:val="24"/>
          <w:szCs w:val="24"/>
        </w:rPr>
        <w:t>c</w:t>
      </w:r>
      <w:r w:rsidR="00920B10" w:rsidRPr="00920B10">
        <w:rPr>
          <w:rFonts w:ascii="Arial" w:hAnsi="Arial" w:cs="Arial"/>
          <w:sz w:val="24"/>
          <w:szCs w:val="24"/>
        </w:rPr>
        <w:t xml:space="preserve">ourt’s refusal had a final effect which aspect would propel it into the realms of appealability.  He made the point that an </w:t>
      </w:r>
      <w:r w:rsidR="007C4568">
        <w:rPr>
          <w:rFonts w:ascii="Arial" w:hAnsi="Arial" w:cs="Arial"/>
          <w:sz w:val="24"/>
          <w:szCs w:val="24"/>
        </w:rPr>
        <w:t>i</w:t>
      </w:r>
      <w:r w:rsidR="00920B10" w:rsidRPr="00920B10">
        <w:rPr>
          <w:rFonts w:ascii="Arial" w:hAnsi="Arial" w:cs="Arial"/>
          <w:sz w:val="24"/>
          <w:szCs w:val="24"/>
        </w:rPr>
        <w:t xml:space="preserve">nterlocutory </w:t>
      </w:r>
      <w:r w:rsidR="007C4568">
        <w:rPr>
          <w:rFonts w:ascii="Arial" w:hAnsi="Arial" w:cs="Arial"/>
          <w:sz w:val="24"/>
          <w:szCs w:val="24"/>
        </w:rPr>
        <w:t>a</w:t>
      </w:r>
      <w:r w:rsidR="00920B10" w:rsidRPr="00920B10">
        <w:rPr>
          <w:rFonts w:ascii="Arial" w:hAnsi="Arial" w:cs="Arial"/>
          <w:sz w:val="24"/>
          <w:szCs w:val="24"/>
        </w:rPr>
        <w:t xml:space="preserve">pplication can never be moot in the main </w:t>
      </w:r>
      <w:r w:rsidR="007C4568">
        <w:rPr>
          <w:rFonts w:ascii="Arial" w:hAnsi="Arial" w:cs="Arial"/>
          <w:sz w:val="24"/>
          <w:szCs w:val="24"/>
        </w:rPr>
        <w:t>a</w:t>
      </w:r>
      <w:r w:rsidR="00920B10" w:rsidRPr="00920B10">
        <w:rPr>
          <w:rFonts w:ascii="Arial" w:hAnsi="Arial" w:cs="Arial"/>
          <w:sz w:val="24"/>
          <w:szCs w:val="24"/>
        </w:rPr>
        <w:t xml:space="preserve">pplication unless the main </w:t>
      </w:r>
      <w:r w:rsidR="007C4568">
        <w:rPr>
          <w:rFonts w:ascii="Arial" w:hAnsi="Arial" w:cs="Arial"/>
          <w:sz w:val="24"/>
          <w:szCs w:val="24"/>
        </w:rPr>
        <w:t>a</w:t>
      </w:r>
      <w:r w:rsidR="00920B10" w:rsidRPr="00920B10">
        <w:rPr>
          <w:rFonts w:ascii="Arial" w:hAnsi="Arial" w:cs="Arial"/>
          <w:sz w:val="24"/>
          <w:szCs w:val="24"/>
        </w:rPr>
        <w:t>pplication is moot.</w:t>
      </w:r>
    </w:p>
    <w:p w:rsidR="00920B10" w:rsidRPr="00920B10" w:rsidRDefault="00920B10" w:rsidP="00920B10">
      <w:pPr>
        <w:spacing w:after="0" w:line="360" w:lineRule="auto"/>
        <w:jc w:val="both"/>
        <w:rPr>
          <w:rFonts w:ascii="Arial" w:hAnsi="Arial" w:cs="Arial"/>
          <w:sz w:val="24"/>
          <w:szCs w:val="24"/>
        </w:rPr>
      </w:pPr>
    </w:p>
    <w:p w:rsidR="00920B10" w:rsidRPr="00920B10" w:rsidRDefault="007C4568" w:rsidP="00920B10">
      <w:pPr>
        <w:spacing w:after="0" w:line="360" w:lineRule="auto"/>
        <w:jc w:val="both"/>
        <w:rPr>
          <w:rFonts w:ascii="Arial" w:hAnsi="Arial" w:cs="Arial"/>
          <w:sz w:val="24"/>
          <w:szCs w:val="24"/>
        </w:rPr>
      </w:pPr>
      <w:r>
        <w:rPr>
          <w:rFonts w:ascii="Arial" w:hAnsi="Arial" w:cs="Arial"/>
          <w:sz w:val="24"/>
          <w:szCs w:val="24"/>
        </w:rPr>
        <w:t>[2</w:t>
      </w:r>
      <w:r w:rsidR="00A64640">
        <w:rPr>
          <w:rFonts w:ascii="Arial" w:hAnsi="Arial" w:cs="Arial"/>
          <w:sz w:val="24"/>
          <w:szCs w:val="24"/>
        </w:rPr>
        <w:t>3</w:t>
      </w:r>
      <w:r>
        <w:rPr>
          <w:rFonts w:ascii="Arial" w:hAnsi="Arial" w:cs="Arial"/>
          <w:sz w:val="24"/>
          <w:szCs w:val="24"/>
        </w:rPr>
        <w:t>]</w:t>
      </w:r>
      <w:r>
        <w:rPr>
          <w:rFonts w:ascii="Arial" w:hAnsi="Arial" w:cs="Arial"/>
          <w:sz w:val="24"/>
          <w:szCs w:val="24"/>
        </w:rPr>
        <w:tab/>
      </w:r>
      <w:r w:rsidR="00920B10" w:rsidRPr="00920B10">
        <w:rPr>
          <w:rFonts w:ascii="Arial" w:hAnsi="Arial" w:cs="Arial"/>
          <w:sz w:val="24"/>
          <w:szCs w:val="24"/>
        </w:rPr>
        <w:t>Finally he tried to distinguish the examples</w:t>
      </w:r>
      <w:r w:rsidR="000005FF">
        <w:rPr>
          <w:rFonts w:ascii="Arial" w:hAnsi="Arial" w:cs="Arial"/>
          <w:sz w:val="24"/>
          <w:szCs w:val="24"/>
        </w:rPr>
        <w:t xml:space="preserve"> </w:t>
      </w:r>
      <w:r w:rsidR="00920B10" w:rsidRPr="00920B10">
        <w:rPr>
          <w:rFonts w:ascii="Arial" w:hAnsi="Arial" w:cs="Arial"/>
          <w:sz w:val="24"/>
          <w:szCs w:val="24"/>
        </w:rPr>
        <w:t xml:space="preserve">in which the </w:t>
      </w:r>
      <w:r>
        <w:rPr>
          <w:rFonts w:ascii="Arial" w:hAnsi="Arial" w:cs="Arial"/>
          <w:sz w:val="24"/>
          <w:szCs w:val="24"/>
        </w:rPr>
        <w:t>c</w:t>
      </w:r>
      <w:r w:rsidR="00662540">
        <w:rPr>
          <w:rFonts w:ascii="Arial" w:hAnsi="Arial" w:cs="Arial"/>
          <w:sz w:val="24"/>
          <w:szCs w:val="24"/>
        </w:rPr>
        <w:t>ourts had</w:t>
      </w:r>
      <w:r w:rsidR="00920B10" w:rsidRPr="00920B10">
        <w:rPr>
          <w:rFonts w:ascii="Arial" w:hAnsi="Arial" w:cs="Arial"/>
          <w:sz w:val="24"/>
          <w:szCs w:val="24"/>
        </w:rPr>
        <w:t xml:space="preserve"> refuse</w:t>
      </w:r>
      <w:r>
        <w:rPr>
          <w:rFonts w:ascii="Arial" w:hAnsi="Arial" w:cs="Arial"/>
          <w:sz w:val="24"/>
          <w:szCs w:val="24"/>
        </w:rPr>
        <w:t>d</w:t>
      </w:r>
      <w:r w:rsidR="00920B10" w:rsidRPr="00920B10">
        <w:rPr>
          <w:rFonts w:ascii="Arial" w:hAnsi="Arial" w:cs="Arial"/>
          <w:sz w:val="24"/>
          <w:szCs w:val="24"/>
        </w:rPr>
        <w:t xml:space="preserve"> to grant </w:t>
      </w:r>
      <w:r>
        <w:rPr>
          <w:rFonts w:ascii="Arial" w:hAnsi="Arial" w:cs="Arial"/>
          <w:sz w:val="24"/>
          <w:szCs w:val="24"/>
        </w:rPr>
        <w:t>l</w:t>
      </w:r>
      <w:r w:rsidR="00920B10" w:rsidRPr="00920B10">
        <w:rPr>
          <w:rFonts w:ascii="Arial" w:hAnsi="Arial" w:cs="Arial"/>
          <w:sz w:val="24"/>
          <w:szCs w:val="24"/>
        </w:rPr>
        <w:t xml:space="preserve">eave to </w:t>
      </w:r>
      <w:r>
        <w:rPr>
          <w:rFonts w:ascii="Arial" w:hAnsi="Arial" w:cs="Arial"/>
          <w:sz w:val="24"/>
          <w:szCs w:val="24"/>
        </w:rPr>
        <w:t>a</w:t>
      </w:r>
      <w:r w:rsidR="006C1084">
        <w:rPr>
          <w:rFonts w:ascii="Arial" w:hAnsi="Arial" w:cs="Arial"/>
          <w:sz w:val="24"/>
          <w:szCs w:val="24"/>
        </w:rPr>
        <w:t>ppeal</w:t>
      </w:r>
      <w:r w:rsidR="00662540">
        <w:rPr>
          <w:rFonts w:ascii="Arial" w:hAnsi="Arial" w:cs="Arial"/>
          <w:sz w:val="24"/>
          <w:szCs w:val="24"/>
        </w:rPr>
        <w:t xml:space="preserve"> </w:t>
      </w:r>
      <w:r w:rsidR="006C1084">
        <w:rPr>
          <w:rFonts w:ascii="Arial" w:hAnsi="Arial" w:cs="Arial"/>
          <w:sz w:val="24"/>
          <w:szCs w:val="24"/>
        </w:rPr>
        <w:t>–</w:t>
      </w:r>
      <w:r w:rsidR="000005FF" w:rsidRPr="00920B10">
        <w:rPr>
          <w:rFonts w:ascii="Arial" w:hAnsi="Arial" w:cs="Arial"/>
          <w:sz w:val="24"/>
          <w:szCs w:val="24"/>
        </w:rPr>
        <w:t xml:space="preserve"> </w:t>
      </w:r>
      <w:r w:rsidR="000005FF">
        <w:rPr>
          <w:rFonts w:ascii="Arial" w:hAnsi="Arial" w:cs="Arial"/>
          <w:sz w:val="24"/>
          <w:szCs w:val="24"/>
        </w:rPr>
        <w:t xml:space="preserve">as </w:t>
      </w:r>
      <w:r w:rsidR="000005FF" w:rsidRPr="00920B10">
        <w:rPr>
          <w:rFonts w:ascii="Arial" w:hAnsi="Arial" w:cs="Arial"/>
          <w:sz w:val="24"/>
          <w:szCs w:val="24"/>
        </w:rPr>
        <w:t xml:space="preserve">listed in </w:t>
      </w:r>
      <w:r w:rsidR="000005FF" w:rsidRPr="000005FF">
        <w:rPr>
          <w:rFonts w:ascii="Arial" w:hAnsi="Arial" w:cs="Arial"/>
          <w:i/>
          <w:sz w:val="24"/>
          <w:szCs w:val="24"/>
        </w:rPr>
        <w:t>Erasmus Superior Court Practice</w:t>
      </w:r>
      <w:r w:rsidR="000005FF">
        <w:rPr>
          <w:rFonts w:ascii="Arial" w:hAnsi="Arial" w:cs="Arial"/>
          <w:sz w:val="24"/>
          <w:szCs w:val="24"/>
        </w:rPr>
        <w:t xml:space="preserve">, and </w:t>
      </w:r>
      <w:r w:rsidR="000005FF" w:rsidRPr="00920B10">
        <w:rPr>
          <w:rFonts w:ascii="Arial" w:hAnsi="Arial" w:cs="Arial"/>
          <w:sz w:val="24"/>
          <w:szCs w:val="24"/>
        </w:rPr>
        <w:t xml:space="preserve">as referred to </w:t>
      </w:r>
      <w:r w:rsidR="000005FF">
        <w:rPr>
          <w:rFonts w:ascii="Arial" w:hAnsi="Arial" w:cs="Arial"/>
          <w:sz w:val="24"/>
          <w:szCs w:val="24"/>
        </w:rPr>
        <w:t xml:space="preserve">by </w:t>
      </w:r>
      <w:r w:rsidR="000005FF" w:rsidRPr="00920B10">
        <w:rPr>
          <w:rFonts w:ascii="Arial" w:hAnsi="Arial" w:cs="Arial"/>
          <w:sz w:val="24"/>
          <w:szCs w:val="24"/>
        </w:rPr>
        <w:t>Mr Gauntlet</w:t>
      </w:r>
      <w:r w:rsidR="000005FF">
        <w:rPr>
          <w:rFonts w:ascii="Arial" w:hAnsi="Arial" w:cs="Arial"/>
          <w:sz w:val="24"/>
          <w:szCs w:val="24"/>
        </w:rPr>
        <w:t xml:space="preserve">t </w:t>
      </w:r>
      <w:r w:rsidR="006008A5">
        <w:rPr>
          <w:rFonts w:ascii="Arial" w:hAnsi="Arial" w:cs="Arial"/>
          <w:sz w:val="24"/>
          <w:szCs w:val="24"/>
        </w:rPr>
        <w:t>– as well as his reliance on</w:t>
      </w:r>
      <w:r w:rsidR="00920B10" w:rsidRPr="00662540">
        <w:rPr>
          <w:rFonts w:ascii="Arial" w:hAnsi="Arial" w:cs="Arial"/>
          <w:i/>
          <w:sz w:val="24"/>
          <w:szCs w:val="24"/>
        </w:rPr>
        <w:t xml:space="preserve"> </w:t>
      </w:r>
      <w:r w:rsidR="00662540" w:rsidRPr="00662540">
        <w:rPr>
          <w:rFonts w:ascii="Arial" w:hAnsi="Arial" w:cs="Arial"/>
          <w:i/>
          <w:sz w:val="24"/>
          <w:szCs w:val="24"/>
        </w:rPr>
        <w:t>MAN Truck &amp; Bus (SA) (Pty) Ltd v Dorbyl Ltd t/a Dorbyl Transport Products &amp; Busaf</w:t>
      </w:r>
      <w:r w:rsidR="00662540" w:rsidRPr="00662540">
        <w:rPr>
          <w:rFonts w:ascii="Arial" w:hAnsi="Arial" w:cs="Arial"/>
          <w:sz w:val="24"/>
          <w:szCs w:val="24"/>
        </w:rPr>
        <w:t> 2004 (5) SA 226 (SCA) ([2004] 2 All SA 113; [2004] ZASCA 8)</w:t>
      </w:r>
      <w:r w:rsidR="00920B10" w:rsidRPr="00920B10">
        <w:rPr>
          <w:rFonts w:ascii="Arial" w:hAnsi="Arial" w:cs="Arial"/>
          <w:sz w:val="24"/>
          <w:szCs w:val="24"/>
        </w:rPr>
        <w:t xml:space="preserve"> at paragraph </w:t>
      </w:r>
      <w:r w:rsidR="00662540">
        <w:rPr>
          <w:rFonts w:ascii="Arial" w:hAnsi="Arial" w:cs="Arial"/>
          <w:sz w:val="24"/>
          <w:szCs w:val="24"/>
        </w:rPr>
        <w:t>[</w:t>
      </w:r>
      <w:r w:rsidR="00920B10" w:rsidRPr="00920B10">
        <w:rPr>
          <w:rFonts w:ascii="Arial" w:hAnsi="Arial" w:cs="Arial"/>
          <w:sz w:val="24"/>
          <w:szCs w:val="24"/>
        </w:rPr>
        <w:t>21</w:t>
      </w:r>
      <w:r w:rsidR="00662540">
        <w:rPr>
          <w:rFonts w:ascii="Arial" w:hAnsi="Arial" w:cs="Arial"/>
          <w:sz w:val="24"/>
          <w:szCs w:val="24"/>
        </w:rPr>
        <w:t>]</w:t>
      </w:r>
      <w:r w:rsidR="00662540">
        <w:rPr>
          <w:rStyle w:val="FootnoteReference"/>
          <w:rFonts w:ascii="Arial" w:hAnsi="Arial"/>
          <w:sz w:val="24"/>
          <w:szCs w:val="24"/>
        </w:rPr>
        <w:footnoteReference w:id="18"/>
      </w:r>
      <w:r w:rsidR="00920B10" w:rsidRPr="00920B10">
        <w:rPr>
          <w:rFonts w:ascii="Arial" w:hAnsi="Arial" w:cs="Arial"/>
          <w:sz w:val="24"/>
          <w:szCs w:val="24"/>
        </w:rPr>
        <w:t xml:space="preserve"> </w:t>
      </w:r>
      <w:r w:rsidR="000005FF">
        <w:rPr>
          <w:rFonts w:ascii="Arial" w:hAnsi="Arial" w:cs="Arial"/>
          <w:sz w:val="24"/>
          <w:szCs w:val="24"/>
        </w:rPr>
        <w:t>–</w:t>
      </w:r>
      <w:r w:rsidR="00920B10" w:rsidRPr="00920B10">
        <w:rPr>
          <w:rFonts w:ascii="Arial" w:hAnsi="Arial" w:cs="Arial"/>
          <w:sz w:val="24"/>
          <w:szCs w:val="24"/>
        </w:rPr>
        <w:t xml:space="preserve"> as they did not deal with</w:t>
      </w:r>
      <w:r w:rsidR="00662540">
        <w:rPr>
          <w:rFonts w:ascii="Arial" w:hAnsi="Arial" w:cs="Arial"/>
          <w:sz w:val="24"/>
          <w:szCs w:val="24"/>
        </w:rPr>
        <w:t xml:space="preserve"> the</w:t>
      </w:r>
      <w:r w:rsidR="00920B10" w:rsidRPr="00920B10">
        <w:rPr>
          <w:rFonts w:ascii="Arial" w:hAnsi="Arial" w:cs="Arial"/>
          <w:sz w:val="24"/>
          <w:szCs w:val="24"/>
        </w:rPr>
        <w:t xml:space="preserve"> appealability of an order refusing to refer a matter to the hearing of oral evidence.</w:t>
      </w:r>
    </w:p>
    <w:p w:rsidR="00920B10" w:rsidRDefault="00920B10" w:rsidP="00920B10">
      <w:pPr>
        <w:spacing w:after="0" w:line="360" w:lineRule="auto"/>
        <w:jc w:val="both"/>
        <w:rPr>
          <w:rFonts w:ascii="Arial" w:hAnsi="Arial" w:cs="Arial"/>
          <w:sz w:val="24"/>
          <w:szCs w:val="24"/>
        </w:rPr>
      </w:pPr>
    </w:p>
    <w:p w:rsidR="00A92F21" w:rsidRPr="00A92F21" w:rsidRDefault="00A92F21" w:rsidP="00920B10">
      <w:pPr>
        <w:spacing w:after="0" w:line="360" w:lineRule="auto"/>
        <w:jc w:val="both"/>
        <w:rPr>
          <w:rFonts w:ascii="Arial" w:hAnsi="Arial" w:cs="Arial"/>
          <w:sz w:val="24"/>
          <w:szCs w:val="24"/>
          <w:u w:val="single"/>
        </w:rPr>
      </w:pPr>
      <w:r w:rsidRPr="00A92F21">
        <w:rPr>
          <w:rFonts w:ascii="Arial" w:hAnsi="Arial" w:cs="Arial"/>
          <w:sz w:val="24"/>
          <w:szCs w:val="24"/>
          <w:u w:val="single"/>
        </w:rPr>
        <w:t>Resolution</w:t>
      </w:r>
    </w:p>
    <w:p w:rsidR="00A92F21" w:rsidRPr="00920B10" w:rsidRDefault="00A92F21" w:rsidP="00920B10">
      <w:pPr>
        <w:spacing w:after="0" w:line="360" w:lineRule="auto"/>
        <w:jc w:val="both"/>
        <w:rPr>
          <w:rFonts w:ascii="Arial" w:hAnsi="Arial" w:cs="Arial"/>
          <w:sz w:val="24"/>
          <w:szCs w:val="24"/>
        </w:rPr>
      </w:pPr>
    </w:p>
    <w:p w:rsidR="006C1084" w:rsidRDefault="007C4568" w:rsidP="00920B10">
      <w:pPr>
        <w:spacing w:after="0" w:line="360" w:lineRule="auto"/>
        <w:jc w:val="both"/>
        <w:rPr>
          <w:rFonts w:ascii="Arial" w:hAnsi="Arial" w:cs="Arial"/>
          <w:sz w:val="24"/>
          <w:szCs w:val="24"/>
        </w:rPr>
      </w:pPr>
      <w:r>
        <w:rPr>
          <w:rFonts w:ascii="Arial" w:hAnsi="Arial" w:cs="Arial"/>
          <w:sz w:val="24"/>
          <w:szCs w:val="24"/>
        </w:rPr>
        <w:t>[2</w:t>
      </w:r>
      <w:r w:rsidR="00A64640">
        <w:rPr>
          <w:rFonts w:ascii="Arial" w:hAnsi="Arial" w:cs="Arial"/>
          <w:sz w:val="24"/>
          <w:szCs w:val="24"/>
        </w:rPr>
        <w:t>4</w:t>
      </w:r>
      <w:r>
        <w:rPr>
          <w:rFonts w:ascii="Arial" w:hAnsi="Arial" w:cs="Arial"/>
          <w:sz w:val="24"/>
          <w:szCs w:val="24"/>
        </w:rPr>
        <w:t>]</w:t>
      </w:r>
      <w:r>
        <w:rPr>
          <w:rFonts w:ascii="Arial" w:hAnsi="Arial" w:cs="Arial"/>
          <w:sz w:val="24"/>
          <w:szCs w:val="24"/>
        </w:rPr>
        <w:tab/>
      </w:r>
      <w:r w:rsidR="00920B10" w:rsidRPr="00920B10">
        <w:rPr>
          <w:rFonts w:ascii="Arial" w:hAnsi="Arial" w:cs="Arial"/>
          <w:sz w:val="24"/>
          <w:szCs w:val="24"/>
        </w:rPr>
        <w:t xml:space="preserve">In determining whether or not this </w:t>
      </w:r>
      <w:r>
        <w:rPr>
          <w:rFonts w:ascii="Arial" w:hAnsi="Arial" w:cs="Arial"/>
          <w:sz w:val="24"/>
          <w:szCs w:val="24"/>
        </w:rPr>
        <w:t>c</w:t>
      </w:r>
      <w:r w:rsidR="00920B10" w:rsidRPr="00920B10">
        <w:rPr>
          <w:rFonts w:ascii="Arial" w:hAnsi="Arial" w:cs="Arial"/>
          <w:sz w:val="24"/>
          <w:szCs w:val="24"/>
        </w:rPr>
        <w:t xml:space="preserve">ourt’s </w:t>
      </w:r>
      <w:r>
        <w:rPr>
          <w:rFonts w:ascii="Arial" w:hAnsi="Arial" w:cs="Arial"/>
          <w:sz w:val="24"/>
          <w:szCs w:val="24"/>
        </w:rPr>
        <w:t>o</w:t>
      </w:r>
      <w:r w:rsidR="00920B10" w:rsidRPr="00920B10">
        <w:rPr>
          <w:rFonts w:ascii="Arial" w:hAnsi="Arial" w:cs="Arial"/>
          <w:sz w:val="24"/>
          <w:szCs w:val="24"/>
        </w:rPr>
        <w:t>rder</w:t>
      </w:r>
      <w:r w:rsidR="006C1084">
        <w:rPr>
          <w:rFonts w:ascii="Arial" w:hAnsi="Arial" w:cs="Arial"/>
          <w:sz w:val="24"/>
          <w:szCs w:val="24"/>
        </w:rPr>
        <w:t>,</w:t>
      </w:r>
      <w:r w:rsidR="00920B10" w:rsidRPr="00920B10">
        <w:rPr>
          <w:rFonts w:ascii="Arial" w:hAnsi="Arial" w:cs="Arial"/>
          <w:sz w:val="24"/>
          <w:szCs w:val="24"/>
        </w:rPr>
        <w:t xml:space="preserve"> refusing a referral for </w:t>
      </w:r>
      <w:r w:rsidR="000005FF">
        <w:rPr>
          <w:rFonts w:ascii="Arial" w:hAnsi="Arial" w:cs="Arial"/>
          <w:sz w:val="24"/>
          <w:szCs w:val="24"/>
        </w:rPr>
        <w:t>oral evidence to be le</w:t>
      </w:r>
      <w:r w:rsidR="00920B10" w:rsidRPr="00920B10">
        <w:rPr>
          <w:rFonts w:ascii="Arial" w:hAnsi="Arial" w:cs="Arial"/>
          <w:sz w:val="24"/>
          <w:szCs w:val="24"/>
        </w:rPr>
        <w:t>d on specified issues</w:t>
      </w:r>
      <w:r w:rsidR="006C1084">
        <w:rPr>
          <w:rFonts w:ascii="Arial" w:hAnsi="Arial" w:cs="Arial"/>
          <w:sz w:val="24"/>
          <w:szCs w:val="24"/>
        </w:rPr>
        <w:t>, is a</w:t>
      </w:r>
      <w:r w:rsidR="00920B10" w:rsidRPr="00920B10">
        <w:rPr>
          <w:rFonts w:ascii="Arial" w:hAnsi="Arial" w:cs="Arial"/>
          <w:sz w:val="24"/>
          <w:szCs w:val="24"/>
        </w:rPr>
        <w:t>n order which is not appealable</w:t>
      </w:r>
      <w:r w:rsidR="006C1084">
        <w:rPr>
          <w:rFonts w:ascii="Arial" w:hAnsi="Arial" w:cs="Arial"/>
          <w:sz w:val="24"/>
          <w:szCs w:val="24"/>
        </w:rPr>
        <w:t xml:space="preserve"> with </w:t>
      </w:r>
      <w:r w:rsidR="00A64640">
        <w:rPr>
          <w:rFonts w:ascii="Arial" w:hAnsi="Arial" w:cs="Arial"/>
          <w:sz w:val="24"/>
          <w:szCs w:val="24"/>
        </w:rPr>
        <w:t>leave</w:t>
      </w:r>
      <w:r w:rsidR="00A64640" w:rsidRPr="00920B10">
        <w:rPr>
          <w:rFonts w:ascii="Arial" w:hAnsi="Arial" w:cs="Arial"/>
          <w:sz w:val="24"/>
          <w:szCs w:val="24"/>
        </w:rPr>
        <w:t xml:space="preserve"> I</w:t>
      </w:r>
      <w:r w:rsidR="00920B10" w:rsidRPr="00920B10">
        <w:rPr>
          <w:rFonts w:ascii="Arial" w:hAnsi="Arial" w:cs="Arial"/>
          <w:sz w:val="24"/>
          <w:szCs w:val="24"/>
        </w:rPr>
        <w:t xml:space="preserve"> take into account firstly again that such order seemingly satisfies the </w:t>
      </w:r>
      <w:r w:rsidR="006008A5" w:rsidRPr="006008A5">
        <w:rPr>
          <w:rFonts w:ascii="Arial" w:hAnsi="Arial" w:cs="Arial"/>
          <w:i/>
          <w:sz w:val="24"/>
          <w:szCs w:val="24"/>
        </w:rPr>
        <w:t>Zweni</w:t>
      </w:r>
      <w:r w:rsidR="006008A5">
        <w:rPr>
          <w:rFonts w:ascii="Arial" w:hAnsi="Arial" w:cs="Arial"/>
          <w:sz w:val="24"/>
          <w:szCs w:val="24"/>
        </w:rPr>
        <w:t xml:space="preserve"> indicators or factors listed</w:t>
      </w:r>
      <w:r w:rsidR="006C1084">
        <w:rPr>
          <w:rFonts w:ascii="Arial" w:hAnsi="Arial" w:cs="Arial"/>
          <w:sz w:val="24"/>
          <w:szCs w:val="24"/>
        </w:rPr>
        <w:t xml:space="preserve"> in [ </w:t>
      </w:r>
      <w:r w:rsidR="006008A5">
        <w:rPr>
          <w:rFonts w:ascii="Arial" w:hAnsi="Arial" w:cs="Arial"/>
          <w:sz w:val="24"/>
          <w:szCs w:val="24"/>
        </w:rPr>
        <w:t>9</w:t>
      </w:r>
      <w:r w:rsidR="006C1084">
        <w:rPr>
          <w:rFonts w:ascii="Arial" w:hAnsi="Arial" w:cs="Arial"/>
          <w:sz w:val="24"/>
          <w:szCs w:val="24"/>
        </w:rPr>
        <w:t xml:space="preserve"> ]</w:t>
      </w:r>
      <w:r w:rsidR="006008A5">
        <w:rPr>
          <w:rFonts w:ascii="Arial" w:hAnsi="Arial" w:cs="Arial"/>
          <w:sz w:val="24"/>
          <w:szCs w:val="24"/>
        </w:rPr>
        <w:t xml:space="preserve"> above.</w:t>
      </w:r>
    </w:p>
    <w:p w:rsidR="006C1084" w:rsidRDefault="006C1084" w:rsidP="00920B10">
      <w:pPr>
        <w:spacing w:after="0" w:line="360" w:lineRule="auto"/>
        <w:jc w:val="both"/>
        <w:rPr>
          <w:rFonts w:ascii="Arial" w:hAnsi="Arial" w:cs="Arial"/>
          <w:sz w:val="24"/>
          <w:szCs w:val="24"/>
        </w:rPr>
      </w:pPr>
    </w:p>
    <w:p w:rsidR="00920B10" w:rsidRPr="00920B10" w:rsidRDefault="006C1084" w:rsidP="00920B10">
      <w:pPr>
        <w:spacing w:after="0" w:line="360" w:lineRule="auto"/>
        <w:jc w:val="both"/>
        <w:rPr>
          <w:rFonts w:ascii="Arial" w:hAnsi="Arial" w:cs="Arial"/>
          <w:sz w:val="24"/>
          <w:szCs w:val="24"/>
        </w:rPr>
      </w:pPr>
      <w:r>
        <w:rPr>
          <w:rFonts w:ascii="Arial" w:hAnsi="Arial" w:cs="Arial"/>
          <w:sz w:val="24"/>
          <w:szCs w:val="24"/>
        </w:rPr>
        <w:t>[</w:t>
      </w:r>
      <w:r w:rsidR="00A64640">
        <w:rPr>
          <w:rFonts w:ascii="Arial" w:hAnsi="Arial" w:cs="Arial"/>
          <w:sz w:val="24"/>
          <w:szCs w:val="24"/>
        </w:rPr>
        <w:t>25</w:t>
      </w:r>
      <w:r>
        <w:rPr>
          <w:rFonts w:ascii="Arial" w:hAnsi="Arial" w:cs="Arial"/>
          <w:sz w:val="24"/>
          <w:szCs w:val="24"/>
        </w:rPr>
        <w:t>]</w:t>
      </w:r>
      <w:r>
        <w:rPr>
          <w:rFonts w:ascii="Arial" w:hAnsi="Arial" w:cs="Arial"/>
          <w:sz w:val="24"/>
          <w:szCs w:val="24"/>
        </w:rPr>
        <w:tab/>
      </w:r>
      <w:r w:rsidR="00920B10" w:rsidRPr="00920B10">
        <w:rPr>
          <w:rFonts w:ascii="Arial" w:hAnsi="Arial" w:cs="Arial"/>
          <w:sz w:val="24"/>
          <w:szCs w:val="24"/>
        </w:rPr>
        <w:t>Secondly</w:t>
      </w:r>
      <w:r w:rsidR="000005FF">
        <w:rPr>
          <w:rFonts w:ascii="Arial" w:hAnsi="Arial" w:cs="Arial"/>
          <w:sz w:val="24"/>
          <w:szCs w:val="24"/>
        </w:rPr>
        <w:t>,</w:t>
      </w:r>
      <w:r w:rsidR="00920B10" w:rsidRPr="00920B10">
        <w:rPr>
          <w:rFonts w:ascii="Arial" w:hAnsi="Arial" w:cs="Arial"/>
          <w:sz w:val="24"/>
          <w:szCs w:val="24"/>
        </w:rPr>
        <w:t xml:space="preserve"> I believe that Mr Gauntlet</w:t>
      </w:r>
      <w:r w:rsidR="00811CAA">
        <w:rPr>
          <w:rFonts w:ascii="Arial" w:hAnsi="Arial" w:cs="Arial"/>
          <w:sz w:val="24"/>
          <w:szCs w:val="24"/>
        </w:rPr>
        <w:t>t</w:t>
      </w:r>
      <w:r w:rsidR="00920B10" w:rsidRPr="00920B10">
        <w:rPr>
          <w:rFonts w:ascii="Arial" w:hAnsi="Arial" w:cs="Arial"/>
          <w:sz w:val="24"/>
          <w:szCs w:val="24"/>
        </w:rPr>
        <w:t xml:space="preserve"> was correct in submitting that the </w:t>
      </w:r>
      <w:r w:rsidR="007C4568">
        <w:rPr>
          <w:rFonts w:ascii="Arial" w:hAnsi="Arial" w:cs="Arial"/>
          <w:sz w:val="24"/>
          <w:szCs w:val="24"/>
        </w:rPr>
        <w:t>a</w:t>
      </w:r>
      <w:r w:rsidR="00920B10" w:rsidRPr="00920B10">
        <w:rPr>
          <w:rFonts w:ascii="Arial" w:hAnsi="Arial" w:cs="Arial"/>
          <w:sz w:val="24"/>
          <w:szCs w:val="24"/>
        </w:rPr>
        <w:t>pplication could be renewed</w:t>
      </w:r>
      <w:r w:rsidR="000005FF">
        <w:rPr>
          <w:rFonts w:ascii="Arial" w:hAnsi="Arial" w:cs="Arial"/>
          <w:sz w:val="24"/>
          <w:szCs w:val="24"/>
        </w:rPr>
        <w:t>.</w:t>
      </w:r>
      <w:r w:rsidR="00920B10" w:rsidRPr="00920B10">
        <w:rPr>
          <w:rFonts w:ascii="Arial" w:hAnsi="Arial" w:cs="Arial"/>
          <w:sz w:val="24"/>
          <w:szCs w:val="24"/>
        </w:rPr>
        <w:t xml:space="preserve"> before this court</w:t>
      </w:r>
      <w:r w:rsidR="000005FF">
        <w:rPr>
          <w:rFonts w:ascii="Arial" w:hAnsi="Arial" w:cs="Arial"/>
          <w:sz w:val="24"/>
          <w:szCs w:val="24"/>
        </w:rPr>
        <w:t>,</w:t>
      </w:r>
      <w:r w:rsidR="00920B10" w:rsidRPr="00920B10">
        <w:rPr>
          <w:rFonts w:ascii="Arial" w:hAnsi="Arial" w:cs="Arial"/>
          <w:sz w:val="24"/>
          <w:szCs w:val="24"/>
        </w:rPr>
        <w:t xml:space="preserve"> on changed facts.  In this regard I also uphold his argument that even the point of mootness remains open for reconsideration in the main </w:t>
      </w:r>
      <w:r w:rsidR="007C4568">
        <w:rPr>
          <w:rFonts w:ascii="Arial" w:hAnsi="Arial" w:cs="Arial"/>
          <w:sz w:val="24"/>
          <w:szCs w:val="24"/>
        </w:rPr>
        <w:t>a</w:t>
      </w:r>
      <w:r w:rsidR="00920B10" w:rsidRPr="00920B10">
        <w:rPr>
          <w:rFonts w:ascii="Arial" w:hAnsi="Arial" w:cs="Arial"/>
          <w:sz w:val="24"/>
          <w:szCs w:val="24"/>
        </w:rPr>
        <w:t>pplication, similarly to a reconsideration which follows upon the granting of interim relief on a return day</w:t>
      </w:r>
      <w:r w:rsidR="007C4568">
        <w:rPr>
          <w:rFonts w:ascii="Arial" w:hAnsi="Arial" w:cs="Arial"/>
          <w:sz w:val="24"/>
          <w:szCs w:val="24"/>
        </w:rPr>
        <w:t>.</w:t>
      </w:r>
    </w:p>
    <w:p w:rsidR="00920B10" w:rsidRPr="00920B10" w:rsidRDefault="00920B10" w:rsidP="00920B10">
      <w:pPr>
        <w:spacing w:after="0" w:line="360" w:lineRule="auto"/>
        <w:jc w:val="both"/>
        <w:rPr>
          <w:rFonts w:ascii="Arial" w:hAnsi="Arial" w:cs="Arial"/>
          <w:sz w:val="24"/>
          <w:szCs w:val="24"/>
        </w:rPr>
      </w:pPr>
    </w:p>
    <w:p w:rsidR="006C1084" w:rsidRDefault="007C4568" w:rsidP="00920B10">
      <w:pPr>
        <w:spacing w:after="0" w:line="360" w:lineRule="auto"/>
        <w:jc w:val="both"/>
        <w:rPr>
          <w:rFonts w:ascii="Arial" w:hAnsi="Arial" w:cs="Arial"/>
          <w:sz w:val="24"/>
          <w:szCs w:val="24"/>
        </w:rPr>
      </w:pPr>
      <w:r>
        <w:rPr>
          <w:rFonts w:ascii="Arial" w:hAnsi="Arial" w:cs="Arial"/>
          <w:sz w:val="24"/>
          <w:szCs w:val="24"/>
        </w:rPr>
        <w:t>[2</w:t>
      </w:r>
      <w:r w:rsidR="00E9683E">
        <w:rPr>
          <w:rFonts w:ascii="Arial" w:hAnsi="Arial" w:cs="Arial"/>
          <w:sz w:val="24"/>
          <w:szCs w:val="24"/>
        </w:rPr>
        <w:t>6</w:t>
      </w:r>
      <w:r>
        <w:rPr>
          <w:rFonts w:ascii="Arial" w:hAnsi="Arial" w:cs="Arial"/>
          <w:sz w:val="24"/>
          <w:szCs w:val="24"/>
        </w:rPr>
        <w:t>]</w:t>
      </w:r>
      <w:r>
        <w:rPr>
          <w:rFonts w:ascii="Arial" w:hAnsi="Arial" w:cs="Arial"/>
          <w:sz w:val="24"/>
          <w:szCs w:val="24"/>
        </w:rPr>
        <w:tab/>
      </w:r>
      <w:r w:rsidR="006C1084">
        <w:rPr>
          <w:rFonts w:ascii="Arial" w:hAnsi="Arial" w:cs="Arial"/>
          <w:sz w:val="24"/>
          <w:szCs w:val="24"/>
        </w:rPr>
        <w:t>As far as Mr Heathcote’s most persuasive argument i</w:t>
      </w:r>
      <w:r w:rsidR="00920B10" w:rsidRPr="00920B10">
        <w:rPr>
          <w:rFonts w:ascii="Arial" w:hAnsi="Arial" w:cs="Arial"/>
          <w:sz w:val="24"/>
          <w:szCs w:val="24"/>
        </w:rPr>
        <w:t>s concerned</w:t>
      </w:r>
      <w:r w:rsidR="006C1084">
        <w:rPr>
          <w:rFonts w:ascii="Arial" w:hAnsi="Arial" w:cs="Arial"/>
          <w:sz w:val="24"/>
          <w:szCs w:val="24"/>
        </w:rPr>
        <w:t>,</w:t>
      </w:r>
      <w:r w:rsidR="00920B10" w:rsidRPr="00920B10">
        <w:rPr>
          <w:rFonts w:ascii="Arial" w:hAnsi="Arial" w:cs="Arial"/>
          <w:sz w:val="24"/>
          <w:szCs w:val="24"/>
        </w:rPr>
        <w:t xml:space="preserve"> namely that an </w:t>
      </w:r>
      <w:r>
        <w:rPr>
          <w:rFonts w:ascii="Arial" w:hAnsi="Arial" w:cs="Arial"/>
          <w:sz w:val="24"/>
          <w:szCs w:val="24"/>
        </w:rPr>
        <w:t>i</w:t>
      </w:r>
      <w:r w:rsidR="00920B10" w:rsidRPr="00920B10">
        <w:rPr>
          <w:rFonts w:ascii="Arial" w:hAnsi="Arial" w:cs="Arial"/>
          <w:sz w:val="24"/>
          <w:szCs w:val="24"/>
        </w:rPr>
        <w:t xml:space="preserve">nterlocutory </w:t>
      </w:r>
      <w:r>
        <w:rPr>
          <w:rFonts w:ascii="Arial" w:hAnsi="Arial" w:cs="Arial"/>
          <w:sz w:val="24"/>
          <w:szCs w:val="24"/>
        </w:rPr>
        <w:t>a</w:t>
      </w:r>
      <w:r w:rsidR="00920B10" w:rsidRPr="00920B10">
        <w:rPr>
          <w:rFonts w:ascii="Arial" w:hAnsi="Arial" w:cs="Arial"/>
          <w:sz w:val="24"/>
          <w:szCs w:val="24"/>
        </w:rPr>
        <w:t xml:space="preserve">pplication can never be moot in the main </w:t>
      </w:r>
      <w:r>
        <w:rPr>
          <w:rFonts w:ascii="Arial" w:hAnsi="Arial" w:cs="Arial"/>
          <w:sz w:val="24"/>
          <w:szCs w:val="24"/>
        </w:rPr>
        <w:t>a</w:t>
      </w:r>
      <w:r w:rsidR="00920B10" w:rsidRPr="00920B10">
        <w:rPr>
          <w:rFonts w:ascii="Arial" w:hAnsi="Arial" w:cs="Arial"/>
          <w:sz w:val="24"/>
          <w:szCs w:val="24"/>
        </w:rPr>
        <w:t>pplication</w:t>
      </w:r>
      <w:r w:rsidR="006C1084">
        <w:rPr>
          <w:rFonts w:ascii="Arial" w:hAnsi="Arial" w:cs="Arial"/>
          <w:sz w:val="24"/>
          <w:szCs w:val="24"/>
        </w:rPr>
        <w:t>,</w:t>
      </w:r>
      <w:r w:rsidR="00920B10" w:rsidRPr="00920B10">
        <w:rPr>
          <w:rFonts w:ascii="Arial" w:hAnsi="Arial" w:cs="Arial"/>
          <w:sz w:val="24"/>
          <w:szCs w:val="24"/>
        </w:rPr>
        <w:t xml:space="preserve"> unless the main </w:t>
      </w:r>
      <w:r>
        <w:rPr>
          <w:rFonts w:ascii="Arial" w:hAnsi="Arial" w:cs="Arial"/>
          <w:sz w:val="24"/>
          <w:szCs w:val="24"/>
        </w:rPr>
        <w:t>a</w:t>
      </w:r>
      <w:r w:rsidR="00920B10" w:rsidRPr="00920B10">
        <w:rPr>
          <w:rFonts w:ascii="Arial" w:hAnsi="Arial" w:cs="Arial"/>
          <w:sz w:val="24"/>
          <w:szCs w:val="24"/>
        </w:rPr>
        <w:t>pplication is moot</w:t>
      </w:r>
      <w:r w:rsidR="006C1084">
        <w:rPr>
          <w:rFonts w:ascii="Arial" w:hAnsi="Arial" w:cs="Arial"/>
          <w:sz w:val="24"/>
          <w:szCs w:val="24"/>
        </w:rPr>
        <w:t xml:space="preserve"> and that this point was not even properly raised</w:t>
      </w:r>
      <w:r w:rsidR="00920B10" w:rsidRPr="00920B10">
        <w:rPr>
          <w:rFonts w:ascii="Arial" w:hAnsi="Arial" w:cs="Arial"/>
          <w:sz w:val="24"/>
          <w:szCs w:val="24"/>
        </w:rPr>
        <w:t>, I state that I do not uphold that sub</w:t>
      </w:r>
      <w:r w:rsidR="000005FF">
        <w:rPr>
          <w:rFonts w:ascii="Arial" w:hAnsi="Arial" w:cs="Arial"/>
          <w:sz w:val="24"/>
          <w:szCs w:val="24"/>
        </w:rPr>
        <w:t>mission in circumstances where this</w:t>
      </w:r>
      <w:r w:rsidR="00920B10" w:rsidRPr="00920B10">
        <w:rPr>
          <w:rFonts w:ascii="Arial" w:hAnsi="Arial" w:cs="Arial"/>
          <w:sz w:val="24"/>
          <w:szCs w:val="24"/>
        </w:rPr>
        <w:t xml:space="preserve"> </w:t>
      </w:r>
      <w:r>
        <w:rPr>
          <w:rFonts w:ascii="Arial" w:hAnsi="Arial" w:cs="Arial"/>
          <w:sz w:val="24"/>
          <w:szCs w:val="24"/>
        </w:rPr>
        <w:t>c</w:t>
      </w:r>
      <w:r w:rsidR="000005FF">
        <w:rPr>
          <w:rFonts w:ascii="Arial" w:hAnsi="Arial" w:cs="Arial"/>
          <w:sz w:val="24"/>
          <w:szCs w:val="24"/>
        </w:rPr>
        <w:t>ourt wa</w:t>
      </w:r>
      <w:r w:rsidR="00920B10" w:rsidRPr="00920B10">
        <w:rPr>
          <w:rFonts w:ascii="Arial" w:hAnsi="Arial" w:cs="Arial"/>
          <w:sz w:val="24"/>
          <w:szCs w:val="24"/>
        </w:rPr>
        <w:t>s called upon to exercise a discretion in a matter</w:t>
      </w:r>
      <w:r w:rsidR="006C1084">
        <w:rPr>
          <w:rFonts w:ascii="Arial" w:hAnsi="Arial" w:cs="Arial"/>
          <w:sz w:val="24"/>
          <w:szCs w:val="24"/>
        </w:rPr>
        <w:t>,</w:t>
      </w:r>
      <w:r w:rsidR="00920B10" w:rsidRPr="00920B10">
        <w:rPr>
          <w:rFonts w:ascii="Arial" w:hAnsi="Arial" w:cs="Arial"/>
          <w:sz w:val="24"/>
          <w:szCs w:val="24"/>
        </w:rPr>
        <w:t xml:space="preserve"> which discretion must</w:t>
      </w:r>
      <w:r w:rsidR="000005FF">
        <w:rPr>
          <w:rFonts w:ascii="Arial" w:hAnsi="Arial" w:cs="Arial"/>
          <w:sz w:val="24"/>
          <w:szCs w:val="24"/>
        </w:rPr>
        <w:t>- and was also exercised against the background and context of this particular</w:t>
      </w:r>
      <w:r w:rsidR="006C1084">
        <w:rPr>
          <w:rFonts w:ascii="Arial" w:hAnsi="Arial" w:cs="Arial"/>
          <w:sz w:val="24"/>
          <w:szCs w:val="24"/>
        </w:rPr>
        <w:t xml:space="preserve"> case and</w:t>
      </w:r>
      <w:r w:rsidR="000005FF">
        <w:rPr>
          <w:rFonts w:ascii="Arial" w:hAnsi="Arial" w:cs="Arial"/>
          <w:sz w:val="24"/>
          <w:szCs w:val="24"/>
        </w:rPr>
        <w:t xml:space="preserve"> which had to be viewed also</w:t>
      </w:r>
      <w:r w:rsidR="00920B10" w:rsidRPr="00920B10">
        <w:rPr>
          <w:rFonts w:ascii="Arial" w:hAnsi="Arial" w:cs="Arial"/>
          <w:sz w:val="24"/>
          <w:szCs w:val="24"/>
        </w:rPr>
        <w:t xml:space="preserve"> </w:t>
      </w:r>
      <w:r w:rsidR="006C1084">
        <w:rPr>
          <w:rFonts w:ascii="Arial" w:hAnsi="Arial" w:cs="Arial"/>
          <w:sz w:val="24"/>
          <w:szCs w:val="24"/>
        </w:rPr>
        <w:t>in the context of</w:t>
      </w:r>
      <w:r w:rsidR="00920B10" w:rsidRPr="00920B10">
        <w:rPr>
          <w:rFonts w:ascii="Arial" w:hAnsi="Arial" w:cs="Arial"/>
          <w:sz w:val="24"/>
          <w:szCs w:val="24"/>
        </w:rPr>
        <w:t xml:space="preserve"> the other litigation in which the parties are engaged and where the point</w:t>
      </w:r>
      <w:r w:rsidR="000005FF">
        <w:rPr>
          <w:rFonts w:ascii="Arial" w:hAnsi="Arial" w:cs="Arial"/>
          <w:sz w:val="24"/>
          <w:szCs w:val="24"/>
        </w:rPr>
        <w:t xml:space="preserve"> – in any event –</w:t>
      </w:r>
      <w:r w:rsidR="00920B10" w:rsidRPr="00920B10">
        <w:rPr>
          <w:rFonts w:ascii="Arial" w:hAnsi="Arial" w:cs="Arial"/>
          <w:sz w:val="24"/>
          <w:szCs w:val="24"/>
        </w:rPr>
        <w:t xml:space="preserve"> was</w:t>
      </w:r>
      <w:r w:rsidR="000005FF">
        <w:rPr>
          <w:rFonts w:ascii="Arial" w:hAnsi="Arial" w:cs="Arial"/>
          <w:sz w:val="24"/>
          <w:szCs w:val="24"/>
        </w:rPr>
        <w:t xml:space="preserve"> also</w:t>
      </w:r>
      <w:r w:rsidR="00920B10" w:rsidRPr="00920B10">
        <w:rPr>
          <w:rFonts w:ascii="Arial" w:hAnsi="Arial" w:cs="Arial"/>
          <w:sz w:val="24"/>
          <w:szCs w:val="24"/>
        </w:rPr>
        <w:t xml:space="preserve"> properly raised</w:t>
      </w:r>
      <w:r w:rsidR="000005FF">
        <w:rPr>
          <w:rFonts w:ascii="Arial" w:hAnsi="Arial" w:cs="Arial"/>
          <w:sz w:val="24"/>
          <w:szCs w:val="24"/>
        </w:rPr>
        <w:t xml:space="preserve"> on the papers</w:t>
      </w:r>
      <w:r w:rsidR="00920B10" w:rsidRPr="00920B10">
        <w:rPr>
          <w:rFonts w:ascii="Arial" w:hAnsi="Arial" w:cs="Arial"/>
          <w:sz w:val="24"/>
          <w:szCs w:val="24"/>
        </w:rPr>
        <w:t xml:space="preserve"> in the </w:t>
      </w:r>
      <w:r>
        <w:rPr>
          <w:rFonts w:ascii="Arial" w:hAnsi="Arial" w:cs="Arial"/>
          <w:sz w:val="24"/>
          <w:szCs w:val="24"/>
        </w:rPr>
        <w:t>i</w:t>
      </w:r>
      <w:r w:rsidR="00920B10" w:rsidRPr="00920B10">
        <w:rPr>
          <w:rFonts w:ascii="Arial" w:hAnsi="Arial" w:cs="Arial"/>
          <w:sz w:val="24"/>
          <w:szCs w:val="24"/>
        </w:rPr>
        <w:t xml:space="preserve">nterlocutory </w:t>
      </w:r>
      <w:r>
        <w:rPr>
          <w:rFonts w:ascii="Arial" w:hAnsi="Arial" w:cs="Arial"/>
          <w:sz w:val="24"/>
          <w:szCs w:val="24"/>
        </w:rPr>
        <w:t>a</w:t>
      </w:r>
      <w:r w:rsidR="00920B10" w:rsidRPr="00920B10">
        <w:rPr>
          <w:rFonts w:ascii="Arial" w:hAnsi="Arial" w:cs="Arial"/>
          <w:sz w:val="24"/>
          <w:szCs w:val="24"/>
        </w:rPr>
        <w:t xml:space="preserve">pplication.  </w:t>
      </w:r>
    </w:p>
    <w:p w:rsidR="006C1084" w:rsidRDefault="006C1084" w:rsidP="00920B10">
      <w:pPr>
        <w:spacing w:after="0" w:line="360" w:lineRule="auto"/>
        <w:jc w:val="both"/>
        <w:rPr>
          <w:rFonts w:ascii="Arial" w:hAnsi="Arial" w:cs="Arial"/>
          <w:sz w:val="24"/>
          <w:szCs w:val="24"/>
        </w:rPr>
      </w:pPr>
    </w:p>
    <w:p w:rsidR="00A92F21" w:rsidRDefault="006C1084" w:rsidP="00920B10">
      <w:pPr>
        <w:spacing w:after="0" w:line="360" w:lineRule="auto"/>
        <w:jc w:val="both"/>
        <w:rPr>
          <w:rFonts w:ascii="Arial" w:hAnsi="Arial" w:cs="Arial"/>
          <w:sz w:val="24"/>
          <w:szCs w:val="24"/>
        </w:rPr>
      </w:pPr>
      <w:r>
        <w:rPr>
          <w:rFonts w:ascii="Arial" w:hAnsi="Arial" w:cs="Arial"/>
          <w:sz w:val="24"/>
          <w:szCs w:val="24"/>
        </w:rPr>
        <w:t>[</w:t>
      </w:r>
      <w:r w:rsidR="00E9683E">
        <w:rPr>
          <w:rFonts w:ascii="Arial" w:hAnsi="Arial" w:cs="Arial"/>
          <w:sz w:val="24"/>
          <w:szCs w:val="24"/>
        </w:rPr>
        <w:t>27</w:t>
      </w:r>
      <w:r>
        <w:rPr>
          <w:rFonts w:ascii="Arial" w:hAnsi="Arial" w:cs="Arial"/>
          <w:sz w:val="24"/>
          <w:szCs w:val="24"/>
        </w:rPr>
        <w:t>]</w:t>
      </w:r>
      <w:r>
        <w:rPr>
          <w:rFonts w:ascii="Arial" w:hAnsi="Arial" w:cs="Arial"/>
          <w:sz w:val="24"/>
          <w:szCs w:val="24"/>
        </w:rPr>
        <w:tab/>
        <w:t>Although Mr Heathcote’s</w:t>
      </w:r>
      <w:r w:rsidR="00920B10" w:rsidRPr="00920B10">
        <w:rPr>
          <w:rFonts w:ascii="Arial" w:hAnsi="Arial" w:cs="Arial"/>
          <w:sz w:val="24"/>
          <w:szCs w:val="24"/>
        </w:rPr>
        <w:t xml:space="preserve"> argument</w:t>
      </w:r>
      <w:r>
        <w:rPr>
          <w:rFonts w:ascii="Arial" w:hAnsi="Arial" w:cs="Arial"/>
          <w:sz w:val="24"/>
          <w:szCs w:val="24"/>
        </w:rPr>
        <w:t>,</w:t>
      </w:r>
      <w:r w:rsidR="00920B10" w:rsidRPr="00920B10">
        <w:rPr>
          <w:rFonts w:ascii="Arial" w:hAnsi="Arial" w:cs="Arial"/>
          <w:sz w:val="24"/>
          <w:szCs w:val="24"/>
        </w:rPr>
        <w:t xml:space="preserve"> as to the final</w:t>
      </w:r>
      <w:r>
        <w:rPr>
          <w:rFonts w:ascii="Arial" w:hAnsi="Arial" w:cs="Arial"/>
          <w:sz w:val="24"/>
          <w:szCs w:val="24"/>
        </w:rPr>
        <w:t>ity of the</w:t>
      </w:r>
      <w:r w:rsidR="00920B10" w:rsidRPr="00920B10">
        <w:rPr>
          <w:rFonts w:ascii="Arial" w:hAnsi="Arial" w:cs="Arial"/>
          <w:sz w:val="24"/>
          <w:szCs w:val="24"/>
        </w:rPr>
        <w:t xml:space="preserve"> effect</w:t>
      </w:r>
      <w:r>
        <w:rPr>
          <w:rFonts w:ascii="Arial" w:hAnsi="Arial" w:cs="Arial"/>
          <w:sz w:val="24"/>
          <w:szCs w:val="24"/>
        </w:rPr>
        <w:t>,</w:t>
      </w:r>
      <w:r w:rsidR="00920B10" w:rsidRPr="00920B10">
        <w:rPr>
          <w:rFonts w:ascii="Arial" w:hAnsi="Arial" w:cs="Arial"/>
          <w:sz w:val="24"/>
          <w:szCs w:val="24"/>
        </w:rPr>
        <w:t xml:space="preserve"> of the refusal to refer th</w:t>
      </w:r>
      <w:r>
        <w:rPr>
          <w:rFonts w:ascii="Arial" w:hAnsi="Arial" w:cs="Arial"/>
          <w:sz w:val="24"/>
          <w:szCs w:val="24"/>
        </w:rPr>
        <w:t>e matter to the hearing of oral evidence, also merits</w:t>
      </w:r>
      <w:r w:rsidR="00920B10" w:rsidRPr="00920B10">
        <w:rPr>
          <w:rFonts w:ascii="Arial" w:hAnsi="Arial" w:cs="Arial"/>
          <w:sz w:val="24"/>
          <w:szCs w:val="24"/>
        </w:rPr>
        <w:t xml:space="preserve"> serio</w:t>
      </w:r>
      <w:r>
        <w:rPr>
          <w:rFonts w:ascii="Arial" w:hAnsi="Arial" w:cs="Arial"/>
          <w:sz w:val="24"/>
          <w:szCs w:val="24"/>
        </w:rPr>
        <w:t xml:space="preserve">us consideration, </w:t>
      </w:r>
      <w:r w:rsidR="00920B10" w:rsidRPr="00920B10">
        <w:rPr>
          <w:rFonts w:ascii="Arial" w:hAnsi="Arial" w:cs="Arial"/>
          <w:sz w:val="24"/>
          <w:szCs w:val="24"/>
        </w:rPr>
        <w:t xml:space="preserve">I believe that </w:t>
      </w:r>
      <w:r w:rsidR="007C4568">
        <w:rPr>
          <w:rFonts w:ascii="Arial" w:hAnsi="Arial" w:cs="Arial"/>
          <w:sz w:val="24"/>
          <w:szCs w:val="24"/>
        </w:rPr>
        <w:t>Innes</w:t>
      </w:r>
      <w:r w:rsidR="00920B10" w:rsidRPr="00920B10">
        <w:rPr>
          <w:rFonts w:ascii="Arial" w:hAnsi="Arial" w:cs="Arial"/>
          <w:sz w:val="24"/>
          <w:szCs w:val="24"/>
        </w:rPr>
        <w:t xml:space="preserve"> ACJ</w:t>
      </w:r>
      <w:r>
        <w:rPr>
          <w:rFonts w:ascii="Arial" w:hAnsi="Arial" w:cs="Arial"/>
          <w:sz w:val="24"/>
          <w:szCs w:val="24"/>
        </w:rPr>
        <w:t>,</w:t>
      </w:r>
      <w:r w:rsidR="00920B10" w:rsidRPr="00920B10">
        <w:rPr>
          <w:rFonts w:ascii="Arial" w:hAnsi="Arial" w:cs="Arial"/>
          <w:sz w:val="24"/>
          <w:szCs w:val="24"/>
        </w:rPr>
        <w:t xml:space="preserve"> as he then was</w:t>
      </w:r>
      <w:r w:rsidR="007C4568">
        <w:rPr>
          <w:rFonts w:ascii="Arial" w:hAnsi="Arial" w:cs="Arial"/>
          <w:sz w:val="24"/>
          <w:szCs w:val="24"/>
        </w:rPr>
        <w:t>,</w:t>
      </w:r>
      <w:r w:rsidR="00920B10" w:rsidRPr="00920B10">
        <w:rPr>
          <w:rFonts w:ascii="Arial" w:hAnsi="Arial" w:cs="Arial"/>
          <w:sz w:val="24"/>
          <w:szCs w:val="24"/>
        </w:rPr>
        <w:t xml:space="preserve"> has co</w:t>
      </w:r>
      <w:r>
        <w:rPr>
          <w:rFonts w:ascii="Arial" w:hAnsi="Arial" w:cs="Arial"/>
          <w:sz w:val="24"/>
          <w:szCs w:val="24"/>
        </w:rPr>
        <w:t>rrectly dealt with the manner,</w:t>
      </w:r>
      <w:r w:rsidR="00920B10" w:rsidRPr="00920B10">
        <w:rPr>
          <w:rFonts w:ascii="Arial" w:hAnsi="Arial" w:cs="Arial"/>
          <w:sz w:val="24"/>
          <w:szCs w:val="24"/>
        </w:rPr>
        <w:t xml:space="preserve"> which </w:t>
      </w:r>
      <w:r>
        <w:rPr>
          <w:rFonts w:ascii="Arial" w:hAnsi="Arial" w:cs="Arial"/>
          <w:sz w:val="24"/>
          <w:szCs w:val="24"/>
        </w:rPr>
        <w:t>is to the effect that the refusal of</w:t>
      </w:r>
      <w:r w:rsidR="00920B10" w:rsidRPr="00920B10">
        <w:rPr>
          <w:rFonts w:ascii="Arial" w:hAnsi="Arial" w:cs="Arial"/>
          <w:sz w:val="24"/>
          <w:szCs w:val="24"/>
        </w:rPr>
        <w:t xml:space="preserve"> this court</w:t>
      </w:r>
      <w:r>
        <w:rPr>
          <w:rFonts w:ascii="Arial" w:hAnsi="Arial" w:cs="Arial"/>
          <w:sz w:val="24"/>
          <w:szCs w:val="24"/>
        </w:rPr>
        <w:t>, should be dealt with</w:t>
      </w:r>
      <w:r w:rsidR="00920B10" w:rsidRPr="00920B10">
        <w:rPr>
          <w:rFonts w:ascii="Arial" w:hAnsi="Arial" w:cs="Arial"/>
          <w:sz w:val="24"/>
          <w:szCs w:val="24"/>
        </w:rPr>
        <w:t xml:space="preserve"> at the end of the day</w:t>
      </w:r>
      <w:r w:rsidR="00A92F21">
        <w:rPr>
          <w:rFonts w:ascii="Arial" w:hAnsi="Arial" w:cs="Arial"/>
          <w:sz w:val="24"/>
          <w:szCs w:val="24"/>
        </w:rPr>
        <w:t>,</w:t>
      </w:r>
      <w:r w:rsidR="00920B10" w:rsidRPr="00920B10">
        <w:rPr>
          <w:rFonts w:ascii="Arial" w:hAnsi="Arial" w:cs="Arial"/>
          <w:sz w:val="24"/>
          <w:szCs w:val="24"/>
        </w:rPr>
        <w:t xml:space="preserve"> and in the context of an appeal</w:t>
      </w:r>
      <w:r w:rsidR="00A92F21">
        <w:rPr>
          <w:rFonts w:ascii="Arial" w:hAnsi="Arial" w:cs="Arial"/>
          <w:sz w:val="24"/>
          <w:szCs w:val="24"/>
        </w:rPr>
        <w:t>, where</w:t>
      </w:r>
      <w:r w:rsidR="00920B10" w:rsidRPr="00920B10">
        <w:rPr>
          <w:rFonts w:ascii="Arial" w:hAnsi="Arial" w:cs="Arial"/>
          <w:sz w:val="24"/>
          <w:szCs w:val="24"/>
        </w:rPr>
        <w:t xml:space="preserve"> the final determination of the effect of this </w:t>
      </w:r>
      <w:r w:rsidR="00920B10" w:rsidRPr="00920B10">
        <w:rPr>
          <w:rFonts w:ascii="Arial" w:hAnsi="Arial" w:cs="Arial"/>
          <w:sz w:val="24"/>
          <w:szCs w:val="24"/>
        </w:rPr>
        <w:lastRenderedPageBreak/>
        <w:t>refusal should be made and whether or not such ruling was erroneous in nature and w</w:t>
      </w:r>
      <w:r w:rsidR="00A92F21">
        <w:rPr>
          <w:rFonts w:ascii="Arial" w:hAnsi="Arial" w:cs="Arial"/>
          <w:sz w:val="24"/>
          <w:szCs w:val="24"/>
        </w:rPr>
        <w:t>hether or not it will vitiate the ultimate</w:t>
      </w:r>
      <w:r w:rsidR="00920B10" w:rsidRPr="00920B10">
        <w:rPr>
          <w:rFonts w:ascii="Arial" w:hAnsi="Arial" w:cs="Arial"/>
          <w:sz w:val="24"/>
          <w:szCs w:val="24"/>
        </w:rPr>
        <w:t xml:space="preserve"> decision of the </w:t>
      </w:r>
      <w:r w:rsidR="007C4568">
        <w:rPr>
          <w:rFonts w:ascii="Arial" w:hAnsi="Arial" w:cs="Arial"/>
          <w:sz w:val="24"/>
          <w:szCs w:val="24"/>
        </w:rPr>
        <w:t>c</w:t>
      </w:r>
      <w:r w:rsidR="00920B10" w:rsidRPr="00920B10">
        <w:rPr>
          <w:rFonts w:ascii="Arial" w:hAnsi="Arial" w:cs="Arial"/>
          <w:sz w:val="24"/>
          <w:szCs w:val="24"/>
        </w:rPr>
        <w:t xml:space="preserve">ourt </w:t>
      </w:r>
      <w:r w:rsidR="00920B10" w:rsidRPr="00920B10">
        <w:rPr>
          <w:rFonts w:ascii="Arial" w:hAnsi="Arial" w:cs="Arial"/>
          <w:i/>
          <w:sz w:val="24"/>
          <w:szCs w:val="24"/>
        </w:rPr>
        <w:t>a quo</w:t>
      </w:r>
      <w:r w:rsidR="00920B10" w:rsidRPr="00920B10">
        <w:rPr>
          <w:rFonts w:ascii="Arial" w:hAnsi="Arial" w:cs="Arial"/>
          <w:sz w:val="24"/>
          <w:szCs w:val="24"/>
        </w:rPr>
        <w:t xml:space="preserve"> or not.  </w:t>
      </w:r>
    </w:p>
    <w:p w:rsidR="00A92F21" w:rsidRDefault="00A92F21" w:rsidP="00920B10">
      <w:pPr>
        <w:spacing w:after="0" w:line="360" w:lineRule="auto"/>
        <w:jc w:val="both"/>
        <w:rPr>
          <w:rFonts w:ascii="Arial" w:hAnsi="Arial" w:cs="Arial"/>
          <w:sz w:val="24"/>
          <w:szCs w:val="24"/>
        </w:rPr>
      </w:pPr>
    </w:p>
    <w:p w:rsidR="00920B10" w:rsidRPr="00920B10" w:rsidRDefault="00A92F21" w:rsidP="00920B10">
      <w:pPr>
        <w:spacing w:after="0" w:line="360" w:lineRule="auto"/>
        <w:jc w:val="both"/>
        <w:rPr>
          <w:rFonts w:ascii="Arial" w:hAnsi="Arial" w:cs="Arial"/>
          <w:sz w:val="24"/>
          <w:szCs w:val="24"/>
        </w:rPr>
      </w:pPr>
      <w:r>
        <w:rPr>
          <w:rFonts w:ascii="Arial" w:hAnsi="Arial" w:cs="Arial"/>
          <w:sz w:val="24"/>
          <w:szCs w:val="24"/>
        </w:rPr>
        <w:t>[</w:t>
      </w:r>
      <w:r w:rsidR="00E9683E">
        <w:rPr>
          <w:rFonts w:ascii="Arial" w:hAnsi="Arial" w:cs="Arial"/>
          <w:sz w:val="24"/>
          <w:szCs w:val="24"/>
        </w:rPr>
        <w:t>28</w:t>
      </w:r>
      <w:r>
        <w:rPr>
          <w:rFonts w:ascii="Arial" w:hAnsi="Arial" w:cs="Arial"/>
          <w:sz w:val="24"/>
          <w:szCs w:val="24"/>
        </w:rPr>
        <w:t>]</w:t>
      </w:r>
      <w:r>
        <w:rPr>
          <w:rFonts w:ascii="Arial" w:hAnsi="Arial" w:cs="Arial"/>
          <w:sz w:val="24"/>
          <w:szCs w:val="24"/>
        </w:rPr>
        <w:tab/>
      </w:r>
      <w:r w:rsidR="00920B10" w:rsidRPr="00920B10">
        <w:rPr>
          <w:rFonts w:ascii="Arial" w:hAnsi="Arial" w:cs="Arial"/>
          <w:sz w:val="24"/>
          <w:szCs w:val="24"/>
        </w:rPr>
        <w:t>This</w:t>
      </w:r>
      <w:r w:rsidR="00E822C2">
        <w:rPr>
          <w:rFonts w:ascii="Arial" w:hAnsi="Arial" w:cs="Arial"/>
          <w:sz w:val="24"/>
          <w:szCs w:val="24"/>
        </w:rPr>
        <w:t xml:space="preserve"> approach</w:t>
      </w:r>
      <w:r w:rsidR="00920B10" w:rsidRPr="00920B10">
        <w:rPr>
          <w:rFonts w:ascii="Arial" w:hAnsi="Arial" w:cs="Arial"/>
          <w:sz w:val="24"/>
          <w:szCs w:val="24"/>
        </w:rPr>
        <w:t xml:space="preserve"> would at the same time</w:t>
      </w:r>
      <w:r>
        <w:rPr>
          <w:rFonts w:ascii="Arial" w:hAnsi="Arial" w:cs="Arial"/>
          <w:sz w:val="24"/>
          <w:szCs w:val="24"/>
        </w:rPr>
        <w:t xml:space="preserve"> -</w:t>
      </w:r>
      <w:r w:rsidR="00920B10" w:rsidRPr="00920B10">
        <w:rPr>
          <w:rFonts w:ascii="Arial" w:hAnsi="Arial" w:cs="Arial"/>
          <w:sz w:val="24"/>
          <w:szCs w:val="24"/>
        </w:rPr>
        <w:t xml:space="preserve"> and to borrow a phrase</w:t>
      </w:r>
      <w:r>
        <w:rPr>
          <w:rFonts w:ascii="Arial" w:hAnsi="Arial" w:cs="Arial"/>
          <w:sz w:val="24"/>
          <w:szCs w:val="24"/>
        </w:rPr>
        <w:t xml:space="preserve"> -</w:t>
      </w:r>
      <w:r w:rsidR="00920B10" w:rsidRPr="00920B10">
        <w:rPr>
          <w:rFonts w:ascii="Arial" w:hAnsi="Arial" w:cs="Arial"/>
          <w:sz w:val="24"/>
          <w:szCs w:val="24"/>
        </w:rPr>
        <w:t xml:space="preserve"> also </w:t>
      </w:r>
      <w:r w:rsidRPr="00A92F21">
        <w:rPr>
          <w:rFonts w:ascii="Arial" w:hAnsi="Arial" w:cs="Arial"/>
          <w:i/>
          <w:sz w:val="24"/>
          <w:szCs w:val="24"/>
        </w:rPr>
        <w:t>‘</w:t>
      </w:r>
      <w:r w:rsidR="00920B10" w:rsidRPr="00A92F21">
        <w:rPr>
          <w:rFonts w:ascii="Arial" w:hAnsi="Arial" w:cs="Arial"/>
          <w:i/>
          <w:sz w:val="24"/>
          <w:szCs w:val="24"/>
        </w:rPr>
        <w:t>prevent the parties from yo-yoing up and down the courts</w:t>
      </w:r>
      <w:r w:rsidRPr="00A92F21">
        <w:rPr>
          <w:rFonts w:ascii="Arial" w:hAnsi="Arial" w:cs="Arial"/>
          <w:i/>
          <w:sz w:val="24"/>
          <w:szCs w:val="24"/>
        </w:rPr>
        <w:t>’</w:t>
      </w:r>
      <w:r w:rsidR="00920B10" w:rsidRPr="00920B10">
        <w:rPr>
          <w:rFonts w:ascii="Arial" w:hAnsi="Arial" w:cs="Arial"/>
          <w:sz w:val="24"/>
          <w:szCs w:val="24"/>
        </w:rPr>
        <w:t xml:space="preserve"> and</w:t>
      </w:r>
      <w:r>
        <w:rPr>
          <w:rFonts w:ascii="Arial" w:hAnsi="Arial" w:cs="Arial"/>
          <w:sz w:val="24"/>
          <w:szCs w:val="24"/>
        </w:rPr>
        <w:t xml:space="preserve"> which approach</w:t>
      </w:r>
      <w:r w:rsidR="00920B10" w:rsidRPr="00920B10">
        <w:rPr>
          <w:rFonts w:ascii="Arial" w:hAnsi="Arial" w:cs="Arial"/>
          <w:sz w:val="24"/>
          <w:szCs w:val="24"/>
        </w:rPr>
        <w:t xml:space="preserve"> would</w:t>
      </w:r>
      <w:r>
        <w:rPr>
          <w:rFonts w:ascii="Arial" w:hAnsi="Arial" w:cs="Arial"/>
          <w:sz w:val="24"/>
          <w:szCs w:val="24"/>
        </w:rPr>
        <w:t xml:space="preserve"> also</w:t>
      </w:r>
      <w:r w:rsidR="00920B10" w:rsidRPr="00920B10">
        <w:rPr>
          <w:rFonts w:ascii="Arial" w:hAnsi="Arial" w:cs="Arial"/>
          <w:sz w:val="24"/>
          <w:szCs w:val="24"/>
        </w:rPr>
        <w:t xml:space="preserve"> prevent</w:t>
      </w:r>
      <w:r>
        <w:rPr>
          <w:rFonts w:ascii="Arial" w:hAnsi="Arial" w:cs="Arial"/>
          <w:sz w:val="24"/>
          <w:szCs w:val="24"/>
        </w:rPr>
        <w:t>,</w:t>
      </w:r>
      <w:r w:rsidR="00920B10" w:rsidRPr="00920B10">
        <w:rPr>
          <w:rFonts w:ascii="Arial" w:hAnsi="Arial" w:cs="Arial"/>
          <w:sz w:val="24"/>
          <w:szCs w:val="24"/>
        </w:rPr>
        <w:t xml:space="preserve"> at the same time</w:t>
      </w:r>
      <w:r>
        <w:rPr>
          <w:rFonts w:ascii="Arial" w:hAnsi="Arial" w:cs="Arial"/>
          <w:sz w:val="24"/>
          <w:szCs w:val="24"/>
        </w:rPr>
        <w:t xml:space="preserve">, </w:t>
      </w:r>
      <w:r w:rsidR="00E822C2">
        <w:rPr>
          <w:rFonts w:ascii="Arial" w:hAnsi="Arial" w:cs="Arial"/>
          <w:sz w:val="24"/>
          <w:szCs w:val="24"/>
        </w:rPr>
        <w:t xml:space="preserve">the </w:t>
      </w:r>
      <w:r w:rsidR="00920B10" w:rsidRPr="00920B10">
        <w:rPr>
          <w:rFonts w:ascii="Arial" w:hAnsi="Arial" w:cs="Arial"/>
          <w:sz w:val="24"/>
          <w:szCs w:val="24"/>
        </w:rPr>
        <w:t>piecemeal</w:t>
      </w:r>
      <w:r>
        <w:rPr>
          <w:rFonts w:ascii="Arial" w:hAnsi="Arial" w:cs="Arial"/>
          <w:sz w:val="24"/>
          <w:szCs w:val="24"/>
        </w:rPr>
        <w:t>-</w:t>
      </w:r>
      <w:r w:rsidR="00920B10" w:rsidRPr="00920B10">
        <w:rPr>
          <w:rFonts w:ascii="Arial" w:hAnsi="Arial" w:cs="Arial"/>
          <w:sz w:val="24"/>
          <w:szCs w:val="24"/>
        </w:rPr>
        <w:t xml:space="preserve"> appellate adjudication of issues in the litigation</w:t>
      </w:r>
      <w:r>
        <w:rPr>
          <w:rFonts w:ascii="Arial" w:hAnsi="Arial" w:cs="Arial"/>
          <w:sz w:val="24"/>
          <w:szCs w:val="24"/>
        </w:rPr>
        <w:t>,</w:t>
      </w:r>
      <w:r w:rsidR="00920B10" w:rsidRPr="00920B10">
        <w:rPr>
          <w:rFonts w:ascii="Arial" w:hAnsi="Arial" w:cs="Arial"/>
          <w:sz w:val="24"/>
          <w:szCs w:val="24"/>
        </w:rPr>
        <w:t xml:space="preserve"> pending before the lower court, </w:t>
      </w:r>
      <w:r>
        <w:rPr>
          <w:rFonts w:ascii="Arial" w:hAnsi="Arial" w:cs="Arial"/>
          <w:sz w:val="24"/>
          <w:szCs w:val="24"/>
        </w:rPr>
        <w:t>which would</w:t>
      </w:r>
      <w:r w:rsidR="00E822C2">
        <w:rPr>
          <w:rFonts w:ascii="Arial" w:hAnsi="Arial" w:cs="Arial"/>
          <w:sz w:val="24"/>
          <w:szCs w:val="24"/>
        </w:rPr>
        <w:t xml:space="preserve"> also</w:t>
      </w:r>
      <w:r>
        <w:rPr>
          <w:rFonts w:ascii="Arial" w:hAnsi="Arial" w:cs="Arial"/>
          <w:sz w:val="24"/>
          <w:szCs w:val="24"/>
        </w:rPr>
        <w:t xml:space="preserve"> achieve</w:t>
      </w:r>
      <w:r w:rsidR="00920B10" w:rsidRPr="00920B10">
        <w:rPr>
          <w:rFonts w:ascii="Arial" w:hAnsi="Arial" w:cs="Arial"/>
          <w:sz w:val="24"/>
          <w:szCs w:val="24"/>
        </w:rPr>
        <w:t xml:space="preserve"> a cost</w:t>
      </w:r>
      <w:r>
        <w:rPr>
          <w:rFonts w:ascii="Arial" w:hAnsi="Arial" w:cs="Arial"/>
          <w:sz w:val="24"/>
          <w:szCs w:val="24"/>
        </w:rPr>
        <w:t>- and time saving effect, which</w:t>
      </w:r>
      <w:r w:rsidR="00E822C2">
        <w:rPr>
          <w:rFonts w:ascii="Arial" w:hAnsi="Arial" w:cs="Arial"/>
          <w:sz w:val="24"/>
          <w:szCs w:val="24"/>
        </w:rPr>
        <w:t xml:space="preserve"> course</w:t>
      </w:r>
      <w:r>
        <w:rPr>
          <w:rFonts w:ascii="Arial" w:hAnsi="Arial" w:cs="Arial"/>
          <w:sz w:val="24"/>
          <w:szCs w:val="24"/>
        </w:rPr>
        <w:t xml:space="preserve"> would also</w:t>
      </w:r>
      <w:r w:rsidR="00920B10" w:rsidRPr="00920B10">
        <w:rPr>
          <w:rFonts w:ascii="Arial" w:hAnsi="Arial" w:cs="Arial"/>
          <w:sz w:val="24"/>
          <w:szCs w:val="24"/>
        </w:rPr>
        <w:t xml:space="preserve"> avoid the potential possibility of two appeals</w:t>
      </w:r>
      <w:r>
        <w:rPr>
          <w:rFonts w:ascii="Arial" w:hAnsi="Arial" w:cs="Arial"/>
          <w:sz w:val="24"/>
          <w:szCs w:val="24"/>
        </w:rPr>
        <w:t>,</w:t>
      </w:r>
      <w:r w:rsidR="00920B10" w:rsidRPr="00920B10">
        <w:rPr>
          <w:rFonts w:ascii="Arial" w:hAnsi="Arial" w:cs="Arial"/>
          <w:sz w:val="24"/>
          <w:szCs w:val="24"/>
        </w:rPr>
        <w:t xml:space="preserve"> on the same issue.</w:t>
      </w:r>
    </w:p>
    <w:p w:rsidR="00920B10" w:rsidRPr="00920B10" w:rsidRDefault="00920B10" w:rsidP="00920B10">
      <w:pPr>
        <w:spacing w:after="0" w:line="360" w:lineRule="auto"/>
        <w:jc w:val="both"/>
        <w:rPr>
          <w:rFonts w:ascii="Arial" w:hAnsi="Arial" w:cs="Arial"/>
          <w:sz w:val="24"/>
          <w:szCs w:val="24"/>
        </w:rPr>
      </w:pPr>
    </w:p>
    <w:p w:rsidR="00920B10" w:rsidRPr="00920B10" w:rsidRDefault="007C4568" w:rsidP="00920B10">
      <w:pPr>
        <w:spacing w:after="0" w:line="360" w:lineRule="auto"/>
        <w:jc w:val="both"/>
        <w:rPr>
          <w:rFonts w:ascii="Arial" w:hAnsi="Arial" w:cs="Arial"/>
          <w:sz w:val="24"/>
          <w:szCs w:val="24"/>
        </w:rPr>
      </w:pPr>
      <w:r>
        <w:rPr>
          <w:rFonts w:ascii="Arial" w:hAnsi="Arial" w:cs="Arial"/>
          <w:sz w:val="24"/>
          <w:szCs w:val="24"/>
        </w:rPr>
        <w:t>[2</w:t>
      </w:r>
      <w:r w:rsidR="00E9683E">
        <w:rPr>
          <w:rFonts w:ascii="Arial" w:hAnsi="Arial" w:cs="Arial"/>
          <w:sz w:val="24"/>
          <w:szCs w:val="24"/>
        </w:rPr>
        <w:t>9</w:t>
      </w:r>
      <w:r>
        <w:rPr>
          <w:rFonts w:ascii="Arial" w:hAnsi="Arial" w:cs="Arial"/>
          <w:sz w:val="24"/>
          <w:szCs w:val="24"/>
        </w:rPr>
        <w:t>]</w:t>
      </w:r>
      <w:r>
        <w:rPr>
          <w:rFonts w:ascii="Arial" w:hAnsi="Arial" w:cs="Arial"/>
          <w:sz w:val="24"/>
          <w:szCs w:val="24"/>
        </w:rPr>
        <w:tab/>
      </w:r>
      <w:r w:rsidR="00920B10" w:rsidRPr="00920B10">
        <w:rPr>
          <w:rFonts w:ascii="Arial" w:hAnsi="Arial" w:cs="Arial"/>
          <w:sz w:val="24"/>
          <w:szCs w:val="24"/>
        </w:rPr>
        <w:t>After all</w:t>
      </w:r>
      <w:r w:rsidR="00A92F21">
        <w:rPr>
          <w:rFonts w:ascii="Arial" w:hAnsi="Arial" w:cs="Arial"/>
          <w:sz w:val="24"/>
          <w:szCs w:val="24"/>
        </w:rPr>
        <w:t>,</w:t>
      </w:r>
      <w:r w:rsidR="00920B10" w:rsidRPr="00920B10">
        <w:rPr>
          <w:rFonts w:ascii="Arial" w:hAnsi="Arial" w:cs="Arial"/>
          <w:sz w:val="24"/>
          <w:szCs w:val="24"/>
        </w:rPr>
        <w:t xml:space="preserve"> what the </w:t>
      </w:r>
      <w:r w:rsidR="00487F1E">
        <w:rPr>
          <w:rFonts w:ascii="Arial" w:hAnsi="Arial" w:cs="Arial"/>
          <w:sz w:val="24"/>
          <w:szCs w:val="24"/>
        </w:rPr>
        <w:t>c</w:t>
      </w:r>
      <w:r w:rsidR="00920B10" w:rsidRPr="00920B10">
        <w:rPr>
          <w:rFonts w:ascii="Arial" w:hAnsi="Arial" w:cs="Arial"/>
          <w:sz w:val="24"/>
          <w:szCs w:val="24"/>
        </w:rPr>
        <w:t>ourt</w:t>
      </w:r>
      <w:r w:rsidR="00A92F21">
        <w:rPr>
          <w:rFonts w:ascii="Arial" w:hAnsi="Arial" w:cs="Arial"/>
          <w:sz w:val="24"/>
          <w:szCs w:val="24"/>
        </w:rPr>
        <w:t xml:space="preserve"> in this instance</w:t>
      </w:r>
      <w:r w:rsidR="00920B10" w:rsidRPr="00920B10">
        <w:rPr>
          <w:rFonts w:ascii="Arial" w:hAnsi="Arial" w:cs="Arial"/>
          <w:sz w:val="24"/>
          <w:szCs w:val="24"/>
        </w:rPr>
        <w:t xml:space="preserve"> did</w:t>
      </w:r>
      <w:r w:rsidR="00A92F21">
        <w:rPr>
          <w:rFonts w:ascii="Arial" w:hAnsi="Arial" w:cs="Arial"/>
          <w:sz w:val="24"/>
          <w:szCs w:val="24"/>
        </w:rPr>
        <w:t>, through</w:t>
      </w:r>
      <w:r w:rsidR="00920B10" w:rsidRPr="00920B10">
        <w:rPr>
          <w:rFonts w:ascii="Arial" w:hAnsi="Arial" w:cs="Arial"/>
          <w:sz w:val="24"/>
          <w:szCs w:val="24"/>
        </w:rPr>
        <w:t xml:space="preserve"> its </w:t>
      </w:r>
      <w:r w:rsidR="00487F1E">
        <w:rPr>
          <w:rFonts w:ascii="Arial" w:hAnsi="Arial" w:cs="Arial"/>
          <w:sz w:val="24"/>
          <w:szCs w:val="24"/>
        </w:rPr>
        <w:t>o</w:t>
      </w:r>
      <w:r w:rsidR="00920B10" w:rsidRPr="00920B10">
        <w:rPr>
          <w:rFonts w:ascii="Arial" w:hAnsi="Arial" w:cs="Arial"/>
          <w:sz w:val="24"/>
          <w:szCs w:val="24"/>
        </w:rPr>
        <w:t>rders</w:t>
      </w:r>
      <w:r w:rsidR="00A92F21">
        <w:rPr>
          <w:rFonts w:ascii="Arial" w:hAnsi="Arial" w:cs="Arial"/>
          <w:sz w:val="24"/>
          <w:szCs w:val="24"/>
        </w:rPr>
        <w:t>,</w:t>
      </w:r>
      <w:r w:rsidR="00920B10" w:rsidRPr="00920B10">
        <w:rPr>
          <w:rFonts w:ascii="Arial" w:hAnsi="Arial" w:cs="Arial"/>
          <w:sz w:val="24"/>
          <w:szCs w:val="24"/>
        </w:rPr>
        <w:t xml:space="preserve"> was to</w:t>
      </w:r>
      <w:r w:rsidR="00A92F21">
        <w:rPr>
          <w:rFonts w:ascii="Arial" w:hAnsi="Arial" w:cs="Arial"/>
          <w:sz w:val="24"/>
          <w:szCs w:val="24"/>
        </w:rPr>
        <w:t>,</w:t>
      </w:r>
      <w:r w:rsidR="00920B10" w:rsidRPr="00920B10">
        <w:rPr>
          <w:rFonts w:ascii="Arial" w:hAnsi="Arial" w:cs="Arial"/>
          <w:sz w:val="24"/>
          <w:szCs w:val="24"/>
        </w:rPr>
        <w:t xml:space="preserve"> merely</w:t>
      </w:r>
      <w:r w:rsidR="00A92F21">
        <w:rPr>
          <w:rFonts w:ascii="Arial" w:hAnsi="Arial" w:cs="Arial"/>
          <w:sz w:val="24"/>
          <w:szCs w:val="24"/>
        </w:rPr>
        <w:t>,</w:t>
      </w:r>
      <w:r w:rsidR="00920B10" w:rsidRPr="00920B10">
        <w:rPr>
          <w:rFonts w:ascii="Arial" w:hAnsi="Arial" w:cs="Arial"/>
          <w:sz w:val="24"/>
          <w:szCs w:val="24"/>
        </w:rPr>
        <w:t xml:space="preserve"> rule on an evidential issue</w:t>
      </w:r>
      <w:r w:rsidR="00A92F21">
        <w:rPr>
          <w:rFonts w:ascii="Arial" w:hAnsi="Arial" w:cs="Arial"/>
          <w:sz w:val="24"/>
          <w:szCs w:val="24"/>
        </w:rPr>
        <w:t>,</w:t>
      </w:r>
      <w:r w:rsidR="00920B10" w:rsidRPr="00920B10">
        <w:rPr>
          <w:rFonts w:ascii="Arial" w:hAnsi="Arial" w:cs="Arial"/>
          <w:sz w:val="24"/>
          <w:szCs w:val="24"/>
        </w:rPr>
        <w:t xml:space="preserve"> a matter in respect of which</w:t>
      </w:r>
      <w:r w:rsidR="00A92F21">
        <w:rPr>
          <w:rFonts w:ascii="Arial" w:hAnsi="Arial" w:cs="Arial"/>
          <w:sz w:val="24"/>
          <w:szCs w:val="24"/>
        </w:rPr>
        <w:t>,</w:t>
      </w:r>
      <w:r w:rsidR="00920B10" w:rsidRPr="00920B10">
        <w:rPr>
          <w:rFonts w:ascii="Arial" w:hAnsi="Arial" w:cs="Arial"/>
          <w:sz w:val="24"/>
          <w:szCs w:val="24"/>
        </w:rPr>
        <w:t xml:space="preserve"> in my view</w:t>
      </w:r>
      <w:r w:rsidR="00A92F21">
        <w:rPr>
          <w:rFonts w:ascii="Arial" w:hAnsi="Arial" w:cs="Arial"/>
          <w:sz w:val="24"/>
          <w:szCs w:val="24"/>
        </w:rPr>
        <w:t>,</w:t>
      </w:r>
      <w:r w:rsidR="00920B10" w:rsidRPr="00920B10">
        <w:rPr>
          <w:rFonts w:ascii="Arial" w:hAnsi="Arial" w:cs="Arial"/>
          <w:sz w:val="24"/>
          <w:szCs w:val="24"/>
        </w:rPr>
        <w:t xml:space="preserve"> no appeal should lie in terms of Section 18</w:t>
      </w:r>
      <w:r w:rsidR="00487F1E">
        <w:rPr>
          <w:rFonts w:ascii="Arial" w:hAnsi="Arial" w:cs="Arial"/>
          <w:sz w:val="24"/>
          <w:szCs w:val="24"/>
        </w:rPr>
        <w:t xml:space="preserve"> </w:t>
      </w:r>
      <w:r w:rsidR="00920B10" w:rsidRPr="00920B10">
        <w:rPr>
          <w:rFonts w:ascii="Arial" w:hAnsi="Arial" w:cs="Arial"/>
          <w:sz w:val="24"/>
          <w:szCs w:val="24"/>
        </w:rPr>
        <w:t>(3) as read with 18</w:t>
      </w:r>
      <w:r w:rsidR="00487F1E">
        <w:rPr>
          <w:rFonts w:ascii="Arial" w:hAnsi="Arial" w:cs="Arial"/>
          <w:sz w:val="24"/>
          <w:szCs w:val="24"/>
        </w:rPr>
        <w:t xml:space="preserve"> </w:t>
      </w:r>
      <w:r w:rsidR="00920B10" w:rsidRPr="00920B10">
        <w:rPr>
          <w:rFonts w:ascii="Arial" w:hAnsi="Arial" w:cs="Arial"/>
          <w:sz w:val="24"/>
          <w:szCs w:val="24"/>
        </w:rPr>
        <w:t>(1).</w:t>
      </w:r>
      <w:r w:rsidR="00AE4254">
        <w:rPr>
          <w:rFonts w:ascii="Arial" w:hAnsi="Arial" w:cs="Arial"/>
          <w:sz w:val="24"/>
          <w:szCs w:val="24"/>
        </w:rPr>
        <w:t xml:space="preserve"> I rule accordingly.</w:t>
      </w:r>
    </w:p>
    <w:p w:rsidR="00920B10" w:rsidRPr="00920B10" w:rsidRDefault="00920B10" w:rsidP="00920B10">
      <w:pPr>
        <w:spacing w:after="0" w:line="360" w:lineRule="auto"/>
        <w:jc w:val="both"/>
        <w:rPr>
          <w:rFonts w:ascii="Arial" w:hAnsi="Arial" w:cs="Arial"/>
          <w:sz w:val="24"/>
          <w:szCs w:val="24"/>
        </w:rPr>
      </w:pPr>
    </w:p>
    <w:p w:rsidR="00A92F21" w:rsidRPr="00A92F21" w:rsidRDefault="00A92F21" w:rsidP="00920B10">
      <w:pPr>
        <w:spacing w:after="0" w:line="360" w:lineRule="auto"/>
        <w:jc w:val="both"/>
        <w:rPr>
          <w:rFonts w:ascii="Arial" w:hAnsi="Arial" w:cs="Arial"/>
          <w:sz w:val="24"/>
          <w:szCs w:val="24"/>
          <w:u w:val="single"/>
        </w:rPr>
      </w:pPr>
      <w:r w:rsidRPr="00A92F21">
        <w:rPr>
          <w:rFonts w:ascii="Arial" w:hAnsi="Arial" w:cs="Arial"/>
          <w:sz w:val="24"/>
          <w:szCs w:val="24"/>
          <w:u w:val="single"/>
        </w:rPr>
        <w:t>Further comment</w:t>
      </w:r>
    </w:p>
    <w:p w:rsidR="00A92F21" w:rsidRDefault="00A92F21" w:rsidP="00920B10">
      <w:pPr>
        <w:spacing w:after="0" w:line="360" w:lineRule="auto"/>
        <w:jc w:val="both"/>
        <w:rPr>
          <w:rFonts w:ascii="Arial" w:hAnsi="Arial" w:cs="Arial"/>
          <w:sz w:val="24"/>
          <w:szCs w:val="24"/>
        </w:rPr>
      </w:pPr>
    </w:p>
    <w:p w:rsidR="00920B10" w:rsidRPr="00920B10" w:rsidRDefault="00487F1E" w:rsidP="00920B10">
      <w:pPr>
        <w:spacing w:after="0" w:line="360" w:lineRule="auto"/>
        <w:jc w:val="both"/>
        <w:rPr>
          <w:rFonts w:ascii="Arial" w:hAnsi="Arial" w:cs="Arial"/>
          <w:sz w:val="24"/>
          <w:szCs w:val="24"/>
        </w:rPr>
      </w:pPr>
      <w:r>
        <w:rPr>
          <w:rFonts w:ascii="Arial" w:hAnsi="Arial" w:cs="Arial"/>
          <w:sz w:val="24"/>
          <w:szCs w:val="24"/>
        </w:rPr>
        <w:t>[</w:t>
      </w:r>
      <w:r w:rsidR="00E9683E">
        <w:rPr>
          <w:rFonts w:ascii="Arial" w:hAnsi="Arial" w:cs="Arial"/>
          <w:sz w:val="24"/>
          <w:szCs w:val="24"/>
        </w:rPr>
        <w:t>30</w:t>
      </w:r>
      <w:r>
        <w:rPr>
          <w:rFonts w:ascii="Arial" w:hAnsi="Arial" w:cs="Arial"/>
          <w:sz w:val="24"/>
          <w:szCs w:val="24"/>
        </w:rPr>
        <w:t>]</w:t>
      </w:r>
      <w:r>
        <w:rPr>
          <w:rFonts w:ascii="Arial" w:hAnsi="Arial" w:cs="Arial"/>
          <w:sz w:val="24"/>
          <w:szCs w:val="24"/>
        </w:rPr>
        <w:tab/>
      </w:r>
      <w:r w:rsidR="00920B10" w:rsidRPr="00920B10">
        <w:rPr>
          <w:rFonts w:ascii="Arial" w:hAnsi="Arial" w:cs="Arial"/>
          <w:sz w:val="24"/>
          <w:szCs w:val="24"/>
        </w:rPr>
        <w:t>Mr Gauntlet</w:t>
      </w:r>
      <w:r w:rsidR="00811CAA">
        <w:rPr>
          <w:rFonts w:ascii="Arial" w:hAnsi="Arial" w:cs="Arial"/>
          <w:sz w:val="24"/>
          <w:szCs w:val="24"/>
        </w:rPr>
        <w:t>t</w:t>
      </w:r>
      <w:r w:rsidR="00920B10" w:rsidRPr="00920B10">
        <w:rPr>
          <w:rFonts w:ascii="Arial" w:hAnsi="Arial" w:cs="Arial"/>
          <w:sz w:val="24"/>
          <w:szCs w:val="24"/>
        </w:rPr>
        <w:t xml:space="preserve"> has urge</w:t>
      </w:r>
      <w:r w:rsidR="00A92F21">
        <w:rPr>
          <w:rFonts w:ascii="Arial" w:hAnsi="Arial" w:cs="Arial"/>
          <w:sz w:val="24"/>
          <w:szCs w:val="24"/>
        </w:rPr>
        <w:t>d</w:t>
      </w:r>
      <w:r w:rsidR="00920B10" w:rsidRPr="00920B10">
        <w:rPr>
          <w:rFonts w:ascii="Arial" w:hAnsi="Arial" w:cs="Arial"/>
          <w:sz w:val="24"/>
          <w:szCs w:val="24"/>
        </w:rPr>
        <w:t xml:space="preserve"> the </w:t>
      </w:r>
      <w:r>
        <w:rPr>
          <w:rFonts w:ascii="Arial" w:hAnsi="Arial" w:cs="Arial"/>
          <w:sz w:val="24"/>
          <w:szCs w:val="24"/>
        </w:rPr>
        <w:t>c</w:t>
      </w:r>
      <w:r w:rsidR="00920B10" w:rsidRPr="00920B10">
        <w:rPr>
          <w:rFonts w:ascii="Arial" w:hAnsi="Arial" w:cs="Arial"/>
          <w:sz w:val="24"/>
          <w:szCs w:val="24"/>
        </w:rPr>
        <w:t>ourt</w:t>
      </w:r>
      <w:r w:rsidR="00A92F21">
        <w:rPr>
          <w:rFonts w:ascii="Arial" w:hAnsi="Arial" w:cs="Arial"/>
          <w:sz w:val="24"/>
          <w:szCs w:val="24"/>
        </w:rPr>
        <w:t>, in addition to the ruling made above,</w:t>
      </w:r>
      <w:r w:rsidR="00920B10" w:rsidRPr="00920B10">
        <w:rPr>
          <w:rFonts w:ascii="Arial" w:hAnsi="Arial" w:cs="Arial"/>
          <w:sz w:val="24"/>
          <w:szCs w:val="24"/>
        </w:rPr>
        <w:t xml:space="preserve"> at the same time</w:t>
      </w:r>
      <w:r w:rsidR="00A92F21">
        <w:rPr>
          <w:rFonts w:ascii="Arial" w:hAnsi="Arial" w:cs="Arial"/>
          <w:sz w:val="24"/>
          <w:szCs w:val="24"/>
        </w:rPr>
        <w:t>,</w:t>
      </w:r>
      <w:r w:rsidR="00920B10" w:rsidRPr="00920B10">
        <w:rPr>
          <w:rFonts w:ascii="Arial" w:hAnsi="Arial" w:cs="Arial"/>
          <w:sz w:val="24"/>
          <w:szCs w:val="24"/>
        </w:rPr>
        <w:t xml:space="preserve"> to also express</w:t>
      </w:r>
      <w:r>
        <w:rPr>
          <w:rFonts w:ascii="Arial" w:hAnsi="Arial" w:cs="Arial"/>
          <w:sz w:val="24"/>
          <w:szCs w:val="24"/>
        </w:rPr>
        <w:t xml:space="preserve"> </w:t>
      </w:r>
      <w:r w:rsidR="00920B10" w:rsidRPr="00920B10">
        <w:rPr>
          <w:rFonts w:ascii="Arial" w:hAnsi="Arial" w:cs="Arial"/>
          <w:sz w:val="24"/>
          <w:szCs w:val="24"/>
        </w:rPr>
        <w:t xml:space="preserve">itself on whether or not the </w:t>
      </w:r>
      <w:r>
        <w:rPr>
          <w:rFonts w:ascii="Arial" w:hAnsi="Arial" w:cs="Arial"/>
          <w:sz w:val="24"/>
          <w:szCs w:val="24"/>
        </w:rPr>
        <w:t>c</w:t>
      </w:r>
      <w:r w:rsidR="00920B10" w:rsidRPr="00920B10">
        <w:rPr>
          <w:rFonts w:ascii="Arial" w:hAnsi="Arial" w:cs="Arial"/>
          <w:sz w:val="24"/>
          <w:szCs w:val="24"/>
        </w:rPr>
        <w:t>ourt</w:t>
      </w:r>
      <w:r w:rsidR="00A92F21">
        <w:rPr>
          <w:rFonts w:ascii="Arial" w:hAnsi="Arial" w:cs="Arial"/>
          <w:sz w:val="24"/>
          <w:szCs w:val="24"/>
        </w:rPr>
        <w:t>,</w:t>
      </w:r>
      <w:r w:rsidR="00920B10" w:rsidRPr="00920B10">
        <w:rPr>
          <w:rFonts w:ascii="Arial" w:hAnsi="Arial" w:cs="Arial"/>
          <w:sz w:val="24"/>
          <w:szCs w:val="24"/>
        </w:rPr>
        <w:t xml:space="preserve"> in any event</w:t>
      </w:r>
      <w:r w:rsidR="00A92F21">
        <w:rPr>
          <w:rFonts w:ascii="Arial" w:hAnsi="Arial" w:cs="Arial"/>
          <w:sz w:val="24"/>
          <w:szCs w:val="24"/>
        </w:rPr>
        <w:t>,</w:t>
      </w:r>
      <w:r w:rsidR="00920B10" w:rsidRPr="00920B10">
        <w:rPr>
          <w:rFonts w:ascii="Arial" w:hAnsi="Arial" w:cs="Arial"/>
          <w:sz w:val="24"/>
          <w:szCs w:val="24"/>
        </w:rPr>
        <w:t xml:space="preserve"> would have granted </w:t>
      </w:r>
      <w:r>
        <w:rPr>
          <w:rFonts w:ascii="Arial" w:hAnsi="Arial" w:cs="Arial"/>
          <w:sz w:val="24"/>
          <w:szCs w:val="24"/>
        </w:rPr>
        <w:t>l</w:t>
      </w:r>
      <w:r w:rsidR="00920B10" w:rsidRPr="00920B10">
        <w:rPr>
          <w:rFonts w:ascii="Arial" w:hAnsi="Arial" w:cs="Arial"/>
          <w:sz w:val="24"/>
          <w:szCs w:val="24"/>
        </w:rPr>
        <w:t xml:space="preserve">eave to </w:t>
      </w:r>
      <w:r>
        <w:rPr>
          <w:rFonts w:ascii="Arial" w:hAnsi="Arial" w:cs="Arial"/>
          <w:sz w:val="24"/>
          <w:szCs w:val="24"/>
        </w:rPr>
        <w:t>a</w:t>
      </w:r>
      <w:r w:rsidR="00920B10" w:rsidRPr="00920B10">
        <w:rPr>
          <w:rFonts w:ascii="Arial" w:hAnsi="Arial" w:cs="Arial"/>
          <w:sz w:val="24"/>
          <w:szCs w:val="24"/>
        </w:rPr>
        <w:t>ppeal</w:t>
      </w:r>
      <w:r w:rsidR="00833294">
        <w:rPr>
          <w:rFonts w:ascii="Arial" w:hAnsi="Arial" w:cs="Arial"/>
          <w:sz w:val="24"/>
          <w:szCs w:val="24"/>
        </w:rPr>
        <w:t>.</w:t>
      </w:r>
      <w:r w:rsidR="00920B10" w:rsidRPr="00920B10">
        <w:rPr>
          <w:rFonts w:ascii="Arial" w:hAnsi="Arial" w:cs="Arial"/>
          <w:sz w:val="24"/>
          <w:szCs w:val="24"/>
        </w:rPr>
        <w:t xml:space="preserve"> </w:t>
      </w:r>
      <w:r w:rsidR="00833294">
        <w:rPr>
          <w:rFonts w:ascii="Arial" w:hAnsi="Arial" w:cs="Arial"/>
          <w:sz w:val="24"/>
          <w:szCs w:val="24"/>
        </w:rPr>
        <w:t xml:space="preserve">Accordingly </w:t>
      </w:r>
      <w:r w:rsidR="00920B10" w:rsidRPr="00920B10">
        <w:rPr>
          <w:rFonts w:ascii="Arial" w:hAnsi="Arial" w:cs="Arial"/>
          <w:sz w:val="24"/>
          <w:szCs w:val="24"/>
        </w:rPr>
        <w:t>and although I will not do justice to</w:t>
      </w:r>
      <w:r w:rsidR="00A92F21">
        <w:rPr>
          <w:rFonts w:ascii="Arial" w:hAnsi="Arial" w:cs="Arial"/>
          <w:sz w:val="24"/>
          <w:szCs w:val="24"/>
        </w:rPr>
        <w:t xml:space="preserve"> all</w:t>
      </w:r>
      <w:r w:rsidR="00920B10" w:rsidRPr="00920B10">
        <w:rPr>
          <w:rFonts w:ascii="Arial" w:hAnsi="Arial" w:cs="Arial"/>
          <w:sz w:val="24"/>
          <w:szCs w:val="24"/>
        </w:rPr>
        <w:t xml:space="preserve"> Mr Heathcote’s arguments, I hereby merely wish to indicate that I would</w:t>
      </w:r>
      <w:r w:rsidR="00A92F21">
        <w:rPr>
          <w:rFonts w:ascii="Arial" w:hAnsi="Arial" w:cs="Arial"/>
          <w:sz w:val="24"/>
          <w:szCs w:val="24"/>
        </w:rPr>
        <w:t xml:space="preserve"> also have</w:t>
      </w:r>
      <w:r w:rsidR="00920B10" w:rsidRPr="00920B10">
        <w:rPr>
          <w:rFonts w:ascii="Arial" w:hAnsi="Arial" w:cs="Arial"/>
          <w:sz w:val="24"/>
          <w:szCs w:val="24"/>
        </w:rPr>
        <w:t xml:space="preserve"> refused the </w:t>
      </w:r>
      <w:r>
        <w:rPr>
          <w:rFonts w:ascii="Arial" w:hAnsi="Arial" w:cs="Arial"/>
          <w:sz w:val="24"/>
          <w:szCs w:val="24"/>
        </w:rPr>
        <w:t>a</w:t>
      </w:r>
      <w:r w:rsidR="00920B10" w:rsidRPr="00920B10">
        <w:rPr>
          <w:rFonts w:ascii="Arial" w:hAnsi="Arial" w:cs="Arial"/>
          <w:sz w:val="24"/>
          <w:szCs w:val="24"/>
        </w:rPr>
        <w:t xml:space="preserve">pplication for </w:t>
      </w:r>
      <w:r>
        <w:rPr>
          <w:rFonts w:ascii="Arial" w:hAnsi="Arial" w:cs="Arial"/>
          <w:sz w:val="24"/>
          <w:szCs w:val="24"/>
        </w:rPr>
        <w:t>l</w:t>
      </w:r>
      <w:r w:rsidR="00920B10" w:rsidRPr="00920B10">
        <w:rPr>
          <w:rFonts w:ascii="Arial" w:hAnsi="Arial" w:cs="Arial"/>
          <w:sz w:val="24"/>
          <w:szCs w:val="24"/>
        </w:rPr>
        <w:t xml:space="preserve">eave to </w:t>
      </w:r>
      <w:r>
        <w:rPr>
          <w:rFonts w:ascii="Arial" w:hAnsi="Arial" w:cs="Arial"/>
          <w:sz w:val="24"/>
          <w:szCs w:val="24"/>
        </w:rPr>
        <w:t>a</w:t>
      </w:r>
      <w:r w:rsidR="00920B10" w:rsidRPr="00920B10">
        <w:rPr>
          <w:rFonts w:ascii="Arial" w:hAnsi="Arial" w:cs="Arial"/>
          <w:sz w:val="24"/>
          <w:szCs w:val="24"/>
        </w:rPr>
        <w:t xml:space="preserve">ppeal in any event on the basis that the </w:t>
      </w:r>
      <w:r>
        <w:rPr>
          <w:rFonts w:ascii="Arial" w:hAnsi="Arial" w:cs="Arial"/>
          <w:sz w:val="24"/>
          <w:szCs w:val="24"/>
        </w:rPr>
        <w:t>c</w:t>
      </w:r>
      <w:r w:rsidR="00920B10" w:rsidRPr="00920B10">
        <w:rPr>
          <w:rFonts w:ascii="Arial" w:hAnsi="Arial" w:cs="Arial"/>
          <w:sz w:val="24"/>
          <w:szCs w:val="24"/>
        </w:rPr>
        <w:t>ourt’s discretion</w:t>
      </w:r>
      <w:r w:rsidR="00833294">
        <w:rPr>
          <w:rFonts w:ascii="Arial" w:hAnsi="Arial" w:cs="Arial"/>
          <w:sz w:val="24"/>
          <w:szCs w:val="24"/>
        </w:rPr>
        <w:t>,</w:t>
      </w:r>
      <w:r w:rsidR="00920B10" w:rsidRPr="00920B10">
        <w:rPr>
          <w:rFonts w:ascii="Arial" w:hAnsi="Arial" w:cs="Arial"/>
          <w:sz w:val="24"/>
          <w:szCs w:val="24"/>
        </w:rPr>
        <w:t xml:space="preserve"> in regard to the </w:t>
      </w:r>
      <w:r>
        <w:rPr>
          <w:rFonts w:ascii="Arial" w:hAnsi="Arial" w:cs="Arial"/>
          <w:sz w:val="24"/>
          <w:szCs w:val="24"/>
        </w:rPr>
        <w:t>a</w:t>
      </w:r>
      <w:r w:rsidR="00920B10" w:rsidRPr="00920B10">
        <w:rPr>
          <w:rFonts w:ascii="Arial" w:hAnsi="Arial" w:cs="Arial"/>
          <w:sz w:val="24"/>
          <w:szCs w:val="24"/>
        </w:rPr>
        <w:t>pplication for a referral</w:t>
      </w:r>
      <w:r w:rsidR="00833294">
        <w:rPr>
          <w:rFonts w:ascii="Arial" w:hAnsi="Arial" w:cs="Arial"/>
          <w:sz w:val="24"/>
          <w:szCs w:val="24"/>
        </w:rPr>
        <w:t>,</w:t>
      </w:r>
      <w:r w:rsidR="00920B10" w:rsidRPr="00920B10">
        <w:rPr>
          <w:rFonts w:ascii="Arial" w:hAnsi="Arial" w:cs="Arial"/>
          <w:sz w:val="24"/>
          <w:szCs w:val="24"/>
        </w:rPr>
        <w:t xml:space="preserve"> was exercised correctly and judicially.  </w:t>
      </w:r>
      <w:r w:rsidR="00833294">
        <w:rPr>
          <w:rFonts w:ascii="Arial" w:hAnsi="Arial" w:cs="Arial"/>
          <w:sz w:val="24"/>
          <w:szCs w:val="24"/>
        </w:rPr>
        <w:t>I hold this view p</w:t>
      </w:r>
      <w:r w:rsidR="00920B10" w:rsidRPr="00920B10">
        <w:rPr>
          <w:rFonts w:ascii="Arial" w:hAnsi="Arial" w:cs="Arial"/>
          <w:sz w:val="24"/>
          <w:szCs w:val="24"/>
        </w:rPr>
        <w:t>articularly</w:t>
      </w:r>
      <w:r w:rsidR="00A92F21">
        <w:rPr>
          <w:rFonts w:ascii="Arial" w:hAnsi="Arial" w:cs="Arial"/>
          <w:sz w:val="24"/>
          <w:szCs w:val="24"/>
        </w:rPr>
        <w:t xml:space="preserve"> if</w:t>
      </w:r>
      <w:r w:rsidR="00920B10" w:rsidRPr="00920B10">
        <w:rPr>
          <w:rFonts w:ascii="Arial" w:hAnsi="Arial" w:cs="Arial"/>
          <w:sz w:val="24"/>
          <w:szCs w:val="24"/>
        </w:rPr>
        <w:t xml:space="preserve"> reviewed against the background facts which would indicate that another </w:t>
      </w:r>
      <w:r>
        <w:rPr>
          <w:rFonts w:ascii="Arial" w:hAnsi="Arial" w:cs="Arial"/>
          <w:sz w:val="24"/>
          <w:szCs w:val="24"/>
        </w:rPr>
        <w:t>c</w:t>
      </w:r>
      <w:r w:rsidR="00920B10" w:rsidRPr="00920B10">
        <w:rPr>
          <w:rFonts w:ascii="Arial" w:hAnsi="Arial" w:cs="Arial"/>
          <w:sz w:val="24"/>
          <w:szCs w:val="24"/>
        </w:rPr>
        <w:t>ourt would not come to the conclusion that the matter was not moot</w:t>
      </w:r>
      <w:r>
        <w:rPr>
          <w:rFonts w:ascii="Arial" w:hAnsi="Arial" w:cs="Arial"/>
          <w:sz w:val="24"/>
          <w:szCs w:val="24"/>
        </w:rPr>
        <w:t>,</w:t>
      </w:r>
      <w:r w:rsidR="00920B10" w:rsidRPr="00920B10">
        <w:rPr>
          <w:rFonts w:ascii="Arial" w:hAnsi="Arial" w:cs="Arial"/>
          <w:sz w:val="24"/>
          <w:szCs w:val="24"/>
        </w:rPr>
        <w:t xml:space="preserve"> in the circumstances where this aspect arose squarely from the papers exchanged</w:t>
      </w:r>
      <w:r w:rsidR="00A92F21">
        <w:rPr>
          <w:rFonts w:ascii="Arial" w:hAnsi="Arial" w:cs="Arial"/>
          <w:sz w:val="24"/>
          <w:szCs w:val="24"/>
        </w:rPr>
        <w:t>,</w:t>
      </w:r>
      <w:r w:rsidR="00920B10" w:rsidRPr="00920B10">
        <w:rPr>
          <w:rFonts w:ascii="Arial" w:hAnsi="Arial" w:cs="Arial"/>
          <w:sz w:val="24"/>
          <w:szCs w:val="24"/>
        </w:rPr>
        <w:t xml:space="preserve"> which aspect was subsequently argued and decided </w:t>
      </w:r>
      <w:r w:rsidR="00A92F21">
        <w:rPr>
          <w:rFonts w:ascii="Arial" w:hAnsi="Arial" w:cs="Arial"/>
          <w:sz w:val="24"/>
          <w:szCs w:val="24"/>
        </w:rPr>
        <w:t>a</w:t>
      </w:r>
      <w:r w:rsidR="00920B10" w:rsidRPr="00920B10">
        <w:rPr>
          <w:rFonts w:ascii="Arial" w:hAnsi="Arial" w:cs="Arial"/>
          <w:sz w:val="24"/>
          <w:szCs w:val="24"/>
        </w:rPr>
        <w:t xml:space="preserve">nd whereupon the finding of mootness was made after a consideration which showed that the discretion in question </w:t>
      </w:r>
      <w:r w:rsidR="00833294">
        <w:rPr>
          <w:rFonts w:ascii="Arial" w:hAnsi="Arial" w:cs="Arial"/>
          <w:sz w:val="24"/>
          <w:szCs w:val="24"/>
        </w:rPr>
        <w:t>was judicially exercised</w:t>
      </w:r>
      <w:r w:rsidR="00A92F21">
        <w:rPr>
          <w:rFonts w:ascii="Arial" w:hAnsi="Arial" w:cs="Arial"/>
          <w:sz w:val="24"/>
          <w:szCs w:val="24"/>
        </w:rPr>
        <w:t xml:space="preserve"> upon a consideration of</w:t>
      </w:r>
      <w:r w:rsidR="00920B10" w:rsidRPr="00920B10">
        <w:rPr>
          <w:rFonts w:ascii="Arial" w:hAnsi="Arial" w:cs="Arial"/>
          <w:sz w:val="24"/>
          <w:szCs w:val="24"/>
        </w:rPr>
        <w:t xml:space="preserve"> the finding</w:t>
      </w:r>
      <w:r w:rsidR="00A92F21">
        <w:rPr>
          <w:rFonts w:ascii="Arial" w:hAnsi="Arial" w:cs="Arial"/>
          <w:sz w:val="24"/>
          <w:szCs w:val="24"/>
        </w:rPr>
        <w:t>s</w:t>
      </w:r>
      <w:r w:rsidR="00920B10" w:rsidRPr="00920B10">
        <w:rPr>
          <w:rFonts w:ascii="Arial" w:hAnsi="Arial" w:cs="Arial"/>
          <w:sz w:val="24"/>
          <w:szCs w:val="24"/>
        </w:rPr>
        <w:t xml:space="preserve"> made in regard to mootness</w:t>
      </w:r>
      <w:r w:rsidR="00A92F21">
        <w:rPr>
          <w:rFonts w:ascii="Arial" w:hAnsi="Arial" w:cs="Arial"/>
          <w:sz w:val="24"/>
          <w:szCs w:val="24"/>
        </w:rPr>
        <w:t>,</w:t>
      </w:r>
      <w:r w:rsidR="00920B10" w:rsidRPr="00920B10">
        <w:rPr>
          <w:rFonts w:ascii="Arial" w:hAnsi="Arial" w:cs="Arial"/>
          <w:sz w:val="24"/>
          <w:szCs w:val="24"/>
        </w:rPr>
        <w:t xml:space="preserve"> on the basis of which</w:t>
      </w:r>
      <w:r w:rsidR="00A92F21">
        <w:rPr>
          <w:rFonts w:ascii="Arial" w:hAnsi="Arial" w:cs="Arial"/>
          <w:sz w:val="24"/>
          <w:szCs w:val="24"/>
        </w:rPr>
        <w:t>, in turn,</w:t>
      </w:r>
      <w:r w:rsidR="00920B10" w:rsidRPr="00920B10">
        <w:rPr>
          <w:rFonts w:ascii="Arial" w:hAnsi="Arial" w:cs="Arial"/>
          <w:sz w:val="24"/>
          <w:szCs w:val="24"/>
        </w:rPr>
        <w:t xml:space="preserve"> the resultant finding</w:t>
      </w:r>
      <w:r w:rsidR="00A92F21">
        <w:rPr>
          <w:rFonts w:ascii="Arial" w:hAnsi="Arial" w:cs="Arial"/>
          <w:sz w:val="24"/>
          <w:szCs w:val="24"/>
        </w:rPr>
        <w:t xml:space="preserve"> relating to</w:t>
      </w:r>
      <w:r w:rsidR="00920B10" w:rsidRPr="00920B10">
        <w:rPr>
          <w:rFonts w:ascii="Arial" w:hAnsi="Arial" w:cs="Arial"/>
          <w:sz w:val="24"/>
          <w:szCs w:val="24"/>
        </w:rPr>
        <w:t xml:space="preserve"> convenience </w:t>
      </w:r>
      <w:r w:rsidR="00833294">
        <w:rPr>
          <w:rFonts w:ascii="Arial" w:hAnsi="Arial" w:cs="Arial"/>
          <w:sz w:val="24"/>
          <w:szCs w:val="24"/>
        </w:rPr>
        <w:t xml:space="preserve">of the sought referral </w:t>
      </w:r>
      <w:r w:rsidR="00920B10" w:rsidRPr="00920B10">
        <w:rPr>
          <w:rFonts w:ascii="Arial" w:hAnsi="Arial" w:cs="Arial"/>
          <w:sz w:val="24"/>
          <w:szCs w:val="24"/>
        </w:rPr>
        <w:t>was based</w:t>
      </w:r>
      <w:r w:rsidR="00833294">
        <w:rPr>
          <w:rFonts w:ascii="Arial" w:hAnsi="Arial" w:cs="Arial"/>
          <w:sz w:val="24"/>
          <w:szCs w:val="24"/>
        </w:rPr>
        <w:t>, which in turn resulted in the refusal of the application</w:t>
      </w:r>
      <w:r w:rsidR="00920B10" w:rsidRPr="00920B10">
        <w:rPr>
          <w:rFonts w:ascii="Arial" w:hAnsi="Arial" w:cs="Arial"/>
          <w:sz w:val="24"/>
          <w:szCs w:val="24"/>
        </w:rPr>
        <w:t>.</w:t>
      </w:r>
    </w:p>
    <w:p w:rsidR="00920B10" w:rsidRDefault="00920B10" w:rsidP="00920B10">
      <w:pPr>
        <w:spacing w:after="0" w:line="360" w:lineRule="auto"/>
        <w:jc w:val="both"/>
        <w:rPr>
          <w:rFonts w:ascii="Arial" w:hAnsi="Arial" w:cs="Arial"/>
          <w:sz w:val="24"/>
          <w:szCs w:val="24"/>
        </w:rPr>
      </w:pPr>
    </w:p>
    <w:p w:rsidR="00A92F21" w:rsidRPr="00A92F21" w:rsidRDefault="00A92F21" w:rsidP="00920B10">
      <w:pPr>
        <w:spacing w:after="0" w:line="360" w:lineRule="auto"/>
        <w:jc w:val="both"/>
        <w:rPr>
          <w:rFonts w:ascii="Arial" w:hAnsi="Arial" w:cs="Arial"/>
          <w:sz w:val="24"/>
          <w:szCs w:val="24"/>
          <w:u w:val="single"/>
        </w:rPr>
      </w:pPr>
      <w:r>
        <w:rPr>
          <w:rFonts w:ascii="Arial" w:hAnsi="Arial" w:cs="Arial"/>
          <w:sz w:val="24"/>
          <w:szCs w:val="24"/>
          <w:u w:val="single"/>
        </w:rPr>
        <w:t>The costs issue</w:t>
      </w:r>
      <w:r w:rsidR="005D6A3E">
        <w:rPr>
          <w:rFonts w:ascii="Arial" w:hAnsi="Arial" w:cs="Arial"/>
          <w:sz w:val="24"/>
          <w:szCs w:val="24"/>
          <w:u w:val="single"/>
        </w:rPr>
        <w:t>s</w:t>
      </w:r>
    </w:p>
    <w:p w:rsidR="00A92F21" w:rsidRPr="00920B10" w:rsidRDefault="00A92F21" w:rsidP="00920B10">
      <w:pPr>
        <w:spacing w:after="0" w:line="360" w:lineRule="auto"/>
        <w:jc w:val="both"/>
        <w:rPr>
          <w:rFonts w:ascii="Arial" w:hAnsi="Arial" w:cs="Arial"/>
          <w:sz w:val="24"/>
          <w:szCs w:val="24"/>
        </w:rPr>
      </w:pPr>
    </w:p>
    <w:p w:rsidR="00920B10" w:rsidRPr="00920B10" w:rsidRDefault="00487F1E" w:rsidP="00920B10">
      <w:pPr>
        <w:spacing w:after="0" w:line="360" w:lineRule="auto"/>
        <w:jc w:val="both"/>
        <w:rPr>
          <w:rFonts w:ascii="Arial" w:hAnsi="Arial" w:cs="Arial"/>
          <w:sz w:val="24"/>
          <w:szCs w:val="24"/>
        </w:rPr>
      </w:pPr>
      <w:r>
        <w:rPr>
          <w:rFonts w:ascii="Arial" w:hAnsi="Arial" w:cs="Arial"/>
          <w:sz w:val="24"/>
          <w:szCs w:val="24"/>
        </w:rPr>
        <w:t>[</w:t>
      </w:r>
      <w:r w:rsidR="00B312F5">
        <w:rPr>
          <w:rFonts w:ascii="Arial" w:hAnsi="Arial" w:cs="Arial"/>
          <w:sz w:val="24"/>
          <w:szCs w:val="24"/>
        </w:rPr>
        <w:t>31</w:t>
      </w:r>
      <w:r>
        <w:rPr>
          <w:rFonts w:ascii="Arial" w:hAnsi="Arial" w:cs="Arial"/>
          <w:sz w:val="24"/>
          <w:szCs w:val="24"/>
        </w:rPr>
        <w:t>]</w:t>
      </w:r>
      <w:r>
        <w:rPr>
          <w:rFonts w:ascii="Arial" w:hAnsi="Arial" w:cs="Arial"/>
          <w:sz w:val="24"/>
          <w:szCs w:val="24"/>
        </w:rPr>
        <w:tab/>
      </w:r>
      <w:r w:rsidR="00920B10" w:rsidRPr="00920B10">
        <w:rPr>
          <w:rFonts w:ascii="Arial" w:hAnsi="Arial" w:cs="Arial"/>
          <w:sz w:val="24"/>
          <w:szCs w:val="24"/>
        </w:rPr>
        <w:t xml:space="preserve">As far as </w:t>
      </w:r>
      <w:r w:rsidR="0099180C">
        <w:rPr>
          <w:rFonts w:ascii="Arial" w:hAnsi="Arial" w:cs="Arial"/>
          <w:sz w:val="24"/>
          <w:szCs w:val="24"/>
        </w:rPr>
        <w:t>l</w:t>
      </w:r>
      <w:r w:rsidR="00920B10" w:rsidRPr="00920B10">
        <w:rPr>
          <w:rFonts w:ascii="Arial" w:hAnsi="Arial" w:cs="Arial"/>
          <w:sz w:val="24"/>
          <w:szCs w:val="24"/>
        </w:rPr>
        <w:t xml:space="preserve">eave to </w:t>
      </w:r>
      <w:r w:rsidR="0099180C">
        <w:rPr>
          <w:rFonts w:ascii="Arial" w:hAnsi="Arial" w:cs="Arial"/>
          <w:sz w:val="24"/>
          <w:szCs w:val="24"/>
        </w:rPr>
        <w:t>a</w:t>
      </w:r>
      <w:r w:rsidR="00920B10" w:rsidRPr="00920B10">
        <w:rPr>
          <w:rFonts w:ascii="Arial" w:hAnsi="Arial" w:cs="Arial"/>
          <w:sz w:val="24"/>
          <w:szCs w:val="24"/>
        </w:rPr>
        <w:t xml:space="preserve">ppeal was sought in respect of the </w:t>
      </w:r>
      <w:r w:rsidR="0099180C">
        <w:rPr>
          <w:rFonts w:ascii="Arial" w:hAnsi="Arial" w:cs="Arial"/>
          <w:sz w:val="24"/>
          <w:szCs w:val="24"/>
        </w:rPr>
        <w:t>c</w:t>
      </w:r>
      <w:r w:rsidR="00920B10" w:rsidRPr="00920B10">
        <w:rPr>
          <w:rFonts w:ascii="Arial" w:hAnsi="Arial" w:cs="Arial"/>
          <w:sz w:val="24"/>
          <w:szCs w:val="24"/>
        </w:rPr>
        <w:t>ost</w:t>
      </w:r>
      <w:r w:rsidR="00A92F21">
        <w:rPr>
          <w:rFonts w:ascii="Arial" w:hAnsi="Arial" w:cs="Arial"/>
          <w:sz w:val="24"/>
          <w:szCs w:val="24"/>
        </w:rPr>
        <w:t>s</w:t>
      </w:r>
      <w:r w:rsidR="00920B10" w:rsidRPr="00920B10">
        <w:rPr>
          <w:rFonts w:ascii="Arial" w:hAnsi="Arial" w:cs="Arial"/>
          <w:sz w:val="24"/>
          <w:szCs w:val="24"/>
        </w:rPr>
        <w:t xml:space="preserve"> </w:t>
      </w:r>
      <w:r w:rsidR="0099180C">
        <w:rPr>
          <w:rFonts w:ascii="Arial" w:hAnsi="Arial" w:cs="Arial"/>
          <w:sz w:val="24"/>
          <w:szCs w:val="24"/>
        </w:rPr>
        <w:t>o</w:t>
      </w:r>
      <w:r w:rsidR="00920B10" w:rsidRPr="00920B10">
        <w:rPr>
          <w:rFonts w:ascii="Arial" w:hAnsi="Arial" w:cs="Arial"/>
          <w:sz w:val="24"/>
          <w:szCs w:val="24"/>
        </w:rPr>
        <w:t xml:space="preserve">rder that the </w:t>
      </w:r>
      <w:r w:rsidR="0099180C">
        <w:rPr>
          <w:rFonts w:ascii="Arial" w:hAnsi="Arial" w:cs="Arial"/>
          <w:sz w:val="24"/>
          <w:szCs w:val="24"/>
        </w:rPr>
        <w:t>c</w:t>
      </w:r>
      <w:r w:rsidR="00920B10" w:rsidRPr="00920B10">
        <w:rPr>
          <w:rFonts w:ascii="Arial" w:hAnsi="Arial" w:cs="Arial"/>
          <w:sz w:val="24"/>
          <w:szCs w:val="24"/>
        </w:rPr>
        <w:t>ourt</w:t>
      </w:r>
      <w:r w:rsidR="00833294">
        <w:rPr>
          <w:rFonts w:ascii="Arial" w:hAnsi="Arial" w:cs="Arial"/>
          <w:sz w:val="24"/>
          <w:szCs w:val="24"/>
        </w:rPr>
        <w:t xml:space="preserve"> had</w:t>
      </w:r>
      <w:r w:rsidR="00920B10" w:rsidRPr="00920B10">
        <w:rPr>
          <w:rFonts w:ascii="Arial" w:hAnsi="Arial" w:cs="Arial"/>
          <w:sz w:val="24"/>
          <w:szCs w:val="24"/>
        </w:rPr>
        <w:t xml:space="preserve"> made</w:t>
      </w:r>
      <w:r w:rsidR="0099180C">
        <w:rPr>
          <w:rFonts w:ascii="Arial" w:hAnsi="Arial" w:cs="Arial"/>
          <w:sz w:val="24"/>
          <w:szCs w:val="24"/>
        </w:rPr>
        <w:t>,</w:t>
      </w:r>
      <w:r w:rsidR="00920B10" w:rsidRPr="00920B10">
        <w:rPr>
          <w:rFonts w:ascii="Arial" w:hAnsi="Arial" w:cs="Arial"/>
          <w:sz w:val="24"/>
          <w:szCs w:val="24"/>
        </w:rPr>
        <w:t xml:space="preserve"> Mr Heathcote submitted that the </w:t>
      </w:r>
      <w:r w:rsidR="0099180C">
        <w:rPr>
          <w:rFonts w:ascii="Arial" w:hAnsi="Arial" w:cs="Arial"/>
          <w:sz w:val="24"/>
          <w:szCs w:val="24"/>
        </w:rPr>
        <w:t>c</w:t>
      </w:r>
      <w:r w:rsidR="00920B10" w:rsidRPr="00920B10">
        <w:rPr>
          <w:rFonts w:ascii="Arial" w:hAnsi="Arial" w:cs="Arial"/>
          <w:sz w:val="24"/>
          <w:szCs w:val="24"/>
        </w:rPr>
        <w:t xml:space="preserve">ourt did not exercise its discretion </w:t>
      </w:r>
      <w:r w:rsidR="00AE4254">
        <w:rPr>
          <w:rFonts w:ascii="Arial" w:hAnsi="Arial" w:cs="Arial"/>
          <w:sz w:val="24"/>
          <w:szCs w:val="24"/>
        </w:rPr>
        <w:lastRenderedPageBreak/>
        <w:t>properly when it</w:t>
      </w:r>
      <w:r w:rsidR="00920B10" w:rsidRPr="00920B10">
        <w:rPr>
          <w:rFonts w:ascii="Arial" w:hAnsi="Arial" w:cs="Arial"/>
          <w:sz w:val="24"/>
          <w:szCs w:val="24"/>
        </w:rPr>
        <w:t xml:space="preserve"> award</w:t>
      </w:r>
      <w:r w:rsidR="00AE4254">
        <w:rPr>
          <w:rFonts w:ascii="Arial" w:hAnsi="Arial" w:cs="Arial"/>
          <w:sz w:val="24"/>
          <w:szCs w:val="24"/>
        </w:rPr>
        <w:t>ed costs</w:t>
      </w:r>
      <w:r w:rsidR="00920B10" w:rsidRPr="00920B10">
        <w:rPr>
          <w:rFonts w:ascii="Arial" w:hAnsi="Arial" w:cs="Arial"/>
          <w:sz w:val="24"/>
          <w:szCs w:val="24"/>
        </w:rPr>
        <w:t xml:space="preserve"> in respect of three instructed</w:t>
      </w:r>
      <w:r w:rsidR="00A92F21">
        <w:rPr>
          <w:rFonts w:ascii="Arial" w:hAnsi="Arial" w:cs="Arial"/>
          <w:sz w:val="24"/>
          <w:szCs w:val="24"/>
        </w:rPr>
        <w:t>-</w:t>
      </w:r>
      <w:r w:rsidR="00AE4254">
        <w:rPr>
          <w:rFonts w:ascii="Arial" w:hAnsi="Arial" w:cs="Arial"/>
          <w:sz w:val="24"/>
          <w:szCs w:val="24"/>
        </w:rPr>
        <w:t xml:space="preserve"> and one instructing</w:t>
      </w:r>
      <w:r w:rsidR="00920B10" w:rsidRPr="00920B10">
        <w:rPr>
          <w:rFonts w:ascii="Arial" w:hAnsi="Arial" w:cs="Arial"/>
          <w:sz w:val="24"/>
          <w:szCs w:val="24"/>
        </w:rPr>
        <w:t xml:space="preserve"> </w:t>
      </w:r>
      <w:r w:rsidR="0099180C">
        <w:rPr>
          <w:rFonts w:ascii="Arial" w:hAnsi="Arial" w:cs="Arial"/>
          <w:sz w:val="24"/>
          <w:szCs w:val="24"/>
        </w:rPr>
        <w:t>c</w:t>
      </w:r>
      <w:r w:rsidR="00920B10" w:rsidRPr="00920B10">
        <w:rPr>
          <w:rFonts w:ascii="Arial" w:hAnsi="Arial" w:cs="Arial"/>
          <w:sz w:val="24"/>
          <w:szCs w:val="24"/>
        </w:rPr>
        <w:t>ounsel.  He submitted that the referral issue was not a difficult one to decide and which</w:t>
      </w:r>
      <w:r w:rsidR="00AE4254">
        <w:rPr>
          <w:rFonts w:ascii="Arial" w:hAnsi="Arial" w:cs="Arial"/>
          <w:sz w:val="24"/>
          <w:szCs w:val="24"/>
        </w:rPr>
        <w:t xml:space="preserve"> matter</w:t>
      </w:r>
      <w:r w:rsidR="000A2AA4">
        <w:rPr>
          <w:rFonts w:ascii="Arial" w:hAnsi="Arial" w:cs="Arial"/>
          <w:sz w:val="24"/>
          <w:szCs w:val="24"/>
        </w:rPr>
        <w:t xml:space="preserve"> thus</w:t>
      </w:r>
      <w:r w:rsidR="00920B10" w:rsidRPr="00920B10">
        <w:rPr>
          <w:rFonts w:ascii="Arial" w:hAnsi="Arial" w:cs="Arial"/>
          <w:sz w:val="24"/>
          <w:szCs w:val="24"/>
        </w:rPr>
        <w:t xml:space="preserve"> did not require the attention of three instructed</w:t>
      </w:r>
      <w:r w:rsidR="0099180C">
        <w:rPr>
          <w:rFonts w:ascii="Arial" w:hAnsi="Arial" w:cs="Arial"/>
          <w:sz w:val="24"/>
          <w:szCs w:val="24"/>
        </w:rPr>
        <w:t>-</w:t>
      </w:r>
      <w:r w:rsidR="00920B10" w:rsidRPr="00920B10">
        <w:rPr>
          <w:rFonts w:ascii="Arial" w:hAnsi="Arial" w:cs="Arial"/>
          <w:sz w:val="24"/>
          <w:szCs w:val="24"/>
        </w:rPr>
        <w:t xml:space="preserve"> and one instructing </w:t>
      </w:r>
      <w:r w:rsidR="0099180C">
        <w:rPr>
          <w:rFonts w:ascii="Arial" w:hAnsi="Arial" w:cs="Arial"/>
          <w:sz w:val="24"/>
          <w:szCs w:val="24"/>
        </w:rPr>
        <w:t>c</w:t>
      </w:r>
      <w:r w:rsidR="00920B10" w:rsidRPr="00920B10">
        <w:rPr>
          <w:rFonts w:ascii="Arial" w:hAnsi="Arial" w:cs="Arial"/>
          <w:sz w:val="24"/>
          <w:szCs w:val="24"/>
        </w:rPr>
        <w:t>ounsel.</w:t>
      </w:r>
    </w:p>
    <w:p w:rsidR="00920B10" w:rsidRPr="00920B10" w:rsidRDefault="00920B10" w:rsidP="00920B10">
      <w:pPr>
        <w:spacing w:after="0" w:line="360" w:lineRule="auto"/>
        <w:jc w:val="both"/>
        <w:rPr>
          <w:rFonts w:ascii="Arial" w:hAnsi="Arial" w:cs="Arial"/>
          <w:sz w:val="24"/>
          <w:szCs w:val="24"/>
        </w:rPr>
      </w:pPr>
    </w:p>
    <w:p w:rsidR="00920B10" w:rsidRPr="00920B10" w:rsidRDefault="0099180C" w:rsidP="00920B10">
      <w:pPr>
        <w:spacing w:after="0" w:line="360" w:lineRule="auto"/>
        <w:jc w:val="both"/>
        <w:rPr>
          <w:rFonts w:ascii="Arial" w:hAnsi="Arial" w:cs="Arial"/>
          <w:sz w:val="24"/>
          <w:szCs w:val="24"/>
        </w:rPr>
      </w:pPr>
      <w:r>
        <w:rPr>
          <w:rFonts w:ascii="Arial" w:hAnsi="Arial" w:cs="Arial"/>
          <w:sz w:val="24"/>
          <w:szCs w:val="24"/>
        </w:rPr>
        <w:t>[</w:t>
      </w:r>
      <w:r w:rsidR="00B312F5">
        <w:rPr>
          <w:rFonts w:ascii="Arial" w:hAnsi="Arial" w:cs="Arial"/>
          <w:sz w:val="24"/>
          <w:szCs w:val="24"/>
        </w:rPr>
        <w:t>32</w:t>
      </w:r>
      <w:r>
        <w:rPr>
          <w:rFonts w:ascii="Arial" w:hAnsi="Arial" w:cs="Arial"/>
          <w:sz w:val="24"/>
          <w:szCs w:val="24"/>
        </w:rPr>
        <w:t>]</w:t>
      </w:r>
      <w:r>
        <w:rPr>
          <w:rFonts w:ascii="Arial" w:hAnsi="Arial" w:cs="Arial"/>
          <w:sz w:val="24"/>
          <w:szCs w:val="24"/>
        </w:rPr>
        <w:tab/>
      </w:r>
      <w:r w:rsidR="00920B10" w:rsidRPr="00920B10">
        <w:rPr>
          <w:rFonts w:ascii="Arial" w:hAnsi="Arial" w:cs="Arial"/>
          <w:sz w:val="24"/>
          <w:szCs w:val="24"/>
        </w:rPr>
        <w:t xml:space="preserve">Mr Gauntlet submitted here that the </w:t>
      </w:r>
      <w:r>
        <w:rPr>
          <w:rFonts w:ascii="Arial" w:hAnsi="Arial" w:cs="Arial"/>
          <w:sz w:val="24"/>
          <w:szCs w:val="24"/>
        </w:rPr>
        <w:t>c</w:t>
      </w:r>
      <w:r w:rsidR="00920B10" w:rsidRPr="00920B10">
        <w:rPr>
          <w:rFonts w:ascii="Arial" w:hAnsi="Arial" w:cs="Arial"/>
          <w:sz w:val="24"/>
          <w:szCs w:val="24"/>
        </w:rPr>
        <w:t xml:space="preserve">ourt </w:t>
      </w:r>
      <w:r w:rsidR="00AE4254">
        <w:rPr>
          <w:rFonts w:ascii="Arial" w:hAnsi="Arial" w:cs="Arial"/>
          <w:sz w:val="24"/>
          <w:szCs w:val="24"/>
        </w:rPr>
        <w:t xml:space="preserve">had </w:t>
      </w:r>
      <w:r w:rsidR="00920B10" w:rsidRPr="00920B10">
        <w:rPr>
          <w:rFonts w:ascii="Arial" w:hAnsi="Arial" w:cs="Arial"/>
          <w:sz w:val="24"/>
          <w:szCs w:val="24"/>
        </w:rPr>
        <w:t>exercise</w:t>
      </w:r>
      <w:r w:rsidR="000A2AA4">
        <w:rPr>
          <w:rFonts w:ascii="Arial" w:hAnsi="Arial" w:cs="Arial"/>
          <w:sz w:val="24"/>
          <w:szCs w:val="24"/>
        </w:rPr>
        <w:t>d</w:t>
      </w:r>
      <w:r w:rsidR="00920B10" w:rsidRPr="00920B10">
        <w:rPr>
          <w:rFonts w:ascii="Arial" w:hAnsi="Arial" w:cs="Arial"/>
          <w:sz w:val="24"/>
          <w:szCs w:val="24"/>
        </w:rPr>
        <w:t xml:space="preserve"> its discretion corr</w:t>
      </w:r>
      <w:r w:rsidR="000A2AA4">
        <w:rPr>
          <w:rFonts w:ascii="Arial" w:hAnsi="Arial" w:cs="Arial"/>
          <w:sz w:val="24"/>
          <w:szCs w:val="24"/>
        </w:rPr>
        <w:t>ectly on the basis of</w:t>
      </w:r>
      <w:r w:rsidR="00920B10" w:rsidRPr="00920B10">
        <w:rPr>
          <w:rFonts w:ascii="Arial" w:hAnsi="Arial" w:cs="Arial"/>
          <w:sz w:val="24"/>
          <w:szCs w:val="24"/>
        </w:rPr>
        <w:t xml:space="preserve"> what the </w:t>
      </w:r>
      <w:r>
        <w:rPr>
          <w:rFonts w:ascii="Arial" w:hAnsi="Arial" w:cs="Arial"/>
          <w:sz w:val="24"/>
          <w:szCs w:val="24"/>
        </w:rPr>
        <w:t>c</w:t>
      </w:r>
      <w:r w:rsidR="00920B10" w:rsidRPr="00920B10">
        <w:rPr>
          <w:rFonts w:ascii="Arial" w:hAnsi="Arial" w:cs="Arial"/>
          <w:sz w:val="24"/>
          <w:szCs w:val="24"/>
        </w:rPr>
        <w:t>ourt</w:t>
      </w:r>
      <w:r w:rsidR="000A2AA4">
        <w:rPr>
          <w:rFonts w:ascii="Arial" w:hAnsi="Arial" w:cs="Arial"/>
          <w:sz w:val="24"/>
          <w:szCs w:val="24"/>
        </w:rPr>
        <w:t xml:space="preserve"> had</w:t>
      </w:r>
      <w:r w:rsidR="00920B10" w:rsidRPr="00920B10">
        <w:rPr>
          <w:rFonts w:ascii="Arial" w:hAnsi="Arial" w:cs="Arial"/>
          <w:sz w:val="24"/>
          <w:szCs w:val="24"/>
        </w:rPr>
        <w:t xml:space="preserve"> said in paragraph </w:t>
      </w:r>
      <w:r w:rsidR="000A2AA4">
        <w:rPr>
          <w:rFonts w:ascii="Arial" w:hAnsi="Arial" w:cs="Arial"/>
          <w:sz w:val="24"/>
          <w:szCs w:val="24"/>
        </w:rPr>
        <w:t>[</w:t>
      </w:r>
      <w:r w:rsidR="00920B10" w:rsidRPr="00920B10">
        <w:rPr>
          <w:rFonts w:ascii="Arial" w:hAnsi="Arial" w:cs="Arial"/>
          <w:sz w:val="24"/>
          <w:szCs w:val="24"/>
        </w:rPr>
        <w:t>43</w:t>
      </w:r>
      <w:r w:rsidR="000A2AA4">
        <w:rPr>
          <w:rFonts w:ascii="Arial" w:hAnsi="Arial" w:cs="Arial"/>
          <w:sz w:val="24"/>
          <w:szCs w:val="24"/>
        </w:rPr>
        <w:t>] of its j</w:t>
      </w:r>
      <w:r w:rsidR="00920B10" w:rsidRPr="00920B10">
        <w:rPr>
          <w:rFonts w:ascii="Arial" w:hAnsi="Arial" w:cs="Arial"/>
          <w:sz w:val="24"/>
          <w:szCs w:val="24"/>
        </w:rPr>
        <w:t>udgment</w:t>
      </w:r>
      <w:r w:rsidR="000A2AA4">
        <w:rPr>
          <w:rStyle w:val="FootnoteReference"/>
          <w:rFonts w:ascii="Arial" w:hAnsi="Arial"/>
          <w:sz w:val="24"/>
          <w:szCs w:val="24"/>
        </w:rPr>
        <w:footnoteReference w:id="19"/>
      </w:r>
      <w:r w:rsidR="00920B10" w:rsidRPr="00920B10">
        <w:rPr>
          <w:rFonts w:ascii="Arial" w:hAnsi="Arial" w:cs="Arial"/>
          <w:sz w:val="24"/>
          <w:szCs w:val="24"/>
        </w:rPr>
        <w:t xml:space="preserve"> which </w:t>
      </w:r>
      <w:r w:rsidR="000A2AA4">
        <w:rPr>
          <w:rFonts w:ascii="Arial" w:hAnsi="Arial" w:cs="Arial"/>
          <w:sz w:val="24"/>
          <w:szCs w:val="24"/>
        </w:rPr>
        <w:t>paragraph constituted</w:t>
      </w:r>
      <w:r w:rsidR="00920B10" w:rsidRPr="00920B10">
        <w:rPr>
          <w:rFonts w:ascii="Arial" w:hAnsi="Arial" w:cs="Arial"/>
          <w:sz w:val="24"/>
          <w:szCs w:val="24"/>
        </w:rPr>
        <w:t xml:space="preserve"> a good </w:t>
      </w:r>
      <w:r w:rsidR="000A2AA4">
        <w:rPr>
          <w:rFonts w:ascii="Arial" w:hAnsi="Arial" w:cs="Arial"/>
          <w:sz w:val="24"/>
          <w:szCs w:val="24"/>
        </w:rPr>
        <w:t>‘snap</w:t>
      </w:r>
      <w:r w:rsidR="00920B10" w:rsidRPr="00920B10">
        <w:rPr>
          <w:rFonts w:ascii="Arial" w:hAnsi="Arial" w:cs="Arial"/>
          <w:sz w:val="24"/>
          <w:szCs w:val="24"/>
        </w:rPr>
        <w:t>shot</w:t>
      </w:r>
      <w:r w:rsidR="000A2AA4">
        <w:rPr>
          <w:rFonts w:ascii="Arial" w:hAnsi="Arial" w:cs="Arial"/>
          <w:sz w:val="24"/>
          <w:szCs w:val="24"/>
        </w:rPr>
        <w:t>’</w:t>
      </w:r>
      <w:r w:rsidR="00920B10" w:rsidRPr="00920B10">
        <w:rPr>
          <w:rFonts w:ascii="Arial" w:hAnsi="Arial" w:cs="Arial"/>
          <w:sz w:val="24"/>
          <w:szCs w:val="24"/>
        </w:rPr>
        <w:t xml:space="preserve"> reflecting o</w:t>
      </w:r>
      <w:r w:rsidR="000A2AA4">
        <w:rPr>
          <w:rFonts w:ascii="Arial" w:hAnsi="Arial" w:cs="Arial"/>
          <w:sz w:val="24"/>
          <w:szCs w:val="24"/>
        </w:rPr>
        <w:t>n what basis such discretion had</w:t>
      </w:r>
      <w:r w:rsidR="00AE4254">
        <w:rPr>
          <w:rFonts w:ascii="Arial" w:hAnsi="Arial" w:cs="Arial"/>
          <w:sz w:val="24"/>
          <w:szCs w:val="24"/>
        </w:rPr>
        <w:t xml:space="preserve"> been</w:t>
      </w:r>
      <w:r w:rsidR="00920B10" w:rsidRPr="00920B10">
        <w:rPr>
          <w:rFonts w:ascii="Arial" w:hAnsi="Arial" w:cs="Arial"/>
          <w:sz w:val="24"/>
          <w:szCs w:val="24"/>
        </w:rPr>
        <w:t xml:space="preserve"> exercised.</w:t>
      </w:r>
    </w:p>
    <w:p w:rsidR="00920B10" w:rsidRPr="00920B10" w:rsidRDefault="00920B10" w:rsidP="00920B10">
      <w:pPr>
        <w:spacing w:after="0" w:line="360" w:lineRule="auto"/>
        <w:jc w:val="both"/>
        <w:rPr>
          <w:rFonts w:ascii="Arial" w:hAnsi="Arial" w:cs="Arial"/>
          <w:sz w:val="24"/>
          <w:szCs w:val="24"/>
        </w:rPr>
      </w:pPr>
    </w:p>
    <w:p w:rsidR="005D6A3E" w:rsidRDefault="000A2AA4" w:rsidP="00920B10">
      <w:pPr>
        <w:spacing w:after="0" w:line="360" w:lineRule="auto"/>
        <w:jc w:val="both"/>
        <w:rPr>
          <w:rFonts w:ascii="Arial" w:hAnsi="Arial" w:cs="Arial"/>
          <w:sz w:val="24"/>
          <w:szCs w:val="24"/>
        </w:rPr>
      </w:pPr>
      <w:r>
        <w:rPr>
          <w:rFonts w:ascii="Arial" w:hAnsi="Arial" w:cs="Arial"/>
          <w:sz w:val="24"/>
          <w:szCs w:val="24"/>
        </w:rPr>
        <w:t>[</w:t>
      </w:r>
      <w:r w:rsidR="00B312F5">
        <w:rPr>
          <w:rFonts w:ascii="Arial" w:hAnsi="Arial" w:cs="Arial"/>
          <w:sz w:val="24"/>
          <w:szCs w:val="24"/>
        </w:rPr>
        <w:t>33</w:t>
      </w:r>
      <w:r>
        <w:rPr>
          <w:rFonts w:ascii="Arial" w:hAnsi="Arial" w:cs="Arial"/>
          <w:sz w:val="24"/>
          <w:szCs w:val="24"/>
        </w:rPr>
        <w:t>]</w:t>
      </w:r>
      <w:r>
        <w:rPr>
          <w:rFonts w:ascii="Arial" w:hAnsi="Arial" w:cs="Arial"/>
          <w:sz w:val="24"/>
          <w:szCs w:val="24"/>
        </w:rPr>
        <w:tab/>
      </w:r>
      <w:r w:rsidR="00AE4254">
        <w:rPr>
          <w:rFonts w:ascii="Arial" w:hAnsi="Arial" w:cs="Arial"/>
          <w:sz w:val="24"/>
          <w:szCs w:val="24"/>
        </w:rPr>
        <w:t xml:space="preserve">Although </w:t>
      </w:r>
      <w:r w:rsidR="00920B10" w:rsidRPr="00920B10">
        <w:rPr>
          <w:rFonts w:ascii="Arial" w:hAnsi="Arial" w:cs="Arial"/>
          <w:sz w:val="24"/>
          <w:szCs w:val="24"/>
        </w:rPr>
        <w:t xml:space="preserve">I believe that </w:t>
      </w:r>
      <w:r>
        <w:rPr>
          <w:rFonts w:ascii="Arial" w:hAnsi="Arial" w:cs="Arial"/>
          <w:sz w:val="24"/>
          <w:szCs w:val="24"/>
        </w:rPr>
        <w:t xml:space="preserve">Mr Heathcote’s </w:t>
      </w:r>
      <w:r w:rsidR="00AE4254">
        <w:rPr>
          <w:rFonts w:ascii="Arial" w:hAnsi="Arial" w:cs="Arial"/>
          <w:sz w:val="24"/>
          <w:szCs w:val="24"/>
        </w:rPr>
        <w:t>reliance on</w:t>
      </w:r>
      <w:r w:rsidR="00920B10" w:rsidRPr="00920B10">
        <w:rPr>
          <w:rFonts w:ascii="Arial" w:hAnsi="Arial" w:cs="Arial"/>
          <w:sz w:val="24"/>
          <w:szCs w:val="24"/>
        </w:rPr>
        <w:t xml:space="preserve"> </w:t>
      </w:r>
      <w:r w:rsidR="00920B10" w:rsidRPr="0099180C">
        <w:rPr>
          <w:rFonts w:ascii="Arial" w:hAnsi="Arial" w:cs="Arial"/>
          <w:i/>
          <w:sz w:val="24"/>
          <w:szCs w:val="24"/>
        </w:rPr>
        <w:t>S</w:t>
      </w:r>
      <w:r w:rsidR="0099180C" w:rsidRPr="0099180C">
        <w:rPr>
          <w:rFonts w:ascii="Arial" w:hAnsi="Arial" w:cs="Arial"/>
          <w:i/>
          <w:sz w:val="24"/>
          <w:szCs w:val="24"/>
        </w:rPr>
        <w:t xml:space="preserve">outh </w:t>
      </w:r>
      <w:r w:rsidR="00920B10" w:rsidRPr="0099180C">
        <w:rPr>
          <w:rFonts w:ascii="Arial" w:hAnsi="Arial" w:cs="Arial"/>
          <w:i/>
          <w:sz w:val="24"/>
          <w:szCs w:val="24"/>
        </w:rPr>
        <w:t>A</w:t>
      </w:r>
      <w:r w:rsidR="0099180C" w:rsidRPr="0099180C">
        <w:rPr>
          <w:rFonts w:ascii="Arial" w:hAnsi="Arial" w:cs="Arial"/>
          <w:i/>
          <w:sz w:val="24"/>
          <w:szCs w:val="24"/>
        </w:rPr>
        <w:t xml:space="preserve">frican </w:t>
      </w:r>
      <w:r w:rsidR="00920B10" w:rsidRPr="0099180C">
        <w:rPr>
          <w:rFonts w:ascii="Arial" w:hAnsi="Arial" w:cs="Arial"/>
          <w:i/>
          <w:sz w:val="24"/>
          <w:szCs w:val="24"/>
        </w:rPr>
        <w:t>Poultry</w:t>
      </w:r>
      <w:r w:rsidRPr="000A2AA4">
        <w:rPr>
          <w:rFonts w:ascii="Arial" w:hAnsi="Arial" w:cs="Arial"/>
          <w:i/>
          <w:sz w:val="24"/>
          <w:szCs w:val="24"/>
        </w:rPr>
        <w:t xml:space="preserve"> Association</w:t>
      </w:r>
      <w:r w:rsidRPr="000A2AA4">
        <w:rPr>
          <w:rFonts w:ascii="Arial" w:hAnsi="Arial" w:cs="Arial"/>
          <w:sz w:val="24"/>
          <w:szCs w:val="24"/>
        </w:rPr>
        <w:t xml:space="preserve"> </w:t>
      </w:r>
      <w:r>
        <w:rPr>
          <w:rFonts w:ascii="Arial" w:hAnsi="Arial" w:cs="Arial"/>
          <w:sz w:val="24"/>
          <w:szCs w:val="24"/>
        </w:rPr>
        <w:t xml:space="preserve">&amp; Others </w:t>
      </w:r>
      <w:r w:rsidRPr="000A2AA4">
        <w:rPr>
          <w:rFonts w:ascii="Arial" w:hAnsi="Arial" w:cs="Arial"/>
          <w:i/>
          <w:sz w:val="24"/>
          <w:szCs w:val="24"/>
        </w:rPr>
        <w:t>v Ministry of Trade &amp; Industry</w:t>
      </w:r>
      <w:r>
        <w:rPr>
          <w:rFonts w:ascii="Arial" w:hAnsi="Arial" w:cs="Arial"/>
          <w:i/>
          <w:sz w:val="24"/>
          <w:szCs w:val="24"/>
        </w:rPr>
        <w:t xml:space="preserve"> &amp; Others</w:t>
      </w:r>
      <w:r w:rsidRPr="000A2AA4">
        <w:rPr>
          <w:rFonts w:ascii="Arial" w:hAnsi="Arial" w:cs="Arial"/>
          <w:sz w:val="24"/>
          <w:szCs w:val="24"/>
        </w:rPr>
        <w:t xml:space="preserve"> 2015 (1) NR 260 (HC)</w:t>
      </w:r>
      <w:r>
        <w:rPr>
          <w:rFonts w:ascii="Arial" w:hAnsi="Arial" w:cs="Arial"/>
          <w:sz w:val="24"/>
          <w:szCs w:val="24"/>
        </w:rPr>
        <w:t xml:space="preserve"> </w:t>
      </w:r>
      <w:r w:rsidR="00920B10" w:rsidRPr="00920B10">
        <w:rPr>
          <w:rFonts w:ascii="Arial" w:hAnsi="Arial" w:cs="Arial"/>
          <w:sz w:val="24"/>
          <w:szCs w:val="24"/>
        </w:rPr>
        <w:t xml:space="preserve">shows that it is indeed possible for another </w:t>
      </w:r>
      <w:r w:rsidR="0099180C">
        <w:rPr>
          <w:rFonts w:ascii="Arial" w:hAnsi="Arial" w:cs="Arial"/>
          <w:sz w:val="24"/>
          <w:szCs w:val="24"/>
        </w:rPr>
        <w:t>c</w:t>
      </w:r>
      <w:r w:rsidR="00920B10" w:rsidRPr="00920B10">
        <w:rPr>
          <w:rFonts w:ascii="Arial" w:hAnsi="Arial" w:cs="Arial"/>
          <w:sz w:val="24"/>
          <w:szCs w:val="24"/>
        </w:rPr>
        <w:t>ourt to form a</w:t>
      </w:r>
      <w:r>
        <w:rPr>
          <w:rFonts w:ascii="Arial" w:hAnsi="Arial" w:cs="Arial"/>
          <w:sz w:val="24"/>
          <w:szCs w:val="24"/>
        </w:rPr>
        <w:t xml:space="preserve"> different opinion on this</w:t>
      </w:r>
      <w:r w:rsidR="00920B10" w:rsidRPr="00920B10">
        <w:rPr>
          <w:rFonts w:ascii="Arial" w:hAnsi="Arial" w:cs="Arial"/>
          <w:sz w:val="24"/>
          <w:szCs w:val="24"/>
        </w:rPr>
        <w:t xml:space="preserve"> aspect of cost</w:t>
      </w:r>
      <w:r w:rsidR="0099180C">
        <w:rPr>
          <w:rFonts w:ascii="Arial" w:hAnsi="Arial" w:cs="Arial"/>
          <w:sz w:val="24"/>
          <w:szCs w:val="24"/>
        </w:rPr>
        <w:t>s</w:t>
      </w:r>
      <w:r>
        <w:rPr>
          <w:rFonts w:ascii="Arial" w:hAnsi="Arial" w:cs="Arial"/>
          <w:sz w:val="24"/>
          <w:szCs w:val="24"/>
        </w:rPr>
        <w:t>,</w:t>
      </w:r>
      <w:r w:rsidR="00AE4254">
        <w:rPr>
          <w:rFonts w:ascii="Arial" w:hAnsi="Arial" w:cs="Arial"/>
          <w:sz w:val="24"/>
          <w:szCs w:val="24"/>
        </w:rPr>
        <w:t xml:space="preserve"> </w:t>
      </w:r>
      <w:r w:rsidR="00920B10" w:rsidRPr="00920B10">
        <w:rPr>
          <w:rFonts w:ascii="Arial" w:hAnsi="Arial" w:cs="Arial"/>
          <w:sz w:val="24"/>
          <w:szCs w:val="24"/>
        </w:rPr>
        <w:t>I believe</w:t>
      </w:r>
      <w:r w:rsidR="00AE4254">
        <w:rPr>
          <w:rFonts w:ascii="Arial" w:hAnsi="Arial" w:cs="Arial"/>
          <w:sz w:val="24"/>
          <w:szCs w:val="24"/>
        </w:rPr>
        <w:t xml:space="preserve"> </w:t>
      </w:r>
      <w:r w:rsidR="006008A5">
        <w:rPr>
          <w:rFonts w:ascii="Arial" w:hAnsi="Arial" w:cs="Arial"/>
          <w:sz w:val="24"/>
          <w:szCs w:val="24"/>
        </w:rPr>
        <w:t xml:space="preserve">also </w:t>
      </w:r>
      <w:r w:rsidR="00AE4254">
        <w:rPr>
          <w:rFonts w:ascii="Arial" w:hAnsi="Arial" w:cs="Arial"/>
          <w:sz w:val="24"/>
          <w:szCs w:val="24"/>
        </w:rPr>
        <w:t>that</w:t>
      </w:r>
      <w:r w:rsidR="006008A5">
        <w:rPr>
          <w:rFonts w:ascii="Arial" w:hAnsi="Arial" w:cs="Arial"/>
          <w:sz w:val="24"/>
          <w:szCs w:val="24"/>
        </w:rPr>
        <w:t>,</w:t>
      </w:r>
      <w:r w:rsidR="00920B10" w:rsidRPr="00920B10">
        <w:rPr>
          <w:rFonts w:ascii="Arial" w:hAnsi="Arial" w:cs="Arial"/>
          <w:sz w:val="24"/>
          <w:szCs w:val="24"/>
        </w:rPr>
        <w:t xml:space="preserve"> for the reasons</w:t>
      </w:r>
      <w:r w:rsidR="00AE4254">
        <w:rPr>
          <w:rFonts w:ascii="Arial" w:hAnsi="Arial" w:cs="Arial"/>
          <w:sz w:val="24"/>
          <w:szCs w:val="24"/>
        </w:rPr>
        <w:t xml:space="preserve"> then given, in paragraph [43]</w:t>
      </w:r>
      <w:r>
        <w:rPr>
          <w:rFonts w:ascii="Arial" w:hAnsi="Arial" w:cs="Arial"/>
          <w:sz w:val="24"/>
          <w:szCs w:val="24"/>
        </w:rPr>
        <w:t>,</w:t>
      </w:r>
      <w:r w:rsidR="00920B10" w:rsidRPr="00920B10">
        <w:rPr>
          <w:rFonts w:ascii="Arial" w:hAnsi="Arial" w:cs="Arial"/>
          <w:sz w:val="24"/>
          <w:szCs w:val="24"/>
        </w:rPr>
        <w:t xml:space="preserve"> that the discretion</w:t>
      </w:r>
      <w:r w:rsidR="006008A5">
        <w:rPr>
          <w:rFonts w:ascii="Arial" w:hAnsi="Arial" w:cs="Arial"/>
          <w:sz w:val="24"/>
          <w:szCs w:val="24"/>
        </w:rPr>
        <w:t xml:space="preserve"> pertaining to costs</w:t>
      </w:r>
      <w:r w:rsidR="00920B10" w:rsidRPr="00920B10">
        <w:rPr>
          <w:rFonts w:ascii="Arial" w:hAnsi="Arial" w:cs="Arial"/>
          <w:sz w:val="24"/>
          <w:szCs w:val="24"/>
        </w:rPr>
        <w:t xml:space="preserve"> was nevertheless properly exercised</w:t>
      </w:r>
      <w:r>
        <w:rPr>
          <w:rFonts w:ascii="Arial" w:hAnsi="Arial" w:cs="Arial"/>
          <w:sz w:val="24"/>
          <w:szCs w:val="24"/>
        </w:rPr>
        <w:t>, leaving no room for</w:t>
      </w:r>
      <w:r w:rsidR="00920B10" w:rsidRPr="00920B10">
        <w:rPr>
          <w:rFonts w:ascii="Arial" w:hAnsi="Arial" w:cs="Arial"/>
          <w:sz w:val="24"/>
          <w:szCs w:val="24"/>
        </w:rPr>
        <w:t xml:space="preserve"> interference on appeal.</w:t>
      </w:r>
      <w:r w:rsidR="0099180C">
        <w:rPr>
          <w:rFonts w:ascii="Arial" w:hAnsi="Arial" w:cs="Arial"/>
          <w:sz w:val="24"/>
          <w:szCs w:val="24"/>
        </w:rPr>
        <w:t xml:space="preserve"> </w:t>
      </w:r>
    </w:p>
    <w:p w:rsidR="005D6A3E" w:rsidRDefault="005D6A3E" w:rsidP="00920B10">
      <w:pPr>
        <w:spacing w:after="0" w:line="360" w:lineRule="auto"/>
        <w:jc w:val="both"/>
        <w:rPr>
          <w:rFonts w:ascii="Arial" w:hAnsi="Arial" w:cs="Arial"/>
          <w:sz w:val="24"/>
          <w:szCs w:val="24"/>
        </w:rPr>
      </w:pPr>
    </w:p>
    <w:p w:rsidR="00920B10" w:rsidRPr="00920B10" w:rsidRDefault="005D6A3E" w:rsidP="00920B10">
      <w:pPr>
        <w:spacing w:after="0" w:line="360" w:lineRule="auto"/>
        <w:jc w:val="both"/>
        <w:rPr>
          <w:rFonts w:ascii="Arial" w:hAnsi="Arial" w:cs="Arial"/>
          <w:sz w:val="24"/>
          <w:szCs w:val="24"/>
        </w:rPr>
      </w:pPr>
      <w:r>
        <w:rPr>
          <w:rFonts w:ascii="Arial" w:hAnsi="Arial" w:cs="Arial"/>
          <w:sz w:val="24"/>
          <w:szCs w:val="24"/>
        </w:rPr>
        <w:t>[</w:t>
      </w:r>
      <w:r w:rsidR="00B312F5">
        <w:rPr>
          <w:rFonts w:ascii="Arial" w:hAnsi="Arial" w:cs="Arial"/>
          <w:sz w:val="24"/>
          <w:szCs w:val="24"/>
        </w:rPr>
        <w:t>34</w:t>
      </w:r>
      <w:r>
        <w:rPr>
          <w:rFonts w:ascii="Arial" w:hAnsi="Arial" w:cs="Arial"/>
          <w:sz w:val="24"/>
          <w:szCs w:val="24"/>
        </w:rPr>
        <w:t>]</w:t>
      </w:r>
      <w:r>
        <w:rPr>
          <w:rFonts w:ascii="Arial" w:hAnsi="Arial" w:cs="Arial"/>
          <w:sz w:val="24"/>
          <w:szCs w:val="24"/>
        </w:rPr>
        <w:tab/>
      </w:r>
      <w:r w:rsidR="00920B10" w:rsidRPr="00920B10">
        <w:rPr>
          <w:rFonts w:ascii="Arial" w:hAnsi="Arial" w:cs="Arial"/>
          <w:sz w:val="24"/>
          <w:szCs w:val="24"/>
        </w:rPr>
        <w:t>When it comes to the resultant cost</w:t>
      </w:r>
      <w:r w:rsidR="0099180C">
        <w:rPr>
          <w:rFonts w:ascii="Arial" w:hAnsi="Arial" w:cs="Arial"/>
          <w:sz w:val="24"/>
          <w:szCs w:val="24"/>
        </w:rPr>
        <w:t>s</w:t>
      </w:r>
      <w:r>
        <w:rPr>
          <w:rFonts w:ascii="Arial" w:hAnsi="Arial" w:cs="Arial"/>
          <w:sz w:val="24"/>
          <w:szCs w:val="24"/>
        </w:rPr>
        <w:t>, flowing from this application</w:t>
      </w:r>
      <w:r w:rsidR="0099180C">
        <w:rPr>
          <w:rFonts w:ascii="Arial" w:hAnsi="Arial" w:cs="Arial"/>
          <w:sz w:val="24"/>
          <w:szCs w:val="24"/>
        </w:rPr>
        <w:t>,</w:t>
      </w:r>
      <w:r>
        <w:rPr>
          <w:rFonts w:ascii="Arial" w:hAnsi="Arial" w:cs="Arial"/>
          <w:sz w:val="24"/>
          <w:szCs w:val="24"/>
        </w:rPr>
        <w:t xml:space="preserve"> Mr Gauntlet</w:t>
      </w:r>
      <w:r w:rsidR="00811CAA">
        <w:rPr>
          <w:rFonts w:ascii="Arial" w:hAnsi="Arial" w:cs="Arial"/>
          <w:sz w:val="24"/>
          <w:szCs w:val="24"/>
        </w:rPr>
        <w:t>t</w:t>
      </w:r>
      <w:r>
        <w:rPr>
          <w:rFonts w:ascii="Arial" w:hAnsi="Arial" w:cs="Arial"/>
          <w:sz w:val="24"/>
          <w:szCs w:val="24"/>
        </w:rPr>
        <w:t xml:space="preserve"> has requested the court to make a similar order,</w:t>
      </w:r>
      <w:r w:rsidR="00920B10" w:rsidRPr="00920B10">
        <w:rPr>
          <w:rFonts w:ascii="Arial" w:hAnsi="Arial" w:cs="Arial"/>
          <w:sz w:val="24"/>
          <w:szCs w:val="24"/>
        </w:rPr>
        <w:t xml:space="preserve"> on the basis of the reasons stated in</w:t>
      </w:r>
      <w:r w:rsidR="00AE4254">
        <w:rPr>
          <w:rFonts w:ascii="Arial" w:hAnsi="Arial" w:cs="Arial"/>
          <w:sz w:val="24"/>
          <w:szCs w:val="24"/>
        </w:rPr>
        <w:t xml:space="preserve"> the said</w:t>
      </w:r>
      <w:r w:rsidR="00920B10" w:rsidRPr="00920B10">
        <w:rPr>
          <w:rFonts w:ascii="Arial" w:hAnsi="Arial" w:cs="Arial"/>
          <w:sz w:val="24"/>
          <w:szCs w:val="24"/>
        </w:rPr>
        <w:t xml:space="preserve"> paragraph </w:t>
      </w:r>
      <w:r>
        <w:rPr>
          <w:rFonts w:ascii="Arial" w:hAnsi="Arial" w:cs="Arial"/>
          <w:sz w:val="24"/>
          <w:szCs w:val="24"/>
        </w:rPr>
        <w:t>[</w:t>
      </w:r>
      <w:r w:rsidR="00920B10" w:rsidRPr="00920B10">
        <w:rPr>
          <w:rFonts w:ascii="Arial" w:hAnsi="Arial" w:cs="Arial"/>
          <w:sz w:val="24"/>
          <w:szCs w:val="24"/>
        </w:rPr>
        <w:t>43</w:t>
      </w:r>
      <w:r>
        <w:rPr>
          <w:rFonts w:ascii="Arial" w:hAnsi="Arial" w:cs="Arial"/>
          <w:sz w:val="24"/>
          <w:szCs w:val="24"/>
        </w:rPr>
        <w:t>] of the j</w:t>
      </w:r>
      <w:r w:rsidR="00920B10" w:rsidRPr="00920B10">
        <w:rPr>
          <w:rFonts w:ascii="Arial" w:hAnsi="Arial" w:cs="Arial"/>
          <w:sz w:val="24"/>
          <w:szCs w:val="24"/>
        </w:rPr>
        <w:t xml:space="preserve">udgment in respect of which </w:t>
      </w:r>
      <w:r w:rsidR="0099180C">
        <w:rPr>
          <w:rFonts w:ascii="Arial" w:hAnsi="Arial" w:cs="Arial"/>
          <w:sz w:val="24"/>
          <w:szCs w:val="24"/>
        </w:rPr>
        <w:t>l</w:t>
      </w:r>
      <w:r w:rsidR="00920B10" w:rsidRPr="00920B10">
        <w:rPr>
          <w:rFonts w:ascii="Arial" w:hAnsi="Arial" w:cs="Arial"/>
          <w:sz w:val="24"/>
          <w:szCs w:val="24"/>
        </w:rPr>
        <w:t xml:space="preserve">eave to </w:t>
      </w:r>
      <w:r w:rsidR="0099180C">
        <w:rPr>
          <w:rFonts w:ascii="Arial" w:hAnsi="Arial" w:cs="Arial"/>
          <w:sz w:val="24"/>
          <w:szCs w:val="24"/>
        </w:rPr>
        <w:t>a</w:t>
      </w:r>
      <w:r w:rsidR="00920B10" w:rsidRPr="00920B10">
        <w:rPr>
          <w:rFonts w:ascii="Arial" w:hAnsi="Arial" w:cs="Arial"/>
          <w:sz w:val="24"/>
          <w:szCs w:val="24"/>
        </w:rPr>
        <w:t>ppeal w</w:t>
      </w:r>
      <w:r>
        <w:rPr>
          <w:rFonts w:ascii="Arial" w:hAnsi="Arial" w:cs="Arial"/>
          <w:sz w:val="24"/>
          <w:szCs w:val="24"/>
        </w:rPr>
        <w:t>as sought.  I believe that the same</w:t>
      </w:r>
      <w:r w:rsidR="00AE4254">
        <w:rPr>
          <w:rFonts w:ascii="Arial" w:hAnsi="Arial" w:cs="Arial"/>
          <w:sz w:val="24"/>
          <w:szCs w:val="24"/>
        </w:rPr>
        <w:t xml:space="preserve"> considerations continue to</w:t>
      </w:r>
      <w:r w:rsidR="00920B10" w:rsidRPr="00920B10">
        <w:rPr>
          <w:rFonts w:ascii="Arial" w:hAnsi="Arial" w:cs="Arial"/>
          <w:sz w:val="24"/>
          <w:szCs w:val="24"/>
        </w:rPr>
        <w:t xml:space="preserve"> apply.</w:t>
      </w:r>
    </w:p>
    <w:p w:rsidR="00920B10" w:rsidRPr="00920B10" w:rsidRDefault="00920B10" w:rsidP="00920B10">
      <w:pPr>
        <w:spacing w:after="0" w:line="360" w:lineRule="auto"/>
        <w:jc w:val="both"/>
        <w:rPr>
          <w:rFonts w:ascii="Arial" w:hAnsi="Arial" w:cs="Arial"/>
          <w:sz w:val="24"/>
          <w:szCs w:val="24"/>
        </w:rPr>
      </w:pPr>
    </w:p>
    <w:p w:rsidR="00920B10" w:rsidRPr="00920B10" w:rsidRDefault="0099180C" w:rsidP="0099180C">
      <w:pPr>
        <w:spacing w:after="0" w:line="360" w:lineRule="auto"/>
        <w:jc w:val="both"/>
        <w:rPr>
          <w:rFonts w:ascii="Arial" w:hAnsi="Arial" w:cs="Arial"/>
          <w:b/>
          <w:sz w:val="24"/>
          <w:szCs w:val="24"/>
          <w:u w:val="single"/>
        </w:rPr>
      </w:pPr>
      <w:r>
        <w:rPr>
          <w:rFonts w:ascii="Arial" w:hAnsi="Arial" w:cs="Arial"/>
          <w:sz w:val="24"/>
          <w:szCs w:val="24"/>
        </w:rPr>
        <w:t>[</w:t>
      </w:r>
      <w:r w:rsidR="00B312F5">
        <w:rPr>
          <w:rFonts w:ascii="Arial" w:hAnsi="Arial" w:cs="Arial"/>
          <w:sz w:val="24"/>
          <w:szCs w:val="24"/>
        </w:rPr>
        <w:t>35</w:t>
      </w:r>
      <w:r>
        <w:rPr>
          <w:rFonts w:ascii="Arial" w:hAnsi="Arial" w:cs="Arial"/>
          <w:sz w:val="24"/>
          <w:szCs w:val="24"/>
        </w:rPr>
        <w:t>]</w:t>
      </w:r>
      <w:r>
        <w:rPr>
          <w:rFonts w:ascii="Arial" w:hAnsi="Arial" w:cs="Arial"/>
          <w:sz w:val="24"/>
          <w:szCs w:val="24"/>
        </w:rPr>
        <w:tab/>
      </w:r>
      <w:r w:rsidR="00920B10" w:rsidRPr="00920B10">
        <w:rPr>
          <w:rFonts w:ascii="Arial" w:hAnsi="Arial" w:cs="Arial"/>
          <w:sz w:val="24"/>
          <w:szCs w:val="24"/>
        </w:rPr>
        <w:t>Accordingly</w:t>
      </w:r>
      <w:r w:rsidR="005D6A3E">
        <w:rPr>
          <w:rFonts w:ascii="Arial" w:hAnsi="Arial" w:cs="Arial"/>
          <w:sz w:val="24"/>
          <w:szCs w:val="24"/>
        </w:rPr>
        <w:t xml:space="preserve"> - and in the result -</w:t>
      </w:r>
      <w:r w:rsidR="00920B10" w:rsidRPr="00920B10">
        <w:rPr>
          <w:rFonts w:ascii="Arial" w:hAnsi="Arial" w:cs="Arial"/>
          <w:sz w:val="24"/>
          <w:szCs w:val="24"/>
        </w:rPr>
        <w:t xml:space="preserve"> I make the following orders:  </w:t>
      </w:r>
    </w:p>
    <w:p w:rsidR="005C217D" w:rsidRDefault="005C217D" w:rsidP="003531BA">
      <w:pPr>
        <w:spacing w:after="0" w:line="360" w:lineRule="auto"/>
        <w:jc w:val="both"/>
        <w:rPr>
          <w:rFonts w:ascii="Arial" w:hAnsi="Arial" w:cs="Arial"/>
          <w:sz w:val="24"/>
          <w:szCs w:val="24"/>
        </w:rPr>
      </w:pPr>
    </w:p>
    <w:p w:rsidR="004B42FC" w:rsidRPr="004B42FC" w:rsidRDefault="004B42FC" w:rsidP="004B42FC">
      <w:pPr>
        <w:pStyle w:val="ListParagraph"/>
        <w:numPr>
          <w:ilvl w:val="0"/>
          <w:numId w:val="40"/>
        </w:numPr>
        <w:spacing w:line="360" w:lineRule="auto"/>
        <w:ind w:hanging="720"/>
        <w:jc w:val="both"/>
        <w:rPr>
          <w:rFonts w:cs="Arial"/>
        </w:rPr>
      </w:pPr>
      <w:r w:rsidRPr="004B42FC">
        <w:rPr>
          <w:rFonts w:cs="Arial"/>
        </w:rPr>
        <w:t>The application for leave to appeal is dismissed with costs.</w:t>
      </w:r>
    </w:p>
    <w:p w:rsidR="004B42FC" w:rsidRPr="00E36BFC" w:rsidRDefault="004B42FC" w:rsidP="004B42FC">
      <w:pPr>
        <w:spacing w:after="0" w:line="360" w:lineRule="auto"/>
        <w:jc w:val="both"/>
        <w:rPr>
          <w:rFonts w:cs="Arial"/>
        </w:rPr>
      </w:pPr>
    </w:p>
    <w:p w:rsidR="004B42FC" w:rsidRDefault="004B42FC" w:rsidP="004B42FC">
      <w:pPr>
        <w:pStyle w:val="ListParagraph"/>
        <w:numPr>
          <w:ilvl w:val="0"/>
          <w:numId w:val="40"/>
        </w:numPr>
        <w:spacing w:line="360" w:lineRule="auto"/>
        <w:ind w:left="709" w:hanging="709"/>
        <w:jc w:val="both"/>
        <w:rPr>
          <w:rFonts w:cs="Arial"/>
        </w:rPr>
      </w:pPr>
      <w:r>
        <w:rPr>
          <w:rFonts w:cs="Arial"/>
        </w:rPr>
        <w:t>Such costs to include the costs of three instructed- and one instructing counsel.</w:t>
      </w:r>
    </w:p>
    <w:p w:rsidR="004B42FC" w:rsidRDefault="004B42FC" w:rsidP="004B42FC">
      <w:pPr>
        <w:pStyle w:val="ListParagraph"/>
        <w:spacing w:line="360" w:lineRule="auto"/>
        <w:ind w:left="709"/>
        <w:jc w:val="both"/>
        <w:rPr>
          <w:rFonts w:cs="Arial"/>
        </w:rPr>
      </w:pPr>
    </w:p>
    <w:p w:rsidR="004B42FC" w:rsidRDefault="004B42FC" w:rsidP="004B42FC">
      <w:pPr>
        <w:pStyle w:val="ListParagraph"/>
        <w:numPr>
          <w:ilvl w:val="0"/>
          <w:numId w:val="40"/>
        </w:numPr>
        <w:spacing w:line="360" w:lineRule="auto"/>
        <w:ind w:left="709" w:hanging="709"/>
        <w:jc w:val="both"/>
        <w:rPr>
          <w:rFonts w:cs="Arial"/>
        </w:rPr>
      </w:pPr>
      <w:r>
        <w:rPr>
          <w:rFonts w:cs="Arial"/>
        </w:rPr>
        <w:t xml:space="preserve">The case is postponed to 08 May 2019 at 08h30 for a status hearing. </w:t>
      </w:r>
    </w:p>
    <w:p w:rsidR="004B42FC" w:rsidRPr="00C163B6" w:rsidRDefault="004B42FC" w:rsidP="004B42FC">
      <w:pPr>
        <w:pStyle w:val="ListParagraph"/>
        <w:spacing w:line="360" w:lineRule="auto"/>
        <w:rPr>
          <w:rFonts w:cs="Arial"/>
        </w:rPr>
      </w:pPr>
    </w:p>
    <w:p w:rsidR="004B42FC" w:rsidRDefault="004B42FC" w:rsidP="004B42FC">
      <w:pPr>
        <w:pStyle w:val="ListParagraph"/>
        <w:numPr>
          <w:ilvl w:val="0"/>
          <w:numId w:val="40"/>
        </w:numPr>
        <w:spacing w:line="360" w:lineRule="auto"/>
        <w:ind w:left="709" w:hanging="709"/>
        <w:jc w:val="both"/>
        <w:rPr>
          <w:rFonts w:cs="Arial"/>
        </w:rPr>
      </w:pPr>
      <w:r>
        <w:rPr>
          <w:rFonts w:cs="Arial"/>
        </w:rPr>
        <w:lastRenderedPageBreak/>
        <w:t>The parties are to file a status report indicating their proposals on the way forward.</w:t>
      </w:r>
    </w:p>
    <w:p w:rsidR="002C42C5" w:rsidRPr="002C42C5" w:rsidRDefault="002C42C5" w:rsidP="00FE2834">
      <w:pPr>
        <w:pStyle w:val="ListParagraph"/>
        <w:spacing w:line="360" w:lineRule="auto"/>
        <w:jc w:val="both"/>
        <w:rPr>
          <w:rFonts w:cs="Arial"/>
        </w:rPr>
      </w:pPr>
      <w:r w:rsidRPr="009A21CD">
        <w:rPr>
          <w:rFonts w:cs="Arial"/>
        </w:rPr>
        <w:t xml:space="preserve"> </w:t>
      </w:r>
    </w:p>
    <w:p w:rsidR="00753E5C" w:rsidRDefault="00753E5C" w:rsidP="001B7E1F">
      <w:pPr>
        <w:spacing w:after="0" w:line="360" w:lineRule="auto"/>
        <w:jc w:val="right"/>
        <w:rPr>
          <w:rFonts w:ascii="Arial" w:hAnsi="Arial" w:cs="Arial"/>
          <w:sz w:val="24"/>
          <w:szCs w:val="24"/>
        </w:rPr>
      </w:pPr>
    </w:p>
    <w:p w:rsidR="006008A5" w:rsidRDefault="006008A5" w:rsidP="001B7E1F">
      <w:pPr>
        <w:spacing w:after="0" w:line="360" w:lineRule="auto"/>
        <w:jc w:val="right"/>
        <w:rPr>
          <w:rFonts w:ascii="Arial" w:hAnsi="Arial" w:cs="Arial"/>
          <w:sz w:val="24"/>
          <w:szCs w:val="24"/>
        </w:rPr>
      </w:pPr>
    </w:p>
    <w:p w:rsidR="006008A5" w:rsidRDefault="006008A5" w:rsidP="001B7E1F">
      <w:pPr>
        <w:spacing w:after="0" w:line="360" w:lineRule="auto"/>
        <w:jc w:val="right"/>
        <w:rPr>
          <w:rFonts w:ascii="Arial" w:hAnsi="Arial" w:cs="Arial"/>
          <w:sz w:val="24"/>
          <w:szCs w:val="24"/>
        </w:rPr>
      </w:pPr>
    </w:p>
    <w:p w:rsidR="00EC3DC8" w:rsidRDefault="00EC3DC8" w:rsidP="001B7E1F">
      <w:pPr>
        <w:spacing w:after="0" w:line="360" w:lineRule="auto"/>
        <w:jc w:val="right"/>
        <w:rPr>
          <w:rFonts w:ascii="Arial" w:hAnsi="Arial" w:cs="Arial"/>
          <w:sz w:val="24"/>
          <w:szCs w:val="24"/>
        </w:rPr>
      </w:pPr>
    </w:p>
    <w:p w:rsidR="001B7E1F" w:rsidRPr="006E026B" w:rsidRDefault="001B7E1F" w:rsidP="001B7E1F">
      <w:pPr>
        <w:spacing w:after="0" w:line="360" w:lineRule="auto"/>
        <w:jc w:val="right"/>
        <w:rPr>
          <w:rFonts w:ascii="Arial" w:hAnsi="Arial" w:cs="Arial"/>
          <w:sz w:val="24"/>
          <w:szCs w:val="24"/>
        </w:rPr>
      </w:pPr>
      <w:r w:rsidRPr="006E026B">
        <w:rPr>
          <w:rFonts w:ascii="Arial" w:hAnsi="Arial" w:cs="Arial"/>
          <w:sz w:val="24"/>
          <w:szCs w:val="24"/>
        </w:rPr>
        <w:t>----------------------------</w:t>
      </w:r>
    </w:p>
    <w:p w:rsidR="001B7E1F" w:rsidRPr="006E026B" w:rsidRDefault="002D389E" w:rsidP="001B7E1F">
      <w:pPr>
        <w:spacing w:after="0" w:line="360" w:lineRule="auto"/>
        <w:jc w:val="right"/>
        <w:rPr>
          <w:rFonts w:ascii="Arial" w:hAnsi="Arial" w:cs="Arial"/>
          <w:sz w:val="24"/>
          <w:szCs w:val="24"/>
        </w:rPr>
      </w:pPr>
      <w:r>
        <w:rPr>
          <w:rFonts w:ascii="Arial" w:hAnsi="Arial" w:cs="Arial"/>
          <w:sz w:val="24"/>
          <w:szCs w:val="24"/>
        </w:rPr>
        <w:t>H GEIER</w:t>
      </w:r>
    </w:p>
    <w:p w:rsidR="001B7E1F" w:rsidRDefault="009C3F33" w:rsidP="009C3F33">
      <w:pPr>
        <w:ind w:left="7920"/>
        <w:rPr>
          <w:rFonts w:ascii="Arial" w:hAnsi="Arial" w:cs="Arial"/>
          <w:sz w:val="24"/>
          <w:szCs w:val="24"/>
        </w:rPr>
      </w:pPr>
      <w:r>
        <w:t xml:space="preserve">        </w:t>
      </w:r>
      <w:r w:rsidR="00741B0B" w:rsidRPr="009C3F33">
        <w:rPr>
          <w:rFonts w:ascii="Arial" w:hAnsi="Arial" w:cs="Arial"/>
          <w:sz w:val="24"/>
          <w:szCs w:val="24"/>
        </w:rPr>
        <w:t>Judge</w:t>
      </w:r>
    </w:p>
    <w:p w:rsidR="00484780" w:rsidRDefault="00484780" w:rsidP="009C3F33">
      <w:pPr>
        <w:ind w:left="7920"/>
        <w:rPr>
          <w:rFonts w:ascii="Arial" w:hAnsi="Arial" w:cs="Arial"/>
          <w:sz w:val="24"/>
          <w:szCs w:val="24"/>
        </w:rPr>
      </w:pPr>
    </w:p>
    <w:p w:rsidR="00484780" w:rsidRDefault="00484780" w:rsidP="009C3F33">
      <w:pPr>
        <w:ind w:left="7920"/>
        <w:rPr>
          <w:rFonts w:ascii="Arial" w:hAnsi="Arial" w:cs="Arial"/>
          <w:sz w:val="24"/>
          <w:szCs w:val="24"/>
        </w:rPr>
      </w:pPr>
    </w:p>
    <w:p w:rsidR="0099180C" w:rsidRDefault="0099180C" w:rsidP="001B7E1F">
      <w:pPr>
        <w:pStyle w:val="BodyText"/>
        <w:autoSpaceDE w:val="0"/>
        <w:autoSpaceDN w:val="0"/>
        <w:adjustRightInd w:val="0"/>
        <w:spacing w:line="360" w:lineRule="auto"/>
        <w:jc w:val="both"/>
        <w:rPr>
          <w:rFonts w:ascii="Arial" w:hAnsi="Arial" w:cs="Arial"/>
        </w:rPr>
      </w:pPr>
    </w:p>
    <w:p w:rsidR="0099180C" w:rsidRDefault="0099180C" w:rsidP="001B7E1F">
      <w:pPr>
        <w:pStyle w:val="BodyText"/>
        <w:autoSpaceDE w:val="0"/>
        <w:autoSpaceDN w:val="0"/>
        <w:adjustRightInd w:val="0"/>
        <w:spacing w:line="360" w:lineRule="auto"/>
        <w:jc w:val="both"/>
        <w:rPr>
          <w:rFonts w:ascii="Arial" w:hAnsi="Arial" w:cs="Arial"/>
        </w:rPr>
      </w:pPr>
    </w:p>
    <w:p w:rsidR="0099180C" w:rsidRDefault="0099180C" w:rsidP="001B7E1F">
      <w:pPr>
        <w:pStyle w:val="BodyText"/>
        <w:autoSpaceDE w:val="0"/>
        <w:autoSpaceDN w:val="0"/>
        <w:adjustRightInd w:val="0"/>
        <w:spacing w:line="360" w:lineRule="auto"/>
        <w:jc w:val="both"/>
        <w:rPr>
          <w:rFonts w:ascii="Arial" w:hAnsi="Arial" w:cs="Arial"/>
        </w:rPr>
      </w:pPr>
    </w:p>
    <w:p w:rsidR="0099180C" w:rsidRDefault="0099180C" w:rsidP="001B7E1F">
      <w:pPr>
        <w:pStyle w:val="BodyText"/>
        <w:autoSpaceDE w:val="0"/>
        <w:autoSpaceDN w:val="0"/>
        <w:adjustRightInd w:val="0"/>
        <w:spacing w:line="360" w:lineRule="auto"/>
        <w:jc w:val="both"/>
        <w:rPr>
          <w:rFonts w:ascii="Arial" w:hAnsi="Arial" w:cs="Arial"/>
        </w:rPr>
      </w:pPr>
    </w:p>
    <w:p w:rsidR="0099180C" w:rsidRDefault="0099180C" w:rsidP="001B7E1F">
      <w:pPr>
        <w:pStyle w:val="BodyText"/>
        <w:autoSpaceDE w:val="0"/>
        <w:autoSpaceDN w:val="0"/>
        <w:adjustRightInd w:val="0"/>
        <w:spacing w:line="360" w:lineRule="auto"/>
        <w:jc w:val="both"/>
        <w:rPr>
          <w:rFonts w:ascii="Arial" w:hAnsi="Arial" w:cs="Arial"/>
        </w:rPr>
      </w:pPr>
    </w:p>
    <w:p w:rsidR="0099180C" w:rsidRDefault="0099180C" w:rsidP="001B7E1F">
      <w:pPr>
        <w:pStyle w:val="BodyText"/>
        <w:autoSpaceDE w:val="0"/>
        <w:autoSpaceDN w:val="0"/>
        <w:adjustRightInd w:val="0"/>
        <w:spacing w:line="360" w:lineRule="auto"/>
        <w:jc w:val="both"/>
        <w:rPr>
          <w:rFonts w:ascii="Arial" w:hAnsi="Arial" w:cs="Arial"/>
        </w:rPr>
      </w:pPr>
    </w:p>
    <w:p w:rsidR="0099180C" w:rsidRDefault="0099180C" w:rsidP="001B7E1F">
      <w:pPr>
        <w:pStyle w:val="BodyText"/>
        <w:autoSpaceDE w:val="0"/>
        <w:autoSpaceDN w:val="0"/>
        <w:adjustRightInd w:val="0"/>
        <w:spacing w:line="360" w:lineRule="auto"/>
        <w:jc w:val="both"/>
        <w:rPr>
          <w:rFonts w:ascii="Arial" w:hAnsi="Arial" w:cs="Arial"/>
        </w:rPr>
      </w:pPr>
    </w:p>
    <w:p w:rsidR="0099180C" w:rsidRDefault="0099180C" w:rsidP="001B7E1F">
      <w:pPr>
        <w:pStyle w:val="BodyText"/>
        <w:autoSpaceDE w:val="0"/>
        <w:autoSpaceDN w:val="0"/>
        <w:adjustRightInd w:val="0"/>
        <w:spacing w:line="360" w:lineRule="auto"/>
        <w:jc w:val="both"/>
        <w:rPr>
          <w:rFonts w:ascii="Arial" w:hAnsi="Arial" w:cs="Arial"/>
        </w:rPr>
      </w:pPr>
    </w:p>
    <w:p w:rsidR="0099180C" w:rsidRDefault="0099180C" w:rsidP="001B7E1F">
      <w:pPr>
        <w:pStyle w:val="BodyText"/>
        <w:autoSpaceDE w:val="0"/>
        <w:autoSpaceDN w:val="0"/>
        <w:adjustRightInd w:val="0"/>
        <w:spacing w:line="360" w:lineRule="auto"/>
        <w:jc w:val="both"/>
        <w:rPr>
          <w:rFonts w:ascii="Arial" w:hAnsi="Arial" w:cs="Arial"/>
        </w:rPr>
      </w:pPr>
    </w:p>
    <w:p w:rsidR="00B312F5" w:rsidRDefault="00B312F5" w:rsidP="001B7E1F">
      <w:pPr>
        <w:pStyle w:val="BodyText"/>
        <w:autoSpaceDE w:val="0"/>
        <w:autoSpaceDN w:val="0"/>
        <w:adjustRightInd w:val="0"/>
        <w:spacing w:line="360" w:lineRule="auto"/>
        <w:jc w:val="both"/>
        <w:rPr>
          <w:rFonts w:ascii="Arial" w:hAnsi="Arial" w:cs="Arial"/>
        </w:rPr>
      </w:pPr>
    </w:p>
    <w:p w:rsidR="00B312F5" w:rsidRDefault="00B312F5" w:rsidP="001B7E1F">
      <w:pPr>
        <w:pStyle w:val="BodyText"/>
        <w:autoSpaceDE w:val="0"/>
        <w:autoSpaceDN w:val="0"/>
        <w:adjustRightInd w:val="0"/>
        <w:spacing w:line="360" w:lineRule="auto"/>
        <w:jc w:val="both"/>
        <w:rPr>
          <w:rFonts w:ascii="Arial" w:hAnsi="Arial" w:cs="Arial"/>
        </w:rPr>
      </w:pPr>
    </w:p>
    <w:p w:rsidR="00B312F5" w:rsidRDefault="00B312F5" w:rsidP="001B7E1F">
      <w:pPr>
        <w:pStyle w:val="BodyText"/>
        <w:autoSpaceDE w:val="0"/>
        <w:autoSpaceDN w:val="0"/>
        <w:adjustRightInd w:val="0"/>
        <w:spacing w:line="360" w:lineRule="auto"/>
        <w:jc w:val="both"/>
        <w:rPr>
          <w:rFonts w:ascii="Arial" w:hAnsi="Arial" w:cs="Arial"/>
        </w:rPr>
      </w:pPr>
    </w:p>
    <w:p w:rsidR="00B312F5" w:rsidRDefault="00B312F5" w:rsidP="001B7E1F">
      <w:pPr>
        <w:pStyle w:val="BodyText"/>
        <w:autoSpaceDE w:val="0"/>
        <w:autoSpaceDN w:val="0"/>
        <w:adjustRightInd w:val="0"/>
        <w:spacing w:line="360" w:lineRule="auto"/>
        <w:jc w:val="both"/>
        <w:rPr>
          <w:rFonts w:ascii="Arial" w:hAnsi="Arial" w:cs="Arial"/>
        </w:rPr>
      </w:pPr>
    </w:p>
    <w:p w:rsidR="00B312F5" w:rsidRDefault="00B312F5" w:rsidP="001B7E1F">
      <w:pPr>
        <w:pStyle w:val="BodyText"/>
        <w:autoSpaceDE w:val="0"/>
        <w:autoSpaceDN w:val="0"/>
        <w:adjustRightInd w:val="0"/>
        <w:spacing w:line="360" w:lineRule="auto"/>
        <w:jc w:val="both"/>
        <w:rPr>
          <w:rFonts w:ascii="Arial" w:hAnsi="Arial" w:cs="Arial"/>
        </w:rPr>
      </w:pPr>
    </w:p>
    <w:p w:rsidR="00B312F5" w:rsidRDefault="00B312F5" w:rsidP="001B7E1F">
      <w:pPr>
        <w:pStyle w:val="BodyText"/>
        <w:autoSpaceDE w:val="0"/>
        <w:autoSpaceDN w:val="0"/>
        <w:adjustRightInd w:val="0"/>
        <w:spacing w:line="360" w:lineRule="auto"/>
        <w:jc w:val="both"/>
        <w:rPr>
          <w:rFonts w:ascii="Arial" w:hAnsi="Arial" w:cs="Arial"/>
        </w:rPr>
      </w:pPr>
    </w:p>
    <w:p w:rsidR="00B312F5" w:rsidRDefault="00B312F5" w:rsidP="001B7E1F">
      <w:pPr>
        <w:pStyle w:val="BodyText"/>
        <w:autoSpaceDE w:val="0"/>
        <w:autoSpaceDN w:val="0"/>
        <w:adjustRightInd w:val="0"/>
        <w:spacing w:line="360" w:lineRule="auto"/>
        <w:jc w:val="both"/>
        <w:rPr>
          <w:rFonts w:ascii="Arial" w:hAnsi="Arial" w:cs="Arial"/>
        </w:rPr>
      </w:pPr>
    </w:p>
    <w:p w:rsidR="00B312F5" w:rsidRDefault="00B312F5" w:rsidP="001B7E1F">
      <w:pPr>
        <w:pStyle w:val="BodyText"/>
        <w:autoSpaceDE w:val="0"/>
        <w:autoSpaceDN w:val="0"/>
        <w:adjustRightInd w:val="0"/>
        <w:spacing w:line="360" w:lineRule="auto"/>
        <w:jc w:val="both"/>
        <w:rPr>
          <w:rFonts w:ascii="Arial" w:hAnsi="Arial" w:cs="Arial"/>
        </w:rPr>
      </w:pPr>
    </w:p>
    <w:p w:rsidR="00B312F5" w:rsidRDefault="00B312F5" w:rsidP="001B7E1F">
      <w:pPr>
        <w:pStyle w:val="BodyText"/>
        <w:autoSpaceDE w:val="0"/>
        <w:autoSpaceDN w:val="0"/>
        <w:adjustRightInd w:val="0"/>
        <w:spacing w:line="360" w:lineRule="auto"/>
        <w:jc w:val="both"/>
        <w:rPr>
          <w:rFonts w:ascii="Arial" w:hAnsi="Arial" w:cs="Arial"/>
        </w:rPr>
      </w:pPr>
    </w:p>
    <w:p w:rsidR="00B312F5" w:rsidRDefault="00B312F5" w:rsidP="001B7E1F">
      <w:pPr>
        <w:pStyle w:val="BodyText"/>
        <w:autoSpaceDE w:val="0"/>
        <w:autoSpaceDN w:val="0"/>
        <w:adjustRightInd w:val="0"/>
        <w:spacing w:line="360" w:lineRule="auto"/>
        <w:jc w:val="both"/>
        <w:rPr>
          <w:rFonts w:ascii="Arial" w:hAnsi="Arial" w:cs="Arial"/>
        </w:rPr>
      </w:pPr>
    </w:p>
    <w:p w:rsidR="00B312F5" w:rsidRDefault="00B312F5" w:rsidP="001B7E1F">
      <w:pPr>
        <w:pStyle w:val="BodyText"/>
        <w:autoSpaceDE w:val="0"/>
        <w:autoSpaceDN w:val="0"/>
        <w:adjustRightInd w:val="0"/>
        <w:spacing w:line="360" w:lineRule="auto"/>
        <w:jc w:val="both"/>
        <w:rPr>
          <w:rFonts w:ascii="Arial" w:hAnsi="Arial" w:cs="Arial"/>
        </w:rPr>
      </w:pPr>
    </w:p>
    <w:p w:rsidR="00B312F5" w:rsidRDefault="00B312F5" w:rsidP="001B7E1F">
      <w:pPr>
        <w:pStyle w:val="BodyText"/>
        <w:autoSpaceDE w:val="0"/>
        <w:autoSpaceDN w:val="0"/>
        <w:adjustRightInd w:val="0"/>
        <w:spacing w:line="360" w:lineRule="auto"/>
        <w:jc w:val="both"/>
        <w:rPr>
          <w:rFonts w:ascii="Arial" w:hAnsi="Arial" w:cs="Arial"/>
        </w:rPr>
      </w:pPr>
    </w:p>
    <w:p w:rsidR="00B312F5" w:rsidRDefault="00B312F5" w:rsidP="001B7E1F">
      <w:pPr>
        <w:pStyle w:val="BodyText"/>
        <w:autoSpaceDE w:val="0"/>
        <w:autoSpaceDN w:val="0"/>
        <w:adjustRightInd w:val="0"/>
        <w:spacing w:line="360" w:lineRule="auto"/>
        <w:jc w:val="both"/>
        <w:rPr>
          <w:rFonts w:ascii="Arial" w:hAnsi="Arial" w:cs="Arial"/>
        </w:rPr>
      </w:pPr>
    </w:p>
    <w:p w:rsidR="00B312F5" w:rsidRDefault="00B312F5" w:rsidP="001B7E1F">
      <w:pPr>
        <w:pStyle w:val="BodyText"/>
        <w:autoSpaceDE w:val="0"/>
        <w:autoSpaceDN w:val="0"/>
        <w:adjustRightInd w:val="0"/>
        <w:spacing w:line="360" w:lineRule="auto"/>
        <w:jc w:val="both"/>
        <w:rPr>
          <w:rFonts w:ascii="Arial" w:hAnsi="Arial" w:cs="Arial"/>
        </w:rPr>
      </w:pPr>
    </w:p>
    <w:p w:rsidR="00B312F5" w:rsidRDefault="00B312F5" w:rsidP="001B7E1F">
      <w:pPr>
        <w:pStyle w:val="BodyText"/>
        <w:autoSpaceDE w:val="0"/>
        <w:autoSpaceDN w:val="0"/>
        <w:adjustRightInd w:val="0"/>
        <w:spacing w:line="360" w:lineRule="auto"/>
        <w:jc w:val="both"/>
        <w:rPr>
          <w:rFonts w:ascii="Arial" w:hAnsi="Arial" w:cs="Arial"/>
        </w:rPr>
      </w:pPr>
    </w:p>
    <w:p w:rsidR="006008A5" w:rsidRDefault="006008A5" w:rsidP="001B7E1F">
      <w:pPr>
        <w:pStyle w:val="BodyText"/>
        <w:autoSpaceDE w:val="0"/>
        <w:autoSpaceDN w:val="0"/>
        <w:adjustRightInd w:val="0"/>
        <w:spacing w:line="360" w:lineRule="auto"/>
        <w:jc w:val="both"/>
        <w:rPr>
          <w:rFonts w:ascii="Arial" w:hAnsi="Arial" w:cs="Arial"/>
        </w:rPr>
      </w:pPr>
    </w:p>
    <w:p w:rsidR="001B7E1F" w:rsidRPr="00936A1C" w:rsidRDefault="001B7E1F" w:rsidP="001B7E1F">
      <w:pPr>
        <w:pStyle w:val="BodyText"/>
        <w:autoSpaceDE w:val="0"/>
        <w:autoSpaceDN w:val="0"/>
        <w:adjustRightInd w:val="0"/>
        <w:spacing w:line="360" w:lineRule="auto"/>
        <w:jc w:val="both"/>
        <w:rPr>
          <w:rFonts w:ascii="Arial" w:hAnsi="Arial" w:cs="Arial"/>
        </w:rPr>
      </w:pPr>
      <w:r w:rsidRPr="00936A1C">
        <w:rPr>
          <w:rFonts w:ascii="Arial" w:hAnsi="Arial" w:cs="Arial"/>
        </w:rPr>
        <w:t>APPEARANCES</w:t>
      </w:r>
    </w:p>
    <w:p w:rsidR="005B1BA4" w:rsidRPr="000E7777" w:rsidRDefault="005B1BA4" w:rsidP="001B7E1F">
      <w:pPr>
        <w:pStyle w:val="BodyText"/>
        <w:autoSpaceDE w:val="0"/>
        <w:autoSpaceDN w:val="0"/>
        <w:adjustRightInd w:val="0"/>
        <w:spacing w:line="360" w:lineRule="auto"/>
        <w:jc w:val="both"/>
        <w:rPr>
          <w:rFonts w:ascii="Arial" w:hAnsi="Arial" w:cs="Arial"/>
        </w:rPr>
      </w:pPr>
    </w:p>
    <w:p w:rsidR="00A657F1" w:rsidRDefault="00207EC1" w:rsidP="00DF2B33">
      <w:pPr>
        <w:pStyle w:val="BodyTextIndent"/>
        <w:tabs>
          <w:tab w:val="left" w:pos="1394"/>
          <w:tab w:val="left" w:pos="2528"/>
        </w:tabs>
        <w:spacing w:line="360" w:lineRule="auto"/>
        <w:ind w:left="2528" w:hanging="2528"/>
        <w:jc w:val="both"/>
        <w:rPr>
          <w:rFonts w:ascii="Arial" w:hAnsi="Arial" w:cs="Arial"/>
        </w:rPr>
      </w:pPr>
      <w:r>
        <w:rPr>
          <w:rFonts w:ascii="Arial" w:hAnsi="Arial" w:cs="Arial"/>
        </w:rPr>
        <w:t>APPLICANT</w:t>
      </w:r>
      <w:r w:rsidR="005A40DE">
        <w:rPr>
          <w:rFonts w:ascii="Arial" w:hAnsi="Arial" w:cs="Arial"/>
        </w:rPr>
        <w:t>S</w:t>
      </w:r>
      <w:r w:rsidR="005F473C">
        <w:rPr>
          <w:rFonts w:ascii="Arial" w:hAnsi="Arial" w:cs="Arial"/>
        </w:rPr>
        <w:t>:</w:t>
      </w:r>
      <w:r w:rsidR="00C500EA">
        <w:rPr>
          <w:rFonts w:ascii="Arial" w:hAnsi="Arial" w:cs="Arial"/>
        </w:rPr>
        <w:tab/>
      </w:r>
      <w:r w:rsidR="001B7E1F" w:rsidRPr="000E7777">
        <w:rPr>
          <w:rFonts w:ascii="Arial" w:hAnsi="Arial" w:cs="Arial"/>
        </w:rPr>
        <w:t xml:space="preserve"> </w:t>
      </w:r>
      <w:r w:rsidR="009D4926">
        <w:rPr>
          <w:rFonts w:ascii="Arial" w:hAnsi="Arial" w:cs="Arial"/>
        </w:rPr>
        <w:tab/>
      </w:r>
      <w:r>
        <w:rPr>
          <w:rFonts w:ascii="Arial" w:hAnsi="Arial" w:cs="Arial"/>
        </w:rPr>
        <w:tab/>
      </w:r>
      <w:r w:rsidR="00225521">
        <w:rPr>
          <w:rFonts w:ascii="Arial" w:hAnsi="Arial" w:cs="Arial"/>
        </w:rPr>
        <w:t>R Heathcote</w:t>
      </w:r>
      <w:r w:rsidR="00677E64">
        <w:rPr>
          <w:rFonts w:ascii="Arial" w:hAnsi="Arial" w:cs="Arial"/>
        </w:rPr>
        <w:t xml:space="preserve"> SC</w:t>
      </w:r>
      <w:r w:rsidR="00A657F1">
        <w:rPr>
          <w:rFonts w:ascii="Arial" w:hAnsi="Arial" w:cs="Arial"/>
        </w:rPr>
        <w:t xml:space="preserve"> (with him </w:t>
      </w:r>
      <w:r w:rsidR="00225521">
        <w:rPr>
          <w:rFonts w:ascii="Arial" w:hAnsi="Arial" w:cs="Arial"/>
        </w:rPr>
        <w:t>R</w:t>
      </w:r>
      <w:r w:rsidR="00A657F1">
        <w:rPr>
          <w:rFonts w:ascii="Arial" w:hAnsi="Arial" w:cs="Arial"/>
        </w:rPr>
        <w:t xml:space="preserve"> </w:t>
      </w:r>
      <w:r w:rsidR="00225521">
        <w:rPr>
          <w:rFonts w:ascii="Arial" w:hAnsi="Arial" w:cs="Arial"/>
        </w:rPr>
        <w:t>Maasdorp</w:t>
      </w:r>
    </w:p>
    <w:p w:rsidR="00DF2B33" w:rsidRDefault="007A2036" w:rsidP="00DF2B33">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AF4007">
        <w:rPr>
          <w:rFonts w:ascii="Arial" w:hAnsi="Arial" w:cs="Arial"/>
          <w:sz w:val="24"/>
          <w:szCs w:val="24"/>
        </w:rPr>
        <w:tab/>
      </w:r>
      <w:r w:rsidR="00AF4007">
        <w:rPr>
          <w:rFonts w:ascii="Arial" w:hAnsi="Arial" w:cs="Arial"/>
          <w:sz w:val="24"/>
          <w:szCs w:val="24"/>
        </w:rPr>
        <w:tab/>
        <w:t xml:space="preserve">Instructed by </w:t>
      </w:r>
      <w:r w:rsidR="00225521">
        <w:rPr>
          <w:rFonts w:ascii="Arial" w:hAnsi="Arial" w:cs="Arial"/>
          <w:sz w:val="24"/>
          <w:szCs w:val="24"/>
        </w:rPr>
        <w:t>Francois Erasmus</w:t>
      </w:r>
      <w:r w:rsidR="00AF4007" w:rsidRPr="00AF4007">
        <w:rPr>
          <w:rFonts w:ascii="Arial" w:hAnsi="Arial" w:cs="Arial"/>
          <w:sz w:val="24"/>
          <w:szCs w:val="24"/>
        </w:rPr>
        <w:t xml:space="preserve"> &amp; Partners</w:t>
      </w:r>
      <w:r w:rsidR="00AF4007">
        <w:rPr>
          <w:rFonts w:ascii="Arial" w:hAnsi="Arial" w:cs="Arial"/>
          <w:sz w:val="24"/>
          <w:szCs w:val="24"/>
        </w:rPr>
        <w:t>,</w:t>
      </w:r>
      <w:r w:rsidR="00DF2B33">
        <w:rPr>
          <w:rFonts w:ascii="Arial" w:hAnsi="Arial" w:cs="Arial"/>
          <w:sz w:val="24"/>
          <w:szCs w:val="24"/>
        </w:rPr>
        <w:t xml:space="preserve"> </w:t>
      </w:r>
    </w:p>
    <w:p w:rsidR="00277A6A" w:rsidRPr="000E7777" w:rsidRDefault="00DF2B33" w:rsidP="00DF2B33">
      <w:pPr>
        <w:spacing w:after="0" w:line="360" w:lineRule="auto"/>
        <w:ind w:left="3600"/>
        <w:jc w:val="both"/>
        <w:rPr>
          <w:rFonts w:ascii="Arial" w:hAnsi="Arial" w:cs="Arial"/>
          <w:sz w:val="24"/>
          <w:szCs w:val="24"/>
        </w:rPr>
      </w:pPr>
      <w:r>
        <w:rPr>
          <w:rFonts w:ascii="Arial" w:hAnsi="Arial" w:cs="Arial"/>
          <w:sz w:val="24"/>
          <w:szCs w:val="24"/>
        </w:rPr>
        <w:t xml:space="preserve">Van der Merwe-Greeff Andima Inc., Theunissen, Louw &amp; Partners &amp; Engling, Stritter &amp; Partners, </w:t>
      </w:r>
      <w:r w:rsidR="00A657F1">
        <w:rPr>
          <w:rFonts w:ascii="Arial" w:hAnsi="Arial" w:cs="Arial"/>
          <w:sz w:val="24"/>
          <w:szCs w:val="24"/>
        </w:rPr>
        <w:t>W</w:t>
      </w:r>
      <w:r w:rsidR="00277A6A">
        <w:rPr>
          <w:rFonts w:ascii="Arial" w:hAnsi="Arial" w:cs="Arial"/>
          <w:sz w:val="24"/>
          <w:szCs w:val="24"/>
        </w:rPr>
        <w:t>indhoek</w:t>
      </w:r>
    </w:p>
    <w:p w:rsidR="001B7E1F" w:rsidRDefault="001B7E1F" w:rsidP="00DF2B33">
      <w:pPr>
        <w:autoSpaceDE w:val="0"/>
        <w:autoSpaceDN w:val="0"/>
        <w:adjustRightInd w:val="0"/>
        <w:spacing w:after="0" w:line="360" w:lineRule="auto"/>
        <w:ind w:left="3780" w:hanging="3780"/>
        <w:jc w:val="both"/>
        <w:rPr>
          <w:rFonts w:ascii="Arial" w:hAnsi="Arial" w:cs="Arial"/>
          <w:sz w:val="24"/>
          <w:szCs w:val="24"/>
        </w:rPr>
      </w:pPr>
    </w:p>
    <w:p w:rsidR="005A40DE" w:rsidRDefault="00207EC1" w:rsidP="00DF2B33">
      <w:pPr>
        <w:spacing w:after="0" w:line="360" w:lineRule="auto"/>
        <w:jc w:val="both"/>
        <w:rPr>
          <w:rFonts w:ascii="Arial" w:hAnsi="Arial" w:cs="Arial"/>
          <w:bCs/>
          <w:sz w:val="24"/>
          <w:szCs w:val="24"/>
        </w:rPr>
      </w:pPr>
      <w:r w:rsidRPr="00A657F1">
        <w:rPr>
          <w:rFonts w:ascii="Arial" w:hAnsi="Arial" w:cs="Arial"/>
          <w:sz w:val="24"/>
          <w:szCs w:val="24"/>
        </w:rPr>
        <w:t>RESPONDENT</w:t>
      </w:r>
      <w:r w:rsidR="005A40DE">
        <w:rPr>
          <w:rFonts w:ascii="Arial" w:hAnsi="Arial" w:cs="Arial"/>
          <w:sz w:val="24"/>
          <w:szCs w:val="24"/>
        </w:rPr>
        <w:t>S</w:t>
      </w:r>
      <w:r w:rsidR="00E1343E" w:rsidRPr="00A657F1">
        <w:rPr>
          <w:rFonts w:ascii="Arial" w:hAnsi="Arial" w:cs="Arial"/>
          <w:sz w:val="24"/>
          <w:szCs w:val="24"/>
        </w:rPr>
        <w:t>:</w:t>
      </w:r>
      <w:r w:rsidR="00B87DB8" w:rsidRPr="00A657F1">
        <w:rPr>
          <w:rFonts w:ascii="Arial" w:hAnsi="Arial" w:cs="Arial"/>
          <w:sz w:val="24"/>
          <w:szCs w:val="24"/>
        </w:rPr>
        <w:tab/>
      </w:r>
      <w:r>
        <w:rPr>
          <w:rFonts w:ascii="Arial" w:hAnsi="Arial" w:cs="Arial"/>
        </w:rPr>
        <w:tab/>
      </w:r>
      <w:r w:rsidR="00A657F1">
        <w:rPr>
          <w:rFonts w:ascii="Arial" w:hAnsi="Arial" w:cs="Arial"/>
        </w:rPr>
        <w:tab/>
      </w:r>
      <w:r w:rsidR="005A40DE" w:rsidRPr="005A40DE">
        <w:rPr>
          <w:rFonts w:ascii="Arial" w:hAnsi="Arial" w:cs="Arial"/>
          <w:bCs/>
          <w:sz w:val="24"/>
          <w:szCs w:val="24"/>
        </w:rPr>
        <w:t xml:space="preserve">JJ </w:t>
      </w:r>
      <w:r w:rsidR="00DF2B33">
        <w:rPr>
          <w:rFonts w:ascii="Arial" w:hAnsi="Arial" w:cs="Arial"/>
          <w:bCs/>
          <w:sz w:val="24"/>
          <w:szCs w:val="24"/>
        </w:rPr>
        <w:t>G</w:t>
      </w:r>
      <w:r w:rsidR="00DF2B33" w:rsidRPr="005A40DE">
        <w:rPr>
          <w:rFonts w:ascii="Arial" w:hAnsi="Arial" w:cs="Arial"/>
          <w:bCs/>
          <w:sz w:val="24"/>
          <w:szCs w:val="24"/>
        </w:rPr>
        <w:t>auntlett</w:t>
      </w:r>
      <w:r w:rsidR="005A40DE" w:rsidRPr="005A40DE">
        <w:rPr>
          <w:rFonts w:ascii="Arial" w:hAnsi="Arial" w:cs="Arial"/>
          <w:bCs/>
          <w:sz w:val="24"/>
          <w:szCs w:val="24"/>
        </w:rPr>
        <w:t xml:space="preserve"> SC QC</w:t>
      </w:r>
      <w:r w:rsidR="00A657F1" w:rsidRPr="00DE55AF">
        <w:rPr>
          <w:rFonts w:ascii="Arial" w:hAnsi="Arial" w:cs="Arial"/>
          <w:color w:val="000000" w:themeColor="text1"/>
          <w:sz w:val="24"/>
          <w:szCs w:val="24"/>
        </w:rPr>
        <w:t>, with him (</w:t>
      </w:r>
      <w:r w:rsidR="005A40DE" w:rsidRPr="005A40DE">
        <w:rPr>
          <w:rFonts w:ascii="Arial" w:hAnsi="Arial" w:cs="Arial"/>
          <w:bCs/>
          <w:sz w:val="24"/>
          <w:szCs w:val="24"/>
        </w:rPr>
        <w:t>L C K</w:t>
      </w:r>
      <w:r w:rsidR="00DF2B33" w:rsidRPr="005A40DE">
        <w:rPr>
          <w:rFonts w:ascii="Arial" w:hAnsi="Arial" w:cs="Arial"/>
          <w:bCs/>
          <w:sz w:val="24"/>
          <w:szCs w:val="24"/>
        </w:rPr>
        <w:t>elly</w:t>
      </w:r>
    </w:p>
    <w:p w:rsidR="005A40DE" w:rsidRPr="00C705A7" w:rsidRDefault="005A40DE" w:rsidP="00DF2B33">
      <w:pPr>
        <w:spacing w:after="0" w:line="360" w:lineRule="auto"/>
        <w:ind w:left="2880" w:firstLine="720"/>
        <w:jc w:val="both"/>
        <w:rPr>
          <w:rFonts w:ascii="Arial" w:hAnsi="Arial" w:cs="Arial"/>
          <w:b/>
          <w:bCs/>
        </w:rPr>
      </w:pPr>
      <w:r>
        <w:rPr>
          <w:rFonts w:ascii="Arial" w:hAnsi="Arial" w:cs="Arial"/>
          <w:color w:val="000000" w:themeColor="text1"/>
          <w:sz w:val="24"/>
          <w:szCs w:val="24"/>
        </w:rPr>
        <w:t xml:space="preserve">&amp; </w:t>
      </w:r>
      <w:r w:rsidRPr="005A40DE">
        <w:rPr>
          <w:rFonts w:ascii="Arial" w:hAnsi="Arial" w:cs="Arial"/>
          <w:bCs/>
          <w:sz w:val="24"/>
          <w:szCs w:val="24"/>
        </w:rPr>
        <w:t>U A H</w:t>
      </w:r>
      <w:r w:rsidR="00DF2B33" w:rsidRPr="005A40DE">
        <w:rPr>
          <w:rFonts w:ascii="Arial" w:hAnsi="Arial" w:cs="Arial"/>
          <w:bCs/>
          <w:sz w:val="24"/>
          <w:szCs w:val="24"/>
        </w:rPr>
        <w:t>engari</w:t>
      </w:r>
      <w:r>
        <w:rPr>
          <w:rFonts w:ascii="Arial" w:hAnsi="Arial" w:cs="Arial"/>
          <w:bCs/>
          <w:sz w:val="24"/>
          <w:szCs w:val="24"/>
        </w:rPr>
        <w:t>)</w:t>
      </w:r>
    </w:p>
    <w:p w:rsidR="00CE2E4E" w:rsidRDefault="00167074" w:rsidP="00DF2B33">
      <w:pPr>
        <w:pStyle w:val="BodyTextIndent"/>
        <w:tabs>
          <w:tab w:val="left" w:pos="1394"/>
          <w:tab w:val="left" w:pos="2528"/>
        </w:tabs>
        <w:spacing w:line="360" w:lineRule="auto"/>
        <w:ind w:left="3600" w:hanging="2528"/>
        <w:jc w:val="both"/>
        <w:rPr>
          <w:rFonts w:ascii="Arial" w:hAnsi="Arial" w:cs="Arial"/>
          <w:b/>
          <w:lang w:eastAsia="en-GB"/>
        </w:rPr>
      </w:pPr>
      <w:r w:rsidRPr="00DE55AF">
        <w:rPr>
          <w:rFonts w:ascii="Arial" w:hAnsi="Arial" w:cs="Arial"/>
          <w:color w:val="000000" w:themeColor="text1"/>
        </w:rPr>
        <w:tab/>
      </w:r>
      <w:r w:rsidRPr="00DE55AF">
        <w:rPr>
          <w:rFonts w:ascii="Arial" w:hAnsi="Arial" w:cs="Arial"/>
          <w:color w:val="000000" w:themeColor="text1"/>
        </w:rPr>
        <w:tab/>
      </w:r>
      <w:r w:rsidRPr="00DE55AF">
        <w:rPr>
          <w:rFonts w:ascii="Arial" w:hAnsi="Arial" w:cs="Arial"/>
          <w:color w:val="000000" w:themeColor="text1"/>
        </w:rPr>
        <w:tab/>
      </w:r>
      <w:r w:rsidR="00AF4007" w:rsidRPr="00DE55AF">
        <w:rPr>
          <w:rFonts w:ascii="Arial" w:hAnsi="Arial" w:cs="Arial"/>
          <w:color w:val="000000" w:themeColor="text1"/>
        </w:rPr>
        <w:t xml:space="preserve">Instructed by </w:t>
      </w:r>
      <w:r w:rsidR="004B42FC">
        <w:rPr>
          <w:rFonts w:ascii="Arial" w:hAnsi="Arial" w:cs="Arial"/>
          <w:color w:val="000000" w:themeColor="text1"/>
        </w:rPr>
        <w:t>Government Attorney</w:t>
      </w:r>
      <w:r w:rsidR="00AF4007" w:rsidRPr="00DE55AF">
        <w:rPr>
          <w:rFonts w:ascii="Arial" w:hAnsi="Arial" w:cs="Arial"/>
          <w:color w:val="000000" w:themeColor="text1"/>
        </w:rPr>
        <w:t>,</w:t>
      </w:r>
      <w:r w:rsidR="00DF2B33">
        <w:rPr>
          <w:rFonts w:ascii="Arial" w:hAnsi="Arial" w:cs="Arial"/>
          <w:color w:val="000000" w:themeColor="text1"/>
        </w:rPr>
        <w:t xml:space="preserve"> </w:t>
      </w:r>
      <w:r w:rsidR="00AF4007" w:rsidRPr="00DE55AF">
        <w:rPr>
          <w:rFonts w:ascii="Arial" w:hAnsi="Arial" w:cs="Arial"/>
          <w:color w:val="000000" w:themeColor="text1"/>
        </w:rPr>
        <w:t>Windhoek</w:t>
      </w:r>
      <w:r w:rsidR="00E463EB" w:rsidRPr="00DE55AF">
        <w:rPr>
          <w:rFonts w:ascii="Arial" w:hAnsi="Arial" w:cs="Arial"/>
          <w:color w:val="000000" w:themeColor="text1"/>
        </w:rPr>
        <w:t xml:space="preserve">  </w:t>
      </w:r>
    </w:p>
    <w:p w:rsidR="00945DCE" w:rsidRDefault="00945DCE" w:rsidP="00901B03">
      <w:pPr>
        <w:pStyle w:val="NoSpacing"/>
      </w:pPr>
    </w:p>
    <w:p w:rsidR="00CE2E4E" w:rsidRPr="00901B03" w:rsidRDefault="00CE2E4E" w:rsidP="00901B03">
      <w:pPr>
        <w:pStyle w:val="NoSpacing"/>
      </w:pPr>
    </w:p>
    <w:sectPr w:rsidR="00CE2E4E" w:rsidRPr="00901B03" w:rsidSect="00E802F7">
      <w:headerReference w:type="default" r:id="rId9"/>
      <w:pgSz w:w="11907" w:h="16839" w:code="9"/>
      <w:pgMar w:top="810" w:right="1440" w:bottom="99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ADE" w:rsidRDefault="00F30ADE" w:rsidP="00741B0B">
      <w:pPr>
        <w:spacing w:after="0" w:line="240" w:lineRule="auto"/>
      </w:pPr>
      <w:r>
        <w:separator/>
      </w:r>
    </w:p>
  </w:endnote>
  <w:endnote w:type="continuationSeparator" w:id="0">
    <w:p w:rsidR="00F30ADE" w:rsidRDefault="00F30ADE"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ADE" w:rsidRDefault="00F30ADE" w:rsidP="00741B0B">
      <w:pPr>
        <w:spacing w:after="0" w:line="240" w:lineRule="auto"/>
      </w:pPr>
      <w:r>
        <w:separator/>
      </w:r>
    </w:p>
  </w:footnote>
  <w:footnote w:type="continuationSeparator" w:id="0">
    <w:p w:rsidR="00F30ADE" w:rsidRDefault="00F30ADE" w:rsidP="00741B0B">
      <w:pPr>
        <w:spacing w:after="0" w:line="240" w:lineRule="auto"/>
      </w:pPr>
      <w:r>
        <w:continuationSeparator/>
      </w:r>
    </w:p>
  </w:footnote>
  <w:footnote w:id="1">
    <w:p w:rsidR="00662540" w:rsidRPr="00B42B4B" w:rsidRDefault="00662540">
      <w:pPr>
        <w:pStyle w:val="FootnoteText"/>
        <w:rPr>
          <w:sz w:val="20"/>
          <w:szCs w:val="20"/>
          <w:lang w:val="en-US"/>
        </w:rPr>
      </w:pPr>
      <w:r w:rsidRPr="00B42B4B">
        <w:rPr>
          <w:rStyle w:val="FootnoteReference"/>
          <w:sz w:val="20"/>
          <w:szCs w:val="20"/>
        </w:rPr>
        <w:footnoteRef/>
      </w:r>
      <w:r w:rsidRPr="00B42B4B">
        <w:rPr>
          <w:sz w:val="20"/>
          <w:szCs w:val="20"/>
        </w:rPr>
        <w:t xml:space="preserve"> </w:t>
      </w:r>
      <w:r w:rsidRPr="00B42B4B">
        <w:rPr>
          <w:sz w:val="20"/>
          <w:szCs w:val="20"/>
          <w:lang w:val="en-US"/>
        </w:rPr>
        <w:t>1914 AD 424</w:t>
      </w:r>
      <w:r w:rsidR="00A64640">
        <w:rPr>
          <w:sz w:val="20"/>
          <w:szCs w:val="20"/>
          <w:lang w:val="en-US"/>
        </w:rPr>
        <w:t>.</w:t>
      </w:r>
      <w:r>
        <w:rPr>
          <w:sz w:val="20"/>
          <w:szCs w:val="20"/>
          <w:lang w:val="en-US"/>
        </w:rPr>
        <w:t xml:space="preserve"> </w:t>
      </w:r>
    </w:p>
  </w:footnote>
  <w:footnote w:id="2">
    <w:p w:rsidR="00662540" w:rsidRPr="00575E78" w:rsidRDefault="00662540">
      <w:pPr>
        <w:pStyle w:val="FootnoteText"/>
        <w:rPr>
          <w:sz w:val="20"/>
          <w:szCs w:val="20"/>
          <w:lang w:val="en-US"/>
        </w:rPr>
      </w:pPr>
      <w:r w:rsidRPr="00575E78">
        <w:rPr>
          <w:rStyle w:val="FootnoteReference"/>
          <w:sz w:val="20"/>
          <w:szCs w:val="20"/>
        </w:rPr>
        <w:footnoteRef/>
      </w:r>
      <w:r w:rsidRPr="00575E78">
        <w:rPr>
          <w:sz w:val="20"/>
          <w:szCs w:val="20"/>
        </w:rPr>
        <w:t xml:space="preserve"> </w:t>
      </w:r>
      <w:r w:rsidRPr="00575E78">
        <w:rPr>
          <w:i/>
          <w:sz w:val="20"/>
          <w:szCs w:val="20"/>
        </w:rPr>
        <w:t>Dickinson v Fisher's Executors</w:t>
      </w:r>
      <w:r w:rsidRPr="00575E78">
        <w:rPr>
          <w:sz w:val="20"/>
          <w:szCs w:val="20"/>
          <w:lang w:val="en-US"/>
        </w:rPr>
        <w:t xml:space="preserve"> at 427</w:t>
      </w:r>
      <w:r w:rsidR="00A64640">
        <w:rPr>
          <w:sz w:val="20"/>
          <w:szCs w:val="20"/>
          <w:lang w:val="en-US"/>
        </w:rPr>
        <w:t>.</w:t>
      </w:r>
    </w:p>
  </w:footnote>
  <w:footnote w:id="3">
    <w:p w:rsidR="00662540" w:rsidRPr="00FA284F" w:rsidRDefault="00662540">
      <w:pPr>
        <w:pStyle w:val="FootnoteText"/>
        <w:rPr>
          <w:sz w:val="20"/>
          <w:szCs w:val="20"/>
          <w:lang w:val="en-US"/>
        </w:rPr>
      </w:pPr>
      <w:r w:rsidRPr="00FA284F">
        <w:rPr>
          <w:rStyle w:val="FootnoteReference"/>
          <w:sz w:val="20"/>
          <w:szCs w:val="20"/>
        </w:rPr>
        <w:footnoteRef/>
      </w:r>
      <w:r w:rsidRPr="00FA284F">
        <w:rPr>
          <w:sz w:val="20"/>
          <w:szCs w:val="20"/>
        </w:rPr>
        <w:t xml:space="preserve"> </w:t>
      </w:r>
      <w:r w:rsidRPr="00FA284F">
        <w:rPr>
          <w:sz w:val="20"/>
          <w:szCs w:val="20"/>
          <w:lang w:val="en-US"/>
        </w:rPr>
        <w:t>Compare</w:t>
      </w:r>
      <w:r w:rsidRPr="00FA284F">
        <w:rPr>
          <w:sz w:val="20"/>
          <w:szCs w:val="20"/>
        </w:rPr>
        <w:t xml:space="preserve"> </w:t>
      </w:r>
      <w:r w:rsidRPr="00FA284F">
        <w:rPr>
          <w:i/>
          <w:sz w:val="20"/>
          <w:szCs w:val="20"/>
          <w:lang w:val="en-US"/>
        </w:rPr>
        <w:t>Shetu Trading CC v Chair, Tender Board of Namibia and Others</w:t>
      </w:r>
      <w:r>
        <w:rPr>
          <w:sz w:val="20"/>
          <w:szCs w:val="20"/>
          <w:lang w:val="en-US"/>
        </w:rPr>
        <w:t xml:space="preserve"> at [42]</w:t>
      </w:r>
      <w:r w:rsidR="00A64640">
        <w:rPr>
          <w:sz w:val="20"/>
          <w:szCs w:val="20"/>
          <w:lang w:val="en-US"/>
        </w:rPr>
        <w:t>.</w:t>
      </w:r>
    </w:p>
  </w:footnote>
  <w:footnote w:id="4">
    <w:p w:rsidR="00662540" w:rsidRPr="00A065EA" w:rsidRDefault="00662540">
      <w:pPr>
        <w:pStyle w:val="FootnoteText"/>
        <w:rPr>
          <w:lang w:val="en-US"/>
        </w:rPr>
      </w:pPr>
      <w:r w:rsidRPr="00A065EA">
        <w:rPr>
          <w:rStyle w:val="FootnoteReference"/>
          <w:sz w:val="20"/>
          <w:szCs w:val="20"/>
        </w:rPr>
        <w:footnoteRef/>
      </w:r>
      <w:r w:rsidRPr="00A065EA">
        <w:rPr>
          <w:sz w:val="20"/>
          <w:szCs w:val="20"/>
        </w:rPr>
        <w:t xml:space="preserve"> </w:t>
      </w:r>
      <w:r w:rsidRPr="00FA284F">
        <w:rPr>
          <w:i/>
          <w:sz w:val="20"/>
          <w:szCs w:val="20"/>
          <w:lang w:val="en-US"/>
        </w:rPr>
        <w:t>Shetu Trading CC v Chair, Tender Board of Namibia and Others</w:t>
      </w:r>
      <w:r>
        <w:rPr>
          <w:sz w:val="20"/>
          <w:szCs w:val="20"/>
          <w:lang w:val="en-US"/>
        </w:rPr>
        <w:t xml:space="preserve"> at [22]</w:t>
      </w:r>
      <w:r w:rsidR="00A64640">
        <w:rPr>
          <w:sz w:val="20"/>
          <w:szCs w:val="20"/>
          <w:lang w:val="en-US"/>
        </w:rPr>
        <w:t>.</w:t>
      </w:r>
    </w:p>
  </w:footnote>
  <w:footnote w:id="5">
    <w:p w:rsidR="00662540" w:rsidRPr="006965E9" w:rsidRDefault="00662540" w:rsidP="006965E9">
      <w:pPr>
        <w:pStyle w:val="FootnoteText"/>
        <w:jc w:val="both"/>
        <w:rPr>
          <w:sz w:val="20"/>
          <w:szCs w:val="20"/>
          <w:lang w:val="en-US"/>
        </w:rPr>
      </w:pPr>
      <w:r w:rsidRPr="006965E9">
        <w:rPr>
          <w:rStyle w:val="FootnoteReference"/>
          <w:sz w:val="20"/>
          <w:szCs w:val="20"/>
        </w:rPr>
        <w:footnoteRef/>
      </w:r>
      <w:r w:rsidRPr="006965E9">
        <w:rPr>
          <w:sz w:val="20"/>
          <w:szCs w:val="20"/>
        </w:rPr>
        <w:t xml:space="preserve"> See, for example, </w:t>
      </w:r>
      <w:r w:rsidRPr="006965E9">
        <w:rPr>
          <w:i/>
          <w:sz w:val="20"/>
          <w:szCs w:val="20"/>
        </w:rPr>
        <w:t>Vaatz and Another v Klotzsch and Others</w:t>
      </w:r>
      <w:r w:rsidRPr="006965E9">
        <w:rPr>
          <w:sz w:val="20"/>
          <w:szCs w:val="20"/>
        </w:rPr>
        <w:t xml:space="preserve">, unreported judgment of this court, SA 26/2001, dated 11 October 2002; </w:t>
      </w:r>
      <w:r w:rsidRPr="006965E9">
        <w:rPr>
          <w:i/>
          <w:sz w:val="20"/>
          <w:szCs w:val="20"/>
        </w:rPr>
        <w:t>Aussenkehr Farms (Pty) Ltd and Another v Minister of Mines and Energy and Another</w:t>
      </w:r>
      <w:r w:rsidRPr="006965E9">
        <w:rPr>
          <w:sz w:val="20"/>
          <w:szCs w:val="20"/>
        </w:rPr>
        <w:t xml:space="preserve"> 2005 NR 21 (SC); </w:t>
      </w:r>
      <w:r w:rsidRPr="006965E9">
        <w:rPr>
          <w:i/>
          <w:sz w:val="20"/>
          <w:szCs w:val="20"/>
        </w:rPr>
        <w:t>Wirtz v Orford and Another</w:t>
      </w:r>
      <w:r w:rsidRPr="006965E9">
        <w:rPr>
          <w:sz w:val="20"/>
          <w:szCs w:val="20"/>
        </w:rPr>
        <w:t xml:space="preserve"> 2005 NR 175 (SC); </w:t>
      </w:r>
      <w:r w:rsidRPr="006965E9">
        <w:rPr>
          <w:i/>
          <w:sz w:val="20"/>
          <w:szCs w:val="20"/>
        </w:rPr>
        <w:t>Handl v Handl </w:t>
      </w:r>
      <w:r w:rsidRPr="006965E9">
        <w:rPr>
          <w:sz w:val="20"/>
          <w:szCs w:val="20"/>
        </w:rPr>
        <w:t xml:space="preserve">2008 (2) NR 489 (SC); </w:t>
      </w:r>
      <w:r w:rsidRPr="006965E9">
        <w:rPr>
          <w:i/>
          <w:sz w:val="20"/>
          <w:szCs w:val="20"/>
        </w:rPr>
        <w:t>Minister of Mines and Energy and Another v Black Range Mining (Pty) Ltd</w:t>
      </w:r>
      <w:r w:rsidRPr="006965E9">
        <w:rPr>
          <w:sz w:val="20"/>
          <w:szCs w:val="20"/>
        </w:rPr>
        <w:t xml:space="preserve"> 2011 (1) NR 31 (SC); </w:t>
      </w:r>
      <w:r w:rsidRPr="006965E9">
        <w:rPr>
          <w:i/>
          <w:sz w:val="20"/>
          <w:szCs w:val="20"/>
        </w:rPr>
        <w:t>Knouwds NO (in his capacity as provisional liquidator of Avid Investment Corporation (Pty) Ltd) v Josea and Another</w:t>
      </w:r>
      <w:r w:rsidRPr="006965E9">
        <w:rPr>
          <w:sz w:val="20"/>
          <w:szCs w:val="20"/>
        </w:rPr>
        <w:t xml:space="preserve"> 2010 (2) NR 754 (SC); </w:t>
      </w:r>
      <w:r w:rsidRPr="006965E9">
        <w:rPr>
          <w:i/>
          <w:sz w:val="20"/>
          <w:szCs w:val="20"/>
        </w:rPr>
        <w:t>Namib Plains Farming and Tourism CC v Valencia Uranium (Pty) Ltd and Others</w:t>
      </w:r>
      <w:r w:rsidRPr="006965E9">
        <w:rPr>
          <w:sz w:val="20"/>
          <w:szCs w:val="20"/>
        </w:rPr>
        <w:t> 2011 (2) NR 469 (SC).</w:t>
      </w:r>
    </w:p>
  </w:footnote>
  <w:footnote w:id="6">
    <w:p w:rsidR="00662540" w:rsidRPr="006965E9" w:rsidRDefault="00662540">
      <w:pPr>
        <w:pStyle w:val="FootnoteText"/>
        <w:rPr>
          <w:sz w:val="20"/>
          <w:szCs w:val="20"/>
          <w:lang w:val="en-US"/>
        </w:rPr>
      </w:pPr>
      <w:r w:rsidRPr="006965E9">
        <w:rPr>
          <w:rStyle w:val="FootnoteReference"/>
          <w:sz w:val="20"/>
          <w:szCs w:val="20"/>
        </w:rPr>
        <w:footnoteRef/>
      </w:r>
      <w:r w:rsidRPr="006965E9">
        <w:rPr>
          <w:sz w:val="20"/>
          <w:szCs w:val="20"/>
        </w:rPr>
        <w:t xml:space="preserve"> </w:t>
      </w:r>
      <w:r w:rsidRPr="006965E9">
        <w:rPr>
          <w:sz w:val="20"/>
          <w:szCs w:val="20"/>
          <w:lang w:val="en-US"/>
        </w:rPr>
        <w:t>Id.</w:t>
      </w:r>
    </w:p>
  </w:footnote>
  <w:footnote w:id="7">
    <w:p w:rsidR="00662540" w:rsidRPr="006965E9" w:rsidRDefault="00662540">
      <w:pPr>
        <w:pStyle w:val="FootnoteText"/>
        <w:rPr>
          <w:sz w:val="20"/>
          <w:szCs w:val="20"/>
          <w:lang w:val="en-US"/>
        </w:rPr>
      </w:pPr>
      <w:r w:rsidRPr="006965E9">
        <w:rPr>
          <w:rStyle w:val="FootnoteReference"/>
          <w:sz w:val="20"/>
          <w:szCs w:val="20"/>
        </w:rPr>
        <w:footnoteRef/>
      </w:r>
      <w:r w:rsidRPr="006965E9">
        <w:rPr>
          <w:sz w:val="20"/>
          <w:szCs w:val="20"/>
        </w:rPr>
        <w:t xml:space="preserve"> See </w:t>
      </w:r>
      <w:r w:rsidRPr="006965E9">
        <w:rPr>
          <w:i/>
          <w:sz w:val="20"/>
          <w:szCs w:val="20"/>
        </w:rPr>
        <w:t>Erasmus Superior Court Practice</w:t>
      </w:r>
      <w:r w:rsidRPr="006965E9">
        <w:rPr>
          <w:sz w:val="20"/>
          <w:szCs w:val="20"/>
        </w:rPr>
        <w:t xml:space="preserve"> (Juta) A1 – 43.</w:t>
      </w:r>
    </w:p>
  </w:footnote>
  <w:footnote w:id="8">
    <w:p w:rsidR="00662540" w:rsidRPr="006965E9" w:rsidRDefault="00662540">
      <w:pPr>
        <w:pStyle w:val="FootnoteText"/>
        <w:rPr>
          <w:sz w:val="20"/>
          <w:szCs w:val="20"/>
          <w:lang w:val="en-US"/>
        </w:rPr>
      </w:pPr>
      <w:r w:rsidRPr="006965E9">
        <w:rPr>
          <w:rStyle w:val="FootnoteReference"/>
          <w:sz w:val="20"/>
          <w:szCs w:val="20"/>
        </w:rPr>
        <w:footnoteRef/>
      </w:r>
      <w:r w:rsidRPr="006965E9">
        <w:rPr>
          <w:sz w:val="20"/>
          <w:szCs w:val="20"/>
        </w:rPr>
        <w:t xml:space="preserve"> 1993 (1) SA 523 (A) at 531I – 533B.</w:t>
      </w:r>
    </w:p>
  </w:footnote>
  <w:footnote w:id="9">
    <w:p w:rsidR="00662540" w:rsidRPr="006965E9" w:rsidRDefault="00662540" w:rsidP="006965E9">
      <w:pPr>
        <w:pStyle w:val="FootnoteText"/>
        <w:jc w:val="both"/>
        <w:rPr>
          <w:sz w:val="20"/>
          <w:szCs w:val="20"/>
          <w:lang w:val="en-US"/>
        </w:rPr>
      </w:pPr>
      <w:r w:rsidRPr="006965E9">
        <w:rPr>
          <w:rStyle w:val="FootnoteReference"/>
          <w:sz w:val="20"/>
          <w:szCs w:val="20"/>
        </w:rPr>
        <w:footnoteRef/>
      </w:r>
      <w:r w:rsidRPr="006965E9">
        <w:rPr>
          <w:sz w:val="20"/>
          <w:szCs w:val="20"/>
        </w:rPr>
        <w:t xml:space="preserve"> This is a distinction with a long pedigree in South African jurisprudence. See </w:t>
      </w:r>
      <w:r w:rsidRPr="006965E9">
        <w:rPr>
          <w:i/>
          <w:sz w:val="20"/>
          <w:szCs w:val="20"/>
        </w:rPr>
        <w:t>Dickinson and Another v Fisher's Executors</w:t>
      </w:r>
      <w:r w:rsidRPr="006965E9">
        <w:rPr>
          <w:sz w:val="20"/>
          <w:szCs w:val="20"/>
        </w:rPr>
        <w:t xml:space="preserve"> 1914 AD 424 at 427 – 428.</w:t>
      </w:r>
    </w:p>
  </w:footnote>
  <w:footnote w:id="10">
    <w:p w:rsidR="00662540" w:rsidRPr="00415258" w:rsidRDefault="00662540">
      <w:pPr>
        <w:pStyle w:val="FootnoteText"/>
        <w:rPr>
          <w:lang w:val="en-US"/>
        </w:rPr>
      </w:pPr>
      <w:r w:rsidRPr="00415258">
        <w:rPr>
          <w:rStyle w:val="FootnoteReference"/>
          <w:sz w:val="20"/>
          <w:szCs w:val="20"/>
        </w:rPr>
        <w:footnoteRef/>
      </w:r>
      <w:r w:rsidRPr="00415258">
        <w:rPr>
          <w:sz w:val="20"/>
          <w:szCs w:val="20"/>
        </w:rPr>
        <w:t xml:space="preserve"> Id at 535G.</w:t>
      </w:r>
    </w:p>
  </w:footnote>
  <w:footnote w:id="11">
    <w:p w:rsidR="00662540" w:rsidRPr="00415258" w:rsidRDefault="00662540">
      <w:pPr>
        <w:pStyle w:val="FootnoteText"/>
        <w:rPr>
          <w:sz w:val="20"/>
          <w:szCs w:val="20"/>
          <w:lang w:val="en-US"/>
        </w:rPr>
      </w:pPr>
      <w:r w:rsidRPr="00415258">
        <w:rPr>
          <w:rStyle w:val="FootnoteReference"/>
          <w:sz w:val="20"/>
          <w:szCs w:val="20"/>
        </w:rPr>
        <w:footnoteRef/>
      </w:r>
      <w:r w:rsidRPr="00415258">
        <w:rPr>
          <w:sz w:val="20"/>
          <w:szCs w:val="20"/>
        </w:rPr>
        <w:t xml:space="preserve"> Id at 536B.</w:t>
      </w:r>
    </w:p>
  </w:footnote>
  <w:footnote w:id="12">
    <w:p w:rsidR="00662540" w:rsidRPr="00415258" w:rsidRDefault="00662540">
      <w:pPr>
        <w:pStyle w:val="FootnoteText"/>
        <w:rPr>
          <w:sz w:val="20"/>
          <w:szCs w:val="20"/>
          <w:lang w:val="en-US"/>
        </w:rPr>
      </w:pPr>
      <w:r w:rsidRPr="00415258">
        <w:rPr>
          <w:rStyle w:val="FootnoteReference"/>
          <w:sz w:val="20"/>
          <w:szCs w:val="20"/>
        </w:rPr>
        <w:footnoteRef/>
      </w:r>
      <w:r w:rsidRPr="00415258">
        <w:rPr>
          <w:sz w:val="20"/>
          <w:szCs w:val="20"/>
        </w:rPr>
        <w:t>SA 5/2008, as yet unreported judgment of this court dated 14 September 2010, in para 13.</w:t>
      </w:r>
    </w:p>
  </w:footnote>
  <w:footnote w:id="13">
    <w:p w:rsidR="00662540" w:rsidRPr="00415258" w:rsidRDefault="00662540" w:rsidP="00415258">
      <w:pPr>
        <w:pStyle w:val="FootnoteText"/>
        <w:jc w:val="both"/>
        <w:rPr>
          <w:sz w:val="20"/>
          <w:szCs w:val="20"/>
          <w:lang w:val="en-US"/>
        </w:rPr>
      </w:pPr>
      <w:r w:rsidRPr="00415258">
        <w:rPr>
          <w:rStyle w:val="FootnoteReference"/>
          <w:sz w:val="20"/>
          <w:szCs w:val="20"/>
        </w:rPr>
        <w:footnoteRef/>
      </w:r>
      <w:r w:rsidRPr="00415258">
        <w:rPr>
          <w:sz w:val="20"/>
          <w:szCs w:val="20"/>
        </w:rPr>
        <w:t xml:space="preserve"> 1999 (3) SA 296 (SCA).</w:t>
      </w:r>
    </w:p>
  </w:footnote>
  <w:footnote w:id="14">
    <w:p w:rsidR="00662540" w:rsidRPr="008602D3" w:rsidRDefault="00662540">
      <w:pPr>
        <w:pStyle w:val="FootnoteText"/>
        <w:rPr>
          <w:sz w:val="20"/>
          <w:szCs w:val="20"/>
          <w:lang w:val="en-US"/>
        </w:rPr>
      </w:pPr>
      <w:r w:rsidRPr="008602D3">
        <w:rPr>
          <w:rStyle w:val="FootnoteReference"/>
          <w:sz w:val="20"/>
          <w:szCs w:val="20"/>
        </w:rPr>
        <w:footnoteRef/>
      </w:r>
      <w:r w:rsidRPr="008602D3">
        <w:rPr>
          <w:sz w:val="20"/>
          <w:szCs w:val="20"/>
        </w:rPr>
        <w:t xml:space="preserve"> Id at 301B.</w:t>
      </w:r>
    </w:p>
  </w:footnote>
  <w:footnote w:id="15">
    <w:p w:rsidR="00662540" w:rsidRPr="008602D3" w:rsidRDefault="00662540">
      <w:pPr>
        <w:pStyle w:val="FootnoteText"/>
        <w:rPr>
          <w:sz w:val="20"/>
          <w:szCs w:val="20"/>
          <w:lang w:val="en-US"/>
        </w:rPr>
      </w:pPr>
      <w:r w:rsidRPr="008602D3">
        <w:rPr>
          <w:rStyle w:val="FootnoteReference"/>
          <w:sz w:val="20"/>
          <w:szCs w:val="20"/>
        </w:rPr>
        <w:footnoteRef/>
      </w:r>
      <w:r w:rsidRPr="008602D3">
        <w:rPr>
          <w:sz w:val="20"/>
          <w:szCs w:val="20"/>
        </w:rPr>
        <w:t xml:space="preserve"> Id at 302B.</w:t>
      </w:r>
    </w:p>
  </w:footnote>
  <w:footnote w:id="16">
    <w:p w:rsidR="00373C5F" w:rsidRPr="00373C5F" w:rsidRDefault="00373C5F">
      <w:pPr>
        <w:pStyle w:val="FootnoteText"/>
        <w:rPr>
          <w:sz w:val="20"/>
          <w:szCs w:val="20"/>
          <w:lang w:val="en-US"/>
        </w:rPr>
      </w:pPr>
      <w:r w:rsidRPr="00373C5F">
        <w:rPr>
          <w:rStyle w:val="FootnoteReference"/>
          <w:sz w:val="20"/>
          <w:szCs w:val="20"/>
        </w:rPr>
        <w:footnoteRef/>
      </w:r>
      <w:r w:rsidRPr="00373C5F">
        <w:rPr>
          <w:sz w:val="20"/>
          <w:szCs w:val="20"/>
        </w:rPr>
        <w:t xml:space="preserve"> </w:t>
      </w:r>
      <w:r>
        <w:rPr>
          <w:sz w:val="20"/>
          <w:szCs w:val="20"/>
          <w:lang w:val="en-US"/>
        </w:rPr>
        <w:t xml:space="preserve">Compare </w:t>
      </w:r>
      <w:r w:rsidRPr="00373C5F">
        <w:rPr>
          <w:i/>
          <w:sz w:val="20"/>
          <w:szCs w:val="20"/>
        </w:rPr>
        <w:t>Di Savino v Nedbank Namibia Ltd</w:t>
      </w:r>
      <w:r w:rsidRPr="00373C5F">
        <w:rPr>
          <w:sz w:val="20"/>
          <w:szCs w:val="20"/>
          <w:lang w:val="en-US"/>
        </w:rPr>
        <w:t xml:space="preserve"> at</w:t>
      </w:r>
      <w:r>
        <w:rPr>
          <w:sz w:val="20"/>
          <w:szCs w:val="20"/>
          <w:lang w:val="en-US"/>
        </w:rPr>
        <w:t xml:space="preserve"> [12] to [18]</w:t>
      </w:r>
      <w:r w:rsidR="00B3271B">
        <w:rPr>
          <w:sz w:val="20"/>
          <w:szCs w:val="20"/>
          <w:lang w:val="en-US"/>
        </w:rPr>
        <w:t>.</w:t>
      </w:r>
    </w:p>
  </w:footnote>
  <w:footnote w:id="17">
    <w:p w:rsidR="00DD02F0" w:rsidRDefault="00662540" w:rsidP="00C270A8">
      <w:pPr>
        <w:pStyle w:val="FootnoteText"/>
        <w:jc w:val="both"/>
        <w:rPr>
          <w:sz w:val="20"/>
          <w:szCs w:val="20"/>
          <w:lang w:val="en-ZA"/>
        </w:rPr>
      </w:pPr>
      <w:r w:rsidRPr="00E865DB">
        <w:rPr>
          <w:rStyle w:val="FootnoteReference"/>
          <w:sz w:val="20"/>
          <w:szCs w:val="20"/>
        </w:rPr>
        <w:footnoteRef/>
      </w:r>
      <w:r w:rsidRPr="00E865DB">
        <w:rPr>
          <w:sz w:val="20"/>
          <w:szCs w:val="20"/>
        </w:rPr>
        <w:t xml:space="preserve"> </w:t>
      </w:r>
      <w:r w:rsidR="00E865DB" w:rsidRPr="00E865DB">
        <w:rPr>
          <w:sz w:val="20"/>
          <w:szCs w:val="20"/>
          <w:lang w:val="en-US"/>
        </w:rPr>
        <w:t xml:space="preserve">Where the learned authors had listed a number of </w:t>
      </w:r>
      <w:r w:rsidR="00DC09D1">
        <w:rPr>
          <w:sz w:val="20"/>
          <w:szCs w:val="20"/>
          <w:lang w:val="en-US"/>
        </w:rPr>
        <w:t xml:space="preserve">relevant </w:t>
      </w:r>
      <w:r w:rsidR="00E865DB" w:rsidRPr="00E865DB">
        <w:rPr>
          <w:sz w:val="20"/>
          <w:szCs w:val="20"/>
          <w:lang w:val="en-US"/>
        </w:rPr>
        <w:t xml:space="preserve">decisions </w:t>
      </w:r>
      <w:r w:rsidR="00E865DB">
        <w:rPr>
          <w:sz w:val="20"/>
          <w:szCs w:val="20"/>
          <w:lang w:val="en-US"/>
        </w:rPr>
        <w:t xml:space="preserve">and </w:t>
      </w:r>
      <w:r w:rsidR="00E865DB" w:rsidRPr="00E865DB">
        <w:rPr>
          <w:sz w:val="20"/>
          <w:szCs w:val="20"/>
          <w:lang w:val="en-US"/>
        </w:rPr>
        <w:t>where</w:t>
      </w:r>
      <w:r w:rsidR="00E865DB">
        <w:rPr>
          <w:sz w:val="20"/>
          <w:szCs w:val="20"/>
          <w:lang w:val="en-US"/>
        </w:rPr>
        <w:t xml:space="preserve"> it was stated </w:t>
      </w:r>
      <w:r w:rsidR="00E865DB" w:rsidRPr="00E865DB">
        <w:rPr>
          <w:sz w:val="20"/>
          <w:szCs w:val="20"/>
          <w:lang w:val="en-US"/>
        </w:rPr>
        <w:t xml:space="preserve"> :</w:t>
      </w:r>
      <w:r w:rsidR="00E865DB">
        <w:rPr>
          <w:sz w:val="20"/>
          <w:szCs w:val="20"/>
          <w:lang w:val="en-US"/>
        </w:rPr>
        <w:t>’</w:t>
      </w:r>
      <w:r w:rsidR="00DD02F0">
        <w:rPr>
          <w:sz w:val="20"/>
          <w:szCs w:val="20"/>
          <w:lang w:val="en-ZA"/>
        </w:rPr>
        <w:t xml:space="preserve">Leave to appeal was </w:t>
      </w:r>
      <w:r w:rsidR="00DD02F0" w:rsidRPr="00C270A8">
        <w:rPr>
          <w:b/>
          <w:sz w:val="20"/>
          <w:szCs w:val="20"/>
          <w:lang w:val="en-ZA"/>
        </w:rPr>
        <w:t>refused</w:t>
      </w:r>
      <w:r w:rsidR="00DD02F0">
        <w:rPr>
          <w:sz w:val="20"/>
          <w:szCs w:val="20"/>
          <w:lang w:val="en-ZA"/>
        </w:rPr>
        <w:t xml:space="preserve"> in the following cases on the ground that the orders in question were simple interlocutory orders or rulings which are unappealable under the section:</w:t>
      </w:r>
    </w:p>
    <w:p w:rsidR="00DD02F0" w:rsidRDefault="00DD02F0" w:rsidP="00C270A8">
      <w:pPr>
        <w:pStyle w:val="FootnoteText"/>
        <w:jc w:val="both"/>
        <w:rPr>
          <w:sz w:val="20"/>
          <w:szCs w:val="20"/>
          <w:lang w:val="en-ZA"/>
        </w:rPr>
      </w:pPr>
      <w:r>
        <w:rPr>
          <w:sz w:val="20"/>
          <w:szCs w:val="20"/>
          <w:lang w:val="en-ZA"/>
        </w:rPr>
        <w:t>1 An order in terms of rule 6(5)(g) that deponents to affidavits appear personally and be cross-examined as witnesses at the hearing (</w:t>
      </w:r>
      <w:r w:rsidRPr="00C270A8">
        <w:rPr>
          <w:i/>
          <w:sz w:val="20"/>
          <w:szCs w:val="20"/>
          <w:lang w:val="en-ZA"/>
        </w:rPr>
        <w:t>Pfizer v South African Druggists Ltd</w:t>
      </w:r>
      <w:r>
        <w:rPr>
          <w:sz w:val="20"/>
          <w:szCs w:val="20"/>
          <w:lang w:val="en-ZA"/>
        </w:rPr>
        <w:t xml:space="preserve"> 1987 (1) SA 259 (T).  See also </w:t>
      </w:r>
      <w:r w:rsidRPr="00C270A8">
        <w:rPr>
          <w:i/>
          <w:sz w:val="20"/>
          <w:szCs w:val="20"/>
          <w:lang w:val="en-ZA"/>
        </w:rPr>
        <w:t>Wallach v Lew Geffen Estates CC</w:t>
      </w:r>
      <w:r>
        <w:rPr>
          <w:sz w:val="20"/>
          <w:szCs w:val="20"/>
          <w:lang w:val="en-ZA"/>
        </w:rPr>
        <w:t xml:space="preserve"> 1993 (3) SA 258 (A) and </w:t>
      </w:r>
      <w:r w:rsidRPr="00C270A8">
        <w:rPr>
          <w:i/>
          <w:sz w:val="20"/>
          <w:szCs w:val="20"/>
          <w:lang w:val="en-ZA"/>
        </w:rPr>
        <w:t>MAN Truck &amp; Bus (SA) (Pty) Ltd v Dorbyl Ltd t/a Dorbyl Transport Products and Busaf</w:t>
      </w:r>
      <w:r>
        <w:rPr>
          <w:sz w:val="20"/>
          <w:szCs w:val="20"/>
          <w:lang w:val="en-ZA"/>
        </w:rPr>
        <w:t xml:space="preserve"> 2004 (5) SA 226 (SCA) at 238F-239C));</w:t>
      </w:r>
    </w:p>
    <w:p w:rsidR="0073619F" w:rsidRDefault="00DD02F0" w:rsidP="00C270A8">
      <w:pPr>
        <w:pStyle w:val="FootnoteText"/>
        <w:jc w:val="both"/>
        <w:rPr>
          <w:sz w:val="20"/>
          <w:szCs w:val="20"/>
          <w:lang w:val="en-ZA"/>
        </w:rPr>
      </w:pPr>
      <w:r>
        <w:rPr>
          <w:sz w:val="20"/>
          <w:szCs w:val="20"/>
          <w:lang w:val="en-ZA"/>
        </w:rPr>
        <w:t>2 An order putting into effect an earlier order pending an appeal against that order (</w:t>
      </w:r>
      <w:r w:rsidRPr="00F56342">
        <w:rPr>
          <w:i/>
          <w:sz w:val="20"/>
          <w:szCs w:val="20"/>
          <w:lang w:val="en-ZA"/>
        </w:rPr>
        <w:t>South African Druggists Ltd v Beecham Group plc</w:t>
      </w:r>
      <w:r>
        <w:rPr>
          <w:sz w:val="20"/>
          <w:szCs w:val="20"/>
          <w:lang w:val="en-ZA"/>
        </w:rPr>
        <w:t xml:space="preserve"> 1987 (4) SA 876 (T));</w:t>
      </w:r>
    </w:p>
    <w:p w:rsidR="0073619F" w:rsidRDefault="0073619F" w:rsidP="00C270A8">
      <w:pPr>
        <w:pStyle w:val="FootnoteText"/>
        <w:jc w:val="both"/>
        <w:rPr>
          <w:sz w:val="20"/>
          <w:szCs w:val="20"/>
          <w:lang w:val="en-ZA"/>
        </w:rPr>
      </w:pPr>
      <w:r>
        <w:rPr>
          <w:sz w:val="20"/>
          <w:szCs w:val="20"/>
          <w:lang w:val="en-ZA"/>
        </w:rPr>
        <w:t>3 The dismissal of an exception raised in terms of rule 33(4) (</w:t>
      </w:r>
      <w:r w:rsidRPr="00546809">
        <w:rPr>
          <w:i/>
          <w:sz w:val="20"/>
          <w:szCs w:val="20"/>
          <w:lang w:val="en-ZA"/>
        </w:rPr>
        <w:t>Elida Gibbs (Pty) Ltd v Colgate Palmolive (Pty) Ltd</w:t>
      </w:r>
      <w:r>
        <w:rPr>
          <w:sz w:val="20"/>
          <w:szCs w:val="20"/>
          <w:lang w:val="en-ZA"/>
        </w:rPr>
        <w:t xml:space="preserve"> (2) SA 360 (W); </w:t>
      </w:r>
      <w:r w:rsidRPr="00546809">
        <w:rPr>
          <w:i/>
          <w:sz w:val="20"/>
          <w:szCs w:val="20"/>
          <w:lang w:val="en-ZA"/>
        </w:rPr>
        <w:t>Maize Board v Tiger Oats Ltd</w:t>
      </w:r>
      <w:r>
        <w:rPr>
          <w:sz w:val="20"/>
          <w:szCs w:val="20"/>
          <w:lang w:val="en-ZA"/>
        </w:rPr>
        <w:t xml:space="preserve"> 2002 (5) SA 365 (SCA) at 373I-374A);</w:t>
      </w:r>
    </w:p>
    <w:p w:rsidR="0073619F" w:rsidRDefault="0073619F" w:rsidP="00C270A8">
      <w:pPr>
        <w:pStyle w:val="FootnoteText"/>
        <w:jc w:val="both"/>
        <w:rPr>
          <w:sz w:val="20"/>
          <w:szCs w:val="20"/>
          <w:lang w:val="en-ZA"/>
        </w:rPr>
      </w:pPr>
      <w:r>
        <w:rPr>
          <w:sz w:val="20"/>
          <w:szCs w:val="20"/>
          <w:lang w:val="en-ZA"/>
        </w:rPr>
        <w:t>4 An order granted in a special case presented to court ito rule 33(4) (</w:t>
      </w:r>
      <w:r w:rsidRPr="00546809">
        <w:rPr>
          <w:i/>
          <w:sz w:val="20"/>
          <w:szCs w:val="20"/>
          <w:lang w:val="en-ZA"/>
        </w:rPr>
        <w:t>Maize Board v Tiger Oats Ltd</w:t>
      </w:r>
      <w:r>
        <w:rPr>
          <w:sz w:val="20"/>
          <w:szCs w:val="20"/>
          <w:lang w:val="en-ZA"/>
        </w:rPr>
        <w:t xml:space="preserve"> 2002 (5) SA 365 (SCA) at 374A-B);</w:t>
      </w:r>
    </w:p>
    <w:p w:rsidR="00115F90" w:rsidRDefault="00115F90" w:rsidP="00C270A8">
      <w:pPr>
        <w:pStyle w:val="FootnoteText"/>
        <w:jc w:val="both"/>
        <w:rPr>
          <w:sz w:val="20"/>
          <w:szCs w:val="20"/>
          <w:lang w:val="en-ZA"/>
        </w:rPr>
      </w:pPr>
      <w:r>
        <w:rPr>
          <w:sz w:val="20"/>
          <w:szCs w:val="20"/>
          <w:lang w:val="en-ZA"/>
        </w:rPr>
        <w:t>5 An order in terms of rule 6(12) that a matter should be heard as a matter of urgency (</w:t>
      </w:r>
      <w:r w:rsidR="00873323" w:rsidRPr="00BB2DBC">
        <w:rPr>
          <w:i/>
          <w:sz w:val="20"/>
          <w:szCs w:val="20"/>
          <w:lang w:val="en-ZA"/>
        </w:rPr>
        <w:t>Lubambo v Presbyterian Church of Africa</w:t>
      </w:r>
      <w:r w:rsidR="00873323">
        <w:rPr>
          <w:sz w:val="20"/>
          <w:szCs w:val="20"/>
          <w:lang w:val="en-ZA"/>
        </w:rPr>
        <w:t xml:space="preserve"> 1994 (3) SA 241 (SE));</w:t>
      </w:r>
    </w:p>
    <w:p w:rsidR="00873323" w:rsidRDefault="00873323" w:rsidP="00C270A8">
      <w:pPr>
        <w:pStyle w:val="FootnoteText"/>
        <w:jc w:val="both"/>
        <w:rPr>
          <w:sz w:val="20"/>
          <w:szCs w:val="20"/>
          <w:lang w:val="en-ZA"/>
        </w:rPr>
      </w:pPr>
      <w:r>
        <w:rPr>
          <w:sz w:val="20"/>
          <w:szCs w:val="20"/>
          <w:lang w:val="en-ZA"/>
        </w:rPr>
        <w:t>6 An order directing a party to supply further particulars</w:t>
      </w:r>
      <w:r w:rsidR="00C04592">
        <w:rPr>
          <w:sz w:val="20"/>
          <w:szCs w:val="20"/>
          <w:lang w:val="en-ZA"/>
        </w:rPr>
        <w:t xml:space="preserve"> (</w:t>
      </w:r>
      <w:r w:rsidR="00C04592" w:rsidRPr="00BB2DBC">
        <w:rPr>
          <w:i/>
          <w:sz w:val="20"/>
          <w:szCs w:val="20"/>
          <w:lang w:val="en-ZA"/>
        </w:rPr>
        <w:t>Sistag Maschinenfabrik Sidler Stadler AG v Insamcor (Pty) Ltd</w:t>
      </w:r>
      <w:r w:rsidR="00C04592">
        <w:rPr>
          <w:sz w:val="20"/>
          <w:szCs w:val="20"/>
          <w:lang w:val="en-ZA"/>
        </w:rPr>
        <w:t xml:space="preserve"> 1989 (1) SA 406 (T));</w:t>
      </w:r>
    </w:p>
    <w:p w:rsidR="00C04592" w:rsidRDefault="00C04592" w:rsidP="00C270A8">
      <w:pPr>
        <w:pStyle w:val="FootnoteText"/>
        <w:jc w:val="both"/>
        <w:rPr>
          <w:sz w:val="20"/>
          <w:szCs w:val="20"/>
          <w:lang w:val="en-ZA"/>
        </w:rPr>
      </w:pPr>
      <w:r>
        <w:rPr>
          <w:sz w:val="20"/>
          <w:szCs w:val="20"/>
          <w:lang w:val="en-ZA"/>
        </w:rPr>
        <w:t>7 An order granting a plaintiff leave to amend his particulars of claim (</w:t>
      </w:r>
      <w:r w:rsidR="00BB2DBC">
        <w:rPr>
          <w:i/>
          <w:sz w:val="20"/>
          <w:szCs w:val="20"/>
          <w:lang w:val="en-ZA"/>
        </w:rPr>
        <w:t>Webber Wentzel v Batstone</w:t>
      </w:r>
      <w:r>
        <w:rPr>
          <w:sz w:val="20"/>
          <w:szCs w:val="20"/>
          <w:lang w:val="en-ZA"/>
        </w:rPr>
        <w:t xml:space="preserve"> 1994 (4) SA 334 (T));</w:t>
      </w:r>
    </w:p>
    <w:p w:rsidR="00C04592" w:rsidRDefault="00C04592" w:rsidP="00C270A8">
      <w:pPr>
        <w:pStyle w:val="FootnoteText"/>
        <w:jc w:val="both"/>
        <w:rPr>
          <w:sz w:val="20"/>
          <w:szCs w:val="20"/>
          <w:lang w:val="en-ZA"/>
        </w:rPr>
      </w:pPr>
      <w:r>
        <w:rPr>
          <w:sz w:val="20"/>
          <w:szCs w:val="20"/>
          <w:lang w:val="en-ZA"/>
        </w:rPr>
        <w:t>8 A referral to evidence of factual disputes in review proceedings (</w:t>
      </w:r>
      <w:r w:rsidRPr="00BB2DBC">
        <w:rPr>
          <w:i/>
          <w:sz w:val="20"/>
          <w:szCs w:val="20"/>
          <w:lang w:val="en-ZA"/>
        </w:rPr>
        <w:t>Government Mining Engineer v National Union of Mineworkers</w:t>
      </w:r>
      <w:r>
        <w:rPr>
          <w:sz w:val="20"/>
          <w:szCs w:val="20"/>
          <w:lang w:val="en-ZA"/>
        </w:rPr>
        <w:t xml:space="preserve"> 1990 (4) SA 692 (W));</w:t>
      </w:r>
    </w:p>
    <w:p w:rsidR="00C04592" w:rsidRDefault="00C04592" w:rsidP="00C270A8">
      <w:pPr>
        <w:pStyle w:val="FootnoteText"/>
        <w:jc w:val="both"/>
        <w:rPr>
          <w:sz w:val="20"/>
          <w:szCs w:val="20"/>
          <w:lang w:val="en-ZA"/>
        </w:rPr>
      </w:pPr>
      <w:r>
        <w:rPr>
          <w:sz w:val="20"/>
          <w:szCs w:val="20"/>
          <w:lang w:val="en-ZA"/>
        </w:rPr>
        <w:t>9 The upholding of an exception on the ground that particulars of claim were vague and embarrassing (</w:t>
      </w:r>
      <w:r w:rsidRPr="00BB2DBC">
        <w:rPr>
          <w:i/>
          <w:sz w:val="20"/>
          <w:szCs w:val="20"/>
          <w:lang w:val="en-ZA"/>
        </w:rPr>
        <w:t>Trope v South African Reserve Bank</w:t>
      </w:r>
      <w:r>
        <w:rPr>
          <w:sz w:val="20"/>
          <w:szCs w:val="20"/>
          <w:lang w:val="en-ZA"/>
        </w:rPr>
        <w:t xml:space="preserve"> 1993 (3) SA 264 (A));</w:t>
      </w:r>
    </w:p>
    <w:p w:rsidR="00AD4A2C" w:rsidRDefault="00AD4A2C" w:rsidP="00C270A8">
      <w:pPr>
        <w:pStyle w:val="FootnoteText"/>
        <w:jc w:val="both"/>
        <w:rPr>
          <w:sz w:val="20"/>
          <w:szCs w:val="20"/>
          <w:lang w:val="en-ZA"/>
        </w:rPr>
      </w:pPr>
      <w:r>
        <w:rPr>
          <w:sz w:val="20"/>
          <w:szCs w:val="20"/>
          <w:lang w:val="en-ZA"/>
        </w:rPr>
        <w:t>10 The refusal of a postponement on the grounds of the illness of the defendant (</w:t>
      </w:r>
      <w:r w:rsidRPr="00BB2DBC">
        <w:rPr>
          <w:i/>
          <w:sz w:val="20"/>
          <w:szCs w:val="20"/>
          <w:lang w:val="en-ZA"/>
        </w:rPr>
        <w:t xml:space="preserve">Priday t/a Pride Paving </w:t>
      </w:r>
      <w:r w:rsidR="00BB2DBC">
        <w:rPr>
          <w:i/>
          <w:sz w:val="20"/>
          <w:szCs w:val="20"/>
          <w:lang w:val="en-ZA"/>
        </w:rPr>
        <w:t>v</w:t>
      </w:r>
      <w:r w:rsidRPr="00BB2DBC">
        <w:rPr>
          <w:i/>
          <w:sz w:val="20"/>
          <w:szCs w:val="20"/>
          <w:lang w:val="en-ZA"/>
        </w:rPr>
        <w:t xml:space="preserve"> Rubin</w:t>
      </w:r>
      <w:r>
        <w:rPr>
          <w:sz w:val="20"/>
          <w:szCs w:val="20"/>
          <w:lang w:val="en-ZA"/>
        </w:rPr>
        <w:t xml:space="preserve"> 1992 (3) SA 542 (C)); and </w:t>
      </w:r>
    </w:p>
    <w:p w:rsidR="00AD4A2C" w:rsidRDefault="00AD4A2C" w:rsidP="00C270A8">
      <w:pPr>
        <w:pStyle w:val="FootnoteText"/>
        <w:jc w:val="both"/>
        <w:rPr>
          <w:sz w:val="20"/>
          <w:szCs w:val="20"/>
          <w:lang w:val="en-ZA"/>
        </w:rPr>
      </w:pPr>
      <w:r>
        <w:rPr>
          <w:sz w:val="20"/>
          <w:szCs w:val="20"/>
          <w:lang w:val="en-ZA"/>
        </w:rPr>
        <w:t>11 A ruling on the privilege attaching to a police docket (</w:t>
      </w:r>
      <w:r w:rsidRPr="00BB2DBC">
        <w:rPr>
          <w:i/>
          <w:sz w:val="20"/>
          <w:szCs w:val="20"/>
          <w:lang w:val="en-ZA"/>
        </w:rPr>
        <w:t>Zweni v Minister of Law and Order</w:t>
      </w:r>
      <w:r>
        <w:rPr>
          <w:sz w:val="20"/>
          <w:szCs w:val="20"/>
          <w:lang w:val="en-ZA"/>
        </w:rPr>
        <w:t xml:space="preserve"> (1) 1991 (4) SA 166 (W); </w:t>
      </w:r>
      <w:r w:rsidRPr="00BB2DBC">
        <w:rPr>
          <w:i/>
          <w:sz w:val="20"/>
          <w:szCs w:val="20"/>
          <w:lang w:val="en-ZA"/>
        </w:rPr>
        <w:t>Zweni v Minister of Law and Order</w:t>
      </w:r>
      <w:r>
        <w:rPr>
          <w:sz w:val="20"/>
          <w:szCs w:val="20"/>
          <w:lang w:val="en-ZA"/>
        </w:rPr>
        <w:t xml:space="preserve"> (2) 1991 (4) SA 183 (W);</w:t>
      </w:r>
      <w:r w:rsidR="004335CB">
        <w:rPr>
          <w:sz w:val="20"/>
          <w:szCs w:val="20"/>
          <w:lang w:val="en-ZA"/>
        </w:rPr>
        <w:t xml:space="preserve"> </w:t>
      </w:r>
      <w:r w:rsidR="004335CB" w:rsidRPr="00BB2DBC">
        <w:rPr>
          <w:i/>
          <w:sz w:val="20"/>
          <w:szCs w:val="20"/>
          <w:lang w:val="en-ZA"/>
        </w:rPr>
        <w:t>Zweni v Minister of Law and Order of the Republic of South Africa</w:t>
      </w:r>
      <w:r w:rsidR="004335CB">
        <w:rPr>
          <w:sz w:val="20"/>
          <w:szCs w:val="20"/>
          <w:lang w:val="en-ZA"/>
        </w:rPr>
        <w:t xml:space="preserve"> 1993 (1) SA 523 (A)).</w:t>
      </w:r>
    </w:p>
    <w:p w:rsidR="004335CB" w:rsidRDefault="004335CB" w:rsidP="00C270A8">
      <w:pPr>
        <w:pStyle w:val="FootnoteText"/>
        <w:jc w:val="both"/>
        <w:rPr>
          <w:sz w:val="20"/>
          <w:szCs w:val="20"/>
          <w:lang w:val="en-ZA"/>
        </w:rPr>
      </w:pPr>
      <w:r>
        <w:rPr>
          <w:sz w:val="20"/>
          <w:szCs w:val="20"/>
          <w:lang w:val="en-ZA"/>
        </w:rPr>
        <w:t>12 …</w:t>
      </w:r>
    </w:p>
    <w:p w:rsidR="004335CB" w:rsidRDefault="004335CB" w:rsidP="00C270A8">
      <w:pPr>
        <w:pStyle w:val="FootnoteText"/>
        <w:jc w:val="both"/>
        <w:rPr>
          <w:sz w:val="20"/>
          <w:szCs w:val="20"/>
          <w:lang w:val="en-ZA"/>
        </w:rPr>
      </w:pPr>
      <w:r>
        <w:rPr>
          <w:sz w:val="20"/>
          <w:szCs w:val="20"/>
          <w:lang w:val="en-ZA"/>
        </w:rPr>
        <w:t>13 …</w:t>
      </w:r>
    </w:p>
    <w:p w:rsidR="00662540" w:rsidRPr="00DD02F0" w:rsidRDefault="00D43D55" w:rsidP="00C270A8">
      <w:pPr>
        <w:pStyle w:val="FootnoteText"/>
        <w:jc w:val="both"/>
        <w:rPr>
          <w:sz w:val="20"/>
          <w:szCs w:val="20"/>
          <w:lang w:val="en-ZA"/>
        </w:rPr>
      </w:pPr>
      <w:r>
        <w:rPr>
          <w:sz w:val="20"/>
          <w:szCs w:val="20"/>
          <w:lang w:val="en-ZA"/>
        </w:rPr>
        <w:t xml:space="preserve">14 The granting of an interdict </w:t>
      </w:r>
      <w:r w:rsidRPr="004761DF">
        <w:rPr>
          <w:i/>
          <w:sz w:val="20"/>
          <w:szCs w:val="20"/>
          <w:lang w:val="en-ZA"/>
        </w:rPr>
        <w:t>pendent</w:t>
      </w:r>
      <w:r w:rsidR="004761DF" w:rsidRPr="004761DF">
        <w:rPr>
          <w:i/>
          <w:sz w:val="20"/>
          <w:szCs w:val="20"/>
          <w:lang w:val="en-ZA"/>
        </w:rPr>
        <w:t>e</w:t>
      </w:r>
      <w:r w:rsidRPr="004761DF">
        <w:rPr>
          <w:i/>
          <w:sz w:val="20"/>
          <w:szCs w:val="20"/>
          <w:lang w:val="en-ZA"/>
        </w:rPr>
        <w:t xml:space="preserve"> lite</w:t>
      </w:r>
      <w:r>
        <w:rPr>
          <w:sz w:val="20"/>
          <w:szCs w:val="20"/>
          <w:lang w:val="en-ZA"/>
        </w:rPr>
        <w:t xml:space="preserve"> (</w:t>
      </w:r>
      <w:r w:rsidRPr="004761DF">
        <w:rPr>
          <w:i/>
          <w:sz w:val="20"/>
          <w:szCs w:val="20"/>
          <w:lang w:val="en-ZA"/>
        </w:rPr>
        <w:t>African Wanderers Football Club (Pty) Ltd v Wanderers Football Club</w:t>
      </w:r>
      <w:r>
        <w:rPr>
          <w:sz w:val="20"/>
          <w:szCs w:val="20"/>
          <w:lang w:val="en-ZA"/>
        </w:rPr>
        <w:t xml:space="preserve"> 1977 (2) SA 38 (A) 47C-D; </w:t>
      </w:r>
      <w:r w:rsidRPr="004761DF">
        <w:rPr>
          <w:i/>
          <w:sz w:val="20"/>
          <w:szCs w:val="20"/>
          <w:lang w:val="en-ZA"/>
        </w:rPr>
        <w:t>Cronshaw v Coin Security Group (Pty) Ltd</w:t>
      </w:r>
      <w:r>
        <w:rPr>
          <w:sz w:val="20"/>
          <w:szCs w:val="20"/>
          <w:lang w:val="en-ZA"/>
        </w:rPr>
        <w:t xml:space="preserve"> 1996 (3) SA 686 (A); see also </w:t>
      </w:r>
      <w:r w:rsidRPr="004761DF">
        <w:rPr>
          <w:i/>
          <w:sz w:val="20"/>
          <w:szCs w:val="20"/>
          <w:lang w:val="en-ZA"/>
        </w:rPr>
        <w:t>Van Niekerk v Van Niekerk</w:t>
      </w:r>
      <w:r>
        <w:rPr>
          <w:sz w:val="20"/>
          <w:szCs w:val="20"/>
          <w:lang w:val="en-ZA"/>
        </w:rPr>
        <w:t xml:space="preserve"> 2008 (1) SA 76 (SCA) at 78G-I; </w:t>
      </w:r>
      <w:r w:rsidRPr="004761DF">
        <w:rPr>
          <w:i/>
          <w:sz w:val="20"/>
          <w:szCs w:val="20"/>
          <w:lang w:val="en-ZA"/>
        </w:rPr>
        <w:t>JR 209 Investments (Pty) Ltd v Pine Villa Country Estate (Pty) Ltd</w:t>
      </w:r>
      <w:r>
        <w:rPr>
          <w:sz w:val="20"/>
          <w:szCs w:val="20"/>
          <w:lang w:val="en-ZA"/>
        </w:rPr>
        <w:t xml:space="preserve">; </w:t>
      </w:r>
      <w:r w:rsidRPr="004761DF">
        <w:rPr>
          <w:i/>
          <w:sz w:val="20"/>
          <w:szCs w:val="20"/>
          <w:lang w:val="en-ZA"/>
        </w:rPr>
        <w:t>Pine Villa Country Estate (Pty) Ltd v JR 209 Investments (Pty) Ltd</w:t>
      </w:r>
      <w:r>
        <w:rPr>
          <w:sz w:val="20"/>
          <w:szCs w:val="20"/>
          <w:lang w:val="en-ZA"/>
        </w:rPr>
        <w:t xml:space="preserve"> 2009 (4) SA 302 (SCA) at 312A-D).</w:t>
      </w:r>
      <w:r w:rsidR="00E865DB">
        <w:rPr>
          <w:sz w:val="20"/>
          <w:szCs w:val="20"/>
          <w:lang w:val="en-ZA"/>
        </w:rPr>
        <w:t>’</w:t>
      </w:r>
      <w:r w:rsidR="0073619F">
        <w:rPr>
          <w:sz w:val="20"/>
          <w:szCs w:val="20"/>
          <w:lang w:val="en-ZA"/>
        </w:rPr>
        <w:t xml:space="preserve"> </w:t>
      </w:r>
      <w:r w:rsidR="00DD02F0">
        <w:rPr>
          <w:sz w:val="20"/>
          <w:szCs w:val="20"/>
          <w:lang w:val="en-ZA"/>
        </w:rPr>
        <w:t xml:space="preserve"> </w:t>
      </w:r>
    </w:p>
  </w:footnote>
  <w:footnote w:id="18">
    <w:p w:rsidR="00662540" w:rsidRPr="00662540" w:rsidRDefault="00662540" w:rsidP="00662540">
      <w:pPr>
        <w:pStyle w:val="FootnoteText"/>
        <w:jc w:val="both"/>
        <w:rPr>
          <w:sz w:val="20"/>
          <w:szCs w:val="20"/>
        </w:rPr>
      </w:pPr>
      <w:r w:rsidRPr="00662540">
        <w:rPr>
          <w:rStyle w:val="FootnoteReference"/>
          <w:sz w:val="20"/>
          <w:szCs w:val="20"/>
        </w:rPr>
        <w:footnoteRef/>
      </w:r>
      <w:r w:rsidRPr="00662540">
        <w:rPr>
          <w:sz w:val="20"/>
          <w:szCs w:val="20"/>
        </w:rPr>
        <w:t xml:space="preserve"> </w:t>
      </w:r>
      <w:r w:rsidRPr="00662540">
        <w:rPr>
          <w:sz w:val="20"/>
          <w:szCs w:val="20"/>
          <w:lang w:val="en-US"/>
        </w:rPr>
        <w:t>‘</w:t>
      </w:r>
      <w:r w:rsidRPr="00662540">
        <w:rPr>
          <w:sz w:val="20"/>
          <w:szCs w:val="20"/>
        </w:rPr>
        <w:t>[21] It was submitted on behalf of the appellant that there was not a sufficient dispute of fact to warrant the Full Court referring the matter for the hearing of oral evidence. The short answer to this submission is that this direction is n</w:t>
      </w:r>
      <w:r>
        <w:rPr>
          <w:sz w:val="20"/>
          <w:szCs w:val="20"/>
        </w:rPr>
        <w:t xml:space="preserve">ot appealable. It is not a </w:t>
      </w:r>
      <w:r w:rsidRPr="00662540">
        <w:rPr>
          <w:sz w:val="20"/>
          <w:szCs w:val="20"/>
        </w:rPr>
        <w:t xml:space="preserve">'judgment or order' within the meaning of those words in s 20(1) of the Supreme Court Act 59 of 1959. This Court held in </w:t>
      </w:r>
      <w:r w:rsidRPr="00662540">
        <w:rPr>
          <w:i/>
          <w:sz w:val="20"/>
          <w:szCs w:val="20"/>
        </w:rPr>
        <w:t>Zweni v Minister of Law and Order</w:t>
      </w:r>
      <w:r w:rsidRPr="00662540">
        <w:rPr>
          <w:sz w:val="20"/>
          <w:szCs w:val="20"/>
        </w:rPr>
        <w:t> 1993 (1) SA 523 (A) at 532J - 533B:</w:t>
      </w:r>
    </w:p>
    <w:p w:rsidR="00662540" w:rsidRPr="00662540" w:rsidRDefault="00662540" w:rsidP="00662540">
      <w:pPr>
        <w:pStyle w:val="FootnoteText"/>
        <w:jc w:val="both"/>
        <w:rPr>
          <w:sz w:val="20"/>
          <w:szCs w:val="20"/>
        </w:rPr>
      </w:pPr>
      <w:r w:rsidRPr="00662540">
        <w:rPr>
          <w:sz w:val="20"/>
          <w:szCs w:val="20"/>
        </w:rPr>
        <w:tab/>
        <w:t>'A ''judgment or order'' is a de</w:t>
      </w:r>
      <w:r>
        <w:rPr>
          <w:sz w:val="20"/>
          <w:szCs w:val="20"/>
        </w:rPr>
        <w:t xml:space="preserve">cision which, as a general  </w:t>
      </w:r>
      <w:r w:rsidRPr="00662540">
        <w:rPr>
          <w:sz w:val="20"/>
          <w:szCs w:val="20"/>
        </w:rPr>
        <w:t>principle, has three attributes, first, the decision must be final in effect and not susceptible of alteration by the Court of first instance; second, it must be definitive of the rights of the parties; and, third, it must have the effect of disposing of at least a substantial portion of the relief claimed in the main proceedings (</w:t>
      </w:r>
      <w:r w:rsidRPr="00662540">
        <w:rPr>
          <w:i/>
          <w:sz w:val="20"/>
          <w:szCs w:val="20"/>
        </w:rPr>
        <w:t>Van Streepen &amp; Germs (Pty) Ltd v Transvaal Provincial Administration</w:t>
      </w:r>
      <w:r w:rsidRPr="00662540">
        <w:rPr>
          <w:sz w:val="20"/>
          <w:szCs w:val="20"/>
        </w:rPr>
        <w:t xml:space="preserve"> 1987 (4) SA 569 (A) at 586I - 587B; </w:t>
      </w:r>
      <w:r w:rsidRPr="00662540">
        <w:rPr>
          <w:i/>
          <w:sz w:val="20"/>
          <w:szCs w:val="20"/>
        </w:rPr>
        <w:t>Marsay v   H  Dilley</w:t>
      </w:r>
      <w:r w:rsidRPr="00662540">
        <w:rPr>
          <w:sz w:val="20"/>
          <w:szCs w:val="20"/>
        </w:rPr>
        <w:t> 1992 (3) SA 944 (A) at 962C - F). The second is the same as the oft-stated requirement that a decision, in order to qualify as a judgment or order, must grant definite and distinct relief (</w:t>
      </w:r>
      <w:r w:rsidRPr="00662540">
        <w:rPr>
          <w:i/>
          <w:sz w:val="20"/>
          <w:szCs w:val="20"/>
        </w:rPr>
        <w:t>Willis Faber Enthoven (Pty) Ltd v Receiver of Revenue and Another</w:t>
      </w:r>
      <w:r w:rsidRPr="00662540">
        <w:rPr>
          <w:sz w:val="20"/>
          <w:szCs w:val="20"/>
        </w:rPr>
        <w:t> 1992 (4) SA 202 (A) at 214D - G).'</w:t>
      </w:r>
    </w:p>
    <w:p w:rsidR="00662540" w:rsidRPr="00662540" w:rsidRDefault="00662540" w:rsidP="00662540">
      <w:pPr>
        <w:pStyle w:val="FootnoteText"/>
        <w:jc w:val="both"/>
        <w:rPr>
          <w:sz w:val="20"/>
          <w:szCs w:val="20"/>
        </w:rPr>
      </w:pPr>
      <w:r w:rsidRPr="00662540">
        <w:rPr>
          <w:sz w:val="20"/>
          <w:szCs w:val="20"/>
        </w:rPr>
        <w:t>The direction of the Full Court that evidence be led, has none of these attributes. The position is, for practi</w:t>
      </w:r>
      <w:r>
        <w:rPr>
          <w:sz w:val="20"/>
          <w:szCs w:val="20"/>
        </w:rPr>
        <w:t xml:space="preserve">cal purposes, identical to </w:t>
      </w:r>
      <w:r w:rsidRPr="00662540">
        <w:rPr>
          <w:sz w:val="20"/>
          <w:szCs w:val="20"/>
        </w:rPr>
        <w:t xml:space="preserve">that dealt with in </w:t>
      </w:r>
      <w:r w:rsidRPr="00662540">
        <w:rPr>
          <w:i/>
          <w:sz w:val="20"/>
          <w:szCs w:val="20"/>
        </w:rPr>
        <w:t>Union Government (Minister of the Interior) and Registrar of Asiatics v Naidoo</w:t>
      </w:r>
      <w:r w:rsidRPr="00662540">
        <w:rPr>
          <w:sz w:val="20"/>
          <w:szCs w:val="20"/>
        </w:rPr>
        <w:t xml:space="preserve"> 1916 AD 50. In that matter, a single Judge of the Transvaal Provincial Division directed an application made upon motion to stand over for the production of oral evidence. Both parties consented in writing to an appeal being had direct to the Appellate Division. The Court held that special leave to appeal was n</w:t>
      </w:r>
      <w:r>
        <w:rPr>
          <w:sz w:val="20"/>
          <w:szCs w:val="20"/>
        </w:rPr>
        <w:t xml:space="preserve">ecessary, but, as no order </w:t>
      </w:r>
      <w:r w:rsidRPr="00662540">
        <w:rPr>
          <w:sz w:val="20"/>
          <w:szCs w:val="20"/>
        </w:rPr>
        <w:t>had been made upon the motion, an appl</w:t>
      </w:r>
      <w:r>
        <w:rPr>
          <w:sz w:val="20"/>
          <w:szCs w:val="20"/>
        </w:rPr>
        <w:t xml:space="preserve">ication for such leave was </w:t>
      </w:r>
      <w:r w:rsidRPr="00662540">
        <w:rPr>
          <w:sz w:val="20"/>
          <w:szCs w:val="20"/>
        </w:rPr>
        <w:t>premature and should be refused. Innes CJ said at 52:</w:t>
      </w:r>
    </w:p>
    <w:p w:rsidR="00662540" w:rsidRPr="00662540" w:rsidRDefault="00662540" w:rsidP="00662540">
      <w:pPr>
        <w:pStyle w:val="FootnoteText"/>
        <w:jc w:val="both"/>
        <w:rPr>
          <w:lang w:val="en-US"/>
        </w:rPr>
      </w:pPr>
      <w:r w:rsidRPr="00662540">
        <w:rPr>
          <w:sz w:val="20"/>
          <w:szCs w:val="20"/>
        </w:rPr>
        <w:tab/>
        <w:t xml:space="preserve">'There has been an application for relief, but no decision upon it. The prayer of the petition falls under nine separate heads, and in regard to none of them has any order been made. The application has merely been postponed for further evidence. When the enquiry is resumed the Judge may decide in favour of the present applicants on the facts; or he may possibly, though very improbably, </w:t>
      </w:r>
      <w:r>
        <w:rPr>
          <w:sz w:val="20"/>
          <w:szCs w:val="20"/>
        </w:rPr>
        <w:t xml:space="preserve">revise his view of the law </w:t>
      </w:r>
      <w:r w:rsidRPr="00662540">
        <w:rPr>
          <w:sz w:val="20"/>
          <w:szCs w:val="20"/>
        </w:rPr>
        <w:t xml:space="preserve">upon further argument. But if he does neither; if he finds against the applicants on the law and the facts, and grants the relief prayed for, it will then be competent for them to appeal and to raise every point upon which they now wish to rely. The fact is that the present application is for leave to appeal not against the order of the learned Judge - for he has made none - but against his reasons. It is entirely premature, and must at this stage </w:t>
      </w:r>
      <w:r>
        <w:rPr>
          <w:sz w:val="20"/>
          <w:szCs w:val="20"/>
        </w:rPr>
        <w:t xml:space="preserve">be </w:t>
      </w:r>
      <w:r w:rsidRPr="00662540">
        <w:rPr>
          <w:sz w:val="20"/>
          <w:szCs w:val="20"/>
        </w:rPr>
        <w:t>refused.'</w:t>
      </w:r>
    </w:p>
  </w:footnote>
  <w:footnote w:id="19">
    <w:p w:rsidR="000A2AA4" w:rsidRPr="000A2AA4" w:rsidRDefault="000A2AA4" w:rsidP="000A2AA4">
      <w:pPr>
        <w:spacing w:after="0" w:line="360" w:lineRule="auto"/>
        <w:jc w:val="both"/>
        <w:rPr>
          <w:rFonts w:ascii="Arial" w:hAnsi="Arial" w:cs="Arial"/>
          <w:sz w:val="20"/>
          <w:szCs w:val="20"/>
        </w:rPr>
      </w:pPr>
      <w:r w:rsidRPr="000A2AA4">
        <w:rPr>
          <w:rStyle w:val="FootnoteReference"/>
          <w:rFonts w:ascii="Arial" w:hAnsi="Arial" w:cs="Arial"/>
          <w:sz w:val="20"/>
          <w:szCs w:val="20"/>
        </w:rPr>
        <w:footnoteRef/>
      </w:r>
      <w:r>
        <w:rPr>
          <w:rFonts w:ascii="Arial" w:hAnsi="Arial" w:cs="Arial"/>
          <w:sz w:val="20"/>
          <w:szCs w:val="20"/>
        </w:rPr>
        <w:t xml:space="preserve"> </w:t>
      </w:r>
      <w:r w:rsidRPr="000A2AA4">
        <w:rPr>
          <w:rFonts w:ascii="Arial" w:hAnsi="Arial" w:cs="Arial"/>
          <w:i/>
          <w:sz w:val="20"/>
          <w:szCs w:val="20"/>
        </w:rPr>
        <w:t xml:space="preserve">Hollard Insurance Company of Namibia Limited v Minister of Finance </w:t>
      </w:r>
      <w:r w:rsidRPr="000A2AA4">
        <w:rPr>
          <w:rFonts w:ascii="Arial" w:hAnsi="Arial" w:cs="Arial"/>
          <w:sz w:val="20"/>
          <w:szCs w:val="20"/>
        </w:rPr>
        <w:t>(HC-MD-CIV MOT-GEN-2017/00220) [2018] NAHCMD 411 (15 November 2018)</w:t>
      </w:r>
      <w:r>
        <w:rPr>
          <w:rFonts w:ascii="Arial" w:hAnsi="Arial" w:cs="Arial"/>
          <w:sz w:val="20"/>
          <w:szCs w:val="20"/>
        </w:rPr>
        <w:t xml:space="preserve"> reported on the High Court website under Civil Judgments</w:t>
      </w:r>
      <w:r w:rsidRPr="000A2AA4">
        <w:t xml:space="preserve"> </w:t>
      </w:r>
      <w:hyperlink r:id="rId1" w:history="1">
        <w:r w:rsidRPr="000A2AA4">
          <w:rPr>
            <w:color w:val="0000FF"/>
            <w:u w:val="single"/>
          </w:rPr>
          <w:t>http://www.ejustice.moj.na</w:t>
        </w:r>
      </w:hyperlink>
    </w:p>
    <w:p w:rsidR="000A2AA4" w:rsidRDefault="000A2AA4" w:rsidP="000A2AA4">
      <w:pPr>
        <w:spacing w:after="0" w:line="360" w:lineRule="auto"/>
        <w:jc w:val="both"/>
        <w:rPr>
          <w:rFonts w:ascii="Arial" w:hAnsi="Arial" w:cs="Arial"/>
          <w:b/>
          <w:sz w:val="24"/>
          <w:szCs w:val="24"/>
        </w:rPr>
      </w:pPr>
    </w:p>
    <w:p w:rsidR="000A2AA4" w:rsidRPr="000A2AA4" w:rsidRDefault="000A2AA4">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540" w:rsidRDefault="00662540">
    <w:pPr>
      <w:pStyle w:val="Header"/>
      <w:jc w:val="right"/>
    </w:pPr>
    <w:r>
      <w:fldChar w:fldCharType="begin"/>
    </w:r>
    <w:r>
      <w:instrText xml:space="preserve"> PAGE   \* MERGEFORMAT </w:instrText>
    </w:r>
    <w:r>
      <w:fldChar w:fldCharType="separate"/>
    </w:r>
    <w:r w:rsidR="00460697">
      <w:rPr>
        <w:noProof/>
      </w:rPr>
      <w:t>3</w:t>
    </w:r>
    <w:r>
      <w:fldChar w:fldCharType="end"/>
    </w:r>
  </w:p>
  <w:p w:rsidR="00662540" w:rsidRDefault="006625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45CE3C9C"/>
    <w:lvl w:ilvl="0">
      <w:start w:val="1"/>
      <w:numFmt w:val="decimal"/>
      <w:lvlText w:val="%1."/>
      <w:lvlJc w:val="left"/>
      <w:pPr>
        <w:tabs>
          <w:tab w:val="num" w:pos="737"/>
        </w:tabs>
        <w:ind w:left="737" w:hanging="737"/>
      </w:pPr>
      <w:rPr>
        <w:b w:val="0"/>
      </w:rPr>
    </w:lvl>
    <w:lvl w:ilvl="1">
      <w:start w:val="1"/>
      <w:numFmt w:val="decimal"/>
      <w:lvlText w:val="%1.%2."/>
      <w:lvlJc w:val="left"/>
      <w:pPr>
        <w:tabs>
          <w:tab w:val="num" w:pos="0"/>
        </w:tabs>
        <w:ind w:left="1457" w:hanging="720"/>
      </w:pPr>
    </w:lvl>
    <w:lvl w:ilvl="2">
      <w:start w:val="1"/>
      <w:numFmt w:val="decimal"/>
      <w:lvlText w:val="%1.%2.%3."/>
      <w:lvlJc w:val="left"/>
      <w:pPr>
        <w:tabs>
          <w:tab w:val="num" w:pos="1571"/>
        </w:tabs>
        <w:ind w:left="851" w:firstLine="0"/>
      </w:pPr>
    </w:lvl>
    <w:lvl w:ilvl="3">
      <w:start w:val="1"/>
      <w:numFmt w:val="decimal"/>
      <w:lvlText w:val="%1.%2.%3.%4."/>
      <w:lvlJc w:val="left"/>
      <w:pPr>
        <w:tabs>
          <w:tab w:val="num" w:pos="0"/>
        </w:tabs>
        <w:ind w:left="2897" w:hanging="720"/>
      </w:pPr>
    </w:lvl>
    <w:lvl w:ilvl="4">
      <w:start w:val="1"/>
      <w:numFmt w:val="decimal"/>
      <w:lvlText w:val="%1.%2.%3.%4.%5."/>
      <w:lvlJc w:val="left"/>
      <w:pPr>
        <w:tabs>
          <w:tab w:val="num" w:pos="0"/>
        </w:tabs>
        <w:ind w:left="3617" w:hanging="720"/>
      </w:pPr>
    </w:lvl>
    <w:lvl w:ilvl="5">
      <w:start w:val="1"/>
      <w:numFmt w:val="decimal"/>
      <w:lvlText w:val="%1.%2.%3.%4.%5.%6."/>
      <w:lvlJc w:val="left"/>
      <w:pPr>
        <w:tabs>
          <w:tab w:val="num" w:pos="0"/>
        </w:tabs>
        <w:ind w:left="4337" w:hanging="720"/>
      </w:pPr>
    </w:lvl>
    <w:lvl w:ilvl="6">
      <w:start w:val="1"/>
      <w:numFmt w:val="decimal"/>
      <w:lvlText w:val="%1.%2.%3.%4.%5.%6.%7."/>
      <w:lvlJc w:val="left"/>
      <w:pPr>
        <w:tabs>
          <w:tab w:val="num" w:pos="0"/>
        </w:tabs>
        <w:ind w:left="5057" w:hanging="720"/>
      </w:pPr>
    </w:lvl>
    <w:lvl w:ilvl="7">
      <w:start w:val="1"/>
      <w:numFmt w:val="decimal"/>
      <w:lvlText w:val="%1.%2.%3.%4.%5.%6.%7.%8."/>
      <w:lvlJc w:val="left"/>
      <w:pPr>
        <w:tabs>
          <w:tab w:val="num" w:pos="0"/>
        </w:tabs>
        <w:ind w:left="5777" w:hanging="720"/>
      </w:pPr>
    </w:lvl>
    <w:lvl w:ilvl="8">
      <w:start w:val="1"/>
      <w:numFmt w:val="decimal"/>
      <w:lvlText w:val="%1.%2.%3.%4.%5.%6.%7.%8.%9."/>
      <w:lvlJc w:val="left"/>
      <w:pPr>
        <w:tabs>
          <w:tab w:val="num" w:pos="0"/>
        </w:tabs>
        <w:ind w:left="6497" w:hanging="720"/>
      </w:pPr>
    </w:lvl>
  </w:abstractNum>
  <w:abstractNum w:abstractNumId="1" w15:restartNumberingAfterBreak="0">
    <w:nsid w:val="00000001"/>
    <w:multiLevelType w:val="multilevel"/>
    <w:tmpl w:val="86CE2C0A"/>
    <w:lvl w:ilvl="0">
      <w:start w:val="1"/>
      <w:numFmt w:val="decimal"/>
      <w:lvlText w:val="%1."/>
      <w:lvlJc w:val="left"/>
      <w:pPr>
        <w:ind w:left="360" w:hanging="360"/>
      </w:pPr>
      <w:rPr>
        <w:b w:val="0"/>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3F31A4"/>
    <w:multiLevelType w:val="hybridMultilevel"/>
    <w:tmpl w:val="096A83D0"/>
    <w:lvl w:ilvl="0" w:tplc="44AC000E">
      <w:start w:val="8"/>
      <w:numFmt w:val="decimal"/>
      <w:lvlText w:val="%1."/>
      <w:lvlJc w:val="left"/>
      <w:pPr>
        <w:ind w:left="1069" w:hanging="360"/>
      </w:pPr>
      <w:rPr>
        <w:rFonts w:hint="default"/>
        <w:b w:val="0"/>
      </w:rPr>
    </w:lvl>
    <w:lvl w:ilvl="1" w:tplc="1C090019">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15:restartNumberingAfterBreak="0">
    <w:nsid w:val="068B2D01"/>
    <w:multiLevelType w:val="multilevel"/>
    <w:tmpl w:val="065A06F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1134"/>
      </w:pPr>
      <w:rPr>
        <w:rFonts w:ascii="Arial" w:hAnsi="Arial" w:cs="Arial" w:hint="default"/>
      </w:rPr>
    </w:lvl>
    <w:lvl w:ilvl="2">
      <w:start w:val="1"/>
      <w:numFmt w:val="decimal"/>
      <w:lvlText w:val="%1.%2.%3."/>
      <w:lvlJc w:val="left"/>
      <w:pPr>
        <w:tabs>
          <w:tab w:val="num" w:pos="1701"/>
        </w:tabs>
        <w:ind w:left="1701" w:hanging="1701"/>
      </w:pPr>
      <w:rPr>
        <w:rFonts w:hint="default"/>
      </w:rPr>
    </w:lvl>
    <w:lvl w:ilvl="3">
      <w:start w:val="1"/>
      <w:numFmt w:val="decimal"/>
      <w:lvlText w:val="%1.%2.%3.%4."/>
      <w:lvlJc w:val="left"/>
      <w:pPr>
        <w:tabs>
          <w:tab w:val="num" w:pos="2268"/>
        </w:tabs>
        <w:ind w:left="2268" w:hanging="226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B5372A"/>
    <w:multiLevelType w:val="hybridMultilevel"/>
    <w:tmpl w:val="65E21C3C"/>
    <w:lvl w:ilvl="0" w:tplc="1C09000F">
      <w:start w:val="37"/>
      <w:numFmt w:val="decimal"/>
      <w:lvlText w:val="%1."/>
      <w:lvlJc w:val="left"/>
      <w:pPr>
        <w:ind w:left="720" w:hanging="360"/>
      </w:pPr>
      <w:rPr>
        <w:rFonts w:hint="default"/>
        <w:b w:val="0"/>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AC7197E"/>
    <w:multiLevelType w:val="hybridMultilevel"/>
    <w:tmpl w:val="EF5889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5D6E6C"/>
    <w:multiLevelType w:val="hybridMultilevel"/>
    <w:tmpl w:val="01E40B2A"/>
    <w:lvl w:ilvl="0" w:tplc="1C09000F">
      <w:start w:val="22"/>
      <w:numFmt w:val="decimal"/>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DDE2421"/>
    <w:multiLevelType w:val="hybridMultilevel"/>
    <w:tmpl w:val="21C040E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6501E8B"/>
    <w:multiLevelType w:val="hybridMultilevel"/>
    <w:tmpl w:val="662293AA"/>
    <w:lvl w:ilvl="0" w:tplc="E4460AF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81D584B"/>
    <w:multiLevelType w:val="hybridMultilevel"/>
    <w:tmpl w:val="678CC70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A71166A"/>
    <w:multiLevelType w:val="hybridMultilevel"/>
    <w:tmpl w:val="8BE414AC"/>
    <w:lvl w:ilvl="0" w:tplc="701E8960">
      <w:start w:val="37"/>
      <w:numFmt w:val="decimal"/>
      <w:lvlText w:val="%1."/>
      <w:lvlJc w:val="left"/>
      <w:pPr>
        <w:ind w:left="720" w:hanging="360"/>
      </w:pPr>
      <w:rPr>
        <w:rFonts w:hint="default"/>
        <w:b w:val="0"/>
        <w:i w:val="0"/>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FD61C13"/>
    <w:multiLevelType w:val="hybridMultilevel"/>
    <w:tmpl w:val="EDF8CD32"/>
    <w:lvl w:ilvl="0" w:tplc="8DC657AC">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6F5EF5"/>
    <w:multiLevelType w:val="hybridMultilevel"/>
    <w:tmpl w:val="AC0E48E8"/>
    <w:lvl w:ilvl="0" w:tplc="D5746E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064630"/>
    <w:multiLevelType w:val="multilevel"/>
    <w:tmpl w:val="C4F2007C"/>
    <w:lvl w:ilvl="0">
      <w:start w:val="23"/>
      <w:numFmt w:val="decimal"/>
      <w:lvlText w:val="%1"/>
      <w:lvlJc w:val="left"/>
      <w:pPr>
        <w:ind w:left="420" w:hanging="420"/>
      </w:pPr>
      <w:rPr>
        <w:rFonts w:hint="default"/>
        <w:b w:val="0"/>
      </w:rPr>
    </w:lvl>
    <w:lvl w:ilvl="1">
      <w:start w:val="1"/>
      <w:numFmt w:val="decimal"/>
      <w:lvlText w:val="%1.%2"/>
      <w:lvlJc w:val="left"/>
      <w:pPr>
        <w:ind w:left="1129" w:hanging="4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4" w15:restartNumberingAfterBreak="0">
    <w:nsid w:val="292F21B6"/>
    <w:multiLevelType w:val="hybridMultilevel"/>
    <w:tmpl w:val="0DCA56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566FC1"/>
    <w:multiLevelType w:val="hybridMultilevel"/>
    <w:tmpl w:val="0C8CB950"/>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15:restartNumberingAfterBreak="0">
    <w:nsid w:val="2C8C23F3"/>
    <w:multiLevelType w:val="hybridMultilevel"/>
    <w:tmpl w:val="DB805C9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821836"/>
    <w:multiLevelType w:val="hybridMultilevel"/>
    <w:tmpl w:val="75BAE2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B60616"/>
    <w:multiLevelType w:val="multilevel"/>
    <w:tmpl w:val="008AE97C"/>
    <w:lvl w:ilvl="0">
      <w:start w:val="1"/>
      <w:numFmt w:val="decimal"/>
      <w:pStyle w:val="List-1"/>
      <w:lvlText w:val="%1."/>
      <w:lvlJc w:val="left"/>
      <w:pPr>
        <w:ind w:left="851" w:hanging="851"/>
      </w:pPr>
      <w:rPr>
        <w:rFonts w:hint="default"/>
        <w:b w:val="0"/>
        <w:i w:val="0"/>
      </w:rPr>
    </w:lvl>
    <w:lvl w:ilvl="1">
      <w:start w:val="1"/>
      <w:numFmt w:val="decimal"/>
      <w:pStyle w:val="List-2"/>
      <w:lvlText w:val="%1.%2"/>
      <w:lvlJc w:val="left"/>
      <w:pPr>
        <w:ind w:left="1843" w:hanging="85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List-3"/>
      <w:lvlText w:val="%1.%2.%3"/>
      <w:lvlJc w:val="right"/>
      <w:pPr>
        <w:ind w:left="2835" w:hanging="170"/>
      </w:pPr>
      <w:rPr>
        <w:rFonts w:ascii="Verdana" w:hAnsi="Verdana" w:cs="Arial" w:hint="default"/>
        <w:sz w:val="22"/>
        <w:szCs w:val="22"/>
      </w:rPr>
    </w:lvl>
    <w:lvl w:ilvl="3">
      <w:start w:val="1"/>
      <w:numFmt w:val="decimal"/>
      <w:lvlRestart w:val="0"/>
      <w:lvlText w:val="%1.%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812565B"/>
    <w:multiLevelType w:val="hybridMultilevel"/>
    <w:tmpl w:val="126039EE"/>
    <w:lvl w:ilvl="0" w:tplc="1082A270">
      <w:start w:val="2"/>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0" w15:restartNumberingAfterBreak="0">
    <w:nsid w:val="3A74333F"/>
    <w:multiLevelType w:val="hybridMultilevel"/>
    <w:tmpl w:val="7FF414BA"/>
    <w:lvl w:ilvl="0" w:tplc="5F383F1C">
      <w:start w:val="12"/>
      <w:numFmt w:val="decimal"/>
      <w:lvlText w:val="%1."/>
      <w:lvlJc w:val="left"/>
      <w:pPr>
        <w:ind w:left="4755" w:hanging="360"/>
      </w:pPr>
      <w:rPr>
        <w:rFonts w:hint="default"/>
        <w:b w:val="0"/>
      </w:rPr>
    </w:lvl>
    <w:lvl w:ilvl="1" w:tplc="7F624902">
      <w:start w:val="1"/>
      <w:numFmt w:val="lowerLetter"/>
      <w:lvlText w:val="%2."/>
      <w:lvlJc w:val="left"/>
      <w:pPr>
        <w:ind w:left="2629" w:hanging="360"/>
      </w:pPr>
      <w:rPr>
        <w:b w:val="0"/>
      </w:r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1" w15:restartNumberingAfterBreak="0">
    <w:nsid w:val="3B002814"/>
    <w:multiLevelType w:val="hybridMultilevel"/>
    <w:tmpl w:val="C9B4AB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6019BC"/>
    <w:multiLevelType w:val="hybridMultilevel"/>
    <w:tmpl w:val="FED286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921968"/>
    <w:multiLevelType w:val="hybridMultilevel"/>
    <w:tmpl w:val="66F070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7605D9"/>
    <w:multiLevelType w:val="hybridMultilevel"/>
    <w:tmpl w:val="01848300"/>
    <w:lvl w:ilvl="0" w:tplc="1C09000F">
      <w:start w:val="21"/>
      <w:numFmt w:val="decimal"/>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405284C"/>
    <w:multiLevelType w:val="hybridMultilevel"/>
    <w:tmpl w:val="5D747F92"/>
    <w:lvl w:ilvl="0" w:tplc="21B43C30">
      <w:start w:val="2"/>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6" w15:restartNumberingAfterBreak="0">
    <w:nsid w:val="47AA1B02"/>
    <w:multiLevelType w:val="hybridMultilevel"/>
    <w:tmpl w:val="89DC34DE"/>
    <w:lvl w:ilvl="0" w:tplc="1C09000F">
      <w:start w:val="18"/>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7CA522A"/>
    <w:multiLevelType w:val="hybridMultilevel"/>
    <w:tmpl w:val="7A800386"/>
    <w:lvl w:ilvl="0" w:tplc="690EA914">
      <w:start w:val="7"/>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48D83E7C"/>
    <w:multiLevelType w:val="hybridMultilevel"/>
    <w:tmpl w:val="D464BD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710CD9"/>
    <w:multiLevelType w:val="hybridMultilevel"/>
    <w:tmpl w:val="0284F7B2"/>
    <w:lvl w:ilvl="0" w:tplc="1C09000F">
      <w:start w:val="18"/>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1543BF3"/>
    <w:multiLevelType w:val="hybridMultilevel"/>
    <w:tmpl w:val="89E471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2333525"/>
    <w:multiLevelType w:val="hybridMultilevel"/>
    <w:tmpl w:val="426446D6"/>
    <w:lvl w:ilvl="0" w:tplc="C99C234A">
      <w:start w:val="17"/>
      <w:numFmt w:val="decimal"/>
      <w:lvlText w:val="%1."/>
      <w:lvlJc w:val="left"/>
      <w:pPr>
        <w:ind w:left="927" w:hanging="360"/>
      </w:pPr>
      <w:rPr>
        <w:rFonts w:hint="default"/>
        <w:sz w:val="24"/>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2" w15:restartNumberingAfterBreak="0">
    <w:nsid w:val="575816A4"/>
    <w:multiLevelType w:val="hybridMultilevel"/>
    <w:tmpl w:val="BF829144"/>
    <w:lvl w:ilvl="0" w:tplc="41CCC4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205766"/>
    <w:multiLevelType w:val="hybridMultilevel"/>
    <w:tmpl w:val="D4D6AB42"/>
    <w:lvl w:ilvl="0" w:tplc="E68AEAF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ED259FE"/>
    <w:multiLevelType w:val="hybridMultilevel"/>
    <w:tmpl w:val="F67A483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0DC2ECE"/>
    <w:multiLevelType w:val="hybridMultilevel"/>
    <w:tmpl w:val="1452DB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B80C02"/>
    <w:multiLevelType w:val="hybridMultilevel"/>
    <w:tmpl w:val="AC34E8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DF7E63"/>
    <w:multiLevelType w:val="hybridMultilevel"/>
    <w:tmpl w:val="3EE8987A"/>
    <w:lvl w:ilvl="0" w:tplc="1C090017">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DEC54BA"/>
    <w:multiLevelType w:val="hybridMultilevel"/>
    <w:tmpl w:val="77346B28"/>
    <w:lvl w:ilvl="0" w:tplc="690EA914">
      <w:start w:val="10"/>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89B2E4F"/>
    <w:multiLevelType w:val="hybridMultilevel"/>
    <w:tmpl w:val="E62E0280"/>
    <w:lvl w:ilvl="0" w:tplc="690EA9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901218"/>
    <w:multiLevelType w:val="multilevel"/>
    <w:tmpl w:val="A6D497CE"/>
    <w:lvl w:ilvl="0">
      <w:start w:val="23"/>
      <w:numFmt w:val="decimal"/>
      <w:lvlText w:val="%1"/>
      <w:lvlJc w:val="left"/>
      <w:pPr>
        <w:ind w:left="420" w:hanging="420"/>
      </w:pPr>
      <w:rPr>
        <w:rFonts w:hint="default"/>
        <w:b w:val="0"/>
      </w:rPr>
    </w:lvl>
    <w:lvl w:ilvl="1">
      <w:start w:val="1"/>
      <w:numFmt w:val="decimal"/>
      <w:lvlText w:val="%1.%2"/>
      <w:lvlJc w:val="left"/>
      <w:pPr>
        <w:ind w:left="1838" w:hanging="420"/>
      </w:pPr>
      <w:rPr>
        <w:rFonts w:hint="default"/>
        <w:b w:val="0"/>
      </w:rPr>
    </w:lvl>
    <w:lvl w:ilvl="2">
      <w:start w:val="1"/>
      <w:numFmt w:val="decimal"/>
      <w:lvlText w:val="%1.%2.%3"/>
      <w:lvlJc w:val="left"/>
      <w:pPr>
        <w:ind w:left="3556" w:hanging="720"/>
      </w:pPr>
      <w:rPr>
        <w:rFonts w:hint="default"/>
        <w:b w:val="0"/>
      </w:rPr>
    </w:lvl>
    <w:lvl w:ilvl="3">
      <w:start w:val="1"/>
      <w:numFmt w:val="decimal"/>
      <w:lvlText w:val="%1.%2.%3.%4"/>
      <w:lvlJc w:val="left"/>
      <w:pPr>
        <w:ind w:left="4974" w:hanging="720"/>
      </w:pPr>
      <w:rPr>
        <w:rFonts w:hint="default"/>
        <w:b w:val="0"/>
      </w:rPr>
    </w:lvl>
    <w:lvl w:ilvl="4">
      <w:start w:val="1"/>
      <w:numFmt w:val="decimal"/>
      <w:lvlText w:val="%1.%2.%3.%4.%5"/>
      <w:lvlJc w:val="left"/>
      <w:pPr>
        <w:ind w:left="6752" w:hanging="1080"/>
      </w:pPr>
      <w:rPr>
        <w:rFonts w:hint="default"/>
        <w:b w:val="0"/>
      </w:rPr>
    </w:lvl>
    <w:lvl w:ilvl="5">
      <w:start w:val="1"/>
      <w:numFmt w:val="decimal"/>
      <w:lvlText w:val="%1.%2.%3.%4.%5.%6"/>
      <w:lvlJc w:val="left"/>
      <w:pPr>
        <w:ind w:left="8170" w:hanging="1080"/>
      </w:pPr>
      <w:rPr>
        <w:rFonts w:hint="default"/>
        <w:b w:val="0"/>
      </w:rPr>
    </w:lvl>
    <w:lvl w:ilvl="6">
      <w:start w:val="1"/>
      <w:numFmt w:val="decimal"/>
      <w:lvlText w:val="%1.%2.%3.%4.%5.%6.%7"/>
      <w:lvlJc w:val="left"/>
      <w:pPr>
        <w:ind w:left="9948" w:hanging="1440"/>
      </w:pPr>
      <w:rPr>
        <w:rFonts w:hint="default"/>
        <w:b w:val="0"/>
      </w:rPr>
    </w:lvl>
    <w:lvl w:ilvl="7">
      <w:start w:val="1"/>
      <w:numFmt w:val="decimal"/>
      <w:lvlText w:val="%1.%2.%3.%4.%5.%6.%7.%8"/>
      <w:lvlJc w:val="left"/>
      <w:pPr>
        <w:ind w:left="11366" w:hanging="1440"/>
      </w:pPr>
      <w:rPr>
        <w:rFonts w:hint="default"/>
        <w:b w:val="0"/>
      </w:rPr>
    </w:lvl>
    <w:lvl w:ilvl="8">
      <w:start w:val="1"/>
      <w:numFmt w:val="decimal"/>
      <w:lvlText w:val="%1.%2.%3.%4.%5.%6.%7.%8.%9"/>
      <w:lvlJc w:val="left"/>
      <w:pPr>
        <w:ind w:left="13144" w:hanging="1800"/>
      </w:pPr>
      <w:rPr>
        <w:rFonts w:hint="default"/>
        <w:b w:val="0"/>
      </w:rPr>
    </w:lvl>
  </w:abstractNum>
  <w:num w:numId="1">
    <w:abstractNumId w:val="18"/>
  </w:num>
  <w:num w:numId="2">
    <w:abstractNumId w:val="7"/>
  </w:num>
  <w:num w:numId="3">
    <w:abstractNumId w:val="3"/>
  </w:num>
  <w:num w:numId="4">
    <w:abstractNumId w:val="11"/>
  </w:num>
  <w:num w:numId="5">
    <w:abstractNumId w:val="36"/>
  </w:num>
  <w:num w:numId="6">
    <w:abstractNumId w:val="16"/>
  </w:num>
  <w:num w:numId="7">
    <w:abstractNumId w:val="39"/>
  </w:num>
  <w:num w:numId="8">
    <w:abstractNumId w:val="5"/>
  </w:num>
  <w:num w:numId="9">
    <w:abstractNumId w:val="17"/>
  </w:num>
  <w:num w:numId="10">
    <w:abstractNumId w:val="28"/>
  </w:num>
  <w:num w:numId="11">
    <w:abstractNumId w:val="35"/>
  </w:num>
  <w:num w:numId="12">
    <w:abstractNumId w:val="33"/>
  </w:num>
  <w:num w:numId="13">
    <w:abstractNumId w:val="22"/>
  </w:num>
  <w:num w:numId="14">
    <w:abstractNumId w:val="14"/>
  </w:num>
  <w:num w:numId="15">
    <w:abstractNumId w:val="21"/>
  </w:num>
  <w:num w:numId="16">
    <w:abstractNumId w:val="23"/>
  </w:num>
  <w:num w:numId="17">
    <w:abstractNumId w:val="32"/>
  </w:num>
  <w:num w:numId="18">
    <w:abstractNumId w:val="37"/>
  </w:num>
  <w:num w:numId="19">
    <w:abstractNumId w:val="27"/>
  </w:num>
  <w:num w:numId="20">
    <w:abstractNumId w:val="38"/>
  </w:num>
  <w:num w:numId="21">
    <w:abstractNumId w:val="9"/>
  </w:num>
  <w:num w:numId="22">
    <w:abstractNumId w:val="34"/>
  </w:num>
  <w:num w:numId="23">
    <w:abstractNumId w:val="1"/>
  </w:num>
  <w:num w:numId="24">
    <w:abstractNumId w:val="29"/>
  </w:num>
  <w:num w:numId="25">
    <w:abstractNumId w:val="24"/>
  </w:num>
  <w:num w:numId="26">
    <w:abstractNumId w:val="40"/>
  </w:num>
  <w:num w:numId="27">
    <w:abstractNumId w:val="10"/>
  </w:num>
  <w:num w:numId="28">
    <w:abstractNumId w:val="31"/>
  </w:num>
  <w:num w:numId="29">
    <w:abstractNumId w:val="0"/>
  </w:num>
  <w:num w:numId="30">
    <w:abstractNumId w:val="12"/>
  </w:num>
  <w:num w:numId="31">
    <w:abstractNumId w:val="15"/>
  </w:num>
  <w:num w:numId="32">
    <w:abstractNumId w:val="25"/>
  </w:num>
  <w:num w:numId="33">
    <w:abstractNumId w:val="19"/>
  </w:num>
  <w:num w:numId="34">
    <w:abstractNumId w:val="2"/>
  </w:num>
  <w:num w:numId="35">
    <w:abstractNumId w:val="20"/>
  </w:num>
  <w:num w:numId="36">
    <w:abstractNumId w:val="26"/>
  </w:num>
  <w:num w:numId="37">
    <w:abstractNumId w:val="6"/>
  </w:num>
  <w:num w:numId="38">
    <w:abstractNumId w:val="13"/>
  </w:num>
  <w:num w:numId="39">
    <w:abstractNumId w:val="4"/>
  </w:num>
  <w:num w:numId="40">
    <w:abstractNumId w:val="30"/>
  </w:num>
  <w:num w:numId="41">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67"/>
    <w:rsid w:val="000005FF"/>
    <w:rsid w:val="00001951"/>
    <w:rsid w:val="00001E53"/>
    <w:rsid w:val="00002F4B"/>
    <w:rsid w:val="00002F63"/>
    <w:rsid w:val="00004C30"/>
    <w:rsid w:val="0000507B"/>
    <w:rsid w:val="000057B8"/>
    <w:rsid w:val="00005BFB"/>
    <w:rsid w:val="00005E6C"/>
    <w:rsid w:val="00011225"/>
    <w:rsid w:val="00011BF0"/>
    <w:rsid w:val="00011D5E"/>
    <w:rsid w:val="00011EB3"/>
    <w:rsid w:val="00012EAF"/>
    <w:rsid w:val="00013917"/>
    <w:rsid w:val="0001454F"/>
    <w:rsid w:val="00015CE0"/>
    <w:rsid w:val="00016D77"/>
    <w:rsid w:val="00020CAB"/>
    <w:rsid w:val="000226E8"/>
    <w:rsid w:val="00022D0F"/>
    <w:rsid w:val="00023709"/>
    <w:rsid w:val="000241F7"/>
    <w:rsid w:val="000258AA"/>
    <w:rsid w:val="000259E3"/>
    <w:rsid w:val="00030236"/>
    <w:rsid w:val="000309A0"/>
    <w:rsid w:val="000312A7"/>
    <w:rsid w:val="00032FAD"/>
    <w:rsid w:val="000342F9"/>
    <w:rsid w:val="00034D80"/>
    <w:rsid w:val="00036A90"/>
    <w:rsid w:val="00036F66"/>
    <w:rsid w:val="0003703F"/>
    <w:rsid w:val="00037142"/>
    <w:rsid w:val="00040FFE"/>
    <w:rsid w:val="0004175E"/>
    <w:rsid w:val="00042D93"/>
    <w:rsid w:val="00043CF5"/>
    <w:rsid w:val="00044D1C"/>
    <w:rsid w:val="00044EC7"/>
    <w:rsid w:val="0004602C"/>
    <w:rsid w:val="00047981"/>
    <w:rsid w:val="000501BF"/>
    <w:rsid w:val="00050DEF"/>
    <w:rsid w:val="00052051"/>
    <w:rsid w:val="000530D0"/>
    <w:rsid w:val="00053B8F"/>
    <w:rsid w:val="00055531"/>
    <w:rsid w:val="00061653"/>
    <w:rsid w:val="00062099"/>
    <w:rsid w:val="00063ACF"/>
    <w:rsid w:val="00063B8F"/>
    <w:rsid w:val="000644B5"/>
    <w:rsid w:val="0006607C"/>
    <w:rsid w:val="00067DC1"/>
    <w:rsid w:val="00071B93"/>
    <w:rsid w:val="00073688"/>
    <w:rsid w:val="00075EF6"/>
    <w:rsid w:val="0007785A"/>
    <w:rsid w:val="00077D4E"/>
    <w:rsid w:val="00080E27"/>
    <w:rsid w:val="000856BD"/>
    <w:rsid w:val="000857B0"/>
    <w:rsid w:val="00086328"/>
    <w:rsid w:val="00090F93"/>
    <w:rsid w:val="000911CB"/>
    <w:rsid w:val="00091934"/>
    <w:rsid w:val="00091FC6"/>
    <w:rsid w:val="000921A4"/>
    <w:rsid w:val="000929FA"/>
    <w:rsid w:val="00094F4D"/>
    <w:rsid w:val="00095FC2"/>
    <w:rsid w:val="00096A92"/>
    <w:rsid w:val="000A14C8"/>
    <w:rsid w:val="000A16DA"/>
    <w:rsid w:val="000A24ED"/>
    <w:rsid w:val="000A2AA4"/>
    <w:rsid w:val="000A3111"/>
    <w:rsid w:val="000A36B4"/>
    <w:rsid w:val="000A46D0"/>
    <w:rsid w:val="000A5CD3"/>
    <w:rsid w:val="000A7447"/>
    <w:rsid w:val="000A7DC6"/>
    <w:rsid w:val="000B290E"/>
    <w:rsid w:val="000B2DDE"/>
    <w:rsid w:val="000B2FB5"/>
    <w:rsid w:val="000B5A74"/>
    <w:rsid w:val="000B7686"/>
    <w:rsid w:val="000C18B2"/>
    <w:rsid w:val="000C2E4A"/>
    <w:rsid w:val="000C4C89"/>
    <w:rsid w:val="000D1452"/>
    <w:rsid w:val="000D1680"/>
    <w:rsid w:val="000D2143"/>
    <w:rsid w:val="000D481F"/>
    <w:rsid w:val="000D4DDA"/>
    <w:rsid w:val="000D53E1"/>
    <w:rsid w:val="000D58DB"/>
    <w:rsid w:val="000D65EC"/>
    <w:rsid w:val="000D70E5"/>
    <w:rsid w:val="000D7100"/>
    <w:rsid w:val="000E112A"/>
    <w:rsid w:val="000E13C5"/>
    <w:rsid w:val="000E1D91"/>
    <w:rsid w:val="000E1FDF"/>
    <w:rsid w:val="000E242E"/>
    <w:rsid w:val="000E25C9"/>
    <w:rsid w:val="000E4AD2"/>
    <w:rsid w:val="000E5F25"/>
    <w:rsid w:val="000E727A"/>
    <w:rsid w:val="000E7F21"/>
    <w:rsid w:val="000F04D7"/>
    <w:rsid w:val="000F16B9"/>
    <w:rsid w:val="000F2018"/>
    <w:rsid w:val="000F2BF2"/>
    <w:rsid w:val="000F3A16"/>
    <w:rsid w:val="000F7D26"/>
    <w:rsid w:val="00101576"/>
    <w:rsid w:val="0010166B"/>
    <w:rsid w:val="00103C38"/>
    <w:rsid w:val="001074F6"/>
    <w:rsid w:val="001079CB"/>
    <w:rsid w:val="00110899"/>
    <w:rsid w:val="00111C4D"/>
    <w:rsid w:val="00112FFC"/>
    <w:rsid w:val="00115F90"/>
    <w:rsid w:val="00116727"/>
    <w:rsid w:val="0011760E"/>
    <w:rsid w:val="0011794F"/>
    <w:rsid w:val="00117D54"/>
    <w:rsid w:val="00120B17"/>
    <w:rsid w:val="001210C7"/>
    <w:rsid w:val="00121190"/>
    <w:rsid w:val="001223DD"/>
    <w:rsid w:val="00122DBE"/>
    <w:rsid w:val="001236BE"/>
    <w:rsid w:val="00125409"/>
    <w:rsid w:val="00130C29"/>
    <w:rsid w:val="00130F62"/>
    <w:rsid w:val="001314F6"/>
    <w:rsid w:val="00131B0E"/>
    <w:rsid w:val="001327A3"/>
    <w:rsid w:val="00133CCB"/>
    <w:rsid w:val="00134BAA"/>
    <w:rsid w:val="00134D77"/>
    <w:rsid w:val="00134F8F"/>
    <w:rsid w:val="00135525"/>
    <w:rsid w:val="001378EA"/>
    <w:rsid w:val="00140648"/>
    <w:rsid w:val="001409AA"/>
    <w:rsid w:val="00141474"/>
    <w:rsid w:val="00141C30"/>
    <w:rsid w:val="00141D47"/>
    <w:rsid w:val="00142724"/>
    <w:rsid w:val="00142894"/>
    <w:rsid w:val="00143356"/>
    <w:rsid w:val="00143490"/>
    <w:rsid w:val="001469DF"/>
    <w:rsid w:val="00151B51"/>
    <w:rsid w:val="0015261C"/>
    <w:rsid w:val="001535B6"/>
    <w:rsid w:val="001535CB"/>
    <w:rsid w:val="001545A9"/>
    <w:rsid w:val="0015486A"/>
    <w:rsid w:val="00156E41"/>
    <w:rsid w:val="00156EDE"/>
    <w:rsid w:val="00157421"/>
    <w:rsid w:val="00157C57"/>
    <w:rsid w:val="001604E8"/>
    <w:rsid w:val="0016050D"/>
    <w:rsid w:val="00160F80"/>
    <w:rsid w:val="00161148"/>
    <w:rsid w:val="0016406E"/>
    <w:rsid w:val="001658A5"/>
    <w:rsid w:val="0016634C"/>
    <w:rsid w:val="001666F7"/>
    <w:rsid w:val="00167074"/>
    <w:rsid w:val="00170661"/>
    <w:rsid w:val="00170734"/>
    <w:rsid w:val="00171240"/>
    <w:rsid w:val="00172288"/>
    <w:rsid w:val="001726A5"/>
    <w:rsid w:val="00172961"/>
    <w:rsid w:val="00173AAF"/>
    <w:rsid w:val="001754DA"/>
    <w:rsid w:val="00175A44"/>
    <w:rsid w:val="0017646C"/>
    <w:rsid w:val="00176C90"/>
    <w:rsid w:val="0017700C"/>
    <w:rsid w:val="00180F4F"/>
    <w:rsid w:val="00181AC7"/>
    <w:rsid w:val="00182B3D"/>
    <w:rsid w:val="00184EDE"/>
    <w:rsid w:val="00184EE1"/>
    <w:rsid w:val="00184FD1"/>
    <w:rsid w:val="0018593B"/>
    <w:rsid w:val="00186893"/>
    <w:rsid w:val="00190985"/>
    <w:rsid w:val="001930EB"/>
    <w:rsid w:val="00193AF6"/>
    <w:rsid w:val="00194118"/>
    <w:rsid w:val="00195DCD"/>
    <w:rsid w:val="00197B5C"/>
    <w:rsid w:val="00197ED5"/>
    <w:rsid w:val="00197FE8"/>
    <w:rsid w:val="001A0110"/>
    <w:rsid w:val="001A144A"/>
    <w:rsid w:val="001A15AD"/>
    <w:rsid w:val="001A21A3"/>
    <w:rsid w:val="001A2BA6"/>
    <w:rsid w:val="001A3842"/>
    <w:rsid w:val="001A712D"/>
    <w:rsid w:val="001B12E0"/>
    <w:rsid w:val="001B1D7F"/>
    <w:rsid w:val="001B3B94"/>
    <w:rsid w:val="001B6745"/>
    <w:rsid w:val="001B7E1F"/>
    <w:rsid w:val="001C037D"/>
    <w:rsid w:val="001C0761"/>
    <w:rsid w:val="001C0910"/>
    <w:rsid w:val="001C0D92"/>
    <w:rsid w:val="001C0F5A"/>
    <w:rsid w:val="001C1A0E"/>
    <w:rsid w:val="001C2444"/>
    <w:rsid w:val="001C402C"/>
    <w:rsid w:val="001C41B0"/>
    <w:rsid w:val="001C46E6"/>
    <w:rsid w:val="001C4789"/>
    <w:rsid w:val="001C682E"/>
    <w:rsid w:val="001C71EE"/>
    <w:rsid w:val="001C7916"/>
    <w:rsid w:val="001D0BFC"/>
    <w:rsid w:val="001D1C4C"/>
    <w:rsid w:val="001D2EF3"/>
    <w:rsid w:val="001D5770"/>
    <w:rsid w:val="001E1B81"/>
    <w:rsid w:val="001E5488"/>
    <w:rsid w:val="001E74EA"/>
    <w:rsid w:val="001F0BCC"/>
    <w:rsid w:val="001F3F05"/>
    <w:rsid w:val="001F4140"/>
    <w:rsid w:val="001F4EF8"/>
    <w:rsid w:val="001F60AD"/>
    <w:rsid w:val="001F717C"/>
    <w:rsid w:val="0020195A"/>
    <w:rsid w:val="00204C96"/>
    <w:rsid w:val="00204FA7"/>
    <w:rsid w:val="0020786D"/>
    <w:rsid w:val="00207EC1"/>
    <w:rsid w:val="0021102C"/>
    <w:rsid w:val="0021117B"/>
    <w:rsid w:val="002133C6"/>
    <w:rsid w:val="00213D43"/>
    <w:rsid w:val="0021620D"/>
    <w:rsid w:val="00220A91"/>
    <w:rsid w:val="0022151F"/>
    <w:rsid w:val="00222460"/>
    <w:rsid w:val="00223013"/>
    <w:rsid w:val="002232EB"/>
    <w:rsid w:val="0022434E"/>
    <w:rsid w:val="002243D3"/>
    <w:rsid w:val="0022446B"/>
    <w:rsid w:val="00224DF3"/>
    <w:rsid w:val="002251DC"/>
    <w:rsid w:val="002251E0"/>
    <w:rsid w:val="00225521"/>
    <w:rsid w:val="00232DB1"/>
    <w:rsid w:val="00232E1A"/>
    <w:rsid w:val="002334FC"/>
    <w:rsid w:val="002336E9"/>
    <w:rsid w:val="00233D60"/>
    <w:rsid w:val="00234E7B"/>
    <w:rsid w:val="0023534E"/>
    <w:rsid w:val="0023595B"/>
    <w:rsid w:val="002362CD"/>
    <w:rsid w:val="002416C5"/>
    <w:rsid w:val="00244D4B"/>
    <w:rsid w:val="00246361"/>
    <w:rsid w:val="00246674"/>
    <w:rsid w:val="0025300D"/>
    <w:rsid w:val="00253308"/>
    <w:rsid w:val="00254441"/>
    <w:rsid w:val="00257083"/>
    <w:rsid w:val="00260348"/>
    <w:rsid w:val="00261313"/>
    <w:rsid w:val="00262A5C"/>
    <w:rsid w:val="0026343E"/>
    <w:rsid w:val="0026376C"/>
    <w:rsid w:val="00265377"/>
    <w:rsid w:val="00271FF3"/>
    <w:rsid w:val="00273438"/>
    <w:rsid w:val="002736B4"/>
    <w:rsid w:val="002738FE"/>
    <w:rsid w:val="00275052"/>
    <w:rsid w:val="00276370"/>
    <w:rsid w:val="00277A6A"/>
    <w:rsid w:val="00280832"/>
    <w:rsid w:val="002823F8"/>
    <w:rsid w:val="0028503B"/>
    <w:rsid w:val="0028505B"/>
    <w:rsid w:val="002854DC"/>
    <w:rsid w:val="002866C4"/>
    <w:rsid w:val="00287A2C"/>
    <w:rsid w:val="0029012A"/>
    <w:rsid w:val="00291E38"/>
    <w:rsid w:val="00292393"/>
    <w:rsid w:val="00293299"/>
    <w:rsid w:val="00293621"/>
    <w:rsid w:val="00294350"/>
    <w:rsid w:val="00294610"/>
    <w:rsid w:val="00294BE2"/>
    <w:rsid w:val="00294E61"/>
    <w:rsid w:val="0029549A"/>
    <w:rsid w:val="002969E3"/>
    <w:rsid w:val="00296A7A"/>
    <w:rsid w:val="002A149E"/>
    <w:rsid w:val="002A3B20"/>
    <w:rsid w:val="002A4686"/>
    <w:rsid w:val="002A4E11"/>
    <w:rsid w:val="002A572D"/>
    <w:rsid w:val="002A5A2F"/>
    <w:rsid w:val="002A62DC"/>
    <w:rsid w:val="002B0ADF"/>
    <w:rsid w:val="002B0CF7"/>
    <w:rsid w:val="002B2E9C"/>
    <w:rsid w:val="002B3444"/>
    <w:rsid w:val="002B3A1C"/>
    <w:rsid w:val="002B3D55"/>
    <w:rsid w:val="002B3EA5"/>
    <w:rsid w:val="002B4320"/>
    <w:rsid w:val="002B4DD2"/>
    <w:rsid w:val="002B5342"/>
    <w:rsid w:val="002B6508"/>
    <w:rsid w:val="002B6CE6"/>
    <w:rsid w:val="002C42C5"/>
    <w:rsid w:val="002C442A"/>
    <w:rsid w:val="002C7D3F"/>
    <w:rsid w:val="002D184D"/>
    <w:rsid w:val="002D22FB"/>
    <w:rsid w:val="002D3739"/>
    <w:rsid w:val="002D389E"/>
    <w:rsid w:val="002D4758"/>
    <w:rsid w:val="002D4988"/>
    <w:rsid w:val="002E0A8A"/>
    <w:rsid w:val="002E1259"/>
    <w:rsid w:val="002E4559"/>
    <w:rsid w:val="002E5416"/>
    <w:rsid w:val="002E6E4C"/>
    <w:rsid w:val="002E6EAA"/>
    <w:rsid w:val="002E7956"/>
    <w:rsid w:val="002F1674"/>
    <w:rsid w:val="002F2A51"/>
    <w:rsid w:val="002F357C"/>
    <w:rsid w:val="002F57FE"/>
    <w:rsid w:val="002F6B09"/>
    <w:rsid w:val="002F6B2D"/>
    <w:rsid w:val="002F7836"/>
    <w:rsid w:val="00301DEE"/>
    <w:rsid w:val="00301F4A"/>
    <w:rsid w:val="00303355"/>
    <w:rsid w:val="00304DCC"/>
    <w:rsid w:val="00306DEB"/>
    <w:rsid w:val="003126DC"/>
    <w:rsid w:val="00312EF8"/>
    <w:rsid w:val="00312FD2"/>
    <w:rsid w:val="00314129"/>
    <w:rsid w:val="00314216"/>
    <w:rsid w:val="0031464B"/>
    <w:rsid w:val="00314774"/>
    <w:rsid w:val="003156A8"/>
    <w:rsid w:val="003204AA"/>
    <w:rsid w:val="003211A7"/>
    <w:rsid w:val="00322F71"/>
    <w:rsid w:val="00323A00"/>
    <w:rsid w:val="003243F5"/>
    <w:rsid w:val="00325791"/>
    <w:rsid w:val="003264C6"/>
    <w:rsid w:val="0032729F"/>
    <w:rsid w:val="00327DFC"/>
    <w:rsid w:val="00330CF3"/>
    <w:rsid w:val="00331729"/>
    <w:rsid w:val="0033230A"/>
    <w:rsid w:val="003337F1"/>
    <w:rsid w:val="00333BEB"/>
    <w:rsid w:val="003341A3"/>
    <w:rsid w:val="00334F7F"/>
    <w:rsid w:val="00337624"/>
    <w:rsid w:val="00340E32"/>
    <w:rsid w:val="0034144F"/>
    <w:rsid w:val="00341CD8"/>
    <w:rsid w:val="00343A52"/>
    <w:rsid w:val="003445E1"/>
    <w:rsid w:val="00345971"/>
    <w:rsid w:val="00345D60"/>
    <w:rsid w:val="00346453"/>
    <w:rsid w:val="00351DA6"/>
    <w:rsid w:val="00352B3A"/>
    <w:rsid w:val="00352D5D"/>
    <w:rsid w:val="003531BA"/>
    <w:rsid w:val="003556B6"/>
    <w:rsid w:val="00355EBF"/>
    <w:rsid w:val="003567DB"/>
    <w:rsid w:val="00360042"/>
    <w:rsid w:val="00362E29"/>
    <w:rsid w:val="00363AD6"/>
    <w:rsid w:val="003664D7"/>
    <w:rsid w:val="00367A06"/>
    <w:rsid w:val="00367BD3"/>
    <w:rsid w:val="00367E94"/>
    <w:rsid w:val="00370892"/>
    <w:rsid w:val="0037162B"/>
    <w:rsid w:val="00371A29"/>
    <w:rsid w:val="00372B12"/>
    <w:rsid w:val="00373B3B"/>
    <w:rsid w:val="00373C5F"/>
    <w:rsid w:val="00373DD7"/>
    <w:rsid w:val="003755C8"/>
    <w:rsid w:val="00376137"/>
    <w:rsid w:val="00376B3F"/>
    <w:rsid w:val="00376D3B"/>
    <w:rsid w:val="003779B1"/>
    <w:rsid w:val="00377DF6"/>
    <w:rsid w:val="00380283"/>
    <w:rsid w:val="00380A86"/>
    <w:rsid w:val="00383B08"/>
    <w:rsid w:val="00385440"/>
    <w:rsid w:val="00390472"/>
    <w:rsid w:val="00391B17"/>
    <w:rsid w:val="00391FEE"/>
    <w:rsid w:val="00392F96"/>
    <w:rsid w:val="00393038"/>
    <w:rsid w:val="00393346"/>
    <w:rsid w:val="00394866"/>
    <w:rsid w:val="003948D2"/>
    <w:rsid w:val="00394A86"/>
    <w:rsid w:val="00394E9E"/>
    <w:rsid w:val="00394FD6"/>
    <w:rsid w:val="00395566"/>
    <w:rsid w:val="00396B48"/>
    <w:rsid w:val="00397FD3"/>
    <w:rsid w:val="003A05B4"/>
    <w:rsid w:val="003A12E6"/>
    <w:rsid w:val="003A1571"/>
    <w:rsid w:val="003A1A10"/>
    <w:rsid w:val="003A1A15"/>
    <w:rsid w:val="003A1E54"/>
    <w:rsid w:val="003A28E2"/>
    <w:rsid w:val="003A4407"/>
    <w:rsid w:val="003A74E8"/>
    <w:rsid w:val="003B0CFD"/>
    <w:rsid w:val="003B175E"/>
    <w:rsid w:val="003B35EF"/>
    <w:rsid w:val="003B361C"/>
    <w:rsid w:val="003B746E"/>
    <w:rsid w:val="003C1F20"/>
    <w:rsid w:val="003C2BC3"/>
    <w:rsid w:val="003D06B0"/>
    <w:rsid w:val="003D154D"/>
    <w:rsid w:val="003D16E8"/>
    <w:rsid w:val="003D3463"/>
    <w:rsid w:val="003D4666"/>
    <w:rsid w:val="003D692F"/>
    <w:rsid w:val="003D77D6"/>
    <w:rsid w:val="003E2D98"/>
    <w:rsid w:val="003E4945"/>
    <w:rsid w:val="003E515A"/>
    <w:rsid w:val="003E64B0"/>
    <w:rsid w:val="003E767F"/>
    <w:rsid w:val="003E76E4"/>
    <w:rsid w:val="003E781A"/>
    <w:rsid w:val="003F0439"/>
    <w:rsid w:val="003F0C0B"/>
    <w:rsid w:val="003F14C4"/>
    <w:rsid w:val="003F20C1"/>
    <w:rsid w:val="003F29D5"/>
    <w:rsid w:val="003F307F"/>
    <w:rsid w:val="003F3A3B"/>
    <w:rsid w:val="003F6729"/>
    <w:rsid w:val="003F7013"/>
    <w:rsid w:val="003F77F7"/>
    <w:rsid w:val="004008A1"/>
    <w:rsid w:val="00404296"/>
    <w:rsid w:val="00404A25"/>
    <w:rsid w:val="00404D61"/>
    <w:rsid w:val="00405C6E"/>
    <w:rsid w:val="00406659"/>
    <w:rsid w:val="004073C6"/>
    <w:rsid w:val="00412F87"/>
    <w:rsid w:val="004147C7"/>
    <w:rsid w:val="00414C05"/>
    <w:rsid w:val="00415258"/>
    <w:rsid w:val="00415566"/>
    <w:rsid w:val="0041643E"/>
    <w:rsid w:val="00422921"/>
    <w:rsid w:val="00422C2A"/>
    <w:rsid w:val="00422C7C"/>
    <w:rsid w:val="0042301F"/>
    <w:rsid w:val="0042330B"/>
    <w:rsid w:val="0042421B"/>
    <w:rsid w:val="00425886"/>
    <w:rsid w:val="0043005E"/>
    <w:rsid w:val="00430F8C"/>
    <w:rsid w:val="004315C7"/>
    <w:rsid w:val="004335CB"/>
    <w:rsid w:val="00433CB1"/>
    <w:rsid w:val="004341DE"/>
    <w:rsid w:val="0043629D"/>
    <w:rsid w:val="00440C92"/>
    <w:rsid w:val="00440F22"/>
    <w:rsid w:val="0044132B"/>
    <w:rsid w:val="00445AD9"/>
    <w:rsid w:val="0044712B"/>
    <w:rsid w:val="00460697"/>
    <w:rsid w:val="00460F7B"/>
    <w:rsid w:val="004611D9"/>
    <w:rsid w:val="004619B6"/>
    <w:rsid w:val="00461AF4"/>
    <w:rsid w:val="00462780"/>
    <w:rsid w:val="00464842"/>
    <w:rsid w:val="004659BE"/>
    <w:rsid w:val="00466270"/>
    <w:rsid w:val="00466C0D"/>
    <w:rsid w:val="00466E2C"/>
    <w:rsid w:val="004670BF"/>
    <w:rsid w:val="00467966"/>
    <w:rsid w:val="0047000B"/>
    <w:rsid w:val="00473AE1"/>
    <w:rsid w:val="00476043"/>
    <w:rsid w:val="004761DF"/>
    <w:rsid w:val="00477825"/>
    <w:rsid w:val="0048009F"/>
    <w:rsid w:val="00480BC1"/>
    <w:rsid w:val="00481556"/>
    <w:rsid w:val="00482899"/>
    <w:rsid w:val="00483438"/>
    <w:rsid w:val="00483760"/>
    <w:rsid w:val="00484034"/>
    <w:rsid w:val="004843DC"/>
    <w:rsid w:val="0048450E"/>
    <w:rsid w:val="00484780"/>
    <w:rsid w:val="00485570"/>
    <w:rsid w:val="00487F1E"/>
    <w:rsid w:val="00490A5E"/>
    <w:rsid w:val="00490A96"/>
    <w:rsid w:val="00492D0A"/>
    <w:rsid w:val="00495E3A"/>
    <w:rsid w:val="004A490A"/>
    <w:rsid w:val="004A65A5"/>
    <w:rsid w:val="004A6AA2"/>
    <w:rsid w:val="004A7DAA"/>
    <w:rsid w:val="004A7E48"/>
    <w:rsid w:val="004B37F7"/>
    <w:rsid w:val="004B42FC"/>
    <w:rsid w:val="004B57A9"/>
    <w:rsid w:val="004B6D74"/>
    <w:rsid w:val="004C4036"/>
    <w:rsid w:val="004C5BC7"/>
    <w:rsid w:val="004C6C0C"/>
    <w:rsid w:val="004C71DB"/>
    <w:rsid w:val="004C796E"/>
    <w:rsid w:val="004D2689"/>
    <w:rsid w:val="004D30AD"/>
    <w:rsid w:val="004D43A4"/>
    <w:rsid w:val="004D48DD"/>
    <w:rsid w:val="004D4C87"/>
    <w:rsid w:val="004D5920"/>
    <w:rsid w:val="004D5C0A"/>
    <w:rsid w:val="004E0D6B"/>
    <w:rsid w:val="004E4091"/>
    <w:rsid w:val="004F0E9E"/>
    <w:rsid w:val="004F2271"/>
    <w:rsid w:val="004F43D1"/>
    <w:rsid w:val="004F4A59"/>
    <w:rsid w:val="004F699F"/>
    <w:rsid w:val="004F727E"/>
    <w:rsid w:val="004F7672"/>
    <w:rsid w:val="005005CD"/>
    <w:rsid w:val="00502818"/>
    <w:rsid w:val="00502A16"/>
    <w:rsid w:val="00502A4E"/>
    <w:rsid w:val="00502DF8"/>
    <w:rsid w:val="00503133"/>
    <w:rsid w:val="005039CF"/>
    <w:rsid w:val="005055F2"/>
    <w:rsid w:val="005056F0"/>
    <w:rsid w:val="00507D93"/>
    <w:rsid w:val="00510E12"/>
    <w:rsid w:val="00511395"/>
    <w:rsid w:val="005116D5"/>
    <w:rsid w:val="005140E0"/>
    <w:rsid w:val="0051467A"/>
    <w:rsid w:val="00516D14"/>
    <w:rsid w:val="00516F95"/>
    <w:rsid w:val="00517C72"/>
    <w:rsid w:val="00521730"/>
    <w:rsid w:val="005234BE"/>
    <w:rsid w:val="00524228"/>
    <w:rsid w:val="00524729"/>
    <w:rsid w:val="00525CC5"/>
    <w:rsid w:val="0052609A"/>
    <w:rsid w:val="0052690A"/>
    <w:rsid w:val="00530CF6"/>
    <w:rsid w:val="00530DF3"/>
    <w:rsid w:val="00531278"/>
    <w:rsid w:val="00531D01"/>
    <w:rsid w:val="0053245E"/>
    <w:rsid w:val="00532EE4"/>
    <w:rsid w:val="0053428B"/>
    <w:rsid w:val="00535D82"/>
    <w:rsid w:val="00536812"/>
    <w:rsid w:val="00537FE1"/>
    <w:rsid w:val="00543D59"/>
    <w:rsid w:val="00543F2A"/>
    <w:rsid w:val="00545A6C"/>
    <w:rsid w:val="00546809"/>
    <w:rsid w:val="00546928"/>
    <w:rsid w:val="00547898"/>
    <w:rsid w:val="00551B5E"/>
    <w:rsid w:val="005544CA"/>
    <w:rsid w:val="00554868"/>
    <w:rsid w:val="00555ED0"/>
    <w:rsid w:val="00556B74"/>
    <w:rsid w:val="00560021"/>
    <w:rsid w:val="00560554"/>
    <w:rsid w:val="005613C4"/>
    <w:rsid w:val="005623EF"/>
    <w:rsid w:val="0056429B"/>
    <w:rsid w:val="005650ED"/>
    <w:rsid w:val="00566892"/>
    <w:rsid w:val="00567B0A"/>
    <w:rsid w:val="005703E1"/>
    <w:rsid w:val="00572201"/>
    <w:rsid w:val="00572EC2"/>
    <w:rsid w:val="00575B78"/>
    <w:rsid w:val="00575E78"/>
    <w:rsid w:val="00576ECA"/>
    <w:rsid w:val="005770B5"/>
    <w:rsid w:val="005777AC"/>
    <w:rsid w:val="00577ECA"/>
    <w:rsid w:val="005805F6"/>
    <w:rsid w:val="00582421"/>
    <w:rsid w:val="00582487"/>
    <w:rsid w:val="0058401A"/>
    <w:rsid w:val="00584852"/>
    <w:rsid w:val="00586ECA"/>
    <w:rsid w:val="00587011"/>
    <w:rsid w:val="005946AC"/>
    <w:rsid w:val="00595B72"/>
    <w:rsid w:val="0059749F"/>
    <w:rsid w:val="00597810"/>
    <w:rsid w:val="005A2081"/>
    <w:rsid w:val="005A40DE"/>
    <w:rsid w:val="005A66BC"/>
    <w:rsid w:val="005A767F"/>
    <w:rsid w:val="005A7D7B"/>
    <w:rsid w:val="005A7EE2"/>
    <w:rsid w:val="005B006E"/>
    <w:rsid w:val="005B0775"/>
    <w:rsid w:val="005B0E2A"/>
    <w:rsid w:val="005B0E41"/>
    <w:rsid w:val="005B12B4"/>
    <w:rsid w:val="005B1BA4"/>
    <w:rsid w:val="005B457C"/>
    <w:rsid w:val="005B500D"/>
    <w:rsid w:val="005C0884"/>
    <w:rsid w:val="005C2105"/>
    <w:rsid w:val="005C217D"/>
    <w:rsid w:val="005C32A2"/>
    <w:rsid w:val="005C3987"/>
    <w:rsid w:val="005C665E"/>
    <w:rsid w:val="005C705B"/>
    <w:rsid w:val="005D01B4"/>
    <w:rsid w:val="005D37AC"/>
    <w:rsid w:val="005D3FEC"/>
    <w:rsid w:val="005D4163"/>
    <w:rsid w:val="005D6A3E"/>
    <w:rsid w:val="005D7FCA"/>
    <w:rsid w:val="005E256F"/>
    <w:rsid w:val="005E387B"/>
    <w:rsid w:val="005E6E31"/>
    <w:rsid w:val="005E7FED"/>
    <w:rsid w:val="005F0220"/>
    <w:rsid w:val="005F1286"/>
    <w:rsid w:val="005F1C9C"/>
    <w:rsid w:val="005F1D9F"/>
    <w:rsid w:val="005F2712"/>
    <w:rsid w:val="005F3BCF"/>
    <w:rsid w:val="005F3F4F"/>
    <w:rsid w:val="005F473C"/>
    <w:rsid w:val="005F5291"/>
    <w:rsid w:val="005F559D"/>
    <w:rsid w:val="005F7797"/>
    <w:rsid w:val="006008A5"/>
    <w:rsid w:val="00600AEB"/>
    <w:rsid w:val="00601B08"/>
    <w:rsid w:val="00605FC1"/>
    <w:rsid w:val="00610A7A"/>
    <w:rsid w:val="00611CB8"/>
    <w:rsid w:val="006123FF"/>
    <w:rsid w:val="006139E4"/>
    <w:rsid w:val="00613D21"/>
    <w:rsid w:val="00615460"/>
    <w:rsid w:val="00617B9A"/>
    <w:rsid w:val="00621003"/>
    <w:rsid w:val="00621BE0"/>
    <w:rsid w:val="006223EC"/>
    <w:rsid w:val="00622437"/>
    <w:rsid w:val="00622729"/>
    <w:rsid w:val="00622DC9"/>
    <w:rsid w:val="00624BEC"/>
    <w:rsid w:val="0062515D"/>
    <w:rsid w:val="00625395"/>
    <w:rsid w:val="00627B31"/>
    <w:rsid w:val="00631500"/>
    <w:rsid w:val="00631C61"/>
    <w:rsid w:val="00632BD2"/>
    <w:rsid w:val="00633DB4"/>
    <w:rsid w:val="00634022"/>
    <w:rsid w:val="00634681"/>
    <w:rsid w:val="00634CD5"/>
    <w:rsid w:val="006359B6"/>
    <w:rsid w:val="00637B29"/>
    <w:rsid w:val="0064107C"/>
    <w:rsid w:val="0064442E"/>
    <w:rsid w:val="00647233"/>
    <w:rsid w:val="00650DFB"/>
    <w:rsid w:val="0065290B"/>
    <w:rsid w:val="00652CB8"/>
    <w:rsid w:val="00653DD4"/>
    <w:rsid w:val="00656E3A"/>
    <w:rsid w:val="00656F21"/>
    <w:rsid w:val="00662540"/>
    <w:rsid w:val="00662994"/>
    <w:rsid w:val="00663F79"/>
    <w:rsid w:val="0066401F"/>
    <w:rsid w:val="00664EFC"/>
    <w:rsid w:val="00667CB5"/>
    <w:rsid w:val="00670662"/>
    <w:rsid w:val="0067187B"/>
    <w:rsid w:val="006724C3"/>
    <w:rsid w:val="00672AFD"/>
    <w:rsid w:val="00674060"/>
    <w:rsid w:val="00674AB4"/>
    <w:rsid w:val="00675CDE"/>
    <w:rsid w:val="00676CC5"/>
    <w:rsid w:val="00677685"/>
    <w:rsid w:val="00677833"/>
    <w:rsid w:val="00677E64"/>
    <w:rsid w:val="00680115"/>
    <w:rsid w:val="00680231"/>
    <w:rsid w:val="006830D8"/>
    <w:rsid w:val="00683C51"/>
    <w:rsid w:val="00684575"/>
    <w:rsid w:val="00686864"/>
    <w:rsid w:val="00687D4B"/>
    <w:rsid w:val="00690B4B"/>
    <w:rsid w:val="00692319"/>
    <w:rsid w:val="006948C5"/>
    <w:rsid w:val="006965E9"/>
    <w:rsid w:val="006A00F9"/>
    <w:rsid w:val="006A0EF6"/>
    <w:rsid w:val="006A1E10"/>
    <w:rsid w:val="006A2180"/>
    <w:rsid w:val="006A4021"/>
    <w:rsid w:val="006A4833"/>
    <w:rsid w:val="006A6211"/>
    <w:rsid w:val="006B0AB9"/>
    <w:rsid w:val="006B3AEF"/>
    <w:rsid w:val="006B400C"/>
    <w:rsid w:val="006B4039"/>
    <w:rsid w:val="006B60A4"/>
    <w:rsid w:val="006B7494"/>
    <w:rsid w:val="006C1084"/>
    <w:rsid w:val="006C3554"/>
    <w:rsid w:val="006C46A0"/>
    <w:rsid w:val="006C613C"/>
    <w:rsid w:val="006C6150"/>
    <w:rsid w:val="006C6CC9"/>
    <w:rsid w:val="006D0023"/>
    <w:rsid w:val="006D03AF"/>
    <w:rsid w:val="006D0AA7"/>
    <w:rsid w:val="006D122A"/>
    <w:rsid w:val="006D1706"/>
    <w:rsid w:val="006D22EE"/>
    <w:rsid w:val="006D2D7A"/>
    <w:rsid w:val="006D433E"/>
    <w:rsid w:val="006D5219"/>
    <w:rsid w:val="006D56D6"/>
    <w:rsid w:val="006D5C05"/>
    <w:rsid w:val="006E0984"/>
    <w:rsid w:val="006E2EF9"/>
    <w:rsid w:val="006E37F4"/>
    <w:rsid w:val="006E3CC4"/>
    <w:rsid w:val="006E431B"/>
    <w:rsid w:val="006E4874"/>
    <w:rsid w:val="006E6694"/>
    <w:rsid w:val="006E713C"/>
    <w:rsid w:val="006F001B"/>
    <w:rsid w:val="006F2140"/>
    <w:rsid w:val="006F24D1"/>
    <w:rsid w:val="006F2B02"/>
    <w:rsid w:val="006F46B7"/>
    <w:rsid w:val="006F4E66"/>
    <w:rsid w:val="006F4ED3"/>
    <w:rsid w:val="006F5F4A"/>
    <w:rsid w:val="006F6343"/>
    <w:rsid w:val="00700181"/>
    <w:rsid w:val="00703C79"/>
    <w:rsid w:val="00704752"/>
    <w:rsid w:val="0070478B"/>
    <w:rsid w:val="00706DDA"/>
    <w:rsid w:val="00707C34"/>
    <w:rsid w:val="00711119"/>
    <w:rsid w:val="0071152A"/>
    <w:rsid w:val="00711F71"/>
    <w:rsid w:val="00714046"/>
    <w:rsid w:val="00715174"/>
    <w:rsid w:val="00716CB6"/>
    <w:rsid w:val="0071752D"/>
    <w:rsid w:val="00720B0A"/>
    <w:rsid w:val="00720CF1"/>
    <w:rsid w:val="007215C9"/>
    <w:rsid w:val="00721B05"/>
    <w:rsid w:val="00723072"/>
    <w:rsid w:val="00723F0B"/>
    <w:rsid w:val="00726D8F"/>
    <w:rsid w:val="007275BD"/>
    <w:rsid w:val="007309C0"/>
    <w:rsid w:val="00731280"/>
    <w:rsid w:val="00731874"/>
    <w:rsid w:val="0073296A"/>
    <w:rsid w:val="0073619F"/>
    <w:rsid w:val="007362A2"/>
    <w:rsid w:val="00740AFA"/>
    <w:rsid w:val="00740D8B"/>
    <w:rsid w:val="00741B0B"/>
    <w:rsid w:val="00742154"/>
    <w:rsid w:val="00743420"/>
    <w:rsid w:val="00744CBE"/>
    <w:rsid w:val="0074603A"/>
    <w:rsid w:val="00747520"/>
    <w:rsid w:val="0075374C"/>
    <w:rsid w:val="00753E5C"/>
    <w:rsid w:val="00755290"/>
    <w:rsid w:val="00755935"/>
    <w:rsid w:val="007566BF"/>
    <w:rsid w:val="00757684"/>
    <w:rsid w:val="00757F90"/>
    <w:rsid w:val="00762F0B"/>
    <w:rsid w:val="0076600D"/>
    <w:rsid w:val="007707F6"/>
    <w:rsid w:val="00774590"/>
    <w:rsid w:val="007767B7"/>
    <w:rsid w:val="007775D2"/>
    <w:rsid w:val="007801CE"/>
    <w:rsid w:val="007802FA"/>
    <w:rsid w:val="00780D44"/>
    <w:rsid w:val="00780E76"/>
    <w:rsid w:val="00781095"/>
    <w:rsid w:val="0078146B"/>
    <w:rsid w:val="007822D3"/>
    <w:rsid w:val="0078730A"/>
    <w:rsid w:val="007877D6"/>
    <w:rsid w:val="00790878"/>
    <w:rsid w:val="00790A50"/>
    <w:rsid w:val="0079290E"/>
    <w:rsid w:val="00793F70"/>
    <w:rsid w:val="0079523C"/>
    <w:rsid w:val="007A0326"/>
    <w:rsid w:val="007A032E"/>
    <w:rsid w:val="007A13B0"/>
    <w:rsid w:val="007A2036"/>
    <w:rsid w:val="007A2CC7"/>
    <w:rsid w:val="007A2F09"/>
    <w:rsid w:val="007A3D40"/>
    <w:rsid w:val="007A78F2"/>
    <w:rsid w:val="007B08EE"/>
    <w:rsid w:val="007B0B38"/>
    <w:rsid w:val="007B14AE"/>
    <w:rsid w:val="007B1F33"/>
    <w:rsid w:val="007B34C8"/>
    <w:rsid w:val="007B3D03"/>
    <w:rsid w:val="007B45B5"/>
    <w:rsid w:val="007B4935"/>
    <w:rsid w:val="007B4E78"/>
    <w:rsid w:val="007B6C0A"/>
    <w:rsid w:val="007B70B0"/>
    <w:rsid w:val="007B7F3E"/>
    <w:rsid w:val="007C026A"/>
    <w:rsid w:val="007C2939"/>
    <w:rsid w:val="007C2B08"/>
    <w:rsid w:val="007C4190"/>
    <w:rsid w:val="007C4568"/>
    <w:rsid w:val="007C62AA"/>
    <w:rsid w:val="007C69F0"/>
    <w:rsid w:val="007C6D2A"/>
    <w:rsid w:val="007C76B5"/>
    <w:rsid w:val="007C7920"/>
    <w:rsid w:val="007D21F5"/>
    <w:rsid w:val="007D2442"/>
    <w:rsid w:val="007D2FEB"/>
    <w:rsid w:val="007D57D8"/>
    <w:rsid w:val="007D5A68"/>
    <w:rsid w:val="007D73E7"/>
    <w:rsid w:val="007E02DA"/>
    <w:rsid w:val="007E0895"/>
    <w:rsid w:val="007E0CA6"/>
    <w:rsid w:val="007E12C9"/>
    <w:rsid w:val="007E2458"/>
    <w:rsid w:val="007E2F81"/>
    <w:rsid w:val="007E349A"/>
    <w:rsid w:val="007E3661"/>
    <w:rsid w:val="007E4482"/>
    <w:rsid w:val="007E578C"/>
    <w:rsid w:val="007F1670"/>
    <w:rsid w:val="007F382A"/>
    <w:rsid w:val="007F3AC5"/>
    <w:rsid w:val="00800752"/>
    <w:rsid w:val="008018D6"/>
    <w:rsid w:val="00801C68"/>
    <w:rsid w:val="008027B2"/>
    <w:rsid w:val="008028E5"/>
    <w:rsid w:val="00802911"/>
    <w:rsid w:val="008046BB"/>
    <w:rsid w:val="00805087"/>
    <w:rsid w:val="008070B5"/>
    <w:rsid w:val="0080791E"/>
    <w:rsid w:val="00810675"/>
    <w:rsid w:val="00810F83"/>
    <w:rsid w:val="00811BED"/>
    <w:rsid w:val="00811CAA"/>
    <w:rsid w:val="00812970"/>
    <w:rsid w:val="00813129"/>
    <w:rsid w:val="008139BD"/>
    <w:rsid w:val="00814E80"/>
    <w:rsid w:val="0081620C"/>
    <w:rsid w:val="008203F4"/>
    <w:rsid w:val="00822E88"/>
    <w:rsid w:val="00823152"/>
    <w:rsid w:val="00823A2D"/>
    <w:rsid w:val="008260B4"/>
    <w:rsid w:val="00826BC0"/>
    <w:rsid w:val="00827386"/>
    <w:rsid w:val="00830AA1"/>
    <w:rsid w:val="00830E6B"/>
    <w:rsid w:val="00830EB3"/>
    <w:rsid w:val="00830EBA"/>
    <w:rsid w:val="00832303"/>
    <w:rsid w:val="00832622"/>
    <w:rsid w:val="00833161"/>
    <w:rsid w:val="00833294"/>
    <w:rsid w:val="0083346C"/>
    <w:rsid w:val="00833692"/>
    <w:rsid w:val="008336FC"/>
    <w:rsid w:val="008348B0"/>
    <w:rsid w:val="00834D1D"/>
    <w:rsid w:val="008404CE"/>
    <w:rsid w:val="008409A3"/>
    <w:rsid w:val="00842593"/>
    <w:rsid w:val="00842974"/>
    <w:rsid w:val="00844B03"/>
    <w:rsid w:val="0084501A"/>
    <w:rsid w:val="0084654D"/>
    <w:rsid w:val="00850976"/>
    <w:rsid w:val="008514FC"/>
    <w:rsid w:val="008524F0"/>
    <w:rsid w:val="00854EE3"/>
    <w:rsid w:val="0085672D"/>
    <w:rsid w:val="0085676B"/>
    <w:rsid w:val="00856947"/>
    <w:rsid w:val="00856C62"/>
    <w:rsid w:val="00856D59"/>
    <w:rsid w:val="008602D3"/>
    <w:rsid w:val="008614EC"/>
    <w:rsid w:val="00861A34"/>
    <w:rsid w:val="00865549"/>
    <w:rsid w:val="0086569C"/>
    <w:rsid w:val="008670C6"/>
    <w:rsid w:val="00867700"/>
    <w:rsid w:val="0087162C"/>
    <w:rsid w:val="00871DCB"/>
    <w:rsid w:val="0087217A"/>
    <w:rsid w:val="00873323"/>
    <w:rsid w:val="00874014"/>
    <w:rsid w:val="00874D6C"/>
    <w:rsid w:val="00875E8C"/>
    <w:rsid w:val="008764D3"/>
    <w:rsid w:val="00877321"/>
    <w:rsid w:val="008849D2"/>
    <w:rsid w:val="00885908"/>
    <w:rsid w:val="0088696E"/>
    <w:rsid w:val="008906B1"/>
    <w:rsid w:val="00890D23"/>
    <w:rsid w:val="00892ABC"/>
    <w:rsid w:val="00893EB4"/>
    <w:rsid w:val="00894F50"/>
    <w:rsid w:val="008A028B"/>
    <w:rsid w:val="008A0E45"/>
    <w:rsid w:val="008A0E96"/>
    <w:rsid w:val="008A1A59"/>
    <w:rsid w:val="008A1EB5"/>
    <w:rsid w:val="008A2C04"/>
    <w:rsid w:val="008A42B3"/>
    <w:rsid w:val="008A5448"/>
    <w:rsid w:val="008A72F0"/>
    <w:rsid w:val="008B03A9"/>
    <w:rsid w:val="008B04C9"/>
    <w:rsid w:val="008B0572"/>
    <w:rsid w:val="008B11A0"/>
    <w:rsid w:val="008B1718"/>
    <w:rsid w:val="008B1789"/>
    <w:rsid w:val="008B18DB"/>
    <w:rsid w:val="008B1E56"/>
    <w:rsid w:val="008B271A"/>
    <w:rsid w:val="008B37C5"/>
    <w:rsid w:val="008B52F4"/>
    <w:rsid w:val="008B5FDC"/>
    <w:rsid w:val="008B6389"/>
    <w:rsid w:val="008B6776"/>
    <w:rsid w:val="008B69FE"/>
    <w:rsid w:val="008B76F1"/>
    <w:rsid w:val="008C1A88"/>
    <w:rsid w:val="008C4BA3"/>
    <w:rsid w:val="008C5957"/>
    <w:rsid w:val="008C608B"/>
    <w:rsid w:val="008C7480"/>
    <w:rsid w:val="008C7A05"/>
    <w:rsid w:val="008C7C3A"/>
    <w:rsid w:val="008D18A9"/>
    <w:rsid w:val="008D3D10"/>
    <w:rsid w:val="008D51C4"/>
    <w:rsid w:val="008D5B63"/>
    <w:rsid w:val="008D7106"/>
    <w:rsid w:val="008E3AFC"/>
    <w:rsid w:val="008E4330"/>
    <w:rsid w:val="008E4420"/>
    <w:rsid w:val="008E644E"/>
    <w:rsid w:val="008E6AAA"/>
    <w:rsid w:val="008F1F5E"/>
    <w:rsid w:val="008F422F"/>
    <w:rsid w:val="008F578C"/>
    <w:rsid w:val="008F591E"/>
    <w:rsid w:val="008F5DAF"/>
    <w:rsid w:val="00901697"/>
    <w:rsid w:val="00901B03"/>
    <w:rsid w:val="00901EA2"/>
    <w:rsid w:val="00902ED4"/>
    <w:rsid w:val="00905436"/>
    <w:rsid w:val="0090586B"/>
    <w:rsid w:val="009061A1"/>
    <w:rsid w:val="00906C61"/>
    <w:rsid w:val="00911CE9"/>
    <w:rsid w:val="00911D56"/>
    <w:rsid w:val="009127B3"/>
    <w:rsid w:val="00912BA8"/>
    <w:rsid w:val="00913807"/>
    <w:rsid w:val="0091493E"/>
    <w:rsid w:val="00914EA0"/>
    <w:rsid w:val="00915A56"/>
    <w:rsid w:val="009203D7"/>
    <w:rsid w:val="00920870"/>
    <w:rsid w:val="00920B10"/>
    <w:rsid w:val="00921752"/>
    <w:rsid w:val="00921FF2"/>
    <w:rsid w:val="00922DC0"/>
    <w:rsid w:val="009232E2"/>
    <w:rsid w:val="00925589"/>
    <w:rsid w:val="00926531"/>
    <w:rsid w:val="009273DE"/>
    <w:rsid w:val="00927FCE"/>
    <w:rsid w:val="00930C75"/>
    <w:rsid w:val="0093121F"/>
    <w:rsid w:val="00933827"/>
    <w:rsid w:val="009346BC"/>
    <w:rsid w:val="00934952"/>
    <w:rsid w:val="00935DFB"/>
    <w:rsid w:val="009367C9"/>
    <w:rsid w:val="00937938"/>
    <w:rsid w:val="00937A56"/>
    <w:rsid w:val="009413B9"/>
    <w:rsid w:val="009416FF"/>
    <w:rsid w:val="00942903"/>
    <w:rsid w:val="00942B94"/>
    <w:rsid w:val="00943967"/>
    <w:rsid w:val="00945885"/>
    <w:rsid w:val="00945DCE"/>
    <w:rsid w:val="0094625A"/>
    <w:rsid w:val="009503D6"/>
    <w:rsid w:val="009506FF"/>
    <w:rsid w:val="00951F01"/>
    <w:rsid w:val="00952A24"/>
    <w:rsid w:val="0095343B"/>
    <w:rsid w:val="00953734"/>
    <w:rsid w:val="00955501"/>
    <w:rsid w:val="00961B0B"/>
    <w:rsid w:val="00963458"/>
    <w:rsid w:val="00964ED5"/>
    <w:rsid w:val="0096677B"/>
    <w:rsid w:val="00966F34"/>
    <w:rsid w:val="009673C3"/>
    <w:rsid w:val="00971061"/>
    <w:rsid w:val="009711E1"/>
    <w:rsid w:val="00971A81"/>
    <w:rsid w:val="0097241C"/>
    <w:rsid w:val="00973CFE"/>
    <w:rsid w:val="009742B9"/>
    <w:rsid w:val="00977FF5"/>
    <w:rsid w:val="009829AC"/>
    <w:rsid w:val="009840F3"/>
    <w:rsid w:val="00985572"/>
    <w:rsid w:val="00985DAD"/>
    <w:rsid w:val="0098666B"/>
    <w:rsid w:val="00990846"/>
    <w:rsid w:val="0099180C"/>
    <w:rsid w:val="009938CA"/>
    <w:rsid w:val="00995E5E"/>
    <w:rsid w:val="009976C6"/>
    <w:rsid w:val="009A02BB"/>
    <w:rsid w:val="009A0B26"/>
    <w:rsid w:val="009A1E9E"/>
    <w:rsid w:val="009A21CD"/>
    <w:rsid w:val="009A3345"/>
    <w:rsid w:val="009A3701"/>
    <w:rsid w:val="009A434A"/>
    <w:rsid w:val="009A53EE"/>
    <w:rsid w:val="009A56BF"/>
    <w:rsid w:val="009A634C"/>
    <w:rsid w:val="009A6EBF"/>
    <w:rsid w:val="009B05C4"/>
    <w:rsid w:val="009B1178"/>
    <w:rsid w:val="009B1EDB"/>
    <w:rsid w:val="009B2DAA"/>
    <w:rsid w:val="009B3F32"/>
    <w:rsid w:val="009B4B09"/>
    <w:rsid w:val="009B55C4"/>
    <w:rsid w:val="009B5AE3"/>
    <w:rsid w:val="009C1AA7"/>
    <w:rsid w:val="009C2C28"/>
    <w:rsid w:val="009C3D70"/>
    <w:rsid w:val="009C3F33"/>
    <w:rsid w:val="009C49C2"/>
    <w:rsid w:val="009C4AF8"/>
    <w:rsid w:val="009C5D1A"/>
    <w:rsid w:val="009C5E47"/>
    <w:rsid w:val="009C5F4D"/>
    <w:rsid w:val="009D1498"/>
    <w:rsid w:val="009D485E"/>
    <w:rsid w:val="009D4926"/>
    <w:rsid w:val="009D4E57"/>
    <w:rsid w:val="009D64DE"/>
    <w:rsid w:val="009E12DA"/>
    <w:rsid w:val="009E2908"/>
    <w:rsid w:val="009E3036"/>
    <w:rsid w:val="009E30E1"/>
    <w:rsid w:val="009E3F50"/>
    <w:rsid w:val="009E4AEE"/>
    <w:rsid w:val="009E544F"/>
    <w:rsid w:val="009E61F1"/>
    <w:rsid w:val="009E74DB"/>
    <w:rsid w:val="009E7A1C"/>
    <w:rsid w:val="009F18B4"/>
    <w:rsid w:val="009F18E4"/>
    <w:rsid w:val="009F1C93"/>
    <w:rsid w:val="009F2F79"/>
    <w:rsid w:val="009F49E9"/>
    <w:rsid w:val="009F4C66"/>
    <w:rsid w:val="009F64CB"/>
    <w:rsid w:val="009F720E"/>
    <w:rsid w:val="00A00671"/>
    <w:rsid w:val="00A00A41"/>
    <w:rsid w:val="00A0205B"/>
    <w:rsid w:val="00A033C1"/>
    <w:rsid w:val="00A034E5"/>
    <w:rsid w:val="00A042AA"/>
    <w:rsid w:val="00A04E5B"/>
    <w:rsid w:val="00A065EA"/>
    <w:rsid w:val="00A06C44"/>
    <w:rsid w:val="00A07580"/>
    <w:rsid w:val="00A10463"/>
    <w:rsid w:val="00A1154E"/>
    <w:rsid w:val="00A13396"/>
    <w:rsid w:val="00A137FA"/>
    <w:rsid w:val="00A16211"/>
    <w:rsid w:val="00A16D5E"/>
    <w:rsid w:val="00A1733E"/>
    <w:rsid w:val="00A1781B"/>
    <w:rsid w:val="00A17C0B"/>
    <w:rsid w:val="00A20467"/>
    <w:rsid w:val="00A20C35"/>
    <w:rsid w:val="00A21E2B"/>
    <w:rsid w:val="00A22311"/>
    <w:rsid w:val="00A224E1"/>
    <w:rsid w:val="00A2256B"/>
    <w:rsid w:val="00A231F6"/>
    <w:rsid w:val="00A24D7F"/>
    <w:rsid w:val="00A254EE"/>
    <w:rsid w:val="00A25571"/>
    <w:rsid w:val="00A30618"/>
    <w:rsid w:val="00A30E6A"/>
    <w:rsid w:val="00A310D3"/>
    <w:rsid w:val="00A321FD"/>
    <w:rsid w:val="00A34AC9"/>
    <w:rsid w:val="00A356A6"/>
    <w:rsid w:val="00A36EAD"/>
    <w:rsid w:val="00A36F20"/>
    <w:rsid w:val="00A3720F"/>
    <w:rsid w:val="00A403DD"/>
    <w:rsid w:val="00A41B72"/>
    <w:rsid w:val="00A44304"/>
    <w:rsid w:val="00A44DA9"/>
    <w:rsid w:val="00A453FC"/>
    <w:rsid w:val="00A45984"/>
    <w:rsid w:val="00A462C5"/>
    <w:rsid w:val="00A4645D"/>
    <w:rsid w:val="00A47F0F"/>
    <w:rsid w:val="00A51022"/>
    <w:rsid w:val="00A5108F"/>
    <w:rsid w:val="00A5190A"/>
    <w:rsid w:val="00A51CE4"/>
    <w:rsid w:val="00A538AF"/>
    <w:rsid w:val="00A53F54"/>
    <w:rsid w:val="00A5649B"/>
    <w:rsid w:val="00A5775C"/>
    <w:rsid w:val="00A617E0"/>
    <w:rsid w:val="00A622ED"/>
    <w:rsid w:val="00A63DC4"/>
    <w:rsid w:val="00A64640"/>
    <w:rsid w:val="00A6508C"/>
    <w:rsid w:val="00A657F1"/>
    <w:rsid w:val="00A66900"/>
    <w:rsid w:val="00A70411"/>
    <w:rsid w:val="00A716C0"/>
    <w:rsid w:val="00A71C0B"/>
    <w:rsid w:val="00A73B47"/>
    <w:rsid w:val="00A757DF"/>
    <w:rsid w:val="00A761EB"/>
    <w:rsid w:val="00A7788F"/>
    <w:rsid w:val="00A77BFA"/>
    <w:rsid w:val="00A77F0E"/>
    <w:rsid w:val="00A802B9"/>
    <w:rsid w:val="00A80E02"/>
    <w:rsid w:val="00A82855"/>
    <w:rsid w:val="00A82FC7"/>
    <w:rsid w:val="00A83443"/>
    <w:rsid w:val="00A83BB8"/>
    <w:rsid w:val="00A83D0D"/>
    <w:rsid w:val="00A84483"/>
    <w:rsid w:val="00A84C6F"/>
    <w:rsid w:val="00A8587B"/>
    <w:rsid w:val="00A86AF3"/>
    <w:rsid w:val="00A87757"/>
    <w:rsid w:val="00A879C4"/>
    <w:rsid w:val="00A90B52"/>
    <w:rsid w:val="00A91630"/>
    <w:rsid w:val="00A92845"/>
    <w:rsid w:val="00A92F21"/>
    <w:rsid w:val="00A940C4"/>
    <w:rsid w:val="00A9438F"/>
    <w:rsid w:val="00A952E0"/>
    <w:rsid w:val="00A96338"/>
    <w:rsid w:val="00AA099F"/>
    <w:rsid w:val="00AA2A6E"/>
    <w:rsid w:val="00AA4053"/>
    <w:rsid w:val="00AA4071"/>
    <w:rsid w:val="00AA47AC"/>
    <w:rsid w:val="00AA4E12"/>
    <w:rsid w:val="00AA5774"/>
    <w:rsid w:val="00AA75CD"/>
    <w:rsid w:val="00AB0625"/>
    <w:rsid w:val="00AB3DCB"/>
    <w:rsid w:val="00AB3FA6"/>
    <w:rsid w:val="00AB42DE"/>
    <w:rsid w:val="00AB6959"/>
    <w:rsid w:val="00AB7537"/>
    <w:rsid w:val="00AC009B"/>
    <w:rsid w:val="00AC04B7"/>
    <w:rsid w:val="00AC14C1"/>
    <w:rsid w:val="00AC340B"/>
    <w:rsid w:val="00AC5A16"/>
    <w:rsid w:val="00AC7E46"/>
    <w:rsid w:val="00AD48FC"/>
    <w:rsid w:val="00AD4A2C"/>
    <w:rsid w:val="00AD4F40"/>
    <w:rsid w:val="00AD5655"/>
    <w:rsid w:val="00AD5A81"/>
    <w:rsid w:val="00AD75BE"/>
    <w:rsid w:val="00AE0A48"/>
    <w:rsid w:val="00AE14FE"/>
    <w:rsid w:val="00AE1CA3"/>
    <w:rsid w:val="00AE22E8"/>
    <w:rsid w:val="00AE2839"/>
    <w:rsid w:val="00AE2ED7"/>
    <w:rsid w:val="00AE32E8"/>
    <w:rsid w:val="00AE4254"/>
    <w:rsid w:val="00AE4A50"/>
    <w:rsid w:val="00AE50F9"/>
    <w:rsid w:val="00AE69BA"/>
    <w:rsid w:val="00AE7C1B"/>
    <w:rsid w:val="00AE7DB2"/>
    <w:rsid w:val="00AF0BF5"/>
    <w:rsid w:val="00AF10FA"/>
    <w:rsid w:val="00AF19EF"/>
    <w:rsid w:val="00AF2215"/>
    <w:rsid w:val="00AF247B"/>
    <w:rsid w:val="00AF3F87"/>
    <w:rsid w:val="00AF4007"/>
    <w:rsid w:val="00AF4D4A"/>
    <w:rsid w:val="00AF5303"/>
    <w:rsid w:val="00AF74FE"/>
    <w:rsid w:val="00AF7580"/>
    <w:rsid w:val="00B00D37"/>
    <w:rsid w:val="00B01304"/>
    <w:rsid w:val="00B02CBC"/>
    <w:rsid w:val="00B05679"/>
    <w:rsid w:val="00B07E27"/>
    <w:rsid w:val="00B120D6"/>
    <w:rsid w:val="00B12232"/>
    <w:rsid w:val="00B16F4D"/>
    <w:rsid w:val="00B17DCB"/>
    <w:rsid w:val="00B21E11"/>
    <w:rsid w:val="00B22F12"/>
    <w:rsid w:val="00B22F42"/>
    <w:rsid w:val="00B23E62"/>
    <w:rsid w:val="00B265AE"/>
    <w:rsid w:val="00B3050E"/>
    <w:rsid w:val="00B30AAA"/>
    <w:rsid w:val="00B312F5"/>
    <w:rsid w:val="00B3201E"/>
    <w:rsid w:val="00B3271B"/>
    <w:rsid w:val="00B328D3"/>
    <w:rsid w:val="00B33591"/>
    <w:rsid w:val="00B335F2"/>
    <w:rsid w:val="00B35A70"/>
    <w:rsid w:val="00B35E77"/>
    <w:rsid w:val="00B400D9"/>
    <w:rsid w:val="00B40271"/>
    <w:rsid w:val="00B40805"/>
    <w:rsid w:val="00B41A6E"/>
    <w:rsid w:val="00B42B4B"/>
    <w:rsid w:val="00B42C30"/>
    <w:rsid w:val="00B4305A"/>
    <w:rsid w:val="00B4323B"/>
    <w:rsid w:val="00B43FB8"/>
    <w:rsid w:val="00B44305"/>
    <w:rsid w:val="00B4434D"/>
    <w:rsid w:val="00B4467D"/>
    <w:rsid w:val="00B46843"/>
    <w:rsid w:val="00B46A91"/>
    <w:rsid w:val="00B47B8B"/>
    <w:rsid w:val="00B504CF"/>
    <w:rsid w:val="00B50F2E"/>
    <w:rsid w:val="00B51250"/>
    <w:rsid w:val="00B523C6"/>
    <w:rsid w:val="00B53193"/>
    <w:rsid w:val="00B54EE5"/>
    <w:rsid w:val="00B55508"/>
    <w:rsid w:val="00B56E5A"/>
    <w:rsid w:val="00B60BA9"/>
    <w:rsid w:val="00B6163D"/>
    <w:rsid w:val="00B6235A"/>
    <w:rsid w:val="00B66966"/>
    <w:rsid w:val="00B6792E"/>
    <w:rsid w:val="00B70556"/>
    <w:rsid w:val="00B71B68"/>
    <w:rsid w:val="00B749F4"/>
    <w:rsid w:val="00B74A1A"/>
    <w:rsid w:val="00B752E3"/>
    <w:rsid w:val="00B75E86"/>
    <w:rsid w:val="00B800BE"/>
    <w:rsid w:val="00B82302"/>
    <w:rsid w:val="00B85369"/>
    <w:rsid w:val="00B85ECD"/>
    <w:rsid w:val="00B87DB8"/>
    <w:rsid w:val="00B90776"/>
    <w:rsid w:val="00B915AE"/>
    <w:rsid w:val="00B92BDA"/>
    <w:rsid w:val="00B930C3"/>
    <w:rsid w:val="00B936A9"/>
    <w:rsid w:val="00B9421A"/>
    <w:rsid w:val="00B94FCF"/>
    <w:rsid w:val="00B95BC1"/>
    <w:rsid w:val="00B96A67"/>
    <w:rsid w:val="00B96C04"/>
    <w:rsid w:val="00BA145E"/>
    <w:rsid w:val="00BA374B"/>
    <w:rsid w:val="00BA5DCB"/>
    <w:rsid w:val="00BA771C"/>
    <w:rsid w:val="00BB1902"/>
    <w:rsid w:val="00BB2DBC"/>
    <w:rsid w:val="00BB354E"/>
    <w:rsid w:val="00BB466C"/>
    <w:rsid w:val="00BB473F"/>
    <w:rsid w:val="00BB7732"/>
    <w:rsid w:val="00BC0AD2"/>
    <w:rsid w:val="00BC168E"/>
    <w:rsid w:val="00BC1D92"/>
    <w:rsid w:val="00BC2916"/>
    <w:rsid w:val="00BC58B5"/>
    <w:rsid w:val="00BC6D05"/>
    <w:rsid w:val="00BC7703"/>
    <w:rsid w:val="00BC7729"/>
    <w:rsid w:val="00BD0510"/>
    <w:rsid w:val="00BD123E"/>
    <w:rsid w:val="00BD128F"/>
    <w:rsid w:val="00BD6310"/>
    <w:rsid w:val="00BD64E4"/>
    <w:rsid w:val="00BD6BBB"/>
    <w:rsid w:val="00BD78CC"/>
    <w:rsid w:val="00BE04FF"/>
    <w:rsid w:val="00BE120C"/>
    <w:rsid w:val="00BE18BE"/>
    <w:rsid w:val="00BE2E94"/>
    <w:rsid w:val="00BE5271"/>
    <w:rsid w:val="00BE64AF"/>
    <w:rsid w:val="00BE66B4"/>
    <w:rsid w:val="00BE6820"/>
    <w:rsid w:val="00BE6E25"/>
    <w:rsid w:val="00BF1087"/>
    <w:rsid w:val="00BF198B"/>
    <w:rsid w:val="00BF357B"/>
    <w:rsid w:val="00BF3EF9"/>
    <w:rsid w:val="00BF5F9F"/>
    <w:rsid w:val="00BF736F"/>
    <w:rsid w:val="00C002AE"/>
    <w:rsid w:val="00C020AA"/>
    <w:rsid w:val="00C035DC"/>
    <w:rsid w:val="00C039F2"/>
    <w:rsid w:val="00C04592"/>
    <w:rsid w:val="00C059E1"/>
    <w:rsid w:val="00C064AA"/>
    <w:rsid w:val="00C103BD"/>
    <w:rsid w:val="00C116C5"/>
    <w:rsid w:val="00C11CC3"/>
    <w:rsid w:val="00C14457"/>
    <w:rsid w:val="00C14787"/>
    <w:rsid w:val="00C14FA4"/>
    <w:rsid w:val="00C163B6"/>
    <w:rsid w:val="00C169F8"/>
    <w:rsid w:val="00C206EA"/>
    <w:rsid w:val="00C20D76"/>
    <w:rsid w:val="00C20E67"/>
    <w:rsid w:val="00C211F1"/>
    <w:rsid w:val="00C2594B"/>
    <w:rsid w:val="00C265E5"/>
    <w:rsid w:val="00C270A8"/>
    <w:rsid w:val="00C278A4"/>
    <w:rsid w:val="00C325C8"/>
    <w:rsid w:val="00C325E6"/>
    <w:rsid w:val="00C32791"/>
    <w:rsid w:val="00C3423C"/>
    <w:rsid w:val="00C345CB"/>
    <w:rsid w:val="00C345DC"/>
    <w:rsid w:val="00C34D00"/>
    <w:rsid w:val="00C34F43"/>
    <w:rsid w:val="00C3512F"/>
    <w:rsid w:val="00C37282"/>
    <w:rsid w:val="00C405D2"/>
    <w:rsid w:val="00C42C25"/>
    <w:rsid w:val="00C43433"/>
    <w:rsid w:val="00C44149"/>
    <w:rsid w:val="00C44975"/>
    <w:rsid w:val="00C45605"/>
    <w:rsid w:val="00C4647A"/>
    <w:rsid w:val="00C500EA"/>
    <w:rsid w:val="00C50B61"/>
    <w:rsid w:val="00C52048"/>
    <w:rsid w:val="00C527F0"/>
    <w:rsid w:val="00C572C0"/>
    <w:rsid w:val="00C576C2"/>
    <w:rsid w:val="00C61010"/>
    <w:rsid w:val="00C61DC8"/>
    <w:rsid w:val="00C6244F"/>
    <w:rsid w:val="00C62917"/>
    <w:rsid w:val="00C63605"/>
    <w:rsid w:val="00C63EFA"/>
    <w:rsid w:val="00C64D5C"/>
    <w:rsid w:val="00C662C1"/>
    <w:rsid w:val="00C665E3"/>
    <w:rsid w:val="00C666EA"/>
    <w:rsid w:val="00C67C69"/>
    <w:rsid w:val="00C71A62"/>
    <w:rsid w:val="00C75859"/>
    <w:rsid w:val="00C76344"/>
    <w:rsid w:val="00C77205"/>
    <w:rsid w:val="00C77425"/>
    <w:rsid w:val="00C80918"/>
    <w:rsid w:val="00C81069"/>
    <w:rsid w:val="00C811A3"/>
    <w:rsid w:val="00C81723"/>
    <w:rsid w:val="00C85EB3"/>
    <w:rsid w:val="00C873F9"/>
    <w:rsid w:val="00C87A1D"/>
    <w:rsid w:val="00C87AE7"/>
    <w:rsid w:val="00C90E60"/>
    <w:rsid w:val="00C9173D"/>
    <w:rsid w:val="00C93D7F"/>
    <w:rsid w:val="00C94C2C"/>
    <w:rsid w:val="00C95400"/>
    <w:rsid w:val="00C9570B"/>
    <w:rsid w:val="00C95A02"/>
    <w:rsid w:val="00CA05F2"/>
    <w:rsid w:val="00CA173F"/>
    <w:rsid w:val="00CA4B88"/>
    <w:rsid w:val="00CA50C7"/>
    <w:rsid w:val="00CA743C"/>
    <w:rsid w:val="00CB026A"/>
    <w:rsid w:val="00CB1043"/>
    <w:rsid w:val="00CB1B60"/>
    <w:rsid w:val="00CB37F9"/>
    <w:rsid w:val="00CB4937"/>
    <w:rsid w:val="00CB4B13"/>
    <w:rsid w:val="00CB5DD5"/>
    <w:rsid w:val="00CB5ED3"/>
    <w:rsid w:val="00CB6C5F"/>
    <w:rsid w:val="00CB7467"/>
    <w:rsid w:val="00CC1A6C"/>
    <w:rsid w:val="00CC22F6"/>
    <w:rsid w:val="00CC2BD2"/>
    <w:rsid w:val="00CC5A36"/>
    <w:rsid w:val="00CC5BB0"/>
    <w:rsid w:val="00CC6B56"/>
    <w:rsid w:val="00CC7A1B"/>
    <w:rsid w:val="00CD0842"/>
    <w:rsid w:val="00CD1F94"/>
    <w:rsid w:val="00CD2523"/>
    <w:rsid w:val="00CD30EE"/>
    <w:rsid w:val="00CD3745"/>
    <w:rsid w:val="00CD39BE"/>
    <w:rsid w:val="00CD545B"/>
    <w:rsid w:val="00CE009B"/>
    <w:rsid w:val="00CE05BF"/>
    <w:rsid w:val="00CE13C9"/>
    <w:rsid w:val="00CE1941"/>
    <w:rsid w:val="00CE1EF4"/>
    <w:rsid w:val="00CE24BF"/>
    <w:rsid w:val="00CE271F"/>
    <w:rsid w:val="00CE2E4E"/>
    <w:rsid w:val="00CE3C32"/>
    <w:rsid w:val="00CE6CDC"/>
    <w:rsid w:val="00CE7352"/>
    <w:rsid w:val="00CF1D0F"/>
    <w:rsid w:val="00CF25F6"/>
    <w:rsid w:val="00CF3914"/>
    <w:rsid w:val="00CF439D"/>
    <w:rsid w:val="00CF47B2"/>
    <w:rsid w:val="00CF5868"/>
    <w:rsid w:val="00CF5A35"/>
    <w:rsid w:val="00CF64CC"/>
    <w:rsid w:val="00D009AF"/>
    <w:rsid w:val="00D0146E"/>
    <w:rsid w:val="00D03115"/>
    <w:rsid w:val="00D033FA"/>
    <w:rsid w:val="00D048ED"/>
    <w:rsid w:val="00D04F82"/>
    <w:rsid w:val="00D0524D"/>
    <w:rsid w:val="00D06B51"/>
    <w:rsid w:val="00D11ECE"/>
    <w:rsid w:val="00D11F3E"/>
    <w:rsid w:val="00D15920"/>
    <w:rsid w:val="00D15E31"/>
    <w:rsid w:val="00D16351"/>
    <w:rsid w:val="00D16991"/>
    <w:rsid w:val="00D16C5E"/>
    <w:rsid w:val="00D1702E"/>
    <w:rsid w:val="00D20506"/>
    <w:rsid w:val="00D215C5"/>
    <w:rsid w:val="00D23CE7"/>
    <w:rsid w:val="00D244E4"/>
    <w:rsid w:val="00D24875"/>
    <w:rsid w:val="00D25AB0"/>
    <w:rsid w:val="00D2778B"/>
    <w:rsid w:val="00D27D33"/>
    <w:rsid w:val="00D302D4"/>
    <w:rsid w:val="00D32FE2"/>
    <w:rsid w:val="00D3495D"/>
    <w:rsid w:val="00D358BD"/>
    <w:rsid w:val="00D40BE8"/>
    <w:rsid w:val="00D411D2"/>
    <w:rsid w:val="00D42CF0"/>
    <w:rsid w:val="00D4321E"/>
    <w:rsid w:val="00D43D55"/>
    <w:rsid w:val="00D43E68"/>
    <w:rsid w:val="00D44A41"/>
    <w:rsid w:val="00D44C2F"/>
    <w:rsid w:val="00D45D1C"/>
    <w:rsid w:val="00D45DD2"/>
    <w:rsid w:val="00D45F0A"/>
    <w:rsid w:val="00D462B9"/>
    <w:rsid w:val="00D47B91"/>
    <w:rsid w:val="00D47D6C"/>
    <w:rsid w:val="00D5072D"/>
    <w:rsid w:val="00D50E7D"/>
    <w:rsid w:val="00D51824"/>
    <w:rsid w:val="00D52B95"/>
    <w:rsid w:val="00D53394"/>
    <w:rsid w:val="00D54DCB"/>
    <w:rsid w:val="00D60F65"/>
    <w:rsid w:val="00D61108"/>
    <w:rsid w:val="00D6197C"/>
    <w:rsid w:val="00D6531E"/>
    <w:rsid w:val="00D65BEE"/>
    <w:rsid w:val="00D6617A"/>
    <w:rsid w:val="00D6672A"/>
    <w:rsid w:val="00D66CE3"/>
    <w:rsid w:val="00D709F4"/>
    <w:rsid w:val="00D70A0F"/>
    <w:rsid w:val="00D72508"/>
    <w:rsid w:val="00D7339A"/>
    <w:rsid w:val="00D73C82"/>
    <w:rsid w:val="00D73DEE"/>
    <w:rsid w:val="00D76AB2"/>
    <w:rsid w:val="00D776FA"/>
    <w:rsid w:val="00D777E8"/>
    <w:rsid w:val="00D77F24"/>
    <w:rsid w:val="00D81BAC"/>
    <w:rsid w:val="00D826A0"/>
    <w:rsid w:val="00D861C4"/>
    <w:rsid w:val="00D86DE1"/>
    <w:rsid w:val="00D87766"/>
    <w:rsid w:val="00D92C4F"/>
    <w:rsid w:val="00D9380C"/>
    <w:rsid w:val="00D96EBA"/>
    <w:rsid w:val="00D97486"/>
    <w:rsid w:val="00D974C1"/>
    <w:rsid w:val="00D97708"/>
    <w:rsid w:val="00D97CC1"/>
    <w:rsid w:val="00DA0594"/>
    <w:rsid w:val="00DA1318"/>
    <w:rsid w:val="00DA3E7E"/>
    <w:rsid w:val="00DA4BB3"/>
    <w:rsid w:val="00DA6442"/>
    <w:rsid w:val="00DA79BF"/>
    <w:rsid w:val="00DA7C84"/>
    <w:rsid w:val="00DB17D1"/>
    <w:rsid w:val="00DB31AD"/>
    <w:rsid w:val="00DB42F8"/>
    <w:rsid w:val="00DB490A"/>
    <w:rsid w:val="00DB6171"/>
    <w:rsid w:val="00DC0678"/>
    <w:rsid w:val="00DC09D1"/>
    <w:rsid w:val="00DC0BC4"/>
    <w:rsid w:val="00DC3EA1"/>
    <w:rsid w:val="00DC46C9"/>
    <w:rsid w:val="00DC478F"/>
    <w:rsid w:val="00DC51BD"/>
    <w:rsid w:val="00DC5E0B"/>
    <w:rsid w:val="00DC6E15"/>
    <w:rsid w:val="00DC76DF"/>
    <w:rsid w:val="00DD02F0"/>
    <w:rsid w:val="00DD2062"/>
    <w:rsid w:val="00DD3144"/>
    <w:rsid w:val="00DD3795"/>
    <w:rsid w:val="00DD3A5C"/>
    <w:rsid w:val="00DD5421"/>
    <w:rsid w:val="00DD5712"/>
    <w:rsid w:val="00DD5B9E"/>
    <w:rsid w:val="00DE0E1F"/>
    <w:rsid w:val="00DE1542"/>
    <w:rsid w:val="00DE16BC"/>
    <w:rsid w:val="00DE55AF"/>
    <w:rsid w:val="00DE5827"/>
    <w:rsid w:val="00DE5C57"/>
    <w:rsid w:val="00DE63ED"/>
    <w:rsid w:val="00DE7696"/>
    <w:rsid w:val="00DE79CC"/>
    <w:rsid w:val="00DF0280"/>
    <w:rsid w:val="00DF1D2A"/>
    <w:rsid w:val="00DF2ACB"/>
    <w:rsid w:val="00DF2B33"/>
    <w:rsid w:val="00DF323B"/>
    <w:rsid w:val="00DF6910"/>
    <w:rsid w:val="00DF7356"/>
    <w:rsid w:val="00E01248"/>
    <w:rsid w:val="00E02920"/>
    <w:rsid w:val="00E02DBC"/>
    <w:rsid w:val="00E0318A"/>
    <w:rsid w:val="00E0378A"/>
    <w:rsid w:val="00E038D4"/>
    <w:rsid w:val="00E03B19"/>
    <w:rsid w:val="00E04010"/>
    <w:rsid w:val="00E04102"/>
    <w:rsid w:val="00E044D7"/>
    <w:rsid w:val="00E04A28"/>
    <w:rsid w:val="00E06365"/>
    <w:rsid w:val="00E10C35"/>
    <w:rsid w:val="00E11C12"/>
    <w:rsid w:val="00E11C67"/>
    <w:rsid w:val="00E11D68"/>
    <w:rsid w:val="00E130E8"/>
    <w:rsid w:val="00E1343E"/>
    <w:rsid w:val="00E13AF7"/>
    <w:rsid w:val="00E14715"/>
    <w:rsid w:val="00E166B0"/>
    <w:rsid w:val="00E23B32"/>
    <w:rsid w:val="00E23E79"/>
    <w:rsid w:val="00E24BF2"/>
    <w:rsid w:val="00E26DF3"/>
    <w:rsid w:val="00E306FF"/>
    <w:rsid w:val="00E30D83"/>
    <w:rsid w:val="00E31576"/>
    <w:rsid w:val="00E344DA"/>
    <w:rsid w:val="00E357B0"/>
    <w:rsid w:val="00E35C93"/>
    <w:rsid w:val="00E36BFC"/>
    <w:rsid w:val="00E37E05"/>
    <w:rsid w:val="00E37E5F"/>
    <w:rsid w:val="00E40EE3"/>
    <w:rsid w:val="00E41D3E"/>
    <w:rsid w:val="00E42557"/>
    <w:rsid w:val="00E437A1"/>
    <w:rsid w:val="00E43915"/>
    <w:rsid w:val="00E44AEA"/>
    <w:rsid w:val="00E46204"/>
    <w:rsid w:val="00E463EB"/>
    <w:rsid w:val="00E47A07"/>
    <w:rsid w:val="00E47A2C"/>
    <w:rsid w:val="00E5074E"/>
    <w:rsid w:val="00E50A9F"/>
    <w:rsid w:val="00E50AD0"/>
    <w:rsid w:val="00E50C5D"/>
    <w:rsid w:val="00E5264E"/>
    <w:rsid w:val="00E52BAA"/>
    <w:rsid w:val="00E52D29"/>
    <w:rsid w:val="00E52D8F"/>
    <w:rsid w:val="00E52EA0"/>
    <w:rsid w:val="00E548EC"/>
    <w:rsid w:val="00E54FA6"/>
    <w:rsid w:val="00E551B6"/>
    <w:rsid w:val="00E56CD4"/>
    <w:rsid w:val="00E62CB8"/>
    <w:rsid w:val="00E64407"/>
    <w:rsid w:val="00E70161"/>
    <w:rsid w:val="00E71494"/>
    <w:rsid w:val="00E7245B"/>
    <w:rsid w:val="00E735A3"/>
    <w:rsid w:val="00E73DD0"/>
    <w:rsid w:val="00E74EFB"/>
    <w:rsid w:val="00E76211"/>
    <w:rsid w:val="00E7626D"/>
    <w:rsid w:val="00E775B8"/>
    <w:rsid w:val="00E7761C"/>
    <w:rsid w:val="00E8011B"/>
    <w:rsid w:val="00E802F7"/>
    <w:rsid w:val="00E8099A"/>
    <w:rsid w:val="00E822C2"/>
    <w:rsid w:val="00E84210"/>
    <w:rsid w:val="00E84F77"/>
    <w:rsid w:val="00E8536C"/>
    <w:rsid w:val="00E85CB1"/>
    <w:rsid w:val="00E865DB"/>
    <w:rsid w:val="00E87923"/>
    <w:rsid w:val="00E90891"/>
    <w:rsid w:val="00E90ACA"/>
    <w:rsid w:val="00E90F87"/>
    <w:rsid w:val="00E91737"/>
    <w:rsid w:val="00E92107"/>
    <w:rsid w:val="00E92F19"/>
    <w:rsid w:val="00E94A64"/>
    <w:rsid w:val="00E9683E"/>
    <w:rsid w:val="00E96F0C"/>
    <w:rsid w:val="00E96FE8"/>
    <w:rsid w:val="00EA3308"/>
    <w:rsid w:val="00EA43B6"/>
    <w:rsid w:val="00EA63F7"/>
    <w:rsid w:val="00EB1668"/>
    <w:rsid w:val="00EB3000"/>
    <w:rsid w:val="00EB368C"/>
    <w:rsid w:val="00EB4F8A"/>
    <w:rsid w:val="00EB5384"/>
    <w:rsid w:val="00EB6C60"/>
    <w:rsid w:val="00EC1311"/>
    <w:rsid w:val="00EC2486"/>
    <w:rsid w:val="00EC26A5"/>
    <w:rsid w:val="00EC311B"/>
    <w:rsid w:val="00EC3940"/>
    <w:rsid w:val="00EC3DC8"/>
    <w:rsid w:val="00EC41FC"/>
    <w:rsid w:val="00EC49F2"/>
    <w:rsid w:val="00EC5E0B"/>
    <w:rsid w:val="00EC75B2"/>
    <w:rsid w:val="00ED1EE7"/>
    <w:rsid w:val="00ED1F50"/>
    <w:rsid w:val="00ED5505"/>
    <w:rsid w:val="00ED64EB"/>
    <w:rsid w:val="00ED67E6"/>
    <w:rsid w:val="00ED6C9F"/>
    <w:rsid w:val="00ED6F75"/>
    <w:rsid w:val="00EE03EB"/>
    <w:rsid w:val="00EE0DA3"/>
    <w:rsid w:val="00EE101F"/>
    <w:rsid w:val="00EE10F9"/>
    <w:rsid w:val="00EE161B"/>
    <w:rsid w:val="00EE1870"/>
    <w:rsid w:val="00EE2188"/>
    <w:rsid w:val="00EE2D8E"/>
    <w:rsid w:val="00EE2F63"/>
    <w:rsid w:val="00EE4112"/>
    <w:rsid w:val="00EE5A45"/>
    <w:rsid w:val="00EE6F5A"/>
    <w:rsid w:val="00EF0F2F"/>
    <w:rsid w:val="00EF0F9B"/>
    <w:rsid w:val="00EF19BE"/>
    <w:rsid w:val="00EF1D35"/>
    <w:rsid w:val="00EF56EE"/>
    <w:rsid w:val="00F01161"/>
    <w:rsid w:val="00F01A4C"/>
    <w:rsid w:val="00F02252"/>
    <w:rsid w:val="00F024A6"/>
    <w:rsid w:val="00F05028"/>
    <w:rsid w:val="00F113B2"/>
    <w:rsid w:val="00F1361D"/>
    <w:rsid w:val="00F13723"/>
    <w:rsid w:val="00F14373"/>
    <w:rsid w:val="00F145F1"/>
    <w:rsid w:val="00F15042"/>
    <w:rsid w:val="00F15EDA"/>
    <w:rsid w:val="00F20CA1"/>
    <w:rsid w:val="00F20CEA"/>
    <w:rsid w:val="00F215A3"/>
    <w:rsid w:val="00F2188A"/>
    <w:rsid w:val="00F23B11"/>
    <w:rsid w:val="00F252D8"/>
    <w:rsid w:val="00F30ADE"/>
    <w:rsid w:val="00F31480"/>
    <w:rsid w:val="00F319E8"/>
    <w:rsid w:val="00F33479"/>
    <w:rsid w:val="00F33E44"/>
    <w:rsid w:val="00F360AC"/>
    <w:rsid w:val="00F4031B"/>
    <w:rsid w:val="00F4237F"/>
    <w:rsid w:val="00F42A57"/>
    <w:rsid w:val="00F42D4C"/>
    <w:rsid w:val="00F4380D"/>
    <w:rsid w:val="00F43E65"/>
    <w:rsid w:val="00F44757"/>
    <w:rsid w:val="00F47346"/>
    <w:rsid w:val="00F510EF"/>
    <w:rsid w:val="00F51344"/>
    <w:rsid w:val="00F51607"/>
    <w:rsid w:val="00F51BE3"/>
    <w:rsid w:val="00F5237B"/>
    <w:rsid w:val="00F53067"/>
    <w:rsid w:val="00F540D8"/>
    <w:rsid w:val="00F54C21"/>
    <w:rsid w:val="00F56342"/>
    <w:rsid w:val="00F56B32"/>
    <w:rsid w:val="00F56E2A"/>
    <w:rsid w:val="00F6119D"/>
    <w:rsid w:val="00F62240"/>
    <w:rsid w:val="00F6370B"/>
    <w:rsid w:val="00F6407D"/>
    <w:rsid w:val="00F64289"/>
    <w:rsid w:val="00F64AC3"/>
    <w:rsid w:val="00F65D22"/>
    <w:rsid w:val="00F66850"/>
    <w:rsid w:val="00F67F9F"/>
    <w:rsid w:val="00F70A37"/>
    <w:rsid w:val="00F7114A"/>
    <w:rsid w:val="00F7293E"/>
    <w:rsid w:val="00F73162"/>
    <w:rsid w:val="00F73355"/>
    <w:rsid w:val="00F73ED3"/>
    <w:rsid w:val="00F75E57"/>
    <w:rsid w:val="00F77756"/>
    <w:rsid w:val="00F77D27"/>
    <w:rsid w:val="00F800D1"/>
    <w:rsid w:val="00F81822"/>
    <w:rsid w:val="00F81F7C"/>
    <w:rsid w:val="00F86675"/>
    <w:rsid w:val="00F90313"/>
    <w:rsid w:val="00F939F0"/>
    <w:rsid w:val="00F963B3"/>
    <w:rsid w:val="00F97183"/>
    <w:rsid w:val="00FA01BC"/>
    <w:rsid w:val="00FA01DB"/>
    <w:rsid w:val="00FA080A"/>
    <w:rsid w:val="00FA0CED"/>
    <w:rsid w:val="00FA137C"/>
    <w:rsid w:val="00FA284F"/>
    <w:rsid w:val="00FA2F8E"/>
    <w:rsid w:val="00FA318C"/>
    <w:rsid w:val="00FA40D2"/>
    <w:rsid w:val="00FA745E"/>
    <w:rsid w:val="00FA75C3"/>
    <w:rsid w:val="00FB1C41"/>
    <w:rsid w:val="00FB3442"/>
    <w:rsid w:val="00FB3DC8"/>
    <w:rsid w:val="00FB4C6E"/>
    <w:rsid w:val="00FB5272"/>
    <w:rsid w:val="00FC0C27"/>
    <w:rsid w:val="00FC26DC"/>
    <w:rsid w:val="00FC30FC"/>
    <w:rsid w:val="00FC33BD"/>
    <w:rsid w:val="00FC600E"/>
    <w:rsid w:val="00FC73E1"/>
    <w:rsid w:val="00FD097B"/>
    <w:rsid w:val="00FD692F"/>
    <w:rsid w:val="00FD6948"/>
    <w:rsid w:val="00FD7109"/>
    <w:rsid w:val="00FD7E6E"/>
    <w:rsid w:val="00FE12AC"/>
    <w:rsid w:val="00FE20DF"/>
    <w:rsid w:val="00FE2834"/>
    <w:rsid w:val="00FE2891"/>
    <w:rsid w:val="00FE3BE5"/>
    <w:rsid w:val="00FE482A"/>
    <w:rsid w:val="00FE48EE"/>
    <w:rsid w:val="00FE53EF"/>
    <w:rsid w:val="00FE5A01"/>
    <w:rsid w:val="00FE76C8"/>
    <w:rsid w:val="00FF1CDB"/>
    <w:rsid w:val="00FF3E1A"/>
    <w:rsid w:val="00FF43FB"/>
    <w:rsid w:val="00FF60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A7FE49-5365-4E7B-B319-A1FA7945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1F"/>
    <w:pPr>
      <w:spacing w:after="200" w:line="276" w:lineRule="auto"/>
    </w:pPr>
    <w:rPr>
      <w:sz w:val="22"/>
      <w:szCs w:val="22"/>
    </w:rPr>
  </w:style>
  <w:style w:type="paragraph" w:styleId="Heading1">
    <w:name w:val="heading 1"/>
    <w:basedOn w:val="Normal"/>
    <w:next w:val="Normal"/>
    <w:link w:val="Heading1Char"/>
    <w:qFormat/>
    <w:rsid w:val="0048376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3337F1"/>
    <w:pPr>
      <w:widowControl w:val="0"/>
      <w:autoSpaceDE w:val="0"/>
      <w:autoSpaceDN w:val="0"/>
      <w:adjustRightInd w:val="0"/>
      <w:spacing w:after="0" w:line="240" w:lineRule="auto"/>
      <w:outlineLvl w:val="1"/>
    </w:pPr>
    <w:rPr>
      <w:rFonts w:eastAsia="Times New Roman"/>
      <w:b/>
      <w:bCs/>
      <w:i/>
      <w:iCs/>
      <w:sz w:val="28"/>
      <w:szCs w:val="28"/>
      <w:lang w:val="x-none" w:eastAsia="x-none"/>
    </w:rPr>
  </w:style>
  <w:style w:type="paragraph" w:styleId="Heading3">
    <w:name w:val="heading 3"/>
    <w:basedOn w:val="Normal"/>
    <w:next w:val="Normal"/>
    <w:link w:val="Heading3Char"/>
    <w:qFormat/>
    <w:rsid w:val="003337F1"/>
    <w:pPr>
      <w:widowControl w:val="0"/>
      <w:autoSpaceDE w:val="0"/>
      <w:autoSpaceDN w:val="0"/>
      <w:adjustRightInd w:val="0"/>
      <w:spacing w:after="0" w:line="240" w:lineRule="auto"/>
      <w:outlineLvl w:val="2"/>
    </w:pPr>
    <w:rPr>
      <w:rFonts w:eastAsia="Times New Roman"/>
      <w:b/>
      <w:bCs/>
      <w:sz w:val="26"/>
      <w:szCs w:val="26"/>
      <w:lang w:val="x-none" w:eastAsia="x-none"/>
    </w:rPr>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sz w:val="28"/>
      <w:szCs w:val="24"/>
      <w:lang w:val="en-GB" w:eastAsia="x-none"/>
    </w:rPr>
  </w:style>
  <w:style w:type="paragraph" w:styleId="Heading5">
    <w:name w:val="heading 5"/>
    <w:basedOn w:val="Normal"/>
    <w:next w:val="Normal"/>
    <w:link w:val="Heading5Char"/>
    <w:qFormat/>
    <w:rsid w:val="00F13723"/>
    <w:pPr>
      <w:overflowPunct w:val="0"/>
      <w:autoSpaceDE w:val="0"/>
      <w:autoSpaceDN w:val="0"/>
      <w:adjustRightInd w:val="0"/>
      <w:spacing w:after="0" w:line="360" w:lineRule="auto"/>
      <w:ind w:left="3600" w:hanging="3600"/>
      <w:jc w:val="both"/>
      <w:textAlignment w:val="baseline"/>
      <w:outlineLvl w:val="4"/>
    </w:pPr>
    <w:rPr>
      <w:rFonts w:ascii="Arial" w:eastAsia="Times New Roman" w:hAnsi="Arial"/>
      <w:sz w:val="24"/>
      <w:szCs w:val="20"/>
      <w:lang w:val="en-ZA"/>
    </w:rPr>
  </w:style>
  <w:style w:type="paragraph" w:styleId="Heading6">
    <w:name w:val="heading 6"/>
    <w:basedOn w:val="Normal"/>
    <w:next w:val="Normal"/>
    <w:link w:val="Heading6Char"/>
    <w:qFormat/>
    <w:rsid w:val="00F13723"/>
    <w:pPr>
      <w:overflowPunct w:val="0"/>
      <w:autoSpaceDE w:val="0"/>
      <w:autoSpaceDN w:val="0"/>
      <w:adjustRightInd w:val="0"/>
      <w:spacing w:before="240" w:after="60" w:line="360" w:lineRule="auto"/>
      <w:ind w:left="1701"/>
      <w:jc w:val="both"/>
      <w:textAlignment w:val="baseline"/>
      <w:outlineLvl w:val="5"/>
    </w:pPr>
    <w:rPr>
      <w:rFonts w:ascii="Arial" w:eastAsia="Times New Roman" w:hAnsi="Arial"/>
      <w:i/>
      <w:szCs w:val="20"/>
      <w:lang w:val="en-ZA"/>
    </w:rPr>
  </w:style>
  <w:style w:type="paragraph" w:styleId="Heading7">
    <w:name w:val="heading 7"/>
    <w:basedOn w:val="Normal"/>
    <w:next w:val="Normal"/>
    <w:link w:val="Heading7Char"/>
    <w:qFormat/>
    <w:rsid w:val="00F13723"/>
    <w:pPr>
      <w:overflowPunct w:val="0"/>
      <w:autoSpaceDE w:val="0"/>
      <w:autoSpaceDN w:val="0"/>
      <w:adjustRightInd w:val="0"/>
      <w:spacing w:before="240" w:after="60" w:line="360" w:lineRule="auto"/>
      <w:ind w:left="1701"/>
      <w:jc w:val="both"/>
      <w:textAlignment w:val="baseline"/>
      <w:outlineLvl w:val="6"/>
    </w:pPr>
    <w:rPr>
      <w:rFonts w:ascii="Arial" w:eastAsia="Times New Roman" w:hAnsi="Arial"/>
      <w:sz w:val="20"/>
      <w:szCs w:val="20"/>
      <w:lang w:val="en-ZA"/>
    </w:rPr>
  </w:style>
  <w:style w:type="paragraph" w:styleId="Heading8">
    <w:name w:val="heading 8"/>
    <w:basedOn w:val="Normal"/>
    <w:next w:val="Normal"/>
    <w:link w:val="Heading8Char"/>
    <w:qFormat/>
    <w:rsid w:val="00F13723"/>
    <w:pPr>
      <w:overflowPunct w:val="0"/>
      <w:autoSpaceDE w:val="0"/>
      <w:autoSpaceDN w:val="0"/>
      <w:adjustRightInd w:val="0"/>
      <w:spacing w:before="240" w:after="60" w:line="360" w:lineRule="auto"/>
      <w:ind w:left="1701"/>
      <w:jc w:val="both"/>
      <w:textAlignment w:val="baseline"/>
      <w:outlineLvl w:val="7"/>
    </w:pPr>
    <w:rPr>
      <w:rFonts w:ascii="Arial" w:eastAsia="Times New Roman" w:hAnsi="Arial"/>
      <w:i/>
      <w:sz w:val="20"/>
      <w:szCs w:val="20"/>
      <w:lang w:val="en-ZA"/>
    </w:rPr>
  </w:style>
  <w:style w:type="paragraph" w:styleId="Heading9">
    <w:name w:val="heading 9"/>
    <w:basedOn w:val="Normal"/>
    <w:next w:val="Normal"/>
    <w:link w:val="Heading9Char"/>
    <w:qFormat/>
    <w:rsid w:val="00F13723"/>
    <w:pPr>
      <w:overflowPunct w:val="0"/>
      <w:autoSpaceDE w:val="0"/>
      <w:autoSpaceDN w:val="0"/>
      <w:adjustRightInd w:val="0"/>
      <w:spacing w:before="240" w:after="60" w:line="360" w:lineRule="auto"/>
      <w:ind w:left="1701"/>
      <w:jc w:val="both"/>
      <w:textAlignment w:val="baseline"/>
      <w:outlineLvl w:val="8"/>
    </w:pPr>
    <w:rPr>
      <w:rFonts w:ascii="Arial" w:eastAsia="Times New Roman" w:hAnsi="Arial"/>
      <w:i/>
      <w:sz w:val="18"/>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sz w:val="24"/>
      <w:szCs w:val="24"/>
      <w:lang w:val="en-GB" w:eastAsia="x-none"/>
    </w:rPr>
  </w:style>
  <w:style w:type="character" w:customStyle="1" w:styleId="BodyTextChar">
    <w:name w:val="Body Text Char"/>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sz w:val="24"/>
      <w:szCs w:val="24"/>
      <w:lang w:val="en-GB" w:eastAsia="x-none"/>
    </w:rPr>
  </w:style>
  <w:style w:type="character" w:customStyle="1" w:styleId="BodyTextIndentChar">
    <w:name w:val="Body Text Indent Char"/>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0B"/>
  </w:style>
  <w:style w:type="paragraph" w:styleId="FootnoteText">
    <w:name w:val="footnote text"/>
    <w:aliases w:val="Footnote Text Char1,Footnote Text Char Char,Footnote Text Char1 Char Char,Footnote Text Char Char Char Char,Footnote Text Char1 Char Char Char Char,Footnote Text Char Char Char Char Char Char,Car,Footnote Text Char Char1 Char Char Char,fn"/>
    <w:basedOn w:val="Normal"/>
    <w:link w:val="FootnoteTextChar"/>
    <w:unhideWhenUsed/>
    <w:qFormat/>
    <w:rsid w:val="009506FF"/>
    <w:pPr>
      <w:widowControl w:val="0"/>
      <w:autoSpaceDE w:val="0"/>
      <w:autoSpaceDN w:val="0"/>
      <w:adjustRightInd w:val="0"/>
      <w:spacing w:after="0" w:line="240" w:lineRule="auto"/>
    </w:pPr>
    <w:rPr>
      <w:rFonts w:ascii="Arial" w:eastAsia="Times New Roman" w:hAnsi="Arial"/>
      <w:sz w:val="24"/>
      <w:szCs w:val="24"/>
      <w:lang w:val="x-none" w:eastAsia="x-none"/>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Car Char"/>
    <w:link w:val="FootnoteText"/>
    <w:rsid w:val="009506FF"/>
    <w:rPr>
      <w:rFonts w:ascii="Arial" w:eastAsia="Times New Roman" w:hAnsi="Arial"/>
      <w:sz w:val="24"/>
      <w:szCs w:val="24"/>
      <w:lang w:val="x-none" w:eastAsia="x-none"/>
    </w:rPr>
  </w:style>
  <w:style w:type="character" w:styleId="FootnoteReference">
    <w:name w:val="footnote reference"/>
    <w:aliases w:val="Ref,de nota al pie,註腳內容,Footnotes refss,(NECG) Footnote Reference,fr,Appel note de bas de page"/>
    <w:unhideWhenUsed/>
    <w:qFormat/>
    <w:rsid w:val="009506FF"/>
    <w:rPr>
      <w:rFonts w:cs="Times New Roman"/>
      <w:vertAlign w:val="superscript"/>
    </w:rPr>
  </w:style>
  <w:style w:type="paragraph" w:styleId="ListParagraph">
    <w:name w:val="List Paragraph"/>
    <w:basedOn w:val="Normal"/>
    <w:uiPriority w:val="34"/>
    <w:qFormat/>
    <w:rsid w:val="009506FF"/>
    <w:pPr>
      <w:widowControl w:val="0"/>
      <w:autoSpaceDE w:val="0"/>
      <w:autoSpaceDN w:val="0"/>
      <w:adjustRightInd w:val="0"/>
      <w:spacing w:after="0" w:line="240" w:lineRule="auto"/>
      <w:ind w:left="720"/>
    </w:pPr>
    <w:rPr>
      <w:rFonts w:ascii="Arial" w:eastAsia="Times New Roman" w:hAnsi="Arial"/>
      <w:sz w:val="24"/>
      <w:szCs w:val="24"/>
    </w:rPr>
  </w:style>
  <w:style w:type="character" w:styleId="Hyperlink">
    <w:name w:val="Hyperlink"/>
    <w:uiPriority w:val="99"/>
    <w:unhideWhenUsed/>
    <w:rsid w:val="009506FF"/>
    <w:rPr>
      <w:color w:val="0000FF"/>
      <w:u w:val="single"/>
    </w:rPr>
  </w:style>
  <w:style w:type="paragraph" w:styleId="NoSpacing">
    <w:name w:val="No Spacing"/>
    <w:uiPriority w:val="1"/>
    <w:qFormat/>
    <w:rsid w:val="00415566"/>
    <w:rPr>
      <w:sz w:val="22"/>
      <w:szCs w:val="22"/>
    </w:rPr>
  </w:style>
  <w:style w:type="character" w:customStyle="1" w:styleId="Heading1Char">
    <w:name w:val="Heading 1 Char"/>
    <w:link w:val="Heading1"/>
    <w:uiPriority w:val="9"/>
    <w:rsid w:val="00483760"/>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3337F1"/>
    <w:rPr>
      <w:rFonts w:eastAsia="Times New Roman"/>
      <w:b/>
      <w:bCs/>
      <w:i/>
      <w:iCs/>
      <w:sz w:val="28"/>
      <w:szCs w:val="28"/>
      <w:lang w:val="x-none" w:eastAsia="x-none"/>
    </w:rPr>
  </w:style>
  <w:style w:type="character" w:customStyle="1" w:styleId="Heading3Char">
    <w:name w:val="Heading 3 Char"/>
    <w:link w:val="Heading3"/>
    <w:uiPriority w:val="9"/>
    <w:rsid w:val="003337F1"/>
    <w:rPr>
      <w:rFonts w:eastAsia="Times New Roman"/>
      <w:b/>
      <w:bCs/>
      <w:sz w:val="26"/>
      <w:szCs w:val="26"/>
      <w:lang w:val="x-none" w:eastAsia="x-none"/>
    </w:rPr>
  </w:style>
  <w:style w:type="numbering" w:customStyle="1" w:styleId="NoList1">
    <w:name w:val="No List1"/>
    <w:next w:val="NoList"/>
    <w:uiPriority w:val="99"/>
    <w:semiHidden/>
    <w:unhideWhenUsed/>
    <w:rsid w:val="003337F1"/>
  </w:style>
  <w:style w:type="character" w:styleId="PageNumber">
    <w:name w:val="page number"/>
    <w:uiPriority w:val="99"/>
    <w:semiHidden/>
    <w:unhideWhenUsed/>
    <w:rsid w:val="003337F1"/>
    <w:rPr>
      <w:rFonts w:cs="Times New Roman"/>
    </w:rPr>
  </w:style>
  <w:style w:type="paragraph" w:styleId="DocumentMap">
    <w:name w:val="Document Map"/>
    <w:basedOn w:val="Normal"/>
    <w:link w:val="DocumentMapChar"/>
    <w:uiPriority w:val="99"/>
    <w:semiHidden/>
    <w:unhideWhenUsed/>
    <w:rsid w:val="003337F1"/>
    <w:pPr>
      <w:widowControl w:val="0"/>
      <w:autoSpaceDE w:val="0"/>
      <w:autoSpaceDN w:val="0"/>
      <w:adjustRightInd w:val="0"/>
      <w:spacing w:after="0" w:line="240" w:lineRule="auto"/>
    </w:pPr>
    <w:rPr>
      <w:rFonts w:ascii="Lucida Grande" w:eastAsia="Times New Roman" w:hAnsi="Lucida Grande"/>
      <w:sz w:val="24"/>
      <w:szCs w:val="24"/>
      <w:lang w:val="x-none" w:eastAsia="x-none"/>
    </w:rPr>
  </w:style>
  <w:style w:type="character" w:customStyle="1" w:styleId="DocumentMapChar">
    <w:name w:val="Document Map Char"/>
    <w:link w:val="DocumentMap"/>
    <w:uiPriority w:val="99"/>
    <w:semiHidden/>
    <w:rsid w:val="003337F1"/>
    <w:rPr>
      <w:rFonts w:ascii="Lucida Grande" w:eastAsia="Times New Roman" w:hAnsi="Lucida Grande"/>
      <w:sz w:val="24"/>
      <w:szCs w:val="24"/>
      <w:lang w:val="x-none" w:eastAsia="x-none"/>
    </w:rPr>
  </w:style>
  <w:style w:type="paragraph" w:customStyle="1" w:styleId="Style1">
    <w:name w:val="Style1"/>
    <w:basedOn w:val="Normal"/>
    <w:rsid w:val="003337F1"/>
    <w:pPr>
      <w:spacing w:after="0" w:line="360" w:lineRule="auto"/>
      <w:jc w:val="both"/>
    </w:pPr>
    <w:rPr>
      <w:rFonts w:ascii="Arial" w:eastAsia="Times New Roman" w:hAnsi="Arial"/>
      <w:sz w:val="24"/>
      <w:szCs w:val="20"/>
    </w:rPr>
  </w:style>
  <w:style w:type="paragraph" w:customStyle="1" w:styleId="List-1">
    <w:name w:val="List-1"/>
    <w:basedOn w:val="Normal"/>
    <w:qFormat/>
    <w:rsid w:val="001E74EA"/>
    <w:pPr>
      <w:numPr>
        <w:numId w:val="1"/>
      </w:numPr>
      <w:spacing w:after="480" w:line="480" w:lineRule="auto"/>
      <w:jc w:val="both"/>
    </w:pPr>
    <w:rPr>
      <w:rFonts w:ascii="Verdana" w:eastAsia="MS Mincho" w:hAnsi="Verdana"/>
      <w:lang w:val="en-GB" w:eastAsia="en-ZA"/>
    </w:rPr>
  </w:style>
  <w:style w:type="paragraph" w:customStyle="1" w:styleId="List-2">
    <w:name w:val="List-2"/>
    <w:basedOn w:val="List-1"/>
    <w:qFormat/>
    <w:rsid w:val="001E74EA"/>
    <w:pPr>
      <w:numPr>
        <w:ilvl w:val="1"/>
      </w:numPr>
      <w:ind w:left="5400" w:hanging="360"/>
    </w:pPr>
  </w:style>
  <w:style w:type="paragraph" w:customStyle="1" w:styleId="List-3">
    <w:name w:val="List-3"/>
    <w:basedOn w:val="Normal"/>
    <w:qFormat/>
    <w:rsid w:val="001E74EA"/>
    <w:pPr>
      <w:numPr>
        <w:ilvl w:val="2"/>
        <w:numId w:val="1"/>
      </w:numPr>
      <w:tabs>
        <w:tab w:val="left" w:pos="2977"/>
      </w:tabs>
      <w:spacing w:after="480" w:line="480" w:lineRule="auto"/>
      <w:ind w:left="6120" w:hanging="425"/>
      <w:jc w:val="both"/>
    </w:pPr>
    <w:rPr>
      <w:rFonts w:ascii="Verdana" w:eastAsia="MS Mincho" w:hAnsi="Verdana"/>
      <w:lang w:val="en-GB" w:eastAsia="en-ZA"/>
    </w:rPr>
  </w:style>
  <w:style w:type="paragraph" w:styleId="Quote">
    <w:name w:val="Quote"/>
    <w:basedOn w:val="List-1"/>
    <w:next w:val="List-2"/>
    <w:link w:val="QuoteChar"/>
    <w:uiPriority w:val="29"/>
    <w:qFormat/>
    <w:rsid w:val="00C662C1"/>
    <w:pPr>
      <w:numPr>
        <w:numId w:val="0"/>
      </w:numPr>
      <w:ind w:left="851"/>
    </w:pPr>
    <w:rPr>
      <w:i/>
    </w:rPr>
  </w:style>
  <w:style w:type="character" w:customStyle="1" w:styleId="QuoteChar">
    <w:name w:val="Quote Char"/>
    <w:link w:val="Quote"/>
    <w:uiPriority w:val="29"/>
    <w:rsid w:val="00C662C1"/>
    <w:rPr>
      <w:rFonts w:ascii="Verdana" w:eastAsia="MS Mincho" w:hAnsi="Verdana"/>
      <w:i/>
      <w:sz w:val="22"/>
      <w:szCs w:val="22"/>
      <w:lang w:val="en-GB" w:eastAsia="en-ZA"/>
    </w:rPr>
  </w:style>
  <w:style w:type="paragraph" w:customStyle="1" w:styleId="QT-I">
    <w:name w:val="QT-I"/>
    <w:uiPriority w:val="99"/>
    <w:rsid w:val="00AD48FC"/>
    <w:pPr>
      <w:widowControl w:val="0"/>
      <w:tabs>
        <w:tab w:val="left" w:pos="283"/>
        <w:tab w:val="left" w:pos="578"/>
        <w:tab w:val="left" w:pos="864"/>
        <w:tab w:val="left" w:pos="1440"/>
        <w:tab w:val="left" w:pos="2015"/>
        <w:tab w:val="left" w:pos="2591"/>
        <w:tab w:val="left" w:pos="3311"/>
      </w:tabs>
      <w:autoSpaceDE w:val="0"/>
      <w:autoSpaceDN w:val="0"/>
      <w:adjustRightInd w:val="0"/>
      <w:ind w:left="283" w:hanging="283"/>
    </w:pPr>
    <w:rPr>
      <w:rFonts w:ascii="Arial" w:eastAsia="Times New Roman" w:hAnsi="Arial" w:cs="Arial"/>
      <w:sz w:val="18"/>
      <w:szCs w:val="18"/>
      <w:lang w:val="en-ZA" w:eastAsia="en-ZA"/>
    </w:rPr>
  </w:style>
  <w:style w:type="paragraph" w:customStyle="1" w:styleId="QT-TI">
    <w:name w:val="QT-TI"/>
    <w:uiPriority w:val="99"/>
    <w:rsid w:val="00AD48FC"/>
    <w:pPr>
      <w:widowControl w:val="0"/>
      <w:tabs>
        <w:tab w:val="left" w:pos="283"/>
        <w:tab w:val="left" w:pos="862"/>
        <w:tab w:val="left" w:pos="1293"/>
        <w:tab w:val="left" w:pos="1865"/>
        <w:tab w:val="left" w:pos="2443"/>
        <w:tab w:val="left" w:pos="3163"/>
      </w:tabs>
      <w:autoSpaceDE w:val="0"/>
      <w:autoSpaceDN w:val="0"/>
      <w:adjustRightInd w:val="0"/>
      <w:spacing w:after="181"/>
      <w:ind w:left="862" w:hanging="862"/>
    </w:pPr>
    <w:rPr>
      <w:rFonts w:ascii="Arial" w:eastAsia="Times New Roman" w:hAnsi="Arial" w:cs="Arial"/>
      <w:sz w:val="18"/>
      <w:szCs w:val="18"/>
      <w:lang w:val="en-ZA" w:eastAsia="en-ZA"/>
    </w:rPr>
  </w:style>
  <w:style w:type="character" w:customStyle="1" w:styleId="Mc">
    <w:name w:val="Mc"/>
    <w:uiPriority w:val="99"/>
    <w:rsid w:val="00AD48FC"/>
    <w:rPr>
      <w:color w:val="000000"/>
      <w:sz w:val="16"/>
      <w:szCs w:val="16"/>
    </w:rPr>
  </w:style>
  <w:style w:type="paragraph" w:customStyle="1" w:styleId="Style14">
    <w:name w:val="Style14"/>
    <w:basedOn w:val="Normal"/>
    <w:next w:val="Normal"/>
    <w:uiPriority w:val="99"/>
    <w:rsid w:val="00AD48FC"/>
    <w:pPr>
      <w:widowControl w:val="0"/>
      <w:autoSpaceDE w:val="0"/>
      <w:autoSpaceDN w:val="0"/>
      <w:adjustRightInd w:val="0"/>
      <w:spacing w:after="0" w:line="552" w:lineRule="exact"/>
      <w:jc w:val="both"/>
    </w:pPr>
    <w:rPr>
      <w:rFonts w:ascii="Arial" w:eastAsia="Times New Roman" w:hAnsi="Arial" w:cs="Arial"/>
      <w:sz w:val="24"/>
      <w:szCs w:val="24"/>
      <w:lang w:eastAsia="zh-CN" w:bidi="hi-IN"/>
    </w:rPr>
  </w:style>
  <w:style w:type="character" w:customStyle="1" w:styleId="FontStyle48">
    <w:name w:val="Font Style48"/>
    <w:uiPriority w:val="99"/>
    <w:rsid w:val="00AD48FC"/>
    <w:rPr>
      <w:sz w:val="20"/>
      <w:szCs w:val="20"/>
      <w:lang w:val="en-US" w:eastAsia="zh-CN" w:bidi="hi-IN"/>
    </w:rPr>
  </w:style>
  <w:style w:type="paragraph" w:customStyle="1" w:styleId="Default">
    <w:name w:val="Default"/>
    <w:rsid w:val="00AD48FC"/>
    <w:pPr>
      <w:autoSpaceDE w:val="0"/>
      <w:autoSpaceDN w:val="0"/>
      <w:adjustRightInd w:val="0"/>
    </w:pPr>
    <w:rPr>
      <w:rFonts w:ascii="Arial" w:hAnsi="Arial" w:cs="Arial"/>
      <w:color w:val="000000"/>
      <w:sz w:val="24"/>
      <w:szCs w:val="24"/>
      <w:lang w:val="en-ZA" w:eastAsia="en-ZA"/>
    </w:rPr>
  </w:style>
  <w:style w:type="paragraph" w:styleId="EndnoteText">
    <w:name w:val="endnote text"/>
    <w:basedOn w:val="Normal"/>
    <w:link w:val="EndnoteTextChar"/>
    <w:uiPriority w:val="99"/>
    <w:semiHidden/>
    <w:unhideWhenUsed/>
    <w:rsid w:val="001314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314F6"/>
  </w:style>
  <w:style w:type="character" w:styleId="EndnoteReference">
    <w:name w:val="endnote reference"/>
    <w:basedOn w:val="DefaultParagraphFont"/>
    <w:uiPriority w:val="99"/>
    <w:semiHidden/>
    <w:unhideWhenUsed/>
    <w:rsid w:val="001314F6"/>
    <w:rPr>
      <w:vertAlign w:val="superscript"/>
    </w:rPr>
  </w:style>
  <w:style w:type="character" w:customStyle="1" w:styleId="Heading5Char">
    <w:name w:val="Heading 5 Char"/>
    <w:basedOn w:val="DefaultParagraphFont"/>
    <w:link w:val="Heading5"/>
    <w:rsid w:val="00F13723"/>
    <w:rPr>
      <w:rFonts w:ascii="Arial" w:eastAsia="Times New Roman" w:hAnsi="Arial"/>
      <w:sz w:val="24"/>
      <w:lang w:val="en-ZA"/>
    </w:rPr>
  </w:style>
  <w:style w:type="character" w:customStyle="1" w:styleId="Heading6Char">
    <w:name w:val="Heading 6 Char"/>
    <w:basedOn w:val="DefaultParagraphFont"/>
    <w:link w:val="Heading6"/>
    <w:rsid w:val="00F13723"/>
    <w:rPr>
      <w:rFonts w:ascii="Arial" w:eastAsia="Times New Roman" w:hAnsi="Arial"/>
      <w:i/>
      <w:sz w:val="22"/>
      <w:lang w:val="en-ZA"/>
    </w:rPr>
  </w:style>
  <w:style w:type="character" w:customStyle="1" w:styleId="Heading7Char">
    <w:name w:val="Heading 7 Char"/>
    <w:basedOn w:val="DefaultParagraphFont"/>
    <w:link w:val="Heading7"/>
    <w:rsid w:val="00F13723"/>
    <w:rPr>
      <w:rFonts w:ascii="Arial" w:eastAsia="Times New Roman" w:hAnsi="Arial"/>
      <w:lang w:val="en-ZA"/>
    </w:rPr>
  </w:style>
  <w:style w:type="character" w:customStyle="1" w:styleId="Heading8Char">
    <w:name w:val="Heading 8 Char"/>
    <w:basedOn w:val="DefaultParagraphFont"/>
    <w:link w:val="Heading8"/>
    <w:rsid w:val="00F13723"/>
    <w:rPr>
      <w:rFonts w:ascii="Arial" w:eastAsia="Times New Roman" w:hAnsi="Arial"/>
      <w:i/>
      <w:lang w:val="en-ZA"/>
    </w:rPr>
  </w:style>
  <w:style w:type="character" w:customStyle="1" w:styleId="Heading9Char">
    <w:name w:val="Heading 9 Char"/>
    <w:basedOn w:val="DefaultParagraphFont"/>
    <w:link w:val="Heading9"/>
    <w:rsid w:val="00F13723"/>
    <w:rPr>
      <w:rFonts w:ascii="Arial" w:eastAsia="Times New Roman" w:hAnsi="Arial"/>
      <w:i/>
      <w:sz w:val="18"/>
      <w:lang w:val="en-ZA"/>
    </w:rPr>
  </w:style>
  <w:style w:type="paragraph" w:customStyle="1" w:styleId="level1">
    <w:name w:val="level1"/>
    <w:basedOn w:val="Normal"/>
    <w:rsid w:val="00F13723"/>
    <w:pPr>
      <w:spacing w:line="240" w:lineRule="auto"/>
    </w:pPr>
    <w:rPr>
      <w:rFonts w:ascii="Cambria" w:eastAsia="Cambria" w:hAnsi="Cambria"/>
      <w:sz w:val="24"/>
      <w:szCs w:val="24"/>
      <w:lang w:val="en-GB"/>
    </w:rPr>
  </w:style>
  <w:style w:type="paragraph" w:styleId="NormalWeb">
    <w:name w:val="Normal (Web)"/>
    <w:basedOn w:val="Normal"/>
    <w:uiPriority w:val="99"/>
    <w:unhideWhenUsed/>
    <w:rsid w:val="00086328"/>
    <w:pPr>
      <w:spacing w:before="100" w:beforeAutospacing="1" w:after="100" w:afterAutospacing="1" w:line="240" w:lineRule="auto"/>
    </w:pPr>
    <w:rPr>
      <w:rFonts w:ascii="Times New Roman" w:eastAsia="Times New Roman" w:hAnsi="Times New Roman"/>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16722">
      <w:bodyDiv w:val="1"/>
      <w:marLeft w:val="0"/>
      <w:marRight w:val="0"/>
      <w:marTop w:val="0"/>
      <w:marBottom w:val="0"/>
      <w:divBdr>
        <w:top w:val="none" w:sz="0" w:space="0" w:color="auto"/>
        <w:left w:val="none" w:sz="0" w:space="0" w:color="auto"/>
        <w:bottom w:val="none" w:sz="0" w:space="0" w:color="auto"/>
        <w:right w:val="none" w:sz="0" w:space="0" w:color="auto"/>
      </w:divBdr>
      <w:divsChild>
        <w:div w:id="82144197">
          <w:marLeft w:val="2"/>
          <w:marRight w:val="0"/>
          <w:marTop w:val="0"/>
          <w:marBottom w:val="0"/>
          <w:divBdr>
            <w:top w:val="none" w:sz="0" w:space="0" w:color="auto"/>
            <w:left w:val="none" w:sz="0" w:space="0" w:color="auto"/>
            <w:bottom w:val="none" w:sz="0" w:space="0" w:color="auto"/>
            <w:right w:val="none" w:sz="0" w:space="0" w:color="auto"/>
          </w:divBdr>
          <w:divsChild>
            <w:div w:id="1869445062">
              <w:marLeft w:val="0"/>
              <w:marRight w:val="0"/>
              <w:marTop w:val="0"/>
              <w:marBottom w:val="0"/>
              <w:divBdr>
                <w:top w:val="none" w:sz="0" w:space="0" w:color="auto"/>
                <w:left w:val="none" w:sz="0" w:space="0" w:color="auto"/>
                <w:bottom w:val="none" w:sz="0" w:space="0" w:color="auto"/>
                <w:right w:val="none" w:sz="0" w:space="0" w:color="auto"/>
              </w:divBdr>
              <w:divsChild>
                <w:div w:id="148598761">
                  <w:marLeft w:val="0"/>
                  <w:marRight w:val="0"/>
                  <w:marTop w:val="0"/>
                  <w:marBottom w:val="0"/>
                  <w:divBdr>
                    <w:top w:val="none" w:sz="0" w:space="0" w:color="auto"/>
                    <w:left w:val="none" w:sz="0" w:space="0" w:color="auto"/>
                    <w:bottom w:val="none" w:sz="0" w:space="0" w:color="auto"/>
                    <w:right w:val="none" w:sz="0" w:space="0" w:color="auto"/>
                  </w:divBdr>
                  <w:divsChild>
                    <w:div w:id="867138969">
                      <w:marLeft w:val="0"/>
                      <w:marRight w:val="0"/>
                      <w:marTop w:val="0"/>
                      <w:marBottom w:val="0"/>
                      <w:divBdr>
                        <w:top w:val="none" w:sz="0" w:space="0" w:color="auto"/>
                        <w:left w:val="none" w:sz="0" w:space="0" w:color="auto"/>
                        <w:bottom w:val="none" w:sz="0" w:space="0" w:color="auto"/>
                        <w:right w:val="none" w:sz="0" w:space="0" w:color="auto"/>
                      </w:divBdr>
                      <w:divsChild>
                        <w:div w:id="1164395956">
                          <w:marLeft w:val="0"/>
                          <w:marRight w:val="0"/>
                          <w:marTop w:val="0"/>
                          <w:marBottom w:val="0"/>
                          <w:divBdr>
                            <w:top w:val="none" w:sz="0" w:space="0" w:color="auto"/>
                            <w:left w:val="none" w:sz="0" w:space="0" w:color="auto"/>
                            <w:bottom w:val="none" w:sz="0" w:space="0" w:color="auto"/>
                            <w:right w:val="none" w:sz="0" w:space="0" w:color="auto"/>
                          </w:divBdr>
                          <w:divsChild>
                            <w:div w:id="877816357">
                              <w:marLeft w:val="0"/>
                              <w:marRight w:val="0"/>
                              <w:marTop w:val="0"/>
                              <w:marBottom w:val="0"/>
                              <w:divBdr>
                                <w:top w:val="none" w:sz="0" w:space="0" w:color="auto"/>
                                <w:left w:val="none" w:sz="0" w:space="0" w:color="auto"/>
                                <w:bottom w:val="none" w:sz="0" w:space="0" w:color="auto"/>
                                <w:right w:val="none" w:sz="0" w:space="0" w:color="auto"/>
                              </w:divBdr>
                              <w:divsChild>
                                <w:div w:id="201329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www.ejustice.moj.n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igh%20Court%20Judge%205.HIGHCOURTJUDGE5\My%20Documents\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2019-04-01T18:30:00+00:00</Judgment_x0020_Date>
    <Year xmlns="c1afb1bd-f2fb-40fd-9abb-aea55b4d7662">2019</Year>
  </documentManagement>
</p:properties>
</file>

<file path=customXml/itemProps1.xml><?xml version="1.0" encoding="utf-8"?>
<ds:datastoreItem xmlns:ds="http://schemas.openxmlformats.org/officeDocument/2006/customXml" ds:itemID="{C04D5E7D-3D3E-4284-9AD2-C985E95B7E79}"/>
</file>

<file path=customXml/itemProps2.xml><?xml version="1.0" encoding="utf-8"?>
<ds:datastoreItem xmlns:ds="http://schemas.openxmlformats.org/officeDocument/2006/customXml" ds:itemID="{E1FBACE0-849E-4A11-94D3-55F3A62F4DCC}"/>
</file>

<file path=customXml/itemProps3.xml><?xml version="1.0" encoding="utf-8"?>
<ds:datastoreItem xmlns:ds="http://schemas.openxmlformats.org/officeDocument/2006/customXml" ds:itemID="{DBE05A88-4D44-43AC-9324-4FC07F8F6A1D}"/>
</file>

<file path=customXml/itemProps4.xml><?xml version="1.0" encoding="utf-8"?>
<ds:datastoreItem xmlns:ds="http://schemas.openxmlformats.org/officeDocument/2006/customXml" ds:itemID="{E7525A25-E3C5-4B38-8724-F59BEBBB7B3E}"/>
</file>

<file path=docProps/app.xml><?xml version="1.0" encoding="utf-8"?>
<Properties xmlns="http://schemas.openxmlformats.org/officeDocument/2006/extended-properties" xmlns:vt="http://schemas.openxmlformats.org/officeDocument/2006/docPropsVTypes">
  <Template>JUDGMENT TEMPLATE</Template>
  <TotalTime>5</TotalTime>
  <Pages>16</Pages>
  <Words>3867</Words>
  <Characters>22047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 Court Judge 5</dc:creator>
  <cp:keywords/>
  <cp:lastModifiedBy>Lotta N. Ambunda</cp:lastModifiedBy>
  <cp:revision>3</cp:revision>
  <cp:lastPrinted>2019-05-07T07:28:00Z</cp:lastPrinted>
  <dcterms:created xsi:type="dcterms:W3CDTF">2019-05-10T10:47:00Z</dcterms:created>
  <dcterms:modified xsi:type="dcterms:W3CDTF">2019-05-10T15:14:00Z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