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EDF" w:rsidRPr="00F9024C" w:rsidRDefault="00C30EDF" w:rsidP="0073488B">
      <w:pPr>
        <w:tabs>
          <w:tab w:val="center" w:pos="4513"/>
          <w:tab w:val="left" w:pos="8220"/>
        </w:tabs>
        <w:spacing w:after="0" w:line="360" w:lineRule="auto"/>
        <w:jc w:val="center"/>
        <w:rPr>
          <w:rFonts w:ascii="Arial" w:eastAsia="Calibri" w:hAnsi="Arial" w:cs="Arial"/>
          <w:b/>
          <w:sz w:val="24"/>
          <w:szCs w:val="24"/>
          <w:lang w:val="en-ZA"/>
        </w:rPr>
      </w:pPr>
      <w:bookmarkStart w:id="0" w:name="_GoBack"/>
      <w:bookmarkEnd w:id="0"/>
      <w:r w:rsidRPr="00F9024C">
        <w:rPr>
          <w:rFonts w:ascii="Arial" w:eastAsia="Calibri" w:hAnsi="Arial" w:cs="Arial"/>
          <w:b/>
          <w:sz w:val="24"/>
          <w:szCs w:val="24"/>
          <w:lang w:val="en-ZA"/>
        </w:rPr>
        <w:t>REPUBLIC OF NAMIBIA</w:t>
      </w:r>
    </w:p>
    <w:p w:rsidR="00C30EDF" w:rsidRPr="00F9024C" w:rsidRDefault="00C30EDF" w:rsidP="0073488B">
      <w:pPr>
        <w:spacing w:after="0" w:line="360" w:lineRule="auto"/>
        <w:jc w:val="center"/>
        <w:rPr>
          <w:rFonts w:ascii="Arial" w:eastAsia="Calibri" w:hAnsi="Arial" w:cs="Arial"/>
          <w:b/>
          <w:sz w:val="32"/>
          <w:szCs w:val="32"/>
          <w:lang w:val="en-ZA"/>
        </w:rPr>
      </w:pPr>
      <w:r w:rsidRPr="00F9024C">
        <w:rPr>
          <w:rFonts w:ascii="Arial" w:eastAsia="Calibri" w:hAnsi="Arial" w:cs="Arial"/>
          <w:b/>
          <w:noProof/>
          <w:sz w:val="32"/>
          <w:szCs w:val="32"/>
          <w:lang w:val="en-GB" w:eastAsia="en-GB"/>
        </w:rPr>
        <w:drawing>
          <wp:inline distT="0" distB="0" distL="0" distR="0" wp14:anchorId="6F294C41" wp14:editId="1E5F4E5B">
            <wp:extent cx="1276350" cy="1323975"/>
            <wp:effectExtent l="1905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C30EDF" w:rsidRPr="00F9024C" w:rsidRDefault="00C30EDF" w:rsidP="0073488B">
      <w:pPr>
        <w:spacing w:after="0" w:line="360" w:lineRule="auto"/>
        <w:jc w:val="both"/>
        <w:rPr>
          <w:rFonts w:ascii="Arial" w:eastAsia="Calibri" w:hAnsi="Arial" w:cs="Arial"/>
          <w:b/>
          <w:sz w:val="28"/>
          <w:szCs w:val="32"/>
          <w:lang w:val="en-ZA"/>
        </w:rPr>
      </w:pPr>
    </w:p>
    <w:p w:rsidR="00C30EDF" w:rsidRPr="00F9024C" w:rsidRDefault="00C30EDF" w:rsidP="0073488B">
      <w:pPr>
        <w:spacing w:after="0" w:line="360" w:lineRule="auto"/>
        <w:jc w:val="center"/>
        <w:rPr>
          <w:rFonts w:ascii="Arial" w:eastAsia="Calibri" w:hAnsi="Arial" w:cs="Arial"/>
          <w:bCs/>
          <w:sz w:val="24"/>
          <w:szCs w:val="24"/>
          <w:lang w:val="en-ZA"/>
        </w:rPr>
      </w:pPr>
      <w:r w:rsidRPr="00F9024C">
        <w:rPr>
          <w:rFonts w:ascii="Arial" w:eastAsia="Calibri" w:hAnsi="Arial" w:cs="Arial"/>
          <w:b/>
          <w:sz w:val="24"/>
          <w:szCs w:val="24"/>
          <w:lang w:val="en-ZA"/>
        </w:rPr>
        <w:t>HIGH COURT OF NAMIBIA MAIN DIVISION, WINDHOEK</w:t>
      </w:r>
    </w:p>
    <w:p w:rsidR="00C30EDF" w:rsidRPr="00F9024C" w:rsidRDefault="00C30EDF" w:rsidP="0073488B">
      <w:pPr>
        <w:spacing w:after="0" w:line="360" w:lineRule="auto"/>
        <w:jc w:val="center"/>
        <w:rPr>
          <w:rFonts w:ascii="Arial" w:eastAsia="Calibri" w:hAnsi="Arial" w:cs="Arial"/>
          <w:b/>
          <w:sz w:val="24"/>
          <w:szCs w:val="24"/>
          <w:lang w:val="en-ZA"/>
        </w:rPr>
      </w:pPr>
    </w:p>
    <w:p w:rsidR="00C30EDF" w:rsidRDefault="00C30EDF" w:rsidP="0073488B">
      <w:pPr>
        <w:spacing w:after="0" w:line="360" w:lineRule="auto"/>
        <w:jc w:val="center"/>
        <w:rPr>
          <w:rFonts w:ascii="Arial" w:eastAsia="Calibri" w:hAnsi="Arial" w:cs="Arial"/>
          <w:b/>
          <w:sz w:val="24"/>
          <w:szCs w:val="24"/>
          <w:lang w:val="en-ZA"/>
        </w:rPr>
      </w:pPr>
      <w:r w:rsidRPr="00F9024C">
        <w:rPr>
          <w:rFonts w:ascii="Arial" w:eastAsia="Calibri" w:hAnsi="Arial" w:cs="Arial"/>
          <w:b/>
          <w:sz w:val="24"/>
          <w:szCs w:val="24"/>
          <w:lang w:val="en-ZA"/>
        </w:rPr>
        <w:t>JUDGMENT</w:t>
      </w:r>
    </w:p>
    <w:p w:rsidR="00FF0674" w:rsidRPr="00F9024C" w:rsidRDefault="00FF0674" w:rsidP="0073488B">
      <w:pPr>
        <w:spacing w:after="0" w:line="360" w:lineRule="auto"/>
        <w:jc w:val="center"/>
        <w:rPr>
          <w:rFonts w:ascii="Arial" w:eastAsia="Calibri" w:hAnsi="Arial" w:cs="Arial"/>
          <w:b/>
          <w:sz w:val="24"/>
          <w:szCs w:val="24"/>
          <w:lang w:val="en-ZA"/>
        </w:rPr>
      </w:pPr>
    </w:p>
    <w:p w:rsidR="00C30EDF" w:rsidRPr="00F9024C" w:rsidRDefault="00C30EDF" w:rsidP="0073488B">
      <w:pPr>
        <w:tabs>
          <w:tab w:val="right" w:pos="9000"/>
        </w:tabs>
        <w:spacing w:after="0" w:line="360" w:lineRule="auto"/>
        <w:jc w:val="both"/>
        <w:rPr>
          <w:rFonts w:ascii="Arial" w:eastAsia="Calibri" w:hAnsi="Arial" w:cs="Arial"/>
          <w:b/>
          <w:sz w:val="24"/>
          <w:szCs w:val="24"/>
          <w:lang w:val="en-ZA"/>
        </w:rPr>
      </w:pPr>
      <w:r w:rsidRPr="00F9024C">
        <w:rPr>
          <w:rFonts w:ascii="Arial" w:eastAsia="Calibri" w:hAnsi="Arial" w:cs="Arial"/>
          <w:b/>
          <w:sz w:val="24"/>
          <w:szCs w:val="24"/>
          <w:lang w:val="en-ZA"/>
        </w:rPr>
        <w:tab/>
      </w:r>
      <w:r w:rsidR="00FF0674" w:rsidRPr="00F9024C">
        <w:rPr>
          <w:rFonts w:ascii="Arial" w:eastAsia="Calibri" w:hAnsi="Arial" w:cs="Arial"/>
          <w:b/>
          <w:sz w:val="24"/>
          <w:szCs w:val="24"/>
          <w:lang w:val="en-ZA"/>
        </w:rPr>
        <w:t xml:space="preserve">CASE NO: </w:t>
      </w:r>
      <w:r w:rsidR="00FF0674">
        <w:rPr>
          <w:rFonts w:ascii="Arial" w:eastAsia="Calibri" w:hAnsi="Arial" w:cs="Arial"/>
          <w:b/>
          <w:sz w:val="24"/>
          <w:szCs w:val="24"/>
          <w:lang w:val="en-ZA"/>
        </w:rPr>
        <w:t>HC-MD-CIV-ACT-DEL-2018/03647</w:t>
      </w:r>
    </w:p>
    <w:p w:rsidR="00C30EDF" w:rsidRPr="00F9024C" w:rsidRDefault="00C30EDF" w:rsidP="0073488B">
      <w:pPr>
        <w:tabs>
          <w:tab w:val="right" w:pos="9000"/>
        </w:tabs>
        <w:spacing w:after="0" w:line="360" w:lineRule="auto"/>
        <w:jc w:val="both"/>
        <w:rPr>
          <w:rFonts w:ascii="Arial" w:eastAsia="Calibri" w:hAnsi="Arial" w:cs="Arial"/>
          <w:b/>
          <w:sz w:val="24"/>
          <w:szCs w:val="24"/>
          <w:lang w:val="en-ZA"/>
        </w:rPr>
      </w:pPr>
    </w:p>
    <w:p w:rsidR="00C30EDF" w:rsidRPr="00C30EDF" w:rsidRDefault="00C30EDF" w:rsidP="0073488B">
      <w:pPr>
        <w:tabs>
          <w:tab w:val="right" w:pos="9000"/>
        </w:tabs>
        <w:spacing w:after="0" w:line="360" w:lineRule="auto"/>
        <w:jc w:val="both"/>
        <w:rPr>
          <w:rFonts w:ascii="Arial" w:eastAsia="Calibri" w:hAnsi="Arial" w:cs="Arial"/>
          <w:b/>
          <w:sz w:val="24"/>
          <w:szCs w:val="24"/>
          <w:lang w:val="en-GB"/>
        </w:rPr>
      </w:pPr>
      <w:r w:rsidRPr="00C30EDF">
        <w:rPr>
          <w:rFonts w:ascii="Arial" w:hAnsi="Arial" w:cs="Arial"/>
          <w:b/>
          <w:sz w:val="24"/>
          <w:szCs w:val="24"/>
        </w:rPr>
        <w:t>CHICO/OCTAGON JOINT VENTURE</w:t>
      </w:r>
      <w:r w:rsidRPr="00C30EDF">
        <w:rPr>
          <w:rFonts w:ascii="Arial" w:eastAsia="Calibri" w:hAnsi="Arial" w:cs="Arial"/>
          <w:b/>
          <w:sz w:val="24"/>
          <w:szCs w:val="24"/>
          <w:lang w:val="en-GB"/>
        </w:rPr>
        <w:tab/>
        <w:t>PLAINTIFF</w:t>
      </w:r>
    </w:p>
    <w:p w:rsidR="00C30EDF" w:rsidRPr="00C30EDF" w:rsidRDefault="00C30EDF" w:rsidP="0073488B">
      <w:pPr>
        <w:tabs>
          <w:tab w:val="right" w:pos="9000"/>
        </w:tabs>
        <w:spacing w:after="0" w:line="360" w:lineRule="auto"/>
        <w:jc w:val="both"/>
        <w:rPr>
          <w:rFonts w:ascii="Arial" w:eastAsia="Calibri" w:hAnsi="Arial" w:cs="Arial"/>
          <w:b/>
          <w:sz w:val="24"/>
          <w:szCs w:val="24"/>
          <w:lang w:val="en-GB"/>
        </w:rPr>
      </w:pPr>
    </w:p>
    <w:p w:rsidR="00C30EDF" w:rsidRPr="00C30EDF" w:rsidRDefault="00C30EDF" w:rsidP="0073488B">
      <w:pPr>
        <w:spacing w:after="0" w:line="360" w:lineRule="auto"/>
        <w:jc w:val="both"/>
        <w:rPr>
          <w:rFonts w:ascii="Arial" w:eastAsia="Calibri" w:hAnsi="Arial" w:cs="Arial"/>
          <w:sz w:val="24"/>
          <w:szCs w:val="24"/>
          <w:lang w:val="en-ZA"/>
        </w:rPr>
      </w:pPr>
      <w:r w:rsidRPr="00C30EDF">
        <w:rPr>
          <w:rFonts w:ascii="Arial" w:eastAsia="Calibri" w:hAnsi="Arial" w:cs="Arial"/>
          <w:sz w:val="24"/>
          <w:szCs w:val="24"/>
          <w:lang w:val="en-ZA"/>
        </w:rPr>
        <w:t>and</w:t>
      </w:r>
    </w:p>
    <w:p w:rsidR="00C30EDF" w:rsidRPr="00C30EDF" w:rsidRDefault="00C30EDF" w:rsidP="0073488B">
      <w:pPr>
        <w:spacing w:after="0" w:line="360" w:lineRule="auto"/>
        <w:jc w:val="both"/>
        <w:rPr>
          <w:rFonts w:ascii="Arial" w:eastAsia="Calibri" w:hAnsi="Arial" w:cs="Arial"/>
          <w:sz w:val="24"/>
          <w:szCs w:val="24"/>
          <w:lang w:val="en-ZA"/>
        </w:rPr>
      </w:pPr>
    </w:p>
    <w:p w:rsidR="00C30EDF" w:rsidRPr="00F9024C" w:rsidRDefault="00C30EDF" w:rsidP="0073488B">
      <w:pPr>
        <w:tabs>
          <w:tab w:val="right" w:pos="9072"/>
        </w:tabs>
        <w:spacing w:after="0" w:line="360" w:lineRule="auto"/>
        <w:jc w:val="both"/>
        <w:rPr>
          <w:rFonts w:ascii="Arial" w:eastAsia="Calibri" w:hAnsi="Arial" w:cs="Arial"/>
          <w:b/>
          <w:sz w:val="24"/>
          <w:szCs w:val="24"/>
          <w:lang w:val="en-ZA"/>
        </w:rPr>
      </w:pPr>
      <w:r w:rsidRPr="00C30EDF">
        <w:rPr>
          <w:rFonts w:ascii="Arial" w:hAnsi="Arial" w:cs="Arial"/>
          <w:b/>
          <w:sz w:val="24"/>
          <w:szCs w:val="24"/>
        </w:rPr>
        <w:t>ROADS AUTHORITY</w:t>
      </w:r>
      <w:r w:rsidRPr="00F9024C">
        <w:rPr>
          <w:rFonts w:ascii="Arial" w:eastAsia="Calibri" w:hAnsi="Arial" w:cs="Arial"/>
          <w:b/>
          <w:sz w:val="24"/>
          <w:szCs w:val="24"/>
          <w:lang w:val="en-ZA"/>
        </w:rPr>
        <w:tab/>
        <w:t>DEFENDANT</w:t>
      </w:r>
    </w:p>
    <w:p w:rsidR="00C30EDF" w:rsidRPr="00F9024C" w:rsidRDefault="00C30EDF" w:rsidP="0073488B">
      <w:pPr>
        <w:spacing w:after="0" w:line="360" w:lineRule="auto"/>
        <w:jc w:val="both"/>
        <w:rPr>
          <w:rFonts w:ascii="Arial" w:eastAsia="Calibri" w:hAnsi="Arial" w:cs="Arial"/>
          <w:b/>
          <w:sz w:val="24"/>
          <w:szCs w:val="24"/>
          <w:lang w:val="en-ZA"/>
        </w:rPr>
      </w:pPr>
    </w:p>
    <w:p w:rsidR="00C30EDF" w:rsidRPr="00F9024C" w:rsidRDefault="00C30EDF" w:rsidP="0073488B">
      <w:pPr>
        <w:spacing w:after="0" w:line="360" w:lineRule="auto"/>
        <w:jc w:val="both"/>
        <w:rPr>
          <w:rFonts w:ascii="Arial" w:eastAsia="Calibri" w:hAnsi="Arial" w:cs="Arial"/>
          <w:b/>
          <w:sz w:val="24"/>
          <w:szCs w:val="24"/>
          <w:u w:val="single"/>
          <w:lang w:val="en-ZA"/>
        </w:rPr>
      </w:pPr>
    </w:p>
    <w:p w:rsidR="00C30EDF" w:rsidRPr="003B0D08" w:rsidRDefault="00C30EDF" w:rsidP="0073488B">
      <w:pPr>
        <w:spacing w:after="0" w:line="360" w:lineRule="auto"/>
        <w:ind w:hanging="2160"/>
        <w:jc w:val="both"/>
        <w:rPr>
          <w:rFonts w:ascii="Arial" w:eastAsia="Calibri" w:hAnsi="Arial" w:cs="Arial"/>
          <w:i/>
          <w:sz w:val="24"/>
          <w:szCs w:val="24"/>
          <w:lang w:val="en-ZA"/>
        </w:rPr>
      </w:pPr>
      <w:r w:rsidRPr="00F9024C">
        <w:rPr>
          <w:rFonts w:ascii="Arial" w:eastAsia="Calibri" w:hAnsi="Arial" w:cs="Arial"/>
          <w:b/>
          <w:sz w:val="24"/>
          <w:szCs w:val="24"/>
          <w:lang w:val="en-ZA"/>
        </w:rPr>
        <w:tab/>
        <w:t>Neutral citation:</w:t>
      </w:r>
      <w:r w:rsidRPr="00F9024C">
        <w:rPr>
          <w:rFonts w:ascii="Arial" w:eastAsia="Calibri" w:hAnsi="Arial" w:cs="Arial"/>
          <w:b/>
          <w:sz w:val="24"/>
          <w:szCs w:val="24"/>
          <w:lang w:val="en-ZA"/>
        </w:rPr>
        <w:tab/>
      </w:r>
      <w:r w:rsidR="003B0D08" w:rsidRPr="003B0D08">
        <w:rPr>
          <w:rFonts w:ascii="Arial" w:eastAsia="Calibri" w:hAnsi="Arial" w:cs="Arial"/>
          <w:i/>
          <w:sz w:val="24"/>
          <w:szCs w:val="24"/>
          <w:lang w:val="en-ZA"/>
        </w:rPr>
        <w:t>Chico/Octagon Joint Venture v Roads Authority</w:t>
      </w:r>
      <w:r w:rsidR="003B0D08">
        <w:rPr>
          <w:rFonts w:ascii="Arial" w:eastAsia="Calibri" w:hAnsi="Arial" w:cs="Arial"/>
          <w:sz w:val="24"/>
          <w:szCs w:val="24"/>
          <w:lang w:val="en-ZA"/>
        </w:rPr>
        <w:t xml:space="preserve"> (</w:t>
      </w:r>
      <w:r w:rsidR="003B0D08" w:rsidRPr="003B0D08">
        <w:rPr>
          <w:rFonts w:ascii="Arial" w:eastAsia="Calibri" w:hAnsi="Arial" w:cs="Arial"/>
          <w:sz w:val="24"/>
          <w:szCs w:val="24"/>
          <w:lang w:val="en-ZA"/>
        </w:rPr>
        <w:t>HC-MD-CIV-ACT-DEL-2018/03647</w:t>
      </w:r>
      <w:r w:rsidR="003B0D08">
        <w:rPr>
          <w:rFonts w:ascii="Arial" w:eastAsia="Calibri" w:hAnsi="Arial" w:cs="Arial"/>
          <w:sz w:val="24"/>
          <w:szCs w:val="24"/>
          <w:lang w:val="en-ZA"/>
        </w:rPr>
        <w:t>) [2019] NAHCMD 172 (23 April 2019)</w:t>
      </w:r>
    </w:p>
    <w:p w:rsidR="00C30EDF" w:rsidRPr="00F9024C" w:rsidRDefault="00C30EDF" w:rsidP="0073488B">
      <w:pPr>
        <w:spacing w:after="0" w:line="360" w:lineRule="auto"/>
        <w:ind w:hanging="2160"/>
        <w:jc w:val="both"/>
        <w:rPr>
          <w:rFonts w:ascii="Arial" w:eastAsia="Calibri" w:hAnsi="Arial" w:cs="Arial"/>
          <w:b/>
          <w:sz w:val="24"/>
          <w:szCs w:val="24"/>
          <w:lang w:val="en-ZA"/>
        </w:rPr>
      </w:pPr>
    </w:p>
    <w:p w:rsidR="00C30EDF" w:rsidRPr="00F9024C" w:rsidRDefault="00C30EDF" w:rsidP="0073488B">
      <w:pPr>
        <w:spacing w:after="0" w:line="360" w:lineRule="auto"/>
        <w:jc w:val="both"/>
        <w:rPr>
          <w:rFonts w:ascii="Arial" w:eastAsia="Calibri" w:hAnsi="Arial" w:cs="Arial"/>
          <w:b/>
          <w:i/>
          <w:sz w:val="24"/>
          <w:szCs w:val="24"/>
          <w:lang w:val="en-ZA"/>
        </w:rPr>
      </w:pPr>
      <w:r w:rsidRPr="00F9024C">
        <w:rPr>
          <w:rFonts w:ascii="Arial" w:eastAsia="Calibri" w:hAnsi="Arial" w:cs="Arial"/>
          <w:b/>
          <w:sz w:val="24"/>
          <w:szCs w:val="24"/>
          <w:lang w:val="en-ZA"/>
        </w:rPr>
        <w:t>Coram:</w:t>
      </w:r>
      <w:r w:rsidRPr="00F9024C">
        <w:rPr>
          <w:rFonts w:ascii="Arial" w:eastAsia="Calibri" w:hAnsi="Arial" w:cs="Arial"/>
          <w:sz w:val="24"/>
          <w:szCs w:val="24"/>
          <w:lang w:val="en-ZA"/>
        </w:rPr>
        <w:tab/>
      </w:r>
      <w:r>
        <w:rPr>
          <w:rFonts w:ascii="Arial" w:eastAsia="Calibri" w:hAnsi="Arial" w:cs="Arial"/>
          <w:sz w:val="24"/>
          <w:szCs w:val="24"/>
          <w:lang w:val="en-ZA"/>
        </w:rPr>
        <w:tab/>
      </w:r>
      <w:r w:rsidRPr="002A19A6">
        <w:rPr>
          <w:rFonts w:ascii="Arial" w:eastAsia="Calibri" w:hAnsi="Arial" w:cs="Arial"/>
          <w:b/>
          <w:sz w:val="24"/>
          <w:szCs w:val="24"/>
          <w:lang w:val="en-ZA"/>
        </w:rPr>
        <w:t>PRINSLOO J</w:t>
      </w:r>
    </w:p>
    <w:p w:rsidR="00C30EDF" w:rsidRDefault="00C30EDF" w:rsidP="0073488B">
      <w:pPr>
        <w:spacing w:after="0" w:line="360" w:lineRule="auto"/>
        <w:ind w:left="2160" w:hanging="2160"/>
        <w:jc w:val="both"/>
        <w:rPr>
          <w:rFonts w:ascii="Arial" w:eastAsia="Calibri" w:hAnsi="Arial" w:cs="Arial"/>
          <w:sz w:val="24"/>
          <w:szCs w:val="24"/>
          <w:lang w:val="en-ZA"/>
        </w:rPr>
      </w:pPr>
      <w:r w:rsidRPr="00F9024C">
        <w:rPr>
          <w:rFonts w:ascii="Arial" w:eastAsia="Calibri" w:hAnsi="Arial" w:cs="Arial"/>
          <w:b/>
          <w:bCs/>
          <w:sz w:val="24"/>
          <w:szCs w:val="24"/>
          <w:lang w:val="en-ZA"/>
        </w:rPr>
        <w:t>Heard</w:t>
      </w:r>
      <w:r w:rsidRPr="007721C2">
        <w:rPr>
          <w:rFonts w:ascii="Arial" w:eastAsia="Calibri" w:hAnsi="Arial" w:cs="Arial"/>
          <w:b/>
          <w:sz w:val="24"/>
          <w:szCs w:val="24"/>
          <w:lang w:val="en-ZA"/>
        </w:rPr>
        <w:t>:</w:t>
      </w:r>
      <w:r w:rsidRPr="00F9024C">
        <w:rPr>
          <w:rFonts w:ascii="Arial" w:eastAsia="Calibri" w:hAnsi="Arial" w:cs="Arial"/>
          <w:sz w:val="24"/>
          <w:szCs w:val="24"/>
          <w:lang w:val="en-ZA"/>
        </w:rPr>
        <w:tab/>
      </w:r>
      <w:r>
        <w:rPr>
          <w:rFonts w:ascii="Arial" w:eastAsia="Calibri" w:hAnsi="Arial" w:cs="Arial"/>
          <w:sz w:val="24"/>
          <w:szCs w:val="24"/>
          <w:lang w:val="en-ZA"/>
        </w:rPr>
        <w:t>29 April 2019</w:t>
      </w:r>
    </w:p>
    <w:p w:rsidR="00C30EDF" w:rsidRPr="00F9024C" w:rsidRDefault="00C30EDF" w:rsidP="0073488B">
      <w:pPr>
        <w:spacing w:after="0" w:line="360" w:lineRule="auto"/>
        <w:jc w:val="both"/>
        <w:rPr>
          <w:rFonts w:ascii="Arial" w:eastAsia="Calibri" w:hAnsi="Arial" w:cs="Arial"/>
          <w:sz w:val="24"/>
          <w:szCs w:val="24"/>
          <w:lang w:val="en-ZA"/>
        </w:rPr>
      </w:pPr>
      <w:r w:rsidRPr="00F9024C">
        <w:rPr>
          <w:rFonts w:ascii="Arial" w:eastAsia="Calibri" w:hAnsi="Arial" w:cs="Arial"/>
          <w:b/>
          <w:bCs/>
          <w:sz w:val="24"/>
          <w:szCs w:val="24"/>
          <w:lang w:val="en-ZA"/>
        </w:rPr>
        <w:t>Delivered</w:t>
      </w:r>
      <w:r w:rsidRPr="00CF5720">
        <w:rPr>
          <w:rFonts w:ascii="Arial" w:eastAsia="Calibri" w:hAnsi="Arial" w:cs="Arial"/>
          <w:b/>
          <w:sz w:val="24"/>
          <w:szCs w:val="24"/>
          <w:lang w:val="en-ZA"/>
        </w:rPr>
        <w:t>:</w:t>
      </w:r>
      <w:r w:rsidRPr="00F9024C">
        <w:rPr>
          <w:rFonts w:ascii="Arial" w:eastAsia="Calibri" w:hAnsi="Arial" w:cs="Arial"/>
          <w:sz w:val="24"/>
          <w:szCs w:val="24"/>
          <w:lang w:val="en-ZA"/>
        </w:rPr>
        <w:tab/>
      </w:r>
      <w:r>
        <w:rPr>
          <w:rFonts w:ascii="Arial" w:eastAsia="Calibri" w:hAnsi="Arial" w:cs="Arial"/>
          <w:sz w:val="24"/>
          <w:szCs w:val="24"/>
          <w:lang w:val="en-ZA"/>
        </w:rPr>
        <w:tab/>
        <w:t>2</w:t>
      </w:r>
      <w:r w:rsidR="00201603">
        <w:rPr>
          <w:rFonts w:ascii="Arial" w:eastAsia="Calibri" w:hAnsi="Arial" w:cs="Arial"/>
          <w:sz w:val="24"/>
          <w:szCs w:val="24"/>
          <w:lang w:val="en-ZA"/>
        </w:rPr>
        <w:t>3</w:t>
      </w:r>
      <w:r>
        <w:rPr>
          <w:rFonts w:ascii="Arial" w:eastAsia="Calibri" w:hAnsi="Arial" w:cs="Arial"/>
          <w:sz w:val="24"/>
          <w:szCs w:val="24"/>
          <w:lang w:val="en-ZA"/>
        </w:rPr>
        <w:t xml:space="preserve"> May 2019</w:t>
      </w:r>
    </w:p>
    <w:p w:rsidR="00C30EDF" w:rsidRPr="00653DB9" w:rsidRDefault="00CF5720" w:rsidP="0073488B">
      <w:pPr>
        <w:tabs>
          <w:tab w:val="left" w:pos="720"/>
          <w:tab w:val="left" w:pos="1440"/>
          <w:tab w:val="left" w:pos="2160"/>
          <w:tab w:val="left" w:pos="2880"/>
          <w:tab w:val="left" w:pos="3600"/>
          <w:tab w:val="left" w:pos="5175"/>
        </w:tabs>
        <w:spacing w:after="0" w:line="360" w:lineRule="auto"/>
        <w:jc w:val="both"/>
        <w:rPr>
          <w:rFonts w:ascii="Arial" w:eastAsia="Calibri" w:hAnsi="Arial" w:cs="Arial"/>
          <w:sz w:val="24"/>
          <w:szCs w:val="24"/>
          <w:lang w:val="en-ZA"/>
        </w:rPr>
      </w:pPr>
      <w:r>
        <w:rPr>
          <w:rFonts w:ascii="Arial" w:eastAsia="Calibri" w:hAnsi="Arial" w:cs="Arial"/>
          <w:b/>
          <w:sz w:val="24"/>
          <w:szCs w:val="24"/>
          <w:lang w:val="en-ZA"/>
        </w:rPr>
        <w:t>Reasons</w:t>
      </w:r>
      <w:r w:rsidR="00C30EDF">
        <w:rPr>
          <w:rFonts w:ascii="Arial" w:eastAsia="Calibri" w:hAnsi="Arial" w:cs="Arial"/>
          <w:b/>
          <w:sz w:val="24"/>
          <w:szCs w:val="24"/>
          <w:lang w:val="en-ZA"/>
        </w:rPr>
        <w:t>:</w:t>
      </w:r>
      <w:r>
        <w:rPr>
          <w:rFonts w:ascii="Arial" w:eastAsia="Calibri" w:hAnsi="Arial" w:cs="Arial"/>
          <w:b/>
          <w:sz w:val="24"/>
          <w:szCs w:val="24"/>
          <w:lang w:val="en-ZA"/>
        </w:rPr>
        <w:tab/>
      </w:r>
      <w:r w:rsidR="00C30EDF">
        <w:rPr>
          <w:rFonts w:ascii="Arial" w:eastAsia="Calibri" w:hAnsi="Arial" w:cs="Arial"/>
          <w:b/>
          <w:sz w:val="24"/>
          <w:szCs w:val="24"/>
          <w:lang w:val="en-ZA"/>
        </w:rPr>
        <w:tab/>
      </w:r>
      <w:r w:rsidR="00C30EDF">
        <w:rPr>
          <w:rFonts w:ascii="Arial" w:eastAsia="Calibri" w:hAnsi="Arial" w:cs="Arial"/>
          <w:sz w:val="24"/>
          <w:szCs w:val="24"/>
          <w:lang w:val="en-ZA"/>
        </w:rPr>
        <w:t>2</w:t>
      </w:r>
      <w:r w:rsidR="003B0D08">
        <w:rPr>
          <w:rFonts w:ascii="Arial" w:eastAsia="Calibri" w:hAnsi="Arial" w:cs="Arial"/>
          <w:sz w:val="24"/>
          <w:szCs w:val="24"/>
          <w:lang w:val="en-ZA"/>
        </w:rPr>
        <w:t>9</w:t>
      </w:r>
      <w:r w:rsidR="00C30EDF">
        <w:rPr>
          <w:rFonts w:ascii="Arial" w:eastAsia="Calibri" w:hAnsi="Arial" w:cs="Arial"/>
          <w:sz w:val="24"/>
          <w:szCs w:val="24"/>
          <w:lang w:val="en-ZA"/>
        </w:rPr>
        <w:t xml:space="preserve"> May </w:t>
      </w:r>
      <w:r w:rsidR="00C30EDF" w:rsidRPr="00371347">
        <w:rPr>
          <w:rFonts w:ascii="Arial" w:eastAsia="Calibri" w:hAnsi="Arial" w:cs="Arial"/>
          <w:sz w:val="24"/>
          <w:szCs w:val="24"/>
          <w:lang w:val="en-ZA"/>
        </w:rPr>
        <w:t>2019</w:t>
      </w:r>
    </w:p>
    <w:p w:rsidR="00C30EDF" w:rsidRPr="00F9024C" w:rsidRDefault="00C30EDF" w:rsidP="0073488B">
      <w:pPr>
        <w:spacing w:after="0" w:line="360" w:lineRule="auto"/>
        <w:jc w:val="both"/>
        <w:rPr>
          <w:rFonts w:ascii="Arial" w:eastAsia="Calibri" w:hAnsi="Arial" w:cs="Arial"/>
          <w:b/>
          <w:sz w:val="24"/>
          <w:szCs w:val="24"/>
          <w:lang w:val="en-ZA"/>
        </w:rPr>
      </w:pPr>
    </w:p>
    <w:p w:rsidR="00C30EDF" w:rsidRDefault="00C30EDF" w:rsidP="0073488B">
      <w:pPr>
        <w:spacing w:after="0" w:line="360" w:lineRule="auto"/>
        <w:jc w:val="both"/>
        <w:rPr>
          <w:rFonts w:ascii="Arial" w:eastAsia="Calibri" w:hAnsi="Arial" w:cs="Arial"/>
          <w:b/>
          <w:sz w:val="24"/>
          <w:szCs w:val="24"/>
          <w:lang w:val="en-ZA"/>
        </w:rPr>
      </w:pPr>
      <w:r w:rsidRPr="00F9024C">
        <w:rPr>
          <w:rFonts w:ascii="Arial" w:eastAsia="Calibri" w:hAnsi="Arial" w:cs="Arial"/>
          <w:b/>
          <w:sz w:val="24"/>
          <w:szCs w:val="24"/>
          <w:lang w:val="en-ZA"/>
        </w:rPr>
        <w:lastRenderedPageBreak/>
        <w:t>Flynote:</w:t>
      </w:r>
      <w:r w:rsidR="006439D0" w:rsidRPr="006439D0">
        <w:rPr>
          <w:rFonts w:ascii="Arial" w:hAnsi="Arial" w:cs="Arial"/>
          <w:sz w:val="24"/>
          <w:szCs w:val="24"/>
        </w:rPr>
        <w:t xml:space="preserve"> </w:t>
      </w:r>
      <w:r w:rsidR="00C6302C">
        <w:rPr>
          <w:rFonts w:ascii="Arial" w:hAnsi="Arial" w:cs="Arial"/>
          <w:sz w:val="24"/>
          <w:szCs w:val="24"/>
        </w:rPr>
        <w:t xml:space="preserve">Civil </w:t>
      </w:r>
      <w:r w:rsidR="00F2788E">
        <w:rPr>
          <w:rFonts w:ascii="Arial" w:hAnsi="Arial" w:cs="Arial"/>
          <w:sz w:val="24"/>
          <w:szCs w:val="24"/>
        </w:rPr>
        <w:t>Practice — Rule 57</w:t>
      </w:r>
      <w:r w:rsidR="006439D0" w:rsidRPr="00B70F2B">
        <w:rPr>
          <w:rFonts w:ascii="Arial" w:hAnsi="Arial" w:cs="Arial"/>
          <w:sz w:val="24"/>
          <w:szCs w:val="24"/>
        </w:rPr>
        <w:t xml:space="preserve"> — Exception —Exception </w:t>
      </w:r>
      <w:r w:rsidR="00242045">
        <w:rPr>
          <w:rFonts w:ascii="Arial" w:hAnsi="Arial" w:cs="Arial"/>
          <w:sz w:val="24"/>
          <w:szCs w:val="24"/>
        </w:rPr>
        <w:t xml:space="preserve">raised that particulars of claim </w:t>
      </w:r>
      <w:r w:rsidR="00242045" w:rsidRPr="00F2788E">
        <w:rPr>
          <w:rFonts w:ascii="Arial" w:hAnsi="Arial" w:cs="Arial"/>
          <w:sz w:val="24"/>
          <w:szCs w:val="24"/>
        </w:rPr>
        <w:t>failed to set out a proper cause of action</w:t>
      </w:r>
      <w:r w:rsidR="00C6302C">
        <w:rPr>
          <w:rFonts w:ascii="Arial" w:hAnsi="Arial" w:cs="Arial"/>
          <w:sz w:val="24"/>
          <w:szCs w:val="24"/>
        </w:rPr>
        <w:t xml:space="preserve"> — Pleading</w:t>
      </w:r>
      <w:r w:rsidR="006439D0" w:rsidRPr="00B70F2B">
        <w:rPr>
          <w:rFonts w:ascii="Arial" w:hAnsi="Arial" w:cs="Arial"/>
          <w:sz w:val="24"/>
          <w:szCs w:val="24"/>
        </w:rPr>
        <w:t xml:space="preserve"> excipiable if no cause of action</w:t>
      </w:r>
      <w:r w:rsidR="00C6302C">
        <w:rPr>
          <w:rFonts w:ascii="Arial" w:hAnsi="Arial" w:cs="Arial"/>
          <w:sz w:val="24"/>
          <w:szCs w:val="24"/>
        </w:rPr>
        <w:t xml:space="preserve"> is disclosed.</w:t>
      </w:r>
    </w:p>
    <w:p w:rsidR="00FD58B8" w:rsidRDefault="00FD58B8" w:rsidP="0073488B">
      <w:pPr>
        <w:spacing w:after="0" w:line="360" w:lineRule="auto"/>
        <w:jc w:val="both"/>
        <w:rPr>
          <w:rFonts w:ascii="Arial" w:eastAsia="Calibri" w:hAnsi="Arial" w:cs="Arial"/>
          <w:b/>
          <w:sz w:val="24"/>
          <w:szCs w:val="24"/>
          <w:lang w:val="en-ZA"/>
        </w:rPr>
      </w:pPr>
    </w:p>
    <w:p w:rsidR="00C30EDF" w:rsidRPr="00B62519" w:rsidRDefault="00E56B2C" w:rsidP="00187688">
      <w:pPr>
        <w:spacing w:after="0" w:line="360" w:lineRule="auto"/>
        <w:jc w:val="both"/>
        <w:rPr>
          <w:rFonts w:ascii="Arial" w:hAnsi="Arial" w:cs="Arial"/>
          <w:sz w:val="24"/>
          <w:szCs w:val="24"/>
        </w:rPr>
      </w:pPr>
      <w:r>
        <w:rPr>
          <w:rFonts w:ascii="Arial" w:eastAsia="Calibri" w:hAnsi="Arial" w:cs="Arial"/>
          <w:b/>
          <w:sz w:val="24"/>
          <w:szCs w:val="24"/>
          <w:lang w:val="en-ZA"/>
        </w:rPr>
        <w:t>Summary:</w:t>
      </w:r>
      <w:r w:rsidR="002133EA">
        <w:rPr>
          <w:rFonts w:ascii="Arial" w:eastAsia="Calibri" w:hAnsi="Arial" w:cs="Arial"/>
          <w:b/>
          <w:sz w:val="24"/>
          <w:szCs w:val="24"/>
          <w:lang w:val="en-ZA"/>
        </w:rPr>
        <w:t xml:space="preserve"> </w:t>
      </w:r>
      <w:r w:rsidR="002133EA" w:rsidRPr="00236E6F">
        <w:rPr>
          <w:rFonts w:ascii="Arial" w:hAnsi="Arial" w:cs="Arial"/>
          <w:sz w:val="24"/>
          <w:szCs w:val="24"/>
        </w:rPr>
        <w:t>During 2016 the defendant published a notice inviting bids</w:t>
      </w:r>
      <w:r w:rsidR="005D4AE4">
        <w:rPr>
          <w:rFonts w:ascii="Arial" w:hAnsi="Arial" w:cs="Arial"/>
          <w:sz w:val="24"/>
          <w:szCs w:val="24"/>
        </w:rPr>
        <w:t xml:space="preserve"> </w:t>
      </w:r>
      <w:r w:rsidR="002133EA" w:rsidRPr="00236E6F">
        <w:rPr>
          <w:rFonts w:ascii="Arial" w:hAnsi="Arial" w:cs="Arial"/>
          <w:sz w:val="24"/>
          <w:szCs w:val="24"/>
        </w:rPr>
        <w:t xml:space="preserve">for the construction of the dual carriageway between Swakopmund and Walvis Bay. The tender </w:t>
      </w:r>
      <w:r w:rsidR="002133EA">
        <w:rPr>
          <w:rFonts w:ascii="Arial" w:hAnsi="Arial" w:cs="Arial"/>
          <w:sz w:val="24"/>
          <w:szCs w:val="24"/>
        </w:rPr>
        <w:t>was subsequently awarded to UNIK/Thohi Joint Venture</w:t>
      </w:r>
      <w:r w:rsidR="00B62519">
        <w:rPr>
          <w:rFonts w:ascii="Arial" w:hAnsi="Arial" w:cs="Arial"/>
          <w:sz w:val="24"/>
          <w:szCs w:val="24"/>
        </w:rPr>
        <w:t xml:space="preserve">. </w:t>
      </w:r>
      <w:r w:rsidR="00187688">
        <w:rPr>
          <w:rFonts w:ascii="Arial" w:hAnsi="Arial" w:cs="Arial"/>
          <w:sz w:val="24"/>
          <w:szCs w:val="24"/>
        </w:rPr>
        <w:t>The p</w:t>
      </w:r>
      <w:r w:rsidR="002133EA">
        <w:rPr>
          <w:rFonts w:ascii="Arial" w:hAnsi="Arial" w:cs="Arial"/>
          <w:sz w:val="24"/>
          <w:szCs w:val="24"/>
        </w:rPr>
        <w:t>laintiff then launched a judicial review of the tender process.</w:t>
      </w:r>
      <w:r w:rsidR="002133EA" w:rsidRPr="00030513">
        <w:rPr>
          <w:rFonts w:cs="Arial"/>
          <w:szCs w:val="24"/>
        </w:rPr>
        <w:t xml:space="preserve"> </w:t>
      </w:r>
      <w:r w:rsidR="002133EA" w:rsidRPr="00030513">
        <w:rPr>
          <w:rFonts w:ascii="Arial" w:hAnsi="Arial" w:cs="Arial"/>
          <w:sz w:val="24"/>
          <w:szCs w:val="24"/>
        </w:rPr>
        <w:t>The High Court dismis</w:t>
      </w:r>
      <w:r w:rsidR="000F64FD">
        <w:rPr>
          <w:rFonts w:ascii="Arial" w:hAnsi="Arial" w:cs="Arial"/>
          <w:sz w:val="24"/>
          <w:szCs w:val="24"/>
        </w:rPr>
        <w:t>sed the review application</w:t>
      </w:r>
      <w:r w:rsidR="007759A2">
        <w:rPr>
          <w:rFonts w:ascii="Arial" w:hAnsi="Arial" w:cs="Arial"/>
          <w:sz w:val="24"/>
          <w:szCs w:val="24"/>
        </w:rPr>
        <w:t>.</w:t>
      </w:r>
      <w:r w:rsidR="007759A2" w:rsidRPr="00187688">
        <w:rPr>
          <w:rFonts w:ascii="Arial" w:hAnsi="Arial" w:cs="Arial"/>
          <w:sz w:val="24"/>
          <w:szCs w:val="24"/>
        </w:rPr>
        <w:t xml:space="preserve"> The</w:t>
      </w:r>
      <w:r w:rsidR="00187688" w:rsidRPr="00187688">
        <w:rPr>
          <w:rFonts w:ascii="Arial" w:hAnsi="Arial" w:cs="Arial"/>
          <w:sz w:val="24"/>
          <w:szCs w:val="24"/>
        </w:rPr>
        <w:t xml:space="preserve"> plaintiff appealed against the dismissal of</w:t>
      </w:r>
      <w:r w:rsidR="007759A2">
        <w:rPr>
          <w:rFonts w:ascii="Arial" w:hAnsi="Arial" w:cs="Arial"/>
          <w:sz w:val="24"/>
          <w:szCs w:val="24"/>
        </w:rPr>
        <w:t xml:space="preserve"> the review application. </w:t>
      </w:r>
      <w:r w:rsidR="00187688" w:rsidRPr="00187688">
        <w:rPr>
          <w:rFonts w:ascii="Arial" w:hAnsi="Arial" w:cs="Arial"/>
          <w:sz w:val="24"/>
          <w:szCs w:val="24"/>
        </w:rPr>
        <w:t xml:space="preserve">Ultimately the Supreme Court found </w:t>
      </w:r>
      <w:r w:rsidR="007759A2">
        <w:rPr>
          <w:rFonts w:ascii="Arial" w:hAnsi="Arial" w:cs="Arial"/>
          <w:sz w:val="24"/>
          <w:szCs w:val="24"/>
        </w:rPr>
        <w:t xml:space="preserve">on appeal </w:t>
      </w:r>
      <w:r w:rsidR="00187688" w:rsidRPr="00187688">
        <w:rPr>
          <w:rFonts w:ascii="Arial" w:hAnsi="Arial" w:cs="Arial"/>
          <w:sz w:val="24"/>
          <w:szCs w:val="24"/>
        </w:rPr>
        <w:t>that the award of the tender to UNIK/Thohi Joint Venture amounted to unlawful administrative action, however ref</w:t>
      </w:r>
      <w:r w:rsidR="001D3D23">
        <w:rPr>
          <w:rFonts w:ascii="Arial" w:hAnsi="Arial" w:cs="Arial"/>
          <w:sz w:val="24"/>
          <w:szCs w:val="24"/>
        </w:rPr>
        <w:t>used to set aside the award</w:t>
      </w:r>
      <w:r w:rsidR="00187688" w:rsidRPr="00187688">
        <w:rPr>
          <w:rFonts w:ascii="Arial" w:hAnsi="Arial" w:cs="Arial"/>
          <w:sz w:val="24"/>
          <w:szCs w:val="24"/>
        </w:rPr>
        <w:t xml:space="preserve"> of the tender to UNIK/Thohi Joint Venture and allowed the contract to continue.</w:t>
      </w:r>
      <w:r w:rsidR="001D3D23">
        <w:rPr>
          <w:rFonts w:ascii="Arial" w:hAnsi="Arial" w:cs="Arial"/>
          <w:sz w:val="24"/>
          <w:szCs w:val="24"/>
        </w:rPr>
        <w:t xml:space="preserve"> </w:t>
      </w:r>
      <w:r w:rsidR="00187688" w:rsidRPr="00187688">
        <w:rPr>
          <w:rFonts w:ascii="Arial" w:hAnsi="Arial" w:cs="Arial"/>
          <w:sz w:val="24"/>
          <w:szCs w:val="24"/>
        </w:rPr>
        <w:t>Pursuant to the Supreme Court judgment, on 10 September 2018 the plaintiff instituted action against the defendant claiming constitutional damages alternatively damages under delict</w:t>
      </w:r>
      <w:r w:rsidR="00046F68">
        <w:rPr>
          <w:rFonts w:ascii="Arial" w:hAnsi="Arial" w:cs="Arial"/>
          <w:sz w:val="24"/>
          <w:szCs w:val="24"/>
        </w:rPr>
        <w:t xml:space="preserve"> </w:t>
      </w:r>
      <w:r w:rsidR="00A706C6">
        <w:rPr>
          <w:rFonts w:ascii="Arial" w:hAnsi="Arial" w:cs="Arial"/>
          <w:sz w:val="24"/>
          <w:szCs w:val="24"/>
        </w:rPr>
        <w:t xml:space="preserve">and on </w:t>
      </w:r>
      <w:r w:rsidR="00A706C6" w:rsidRPr="00236E6F">
        <w:rPr>
          <w:rFonts w:ascii="Arial" w:hAnsi="Arial" w:cs="Arial"/>
          <w:sz w:val="24"/>
          <w:szCs w:val="24"/>
        </w:rPr>
        <w:t xml:space="preserve">01 February 2019 </w:t>
      </w:r>
      <w:r w:rsidR="00046F68">
        <w:rPr>
          <w:rFonts w:ascii="Arial" w:hAnsi="Arial" w:cs="Arial"/>
          <w:sz w:val="24"/>
          <w:szCs w:val="24"/>
        </w:rPr>
        <w:t xml:space="preserve">the defendant </w:t>
      </w:r>
      <w:r w:rsidR="00A706C6" w:rsidRPr="00236E6F">
        <w:rPr>
          <w:rFonts w:ascii="Arial" w:hAnsi="Arial" w:cs="Arial"/>
          <w:sz w:val="24"/>
          <w:szCs w:val="24"/>
        </w:rPr>
        <w:t xml:space="preserve">delivered an </w:t>
      </w:r>
      <w:r w:rsidR="00A706C6" w:rsidRPr="00374837">
        <w:rPr>
          <w:rFonts w:ascii="Arial" w:hAnsi="Arial" w:cs="Arial"/>
          <w:sz w:val="24"/>
          <w:szCs w:val="24"/>
        </w:rPr>
        <w:t>exception to the pl</w:t>
      </w:r>
      <w:r w:rsidR="00A706C6">
        <w:rPr>
          <w:rFonts w:ascii="Arial" w:hAnsi="Arial" w:cs="Arial"/>
          <w:sz w:val="24"/>
          <w:szCs w:val="24"/>
        </w:rPr>
        <w:t xml:space="preserve">aintiff’s particulars of claim </w:t>
      </w:r>
      <w:r w:rsidR="00B76596">
        <w:rPr>
          <w:rFonts w:ascii="Arial" w:hAnsi="Arial" w:cs="Arial"/>
          <w:sz w:val="24"/>
          <w:szCs w:val="24"/>
        </w:rPr>
        <w:t>consisting of eight</w:t>
      </w:r>
      <w:r w:rsidR="00A706C6" w:rsidRPr="00374837">
        <w:rPr>
          <w:rFonts w:ascii="Arial" w:hAnsi="Arial" w:cs="Arial"/>
          <w:sz w:val="24"/>
          <w:szCs w:val="24"/>
        </w:rPr>
        <w:t xml:space="preserve"> grounds of exception. In all instances the defendant maintains that the plaintiff’s particulars of claim failed to set out a proper cause of action</w:t>
      </w:r>
      <w:r w:rsidR="00D419B9">
        <w:rPr>
          <w:rFonts w:ascii="Arial" w:hAnsi="Arial" w:cs="Arial"/>
          <w:sz w:val="24"/>
          <w:szCs w:val="24"/>
        </w:rPr>
        <w:t>. The court dismissed the first exception and upheld the second to eighth exception.</w:t>
      </w:r>
    </w:p>
    <w:p w:rsidR="007721C2" w:rsidRPr="00F9024C" w:rsidRDefault="007721C2" w:rsidP="0073488B">
      <w:pPr>
        <w:pBdr>
          <w:bottom w:val="single" w:sz="12" w:space="1" w:color="auto"/>
        </w:pBdr>
        <w:spacing w:after="0" w:line="360" w:lineRule="auto"/>
        <w:jc w:val="both"/>
        <w:rPr>
          <w:rFonts w:ascii="Arial" w:hAnsi="Arial" w:cs="Arial"/>
          <w:sz w:val="24"/>
          <w:szCs w:val="24"/>
        </w:rPr>
      </w:pPr>
    </w:p>
    <w:p w:rsidR="00C30EDF" w:rsidRPr="00F9024C" w:rsidRDefault="00C30EDF" w:rsidP="0073488B">
      <w:pPr>
        <w:spacing w:after="0" w:line="360" w:lineRule="auto"/>
        <w:jc w:val="both"/>
        <w:rPr>
          <w:rFonts w:ascii="Arial" w:hAnsi="Arial" w:cs="Arial"/>
          <w:sz w:val="24"/>
          <w:szCs w:val="24"/>
        </w:rPr>
      </w:pPr>
    </w:p>
    <w:p w:rsidR="00C30EDF" w:rsidRPr="00F9024C" w:rsidRDefault="00C30EDF" w:rsidP="00A819E5">
      <w:pPr>
        <w:spacing w:after="0" w:line="360" w:lineRule="auto"/>
        <w:jc w:val="center"/>
        <w:rPr>
          <w:rFonts w:ascii="Arial" w:hAnsi="Arial" w:cs="Arial"/>
          <w:b/>
          <w:sz w:val="24"/>
          <w:szCs w:val="24"/>
        </w:rPr>
      </w:pPr>
      <w:r w:rsidRPr="00F9024C">
        <w:rPr>
          <w:rFonts w:ascii="Arial" w:hAnsi="Arial" w:cs="Arial"/>
          <w:b/>
          <w:sz w:val="24"/>
          <w:szCs w:val="24"/>
        </w:rPr>
        <w:t>ORDER</w:t>
      </w:r>
    </w:p>
    <w:p w:rsidR="00C30EDF" w:rsidRPr="00A819E5" w:rsidRDefault="00C30EDF" w:rsidP="0073488B">
      <w:pPr>
        <w:spacing w:after="0" w:line="360" w:lineRule="auto"/>
        <w:jc w:val="both"/>
        <w:rPr>
          <w:rFonts w:ascii="Arial" w:hAnsi="Arial" w:cs="Arial"/>
          <w:b/>
          <w:sz w:val="24"/>
          <w:szCs w:val="24"/>
        </w:rPr>
      </w:pPr>
      <w:r w:rsidRPr="00A819E5">
        <w:rPr>
          <w:rFonts w:ascii="Arial" w:hAnsi="Arial" w:cs="Arial"/>
          <w:b/>
          <w:sz w:val="24"/>
          <w:szCs w:val="24"/>
        </w:rPr>
        <w:t>______________________________________________________________________</w:t>
      </w:r>
    </w:p>
    <w:p w:rsidR="00D73E07" w:rsidRPr="00CC1F2E" w:rsidRDefault="007418CE" w:rsidP="00D73E07">
      <w:pPr>
        <w:pStyle w:val="ListParagraph"/>
        <w:numPr>
          <w:ilvl w:val="0"/>
          <w:numId w:val="12"/>
        </w:numPr>
        <w:spacing w:after="0" w:line="360" w:lineRule="auto"/>
        <w:jc w:val="both"/>
        <w:rPr>
          <w:rFonts w:ascii="Arial" w:hAnsi="Arial" w:cs="Arial"/>
          <w:sz w:val="24"/>
          <w:szCs w:val="24"/>
        </w:rPr>
      </w:pPr>
      <w:r w:rsidRPr="00CC1F2E">
        <w:rPr>
          <w:rFonts w:ascii="Arial" w:hAnsi="Arial" w:cs="Arial"/>
          <w:sz w:val="24"/>
          <w:szCs w:val="24"/>
        </w:rPr>
        <w:t>T</w:t>
      </w:r>
      <w:r w:rsidR="00D73E07" w:rsidRPr="00CC1F2E">
        <w:rPr>
          <w:rFonts w:ascii="Arial" w:hAnsi="Arial" w:cs="Arial"/>
          <w:sz w:val="24"/>
          <w:szCs w:val="24"/>
        </w:rPr>
        <w:t>he first exception is dismissed.</w:t>
      </w:r>
    </w:p>
    <w:p w:rsidR="00D73E07" w:rsidRPr="00CC1F2E" w:rsidRDefault="007418CE" w:rsidP="00D73E07">
      <w:pPr>
        <w:pStyle w:val="ListParagraph"/>
        <w:numPr>
          <w:ilvl w:val="0"/>
          <w:numId w:val="12"/>
        </w:numPr>
        <w:spacing w:after="0" w:line="360" w:lineRule="auto"/>
        <w:jc w:val="both"/>
        <w:rPr>
          <w:rFonts w:ascii="Arial" w:hAnsi="Arial" w:cs="Arial"/>
          <w:sz w:val="24"/>
          <w:szCs w:val="24"/>
        </w:rPr>
      </w:pPr>
      <w:r w:rsidRPr="00CC1F2E">
        <w:rPr>
          <w:rFonts w:ascii="Arial" w:hAnsi="Arial" w:cs="Arial"/>
          <w:sz w:val="24"/>
          <w:szCs w:val="24"/>
        </w:rPr>
        <w:t xml:space="preserve">The second to eighth exceptions are upheld with costs and the plaintiff is granted leave to file its amended particulars of claim, should it be so advised, within 21 days </w:t>
      </w:r>
      <w:r w:rsidR="00D73E07" w:rsidRPr="00CC1F2E">
        <w:rPr>
          <w:rFonts w:ascii="Arial" w:hAnsi="Arial" w:cs="Arial"/>
          <w:sz w:val="24"/>
          <w:szCs w:val="24"/>
        </w:rPr>
        <w:t>from date of release of reasons.</w:t>
      </w:r>
    </w:p>
    <w:p w:rsidR="00C30EDF" w:rsidRPr="00CC1F2E" w:rsidRDefault="007418CE" w:rsidP="00D73E07">
      <w:pPr>
        <w:pStyle w:val="ListParagraph"/>
        <w:numPr>
          <w:ilvl w:val="0"/>
          <w:numId w:val="12"/>
        </w:numPr>
        <w:spacing w:after="0" w:line="360" w:lineRule="auto"/>
        <w:jc w:val="both"/>
        <w:rPr>
          <w:rFonts w:ascii="Arial" w:hAnsi="Arial" w:cs="Arial"/>
          <w:sz w:val="24"/>
          <w:szCs w:val="24"/>
        </w:rPr>
      </w:pPr>
      <w:r w:rsidRPr="00CC1F2E">
        <w:rPr>
          <w:rFonts w:ascii="Arial" w:hAnsi="Arial" w:cs="Arial"/>
          <w:sz w:val="24"/>
          <w:szCs w:val="24"/>
        </w:rPr>
        <w:t xml:space="preserve">The matter is postponed to </w:t>
      </w:r>
      <w:r w:rsidRPr="00CC1F2E">
        <w:rPr>
          <w:rFonts w:ascii="Arial" w:hAnsi="Arial" w:cs="Arial"/>
          <w:b/>
          <w:sz w:val="24"/>
          <w:szCs w:val="24"/>
        </w:rPr>
        <w:t>27 June 2019</w:t>
      </w:r>
      <w:r w:rsidRPr="00CC1F2E">
        <w:rPr>
          <w:rFonts w:ascii="Arial" w:hAnsi="Arial" w:cs="Arial"/>
          <w:sz w:val="24"/>
          <w:szCs w:val="24"/>
        </w:rPr>
        <w:t xml:space="preserve"> at </w:t>
      </w:r>
      <w:r w:rsidRPr="00CC1F2E">
        <w:rPr>
          <w:rFonts w:ascii="Arial" w:hAnsi="Arial" w:cs="Arial"/>
          <w:b/>
          <w:sz w:val="24"/>
          <w:szCs w:val="24"/>
        </w:rPr>
        <w:t>15:00</w:t>
      </w:r>
      <w:r w:rsidR="00D73E07" w:rsidRPr="00CC1F2E">
        <w:rPr>
          <w:rFonts w:ascii="Arial" w:hAnsi="Arial" w:cs="Arial"/>
          <w:sz w:val="24"/>
          <w:szCs w:val="24"/>
        </w:rPr>
        <w:t xml:space="preserve"> for Status H</w:t>
      </w:r>
      <w:r w:rsidR="00CC1F2E" w:rsidRPr="00CC1F2E">
        <w:rPr>
          <w:rFonts w:ascii="Arial" w:hAnsi="Arial" w:cs="Arial"/>
          <w:sz w:val="24"/>
          <w:szCs w:val="24"/>
        </w:rPr>
        <w:t>earing.</w:t>
      </w:r>
    </w:p>
    <w:p w:rsidR="00C30EDF" w:rsidRPr="00A819E5" w:rsidRDefault="00C30EDF" w:rsidP="0073488B">
      <w:pPr>
        <w:spacing w:after="0" w:line="360" w:lineRule="auto"/>
        <w:jc w:val="both"/>
        <w:rPr>
          <w:rFonts w:ascii="Arial" w:hAnsi="Arial" w:cs="Arial"/>
          <w:b/>
          <w:sz w:val="24"/>
          <w:szCs w:val="24"/>
        </w:rPr>
      </w:pPr>
      <w:r w:rsidRPr="00A819E5">
        <w:rPr>
          <w:rFonts w:ascii="Arial" w:hAnsi="Arial" w:cs="Arial"/>
          <w:b/>
          <w:sz w:val="24"/>
          <w:szCs w:val="24"/>
        </w:rPr>
        <w:t>______________________________________________________________________</w:t>
      </w:r>
    </w:p>
    <w:p w:rsidR="00C30EDF" w:rsidRPr="00F9024C" w:rsidRDefault="00C30EDF" w:rsidP="00670FDB">
      <w:pPr>
        <w:spacing w:after="0" w:line="276" w:lineRule="auto"/>
        <w:rPr>
          <w:rFonts w:ascii="Arial" w:hAnsi="Arial" w:cs="Arial"/>
          <w:sz w:val="24"/>
          <w:szCs w:val="24"/>
        </w:rPr>
      </w:pPr>
    </w:p>
    <w:p w:rsidR="00C30EDF" w:rsidRPr="00F9024C" w:rsidRDefault="00C30EDF" w:rsidP="00670FDB">
      <w:pPr>
        <w:spacing w:after="0" w:line="276" w:lineRule="auto"/>
        <w:jc w:val="center"/>
        <w:rPr>
          <w:rFonts w:ascii="Arial" w:hAnsi="Arial" w:cs="Arial"/>
          <w:b/>
          <w:sz w:val="24"/>
          <w:szCs w:val="24"/>
        </w:rPr>
      </w:pPr>
      <w:r w:rsidRPr="00F9024C">
        <w:rPr>
          <w:rFonts w:ascii="Arial" w:hAnsi="Arial" w:cs="Arial"/>
          <w:b/>
          <w:sz w:val="24"/>
          <w:szCs w:val="24"/>
        </w:rPr>
        <w:t>JUDGMENT</w:t>
      </w:r>
    </w:p>
    <w:p w:rsidR="00C30EDF" w:rsidRPr="00F9024C" w:rsidRDefault="00C30EDF" w:rsidP="00670FDB">
      <w:pPr>
        <w:pBdr>
          <w:bottom w:val="single" w:sz="12" w:space="1" w:color="auto"/>
        </w:pBdr>
        <w:spacing w:after="0" w:line="276" w:lineRule="auto"/>
        <w:jc w:val="both"/>
        <w:rPr>
          <w:rFonts w:ascii="Arial" w:hAnsi="Arial" w:cs="Arial"/>
          <w:sz w:val="24"/>
          <w:szCs w:val="24"/>
        </w:rPr>
      </w:pPr>
    </w:p>
    <w:p w:rsidR="00C30EDF" w:rsidRPr="00F9024C" w:rsidRDefault="00C30EDF" w:rsidP="0073488B">
      <w:pPr>
        <w:spacing w:after="0" w:line="360" w:lineRule="auto"/>
        <w:jc w:val="both"/>
        <w:rPr>
          <w:rFonts w:ascii="Arial" w:hAnsi="Arial" w:cs="Arial"/>
          <w:sz w:val="24"/>
          <w:szCs w:val="24"/>
          <w:u w:val="single"/>
        </w:rPr>
      </w:pPr>
    </w:p>
    <w:p w:rsidR="00C30EDF" w:rsidRDefault="00C30EDF" w:rsidP="0073488B">
      <w:pPr>
        <w:spacing w:after="0" w:line="360" w:lineRule="auto"/>
        <w:jc w:val="both"/>
        <w:rPr>
          <w:rFonts w:ascii="Arial" w:hAnsi="Arial" w:cs="Arial"/>
          <w:sz w:val="24"/>
          <w:szCs w:val="24"/>
        </w:rPr>
      </w:pPr>
      <w:r w:rsidRPr="00F9024C">
        <w:rPr>
          <w:rFonts w:ascii="Arial" w:hAnsi="Arial" w:cs="Arial"/>
          <w:sz w:val="24"/>
          <w:szCs w:val="24"/>
        </w:rPr>
        <w:lastRenderedPageBreak/>
        <w:t>PRINSLOO J</w:t>
      </w:r>
    </w:p>
    <w:p w:rsidR="00C30EDF" w:rsidRDefault="00C30EDF" w:rsidP="0073488B">
      <w:pPr>
        <w:spacing w:after="0" w:line="360" w:lineRule="auto"/>
        <w:jc w:val="both"/>
        <w:rPr>
          <w:rFonts w:ascii="Arial" w:hAnsi="Arial" w:cs="Arial"/>
          <w:i/>
          <w:sz w:val="24"/>
          <w:szCs w:val="24"/>
        </w:rPr>
      </w:pPr>
    </w:p>
    <w:p w:rsidR="008803B7" w:rsidRPr="005D34A4" w:rsidRDefault="008803B7" w:rsidP="0073488B">
      <w:pPr>
        <w:spacing w:after="0" w:line="360" w:lineRule="auto"/>
        <w:jc w:val="both"/>
        <w:rPr>
          <w:rFonts w:ascii="Arial" w:hAnsi="Arial" w:cs="Arial"/>
          <w:sz w:val="24"/>
          <w:szCs w:val="24"/>
          <w:u w:val="single"/>
        </w:rPr>
      </w:pPr>
      <w:r w:rsidRPr="005D34A4">
        <w:rPr>
          <w:rFonts w:ascii="Arial" w:hAnsi="Arial" w:cs="Arial"/>
          <w:sz w:val="24"/>
          <w:szCs w:val="24"/>
          <w:u w:val="single"/>
        </w:rPr>
        <w:t xml:space="preserve">The parties </w:t>
      </w:r>
    </w:p>
    <w:p w:rsidR="00D77452" w:rsidRPr="00AD19CA" w:rsidRDefault="00D77452" w:rsidP="0073488B">
      <w:pPr>
        <w:spacing w:after="0" w:line="360" w:lineRule="auto"/>
        <w:jc w:val="both"/>
        <w:rPr>
          <w:rFonts w:ascii="Arial" w:hAnsi="Arial" w:cs="Arial"/>
          <w:i/>
          <w:sz w:val="24"/>
          <w:szCs w:val="24"/>
        </w:rPr>
      </w:pPr>
    </w:p>
    <w:p w:rsidR="00EF2091" w:rsidRDefault="00AD19CA" w:rsidP="0073488B">
      <w:pPr>
        <w:spacing w:after="0" w:line="360" w:lineRule="auto"/>
        <w:jc w:val="both"/>
        <w:rPr>
          <w:rFonts w:ascii="Arial" w:hAnsi="Arial" w:cs="Arial"/>
          <w:sz w:val="24"/>
          <w:szCs w:val="24"/>
        </w:rPr>
      </w:pPr>
      <w:r>
        <w:rPr>
          <w:rFonts w:ascii="Arial" w:hAnsi="Arial" w:cs="Arial"/>
          <w:sz w:val="24"/>
          <w:szCs w:val="24"/>
        </w:rPr>
        <w:t>[</w:t>
      </w:r>
      <w:r w:rsidR="00CF2B07">
        <w:rPr>
          <w:rFonts w:ascii="Arial" w:hAnsi="Arial" w:cs="Arial"/>
          <w:sz w:val="24"/>
          <w:szCs w:val="24"/>
        </w:rPr>
        <w:t>1</w:t>
      </w:r>
      <w:r>
        <w:rPr>
          <w:rFonts w:ascii="Arial" w:hAnsi="Arial" w:cs="Arial"/>
          <w:sz w:val="24"/>
          <w:szCs w:val="24"/>
        </w:rPr>
        <w:t>]</w:t>
      </w:r>
      <w:r>
        <w:rPr>
          <w:rFonts w:ascii="Arial" w:hAnsi="Arial" w:cs="Arial"/>
          <w:sz w:val="24"/>
          <w:szCs w:val="24"/>
        </w:rPr>
        <w:tab/>
      </w:r>
      <w:r w:rsidR="00EF2091" w:rsidRPr="00236E6F">
        <w:rPr>
          <w:rFonts w:ascii="Arial" w:hAnsi="Arial" w:cs="Arial"/>
          <w:sz w:val="24"/>
          <w:szCs w:val="24"/>
        </w:rPr>
        <w:t>The plaintiff is CHICO/Oct</w:t>
      </w:r>
      <w:r w:rsidR="00C30EDF">
        <w:rPr>
          <w:rFonts w:ascii="Arial" w:hAnsi="Arial" w:cs="Arial"/>
          <w:sz w:val="24"/>
          <w:szCs w:val="24"/>
        </w:rPr>
        <w:t>a</w:t>
      </w:r>
      <w:r w:rsidR="00EF2091" w:rsidRPr="00236E6F">
        <w:rPr>
          <w:rFonts w:ascii="Arial" w:hAnsi="Arial" w:cs="Arial"/>
          <w:sz w:val="24"/>
          <w:szCs w:val="24"/>
        </w:rPr>
        <w:t xml:space="preserve">gon Joint Venture, a </w:t>
      </w:r>
      <w:r w:rsidR="00CF2B07" w:rsidRPr="000D3B23">
        <w:rPr>
          <w:rFonts w:ascii="Arial" w:hAnsi="Arial" w:cs="Arial"/>
          <w:sz w:val="24"/>
          <w:szCs w:val="24"/>
        </w:rPr>
        <w:t xml:space="preserve">company </w:t>
      </w:r>
      <w:r w:rsidR="00EF2091" w:rsidRPr="000D3B23">
        <w:rPr>
          <w:rFonts w:ascii="Arial" w:hAnsi="Arial" w:cs="Arial"/>
          <w:sz w:val="24"/>
          <w:szCs w:val="24"/>
        </w:rPr>
        <w:t xml:space="preserve">in </w:t>
      </w:r>
      <w:r w:rsidR="00CF2B07" w:rsidRPr="000D3B23">
        <w:rPr>
          <w:rFonts w:ascii="Arial" w:hAnsi="Arial" w:cs="Arial"/>
          <w:sz w:val="24"/>
          <w:szCs w:val="24"/>
        </w:rPr>
        <w:t xml:space="preserve">a </w:t>
      </w:r>
      <w:r w:rsidR="00EF2091" w:rsidRPr="00236E6F">
        <w:rPr>
          <w:rFonts w:ascii="Arial" w:hAnsi="Arial" w:cs="Arial"/>
          <w:sz w:val="24"/>
          <w:szCs w:val="24"/>
        </w:rPr>
        <w:t>form of a joint venture between two incorporated companies, namely China Henan International Cooperation Group and Octagon, both companies of which are registered in term</w:t>
      </w:r>
      <w:r w:rsidR="00CF2B07" w:rsidRPr="00DC0D86">
        <w:rPr>
          <w:rFonts w:ascii="Arial" w:hAnsi="Arial" w:cs="Arial"/>
          <w:sz w:val="24"/>
          <w:szCs w:val="24"/>
        </w:rPr>
        <w:t>s</w:t>
      </w:r>
      <w:r w:rsidR="00EF2091" w:rsidRPr="00236E6F">
        <w:rPr>
          <w:rFonts w:ascii="Arial" w:hAnsi="Arial" w:cs="Arial"/>
          <w:sz w:val="24"/>
          <w:szCs w:val="24"/>
        </w:rPr>
        <w:t xml:space="preserve"> of the laws of the Republic of Namibia. </w:t>
      </w:r>
    </w:p>
    <w:p w:rsidR="005D34A4" w:rsidRPr="00236E6F" w:rsidRDefault="005D34A4" w:rsidP="0073488B">
      <w:pPr>
        <w:spacing w:after="0" w:line="360" w:lineRule="auto"/>
        <w:jc w:val="both"/>
        <w:rPr>
          <w:rFonts w:ascii="Arial" w:hAnsi="Arial" w:cs="Arial"/>
          <w:sz w:val="24"/>
          <w:szCs w:val="24"/>
        </w:rPr>
      </w:pPr>
    </w:p>
    <w:p w:rsidR="00EF2091" w:rsidRDefault="00AD19CA" w:rsidP="0073488B">
      <w:pPr>
        <w:spacing w:after="0" w:line="360" w:lineRule="auto"/>
        <w:jc w:val="both"/>
        <w:rPr>
          <w:rFonts w:ascii="Arial" w:hAnsi="Arial" w:cs="Arial"/>
          <w:sz w:val="24"/>
          <w:szCs w:val="24"/>
        </w:rPr>
      </w:pPr>
      <w:r>
        <w:rPr>
          <w:rFonts w:ascii="Arial" w:hAnsi="Arial" w:cs="Arial"/>
          <w:sz w:val="24"/>
          <w:szCs w:val="24"/>
        </w:rPr>
        <w:t>[</w:t>
      </w:r>
      <w:r w:rsidR="00CF2B07">
        <w:rPr>
          <w:rFonts w:ascii="Arial" w:hAnsi="Arial" w:cs="Arial"/>
          <w:sz w:val="24"/>
          <w:szCs w:val="24"/>
        </w:rPr>
        <w:t>2</w:t>
      </w:r>
      <w:r>
        <w:rPr>
          <w:rFonts w:ascii="Arial" w:hAnsi="Arial" w:cs="Arial"/>
          <w:sz w:val="24"/>
          <w:szCs w:val="24"/>
        </w:rPr>
        <w:t>]</w:t>
      </w:r>
      <w:r>
        <w:rPr>
          <w:rFonts w:ascii="Arial" w:hAnsi="Arial" w:cs="Arial"/>
          <w:sz w:val="24"/>
          <w:szCs w:val="24"/>
        </w:rPr>
        <w:tab/>
      </w:r>
      <w:r w:rsidR="00EF2091" w:rsidRPr="00236E6F">
        <w:rPr>
          <w:rFonts w:ascii="Arial" w:hAnsi="Arial" w:cs="Arial"/>
          <w:sz w:val="24"/>
          <w:szCs w:val="24"/>
        </w:rPr>
        <w:t>The defendant is Roads Authority, a public entity which carries out its public duties in terms of the Roads Authority Act</w:t>
      </w:r>
      <w:r w:rsidR="00EF2091" w:rsidRPr="000D3B23">
        <w:rPr>
          <w:rFonts w:ascii="Arial" w:hAnsi="Arial" w:cs="Arial"/>
          <w:sz w:val="24"/>
          <w:szCs w:val="24"/>
        </w:rPr>
        <w:t xml:space="preserve"> </w:t>
      </w:r>
      <w:r w:rsidR="00EF2091" w:rsidRPr="00236E6F">
        <w:rPr>
          <w:rFonts w:ascii="Arial" w:hAnsi="Arial" w:cs="Arial"/>
          <w:sz w:val="24"/>
          <w:szCs w:val="24"/>
        </w:rPr>
        <w:t>17 of 1999.</w:t>
      </w:r>
    </w:p>
    <w:p w:rsidR="005D34A4" w:rsidRPr="00236E6F" w:rsidRDefault="005D34A4" w:rsidP="0073488B">
      <w:pPr>
        <w:spacing w:after="0" w:line="360" w:lineRule="auto"/>
        <w:jc w:val="both"/>
        <w:rPr>
          <w:rFonts w:ascii="Arial" w:hAnsi="Arial" w:cs="Arial"/>
          <w:sz w:val="24"/>
          <w:szCs w:val="24"/>
        </w:rPr>
      </w:pPr>
    </w:p>
    <w:p w:rsidR="00EF2091" w:rsidRPr="005D34A4" w:rsidRDefault="00EF2091" w:rsidP="0073488B">
      <w:pPr>
        <w:spacing w:after="0" w:line="360" w:lineRule="auto"/>
        <w:jc w:val="both"/>
        <w:rPr>
          <w:rFonts w:ascii="Arial" w:hAnsi="Arial" w:cs="Arial"/>
          <w:sz w:val="24"/>
          <w:szCs w:val="24"/>
          <w:u w:val="single"/>
        </w:rPr>
      </w:pPr>
      <w:r w:rsidRPr="005D34A4">
        <w:rPr>
          <w:rFonts w:ascii="Arial" w:hAnsi="Arial" w:cs="Arial"/>
          <w:sz w:val="24"/>
          <w:szCs w:val="24"/>
          <w:u w:val="single"/>
        </w:rPr>
        <w:t>Background</w:t>
      </w:r>
      <w:r w:rsidR="00FA0701" w:rsidRPr="005D34A4">
        <w:rPr>
          <w:rFonts w:ascii="Arial" w:hAnsi="Arial" w:cs="Arial"/>
          <w:sz w:val="24"/>
          <w:szCs w:val="24"/>
          <w:u w:val="single"/>
        </w:rPr>
        <w:t xml:space="preserve"> – The Supreme Court decision</w:t>
      </w:r>
    </w:p>
    <w:p w:rsidR="005D34A4" w:rsidRPr="005D34A4" w:rsidRDefault="005D34A4" w:rsidP="0073488B">
      <w:pPr>
        <w:spacing w:after="0" w:line="360" w:lineRule="auto"/>
        <w:jc w:val="both"/>
        <w:rPr>
          <w:rFonts w:ascii="Arial" w:hAnsi="Arial" w:cs="Arial"/>
          <w:sz w:val="24"/>
          <w:szCs w:val="24"/>
        </w:rPr>
      </w:pPr>
    </w:p>
    <w:p w:rsidR="005834BD" w:rsidRPr="008E5E64" w:rsidRDefault="00AD19CA" w:rsidP="0073488B">
      <w:pPr>
        <w:spacing w:after="0" w:line="360" w:lineRule="auto"/>
        <w:jc w:val="both"/>
        <w:rPr>
          <w:rFonts w:ascii="Arial" w:hAnsi="Arial" w:cs="Arial"/>
          <w:sz w:val="24"/>
          <w:szCs w:val="24"/>
        </w:rPr>
      </w:pPr>
      <w:r>
        <w:rPr>
          <w:rFonts w:ascii="Arial" w:hAnsi="Arial" w:cs="Arial"/>
          <w:sz w:val="24"/>
          <w:szCs w:val="24"/>
        </w:rPr>
        <w:t>[</w:t>
      </w:r>
      <w:r w:rsidR="00CF2B07">
        <w:rPr>
          <w:rFonts w:ascii="Arial" w:hAnsi="Arial" w:cs="Arial"/>
          <w:sz w:val="24"/>
          <w:szCs w:val="24"/>
        </w:rPr>
        <w:t>3</w:t>
      </w:r>
      <w:r>
        <w:rPr>
          <w:rFonts w:ascii="Arial" w:hAnsi="Arial" w:cs="Arial"/>
          <w:sz w:val="24"/>
          <w:szCs w:val="24"/>
        </w:rPr>
        <w:t>]</w:t>
      </w:r>
      <w:r>
        <w:rPr>
          <w:rFonts w:ascii="Arial" w:hAnsi="Arial" w:cs="Arial"/>
          <w:sz w:val="24"/>
          <w:szCs w:val="24"/>
        </w:rPr>
        <w:tab/>
      </w:r>
      <w:r w:rsidR="005834BD" w:rsidRPr="00236E6F">
        <w:rPr>
          <w:rFonts w:ascii="Arial" w:hAnsi="Arial" w:cs="Arial"/>
          <w:sz w:val="24"/>
          <w:szCs w:val="24"/>
        </w:rPr>
        <w:t>During 2016 the defendant published a notice inviting bids, particularly from civil engineering contractors with adequate experience in highway construction, for the construction of the dual carriageway between Swakopmund and Walvis Bay. The tender closed on 2 March 2016</w:t>
      </w:r>
      <w:r w:rsidR="005834BD">
        <w:rPr>
          <w:rFonts w:ascii="Arial" w:hAnsi="Arial" w:cs="Arial"/>
          <w:sz w:val="24"/>
          <w:szCs w:val="24"/>
        </w:rPr>
        <w:t xml:space="preserve"> and was subsequently awarded to UNIK/Thohi Joint Venture</w:t>
      </w:r>
      <w:r w:rsidR="00AC4DBF">
        <w:rPr>
          <w:rFonts w:ascii="Arial" w:hAnsi="Arial" w:cs="Arial"/>
          <w:sz w:val="24"/>
          <w:szCs w:val="24"/>
        </w:rPr>
        <w:t xml:space="preserve"> </w:t>
      </w:r>
      <w:r w:rsidR="00AC4DBF" w:rsidRPr="008E5E64">
        <w:rPr>
          <w:rFonts w:ascii="Arial" w:hAnsi="Arial" w:cs="Arial"/>
          <w:sz w:val="24"/>
          <w:szCs w:val="24"/>
        </w:rPr>
        <w:t>(hereinafter referred to as the “UNIK”)</w:t>
      </w:r>
      <w:r w:rsidR="005834BD" w:rsidRPr="008E5E64">
        <w:rPr>
          <w:rFonts w:ascii="Arial" w:hAnsi="Arial" w:cs="Arial"/>
          <w:sz w:val="24"/>
          <w:szCs w:val="24"/>
        </w:rPr>
        <w:t>.</w:t>
      </w:r>
    </w:p>
    <w:p w:rsidR="00CF2B07" w:rsidRDefault="00CF2B07" w:rsidP="0073488B">
      <w:pPr>
        <w:spacing w:after="0" w:line="360" w:lineRule="auto"/>
        <w:jc w:val="both"/>
        <w:rPr>
          <w:rFonts w:ascii="Arial" w:hAnsi="Arial" w:cs="Arial"/>
          <w:sz w:val="24"/>
          <w:szCs w:val="24"/>
        </w:rPr>
      </w:pPr>
    </w:p>
    <w:p w:rsidR="005A71A9" w:rsidRDefault="005834BD" w:rsidP="0073488B">
      <w:pPr>
        <w:spacing w:after="0" w:line="360" w:lineRule="auto"/>
        <w:jc w:val="both"/>
        <w:rPr>
          <w:rFonts w:ascii="Arial" w:hAnsi="Arial" w:cs="Arial"/>
          <w:sz w:val="24"/>
          <w:szCs w:val="24"/>
        </w:rPr>
      </w:pPr>
      <w:r>
        <w:rPr>
          <w:rFonts w:ascii="Arial" w:hAnsi="Arial" w:cs="Arial"/>
          <w:sz w:val="24"/>
          <w:szCs w:val="24"/>
        </w:rPr>
        <w:t>[</w:t>
      </w:r>
      <w:r w:rsidR="00CF2B07">
        <w:rPr>
          <w:rFonts w:ascii="Arial" w:hAnsi="Arial" w:cs="Arial"/>
          <w:sz w:val="24"/>
          <w:szCs w:val="24"/>
        </w:rPr>
        <w:t>4</w:t>
      </w:r>
      <w:r>
        <w:rPr>
          <w:rFonts w:ascii="Arial" w:hAnsi="Arial" w:cs="Arial"/>
          <w:sz w:val="24"/>
          <w:szCs w:val="24"/>
        </w:rPr>
        <w:t>]</w:t>
      </w:r>
      <w:r>
        <w:rPr>
          <w:rFonts w:ascii="Arial" w:hAnsi="Arial" w:cs="Arial"/>
          <w:sz w:val="24"/>
          <w:szCs w:val="24"/>
        </w:rPr>
        <w:tab/>
        <w:t xml:space="preserve">The plaintiff then launched a </w:t>
      </w:r>
      <w:r w:rsidR="00030513">
        <w:rPr>
          <w:rFonts w:ascii="Arial" w:hAnsi="Arial" w:cs="Arial"/>
          <w:sz w:val="24"/>
          <w:szCs w:val="24"/>
        </w:rPr>
        <w:t xml:space="preserve">judicial </w:t>
      </w:r>
      <w:r>
        <w:rPr>
          <w:rFonts w:ascii="Arial" w:hAnsi="Arial" w:cs="Arial"/>
          <w:sz w:val="24"/>
          <w:szCs w:val="24"/>
        </w:rPr>
        <w:t>review of the tender process.</w:t>
      </w:r>
      <w:r w:rsidR="00030513" w:rsidRPr="00030513">
        <w:rPr>
          <w:rFonts w:cs="Arial"/>
          <w:szCs w:val="24"/>
        </w:rPr>
        <w:t xml:space="preserve"> </w:t>
      </w:r>
      <w:r w:rsidR="00030513" w:rsidRPr="00030513">
        <w:rPr>
          <w:rFonts w:ascii="Arial" w:hAnsi="Arial" w:cs="Arial"/>
          <w:sz w:val="24"/>
          <w:szCs w:val="24"/>
        </w:rPr>
        <w:t>The High Court dismissed the review application with costs</w:t>
      </w:r>
      <w:r w:rsidR="00030513">
        <w:rPr>
          <w:rStyle w:val="FootnoteReference"/>
          <w:rFonts w:ascii="Arial" w:hAnsi="Arial" w:cs="Arial"/>
          <w:sz w:val="24"/>
          <w:szCs w:val="24"/>
        </w:rPr>
        <w:footnoteReference w:id="1"/>
      </w:r>
      <w:r w:rsidR="00030513" w:rsidRPr="00030513">
        <w:rPr>
          <w:rFonts w:ascii="Arial" w:hAnsi="Arial" w:cs="Arial"/>
          <w:sz w:val="24"/>
          <w:szCs w:val="24"/>
        </w:rPr>
        <w:t xml:space="preserve">. </w:t>
      </w:r>
      <w:r w:rsidR="004A78FF">
        <w:rPr>
          <w:rFonts w:ascii="Arial" w:hAnsi="Arial" w:cs="Arial"/>
          <w:sz w:val="24"/>
          <w:szCs w:val="24"/>
        </w:rPr>
        <w:t xml:space="preserve">At this point it is necessary </w:t>
      </w:r>
      <w:r w:rsidR="004A78FF" w:rsidRPr="00FA4D20">
        <w:rPr>
          <w:rFonts w:ascii="Arial" w:hAnsi="Arial" w:cs="Arial"/>
          <w:sz w:val="24"/>
          <w:szCs w:val="24"/>
        </w:rPr>
        <w:t xml:space="preserve">to </w:t>
      </w:r>
      <w:r w:rsidR="004D1594" w:rsidRPr="00FA4D20">
        <w:rPr>
          <w:rFonts w:ascii="Arial" w:hAnsi="Arial" w:cs="Arial"/>
          <w:sz w:val="24"/>
          <w:szCs w:val="24"/>
        </w:rPr>
        <w:t>pause</w:t>
      </w:r>
      <w:r w:rsidR="004A78FF" w:rsidRPr="00FA4D20">
        <w:rPr>
          <w:rFonts w:ascii="Arial" w:hAnsi="Arial" w:cs="Arial"/>
          <w:sz w:val="24"/>
          <w:szCs w:val="24"/>
        </w:rPr>
        <w:t xml:space="preserve"> and add that this application was coupled with an application for an urgent interdict preventing </w:t>
      </w:r>
      <w:r w:rsidR="004A78FF" w:rsidRPr="004A78FF">
        <w:rPr>
          <w:rFonts w:ascii="Arial" w:hAnsi="Arial" w:cs="Arial"/>
          <w:sz w:val="24"/>
          <w:szCs w:val="24"/>
        </w:rPr>
        <w:t xml:space="preserve">the implementation of the tender pending the review application. The parties </w:t>
      </w:r>
      <w:r w:rsidR="004A78FF">
        <w:rPr>
          <w:rFonts w:ascii="Arial" w:hAnsi="Arial" w:cs="Arial"/>
          <w:sz w:val="24"/>
          <w:szCs w:val="24"/>
        </w:rPr>
        <w:t xml:space="preserve">however </w:t>
      </w:r>
      <w:r w:rsidR="004A78FF" w:rsidRPr="004A78FF">
        <w:rPr>
          <w:rFonts w:ascii="Arial" w:hAnsi="Arial" w:cs="Arial"/>
          <w:sz w:val="24"/>
          <w:szCs w:val="24"/>
        </w:rPr>
        <w:t>agreed to expedite the proceedings in the review application and the urgent applic</w:t>
      </w:r>
      <w:r w:rsidR="005A71A9">
        <w:rPr>
          <w:rFonts w:ascii="Arial" w:hAnsi="Arial" w:cs="Arial"/>
          <w:sz w:val="24"/>
          <w:szCs w:val="24"/>
        </w:rPr>
        <w:t>ation was abandoned by plaintiff</w:t>
      </w:r>
      <w:r w:rsidR="004A78FF" w:rsidRPr="004A78FF">
        <w:rPr>
          <w:rFonts w:ascii="Arial" w:hAnsi="Arial" w:cs="Arial"/>
          <w:sz w:val="24"/>
          <w:szCs w:val="24"/>
        </w:rPr>
        <w:t xml:space="preserve"> despite neither the Roads Aut</w:t>
      </w:r>
      <w:r w:rsidR="00CF2B07">
        <w:rPr>
          <w:rFonts w:ascii="Arial" w:hAnsi="Arial" w:cs="Arial"/>
          <w:sz w:val="24"/>
          <w:szCs w:val="24"/>
        </w:rPr>
        <w:t xml:space="preserve">hority nor the third respondent </w:t>
      </w:r>
      <w:r w:rsidR="00CF2B07" w:rsidRPr="004D1594">
        <w:rPr>
          <w:rFonts w:ascii="Arial" w:hAnsi="Arial" w:cs="Arial"/>
          <w:sz w:val="24"/>
          <w:szCs w:val="24"/>
        </w:rPr>
        <w:t xml:space="preserve">(in the review application) </w:t>
      </w:r>
      <w:r w:rsidR="004A78FF" w:rsidRPr="004A78FF">
        <w:rPr>
          <w:rFonts w:ascii="Arial" w:hAnsi="Arial" w:cs="Arial"/>
          <w:sz w:val="24"/>
          <w:szCs w:val="24"/>
        </w:rPr>
        <w:t>giving any undertaking that they would not implement the award.</w:t>
      </w:r>
    </w:p>
    <w:p w:rsidR="00CF2B07" w:rsidRDefault="00CF2B07" w:rsidP="0073488B">
      <w:pPr>
        <w:spacing w:after="0" w:line="360" w:lineRule="auto"/>
        <w:jc w:val="both"/>
        <w:rPr>
          <w:rFonts w:ascii="Arial" w:hAnsi="Arial" w:cs="Arial"/>
          <w:sz w:val="24"/>
          <w:szCs w:val="24"/>
        </w:rPr>
      </w:pPr>
    </w:p>
    <w:p w:rsidR="005A71A9" w:rsidRDefault="005A71A9" w:rsidP="0073488B">
      <w:pPr>
        <w:spacing w:after="0" w:line="360" w:lineRule="auto"/>
        <w:jc w:val="both"/>
        <w:rPr>
          <w:rFonts w:ascii="Arial" w:hAnsi="Arial" w:cs="Arial"/>
          <w:sz w:val="24"/>
          <w:szCs w:val="24"/>
        </w:rPr>
      </w:pPr>
      <w:r>
        <w:rPr>
          <w:rFonts w:ascii="Arial" w:hAnsi="Arial" w:cs="Arial"/>
          <w:sz w:val="24"/>
          <w:szCs w:val="24"/>
        </w:rPr>
        <w:lastRenderedPageBreak/>
        <w:t>[</w:t>
      </w:r>
      <w:r w:rsidR="00CF2B07">
        <w:rPr>
          <w:rFonts w:ascii="Arial" w:hAnsi="Arial" w:cs="Arial"/>
          <w:sz w:val="24"/>
          <w:szCs w:val="24"/>
        </w:rPr>
        <w:t>5</w:t>
      </w:r>
      <w:r>
        <w:rPr>
          <w:rFonts w:ascii="Arial" w:hAnsi="Arial" w:cs="Arial"/>
          <w:sz w:val="24"/>
          <w:szCs w:val="24"/>
        </w:rPr>
        <w:t>]</w:t>
      </w:r>
      <w:r>
        <w:rPr>
          <w:rFonts w:ascii="Arial" w:hAnsi="Arial" w:cs="Arial"/>
          <w:sz w:val="24"/>
          <w:szCs w:val="24"/>
        </w:rPr>
        <w:tab/>
      </w:r>
      <w:r w:rsidR="00030513" w:rsidRPr="00030513">
        <w:rPr>
          <w:rFonts w:ascii="Arial" w:hAnsi="Arial" w:cs="Arial"/>
          <w:sz w:val="24"/>
          <w:szCs w:val="24"/>
        </w:rPr>
        <w:t xml:space="preserve">The </w:t>
      </w:r>
      <w:r w:rsidR="00030513">
        <w:rPr>
          <w:rFonts w:ascii="Arial" w:hAnsi="Arial" w:cs="Arial"/>
          <w:sz w:val="24"/>
          <w:szCs w:val="24"/>
        </w:rPr>
        <w:t xml:space="preserve">plaintiff </w:t>
      </w:r>
      <w:r w:rsidR="00030513" w:rsidRPr="00030513">
        <w:rPr>
          <w:rFonts w:ascii="Arial" w:hAnsi="Arial" w:cs="Arial"/>
          <w:sz w:val="24"/>
          <w:szCs w:val="24"/>
        </w:rPr>
        <w:t>appeal</w:t>
      </w:r>
      <w:r w:rsidR="00030513">
        <w:rPr>
          <w:rFonts w:ascii="Arial" w:hAnsi="Arial" w:cs="Arial"/>
          <w:sz w:val="24"/>
          <w:szCs w:val="24"/>
        </w:rPr>
        <w:t>ed</w:t>
      </w:r>
      <w:r w:rsidR="00030513" w:rsidRPr="00030513">
        <w:rPr>
          <w:rFonts w:ascii="Arial" w:hAnsi="Arial" w:cs="Arial"/>
          <w:sz w:val="24"/>
          <w:szCs w:val="24"/>
        </w:rPr>
        <w:t xml:space="preserve"> against </w:t>
      </w:r>
      <w:r w:rsidR="00CF2B07" w:rsidRPr="004D1594">
        <w:rPr>
          <w:rFonts w:ascii="Arial" w:hAnsi="Arial" w:cs="Arial"/>
          <w:sz w:val="24"/>
          <w:szCs w:val="24"/>
        </w:rPr>
        <w:t xml:space="preserve">the </w:t>
      </w:r>
      <w:r w:rsidRPr="00030513">
        <w:rPr>
          <w:rFonts w:ascii="Arial" w:hAnsi="Arial" w:cs="Arial"/>
          <w:sz w:val="24"/>
          <w:szCs w:val="24"/>
        </w:rPr>
        <w:t>dismiss</w:t>
      </w:r>
      <w:r>
        <w:rPr>
          <w:rFonts w:ascii="Arial" w:hAnsi="Arial" w:cs="Arial"/>
          <w:sz w:val="24"/>
          <w:szCs w:val="24"/>
        </w:rPr>
        <w:t>al of</w:t>
      </w:r>
      <w:r w:rsidRPr="00030513">
        <w:rPr>
          <w:rFonts w:ascii="Arial" w:hAnsi="Arial" w:cs="Arial"/>
          <w:sz w:val="24"/>
          <w:szCs w:val="24"/>
        </w:rPr>
        <w:t xml:space="preserve"> the review application </w:t>
      </w:r>
      <w:r w:rsidR="00030513">
        <w:rPr>
          <w:rFonts w:ascii="Arial" w:hAnsi="Arial" w:cs="Arial"/>
          <w:sz w:val="24"/>
          <w:szCs w:val="24"/>
        </w:rPr>
        <w:t>of th</w:t>
      </w:r>
      <w:r>
        <w:rPr>
          <w:rFonts w:ascii="Arial" w:hAnsi="Arial" w:cs="Arial"/>
          <w:sz w:val="24"/>
          <w:szCs w:val="24"/>
        </w:rPr>
        <w:t>is</w:t>
      </w:r>
      <w:r w:rsidR="00030513">
        <w:rPr>
          <w:rFonts w:ascii="Arial" w:hAnsi="Arial" w:cs="Arial"/>
          <w:sz w:val="24"/>
          <w:szCs w:val="24"/>
        </w:rPr>
        <w:t xml:space="preserve"> </w:t>
      </w:r>
      <w:r>
        <w:rPr>
          <w:rFonts w:ascii="Arial" w:hAnsi="Arial" w:cs="Arial"/>
          <w:sz w:val="24"/>
          <w:szCs w:val="24"/>
        </w:rPr>
        <w:t>C</w:t>
      </w:r>
      <w:r w:rsidR="00030513">
        <w:rPr>
          <w:rFonts w:ascii="Arial" w:hAnsi="Arial" w:cs="Arial"/>
          <w:sz w:val="24"/>
          <w:szCs w:val="24"/>
        </w:rPr>
        <w:t>ourt</w:t>
      </w:r>
      <w:r w:rsidR="00030513" w:rsidRPr="00030513">
        <w:rPr>
          <w:rFonts w:ascii="Arial" w:hAnsi="Arial" w:cs="Arial"/>
          <w:sz w:val="24"/>
          <w:szCs w:val="24"/>
        </w:rPr>
        <w:t>.</w:t>
      </w:r>
    </w:p>
    <w:p w:rsidR="00CF2B07" w:rsidRDefault="00CF2B07" w:rsidP="0073488B">
      <w:pPr>
        <w:spacing w:after="0" w:line="360" w:lineRule="auto"/>
        <w:jc w:val="both"/>
        <w:rPr>
          <w:rFonts w:ascii="Arial" w:hAnsi="Arial" w:cs="Arial"/>
          <w:sz w:val="24"/>
          <w:szCs w:val="24"/>
        </w:rPr>
      </w:pPr>
    </w:p>
    <w:p w:rsidR="0077140C" w:rsidRDefault="005A71A9" w:rsidP="0073488B">
      <w:pPr>
        <w:spacing w:after="0" w:line="360" w:lineRule="auto"/>
        <w:jc w:val="both"/>
        <w:rPr>
          <w:rFonts w:ascii="Arial" w:hAnsi="Arial" w:cs="Arial"/>
          <w:sz w:val="24"/>
          <w:szCs w:val="24"/>
        </w:rPr>
      </w:pPr>
      <w:r>
        <w:rPr>
          <w:rFonts w:ascii="Arial" w:hAnsi="Arial" w:cs="Arial"/>
          <w:sz w:val="24"/>
          <w:szCs w:val="24"/>
        </w:rPr>
        <w:t>[</w:t>
      </w:r>
      <w:r w:rsidR="00CF2B07">
        <w:rPr>
          <w:rFonts w:ascii="Arial" w:hAnsi="Arial" w:cs="Arial"/>
          <w:sz w:val="24"/>
          <w:szCs w:val="24"/>
        </w:rPr>
        <w:t>6</w:t>
      </w:r>
      <w:r>
        <w:rPr>
          <w:rFonts w:ascii="Arial" w:hAnsi="Arial" w:cs="Arial"/>
          <w:sz w:val="24"/>
          <w:szCs w:val="24"/>
        </w:rPr>
        <w:t>]</w:t>
      </w:r>
      <w:r>
        <w:rPr>
          <w:rFonts w:ascii="Arial" w:hAnsi="Arial" w:cs="Arial"/>
          <w:sz w:val="24"/>
          <w:szCs w:val="24"/>
        </w:rPr>
        <w:tab/>
      </w:r>
      <w:r w:rsidR="005834BD">
        <w:rPr>
          <w:rFonts w:ascii="Arial" w:hAnsi="Arial" w:cs="Arial"/>
          <w:sz w:val="24"/>
          <w:szCs w:val="24"/>
        </w:rPr>
        <w:t xml:space="preserve">Ultimately the Supreme Court </w:t>
      </w:r>
      <w:r w:rsidR="005834BD" w:rsidRPr="00236E6F">
        <w:rPr>
          <w:rFonts w:ascii="Arial" w:hAnsi="Arial" w:cs="Arial"/>
          <w:sz w:val="24"/>
          <w:szCs w:val="24"/>
        </w:rPr>
        <w:t xml:space="preserve">found in </w:t>
      </w:r>
      <w:r w:rsidR="005834BD" w:rsidRPr="00EB6BE5">
        <w:rPr>
          <w:rFonts w:ascii="Arial" w:hAnsi="Arial" w:cs="Arial"/>
          <w:i/>
          <w:sz w:val="24"/>
          <w:szCs w:val="24"/>
        </w:rPr>
        <w:t>Octagon Joint Venture v Roads Authority</w:t>
      </w:r>
      <w:r w:rsidR="005834BD">
        <w:rPr>
          <w:rStyle w:val="FootnoteReference"/>
          <w:rFonts w:ascii="Arial" w:hAnsi="Arial" w:cs="Arial"/>
          <w:i/>
          <w:sz w:val="24"/>
          <w:szCs w:val="24"/>
        </w:rPr>
        <w:footnoteReference w:id="2"/>
      </w:r>
      <w:r w:rsidR="00B86749">
        <w:rPr>
          <w:rFonts w:ascii="Arial" w:hAnsi="Arial" w:cs="Arial"/>
          <w:sz w:val="24"/>
          <w:szCs w:val="24"/>
        </w:rPr>
        <w:t xml:space="preserve"> </w:t>
      </w:r>
      <w:r w:rsidR="005834BD" w:rsidRPr="00236E6F">
        <w:rPr>
          <w:rFonts w:ascii="Arial" w:hAnsi="Arial" w:cs="Arial"/>
          <w:sz w:val="24"/>
          <w:szCs w:val="24"/>
        </w:rPr>
        <w:t>t</w:t>
      </w:r>
      <w:r w:rsidR="0077140C">
        <w:rPr>
          <w:rFonts w:ascii="Arial" w:hAnsi="Arial" w:cs="Arial"/>
          <w:sz w:val="24"/>
          <w:szCs w:val="24"/>
        </w:rPr>
        <w:t xml:space="preserve">hat the award of the tender to </w:t>
      </w:r>
      <w:r w:rsidR="0077140C" w:rsidRPr="00236E6F">
        <w:rPr>
          <w:rFonts w:ascii="Arial" w:hAnsi="Arial" w:cs="Arial"/>
          <w:sz w:val="24"/>
          <w:szCs w:val="24"/>
        </w:rPr>
        <w:t>UNIK/Tho</w:t>
      </w:r>
      <w:r w:rsidR="0077140C">
        <w:rPr>
          <w:rFonts w:ascii="Arial" w:hAnsi="Arial" w:cs="Arial"/>
          <w:sz w:val="24"/>
          <w:szCs w:val="24"/>
        </w:rPr>
        <w:t>h</w:t>
      </w:r>
      <w:r w:rsidR="0077140C" w:rsidRPr="00236E6F">
        <w:rPr>
          <w:rFonts w:ascii="Arial" w:hAnsi="Arial" w:cs="Arial"/>
          <w:sz w:val="24"/>
          <w:szCs w:val="24"/>
        </w:rPr>
        <w:t>i Joint Venture</w:t>
      </w:r>
      <w:r w:rsidR="0077140C">
        <w:rPr>
          <w:rFonts w:ascii="Arial" w:hAnsi="Arial" w:cs="Arial"/>
          <w:sz w:val="24"/>
          <w:szCs w:val="24"/>
        </w:rPr>
        <w:t xml:space="preserve"> amounted to unlawful administrative action</w:t>
      </w:r>
      <w:r w:rsidR="00F424C2">
        <w:rPr>
          <w:rFonts w:ascii="Arial" w:hAnsi="Arial" w:cs="Arial"/>
          <w:sz w:val="24"/>
          <w:szCs w:val="24"/>
        </w:rPr>
        <w:t xml:space="preserve">, </w:t>
      </w:r>
      <w:r w:rsidR="00FA0701">
        <w:rPr>
          <w:rFonts w:ascii="Arial" w:hAnsi="Arial" w:cs="Arial"/>
          <w:sz w:val="24"/>
          <w:szCs w:val="24"/>
        </w:rPr>
        <w:t>however ref</w:t>
      </w:r>
      <w:r w:rsidR="007759A2">
        <w:rPr>
          <w:rFonts w:ascii="Arial" w:hAnsi="Arial" w:cs="Arial"/>
          <w:sz w:val="24"/>
          <w:szCs w:val="24"/>
        </w:rPr>
        <w:t>used to set aside the award</w:t>
      </w:r>
      <w:r w:rsidR="0064469C">
        <w:rPr>
          <w:rFonts w:ascii="Arial" w:hAnsi="Arial" w:cs="Arial"/>
          <w:sz w:val="24"/>
          <w:szCs w:val="24"/>
        </w:rPr>
        <w:t xml:space="preserve"> of the tender to UNIK/Thohi Joint Venture and allowed the contract to continue</w:t>
      </w:r>
      <w:r w:rsidR="00FA0701">
        <w:rPr>
          <w:rFonts w:ascii="Arial" w:hAnsi="Arial" w:cs="Arial"/>
          <w:sz w:val="24"/>
          <w:szCs w:val="24"/>
        </w:rPr>
        <w:t>.</w:t>
      </w:r>
    </w:p>
    <w:p w:rsidR="00CF2B07" w:rsidRDefault="00CF2B07" w:rsidP="0073488B">
      <w:pPr>
        <w:spacing w:after="0" w:line="360" w:lineRule="auto"/>
        <w:jc w:val="both"/>
        <w:rPr>
          <w:rFonts w:ascii="Arial" w:hAnsi="Arial" w:cs="Arial"/>
          <w:sz w:val="24"/>
          <w:szCs w:val="24"/>
        </w:rPr>
      </w:pPr>
    </w:p>
    <w:p w:rsidR="004C6168" w:rsidRDefault="00FA0701" w:rsidP="0073488B">
      <w:pPr>
        <w:pStyle w:val="Heading1"/>
        <w:numPr>
          <w:ilvl w:val="0"/>
          <w:numId w:val="0"/>
        </w:numPr>
        <w:spacing w:line="360" w:lineRule="auto"/>
        <w:rPr>
          <w:rFonts w:cs="Arial"/>
          <w:szCs w:val="24"/>
        </w:rPr>
      </w:pPr>
      <w:r>
        <w:rPr>
          <w:rFonts w:cs="Arial"/>
          <w:szCs w:val="24"/>
        </w:rPr>
        <w:t>[</w:t>
      </w:r>
      <w:r w:rsidR="00CF2B07">
        <w:rPr>
          <w:rFonts w:cs="Arial"/>
          <w:szCs w:val="24"/>
        </w:rPr>
        <w:t>7</w:t>
      </w:r>
      <w:r>
        <w:rPr>
          <w:rFonts w:cs="Arial"/>
          <w:szCs w:val="24"/>
        </w:rPr>
        <w:t>]</w:t>
      </w:r>
      <w:r>
        <w:rPr>
          <w:rFonts w:cs="Arial"/>
          <w:szCs w:val="24"/>
        </w:rPr>
        <w:tab/>
        <w:t>The court further found that the pla</w:t>
      </w:r>
      <w:r w:rsidR="004C6168">
        <w:rPr>
          <w:rFonts w:cs="Arial"/>
          <w:szCs w:val="24"/>
        </w:rPr>
        <w:t>intiff was deprived of a fair process but the court could not find any evidence in support of allegations that the defendant(s) were biased and act</w:t>
      </w:r>
      <w:r w:rsidR="00797FEE" w:rsidRPr="004D1594">
        <w:rPr>
          <w:rFonts w:cs="Arial"/>
          <w:szCs w:val="24"/>
        </w:rPr>
        <w:t>ed</w:t>
      </w:r>
      <w:r w:rsidR="004C6168">
        <w:rPr>
          <w:rFonts w:cs="Arial"/>
          <w:szCs w:val="24"/>
        </w:rPr>
        <w:t xml:space="preserve"> for</w:t>
      </w:r>
      <w:r w:rsidR="00797FEE">
        <w:rPr>
          <w:rFonts w:cs="Arial"/>
          <w:szCs w:val="24"/>
        </w:rPr>
        <w:t xml:space="preserve"> </w:t>
      </w:r>
      <w:r w:rsidR="00797FEE" w:rsidRPr="004D1594">
        <w:rPr>
          <w:rFonts w:cs="Arial"/>
          <w:szCs w:val="24"/>
        </w:rPr>
        <w:t>an</w:t>
      </w:r>
      <w:r w:rsidR="004C6168" w:rsidRPr="004D1594">
        <w:rPr>
          <w:rFonts w:cs="Arial"/>
          <w:szCs w:val="24"/>
        </w:rPr>
        <w:t xml:space="preserve"> </w:t>
      </w:r>
      <w:r w:rsidR="004C6168">
        <w:rPr>
          <w:rFonts w:cs="Arial"/>
          <w:szCs w:val="24"/>
        </w:rPr>
        <w:t xml:space="preserve">ulterior purpose and further found that </w:t>
      </w:r>
      <w:r w:rsidR="004C6168" w:rsidRPr="00310F53">
        <w:rPr>
          <w:rFonts w:cs="Arial"/>
          <w:szCs w:val="24"/>
        </w:rPr>
        <w:t xml:space="preserve">the </w:t>
      </w:r>
      <w:r w:rsidR="00D23CDA" w:rsidRPr="00310F53">
        <w:rPr>
          <w:rFonts w:cs="Arial"/>
          <w:szCs w:val="24"/>
        </w:rPr>
        <w:t>defendant</w:t>
      </w:r>
      <w:r w:rsidR="00310F53" w:rsidRPr="00310F53">
        <w:rPr>
          <w:rFonts w:cs="Arial"/>
          <w:szCs w:val="24"/>
        </w:rPr>
        <w:t xml:space="preserve"> </w:t>
      </w:r>
      <w:r w:rsidR="004C6168" w:rsidRPr="00310F53">
        <w:rPr>
          <w:rFonts w:cs="Arial"/>
          <w:szCs w:val="24"/>
        </w:rPr>
        <w:t xml:space="preserve">acted </w:t>
      </w:r>
      <w:r w:rsidR="004C6168">
        <w:rPr>
          <w:rFonts w:cs="Arial"/>
          <w:szCs w:val="24"/>
        </w:rPr>
        <w:t>in good faith in awarding the tender</w:t>
      </w:r>
      <w:r w:rsidR="004D1594" w:rsidRPr="004D1594">
        <w:rPr>
          <w:rFonts w:cs="Arial"/>
          <w:color w:val="7030A0"/>
          <w:szCs w:val="24"/>
        </w:rPr>
        <w:t>,</w:t>
      </w:r>
      <w:r w:rsidR="004C6168">
        <w:rPr>
          <w:rFonts w:cs="Arial"/>
          <w:szCs w:val="24"/>
        </w:rPr>
        <w:t xml:space="preserve"> albeit not in the manner required in respect of administrative action</w:t>
      </w:r>
      <w:r w:rsidR="004C6168">
        <w:rPr>
          <w:rStyle w:val="FootnoteReference"/>
          <w:rFonts w:cs="Arial"/>
          <w:szCs w:val="24"/>
        </w:rPr>
        <w:footnoteReference w:id="3"/>
      </w:r>
      <w:r w:rsidR="004C6168">
        <w:rPr>
          <w:rFonts w:cs="Arial"/>
          <w:szCs w:val="24"/>
        </w:rPr>
        <w:t>.</w:t>
      </w:r>
    </w:p>
    <w:p w:rsidR="0064469C" w:rsidRDefault="0064469C" w:rsidP="0073488B">
      <w:pPr>
        <w:pStyle w:val="Heading1"/>
        <w:numPr>
          <w:ilvl w:val="0"/>
          <w:numId w:val="0"/>
        </w:numPr>
        <w:spacing w:line="360" w:lineRule="auto"/>
        <w:rPr>
          <w:rFonts w:cs="Arial"/>
          <w:szCs w:val="24"/>
        </w:rPr>
      </w:pPr>
    </w:p>
    <w:p w:rsidR="0064469C" w:rsidRDefault="0064469C" w:rsidP="0073488B">
      <w:pPr>
        <w:spacing w:after="0" w:line="360" w:lineRule="auto"/>
        <w:jc w:val="both"/>
        <w:rPr>
          <w:rFonts w:ascii="Arial" w:hAnsi="Arial" w:cs="Arial"/>
          <w:sz w:val="24"/>
          <w:szCs w:val="24"/>
        </w:rPr>
      </w:pPr>
      <w:r>
        <w:rPr>
          <w:rFonts w:ascii="Arial" w:hAnsi="Arial" w:cs="Arial"/>
          <w:sz w:val="24"/>
          <w:szCs w:val="24"/>
        </w:rPr>
        <w:t>[</w:t>
      </w:r>
      <w:r w:rsidR="00DE321B">
        <w:rPr>
          <w:rFonts w:ascii="Arial" w:hAnsi="Arial" w:cs="Arial"/>
          <w:sz w:val="24"/>
          <w:szCs w:val="24"/>
        </w:rPr>
        <w:t>8</w:t>
      </w:r>
      <w:r>
        <w:rPr>
          <w:rFonts w:ascii="Arial" w:hAnsi="Arial" w:cs="Arial"/>
          <w:sz w:val="24"/>
          <w:szCs w:val="24"/>
        </w:rPr>
        <w:t>]</w:t>
      </w:r>
      <w:r>
        <w:rPr>
          <w:rFonts w:ascii="Arial" w:hAnsi="Arial" w:cs="Arial"/>
          <w:sz w:val="24"/>
          <w:szCs w:val="24"/>
        </w:rPr>
        <w:tab/>
      </w:r>
      <w:r w:rsidR="00B86749">
        <w:rPr>
          <w:rFonts w:ascii="Arial" w:hAnsi="Arial" w:cs="Arial"/>
          <w:sz w:val="24"/>
          <w:szCs w:val="24"/>
        </w:rPr>
        <w:t>Pursuant to the Supreme Court judgment, o</w:t>
      </w:r>
      <w:r w:rsidRPr="00236E6F">
        <w:rPr>
          <w:rFonts w:ascii="Arial" w:hAnsi="Arial" w:cs="Arial"/>
          <w:sz w:val="24"/>
          <w:szCs w:val="24"/>
        </w:rPr>
        <w:t xml:space="preserve">n 10 September 2018 the </w:t>
      </w:r>
      <w:r w:rsidR="004D1594">
        <w:rPr>
          <w:rFonts w:ascii="Arial" w:hAnsi="Arial" w:cs="Arial"/>
          <w:sz w:val="24"/>
          <w:szCs w:val="24"/>
        </w:rPr>
        <w:t>p</w:t>
      </w:r>
      <w:r w:rsidRPr="00236E6F">
        <w:rPr>
          <w:rFonts w:ascii="Arial" w:hAnsi="Arial" w:cs="Arial"/>
          <w:sz w:val="24"/>
          <w:szCs w:val="24"/>
        </w:rPr>
        <w:t xml:space="preserve">laintiff </w:t>
      </w:r>
      <w:r>
        <w:rPr>
          <w:rFonts w:ascii="Arial" w:hAnsi="Arial" w:cs="Arial"/>
          <w:sz w:val="24"/>
          <w:szCs w:val="24"/>
        </w:rPr>
        <w:t xml:space="preserve">instituted action against the defendant claiming constitutional damages alternatively </w:t>
      </w:r>
      <w:r w:rsidRPr="00236E6F">
        <w:rPr>
          <w:rFonts w:ascii="Arial" w:hAnsi="Arial" w:cs="Arial"/>
          <w:sz w:val="24"/>
          <w:szCs w:val="24"/>
        </w:rPr>
        <w:t xml:space="preserve">damages </w:t>
      </w:r>
      <w:r>
        <w:rPr>
          <w:rFonts w:ascii="Arial" w:hAnsi="Arial" w:cs="Arial"/>
          <w:sz w:val="24"/>
          <w:szCs w:val="24"/>
        </w:rPr>
        <w:t>under delict</w:t>
      </w:r>
      <w:r w:rsidR="00D07FA7">
        <w:rPr>
          <w:rFonts w:ascii="Arial" w:hAnsi="Arial" w:cs="Arial"/>
          <w:sz w:val="24"/>
          <w:szCs w:val="24"/>
        </w:rPr>
        <w:t>.</w:t>
      </w:r>
    </w:p>
    <w:p w:rsidR="005834BD" w:rsidRDefault="005834BD" w:rsidP="0073488B">
      <w:pPr>
        <w:spacing w:after="0" w:line="360" w:lineRule="auto"/>
        <w:jc w:val="both"/>
        <w:rPr>
          <w:rFonts w:ascii="Arial" w:hAnsi="Arial" w:cs="Arial"/>
          <w:sz w:val="24"/>
          <w:szCs w:val="24"/>
        </w:rPr>
      </w:pPr>
    </w:p>
    <w:p w:rsidR="00065AA1" w:rsidRPr="00DE321B" w:rsidRDefault="00065AA1" w:rsidP="0073488B">
      <w:pPr>
        <w:spacing w:after="0" w:line="360" w:lineRule="auto"/>
        <w:jc w:val="both"/>
        <w:rPr>
          <w:rFonts w:ascii="Arial" w:hAnsi="Arial" w:cs="Arial"/>
          <w:sz w:val="24"/>
          <w:szCs w:val="24"/>
          <w:u w:val="single"/>
        </w:rPr>
      </w:pPr>
      <w:r w:rsidRPr="00DE321B">
        <w:rPr>
          <w:rFonts w:ascii="Arial" w:hAnsi="Arial" w:cs="Arial"/>
          <w:sz w:val="24"/>
          <w:szCs w:val="24"/>
          <w:u w:val="single"/>
        </w:rPr>
        <w:t>Particulars of claim</w:t>
      </w:r>
    </w:p>
    <w:p w:rsidR="00DE321B" w:rsidRPr="00065AA1" w:rsidRDefault="00DE321B" w:rsidP="0073488B">
      <w:pPr>
        <w:spacing w:after="0" w:line="360" w:lineRule="auto"/>
        <w:jc w:val="both"/>
        <w:rPr>
          <w:rFonts w:ascii="Arial" w:hAnsi="Arial" w:cs="Arial"/>
          <w:i/>
          <w:sz w:val="24"/>
          <w:szCs w:val="24"/>
        </w:rPr>
      </w:pPr>
    </w:p>
    <w:p w:rsidR="00C62407" w:rsidRDefault="00065AA1" w:rsidP="0073488B">
      <w:pPr>
        <w:spacing w:after="0" w:line="360" w:lineRule="auto"/>
        <w:jc w:val="both"/>
        <w:rPr>
          <w:rFonts w:ascii="Arial" w:hAnsi="Arial" w:cs="Arial"/>
          <w:sz w:val="24"/>
          <w:szCs w:val="24"/>
        </w:rPr>
      </w:pPr>
      <w:r>
        <w:rPr>
          <w:rFonts w:ascii="Arial" w:hAnsi="Arial" w:cs="Arial"/>
          <w:sz w:val="24"/>
          <w:szCs w:val="24"/>
        </w:rPr>
        <w:t>[</w:t>
      </w:r>
      <w:r w:rsidR="00DE321B">
        <w:rPr>
          <w:rFonts w:ascii="Arial" w:hAnsi="Arial" w:cs="Arial"/>
          <w:sz w:val="24"/>
          <w:szCs w:val="24"/>
        </w:rPr>
        <w:t>9</w:t>
      </w:r>
      <w:r>
        <w:rPr>
          <w:rFonts w:ascii="Arial" w:hAnsi="Arial" w:cs="Arial"/>
          <w:sz w:val="24"/>
          <w:szCs w:val="24"/>
        </w:rPr>
        <w:t>]</w:t>
      </w:r>
      <w:r>
        <w:rPr>
          <w:rFonts w:ascii="Arial" w:hAnsi="Arial" w:cs="Arial"/>
          <w:sz w:val="24"/>
          <w:szCs w:val="24"/>
        </w:rPr>
        <w:tab/>
      </w:r>
      <w:r w:rsidR="00B86749">
        <w:rPr>
          <w:rFonts w:ascii="Arial" w:hAnsi="Arial" w:cs="Arial"/>
          <w:sz w:val="24"/>
          <w:szCs w:val="24"/>
        </w:rPr>
        <w:t xml:space="preserve">The plaintiff in terms of the </w:t>
      </w:r>
      <w:r w:rsidR="001829D6">
        <w:rPr>
          <w:rFonts w:ascii="Arial" w:hAnsi="Arial" w:cs="Arial"/>
          <w:sz w:val="24"/>
          <w:szCs w:val="24"/>
        </w:rPr>
        <w:t>current</w:t>
      </w:r>
      <w:r w:rsidR="00B86749">
        <w:rPr>
          <w:rFonts w:ascii="Arial" w:hAnsi="Arial" w:cs="Arial"/>
          <w:sz w:val="24"/>
          <w:szCs w:val="24"/>
        </w:rPr>
        <w:t xml:space="preserve"> action claims N$ 900 million from the defendant</w:t>
      </w:r>
      <w:r w:rsidR="001829D6">
        <w:rPr>
          <w:rFonts w:ascii="Arial" w:hAnsi="Arial" w:cs="Arial"/>
          <w:sz w:val="24"/>
          <w:szCs w:val="24"/>
        </w:rPr>
        <w:t xml:space="preserve"> and </w:t>
      </w:r>
      <w:r w:rsidR="00C62407">
        <w:rPr>
          <w:rFonts w:ascii="Arial" w:hAnsi="Arial" w:cs="Arial"/>
          <w:sz w:val="24"/>
          <w:szCs w:val="24"/>
        </w:rPr>
        <w:t xml:space="preserve">pleaded the following, in summary, in its particulars of claim: </w:t>
      </w:r>
    </w:p>
    <w:p w:rsidR="00DE321B" w:rsidRDefault="00DE321B" w:rsidP="0073488B">
      <w:pPr>
        <w:spacing w:after="0" w:line="360" w:lineRule="auto"/>
        <w:jc w:val="both"/>
        <w:rPr>
          <w:rFonts w:ascii="Arial" w:hAnsi="Arial" w:cs="Arial"/>
          <w:sz w:val="24"/>
          <w:szCs w:val="24"/>
        </w:rPr>
      </w:pPr>
    </w:p>
    <w:p w:rsidR="00DE321B" w:rsidRDefault="00DE321B" w:rsidP="00DE321B">
      <w:pPr>
        <w:pStyle w:val="ListParagraph"/>
        <w:numPr>
          <w:ilvl w:val="0"/>
          <w:numId w:val="13"/>
        </w:numPr>
        <w:spacing w:after="0" w:line="360" w:lineRule="auto"/>
        <w:jc w:val="both"/>
        <w:rPr>
          <w:rFonts w:ascii="Arial" w:hAnsi="Arial" w:cs="Arial"/>
          <w:sz w:val="24"/>
          <w:szCs w:val="24"/>
        </w:rPr>
      </w:pPr>
      <w:r w:rsidRPr="00DE321B">
        <w:rPr>
          <w:rFonts w:ascii="Arial" w:hAnsi="Arial" w:cs="Arial"/>
          <w:sz w:val="24"/>
          <w:szCs w:val="24"/>
        </w:rPr>
        <w:t>That</w:t>
      </w:r>
      <w:r w:rsidR="00BF4A6E" w:rsidRPr="00DE321B">
        <w:rPr>
          <w:rFonts w:ascii="Arial" w:hAnsi="Arial" w:cs="Arial"/>
          <w:sz w:val="24"/>
          <w:szCs w:val="24"/>
        </w:rPr>
        <w:t xml:space="preserve"> the defendant is a public entity and one of </w:t>
      </w:r>
      <w:r w:rsidR="00102D31" w:rsidRPr="004D1594">
        <w:rPr>
          <w:rFonts w:ascii="Arial" w:hAnsi="Arial" w:cs="Arial"/>
          <w:sz w:val="24"/>
          <w:szCs w:val="24"/>
        </w:rPr>
        <w:t>its</w:t>
      </w:r>
      <w:r w:rsidR="00102D31" w:rsidRPr="00102D31">
        <w:rPr>
          <w:rFonts w:ascii="Arial" w:hAnsi="Arial" w:cs="Arial"/>
          <w:color w:val="FF0000"/>
          <w:sz w:val="24"/>
          <w:szCs w:val="24"/>
        </w:rPr>
        <w:t xml:space="preserve"> </w:t>
      </w:r>
      <w:r w:rsidR="00BF4A6E" w:rsidRPr="00DE321B">
        <w:rPr>
          <w:rFonts w:ascii="Arial" w:hAnsi="Arial" w:cs="Arial"/>
          <w:sz w:val="24"/>
          <w:szCs w:val="24"/>
        </w:rPr>
        <w:t>functions was to procure construction services in respect of which it was required to act fairly and transparently in terms of common law, Article 18 of the Namibian Constitution and in term</w:t>
      </w:r>
      <w:r w:rsidR="00BE70E3">
        <w:rPr>
          <w:rFonts w:ascii="Arial" w:hAnsi="Arial" w:cs="Arial"/>
          <w:sz w:val="24"/>
          <w:szCs w:val="24"/>
        </w:rPr>
        <w:t>s of fair and lawful procedure.</w:t>
      </w:r>
    </w:p>
    <w:p w:rsidR="00DE321B" w:rsidRDefault="00DE321B" w:rsidP="00DE321B">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lastRenderedPageBreak/>
        <w:t>T</w:t>
      </w:r>
      <w:r w:rsidR="00BF4A6E" w:rsidRPr="00DE321B">
        <w:rPr>
          <w:rFonts w:ascii="Arial" w:hAnsi="Arial" w:cs="Arial"/>
          <w:sz w:val="24"/>
          <w:szCs w:val="24"/>
        </w:rPr>
        <w:t xml:space="preserve">hat in that respect the defendant further owes a duty of care to bidders, including the plaintiff not to cause </w:t>
      </w:r>
      <w:r w:rsidR="00554410" w:rsidRPr="00DE321B">
        <w:rPr>
          <w:rFonts w:ascii="Arial" w:hAnsi="Arial" w:cs="Arial"/>
          <w:sz w:val="24"/>
          <w:szCs w:val="24"/>
        </w:rPr>
        <w:t>damages and/or losses through wrongful condu</w:t>
      </w:r>
      <w:r w:rsidR="00BE70E3">
        <w:rPr>
          <w:rFonts w:ascii="Arial" w:hAnsi="Arial" w:cs="Arial"/>
          <w:sz w:val="24"/>
          <w:szCs w:val="24"/>
        </w:rPr>
        <w:t>ct in its adjudication of bids.</w:t>
      </w:r>
    </w:p>
    <w:p w:rsidR="00DE321B" w:rsidRDefault="00DE321B" w:rsidP="00DE321B">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w:t>
      </w:r>
      <w:r w:rsidR="00554410" w:rsidRPr="00DE321B">
        <w:rPr>
          <w:rFonts w:ascii="Arial" w:hAnsi="Arial" w:cs="Arial"/>
          <w:sz w:val="24"/>
          <w:szCs w:val="24"/>
        </w:rPr>
        <w:t xml:space="preserve">hat during February 2016 the defendant published a notice inviting bids from </w:t>
      </w:r>
      <w:r w:rsidR="00102D31" w:rsidRPr="00DC0D86">
        <w:rPr>
          <w:rFonts w:ascii="Arial" w:hAnsi="Arial" w:cs="Arial"/>
          <w:sz w:val="24"/>
          <w:szCs w:val="24"/>
        </w:rPr>
        <w:t>companies</w:t>
      </w:r>
      <w:r w:rsidR="00554410" w:rsidRPr="00DE321B">
        <w:rPr>
          <w:rFonts w:ascii="Arial" w:hAnsi="Arial" w:cs="Arial"/>
          <w:sz w:val="24"/>
          <w:szCs w:val="24"/>
        </w:rPr>
        <w:t>, such as the plaintiff</w:t>
      </w:r>
      <w:r w:rsidR="00102D31" w:rsidRPr="00BE70E3">
        <w:rPr>
          <w:rFonts w:ascii="Arial" w:hAnsi="Arial" w:cs="Arial"/>
          <w:sz w:val="24"/>
          <w:szCs w:val="24"/>
        </w:rPr>
        <w:t>,</w:t>
      </w:r>
      <w:r w:rsidR="00554410" w:rsidRPr="00DE321B">
        <w:rPr>
          <w:rFonts w:ascii="Arial" w:hAnsi="Arial" w:cs="Arial"/>
          <w:sz w:val="24"/>
          <w:szCs w:val="24"/>
        </w:rPr>
        <w:t xml:space="preserve"> to submit tenders for the construction of a dual carriage way bet</w:t>
      </w:r>
      <w:r w:rsidR="00BE70E3">
        <w:rPr>
          <w:rFonts w:ascii="Arial" w:hAnsi="Arial" w:cs="Arial"/>
          <w:sz w:val="24"/>
          <w:szCs w:val="24"/>
        </w:rPr>
        <w:t>ween Swakopmund and Walvis Bay.</w:t>
      </w:r>
    </w:p>
    <w:p w:rsidR="00DE321B" w:rsidRDefault="00DE321B" w:rsidP="00DE321B">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w:t>
      </w:r>
      <w:r w:rsidR="00554410" w:rsidRPr="00DE321B">
        <w:rPr>
          <w:rFonts w:ascii="Arial" w:hAnsi="Arial" w:cs="Arial"/>
          <w:sz w:val="24"/>
          <w:szCs w:val="24"/>
        </w:rPr>
        <w:t>hat</w:t>
      </w:r>
      <w:r w:rsidR="00102D31" w:rsidRPr="00BE70E3">
        <w:rPr>
          <w:rFonts w:ascii="Arial" w:hAnsi="Arial" w:cs="Arial"/>
          <w:sz w:val="24"/>
          <w:szCs w:val="24"/>
        </w:rPr>
        <w:t>,</w:t>
      </w:r>
      <w:r w:rsidR="00554410" w:rsidRPr="00BE70E3">
        <w:rPr>
          <w:rFonts w:ascii="Arial" w:hAnsi="Arial" w:cs="Arial"/>
          <w:sz w:val="24"/>
          <w:szCs w:val="24"/>
        </w:rPr>
        <w:t xml:space="preserve"> </w:t>
      </w:r>
      <w:r w:rsidR="00554410" w:rsidRPr="00DE321B">
        <w:rPr>
          <w:rFonts w:ascii="Arial" w:hAnsi="Arial" w:cs="Arial"/>
          <w:sz w:val="24"/>
          <w:szCs w:val="24"/>
        </w:rPr>
        <w:t>relying on the terms and conditions of the tender invitation and or the expectation and requirements</w:t>
      </w:r>
      <w:r w:rsidR="00102D31" w:rsidRPr="00BE70E3">
        <w:rPr>
          <w:rFonts w:ascii="Arial" w:hAnsi="Arial" w:cs="Arial"/>
          <w:sz w:val="24"/>
          <w:szCs w:val="24"/>
        </w:rPr>
        <w:t xml:space="preserve"> </w:t>
      </w:r>
      <w:r w:rsidR="00102D31" w:rsidRPr="00DC0D86">
        <w:rPr>
          <w:rFonts w:ascii="Arial" w:hAnsi="Arial" w:cs="Arial"/>
          <w:sz w:val="24"/>
          <w:szCs w:val="24"/>
        </w:rPr>
        <w:t>and</w:t>
      </w:r>
      <w:r w:rsidR="00554410" w:rsidRPr="00DC0D86">
        <w:rPr>
          <w:rFonts w:ascii="Arial" w:hAnsi="Arial" w:cs="Arial"/>
          <w:sz w:val="24"/>
          <w:szCs w:val="24"/>
        </w:rPr>
        <w:t xml:space="preserve"> </w:t>
      </w:r>
      <w:r w:rsidR="00554410" w:rsidRPr="00DE321B">
        <w:rPr>
          <w:rFonts w:ascii="Arial" w:hAnsi="Arial" w:cs="Arial"/>
          <w:sz w:val="24"/>
          <w:szCs w:val="24"/>
        </w:rPr>
        <w:t xml:space="preserve">that the defendant in adjudication of the tender will act fairly, transparently and lawfully, </w:t>
      </w:r>
      <w:r w:rsidR="00102D31" w:rsidRPr="00BE70E3">
        <w:rPr>
          <w:rFonts w:ascii="Arial" w:hAnsi="Arial" w:cs="Arial"/>
          <w:sz w:val="24"/>
          <w:szCs w:val="24"/>
        </w:rPr>
        <w:t xml:space="preserve">plaintiff </w:t>
      </w:r>
      <w:r w:rsidR="00554410" w:rsidRPr="00BE70E3">
        <w:rPr>
          <w:rFonts w:ascii="Arial" w:hAnsi="Arial" w:cs="Arial"/>
          <w:sz w:val="24"/>
          <w:szCs w:val="24"/>
        </w:rPr>
        <w:t>s</w:t>
      </w:r>
      <w:r w:rsidR="00BE70E3">
        <w:rPr>
          <w:rFonts w:ascii="Arial" w:hAnsi="Arial" w:cs="Arial"/>
          <w:sz w:val="24"/>
          <w:szCs w:val="24"/>
        </w:rPr>
        <w:t>ubmitted its bid.</w:t>
      </w:r>
    </w:p>
    <w:p w:rsidR="00DE321B" w:rsidRDefault="00DE321B" w:rsidP="00DE321B">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w:t>
      </w:r>
      <w:r w:rsidR="00554410" w:rsidRPr="00DE321B">
        <w:rPr>
          <w:rFonts w:ascii="Arial" w:hAnsi="Arial" w:cs="Arial"/>
          <w:sz w:val="24"/>
          <w:szCs w:val="24"/>
        </w:rPr>
        <w:t>hat it was in that respect that the defendant owed a duty of care to the plaintiff not to cause it damages and/or economic losses through unlawful and wrongful conduc</w:t>
      </w:r>
      <w:r w:rsidR="00BE70E3">
        <w:rPr>
          <w:rFonts w:ascii="Arial" w:hAnsi="Arial" w:cs="Arial"/>
          <w:sz w:val="24"/>
          <w:szCs w:val="24"/>
        </w:rPr>
        <w:t>t.</w:t>
      </w:r>
    </w:p>
    <w:p w:rsidR="00DE321B" w:rsidRDefault="00DE321B" w:rsidP="00DE321B">
      <w:pPr>
        <w:pStyle w:val="ListParagraph"/>
        <w:numPr>
          <w:ilvl w:val="0"/>
          <w:numId w:val="13"/>
        </w:numPr>
        <w:spacing w:after="0" w:line="360" w:lineRule="auto"/>
        <w:jc w:val="both"/>
        <w:rPr>
          <w:rFonts w:ascii="Arial" w:hAnsi="Arial" w:cs="Arial"/>
          <w:sz w:val="24"/>
          <w:szCs w:val="24"/>
        </w:rPr>
      </w:pPr>
      <w:r w:rsidRPr="004614A0">
        <w:rPr>
          <w:rFonts w:ascii="Arial" w:hAnsi="Arial" w:cs="Arial"/>
          <w:sz w:val="24"/>
          <w:szCs w:val="24"/>
        </w:rPr>
        <w:t>T</w:t>
      </w:r>
      <w:r w:rsidR="00554410" w:rsidRPr="004614A0">
        <w:rPr>
          <w:rFonts w:ascii="Arial" w:hAnsi="Arial" w:cs="Arial"/>
          <w:sz w:val="24"/>
          <w:szCs w:val="24"/>
        </w:rPr>
        <w:t xml:space="preserve">hat </w:t>
      </w:r>
      <w:r w:rsidR="00554410" w:rsidRPr="00DE321B">
        <w:rPr>
          <w:rFonts w:ascii="Arial" w:hAnsi="Arial" w:cs="Arial"/>
          <w:sz w:val="24"/>
          <w:szCs w:val="24"/>
        </w:rPr>
        <w:t xml:space="preserve">defendant’s tender </w:t>
      </w:r>
      <w:r w:rsidR="004614A0" w:rsidRPr="00612076">
        <w:rPr>
          <w:rFonts w:ascii="Arial" w:hAnsi="Arial" w:cs="Arial"/>
          <w:sz w:val="24"/>
          <w:szCs w:val="24"/>
        </w:rPr>
        <w:t>had</w:t>
      </w:r>
      <w:r w:rsidR="004614A0">
        <w:rPr>
          <w:rFonts w:ascii="Arial" w:hAnsi="Arial" w:cs="Arial"/>
          <w:color w:val="FF0000"/>
          <w:sz w:val="24"/>
          <w:szCs w:val="24"/>
        </w:rPr>
        <w:t xml:space="preserve"> </w:t>
      </w:r>
      <w:r w:rsidR="004614A0" w:rsidRPr="00DE321B">
        <w:rPr>
          <w:rFonts w:ascii="Arial" w:hAnsi="Arial" w:cs="Arial"/>
          <w:sz w:val="24"/>
          <w:szCs w:val="24"/>
        </w:rPr>
        <w:t>a fixed</w:t>
      </w:r>
      <w:r w:rsidR="00554410" w:rsidRPr="00DE321B">
        <w:rPr>
          <w:rFonts w:ascii="Arial" w:hAnsi="Arial" w:cs="Arial"/>
          <w:sz w:val="24"/>
          <w:szCs w:val="24"/>
        </w:rPr>
        <w:t xml:space="preserve"> formula</w:t>
      </w:r>
      <w:r w:rsidR="00612076" w:rsidRPr="00612076">
        <w:rPr>
          <w:rFonts w:ascii="Arial" w:hAnsi="Arial" w:cs="Arial"/>
          <w:color w:val="7030A0"/>
          <w:sz w:val="24"/>
          <w:szCs w:val="24"/>
        </w:rPr>
        <w:t>,</w:t>
      </w:r>
      <w:r w:rsidR="00554410" w:rsidRPr="00DE321B">
        <w:rPr>
          <w:rFonts w:ascii="Arial" w:hAnsi="Arial" w:cs="Arial"/>
          <w:sz w:val="24"/>
          <w:szCs w:val="24"/>
        </w:rPr>
        <w:t xml:space="preserve"> </w:t>
      </w:r>
      <w:r w:rsidR="004614A0" w:rsidRPr="00612076">
        <w:rPr>
          <w:rFonts w:ascii="Arial" w:hAnsi="Arial" w:cs="Arial"/>
          <w:sz w:val="24"/>
          <w:szCs w:val="24"/>
        </w:rPr>
        <w:t xml:space="preserve">which </w:t>
      </w:r>
      <w:r w:rsidR="00554410" w:rsidRPr="00DE321B">
        <w:rPr>
          <w:rFonts w:ascii="Arial" w:hAnsi="Arial" w:cs="Arial"/>
          <w:sz w:val="24"/>
          <w:szCs w:val="24"/>
        </w:rPr>
        <w:t>was designed in terms of which any tender</w:t>
      </w:r>
      <w:r w:rsidR="0033444E" w:rsidRPr="00DE321B">
        <w:rPr>
          <w:rFonts w:ascii="Arial" w:hAnsi="Arial" w:cs="Arial"/>
          <w:sz w:val="24"/>
          <w:szCs w:val="24"/>
        </w:rPr>
        <w:t xml:space="preserve">er that achieved the highest bidder index </w:t>
      </w:r>
      <w:r w:rsidR="00612076" w:rsidRPr="00BE70E3">
        <w:rPr>
          <w:rFonts w:ascii="Arial" w:hAnsi="Arial" w:cs="Arial"/>
          <w:sz w:val="24"/>
          <w:szCs w:val="24"/>
        </w:rPr>
        <w:t>with regards to</w:t>
      </w:r>
      <w:r w:rsidR="0033444E" w:rsidRPr="00BE70E3">
        <w:rPr>
          <w:rFonts w:ascii="Arial" w:hAnsi="Arial" w:cs="Arial"/>
          <w:sz w:val="24"/>
          <w:szCs w:val="24"/>
        </w:rPr>
        <w:t xml:space="preserve"> the </w:t>
      </w:r>
      <w:r w:rsidR="0033444E" w:rsidRPr="00DE321B">
        <w:rPr>
          <w:rFonts w:ascii="Arial" w:hAnsi="Arial" w:cs="Arial"/>
          <w:sz w:val="24"/>
          <w:szCs w:val="24"/>
        </w:rPr>
        <w:t>fixed formula</w:t>
      </w:r>
      <w:r w:rsidR="00612076" w:rsidRPr="00612076">
        <w:rPr>
          <w:rFonts w:ascii="Arial" w:hAnsi="Arial" w:cs="Arial"/>
          <w:color w:val="7030A0"/>
          <w:sz w:val="24"/>
          <w:szCs w:val="24"/>
        </w:rPr>
        <w:t>,</w:t>
      </w:r>
      <w:r w:rsidR="0033444E" w:rsidRPr="00DE321B">
        <w:rPr>
          <w:rFonts w:ascii="Arial" w:hAnsi="Arial" w:cs="Arial"/>
          <w:sz w:val="24"/>
          <w:szCs w:val="24"/>
        </w:rPr>
        <w:t xml:space="preserve"> was automatically deeme</w:t>
      </w:r>
      <w:r w:rsidR="00BE70E3">
        <w:rPr>
          <w:rFonts w:ascii="Arial" w:hAnsi="Arial" w:cs="Arial"/>
          <w:sz w:val="24"/>
          <w:szCs w:val="24"/>
        </w:rPr>
        <w:t>d to be the preferred tenderer.</w:t>
      </w:r>
    </w:p>
    <w:p w:rsidR="00DE321B" w:rsidRDefault="00DE321B" w:rsidP="00DE321B">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w:t>
      </w:r>
      <w:r w:rsidR="0033444E" w:rsidRPr="00DE321B">
        <w:rPr>
          <w:rFonts w:ascii="Arial" w:hAnsi="Arial" w:cs="Arial"/>
          <w:sz w:val="24"/>
          <w:szCs w:val="24"/>
        </w:rPr>
        <w:t>hat in accordance with the defendant’s own set criteria and requirement</w:t>
      </w:r>
      <w:r w:rsidR="00C321F7" w:rsidRPr="00612076">
        <w:rPr>
          <w:rFonts w:ascii="Arial" w:hAnsi="Arial" w:cs="Arial"/>
          <w:sz w:val="24"/>
          <w:szCs w:val="24"/>
        </w:rPr>
        <w:t>s</w:t>
      </w:r>
      <w:r w:rsidR="0033444E" w:rsidRPr="00DE321B">
        <w:rPr>
          <w:rFonts w:ascii="Arial" w:hAnsi="Arial" w:cs="Arial"/>
          <w:sz w:val="24"/>
          <w:szCs w:val="24"/>
        </w:rPr>
        <w:t xml:space="preserve"> the plaintiff achieved the highest tender index as prescribed and was thus</w:t>
      </w:r>
      <w:r w:rsidR="00F95E5E" w:rsidRPr="00DE321B">
        <w:rPr>
          <w:rFonts w:ascii="Arial" w:hAnsi="Arial" w:cs="Arial"/>
          <w:sz w:val="24"/>
          <w:szCs w:val="24"/>
        </w:rPr>
        <w:t>, in law, entitled to be award</w:t>
      </w:r>
      <w:r w:rsidR="00BE70E3">
        <w:rPr>
          <w:rFonts w:ascii="Arial" w:hAnsi="Arial" w:cs="Arial"/>
          <w:sz w:val="24"/>
          <w:szCs w:val="24"/>
        </w:rPr>
        <w:t>ed the tender by the defendant.</w:t>
      </w:r>
    </w:p>
    <w:p w:rsidR="00DE321B" w:rsidRDefault="00DE321B" w:rsidP="00DE321B">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w:t>
      </w:r>
      <w:r w:rsidR="009C24DC" w:rsidRPr="00DE321B">
        <w:rPr>
          <w:rFonts w:ascii="Arial" w:hAnsi="Arial" w:cs="Arial"/>
          <w:sz w:val="24"/>
          <w:szCs w:val="24"/>
        </w:rPr>
        <w:t>hat</w:t>
      </w:r>
      <w:r w:rsidR="00F95E5E" w:rsidRPr="00DE321B">
        <w:rPr>
          <w:rFonts w:ascii="Arial" w:hAnsi="Arial" w:cs="Arial"/>
          <w:sz w:val="24"/>
          <w:szCs w:val="24"/>
        </w:rPr>
        <w:t xml:space="preserve"> the </w:t>
      </w:r>
      <w:r w:rsidR="00DC3963" w:rsidRPr="00DE321B">
        <w:rPr>
          <w:rFonts w:ascii="Arial" w:hAnsi="Arial" w:cs="Arial"/>
          <w:sz w:val="24"/>
          <w:szCs w:val="24"/>
        </w:rPr>
        <w:t xml:space="preserve">Supreme Court </w:t>
      </w:r>
      <w:r w:rsidR="00F95E5E" w:rsidRPr="00DE321B">
        <w:rPr>
          <w:rFonts w:ascii="Arial" w:hAnsi="Arial" w:cs="Arial"/>
          <w:sz w:val="24"/>
          <w:szCs w:val="24"/>
        </w:rPr>
        <w:t>found that the defendant has unlawfully awarded</w:t>
      </w:r>
      <w:r w:rsidR="009C24DC" w:rsidRPr="00DE321B">
        <w:rPr>
          <w:rFonts w:ascii="Arial" w:hAnsi="Arial" w:cs="Arial"/>
          <w:sz w:val="24"/>
          <w:szCs w:val="24"/>
        </w:rPr>
        <w:t xml:space="preserve"> the tender to another party</w:t>
      </w:r>
      <w:r w:rsidR="009C24DC" w:rsidRPr="00236E6F">
        <w:rPr>
          <w:rStyle w:val="FootnoteReference"/>
          <w:rFonts w:ascii="Arial" w:hAnsi="Arial" w:cs="Arial"/>
          <w:sz w:val="24"/>
          <w:szCs w:val="24"/>
        </w:rPr>
        <w:footnoteReference w:id="4"/>
      </w:r>
      <w:r w:rsidR="00D20951">
        <w:rPr>
          <w:rFonts w:ascii="Arial" w:hAnsi="Arial" w:cs="Arial"/>
          <w:sz w:val="24"/>
          <w:szCs w:val="24"/>
        </w:rPr>
        <w:t>.</w:t>
      </w:r>
    </w:p>
    <w:p w:rsidR="00DE321B" w:rsidRDefault="00DE321B" w:rsidP="00DE321B">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w:t>
      </w:r>
      <w:r w:rsidR="00C62407" w:rsidRPr="00DE321B">
        <w:rPr>
          <w:rFonts w:ascii="Arial" w:hAnsi="Arial" w:cs="Arial"/>
          <w:sz w:val="24"/>
          <w:szCs w:val="24"/>
        </w:rPr>
        <w:t>hat</w:t>
      </w:r>
      <w:r w:rsidR="00D20951">
        <w:rPr>
          <w:rFonts w:ascii="Arial" w:hAnsi="Arial" w:cs="Arial"/>
          <w:sz w:val="24"/>
          <w:szCs w:val="24"/>
        </w:rPr>
        <w:t>,</w:t>
      </w:r>
      <w:r w:rsidR="00C62407" w:rsidRPr="00DE321B">
        <w:rPr>
          <w:rFonts w:ascii="Arial" w:hAnsi="Arial" w:cs="Arial"/>
          <w:sz w:val="24"/>
          <w:szCs w:val="24"/>
        </w:rPr>
        <w:t xml:space="preserve"> it having been determined to be the preferred bidder upon proper application of the pre-determined criteria</w:t>
      </w:r>
      <w:r w:rsidR="00AC4DBF">
        <w:rPr>
          <w:rFonts w:ascii="Arial" w:hAnsi="Arial" w:cs="Arial"/>
          <w:sz w:val="24"/>
          <w:szCs w:val="24"/>
        </w:rPr>
        <w:t xml:space="preserve"> </w:t>
      </w:r>
      <w:r w:rsidR="00C62407" w:rsidRPr="00DE321B">
        <w:rPr>
          <w:rFonts w:ascii="Arial" w:hAnsi="Arial" w:cs="Arial"/>
          <w:sz w:val="24"/>
          <w:szCs w:val="24"/>
        </w:rPr>
        <w:t>sanctioned by the defendant’s Board</w:t>
      </w:r>
      <w:r w:rsidR="00C62407" w:rsidRPr="002747C4">
        <w:rPr>
          <w:rFonts w:ascii="Arial" w:hAnsi="Arial" w:cs="Arial"/>
          <w:sz w:val="24"/>
          <w:szCs w:val="24"/>
        </w:rPr>
        <w:t>,</w:t>
      </w:r>
      <w:r w:rsidR="00AC4DBF" w:rsidRPr="002747C4">
        <w:rPr>
          <w:rFonts w:ascii="Arial" w:hAnsi="Arial" w:cs="Arial"/>
          <w:sz w:val="24"/>
          <w:szCs w:val="24"/>
        </w:rPr>
        <w:t xml:space="preserve"> and</w:t>
      </w:r>
      <w:r w:rsidR="00C62407" w:rsidRPr="002747C4">
        <w:rPr>
          <w:rFonts w:ascii="Arial" w:hAnsi="Arial" w:cs="Arial"/>
          <w:sz w:val="24"/>
          <w:szCs w:val="24"/>
        </w:rPr>
        <w:t xml:space="preserve"> </w:t>
      </w:r>
      <w:r w:rsidR="00C62407" w:rsidRPr="00DE321B">
        <w:rPr>
          <w:rFonts w:ascii="Arial" w:hAnsi="Arial" w:cs="Arial"/>
          <w:sz w:val="24"/>
          <w:szCs w:val="24"/>
        </w:rPr>
        <w:t xml:space="preserve">had it not </w:t>
      </w:r>
      <w:r w:rsidR="00C62407" w:rsidRPr="00DE321B">
        <w:rPr>
          <w:rFonts w:ascii="Arial" w:hAnsi="Arial" w:cs="Arial"/>
          <w:sz w:val="24"/>
          <w:szCs w:val="24"/>
        </w:rPr>
        <w:lastRenderedPageBreak/>
        <w:t>been for the wrongful and unlawful action</w:t>
      </w:r>
      <w:r w:rsidR="002747C4">
        <w:rPr>
          <w:rFonts w:ascii="Arial" w:hAnsi="Arial" w:cs="Arial"/>
          <w:sz w:val="24"/>
          <w:szCs w:val="24"/>
        </w:rPr>
        <w:t>,</w:t>
      </w:r>
      <w:r w:rsidR="00C62407" w:rsidRPr="00DE321B">
        <w:rPr>
          <w:rFonts w:ascii="Arial" w:hAnsi="Arial" w:cs="Arial"/>
          <w:sz w:val="24"/>
          <w:szCs w:val="24"/>
        </w:rPr>
        <w:t xml:space="preserve"> it was a given that it would have carried out the work and made profit</w:t>
      </w:r>
      <w:r w:rsidR="00AC4DBF" w:rsidRPr="00AC4DBF">
        <w:rPr>
          <w:rFonts w:ascii="Arial" w:hAnsi="Arial" w:cs="Arial"/>
          <w:color w:val="7030A0"/>
          <w:sz w:val="24"/>
          <w:szCs w:val="24"/>
        </w:rPr>
        <w:t>.</w:t>
      </w:r>
    </w:p>
    <w:p w:rsidR="00DE321B" w:rsidRDefault="00DE321B" w:rsidP="00DE321B">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T</w:t>
      </w:r>
      <w:r w:rsidR="00DC3963" w:rsidRPr="00DE321B">
        <w:rPr>
          <w:rFonts w:ascii="Arial" w:hAnsi="Arial" w:cs="Arial"/>
          <w:sz w:val="24"/>
          <w:szCs w:val="24"/>
        </w:rPr>
        <w:t>hat as a direct result of the defendant’s unfair, unreasonable and unconstitutional acts pleaded</w:t>
      </w:r>
      <w:r w:rsidR="00AC4DBF" w:rsidRPr="00AC4DBF">
        <w:rPr>
          <w:rFonts w:ascii="Arial" w:hAnsi="Arial" w:cs="Arial"/>
          <w:color w:val="7030A0"/>
          <w:sz w:val="24"/>
          <w:szCs w:val="24"/>
        </w:rPr>
        <w:t>,</w:t>
      </w:r>
      <w:r w:rsidR="00DC3963" w:rsidRPr="00DE321B">
        <w:rPr>
          <w:rFonts w:ascii="Arial" w:hAnsi="Arial" w:cs="Arial"/>
          <w:sz w:val="24"/>
          <w:szCs w:val="24"/>
        </w:rPr>
        <w:t xml:space="preserve"> the plaintiff suffered damages in the form of loss of profit.</w:t>
      </w:r>
    </w:p>
    <w:p w:rsidR="00DC3963" w:rsidRPr="00DE321B" w:rsidRDefault="00DC3963" w:rsidP="00DE321B">
      <w:pPr>
        <w:pStyle w:val="ListParagraph"/>
        <w:numPr>
          <w:ilvl w:val="0"/>
          <w:numId w:val="13"/>
        </w:numPr>
        <w:spacing w:after="0" w:line="360" w:lineRule="auto"/>
        <w:jc w:val="both"/>
        <w:rPr>
          <w:rFonts w:ascii="Arial" w:hAnsi="Arial" w:cs="Arial"/>
          <w:sz w:val="24"/>
          <w:szCs w:val="24"/>
        </w:rPr>
      </w:pPr>
      <w:r w:rsidRPr="00DE321B">
        <w:rPr>
          <w:rFonts w:ascii="Arial" w:hAnsi="Arial" w:cs="Arial"/>
          <w:sz w:val="24"/>
          <w:szCs w:val="24"/>
        </w:rPr>
        <w:t xml:space="preserve">The plaintiff </w:t>
      </w:r>
      <w:r w:rsidRPr="00300B9C">
        <w:rPr>
          <w:rFonts w:ascii="Arial" w:hAnsi="Arial" w:cs="Arial"/>
          <w:sz w:val="24"/>
          <w:szCs w:val="24"/>
        </w:rPr>
        <w:t xml:space="preserve">in </w:t>
      </w:r>
      <w:r w:rsidR="00AC4DBF" w:rsidRPr="00300B9C">
        <w:rPr>
          <w:rFonts w:ascii="Arial" w:hAnsi="Arial" w:cs="Arial"/>
          <w:sz w:val="24"/>
          <w:szCs w:val="24"/>
        </w:rPr>
        <w:t xml:space="preserve">its </w:t>
      </w:r>
      <w:r w:rsidRPr="00300B9C">
        <w:rPr>
          <w:rFonts w:ascii="Arial" w:hAnsi="Arial" w:cs="Arial"/>
          <w:sz w:val="24"/>
          <w:szCs w:val="24"/>
        </w:rPr>
        <w:t xml:space="preserve">main </w:t>
      </w:r>
      <w:r w:rsidR="001829D6" w:rsidRPr="00DE321B">
        <w:rPr>
          <w:rFonts w:ascii="Arial" w:hAnsi="Arial" w:cs="Arial"/>
          <w:sz w:val="24"/>
          <w:szCs w:val="24"/>
        </w:rPr>
        <w:t xml:space="preserve">claim </w:t>
      </w:r>
      <w:r w:rsidRPr="00DE321B">
        <w:rPr>
          <w:rFonts w:ascii="Arial" w:hAnsi="Arial" w:cs="Arial"/>
          <w:sz w:val="24"/>
          <w:szCs w:val="24"/>
        </w:rPr>
        <w:t>claims compensation under Article 25(4) of the Namibian Constitution</w:t>
      </w:r>
      <w:r w:rsidR="00E673AF">
        <w:rPr>
          <w:rFonts w:ascii="Arial" w:hAnsi="Arial" w:cs="Arial"/>
          <w:sz w:val="24"/>
          <w:szCs w:val="24"/>
        </w:rPr>
        <w:t>,</w:t>
      </w:r>
      <w:r w:rsidRPr="00DE321B">
        <w:rPr>
          <w:rFonts w:ascii="Arial" w:hAnsi="Arial" w:cs="Arial"/>
          <w:sz w:val="24"/>
          <w:szCs w:val="24"/>
        </w:rPr>
        <w:t xml:space="preserve"> alternatively compensation on the basis of delict because of the unlawful and wrongful co</w:t>
      </w:r>
      <w:r w:rsidR="00300B9C">
        <w:rPr>
          <w:rFonts w:ascii="Arial" w:hAnsi="Arial" w:cs="Arial"/>
          <w:sz w:val="24"/>
          <w:szCs w:val="24"/>
        </w:rPr>
        <w:t xml:space="preserve">nduct of the </w:t>
      </w:r>
      <w:r w:rsidR="00300B9C" w:rsidRPr="00AA1755">
        <w:rPr>
          <w:rFonts w:ascii="Arial" w:hAnsi="Arial" w:cs="Arial"/>
          <w:sz w:val="24"/>
          <w:szCs w:val="24"/>
        </w:rPr>
        <w:t>defendant</w:t>
      </w:r>
      <w:r w:rsidR="00E673AF" w:rsidRPr="00AA1755">
        <w:rPr>
          <w:rFonts w:ascii="Arial" w:hAnsi="Arial" w:cs="Arial"/>
          <w:sz w:val="24"/>
          <w:szCs w:val="24"/>
        </w:rPr>
        <w:t xml:space="preserve"> as</w:t>
      </w:r>
      <w:r w:rsidR="00300B9C" w:rsidRPr="00AA1755">
        <w:rPr>
          <w:rFonts w:ascii="Arial" w:hAnsi="Arial" w:cs="Arial"/>
          <w:sz w:val="24"/>
          <w:szCs w:val="24"/>
        </w:rPr>
        <w:t xml:space="preserve"> pleaded</w:t>
      </w:r>
      <w:r w:rsidR="00300B9C">
        <w:rPr>
          <w:rFonts w:ascii="Arial" w:hAnsi="Arial" w:cs="Arial"/>
          <w:sz w:val="24"/>
          <w:szCs w:val="24"/>
        </w:rPr>
        <w:t>.</w:t>
      </w:r>
    </w:p>
    <w:p w:rsidR="00BF4A6E" w:rsidRPr="00236E6F" w:rsidRDefault="00BF4A6E" w:rsidP="0073488B">
      <w:pPr>
        <w:tabs>
          <w:tab w:val="left" w:pos="7096"/>
        </w:tabs>
        <w:spacing w:after="0" w:line="360" w:lineRule="auto"/>
        <w:jc w:val="both"/>
        <w:rPr>
          <w:rFonts w:ascii="Arial" w:hAnsi="Arial" w:cs="Arial"/>
          <w:sz w:val="24"/>
          <w:szCs w:val="24"/>
        </w:rPr>
      </w:pPr>
    </w:p>
    <w:p w:rsidR="00855913" w:rsidRDefault="00855913" w:rsidP="0073488B">
      <w:pPr>
        <w:spacing w:after="0" w:line="360" w:lineRule="auto"/>
        <w:jc w:val="both"/>
        <w:rPr>
          <w:rFonts w:ascii="Arial" w:hAnsi="Arial" w:cs="Arial"/>
          <w:sz w:val="24"/>
          <w:szCs w:val="24"/>
          <w:u w:val="single"/>
        </w:rPr>
      </w:pPr>
      <w:r w:rsidRPr="00DE321B">
        <w:rPr>
          <w:rFonts w:ascii="Arial" w:hAnsi="Arial" w:cs="Arial"/>
          <w:sz w:val="24"/>
          <w:szCs w:val="24"/>
          <w:u w:val="single"/>
        </w:rPr>
        <w:t>The exceptions</w:t>
      </w:r>
    </w:p>
    <w:p w:rsidR="00DE321B" w:rsidRPr="00DE321B" w:rsidRDefault="00DE321B" w:rsidP="0073488B">
      <w:pPr>
        <w:spacing w:after="0" w:line="360" w:lineRule="auto"/>
        <w:jc w:val="both"/>
        <w:rPr>
          <w:rFonts w:ascii="Arial" w:hAnsi="Arial" w:cs="Arial"/>
          <w:sz w:val="24"/>
          <w:szCs w:val="24"/>
          <w:u w:val="single"/>
        </w:rPr>
      </w:pPr>
    </w:p>
    <w:p w:rsidR="003B25BD" w:rsidRDefault="00065AA1" w:rsidP="0073488B">
      <w:pPr>
        <w:spacing w:after="0" w:line="360" w:lineRule="auto"/>
        <w:jc w:val="both"/>
        <w:rPr>
          <w:rFonts w:ascii="Arial" w:hAnsi="Arial" w:cs="Arial"/>
          <w:sz w:val="24"/>
          <w:szCs w:val="24"/>
        </w:rPr>
      </w:pPr>
      <w:r>
        <w:rPr>
          <w:rFonts w:ascii="Arial" w:hAnsi="Arial" w:cs="Arial"/>
          <w:sz w:val="24"/>
          <w:szCs w:val="24"/>
        </w:rPr>
        <w:t>[</w:t>
      </w:r>
      <w:r w:rsidR="000B487A">
        <w:rPr>
          <w:rFonts w:ascii="Arial" w:hAnsi="Arial" w:cs="Arial"/>
          <w:sz w:val="24"/>
          <w:szCs w:val="24"/>
        </w:rPr>
        <w:t>10</w:t>
      </w:r>
      <w:r>
        <w:rPr>
          <w:rFonts w:ascii="Arial" w:hAnsi="Arial" w:cs="Arial"/>
          <w:sz w:val="24"/>
          <w:szCs w:val="24"/>
        </w:rPr>
        <w:t>]</w:t>
      </w:r>
      <w:r>
        <w:rPr>
          <w:rFonts w:ascii="Arial" w:hAnsi="Arial" w:cs="Arial"/>
          <w:sz w:val="24"/>
          <w:szCs w:val="24"/>
        </w:rPr>
        <w:tab/>
        <w:t>The</w:t>
      </w:r>
      <w:r w:rsidR="003F110C">
        <w:rPr>
          <w:rFonts w:ascii="Arial" w:hAnsi="Arial" w:cs="Arial"/>
          <w:sz w:val="24"/>
          <w:szCs w:val="24"/>
        </w:rPr>
        <w:t xml:space="preserve"> defendant </w:t>
      </w:r>
      <w:r w:rsidR="003F110C" w:rsidRPr="00AA1755">
        <w:rPr>
          <w:rFonts w:ascii="Arial" w:hAnsi="Arial" w:cs="Arial"/>
          <w:sz w:val="24"/>
          <w:szCs w:val="24"/>
        </w:rPr>
        <w:t>entered it</w:t>
      </w:r>
      <w:r w:rsidR="00B32E64" w:rsidRPr="00AA1755">
        <w:rPr>
          <w:rFonts w:ascii="Arial" w:hAnsi="Arial" w:cs="Arial"/>
          <w:sz w:val="24"/>
          <w:szCs w:val="24"/>
        </w:rPr>
        <w:t>s</w:t>
      </w:r>
      <w:r w:rsidR="003F110C" w:rsidRPr="00AA1755">
        <w:rPr>
          <w:rFonts w:ascii="Arial" w:hAnsi="Arial" w:cs="Arial"/>
          <w:sz w:val="24"/>
          <w:szCs w:val="24"/>
        </w:rPr>
        <w:t xml:space="preserve"> notice </w:t>
      </w:r>
      <w:r w:rsidR="003F110C">
        <w:rPr>
          <w:rFonts w:ascii="Arial" w:hAnsi="Arial" w:cs="Arial"/>
          <w:sz w:val="24"/>
          <w:szCs w:val="24"/>
        </w:rPr>
        <w:t xml:space="preserve">of intention to defend on 5 November 2018 and on </w:t>
      </w:r>
      <w:r w:rsidR="008803B7" w:rsidRPr="00236E6F">
        <w:rPr>
          <w:rFonts w:ascii="Arial" w:hAnsi="Arial" w:cs="Arial"/>
          <w:sz w:val="24"/>
          <w:szCs w:val="24"/>
        </w:rPr>
        <w:t xml:space="preserve">01 February 2019 delivered an </w:t>
      </w:r>
      <w:r w:rsidR="008803B7" w:rsidRPr="00374837">
        <w:rPr>
          <w:rFonts w:ascii="Arial" w:hAnsi="Arial" w:cs="Arial"/>
          <w:sz w:val="24"/>
          <w:szCs w:val="24"/>
        </w:rPr>
        <w:t>exception to the pl</w:t>
      </w:r>
      <w:r w:rsidR="004149C3">
        <w:rPr>
          <w:rFonts w:ascii="Arial" w:hAnsi="Arial" w:cs="Arial"/>
          <w:sz w:val="24"/>
          <w:szCs w:val="24"/>
        </w:rPr>
        <w:t xml:space="preserve">aintiff’s particulars of claim </w:t>
      </w:r>
      <w:r w:rsidR="004A581B">
        <w:rPr>
          <w:rFonts w:ascii="Arial" w:hAnsi="Arial" w:cs="Arial"/>
          <w:sz w:val="24"/>
          <w:szCs w:val="24"/>
        </w:rPr>
        <w:t xml:space="preserve">consisting of eight </w:t>
      </w:r>
      <w:r w:rsidR="008803B7" w:rsidRPr="00374837">
        <w:rPr>
          <w:rFonts w:ascii="Arial" w:hAnsi="Arial" w:cs="Arial"/>
          <w:sz w:val="24"/>
          <w:szCs w:val="24"/>
        </w:rPr>
        <w:t>grounds of exception</w:t>
      </w:r>
      <w:r w:rsidR="00C605BD" w:rsidRPr="00374837">
        <w:rPr>
          <w:rFonts w:ascii="Arial" w:hAnsi="Arial" w:cs="Arial"/>
          <w:sz w:val="24"/>
          <w:szCs w:val="24"/>
        </w:rPr>
        <w:t>. In all instances the defendant maintains that the plaintiff’s particulars of claim failed to set out a proper cause of action</w:t>
      </w:r>
      <w:r w:rsidR="003B25BD" w:rsidRPr="00374837">
        <w:rPr>
          <w:rFonts w:ascii="Arial" w:hAnsi="Arial" w:cs="Arial"/>
          <w:sz w:val="24"/>
          <w:szCs w:val="24"/>
        </w:rPr>
        <w:t>, ie</w:t>
      </w:r>
      <w:r w:rsidR="001829D6" w:rsidRPr="00374837">
        <w:rPr>
          <w:rFonts w:ascii="Arial" w:hAnsi="Arial" w:cs="Arial"/>
          <w:sz w:val="24"/>
          <w:szCs w:val="24"/>
        </w:rPr>
        <w:t>:</w:t>
      </w:r>
    </w:p>
    <w:p w:rsidR="000B487A" w:rsidRDefault="000B487A" w:rsidP="0073488B">
      <w:pPr>
        <w:spacing w:after="0" w:line="360" w:lineRule="auto"/>
        <w:jc w:val="both"/>
        <w:rPr>
          <w:rFonts w:ascii="Arial" w:hAnsi="Arial" w:cs="Arial"/>
          <w:sz w:val="24"/>
          <w:szCs w:val="24"/>
        </w:rPr>
      </w:pPr>
    </w:p>
    <w:p w:rsidR="00220E9B" w:rsidRPr="004149C3" w:rsidRDefault="00E5456A" w:rsidP="00220E9B">
      <w:pPr>
        <w:pStyle w:val="ListParagraph"/>
        <w:numPr>
          <w:ilvl w:val="0"/>
          <w:numId w:val="24"/>
        </w:numPr>
        <w:spacing w:after="0" w:line="360" w:lineRule="auto"/>
        <w:jc w:val="both"/>
        <w:rPr>
          <w:rFonts w:ascii="Arial" w:hAnsi="Arial" w:cs="Arial"/>
          <w:strike/>
          <w:sz w:val="24"/>
          <w:szCs w:val="24"/>
        </w:rPr>
      </w:pPr>
      <w:r w:rsidRPr="00220E9B">
        <w:rPr>
          <w:rFonts w:ascii="Arial" w:hAnsi="Arial" w:cs="Arial"/>
          <w:sz w:val="24"/>
          <w:szCs w:val="24"/>
        </w:rPr>
        <w:t>The fi</w:t>
      </w:r>
      <w:r w:rsidR="003B25BD" w:rsidRPr="00220E9B">
        <w:rPr>
          <w:rFonts w:ascii="Arial" w:hAnsi="Arial" w:cs="Arial"/>
          <w:sz w:val="24"/>
          <w:szCs w:val="24"/>
        </w:rPr>
        <w:t>rst exception</w:t>
      </w:r>
      <w:r w:rsidRPr="00220E9B">
        <w:rPr>
          <w:rFonts w:ascii="Arial" w:hAnsi="Arial" w:cs="Arial"/>
          <w:sz w:val="24"/>
          <w:szCs w:val="24"/>
        </w:rPr>
        <w:t xml:space="preserve"> relates to the fact that t</w:t>
      </w:r>
      <w:r w:rsidR="003B25BD" w:rsidRPr="00220E9B">
        <w:rPr>
          <w:rFonts w:ascii="Arial" w:hAnsi="Arial" w:cs="Arial"/>
          <w:sz w:val="24"/>
          <w:szCs w:val="24"/>
        </w:rPr>
        <w:t xml:space="preserve">he Supreme Court </w:t>
      </w:r>
      <w:r w:rsidRPr="00220E9B">
        <w:rPr>
          <w:rFonts w:ascii="Arial" w:hAnsi="Arial" w:cs="Arial"/>
          <w:sz w:val="24"/>
          <w:szCs w:val="24"/>
        </w:rPr>
        <w:t>already exercised its discretion</w:t>
      </w:r>
      <w:r w:rsidR="001829D6" w:rsidRPr="00220E9B">
        <w:rPr>
          <w:rFonts w:ascii="Arial" w:hAnsi="Arial" w:cs="Arial"/>
          <w:sz w:val="24"/>
          <w:szCs w:val="24"/>
        </w:rPr>
        <w:t xml:space="preserve"> </w:t>
      </w:r>
      <w:r w:rsidRPr="00220E9B">
        <w:rPr>
          <w:rFonts w:ascii="Arial" w:hAnsi="Arial" w:cs="Arial"/>
          <w:sz w:val="24"/>
          <w:szCs w:val="24"/>
        </w:rPr>
        <w:t xml:space="preserve">to grant a just and equitable remedy by ordering that the decision and contract not be set aside and </w:t>
      </w:r>
      <w:r w:rsidR="001829D6" w:rsidRPr="00220E9B">
        <w:rPr>
          <w:rFonts w:ascii="Arial" w:hAnsi="Arial" w:cs="Arial"/>
          <w:sz w:val="24"/>
          <w:szCs w:val="24"/>
        </w:rPr>
        <w:t xml:space="preserve">thus </w:t>
      </w:r>
      <w:r w:rsidRPr="00220E9B">
        <w:rPr>
          <w:rFonts w:ascii="Arial" w:hAnsi="Arial" w:cs="Arial"/>
          <w:sz w:val="24"/>
          <w:szCs w:val="24"/>
        </w:rPr>
        <w:t xml:space="preserve">the High Court is not entitled to exercise </w:t>
      </w:r>
      <w:r w:rsidR="001829D6" w:rsidRPr="00220E9B">
        <w:rPr>
          <w:rFonts w:ascii="Arial" w:hAnsi="Arial" w:cs="Arial"/>
          <w:sz w:val="24"/>
          <w:szCs w:val="24"/>
        </w:rPr>
        <w:t xml:space="preserve">that discretion </w:t>
      </w:r>
      <w:r w:rsidRPr="00220E9B">
        <w:rPr>
          <w:rFonts w:ascii="Arial" w:hAnsi="Arial" w:cs="Arial"/>
          <w:sz w:val="24"/>
          <w:szCs w:val="24"/>
        </w:rPr>
        <w:t>again to include a claim of constitutional damages</w:t>
      </w:r>
      <w:r w:rsidR="00B40426" w:rsidRPr="00220E9B">
        <w:rPr>
          <w:rFonts w:ascii="Arial" w:hAnsi="Arial" w:cs="Arial"/>
          <w:sz w:val="24"/>
          <w:szCs w:val="24"/>
        </w:rPr>
        <w:t xml:space="preserve">. </w:t>
      </w:r>
      <w:r w:rsidR="00445D21" w:rsidRPr="00220E9B">
        <w:rPr>
          <w:rFonts w:ascii="Arial" w:hAnsi="Arial" w:cs="Arial"/>
          <w:sz w:val="24"/>
          <w:szCs w:val="24"/>
        </w:rPr>
        <w:t xml:space="preserve">In addition thereto the defendant maintains that plaintiff was obliged to pursue any claim for constitutional /public law damages as part of the relief sought in the review </w:t>
      </w:r>
      <w:r w:rsidR="00914D35" w:rsidRPr="00220E9B">
        <w:rPr>
          <w:rFonts w:ascii="Arial" w:hAnsi="Arial" w:cs="Arial"/>
          <w:sz w:val="24"/>
          <w:szCs w:val="24"/>
        </w:rPr>
        <w:t xml:space="preserve">application and not </w:t>
      </w:r>
      <w:r w:rsidR="00C33EDE" w:rsidRPr="00220E9B">
        <w:rPr>
          <w:rFonts w:ascii="Arial" w:hAnsi="Arial" w:cs="Arial"/>
          <w:sz w:val="24"/>
          <w:szCs w:val="24"/>
        </w:rPr>
        <w:t>to</w:t>
      </w:r>
      <w:r w:rsidR="00C33EDE" w:rsidRPr="00220E9B">
        <w:rPr>
          <w:rFonts w:ascii="Arial" w:hAnsi="Arial" w:cs="Arial"/>
          <w:color w:val="FF0000"/>
          <w:sz w:val="24"/>
          <w:szCs w:val="24"/>
        </w:rPr>
        <w:t xml:space="preserve"> </w:t>
      </w:r>
      <w:r w:rsidR="00914D35" w:rsidRPr="00220E9B">
        <w:rPr>
          <w:rFonts w:ascii="Arial" w:hAnsi="Arial" w:cs="Arial"/>
          <w:sz w:val="24"/>
          <w:szCs w:val="24"/>
        </w:rPr>
        <w:t xml:space="preserve">do so in </w:t>
      </w:r>
      <w:r w:rsidR="00C33EDE" w:rsidRPr="00220E9B">
        <w:rPr>
          <w:rFonts w:ascii="Arial" w:hAnsi="Arial" w:cs="Arial"/>
          <w:sz w:val="24"/>
          <w:szCs w:val="24"/>
        </w:rPr>
        <w:t>a</w:t>
      </w:r>
      <w:r w:rsidR="00C33EDE" w:rsidRPr="00220E9B">
        <w:rPr>
          <w:rFonts w:ascii="Arial" w:hAnsi="Arial" w:cs="Arial"/>
          <w:color w:val="FF0000"/>
          <w:sz w:val="24"/>
          <w:szCs w:val="24"/>
        </w:rPr>
        <w:t xml:space="preserve"> </w:t>
      </w:r>
      <w:r w:rsidR="00914D35" w:rsidRPr="00220E9B">
        <w:rPr>
          <w:rFonts w:ascii="Arial" w:hAnsi="Arial" w:cs="Arial"/>
          <w:sz w:val="24"/>
          <w:szCs w:val="24"/>
        </w:rPr>
        <w:t>separate action proceedings.</w:t>
      </w:r>
    </w:p>
    <w:p w:rsidR="00220E9B" w:rsidRPr="004149C3" w:rsidRDefault="00220E9B" w:rsidP="00220E9B">
      <w:pPr>
        <w:pStyle w:val="ListParagraph"/>
        <w:spacing w:after="0" w:line="360" w:lineRule="auto"/>
        <w:jc w:val="both"/>
        <w:rPr>
          <w:rFonts w:ascii="Arial" w:hAnsi="Arial" w:cs="Arial"/>
          <w:strike/>
          <w:sz w:val="24"/>
          <w:szCs w:val="24"/>
        </w:rPr>
      </w:pPr>
    </w:p>
    <w:p w:rsidR="00220E9B" w:rsidRPr="00754EB5" w:rsidRDefault="00C706D2" w:rsidP="00220E9B">
      <w:pPr>
        <w:pStyle w:val="ListParagraph"/>
        <w:numPr>
          <w:ilvl w:val="0"/>
          <w:numId w:val="24"/>
        </w:numPr>
        <w:spacing w:after="0" w:line="360" w:lineRule="auto"/>
        <w:jc w:val="both"/>
        <w:rPr>
          <w:rFonts w:ascii="Arial" w:hAnsi="Arial" w:cs="Arial"/>
          <w:strike/>
          <w:sz w:val="24"/>
          <w:szCs w:val="24"/>
        </w:rPr>
      </w:pPr>
      <w:r w:rsidRPr="00754668">
        <w:rPr>
          <w:rFonts w:ascii="Arial" w:hAnsi="Arial" w:cs="Arial"/>
          <w:sz w:val="24"/>
          <w:szCs w:val="24"/>
        </w:rPr>
        <w:t>The second</w:t>
      </w:r>
      <w:r w:rsidR="003B25BD" w:rsidRPr="00754668">
        <w:rPr>
          <w:rFonts w:ascii="Arial" w:hAnsi="Arial" w:cs="Arial"/>
          <w:sz w:val="24"/>
          <w:szCs w:val="24"/>
        </w:rPr>
        <w:t xml:space="preserve"> exception</w:t>
      </w:r>
      <w:r w:rsidRPr="00754668">
        <w:rPr>
          <w:rFonts w:ascii="Arial" w:hAnsi="Arial" w:cs="Arial"/>
          <w:sz w:val="24"/>
          <w:szCs w:val="24"/>
        </w:rPr>
        <w:t xml:space="preserve"> relates to f</w:t>
      </w:r>
      <w:r w:rsidR="003B25BD" w:rsidRPr="00754668">
        <w:rPr>
          <w:rFonts w:ascii="Arial" w:hAnsi="Arial" w:cs="Arial"/>
          <w:sz w:val="24"/>
          <w:szCs w:val="24"/>
        </w:rPr>
        <w:t>ailure to plead fraud/dishonesty/corruption</w:t>
      </w:r>
      <w:r w:rsidR="000441F4" w:rsidRPr="00754668">
        <w:rPr>
          <w:rFonts w:ascii="Arial" w:hAnsi="Arial" w:cs="Arial"/>
          <w:sz w:val="24"/>
          <w:szCs w:val="24"/>
        </w:rPr>
        <w:t>. The defendant maintains</w:t>
      </w:r>
      <w:r w:rsidR="00C605BD" w:rsidRPr="00754668">
        <w:rPr>
          <w:rFonts w:ascii="Arial" w:hAnsi="Arial" w:cs="Arial"/>
          <w:sz w:val="24"/>
          <w:szCs w:val="24"/>
        </w:rPr>
        <w:t xml:space="preserve"> that</w:t>
      </w:r>
      <w:r w:rsidR="000441F4" w:rsidRPr="00754668">
        <w:rPr>
          <w:rFonts w:ascii="Arial" w:hAnsi="Arial" w:cs="Arial"/>
          <w:sz w:val="24"/>
          <w:szCs w:val="24"/>
        </w:rPr>
        <w:t xml:space="preserve"> </w:t>
      </w:r>
      <w:r w:rsidR="00C605BD" w:rsidRPr="00754668">
        <w:rPr>
          <w:rFonts w:ascii="Arial" w:hAnsi="Arial" w:cs="Arial"/>
          <w:sz w:val="24"/>
          <w:szCs w:val="24"/>
        </w:rPr>
        <w:t xml:space="preserve">courts have found </w:t>
      </w:r>
      <w:r w:rsidR="000441F4" w:rsidRPr="00754668">
        <w:rPr>
          <w:rFonts w:ascii="Arial" w:hAnsi="Arial" w:cs="Arial"/>
          <w:sz w:val="24"/>
          <w:szCs w:val="24"/>
        </w:rPr>
        <w:t xml:space="preserve">that </w:t>
      </w:r>
      <w:r w:rsidR="00C605BD" w:rsidRPr="00754668">
        <w:rPr>
          <w:rFonts w:ascii="Arial" w:hAnsi="Arial" w:cs="Arial"/>
          <w:sz w:val="24"/>
          <w:szCs w:val="24"/>
        </w:rPr>
        <w:t xml:space="preserve">compelling public considerations requires that adjudicators of disputes, as of competing tenders, are immune from damages claims in respect of their incorrect </w:t>
      </w:r>
      <w:r w:rsidR="00754668" w:rsidRPr="00754668">
        <w:rPr>
          <w:rFonts w:ascii="Arial" w:hAnsi="Arial" w:cs="Arial"/>
          <w:sz w:val="24"/>
          <w:szCs w:val="24"/>
        </w:rPr>
        <w:t>or</w:t>
      </w:r>
      <w:r w:rsidR="00C605BD" w:rsidRPr="00754668">
        <w:rPr>
          <w:rFonts w:ascii="Arial" w:hAnsi="Arial" w:cs="Arial"/>
          <w:sz w:val="24"/>
          <w:szCs w:val="24"/>
        </w:rPr>
        <w:t xml:space="preserve"> negligent but hones</w:t>
      </w:r>
      <w:r w:rsidR="00754668" w:rsidRPr="00754668">
        <w:rPr>
          <w:rFonts w:ascii="Arial" w:hAnsi="Arial" w:cs="Arial"/>
          <w:sz w:val="24"/>
          <w:szCs w:val="24"/>
        </w:rPr>
        <w:t>t</w:t>
      </w:r>
      <w:r w:rsidR="00C605BD" w:rsidRPr="00754668">
        <w:rPr>
          <w:rFonts w:ascii="Arial" w:hAnsi="Arial" w:cs="Arial"/>
          <w:sz w:val="24"/>
          <w:szCs w:val="24"/>
        </w:rPr>
        <w:t xml:space="preserve"> decisions. </w:t>
      </w:r>
      <w:r w:rsidR="00C605BD" w:rsidRPr="007E13BA">
        <w:rPr>
          <w:rFonts w:ascii="Arial" w:hAnsi="Arial" w:cs="Arial"/>
          <w:sz w:val="24"/>
          <w:szCs w:val="24"/>
        </w:rPr>
        <w:t>Against this background</w:t>
      </w:r>
      <w:r w:rsidR="00B72567" w:rsidRPr="007E13BA">
        <w:rPr>
          <w:rFonts w:ascii="Arial" w:hAnsi="Arial" w:cs="Arial"/>
          <w:sz w:val="24"/>
          <w:szCs w:val="24"/>
        </w:rPr>
        <w:t xml:space="preserve"> </w:t>
      </w:r>
      <w:r w:rsidR="000441F4" w:rsidRPr="007E13BA">
        <w:rPr>
          <w:rFonts w:ascii="Arial" w:hAnsi="Arial" w:cs="Arial"/>
          <w:sz w:val="24"/>
          <w:szCs w:val="24"/>
        </w:rPr>
        <w:t xml:space="preserve">the plaintiff </w:t>
      </w:r>
      <w:r w:rsidR="000441F4" w:rsidRPr="00220E9B">
        <w:rPr>
          <w:rFonts w:ascii="Arial" w:hAnsi="Arial" w:cs="Arial"/>
          <w:sz w:val="24"/>
          <w:szCs w:val="24"/>
        </w:rPr>
        <w:t>did not plead that the decision</w:t>
      </w:r>
      <w:r w:rsidR="00012E9E" w:rsidRPr="00220E9B">
        <w:rPr>
          <w:rFonts w:ascii="Arial" w:hAnsi="Arial" w:cs="Arial"/>
          <w:sz w:val="24"/>
          <w:szCs w:val="24"/>
        </w:rPr>
        <w:t xml:space="preserve"> by the defendant to award the tender to UNIK</w:t>
      </w:r>
      <w:r w:rsidR="000441F4" w:rsidRPr="00220E9B">
        <w:rPr>
          <w:rFonts w:ascii="Arial" w:hAnsi="Arial" w:cs="Arial"/>
          <w:sz w:val="24"/>
          <w:szCs w:val="24"/>
        </w:rPr>
        <w:t xml:space="preserve"> was</w:t>
      </w:r>
      <w:r w:rsidR="00012E9E" w:rsidRPr="00220E9B">
        <w:rPr>
          <w:rFonts w:ascii="Arial" w:hAnsi="Arial" w:cs="Arial"/>
          <w:sz w:val="24"/>
          <w:szCs w:val="24"/>
        </w:rPr>
        <w:t xml:space="preserve"> caused by negligent; and/or </w:t>
      </w:r>
      <w:r w:rsidR="00617109" w:rsidRPr="00220E9B">
        <w:rPr>
          <w:rFonts w:ascii="Arial" w:hAnsi="Arial" w:cs="Arial"/>
          <w:sz w:val="24"/>
          <w:szCs w:val="24"/>
        </w:rPr>
        <w:t xml:space="preserve">fraudulent or </w:t>
      </w:r>
      <w:r w:rsidR="000441F4" w:rsidRPr="00220E9B">
        <w:rPr>
          <w:rFonts w:ascii="Arial" w:hAnsi="Arial" w:cs="Arial"/>
          <w:sz w:val="24"/>
          <w:szCs w:val="24"/>
        </w:rPr>
        <w:t>dishonest</w:t>
      </w:r>
      <w:r w:rsidR="00617109" w:rsidRPr="00220E9B">
        <w:rPr>
          <w:rFonts w:ascii="Arial" w:hAnsi="Arial" w:cs="Arial"/>
          <w:sz w:val="24"/>
          <w:szCs w:val="24"/>
        </w:rPr>
        <w:t xml:space="preserve"> conduct</w:t>
      </w:r>
      <w:r w:rsidR="000441F4" w:rsidRPr="00220E9B">
        <w:rPr>
          <w:rFonts w:ascii="Arial" w:hAnsi="Arial" w:cs="Arial"/>
          <w:sz w:val="24"/>
          <w:szCs w:val="24"/>
        </w:rPr>
        <w:t>,</w:t>
      </w:r>
      <w:r w:rsidR="00617109" w:rsidRPr="00220E9B">
        <w:rPr>
          <w:rFonts w:ascii="Arial" w:hAnsi="Arial" w:cs="Arial"/>
          <w:sz w:val="24"/>
          <w:szCs w:val="24"/>
        </w:rPr>
        <w:t xml:space="preserve"> or</w:t>
      </w:r>
      <w:r w:rsidR="000441F4" w:rsidRPr="00220E9B">
        <w:rPr>
          <w:rFonts w:ascii="Arial" w:hAnsi="Arial" w:cs="Arial"/>
          <w:sz w:val="24"/>
          <w:szCs w:val="24"/>
        </w:rPr>
        <w:t xml:space="preserve"> made in bad faith or in corrupt circumstances</w:t>
      </w:r>
      <w:r w:rsidR="00B72567" w:rsidRPr="00220E9B">
        <w:rPr>
          <w:rFonts w:ascii="Arial" w:hAnsi="Arial" w:cs="Arial"/>
          <w:sz w:val="24"/>
          <w:szCs w:val="24"/>
        </w:rPr>
        <w:t>.</w:t>
      </w:r>
    </w:p>
    <w:p w:rsidR="00220E9B" w:rsidRPr="00754EB5" w:rsidRDefault="00220E9B" w:rsidP="00220E9B">
      <w:pPr>
        <w:pStyle w:val="ListParagraph"/>
        <w:spacing w:after="0" w:line="360" w:lineRule="auto"/>
        <w:jc w:val="both"/>
        <w:rPr>
          <w:rFonts w:ascii="Arial" w:hAnsi="Arial" w:cs="Arial"/>
          <w:strike/>
          <w:sz w:val="24"/>
          <w:szCs w:val="24"/>
        </w:rPr>
      </w:pPr>
    </w:p>
    <w:p w:rsidR="00220E9B" w:rsidRPr="003E0408" w:rsidRDefault="006D1372" w:rsidP="00220E9B">
      <w:pPr>
        <w:pStyle w:val="ListParagraph"/>
        <w:numPr>
          <w:ilvl w:val="0"/>
          <w:numId w:val="24"/>
        </w:numPr>
        <w:spacing w:after="0" w:line="360" w:lineRule="auto"/>
        <w:jc w:val="both"/>
        <w:rPr>
          <w:rFonts w:ascii="Arial" w:hAnsi="Arial" w:cs="Arial"/>
          <w:strike/>
          <w:sz w:val="24"/>
          <w:szCs w:val="24"/>
        </w:rPr>
      </w:pPr>
      <w:r w:rsidRPr="00220E9B">
        <w:rPr>
          <w:rFonts w:ascii="Arial" w:hAnsi="Arial" w:cs="Arial"/>
          <w:sz w:val="24"/>
          <w:szCs w:val="24"/>
        </w:rPr>
        <w:lastRenderedPageBreak/>
        <w:t>The t</w:t>
      </w:r>
      <w:r w:rsidR="003B25BD" w:rsidRPr="00220E9B">
        <w:rPr>
          <w:rFonts w:ascii="Arial" w:hAnsi="Arial" w:cs="Arial"/>
          <w:sz w:val="24"/>
          <w:szCs w:val="24"/>
        </w:rPr>
        <w:t>hird exception</w:t>
      </w:r>
      <w:r w:rsidRPr="00220E9B">
        <w:rPr>
          <w:rFonts w:ascii="Arial" w:hAnsi="Arial" w:cs="Arial"/>
          <w:sz w:val="24"/>
          <w:szCs w:val="24"/>
        </w:rPr>
        <w:t xml:space="preserve"> the defendant maintained that plaintiff failed</w:t>
      </w:r>
      <w:r w:rsidR="003B25BD" w:rsidRPr="00220E9B">
        <w:rPr>
          <w:rFonts w:ascii="Arial" w:hAnsi="Arial" w:cs="Arial"/>
          <w:sz w:val="24"/>
          <w:szCs w:val="24"/>
        </w:rPr>
        <w:t xml:space="preserve"> to plead </w:t>
      </w:r>
      <w:r w:rsidR="003B25BD" w:rsidRPr="00AA1755">
        <w:rPr>
          <w:rFonts w:ascii="Arial" w:hAnsi="Arial" w:cs="Arial"/>
          <w:sz w:val="24"/>
          <w:szCs w:val="24"/>
        </w:rPr>
        <w:t>why</w:t>
      </w:r>
      <w:r w:rsidR="00E95509" w:rsidRPr="00AA1755">
        <w:rPr>
          <w:rFonts w:ascii="Arial" w:hAnsi="Arial" w:cs="Arial"/>
          <w:sz w:val="24"/>
          <w:szCs w:val="24"/>
        </w:rPr>
        <w:t xml:space="preserve"> the</w:t>
      </w:r>
      <w:r w:rsidR="003B25BD" w:rsidRPr="00AA1755">
        <w:rPr>
          <w:rFonts w:ascii="Arial" w:hAnsi="Arial" w:cs="Arial"/>
          <w:sz w:val="24"/>
          <w:szCs w:val="24"/>
        </w:rPr>
        <w:t xml:space="preserve"> relief</w:t>
      </w:r>
      <w:r w:rsidR="00E95509" w:rsidRPr="00AA1755">
        <w:rPr>
          <w:rFonts w:ascii="Arial" w:hAnsi="Arial" w:cs="Arial"/>
          <w:sz w:val="24"/>
          <w:szCs w:val="24"/>
        </w:rPr>
        <w:t xml:space="preserve"> sought</w:t>
      </w:r>
      <w:r w:rsidR="003B25BD" w:rsidRPr="00AA1755">
        <w:rPr>
          <w:rFonts w:ascii="Arial" w:hAnsi="Arial" w:cs="Arial"/>
          <w:sz w:val="24"/>
          <w:szCs w:val="24"/>
        </w:rPr>
        <w:t xml:space="preserve"> is just and equitable</w:t>
      </w:r>
      <w:r w:rsidRPr="00AA1755">
        <w:rPr>
          <w:rFonts w:ascii="Arial" w:hAnsi="Arial" w:cs="Arial"/>
          <w:sz w:val="24"/>
          <w:szCs w:val="24"/>
        </w:rPr>
        <w:t xml:space="preserve"> as the plaintiff’s main claim against the defendant is framed as one of constitutional damages based on the violation of its r</w:t>
      </w:r>
      <w:r w:rsidRPr="00220E9B">
        <w:rPr>
          <w:rFonts w:ascii="Arial" w:hAnsi="Arial" w:cs="Arial"/>
          <w:sz w:val="24"/>
          <w:szCs w:val="24"/>
        </w:rPr>
        <w:t xml:space="preserve">ight to a fair and reasonable administrative action as contained in article 18 of </w:t>
      </w:r>
      <w:r w:rsidR="00A83297" w:rsidRPr="00220E9B">
        <w:rPr>
          <w:rFonts w:ascii="Arial" w:hAnsi="Arial" w:cs="Arial"/>
          <w:sz w:val="24"/>
          <w:szCs w:val="24"/>
        </w:rPr>
        <w:t xml:space="preserve">the </w:t>
      </w:r>
      <w:r w:rsidR="00124A8F">
        <w:rPr>
          <w:rFonts w:ascii="Arial" w:hAnsi="Arial" w:cs="Arial"/>
          <w:sz w:val="24"/>
          <w:szCs w:val="24"/>
        </w:rPr>
        <w:t xml:space="preserve">Namibian </w:t>
      </w:r>
      <w:r w:rsidRPr="00220E9B">
        <w:rPr>
          <w:rFonts w:ascii="Arial" w:hAnsi="Arial" w:cs="Arial"/>
          <w:sz w:val="24"/>
          <w:szCs w:val="24"/>
        </w:rPr>
        <w:t>Constitution. The plaintiff failed to aver that the violation of rights was unjustified and/or reckless or that the award</w:t>
      </w:r>
      <w:r w:rsidR="00A83297" w:rsidRPr="00220E9B">
        <w:rPr>
          <w:rFonts w:ascii="Arial" w:hAnsi="Arial" w:cs="Arial"/>
          <w:sz w:val="24"/>
          <w:szCs w:val="24"/>
        </w:rPr>
        <w:t xml:space="preserve"> of the tender to it</w:t>
      </w:r>
      <w:r w:rsidRPr="00220E9B">
        <w:rPr>
          <w:rFonts w:ascii="Arial" w:hAnsi="Arial" w:cs="Arial"/>
          <w:sz w:val="24"/>
          <w:szCs w:val="24"/>
        </w:rPr>
        <w:t xml:space="preserve"> was appropriate in the circumstances of the case</w:t>
      </w:r>
      <w:r w:rsidR="00B72567" w:rsidRPr="00220E9B">
        <w:rPr>
          <w:rFonts w:ascii="Arial" w:hAnsi="Arial" w:cs="Arial"/>
          <w:sz w:val="24"/>
          <w:szCs w:val="24"/>
        </w:rPr>
        <w:t>.</w:t>
      </w:r>
    </w:p>
    <w:p w:rsidR="00220E9B" w:rsidRPr="003E0408" w:rsidRDefault="00220E9B" w:rsidP="00220E9B">
      <w:pPr>
        <w:pStyle w:val="ListParagraph"/>
        <w:spacing w:after="0" w:line="360" w:lineRule="auto"/>
        <w:jc w:val="both"/>
        <w:rPr>
          <w:rFonts w:ascii="Arial" w:hAnsi="Arial" w:cs="Arial"/>
          <w:strike/>
          <w:sz w:val="24"/>
          <w:szCs w:val="24"/>
        </w:rPr>
      </w:pPr>
    </w:p>
    <w:p w:rsidR="00220E9B" w:rsidRPr="00EA19BB" w:rsidRDefault="006D1372" w:rsidP="00220E9B">
      <w:pPr>
        <w:pStyle w:val="ListParagraph"/>
        <w:numPr>
          <w:ilvl w:val="0"/>
          <w:numId w:val="24"/>
        </w:numPr>
        <w:spacing w:after="0" w:line="360" w:lineRule="auto"/>
        <w:jc w:val="both"/>
        <w:rPr>
          <w:rFonts w:ascii="Arial" w:hAnsi="Arial" w:cs="Arial"/>
          <w:strike/>
          <w:sz w:val="24"/>
          <w:szCs w:val="24"/>
        </w:rPr>
      </w:pPr>
      <w:r w:rsidRPr="00220E9B">
        <w:rPr>
          <w:rFonts w:ascii="Arial" w:hAnsi="Arial" w:cs="Arial"/>
          <w:sz w:val="24"/>
          <w:szCs w:val="24"/>
        </w:rPr>
        <w:t>The f</w:t>
      </w:r>
      <w:r w:rsidR="003B25BD" w:rsidRPr="00220E9B">
        <w:rPr>
          <w:rFonts w:ascii="Arial" w:hAnsi="Arial" w:cs="Arial"/>
          <w:sz w:val="24"/>
          <w:szCs w:val="24"/>
        </w:rPr>
        <w:t>ourth exception</w:t>
      </w:r>
      <w:r w:rsidRPr="00220E9B">
        <w:rPr>
          <w:rFonts w:ascii="Arial" w:hAnsi="Arial" w:cs="Arial"/>
          <w:sz w:val="24"/>
          <w:szCs w:val="24"/>
        </w:rPr>
        <w:t xml:space="preserve"> relates to the defendant’s f</w:t>
      </w:r>
      <w:r w:rsidR="003B25BD" w:rsidRPr="00220E9B">
        <w:rPr>
          <w:rFonts w:ascii="Arial" w:hAnsi="Arial" w:cs="Arial"/>
          <w:sz w:val="24"/>
          <w:szCs w:val="24"/>
        </w:rPr>
        <w:t>ailure to plead exceptional circumstance</w:t>
      </w:r>
      <w:r w:rsidR="00716073" w:rsidRPr="00220E9B">
        <w:rPr>
          <w:rFonts w:ascii="Arial" w:hAnsi="Arial" w:cs="Arial"/>
          <w:sz w:val="24"/>
          <w:szCs w:val="24"/>
        </w:rPr>
        <w:t>s</w:t>
      </w:r>
      <w:r w:rsidR="003B25BD" w:rsidRPr="00220E9B">
        <w:rPr>
          <w:rFonts w:ascii="Arial" w:hAnsi="Arial" w:cs="Arial"/>
          <w:sz w:val="24"/>
          <w:szCs w:val="24"/>
        </w:rPr>
        <w:t xml:space="preserve"> to rely on</w:t>
      </w:r>
      <w:r w:rsidR="00716073" w:rsidRPr="00220E9B">
        <w:rPr>
          <w:rFonts w:ascii="Arial" w:hAnsi="Arial" w:cs="Arial"/>
          <w:sz w:val="24"/>
          <w:szCs w:val="24"/>
        </w:rPr>
        <w:t xml:space="preserve"> the</w:t>
      </w:r>
      <w:r w:rsidR="003B25BD" w:rsidRPr="00220E9B">
        <w:rPr>
          <w:rFonts w:ascii="Arial" w:hAnsi="Arial" w:cs="Arial"/>
          <w:sz w:val="24"/>
          <w:szCs w:val="24"/>
        </w:rPr>
        <w:t xml:space="preserve"> </w:t>
      </w:r>
      <w:r w:rsidR="003B25BD" w:rsidRPr="00EA19BB">
        <w:rPr>
          <w:rFonts w:ascii="Arial" w:hAnsi="Arial" w:cs="Arial"/>
          <w:sz w:val="24"/>
          <w:szCs w:val="24"/>
        </w:rPr>
        <w:t>remedy</w:t>
      </w:r>
      <w:r w:rsidR="00716073" w:rsidRPr="00EA19BB">
        <w:rPr>
          <w:rFonts w:ascii="Arial" w:hAnsi="Arial" w:cs="Arial"/>
          <w:sz w:val="24"/>
          <w:szCs w:val="24"/>
        </w:rPr>
        <w:t xml:space="preserve"> </w:t>
      </w:r>
      <w:r w:rsidR="00E56CD2" w:rsidRPr="00EA19BB">
        <w:rPr>
          <w:rFonts w:ascii="Arial" w:hAnsi="Arial" w:cs="Arial"/>
          <w:sz w:val="24"/>
          <w:szCs w:val="24"/>
        </w:rPr>
        <w:t>sought</w:t>
      </w:r>
      <w:r w:rsidR="004269B2" w:rsidRPr="00EA19BB">
        <w:rPr>
          <w:rFonts w:ascii="Arial" w:hAnsi="Arial" w:cs="Arial"/>
          <w:sz w:val="24"/>
          <w:szCs w:val="24"/>
        </w:rPr>
        <w:t xml:space="preserve">. The </w:t>
      </w:r>
      <w:r w:rsidR="004269B2" w:rsidRPr="00220E9B">
        <w:rPr>
          <w:rFonts w:ascii="Arial" w:hAnsi="Arial" w:cs="Arial"/>
          <w:sz w:val="24"/>
          <w:szCs w:val="24"/>
        </w:rPr>
        <w:t xml:space="preserve">plaintiff pleads in the alternative that the defendant owed it a duty of care not to cause it damages and economic loss through unlawful and wrongful conduct. The plaintiff was required to plead exceptional </w:t>
      </w:r>
      <w:r w:rsidR="004269B2" w:rsidRPr="00EA19BB">
        <w:rPr>
          <w:rFonts w:ascii="Arial" w:hAnsi="Arial" w:cs="Arial"/>
          <w:sz w:val="24"/>
          <w:szCs w:val="24"/>
        </w:rPr>
        <w:t xml:space="preserve">circumstances entitling it to rely on private law remedies for the breach of </w:t>
      </w:r>
      <w:r w:rsidR="00716073" w:rsidRPr="00EA19BB">
        <w:rPr>
          <w:rFonts w:ascii="Arial" w:hAnsi="Arial" w:cs="Arial"/>
          <w:sz w:val="24"/>
          <w:szCs w:val="24"/>
        </w:rPr>
        <w:t xml:space="preserve">a </w:t>
      </w:r>
      <w:r w:rsidR="004269B2" w:rsidRPr="00EA19BB">
        <w:rPr>
          <w:rFonts w:ascii="Arial" w:hAnsi="Arial" w:cs="Arial"/>
          <w:sz w:val="24"/>
          <w:szCs w:val="24"/>
        </w:rPr>
        <w:t>public law right</w:t>
      </w:r>
      <w:r w:rsidR="007C3828" w:rsidRPr="00EA19BB">
        <w:rPr>
          <w:rFonts w:ascii="Arial" w:hAnsi="Arial" w:cs="Arial"/>
          <w:sz w:val="24"/>
          <w:szCs w:val="24"/>
        </w:rPr>
        <w:t xml:space="preserve"> and that it renders it unnecessary and inappropriate to develop the common law delict beyond its traditional limits.</w:t>
      </w:r>
      <w:r w:rsidR="004269B2" w:rsidRPr="00EA19BB">
        <w:rPr>
          <w:rFonts w:ascii="Arial" w:hAnsi="Arial" w:cs="Arial"/>
          <w:sz w:val="24"/>
          <w:szCs w:val="24"/>
        </w:rPr>
        <w:t xml:space="preserve"> </w:t>
      </w:r>
      <w:r w:rsidR="007C3828" w:rsidRPr="00EA19BB">
        <w:rPr>
          <w:rFonts w:ascii="Arial" w:hAnsi="Arial" w:cs="Arial"/>
          <w:sz w:val="24"/>
          <w:szCs w:val="24"/>
        </w:rPr>
        <w:t>Therefore the plaintiff’s particulars of claim failed to frame a proper cause of actio</w:t>
      </w:r>
      <w:r w:rsidR="00220E9B" w:rsidRPr="00EA19BB">
        <w:rPr>
          <w:rFonts w:ascii="Arial" w:hAnsi="Arial" w:cs="Arial"/>
          <w:sz w:val="24"/>
          <w:szCs w:val="24"/>
        </w:rPr>
        <w:t>n.</w:t>
      </w:r>
    </w:p>
    <w:p w:rsidR="00220E9B" w:rsidRPr="00EA19BB" w:rsidRDefault="00220E9B" w:rsidP="00220E9B">
      <w:pPr>
        <w:pStyle w:val="ListParagraph"/>
        <w:spacing w:after="0" w:line="360" w:lineRule="auto"/>
        <w:jc w:val="both"/>
        <w:rPr>
          <w:rFonts w:ascii="Arial" w:hAnsi="Arial" w:cs="Arial"/>
          <w:strike/>
          <w:sz w:val="24"/>
          <w:szCs w:val="24"/>
        </w:rPr>
      </w:pPr>
    </w:p>
    <w:p w:rsidR="00220E9B" w:rsidRPr="00EA19BB" w:rsidRDefault="00A03652" w:rsidP="00220E9B">
      <w:pPr>
        <w:pStyle w:val="ListParagraph"/>
        <w:numPr>
          <w:ilvl w:val="0"/>
          <w:numId w:val="24"/>
        </w:numPr>
        <w:spacing w:after="0" w:line="360" w:lineRule="auto"/>
        <w:jc w:val="both"/>
        <w:rPr>
          <w:rFonts w:ascii="Arial" w:hAnsi="Arial" w:cs="Arial"/>
          <w:strike/>
          <w:sz w:val="24"/>
          <w:szCs w:val="24"/>
        </w:rPr>
      </w:pPr>
      <w:r w:rsidRPr="00220E9B">
        <w:rPr>
          <w:rFonts w:ascii="Arial" w:hAnsi="Arial" w:cs="Arial"/>
          <w:sz w:val="24"/>
          <w:szCs w:val="24"/>
        </w:rPr>
        <w:t>The f</w:t>
      </w:r>
      <w:r w:rsidR="003B25BD" w:rsidRPr="00220E9B">
        <w:rPr>
          <w:rFonts w:ascii="Arial" w:hAnsi="Arial" w:cs="Arial"/>
          <w:sz w:val="24"/>
          <w:szCs w:val="24"/>
        </w:rPr>
        <w:t>ifth exception</w:t>
      </w:r>
      <w:r w:rsidRPr="00220E9B">
        <w:rPr>
          <w:rFonts w:ascii="Arial" w:hAnsi="Arial" w:cs="Arial"/>
          <w:sz w:val="24"/>
          <w:szCs w:val="24"/>
        </w:rPr>
        <w:t xml:space="preserve"> relates to paragraph 4 of the particulars of claim wherein the defendant pleads in the alternative to the main claim for constitutional damages, that the defendant owed it a duty of care not to cause damages and/or economic loss through unlawful and wrongful conduct. </w:t>
      </w:r>
      <w:r w:rsidR="00495761" w:rsidRPr="00220E9B">
        <w:rPr>
          <w:rFonts w:ascii="Arial" w:hAnsi="Arial" w:cs="Arial"/>
          <w:sz w:val="24"/>
          <w:szCs w:val="24"/>
        </w:rPr>
        <w:t>The conduct is only wrongful if public policy consideration demand that, in the circumstances, the plaintiff has to be compensated for the loss caused by the alleged negligent act or omission by the defendant. The defendant maintains that the plaintiff failed to properly plead any of these elements and the plaintiff only refers to the term ‘wrongful’ without any further explanation</w:t>
      </w:r>
      <w:r w:rsidR="00973D50" w:rsidRPr="00220E9B">
        <w:rPr>
          <w:rFonts w:ascii="Arial" w:hAnsi="Arial" w:cs="Arial"/>
          <w:sz w:val="24"/>
          <w:szCs w:val="24"/>
        </w:rPr>
        <w:t xml:space="preserve">, </w:t>
      </w:r>
      <w:r w:rsidR="00973D50" w:rsidRPr="00AA1755">
        <w:rPr>
          <w:rFonts w:ascii="Arial" w:hAnsi="Arial" w:cs="Arial"/>
          <w:sz w:val="24"/>
          <w:szCs w:val="24"/>
        </w:rPr>
        <w:t>ie</w:t>
      </w:r>
      <w:r w:rsidR="00EA19BB" w:rsidRPr="00AA1755">
        <w:rPr>
          <w:rFonts w:ascii="Arial" w:hAnsi="Arial" w:cs="Arial"/>
          <w:sz w:val="24"/>
          <w:szCs w:val="24"/>
        </w:rPr>
        <w:t xml:space="preserve"> it </w:t>
      </w:r>
      <w:r w:rsidR="00973D50" w:rsidRPr="00AA1755">
        <w:rPr>
          <w:rFonts w:ascii="Arial" w:hAnsi="Arial" w:cs="Arial"/>
          <w:sz w:val="24"/>
          <w:szCs w:val="24"/>
        </w:rPr>
        <w:t xml:space="preserve">failed </w:t>
      </w:r>
      <w:r w:rsidR="00973D50" w:rsidRPr="00220E9B">
        <w:rPr>
          <w:rFonts w:ascii="Arial" w:hAnsi="Arial" w:cs="Arial"/>
          <w:sz w:val="24"/>
          <w:szCs w:val="24"/>
        </w:rPr>
        <w:t>to plead any facts or basis regardi</w:t>
      </w:r>
      <w:r w:rsidR="00220E9B">
        <w:rPr>
          <w:rFonts w:ascii="Arial" w:hAnsi="Arial" w:cs="Arial"/>
          <w:sz w:val="24"/>
          <w:szCs w:val="24"/>
        </w:rPr>
        <w:t>ng why the conduct was wrongful.</w:t>
      </w:r>
    </w:p>
    <w:p w:rsidR="00220E9B" w:rsidRPr="00EA19BB" w:rsidRDefault="00220E9B" w:rsidP="00220E9B">
      <w:pPr>
        <w:pStyle w:val="ListParagraph"/>
        <w:spacing w:after="0" w:line="360" w:lineRule="auto"/>
        <w:jc w:val="both"/>
        <w:rPr>
          <w:rFonts w:ascii="Arial" w:hAnsi="Arial" w:cs="Arial"/>
          <w:strike/>
          <w:sz w:val="24"/>
          <w:szCs w:val="24"/>
        </w:rPr>
      </w:pPr>
    </w:p>
    <w:p w:rsidR="00220E9B" w:rsidRPr="00EA19BB" w:rsidRDefault="00495761" w:rsidP="00220E9B">
      <w:pPr>
        <w:pStyle w:val="ListParagraph"/>
        <w:numPr>
          <w:ilvl w:val="0"/>
          <w:numId w:val="24"/>
        </w:numPr>
        <w:spacing w:after="0" w:line="360" w:lineRule="auto"/>
        <w:jc w:val="both"/>
        <w:rPr>
          <w:rFonts w:ascii="Arial" w:hAnsi="Arial" w:cs="Arial"/>
          <w:strike/>
          <w:sz w:val="24"/>
          <w:szCs w:val="24"/>
        </w:rPr>
      </w:pPr>
      <w:r w:rsidRPr="00220E9B">
        <w:rPr>
          <w:rFonts w:ascii="Arial" w:hAnsi="Arial" w:cs="Arial"/>
          <w:sz w:val="24"/>
          <w:szCs w:val="24"/>
        </w:rPr>
        <w:t xml:space="preserve">The sixth </w:t>
      </w:r>
      <w:r w:rsidR="003B25BD" w:rsidRPr="00220E9B">
        <w:rPr>
          <w:rFonts w:ascii="Arial" w:hAnsi="Arial" w:cs="Arial"/>
          <w:sz w:val="24"/>
          <w:szCs w:val="24"/>
        </w:rPr>
        <w:t>exception</w:t>
      </w:r>
      <w:r w:rsidRPr="00220E9B">
        <w:rPr>
          <w:rFonts w:ascii="Arial" w:hAnsi="Arial" w:cs="Arial"/>
          <w:sz w:val="24"/>
          <w:szCs w:val="24"/>
        </w:rPr>
        <w:t xml:space="preserve"> </w:t>
      </w:r>
      <w:r w:rsidR="007B0A29" w:rsidRPr="00220E9B">
        <w:rPr>
          <w:rFonts w:ascii="Arial" w:hAnsi="Arial" w:cs="Arial"/>
          <w:sz w:val="24"/>
          <w:szCs w:val="24"/>
        </w:rPr>
        <w:t>also relates to the duty of care referred to in the fifth exception. In this regard defendant maintains that the plaintiff failed to define the duty and/or aver the basis for the existence of such duty.</w:t>
      </w:r>
    </w:p>
    <w:p w:rsidR="00220E9B" w:rsidRPr="00EA19BB" w:rsidRDefault="00220E9B" w:rsidP="00220E9B">
      <w:pPr>
        <w:pStyle w:val="ListParagraph"/>
        <w:spacing w:after="0" w:line="360" w:lineRule="auto"/>
        <w:jc w:val="both"/>
        <w:rPr>
          <w:rFonts w:ascii="Arial" w:hAnsi="Arial" w:cs="Arial"/>
          <w:strike/>
          <w:sz w:val="24"/>
          <w:szCs w:val="24"/>
        </w:rPr>
      </w:pPr>
    </w:p>
    <w:p w:rsidR="00220E9B" w:rsidRPr="00AB1AAE" w:rsidRDefault="007B0A29" w:rsidP="00220E9B">
      <w:pPr>
        <w:pStyle w:val="ListParagraph"/>
        <w:numPr>
          <w:ilvl w:val="0"/>
          <w:numId w:val="24"/>
        </w:numPr>
        <w:spacing w:after="0" w:line="360" w:lineRule="auto"/>
        <w:jc w:val="both"/>
        <w:rPr>
          <w:rFonts w:ascii="Arial" w:hAnsi="Arial" w:cs="Arial"/>
          <w:strike/>
          <w:sz w:val="24"/>
          <w:szCs w:val="24"/>
        </w:rPr>
      </w:pPr>
      <w:r w:rsidRPr="00220E9B">
        <w:rPr>
          <w:rFonts w:ascii="Arial" w:hAnsi="Arial" w:cs="Arial"/>
          <w:sz w:val="24"/>
          <w:szCs w:val="24"/>
        </w:rPr>
        <w:t>The se</w:t>
      </w:r>
      <w:r w:rsidR="003B25BD" w:rsidRPr="00220E9B">
        <w:rPr>
          <w:rFonts w:ascii="Arial" w:hAnsi="Arial" w:cs="Arial"/>
          <w:sz w:val="24"/>
          <w:szCs w:val="24"/>
        </w:rPr>
        <w:t>venth exception</w:t>
      </w:r>
      <w:r w:rsidR="0026771A" w:rsidRPr="00220E9B">
        <w:rPr>
          <w:rFonts w:ascii="Arial" w:hAnsi="Arial" w:cs="Arial"/>
          <w:sz w:val="24"/>
          <w:szCs w:val="24"/>
        </w:rPr>
        <w:t xml:space="preserve"> also relates to paragraph 4 of the particulars of claim, which seeks to f</w:t>
      </w:r>
      <w:r w:rsidR="00AB1AAE">
        <w:rPr>
          <w:rFonts w:ascii="Arial" w:hAnsi="Arial" w:cs="Arial"/>
          <w:sz w:val="24"/>
          <w:szCs w:val="24"/>
        </w:rPr>
        <w:t>rame a case made out in delict.</w:t>
      </w:r>
      <w:r w:rsidR="0026771A" w:rsidRPr="00220E9B">
        <w:rPr>
          <w:rFonts w:ascii="Arial" w:hAnsi="Arial" w:cs="Arial"/>
          <w:sz w:val="24"/>
          <w:szCs w:val="24"/>
        </w:rPr>
        <w:t xml:space="preserve"> In paragraph 4 of the particulars of claim the plaintiff alleges that it relies </w:t>
      </w:r>
      <w:r w:rsidR="0055270A" w:rsidRPr="00220E9B">
        <w:rPr>
          <w:rFonts w:ascii="Arial" w:hAnsi="Arial" w:cs="Arial"/>
          <w:sz w:val="24"/>
          <w:szCs w:val="24"/>
        </w:rPr>
        <w:t>on the terms and conditions of the tender invitation and on the expectation and requirement that the defendant would act fairly, transparently and lawfully. Paragraph 4 thus seeks to frame a cause of action on the basis of a contractual or quasi-contractual obligation on the part of the plaintiff. The plaintiff failed to plead the elements necessary to sustain a contractual or quasi-contractual cause of action.</w:t>
      </w:r>
    </w:p>
    <w:p w:rsidR="00220E9B" w:rsidRPr="00AB1AAE" w:rsidRDefault="00220E9B" w:rsidP="00220E9B">
      <w:pPr>
        <w:pStyle w:val="ListParagraph"/>
        <w:spacing w:after="0" w:line="360" w:lineRule="auto"/>
        <w:jc w:val="both"/>
        <w:rPr>
          <w:rFonts w:ascii="Arial" w:hAnsi="Arial" w:cs="Arial"/>
          <w:strike/>
          <w:sz w:val="24"/>
          <w:szCs w:val="24"/>
        </w:rPr>
      </w:pPr>
    </w:p>
    <w:p w:rsidR="003B25BD" w:rsidRPr="00F54089" w:rsidRDefault="00B73FD5" w:rsidP="00220E9B">
      <w:pPr>
        <w:pStyle w:val="ListParagraph"/>
        <w:numPr>
          <w:ilvl w:val="0"/>
          <w:numId w:val="24"/>
        </w:numPr>
        <w:spacing w:after="0" w:line="360" w:lineRule="auto"/>
        <w:jc w:val="both"/>
        <w:rPr>
          <w:rFonts w:ascii="Arial" w:hAnsi="Arial" w:cs="Arial"/>
          <w:strike/>
          <w:sz w:val="24"/>
          <w:szCs w:val="24"/>
        </w:rPr>
      </w:pPr>
      <w:r w:rsidRPr="00220E9B">
        <w:rPr>
          <w:rFonts w:ascii="Arial" w:hAnsi="Arial" w:cs="Arial"/>
          <w:sz w:val="24"/>
          <w:szCs w:val="24"/>
        </w:rPr>
        <w:t>The eight</w:t>
      </w:r>
      <w:r w:rsidR="00A219EC" w:rsidRPr="00220E9B">
        <w:rPr>
          <w:rFonts w:ascii="Arial" w:hAnsi="Arial" w:cs="Arial"/>
          <w:sz w:val="24"/>
          <w:szCs w:val="24"/>
        </w:rPr>
        <w:t>h</w:t>
      </w:r>
      <w:r w:rsidRPr="00220E9B">
        <w:rPr>
          <w:rFonts w:ascii="Arial" w:hAnsi="Arial" w:cs="Arial"/>
          <w:sz w:val="24"/>
          <w:szCs w:val="24"/>
        </w:rPr>
        <w:t xml:space="preserve"> exception relates to the plaintiff’s fail</w:t>
      </w:r>
      <w:r w:rsidR="003B25BD" w:rsidRPr="00220E9B">
        <w:rPr>
          <w:rFonts w:ascii="Arial" w:hAnsi="Arial" w:cs="Arial"/>
          <w:sz w:val="24"/>
          <w:szCs w:val="24"/>
        </w:rPr>
        <w:t xml:space="preserve">ure to plead fault </w:t>
      </w:r>
      <w:r w:rsidR="00A219EC" w:rsidRPr="00220E9B">
        <w:rPr>
          <w:rFonts w:ascii="Arial" w:hAnsi="Arial" w:cs="Arial"/>
          <w:sz w:val="24"/>
          <w:szCs w:val="24"/>
        </w:rPr>
        <w:t xml:space="preserve">and that </w:t>
      </w:r>
      <w:r w:rsidR="003B25BD" w:rsidRPr="00220E9B">
        <w:rPr>
          <w:rFonts w:ascii="Arial" w:hAnsi="Arial" w:cs="Arial"/>
          <w:sz w:val="24"/>
          <w:szCs w:val="24"/>
        </w:rPr>
        <w:t>fault cause</w:t>
      </w:r>
      <w:r w:rsidR="00A219EC" w:rsidRPr="00220E9B">
        <w:rPr>
          <w:rFonts w:ascii="Arial" w:hAnsi="Arial" w:cs="Arial"/>
          <w:sz w:val="24"/>
          <w:szCs w:val="24"/>
        </w:rPr>
        <w:t>d</w:t>
      </w:r>
      <w:r w:rsidR="003B25BD" w:rsidRPr="00220E9B">
        <w:rPr>
          <w:rFonts w:ascii="Arial" w:hAnsi="Arial" w:cs="Arial"/>
          <w:sz w:val="24"/>
          <w:szCs w:val="24"/>
        </w:rPr>
        <w:t xml:space="preserve"> the loss.</w:t>
      </w:r>
      <w:r w:rsidRPr="00220E9B">
        <w:rPr>
          <w:rFonts w:ascii="Arial" w:hAnsi="Arial" w:cs="Arial"/>
          <w:sz w:val="24"/>
          <w:szCs w:val="24"/>
        </w:rPr>
        <w:t xml:space="preserve"> With reference to the alternative claim the defendant maintains that it is trite that the </w:t>
      </w:r>
      <w:r w:rsidRPr="00AA1755">
        <w:rPr>
          <w:rFonts w:ascii="Arial" w:hAnsi="Arial" w:cs="Arial"/>
          <w:sz w:val="24"/>
          <w:szCs w:val="24"/>
        </w:rPr>
        <w:t xml:space="preserve">plaintiff </w:t>
      </w:r>
      <w:r w:rsidR="00F54089" w:rsidRPr="00AA1755">
        <w:rPr>
          <w:rFonts w:ascii="Arial" w:hAnsi="Arial" w:cs="Arial"/>
          <w:sz w:val="24"/>
          <w:szCs w:val="24"/>
        </w:rPr>
        <w:t xml:space="preserve">in </w:t>
      </w:r>
      <w:r w:rsidRPr="00AA1755">
        <w:rPr>
          <w:rFonts w:ascii="Arial" w:hAnsi="Arial" w:cs="Arial"/>
          <w:sz w:val="24"/>
          <w:szCs w:val="24"/>
        </w:rPr>
        <w:t xml:space="preserve">framing </w:t>
      </w:r>
      <w:r w:rsidRPr="00220E9B">
        <w:rPr>
          <w:rFonts w:ascii="Arial" w:hAnsi="Arial" w:cs="Arial"/>
          <w:sz w:val="24"/>
          <w:szCs w:val="24"/>
        </w:rPr>
        <w:t>a delictual cause of action must plead:</w:t>
      </w:r>
    </w:p>
    <w:p w:rsidR="00F54089" w:rsidRPr="00F54089" w:rsidRDefault="00F54089" w:rsidP="00F54089">
      <w:pPr>
        <w:pStyle w:val="ListParagraph"/>
        <w:spacing w:after="0" w:line="360" w:lineRule="auto"/>
        <w:jc w:val="both"/>
        <w:rPr>
          <w:rFonts w:ascii="Arial" w:hAnsi="Arial" w:cs="Arial"/>
          <w:strike/>
          <w:sz w:val="24"/>
          <w:szCs w:val="24"/>
        </w:rPr>
      </w:pPr>
    </w:p>
    <w:p w:rsidR="00A219EC" w:rsidRDefault="00B73FD5" w:rsidP="00220E9B">
      <w:pPr>
        <w:pStyle w:val="ListParagraph"/>
        <w:numPr>
          <w:ilvl w:val="0"/>
          <w:numId w:val="15"/>
        </w:numPr>
        <w:spacing w:after="0" w:line="360" w:lineRule="auto"/>
        <w:ind w:left="1701" w:hanging="283"/>
        <w:jc w:val="both"/>
        <w:rPr>
          <w:rFonts w:ascii="Arial" w:hAnsi="Arial" w:cs="Arial"/>
          <w:sz w:val="24"/>
          <w:szCs w:val="24"/>
        </w:rPr>
      </w:pPr>
      <w:r w:rsidRPr="00B73FD5">
        <w:rPr>
          <w:rFonts w:ascii="Arial" w:hAnsi="Arial" w:cs="Arial"/>
          <w:sz w:val="24"/>
          <w:szCs w:val="24"/>
        </w:rPr>
        <w:t xml:space="preserve">The defendant was </w:t>
      </w:r>
      <w:r>
        <w:rPr>
          <w:rFonts w:ascii="Arial" w:hAnsi="Arial" w:cs="Arial"/>
          <w:sz w:val="24"/>
          <w:szCs w:val="24"/>
        </w:rPr>
        <w:t xml:space="preserve">at fault (either dolus or negligence) and, at the very least was negligent in one or more respect; and </w:t>
      </w:r>
    </w:p>
    <w:p w:rsidR="00B73FD5" w:rsidRDefault="00B73FD5" w:rsidP="00220E9B">
      <w:pPr>
        <w:pStyle w:val="ListParagraph"/>
        <w:numPr>
          <w:ilvl w:val="0"/>
          <w:numId w:val="15"/>
        </w:numPr>
        <w:spacing w:after="0" w:line="360" w:lineRule="auto"/>
        <w:ind w:left="1701" w:hanging="283"/>
        <w:jc w:val="both"/>
        <w:rPr>
          <w:rFonts w:ascii="Arial" w:hAnsi="Arial" w:cs="Arial"/>
          <w:sz w:val="24"/>
          <w:szCs w:val="24"/>
        </w:rPr>
      </w:pPr>
      <w:r w:rsidRPr="00A219EC">
        <w:rPr>
          <w:rFonts w:ascii="Arial" w:hAnsi="Arial" w:cs="Arial"/>
          <w:sz w:val="24"/>
          <w:szCs w:val="24"/>
        </w:rPr>
        <w:t>The defendant’s negligence cause the damage suffered by it.</w:t>
      </w:r>
    </w:p>
    <w:p w:rsidR="00A219EC" w:rsidRPr="00A219EC" w:rsidRDefault="00A219EC" w:rsidP="00A219EC">
      <w:pPr>
        <w:pStyle w:val="ListParagraph"/>
        <w:spacing w:after="0" w:line="360" w:lineRule="auto"/>
        <w:ind w:left="2160"/>
        <w:jc w:val="both"/>
        <w:rPr>
          <w:rFonts w:ascii="Arial" w:hAnsi="Arial" w:cs="Arial"/>
          <w:sz w:val="24"/>
          <w:szCs w:val="24"/>
        </w:rPr>
      </w:pPr>
    </w:p>
    <w:p w:rsidR="00B73FD5" w:rsidRDefault="00A219EC" w:rsidP="0073488B">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A71A9">
        <w:rPr>
          <w:rFonts w:ascii="Arial" w:hAnsi="Arial" w:cs="Arial"/>
          <w:sz w:val="24"/>
          <w:szCs w:val="24"/>
        </w:rPr>
        <w:t>Defendant maintains that the p</w:t>
      </w:r>
      <w:r w:rsidR="00B73FD5">
        <w:rPr>
          <w:rFonts w:ascii="Arial" w:hAnsi="Arial" w:cs="Arial"/>
          <w:sz w:val="24"/>
          <w:szCs w:val="24"/>
        </w:rPr>
        <w:t xml:space="preserve">laintiff fails to allege that the defendant was negligent in one or more respects and further fails to allege any causal connection between any negligent act by the defendant and the damages suffered by the plaintiff, accordingly the plaintiff failed to set out </w:t>
      </w:r>
      <w:r w:rsidR="00211744">
        <w:rPr>
          <w:rFonts w:ascii="Arial" w:hAnsi="Arial" w:cs="Arial"/>
          <w:sz w:val="24"/>
          <w:szCs w:val="24"/>
        </w:rPr>
        <w:t>a proper cause of action.</w:t>
      </w:r>
    </w:p>
    <w:p w:rsidR="00A219EC" w:rsidRPr="00B73FD5" w:rsidRDefault="00A219EC" w:rsidP="0073488B">
      <w:pPr>
        <w:spacing w:after="0" w:line="360" w:lineRule="auto"/>
        <w:jc w:val="both"/>
        <w:rPr>
          <w:rFonts w:ascii="Arial" w:hAnsi="Arial" w:cs="Arial"/>
          <w:sz w:val="24"/>
          <w:szCs w:val="24"/>
        </w:rPr>
      </w:pPr>
    </w:p>
    <w:p w:rsidR="008803B7" w:rsidRPr="00A219EC" w:rsidRDefault="00C87962" w:rsidP="0073488B">
      <w:pPr>
        <w:spacing w:after="0" w:line="360" w:lineRule="auto"/>
        <w:jc w:val="both"/>
        <w:rPr>
          <w:rFonts w:ascii="Arial" w:hAnsi="Arial" w:cs="Arial"/>
          <w:sz w:val="24"/>
          <w:szCs w:val="24"/>
          <w:u w:val="single"/>
        </w:rPr>
      </w:pPr>
      <w:r w:rsidRPr="00A219EC">
        <w:rPr>
          <w:rFonts w:ascii="Arial" w:hAnsi="Arial" w:cs="Arial"/>
          <w:sz w:val="24"/>
          <w:szCs w:val="24"/>
          <w:u w:val="single"/>
        </w:rPr>
        <w:t>Argument</w:t>
      </w:r>
      <w:r w:rsidR="00A219EC" w:rsidRPr="00B72567">
        <w:rPr>
          <w:rFonts w:ascii="Arial" w:hAnsi="Arial" w:cs="Arial"/>
          <w:sz w:val="24"/>
          <w:szCs w:val="24"/>
          <w:u w:val="single"/>
        </w:rPr>
        <w:t>s</w:t>
      </w:r>
      <w:r w:rsidRPr="00A219EC">
        <w:rPr>
          <w:rFonts w:ascii="Arial" w:hAnsi="Arial" w:cs="Arial"/>
          <w:sz w:val="24"/>
          <w:szCs w:val="24"/>
          <w:u w:val="single"/>
        </w:rPr>
        <w:t xml:space="preserve"> on behalf of the Defendant</w:t>
      </w:r>
    </w:p>
    <w:p w:rsidR="00A219EC" w:rsidRPr="00C87962" w:rsidRDefault="00A219EC" w:rsidP="0073488B">
      <w:pPr>
        <w:spacing w:after="0" w:line="360" w:lineRule="auto"/>
        <w:jc w:val="both"/>
        <w:rPr>
          <w:rFonts w:ascii="Arial" w:hAnsi="Arial" w:cs="Arial"/>
          <w:i/>
          <w:sz w:val="24"/>
          <w:szCs w:val="24"/>
        </w:rPr>
      </w:pPr>
    </w:p>
    <w:p w:rsidR="00C87962" w:rsidRDefault="00C87962" w:rsidP="0073488B">
      <w:pPr>
        <w:spacing w:after="0" w:line="360" w:lineRule="auto"/>
        <w:jc w:val="both"/>
        <w:rPr>
          <w:rFonts w:ascii="Arial" w:hAnsi="Arial" w:cs="Arial"/>
          <w:sz w:val="24"/>
          <w:szCs w:val="24"/>
        </w:rPr>
      </w:pPr>
      <w:r>
        <w:rPr>
          <w:rFonts w:ascii="Arial" w:hAnsi="Arial" w:cs="Arial"/>
          <w:sz w:val="24"/>
          <w:szCs w:val="24"/>
        </w:rPr>
        <w:t>[</w:t>
      </w:r>
      <w:r w:rsidR="00E9288D">
        <w:rPr>
          <w:rFonts w:ascii="Arial" w:hAnsi="Arial" w:cs="Arial"/>
          <w:sz w:val="24"/>
          <w:szCs w:val="24"/>
        </w:rPr>
        <w:t>12</w:t>
      </w:r>
      <w:r>
        <w:rPr>
          <w:rFonts w:ascii="Arial" w:hAnsi="Arial" w:cs="Arial"/>
          <w:sz w:val="24"/>
          <w:szCs w:val="24"/>
        </w:rPr>
        <w:t>]</w:t>
      </w:r>
      <w:r>
        <w:rPr>
          <w:rFonts w:ascii="Arial" w:hAnsi="Arial" w:cs="Arial"/>
          <w:sz w:val="24"/>
          <w:szCs w:val="24"/>
        </w:rPr>
        <w:tab/>
        <w:t>Mr Kauta argued that the plaintiff located its cause of action in Article 25</w:t>
      </w:r>
      <w:r>
        <w:rPr>
          <w:rStyle w:val="FootnoteReference"/>
          <w:rFonts w:ascii="Arial" w:hAnsi="Arial" w:cs="Arial"/>
          <w:sz w:val="24"/>
          <w:szCs w:val="24"/>
        </w:rPr>
        <w:footnoteReference w:id="5"/>
      </w:r>
      <w:r>
        <w:rPr>
          <w:rFonts w:ascii="Arial" w:hAnsi="Arial" w:cs="Arial"/>
          <w:sz w:val="24"/>
          <w:szCs w:val="24"/>
        </w:rPr>
        <w:t xml:space="preserve"> of the Namibian Constitution </w:t>
      </w:r>
      <w:r w:rsidR="00A50F6B">
        <w:rPr>
          <w:rFonts w:ascii="Arial" w:hAnsi="Arial" w:cs="Arial"/>
          <w:sz w:val="24"/>
          <w:szCs w:val="24"/>
        </w:rPr>
        <w:t xml:space="preserve">and the question that </w:t>
      </w:r>
      <w:r w:rsidR="00A50F6B" w:rsidRPr="00AA1755">
        <w:rPr>
          <w:rFonts w:ascii="Arial" w:hAnsi="Arial" w:cs="Arial"/>
          <w:sz w:val="24"/>
          <w:szCs w:val="24"/>
        </w:rPr>
        <w:t>arises</w:t>
      </w:r>
      <w:r w:rsidR="00DA35C3" w:rsidRPr="00AA1755">
        <w:rPr>
          <w:rFonts w:ascii="Arial" w:hAnsi="Arial" w:cs="Arial"/>
          <w:sz w:val="24"/>
          <w:szCs w:val="24"/>
        </w:rPr>
        <w:t xml:space="preserve"> is whether</w:t>
      </w:r>
      <w:r w:rsidR="00A50F6B" w:rsidRPr="00AA1755">
        <w:rPr>
          <w:rFonts w:ascii="Arial" w:hAnsi="Arial" w:cs="Arial"/>
          <w:sz w:val="24"/>
          <w:szCs w:val="24"/>
        </w:rPr>
        <w:t xml:space="preserve"> </w:t>
      </w:r>
      <w:r w:rsidR="00A50F6B">
        <w:rPr>
          <w:rFonts w:ascii="Arial" w:hAnsi="Arial" w:cs="Arial"/>
          <w:sz w:val="24"/>
          <w:szCs w:val="24"/>
        </w:rPr>
        <w:t xml:space="preserve">a private remedy can come </w:t>
      </w:r>
      <w:r w:rsidR="00A50F6B">
        <w:rPr>
          <w:rFonts w:ascii="Arial" w:hAnsi="Arial" w:cs="Arial"/>
          <w:sz w:val="24"/>
          <w:szCs w:val="24"/>
        </w:rPr>
        <w:lastRenderedPageBreak/>
        <w:t>to the aid of the plaintiff</w:t>
      </w:r>
      <w:r w:rsidR="00A50F6B" w:rsidRPr="00544BC1">
        <w:rPr>
          <w:rFonts w:ascii="Arial" w:hAnsi="Arial" w:cs="Arial"/>
          <w:sz w:val="24"/>
          <w:szCs w:val="24"/>
        </w:rPr>
        <w:t xml:space="preserve">. </w:t>
      </w:r>
      <w:r w:rsidR="00B72567" w:rsidRPr="00544BC1">
        <w:rPr>
          <w:rFonts w:ascii="Arial" w:hAnsi="Arial" w:cs="Arial"/>
          <w:sz w:val="24"/>
          <w:szCs w:val="24"/>
        </w:rPr>
        <w:t>He acknowledged that t</w:t>
      </w:r>
      <w:r w:rsidR="00A50F6B" w:rsidRPr="00544BC1">
        <w:rPr>
          <w:rFonts w:ascii="Arial" w:hAnsi="Arial" w:cs="Arial"/>
          <w:sz w:val="24"/>
          <w:szCs w:val="24"/>
        </w:rPr>
        <w:t>he defendant does not take any issue with the fact that the plaintiff locate its cause of action in Article 25 but argues that this article confers</w:t>
      </w:r>
      <w:r w:rsidR="00B72567" w:rsidRPr="00544BC1">
        <w:rPr>
          <w:rFonts w:ascii="Arial" w:hAnsi="Arial" w:cs="Arial"/>
          <w:sz w:val="24"/>
          <w:szCs w:val="24"/>
        </w:rPr>
        <w:t xml:space="preserve"> only</w:t>
      </w:r>
      <w:r w:rsidR="00A50F6B" w:rsidRPr="00544BC1">
        <w:rPr>
          <w:rFonts w:ascii="Arial" w:hAnsi="Arial" w:cs="Arial"/>
          <w:sz w:val="24"/>
          <w:szCs w:val="24"/>
        </w:rPr>
        <w:t xml:space="preserve"> three things on the plaintiff, ie</w:t>
      </w:r>
      <w:r w:rsidR="00544BC1" w:rsidRPr="00544BC1">
        <w:rPr>
          <w:rFonts w:ascii="Arial" w:hAnsi="Arial" w:cs="Arial"/>
          <w:sz w:val="24"/>
          <w:szCs w:val="24"/>
        </w:rPr>
        <w:t>:</w:t>
      </w:r>
    </w:p>
    <w:p w:rsidR="00FD3BC2" w:rsidRPr="00544BC1" w:rsidRDefault="00FD3BC2" w:rsidP="0073488B">
      <w:pPr>
        <w:spacing w:after="0" w:line="360" w:lineRule="auto"/>
        <w:jc w:val="both"/>
        <w:rPr>
          <w:rFonts w:ascii="Arial" w:hAnsi="Arial" w:cs="Arial"/>
          <w:sz w:val="24"/>
          <w:szCs w:val="24"/>
        </w:rPr>
      </w:pPr>
    </w:p>
    <w:p w:rsidR="00957B9D" w:rsidRDefault="00A50F6B" w:rsidP="00957B9D">
      <w:pPr>
        <w:pStyle w:val="ListParagraph"/>
        <w:numPr>
          <w:ilvl w:val="0"/>
          <w:numId w:val="21"/>
        </w:numPr>
        <w:spacing w:after="0" w:line="360" w:lineRule="auto"/>
        <w:jc w:val="both"/>
        <w:rPr>
          <w:rFonts w:ascii="Arial" w:hAnsi="Arial" w:cs="Arial"/>
          <w:sz w:val="24"/>
          <w:szCs w:val="24"/>
        </w:rPr>
      </w:pPr>
      <w:r w:rsidRPr="00957B9D">
        <w:rPr>
          <w:rFonts w:ascii="Arial" w:hAnsi="Arial" w:cs="Arial"/>
          <w:sz w:val="24"/>
          <w:szCs w:val="24"/>
        </w:rPr>
        <w:t>The right to approach the court;</w:t>
      </w:r>
    </w:p>
    <w:p w:rsidR="00957B9D" w:rsidRDefault="00A50F6B" w:rsidP="00957B9D">
      <w:pPr>
        <w:pStyle w:val="ListParagraph"/>
        <w:numPr>
          <w:ilvl w:val="0"/>
          <w:numId w:val="21"/>
        </w:numPr>
        <w:spacing w:after="0" w:line="360" w:lineRule="auto"/>
        <w:jc w:val="both"/>
        <w:rPr>
          <w:rFonts w:ascii="Arial" w:hAnsi="Arial" w:cs="Arial"/>
          <w:sz w:val="24"/>
          <w:szCs w:val="24"/>
        </w:rPr>
      </w:pPr>
      <w:r w:rsidRPr="00957B9D">
        <w:rPr>
          <w:rFonts w:ascii="Arial" w:hAnsi="Arial" w:cs="Arial"/>
          <w:sz w:val="24"/>
          <w:szCs w:val="24"/>
        </w:rPr>
        <w:t>To seek and for the court to give a just and equitable remedy once it is done;</w:t>
      </w:r>
      <w:r w:rsidR="00E31DCF">
        <w:rPr>
          <w:rFonts w:ascii="Arial" w:hAnsi="Arial" w:cs="Arial"/>
          <w:sz w:val="24"/>
          <w:szCs w:val="24"/>
        </w:rPr>
        <w:t xml:space="preserve"> and</w:t>
      </w:r>
    </w:p>
    <w:p w:rsidR="00A50F6B" w:rsidRPr="00957B9D" w:rsidRDefault="00A50F6B" w:rsidP="00957B9D">
      <w:pPr>
        <w:pStyle w:val="ListParagraph"/>
        <w:numPr>
          <w:ilvl w:val="0"/>
          <w:numId w:val="21"/>
        </w:numPr>
        <w:spacing w:after="0" w:line="360" w:lineRule="auto"/>
        <w:jc w:val="both"/>
        <w:rPr>
          <w:rFonts w:ascii="Arial" w:hAnsi="Arial" w:cs="Arial"/>
          <w:sz w:val="24"/>
          <w:szCs w:val="24"/>
        </w:rPr>
      </w:pPr>
      <w:r w:rsidRPr="00957B9D">
        <w:rPr>
          <w:rFonts w:ascii="Arial" w:hAnsi="Arial" w:cs="Arial"/>
          <w:sz w:val="24"/>
          <w:szCs w:val="24"/>
        </w:rPr>
        <w:t xml:space="preserve">That the court when it considered the issue of just and equitable remedy that it is permitted to grant damages. </w:t>
      </w:r>
    </w:p>
    <w:p w:rsidR="00290CEE" w:rsidRPr="00AA1755" w:rsidRDefault="00290CEE" w:rsidP="00290CEE">
      <w:pPr>
        <w:pStyle w:val="ListParagraph"/>
        <w:spacing w:after="0" w:line="360" w:lineRule="auto"/>
        <w:ind w:left="2160"/>
        <w:jc w:val="both"/>
        <w:rPr>
          <w:rFonts w:ascii="Arial" w:hAnsi="Arial" w:cs="Arial"/>
          <w:sz w:val="24"/>
          <w:szCs w:val="24"/>
        </w:rPr>
      </w:pPr>
    </w:p>
    <w:p w:rsidR="00A50F6B" w:rsidRDefault="00A50F6B" w:rsidP="0073488B">
      <w:pPr>
        <w:spacing w:after="0" w:line="360" w:lineRule="auto"/>
        <w:jc w:val="both"/>
        <w:rPr>
          <w:rFonts w:ascii="Arial" w:hAnsi="Arial" w:cs="Arial"/>
          <w:sz w:val="24"/>
          <w:szCs w:val="24"/>
        </w:rPr>
      </w:pPr>
      <w:r w:rsidRPr="00AA1755">
        <w:rPr>
          <w:rFonts w:ascii="Arial" w:hAnsi="Arial" w:cs="Arial"/>
          <w:sz w:val="24"/>
          <w:szCs w:val="24"/>
        </w:rPr>
        <w:t>[</w:t>
      </w:r>
      <w:r w:rsidR="00E9288D" w:rsidRPr="00AA1755">
        <w:rPr>
          <w:rFonts w:ascii="Arial" w:hAnsi="Arial" w:cs="Arial"/>
          <w:sz w:val="24"/>
          <w:szCs w:val="24"/>
        </w:rPr>
        <w:t>13</w:t>
      </w:r>
      <w:r w:rsidRPr="00AA1755">
        <w:rPr>
          <w:rFonts w:ascii="Arial" w:hAnsi="Arial" w:cs="Arial"/>
          <w:sz w:val="24"/>
          <w:szCs w:val="24"/>
        </w:rPr>
        <w:t>]</w:t>
      </w:r>
      <w:r w:rsidRPr="00AA1755">
        <w:rPr>
          <w:rFonts w:ascii="Arial" w:hAnsi="Arial" w:cs="Arial"/>
          <w:sz w:val="24"/>
          <w:szCs w:val="24"/>
        </w:rPr>
        <w:tab/>
        <w:t xml:space="preserve">Mr Kauta further argues that the parties </w:t>
      </w:r>
      <w:r w:rsidRPr="00AA1755">
        <w:rPr>
          <w:rFonts w:ascii="Arial" w:hAnsi="Arial" w:cs="Arial"/>
          <w:i/>
          <w:sz w:val="24"/>
          <w:szCs w:val="24"/>
        </w:rPr>
        <w:t>in casu</w:t>
      </w:r>
      <w:r w:rsidRPr="00AA1755">
        <w:rPr>
          <w:rFonts w:ascii="Arial" w:hAnsi="Arial" w:cs="Arial"/>
          <w:sz w:val="24"/>
          <w:szCs w:val="24"/>
        </w:rPr>
        <w:t xml:space="preserve"> have</w:t>
      </w:r>
      <w:r w:rsidR="00AA1755" w:rsidRPr="00AA1755">
        <w:rPr>
          <w:rFonts w:ascii="Arial" w:hAnsi="Arial" w:cs="Arial"/>
          <w:sz w:val="24"/>
          <w:szCs w:val="24"/>
        </w:rPr>
        <w:t xml:space="preserve"> previously</w:t>
      </w:r>
      <w:r w:rsidRPr="00AA1755">
        <w:rPr>
          <w:rFonts w:ascii="Arial" w:hAnsi="Arial" w:cs="Arial"/>
          <w:sz w:val="24"/>
          <w:szCs w:val="24"/>
        </w:rPr>
        <w:t xml:space="preserve"> been before court. </w:t>
      </w:r>
      <w:r>
        <w:rPr>
          <w:rFonts w:ascii="Arial" w:hAnsi="Arial" w:cs="Arial"/>
          <w:sz w:val="24"/>
          <w:szCs w:val="24"/>
        </w:rPr>
        <w:t>The</w:t>
      </w:r>
      <w:r w:rsidR="00642546" w:rsidRPr="00B72567">
        <w:rPr>
          <w:rFonts w:ascii="Arial" w:hAnsi="Arial" w:cs="Arial"/>
          <w:sz w:val="24"/>
          <w:szCs w:val="24"/>
        </w:rPr>
        <w:t>y</w:t>
      </w:r>
      <w:r>
        <w:rPr>
          <w:rFonts w:ascii="Arial" w:hAnsi="Arial" w:cs="Arial"/>
          <w:sz w:val="24"/>
          <w:szCs w:val="24"/>
        </w:rPr>
        <w:t xml:space="preserve"> litigated a review application which found its way to the Supreme Court</w:t>
      </w:r>
      <w:r w:rsidR="00F469F4">
        <w:rPr>
          <w:rFonts w:ascii="Arial" w:hAnsi="Arial" w:cs="Arial"/>
          <w:sz w:val="24"/>
          <w:szCs w:val="24"/>
        </w:rPr>
        <w:t>, where the apex court made certain findings of fact and issued</w:t>
      </w:r>
      <w:r w:rsidR="00642546">
        <w:rPr>
          <w:rFonts w:ascii="Arial" w:hAnsi="Arial" w:cs="Arial"/>
          <w:sz w:val="24"/>
          <w:szCs w:val="24"/>
        </w:rPr>
        <w:t>,</w:t>
      </w:r>
      <w:r w:rsidR="00F469F4">
        <w:rPr>
          <w:rFonts w:ascii="Arial" w:hAnsi="Arial" w:cs="Arial"/>
          <w:sz w:val="24"/>
          <w:szCs w:val="24"/>
        </w:rPr>
        <w:t xml:space="preserve"> on the facts presented to it</w:t>
      </w:r>
      <w:r w:rsidR="00642546">
        <w:rPr>
          <w:rFonts w:ascii="Arial" w:hAnsi="Arial" w:cs="Arial"/>
          <w:sz w:val="24"/>
          <w:szCs w:val="24"/>
        </w:rPr>
        <w:t>,</w:t>
      </w:r>
      <w:r w:rsidR="00F469F4">
        <w:rPr>
          <w:rFonts w:ascii="Arial" w:hAnsi="Arial" w:cs="Arial"/>
          <w:sz w:val="24"/>
          <w:szCs w:val="24"/>
        </w:rPr>
        <w:t xml:space="preserve"> a just and equitable remedy. </w:t>
      </w:r>
    </w:p>
    <w:p w:rsidR="00642546" w:rsidRDefault="00642546" w:rsidP="0073488B">
      <w:pPr>
        <w:spacing w:after="0" w:line="360" w:lineRule="auto"/>
        <w:jc w:val="both"/>
        <w:rPr>
          <w:rFonts w:ascii="Arial" w:hAnsi="Arial" w:cs="Arial"/>
          <w:sz w:val="24"/>
          <w:szCs w:val="24"/>
        </w:rPr>
      </w:pPr>
    </w:p>
    <w:p w:rsidR="00F469F4" w:rsidRDefault="00F469F4" w:rsidP="0073488B">
      <w:pPr>
        <w:spacing w:after="0" w:line="360" w:lineRule="auto"/>
        <w:jc w:val="both"/>
        <w:rPr>
          <w:rFonts w:ascii="Arial" w:hAnsi="Arial" w:cs="Arial"/>
          <w:sz w:val="24"/>
          <w:szCs w:val="24"/>
        </w:rPr>
      </w:pPr>
      <w:r>
        <w:rPr>
          <w:rFonts w:ascii="Arial" w:hAnsi="Arial" w:cs="Arial"/>
          <w:sz w:val="24"/>
          <w:szCs w:val="24"/>
        </w:rPr>
        <w:lastRenderedPageBreak/>
        <w:t>[</w:t>
      </w:r>
      <w:r w:rsidR="008C5183">
        <w:rPr>
          <w:rFonts w:ascii="Arial" w:hAnsi="Arial" w:cs="Arial"/>
          <w:sz w:val="24"/>
          <w:szCs w:val="24"/>
        </w:rPr>
        <w:t>14</w:t>
      </w:r>
      <w:r>
        <w:rPr>
          <w:rFonts w:ascii="Arial" w:hAnsi="Arial" w:cs="Arial"/>
          <w:sz w:val="24"/>
          <w:szCs w:val="24"/>
        </w:rPr>
        <w:t>]</w:t>
      </w:r>
      <w:r>
        <w:rPr>
          <w:rFonts w:ascii="Arial" w:hAnsi="Arial" w:cs="Arial"/>
          <w:sz w:val="24"/>
          <w:szCs w:val="24"/>
        </w:rPr>
        <w:tab/>
        <w:t xml:space="preserve">From the findings made by the Supreme </w:t>
      </w:r>
      <w:r w:rsidRPr="006C57F0">
        <w:rPr>
          <w:rFonts w:ascii="Arial" w:hAnsi="Arial" w:cs="Arial"/>
          <w:sz w:val="24"/>
          <w:szCs w:val="24"/>
        </w:rPr>
        <w:t xml:space="preserve">Court </w:t>
      </w:r>
      <w:r w:rsidR="00642546" w:rsidRPr="006C57F0">
        <w:rPr>
          <w:rFonts w:ascii="Arial" w:hAnsi="Arial" w:cs="Arial"/>
          <w:sz w:val="24"/>
          <w:szCs w:val="24"/>
        </w:rPr>
        <w:t xml:space="preserve">it </w:t>
      </w:r>
      <w:r w:rsidRPr="006C57F0">
        <w:rPr>
          <w:rFonts w:ascii="Arial" w:hAnsi="Arial" w:cs="Arial"/>
          <w:sz w:val="24"/>
          <w:szCs w:val="24"/>
        </w:rPr>
        <w:t xml:space="preserve">was </w:t>
      </w:r>
      <w:r>
        <w:rPr>
          <w:rFonts w:ascii="Arial" w:hAnsi="Arial" w:cs="Arial"/>
          <w:sz w:val="24"/>
          <w:szCs w:val="24"/>
        </w:rPr>
        <w:t>clear that the court found that the defendant acted in good faith</w:t>
      </w:r>
      <w:r>
        <w:rPr>
          <w:rStyle w:val="FootnoteReference"/>
          <w:rFonts w:ascii="Arial" w:hAnsi="Arial" w:cs="Arial"/>
          <w:sz w:val="24"/>
          <w:szCs w:val="24"/>
        </w:rPr>
        <w:footnoteReference w:id="6"/>
      </w:r>
      <w:r w:rsidR="0086285B">
        <w:rPr>
          <w:rFonts w:ascii="Arial" w:hAnsi="Arial" w:cs="Arial"/>
          <w:sz w:val="24"/>
          <w:szCs w:val="24"/>
        </w:rPr>
        <w:t xml:space="preserve"> although it made administrative mistakes</w:t>
      </w:r>
      <w:r>
        <w:rPr>
          <w:rFonts w:ascii="Arial" w:hAnsi="Arial" w:cs="Arial"/>
          <w:sz w:val="24"/>
          <w:szCs w:val="24"/>
        </w:rPr>
        <w:t>.</w:t>
      </w:r>
      <w:r w:rsidR="0086285B">
        <w:rPr>
          <w:rFonts w:ascii="Arial" w:hAnsi="Arial" w:cs="Arial"/>
          <w:sz w:val="24"/>
          <w:szCs w:val="24"/>
        </w:rPr>
        <w:t xml:space="preserve"> </w:t>
      </w:r>
    </w:p>
    <w:p w:rsidR="008C5183" w:rsidRPr="00A50F6B" w:rsidRDefault="008C5183" w:rsidP="0073488B">
      <w:pPr>
        <w:spacing w:after="0" w:line="360" w:lineRule="auto"/>
        <w:jc w:val="both"/>
        <w:rPr>
          <w:rFonts w:ascii="Arial" w:hAnsi="Arial" w:cs="Arial"/>
          <w:sz w:val="24"/>
          <w:szCs w:val="24"/>
        </w:rPr>
      </w:pPr>
    </w:p>
    <w:p w:rsidR="00C87962" w:rsidRDefault="00F469F4" w:rsidP="0073488B">
      <w:pPr>
        <w:spacing w:after="0" w:line="360" w:lineRule="auto"/>
        <w:jc w:val="both"/>
        <w:rPr>
          <w:rFonts w:ascii="Arial" w:hAnsi="Arial" w:cs="Arial"/>
          <w:sz w:val="24"/>
          <w:szCs w:val="24"/>
        </w:rPr>
      </w:pPr>
      <w:r>
        <w:rPr>
          <w:rFonts w:ascii="Arial" w:hAnsi="Arial" w:cs="Arial"/>
          <w:sz w:val="24"/>
          <w:szCs w:val="24"/>
        </w:rPr>
        <w:t>[</w:t>
      </w:r>
      <w:r w:rsidR="008C5183" w:rsidRPr="00A53474">
        <w:rPr>
          <w:rFonts w:ascii="Arial" w:hAnsi="Arial" w:cs="Arial"/>
          <w:sz w:val="24"/>
          <w:szCs w:val="24"/>
        </w:rPr>
        <w:t>15</w:t>
      </w:r>
      <w:r w:rsidRPr="00A53474">
        <w:rPr>
          <w:rFonts w:ascii="Arial" w:hAnsi="Arial" w:cs="Arial"/>
          <w:sz w:val="24"/>
          <w:szCs w:val="24"/>
        </w:rPr>
        <w:t>]</w:t>
      </w:r>
      <w:r w:rsidRPr="00A53474">
        <w:rPr>
          <w:rFonts w:ascii="Arial" w:hAnsi="Arial" w:cs="Arial"/>
          <w:sz w:val="24"/>
          <w:szCs w:val="24"/>
        </w:rPr>
        <w:tab/>
      </w:r>
      <w:r w:rsidR="0086285B" w:rsidRPr="00A53474">
        <w:rPr>
          <w:rFonts w:ascii="Arial" w:hAnsi="Arial" w:cs="Arial"/>
          <w:sz w:val="24"/>
          <w:szCs w:val="24"/>
        </w:rPr>
        <w:t>Mr Kauta argued that the</w:t>
      </w:r>
      <w:r w:rsidRPr="00A53474">
        <w:rPr>
          <w:rFonts w:ascii="Arial" w:hAnsi="Arial" w:cs="Arial"/>
          <w:sz w:val="24"/>
          <w:szCs w:val="24"/>
        </w:rPr>
        <w:t xml:space="preserve"> issue before court is whether the plaintiff is entitled in law</w:t>
      </w:r>
      <w:r w:rsidR="00EC22E7" w:rsidRPr="00A53474">
        <w:rPr>
          <w:rFonts w:ascii="Arial" w:hAnsi="Arial" w:cs="Arial"/>
          <w:sz w:val="24"/>
          <w:szCs w:val="24"/>
        </w:rPr>
        <w:t>,</w:t>
      </w:r>
      <w:r w:rsidRPr="00A53474">
        <w:rPr>
          <w:rFonts w:ascii="Arial" w:hAnsi="Arial" w:cs="Arial"/>
          <w:sz w:val="24"/>
          <w:szCs w:val="24"/>
        </w:rPr>
        <w:t xml:space="preserve"> to sue for</w:t>
      </w:r>
      <w:r w:rsidR="0086285B" w:rsidRPr="00A53474">
        <w:rPr>
          <w:rFonts w:ascii="Arial" w:hAnsi="Arial" w:cs="Arial"/>
          <w:sz w:val="24"/>
          <w:szCs w:val="24"/>
        </w:rPr>
        <w:t xml:space="preserve"> constitutional</w:t>
      </w:r>
      <w:r w:rsidRPr="00A53474">
        <w:rPr>
          <w:rFonts w:ascii="Arial" w:hAnsi="Arial" w:cs="Arial"/>
          <w:sz w:val="24"/>
          <w:szCs w:val="24"/>
        </w:rPr>
        <w:t xml:space="preserve"> or delictual </w:t>
      </w:r>
      <w:r w:rsidR="0086285B" w:rsidRPr="00A53474">
        <w:rPr>
          <w:rFonts w:ascii="Arial" w:hAnsi="Arial" w:cs="Arial"/>
          <w:sz w:val="24"/>
          <w:szCs w:val="24"/>
        </w:rPr>
        <w:t xml:space="preserve">damages </w:t>
      </w:r>
      <w:r w:rsidRPr="00A53474">
        <w:rPr>
          <w:rFonts w:ascii="Arial" w:hAnsi="Arial" w:cs="Arial"/>
          <w:sz w:val="24"/>
          <w:szCs w:val="24"/>
        </w:rPr>
        <w:t xml:space="preserve">in subsequent action proceedings, when it expressly restricted the relief it </w:t>
      </w:r>
      <w:r w:rsidR="00B72567" w:rsidRPr="00A53474">
        <w:rPr>
          <w:rFonts w:ascii="Arial" w:hAnsi="Arial" w:cs="Arial"/>
          <w:sz w:val="24"/>
          <w:szCs w:val="24"/>
        </w:rPr>
        <w:t xml:space="preserve">sought </w:t>
      </w:r>
      <w:r w:rsidRPr="00A53474">
        <w:rPr>
          <w:rFonts w:ascii="Arial" w:hAnsi="Arial" w:cs="Arial"/>
          <w:sz w:val="24"/>
          <w:szCs w:val="24"/>
        </w:rPr>
        <w:t>to substitution and thereby formally recording that it did not seek or desire damages</w:t>
      </w:r>
      <w:r w:rsidR="0086285B" w:rsidRPr="00A53474">
        <w:rPr>
          <w:rFonts w:ascii="Arial" w:hAnsi="Arial" w:cs="Arial"/>
          <w:sz w:val="24"/>
          <w:szCs w:val="24"/>
        </w:rPr>
        <w:t xml:space="preserve">. He argued that the court’s answer in this regard should be emphatically no. </w:t>
      </w:r>
    </w:p>
    <w:p w:rsidR="008C5183" w:rsidRDefault="008C5183" w:rsidP="0073488B">
      <w:pPr>
        <w:spacing w:after="0" w:line="360" w:lineRule="auto"/>
        <w:jc w:val="both"/>
        <w:rPr>
          <w:rFonts w:ascii="Arial" w:hAnsi="Arial" w:cs="Arial"/>
          <w:sz w:val="24"/>
          <w:szCs w:val="24"/>
        </w:rPr>
      </w:pPr>
    </w:p>
    <w:p w:rsidR="00D258D6" w:rsidRDefault="00D258D6" w:rsidP="0073488B">
      <w:pPr>
        <w:spacing w:after="0" w:line="360" w:lineRule="auto"/>
        <w:jc w:val="both"/>
        <w:rPr>
          <w:rFonts w:ascii="Arial" w:hAnsi="Arial" w:cs="Arial"/>
          <w:sz w:val="24"/>
          <w:szCs w:val="24"/>
        </w:rPr>
      </w:pPr>
      <w:r>
        <w:rPr>
          <w:rFonts w:ascii="Arial" w:hAnsi="Arial" w:cs="Arial"/>
          <w:sz w:val="24"/>
          <w:szCs w:val="24"/>
        </w:rPr>
        <w:t>[</w:t>
      </w:r>
      <w:r w:rsidR="008C5183">
        <w:rPr>
          <w:rFonts w:ascii="Arial" w:hAnsi="Arial" w:cs="Arial"/>
          <w:sz w:val="24"/>
          <w:szCs w:val="24"/>
        </w:rPr>
        <w:t>16</w:t>
      </w:r>
      <w:r w:rsidR="0048195C">
        <w:rPr>
          <w:rFonts w:ascii="Arial" w:hAnsi="Arial" w:cs="Arial"/>
          <w:sz w:val="24"/>
          <w:szCs w:val="24"/>
        </w:rPr>
        <w:t>]</w:t>
      </w:r>
      <w:r>
        <w:rPr>
          <w:rFonts w:ascii="Arial" w:hAnsi="Arial" w:cs="Arial"/>
          <w:sz w:val="24"/>
          <w:szCs w:val="24"/>
        </w:rPr>
        <w:tab/>
      </w:r>
      <w:r w:rsidR="00B72567" w:rsidRPr="005375D0">
        <w:rPr>
          <w:rFonts w:ascii="Arial" w:hAnsi="Arial" w:cs="Arial"/>
          <w:sz w:val="24"/>
          <w:szCs w:val="24"/>
        </w:rPr>
        <w:t>Mr Kauta underscored the fact that t</w:t>
      </w:r>
      <w:r w:rsidRPr="005375D0">
        <w:rPr>
          <w:rFonts w:ascii="Arial" w:hAnsi="Arial" w:cs="Arial"/>
          <w:sz w:val="24"/>
          <w:szCs w:val="24"/>
        </w:rPr>
        <w:t>he key to the exceptions filed by the defendant is that the plaintiff’s particulars of claim lacks the averments necessary to sustain a cognizable cause of action.</w:t>
      </w:r>
    </w:p>
    <w:p w:rsidR="008C5183" w:rsidRDefault="008C5183" w:rsidP="0073488B">
      <w:pPr>
        <w:spacing w:after="0" w:line="360" w:lineRule="auto"/>
        <w:jc w:val="both"/>
        <w:rPr>
          <w:rFonts w:ascii="Arial" w:hAnsi="Arial" w:cs="Arial"/>
          <w:sz w:val="24"/>
          <w:szCs w:val="24"/>
        </w:rPr>
      </w:pPr>
    </w:p>
    <w:p w:rsidR="00A625B1" w:rsidRDefault="009E262D" w:rsidP="0073488B">
      <w:pPr>
        <w:spacing w:after="0" w:line="360" w:lineRule="auto"/>
        <w:jc w:val="both"/>
        <w:rPr>
          <w:rFonts w:ascii="Arial" w:hAnsi="Arial" w:cs="Arial"/>
          <w:sz w:val="24"/>
          <w:szCs w:val="24"/>
        </w:rPr>
      </w:pPr>
      <w:r>
        <w:rPr>
          <w:rFonts w:ascii="Arial" w:hAnsi="Arial" w:cs="Arial"/>
          <w:sz w:val="24"/>
          <w:szCs w:val="24"/>
        </w:rPr>
        <w:t>[</w:t>
      </w:r>
      <w:r w:rsidR="008C5183">
        <w:rPr>
          <w:rFonts w:ascii="Arial" w:hAnsi="Arial" w:cs="Arial"/>
          <w:sz w:val="24"/>
          <w:szCs w:val="24"/>
        </w:rPr>
        <w:t>17</w:t>
      </w:r>
      <w:r>
        <w:rPr>
          <w:rFonts w:ascii="Arial" w:hAnsi="Arial" w:cs="Arial"/>
          <w:sz w:val="24"/>
          <w:szCs w:val="24"/>
        </w:rPr>
        <w:t>]</w:t>
      </w:r>
      <w:r>
        <w:rPr>
          <w:rFonts w:ascii="Arial" w:hAnsi="Arial" w:cs="Arial"/>
          <w:sz w:val="24"/>
          <w:szCs w:val="24"/>
        </w:rPr>
        <w:tab/>
        <w:t>Th</w:t>
      </w:r>
      <w:r w:rsidR="006A5ECB" w:rsidRPr="00B72567">
        <w:rPr>
          <w:rFonts w:ascii="Arial" w:hAnsi="Arial" w:cs="Arial"/>
          <w:sz w:val="24"/>
          <w:szCs w:val="24"/>
        </w:rPr>
        <w:t>e</w:t>
      </w:r>
      <w:r>
        <w:rPr>
          <w:rFonts w:ascii="Arial" w:hAnsi="Arial" w:cs="Arial"/>
          <w:sz w:val="24"/>
          <w:szCs w:val="24"/>
        </w:rPr>
        <w:t xml:space="preserve"> position of the defendant </w:t>
      </w:r>
      <w:r w:rsidR="003B25BD">
        <w:rPr>
          <w:rFonts w:ascii="Arial" w:hAnsi="Arial" w:cs="Arial"/>
          <w:sz w:val="24"/>
          <w:szCs w:val="24"/>
        </w:rPr>
        <w:t>is</w:t>
      </w:r>
      <w:r>
        <w:rPr>
          <w:rFonts w:ascii="Arial" w:hAnsi="Arial" w:cs="Arial"/>
          <w:sz w:val="24"/>
          <w:szCs w:val="24"/>
        </w:rPr>
        <w:t xml:space="preserve"> that th</w:t>
      </w:r>
      <w:r w:rsidR="003B25BD">
        <w:rPr>
          <w:rFonts w:ascii="Arial" w:hAnsi="Arial" w:cs="Arial"/>
          <w:sz w:val="24"/>
          <w:szCs w:val="24"/>
        </w:rPr>
        <w:t xml:space="preserve">e Supreme Court already made certain </w:t>
      </w:r>
      <w:r w:rsidR="00A625B1">
        <w:rPr>
          <w:rFonts w:ascii="Arial" w:hAnsi="Arial" w:cs="Arial"/>
          <w:sz w:val="24"/>
          <w:szCs w:val="24"/>
        </w:rPr>
        <w:t xml:space="preserve">pertinent </w:t>
      </w:r>
      <w:r w:rsidR="003B25BD">
        <w:rPr>
          <w:rFonts w:ascii="Arial" w:hAnsi="Arial" w:cs="Arial"/>
          <w:sz w:val="24"/>
          <w:szCs w:val="24"/>
        </w:rPr>
        <w:t xml:space="preserve">findings in the </w:t>
      </w:r>
      <w:r w:rsidR="003B25BD" w:rsidRPr="00EB6BE5">
        <w:rPr>
          <w:rFonts w:ascii="Arial" w:hAnsi="Arial" w:cs="Arial"/>
          <w:i/>
          <w:sz w:val="24"/>
          <w:szCs w:val="24"/>
        </w:rPr>
        <w:t>Octagon Joint Venture v Roads Authority</w:t>
      </w:r>
      <w:r w:rsidR="00056334">
        <w:rPr>
          <w:rStyle w:val="FootnoteReference"/>
          <w:rFonts w:ascii="Arial" w:hAnsi="Arial" w:cs="Arial"/>
          <w:i/>
          <w:sz w:val="24"/>
          <w:szCs w:val="24"/>
        </w:rPr>
        <w:footnoteReference w:id="7"/>
      </w:r>
      <w:r w:rsidR="00105A8A">
        <w:rPr>
          <w:rFonts w:ascii="Arial" w:hAnsi="Arial" w:cs="Arial"/>
          <w:sz w:val="24"/>
          <w:szCs w:val="24"/>
        </w:rPr>
        <w:t xml:space="preserve"> </w:t>
      </w:r>
      <w:r w:rsidR="003B25BD">
        <w:rPr>
          <w:rFonts w:ascii="Arial" w:hAnsi="Arial" w:cs="Arial"/>
          <w:sz w:val="24"/>
          <w:szCs w:val="24"/>
        </w:rPr>
        <w:t>matter</w:t>
      </w:r>
      <w:r w:rsidR="00A625B1">
        <w:rPr>
          <w:rFonts w:ascii="Arial" w:hAnsi="Arial" w:cs="Arial"/>
          <w:sz w:val="24"/>
          <w:szCs w:val="24"/>
        </w:rPr>
        <w:t xml:space="preserve"> which cannot be disregarded in the current matter and which can be listed as follows:</w:t>
      </w:r>
    </w:p>
    <w:p w:rsidR="006A5ECB" w:rsidRDefault="006A5ECB" w:rsidP="0073488B">
      <w:pPr>
        <w:spacing w:after="0" w:line="360" w:lineRule="auto"/>
        <w:jc w:val="both"/>
        <w:rPr>
          <w:rFonts w:ascii="Arial" w:hAnsi="Arial" w:cs="Arial"/>
          <w:sz w:val="24"/>
          <w:szCs w:val="24"/>
        </w:rPr>
      </w:pPr>
    </w:p>
    <w:p w:rsidR="00973B1B" w:rsidRDefault="003B25BD" w:rsidP="00973B1B">
      <w:pPr>
        <w:pStyle w:val="ListParagraph"/>
        <w:numPr>
          <w:ilvl w:val="0"/>
          <w:numId w:val="20"/>
        </w:numPr>
        <w:spacing w:after="0" w:line="360" w:lineRule="auto"/>
        <w:jc w:val="both"/>
        <w:rPr>
          <w:rFonts w:ascii="Arial" w:hAnsi="Arial" w:cs="Arial"/>
          <w:sz w:val="24"/>
          <w:szCs w:val="24"/>
        </w:rPr>
      </w:pPr>
      <w:r w:rsidRPr="00973B1B">
        <w:rPr>
          <w:rFonts w:ascii="Arial" w:hAnsi="Arial" w:cs="Arial"/>
          <w:sz w:val="24"/>
          <w:szCs w:val="24"/>
        </w:rPr>
        <w:t>although the Supreme Court found that the tender awarded to UNIK amounted to unlawful administrative action</w:t>
      </w:r>
      <w:r w:rsidR="005C467A" w:rsidRPr="00973B1B">
        <w:rPr>
          <w:rFonts w:ascii="Arial" w:hAnsi="Arial" w:cs="Arial"/>
          <w:sz w:val="24"/>
          <w:szCs w:val="24"/>
        </w:rPr>
        <w:t>,</w:t>
      </w:r>
      <w:r w:rsidRPr="00973B1B">
        <w:rPr>
          <w:rFonts w:ascii="Arial" w:hAnsi="Arial" w:cs="Arial"/>
          <w:sz w:val="24"/>
          <w:szCs w:val="24"/>
        </w:rPr>
        <w:t xml:space="preserve"> the Supreme Court also found that there was no evidence to support the plaintiff’s averments</w:t>
      </w:r>
      <w:r w:rsidR="00A625B1" w:rsidRPr="00973B1B">
        <w:rPr>
          <w:rFonts w:ascii="Arial" w:hAnsi="Arial" w:cs="Arial"/>
          <w:sz w:val="24"/>
          <w:szCs w:val="24"/>
        </w:rPr>
        <w:t xml:space="preserve"> </w:t>
      </w:r>
      <w:r w:rsidRPr="00973B1B">
        <w:rPr>
          <w:rFonts w:ascii="Arial" w:hAnsi="Arial" w:cs="Arial"/>
          <w:sz w:val="24"/>
          <w:szCs w:val="24"/>
        </w:rPr>
        <w:t>of bias or acting for ulterior purpose on the part of the defendant</w:t>
      </w:r>
      <w:r w:rsidR="00A625B1" w:rsidRPr="00973B1B">
        <w:rPr>
          <w:rFonts w:ascii="Arial" w:hAnsi="Arial" w:cs="Arial"/>
          <w:sz w:val="24"/>
          <w:szCs w:val="24"/>
        </w:rPr>
        <w:t>;</w:t>
      </w:r>
    </w:p>
    <w:p w:rsidR="003B25BD" w:rsidRPr="00973B1B" w:rsidRDefault="003B25BD" w:rsidP="00973B1B">
      <w:pPr>
        <w:pStyle w:val="ListParagraph"/>
        <w:numPr>
          <w:ilvl w:val="0"/>
          <w:numId w:val="20"/>
        </w:numPr>
        <w:spacing w:after="0" w:line="360" w:lineRule="auto"/>
        <w:jc w:val="both"/>
        <w:rPr>
          <w:rFonts w:ascii="Arial" w:hAnsi="Arial" w:cs="Arial"/>
          <w:sz w:val="24"/>
          <w:szCs w:val="24"/>
        </w:rPr>
      </w:pPr>
      <w:r w:rsidRPr="00973B1B">
        <w:rPr>
          <w:rFonts w:ascii="Arial" w:hAnsi="Arial" w:cs="Arial"/>
          <w:sz w:val="24"/>
          <w:szCs w:val="24"/>
        </w:rPr>
        <w:t xml:space="preserve">and in this regard it was clear that </w:t>
      </w:r>
      <w:r w:rsidRPr="002B74BD">
        <w:rPr>
          <w:rFonts w:ascii="Arial" w:hAnsi="Arial" w:cs="Arial"/>
          <w:sz w:val="24"/>
          <w:szCs w:val="24"/>
        </w:rPr>
        <w:t xml:space="preserve">the </w:t>
      </w:r>
      <w:r w:rsidR="00D23CDA" w:rsidRPr="002B74BD">
        <w:rPr>
          <w:rFonts w:ascii="Arial" w:hAnsi="Arial" w:cs="Arial"/>
          <w:sz w:val="24"/>
          <w:szCs w:val="24"/>
        </w:rPr>
        <w:t xml:space="preserve">defendant </w:t>
      </w:r>
      <w:r w:rsidRPr="002B74BD">
        <w:rPr>
          <w:rFonts w:ascii="Arial" w:hAnsi="Arial" w:cs="Arial"/>
          <w:sz w:val="24"/>
          <w:szCs w:val="24"/>
        </w:rPr>
        <w:t xml:space="preserve">acted </w:t>
      </w:r>
      <w:r w:rsidRPr="00973B1B">
        <w:rPr>
          <w:rFonts w:ascii="Arial" w:hAnsi="Arial" w:cs="Arial"/>
          <w:sz w:val="24"/>
          <w:szCs w:val="24"/>
        </w:rPr>
        <w:t>in good faith when the tender was awarded to UNIK.</w:t>
      </w:r>
    </w:p>
    <w:p w:rsidR="005C467A" w:rsidRPr="005C467A" w:rsidRDefault="005C467A" w:rsidP="00C70F2D">
      <w:pPr>
        <w:pStyle w:val="ListParagraph"/>
        <w:spacing w:after="0" w:line="360" w:lineRule="auto"/>
        <w:ind w:left="1500"/>
        <w:jc w:val="both"/>
        <w:rPr>
          <w:rFonts w:ascii="Arial" w:hAnsi="Arial" w:cs="Arial"/>
          <w:sz w:val="24"/>
          <w:szCs w:val="24"/>
        </w:rPr>
      </w:pPr>
    </w:p>
    <w:p w:rsidR="003B25BD" w:rsidRDefault="0016461D" w:rsidP="0073488B">
      <w:pPr>
        <w:spacing w:after="0" w:line="360" w:lineRule="auto"/>
        <w:jc w:val="both"/>
        <w:rPr>
          <w:rFonts w:ascii="Arial" w:hAnsi="Arial" w:cs="Arial"/>
          <w:sz w:val="24"/>
          <w:szCs w:val="24"/>
        </w:rPr>
      </w:pPr>
      <w:r>
        <w:rPr>
          <w:rFonts w:ascii="Arial" w:hAnsi="Arial" w:cs="Arial"/>
          <w:sz w:val="24"/>
          <w:szCs w:val="24"/>
        </w:rPr>
        <w:t>[</w:t>
      </w:r>
      <w:r w:rsidR="002B701B">
        <w:rPr>
          <w:rFonts w:ascii="Arial" w:hAnsi="Arial" w:cs="Arial"/>
          <w:sz w:val="24"/>
          <w:szCs w:val="24"/>
        </w:rPr>
        <w:t>18</w:t>
      </w:r>
      <w:r>
        <w:rPr>
          <w:rFonts w:ascii="Arial" w:hAnsi="Arial" w:cs="Arial"/>
          <w:sz w:val="24"/>
          <w:szCs w:val="24"/>
        </w:rPr>
        <w:t>]</w:t>
      </w:r>
      <w:r>
        <w:rPr>
          <w:rFonts w:ascii="Arial" w:hAnsi="Arial" w:cs="Arial"/>
          <w:sz w:val="24"/>
          <w:szCs w:val="24"/>
        </w:rPr>
        <w:tab/>
      </w:r>
      <w:r w:rsidR="00D23CDA" w:rsidRPr="00293863">
        <w:rPr>
          <w:rFonts w:ascii="Arial" w:hAnsi="Arial" w:cs="Arial"/>
          <w:sz w:val="24"/>
          <w:szCs w:val="24"/>
        </w:rPr>
        <w:t xml:space="preserve">Mr Kauta </w:t>
      </w:r>
      <w:r w:rsidR="007E7413" w:rsidRPr="00293863">
        <w:rPr>
          <w:rFonts w:ascii="Arial" w:hAnsi="Arial" w:cs="Arial"/>
          <w:sz w:val="24"/>
          <w:szCs w:val="24"/>
        </w:rPr>
        <w:t xml:space="preserve">further </w:t>
      </w:r>
      <w:r w:rsidR="003B25BD">
        <w:rPr>
          <w:rFonts w:ascii="Arial" w:hAnsi="Arial" w:cs="Arial"/>
          <w:sz w:val="24"/>
          <w:szCs w:val="24"/>
        </w:rPr>
        <w:t>advanced an argument t</w:t>
      </w:r>
      <w:r>
        <w:rPr>
          <w:rFonts w:ascii="Arial" w:hAnsi="Arial" w:cs="Arial"/>
          <w:sz w:val="24"/>
          <w:szCs w:val="24"/>
        </w:rPr>
        <w:t>hat</w:t>
      </w:r>
      <w:r w:rsidR="003B25BD">
        <w:rPr>
          <w:rFonts w:ascii="Arial" w:hAnsi="Arial" w:cs="Arial"/>
          <w:sz w:val="24"/>
          <w:szCs w:val="24"/>
        </w:rPr>
        <w:t xml:space="preserve"> the plaintiff did not seek the relief it now seeks in the judicial review application. It is submitted that the Supreme Court already exercised its constitutional discretion to grant a just and equitable remedy by ordering </w:t>
      </w:r>
      <w:r w:rsidR="003B25BD">
        <w:rPr>
          <w:rFonts w:ascii="Arial" w:hAnsi="Arial" w:cs="Arial"/>
          <w:sz w:val="24"/>
          <w:szCs w:val="24"/>
        </w:rPr>
        <w:lastRenderedPageBreak/>
        <w:t xml:space="preserve">that the decision and contract not be set </w:t>
      </w:r>
      <w:r w:rsidR="003B25BD" w:rsidRPr="00BF07CA">
        <w:rPr>
          <w:rFonts w:ascii="Arial" w:hAnsi="Arial" w:cs="Arial"/>
          <w:sz w:val="24"/>
          <w:szCs w:val="24"/>
        </w:rPr>
        <w:t xml:space="preserve">aside. </w:t>
      </w:r>
      <w:r w:rsidR="00D23CDA" w:rsidRPr="00BF07CA">
        <w:rPr>
          <w:rFonts w:ascii="Arial" w:hAnsi="Arial" w:cs="Arial"/>
          <w:sz w:val="24"/>
          <w:szCs w:val="24"/>
        </w:rPr>
        <w:t xml:space="preserve">In conclusion Mr Kauta </w:t>
      </w:r>
      <w:r w:rsidR="003B25BD" w:rsidRPr="00BF07CA">
        <w:rPr>
          <w:rFonts w:ascii="Arial" w:hAnsi="Arial" w:cs="Arial"/>
          <w:sz w:val="24"/>
          <w:szCs w:val="24"/>
        </w:rPr>
        <w:t xml:space="preserve">argued </w:t>
      </w:r>
      <w:r w:rsidR="003B25BD">
        <w:rPr>
          <w:rFonts w:ascii="Arial" w:hAnsi="Arial" w:cs="Arial"/>
          <w:sz w:val="24"/>
          <w:szCs w:val="24"/>
        </w:rPr>
        <w:t xml:space="preserve">that </w:t>
      </w:r>
      <w:r w:rsidR="007E7413" w:rsidRPr="00BF07CA">
        <w:rPr>
          <w:rFonts w:ascii="Arial" w:hAnsi="Arial" w:cs="Arial"/>
          <w:sz w:val="24"/>
          <w:szCs w:val="24"/>
        </w:rPr>
        <w:t xml:space="preserve">the </w:t>
      </w:r>
      <w:r w:rsidR="003B25BD" w:rsidRPr="00BF07CA">
        <w:rPr>
          <w:rFonts w:ascii="Arial" w:hAnsi="Arial" w:cs="Arial"/>
          <w:sz w:val="24"/>
          <w:szCs w:val="24"/>
        </w:rPr>
        <w:t xml:space="preserve">High </w:t>
      </w:r>
      <w:r w:rsidR="003B25BD">
        <w:rPr>
          <w:rFonts w:ascii="Arial" w:hAnsi="Arial" w:cs="Arial"/>
          <w:sz w:val="24"/>
          <w:szCs w:val="24"/>
        </w:rPr>
        <w:t xml:space="preserve">Court is not entitled to exercise that discretion again to include </w:t>
      </w:r>
      <w:r w:rsidR="007E7413" w:rsidRPr="00D23CDA">
        <w:rPr>
          <w:rFonts w:ascii="Arial" w:hAnsi="Arial" w:cs="Arial"/>
          <w:sz w:val="24"/>
          <w:szCs w:val="24"/>
        </w:rPr>
        <w:t xml:space="preserve">a </w:t>
      </w:r>
      <w:r w:rsidR="003B25BD">
        <w:rPr>
          <w:rFonts w:ascii="Arial" w:hAnsi="Arial" w:cs="Arial"/>
          <w:sz w:val="24"/>
          <w:szCs w:val="24"/>
        </w:rPr>
        <w:t xml:space="preserve">claim for constitutional damages. </w:t>
      </w:r>
    </w:p>
    <w:p w:rsidR="002B701B" w:rsidRDefault="002B701B" w:rsidP="0073488B">
      <w:pPr>
        <w:spacing w:after="0" w:line="360" w:lineRule="auto"/>
        <w:jc w:val="both"/>
        <w:rPr>
          <w:rFonts w:ascii="Arial" w:hAnsi="Arial" w:cs="Arial"/>
          <w:sz w:val="24"/>
          <w:szCs w:val="24"/>
        </w:rPr>
      </w:pPr>
    </w:p>
    <w:p w:rsidR="00AC4DD9" w:rsidRPr="002B701B" w:rsidRDefault="006972E6" w:rsidP="0073488B">
      <w:pPr>
        <w:spacing w:after="0" w:line="360" w:lineRule="auto"/>
        <w:jc w:val="both"/>
        <w:rPr>
          <w:rFonts w:ascii="Arial" w:hAnsi="Arial" w:cs="Arial"/>
          <w:sz w:val="24"/>
          <w:szCs w:val="24"/>
          <w:u w:val="single"/>
        </w:rPr>
      </w:pPr>
      <w:r w:rsidRPr="002B701B">
        <w:rPr>
          <w:rFonts w:ascii="Arial" w:hAnsi="Arial" w:cs="Arial"/>
          <w:sz w:val="24"/>
          <w:szCs w:val="24"/>
          <w:u w:val="single"/>
        </w:rPr>
        <w:t>Argum</w:t>
      </w:r>
      <w:r w:rsidR="002B701B" w:rsidRPr="002B701B">
        <w:rPr>
          <w:rFonts w:ascii="Arial" w:hAnsi="Arial" w:cs="Arial"/>
          <w:sz w:val="24"/>
          <w:szCs w:val="24"/>
          <w:u w:val="single"/>
        </w:rPr>
        <w:t>ent</w:t>
      </w:r>
      <w:r w:rsidR="007E7413" w:rsidRPr="00D23CDA">
        <w:rPr>
          <w:rFonts w:ascii="Arial" w:hAnsi="Arial" w:cs="Arial"/>
          <w:sz w:val="24"/>
          <w:szCs w:val="24"/>
          <w:u w:val="single"/>
        </w:rPr>
        <w:t>s</w:t>
      </w:r>
      <w:r w:rsidR="002B701B" w:rsidRPr="002B701B">
        <w:rPr>
          <w:rFonts w:ascii="Arial" w:hAnsi="Arial" w:cs="Arial"/>
          <w:sz w:val="24"/>
          <w:szCs w:val="24"/>
          <w:u w:val="single"/>
        </w:rPr>
        <w:t xml:space="preserve"> on behalf of the Plaintiff</w:t>
      </w:r>
    </w:p>
    <w:p w:rsidR="002B701B" w:rsidRDefault="002B701B" w:rsidP="0073488B">
      <w:pPr>
        <w:spacing w:after="0" w:line="360" w:lineRule="auto"/>
        <w:jc w:val="both"/>
        <w:rPr>
          <w:rFonts w:ascii="Arial" w:hAnsi="Arial" w:cs="Arial"/>
          <w:sz w:val="24"/>
          <w:szCs w:val="24"/>
        </w:rPr>
      </w:pPr>
    </w:p>
    <w:p w:rsidR="006972E6" w:rsidRDefault="0016461D" w:rsidP="0073488B">
      <w:pPr>
        <w:spacing w:after="0" w:line="360" w:lineRule="auto"/>
        <w:jc w:val="both"/>
        <w:rPr>
          <w:rFonts w:ascii="Arial" w:hAnsi="Arial" w:cs="Arial"/>
          <w:sz w:val="24"/>
          <w:szCs w:val="24"/>
        </w:rPr>
      </w:pPr>
      <w:r>
        <w:rPr>
          <w:rFonts w:ascii="Arial" w:hAnsi="Arial" w:cs="Arial"/>
          <w:sz w:val="24"/>
          <w:szCs w:val="24"/>
        </w:rPr>
        <w:t>[</w:t>
      </w:r>
      <w:r w:rsidR="002B701B">
        <w:rPr>
          <w:rFonts w:ascii="Arial" w:hAnsi="Arial" w:cs="Arial"/>
          <w:sz w:val="24"/>
          <w:szCs w:val="24"/>
        </w:rPr>
        <w:t>19</w:t>
      </w:r>
      <w:r>
        <w:rPr>
          <w:rFonts w:ascii="Arial" w:hAnsi="Arial" w:cs="Arial"/>
          <w:sz w:val="24"/>
          <w:szCs w:val="24"/>
        </w:rPr>
        <w:t>]</w:t>
      </w:r>
      <w:r>
        <w:rPr>
          <w:rFonts w:ascii="Arial" w:hAnsi="Arial" w:cs="Arial"/>
          <w:sz w:val="24"/>
          <w:szCs w:val="24"/>
        </w:rPr>
        <w:tab/>
      </w:r>
      <w:r w:rsidR="006972E6">
        <w:rPr>
          <w:rFonts w:ascii="Arial" w:hAnsi="Arial" w:cs="Arial"/>
          <w:sz w:val="24"/>
          <w:szCs w:val="24"/>
        </w:rPr>
        <w:t xml:space="preserve">It is the plaintiff’s position that the plaintiff’s case is simple and uncomplicated but that the defendant is complicating the matter by obscuring the issues. </w:t>
      </w:r>
    </w:p>
    <w:p w:rsidR="002B701B" w:rsidRDefault="002B701B" w:rsidP="0073488B">
      <w:pPr>
        <w:spacing w:after="0" w:line="360" w:lineRule="auto"/>
        <w:jc w:val="both"/>
        <w:rPr>
          <w:rFonts w:ascii="Arial" w:hAnsi="Arial" w:cs="Arial"/>
          <w:sz w:val="24"/>
          <w:szCs w:val="24"/>
        </w:rPr>
      </w:pPr>
    </w:p>
    <w:p w:rsidR="006972E6" w:rsidRPr="00641AA4" w:rsidRDefault="0016461D" w:rsidP="0073488B">
      <w:pPr>
        <w:spacing w:after="0" w:line="360" w:lineRule="auto"/>
        <w:jc w:val="both"/>
        <w:rPr>
          <w:rFonts w:ascii="Arial" w:hAnsi="Arial" w:cs="Arial"/>
          <w:sz w:val="24"/>
          <w:szCs w:val="24"/>
        </w:rPr>
      </w:pPr>
      <w:r>
        <w:rPr>
          <w:rFonts w:ascii="Arial" w:hAnsi="Arial" w:cs="Arial"/>
          <w:sz w:val="24"/>
          <w:szCs w:val="24"/>
        </w:rPr>
        <w:t>[</w:t>
      </w:r>
      <w:r w:rsidR="002B701B">
        <w:rPr>
          <w:rFonts w:ascii="Arial" w:hAnsi="Arial" w:cs="Arial"/>
          <w:sz w:val="24"/>
          <w:szCs w:val="24"/>
        </w:rPr>
        <w:t>20</w:t>
      </w:r>
      <w:r>
        <w:rPr>
          <w:rFonts w:ascii="Arial" w:hAnsi="Arial" w:cs="Arial"/>
          <w:sz w:val="24"/>
          <w:szCs w:val="24"/>
        </w:rPr>
        <w:t>]</w:t>
      </w:r>
      <w:r>
        <w:rPr>
          <w:rFonts w:ascii="Arial" w:hAnsi="Arial" w:cs="Arial"/>
          <w:sz w:val="24"/>
          <w:szCs w:val="24"/>
        </w:rPr>
        <w:tab/>
      </w:r>
      <w:r w:rsidR="006972E6">
        <w:rPr>
          <w:rFonts w:ascii="Arial" w:hAnsi="Arial" w:cs="Arial"/>
          <w:sz w:val="24"/>
          <w:szCs w:val="24"/>
        </w:rPr>
        <w:t>Mr Namandje argued that the plaintiff’s case is clearly set out in its particulars of claim</w:t>
      </w:r>
      <w:r w:rsidR="00D23CDA" w:rsidRPr="00641AA4">
        <w:rPr>
          <w:rFonts w:ascii="Arial" w:hAnsi="Arial" w:cs="Arial"/>
          <w:sz w:val="24"/>
          <w:szCs w:val="24"/>
        </w:rPr>
        <w:t>, and the facts are simply this:</w:t>
      </w:r>
      <w:r w:rsidR="006972E6" w:rsidRPr="00641AA4">
        <w:rPr>
          <w:rFonts w:ascii="Arial" w:hAnsi="Arial" w:cs="Arial"/>
          <w:sz w:val="24"/>
          <w:szCs w:val="24"/>
        </w:rPr>
        <w:t xml:space="preserve"> </w:t>
      </w:r>
      <w:r w:rsidR="006972E6">
        <w:rPr>
          <w:rFonts w:ascii="Arial" w:hAnsi="Arial" w:cs="Arial"/>
          <w:sz w:val="24"/>
          <w:szCs w:val="24"/>
        </w:rPr>
        <w:t xml:space="preserve">The plaintiff reacted to a public invitation to tender. This invitation contained a designed formula from which it was clear that if you come out </w:t>
      </w:r>
      <w:r w:rsidR="00225EEF">
        <w:rPr>
          <w:rFonts w:ascii="Arial" w:hAnsi="Arial" w:cs="Arial"/>
          <w:sz w:val="24"/>
          <w:szCs w:val="24"/>
        </w:rPr>
        <w:t xml:space="preserve">as the overall performer </w:t>
      </w:r>
      <w:r w:rsidR="00225EEF" w:rsidRPr="00641AA4">
        <w:rPr>
          <w:rFonts w:ascii="Arial" w:hAnsi="Arial" w:cs="Arial"/>
          <w:sz w:val="24"/>
          <w:szCs w:val="24"/>
        </w:rPr>
        <w:t xml:space="preserve">then in terms of the overall tender index you are deemed to be </w:t>
      </w:r>
      <w:r w:rsidR="006C7DB9" w:rsidRPr="00641AA4">
        <w:rPr>
          <w:rFonts w:ascii="Arial" w:hAnsi="Arial" w:cs="Arial"/>
          <w:sz w:val="24"/>
          <w:szCs w:val="24"/>
        </w:rPr>
        <w:t xml:space="preserve">the </w:t>
      </w:r>
      <w:r w:rsidR="00225EEF" w:rsidRPr="00641AA4">
        <w:rPr>
          <w:rFonts w:ascii="Arial" w:hAnsi="Arial" w:cs="Arial"/>
          <w:sz w:val="24"/>
          <w:szCs w:val="24"/>
        </w:rPr>
        <w:t>successful tenderer</w:t>
      </w:r>
      <w:r w:rsidR="00D23CDA" w:rsidRPr="00641AA4">
        <w:rPr>
          <w:rFonts w:ascii="Arial" w:hAnsi="Arial" w:cs="Arial"/>
          <w:sz w:val="24"/>
          <w:szCs w:val="24"/>
        </w:rPr>
        <w:t xml:space="preserve"> and therefore the tender should have been awarded to the plaintiff without any further determination</w:t>
      </w:r>
      <w:r w:rsidR="00225EEF" w:rsidRPr="00641AA4">
        <w:rPr>
          <w:rFonts w:ascii="Arial" w:hAnsi="Arial" w:cs="Arial"/>
          <w:sz w:val="24"/>
          <w:szCs w:val="24"/>
        </w:rPr>
        <w:t xml:space="preserve">. </w:t>
      </w:r>
    </w:p>
    <w:p w:rsidR="006C7DB9" w:rsidRDefault="006C7DB9" w:rsidP="0073488B">
      <w:pPr>
        <w:spacing w:after="0" w:line="360" w:lineRule="auto"/>
        <w:jc w:val="both"/>
        <w:rPr>
          <w:rFonts w:ascii="Arial" w:hAnsi="Arial" w:cs="Arial"/>
          <w:sz w:val="24"/>
          <w:szCs w:val="24"/>
        </w:rPr>
      </w:pPr>
    </w:p>
    <w:p w:rsidR="00225EEF" w:rsidRDefault="00225EEF" w:rsidP="0073488B">
      <w:pPr>
        <w:spacing w:after="0" w:line="360" w:lineRule="auto"/>
        <w:jc w:val="both"/>
        <w:rPr>
          <w:rFonts w:ascii="Arial" w:hAnsi="Arial" w:cs="Arial"/>
          <w:sz w:val="24"/>
          <w:szCs w:val="24"/>
        </w:rPr>
      </w:pPr>
      <w:r>
        <w:rPr>
          <w:rFonts w:ascii="Arial" w:hAnsi="Arial" w:cs="Arial"/>
          <w:sz w:val="24"/>
          <w:szCs w:val="24"/>
        </w:rPr>
        <w:t>[</w:t>
      </w:r>
      <w:r w:rsidR="006C7DB9">
        <w:rPr>
          <w:rFonts w:ascii="Arial" w:hAnsi="Arial" w:cs="Arial"/>
          <w:sz w:val="24"/>
          <w:szCs w:val="24"/>
        </w:rPr>
        <w:t>21</w:t>
      </w:r>
      <w:r>
        <w:rPr>
          <w:rFonts w:ascii="Arial" w:hAnsi="Arial" w:cs="Arial"/>
          <w:sz w:val="24"/>
          <w:szCs w:val="24"/>
        </w:rPr>
        <w:t>]</w:t>
      </w:r>
      <w:r>
        <w:rPr>
          <w:rFonts w:ascii="Arial" w:hAnsi="Arial" w:cs="Arial"/>
          <w:sz w:val="24"/>
          <w:szCs w:val="24"/>
        </w:rPr>
        <w:tab/>
        <w:t xml:space="preserve">The plaintiff pleaded that </w:t>
      </w:r>
      <w:r w:rsidR="006C7DB9" w:rsidRPr="00D23CDA">
        <w:rPr>
          <w:rFonts w:ascii="Arial" w:hAnsi="Arial" w:cs="Arial"/>
          <w:sz w:val="24"/>
          <w:szCs w:val="24"/>
        </w:rPr>
        <w:t xml:space="preserve">its </w:t>
      </w:r>
      <w:r>
        <w:rPr>
          <w:rFonts w:ascii="Arial" w:hAnsi="Arial" w:cs="Arial"/>
          <w:sz w:val="24"/>
          <w:szCs w:val="24"/>
        </w:rPr>
        <w:t xml:space="preserve">constitutional rights, including Article 18 were infringed and in terms of </w:t>
      </w:r>
      <w:r w:rsidR="00CC0B07">
        <w:rPr>
          <w:rFonts w:ascii="Arial" w:hAnsi="Arial" w:cs="Arial"/>
          <w:sz w:val="24"/>
          <w:szCs w:val="24"/>
        </w:rPr>
        <w:t>this claim the plaintiff only need</w:t>
      </w:r>
      <w:r w:rsidR="006C7DB9" w:rsidRPr="0079128B">
        <w:rPr>
          <w:rFonts w:ascii="Arial" w:hAnsi="Arial" w:cs="Arial"/>
          <w:sz w:val="24"/>
          <w:szCs w:val="24"/>
        </w:rPr>
        <w:t>s</w:t>
      </w:r>
      <w:r w:rsidR="00CC0B07">
        <w:rPr>
          <w:rFonts w:ascii="Arial" w:hAnsi="Arial" w:cs="Arial"/>
          <w:sz w:val="24"/>
          <w:szCs w:val="24"/>
        </w:rPr>
        <w:t xml:space="preserve"> to </w:t>
      </w:r>
      <w:r w:rsidR="00CC0B07" w:rsidRPr="0079128B">
        <w:rPr>
          <w:rFonts w:ascii="Arial" w:hAnsi="Arial" w:cs="Arial"/>
          <w:sz w:val="24"/>
          <w:szCs w:val="24"/>
        </w:rPr>
        <w:t>pro</w:t>
      </w:r>
      <w:r w:rsidR="006C7DB9" w:rsidRPr="0079128B">
        <w:rPr>
          <w:rFonts w:ascii="Arial" w:hAnsi="Arial" w:cs="Arial"/>
          <w:sz w:val="24"/>
          <w:szCs w:val="24"/>
        </w:rPr>
        <w:t>ve</w:t>
      </w:r>
      <w:r w:rsidR="00CC0B07" w:rsidRPr="0079128B">
        <w:rPr>
          <w:rFonts w:ascii="Arial" w:hAnsi="Arial" w:cs="Arial"/>
          <w:sz w:val="24"/>
          <w:szCs w:val="24"/>
        </w:rPr>
        <w:t xml:space="preserve"> two </w:t>
      </w:r>
      <w:r w:rsidR="00CC0B07">
        <w:rPr>
          <w:rFonts w:ascii="Arial" w:hAnsi="Arial" w:cs="Arial"/>
          <w:sz w:val="24"/>
          <w:szCs w:val="24"/>
        </w:rPr>
        <w:t>things</w:t>
      </w:r>
      <w:r w:rsidR="00CC0B07" w:rsidRPr="003F756A">
        <w:rPr>
          <w:rFonts w:ascii="Arial" w:hAnsi="Arial" w:cs="Arial"/>
          <w:sz w:val="24"/>
          <w:szCs w:val="24"/>
        </w:rPr>
        <w:t>, ie</w:t>
      </w:r>
      <w:r w:rsidR="003F756A">
        <w:rPr>
          <w:rFonts w:ascii="Arial" w:hAnsi="Arial" w:cs="Arial"/>
          <w:sz w:val="24"/>
          <w:szCs w:val="24"/>
        </w:rPr>
        <w:t>:</w:t>
      </w:r>
    </w:p>
    <w:p w:rsidR="006C7DB9" w:rsidRDefault="006C7DB9" w:rsidP="0073488B">
      <w:pPr>
        <w:spacing w:after="0" w:line="360" w:lineRule="auto"/>
        <w:jc w:val="both"/>
        <w:rPr>
          <w:rFonts w:ascii="Arial" w:hAnsi="Arial" w:cs="Arial"/>
          <w:sz w:val="24"/>
          <w:szCs w:val="24"/>
        </w:rPr>
      </w:pPr>
    </w:p>
    <w:p w:rsidR="006C7DB9" w:rsidRDefault="00CC0B07" w:rsidP="006C7DB9">
      <w:pPr>
        <w:pStyle w:val="ListParagraph"/>
        <w:numPr>
          <w:ilvl w:val="0"/>
          <w:numId w:val="19"/>
        </w:numPr>
        <w:spacing w:after="0" w:line="360" w:lineRule="auto"/>
        <w:jc w:val="both"/>
        <w:rPr>
          <w:rFonts w:ascii="Arial" w:hAnsi="Arial" w:cs="Arial"/>
          <w:sz w:val="24"/>
          <w:szCs w:val="24"/>
        </w:rPr>
      </w:pPr>
      <w:r w:rsidRPr="006C7DB9">
        <w:rPr>
          <w:rFonts w:ascii="Arial" w:hAnsi="Arial" w:cs="Arial"/>
          <w:sz w:val="24"/>
          <w:szCs w:val="24"/>
        </w:rPr>
        <w:t>That there was an infringement of a right, in this case Article 18, and once the plaintiff pro</w:t>
      </w:r>
      <w:r w:rsidR="00FA00BB" w:rsidRPr="0079128B">
        <w:rPr>
          <w:rFonts w:ascii="Arial" w:hAnsi="Arial" w:cs="Arial"/>
          <w:sz w:val="24"/>
          <w:szCs w:val="24"/>
        </w:rPr>
        <w:t>ve</w:t>
      </w:r>
      <w:r w:rsidRPr="006C7DB9">
        <w:rPr>
          <w:rFonts w:ascii="Arial" w:hAnsi="Arial" w:cs="Arial"/>
          <w:sz w:val="24"/>
          <w:szCs w:val="24"/>
        </w:rPr>
        <w:t xml:space="preserve"> that the action of an administrator was unreasonable or unfair the plaintiff would have proven an infringement of under Article 18.</w:t>
      </w:r>
    </w:p>
    <w:p w:rsidR="00CC0B07" w:rsidRPr="006C7DB9" w:rsidRDefault="00A7698C" w:rsidP="006C7DB9">
      <w:pPr>
        <w:pStyle w:val="ListParagraph"/>
        <w:numPr>
          <w:ilvl w:val="0"/>
          <w:numId w:val="19"/>
        </w:numPr>
        <w:spacing w:after="0" w:line="360" w:lineRule="auto"/>
        <w:jc w:val="both"/>
        <w:rPr>
          <w:rFonts w:ascii="Arial" w:hAnsi="Arial" w:cs="Arial"/>
          <w:sz w:val="24"/>
          <w:szCs w:val="24"/>
        </w:rPr>
      </w:pPr>
      <w:r w:rsidRPr="006C7DB9">
        <w:rPr>
          <w:rFonts w:ascii="Arial" w:hAnsi="Arial" w:cs="Arial"/>
          <w:sz w:val="24"/>
          <w:szCs w:val="24"/>
        </w:rPr>
        <w:t>Secondly</w:t>
      </w:r>
      <w:r w:rsidR="00FA00BB">
        <w:rPr>
          <w:rFonts w:ascii="Arial" w:hAnsi="Arial" w:cs="Arial"/>
          <w:sz w:val="24"/>
          <w:szCs w:val="24"/>
        </w:rPr>
        <w:t>,</w:t>
      </w:r>
      <w:r w:rsidRPr="006C7DB9">
        <w:rPr>
          <w:rFonts w:ascii="Arial" w:hAnsi="Arial" w:cs="Arial"/>
          <w:sz w:val="24"/>
          <w:szCs w:val="24"/>
        </w:rPr>
        <w:t xml:space="preserve"> whether</w:t>
      </w:r>
      <w:r w:rsidR="00FA00BB">
        <w:rPr>
          <w:rFonts w:ascii="Arial" w:hAnsi="Arial" w:cs="Arial"/>
          <w:sz w:val="24"/>
          <w:szCs w:val="24"/>
        </w:rPr>
        <w:t>,</w:t>
      </w:r>
      <w:r w:rsidRPr="006C7DB9">
        <w:rPr>
          <w:rFonts w:ascii="Arial" w:hAnsi="Arial" w:cs="Arial"/>
          <w:sz w:val="24"/>
          <w:szCs w:val="24"/>
        </w:rPr>
        <w:t xml:space="preserve"> </w:t>
      </w:r>
      <w:r w:rsidR="005C7A88" w:rsidRPr="006C7DB9">
        <w:rPr>
          <w:rFonts w:ascii="Arial" w:hAnsi="Arial" w:cs="Arial"/>
          <w:sz w:val="24"/>
          <w:szCs w:val="24"/>
        </w:rPr>
        <w:t>o</w:t>
      </w:r>
      <w:r w:rsidR="00CC0B07" w:rsidRPr="006C7DB9">
        <w:rPr>
          <w:rFonts w:ascii="Arial" w:hAnsi="Arial" w:cs="Arial"/>
          <w:sz w:val="24"/>
          <w:szCs w:val="24"/>
        </w:rPr>
        <w:t>nce the plaintiff has proven th</w:t>
      </w:r>
      <w:r w:rsidR="005C7A88" w:rsidRPr="006C7DB9">
        <w:rPr>
          <w:rFonts w:ascii="Arial" w:hAnsi="Arial" w:cs="Arial"/>
          <w:sz w:val="24"/>
          <w:szCs w:val="24"/>
        </w:rPr>
        <w:t>e infringement</w:t>
      </w:r>
      <w:r w:rsidR="00A24AEF">
        <w:rPr>
          <w:rFonts w:ascii="Arial" w:hAnsi="Arial" w:cs="Arial"/>
          <w:sz w:val="24"/>
          <w:szCs w:val="24"/>
        </w:rPr>
        <w:t>,</w:t>
      </w:r>
      <w:r w:rsidR="005C7A88" w:rsidRPr="006C7DB9">
        <w:rPr>
          <w:rFonts w:ascii="Arial" w:hAnsi="Arial" w:cs="Arial"/>
          <w:sz w:val="24"/>
          <w:szCs w:val="24"/>
        </w:rPr>
        <w:t xml:space="preserve"> a damage</w:t>
      </w:r>
      <w:r w:rsidR="00FA00BB" w:rsidRPr="0079128B">
        <w:rPr>
          <w:rFonts w:ascii="Arial" w:hAnsi="Arial" w:cs="Arial"/>
          <w:sz w:val="24"/>
          <w:szCs w:val="24"/>
        </w:rPr>
        <w:t>s</w:t>
      </w:r>
      <w:r w:rsidR="00A24AEF">
        <w:rPr>
          <w:rFonts w:ascii="Arial" w:hAnsi="Arial" w:cs="Arial"/>
          <w:sz w:val="24"/>
          <w:szCs w:val="24"/>
        </w:rPr>
        <w:t xml:space="preserve"> claim is appropriate.</w:t>
      </w:r>
    </w:p>
    <w:p w:rsidR="0079128B" w:rsidRDefault="0079128B" w:rsidP="0073488B">
      <w:pPr>
        <w:spacing w:after="0" w:line="360" w:lineRule="auto"/>
        <w:jc w:val="both"/>
        <w:rPr>
          <w:rFonts w:ascii="Arial" w:hAnsi="Arial" w:cs="Arial"/>
          <w:sz w:val="24"/>
          <w:szCs w:val="24"/>
        </w:rPr>
      </w:pPr>
    </w:p>
    <w:p w:rsidR="0043396A" w:rsidRDefault="005C7A88" w:rsidP="0073488B">
      <w:pPr>
        <w:spacing w:after="0" w:line="360" w:lineRule="auto"/>
        <w:jc w:val="both"/>
        <w:rPr>
          <w:rFonts w:ascii="Arial" w:hAnsi="Arial" w:cs="Arial"/>
          <w:sz w:val="24"/>
          <w:szCs w:val="24"/>
        </w:rPr>
      </w:pPr>
      <w:r>
        <w:rPr>
          <w:rFonts w:ascii="Arial" w:hAnsi="Arial" w:cs="Arial"/>
          <w:sz w:val="24"/>
          <w:szCs w:val="24"/>
        </w:rPr>
        <w:t>[</w:t>
      </w:r>
      <w:r w:rsidR="00E102BE">
        <w:rPr>
          <w:rFonts w:ascii="Arial" w:hAnsi="Arial" w:cs="Arial"/>
          <w:sz w:val="24"/>
          <w:szCs w:val="24"/>
        </w:rPr>
        <w:t>22</w:t>
      </w:r>
      <w:r>
        <w:rPr>
          <w:rFonts w:ascii="Arial" w:hAnsi="Arial" w:cs="Arial"/>
          <w:sz w:val="24"/>
          <w:szCs w:val="24"/>
        </w:rPr>
        <w:t>]</w:t>
      </w:r>
      <w:r>
        <w:rPr>
          <w:rFonts w:ascii="Arial" w:hAnsi="Arial" w:cs="Arial"/>
          <w:sz w:val="24"/>
          <w:szCs w:val="24"/>
        </w:rPr>
        <w:tab/>
      </w:r>
      <w:r w:rsidR="0043396A">
        <w:rPr>
          <w:rFonts w:ascii="Arial" w:hAnsi="Arial" w:cs="Arial"/>
          <w:sz w:val="24"/>
          <w:szCs w:val="24"/>
        </w:rPr>
        <w:t>Mr Namandje submitted that i</w:t>
      </w:r>
      <w:r>
        <w:rPr>
          <w:rFonts w:ascii="Arial" w:hAnsi="Arial" w:cs="Arial"/>
          <w:sz w:val="24"/>
          <w:szCs w:val="24"/>
        </w:rPr>
        <w:t>n terms of Article 25(4) the plaintiff claims monetary compensation</w:t>
      </w:r>
      <w:r w:rsidR="00BA2A15">
        <w:rPr>
          <w:rFonts w:ascii="Arial" w:hAnsi="Arial" w:cs="Arial"/>
          <w:sz w:val="24"/>
          <w:szCs w:val="24"/>
        </w:rPr>
        <w:t>,</w:t>
      </w:r>
      <w:r>
        <w:rPr>
          <w:rFonts w:ascii="Arial" w:hAnsi="Arial" w:cs="Arial"/>
          <w:sz w:val="24"/>
          <w:szCs w:val="24"/>
        </w:rPr>
        <w:t xml:space="preserve"> alternatively a delictual claim</w:t>
      </w:r>
      <w:r w:rsidR="0043396A">
        <w:rPr>
          <w:rFonts w:ascii="Arial" w:hAnsi="Arial" w:cs="Arial"/>
          <w:sz w:val="24"/>
          <w:szCs w:val="24"/>
        </w:rPr>
        <w:t xml:space="preserve"> and as for the defendants contention that the plaintiff failed to plead the necessary averments required to sustain a damage</w:t>
      </w:r>
      <w:r w:rsidR="005D6ADF" w:rsidRPr="0079128B">
        <w:rPr>
          <w:rFonts w:ascii="Arial" w:hAnsi="Arial" w:cs="Arial"/>
          <w:sz w:val="24"/>
          <w:szCs w:val="24"/>
        </w:rPr>
        <w:t>s</w:t>
      </w:r>
      <w:r w:rsidR="0043396A">
        <w:rPr>
          <w:rFonts w:ascii="Arial" w:hAnsi="Arial" w:cs="Arial"/>
          <w:sz w:val="24"/>
          <w:szCs w:val="24"/>
        </w:rPr>
        <w:t xml:space="preserve"> claim in delict</w:t>
      </w:r>
      <w:r w:rsidR="005D6ADF">
        <w:rPr>
          <w:rFonts w:ascii="Arial" w:hAnsi="Arial" w:cs="Arial"/>
          <w:sz w:val="24"/>
          <w:szCs w:val="24"/>
        </w:rPr>
        <w:t>,</w:t>
      </w:r>
      <w:r w:rsidR="0043396A">
        <w:rPr>
          <w:rFonts w:ascii="Arial" w:hAnsi="Arial" w:cs="Arial"/>
          <w:sz w:val="24"/>
          <w:szCs w:val="24"/>
        </w:rPr>
        <w:t xml:space="preserve"> </w:t>
      </w:r>
      <w:r w:rsidR="005D6ADF" w:rsidRPr="0079128B">
        <w:rPr>
          <w:rFonts w:ascii="Arial" w:hAnsi="Arial" w:cs="Arial"/>
          <w:sz w:val="24"/>
          <w:szCs w:val="24"/>
        </w:rPr>
        <w:t>t</w:t>
      </w:r>
      <w:r w:rsidR="0043396A">
        <w:rPr>
          <w:rFonts w:ascii="Arial" w:hAnsi="Arial" w:cs="Arial"/>
          <w:sz w:val="24"/>
          <w:szCs w:val="24"/>
        </w:rPr>
        <w:t>he defendant argu</w:t>
      </w:r>
      <w:r w:rsidR="00BA2A15" w:rsidRPr="0079128B">
        <w:rPr>
          <w:rFonts w:ascii="Arial" w:hAnsi="Arial" w:cs="Arial"/>
          <w:sz w:val="24"/>
          <w:szCs w:val="24"/>
        </w:rPr>
        <w:t>es</w:t>
      </w:r>
      <w:r w:rsidR="0043396A" w:rsidRPr="0079128B">
        <w:rPr>
          <w:rFonts w:ascii="Arial" w:hAnsi="Arial" w:cs="Arial"/>
          <w:sz w:val="24"/>
          <w:szCs w:val="24"/>
        </w:rPr>
        <w:t xml:space="preserve"> </w:t>
      </w:r>
      <w:r w:rsidR="0043396A">
        <w:rPr>
          <w:rFonts w:ascii="Arial" w:hAnsi="Arial" w:cs="Arial"/>
          <w:sz w:val="24"/>
          <w:szCs w:val="24"/>
        </w:rPr>
        <w:t xml:space="preserve">by contending that all that the plaintiff needs to plead and prove in respect of the delictual claim is at the very minimum negligence and wrongfulness. However, he argued, </w:t>
      </w:r>
      <w:r w:rsidR="003B147F">
        <w:rPr>
          <w:rFonts w:ascii="Arial" w:hAnsi="Arial" w:cs="Arial"/>
          <w:sz w:val="24"/>
          <w:szCs w:val="24"/>
        </w:rPr>
        <w:t xml:space="preserve">in the context of administrative </w:t>
      </w:r>
      <w:r w:rsidR="00BA2A15">
        <w:rPr>
          <w:rFonts w:ascii="Arial" w:hAnsi="Arial" w:cs="Arial"/>
          <w:sz w:val="24"/>
          <w:szCs w:val="24"/>
        </w:rPr>
        <w:t xml:space="preserve">realm </w:t>
      </w:r>
      <w:r w:rsidR="00BA2A15" w:rsidRPr="00AF5ED2">
        <w:rPr>
          <w:rFonts w:ascii="Arial" w:hAnsi="Arial" w:cs="Arial"/>
          <w:sz w:val="24"/>
          <w:szCs w:val="24"/>
        </w:rPr>
        <w:t>that that</w:t>
      </w:r>
      <w:r w:rsidR="003B147F" w:rsidRPr="00AF5ED2">
        <w:rPr>
          <w:rFonts w:ascii="Arial" w:hAnsi="Arial" w:cs="Arial"/>
          <w:sz w:val="24"/>
          <w:szCs w:val="24"/>
        </w:rPr>
        <w:t xml:space="preserve"> is </w:t>
      </w:r>
      <w:r w:rsidR="003B147F">
        <w:rPr>
          <w:rFonts w:ascii="Arial" w:hAnsi="Arial" w:cs="Arial"/>
          <w:sz w:val="24"/>
          <w:szCs w:val="24"/>
        </w:rPr>
        <w:lastRenderedPageBreak/>
        <w:t xml:space="preserve">something that only the trial </w:t>
      </w:r>
      <w:r w:rsidR="009013FB">
        <w:rPr>
          <w:rFonts w:ascii="Arial" w:hAnsi="Arial" w:cs="Arial"/>
          <w:sz w:val="24"/>
          <w:szCs w:val="24"/>
        </w:rPr>
        <w:t>court</w:t>
      </w:r>
      <w:r w:rsidR="00BA2A15" w:rsidRPr="00A85580">
        <w:rPr>
          <w:rFonts w:ascii="Arial" w:hAnsi="Arial" w:cs="Arial"/>
          <w:sz w:val="24"/>
          <w:szCs w:val="24"/>
        </w:rPr>
        <w:t>,</w:t>
      </w:r>
      <w:r w:rsidR="009013FB" w:rsidRPr="00A85580">
        <w:rPr>
          <w:rFonts w:ascii="Arial" w:hAnsi="Arial" w:cs="Arial"/>
          <w:sz w:val="24"/>
          <w:szCs w:val="24"/>
        </w:rPr>
        <w:t xml:space="preserve"> after</w:t>
      </w:r>
      <w:r w:rsidR="003B147F" w:rsidRPr="00A85580">
        <w:rPr>
          <w:rFonts w:ascii="Arial" w:hAnsi="Arial" w:cs="Arial"/>
          <w:sz w:val="24"/>
          <w:szCs w:val="24"/>
        </w:rPr>
        <w:t xml:space="preserve"> </w:t>
      </w:r>
      <w:r w:rsidR="003B147F">
        <w:rPr>
          <w:rFonts w:ascii="Arial" w:hAnsi="Arial" w:cs="Arial"/>
          <w:sz w:val="24"/>
          <w:szCs w:val="24"/>
        </w:rPr>
        <w:t xml:space="preserve">hearing the </w:t>
      </w:r>
      <w:r w:rsidR="003B147F" w:rsidRPr="00A85580">
        <w:rPr>
          <w:rFonts w:ascii="Arial" w:hAnsi="Arial" w:cs="Arial"/>
          <w:sz w:val="24"/>
          <w:szCs w:val="24"/>
        </w:rPr>
        <w:t>evidence</w:t>
      </w:r>
      <w:r w:rsidR="00BA2A15" w:rsidRPr="00A85580">
        <w:rPr>
          <w:rFonts w:ascii="Arial" w:hAnsi="Arial" w:cs="Arial"/>
          <w:sz w:val="24"/>
          <w:szCs w:val="24"/>
        </w:rPr>
        <w:t>,</w:t>
      </w:r>
      <w:r w:rsidR="003B147F" w:rsidRPr="00A85580">
        <w:rPr>
          <w:rFonts w:ascii="Arial" w:hAnsi="Arial" w:cs="Arial"/>
          <w:sz w:val="24"/>
          <w:szCs w:val="24"/>
        </w:rPr>
        <w:t xml:space="preserve"> will </w:t>
      </w:r>
      <w:r w:rsidR="003B147F">
        <w:rPr>
          <w:rFonts w:ascii="Arial" w:hAnsi="Arial" w:cs="Arial"/>
          <w:sz w:val="24"/>
          <w:szCs w:val="24"/>
        </w:rPr>
        <w:t>decide</w:t>
      </w:r>
      <w:r w:rsidR="00BA2A15">
        <w:rPr>
          <w:rFonts w:ascii="Arial" w:hAnsi="Arial" w:cs="Arial"/>
          <w:sz w:val="24"/>
          <w:szCs w:val="24"/>
        </w:rPr>
        <w:t xml:space="preserve"> </w:t>
      </w:r>
      <w:r w:rsidR="00BA2A15" w:rsidRPr="0079128B">
        <w:rPr>
          <w:rFonts w:ascii="Arial" w:hAnsi="Arial" w:cs="Arial"/>
          <w:sz w:val="24"/>
          <w:szCs w:val="24"/>
        </w:rPr>
        <w:t>on</w:t>
      </w:r>
      <w:r w:rsidR="0079128B">
        <w:rPr>
          <w:rFonts w:ascii="Arial" w:hAnsi="Arial" w:cs="Arial"/>
          <w:sz w:val="24"/>
          <w:szCs w:val="24"/>
        </w:rPr>
        <w:t xml:space="preserve"> </w:t>
      </w:r>
      <w:r w:rsidR="003B147F">
        <w:rPr>
          <w:rFonts w:ascii="Arial" w:hAnsi="Arial" w:cs="Arial"/>
          <w:sz w:val="24"/>
          <w:szCs w:val="24"/>
        </w:rPr>
        <w:t xml:space="preserve">whether or not such a claim has been made out. In this regard the court was referred to </w:t>
      </w:r>
      <w:r w:rsidR="003B147F" w:rsidRPr="003B147F">
        <w:rPr>
          <w:rFonts w:ascii="Arial" w:hAnsi="Arial" w:cs="Arial"/>
          <w:i/>
          <w:sz w:val="24"/>
          <w:szCs w:val="24"/>
        </w:rPr>
        <w:t>Van Straten NO and Another v Namibia Financial Institutions Supervisory Authority and Another</w:t>
      </w:r>
      <w:r w:rsidR="003B147F">
        <w:rPr>
          <w:rStyle w:val="FootnoteReference"/>
          <w:rFonts w:ascii="Arial" w:hAnsi="Arial" w:cs="Arial"/>
          <w:i/>
          <w:sz w:val="24"/>
          <w:szCs w:val="24"/>
        </w:rPr>
        <w:footnoteReference w:id="8"/>
      </w:r>
      <w:r w:rsidR="003B147F">
        <w:rPr>
          <w:rFonts w:ascii="Arial" w:hAnsi="Arial" w:cs="Arial"/>
          <w:sz w:val="24"/>
          <w:szCs w:val="24"/>
        </w:rPr>
        <w:t>.</w:t>
      </w:r>
    </w:p>
    <w:p w:rsidR="003B147F" w:rsidRPr="005228E6" w:rsidRDefault="003B147F" w:rsidP="0073488B">
      <w:pPr>
        <w:spacing w:after="0" w:line="360" w:lineRule="auto"/>
        <w:jc w:val="both"/>
        <w:rPr>
          <w:rFonts w:ascii="Arial" w:hAnsi="Arial" w:cs="Arial"/>
          <w:sz w:val="24"/>
          <w:szCs w:val="24"/>
        </w:rPr>
      </w:pPr>
    </w:p>
    <w:p w:rsidR="008803B7" w:rsidRDefault="00D258D6" w:rsidP="0073488B">
      <w:pPr>
        <w:spacing w:after="0" w:line="360" w:lineRule="auto"/>
        <w:jc w:val="both"/>
        <w:rPr>
          <w:rFonts w:ascii="Arial" w:hAnsi="Arial" w:cs="Arial"/>
          <w:sz w:val="24"/>
          <w:szCs w:val="24"/>
          <w:u w:val="single"/>
        </w:rPr>
      </w:pPr>
      <w:r w:rsidRPr="00E102BE">
        <w:rPr>
          <w:rFonts w:ascii="Arial" w:hAnsi="Arial" w:cs="Arial"/>
          <w:sz w:val="24"/>
          <w:szCs w:val="24"/>
          <w:u w:val="single"/>
        </w:rPr>
        <w:t>General legal principles related to exceptions</w:t>
      </w:r>
    </w:p>
    <w:p w:rsidR="005E786F" w:rsidRDefault="005E786F" w:rsidP="0073488B">
      <w:pPr>
        <w:spacing w:after="0" w:line="360" w:lineRule="auto"/>
        <w:jc w:val="both"/>
        <w:rPr>
          <w:rFonts w:ascii="Arial" w:hAnsi="Arial" w:cs="Arial"/>
          <w:sz w:val="24"/>
          <w:szCs w:val="24"/>
        </w:rPr>
      </w:pPr>
    </w:p>
    <w:p w:rsidR="003C571E" w:rsidRDefault="00E102BE" w:rsidP="0073488B">
      <w:pPr>
        <w:spacing w:after="0" w:line="360" w:lineRule="auto"/>
        <w:jc w:val="both"/>
        <w:rPr>
          <w:rFonts w:ascii="Arial" w:hAnsi="Arial" w:cs="Arial"/>
          <w:sz w:val="24"/>
          <w:szCs w:val="24"/>
        </w:rPr>
      </w:pPr>
      <w:r>
        <w:rPr>
          <w:rFonts w:ascii="Arial" w:hAnsi="Arial" w:cs="Arial"/>
          <w:sz w:val="24"/>
          <w:szCs w:val="24"/>
        </w:rPr>
        <w:t>[23]</w:t>
      </w:r>
      <w:r w:rsidR="005228E6">
        <w:rPr>
          <w:rFonts w:ascii="Arial" w:hAnsi="Arial" w:cs="Arial"/>
          <w:sz w:val="24"/>
          <w:szCs w:val="24"/>
        </w:rPr>
        <w:tab/>
      </w:r>
      <w:r w:rsidR="005776FA" w:rsidRPr="005776FA">
        <w:rPr>
          <w:rFonts w:ascii="Arial" w:hAnsi="Arial" w:cs="Arial"/>
          <w:sz w:val="24"/>
          <w:szCs w:val="24"/>
        </w:rPr>
        <w:t xml:space="preserve">In </w:t>
      </w:r>
      <w:r w:rsidR="0065282C" w:rsidRPr="003C571E">
        <w:rPr>
          <w:rFonts w:ascii="Arial" w:hAnsi="Arial" w:cs="Arial"/>
          <w:i/>
          <w:sz w:val="24"/>
          <w:szCs w:val="24"/>
        </w:rPr>
        <w:t>Van Straten</w:t>
      </w:r>
      <w:r w:rsidR="00FE2CCB" w:rsidRPr="003C571E">
        <w:rPr>
          <w:rStyle w:val="FootnoteReference"/>
          <w:rFonts w:ascii="Arial" w:hAnsi="Arial" w:cs="Arial"/>
          <w:i/>
          <w:sz w:val="24"/>
          <w:szCs w:val="24"/>
        </w:rPr>
        <w:footnoteReference w:id="9"/>
      </w:r>
      <w:r w:rsidR="0065282C" w:rsidRPr="003C571E">
        <w:rPr>
          <w:rFonts w:ascii="Arial" w:hAnsi="Arial" w:cs="Arial"/>
          <w:sz w:val="24"/>
          <w:szCs w:val="24"/>
        </w:rPr>
        <w:t xml:space="preserve"> Smuts JA summari</w:t>
      </w:r>
      <w:r w:rsidR="005776FA">
        <w:rPr>
          <w:rFonts w:ascii="Arial" w:hAnsi="Arial" w:cs="Arial"/>
          <w:sz w:val="24"/>
          <w:szCs w:val="24"/>
        </w:rPr>
        <w:t>z</w:t>
      </w:r>
      <w:r w:rsidR="0065282C" w:rsidRPr="003C571E">
        <w:rPr>
          <w:rFonts w:ascii="Arial" w:hAnsi="Arial" w:cs="Arial"/>
          <w:sz w:val="24"/>
          <w:szCs w:val="24"/>
        </w:rPr>
        <w:t>ed the legal principles relating to exceptions to pleadings on the ground that they lack averments necessary to sustain a cause of action</w:t>
      </w:r>
      <w:r w:rsidR="005776FA">
        <w:rPr>
          <w:rFonts w:ascii="Arial" w:hAnsi="Arial" w:cs="Arial"/>
          <w:sz w:val="24"/>
          <w:szCs w:val="24"/>
        </w:rPr>
        <w:t xml:space="preserve"> as follows:</w:t>
      </w:r>
    </w:p>
    <w:p w:rsidR="00142976" w:rsidRPr="003C571E" w:rsidRDefault="00142976" w:rsidP="0073488B">
      <w:pPr>
        <w:spacing w:after="0" w:line="360" w:lineRule="auto"/>
        <w:jc w:val="both"/>
        <w:rPr>
          <w:rFonts w:ascii="Arial" w:hAnsi="Arial" w:cs="Arial"/>
          <w:sz w:val="24"/>
          <w:szCs w:val="24"/>
        </w:rPr>
      </w:pPr>
    </w:p>
    <w:p w:rsidR="008803B7" w:rsidRPr="003C571E" w:rsidRDefault="0065282C" w:rsidP="0073488B">
      <w:pPr>
        <w:spacing w:after="0" w:line="360" w:lineRule="auto"/>
        <w:jc w:val="both"/>
        <w:rPr>
          <w:rFonts w:ascii="Arial" w:hAnsi="Arial" w:cs="Arial"/>
        </w:rPr>
      </w:pPr>
      <w:r w:rsidRPr="003C571E">
        <w:rPr>
          <w:rFonts w:ascii="Arial" w:hAnsi="Arial" w:cs="Arial"/>
        </w:rPr>
        <w:tab/>
        <w:t>'</w:t>
      </w:r>
      <w:r w:rsidR="005776FA">
        <w:rPr>
          <w:rFonts w:ascii="Arial" w:hAnsi="Arial" w:cs="Arial"/>
        </w:rPr>
        <w:t>[18]</w:t>
      </w:r>
      <w:r w:rsidR="005776FA">
        <w:rPr>
          <w:rFonts w:ascii="Arial" w:hAnsi="Arial" w:cs="Arial"/>
        </w:rPr>
        <w:tab/>
      </w:r>
      <w:r w:rsidRPr="003C571E">
        <w:rPr>
          <w:rFonts w:ascii="Arial" w:hAnsi="Arial" w:cs="Arial"/>
        </w:rPr>
        <w:t xml:space="preserve">Where an exception is taken on the grounds that </w:t>
      </w:r>
      <w:r w:rsidR="0043631B">
        <w:rPr>
          <w:rFonts w:ascii="Arial" w:hAnsi="Arial" w:cs="Arial"/>
        </w:rPr>
        <w:t xml:space="preserve">no cause of action is disclosed </w:t>
      </w:r>
      <w:r w:rsidRPr="003C571E">
        <w:rPr>
          <w:rFonts w:ascii="Arial" w:hAnsi="Arial" w:cs="Arial"/>
        </w:rPr>
        <w:t xml:space="preserve">or is sustainable on the particulars of claim, two aspects are to be emphasised.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w:t>
      </w:r>
      <w:r w:rsidR="00F31F50">
        <w:rPr>
          <w:rFonts w:ascii="Arial" w:hAnsi="Arial" w:cs="Arial"/>
        </w:rPr>
        <w:t xml:space="preserve">otherwise, only if no possible </w:t>
      </w:r>
      <w:r w:rsidRPr="003C571E">
        <w:rPr>
          <w:rFonts w:ascii="Arial" w:hAnsi="Arial" w:cs="Arial"/>
        </w:rPr>
        <w:t>evidence led on the pleadings can disclose a cause of action, will the particulars of claim be found to be excipiable.'</w:t>
      </w:r>
      <w:r w:rsidR="00D21CEF">
        <w:rPr>
          <w:rFonts w:ascii="Arial" w:hAnsi="Arial" w:cs="Arial"/>
        </w:rPr>
        <w:t xml:space="preserve"> </w:t>
      </w:r>
    </w:p>
    <w:p w:rsidR="003B147F" w:rsidRDefault="003B147F" w:rsidP="0073488B">
      <w:pPr>
        <w:spacing w:after="0" w:line="360" w:lineRule="auto"/>
        <w:jc w:val="both"/>
        <w:rPr>
          <w:rFonts w:ascii="Arial" w:hAnsi="Arial" w:cs="Arial"/>
          <w:sz w:val="24"/>
          <w:szCs w:val="24"/>
        </w:rPr>
      </w:pPr>
    </w:p>
    <w:p w:rsidR="0077075F" w:rsidRDefault="005776FA" w:rsidP="0073488B">
      <w:pPr>
        <w:spacing w:after="0" w:line="360" w:lineRule="auto"/>
        <w:jc w:val="both"/>
        <w:rPr>
          <w:rFonts w:ascii="Arial" w:hAnsi="Arial" w:cs="Arial"/>
          <w:sz w:val="24"/>
          <w:szCs w:val="24"/>
        </w:rPr>
      </w:pPr>
      <w:r>
        <w:rPr>
          <w:rFonts w:ascii="Arial" w:hAnsi="Arial" w:cs="Arial"/>
          <w:sz w:val="24"/>
          <w:szCs w:val="24"/>
        </w:rPr>
        <w:t>[</w:t>
      </w:r>
      <w:r w:rsidR="00AA500F">
        <w:rPr>
          <w:rFonts w:ascii="Arial" w:hAnsi="Arial" w:cs="Arial"/>
          <w:sz w:val="24"/>
          <w:szCs w:val="24"/>
        </w:rPr>
        <w:t>24</w:t>
      </w:r>
      <w:r>
        <w:rPr>
          <w:rFonts w:ascii="Arial" w:hAnsi="Arial" w:cs="Arial"/>
          <w:sz w:val="24"/>
          <w:szCs w:val="24"/>
        </w:rPr>
        <w:t>]</w:t>
      </w:r>
      <w:r>
        <w:rPr>
          <w:rFonts w:ascii="Arial" w:hAnsi="Arial" w:cs="Arial"/>
          <w:sz w:val="24"/>
          <w:szCs w:val="24"/>
        </w:rPr>
        <w:tab/>
      </w:r>
      <w:r w:rsidR="00836267" w:rsidRPr="003C571E">
        <w:rPr>
          <w:rFonts w:ascii="Arial" w:hAnsi="Arial" w:cs="Arial"/>
          <w:sz w:val="24"/>
          <w:szCs w:val="24"/>
        </w:rPr>
        <w:t>Our law recogni</w:t>
      </w:r>
      <w:r w:rsidR="00FA18E2">
        <w:rPr>
          <w:rFonts w:ascii="Arial" w:hAnsi="Arial" w:cs="Arial"/>
          <w:sz w:val="24"/>
          <w:szCs w:val="24"/>
        </w:rPr>
        <w:t>z</w:t>
      </w:r>
      <w:r w:rsidR="00836267" w:rsidRPr="003C571E">
        <w:rPr>
          <w:rFonts w:ascii="Arial" w:hAnsi="Arial" w:cs="Arial"/>
          <w:sz w:val="24"/>
          <w:szCs w:val="24"/>
        </w:rPr>
        <w:t xml:space="preserve">es several grounds which a party may rely on when taking an </w:t>
      </w:r>
      <w:r w:rsidR="003C571E">
        <w:rPr>
          <w:rFonts w:ascii="Arial" w:hAnsi="Arial" w:cs="Arial"/>
          <w:sz w:val="24"/>
          <w:szCs w:val="24"/>
        </w:rPr>
        <w:t>e</w:t>
      </w:r>
      <w:r w:rsidR="00836267" w:rsidRPr="003C571E">
        <w:rPr>
          <w:rFonts w:ascii="Arial" w:hAnsi="Arial" w:cs="Arial"/>
          <w:sz w:val="24"/>
          <w:szCs w:val="24"/>
        </w:rPr>
        <w:t xml:space="preserve">xception. These grounds may be technical in nature where they go beyond what is in the pleadings. An exception may aim at disposing of the matter in its entirety or, in effect, delaying its disposal. The </w:t>
      </w:r>
      <w:r>
        <w:rPr>
          <w:rFonts w:ascii="Arial" w:hAnsi="Arial" w:cs="Arial"/>
          <w:sz w:val="24"/>
          <w:szCs w:val="24"/>
        </w:rPr>
        <w:t>defendant</w:t>
      </w:r>
      <w:r w:rsidR="00836267" w:rsidRPr="003C571E">
        <w:rPr>
          <w:rFonts w:ascii="Arial" w:hAnsi="Arial" w:cs="Arial"/>
          <w:sz w:val="24"/>
          <w:szCs w:val="24"/>
        </w:rPr>
        <w:t xml:space="preserve"> filed an exception and advanced several grounds in support of the exception</w:t>
      </w:r>
      <w:r w:rsidR="00FA18E2">
        <w:rPr>
          <w:rFonts w:ascii="Arial" w:hAnsi="Arial" w:cs="Arial"/>
          <w:sz w:val="24"/>
          <w:szCs w:val="24"/>
        </w:rPr>
        <w:t xml:space="preserve"> all </w:t>
      </w:r>
      <w:r w:rsidR="003C571E" w:rsidRPr="003C571E">
        <w:rPr>
          <w:rFonts w:ascii="Arial" w:hAnsi="Arial" w:cs="Arial"/>
          <w:sz w:val="24"/>
          <w:szCs w:val="24"/>
        </w:rPr>
        <w:t xml:space="preserve">on the basis that it lacks averments necessary to sustain a cause of action.  </w:t>
      </w:r>
    </w:p>
    <w:p w:rsidR="00AA500F" w:rsidRPr="003C571E" w:rsidRDefault="00AA500F" w:rsidP="0073488B">
      <w:pPr>
        <w:spacing w:after="0" w:line="360" w:lineRule="auto"/>
        <w:jc w:val="both"/>
        <w:rPr>
          <w:rFonts w:ascii="Arial" w:hAnsi="Arial" w:cs="Arial"/>
          <w:sz w:val="24"/>
          <w:szCs w:val="24"/>
        </w:rPr>
      </w:pPr>
    </w:p>
    <w:p w:rsidR="00836267" w:rsidRDefault="009E4204" w:rsidP="0073488B">
      <w:pPr>
        <w:spacing w:after="0" w:line="360" w:lineRule="auto"/>
        <w:jc w:val="both"/>
        <w:rPr>
          <w:rFonts w:ascii="Arial" w:hAnsi="Arial" w:cs="Arial"/>
        </w:rPr>
      </w:pPr>
      <w:r>
        <w:rPr>
          <w:rFonts w:ascii="Arial" w:hAnsi="Arial" w:cs="Arial"/>
          <w:sz w:val="24"/>
          <w:szCs w:val="24"/>
        </w:rPr>
        <w:t>[</w:t>
      </w:r>
      <w:r w:rsidR="00AA500F">
        <w:rPr>
          <w:rFonts w:ascii="Arial" w:hAnsi="Arial" w:cs="Arial"/>
          <w:sz w:val="24"/>
          <w:szCs w:val="24"/>
        </w:rPr>
        <w:t>25</w:t>
      </w:r>
      <w:r>
        <w:rPr>
          <w:rFonts w:ascii="Arial" w:hAnsi="Arial" w:cs="Arial"/>
          <w:sz w:val="24"/>
          <w:szCs w:val="24"/>
        </w:rPr>
        <w:t>]</w:t>
      </w:r>
      <w:r>
        <w:rPr>
          <w:rFonts w:ascii="Arial" w:hAnsi="Arial" w:cs="Arial"/>
          <w:sz w:val="24"/>
          <w:szCs w:val="24"/>
        </w:rPr>
        <w:tab/>
      </w:r>
      <w:r w:rsidR="00836267" w:rsidRPr="007233EC">
        <w:rPr>
          <w:rFonts w:ascii="Arial" w:hAnsi="Arial" w:cs="Arial"/>
          <w:sz w:val="24"/>
          <w:szCs w:val="24"/>
        </w:rPr>
        <w:t xml:space="preserve">In </w:t>
      </w:r>
      <w:r w:rsidR="00836267" w:rsidRPr="007233EC">
        <w:rPr>
          <w:rFonts w:ascii="Arial" w:hAnsi="Arial" w:cs="Arial"/>
          <w:i/>
          <w:sz w:val="24"/>
          <w:szCs w:val="24"/>
        </w:rPr>
        <w:t>Brink NO and Another v Erongo All Sure Insurance CC and Others</w:t>
      </w:r>
      <w:r w:rsidR="00836267" w:rsidRPr="007233EC">
        <w:rPr>
          <w:rStyle w:val="FootnoteReference"/>
          <w:rFonts w:ascii="Arial" w:hAnsi="Arial" w:cs="Arial"/>
          <w:sz w:val="24"/>
          <w:szCs w:val="24"/>
        </w:rPr>
        <w:footnoteReference w:id="10"/>
      </w:r>
      <w:r w:rsidR="00836267" w:rsidRPr="007233EC">
        <w:rPr>
          <w:rFonts w:ascii="Arial" w:hAnsi="Arial" w:cs="Arial"/>
          <w:sz w:val="24"/>
          <w:szCs w:val="24"/>
        </w:rPr>
        <w:t xml:space="preserve"> </w:t>
      </w:r>
      <w:r w:rsidR="0077075F" w:rsidRPr="007233EC">
        <w:rPr>
          <w:rFonts w:ascii="Arial" w:hAnsi="Arial" w:cs="Arial"/>
          <w:sz w:val="24"/>
          <w:szCs w:val="24"/>
        </w:rPr>
        <w:t>Shivute C</w:t>
      </w:r>
      <w:r w:rsidR="007233EC">
        <w:rPr>
          <w:rFonts w:ascii="Arial" w:hAnsi="Arial" w:cs="Arial"/>
          <w:sz w:val="24"/>
          <w:szCs w:val="24"/>
        </w:rPr>
        <w:t>J</w:t>
      </w:r>
      <w:r w:rsidR="0077075F" w:rsidRPr="007233EC">
        <w:rPr>
          <w:rFonts w:ascii="Arial" w:hAnsi="Arial" w:cs="Arial"/>
          <w:sz w:val="24"/>
          <w:szCs w:val="24"/>
        </w:rPr>
        <w:t xml:space="preserve"> </w:t>
      </w:r>
      <w:r w:rsidR="007233EC">
        <w:rPr>
          <w:rFonts w:ascii="Arial" w:hAnsi="Arial" w:cs="Arial"/>
          <w:sz w:val="24"/>
          <w:szCs w:val="24"/>
        </w:rPr>
        <w:t xml:space="preserve">discussed </w:t>
      </w:r>
      <w:r w:rsidR="0077075F" w:rsidRPr="007233EC">
        <w:rPr>
          <w:rFonts w:ascii="Arial" w:hAnsi="Arial" w:cs="Arial"/>
          <w:sz w:val="24"/>
          <w:szCs w:val="24"/>
        </w:rPr>
        <w:t xml:space="preserve">the position regarding </w:t>
      </w:r>
      <w:r w:rsidR="007233EC">
        <w:rPr>
          <w:rFonts w:ascii="Arial" w:hAnsi="Arial" w:cs="Arial"/>
          <w:sz w:val="24"/>
          <w:szCs w:val="24"/>
        </w:rPr>
        <w:t>‘</w:t>
      </w:r>
      <w:r w:rsidR="0077075F" w:rsidRPr="007233EC">
        <w:rPr>
          <w:rFonts w:ascii="Arial" w:hAnsi="Arial" w:cs="Arial"/>
          <w:sz w:val="24"/>
          <w:szCs w:val="24"/>
        </w:rPr>
        <w:t>no cause of action</w:t>
      </w:r>
      <w:r w:rsidR="007233EC">
        <w:rPr>
          <w:rFonts w:ascii="Arial" w:hAnsi="Arial" w:cs="Arial"/>
          <w:sz w:val="24"/>
          <w:szCs w:val="24"/>
        </w:rPr>
        <w:t>’</w:t>
      </w:r>
      <w:r w:rsidR="0077075F" w:rsidRPr="007233EC">
        <w:rPr>
          <w:rFonts w:ascii="Arial" w:hAnsi="Arial" w:cs="Arial"/>
          <w:sz w:val="24"/>
          <w:szCs w:val="24"/>
        </w:rPr>
        <w:t xml:space="preserve"> as follows</w:t>
      </w:r>
      <w:r w:rsidR="0077075F" w:rsidRPr="003C571E">
        <w:rPr>
          <w:rFonts w:ascii="Arial" w:hAnsi="Arial" w:cs="Arial"/>
        </w:rPr>
        <w:t xml:space="preserve">: </w:t>
      </w:r>
    </w:p>
    <w:p w:rsidR="00AA500F" w:rsidRPr="003C571E" w:rsidRDefault="00AA500F" w:rsidP="0073488B">
      <w:pPr>
        <w:spacing w:after="0" w:line="360" w:lineRule="auto"/>
        <w:jc w:val="both"/>
        <w:rPr>
          <w:rFonts w:ascii="Arial" w:hAnsi="Arial" w:cs="Arial"/>
        </w:rPr>
      </w:pPr>
    </w:p>
    <w:p w:rsidR="00157496" w:rsidRDefault="0077075F" w:rsidP="00157496">
      <w:pPr>
        <w:spacing w:after="0" w:line="360" w:lineRule="auto"/>
        <w:ind w:firstLine="720"/>
        <w:jc w:val="both"/>
        <w:rPr>
          <w:rFonts w:ascii="Arial" w:hAnsi="Arial" w:cs="Arial"/>
        </w:rPr>
      </w:pPr>
      <w:r w:rsidRPr="0077075F">
        <w:rPr>
          <w:rFonts w:ascii="Arial" w:hAnsi="Arial" w:cs="Arial"/>
        </w:rPr>
        <w:lastRenderedPageBreak/>
        <w:t>‘</w:t>
      </w:r>
      <w:r w:rsidR="00FE2CCB" w:rsidRPr="0077075F">
        <w:rPr>
          <w:rFonts w:ascii="Arial" w:hAnsi="Arial" w:cs="Arial"/>
        </w:rPr>
        <w:t>[52] The correct position of our law in the determination of whether the pleadings are excipiable on the ground that they lack sufficient averments  to sustain a cause of action is illustrated through rule 45(5) of the Rules of the High Court and the principles developed through case law. The requirement of clear and concise statement of the material facts upon which the pleader relies for his claim is fundamental to alert the other party to the conduct complained of and to enable it to plead. This means that a pleader is only required to plead what is material. Facts that are not material need not be pleaded.</w:t>
      </w:r>
    </w:p>
    <w:p w:rsidR="00AF4C33" w:rsidRPr="0077075F" w:rsidRDefault="00AF4C33" w:rsidP="00157496">
      <w:pPr>
        <w:spacing w:after="0" w:line="360" w:lineRule="auto"/>
        <w:ind w:firstLine="720"/>
        <w:jc w:val="both"/>
        <w:rPr>
          <w:rFonts w:ascii="Arial" w:hAnsi="Arial" w:cs="Arial"/>
        </w:rPr>
      </w:pPr>
    </w:p>
    <w:p w:rsidR="00FE2CCB" w:rsidRDefault="00FE2CCB" w:rsidP="0073488B">
      <w:pPr>
        <w:spacing w:after="0" w:line="360" w:lineRule="auto"/>
        <w:ind w:firstLine="720"/>
        <w:jc w:val="both"/>
        <w:rPr>
          <w:rFonts w:ascii="Arial" w:hAnsi="Arial" w:cs="Arial"/>
        </w:rPr>
      </w:pPr>
      <w:r w:rsidRPr="0077075F">
        <w:rPr>
          <w:rFonts w:ascii="Arial" w:hAnsi="Arial" w:cs="Arial"/>
        </w:rPr>
        <w:t xml:space="preserve">[53] As stated above, this court adopted the definition of 'cause of action' in </w:t>
      </w:r>
      <w:r w:rsidRPr="00FA18E2">
        <w:rPr>
          <w:rFonts w:ascii="Arial" w:hAnsi="Arial" w:cs="Arial"/>
          <w:i/>
        </w:rPr>
        <w:t>McKenzie v Farmers' Co-operative Meat Industries Ltd</w:t>
      </w:r>
      <w:r w:rsidRPr="0077075F">
        <w:rPr>
          <w:rFonts w:ascii="Arial" w:hAnsi="Arial" w:cs="Arial"/>
        </w:rPr>
        <w:t xml:space="preserve">, to determine whether the particulars of claim meet the criteria as stated by the then South African Appellate Division. Paragraphs 9 to 12 of the particulars of claim in this matter appear to me to contain material facts sufficient to disclose a cause of action. On this point, I agree with counsel for the appellants that the pleadings disclosed the </w:t>
      </w:r>
      <w:r w:rsidRPr="003C571E">
        <w:rPr>
          <w:rFonts w:ascii="Arial" w:hAnsi="Arial" w:cs="Arial"/>
          <w:i/>
        </w:rPr>
        <w:t>facta probanda</w:t>
      </w:r>
      <w:r w:rsidRPr="0077075F">
        <w:rPr>
          <w:rFonts w:ascii="Arial" w:hAnsi="Arial" w:cs="Arial"/>
        </w:rPr>
        <w:t>. It seems to me that counsel for the first respondent was asking for more than what is required by rule 45(5). It is therefore necessary to emphasise that the requirement of clear and concise statement of material facts relied on would be met if the pleader discloses only material facts necessary to be proved and not every fact.</w:t>
      </w:r>
    </w:p>
    <w:p w:rsidR="00AF4C33" w:rsidRPr="0077075F" w:rsidRDefault="00AF4C33" w:rsidP="0073488B">
      <w:pPr>
        <w:spacing w:after="0" w:line="360" w:lineRule="auto"/>
        <w:ind w:firstLine="720"/>
        <w:jc w:val="both"/>
        <w:rPr>
          <w:rFonts w:ascii="Arial" w:hAnsi="Arial" w:cs="Arial"/>
        </w:rPr>
      </w:pPr>
    </w:p>
    <w:p w:rsidR="008803B7" w:rsidRDefault="00FE2CCB" w:rsidP="0073488B">
      <w:pPr>
        <w:spacing w:after="0" w:line="360" w:lineRule="auto"/>
        <w:ind w:firstLine="720"/>
        <w:jc w:val="both"/>
        <w:rPr>
          <w:rFonts w:ascii="Arial" w:hAnsi="Arial" w:cs="Arial"/>
        </w:rPr>
      </w:pPr>
      <w:r w:rsidRPr="0077075F">
        <w:rPr>
          <w:rFonts w:ascii="Arial" w:hAnsi="Arial" w:cs="Arial"/>
        </w:rPr>
        <w:t>[54] As noted in [16] above, the approach to be followed in the determination of exceptions taken on the ground that no cause of action is disclosed was recently restated by this court. However, it is necessary to emphasise that it is incumbent upon an excipient to persuade the court that upon every interpretation which the pleading can reasonably bear, no cause of action is disclosed.</w:t>
      </w:r>
      <w:r w:rsidR="003C571E">
        <w:rPr>
          <w:rFonts w:ascii="Arial" w:hAnsi="Arial" w:cs="Arial"/>
        </w:rPr>
        <w:t>’</w:t>
      </w:r>
    </w:p>
    <w:p w:rsidR="00157496" w:rsidRPr="0077075F" w:rsidRDefault="00157496" w:rsidP="0073488B">
      <w:pPr>
        <w:spacing w:after="0" w:line="360" w:lineRule="auto"/>
        <w:ind w:firstLine="720"/>
        <w:jc w:val="both"/>
        <w:rPr>
          <w:rFonts w:ascii="Arial" w:hAnsi="Arial" w:cs="Arial"/>
        </w:rPr>
      </w:pPr>
    </w:p>
    <w:p w:rsidR="00781C9D" w:rsidRPr="00FA18E2" w:rsidRDefault="00AC4895" w:rsidP="0073488B">
      <w:pPr>
        <w:spacing w:after="0" w:line="360" w:lineRule="auto"/>
        <w:jc w:val="both"/>
        <w:rPr>
          <w:rFonts w:ascii="Arial" w:hAnsi="Arial" w:cs="Arial"/>
          <w:sz w:val="24"/>
          <w:szCs w:val="24"/>
        </w:rPr>
      </w:pPr>
      <w:r>
        <w:rPr>
          <w:rFonts w:ascii="Arial" w:hAnsi="Arial" w:cs="Arial"/>
          <w:sz w:val="24"/>
          <w:szCs w:val="24"/>
        </w:rPr>
        <w:t>[</w:t>
      </w:r>
      <w:r w:rsidR="00AA273F">
        <w:rPr>
          <w:rFonts w:ascii="Arial" w:hAnsi="Arial" w:cs="Arial"/>
          <w:sz w:val="24"/>
          <w:szCs w:val="24"/>
        </w:rPr>
        <w:t>26</w:t>
      </w:r>
      <w:r>
        <w:rPr>
          <w:rFonts w:ascii="Arial" w:hAnsi="Arial" w:cs="Arial"/>
          <w:sz w:val="24"/>
          <w:szCs w:val="24"/>
        </w:rPr>
        <w:t>]</w:t>
      </w:r>
      <w:r>
        <w:rPr>
          <w:rFonts w:ascii="Arial" w:hAnsi="Arial" w:cs="Arial"/>
          <w:sz w:val="24"/>
          <w:szCs w:val="24"/>
        </w:rPr>
        <w:tab/>
        <w:t xml:space="preserve">Having set out the applicable principles relating to exception I will proceed to </w:t>
      </w:r>
      <w:r w:rsidR="008327F0">
        <w:rPr>
          <w:rFonts w:ascii="Arial" w:hAnsi="Arial" w:cs="Arial"/>
          <w:sz w:val="24"/>
          <w:szCs w:val="24"/>
        </w:rPr>
        <w:t xml:space="preserve">consider </w:t>
      </w:r>
      <w:r>
        <w:rPr>
          <w:rFonts w:ascii="Arial" w:hAnsi="Arial" w:cs="Arial"/>
          <w:sz w:val="24"/>
          <w:szCs w:val="24"/>
        </w:rPr>
        <w:t xml:space="preserve">the </w:t>
      </w:r>
      <w:r w:rsidR="008327F0">
        <w:rPr>
          <w:rFonts w:ascii="Arial" w:hAnsi="Arial" w:cs="Arial"/>
          <w:sz w:val="24"/>
          <w:szCs w:val="24"/>
        </w:rPr>
        <w:t xml:space="preserve">enumerated grounds of exception. It would appear that a number of the </w:t>
      </w:r>
      <w:r w:rsidR="008327F0" w:rsidRPr="005A57DE">
        <w:rPr>
          <w:rFonts w:ascii="Arial" w:hAnsi="Arial" w:cs="Arial"/>
          <w:sz w:val="24"/>
          <w:szCs w:val="24"/>
        </w:rPr>
        <w:t>grounds overlap and where necessary will be discussed together in order to avoid</w:t>
      </w:r>
      <w:r w:rsidR="0079128B" w:rsidRPr="005A57DE">
        <w:rPr>
          <w:rFonts w:ascii="Arial" w:hAnsi="Arial" w:cs="Arial"/>
          <w:sz w:val="24"/>
          <w:szCs w:val="24"/>
        </w:rPr>
        <w:t xml:space="preserve"> being unduly prolix.</w:t>
      </w:r>
    </w:p>
    <w:p w:rsidR="0079128B" w:rsidRDefault="0079128B" w:rsidP="0073488B">
      <w:pPr>
        <w:spacing w:after="0" w:line="360" w:lineRule="auto"/>
        <w:jc w:val="both"/>
        <w:rPr>
          <w:rFonts w:ascii="Arial" w:hAnsi="Arial" w:cs="Arial"/>
          <w:sz w:val="24"/>
          <w:szCs w:val="24"/>
        </w:rPr>
      </w:pPr>
    </w:p>
    <w:p w:rsidR="00796A63" w:rsidRDefault="00796A63" w:rsidP="0073488B">
      <w:pPr>
        <w:spacing w:after="0" w:line="360" w:lineRule="auto"/>
        <w:jc w:val="both"/>
        <w:rPr>
          <w:rFonts w:ascii="Arial" w:hAnsi="Arial" w:cs="Arial"/>
          <w:sz w:val="24"/>
          <w:szCs w:val="24"/>
        </w:rPr>
      </w:pPr>
    </w:p>
    <w:p w:rsidR="00796A63" w:rsidRDefault="00796A63" w:rsidP="0073488B">
      <w:pPr>
        <w:spacing w:after="0" w:line="360" w:lineRule="auto"/>
        <w:jc w:val="both"/>
        <w:rPr>
          <w:rFonts w:ascii="Arial" w:hAnsi="Arial" w:cs="Arial"/>
          <w:sz w:val="24"/>
          <w:szCs w:val="24"/>
        </w:rPr>
      </w:pPr>
    </w:p>
    <w:p w:rsidR="00796A63" w:rsidRDefault="00796A63" w:rsidP="0073488B">
      <w:pPr>
        <w:spacing w:after="0" w:line="360" w:lineRule="auto"/>
        <w:jc w:val="both"/>
        <w:rPr>
          <w:rFonts w:ascii="Arial" w:hAnsi="Arial" w:cs="Arial"/>
          <w:sz w:val="24"/>
          <w:szCs w:val="24"/>
        </w:rPr>
      </w:pPr>
    </w:p>
    <w:p w:rsidR="00796A63" w:rsidRDefault="00796A63" w:rsidP="0073488B">
      <w:pPr>
        <w:spacing w:after="0" w:line="360" w:lineRule="auto"/>
        <w:jc w:val="both"/>
        <w:rPr>
          <w:rFonts w:ascii="Arial" w:hAnsi="Arial" w:cs="Arial"/>
          <w:sz w:val="24"/>
          <w:szCs w:val="24"/>
        </w:rPr>
      </w:pPr>
    </w:p>
    <w:p w:rsidR="006A4EC1" w:rsidRPr="0079128B" w:rsidRDefault="008D5FB9" w:rsidP="0073488B">
      <w:pPr>
        <w:spacing w:after="0" w:line="360" w:lineRule="auto"/>
        <w:jc w:val="both"/>
        <w:rPr>
          <w:rFonts w:ascii="Arial" w:hAnsi="Arial" w:cs="Arial"/>
          <w:sz w:val="24"/>
          <w:szCs w:val="24"/>
          <w:u w:val="single"/>
        </w:rPr>
      </w:pPr>
      <w:r w:rsidRPr="0079128B">
        <w:rPr>
          <w:rFonts w:ascii="Arial" w:hAnsi="Arial" w:cs="Arial"/>
          <w:sz w:val="24"/>
          <w:szCs w:val="24"/>
          <w:u w:val="single"/>
        </w:rPr>
        <w:lastRenderedPageBreak/>
        <w:t>First exception: The Supreme Court already exercised its discretion</w:t>
      </w:r>
    </w:p>
    <w:p w:rsidR="00CD3F84" w:rsidRPr="008D5FB9" w:rsidRDefault="00CD3F84" w:rsidP="0073488B">
      <w:pPr>
        <w:spacing w:after="0" w:line="360" w:lineRule="auto"/>
        <w:jc w:val="both"/>
        <w:rPr>
          <w:rFonts w:ascii="Arial" w:hAnsi="Arial" w:cs="Arial"/>
          <w:i/>
          <w:sz w:val="24"/>
          <w:szCs w:val="24"/>
        </w:rPr>
      </w:pPr>
    </w:p>
    <w:p w:rsidR="00201603" w:rsidRDefault="00FE456C" w:rsidP="0073488B">
      <w:pPr>
        <w:spacing w:after="0" w:line="360" w:lineRule="auto"/>
        <w:jc w:val="both"/>
        <w:rPr>
          <w:rFonts w:ascii="Arial" w:hAnsi="Arial" w:cs="Arial"/>
          <w:sz w:val="24"/>
          <w:szCs w:val="24"/>
        </w:rPr>
      </w:pPr>
      <w:r>
        <w:rPr>
          <w:rFonts w:ascii="Arial" w:hAnsi="Arial" w:cs="Arial"/>
          <w:sz w:val="24"/>
          <w:szCs w:val="24"/>
        </w:rPr>
        <w:t>[</w:t>
      </w:r>
      <w:r w:rsidR="00775536">
        <w:rPr>
          <w:rFonts w:ascii="Arial" w:hAnsi="Arial" w:cs="Arial"/>
          <w:sz w:val="24"/>
          <w:szCs w:val="24"/>
        </w:rPr>
        <w:t>27</w:t>
      </w:r>
      <w:r>
        <w:rPr>
          <w:rFonts w:ascii="Arial" w:hAnsi="Arial" w:cs="Arial"/>
          <w:sz w:val="24"/>
          <w:szCs w:val="24"/>
        </w:rPr>
        <w:t>]</w:t>
      </w:r>
      <w:r>
        <w:rPr>
          <w:rFonts w:ascii="Arial" w:hAnsi="Arial" w:cs="Arial"/>
          <w:sz w:val="24"/>
          <w:szCs w:val="24"/>
        </w:rPr>
        <w:tab/>
      </w:r>
      <w:r w:rsidR="0067656A" w:rsidRPr="008C2A0C">
        <w:rPr>
          <w:rFonts w:ascii="Arial" w:hAnsi="Arial" w:cs="Arial"/>
          <w:sz w:val="24"/>
          <w:szCs w:val="24"/>
        </w:rPr>
        <w:t>Mr Kauta</w:t>
      </w:r>
      <w:r w:rsidR="006A4EC1" w:rsidRPr="008C2A0C">
        <w:rPr>
          <w:rFonts w:ascii="Arial" w:hAnsi="Arial" w:cs="Arial"/>
          <w:sz w:val="24"/>
          <w:szCs w:val="24"/>
        </w:rPr>
        <w:t xml:space="preserve"> advances </w:t>
      </w:r>
      <w:r w:rsidR="008D5FB9">
        <w:rPr>
          <w:rFonts w:ascii="Arial" w:hAnsi="Arial" w:cs="Arial"/>
          <w:sz w:val="24"/>
          <w:szCs w:val="24"/>
        </w:rPr>
        <w:t>his</w:t>
      </w:r>
      <w:r w:rsidR="006A4EC1" w:rsidRPr="008C2A0C">
        <w:rPr>
          <w:rFonts w:ascii="Arial" w:hAnsi="Arial" w:cs="Arial"/>
          <w:sz w:val="24"/>
          <w:szCs w:val="24"/>
        </w:rPr>
        <w:t xml:space="preserve"> argument that</w:t>
      </w:r>
      <w:r w:rsidR="00576E1E" w:rsidRPr="008C2A0C">
        <w:rPr>
          <w:rFonts w:ascii="Arial" w:hAnsi="Arial" w:cs="Arial"/>
          <w:sz w:val="24"/>
          <w:szCs w:val="24"/>
        </w:rPr>
        <w:t xml:space="preserve"> the plaintiff was obliged to pursue any claim of constitutional/ public damages as part of the relief sought in the review application and cannot do so in these separate action proceedings. </w:t>
      </w:r>
    </w:p>
    <w:p w:rsidR="00775536" w:rsidRDefault="00775536" w:rsidP="0073488B">
      <w:pPr>
        <w:spacing w:after="0" w:line="360" w:lineRule="auto"/>
        <w:jc w:val="both"/>
        <w:rPr>
          <w:rFonts w:ascii="Arial" w:hAnsi="Arial" w:cs="Arial"/>
          <w:sz w:val="24"/>
          <w:szCs w:val="24"/>
        </w:rPr>
      </w:pPr>
    </w:p>
    <w:p w:rsidR="00FE456C" w:rsidRDefault="00617109" w:rsidP="0073488B">
      <w:pPr>
        <w:spacing w:after="0" w:line="360" w:lineRule="auto"/>
        <w:jc w:val="both"/>
        <w:rPr>
          <w:rFonts w:ascii="Arial" w:hAnsi="Arial" w:cs="Arial"/>
          <w:sz w:val="24"/>
          <w:szCs w:val="24"/>
        </w:rPr>
      </w:pPr>
      <w:r>
        <w:rPr>
          <w:rFonts w:ascii="Arial" w:hAnsi="Arial" w:cs="Arial"/>
          <w:sz w:val="24"/>
          <w:szCs w:val="24"/>
        </w:rPr>
        <w:t>[</w:t>
      </w:r>
      <w:r w:rsidR="00775536">
        <w:rPr>
          <w:rFonts w:ascii="Arial" w:hAnsi="Arial" w:cs="Arial"/>
          <w:sz w:val="24"/>
          <w:szCs w:val="24"/>
        </w:rPr>
        <w:t>28</w:t>
      </w:r>
      <w:r>
        <w:rPr>
          <w:rFonts w:ascii="Arial" w:hAnsi="Arial" w:cs="Arial"/>
          <w:sz w:val="24"/>
          <w:szCs w:val="24"/>
        </w:rPr>
        <w:t>]</w:t>
      </w:r>
      <w:r>
        <w:rPr>
          <w:rFonts w:ascii="Arial" w:hAnsi="Arial" w:cs="Arial"/>
          <w:sz w:val="24"/>
          <w:szCs w:val="24"/>
        </w:rPr>
        <w:tab/>
      </w:r>
      <w:r w:rsidR="00576E1E" w:rsidRPr="008C2A0C">
        <w:rPr>
          <w:rFonts w:ascii="Arial" w:hAnsi="Arial" w:cs="Arial"/>
          <w:sz w:val="24"/>
          <w:szCs w:val="24"/>
        </w:rPr>
        <w:t>The defendant wish</w:t>
      </w:r>
      <w:r w:rsidR="00FE456C">
        <w:rPr>
          <w:rFonts w:ascii="Arial" w:hAnsi="Arial" w:cs="Arial"/>
          <w:sz w:val="24"/>
          <w:szCs w:val="24"/>
        </w:rPr>
        <w:t>es</w:t>
      </w:r>
      <w:r w:rsidR="00576E1E" w:rsidRPr="008C2A0C">
        <w:rPr>
          <w:rFonts w:ascii="Arial" w:hAnsi="Arial" w:cs="Arial"/>
          <w:sz w:val="24"/>
          <w:szCs w:val="24"/>
        </w:rPr>
        <w:t xml:space="preserve"> </w:t>
      </w:r>
      <w:r w:rsidR="00FE456C">
        <w:rPr>
          <w:rFonts w:ascii="Arial" w:hAnsi="Arial" w:cs="Arial"/>
          <w:sz w:val="24"/>
          <w:szCs w:val="24"/>
        </w:rPr>
        <w:t xml:space="preserve">to </w:t>
      </w:r>
      <w:r w:rsidR="00576E1E" w:rsidRPr="008C2A0C">
        <w:rPr>
          <w:rFonts w:ascii="Arial" w:hAnsi="Arial" w:cs="Arial"/>
          <w:sz w:val="24"/>
          <w:szCs w:val="24"/>
        </w:rPr>
        <w:t xml:space="preserve">bolster </w:t>
      </w:r>
      <w:r w:rsidR="00FE456C">
        <w:rPr>
          <w:rFonts w:ascii="Arial" w:hAnsi="Arial" w:cs="Arial"/>
          <w:sz w:val="24"/>
          <w:szCs w:val="24"/>
        </w:rPr>
        <w:t>its</w:t>
      </w:r>
      <w:r w:rsidR="00576E1E" w:rsidRPr="008C2A0C">
        <w:rPr>
          <w:rFonts w:ascii="Arial" w:hAnsi="Arial" w:cs="Arial"/>
          <w:sz w:val="24"/>
          <w:szCs w:val="24"/>
        </w:rPr>
        <w:t xml:space="preserve"> point by referring to the recent judgment of </w:t>
      </w:r>
      <w:r w:rsidR="00576E1E" w:rsidRPr="008C2A0C">
        <w:rPr>
          <w:rFonts w:ascii="Arial" w:hAnsi="Arial" w:cs="Arial"/>
          <w:i/>
          <w:sz w:val="24"/>
          <w:szCs w:val="24"/>
        </w:rPr>
        <w:t>Namibia Airports Company v Fire Tech Systems CC and Others</w:t>
      </w:r>
      <w:r w:rsidR="00576E1E" w:rsidRPr="008C2A0C">
        <w:rPr>
          <w:rStyle w:val="FootnoteReference"/>
          <w:rFonts w:ascii="Arial" w:hAnsi="Arial" w:cs="Arial"/>
          <w:sz w:val="24"/>
          <w:szCs w:val="24"/>
        </w:rPr>
        <w:footnoteReference w:id="11"/>
      </w:r>
      <w:r w:rsidR="00E864DF" w:rsidRPr="008C2A0C">
        <w:rPr>
          <w:rFonts w:ascii="Arial" w:hAnsi="Arial" w:cs="Arial"/>
          <w:sz w:val="24"/>
          <w:szCs w:val="24"/>
        </w:rPr>
        <w:t xml:space="preserve">. </w:t>
      </w:r>
    </w:p>
    <w:p w:rsidR="00775536" w:rsidRDefault="00775536" w:rsidP="0073488B">
      <w:pPr>
        <w:spacing w:after="0" w:line="360" w:lineRule="auto"/>
        <w:jc w:val="both"/>
        <w:rPr>
          <w:rFonts w:ascii="Arial" w:hAnsi="Arial" w:cs="Arial"/>
          <w:sz w:val="24"/>
          <w:szCs w:val="24"/>
        </w:rPr>
      </w:pPr>
    </w:p>
    <w:p w:rsidR="00576E1E" w:rsidRDefault="00FE456C" w:rsidP="0073488B">
      <w:pPr>
        <w:spacing w:after="0" w:line="360" w:lineRule="auto"/>
        <w:jc w:val="both"/>
        <w:rPr>
          <w:rFonts w:ascii="Arial" w:hAnsi="Arial" w:cs="Arial"/>
          <w:sz w:val="24"/>
          <w:szCs w:val="24"/>
        </w:rPr>
      </w:pPr>
      <w:r>
        <w:rPr>
          <w:rFonts w:ascii="Arial" w:hAnsi="Arial" w:cs="Arial"/>
          <w:sz w:val="24"/>
          <w:szCs w:val="24"/>
        </w:rPr>
        <w:t>[</w:t>
      </w:r>
      <w:r w:rsidR="00775536">
        <w:rPr>
          <w:rFonts w:ascii="Arial" w:hAnsi="Arial" w:cs="Arial"/>
          <w:sz w:val="24"/>
          <w:szCs w:val="24"/>
        </w:rPr>
        <w:t>29</w:t>
      </w:r>
      <w:r>
        <w:rPr>
          <w:rFonts w:ascii="Arial" w:hAnsi="Arial" w:cs="Arial"/>
          <w:sz w:val="24"/>
          <w:szCs w:val="24"/>
        </w:rPr>
        <w:t>]</w:t>
      </w:r>
      <w:r>
        <w:rPr>
          <w:rFonts w:ascii="Arial" w:hAnsi="Arial" w:cs="Arial"/>
          <w:sz w:val="24"/>
          <w:szCs w:val="24"/>
        </w:rPr>
        <w:tab/>
      </w:r>
      <w:r w:rsidR="00617109">
        <w:rPr>
          <w:rFonts w:ascii="Arial" w:hAnsi="Arial" w:cs="Arial"/>
          <w:sz w:val="24"/>
          <w:szCs w:val="24"/>
        </w:rPr>
        <w:t>The defendant</w:t>
      </w:r>
      <w:r w:rsidR="00E864DF" w:rsidRPr="008C2A0C">
        <w:rPr>
          <w:rFonts w:ascii="Arial" w:hAnsi="Arial" w:cs="Arial"/>
          <w:sz w:val="24"/>
          <w:szCs w:val="24"/>
        </w:rPr>
        <w:t xml:space="preserve"> interpret</w:t>
      </w:r>
      <w:r w:rsidR="00617109">
        <w:rPr>
          <w:rFonts w:ascii="Arial" w:hAnsi="Arial" w:cs="Arial"/>
          <w:sz w:val="24"/>
          <w:szCs w:val="24"/>
        </w:rPr>
        <w:t>ed</w:t>
      </w:r>
      <w:r w:rsidR="00E864DF" w:rsidRPr="008C2A0C">
        <w:rPr>
          <w:rFonts w:ascii="Arial" w:hAnsi="Arial" w:cs="Arial"/>
          <w:sz w:val="24"/>
          <w:szCs w:val="24"/>
        </w:rPr>
        <w:t xml:space="preserve"> this judgment to say that if the plaintiff soug</w:t>
      </w:r>
      <w:r w:rsidR="0067656A" w:rsidRPr="008C2A0C">
        <w:rPr>
          <w:rFonts w:ascii="Arial" w:hAnsi="Arial" w:cs="Arial"/>
          <w:sz w:val="24"/>
          <w:szCs w:val="24"/>
        </w:rPr>
        <w:t xml:space="preserve">ht damages under Article 18 read with Article 25 of the Constitution it was obliged as part of the relief sought in the review application to seek leave to claim the damages suffered as a result of the infringement of its rights </w:t>
      </w:r>
      <w:r w:rsidR="00565E10">
        <w:rPr>
          <w:rFonts w:ascii="Arial" w:hAnsi="Arial" w:cs="Arial"/>
          <w:sz w:val="24"/>
          <w:szCs w:val="24"/>
        </w:rPr>
        <w:t>in terms</w:t>
      </w:r>
      <w:r w:rsidR="0067656A" w:rsidRPr="008C2A0C">
        <w:rPr>
          <w:rFonts w:ascii="Arial" w:hAnsi="Arial" w:cs="Arial"/>
          <w:sz w:val="24"/>
          <w:szCs w:val="24"/>
        </w:rPr>
        <w:t xml:space="preserve"> of the Constitution. </w:t>
      </w:r>
    </w:p>
    <w:p w:rsidR="00775536" w:rsidRPr="008C2A0C" w:rsidRDefault="00775536" w:rsidP="0073488B">
      <w:pPr>
        <w:spacing w:after="0" w:line="360" w:lineRule="auto"/>
        <w:jc w:val="both"/>
        <w:rPr>
          <w:rFonts w:ascii="Arial" w:hAnsi="Arial" w:cs="Arial"/>
          <w:sz w:val="24"/>
          <w:szCs w:val="24"/>
        </w:rPr>
      </w:pPr>
    </w:p>
    <w:p w:rsidR="003E6E9F" w:rsidRDefault="00775536" w:rsidP="0073488B">
      <w:pPr>
        <w:spacing w:after="0" w:line="360" w:lineRule="auto"/>
        <w:jc w:val="both"/>
        <w:rPr>
          <w:rFonts w:ascii="Arial" w:hAnsi="Arial" w:cs="Arial"/>
          <w:sz w:val="24"/>
          <w:szCs w:val="24"/>
        </w:rPr>
      </w:pPr>
      <w:r>
        <w:rPr>
          <w:rFonts w:ascii="Arial" w:hAnsi="Arial" w:cs="Arial"/>
          <w:sz w:val="24"/>
          <w:szCs w:val="24"/>
        </w:rPr>
        <w:t>[30]</w:t>
      </w:r>
      <w:r w:rsidR="00FE456C">
        <w:rPr>
          <w:rFonts w:ascii="Arial" w:hAnsi="Arial" w:cs="Arial"/>
          <w:sz w:val="24"/>
          <w:szCs w:val="24"/>
        </w:rPr>
        <w:tab/>
      </w:r>
      <w:r w:rsidR="003E6E9F" w:rsidRPr="008C2A0C">
        <w:rPr>
          <w:rFonts w:ascii="Arial" w:hAnsi="Arial" w:cs="Arial"/>
          <w:sz w:val="24"/>
          <w:szCs w:val="24"/>
        </w:rPr>
        <w:t xml:space="preserve">Mr Kauta also argue in furtherance of </w:t>
      </w:r>
      <w:r w:rsidR="00617109">
        <w:rPr>
          <w:rFonts w:ascii="Arial" w:hAnsi="Arial" w:cs="Arial"/>
          <w:sz w:val="24"/>
          <w:szCs w:val="24"/>
        </w:rPr>
        <w:t>t</w:t>
      </w:r>
      <w:r w:rsidR="003E6E9F" w:rsidRPr="008C2A0C">
        <w:rPr>
          <w:rFonts w:ascii="Arial" w:hAnsi="Arial" w:cs="Arial"/>
          <w:sz w:val="24"/>
          <w:szCs w:val="24"/>
        </w:rPr>
        <w:t>his contention</w:t>
      </w:r>
      <w:r w:rsidR="00617109">
        <w:rPr>
          <w:rFonts w:ascii="Arial" w:hAnsi="Arial" w:cs="Arial"/>
          <w:sz w:val="24"/>
          <w:szCs w:val="24"/>
        </w:rPr>
        <w:t xml:space="preserve"> that</w:t>
      </w:r>
      <w:r w:rsidR="003E6E9F" w:rsidRPr="008C2A0C">
        <w:rPr>
          <w:rFonts w:ascii="Arial" w:hAnsi="Arial" w:cs="Arial"/>
          <w:sz w:val="24"/>
          <w:szCs w:val="24"/>
        </w:rPr>
        <w:t xml:space="preserve"> the </w:t>
      </w:r>
      <w:r w:rsidR="00FE456C">
        <w:rPr>
          <w:rFonts w:ascii="Arial" w:hAnsi="Arial" w:cs="Arial"/>
          <w:sz w:val="24"/>
          <w:szCs w:val="24"/>
        </w:rPr>
        <w:t xml:space="preserve">subsequent </w:t>
      </w:r>
      <w:r w:rsidR="003E6E9F" w:rsidRPr="008C2A0C">
        <w:rPr>
          <w:rFonts w:ascii="Arial" w:hAnsi="Arial" w:cs="Arial"/>
          <w:sz w:val="24"/>
          <w:szCs w:val="24"/>
        </w:rPr>
        <w:t>action instituted by the plaintiff undermine</w:t>
      </w:r>
      <w:r w:rsidR="00617109">
        <w:rPr>
          <w:rFonts w:ascii="Arial" w:hAnsi="Arial" w:cs="Arial"/>
          <w:sz w:val="24"/>
          <w:szCs w:val="24"/>
        </w:rPr>
        <w:t>s</w:t>
      </w:r>
      <w:r w:rsidR="003E6E9F" w:rsidRPr="008C2A0C">
        <w:rPr>
          <w:rFonts w:ascii="Arial" w:hAnsi="Arial" w:cs="Arial"/>
          <w:sz w:val="24"/>
          <w:szCs w:val="24"/>
        </w:rPr>
        <w:t xml:space="preserve"> the critical basis for the Supreme Court’s decision, namely the need to avoid duplicating costs to the public purse</w:t>
      </w:r>
      <w:r w:rsidR="00144CB2">
        <w:rPr>
          <w:rStyle w:val="FootnoteReference"/>
          <w:rFonts w:ascii="Arial" w:hAnsi="Arial" w:cs="Arial"/>
          <w:sz w:val="24"/>
          <w:szCs w:val="24"/>
        </w:rPr>
        <w:footnoteReference w:id="12"/>
      </w:r>
      <w:r w:rsidR="003E6E9F" w:rsidRPr="008C2A0C">
        <w:rPr>
          <w:rFonts w:ascii="Arial" w:hAnsi="Arial" w:cs="Arial"/>
          <w:sz w:val="24"/>
          <w:szCs w:val="24"/>
        </w:rPr>
        <w:t xml:space="preserve">. </w:t>
      </w:r>
    </w:p>
    <w:p w:rsidR="00775536" w:rsidRPr="008C2A0C" w:rsidRDefault="00775536" w:rsidP="0073488B">
      <w:pPr>
        <w:spacing w:after="0" w:line="360" w:lineRule="auto"/>
        <w:jc w:val="both"/>
        <w:rPr>
          <w:rFonts w:ascii="Arial" w:hAnsi="Arial" w:cs="Arial"/>
          <w:sz w:val="24"/>
          <w:szCs w:val="24"/>
        </w:rPr>
      </w:pPr>
    </w:p>
    <w:p w:rsidR="00AE64B9" w:rsidRDefault="009E4204" w:rsidP="0073488B">
      <w:pPr>
        <w:spacing w:after="0" w:line="360" w:lineRule="auto"/>
        <w:jc w:val="both"/>
        <w:rPr>
          <w:rFonts w:ascii="Arial" w:hAnsi="Arial" w:cs="Arial"/>
          <w:sz w:val="24"/>
          <w:szCs w:val="24"/>
        </w:rPr>
      </w:pPr>
      <w:r>
        <w:rPr>
          <w:rFonts w:ascii="Arial" w:hAnsi="Arial" w:cs="Arial"/>
          <w:sz w:val="24"/>
          <w:szCs w:val="24"/>
        </w:rPr>
        <w:t>[</w:t>
      </w:r>
      <w:r w:rsidR="00775536">
        <w:rPr>
          <w:rFonts w:ascii="Arial" w:hAnsi="Arial" w:cs="Arial"/>
          <w:sz w:val="24"/>
          <w:szCs w:val="24"/>
        </w:rPr>
        <w:t>31</w:t>
      </w:r>
      <w:r>
        <w:rPr>
          <w:rFonts w:ascii="Arial" w:hAnsi="Arial" w:cs="Arial"/>
          <w:sz w:val="24"/>
          <w:szCs w:val="24"/>
        </w:rPr>
        <w:t>]</w:t>
      </w:r>
      <w:r>
        <w:rPr>
          <w:rFonts w:ascii="Arial" w:hAnsi="Arial" w:cs="Arial"/>
          <w:sz w:val="24"/>
          <w:szCs w:val="24"/>
        </w:rPr>
        <w:tab/>
      </w:r>
      <w:r w:rsidR="0067656A" w:rsidRPr="008C2A0C">
        <w:rPr>
          <w:rFonts w:ascii="Arial" w:hAnsi="Arial" w:cs="Arial"/>
          <w:sz w:val="24"/>
          <w:szCs w:val="24"/>
        </w:rPr>
        <w:t xml:space="preserve">Mr Namandje argued very strongly </w:t>
      </w:r>
      <w:r w:rsidR="00DF0980" w:rsidRPr="008C2A0C">
        <w:rPr>
          <w:rFonts w:ascii="Arial" w:hAnsi="Arial" w:cs="Arial"/>
          <w:sz w:val="24"/>
          <w:szCs w:val="24"/>
        </w:rPr>
        <w:t>against th</w:t>
      </w:r>
      <w:r>
        <w:rPr>
          <w:rFonts w:ascii="Arial" w:hAnsi="Arial" w:cs="Arial"/>
          <w:sz w:val="24"/>
          <w:szCs w:val="24"/>
        </w:rPr>
        <w:t>e</w:t>
      </w:r>
      <w:r w:rsidR="00DF0980" w:rsidRPr="008C2A0C">
        <w:rPr>
          <w:rFonts w:ascii="Arial" w:hAnsi="Arial" w:cs="Arial"/>
          <w:sz w:val="24"/>
          <w:szCs w:val="24"/>
        </w:rPr>
        <w:t>s</w:t>
      </w:r>
      <w:r>
        <w:rPr>
          <w:rFonts w:ascii="Arial" w:hAnsi="Arial" w:cs="Arial"/>
          <w:sz w:val="24"/>
          <w:szCs w:val="24"/>
        </w:rPr>
        <w:t>e</w:t>
      </w:r>
      <w:r w:rsidR="00DF0980" w:rsidRPr="008C2A0C">
        <w:rPr>
          <w:rFonts w:ascii="Arial" w:hAnsi="Arial" w:cs="Arial"/>
          <w:sz w:val="24"/>
          <w:szCs w:val="24"/>
        </w:rPr>
        <w:t xml:space="preserve"> submission</w:t>
      </w:r>
      <w:r w:rsidR="00AE64B9">
        <w:rPr>
          <w:rFonts w:ascii="Arial" w:hAnsi="Arial" w:cs="Arial"/>
          <w:sz w:val="24"/>
          <w:szCs w:val="24"/>
        </w:rPr>
        <w:t>s</w:t>
      </w:r>
      <w:r w:rsidR="00DF0980" w:rsidRPr="008C2A0C">
        <w:rPr>
          <w:rFonts w:ascii="Arial" w:hAnsi="Arial" w:cs="Arial"/>
          <w:sz w:val="24"/>
          <w:szCs w:val="24"/>
        </w:rPr>
        <w:t xml:space="preserve"> and contended that the judgment does not support the submissions of the defendant. He pointed out that nowhere in the said judgment doe</w:t>
      </w:r>
      <w:r w:rsidR="00AE64B9">
        <w:rPr>
          <w:rFonts w:ascii="Arial" w:hAnsi="Arial" w:cs="Arial"/>
          <w:sz w:val="24"/>
          <w:szCs w:val="24"/>
        </w:rPr>
        <w:t>s</w:t>
      </w:r>
      <w:r w:rsidR="00DF0980" w:rsidRPr="008C2A0C">
        <w:rPr>
          <w:rFonts w:ascii="Arial" w:hAnsi="Arial" w:cs="Arial"/>
          <w:sz w:val="24"/>
          <w:szCs w:val="24"/>
        </w:rPr>
        <w:t xml:space="preserve"> the</w:t>
      </w:r>
      <w:r w:rsidR="00AE64B9">
        <w:rPr>
          <w:rFonts w:ascii="Arial" w:hAnsi="Arial" w:cs="Arial"/>
          <w:sz w:val="24"/>
          <w:szCs w:val="24"/>
        </w:rPr>
        <w:t xml:space="preserve"> court</w:t>
      </w:r>
      <w:r w:rsidR="00DF0980" w:rsidRPr="008C2A0C">
        <w:rPr>
          <w:rFonts w:ascii="Arial" w:hAnsi="Arial" w:cs="Arial"/>
          <w:sz w:val="24"/>
          <w:szCs w:val="24"/>
        </w:rPr>
        <w:t xml:space="preserve"> say or impl</w:t>
      </w:r>
      <w:r w:rsidR="00AE64B9">
        <w:rPr>
          <w:rFonts w:ascii="Arial" w:hAnsi="Arial" w:cs="Arial"/>
          <w:sz w:val="24"/>
          <w:szCs w:val="24"/>
        </w:rPr>
        <w:t>y</w:t>
      </w:r>
      <w:r w:rsidR="00DF0980" w:rsidRPr="008C2A0C">
        <w:rPr>
          <w:rFonts w:ascii="Arial" w:hAnsi="Arial" w:cs="Arial"/>
          <w:sz w:val="24"/>
          <w:szCs w:val="24"/>
        </w:rPr>
        <w:t xml:space="preserve"> that one should seek leave to claim damages as part of</w:t>
      </w:r>
      <w:r w:rsidR="00775536">
        <w:rPr>
          <w:rFonts w:ascii="Arial" w:hAnsi="Arial" w:cs="Arial"/>
          <w:sz w:val="24"/>
          <w:szCs w:val="24"/>
        </w:rPr>
        <w:t xml:space="preserve"> </w:t>
      </w:r>
      <w:r w:rsidR="00775536" w:rsidRPr="00251798">
        <w:rPr>
          <w:rFonts w:ascii="Arial" w:hAnsi="Arial" w:cs="Arial"/>
          <w:sz w:val="24"/>
          <w:szCs w:val="24"/>
        </w:rPr>
        <w:t>the</w:t>
      </w:r>
      <w:r w:rsidR="00DF0980" w:rsidRPr="008C2A0C">
        <w:rPr>
          <w:rFonts w:ascii="Arial" w:hAnsi="Arial" w:cs="Arial"/>
          <w:sz w:val="24"/>
          <w:szCs w:val="24"/>
        </w:rPr>
        <w:t xml:space="preserve"> relief sought in a review application. Further to that he submitted that the plaintiff’s constitutional claim is guaranteed under Art 25(4) of the Constitution and is not dependent on a court granting leave as a condition. </w:t>
      </w:r>
    </w:p>
    <w:p w:rsidR="00775536" w:rsidRDefault="00775536" w:rsidP="0073488B">
      <w:pPr>
        <w:spacing w:after="0" w:line="360" w:lineRule="auto"/>
        <w:jc w:val="both"/>
        <w:rPr>
          <w:rFonts w:ascii="Arial" w:hAnsi="Arial" w:cs="Arial"/>
          <w:sz w:val="24"/>
          <w:szCs w:val="24"/>
        </w:rPr>
      </w:pPr>
    </w:p>
    <w:p w:rsidR="00AA7297" w:rsidRDefault="00AE64B9" w:rsidP="0073488B">
      <w:pPr>
        <w:spacing w:after="0" w:line="360" w:lineRule="auto"/>
        <w:jc w:val="both"/>
        <w:rPr>
          <w:rFonts w:ascii="Arial" w:hAnsi="Arial" w:cs="Arial"/>
          <w:sz w:val="24"/>
          <w:szCs w:val="24"/>
        </w:rPr>
      </w:pPr>
      <w:r>
        <w:rPr>
          <w:rFonts w:ascii="Arial" w:hAnsi="Arial" w:cs="Arial"/>
          <w:sz w:val="24"/>
          <w:szCs w:val="24"/>
        </w:rPr>
        <w:t>[</w:t>
      </w:r>
      <w:r w:rsidR="00775536">
        <w:rPr>
          <w:rFonts w:ascii="Arial" w:hAnsi="Arial" w:cs="Arial"/>
          <w:sz w:val="24"/>
          <w:szCs w:val="24"/>
        </w:rPr>
        <w:t>32</w:t>
      </w:r>
      <w:r>
        <w:rPr>
          <w:rFonts w:ascii="Arial" w:hAnsi="Arial" w:cs="Arial"/>
          <w:sz w:val="24"/>
          <w:szCs w:val="24"/>
        </w:rPr>
        <w:t>]</w:t>
      </w:r>
      <w:r>
        <w:rPr>
          <w:rFonts w:ascii="Arial" w:hAnsi="Arial" w:cs="Arial"/>
          <w:sz w:val="24"/>
          <w:szCs w:val="24"/>
        </w:rPr>
        <w:tab/>
        <w:t xml:space="preserve">In turn I was </w:t>
      </w:r>
      <w:r w:rsidR="00DF0980" w:rsidRPr="008C2A0C">
        <w:rPr>
          <w:rFonts w:ascii="Arial" w:hAnsi="Arial" w:cs="Arial"/>
          <w:sz w:val="24"/>
          <w:szCs w:val="24"/>
        </w:rPr>
        <w:t xml:space="preserve">referred to </w:t>
      </w:r>
      <w:r w:rsidR="00DF0980" w:rsidRPr="008C2A0C">
        <w:rPr>
          <w:rFonts w:ascii="Arial" w:hAnsi="Arial" w:cs="Arial"/>
          <w:i/>
          <w:sz w:val="24"/>
          <w:szCs w:val="24"/>
        </w:rPr>
        <w:t>Lisse v Minister of Health and Social Services</w:t>
      </w:r>
      <w:r w:rsidR="00AA7297" w:rsidRPr="008C2A0C">
        <w:rPr>
          <w:rStyle w:val="FootnoteReference"/>
          <w:rFonts w:ascii="Arial" w:hAnsi="Arial" w:cs="Arial"/>
          <w:i/>
          <w:sz w:val="24"/>
          <w:szCs w:val="24"/>
        </w:rPr>
        <w:footnoteReference w:id="13"/>
      </w:r>
      <w:r w:rsidR="00DF0980" w:rsidRPr="008C2A0C">
        <w:rPr>
          <w:rFonts w:ascii="Arial" w:hAnsi="Arial" w:cs="Arial"/>
          <w:sz w:val="24"/>
          <w:szCs w:val="24"/>
        </w:rPr>
        <w:t>in support of the plaintiff’s argument.</w:t>
      </w:r>
    </w:p>
    <w:p w:rsidR="00251798" w:rsidRPr="008C2A0C" w:rsidRDefault="00251798" w:rsidP="0073488B">
      <w:pPr>
        <w:spacing w:after="0" w:line="360" w:lineRule="auto"/>
        <w:jc w:val="both"/>
        <w:rPr>
          <w:rFonts w:ascii="Arial" w:hAnsi="Arial" w:cs="Arial"/>
          <w:sz w:val="24"/>
          <w:szCs w:val="24"/>
        </w:rPr>
      </w:pPr>
    </w:p>
    <w:p w:rsidR="0067656A" w:rsidRDefault="00AE64B9" w:rsidP="0073488B">
      <w:pPr>
        <w:spacing w:after="0" w:line="360" w:lineRule="auto"/>
        <w:jc w:val="both"/>
        <w:rPr>
          <w:rFonts w:ascii="Arial" w:hAnsi="Arial" w:cs="Arial"/>
          <w:sz w:val="24"/>
          <w:szCs w:val="24"/>
        </w:rPr>
      </w:pPr>
      <w:r>
        <w:rPr>
          <w:rFonts w:ascii="Arial" w:hAnsi="Arial" w:cs="Arial"/>
          <w:sz w:val="24"/>
          <w:szCs w:val="24"/>
        </w:rPr>
        <w:lastRenderedPageBreak/>
        <w:t>[</w:t>
      </w:r>
      <w:r w:rsidR="00775536">
        <w:rPr>
          <w:rFonts w:ascii="Arial" w:hAnsi="Arial" w:cs="Arial"/>
          <w:sz w:val="24"/>
          <w:szCs w:val="24"/>
        </w:rPr>
        <w:t>33</w:t>
      </w:r>
      <w:r>
        <w:rPr>
          <w:rFonts w:ascii="Arial" w:hAnsi="Arial" w:cs="Arial"/>
          <w:sz w:val="24"/>
          <w:szCs w:val="24"/>
        </w:rPr>
        <w:t>]</w:t>
      </w:r>
      <w:r>
        <w:rPr>
          <w:rFonts w:ascii="Arial" w:hAnsi="Arial" w:cs="Arial"/>
          <w:sz w:val="24"/>
          <w:szCs w:val="24"/>
        </w:rPr>
        <w:tab/>
      </w:r>
      <w:r w:rsidR="00AA7297" w:rsidRPr="008C2A0C">
        <w:rPr>
          <w:rFonts w:ascii="Arial" w:hAnsi="Arial" w:cs="Arial"/>
          <w:sz w:val="24"/>
          <w:szCs w:val="24"/>
        </w:rPr>
        <w:t xml:space="preserve">I must agree with Mr Namandje in this regard. The Supreme Court firmly held that a court is only competent to grant orders which were asked for by the litigant and as the </w:t>
      </w:r>
      <w:r>
        <w:rPr>
          <w:rFonts w:ascii="Arial" w:hAnsi="Arial" w:cs="Arial"/>
          <w:sz w:val="24"/>
          <w:szCs w:val="24"/>
        </w:rPr>
        <w:t>applicant</w:t>
      </w:r>
      <w:r w:rsidR="00AA7297" w:rsidRPr="008C2A0C">
        <w:rPr>
          <w:rFonts w:ascii="Arial" w:hAnsi="Arial" w:cs="Arial"/>
          <w:sz w:val="24"/>
          <w:szCs w:val="24"/>
        </w:rPr>
        <w:t xml:space="preserve"> in the </w:t>
      </w:r>
      <w:r w:rsidR="00AA7297" w:rsidRPr="008C2A0C">
        <w:rPr>
          <w:rFonts w:ascii="Arial" w:hAnsi="Arial" w:cs="Arial"/>
          <w:i/>
          <w:sz w:val="24"/>
          <w:szCs w:val="24"/>
        </w:rPr>
        <w:t>Firetech</w:t>
      </w:r>
      <w:r w:rsidR="00AA7297" w:rsidRPr="008C2A0C">
        <w:rPr>
          <w:rFonts w:ascii="Arial" w:hAnsi="Arial" w:cs="Arial"/>
          <w:sz w:val="24"/>
          <w:szCs w:val="24"/>
        </w:rPr>
        <w:t xml:space="preserve"> matter never sought damages in the court </w:t>
      </w:r>
      <w:r w:rsidR="00AA7297" w:rsidRPr="00AE64B9">
        <w:rPr>
          <w:rFonts w:ascii="Arial" w:hAnsi="Arial" w:cs="Arial"/>
          <w:i/>
          <w:sz w:val="24"/>
          <w:szCs w:val="24"/>
        </w:rPr>
        <w:t>a quo</w:t>
      </w:r>
      <w:r w:rsidR="00AA7297" w:rsidRPr="008C2A0C">
        <w:rPr>
          <w:rFonts w:ascii="Arial" w:hAnsi="Arial" w:cs="Arial"/>
          <w:sz w:val="24"/>
          <w:szCs w:val="24"/>
        </w:rPr>
        <w:t xml:space="preserve"> damages were not the appropriate remedy. </w:t>
      </w:r>
    </w:p>
    <w:p w:rsidR="00775536" w:rsidRPr="008C2A0C" w:rsidRDefault="00775536" w:rsidP="0073488B">
      <w:pPr>
        <w:spacing w:after="0" w:line="360" w:lineRule="auto"/>
        <w:jc w:val="both"/>
        <w:rPr>
          <w:rFonts w:ascii="Arial" w:hAnsi="Arial" w:cs="Arial"/>
          <w:sz w:val="24"/>
          <w:szCs w:val="24"/>
        </w:rPr>
      </w:pPr>
    </w:p>
    <w:p w:rsidR="00820AB7" w:rsidRDefault="00AE64B9" w:rsidP="0073488B">
      <w:pPr>
        <w:spacing w:after="0" w:line="360" w:lineRule="auto"/>
        <w:jc w:val="both"/>
        <w:rPr>
          <w:rFonts w:ascii="Arial" w:hAnsi="Arial" w:cs="Arial"/>
          <w:sz w:val="24"/>
          <w:szCs w:val="24"/>
        </w:rPr>
      </w:pPr>
      <w:r>
        <w:rPr>
          <w:rFonts w:ascii="Arial" w:hAnsi="Arial" w:cs="Arial"/>
          <w:sz w:val="24"/>
          <w:szCs w:val="24"/>
        </w:rPr>
        <w:t>[</w:t>
      </w:r>
      <w:r w:rsidR="00775536">
        <w:rPr>
          <w:rFonts w:ascii="Arial" w:hAnsi="Arial" w:cs="Arial"/>
          <w:sz w:val="24"/>
          <w:szCs w:val="24"/>
        </w:rPr>
        <w:t>34</w:t>
      </w:r>
      <w:r>
        <w:rPr>
          <w:rFonts w:ascii="Arial" w:hAnsi="Arial" w:cs="Arial"/>
          <w:sz w:val="24"/>
          <w:szCs w:val="24"/>
        </w:rPr>
        <w:t>]</w:t>
      </w:r>
      <w:r>
        <w:rPr>
          <w:rFonts w:ascii="Arial" w:hAnsi="Arial" w:cs="Arial"/>
          <w:sz w:val="24"/>
          <w:szCs w:val="24"/>
        </w:rPr>
        <w:tab/>
      </w:r>
      <w:r w:rsidR="00820AB7" w:rsidRPr="008C2A0C">
        <w:rPr>
          <w:rFonts w:ascii="Arial" w:hAnsi="Arial" w:cs="Arial"/>
          <w:sz w:val="24"/>
          <w:szCs w:val="24"/>
        </w:rPr>
        <w:t xml:space="preserve">The court in the </w:t>
      </w:r>
      <w:r w:rsidR="00820AB7" w:rsidRPr="00AE64B9">
        <w:rPr>
          <w:rFonts w:ascii="Arial" w:hAnsi="Arial" w:cs="Arial"/>
          <w:i/>
          <w:sz w:val="24"/>
          <w:szCs w:val="24"/>
        </w:rPr>
        <w:t>Lisse</w:t>
      </w:r>
      <w:r>
        <w:rPr>
          <w:rFonts w:ascii="Arial" w:hAnsi="Arial" w:cs="Arial"/>
          <w:sz w:val="24"/>
          <w:szCs w:val="24"/>
        </w:rPr>
        <w:t xml:space="preserve"> matter found </w:t>
      </w:r>
      <w:r w:rsidR="00820AB7" w:rsidRPr="008C2A0C">
        <w:rPr>
          <w:rFonts w:ascii="Arial" w:hAnsi="Arial" w:cs="Arial"/>
          <w:sz w:val="24"/>
          <w:szCs w:val="24"/>
        </w:rPr>
        <w:t xml:space="preserve">the opposite to what was contended by Mr Kauta. In paragraph 38 of </w:t>
      </w:r>
      <w:r w:rsidR="00820AB7" w:rsidRPr="00876F36">
        <w:rPr>
          <w:rFonts w:ascii="Arial" w:hAnsi="Arial" w:cs="Arial"/>
          <w:sz w:val="24"/>
          <w:szCs w:val="24"/>
        </w:rPr>
        <w:t>th</w:t>
      </w:r>
      <w:r w:rsidR="00775536" w:rsidRPr="00876F36">
        <w:rPr>
          <w:rFonts w:ascii="Arial" w:hAnsi="Arial" w:cs="Arial"/>
          <w:sz w:val="24"/>
          <w:szCs w:val="24"/>
        </w:rPr>
        <w:t>at</w:t>
      </w:r>
      <w:r w:rsidR="00820AB7" w:rsidRPr="00876F36">
        <w:rPr>
          <w:rFonts w:ascii="Arial" w:hAnsi="Arial" w:cs="Arial"/>
          <w:sz w:val="24"/>
          <w:szCs w:val="24"/>
        </w:rPr>
        <w:t xml:space="preserve"> judgment </w:t>
      </w:r>
      <w:r w:rsidR="00820AB7" w:rsidRPr="008C2A0C">
        <w:rPr>
          <w:rFonts w:ascii="Arial" w:hAnsi="Arial" w:cs="Arial"/>
          <w:sz w:val="24"/>
          <w:szCs w:val="24"/>
        </w:rPr>
        <w:t xml:space="preserve">Strydom JA (as he then was) discussed the exact issue that arose in the </w:t>
      </w:r>
      <w:r w:rsidR="00820AB7" w:rsidRPr="00876F36">
        <w:rPr>
          <w:rFonts w:ascii="Arial" w:hAnsi="Arial" w:cs="Arial"/>
          <w:sz w:val="24"/>
          <w:szCs w:val="24"/>
        </w:rPr>
        <w:t xml:space="preserve">matter </w:t>
      </w:r>
      <w:r w:rsidR="00820AB7" w:rsidRPr="00876F36">
        <w:rPr>
          <w:rFonts w:ascii="Arial" w:hAnsi="Arial" w:cs="Arial"/>
          <w:i/>
          <w:sz w:val="24"/>
          <w:szCs w:val="24"/>
        </w:rPr>
        <w:t>in casu</w:t>
      </w:r>
      <w:r w:rsidR="00820AB7" w:rsidRPr="00876F36">
        <w:rPr>
          <w:rFonts w:ascii="Arial" w:hAnsi="Arial" w:cs="Arial"/>
          <w:sz w:val="24"/>
          <w:szCs w:val="24"/>
        </w:rPr>
        <w:t xml:space="preserve">, ie after </w:t>
      </w:r>
      <w:r w:rsidR="00820AB7" w:rsidRPr="008C2A0C">
        <w:rPr>
          <w:rFonts w:ascii="Arial" w:hAnsi="Arial" w:cs="Arial"/>
          <w:sz w:val="24"/>
          <w:szCs w:val="24"/>
        </w:rPr>
        <w:t>the court decided on the review matter the plaintiff instituted action for damages:</w:t>
      </w:r>
    </w:p>
    <w:p w:rsidR="00775536" w:rsidRPr="008C2A0C" w:rsidRDefault="00775536" w:rsidP="0073488B">
      <w:pPr>
        <w:spacing w:after="0" w:line="360" w:lineRule="auto"/>
        <w:jc w:val="both"/>
        <w:rPr>
          <w:rFonts w:ascii="Arial" w:hAnsi="Arial" w:cs="Arial"/>
          <w:sz w:val="24"/>
          <w:szCs w:val="24"/>
        </w:rPr>
      </w:pPr>
    </w:p>
    <w:p w:rsidR="0067656A" w:rsidRDefault="00820AB7" w:rsidP="0073488B">
      <w:pPr>
        <w:spacing w:after="0" w:line="360" w:lineRule="auto"/>
        <w:ind w:firstLine="720"/>
        <w:jc w:val="both"/>
        <w:rPr>
          <w:rFonts w:ascii="Arial" w:hAnsi="Arial" w:cs="Arial"/>
        </w:rPr>
      </w:pPr>
      <w:r w:rsidRPr="00820AB7">
        <w:rPr>
          <w:rFonts w:ascii="Arial" w:hAnsi="Arial" w:cs="Arial"/>
        </w:rPr>
        <w:t>‘[38] As in Allianz, it might be argued that the fact that the plaintiff launched two sets of proceedings is in conflict with the 'once and for all' rule. However, that rule has particularly little purchase in the circumstances of this case, given the fact that damages claims are ordinarily pursued by way of summons, whereas judicial review is ordinarily pursued by way of notice of motion. There are long-established principles that underpin that practice. Thus, in most cases where a litigant seeks a remedy of judicial review as well as damages, it is likely that that litigant will have to pursue two separate sets of proceedings.’</w:t>
      </w:r>
      <w:r w:rsidR="00876F36">
        <w:rPr>
          <w:rFonts w:ascii="Arial" w:hAnsi="Arial" w:cs="Arial"/>
        </w:rPr>
        <w:t xml:space="preserve"> </w:t>
      </w:r>
    </w:p>
    <w:p w:rsidR="00775536" w:rsidRDefault="00775536" w:rsidP="0073488B">
      <w:pPr>
        <w:spacing w:after="0" w:line="360" w:lineRule="auto"/>
        <w:ind w:firstLine="720"/>
        <w:jc w:val="both"/>
        <w:rPr>
          <w:rFonts w:ascii="Arial" w:hAnsi="Arial" w:cs="Arial"/>
        </w:rPr>
      </w:pPr>
    </w:p>
    <w:p w:rsidR="008C2A0C" w:rsidRDefault="00AE64B9" w:rsidP="0073488B">
      <w:pPr>
        <w:spacing w:after="0" w:line="360" w:lineRule="auto"/>
        <w:jc w:val="both"/>
        <w:rPr>
          <w:rFonts w:ascii="Arial" w:hAnsi="Arial" w:cs="Arial"/>
          <w:sz w:val="24"/>
          <w:szCs w:val="24"/>
        </w:rPr>
      </w:pPr>
      <w:r>
        <w:rPr>
          <w:rFonts w:ascii="Arial" w:hAnsi="Arial" w:cs="Arial"/>
          <w:sz w:val="24"/>
          <w:szCs w:val="24"/>
        </w:rPr>
        <w:t>[</w:t>
      </w:r>
      <w:r w:rsidR="00775536">
        <w:rPr>
          <w:rFonts w:ascii="Arial" w:hAnsi="Arial" w:cs="Arial"/>
          <w:sz w:val="24"/>
          <w:szCs w:val="24"/>
        </w:rPr>
        <w:t>35</w:t>
      </w:r>
      <w:r>
        <w:rPr>
          <w:rFonts w:ascii="Arial" w:hAnsi="Arial" w:cs="Arial"/>
          <w:sz w:val="24"/>
          <w:szCs w:val="24"/>
        </w:rPr>
        <w:t>]</w:t>
      </w:r>
      <w:r>
        <w:rPr>
          <w:rFonts w:ascii="Arial" w:hAnsi="Arial" w:cs="Arial"/>
          <w:sz w:val="24"/>
          <w:szCs w:val="24"/>
        </w:rPr>
        <w:tab/>
      </w:r>
      <w:r w:rsidR="00144CB2">
        <w:rPr>
          <w:rFonts w:ascii="Arial" w:hAnsi="Arial" w:cs="Arial"/>
          <w:sz w:val="24"/>
          <w:szCs w:val="24"/>
        </w:rPr>
        <w:t xml:space="preserve">Mr Namandje further argued that the </w:t>
      </w:r>
      <w:r w:rsidR="003E6E9F" w:rsidRPr="008C2A0C">
        <w:rPr>
          <w:rFonts w:ascii="Arial" w:hAnsi="Arial" w:cs="Arial"/>
          <w:sz w:val="24"/>
          <w:szCs w:val="24"/>
        </w:rPr>
        <w:t>possible duplication of cost</w:t>
      </w:r>
      <w:r w:rsidR="00144CB2">
        <w:rPr>
          <w:rStyle w:val="FootnoteReference"/>
          <w:rFonts w:ascii="Arial" w:hAnsi="Arial" w:cs="Arial"/>
          <w:sz w:val="24"/>
          <w:szCs w:val="24"/>
        </w:rPr>
        <w:footnoteReference w:id="14"/>
      </w:r>
      <w:r w:rsidR="003E6E9F" w:rsidRPr="008C2A0C">
        <w:rPr>
          <w:rFonts w:ascii="Arial" w:hAnsi="Arial" w:cs="Arial"/>
          <w:sz w:val="24"/>
          <w:szCs w:val="24"/>
        </w:rPr>
        <w:t xml:space="preserve"> as referred by the Supreme Court in the review matter has little to do with a monetary claim. It refers to possible costs should the plaintiff be allowed to step into the shoes of UNIK,</w:t>
      </w:r>
      <w:r w:rsidR="008C2A0C" w:rsidRPr="008C2A0C">
        <w:rPr>
          <w:rFonts w:ascii="Arial" w:hAnsi="Arial" w:cs="Arial"/>
          <w:sz w:val="24"/>
          <w:szCs w:val="24"/>
        </w:rPr>
        <w:t xml:space="preserve"> to whom the tender was awarded and it appears to be one of the deciding reasons why the Supreme Court declined to grant the substitution prayed for by the plaintiff, in spite of the finding in favor of the plaintiff in respect of unlawful administrative action. This issue</w:t>
      </w:r>
      <w:r w:rsidR="008C2A0C" w:rsidRPr="00877DD6">
        <w:rPr>
          <w:rFonts w:ascii="Arial" w:hAnsi="Arial" w:cs="Arial"/>
          <w:strike/>
          <w:color w:val="FF0000"/>
          <w:sz w:val="24"/>
          <w:szCs w:val="24"/>
        </w:rPr>
        <w:t>s</w:t>
      </w:r>
      <w:r w:rsidR="008C2A0C" w:rsidRPr="008C2A0C">
        <w:rPr>
          <w:rFonts w:ascii="Arial" w:hAnsi="Arial" w:cs="Arial"/>
          <w:sz w:val="24"/>
          <w:szCs w:val="24"/>
        </w:rPr>
        <w:t xml:space="preserve"> pronounced upon by the Supreme </w:t>
      </w:r>
      <w:r w:rsidR="00025DF0">
        <w:rPr>
          <w:rFonts w:ascii="Arial" w:hAnsi="Arial" w:cs="Arial"/>
          <w:sz w:val="24"/>
          <w:szCs w:val="24"/>
        </w:rPr>
        <w:t>C</w:t>
      </w:r>
      <w:r w:rsidR="008C2A0C" w:rsidRPr="008C2A0C">
        <w:rPr>
          <w:rFonts w:ascii="Arial" w:hAnsi="Arial" w:cs="Arial"/>
          <w:sz w:val="24"/>
          <w:szCs w:val="24"/>
        </w:rPr>
        <w:t>ourt does</w:t>
      </w:r>
      <w:r w:rsidR="00C07587">
        <w:rPr>
          <w:rFonts w:ascii="Arial" w:hAnsi="Arial" w:cs="Arial"/>
          <w:sz w:val="24"/>
          <w:szCs w:val="24"/>
        </w:rPr>
        <w:t xml:space="preserve"> </w:t>
      </w:r>
      <w:r w:rsidR="00C07587" w:rsidRPr="00251798">
        <w:rPr>
          <w:rFonts w:ascii="Arial" w:hAnsi="Arial" w:cs="Arial"/>
          <w:sz w:val="24"/>
          <w:szCs w:val="24"/>
        </w:rPr>
        <w:t>not</w:t>
      </w:r>
      <w:r w:rsidR="008C2A0C" w:rsidRPr="008C2A0C">
        <w:rPr>
          <w:rFonts w:ascii="Arial" w:hAnsi="Arial" w:cs="Arial"/>
          <w:sz w:val="24"/>
          <w:szCs w:val="24"/>
        </w:rPr>
        <w:t xml:space="preserve"> preclude the plaintiff from instituting an action for damages.</w:t>
      </w:r>
    </w:p>
    <w:p w:rsidR="00775536" w:rsidRPr="008C2A0C" w:rsidRDefault="00775536" w:rsidP="0073488B">
      <w:pPr>
        <w:spacing w:after="0" w:line="360" w:lineRule="auto"/>
        <w:jc w:val="both"/>
        <w:rPr>
          <w:rFonts w:ascii="Arial" w:hAnsi="Arial" w:cs="Arial"/>
          <w:sz w:val="24"/>
          <w:szCs w:val="24"/>
        </w:rPr>
      </w:pPr>
    </w:p>
    <w:p w:rsidR="003E6E9F" w:rsidRPr="008C2A0C" w:rsidRDefault="00025DF0" w:rsidP="0073488B">
      <w:pPr>
        <w:spacing w:after="0" w:line="360" w:lineRule="auto"/>
        <w:jc w:val="both"/>
        <w:rPr>
          <w:rFonts w:ascii="Arial" w:hAnsi="Arial" w:cs="Arial"/>
          <w:sz w:val="24"/>
          <w:szCs w:val="24"/>
        </w:rPr>
      </w:pPr>
      <w:r>
        <w:rPr>
          <w:rFonts w:ascii="Arial" w:hAnsi="Arial" w:cs="Arial"/>
          <w:sz w:val="24"/>
          <w:szCs w:val="24"/>
        </w:rPr>
        <w:t>[</w:t>
      </w:r>
      <w:r w:rsidR="00775536">
        <w:rPr>
          <w:rFonts w:ascii="Arial" w:hAnsi="Arial" w:cs="Arial"/>
          <w:sz w:val="24"/>
          <w:szCs w:val="24"/>
        </w:rPr>
        <w:t>36</w:t>
      </w:r>
      <w:r>
        <w:rPr>
          <w:rFonts w:ascii="Arial" w:hAnsi="Arial" w:cs="Arial"/>
          <w:sz w:val="24"/>
          <w:szCs w:val="24"/>
        </w:rPr>
        <w:t>]</w:t>
      </w:r>
      <w:r>
        <w:rPr>
          <w:rFonts w:ascii="Arial" w:hAnsi="Arial" w:cs="Arial"/>
          <w:sz w:val="24"/>
          <w:szCs w:val="24"/>
        </w:rPr>
        <w:tab/>
      </w:r>
      <w:r w:rsidR="008C2A0C" w:rsidRPr="008C2A0C">
        <w:rPr>
          <w:rFonts w:ascii="Arial" w:hAnsi="Arial" w:cs="Arial"/>
          <w:sz w:val="24"/>
          <w:szCs w:val="24"/>
        </w:rPr>
        <w:t>This exception appears to be without merit.</w:t>
      </w:r>
    </w:p>
    <w:p w:rsidR="00025DF0" w:rsidRDefault="00025DF0" w:rsidP="0073488B">
      <w:pPr>
        <w:tabs>
          <w:tab w:val="left" w:pos="1245"/>
        </w:tabs>
        <w:spacing w:after="0" w:line="360" w:lineRule="auto"/>
        <w:jc w:val="both"/>
        <w:rPr>
          <w:rFonts w:ascii="Arial" w:hAnsi="Arial" w:cs="Arial"/>
          <w:sz w:val="24"/>
          <w:szCs w:val="24"/>
        </w:rPr>
      </w:pPr>
    </w:p>
    <w:p w:rsidR="00796A63" w:rsidRDefault="00796A63" w:rsidP="0073488B">
      <w:pPr>
        <w:tabs>
          <w:tab w:val="left" w:pos="1245"/>
        </w:tabs>
        <w:spacing w:after="0" w:line="360" w:lineRule="auto"/>
        <w:jc w:val="both"/>
        <w:rPr>
          <w:rFonts w:ascii="Arial" w:hAnsi="Arial" w:cs="Arial"/>
          <w:sz w:val="24"/>
          <w:szCs w:val="24"/>
        </w:rPr>
      </w:pPr>
    </w:p>
    <w:p w:rsidR="00796A63" w:rsidRDefault="00796A63" w:rsidP="0073488B">
      <w:pPr>
        <w:tabs>
          <w:tab w:val="left" w:pos="1245"/>
        </w:tabs>
        <w:spacing w:after="0" w:line="360" w:lineRule="auto"/>
        <w:jc w:val="both"/>
        <w:rPr>
          <w:rFonts w:ascii="Arial" w:hAnsi="Arial" w:cs="Arial"/>
          <w:sz w:val="24"/>
          <w:szCs w:val="24"/>
        </w:rPr>
      </w:pPr>
    </w:p>
    <w:p w:rsidR="00025DF0" w:rsidRPr="00C07587" w:rsidRDefault="00025DF0" w:rsidP="0073488B">
      <w:pPr>
        <w:tabs>
          <w:tab w:val="left" w:pos="1245"/>
        </w:tabs>
        <w:spacing w:after="0" w:line="360" w:lineRule="auto"/>
        <w:jc w:val="both"/>
        <w:rPr>
          <w:rFonts w:ascii="Arial" w:hAnsi="Arial" w:cs="Arial"/>
          <w:sz w:val="24"/>
          <w:szCs w:val="24"/>
          <w:u w:val="single"/>
        </w:rPr>
      </w:pPr>
      <w:r w:rsidRPr="00C07587">
        <w:rPr>
          <w:rFonts w:ascii="Arial" w:hAnsi="Arial" w:cs="Arial"/>
          <w:sz w:val="24"/>
          <w:szCs w:val="24"/>
          <w:u w:val="single"/>
        </w:rPr>
        <w:t>Second Exception: Failure to plead fraud/ dishonesty/ corruption</w:t>
      </w:r>
    </w:p>
    <w:p w:rsidR="00025DF0" w:rsidRDefault="00025DF0" w:rsidP="0073488B">
      <w:pPr>
        <w:tabs>
          <w:tab w:val="left" w:pos="1245"/>
        </w:tabs>
        <w:spacing w:after="0" w:line="360" w:lineRule="auto"/>
        <w:jc w:val="both"/>
        <w:rPr>
          <w:rFonts w:ascii="Arial" w:hAnsi="Arial" w:cs="Arial"/>
          <w:sz w:val="24"/>
          <w:szCs w:val="24"/>
        </w:rPr>
      </w:pPr>
    </w:p>
    <w:p w:rsidR="00267324" w:rsidRDefault="00025DF0" w:rsidP="001B510A">
      <w:pPr>
        <w:tabs>
          <w:tab w:val="left" w:pos="709"/>
        </w:tabs>
        <w:spacing w:after="0" w:line="360" w:lineRule="auto"/>
        <w:jc w:val="both"/>
        <w:rPr>
          <w:rFonts w:ascii="Arial" w:hAnsi="Arial" w:cs="Arial"/>
          <w:sz w:val="24"/>
          <w:szCs w:val="24"/>
        </w:rPr>
      </w:pPr>
      <w:r>
        <w:rPr>
          <w:rFonts w:ascii="Arial" w:hAnsi="Arial" w:cs="Arial"/>
          <w:sz w:val="24"/>
          <w:szCs w:val="24"/>
        </w:rPr>
        <w:t>[</w:t>
      </w:r>
      <w:r w:rsidR="00345ECE">
        <w:rPr>
          <w:rFonts w:ascii="Arial" w:hAnsi="Arial" w:cs="Arial"/>
          <w:sz w:val="24"/>
          <w:szCs w:val="24"/>
        </w:rPr>
        <w:t>37</w:t>
      </w:r>
      <w:r>
        <w:rPr>
          <w:rFonts w:ascii="Arial" w:hAnsi="Arial" w:cs="Arial"/>
          <w:sz w:val="24"/>
          <w:szCs w:val="24"/>
        </w:rPr>
        <w:t>]</w:t>
      </w:r>
      <w:r w:rsidR="001B510A">
        <w:rPr>
          <w:rFonts w:ascii="Arial" w:hAnsi="Arial" w:cs="Arial"/>
          <w:sz w:val="24"/>
          <w:szCs w:val="24"/>
        </w:rPr>
        <w:tab/>
      </w:r>
      <w:r w:rsidR="008E223D">
        <w:rPr>
          <w:rFonts w:ascii="Arial" w:hAnsi="Arial" w:cs="Arial"/>
          <w:sz w:val="24"/>
          <w:szCs w:val="24"/>
        </w:rPr>
        <w:t xml:space="preserve">The remainder of the exceptions </w:t>
      </w:r>
      <w:r w:rsidR="00345ECE" w:rsidRPr="004C18CF">
        <w:rPr>
          <w:rFonts w:ascii="Arial" w:hAnsi="Arial" w:cs="Arial"/>
          <w:sz w:val="24"/>
          <w:szCs w:val="24"/>
        </w:rPr>
        <w:t xml:space="preserve">are </w:t>
      </w:r>
      <w:r w:rsidR="008E223D" w:rsidRPr="004C18CF">
        <w:rPr>
          <w:rFonts w:ascii="Arial" w:hAnsi="Arial" w:cs="Arial"/>
          <w:sz w:val="24"/>
          <w:szCs w:val="24"/>
        </w:rPr>
        <w:t xml:space="preserve">based </w:t>
      </w:r>
      <w:r w:rsidR="008E223D">
        <w:rPr>
          <w:rFonts w:ascii="Arial" w:hAnsi="Arial" w:cs="Arial"/>
          <w:sz w:val="24"/>
          <w:szCs w:val="24"/>
        </w:rPr>
        <w:t>on the fact that the</w:t>
      </w:r>
      <w:r>
        <w:rPr>
          <w:rFonts w:ascii="Arial" w:hAnsi="Arial" w:cs="Arial"/>
          <w:sz w:val="24"/>
          <w:szCs w:val="24"/>
        </w:rPr>
        <w:t xml:space="preserve"> plaintiff’s main claim against the defendant is framed as </w:t>
      </w:r>
      <w:r w:rsidRPr="00251798">
        <w:rPr>
          <w:rFonts w:ascii="Arial" w:hAnsi="Arial" w:cs="Arial"/>
          <w:sz w:val="24"/>
          <w:szCs w:val="24"/>
        </w:rPr>
        <w:t>on</w:t>
      </w:r>
      <w:r w:rsidR="00345ECE" w:rsidRPr="00251798">
        <w:rPr>
          <w:rFonts w:ascii="Arial" w:hAnsi="Arial" w:cs="Arial"/>
          <w:sz w:val="24"/>
          <w:szCs w:val="24"/>
        </w:rPr>
        <w:t>e</w:t>
      </w:r>
      <w:r w:rsidRPr="00251798">
        <w:rPr>
          <w:rFonts w:ascii="Arial" w:hAnsi="Arial" w:cs="Arial"/>
          <w:sz w:val="24"/>
          <w:szCs w:val="24"/>
        </w:rPr>
        <w:t xml:space="preserve"> </w:t>
      </w:r>
      <w:r w:rsidR="00345ECE" w:rsidRPr="00251798">
        <w:rPr>
          <w:rFonts w:ascii="Arial" w:hAnsi="Arial" w:cs="Arial"/>
          <w:sz w:val="24"/>
          <w:szCs w:val="24"/>
        </w:rPr>
        <w:t xml:space="preserve">of </w:t>
      </w:r>
      <w:r>
        <w:rPr>
          <w:rFonts w:ascii="Arial" w:hAnsi="Arial" w:cs="Arial"/>
          <w:sz w:val="24"/>
          <w:szCs w:val="24"/>
        </w:rPr>
        <w:t xml:space="preserve">constitutional damages based on the violation of rights to fair and reasonable </w:t>
      </w:r>
      <w:r w:rsidR="00267324">
        <w:rPr>
          <w:rFonts w:ascii="Arial" w:hAnsi="Arial" w:cs="Arial"/>
          <w:sz w:val="24"/>
          <w:szCs w:val="24"/>
        </w:rPr>
        <w:t xml:space="preserve">administrative action as contained in article 18 of the </w:t>
      </w:r>
      <w:r w:rsidR="00441AF9">
        <w:rPr>
          <w:rFonts w:ascii="Arial" w:hAnsi="Arial" w:cs="Arial"/>
          <w:sz w:val="24"/>
          <w:szCs w:val="24"/>
        </w:rPr>
        <w:t xml:space="preserve">Namibian </w:t>
      </w:r>
      <w:r w:rsidR="00267324">
        <w:rPr>
          <w:rFonts w:ascii="Arial" w:hAnsi="Arial" w:cs="Arial"/>
          <w:sz w:val="24"/>
          <w:szCs w:val="24"/>
        </w:rPr>
        <w:t xml:space="preserve">Constitution. </w:t>
      </w:r>
    </w:p>
    <w:p w:rsidR="00814119" w:rsidRDefault="00814119" w:rsidP="0073488B">
      <w:pPr>
        <w:tabs>
          <w:tab w:val="left" w:pos="1245"/>
        </w:tabs>
        <w:spacing w:after="0" w:line="360" w:lineRule="auto"/>
        <w:jc w:val="both"/>
        <w:rPr>
          <w:rFonts w:ascii="Arial" w:hAnsi="Arial" w:cs="Arial"/>
          <w:sz w:val="24"/>
          <w:szCs w:val="24"/>
        </w:rPr>
      </w:pPr>
    </w:p>
    <w:p w:rsidR="007233EC" w:rsidRDefault="00267324" w:rsidP="003A7846">
      <w:pPr>
        <w:tabs>
          <w:tab w:val="left" w:pos="720"/>
        </w:tabs>
        <w:spacing w:after="0" w:line="360" w:lineRule="auto"/>
        <w:jc w:val="both"/>
        <w:rPr>
          <w:rFonts w:ascii="Arial" w:hAnsi="Arial" w:cs="Arial"/>
          <w:sz w:val="24"/>
          <w:szCs w:val="24"/>
        </w:rPr>
      </w:pPr>
      <w:r>
        <w:rPr>
          <w:rFonts w:ascii="Arial" w:hAnsi="Arial" w:cs="Arial"/>
          <w:sz w:val="24"/>
          <w:szCs w:val="24"/>
        </w:rPr>
        <w:t>[</w:t>
      </w:r>
      <w:r w:rsidR="00814119">
        <w:rPr>
          <w:rFonts w:ascii="Arial" w:hAnsi="Arial" w:cs="Arial"/>
          <w:sz w:val="24"/>
          <w:szCs w:val="24"/>
        </w:rPr>
        <w:t>38</w:t>
      </w:r>
      <w:r>
        <w:rPr>
          <w:rFonts w:ascii="Arial" w:hAnsi="Arial" w:cs="Arial"/>
          <w:sz w:val="24"/>
          <w:szCs w:val="24"/>
        </w:rPr>
        <w:t>]</w:t>
      </w:r>
      <w:r w:rsidR="003A7846">
        <w:rPr>
          <w:rFonts w:ascii="Arial" w:hAnsi="Arial" w:cs="Arial"/>
          <w:sz w:val="24"/>
          <w:szCs w:val="24"/>
        </w:rPr>
        <w:tab/>
      </w:r>
      <w:r w:rsidR="00025DF0">
        <w:rPr>
          <w:rFonts w:ascii="Arial" w:hAnsi="Arial" w:cs="Arial"/>
          <w:sz w:val="24"/>
          <w:szCs w:val="24"/>
        </w:rPr>
        <w:t>The grounds for the second exception is rooted in the fact that the plaintiff did not plea that the decision made by the defendant was either</w:t>
      </w:r>
      <w:r w:rsidR="00C207E0">
        <w:rPr>
          <w:rFonts w:ascii="Arial" w:hAnsi="Arial" w:cs="Arial"/>
          <w:sz w:val="24"/>
          <w:szCs w:val="24"/>
        </w:rPr>
        <w:t xml:space="preserve"> dishonest, made in bad faith or in corrupt circumstances.</w:t>
      </w:r>
      <w:r>
        <w:rPr>
          <w:rFonts w:ascii="Arial" w:hAnsi="Arial" w:cs="Arial"/>
          <w:sz w:val="24"/>
          <w:szCs w:val="24"/>
        </w:rPr>
        <w:t xml:space="preserve"> Mr Kauta argued that the law has not evolved into general liability for damages for imperfect exercise of the taking of administrative action (in procurement context).</w:t>
      </w:r>
    </w:p>
    <w:p w:rsidR="003A7846" w:rsidRDefault="003A7846" w:rsidP="0073488B">
      <w:pPr>
        <w:tabs>
          <w:tab w:val="left" w:pos="1245"/>
        </w:tabs>
        <w:spacing w:after="0" w:line="360" w:lineRule="auto"/>
        <w:jc w:val="both"/>
        <w:rPr>
          <w:rFonts w:ascii="Arial" w:hAnsi="Arial" w:cs="Arial"/>
          <w:sz w:val="24"/>
          <w:szCs w:val="24"/>
        </w:rPr>
      </w:pPr>
    </w:p>
    <w:p w:rsidR="00025DF0" w:rsidRDefault="00F00D8A" w:rsidP="003A7846">
      <w:pPr>
        <w:spacing w:after="0" w:line="360" w:lineRule="auto"/>
        <w:jc w:val="both"/>
        <w:rPr>
          <w:rFonts w:ascii="Arial" w:hAnsi="Arial" w:cs="Arial"/>
          <w:sz w:val="24"/>
          <w:szCs w:val="24"/>
        </w:rPr>
      </w:pPr>
      <w:r>
        <w:rPr>
          <w:rFonts w:ascii="Arial" w:hAnsi="Arial" w:cs="Arial"/>
          <w:sz w:val="24"/>
          <w:szCs w:val="24"/>
        </w:rPr>
        <w:t>[</w:t>
      </w:r>
      <w:r w:rsidR="003A7846">
        <w:rPr>
          <w:rFonts w:ascii="Arial" w:hAnsi="Arial" w:cs="Arial"/>
          <w:sz w:val="24"/>
          <w:szCs w:val="24"/>
        </w:rPr>
        <w:t>39</w:t>
      </w:r>
      <w:r>
        <w:rPr>
          <w:rFonts w:ascii="Arial" w:hAnsi="Arial" w:cs="Arial"/>
          <w:sz w:val="24"/>
          <w:szCs w:val="24"/>
        </w:rPr>
        <w:t>]</w:t>
      </w:r>
      <w:r w:rsidR="003A7846">
        <w:rPr>
          <w:rFonts w:ascii="Arial" w:hAnsi="Arial" w:cs="Arial"/>
          <w:sz w:val="24"/>
          <w:szCs w:val="24"/>
        </w:rPr>
        <w:tab/>
      </w:r>
      <w:r>
        <w:rPr>
          <w:rFonts w:ascii="Arial" w:hAnsi="Arial" w:cs="Arial"/>
          <w:sz w:val="24"/>
          <w:szCs w:val="24"/>
        </w:rPr>
        <w:t xml:space="preserve">In </w:t>
      </w:r>
      <w:r w:rsidR="00C90B30">
        <w:rPr>
          <w:rFonts w:ascii="Arial" w:hAnsi="Arial" w:cs="Arial"/>
          <w:sz w:val="24"/>
          <w:szCs w:val="24"/>
        </w:rPr>
        <w:t>the</w:t>
      </w:r>
      <w:r w:rsidR="005A71A9">
        <w:rPr>
          <w:rFonts w:ascii="Arial" w:hAnsi="Arial" w:cs="Arial"/>
          <w:sz w:val="24"/>
          <w:szCs w:val="24"/>
        </w:rPr>
        <w:t xml:space="preserve"> </w:t>
      </w:r>
      <w:r w:rsidRPr="00872FE6">
        <w:rPr>
          <w:rFonts w:ascii="Arial" w:hAnsi="Arial" w:cs="Arial"/>
          <w:i/>
          <w:sz w:val="24"/>
          <w:szCs w:val="24"/>
        </w:rPr>
        <w:t>Van Straten</w:t>
      </w:r>
      <w:r w:rsidR="00872FE6">
        <w:rPr>
          <w:rFonts w:ascii="Arial" w:hAnsi="Arial" w:cs="Arial"/>
          <w:sz w:val="24"/>
          <w:szCs w:val="24"/>
        </w:rPr>
        <w:t xml:space="preserve"> matter the court found this contention as being sound</w:t>
      </w:r>
      <w:r w:rsidR="00872FE6">
        <w:rPr>
          <w:rStyle w:val="FootnoteReference"/>
          <w:rFonts w:ascii="Arial" w:hAnsi="Arial" w:cs="Arial"/>
          <w:sz w:val="24"/>
          <w:szCs w:val="24"/>
        </w:rPr>
        <w:footnoteReference w:id="15"/>
      </w:r>
      <w:r w:rsidR="00872FE6">
        <w:rPr>
          <w:rFonts w:ascii="Arial" w:hAnsi="Arial" w:cs="Arial"/>
          <w:sz w:val="24"/>
          <w:szCs w:val="24"/>
        </w:rPr>
        <w:t xml:space="preserve">. </w:t>
      </w:r>
    </w:p>
    <w:p w:rsidR="003A7846" w:rsidRDefault="003A7846" w:rsidP="0073488B">
      <w:pPr>
        <w:tabs>
          <w:tab w:val="left" w:pos="1245"/>
        </w:tabs>
        <w:spacing w:after="0" w:line="360" w:lineRule="auto"/>
        <w:jc w:val="both"/>
        <w:rPr>
          <w:rFonts w:ascii="Arial" w:hAnsi="Arial" w:cs="Arial"/>
          <w:sz w:val="24"/>
          <w:szCs w:val="24"/>
        </w:rPr>
      </w:pPr>
    </w:p>
    <w:p w:rsidR="00837520" w:rsidRDefault="00C207E0" w:rsidP="003A7846">
      <w:pPr>
        <w:tabs>
          <w:tab w:val="left" w:pos="450"/>
        </w:tabs>
        <w:spacing w:after="0" w:line="360" w:lineRule="auto"/>
        <w:jc w:val="both"/>
        <w:rPr>
          <w:rFonts w:ascii="Arial" w:hAnsi="Arial" w:cs="Arial"/>
          <w:sz w:val="24"/>
          <w:szCs w:val="24"/>
        </w:rPr>
      </w:pPr>
      <w:r>
        <w:rPr>
          <w:rFonts w:ascii="Arial" w:hAnsi="Arial" w:cs="Arial"/>
          <w:sz w:val="24"/>
          <w:szCs w:val="24"/>
        </w:rPr>
        <w:t>[</w:t>
      </w:r>
      <w:r w:rsidR="003A7846">
        <w:rPr>
          <w:rFonts w:ascii="Arial" w:hAnsi="Arial" w:cs="Arial"/>
          <w:sz w:val="24"/>
          <w:szCs w:val="24"/>
        </w:rPr>
        <w:t>40</w:t>
      </w:r>
      <w:r w:rsidR="008E223D">
        <w:rPr>
          <w:rFonts w:ascii="Arial" w:hAnsi="Arial" w:cs="Arial"/>
          <w:sz w:val="24"/>
          <w:szCs w:val="24"/>
        </w:rPr>
        <w:t>]</w:t>
      </w:r>
      <w:r w:rsidR="003A7846">
        <w:rPr>
          <w:rFonts w:ascii="Arial" w:hAnsi="Arial" w:cs="Arial"/>
          <w:sz w:val="24"/>
          <w:szCs w:val="24"/>
        </w:rPr>
        <w:tab/>
      </w:r>
      <w:r w:rsidR="003A7846">
        <w:rPr>
          <w:rFonts w:ascii="Arial" w:hAnsi="Arial" w:cs="Arial"/>
          <w:sz w:val="24"/>
          <w:szCs w:val="24"/>
        </w:rPr>
        <w:tab/>
      </w:r>
      <w:r w:rsidR="008E223D">
        <w:rPr>
          <w:rFonts w:ascii="Arial" w:hAnsi="Arial" w:cs="Arial"/>
          <w:sz w:val="24"/>
          <w:szCs w:val="24"/>
          <w:lang w:val="en-ZA"/>
        </w:rPr>
        <w:t>The plaintiff</w:t>
      </w:r>
      <w:r w:rsidR="008E223D" w:rsidRPr="008E223D">
        <w:rPr>
          <w:rFonts w:ascii="Arial" w:hAnsi="Arial" w:cs="Arial"/>
          <w:sz w:val="24"/>
          <w:szCs w:val="24"/>
          <w:lang w:val="en-ZA"/>
        </w:rPr>
        <w:t xml:space="preserve"> w</w:t>
      </w:r>
      <w:r w:rsidR="00B27829" w:rsidRPr="00251798">
        <w:rPr>
          <w:rFonts w:ascii="Arial" w:hAnsi="Arial" w:cs="Arial"/>
          <w:sz w:val="24"/>
          <w:szCs w:val="24"/>
          <w:lang w:val="en-ZA"/>
        </w:rPr>
        <w:t>as</w:t>
      </w:r>
      <w:r w:rsidR="008E223D" w:rsidRPr="008E223D">
        <w:rPr>
          <w:rFonts w:ascii="Arial" w:hAnsi="Arial" w:cs="Arial"/>
          <w:sz w:val="24"/>
          <w:szCs w:val="24"/>
          <w:lang w:val="en-ZA"/>
        </w:rPr>
        <w:t xml:space="preserve"> entitled to proper administrative legal proceedings. But, that did not mean that the breach of the administrative duties as set out in the particulars of claim necessarily translated into private law duties giving rise to delictual claims.</w:t>
      </w:r>
      <w:r w:rsidR="008E223D" w:rsidRPr="008E223D">
        <w:rPr>
          <w:rStyle w:val="FootnoteReference"/>
          <w:rFonts w:ascii="Arial" w:hAnsi="Arial" w:cs="Arial"/>
          <w:sz w:val="24"/>
          <w:szCs w:val="24"/>
          <w:lang w:val="en-ZA"/>
        </w:rPr>
        <w:footnoteReference w:id="16"/>
      </w:r>
      <w:r w:rsidR="008E223D" w:rsidRPr="008E223D">
        <w:rPr>
          <w:rFonts w:ascii="Arial" w:hAnsi="Arial" w:cs="Arial"/>
          <w:sz w:val="24"/>
          <w:szCs w:val="24"/>
          <w:lang w:val="en-ZA"/>
        </w:rPr>
        <w:t xml:space="preserve"> It must be accepted that an incorrect administrative decision is not </w:t>
      </w:r>
      <w:r w:rsidR="008E223D" w:rsidRPr="008E223D">
        <w:rPr>
          <w:rFonts w:ascii="Arial" w:hAnsi="Arial" w:cs="Arial"/>
          <w:i/>
          <w:iCs/>
          <w:sz w:val="24"/>
          <w:szCs w:val="24"/>
          <w:lang w:val="en-ZA"/>
        </w:rPr>
        <w:t>per se</w:t>
      </w:r>
      <w:r w:rsidR="008E223D" w:rsidRPr="008E223D">
        <w:rPr>
          <w:rFonts w:ascii="Arial" w:hAnsi="Arial" w:cs="Arial"/>
          <w:sz w:val="24"/>
          <w:szCs w:val="24"/>
          <w:lang w:val="en-ZA"/>
        </w:rPr>
        <w:t xml:space="preserve"> wrongful.</w:t>
      </w:r>
      <w:r w:rsidR="008E223D" w:rsidRPr="008E223D">
        <w:rPr>
          <w:rStyle w:val="FootnoteReference"/>
          <w:rFonts w:ascii="Arial" w:hAnsi="Arial" w:cs="Arial"/>
          <w:sz w:val="24"/>
          <w:szCs w:val="24"/>
          <w:lang w:val="en-ZA"/>
        </w:rPr>
        <w:footnoteReference w:id="17"/>
      </w:r>
      <w:r w:rsidR="008E223D" w:rsidRPr="008E223D">
        <w:rPr>
          <w:rFonts w:ascii="Arial" w:hAnsi="Arial" w:cs="Arial"/>
          <w:sz w:val="24"/>
          <w:szCs w:val="24"/>
          <w:lang w:val="en-ZA"/>
        </w:rPr>
        <w:t xml:space="preserve"> </w:t>
      </w:r>
      <w:r w:rsidR="008E223D" w:rsidRPr="008E223D">
        <w:rPr>
          <w:rFonts w:ascii="Arial" w:hAnsi="Arial" w:cs="Arial"/>
          <w:sz w:val="24"/>
          <w:szCs w:val="24"/>
        </w:rPr>
        <w:t>It is thus unhelpful to call every administrative error ‘unlawful’, thereby implying that it is wrongful in the delictual sense, unless one is clear about its nature and the motive behind it.</w:t>
      </w:r>
      <w:r w:rsidR="008E223D" w:rsidRPr="008E223D">
        <w:rPr>
          <w:rFonts w:ascii="Arial" w:hAnsi="Arial" w:cs="Arial"/>
          <w:sz w:val="24"/>
          <w:szCs w:val="24"/>
          <w:vertAlign w:val="superscript"/>
        </w:rPr>
        <w:footnoteReference w:id="18"/>
      </w:r>
    </w:p>
    <w:p w:rsidR="003A7846" w:rsidRPr="002F6252" w:rsidRDefault="003A7846" w:rsidP="0073488B">
      <w:pPr>
        <w:tabs>
          <w:tab w:val="left" w:pos="1245"/>
        </w:tabs>
        <w:spacing w:after="0" w:line="360" w:lineRule="auto"/>
        <w:jc w:val="both"/>
        <w:rPr>
          <w:rFonts w:ascii="Arial" w:hAnsi="Arial" w:cs="Arial"/>
          <w:sz w:val="24"/>
          <w:szCs w:val="24"/>
        </w:rPr>
      </w:pPr>
    </w:p>
    <w:p w:rsidR="00003C80" w:rsidRPr="00A30BA7" w:rsidRDefault="00837520" w:rsidP="0073488B">
      <w:pPr>
        <w:spacing w:after="0" w:line="360" w:lineRule="auto"/>
        <w:jc w:val="both"/>
        <w:rPr>
          <w:rFonts w:ascii="Arial" w:hAnsi="Arial" w:cs="Arial"/>
          <w:sz w:val="24"/>
          <w:szCs w:val="24"/>
          <w:shd w:val="clear" w:color="auto" w:fill="FFFFFF"/>
        </w:rPr>
      </w:pPr>
      <w:r w:rsidRPr="006B4A63">
        <w:rPr>
          <w:rFonts w:ascii="Arial" w:hAnsi="Arial" w:cs="Arial"/>
          <w:color w:val="000000" w:themeColor="text1"/>
          <w:sz w:val="24"/>
          <w:szCs w:val="24"/>
          <w:shd w:val="clear" w:color="auto" w:fill="FFFFFF"/>
        </w:rPr>
        <w:t>[</w:t>
      </w:r>
      <w:r w:rsidR="003A7846" w:rsidRPr="006B4A63">
        <w:rPr>
          <w:rFonts w:ascii="Arial" w:hAnsi="Arial" w:cs="Arial"/>
          <w:color w:val="000000" w:themeColor="text1"/>
          <w:sz w:val="24"/>
          <w:szCs w:val="24"/>
          <w:shd w:val="clear" w:color="auto" w:fill="FFFFFF"/>
        </w:rPr>
        <w:t>41</w:t>
      </w:r>
      <w:r w:rsidRPr="006B4A63">
        <w:rPr>
          <w:rFonts w:ascii="Arial" w:hAnsi="Arial" w:cs="Arial"/>
          <w:color w:val="000000" w:themeColor="text1"/>
          <w:sz w:val="24"/>
          <w:szCs w:val="24"/>
          <w:shd w:val="clear" w:color="auto" w:fill="FFFFFF"/>
        </w:rPr>
        <w:t>]</w:t>
      </w:r>
      <w:r w:rsidRPr="006B4A63">
        <w:rPr>
          <w:rFonts w:ascii="Arial" w:hAnsi="Arial" w:cs="Arial"/>
          <w:color w:val="000000" w:themeColor="text1"/>
          <w:sz w:val="24"/>
          <w:szCs w:val="24"/>
          <w:shd w:val="clear" w:color="auto" w:fill="FFFFFF"/>
        </w:rPr>
        <w:tab/>
      </w:r>
      <w:r w:rsidR="00101D92" w:rsidRPr="006B4A63">
        <w:rPr>
          <w:rFonts w:ascii="Arial" w:hAnsi="Arial" w:cs="Arial"/>
          <w:color w:val="000000" w:themeColor="text1"/>
          <w:sz w:val="24"/>
          <w:szCs w:val="24"/>
          <w:shd w:val="clear" w:color="auto" w:fill="FFFFFF"/>
        </w:rPr>
        <w:t>I</w:t>
      </w:r>
      <w:r w:rsidR="00B05118" w:rsidRPr="006B4A63">
        <w:rPr>
          <w:rFonts w:ascii="Arial" w:hAnsi="Arial" w:cs="Arial"/>
          <w:color w:val="000000" w:themeColor="text1"/>
          <w:sz w:val="24"/>
          <w:szCs w:val="24"/>
          <w:shd w:val="clear" w:color="auto" w:fill="FFFFFF"/>
        </w:rPr>
        <w:t>n </w:t>
      </w:r>
      <w:r w:rsidR="00B05118" w:rsidRPr="006B4A63">
        <w:rPr>
          <w:rFonts w:ascii="Arial" w:hAnsi="Arial" w:cs="Arial"/>
          <w:i/>
          <w:iCs/>
          <w:color w:val="000000" w:themeColor="text1"/>
          <w:sz w:val="24"/>
          <w:szCs w:val="24"/>
          <w:shd w:val="clear" w:color="auto" w:fill="FFFFFF"/>
        </w:rPr>
        <w:t>Minister of Finance and Others v Gore NO</w:t>
      </w:r>
      <w:r w:rsidR="00B05118" w:rsidRPr="006B4A63">
        <w:rPr>
          <w:rStyle w:val="FootnoteReference"/>
          <w:rFonts w:ascii="Arial" w:hAnsi="Arial" w:cs="Arial"/>
          <w:color w:val="000000" w:themeColor="text1"/>
          <w:sz w:val="24"/>
          <w:szCs w:val="24"/>
          <w:shd w:val="clear" w:color="auto" w:fill="FFFFFF"/>
        </w:rPr>
        <w:footnoteReference w:id="19"/>
      </w:r>
      <w:r w:rsidR="00D01A1B" w:rsidRPr="006B4A63">
        <w:rPr>
          <w:rFonts w:ascii="Arial" w:hAnsi="Arial" w:cs="Arial"/>
          <w:color w:val="000000" w:themeColor="text1"/>
          <w:sz w:val="24"/>
          <w:szCs w:val="24"/>
          <w:shd w:val="clear" w:color="auto" w:fill="FFFFFF"/>
        </w:rPr>
        <w:t>,</w:t>
      </w:r>
      <w:r w:rsidR="00B05118" w:rsidRPr="006B4A63">
        <w:rPr>
          <w:rFonts w:ascii="Arial" w:hAnsi="Arial" w:cs="Arial"/>
          <w:color w:val="000000" w:themeColor="text1"/>
          <w:sz w:val="24"/>
          <w:szCs w:val="24"/>
          <w:shd w:val="clear" w:color="auto" w:fill="FFFFFF"/>
        </w:rPr>
        <w:t> </w:t>
      </w:r>
      <w:r w:rsidR="00B05118" w:rsidRPr="006B4A63">
        <w:rPr>
          <w:rFonts w:ascii="Arial" w:hAnsi="Arial" w:cs="Arial"/>
          <w:i/>
          <w:iCs/>
          <w:color w:val="000000" w:themeColor="text1"/>
          <w:sz w:val="24"/>
          <w:szCs w:val="24"/>
          <w:shd w:val="clear" w:color="auto" w:fill="FFFFFF"/>
        </w:rPr>
        <w:t>Steenkamp NO v Provincial Tender Board, Eastern Cape</w:t>
      </w:r>
      <w:r w:rsidR="00D01A1B" w:rsidRPr="006B4A63">
        <w:rPr>
          <w:rStyle w:val="FootnoteReference"/>
          <w:rFonts w:ascii="Arial" w:hAnsi="Arial" w:cs="Arial"/>
          <w:i/>
          <w:iCs/>
          <w:color w:val="000000" w:themeColor="text1"/>
          <w:sz w:val="24"/>
          <w:szCs w:val="24"/>
          <w:shd w:val="clear" w:color="auto" w:fill="FFFFFF"/>
        </w:rPr>
        <w:footnoteReference w:id="20"/>
      </w:r>
      <w:r w:rsidR="00D01A1B" w:rsidRPr="006B4A63">
        <w:rPr>
          <w:rFonts w:ascii="Arial" w:hAnsi="Arial" w:cs="Arial"/>
          <w:iCs/>
          <w:color w:val="000000" w:themeColor="text1"/>
          <w:sz w:val="24"/>
          <w:szCs w:val="24"/>
          <w:shd w:val="clear" w:color="auto" w:fill="FFFFFF"/>
        </w:rPr>
        <w:t xml:space="preserve">and </w:t>
      </w:r>
      <w:r w:rsidR="00D01A1B" w:rsidRPr="006B4A63">
        <w:rPr>
          <w:rFonts w:ascii="Arial" w:hAnsi="Arial" w:cs="Arial"/>
          <w:i/>
          <w:iCs/>
          <w:color w:val="000000" w:themeColor="text1"/>
          <w:sz w:val="24"/>
          <w:szCs w:val="24"/>
          <w:shd w:val="clear" w:color="auto" w:fill="FFFFFF"/>
        </w:rPr>
        <w:t>South African Post Office v De Lacy and Another</w:t>
      </w:r>
      <w:r w:rsidR="00B05118" w:rsidRPr="006B4A63">
        <w:rPr>
          <w:rFonts w:ascii="Arial" w:hAnsi="Arial" w:cs="Arial"/>
          <w:color w:val="000000" w:themeColor="text1"/>
          <w:sz w:val="24"/>
          <w:szCs w:val="24"/>
          <w:shd w:val="clear" w:color="auto" w:fill="FFFFFF"/>
        </w:rPr>
        <w:t> </w:t>
      </w:r>
      <w:r w:rsidR="00D01A1B" w:rsidRPr="006B4A63">
        <w:rPr>
          <w:rStyle w:val="FootnoteReference"/>
          <w:rFonts w:ascii="Arial" w:hAnsi="Arial" w:cs="Arial"/>
          <w:color w:val="000000" w:themeColor="text1"/>
          <w:sz w:val="24"/>
          <w:szCs w:val="24"/>
          <w:shd w:val="clear" w:color="auto" w:fill="FFFFFF"/>
        </w:rPr>
        <w:footnoteReference w:id="21"/>
      </w:r>
      <w:r w:rsidR="00B05118" w:rsidRPr="006B4A63">
        <w:rPr>
          <w:rFonts w:ascii="Arial" w:hAnsi="Arial" w:cs="Arial"/>
          <w:color w:val="000000" w:themeColor="text1"/>
          <w:sz w:val="24"/>
          <w:szCs w:val="24"/>
          <w:shd w:val="clear" w:color="auto" w:fill="FFFFFF"/>
        </w:rPr>
        <w:t xml:space="preserve"> </w:t>
      </w:r>
      <w:r w:rsidR="00101D92" w:rsidRPr="006B4A63">
        <w:rPr>
          <w:rFonts w:ascii="Arial" w:hAnsi="Arial" w:cs="Arial"/>
          <w:color w:val="000000" w:themeColor="text1"/>
          <w:sz w:val="24"/>
          <w:szCs w:val="24"/>
          <w:shd w:val="clear" w:color="auto" w:fill="FFFFFF"/>
        </w:rPr>
        <w:lastRenderedPageBreak/>
        <w:t xml:space="preserve">the </w:t>
      </w:r>
      <w:r w:rsidR="00101D92" w:rsidRPr="00A30BA7">
        <w:rPr>
          <w:rFonts w:ascii="Arial" w:hAnsi="Arial" w:cs="Arial"/>
          <w:sz w:val="24"/>
          <w:szCs w:val="24"/>
          <w:shd w:val="clear" w:color="auto" w:fill="FFFFFF"/>
        </w:rPr>
        <w:t xml:space="preserve">respective courts </w:t>
      </w:r>
      <w:r w:rsidR="00B05118" w:rsidRPr="00A30BA7">
        <w:rPr>
          <w:rFonts w:ascii="Arial" w:hAnsi="Arial" w:cs="Arial"/>
          <w:sz w:val="24"/>
          <w:szCs w:val="24"/>
          <w:shd w:val="clear" w:color="auto" w:fill="FFFFFF"/>
        </w:rPr>
        <w:t>held that irregularities in a tender process falling short of dishonesty, or that merely amount to incompetence or negligence on the part of those awarding a tender, will not found a claim for damages by an</w:t>
      </w:r>
      <w:r w:rsidR="00A30BA7" w:rsidRPr="00A30BA7">
        <w:rPr>
          <w:rFonts w:ascii="Arial" w:hAnsi="Arial" w:cs="Arial"/>
          <w:sz w:val="24"/>
          <w:szCs w:val="24"/>
          <w:shd w:val="clear" w:color="auto" w:fill="FFFFFF"/>
        </w:rPr>
        <w:t xml:space="preserve"> unsuccessful tenderer.</w:t>
      </w:r>
    </w:p>
    <w:p w:rsidR="00003C80" w:rsidRPr="00A30BA7" w:rsidRDefault="00003C80" w:rsidP="0073488B">
      <w:pPr>
        <w:spacing w:after="0" w:line="360" w:lineRule="auto"/>
        <w:jc w:val="both"/>
        <w:rPr>
          <w:rFonts w:ascii="Arial" w:hAnsi="Arial" w:cs="Arial"/>
          <w:sz w:val="24"/>
          <w:szCs w:val="24"/>
          <w:shd w:val="clear" w:color="auto" w:fill="FFFFFF"/>
        </w:rPr>
      </w:pPr>
    </w:p>
    <w:p w:rsidR="00101D92" w:rsidRPr="00A30BA7" w:rsidRDefault="00003C80" w:rsidP="0073488B">
      <w:pPr>
        <w:spacing w:after="0" w:line="360" w:lineRule="auto"/>
        <w:jc w:val="both"/>
        <w:rPr>
          <w:rFonts w:ascii="Arial" w:hAnsi="Arial" w:cs="Arial"/>
          <w:sz w:val="24"/>
          <w:szCs w:val="24"/>
          <w:shd w:val="clear" w:color="auto" w:fill="FFFFFF"/>
        </w:rPr>
      </w:pPr>
      <w:r w:rsidRPr="00A30BA7">
        <w:rPr>
          <w:rFonts w:ascii="Arial" w:hAnsi="Arial" w:cs="Arial"/>
          <w:sz w:val="24"/>
          <w:szCs w:val="24"/>
          <w:shd w:val="clear" w:color="auto" w:fill="FFFFFF"/>
        </w:rPr>
        <w:t>[42]</w:t>
      </w:r>
      <w:r w:rsidRPr="00A30BA7">
        <w:rPr>
          <w:rFonts w:ascii="Arial" w:hAnsi="Arial" w:cs="Arial"/>
          <w:sz w:val="24"/>
          <w:szCs w:val="24"/>
          <w:shd w:val="clear" w:color="auto" w:fill="FFFFFF"/>
        </w:rPr>
        <w:tab/>
      </w:r>
      <w:r w:rsidR="00101D92" w:rsidRPr="00A30BA7">
        <w:rPr>
          <w:rFonts w:ascii="Arial" w:hAnsi="Arial" w:cs="Arial"/>
          <w:sz w:val="24"/>
          <w:szCs w:val="24"/>
          <w:shd w:val="clear" w:color="auto" w:fill="FFFFFF"/>
        </w:rPr>
        <w:t>Having regard to the aforementioned matters it would appear that a</w:t>
      </w:r>
      <w:r w:rsidR="00B05118" w:rsidRPr="00A30BA7">
        <w:rPr>
          <w:rFonts w:ascii="Arial" w:hAnsi="Arial" w:cs="Arial"/>
          <w:sz w:val="24"/>
          <w:szCs w:val="24"/>
          <w:shd w:val="clear" w:color="auto" w:fill="FFFFFF"/>
        </w:rPr>
        <w:t xml:space="preserve"> claim will lie only if the award to a competing tenderer resulted from dishonest or fraudulent conduct</w:t>
      </w:r>
      <w:r w:rsidR="00101D92" w:rsidRPr="00A30BA7">
        <w:rPr>
          <w:rFonts w:ascii="Arial" w:hAnsi="Arial" w:cs="Arial"/>
          <w:sz w:val="24"/>
          <w:szCs w:val="24"/>
          <w:shd w:val="clear" w:color="auto" w:fill="FFFFFF"/>
        </w:rPr>
        <w:t>.</w:t>
      </w:r>
      <w:r w:rsidR="00B05118" w:rsidRPr="00A30BA7">
        <w:rPr>
          <w:rFonts w:ascii="Arial" w:hAnsi="Arial" w:cs="Arial"/>
          <w:sz w:val="24"/>
          <w:szCs w:val="24"/>
          <w:shd w:val="clear" w:color="auto" w:fill="FFFFFF"/>
        </w:rPr>
        <w:t xml:space="preserve"> </w:t>
      </w:r>
    </w:p>
    <w:p w:rsidR="00710745" w:rsidRPr="00A30BA7" w:rsidRDefault="00710745" w:rsidP="0073488B">
      <w:pPr>
        <w:spacing w:after="0" w:line="360" w:lineRule="auto"/>
        <w:jc w:val="both"/>
        <w:rPr>
          <w:rFonts w:ascii="Arial" w:hAnsi="Arial" w:cs="Arial"/>
          <w:sz w:val="24"/>
          <w:szCs w:val="24"/>
          <w:shd w:val="clear" w:color="auto" w:fill="FFFFFF"/>
        </w:rPr>
      </w:pPr>
    </w:p>
    <w:p w:rsidR="00B05118" w:rsidRPr="00A30BA7" w:rsidRDefault="00D01A1B" w:rsidP="0073488B">
      <w:pPr>
        <w:spacing w:after="0" w:line="360" w:lineRule="auto"/>
        <w:jc w:val="both"/>
        <w:rPr>
          <w:rFonts w:ascii="Arial" w:hAnsi="Arial" w:cs="Arial"/>
          <w:sz w:val="24"/>
          <w:szCs w:val="24"/>
          <w:shd w:val="clear" w:color="auto" w:fill="FFFFFF"/>
        </w:rPr>
      </w:pPr>
      <w:r w:rsidRPr="00A30BA7">
        <w:rPr>
          <w:rFonts w:ascii="Arial" w:hAnsi="Arial" w:cs="Arial"/>
          <w:sz w:val="24"/>
          <w:szCs w:val="24"/>
          <w:shd w:val="clear" w:color="auto" w:fill="FFFFFF"/>
        </w:rPr>
        <w:t>[</w:t>
      </w:r>
      <w:r w:rsidR="007A67CB" w:rsidRPr="00A30BA7">
        <w:rPr>
          <w:rFonts w:ascii="Arial" w:hAnsi="Arial" w:cs="Arial"/>
          <w:sz w:val="24"/>
          <w:szCs w:val="24"/>
          <w:shd w:val="clear" w:color="auto" w:fill="FFFFFF"/>
        </w:rPr>
        <w:t>43</w:t>
      </w:r>
      <w:r w:rsidRPr="00A30BA7">
        <w:rPr>
          <w:rFonts w:ascii="Arial" w:hAnsi="Arial" w:cs="Arial"/>
          <w:sz w:val="24"/>
          <w:szCs w:val="24"/>
          <w:shd w:val="clear" w:color="auto" w:fill="FFFFFF"/>
        </w:rPr>
        <w:t>]</w:t>
      </w:r>
      <w:r w:rsidRPr="00A30BA7">
        <w:rPr>
          <w:rFonts w:ascii="Arial" w:hAnsi="Arial" w:cs="Arial"/>
          <w:sz w:val="24"/>
          <w:szCs w:val="24"/>
          <w:shd w:val="clear" w:color="auto" w:fill="FFFFFF"/>
        </w:rPr>
        <w:tab/>
      </w:r>
      <w:r w:rsidR="00101D92" w:rsidRPr="00A30BA7">
        <w:rPr>
          <w:rFonts w:ascii="Arial" w:hAnsi="Arial" w:cs="Arial"/>
          <w:sz w:val="24"/>
          <w:szCs w:val="24"/>
          <w:shd w:val="clear" w:color="auto" w:fill="FFFFFF"/>
        </w:rPr>
        <w:t>As a result it would appear that failure to plead fraud/dishonesty/ corruption will cause the plaintiff’s particulars of claim to be excipiable and this exception is upheld.</w:t>
      </w:r>
    </w:p>
    <w:p w:rsidR="00710745" w:rsidRPr="00A30BA7" w:rsidRDefault="00710745" w:rsidP="0073488B">
      <w:pPr>
        <w:spacing w:after="0" w:line="360" w:lineRule="auto"/>
        <w:jc w:val="both"/>
        <w:rPr>
          <w:rFonts w:ascii="Arial" w:hAnsi="Arial" w:cs="Arial"/>
          <w:sz w:val="24"/>
          <w:szCs w:val="24"/>
          <w:shd w:val="clear" w:color="auto" w:fill="FFFFFF"/>
        </w:rPr>
      </w:pPr>
    </w:p>
    <w:p w:rsidR="00837520" w:rsidRPr="00A30BA7" w:rsidRDefault="00837520" w:rsidP="0073488B">
      <w:pPr>
        <w:spacing w:after="0" w:line="360" w:lineRule="auto"/>
        <w:jc w:val="both"/>
        <w:rPr>
          <w:rFonts w:ascii="Arial" w:hAnsi="Arial" w:cs="Arial"/>
          <w:sz w:val="24"/>
          <w:szCs w:val="24"/>
          <w:u w:val="single"/>
          <w:shd w:val="clear" w:color="auto" w:fill="FFFFFF"/>
        </w:rPr>
      </w:pPr>
      <w:r w:rsidRPr="00A30BA7">
        <w:rPr>
          <w:rFonts w:ascii="Arial" w:hAnsi="Arial" w:cs="Arial"/>
          <w:sz w:val="24"/>
          <w:szCs w:val="24"/>
          <w:u w:val="single"/>
          <w:shd w:val="clear" w:color="auto" w:fill="FFFFFF"/>
        </w:rPr>
        <w:t>The third exception: The failure to plead why relief is just and equitable</w:t>
      </w:r>
    </w:p>
    <w:p w:rsidR="00710745" w:rsidRPr="003F6D4A" w:rsidRDefault="00710745" w:rsidP="0073488B">
      <w:pPr>
        <w:spacing w:after="0" w:line="360" w:lineRule="auto"/>
        <w:jc w:val="both"/>
        <w:rPr>
          <w:rFonts w:ascii="Arial" w:hAnsi="Arial" w:cs="Arial"/>
          <w:sz w:val="24"/>
          <w:szCs w:val="24"/>
          <w:shd w:val="clear" w:color="auto" w:fill="FFFFFF"/>
        </w:rPr>
      </w:pPr>
    </w:p>
    <w:p w:rsidR="00837520" w:rsidRPr="00A30BA7" w:rsidRDefault="00837520" w:rsidP="0073488B">
      <w:pPr>
        <w:spacing w:after="0" w:line="360" w:lineRule="auto"/>
        <w:jc w:val="both"/>
        <w:rPr>
          <w:rFonts w:ascii="Arial" w:hAnsi="Arial" w:cs="Arial"/>
          <w:sz w:val="24"/>
          <w:szCs w:val="24"/>
          <w:shd w:val="clear" w:color="auto" w:fill="FFFFFF"/>
        </w:rPr>
      </w:pPr>
      <w:r w:rsidRPr="00A30BA7">
        <w:rPr>
          <w:rFonts w:ascii="Arial" w:hAnsi="Arial" w:cs="Arial"/>
          <w:sz w:val="24"/>
          <w:szCs w:val="24"/>
          <w:shd w:val="clear" w:color="auto" w:fill="FFFFFF"/>
        </w:rPr>
        <w:t>[</w:t>
      </w:r>
      <w:r w:rsidR="00647441" w:rsidRPr="00A30BA7">
        <w:rPr>
          <w:rFonts w:ascii="Arial" w:hAnsi="Arial" w:cs="Arial"/>
          <w:sz w:val="24"/>
          <w:szCs w:val="24"/>
          <w:shd w:val="clear" w:color="auto" w:fill="FFFFFF"/>
        </w:rPr>
        <w:t>44</w:t>
      </w:r>
      <w:r w:rsidR="0048195C">
        <w:rPr>
          <w:rFonts w:ascii="Arial" w:hAnsi="Arial" w:cs="Arial"/>
          <w:sz w:val="24"/>
          <w:szCs w:val="24"/>
          <w:shd w:val="clear" w:color="auto" w:fill="FFFFFF"/>
        </w:rPr>
        <w:t>]</w:t>
      </w:r>
      <w:r w:rsidR="0048195C">
        <w:rPr>
          <w:rFonts w:ascii="Arial" w:hAnsi="Arial" w:cs="Arial"/>
          <w:sz w:val="24"/>
          <w:szCs w:val="24"/>
          <w:shd w:val="clear" w:color="auto" w:fill="FFFFFF"/>
        </w:rPr>
        <w:tab/>
      </w:r>
      <w:r w:rsidRPr="00A30BA7">
        <w:rPr>
          <w:rFonts w:ascii="Arial" w:hAnsi="Arial" w:cs="Arial"/>
          <w:sz w:val="24"/>
          <w:szCs w:val="24"/>
          <w:shd w:val="clear" w:color="auto" w:fill="FFFFFF"/>
        </w:rPr>
        <w:t>The defendant argued further t</w:t>
      </w:r>
      <w:r w:rsidR="00D61B8B" w:rsidRPr="00A30BA7">
        <w:rPr>
          <w:rFonts w:ascii="Arial" w:hAnsi="Arial" w:cs="Arial"/>
          <w:sz w:val="24"/>
          <w:szCs w:val="24"/>
          <w:shd w:val="clear" w:color="auto" w:fill="FFFFFF"/>
        </w:rPr>
        <w:t>hat the plaintiff failed to plead any facts to support an averment that the violation of the right was unjustified and/or reckless or that th</w:t>
      </w:r>
      <w:r w:rsidR="005D0F9D" w:rsidRPr="00A30BA7">
        <w:rPr>
          <w:rFonts w:ascii="Arial" w:hAnsi="Arial" w:cs="Arial"/>
          <w:sz w:val="24"/>
          <w:szCs w:val="24"/>
          <w:shd w:val="clear" w:color="auto" w:fill="FFFFFF"/>
        </w:rPr>
        <w:t>e</w:t>
      </w:r>
      <w:r w:rsidR="00D61B8B" w:rsidRPr="00A30BA7">
        <w:rPr>
          <w:rFonts w:ascii="Arial" w:hAnsi="Arial" w:cs="Arial"/>
          <w:sz w:val="24"/>
          <w:szCs w:val="24"/>
          <w:shd w:val="clear" w:color="auto" w:fill="FFFFFF"/>
        </w:rPr>
        <w:t xml:space="preserve"> award was appropriate in the circumstances of the case </w:t>
      </w:r>
      <w:r w:rsidR="00D61B8B" w:rsidRPr="00A30BA7">
        <w:rPr>
          <w:rFonts w:ascii="Arial" w:hAnsi="Arial" w:cs="Arial"/>
          <w:i/>
          <w:sz w:val="24"/>
          <w:szCs w:val="24"/>
          <w:shd w:val="clear" w:color="auto" w:fill="FFFFFF"/>
        </w:rPr>
        <w:t>in casu</w:t>
      </w:r>
      <w:r w:rsidR="00D61B8B" w:rsidRPr="00A30BA7">
        <w:rPr>
          <w:rFonts w:ascii="Arial" w:hAnsi="Arial" w:cs="Arial"/>
          <w:sz w:val="24"/>
          <w:szCs w:val="24"/>
          <w:shd w:val="clear" w:color="auto" w:fill="FFFFFF"/>
        </w:rPr>
        <w:t>.</w:t>
      </w:r>
    </w:p>
    <w:p w:rsidR="00647441" w:rsidRPr="00A30BA7" w:rsidRDefault="00647441" w:rsidP="0073488B">
      <w:pPr>
        <w:spacing w:after="0" w:line="360" w:lineRule="auto"/>
        <w:jc w:val="both"/>
        <w:rPr>
          <w:rFonts w:ascii="Arial" w:hAnsi="Arial" w:cs="Arial"/>
          <w:sz w:val="24"/>
          <w:szCs w:val="24"/>
          <w:shd w:val="clear" w:color="auto" w:fill="FFFFFF"/>
        </w:rPr>
      </w:pPr>
    </w:p>
    <w:p w:rsidR="00D61B8B" w:rsidRPr="00111AC6" w:rsidRDefault="00D61B8B" w:rsidP="0073488B">
      <w:pPr>
        <w:spacing w:after="0" w:line="360" w:lineRule="auto"/>
        <w:jc w:val="both"/>
        <w:rPr>
          <w:rFonts w:ascii="Arial" w:hAnsi="Arial" w:cs="Arial"/>
          <w:sz w:val="24"/>
          <w:szCs w:val="24"/>
        </w:rPr>
      </w:pPr>
      <w:r w:rsidRPr="00111AC6">
        <w:rPr>
          <w:rFonts w:ascii="Arial" w:hAnsi="Arial" w:cs="Arial"/>
          <w:sz w:val="24"/>
          <w:szCs w:val="24"/>
          <w:shd w:val="clear" w:color="auto" w:fill="FFFFFF"/>
        </w:rPr>
        <w:t>[</w:t>
      </w:r>
      <w:r w:rsidR="00647441" w:rsidRPr="00111AC6">
        <w:rPr>
          <w:rFonts w:ascii="Arial" w:hAnsi="Arial" w:cs="Arial"/>
          <w:sz w:val="24"/>
          <w:szCs w:val="24"/>
          <w:shd w:val="clear" w:color="auto" w:fill="FFFFFF"/>
        </w:rPr>
        <w:t>45</w:t>
      </w:r>
      <w:r w:rsidRPr="00111AC6">
        <w:rPr>
          <w:rFonts w:ascii="Arial" w:hAnsi="Arial" w:cs="Arial"/>
          <w:sz w:val="24"/>
          <w:szCs w:val="24"/>
          <w:shd w:val="clear" w:color="auto" w:fill="FFFFFF"/>
        </w:rPr>
        <w:t>]</w:t>
      </w:r>
      <w:r w:rsidRPr="00111AC6">
        <w:rPr>
          <w:rFonts w:ascii="Arial" w:hAnsi="Arial" w:cs="Arial"/>
          <w:shd w:val="clear" w:color="auto" w:fill="FFFFFF"/>
        </w:rPr>
        <w:tab/>
      </w:r>
      <w:r w:rsidRPr="00111AC6">
        <w:rPr>
          <w:rFonts w:ascii="Arial" w:hAnsi="Arial" w:cs="Arial"/>
          <w:sz w:val="24"/>
          <w:szCs w:val="24"/>
          <w:shd w:val="clear" w:color="auto" w:fill="FFFFFF"/>
        </w:rPr>
        <w:t>It would appear that</w:t>
      </w:r>
      <w:r w:rsidRPr="00111AC6">
        <w:rPr>
          <w:rFonts w:ascii="Arial" w:hAnsi="Arial" w:cs="Arial"/>
          <w:shd w:val="clear" w:color="auto" w:fill="FFFFFF"/>
        </w:rPr>
        <w:t xml:space="preserve"> </w:t>
      </w:r>
      <w:r w:rsidRPr="00111AC6">
        <w:rPr>
          <w:rFonts w:ascii="Arial" w:hAnsi="Arial" w:cs="Arial"/>
          <w:sz w:val="24"/>
          <w:szCs w:val="24"/>
        </w:rPr>
        <w:t>the prevailing legal policy has been summed up correctly in Joubert el (eds) LAWSA 3rd ed. vol. 15, §</w:t>
      </w:r>
      <w:r w:rsidR="00647441" w:rsidRPr="00111AC6">
        <w:rPr>
          <w:rFonts w:ascii="Arial" w:hAnsi="Arial" w:cs="Arial"/>
          <w:sz w:val="24"/>
          <w:szCs w:val="24"/>
        </w:rPr>
        <w:t>Delict, para</w:t>
      </w:r>
      <w:r w:rsidRPr="00111AC6">
        <w:rPr>
          <w:rFonts w:ascii="Arial" w:hAnsi="Arial" w:cs="Arial"/>
          <w:sz w:val="24"/>
          <w:szCs w:val="24"/>
        </w:rPr>
        <w:t xml:space="preserve"> 6, at 10:</w:t>
      </w:r>
    </w:p>
    <w:p w:rsidR="00647441" w:rsidRPr="00111AC6" w:rsidRDefault="00647441" w:rsidP="0073488B">
      <w:pPr>
        <w:spacing w:after="0" w:line="360" w:lineRule="auto"/>
        <w:jc w:val="both"/>
        <w:rPr>
          <w:rFonts w:ascii="Arial" w:hAnsi="Arial" w:cs="Arial"/>
          <w:sz w:val="24"/>
          <w:szCs w:val="24"/>
        </w:rPr>
      </w:pPr>
    </w:p>
    <w:p w:rsidR="00837520" w:rsidRPr="00111AC6" w:rsidRDefault="00D61B8B" w:rsidP="00647441">
      <w:pPr>
        <w:spacing w:after="0" w:line="360" w:lineRule="auto"/>
        <w:ind w:firstLine="720"/>
        <w:jc w:val="both"/>
        <w:rPr>
          <w:rFonts w:ascii="Arial" w:hAnsi="Arial" w:cs="Arial"/>
          <w:shd w:val="clear" w:color="auto" w:fill="FFFFFF"/>
        </w:rPr>
      </w:pPr>
      <w:r w:rsidRPr="00111AC6">
        <w:rPr>
          <w:rFonts w:ascii="Arial" w:hAnsi="Arial" w:cs="Arial"/>
        </w:rPr>
        <w:t>‘A constitutional remedy does not aim to compensate and such an award should be considered in only the most exceptional circumstances, when compelling reasons so dictate, and only if there is no other compensatory remedy available in law. In delict, an award for damages is the primary remedy; in constitutional law, an award for damages is a secondary remedy, to be made only in appropriate cases when other remedies would not be effective’.</w:t>
      </w:r>
    </w:p>
    <w:p w:rsidR="0063652B" w:rsidRPr="00111AC6" w:rsidRDefault="0063652B" w:rsidP="0073488B">
      <w:pPr>
        <w:spacing w:after="0" w:line="360" w:lineRule="auto"/>
        <w:jc w:val="both"/>
        <w:rPr>
          <w:rFonts w:ascii="Arial" w:hAnsi="Arial" w:cs="Arial"/>
          <w:sz w:val="24"/>
          <w:szCs w:val="24"/>
          <w:shd w:val="clear" w:color="auto" w:fill="FFFFFF"/>
        </w:rPr>
      </w:pPr>
    </w:p>
    <w:p w:rsidR="004A78FF" w:rsidRPr="00111AC6" w:rsidRDefault="004A78FF" w:rsidP="0073488B">
      <w:pPr>
        <w:spacing w:after="0" w:line="360" w:lineRule="auto"/>
        <w:jc w:val="both"/>
        <w:rPr>
          <w:rFonts w:ascii="Arial" w:hAnsi="Arial" w:cs="Arial"/>
          <w:sz w:val="24"/>
          <w:szCs w:val="24"/>
          <w:shd w:val="clear" w:color="auto" w:fill="FFFFFF"/>
        </w:rPr>
      </w:pPr>
      <w:r w:rsidRPr="00111AC6">
        <w:rPr>
          <w:rFonts w:ascii="Arial" w:hAnsi="Arial" w:cs="Arial"/>
          <w:sz w:val="24"/>
          <w:szCs w:val="24"/>
          <w:shd w:val="clear" w:color="auto" w:fill="FFFFFF"/>
        </w:rPr>
        <w:t>[</w:t>
      </w:r>
      <w:r w:rsidR="005152B2" w:rsidRPr="00111AC6">
        <w:rPr>
          <w:rFonts w:ascii="Arial" w:hAnsi="Arial" w:cs="Arial"/>
          <w:sz w:val="24"/>
          <w:szCs w:val="24"/>
          <w:shd w:val="clear" w:color="auto" w:fill="FFFFFF"/>
        </w:rPr>
        <w:t>46</w:t>
      </w:r>
      <w:r w:rsidR="00D8796C">
        <w:rPr>
          <w:rFonts w:ascii="Arial" w:hAnsi="Arial" w:cs="Arial"/>
          <w:sz w:val="24"/>
          <w:szCs w:val="24"/>
          <w:shd w:val="clear" w:color="auto" w:fill="FFFFFF"/>
        </w:rPr>
        <w:t>]</w:t>
      </w:r>
      <w:r w:rsidR="00D8796C">
        <w:rPr>
          <w:rFonts w:ascii="Arial" w:hAnsi="Arial" w:cs="Arial"/>
          <w:sz w:val="24"/>
          <w:szCs w:val="24"/>
          <w:shd w:val="clear" w:color="auto" w:fill="FFFFFF"/>
        </w:rPr>
        <w:tab/>
      </w:r>
      <w:r w:rsidRPr="00111AC6">
        <w:rPr>
          <w:rFonts w:ascii="Arial" w:hAnsi="Arial" w:cs="Arial"/>
          <w:sz w:val="24"/>
          <w:szCs w:val="24"/>
          <w:shd w:val="clear" w:color="auto" w:fill="FFFFFF"/>
        </w:rPr>
        <w:t>Counsel on behalf of the defendant argued that the plaintiff could have removed any loss or potential loss by launching interdict</w:t>
      </w:r>
      <w:r w:rsidR="005A71A9" w:rsidRPr="00111AC6">
        <w:rPr>
          <w:rFonts w:ascii="Arial" w:hAnsi="Arial" w:cs="Arial"/>
          <w:sz w:val="24"/>
          <w:szCs w:val="24"/>
          <w:shd w:val="clear" w:color="auto" w:fill="FFFFFF"/>
        </w:rPr>
        <w:t xml:space="preserve"> proceedings timeously. </w:t>
      </w:r>
      <w:r w:rsidR="00B85F65" w:rsidRPr="00111AC6">
        <w:rPr>
          <w:rFonts w:ascii="Arial" w:hAnsi="Arial" w:cs="Arial"/>
          <w:sz w:val="24"/>
          <w:szCs w:val="24"/>
          <w:shd w:val="clear" w:color="auto" w:fill="FFFFFF"/>
        </w:rPr>
        <w:t>The plaintiff by virtue of its particulars of claim is seeking to convince the Court that an award of the profit lost</w:t>
      </w:r>
      <w:r w:rsidR="005D0F9D" w:rsidRPr="00111AC6">
        <w:rPr>
          <w:rFonts w:ascii="Arial" w:hAnsi="Arial" w:cs="Arial"/>
          <w:sz w:val="24"/>
          <w:szCs w:val="24"/>
          <w:shd w:val="clear" w:color="auto" w:fill="FFFFFF"/>
        </w:rPr>
        <w:t xml:space="preserve"> (pure economic loss)</w:t>
      </w:r>
      <w:r w:rsidR="00B85F65" w:rsidRPr="00111AC6">
        <w:rPr>
          <w:rFonts w:ascii="Arial" w:hAnsi="Arial" w:cs="Arial"/>
          <w:sz w:val="24"/>
          <w:szCs w:val="24"/>
          <w:shd w:val="clear" w:color="auto" w:fill="FFFFFF"/>
        </w:rPr>
        <w:t xml:space="preserve"> through the non-award of the tender could constitute 'appropriate relief'.</w:t>
      </w:r>
    </w:p>
    <w:p w:rsidR="005152B2" w:rsidRPr="00111AC6" w:rsidRDefault="005152B2" w:rsidP="0073488B">
      <w:pPr>
        <w:spacing w:after="0" w:line="360" w:lineRule="auto"/>
        <w:jc w:val="both"/>
        <w:rPr>
          <w:rFonts w:ascii="Arial" w:hAnsi="Arial" w:cs="Arial"/>
          <w:sz w:val="24"/>
          <w:szCs w:val="24"/>
          <w:shd w:val="clear" w:color="auto" w:fill="FFFFFF"/>
        </w:rPr>
      </w:pPr>
    </w:p>
    <w:p w:rsidR="00812148" w:rsidRPr="00111AC6" w:rsidRDefault="0063652B" w:rsidP="0073488B">
      <w:pPr>
        <w:spacing w:after="0" w:line="360" w:lineRule="auto"/>
        <w:jc w:val="both"/>
        <w:rPr>
          <w:rFonts w:ascii="Arial" w:hAnsi="Arial" w:cs="Arial"/>
          <w:sz w:val="24"/>
          <w:szCs w:val="24"/>
          <w:shd w:val="clear" w:color="auto" w:fill="FFFFFF"/>
        </w:rPr>
      </w:pPr>
      <w:r w:rsidRPr="00111AC6">
        <w:rPr>
          <w:rFonts w:ascii="Arial" w:hAnsi="Arial" w:cs="Arial"/>
          <w:sz w:val="24"/>
          <w:szCs w:val="24"/>
          <w:shd w:val="clear" w:color="auto" w:fill="FFFFFF"/>
        </w:rPr>
        <w:lastRenderedPageBreak/>
        <w:t>[</w:t>
      </w:r>
      <w:r w:rsidR="005152B2" w:rsidRPr="00111AC6">
        <w:rPr>
          <w:rFonts w:ascii="Arial" w:hAnsi="Arial" w:cs="Arial"/>
          <w:sz w:val="24"/>
          <w:szCs w:val="24"/>
          <w:shd w:val="clear" w:color="auto" w:fill="FFFFFF"/>
        </w:rPr>
        <w:t>47</w:t>
      </w:r>
      <w:r w:rsidRPr="00111AC6">
        <w:rPr>
          <w:rFonts w:ascii="Arial" w:hAnsi="Arial" w:cs="Arial"/>
          <w:sz w:val="24"/>
          <w:szCs w:val="24"/>
          <w:shd w:val="clear" w:color="auto" w:fill="FFFFFF"/>
        </w:rPr>
        <w:t>]</w:t>
      </w:r>
      <w:r w:rsidRPr="00111AC6">
        <w:rPr>
          <w:rFonts w:ascii="Arial" w:hAnsi="Arial" w:cs="Arial"/>
          <w:sz w:val="24"/>
          <w:szCs w:val="24"/>
          <w:shd w:val="clear" w:color="auto" w:fill="FFFFFF"/>
        </w:rPr>
        <w:tab/>
        <w:t>The issue of appropriate remedy</w:t>
      </w:r>
      <w:r w:rsidR="00C80A19" w:rsidRPr="00111AC6">
        <w:rPr>
          <w:rFonts w:ascii="Arial" w:hAnsi="Arial" w:cs="Arial"/>
          <w:sz w:val="24"/>
          <w:szCs w:val="24"/>
          <w:shd w:val="clear" w:color="auto" w:fill="FFFFFF"/>
        </w:rPr>
        <w:t xml:space="preserve"> and</w:t>
      </w:r>
      <w:r w:rsidRPr="00111AC6">
        <w:rPr>
          <w:rFonts w:ascii="Arial" w:hAnsi="Arial" w:cs="Arial"/>
          <w:sz w:val="24"/>
          <w:szCs w:val="24"/>
          <w:shd w:val="clear" w:color="auto" w:fill="FFFFFF"/>
        </w:rPr>
        <w:t xml:space="preserve"> principles regulating administrative law are clear. Any improper performance of an administrative function attracts the application of art</w:t>
      </w:r>
      <w:r w:rsidR="007F66BC">
        <w:rPr>
          <w:rFonts w:ascii="Arial" w:hAnsi="Arial" w:cs="Arial"/>
          <w:sz w:val="24"/>
          <w:szCs w:val="24"/>
          <w:shd w:val="clear" w:color="auto" w:fill="FFFFFF"/>
        </w:rPr>
        <w:t>icle</w:t>
      </w:r>
      <w:r w:rsidRPr="00111AC6">
        <w:rPr>
          <w:rFonts w:ascii="Arial" w:hAnsi="Arial" w:cs="Arial"/>
          <w:sz w:val="24"/>
          <w:szCs w:val="24"/>
          <w:shd w:val="clear" w:color="auto" w:fill="FFFFFF"/>
        </w:rPr>
        <w:t xml:space="preserve"> 18 of the Namibian Constitution. Breach of the right to administrative justice entitles an aggrieved party to 'appropriate relief' as contemplated by art 25 of the Constitution. What the court will consider an appropriate remedy depends on the facts and circumstances of each case</w:t>
      </w:r>
      <w:r w:rsidR="005D0F9D" w:rsidRPr="00111AC6">
        <w:rPr>
          <w:rStyle w:val="FootnoteReference"/>
          <w:rFonts w:ascii="Arial" w:hAnsi="Arial" w:cs="Arial"/>
          <w:sz w:val="24"/>
          <w:szCs w:val="24"/>
          <w:shd w:val="clear" w:color="auto" w:fill="FFFFFF"/>
        </w:rPr>
        <w:footnoteReference w:id="22"/>
      </w:r>
      <w:r w:rsidR="005D0F9D" w:rsidRPr="00111AC6">
        <w:rPr>
          <w:rFonts w:ascii="Arial" w:hAnsi="Arial" w:cs="Arial"/>
          <w:sz w:val="24"/>
          <w:szCs w:val="24"/>
          <w:shd w:val="clear" w:color="auto" w:fill="FFFFFF"/>
        </w:rPr>
        <w:t>.</w:t>
      </w:r>
      <w:r w:rsidRPr="00111AC6">
        <w:rPr>
          <w:rFonts w:ascii="Arial" w:hAnsi="Arial" w:cs="Arial"/>
          <w:sz w:val="24"/>
          <w:szCs w:val="24"/>
          <w:shd w:val="clear" w:color="auto" w:fill="FFFFFF"/>
        </w:rPr>
        <w:t xml:space="preserve"> </w:t>
      </w:r>
      <w:r w:rsidR="00812148" w:rsidRPr="00111AC6">
        <w:rPr>
          <w:rFonts w:ascii="Arial" w:hAnsi="Arial" w:cs="Arial"/>
          <w:sz w:val="24"/>
          <w:szCs w:val="24"/>
          <w:shd w:val="clear" w:color="auto" w:fill="FFFFFF"/>
        </w:rPr>
        <w:t>These facts must be set out clearly pleaded with sufficient particularity to enable the opposite party to identify the case that the pleading requires him or her to meet</w:t>
      </w:r>
      <w:r w:rsidR="00C80A19" w:rsidRPr="00111AC6">
        <w:rPr>
          <w:rFonts w:ascii="Arial" w:hAnsi="Arial" w:cs="Arial"/>
          <w:sz w:val="24"/>
          <w:szCs w:val="24"/>
          <w:shd w:val="clear" w:color="auto" w:fill="FFFFFF"/>
        </w:rPr>
        <w:t>,</w:t>
      </w:r>
      <w:r w:rsidR="00812148" w:rsidRPr="00111AC6">
        <w:rPr>
          <w:rFonts w:ascii="Arial" w:hAnsi="Arial" w:cs="Arial"/>
          <w:sz w:val="24"/>
          <w:szCs w:val="24"/>
          <w:shd w:val="clear" w:color="auto" w:fill="FFFFFF"/>
        </w:rPr>
        <w:t xml:space="preserve"> especially in light of the fact that the plaintiff base its claim on the constitution</w:t>
      </w:r>
      <w:r w:rsidR="00C80A19" w:rsidRPr="00111AC6">
        <w:rPr>
          <w:rFonts w:ascii="Arial" w:hAnsi="Arial" w:cs="Arial"/>
          <w:sz w:val="24"/>
          <w:szCs w:val="24"/>
          <w:shd w:val="clear" w:color="auto" w:fill="FFFFFF"/>
        </w:rPr>
        <w:t>,</w:t>
      </w:r>
      <w:r w:rsidR="00812148" w:rsidRPr="00111AC6">
        <w:rPr>
          <w:rFonts w:ascii="Arial" w:hAnsi="Arial" w:cs="Arial"/>
          <w:sz w:val="24"/>
          <w:szCs w:val="24"/>
          <w:shd w:val="clear" w:color="auto" w:fill="FFFFFF"/>
        </w:rPr>
        <w:t xml:space="preserve"> alternatively delict.</w:t>
      </w:r>
    </w:p>
    <w:p w:rsidR="00C80A19" w:rsidRPr="00111AC6" w:rsidRDefault="00C80A19" w:rsidP="0073488B">
      <w:pPr>
        <w:spacing w:after="0" w:line="360" w:lineRule="auto"/>
        <w:jc w:val="both"/>
        <w:rPr>
          <w:rFonts w:ascii="Arial" w:hAnsi="Arial" w:cs="Arial"/>
          <w:sz w:val="24"/>
          <w:szCs w:val="24"/>
          <w:shd w:val="clear" w:color="auto" w:fill="FFFFFF"/>
        </w:rPr>
      </w:pPr>
    </w:p>
    <w:p w:rsidR="00B85F65" w:rsidRPr="00111AC6" w:rsidRDefault="00B85F65" w:rsidP="0073488B">
      <w:pPr>
        <w:spacing w:after="0" w:line="360" w:lineRule="auto"/>
        <w:jc w:val="both"/>
        <w:rPr>
          <w:rFonts w:ascii="Arial" w:hAnsi="Arial" w:cs="Arial"/>
          <w:sz w:val="24"/>
          <w:szCs w:val="24"/>
          <w:shd w:val="clear" w:color="auto" w:fill="FFFFFF"/>
        </w:rPr>
      </w:pPr>
      <w:r w:rsidRPr="00111AC6">
        <w:rPr>
          <w:rFonts w:ascii="Arial" w:hAnsi="Arial" w:cs="Arial"/>
          <w:sz w:val="24"/>
          <w:szCs w:val="24"/>
          <w:shd w:val="clear" w:color="auto" w:fill="FFFFFF"/>
        </w:rPr>
        <w:t>[</w:t>
      </w:r>
      <w:r w:rsidR="00C80A19" w:rsidRPr="00111AC6">
        <w:rPr>
          <w:rFonts w:ascii="Arial" w:hAnsi="Arial" w:cs="Arial"/>
          <w:sz w:val="24"/>
          <w:szCs w:val="24"/>
          <w:shd w:val="clear" w:color="auto" w:fill="FFFFFF"/>
        </w:rPr>
        <w:t>48</w:t>
      </w:r>
      <w:r w:rsidRPr="00111AC6">
        <w:rPr>
          <w:rFonts w:ascii="Arial" w:hAnsi="Arial" w:cs="Arial"/>
          <w:sz w:val="24"/>
          <w:szCs w:val="24"/>
          <w:shd w:val="clear" w:color="auto" w:fill="FFFFFF"/>
        </w:rPr>
        <w:t>]</w:t>
      </w:r>
      <w:r w:rsidRPr="00111AC6">
        <w:rPr>
          <w:rFonts w:ascii="Arial" w:hAnsi="Arial" w:cs="Arial"/>
          <w:sz w:val="24"/>
          <w:szCs w:val="24"/>
          <w:shd w:val="clear" w:color="auto" w:fill="FFFFFF"/>
        </w:rPr>
        <w:tab/>
      </w:r>
      <w:r w:rsidRPr="00D8796C">
        <w:rPr>
          <w:rFonts w:ascii="Arial" w:hAnsi="Arial" w:cs="Arial"/>
          <w:sz w:val="24"/>
          <w:szCs w:val="24"/>
          <w:shd w:val="clear" w:color="auto" w:fill="FFFFFF"/>
        </w:rPr>
        <w:t>In</w:t>
      </w:r>
      <w:r w:rsidRPr="00111AC6">
        <w:rPr>
          <w:rFonts w:ascii="Arial" w:hAnsi="Arial" w:cs="Arial"/>
          <w:i/>
          <w:sz w:val="24"/>
          <w:szCs w:val="24"/>
          <w:shd w:val="clear" w:color="auto" w:fill="FFFFFF"/>
        </w:rPr>
        <w:t xml:space="preserve"> Olitzki Property Holdings v State Tender Board and Another</w:t>
      </w:r>
      <w:r w:rsidRPr="00111AC6">
        <w:rPr>
          <w:rStyle w:val="FootnoteReference"/>
          <w:rFonts w:ascii="Arial" w:hAnsi="Arial" w:cs="Arial"/>
          <w:i/>
          <w:sz w:val="24"/>
          <w:szCs w:val="24"/>
          <w:shd w:val="clear" w:color="auto" w:fill="FFFFFF"/>
        </w:rPr>
        <w:footnoteReference w:id="23"/>
      </w:r>
      <w:r w:rsidRPr="00111AC6">
        <w:rPr>
          <w:rFonts w:ascii="Arial" w:hAnsi="Arial" w:cs="Arial"/>
          <w:sz w:val="24"/>
          <w:szCs w:val="24"/>
          <w:shd w:val="clear" w:color="auto" w:fill="FFFFFF"/>
        </w:rPr>
        <w:t xml:space="preserve"> the South African Supreme Court of Appeal held: </w:t>
      </w:r>
    </w:p>
    <w:p w:rsidR="00C80A19" w:rsidRPr="00111AC6" w:rsidRDefault="00C80A19" w:rsidP="0073488B">
      <w:pPr>
        <w:spacing w:after="0" w:line="360" w:lineRule="auto"/>
        <w:jc w:val="both"/>
        <w:rPr>
          <w:rFonts w:ascii="Arial" w:hAnsi="Arial" w:cs="Arial"/>
          <w:sz w:val="24"/>
          <w:szCs w:val="24"/>
          <w:shd w:val="clear" w:color="auto" w:fill="FFFFFF"/>
        </w:rPr>
      </w:pPr>
    </w:p>
    <w:p w:rsidR="00216FED" w:rsidRPr="00111AC6" w:rsidRDefault="00B85F65" w:rsidP="0073488B">
      <w:pPr>
        <w:spacing w:after="0" w:line="360" w:lineRule="auto"/>
        <w:jc w:val="both"/>
        <w:rPr>
          <w:rFonts w:ascii="Arial" w:hAnsi="Arial" w:cs="Arial"/>
          <w:shd w:val="clear" w:color="auto" w:fill="FFFFFF"/>
        </w:rPr>
      </w:pPr>
      <w:r w:rsidRPr="00111AC6">
        <w:rPr>
          <w:rFonts w:ascii="Arial" w:hAnsi="Arial" w:cs="Arial"/>
          <w:sz w:val="24"/>
          <w:szCs w:val="24"/>
          <w:shd w:val="clear" w:color="auto" w:fill="FFFFFF"/>
        </w:rPr>
        <w:tab/>
      </w:r>
      <w:r w:rsidRPr="00111AC6">
        <w:rPr>
          <w:rFonts w:ascii="Arial" w:hAnsi="Arial" w:cs="Arial"/>
          <w:shd w:val="clear" w:color="auto" w:fill="FFFFFF"/>
        </w:rPr>
        <w:t>‘</w:t>
      </w:r>
      <w:r w:rsidR="00216FED" w:rsidRPr="00111AC6">
        <w:rPr>
          <w:rFonts w:ascii="Arial" w:hAnsi="Arial" w:cs="Arial"/>
          <w:shd w:val="clear" w:color="auto" w:fill="FFFFFF"/>
        </w:rPr>
        <w:t>[I]</w:t>
      </w:r>
      <w:r w:rsidRPr="00111AC6">
        <w:rPr>
          <w:rFonts w:ascii="Arial" w:hAnsi="Arial" w:cs="Arial"/>
          <w:shd w:val="clear" w:color="auto" w:fill="FFFFFF"/>
        </w:rPr>
        <w:t>n all the circumstances of this particular case, including the availability to the plaintiff of alternative remedies - by way of interdict before the award of the impugned tender and, thereafter, for at least a time, by way of review - I conclude that the lost profit the plaintiff claims would not be an ap</w:t>
      </w:r>
      <w:r w:rsidR="00C80A19" w:rsidRPr="00111AC6">
        <w:rPr>
          <w:rFonts w:ascii="Arial" w:hAnsi="Arial" w:cs="Arial"/>
          <w:shd w:val="clear" w:color="auto" w:fill="FFFFFF"/>
        </w:rPr>
        <w:t>propriate constitutional remedy</w:t>
      </w:r>
      <w:r w:rsidR="00216FED" w:rsidRPr="00111AC6">
        <w:rPr>
          <w:rFonts w:ascii="Arial" w:hAnsi="Arial" w:cs="Arial"/>
          <w:shd w:val="clear" w:color="auto" w:fill="FFFFFF"/>
        </w:rPr>
        <w:t>’</w:t>
      </w:r>
      <w:r w:rsidR="00C80A19" w:rsidRPr="00111AC6">
        <w:rPr>
          <w:rFonts w:ascii="Arial" w:hAnsi="Arial" w:cs="Arial"/>
          <w:shd w:val="clear" w:color="auto" w:fill="FFFFFF"/>
        </w:rPr>
        <w:t>.</w:t>
      </w:r>
    </w:p>
    <w:p w:rsidR="00C80A19" w:rsidRPr="00111AC6" w:rsidRDefault="00C80A19" w:rsidP="0073488B">
      <w:pPr>
        <w:spacing w:after="0" w:line="360" w:lineRule="auto"/>
        <w:jc w:val="both"/>
        <w:rPr>
          <w:rFonts w:ascii="Arial" w:hAnsi="Arial" w:cs="Arial"/>
          <w:shd w:val="clear" w:color="auto" w:fill="FFFFFF"/>
        </w:rPr>
      </w:pPr>
    </w:p>
    <w:p w:rsidR="00216FED" w:rsidRPr="00111AC6" w:rsidRDefault="005D0F9D" w:rsidP="0073488B">
      <w:pPr>
        <w:spacing w:after="0" w:line="360" w:lineRule="auto"/>
        <w:jc w:val="both"/>
        <w:rPr>
          <w:rFonts w:ascii="Arial" w:hAnsi="Arial" w:cs="Arial"/>
          <w:sz w:val="24"/>
          <w:szCs w:val="24"/>
          <w:shd w:val="clear" w:color="auto" w:fill="FFFFFF"/>
        </w:rPr>
      </w:pPr>
      <w:r w:rsidRPr="00111AC6">
        <w:rPr>
          <w:rFonts w:ascii="Arial" w:hAnsi="Arial" w:cs="Arial"/>
          <w:sz w:val="24"/>
          <w:szCs w:val="24"/>
          <w:shd w:val="clear" w:color="auto" w:fill="FFFFFF"/>
        </w:rPr>
        <w:t>[</w:t>
      </w:r>
      <w:r w:rsidR="008B45EF" w:rsidRPr="00111AC6">
        <w:rPr>
          <w:rFonts w:ascii="Arial" w:hAnsi="Arial" w:cs="Arial"/>
          <w:sz w:val="24"/>
          <w:szCs w:val="24"/>
          <w:shd w:val="clear" w:color="auto" w:fill="FFFFFF"/>
        </w:rPr>
        <w:t>49</w:t>
      </w:r>
      <w:r w:rsidRPr="00111AC6">
        <w:rPr>
          <w:rFonts w:ascii="Arial" w:hAnsi="Arial" w:cs="Arial"/>
          <w:sz w:val="24"/>
          <w:szCs w:val="24"/>
          <w:shd w:val="clear" w:color="auto" w:fill="FFFFFF"/>
        </w:rPr>
        <w:t>]</w:t>
      </w:r>
      <w:r w:rsidRPr="00111AC6">
        <w:rPr>
          <w:rFonts w:ascii="Arial" w:hAnsi="Arial" w:cs="Arial"/>
          <w:sz w:val="24"/>
          <w:szCs w:val="24"/>
          <w:shd w:val="clear" w:color="auto" w:fill="FFFFFF"/>
        </w:rPr>
        <w:tab/>
      </w:r>
      <w:r w:rsidR="007D3FD8" w:rsidRPr="00111AC6">
        <w:rPr>
          <w:rFonts w:ascii="Arial" w:hAnsi="Arial" w:cs="Arial"/>
          <w:sz w:val="24"/>
          <w:szCs w:val="24"/>
          <w:shd w:val="clear" w:color="auto" w:fill="FFFFFF"/>
        </w:rPr>
        <w:t>The exception is</w:t>
      </w:r>
      <w:r w:rsidR="00251798" w:rsidRPr="00111AC6">
        <w:rPr>
          <w:rFonts w:ascii="Arial" w:hAnsi="Arial" w:cs="Arial"/>
          <w:sz w:val="24"/>
          <w:szCs w:val="24"/>
          <w:shd w:val="clear" w:color="auto" w:fill="FFFFFF"/>
        </w:rPr>
        <w:t xml:space="preserve"> </w:t>
      </w:r>
      <w:r w:rsidR="007D3FD8" w:rsidRPr="00111AC6">
        <w:rPr>
          <w:rFonts w:ascii="Arial" w:hAnsi="Arial" w:cs="Arial"/>
          <w:sz w:val="24"/>
          <w:szCs w:val="24"/>
          <w:shd w:val="clear" w:color="auto" w:fill="FFFFFF"/>
        </w:rPr>
        <w:t>upheld.</w:t>
      </w:r>
    </w:p>
    <w:p w:rsidR="008B45EF" w:rsidRPr="00111AC6" w:rsidRDefault="008B45EF" w:rsidP="0073488B">
      <w:pPr>
        <w:spacing w:after="0" w:line="360" w:lineRule="auto"/>
        <w:jc w:val="both"/>
        <w:rPr>
          <w:rFonts w:ascii="Arial" w:hAnsi="Arial" w:cs="Arial"/>
          <w:sz w:val="24"/>
          <w:szCs w:val="24"/>
          <w:shd w:val="clear" w:color="auto" w:fill="FFFFFF"/>
        </w:rPr>
      </w:pPr>
    </w:p>
    <w:p w:rsidR="00216FED" w:rsidRPr="002229AA" w:rsidRDefault="007D3FD8" w:rsidP="0073488B">
      <w:pPr>
        <w:spacing w:after="0" w:line="360" w:lineRule="auto"/>
        <w:jc w:val="both"/>
        <w:rPr>
          <w:rFonts w:ascii="Arial" w:hAnsi="Arial" w:cs="Arial"/>
          <w:sz w:val="24"/>
          <w:szCs w:val="24"/>
          <w:u w:val="single"/>
          <w:shd w:val="clear" w:color="auto" w:fill="FFFFFF"/>
        </w:rPr>
      </w:pPr>
      <w:r w:rsidRPr="002229AA">
        <w:rPr>
          <w:rFonts w:ascii="Arial" w:hAnsi="Arial" w:cs="Arial"/>
          <w:sz w:val="24"/>
          <w:szCs w:val="24"/>
          <w:u w:val="single"/>
          <w:shd w:val="clear" w:color="auto" w:fill="FFFFFF"/>
        </w:rPr>
        <w:t>Fourth exception: Failure to plead exceptional circumstance to rely on private remedy</w:t>
      </w:r>
    </w:p>
    <w:p w:rsidR="008B45EF" w:rsidRPr="002229AA" w:rsidRDefault="008B45EF" w:rsidP="0073488B">
      <w:pPr>
        <w:spacing w:after="0" w:line="360" w:lineRule="auto"/>
        <w:jc w:val="both"/>
        <w:rPr>
          <w:rFonts w:ascii="Arial" w:hAnsi="Arial" w:cs="Arial"/>
          <w:i/>
          <w:sz w:val="24"/>
          <w:szCs w:val="24"/>
          <w:shd w:val="clear" w:color="auto" w:fill="FFFFFF"/>
        </w:rPr>
      </w:pPr>
    </w:p>
    <w:p w:rsidR="007D3FD8" w:rsidRPr="00751811" w:rsidRDefault="007D3FD8" w:rsidP="0073488B">
      <w:pPr>
        <w:spacing w:after="0" w:line="360" w:lineRule="auto"/>
        <w:jc w:val="both"/>
        <w:rPr>
          <w:rFonts w:ascii="Arial" w:hAnsi="Arial" w:cs="Arial"/>
          <w:sz w:val="24"/>
          <w:szCs w:val="24"/>
          <w:shd w:val="clear" w:color="auto" w:fill="FFFFFF"/>
        </w:rPr>
      </w:pPr>
      <w:r w:rsidRPr="002229AA">
        <w:rPr>
          <w:rFonts w:ascii="Arial" w:hAnsi="Arial" w:cs="Arial"/>
          <w:sz w:val="24"/>
          <w:szCs w:val="24"/>
          <w:shd w:val="clear" w:color="auto" w:fill="FFFFFF"/>
        </w:rPr>
        <w:t>[</w:t>
      </w:r>
      <w:r w:rsidR="008B45EF" w:rsidRPr="002229AA">
        <w:rPr>
          <w:rFonts w:ascii="Arial" w:hAnsi="Arial" w:cs="Arial"/>
          <w:sz w:val="24"/>
          <w:szCs w:val="24"/>
          <w:shd w:val="clear" w:color="auto" w:fill="FFFFFF"/>
        </w:rPr>
        <w:t>50</w:t>
      </w:r>
      <w:r w:rsidRPr="002229AA">
        <w:rPr>
          <w:rFonts w:ascii="Arial" w:hAnsi="Arial" w:cs="Arial"/>
          <w:sz w:val="24"/>
          <w:szCs w:val="24"/>
          <w:shd w:val="clear" w:color="auto" w:fill="FFFFFF"/>
        </w:rPr>
        <w:t>]</w:t>
      </w:r>
      <w:r w:rsidRPr="002229AA">
        <w:rPr>
          <w:rFonts w:ascii="Arial" w:hAnsi="Arial" w:cs="Arial"/>
          <w:sz w:val="24"/>
          <w:szCs w:val="24"/>
          <w:shd w:val="clear" w:color="auto" w:fill="FFFFFF"/>
        </w:rPr>
        <w:tab/>
        <w:t xml:space="preserve">It is common cause that the plaintiff’s alternative claim is framed in delict. The defendant argued that the plaintiff was required to plead exceptional circumstances entitling it to rely on private remedies for breach of a public law right. It was further argued that the courts have made it clear that the existence of a constitutionally-based public remedy by the review court, renders it unnecessary and in appropriate to develop the </w:t>
      </w:r>
      <w:r w:rsidRPr="00751811">
        <w:rPr>
          <w:rFonts w:ascii="Arial" w:hAnsi="Arial" w:cs="Arial"/>
          <w:sz w:val="24"/>
          <w:szCs w:val="24"/>
          <w:shd w:val="clear" w:color="auto" w:fill="FFFFFF"/>
        </w:rPr>
        <w:t xml:space="preserve">common law of delict beyond the traditional limits. </w:t>
      </w:r>
    </w:p>
    <w:p w:rsidR="008B45EF" w:rsidRPr="00751811" w:rsidRDefault="008B45EF" w:rsidP="0073488B">
      <w:pPr>
        <w:spacing w:after="0" w:line="360" w:lineRule="auto"/>
        <w:jc w:val="both"/>
        <w:rPr>
          <w:rFonts w:ascii="Arial" w:hAnsi="Arial" w:cs="Arial"/>
          <w:sz w:val="24"/>
          <w:szCs w:val="24"/>
          <w:shd w:val="clear" w:color="auto" w:fill="FFFFFF"/>
        </w:rPr>
      </w:pPr>
    </w:p>
    <w:p w:rsidR="00A81A08" w:rsidRPr="00751811" w:rsidRDefault="007D3FD8" w:rsidP="0073488B">
      <w:pPr>
        <w:spacing w:after="0" w:line="360" w:lineRule="auto"/>
        <w:jc w:val="both"/>
        <w:rPr>
          <w:rFonts w:ascii="Arial" w:hAnsi="Arial" w:cs="Arial"/>
          <w:sz w:val="24"/>
          <w:szCs w:val="24"/>
          <w:shd w:val="clear" w:color="auto" w:fill="FFFFFF"/>
        </w:rPr>
      </w:pPr>
      <w:r w:rsidRPr="00751811">
        <w:rPr>
          <w:rFonts w:ascii="Arial" w:hAnsi="Arial" w:cs="Arial"/>
          <w:sz w:val="24"/>
          <w:szCs w:val="24"/>
          <w:shd w:val="clear" w:color="auto" w:fill="FFFFFF"/>
        </w:rPr>
        <w:lastRenderedPageBreak/>
        <w:t>[</w:t>
      </w:r>
      <w:r w:rsidR="008B45EF" w:rsidRPr="00751811">
        <w:rPr>
          <w:rFonts w:ascii="Arial" w:hAnsi="Arial" w:cs="Arial"/>
          <w:sz w:val="24"/>
          <w:szCs w:val="24"/>
          <w:shd w:val="clear" w:color="auto" w:fill="FFFFFF"/>
        </w:rPr>
        <w:t>51</w:t>
      </w:r>
      <w:r w:rsidRPr="00751811">
        <w:rPr>
          <w:rFonts w:ascii="Arial" w:hAnsi="Arial" w:cs="Arial"/>
          <w:sz w:val="24"/>
          <w:szCs w:val="24"/>
          <w:shd w:val="clear" w:color="auto" w:fill="FFFFFF"/>
        </w:rPr>
        <w:t>]</w:t>
      </w:r>
      <w:r w:rsidRPr="00751811">
        <w:rPr>
          <w:rFonts w:ascii="Arial" w:hAnsi="Arial" w:cs="Arial"/>
          <w:sz w:val="24"/>
          <w:szCs w:val="24"/>
          <w:shd w:val="clear" w:color="auto" w:fill="FFFFFF"/>
        </w:rPr>
        <w:tab/>
        <w:t xml:space="preserve">In </w:t>
      </w:r>
      <w:r w:rsidR="00A81A08" w:rsidRPr="00751811">
        <w:rPr>
          <w:rFonts w:ascii="Arial" w:hAnsi="Arial" w:cs="Arial"/>
          <w:i/>
          <w:sz w:val="24"/>
          <w:szCs w:val="24"/>
          <w:shd w:val="clear" w:color="auto" w:fill="FFFFFF"/>
        </w:rPr>
        <w:t>Free Namibia Caterers Cc v Chairperson of the Tender Board of Namibia</w:t>
      </w:r>
      <w:r w:rsidR="00A81A08" w:rsidRPr="00751811">
        <w:rPr>
          <w:rStyle w:val="FootnoteReference"/>
          <w:rFonts w:ascii="Arial" w:hAnsi="Arial" w:cs="Arial"/>
          <w:i/>
          <w:sz w:val="24"/>
          <w:szCs w:val="24"/>
          <w:shd w:val="clear" w:color="auto" w:fill="FFFFFF"/>
        </w:rPr>
        <w:footnoteReference w:id="24"/>
      </w:r>
      <w:r w:rsidR="00A81A08" w:rsidRPr="00751811">
        <w:rPr>
          <w:rFonts w:ascii="Arial" w:hAnsi="Arial" w:cs="Arial"/>
          <w:sz w:val="24"/>
          <w:szCs w:val="24"/>
          <w:shd w:val="clear" w:color="auto" w:fill="FFFFFF"/>
        </w:rPr>
        <w:t xml:space="preserve"> and Others 2017 (3) NR 898 (SC) Shivute CJ stated as follows:</w:t>
      </w:r>
    </w:p>
    <w:p w:rsidR="00F3164C" w:rsidRPr="00751811" w:rsidRDefault="00F3164C" w:rsidP="0073488B">
      <w:pPr>
        <w:spacing w:after="0" w:line="360" w:lineRule="auto"/>
        <w:jc w:val="both"/>
        <w:rPr>
          <w:rFonts w:ascii="Arial" w:hAnsi="Arial" w:cs="Arial"/>
          <w:sz w:val="24"/>
          <w:szCs w:val="24"/>
          <w:shd w:val="clear" w:color="auto" w:fill="FFFFFF"/>
        </w:rPr>
      </w:pPr>
    </w:p>
    <w:p w:rsidR="00F3164C" w:rsidRPr="00751811" w:rsidRDefault="00A81A08" w:rsidP="00F3164C">
      <w:pPr>
        <w:spacing w:after="0" w:line="360" w:lineRule="auto"/>
        <w:ind w:firstLine="720"/>
        <w:jc w:val="both"/>
        <w:rPr>
          <w:rFonts w:ascii="Arial" w:hAnsi="Arial" w:cs="Arial"/>
          <w:shd w:val="clear" w:color="auto" w:fill="FFFFFF"/>
        </w:rPr>
      </w:pPr>
      <w:r w:rsidRPr="00751811">
        <w:rPr>
          <w:rFonts w:ascii="Arial" w:hAnsi="Arial" w:cs="Arial"/>
          <w:shd w:val="clear" w:color="auto" w:fill="FFFFFF"/>
        </w:rPr>
        <w:t>‘</w:t>
      </w:r>
      <w:r w:rsidR="007D3FD8" w:rsidRPr="00751811">
        <w:rPr>
          <w:rFonts w:ascii="Arial" w:hAnsi="Arial" w:cs="Arial"/>
          <w:shd w:val="clear" w:color="auto" w:fill="FFFFFF"/>
        </w:rPr>
        <w:t>Ordinarily, a breach of administrative justice attracts public law remedies and not private law remedies. Thus it is only in exceptional cases that private law remedies will be granted to a party for a breach of a right in the public law domain</w:t>
      </w:r>
      <w:r w:rsidRPr="00751811">
        <w:rPr>
          <w:rStyle w:val="FootnoteReference"/>
          <w:rFonts w:ascii="Arial" w:hAnsi="Arial" w:cs="Arial"/>
          <w:shd w:val="clear" w:color="auto" w:fill="FFFFFF"/>
        </w:rPr>
        <w:footnoteReference w:id="25"/>
      </w:r>
      <w:r w:rsidRPr="00751811">
        <w:rPr>
          <w:rFonts w:ascii="Arial" w:hAnsi="Arial" w:cs="Arial"/>
          <w:shd w:val="clear" w:color="auto" w:fill="FFFFFF"/>
        </w:rPr>
        <w:t>’</w:t>
      </w:r>
      <w:r w:rsidR="00F3164C" w:rsidRPr="00751811">
        <w:rPr>
          <w:rFonts w:ascii="Arial" w:hAnsi="Arial" w:cs="Arial"/>
          <w:shd w:val="clear" w:color="auto" w:fill="FFFFFF"/>
        </w:rPr>
        <w:t>.</w:t>
      </w:r>
      <w:r w:rsidR="004714B1" w:rsidRPr="00751811">
        <w:rPr>
          <w:rFonts w:ascii="Arial" w:hAnsi="Arial" w:cs="Arial"/>
          <w:shd w:val="clear" w:color="auto" w:fill="FFFFFF"/>
        </w:rPr>
        <w:t xml:space="preserve"> </w:t>
      </w:r>
    </w:p>
    <w:p w:rsidR="00F3164C" w:rsidRPr="00751811" w:rsidRDefault="00F3164C" w:rsidP="00F3164C">
      <w:pPr>
        <w:spacing w:after="0" w:line="360" w:lineRule="auto"/>
        <w:jc w:val="both"/>
        <w:rPr>
          <w:rFonts w:ascii="Arial" w:hAnsi="Arial" w:cs="Arial"/>
          <w:sz w:val="24"/>
          <w:szCs w:val="24"/>
          <w:shd w:val="clear" w:color="auto" w:fill="FFFFFF"/>
        </w:rPr>
      </w:pPr>
    </w:p>
    <w:p w:rsidR="007D3FD8" w:rsidRPr="00867386" w:rsidRDefault="00F00395" w:rsidP="0073488B">
      <w:pPr>
        <w:spacing w:after="0" w:line="360" w:lineRule="auto"/>
        <w:jc w:val="both"/>
        <w:rPr>
          <w:rFonts w:ascii="Arial" w:hAnsi="Arial" w:cs="Arial"/>
          <w:sz w:val="24"/>
          <w:szCs w:val="24"/>
          <w:shd w:val="clear" w:color="auto" w:fill="FFFFFF"/>
        </w:rPr>
      </w:pPr>
      <w:r w:rsidRPr="00751811">
        <w:rPr>
          <w:rFonts w:ascii="Arial" w:hAnsi="Arial" w:cs="Arial"/>
          <w:sz w:val="24"/>
          <w:szCs w:val="24"/>
          <w:shd w:val="clear" w:color="auto" w:fill="FFFFFF"/>
        </w:rPr>
        <w:t>[</w:t>
      </w:r>
      <w:r w:rsidR="00F3164C" w:rsidRPr="00751811">
        <w:rPr>
          <w:rFonts w:ascii="Arial" w:hAnsi="Arial" w:cs="Arial"/>
          <w:sz w:val="24"/>
          <w:szCs w:val="24"/>
          <w:shd w:val="clear" w:color="auto" w:fill="FFFFFF"/>
        </w:rPr>
        <w:t>52</w:t>
      </w:r>
      <w:r w:rsidRPr="00751811">
        <w:rPr>
          <w:rFonts w:ascii="Arial" w:hAnsi="Arial" w:cs="Arial"/>
          <w:sz w:val="24"/>
          <w:szCs w:val="24"/>
          <w:shd w:val="clear" w:color="auto" w:fill="FFFFFF"/>
        </w:rPr>
        <w:t>]</w:t>
      </w:r>
      <w:r w:rsidRPr="00751811">
        <w:rPr>
          <w:rFonts w:ascii="Arial" w:hAnsi="Arial" w:cs="Arial"/>
          <w:sz w:val="24"/>
          <w:szCs w:val="24"/>
          <w:shd w:val="clear" w:color="auto" w:fill="FFFFFF"/>
        </w:rPr>
        <w:tab/>
      </w:r>
      <w:r w:rsidR="007250BA" w:rsidRPr="00751811">
        <w:rPr>
          <w:rFonts w:ascii="Arial" w:hAnsi="Arial" w:cs="Arial"/>
          <w:sz w:val="24"/>
          <w:szCs w:val="24"/>
          <w:shd w:val="clear" w:color="auto" w:fill="FFFFFF"/>
        </w:rPr>
        <w:t xml:space="preserve">As already pointed out earlier in this judgment the plaintiff is entitled to proper administrative legal proceedings. </w:t>
      </w:r>
      <w:r w:rsidR="00387CD1" w:rsidRPr="00751811">
        <w:rPr>
          <w:rFonts w:ascii="Arial" w:hAnsi="Arial" w:cs="Arial"/>
          <w:sz w:val="24"/>
          <w:szCs w:val="24"/>
          <w:shd w:val="clear" w:color="auto" w:fill="FFFFFF"/>
        </w:rPr>
        <w:t>It must be reiterated what I already stated early in th</w:t>
      </w:r>
      <w:r w:rsidR="00251798" w:rsidRPr="00751811">
        <w:rPr>
          <w:rFonts w:ascii="Arial" w:hAnsi="Arial" w:cs="Arial"/>
          <w:sz w:val="24"/>
          <w:szCs w:val="24"/>
          <w:shd w:val="clear" w:color="auto" w:fill="FFFFFF"/>
        </w:rPr>
        <w:t>is</w:t>
      </w:r>
      <w:r w:rsidR="00387CD1" w:rsidRPr="00751811">
        <w:rPr>
          <w:rFonts w:ascii="Arial" w:hAnsi="Arial" w:cs="Arial"/>
          <w:sz w:val="24"/>
          <w:szCs w:val="24"/>
          <w:shd w:val="clear" w:color="auto" w:fill="FFFFFF"/>
        </w:rPr>
        <w:t xml:space="preserve"> </w:t>
      </w:r>
      <w:r w:rsidR="00251798" w:rsidRPr="00751811">
        <w:rPr>
          <w:rFonts w:ascii="Arial" w:hAnsi="Arial" w:cs="Arial"/>
          <w:sz w:val="24"/>
          <w:szCs w:val="24"/>
          <w:shd w:val="clear" w:color="auto" w:fill="FFFFFF"/>
        </w:rPr>
        <w:t>regard</w:t>
      </w:r>
      <w:r w:rsidR="00387CD1" w:rsidRPr="00751811">
        <w:rPr>
          <w:rFonts w:ascii="Arial" w:hAnsi="Arial" w:cs="Arial"/>
          <w:sz w:val="24"/>
          <w:szCs w:val="24"/>
          <w:shd w:val="clear" w:color="auto" w:fill="FFFFFF"/>
        </w:rPr>
        <w:t xml:space="preserve"> that it</w:t>
      </w:r>
      <w:r w:rsidR="007250BA" w:rsidRPr="00751811">
        <w:rPr>
          <w:rFonts w:ascii="Arial" w:hAnsi="Arial" w:cs="Arial"/>
          <w:sz w:val="24"/>
          <w:szCs w:val="24"/>
          <w:shd w:val="clear" w:color="auto" w:fill="FFFFFF"/>
        </w:rPr>
        <w:t xml:space="preserve"> did not mean that the </w:t>
      </w:r>
      <w:r w:rsidR="007250BA" w:rsidRPr="004714B1">
        <w:rPr>
          <w:rFonts w:ascii="Arial" w:hAnsi="Arial" w:cs="Arial"/>
          <w:sz w:val="24"/>
          <w:szCs w:val="24"/>
          <w:shd w:val="clear" w:color="auto" w:fill="FFFFFF"/>
        </w:rPr>
        <w:t>breach of the administrative duties necessarily translated into private law duties giving rise to delictual claims</w:t>
      </w:r>
      <w:r w:rsidR="007250BA" w:rsidRPr="004714B1">
        <w:rPr>
          <w:rStyle w:val="FootnoteReference"/>
          <w:rFonts w:ascii="Arial" w:hAnsi="Arial" w:cs="Arial"/>
          <w:sz w:val="24"/>
          <w:szCs w:val="24"/>
          <w:shd w:val="clear" w:color="auto" w:fill="FFFFFF"/>
        </w:rPr>
        <w:footnoteReference w:id="26"/>
      </w:r>
      <w:r w:rsidR="007250BA" w:rsidRPr="004714B1">
        <w:rPr>
          <w:rFonts w:ascii="Arial" w:hAnsi="Arial" w:cs="Arial"/>
          <w:sz w:val="24"/>
          <w:szCs w:val="24"/>
          <w:shd w:val="clear" w:color="auto" w:fill="FFFFFF"/>
        </w:rPr>
        <w:t xml:space="preserve">. </w:t>
      </w:r>
      <w:r w:rsidRPr="004714B1">
        <w:rPr>
          <w:rFonts w:ascii="Arial" w:hAnsi="Arial" w:cs="Arial"/>
          <w:sz w:val="24"/>
          <w:szCs w:val="24"/>
          <w:shd w:val="clear" w:color="auto" w:fill="FFFFFF"/>
        </w:rPr>
        <w:t xml:space="preserve">The plaintiff has not pleaded any facts to demonstrate that the present case is exceptional entitling it to rely on private law remedies for a breach of a right in the public law </w:t>
      </w:r>
      <w:r w:rsidRPr="00AA1755">
        <w:rPr>
          <w:rFonts w:ascii="Arial" w:hAnsi="Arial" w:cs="Arial"/>
          <w:sz w:val="24"/>
          <w:szCs w:val="24"/>
          <w:shd w:val="clear" w:color="auto" w:fill="FFFFFF"/>
        </w:rPr>
        <w:t>domain</w:t>
      </w:r>
      <w:r w:rsidR="004714B1" w:rsidRPr="00AA1755">
        <w:rPr>
          <w:rFonts w:ascii="Arial" w:hAnsi="Arial" w:cs="Arial"/>
          <w:sz w:val="24"/>
          <w:szCs w:val="24"/>
          <w:shd w:val="clear" w:color="auto" w:fill="FFFFFF"/>
        </w:rPr>
        <w:t>;</w:t>
      </w:r>
      <w:r w:rsidR="00877C4B" w:rsidRPr="004714B1">
        <w:rPr>
          <w:rFonts w:ascii="Arial" w:hAnsi="Arial" w:cs="Arial"/>
          <w:sz w:val="24"/>
          <w:szCs w:val="24"/>
          <w:shd w:val="clear" w:color="auto" w:fill="FFFFFF"/>
        </w:rPr>
        <w:t xml:space="preserve"> therefore the exception is upheld.</w:t>
      </w:r>
    </w:p>
    <w:p w:rsidR="0054583F" w:rsidRDefault="0054583F" w:rsidP="0073488B">
      <w:pPr>
        <w:spacing w:after="0" w:line="360" w:lineRule="auto"/>
        <w:jc w:val="both"/>
        <w:rPr>
          <w:rFonts w:ascii="Arial" w:hAnsi="Arial" w:cs="Arial"/>
          <w:i/>
          <w:sz w:val="24"/>
          <w:szCs w:val="24"/>
        </w:rPr>
      </w:pPr>
    </w:p>
    <w:p w:rsidR="001504E8" w:rsidRPr="00867386" w:rsidRDefault="00037681" w:rsidP="0073488B">
      <w:pPr>
        <w:spacing w:after="0" w:line="360" w:lineRule="auto"/>
        <w:jc w:val="both"/>
        <w:rPr>
          <w:rFonts w:ascii="Arial" w:hAnsi="Arial" w:cs="Arial"/>
          <w:sz w:val="24"/>
          <w:szCs w:val="24"/>
          <w:u w:val="single"/>
        </w:rPr>
      </w:pPr>
      <w:r w:rsidRPr="00867386">
        <w:rPr>
          <w:rFonts w:ascii="Arial" w:hAnsi="Arial" w:cs="Arial"/>
          <w:sz w:val="24"/>
          <w:szCs w:val="24"/>
          <w:u w:val="single"/>
        </w:rPr>
        <w:t xml:space="preserve">The fifth exception: </w:t>
      </w:r>
      <w:r w:rsidR="00A06AC4" w:rsidRPr="00867386">
        <w:rPr>
          <w:rFonts w:ascii="Arial" w:hAnsi="Arial" w:cs="Arial"/>
          <w:sz w:val="24"/>
          <w:szCs w:val="24"/>
          <w:u w:val="single"/>
        </w:rPr>
        <w:t xml:space="preserve">Plaintiff </w:t>
      </w:r>
      <w:r w:rsidRPr="00867386">
        <w:rPr>
          <w:rFonts w:ascii="Arial" w:hAnsi="Arial" w:cs="Arial"/>
          <w:sz w:val="24"/>
          <w:szCs w:val="24"/>
          <w:u w:val="single"/>
        </w:rPr>
        <w:t>has failed to properly plead wrongfulness</w:t>
      </w:r>
      <w:r w:rsidR="001504E8" w:rsidRPr="00867386">
        <w:rPr>
          <w:rFonts w:ascii="Arial" w:hAnsi="Arial" w:cs="Arial"/>
          <w:sz w:val="24"/>
          <w:szCs w:val="24"/>
          <w:u w:val="single"/>
        </w:rPr>
        <w:t xml:space="preserve"> and eight exception: Failure to plead fault &amp; fault caused the loss</w:t>
      </w:r>
    </w:p>
    <w:p w:rsidR="007250BA" w:rsidRPr="00867386" w:rsidRDefault="007250BA" w:rsidP="0073488B">
      <w:pPr>
        <w:spacing w:after="0" w:line="360" w:lineRule="auto"/>
        <w:jc w:val="both"/>
        <w:rPr>
          <w:rFonts w:ascii="Arial" w:hAnsi="Arial" w:cs="Arial"/>
          <w:i/>
          <w:sz w:val="24"/>
          <w:szCs w:val="24"/>
        </w:rPr>
      </w:pPr>
    </w:p>
    <w:p w:rsidR="00243360" w:rsidRPr="00867386" w:rsidRDefault="00037681" w:rsidP="0073488B">
      <w:pPr>
        <w:spacing w:after="0" w:line="360" w:lineRule="auto"/>
        <w:jc w:val="both"/>
        <w:rPr>
          <w:rFonts w:ascii="Arial" w:hAnsi="Arial" w:cs="Arial"/>
          <w:sz w:val="24"/>
          <w:szCs w:val="24"/>
        </w:rPr>
      </w:pPr>
      <w:r w:rsidRPr="00867386">
        <w:rPr>
          <w:rFonts w:ascii="Arial" w:hAnsi="Arial" w:cs="Arial"/>
          <w:sz w:val="24"/>
          <w:szCs w:val="24"/>
        </w:rPr>
        <w:t>[</w:t>
      </w:r>
      <w:r w:rsidR="00425997" w:rsidRPr="00867386">
        <w:rPr>
          <w:rFonts w:ascii="Arial" w:hAnsi="Arial" w:cs="Arial"/>
          <w:sz w:val="24"/>
          <w:szCs w:val="24"/>
        </w:rPr>
        <w:t>53</w:t>
      </w:r>
      <w:r w:rsidR="005E6186">
        <w:rPr>
          <w:rFonts w:ascii="Arial" w:hAnsi="Arial" w:cs="Arial"/>
          <w:sz w:val="24"/>
          <w:szCs w:val="24"/>
        </w:rPr>
        <w:t>]</w:t>
      </w:r>
      <w:r w:rsidRPr="00867386">
        <w:rPr>
          <w:rFonts w:ascii="Arial" w:hAnsi="Arial" w:cs="Arial"/>
          <w:sz w:val="24"/>
          <w:szCs w:val="24"/>
        </w:rPr>
        <w:tab/>
      </w:r>
      <w:r w:rsidR="00243360" w:rsidRPr="00867386">
        <w:rPr>
          <w:rFonts w:ascii="Arial" w:hAnsi="Arial" w:cs="Arial"/>
          <w:sz w:val="24"/>
          <w:szCs w:val="24"/>
        </w:rPr>
        <w:t xml:space="preserve">As with some of the other grounds of exception the said ground overlap as is the case with the second, fifth and eighth ground. </w:t>
      </w:r>
    </w:p>
    <w:p w:rsidR="00425997" w:rsidRDefault="00425997" w:rsidP="0073488B">
      <w:pPr>
        <w:spacing w:after="0" w:line="360" w:lineRule="auto"/>
        <w:jc w:val="both"/>
        <w:rPr>
          <w:rFonts w:ascii="Arial" w:hAnsi="Arial" w:cs="Arial"/>
          <w:sz w:val="24"/>
          <w:szCs w:val="24"/>
        </w:rPr>
      </w:pPr>
    </w:p>
    <w:p w:rsidR="007250BA" w:rsidRDefault="00243360" w:rsidP="0073488B">
      <w:pPr>
        <w:spacing w:after="0" w:line="360" w:lineRule="auto"/>
        <w:jc w:val="both"/>
        <w:rPr>
          <w:rFonts w:ascii="Arial" w:hAnsi="Arial" w:cs="Arial"/>
          <w:sz w:val="24"/>
          <w:szCs w:val="24"/>
        </w:rPr>
      </w:pPr>
      <w:r>
        <w:rPr>
          <w:rFonts w:ascii="Arial" w:hAnsi="Arial" w:cs="Arial"/>
          <w:sz w:val="24"/>
          <w:szCs w:val="24"/>
        </w:rPr>
        <w:t>[</w:t>
      </w:r>
      <w:r w:rsidR="00425997" w:rsidRPr="00734058">
        <w:rPr>
          <w:rFonts w:ascii="Arial" w:hAnsi="Arial" w:cs="Arial"/>
          <w:sz w:val="24"/>
          <w:szCs w:val="24"/>
        </w:rPr>
        <w:t>54</w:t>
      </w:r>
      <w:r w:rsidRPr="00734058">
        <w:rPr>
          <w:rFonts w:ascii="Arial" w:hAnsi="Arial" w:cs="Arial"/>
          <w:sz w:val="24"/>
          <w:szCs w:val="24"/>
        </w:rPr>
        <w:t>]</w:t>
      </w:r>
      <w:r w:rsidRPr="00734058">
        <w:rPr>
          <w:rFonts w:ascii="Arial" w:hAnsi="Arial" w:cs="Arial"/>
          <w:sz w:val="24"/>
          <w:szCs w:val="24"/>
        </w:rPr>
        <w:tab/>
      </w:r>
      <w:r w:rsidR="00037681" w:rsidRPr="00734058">
        <w:rPr>
          <w:rFonts w:ascii="Arial" w:hAnsi="Arial" w:cs="Arial"/>
          <w:sz w:val="24"/>
          <w:szCs w:val="24"/>
        </w:rPr>
        <w:t>In respect of the alternative claim under the law of delict</w:t>
      </w:r>
      <w:r w:rsidR="00D37F0B" w:rsidRPr="00734058">
        <w:rPr>
          <w:rFonts w:ascii="Arial" w:hAnsi="Arial" w:cs="Arial"/>
          <w:sz w:val="24"/>
          <w:szCs w:val="24"/>
        </w:rPr>
        <w:t>,</w:t>
      </w:r>
      <w:r w:rsidR="00037681" w:rsidRPr="00734058">
        <w:rPr>
          <w:rFonts w:ascii="Arial" w:hAnsi="Arial" w:cs="Arial"/>
          <w:sz w:val="24"/>
          <w:szCs w:val="24"/>
        </w:rPr>
        <w:t xml:space="preserve"> the defendant maintains that </w:t>
      </w:r>
      <w:r w:rsidR="00387CD1" w:rsidRPr="00734058">
        <w:rPr>
          <w:rFonts w:ascii="Arial" w:hAnsi="Arial" w:cs="Arial"/>
          <w:sz w:val="24"/>
          <w:szCs w:val="24"/>
        </w:rPr>
        <w:t xml:space="preserve">the negligent causation of pure economic loss </w:t>
      </w:r>
      <w:r w:rsidR="00734058" w:rsidRPr="00734058">
        <w:rPr>
          <w:rFonts w:ascii="Arial" w:hAnsi="Arial" w:cs="Arial"/>
          <w:sz w:val="24"/>
          <w:szCs w:val="24"/>
        </w:rPr>
        <w:t>due to</w:t>
      </w:r>
      <w:r w:rsidR="001A0382" w:rsidRPr="00734058">
        <w:rPr>
          <w:rFonts w:ascii="Arial" w:hAnsi="Arial" w:cs="Arial"/>
          <w:sz w:val="24"/>
          <w:szCs w:val="24"/>
        </w:rPr>
        <w:t xml:space="preserve"> </w:t>
      </w:r>
      <w:r w:rsidR="00387CD1" w:rsidRPr="00734058">
        <w:rPr>
          <w:rFonts w:ascii="Arial" w:hAnsi="Arial" w:cs="Arial"/>
          <w:sz w:val="24"/>
          <w:szCs w:val="24"/>
        </w:rPr>
        <w:t xml:space="preserve">an act or omission is not </w:t>
      </w:r>
      <w:r w:rsidR="00387CD1" w:rsidRPr="00734058">
        <w:rPr>
          <w:rFonts w:ascii="Arial" w:hAnsi="Arial" w:cs="Arial"/>
          <w:i/>
          <w:sz w:val="24"/>
          <w:szCs w:val="24"/>
        </w:rPr>
        <w:t>prima facie</w:t>
      </w:r>
      <w:r w:rsidR="00387CD1" w:rsidRPr="00734058">
        <w:rPr>
          <w:rFonts w:ascii="Arial" w:hAnsi="Arial" w:cs="Arial"/>
          <w:sz w:val="24"/>
          <w:szCs w:val="24"/>
        </w:rPr>
        <w:t xml:space="preserve"> wrongful</w:t>
      </w:r>
      <w:r w:rsidR="001504E8" w:rsidRPr="00734058">
        <w:rPr>
          <w:rFonts w:ascii="Arial" w:hAnsi="Arial" w:cs="Arial"/>
          <w:sz w:val="24"/>
          <w:szCs w:val="24"/>
        </w:rPr>
        <w:t xml:space="preserve"> (fifth ground)</w:t>
      </w:r>
      <w:r w:rsidR="00387CD1" w:rsidRPr="00734058">
        <w:rPr>
          <w:rFonts w:ascii="Arial" w:hAnsi="Arial" w:cs="Arial"/>
          <w:sz w:val="24"/>
          <w:szCs w:val="24"/>
        </w:rPr>
        <w:t xml:space="preserve">. Defendant further maintained that policy consideration must dictate that the plaintiff should be entitled to be </w:t>
      </w:r>
      <w:r w:rsidR="00387CD1">
        <w:rPr>
          <w:rFonts w:ascii="Arial" w:hAnsi="Arial" w:cs="Arial"/>
          <w:sz w:val="24"/>
          <w:szCs w:val="24"/>
        </w:rPr>
        <w:t xml:space="preserve">recompensed by the defendant for the loss suffered and that the conduct </w:t>
      </w:r>
      <w:r w:rsidR="0058022B" w:rsidRPr="00877C4B">
        <w:rPr>
          <w:rFonts w:ascii="Arial" w:hAnsi="Arial" w:cs="Arial"/>
          <w:sz w:val="24"/>
          <w:szCs w:val="24"/>
        </w:rPr>
        <w:t>is</w:t>
      </w:r>
      <w:r w:rsidR="0058022B" w:rsidRPr="0058022B">
        <w:rPr>
          <w:rFonts w:ascii="Arial" w:hAnsi="Arial" w:cs="Arial"/>
          <w:color w:val="FF0000"/>
          <w:sz w:val="24"/>
          <w:szCs w:val="24"/>
        </w:rPr>
        <w:t xml:space="preserve"> </w:t>
      </w:r>
      <w:r w:rsidR="00387CD1">
        <w:rPr>
          <w:rFonts w:ascii="Arial" w:hAnsi="Arial" w:cs="Arial"/>
          <w:sz w:val="24"/>
          <w:szCs w:val="24"/>
        </w:rPr>
        <w:t xml:space="preserve">only wrongful if public policy considerations demand that, in the circumstances, the plaintiff has to be compensated for the loss caused by the alleged negligent act or omission by the defendant. </w:t>
      </w:r>
    </w:p>
    <w:p w:rsidR="00877C4B" w:rsidRDefault="00877C4B" w:rsidP="0073488B">
      <w:pPr>
        <w:spacing w:after="0" w:line="360" w:lineRule="auto"/>
        <w:jc w:val="both"/>
        <w:rPr>
          <w:rFonts w:ascii="Arial" w:hAnsi="Arial" w:cs="Arial"/>
          <w:sz w:val="24"/>
          <w:szCs w:val="24"/>
        </w:rPr>
      </w:pPr>
    </w:p>
    <w:p w:rsidR="001504E8" w:rsidRPr="00023C7C" w:rsidRDefault="00243360" w:rsidP="0073488B">
      <w:pPr>
        <w:spacing w:after="0" w:line="360" w:lineRule="auto"/>
        <w:jc w:val="both"/>
        <w:rPr>
          <w:rFonts w:ascii="Arial" w:hAnsi="Arial" w:cs="Arial"/>
          <w:sz w:val="24"/>
          <w:szCs w:val="24"/>
        </w:rPr>
      </w:pPr>
      <w:r w:rsidRPr="00023C7C">
        <w:rPr>
          <w:rFonts w:ascii="Arial" w:hAnsi="Arial" w:cs="Arial"/>
          <w:sz w:val="24"/>
          <w:szCs w:val="24"/>
        </w:rPr>
        <w:t>[</w:t>
      </w:r>
      <w:r w:rsidR="00425997" w:rsidRPr="00023C7C">
        <w:rPr>
          <w:rFonts w:ascii="Arial" w:hAnsi="Arial" w:cs="Arial"/>
          <w:sz w:val="24"/>
          <w:szCs w:val="24"/>
        </w:rPr>
        <w:t>55</w:t>
      </w:r>
      <w:r w:rsidRPr="00023C7C">
        <w:rPr>
          <w:rFonts w:ascii="Arial" w:hAnsi="Arial" w:cs="Arial"/>
          <w:sz w:val="24"/>
          <w:szCs w:val="24"/>
        </w:rPr>
        <w:t>]</w:t>
      </w:r>
      <w:r w:rsidRPr="00023C7C">
        <w:rPr>
          <w:rFonts w:ascii="Arial" w:hAnsi="Arial" w:cs="Arial"/>
          <w:sz w:val="24"/>
          <w:szCs w:val="24"/>
        </w:rPr>
        <w:tab/>
      </w:r>
      <w:r w:rsidR="001504E8" w:rsidRPr="00023C7C">
        <w:rPr>
          <w:rFonts w:ascii="Arial" w:hAnsi="Arial" w:cs="Arial"/>
          <w:sz w:val="24"/>
          <w:szCs w:val="24"/>
        </w:rPr>
        <w:t>The further issue taken by the defendant (eighth ground) is that the plaintiff in framing a delictual cause of action must plead that:</w:t>
      </w:r>
    </w:p>
    <w:p w:rsidR="00DC3082" w:rsidRPr="005E6186" w:rsidRDefault="00DC3082" w:rsidP="0073488B">
      <w:pPr>
        <w:spacing w:after="0" w:line="360" w:lineRule="auto"/>
        <w:jc w:val="both"/>
        <w:rPr>
          <w:rFonts w:ascii="Arial" w:hAnsi="Arial" w:cs="Arial"/>
          <w:sz w:val="24"/>
          <w:szCs w:val="24"/>
        </w:rPr>
      </w:pPr>
    </w:p>
    <w:p w:rsidR="00DC3082" w:rsidRPr="005E6186" w:rsidRDefault="001504E8" w:rsidP="00DC3082">
      <w:pPr>
        <w:pStyle w:val="ListParagraph"/>
        <w:numPr>
          <w:ilvl w:val="0"/>
          <w:numId w:val="22"/>
        </w:numPr>
        <w:spacing w:after="0" w:line="360" w:lineRule="auto"/>
        <w:jc w:val="both"/>
        <w:rPr>
          <w:rFonts w:ascii="Arial" w:hAnsi="Arial" w:cs="Arial"/>
          <w:sz w:val="24"/>
          <w:szCs w:val="24"/>
        </w:rPr>
      </w:pPr>
      <w:r w:rsidRPr="005E6186">
        <w:rPr>
          <w:rFonts w:ascii="Arial" w:hAnsi="Arial" w:cs="Arial"/>
          <w:sz w:val="24"/>
          <w:szCs w:val="24"/>
        </w:rPr>
        <w:t>The defendant was at fault (either dolus or negligence) and, at the very least was negligent in one or more respects; and</w:t>
      </w:r>
    </w:p>
    <w:p w:rsidR="001504E8" w:rsidRPr="005E6186" w:rsidRDefault="001504E8" w:rsidP="00DC3082">
      <w:pPr>
        <w:pStyle w:val="ListParagraph"/>
        <w:numPr>
          <w:ilvl w:val="0"/>
          <w:numId w:val="22"/>
        </w:numPr>
        <w:spacing w:after="0" w:line="360" w:lineRule="auto"/>
        <w:jc w:val="both"/>
        <w:rPr>
          <w:rFonts w:ascii="Arial" w:hAnsi="Arial" w:cs="Arial"/>
          <w:sz w:val="24"/>
          <w:szCs w:val="24"/>
        </w:rPr>
      </w:pPr>
      <w:r w:rsidRPr="005E6186">
        <w:rPr>
          <w:rFonts w:ascii="Arial" w:hAnsi="Arial" w:cs="Arial"/>
          <w:sz w:val="24"/>
          <w:szCs w:val="24"/>
        </w:rPr>
        <w:t xml:space="preserve">The defendant’s negligence caused the damages suffered by it. </w:t>
      </w:r>
    </w:p>
    <w:p w:rsidR="00DC3082" w:rsidRPr="005E6186" w:rsidRDefault="00DC3082" w:rsidP="00DC3082">
      <w:pPr>
        <w:pStyle w:val="ListParagraph"/>
        <w:spacing w:after="0" w:line="360" w:lineRule="auto"/>
        <w:jc w:val="both"/>
        <w:rPr>
          <w:rFonts w:ascii="Arial" w:hAnsi="Arial" w:cs="Arial"/>
          <w:sz w:val="24"/>
          <w:szCs w:val="24"/>
        </w:rPr>
      </w:pPr>
    </w:p>
    <w:p w:rsidR="001504E8" w:rsidRDefault="001504E8" w:rsidP="0073488B">
      <w:pPr>
        <w:spacing w:after="0" w:line="360" w:lineRule="auto"/>
        <w:jc w:val="both"/>
        <w:rPr>
          <w:rFonts w:ascii="Arial" w:hAnsi="Arial" w:cs="Arial"/>
          <w:color w:val="242121"/>
          <w:sz w:val="24"/>
          <w:szCs w:val="24"/>
        </w:rPr>
      </w:pPr>
      <w:r w:rsidRPr="005E6186">
        <w:rPr>
          <w:rFonts w:ascii="Arial" w:hAnsi="Arial" w:cs="Arial"/>
          <w:sz w:val="24"/>
          <w:szCs w:val="24"/>
        </w:rPr>
        <w:t>[</w:t>
      </w:r>
      <w:r w:rsidR="00425997" w:rsidRPr="005E6186">
        <w:rPr>
          <w:rFonts w:ascii="Arial" w:hAnsi="Arial" w:cs="Arial"/>
          <w:sz w:val="24"/>
          <w:szCs w:val="24"/>
        </w:rPr>
        <w:t>56</w:t>
      </w:r>
      <w:r w:rsidRPr="005E6186">
        <w:rPr>
          <w:rFonts w:ascii="Arial" w:hAnsi="Arial" w:cs="Arial"/>
          <w:sz w:val="24"/>
          <w:szCs w:val="24"/>
        </w:rPr>
        <w:t>]</w:t>
      </w:r>
      <w:r w:rsidRPr="005E6186">
        <w:rPr>
          <w:rFonts w:ascii="Arial" w:hAnsi="Arial" w:cs="Arial"/>
          <w:sz w:val="24"/>
          <w:szCs w:val="24"/>
        </w:rPr>
        <w:tab/>
      </w:r>
      <w:r w:rsidR="00B13769" w:rsidRPr="005E6186">
        <w:rPr>
          <w:rFonts w:ascii="Arial" w:hAnsi="Arial" w:cs="Arial"/>
          <w:sz w:val="24"/>
          <w:szCs w:val="24"/>
        </w:rPr>
        <w:t>The defendant</w:t>
      </w:r>
      <w:r w:rsidRPr="005E6186">
        <w:rPr>
          <w:rFonts w:ascii="Arial" w:hAnsi="Arial" w:cs="Arial"/>
          <w:sz w:val="24"/>
          <w:szCs w:val="24"/>
        </w:rPr>
        <w:t xml:space="preserve"> maintains that the plaintiff failed to allege any causal connection between any negligen</w:t>
      </w:r>
      <w:r w:rsidR="001B2693" w:rsidRPr="005E6186">
        <w:rPr>
          <w:rFonts w:ascii="Arial" w:hAnsi="Arial" w:cs="Arial"/>
          <w:sz w:val="24"/>
          <w:szCs w:val="24"/>
        </w:rPr>
        <w:t>ce</w:t>
      </w:r>
      <w:r w:rsidRPr="005E6186">
        <w:rPr>
          <w:rFonts w:ascii="Arial" w:hAnsi="Arial" w:cs="Arial"/>
          <w:sz w:val="24"/>
          <w:szCs w:val="24"/>
        </w:rPr>
        <w:t xml:space="preserve"> by the defendant </w:t>
      </w:r>
      <w:r w:rsidR="00B13769" w:rsidRPr="005E6186">
        <w:rPr>
          <w:rFonts w:ascii="Arial" w:hAnsi="Arial" w:cs="Arial"/>
          <w:sz w:val="24"/>
          <w:szCs w:val="24"/>
        </w:rPr>
        <w:t>and the damages suffered by it</w:t>
      </w:r>
      <w:r w:rsidR="00B13769">
        <w:rPr>
          <w:rFonts w:ascii="Arial" w:hAnsi="Arial" w:cs="Arial"/>
          <w:sz w:val="24"/>
          <w:szCs w:val="24"/>
        </w:rPr>
        <w:t>.</w:t>
      </w:r>
    </w:p>
    <w:p w:rsidR="00DC3082" w:rsidRDefault="00DC3082" w:rsidP="0073488B">
      <w:pPr>
        <w:spacing w:after="0" w:line="360" w:lineRule="auto"/>
        <w:jc w:val="both"/>
        <w:rPr>
          <w:rFonts w:ascii="Arial" w:hAnsi="Arial" w:cs="Arial"/>
          <w:color w:val="242121"/>
          <w:sz w:val="24"/>
          <w:szCs w:val="24"/>
        </w:rPr>
      </w:pPr>
    </w:p>
    <w:p w:rsidR="00243360" w:rsidRPr="00B54599" w:rsidRDefault="00243360" w:rsidP="00FA03C4">
      <w:pPr>
        <w:tabs>
          <w:tab w:val="left" w:pos="709"/>
        </w:tabs>
        <w:spacing w:after="0" w:line="360" w:lineRule="auto"/>
        <w:jc w:val="both"/>
        <w:rPr>
          <w:rFonts w:ascii="Arial" w:hAnsi="Arial" w:cs="Arial"/>
          <w:sz w:val="24"/>
          <w:szCs w:val="24"/>
        </w:rPr>
      </w:pPr>
      <w:r>
        <w:rPr>
          <w:rFonts w:ascii="Arial" w:hAnsi="Arial" w:cs="Arial"/>
          <w:sz w:val="24"/>
          <w:szCs w:val="24"/>
        </w:rPr>
        <w:t>[</w:t>
      </w:r>
      <w:r w:rsidR="00425997" w:rsidRPr="00B54599">
        <w:rPr>
          <w:rFonts w:ascii="Arial" w:hAnsi="Arial" w:cs="Arial"/>
          <w:sz w:val="24"/>
          <w:szCs w:val="24"/>
        </w:rPr>
        <w:t>57</w:t>
      </w:r>
      <w:r w:rsidRPr="00B54599">
        <w:rPr>
          <w:rFonts w:ascii="Arial" w:hAnsi="Arial" w:cs="Arial"/>
          <w:sz w:val="24"/>
          <w:szCs w:val="24"/>
        </w:rPr>
        <w:t>]</w:t>
      </w:r>
      <w:r w:rsidR="00FA03C4" w:rsidRPr="00B54599">
        <w:rPr>
          <w:rFonts w:ascii="Arial" w:hAnsi="Arial" w:cs="Arial"/>
          <w:sz w:val="24"/>
          <w:szCs w:val="24"/>
        </w:rPr>
        <w:tab/>
      </w:r>
      <w:r w:rsidR="0024165B" w:rsidRPr="00B54599">
        <w:rPr>
          <w:rFonts w:ascii="Arial" w:hAnsi="Arial" w:cs="Arial"/>
          <w:sz w:val="24"/>
          <w:szCs w:val="24"/>
        </w:rPr>
        <w:t>It is common cause that t</w:t>
      </w:r>
      <w:r w:rsidRPr="00B54599">
        <w:rPr>
          <w:rFonts w:ascii="Arial" w:hAnsi="Arial" w:cs="Arial"/>
          <w:sz w:val="24"/>
          <w:szCs w:val="24"/>
        </w:rPr>
        <w:t>he plaintiff’s alternative claim is a delictual claim based on pure economic loss. For the plaintiff to succeed with its alternative claim, it must prove: (a) conduct, (b) wrongfulness, (c) fault, (d) causation and (e) damages.</w:t>
      </w:r>
    </w:p>
    <w:p w:rsidR="00DC3082" w:rsidRPr="00B54599" w:rsidRDefault="00DC3082" w:rsidP="0073488B">
      <w:pPr>
        <w:tabs>
          <w:tab w:val="left" w:pos="7096"/>
        </w:tabs>
        <w:spacing w:after="0" w:line="360" w:lineRule="auto"/>
        <w:jc w:val="both"/>
        <w:rPr>
          <w:rFonts w:ascii="Arial" w:hAnsi="Arial" w:cs="Arial"/>
          <w:sz w:val="24"/>
          <w:szCs w:val="24"/>
        </w:rPr>
      </w:pPr>
    </w:p>
    <w:p w:rsidR="00037681" w:rsidRPr="00B54599" w:rsidRDefault="00FD2A2B" w:rsidP="0073488B">
      <w:pPr>
        <w:spacing w:after="0" w:line="360" w:lineRule="auto"/>
        <w:jc w:val="both"/>
        <w:rPr>
          <w:rFonts w:ascii="Arial" w:hAnsi="Arial" w:cs="Arial"/>
          <w:sz w:val="24"/>
          <w:szCs w:val="24"/>
        </w:rPr>
      </w:pPr>
      <w:r w:rsidRPr="00B54599">
        <w:rPr>
          <w:rFonts w:ascii="Arial" w:hAnsi="Arial" w:cs="Arial"/>
          <w:sz w:val="24"/>
          <w:szCs w:val="24"/>
        </w:rPr>
        <w:t>[</w:t>
      </w:r>
      <w:r w:rsidR="00425997" w:rsidRPr="00B54599">
        <w:rPr>
          <w:rFonts w:ascii="Arial" w:hAnsi="Arial" w:cs="Arial"/>
          <w:sz w:val="24"/>
          <w:szCs w:val="24"/>
        </w:rPr>
        <w:t>58</w:t>
      </w:r>
      <w:r w:rsidRPr="00B54599">
        <w:rPr>
          <w:rFonts w:ascii="Arial" w:hAnsi="Arial" w:cs="Arial"/>
          <w:sz w:val="24"/>
          <w:szCs w:val="24"/>
        </w:rPr>
        <w:t>]</w:t>
      </w:r>
      <w:r w:rsidRPr="00B54599">
        <w:rPr>
          <w:rFonts w:ascii="Arial" w:hAnsi="Arial" w:cs="Arial"/>
          <w:sz w:val="24"/>
          <w:szCs w:val="24"/>
        </w:rPr>
        <w:tab/>
        <w:t xml:space="preserve">In the </w:t>
      </w:r>
      <w:r w:rsidRPr="00B54599">
        <w:rPr>
          <w:rFonts w:ascii="Arial" w:hAnsi="Arial" w:cs="Arial"/>
          <w:i/>
          <w:sz w:val="24"/>
          <w:szCs w:val="24"/>
        </w:rPr>
        <w:t>Steenkamp</w:t>
      </w:r>
      <w:r w:rsidRPr="00B54599">
        <w:rPr>
          <w:rFonts w:ascii="Arial" w:hAnsi="Arial" w:cs="Arial"/>
          <w:sz w:val="24"/>
          <w:szCs w:val="24"/>
        </w:rPr>
        <w:t xml:space="preserve"> matter the Constitutio</w:t>
      </w:r>
      <w:r w:rsidR="000A746E" w:rsidRPr="00B54599">
        <w:rPr>
          <w:rFonts w:ascii="Arial" w:hAnsi="Arial" w:cs="Arial"/>
          <w:sz w:val="24"/>
          <w:szCs w:val="24"/>
        </w:rPr>
        <w:t>nal Court held at para 37 that:</w:t>
      </w:r>
    </w:p>
    <w:p w:rsidR="000A746E" w:rsidRPr="00B54599" w:rsidRDefault="000A746E" w:rsidP="0073488B">
      <w:pPr>
        <w:spacing w:after="0" w:line="360" w:lineRule="auto"/>
        <w:jc w:val="both"/>
        <w:rPr>
          <w:rFonts w:ascii="Arial" w:hAnsi="Arial" w:cs="Arial"/>
          <w:sz w:val="24"/>
          <w:szCs w:val="24"/>
        </w:rPr>
      </w:pPr>
    </w:p>
    <w:p w:rsidR="00FD2A2B" w:rsidRPr="00B54599" w:rsidRDefault="00FD2A2B" w:rsidP="0073488B">
      <w:pPr>
        <w:spacing w:after="0" w:line="360" w:lineRule="auto"/>
        <w:ind w:firstLine="720"/>
        <w:jc w:val="both"/>
        <w:rPr>
          <w:rFonts w:ascii="Arial" w:hAnsi="Arial" w:cs="Arial"/>
          <w:shd w:val="clear" w:color="auto" w:fill="FFFFFF"/>
        </w:rPr>
      </w:pPr>
      <w:r w:rsidRPr="00B54599">
        <w:rPr>
          <w:rFonts w:ascii="Arial" w:hAnsi="Arial" w:cs="Arial"/>
          <w:shd w:val="clear" w:color="auto" w:fill="FFFFFF"/>
        </w:rPr>
        <w:t>‘However, a concession that the tender board acted inconsistently with the tenets of administrative justice is neither decisive of the existence of a duty of care nor is it of any avail to the applicant’s case. In our constitutional dispensation, every failure of administrative justice amounts to a breach of a constitutional duty. But the breach is not an equivalent of unlawfulness in a delictual liability sense</w:t>
      </w:r>
      <w:r w:rsidR="002B7819" w:rsidRPr="00B54599">
        <w:rPr>
          <w:rFonts w:ascii="Arial" w:hAnsi="Arial" w:cs="Arial"/>
          <w:shd w:val="clear" w:color="auto" w:fill="FFFFFF"/>
        </w:rPr>
        <w:t>’.</w:t>
      </w:r>
    </w:p>
    <w:p w:rsidR="002B7819" w:rsidRDefault="002B7819" w:rsidP="0073488B">
      <w:pPr>
        <w:spacing w:after="0" w:line="360" w:lineRule="auto"/>
        <w:ind w:firstLine="720"/>
        <w:jc w:val="both"/>
        <w:rPr>
          <w:rFonts w:ascii="Arial" w:hAnsi="Arial" w:cs="Arial"/>
          <w:color w:val="242121"/>
          <w:shd w:val="clear" w:color="auto" w:fill="FFFFFF"/>
        </w:rPr>
      </w:pPr>
    </w:p>
    <w:p w:rsidR="00FD2A2B" w:rsidRPr="00026531" w:rsidRDefault="002B7819" w:rsidP="0073488B">
      <w:pPr>
        <w:spacing w:after="0" w:line="360" w:lineRule="auto"/>
        <w:jc w:val="both"/>
        <w:rPr>
          <w:rFonts w:ascii="Arial" w:hAnsi="Arial" w:cs="Arial"/>
          <w:sz w:val="24"/>
          <w:szCs w:val="24"/>
          <w:shd w:val="clear" w:color="auto" w:fill="FFFFFF"/>
        </w:rPr>
      </w:pPr>
      <w:r w:rsidRPr="00026531">
        <w:rPr>
          <w:rFonts w:ascii="Arial" w:hAnsi="Arial" w:cs="Arial"/>
          <w:sz w:val="24"/>
          <w:szCs w:val="24"/>
          <w:shd w:val="clear" w:color="auto" w:fill="FFFFFF"/>
        </w:rPr>
        <w:t>[59]</w:t>
      </w:r>
      <w:r w:rsidRPr="00026531">
        <w:rPr>
          <w:rFonts w:ascii="Arial" w:hAnsi="Arial" w:cs="Arial"/>
          <w:sz w:val="24"/>
          <w:szCs w:val="24"/>
          <w:shd w:val="clear" w:color="auto" w:fill="FFFFFF"/>
        </w:rPr>
        <w:tab/>
      </w:r>
      <w:r w:rsidR="00D25A51" w:rsidRPr="00026531">
        <w:rPr>
          <w:rFonts w:ascii="Arial" w:hAnsi="Arial" w:cs="Arial"/>
          <w:sz w:val="24"/>
          <w:szCs w:val="24"/>
          <w:shd w:val="clear" w:color="auto" w:fill="FFFFFF"/>
        </w:rPr>
        <w:t xml:space="preserve">And further at para 40: </w:t>
      </w:r>
    </w:p>
    <w:p w:rsidR="002B7819" w:rsidRPr="00026531" w:rsidRDefault="002B7819" w:rsidP="0073488B">
      <w:pPr>
        <w:spacing w:after="0" w:line="360" w:lineRule="auto"/>
        <w:jc w:val="both"/>
        <w:rPr>
          <w:rFonts w:ascii="Arial" w:hAnsi="Arial" w:cs="Arial"/>
          <w:sz w:val="24"/>
          <w:szCs w:val="24"/>
          <w:shd w:val="clear" w:color="auto" w:fill="FFFFFF"/>
        </w:rPr>
      </w:pPr>
    </w:p>
    <w:p w:rsidR="00D25A51" w:rsidRDefault="002B7819" w:rsidP="002B7819">
      <w:pPr>
        <w:spacing w:after="0" w:line="360" w:lineRule="auto"/>
        <w:ind w:firstLine="720"/>
        <w:jc w:val="both"/>
        <w:rPr>
          <w:rFonts w:ascii="Arial" w:hAnsi="Arial" w:cs="Arial"/>
          <w:lang w:val="en-ZA"/>
        </w:rPr>
      </w:pPr>
      <w:r w:rsidRPr="00026531">
        <w:rPr>
          <w:rFonts w:ascii="Arial" w:hAnsi="Arial" w:cs="Arial"/>
          <w:sz w:val="24"/>
          <w:szCs w:val="24"/>
          <w:shd w:val="clear" w:color="auto" w:fill="FFFFFF"/>
        </w:rPr>
        <w:t>‘</w:t>
      </w:r>
      <w:r w:rsidR="00D25A51" w:rsidRPr="00026531">
        <w:rPr>
          <w:rFonts w:ascii="Arial" w:hAnsi="Arial" w:cs="Arial"/>
          <w:lang w:val="en-ZA"/>
        </w:rPr>
        <w:t>Cameron JA, in </w:t>
      </w:r>
      <w:r w:rsidR="00D25A51" w:rsidRPr="00026531">
        <w:rPr>
          <w:rFonts w:ascii="Arial" w:hAnsi="Arial" w:cs="Arial"/>
          <w:i/>
          <w:iCs/>
          <w:lang w:val="en-ZA"/>
        </w:rPr>
        <w:t>Olitzki</w:t>
      </w:r>
      <w:r w:rsidR="00D25A51" w:rsidRPr="00026531">
        <w:rPr>
          <w:rFonts w:ascii="Arial" w:hAnsi="Arial" w:cs="Arial"/>
          <w:lang w:val="en-ZA"/>
        </w:rPr>
        <w:t>, correctly observes that the focal point in determining whether a tender board may be liable to a tenderer in the course of exercising its function is a question of the interpretation of the empowering constitutional and statutory provisions. However where a common law duty is at issue the court has to engage in a broad assessment of whether it is “just and reasonable” that a civil claim for damages should be accorded. He elaborates that:</w:t>
      </w:r>
    </w:p>
    <w:p w:rsidR="00026531" w:rsidRPr="00026531" w:rsidRDefault="00026531" w:rsidP="002B7819">
      <w:pPr>
        <w:spacing w:after="0" w:line="360" w:lineRule="auto"/>
        <w:ind w:firstLine="720"/>
        <w:jc w:val="both"/>
        <w:rPr>
          <w:rFonts w:ascii="Arial" w:hAnsi="Arial" w:cs="Arial"/>
          <w:lang w:val="en-ZA"/>
        </w:rPr>
      </w:pPr>
    </w:p>
    <w:p w:rsidR="00D25A51" w:rsidRPr="00026531" w:rsidRDefault="00D25A51" w:rsidP="007D36D3">
      <w:pPr>
        <w:pStyle w:val="western"/>
        <w:shd w:val="clear" w:color="auto" w:fill="FFFFFF"/>
        <w:spacing w:before="0" w:beforeAutospacing="0" w:after="0" w:afterAutospacing="0" w:line="360" w:lineRule="auto"/>
        <w:ind w:right="4" w:firstLine="720"/>
        <w:jc w:val="both"/>
        <w:rPr>
          <w:rFonts w:ascii="Arial" w:hAnsi="Arial" w:cs="Arial"/>
          <w:sz w:val="22"/>
          <w:szCs w:val="22"/>
        </w:rPr>
      </w:pPr>
      <w:r w:rsidRPr="00026531">
        <w:rPr>
          <w:rFonts w:ascii="Arial" w:hAnsi="Arial" w:cs="Arial"/>
          <w:sz w:val="22"/>
          <w:szCs w:val="22"/>
        </w:rPr>
        <w:lastRenderedPageBreak/>
        <w:t>“The conduct is wrongful, not because of the breach of the statutory duty </w:t>
      </w:r>
      <w:r w:rsidRPr="00026531">
        <w:rPr>
          <w:rFonts w:ascii="Arial" w:hAnsi="Arial" w:cs="Arial"/>
          <w:i/>
          <w:iCs/>
          <w:sz w:val="22"/>
          <w:szCs w:val="22"/>
        </w:rPr>
        <w:t>per se</w:t>
      </w:r>
      <w:r w:rsidRPr="00026531">
        <w:rPr>
          <w:rFonts w:ascii="Arial" w:hAnsi="Arial" w:cs="Arial"/>
          <w:sz w:val="22"/>
          <w:szCs w:val="22"/>
        </w:rPr>
        <w:t>, but because it is reasonable in the circumstances to compensate the plaintiff for the infringement of his legal right. The determination of reasonableness here in turn depends on whether affording the plaintiff a remedy is congruent with the court’s appreciation of the sense of justice of the community. This appreciation must unavoidably include the application of broad considerations of public policy also determined in the light of the Constitution”</w:t>
      </w:r>
      <w:r w:rsidR="002B7819" w:rsidRPr="00026531">
        <w:rPr>
          <w:rFonts w:ascii="Arial" w:hAnsi="Arial" w:cs="Arial"/>
          <w:sz w:val="22"/>
          <w:szCs w:val="22"/>
        </w:rPr>
        <w:t xml:space="preserve"> ‘</w:t>
      </w:r>
      <w:r w:rsidR="0024244C" w:rsidRPr="00026531">
        <w:rPr>
          <w:rStyle w:val="FootnoteReference"/>
          <w:rFonts w:ascii="Arial" w:hAnsi="Arial" w:cs="Arial"/>
          <w:sz w:val="22"/>
          <w:szCs w:val="22"/>
        </w:rPr>
        <w:footnoteReference w:id="27"/>
      </w:r>
      <w:r w:rsidRPr="00026531">
        <w:rPr>
          <w:rFonts w:ascii="Arial" w:hAnsi="Arial" w:cs="Arial"/>
          <w:sz w:val="22"/>
          <w:szCs w:val="22"/>
        </w:rPr>
        <w:t>.</w:t>
      </w:r>
      <w:r w:rsidR="0024244C" w:rsidRPr="00026531">
        <w:rPr>
          <w:rFonts w:ascii="Arial" w:hAnsi="Arial" w:cs="Arial"/>
          <w:sz w:val="22"/>
          <w:szCs w:val="22"/>
        </w:rPr>
        <w:t xml:space="preserve"> </w:t>
      </w:r>
    </w:p>
    <w:p w:rsidR="002B7819" w:rsidRPr="00EC7A34" w:rsidRDefault="002B7819" w:rsidP="0073488B">
      <w:pPr>
        <w:pStyle w:val="western"/>
        <w:shd w:val="clear" w:color="auto" w:fill="FFFFFF"/>
        <w:spacing w:before="0" w:beforeAutospacing="0" w:after="0" w:afterAutospacing="0" w:line="360" w:lineRule="auto"/>
        <w:ind w:left="720" w:right="720"/>
        <w:jc w:val="both"/>
        <w:rPr>
          <w:rFonts w:ascii="Arial" w:hAnsi="Arial" w:cs="Arial"/>
          <w:sz w:val="22"/>
          <w:szCs w:val="22"/>
        </w:rPr>
      </w:pPr>
    </w:p>
    <w:p w:rsidR="005365FA" w:rsidRPr="00EC7A34" w:rsidRDefault="0024165B" w:rsidP="0073488B">
      <w:pPr>
        <w:spacing w:after="0" w:line="360" w:lineRule="auto"/>
        <w:jc w:val="both"/>
        <w:rPr>
          <w:rFonts w:ascii="Arial" w:hAnsi="Arial" w:cs="Arial"/>
          <w:sz w:val="24"/>
          <w:szCs w:val="24"/>
          <w:shd w:val="clear" w:color="auto" w:fill="FFFFFF"/>
        </w:rPr>
      </w:pPr>
      <w:r w:rsidRPr="00EC7A34">
        <w:rPr>
          <w:rFonts w:ascii="Arial" w:hAnsi="Arial" w:cs="Arial"/>
          <w:sz w:val="24"/>
          <w:szCs w:val="24"/>
          <w:shd w:val="clear" w:color="auto" w:fill="FFFFFF"/>
        </w:rPr>
        <w:t>[</w:t>
      </w:r>
      <w:r w:rsidR="00B9516F" w:rsidRPr="00EC7A34">
        <w:rPr>
          <w:rFonts w:ascii="Arial" w:hAnsi="Arial" w:cs="Arial"/>
          <w:sz w:val="24"/>
          <w:szCs w:val="24"/>
          <w:shd w:val="clear" w:color="auto" w:fill="FFFFFF"/>
        </w:rPr>
        <w:t>60</w:t>
      </w:r>
      <w:r w:rsidRPr="00EC7A34">
        <w:rPr>
          <w:rFonts w:ascii="Arial" w:hAnsi="Arial" w:cs="Arial"/>
          <w:sz w:val="24"/>
          <w:szCs w:val="24"/>
          <w:shd w:val="clear" w:color="auto" w:fill="FFFFFF"/>
        </w:rPr>
        <w:t>]</w:t>
      </w:r>
      <w:r w:rsidRPr="00EC7A34">
        <w:rPr>
          <w:rFonts w:ascii="Arial" w:hAnsi="Arial" w:cs="Arial"/>
          <w:sz w:val="24"/>
          <w:szCs w:val="24"/>
          <w:shd w:val="clear" w:color="auto" w:fill="FFFFFF"/>
        </w:rPr>
        <w:tab/>
        <w:t>The plaintiff does not plead any facts or basis regarding why the conduct of the defendant was wrongful</w:t>
      </w:r>
      <w:r w:rsidR="00B33756" w:rsidRPr="00EC7A34">
        <w:rPr>
          <w:rFonts w:ascii="Arial" w:hAnsi="Arial" w:cs="Arial"/>
          <w:sz w:val="24"/>
          <w:szCs w:val="24"/>
          <w:shd w:val="clear" w:color="auto" w:fill="FFFFFF"/>
        </w:rPr>
        <w:t>, t</w:t>
      </w:r>
      <w:r w:rsidR="00B33756" w:rsidRPr="00EC7A34">
        <w:rPr>
          <w:rFonts w:ascii="Arial" w:hAnsi="Arial" w:cs="Arial"/>
          <w:sz w:val="24"/>
          <w:szCs w:val="24"/>
        </w:rPr>
        <w:t xml:space="preserve">he plaintiff simply refers to the term “wrongful”. This is clearly not sufficient </w:t>
      </w:r>
      <w:r w:rsidR="00B33756" w:rsidRPr="00EC7A34">
        <w:rPr>
          <w:rFonts w:ascii="Arial" w:hAnsi="Arial" w:cs="Arial"/>
          <w:sz w:val="24"/>
          <w:szCs w:val="24"/>
          <w:shd w:val="clear" w:color="auto" w:fill="FFFFFF"/>
        </w:rPr>
        <w:t>that wrongfulness is pleaded without any further explanation.</w:t>
      </w:r>
    </w:p>
    <w:p w:rsidR="00DF3DBB" w:rsidRPr="00EC7A34" w:rsidRDefault="00DF3DBB" w:rsidP="0073488B">
      <w:pPr>
        <w:spacing w:after="0" w:line="360" w:lineRule="auto"/>
        <w:jc w:val="both"/>
        <w:rPr>
          <w:rFonts w:ascii="Arial" w:hAnsi="Arial" w:cs="Arial"/>
          <w:sz w:val="24"/>
          <w:szCs w:val="24"/>
          <w:shd w:val="clear" w:color="auto" w:fill="FFFFFF"/>
        </w:rPr>
      </w:pPr>
    </w:p>
    <w:p w:rsidR="00D25A51" w:rsidRPr="00EC7A34" w:rsidRDefault="005365FA" w:rsidP="0073488B">
      <w:pPr>
        <w:spacing w:after="0" w:line="360" w:lineRule="auto"/>
        <w:jc w:val="both"/>
        <w:rPr>
          <w:rFonts w:ascii="Arial" w:hAnsi="Arial" w:cs="Arial"/>
          <w:sz w:val="24"/>
          <w:szCs w:val="24"/>
          <w:shd w:val="clear" w:color="auto" w:fill="FFFFFF"/>
        </w:rPr>
      </w:pPr>
      <w:r w:rsidRPr="00EC7A34">
        <w:rPr>
          <w:rFonts w:ascii="Arial" w:hAnsi="Arial" w:cs="Arial"/>
          <w:sz w:val="24"/>
          <w:szCs w:val="24"/>
          <w:shd w:val="clear" w:color="auto" w:fill="FFFFFF"/>
        </w:rPr>
        <w:t>[</w:t>
      </w:r>
      <w:r w:rsidR="00DF3DBB" w:rsidRPr="00EC7A34">
        <w:rPr>
          <w:rFonts w:ascii="Arial" w:hAnsi="Arial" w:cs="Arial"/>
          <w:sz w:val="24"/>
          <w:szCs w:val="24"/>
          <w:shd w:val="clear" w:color="auto" w:fill="FFFFFF"/>
        </w:rPr>
        <w:t>61</w:t>
      </w:r>
      <w:r w:rsidRPr="00EC7A34">
        <w:rPr>
          <w:rFonts w:ascii="Arial" w:hAnsi="Arial" w:cs="Arial"/>
          <w:sz w:val="24"/>
          <w:szCs w:val="24"/>
          <w:shd w:val="clear" w:color="auto" w:fill="FFFFFF"/>
        </w:rPr>
        <w:t>]</w:t>
      </w:r>
      <w:r w:rsidRPr="00EC7A34">
        <w:rPr>
          <w:rFonts w:ascii="Arial" w:hAnsi="Arial" w:cs="Arial"/>
          <w:sz w:val="24"/>
          <w:szCs w:val="24"/>
          <w:shd w:val="clear" w:color="auto" w:fill="FFFFFF"/>
        </w:rPr>
        <w:tab/>
      </w:r>
      <w:r w:rsidR="0024244C" w:rsidRPr="00EC7A34">
        <w:rPr>
          <w:rFonts w:ascii="Arial" w:hAnsi="Arial" w:cs="Arial"/>
          <w:sz w:val="24"/>
          <w:szCs w:val="24"/>
          <w:shd w:val="clear" w:color="auto" w:fill="FFFFFF"/>
        </w:rPr>
        <w:t xml:space="preserve">Closer to home, in the </w:t>
      </w:r>
      <w:r w:rsidR="0024244C" w:rsidRPr="00EC7A34">
        <w:rPr>
          <w:rFonts w:ascii="Arial" w:hAnsi="Arial" w:cs="Arial"/>
          <w:i/>
          <w:sz w:val="24"/>
          <w:szCs w:val="24"/>
          <w:shd w:val="clear" w:color="auto" w:fill="FFFFFF"/>
        </w:rPr>
        <w:t>Van Straten</w:t>
      </w:r>
      <w:r w:rsidR="0024244C" w:rsidRPr="00EC7A34">
        <w:rPr>
          <w:rFonts w:ascii="Arial" w:hAnsi="Arial" w:cs="Arial"/>
          <w:sz w:val="24"/>
          <w:szCs w:val="24"/>
          <w:shd w:val="clear" w:color="auto" w:fill="FFFFFF"/>
        </w:rPr>
        <w:t xml:space="preserve"> matter the Supreme Court endorsed the proposition that imperfect administrative action does not amount to liability for damage or civil wrongfulness</w:t>
      </w:r>
      <w:r w:rsidR="00CF6801" w:rsidRPr="00EC7A34">
        <w:rPr>
          <w:rStyle w:val="FootnoteReference"/>
          <w:rFonts w:ascii="Arial" w:hAnsi="Arial" w:cs="Arial"/>
          <w:i/>
          <w:sz w:val="24"/>
          <w:szCs w:val="24"/>
          <w:shd w:val="clear" w:color="auto" w:fill="FFFFFF"/>
        </w:rPr>
        <w:footnoteReference w:id="28"/>
      </w:r>
      <w:r w:rsidR="0024244C" w:rsidRPr="00EC7A34">
        <w:rPr>
          <w:rFonts w:ascii="Arial" w:hAnsi="Arial" w:cs="Arial"/>
          <w:sz w:val="24"/>
          <w:szCs w:val="24"/>
          <w:shd w:val="clear" w:color="auto" w:fill="FFFFFF"/>
        </w:rPr>
        <w:t xml:space="preserve">. </w:t>
      </w:r>
    </w:p>
    <w:p w:rsidR="00DF3DBB" w:rsidRPr="00EC7A34" w:rsidRDefault="00DF3DBB" w:rsidP="0073488B">
      <w:pPr>
        <w:spacing w:after="0" w:line="360" w:lineRule="auto"/>
        <w:jc w:val="both"/>
        <w:rPr>
          <w:rFonts w:ascii="Arial" w:hAnsi="Arial" w:cs="Arial"/>
          <w:sz w:val="24"/>
          <w:szCs w:val="24"/>
          <w:shd w:val="clear" w:color="auto" w:fill="FFFFFF"/>
        </w:rPr>
      </w:pPr>
    </w:p>
    <w:p w:rsidR="005710CF" w:rsidRPr="00485162" w:rsidRDefault="00B33756" w:rsidP="0073488B">
      <w:pPr>
        <w:spacing w:after="0" w:line="360" w:lineRule="auto"/>
        <w:jc w:val="both"/>
        <w:rPr>
          <w:rFonts w:ascii="Arial" w:hAnsi="Arial" w:cs="Arial"/>
          <w:sz w:val="24"/>
          <w:szCs w:val="24"/>
          <w:shd w:val="clear" w:color="auto" w:fill="FFFFFF"/>
        </w:rPr>
      </w:pPr>
      <w:r w:rsidRPr="00EC7A34">
        <w:rPr>
          <w:rFonts w:ascii="Arial" w:hAnsi="Arial" w:cs="Arial"/>
          <w:sz w:val="24"/>
          <w:szCs w:val="24"/>
          <w:shd w:val="clear" w:color="auto" w:fill="FFFFFF"/>
        </w:rPr>
        <w:t>[</w:t>
      </w:r>
      <w:r w:rsidR="00DF3DBB" w:rsidRPr="00EC7A34">
        <w:rPr>
          <w:rFonts w:ascii="Arial" w:hAnsi="Arial" w:cs="Arial"/>
          <w:sz w:val="24"/>
          <w:szCs w:val="24"/>
          <w:shd w:val="clear" w:color="auto" w:fill="FFFFFF"/>
        </w:rPr>
        <w:t>62</w:t>
      </w:r>
      <w:r w:rsidRPr="00EC7A34">
        <w:rPr>
          <w:rFonts w:ascii="Arial" w:hAnsi="Arial" w:cs="Arial"/>
          <w:sz w:val="24"/>
          <w:szCs w:val="24"/>
          <w:shd w:val="clear" w:color="auto" w:fill="FFFFFF"/>
        </w:rPr>
        <w:t>]</w:t>
      </w:r>
      <w:r w:rsidRPr="00EC7A34">
        <w:rPr>
          <w:rFonts w:ascii="Arial" w:hAnsi="Arial" w:cs="Arial"/>
          <w:sz w:val="24"/>
          <w:szCs w:val="24"/>
          <w:shd w:val="clear" w:color="auto" w:fill="FFFFFF"/>
        </w:rPr>
        <w:tab/>
      </w:r>
      <w:r w:rsidR="00EC7A34" w:rsidRPr="00EC7A34">
        <w:rPr>
          <w:rFonts w:ascii="Arial" w:hAnsi="Arial" w:cs="Arial"/>
          <w:sz w:val="24"/>
          <w:szCs w:val="24"/>
          <w:shd w:val="clear" w:color="auto" w:fill="FFFFFF"/>
        </w:rPr>
        <w:t>On</w:t>
      </w:r>
      <w:r w:rsidR="006526FE" w:rsidRPr="00EC7A34">
        <w:rPr>
          <w:rFonts w:ascii="Arial" w:hAnsi="Arial" w:cs="Arial"/>
          <w:sz w:val="24"/>
          <w:szCs w:val="24"/>
          <w:shd w:val="clear" w:color="auto" w:fill="FFFFFF"/>
        </w:rPr>
        <w:t xml:space="preserve"> t</w:t>
      </w:r>
      <w:r w:rsidR="007636E6" w:rsidRPr="00EC7A34">
        <w:rPr>
          <w:rFonts w:ascii="Arial" w:hAnsi="Arial" w:cs="Arial"/>
          <w:sz w:val="24"/>
          <w:szCs w:val="24"/>
          <w:shd w:val="clear" w:color="auto" w:fill="FFFFFF"/>
        </w:rPr>
        <w:t xml:space="preserve">he issue of fault, and more </w:t>
      </w:r>
      <w:r w:rsidR="005710CF" w:rsidRPr="00EC7A34">
        <w:rPr>
          <w:rFonts w:ascii="Arial" w:hAnsi="Arial" w:cs="Arial"/>
          <w:sz w:val="24"/>
          <w:szCs w:val="24"/>
          <w:shd w:val="clear" w:color="auto" w:fill="FFFFFF"/>
        </w:rPr>
        <w:t>specific</w:t>
      </w:r>
      <w:r w:rsidR="007636E6" w:rsidRPr="00EC7A34">
        <w:rPr>
          <w:rFonts w:ascii="Arial" w:hAnsi="Arial" w:cs="Arial"/>
          <w:sz w:val="24"/>
          <w:szCs w:val="24"/>
          <w:shd w:val="clear" w:color="auto" w:fill="FFFFFF"/>
        </w:rPr>
        <w:t>ally negligence</w:t>
      </w:r>
      <w:r w:rsidR="006526FE" w:rsidRPr="00EC7A34">
        <w:rPr>
          <w:rFonts w:ascii="Arial" w:hAnsi="Arial" w:cs="Arial"/>
          <w:sz w:val="24"/>
          <w:szCs w:val="24"/>
          <w:shd w:val="clear" w:color="auto" w:fill="FFFFFF"/>
        </w:rPr>
        <w:t>,</w:t>
      </w:r>
      <w:r w:rsidR="00877C4B" w:rsidRPr="00EC7A34">
        <w:rPr>
          <w:rFonts w:ascii="Arial" w:hAnsi="Arial" w:cs="Arial"/>
          <w:sz w:val="24"/>
          <w:szCs w:val="24"/>
          <w:shd w:val="clear" w:color="auto" w:fill="FFFFFF"/>
        </w:rPr>
        <w:t xml:space="preserve"> I wish to remark as follows:</w:t>
      </w:r>
      <w:r w:rsidR="00485162">
        <w:rPr>
          <w:rFonts w:ascii="Arial" w:hAnsi="Arial" w:cs="Arial"/>
          <w:sz w:val="24"/>
          <w:szCs w:val="24"/>
          <w:shd w:val="clear" w:color="auto" w:fill="FFFFFF"/>
        </w:rPr>
        <w:t xml:space="preserve"> </w:t>
      </w:r>
      <w:r w:rsidR="00F13E5F" w:rsidRPr="00EC7A34">
        <w:rPr>
          <w:rFonts w:ascii="Arial" w:hAnsi="Arial" w:cs="Arial"/>
          <w:sz w:val="24"/>
          <w:szCs w:val="24"/>
          <w:shd w:val="clear" w:color="auto" w:fill="FFFFFF"/>
        </w:rPr>
        <w:t>Negligence</w:t>
      </w:r>
      <w:r w:rsidR="007F46CA" w:rsidRPr="00EC7A34">
        <w:rPr>
          <w:rFonts w:ascii="Arial" w:hAnsi="Arial" w:cs="Arial"/>
          <w:sz w:val="24"/>
          <w:szCs w:val="24"/>
          <w:shd w:val="clear" w:color="auto" w:fill="FFFFFF"/>
        </w:rPr>
        <w:t>,</w:t>
      </w:r>
      <w:r w:rsidR="00F13E5F" w:rsidRPr="00EC7A34">
        <w:rPr>
          <w:rFonts w:ascii="Arial" w:hAnsi="Arial" w:cs="Arial"/>
          <w:sz w:val="24"/>
          <w:szCs w:val="24"/>
          <w:shd w:val="clear" w:color="auto" w:fill="FFFFFF"/>
        </w:rPr>
        <w:t xml:space="preserve"> although separated and distinct from wrongfulness</w:t>
      </w:r>
      <w:r w:rsidR="007F46CA" w:rsidRPr="00EC7A34">
        <w:rPr>
          <w:rFonts w:ascii="Arial" w:hAnsi="Arial" w:cs="Arial"/>
          <w:sz w:val="24"/>
          <w:szCs w:val="24"/>
          <w:shd w:val="clear" w:color="auto" w:fill="FFFFFF"/>
        </w:rPr>
        <w:t>,</w:t>
      </w:r>
      <w:r w:rsidR="00F13E5F" w:rsidRPr="00EC7A34">
        <w:rPr>
          <w:rFonts w:ascii="Arial" w:hAnsi="Arial" w:cs="Arial"/>
          <w:sz w:val="24"/>
          <w:szCs w:val="24"/>
          <w:shd w:val="clear" w:color="auto" w:fill="FFFFFF"/>
        </w:rPr>
        <w:t xml:space="preserve"> is important in the current context to determine liability for the loss of some</w:t>
      </w:r>
      <w:r w:rsidR="00877C4B" w:rsidRPr="00EC7A34">
        <w:rPr>
          <w:rFonts w:ascii="Arial" w:hAnsi="Arial" w:cs="Arial"/>
          <w:sz w:val="24"/>
          <w:szCs w:val="24"/>
          <w:shd w:val="clear" w:color="auto" w:fill="FFFFFF"/>
        </w:rPr>
        <w:t>one</w:t>
      </w:r>
      <w:r w:rsidR="00F13E5F" w:rsidRPr="00EC7A34">
        <w:rPr>
          <w:rFonts w:ascii="Arial" w:hAnsi="Arial" w:cs="Arial"/>
          <w:sz w:val="24"/>
          <w:szCs w:val="24"/>
          <w:shd w:val="clear" w:color="auto" w:fill="FFFFFF"/>
        </w:rPr>
        <w:t xml:space="preserve"> else</w:t>
      </w:r>
      <w:r w:rsidR="007F46CA" w:rsidRPr="00EC7A34">
        <w:rPr>
          <w:rFonts w:ascii="Arial" w:hAnsi="Arial" w:cs="Arial"/>
          <w:sz w:val="24"/>
          <w:szCs w:val="24"/>
          <w:shd w:val="clear" w:color="auto" w:fill="FFFFFF"/>
        </w:rPr>
        <w:t>.</w:t>
      </w:r>
      <w:r w:rsidR="00F13E5F" w:rsidRPr="00EC7A34">
        <w:rPr>
          <w:rFonts w:ascii="Arial" w:hAnsi="Arial" w:cs="Arial"/>
          <w:sz w:val="24"/>
          <w:szCs w:val="24"/>
          <w:shd w:val="clear" w:color="auto" w:fill="FFFFFF"/>
        </w:rPr>
        <w:t xml:space="preserve"> </w:t>
      </w:r>
      <w:r w:rsidR="007F46CA" w:rsidRPr="00EC7A34">
        <w:rPr>
          <w:rFonts w:ascii="Arial" w:hAnsi="Arial" w:cs="Arial"/>
          <w:sz w:val="24"/>
          <w:szCs w:val="24"/>
          <w:shd w:val="clear" w:color="auto" w:fill="FFFFFF"/>
        </w:rPr>
        <w:t>T</w:t>
      </w:r>
      <w:r w:rsidR="00F13E5F" w:rsidRPr="00EC7A34">
        <w:rPr>
          <w:rFonts w:ascii="Arial" w:hAnsi="Arial" w:cs="Arial"/>
          <w:strike/>
          <w:sz w:val="24"/>
          <w:szCs w:val="24"/>
          <w:shd w:val="clear" w:color="auto" w:fill="FFFFFF"/>
        </w:rPr>
        <w:t>t</w:t>
      </w:r>
      <w:r w:rsidR="00F13E5F" w:rsidRPr="00EC7A34">
        <w:rPr>
          <w:rFonts w:ascii="Arial" w:hAnsi="Arial" w:cs="Arial"/>
          <w:sz w:val="24"/>
          <w:szCs w:val="24"/>
          <w:shd w:val="clear" w:color="auto" w:fill="FFFFFF"/>
        </w:rPr>
        <w:t xml:space="preserve">he act or omission of the defendant must have been wrongful and negligent </w:t>
      </w:r>
      <w:r w:rsidR="00F13E5F" w:rsidRPr="00EC7A34">
        <w:rPr>
          <w:rFonts w:ascii="Arial" w:hAnsi="Arial" w:cs="Arial"/>
          <w:strike/>
          <w:sz w:val="24"/>
          <w:szCs w:val="24"/>
          <w:shd w:val="clear" w:color="auto" w:fill="FFFFFF"/>
        </w:rPr>
        <w:t>can</w:t>
      </w:r>
      <w:r w:rsidR="007F46CA" w:rsidRPr="00EC7A34">
        <w:rPr>
          <w:rFonts w:ascii="Arial" w:hAnsi="Arial" w:cs="Arial"/>
          <w:sz w:val="24"/>
          <w:szCs w:val="24"/>
          <w:shd w:val="clear" w:color="auto" w:fill="FFFFFF"/>
        </w:rPr>
        <w:t xml:space="preserve"> and</w:t>
      </w:r>
      <w:r w:rsidR="00F13E5F" w:rsidRPr="00EC7A34">
        <w:rPr>
          <w:rFonts w:ascii="Arial" w:hAnsi="Arial" w:cs="Arial"/>
          <w:sz w:val="24"/>
          <w:szCs w:val="24"/>
          <w:shd w:val="clear" w:color="auto" w:fill="FFFFFF"/>
        </w:rPr>
        <w:t xml:space="preserve"> cause</w:t>
      </w:r>
      <w:r w:rsidR="007F46CA" w:rsidRPr="00EC7A34">
        <w:rPr>
          <w:rFonts w:ascii="Arial" w:hAnsi="Arial" w:cs="Arial"/>
          <w:sz w:val="24"/>
          <w:szCs w:val="24"/>
          <w:shd w:val="clear" w:color="auto" w:fill="FFFFFF"/>
        </w:rPr>
        <w:t>d</w:t>
      </w:r>
      <w:r w:rsidR="00F13E5F" w:rsidRPr="00EC7A34">
        <w:rPr>
          <w:rFonts w:ascii="Arial" w:hAnsi="Arial" w:cs="Arial"/>
          <w:sz w:val="24"/>
          <w:szCs w:val="24"/>
          <w:shd w:val="clear" w:color="auto" w:fill="FFFFFF"/>
        </w:rPr>
        <w:t xml:space="preserve"> a loss. This is clear </w:t>
      </w:r>
      <w:r w:rsidR="007636E6">
        <w:rPr>
          <w:rFonts w:ascii="Arial" w:hAnsi="Arial" w:cs="Arial"/>
          <w:color w:val="242121"/>
          <w:sz w:val="24"/>
          <w:szCs w:val="24"/>
          <w:shd w:val="clear" w:color="auto" w:fill="FFFFFF"/>
        </w:rPr>
        <w:t>from</w:t>
      </w:r>
      <w:r w:rsidR="007636E6">
        <w:rPr>
          <w:rFonts w:ascii="Arial" w:hAnsi="Arial" w:cs="Arial"/>
          <w:sz w:val="24"/>
          <w:szCs w:val="24"/>
        </w:rPr>
        <w:t xml:space="preserve"> </w:t>
      </w:r>
      <w:r w:rsidR="005710CF" w:rsidRPr="005710CF">
        <w:rPr>
          <w:rFonts w:ascii="Arial" w:hAnsi="Arial" w:cs="Arial"/>
          <w:i/>
          <w:sz w:val="24"/>
          <w:szCs w:val="24"/>
        </w:rPr>
        <w:t>Telematrix (Pty</w:t>
      </w:r>
      <w:r w:rsidR="005710CF" w:rsidRPr="005710CF">
        <w:rPr>
          <w:rFonts w:ascii="Arial" w:hAnsi="Arial" w:cs="Arial"/>
          <w:i/>
          <w:color w:val="000000"/>
          <w:sz w:val="24"/>
          <w:szCs w:val="24"/>
        </w:rPr>
        <w:t>) Ltd t/a Matrix Vehicle Tracking v Advertising</w:t>
      </w:r>
      <w:r w:rsidR="005710CF" w:rsidRPr="005710CF">
        <w:rPr>
          <w:rFonts w:ascii="Arial" w:hAnsi="Arial" w:cs="Arial"/>
          <w:i/>
          <w:sz w:val="24"/>
          <w:szCs w:val="24"/>
        </w:rPr>
        <w:t xml:space="preserve"> Standards Authority SA</w:t>
      </w:r>
      <w:r w:rsidR="00FA18E2">
        <w:rPr>
          <w:rStyle w:val="FootnoteReference"/>
          <w:rFonts w:ascii="Arial" w:hAnsi="Arial" w:cs="Arial"/>
          <w:i/>
          <w:sz w:val="24"/>
          <w:szCs w:val="24"/>
        </w:rPr>
        <w:footnoteReference w:id="29"/>
      </w:r>
      <w:r w:rsidR="005710CF">
        <w:rPr>
          <w:rFonts w:ascii="Arial" w:hAnsi="Arial" w:cs="Arial"/>
          <w:sz w:val="24"/>
          <w:szCs w:val="24"/>
        </w:rPr>
        <w:t xml:space="preserve">  where Harms JA stated as follows:</w:t>
      </w:r>
    </w:p>
    <w:p w:rsidR="00DF3DBB" w:rsidRPr="005710CF" w:rsidRDefault="00DF3DBB" w:rsidP="0073488B">
      <w:pPr>
        <w:spacing w:after="0" w:line="360" w:lineRule="auto"/>
        <w:jc w:val="both"/>
        <w:rPr>
          <w:rFonts w:ascii="Arial" w:hAnsi="Arial" w:cs="Arial"/>
          <w:sz w:val="24"/>
          <w:szCs w:val="24"/>
        </w:rPr>
      </w:pPr>
    </w:p>
    <w:p w:rsidR="005710CF" w:rsidRDefault="00DF3DBB" w:rsidP="00DF3DBB">
      <w:pPr>
        <w:spacing w:after="0" w:line="360" w:lineRule="auto"/>
        <w:ind w:firstLine="720"/>
        <w:jc w:val="both"/>
        <w:rPr>
          <w:rFonts w:ascii="Arial" w:hAnsi="Arial" w:cs="Arial"/>
        </w:rPr>
      </w:pPr>
      <w:r>
        <w:rPr>
          <w:rFonts w:ascii="Arial" w:hAnsi="Arial" w:cs="Arial"/>
        </w:rPr>
        <w:t xml:space="preserve">‘[12] </w:t>
      </w:r>
      <w:r w:rsidR="005710CF" w:rsidRPr="006F64D8">
        <w:rPr>
          <w:rFonts w:ascii="Arial" w:hAnsi="Arial" w:cs="Arial"/>
        </w:rPr>
        <w:t>The first principle of the law of delict, which is so easily forgotten and hardly appears in any local text on the subject, is, as the Dutch author Asser points out, that everyone has to bear the loss he or she suffers.</w:t>
      </w:r>
      <w:r w:rsidR="005710CF" w:rsidRPr="006F64D8">
        <w:rPr>
          <w:rStyle w:val="FootnoteReference"/>
          <w:rFonts w:ascii="Arial" w:hAnsi="Arial" w:cs="Arial"/>
        </w:rPr>
        <w:footnoteReference w:id="30"/>
      </w:r>
      <w:r w:rsidR="005710CF" w:rsidRPr="006F64D8">
        <w:rPr>
          <w:rFonts w:ascii="Arial" w:hAnsi="Arial" w:cs="Arial"/>
        </w:rPr>
        <w:t xml:space="preserve"> The Afrikaans aphorism is that ‘skade rus waar dit val.’ Aquilian liability provides for an exception to the rule and, in order to be liable for the loss of someone else, the act or omission of the defendant must have been wrongful and negligent and have caused </w:t>
      </w:r>
      <w:r w:rsidR="005710CF" w:rsidRPr="006F64D8">
        <w:rPr>
          <w:rFonts w:ascii="Arial" w:hAnsi="Arial" w:cs="Arial"/>
        </w:rPr>
        <w:lastRenderedPageBreak/>
        <w:t>the loss. But the fact that an act is negligent does not make it wrongful</w:t>
      </w:r>
      <w:r w:rsidR="005710CF" w:rsidRPr="006F64D8">
        <w:rPr>
          <w:rStyle w:val="FootnoteReference"/>
          <w:rFonts w:ascii="Arial" w:hAnsi="Arial" w:cs="Arial"/>
        </w:rPr>
        <w:footnoteReference w:id="31"/>
      </w:r>
      <w:r w:rsidR="005710CF" w:rsidRPr="006F64D8">
        <w:rPr>
          <w:rFonts w:ascii="Arial" w:hAnsi="Arial" w:cs="Arial"/>
        </w:rPr>
        <w:t xml:space="preserve"> although foreseeability of damage may be a factor in establishing whether or not a particular act was wrongful.</w:t>
      </w:r>
      <w:r w:rsidR="005710CF" w:rsidRPr="006F64D8">
        <w:rPr>
          <w:rStyle w:val="FootnoteReference"/>
          <w:rFonts w:ascii="Arial" w:hAnsi="Arial" w:cs="Arial"/>
        </w:rPr>
        <w:footnoteReference w:id="32"/>
      </w:r>
      <w:r w:rsidR="005710CF" w:rsidRPr="006F64D8">
        <w:rPr>
          <w:rFonts w:ascii="Arial" w:hAnsi="Arial" w:cs="Arial"/>
        </w:rPr>
        <w:t xml:space="preserve"> To elevate negligence to the determining factor confuses wrongfulness with negligence and leads to the absorption of the English law tort of negligence into our law, thereby distorting it.</w:t>
      </w:r>
      <w:r w:rsidR="005710CF" w:rsidRPr="006F64D8">
        <w:rPr>
          <w:rStyle w:val="FootnoteReference"/>
          <w:rFonts w:ascii="Arial" w:hAnsi="Arial" w:cs="Arial"/>
        </w:rPr>
        <w:footnoteReference w:id="33"/>
      </w:r>
      <w:r w:rsidR="005710CF" w:rsidRPr="006F64D8">
        <w:rPr>
          <w:rFonts w:ascii="Arial" w:hAnsi="Arial" w:cs="Arial"/>
        </w:rPr>
        <w:t xml:space="preserve"> </w:t>
      </w:r>
    </w:p>
    <w:p w:rsidR="009E5D4D" w:rsidRPr="006F64D8" w:rsidRDefault="009E5D4D" w:rsidP="00DF3DBB">
      <w:pPr>
        <w:spacing w:after="0" w:line="360" w:lineRule="auto"/>
        <w:ind w:firstLine="720"/>
        <w:jc w:val="both"/>
        <w:rPr>
          <w:rFonts w:ascii="Arial" w:hAnsi="Arial" w:cs="Arial"/>
        </w:rPr>
      </w:pPr>
    </w:p>
    <w:p w:rsidR="005710CF" w:rsidRPr="00FE1402" w:rsidRDefault="009E5D4D" w:rsidP="0073488B">
      <w:pPr>
        <w:spacing w:after="0" w:line="360" w:lineRule="auto"/>
        <w:ind w:firstLine="720"/>
        <w:jc w:val="both"/>
        <w:rPr>
          <w:rFonts w:ascii="Arial" w:hAnsi="Arial" w:cs="Arial"/>
        </w:rPr>
      </w:pPr>
      <w:r>
        <w:rPr>
          <w:rFonts w:ascii="Arial" w:hAnsi="Arial" w:cs="Arial"/>
        </w:rPr>
        <w:t xml:space="preserve">[13] </w:t>
      </w:r>
      <w:r w:rsidR="005710CF" w:rsidRPr="00CF6801">
        <w:rPr>
          <w:rFonts w:ascii="Arial" w:hAnsi="Arial" w:cs="Arial"/>
        </w:rPr>
        <w:t>When dealing with the negligent causation of pure economic loss it is well to remember that the act or omission is not prima facie wrongful (‘unlawful’ is the synonym and is less of a euphemism) and that more is needed.</w:t>
      </w:r>
      <w:r w:rsidR="005710CF" w:rsidRPr="00CF6801">
        <w:rPr>
          <w:rStyle w:val="FootnoteReference"/>
          <w:rFonts w:ascii="Arial" w:hAnsi="Arial" w:cs="Arial"/>
        </w:rPr>
        <w:footnoteReference w:id="34"/>
      </w:r>
      <w:r w:rsidR="005710CF" w:rsidRPr="006F64D8">
        <w:rPr>
          <w:rFonts w:ascii="Arial" w:hAnsi="Arial" w:cs="Arial"/>
        </w:rPr>
        <w:t xml:space="preserve"> Policy considerations must dictate that the plaintiff should be entitled to be recompensed by the defendant for the loss suffered</w:t>
      </w:r>
      <w:r w:rsidR="005710CF" w:rsidRPr="006F64D8">
        <w:rPr>
          <w:rStyle w:val="FootnoteReference"/>
          <w:rFonts w:ascii="Arial" w:hAnsi="Arial" w:cs="Arial"/>
        </w:rPr>
        <w:footnoteReference w:id="35"/>
      </w:r>
      <w:r w:rsidR="005710CF" w:rsidRPr="006F64D8">
        <w:rPr>
          <w:rFonts w:ascii="Arial" w:hAnsi="Arial" w:cs="Arial"/>
        </w:rPr>
        <w:t xml:space="preserve"> (and not the converse as Goldstone J once implied</w:t>
      </w:r>
      <w:r w:rsidR="005710CF" w:rsidRPr="006F64D8">
        <w:rPr>
          <w:rStyle w:val="FootnoteReference"/>
          <w:rFonts w:ascii="Arial" w:hAnsi="Arial" w:cs="Arial"/>
        </w:rPr>
        <w:footnoteReference w:id="36"/>
      </w:r>
      <w:r w:rsidR="005710CF" w:rsidRPr="006F64D8">
        <w:rPr>
          <w:rFonts w:ascii="Arial" w:hAnsi="Arial" w:cs="Arial"/>
        </w:rPr>
        <w:t xml:space="preserve"> unless it is a case of prima facie wrongfulness, such as where the loss was due to damage caused to the person or property of the plaintiff).  In other words, conduct is wrongful if public policy considerations demand that in the circumstances the plaintiff has to be compensated for the loss caused by the negligent act or omission of the defendant.</w:t>
      </w:r>
      <w:r w:rsidR="005710CF" w:rsidRPr="006F64D8">
        <w:rPr>
          <w:rStyle w:val="FootnoteReference"/>
          <w:rFonts w:ascii="Arial" w:hAnsi="Arial" w:cs="Arial"/>
        </w:rPr>
        <w:footnoteReference w:id="37"/>
      </w:r>
      <w:r w:rsidR="005710CF" w:rsidRPr="006F64D8">
        <w:rPr>
          <w:rFonts w:ascii="Arial" w:hAnsi="Arial" w:cs="Arial"/>
        </w:rPr>
        <w:t xml:space="preserve"> It is then that it can be said that the legal convictions of society regard the conduct as wrongful,</w:t>
      </w:r>
      <w:r w:rsidR="005710CF" w:rsidRPr="006F64D8">
        <w:rPr>
          <w:rStyle w:val="FootnoteReference"/>
          <w:rFonts w:ascii="Arial" w:hAnsi="Arial" w:cs="Arial"/>
        </w:rPr>
        <w:footnoteReference w:id="38"/>
      </w:r>
      <w:r w:rsidR="005710CF" w:rsidRPr="006F64D8">
        <w:rPr>
          <w:rFonts w:ascii="Arial" w:hAnsi="Arial" w:cs="Arial"/>
        </w:rPr>
        <w:t xml:space="preserve"> something akin to and perhaps derived from the modern Dutch test ‘in strijd . . . met hetgeen volgens ongeschreven recht in het maatschappelijk verkeer betaamt’ (contrary to </w:t>
      </w:r>
      <w:r w:rsidR="005710CF" w:rsidRPr="00FE1402">
        <w:rPr>
          <w:rFonts w:ascii="Arial" w:hAnsi="Arial" w:cs="Arial"/>
        </w:rPr>
        <w:t>what is acceptable in social relations according to unwritten law).</w:t>
      </w:r>
      <w:r w:rsidR="005710CF" w:rsidRPr="00FE1402">
        <w:rPr>
          <w:rStyle w:val="FootnoteReference"/>
          <w:rFonts w:ascii="Arial" w:hAnsi="Arial" w:cs="Arial"/>
        </w:rPr>
        <w:footnoteReference w:id="39"/>
      </w:r>
      <w:r w:rsidR="005710CF" w:rsidRPr="00FE1402">
        <w:rPr>
          <w:rFonts w:ascii="Arial" w:hAnsi="Arial" w:cs="Arial"/>
        </w:rPr>
        <w:t xml:space="preserve">’ </w:t>
      </w:r>
    </w:p>
    <w:p w:rsidR="00E82CE7" w:rsidRPr="00FE1402" w:rsidRDefault="00E82CE7" w:rsidP="0073488B">
      <w:pPr>
        <w:spacing w:after="0" w:line="360" w:lineRule="auto"/>
        <w:ind w:firstLine="720"/>
        <w:jc w:val="both"/>
        <w:rPr>
          <w:rFonts w:ascii="Arial" w:hAnsi="Arial" w:cs="Arial"/>
        </w:rPr>
      </w:pPr>
    </w:p>
    <w:p w:rsidR="005365FA" w:rsidRPr="00FE1402" w:rsidRDefault="00147A5F" w:rsidP="0073488B">
      <w:pPr>
        <w:spacing w:after="0" w:line="360" w:lineRule="auto"/>
        <w:jc w:val="both"/>
        <w:rPr>
          <w:rFonts w:ascii="Arial" w:hAnsi="Arial" w:cs="Arial"/>
          <w:sz w:val="24"/>
          <w:szCs w:val="24"/>
          <w:shd w:val="clear" w:color="auto" w:fill="FFFFFF"/>
        </w:rPr>
      </w:pPr>
      <w:r w:rsidRPr="00FE1402">
        <w:rPr>
          <w:rFonts w:ascii="Arial" w:hAnsi="Arial" w:cs="Arial"/>
          <w:sz w:val="24"/>
          <w:szCs w:val="24"/>
          <w:shd w:val="clear" w:color="auto" w:fill="FFFFFF"/>
        </w:rPr>
        <w:t>[</w:t>
      </w:r>
      <w:r w:rsidR="00E82CE7" w:rsidRPr="00FE1402">
        <w:rPr>
          <w:rFonts w:ascii="Arial" w:hAnsi="Arial" w:cs="Arial"/>
          <w:sz w:val="24"/>
          <w:szCs w:val="24"/>
          <w:shd w:val="clear" w:color="auto" w:fill="FFFFFF"/>
        </w:rPr>
        <w:t>63</w:t>
      </w:r>
      <w:r w:rsidRPr="00FE1402">
        <w:rPr>
          <w:rFonts w:ascii="Arial" w:hAnsi="Arial" w:cs="Arial"/>
          <w:sz w:val="24"/>
          <w:szCs w:val="24"/>
          <w:shd w:val="clear" w:color="auto" w:fill="FFFFFF"/>
        </w:rPr>
        <w:t>]</w:t>
      </w:r>
      <w:r w:rsidRPr="00FE1402">
        <w:rPr>
          <w:rFonts w:ascii="Arial" w:hAnsi="Arial" w:cs="Arial"/>
          <w:sz w:val="24"/>
          <w:szCs w:val="24"/>
          <w:shd w:val="clear" w:color="auto" w:fill="FFFFFF"/>
        </w:rPr>
        <w:tab/>
        <w:t xml:space="preserve">None of the </w:t>
      </w:r>
      <w:r w:rsidR="007D1EFD" w:rsidRPr="00FE1402">
        <w:rPr>
          <w:rFonts w:ascii="Arial" w:hAnsi="Arial" w:cs="Arial"/>
          <w:sz w:val="24"/>
          <w:szCs w:val="24"/>
          <w:shd w:val="clear" w:color="auto" w:fill="FFFFFF"/>
        </w:rPr>
        <w:t xml:space="preserve">above mentioned </w:t>
      </w:r>
      <w:r w:rsidRPr="00FE1402">
        <w:rPr>
          <w:rFonts w:ascii="Arial" w:hAnsi="Arial" w:cs="Arial"/>
          <w:sz w:val="24"/>
          <w:szCs w:val="24"/>
          <w:shd w:val="clear" w:color="auto" w:fill="FFFFFF"/>
        </w:rPr>
        <w:t>averments were made in the plaintiff’s particulars of claim</w:t>
      </w:r>
      <w:r w:rsidR="00CF6801" w:rsidRPr="00FE1402">
        <w:rPr>
          <w:rFonts w:ascii="Arial" w:hAnsi="Arial" w:cs="Arial"/>
          <w:sz w:val="24"/>
          <w:szCs w:val="24"/>
          <w:shd w:val="clear" w:color="auto" w:fill="FFFFFF"/>
        </w:rPr>
        <w:t xml:space="preserve"> </w:t>
      </w:r>
      <w:r w:rsidR="00E82CE7" w:rsidRPr="00FE1402">
        <w:rPr>
          <w:rFonts w:ascii="Arial" w:hAnsi="Arial" w:cs="Arial"/>
          <w:sz w:val="24"/>
          <w:szCs w:val="24"/>
          <w:shd w:val="clear" w:color="auto" w:fill="FFFFFF"/>
        </w:rPr>
        <w:t>and thus</w:t>
      </w:r>
      <w:r w:rsidR="005365FA" w:rsidRPr="00FE1402">
        <w:rPr>
          <w:rFonts w:ascii="Arial" w:hAnsi="Arial" w:cs="Arial"/>
          <w:sz w:val="24"/>
          <w:szCs w:val="24"/>
          <w:shd w:val="clear" w:color="auto" w:fill="FFFFFF"/>
        </w:rPr>
        <w:t xml:space="preserve"> exception is sound and is upheld.</w:t>
      </w:r>
    </w:p>
    <w:p w:rsidR="00D86B7E" w:rsidRDefault="00D86B7E" w:rsidP="0073488B">
      <w:pPr>
        <w:spacing w:after="0" w:line="360" w:lineRule="auto"/>
        <w:jc w:val="both"/>
        <w:rPr>
          <w:rFonts w:ascii="Arial" w:hAnsi="Arial" w:cs="Arial"/>
        </w:rPr>
      </w:pPr>
    </w:p>
    <w:p w:rsidR="00F57E8F" w:rsidRPr="00FE1402" w:rsidRDefault="00F57E8F" w:rsidP="0073488B">
      <w:pPr>
        <w:spacing w:after="0" w:line="360" w:lineRule="auto"/>
        <w:jc w:val="both"/>
        <w:rPr>
          <w:rFonts w:ascii="Arial" w:hAnsi="Arial" w:cs="Arial"/>
        </w:rPr>
      </w:pPr>
    </w:p>
    <w:p w:rsidR="00D86B7E" w:rsidRPr="00FE1402" w:rsidRDefault="00D86B7E" w:rsidP="0073488B">
      <w:pPr>
        <w:spacing w:after="0" w:line="360" w:lineRule="auto"/>
        <w:jc w:val="both"/>
        <w:rPr>
          <w:rFonts w:ascii="Arial" w:hAnsi="Arial" w:cs="Arial"/>
          <w:sz w:val="24"/>
          <w:szCs w:val="24"/>
          <w:u w:val="single"/>
        </w:rPr>
      </w:pPr>
      <w:r w:rsidRPr="00FE1402">
        <w:rPr>
          <w:rFonts w:ascii="Arial" w:hAnsi="Arial" w:cs="Arial"/>
          <w:sz w:val="24"/>
          <w:szCs w:val="24"/>
          <w:u w:val="single"/>
        </w:rPr>
        <w:lastRenderedPageBreak/>
        <w:t xml:space="preserve">Sixth exception: </w:t>
      </w:r>
      <w:r w:rsidR="007D1EFD" w:rsidRPr="00FE1402">
        <w:rPr>
          <w:rFonts w:ascii="Arial" w:hAnsi="Arial" w:cs="Arial"/>
          <w:sz w:val="24"/>
          <w:szCs w:val="24"/>
          <w:u w:val="single"/>
        </w:rPr>
        <w:t xml:space="preserve">Plaintiff </w:t>
      </w:r>
      <w:r w:rsidRPr="00FE1402">
        <w:rPr>
          <w:rFonts w:ascii="Arial" w:hAnsi="Arial" w:cs="Arial"/>
          <w:sz w:val="24"/>
          <w:szCs w:val="24"/>
          <w:u w:val="single"/>
        </w:rPr>
        <w:t>failed to plead the basis for any duty of care</w:t>
      </w:r>
    </w:p>
    <w:p w:rsidR="00E82CE7" w:rsidRPr="00FE1402" w:rsidRDefault="00E82CE7" w:rsidP="0073488B">
      <w:pPr>
        <w:spacing w:after="0" w:line="360" w:lineRule="auto"/>
        <w:jc w:val="both"/>
        <w:rPr>
          <w:rFonts w:ascii="Arial" w:hAnsi="Arial" w:cs="Arial"/>
          <w:i/>
          <w:sz w:val="24"/>
          <w:szCs w:val="24"/>
        </w:rPr>
      </w:pPr>
    </w:p>
    <w:p w:rsidR="00D86B7E" w:rsidRDefault="00D86B7E" w:rsidP="0073488B">
      <w:pPr>
        <w:spacing w:after="0" w:line="360" w:lineRule="auto"/>
        <w:jc w:val="both"/>
        <w:rPr>
          <w:rFonts w:ascii="Arial" w:hAnsi="Arial" w:cs="Arial"/>
          <w:sz w:val="24"/>
          <w:szCs w:val="24"/>
        </w:rPr>
      </w:pPr>
      <w:r>
        <w:rPr>
          <w:rFonts w:ascii="Arial" w:hAnsi="Arial" w:cs="Arial"/>
          <w:sz w:val="24"/>
          <w:szCs w:val="24"/>
        </w:rPr>
        <w:t>[</w:t>
      </w:r>
      <w:r w:rsidR="00E82CE7">
        <w:rPr>
          <w:rFonts w:ascii="Arial" w:hAnsi="Arial" w:cs="Arial"/>
          <w:sz w:val="24"/>
          <w:szCs w:val="24"/>
        </w:rPr>
        <w:t>64</w:t>
      </w:r>
      <w:r>
        <w:rPr>
          <w:rFonts w:ascii="Arial" w:hAnsi="Arial" w:cs="Arial"/>
          <w:sz w:val="24"/>
          <w:szCs w:val="24"/>
        </w:rPr>
        <w:t>]</w:t>
      </w:r>
      <w:r>
        <w:rPr>
          <w:rFonts w:ascii="Arial" w:hAnsi="Arial" w:cs="Arial"/>
          <w:sz w:val="24"/>
          <w:szCs w:val="24"/>
        </w:rPr>
        <w:tab/>
        <w:t xml:space="preserve">The plaintiff pleaded in its </w:t>
      </w:r>
      <w:r w:rsidRPr="00CE26A6">
        <w:rPr>
          <w:rFonts w:ascii="Arial" w:hAnsi="Arial" w:cs="Arial"/>
          <w:sz w:val="24"/>
          <w:szCs w:val="24"/>
        </w:rPr>
        <w:t>alternative to the main claim for constitutional damages that the defendant owed it a duty of care not</w:t>
      </w:r>
      <w:r w:rsidR="00237058" w:rsidRPr="00CE26A6">
        <w:rPr>
          <w:rFonts w:ascii="Arial" w:hAnsi="Arial" w:cs="Arial"/>
          <w:sz w:val="24"/>
          <w:szCs w:val="24"/>
        </w:rPr>
        <w:t xml:space="preserve"> to cause it</w:t>
      </w:r>
      <w:r w:rsidRPr="00CE26A6">
        <w:rPr>
          <w:rFonts w:ascii="Arial" w:hAnsi="Arial" w:cs="Arial"/>
          <w:sz w:val="24"/>
          <w:szCs w:val="24"/>
        </w:rPr>
        <w:t xml:space="preserve"> damage</w:t>
      </w:r>
      <w:r w:rsidR="00237058" w:rsidRPr="00CE26A6">
        <w:rPr>
          <w:rFonts w:ascii="Arial" w:hAnsi="Arial" w:cs="Arial"/>
          <w:sz w:val="24"/>
          <w:szCs w:val="24"/>
        </w:rPr>
        <w:t>s</w:t>
      </w:r>
      <w:r w:rsidRPr="00CE26A6">
        <w:rPr>
          <w:rFonts w:ascii="Arial" w:hAnsi="Arial" w:cs="Arial"/>
          <w:sz w:val="24"/>
          <w:szCs w:val="24"/>
        </w:rPr>
        <w:t xml:space="preserve"> and/or economic loss through unlawful and wrongful conduct.</w:t>
      </w:r>
      <w:r>
        <w:rPr>
          <w:rFonts w:ascii="Arial" w:hAnsi="Arial" w:cs="Arial"/>
          <w:sz w:val="24"/>
          <w:szCs w:val="24"/>
        </w:rPr>
        <w:t xml:space="preserve"> The defendant however maintains that the plaintiff failed to define the duty and/or aver the basis for such duty. </w:t>
      </w:r>
    </w:p>
    <w:p w:rsidR="00E11DDC" w:rsidRDefault="00E11DDC" w:rsidP="0073488B">
      <w:pPr>
        <w:spacing w:after="0" w:line="360" w:lineRule="auto"/>
        <w:jc w:val="both"/>
        <w:rPr>
          <w:rFonts w:ascii="Arial" w:hAnsi="Arial" w:cs="Arial"/>
          <w:sz w:val="24"/>
          <w:szCs w:val="24"/>
        </w:rPr>
      </w:pPr>
    </w:p>
    <w:p w:rsidR="00902BAF" w:rsidRDefault="00902BAF" w:rsidP="00E11DDC">
      <w:pPr>
        <w:tabs>
          <w:tab w:val="left" w:pos="720"/>
        </w:tabs>
        <w:spacing w:after="0" w:line="360" w:lineRule="auto"/>
        <w:jc w:val="both"/>
        <w:rPr>
          <w:rFonts w:ascii="Arial" w:hAnsi="Arial" w:cs="Arial"/>
          <w:sz w:val="24"/>
          <w:szCs w:val="24"/>
        </w:rPr>
      </w:pPr>
      <w:r>
        <w:rPr>
          <w:rFonts w:ascii="Arial" w:hAnsi="Arial" w:cs="Arial"/>
          <w:sz w:val="24"/>
          <w:szCs w:val="24"/>
        </w:rPr>
        <w:t>[</w:t>
      </w:r>
      <w:r w:rsidR="00E11DDC">
        <w:rPr>
          <w:rFonts w:ascii="Arial" w:hAnsi="Arial" w:cs="Arial"/>
          <w:sz w:val="24"/>
          <w:szCs w:val="24"/>
        </w:rPr>
        <w:t>65</w:t>
      </w:r>
      <w:r>
        <w:rPr>
          <w:rFonts w:ascii="Arial" w:hAnsi="Arial" w:cs="Arial"/>
          <w:sz w:val="24"/>
          <w:szCs w:val="24"/>
        </w:rPr>
        <w:t>]</w:t>
      </w:r>
      <w:r w:rsidR="00E11DDC">
        <w:rPr>
          <w:rFonts w:ascii="Arial" w:hAnsi="Arial" w:cs="Arial"/>
          <w:sz w:val="24"/>
          <w:szCs w:val="24"/>
        </w:rPr>
        <w:tab/>
      </w:r>
      <w:r>
        <w:rPr>
          <w:rFonts w:ascii="Arial" w:hAnsi="Arial" w:cs="Arial"/>
          <w:sz w:val="24"/>
          <w:szCs w:val="24"/>
        </w:rPr>
        <w:t>T</w:t>
      </w:r>
      <w:r w:rsidRPr="00D61B8B">
        <w:rPr>
          <w:rFonts w:ascii="Arial" w:hAnsi="Arial" w:cs="Arial"/>
          <w:sz w:val="24"/>
          <w:szCs w:val="24"/>
        </w:rPr>
        <w:t>he S</w:t>
      </w:r>
      <w:r>
        <w:rPr>
          <w:rFonts w:ascii="Arial" w:hAnsi="Arial" w:cs="Arial"/>
          <w:sz w:val="24"/>
          <w:szCs w:val="24"/>
        </w:rPr>
        <w:t>upreme Court of Appeal</w:t>
      </w:r>
      <w:r w:rsidRPr="00D61B8B">
        <w:rPr>
          <w:rFonts w:ascii="Arial" w:hAnsi="Arial" w:cs="Arial"/>
          <w:sz w:val="24"/>
          <w:szCs w:val="24"/>
        </w:rPr>
        <w:t xml:space="preserve"> in </w:t>
      </w:r>
      <w:r w:rsidRPr="00902BAF">
        <w:rPr>
          <w:rFonts w:ascii="Arial" w:hAnsi="Arial" w:cs="Arial"/>
          <w:i/>
          <w:sz w:val="24"/>
          <w:szCs w:val="24"/>
        </w:rPr>
        <w:t>Olitzk</w:t>
      </w:r>
      <w:r w:rsidRPr="00D61B8B">
        <w:rPr>
          <w:rFonts w:ascii="Arial" w:hAnsi="Arial" w:cs="Arial"/>
          <w:sz w:val="24"/>
          <w:szCs w:val="24"/>
        </w:rPr>
        <w:t>i framed the nature of the enquiry as follows</w:t>
      </w:r>
      <w:r w:rsidR="009A189E">
        <w:rPr>
          <w:rStyle w:val="FootnoteReference"/>
          <w:rFonts w:ascii="Arial" w:hAnsi="Arial" w:cs="Arial"/>
          <w:sz w:val="24"/>
          <w:szCs w:val="24"/>
        </w:rPr>
        <w:footnoteReference w:id="40"/>
      </w:r>
      <w:r w:rsidRPr="00D61B8B">
        <w:rPr>
          <w:rFonts w:ascii="Arial" w:hAnsi="Arial" w:cs="Arial"/>
          <w:sz w:val="24"/>
          <w:szCs w:val="24"/>
        </w:rPr>
        <w:t>:</w:t>
      </w:r>
    </w:p>
    <w:p w:rsidR="00E11DDC" w:rsidRPr="00D61B8B" w:rsidRDefault="00E11DDC" w:rsidP="0073488B">
      <w:pPr>
        <w:tabs>
          <w:tab w:val="left" w:pos="7096"/>
        </w:tabs>
        <w:spacing w:after="0" w:line="360" w:lineRule="auto"/>
        <w:jc w:val="both"/>
        <w:rPr>
          <w:rFonts w:ascii="Arial" w:hAnsi="Arial" w:cs="Arial"/>
          <w:sz w:val="24"/>
          <w:szCs w:val="24"/>
        </w:rPr>
      </w:pPr>
    </w:p>
    <w:p w:rsidR="00902BAF" w:rsidRDefault="000C7559" w:rsidP="000C7559">
      <w:pPr>
        <w:tabs>
          <w:tab w:val="left" w:pos="709"/>
        </w:tabs>
        <w:spacing w:after="0" w:line="360" w:lineRule="auto"/>
        <w:jc w:val="both"/>
        <w:rPr>
          <w:rFonts w:ascii="Arial" w:hAnsi="Arial" w:cs="Arial"/>
        </w:rPr>
      </w:pPr>
      <w:r>
        <w:rPr>
          <w:rFonts w:ascii="Arial" w:hAnsi="Arial" w:cs="Arial"/>
        </w:rPr>
        <w:tab/>
      </w:r>
      <w:r w:rsidR="00902BAF" w:rsidRPr="00902BAF">
        <w:rPr>
          <w:rFonts w:ascii="Arial" w:hAnsi="Arial" w:cs="Arial"/>
        </w:rPr>
        <w:t>'[10] . . . In other words, did the section impose a legal duty on the defendants to refrain from causing the plaintiff the kind of loss it claims it suffered?</w:t>
      </w:r>
    </w:p>
    <w:p w:rsidR="006154C8" w:rsidRPr="00902BAF" w:rsidRDefault="006154C8" w:rsidP="000C7559">
      <w:pPr>
        <w:tabs>
          <w:tab w:val="left" w:pos="709"/>
        </w:tabs>
        <w:spacing w:after="0" w:line="360" w:lineRule="auto"/>
        <w:jc w:val="both"/>
        <w:rPr>
          <w:rFonts w:ascii="Arial" w:hAnsi="Arial" w:cs="Arial"/>
        </w:rPr>
      </w:pPr>
    </w:p>
    <w:p w:rsidR="00D86B7E" w:rsidRDefault="00902BAF" w:rsidP="000C7559">
      <w:pPr>
        <w:spacing w:after="0" w:line="360" w:lineRule="auto"/>
        <w:ind w:firstLine="720"/>
        <w:jc w:val="both"/>
        <w:rPr>
          <w:rFonts w:ascii="Arial" w:hAnsi="Arial" w:cs="Arial"/>
        </w:rPr>
      </w:pPr>
      <w:r w:rsidRPr="00902BAF">
        <w:rPr>
          <w:rFonts w:ascii="Arial" w:hAnsi="Arial" w:cs="Arial"/>
        </w:rPr>
        <w:t xml:space="preserve">[11] </w:t>
      </w:r>
      <w:r>
        <w:rPr>
          <w:rFonts w:ascii="Arial" w:hAnsi="Arial" w:cs="Arial"/>
        </w:rPr>
        <w:t xml:space="preserve">     </w:t>
      </w:r>
      <w:r w:rsidRPr="00902BAF">
        <w:rPr>
          <w:rFonts w:ascii="Arial" w:hAnsi="Arial" w:cs="Arial"/>
        </w:rPr>
        <w:t>It is well established that in general terms the question whether there is a legal duty to prevent loss depends on a value judgment by the court as to whether the plaintiff's invaded interest is worthy of protection against interference by culpable conduct of the kind perpetrated by the defendant.</w:t>
      </w:r>
    </w:p>
    <w:p w:rsidR="00E11DDC" w:rsidRPr="00902BAF" w:rsidRDefault="00E11DDC" w:rsidP="0073488B">
      <w:pPr>
        <w:spacing w:after="0" w:line="360" w:lineRule="auto"/>
        <w:jc w:val="both"/>
        <w:rPr>
          <w:rFonts w:ascii="Arial" w:hAnsi="Arial" w:cs="Arial"/>
        </w:rPr>
      </w:pPr>
    </w:p>
    <w:p w:rsidR="00D86B7E" w:rsidRDefault="003C296C" w:rsidP="0073488B">
      <w:pPr>
        <w:spacing w:after="0" w:line="360" w:lineRule="auto"/>
        <w:jc w:val="both"/>
        <w:rPr>
          <w:rFonts w:ascii="Arial" w:hAnsi="Arial" w:cs="Arial"/>
          <w:color w:val="242121"/>
        </w:rPr>
      </w:pPr>
      <w:r>
        <w:rPr>
          <w:rFonts w:ascii="Arial" w:hAnsi="Arial" w:cs="Arial"/>
          <w:sz w:val="24"/>
          <w:szCs w:val="24"/>
        </w:rPr>
        <w:t>[</w:t>
      </w:r>
      <w:r w:rsidR="00E11DDC">
        <w:rPr>
          <w:rFonts w:ascii="Arial" w:hAnsi="Arial" w:cs="Arial"/>
          <w:sz w:val="24"/>
          <w:szCs w:val="24"/>
        </w:rPr>
        <w:t>66</w:t>
      </w:r>
      <w:r>
        <w:rPr>
          <w:rFonts w:ascii="Arial" w:hAnsi="Arial" w:cs="Arial"/>
          <w:sz w:val="24"/>
          <w:szCs w:val="24"/>
        </w:rPr>
        <w:t>]</w:t>
      </w:r>
      <w:r>
        <w:rPr>
          <w:rFonts w:ascii="Arial" w:hAnsi="Arial" w:cs="Arial"/>
          <w:sz w:val="24"/>
          <w:szCs w:val="24"/>
        </w:rPr>
        <w:tab/>
      </w:r>
      <w:r w:rsidRPr="00D61B8B">
        <w:rPr>
          <w:rFonts w:ascii="Arial" w:hAnsi="Arial" w:cs="Arial"/>
          <w:sz w:val="24"/>
          <w:szCs w:val="24"/>
        </w:rPr>
        <w:t xml:space="preserve">The question whether a legal duty exists in a particular case is a conclusion of law depending on a </w:t>
      </w:r>
      <w:r w:rsidRPr="00FA4E00">
        <w:rPr>
          <w:rFonts w:ascii="Arial" w:hAnsi="Arial" w:cs="Arial"/>
          <w:sz w:val="24"/>
          <w:szCs w:val="24"/>
        </w:rPr>
        <w:t>consideration of all the circumstances of the case and on the interplay of the many factors which have to be considered. However, it is not sufficient to plead a conclusion of law without pleading the material facts giving rise to it</w:t>
      </w:r>
      <w:r w:rsidRPr="00FA4E00">
        <w:rPr>
          <w:rFonts w:ascii="Arial" w:hAnsi="Arial" w:cs="Arial"/>
        </w:rPr>
        <w:t>.</w:t>
      </w:r>
    </w:p>
    <w:p w:rsidR="00E11DDC" w:rsidRDefault="00E11DDC" w:rsidP="0073488B">
      <w:pPr>
        <w:spacing w:after="0" w:line="360" w:lineRule="auto"/>
        <w:jc w:val="both"/>
        <w:rPr>
          <w:rFonts w:ascii="Arial" w:hAnsi="Arial" w:cs="Arial"/>
          <w:color w:val="242121"/>
        </w:rPr>
      </w:pPr>
    </w:p>
    <w:p w:rsidR="00BD4946" w:rsidRPr="00D05FE8" w:rsidRDefault="00A1287A" w:rsidP="0073488B">
      <w:pPr>
        <w:spacing w:after="0" w:line="360" w:lineRule="auto"/>
        <w:jc w:val="both"/>
        <w:rPr>
          <w:rFonts w:ascii="Arial" w:hAnsi="Arial" w:cs="Arial"/>
          <w:sz w:val="24"/>
          <w:szCs w:val="24"/>
        </w:rPr>
      </w:pPr>
      <w:r w:rsidRPr="00D05FE8">
        <w:rPr>
          <w:rFonts w:ascii="Arial" w:hAnsi="Arial" w:cs="Arial"/>
          <w:sz w:val="24"/>
          <w:szCs w:val="24"/>
        </w:rPr>
        <w:t>[</w:t>
      </w:r>
      <w:r w:rsidR="00E11DDC" w:rsidRPr="00D05FE8">
        <w:rPr>
          <w:rFonts w:ascii="Arial" w:hAnsi="Arial" w:cs="Arial"/>
          <w:sz w:val="24"/>
          <w:szCs w:val="24"/>
        </w:rPr>
        <w:t>67</w:t>
      </w:r>
      <w:r w:rsidRPr="00D05FE8">
        <w:rPr>
          <w:rFonts w:ascii="Arial" w:hAnsi="Arial" w:cs="Arial"/>
          <w:sz w:val="24"/>
          <w:szCs w:val="24"/>
        </w:rPr>
        <w:t>]</w:t>
      </w:r>
      <w:r w:rsidRPr="00D05FE8">
        <w:rPr>
          <w:rFonts w:ascii="Arial" w:hAnsi="Arial" w:cs="Arial"/>
          <w:sz w:val="24"/>
          <w:szCs w:val="24"/>
        </w:rPr>
        <w:tab/>
      </w:r>
      <w:r w:rsidR="00D64F39" w:rsidRPr="00D05FE8">
        <w:rPr>
          <w:rFonts w:ascii="Arial" w:hAnsi="Arial" w:cs="Arial"/>
          <w:sz w:val="24"/>
          <w:szCs w:val="24"/>
        </w:rPr>
        <w:t>If t</w:t>
      </w:r>
      <w:r w:rsidR="008B2997" w:rsidRPr="00D05FE8">
        <w:rPr>
          <w:rFonts w:ascii="Arial" w:hAnsi="Arial" w:cs="Arial"/>
          <w:sz w:val="24"/>
          <w:szCs w:val="24"/>
        </w:rPr>
        <w:t xml:space="preserve">he duty of care that the plaintiff relies on is a general one owed to the public as a whole, </w:t>
      </w:r>
      <w:r w:rsidR="00D64F39" w:rsidRPr="00D05FE8">
        <w:rPr>
          <w:rFonts w:ascii="Arial" w:hAnsi="Arial" w:cs="Arial"/>
          <w:sz w:val="24"/>
          <w:szCs w:val="24"/>
        </w:rPr>
        <w:t>it</w:t>
      </w:r>
      <w:r w:rsidR="008B2997" w:rsidRPr="00D05FE8">
        <w:rPr>
          <w:rFonts w:ascii="Arial" w:hAnsi="Arial" w:cs="Arial"/>
          <w:sz w:val="24"/>
          <w:szCs w:val="24"/>
        </w:rPr>
        <w:t xml:space="preserve"> need not be p</w:t>
      </w:r>
      <w:r w:rsidR="00734DC9">
        <w:rPr>
          <w:rFonts w:ascii="Arial" w:hAnsi="Arial" w:cs="Arial"/>
          <w:sz w:val="24"/>
          <w:szCs w:val="24"/>
        </w:rPr>
        <w:t>leaded specifically.</w:t>
      </w:r>
      <w:r w:rsidR="00D64F39" w:rsidRPr="00D05FE8">
        <w:rPr>
          <w:rFonts w:ascii="Arial" w:hAnsi="Arial" w:cs="Arial"/>
          <w:sz w:val="24"/>
          <w:szCs w:val="24"/>
        </w:rPr>
        <w:t xml:space="preserve"> However, if it is a</w:t>
      </w:r>
      <w:r w:rsidR="008B2997" w:rsidRPr="00D05FE8">
        <w:rPr>
          <w:rFonts w:ascii="Arial" w:hAnsi="Arial" w:cs="Arial"/>
          <w:sz w:val="24"/>
          <w:szCs w:val="24"/>
        </w:rPr>
        <w:t xml:space="preserve"> specific breach</w:t>
      </w:r>
      <w:r w:rsidR="00D64F39" w:rsidRPr="00D05FE8">
        <w:rPr>
          <w:rFonts w:ascii="Arial" w:hAnsi="Arial" w:cs="Arial"/>
          <w:sz w:val="24"/>
          <w:szCs w:val="24"/>
        </w:rPr>
        <w:t xml:space="preserve"> of duty relied on, as alleged in paragraph 4 of </w:t>
      </w:r>
      <w:r w:rsidR="009A189E" w:rsidRPr="00D05FE8">
        <w:rPr>
          <w:rFonts w:ascii="Arial" w:hAnsi="Arial" w:cs="Arial"/>
          <w:sz w:val="24"/>
          <w:szCs w:val="24"/>
        </w:rPr>
        <w:t xml:space="preserve">the </w:t>
      </w:r>
      <w:r w:rsidR="00D64F39" w:rsidRPr="00D05FE8">
        <w:rPr>
          <w:rFonts w:ascii="Arial" w:hAnsi="Arial" w:cs="Arial"/>
          <w:sz w:val="24"/>
          <w:szCs w:val="24"/>
        </w:rPr>
        <w:t>particulars of claim, then the nature of the duty must be state</w:t>
      </w:r>
      <w:r w:rsidR="00BD4946" w:rsidRPr="00D05FE8">
        <w:rPr>
          <w:rFonts w:ascii="Arial" w:hAnsi="Arial" w:cs="Arial"/>
          <w:sz w:val="24"/>
          <w:szCs w:val="24"/>
        </w:rPr>
        <w:t>d</w:t>
      </w:r>
      <w:r w:rsidR="00D64F39" w:rsidRPr="00D05FE8">
        <w:rPr>
          <w:rStyle w:val="FootnoteReference"/>
          <w:rFonts w:ascii="Arial" w:hAnsi="Arial" w:cs="Arial"/>
          <w:sz w:val="24"/>
          <w:szCs w:val="24"/>
        </w:rPr>
        <w:footnoteReference w:id="41"/>
      </w:r>
      <w:r w:rsidR="00D64F39" w:rsidRPr="00D05FE8">
        <w:rPr>
          <w:rFonts w:ascii="Arial" w:hAnsi="Arial" w:cs="Arial"/>
          <w:sz w:val="24"/>
          <w:szCs w:val="24"/>
        </w:rPr>
        <w:t xml:space="preserve">. </w:t>
      </w:r>
    </w:p>
    <w:p w:rsidR="00E11DDC" w:rsidRPr="00754668" w:rsidRDefault="00E11DDC" w:rsidP="0073488B">
      <w:pPr>
        <w:spacing w:after="0" w:line="360" w:lineRule="auto"/>
        <w:jc w:val="both"/>
        <w:rPr>
          <w:rFonts w:ascii="Arial" w:hAnsi="Arial" w:cs="Arial"/>
          <w:sz w:val="24"/>
          <w:szCs w:val="24"/>
        </w:rPr>
      </w:pPr>
    </w:p>
    <w:p w:rsidR="00FF6755" w:rsidRPr="00754668" w:rsidRDefault="00BD4946" w:rsidP="0073488B">
      <w:pPr>
        <w:spacing w:after="0" w:line="360" w:lineRule="auto"/>
        <w:jc w:val="both"/>
        <w:rPr>
          <w:rFonts w:ascii="Arial" w:hAnsi="Arial" w:cs="Arial"/>
          <w:sz w:val="24"/>
          <w:szCs w:val="24"/>
          <w:shd w:val="clear" w:color="auto" w:fill="FFFFFF"/>
        </w:rPr>
      </w:pPr>
      <w:r w:rsidRPr="00754668">
        <w:rPr>
          <w:rFonts w:ascii="Arial" w:hAnsi="Arial" w:cs="Arial"/>
          <w:sz w:val="24"/>
          <w:szCs w:val="24"/>
        </w:rPr>
        <w:t>[</w:t>
      </w:r>
      <w:r w:rsidR="00E11DDC" w:rsidRPr="00754668">
        <w:rPr>
          <w:rFonts w:ascii="Arial" w:hAnsi="Arial" w:cs="Arial"/>
          <w:sz w:val="24"/>
          <w:szCs w:val="24"/>
        </w:rPr>
        <w:t>68</w:t>
      </w:r>
      <w:r w:rsidRPr="00754668">
        <w:rPr>
          <w:rFonts w:ascii="Arial" w:hAnsi="Arial" w:cs="Arial"/>
          <w:sz w:val="24"/>
          <w:szCs w:val="24"/>
        </w:rPr>
        <w:t>]</w:t>
      </w:r>
      <w:r w:rsidRPr="00754668">
        <w:rPr>
          <w:rFonts w:ascii="Arial" w:hAnsi="Arial" w:cs="Arial"/>
          <w:sz w:val="24"/>
          <w:szCs w:val="24"/>
        </w:rPr>
        <w:tab/>
      </w:r>
      <w:r w:rsidR="00D64F39" w:rsidRPr="00754668">
        <w:rPr>
          <w:rFonts w:ascii="Arial" w:hAnsi="Arial" w:cs="Arial"/>
          <w:sz w:val="24"/>
          <w:szCs w:val="24"/>
        </w:rPr>
        <w:t xml:space="preserve">From the plaintiff’s particulars of claim it is not clear </w:t>
      </w:r>
      <w:r w:rsidR="00FF6755" w:rsidRPr="00754668">
        <w:rPr>
          <w:rFonts w:ascii="Arial" w:hAnsi="Arial" w:cs="Arial"/>
          <w:sz w:val="24"/>
          <w:szCs w:val="24"/>
          <w:shd w:val="clear" w:color="auto" w:fill="FFFFFF"/>
        </w:rPr>
        <w:t xml:space="preserve">whether the duty of care as relied </w:t>
      </w:r>
      <w:r w:rsidR="00D64F39" w:rsidRPr="00754668">
        <w:rPr>
          <w:rFonts w:ascii="Arial" w:hAnsi="Arial" w:cs="Arial"/>
          <w:sz w:val="24"/>
          <w:szCs w:val="24"/>
          <w:shd w:val="clear" w:color="auto" w:fill="FFFFFF"/>
        </w:rPr>
        <w:t>on</w:t>
      </w:r>
      <w:r w:rsidR="00FF6755" w:rsidRPr="00754668">
        <w:rPr>
          <w:rFonts w:ascii="Arial" w:hAnsi="Arial" w:cs="Arial"/>
          <w:sz w:val="24"/>
          <w:szCs w:val="24"/>
          <w:shd w:val="clear" w:color="auto" w:fill="FFFFFF"/>
        </w:rPr>
        <w:t xml:space="preserve"> has a constitutional or statutory premise and is therefore </w:t>
      </w:r>
      <w:r w:rsidR="009A189E" w:rsidRPr="00754668">
        <w:rPr>
          <w:rFonts w:ascii="Arial" w:hAnsi="Arial" w:cs="Arial"/>
          <w:sz w:val="24"/>
          <w:szCs w:val="24"/>
          <w:shd w:val="clear" w:color="auto" w:fill="FFFFFF"/>
        </w:rPr>
        <w:t>expiable</w:t>
      </w:r>
      <w:r w:rsidR="00FF6755" w:rsidRPr="00754668">
        <w:rPr>
          <w:rFonts w:ascii="Arial" w:hAnsi="Arial" w:cs="Arial"/>
          <w:sz w:val="24"/>
          <w:szCs w:val="24"/>
          <w:shd w:val="clear" w:color="auto" w:fill="FFFFFF"/>
        </w:rPr>
        <w:t>.</w:t>
      </w:r>
    </w:p>
    <w:p w:rsidR="00E11DDC" w:rsidRPr="00754668" w:rsidRDefault="00E11DDC" w:rsidP="0073488B">
      <w:pPr>
        <w:spacing w:after="0" w:line="360" w:lineRule="auto"/>
        <w:jc w:val="both"/>
        <w:rPr>
          <w:rFonts w:ascii="Arial" w:hAnsi="Arial" w:cs="Arial"/>
          <w:sz w:val="24"/>
          <w:szCs w:val="24"/>
          <w:shd w:val="clear" w:color="auto" w:fill="FFFFFF"/>
        </w:rPr>
      </w:pPr>
    </w:p>
    <w:p w:rsidR="00FF6755" w:rsidRDefault="00FF6755" w:rsidP="0073488B">
      <w:pPr>
        <w:spacing w:after="0" w:line="360" w:lineRule="auto"/>
        <w:jc w:val="both"/>
        <w:rPr>
          <w:rFonts w:ascii="Arial" w:hAnsi="Arial" w:cs="Arial"/>
          <w:sz w:val="24"/>
          <w:szCs w:val="24"/>
          <w:shd w:val="clear" w:color="auto" w:fill="FFFFFF"/>
        </w:rPr>
      </w:pPr>
      <w:r w:rsidRPr="00754668">
        <w:rPr>
          <w:rFonts w:ascii="Arial" w:hAnsi="Arial" w:cs="Arial"/>
          <w:sz w:val="24"/>
          <w:szCs w:val="24"/>
          <w:shd w:val="clear" w:color="auto" w:fill="FFFFFF"/>
        </w:rPr>
        <w:t>[</w:t>
      </w:r>
      <w:r w:rsidR="00E11DDC" w:rsidRPr="00754668">
        <w:rPr>
          <w:rFonts w:ascii="Arial" w:hAnsi="Arial" w:cs="Arial"/>
          <w:sz w:val="24"/>
          <w:szCs w:val="24"/>
          <w:shd w:val="clear" w:color="auto" w:fill="FFFFFF"/>
        </w:rPr>
        <w:t>69</w:t>
      </w:r>
      <w:r w:rsidR="005E6186">
        <w:rPr>
          <w:rFonts w:ascii="Arial" w:hAnsi="Arial" w:cs="Arial"/>
          <w:sz w:val="24"/>
          <w:szCs w:val="24"/>
          <w:shd w:val="clear" w:color="auto" w:fill="FFFFFF"/>
        </w:rPr>
        <w:t>]</w:t>
      </w:r>
      <w:r w:rsidRPr="00754668">
        <w:rPr>
          <w:rFonts w:ascii="Arial" w:hAnsi="Arial" w:cs="Arial"/>
          <w:sz w:val="24"/>
          <w:szCs w:val="24"/>
          <w:shd w:val="clear" w:color="auto" w:fill="FFFFFF"/>
        </w:rPr>
        <w:tab/>
        <w:t>The exception is upheld.</w:t>
      </w:r>
    </w:p>
    <w:p w:rsidR="001E20FB" w:rsidRPr="00754668" w:rsidRDefault="001E20FB" w:rsidP="0073488B">
      <w:pPr>
        <w:spacing w:after="0" w:line="360" w:lineRule="auto"/>
        <w:jc w:val="both"/>
        <w:rPr>
          <w:rFonts w:ascii="Arial" w:hAnsi="Arial" w:cs="Arial"/>
          <w:sz w:val="24"/>
          <w:szCs w:val="24"/>
          <w:shd w:val="clear" w:color="auto" w:fill="FFFFFF"/>
        </w:rPr>
      </w:pPr>
    </w:p>
    <w:p w:rsidR="00533451" w:rsidRPr="00754668" w:rsidRDefault="00533451" w:rsidP="0073488B">
      <w:pPr>
        <w:spacing w:after="0" w:line="360" w:lineRule="auto"/>
        <w:jc w:val="both"/>
        <w:rPr>
          <w:rFonts w:ascii="Arial" w:hAnsi="Arial" w:cs="Arial"/>
          <w:sz w:val="24"/>
          <w:szCs w:val="24"/>
          <w:u w:val="single"/>
          <w:shd w:val="clear" w:color="auto" w:fill="FFFFFF"/>
        </w:rPr>
      </w:pPr>
      <w:r w:rsidRPr="00754668">
        <w:rPr>
          <w:rFonts w:ascii="Arial" w:hAnsi="Arial" w:cs="Arial"/>
          <w:sz w:val="24"/>
          <w:szCs w:val="24"/>
          <w:u w:val="single"/>
          <w:shd w:val="clear" w:color="auto" w:fill="FFFFFF"/>
        </w:rPr>
        <w:t>Seventh exception: No cause of action in either delict or contract</w:t>
      </w:r>
    </w:p>
    <w:p w:rsidR="009A189E" w:rsidRPr="00754668" w:rsidRDefault="009A189E" w:rsidP="0073488B">
      <w:pPr>
        <w:spacing w:after="0" w:line="360" w:lineRule="auto"/>
        <w:jc w:val="both"/>
        <w:rPr>
          <w:rFonts w:ascii="Arial" w:hAnsi="Arial" w:cs="Arial"/>
          <w:sz w:val="24"/>
          <w:szCs w:val="24"/>
          <w:u w:val="single"/>
          <w:shd w:val="clear" w:color="auto" w:fill="FFFFFF"/>
        </w:rPr>
      </w:pPr>
    </w:p>
    <w:p w:rsidR="00533451" w:rsidRPr="00754668" w:rsidRDefault="00533451" w:rsidP="0073488B">
      <w:pPr>
        <w:spacing w:after="0" w:line="360" w:lineRule="auto"/>
        <w:jc w:val="both"/>
        <w:rPr>
          <w:rFonts w:ascii="Arial" w:hAnsi="Arial" w:cs="Arial"/>
          <w:sz w:val="24"/>
          <w:szCs w:val="24"/>
        </w:rPr>
      </w:pPr>
      <w:r w:rsidRPr="00754668">
        <w:rPr>
          <w:rFonts w:ascii="Arial" w:hAnsi="Arial" w:cs="Arial"/>
          <w:sz w:val="24"/>
          <w:szCs w:val="24"/>
        </w:rPr>
        <w:t>[</w:t>
      </w:r>
      <w:r w:rsidR="009A189E" w:rsidRPr="00754668">
        <w:rPr>
          <w:rFonts w:ascii="Arial" w:hAnsi="Arial" w:cs="Arial"/>
          <w:sz w:val="24"/>
          <w:szCs w:val="24"/>
        </w:rPr>
        <w:t>70</w:t>
      </w:r>
      <w:r w:rsidRPr="00754668">
        <w:rPr>
          <w:rFonts w:ascii="Arial" w:hAnsi="Arial" w:cs="Arial"/>
          <w:sz w:val="24"/>
          <w:szCs w:val="24"/>
        </w:rPr>
        <w:t>]</w:t>
      </w:r>
      <w:r w:rsidRPr="00754668">
        <w:rPr>
          <w:rFonts w:ascii="Arial" w:hAnsi="Arial" w:cs="Arial"/>
          <w:sz w:val="24"/>
          <w:szCs w:val="24"/>
        </w:rPr>
        <w:tab/>
        <w:t xml:space="preserve">The basis of this ground for exception raised by the defendant is based on the fact that the plaintiff relied on the tender invitation and on the expectation and requirement </w:t>
      </w:r>
      <w:r w:rsidR="009528CA" w:rsidRPr="00754668">
        <w:rPr>
          <w:rFonts w:ascii="Arial" w:hAnsi="Arial" w:cs="Arial"/>
          <w:sz w:val="24"/>
          <w:szCs w:val="24"/>
        </w:rPr>
        <w:t xml:space="preserve">that the defendant would act fairly, transparently and lawfully. </w:t>
      </w:r>
    </w:p>
    <w:p w:rsidR="009A189E" w:rsidRPr="00754668" w:rsidRDefault="009A189E" w:rsidP="0073488B">
      <w:pPr>
        <w:spacing w:after="0" w:line="360" w:lineRule="auto"/>
        <w:jc w:val="both"/>
        <w:rPr>
          <w:rFonts w:ascii="Arial" w:hAnsi="Arial" w:cs="Arial"/>
          <w:sz w:val="24"/>
          <w:szCs w:val="24"/>
        </w:rPr>
      </w:pPr>
    </w:p>
    <w:p w:rsidR="009528CA" w:rsidRPr="00754668" w:rsidRDefault="009528CA" w:rsidP="0073488B">
      <w:pPr>
        <w:spacing w:after="0" w:line="360" w:lineRule="auto"/>
        <w:jc w:val="both"/>
        <w:rPr>
          <w:rFonts w:ascii="Arial" w:hAnsi="Arial" w:cs="Arial"/>
          <w:sz w:val="24"/>
          <w:szCs w:val="24"/>
        </w:rPr>
      </w:pPr>
      <w:r w:rsidRPr="00754668">
        <w:rPr>
          <w:rFonts w:ascii="Arial" w:hAnsi="Arial" w:cs="Arial"/>
          <w:sz w:val="24"/>
          <w:szCs w:val="24"/>
        </w:rPr>
        <w:t>[</w:t>
      </w:r>
      <w:r w:rsidR="009A189E" w:rsidRPr="00754668">
        <w:rPr>
          <w:rFonts w:ascii="Arial" w:hAnsi="Arial" w:cs="Arial"/>
          <w:sz w:val="24"/>
          <w:szCs w:val="24"/>
        </w:rPr>
        <w:t>71</w:t>
      </w:r>
      <w:r w:rsidR="00DD5096">
        <w:rPr>
          <w:rFonts w:ascii="Arial" w:hAnsi="Arial" w:cs="Arial"/>
          <w:sz w:val="24"/>
          <w:szCs w:val="24"/>
        </w:rPr>
        <w:t>]</w:t>
      </w:r>
      <w:r w:rsidR="005E6186">
        <w:rPr>
          <w:rFonts w:ascii="Arial" w:hAnsi="Arial" w:cs="Arial"/>
          <w:sz w:val="24"/>
          <w:szCs w:val="24"/>
        </w:rPr>
        <w:tab/>
      </w:r>
      <w:r w:rsidRPr="00754668">
        <w:rPr>
          <w:rFonts w:ascii="Arial" w:hAnsi="Arial" w:cs="Arial"/>
          <w:sz w:val="24"/>
          <w:szCs w:val="24"/>
        </w:rPr>
        <w:t>The defendant further maintains that paragraph 4</w:t>
      </w:r>
      <w:r w:rsidRPr="00754668">
        <w:rPr>
          <w:rStyle w:val="FootnoteReference"/>
          <w:rFonts w:ascii="Arial" w:hAnsi="Arial" w:cs="Arial"/>
          <w:sz w:val="24"/>
          <w:szCs w:val="24"/>
        </w:rPr>
        <w:footnoteReference w:id="42"/>
      </w:r>
      <w:r w:rsidRPr="00754668">
        <w:rPr>
          <w:rFonts w:ascii="Arial" w:hAnsi="Arial" w:cs="Arial"/>
          <w:sz w:val="24"/>
          <w:szCs w:val="24"/>
        </w:rPr>
        <w:t xml:space="preserve"> of the plaintiff’s particulars of claim also seeks to frame a cause of action on the basis of contractual or quasi-contractual obligation on the part of the defendant</w:t>
      </w:r>
      <w:r w:rsidR="00461434" w:rsidRPr="00754668">
        <w:rPr>
          <w:rFonts w:ascii="Arial" w:hAnsi="Arial" w:cs="Arial"/>
          <w:sz w:val="24"/>
          <w:szCs w:val="24"/>
        </w:rPr>
        <w:t xml:space="preserve">. </w:t>
      </w:r>
      <w:r w:rsidR="00B4552F" w:rsidRPr="00754668">
        <w:rPr>
          <w:rFonts w:ascii="Arial" w:hAnsi="Arial" w:cs="Arial"/>
          <w:sz w:val="24"/>
          <w:szCs w:val="24"/>
        </w:rPr>
        <w:t xml:space="preserve">The defendant pointed out that the general rule is that plaintiff’s particulars (either in contract and or delict) are mutually destructive since it is well established that contracting parties contemplate that their contract should lay down the ambit of their reciprocal rights and obligations. Thus policy considerations, do not require that delictual liability may be imposed for breach of a contract. </w:t>
      </w:r>
    </w:p>
    <w:p w:rsidR="00824B6D" w:rsidRPr="00533451" w:rsidRDefault="00824B6D" w:rsidP="0073488B">
      <w:pPr>
        <w:spacing w:after="0" w:line="360" w:lineRule="auto"/>
        <w:jc w:val="both"/>
        <w:rPr>
          <w:rFonts w:ascii="Arial" w:hAnsi="Arial" w:cs="Arial"/>
          <w:color w:val="242121"/>
          <w:sz w:val="24"/>
          <w:szCs w:val="24"/>
        </w:rPr>
      </w:pPr>
    </w:p>
    <w:p w:rsidR="002B0204" w:rsidRPr="00FE7A5E" w:rsidRDefault="00DE2918" w:rsidP="0073488B">
      <w:pPr>
        <w:spacing w:after="0" w:line="360" w:lineRule="auto"/>
        <w:jc w:val="both"/>
        <w:rPr>
          <w:rFonts w:ascii="Arial" w:hAnsi="Arial" w:cs="Arial"/>
          <w:sz w:val="24"/>
          <w:szCs w:val="24"/>
          <w:shd w:val="clear" w:color="auto" w:fill="FFFFFF"/>
        </w:rPr>
      </w:pPr>
      <w:r w:rsidRPr="00FE7A5E">
        <w:rPr>
          <w:rFonts w:ascii="Arial" w:hAnsi="Arial" w:cs="Arial"/>
          <w:sz w:val="24"/>
          <w:szCs w:val="24"/>
        </w:rPr>
        <w:t>[</w:t>
      </w:r>
      <w:r w:rsidR="00824B6D" w:rsidRPr="00FE7A5E">
        <w:rPr>
          <w:rFonts w:ascii="Arial" w:hAnsi="Arial" w:cs="Arial"/>
          <w:sz w:val="24"/>
          <w:szCs w:val="24"/>
        </w:rPr>
        <w:t>72</w:t>
      </w:r>
      <w:r w:rsidRPr="00FE7A5E">
        <w:rPr>
          <w:rFonts w:ascii="Arial" w:hAnsi="Arial" w:cs="Arial"/>
          <w:sz w:val="24"/>
          <w:szCs w:val="24"/>
        </w:rPr>
        <w:t>]</w:t>
      </w:r>
      <w:r w:rsidRPr="00FE7A5E">
        <w:rPr>
          <w:rFonts w:ascii="Arial" w:hAnsi="Arial" w:cs="Arial"/>
          <w:sz w:val="24"/>
          <w:szCs w:val="24"/>
        </w:rPr>
        <w:tab/>
      </w:r>
      <w:r w:rsidR="00F13E5F" w:rsidRPr="00FE7A5E">
        <w:rPr>
          <w:rFonts w:ascii="Arial" w:hAnsi="Arial" w:cs="Arial"/>
          <w:sz w:val="24"/>
          <w:szCs w:val="24"/>
        </w:rPr>
        <w:t xml:space="preserve">The issue in my opinion is not so much regarding a contractual or quasi-contractual cause of action but rather </w:t>
      </w:r>
      <w:r w:rsidR="00EA1108" w:rsidRPr="00FE7A5E">
        <w:rPr>
          <w:rFonts w:ascii="Arial" w:hAnsi="Arial" w:cs="Arial"/>
          <w:sz w:val="24"/>
          <w:szCs w:val="24"/>
          <w:shd w:val="clear" w:color="auto" w:fill="FFFFFF"/>
        </w:rPr>
        <w:t>whether or not delictual liability ought to attach</w:t>
      </w:r>
      <w:r w:rsidR="007F46CA" w:rsidRPr="00FE7A5E">
        <w:rPr>
          <w:rFonts w:ascii="Arial" w:hAnsi="Arial" w:cs="Arial"/>
          <w:sz w:val="24"/>
          <w:szCs w:val="24"/>
          <w:shd w:val="clear" w:color="auto" w:fill="FFFFFF"/>
        </w:rPr>
        <w:t xml:space="preserve"> to the defendant</w:t>
      </w:r>
      <w:r w:rsidR="00EA1108" w:rsidRPr="00FE7A5E">
        <w:rPr>
          <w:rFonts w:ascii="Arial" w:hAnsi="Arial" w:cs="Arial"/>
          <w:sz w:val="24"/>
          <w:szCs w:val="24"/>
          <w:shd w:val="clear" w:color="auto" w:fill="FFFFFF"/>
        </w:rPr>
        <w:t xml:space="preserve"> </w:t>
      </w:r>
      <w:r w:rsidR="006167ED" w:rsidRPr="00FE7A5E">
        <w:rPr>
          <w:rFonts w:ascii="Arial" w:hAnsi="Arial" w:cs="Arial"/>
          <w:sz w:val="24"/>
          <w:szCs w:val="24"/>
          <w:shd w:val="clear" w:color="auto" w:fill="FFFFFF"/>
        </w:rPr>
        <w:t>which</w:t>
      </w:r>
      <w:r w:rsidR="00EA1108" w:rsidRPr="00FE7A5E">
        <w:rPr>
          <w:rFonts w:ascii="Arial" w:hAnsi="Arial" w:cs="Arial"/>
          <w:sz w:val="24"/>
          <w:szCs w:val="24"/>
          <w:shd w:val="clear" w:color="auto" w:fill="FFFFFF"/>
        </w:rPr>
        <w:t xml:space="preserve"> will be dependent on the factual context and relevant policy considerations</w:t>
      </w:r>
      <w:r w:rsidR="006167ED" w:rsidRPr="00FE7A5E">
        <w:rPr>
          <w:rFonts w:ascii="Arial" w:hAnsi="Arial" w:cs="Arial"/>
          <w:sz w:val="24"/>
          <w:szCs w:val="24"/>
          <w:shd w:val="clear" w:color="auto" w:fill="FFFFFF"/>
        </w:rPr>
        <w:t xml:space="preserve"> and if it would be appropriate to develop common law beyond the traditional limits.</w:t>
      </w:r>
    </w:p>
    <w:p w:rsidR="00824B6D" w:rsidRPr="00FE7A5E" w:rsidRDefault="00824B6D" w:rsidP="0073488B">
      <w:pPr>
        <w:spacing w:after="0" w:line="360" w:lineRule="auto"/>
        <w:jc w:val="both"/>
        <w:rPr>
          <w:rFonts w:ascii="Arial" w:hAnsi="Arial" w:cs="Arial"/>
          <w:sz w:val="24"/>
          <w:szCs w:val="24"/>
          <w:shd w:val="clear" w:color="auto" w:fill="FFFFFF"/>
        </w:rPr>
      </w:pPr>
    </w:p>
    <w:p w:rsidR="00EA1108" w:rsidRDefault="00C33C3C" w:rsidP="0073488B">
      <w:pPr>
        <w:spacing w:after="0" w:line="360" w:lineRule="auto"/>
        <w:jc w:val="both"/>
        <w:rPr>
          <w:rFonts w:ascii="Arial" w:hAnsi="Arial" w:cs="Arial"/>
          <w:sz w:val="24"/>
          <w:szCs w:val="24"/>
          <w:lang w:val="en-ZA"/>
        </w:rPr>
      </w:pPr>
      <w:r w:rsidRPr="00FE7A5E">
        <w:rPr>
          <w:rFonts w:ascii="Arial" w:hAnsi="Arial" w:cs="Arial"/>
          <w:sz w:val="24"/>
          <w:szCs w:val="24"/>
          <w:shd w:val="clear" w:color="auto" w:fill="FFFFFF"/>
        </w:rPr>
        <w:t>[</w:t>
      </w:r>
      <w:r w:rsidR="00824B6D" w:rsidRPr="00FE7A5E">
        <w:rPr>
          <w:rFonts w:ascii="Arial" w:hAnsi="Arial" w:cs="Arial"/>
          <w:sz w:val="24"/>
          <w:szCs w:val="24"/>
          <w:shd w:val="clear" w:color="auto" w:fill="FFFFFF"/>
        </w:rPr>
        <w:t>73</w:t>
      </w:r>
      <w:r w:rsidRPr="00FE7A5E">
        <w:rPr>
          <w:rFonts w:ascii="Arial" w:hAnsi="Arial" w:cs="Arial"/>
          <w:sz w:val="24"/>
          <w:szCs w:val="24"/>
          <w:shd w:val="clear" w:color="auto" w:fill="FFFFFF"/>
        </w:rPr>
        <w:t>]</w:t>
      </w:r>
      <w:r w:rsidRPr="00FE7A5E">
        <w:rPr>
          <w:rFonts w:ascii="Arial" w:hAnsi="Arial" w:cs="Arial"/>
          <w:sz w:val="24"/>
          <w:szCs w:val="24"/>
          <w:shd w:val="clear" w:color="auto" w:fill="FFFFFF"/>
        </w:rPr>
        <w:tab/>
        <w:t xml:space="preserve">In </w:t>
      </w:r>
      <w:r w:rsidR="00227E3E" w:rsidRPr="00FE7A5E">
        <w:rPr>
          <w:rFonts w:ascii="Arial" w:hAnsi="Arial" w:cs="Arial"/>
          <w:i/>
          <w:sz w:val="24"/>
          <w:szCs w:val="24"/>
          <w:shd w:val="clear" w:color="auto" w:fill="FFFFFF"/>
        </w:rPr>
        <w:t>Steenkamp NO v Provincial Tender Board, Eastern Cape</w:t>
      </w:r>
      <w:r w:rsidR="00227E3E" w:rsidRPr="00FE7A5E">
        <w:rPr>
          <w:rStyle w:val="FootnoteReference"/>
          <w:rFonts w:ascii="Arial" w:hAnsi="Arial" w:cs="Arial"/>
          <w:sz w:val="24"/>
          <w:szCs w:val="24"/>
          <w:shd w:val="clear" w:color="auto" w:fill="FFFFFF"/>
        </w:rPr>
        <w:footnoteReference w:id="43"/>
      </w:r>
      <w:r w:rsidR="00227E3E" w:rsidRPr="00FE7A5E">
        <w:rPr>
          <w:rFonts w:ascii="Arial" w:hAnsi="Arial" w:cs="Arial"/>
          <w:sz w:val="24"/>
          <w:szCs w:val="24"/>
          <w:shd w:val="clear" w:color="auto" w:fill="FFFFFF"/>
        </w:rPr>
        <w:t> </w:t>
      </w:r>
      <w:r w:rsidRPr="00FE7A5E">
        <w:rPr>
          <w:rFonts w:ascii="Arial" w:hAnsi="Arial" w:cs="Arial"/>
          <w:sz w:val="24"/>
          <w:szCs w:val="24"/>
          <w:shd w:val="clear" w:color="auto" w:fill="FFFFFF"/>
        </w:rPr>
        <w:t xml:space="preserve"> the Supreme Court of </w:t>
      </w:r>
      <w:r w:rsidR="00920E81" w:rsidRPr="00FE7A5E">
        <w:rPr>
          <w:rFonts w:ascii="Arial" w:hAnsi="Arial" w:cs="Arial"/>
          <w:sz w:val="24"/>
          <w:szCs w:val="24"/>
          <w:shd w:val="clear" w:color="auto" w:fill="FFFFFF"/>
        </w:rPr>
        <w:t xml:space="preserve">Appeal </w:t>
      </w:r>
      <w:r w:rsidR="00EA1108" w:rsidRPr="00FE7A5E">
        <w:rPr>
          <w:rFonts w:ascii="Arial" w:hAnsi="Arial" w:cs="Arial"/>
          <w:sz w:val="24"/>
          <w:szCs w:val="24"/>
          <w:lang w:val="en-ZA"/>
        </w:rPr>
        <w:t xml:space="preserve">preferred to decide this matter on the footing that the claim of the applicant is for pure economic loss and that policy considerations precluded a tender board from delictual liability for pure economic damages, sustained merely because of a negligent </w:t>
      </w:r>
      <w:r w:rsidR="00EA1108" w:rsidRPr="00FE7A5E">
        <w:rPr>
          <w:rFonts w:ascii="Arial" w:hAnsi="Arial" w:cs="Arial"/>
          <w:sz w:val="24"/>
          <w:szCs w:val="24"/>
          <w:lang w:val="en-ZA"/>
        </w:rPr>
        <w:lastRenderedPageBreak/>
        <w:t>but </w:t>
      </w:r>
      <w:r w:rsidR="00EA1108" w:rsidRPr="00FE7A5E">
        <w:rPr>
          <w:rFonts w:ascii="Arial" w:hAnsi="Arial" w:cs="Arial"/>
          <w:i/>
          <w:iCs/>
          <w:sz w:val="24"/>
          <w:szCs w:val="24"/>
          <w:lang w:val="en-ZA"/>
        </w:rPr>
        <w:t>bona fide</w:t>
      </w:r>
      <w:r w:rsidR="00EA1108" w:rsidRPr="00FE7A5E">
        <w:rPr>
          <w:rFonts w:ascii="Arial" w:hAnsi="Arial" w:cs="Arial"/>
          <w:sz w:val="24"/>
          <w:szCs w:val="24"/>
          <w:lang w:val="en-ZA"/>
        </w:rPr>
        <w:t xml:space="preserve"> award of a tender. </w:t>
      </w:r>
      <w:r w:rsidR="00EA1108" w:rsidRPr="00F13E5F">
        <w:rPr>
          <w:rFonts w:ascii="Arial" w:hAnsi="Arial" w:cs="Arial"/>
          <w:color w:val="242121"/>
          <w:sz w:val="24"/>
          <w:szCs w:val="24"/>
          <w:lang w:val="en-ZA"/>
        </w:rPr>
        <w:t>Relying on </w:t>
      </w:r>
      <w:r w:rsidR="00EA1108" w:rsidRPr="00F13E5F">
        <w:rPr>
          <w:rFonts w:ascii="Arial" w:hAnsi="Arial" w:cs="Arial"/>
          <w:i/>
          <w:iCs/>
          <w:color w:val="242121"/>
          <w:sz w:val="24"/>
          <w:szCs w:val="24"/>
          <w:lang w:val="en-ZA"/>
        </w:rPr>
        <w:t>Telematrix</w:t>
      </w:r>
      <w:r w:rsidRPr="00C33C3C">
        <w:rPr>
          <w:rStyle w:val="FootnoteReference"/>
          <w:rFonts w:ascii="Arial" w:hAnsi="Arial" w:cs="Arial"/>
          <w:iCs/>
          <w:color w:val="242121"/>
          <w:sz w:val="24"/>
          <w:szCs w:val="24"/>
          <w:lang w:val="en-ZA"/>
        </w:rPr>
        <w:footnoteReference w:id="44"/>
      </w:r>
      <w:r w:rsidR="00EA1108" w:rsidRPr="00F13E5F">
        <w:rPr>
          <w:rFonts w:ascii="Arial" w:hAnsi="Arial" w:cs="Arial"/>
          <w:i/>
          <w:iCs/>
          <w:color w:val="242121"/>
          <w:sz w:val="24"/>
          <w:szCs w:val="24"/>
          <w:lang w:val="en-ZA"/>
        </w:rPr>
        <w:t> </w:t>
      </w:r>
      <w:r w:rsidR="00EA1108" w:rsidRPr="00F13E5F">
        <w:rPr>
          <w:rFonts w:ascii="Arial" w:hAnsi="Arial" w:cs="Arial"/>
          <w:color w:val="242121"/>
          <w:sz w:val="24"/>
          <w:szCs w:val="24"/>
          <w:lang w:val="en-ZA"/>
        </w:rPr>
        <w:t>and </w:t>
      </w:r>
      <w:r w:rsidR="00EA1108" w:rsidRPr="00F13E5F">
        <w:rPr>
          <w:rFonts w:ascii="Arial" w:hAnsi="Arial" w:cs="Arial"/>
          <w:i/>
          <w:iCs/>
          <w:color w:val="242121"/>
          <w:sz w:val="24"/>
          <w:szCs w:val="24"/>
          <w:lang w:val="en-ZA"/>
        </w:rPr>
        <w:t>Faircape</w:t>
      </w:r>
      <w:r w:rsidRPr="00C33C3C">
        <w:rPr>
          <w:rStyle w:val="FootnoteReference"/>
          <w:rFonts w:ascii="Arial" w:hAnsi="Arial" w:cs="Arial"/>
          <w:iCs/>
          <w:color w:val="242121"/>
          <w:sz w:val="24"/>
          <w:szCs w:val="24"/>
          <w:lang w:val="en-ZA"/>
        </w:rPr>
        <w:footnoteReference w:id="45"/>
      </w:r>
      <w:r w:rsidR="00EA1108" w:rsidRPr="00F13E5F">
        <w:rPr>
          <w:rFonts w:ascii="Arial" w:hAnsi="Arial" w:cs="Arial"/>
          <w:color w:val="242121"/>
          <w:sz w:val="24"/>
          <w:szCs w:val="24"/>
          <w:lang w:val="en-ZA"/>
        </w:rPr>
        <w:t> </w:t>
      </w:r>
      <w:r>
        <w:rPr>
          <w:rFonts w:ascii="Arial" w:hAnsi="Arial" w:cs="Arial"/>
          <w:color w:val="242121"/>
          <w:sz w:val="24"/>
          <w:szCs w:val="24"/>
          <w:lang w:val="en-ZA"/>
        </w:rPr>
        <w:t xml:space="preserve"> </w:t>
      </w:r>
      <w:r w:rsidR="00EA1108" w:rsidRPr="00F13E5F">
        <w:rPr>
          <w:rFonts w:ascii="Arial" w:hAnsi="Arial" w:cs="Arial"/>
          <w:color w:val="242121"/>
          <w:sz w:val="24"/>
          <w:szCs w:val="24"/>
          <w:lang w:val="en-ZA"/>
        </w:rPr>
        <w:t>the Supreme Court</w:t>
      </w:r>
      <w:r w:rsidR="00EA1108" w:rsidRPr="00FE7A5E">
        <w:rPr>
          <w:rFonts w:ascii="Arial" w:hAnsi="Arial" w:cs="Arial"/>
          <w:sz w:val="24"/>
          <w:szCs w:val="24"/>
          <w:lang w:val="en-ZA"/>
        </w:rPr>
        <w:t xml:space="preserve"> of Appeal observed that:</w:t>
      </w:r>
    </w:p>
    <w:p w:rsidR="00FE7A5E" w:rsidRPr="00FE7A5E" w:rsidRDefault="00FE7A5E" w:rsidP="0073488B">
      <w:pPr>
        <w:spacing w:after="0" w:line="360" w:lineRule="auto"/>
        <w:jc w:val="both"/>
        <w:rPr>
          <w:rFonts w:ascii="Arial" w:hAnsi="Arial" w:cs="Arial"/>
          <w:sz w:val="24"/>
          <w:szCs w:val="24"/>
          <w:lang w:val="en-ZA"/>
        </w:rPr>
      </w:pPr>
    </w:p>
    <w:p w:rsidR="00C33C3C" w:rsidRPr="00284DBF" w:rsidRDefault="0009026C" w:rsidP="00920E81">
      <w:pPr>
        <w:pStyle w:val="NormalWeb"/>
        <w:shd w:val="clear" w:color="auto" w:fill="FFFFFF"/>
        <w:spacing w:before="0" w:beforeAutospacing="0" w:after="0" w:afterAutospacing="0" w:line="360" w:lineRule="auto"/>
        <w:ind w:firstLine="720"/>
        <w:jc w:val="both"/>
        <w:rPr>
          <w:rFonts w:ascii="Arial" w:hAnsi="Arial" w:cs="Arial"/>
          <w:sz w:val="22"/>
          <w:szCs w:val="22"/>
          <w:vertAlign w:val="superscript"/>
          <w:lang w:val="en-ZA"/>
        </w:rPr>
      </w:pPr>
      <w:r w:rsidRPr="00FE7A5E">
        <w:rPr>
          <w:rFonts w:ascii="Arial" w:hAnsi="Arial" w:cs="Arial"/>
          <w:sz w:val="22"/>
          <w:szCs w:val="22"/>
          <w:lang w:val="en-ZA"/>
        </w:rPr>
        <w:t>‘</w:t>
      </w:r>
      <w:r w:rsidR="00EA1108" w:rsidRPr="00FE7A5E">
        <w:rPr>
          <w:rFonts w:ascii="Arial" w:hAnsi="Arial" w:cs="Arial"/>
          <w:sz w:val="22"/>
          <w:szCs w:val="22"/>
          <w:lang w:val="en-ZA"/>
        </w:rPr>
        <w:t>Subject to the duty of courts to develop th</w:t>
      </w:r>
      <w:r w:rsidR="00920E81" w:rsidRPr="00FE7A5E">
        <w:rPr>
          <w:rFonts w:ascii="Arial" w:hAnsi="Arial" w:cs="Arial"/>
          <w:sz w:val="22"/>
          <w:szCs w:val="22"/>
          <w:lang w:val="en-ZA"/>
        </w:rPr>
        <w:t xml:space="preserve">e common law in accordance with </w:t>
      </w:r>
      <w:r w:rsidR="00EA1108" w:rsidRPr="00FE7A5E">
        <w:rPr>
          <w:rFonts w:ascii="Arial" w:hAnsi="Arial" w:cs="Arial"/>
          <w:sz w:val="22"/>
          <w:szCs w:val="22"/>
          <w:lang w:val="en-ZA"/>
        </w:rPr>
        <w:t xml:space="preserve">constitutional principles, the general approach of our law towards the extension of the boundaries of delictual </w:t>
      </w:r>
      <w:r w:rsidR="00EA1108" w:rsidRPr="00284DBF">
        <w:rPr>
          <w:rFonts w:ascii="Arial" w:hAnsi="Arial" w:cs="Arial"/>
          <w:sz w:val="22"/>
          <w:szCs w:val="22"/>
          <w:lang w:val="en-ZA"/>
        </w:rPr>
        <w:t>liability remains conservative</w:t>
      </w:r>
      <w:r w:rsidRPr="00284DBF">
        <w:rPr>
          <w:rFonts w:ascii="Arial" w:hAnsi="Arial" w:cs="Arial"/>
          <w:sz w:val="22"/>
          <w:szCs w:val="22"/>
          <w:lang w:val="en-ZA"/>
        </w:rPr>
        <w:t>’</w:t>
      </w:r>
      <w:bookmarkStart w:id="1" w:name="sdfootnote54anc"/>
      <w:r w:rsidRPr="00284DBF">
        <w:rPr>
          <w:rFonts w:ascii="Arial" w:hAnsi="Arial" w:cs="Arial"/>
          <w:sz w:val="22"/>
          <w:szCs w:val="22"/>
          <w:lang w:val="en-ZA"/>
        </w:rPr>
        <w:t>.</w:t>
      </w:r>
      <w:hyperlink r:id="rId9" w:anchor="sdfootnote54sym" w:history="1">
        <w:r w:rsidR="00EA1108" w:rsidRPr="00284DBF">
          <w:rPr>
            <w:rStyle w:val="Hyperlink"/>
            <w:rFonts w:ascii="Arial" w:hAnsi="Arial" w:cs="Arial"/>
            <w:b/>
            <w:bCs/>
            <w:color w:val="auto"/>
            <w:sz w:val="22"/>
            <w:szCs w:val="22"/>
            <w:u w:val="none"/>
            <w:vertAlign w:val="superscript"/>
            <w:lang w:val="en-ZA"/>
          </w:rPr>
          <w:t>54</w:t>
        </w:r>
      </w:hyperlink>
      <w:bookmarkEnd w:id="1"/>
    </w:p>
    <w:p w:rsidR="00824B6D" w:rsidRPr="00284DBF" w:rsidRDefault="00824B6D" w:rsidP="0073488B">
      <w:pPr>
        <w:pStyle w:val="NormalWeb"/>
        <w:shd w:val="clear" w:color="auto" w:fill="FFFFFF"/>
        <w:spacing w:before="0" w:beforeAutospacing="0" w:after="0" w:afterAutospacing="0" w:line="360" w:lineRule="auto"/>
        <w:ind w:left="720" w:right="720"/>
        <w:jc w:val="both"/>
        <w:rPr>
          <w:rFonts w:ascii="Arial" w:hAnsi="Arial" w:cs="Arial"/>
          <w:vertAlign w:val="superscript"/>
          <w:lang w:val="en-ZA"/>
        </w:rPr>
      </w:pPr>
    </w:p>
    <w:p w:rsidR="00EA1108" w:rsidRPr="00284DBF" w:rsidRDefault="00C33C3C" w:rsidP="00920E81">
      <w:pPr>
        <w:pStyle w:val="NormalWeb"/>
        <w:shd w:val="clear" w:color="auto" w:fill="FFFFFF"/>
        <w:spacing w:before="0" w:beforeAutospacing="0" w:after="0" w:afterAutospacing="0" w:line="360" w:lineRule="auto"/>
        <w:jc w:val="both"/>
        <w:rPr>
          <w:rFonts w:ascii="Arial" w:hAnsi="Arial" w:cs="Arial"/>
          <w:lang w:val="en-ZA"/>
        </w:rPr>
      </w:pPr>
      <w:r w:rsidRPr="00284DBF">
        <w:rPr>
          <w:rFonts w:ascii="Arial" w:hAnsi="Arial" w:cs="Arial"/>
          <w:lang w:val="en-ZA"/>
        </w:rPr>
        <w:t>[</w:t>
      </w:r>
      <w:r w:rsidR="00824B6D" w:rsidRPr="00284DBF">
        <w:rPr>
          <w:rFonts w:ascii="Arial" w:hAnsi="Arial" w:cs="Arial"/>
          <w:lang w:val="en-ZA"/>
        </w:rPr>
        <w:t>74</w:t>
      </w:r>
      <w:r w:rsidRPr="00284DBF">
        <w:rPr>
          <w:rFonts w:ascii="Arial" w:hAnsi="Arial" w:cs="Arial"/>
          <w:lang w:val="en-ZA"/>
        </w:rPr>
        <w:t>]</w:t>
      </w:r>
      <w:r w:rsidRPr="00284DBF">
        <w:rPr>
          <w:rFonts w:ascii="Arial" w:hAnsi="Arial" w:cs="Arial"/>
          <w:lang w:val="en-ZA"/>
        </w:rPr>
        <w:tab/>
      </w:r>
      <w:r w:rsidR="00227E3E" w:rsidRPr="00284DBF">
        <w:rPr>
          <w:rFonts w:ascii="Arial" w:hAnsi="Arial" w:cs="Arial"/>
          <w:lang w:val="en-ZA"/>
        </w:rPr>
        <w:t xml:space="preserve">There is no call for the law to be extended </w:t>
      </w:r>
      <w:r w:rsidR="00920E81" w:rsidRPr="00284DBF">
        <w:rPr>
          <w:rFonts w:ascii="Arial" w:hAnsi="Arial" w:cs="Arial"/>
          <w:lang w:val="en-ZA"/>
        </w:rPr>
        <w:t xml:space="preserve">when the existing law </w:t>
      </w:r>
      <w:r w:rsidR="00227E3E" w:rsidRPr="00284DBF">
        <w:rPr>
          <w:rFonts w:ascii="Arial" w:hAnsi="Arial" w:cs="Arial"/>
          <w:lang w:val="en-ZA"/>
        </w:rPr>
        <w:t xml:space="preserve">provide adequate means for the plaintiff to protect itself against loss. </w:t>
      </w:r>
    </w:p>
    <w:p w:rsidR="00824B6D" w:rsidRPr="00284DBF" w:rsidRDefault="00824B6D" w:rsidP="00920E81">
      <w:pPr>
        <w:pStyle w:val="NormalWeb"/>
        <w:shd w:val="clear" w:color="auto" w:fill="FFFFFF"/>
        <w:spacing w:before="0" w:beforeAutospacing="0" w:after="0" w:afterAutospacing="0" w:line="360" w:lineRule="auto"/>
        <w:jc w:val="both"/>
        <w:rPr>
          <w:rFonts w:ascii="Arial" w:hAnsi="Arial" w:cs="Arial"/>
          <w:lang w:val="en-ZA"/>
        </w:rPr>
      </w:pPr>
    </w:p>
    <w:p w:rsidR="006167ED" w:rsidRPr="00284DBF" w:rsidRDefault="00227E3E" w:rsidP="00284DBF">
      <w:pPr>
        <w:pStyle w:val="NormalWeb"/>
        <w:shd w:val="clear" w:color="auto" w:fill="FFFFFF"/>
        <w:spacing w:before="0" w:beforeAutospacing="0" w:after="0" w:afterAutospacing="0" w:line="360" w:lineRule="auto"/>
        <w:ind w:right="720"/>
        <w:jc w:val="both"/>
        <w:rPr>
          <w:rFonts w:ascii="Arial" w:hAnsi="Arial" w:cs="Arial"/>
          <w:shd w:val="clear" w:color="auto" w:fill="FFFFFF"/>
        </w:rPr>
      </w:pPr>
      <w:r w:rsidRPr="00284DBF">
        <w:rPr>
          <w:rFonts w:ascii="Arial" w:hAnsi="Arial" w:cs="Arial"/>
          <w:lang w:val="en-ZA"/>
        </w:rPr>
        <w:t>[</w:t>
      </w:r>
      <w:r w:rsidR="00824B6D" w:rsidRPr="00284DBF">
        <w:rPr>
          <w:rFonts w:ascii="Arial" w:hAnsi="Arial" w:cs="Arial"/>
          <w:lang w:val="en-ZA"/>
        </w:rPr>
        <w:t>75</w:t>
      </w:r>
      <w:r w:rsidRPr="00284DBF">
        <w:rPr>
          <w:rFonts w:ascii="Arial" w:hAnsi="Arial" w:cs="Arial"/>
          <w:lang w:val="en-ZA"/>
        </w:rPr>
        <w:t>]</w:t>
      </w:r>
      <w:r w:rsidR="007418CE" w:rsidRPr="00284DBF">
        <w:rPr>
          <w:rFonts w:ascii="Arial" w:hAnsi="Arial" w:cs="Arial"/>
          <w:lang w:val="en-ZA"/>
        </w:rPr>
        <w:tab/>
        <w:t>The exception is therefor upheld.</w:t>
      </w:r>
    </w:p>
    <w:p w:rsidR="006167ED" w:rsidRPr="00284DBF" w:rsidRDefault="006167ED" w:rsidP="0073488B">
      <w:pPr>
        <w:spacing w:after="0" w:line="360" w:lineRule="auto"/>
        <w:jc w:val="both"/>
        <w:rPr>
          <w:rFonts w:ascii="Arial" w:hAnsi="Arial" w:cs="Arial"/>
          <w:sz w:val="24"/>
          <w:szCs w:val="24"/>
          <w:u w:val="single"/>
        </w:rPr>
      </w:pPr>
    </w:p>
    <w:p w:rsidR="00CF6801" w:rsidRPr="00284DBF" w:rsidRDefault="00CF6801" w:rsidP="0073488B">
      <w:pPr>
        <w:spacing w:after="0" w:line="360" w:lineRule="auto"/>
        <w:jc w:val="both"/>
        <w:rPr>
          <w:rFonts w:ascii="Arial" w:hAnsi="Arial" w:cs="Arial"/>
          <w:sz w:val="24"/>
          <w:szCs w:val="24"/>
          <w:u w:val="single"/>
        </w:rPr>
      </w:pPr>
      <w:r w:rsidRPr="00284DBF">
        <w:rPr>
          <w:rFonts w:ascii="Arial" w:hAnsi="Arial" w:cs="Arial"/>
          <w:sz w:val="24"/>
          <w:szCs w:val="24"/>
          <w:u w:val="single"/>
        </w:rPr>
        <w:t>Costs</w:t>
      </w:r>
    </w:p>
    <w:p w:rsidR="00824B6D" w:rsidRPr="00284DBF" w:rsidRDefault="00824B6D" w:rsidP="0073488B">
      <w:pPr>
        <w:spacing w:after="0" w:line="360" w:lineRule="auto"/>
        <w:jc w:val="both"/>
        <w:rPr>
          <w:rFonts w:ascii="Arial" w:hAnsi="Arial" w:cs="Arial"/>
          <w:sz w:val="24"/>
          <w:szCs w:val="24"/>
          <w:u w:val="single"/>
        </w:rPr>
      </w:pPr>
    </w:p>
    <w:p w:rsidR="00CF6801" w:rsidRPr="00284DBF" w:rsidRDefault="00CF6801" w:rsidP="0073488B">
      <w:pPr>
        <w:spacing w:after="0" w:line="360" w:lineRule="auto"/>
        <w:jc w:val="both"/>
        <w:rPr>
          <w:rFonts w:ascii="Arial" w:hAnsi="Arial" w:cs="Arial"/>
          <w:sz w:val="24"/>
          <w:szCs w:val="24"/>
        </w:rPr>
      </w:pPr>
      <w:r w:rsidRPr="00284DBF">
        <w:rPr>
          <w:rFonts w:ascii="Arial" w:hAnsi="Arial" w:cs="Arial"/>
          <w:sz w:val="24"/>
          <w:szCs w:val="24"/>
        </w:rPr>
        <w:t>[</w:t>
      </w:r>
      <w:r w:rsidR="00824B6D" w:rsidRPr="00284DBF">
        <w:rPr>
          <w:rFonts w:ascii="Arial" w:hAnsi="Arial" w:cs="Arial"/>
          <w:sz w:val="24"/>
          <w:szCs w:val="24"/>
        </w:rPr>
        <w:t>76</w:t>
      </w:r>
      <w:r w:rsidR="005E6186">
        <w:rPr>
          <w:rFonts w:ascii="Arial" w:hAnsi="Arial" w:cs="Arial"/>
          <w:sz w:val="24"/>
          <w:szCs w:val="24"/>
        </w:rPr>
        <w:t>]</w:t>
      </w:r>
      <w:r w:rsidRPr="00284DBF">
        <w:rPr>
          <w:rFonts w:ascii="Arial" w:hAnsi="Arial" w:cs="Arial"/>
          <w:sz w:val="24"/>
          <w:szCs w:val="24"/>
        </w:rPr>
        <w:tab/>
        <w:t>The only remaining issue to consider is the issue of costs. The general rule is that costs of suit shall be allowed to the prevailing party as a matter of course. In the present matter, there are no good reasons why the costs should not follow the result. It will accordingly be so ordered.</w:t>
      </w:r>
    </w:p>
    <w:p w:rsidR="00824B6D" w:rsidRPr="00284DBF" w:rsidRDefault="00824B6D" w:rsidP="0073488B">
      <w:pPr>
        <w:spacing w:after="0" w:line="360" w:lineRule="auto"/>
        <w:jc w:val="both"/>
        <w:rPr>
          <w:highlight w:val="yellow"/>
          <w:lang w:val="en-ZA"/>
        </w:rPr>
      </w:pPr>
    </w:p>
    <w:p w:rsidR="00533451" w:rsidRPr="00284DBF" w:rsidRDefault="00DE07E5" w:rsidP="0073488B">
      <w:pPr>
        <w:spacing w:after="0" w:line="360" w:lineRule="auto"/>
        <w:jc w:val="both"/>
        <w:rPr>
          <w:rFonts w:ascii="Arial" w:hAnsi="Arial" w:cs="Arial"/>
          <w:sz w:val="24"/>
          <w:szCs w:val="24"/>
        </w:rPr>
      </w:pPr>
      <w:r w:rsidRPr="00284DBF">
        <w:rPr>
          <w:rFonts w:ascii="Arial" w:hAnsi="Arial" w:cs="Arial"/>
          <w:sz w:val="24"/>
          <w:szCs w:val="24"/>
        </w:rPr>
        <w:t>[</w:t>
      </w:r>
      <w:r w:rsidR="00824B6D" w:rsidRPr="00284DBF">
        <w:rPr>
          <w:rFonts w:ascii="Arial" w:hAnsi="Arial" w:cs="Arial"/>
          <w:sz w:val="24"/>
          <w:szCs w:val="24"/>
        </w:rPr>
        <w:t>77</w:t>
      </w:r>
      <w:r w:rsidRPr="00284DBF">
        <w:rPr>
          <w:rFonts w:ascii="Arial" w:hAnsi="Arial" w:cs="Arial"/>
          <w:sz w:val="24"/>
          <w:szCs w:val="24"/>
        </w:rPr>
        <w:t>]</w:t>
      </w:r>
      <w:r w:rsidRPr="00284DBF">
        <w:rPr>
          <w:rFonts w:ascii="Arial" w:hAnsi="Arial" w:cs="Arial"/>
          <w:sz w:val="24"/>
          <w:szCs w:val="24"/>
        </w:rPr>
        <w:tab/>
        <w:t>In conclusion, my order is as follows:</w:t>
      </w:r>
    </w:p>
    <w:p w:rsidR="00824B6D" w:rsidRPr="00284DBF" w:rsidRDefault="00824B6D" w:rsidP="0073488B">
      <w:pPr>
        <w:spacing w:after="0" w:line="360" w:lineRule="auto"/>
        <w:jc w:val="both"/>
        <w:rPr>
          <w:rFonts w:ascii="Arial" w:hAnsi="Arial" w:cs="Arial"/>
          <w:sz w:val="24"/>
          <w:szCs w:val="24"/>
        </w:rPr>
      </w:pPr>
    </w:p>
    <w:p w:rsidR="00824B6D" w:rsidRPr="00284DBF" w:rsidRDefault="007418CE" w:rsidP="00824B6D">
      <w:pPr>
        <w:pStyle w:val="ListParagraph"/>
        <w:numPr>
          <w:ilvl w:val="0"/>
          <w:numId w:val="23"/>
        </w:numPr>
        <w:spacing w:after="0" w:line="360" w:lineRule="auto"/>
        <w:jc w:val="both"/>
        <w:rPr>
          <w:rFonts w:ascii="Arial" w:hAnsi="Arial" w:cs="Arial"/>
          <w:sz w:val="24"/>
          <w:szCs w:val="24"/>
        </w:rPr>
      </w:pPr>
      <w:r w:rsidRPr="00284DBF">
        <w:rPr>
          <w:rFonts w:ascii="Arial" w:hAnsi="Arial" w:cs="Arial"/>
          <w:sz w:val="24"/>
          <w:szCs w:val="24"/>
        </w:rPr>
        <w:t>The first exception is dismisse</w:t>
      </w:r>
      <w:r w:rsidR="00824B6D" w:rsidRPr="00284DBF">
        <w:rPr>
          <w:rFonts w:ascii="Arial" w:hAnsi="Arial" w:cs="Arial"/>
          <w:sz w:val="24"/>
          <w:szCs w:val="24"/>
        </w:rPr>
        <w:t>d.</w:t>
      </w:r>
    </w:p>
    <w:p w:rsidR="00824B6D" w:rsidRPr="00284DBF" w:rsidRDefault="007418CE" w:rsidP="00824B6D">
      <w:pPr>
        <w:pStyle w:val="ListParagraph"/>
        <w:numPr>
          <w:ilvl w:val="0"/>
          <w:numId w:val="23"/>
        </w:numPr>
        <w:spacing w:after="0" w:line="360" w:lineRule="auto"/>
        <w:jc w:val="both"/>
        <w:rPr>
          <w:rFonts w:ascii="Arial" w:hAnsi="Arial" w:cs="Arial"/>
          <w:sz w:val="24"/>
          <w:szCs w:val="24"/>
        </w:rPr>
      </w:pPr>
      <w:r w:rsidRPr="00284DBF">
        <w:rPr>
          <w:rFonts w:ascii="Arial" w:hAnsi="Arial" w:cs="Arial"/>
          <w:sz w:val="24"/>
          <w:szCs w:val="24"/>
        </w:rPr>
        <w:t xml:space="preserve">The second to eighth exceptions are upheld with costs and the plaintiff is granted leave to file its amended particulars of claim, should it be so advised, within 21 days </w:t>
      </w:r>
      <w:r w:rsidR="00824B6D" w:rsidRPr="00284DBF">
        <w:rPr>
          <w:rFonts w:ascii="Arial" w:hAnsi="Arial" w:cs="Arial"/>
          <w:sz w:val="24"/>
          <w:szCs w:val="24"/>
        </w:rPr>
        <w:t>from date of release of reasons.</w:t>
      </w:r>
    </w:p>
    <w:p w:rsidR="007418CE" w:rsidRPr="00284DBF" w:rsidRDefault="007418CE" w:rsidP="00824B6D">
      <w:pPr>
        <w:pStyle w:val="ListParagraph"/>
        <w:numPr>
          <w:ilvl w:val="0"/>
          <w:numId w:val="23"/>
        </w:numPr>
        <w:spacing w:after="0" w:line="360" w:lineRule="auto"/>
        <w:jc w:val="both"/>
        <w:rPr>
          <w:rFonts w:ascii="Arial" w:hAnsi="Arial" w:cs="Arial"/>
          <w:sz w:val="24"/>
          <w:szCs w:val="24"/>
        </w:rPr>
      </w:pPr>
      <w:r w:rsidRPr="00284DBF">
        <w:rPr>
          <w:rFonts w:ascii="Arial" w:hAnsi="Arial" w:cs="Arial"/>
          <w:sz w:val="24"/>
          <w:szCs w:val="24"/>
        </w:rPr>
        <w:t xml:space="preserve">The matter is postponed to </w:t>
      </w:r>
      <w:r w:rsidRPr="00284DBF">
        <w:rPr>
          <w:rFonts w:ascii="Arial" w:hAnsi="Arial" w:cs="Arial"/>
          <w:b/>
          <w:sz w:val="24"/>
          <w:szCs w:val="24"/>
        </w:rPr>
        <w:t>27 June 2019</w:t>
      </w:r>
      <w:r w:rsidRPr="00284DBF">
        <w:rPr>
          <w:rFonts w:ascii="Arial" w:hAnsi="Arial" w:cs="Arial"/>
          <w:sz w:val="24"/>
          <w:szCs w:val="24"/>
        </w:rPr>
        <w:t xml:space="preserve"> at </w:t>
      </w:r>
      <w:r w:rsidRPr="00284DBF">
        <w:rPr>
          <w:rFonts w:ascii="Arial" w:hAnsi="Arial" w:cs="Arial"/>
          <w:b/>
          <w:sz w:val="24"/>
          <w:szCs w:val="24"/>
        </w:rPr>
        <w:t>15:00</w:t>
      </w:r>
      <w:r w:rsidR="00EC41E1" w:rsidRPr="00284DBF">
        <w:rPr>
          <w:rFonts w:ascii="Arial" w:hAnsi="Arial" w:cs="Arial"/>
          <w:sz w:val="24"/>
          <w:szCs w:val="24"/>
        </w:rPr>
        <w:t xml:space="preserve"> for Status H</w:t>
      </w:r>
      <w:r w:rsidRPr="00284DBF">
        <w:rPr>
          <w:rFonts w:ascii="Arial" w:hAnsi="Arial" w:cs="Arial"/>
          <w:sz w:val="24"/>
          <w:szCs w:val="24"/>
        </w:rPr>
        <w:t xml:space="preserve">earing. </w:t>
      </w:r>
    </w:p>
    <w:p w:rsidR="007418CE" w:rsidRPr="00284DBF" w:rsidRDefault="007418CE" w:rsidP="0073488B">
      <w:pPr>
        <w:spacing w:after="0" w:line="360" w:lineRule="auto"/>
        <w:jc w:val="both"/>
        <w:rPr>
          <w:rFonts w:ascii="Arial" w:hAnsi="Arial" w:cs="Arial"/>
        </w:rPr>
      </w:pPr>
    </w:p>
    <w:p w:rsidR="008A7F06" w:rsidRPr="00284DBF" w:rsidRDefault="008A7F06" w:rsidP="0073488B">
      <w:pPr>
        <w:spacing w:after="0" w:line="360" w:lineRule="auto"/>
        <w:jc w:val="both"/>
        <w:rPr>
          <w:rFonts w:ascii="Arial" w:hAnsi="Arial" w:cs="Arial"/>
        </w:rPr>
      </w:pPr>
    </w:p>
    <w:p w:rsidR="008A7F06" w:rsidRDefault="008A7F06" w:rsidP="0073488B">
      <w:pPr>
        <w:spacing w:after="0" w:line="360" w:lineRule="auto"/>
        <w:jc w:val="both"/>
        <w:rPr>
          <w:rFonts w:ascii="Arial" w:hAnsi="Arial" w:cs="Arial"/>
        </w:rPr>
      </w:pPr>
    </w:p>
    <w:p w:rsidR="005E6186" w:rsidRDefault="005E6186" w:rsidP="0073488B">
      <w:pPr>
        <w:spacing w:after="0" w:line="360" w:lineRule="auto"/>
        <w:jc w:val="both"/>
        <w:rPr>
          <w:rFonts w:ascii="Arial" w:hAnsi="Arial" w:cs="Arial"/>
        </w:rPr>
      </w:pPr>
    </w:p>
    <w:p w:rsidR="005E6186" w:rsidRDefault="005E6186" w:rsidP="0073488B">
      <w:pPr>
        <w:spacing w:after="0" w:line="360" w:lineRule="auto"/>
        <w:jc w:val="both"/>
        <w:rPr>
          <w:rFonts w:ascii="Arial" w:hAnsi="Arial" w:cs="Arial"/>
        </w:rPr>
      </w:pPr>
    </w:p>
    <w:p w:rsidR="005E6186" w:rsidRDefault="005E6186" w:rsidP="0073488B">
      <w:pPr>
        <w:spacing w:after="0" w:line="360" w:lineRule="auto"/>
        <w:jc w:val="both"/>
        <w:rPr>
          <w:rFonts w:ascii="Arial" w:hAnsi="Arial" w:cs="Arial"/>
        </w:rPr>
      </w:pPr>
    </w:p>
    <w:p w:rsidR="005E6186" w:rsidRDefault="005E6186" w:rsidP="0073488B">
      <w:pPr>
        <w:spacing w:after="0" w:line="360" w:lineRule="auto"/>
        <w:jc w:val="both"/>
        <w:rPr>
          <w:rFonts w:ascii="Arial" w:hAnsi="Arial" w:cs="Arial"/>
        </w:rPr>
      </w:pPr>
    </w:p>
    <w:p w:rsidR="007418CE" w:rsidRPr="00284DBF" w:rsidRDefault="007418CE" w:rsidP="0073488B">
      <w:pPr>
        <w:spacing w:after="0" w:line="360" w:lineRule="auto"/>
        <w:jc w:val="both"/>
        <w:rPr>
          <w:rFonts w:ascii="Arial" w:hAnsi="Arial" w:cs="Arial"/>
        </w:rPr>
      </w:pPr>
    </w:p>
    <w:p w:rsidR="007418CE" w:rsidRPr="00284DBF" w:rsidRDefault="007418CE" w:rsidP="0073488B">
      <w:pPr>
        <w:spacing w:after="0" w:line="360" w:lineRule="auto"/>
        <w:ind w:left="6480"/>
        <w:jc w:val="both"/>
        <w:rPr>
          <w:rFonts w:ascii="Arial" w:hAnsi="Arial" w:cs="Arial"/>
        </w:rPr>
      </w:pPr>
      <w:r w:rsidRPr="00284DBF">
        <w:rPr>
          <w:rFonts w:ascii="Arial" w:hAnsi="Arial" w:cs="Arial"/>
        </w:rPr>
        <w:t>______________________</w:t>
      </w:r>
    </w:p>
    <w:p w:rsidR="007418CE" w:rsidRPr="00284DBF" w:rsidRDefault="007418CE" w:rsidP="0073488B">
      <w:pPr>
        <w:spacing w:after="0" w:line="360" w:lineRule="auto"/>
        <w:ind w:left="6480"/>
        <w:jc w:val="both"/>
        <w:rPr>
          <w:rFonts w:ascii="Arial" w:hAnsi="Arial" w:cs="Arial"/>
          <w:sz w:val="24"/>
          <w:szCs w:val="24"/>
        </w:rPr>
      </w:pPr>
      <w:r w:rsidRPr="00284DBF">
        <w:rPr>
          <w:rFonts w:ascii="Arial" w:hAnsi="Arial" w:cs="Arial"/>
          <w:sz w:val="24"/>
          <w:szCs w:val="24"/>
        </w:rPr>
        <w:t>J S Prinsloo</w:t>
      </w:r>
    </w:p>
    <w:p w:rsidR="00DE07E5" w:rsidRPr="00284DBF" w:rsidRDefault="007418CE" w:rsidP="0073488B">
      <w:pPr>
        <w:spacing w:after="0" w:line="360" w:lineRule="auto"/>
        <w:ind w:left="6480"/>
        <w:jc w:val="both"/>
        <w:rPr>
          <w:rFonts w:ascii="Arial" w:hAnsi="Arial" w:cs="Arial"/>
          <w:sz w:val="24"/>
          <w:szCs w:val="24"/>
        </w:rPr>
      </w:pPr>
      <w:r w:rsidRPr="00284DBF">
        <w:rPr>
          <w:rFonts w:ascii="Arial" w:hAnsi="Arial" w:cs="Arial"/>
          <w:sz w:val="24"/>
          <w:szCs w:val="24"/>
        </w:rPr>
        <w:t>Judge</w:t>
      </w:r>
    </w:p>
    <w:p w:rsidR="004E348E" w:rsidRDefault="004E348E" w:rsidP="0073488B">
      <w:pPr>
        <w:spacing w:after="0" w:line="360" w:lineRule="auto"/>
        <w:ind w:left="6480"/>
        <w:jc w:val="both"/>
        <w:rPr>
          <w:rFonts w:ascii="Arial" w:hAnsi="Arial" w:cs="Arial"/>
          <w:color w:val="242121"/>
          <w:sz w:val="24"/>
          <w:szCs w:val="24"/>
        </w:rPr>
      </w:pPr>
    </w:p>
    <w:p w:rsidR="006167ED" w:rsidRDefault="006167ED" w:rsidP="0073488B">
      <w:pPr>
        <w:spacing w:after="0" w:line="360" w:lineRule="auto"/>
        <w:ind w:left="6480"/>
        <w:jc w:val="both"/>
        <w:rPr>
          <w:rFonts w:ascii="Arial" w:hAnsi="Arial" w:cs="Arial"/>
          <w:color w:val="242121"/>
          <w:sz w:val="24"/>
          <w:szCs w:val="24"/>
        </w:rPr>
      </w:pPr>
    </w:p>
    <w:p w:rsidR="006167ED" w:rsidRDefault="006167ED" w:rsidP="0073488B">
      <w:pPr>
        <w:spacing w:after="0" w:line="360" w:lineRule="auto"/>
        <w:ind w:left="6480"/>
        <w:jc w:val="both"/>
        <w:rPr>
          <w:rFonts w:ascii="Arial" w:hAnsi="Arial" w:cs="Arial"/>
          <w:color w:val="242121"/>
          <w:sz w:val="24"/>
          <w:szCs w:val="24"/>
        </w:rPr>
      </w:pPr>
    </w:p>
    <w:p w:rsidR="006167ED" w:rsidRDefault="006167ED" w:rsidP="0073488B">
      <w:pPr>
        <w:spacing w:after="0" w:line="360" w:lineRule="auto"/>
        <w:ind w:left="6480"/>
        <w:jc w:val="both"/>
        <w:rPr>
          <w:rFonts w:ascii="Arial" w:hAnsi="Arial" w:cs="Arial"/>
          <w:color w:val="242121"/>
          <w:sz w:val="24"/>
          <w:szCs w:val="24"/>
        </w:rPr>
      </w:pPr>
    </w:p>
    <w:p w:rsidR="006167ED" w:rsidRDefault="006167ED" w:rsidP="0073488B">
      <w:pPr>
        <w:spacing w:after="0" w:line="360" w:lineRule="auto"/>
        <w:ind w:left="6480"/>
        <w:jc w:val="both"/>
        <w:rPr>
          <w:rFonts w:ascii="Arial" w:hAnsi="Arial" w:cs="Arial"/>
          <w:color w:val="242121"/>
          <w:sz w:val="24"/>
          <w:szCs w:val="24"/>
        </w:rPr>
      </w:pPr>
    </w:p>
    <w:p w:rsidR="006167ED" w:rsidRDefault="006167ED" w:rsidP="0073488B">
      <w:pPr>
        <w:spacing w:after="0" w:line="360" w:lineRule="auto"/>
        <w:ind w:left="6480"/>
        <w:jc w:val="both"/>
        <w:rPr>
          <w:rFonts w:ascii="Arial" w:hAnsi="Arial" w:cs="Arial"/>
          <w:color w:val="242121"/>
          <w:sz w:val="24"/>
          <w:szCs w:val="24"/>
        </w:rPr>
      </w:pPr>
    </w:p>
    <w:p w:rsidR="006167ED" w:rsidRDefault="006167ED" w:rsidP="0073488B">
      <w:pPr>
        <w:spacing w:after="0" w:line="360" w:lineRule="auto"/>
        <w:ind w:left="6480"/>
        <w:jc w:val="both"/>
        <w:rPr>
          <w:rFonts w:ascii="Arial" w:hAnsi="Arial" w:cs="Arial"/>
          <w:color w:val="242121"/>
          <w:sz w:val="24"/>
          <w:szCs w:val="24"/>
        </w:rPr>
      </w:pPr>
    </w:p>
    <w:p w:rsidR="006167ED" w:rsidRDefault="006167ED" w:rsidP="0073488B">
      <w:pPr>
        <w:spacing w:after="0" w:line="360" w:lineRule="auto"/>
        <w:ind w:left="6480"/>
        <w:jc w:val="both"/>
        <w:rPr>
          <w:rFonts w:ascii="Arial" w:hAnsi="Arial" w:cs="Arial"/>
          <w:color w:val="242121"/>
          <w:sz w:val="24"/>
          <w:szCs w:val="24"/>
        </w:rPr>
      </w:pPr>
    </w:p>
    <w:p w:rsidR="006167ED" w:rsidRDefault="006167ED" w:rsidP="0073488B">
      <w:pPr>
        <w:spacing w:after="0" w:line="360" w:lineRule="auto"/>
        <w:ind w:left="6480"/>
        <w:jc w:val="both"/>
        <w:rPr>
          <w:rFonts w:ascii="Arial" w:hAnsi="Arial" w:cs="Arial"/>
          <w:color w:val="242121"/>
          <w:sz w:val="24"/>
          <w:szCs w:val="24"/>
        </w:rPr>
      </w:pPr>
    </w:p>
    <w:p w:rsidR="006167ED" w:rsidRDefault="006167ED"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5E6186" w:rsidRDefault="005E6186" w:rsidP="0073488B">
      <w:pPr>
        <w:spacing w:after="0" w:line="360" w:lineRule="auto"/>
        <w:ind w:left="6480"/>
        <w:jc w:val="both"/>
        <w:rPr>
          <w:rFonts w:ascii="Arial" w:hAnsi="Arial" w:cs="Arial"/>
          <w:color w:val="242121"/>
          <w:sz w:val="24"/>
          <w:szCs w:val="24"/>
        </w:rPr>
      </w:pPr>
    </w:p>
    <w:p w:rsidR="00F8373A" w:rsidRDefault="00F8373A" w:rsidP="004E348E">
      <w:pPr>
        <w:spacing w:after="0" w:line="360" w:lineRule="auto"/>
        <w:jc w:val="both"/>
        <w:rPr>
          <w:rFonts w:ascii="Arial" w:hAnsi="Arial" w:cs="Arial"/>
          <w:color w:val="242121"/>
          <w:sz w:val="24"/>
          <w:szCs w:val="24"/>
        </w:rPr>
      </w:pPr>
    </w:p>
    <w:p w:rsidR="004E348E" w:rsidRPr="004E348E" w:rsidRDefault="004E348E" w:rsidP="004E348E">
      <w:pPr>
        <w:spacing w:after="0" w:line="360" w:lineRule="auto"/>
        <w:jc w:val="both"/>
        <w:rPr>
          <w:rFonts w:ascii="Arial" w:hAnsi="Arial" w:cs="Arial"/>
          <w:sz w:val="24"/>
          <w:szCs w:val="24"/>
        </w:rPr>
      </w:pPr>
      <w:r w:rsidRPr="004E348E">
        <w:rPr>
          <w:rFonts w:ascii="Arial" w:hAnsi="Arial" w:cs="Arial"/>
          <w:sz w:val="24"/>
          <w:szCs w:val="24"/>
        </w:rPr>
        <w:lastRenderedPageBreak/>
        <w:t>APPEARANCES</w:t>
      </w:r>
    </w:p>
    <w:p w:rsidR="004E348E" w:rsidRPr="004E348E" w:rsidRDefault="004E348E" w:rsidP="004E348E">
      <w:pPr>
        <w:spacing w:after="0" w:line="360" w:lineRule="auto"/>
        <w:contextualSpacing/>
        <w:rPr>
          <w:rFonts w:ascii="Arial" w:eastAsia="Calibri" w:hAnsi="Arial" w:cs="Arial"/>
          <w:sz w:val="24"/>
          <w:szCs w:val="24"/>
        </w:rPr>
      </w:pPr>
    </w:p>
    <w:p w:rsidR="004E348E" w:rsidRPr="004E348E" w:rsidRDefault="004E348E" w:rsidP="004E348E">
      <w:pPr>
        <w:spacing w:after="0" w:line="360" w:lineRule="auto"/>
        <w:contextualSpacing/>
        <w:rPr>
          <w:rFonts w:ascii="Arial" w:eastAsia="Calibri" w:hAnsi="Arial" w:cs="Arial"/>
          <w:sz w:val="24"/>
          <w:szCs w:val="24"/>
        </w:rPr>
      </w:pPr>
      <w:r w:rsidRPr="004E348E">
        <w:rPr>
          <w:rFonts w:ascii="Arial" w:eastAsia="Calibri" w:hAnsi="Arial" w:cs="Arial"/>
          <w:sz w:val="24"/>
          <w:szCs w:val="24"/>
        </w:rPr>
        <w:t xml:space="preserve">PLAINTIFF: </w:t>
      </w:r>
      <w:r w:rsidRPr="004E348E">
        <w:rPr>
          <w:rFonts w:ascii="Arial" w:eastAsia="Calibri" w:hAnsi="Arial" w:cs="Arial"/>
          <w:sz w:val="24"/>
          <w:szCs w:val="24"/>
        </w:rPr>
        <w:tab/>
      </w:r>
      <w:r w:rsidRPr="004E348E">
        <w:rPr>
          <w:rFonts w:ascii="Arial" w:eastAsia="Calibri" w:hAnsi="Arial" w:cs="Arial"/>
          <w:sz w:val="24"/>
          <w:szCs w:val="24"/>
        </w:rPr>
        <w:tab/>
      </w:r>
      <w:r w:rsidRPr="004E348E">
        <w:rPr>
          <w:rFonts w:ascii="Arial" w:eastAsia="Calibri" w:hAnsi="Arial" w:cs="Arial"/>
          <w:sz w:val="24"/>
          <w:szCs w:val="24"/>
        </w:rPr>
        <w:tab/>
      </w:r>
      <w:r w:rsidRPr="004E348E">
        <w:rPr>
          <w:rFonts w:ascii="Arial" w:eastAsia="Calibri" w:hAnsi="Arial" w:cs="Arial"/>
          <w:sz w:val="24"/>
          <w:szCs w:val="24"/>
        </w:rPr>
        <w:tab/>
        <w:t xml:space="preserve">        </w:t>
      </w:r>
      <w:r w:rsidRPr="004E348E">
        <w:rPr>
          <w:rFonts w:ascii="Arial" w:eastAsia="Calibri" w:hAnsi="Arial" w:cs="Arial"/>
          <w:sz w:val="24"/>
          <w:szCs w:val="24"/>
        </w:rPr>
        <w:tab/>
        <w:t xml:space="preserve">                                       </w:t>
      </w:r>
      <w:r>
        <w:rPr>
          <w:rFonts w:ascii="Arial" w:eastAsia="Calibri" w:hAnsi="Arial" w:cs="Arial"/>
          <w:sz w:val="24"/>
          <w:szCs w:val="24"/>
        </w:rPr>
        <w:t xml:space="preserve">                S Namandje</w:t>
      </w:r>
      <w:r w:rsidRPr="004E348E">
        <w:rPr>
          <w:rFonts w:ascii="Arial" w:eastAsia="Calibri" w:hAnsi="Arial" w:cs="Arial"/>
          <w:sz w:val="24"/>
          <w:szCs w:val="24"/>
        </w:rPr>
        <w:tab/>
      </w:r>
      <w:r w:rsidRPr="004E348E">
        <w:rPr>
          <w:rFonts w:ascii="Arial" w:eastAsia="Calibri" w:hAnsi="Arial" w:cs="Arial"/>
          <w:sz w:val="24"/>
          <w:szCs w:val="24"/>
        </w:rPr>
        <w:tab/>
      </w:r>
      <w:r w:rsidRPr="004E348E">
        <w:rPr>
          <w:rFonts w:ascii="Arial" w:eastAsia="Calibri" w:hAnsi="Arial" w:cs="Arial"/>
          <w:sz w:val="24"/>
          <w:szCs w:val="24"/>
        </w:rPr>
        <w:tab/>
      </w:r>
      <w:r w:rsidRPr="004E348E">
        <w:rPr>
          <w:rFonts w:ascii="Arial" w:eastAsia="Calibri" w:hAnsi="Arial" w:cs="Arial"/>
          <w:sz w:val="24"/>
          <w:szCs w:val="24"/>
        </w:rPr>
        <w:tab/>
        <w:t xml:space="preserve">                                                         </w:t>
      </w:r>
      <w:r>
        <w:rPr>
          <w:rFonts w:ascii="Arial" w:eastAsia="Calibri" w:hAnsi="Arial" w:cs="Arial"/>
          <w:sz w:val="24"/>
          <w:szCs w:val="24"/>
        </w:rPr>
        <w:tab/>
        <w:t xml:space="preserve">    Sis Namandje &amp; co. inc.</w:t>
      </w:r>
    </w:p>
    <w:p w:rsidR="004E348E" w:rsidRPr="004E348E" w:rsidRDefault="004E348E" w:rsidP="004E348E">
      <w:pPr>
        <w:spacing w:after="0" w:line="360" w:lineRule="auto"/>
        <w:contextualSpacing/>
        <w:rPr>
          <w:rFonts w:ascii="Arial" w:eastAsia="Calibri" w:hAnsi="Arial" w:cs="Arial"/>
          <w:sz w:val="24"/>
          <w:szCs w:val="24"/>
        </w:rPr>
      </w:pPr>
    </w:p>
    <w:p w:rsidR="004E348E" w:rsidRPr="004E348E" w:rsidRDefault="004E348E" w:rsidP="004E348E">
      <w:pPr>
        <w:spacing w:after="0" w:line="360" w:lineRule="auto"/>
        <w:contextualSpacing/>
        <w:rPr>
          <w:rFonts w:ascii="Arial" w:eastAsia="Calibri" w:hAnsi="Arial" w:cs="Arial"/>
          <w:sz w:val="24"/>
          <w:szCs w:val="24"/>
        </w:rPr>
      </w:pPr>
      <w:r w:rsidRPr="004E348E">
        <w:rPr>
          <w:rFonts w:ascii="Arial" w:eastAsia="Calibri" w:hAnsi="Arial" w:cs="Arial"/>
          <w:sz w:val="24"/>
          <w:szCs w:val="24"/>
        </w:rPr>
        <w:t>DEFENDANT:</w:t>
      </w:r>
      <w:r w:rsidRPr="004E348E">
        <w:rPr>
          <w:rFonts w:ascii="Arial" w:eastAsia="Calibri" w:hAnsi="Arial" w:cs="Arial"/>
          <w:sz w:val="24"/>
          <w:szCs w:val="24"/>
        </w:rPr>
        <w:tab/>
      </w:r>
      <w:r w:rsidRPr="004E348E">
        <w:rPr>
          <w:rFonts w:ascii="Arial" w:eastAsia="Calibri" w:hAnsi="Arial" w:cs="Arial"/>
          <w:sz w:val="24"/>
          <w:szCs w:val="24"/>
        </w:rPr>
        <w:tab/>
      </w:r>
      <w:r w:rsidRPr="004E348E">
        <w:rPr>
          <w:rFonts w:ascii="Arial" w:eastAsia="Calibri" w:hAnsi="Arial" w:cs="Arial"/>
          <w:sz w:val="24"/>
          <w:szCs w:val="24"/>
        </w:rPr>
        <w:tab/>
      </w:r>
      <w:r w:rsidRPr="004E348E">
        <w:rPr>
          <w:rFonts w:ascii="Arial" w:eastAsia="Calibri" w:hAnsi="Arial" w:cs="Arial"/>
          <w:sz w:val="24"/>
          <w:szCs w:val="24"/>
        </w:rPr>
        <w:tab/>
        <w:t xml:space="preserve">                                                    </w:t>
      </w:r>
      <w:r>
        <w:rPr>
          <w:rFonts w:ascii="Arial" w:eastAsia="Calibri" w:hAnsi="Arial" w:cs="Arial"/>
          <w:sz w:val="24"/>
          <w:szCs w:val="24"/>
        </w:rPr>
        <w:t xml:space="preserve">         </w:t>
      </w:r>
      <w:r w:rsidR="001E508D">
        <w:rPr>
          <w:rFonts w:ascii="Arial" w:eastAsia="Calibri" w:hAnsi="Arial" w:cs="Arial"/>
          <w:sz w:val="24"/>
          <w:szCs w:val="24"/>
        </w:rPr>
        <w:t xml:space="preserve"> </w:t>
      </w:r>
      <w:r>
        <w:rPr>
          <w:rFonts w:ascii="Arial" w:eastAsia="Calibri" w:hAnsi="Arial" w:cs="Arial"/>
          <w:sz w:val="24"/>
          <w:szCs w:val="24"/>
        </w:rPr>
        <w:t>P Kauta</w:t>
      </w:r>
    </w:p>
    <w:p w:rsidR="004E348E" w:rsidRDefault="004E348E" w:rsidP="004E348E">
      <w:pPr>
        <w:spacing w:after="0" w:line="360" w:lineRule="auto"/>
        <w:rPr>
          <w:rFonts w:ascii="Arial" w:hAnsi="Arial" w:cs="Arial"/>
          <w:color w:val="242121"/>
        </w:rPr>
      </w:pPr>
      <w:r w:rsidRPr="004E348E">
        <w:rPr>
          <w:rFonts w:ascii="Arial" w:hAnsi="Arial" w:cs="Arial"/>
          <w:sz w:val="24"/>
          <w:szCs w:val="24"/>
        </w:rPr>
        <w:tab/>
      </w:r>
      <w:r w:rsidRPr="004E348E">
        <w:rPr>
          <w:rFonts w:ascii="Arial" w:hAnsi="Arial" w:cs="Arial"/>
          <w:sz w:val="24"/>
          <w:szCs w:val="24"/>
        </w:rPr>
        <w:tab/>
      </w:r>
      <w:r w:rsidRPr="004E348E">
        <w:rPr>
          <w:rFonts w:ascii="Arial" w:hAnsi="Arial" w:cs="Arial"/>
          <w:sz w:val="24"/>
          <w:szCs w:val="24"/>
        </w:rPr>
        <w:tab/>
      </w:r>
      <w:r w:rsidRPr="004E348E">
        <w:rPr>
          <w:rFonts w:ascii="Arial" w:hAnsi="Arial" w:cs="Arial"/>
          <w:sz w:val="24"/>
          <w:szCs w:val="24"/>
        </w:rPr>
        <w:tab/>
      </w:r>
      <w:r w:rsidRPr="004E348E">
        <w:rPr>
          <w:rFonts w:ascii="Arial" w:hAnsi="Arial" w:cs="Arial"/>
          <w:sz w:val="24"/>
          <w:szCs w:val="24"/>
        </w:rPr>
        <w:tab/>
      </w:r>
      <w:r w:rsidRPr="004E348E">
        <w:rPr>
          <w:rFonts w:ascii="Arial" w:hAnsi="Arial" w:cs="Arial"/>
          <w:sz w:val="24"/>
          <w:szCs w:val="24"/>
        </w:rPr>
        <w:tab/>
      </w:r>
      <w:r>
        <w:rPr>
          <w:rFonts w:ascii="Arial" w:hAnsi="Arial" w:cs="Arial"/>
          <w:sz w:val="24"/>
          <w:szCs w:val="24"/>
        </w:rPr>
        <w:t xml:space="preserve">                         Dr Weder, Kauta &amp; Hoveka Inc.</w:t>
      </w:r>
    </w:p>
    <w:sectPr w:rsidR="004E348E" w:rsidSect="00A819E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7E" w:rsidRDefault="00A60B7E" w:rsidP="00236E6F">
      <w:pPr>
        <w:spacing w:after="0" w:line="240" w:lineRule="auto"/>
      </w:pPr>
      <w:r>
        <w:separator/>
      </w:r>
    </w:p>
  </w:endnote>
  <w:endnote w:type="continuationSeparator" w:id="0">
    <w:p w:rsidR="00A60B7E" w:rsidRDefault="00A60B7E" w:rsidP="0023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7E" w:rsidRDefault="00A60B7E" w:rsidP="00236E6F">
      <w:pPr>
        <w:spacing w:after="0" w:line="240" w:lineRule="auto"/>
      </w:pPr>
      <w:r>
        <w:separator/>
      </w:r>
    </w:p>
  </w:footnote>
  <w:footnote w:type="continuationSeparator" w:id="0">
    <w:p w:rsidR="00A60B7E" w:rsidRDefault="00A60B7E" w:rsidP="00236E6F">
      <w:pPr>
        <w:spacing w:after="0" w:line="240" w:lineRule="auto"/>
      </w:pPr>
      <w:r>
        <w:continuationSeparator/>
      </w:r>
    </w:p>
  </w:footnote>
  <w:footnote w:id="1">
    <w:p w:rsidR="00251798" w:rsidRPr="00797FEE" w:rsidRDefault="00251798" w:rsidP="00797FEE">
      <w:pPr>
        <w:spacing w:after="0" w:line="240" w:lineRule="auto"/>
        <w:ind w:left="2160" w:hanging="2160"/>
        <w:jc w:val="both"/>
        <w:rPr>
          <w:rFonts w:ascii="Arial" w:hAnsi="Arial" w:cs="Arial"/>
          <w:sz w:val="20"/>
          <w:szCs w:val="20"/>
        </w:rPr>
      </w:pPr>
      <w:r w:rsidRPr="00797FEE">
        <w:rPr>
          <w:rStyle w:val="FootnoteReference"/>
          <w:rFonts w:ascii="Arial" w:hAnsi="Arial" w:cs="Arial"/>
          <w:sz w:val="20"/>
          <w:szCs w:val="20"/>
        </w:rPr>
        <w:footnoteRef/>
      </w:r>
      <w:r w:rsidRPr="00797FEE">
        <w:rPr>
          <w:rFonts w:ascii="Arial" w:hAnsi="Arial" w:cs="Arial"/>
          <w:sz w:val="20"/>
          <w:szCs w:val="20"/>
        </w:rPr>
        <w:t xml:space="preserve"> </w:t>
      </w:r>
      <w:r w:rsidRPr="00797FEE">
        <w:rPr>
          <w:rFonts w:ascii="Arial" w:hAnsi="Arial" w:cs="Arial"/>
          <w:i/>
          <w:sz w:val="20"/>
          <w:szCs w:val="20"/>
        </w:rPr>
        <w:t xml:space="preserve">Chico/Octagon Joint Venture Africa v Roads Authority </w:t>
      </w:r>
      <w:r w:rsidRPr="00797FEE">
        <w:rPr>
          <w:rFonts w:ascii="Arial" w:hAnsi="Arial" w:cs="Arial"/>
          <w:sz w:val="20"/>
          <w:szCs w:val="20"/>
        </w:rPr>
        <w:t xml:space="preserve">(HC-MD-CIV-MOT-GEN-2016/00210) [2016] </w:t>
      </w:r>
    </w:p>
    <w:p w:rsidR="00251798" w:rsidRPr="00797FEE" w:rsidRDefault="00251798" w:rsidP="00797FEE">
      <w:pPr>
        <w:spacing w:after="0" w:line="240" w:lineRule="auto"/>
        <w:ind w:left="2160" w:hanging="2160"/>
        <w:jc w:val="both"/>
        <w:rPr>
          <w:rFonts w:ascii="Arial" w:hAnsi="Arial" w:cs="Arial"/>
          <w:sz w:val="20"/>
          <w:szCs w:val="20"/>
        </w:rPr>
      </w:pPr>
      <w:r w:rsidRPr="00797FEE">
        <w:rPr>
          <w:rFonts w:ascii="Arial" w:hAnsi="Arial" w:cs="Arial"/>
          <w:sz w:val="20"/>
          <w:szCs w:val="20"/>
        </w:rPr>
        <w:t>NAHCMD 385 (8 December 2016)</w:t>
      </w:r>
      <w:r>
        <w:rPr>
          <w:rFonts w:ascii="Arial" w:hAnsi="Arial" w:cs="Arial"/>
          <w:sz w:val="20"/>
          <w:szCs w:val="20"/>
        </w:rPr>
        <w:t>.</w:t>
      </w:r>
    </w:p>
  </w:footnote>
  <w:footnote w:id="2">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(SA 81-2016) [2017] NASC (21 August 2017)</w:t>
      </w:r>
      <w:r>
        <w:rPr>
          <w:rFonts w:ascii="Arial" w:hAnsi="Arial" w:cs="Arial"/>
        </w:rPr>
        <w:t>.</w:t>
      </w:r>
    </w:p>
  </w:footnote>
  <w:footnote w:id="3">
    <w:p w:rsidR="00251798" w:rsidRDefault="00251798" w:rsidP="00797FEE">
      <w:pPr>
        <w:pStyle w:val="Heading1"/>
        <w:numPr>
          <w:ilvl w:val="0"/>
          <w:numId w:val="0"/>
        </w:numPr>
        <w:spacing w:line="240" w:lineRule="auto"/>
        <w:rPr>
          <w:rFonts w:cs="Arial"/>
          <w:sz w:val="20"/>
        </w:rPr>
      </w:pPr>
      <w:r w:rsidRPr="00797FEE">
        <w:rPr>
          <w:rStyle w:val="FootnoteReference"/>
          <w:rFonts w:cs="Arial"/>
          <w:sz w:val="20"/>
        </w:rPr>
        <w:footnoteRef/>
      </w:r>
      <w:r w:rsidRPr="00797FEE">
        <w:rPr>
          <w:rFonts w:cs="Arial"/>
          <w:sz w:val="20"/>
        </w:rPr>
        <w:t xml:space="preserve"> ‘[39]</w:t>
      </w:r>
      <w:r w:rsidRPr="00797FEE">
        <w:rPr>
          <w:rFonts w:cs="Arial"/>
          <w:sz w:val="20"/>
        </w:rPr>
        <w:tab/>
        <w:t>It thus follows that in respect of both the above concerns the appellant was deprived of a fair process.</w:t>
      </w:r>
    </w:p>
    <w:p w:rsidR="00251798" w:rsidRPr="00797FEE" w:rsidRDefault="00251798" w:rsidP="00797FEE">
      <w:pPr>
        <w:spacing w:after="0" w:line="240" w:lineRule="auto"/>
        <w:rPr>
          <w:lang w:val="en-GB"/>
        </w:rPr>
      </w:pPr>
    </w:p>
    <w:p w:rsidR="00251798" w:rsidRPr="00310F53" w:rsidRDefault="00251798" w:rsidP="00310F53">
      <w:pPr>
        <w:pStyle w:val="Heading1"/>
        <w:numPr>
          <w:ilvl w:val="0"/>
          <w:numId w:val="0"/>
        </w:numPr>
        <w:spacing w:line="240" w:lineRule="auto"/>
        <w:rPr>
          <w:rFonts w:cs="Arial"/>
          <w:sz w:val="20"/>
        </w:rPr>
      </w:pPr>
      <w:r w:rsidRPr="00797FEE">
        <w:rPr>
          <w:rFonts w:cs="Arial"/>
          <w:sz w:val="20"/>
        </w:rPr>
        <w:t>[40]</w:t>
      </w:r>
      <w:r w:rsidRPr="00797FEE">
        <w:rPr>
          <w:rFonts w:cs="Arial"/>
          <w:sz w:val="20"/>
        </w:rPr>
        <w:tab/>
        <w:t>It needs to be stated that despite references to the respondents being biased and acting for ulterior purposes there is no evidence to support these allegations. It is clear that the Board acted in good faith when awarding the tender albeit not in the manner required in respect of administrative action’</w:t>
      </w:r>
      <w:r>
        <w:rPr>
          <w:rFonts w:cs="Arial"/>
          <w:sz w:val="20"/>
        </w:rPr>
        <w:t>.</w:t>
      </w:r>
    </w:p>
  </w:footnote>
  <w:footnote w:id="4">
    <w:p w:rsidR="00251798" w:rsidRPr="00797FEE" w:rsidRDefault="00251798" w:rsidP="00797FEE">
      <w:pPr>
        <w:pStyle w:val="Heading1"/>
        <w:numPr>
          <w:ilvl w:val="0"/>
          <w:numId w:val="0"/>
        </w:numPr>
        <w:spacing w:line="240" w:lineRule="auto"/>
        <w:rPr>
          <w:rFonts w:cs="Arial"/>
          <w:sz w:val="20"/>
        </w:rPr>
      </w:pPr>
      <w:r w:rsidRPr="00797FEE">
        <w:rPr>
          <w:rStyle w:val="FootnoteReference"/>
          <w:rFonts w:cs="Arial"/>
          <w:sz w:val="20"/>
        </w:rPr>
        <w:footnoteRef/>
      </w:r>
      <w:r w:rsidRPr="00797FEE">
        <w:rPr>
          <w:rFonts w:cs="Arial"/>
          <w:sz w:val="20"/>
        </w:rPr>
        <w:t xml:space="preserve"> </w:t>
      </w:r>
      <w:r>
        <w:rPr>
          <w:rFonts w:cs="Arial"/>
          <w:sz w:val="20"/>
        </w:rPr>
        <w:tab/>
        <w:t>‘</w:t>
      </w:r>
      <w:r w:rsidR="00F321EA">
        <w:rPr>
          <w:rFonts w:cs="Arial"/>
          <w:sz w:val="20"/>
        </w:rPr>
        <w:t xml:space="preserve">[34] </w:t>
      </w:r>
      <w:r w:rsidRPr="00797FEE">
        <w:rPr>
          <w:rFonts w:cs="Arial"/>
          <w:bCs/>
          <w:sz w:val="20"/>
        </w:rPr>
        <w:t>The Board had to make the decision to whom to award the tender. As mentioned above, this does not mean it could ignore the evaluation it stipulated in the tender requirements. All bidders were informed as to the criteria for such evaluation and that the outcome of this evaluation would determine the preferred bidder. The Board by publishing the fact of the evaluation and the valuation criteria fettered its own discretion when it came to awarding the tender and was bound to endorse the outcome of the evaluation unless it was satisfied that the evaluation was flawed and hence did not reflect the correct outcome with reference to the laid down criteria. In other words the Board in the present matter was bound by the outcome of the evaluation unless there was good reason for regarding the evaluation as flawed. None of the parties to this matter have questioned the outcome of the evaluation process and it must be accepted that the appellant was determined to be the preferred bidder by a proper application of the pre-determined criteria sanctioned by the Board. In these circumstances there was no basis for the Board not to award the tender to applicant</w:t>
      </w:r>
      <w:r>
        <w:rPr>
          <w:rFonts w:cs="Arial"/>
          <w:bCs/>
          <w:sz w:val="20"/>
        </w:rPr>
        <w:t>’</w:t>
      </w:r>
      <w:r w:rsidRPr="00797FEE">
        <w:rPr>
          <w:rFonts w:cs="Arial"/>
          <w:bCs/>
          <w:sz w:val="20"/>
        </w:rPr>
        <w:t>.</w:t>
      </w:r>
    </w:p>
    <w:p w:rsidR="00251798" w:rsidRPr="00797FEE" w:rsidRDefault="00251798" w:rsidP="00797FEE">
      <w:pPr>
        <w:pStyle w:val="FootnoteText"/>
        <w:rPr>
          <w:rFonts w:ascii="Arial" w:hAnsi="Arial" w:cs="Arial"/>
          <w:lang w:val="af-ZA"/>
        </w:rPr>
      </w:pPr>
    </w:p>
  </w:footnote>
  <w:footnote w:id="5">
    <w:p w:rsidR="00251798" w:rsidRPr="00797FEE" w:rsidRDefault="00251798" w:rsidP="00797FEE">
      <w:pPr>
        <w:pStyle w:val="FootnoteText"/>
        <w:jc w:val="both"/>
        <w:rPr>
          <w:rFonts w:ascii="Arial" w:hAnsi="Arial" w:cs="Arial"/>
        </w:rPr>
      </w:pPr>
      <w:r w:rsidRPr="00797FEE">
        <w:rPr>
          <w:rStyle w:val="FootnoteReference"/>
          <w:rFonts w:ascii="Arial" w:hAnsi="Arial" w:cs="Arial"/>
        </w:rPr>
        <w:footnoteRef/>
      </w:r>
      <w:r w:rsidRPr="00797FEE">
        <w:rPr>
          <w:rFonts w:ascii="Arial" w:hAnsi="Arial" w:cs="Arial"/>
        </w:rPr>
        <w:t xml:space="preserve"> (1) Save in so far as it may be authorised to do so by this Constitution, Parliament or any subordinate legislative authority shall not make any law, and the Executive and the agencies of Government shall not take any action which abolishes or abridges the fundamental rights and freedoms conferred by this Chapter, and any law or action in contravention thereof shall to the extent of the contravention be invalid: provided that:</w:t>
      </w:r>
    </w:p>
    <w:p w:rsidR="00251798" w:rsidRPr="00797FEE" w:rsidRDefault="00251798" w:rsidP="00797FEE">
      <w:pPr>
        <w:pStyle w:val="FootnoteText"/>
        <w:jc w:val="both"/>
        <w:rPr>
          <w:rFonts w:ascii="Arial" w:hAnsi="Arial" w:cs="Arial"/>
        </w:rPr>
      </w:pPr>
      <w:r w:rsidRPr="00797FEE">
        <w:rPr>
          <w:rFonts w:ascii="Arial" w:hAnsi="Arial" w:cs="Arial"/>
        </w:rPr>
        <w:tab/>
        <w:t>(a)</w:t>
      </w:r>
      <w:r w:rsidRPr="00797FEE">
        <w:rPr>
          <w:rFonts w:ascii="Arial" w:hAnsi="Arial" w:cs="Arial"/>
        </w:rPr>
        <w:tab/>
        <w:t>a competent Court, instead of declaring such law or action to be invalid, shall have the power and the discretion in an appropriate case to allow Parliament, any subordinate legislative authority, or the Executive and the agencies of Government, as the case may be, to correct any defect in the impugned law or action within a specified period, subject to such conditions as may be specified by it. In such event and until such correction, or until the expiry of the time limit set by the Court, whichever be the shorter, such impugned law or action shall be deemed to be valid;</w:t>
      </w:r>
    </w:p>
    <w:p w:rsidR="00251798" w:rsidRPr="00797FEE" w:rsidRDefault="00251798" w:rsidP="00797FEE">
      <w:pPr>
        <w:pStyle w:val="FootnoteText"/>
        <w:jc w:val="both"/>
        <w:rPr>
          <w:rFonts w:ascii="Arial" w:hAnsi="Arial" w:cs="Arial"/>
        </w:rPr>
      </w:pPr>
      <w:r w:rsidRPr="00797FEE">
        <w:rPr>
          <w:rFonts w:ascii="Arial" w:hAnsi="Arial" w:cs="Arial"/>
        </w:rPr>
        <w:tab/>
        <w:t>(b)</w:t>
      </w:r>
      <w:r w:rsidRPr="00797FEE">
        <w:rPr>
          <w:rFonts w:ascii="Arial" w:hAnsi="Arial" w:cs="Arial"/>
        </w:rPr>
        <w:tab/>
        <w:t>any law which was in force immediately before the date of Independence shall remain in force until amended, repealed or declared unconstitutional. If a competent Court is of the opinion that such law is unconstitutional, it may either set aside the law, or allow Parliament to correct any defect in such law, in which event the provisions of Sub-Article (a) hereof shall apply.</w:t>
      </w:r>
    </w:p>
    <w:p w:rsidR="00251798" w:rsidRPr="00797FEE" w:rsidRDefault="00251798" w:rsidP="00797FEE">
      <w:pPr>
        <w:pStyle w:val="FootnoteText"/>
        <w:jc w:val="both"/>
        <w:rPr>
          <w:rFonts w:ascii="Arial" w:hAnsi="Arial" w:cs="Arial"/>
        </w:rPr>
      </w:pPr>
    </w:p>
    <w:p w:rsidR="00251798" w:rsidRPr="00797FEE" w:rsidRDefault="00251798" w:rsidP="00797FEE">
      <w:pPr>
        <w:pStyle w:val="FootnoteText"/>
        <w:jc w:val="both"/>
        <w:rPr>
          <w:rFonts w:ascii="Arial" w:hAnsi="Arial" w:cs="Arial"/>
        </w:rPr>
      </w:pPr>
      <w:r w:rsidRPr="00797FEE">
        <w:rPr>
          <w:rFonts w:ascii="Arial" w:hAnsi="Arial" w:cs="Arial"/>
        </w:rPr>
        <w:t>(2) Aggrieved persons who claim that a fundamental right or freedom guaranteed by this Constitution has been infringed or threatened shall be entitled to approach a competent Court to enforce or protect such a right or freedom, and may approach the Ombudsman to provide them with such legal assistance or advice as they require, and the Ombudsman shall have the discretion in response thereto to provide such legal or other assistance as he or she may consider expedient.</w:t>
      </w:r>
    </w:p>
    <w:p w:rsidR="00251798" w:rsidRPr="00797FEE" w:rsidRDefault="00251798" w:rsidP="00797FEE">
      <w:pPr>
        <w:pStyle w:val="FootnoteText"/>
        <w:jc w:val="both"/>
        <w:rPr>
          <w:rFonts w:ascii="Arial" w:hAnsi="Arial" w:cs="Arial"/>
        </w:rPr>
      </w:pPr>
    </w:p>
    <w:p w:rsidR="00251798" w:rsidRPr="00797FEE" w:rsidRDefault="00251798" w:rsidP="00797FEE">
      <w:pPr>
        <w:pStyle w:val="FootnoteText"/>
        <w:jc w:val="both"/>
        <w:rPr>
          <w:rFonts w:ascii="Arial" w:hAnsi="Arial" w:cs="Arial"/>
        </w:rPr>
      </w:pPr>
      <w:r w:rsidRPr="00797FEE">
        <w:rPr>
          <w:rFonts w:ascii="Arial" w:hAnsi="Arial" w:cs="Arial"/>
        </w:rPr>
        <w:t>(3) Subject to the provisions of this Constitution, the Court referred to in Sub-Article (2) hereof shall have the power to make all such orders as shall be necessary and appropriate to secure such applicants the enjoyment of the rights and freedoms conferred on them under the provisions of this Constitution, should the Court come to the conclusion that such rights or freedoms have been unlawfully denied or violated, or that grounds exist for the protection of such rights or freedoms by interdict.</w:t>
      </w:r>
    </w:p>
    <w:p w:rsidR="00251798" w:rsidRPr="00797FEE" w:rsidRDefault="00251798" w:rsidP="00797FEE">
      <w:pPr>
        <w:pStyle w:val="FootnoteText"/>
        <w:jc w:val="both"/>
        <w:rPr>
          <w:rFonts w:ascii="Arial" w:hAnsi="Arial" w:cs="Arial"/>
        </w:rPr>
      </w:pPr>
    </w:p>
    <w:p w:rsidR="00251798" w:rsidRPr="00797FEE" w:rsidRDefault="00251798" w:rsidP="00797FEE">
      <w:pPr>
        <w:pStyle w:val="FootnoteText"/>
        <w:jc w:val="both"/>
        <w:rPr>
          <w:rFonts w:ascii="Arial" w:hAnsi="Arial" w:cs="Arial"/>
          <w:lang w:val="af-ZA"/>
        </w:rPr>
      </w:pPr>
      <w:r w:rsidRPr="00797FEE">
        <w:rPr>
          <w:rFonts w:ascii="Arial" w:hAnsi="Arial" w:cs="Arial"/>
        </w:rPr>
        <w:t>(4) The power of the Court shall include the power to award monetary compensation in respect of any damage suffered by the aggrieved persons in consequence of such unlawful denial or violation of their fundamental rights and freedoms, where it considers such an award to be appropriate in the circumstances of particular cases.</w:t>
      </w:r>
    </w:p>
  </w:footnote>
  <w:footnote w:id="6">
    <w:p w:rsidR="00251798" w:rsidRPr="00797FEE" w:rsidRDefault="00251798" w:rsidP="00797FEE">
      <w:pPr>
        <w:pStyle w:val="Heading1"/>
        <w:numPr>
          <w:ilvl w:val="0"/>
          <w:numId w:val="0"/>
        </w:numPr>
        <w:spacing w:line="240" w:lineRule="auto"/>
        <w:rPr>
          <w:rFonts w:cs="Arial"/>
          <w:sz w:val="20"/>
          <w:lang w:val="af-ZA"/>
        </w:rPr>
      </w:pPr>
      <w:r w:rsidRPr="00797FEE">
        <w:rPr>
          <w:rStyle w:val="FootnoteReference"/>
          <w:rFonts w:cs="Arial"/>
          <w:sz w:val="20"/>
        </w:rPr>
        <w:footnoteRef/>
      </w:r>
      <w:r w:rsidRPr="00797FEE">
        <w:rPr>
          <w:rFonts w:cs="Arial"/>
          <w:sz w:val="20"/>
        </w:rPr>
        <w:t xml:space="preserve"> ‘[40]</w:t>
      </w:r>
      <w:r w:rsidRPr="00797FEE">
        <w:rPr>
          <w:rFonts w:cs="Arial"/>
          <w:sz w:val="20"/>
        </w:rPr>
        <w:tab/>
        <w:t xml:space="preserve"> It needs to be stated that despite references to the respondents being biased and acting for ulterior purposes there is no evidence to support these allegations. It is clear that the Board acted in good faith when awarding the tender albeit not in the manner required in r</w:t>
      </w:r>
      <w:r>
        <w:rPr>
          <w:rFonts w:cs="Arial"/>
          <w:sz w:val="20"/>
        </w:rPr>
        <w:t>espect of administrative action</w:t>
      </w:r>
      <w:r w:rsidRPr="00797FEE">
        <w:rPr>
          <w:rFonts w:cs="Arial"/>
          <w:sz w:val="20"/>
        </w:rPr>
        <w:t>’</w:t>
      </w:r>
      <w:r>
        <w:rPr>
          <w:rFonts w:cs="Arial"/>
          <w:sz w:val="20"/>
        </w:rPr>
        <w:t>.</w:t>
      </w:r>
    </w:p>
  </w:footnote>
  <w:footnote w:id="7">
    <w:p w:rsidR="00251798" w:rsidRPr="00797FEE" w:rsidRDefault="00251798" w:rsidP="00C70F2D">
      <w:pPr>
        <w:spacing w:after="0" w:line="240" w:lineRule="auto"/>
        <w:ind w:left="2160" w:hanging="2160"/>
        <w:jc w:val="both"/>
        <w:rPr>
          <w:rFonts w:ascii="Arial" w:hAnsi="Arial" w:cs="Arial"/>
          <w:sz w:val="20"/>
          <w:szCs w:val="20"/>
        </w:rPr>
      </w:pPr>
      <w:r w:rsidRPr="00797FEE">
        <w:rPr>
          <w:rStyle w:val="FootnoteReference"/>
          <w:rFonts w:ascii="Arial" w:hAnsi="Arial" w:cs="Arial"/>
          <w:sz w:val="20"/>
          <w:szCs w:val="20"/>
        </w:rPr>
        <w:footnoteRef/>
      </w:r>
      <w:r w:rsidRPr="00797FEE">
        <w:rPr>
          <w:rFonts w:ascii="Arial" w:hAnsi="Arial" w:cs="Arial"/>
          <w:sz w:val="20"/>
          <w:szCs w:val="20"/>
        </w:rPr>
        <w:t xml:space="preserve"> </w:t>
      </w:r>
      <w:r w:rsidRPr="00797FEE">
        <w:rPr>
          <w:rFonts w:ascii="Arial" w:hAnsi="Arial" w:cs="Arial"/>
          <w:i/>
          <w:sz w:val="20"/>
          <w:szCs w:val="20"/>
        </w:rPr>
        <w:t xml:space="preserve">Chico/Octagon Joint Venture Africa v Roads Authority </w:t>
      </w:r>
      <w:r w:rsidRPr="00797FEE">
        <w:rPr>
          <w:rFonts w:ascii="Arial" w:hAnsi="Arial" w:cs="Arial"/>
          <w:sz w:val="20"/>
          <w:szCs w:val="20"/>
        </w:rPr>
        <w:t xml:space="preserve">(HC-MD-CIV-MOT-GEN-2016/00210) [2016] </w:t>
      </w:r>
    </w:p>
    <w:p w:rsidR="00251798" w:rsidRPr="00C70F2D" w:rsidRDefault="00251798" w:rsidP="00C70F2D">
      <w:pPr>
        <w:spacing w:after="0" w:line="240" w:lineRule="auto"/>
        <w:ind w:left="2160" w:hanging="2160"/>
        <w:jc w:val="both"/>
        <w:rPr>
          <w:rFonts w:ascii="Arial" w:hAnsi="Arial" w:cs="Arial"/>
          <w:sz w:val="20"/>
          <w:szCs w:val="20"/>
        </w:rPr>
      </w:pPr>
      <w:r w:rsidRPr="00797FEE">
        <w:rPr>
          <w:rFonts w:ascii="Arial" w:hAnsi="Arial" w:cs="Arial"/>
          <w:sz w:val="20"/>
          <w:szCs w:val="20"/>
        </w:rPr>
        <w:t>NAHCMD 385 (8 December 2016)</w:t>
      </w:r>
      <w:r>
        <w:rPr>
          <w:rFonts w:ascii="Arial" w:hAnsi="Arial" w:cs="Arial"/>
          <w:sz w:val="20"/>
          <w:szCs w:val="20"/>
        </w:rPr>
        <w:t>.</w:t>
      </w:r>
    </w:p>
  </w:footnote>
  <w:footnote w:id="8">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2016 (3) NR 747 (SC</w:t>
      </w:r>
      <w:r w:rsidRPr="00002CDD">
        <w:rPr>
          <w:rFonts w:ascii="Arial" w:hAnsi="Arial" w:cs="Arial"/>
        </w:rPr>
        <w:t>) paras 137, 149 and 150.</w:t>
      </w:r>
    </w:p>
  </w:footnote>
  <w:footnote w:id="9">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Supra footnote 8.</w:t>
      </w:r>
    </w:p>
  </w:footnote>
  <w:footnote w:id="10">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2018 (3) NR 641 (SC)</w:t>
      </w:r>
    </w:p>
  </w:footnote>
  <w:footnote w:id="11">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lang w:val="af-ZA"/>
        </w:rPr>
        <w:t>Case No. SA 49/2016 delivered on 12 April 2019</w:t>
      </w:r>
      <w:r>
        <w:rPr>
          <w:rFonts w:ascii="Arial" w:hAnsi="Arial" w:cs="Arial"/>
          <w:lang w:val="af-ZA"/>
        </w:rPr>
        <w:t>.</w:t>
      </w:r>
    </w:p>
  </w:footnote>
  <w:footnote w:id="12">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Par</w:t>
      </w:r>
      <w:r w:rsidR="00B9166E">
        <w:rPr>
          <w:rFonts w:ascii="Arial" w:hAnsi="Arial" w:cs="Arial"/>
        </w:rPr>
        <w:t>a</w:t>
      </w:r>
      <w:r w:rsidRPr="00797FEE">
        <w:rPr>
          <w:rFonts w:ascii="Arial" w:hAnsi="Arial" w:cs="Arial"/>
        </w:rPr>
        <w:t xml:space="preserve"> 52 ‘[O]ne simply does not know what the impact of this would be on the project and the pricing. Certain costs, such as site establishment costs, </w:t>
      </w:r>
      <w:r w:rsidRPr="00797FEE">
        <w:rPr>
          <w:rFonts w:ascii="Arial" w:hAnsi="Arial" w:cs="Arial"/>
          <w:u w:val="single"/>
        </w:rPr>
        <w:t>will be duplicated</w:t>
      </w:r>
      <w:r w:rsidRPr="00775536">
        <w:rPr>
          <w:rFonts w:ascii="Arial" w:hAnsi="Arial" w:cs="Arial"/>
        </w:rPr>
        <w:t>’</w:t>
      </w:r>
      <w:r>
        <w:rPr>
          <w:rFonts w:ascii="Arial" w:hAnsi="Arial" w:cs="Arial"/>
        </w:rPr>
        <w:t>.</w:t>
      </w:r>
    </w:p>
  </w:footnote>
  <w:footnote w:id="13">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lang w:val="af-ZA"/>
        </w:rPr>
        <w:t>2015 (2) NR 381 (SC)</w:t>
      </w:r>
      <w:r>
        <w:rPr>
          <w:rFonts w:ascii="Arial" w:hAnsi="Arial" w:cs="Arial"/>
          <w:lang w:val="af-ZA"/>
        </w:rPr>
        <w:t>.</w:t>
      </w:r>
    </w:p>
  </w:footnote>
  <w:footnote w:id="14">
    <w:p w:rsidR="00251798" w:rsidRPr="00F726A0"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Supra at footnote 1</w:t>
      </w:r>
      <w:r>
        <w:rPr>
          <w:rFonts w:ascii="Arial" w:hAnsi="Arial" w:cs="Arial"/>
        </w:rPr>
        <w:t xml:space="preserve">2. </w:t>
      </w:r>
    </w:p>
  </w:footnote>
  <w:footnote w:id="15">
    <w:p w:rsidR="00251798" w:rsidRPr="00797FEE" w:rsidRDefault="00251798" w:rsidP="005E4631">
      <w:pPr>
        <w:tabs>
          <w:tab w:val="left" w:pos="720"/>
        </w:tabs>
        <w:spacing w:after="0" w:line="240" w:lineRule="auto"/>
        <w:rPr>
          <w:rFonts w:ascii="Arial" w:hAnsi="Arial" w:cs="Arial"/>
          <w:sz w:val="20"/>
          <w:szCs w:val="20"/>
        </w:rPr>
      </w:pPr>
      <w:r w:rsidRPr="00797FEE">
        <w:rPr>
          <w:rStyle w:val="FootnoteReference"/>
          <w:rFonts w:ascii="Arial" w:hAnsi="Arial" w:cs="Arial"/>
          <w:sz w:val="20"/>
          <w:szCs w:val="20"/>
        </w:rPr>
        <w:footnoteRef/>
      </w:r>
      <w:r w:rsidR="005E4631">
        <w:rPr>
          <w:rFonts w:ascii="Arial" w:hAnsi="Arial" w:cs="Arial"/>
          <w:sz w:val="20"/>
          <w:szCs w:val="20"/>
          <w:shd w:val="clear" w:color="auto" w:fill="FFFFFF"/>
        </w:rPr>
        <w:tab/>
        <w:t xml:space="preserve">‘[89] </w:t>
      </w:r>
      <w:r w:rsidRPr="00797FEE">
        <w:rPr>
          <w:rFonts w:ascii="Arial" w:hAnsi="Arial" w:cs="Arial"/>
          <w:sz w:val="20"/>
          <w:szCs w:val="20"/>
          <w:shd w:val="clear" w:color="auto" w:fill="FFFFFF"/>
        </w:rPr>
        <w:t>Mr Maleka argued that as far as organs of State are concerned, the law has not evolved into general liability for damages for imperfect administrative actions, relying on </w:t>
      </w:r>
      <w:r w:rsidRPr="00797FEE">
        <w:rPr>
          <w:rStyle w:val="Emphasis"/>
          <w:rFonts w:ascii="Arial" w:hAnsi="Arial" w:cs="Arial"/>
          <w:sz w:val="20"/>
          <w:szCs w:val="20"/>
          <w:shd w:val="clear" w:color="auto" w:fill="FFFFFF"/>
        </w:rPr>
        <w:t>Olitzki</w:t>
      </w:r>
      <w:r w:rsidRPr="00797FEE">
        <w:rPr>
          <w:rFonts w:ascii="Arial" w:hAnsi="Arial" w:cs="Arial"/>
          <w:sz w:val="20"/>
          <w:szCs w:val="20"/>
          <w:shd w:val="clear" w:color="auto" w:fill="FFFFFF"/>
        </w:rPr>
        <w:t xml:space="preserve">. </w:t>
      </w:r>
      <w:r w:rsidRPr="00797FEE">
        <w:rPr>
          <w:rFonts w:ascii="Arial" w:hAnsi="Arial" w:cs="Arial"/>
          <w:sz w:val="20"/>
          <w:szCs w:val="20"/>
          <w:u w:val="single"/>
          <w:shd w:val="clear" w:color="auto" w:fill="FFFFFF"/>
        </w:rPr>
        <w:t>That contention is sound</w:t>
      </w:r>
      <w:r w:rsidR="009A5E8A">
        <w:rPr>
          <w:rFonts w:ascii="Arial" w:hAnsi="Arial" w:cs="Arial"/>
          <w:sz w:val="20"/>
          <w:szCs w:val="20"/>
          <w:shd w:val="clear" w:color="auto" w:fill="FFFFFF"/>
        </w:rPr>
        <w:t>.’</w:t>
      </w:r>
    </w:p>
  </w:footnote>
  <w:footnote w:id="16">
    <w:p w:rsidR="00251798" w:rsidRPr="00797FEE" w:rsidRDefault="00251798" w:rsidP="004C3BBC">
      <w:pPr>
        <w:pStyle w:val="FootnoteText"/>
        <w:rPr>
          <w:rFonts w:ascii="Arial" w:hAnsi="Arial" w:cs="Arial"/>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shd w:val="clear" w:color="auto" w:fill="FFFFFF"/>
        </w:rPr>
        <w:t>Steenkamp NO v Provincial Tender Board of the Eastern Cape</w:t>
      </w:r>
      <w:r w:rsidRPr="00797FEE">
        <w:rPr>
          <w:rFonts w:ascii="Arial" w:hAnsi="Arial" w:cs="Arial"/>
          <w:lang w:val="en-ZA"/>
        </w:rPr>
        <w:t xml:space="preserve"> </w:t>
      </w:r>
      <w:r w:rsidRPr="00797FEE">
        <w:rPr>
          <w:rFonts w:ascii="Arial" w:hAnsi="Arial" w:cs="Arial"/>
          <w:lang w:val="af-ZA"/>
        </w:rPr>
        <w:t xml:space="preserve">2007 (3) SA 121 (CC) para </w:t>
      </w:r>
      <w:r w:rsidRPr="00797FEE">
        <w:rPr>
          <w:rFonts w:ascii="Arial" w:hAnsi="Arial" w:cs="Arial"/>
          <w:lang w:val="en-ZA"/>
        </w:rPr>
        <w:t>30.</w:t>
      </w:r>
    </w:p>
  </w:footnote>
  <w:footnote w:id="17">
    <w:p w:rsidR="00251798" w:rsidRPr="00797FEE" w:rsidRDefault="00251798" w:rsidP="00797FEE">
      <w:pPr>
        <w:pStyle w:val="FootnoteText"/>
        <w:rPr>
          <w:rFonts w:ascii="Arial" w:hAnsi="Arial" w:cs="Arial"/>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i/>
        </w:rPr>
        <w:t xml:space="preserve"> Telematrix (Pty) Ltd v Advertising Standards Authority SA </w:t>
      </w:r>
      <w:r w:rsidRPr="00797FEE">
        <w:rPr>
          <w:rFonts w:ascii="Arial" w:hAnsi="Arial" w:cs="Arial"/>
        </w:rPr>
        <w:t>2006 (1) SA 461 (SCA); [2006] 1 All SA 6 (SCA) para 23.</w:t>
      </w:r>
    </w:p>
  </w:footnote>
  <w:footnote w:id="18">
    <w:p w:rsidR="00251798" w:rsidRPr="00797FEE" w:rsidRDefault="00251798" w:rsidP="00797FEE">
      <w:pPr>
        <w:pStyle w:val="FootnoteText"/>
        <w:rPr>
          <w:rFonts w:ascii="Arial" w:hAnsi="Arial" w:cs="Arial"/>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i/>
          <w:iCs/>
        </w:rPr>
        <w:t xml:space="preserve">Steenkamp </w:t>
      </w:r>
      <w:r w:rsidRPr="00797FEE">
        <w:rPr>
          <w:rFonts w:ascii="Arial" w:hAnsi="Arial" w:cs="Arial"/>
          <w:iCs/>
        </w:rPr>
        <w:t>para 24.</w:t>
      </w:r>
    </w:p>
  </w:footnote>
  <w:footnote w:id="19">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hyperlink r:id="rId1" w:tooltip="View LawCiteRecord" w:history="1">
        <w:r w:rsidRPr="00797FEE">
          <w:rPr>
            <w:rStyle w:val="Hyperlink"/>
            <w:rFonts w:ascii="Arial" w:hAnsi="Arial" w:cs="Arial"/>
            <w:bCs/>
            <w:color w:val="auto"/>
            <w:u w:val="none"/>
            <w:shd w:val="clear" w:color="auto" w:fill="FFFFFF"/>
          </w:rPr>
          <w:t>2007 (1) SA 111</w:t>
        </w:r>
      </w:hyperlink>
      <w:r w:rsidRPr="00797FEE">
        <w:rPr>
          <w:rFonts w:ascii="Arial" w:hAnsi="Arial" w:cs="Arial"/>
          <w:shd w:val="clear" w:color="auto" w:fill="FFFFFF"/>
        </w:rPr>
        <w:t> (SCA).</w:t>
      </w:r>
    </w:p>
  </w:footnote>
  <w:footnote w:id="20">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lang w:val="af-ZA"/>
        </w:rPr>
        <w:t>Supra Footnote 16</w:t>
      </w:r>
      <w:r>
        <w:rPr>
          <w:rFonts w:ascii="Arial" w:hAnsi="Arial" w:cs="Arial"/>
          <w:lang w:val="af-ZA"/>
        </w:rPr>
        <w:t>.</w:t>
      </w:r>
    </w:p>
  </w:footnote>
  <w:footnote w:id="21">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hyperlink r:id="rId2" w:tooltip="View LawCiteRecord" w:history="1">
        <w:r w:rsidRPr="00797FEE">
          <w:rPr>
            <w:rStyle w:val="Hyperlink"/>
            <w:rFonts w:ascii="Arial" w:hAnsi="Arial" w:cs="Arial"/>
            <w:bCs/>
            <w:color w:val="auto"/>
            <w:u w:val="none"/>
          </w:rPr>
          <w:t>2009 (5) SA 255</w:t>
        </w:r>
      </w:hyperlink>
      <w:r w:rsidRPr="00797FEE">
        <w:rPr>
          <w:rFonts w:ascii="Arial" w:hAnsi="Arial" w:cs="Arial"/>
        </w:rPr>
        <w:t> (SCA)</w:t>
      </w:r>
      <w:r>
        <w:rPr>
          <w:rFonts w:ascii="Arial" w:hAnsi="Arial" w:cs="Arial"/>
        </w:rPr>
        <w:t>.</w:t>
      </w:r>
      <w:r w:rsidRPr="00797FEE">
        <w:rPr>
          <w:rFonts w:ascii="Arial" w:hAnsi="Arial" w:cs="Arial"/>
        </w:rPr>
        <w:t xml:space="preserve"> </w:t>
      </w:r>
    </w:p>
  </w:footnote>
  <w:footnote w:id="22">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i/>
        </w:rPr>
        <w:t>Free Namibia Caterers Cc v Chairperson of the Tender Board of Namibia and Others</w:t>
      </w:r>
      <w:r w:rsidRPr="00797FEE">
        <w:rPr>
          <w:rFonts w:ascii="Arial" w:hAnsi="Arial" w:cs="Arial"/>
        </w:rPr>
        <w:t xml:space="preserve"> 2017 (3) NR 898 (SC)</w:t>
      </w:r>
      <w:r>
        <w:rPr>
          <w:rFonts w:ascii="Arial" w:hAnsi="Arial" w:cs="Arial"/>
        </w:rPr>
        <w:t>.</w:t>
      </w:r>
    </w:p>
  </w:footnote>
  <w:footnote w:id="23">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shd w:val="clear" w:color="auto" w:fill="FFFFFF"/>
        </w:rPr>
        <w:t>2001 (3) SA 1247 (SCA)</w:t>
      </w:r>
      <w:r>
        <w:rPr>
          <w:rFonts w:ascii="Arial" w:hAnsi="Arial" w:cs="Arial"/>
          <w:shd w:val="clear" w:color="auto" w:fill="FFFFFF"/>
        </w:rPr>
        <w:t>.</w:t>
      </w:r>
    </w:p>
  </w:footnote>
  <w:footnote w:id="24">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lang w:val="af-ZA"/>
        </w:rPr>
        <w:t>Supra Footnote 22</w:t>
      </w:r>
      <w:r>
        <w:rPr>
          <w:rFonts w:ascii="Arial" w:hAnsi="Arial" w:cs="Arial"/>
          <w:lang w:val="af-ZA"/>
        </w:rPr>
        <w:t>.</w:t>
      </w:r>
    </w:p>
  </w:footnote>
  <w:footnote w:id="25">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i/>
          <w:iCs/>
        </w:rPr>
        <w:t xml:space="preserve">Steenkamp </w:t>
      </w:r>
      <w:r w:rsidRPr="00797FEE">
        <w:rPr>
          <w:rFonts w:ascii="Arial" w:hAnsi="Arial" w:cs="Arial"/>
          <w:iCs/>
        </w:rPr>
        <w:t>para 29.</w:t>
      </w:r>
    </w:p>
  </w:footnote>
  <w:footnote w:id="26">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lang w:val="af-ZA"/>
        </w:rPr>
        <w:t>Home Talk v Ekurhuleni Metropolitan Municipality (225/2016) [2017] ZASCA 77 (2 June 2017); Steenkamp para 30</w:t>
      </w:r>
      <w:r>
        <w:rPr>
          <w:rFonts w:ascii="Arial" w:hAnsi="Arial" w:cs="Arial"/>
          <w:lang w:val="af-ZA"/>
        </w:rPr>
        <w:t>.</w:t>
      </w:r>
    </w:p>
  </w:footnote>
  <w:footnote w:id="27">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shd w:val="clear" w:color="auto" w:fill="FFFFFF"/>
        </w:rPr>
        <w:t>At para 12. This statement has been approved in the subsequent cases of </w:t>
      </w:r>
      <w:r w:rsidRPr="00797FEE">
        <w:rPr>
          <w:rFonts w:ascii="Arial" w:hAnsi="Arial" w:cs="Arial"/>
          <w:i/>
          <w:iCs/>
          <w:shd w:val="clear" w:color="auto" w:fill="FFFFFF"/>
        </w:rPr>
        <w:t>Minister of Safety and Security v Hamilton </w:t>
      </w:r>
      <w:hyperlink r:id="rId3" w:tooltip="View LawCiteRecord" w:history="1">
        <w:r w:rsidRPr="00797FEE">
          <w:rPr>
            <w:rStyle w:val="Hyperlink"/>
            <w:rFonts w:ascii="Arial" w:hAnsi="Arial" w:cs="Arial"/>
            <w:bCs/>
            <w:color w:val="auto"/>
            <w:u w:val="none"/>
            <w:shd w:val="clear" w:color="auto" w:fill="FFFFFF"/>
          </w:rPr>
          <w:t>2004 (2) SA 216</w:t>
        </w:r>
      </w:hyperlink>
      <w:r w:rsidRPr="00797FEE">
        <w:rPr>
          <w:rFonts w:ascii="Arial" w:hAnsi="Arial" w:cs="Arial"/>
          <w:shd w:val="clear" w:color="auto" w:fill="FFFFFF"/>
        </w:rPr>
        <w:t> (SCA) at para 33; </w:t>
      </w:r>
      <w:r w:rsidRPr="00797FEE">
        <w:rPr>
          <w:rFonts w:ascii="Arial" w:hAnsi="Arial" w:cs="Arial"/>
          <w:i/>
          <w:iCs/>
          <w:shd w:val="clear" w:color="auto" w:fill="FFFFFF"/>
        </w:rPr>
        <w:t>Du Plessis v Road Accident Fund</w:t>
      </w:r>
      <w:r w:rsidRPr="00797FEE">
        <w:rPr>
          <w:rFonts w:ascii="Arial" w:hAnsi="Arial" w:cs="Arial"/>
          <w:shd w:val="clear" w:color="auto" w:fill="FFFFFF"/>
        </w:rPr>
        <w:t> </w:t>
      </w:r>
      <w:hyperlink r:id="rId4" w:tooltip="View LawCiteRecord" w:history="1">
        <w:r w:rsidRPr="00797FEE">
          <w:rPr>
            <w:rStyle w:val="Hyperlink"/>
            <w:rFonts w:ascii="Arial" w:hAnsi="Arial" w:cs="Arial"/>
            <w:bCs/>
            <w:color w:val="auto"/>
            <w:u w:val="none"/>
            <w:shd w:val="clear" w:color="auto" w:fill="FFFFFF"/>
          </w:rPr>
          <w:t>2004 (1) SA 359</w:t>
        </w:r>
      </w:hyperlink>
      <w:r w:rsidRPr="00797FEE">
        <w:rPr>
          <w:rFonts w:ascii="Arial" w:hAnsi="Arial" w:cs="Arial"/>
          <w:shd w:val="clear" w:color="auto" w:fill="FFFFFF"/>
        </w:rPr>
        <w:t> (SCA) at para 18; </w:t>
      </w:r>
      <w:r w:rsidRPr="00797FEE">
        <w:rPr>
          <w:rFonts w:ascii="Arial" w:hAnsi="Arial" w:cs="Arial"/>
          <w:i/>
          <w:iCs/>
          <w:shd w:val="clear" w:color="auto" w:fill="FFFFFF"/>
        </w:rPr>
        <w:t>Premier Western Cape v Faircape Property Developers (Pty) Ltd</w:t>
      </w:r>
      <w:r w:rsidRPr="00797FEE">
        <w:rPr>
          <w:rFonts w:ascii="Arial" w:hAnsi="Arial" w:cs="Arial"/>
          <w:shd w:val="clear" w:color="auto" w:fill="FFFFFF"/>
        </w:rPr>
        <w:t> </w:t>
      </w:r>
      <w:hyperlink r:id="rId5" w:tooltip="View LawCiteRecord" w:history="1">
        <w:r w:rsidRPr="00797FEE">
          <w:rPr>
            <w:rStyle w:val="Hyperlink"/>
            <w:rFonts w:ascii="Arial" w:hAnsi="Arial" w:cs="Arial"/>
            <w:bCs/>
            <w:color w:val="auto"/>
            <w:u w:val="none"/>
            <w:shd w:val="clear" w:color="auto" w:fill="FFFFFF"/>
          </w:rPr>
          <w:t>2003 (6) SA 13</w:t>
        </w:r>
      </w:hyperlink>
      <w:r w:rsidRPr="00797FEE">
        <w:rPr>
          <w:rFonts w:ascii="Arial" w:hAnsi="Arial" w:cs="Arial"/>
          <w:shd w:val="clear" w:color="auto" w:fill="FFFFFF"/>
        </w:rPr>
        <w:t> (SCA) at para 33.</w:t>
      </w:r>
    </w:p>
  </w:footnote>
  <w:footnote w:id="28">
    <w:p w:rsidR="00251798" w:rsidRPr="00797FEE" w:rsidRDefault="00251798" w:rsidP="00877C4B">
      <w:pPr>
        <w:pStyle w:val="FootnoteText"/>
        <w:jc w:val="both"/>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Pr>
          <w:rFonts w:ascii="Arial" w:hAnsi="Arial" w:cs="Arial"/>
          <w:lang w:val="af-ZA"/>
        </w:rPr>
        <w:t>2016 (3) NR 747 (SC).</w:t>
      </w:r>
    </w:p>
  </w:footnote>
  <w:footnote w:id="29">
    <w:p w:rsidR="00251798" w:rsidRPr="00797FEE" w:rsidRDefault="00251798" w:rsidP="00877C4B">
      <w:pPr>
        <w:pStyle w:val="FootnoteText"/>
        <w:jc w:val="both"/>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[2005] ZASCA 73; SA</w:t>
      </w:r>
      <w:r w:rsidRPr="00797FEE">
        <w:rPr>
          <w:rFonts w:ascii="Arial" w:hAnsi="Arial" w:cs="Arial"/>
          <w:i/>
        </w:rPr>
        <w:t xml:space="preserve"> </w:t>
      </w:r>
      <w:r w:rsidRPr="00797FEE">
        <w:rPr>
          <w:rFonts w:ascii="Arial" w:hAnsi="Arial" w:cs="Arial"/>
        </w:rPr>
        <w:t>2006 (1) SA 461 (SCA); [2006] 1 All SA 6 (SCA) para 12.</w:t>
      </w:r>
    </w:p>
  </w:footnote>
  <w:footnote w:id="30">
    <w:p w:rsidR="00251798" w:rsidRPr="00797FEE" w:rsidRDefault="00251798" w:rsidP="00877C4B">
      <w:pPr>
        <w:pStyle w:val="FootnoteText"/>
        <w:jc w:val="both"/>
        <w:rPr>
          <w:rFonts w:ascii="Arial" w:hAnsi="Arial" w:cs="Arial"/>
        </w:rPr>
      </w:pPr>
      <w:r w:rsidRPr="00797FEE">
        <w:rPr>
          <w:rStyle w:val="FootnoteReference"/>
          <w:rFonts w:ascii="Arial" w:hAnsi="Arial" w:cs="Arial"/>
        </w:rPr>
        <w:footnoteRef/>
      </w:r>
      <w:r w:rsidRPr="00797FEE">
        <w:rPr>
          <w:rFonts w:ascii="Arial" w:hAnsi="Arial" w:cs="Arial"/>
        </w:rPr>
        <w:t xml:space="preserve"> C Asser </w:t>
      </w:r>
      <w:r w:rsidRPr="00797FEE">
        <w:rPr>
          <w:rFonts w:ascii="Arial" w:hAnsi="Arial" w:cs="Arial"/>
          <w:i/>
          <w:iCs/>
        </w:rPr>
        <w:t>Handleiding tot de beoefening van het Nederlands Burgerlijk Recht: Verbintenissenrecht</w:t>
      </w:r>
      <w:r w:rsidRPr="00797FEE">
        <w:rPr>
          <w:rFonts w:ascii="Arial" w:hAnsi="Arial" w:cs="Arial"/>
        </w:rPr>
        <w:t xml:space="preserve"> 9 ed (1994) part III p 12: ‘In beginsel moet ieder de door hem zelf geleden schade dragen.’</w:t>
      </w:r>
    </w:p>
  </w:footnote>
  <w:footnote w:id="31">
    <w:p w:rsidR="00251798" w:rsidRPr="00797FEE" w:rsidRDefault="00251798" w:rsidP="00877C4B">
      <w:pPr>
        <w:pStyle w:val="FootnoteText"/>
        <w:jc w:val="both"/>
        <w:rPr>
          <w:rFonts w:ascii="Arial" w:hAnsi="Arial" w:cs="Arial"/>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i/>
          <w:iCs/>
        </w:rPr>
        <w:t xml:space="preserve">Indac Electronics (Pty) ltd v Volkskas Bank Ltd </w:t>
      </w:r>
      <w:r w:rsidRPr="00797FEE">
        <w:rPr>
          <w:rFonts w:ascii="Arial" w:hAnsi="Arial" w:cs="Arial"/>
        </w:rPr>
        <w:t xml:space="preserve">1992 (1) SA 783 (A) 793I-J; </w:t>
      </w:r>
      <w:r w:rsidRPr="00797FEE">
        <w:rPr>
          <w:rFonts w:ascii="Arial" w:hAnsi="Arial" w:cs="Arial"/>
          <w:i/>
          <w:iCs/>
        </w:rPr>
        <w:t>Minister of Safety and Security v Van Duivenboden</w:t>
      </w:r>
      <w:r w:rsidRPr="00797FEE">
        <w:rPr>
          <w:rFonts w:ascii="Arial" w:hAnsi="Arial" w:cs="Arial"/>
        </w:rPr>
        <w:t xml:space="preserve"> 2002 (6) SA 431 (SCA) para [12].</w:t>
      </w:r>
    </w:p>
  </w:footnote>
  <w:footnote w:id="32">
    <w:p w:rsidR="00251798" w:rsidRPr="00797FEE" w:rsidRDefault="00251798" w:rsidP="00877C4B">
      <w:pPr>
        <w:pStyle w:val="FootnoteText"/>
        <w:jc w:val="both"/>
        <w:rPr>
          <w:rFonts w:ascii="Arial" w:hAnsi="Arial" w:cs="Arial"/>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i/>
          <w:iCs/>
        </w:rPr>
        <w:t>Government of the RSA v Basdeo &amp; another</w:t>
      </w:r>
      <w:r w:rsidRPr="00797FEE">
        <w:rPr>
          <w:rFonts w:ascii="Arial" w:hAnsi="Arial" w:cs="Arial"/>
        </w:rPr>
        <w:t xml:space="preserve"> 1996 (1) SA 355 (A) 368H.</w:t>
      </w:r>
    </w:p>
  </w:footnote>
  <w:footnote w:id="33">
    <w:p w:rsidR="00251798" w:rsidRPr="00797FEE" w:rsidRDefault="00251798" w:rsidP="00877C4B">
      <w:pPr>
        <w:pStyle w:val="FootnoteText"/>
        <w:jc w:val="both"/>
        <w:rPr>
          <w:rFonts w:ascii="Arial" w:hAnsi="Arial" w:cs="Arial"/>
        </w:rPr>
      </w:pPr>
      <w:r w:rsidRPr="00797FEE">
        <w:rPr>
          <w:rStyle w:val="FootnoteReference"/>
          <w:rFonts w:ascii="Arial" w:hAnsi="Arial" w:cs="Arial"/>
        </w:rPr>
        <w:footnoteRef/>
      </w:r>
      <w:r w:rsidRPr="00797FEE">
        <w:rPr>
          <w:rFonts w:ascii="Arial" w:hAnsi="Arial" w:cs="Arial"/>
        </w:rPr>
        <w:t xml:space="preserve"> There are a number of informative articles dealing with wrongfulness that have been helpful by Francois du Bois, Anton Fagan, Johan Potgieter, JR Midgley, Jonathan Burchell and Dale Hutchison in TJ Scott &amp; Daniel Visser (ed) </w:t>
      </w:r>
      <w:r w:rsidRPr="00797FEE">
        <w:rPr>
          <w:rFonts w:ascii="Arial" w:hAnsi="Arial" w:cs="Arial"/>
          <w:i/>
          <w:iCs/>
        </w:rPr>
        <w:t>Developing Delict: Essays in Honour of Robert Feenstra</w:t>
      </w:r>
      <w:r w:rsidRPr="00797FEE">
        <w:rPr>
          <w:rFonts w:ascii="Arial" w:hAnsi="Arial" w:cs="Arial"/>
        </w:rPr>
        <w:t xml:space="preserve"> also published in the 2000 edition of </w:t>
      </w:r>
      <w:r w:rsidRPr="00797FEE">
        <w:rPr>
          <w:rFonts w:ascii="Arial" w:hAnsi="Arial" w:cs="Arial"/>
          <w:i/>
          <w:iCs/>
        </w:rPr>
        <w:t>Acta Juridica</w:t>
      </w:r>
      <w:r w:rsidRPr="00797FEE">
        <w:rPr>
          <w:rFonts w:ascii="Arial" w:hAnsi="Arial" w:cs="Arial"/>
        </w:rPr>
        <w:t>.</w:t>
      </w:r>
    </w:p>
  </w:footnote>
  <w:footnote w:id="34">
    <w:p w:rsidR="00251798" w:rsidRPr="00797FEE" w:rsidRDefault="00251798" w:rsidP="00797FEE">
      <w:pPr>
        <w:pStyle w:val="FootnoteText"/>
        <w:rPr>
          <w:rFonts w:ascii="Arial" w:hAnsi="Arial" w:cs="Arial"/>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i/>
          <w:iCs/>
        </w:rPr>
        <w:t>BOE Bank Ltd v Ries</w:t>
      </w:r>
      <w:r w:rsidRPr="00797FEE">
        <w:rPr>
          <w:rFonts w:ascii="Arial" w:hAnsi="Arial" w:cs="Arial"/>
        </w:rPr>
        <w:t xml:space="preserve"> 2002 (2) SA 39 (SCA) para [12]-[13].</w:t>
      </w:r>
    </w:p>
  </w:footnote>
  <w:footnote w:id="35">
    <w:p w:rsidR="00251798" w:rsidRPr="00797FEE" w:rsidRDefault="00251798" w:rsidP="00797FEE">
      <w:pPr>
        <w:pStyle w:val="FootnoteText"/>
        <w:rPr>
          <w:rFonts w:ascii="Arial" w:hAnsi="Arial" w:cs="Arial"/>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i/>
          <w:iCs/>
        </w:rPr>
        <w:t>Lillicrap, Wassenaar &amp; Partners v Pilkington Brothers</w:t>
      </w:r>
      <w:r w:rsidRPr="00797FEE">
        <w:rPr>
          <w:rFonts w:ascii="Arial" w:hAnsi="Arial" w:cs="Arial"/>
        </w:rPr>
        <w:t xml:space="preserve"> </w:t>
      </w:r>
      <w:r w:rsidRPr="00797FEE">
        <w:rPr>
          <w:rFonts w:ascii="Arial" w:hAnsi="Arial" w:cs="Arial"/>
          <w:i/>
          <w:iCs/>
        </w:rPr>
        <w:t xml:space="preserve">(SA) (Pty) Ltd </w:t>
      </w:r>
      <w:r w:rsidRPr="00797FEE">
        <w:rPr>
          <w:rFonts w:ascii="Arial" w:hAnsi="Arial" w:cs="Arial"/>
        </w:rPr>
        <w:t>1985 (1) SA 475 (A) 501G-H.</w:t>
      </w:r>
    </w:p>
  </w:footnote>
  <w:footnote w:id="36">
    <w:p w:rsidR="00251798" w:rsidRPr="00797FEE" w:rsidRDefault="00251798" w:rsidP="00797FEE">
      <w:pPr>
        <w:pStyle w:val="FootnoteText"/>
        <w:rPr>
          <w:rFonts w:ascii="Arial" w:hAnsi="Arial" w:cs="Arial"/>
        </w:rPr>
      </w:pPr>
      <w:r w:rsidRPr="00797FEE">
        <w:rPr>
          <w:rStyle w:val="FootnoteReference"/>
          <w:rFonts w:ascii="Arial" w:hAnsi="Arial" w:cs="Arial"/>
        </w:rPr>
        <w:footnoteRef/>
      </w:r>
      <w:r w:rsidRPr="00797FEE">
        <w:rPr>
          <w:rFonts w:ascii="Arial" w:hAnsi="Arial" w:cs="Arial"/>
        </w:rPr>
        <w:t xml:space="preserve"> Quoted in </w:t>
      </w:r>
      <w:r w:rsidRPr="00797FEE">
        <w:rPr>
          <w:rFonts w:ascii="Arial" w:hAnsi="Arial" w:cs="Arial"/>
          <w:i/>
          <w:iCs/>
        </w:rPr>
        <w:t>International Shipping Co (Pty) Ltd v Bentley</w:t>
      </w:r>
      <w:r w:rsidRPr="00797FEE">
        <w:rPr>
          <w:rFonts w:ascii="Arial" w:hAnsi="Arial" w:cs="Arial"/>
        </w:rPr>
        <w:t xml:space="preserve"> 1990 (1) SA 680 (A) 694F-G. So, too, Davis J in </w:t>
      </w:r>
      <w:r w:rsidRPr="00797FEE">
        <w:rPr>
          <w:rFonts w:ascii="Arial" w:hAnsi="Arial" w:cs="Arial"/>
          <w:i/>
          <w:iCs/>
        </w:rPr>
        <w:t>Faircape Property Developers (Pty) Ltd v Premier, Western Cape</w:t>
      </w:r>
      <w:r w:rsidRPr="00797FEE">
        <w:rPr>
          <w:rFonts w:ascii="Arial" w:hAnsi="Arial" w:cs="Arial"/>
        </w:rPr>
        <w:t xml:space="preserve"> 2002 (6) SA 180 (C) 191 in fine.</w:t>
      </w:r>
    </w:p>
  </w:footnote>
  <w:footnote w:id="37">
    <w:p w:rsidR="00251798" w:rsidRPr="00797FEE" w:rsidRDefault="00251798" w:rsidP="00797FEE">
      <w:pPr>
        <w:pStyle w:val="FootnoteText"/>
        <w:rPr>
          <w:rFonts w:ascii="Arial" w:hAnsi="Arial" w:cs="Arial"/>
        </w:rPr>
      </w:pPr>
      <w:r w:rsidRPr="00797FEE">
        <w:rPr>
          <w:rStyle w:val="FootnoteReference"/>
          <w:rFonts w:ascii="Arial" w:hAnsi="Arial" w:cs="Arial"/>
        </w:rPr>
        <w:footnoteRef/>
      </w:r>
      <w:r w:rsidRPr="00797FEE">
        <w:rPr>
          <w:rFonts w:ascii="Arial" w:hAnsi="Arial" w:cs="Arial"/>
          <w:i/>
          <w:iCs/>
        </w:rPr>
        <w:t xml:space="preserve">Minister van Polisie v Ewels </w:t>
      </w:r>
      <w:r w:rsidRPr="00797FEE">
        <w:rPr>
          <w:rFonts w:ascii="Arial" w:hAnsi="Arial" w:cs="Arial"/>
        </w:rPr>
        <w:t xml:space="preserve">1975 (3) SA 590 (A) 597A-B: ‘dat die gelede skade vergoed behoort te word’. Cf </w:t>
      </w:r>
      <w:r w:rsidRPr="00797FEE">
        <w:rPr>
          <w:rFonts w:ascii="Arial" w:hAnsi="Arial" w:cs="Arial"/>
          <w:i/>
          <w:iCs/>
        </w:rPr>
        <w:t xml:space="preserve">Olitzki Property Holdings v State Tender Board &amp; another </w:t>
      </w:r>
      <w:r w:rsidRPr="00797FEE">
        <w:rPr>
          <w:rFonts w:ascii="Arial" w:hAnsi="Arial" w:cs="Arial"/>
        </w:rPr>
        <w:t xml:space="preserve">2001 (3) SA 1247 (SCA) para [12]; </w:t>
      </w:r>
      <w:r w:rsidRPr="00797FEE">
        <w:rPr>
          <w:rFonts w:ascii="Arial" w:hAnsi="Arial" w:cs="Arial"/>
          <w:i/>
          <w:iCs/>
        </w:rPr>
        <w:t xml:space="preserve">Pretorius en andere v McCallum </w:t>
      </w:r>
      <w:r w:rsidRPr="00797FEE">
        <w:rPr>
          <w:rFonts w:ascii="Arial" w:hAnsi="Arial" w:cs="Arial"/>
        </w:rPr>
        <w:t xml:space="preserve">2002 (2) SA 423 (C) 427E. See for a full treatment of the proposition: Anton Fagan ‘Rethinking wrongfulness in the law of delict’ 2005 </w:t>
      </w:r>
      <w:r w:rsidRPr="00797FEE">
        <w:rPr>
          <w:rFonts w:ascii="Arial" w:hAnsi="Arial" w:cs="Arial"/>
          <w:i/>
          <w:iCs/>
        </w:rPr>
        <w:t>SALJ</w:t>
      </w:r>
      <w:r w:rsidRPr="00797FEE">
        <w:rPr>
          <w:rFonts w:ascii="Arial" w:hAnsi="Arial" w:cs="Arial"/>
        </w:rPr>
        <w:t xml:space="preserve"> 90 at 107-108.</w:t>
      </w:r>
    </w:p>
  </w:footnote>
  <w:footnote w:id="38">
    <w:p w:rsidR="00251798" w:rsidRPr="00797FEE" w:rsidRDefault="00251798" w:rsidP="00797FEE">
      <w:pPr>
        <w:pStyle w:val="FootnoteText"/>
        <w:rPr>
          <w:rFonts w:ascii="Arial" w:hAnsi="Arial" w:cs="Arial"/>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i/>
          <w:iCs/>
        </w:rPr>
        <w:t xml:space="preserve">Minister van Polisie v Ewels </w:t>
      </w:r>
      <w:r w:rsidRPr="00797FEE">
        <w:rPr>
          <w:rFonts w:ascii="Arial" w:hAnsi="Arial" w:cs="Arial"/>
        </w:rPr>
        <w:t>1975 (3) SA 590 (A) 597A-B.</w:t>
      </w:r>
    </w:p>
  </w:footnote>
  <w:footnote w:id="39">
    <w:p w:rsidR="00251798" w:rsidRPr="00797FEE" w:rsidRDefault="00251798" w:rsidP="00797FEE">
      <w:pPr>
        <w:pStyle w:val="FootnoteText"/>
        <w:rPr>
          <w:rFonts w:ascii="Arial" w:hAnsi="Arial" w:cs="Arial"/>
        </w:rPr>
      </w:pPr>
      <w:r w:rsidRPr="00797FEE">
        <w:rPr>
          <w:rStyle w:val="FootnoteReference"/>
          <w:rFonts w:ascii="Arial" w:hAnsi="Arial" w:cs="Arial"/>
        </w:rPr>
        <w:footnoteRef/>
      </w:r>
      <w:r w:rsidRPr="00797FEE">
        <w:rPr>
          <w:rFonts w:ascii="Arial" w:hAnsi="Arial" w:cs="Arial"/>
        </w:rPr>
        <w:t xml:space="preserve"> Asser op cit p 36-37.</w:t>
      </w:r>
    </w:p>
  </w:footnote>
  <w:footnote w:id="40">
    <w:p w:rsidR="00251798" w:rsidRDefault="00251798">
      <w:pPr>
        <w:pStyle w:val="FootnoteText"/>
      </w:pPr>
      <w:r>
        <w:rPr>
          <w:rStyle w:val="FootnoteReference"/>
        </w:rPr>
        <w:footnoteRef/>
      </w:r>
      <w:r>
        <w:t xml:space="preserve"> 2001 (3) SA 1247 (SCA).</w:t>
      </w:r>
    </w:p>
  </w:footnote>
  <w:footnote w:id="41">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lang w:val="af-ZA"/>
        </w:rPr>
        <w:t>Ambler’s Precedent of P</w:t>
      </w:r>
      <w:r>
        <w:rPr>
          <w:rFonts w:ascii="Arial" w:hAnsi="Arial" w:cs="Arial"/>
          <w:lang w:val="af-ZA"/>
        </w:rPr>
        <w:t>leadings Seventh Edition at</w:t>
      </w:r>
      <w:r w:rsidRPr="00797FEE">
        <w:rPr>
          <w:rFonts w:ascii="Arial" w:hAnsi="Arial" w:cs="Arial"/>
          <w:lang w:val="af-ZA"/>
        </w:rPr>
        <w:t xml:space="preserve"> 259</w:t>
      </w:r>
      <w:r>
        <w:rPr>
          <w:rFonts w:ascii="Arial" w:hAnsi="Arial" w:cs="Arial"/>
          <w:lang w:val="af-ZA"/>
        </w:rPr>
        <w:t>.</w:t>
      </w:r>
    </w:p>
  </w:footnote>
  <w:footnote w:id="42">
    <w:p w:rsidR="00251798" w:rsidRPr="00797FEE" w:rsidRDefault="00251798" w:rsidP="00797FEE">
      <w:pPr>
        <w:pStyle w:val="FootnoteText"/>
        <w:jc w:val="both"/>
        <w:rPr>
          <w:rFonts w:ascii="Arial" w:hAnsi="Arial" w:cs="Arial"/>
          <w:lang w:val="af-ZA"/>
        </w:rPr>
      </w:pPr>
      <w:r w:rsidRPr="00797FEE">
        <w:rPr>
          <w:rStyle w:val="FootnoteReference"/>
          <w:rFonts w:ascii="Arial" w:hAnsi="Arial" w:cs="Arial"/>
        </w:rPr>
        <w:footnoteRef/>
      </w:r>
      <w:r>
        <w:rPr>
          <w:rFonts w:ascii="Arial" w:hAnsi="Arial" w:cs="Arial"/>
        </w:rPr>
        <w:t xml:space="preserve"> ‘4.</w:t>
      </w:r>
      <w:r w:rsidRPr="00797FEE">
        <w:rPr>
          <w:rFonts w:ascii="Arial" w:hAnsi="Arial" w:cs="Arial"/>
        </w:rPr>
        <w:t>The Plaintiff, relying on the terms and conditions of the tender invitation and on the expectation and requirement that the Defendant in adjudication of the tender will act fairly, transparently and lawfully, timeously submitted its bid. In this respect the Defendant owed a duty of care to the Plaintiff not to cause damages and/or economic losses through unlawful and wrongful conduct.’</w:t>
      </w:r>
    </w:p>
  </w:footnote>
  <w:footnote w:id="43">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shd w:val="clear" w:color="auto" w:fill="FFFFFF"/>
        </w:rPr>
        <w:t>2006 (3) SA 151 (SCA)</w:t>
      </w:r>
      <w:r>
        <w:rPr>
          <w:rFonts w:ascii="Arial" w:hAnsi="Arial" w:cs="Arial"/>
          <w:shd w:val="clear" w:color="auto" w:fill="FFFFFF"/>
        </w:rPr>
        <w:t>.</w:t>
      </w:r>
    </w:p>
  </w:footnote>
  <w:footnote w:id="44">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lang w:val="af-ZA"/>
        </w:rPr>
        <w:t>Supra foot note 29</w:t>
      </w:r>
      <w:r>
        <w:rPr>
          <w:rFonts w:ascii="Arial" w:hAnsi="Arial" w:cs="Arial"/>
          <w:lang w:val="af-ZA"/>
        </w:rPr>
        <w:t>.</w:t>
      </w:r>
    </w:p>
  </w:footnote>
  <w:footnote w:id="45">
    <w:p w:rsidR="00251798" w:rsidRPr="00797FEE" w:rsidRDefault="00251798" w:rsidP="00797FEE">
      <w:pPr>
        <w:pStyle w:val="FootnoteText"/>
        <w:rPr>
          <w:rFonts w:ascii="Arial" w:hAnsi="Arial" w:cs="Arial"/>
          <w:lang w:val="af-ZA"/>
        </w:rPr>
      </w:pPr>
      <w:r w:rsidRPr="00797FEE">
        <w:rPr>
          <w:rStyle w:val="FootnoteReference"/>
          <w:rFonts w:ascii="Arial" w:hAnsi="Arial" w:cs="Arial"/>
        </w:rPr>
        <w:footnoteRef/>
      </w:r>
      <w:r w:rsidRPr="00797FEE">
        <w:rPr>
          <w:rFonts w:ascii="Arial" w:hAnsi="Arial" w:cs="Arial"/>
        </w:rPr>
        <w:t xml:space="preserve"> </w:t>
      </w:r>
      <w:r w:rsidRPr="00797FEE">
        <w:rPr>
          <w:rFonts w:ascii="Arial" w:hAnsi="Arial" w:cs="Arial"/>
          <w:i/>
          <w:iCs/>
          <w:shd w:val="clear" w:color="auto" w:fill="FFFFFF"/>
        </w:rPr>
        <w:t>Premier Western Cape v Faircape Property Developers (Pty) Ltd</w:t>
      </w:r>
      <w:r w:rsidRPr="00797FEE">
        <w:rPr>
          <w:rFonts w:ascii="Arial" w:hAnsi="Arial" w:cs="Arial"/>
          <w:shd w:val="clear" w:color="auto" w:fill="FFFFFF"/>
        </w:rPr>
        <w:t> </w:t>
      </w:r>
      <w:hyperlink r:id="rId6" w:tooltip="View LawCiteRecord" w:history="1">
        <w:r w:rsidRPr="00797FEE">
          <w:rPr>
            <w:rStyle w:val="Hyperlink"/>
            <w:rFonts w:ascii="Arial" w:hAnsi="Arial" w:cs="Arial"/>
            <w:bCs/>
            <w:color w:val="auto"/>
            <w:u w:val="none"/>
            <w:shd w:val="clear" w:color="auto" w:fill="FFFFFF"/>
          </w:rPr>
          <w:t>2003 (6) SA 13</w:t>
        </w:r>
      </w:hyperlink>
      <w:r>
        <w:rPr>
          <w:rFonts w:ascii="Arial" w:hAnsi="Arial" w:cs="Arial"/>
          <w:shd w:val="clear" w:color="auto" w:fill="FFFFFF"/>
        </w:rPr>
        <w:t xml:space="preserve"> (SCA) </w:t>
      </w:r>
      <w:r w:rsidRPr="00797FEE">
        <w:rPr>
          <w:rFonts w:ascii="Arial" w:hAnsi="Arial" w:cs="Arial"/>
          <w:shd w:val="clear" w:color="auto" w:fill="FFFFFF"/>
        </w:rPr>
        <w:t>para 33</w:t>
      </w:r>
      <w:r>
        <w:rPr>
          <w:rFonts w:ascii="Arial" w:hAnsi="Arial" w:cs="Arial"/>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384706"/>
      <w:docPartObj>
        <w:docPartGallery w:val="Page Numbers (Top of Page)"/>
        <w:docPartUnique/>
      </w:docPartObj>
    </w:sdtPr>
    <w:sdtEndPr>
      <w:rPr>
        <w:noProof/>
      </w:rPr>
    </w:sdtEndPr>
    <w:sdtContent>
      <w:p w:rsidR="00251798" w:rsidRDefault="00251798">
        <w:pPr>
          <w:pStyle w:val="Header"/>
          <w:jc w:val="right"/>
        </w:pPr>
        <w:r>
          <w:fldChar w:fldCharType="begin"/>
        </w:r>
        <w:r>
          <w:instrText xml:space="preserve"> PAGE   \* MERGEFORMAT </w:instrText>
        </w:r>
        <w:r>
          <w:fldChar w:fldCharType="separate"/>
        </w:r>
        <w:r w:rsidR="004548A2">
          <w:rPr>
            <w:noProof/>
          </w:rPr>
          <w:t>2</w:t>
        </w:r>
        <w:r>
          <w:rPr>
            <w:noProof/>
          </w:rPr>
          <w:fldChar w:fldCharType="end"/>
        </w:r>
      </w:p>
    </w:sdtContent>
  </w:sdt>
  <w:p w:rsidR="00251798" w:rsidRPr="00025DF0" w:rsidRDefault="00251798" w:rsidP="00025DF0">
    <w:pPr>
      <w:pStyle w:val="Header"/>
      <w:tabs>
        <w:tab w:val="clear" w:pos="4680"/>
        <w:tab w:val="clear" w:pos="9360"/>
        <w:tab w:val="left" w:pos="1020"/>
      </w:tabs>
      <w:rPr>
        <w:lang w:val="af-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2CC138A"/>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FA35F7"/>
    <w:multiLevelType w:val="hybridMultilevel"/>
    <w:tmpl w:val="08A4F680"/>
    <w:lvl w:ilvl="0" w:tplc="77C07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5D07"/>
    <w:multiLevelType w:val="hybridMultilevel"/>
    <w:tmpl w:val="374263D2"/>
    <w:lvl w:ilvl="0" w:tplc="77C07938">
      <w:start w:val="1"/>
      <w:numFmt w:val="lowerLetter"/>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E61C6D"/>
    <w:multiLevelType w:val="hybridMultilevel"/>
    <w:tmpl w:val="4FE69812"/>
    <w:lvl w:ilvl="0" w:tplc="77C07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B754B"/>
    <w:multiLevelType w:val="hybridMultilevel"/>
    <w:tmpl w:val="43EE8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0F21BA"/>
    <w:multiLevelType w:val="hybridMultilevel"/>
    <w:tmpl w:val="8CD8E09E"/>
    <w:lvl w:ilvl="0" w:tplc="B442DC28">
      <w:start w:val="1"/>
      <w:numFmt w:val="lowerLetter"/>
      <w:lvlText w:val="(%1)"/>
      <w:lvlJc w:val="left"/>
      <w:pPr>
        <w:ind w:left="1170" w:hanging="360"/>
      </w:pPr>
      <w:rPr>
        <w:rFonts w:hint="default"/>
        <w:strike w:val="0"/>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7C04320"/>
    <w:multiLevelType w:val="hybridMultilevel"/>
    <w:tmpl w:val="EB50F05C"/>
    <w:lvl w:ilvl="0" w:tplc="77C07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F53C2"/>
    <w:multiLevelType w:val="hybridMultilevel"/>
    <w:tmpl w:val="18164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B2A07"/>
    <w:multiLevelType w:val="hybridMultilevel"/>
    <w:tmpl w:val="0E38B8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D4801"/>
    <w:multiLevelType w:val="hybridMultilevel"/>
    <w:tmpl w:val="3EEE8892"/>
    <w:lvl w:ilvl="0" w:tplc="77C07938">
      <w:start w:val="1"/>
      <w:numFmt w:val="lowerLetter"/>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910205"/>
    <w:multiLevelType w:val="hybridMultilevel"/>
    <w:tmpl w:val="E9A89838"/>
    <w:lvl w:ilvl="0" w:tplc="77C0793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E3524D"/>
    <w:multiLevelType w:val="hybridMultilevel"/>
    <w:tmpl w:val="E9A89838"/>
    <w:lvl w:ilvl="0" w:tplc="77C0793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C524D1"/>
    <w:multiLevelType w:val="hybridMultilevel"/>
    <w:tmpl w:val="5C8CFE6A"/>
    <w:lvl w:ilvl="0" w:tplc="77C07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E342B"/>
    <w:multiLevelType w:val="hybridMultilevel"/>
    <w:tmpl w:val="126278BA"/>
    <w:lvl w:ilvl="0" w:tplc="77C07938">
      <w:start w:val="1"/>
      <w:numFmt w:val="lowerLetter"/>
      <w:lvlText w:val="(%1)"/>
      <w:lvlJc w:val="left"/>
      <w:pPr>
        <w:ind w:left="1500" w:hanging="360"/>
      </w:pPr>
      <w:rPr>
        <w:rFonts w:hint="default"/>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49BC7D15"/>
    <w:multiLevelType w:val="multilevel"/>
    <w:tmpl w:val="E5C40D6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9F3279"/>
    <w:multiLevelType w:val="hybridMultilevel"/>
    <w:tmpl w:val="F572C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00003A"/>
    <w:multiLevelType w:val="hybridMultilevel"/>
    <w:tmpl w:val="BD8E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A5A84"/>
    <w:multiLevelType w:val="hybridMultilevel"/>
    <w:tmpl w:val="947AB4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5990B7A"/>
    <w:multiLevelType w:val="hybridMultilevel"/>
    <w:tmpl w:val="CF6E2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E926CD"/>
    <w:multiLevelType w:val="hybridMultilevel"/>
    <w:tmpl w:val="7D50D06A"/>
    <w:lvl w:ilvl="0" w:tplc="77C07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75094"/>
    <w:multiLevelType w:val="hybridMultilevel"/>
    <w:tmpl w:val="2D9E5CCA"/>
    <w:lvl w:ilvl="0" w:tplc="B442DC28">
      <w:start w:val="1"/>
      <w:numFmt w:val="lowerLetter"/>
      <w:lvlText w:val="(%1)"/>
      <w:lvlJc w:val="left"/>
      <w:pPr>
        <w:ind w:left="720" w:hanging="360"/>
      </w:pPr>
      <w:rPr>
        <w:rFonts w:hint="default"/>
        <w:strike w:val="0"/>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77F107F"/>
    <w:multiLevelType w:val="multilevel"/>
    <w:tmpl w:val="F9A6051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65EF1"/>
    <w:multiLevelType w:val="hybridMultilevel"/>
    <w:tmpl w:val="19C4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84582B"/>
    <w:multiLevelType w:val="hybridMultilevel"/>
    <w:tmpl w:val="6D40C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23"/>
  </w:num>
  <w:num w:numId="4">
    <w:abstractNumId w:val="18"/>
  </w:num>
  <w:num w:numId="5">
    <w:abstractNumId w:val="4"/>
  </w:num>
  <w:num w:numId="6">
    <w:abstractNumId w:val="15"/>
  </w:num>
  <w:num w:numId="7">
    <w:abstractNumId w:val="14"/>
  </w:num>
  <w:num w:numId="8">
    <w:abstractNumId w:val="22"/>
  </w:num>
  <w:num w:numId="9">
    <w:abstractNumId w:val="21"/>
  </w:num>
  <w:num w:numId="10">
    <w:abstractNumId w:val="10"/>
  </w:num>
  <w:num w:numId="11">
    <w:abstractNumId w:val="11"/>
  </w:num>
  <w:num w:numId="12">
    <w:abstractNumId w:val="7"/>
  </w:num>
  <w:num w:numId="13">
    <w:abstractNumId w:val="6"/>
  </w:num>
  <w:num w:numId="14">
    <w:abstractNumId w:val="5"/>
  </w:num>
  <w:num w:numId="15">
    <w:abstractNumId w:val="17"/>
  </w:num>
  <w:num w:numId="16">
    <w:abstractNumId w:val="2"/>
  </w:num>
  <w:num w:numId="17">
    <w:abstractNumId w:val="13"/>
  </w:num>
  <w:num w:numId="18">
    <w:abstractNumId w:val="9"/>
  </w:num>
  <w:num w:numId="19">
    <w:abstractNumId w:val="3"/>
  </w:num>
  <w:num w:numId="20">
    <w:abstractNumId w:val="19"/>
  </w:num>
  <w:num w:numId="21">
    <w:abstractNumId w:val="12"/>
  </w:num>
  <w:num w:numId="22">
    <w:abstractNumId w:val="1"/>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A8"/>
    <w:rsid w:val="00002CDD"/>
    <w:rsid w:val="00003B7F"/>
    <w:rsid w:val="00003C80"/>
    <w:rsid w:val="00012E9E"/>
    <w:rsid w:val="00023C7C"/>
    <w:rsid w:val="00023CEB"/>
    <w:rsid w:val="00025DF0"/>
    <w:rsid w:val="00026531"/>
    <w:rsid w:val="00030513"/>
    <w:rsid w:val="00037681"/>
    <w:rsid w:val="000441F4"/>
    <w:rsid w:val="00046F68"/>
    <w:rsid w:val="00056334"/>
    <w:rsid w:val="000567E3"/>
    <w:rsid w:val="00065AA1"/>
    <w:rsid w:val="00073CFA"/>
    <w:rsid w:val="0009026C"/>
    <w:rsid w:val="00094811"/>
    <w:rsid w:val="000A746E"/>
    <w:rsid w:val="000A7A00"/>
    <w:rsid w:val="000B487A"/>
    <w:rsid w:val="000C3AA5"/>
    <w:rsid w:val="000C7559"/>
    <w:rsid w:val="000D3B23"/>
    <w:rsid w:val="000D72EB"/>
    <w:rsid w:val="000F0680"/>
    <w:rsid w:val="000F44B3"/>
    <w:rsid w:val="000F64FD"/>
    <w:rsid w:val="000F6EEA"/>
    <w:rsid w:val="00101D92"/>
    <w:rsid w:val="00102D31"/>
    <w:rsid w:val="00105A8A"/>
    <w:rsid w:val="00111AC6"/>
    <w:rsid w:val="00124A8F"/>
    <w:rsid w:val="00142976"/>
    <w:rsid w:val="00144CB2"/>
    <w:rsid w:val="00147A5F"/>
    <w:rsid w:val="001504E8"/>
    <w:rsid w:val="00157496"/>
    <w:rsid w:val="0016461D"/>
    <w:rsid w:val="001829D6"/>
    <w:rsid w:val="00187688"/>
    <w:rsid w:val="001A0382"/>
    <w:rsid w:val="001B2693"/>
    <w:rsid w:val="001B510A"/>
    <w:rsid w:val="001C1738"/>
    <w:rsid w:val="001C3870"/>
    <w:rsid w:val="001D3D23"/>
    <w:rsid w:val="001E03F2"/>
    <w:rsid w:val="001E20FB"/>
    <w:rsid w:val="001E508D"/>
    <w:rsid w:val="00201603"/>
    <w:rsid w:val="00211744"/>
    <w:rsid w:val="002133EA"/>
    <w:rsid w:val="00216FED"/>
    <w:rsid w:val="00220E9B"/>
    <w:rsid w:val="002229AA"/>
    <w:rsid w:val="0022549E"/>
    <w:rsid w:val="00225EEF"/>
    <w:rsid w:val="00227E3E"/>
    <w:rsid w:val="00236E6F"/>
    <w:rsid w:val="00237058"/>
    <w:rsid w:val="0024165B"/>
    <w:rsid w:val="00242045"/>
    <w:rsid w:val="0024244C"/>
    <w:rsid w:val="00243360"/>
    <w:rsid w:val="00251798"/>
    <w:rsid w:val="00267324"/>
    <w:rsid w:val="0026771A"/>
    <w:rsid w:val="002747C4"/>
    <w:rsid w:val="00282D5A"/>
    <w:rsid w:val="00284DBF"/>
    <w:rsid w:val="00290CEE"/>
    <w:rsid w:val="00293863"/>
    <w:rsid w:val="0029502F"/>
    <w:rsid w:val="002A00F8"/>
    <w:rsid w:val="002A19A6"/>
    <w:rsid w:val="002A4D38"/>
    <w:rsid w:val="002A74ED"/>
    <w:rsid w:val="002B0204"/>
    <w:rsid w:val="002B701B"/>
    <w:rsid w:val="002B74BD"/>
    <w:rsid w:val="002B7819"/>
    <w:rsid w:val="002D5E01"/>
    <w:rsid w:val="002E668C"/>
    <w:rsid w:val="002F6252"/>
    <w:rsid w:val="00300B9C"/>
    <w:rsid w:val="00305BA8"/>
    <w:rsid w:val="00310F53"/>
    <w:rsid w:val="00315122"/>
    <w:rsid w:val="003254CA"/>
    <w:rsid w:val="00325FAF"/>
    <w:rsid w:val="0033444E"/>
    <w:rsid w:val="00345ECE"/>
    <w:rsid w:val="0035153E"/>
    <w:rsid w:val="003708E1"/>
    <w:rsid w:val="00370C48"/>
    <w:rsid w:val="0037336F"/>
    <w:rsid w:val="00374837"/>
    <w:rsid w:val="00387CD1"/>
    <w:rsid w:val="003957E8"/>
    <w:rsid w:val="003A7846"/>
    <w:rsid w:val="003B0D08"/>
    <w:rsid w:val="003B147F"/>
    <w:rsid w:val="003B25BD"/>
    <w:rsid w:val="003C296C"/>
    <w:rsid w:val="003C571E"/>
    <w:rsid w:val="003E0408"/>
    <w:rsid w:val="003E3C38"/>
    <w:rsid w:val="003E6E9F"/>
    <w:rsid w:val="003F110C"/>
    <w:rsid w:val="003F6D4A"/>
    <w:rsid w:val="003F756A"/>
    <w:rsid w:val="00406A35"/>
    <w:rsid w:val="004073AA"/>
    <w:rsid w:val="004149C3"/>
    <w:rsid w:val="00425997"/>
    <w:rsid w:val="004269B2"/>
    <w:rsid w:val="0043396A"/>
    <w:rsid w:val="0043631B"/>
    <w:rsid w:val="00441AF9"/>
    <w:rsid w:val="00445D21"/>
    <w:rsid w:val="004548A2"/>
    <w:rsid w:val="00461434"/>
    <w:rsid w:val="004614A0"/>
    <w:rsid w:val="004714B1"/>
    <w:rsid w:val="0048195C"/>
    <w:rsid w:val="00485162"/>
    <w:rsid w:val="00493BB7"/>
    <w:rsid w:val="00495761"/>
    <w:rsid w:val="004A581B"/>
    <w:rsid w:val="004A78FF"/>
    <w:rsid w:val="004B01F7"/>
    <w:rsid w:val="004B5ED0"/>
    <w:rsid w:val="004C18CF"/>
    <w:rsid w:val="004C3BBC"/>
    <w:rsid w:val="004C6168"/>
    <w:rsid w:val="004D1594"/>
    <w:rsid w:val="004E348E"/>
    <w:rsid w:val="005152B2"/>
    <w:rsid w:val="005228E6"/>
    <w:rsid w:val="00533451"/>
    <w:rsid w:val="005365FA"/>
    <w:rsid w:val="00536A0F"/>
    <w:rsid w:val="005375D0"/>
    <w:rsid w:val="00544BC1"/>
    <w:rsid w:val="0054583F"/>
    <w:rsid w:val="0055270A"/>
    <w:rsid w:val="00554410"/>
    <w:rsid w:val="00561FBA"/>
    <w:rsid w:val="00565E10"/>
    <w:rsid w:val="005660F1"/>
    <w:rsid w:val="005710CF"/>
    <w:rsid w:val="005756E1"/>
    <w:rsid w:val="00576E1E"/>
    <w:rsid w:val="005776FA"/>
    <w:rsid w:val="0058022B"/>
    <w:rsid w:val="005834BD"/>
    <w:rsid w:val="005A0007"/>
    <w:rsid w:val="005A57DE"/>
    <w:rsid w:val="005A68AB"/>
    <w:rsid w:val="005A71A9"/>
    <w:rsid w:val="005C467A"/>
    <w:rsid w:val="005C7A88"/>
    <w:rsid w:val="005D0F9D"/>
    <w:rsid w:val="005D34A4"/>
    <w:rsid w:val="005D4AE4"/>
    <w:rsid w:val="005D6ADF"/>
    <w:rsid w:val="005D71F3"/>
    <w:rsid w:val="005E4631"/>
    <w:rsid w:val="005E6186"/>
    <w:rsid w:val="005E786F"/>
    <w:rsid w:val="005F7473"/>
    <w:rsid w:val="00612076"/>
    <w:rsid w:val="006154C8"/>
    <w:rsid w:val="006167ED"/>
    <w:rsid w:val="00617109"/>
    <w:rsid w:val="00625C49"/>
    <w:rsid w:val="0063652B"/>
    <w:rsid w:val="00641AA4"/>
    <w:rsid w:val="00642546"/>
    <w:rsid w:val="00643934"/>
    <w:rsid w:val="006439D0"/>
    <w:rsid w:val="0064469C"/>
    <w:rsid w:val="00647441"/>
    <w:rsid w:val="006526FE"/>
    <w:rsid w:val="0065282C"/>
    <w:rsid w:val="00670196"/>
    <w:rsid w:val="00670FDB"/>
    <w:rsid w:val="0067656A"/>
    <w:rsid w:val="006972E6"/>
    <w:rsid w:val="006A4EC1"/>
    <w:rsid w:val="006A5ECB"/>
    <w:rsid w:val="006B34B2"/>
    <w:rsid w:val="006B4A63"/>
    <w:rsid w:val="006B4B4E"/>
    <w:rsid w:val="006C57F0"/>
    <w:rsid w:val="006C5CAB"/>
    <w:rsid w:val="006C7DB9"/>
    <w:rsid w:val="006D1372"/>
    <w:rsid w:val="006D2497"/>
    <w:rsid w:val="006E5B1A"/>
    <w:rsid w:val="006F2271"/>
    <w:rsid w:val="006F5D0D"/>
    <w:rsid w:val="006F67A2"/>
    <w:rsid w:val="00710745"/>
    <w:rsid w:val="007131E2"/>
    <w:rsid w:val="00716073"/>
    <w:rsid w:val="00716A59"/>
    <w:rsid w:val="007233EC"/>
    <w:rsid w:val="007250BA"/>
    <w:rsid w:val="00734058"/>
    <w:rsid w:val="0073488B"/>
    <w:rsid w:val="00734DC9"/>
    <w:rsid w:val="007418CE"/>
    <w:rsid w:val="00743837"/>
    <w:rsid w:val="00743E58"/>
    <w:rsid w:val="007441E4"/>
    <w:rsid w:val="00751811"/>
    <w:rsid w:val="00754668"/>
    <w:rsid w:val="00754EB5"/>
    <w:rsid w:val="0076039F"/>
    <w:rsid w:val="007636E6"/>
    <w:rsid w:val="007661AE"/>
    <w:rsid w:val="0077075F"/>
    <w:rsid w:val="0077140C"/>
    <w:rsid w:val="007721C2"/>
    <w:rsid w:val="00775536"/>
    <w:rsid w:val="007759A2"/>
    <w:rsid w:val="00781C9D"/>
    <w:rsid w:val="0079128B"/>
    <w:rsid w:val="00796A63"/>
    <w:rsid w:val="00797FEE"/>
    <w:rsid w:val="007A4582"/>
    <w:rsid w:val="007A67CB"/>
    <w:rsid w:val="007B0A29"/>
    <w:rsid w:val="007B6783"/>
    <w:rsid w:val="007C2C94"/>
    <w:rsid w:val="007C3828"/>
    <w:rsid w:val="007D1EFD"/>
    <w:rsid w:val="007D36D3"/>
    <w:rsid w:val="007D3FD8"/>
    <w:rsid w:val="007D6EBC"/>
    <w:rsid w:val="007E13BA"/>
    <w:rsid w:val="007E2C20"/>
    <w:rsid w:val="007E7413"/>
    <w:rsid w:val="007F46CA"/>
    <w:rsid w:val="007F66BC"/>
    <w:rsid w:val="00803280"/>
    <w:rsid w:val="00812148"/>
    <w:rsid w:val="00814119"/>
    <w:rsid w:val="00820AB7"/>
    <w:rsid w:val="00824B6D"/>
    <w:rsid w:val="008327F0"/>
    <w:rsid w:val="00832D03"/>
    <w:rsid w:val="00836267"/>
    <w:rsid w:val="00837520"/>
    <w:rsid w:val="00850030"/>
    <w:rsid w:val="00855913"/>
    <w:rsid w:val="0086285B"/>
    <w:rsid w:val="008672E9"/>
    <w:rsid w:val="00867386"/>
    <w:rsid w:val="00872FE6"/>
    <w:rsid w:val="00876F36"/>
    <w:rsid w:val="00877C4B"/>
    <w:rsid w:val="00877DD6"/>
    <w:rsid w:val="008803B7"/>
    <w:rsid w:val="00881845"/>
    <w:rsid w:val="00883541"/>
    <w:rsid w:val="008876F6"/>
    <w:rsid w:val="00892716"/>
    <w:rsid w:val="008A7F06"/>
    <w:rsid w:val="008B2997"/>
    <w:rsid w:val="008B45EF"/>
    <w:rsid w:val="008C237C"/>
    <w:rsid w:val="008C2A0C"/>
    <w:rsid w:val="008C5183"/>
    <w:rsid w:val="008D3BFF"/>
    <w:rsid w:val="008D5FB9"/>
    <w:rsid w:val="008E223D"/>
    <w:rsid w:val="008E5E64"/>
    <w:rsid w:val="008F3BE6"/>
    <w:rsid w:val="00900877"/>
    <w:rsid w:val="009013FB"/>
    <w:rsid w:val="00902BAF"/>
    <w:rsid w:val="00914D35"/>
    <w:rsid w:val="00920E81"/>
    <w:rsid w:val="009253C9"/>
    <w:rsid w:val="009528CA"/>
    <w:rsid w:val="00957B9D"/>
    <w:rsid w:val="00973244"/>
    <w:rsid w:val="00973B1B"/>
    <w:rsid w:val="00973D50"/>
    <w:rsid w:val="009862C7"/>
    <w:rsid w:val="00991518"/>
    <w:rsid w:val="009A189E"/>
    <w:rsid w:val="009A5E8A"/>
    <w:rsid w:val="009C24DC"/>
    <w:rsid w:val="009D600F"/>
    <w:rsid w:val="009E262D"/>
    <w:rsid w:val="009E4204"/>
    <w:rsid w:val="009E5D4D"/>
    <w:rsid w:val="009F2CCB"/>
    <w:rsid w:val="009F331D"/>
    <w:rsid w:val="009F488F"/>
    <w:rsid w:val="00A03652"/>
    <w:rsid w:val="00A0440A"/>
    <w:rsid w:val="00A04985"/>
    <w:rsid w:val="00A06AC4"/>
    <w:rsid w:val="00A1287A"/>
    <w:rsid w:val="00A201DA"/>
    <w:rsid w:val="00A219EC"/>
    <w:rsid w:val="00A24AEF"/>
    <w:rsid w:val="00A30BA7"/>
    <w:rsid w:val="00A34B00"/>
    <w:rsid w:val="00A37A65"/>
    <w:rsid w:val="00A50F6B"/>
    <w:rsid w:val="00A53474"/>
    <w:rsid w:val="00A60B7E"/>
    <w:rsid w:val="00A625B1"/>
    <w:rsid w:val="00A706C6"/>
    <w:rsid w:val="00A7698C"/>
    <w:rsid w:val="00A819E5"/>
    <w:rsid w:val="00A81A08"/>
    <w:rsid w:val="00A83297"/>
    <w:rsid w:val="00A85580"/>
    <w:rsid w:val="00AA1755"/>
    <w:rsid w:val="00AA273F"/>
    <w:rsid w:val="00AA500F"/>
    <w:rsid w:val="00AA7297"/>
    <w:rsid w:val="00AB1AAE"/>
    <w:rsid w:val="00AC4895"/>
    <w:rsid w:val="00AC4DBF"/>
    <w:rsid w:val="00AC4DD9"/>
    <w:rsid w:val="00AD19CA"/>
    <w:rsid w:val="00AE3136"/>
    <w:rsid w:val="00AE64B9"/>
    <w:rsid w:val="00AF4C33"/>
    <w:rsid w:val="00AF5ED2"/>
    <w:rsid w:val="00B047E6"/>
    <w:rsid w:val="00B05118"/>
    <w:rsid w:val="00B13769"/>
    <w:rsid w:val="00B228FA"/>
    <w:rsid w:val="00B27829"/>
    <w:rsid w:val="00B31A9D"/>
    <w:rsid w:val="00B32E64"/>
    <w:rsid w:val="00B33756"/>
    <w:rsid w:val="00B37A52"/>
    <w:rsid w:val="00B40426"/>
    <w:rsid w:val="00B446C3"/>
    <w:rsid w:val="00B4552F"/>
    <w:rsid w:val="00B54599"/>
    <w:rsid w:val="00B62519"/>
    <w:rsid w:val="00B72567"/>
    <w:rsid w:val="00B73FD5"/>
    <w:rsid w:val="00B76596"/>
    <w:rsid w:val="00B8461E"/>
    <w:rsid w:val="00B85F65"/>
    <w:rsid w:val="00B86749"/>
    <w:rsid w:val="00B90A80"/>
    <w:rsid w:val="00B9166E"/>
    <w:rsid w:val="00B9516F"/>
    <w:rsid w:val="00BA2A15"/>
    <w:rsid w:val="00BA736A"/>
    <w:rsid w:val="00BD4946"/>
    <w:rsid w:val="00BE70E3"/>
    <w:rsid w:val="00BF07CA"/>
    <w:rsid w:val="00BF3FF6"/>
    <w:rsid w:val="00BF4A6E"/>
    <w:rsid w:val="00C07587"/>
    <w:rsid w:val="00C158EC"/>
    <w:rsid w:val="00C207E0"/>
    <w:rsid w:val="00C30EDF"/>
    <w:rsid w:val="00C321F7"/>
    <w:rsid w:val="00C33C3C"/>
    <w:rsid w:val="00C33EDE"/>
    <w:rsid w:val="00C359FF"/>
    <w:rsid w:val="00C536A5"/>
    <w:rsid w:val="00C605BD"/>
    <w:rsid w:val="00C62407"/>
    <w:rsid w:val="00C6302C"/>
    <w:rsid w:val="00C706D2"/>
    <w:rsid w:val="00C70F2D"/>
    <w:rsid w:val="00C75CC0"/>
    <w:rsid w:val="00C8040B"/>
    <w:rsid w:val="00C80A19"/>
    <w:rsid w:val="00C87962"/>
    <w:rsid w:val="00C90B30"/>
    <w:rsid w:val="00C9687C"/>
    <w:rsid w:val="00C971D3"/>
    <w:rsid w:val="00CA25DE"/>
    <w:rsid w:val="00CB1B64"/>
    <w:rsid w:val="00CC0B07"/>
    <w:rsid w:val="00CC1F2E"/>
    <w:rsid w:val="00CC6A82"/>
    <w:rsid w:val="00CD3F84"/>
    <w:rsid w:val="00CE26A6"/>
    <w:rsid w:val="00CE3FD6"/>
    <w:rsid w:val="00CE5D30"/>
    <w:rsid w:val="00CE5FE0"/>
    <w:rsid w:val="00CF2B07"/>
    <w:rsid w:val="00CF5720"/>
    <w:rsid w:val="00CF6801"/>
    <w:rsid w:val="00CF69D9"/>
    <w:rsid w:val="00D01A1B"/>
    <w:rsid w:val="00D05FE8"/>
    <w:rsid w:val="00D07FA7"/>
    <w:rsid w:val="00D1286B"/>
    <w:rsid w:val="00D20951"/>
    <w:rsid w:val="00D21CEF"/>
    <w:rsid w:val="00D23CDA"/>
    <w:rsid w:val="00D258D6"/>
    <w:rsid w:val="00D25A51"/>
    <w:rsid w:val="00D27D63"/>
    <w:rsid w:val="00D34D11"/>
    <w:rsid w:val="00D37F0B"/>
    <w:rsid w:val="00D419B9"/>
    <w:rsid w:val="00D61B8B"/>
    <w:rsid w:val="00D61C5C"/>
    <w:rsid w:val="00D64F39"/>
    <w:rsid w:val="00D73E07"/>
    <w:rsid w:val="00D77452"/>
    <w:rsid w:val="00D8693A"/>
    <w:rsid w:val="00D86B7E"/>
    <w:rsid w:val="00D8796C"/>
    <w:rsid w:val="00DA35C3"/>
    <w:rsid w:val="00DB3847"/>
    <w:rsid w:val="00DC0D86"/>
    <w:rsid w:val="00DC3082"/>
    <w:rsid w:val="00DC3963"/>
    <w:rsid w:val="00DD5096"/>
    <w:rsid w:val="00DE07E5"/>
    <w:rsid w:val="00DE2918"/>
    <w:rsid w:val="00DE321B"/>
    <w:rsid w:val="00DF0980"/>
    <w:rsid w:val="00DF3DBB"/>
    <w:rsid w:val="00E074D7"/>
    <w:rsid w:val="00E102BE"/>
    <w:rsid w:val="00E11DDC"/>
    <w:rsid w:val="00E20D7C"/>
    <w:rsid w:val="00E31DCF"/>
    <w:rsid w:val="00E5456A"/>
    <w:rsid w:val="00E56B2C"/>
    <w:rsid w:val="00E56CD2"/>
    <w:rsid w:val="00E673AF"/>
    <w:rsid w:val="00E768C8"/>
    <w:rsid w:val="00E82CE7"/>
    <w:rsid w:val="00E864DF"/>
    <w:rsid w:val="00E9288D"/>
    <w:rsid w:val="00E95509"/>
    <w:rsid w:val="00EA1108"/>
    <w:rsid w:val="00EA19BB"/>
    <w:rsid w:val="00EB6BE5"/>
    <w:rsid w:val="00EC22E7"/>
    <w:rsid w:val="00EC41E1"/>
    <w:rsid w:val="00EC7A34"/>
    <w:rsid w:val="00EF2091"/>
    <w:rsid w:val="00EF2FF8"/>
    <w:rsid w:val="00F00395"/>
    <w:rsid w:val="00F00D8A"/>
    <w:rsid w:val="00F1038B"/>
    <w:rsid w:val="00F13E5F"/>
    <w:rsid w:val="00F244E3"/>
    <w:rsid w:val="00F2788E"/>
    <w:rsid w:val="00F3164C"/>
    <w:rsid w:val="00F31F50"/>
    <w:rsid w:val="00F321EA"/>
    <w:rsid w:val="00F424C2"/>
    <w:rsid w:val="00F469F4"/>
    <w:rsid w:val="00F54089"/>
    <w:rsid w:val="00F57E8F"/>
    <w:rsid w:val="00F6664A"/>
    <w:rsid w:val="00F67356"/>
    <w:rsid w:val="00F726A0"/>
    <w:rsid w:val="00F8373A"/>
    <w:rsid w:val="00F95E5E"/>
    <w:rsid w:val="00FA00BB"/>
    <w:rsid w:val="00FA03C4"/>
    <w:rsid w:val="00FA0701"/>
    <w:rsid w:val="00FA1288"/>
    <w:rsid w:val="00FA18E2"/>
    <w:rsid w:val="00FA26F2"/>
    <w:rsid w:val="00FA3E9B"/>
    <w:rsid w:val="00FA4D20"/>
    <w:rsid w:val="00FA4E00"/>
    <w:rsid w:val="00FC61F9"/>
    <w:rsid w:val="00FD2A2B"/>
    <w:rsid w:val="00FD3BC2"/>
    <w:rsid w:val="00FD58B8"/>
    <w:rsid w:val="00FE1402"/>
    <w:rsid w:val="00FE2CCB"/>
    <w:rsid w:val="00FE456C"/>
    <w:rsid w:val="00FE7A5E"/>
    <w:rsid w:val="00FF0674"/>
    <w:rsid w:val="00FF24C2"/>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83CCC-6BAC-40AF-BB0B-2AD5717A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6E6F"/>
    <w:pPr>
      <w:widowControl w:val="0"/>
      <w:numPr>
        <w:numId w:val="1"/>
      </w:numPr>
      <w:spacing w:after="0" w:line="480" w:lineRule="auto"/>
      <w:ind w:left="0" w:firstLine="0"/>
      <w:jc w:val="both"/>
      <w:outlineLvl w:val="0"/>
    </w:pPr>
    <w:rPr>
      <w:rFonts w:ascii="Arial" w:eastAsia="Times New Roman" w:hAnsi="Arial" w:cs="Times New Roman"/>
      <w:spacing w:val="-3"/>
      <w:sz w:val="24"/>
      <w:szCs w:val="20"/>
      <w:lang w:val="en-GB"/>
    </w:rPr>
  </w:style>
  <w:style w:type="paragraph" w:styleId="Heading2">
    <w:name w:val="heading 2"/>
    <w:basedOn w:val="Normal"/>
    <w:next w:val="Normal"/>
    <w:link w:val="Heading2Char"/>
    <w:qFormat/>
    <w:rsid w:val="00236E6F"/>
    <w:pPr>
      <w:widowControl w:val="0"/>
      <w:numPr>
        <w:ilvl w:val="1"/>
        <w:numId w:val="1"/>
      </w:numPr>
      <w:spacing w:after="0" w:line="480" w:lineRule="auto"/>
      <w:ind w:left="720" w:firstLine="0"/>
      <w:jc w:val="both"/>
      <w:outlineLvl w:val="1"/>
    </w:pPr>
    <w:rPr>
      <w:rFonts w:ascii="Arial" w:eastAsia="Times New Roman" w:hAnsi="Arial" w:cs="Times New Roman"/>
      <w:spacing w:val="-3"/>
      <w:sz w:val="24"/>
      <w:szCs w:val="20"/>
      <w:lang w:val="en-GB"/>
    </w:rPr>
  </w:style>
  <w:style w:type="paragraph" w:styleId="Heading3">
    <w:name w:val="heading 3"/>
    <w:basedOn w:val="Normal"/>
    <w:next w:val="Normal"/>
    <w:link w:val="Heading3Char"/>
    <w:qFormat/>
    <w:rsid w:val="00236E6F"/>
    <w:pPr>
      <w:widowControl w:val="0"/>
      <w:numPr>
        <w:ilvl w:val="2"/>
        <w:numId w:val="1"/>
      </w:numPr>
      <w:tabs>
        <w:tab w:val="clear" w:pos="1571"/>
      </w:tabs>
      <w:spacing w:after="0" w:line="480" w:lineRule="auto"/>
      <w:ind w:left="2290" w:hanging="850"/>
      <w:jc w:val="both"/>
      <w:outlineLvl w:val="2"/>
    </w:pPr>
    <w:rPr>
      <w:rFonts w:ascii="Arial" w:eastAsia="Times New Roman" w:hAnsi="Arial" w:cs="Times New Roman"/>
      <w:spacing w:val="-3"/>
      <w:sz w:val="24"/>
      <w:szCs w:val="20"/>
      <w:lang w:val="en-GB"/>
    </w:rPr>
  </w:style>
  <w:style w:type="paragraph" w:styleId="Heading4">
    <w:name w:val="heading 4"/>
    <w:basedOn w:val="Normal"/>
    <w:next w:val="Normal"/>
    <w:link w:val="Heading4Char"/>
    <w:qFormat/>
    <w:rsid w:val="00236E6F"/>
    <w:pPr>
      <w:widowControl w:val="0"/>
      <w:numPr>
        <w:ilvl w:val="3"/>
        <w:numId w:val="1"/>
      </w:numPr>
      <w:spacing w:after="0" w:line="480" w:lineRule="auto"/>
      <w:jc w:val="both"/>
      <w:outlineLvl w:val="3"/>
    </w:pPr>
    <w:rPr>
      <w:rFonts w:ascii="Arial" w:eastAsia="Times New Roman" w:hAnsi="Arial" w:cs="Times New Roman"/>
      <w:spacing w:val="-3"/>
      <w:sz w:val="24"/>
      <w:szCs w:val="20"/>
      <w:lang w:val="en-GB"/>
    </w:rPr>
  </w:style>
  <w:style w:type="paragraph" w:styleId="Heading5">
    <w:name w:val="heading 5"/>
    <w:basedOn w:val="Normal"/>
    <w:next w:val="Normal"/>
    <w:link w:val="Heading5Char"/>
    <w:qFormat/>
    <w:rsid w:val="00236E6F"/>
    <w:pPr>
      <w:widowControl w:val="0"/>
      <w:numPr>
        <w:ilvl w:val="4"/>
        <w:numId w:val="1"/>
      </w:numPr>
      <w:spacing w:after="0" w:line="480" w:lineRule="auto"/>
      <w:jc w:val="both"/>
      <w:outlineLvl w:val="4"/>
    </w:pPr>
    <w:rPr>
      <w:rFonts w:ascii="Arial" w:eastAsia="Times New Roman" w:hAnsi="Arial" w:cs="Times New Roman"/>
      <w:spacing w:val="-3"/>
      <w:sz w:val="24"/>
      <w:szCs w:val="20"/>
      <w:lang w:val="en-GB"/>
    </w:rPr>
  </w:style>
  <w:style w:type="paragraph" w:styleId="Heading6">
    <w:name w:val="heading 6"/>
    <w:basedOn w:val="Normal"/>
    <w:next w:val="Normal"/>
    <w:link w:val="Heading6Char"/>
    <w:qFormat/>
    <w:rsid w:val="00236E6F"/>
    <w:pPr>
      <w:widowControl w:val="0"/>
      <w:numPr>
        <w:ilvl w:val="5"/>
        <w:numId w:val="1"/>
      </w:numPr>
      <w:spacing w:after="0" w:line="480" w:lineRule="auto"/>
      <w:jc w:val="both"/>
      <w:outlineLvl w:val="5"/>
    </w:pPr>
    <w:rPr>
      <w:rFonts w:ascii="Arial" w:eastAsia="Times New Roman" w:hAnsi="Arial" w:cs="Times New Roman"/>
      <w:i/>
      <w:spacing w:val="-3"/>
      <w:szCs w:val="20"/>
      <w:lang w:val="en-GB"/>
    </w:rPr>
  </w:style>
  <w:style w:type="paragraph" w:styleId="Heading7">
    <w:name w:val="heading 7"/>
    <w:basedOn w:val="Normal"/>
    <w:next w:val="Normal"/>
    <w:link w:val="Heading7Char"/>
    <w:qFormat/>
    <w:rsid w:val="00236E6F"/>
    <w:pPr>
      <w:widowControl w:val="0"/>
      <w:numPr>
        <w:ilvl w:val="6"/>
        <w:numId w:val="1"/>
      </w:numPr>
      <w:spacing w:after="0" w:line="480" w:lineRule="auto"/>
      <w:jc w:val="both"/>
      <w:outlineLvl w:val="6"/>
    </w:pPr>
    <w:rPr>
      <w:rFonts w:ascii="Arial" w:eastAsia="Times New Roman" w:hAnsi="Arial" w:cs="Times New Roman"/>
      <w:spacing w:val="-3"/>
      <w:sz w:val="24"/>
      <w:szCs w:val="20"/>
      <w:lang w:val="en-GB"/>
    </w:rPr>
  </w:style>
  <w:style w:type="paragraph" w:styleId="Heading8">
    <w:name w:val="heading 8"/>
    <w:basedOn w:val="Normal"/>
    <w:next w:val="Normal"/>
    <w:link w:val="Heading8Char"/>
    <w:qFormat/>
    <w:rsid w:val="00236E6F"/>
    <w:pPr>
      <w:widowControl w:val="0"/>
      <w:numPr>
        <w:ilvl w:val="7"/>
        <w:numId w:val="1"/>
      </w:numPr>
      <w:spacing w:after="0" w:line="480" w:lineRule="auto"/>
      <w:jc w:val="both"/>
      <w:outlineLvl w:val="7"/>
    </w:pPr>
    <w:rPr>
      <w:rFonts w:ascii="Arial" w:eastAsia="Times New Roman" w:hAnsi="Arial" w:cs="Times New Roman"/>
      <w:i/>
      <w:spacing w:val="-3"/>
      <w:sz w:val="24"/>
      <w:szCs w:val="20"/>
      <w:lang w:val="en-GB"/>
    </w:rPr>
  </w:style>
  <w:style w:type="paragraph" w:styleId="Heading9">
    <w:name w:val="heading 9"/>
    <w:basedOn w:val="Normal"/>
    <w:next w:val="Normal"/>
    <w:link w:val="Heading9Char"/>
    <w:qFormat/>
    <w:rsid w:val="00236E6F"/>
    <w:pPr>
      <w:widowControl w:val="0"/>
      <w:numPr>
        <w:ilvl w:val="8"/>
        <w:numId w:val="1"/>
      </w:numPr>
      <w:spacing w:after="0" w:line="480" w:lineRule="auto"/>
      <w:jc w:val="both"/>
      <w:outlineLvl w:val="8"/>
    </w:pPr>
    <w:rPr>
      <w:rFonts w:ascii="Arial" w:eastAsia="Times New Roman" w:hAnsi="Arial" w:cs="Times New Roman"/>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B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BA8"/>
    <w:rPr>
      <w:b/>
      <w:bCs/>
    </w:rPr>
  </w:style>
  <w:style w:type="paragraph" w:customStyle="1" w:styleId="bold">
    <w:name w:val="bold"/>
    <w:basedOn w:val="Normal"/>
    <w:rsid w:val="00305BA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36E6F"/>
    <w:pPr>
      <w:spacing w:after="0" w:line="240" w:lineRule="auto"/>
    </w:pPr>
    <w:rPr>
      <w:sz w:val="20"/>
      <w:szCs w:val="20"/>
    </w:rPr>
  </w:style>
  <w:style w:type="character" w:customStyle="1" w:styleId="FootnoteTextChar">
    <w:name w:val="Footnote Text Char"/>
    <w:basedOn w:val="DefaultParagraphFont"/>
    <w:link w:val="FootnoteText"/>
    <w:uiPriority w:val="99"/>
    <w:rsid w:val="00236E6F"/>
    <w:rPr>
      <w:sz w:val="20"/>
      <w:szCs w:val="20"/>
    </w:rPr>
  </w:style>
  <w:style w:type="character" w:styleId="FootnoteReference">
    <w:name w:val="footnote reference"/>
    <w:basedOn w:val="DefaultParagraphFont"/>
    <w:uiPriority w:val="99"/>
    <w:semiHidden/>
    <w:unhideWhenUsed/>
    <w:rsid w:val="00236E6F"/>
    <w:rPr>
      <w:vertAlign w:val="superscript"/>
    </w:rPr>
  </w:style>
  <w:style w:type="character" w:customStyle="1" w:styleId="Heading1Char">
    <w:name w:val="Heading 1 Char"/>
    <w:basedOn w:val="DefaultParagraphFont"/>
    <w:link w:val="Heading1"/>
    <w:rsid w:val="00236E6F"/>
    <w:rPr>
      <w:rFonts w:ascii="Arial" w:eastAsia="Times New Roman" w:hAnsi="Arial" w:cs="Times New Roman"/>
      <w:spacing w:val="-3"/>
      <w:sz w:val="24"/>
      <w:szCs w:val="20"/>
      <w:lang w:val="en-GB"/>
    </w:rPr>
  </w:style>
  <w:style w:type="character" w:customStyle="1" w:styleId="Heading2Char">
    <w:name w:val="Heading 2 Char"/>
    <w:basedOn w:val="DefaultParagraphFont"/>
    <w:link w:val="Heading2"/>
    <w:rsid w:val="00236E6F"/>
    <w:rPr>
      <w:rFonts w:ascii="Arial" w:eastAsia="Times New Roman" w:hAnsi="Arial" w:cs="Times New Roman"/>
      <w:spacing w:val="-3"/>
      <w:sz w:val="24"/>
      <w:szCs w:val="20"/>
      <w:lang w:val="en-GB"/>
    </w:rPr>
  </w:style>
  <w:style w:type="character" w:customStyle="1" w:styleId="Heading3Char">
    <w:name w:val="Heading 3 Char"/>
    <w:basedOn w:val="DefaultParagraphFont"/>
    <w:link w:val="Heading3"/>
    <w:rsid w:val="00236E6F"/>
    <w:rPr>
      <w:rFonts w:ascii="Arial" w:eastAsia="Times New Roman" w:hAnsi="Arial" w:cs="Times New Roman"/>
      <w:spacing w:val="-3"/>
      <w:sz w:val="24"/>
      <w:szCs w:val="20"/>
      <w:lang w:val="en-GB"/>
    </w:rPr>
  </w:style>
  <w:style w:type="character" w:customStyle="1" w:styleId="Heading4Char">
    <w:name w:val="Heading 4 Char"/>
    <w:basedOn w:val="DefaultParagraphFont"/>
    <w:link w:val="Heading4"/>
    <w:rsid w:val="00236E6F"/>
    <w:rPr>
      <w:rFonts w:ascii="Arial" w:eastAsia="Times New Roman" w:hAnsi="Arial" w:cs="Times New Roman"/>
      <w:spacing w:val="-3"/>
      <w:sz w:val="24"/>
      <w:szCs w:val="20"/>
      <w:lang w:val="en-GB"/>
    </w:rPr>
  </w:style>
  <w:style w:type="character" w:customStyle="1" w:styleId="Heading5Char">
    <w:name w:val="Heading 5 Char"/>
    <w:basedOn w:val="DefaultParagraphFont"/>
    <w:link w:val="Heading5"/>
    <w:rsid w:val="00236E6F"/>
    <w:rPr>
      <w:rFonts w:ascii="Arial" w:eastAsia="Times New Roman" w:hAnsi="Arial" w:cs="Times New Roman"/>
      <w:spacing w:val="-3"/>
      <w:sz w:val="24"/>
      <w:szCs w:val="20"/>
      <w:lang w:val="en-GB"/>
    </w:rPr>
  </w:style>
  <w:style w:type="character" w:customStyle="1" w:styleId="Heading6Char">
    <w:name w:val="Heading 6 Char"/>
    <w:basedOn w:val="DefaultParagraphFont"/>
    <w:link w:val="Heading6"/>
    <w:rsid w:val="00236E6F"/>
    <w:rPr>
      <w:rFonts w:ascii="Arial" w:eastAsia="Times New Roman" w:hAnsi="Arial" w:cs="Times New Roman"/>
      <w:i/>
      <w:spacing w:val="-3"/>
      <w:szCs w:val="20"/>
      <w:lang w:val="en-GB"/>
    </w:rPr>
  </w:style>
  <w:style w:type="character" w:customStyle="1" w:styleId="Heading7Char">
    <w:name w:val="Heading 7 Char"/>
    <w:basedOn w:val="DefaultParagraphFont"/>
    <w:link w:val="Heading7"/>
    <w:rsid w:val="00236E6F"/>
    <w:rPr>
      <w:rFonts w:ascii="Arial" w:eastAsia="Times New Roman" w:hAnsi="Arial" w:cs="Times New Roman"/>
      <w:spacing w:val="-3"/>
      <w:sz w:val="24"/>
      <w:szCs w:val="20"/>
      <w:lang w:val="en-GB"/>
    </w:rPr>
  </w:style>
  <w:style w:type="character" w:customStyle="1" w:styleId="Heading8Char">
    <w:name w:val="Heading 8 Char"/>
    <w:basedOn w:val="DefaultParagraphFont"/>
    <w:link w:val="Heading8"/>
    <w:rsid w:val="00236E6F"/>
    <w:rPr>
      <w:rFonts w:ascii="Arial" w:eastAsia="Times New Roman" w:hAnsi="Arial" w:cs="Times New Roman"/>
      <w:i/>
      <w:spacing w:val="-3"/>
      <w:sz w:val="24"/>
      <w:szCs w:val="20"/>
      <w:lang w:val="en-GB"/>
    </w:rPr>
  </w:style>
  <w:style w:type="character" w:customStyle="1" w:styleId="Heading9Char">
    <w:name w:val="Heading 9 Char"/>
    <w:basedOn w:val="DefaultParagraphFont"/>
    <w:link w:val="Heading9"/>
    <w:rsid w:val="00236E6F"/>
    <w:rPr>
      <w:rFonts w:ascii="Arial" w:eastAsia="Times New Roman" w:hAnsi="Arial" w:cs="Times New Roman"/>
      <w:i/>
      <w:spacing w:val="-3"/>
      <w:sz w:val="18"/>
      <w:szCs w:val="20"/>
      <w:lang w:val="en-GB"/>
    </w:rPr>
  </w:style>
  <w:style w:type="character" w:styleId="Hyperlink">
    <w:name w:val="Hyperlink"/>
    <w:basedOn w:val="DefaultParagraphFont"/>
    <w:uiPriority w:val="99"/>
    <w:semiHidden/>
    <w:unhideWhenUsed/>
    <w:rsid w:val="00EB6BE5"/>
    <w:rPr>
      <w:color w:val="0000FF"/>
      <w:u w:val="single"/>
    </w:rPr>
  </w:style>
  <w:style w:type="paragraph" w:styleId="ListParagraph">
    <w:name w:val="List Paragraph"/>
    <w:basedOn w:val="Normal"/>
    <w:uiPriority w:val="34"/>
    <w:qFormat/>
    <w:rsid w:val="00A625B1"/>
    <w:pPr>
      <w:ind w:left="720"/>
      <w:contextualSpacing/>
    </w:pPr>
  </w:style>
  <w:style w:type="paragraph" w:styleId="Header">
    <w:name w:val="header"/>
    <w:basedOn w:val="Normal"/>
    <w:link w:val="HeaderChar"/>
    <w:uiPriority w:val="99"/>
    <w:unhideWhenUsed/>
    <w:rsid w:val="00025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DF0"/>
  </w:style>
  <w:style w:type="paragraph" w:styleId="Footer">
    <w:name w:val="footer"/>
    <w:basedOn w:val="Normal"/>
    <w:link w:val="FooterChar"/>
    <w:uiPriority w:val="99"/>
    <w:unhideWhenUsed/>
    <w:rsid w:val="00025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DF0"/>
  </w:style>
  <w:style w:type="character" w:styleId="Emphasis">
    <w:name w:val="Emphasis"/>
    <w:basedOn w:val="DefaultParagraphFont"/>
    <w:uiPriority w:val="20"/>
    <w:qFormat/>
    <w:rsid w:val="00872FE6"/>
    <w:rPr>
      <w:i/>
      <w:iCs/>
    </w:rPr>
  </w:style>
  <w:style w:type="paragraph" w:customStyle="1" w:styleId="western">
    <w:name w:val="western"/>
    <w:basedOn w:val="Normal"/>
    <w:rsid w:val="00D25A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65923">
      <w:bodyDiv w:val="1"/>
      <w:marLeft w:val="0"/>
      <w:marRight w:val="0"/>
      <w:marTop w:val="0"/>
      <w:marBottom w:val="0"/>
      <w:divBdr>
        <w:top w:val="none" w:sz="0" w:space="0" w:color="auto"/>
        <w:left w:val="none" w:sz="0" w:space="0" w:color="auto"/>
        <w:bottom w:val="none" w:sz="0" w:space="0" w:color="auto"/>
        <w:right w:val="none" w:sz="0" w:space="0" w:color="auto"/>
      </w:divBdr>
    </w:div>
    <w:div w:id="1006446019">
      <w:bodyDiv w:val="1"/>
      <w:marLeft w:val="0"/>
      <w:marRight w:val="0"/>
      <w:marTop w:val="0"/>
      <w:marBottom w:val="0"/>
      <w:divBdr>
        <w:top w:val="none" w:sz="0" w:space="0" w:color="auto"/>
        <w:left w:val="none" w:sz="0" w:space="0" w:color="auto"/>
        <w:bottom w:val="none" w:sz="0" w:space="0" w:color="auto"/>
        <w:right w:val="none" w:sz="0" w:space="0" w:color="auto"/>
      </w:divBdr>
      <w:divsChild>
        <w:div w:id="426661576">
          <w:marLeft w:val="0"/>
          <w:marRight w:val="0"/>
          <w:marTop w:val="0"/>
          <w:marBottom w:val="0"/>
          <w:divBdr>
            <w:top w:val="none" w:sz="0" w:space="0" w:color="auto"/>
            <w:left w:val="none" w:sz="0" w:space="0" w:color="auto"/>
            <w:bottom w:val="none" w:sz="0" w:space="0" w:color="auto"/>
            <w:right w:val="none" w:sz="0" w:space="0" w:color="auto"/>
          </w:divBdr>
        </w:div>
        <w:div w:id="1531145810">
          <w:marLeft w:val="0"/>
          <w:marRight w:val="0"/>
          <w:marTop w:val="0"/>
          <w:marBottom w:val="0"/>
          <w:divBdr>
            <w:top w:val="none" w:sz="0" w:space="0" w:color="auto"/>
            <w:left w:val="none" w:sz="0" w:space="0" w:color="auto"/>
            <w:bottom w:val="none" w:sz="0" w:space="0" w:color="auto"/>
            <w:right w:val="none" w:sz="0" w:space="0" w:color="auto"/>
          </w:divBdr>
        </w:div>
        <w:div w:id="1586451165">
          <w:marLeft w:val="0"/>
          <w:marRight w:val="0"/>
          <w:marTop w:val="0"/>
          <w:marBottom w:val="0"/>
          <w:divBdr>
            <w:top w:val="none" w:sz="0" w:space="0" w:color="auto"/>
            <w:left w:val="none" w:sz="0" w:space="0" w:color="auto"/>
            <w:bottom w:val="none" w:sz="0" w:space="0" w:color="auto"/>
            <w:right w:val="none" w:sz="0" w:space="0" w:color="auto"/>
          </w:divBdr>
        </w:div>
        <w:div w:id="363141509">
          <w:marLeft w:val="0"/>
          <w:marRight w:val="0"/>
          <w:marTop w:val="0"/>
          <w:marBottom w:val="0"/>
          <w:divBdr>
            <w:top w:val="none" w:sz="0" w:space="0" w:color="auto"/>
            <w:left w:val="none" w:sz="0" w:space="0" w:color="auto"/>
            <w:bottom w:val="none" w:sz="0" w:space="0" w:color="auto"/>
            <w:right w:val="none" w:sz="0" w:space="0" w:color="auto"/>
          </w:divBdr>
        </w:div>
        <w:div w:id="122970585">
          <w:marLeft w:val="0"/>
          <w:marRight w:val="0"/>
          <w:marTop w:val="0"/>
          <w:marBottom w:val="0"/>
          <w:divBdr>
            <w:top w:val="none" w:sz="0" w:space="0" w:color="auto"/>
            <w:left w:val="none" w:sz="0" w:space="0" w:color="auto"/>
            <w:bottom w:val="none" w:sz="0" w:space="0" w:color="auto"/>
            <w:right w:val="none" w:sz="0" w:space="0" w:color="auto"/>
          </w:divBdr>
        </w:div>
        <w:div w:id="2028633029">
          <w:marLeft w:val="0"/>
          <w:marRight w:val="0"/>
          <w:marTop w:val="0"/>
          <w:marBottom w:val="0"/>
          <w:divBdr>
            <w:top w:val="none" w:sz="0" w:space="0" w:color="auto"/>
            <w:left w:val="none" w:sz="0" w:space="0" w:color="auto"/>
            <w:bottom w:val="none" w:sz="0" w:space="0" w:color="auto"/>
            <w:right w:val="none" w:sz="0" w:space="0" w:color="auto"/>
          </w:divBdr>
        </w:div>
        <w:div w:id="1328633166">
          <w:marLeft w:val="0"/>
          <w:marRight w:val="0"/>
          <w:marTop w:val="0"/>
          <w:marBottom w:val="0"/>
          <w:divBdr>
            <w:top w:val="none" w:sz="0" w:space="0" w:color="auto"/>
            <w:left w:val="none" w:sz="0" w:space="0" w:color="auto"/>
            <w:bottom w:val="none" w:sz="0" w:space="0" w:color="auto"/>
            <w:right w:val="none" w:sz="0" w:space="0" w:color="auto"/>
          </w:divBdr>
        </w:div>
        <w:div w:id="655651776">
          <w:marLeft w:val="0"/>
          <w:marRight w:val="0"/>
          <w:marTop w:val="0"/>
          <w:marBottom w:val="0"/>
          <w:divBdr>
            <w:top w:val="none" w:sz="0" w:space="0" w:color="auto"/>
            <w:left w:val="none" w:sz="0" w:space="0" w:color="auto"/>
            <w:bottom w:val="none" w:sz="0" w:space="0" w:color="auto"/>
            <w:right w:val="none" w:sz="0" w:space="0" w:color="auto"/>
          </w:divBdr>
        </w:div>
      </w:divsChild>
    </w:div>
    <w:div w:id="1186404243">
      <w:bodyDiv w:val="1"/>
      <w:marLeft w:val="0"/>
      <w:marRight w:val="0"/>
      <w:marTop w:val="0"/>
      <w:marBottom w:val="0"/>
      <w:divBdr>
        <w:top w:val="none" w:sz="0" w:space="0" w:color="auto"/>
        <w:left w:val="none" w:sz="0" w:space="0" w:color="auto"/>
        <w:bottom w:val="none" w:sz="0" w:space="0" w:color="auto"/>
        <w:right w:val="none" w:sz="0" w:space="0" w:color="auto"/>
      </w:divBdr>
    </w:div>
    <w:div w:id="1371567993">
      <w:bodyDiv w:val="1"/>
      <w:marLeft w:val="0"/>
      <w:marRight w:val="0"/>
      <w:marTop w:val="0"/>
      <w:marBottom w:val="0"/>
      <w:divBdr>
        <w:top w:val="none" w:sz="0" w:space="0" w:color="auto"/>
        <w:left w:val="none" w:sz="0" w:space="0" w:color="auto"/>
        <w:bottom w:val="none" w:sz="0" w:space="0" w:color="auto"/>
        <w:right w:val="none" w:sz="0" w:space="0" w:color="auto"/>
      </w:divBdr>
    </w:div>
    <w:div w:id="1457799293">
      <w:bodyDiv w:val="1"/>
      <w:marLeft w:val="0"/>
      <w:marRight w:val="0"/>
      <w:marTop w:val="0"/>
      <w:marBottom w:val="0"/>
      <w:divBdr>
        <w:top w:val="none" w:sz="0" w:space="0" w:color="auto"/>
        <w:left w:val="none" w:sz="0" w:space="0" w:color="auto"/>
        <w:bottom w:val="none" w:sz="0" w:space="0" w:color="auto"/>
        <w:right w:val="none" w:sz="0" w:space="0" w:color="auto"/>
      </w:divBdr>
    </w:div>
    <w:div w:id="1497649462">
      <w:bodyDiv w:val="1"/>
      <w:marLeft w:val="0"/>
      <w:marRight w:val="0"/>
      <w:marTop w:val="0"/>
      <w:marBottom w:val="0"/>
      <w:divBdr>
        <w:top w:val="none" w:sz="0" w:space="0" w:color="auto"/>
        <w:left w:val="none" w:sz="0" w:space="0" w:color="auto"/>
        <w:bottom w:val="none" w:sz="0" w:space="0" w:color="auto"/>
        <w:right w:val="none" w:sz="0" w:space="0" w:color="auto"/>
      </w:divBdr>
    </w:div>
    <w:div w:id="20013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cases/ZACC/2006/16.html"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4%20%282%29%20SA%20216" TargetMode="External"/><Relationship Id="rId2" Type="http://schemas.openxmlformats.org/officeDocument/2006/relationships/hyperlink" Target="http://www.saflii.org/cgi-bin/LawCite?cit=2009%20%285%29%20SA%20255" TargetMode="External"/><Relationship Id="rId1" Type="http://schemas.openxmlformats.org/officeDocument/2006/relationships/hyperlink" Target="http://www.saflii.org/cgi-bin/LawCite?cit=2007%20%281%29%20SA%20111" TargetMode="External"/><Relationship Id="rId6" Type="http://schemas.openxmlformats.org/officeDocument/2006/relationships/hyperlink" Target="http://www.saflii.org/cgi-bin/LawCite?cit=2003%20%286%29%20SA%2013" TargetMode="External"/><Relationship Id="rId5" Type="http://schemas.openxmlformats.org/officeDocument/2006/relationships/hyperlink" Target="http://www.saflii.org/cgi-bin/LawCite?cit=2003%20%286%29%20SA%2013" TargetMode="External"/><Relationship Id="rId4" Type="http://schemas.openxmlformats.org/officeDocument/2006/relationships/hyperlink" Target="http://www.saflii.org/cgi-bin/LawCite?cit=2004%20%281%29%20SA%20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2019-05-22T18:30:00+00:00</Judgment_x0020_Date>
    <Year xmlns="c1afb1bd-f2fb-40fd-9abb-aea55b4d7662">2019</Year>
  </documentManagement>
</p:properties>
</file>

<file path=customXml/itemProps1.xml><?xml version="1.0" encoding="utf-8"?>
<ds:datastoreItem xmlns:ds="http://schemas.openxmlformats.org/officeDocument/2006/customXml" ds:itemID="{BD90BFF1-0F35-454B-B18A-63BF5C17B505}"/>
</file>

<file path=customXml/itemProps2.xml><?xml version="1.0" encoding="utf-8"?>
<ds:datastoreItem xmlns:ds="http://schemas.openxmlformats.org/officeDocument/2006/customXml" ds:itemID="{0B7FD822-3E3A-4A29-A17A-50318C3ECA3E}"/>
</file>

<file path=customXml/itemProps3.xml><?xml version="1.0" encoding="utf-8"?>
<ds:datastoreItem xmlns:ds="http://schemas.openxmlformats.org/officeDocument/2006/customXml" ds:itemID="{66F82C1A-E4FA-4A10-8C11-AA2D955D9D6F}"/>
</file>

<file path=customXml/itemProps4.xml><?xml version="1.0" encoding="utf-8"?>
<ds:datastoreItem xmlns:ds="http://schemas.openxmlformats.org/officeDocument/2006/customXml" ds:itemID="{37950143-A9FD-4B49-91A8-2FA8C674B939}"/>
</file>

<file path=docProps/app.xml><?xml version="1.0" encoding="utf-8"?>
<Properties xmlns="http://schemas.openxmlformats.org/officeDocument/2006/extended-properties" xmlns:vt="http://schemas.openxmlformats.org/officeDocument/2006/docPropsVTypes">
  <Template>Normal</Template>
  <TotalTime>1</TotalTime>
  <Pages>27</Pages>
  <Words>6224</Words>
  <Characters>35480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2019-05-29T13:24:00Z</cp:lastPrinted>
  <dcterms:created xsi:type="dcterms:W3CDTF">2019-06-03T12:30:00Z</dcterms:created>
  <dcterms:modified xsi:type="dcterms:W3CDTF">2019-06-03T12:30:00Z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