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02" w:rsidRDefault="00A14400" w:rsidP="00602202">
      <w:pPr>
        <w:jc w:val="center"/>
        <w:rPr>
          <w:rFonts w:ascii="Arial" w:hAnsi="Arial" w:cs="Arial"/>
          <w:b/>
          <w:lang w:val="en-ZA"/>
        </w:rPr>
      </w:pPr>
      <w:bookmarkStart w:id="0" w:name="_GoBack"/>
      <w:bookmarkEnd w:id="0"/>
      <w:r w:rsidRPr="00B73C6C">
        <w:rPr>
          <w:rFonts w:ascii="Arial" w:hAnsi="Arial" w:cs="Arial"/>
          <w:b/>
          <w:lang w:val="en-ZA"/>
        </w:rPr>
        <w:t>R</w:t>
      </w:r>
      <w:r w:rsidR="00CA6C2E" w:rsidRPr="00B73C6C">
        <w:rPr>
          <w:rFonts w:ascii="Arial" w:hAnsi="Arial" w:cs="Arial"/>
          <w:b/>
          <w:lang w:val="en-ZA"/>
        </w:rPr>
        <w:t>EPUBLIC OF NAMIBIA</w:t>
      </w:r>
    </w:p>
    <w:p w:rsidR="00CA6C2E" w:rsidRPr="00B73C6C" w:rsidRDefault="00602202" w:rsidP="00300AB6">
      <w:pPr>
        <w:rPr>
          <w:rFonts w:ascii="Arial" w:hAnsi="Arial" w:cs="Arial"/>
          <w:sz w:val="20"/>
          <w:szCs w:val="20"/>
          <w:lang w:val="en-ZA"/>
        </w:rPr>
      </w:pPr>
      <w:r>
        <w:rPr>
          <w:rFonts w:ascii="Arial" w:hAnsi="Arial" w:cs="Arial"/>
          <w:sz w:val="20"/>
          <w:szCs w:val="20"/>
          <w:lang w:val="en-ZA"/>
        </w:rPr>
        <w:t xml:space="preserve">NOT </w:t>
      </w:r>
      <w:r w:rsidR="00CA6C2E" w:rsidRPr="00B73C6C">
        <w:rPr>
          <w:rFonts w:ascii="Arial" w:hAnsi="Arial" w:cs="Arial"/>
          <w:sz w:val="20"/>
          <w:szCs w:val="20"/>
          <w:lang w:val="en-ZA"/>
        </w:rPr>
        <w:t xml:space="preserve"> REPORTABLE</w:t>
      </w:r>
    </w:p>
    <w:p w:rsidR="00CA6C2E" w:rsidRPr="00B73C6C" w:rsidRDefault="00CA6C2E" w:rsidP="00300AB6">
      <w:pPr>
        <w:jc w:val="both"/>
        <w:rPr>
          <w:rFonts w:ascii="Arial" w:hAnsi="Arial" w:cs="Arial"/>
          <w:b/>
          <w:lang w:val="en-ZA"/>
        </w:rPr>
      </w:pPr>
    </w:p>
    <w:p w:rsidR="001C7207" w:rsidRPr="00B73C6C" w:rsidRDefault="00CA6C2E" w:rsidP="00300AB6">
      <w:pPr>
        <w:jc w:val="both"/>
        <w:rPr>
          <w:rFonts w:ascii="Arial" w:hAnsi="Arial" w:cs="Arial"/>
          <w:b/>
          <w:lang w:val="en-ZA"/>
        </w:rPr>
      </w:pPr>
      <w:r w:rsidRPr="00B73C6C">
        <w:rPr>
          <w:rFonts w:ascii="Arial" w:hAnsi="Arial" w:cs="Arial"/>
          <w:b/>
          <w:lang w:val="en-ZA"/>
        </w:rPr>
        <w:t xml:space="preserve"> </w:t>
      </w:r>
      <w:r w:rsidRPr="00B73C6C">
        <w:rPr>
          <w:rFonts w:ascii="Arial" w:hAnsi="Arial" w:cs="Arial"/>
          <w:b/>
          <w:lang w:val="en-ZA"/>
        </w:rPr>
        <w:tab/>
      </w:r>
      <w:r w:rsidRPr="00B73C6C">
        <w:rPr>
          <w:rFonts w:ascii="Arial" w:hAnsi="Arial" w:cs="Arial"/>
          <w:b/>
          <w:lang w:val="en-ZA"/>
        </w:rPr>
        <w:tab/>
      </w:r>
      <w:r w:rsidRPr="00B73C6C">
        <w:rPr>
          <w:rFonts w:ascii="Arial" w:hAnsi="Arial" w:cs="Arial"/>
          <w:b/>
          <w:lang w:val="en-ZA"/>
        </w:rPr>
        <w:tab/>
      </w:r>
      <w:r w:rsidRPr="00B73C6C">
        <w:rPr>
          <w:rFonts w:ascii="Arial" w:hAnsi="Arial" w:cs="Arial"/>
          <w:b/>
          <w:lang w:val="en-ZA"/>
        </w:rPr>
        <w:tab/>
      </w:r>
      <w:r w:rsidRPr="00B73C6C">
        <w:rPr>
          <w:rFonts w:ascii="Arial" w:hAnsi="Arial" w:cs="Arial"/>
          <w:b/>
          <w:lang w:val="en-ZA"/>
        </w:rPr>
        <w:tab/>
      </w:r>
      <w:r w:rsidR="00B821D9">
        <w:rPr>
          <w:rFonts w:ascii="Arial" w:hAnsi="Arial" w:cs="Arial"/>
          <w:noProof/>
        </w:rPr>
        <w:drawing>
          <wp:inline distT="0" distB="0" distL="0" distR="0">
            <wp:extent cx="923925" cy="971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23925" cy="971550"/>
                    </a:xfrm>
                    <a:prstGeom prst="rect">
                      <a:avLst/>
                    </a:prstGeom>
                    <a:noFill/>
                    <a:ln w="9525">
                      <a:noFill/>
                      <a:miter lim="800000"/>
                      <a:headEnd/>
                      <a:tailEnd/>
                    </a:ln>
                  </pic:spPr>
                </pic:pic>
              </a:graphicData>
            </a:graphic>
          </wp:inline>
        </w:drawing>
      </w:r>
      <w:r w:rsidR="0028233F" w:rsidRPr="00B73C6C">
        <w:rPr>
          <w:rFonts w:ascii="Arial" w:hAnsi="Arial" w:cs="Arial"/>
          <w:b/>
          <w:lang w:val="en-ZA"/>
        </w:rPr>
        <w:tab/>
      </w:r>
      <w:r w:rsidR="0028233F" w:rsidRPr="00B73C6C">
        <w:rPr>
          <w:rFonts w:ascii="Arial" w:hAnsi="Arial" w:cs="Arial"/>
          <w:b/>
          <w:lang w:val="en-ZA"/>
        </w:rPr>
        <w:tab/>
      </w:r>
      <w:r w:rsidR="0028233F" w:rsidRPr="00B73C6C">
        <w:rPr>
          <w:rFonts w:ascii="Arial" w:hAnsi="Arial" w:cs="Arial"/>
          <w:b/>
          <w:lang w:val="en-ZA"/>
        </w:rPr>
        <w:tab/>
      </w:r>
    </w:p>
    <w:p w:rsidR="00CA6C2E" w:rsidRPr="00B73C6C" w:rsidRDefault="003F3E67" w:rsidP="00300AB6">
      <w:pPr>
        <w:jc w:val="both"/>
        <w:rPr>
          <w:rFonts w:ascii="Arial" w:hAnsi="Arial" w:cs="Arial"/>
          <w:b/>
          <w:lang w:val="en-ZA"/>
        </w:rPr>
      </w:pPr>
      <w:r w:rsidRPr="00B73C6C">
        <w:rPr>
          <w:rFonts w:ascii="Arial" w:hAnsi="Arial" w:cs="Arial"/>
          <w:b/>
          <w:lang w:val="en-ZA"/>
        </w:rPr>
        <w:tab/>
      </w:r>
      <w:r w:rsidRPr="00B73C6C">
        <w:rPr>
          <w:rFonts w:ascii="Arial" w:hAnsi="Arial" w:cs="Arial"/>
          <w:b/>
          <w:lang w:val="en-ZA"/>
        </w:rPr>
        <w:tab/>
      </w:r>
      <w:r w:rsidRPr="00B73C6C">
        <w:rPr>
          <w:rFonts w:ascii="Arial" w:hAnsi="Arial" w:cs="Arial"/>
          <w:b/>
          <w:lang w:val="en-ZA"/>
        </w:rPr>
        <w:tab/>
      </w:r>
      <w:r w:rsidRPr="00B73C6C">
        <w:rPr>
          <w:rFonts w:ascii="Arial" w:hAnsi="Arial" w:cs="Arial"/>
          <w:b/>
          <w:lang w:val="en-ZA"/>
        </w:rPr>
        <w:tab/>
      </w:r>
      <w:r w:rsidRPr="00B73C6C">
        <w:rPr>
          <w:rFonts w:ascii="Arial" w:hAnsi="Arial" w:cs="Arial"/>
          <w:b/>
          <w:lang w:val="en-ZA"/>
        </w:rPr>
        <w:tab/>
      </w:r>
      <w:r w:rsidRPr="00B73C6C">
        <w:rPr>
          <w:rFonts w:ascii="Arial" w:hAnsi="Arial" w:cs="Arial"/>
          <w:b/>
          <w:lang w:val="en-ZA"/>
        </w:rPr>
        <w:tab/>
      </w:r>
      <w:r w:rsidRPr="00B73C6C">
        <w:rPr>
          <w:rFonts w:ascii="Arial" w:hAnsi="Arial" w:cs="Arial"/>
          <w:b/>
          <w:lang w:val="en-ZA"/>
        </w:rPr>
        <w:tab/>
        <w:t xml:space="preserve">          </w:t>
      </w:r>
    </w:p>
    <w:p w:rsidR="00CA6C2E" w:rsidRPr="00B73C6C" w:rsidRDefault="00CA6C2E" w:rsidP="00300AB6">
      <w:pPr>
        <w:jc w:val="both"/>
        <w:rPr>
          <w:rFonts w:ascii="Arial" w:hAnsi="Arial" w:cs="Arial"/>
          <w:b/>
          <w:lang w:val="en-ZA"/>
        </w:rPr>
      </w:pPr>
    </w:p>
    <w:p w:rsidR="00CA6C2E" w:rsidRPr="00B73C6C" w:rsidRDefault="00CA6C2E" w:rsidP="00300AB6">
      <w:pPr>
        <w:jc w:val="center"/>
        <w:rPr>
          <w:rFonts w:ascii="Arial" w:hAnsi="Arial" w:cs="Arial"/>
          <w:b/>
          <w:lang w:val="en-ZA"/>
        </w:rPr>
      </w:pPr>
      <w:r w:rsidRPr="00B73C6C">
        <w:rPr>
          <w:rFonts w:ascii="Arial" w:hAnsi="Arial" w:cs="Arial"/>
          <w:b/>
          <w:lang w:val="en-ZA"/>
        </w:rPr>
        <w:t xml:space="preserve">HIGH COURT OF NAMIBIA </w:t>
      </w:r>
      <w:r w:rsidR="003E5FFE">
        <w:rPr>
          <w:rFonts w:ascii="Arial" w:hAnsi="Arial" w:cs="Arial"/>
          <w:b/>
          <w:lang w:val="en-ZA"/>
        </w:rPr>
        <w:t>MAIN</w:t>
      </w:r>
      <w:r w:rsidR="00D62863">
        <w:rPr>
          <w:rFonts w:ascii="Arial" w:hAnsi="Arial" w:cs="Arial"/>
          <w:b/>
          <w:lang w:val="en-ZA"/>
        </w:rPr>
        <w:t xml:space="preserve"> </w:t>
      </w:r>
      <w:r w:rsidRPr="00B73C6C">
        <w:rPr>
          <w:rFonts w:ascii="Arial" w:hAnsi="Arial" w:cs="Arial"/>
          <w:b/>
          <w:lang w:val="en-ZA"/>
        </w:rPr>
        <w:t xml:space="preserve">DIVISION, </w:t>
      </w:r>
      <w:r w:rsidR="003E5FFE">
        <w:rPr>
          <w:rFonts w:ascii="Arial" w:hAnsi="Arial" w:cs="Arial"/>
          <w:b/>
          <w:lang w:val="en-ZA"/>
        </w:rPr>
        <w:t>WINDHOEK</w:t>
      </w:r>
    </w:p>
    <w:p w:rsidR="00CA6C2E" w:rsidRPr="00B73C6C" w:rsidRDefault="00CA6C2E" w:rsidP="00300AB6">
      <w:pPr>
        <w:jc w:val="center"/>
        <w:rPr>
          <w:rFonts w:ascii="Arial" w:hAnsi="Arial" w:cs="Arial"/>
          <w:b/>
          <w:lang w:val="en-ZA"/>
        </w:rPr>
      </w:pPr>
    </w:p>
    <w:p w:rsidR="00CA6C2E" w:rsidRPr="00B73C6C" w:rsidRDefault="00CA6C2E" w:rsidP="00300AB6">
      <w:pPr>
        <w:jc w:val="center"/>
        <w:rPr>
          <w:rFonts w:ascii="Arial" w:hAnsi="Arial" w:cs="Arial"/>
          <w:b/>
          <w:lang w:val="en-ZA"/>
        </w:rPr>
      </w:pPr>
      <w:r w:rsidRPr="00B73C6C">
        <w:rPr>
          <w:rFonts w:ascii="Arial" w:hAnsi="Arial" w:cs="Arial"/>
          <w:b/>
          <w:lang w:val="en-ZA"/>
        </w:rPr>
        <w:t>JUDGMENT</w:t>
      </w:r>
    </w:p>
    <w:p w:rsidR="00CA6C2E" w:rsidRPr="00B73C6C" w:rsidRDefault="00A14400" w:rsidP="00300AB6">
      <w:pPr>
        <w:rPr>
          <w:rFonts w:ascii="Arial" w:hAnsi="Arial" w:cs="Arial"/>
          <w:lang w:val="en-ZA"/>
        </w:rPr>
      </w:pPr>
      <w:r w:rsidRPr="00B73C6C">
        <w:rPr>
          <w:rFonts w:ascii="Arial" w:hAnsi="Arial" w:cs="Arial"/>
          <w:lang w:val="en-ZA"/>
        </w:rPr>
        <w:t xml:space="preserve">        Case no:</w:t>
      </w:r>
      <w:r w:rsidR="00AC1993">
        <w:rPr>
          <w:rFonts w:ascii="Arial" w:hAnsi="Arial" w:cs="Arial"/>
          <w:lang w:val="en-ZA"/>
        </w:rPr>
        <w:t xml:space="preserve"> CR </w:t>
      </w:r>
      <w:r w:rsidR="005843AE">
        <w:rPr>
          <w:rFonts w:ascii="Arial" w:hAnsi="Arial" w:cs="Arial"/>
          <w:lang w:val="en-ZA"/>
        </w:rPr>
        <w:t>49</w:t>
      </w:r>
      <w:r w:rsidR="00F949DD">
        <w:rPr>
          <w:rFonts w:ascii="Arial" w:hAnsi="Arial" w:cs="Arial"/>
          <w:lang w:val="en-ZA"/>
        </w:rPr>
        <w:t>/2019</w:t>
      </w:r>
    </w:p>
    <w:p w:rsidR="00CA6C2E" w:rsidRPr="00B73C6C" w:rsidRDefault="00CA6C2E" w:rsidP="00300AB6">
      <w:pPr>
        <w:jc w:val="both"/>
        <w:rPr>
          <w:rFonts w:ascii="Arial" w:hAnsi="Arial" w:cs="Arial"/>
          <w:b/>
          <w:lang w:val="en-ZA"/>
        </w:rPr>
      </w:pPr>
    </w:p>
    <w:p w:rsidR="00020E74" w:rsidRPr="00B73C6C" w:rsidRDefault="00020E74" w:rsidP="00300AB6">
      <w:pPr>
        <w:jc w:val="both"/>
        <w:rPr>
          <w:rFonts w:ascii="Arial" w:hAnsi="Arial" w:cs="Arial"/>
          <w:lang w:val="en-ZA"/>
        </w:rPr>
      </w:pPr>
      <w:r w:rsidRPr="00B73C6C">
        <w:rPr>
          <w:rFonts w:ascii="Arial" w:hAnsi="Arial" w:cs="Arial"/>
          <w:lang w:val="en-ZA"/>
        </w:rPr>
        <w:t>In the matter between:</w:t>
      </w:r>
    </w:p>
    <w:p w:rsidR="00020E74" w:rsidRPr="00B73C6C" w:rsidRDefault="00020E74" w:rsidP="00300AB6">
      <w:pPr>
        <w:jc w:val="both"/>
        <w:rPr>
          <w:rFonts w:ascii="Arial" w:hAnsi="Arial" w:cs="Arial"/>
          <w:lang w:val="en-ZA"/>
        </w:rPr>
      </w:pPr>
    </w:p>
    <w:p w:rsidR="00020E74" w:rsidRPr="00B73C6C" w:rsidRDefault="00020E74" w:rsidP="00300AB6">
      <w:pPr>
        <w:jc w:val="both"/>
        <w:rPr>
          <w:rFonts w:ascii="Arial" w:hAnsi="Arial" w:cs="Arial"/>
          <w:b/>
          <w:lang w:val="en-ZA"/>
        </w:rPr>
      </w:pPr>
      <w:r w:rsidRPr="00B73C6C">
        <w:rPr>
          <w:rFonts w:ascii="Arial" w:hAnsi="Arial" w:cs="Arial"/>
          <w:b/>
          <w:lang w:val="en-ZA"/>
        </w:rPr>
        <w:t>THE STATE</w:t>
      </w:r>
    </w:p>
    <w:p w:rsidR="001B7F0A" w:rsidRPr="00B73C6C" w:rsidRDefault="001B7F0A" w:rsidP="00300AB6">
      <w:pPr>
        <w:jc w:val="both"/>
        <w:rPr>
          <w:rFonts w:ascii="Arial" w:hAnsi="Arial" w:cs="Arial"/>
          <w:b/>
          <w:lang w:val="en-ZA"/>
        </w:rPr>
      </w:pPr>
    </w:p>
    <w:p w:rsidR="00020E74" w:rsidRPr="00B73C6C" w:rsidRDefault="00020E74" w:rsidP="00300AB6">
      <w:pPr>
        <w:jc w:val="both"/>
        <w:rPr>
          <w:rFonts w:ascii="Arial" w:hAnsi="Arial" w:cs="Arial"/>
          <w:lang w:val="en-ZA"/>
        </w:rPr>
      </w:pPr>
      <w:r w:rsidRPr="00B73C6C">
        <w:rPr>
          <w:rFonts w:ascii="Arial" w:hAnsi="Arial" w:cs="Arial"/>
          <w:lang w:val="en-ZA"/>
        </w:rPr>
        <w:t>and</w:t>
      </w:r>
    </w:p>
    <w:p w:rsidR="001B7F0A" w:rsidRPr="00B73C6C" w:rsidRDefault="001B7F0A" w:rsidP="00300AB6">
      <w:pPr>
        <w:jc w:val="both"/>
        <w:rPr>
          <w:rFonts w:ascii="Arial" w:hAnsi="Arial" w:cs="Arial"/>
          <w:b/>
          <w:lang w:val="en-ZA"/>
        </w:rPr>
      </w:pPr>
    </w:p>
    <w:p w:rsidR="00020E74" w:rsidRPr="00B73C6C" w:rsidRDefault="00F949DD" w:rsidP="00300AB6">
      <w:pPr>
        <w:jc w:val="both"/>
        <w:rPr>
          <w:rFonts w:ascii="Arial" w:hAnsi="Arial" w:cs="Arial"/>
          <w:b/>
          <w:lang w:val="en-ZA"/>
        </w:rPr>
      </w:pPr>
      <w:r>
        <w:rPr>
          <w:rFonts w:ascii="Arial" w:hAnsi="Arial" w:cs="Arial"/>
          <w:b/>
          <w:lang w:val="en-ZA"/>
        </w:rPr>
        <w:t>MICHAEL SWARTZ</w:t>
      </w:r>
      <w:r w:rsidR="00B73C6C">
        <w:rPr>
          <w:rFonts w:ascii="Arial" w:hAnsi="Arial" w:cs="Arial"/>
          <w:b/>
          <w:lang w:val="en-ZA"/>
        </w:rPr>
        <w:t xml:space="preserve"> </w:t>
      </w:r>
      <w:r w:rsidR="00B73C6C">
        <w:rPr>
          <w:rFonts w:ascii="Arial" w:hAnsi="Arial" w:cs="Arial"/>
          <w:b/>
          <w:lang w:val="en-ZA"/>
        </w:rPr>
        <w:tab/>
      </w:r>
      <w:r w:rsidR="00B73C6C">
        <w:rPr>
          <w:rFonts w:ascii="Arial" w:hAnsi="Arial" w:cs="Arial"/>
          <w:b/>
          <w:lang w:val="en-ZA"/>
        </w:rPr>
        <w:tab/>
      </w:r>
      <w:r w:rsidR="00B73C6C">
        <w:rPr>
          <w:rFonts w:ascii="Arial" w:hAnsi="Arial" w:cs="Arial"/>
          <w:b/>
          <w:lang w:val="en-ZA"/>
        </w:rPr>
        <w:tab/>
      </w:r>
      <w:r w:rsidR="00B73C6C">
        <w:rPr>
          <w:rFonts w:ascii="Arial" w:hAnsi="Arial" w:cs="Arial"/>
          <w:b/>
          <w:lang w:val="en-ZA"/>
        </w:rPr>
        <w:tab/>
      </w:r>
      <w:r w:rsidR="00B73C6C">
        <w:rPr>
          <w:rFonts w:ascii="Arial" w:hAnsi="Arial" w:cs="Arial"/>
          <w:b/>
          <w:lang w:val="en-ZA"/>
        </w:rPr>
        <w:tab/>
      </w:r>
      <w:r w:rsidR="00B73C6C">
        <w:rPr>
          <w:rFonts w:ascii="Arial" w:hAnsi="Arial" w:cs="Arial"/>
          <w:b/>
          <w:lang w:val="en-ZA"/>
        </w:rPr>
        <w:tab/>
      </w:r>
      <w:r w:rsidR="00B73C6C">
        <w:rPr>
          <w:rFonts w:ascii="Arial" w:hAnsi="Arial" w:cs="Arial"/>
          <w:b/>
          <w:lang w:val="en-ZA"/>
        </w:rPr>
        <w:tab/>
      </w:r>
      <w:r w:rsidR="00B73C6C">
        <w:rPr>
          <w:rFonts w:ascii="Arial" w:hAnsi="Arial" w:cs="Arial"/>
          <w:b/>
          <w:lang w:val="en-ZA"/>
        </w:rPr>
        <w:tab/>
      </w:r>
      <w:r w:rsidR="00B73C6C">
        <w:rPr>
          <w:rFonts w:ascii="Arial" w:hAnsi="Arial" w:cs="Arial"/>
          <w:b/>
          <w:lang w:val="en-ZA"/>
        </w:rPr>
        <w:tab/>
        <w:t xml:space="preserve">    </w:t>
      </w:r>
    </w:p>
    <w:p w:rsidR="00CD1C96" w:rsidRDefault="00CD1C96" w:rsidP="00CD1C96">
      <w:pPr>
        <w:tabs>
          <w:tab w:val="right" w:pos="9000"/>
        </w:tabs>
        <w:jc w:val="center"/>
        <w:rPr>
          <w:rFonts w:ascii="Arial" w:hAnsi="Arial" w:cs="Arial"/>
          <w:b/>
        </w:rPr>
      </w:pPr>
      <w:r>
        <w:rPr>
          <w:rFonts w:ascii="Arial" w:hAnsi="Arial" w:cs="Arial"/>
          <w:b/>
        </w:rPr>
        <w:t xml:space="preserve">(HIGH COURT MAIN DIVISION REF: NO. </w:t>
      </w:r>
      <w:r w:rsidR="00013ECE">
        <w:rPr>
          <w:rFonts w:ascii="Arial" w:hAnsi="Arial" w:cs="Arial"/>
          <w:b/>
        </w:rPr>
        <w:t>678/2019</w:t>
      </w:r>
      <w:r>
        <w:rPr>
          <w:rFonts w:ascii="Arial" w:hAnsi="Arial" w:cs="Arial"/>
          <w:b/>
        </w:rPr>
        <w:t>)</w:t>
      </w:r>
    </w:p>
    <w:p w:rsidR="001B7F0A" w:rsidRPr="00B73C6C" w:rsidRDefault="001B7F0A" w:rsidP="00300AB6">
      <w:pPr>
        <w:jc w:val="center"/>
        <w:rPr>
          <w:rFonts w:ascii="Arial" w:hAnsi="Arial" w:cs="Arial"/>
          <w:b/>
          <w:lang w:val="en-ZA"/>
        </w:rPr>
      </w:pPr>
    </w:p>
    <w:p w:rsidR="001B7F0A" w:rsidRPr="00B73C6C" w:rsidRDefault="001B7F0A" w:rsidP="00B821D9">
      <w:pPr>
        <w:jc w:val="both"/>
        <w:rPr>
          <w:rFonts w:ascii="Arial" w:hAnsi="Arial" w:cs="Arial"/>
          <w:lang w:val="en-ZA"/>
        </w:rPr>
      </w:pPr>
      <w:r w:rsidRPr="00B73C6C">
        <w:rPr>
          <w:rFonts w:ascii="Arial" w:hAnsi="Arial" w:cs="Arial"/>
          <w:b/>
          <w:lang w:val="en-ZA"/>
        </w:rPr>
        <w:t xml:space="preserve">Neutral citation:  </w:t>
      </w:r>
      <w:r w:rsidR="00F949DD">
        <w:rPr>
          <w:rFonts w:ascii="Arial" w:hAnsi="Arial" w:cs="Arial"/>
          <w:i/>
          <w:lang w:val="en-ZA"/>
        </w:rPr>
        <w:t>S v Swartz</w:t>
      </w:r>
      <w:r w:rsidRPr="00B73C6C">
        <w:rPr>
          <w:rFonts w:ascii="Arial" w:hAnsi="Arial" w:cs="Arial"/>
          <w:i/>
          <w:lang w:val="en-ZA"/>
        </w:rPr>
        <w:t xml:space="preserve"> </w:t>
      </w:r>
      <w:r w:rsidR="00F949DD">
        <w:rPr>
          <w:rFonts w:ascii="Arial" w:hAnsi="Arial" w:cs="Arial"/>
          <w:lang w:val="en-ZA"/>
        </w:rPr>
        <w:t xml:space="preserve">(CR </w:t>
      </w:r>
      <w:r w:rsidR="007B03D9">
        <w:rPr>
          <w:rFonts w:ascii="Arial" w:hAnsi="Arial" w:cs="Arial"/>
          <w:lang w:val="en-ZA"/>
        </w:rPr>
        <w:t>49</w:t>
      </w:r>
      <w:r w:rsidR="00F949DD">
        <w:rPr>
          <w:rFonts w:ascii="Arial" w:hAnsi="Arial" w:cs="Arial"/>
          <w:lang w:val="en-ZA"/>
        </w:rPr>
        <w:t>/2019) [2019</w:t>
      </w:r>
      <w:r w:rsidR="00D62863">
        <w:rPr>
          <w:rFonts w:ascii="Arial" w:hAnsi="Arial" w:cs="Arial"/>
          <w:lang w:val="en-ZA"/>
        </w:rPr>
        <w:t>] NAHC</w:t>
      </w:r>
      <w:r w:rsidR="00456B32">
        <w:rPr>
          <w:rFonts w:ascii="Arial" w:hAnsi="Arial" w:cs="Arial"/>
          <w:lang w:val="en-ZA"/>
        </w:rPr>
        <w:t>M</w:t>
      </w:r>
      <w:r w:rsidR="00D62863">
        <w:rPr>
          <w:rFonts w:ascii="Arial" w:hAnsi="Arial" w:cs="Arial"/>
          <w:lang w:val="en-ZA"/>
        </w:rPr>
        <w:t>D</w:t>
      </w:r>
      <w:r w:rsidR="007B03D9">
        <w:rPr>
          <w:rFonts w:ascii="Arial" w:hAnsi="Arial" w:cs="Arial"/>
          <w:lang w:val="en-ZA"/>
        </w:rPr>
        <w:t xml:space="preserve"> 225</w:t>
      </w:r>
      <w:r w:rsidR="00F949DD">
        <w:rPr>
          <w:rFonts w:ascii="Arial" w:hAnsi="Arial" w:cs="Arial"/>
          <w:lang w:val="en-ZA"/>
        </w:rPr>
        <w:t xml:space="preserve"> </w:t>
      </w:r>
      <w:r w:rsidR="00013ECE">
        <w:rPr>
          <w:rFonts w:ascii="Arial" w:hAnsi="Arial" w:cs="Arial"/>
          <w:lang w:val="en-ZA"/>
        </w:rPr>
        <w:t>(4</w:t>
      </w:r>
      <w:r w:rsidR="001759C6">
        <w:rPr>
          <w:rFonts w:ascii="Arial" w:hAnsi="Arial" w:cs="Arial"/>
          <w:lang w:val="en-ZA"/>
        </w:rPr>
        <w:t xml:space="preserve"> July </w:t>
      </w:r>
      <w:r w:rsidR="00F949DD">
        <w:rPr>
          <w:rFonts w:ascii="Arial" w:hAnsi="Arial" w:cs="Arial"/>
          <w:lang w:val="en-ZA"/>
        </w:rPr>
        <w:t>2019</w:t>
      </w:r>
      <w:r w:rsidRPr="00B73C6C">
        <w:rPr>
          <w:rFonts w:ascii="Arial" w:hAnsi="Arial" w:cs="Arial"/>
          <w:lang w:val="en-ZA"/>
        </w:rPr>
        <w:t>)</w:t>
      </w:r>
    </w:p>
    <w:p w:rsidR="00CD1C96" w:rsidRDefault="00CD1C96" w:rsidP="00CD1C96">
      <w:pPr>
        <w:jc w:val="both"/>
        <w:rPr>
          <w:rFonts w:ascii="Arial" w:hAnsi="Arial" w:cs="Arial"/>
        </w:rPr>
      </w:pPr>
    </w:p>
    <w:p w:rsidR="00020E74" w:rsidRPr="00B73C6C" w:rsidRDefault="00A14400" w:rsidP="00300AB6">
      <w:pPr>
        <w:jc w:val="both"/>
        <w:rPr>
          <w:rFonts w:ascii="Arial" w:hAnsi="Arial" w:cs="Arial"/>
          <w:lang w:val="en-ZA"/>
        </w:rPr>
      </w:pPr>
      <w:r w:rsidRPr="00B73C6C">
        <w:rPr>
          <w:rFonts w:ascii="Arial" w:hAnsi="Arial" w:cs="Arial"/>
          <w:b/>
          <w:lang w:val="en-ZA"/>
        </w:rPr>
        <w:t>Coram</w:t>
      </w:r>
      <w:r w:rsidR="00020E74" w:rsidRPr="00B73C6C">
        <w:rPr>
          <w:rFonts w:ascii="Arial" w:hAnsi="Arial" w:cs="Arial"/>
          <w:b/>
          <w:lang w:val="en-ZA"/>
        </w:rPr>
        <w:t>:</w:t>
      </w:r>
      <w:r w:rsidR="00E00581" w:rsidRPr="00B73C6C">
        <w:rPr>
          <w:rFonts w:ascii="Arial" w:hAnsi="Arial" w:cs="Arial"/>
          <w:b/>
          <w:lang w:val="en-ZA"/>
        </w:rPr>
        <w:t xml:space="preserve"> </w:t>
      </w:r>
      <w:r w:rsidR="00E00581" w:rsidRPr="00B73C6C">
        <w:rPr>
          <w:rFonts w:ascii="Arial" w:hAnsi="Arial" w:cs="Arial"/>
          <w:b/>
          <w:lang w:val="en-ZA"/>
        </w:rPr>
        <w:tab/>
      </w:r>
      <w:r w:rsidR="00CB1BE6">
        <w:rPr>
          <w:rFonts w:ascii="Arial" w:hAnsi="Arial" w:cs="Arial"/>
          <w:lang w:val="en-ZA"/>
        </w:rPr>
        <w:t>LIEBENBERG</w:t>
      </w:r>
      <w:r w:rsidRPr="00B73C6C">
        <w:rPr>
          <w:rFonts w:ascii="Arial" w:hAnsi="Arial" w:cs="Arial"/>
          <w:lang w:val="en-ZA"/>
        </w:rPr>
        <w:t xml:space="preserve"> J</w:t>
      </w:r>
      <w:r w:rsidR="00F949DD">
        <w:rPr>
          <w:rFonts w:ascii="Arial" w:hAnsi="Arial" w:cs="Arial"/>
          <w:lang w:val="en-ZA"/>
        </w:rPr>
        <w:t xml:space="preserve"> </w:t>
      </w:r>
      <w:r w:rsidR="00981BFF">
        <w:rPr>
          <w:rFonts w:ascii="Arial" w:hAnsi="Arial" w:cs="Arial"/>
          <w:i/>
          <w:lang w:val="en-ZA"/>
        </w:rPr>
        <w:t>et</w:t>
      </w:r>
      <w:r w:rsidR="00981BFF">
        <w:rPr>
          <w:rFonts w:ascii="Arial" w:hAnsi="Arial" w:cs="Arial"/>
          <w:lang w:val="en-ZA"/>
        </w:rPr>
        <w:t xml:space="preserve"> SHIVUTE</w:t>
      </w:r>
      <w:r w:rsidR="00456B32">
        <w:rPr>
          <w:rFonts w:ascii="Arial" w:hAnsi="Arial" w:cs="Arial"/>
          <w:lang w:val="en-ZA"/>
        </w:rPr>
        <w:t xml:space="preserve"> J</w:t>
      </w:r>
    </w:p>
    <w:p w:rsidR="005557A4" w:rsidRPr="00B73C6C" w:rsidRDefault="00730978" w:rsidP="00300AB6">
      <w:pPr>
        <w:jc w:val="both"/>
        <w:rPr>
          <w:rFonts w:ascii="Arial" w:hAnsi="Arial" w:cs="Arial"/>
          <w:b/>
          <w:lang w:val="en-ZA"/>
        </w:rPr>
      </w:pPr>
      <w:r w:rsidRPr="00B73C6C">
        <w:rPr>
          <w:rFonts w:ascii="Arial" w:hAnsi="Arial" w:cs="Arial"/>
          <w:b/>
          <w:lang w:val="en-ZA"/>
        </w:rPr>
        <w:t>Delivered:</w:t>
      </w:r>
      <w:r w:rsidRPr="00B73C6C">
        <w:rPr>
          <w:rFonts w:ascii="Arial" w:hAnsi="Arial" w:cs="Arial"/>
          <w:b/>
          <w:lang w:val="en-ZA"/>
        </w:rPr>
        <w:tab/>
      </w:r>
      <w:r w:rsidR="00981BFF">
        <w:rPr>
          <w:rFonts w:ascii="Arial" w:hAnsi="Arial" w:cs="Arial"/>
          <w:b/>
          <w:lang w:val="en-ZA"/>
        </w:rPr>
        <w:t>4 July</w:t>
      </w:r>
      <w:r w:rsidR="00F949DD">
        <w:rPr>
          <w:rFonts w:ascii="Arial" w:hAnsi="Arial" w:cs="Arial"/>
          <w:b/>
          <w:lang w:val="en-ZA"/>
        </w:rPr>
        <w:t xml:space="preserve"> 2019</w:t>
      </w:r>
    </w:p>
    <w:p w:rsidR="00730978" w:rsidRDefault="00730978" w:rsidP="00300AB6">
      <w:pPr>
        <w:jc w:val="both"/>
        <w:rPr>
          <w:rFonts w:ascii="Arial" w:hAnsi="Arial" w:cs="Arial"/>
          <w:b/>
          <w:lang w:val="en-ZA"/>
        </w:rPr>
      </w:pPr>
    </w:p>
    <w:p w:rsidR="007A5C36" w:rsidRDefault="007A5C36" w:rsidP="00300AB6">
      <w:pPr>
        <w:jc w:val="both"/>
        <w:rPr>
          <w:rFonts w:ascii="Arial" w:hAnsi="Arial" w:cs="Arial"/>
          <w:b/>
          <w:lang w:val="en-ZA"/>
        </w:rPr>
      </w:pPr>
    </w:p>
    <w:p w:rsidR="00AF1775" w:rsidRDefault="00AF1775" w:rsidP="00300AB6">
      <w:pPr>
        <w:jc w:val="both"/>
        <w:rPr>
          <w:rFonts w:ascii="Arial" w:hAnsi="Arial" w:cs="Arial"/>
          <w:b/>
          <w:lang w:val="en-ZA"/>
        </w:rPr>
      </w:pPr>
    </w:p>
    <w:p w:rsidR="00AF1775" w:rsidRPr="00B73C6C" w:rsidRDefault="00AF1775" w:rsidP="00300AB6">
      <w:pPr>
        <w:jc w:val="both"/>
        <w:rPr>
          <w:rFonts w:ascii="Arial" w:hAnsi="Arial" w:cs="Arial"/>
          <w:b/>
          <w:lang w:val="en-ZA"/>
        </w:rPr>
      </w:pPr>
    </w:p>
    <w:p w:rsidR="00730978" w:rsidRPr="00B73C6C" w:rsidRDefault="00730978" w:rsidP="00300AB6">
      <w:pPr>
        <w:jc w:val="both"/>
        <w:rPr>
          <w:rFonts w:ascii="Arial" w:hAnsi="Arial" w:cs="Arial"/>
          <w:b/>
          <w:lang w:val="en-ZA"/>
        </w:rPr>
      </w:pPr>
    </w:p>
    <w:p w:rsidR="00730978" w:rsidRPr="00B73C6C" w:rsidRDefault="00730978" w:rsidP="00300AB6">
      <w:pPr>
        <w:jc w:val="both"/>
        <w:rPr>
          <w:rFonts w:ascii="Arial" w:hAnsi="Arial" w:cs="Arial"/>
          <w:lang w:val="en-ZA"/>
        </w:rPr>
      </w:pPr>
      <w:r w:rsidRPr="00B73C6C">
        <w:rPr>
          <w:rFonts w:ascii="Arial" w:hAnsi="Arial" w:cs="Arial"/>
          <w:b/>
          <w:lang w:val="en-ZA"/>
        </w:rPr>
        <w:lastRenderedPageBreak/>
        <w:t>Flynote:</w:t>
      </w:r>
      <w:r w:rsidRPr="00B73C6C">
        <w:rPr>
          <w:rFonts w:ascii="Arial" w:hAnsi="Arial" w:cs="Arial"/>
          <w:b/>
          <w:lang w:val="en-ZA"/>
        </w:rPr>
        <w:tab/>
      </w:r>
      <w:r w:rsidR="004C1178">
        <w:rPr>
          <w:rFonts w:ascii="Arial" w:hAnsi="Arial" w:cs="Arial"/>
          <w:lang w:val="en-ZA"/>
        </w:rPr>
        <w:t xml:space="preserve">Criminal procedure – </w:t>
      </w:r>
      <w:r w:rsidR="00243FD6">
        <w:rPr>
          <w:rFonts w:ascii="Arial" w:hAnsi="Arial" w:cs="Arial"/>
          <w:lang w:val="en-ZA"/>
        </w:rPr>
        <w:t xml:space="preserve">Duplication of convictions – Test </w:t>
      </w:r>
      <w:r w:rsidR="004C1178">
        <w:rPr>
          <w:rFonts w:ascii="Arial" w:hAnsi="Arial" w:cs="Arial"/>
          <w:lang w:val="en-ZA"/>
        </w:rPr>
        <w:t xml:space="preserve">– </w:t>
      </w:r>
      <w:r w:rsidR="00243FD6">
        <w:rPr>
          <w:rFonts w:ascii="Arial" w:hAnsi="Arial" w:cs="Arial"/>
          <w:lang w:val="en-ZA"/>
        </w:rPr>
        <w:t xml:space="preserve">Accused convicted on charges of </w:t>
      </w:r>
      <w:r w:rsidR="00F949DD">
        <w:rPr>
          <w:rFonts w:ascii="Arial" w:hAnsi="Arial" w:cs="Arial"/>
          <w:lang w:val="en-ZA"/>
        </w:rPr>
        <w:t xml:space="preserve">malicious damage to property, and of contravening section (1) of Trespass Ordinance 3 of 1962, </w:t>
      </w:r>
      <w:r w:rsidR="004C1178">
        <w:rPr>
          <w:rFonts w:ascii="Arial" w:hAnsi="Arial" w:cs="Arial"/>
          <w:lang w:val="en-ZA"/>
        </w:rPr>
        <w:t>–</w:t>
      </w:r>
      <w:r w:rsidR="00243FD6">
        <w:rPr>
          <w:rFonts w:ascii="Arial" w:hAnsi="Arial" w:cs="Arial"/>
          <w:lang w:val="en-ZA"/>
        </w:rPr>
        <w:t xml:space="preserve"> Accused acted with a single intent</w:t>
      </w:r>
      <w:r w:rsidR="00F949DD">
        <w:rPr>
          <w:rFonts w:ascii="Arial" w:hAnsi="Arial" w:cs="Arial"/>
          <w:lang w:val="en-ZA"/>
        </w:rPr>
        <w:t xml:space="preserve"> to pass through Karibib Townland Skietbaan – Malicious damage to property in the course of passing through</w:t>
      </w:r>
      <w:r w:rsidR="00243FD6">
        <w:rPr>
          <w:rFonts w:ascii="Arial" w:hAnsi="Arial" w:cs="Arial"/>
          <w:lang w:val="en-ZA"/>
        </w:rPr>
        <w:t xml:space="preserve"> not constituting a separate offence.</w:t>
      </w:r>
      <w:r w:rsidR="00762D17" w:rsidRPr="00B73C6C">
        <w:rPr>
          <w:rFonts w:ascii="Arial" w:hAnsi="Arial" w:cs="Arial"/>
          <w:lang w:val="en-ZA"/>
        </w:rPr>
        <w:t xml:space="preserve"> </w:t>
      </w:r>
    </w:p>
    <w:p w:rsidR="005557A4" w:rsidRPr="00B73C6C" w:rsidRDefault="005557A4" w:rsidP="00300AB6">
      <w:pPr>
        <w:pBdr>
          <w:bottom w:val="single" w:sz="12" w:space="1" w:color="auto"/>
        </w:pBdr>
        <w:jc w:val="both"/>
        <w:rPr>
          <w:rFonts w:ascii="Arial" w:hAnsi="Arial" w:cs="Arial"/>
          <w:lang w:val="en-ZA"/>
        </w:rPr>
      </w:pPr>
    </w:p>
    <w:p w:rsidR="005557A4" w:rsidRPr="00B73C6C" w:rsidRDefault="005557A4" w:rsidP="00300AB6">
      <w:pPr>
        <w:jc w:val="both"/>
        <w:rPr>
          <w:rFonts w:ascii="Arial" w:hAnsi="Arial" w:cs="Arial"/>
          <w:b/>
          <w:lang w:val="en-ZA"/>
        </w:rPr>
      </w:pPr>
    </w:p>
    <w:p w:rsidR="00300AB6" w:rsidRDefault="00730978" w:rsidP="00300AB6">
      <w:pPr>
        <w:pBdr>
          <w:bottom w:val="single" w:sz="12" w:space="1" w:color="auto"/>
        </w:pBdr>
        <w:jc w:val="center"/>
        <w:rPr>
          <w:rFonts w:ascii="Arial" w:hAnsi="Arial" w:cs="Arial"/>
          <w:b/>
          <w:lang w:val="en-ZA"/>
        </w:rPr>
      </w:pPr>
      <w:r w:rsidRPr="00B73C6C">
        <w:rPr>
          <w:rFonts w:ascii="Arial" w:hAnsi="Arial" w:cs="Arial"/>
          <w:b/>
          <w:lang w:val="en-ZA"/>
        </w:rPr>
        <w:t>ORDER</w:t>
      </w:r>
    </w:p>
    <w:p w:rsidR="005557A4" w:rsidRDefault="005557A4" w:rsidP="00300AB6">
      <w:pPr>
        <w:jc w:val="both"/>
        <w:rPr>
          <w:rFonts w:ascii="Arial" w:hAnsi="Arial" w:cs="Arial"/>
          <w:b/>
          <w:lang w:val="en-ZA"/>
        </w:rPr>
      </w:pPr>
    </w:p>
    <w:p w:rsidR="00243FD6" w:rsidRDefault="00243FD6" w:rsidP="00243FD6">
      <w:pPr>
        <w:numPr>
          <w:ilvl w:val="0"/>
          <w:numId w:val="5"/>
        </w:numPr>
        <w:jc w:val="both"/>
        <w:rPr>
          <w:rFonts w:ascii="Arial" w:hAnsi="Arial" w:cs="Arial"/>
          <w:lang w:val="en-ZA"/>
        </w:rPr>
      </w:pPr>
      <w:r>
        <w:rPr>
          <w:rFonts w:ascii="Arial" w:hAnsi="Arial" w:cs="Arial"/>
          <w:lang w:val="en-ZA"/>
        </w:rPr>
        <w:t>The convic</w:t>
      </w:r>
      <w:r w:rsidR="00751F78">
        <w:rPr>
          <w:rFonts w:ascii="Arial" w:hAnsi="Arial" w:cs="Arial"/>
          <w:lang w:val="en-ZA"/>
        </w:rPr>
        <w:t>tion and sentence on count 1</w:t>
      </w:r>
      <w:r w:rsidR="00700B57">
        <w:rPr>
          <w:rFonts w:ascii="Arial" w:hAnsi="Arial" w:cs="Arial"/>
          <w:lang w:val="en-ZA"/>
        </w:rPr>
        <w:t xml:space="preserve"> are</w:t>
      </w:r>
      <w:r w:rsidR="00F949DD">
        <w:rPr>
          <w:rFonts w:ascii="Arial" w:hAnsi="Arial" w:cs="Arial"/>
          <w:lang w:val="en-ZA"/>
        </w:rPr>
        <w:t xml:space="preserve"> set aside.</w:t>
      </w:r>
    </w:p>
    <w:p w:rsidR="00243FD6" w:rsidRDefault="00243FD6" w:rsidP="00243FD6">
      <w:pPr>
        <w:numPr>
          <w:ilvl w:val="0"/>
          <w:numId w:val="5"/>
        </w:numPr>
        <w:jc w:val="both"/>
        <w:rPr>
          <w:rFonts w:ascii="Arial" w:hAnsi="Arial" w:cs="Arial"/>
          <w:lang w:val="en-ZA"/>
        </w:rPr>
      </w:pPr>
      <w:r>
        <w:rPr>
          <w:rFonts w:ascii="Arial" w:hAnsi="Arial" w:cs="Arial"/>
          <w:lang w:val="en-ZA"/>
        </w:rPr>
        <w:t>The conviction and</w:t>
      </w:r>
      <w:r w:rsidR="00751F78">
        <w:rPr>
          <w:rFonts w:ascii="Arial" w:hAnsi="Arial" w:cs="Arial"/>
          <w:lang w:val="en-ZA"/>
        </w:rPr>
        <w:t xml:space="preserve"> sentence on count 2</w:t>
      </w:r>
      <w:r w:rsidR="00700B57">
        <w:rPr>
          <w:rFonts w:ascii="Arial" w:hAnsi="Arial" w:cs="Arial"/>
          <w:lang w:val="en-ZA"/>
        </w:rPr>
        <w:t xml:space="preserve"> are</w:t>
      </w:r>
      <w:r w:rsidR="00F949DD">
        <w:rPr>
          <w:rFonts w:ascii="Arial" w:hAnsi="Arial" w:cs="Arial"/>
          <w:lang w:val="en-ZA"/>
        </w:rPr>
        <w:t xml:space="preserve"> confirmed</w:t>
      </w:r>
      <w:r>
        <w:rPr>
          <w:rFonts w:ascii="Arial" w:hAnsi="Arial" w:cs="Arial"/>
          <w:lang w:val="en-ZA"/>
        </w:rPr>
        <w:t>.</w:t>
      </w:r>
    </w:p>
    <w:p w:rsidR="00220BD5" w:rsidRPr="00B73C6C" w:rsidRDefault="00220BD5" w:rsidP="00220BD5">
      <w:pPr>
        <w:ind w:left="1440"/>
        <w:jc w:val="both"/>
        <w:rPr>
          <w:rFonts w:ascii="Arial" w:hAnsi="Arial" w:cs="Arial"/>
          <w:lang w:val="en-ZA"/>
        </w:rPr>
      </w:pPr>
    </w:p>
    <w:p w:rsidR="00233A10" w:rsidRPr="00B73C6C" w:rsidRDefault="00220BD5" w:rsidP="00300AB6">
      <w:pPr>
        <w:jc w:val="center"/>
        <w:rPr>
          <w:rFonts w:ascii="Arial" w:hAnsi="Arial" w:cs="Arial"/>
          <w:b/>
          <w:lang w:val="en-ZA"/>
        </w:rPr>
      </w:pPr>
      <w:r>
        <w:rPr>
          <w:rFonts w:ascii="Arial" w:hAnsi="Arial" w:cs="Arial"/>
          <w:b/>
          <w:lang w:val="en-ZA"/>
        </w:rPr>
        <w:t>______________________________________________________________</w:t>
      </w:r>
    </w:p>
    <w:p w:rsidR="00220BD5" w:rsidRDefault="00220BD5" w:rsidP="00300AB6">
      <w:pPr>
        <w:pBdr>
          <w:bottom w:val="single" w:sz="12" w:space="1" w:color="auto"/>
        </w:pBdr>
        <w:jc w:val="center"/>
        <w:rPr>
          <w:rFonts w:ascii="Arial" w:hAnsi="Arial" w:cs="Arial"/>
          <w:b/>
          <w:lang w:val="en-ZA"/>
        </w:rPr>
      </w:pPr>
    </w:p>
    <w:p w:rsidR="00233A10" w:rsidRDefault="00233A10" w:rsidP="00300AB6">
      <w:pPr>
        <w:pBdr>
          <w:bottom w:val="single" w:sz="12" w:space="1" w:color="auto"/>
        </w:pBdr>
        <w:jc w:val="center"/>
        <w:rPr>
          <w:rFonts w:ascii="Arial" w:hAnsi="Arial" w:cs="Arial"/>
          <w:b/>
          <w:lang w:val="en-ZA"/>
        </w:rPr>
      </w:pPr>
      <w:r w:rsidRPr="00B73C6C">
        <w:rPr>
          <w:rFonts w:ascii="Arial" w:hAnsi="Arial" w:cs="Arial"/>
          <w:b/>
          <w:lang w:val="en-ZA"/>
        </w:rPr>
        <w:t>JUDGMENT</w:t>
      </w:r>
    </w:p>
    <w:p w:rsidR="00233A10" w:rsidRPr="00B73C6C" w:rsidRDefault="00233A10" w:rsidP="00300AB6">
      <w:pPr>
        <w:jc w:val="center"/>
        <w:rPr>
          <w:rFonts w:ascii="Arial" w:hAnsi="Arial" w:cs="Arial"/>
          <w:b/>
          <w:lang w:val="en-ZA"/>
        </w:rPr>
      </w:pPr>
    </w:p>
    <w:p w:rsidR="00233A10" w:rsidRDefault="001E6869" w:rsidP="00300AB6">
      <w:pPr>
        <w:jc w:val="both"/>
        <w:rPr>
          <w:rFonts w:ascii="Arial" w:hAnsi="Arial" w:cs="Arial"/>
          <w:lang w:val="en-ZA"/>
        </w:rPr>
      </w:pPr>
      <w:r>
        <w:rPr>
          <w:rFonts w:ascii="Arial" w:hAnsi="Arial" w:cs="Arial"/>
          <w:lang w:val="en-ZA"/>
        </w:rPr>
        <w:t>SHIVUTE</w:t>
      </w:r>
      <w:r w:rsidR="001262ED" w:rsidRPr="00FB7A38">
        <w:rPr>
          <w:rFonts w:ascii="Arial" w:hAnsi="Arial" w:cs="Arial"/>
          <w:lang w:val="en-ZA"/>
        </w:rPr>
        <w:t xml:space="preserve"> </w:t>
      </w:r>
      <w:r w:rsidR="00E00581" w:rsidRPr="00FB7A38">
        <w:rPr>
          <w:rFonts w:ascii="Arial" w:hAnsi="Arial" w:cs="Arial"/>
          <w:lang w:val="en-ZA"/>
        </w:rPr>
        <w:t>J</w:t>
      </w:r>
      <w:r w:rsidR="00233A10" w:rsidRPr="00FB7A38">
        <w:rPr>
          <w:rFonts w:ascii="Arial" w:hAnsi="Arial" w:cs="Arial"/>
          <w:lang w:val="en-ZA"/>
        </w:rPr>
        <w:t xml:space="preserve"> </w:t>
      </w:r>
      <w:r w:rsidR="00003C1A" w:rsidRPr="00FB7A38">
        <w:rPr>
          <w:rFonts w:ascii="Arial" w:hAnsi="Arial" w:cs="Arial"/>
          <w:lang w:val="en-ZA"/>
        </w:rPr>
        <w:t>(</w:t>
      </w:r>
      <w:r w:rsidR="00003C1A">
        <w:rPr>
          <w:rFonts w:ascii="Arial" w:hAnsi="Arial" w:cs="Arial"/>
          <w:lang w:val="en-ZA"/>
        </w:rPr>
        <w:t>LIEBENBERG</w:t>
      </w:r>
      <w:r w:rsidR="00700B57">
        <w:rPr>
          <w:rFonts w:ascii="Arial" w:hAnsi="Arial" w:cs="Arial"/>
          <w:lang w:val="en-ZA"/>
        </w:rPr>
        <w:t xml:space="preserve"> </w:t>
      </w:r>
      <w:r w:rsidR="00233A10" w:rsidRPr="00FB7A38">
        <w:rPr>
          <w:rFonts w:ascii="Arial" w:hAnsi="Arial" w:cs="Arial"/>
          <w:lang w:val="en-ZA"/>
        </w:rPr>
        <w:t>J concurring)</w:t>
      </w:r>
      <w:r w:rsidR="00E00581" w:rsidRPr="00FB7A38">
        <w:rPr>
          <w:rFonts w:ascii="Arial" w:hAnsi="Arial" w:cs="Arial"/>
          <w:lang w:val="en-ZA"/>
        </w:rPr>
        <w:t xml:space="preserve">: </w:t>
      </w:r>
      <w:r w:rsidR="00E00581" w:rsidRPr="00B73C6C">
        <w:rPr>
          <w:rFonts w:ascii="Arial" w:hAnsi="Arial" w:cs="Arial"/>
          <w:lang w:val="en-ZA"/>
        </w:rPr>
        <w:t xml:space="preserve">   </w:t>
      </w:r>
    </w:p>
    <w:p w:rsidR="00D62863" w:rsidRDefault="00D62863" w:rsidP="00300AB6">
      <w:pPr>
        <w:jc w:val="both"/>
        <w:rPr>
          <w:rFonts w:ascii="Arial" w:hAnsi="Arial" w:cs="Arial"/>
          <w:lang w:val="en-ZA"/>
        </w:rPr>
      </w:pPr>
    </w:p>
    <w:p w:rsidR="00D67417" w:rsidRPr="00D67417" w:rsidRDefault="00D67417" w:rsidP="00D67417">
      <w:pPr>
        <w:jc w:val="both"/>
        <w:rPr>
          <w:rFonts w:ascii="Arial" w:hAnsi="Arial" w:cs="Arial"/>
        </w:rPr>
      </w:pPr>
      <w:r>
        <w:rPr>
          <w:rFonts w:ascii="Arial" w:hAnsi="Arial" w:cs="Arial"/>
          <w:lang w:val="en-ZA"/>
        </w:rPr>
        <w:t>[1]</w:t>
      </w:r>
      <w:r>
        <w:rPr>
          <w:rFonts w:ascii="Arial" w:hAnsi="Arial" w:cs="Arial"/>
          <w:lang w:val="en-ZA"/>
        </w:rPr>
        <w:tab/>
      </w:r>
      <w:r w:rsidRPr="00D67417">
        <w:rPr>
          <w:rFonts w:ascii="Arial" w:hAnsi="Arial" w:cs="Arial"/>
        </w:rPr>
        <w:t>This is a review in terms of s 302 of the Criminal Procedure Act 51 of 1977 (the CPA).</w:t>
      </w:r>
    </w:p>
    <w:p w:rsidR="00D67417" w:rsidRDefault="00D67417" w:rsidP="003E5FFE">
      <w:pPr>
        <w:jc w:val="both"/>
        <w:rPr>
          <w:rFonts w:ascii="Arial" w:hAnsi="Arial" w:cs="Arial"/>
          <w:lang w:val="en-ZA"/>
        </w:rPr>
      </w:pPr>
    </w:p>
    <w:p w:rsidR="00D67417" w:rsidRDefault="00D67417" w:rsidP="00D67417">
      <w:pPr>
        <w:jc w:val="both"/>
        <w:rPr>
          <w:rFonts w:ascii="Arial" w:hAnsi="Arial" w:cs="Arial"/>
        </w:rPr>
      </w:pPr>
      <w:r w:rsidRPr="00D67417">
        <w:rPr>
          <w:rFonts w:ascii="Arial" w:hAnsi="Arial" w:cs="Arial"/>
          <w:lang w:val="en-ZA"/>
        </w:rPr>
        <w:t>[2]</w:t>
      </w:r>
      <w:r w:rsidRPr="00D67417">
        <w:rPr>
          <w:rFonts w:ascii="Arial" w:hAnsi="Arial" w:cs="Arial"/>
          <w:lang w:val="en-ZA"/>
        </w:rPr>
        <w:tab/>
      </w:r>
      <w:r w:rsidRPr="00D67417">
        <w:rPr>
          <w:rFonts w:ascii="Arial" w:hAnsi="Arial" w:cs="Arial"/>
        </w:rPr>
        <w:t>The accused was charged in the magistrate’s cour</w:t>
      </w:r>
      <w:r>
        <w:rPr>
          <w:rFonts w:ascii="Arial" w:hAnsi="Arial" w:cs="Arial"/>
        </w:rPr>
        <w:t>t for the district of Karibib</w:t>
      </w:r>
      <w:r w:rsidRPr="00D67417">
        <w:rPr>
          <w:rFonts w:ascii="Arial" w:hAnsi="Arial" w:cs="Arial"/>
        </w:rPr>
        <w:t xml:space="preserve"> with the offence</w:t>
      </w:r>
      <w:r>
        <w:rPr>
          <w:rFonts w:ascii="Arial" w:hAnsi="Arial" w:cs="Arial"/>
        </w:rPr>
        <w:t>s</w:t>
      </w:r>
      <w:r w:rsidRPr="00D67417">
        <w:rPr>
          <w:rFonts w:ascii="Arial" w:hAnsi="Arial" w:cs="Arial"/>
        </w:rPr>
        <w:t xml:space="preserve"> of </w:t>
      </w:r>
      <w:r>
        <w:rPr>
          <w:rFonts w:ascii="Arial" w:hAnsi="Arial" w:cs="Arial"/>
        </w:rPr>
        <w:t xml:space="preserve">(1) malicious damage to property, and (2) a contravention of section 1(1) of the Trespass Ordinance, 1962 (Ordinance 3 of 1962), as amended by Act 20 of 1985. </w:t>
      </w:r>
    </w:p>
    <w:p w:rsidR="00D67417" w:rsidRDefault="00D67417" w:rsidP="00D67417">
      <w:pPr>
        <w:jc w:val="both"/>
        <w:rPr>
          <w:rFonts w:ascii="Arial" w:hAnsi="Arial" w:cs="Arial"/>
        </w:rPr>
      </w:pPr>
    </w:p>
    <w:p w:rsidR="00BD1FEC" w:rsidRDefault="00D67417" w:rsidP="00D67417">
      <w:pPr>
        <w:jc w:val="both"/>
        <w:rPr>
          <w:rFonts w:ascii="Arial" w:hAnsi="Arial" w:cs="Arial"/>
          <w:i/>
        </w:rPr>
      </w:pPr>
      <w:r>
        <w:rPr>
          <w:rFonts w:ascii="Arial" w:hAnsi="Arial" w:cs="Arial"/>
        </w:rPr>
        <w:t>[3]</w:t>
      </w:r>
      <w:r>
        <w:rPr>
          <w:rFonts w:ascii="Arial" w:hAnsi="Arial" w:cs="Arial"/>
        </w:rPr>
        <w:tab/>
        <w:t>The accused pleaded guilty to both charges and after the court’s questioning in terms of s 112(</w:t>
      </w:r>
      <w:r w:rsidR="00DB52F5">
        <w:rPr>
          <w:rFonts w:ascii="Arial" w:hAnsi="Arial" w:cs="Arial"/>
        </w:rPr>
        <w:t>1)</w:t>
      </w:r>
      <w:r w:rsidR="00A8331D">
        <w:rPr>
          <w:rFonts w:ascii="Arial" w:hAnsi="Arial" w:cs="Arial"/>
        </w:rPr>
        <w:t xml:space="preserve"> (b)</w:t>
      </w:r>
      <w:r w:rsidR="00DB52F5">
        <w:rPr>
          <w:rFonts w:ascii="Arial" w:hAnsi="Arial" w:cs="Arial"/>
        </w:rPr>
        <w:t xml:space="preserve"> </w:t>
      </w:r>
      <w:r>
        <w:rPr>
          <w:rFonts w:ascii="Arial" w:hAnsi="Arial" w:cs="Arial"/>
        </w:rPr>
        <w:t xml:space="preserve">of the CPA he was convicted on both counts. Thereafter the court sentenced the accused: </w:t>
      </w:r>
      <w:r>
        <w:rPr>
          <w:rFonts w:ascii="Arial" w:hAnsi="Arial" w:cs="Arial"/>
          <w:i/>
        </w:rPr>
        <w:t xml:space="preserve">“Count 1 fined N$ 2 000 (Two Thousand) or in default of payment 18 (Eighteen) months </w:t>
      </w:r>
      <w:r w:rsidR="00AA66CA">
        <w:rPr>
          <w:rFonts w:ascii="Arial" w:hAnsi="Arial" w:cs="Arial"/>
          <w:i/>
        </w:rPr>
        <w:t xml:space="preserve">imprisonment. </w:t>
      </w:r>
    </w:p>
    <w:p w:rsidR="005B23EB" w:rsidRDefault="005B23EB" w:rsidP="00D67417">
      <w:pPr>
        <w:jc w:val="both"/>
        <w:rPr>
          <w:rFonts w:ascii="Arial" w:hAnsi="Arial" w:cs="Arial"/>
          <w:i/>
        </w:rPr>
      </w:pPr>
    </w:p>
    <w:p w:rsidR="005B23EB" w:rsidRDefault="005B23EB" w:rsidP="00D67417">
      <w:pPr>
        <w:jc w:val="both"/>
        <w:rPr>
          <w:rFonts w:ascii="Arial" w:hAnsi="Arial" w:cs="Arial"/>
          <w:i/>
        </w:rPr>
      </w:pPr>
    </w:p>
    <w:p w:rsidR="00D67417" w:rsidRPr="00D67417" w:rsidRDefault="00AA66CA" w:rsidP="00D67417">
      <w:pPr>
        <w:jc w:val="both"/>
        <w:rPr>
          <w:rFonts w:ascii="Arial" w:hAnsi="Arial" w:cs="Arial"/>
          <w:i/>
        </w:rPr>
      </w:pPr>
      <w:r>
        <w:rPr>
          <w:rFonts w:ascii="Arial" w:hAnsi="Arial" w:cs="Arial"/>
          <w:i/>
        </w:rPr>
        <w:lastRenderedPageBreak/>
        <w:t>Count 2 fined N$ 1 000 (One Thousand) or in default of payment 1 (one) year imprisonment.” (sic)</w:t>
      </w:r>
    </w:p>
    <w:p w:rsidR="0068273B" w:rsidRDefault="0068273B" w:rsidP="003E5FFE">
      <w:pPr>
        <w:jc w:val="both"/>
        <w:rPr>
          <w:rFonts w:ascii="Arial" w:hAnsi="Arial" w:cs="Arial"/>
          <w:lang w:val="en-ZA"/>
        </w:rPr>
      </w:pPr>
    </w:p>
    <w:p w:rsidR="00E26E6C" w:rsidRDefault="00F70EF2" w:rsidP="003E5FFE">
      <w:pPr>
        <w:jc w:val="both"/>
        <w:rPr>
          <w:rFonts w:ascii="Arial" w:hAnsi="Arial" w:cs="Arial"/>
          <w:lang w:val="en-ZA"/>
        </w:rPr>
      </w:pPr>
      <w:r>
        <w:rPr>
          <w:rFonts w:ascii="Arial" w:hAnsi="Arial" w:cs="Arial"/>
          <w:lang w:val="en-ZA"/>
        </w:rPr>
        <w:t>[4</w:t>
      </w:r>
      <w:r w:rsidR="0068273B">
        <w:rPr>
          <w:rFonts w:ascii="Arial" w:hAnsi="Arial" w:cs="Arial"/>
          <w:lang w:val="en-ZA"/>
        </w:rPr>
        <w:t xml:space="preserve">]   On review a query was directed to the presiding magistrate enquiring </w:t>
      </w:r>
      <w:r w:rsidR="00751F78">
        <w:rPr>
          <w:rFonts w:ascii="Arial" w:hAnsi="Arial" w:cs="Arial"/>
          <w:lang w:val="en-ZA"/>
        </w:rPr>
        <w:t xml:space="preserve">   </w:t>
      </w:r>
      <w:r w:rsidR="0068273B">
        <w:rPr>
          <w:rFonts w:ascii="Arial" w:hAnsi="Arial" w:cs="Arial"/>
          <w:lang w:val="en-ZA"/>
        </w:rPr>
        <w:t>whether the convictions on both counts did not amount t</w:t>
      </w:r>
      <w:r w:rsidR="00374E39">
        <w:rPr>
          <w:rFonts w:ascii="Arial" w:hAnsi="Arial" w:cs="Arial"/>
          <w:lang w:val="en-ZA"/>
        </w:rPr>
        <w:t xml:space="preserve">o a duplication of convictions. In response the magistrate reasoned that the accused trespassed on Karibib Townland Skietbaan as he wanted to walk through the farm, and that the accused’s intent changed once he reached the fence which he damaged. </w:t>
      </w:r>
    </w:p>
    <w:p w:rsidR="0068273B" w:rsidRDefault="0068273B" w:rsidP="003E5FFE">
      <w:pPr>
        <w:jc w:val="both"/>
        <w:rPr>
          <w:rFonts w:ascii="Arial" w:hAnsi="Arial" w:cs="Arial"/>
          <w:lang w:val="en-ZA"/>
        </w:rPr>
      </w:pPr>
    </w:p>
    <w:p w:rsidR="0068273B" w:rsidRDefault="00F70EF2" w:rsidP="003E5FFE">
      <w:pPr>
        <w:jc w:val="both"/>
        <w:rPr>
          <w:rFonts w:ascii="Arial" w:hAnsi="Arial" w:cs="Arial"/>
          <w:lang w:val="en-ZA"/>
        </w:rPr>
      </w:pPr>
      <w:r>
        <w:rPr>
          <w:rFonts w:ascii="Arial" w:hAnsi="Arial" w:cs="Arial"/>
          <w:lang w:val="en-ZA"/>
        </w:rPr>
        <w:t>[5</w:t>
      </w:r>
      <w:r w:rsidR="0068273B">
        <w:rPr>
          <w:rFonts w:ascii="Arial" w:hAnsi="Arial" w:cs="Arial"/>
          <w:lang w:val="en-ZA"/>
        </w:rPr>
        <w:t xml:space="preserve">]   </w:t>
      </w:r>
      <w:r w:rsidR="00374E39">
        <w:rPr>
          <w:rFonts w:ascii="Arial" w:hAnsi="Arial" w:cs="Arial"/>
          <w:lang w:val="en-ZA"/>
        </w:rPr>
        <w:t>This court</w:t>
      </w:r>
      <w:r w:rsidR="00B12865">
        <w:rPr>
          <w:rFonts w:ascii="Arial" w:hAnsi="Arial" w:cs="Arial"/>
          <w:lang w:val="en-ZA"/>
        </w:rPr>
        <w:t xml:space="preserve"> in </w:t>
      </w:r>
      <w:r w:rsidR="00B12865">
        <w:rPr>
          <w:rFonts w:ascii="Arial" w:hAnsi="Arial" w:cs="Arial"/>
          <w:i/>
          <w:lang w:val="en-ZA"/>
        </w:rPr>
        <w:t xml:space="preserve">The State v Luhepo </w:t>
      </w:r>
      <w:r w:rsidR="00B12865">
        <w:rPr>
          <w:rFonts w:ascii="Arial" w:hAnsi="Arial" w:cs="Arial"/>
          <w:lang w:val="en-ZA"/>
        </w:rPr>
        <w:t xml:space="preserve">(CR 12/2014) [2014] NAHCNLD 23, delivered on 20 March 2014, </w:t>
      </w:r>
      <w:r w:rsidR="00DB52F5">
        <w:rPr>
          <w:rFonts w:ascii="Arial" w:hAnsi="Arial" w:cs="Arial"/>
          <w:lang w:val="en-ZA"/>
        </w:rPr>
        <w:t xml:space="preserve">referred to the applicable test </w:t>
      </w:r>
      <w:r w:rsidR="00B12865">
        <w:rPr>
          <w:rFonts w:ascii="Arial" w:hAnsi="Arial" w:cs="Arial"/>
          <w:lang w:val="en-ZA"/>
        </w:rPr>
        <w:t>regarding duplication of convictions:</w:t>
      </w:r>
    </w:p>
    <w:p w:rsidR="00B12865" w:rsidRDefault="00B12865" w:rsidP="00B12865">
      <w:pPr>
        <w:jc w:val="both"/>
        <w:rPr>
          <w:rFonts w:ascii="Arial" w:hAnsi="Arial" w:cs="Arial"/>
          <w:lang w:val="en-ZA"/>
        </w:rPr>
      </w:pPr>
      <w:r>
        <w:rPr>
          <w:rFonts w:ascii="Arial" w:hAnsi="Arial" w:cs="Arial"/>
          <w:lang w:val="en-ZA"/>
        </w:rPr>
        <w:tab/>
      </w:r>
      <w:r>
        <w:rPr>
          <w:rFonts w:ascii="Arial" w:hAnsi="Arial" w:cs="Arial"/>
          <w:sz w:val="22"/>
          <w:szCs w:val="22"/>
          <w:lang w:val="en-ZA"/>
        </w:rPr>
        <w:t>‘</w:t>
      </w:r>
      <w:r w:rsidRPr="00B12865">
        <w:rPr>
          <w:rFonts w:ascii="Arial" w:hAnsi="Arial" w:cs="Arial"/>
          <w:sz w:val="22"/>
          <w:szCs w:val="22"/>
          <w:lang w:val="en-ZA"/>
        </w:rPr>
        <w:t>[15]   It is trite that there is no single test when determining whether or not a duplication of convictions has taken place and the tests which have been developed by the courts serve as practical guidelines only (</w:t>
      </w:r>
      <w:r w:rsidRPr="00B12865">
        <w:rPr>
          <w:rFonts w:ascii="Arial" w:hAnsi="Arial" w:cs="Arial"/>
          <w:i/>
          <w:sz w:val="22"/>
          <w:szCs w:val="22"/>
          <w:lang w:val="en-ZA"/>
        </w:rPr>
        <w:t xml:space="preserve">S v Seibeb and Another; S v Eixab </w:t>
      </w:r>
      <w:r w:rsidRPr="00B12865">
        <w:rPr>
          <w:rFonts w:ascii="Arial" w:hAnsi="Arial" w:cs="Arial"/>
          <w:sz w:val="22"/>
          <w:szCs w:val="22"/>
          <w:lang w:val="en-ZA"/>
        </w:rPr>
        <w:t>1997 NR 254 (HC). The two tests most commonly used are the single intent test and the same evidence test (</w:t>
      </w:r>
      <w:r w:rsidRPr="00B12865">
        <w:rPr>
          <w:rFonts w:ascii="Arial" w:hAnsi="Arial" w:cs="Arial"/>
          <w:i/>
          <w:sz w:val="22"/>
          <w:szCs w:val="22"/>
          <w:lang w:val="en-ZA"/>
        </w:rPr>
        <w:t xml:space="preserve">S v Benjamin en ‘n Ander </w:t>
      </w:r>
      <w:r w:rsidRPr="00B12865">
        <w:rPr>
          <w:rFonts w:ascii="Arial" w:hAnsi="Arial" w:cs="Arial"/>
          <w:sz w:val="22"/>
          <w:szCs w:val="22"/>
          <w:lang w:val="en-ZA"/>
        </w:rPr>
        <w:t>1980 (1) SA 950 (A)</w:t>
      </w:r>
      <w:r w:rsidR="00154159">
        <w:rPr>
          <w:rFonts w:ascii="Arial" w:hAnsi="Arial" w:cs="Arial"/>
          <w:sz w:val="22"/>
          <w:szCs w:val="22"/>
          <w:lang w:val="en-ZA"/>
        </w:rPr>
        <w:t>)</w:t>
      </w:r>
      <w:r w:rsidRPr="00B12865">
        <w:rPr>
          <w:rFonts w:ascii="Arial" w:hAnsi="Arial" w:cs="Arial"/>
          <w:sz w:val="22"/>
          <w:szCs w:val="22"/>
          <w:lang w:val="en-ZA"/>
        </w:rPr>
        <w:t>. When two separate offences were committed with a single intent and were part of one continuous transaction, there is only one offence. This is referred to as the ‘single intent test’. When the offences differ from one another in their elements but the same evidence would prove both offences, there is only one offence and this is referred to as ‘the same evidence test’.</w:t>
      </w:r>
    </w:p>
    <w:p w:rsidR="00B12865" w:rsidRDefault="00B12865" w:rsidP="003E5FFE">
      <w:pPr>
        <w:jc w:val="both"/>
        <w:rPr>
          <w:rFonts w:ascii="Arial" w:hAnsi="Arial" w:cs="Arial"/>
          <w:lang w:val="en-ZA"/>
        </w:rPr>
      </w:pPr>
    </w:p>
    <w:p w:rsidR="00DB52F5" w:rsidRDefault="00F70EF2" w:rsidP="003E5FFE">
      <w:pPr>
        <w:jc w:val="both"/>
        <w:rPr>
          <w:rFonts w:ascii="Arial" w:hAnsi="Arial" w:cs="Arial"/>
          <w:lang w:val="en-ZA"/>
        </w:rPr>
      </w:pPr>
      <w:r>
        <w:rPr>
          <w:rFonts w:ascii="Arial" w:hAnsi="Arial" w:cs="Arial"/>
          <w:lang w:val="en-ZA"/>
        </w:rPr>
        <w:t>[6</w:t>
      </w:r>
      <w:r w:rsidR="00B12865">
        <w:rPr>
          <w:rFonts w:ascii="Arial" w:hAnsi="Arial" w:cs="Arial"/>
          <w:lang w:val="en-ZA"/>
        </w:rPr>
        <w:t xml:space="preserve">]    When applying </w:t>
      </w:r>
      <w:r w:rsidR="00DB52F5">
        <w:rPr>
          <w:rFonts w:ascii="Arial" w:hAnsi="Arial" w:cs="Arial"/>
          <w:lang w:val="en-ZA"/>
        </w:rPr>
        <w:t xml:space="preserve">either of </w:t>
      </w:r>
      <w:r w:rsidR="00B12865">
        <w:rPr>
          <w:rFonts w:ascii="Arial" w:hAnsi="Arial" w:cs="Arial"/>
          <w:lang w:val="en-ZA"/>
        </w:rPr>
        <w:t xml:space="preserve">the aforementioned </w:t>
      </w:r>
      <w:r w:rsidR="00154159">
        <w:rPr>
          <w:rFonts w:ascii="Arial" w:hAnsi="Arial" w:cs="Arial"/>
          <w:lang w:val="en-ZA"/>
        </w:rPr>
        <w:t>test</w:t>
      </w:r>
      <w:r w:rsidR="00DB52F5">
        <w:rPr>
          <w:rFonts w:ascii="Arial" w:hAnsi="Arial" w:cs="Arial"/>
          <w:lang w:val="en-ZA"/>
        </w:rPr>
        <w:t>s</w:t>
      </w:r>
      <w:r w:rsidR="00154159">
        <w:rPr>
          <w:rFonts w:ascii="Arial" w:hAnsi="Arial" w:cs="Arial"/>
          <w:lang w:val="en-ZA"/>
        </w:rPr>
        <w:t xml:space="preserve"> to the present facts it is clear that </w:t>
      </w:r>
      <w:r w:rsidR="001029A7">
        <w:rPr>
          <w:rFonts w:ascii="Arial" w:hAnsi="Arial" w:cs="Arial"/>
          <w:lang w:val="en-ZA"/>
        </w:rPr>
        <w:t xml:space="preserve">though </w:t>
      </w:r>
      <w:r w:rsidR="00154159">
        <w:rPr>
          <w:rFonts w:ascii="Arial" w:hAnsi="Arial" w:cs="Arial"/>
          <w:lang w:val="en-ZA"/>
        </w:rPr>
        <w:t>the accused committed two separate offences</w:t>
      </w:r>
      <w:r w:rsidR="001029A7">
        <w:rPr>
          <w:rFonts w:ascii="Arial" w:hAnsi="Arial" w:cs="Arial"/>
          <w:lang w:val="en-ZA"/>
        </w:rPr>
        <w:t>, he had done so</w:t>
      </w:r>
      <w:r w:rsidR="00DB52F5">
        <w:rPr>
          <w:rFonts w:ascii="Arial" w:hAnsi="Arial" w:cs="Arial"/>
          <w:lang w:val="en-ZA"/>
        </w:rPr>
        <w:t xml:space="preserve"> with the single intent to pass through the Karibib Townland Skietbaan</w:t>
      </w:r>
      <w:r w:rsidR="00154159">
        <w:rPr>
          <w:rFonts w:ascii="Arial" w:hAnsi="Arial" w:cs="Arial"/>
          <w:lang w:val="en-ZA"/>
        </w:rPr>
        <w:t>.</w:t>
      </w:r>
      <w:r w:rsidR="00DB52F5">
        <w:rPr>
          <w:rFonts w:ascii="Arial" w:hAnsi="Arial" w:cs="Arial"/>
          <w:lang w:val="en-ZA"/>
        </w:rPr>
        <w:t xml:space="preserve"> Th</w:t>
      </w:r>
      <w:r w:rsidR="004D015F">
        <w:rPr>
          <w:rFonts w:ascii="Arial" w:hAnsi="Arial" w:cs="Arial"/>
          <w:lang w:val="en-ZA"/>
        </w:rPr>
        <w:t>e fence</w:t>
      </w:r>
      <w:r w:rsidR="00DB52F5">
        <w:rPr>
          <w:rFonts w:ascii="Arial" w:hAnsi="Arial" w:cs="Arial"/>
          <w:lang w:val="en-ZA"/>
        </w:rPr>
        <w:t xml:space="preserve"> which the accused damaged was situated on the property ov</w:t>
      </w:r>
      <w:r w:rsidR="004D015F">
        <w:rPr>
          <w:rFonts w:ascii="Arial" w:hAnsi="Arial" w:cs="Arial"/>
          <w:lang w:val="en-ZA"/>
        </w:rPr>
        <w:t xml:space="preserve">er which he trespassed in the course of passing through the land. </w:t>
      </w:r>
    </w:p>
    <w:p w:rsidR="00DB52F5" w:rsidRDefault="00DB52F5" w:rsidP="003E5FFE">
      <w:pPr>
        <w:jc w:val="both"/>
        <w:rPr>
          <w:rFonts w:ascii="Arial" w:hAnsi="Arial" w:cs="Arial"/>
          <w:lang w:val="en-ZA"/>
        </w:rPr>
      </w:pPr>
    </w:p>
    <w:p w:rsidR="00D779F3" w:rsidRDefault="00F70EF2" w:rsidP="003E5FFE">
      <w:pPr>
        <w:jc w:val="both"/>
        <w:rPr>
          <w:rFonts w:ascii="Arial" w:hAnsi="Arial" w:cs="Arial"/>
          <w:i/>
          <w:lang w:val="en-ZA"/>
        </w:rPr>
      </w:pPr>
      <w:r>
        <w:rPr>
          <w:rFonts w:ascii="Arial" w:hAnsi="Arial" w:cs="Arial"/>
          <w:lang w:val="en-ZA"/>
        </w:rPr>
        <w:t>[7</w:t>
      </w:r>
      <w:r w:rsidR="00DB52F5">
        <w:rPr>
          <w:rFonts w:ascii="Arial" w:hAnsi="Arial" w:cs="Arial"/>
          <w:lang w:val="en-ZA"/>
        </w:rPr>
        <w:t>]</w:t>
      </w:r>
      <w:r w:rsidR="00DB52F5">
        <w:rPr>
          <w:rFonts w:ascii="Arial" w:hAnsi="Arial" w:cs="Arial"/>
          <w:lang w:val="en-ZA"/>
        </w:rPr>
        <w:tab/>
      </w:r>
      <w:r w:rsidR="004D015F">
        <w:rPr>
          <w:rFonts w:ascii="Arial" w:hAnsi="Arial" w:cs="Arial"/>
          <w:lang w:val="en-ZA"/>
        </w:rPr>
        <w:t>During the court’s s 112(1)(b) questioning relating to count 1 the accused was asked what happened before he cut the fence. In response the accused stated that he “</w:t>
      </w:r>
      <w:r w:rsidR="004D015F">
        <w:rPr>
          <w:rFonts w:ascii="Arial" w:hAnsi="Arial" w:cs="Arial"/>
          <w:i/>
          <w:lang w:val="en-ZA"/>
        </w:rPr>
        <w:t xml:space="preserve">wanted to enter there and pass through the </w:t>
      </w:r>
      <w:r w:rsidR="004D015F" w:rsidRPr="004D015F">
        <w:rPr>
          <w:rFonts w:ascii="Arial" w:hAnsi="Arial" w:cs="Arial"/>
          <w:i/>
          <w:lang w:val="en-ZA"/>
        </w:rPr>
        <w:t>kraal</w:t>
      </w:r>
      <w:r w:rsidR="004D015F">
        <w:rPr>
          <w:rFonts w:ascii="Arial" w:hAnsi="Arial" w:cs="Arial"/>
          <w:lang w:val="en-ZA"/>
        </w:rPr>
        <w:t>”. Furthermore, in response to a question why he cut the fence the accused stated “</w:t>
      </w:r>
      <w:r w:rsidR="004D015F">
        <w:rPr>
          <w:rFonts w:ascii="Arial" w:hAnsi="Arial" w:cs="Arial"/>
          <w:i/>
          <w:lang w:val="en-ZA"/>
        </w:rPr>
        <w:t xml:space="preserve">I wanted to </w:t>
      </w:r>
    </w:p>
    <w:p w:rsidR="00B12865" w:rsidRDefault="004D015F" w:rsidP="003E5FFE">
      <w:pPr>
        <w:jc w:val="both"/>
        <w:rPr>
          <w:rFonts w:ascii="Arial" w:hAnsi="Arial" w:cs="Arial"/>
          <w:lang w:val="en-ZA"/>
        </w:rPr>
      </w:pPr>
      <w:r>
        <w:rPr>
          <w:rFonts w:ascii="Arial" w:hAnsi="Arial" w:cs="Arial"/>
          <w:i/>
          <w:lang w:val="en-ZA"/>
        </w:rPr>
        <w:lastRenderedPageBreak/>
        <w:t xml:space="preserve">enter there”. </w:t>
      </w:r>
      <w:r>
        <w:rPr>
          <w:rFonts w:ascii="Arial" w:hAnsi="Arial" w:cs="Arial"/>
          <w:lang w:val="en-ZA"/>
        </w:rPr>
        <w:t>This was followed up by a further question by the court as to why he could not climb over the fence instead of damaging it, to which the accused responded “</w:t>
      </w:r>
      <w:r>
        <w:rPr>
          <w:rFonts w:ascii="Arial" w:hAnsi="Arial" w:cs="Arial"/>
          <w:i/>
          <w:lang w:val="en-ZA"/>
        </w:rPr>
        <w:t>Because I was with things so I wanted to pass through there</w:t>
      </w:r>
      <w:r>
        <w:rPr>
          <w:rFonts w:ascii="Arial" w:hAnsi="Arial" w:cs="Arial"/>
          <w:lang w:val="en-ZA"/>
        </w:rPr>
        <w:t>”. This unmistakably</w:t>
      </w:r>
      <w:r w:rsidR="00154159">
        <w:rPr>
          <w:rFonts w:ascii="Arial" w:hAnsi="Arial" w:cs="Arial"/>
          <w:lang w:val="en-ZA"/>
        </w:rPr>
        <w:t xml:space="preserve"> shows that </w:t>
      </w:r>
      <w:r>
        <w:rPr>
          <w:rFonts w:ascii="Arial" w:hAnsi="Arial" w:cs="Arial"/>
          <w:lang w:val="en-ZA"/>
        </w:rPr>
        <w:t>the accused had but a</w:t>
      </w:r>
      <w:r w:rsidR="00154159">
        <w:rPr>
          <w:rFonts w:ascii="Arial" w:hAnsi="Arial" w:cs="Arial"/>
          <w:lang w:val="en-ZA"/>
        </w:rPr>
        <w:t xml:space="preserve"> sing</w:t>
      </w:r>
      <w:r w:rsidR="00F70EF2">
        <w:rPr>
          <w:rFonts w:ascii="Arial" w:hAnsi="Arial" w:cs="Arial"/>
          <w:lang w:val="en-ZA"/>
        </w:rPr>
        <w:t>le intent, thus</w:t>
      </w:r>
      <w:r>
        <w:rPr>
          <w:rFonts w:ascii="Arial" w:hAnsi="Arial" w:cs="Arial"/>
          <w:lang w:val="en-ZA"/>
        </w:rPr>
        <w:t xml:space="preserve">, to pass through the fence so as to continue to pass over the property, </w:t>
      </w:r>
      <w:r w:rsidR="00154159">
        <w:rPr>
          <w:rFonts w:ascii="Arial" w:hAnsi="Arial" w:cs="Arial"/>
          <w:lang w:val="en-ZA"/>
        </w:rPr>
        <w:t xml:space="preserve">therefore only one offence was committed. </w:t>
      </w:r>
      <w:r w:rsidR="00F70EF2">
        <w:rPr>
          <w:rFonts w:ascii="Arial" w:hAnsi="Arial" w:cs="Arial"/>
          <w:lang w:val="en-ZA"/>
        </w:rPr>
        <w:t>It follows that the c</w:t>
      </w:r>
      <w:r w:rsidR="00154159">
        <w:rPr>
          <w:rFonts w:ascii="Arial" w:hAnsi="Arial" w:cs="Arial"/>
          <w:lang w:val="en-ZA"/>
        </w:rPr>
        <w:t xml:space="preserve">onvictions on both counts constituted an improper duplication of convictions and the conviction </w:t>
      </w:r>
      <w:r w:rsidR="00F70EF2">
        <w:rPr>
          <w:rFonts w:ascii="Arial" w:hAnsi="Arial" w:cs="Arial"/>
          <w:lang w:val="en-ZA"/>
        </w:rPr>
        <w:t>and sentence imposed on count 1</w:t>
      </w:r>
      <w:r w:rsidR="001029A7">
        <w:rPr>
          <w:rFonts w:ascii="Arial" w:hAnsi="Arial" w:cs="Arial"/>
          <w:lang w:val="en-ZA"/>
        </w:rPr>
        <w:t xml:space="preserve"> fall</w:t>
      </w:r>
      <w:r w:rsidR="00003C1A">
        <w:rPr>
          <w:rFonts w:ascii="Arial" w:hAnsi="Arial" w:cs="Arial"/>
          <w:lang w:val="en-ZA"/>
        </w:rPr>
        <w:t>s</w:t>
      </w:r>
      <w:r w:rsidR="00154159">
        <w:rPr>
          <w:rFonts w:ascii="Arial" w:hAnsi="Arial" w:cs="Arial"/>
          <w:lang w:val="en-ZA"/>
        </w:rPr>
        <w:t xml:space="preserve"> to be set aside.</w:t>
      </w:r>
    </w:p>
    <w:p w:rsidR="00243FD6" w:rsidRDefault="00243FD6" w:rsidP="003E5FFE">
      <w:pPr>
        <w:jc w:val="both"/>
        <w:rPr>
          <w:rFonts w:ascii="Arial" w:hAnsi="Arial" w:cs="Arial"/>
          <w:lang w:val="en-ZA"/>
        </w:rPr>
      </w:pPr>
    </w:p>
    <w:p w:rsidR="00243FD6" w:rsidRDefault="00F70EF2" w:rsidP="003E5FFE">
      <w:pPr>
        <w:jc w:val="both"/>
        <w:rPr>
          <w:rFonts w:ascii="Arial" w:hAnsi="Arial" w:cs="Arial"/>
          <w:lang w:val="en-ZA"/>
        </w:rPr>
      </w:pPr>
      <w:r>
        <w:rPr>
          <w:rFonts w:ascii="Arial" w:hAnsi="Arial" w:cs="Arial"/>
          <w:lang w:val="en-ZA"/>
        </w:rPr>
        <w:t>[8</w:t>
      </w:r>
      <w:r w:rsidR="00243FD6">
        <w:rPr>
          <w:rFonts w:ascii="Arial" w:hAnsi="Arial" w:cs="Arial"/>
          <w:lang w:val="en-ZA"/>
        </w:rPr>
        <w:t>]   In the result, it is ordered:</w:t>
      </w:r>
    </w:p>
    <w:p w:rsidR="00243FD6" w:rsidRDefault="00243FD6" w:rsidP="003E5FFE">
      <w:pPr>
        <w:jc w:val="both"/>
        <w:rPr>
          <w:rFonts w:ascii="Arial" w:hAnsi="Arial" w:cs="Arial"/>
          <w:lang w:val="en-ZA"/>
        </w:rPr>
      </w:pPr>
    </w:p>
    <w:p w:rsidR="00243FD6" w:rsidRDefault="00243FD6" w:rsidP="00243FD6">
      <w:pPr>
        <w:numPr>
          <w:ilvl w:val="0"/>
          <w:numId w:val="6"/>
        </w:numPr>
        <w:jc w:val="both"/>
        <w:rPr>
          <w:rFonts w:ascii="Arial" w:hAnsi="Arial" w:cs="Arial"/>
          <w:lang w:val="en-ZA"/>
        </w:rPr>
      </w:pPr>
      <w:r>
        <w:rPr>
          <w:rFonts w:ascii="Arial" w:hAnsi="Arial" w:cs="Arial"/>
          <w:lang w:val="en-ZA"/>
        </w:rPr>
        <w:t>The convic</w:t>
      </w:r>
      <w:r w:rsidR="001061EC">
        <w:rPr>
          <w:rFonts w:ascii="Arial" w:hAnsi="Arial" w:cs="Arial"/>
          <w:lang w:val="en-ZA"/>
        </w:rPr>
        <w:t>tion and sentence on count 1</w:t>
      </w:r>
      <w:r w:rsidR="00F70EF2">
        <w:rPr>
          <w:rFonts w:ascii="Arial" w:hAnsi="Arial" w:cs="Arial"/>
          <w:lang w:val="en-ZA"/>
        </w:rPr>
        <w:t xml:space="preserve"> </w:t>
      </w:r>
      <w:r w:rsidR="00003C1A">
        <w:rPr>
          <w:rFonts w:ascii="Arial" w:hAnsi="Arial" w:cs="Arial"/>
          <w:lang w:val="en-ZA"/>
        </w:rPr>
        <w:t>are</w:t>
      </w:r>
      <w:r w:rsidR="00F70EF2">
        <w:rPr>
          <w:rFonts w:ascii="Arial" w:hAnsi="Arial" w:cs="Arial"/>
          <w:lang w:val="en-ZA"/>
        </w:rPr>
        <w:t xml:space="preserve"> set aside</w:t>
      </w:r>
      <w:r>
        <w:rPr>
          <w:rFonts w:ascii="Arial" w:hAnsi="Arial" w:cs="Arial"/>
          <w:lang w:val="en-ZA"/>
        </w:rPr>
        <w:t>.</w:t>
      </w:r>
    </w:p>
    <w:p w:rsidR="00243FD6" w:rsidRDefault="00243FD6" w:rsidP="00243FD6">
      <w:pPr>
        <w:numPr>
          <w:ilvl w:val="0"/>
          <w:numId w:val="6"/>
        </w:numPr>
        <w:jc w:val="both"/>
        <w:rPr>
          <w:rFonts w:ascii="Arial" w:hAnsi="Arial" w:cs="Arial"/>
          <w:lang w:val="en-ZA"/>
        </w:rPr>
      </w:pPr>
      <w:r>
        <w:rPr>
          <w:rFonts w:ascii="Arial" w:hAnsi="Arial" w:cs="Arial"/>
          <w:lang w:val="en-ZA"/>
        </w:rPr>
        <w:t>The conviction and</w:t>
      </w:r>
      <w:r w:rsidR="001061EC">
        <w:rPr>
          <w:rFonts w:ascii="Arial" w:hAnsi="Arial" w:cs="Arial"/>
          <w:lang w:val="en-ZA"/>
        </w:rPr>
        <w:t xml:space="preserve"> sentence imposed on count 2</w:t>
      </w:r>
      <w:r w:rsidR="00F70EF2">
        <w:rPr>
          <w:rFonts w:ascii="Arial" w:hAnsi="Arial" w:cs="Arial"/>
          <w:lang w:val="en-ZA"/>
        </w:rPr>
        <w:t xml:space="preserve"> </w:t>
      </w:r>
      <w:r w:rsidR="00003C1A">
        <w:rPr>
          <w:rFonts w:ascii="Arial" w:hAnsi="Arial" w:cs="Arial"/>
          <w:lang w:val="en-ZA"/>
        </w:rPr>
        <w:t>are</w:t>
      </w:r>
      <w:r w:rsidR="00F70EF2">
        <w:rPr>
          <w:rFonts w:ascii="Arial" w:hAnsi="Arial" w:cs="Arial"/>
          <w:lang w:val="en-ZA"/>
        </w:rPr>
        <w:t xml:space="preserve"> confirmed</w:t>
      </w:r>
      <w:r>
        <w:rPr>
          <w:rFonts w:ascii="Arial" w:hAnsi="Arial" w:cs="Arial"/>
          <w:lang w:val="en-ZA"/>
        </w:rPr>
        <w:t>.</w:t>
      </w:r>
    </w:p>
    <w:p w:rsidR="00243FD6" w:rsidRPr="00B12865" w:rsidRDefault="00243FD6" w:rsidP="003E5FFE">
      <w:pPr>
        <w:jc w:val="both"/>
        <w:rPr>
          <w:rFonts w:ascii="Arial" w:hAnsi="Arial" w:cs="Arial"/>
          <w:lang w:val="en-ZA"/>
        </w:rPr>
      </w:pPr>
    </w:p>
    <w:p w:rsidR="00A14400" w:rsidRPr="00B73C6C" w:rsidRDefault="00A14400" w:rsidP="00300AB6">
      <w:pPr>
        <w:rPr>
          <w:rFonts w:ascii="Arial" w:hAnsi="Arial" w:cs="Arial"/>
          <w:lang w:val="en-ZA"/>
        </w:rPr>
      </w:pPr>
    </w:p>
    <w:p w:rsidR="00A14400" w:rsidRPr="00B73C6C" w:rsidRDefault="00A14400" w:rsidP="00300AB6">
      <w:pPr>
        <w:rPr>
          <w:rFonts w:ascii="Arial" w:hAnsi="Arial" w:cs="Arial"/>
          <w:lang w:val="en-ZA"/>
        </w:rPr>
      </w:pPr>
      <w:r w:rsidRPr="00B73C6C">
        <w:rPr>
          <w:rFonts w:ascii="Arial" w:hAnsi="Arial" w:cs="Arial"/>
          <w:lang w:val="en-ZA"/>
        </w:rPr>
        <w:t>________________</w:t>
      </w:r>
    </w:p>
    <w:p w:rsidR="00A14400" w:rsidRPr="00497FF4" w:rsidRDefault="00F70EF2" w:rsidP="00300AB6">
      <w:pPr>
        <w:rPr>
          <w:rFonts w:ascii="Arial" w:hAnsi="Arial" w:cs="Arial"/>
          <w:lang w:val="en-ZA"/>
        </w:rPr>
      </w:pPr>
      <w:r>
        <w:rPr>
          <w:rFonts w:ascii="Arial" w:hAnsi="Arial" w:cs="Arial"/>
          <w:lang w:val="en-ZA"/>
        </w:rPr>
        <w:t>NN SHIVUTE</w:t>
      </w:r>
    </w:p>
    <w:p w:rsidR="00A14400" w:rsidRDefault="00A14400" w:rsidP="00300AB6">
      <w:pPr>
        <w:rPr>
          <w:rFonts w:ascii="Arial" w:hAnsi="Arial" w:cs="Arial"/>
          <w:lang w:val="en-ZA"/>
        </w:rPr>
      </w:pPr>
      <w:r w:rsidRPr="00B73C6C">
        <w:rPr>
          <w:rFonts w:ascii="Arial" w:hAnsi="Arial" w:cs="Arial"/>
          <w:lang w:val="en-ZA"/>
        </w:rPr>
        <w:t>JUDGE</w:t>
      </w:r>
    </w:p>
    <w:p w:rsidR="002B3499" w:rsidRDefault="002B3499" w:rsidP="00300AB6">
      <w:pPr>
        <w:rPr>
          <w:rFonts w:ascii="Arial" w:hAnsi="Arial" w:cs="Arial"/>
          <w:lang w:val="en-ZA"/>
        </w:rPr>
      </w:pPr>
    </w:p>
    <w:p w:rsidR="002B3499" w:rsidRDefault="002B3499" w:rsidP="00300AB6">
      <w:pPr>
        <w:rPr>
          <w:rFonts w:ascii="Arial" w:hAnsi="Arial" w:cs="Arial"/>
          <w:lang w:val="en-ZA"/>
        </w:rPr>
      </w:pPr>
    </w:p>
    <w:p w:rsidR="002B3499" w:rsidRDefault="002B3499" w:rsidP="00300AB6">
      <w:pPr>
        <w:rPr>
          <w:rFonts w:ascii="Arial" w:hAnsi="Arial" w:cs="Arial"/>
          <w:lang w:val="en-ZA"/>
        </w:rPr>
      </w:pPr>
    </w:p>
    <w:p w:rsidR="002B3499" w:rsidRDefault="002B3499" w:rsidP="00300AB6">
      <w:pPr>
        <w:rPr>
          <w:rFonts w:ascii="Arial" w:hAnsi="Arial" w:cs="Arial"/>
          <w:lang w:val="en-ZA"/>
        </w:rPr>
      </w:pPr>
      <w:r>
        <w:rPr>
          <w:rFonts w:ascii="Arial" w:hAnsi="Arial" w:cs="Arial"/>
          <w:lang w:val="en-ZA"/>
        </w:rPr>
        <w:t>_______________</w:t>
      </w:r>
    </w:p>
    <w:p w:rsidR="00F70EF2" w:rsidRDefault="00271086" w:rsidP="00300AB6">
      <w:pPr>
        <w:rPr>
          <w:rFonts w:ascii="Arial" w:hAnsi="Arial" w:cs="Arial"/>
          <w:lang w:val="en-ZA"/>
        </w:rPr>
      </w:pPr>
      <w:r>
        <w:rPr>
          <w:rFonts w:ascii="Arial" w:hAnsi="Arial" w:cs="Arial"/>
          <w:lang w:val="en-ZA"/>
        </w:rPr>
        <w:t xml:space="preserve">JC </w:t>
      </w:r>
      <w:r w:rsidR="00003C1A">
        <w:rPr>
          <w:rFonts w:ascii="Arial" w:hAnsi="Arial" w:cs="Arial"/>
          <w:lang w:val="en-ZA"/>
        </w:rPr>
        <w:t>LIEBENBERG</w:t>
      </w:r>
    </w:p>
    <w:p w:rsidR="002B3499" w:rsidRPr="002B3499" w:rsidRDefault="002B3499" w:rsidP="00300AB6">
      <w:pPr>
        <w:rPr>
          <w:rFonts w:ascii="Arial" w:hAnsi="Arial" w:cs="Arial"/>
          <w:lang w:val="en-ZA"/>
        </w:rPr>
      </w:pPr>
      <w:r>
        <w:rPr>
          <w:rFonts w:ascii="Arial" w:hAnsi="Arial" w:cs="Arial"/>
          <w:lang w:val="en-ZA"/>
        </w:rPr>
        <w:t>JUDGE</w:t>
      </w:r>
    </w:p>
    <w:sectPr w:rsidR="002B3499" w:rsidRPr="002B3499" w:rsidSect="001262ED">
      <w:headerReference w:type="even" r:id="rId11"/>
      <w:head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40" w:rsidRDefault="00740D40">
      <w:r>
        <w:separator/>
      </w:r>
    </w:p>
  </w:endnote>
  <w:endnote w:type="continuationSeparator" w:id="0">
    <w:p w:rsidR="00740D40" w:rsidRDefault="0074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40" w:rsidRDefault="00740D40" w:rsidP="00112643">
      <w:pPr>
        <w:jc w:val="both"/>
      </w:pPr>
      <w:r>
        <w:separator/>
      </w:r>
    </w:p>
  </w:footnote>
  <w:footnote w:type="continuationSeparator" w:id="0">
    <w:p w:rsidR="00740D40" w:rsidRDefault="00740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A4" w:rsidRDefault="005557A4" w:rsidP="005F14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7A4" w:rsidRDefault="005557A4" w:rsidP="001262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8A" w:rsidRDefault="000E3159">
    <w:pPr>
      <w:pStyle w:val="Header"/>
    </w:pPr>
    <w:r>
      <w:fldChar w:fldCharType="begin"/>
    </w:r>
    <w:r>
      <w:instrText xml:space="preserve"> PAGE   \* MERGEFORMAT </w:instrText>
    </w:r>
    <w:r>
      <w:fldChar w:fldCharType="separate"/>
    </w:r>
    <w:r w:rsidR="006E4BFA">
      <w:rPr>
        <w:noProof/>
      </w:rPr>
      <w:t>2</w:t>
    </w:r>
    <w:r>
      <w:rPr>
        <w:noProof/>
      </w:rPr>
      <w:fldChar w:fldCharType="end"/>
    </w:r>
  </w:p>
  <w:p w:rsidR="005557A4" w:rsidRDefault="005557A4" w:rsidP="001262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2AAC"/>
    <w:multiLevelType w:val="hybridMultilevel"/>
    <w:tmpl w:val="A6DE414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9920D89"/>
    <w:multiLevelType w:val="hybridMultilevel"/>
    <w:tmpl w:val="6476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41687"/>
    <w:multiLevelType w:val="hybridMultilevel"/>
    <w:tmpl w:val="0B40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0013E"/>
    <w:multiLevelType w:val="hybridMultilevel"/>
    <w:tmpl w:val="0070151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27B7A42"/>
    <w:multiLevelType w:val="hybridMultilevel"/>
    <w:tmpl w:val="43904362"/>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65315646"/>
    <w:multiLevelType w:val="hybridMultilevel"/>
    <w:tmpl w:val="0B0ACF80"/>
    <w:lvl w:ilvl="0" w:tplc="A62C86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BC6274C"/>
    <w:multiLevelType w:val="hybridMultilevel"/>
    <w:tmpl w:val="CFCC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74"/>
    <w:rsid w:val="00003C1A"/>
    <w:rsid w:val="000050CB"/>
    <w:rsid w:val="00006FDD"/>
    <w:rsid w:val="0001175E"/>
    <w:rsid w:val="00013ECE"/>
    <w:rsid w:val="00017754"/>
    <w:rsid w:val="00020E74"/>
    <w:rsid w:val="00033138"/>
    <w:rsid w:val="00041CC7"/>
    <w:rsid w:val="000761B8"/>
    <w:rsid w:val="0008371B"/>
    <w:rsid w:val="00083778"/>
    <w:rsid w:val="000A18C3"/>
    <w:rsid w:val="000B687A"/>
    <w:rsid w:val="000C231B"/>
    <w:rsid w:val="000C4881"/>
    <w:rsid w:val="000C71EF"/>
    <w:rsid w:val="000E3159"/>
    <w:rsid w:val="001029A7"/>
    <w:rsid w:val="00104AC7"/>
    <w:rsid w:val="001061EC"/>
    <w:rsid w:val="001079C1"/>
    <w:rsid w:val="001100DD"/>
    <w:rsid w:val="00112643"/>
    <w:rsid w:val="001262ED"/>
    <w:rsid w:val="00131046"/>
    <w:rsid w:val="00134350"/>
    <w:rsid w:val="00143ACE"/>
    <w:rsid w:val="00143E73"/>
    <w:rsid w:val="001502E7"/>
    <w:rsid w:val="00154159"/>
    <w:rsid w:val="001646B4"/>
    <w:rsid w:val="00166190"/>
    <w:rsid w:val="001759C6"/>
    <w:rsid w:val="00190014"/>
    <w:rsid w:val="00197386"/>
    <w:rsid w:val="001B70EC"/>
    <w:rsid w:val="001B7F0A"/>
    <w:rsid w:val="001C2BF9"/>
    <w:rsid w:val="001C7207"/>
    <w:rsid w:val="001D29B5"/>
    <w:rsid w:val="001D3EE7"/>
    <w:rsid w:val="001E6869"/>
    <w:rsid w:val="001F3296"/>
    <w:rsid w:val="00212565"/>
    <w:rsid w:val="002135DB"/>
    <w:rsid w:val="00220BD5"/>
    <w:rsid w:val="00233A10"/>
    <w:rsid w:val="00243FD6"/>
    <w:rsid w:val="00252794"/>
    <w:rsid w:val="00271086"/>
    <w:rsid w:val="0028233F"/>
    <w:rsid w:val="00297F62"/>
    <w:rsid w:val="002A1B5A"/>
    <w:rsid w:val="002A7204"/>
    <w:rsid w:val="002B3499"/>
    <w:rsid w:val="002E1282"/>
    <w:rsid w:val="00300AB6"/>
    <w:rsid w:val="00307D39"/>
    <w:rsid w:val="00316F9B"/>
    <w:rsid w:val="003176BF"/>
    <w:rsid w:val="00374E39"/>
    <w:rsid w:val="00380DED"/>
    <w:rsid w:val="003905E4"/>
    <w:rsid w:val="00390B27"/>
    <w:rsid w:val="003A395E"/>
    <w:rsid w:val="003A7230"/>
    <w:rsid w:val="003C0058"/>
    <w:rsid w:val="003D5237"/>
    <w:rsid w:val="003E36A3"/>
    <w:rsid w:val="003E5FFE"/>
    <w:rsid w:val="003F1665"/>
    <w:rsid w:val="003F3E67"/>
    <w:rsid w:val="00400F9C"/>
    <w:rsid w:val="00405006"/>
    <w:rsid w:val="00421603"/>
    <w:rsid w:val="00433100"/>
    <w:rsid w:val="00456B32"/>
    <w:rsid w:val="004639AD"/>
    <w:rsid w:val="004730C7"/>
    <w:rsid w:val="0047562A"/>
    <w:rsid w:val="00497FF4"/>
    <w:rsid w:val="004C1178"/>
    <w:rsid w:val="004D015F"/>
    <w:rsid w:val="004D7D52"/>
    <w:rsid w:val="004E2748"/>
    <w:rsid w:val="004E6FB8"/>
    <w:rsid w:val="004F4876"/>
    <w:rsid w:val="0050218A"/>
    <w:rsid w:val="00512B91"/>
    <w:rsid w:val="005557A4"/>
    <w:rsid w:val="005565EA"/>
    <w:rsid w:val="005570C9"/>
    <w:rsid w:val="005721A4"/>
    <w:rsid w:val="005843AE"/>
    <w:rsid w:val="005A6831"/>
    <w:rsid w:val="005B00FB"/>
    <w:rsid w:val="005B23EB"/>
    <w:rsid w:val="005B2C26"/>
    <w:rsid w:val="005B3942"/>
    <w:rsid w:val="005C4F06"/>
    <w:rsid w:val="005F1499"/>
    <w:rsid w:val="00602202"/>
    <w:rsid w:val="00664948"/>
    <w:rsid w:val="006748A9"/>
    <w:rsid w:val="0068273B"/>
    <w:rsid w:val="006A01A5"/>
    <w:rsid w:val="006A0865"/>
    <w:rsid w:val="006C4C9E"/>
    <w:rsid w:val="006D196F"/>
    <w:rsid w:val="006D72A0"/>
    <w:rsid w:val="006D7540"/>
    <w:rsid w:val="006E4BFA"/>
    <w:rsid w:val="00700B57"/>
    <w:rsid w:val="007266E7"/>
    <w:rsid w:val="00730978"/>
    <w:rsid w:val="00740D40"/>
    <w:rsid w:val="00751F78"/>
    <w:rsid w:val="00762D17"/>
    <w:rsid w:val="00774B5E"/>
    <w:rsid w:val="007A5C36"/>
    <w:rsid w:val="007B03D9"/>
    <w:rsid w:val="007B373D"/>
    <w:rsid w:val="007C215B"/>
    <w:rsid w:val="007E6323"/>
    <w:rsid w:val="007E705E"/>
    <w:rsid w:val="007F13D3"/>
    <w:rsid w:val="00835070"/>
    <w:rsid w:val="0084163D"/>
    <w:rsid w:val="00850FC6"/>
    <w:rsid w:val="0088110A"/>
    <w:rsid w:val="008813E2"/>
    <w:rsid w:val="0088626D"/>
    <w:rsid w:val="008B42D0"/>
    <w:rsid w:val="008B7687"/>
    <w:rsid w:val="008D6AE2"/>
    <w:rsid w:val="00902E07"/>
    <w:rsid w:val="00927939"/>
    <w:rsid w:val="00937630"/>
    <w:rsid w:val="00943D90"/>
    <w:rsid w:val="00966769"/>
    <w:rsid w:val="00981BFF"/>
    <w:rsid w:val="00982AD0"/>
    <w:rsid w:val="0099341F"/>
    <w:rsid w:val="009A4FCE"/>
    <w:rsid w:val="009E3421"/>
    <w:rsid w:val="00A06712"/>
    <w:rsid w:val="00A14400"/>
    <w:rsid w:val="00A31315"/>
    <w:rsid w:val="00A36C89"/>
    <w:rsid w:val="00A40855"/>
    <w:rsid w:val="00A43AD4"/>
    <w:rsid w:val="00A527AE"/>
    <w:rsid w:val="00A8331D"/>
    <w:rsid w:val="00A87EC3"/>
    <w:rsid w:val="00A93549"/>
    <w:rsid w:val="00A97A0E"/>
    <w:rsid w:val="00AA66CA"/>
    <w:rsid w:val="00AB0E59"/>
    <w:rsid w:val="00AC1993"/>
    <w:rsid w:val="00AC3CCD"/>
    <w:rsid w:val="00AC657B"/>
    <w:rsid w:val="00AE5799"/>
    <w:rsid w:val="00AF1775"/>
    <w:rsid w:val="00B12865"/>
    <w:rsid w:val="00B2045E"/>
    <w:rsid w:val="00B262B7"/>
    <w:rsid w:val="00B47198"/>
    <w:rsid w:val="00B73C6C"/>
    <w:rsid w:val="00B821D9"/>
    <w:rsid w:val="00B930F5"/>
    <w:rsid w:val="00BC4BA8"/>
    <w:rsid w:val="00BD1FEC"/>
    <w:rsid w:val="00BD5668"/>
    <w:rsid w:val="00BE3AB2"/>
    <w:rsid w:val="00BF3668"/>
    <w:rsid w:val="00BF3B7B"/>
    <w:rsid w:val="00C056F7"/>
    <w:rsid w:val="00C1045B"/>
    <w:rsid w:val="00C131E3"/>
    <w:rsid w:val="00C15E44"/>
    <w:rsid w:val="00C447F7"/>
    <w:rsid w:val="00C46882"/>
    <w:rsid w:val="00C75750"/>
    <w:rsid w:val="00C97910"/>
    <w:rsid w:val="00C97997"/>
    <w:rsid w:val="00CA5995"/>
    <w:rsid w:val="00CA684D"/>
    <w:rsid w:val="00CA6C2E"/>
    <w:rsid w:val="00CA74C5"/>
    <w:rsid w:val="00CB1BE6"/>
    <w:rsid w:val="00CC03C7"/>
    <w:rsid w:val="00CD1C96"/>
    <w:rsid w:val="00CE3006"/>
    <w:rsid w:val="00CE53A3"/>
    <w:rsid w:val="00CF2837"/>
    <w:rsid w:val="00D2636F"/>
    <w:rsid w:val="00D31BFD"/>
    <w:rsid w:val="00D36E85"/>
    <w:rsid w:val="00D43554"/>
    <w:rsid w:val="00D62863"/>
    <w:rsid w:val="00D62D7F"/>
    <w:rsid w:val="00D67417"/>
    <w:rsid w:val="00D779F3"/>
    <w:rsid w:val="00DA3EE7"/>
    <w:rsid w:val="00DB424B"/>
    <w:rsid w:val="00DB52F5"/>
    <w:rsid w:val="00DC1FE3"/>
    <w:rsid w:val="00E00581"/>
    <w:rsid w:val="00E03777"/>
    <w:rsid w:val="00E25DFA"/>
    <w:rsid w:val="00E26E6C"/>
    <w:rsid w:val="00E357C4"/>
    <w:rsid w:val="00E6767F"/>
    <w:rsid w:val="00E80DB6"/>
    <w:rsid w:val="00E832B2"/>
    <w:rsid w:val="00E97F8E"/>
    <w:rsid w:val="00EB0DA7"/>
    <w:rsid w:val="00ED1F11"/>
    <w:rsid w:val="00EF0240"/>
    <w:rsid w:val="00F10AB6"/>
    <w:rsid w:val="00F164D9"/>
    <w:rsid w:val="00F23D77"/>
    <w:rsid w:val="00F25EE9"/>
    <w:rsid w:val="00F30F03"/>
    <w:rsid w:val="00F37D3E"/>
    <w:rsid w:val="00F53DA3"/>
    <w:rsid w:val="00F70EF2"/>
    <w:rsid w:val="00F73EC2"/>
    <w:rsid w:val="00F949DD"/>
    <w:rsid w:val="00FB20D7"/>
    <w:rsid w:val="00FB7A38"/>
    <w:rsid w:val="00FF4285"/>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804AD4-D16E-4997-A277-F43671F4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right"/>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62ED"/>
    <w:pPr>
      <w:tabs>
        <w:tab w:val="center" w:pos="4153"/>
        <w:tab w:val="right" w:pos="8306"/>
      </w:tabs>
    </w:pPr>
  </w:style>
  <w:style w:type="character" w:styleId="PageNumber">
    <w:name w:val="page number"/>
    <w:basedOn w:val="DefaultParagraphFont"/>
    <w:rsid w:val="001262ED"/>
  </w:style>
  <w:style w:type="paragraph" w:styleId="Footer">
    <w:name w:val="footer"/>
    <w:basedOn w:val="Normal"/>
    <w:link w:val="FooterChar"/>
    <w:rsid w:val="0050218A"/>
    <w:pPr>
      <w:tabs>
        <w:tab w:val="center" w:pos="4513"/>
        <w:tab w:val="right" w:pos="9026"/>
      </w:tabs>
    </w:pPr>
  </w:style>
  <w:style w:type="character" w:customStyle="1" w:styleId="FooterChar">
    <w:name w:val="Footer Char"/>
    <w:basedOn w:val="DefaultParagraphFont"/>
    <w:link w:val="Footer"/>
    <w:rsid w:val="0050218A"/>
    <w:rPr>
      <w:sz w:val="24"/>
      <w:szCs w:val="24"/>
    </w:rPr>
  </w:style>
  <w:style w:type="character" w:customStyle="1" w:styleId="HeaderChar">
    <w:name w:val="Header Char"/>
    <w:basedOn w:val="DefaultParagraphFont"/>
    <w:link w:val="Header"/>
    <w:uiPriority w:val="99"/>
    <w:rsid w:val="0050218A"/>
    <w:rPr>
      <w:sz w:val="24"/>
      <w:szCs w:val="24"/>
    </w:rPr>
  </w:style>
  <w:style w:type="paragraph" w:styleId="FootnoteText">
    <w:name w:val="footnote text"/>
    <w:basedOn w:val="Normal"/>
    <w:link w:val="FootnoteTextChar"/>
    <w:rsid w:val="00497FF4"/>
    <w:rPr>
      <w:sz w:val="20"/>
      <w:szCs w:val="20"/>
    </w:rPr>
  </w:style>
  <w:style w:type="character" w:customStyle="1" w:styleId="FootnoteTextChar">
    <w:name w:val="Footnote Text Char"/>
    <w:basedOn w:val="DefaultParagraphFont"/>
    <w:link w:val="FootnoteText"/>
    <w:rsid w:val="00497FF4"/>
  </w:style>
  <w:style w:type="character" w:styleId="FootnoteReference">
    <w:name w:val="footnote reference"/>
    <w:basedOn w:val="DefaultParagraphFont"/>
    <w:rsid w:val="00497FF4"/>
    <w:rPr>
      <w:vertAlign w:val="superscript"/>
    </w:rPr>
  </w:style>
  <w:style w:type="paragraph" w:styleId="EndnoteText">
    <w:name w:val="endnote text"/>
    <w:basedOn w:val="Normal"/>
    <w:link w:val="EndnoteTextChar"/>
    <w:rsid w:val="00497FF4"/>
    <w:rPr>
      <w:sz w:val="20"/>
      <w:szCs w:val="20"/>
    </w:rPr>
  </w:style>
  <w:style w:type="character" w:customStyle="1" w:styleId="EndnoteTextChar">
    <w:name w:val="Endnote Text Char"/>
    <w:basedOn w:val="DefaultParagraphFont"/>
    <w:link w:val="EndnoteText"/>
    <w:rsid w:val="00497FF4"/>
  </w:style>
  <w:style w:type="character" w:styleId="EndnoteReference">
    <w:name w:val="endnote reference"/>
    <w:basedOn w:val="DefaultParagraphFont"/>
    <w:rsid w:val="00497FF4"/>
    <w:rPr>
      <w:vertAlign w:val="superscript"/>
    </w:rPr>
  </w:style>
  <w:style w:type="paragraph" w:styleId="BalloonText">
    <w:name w:val="Balloon Text"/>
    <w:basedOn w:val="Normal"/>
    <w:link w:val="BalloonTextChar"/>
    <w:rsid w:val="00C468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6882"/>
    <w:rPr>
      <w:rFonts w:ascii="Tahoma" w:hAnsi="Tahoma" w:cs="Tahoma"/>
      <w:sz w:val="16"/>
      <w:szCs w:val="16"/>
      <w:lang w:val="en-GB" w:eastAsia="en-GB"/>
    </w:rPr>
  </w:style>
  <w:style w:type="paragraph" w:styleId="ListParagraph">
    <w:name w:val="List Paragraph"/>
    <w:basedOn w:val="Normal"/>
    <w:uiPriority w:val="34"/>
    <w:qFormat/>
    <w:rsid w:val="00D67417"/>
    <w:pPr>
      <w:spacing w:after="200" w:line="276" w:lineRule="auto"/>
      <w:ind w:left="720"/>
      <w:contextualSpacing/>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2019-07-03T18:30:00+00:00</Judgment_x0020_Date>
  </documentManagement>
</p:properties>
</file>

<file path=customXml/itemProps1.xml><?xml version="1.0" encoding="utf-8"?>
<ds:datastoreItem xmlns:ds="http://schemas.openxmlformats.org/officeDocument/2006/customXml" ds:itemID="{9D06B409-6992-4656-8D6C-B378D20D5A38}"/>
</file>

<file path=customXml/itemProps2.xml><?xml version="1.0" encoding="utf-8"?>
<ds:datastoreItem xmlns:ds="http://schemas.openxmlformats.org/officeDocument/2006/customXml" ds:itemID="{3FC374D8-D645-45CD-9F6D-9F4D56C0D81A}"/>
</file>

<file path=customXml/itemProps3.xml><?xml version="1.0" encoding="utf-8"?>
<ds:datastoreItem xmlns:ds="http://schemas.openxmlformats.org/officeDocument/2006/customXml" ds:itemID="{16F93BB1-F7DC-48B5-A076-B778B4107D14}"/>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Lotta N. Ambunda</cp:lastModifiedBy>
  <cp:revision>2</cp:revision>
  <cp:lastPrinted>2019-07-03T13:56:00Z</cp:lastPrinted>
  <dcterms:created xsi:type="dcterms:W3CDTF">2019-07-31T13:17:00Z</dcterms:created>
  <dcterms:modified xsi:type="dcterms:W3CDTF">2019-07-31T13:17:00Z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