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79BBD" w14:textId="4530D83D" w:rsidR="001B7E1F" w:rsidRPr="006E026B" w:rsidRDefault="00E521C3" w:rsidP="001B7E1F">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61312" behindDoc="0" locked="0" layoutInCell="1" allowOverlap="1" wp14:anchorId="28028AC3" wp14:editId="419D28BE">
                <wp:simplePos x="0" y="0"/>
                <wp:positionH relativeFrom="column">
                  <wp:posOffset>4705350</wp:posOffset>
                </wp:positionH>
                <wp:positionV relativeFrom="paragraph">
                  <wp:posOffset>95250</wp:posOffset>
                </wp:positionV>
                <wp:extent cx="1562100" cy="247650"/>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05323A93" w14:textId="77777777" w:rsidR="00603BAE" w:rsidRDefault="00603BAE" w:rsidP="001D4D5D">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8AC3" id="_x0000_t202" coordsize="21600,21600" o:spt="202" path="m,l,21600r21600,l21600,xe">
                <v:stroke joinstyle="miter"/>
                <v:path gradientshapeok="t" o:connecttype="rect"/>
              </v:shapetype>
              <v:shape id="Text Box 8" o:spid="_x0000_s1026" type="#_x0000_t202" style="position:absolute;left:0;text-align:left;margin-left:370.5pt;margin-top:7.5pt;width:12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" strokecolor="white [3212]">
                <v:textbox>
                  <w:txbxContent>
                    <w:p w14:paraId="05323A93" w14:textId="77777777" w:rsidR="00603BAE" w:rsidRDefault="00603BAE" w:rsidP="001D4D5D">
                      <w:pPr>
                        <w:jc w:val="right"/>
                      </w:pPr>
                      <w:r>
                        <w:t xml:space="preserve"> </w:t>
                      </w:r>
                    </w:p>
                  </w:txbxContent>
                </v:textbox>
              </v:shape>
            </w:pict>
          </mc:Fallback>
        </mc:AlternateContent>
      </w:r>
      <w:r>
        <w:rPr>
          <w:rFonts w:ascii="Arial" w:hAnsi="Arial" w:cs="Arial"/>
          <w:b/>
          <w:noProof/>
          <w:sz w:val="24"/>
          <w:szCs w:val="24"/>
          <w:lang w:val="en-ZA" w:eastAsia="en-ZA"/>
        </w:rPr>
        <mc:AlternateContent>
          <mc:Choice Requires="wps">
            <w:drawing>
              <wp:anchor distT="0" distB="0" distL="114300" distR="114300" simplePos="0" relativeHeight="251660288" behindDoc="0" locked="0" layoutInCell="1" allowOverlap="1" wp14:anchorId="04922DF0" wp14:editId="2A114FE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0CAF90AA" w14:textId="77777777" w:rsidR="00603BAE" w:rsidRDefault="00603BAE" w:rsidP="001B7E1F">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2DF0" id="Text Box 2" o:spid="_x0000_s1027"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CvxqPZEAgAA&#10;jgQAAA4AAAAAAAAAAAAAAAAALgIAAGRycy9lMm9Eb2MueG1sUEsBAi0AFAAGAAgAAAAhAIb/qUjf&#10;AAAACQEAAA8AAAAAAAAAAAAAAAAAngQAAGRycy9kb3ducmV2LnhtbFBLBQYAAAAABAAEAPMAAACq&#10;BQAAAAA=&#10;" strokecolor="white [3212]">
                <v:textbox>
                  <w:txbxContent>
                    <w:p w14:paraId="0CAF90AA" w14:textId="77777777" w:rsidR="00603BAE" w:rsidRDefault="00603BAE" w:rsidP="001B7E1F">
                      <w:pPr>
                        <w:jc w:val="right"/>
                      </w:pPr>
                      <w:r>
                        <w:t xml:space="preserve"> </w:t>
                      </w:r>
                    </w:p>
                  </w:txbxContent>
                </v:textbox>
              </v:shape>
            </w:pict>
          </mc:Fallback>
        </mc:AlternateContent>
      </w:r>
      <w:r w:rsidR="001B7E1F" w:rsidRPr="006E026B">
        <w:rPr>
          <w:rFonts w:ascii="Arial" w:hAnsi="Arial" w:cs="Arial"/>
          <w:b/>
          <w:sz w:val="24"/>
          <w:szCs w:val="24"/>
        </w:rPr>
        <w:t>REPUBLIC OF NAMIBIA</w:t>
      </w:r>
    </w:p>
    <w:p w14:paraId="659EA2D6" w14:textId="77777777" w:rsidR="001B7E1F" w:rsidRDefault="001B7E1F" w:rsidP="001B7E1F">
      <w:pPr>
        <w:spacing w:after="0" w:line="360" w:lineRule="auto"/>
        <w:jc w:val="center"/>
        <w:rPr>
          <w:b/>
          <w:sz w:val="32"/>
          <w:szCs w:val="32"/>
        </w:rPr>
      </w:pPr>
      <w:r>
        <w:rPr>
          <w:b/>
          <w:noProof/>
          <w:sz w:val="32"/>
          <w:szCs w:val="32"/>
          <w:lang w:val="en-ZA" w:eastAsia="en-ZA"/>
        </w:rPr>
        <w:drawing>
          <wp:inline distT="0" distB="0" distL="0" distR="0" wp14:anchorId="76F91485" wp14:editId="4C95255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6B582CF8" w14:textId="77777777"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HIGH COURT OF NAMIBIA MAIN DIVISION, WINDHOEK</w:t>
      </w:r>
    </w:p>
    <w:p w14:paraId="4457DCF9" w14:textId="77777777" w:rsidR="00F74827" w:rsidRPr="006E026B" w:rsidRDefault="00F74827" w:rsidP="001B7E1F">
      <w:pPr>
        <w:spacing w:after="0" w:line="360" w:lineRule="auto"/>
        <w:jc w:val="center"/>
        <w:rPr>
          <w:rFonts w:ascii="Arial" w:hAnsi="Arial" w:cs="Arial"/>
          <w:bCs/>
          <w:sz w:val="24"/>
          <w:szCs w:val="24"/>
        </w:rPr>
      </w:pPr>
    </w:p>
    <w:p w14:paraId="4825C7F0" w14:textId="77777777" w:rsidR="00534435" w:rsidRDefault="00534435" w:rsidP="001B7E1F">
      <w:pPr>
        <w:spacing w:after="0" w:line="360" w:lineRule="auto"/>
        <w:jc w:val="center"/>
        <w:rPr>
          <w:rFonts w:ascii="Arial" w:hAnsi="Arial" w:cs="Arial"/>
          <w:b/>
          <w:sz w:val="24"/>
          <w:szCs w:val="24"/>
        </w:rPr>
      </w:pPr>
      <w:r>
        <w:rPr>
          <w:rFonts w:ascii="Arial" w:hAnsi="Arial" w:cs="Arial"/>
          <w:b/>
          <w:sz w:val="24"/>
          <w:szCs w:val="24"/>
        </w:rPr>
        <w:t>RULING</w:t>
      </w:r>
    </w:p>
    <w:p w14:paraId="3E806042" w14:textId="6C740FA9" w:rsidR="00E521C3" w:rsidRDefault="002F340C" w:rsidP="001B7E1F">
      <w:pPr>
        <w:spacing w:after="0" w:line="360" w:lineRule="auto"/>
        <w:jc w:val="center"/>
        <w:rPr>
          <w:rFonts w:ascii="Arial" w:hAnsi="Arial" w:cs="Arial"/>
          <w:b/>
          <w:sz w:val="24"/>
          <w:szCs w:val="24"/>
        </w:rPr>
      </w:pPr>
      <w:r>
        <w:rPr>
          <w:rFonts w:ascii="Arial" w:hAnsi="Arial" w:cs="Arial"/>
          <w:b/>
          <w:sz w:val="24"/>
          <w:szCs w:val="24"/>
        </w:rPr>
        <w:t xml:space="preserve">URGENT APPLICATION </w:t>
      </w:r>
    </w:p>
    <w:p w14:paraId="022CD6B8" w14:textId="670B9E0E" w:rsidR="00612E16" w:rsidRPr="00612E16" w:rsidRDefault="001B7E1F" w:rsidP="00612E16">
      <w:pPr>
        <w:tabs>
          <w:tab w:val="right" w:pos="9000"/>
        </w:tabs>
        <w:spacing w:after="0" w:line="360" w:lineRule="auto"/>
        <w:jc w:val="center"/>
        <w:rPr>
          <w:rFonts w:ascii="Arial" w:hAnsi="Arial" w:cs="Arial"/>
          <w:sz w:val="24"/>
          <w:szCs w:val="24"/>
        </w:rPr>
      </w:pPr>
      <w:r>
        <w:rPr>
          <w:rFonts w:ascii="Arial" w:hAnsi="Arial" w:cs="Arial"/>
          <w:b/>
          <w:sz w:val="24"/>
          <w:szCs w:val="24"/>
        </w:rPr>
        <w:tab/>
      </w:r>
      <w:r w:rsidR="00612E16" w:rsidRPr="00612E16">
        <w:rPr>
          <w:rFonts w:ascii="Arial" w:hAnsi="Arial" w:cs="Arial"/>
          <w:sz w:val="24"/>
          <w:szCs w:val="24"/>
        </w:rPr>
        <w:t>CASE N</w:t>
      </w:r>
      <w:r w:rsidR="002F340C">
        <w:rPr>
          <w:rFonts w:ascii="Arial" w:hAnsi="Arial" w:cs="Arial"/>
          <w:sz w:val="24"/>
          <w:szCs w:val="24"/>
        </w:rPr>
        <w:t xml:space="preserve">O.: </w:t>
      </w:r>
      <w:r w:rsidR="008C224A" w:rsidRPr="008C224A">
        <w:rPr>
          <w:rFonts w:ascii="Arial" w:hAnsi="Arial" w:cs="Arial"/>
          <w:sz w:val="24"/>
          <w:szCs w:val="24"/>
        </w:rPr>
        <w:t>HC-MD-CIV-MOT-REV-2019/00411</w:t>
      </w:r>
    </w:p>
    <w:p w14:paraId="0D3605E5" w14:textId="77777777" w:rsidR="00612E16" w:rsidRDefault="00612E16" w:rsidP="00612E16">
      <w:pPr>
        <w:tabs>
          <w:tab w:val="right" w:pos="9000"/>
        </w:tabs>
        <w:spacing w:after="0" w:line="360" w:lineRule="auto"/>
        <w:rPr>
          <w:rFonts w:ascii="Arial" w:hAnsi="Arial" w:cs="Arial"/>
          <w:sz w:val="24"/>
          <w:szCs w:val="24"/>
        </w:rPr>
      </w:pPr>
      <w:r w:rsidRPr="00612E16">
        <w:rPr>
          <w:rFonts w:ascii="Arial" w:hAnsi="Arial" w:cs="Arial"/>
          <w:sz w:val="24"/>
          <w:szCs w:val="24"/>
        </w:rPr>
        <w:t>In the matter between:</w:t>
      </w:r>
    </w:p>
    <w:p w14:paraId="6D534ED7" w14:textId="77777777" w:rsidR="00612E16" w:rsidRPr="00612E16" w:rsidRDefault="00612E16" w:rsidP="00612E16">
      <w:pPr>
        <w:tabs>
          <w:tab w:val="right" w:pos="9000"/>
        </w:tabs>
        <w:spacing w:after="0" w:line="360" w:lineRule="auto"/>
        <w:rPr>
          <w:rFonts w:ascii="Arial" w:hAnsi="Arial" w:cs="Arial"/>
          <w:sz w:val="24"/>
          <w:szCs w:val="24"/>
        </w:rPr>
      </w:pPr>
    </w:p>
    <w:p w14:paraId="6C8CECBF" w14:textId="0B4101E9" w:rsidR="00612E16" w:rsidRPr="00826AFF" w:rsidRDefault="002F340C" w:rsidP="00612E16">
      <w:pPr>
        <w:tabs>
          <w:tab w:val="right" w:pos="9000"/>
        </w:tabs>
        <w:spacing w:after="0" w:line="360" w:lineRule="auto"/>
        <w:rPr>
          <w:rFonts w:ascii="Arial" w:hAnsi="Arial" w:cs="Arial"/>
          <w:b/>
          <w:sz w:val="24"/>
          <w:szCs w:val="24"/>
        </w:rPr>
      </w:pPr>
      <w:r>
        <w:rPr>
          <w:rFonts w:ascii="Arial" w:hAnsi="Arial" w:cs="Arial"/>
          <w:b/>
          <w:sz w:val="24"/>
          <w:szCs w:val="24"/>
        </w:rPr>
        <w:t>HERITAGE HEALT</w:t>
      </w:r>
      <w:r w:rsidR="00894824">
        <w:rPr>
          <w:rFonts w:ascii="Arial" w:hAnsi="Arial" w:cs="Arial"/>
          <w:b/>
          <w:sz w:val="24"/>
          <w:szCs w:val="24"/>
        </w:rPr>
        <w:t>H</w:t>
      </w:r>
      <w:r>
        <w:rPr>
          <w:rFonts w:ascii="Arial" w:hAnsi="Arial" w:cs="Arial"/>
          <w:b/>
          <w:sz w:val="24"/>
          <w:szCs w:val="24"/>
        </w:rPr>
        <w:t xml:space="preserve"> MEDICAL AID FUND</w:t>
      </w:r>
      <w:r w:rsidR="00612E16" w:rsidRPr="00826AFF">
        <w:rPr>
          <w:rFonts w:ascii="Arial" w:hAnsi="Arial" w:cs="Arial"/>
          <w:b/>
          <w:sz w:val="24"/>
          <w:szCs w:val="24"/>
        </w:rPr>
        <w:t xml:space="preserve"> </w:t>
      </w:r>
      <w:r w:rsidR="00612E16" w:rsidRPr="00826AFF">
        <w:rPr>
          <w:rFonts w:ascii="Arial" w:hAnsi="Arial" w:cs="Arial"/>
          <w:b/>
          <w:sz w:val="24"/>
          <w:szCs w:val="24"/>
        </w:rPr>
        <w:tab/>
        <w:t>APPLICANT</w:t>
      </w:r>
    </w:p>
    <w:p w14:paraId="21A020E9" w14:textId="77777777" w:rsidR="00612E16" w:rsidRPr="00826AFF" w:rsidRDefault="00612E16" w:rsidP="00612E16">
      <w:pPr>
        <w:tabs>
          <w:tab w:val="right" w:pos="9000"/>
        </w:tabs>
        <w:spacing w:after="0" w:line="360" w:lineRule="auto"/>
        <w:rPr>
          <w:rFonts w:ascii="Arial" w:hAnsi="Arial" w:cs="Arial"/>
          <w:b/>
          <w:sz w:val="24"/>
          <w:szCs w:val="24"/>
        </w:rPr>
      </w:pPr>
    </w:p>
    <w:p w14:paraId="4B52D010" w14:textId="77777777"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and</w:t>
      </w:r>
    </w:p>
    <w:p w14:paraId="4304CA68" w14:textId="171B3E20" w:rsidR="00612E16" w:rsidRPr="00826AFF" w:rsidRDefault="00612E16" w:rsidP="00612E16">
      <w:pPr>
        <w:tabs>
          <w:tab w:val="right" w:pos="9000"/>
        </w:tabs>
        <w:spacing w:after="0" w:line="360" w:lineRule="auto"/>
        <w:jc w:val="center"/>
        <w:rPr>
          <w:rFonts w:ascii="Arial" w:hAnsi="Arial" w:cs="Arial"/>
          <w:b/>
          <w:sz w:val="24"/>
          <w:szCs w:val="24"/>
        </w:rPr>
      </w:pPr>
    </w:p>
    <w:p w14:paraId="29D5D465" w14:textId="3EAFBE77" w:rsidR="00612E16" w:rsidRPr="00826AFF" w:rsidRDefault="002F340C" w:rsidP="00612E16">
      <w:pPr>
        <w:tabs>
          <w:tab w:val="right" w:pos="9000"/>
        </w:tabs>
        <w:spacing w:after="0" w:line="360" w:lineRule="auto"/>
        <w:rPr>
          <w:rFonts w:ascii="Arial" w:hAnsi="Arial" w:cs="Arial"/>
          <w:b/>
          <w:sz w:val="24"/>
          <w:szCs w:val="24"/>
        </w:rPr>
      </w:pPr>
      <w:r>
        <w:rPr>
          <w:rFonts w:ascii="Arial" w:hAnsi="Arial" w:cs="Arial"/>
          <w:b/>
          <w:sz w:val="24"/>
          <w:szCs w:val="24"/>
        </w:rPr>
        <w:t>THE REGISTRAR OF MEDICAL AID FUNDS</w:t>
      </w:r>
      <w:r w:rsidR="00612E16" w:rsidRPr="00826AFF">
        <w:rPr>
          <w:rFonts w:ascii="Arial" w:hAnsi="Arial" w:cs="Arial"/>
          <w:b/>
          <w:sz w:val="24"/>
          <w:szCs w:val="24"/>
        </w:rPr>
        <w:t xml:space="preserve"> </w:t>
      </w:r>
      <w:r w:rsidR="00612E16" w:rsidRPr="00826AFF">
        <w:rPr>
          <w:rFonts w:ascii="Arial" w:hAnsi="Arial" w:cs="Arial"/>
          <w:b/>
          <w:sz w:val="24"/>
          <w:szCs w:val="24"/>
        </w:rPr>
        <w:tab/>
        <w:t>FIRST RESPONDENT</w:t>
      </w:r>
    </w:p>
    <w:p w14:paraId="0B41EDA7" w14:textId="3D4BBB62" w:rsidR="00612E16" w:rsidRPr="00826AFF" w:rsidRDefault="002F340C" w:rsidP="00612E16">
      <w:pPr>
        <w:tabs>
          <w:tab w:val="right" w:pos="9000"/>
        </w:tabs>
        <w:spacing w:after="0" w:line="360" w:lineRule="auto"/>
        <w:jc w:val="center"/>
        <w:rPr>
          <w:rFonts w:ascii="Arial" w:hAnsi="Arial" w:cs="Arial"/>
          <w:b/>
          <w:sz w:val="24"/>
          <w:szCs w:val="24"/>
        </w:rPr>
      </w:pPr>
      <w:r>
        <w:rPr>
          <w:rFonts w:ascii="Arial" w:hAnsi="Arial" w:cs="Arial"/>
          <w:b/>
          <w:sz w:val="24"/>
          <w:szCs w:val="24"/>
        </w:rPr>
        <w:t>MINISTER OF HEALT AND SOCIAL SERVICES</w:t>
      </w:r>
      <w:r w:rsidR="00612E16" w:rsidRPr="00826AFF">
        <w:rPr>
          <w:rFonts w:ascii="Arial" w:hAnsi="Arial" w:cs="Arial"/>
          <w:b/>
          <w:sz w:val="24"/>
          <w:szCs w:val="24"/>
        </w:rPr>
        <w:t xml:space="preserve"> </w:t>
      </w:r>
      <w:r w:rsidR="00612E16" w:rsidRPr="00826AFF">
        <w:rPr>
          <w:rFonts w:ascii="Arial" w:hAnsi="Arial" w:cs="Arial"/>
          <w:b/>
          <w:sz w:val="24"/>
          <w:szCs w:val="24"/>
        </w:rPr>
        <w:tab/>
        <w:t>SECOND RESPONDENT</w:t>
      </w:r>
    </w:p>
    <w:p w14:paraId="7B46D3AA" w14:textId="17FC641B" w:rsidR="00612E16" w:rsidRPr="00826AFF" w:rsidRDefault="002F340C" w:rsidP="00612E16">
      <w:pPr>
        <w:tabs>
          <w:tab w:val="right" w:pos="9000"/>
        </w:tabs>
        <w:spacing w:after="0" w:line="360" w:lineRule="auto"/>
        <w:jc w:val="center"/>
        <w:rPr>
          <w:rFonts w:ascii="Arial" w:hAnsi="Arial" w:cs="Arial"/>
          <w:b/>
          <w:sz w:val="24"/>
          <w:szCs w:val="24"/>
        </w:rPr>
      </w:pPr>
      <w:r>
        <w:rPr>
          <w:rFonts w:ascii="Arial" w:hAnsi="Arial" w:cs="Arial"/>
          <w:b/>
          <w:sz w:val="24"/>
          <w:szCs w:val="24"/>
        </w:rPr>
        <w:t>NAMFISA BOARD OF APPEAL</w:t>
      </w:r>
      <w:r w:rsidR="00612E16" w:rsidRPr="00826AFF">
        <w:rPr>
          <w:rFonts w:ascii="Arial" w:hAnsi="Arial" w:cs="Arial"/>
          <w:b/>
          <w:sz w:val="24"/>
          <w:szCs w:val="24"/>
        </w:rPr>
        <w:t xml:space="preserve"> </w:t>
      </w:r>
      <w:r w:rsidR="00612E16" w:rsidRPr="00826AFF">
        <w:rPr>
          <w:rFonts w:ascii="Arial" w:hAnsi="Arial" w:cs="Arial"/>
          <w:b/>
          <w:sz w:val="24"/>
          <w:szCs w:val="24"/>
        </w:rPr>
        <w:tab/>
        <w:t>THIRD RESPONDENT</w:t>
      </w:r>
    </w:p>
    <w:p w14:paraId="138DA5EF" w14:textId="77777777" w:rsidR="00B25B3D" w:rsidRDefault="00B25B3D" w:rsidP="00EE57F9">
      <w:pPr>
        <w:pStyle w:val="Heading4"/>
        <w:tabs>
          <w:tab w:val="right" w:pos="9000"/>
        </w:tabs>
        <w:spacing w:line="360" w:lineRule="auto"/>
        <w:jc w:val="both"/>
        <w:rPr>
          <w:rFonts w:cs="Arial"/>
          <w:b/>
          <w:sz w:val="24"/>
        </w:rPr>
      </w:pPr>
    </w:p>
    <w:p w14:paraId="3A9F8940" w14:textId="3B89BF8E" w:rsidR="00541D21" w:rsidRDefault="00B25B3D" w:rsidP="005A1F83">
      <w:pPr>
        <w:spacing w:after="0" w:line="360" w:lineRule="auto"/>
        <w:jc w:val="both"/>
        <w:rPr>
          <w:rFonts w:ascii="Arial" w:hAnsi="Arial" w:cs="Arial"/>
          <w:sz w:val="24"/>
          <w:szCs w:val="24"/>
          <w:lang w:val="en-GB"/>
        </w:rPr>
      </w:pPr>
      <w:r w:rsidRPr="00541D21">
        <w:rPr>
          <w:rFonts w:ascii="Arial" w:hAnsi="Arial" w:cs="Arial"/>
          <w:b/>
          <w:sz w:val="24"/>
        </w:rPr>
        <w:t>Neutral citation</w:t>
      </w:r>
      <w:r>
        <w:rPr>
          <w:rFonts w:cs="Arial"/>
          <w:b/>
          <w:sz w:val="24"/>
        </w:rPr>
        <w:t>:</w:t>
      </w:r>
      <w:r w:rsidR="00F06AA2">
        <w:rPr>
          <w:rFonts w:cs="Arial"/>
          <w:b/>
          <w:sz w:val="24"/>
        </w:rPr>
        <w:t xml:space="preserve"> </w:t>
      </w:r>
      <w:r w:rsidR="00894824" w:rsidRPr="005A1F83">
        <w:rPr>
          <w:rFonts w:ascii="Arial" w:hAnsi="Arial" w:cs="Arial"/>
          <w:i/>
          <w:sz w:val="24"/>
        </w:rPr>
        <w:t>Heritage Health Medical Aid Fund v The Registrar of</w:t>
      </w:r>
      <w:r w:rsidR="005A1F83" w:rsidRPr="005A1F83">
        <w:rPr>
          <w:rFonts w:ascii="Arial" w:hAnsi="Arial" w:cs="Arial"/>
          <w:i/>
          <w:sz w:val="24"/>
        </w:rPr>
        <w:t xml:space="preserve"> Medical Aid Funds</w:t>
      </w:r>
      <w:r w:rsidR="009A0FB1" w:rsidRPr="004A1A34">
        <w:rPr>
          <w:rFonts w:ascii="Arial" w:hAnsi="Arial" w:cs="Arial"/>
          <w:sz w:val="24"/>
        </w:rPr>
        <w:t xml:space="preserve"> (</w:t>
      </w:r>
      <w:r w:rsidR="008C224A" w:rsidRPr="008C224A">
        <w:rPr>
          <w:rFonts w:ascii="Arial" w:hAnsi="Arial" w:cs="Arial"/>
          <w:sz w:val="24"/>
          <w:szCs w:val="24"/>
        </w:rPr>
        <w:t>HC-MD-CIV-MOT-REV-2019/00411</w:t>
      </w:r>
      <w:r w:rsidR="005A1F83">
        <w:rPr>
          <w:rFonts w:ascii="Arial" w:hAnsi="Arial" w:cs="Arial"/>
          <w:sz w:val="24"/>
        </w:rPr>
        <w:t xml:space="preserve">) [2019] NAHCMD </w:t>
      </w:r>
      <w:r w:rsidR="00597360">
        <w:rPr>
          <w:rFonts w:ascii="Arial" w:hAnsi="Arial" w:cs="Arial"/>
          <w:sz w:val="24"/>
        </w:rPr>
        <w:t>535</w:t>
      </w:r>
      <w:r w:rsidR="00826AFF">
        <w:rPr>
          <w:rFonts w:ascii="Arial" w:hAnsi="Arial" w:cs="Arial"/>
          <w:sz w:val="24"/>
        </w:rPr>
        <w:t xml:space="preserve"> (</w:t>
      </w:r>
      <w:r w:rsidR="008C224A">
        <w:rPr>
          <w:rFonts w:ascii="Arial" w:hAnsi="Arial" w:cs="Arial"/>
          <w:sz w:val="24"/>
        </w:rPr>
        <w:t>05 December 2019</w:t>
      </w:r>
      <w:r w:rsidR="003E2463">
        <w:rPr>
          <w:rFonts w:ascii="Arial" w:hAnsi="Arial" w:cs="Arial"/>
          <w:sz w:val="24"/>
        </w:rPr>
        <w:t>)</w:t>
      </w:r>
      <w:r w:rsidR="009A0FB1">
        <w:rPr>
          <w:rFonts w:cs="Arial"/>
          <w:sz w:val="24"/>
        </w:rPr>
        <w:t xml:space="preserve"> </w:t>
      </w:r>
    </w:p>
    <w:p w14:paraId="5440C39B" w14:textId="77777777" w:rsidR="001169B7" w:rsidRDefault="001169B7" w:rsidP="001B7E1F">
      <w:pPr>
        <w:spacing w:after="0" w:line="360" w:lineRule="auto"/>
        <w:ind w:left="1440" w:hanging="1440"/>
        <w:jc w:val="both"/>
        <w:rPr>
          <w:rFonts w:ascii="Arial" w:hAnsi="Arial" w:cs="Arial"/>
          <w:b/>
          <w:sz w:val="24"/>
          <w:szCs w:val="24"/>
        </w:rPr>
      </w:pPr>
    </w:p>
    <w:p w14:paraId="4A3AF3A6" w14:textId="309C7FF6"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5A1F83">
        <w:rPr>
          <w:rFonts w:ascii="Arial" w:hAnsi="Arial" w:cs="Arial"/>
          <w:sz w:val="24"/>
          <w:szCs w:val="24"/>
        </w:rPr>
        <w:t>RAKOW, AJ</w:t>
      </w:r>
    </w:p>
    <w:p w14:paraId="52A2129A" w14:textId="332C8304" w:rsidR="00E470E4"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8C224A">
        <w:rPr>
          <w:rFonts w:ascii="Arial" w:hAnsi="Arial" w:cs="Arial"/>
          <w:sz w:val="24"/>
          <w:szCs w:val="24"/>
        </w:rPr>
        <w:t>20</w:t>
      </w:r>
      <w:r w:rsidR="005A1F83">
        <w:rPr>
          <w:rFonts w:ascii="Arial" w:hAnsi="Arial" w:cs="Arial"/>
          <w:sz w:val="24"/>
          <w:szCs w:val="24"/>
        </w:rPr>
        <w:t xml:space="preserve"> November 2019</w:t>
      </w:r>
    </w:p>
    <w:p w14:paraId="2EB07BFB" w14:textId="316122D7" w:rsidR="00946D8C" w:rsidRDefault="005A6306" w:rsidP="001B7E1F">
      <w:pPr>
        <w:spacing w:after="0" w:line="360" w:lineRule="auto"/>
        <w:rPr>
          <w:rFonts w:ascii="Arial" w:hAnsi="Arial" w:cs="Arial"/>
          <w:sz w:val="24"/>
          <w:szCs w:val="24"/>
        </w:rPr>
      </w:pPr>
      <w:r>
        <w:rPr>
          <w:rFonts w:ascii="Arial" w:hAnsi="Arial" w:cs="Arial"/>
          <w:b/>
          <w:bCs/>
          <w:sz w:val="24"/>
          <w:szCs w:val="24"/>
        </w:rPr>
        <w:t>Delivered</w:t>
      </w:r>
      <w:r w:rsidR="001B7E1F" w:rsidRPr="006E026B">
        <w:rPr>
          <w:rFonts w:ascii="Arial" w:hAnsi="Arial" w:cs="Arial"/>
          <w:sz w:val="24"/>
          <w:szCs w:val="24"/>
        </w:rPr>
        <w:t>:</w:t>
      </w:r>
      <w:r w:rsidR="001B7E1F" w:rsidRPr="006E026B">
        <w:rPr>
          <w:rFonts w:ascii="Arial" w:hAnsi="Arial" w:cs="Arial"/>
          <w:sz w:val="24"/>
          <w:szCs w:val="24"/>
        </w:rPr>
        <w:tab/>
      </w:r>
      <w:r w:rsidR="008C224A">
        <w:rPr>
          <w:rFonts w:ascii="Arial" w:hAnsi="Arial" w:cs="Arial"/>
          <w:sz w:val="24"/>
          <w:szCs w:val="24"/>
        </w:rPr>
        <w:t>05 December 2019</w:t>
      </w:r>
      <w:bookmarkStart w:id="0" w:name="_GoBack"/>
      <w:bookmarkEnd w:id="0"/>
    </w:p>
    <w:p w14:paraId="4DAAED5F" w14:textId="1E1E1D32" w:rsidR="008C224A" w:rsidRPr="004B65C6" w:rsidRDefault="008C224A" w:rsidP="001B7E1F">
      <w:pPr>
        <w:spacing w:after="0" w:line="360" w:lineRule="auto"/>
        <w:rPr>
          <w:rFonts w:ascii="Arial" w:hAnsi="Arial" w:cs="Arial"/>
          <w:sz w:val="24"/>
          <w:szCs w:val="24"/>
        </w:rPr>
      </w:pPr>
      <w:r w:rsidRPr="007447BD">
        <w:rPr>
          <w:rFonts w:ascii="Arial" w:hAnsi="Arial" w:cs="Arial"/>
          <w:b/>
          <w:sz w:val="24"/>
          <w:szCs w:val="24"/>
        </w:rPr>
        <w:t>Reasons:</w:t>
      </w:r>
      <w:r>
        <w:rPr>
          <w:rFonts w:ascii="Arial" w:hAnsi="Arial" w:cs="Arial"/>
          <w:sz w:val="24"/>
          <w:szCs w:val="24"/>
        </w:rPr>
        <w:tab/>
        <w:t>06 December 2019</w:t>
      </w:r>
    </w:p>
    <w:p w14:paraId="43912473" w14:textId="77777777" w:rsidR="00946D8C" w:rsidRDefault="00946D8C" w:rsidP="00946D8C">
      <w:pPr>
        <w:spacing w:after="0" w:line="360" w:lineRule="auto"/>
        <w:jc w:val="both"/>
        <w:rPr>
          <w:rFonts w:ascii="Arial" w:hAnsi="Arial" w:cs="Arial"/>
          <w:b/>
          <w:sz w:val="24"/>
          <w:szCs w:val="24"/>
        </w:rPr>
      </w:pPr>
    </w:p>
    <w:p w14:paraId="52720BC5" w14:textId="625587B2" w:rsidR="00645590" w:rsidRPr="006C0D84" w:rsidRDefault="00645590" w:rsidP="00645590">
      <w:pPr>
        <w:spacing w:after="0" w:line="360" w:lineRule="auto"/>
        <w:jc w:val="both"/>
        <w:rPr>
          <w:rFonts w:ascii="Arial" w:hAnsi="Arial" w:cs="Arial"/>
          <w:sz w:val="24"/>
          <w:szCs w:val="24"/>
        </w:rPr>
      </w:pPr>
      <w:r w:rsidRPr="006C0D84">
        <w:rPr>
          <w:rFonts w:ascii="Arial" w:hAnsi="Arial" w:cs="Arial"/>
          <w:b/>
          <w:bCs/>
          <w:sz w:val="24"/>
          <w:szCs w:val="24"/>
        </w:rPr>
        <w:t>Flynote</w:t>
      </w:r>
      <w:r w:rsidRPr="006C0D84">
        <w:rPr>
          <w:rFonts w:ascii="Arial" w:hAnsi="Arial" w:cs="Arial"/>
          <w:bCs/>
          <w:sz w:val="24"/>
          <w:szCs w:val="24"/>
        </w:rPr>
        <w:t>:</w:t>
      </w:r>
      <w:r w:rsidRPr="006C0D84">
        <w:rPr>
          <w:rFonts w:ascii="Arial" w:hAnsi="Arial" w:cs="Arial"/>
          <w:bCs/>
          <w:sz w:val="24"/>
          <w:szCs w:val="24"/>
        </w:rPr>
        <w:tab/>
        <w:t xml:space="preserve">Practice – Applications and motions – Urgency – Good cause to be shown why applicant </w:t>
      </w:r>
      <w:r w:rsidR="007447BD">
        <w:rPr>
          <w:rFonts w:ascii="Arial" w:hAnsi="Arial" w:cs="Arial"/>
          <w:bCs/>
          <w:sz w:val="24"/>
          <w:szCs w:val="24"/>
        </w:rPr>
        <w:t xml:space="preserve">who </w:t>
      </w:r>
      <w:r w:rsidRPr="006C0D84">
        <w:rPr>
          <w:rFonts w:ascii="Arial" w:hAnsi="Arial" w:cs="Arial"/>
          <w:bCs/>
          <w:sz w:val="24"/>
          <w:szCs w:val="24"/>
        </w:rPr>
        <w:t>cannot be afforded substantial redress at the hearing in due course — Clear case of urgency to be made out in founding papers – Court of the view that urgency self-created and not meeting the requirement of rule 73(4)</w:t>
      </w:r>
    </w:p>
    <w:p w14:paraId="55A31F0A" w14:textId="03A0FF62" w:rsidR="004A1A34" w:rsidRPr="006C0D84" w:rsidRDefault="004A1A34" w:rsidP="004A1A34">
      <w:pPr>
        <w:spacing w:after="0" w:line="360" w:lineRule="auto"/>
        <w:jc w:val="both"/>
        <w:rPr>
          <w:rFonts w:ascii="Arial" w:hAnsi="Arial" w:cs="Arial"/>
          <w:bCs/>
          <w:sz w:val="24"/>
          <w:szCs w:val="24"/>
        </w:rPr>
      </w:pPr>
    </w:p>
    <w:p w14:paraId="6DEA943B" w14:textId="77777777" w:rsidR="004A1A34" w:rsidRPr="006C0D84" w:rsidRDefault="004A1A34" w:rsidP="004A1A34">
      <w:pPr>
        <w:spacing w:after="0" w:line="360" w:lineRule="auto"/>
        <w:jc w:val="both"/>
        <w:rPr>
          <w:rFonts w:ascii="Arial" w:hAnsi="Arial" w:cs="Arial"/>
          <w:bCs/>
          <w:sz w:val="24"/>
          <w:szCs w:val="24"/>
        </w:rPr>
      </w:pPr>
    </w:p>
    <w:p w14:paraId="46DFC1A6" w14:textId="74287913" w:rsidR="00645590" w:rsidRPr="006C0D84" w:rsidRDefault="00645590" w:rsidP="00645590">
      <w:pPr>
        <w:spacing w:after="0" w:line="360" w:lineRule="auto"/>
        <w:jc w:val="both"/>
        <w:rPr>
          <w:rFonts w:ascii="Arial" w:hAnsi="Arial" w:cs="Arial"/>
          <w:bCs/>
          <w:sz w:val="24"/>
          <w:szCs w:val="24"/>
        </w:rPr>
      </w:pPr>
      <w:r w:rsidRPr="006C0D84">
        <w:rPr>
          <w:rFonts w:ascii="Arial" w:hAnsi="Arial" w:cs="Arial"/>
          <w:b/>
          <w:bCs/>
          <w:sz w:val="24"/>
          <w:szCs w:val="24"/>
        </w:rPr>
        <w:lastRenderedPageBreak/>
        <w:t>Summary</w:t>
      </w:r>
      <w:r w:rsidRPr="006C0D84">
        <w:rPr>
          <w:rFonts w:ascii="Arial" w:hAnsi="Arial" w:cs="Arial"/>
          <w:bCs/>
          <w:sz w:val="24"/>
          <w:szCs w:val="24"/>
        </w:rPr>
        <w:t>:</w:t>
      </w:r>
      <w:r w:rsidRPr="006C0D84">
        <w:rPr>
          <w:rFonts w:ascii="Arial" w:hAnsi="Arial" w:cs="Arial"/>
          <w:bCs/>
          <w:sz w:val="24"/>
          <w:szCs w:val="24"/>
        </w:rPr>
        <w:tab/>
      </w:r>
      <w:r w:rsidRPr="006C0D84">
        <w:rPr>
          <w:rFonts w:ascii="Arial" w:hAnsi="Arial" w:cs="Arial"/>
          <w:sz w:val="24"/>
          <w:szCs w:val="24"/>
        </w:rPr>
        <w:t>The bone of contention between the applicant and the first respondent seems to turn around the interpretation given to annual membership contribution increases and whether it amounts to an amendment of the rules of the fund and as such requires the approval of the Registrar of Medical Aids.</w:t>
      </w:r>
      <w:r w:rsidR="00A45864" w:rsidRPr="006C0D84">
        <w:rPr>
          <w:rFonts w:ascii="Arial" w:hAnsi="Arial" w:cs="Arial"/>
          <w:sz w:val="24"/>
          <w:szCs w:val="24"/>
        </w:rPr>
        <w:t xml:space="preserve"> This contention stems from the rejection by the Registrar of Medical Aids to approve the application by the applicant to approve the annual contribution increase for 2019.</w:t>
      </w:r>
    </w:p>
    <w:p w14:paraId="657D8FE8" w14:textId="77777777" w:rsidR="00645590" w:rsidRPr="006C0D84" w:rsidRDefault="00645590" w:rsidP="00645590">
      <w:pPr>
        <w:spacing w:after="0" w:line="360" w:lineRule="auto"/>
        <w:jc w:val="both"/>
        <w:rPr>
          <w:rFonts w:ascii="Arial" w:hAnsi="Arial" w:cs="Arial"/>
          <w:bCs/>
          <w:sz w:val="24"/>
          <w:szCs w:val="24"/>
        </w:rPr>
      </w:pPr>
    </w:p>
    <w:p w14:paraId="7172833B" w14:textId="068521B2" w:rsidR="00645590" w:rsidRPr="006C0D84" w:rsidRDefault="00A45864" w:rsidP="00645590">
      <w:pPr>
        <w:spacing w:after="0" w:line="360" w:lineRule="auto"/>
        <w:jc w:val="both"/>
        <w:rPr>
          <w:rFonts w:ascii="Arial" w:hAnsi="Arial" w:cs="Arial"/>
          <w:sz w:val="24"/>
          <w:szCs w:val="24"/>
          <w:lang w:val="en-ZA"/>
        </w:rPr>
      </w:pPr>
      <w:r w:rsidRPr="006C0D84">
        <w:rPr>
          <w:rFonts w:ascii="Arial" w:hAnsi="Arial" w:cs="Arial"/>
          <w:sz w:val="24"/>
          <w:szCs w:val="24"/>
        </w:rPr>
        <w:t xml:space="preserve">Held – </w:t>
      </w:r>
      <w:r w:rsidR="00CC4D07" w:rsidRPr="006C0D84">
        <w:rPr>
          <w:rFonts w:ascii="Arial" w:hAnsi="Arial" w:cs="Arial"/>
          <w:sz w:val="24"/>
          <w:szCs w:val="24"/>
          <w:lang w:val="en-ZA"/>
        </w:rPr>
        <w:t>Applicants seeking an indulgence from court to hear a matter on an urgent basis should “clearly and in detail, leaving no room for confusion or doubt”, set out their case in the affidavits before court.</w:t>
      </w:r>
    </w:p>
    <w:p w14:paraId="031CE4E0" w14:textId="77777777" w:rsidR="00CC4D07" w:rsidRPr="006C0D84" w:rsidRDefault="00CC4D07" w:rsidP="00645590">
      <w:pPr>
        <w:spacing w:after="0" w:line="360" w:lineRule="auto"/>
        <w:jc w:val="both"/>
        <w:rPr>
          <w:rFonts w:ascii="Arial" w:hAnsi="Arial" w:cs="Arial"/>
          <w:sz w:val="24"/>
          <w:szCs w:val="24"/>
          <w:lang w:val="en-ZA"/>
        </w:rPr>
      </w:pPr>
    </w:p>
    <w:p w14:paraId="4F896943" w14:textId="3D0AB1DE" w:rsidR="00D976EC" w:rsidRPr="006C0D84" w:rsidRDefault="00CC4D07" w:rsidP="004A1A34">
      <w:pPr>
        <w:spacing w:after="0" w:line="360" w:lineRule="auto"/>
        <w:jc w:val="both"/>
        <w:rPr>
          <w:rFonts w:ascii="Arial" w:hAnsi="Arial" w:cs="Arial"/>
          <w:sz w:val="24"/>
          <w:szCs w:val="24"/>
        </w:rPr>
      </w:pPr>
      <w:r w:rsidRPr="006C0D84">
        <w:rPr>
          <w:rFonts w:ascii="Arial" w:hAnsi="Arial" w:cs="Arial"/>
          <w:sz w:val="24"/>
          <w:szCs w:val="24"/>
          <w:lang w:val="en-ZA"/>
        </w:rPr>
        <w:t xml:space="preserve">Held – </w:t>
      </w:r>
      <w:r w:rsidR="006246ED" w:rsidRPr="006C0D84">
        <w:rPr>
          <w:rFonts w:ascii="Arial" w:hAnsi="Arial" w:cs="Arial"/>
          <w:sz w:val="24"/>
          <w:szCs w:val="24"/>
        </w:rPr>
        <w:t>The urgency in this matter stem from the steps that the Registrar took to enforce his decision and it is clear that the matter was never deemed as urgent prior to the publication in the various newspapers of the notice from the Registrar, on 16 and 20 September 2019.  The Applicant therefore would not have taken any steps were it not for the publication of the notice by the Registrar.  The court is not convinced that the urgency was not self-created</w:t>
      </w:r>
      <w:r w:rsidR="00850DD0" w:rsidRPr="006C0D84">
        <w:rPr>
          <w:rFonts w:ascii="Arial" w:hAnsi="Arial" w:cs="Arial"/>
          <w:sz w:val="24"/>
          <w:szCs w:val="24"/>
        </w:rPr>
        <w:t>.</w:t>
      </w:r>
    </w:p>
    <w:p w14:paraId="129545A2" w14:textId="72B25621" w:rsidR="00946D8C" w:rsidRPr="006E026B" w:rsidRDefault="00FC717B" w:rsidP="004A1A34">
      <w:pPr>
        <w:spacing w:after="0" w:line="360" w:lineRule="auto"/>
        <w:jc w:val="both"/>
        <w:rPr>
          <w:rFonts w:ascii="Arial" w:hAnsi="Arial" w:cs="Arial"/>
          <w:bCs/>
          <w:sz w:val="24"/>
          <w:szCs w:val="24"/>
        </w:rPr>
      </w:pPr>
      <w:r>
        <w:rPr>
          <w:rFonts w:ascii="Arial" w:hAnsi="Arial" w:cs="Arial"/>
          <w:bCs/>
          <w:sz w:val="24"/>
          <w:szCs w:val="24"/>
        </w:rPr>
        <w:pict w14:anchorId="10C600D4">
          <v:rect id="_x0000_i1025" style="width:0;height:1.5pt" o:hralign="center" o:hrstd="t" o:hr="t" fillcolor="#a0a0a0" stroked="f"/>
        </w:pict>
      </w:r>
    </w:p>
    <w:p w14:paraId="039D0689" w14:textId="77777777" w:rsidR="00946D8C" w:rsidRPr="006E026B" w:rsidRDefault="00946D8C" w:rsidP="00946D8C">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3A106F77" w14:textId="77777777" w:rsidR="00946D8C" w:rsidRPr="006E026B" w:rsidRDefault="00FC717B" w:rsidP="00946D8C">
      <w:pPr>
        <w:spacing w:after="0" w:line="360" w:lineRule="auto"/>
        <w:jc w:val="center"/>
        <w:rPr>
          <w:rFonts w:ascii="Arial" w:hAnsi="Arial" w:cs="Arial"/>
          <w:b/>
          <w:bCs/>
          <w:sz w:val="24"/>
          <w:szCs w:val="24"/>
        </w:rPr>
      </w:pPr>
      <w:r>
        <w:rPr>
          <w:rFonts w:ascii="Arial" w:hAnsi="Arial" w:cs="Arial"/>
          <w:bCs/>
          <w:sz w:val="24"/>
          <w:szCs w:val="24"/>
        </w:rPr>
        <w:pict w14:anchorId="171A7B6B">
          <v:rect id="_x0000_i1026" style="width:0;height:1.5pt" o:hralign="center" o:hrstd="t" o:hr="t" fillcolor="#a0a0a0" stroked="f"/>
        </w:pict>
      </w:r>
    </w:p>
    <w:p w14:paraId="5B6CCC4F" w14:textId="610CA7A1" w:rsidR="00A4739F" w:rsidRDefault="00A4739F" w:rsidP="00EC269F">
      <w:pPr>
        <w:spacing w:after="0" w:line="360" w:lineRule="auto"/>
        <w:jc w:val="both"/>
        <w:rPr>
          <w:rFonts w:ascii="Arial" w:hAnsi="Arial" w:cs="Arial"/>
          <w:sz w:val="24"/>
          <w:szCs w:val="24"/>
        </w:rPr>
      </w:pPr>
    </w:p>
    <w:p w14:paraId="349BF887" w14:textId="7D953217" w:rsidR="00645590" w:rsidRPr="001D41B3" w:rsidRDefault="00645590" w:rsidP="00645590">
      <w:pPr>
        <w:pStyle w:val="ListParagraph"/>
        <w:numPr>
          <w:ilvl w:val="0"/>
          <w:numId w:val="17"/>
        </w:numPr>
        <w:tabs>
          <w:tab w:val="left" w:pos="720"/>
        </w:tabs>
        <w:spacing w:after="0" w:line="360" w:lineRule="auto"/>
        <w:ind w:left="0" w:firstLine="0"/>
        <w:jc w:val="both"/>
        <w:rPr>
          <w:rFonts w:ascii="Arial" w:hAnsi="Arial" w:cs="Arial"/>
          <w:sz w:val="24"/>
          <w:szCs w:val="24"/>
          <w:lang w:val="en-ZA"/>
        </w:rPr>
      </w:pPr>
      <w:r w:rsidRPr="001D41B3">
        <w:rPr>
          <w:rFonts w:ascii="Arial" w:hAnsi="Arial" w:cs="Arial"/>
          <w:sz w:val="24"/>
          <w:szCs w:val="24"/>
          <w:lang w:val="en-ZA"/>
        </w:rPr>
        <w:t>The urgent application is struck from the roll with costs, which cost includes the costs of one instructing and two</w:t>
      </w:r>
      <w:r>
        <w:rPr>
          <w:rFonts w:ascii="Arial" w:hAnsi="Arial" w:cs="Arial"/>
          <w:sz w:val="24"/>
          <w:szCs w:val="24"/>
          <w:lang w:val="en-ZA"/>
        </w:rPr>
        <w:t xml:space="preserve"> instructed counse</w:t>
      </w:r>
      <w:r w:rsidRPr="001D41B3">
        <w:rPr>
          <w:rFonts w:ascii="Arial" w:hAnsi="Arial" w:cs="Arial"/>
          <w:sz w:val="24"/>
          <w:szCs w:val="24"/>
          <w:lang w:val="en-ZA"/>
        </w:rPr>
        <w:t>l.</w:t>
      </w:r>
    </w:p>
    <w:p w14:paraId="5E9A1C2C" w14:textId="77777777" w:rsidR="00645590" w:rsidRPr="001D41B3" w:rsidRDefault="00645590" w:rsidP="00645590">
      <w:pPr>
        <w:pStyle w:val="ListParagraph"/>
        <w:numPr>
          <w:ilvl w:val="0"/>
          <w:numId w:val="17"/>
        </w:numPr>
        <w:tabs>
          <w:tab w:val="left" w:pos="720"/>
        </w:tabs>
        <w:spacing w:after="0" w:line="360" w:lineRule="auto"/>
        <w:ind w:left="0" w:firstLine="0"/>
        <w:jc w:val="both"/>
        <w:rPr>
          <w:rFonts w:ascii="Arial" w:hAnsi="Arial" w:cs="Arial"/>
          <w:sz w:val="24"/>
          <w:szCs w:val="24"/>
          <w:lang w:val="en-ZA"/>
        </w:rPr>
      </w:pPr>
      <w:r>
        <w:rPr>
          <w:rFonts w:ascii="Arial" w:hAnsi="Arial" w:cs="Arial"/>
          <w:sz w:val="24"/>
          <w:szCs w:val="24"/>
          <w:lang w:val="en-ZA"/>
        </w:rPr>
        <w:t>Part B of the application is referred to for Judicial Case Management and is postponed to 4/2/2020 for a status hearing.</w:t>
      </w:r>
    </w:p>
    <w:p w14:paraId="63790404" w14:textId="77777777" w:rsidR="00645590" w:rsidRDefault="00645590" w:rsidP="00EC269F">
      <w:pPr>
        <w:spacing w:after="0" w:line="360" w:lineRule="auto"/>
        <w:jc w:val="both"/>
        <w:rPr>
          <w:rFonts w:ascii="Arial" w:hAnsi="Arial" w:cs="Arial"/>
          <w:sz w:val="24"/>
          <w:szCs w:val="24"/>
        </w:rPr>
      </w:pPr>
    </w:p>
    <w:p w14:paraId="779867C1" w14:textId="55C7574B" w:rsidR="00946D8C" w:rsidRPr="006E026B" w:rsidRDefault="00FC717B" w:rsidP="00946D8C">
      <w:pPr>
        <w:spacing w:after="0" w:line="360" w:lineRule="auto"/>
        <w:jc w:val="both"/>
        <w:rPr>
          <w:rFonts w:ascii="Arial" w:hAnsi="Arial" w:cs="Arial"/>
          <w:bCs/>
          <w:sz w:val="24"/>
          <w:szCs w:val="24"/>
        </w:rPr>
      </w:pPr>
      <w:r>
        <w:rPr>
          <w:rFonts w:ascii="Arial" w:hAnsi="Arial" w:cs="Arial"/>
          <w:bCs/>
          <w:sz w:val="24"/>
          <w:szCs w:val="24"/>
        </w:rPr>
        <w:pict w14:anchorId="6DFD6666">
          <v:rect id="_x0000_i1027" style="width:0;height:1.5pt" o:hralign="center" o:hrstd="t" o:hr="t" fillcolor="#a0a0a0" stroked="f"/>
        </w:pict>
      </w:r>
    </w:p>
    <w:p w14:paraId="2CD15991" w14:textId="2BEC5E47" w:rsidR="00946D8C" w:rsidRPr="006E026B" w:rsidRDefault="00EC269F" w:rsidP="00946D8C">
      <w:pPr>
        <w:spacing w:after="0" w:line="360" w:lineRule="auto"/>
        <w:jc w:val="center"/>
        <w:rPr>
          <w:rFonts w:ascii="Arial" w:hAnsi="Arial" w:cs="Arial"/>
          <w:b/>
          <w:sz w:val="24"/>
          <w:szCs w:val="24"/>
        </w:rPr>
      </w:pPr>
      <w:r>
        <w:rPr>
          <w:rFonts w:ascii="Arial" w:hAnsi="Arial" w:cs="Arial"/>
          <w:b/>
          <w:sz w:val="24"/>
          <w:szCs w:val="24"/>
        </w:rPr>
        <w:t>URGENT APPLICATION</w:t>
      </w:r>
      <w:r w:rsidR="00946D8C">
        <w:rPr>
          <w:rFonts w:ascii="Arial" w:hAnsi="Arial" w:cs="Arial"/>
          <w:b/>
          <w:sz w:val="24"/>
          <w:szCs w:val="24"/>
        </w:rPr>
        <w:t xml:space="preserve"> </w:t>
      </w:r>
      <w:r w:rsidR="00946D8C" w:rsidRPr="006E026B">
        <w:rPr>
          <w:rFonts w:ascii="Arial" w:hAnsi="Arial" w:cs="Arial"/>
          <w:b/>
          <w:sz w:val="24"/>
          <w:szCs w:val="24"/>
        </w:rPr>
        <w:t>JUDGMENT</w:t>
      </w:r>
    </w:p>
    <w:p w14:paraId="7665CC4A" w14:textId="77777777" w:rsidR="00946D8C" w:rsidRPr="006E026B" w:rsidRDefault="00FC717B" w:rsidP="00946D8C">
      <w:pPr>
        <w:spacing w:after="0" w:line="360" w:lineRule="auto"/>
        <w:jc w:val="center"/>
        <w:rPr>
          <w:rFonts w:ascii="Arial" w:hAnsi="Arial" w:cs="Arial"/>
          <w:b/>
          <w:sz w:val="24"/>
          <w:szCs w:val="24"/>
        </w:rPr>
      </w:pPr>
      <w:r>
        <w:rPr>
          <w:rFonts w:ascii="Arial" w:hAnsi="Arial" w:cs="Arial"/>
          <w:bCs/>
          <w:sz w:val="24"/>
          <w:szCs w:val="24"/>
        </w:rPr>
        <w:pict w14:anchorId="2D4E4F8A">
          <v:rect id="_x0000_i1028" style="width:0;height:1.5pt" o:hralign="center" o:hrstd="t" o:hr="t" fillcolor="#a0a0a0" stroked="f"/>
        </w:pict>
      </w:r>
    </w:p>
    <w:p w14:paraId="57760828" w14:textId="6E535446" w:rsidR="001B7E1F" w:rsidRDefault="007821BF" w:rsidP="001B7E1F">
      <w:pPr>
        <w:spacing w:after="0" w:line="360" w:lineRule="auto"/>
        <w:ind w:left="1440" w:hanging="1440"/>
        <w:jc w:val="both"/>
        <w:rPr>
          <w:rFonts w:ascii="Arial" w:hAnsi="Arial" w:cs="Arial"/>
          <w:sz w:val="24"/>
          <w:szCs w:val="24"/>
        </w:rPr>
      </w:pPr>
      <w:r>
        <w:rPr>
          <w:rFonts w:ascii="Arial" w:hAnsi="Arial" w:cs="Arial"/>
          <w:sz w:val="24"/>
          <w:szCs w:val="24"/>
        </w:rPr>
        <w:t>RAKOW</w:t>
      </w:r>
      <w:r w:rsidR="006E4540">
        <w:rPr>
          <w:rFonts w:ascii="Arial" w:hAnsi="Arial" w:cs="Arial"/>
          <w:sz w:val="24"/>
          <w:szCs w:val="24"/>
        </w:rPr>
        <w:t>,</w:t>
      </w:r>
      <w:r w:rsidR="005B6B1A">
        <w:rPr>
          <w:rFonts w:ascii="Arial" w:hAnsi="Arial" w:cs="Arial"/>
          <w:sz w:val="24"/>
          <w:szCs w:val="24"/>
        </w:rPr>
        <w:t xml:space="preserve"> </w:t>
      </w:r>
      <w:r>
        <w:rPr>
          <w:rFonts w:ascii="Arial" w:hAnsi="Arial" w:cs="Arial"/>
          <w:sz w:val="24"/>
          <w:szCs w:val="24"/>
        </w:rPr>
        <w:t>A</w:t>
      </w:r>
      <w:r w:rsidR="005B6B1A">
        <w:rPr>
          <w:rFonts w:ascii="Arial" w:hAnsi="Arial" w:cs="Arial"/>
          <w:sz w:val="24"/>
          <w:szCs w:val="24"/>
        </w:rPr>
        <w:t>J</w:t>
      </w:r>
      <w:r w:rsidR="001B7E1F" w:rsidRPr="006E026B">
        <w:rPr>
          <w:rFonts w:ascii="Arial" w:hAnsi="Arial" w:cs="Arial"/>
          <w:sz w:val="24"/>
          <w:szCs w:val="24"/>
        </w:rPr>
        <w:t>:</w:t>
      </w:r>
    </w:p>
    <w:p w14:paraId="03A8C574" w14:textId="77777777" w:rsidR="007821BF" w:rsidRDefault="007821BF" w:rsidP="001B7E1F">
      <w:pPr>
        <w:spacing w:after="0" w:line="360" w:lineRule="auto"/>
        <w:ind w:left="1440" w:hanging="1440"/>
        <w:jc w:val="both"/>
        <w:rPr>
          <w:rFonts w:ascii="Arial" w:hAnsi="Arial" w:cs="Arial"/>
          <w:sz w:val="24"/>
          <w:szCs w:val="24"/>
        </w:rPr>
      </w:pPr>
    </w:p>
    <w:p w14:paraId="7CABB29A" w14:textId="5830B216" w:rsidR="007821BF" w:rsidRPr="00D976EC" w:rsidRDefault="00D976EC" w:rsidP="001B7E1F">
      <w:pPr>
        <w:spacing w:after="0" w:line="360" w:lineRule="auto"/>
        <w:ind w:left="1440" w:hanging="1440"/>
        <w:jc w:val="both"/>
        <w:rPr>
          <w:rFonts w:ascii="Arial" w:hAnsi="Arial" w:cs="Arial"/>
          <w:i/>
          <w:sz w:val="24"/>
          <w:szCs w:val="24"/>
          <w:u w:val="single"/>
        </w:rPr>
      </w:pPr>
      <w:r w:rsidRPr="00D976EC">
        <w:rPr>
          <w:rFonts w:ascii="Arial" w:hAnsi="Arial" w:cs="Arial"/>
          <w:sz w:val="24"/>
          <w:szCs w:val="24"/>
          <w:u w:val="single"/>
        </w:rPr>
        <w:t>Introduction</w:t>
      </w:r>
    </w:p>
    <w:p w14:paraId="5F2CD96C" w14:textId="77777777" w:rsidR="00D976EC" w:rsidRDefault="00D976EC" w:rsidP="00E81C26">
      <w:pPr>
        <w:spacing w:after="0" w:line="360" w:lineRule="auto"/>
        <w:jc w:val="both"/>
        <w:rPr>
          <w:rFonts w:ascii="Arial" w:hAnsi="Arial" w:cs="Arial"/>
          <w:sz w:val="24"/>
          <w:szCs w:val="24"/>
        </w:rPr>
      </w:pPr>
    </w:p>
    <w:p w14:paraId="48F93455" w14:textId="064397CD" w:rsidR="00062B6B" w:rsidRDefault="00062B6B" w:rsidP="00E81C2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applicants approach</w:t>
      </w:r>
      <w:r w:rsidR="007447BD">
        <w:rPr>
          <w:rFonts w:ascii="Arial" w:hAnsi="Arial" w:cs="Arial"/>
          <w:sz w:val="24"/>
          <w:szCs w:val="24"/>
        </w:rPr>
        <w:t>ed</w:t>
      </w:r>
      <w:r>
        <w:rPr>
          <w:rFonts w:ascii="Arial" w:hAnsi="Arial" w:cs="Arial"/>
          <w:sz w:val="24"/>
          <w:szCs w:val="24"/>
        </w:rPr>
        <w:t xml:space="preserve"> the court on an urgent basis on </w:t>
      </w:r>
      <w:r w:rsidR="00C07030">
        <w:rPr>
          <w:rFonts w:ascii="Arial" w:hAnsi="Arial" w:cs="Arial"/>
          <w:sz w:val="24"/>
          <w:szCs w:val="24"/>
        </w:rPr>
        <w:t>5 November</w:t>
      </w:r>
      <w:r w:rsidR="00224AB9">
        <w:rPr>
          <w:rFonts w:ascii="Arial" w:hAnsi="Arial" w:cs="Arial"/>
          <w:sz w:val="24"/>
          <w:szCs w:val="24"/>
        </w:rPr>
        <w:t xml:space="preserve"> 2019</w:t>
      </w:r>
      <w:r>
        <w:rPr>
          <w:rFonts w:ascii="Arial" w:hAnsi="Arial" w:cs="Arial"/>
          <w:sz w:val="24"/>
          <w:szCs w:val="24"/>
        </w:rPr>
        <w:t xml:space="preserve"> </w:t>
      </w:r>
      <w:r w:rsidR="00894824">
        <w:rPr>
          <w:rFonts w:ascii="Arial" w:hAnsi="Arial" w:cs="Arial"/>
          <w:sz w:val="24"/>
          <w:szCs w:val="24"/>
        </w:rPr>
        <w:t>seeking</w:t>
      </w:r>
      <w:r w:rsidR="00C07030">
        <w:rPr>
          <w:rFonts w:ascii="Arial" w:hAnsi="Arial" w:cs="Arial"/>
          <w:sz w:val="24"/>
          <w:szCs w:val="24"/>
        </w:rPr>
        <w:t xml:space="preserve"> the following urgent interim interdict:</w:t>
      </w:r>
    </w:p>
    <w:p w14:paraId="569DDF7F" w14:textId="77777777" w:rsidR="00D976EC" w:rsidRDefault="00D976EC" w:rsidP="00E81C26">
      <w:pPr>
        <w:spacing w:after="0" w:line="360" w:lineRule="auto"/>
        <w:jc w:val="both"/>
        <w:rPr>
          <w:rFonts w:ascii="Arial" w:hAnsi="Arial" w:cs="Arial"/>
          <w:sz w:val="24"/>
          <w:szCs w:val="24"/>
        </w:rPr>
      </w:pPr>
    </w:p>
    <w:p w14:paraId="00A526C9" w14:textId="67CDF9B8" w:rsidR="00C07030" w:rsidRPr="00C07030" w:rsidRDefault="00C07030" w:rsidP="00C07030">
      <w:pPr>
        <w:pStyle w:val="ListParagraph"/>
        <w:numPr>
          <w:ilvl w:val="0"/>
          <w:numId w:val="16"/>
        </w:numPr>
        <w:spacing w:after="0" w:line="360" w:lineRule="auto"/>
        <w:jc w:val="both"/>
        <w:rPr>
          <w:rFonts w:ascii="Arial" w:hAnsi="Arial" w:cs="Arial"/>
        </w:rPr>
      </w:pPr>
      <w:r w:rsidRPr="00C07030">
        <w:rPr>
          <w:rFonts w:ascii="Arial" w:hAnsi="Arial" w:cs="Arial"/>
        </w:rPr>
        <w:lastRenderedPageBreak/>
        <w:t>Part A – Urgent interim relief</w:t>
      </w:r>
    </w:p>
    <w:p w14:paraId="228607D6" w14:textId="77777777" w:rsidR="00C07030" w:rsidRDefault="00C07030" w:rsidP="00C07030">
      <w:pPr>
        <w:pStyle w:val="ListParagraph"/>
        <w:numPr>
          <w:ilvl w:val="0"/>
          <w:numId w:val="16"/>
        </w:numPr>
        <w:spacing w:after="0" w:line="360" w:lineRule="auto"/>
        <w:jc w:val="both"/>
        <w:rPr>
          <w:rFonts w:ascii="Arial" w:hAnsi="Arial" w:cs="Arial"/>
        </w:rPr>
      </w:pPr>
      <w:r w:rsidRPr="00C07030">
        <w:rPr>
          <w:rFonts w:ascii="Arial" w:hAnsi="Arial" w:cs="Arial"/>
        </w:rPr>
        <w:t>That the applicant’s non-compliance with the forms and service provided for by the Rules of this Honourable Court is condoned and that the matter is heard as one of urgency as contemplated by rule 73(3).</w:t>
      </w:r>
    </w:p>
    <w:p w14:paraId="678C313D" w14:textId="77777777" w:rsidR="00C07030" w:rsidRDefault="00C07030" w:rsidP="00C07030">
      <w:pPr>
        <w:pStyle w:val="ListParagraph"/>
        <w:numPr>
          <w:ilvl w:val="1"/>
          <w:numId w:val="16"/>
        </w:numPr>
        <w:spacing w:after="0" w:line="360" w:lineRule="auto"/>
        <w:jc w:val="both"/>
        <w:rPr>
          <w:rFonts w:ascii="Arial" w:hAnsi="Arial" w:cs="Arial"/>
        </w:rPr>
      </w:pPr>
      <w:r w:rsidRPr="00C07030">
        <w:rPr>
          <w:rFonts w:ascii="Arial" w:hAnsi="Arial" w:cs="Arial"/>
        </w:rPr>
        <w:t>Pending the finalization of an appeal to the second respondent to be instituted in terms of paragraph 3 of this order; alternatively pending the relief sought in Part B of this notice of motion (the “proceedings”) the following order shall apply:</w:t>
      </w:r>
    </w:p>
    <w:p w14:paraId="7DB349D2" w14:textId="77777777" w:rsidR="00C03DC5" w:rsidRDefault="00C03DC5" w:rsidP="00C03DC5">
      <w:pPr>
        <w:pStyle w:val="ListParagraph"/>
        <w:spacing w:after="0" w:line="360" w:lineRule="auto"/>
        <w:ind w:left="360"/>
        <w:jc w:val="both"/>
        <w:rPr>
          <w:rFonts w:ascii="Arial" w:hAnsi="Arial" w:cs="Arial"/>
        </w:rPr>
      </w:pPr>
    </w:p>
    <w:p w14:paraId="2B738297" w14:textId="0849E381" w:rsidR="00C07030" w:rsidRPr="00C07030" w:rsidRDefault="00C07030" w:rsidP="00C03DC5">
      <w:pPr>
        <w:pStyle w:val="ListParagraph"/>
        <w:spacing w:after="0" w:line="360" w:lineRule="auto"/>
        <w:jc w:val="both"/>
        <w:rPr>
          <w:rFonts w:ascii="Arial" w:hAnsi="Arial" w:cs="Arial"/>
        </w:rPr>
      </w:pPr>
      <w:r w:rsidRPr="00C07030">
        <w:rPr>
          <w:rFonts w:ascii="Arial" w:hAnsi="Arial" w:cs="Arial"/>
        </w:rPr>
        <w:t>The first respondent is ordered to publish the following public notice in one edition of each of the Namibian, the Sun and the Republikein newspapers:</w:t>
      </w:r>
    </w:p>
    <w:p w14:paraId="753A062C" w14:textId="3B7788B4" w:rsidR="00C07030" w:rsidRPr="00C07030" w:rsidRDefault="00C07030" w:rsidP="00C03DC5">
      <w:pPr>
        <w:pStyle w:val="ListParagraph"/>
        <w:spacing w:after="0" w:line="360" w:lineRule="auto"/>
        <w:jc w:val="both"/>
        <w:rPr>
          <w:rFonts w:ascii="Arial" w:hAnsi="Arial" w:cs="Arial"/>
        </w:rPr>
      </w:pPr>
      <w:r w:rsidRPr="00C07030">
        <w:rPr>
          <w:rFonts w:ascii="Arial" w:hAnsi="Arial" w:cs="Arial"/>
        </w:rPr>
        <w:t>“  In the Namibian, the Sun and the Republikein newspapers, notices were published on 16 and 20 September 2019 whereby the public was informed by the Registrar of Medical Aid Funds to the effect that some of the 2019 contribution increases of the Heritage Health Medical Aid Fund had to be approved but were not approved by him. And that the members of the Heritage Health Medical Aid Fund were not obligated to pay those increases.</w:t>
      </w:r>
    </w:p>
    <w:p w14:paraId="574D09D6" w14:textId="77777777" w:rsidR="00C07030" w:rsidRDefault="00C07030" w:rsidP="00E81C26">
      <w:pPr>
        <w:spacing w:after="0" w:line="360" w:lineRule="auto"/>
        <w:jc w:val="both"/>
        <w:rPr>
          <w:rFonts w:ascii="Arial" w:hAnsi="Arial" w:cs="Arial"/>
        </w:rPr>
      </w:pPr>
    </w:p>
    <w:p w14:paraId="2C6A6A57" w14:textId="65EC23FC" w:rsidR="00C03DC5" w:rsidRDefault="00C07030" w:rsidP="00C03DC5">
      <w:pPr>
        <w:pStyle w:val="ListParagraph"/>
        <w:spacing w:after="0" w:line="360" w:lineRule="auto"/>
        <w:jc w:val="both"/>
        <w:rPr>
          <w:rFonts w:ascii="Arial" w:hAnsi="Arial" w:cs="Arial"/>
        </w:rPr>
      </w:pPr>
      <w:r w:rsidRPr="00C07030">
        <w:rPr>
          <w:rFonts w:ascii="Arial" w:hAnsi="Arial" w:cs="Arial"/>
        </w:rPr>
        <w:t>The public is notified that those notices are hereby retracted and the public is informed that the matter is the subject of pending legal proceedings.”</w:t>
      </w:r>
    </w:p>
    <w:p w14:paraId="78D0215F" w14:textId="77777777" w:rsidR="00C03DC5" w:rsidRPr="00C03DC5" w:rsidRDefault="00C03DC5" w:rsidP="00C03DC5">
      <w:pPr>
        <w:pStyle w:val="ListParagraph"/>
        <w:spacing w:after="0" w:line="360" w:lineRule="auto"/>
        <w:jc w:val="both"/>
        <w:rPr>
          <w:rFonts w:ascii="Arial" w:hAnsi="Arial" w:cs="Arial"/>
        </w:rPr>
      </w:pPr>
    </w:p>
    <w:p w14:paraId="2F2D6193" w14:textId="072A3216" w:rsidR="00C03DC5" w:rsidRDefault="00C03DC5" w:rsidP="00C03DC5">
      <w:pPr>
        <w:pStyle w:val="ListParagraph"/>
        <w:numPr>
          <w:ilvl w:val="1"/>
          <w:numId w:val="16"/>
        </w:numPr>
        <w:spacing w:after="0" w:line="360" w:lineRule="auto"/>
        <w:jc w:val="both"/>
        <w:rPr>
          <w:rFonts w:ascii="Arial" w:hAnsi="Arial" w:cs="Arial"/>
        </w:rPr>
      </w:pPr>
      <w:r>
        <w:rPr>
          <w:rFonts w:ascii="Arial" w:hAnsi="Arial" w:cs="Arial"/>
        </w:rPr>
        <w:t>The notification referred to in paragraph 2 above shall be published in the same format and with the same prominence as the aforementioned notices of 16 and 20 September 2019 were published.</w:t>
      </w:r>
    </w:p>
    <w:p w14:paraId="75C0F955" w14:textId="4D713156" w:rsidR="00C03DC5" w:rsidRDefault="00C03DC5" w:rsidP="00C03DC5">
      <w:pPr>
        <w:pStyle w:val="ListParagraph"/>
        <w:numPr>
          <w:ilvl w:val="1"/>
          <w:numId w:val="16"/>
        </w:numPr>
        <w:spacing w:after="0" w:line="360" w:lineRule="auto"/>
        <w:jc w:val="both"/>
        <w:rPr>
          <w:rFonts w:ascii="Arial" w:hAnsi="Arial" w:cs="Arial"/>
        </w:rPr>
      </w:pPr>
      <w:r>
        <w:rPr>
          <w:rFonts w:ascii="Arial" w:hAnsi="Arial" w:cs="Arial"/>
        </w:rPr>
        <w:t>The first respondent is interdict from again publishing any public notices regarding the issue until such time as the appeal to be instituted to the second respondent alternatively the proceedings set out in Part B of this notice of motion have been finalised.</w:t>
      </w:r>
    </w:p>
    <w:p w14:paraId="62240B6D" w14:textId="572FD615" w:rsidR="00C03DC5" w:rsidRDefault="00C03DC5" w:rsidP="00C07030">
      <w:pPr>
        <w:pStyle w:val="ListParagraph"/>
        <w:numPr>
          <w:ilvl w:val="0"/>
          <w:numId w:val="16"/>
        </w:numPr>
        <w:spacing w:after="0" w:line="360" w:lineRule="auto"/>
        <w:jc w:val="both"/>
        <w:rPr>
          <w:rFonts w:ascii="Arial" w:hAnsi="Arial" w:cs="Arial"/>
        </w:rPr>
      </w:pPr>
      <w:r>
        <w:rPr>
          <w:rFonts w:ascii="Arial" w:hAnsi="Arial" w:cs="Arial"/>
        </w:rPr>
        <w:t>The applicant is granted leave to institute an appeal to the second respondent in terms of section 7 of the Medical Aid Funds Act 23 of 1995, outside the 30 day period provided for in the said section 7, but within 30 days of the date of this order.</w:t>
      </w:r>
    </w:p>
    <w:p w14:paraId="2DE8CDE7" w14:textId="400A8E1E" w:rsidR="00C03DC5" w:rsidRDefault="00C03DC5" w:rsidP="00C07030">
      <w:pPr>
        <w:pStyle w:val="ListParagraph"/>
        <w:numPr>
          <w:ilvl w:val="0"/>
          <w:numId w:val="16"/>
        </w:numPr>
        <w:spacing w:after="0" w:line="360" w:lineRule="auto"/>
        <w:jc w:val="both"/>
        <w:rPr>
          <w:rFonts w:ascii="Arial" w:hAnsi="Arial" w:cs="Arial"/>
        </w:rPr>
      </w:pPr>
      <w:r>
        <w:rPr>
          <w:rFonts w:ascii="Arial" w:hAnsi="Arial" w:cs="Arial"/>
        </w:rPr>
        <w:t>Granting to the Applicants such further or alternative relief as this Honourable Court may deem fit.</w:t>
      </w:r>
    </w:p>
    <w:p w14:paraId="73026E40" w14:textId="09145DD4" w:rsidR="00224AB9" w:rsidRDefault="00C03DC5" w:rsidP="00C03DC5">
      <w:pPr>
        <w:pStyle w:val="ListParagraph"/>
        <w:numPr>
          <w:ilvl w:val="0"/>
          <w:numId w:val="16"/>
        </w:numPr>
        <w:spacing w:after="0" w:line="360" w:lineRule="auto"/>
        <w:jc w:val="both"/>
        <w:rPr>
          <w:rFonts w:ascii="Arial" w:hAnsi="Arial" w:cs="Arial"/>
        </w:rPr>
      </w:pPr>
      <w:r>
        <w:rPr>
          <w:rFonts w:ascii="Arial" w:hAnsi="Arial" w:cs="Arial"/>
        </w:rPr>
        <w:t>The first respondent shall pay the applicant’s costs, such to include the costs of one instructing and two instructed council.</w:t>
      </w:r>
      <w:r w:rsidR="00D976EC">
        <w:rPr>
          <w:rFonts w:ascii="Arial" w:hAnsi="Arial" w:cs="Arial"/>
        </w:rPr>
        <w:t>’</w:t>
      </w:r>
    </w:p>
    <w:p w14:paraId="52DD4954" w14:textId="77777777" w:rsidR="00237BF6" w:rsidRPr="00C03DC5" w:rsidRDefault="00237BF6" w:rsidP="00237BF6">
      <w:pPr>
        <w:pStyle w:val="ListParagraph"/>
        <w:spacing w:after="0" w:line="360" w:lineRule="auto"/>
        <w:ind w:left="360"/>
        <w:jc w:val="both"/>
        <w:rPr>
          <w:rFonts w:ascii="Arial" w:hAnsi="Arial" w:cs="Arial"/>
        </w:rPr>
      </w:pPr>
    </w:p>
    <w:p w14:paraId="02F13C50" w14:textId="14A28593" w:rsidR="00062B6B" w:rsidRDefault="00C07030" w:rsidP="00E81C26">
      <w:pPr>
        <w:spacing w:after="0" w:line="360" w:lineRule="auto"/>
        <w:jc w:val="both"/>
        <w:rPr>
          <w:rFonts w:ascii="Arial" w:hAnsi="Arial" w:cs="Arial"/>
          <w:sz w:val="24"/>
          <w:szCs w:val="24"/>
        </w:rPr>
      </w:pPr>
      <w:r w:rsidRPr="006C0D84">
        <w:rPr>
          <w:rFonts w:ascii="Arial" w:hAnsi="Arial" w:cs="Arial"/>
          <w:sz w:val="24"/>
          <w:szCs w:val="24"/>
        </w:rPr>
        <w:t xml:space="preserve"> </w:t>
      </w:r>
      <w:r w:rsidR="00062B6B" w:rsidRPr="006C0D84">
        <w:rPr>
          <w:rFonts w:ascii="Arial" w:hAnsi="Arial" w:cs="Arial"/>
          <w:sz w:val="24"/>
          <w:szCs w:val="24"/>
        </w:rPr>
        <w:t>[2]</w:t>
      </w:r>
      <w:r w:rsidR="00062B6B" w:rsidRPr="006C0D84">
        <w:rPr>
          <w:rFonts w:ascii="Arial" w:hAnsi="Arial" w:cs="Arial"/>
          <w:sz w:val="24"/>
          <w:szCs w:val="24"/>
        </w:rPr>
        <w:tab/>
      </w:r>
      <w:r w:rsidR="00237BF6" w:rsidRPr="006C0D84">
        <w:rPr>
          <w:rFonts w:ascii="Arial" w:hAnsi="Arial" w:cs="Arial"/>
          <w:sz w:val="24"/>
          <w:szCs w:val="24"/>
        </w:rPr>
        <w:t xml:space="preserve">Part B of the application deals with the request of review and declaratory relief </w:t>
      </w:r>
      <w:r w:rsidR="00ED416F" w:rsidRPr="006C0D84">
        <w:rPr>
          <w:rFonts w:ascii="Arial" w:hAnsi="Arial" w:cs="Arial"/>
          <w:sz w:val="24"/>
          <w:szCs w:val="24"/>
        </w:rPr>
        <w:t>sought</w:t>
      </w:r>
      <w:r w:rsidR="00237BF6" w:rsidRPr="006C0D84">
        <w:rPr>
          <w:rFonts w:ascii="Arial" w:hAnsi="Arial" w:cs="Arial"/>
          <w:sz w:val="24"/>
          <w:szCs w:val="24"/>
        </w:rPr>
        <w:t xml:space="preserve"> by the applicant regarding the annual contribution increase and whether </w:t>
      </w:r>
      <w:r w:rsidR="00237BF6">
        <w:rPr>
          <w:rFonts w:ascii="Arial" w:hAnsi="Arial" w:cs="Arial"/>
          <w:sz w:val="24"/>
          <w:szCs w:val="24"/>
        </w:rPr>
        <w:t>such an increase form</w:t>
      </w:r>
      <w:r w:rsidR="007447BD">
        <w:rPr>
          <w:rFonts w:ascii="Arial" w:hAnsi="Arial" w:cs="Arial"/>
          <w:sz w:val="24"/>
          <w:szCs w:val="24"/>
        </w:rPr>
        <w:t>s</w:t>
      </w:r>
      <w:r w:rsidR="00237BF6">
        <w:rPr>
          <w:rFonts w:ascii="Arial" w:hAnsi="Arial" w:cs="Arial"/>
          <w:sz w:val="24"/>
          <w:szCs w:val="24"/>
        </w:rPr>
        <w:t xml:space="preserve"> part of an amendment of the rules of the applicant and therefor </w:t>
      </w:r>
      <w:r w:rsidR="00237BF6">
        <w:rPr>
          <w:rFonts w:ascii="Arial" w:hAnsi="Arial" w:cs="Arial"/>
          <w:sz w:val="24"/>
          <w:szCs w:val="24"/>
        </w:rPr>
        <w:lastRenderedPageBreak/>
        <w:t>require approval from the first respondent.  It further seeks the reviewing and setting aside of the first respondent’s decision regarding the 2019 annual contribution.  This relief is however not asked for on an urgent basis.</w:t>
      </w:r>
    </w:p>
    <w:p w14:paraId="6AE2FA23" w14:textId="77777777" w:rsidR="00062B6B" w:rsidRDefault="00062B6B" w:rsidP="00E81C26">
      <w:pPr>
        <w:spacing w:after="0" w:line="360" w:lineRule="auto"/>
        <w:jc w:val="both"/>
        <w:rPr>
          <w:rFonts w:ascii="Arial" w:hAnsi="Arial" w:cs="Arial"/>
          <w:sz w:val="24"/>
          <w:szCs w:val="24"/>
        </w:rPr>
      </w:pPr>
    </w:p>
    <w:p w14:paraId="276020A4" w14:textId="6E775038" w:rsidR="00062B6B" w:rsidRPr="006C0D84" w:rsidRDefault="004D4160" w:rsidP="00E81C26">
      <w:pPr>
        <w:spacing w:after="0" w:line="360" w:lineRule="auto"/>
        <w:jc w:val="both"/>
        <w:rPr>
          <w:rFonts w:ascii="Arial" w:hAnsi="Arial" w:cs="Arial"/>
          <w:sz w:val="24"/>
          <w:szCs w:val="24"/>
        </w:rPr>
      </w:pPr>
      <w:r w:rsidRPr="004D4160">
        <w:rPr>
          <w:rFonts w:ascii="Arial" w:hAnsi="Arial" w:cs="Arial"/>
          <w:sz w:val="24"/>
          <w:szCs w:val="24"/>
        </w:rPr>
        <w:t>[</w:t>
      </w:r>
      <w:r>
        <w:rPr>
          <w:rFonts w:ascii="Arial" w:hAnsi="Arial" w:cs="Arial"/>
          <w:sz w:val="24"/>
          <w:szCs w:val="24"/>
        </w:rPr>
        <w:t>3</w:t>
      </w:r>
      <w:r w:rsidRPr="004D4160">
        <w:rPr>
          <w:rFonts w:ascii="Arial" w:hAnsi="Arial" w:cs="Arial"/>
          <w:sz w:val="24"/>
          <w:szCs w:val="24"/>
        </w:rPr>
        <w:t>]</w:t>
      </w:r>
      <w:r>
        <w:rPr>
          <w:rFonts w:ascii="Arial" w:hAnsi="Arial" w:cs="Arial"/>
          <w:sz w:val="24"/>
          <w:szCs w:val="24"/>
        </w:rPr>
        <w:tab/>
      </w:r>
      <w:r w:rsidR="00237BF6">
        <w:rPr>
          <w:rFonts w:ascii="Arial" w:hAnsi="Arial" w:cs="Arial"/>
          <w:sz w:val="24"/>
          <w:szCs w:val="24"/>
        </w:rPr>
        <w:t>After service of the application on the representative of the Minister of Health and Social Services, the Government Attorney on behalf of the 2</w:t>
      </w:r>
      <w:r w:rsidR="00237BF6" w:rsidRPr="00237BF6">
        <w:rPr>
          <w:rFonts w:ascii="Arial" w:hAnsi="Arial" w:cs="Arial"/>
          <w:sz w:val="24"/>
          <w:szCs w:val="24"/>
          <w:vertAlign w:val="superscript"/>
        </w:rPr>
        <w:t>nd</w:t>
      </w:r>
      <w:r w:rsidR="00237BF6">
        <w:rPr>
          <w:rFonts w:ascii="Arial" w:hAnsi="Arial" w:cs="Arial"/>
          <w:sz w:val="24"/>
          <w:szCs w:val="24"/>
        </w:rPr>
        <w:t xml:space="preserve"> defendant raised a point of law of misjoinder of the Minister of Health and Social Services.  It was pointed out that the citation of the Minister of Health and Social Services was based on the Medical Aid Fund Act 23 of 1995.</w:t>
      </w:r>
      <w:r w:rsidR="00827FC8">
        <w:rPr>
          <w:rFonts w:ascii="Arial" w:hAnsi="Arial" w:cs="Arial"/>
          <w:sz w:val="24"/>
          <w:szCs w:val="24"/>
        </w:rPr>
        <w:t xml:space="preserve">  This Act was amended by the Medical Aid Fund Amendment Act 11 of 2016, and one in terms of this amendment the Minister of Health and Social Services is not a functionary under the Act and the correct </w:t>
      </w:r>
      <w:r w:rsidR="00827FC8" w:rsidRPr="006C0D84">
        <w:rPr>
          <w:rFonts w:ascii="Arial" w:hAnsi="Arial" w:cs="Arial"/>
          <w:sz w:val="24"/>
          <w:szCs w:val="24"/>
        </w:rPr>
        <w:t xml:space="preserve">functionary is the Minister of Finance.  </w:t>
      </w:r>
      <w:r w:rsidR="00ED416F" w:rsidRPr="006C0D84">
        <w:rPr>
          <w:rFonts w:ascii="Arial" w:hAnsi="Arial" w:cs="Arial"/>
          <w:sz w:val="24"/>
          <w:szCs w:val="24"/>
        </w:rPr>
        <w:t>The relief sought</w:t>
      </w:r>
      <w:r w:rsidR="00637923" w:rsidRPr="006C0D84">
        <w:rPr>
          <w:rFonts w:ascii="Arial" w:hAnsi="Arial" w:cs="Arial"/>
          <w:sz w:val="24"/>
          <w:szCs w:val="24"/>
        </w:rPr>
        <w:t xml:space="preserve"> by the applicant against the second respondent is therefore incompetent.</w:t>
      </w:r>
    </w:p>
    <w:p w14:paraId="4155DC81" w14:textId="77777777" w:rsidR="004D4160" w:rsidRDefault="004D4160" w:rsidP="00E81C26">
      <w:pPr>
        <w:spacing w:after="0" w:line="360" w:lineRule="auto"/>
        <w:jc w:val="both"/>
        <w:rPr>
          <w:rFonts w:ascii="Arial" w:hAnsi="Arial" w:cs="Arial"/>
          <w:sz w:val="24"/>
          <w:szCs w:val="24"/>
        </w:rPr>
      </w:pPr>
    </w:p>
    <w:p w14:paraId="55713CA6" w14:textId="3A2CB401" w:rsidR="00D20829" w:rsidRDefault="004D4160" w:rsidP="00E81C26">
      <w:pPr>
        <w:spacing w:after="0" w:line="360" w:lineRule="auto"/>
        <w:jc w:val="both"/>
        <w:rPr>
          <w:rFonts w:ascii="Arial" w:hAnsi="Arial" w:cs="Arial"/>
          <w:sz w:val="24"/>
          <w:szCs w:val="24"/>
        </w:rPr>
      </w:pPr>
      <w:r>
        <w:rPr>
          <w:rFonts w:ascii="Arial" w:hAnsi="Arial" w:cs="Arial"/>
          <w:sz w:val="24"/>
          <w:szCs w:val="24"/>
        </w:rPr>
        <w:t xml:space="preserve">[4]  </w:t>
      </w:r>
      <w:r w:rsidR="00E81C26">
        <w:rPr>
          <w:rFonts w:ascii="Arial" w:hAnsi="Arial" w:cs="Arial"/>
          <w:sz w:val="24"/>
          <w:szCs w:val="24"/>
        </w:rPr>
        <w:tab/>
      </w:r>
      <w:r w:rsidR="009D5997">
        <w:rPr>
          <w:rFonts w:ascii="Arial" w:hAnsi="Arial" w:cs="Arial"/>
          <w:sz w:val="24"/>
          <w:szCs w:val="24"/>
        </w:rPr>
        <w:t xml:space="preserve">The Applicant then brought an application for leave to amend the relief as set out in part A of the notice of motion by deleting the words as indicated and inserting subsequent words.  Prayer under number 2 and 2.3 deals now with an appeal </w:t>
      </w:r>
      <w:r w:rsidR="009D5997" w:rsidRPr="006C0D84">
        <w:rPr>
          <w:rFonts w:ascii="Arial" w:hAnsi="Arial" w:cs="Arial"/>
          <w:sz w:val="24"/>
          <w:szCs w:val="24"/>
        </w:rPr>
        <w:t>pending before the third respondent and t</w:t>
      </w:r>
      <w:r w:rsidR="00ED416F" w:rsidRPr="006C0D84">
        <w:rPr>
          <w:rFonts w:ascii="Arial" w:hAnsi="Arial" w:cs="Arial"/>
          <w:sz w:val="24"/>
          <w:szCs w:val="24"/>
        </w:rPr>
        <w:t>he applicant no longer seeks an</w:t>
      </w:r>
      <w:r w:rsidR="009D5997" w:rsidRPr="006C0D84">
        <w:rPr>
          <w:rFonts w:ascii="Arial" w:hAnsi="Arial" w:cs="Arial"/>
          <w:sz w:val="24"/>
          <w:szCs w:val="24"/>
        </w:rPr>
        <w:t xml:space="preserve"> order to be </w:t>
      </w:r>
      <w:r w:rsidR="009D5997">
        <w:rPr>
          <w:rFonts w:ascii="Arial" w:hAnsi="Arial" w:cs="Arial"/>
          <w:sz w:val="24"/>
          <w:szCs w:val="24"/>
        </w:rPr>
        <w:t>granted leave to institute the appeal to the second respondent within 30 days after the granting of the order.</w:t>
      </w:r>
    </w:p>
    <w:p w14:paraId="6B9EDEB5" w14:textId="77777777" w:rsidR="009D5997" w:rsidRDefault="009D5997" w:rsidP="00E81C26">
      <w:pPr>
        <w:spacing w:after="0" w:line="360" w:lineRule="auto"/>
        <w:jc w:val="both"/>
        <w:rPr>
          <w:rFonts w:ascii="Arial" w:hAnsi="Arial" w:cs="Arial"/>
          <w:sz w:val="24"/>
          <w:szCs w:val="24"/>
        </w:rPr>
      </w:pPr>
    </w:p>
    <w:p w14:paraId="57FB8571" w14:textId="016EBE0B" w:rsidR="009D5997" w:rsidRDefault="009D5997" w:rsidP="00E81C2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During the appearance of 5 November 2019</w:t>
      </w:r>
      <w:r w:rsidR="00ED416F">
        <w:rPr>
          <w:rFonts w:ascii="Arial" w:hAnsi="Arial" w:cs="Arial"/>
          <w:sz w:val="24"/>
          <w:szCs w:val="24"/>
        </w:rPr>
        <w:t>,</w:t>
      </w:r>
      <w:r>
        <w:rPr>
          <w:rFonts w:ascii="Arial" w:hAnsi="Arial" w:cs="Arial"/>
          <w:sz w:val="24"/>
          <w:szCs w:val="24"/>
        </w:rPr>
        <w:t xml:space="preserve"> the court was however not satisfied that the third respondent was properly served a</w:t>
      </w:r>
      <w:r w:rsidR="00ED416F">
        <w:rPr>
          <w:rFonts w:ascii="Arial" w:hAnsi="Arial" w:cs="Arial"/>
          <w:sz w:val="24"/>
          <w:szCs w:val="24"/>
        </w:rPr>
        <w:t>nd ordered that the papers</w:t>
      </w:r>
      <w:r>
        <w:rPr>
          <w:rFonts w:ascii="Arial" w:hAnsi="Arial" w:cs="Arial"/>
          <w:sz w:val="24"/>
          <w:szCs w:val="24"/>
        </w:rPr>
        <w:t xml:space="preserve"> </w:t>
      </w:r>
      <w:r w:rsidRPr="006C0D84">
        <w:rPr>
          <w:rFonts w:ascii="Arial" w:hAnsi="Arial" w:cs="Arial"/>
          <w:sz w:val="24"/>
          <w:szCs w:val="24"/>
        </w:rPr>
        <w:t xml:space="preserve">be served at the correct address for the third respondent and that they were to be </w:t>
      </w:r>
      <w:r>
        <w:rPr>
          <w:rFonts w:ascii="Arial" w:hAnsi="Arial" w:cs="Arial"/>
          <w:sz w:val="24"/>
          <w:szCs w:val="24"/>
        </w:rPr>
        <w:t xml:space="preserve">given an opportunity to oppose the application or not.  The </w:t>
      </w:r>
      <w:r w:rsidR="00480F5B">
        <w:rPr>
          <w:rFonts w:ascii="Arial" w:hAnsi="Arial" w:cs="Arial"/>
          <w:sz w:val="24"/>
          <w:szCs w:val="24"/>
        </w:rPr>
        <w:t>costs of the appearance were</w:t>
      </w:r>
      <w:r>
        <w:rPr>
          <w:rFonts w:ascii="Arial" w:hAnsi="Arial" w:cs="Arial"/>
          <w:sz w:val="24"/>
          <w:szCs w:val="24"/>
        </w:rPr>
        <w:t xml:space="preserve"> to stand over to be argued with the main application.  The third respondent was granted till 11 November 2019 to oppose the application if they wished to do so and the matter was set down for a status hearing on that day.  Eventually the urgent application was heard on 20 November 2019.</w:t>
      </w:r>
    </w:p>
    <w:p w14:paraId="084146C2" w14:textId="77777777" w:rsidR="009D5997" w:rsidRDefault="009D5997" w:rsidP="00E81C26">
      <w:pPr>
        <w:spacing w:after="0" w:line="360" w:lineRule="auto"/>
        <w:jc w:val="both"/>
        <w:rPr>
          <w:rFonts w:ascii="Arial" w:hAnsi="Arial" w:cs="Arial"/>
          <w:sz w:val="24"/>
          <w:szCs w:val="24"/>
        </w:rPr>
      </w:pPr>
    </w:p>
    <w:p w14:paraId="4B44305B" w14:textId="2E86797D" w:rsidR="009D5997" w:rsidRPr="009D5997" w:rsidRDefault="008205AD" w:rsidP="00E81C26">
      <w:pPr>
        <w:spacing w:after="0" w:line="360" w:lineRule="auto"/>
        <w:jc w:val="both"/>
        <w:rPr>
          <w:rFonts w:ascii="Arial" w:hAnsi="Arial" w:cs="Arial"/>
          <w:sz w:val="24"/>
          <w:szCs w:val="24"/>
          <w:u w:val="single"/>
        </w:rPr>
      </w:pPr>
      <w:r>
        <w:rPr>
          <w:rFonts w:ascii="Arial" w:hAnsi="Arial" w:cs="Arial"/>
          <w:sz w:val="24"/>
          <w:szCs w:val="24"/>
          <w:u w:val="single"/>
        </w:rPr>
        <w:t>Background</w:t>
      </w:r>
    </w:p>
    <w:p w14:paraId="212AA0BA" w14:textId="77777777" w:rsidR="00C524B1" w:rsidRDefault="00C524B1" w:rsidP="00E81C26">
      <w:pPr>
        <w:spacing w:after="0" w:line="360" w:lineRule="auto"/>
        <w:jc w:val="both"/>
        <w:rPr>
          <w:rFonts w:ascii="Arial" w:hAnsi="Arial" w:cs="Arial"/>
          <w:sz w:val="24"/>
          <w:szCs w:val="24"/>
        </w:rPr>
      </w:pPr>
    </w:p>
    <w:p w14:paraId="7B64C70C" w14:textId="3C590CA5" w:rsidR="00C524B1" w:rsidRDefault="00C524B1" w:rsidP="00E81C26">
      <w:pPr>
        <w:spacing w:after="0" w:line="360" w:lineRule="auto"/>
        <w:jc w:val="both"/>
        <w:rPr>
          <w:rFonts w:ascii="Arial" w:hAnsi="Arial" w:cs="Arial"/>
          <w:sz w:val="24"/>
          <w:szCs w:val="24"/>
        </w:rPr>
      </w:pPr>
      <w:r w:rsidRPr="00724F6D">
        <w:rPr>
          <w:rFonts w:ascii="Arial" w:hAnsi="Arial" w:cs="Arial"/>
          <w:sz w:val="24"/>
          <w:szCs w:val="24"/>
        </w:rPr>
        <w:t>[</w:t>
      </w:r>
      <w:r w:rsidR="007447BD">
        <w:rPr>
          <w:rFonts w:ascii="Arial" w:hAnsi="Arial" w:cs="Arial"/>
          <w:sz w:val="24"/>
          <w:szCs w:val="24"/>
        </w:rPr>
        <w:t>6</w:t>
      </w:r>
      <w:r w:rsidRPr="00724F6D">
        <w:rPr>
          <w:rFonts w:ascii="Arial" w:hAnsi="Arial" w:cs="Arial"/>
          <w:sz w:val="24"/>
          <w:szCs w:val="24"/>
        </w:rPr>
        <w:t>]</w:t>
      </w:r>
      <w:r>
        <w:rPr>
          <w:rFonts w:ascii="Arial" w:hAnsi="Arial" w:cs="Arial"/>
          <w:sz w:val="24"/>
          <w:szCs w:val="24"/>
        </w:rPr>
        <w:tab/>
      </w:r>
      <w:r w:rsidR="00F25EC0">
        <w:rPr>
          <w:rFonts w:ascii="Arial" w:hAnsi="Arial" w:cs="Arial"/>
          <w:sz w:val="24"/>
          <w:szCs w:val="24"/>
        </w:rPr>
        <w:t>Section 30 of the Medical Aid Funds Act 23 of 1995 as amended provides that every fund shall have rules making provision for a number of things that is listed under this section.  Section 30(n) provides specifically the following:</w:t>
      </w:r>
    </w:p>
    <w:p w14:paraId="107D4ACB" w14:textId="77777777" w:rsidR="00ED416F" w:rsidRDefault="00ED416F" w:rsidP="00E81C26">
      <w:pPr>
        <w:spacing w:after="0" w:line="360" w:lineRule="auto"/>
        <w:jc w:val="both"/>
        <w:rPr>
          <w:rFonts w:ascii="Arial" w:hAnsi="Arial" w:cs="Arial"/>
          <w:sz w:val="24"/>
          <w:szCs w:val="24"/>
        </w:rPr>
      </w:pPr>
    </w:p>
    <w:p w14:paraId="0153B82A" w14:textId="05893BDC" w:rsidR="00F25EC0" w:rsidRDefault="00F25EC0" w:rsidP="00ED416F">
      <w:pPr>
        <w:spacing w:after="0" w:line="360" w:lineRule="auto"/>
        <w:ind w:firstLine="720"/>
        <w:jc w:val="both"/>
        <w:rPr>
          <w:rFonts w:ascii="Arial" w:hAnsi="Arial" w:cs="Arial"/>
          <w:sz w:val="24"/>
          <w:szCs w:val="24"/>
        </w:rPr>
      </w:pPr>
      <w:r>
        <w:rPr>
          <w:rFonts w:ascii="Arial" w:hAnsi="Arial" w:cs="Arial"/>
          <w:sz w:val="24"/>
          <w:szCs w:val="24"/>
        </w:rPr>
        <w:t>‘</w:t>
      </w:r>
      <w:r w:rsidRPr="008205AD">
        <w:rPr>
          <w:rFonts w:ascii="Arial" w:hAnsi="Arial" w:cs="Arial"/>
        </w:rPr>
        <w:t>if any membership fee is payable, the amount thereof or the basis on which it is to be calculated</w:t>
      </w:r>
      <w:r>
        <w:rPr>
          <w:rFonts w:ascii="Arial" w:hAnsi="Arial" w:cs="Arial"/>
          <w:sz w:val="24"/>
          <w:szCs w:val="24"/>
        </w:rPr>
        <w:t>.’</w:t>
      </w:r>
    </w:p>
    <w:p w14:paraId="7CCA2915" w14:textId="77777777" w:rsidR="00ED416F" w:rsidRDefault="00ED416F" w:rsidP="00ED416F">
      <w:pPr>
        <w:spacing w:after="0" w:line="360" w:lineRule="auto"/>
        <w:ind w:firstLine="720"/>
        <w:jc w:val="both"/>
        <w:rPr>
          <w:rFonts w:ascii="Arial" w:hAnsi="Arial" w:cs="Arial"/>
          <w:sz w:val="24"/>
          <w:szCs w:val="24"/>
        </w:rPr>
      </w:pPr>
    </w:p>
    <w:p w14:paraId="08104D5D" w14:textId="78408E64" w:rsidR="00F25EC0" w:rsidRPr="004D4160" w:rsidRDefault="00ED416F" w:rsidP="00E81C26">
      <w:pPr>
        <w:spacing w:after="0" w:line="360" w:lineRule="auto"/>
        <w:jc w:val="both"/>
        <w:rPr>
          <w:rFonts w:ascii="Arial" w:hAnsi="Arial" w:cs="Arial"/>
          <w:sz w:val="24"/>
          <w:szCs w:val="24"/>
        </w:rPr>
      </w:pPr>
      <w:r w:rsidRPr="006C0D84">
        <w:rPr>
          <w:rFonts w:ascii="Arial" w:hAnsi="Arial" w:cs="Arial"/>
          <w:sz w:val="24"/>
          <w:szCs w:val="24"/>
        </w:rPr>
        <w:t>Under s</w:t>
      </w:r>
      <w:r w:rsidR="00F25EC0" w:rsidRPr="006C0D84">
        <w:rPr>
          <w:rFonts w:ascii="Arial" w:hAnsi="Arial" w:cs="Arial"/>
          <w:sz w:val="24"/>
          <w:szCs w:val="24"/>
        </w:rPr>
        <w:t xml:space="preserve"> 31, which deals with the amendment of rules, </w:t>
      </w:r>
      <w:r w:rsidRPr="006C0D84">
        <w:rPr>
          <w:rFonts w:ascii="Arial" w:hAnsi="Arial" w:cs="Arial"/>
          <w:sz w:val="24"/>
          <w:szCs w:val="24"/>
        </w:rPr>
        <w:t xml:space="preserve">provides that </w:t>
      </w:r>
      <w:r w:rsidR="00F25EC0" w:rsidRPr="006C0D84">
        <w:rPr>
          <w:rFonts w:ascii="Arial" w:hAnsi="Arial" w:cs="Arial"/>
          <w:sz w:val="24"/>
          <w:szCs w:val="24"/>
        </w:rPr>
        <w:t xml:space="preserve">the registered </w:t>
      </w:r>
      <w:r w:rsidR="00F25EC0">
        <w:rPr>
          <w:rFonts w:ascii="Arial" w:hAnsi="Arial" w:cs="Arial"/>
          <w:sz w:val="24"/>
          <w:szCs w:val="24"/>
        </w:rPr>
        <w:t xml:space="preserve">fund may amend or rescind any rules or make any additional rule but these rules or changes will only be valid if it has been approved by the Registrar and duly registered.  </w:t>
      </w:r>
    </w:p>
    <w:p w14:paraId="14408269" w14:textId="77777777" w:rsidR="00754970" w:rsidRDefault="00754970" w:rsidP="00E81C26">
      <w:pPr>
        <w:spacing w:after="0" w:line="360" w:lineRule="auto"/>
        <w:jc w:val="both"/>
        <w:rPr>
          <w:rFonts w:ascii="Arial" w:hAnsi="Arial" w:cs="Arial"/>
          <w:sz w:val="24"/>
          <w:szCs w:val="24"/>
          <w:lang w:val="en-ZA"/>
        </w:rPr>
      </w:pPr>
    </w:p>
    <w:p w14:paraId="7BCEFE19" w14:textId="213588A3" w:rsidR="00754970" w:rsidRDefault="00E81C26" w:rsidP="00E81C26">
      <w:pPr>
        <w:spacing w:after="0" w:line="360" w:lineRule="auto"/>
        <w:jc w:val="both"/>
        <w:rPr>
          <w:rFonts w:ascii="Arial" w:hAnsi="Arial" w:cs="Arial"/>
          <w:sz w:val="24"/>
          <w:szCs w:val="24"/>
        </w:rPr>
      </w:pPr>
      <w:r>
        <w:rPr>
          <w:rFonts w:ascii="Arial" w:hAnsi="Arial" w:cs="Arial"/>
          <w:sz w:val="24"/>
          <w:szCs w:val="24"/>
        </w:rPr>
        <w:t>[</w:t>
      </w:r>
      <w:r w:rsidR="007447BD">
        <w:rPr>
          <w:rFonts w:ascii="Arial" w:hAnsi="Arial" w:cs="Arial"/>
          <w:sz w:val="24"/>
          <w:szCs w:val="24"/>
        </w:rPr>
        <w:t>7</w:t>
      </w:r>
      <w:r>
        <w:rPr>
          <w:rFonts w:ascii="Arial" w:hAnsi="Arial" w:cs="Arial"/>
          <w:sz w:val="24"/>
          <w:szCs w:val="24"/>
        </w:rPr>
        <w:t>]</w:t>
      </w:r>
      <w:r>
        <w:rPr>
          <w:rFonts w:ascii="Arial" w:hAnsi="Arial" w:cs="Arial"/>
          <w:sz w:val="24"/>
          <w:szCs w:val="24"/>
        </w:rPr>
        <w:tab/>
      </w:r>
      <w:r w:rsidR="00F25EC0">
        <w:rPr>
          <w:rFonts w:ascii="Arial" w:hAnsi="Arial" w:cs="Arial"/>
          <w:sz w:val="24"/>
          <w:szCs w:val="24"/>
        </w:rPr>
        <w:t>The bone of contention between the applicant and the first respondent seems to turn around the interpretation given to annual membership contribution increases and whether it amounts to an amendment of the rules of the fund and as such requires the approval of the Registrar of Medical Aids.</w:t>
      </w:r>
    </w:p>
    <w:p w14:paraId="27CE1A5A" w14:textId="77777777" w:rsidR="00F25EC0" w:rsidRDefault="00F25EC0" w:rsidP="00E81C26">
      <w:pPr>
        <w:spacing w:after="0" w:line="360" w:lineRule="auto"/>
        <w:jc w:val="both"/>
        <w:rPr>
          <w:rFonts w:ascii="Arial" w:hAnsi="Arial" w:cs="Arial"/>
          <w:sz w:val="24"/>
          <w:szCs w:val="24"/>
        </w:rPr>
      </w:pPr>
    </w:p>
    <w:p w14:paraId="7D02C39B" w14:textId="6BBCDF32" w:rsidR="00ED416F" w:rsidRDefault="00F25EC0" w:rsidP="00E81C26">
      <w:pPr>
        <w:spacing w:after="0" w:line="360" w:lineRule="auto"/>
        <w:jc w:val="both"/>
        <w:rPr>
          <w:rFonts w:ascii="Arial" w:hAnsi="Arial" w:cs="Arial"/>
          <w:sz w:val="24"/>
          <w:szCs w:val="24"/>
        </w:rPr>
      </w:pPr>
      <w:r>
        <w:rPr>
          <w:rFonts w:ascii="Arial" w:hAnsi="Arial" w:cs="Arial"/>
          <w:sz w:val="24"/>
          <w:szCs w:val="24"/>
        </w:rPr>
        <w:t>[</w:t>
      </w:r>
      <w:r w:rsidR="007447BD">
        <w:rPr>
          <w:rFonts w:ascii="Arial" w:hAnsi="Arial" w:cs="Arial"/>
          <w:sz w:val="24"/>
          <w:szCs w:val="24"/>
        </w:rPr>
        <w:t>8</w:t>
      </w:r>
      <w:r>
        <w:rPr>
          <w:rFonts w:ascii="Arial" w:hAnsi="Arial" w:cs="Arial"/>
          <w:sz w:val="24"/>
          <w:szCs w:val="24"/>
        </w:rPr>
        <w:t>]</w:t>
      </w:r>
      <w:r>
        <w:rPr>
          <w:rFonts w:ascii="Arial" w:hAnsi="Arial" w:cs="Arial"/>
          <w:sz w:val="24"/>
          <w:szCs w:val="24"/>
        </w:rPr>
        <w:tab/>
        <w:t xml:space="preserve">The Registrar requires all annual contribution increases to be submitted to him for consideration by 31 October the previous year.  </w:t>
      </w:r>
      <w:r w:rsidR="00801E60">
        <w:rPr>
          <w:rFonts w:ascii="Arial" w:hAnsi="Arial" w:cs="Arial"/>
          <w:sz w:val="24"/>
          <w:szCs w:val="24"/>
        </w:rPr>
        <w:t>This directive form</w:t>
      </w:r>
      <w:r w:rsidR="007447BD">
        <w:rPr>
          <w:rFonts w:ascii="Arial" w:hAnsi="Arial" w:cs="Arial"/>
          <w:sz w:val="24"/>
          <w:szCs w:val="24"/>
        </w:rPr>
        <w:t>s</w:t>
      </w:r>
      <w:r w:rsidR="00801E60">
        <w:rPr>
          <w:rFonts w:ascii="Arial" w:hAnsi="Arial" w:cs="Arial"/>
          <w:sz w:val="24"/>
          <w:szCs w:val="24"/>
        </w:rPr>
        <w:t xml:space="preserve"> part of a </w:t>
      </w:r>
      <w:r w:rsidR="00801E60" w:rsidRPr="006C0D84">
        <w:rPr>
          <w:rFonts w:ascii="Arial" w:hAnsi="Arial" w:cs="Arial"/>
          <w:sz w:val="24"/>
          <w:szCs w:val="24"/>
        </w:rPr>
        <w:t xml:space="preserve">circular sent out by the Registrar in 2013 in which the </w:t>
      </w:r>
      <w:r w:rsidR="00ED416F" w:rsidRPr="006C0D84">
        <w:rPr>
          <w:rFonts w:ascii="Arial" w:hAnsi="Arial" w:cs="Arial"/>
          <w:sz w:val="24"/>
          <w:szCs w:val="24"/>
        </w:rPr>
        <w:t>R</w:t>
      </w:r>
      <w:r w:rsidR="00801E60" w:rsidRPr="006C0D84">
        <w:rPr>
          <w:rFonts w:ascii="Arial" w:hAnsi="Arial" w:cs="Arial"/>
          <w:sz w:val="24"/>
          <w:szCs w:val="24"/>
        </w:rPr>
        <w:t xml:space="preserve">egistrar indicates that he is </w:t>
      </w:r>
      <w:r w:rsidR="00801E60" w:rsidRPr="00534435">
        <w:rPr>
          <w:rFonts w:ascii="Arial" w:hAnsi="Arial" w:cs="Arial"/>
          <w:sz w:val="24"/>
          <w:szCs w:val="24"/>
        </w:rPr>
        <w:t>‘required to properly check, and if necessary investigate and resolve issues of concern with the fund before approval of the proposed changes can be granted.</w:t>
      </w:r>
      <w:r w:rsidR="00ED416F" w:rsidRPr="00534435">
        <w:rPr>
          <w:rFonts w:ascii="Arial" w:hAnsi="Arial" w:cs="Arial"/>
          <w:sz w:val="24"/>
          <w:szCs w:val="24"/>
        </w:rPr>
        <w:t>’</w:t>
      </w:r>
    </w:p>
    <w:p w14:paraId="0C2EDB78" w14:textId="77777777" w:rsidR="00534435" w:rsidRDefault="00534435" w:rsidP="00E81C26">
      <w:pPr>
        <w:spacing w:after="0" w:line="360" w:lineRule="auto"/>
        <w:jc w:val="both"/>
        <w:rPr>
          <w:rFonts w:ascii="Arial" w:hAnsi="Arial" w:cs="Arial"/>
          <w:sz w:val="24"/>
          <w:szCs w:val="24"/>
        </w:rPr>
      </w:pPr>
    </w:p>
    <w:p w14:paraId="2B756D36" w14:textId="3E452A74" w:rsidR="00F25EC0" w:rsidRDefault="00F25EC0" w:rsidP="00E81C26">
      <w:pPr>
        <w:spacing w:after="0" w:line="360" w:lineRule="auto"/>
        <w:jc w:val="both"/>
        <w:rPr>
          <w:rFonts w:ascii="Arial" w:hAnsi="Arial" w:cs="Arial"/>
          <w:sz w:val="24"/>
          <w:szCs w:val="24"/>
        </w:rPr>
      </w:pPr>
      <w:r>
        <w:rPr>
          <w:rFonts w:ascii="Arial" w:hAnsi="Arial" w:cs="Arial"/>
          <w:sz w:val="24"/>
          <w:szCs w:val="24"/>
        </w:rPr>
        <w:t xml:space="preserve">The annual contribution increase for 2019 was therefore submitted to the Registrar by the applicant </w:t>
      </w:r>
      <w:r w:rsidR="00801E60">
        <w:rPr>
          <w:rFonts w:ascii="Arial" w:hAnsi="Arial" w:cs="Arial"/>
          <w:sz w:val="24"/>
          <w:szCs w:val="24"/>
        </w:rPr>
        <w:t xml:space="preserve">on 31 October 2018.  </w:t>
      </w:r>
      <w:r w:rsidR="00545871">
        <w:rPr>
          <w:rFonts w:ascii="Arial" w:hAnsi="Arial" w:cs="Arial"/>
          <w:sz w:val="24"/>
          <w:szCs w:val="24"/>
        </w:rPr>
        <w:t>The decision of the Registrar, according to the first defendant, was then communicated to the applicant in letters dated 24 January 2019 and again in 26 February 2019.</w:t>
      </w:r>
      <w:r w:rsidR="00ED416F">
        <w:rPr>
          <w:rFonts w:ascii="Arial" w:hAnsi="Arial" w:cs="Arial"/>
          <w:sz w:val="24"/>
          <w:szCs w:val="24"/>
        </w:rPr>
        <w:t xml:space="preserve"> </w:t>
      </w:r>
      <w:r w:rsidR="006D6A7C">
        <w:rPr>
          <w:rFonts w:ascii="Arial" w:hAnsi="Arial" w:cs="Arial"/>
          <w:sz w:val="24"/>
          <w:szCs w:val="24"/>
        </w:rPr>
        <w:t>In these letters</w:t>
      </w:r>
      <w:r w:rsidR="00ED416F">
        <w:rPr>
          <w:rFonts w:ascii="Arial" w:hAnsi="Arial" w:cs="Arial"/>
          <w:sz w:val="24"/>
          <w:szCs w:val="24"/>
        </w:rPr>
        <w:t>,</w:t>
      </w:r>
      <w:r w:rsidR="006D6A7C">
        <w:rPr>
          <w:rFonts w:ascii="Arial" w:hAnsi="Arial" w:cs="Arial"/>
          <w:sz w:val="24"/>
          <w:szCs w:val="24"/>
        </w:rPr>
        <w:t xml:space="preserve"> the annual contribution increase was rejected.  </w:t>
      </w:r>
    </w:p>
    <w:p w14:paraId="527B0F92" w14:textId="77777777" w:rsidR="006D6A7C" w:rsidRDefault="006D6A7C" w:rsidP="00E81C26">
      <w:pPr>
        <w:spacing w:after="0" w:line="360" w:lineRule="auto"/>
        <w:jc w:val="both"/>
        <w:rPr>
          <w:rFonts w:ascii="Arial" w:hAnsi="Arial" w:cs="Arial"/>
          <w:sz w:val="24"/>
          <w:szCs w:val="24"/>
        </w:rPr>
      </w:pPr>
    </w:p>
    <w:p w14:paraId="6F13A023" w14:textId="1366E02B" w:rsidR="006D6A7C" w:rsidRDefault="006D6A7C" w:rsidP="00E81C26">
      <w:pPr>
        <w:spacing w:after="0" w:line="360" w:lineRule="auto"/>
        <w:jc w:val="both"/>
        <w:rPr>
          <w:rFonts w:ascii="Arial" w:hAnsi="Arial" w:cs="Arial"/>
          <w:sz w:val="24"/>
          <w:szCs w:val="24"/>
        </w:rPr>
      </w:pPr>
      <w:r>
        <w:rPr>
          <w:rFonts w:ascii="Arial" w:hAnsi="Arial" w:cs="Arial"/>
          <w:sz w:val="24"/>
          <w:szCs w:val="24"/>
        </w:rPr>
        <w:t>[</w:t>
      </w:r>
      <w:r w:rsidR="007447BD">
        <w:rPr>
          <w:rFonts w:ascii="Arial" w:hAnsi="Arial" w:cs="Arial"/>
          <w:sz w:val="24"/>
          <w:szCs w:val="24"/>
        </w:rPr>
        <w:t>9</w:t>
      </w:r>
      <w:r>
        <w:rPr>
          <w:rFonts w:ascii="Arial" w:hAnsi="Arial" w:cs="Arial"/>
          <w:sz w:val="24"/>
          <w:szCs w:val="24"/>
        </w:rPr>
        <w:t>]</w:t>
      </w:r>
      <w:r>
        <w:rPr>
          <w:rFonts w:ascii="Arial" w:hAnsi="Arial" w:cs="Arial"/>
          <w:sz w:val="24"/>
          <w:szCs w:val="24"/>
        </w:rPr>
        <w:tab/>
        <w:t xml:space="preserve">The applicant then filed an appeal against the decision of the Registrar on 10 May 2019.  The contention of the Registrar is that this appeal was filed out of time as </w:t>
      </w:r>
      <w:r w:rsidR="007447BD">
        <w:rPr>
          <w:rFonts w:ascii="Arial" w:hAnsi="Arial" w:cs="Arial"/>
          <w:sz w:val="24"/>
          <w:szCs w:val="24"/>
        </w:rPr>
        <w:t>it should have been filed by</w:t>
      </w:r>
      <w:r>
        <w:rPr>
          <w:rFonts w:ascii="Arial" w:hAnsi="Arial" w:cs="Arial"/>
          <w:sz w:val="24"/>
          <w:szCs w:val="24"/>
        </w:rPr>
        <w:t xml:space="preserve"> latest 12 March 2019 if it relied on the decision of 26 February 2019.  The first respondent insists that the applicant did not file a condonation application together with this appeal.  The applicant was requested to file a revised appeal and on 27 August 2019</w:t>
      </w:r>
      <w:r w:rsidR="00ED416F">
        <w:rPr>
          <w:rFonts w:ascii="Arial" w:hAnsi="Arial" w:cs="Arial"/>
          <w:sz w:val="24"/>
          <w:szCs w:val="24"/>
        </w:rPr>
        <w:t>,</w:t>
      </w:r>
      <w:r>
        <w:rPr>
          <w:rFonts w:ascii="Arial" w:hAnsi="Arial" w:cs="Arial"/>
          <w:sz w:val="24"/>
          <w:szCs w:val="24"/>
        </w:rPr>
        <w:t xml:space="preserve"> such revised notice of appeal was filed.  </w:t>
      </w:r>
    </w:p>
    <w:p w14:paraId="57ABA95A" w14:textId="77777777" w:rsidR="00480F5B" w:rsidRDefault="00480F5B" w:rsidP="00E81C26">
      <w:pPr>
        <w:spacing w:after="0" w:line="360" w:lineRule="auto"/>
        <w:jc w:val="both"/>
        <w:rPr>
          <w:rFonts w:ascii="Arial" w:hAnsi="Arial" w:cs="Arial"/>
          <w:sz w:val="24"/>
          <w:szCs w:val="24"/>
        </w:rPr>
      </w:pPr>
    </w:p>
    <w:p w14:paraId="6F8CD36F" w14:textId="448CA482" w:rsidR="00480F5B" w:rsidRDefault="00480F5B" w:rsidP="00E81C26">
      <w:pPr>
        <w:spacing w:after="0" w:line="360" w:lineRule="auto"/>
        <w:jc w:val="both"/>
        <w:rPr>
          <w:rFonts w:ascii="Arial" w:hAnsi="Arial" w:cs="Arial"/>
          <w:sz w:val="24"/>
          <w:szCs w:val="24"/>
        </w:rPr>
      </w:pPr>
      <w:r>
        <w:rPr>
          <w:rFonts w:ascii="Arial" w:hAnsi="Arial" w:cs="Arial"/>
          <w:sz w:val="24"/>
          <w:szCs w:val="24"/>
        </w:rPr>
        <w:t>[</w:t>
      </w:r>
      <w:r w:rsidR="007447BD">
        <w:rPr>
          <w:rFonts w:ascii="Arial" w:hAnsi="Arial" w:cs="Arial"/>
          <w:sz w:val="24"/>
          <w:szCs w:val="24"/>
        </w:rPr>
        <w:t>10</w:t>
      </w:r>
      <w:r>
        <w:rPr>
          <w:rFonts w:ascii="Arial" w:hAnsi="Arial" w:cs="Arial"/>
          <w:sz w:val="24"/>
          <w:szCs w:val="24"/>
        </w:rPr>
        <w:t>]</w:t>
      </w:r>
      <w:r>
        <w:rPr>
          <w:rFonts w:ascii="Arial" w:hAnsi="Arial" w:cs="Arial"/>
          <w:sz w:val="24"/>
          <w:szCs w:val="24"/>
        </w:rPr>
        <w:tab/>
        <w:t xml:space="preserve">The Registrar then published notices in the Namibian, the Sun and the </w:t>
      </w:r>
      <w:r w:rsidRPr="006C0D84">
        <w:rPr>
          <w:rFonts w:ascii="Arial" w:hAnsi="Arial" w:cs="Arial"/>
          <w:sz w:val="24"/>
          <w:szCs w:val="24"/>
        </w:rPr>
        <w:t xml:space="preserve">Republikein newspapers </w:t>
      </w:r>
      <w:r w:rsidR="00ED416F" w:rsidRPr="006C0D84">
        <w:rPr>
          <w:rFonts w:ascii="Arial" w:hAnsi="Arial" w:cs="Arial"/>
          <w:sz w:val="24"/>
          <w:szCs w:val="24"/>
        </w:rPr>
        <w:t xml:space="preserve">on </w:t>
      </w:r>
      <w:r w:rsidRPr="006C0D84">
        <w:rPr>
          <w:rFonts w:ascii="Arial" w:hAnsi="Arial" w:cs="Arial"/>
          <w:sz w:val="24"/>
          <w:szCs w:val="24"/>
        </w:rPr>
        <w:t xml:space="preserve">16 September </w:t>
      </w:r>
      <w:r w:rsidR="00083B48" w:rsidRPr="006C0D84">
        <w:rPr>
          <w:rFonts w:ascii="Arial" w:hAnsi="Arial" w:cs="Arial"/>
          <w:sz w:val="24"/>
          <w:szCs w:val="24"/>
        </w:rPr>
        <w:t xml:space="preserve">and 20 September </w:t>
      </w:r>
      <w:r w:rsidRPr="006C0D84">
        <w:rPr>
          <w:rFonts w:ascii="Arial" w:hAnsi="Arial" w:cs="Arial"/>
          <w:sz w:val="24"/>
          <w:szCs w:val="24"/>
        </w:rPr>
        <w:t xml:space="preserve">2019 with the </w:t>
      </w:r>
      <w:r>
        <w:rPr>
          <w:rFonts w:ascii="Arial" w:hAnsi="Arial" w:cs="Arial"/>
          <w:sz w:val="24"/>
          <w:szCs w:val="24"/>
        </w:rPr>
        <w:t>following heading and content:</w:t>
      </w:r>
    </w:p>
    <w:p w14:paraId="3BC9FD29" w14:textId="77777777" w:rsidR="00ED416F" w:rsidRDefault="00ED416F" w:rsidP="00E81C26">
      <w:pPr>
        <w:spacing w:after="0" w:line="360" w:lineRule="auto"/>
        <w:jc w:val="both"/>
        <w:rPr>
          <w:rFonts w:ascii="Arial" w:hAnsi="Arial" w:cs="Arial"/>
          <w:sz w:val="24"/>
          <w:szCs w:val="24"/>
        </w:rPr>
      </w:pPr>
    </w:p>
    <w:p w14:paraId="131A1980" w14:textId="4E691161" w:rsidR="00480F5B" w:rsidRDefault="00ED416F" w:rsidP="00ED416F">
      <w:pPr>
        <w:spacing w:after="0" w:line="360" w:lineRule="auto"/>
        <w:ind w:firstLine="720"/>
        <w:jc w:val="both"/>
        <w:rPr>
          <w:rFonts w:ascii="Arial" w:hAnsi="Arial" w:cs="Arial"/>
        </w:rPr>
      </w:pPr>
      <w:r>
        <w:rPr>
          <w:rFonts w:ascii="Arial" w:hAnsi="Arial" w:cs="Arial"/>
          <w:sz w:val="24"/>
          <w:szCs w:val="24"/>
        </w:rPr>
        <w:t>‘</w:t>
      </w:r>
      <w:r w:rsidR="00480F5B">
        <w:rPr>
          <w:rFonts w:ascii="Arial" w:hAnsi="Arial" w:cs="Arial"/>
          <w:b/>
        </w:rPr>
        <w:t xml:space="preserve">UNAPPROVED 2019 CONTRIBUTION RATES HERITAGE HEALTH MEDICAL AID FUND.  </w:t>
      </w:r>
      <w:r w:rsidR="00480F5B">
        <w:rPr>
          <w:rFonts w:ascii="Arial" w:hAnsi="Arial" w:cs="Arial"/>
        </w:rPr>
        <w:t>The Namibian Financial Institutions Supervisory Authority (“NAMFISA”) hereby notifies members of Heritage Health Medical Aid Fund (“Heritage Health”), and the public, that the increase in contributions that were implemented by Heritage Health for the 2019 year have not been approved by the Registrar of Medical Aid Funds.</w:t>
      </w:r>
    </w:p>
    <w:p w14:paraId="49B4A6BD" w14:textId="77777777" w:rsidR="00480F5B" w:rsidRDefault="00480F5B" w:rsidP="00E81C26">
      <w:pPr>
        <w:spacing w:after="0" w:line="360" w:lineRule="auto"/>
        <w:jc w:val="both"/>
        <w:rPr>
          <w:rFonts w:ascii="Arial" w:hAnsi="Arial" w:cs="Arial"/>
        </w:rPr>
      </w:pPr>
    </w:p>
    <w:p w14:paraId="2E62E244" w14:textId="058C4BFC" w:rsidR="00480F5B" w:rsidRDefault="00480F5B" w:rsidP="00E81C26">
      <w:pPr>
        <w:spacing w:after="0" w:line="360" w:lineRule="auto"/>
        <w:jc w:val="both"/>
        <w:rPr>
          <w:rFonts w:ascii="Arial" w:hAnsi="Arial" w:cs="Arial"/>
        </w:rPr>
      </w:pPr>
      <w:r>
        <w:rPr>
          <w:rFonts w:ascii="Arial" w:hAnsi="Arial" w:cs="Arial"/>
        </w:rPr>
        <w:t>In terms of section 31(1) of the Medical Aid Funds Act, 1995 (Act No. 23 of 1995) (‘the Act”), no alteration, rescission or addition to a registered medical aid fund’s rules shall be valid unless it has been approved by the Registrar and registered under section 31(2) of the Act.</w:t>
      </w:r>
    </w:p>
    <w:p w14:paraId="0E0F8C76" w14:textId="77777777" w:rsidR="00480F5B" w:rsidRDefault="00480F5B" w:rsidP="00E81C26">
      <w:pPr>
        <w:spacing w:after="0" w:line="360" w:lineRule="auto"/>
        <w:jc w:val="both"/>
        <w:rPr>
          <w:rFonts w:ascii="Arial" w:hAnsi="Arial" w:cs="Arial"/>
        </w:rPr>
      </w:pPr>
    </w:p>
    <w:p w14:paraId="724BB01A" w14:textId="3D745100" w:rsidR="00480F5B" w:rsidRPr="00480F5B" w:rsidRDefault="00480F5B" w:rsidP="00E81C26">
      <w:pPr>
        <w:spacing w:after="0" w:line="360" w:lineRule="auto"/>
        <w:jc w:val="both"/>
        <w:rPr>
          <w:rFonts w:ascii="Arial" w:hAnsi="Arial" w:cs="Arial"/>
        </w:rPr>
      </w:pPr>
      <w:r>
        <w:rPr>
          <w:rFonts w:ascii="Arial" w:hAnsi="Arial" w:cs="Arial"/>
        </w:rPr>
        <w:t>In light of the above, members of Heritage Health and the public are not obligated to pay the difference between the 2018 contribution rates and the 2019 contribution rates, as the said difference is not approved by the Registrar. ‘</w:t>
      </w:r>
    </w:p>
    <w:p w14:paraId="1AA2D221" w14:textId="77777777" w:rsidR="00E81C26" w:rsidRDefault="00E81C26" w:rsidP="00E81C26">
      <w:pPr>
        <w:spacing w:after="0" w:line="360" w:lineRule="auto"/>
        <w:jc w:val="both"/>
        <w:rPr>
          <w:rFonts w:ascii="Arial" w:hAnsi="Arial" w:cs="Arial"/>
          <w:sz w:val="24"/>
          <w:szCs w:val="24"/>
        </w:rPr>
      </w:pPr>
    </w:p>
    <w:p w14:paraId="4CAB8738" w14:textId="44016421" w:rsidR="00480F5B" w:rsidRDefault="00480F5B" w:rsidP="00E81C26">
      <w:pPr>
        <w:spacing w:after="0" w:line="360" w:lineRule="auto"/>
        <w:jc w:val="both"/>
        <w:rPr>
          <w:rFonts w:ascii="Arial" w:hAnsi="Arial" w:cs="Arial"/>
          <w:sz w:val="24"/>
          <w:szCs w:val="24"/>
        </w:rPr>
      </w:pPr>
      <w:r>
        <w:rPr>
          <w:rFonts w:ascii="Arial" w:hAnsi="Arial" w:cs="Arial"/>
          <w:sz w:val="24"/>
          <w:szCs w:val="24"/>
        </w:rPr>
        <w:t>[1</w:t>
      </w:r>
      <w:r w:rsidR="007447BD">
        <w:rPr>
          <w:rFonts w:ascii="Arial" w:hAnsi="Arial" w:cs="Arial"/>
          <w:sz w:val="24"/>
          <w:szCs w:val="24"/>
        </w:rPr>
        <w:t>1</w:t>
      </w:r>
      <w:r>
        <w:rPr>
          <w:rFonts w:ascii="Arial" w:hAnsi="Arial" w:cs="Arial"/>
          <w:sz w:val="24"/>
          <w:szCs w:val="24"/>
        </w:rPr>
        <w:t>]</w:t>
      </w:r>
      <w:r>
        <w:rPr>
          <w:rFonts w:ascii="Arial" w:hAnsi="Arial" w:cs="Arial"/>
          <w:sz w:val="24"/>
          <w:szCs w:val="24"/>
        </w:rPr>
        <w:tab/>
        <w:t>This publication by the Registrar of Medical Aids then triggered the current application which was brought on</w:t>
      </w:r>
      <w:r w:rsidR="007447BD">
        <w:rPr>
          <w:rFonts w:ascii="Arial" w:hAnsi="Arial" w:cs="Arial"/>
          <w:sz w:val="24"/>
          <w:szCs w:val="24"/>
        </w:rPr>
        <w:t xml:space="preserve"> an urgent basis </w:t>
      </w:r>
      <w:r>
        <w:rPr>
          <w:rFonts w:ascii="Arial" w:hAnsi="Arial" w:cs="Arial"/>
          <w:sz w:val="24"/>
          <w:szCs w:val="24"/>
        </w:rPr>
        <w:t>to the High Court.</w:t>
      </w:r>
    </w:p>
    <w:p w14:paraId="4B3A53C3" w14:textId="77777777" w:rsidR="00480F5B" w:rsidRDefault="00480F5B" w:rsidP="00E81C26">
      <w:pPr>
        <w:spacing w:after="0" w:line="360" w:lineRule="auto"/>
        <w:jc w:val="both"/>
        <w:rPr>
          <w:rFonts w:ascii="Arial" w:hAnsi="Arial" w:cs="Arial"/>
          <w:sz w:val="24"/>
          <w:szCs w:val="24"/>
        </w:rPr>
      </w:pPr>
    </w:p>
    <w:p w14:paraId="5EDD57C2" w14:textId="18D6B9BA" w:rsidR="00E81C26" w:rsidRPr="00ED416F" w:rsidRDefault="00ED416F" w:rsidP="00E81C26">
      <w:pPr>
        <w:spacing w:after="0" w:line="360" w:lineRule="auto"/>
        <w:jc w:val="both"/>
        <w:rPr>
          <w:rFonts w:ascii="Arial" w:hAnsi="Arial" w:cs="Arial"/>
          <w:sz w:val="24"/>
          <w:szCs w:val="24"/>
          <w:u w:val="single"/>
        </w:rPr>
      </w:pPr>
      <w:r w:rsidRPr="00ED416F">
        <w:rPr>
          <w:rFonts w:ascii="Arial" w:hAnsi="Arial" w:cs="Arial"/>
          <w:sz w:val="24"/>
          <w:szCs w:val="24"/>
          <w:u w:val="single"/>
        </w:rPr>
        <w:t>Urgency</w:t>
      </w:r>
    </w:p>
    <w:p w14:paraId="2314355E" w14:textId="77777777" w:rsidR="00724F6D" w:rsidRDefault="00724F6D" w:rsidP="00E81C26">
      <w:pPr>
        <w:spacing w:after="0" w:line="360" w:lineRule="auto"/>
        <w:jc w:val="both"/>
        <w:rPr>
          <w:rFonts w:ascii="Arial" w:hAnsi="Arial" w:cs="Arial"/>
          <w:sz w:val="24"/>
          <w:szCs w:val="24"/>
        </w:rPr>
      </w:pPr>
    </w:p>
    <w:p w14:paraId="2613AC8A" w14:textId="6D15A604" w:rsidR="00224AB9" w:rsidRDefault="00724F6D" w:rsidP="00E81C26">
      <w:pPr>
        <w:spacing w:after="0" w:line="360" w:lineRule="auto"/>
        <w:jc w:val="both"/>
        <w:rPr>
          <w:rFonts w:ascii="Arial" w:hAnsi="Arial" w:cs="Arial"/>
          <w:sz w:val="24"/>
          <w:szCs w:val="24"/>
          <w:lang w:val="en-ZA"/>
        </w:rPr>
      </w:pPr>
      <w:r w:rsidRPr="00724F6D">
        <w:rPr>
          <w:rFonts w:ascii="Arial" w:hAnsi="Arial" w:cs="Arial"/>
          <w:sz w:val="24"/>
          <w:szCs w:val="24"/>
        </w:rPr>
        <w:t>[</w:t>
      </w:r>
      <w:r w:rsidR="00083B48">
        <w:rPr>
          <w:rFonts w:ascii="Arial" w:hAnsi="Arial" w:cs="Arial"/>
          <w:sz w:val="24"/>
          <w:szCs w:val="24"/>
        </w:rPr>
        <w:t>1</w:t>
      </w:r>
      <w:r w:rsidR="007447BD">
        <w:rPr>
          <w:rFonts w:ascii="Arial" w:hAnsi="Arial" w:cs="Arial"/>
          <w:sz w:val="24"/>
          <w:szCs w:val="24"/>
        </w:rPr>
        <w:t>2]</w:t>
      </w:r>
      <w:r w:rsidRPr="00724F6D">
        <w:rPr>
          <w:rFonts w:ascii="Arial" w:hAnsi="Arial" w:cs="Arial"/>
          <w:sz w:val="24"/>
          <w:szCs w:val="24"/>
        </w:rPr>
        <w:t xml:space="preserve"> </w:t>
      </w:r>
      <w:r>
        <w:rPr>
          <w:rFonts w:ascii="Arial" w:hAnsi="Arial" w:cs="Arial"/>
          <w:sz w:val="24"/>
          <w:szCs w:val="24"/>
        </w:rPr>
        <w:tab/>
      </w:r>
      <w:r w:rsidR="00EB0B44">
        <w:rPr>
          <w:rFonts w:ascii="Arial" w:hAnsi="Arial" w:cs="Arial"/>
          <w:sz w:val="24"/>
          <w:szCs w:val="24"/>
        </w:rPr>
        <w:t>The applicant in its</w:t>
      </w:r>
      <w:r w:rsidR="00E81C26">
        <w:rPr>
          <w:rFonts w:ascii="Arial" w:hAnsi="Arial" w:cs="Arial"/>
          <w:sz w:val="24"/>
          <w:szCs w:val="24"/>
        </w:rPr>
        <w:t xml:space="preserve"> papers</w:t>
      </w:r>
      <w:r w:rsidR="003C2E12">
        <w:rPr>
          <w:rFonts w:ascii="Arial" w:hAnsi="Arial" w:cs="Arial"/>
          <w:sz w:val="24"/>
          <w:szCs w:val="24"/>
        </w:rPr>
        <w:t xml:space="preserve">, which </w:t>
      </w:r>
      <w:r w:rsidR="00EB0B44">
        <w:rPr>
          <w:rFonts w:ascii="Arial" w:hAnsi="Arial" w:cs="Arial"/>
          <w:sz w:val="24"/>
          <w:szCs w:val="24"/>
        </w:rPr>
        <w:t>was</w:t>
      </w:r>
      <w:r w:rsidR="003C2E12">
        <w:rPr>
          <w:rFonts w:ascii="Arial" w:hAnsi="Arial" w:cs="Arial"/>
          <w:sz w:val="24"/>
          <w:szCs w:val="24"/>
        </w:rPr>
        <w:t xml:space="preserve"> then also argued in court,</w:t>
      </w:r>
      <w:r w:rsidR="00E81C26">
        <w:rPr>
          <w:rFonts w:ascii="Arial" w:hAnsi="Arial" w:cs="Arial"/>
          <w:sz w:val="24"/>
          <w:szCs w:val="24"/>
        </w:rPr>
        <w:t xml:space="preserve"> insisted that </w:t>
      </w:r>
      <w:r w:rsidR="00EB0B44">
        <w:rPr>
          <w:rFonts w:ascii="Arial" w:hAnsi="Arial" w:cs="Arial"/>
          <w:sz w:val="24"/>
          <w:szCs w:val="24"/>
        </w:rPr>
        <w:t>it</w:t>
      </w:r>
      <w:r w:rsidR="00E81C26">
        <w:rPr>
          <w:rFonts w:ascii="Arial" w:hAnsi="Arial" w:cs="Arial"/>
          <w:sz w:val="24"/>
          <w:szCs w:val="24"/>
        </w:rPr>
        <w:t xml:space="preserve"> met the requirements for urgency.  </w:t>
      </w:r>
      <w:r w:rsidR="00EB0B44">
        <w:rPr>
          <w:rFonts w:ascii="Arial" w:hAnsi="Arial" w:cs="Arial"/>
          <w:sz w:val="24"/>
          <w:szCs w:val="24"/>
          <w:lang w:val="en-ZA"/>
        </w:rPr>
        <w:t>This is opposed by the first respondent and they argue that the urgency is self-created.</w:t>
      </w:r>
    </w:p>
    <w:p w14:paraId="50367A50" w14:textId="77777777" w:rsidR="00224AB9" w:rsidRDefault="00224AB9" w:rsidP="00E81C26">
      <w:pPr>
        <w:spacing w:after="0" w:line="360" w:lineRule="auto"/>
        <w:jc w:val="both"/>
        <w:rPr>
          <w:rFonts w:ascii="Arial" w:hAnsi="Arial" w:cs="Arial"/>
          <w:sz w:val="24"/>
          <w:szCs w:val="24"/>
          <w:lang w:val="en-ZA"/>
        </w:rPr>
      </w:pPr>
    </w:p>
    <w:p w14:paraId="3A5FEFB5" w14:textId="7FFCECE7" w:rsidR="00EB0B44" w:rsidRDefault="00224AB9" w:rsidP="00EB0B44">
      <w:pPr>
        <w:spacing w:after="0" w:line="360" w:lineRule="auto"/>
        <w:jc w:val="both"/>
        <w:rPr>
          <w:rFonts w:ascii="Arial" w:hAnsi="Arial" w:cs="Arial"/>
          <w:sz w:val="24"/>
          <w:szCs w:val="24"/>
        </w:rPr>
      </w:pPr>
      <w:r w:rsidRPr="00724F6D">
        <w:rPr>
          <w:rFonts w:ascii="Arial" w:hAnsi="Arial" w:cs="Arial"/>
          <w:sz w:val="24"/>
          <w:szCs w:val="24"/>
        </w:rPr>
        <w:t>[</w:t>
      </w:r>
      <w:r w:rsidR="00083B48">
        <w:rPr>
          <w:rFonts w:ascii="Arial" w:hAnsi="Arial" w:cs="Arial"/>
          <w:sz w:val="24"/>
          <w:szCs w:val="24"/>
        </w:rPr>
        <w:t>1</w:t>
      </w:r>
      <w:r w:rsidR="007447BD">
        <w:rPr>
          <w:rFonts w:ascii="Arial" w:hAnsi="Arial" w:cs="Arial"/>
          <w:sz w:val="24"/>
          <w:szCs w:val="24"/>
        </w:rPr>
        <w:t>3</w:t>
      </w:r>
      <w:r w:rsidRPr="00724F6D">
        <w:rPr>
          <w:rFonts w:ascii="Arial" w:hAnsi="Arial" w:cs="Arial"/>
          <w:sz w:val="24"/>
          <w:szCs w:val="24"/>
        </w:rPr>
        <w:t>]</w:t>
      </w:r>
      <w:r>
        <w:rPr>
          <w:rFonts w:ascii="Arial" w:hAnsi="Arial" w:cs="Arial"/>
          <w:sz w:val="24"/>
          <w:szCs w:val="24"/>
        </w:rPr>
        <w:tab/>
      </w:r>
      <w:r w:rsidR="00EB0B44" w:rsidRPr="00EB0B44">
        <w:rPr>
          <w:rFonts w:ascii="Arial" w:hAnsi="Arial" w:cs="Arial"/>
          <w:sz w:val="24"/>
          <w:szCs w:val="24"/>
        </w:rPr>
        <w:t>The parties address the matter of urgency</w:t>
      </w:r>
      <w:r w:rsidR="00EB0B44">
        <w:rPr>
          <w:rFonts w:ascii="Arial" w:hAnsi="Arial" w:cs="Arial"/>
          <w:sz w:val="24"/>
          <w:szCs w:val="24"/>
        </w:rPr>
        <w:t xml:space="preserve"> in their arguments and heads of argument</w:t>
      </w:r>
      <w:r w:rsidR="00EB0B44" w:rsidRPr="00EB0B44">
        <w:rPr>
          <w:rFonts w:ascii="Arial" w:hAnsi="Arial" w:cs="Arial"/>
          <w:sz w:val="24"/>
          <w:szCs w:val="24"/>
        </w:rPr>
        <w:t>.  Rule 73(4) sets out the requirements for an application to be dealt with on an u</w:t>
      </w:r>
      <w:r w:rsidR="007447BD">
        <w:rPr>
          <w:rFonts w:ascii="Arial" w:hAnsi="Arial" w:cs="Arial"/>
          <w:sz w:val="24"/>
          <w:szCs w:val="24"/>
        </w:rPr>
        <w:t>rgent basis.  The applicant “i</w:t>
      </w:r>
      <w:r w:rsidR="00EB0B44" w:rsidRPr="00EB0B44">
        <w:rPr>
          <w:rFonts w:ascii="Arial" w:hAnsi="Arial" w:cs="Arial"/>
          <w:sz w:val="24"/>
          <w:szCs w:val="24"/>
        </w:rPr>
        <w:t xml:space="preserve">n an affidavit filed in support of an application under subrule (1), the applicant must set out explicitly – </w:t>
      </w:r>
    </w:p>
    <w:p w14:paraId="009FCDBF" w14:textId="77777777" w:rsidR="00ED416F" w:rsidRPr="00EB0B44" w:rsidRDefault="00ED416F" w:rsidP="00EB0B44">
      <w:pPr>
        <w:spacing w:after="0" w:line="360" w:lineRule="auto"/>
        <w:jc w:val="both"/>
        <w:rPr>
          <w:rFonts w:ascii="Arial" w:hAnsi="Arial" w:cs="Arial"/>
          <w:sz w:val="24"/>
          <w:szCs w:val="24"/>
        </w:rPr>
      </w:pPr>
    </w:p>
    <w:p w14:paraId="0D7BBDE9" w14:textId="77777777" w:rsidR="00EB0B44" w:rsidRPr="00EB0B44" w:rsidRDefault="00EB0B44" w:rsidP="00EB0B44">
      <w:pPr>
        <w:spacing w:after="0" w:line="360" w:lineRule="auto"/>
        <w:jc w:val="both"/>
        <w:rPr>
          <w:rFonts w:ascii="Arial" w:hAnsi="Arial" w:cs="Arial"/>
          <w:sz w:val="24"/>
          <w:szCs w:val="24"/>
        </w:rPr>
      </w:pPr>
      <w:r w:rsidRPr="00EB0B44">
        <w:rPr>
          <w:rFonts w:ascii="Arial" w:hAnsi="Arial" w:cs="Arial"/>
          <w:sz w:val="24"/>
          <w:szCs w:val="24"/>
        </w:rPr>
        <w:t xml:space="preserve">(a) </w:t>
      </w:r>
      <w:r w:rsidRPr="00EB0B44">
        <w:rPr>
          <w:rFonts w:ascii="Arial" w:hAnsi="Arial" w:cs="Arial"/>
          <w:sz w:val="24"/>
          <w:szCs w:val="24"/>
        </w:rPr>
        <w:tab/>
        <w:t xml:space="preserve">the circumstances which he or she avers render the matter urgent; and </w:t>
      </w:r>
    </w:p>
    <w:p w14:paraId="5F314E3D" w14:textId="77777777" w:rsidR="00EB0B44" w:rsidRDefault="00EB0B44" w:rsidP="00EB0B44">
      <w:pPr>
        <w:spacing w:after="0" w:line="360" w:lineRule="auto"/>
        <w:jc w:val="both"/>
        <w:rPr>
          <w:rFonts w:ascii="Arial" w:hAnsi="Arial" w:cs="Arial"/>
          <w:sz w:val="24"/>
          <w:szCs w:val="24"/>
        </w:rPr>
      </w:pPr>
      <w:r w:rsidRPr="00EB0B44">
        <w:rPr>
          <w:rFonts w:ascii="Arial" w:hAnsi="Arial" w:cs="Arial"/>
          <w:sz w:val="24"/>
          <w:szCs w:val="24"/>
        </w:rPr>
        <w:t xml:space="preserve">(b) </w:t>
      </w:r>
      <w:r w:rsidRPr="00EB0B44">
        <w:rPr>
          <w:rFonts w:ascii="Arial" w:hAnsi="Arial" w:cs="Arial"/>
          <w:sz w:val="24"/>
          <w:szCs w:val="24"/>
        </w:rPr>
        <w:tab/>
        <w:t>the reasons why he or she claims he or she could not be afforded substantial redress at a hearing in due course.”</w:t>
      </w:r>
    </w:p>
    <w:p w14:paraId="0DA4BC35" w14:textId="77777777" w:rsidR="00ED416F" w:rsidRPr="00EB0B44" w:rsidRDefault="00ED416F" w:rsidP="00EB0B44">
      <w:pPr>
        <w:spacing w:after="0" w:line="360" w:lineRule="auto"/>
        <w:jc w:val="both"/>
        <w:rPr>
          <w:rFonts w:ascii="Arial" w:hAnsi="Arial" w:cs="Arial"/>
          <w:sz w:val="24"/>
          <w:szCs w:val="24"/>
        </w:rPr>
      </w:pPr>
    </w:p>
    <w:p w14:paraId="7401DFCF" w14:textId="019355A7" w:rsidR="00041E18" w:rsidRDefault="00EB0B44" w:rsidP="00EB0B44">
      <w:pPr>
        <w:spacing w:after="0" w:line="360" w:lineRule="auto"/>
        <w:jc w:val="both"/>
        <w:rPr>
          <w:rFonts w:ascii="Arial" w:hAnsi="Arial" w:cs="Arial"/>
          <w:sz w:val="24"/>
          <w:szCs w:val="24"/>
        </w:rPr>
      </w:pPr>
      <w:r w:rsidRPr="00EB0B44">
        <w:rPr>
          <w:rFonts w:ascii="Arial" w:hAnsi="Arial" w:cs="Arial"/>
          <w:sz w:val="24"/>
          <w:szCs w:val="24"/>
        </w:rPr>
        <w:t>The understanding is that both these averments must be contained in the affidavit of the applicant before a matter can be considered on an urgent basis.  This is then also the bridge to cross before the merit of any application will be considered.  The logical sequence will be that as soon as a case is made out for urgent relief, rule 73(3) comes into play, and the court may then dispense with the forms and service provided in these rules and dispose of the application in such manner and in accordance with such procedure as the court considers fair and appropriate.</w:t>
      </w:r>
    </w:p>
    <w:p w14:paraId="5ADC4120" w14:textId="77777777" w:rsidR="00041E18" w:rsidRDefault="00041E18" w:rsidP="00E81C26">
      <w:pPr>
        <w:spacing w:after="0" w:line="360" w:lineRule="auto"/>
        <w:jc w:val="both"/>
        <w:rPr>
          <w:rFonts w:ascii="Arial" w:hAnsi="Arial" w:cs="Arial"/>
          <w:sz w:val="24"/>
          <w:szCs w:val="24"/>
        </w:rPr>
      </w:pPr>
    </w:p>
    <w:p w14:paraId="07F086D4" w14:textId="06D214A5" w:rsidR="00C524B1" w:rsidRDefault="00041E18" w:rsidP="0015500A">
      <w:pPr>
        <w:spacing w:after="0" w:line="360" w:lineRule="auto"/>
        <w:jc w:val="both"/>
        <w:rPr>
          <w:rFonts w:ascii="Arial" w:hAnsi="Arial" w:cs="Arial"/>
          <w:sz w:val="24"/>
          <w:szCs w:val="24"/>
        </w:rPr>
      </w:pPr>
      <w:r>
        <w:rPr>
          <w:rFonts w:ascii="Arial" w:hAnsi="Arial" w:cs="Arial"/>
          <w:sz w:val="24"/>
          <w:szCs w:val="24"/>
        </w:rPr>
        <w:t>[</w:t>
      </w:r>
      <w:r w:rsidR="00083B48">
        <w:rPr>
          <w:rFonts w:ascii="Arial" w:hAnsi="Arial" w:cs="Arial"/>
          <w:sz w:val="24"/>
          <w:szCs w:val="24"/>
        </w:rPr>
        <w:t>1</w:t>
      </w:r>
      <w:r w:rsidR="007447BD">
        <w:rPr>
          <w:rFonts w:ascii="Arial" w:hAnsi="Arial" w:cs="Arial"/>
          <w:sz w:val="24"/>
          <w:szCs w:val="24"/>
        </w:rPr>
        <w:t>4</w:t>
      </w:r>
      <w:r w:rsidRPr="00041E18">
        <w:rPr>
          <w:rFonts w:ascii="Arial" w:hAnsi="Arial" w:cs="Arial"/>
          <w:sz w:val="24"/>
          <w:szCs w:val="24"/>
        </w:rPr>
        <w:t>]</w:t>
      </w:r>
      <w:r>
        <w:rPr>
          <w:rFonts w:ascii="Arial" w:hAnsi="Arial" w:cs="Arial"/>
          <w:sz w:val="24"/>
          <w:szCs w:val="24"/>
        </w:rPr>
        <w:tab/>
      </w:r>
      <w:r w:rsidR="00384D44" w:rsidRPr="008205AD">
        <w:rPr>
          <w:rFonts w:ascii="Arial" w:hAnsi="Arial" w:cs="Arial"/>
          <w:sz w:val="24"/>
          <w:szCs w:val="24"/>
        </w:rPr>
        <w:t xml:space="preserve">The plaintiff should not only pay lip service to these requirements but it should </w:t>
      </w:r>
      <w:r w:rsidR="00384D44" w:rsidRPr="006C0D84">
        <w:rPr>
          <w:rFonts w:ascii="Arial" w:hAnsi="Arial" w:cs="Arial"/>
          <w:sz w:val="24"/>
          <w:szCs w:val="24"/>
        </w:rPr>
        <w:t>be substantiv</w:t>
      </w:r>
      <w:r w:rsidR="00EB0B44" w:rsidRPr="006C0D84">
        <w:rPr>
          <w:rFonts w:ascii="Arial" w:hAnsi="Arial" w:cs="Arial"/>
          <w:sz w:val="24"/>
          <w:szCs w:val="24"/>
        </w:rPr>
        <w:t>ely shown that they were met.</w:t>
      </w:r>
      <w:r w:rsidR="0015500A" w:rsidRPr="006C0D84">
        <w:rPr>
          <w:rFonts w:ascii="Arial" w:hAnsi="Arial" w:cs="Arial"/>
          <w:sz w:val="24"/>
          <w:szCs w:val="24"/>
        </w:rPr>
        <w:t xml:space="preserve">  In essence</w:t>
      </w:r>
      <w:r w:rsidR="00ED416F" w:rsidRPr="006C0D84">
        <w:rPr>
          <w:rFonts w:ascii="Arial" w:hAnsi="Arial" w:cs="Arial"/>
          <w:sz w:val="24"/>
          <w:szCs w:val="24"/>
        </w:rPr>
        <w:t>, the a</w:t>
      </w:r>
      <w:r w:rsidR="0015500A" w:rsidRPr="006C0D84">
        <w:rPr>
          <w:rFonts w:ascii="Arial" w:hAnsi="Arial" w:cs="Arial"/>
          <w:sz w:val="24"/>
          <w:szCs w:val="24"/>
        </w:rPr>
        <w:t xml:space="preserve">pplicant should show </w:t>
      </w:r>
      <w:r w:rsidR="0015500A">
        <w:rPr>
          <w:rFonts w:ascii="Arial" w:hAnsi="Arial" w:cs="Arial"/>
          <w:sz w:val="24"/>
          <w:szCs w:val="24"/>
        </w:rPr>
        <w:t>to the court why they should be allowed to ‘jump the que’.</w:t>
      </w:r>
    </w:p>
    <w:p w14:paraId="6B440E08" w14:textId="77777777" w:rsidR="00D274BB" w:rsidRDefault="00D274BB" w:rsidP="00AB16E0">
      <w:pPr>
        <w:spacing w:after="0" w:line="360" w:lineRule="auto"/>
        <w:jc w:val="both"/>
        <w:rPr>
          <w:rFonts w:ascii="Arial" w:hAnsi="Arial" w:cs="Arial"/>
          <w:sz w:val="24"/>
          <w:szCs w:val="24"/>
        </w:rPr>
      </w:pPr>
    </w:p>
    <w:p w14:paraId="2CDB43B7" w14:textId="3EF6A34A" w:rsidR="00D274BB" w:rsidRPr="00ED416F" w:rsidRDefault="00534435" w:rsidP="00AB16E0">
      <w:pPr>
        <w:spacing w:after="0" w:line="360" w:lineRule="auto"/>
        <w:jc w:val="both"/>
        <w:rPr>
          <w:rFonts w:ascii="Arial" w:hAnsi="Arial" w:cs="Arial"/>
          <w:sz w:val="24"/>
          <w:szCs w:val="24"/>
          <w:u w:val="single"/>
        </w:rPr>
      </w:pPr>
      <w:r>
        <w:rPr>
          <w:rFonts w:ascii="Arial" w:hAnsi="Arial" w:cs="Arial"/>
          <w:sz w:val="24"/>
          <w:szCs w:val="24"/>
          <w:u w:val="single"/>
        </w:rPr>
        <w:t>The requirements of r</w:t>
      </w:r>
      <w:r w:rsidR="00ED416F" w:rsidRPr="00ED416F">
        <w:rPr>
          <w:rFonts w:ascii="Arial" w:hAnsi="Arial" w:cs="Arial"/>
          <w:sz w:val="24"/>
          <w:szCs w:val="24"/>
          <w:u w:val="single"/>
        </w:rPr>
        <w:t>ule 73(4)</w:t>
      </w:r>
    </w:p>
    <w:p w14:paraId="166A142E" w14:textId="77777777" w:rsidR="00AB16E0" w:rsidRDefault="00AB16E0" w:rsidP="00E81C26">
      <w:pPr>
        <w:spacing w:after="0" w:line="360" w:lineRule="auto"/>
        <w:jc w:val="both"/>
        <w:rPr>
          <w:rFonts w:ascii="Arial" w:hAnsi="Arial" w:cs="Arial"/>
          <w:sz w:val="24"/>
          <w:szCs w:val="24"/>
          <w:lang w:val="en-ZA"/>
        </w:rPr>
      </w:pPr>
    </w:p>
    <w:p w14:paraId="30F6FD2C" w14:textId="63BEDCE1" w:rsidR="00754970" w:rsidRDefault="0068419C" w:rsidP="00FA0EB9">
      <w:pPr>
        <w:spacing w:after="0" w:line="360" w:lineRule="auto"/>
        <w:jc w:val="both"/>
        <w:rPr>
          <w:rFonts w:ascii="Arial" w:hAnsi="Arial" w:cs="Arial"/>
          <w:sz w:val="24"/>
          <w:szCs w:val="24"/>
          <w:lang w:val="en-ZA"/>
        </w:rPr>
      </w:pPr>
      <w:r w:rsidRPr="00724F6D">
        <w:rPr>
          <w:rFonts w:ascii="Arial" w:hAnsi="Arial" w:cs="Arial"/>
          <w:sz w:val="24"/>
          <w:szCs w:val="24"/>
        </w:rPr>
        <w:t>[</w:t>
      </w:r>
      <w:r>
        <w:rPr>
          <w:rFonts w:ascii="Arial" w:hAnsi="Arial" w:cs="Arial"/>
          <w:sz w:val="24"/>
          <w:szCs w:val="24"/>
        </w:rPr>
        <w:t>1</w:t>
      </w:r>
      <w:r w:rsidR="007447BD">
        <w:rPr>
          <w:rFonts w:ascii="Arial" w:hAnsi="Arial" w:cs="Arial"/>
          <w:sz w:val="24"/>
          <w:szCs w:val="24"/>
        </w:rPr>
        <w:t>5</w:t>
      </w:r>
      <w:r w:rsidRPr="00724F6D">
        <w:rPr>
          <w:rFonts w:ascii="Arial" w:hAnsi="Arial" w:cs="Arial"/>
          <w:sz w:val="24"/>
          <w:szCs w:val="24"/>
        </w:rPr>
        <w:t>]</w:t>
      </w:r>
      <w:r>
        <w:rPr>
          <w:rFonts w:ascii="Arial" w:hAnsi="Arial" w:cs="Arial"/>
          <w:sz w:val="24"/>
          <w:szCs w:val="24"/>
        </w:rPr>
        <w:tab/>
      </w:r>
      <w:r w:rsidR="00E468DC">
        <w:rPr>
          <w:rFonts w:ascii="Arial" w:hAnsi="Arial" w:cs="Arial"/>
          <w:sz w:val="24"/>
          <w:szCs w:val="24"/>
        </w:rPr>
        <w:t xml:space="preserve">In </w:t>
      </w:r>
      <w:r w:rsidR="00202E30" w:rsidRPr="00E468DC">
        <w:rPr>
          <w:rFonts w:ascii="Arial" w:hAnsi="Arial" w:cs="Arial"/>
          <w:i/>
          <w:sz w:val="24"/>
          <w:szCs w:val="24"/>
          <w:lang w:val="en-ZA"/>
        </w:rPr>
        <w:t>Nghiimbwasha and Another v Minister of Justice and Others</w:t>
      </w:r>
      <w:r w:rsidR="00E468DC">
        <w:rPr>
          <w:rFonts w:ascii="Arial" w:hAnsi="Arial" w:cs="Arial"/>
          <w:i/>
          <w:sz w:val="24"/>
          <w:szCs w:val="24"/>
          <w:lang w:val="en-ZA"/>
        </w:rPr>
        <w:t>,</w:t>
      </w:r>
      <w:r>
        <w:rPr>
          <w:rStyle w:val="FootnoteReference"/>
          <w:rFonts w:ascii="Arial" w:hAnsi="Arial" w:cs="Arial"/>
          <w:sz w:val="24"/>
          <w:szCs w:val="24"/>
          <w:lang w:val="en-ZA"/>
        </w:rPr>
        <w:footnoteReference w:id="1"/>
      </w:r>
      <w:r w:rsidR="00202E30">
        <w:rPr>
          <w:rFonts w:ascii="Arial" w:hAnsi="Arial" w:cs="Arial"/>
          <w:sz w:val="24"/>
          <w:szCs w:val="24"/>
          <w:lang w:val="en-ZA"/>
        </w:rPr>
        <w:t xml:space="preserve"> </w:t>
      </w:r>
      <w:r>
        <w:rPr>
          <w:rFonts w:ascii="Arial" w:hAnsi="Arial" w:cs="Arial"/>
          <w:sz w:val="24"/>
          <w:szCs w:val="24"/>
          <w:lang w:val="en-ZA"/>
        </w:rPr>
        <w:t xml:space="preserve">the </w:t>
      </w:r>
      <w:r w:rsidR="00202E30" w:rsidRPr="00202E30">
        <w:rPr>
          <w:rFonts w:ascii="Arial" w:hAnsi="Arial" w:cs="Arial"/>
          <w:sz w:val="24"/>
          <w:szCs w:val="24"/>
          <w:lang w:val="en-ZA"/>
        </w:rPr>
        <w:t xml:space="preserve">court dealt with the </w:t>
      </w:r>
      <w:r w:rsidR="00144F7D">
        <w:rPr>
          <w:rFonts w:ascii="Arial" w:hAnsi="Arial" w:cs="Arial"/>
          <w:sz w:val="24"/>
          <w:szCs w:val="24"/>
          <w:lang w:val="en-ZA"/>
        </w:rPr>
        <w:t>interpretation of the word ‘must’ contained in rule 73(4)</w:t>
      </w:r>
      <w:r>
        <w:rPr>
          <w:rFonts w:ascii="Arial" w:hAnsi="Arial" w:cs="Arial"/>
          <w:sz w:val="24"/>
          <w:szCs w:val="24"/>
          <w:lang w:val="en-ZA"/>
        </w:rPr>
        <w:t xml:space="preserve"> as well as the </w:t>
      </w:r>
      <w:r w:rsidR="00202E30" w:rsidRPr="00202E30">
        <w:rPr>
          <w:rFonts w:ascii="Arial" w:hAnsi="Arial" w:cs="Arial"/>
          <w:sz w:val="24"/>
          <w:szCs w:val="24"/>
          <w:lang w:val="en-ZA"/>
        </w:rPr>
        <w:t>responsibility of an applicant in a matter alleged to be urgent</w:t>
      </w:r>
      <w:r>
        <w:rPr>
          <w:rFonts w:ascii="Arial" w:hAnsi="Arial" w:cs="Arial"/>
          <w:sz w:val="24"/>
          <w:szCs w:val="24"/>
          <w:lang w:val="en-ZA"/>
        </w:rPr>
        <w:t>.  Masuku J states at (11) and further:</w:t>
      </w:r>
    </w:p>
    <w:p w14:paraId="20B483B2" w14:textId="77777777" w:rsidR="00E468DC" w:rsidRDefault="00E468DC" w:rsidP="00FA0EB9">
      <w:pPr>
        <w:spacing w:after="0" w:line="360" w:lineRule="auto"/>
        <w:jc w:val="both"/>
        <w:rPr>
          <w:rFonts w:ascii="Arial" w:hAnsi="Arial" w:cs="Arial"/>
          <w:sz w:val="24"/>
          <w:szCs w:val="24"/>
          <w:lang w:val="en-ZA"/>
        </w:rPr>
      </w:pPr>
    </w:p>
    <w:p w14:paraId="387D83C5" w14:textId="06FFDC56" w:rsidR="0068419C" w:rsidRPr="0068419C" w:rsidRDefault="00E468DC" w:rsidP="00E468DC">
      <w:pPr>
        <w:shd w:val="clear" w:color="auto" w:fill="FFFFFF"/>
        <w:spacing w:after="0" w:line="315" w:lineRule="atLeast"/>
        <w:ind w:firstLine="720"/>
        <w:jc w:val="both"/>
        <w:rPr>
          <w:rFonts w:ascii="Arial" w:eastAsia="Times New Roman" w:hAnsi="Arial" w:cs="Arial"/>
          <w:lang w:val="en-ZA" w:eastAsia="en-ZA"/>
        </w:rPr>
      </w:pPr>
      <w:r>
        <w:rPr>
          <w:rFonts w:ascii="Arial" w:eastAsia="Times New Roman" w:hAnsi="Arial" w:cs="Arial"/>
          <w:lang w:val="en-ZA" w:eastAsia="en-ZA"/>
        </w:rPr>
        <w:t>‘</w:t>
      </w:r>
      <w:r w:rsidR="0068419C" w:rsidRPr="0068419C">
        <w:rPr>
          <w:rFonts w:ascii="Arial" w:eastAsia="Times New Roman" w:hAnsi="Arial" w:cs="Arial"/>
          <w:lang w:val="en-ZA" w:eastAsia="en-ZA"/>
        </w:rPr>
        <w:t>The first thing to note is that the said rule is couched in peremptory language regarding what a litigant who wishes to approach the court on urgency must do. That the language employed is mandatory in nature can be deduced from the use of the word “must” in rule 73 (4). In this regard, two requirements are placed on an applicant regarding necessary allegations to be made in the affidavit filed in support of the urgent application. It stands to reason that failure to comply with the mandatory nature of the burden cast may result in the application for the matter to be enrolled on urgency being refused.</w:t>
      </w:r>
    </w:p>
    <w:p w14:paraId="4234E133" w14:textId="77777777" w:rsidR="0068419C" w:rsidRPr="0068419C" w:rsidRDefault="0068419C" w:rsidP="0068419C">
      <w:pPr>
        <w:shd w:val="clear" w:color="auto" w:fill="FFFFFF"/>
        <w:spacing w:after="0" w:line="315" w:lineRule="atLeast"/>
        <w:jc w:val="both"/>
        <w:rPr>
          <w:rFonts w:ascii="Arial" w:eastAsia="Times New Roman" w:hAnsi="Arial" w:cs="Arial"/>
          <w:lang w:val="en-ZA" w:eastAsia="en-ZA"/>
        </w:rPr>
      </w:pPr>
    </w:p>
    <w:p w14:paraId="01B04A0E" w14:textId="77777777" w:rsidR="0068419C" w:rsidRPr="0068419C" w:rsidRDefault="0068419C" w:rsidP="0068419C">
      <w:pPr>
        <w:shd w:val="clear" w:color="auto" w:fill="FFFFFF"/>
        <w:spacing w:after="0" w:line="315" w:lineRule="atLeast"/>
        <w:jc w:val="both"/>
        <w:rPr>
          <w:rFonts w:ascii="Arial" w:eastAsia="Times New Roman" w:hAnsi="Arial" w:cs="Arial"/>
          <w:lang w:val="en-ZA" w:eastAsia="en-ZA"/>
        </w:rPr>
      </w:pPr>
      <w:r w:rsidRPr="0068419C">
        <w:rPr>
          <w:rFonts w:ascii="Arial" w:eastAsia="Times New Roman" w:hAnsi="Arial" w:cs="Arial"/>
          <w:lang w:val="en-ZA" w:eastAsia="en-ZA"/>
        </w:rPr>
        <w:t>[12] The first allegation the applicant must “explicitly” make in the affidavit relates to the circumstances alleged to render the matter urgent. Second, the applicant must “explicitly” state the reasons why it is alleged he or she cannot be granted substantial relief at a hearing in due course. The use of the word “explicitly”, it is my view is not idle nor an inconsequential addition to the text. It has certainly not been included for decorative purposes. It serves to set out and underscore the level of disclosure that must be made by an applicant in such cases.</w:t>
      </w:r>
    </w:p>
    <w:p w14:paraId="6315BD78" w14:textId="77777777" w:rsidR="0068419C" w:rsidRPr="0068419C" w:rsidRDefault="0068419C" w:rsidP="0068419C">
      <w:pPr>
        <w:shd w:val="clear" w:color="auto" w:fill="FFFFFF"/>
        <w:spacing w:after="0" w:line="315" w:lineRule="atLeast"/>
        <w:jc w:val="both"/>
        <w:rPr>
          <w:rFonts w:ascii="Arial" w:eastAsia="Times New Roman" w:hAnsi="Arial" w:cs="Arial"/>
          <w:lang w:val="en-ZA" w:eastAsia="en-ZA"/>
        </w:rPr>
      </w:pPr>
    </w:p>
    <w:p w14:paraId="5412A240" w14:textId="120200AC" w:rsidR="0068419C" w:rsidRPr="0068419C" w:rsidRDefault="0068419C" w:rsidP="0068419C">
      <w:pPr>
        <w:shd w:val="clear" w:color="auto" w:fill="FFFFFF"/>
        <w:spacing w:after="0" w:line="315" w:lineRule="atLeast"/>
        <w:jc w:val="both"/>
        <w:rPr>
          <w:rFonts w:ascii="Arial" w:eastAsia="Times New Roman" w:hAnsi="Arial" w:cs="Arial"/>
          <w:lang w:val="en-ZA" w:eastAsia="en-ZA"/>
        </w:rPr>
      </w:pPr>
      <w:r w:rsidRPr="0068419C">
        <w:rPr>
          <w:rFonts w:ascii="Arial" w:eastAsia="Times New Roman" w:hAnsi="Arial" w:cs="Arial"/>
          <w:lang w:val="en-ZA" w:eastAsia="en-ZA"/>
        </w:rPr>
        <w:t>[13] In the English dictionary, the word “explicit” connotes something “stated clearly and in detail, leaving no room for confusion or doubt.” This therefore means that a deponent to an affidavit in which urgency is claimed or alleged, must state the reasons alleged for the urgency “clearly and in detail, leaving no room for confusion or doubt”. This, to my mind, denotes a very high, honest and comprehensive standard of disclosure, which in a sense results in the deponent taking the court fully in his or her confidence; neither hiding nor hoarding any relevant and necessary information relevant to the issue of urgency.</w:t>
      </w:r>
      <w:r>
        <w:rPr>
          <w:rFonts w:ascii="Arial" w:eastAsia="Times New Roman" w:hAnsi="Arial" w:cs="Arial"/>
          <w:lang w:val="en-ZA" w:eastAsia="en-ZA"/>
        </w:rPr>
        <w:t>’</w:t>
      </w:r>
    </w:p>
    <w:p w14:paraId="3905E7C7" w14:textId="77777777" w:rsidR="0068419C" w:rsidRDefault="0068419C" w:rsidP="00FA0EB9">
      <w:pPr>
        <w:spacing w:after="0" w:line="360" w:lineRule="auto"/>
        <w:jc w:val="both"/>
        <w:rPr>
          <w:rFonts w:ascii="Arial" w:hAnsi="Arial" w:cs="Arial"/>
          <w:sz w:val="24"/>
          <w:szCs w:val="24"/>
          <w:lang w:val="en-ZA"/>
        </w:rPr>
      </w:pPr>
    </w:p>
    <w:p w14:paraId="0E5B3C42" w14:textId="45F3993C" w:rsidR="00754970" w:rsidRDefault="004E60D0" w:rsidP="00FA0EB9">
      <w:pPr>
        <w:spacing w:after="0" w:line="360" w:lineRule="auto"/>
        <w:jc w:val="both"/>
        <w:rPr>
          <w:rFonts w:ascii="Arial" w:eastAsia="Times New Roman" w:hAnsi="Arial" w:cs="Arial"/>
          <w:sz w:val="24"/>
          <w:szCs w:val="24"/>
          <w:lang w:val="en-ZA" w:eastAsia="en-ZA"/>
        </w:rPr>
      </w:pPr>
      <w:r w:rsidRPr="00724F6D">
        <w:rPr>
          <w:rFonts w:ascii="Arial" w:hAnsi="Arial" w:cs="Arial"/>
          <w:sz w:val="24"/>
          <w:szCs w:val="24"/>
        </w:rPr>
        <w:t>[</w:t>
      </w:r>
      <w:r>
        <w:rPr>
          <w:rFonts w:ascii="Arial" w:hAnsi="Arial" w:cs="Arial"/>
          <w:sz w:val="24"/>
          <w:szCs w:val="24"/>
        </w:rPr>
        <w:t>1</w:t>
      </w:r>
      <w:r w:rsidR="007447BD">
        <w:rPr>
          <w:rFonts w:ascii="Arial" w:hAnsi="Arial" w:cs="Arial"/>
          <w:sz w:val="24"/>
          <w:szCs w:val="24"/>
        </w:rPr>
        <w:t>6</w:t>
      </w:r>
      <w:r w:rsidRPr="00724F6D">
        <w:rPr>
          <w:rFonts w:ascii="Arial" w:hAnsi="Arial" w:cs="Arial"/>
          <w:sz w:val="24"/>
          <w:szCs w:val="24"/>
        </w:rPr>
        <w:t>]</w:t>
      </w:r>
      <w:r>
        <w:rPr>
          <w:rFonts w:ascii="Arial" w:hAnsi="Arial" w:cs="Arial"/>
          <w:sz w:val="24"/>
          <w:szCs w:val="24"/>
        </w:rPr>
        <w:tab/>
        <w:t xml:space="preserve">The qualification of rule 73(4) by adding ‘explicitly’ to the understanding of the case that must be set out in the affidavits supporting the rule 73 application has been </w:t>
      </w:r>
      <w:r w:rsidRPr="006C0D84">
        <w:rPr>
          <w:rFonts w:ascii="Arial" w:hAnsi="Arial" w:cs="Arial"/>
          <w:sz w:val="24"/>
          <w:szCs w:val="24"/>
        </w:rPr>
        <w:t xml:space="preserve">supported by our courts in a number of occasions. </w:t>
      </w:r>
      <w:r w:rsidR="00E468DC" w:rsidRPr="006C0D84">
        <w:rPr>
          <w:rFonts w:ascii="Arial" w:hAnsi="Arial" w:cs="Arial"/>
          <w:sz w:val="24"/>
          <w:szCs w:val="24"/>
        </w:rPr>
        <w:t>(</w:t>
      </w:r>
      <w:r w:rsidRPr="006C0D84">
        <w:rPr>
          <w:rFonts w:ascii="Arial" w:hAnsi="Arial" w:cs="Arial"/>
          <w:sz w:val="24"/>
          <w:szCs w:val="24"/>
        </w:rPr>
        <w:t xml:space="preserve">See </w:t>
      </w:r>
      <w:r w:rsidR="00D4104D" w:rsidRPr="006C0D84">
        <w:rPr>
          <w:rFonts w:ascii="Arial" w:hAnsi="Arial" w:cs="Arial"/>
          <w:i/>
          <w:sz w:val="24"/>
          <w:szCs w:val="24"/>
        </w:rPr>
        <w:t>Fuller v Shigwele</w:t>
      </w:r>
      <w:r w:rsidR="00D4104D" w:rsidRPr="006C0D84">
        <w:rPr>
          <w:rStyle w:val="FootnoteReference"/>
          <w:rFonts w:ascii="Arial" w:hAnsi="Arial" w:cs="Arial"/>
          <w:i/>
          <w:sz w:val="24"/>
          <w:szCs w:val="24"/>
        </w:rPr>
        <w:footnoteReference w:id="2"/>
      </w:r>
      <w:r w:rsidR="00D47B18" w:rsidRPr="006C0D84">
        <w:rPr>
          <w:rFonts w:ascii="Arial" w:hAnsi="Arial" w:cs="Arial"/>
          <w:sz w:val="24"/>
          <w:szCs w:val="24"/>
        </w:rPr>
        <w:t xml:space="preserve"> </w:t>
      </w:r>
      <w:r w:rsidR="00E468DC" w:rsidRPr="006C0D84">
        <w:rPr>
          <w:rFonts w:ascii="Arial" w:hAnsi="Arial" w:cs="Arial"/>
          <w:sz w:val="24"/>
          <w:szCs w:val="24"/>
        </w:rPr>
        <w:t xml:space="preserve">and </w:t>
      </w:r>
      <w:r w:rsidR="00D4104D" w:rsidRPr="006C0D84">
        <w:rPr>
          <w:rFonts w:ascii="Arial" w:hAnsi="Arial" w:cs="Arial"/>
          <w:i/>
          <w:sz w:val="24"/>
          <w:szCs w:val="24"/>
        </w:rPr>
        <w:t>Bank Windhoek Ltd v Mofuka and another</w:t>
      </w:r>
      <w:r w:rsidR="00D4104D" w:rsidRPr="006C0D84">
        <w:rPr>
          <w:rStyle w:val="FootnoteReference"/>
          <w:rFonts w:ascii="Arial" w:hAnsi="Arial" w:cs="Arial"/>
          <w:i/>
          <w:sz w:val="24"/>
          <w:szCs w:val="24"/>
        </w:rPr>
        <w:footnoteReference w:id="3"/>
      </w:r>
      <w:r w:rsidR="00E468DC" w:rsidRPr="006C0D84">
        <w:rPr>
          <w:rFonts w:ascii="Arial" w:hAnsi="Arial" w:cs="Arial"/>
          <w:sz w:val="24"/>
          <w:szCs w:val="24"/>
        </w:rPr>
        <w:t>).</w:t>
      </w:r>
      <w:r w:rsidR="00C91F8F" w:rsidRPr="006C0D84">
        <w:rPr>
          <w:rFonts w:ascii="Arial" w:hAnsi="Arial" w:cs="Arial"/>
          <w:sz w:val="24"/>
          <w:szCs w:val="24"/>
        </w:rPr>
        <w:t xml:space="preserve">  Parties are not to </w:t>
      </w:r>
      <w:r w:rsidR="00C91F8F" w:rsidRPr="006C0D84">
        <w:rPr>
          <w:rFonts w:ascii="Arial" w:eastAsia="Times New Roman" w:hAnsi="Arial" w:cs="Arial"/>
          <w:sz w:val="24"/>
          <w:szCs w:val="24"/>
          <w:lang w:val="en-ZA" w:eastAsia="en-ZA"/>
        </w:rPr>
        <w:t>underestimate</w:t>
      </w:r>
      <w:r w:rsidRPr="006C0D84">
        <w:rPr>
          <w:rFonts w:ascii="Arial" w:eastAsia="Times New Roman" w:hAnsi="Arial" w:cs="Arial"/>
          <w:sz w:val="24"/>
          <w:szCs w:val="24"/>
          <w:lang w:val="en-ZA" w:eastAsia="en-ZA"/>
        </w:rPr>
        <w:t xml:space="preserve"> the level of </w:t>
      </w:r>
      <w:r w:rsidRPr="00C91F8F">
        <w:rPr>
          <w:rFonts w:ascii="Arial" w:eastAsia="Times New Roman" w:hAnsi="Arial" w:cs="Arial"/>
          <w:sz w:val="24"/>
          <w:szCs w:val="24"/>
          <w:lang w:val="en-ZA" w:eastAsia="en-ZA"/>
        </w:rPr>
        <w:t>disclosure th</w:t>
      </w:r>
      <w:r w:rsidR="00C91F8F">
        <w:rPr>
          <w:rFonts w:ascii="Arial" w:eastAsia="Times New Roman" w:hAnsi="Arial" w:cs="Arial"/>
          <w:sz w:val="24"/>
          <w:szCs w:val="24"/>
          <w:lang w:val="en-ZA" w:eastAsia="en-ZA"/>
        </w:rPr>
        <w:t>at must be made by an applicant.  The court should be informed frankly and taken into the confidence of the applicant.  Applicants seeking an indulgence from court to hear a matter on an urgent basis should “clearly and in detail, leaving no room for confusion or doubt”</w:t>
      </w:r>
      <w:r w:rsidR="00CC4D07">
        <w:rPr>
          <w:rFonts w:ascii="Arial" w:eastAsia="Times New Roman" w:hAnsi="Arial" w:cs="Arial"/>
          <w:sz w:val="24"/>
          <w:szCs w:val="24"/>
          <w:lang w:val="en-ZA" w:eastAsia="en-ZA"/>
        </w:rPr>
        <w:t>,</w:t>
      </w:r>
      <w:r w:rsidR="00C91F8F">
        <w:rPr>
          <w:rFonts w:ascii="Arial" w:eastAsia="Times New Roman" w:hAnsi="Arial" w:cs="Arial"/>
          <w:sz w:val="24"/>
          <w:szCs w:val="24"/>
          <w:lang w:val="en-ZA" w:eastAsia="en-ZA"/>
        </w:rPr>
        <w:t xml:space="preserve"> set out their case in the affidavits before court.</w:t>
      </w:r>
    </w:p>
    <w:p w14:paraId="27359826" w14:textId="77777777" w:rsidR="00C91F8F" w:rsidRDefault="00C91F8F" w:rsidP="00FA0EB9">
      <w:pPr>
        <w:spacing w:after="0" w:line="360" w:lineRule="auto"/>
        <w:jc w:val="both"/>
        <w:rPr>
          <w:rFonts w:ascii="Arial" w:eastAsia="Times New Roman" w:hAnsi="Arial" w:cs="Arial"/>
          <w:sz w:val="24"/>
          <w:szCs w:val="24"/>
          <w:lang w:val="en-ZA" w:eastAsia="en-ZA"/>
        </w:rPr>
      </w:pPr>
    </w:p>
    <w:p w14:paraId="0F309B48" w14:textId="19F1A981" w:rsidR="00457715" w:rsidRPr="00C91F8F" w:rsidRDefault="00C91F8F" w:rsidP="008205AD">
      <w:pPr>
        <w:spacing w:after="0" w:line="360" w:lineRule="auto"/>
        <w:jc w:val="both"/>
        <w:rPr>
          <w:rFonts w:ascii="Arial" w:hAnsi="Arial" w:cs="Arial"/>
          <w:sz w:val="24"/>
          <w:szCs w:val="24"/>
        </w:rPr>
      </w:pPr>
      <w:r w:rsidRPr="00C91F8F">
        <w:rPr>
          <w:rFonts w:ascii="Arial" w:hAnsi="Arial" w:cs="Arial"/>
          <w:sz w:val="24"/>
          <w:szCs w:val="24"/>
        </w:rPr>
        <w:t>[1</w:t>
      </w:r>
      <w:r w:rsidR="007447BD">
        <w:rPr>
          <w:rFonts w:ascii="Arial" w:hAnsi="Arial" w:cs="Arial"/>
          <w:sz w:val="24"/>
          <w:szCs w:val="24"/>
        </w:rPr>
        <w:t>7</w:t>
      </w:r>
      <w:r w:rsidRPr="00C91F8F">
        <w:rPr>
          <w:rFonts w:ascii="Arial" w:hAnsi="Arial" w:cs="Arial"/>
          <w:sz w:val="24"/>
          <w:szCs w:val="24"/>
        </w:rPr>
        <w:t>]</w:t>
      </w:r>
      <w:r w:rsidR="008205AD">
        <w:rPr>
          <w:rFonts w:ascii="Arial" w:hAnsi="Arial" w:cs="Arial"/>
          <w:sz w:val="24"/>
          <w:szCs w:val="24"/>
        </w:rPr>
        <w:tab/>
        <w:t>In the current application</w:t>
      </w:r>
      <w:r w:rsidR="00E468DC">
        <w:rPr>
          <w:rFonts w:ascii="Arial" w:hAnsi="Arial" w:cs="Arial"/>
          <w:sz w:val="24"/>
          <w:szCs w:val="24"/>
        </w:rPr>
        <w:t>,</w:t>
      </w:r>
      <w:r w:rsidR="008205AD">
        <w:rPr>
          <w:rFonts w:ascii="Arial" w:hAnsi="Arial" w:cs="Arial"/>
          <w:sz w:val="24"/>
          <w:szCs w:val="24"/>
        </w:rPr>
        <w:t xml:space="preserve"> the deponent of the affidavit supporting the application indicated that there is a substantial risk for potential loss if the members </w:t>
      </w:r>
      <w:r w:rsidR="008205AD" w:rsidRPr="006C0D84">
        <w:rPr>
          <w:rFonts w:ascii="Arial" w:hAnsi="Arial" w:cs="Arial"/>
          <w:sz w:val="24"/>
          <w:szCs w:val="24"/>
        </w:rPr>
        <w:t>are not paying the new membership</w:t>
      </w:r>
      <w:r w:rsidR="00E468DC" w:rsidRPr="006C0D84">
        <w:rPr>
          <w:rFonts w:ascii="Arial" w:hAnsi="Arial" w:cs="Arial"/>
          <w:sz w:val="24"/>
          <w:szCs w:val="24"/>
        </w:rPr>
        <w:t xml:space="preserve"> contribution as well as alleging</w:t>
      </w:r>
      <w:r w:rsidR="008205AD" w:rsidRPr="006C0D84">
        <w:rPr>
          <w:rFonts w:ascii="Arial" w:hAnsi="Arial" w:cs="Arial"/>
          <w:sz w:val="24"/>
          <w:szCs w:val="24"/>
        </w:rPr>
        <w:t xml:space="preserve"> that they were </w:t>
      </w:r>
      <w:r w:rsidR="008205AD">
        <w:rPr>
          <w:rFonts w:ascii="Arial" w:hAnsi="Arial" w:cs="Arial"/>
          <w:sz w:val="24"/>
          <w:szCs w:val="24"/>
        </w:rPr>
        <w:t xml:space="preserve">approached by some members in this regard.  There is however </w:t>
      </w:r>
      <w:r w:rsidR="001D41B3">
        <w:rPr>
          <w:rFonts w:ascii="Arial" w:hAnsi="Arial" w:cs="Arial"/>
          <w:sz w:val="24"/>
          <w:szCs w:val="24"/>
        </w:rPr>
        <w:t>no averments dealing with actual losses or</w:t>
      </w:r>
      <w:r w:rsidR="008205AD">
        <w:rPr>
          <w:rFonts w:ascii="Arial" w:hAnsi="Arial" w:cs="Arial"/>
          <w:sz w:val="24"/>
          <w:szCs w:val="24"/>
        </w:rPr>
        <w:t xml:space="preserve"> any mentioning of names of specific members who wish to cancel their policies or who are currently paying the membership rate that was applicable during 2018.</w:t>
      </w:r>
    </w:p>
    <w:p w14:paraId="5D235716" w14:textId="77777777" w:rsidR="00754970" w:rsidRDefault="00754970" w:rsidP="00FA0EB9">
      <w:pPr>
        <w:spacing w:after="0" w:line="360" w:lineRule="auto"/>
        <w:jc w:val="both"/>
        <w:rPr>
          <w:rFonts w:ascii="Arial" w:hAnsi="Arial" w:cs="Arial"/>
          <w:sz w:val="24"/>
          <w:szCs w:val="24"/>
          <w:lang w:val="en-ZA"/>
        </w:rPr>
      </w:pPr>
    </w:p>
    <w:p w14:paraId="55DEF5DE" w14:textId="2519636A" w:rsidR="00083B48" w:rsidRDefault="008205AD" w:rsidP="0071525C">
      <w:pPr>
        <w:spacing w:after="0" w:line="360" w:lineRule="auto"/>
        <w:jc w:val="both"/>
        <w:rPr>
          <w:rFonts w:ascii="Arial" w:hAnsi="Arial" w:cs="Arial"/>
          <w:sz w:val="24"/>
          <w:szCs w:val="24"/>
          <w:lang w:val="en-ZA"/>
        </w:rPr>
      </w:pPr>
      <w:r w:rsidRPr="006C0D84">
        <w:rPr>
          <w:rFonts w:ascii="Arial" w:hAnsi="Arial" w:cs="Arial"/>
          <w:sz w:val="24"/>
          <w:szCs w:val="24"/>
          <w:lang w:val="en-ZA"/>
        </w:rPr>
        <w:t xml:space="preserve"> </w:t>
      </w:r>
      <w:r w:rsidR="00D274BB" w:rsidRPr="006C0D84">
        <w:rPr>
          <w:rFonts w:ascii="Arial" w:hAnsi="Arial" w:cs="Arial"/>
          <w:sz w:val="24"/>
          <w:szCs w:val="24"/>
          <w:lang w:val="en-ZA"/>
        </w:rPr>
        <w:t>[1</w:t>
      </w:r>
      <w:r w:rsidR="007447BD">
        <w:rPr>
          <w:rFonts w:ascii="Arial" w:hAnsi="Arial" w:cs="Arial"/>
          <w:sz w:val="24"/>
          <w:szCs w:val="24"/>
          <w:lang w:val="en-ZA"/>
        </w:rPr>
        <w:t>8</w:t>
      </w:r>
      <w:r w:rsidR="00D274BB" w:rsidRPr="006C0D84">
        <w:rPr>
          <w:rFonts w:ascii="Arial" w:hAnsi="Arial" w:cs="Arial"/>
          <w:sz w:val="24"/>
          <w:szCs w:val="24"/>
          <w:lang w:val="en-ZA"/>
        </w:rPr>
        <w:t>]</w:t>
      </w:r>
      <w:r w:rsidR="00D274BB" w:rsidRPr="006C0D84">
        <w:rPr>
          <w:rFonts w:ascii="Arial" w:hAnsi="Arial" w:cs="Arial"/>
          <w:sz w:val="24"/>
          <w:szCs w:val="24"/>
          <w:lang w:val="en-ZA"/>
        </w:rPr>
        <w:tab/>
        <w:t xml:space="preserve">The </w:t>
      </w:r>
      <w:r w:rsidR="006246ED" w:rsidRPr="006C0D84">
        <w:rPr>
          <w:rFonts w:ascii="Arial" w:hAnsi="Arial" w:cs="Arial"/>
          <w:sz w:val="24"/>
          <w:szCs w:val="24"/>
          <w:lang w:val="en-ZA"/>
        </w:rPr>
        <w:t>second</w:t>
      </w:r>
      <w:r w:rsidR="00D274BB" w:rsidRPr="006C0D84">
        <w:rPr>
          <w:rFonts w:ascii="Arial" w:hAnsi="Arial" w:cs="Arial"/>
          <w:sz w:val="24"/>
          <w:szCs w:val="24"/>
          <w:lang w:val="en-ZA"/>
        </w:rPr>
        <w:t xml:space="preserve"> leg of rule 73(4) that needs to be satisfied for a matter to be considered as urgent is that the applicant is to provide under</w:t>
      </w:r>
      <w:r w:rsidR="007447BD">
        <w:rPr>
          <w:rFonts w:ascii="Arial" w:hAnsi="Arial" w:cs="Arial"/>
          <w:sz w:val="24"/>
          <w:szCs w:val="24"/>
          <w:lang w:val="en-ZA"/>
        </w:rPr>
        <w:t xml:space="preserve"> rule</w:t>
      </w:r>
      <w:r w:rsidR="00D274BB" w:rsidRPr="006C0D84">
        <w:rPr>
          <w:rFonts w:ascii="Arial" w:hAnsi="Arial" w:cs="Arial"/>
          <w:sz w:val="24"/>
          <w:szCs w:val="24"/>
          <w:lang w:val="en-ZA"/>
        </w:rPr>
        <w:t xml:space="preserve"> 73(4)</w:t>
      </w:r>
      <w:r w:rsidR="00D274BB" w:rsidRPr="006C0D84">
        <w:rPr>
          <w:rFonts w:ascii="Arial" w:hAnsi="Arial" w:cs="Arial"/>
        </w:rPr>
        <w:t xml:space="preserve">(b) </w:t>
      </w:r>
      <w:r w:rsidR="00D274BB" w:rsidRPr="006C0D84">
        <w:rPr>
          <w:rFonts w:ascii="Arial" w:hAnsi="Arial" w:cs="Arial"/>
          <w:sz w:val="24"/>
        </w:rPr>
        <w:t>‘the reasons why he or she claims he or she could not be afforded substantial redress at a hearing in due course.’</w:t>
      </w:r>
      <w:r w:rsidR="00D274BB" w:rsidRPr="006C0D84">
        <w:rPr>
          <w:rFonts w:ascii="Arial" w:hAnsi="Arial" w:cs="Arial"/>
        </w:rPr>
        <w:t xml:space="preserve">  </w:t>
      </w:r>
      <w:r w:rsidR="00D274BB" w:rsidRPr="006C0D84">
        <w:rPr>
          <w:rFonts w:ascii="Arial" w:hAnsi="Arial" w:cs="Arial"/>
          <w:sz w:val="24"/>
          <w:szCs w:val="24"/>
        </w:rPr>
        <w:t xml:space="preserve">The applicants insisted that there is no other remedy </w:t>
      </w:r>
      <w:r w:rsidR="00D274BB">
        <w:rPr>
          <w:rFonts w:ascii="Arial" w:hAnsi="Arial" w:cs="Arial"/>
          <w:sz w:val="24"/>
          <w:szCs w:val="24"/>
        </w:rPr>
        <w:t>available for them, other than</w:t>
      </w:r>
      <w:r>
        <w:rPr>
          <w:rFonts w:ascii="Arial" w:hAnsi="Arial" w:cs="Arial"/>
          <w:sz w:val="24"/>
          <w:szCs w:val="24"/>
        </w:rPr>
        <w:t xml:space="preserve"> bringing an urgent application</w:t>
      </w:r>
      <w:r w:rsidR="00083B48">
        <w:rPr>
          <w:rFonts w:ascii="Arial" w:hAnsi="Arial" w:cs="Arial"/>
          <w:sz w:val="24"/>
          <w:szCs w:val="24"/>
          <w:lang w:val="en-ZA"/>
        </w:rPr>
        <w:t>.</w:t>
      </w:r>
    </w:p>
    <w:p w14:paraId="24D3B521" w14:textId="77777777" w:rsidR="00083B48" w:rsidRDefault="00083B48" w:rsidP="0071525C">
      <w:pPr>
        <w:spacing w:after="0" w:line="360" w:lineRule="auto"/>
        <w:jc w:val="both"/>
        <w:rPr>
          <w:rFonts w:ascii="Arial" w:hAnsi="Arial" w:cs="Arial"/>
          <w:sz w:val="24"/>
          <w:szCs w:val="24"/>
          <w:lang w:val="en-ZA"/>
        </w:rPr>
      </w:pPr>
    </w:p>
    <w:p w14:paraId="043E7C04" w14:textId="37B0B37B" w:rsidR="0071525C" w:rsidRPr="00083B48" w:rsidRDefault="00083B48" w:rsidP="0071525C">
      <w:pPr>
        <w:spacing w:after="0" w:line="360" w:lineRule="auto"/>
        <w:jc w:val="both"/>
        <w:rPr>
          <w:rFonts w:ascii="Arial" w:hAnsi="Arial" w:cs="Arial"/>
          <w:sz w:val="24"/>
          <w:szCs w:val="24"/>
          <w:lang w:val="en-ZA"/>
        </w:rPr>
      </w:pPr>
      <w:r>
        <w:rPr>
          <w:rFonts w:ascii="Arial" w:hAnsi="Arial" w:cs="Arial"/>
          <w:sz w:val="24"/>
          <w:szCs w:val="24"/>
          <w:lang w:val="en-ZA"/>
        </w:rPr>
        <w:t>[1</w:t>
      </w:r>
      <w:r w:rsidR="007447BD">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1D41B3">
        <w:rPr>
          <w:rFonts w:ascii="Arial" w:hAnsi="Arial" w:cs="Arial"/>
          <w:sz w:val="24"/>
          <w:szCs w:val="24"/>
          <w:lang w:val="en-ZA"/>
        </w:rPr>
        <w:t xml:space="preserve">The argument by the first respondent is that the applicant already chose the process to obtain substantial redress when they filed an appeal application.  The fact that they were instructed to bring a condonation application does not negate the ‘afforded substantial redress’ available to the applicant through the appeal process to the third respondent. </w:t>
      </w:r>
      <w:r w:rsidR="001337C2">
        <w:rPr>
          <w:rFonts w:ascii="Arial" w:hAnsi="Arial" w:cs="Arial"/>
          <w:sz w:val="24"/>
          <w:szCs w:val="24"/>
          <w:lang w:val="en-ZA"/>
        </w:rPr>
        <w:tab/>
      </w:r>
    </w:p>
    <w:p w14:paraId="0312D33D" w14:textId="77777777" w:rsidR="0071525C" w:rsidRDefault="0071525C" w:rsidP="00FA0EB9">
      <w:pPr>
        <w:spacing w:after="0" w:line="360" w:lineRule="auto"/>
        <w:jc w:val="both"/>
        <w:rPr>
          <w:rFonts w:ascii="Arial" w:hAnsi="Arial" w:cs="Arial"/>
          <w:sz w:val="24"/>
          <w:szCs w:val="24"/>
          <w:lang w:val="en-ZA"/>
        </w:rPr>
      </w:pPr>
    </w:p>
    <w:p w14:paraId="08344461" w14:textId="256CD929" w:rsidR="008205AD" w:rsidRPr="00E468DC" w:rsidRDefault="00E468DC" w:rsidP="00FA0EB9">
      <w:pPr>
        <w:spacing w:after="0" w:line="360" w:lineRule="auto"/>
        <w:jc w:val="both"/>
        <w:rPr>
          <w:rFonts w:ascii="Arial" w:hAnsi="Arial" w:cs="Arial"/>
          <w:sz w:val="24"/>
          <w:szCs w:val="24"/>
          <w:u w:val="single"/>
          <w:lang w:val="en-ZA"/>
        </w:rPr>
      </w:pPr>
      <w:r w:rsidRPr="00E468DC">
        <w:rPr>
          <w:rFonts w:ascii="Arial" w:hAnsi="Arial" w:cs="Arial"/>
          <w:sz w:val="24"/>
          <w:szCs w:val="24"/>
          <w:u w:val="single"/>
          <w:lang w:val="en-ZA"/>
        </w:rPr>
        <w:t>Self-created urgency</w:t>
      </w:r>
    </w:p>
    <w:p w14:paraId="63484FF6" w14:textId="77777777" w:rsidR="00E468DC" w:rsidRPr="006C0D84" w:rsidRDefault="00E468DC" w:rsidP="00FA0EB9">
      <w:pPr>
        <w:spacing w:after="0" w:line="360" w:lineRule="auto"/>
        <w:jc w:val="both"/>
        <w:rPr>
          <w:rFonts w:ascii="Arial" w:hAnsi="Arial" w:cs="Arial"/>
          <w:b/>
          <w:sz w:val="24"/>
          <w:szCs w:val="24"/>
          <w:lang w:val="en-ZA"/>
        </w:rPr>
      </w:pPr>
    </w:p>
    <w:p w14:paraId="023AB2A4" w14:textId="53260F77" w:rsidR="00173E6E" w:rsidRPr="006C0D84" w:rsidRDefault="00173E6E" w:rsidP="00173E6E">
      <w:pPr>
        <w:spacing w:after="0" w:line="360" w:lineRule="auto"/>
        <w:jc w:val="both"/>
        <w:rPr>
          <w:rFonts w:ascii="Arial" w:hAnsi="Arial" w:cs="Arial"/>
          <w:sz w:val="24"/>
          <w:szCs w:val="24"/>
          <w:lang w:val="en-ZA"/>
        </w:rPr>
      </w:pPr>
      <w:r w:rsidRPr="006C0D84">
        <w:rPr>
          <w:rFonts w:ascii="Arial" w:hAnsi="Arial" w:cs="Arial"/>
          <w:sz w:val="24"/>
          <w:szCs w:val="24"/>
          <w:lang w:val="en-ZA"/>
        </w:rPr>
        <w:t>[2</w:t>
      </w:r>
      <w:r w:rsidR="007447BD">
        <w:rPr>
          <w:rFonts w:ascii="Arial" w:hAnsi="Arial" w:cs="Arial"/>
          <w:sz w:val="24"/>
          <w:szCs w:val="24"/>
          <w:lang w:val="en-ZA"/>
        </w:rPr>
        <w:t>0</w:t>
      </w:r>
      <w:r w:rsidRPr="006C0D84">
        <w:rPr>
          <w:rFonts w:ascii="Arial" w:hAnsi="Arial" w:cs="Arial"/>
          <w:sz w:val="24"/>
          <w:szCs w:val="24"/>
          <w:lang w:val="en-ZA"/>
        </w:rPr>
        <w:t>]</w:t>
      </w:r>
      <w:r w:rsidRPr="006C0D84">
        <w:rPr>
          <w:rFonts w:ascii="Arial" w:hAnsi="Arial" w:cs="Arial"/>
          <w:sz w:val="24"/>
          <w:szCs w:val="24"/>
          <w:lang w:val="en-ZA"/>
        </w:rPr>
        <w:tab/>
        <w:t xml:space="preserve">In </w:t>
      </w:r>
      <w:r w:rsidRPr="006C0D84">
        <w:rPr>
          <w:rFonts w:ascii="Arial" w:hAnsi="Arial" w:cs="Arial"/>
          <w:i/>
          <w:sz w:val="24"/>
          <w:szCs w:val="24"/>
          <w:lang w:val="en-ZA"/>
        </w:rPr>
        <w:t>Bergmann v Commercial Bank of Namibia Ltd and Another</w:t>
      </w:r>
      <w:r w:rsidR="00E468DC" w:rsidRPr="006C0D84">
        <w:rPr>
          <w:rFonts w:ascii="Arial" w:hAnsi="Arial" w:cs="Arial"/>
          <w:i/>
          <w:sz w:val="24"/>
          <w:szCs w:val="24"/>
          <w:lang w:val="en-ZA"/>
        </w:rPr>
        <w:t>,</w:t>
      </w:r>
      <w:r w:rsidR="00E468DC" w:rsidRPr="006C0D84">
        <w:rPr>
          <w:rStyle w:val="FootnoteReference"/>
          <w:rFonts w:ascii="Arial" w:hAnsi="Arial" w:cs="Arial"/>
          <w:sz w:val="24"/>
          <w:szCs w:val="24"/>
          <w:lang w:val="en-ZA"/>
        </w:rPr>
        <w:footnoteReference w:id="4"/>
      </w:r>
      <w:r w:rsidRPr="006C0D84">
        <w:rPr>
          <w:rFonts w:ascii="Arial" w:hAnsi="Arial" w:cs="Arial"/>
          <w:sz w:val="24"/>
          <w:szCs w:val="24"/>
          <w:lang w:val="en-ZA"/>
        </w:rPr>
        <w:t xml:space="preserve"> Maritz J (as he then was) made the following observations:</w:t>
      </w:r>
    </w:p>
    <w:p w14:paraId="20E3E30B" w14:textId="77777777" w:rsidR="00173E6E" w:rsidRPr="00173E6E" w:rsidRDefault="00173E6E" w:rsidP="00173E6E">
      <w:pPr>
        <w:spacing w:after="0" w:line="360" w:lineRule="auto"/>
        <w:jc w:val="both"/>
        <w:rPr>
          <w:rFonts w:ascii="Arial" w:hAnsi="Arial" w:cs="Arial"/>
          <w:sz w:val="24"/>
          <w:szCs w:val="24"/>
          <w:lang w:val="en-ZA"/>
        </w:rPr>
      </w:pPr>
    </w:p>
    <w:p w14:paraId="6189EFF1" w14:textId="77777777" w:rsidR="00173E6E" w:rsidRPr="00173E6E" w:rsidRDefault="00173E6E" w:rsidP="00173E6E">
      <w:pPr>
        <w:spacing w:after="0" w:line="360" w:lineRule="auto"/>
        <w:jc w:val="both"/>
        <w:rPr>
          <w:rFonts w:ascii="Arial" w:hAnsi="Arial" w:cs="Arial"/>
          <w:sz w:val="24"/>
          <w:szCs w:val="24"/>
          <w:lang w:val="en-ZA"/>
        </w:rPr>
      </w:pPr>
      <w:r w:rsidRPr="00173E6E">
        <w:rPr>
          <w:rFonts w:ascii="Arial" w:hAnsi="Arial" w:cs="Arial"/>
          <w:sz w:val="24"/>
          <w:szCs w:val="24"/>
          <w:lang w:val="en-ZA"/>
        </w:rPr>
        <w:t xml:space="preserve">          “</w:t>
      </w:r>
      <w:r w:rsidRPr="00173E6E">
        <w:rPr>
          <w:rFonts w:ascii="Arial" w:hAnsi="Arial" w:cs="Arial"/>
          <w:lang w:val="en-ZA"/>
        </w:rPr>
        <w:t>'The Court's power to dispense with the forms and service provided for in the Rules of Court in urgent applications is a discretionary one. That much is clear from the use of the word "may" in Rule 6(12). One of the circumstances under which a court, in the exercise of its judicial discretion, may decline to condone  non-compliance with the prescribed forms and service, notwithstanding the apparent urgency of the application, is when the applicant, who is seeking the indulgence, has created the urgency either mala fides or through his or her culpable remissness or inaction. Examples thereof are to be found in Twentieth Century Fox Film Corporation and Another v Anthony Black Films (Pty) Ltd 1982 (3)  I  SA 582 (W) and Schweizer Reneke Vleismaatskappy (Edms) Bpk v Die Minister van Landbou en Andere 1971 (1) PH F11 (T).”</w:t>
      </w:r>
    </w:p>
    <w:p w14:paraId="03C6E452" w14:textId="77777777" w:rsidR="00173E6E" w:rsidRPr="00173E6E" w:rsidRDefault="00173E6E" w:rsidP="00173E6E">
      <w:pPr>
        <w:spacing w:after="0" w:line="360" w:lineRule="auto"/>
        <w:jc w:val="both"/>
        <w:rPr>
          <w:rFonts w:ascii="Arial" w:hAnsi="Arial" w:cs="Arial"/>
          <w:sz w:val="24"/>
          <w:szCs w:val="24"/>
          <w:lang w:val="en-ZA"/>
        </w:rPr>
      </w:pPr>
    </w:p>
    <w:p w14:paraId="0031C342" w14:textId="77777777" w:rsidR="00173E6E" w:rsidRPr="00173E6E" w:rsidRDefault="00173E6E" w:rsidP="00173E6E">
      <w:pPr>
        <w:spacing w:after="0" w:line="360" w:lineRule="auto"/>
        <w:jc w:val="both"/>
        <w:rPr>
          <w:rFonts w:ascii="Arial" w:hAnsi="Arial" w:cs="Arial"/>
          <w:sz w:val="24"/>
          <w:szCs w:val="24"/>
          <w:lang w:val="en-ZA"/>
        </w:rPr>
      </w:pPr>
      <w:r w:rsidRPr="00173E6E">
        <w:rPr>
          <w:rFonts w:ascii="Arial" w:hAnsi="Arial" w:cs="Arial"/>
          <w:sz w:val="24"/>
          <w:szCs w:val="24"/>
          <w:lang w:val="en-ZA"/>
        </w:rPr>
        <w:t>The court went on further to hold that:</w:t>
      </w:r>
    </w:p>
    <w:p w14:paraId="101C6790" w14:textId="77777777" w:rsidR="00173E6E" w:rsidRPr="00173E6E" w:rsidRDefault="00173E6E" w:rsidP="00173E6E">
      <w:pPr>
        <w:spacing w:after="0" w:line="360" w:lineRule="auto"/>
        <w:jc w:val="both"/>
        <w:rPr>
          <w:rFonts w:ascii="Arial" w:hAnsi="Arial" w:cs="Arial"/>
          <w:sz w:val="24"/>
          <w:szCs w:val="24"/>
          <w:lang w:val="en-ZA"/>
        </w:rPr>
      </w:pPr>
    </w:p>
    <w:p w14:paraId="2CBDB5B7" w14:textId="4772100E" w:rsidR="00173E6E" w:rsidRPr="00173E6E" w:rsidRDefault="00173E6E" w:rsidP="00173E6E">
      <w:pPr>
        <w:spacing w:after="0" w:line="360" w:lineRule="auto"/>
        <w:jc w:val="both"/>
        <w:rPr>
          <w:rFonts w:ascii="Arial" w:hAnsi="Arial" w:cs="Arial"/>
          <w:sz w:val="24"/>
          <w:szCs w:val="24"/>
          <w:lang w:val="en-ZA"/>
        </w:rPr>
      </w:pPr>
      <w:r w:rsidRPr="00173E6E">
        <w:rPr>
          <w:rFonts w:ascii="Arial" w:hAnsi="Arial" w:cs="Arial"/>
          <w:sz w:val="24"/>
          <w:szCs w:val="24"/>
          <w:lang w:val="en-ZA"/>
        </w:rPr>
        <w:t xml:space="preserve">             “</w:t>
      </w:r>
      <w:r w:rsidRPr="00173E6E">
        <w:rPr>
          <w:rFonts w:ascii="Arial" w:hAnsi="Arial" w:cs="Arial"/>
          <w:lang w:val="en-ZA"/>
        </w:rPr>
        <w:t>It often happens that, whilst pleadings are being exchanged or whilst execution procedures are under way, the litigating parties attempt to negotiate a settlement of their disputes or some arrangement regarding payment of the judgment debt in instalments. The existence of such negotiations does not ipso facto suspend the further exchange of pleadings or stay the execution proceedings. That will only be the effect if there is an express or implied agreement between the parties to that effect.</w:t>
      </w:r>
      <w:r>
        <w:rPr>
          <w:rFonts w:ascii="Arial" w:hAnsi="Arial" w:cs="Arial"/>
          <w:lang w:val="en-ZA"/>
        </w:rPr>
        <w:t>”</w:t>
      </w:r>
    </w:p>
    <w:p w14:paraId="04F0EA62" w14:textId="77777777" w:rsidR="00173E6E" w:rsidRPr="00173E6E" w:rsidRDefault="00173E6E" w:rsidP="00173E6E">
      <w:pPr>
        <w:spacing w:after="0" w:line="360" w:lineRule="auto"/>
        <w:jc w:val="both"/>
        <w:rPr>
          <w:rFonts w:ascii="Arial" w:hAnsi="Arial" w:cs="Arial"/>
          <w:sz w:val="24"/>
          <w:szCs w:val="24"/>
          <w:lang w:val="en-ZA"/>
        </w:rPr>
      </w:pPr>
    </w:p>
    <w:p w14:paraId="295C606F" w14:textId="1831E68C" w:rsidR="00173E6E" w:rsidRPr="00173E6E" w:rsidRDefault="00173E6E" w:rsidP="00173E6E">
      <w:pPr>
        <w:spacing w:after="0" w:line="360" w:lineRule="auto"/>
        <w:jc w:val="both"/>
        <w:rPr>
          <w:rFonts w:ascii="Arial" w:hAnsi="Arial" w:cs="Arial"/>
          <w:sz w:val="24"/>
          <w:szCs w:val="24"/>
          <w:lang w:val="en-ZA"/>
        </w:rPr>
      </w:pPr>
      <w:r w:rsidRPr="00173E6E">
        <w:rPr>
          <w:rFonts w:ascii="Arial" w:hAnsi="Arial" w:cs="Arial"/>
          <w:sz w:val="24"/>
          <w:szCs w:val="24"/>
          <w:lang w:val="en-ZA"/>
        </w:rPr>
        <w:t>[</w:t>
      </w:r>
      <w:r>
        <w:rPr>
          <w:rFonts w:ascii="Arial" w:hAnsi="Arial" w:cs="Arial"/>
          <w:sz w:val="24"/>
          <w:szCs w:val="24"/>
          <w:lang w:val="en-ZA"/>
        </w:rPr>
        <w:t>2</w:t>
      </w:r>
      <w:r w:rsidR="007447BD">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Pr="00173E6E">
        <w:rPr>
          <w:rFonts w:ascii="Arial" w:hAnsi="Arial" w:cs="Arial"/>
          <w:sz w:val="24"/>
          <w:szCs w:val="24"/>
          <w:lang w:val="en-ZA"/>
        </w:rPr>
        <w:t xml:space="preserve">In </w:t>
      </w:r>
      <w:r w:rsidRPr="00E468DC">
        <w:rPr>
          <w:rFonts w:ascii="Arial" w:hAnsi="Arial" w:cs="Arial"/>
          <w:i/>
          <w:sz w:val="24"/>
          <w:szCs w:val="24"/>
          <w:lang w:val="en-ZA"/>
        </w:rPr>
        <w:t>Twentieth Century Fox Films Corporation supra; and Schweizer-Renecke Vleis Maatskappy (Edms) Bpk v Minister van Landbou en Andere</w:t>
      </w:r>
      <w:r w:rsidRPr="00173E6E">
        <w:rPr>
          <w:rFonts w:ascii="Arial" w:hAnsi="Arial" w:cs="Arial"/>
          <w:sz w:val="24"/>
          <w:szCs w:val="24"/>
          <w:lang w:val="en-ZA"/>
        </w:rPr>
        <w:t>,</w:t>
      </w:r>
      <w:r w:rsidR="00E468DC">
        <w:rPr>
          <w:rStyle w:val="FootnoteReference"/>
          <w:rFonts w:ascii="Arial" w:hAnsi="Arial" w:cs="Arial"/>
          <w:sz w:val="24"/>
          <w:szCs w:val="24"/>
          <w:lang w:val="en-ZA"/>
        </w:rPr>
        <w:footnoteReference w:id="5"/>
      </w:r>
      <w:r w:rsidRPr="00173E6E">
        <w:rPr>
          <w:rFonts w:ascii="Arial" w:hAnsi="Arial" w:cs="Arial"/>
          <w:sz w:val="24"/>
          <w:szCs w:val="24"/>
          <w:lang w:val="en-ZA"/>
        </w:rPr>
        <w:t xml:space="preserve"> the court held the view that:</w:t>
      </w:r>
    </w:p>
    <w:p w14:paraId="57EC49F4" w14:textId="77777777" w:rsidR="00173E6E" w:rsidRPr="00173E6E" w:rsidRDefault="00173E6E" w:rsidP="00173E6E">
      <w:pPr>
        <w:spacing w:after="0" w:line="360" w:lineRule="auto"/>
        <w:jc w:val="both"/>
        <w:rPr>
          <w:rFonts w:ascii="Arial" w:hAnsi="Arial" w:cs="Arial"/>
          <w:sz w:val="24"/>
          <w:szCs w:val="24"/>
          <w:lang w:val="en-ZA"/>
        </w:rPr>
      </w:pPr>
    </w:p>
    <w:p w14:paraId="582FFAE7" w14:textId="6902FDA9" w:rsidR="008205AD" w:rsidRPr="00D274BB" w:rsidRDefault="00173E6E" w:rsidP="00173E6E">
      <w:pPr>
        <w:spacing w:after="0" w:line="360" w:lineRule="auto"/>
        <w:jc w:val="both"/>
        <w:rPr>
          <w:rFonts w:ascii="Arial" w:hAnsi="Arial" w:cs="Arial"/>
          <w:sz w:val="24"/>
          <w:szCs w:val="24"/>
          <w:lang w:val="en-ZA"/>
        </w:rPr>
      </w:pPr>
      <w:r w:rsidRPr="00173E6E">
        <w:rPr>
          <w:rFonts w:ascii="Arial" w:hAnsi="Arial" w:cs="Arial"/>
          <w:sz w:val="24"/>
          <w:szCs w:val="24"/>
          <w:lang w:val="en-ZA"/>
        </w:rPr>
        <w:t xml:space="preserve">                 "</w:t>
      </w:r>
      <w:r w:rsidRPr="00173E6E">
        <w:rPr>
          <w:rFonts w:ascii="Arial" w:hAnsi="Arial" w:cs="Arial"/>
          <w:lang w:val="en-ZA"/>
        </w:rPr>
        <w:t>when the applicant, who is seeking the indulgence, has created the emergency, either mala fides or through her culpable  remissness or inaction, he cannot succeed on the basis of urgency.”</w:t>
      </w:r>
    </w:p>
    <w:p w14:paraId="080924C5" w14:textId="77777777" w:rsidR="00173E6E" w:rsidRDefault="00173E6E" w:rsidP="00FA0EB9">
      <w:pPr>
        <w:spacing w:after="0" w:line="360" w:lineRule="auto"/>
        <w:jc w:val="both"/>
        <w:rPr>
          <w:rFonts w:ascii="Arial" w:hAnsi="Arial" w:cs="Arial"/>
          <w:sz w:val="24"/>
          <w:szCs w:val="24"/>
          <w:lang w:val="en-ZA"/>
        </w:rPr>
      </w:pPr>
    </w:p>
    <w:p w14:paraId="076E94A6" w14:textId="5A1BD9BC" w:rsidR="008205AD" w:rsidRPr="006C0D84" w:rsidRDefault="001337C2" w:rsidP="00FA0EB9">
      <w:pPr>
        <w:spacing w:after="0" w:line="360" w:lineRule="auto"/>
        <w:jc w:val="both"/>
        <w:rPr>
          <w:rFonts w:ascii="Arial" w:hAnsi="Arial" w:cs="Arial"/>
          <w:sz w:val="24"/>
          <w:szCs w:val="24"/>
        </w:rPr>
      </w:pPr>
      <w:r>
        <w:rPr>
          <w:rFonts w:ascii="Arial" w:hAnsi="Arial" w:cs="Arial"/>
          <w:sz w:val="24"/>
          <w:szCs w:val="24"/>
          <w:lang w:val="en-ZA"/>
        </w:rPr>
        <w:t>[2</w:t>
      </w:r>
      <w:r w:rsidR="007447BD">
        <w:rPr>
          <w:rFonts w:ascii="Arial" w:hAnsi="Arial" w:cs="Arial"/>
          <w:sz w:val="24"/>
          <w:szCs w:val="24"/>
          <w:lang w:val="en-ZA"/>
        </w:rPr>
        <w:t>2</w:t>
      </w:r>
      <w:r w:rsidRPr="00D274BB">
        <w:rPr>
          <w:rFonts w:ascii="Arial" w:hAnsi="Arial" w:cs="Arial"/>
          <w:sz w:val="24"/>
          <w:szCs w:val="24"/>
          <w:lang w:val="en-ZA"/>
        </w:rPr>
        <w:t>]</w:t>
      </w:r>
      <w:r>
        <w:rPr>
          <w:rFonts w:ascii="Arial" w:hAnsi="Arial" w:cs="Arial"/>
          <w:sz w:val="24"/>
          <w:szCs w:val="24"/>
          <w:lang w:val="en-ZA"/>
        </w:rPr>
        <w:t xml:space="preserve"> </w:t>
      </w:r>
      <w:r>
        <w:rPr>
          <w:rFonts w:ascii="Arial" w:hAnsi="Arial" w:cs="Arial"/>
          <w:sz w:val="24"/>
          <w:szCs w:val="24"/>
          <w:lang w:val="en-ZA"/>
        </w:rPr>
        <w:tab/>
      </w:r>
      <w:r w:rsidR="00173E6E">
        <w:rPr>
          <w:rFonts w:ascii="Arial" w:hAnsi="Arial" w:cs="Arial"/>
          <w:sz w:val="24"/>
          <w:szCs w:val="24"/>
          <w:lang w:val="en-ZA"/>
        </w:rPr>
        <w:t xml:space="preserve">From the history of this matter, it seems clear that the Applicant already knew their application for </w:t>
      </w:r>
      <w:r w:rsidR="00173E6E">
        <w:rPr>
          <w:rFonts w:ascii="Arial" w:hAnsi="Arial" w:cs="Arial"/>
          <w:sz w:val="24"/>
          <w:szCs w:val="24"/>
        </w:rPr>
        <w:t xml:space="preserve">annual membership contribution increases were not granted in </w:t>
      </w:r>
      <w:r w:rsidR="001D41B3">
        <w:rPr>
          <w:rFonts w:ascii="Arial" w:hAnsi="Arial" w:cs="Arial"/>
          <w:sz w:val="24"/>
          <w:szCs w:val="24"/>
        </w:rPr>
        <w:t>February</w:t>
      </w:r>
      <w:r w:rsidR="00B15741">
        <w:rPr>
          <w:rFonts w:ascii="Arial" w:hAnsi="Arial" w:cs="Arial"/>
          <w:sz w:val="24"/>
          <w:szCs w:val="24"/>
        </w:rPr>
        <w:t xml:space="preserve"> </w:t>
      </w:r>
      <w:r w:rsidR="00173E6E">
        <w:rPr>
          <w:rFonts w:ascii="Arial" w:hAnsi="Arial" w:cs="Arial"/>
          <w:sz w:val="24"/>
          <w:szCs w:val="24"/>
        </w:rPr>
        <w:t>2019</w:t>
      </w:r>
      <w:r w:rsidR="001D41B3">
        <w:rPr>
          <w:rFonts w:ascii="Arial" w:hAnsi="Arial" w:cs="Arial"/>
          <w:sz w:val="24"/>
          <w:szCs w:val="24"/>
        </w:rPr>
        <w:t xml:space="preserve"> with the letter from the Registrar, and</w:t>
      </w:r>
      <w:r w:rsidR="007447BD">
        <w:rPr>
          <w:rFonts w:ascii="Arial" w:hAnsi="Arial" w:cs="Arial"/>
          <w:sz w:val="24"/>
          <w:szCs w:val="24"/>
        </w:rPr>
        <w:t xml:space="preserve"> on their own papers at least as of</w:t>
      </w:r>
      <w:r w:rsidR="001D41B3">
        <w:rPr>
          <w:rFonts w:ascii="Arial" w:hAnsi="Arial" w:cs="Arial"/>
          <w:sz w:val="24"/>
          <w:szCs w:val="24"/>
        </w:rPr>
        <w:t xml:space="preserve"> April 2019</w:t>
      </w:r>
      <w:r w:rsidR="00173E6E">
        <w:rPr>
          <w:rFonts w:ascii="Arial" w:hAnsi="Arial" w:cs="Arial"/>
          <w:sz w:val="24"/>
          <w:szCs w:val="24"/>
        </w:rPr>
        <w:t>.  They instituted an appeal against this decision and it is under</w:t>
      </w:r>
      <w:r w:rsidR="00E468DC">
        <w:rPr>
          <w:rFonts w:ascii="Arial" w:hAnsi="Arial" w:cs="Arial"/>
          <w:sz w:val="24"/>
          <w:szCs w:val="24"/>
        </w:rPr>
        <w:t xml:space="preserve">stood that </w:t>
      </w:r>
      <w:r w:rsidR="00E468DC" w:rsidRPr="006C0D84">
        <w:rPr>
          <w:rFonts w:ascii="Arial" w:hAnsi="Arial" w:cs="Arial"/>
          <w:sz w:val="24"/>
          <w:szCs w:val="24"/>
        </w:rPr>
        <w:t>Namfisa</w:t>
      </w:r>
      <w:r w:rsidR="007447BD">
        <w:rPr>
          <w:rFonts w:ascii="Arial" w:hAnsi="Arial" w:cs="Arial"/>
          <w:sz w:val="24"/>
          <w:szCs w:val="24"/>
        </w:rPr>
        <w:t>’s</w:t>
      </w:r>
      <w:r w:rsidR="00E468DC" w:rsidRPr="006C0D84">
        <w:rPr>
          <w:rFonts w:ascii="Arial" w:hAnsi="Arial" w:cs="Arial"/>
          <w:sz w:val="24"/>
          <w:szCs w:val="24"/>
        </w:rPr>
        <w:t xml:space="preserve"> Appeals B</w:t>
      </w:r>
      <w:r w:rsidR="00173E6E" w:rsidRPr="006C0D84">
        <w:rPr>
          <w:rFonts w:ascii="Arial" w:hAnsi="Arial" w:cs="Arial"/>
          <w:sz w:val="24"/>
          <w:szCs w:val="24"/>
        </w:rPr>
        <w:t xml:space="preserve">oard is still ceased with the matter as it was now </w:t>
      </w:r>
      <w:r w:rsidR="00173E6E">
        <w:rPr>
          <w:rFonts w:ascii="Arial" w:hAnsi="Arial" w:cs="Arial"/>
          <w:sz w:val="24"/>
          <w:szCs w:val="24"/>
        </w:rPr>
        <w:t xml:space="preserve">accompanied by a condonation application.  The Applicant however went ahead and introduced the annual membership contribution increase although this increase was never approved by the Registrar and they were informed to that effect already in </w:t>
      </w:r>
      <w:r w:rsidR="00B15741" w:rsidRPr="006C0D84">
        <w:rPr>
          <w:rFonts w:ascii="Arial" w:hAnsi="Arial" w:cs="Arial"/>
          <w:sz w:val="24"/>
          <w:szCs w:val="24"/>
        </w:rPr>
        <w:t>April</w:t>
      </w:r>
      <w:r w:rsidR="00173E6E" w:rsidRPr="006C0D84">
        <w:rPr>
          <w:rFonts w:ascii="Arial" w:hAnsi="Arial" w:cs="Arial"/>
          <w:sz w:val="24"/>
          <w:szCs w:val="24"/>
        </w:rPr>
        <w:t xml:space="preserve"> 2019</w:t>
      </w:r>
      <w:r w:rsidR="00B15741" w:rsidRPr="006C0D84">
        <w:rPr>
          <w:rFonts w:ascii="Arial" w:hAnsi="Arial" w:cs="Arial"/>
          <w:sz w:val="24"/>
          <w:szCs w:val="24"/>
        </w:rPr>
        <w:t>, on their own version</w:t>
      </w:r>
      <w:r w:rsidR="00E468DC" w:rsidRPr="006C0D84">
        <w:rPr>
          <w:rFonts w:ascii="Arial" w:hAnsi="Arial" w:cs="Arial"/>
          <w:sz w:val="24"/>
          <w:szCs w:val="24"/>
        </w:rPr>
        <w:t>.  The F</w:t>
      </w:r>
      <w:r w:rsidR="00173E6E" w:rsidRPr="006C0D84">
        <w:rPr>
          <w:rFonts w:ascii="Arial" w:hAnsi="Arial" w:cs="Arial"/>
          <w:sz w:val="24"/>
          <w:szCs w:val="24"/>
        </w:rPr>
        <w:t>irst Respondent, the Registrar of Medical Aids</w:t>
      </w:r>
      <w:r w:rsidR="00E468DC" w:rsidRPr="006C0D84">
        <w:rPr>
          <w:rFonts w:ascii="Arial" w:hAnsi="Arial" w:cs="Arial"/>
          <w:sz w:val="24"/>
          <w:szCs w:val="24"/>
        </w:rPr>
        <w:t>,</w:t>
      </w:r>
      <w:r w:rsidR="00173E6E" w:rsidRPr="006C0D84">
        <w:rPr>
          <w:rFonts w:ascii="Arial" w:hAnsi="Arial" w:cs="Arial"/>
          <w:sz w:val="24"/>
          <w:szCs w:val="24"/>
        </w:rPr>
        <w:t xml:space="preserve"> is arguing that the Registrar had no other option </w:t>
      </w:r>
      <w:r w:rsidR="00E468DC" w:rsidRPr="006C0D84">
        <w:rPr>
          <w:rFonts w:ascii="Arial" w:hAnsi="Arial" w:cs="Arial"/>
          <w:sz w:val="24"/>
          <w:szCs w:val="24"/>
        </w:rPr>
        <w:t>but</w:t>
      </w:r>
      <w:r w:rsidR="00173E6E" w:rsidRPr="006C0D84">
        <w:rPr>
          <w:rFonts w:ascii="Arial" w:hAnsi="Arial" w:cs="Arial"/>
          <w:sz w:val="24"/>
          <w:szCs w:val="24"/>
        </w:rPr>
        <w:t xml:space="preserve"> to inform the members that the Applicant is charging an unauthorized annual membership contribution which they are not obligated to pay.</w:t>
      </w:r>
    </w:p>
    <w:p w14:paraId="49C0CEB6" w14:textId="77777777" w:rsidR="00173E6E" w:rsidRDefault="00173E6E" w:rsidP="00FA0EB9">
      <w:pPr>
        <w:spacing w:after="0" w:line="360" w:lineRule="auto"/>
        <w:jc w:val="both"/>
        <w:rPr>
          <w:rFonts w:ascii="Arial" w:hAnsi="Arial" w:cs="Arial"/>
          <w:sz w:val="24"/>
          <w:szCs w:val="24"/>
        </w:rPr>
      </w:pPr>
    </w:p>
    <w:p w14:paraId="0500228E" w14:textId="2BDEDBC0" w:rsidR="00ED7CC9" w:rsidRDefault="00173E6E" w:rsidP="00FA0EB9">
      <w:pPr>
        <w:spacing w:after="0" w:line="360" w:lineRule="auto"/>
        <w:jc w:val="both"/>
        <w:rPr>
          <w:rFonts w:ascii="Arial" w:hAnsi="Arial" w:cs="Arial"/>
          <w:sz w:val="24"/>
          <w:szCs w:val="24"/>
        </w:rPr>
      </w:pPr>
      <w:r w:rsidRPr="006C0D84">
        <w:rPr>
          <w:rFonts w:ascii="Arial" w:hAnsi="Arial" w:cs="Arial"/>
          <w:sz w:val="24"/>
          <w:szCs w:val="24"/>
        </w:rPr>
        <w:t>[2</w:t>
      </w:r>
      <w:r w:rsidR="007447BD">
        <w:rPr>
          <w:rFonts w:ascii="Arial" w:hAnsi="Arial" w:cs="Arial"/>
          <w:sz w:val="24"/>
          <w:szCs w:val="24"/>
        </w:rPr>
        <w:t>3</w:t>
      </w:r>
      <w:r w:rsidRPr="006C0D84">
        <w:rPr>
          <w:rFonts w:ascii="Arial" w:hAnsi="Arial" w:cs="Arial"/>
          <w:sz w:val="24"/>
          <w:szCs w:val="24"/>
        </w:rPr>
        <w:t>]</w:t>
      </w:r>
      <w:r w:rsidRPr="006C0D84">
        <w:rPr>
          <w:rFonts w:ascii="Arial" w:hAnsi="Arial" w:cs="Arial"/>
          <w:sz w:val="24"/>
          <w:szCs w:val="24"/>
        </w:rPr>
        <w:tab/>
      </w:r>
      <w:r w:rsidR="00ED7CC9" w:rsidRPr="006C0D84">
        <w:rPr>
          <w:rFonts w:ascii="Arial" w:hAnsi="Arial" w:cs="Arial"/>
          <w:sz w:val="24"/>
          <w:szCs w:val="24"/>
        </w:rPr>
        <w:t xml:space="preserve">The </w:t>
      </w:r>
      <w:r w:rsidR="00E468DC" w:rsidRPr="006C0D84">
        <w:rPr>
          <w:rFonts w:ascii="Arial" w:hAnsi="Arial" w:cs="Arial"/>
          <w:sz w:val="24"/>
          <w:szCs w:val="24"/>
        </w:rPr>
        <w:t xml:space="preserve">First Respondent </w:t>
      </w:r>
      <w:r w:rsidR="00ED7CC9" w:rsidRPr="006C0D84">
        <w:rPr>
          <w:rFonts w:ascii="Arial" w:hAnsi="Arial" w:cs="Arial"/>
          <w:sz w:val="24"/>
          <w:szCs w:val="24"/>
        </w:rPr>
        <w:t>made it clear in a letter d</w:t>
      </w:r>
      <w:r w:rsidR="00E468DC" w:rsidRPr="006C0D84">
        <w:rPr>
          <w:rFonts w:ascii="Arial" w:hAnsi="Arial" w:cs="Arial"/>
          <w:sz w:val="24"/>
          <w:szCs w:val="24"/>
        </w:rPr>
        <w:t>ated 27 February 2019 that the A</w:t>
      </w:r>
      <w:r w:rsidR="00ED7CC9" w:rsidRPr="006C0D84">
        <w:rPr>
          <w:rFonts w:ascii="Arial" w:hAnsi="Arial" w:cs="Arial"/>
          <w:sz w:val="24"/>
          <w:szCs w:val="24"/>
        </w:rPr>
        <w:t xml:space="preserve">pplicant’s request for an annual membership contribution increase was not granted </w:t>
      </w:r>
      <w:r w:rsidR="00ED7CC9">
        <w:rPr>
          <w:rFonts w:ascii="Arial" w:hAnsi="Arial" w:cs="Arial"/>
          <w:sz w:val="24"/>
          <w:szCs w:val="24"/>
        </w:rPr>
        <w:t>and that they were to proceed with the tariffs as approved for 2018.  The Registrar wrote:</w:t>
      </w:r>
    </w:p>
    <w:p w14:paraId="0743A204" w14:textId="77777777" w:rsidR="00E468DC" w:rsidRDefault="00E468DC" w:rsidP="00FA0EB9">
      <w:pPr>
        <w:spacing w:after="0" w:line="360" w:lineRule="auto"/>
        <w:jc w:val="both"/>
        <w:rPr>
          <w:rFonts w:ascii="Arial" w:hAnsi="Arial" w:cs="Arial"/>
          <w:sz w:val="24"/>
          <w:szCs w:val="24"/>
        </w:rPr>
      </w:pPr>
    </w:p>
    <w:p w14:paraId="53F3744E" w14:textId="45E0249D" w:rsidR="00ED7CC9" w:rsidRDefault="00E468DC" w:rsidP="00E468DC">
      <w:pPr>
        <w:spacing w:after="0" w:line="360" w:lineRule="auto"/>
        <w:ind w:firstLine="720"/>
        <w:jc w:val="both"/>
        <w:rPr>
          <w:rFonts w:ascii="Arial" w:hAnsi="Arial" w:cs="Arial"/>
        </w:rPr>
      </w:pPr>
      <w:r>
        <w:rPr>
          <w:rFonts w:ascii="Arial" w:hAnsi="Arial" w:cs="Arial"/>
        </w:rPr>
        <w:t>‘</w:t>
      </w:r>
      <w:r w:rsidR="00ED7CC9">
        <w:rPr>
          <w:rFonts w:ascii="Arial" w:hAnsi="Arial" w:cs="Arial"/>
        </w:rPr>
        <w:t>Please be informed that the 2019 contribution and benefit charges are not approved and registered in terms of section 31(2) of the Act.  Accordingly, the implementation of the 2019 contribution and benefit changes is in contravention of section 31(1) of the Act and consequently unlawful.  On this basis, I cannot set aside the order made thereby condoning an activity that contravenes the law.  ‘</w:t>
      </w:r>
    </w:p>
    <w:p w14:paraId="6B27EC10" w14:textId="77777777" w:rsidR="00ED7CC9" w:rsidRPr="00ED7CC9" w:rsidRDefault="00ED7CC9" w:rsidP="00FA0EB9">
      <w:pPr>
        <w:spacing w:after="0" w:line="360" w:lineRule="auto"/>
        <w:jc w:val="both"/>
        <w:rPr>
          <w:rFonts w:ascii="Arial" w:hAnsi="Arial" w:cs="Arial"/>
        </w:rPr>
      </w:pPr>
    </w:p>
    <w:p w14:paraId="6731DA50" w14:textId="05AD7DB9" w:rsidR="0015500A" w:rsidRDefault="00480F5B" w:rsidP="00FA0EB9">
      <w:pPr>
        <w:spacing w:after="0" w:line="360" w:lineRule="auto"/>
        <w:jc w:val="both"/>
        <w:rPr>
          <w:rFonts w:ascii="Arial" w:hAnsi="Arial" w:cs="Arial"/>
          <w:sz w:val="24"/>
          <w:szCs w:val="24"/>
          <w:lang w:val="en-ZA"/>
        </w:rPr>
      </w:pPr>
      <w:r>
        <w:rPr>
          <w:rFonts w:ascii="Arial" w:hAnsi="Arial" w:cs="Arial"/>
          <w:sz w:val="24"/>
          <w:szCs w:val="24"/>
        </w:rPr>
        <w:t>[2</w:t>
      </w:r>
      <w:r w:rsidR="007447BD">
        <w:rPr>
          <w:rFonts w:ascii="Arial" w:hAnsi="Arial" w:cs="Arial"/>
          <w:sz w:val="24"/>
          <w:szCs w:val="24"/>
        </w:rPr>
        <w:t>4</w:t>
      </w:r>
      <w:r>
        <w:rPr>
          <w:rFonts w:ascii="Arial" w:hAnsi="Arial" w:cs="Arial"/>
          <w:sz w:val="24"/>
          <w:szCs w:val="24"/>
        </w:rPr>
        <w:t>]</w:t>
      </w:r>
      <w:r>
        <w:rPr>
          <w:rFonts w:ascii="Arial" w:hAnsi="Arial" w:cs="Arial"/>
          <w:sz w:val="24"/>
          <w:szCs w:val="24"/>
        </w:rPr>
        <w:tab/>
      </w:r>
      <w:r w:rsidR="00173E6E">
        <w:rPr>
          <w:rFonts w:ascii="Arial" w:hAnsi="Arial" w:cs="Arial"/>
          <w:sz w:val="24"/>
          <w:szCs w:val="24"/>
        </w:rPr>
        <w:t xml:space="preserve">The urgency in this matter stem from the steps that the Registrar </w:t>
      </w:r>
      <w:r w:rsidR="0015500A">
        <w:rPr>
          <w:rFonts w:ascii="Arial" w:hAnsi="Arial" w:cs="Arial"/>
          <w:sz w:val="24"/>
          <w:szCs w:val="24"/>
        </w:rPr>
        <w:t xml:space="preserve">took to enforce his </w:t>
      </w:r>
      <w:r w:rsidR="00737AA7">
        <w:rPr>
          <w:rFonts w:ascii="Arial" w:hAnsi="Arial" w:cs="Arial"/>
          <w:sz w:val="24"/>
          <w:szCs w:val="24"/>
        </w:rPr>
        <w:t>decision</w:t>
      </w:r>
      <w:r w:rsidR="0015500A">
        <w:rPr>
          <w:rFonts w:ascii="Arial" w:hAnsi="Arial" w:cs="Arial"/>
          <w:sz w:val="24"/>
          <w:szCs w:val="24"/>
        </w:rPr>
        <w:t xml:space="preserve"> </w:t>
      </w:r>
      <w:r w:rsidR="001D41B3">
        <w:rPr>
          <w:rFonts w:ascii="Arial" w:hAnsi="Arial" w:cs="Arial"/>
          <w:sz w:val="24"/>
          <w:szCs w:val="24"/>
        </w:rPr>
        <w:t xml:space="preserve">and it is clear that </w:t>
      </w:r>
      <w:r w:rsidR="0015500A">
        <w:rPr>
          <w:rFonts w:ascii="Arial" w:hAnsi="Arial" w:cs="Arial"/>
          <w:sz w:val="24"/>
          <w:szCs w:val="24"/>
        </w:rPr>
        <w:t>the matter was never deemed as urgent prior to the publication in the various newspapers of the notice from the Registrar</w:t>
      </w:r>
      <w:r w:rsidR="00B15741">
        <w:rPr>
          <w:rFonts w:ascii="Arial" w:hAnsi="Arial" w:cs="Arial"/>
          <w:sz w:val="24"/>
          <w:szCs w:val="24"/>
        </w:rPr>
        <w:t>, on 16 and 20 September 2019</w:t>
      </w:r>
      <w:r w:rsidR="0015500A">
        <w:rPr>
          <w:rFonts w:ascii="Arial" w:hAnsi="Arial" w:cs="Arial"/>
          <w:sz w:val="24"/>
          <w:szCs w:val="24"/>
        </w:rPr>
        <w:t xml:space="preserve">.  The Applicant </w:t>
      </w:r>
      <w:r>
        <w:rPr>
          <w:rFonts w:ascii="Arial" w:hAnsi="Arial" w:cs="Arial"/>
          <w:sz w:val="24"/>
          <w:szCs w:val="24"/>
        </w:rPr>
        <w:t xml:space="preserve">therefore </w:t>
      </w:r>
      <w:r w:rsidR="0015500A">
        <w:rPr>
          <w:rFonts w:ascii="Arial" w:hAnsi="Arial" w:cs="Arial"/>
          <w:sz w:val="24"/>
          <w:szCs w:val="24"/>
        </w:rPr>
        <w:t xml:space="preserve">would not have taken any steps </w:t>
      </w:r>
      <w:r w:rsidR="00E468DC" w:rsidRPr="006C0D84">
        <w:rPr>
          <w:rFonts w:ascii="Arial" w:hAnsi="Arial" w:cs="Arial"/>
          <w:sz w:val="24"/>
          <w:szCs w:val="24"/>
        </w:rPr>
        <w:t>were</w:t>
      </w:r>
      <w:r w:rsidR="0015500A" w:rsidRPr="006C0D84">
        <w:rPr>
          <w:rFonts w:ascii="Arial" w:hAnsi="Arial" w:cs="Arial"/>
          <w:sz w:val="24"/>
          <w:szCs w:val="24"/>
        </w:rPr>
        <w:t xml:space="preserve"> it not for the publication of the notice by the Registrar.  The court is not convinced that the urgency was not self-created.</w:t>
      </w:r>
      <w:r w:rsidR="00B15741" w:rsidRPr="006C0D84">
        <w:rPr>
          <w:rFonts w:ascii="Arial" w:hAnsi="Arial" w:cs="Arial"/>
          <w:sz w:val="24"/>
          <w:szCs w:val="24"/>
        </w:rPr>
        <w:t xml:space="preserve">  The declaratory order </w:t>
      </w:r>
      <w:r w:rsidR="00E468DC" w:rsidRPr="006C0D84">
        <w:rPr>
          <w:rFonts w:ascii="Arial" w:hAnsi="Arial" w:cs="Arial"/>
          <w:sz w:val="24"/>
          <w:szCs w:val="24"/>
        </w:rPr>
        <w:t>sought</w:t>
      </w:r>
      <w:r w:rsidR="00B15741" w:rsidRPr="006C0D84">
        <w:rPr>
          <w:rFonts w:ascii="Arial" w:hAnsi="Arial" w:cs="Arial"/>
          <w:sz w:val="24"/>
          <w:szCs w:val="24"/>
        </w:rPr>
        <w:t xml:space="preserve"> by </w:t>
      </w:r>
      <w:r w:rsidR="00B15741">
        <w:rPr>
          <w:rFonts w:ascii="Arial" w:hAnsi="Arial" w:cs="Arial"/>
          <w:sz w:val="24"/>
          <w:szCs w:val="24"/>
        </w:rPr>
        <w:t>the Applicant is also with regard to an issue that was already known in April 2019 and should have been taken up in the normal stream of the courts.</w:t>
      </w:r>
    </w:p>
    <w:p w14:paraId="1E2BEACA" w14:textId="77777777" w:rsidR="0015500A" w:rsidRDefault="0015500A" w:rsidP="00FA0EB9">
      <w:pPr>
        <w:spacing w:after="0" w:line="360" w:lineRule="auto"/>
        <w:jc w:val="both"/>
        <w:rPr>
          <w:rFonts w:ascii="Arial" w:hAnsi="Arial" w:cs="Arial"/>
          <w:sz w:val="24"/>
          <w:szCs w:val="24"/>
          <w:lang w:val="en-ZA"/>
        </w:rPr>
      </w:pPr>
    </w:p>
    <w:p w14:paraId="0CF28B4C" w14:textId="4990159D" w:rsidR="001337C2" w:rsidRDefault="0015500A" w:rsidP="00FA0EB9">
      <w:pPr>
        <w:spacing w:after="0" w:line="360" w:lineRule="auto"/>
        <w:jc w:val="both"/>
        <w:rPr>
          <w:rFonts w:ascii="Arial" w:hAnsi="Arial" w:cs="Arial"/>
          <w:sz w:val="24"/>
          <w:szCs w:val="24"/>
          <w:lang w:val="en-ZA"/>
        </w:rPr>
      </w:pPr>
      <w:r>
        <w:rPr>
          <w:rFonts w:ascii="Arial" w:hAnsi="Arial" w:cs="Arial"/>
          <w:sz w:val="24"/>
          <w:szCs w:val="24"/>
          <w:lang w:val="en-ZA"/>
        </w:rPr>
        <w:t>[25]</w:t>
      </w:r>
      <w:r>
        <w:rPr>
          <w:rFonts w:ascii="Arial" w:hAnsi="Arial" w:cs="Arial"/>
          <w:sz w:val="24"/>
          <w:szCs w:val="24"/>
          <w:lang w:val="en-ZA"/>
        </w:rPr>
        <w:tab/>
      </w:r>
      <w:r w:rsidR="001337C2">
        <w:rPr>
          <w:rFonts w:ascii="Arial" w:hAnsi="Arial" w:cs="Arial"/>
          <w:sz w:val="24"/>
          <w:szCs w:val="24"/>
          <w:lang w:val="en-ZA"/>
        </w:rPr>
        <w:t>As the requirements for rendering circumstances and the subsequ</w:t>
      </w:r>
      <w:r w:rsidR="007447BD">
        <w:rPr>
          <w:rFonts w:ascii="Arial" w:hAnsi="Arial" w:cs="Arial"/>
          <w:sz w:val="24"/>
          <w:szCs w:val="24"/>
          <w:lang w:val="en-ZA"/>
        </w:rPr>
        <w:t>ent relief urgent, w</w:t>
      </w:r>
      <w:r w:rsidR="001337C2">
        <w:rPr>
          <w:rFonts w:ascii="Arial" w:hAnsi="Arial" w:cs="Arial"/>
          <w:sz w:val="24"/>
          <w:szCs w:val="24"/>
          <w:lang w:val="en-ZA"/>
        </w:rPr>
        <w:t xml:space="preserve">ere in my opinion not met, the applicants did not pass the first hurdle, the hurdle of rule 73(4) and the court did not subsequently deal with the other issues raised in these papers.  </w:t>
      </w:r>
    </w:p>
    <w:p w14:paraId="75D2C0F7" w14:textId="77777777" w:rsidR="001337C2" w:rsidRDefault="001337C2" w:rsidP="00FA0EB9">
      <w:pPr>
        <w:spacing w:after="0" w:line="360" w:lineRule="auto"/>
        <w:jc w:val="both"/>
        <w:rPr>
          <w:rFonts w:ascii="Arial" w:hAnsi="Arial" w:cs="Arial"/>
          <w:sz w:val="24"/>
          <w:szCs w:val="24"/>
          <w:lang w:val="en-ZA"/>
        </w:rPr>
      </w:pPr>
    </w:p>
    <w:p w14:paraId="491F9C3F" w14:textId="44743308" w:rsidR="0071525C" w:rsidRDefault="001337C2" w:rsidP="00FA0EB9">
      <w:pPr>
        <w:spacing w:after="0" w:line="360" w:lineRule="auto"/>
        <w:jc w:val="both"/>
        <w:rPr>
          <w:rFonts w:ascii="Arial" w:hAnsi="Arial" w:cs="Arial"/>
          <w:sz w:val="24"/>
          <w:szCs w:val="24"/>
          <w:lang w:val="en-ZA"/>
        </w:rPr>
      </w:pPr>
      <w:r>
        <w:rPr>
          <w:rFonts w:ascii="Arial" w:hAnsi="Arial" w:cs="Arial"/>
          <w:sz w:val="24"/>
          <w:szCs w:val="24"/>
          <w:lang w:val="en-ZA"/>
        </w:rPr>
        <w:t>[2</w:t>
      </w:r>
      <w:r w:rsidR="0015500A">
        <w:rPr>
          <w:rFonts w:ascii="Arial" w:hAnsi="Arial" w:cs="Arial"/>
          <w:sz w:val="24"/>
          <w:szCs w:val="24"/>
          <w:lang w:val="en-ZA"/>
        </w:rPr>
        <w:t>6</w:t>
      </w:r>
      <w:r w:rsidRPr="00D274BB">
        <w:rPr>
          <w:rFonts w:ascii="Arial" w:hAnsi="Arial" w:cs="Arial"/>
          <w:sz w:val="24"/>
          <w:szCs w:val="24"/>
          <w:lang w:val="en-ZA"/>
        </w:rPr>
        <w:t>]</w:t>
      </w:r>
      <w:r>
        <w:rPr>
          <w:rFonts w:ascii="Arial" w:hAnsi="Arial" w:cs="Arial"/>
          <w:sz w:val="24"/>
          <w:szCs w:val="24"/>
          <w:lang w:val="en-ZA"/>
        </w:rPr>
        <w:t xml:space="preserve"> </w:t>
      </w:r>
      <w:r>
        <w:rPr>
          <w:rFonts w:ascii="Arial" w:hAnsi="Arial" w:cs="Arial"/>
          <w:sz w:val="24"/>
          <w:szCs w:val="24"/>
          <w:lang w:val="en-ZA"/>
        </w:rPr>
        <w:tab/>
      </w:r>
      <w:r w:rsidR="0071525C">
        <w:rPr>
          <w:rFonts w:ascii="Arial" w:hAnsi="Arial" w:cs="Arial"/>
          <w:sz w:val="24"/>
          <w:szCs w:val="24"/>
          <w:lang w:val="en-ZA"/>
        </w:rPr>
        <w:t>For the above mentioned reasons</w:t>
      </w:r>
      <w:r w:rsidR="00645590">
        <w:rPr>
          <w:rFonts w:ascii="Arial" w:hAnsi="Arial" w:cs="Arial"/>
          <w:sz w:val="24"/>
          <w:szCs w:val="24"/>
          <w:lang w:val="en-ZA"/>
        </w:rPr>
        <w:t>,</w:t>
      </w:r>
      <w:r w:rsidR="0071525C">
        <w:rPr>
          <w:rFonts w:ascii="Arial" w:hAnsi="Arial" w:cs="Arial"/>
          <w:sz w:val="24"/>
          <w:szCs w:val="24"/>
          <w:lang w:val="en-ZA"/>
        </w:rPr>
        <w:t xml:space="preserve"> </w:t>
      </w:r>
      <w:r w:rsidR="00AB16E0" w:rsidRPr="00AB16E0">
        <w:rPr>
          <w:rFonts w:ascii="Arial" w:hAnsi="Arial" w:cs="Arial"/>
          <w:sz w:val="24"/>
          <w:szCs w:val="24"/>
          <w:lang w:val="en-ZA"/>
        </w:rPr>
        <w:t xml:space="preserve">I am </w:t>
      </w:r>
      <w:r w:rsidR="00AB16E0">
        <w:rPr>
          <w:rFonts w:ascii="Arial" w:hAnsi="Arial" w:cs="Arial"/>
          <w:sz w:val="24"/>
          <w:szCs w:val="24"/>
          <w:lang w:val="en-ZA"/>
        </w:rPr>
        <w:t xml:space="preserve">not </w:t>
      </w:r>
      <w:r w:rsidR="00AB16E0" w:rsidRPr="00AB16E0">
        <w:rPr>
          <w:rFonts w:ascii="Arial" w:hAnsi="Arial" w:cs="Arial"/>
          <w:sz w:val="24"/>
          <w:szCs w:val="24"/>
          <w:lang w:val="en-ZA"/>
        </w:rPr>
        <w:t>satisfied that there is present, a sufficient degree of urgency</w:t>
      </w:r>
      <w:r w:rsidR="0071525C">
        <w:rPr>
          <w:rFonts w:ascii="Arial" w:hAnsi="Arial" w:cs="Arial"/>
          <w:sz w:val="24"/>
          <w:szCs w:val="24"/>
          <w:lang w:val="en-ZA"/>
        </w:rPr>
        <w:t xml:space="preserve"> made out</w:t>
      </w:r>
      <w:r w:rsidR="00AB16E0" w:rsidRPr="00AB16E0">
        <w:rPr>
          <w:rFonts w:ascii="Arial" w:hAnsi="Arial" w:cs="Arial"/>
          <w:sz w:val="24"/>
          <w:szCs w:val="24"/>
          <w:lang w:val="en-ZA"/>
        </w:rPr>
        <w:t xml:space="preserve"> to warrant the</w:t>
      </w:r>
      <w:r w:rsidR="0071525C">
        <w:rPr>
          <w:rFonts w:ascii="Arial" w:hAnsi="Arial" w:cs="Arial"/>
          <w:sz w:val="24"/>
          <w:szCs w:val="24"/>
          <w:lang w:val="en-ZA"/>
        </w:rPr>
        <w:t xml:space="preserve"> granting of the</w:t>
      </w:r>
      <w:r w:rsidR="00AB16E0" w:rsidRPr="00AB16E0">
        <w:rPr>
          <w:rFonts w:ascii="Arial" w:hAnsi="Arial" w:cs="Arial"/>
          <w:sz w:val="24"/>
          <w:szCs w:val="24"/>
          <w:lang w:val="en-ZA"/>
        </w:rPr>
        <w:t xml:space="preserve"> application</w:t>
      </w:r>
      <w:r w:rsidR="0071525C">
        <w:rPr>
          <w:rFonts w:ascii="Arial" w:hAnsi="Arial" w:cs="Arial"/>
          <w:sz w:val="24"/>
          <w:szCs w:val="24"/>
          <w:lang w:val="en-ZA"/>
        </w:rPr>
        <w:t xml:space="preserve"> for interim relief and the application is therefore </w:t>
      </w:r>
      <w:r w:rsidR="00A92373">
        <w:rPr>
          <w:rFonts w:ascii="Arial" w:hAnsi="Arial" w:cs="Arial"/>
          <w:sz w:val="24"/>
          <w:szCs w:val="24"/>
          <w:lang w:val="en-ZA"/>
        </w:rPr>
        <w:t xml:space="preserve">struck from the roll. </w:t>
      </w:r>
    </w:p>
    <w:p w14:paraId="6C70D169" w14:textId="77777777" w:rsidR="000777CC" w:rsidRDefault="000777CC" w:rsidP="00FA0EB9">
      <w:pPr>
        <w:spacing w:after="0" w:line="360" w:lineRule="auto"/>
        <w:jc w:val="both"/>
        <w:rPr>
          <w:rFonts w:ascii="Arial" w:hAnsi="Arial" w:cs="Arial"/>
          <w:sz w:val="24"/>
          <w:szCs w:val="24"/>
          <w:lang w:val="en-ZA"/>
        </w:rPr>
      </w:pPr>
    </w:p>
    <w:p w14:paraId="68F18A9A" w14:textId="2F124F16" w:rsidR="00202E30" w:rsidRDefault="000777CC" w:rsidP="00FA0EB9">
      <w:pPr>
        <w:spacing w:after="0" w:line="360" w:lineRule="auto"/>
        <w:jc w:val="both"/>
        <w:rPr>
          <w:rFonts w:ascii="Arial" w:hAnsi="Arial" w:cs="Arial"/>
          <w:sz w:val="24"/>
          <w:szCs w:val="24"/>
          <w:lang w:val="en-ZA"/>
        </w:rPr>
      </w:pPr>
      <w:r w:rsidRPr="000777CC">
        <w:rPr>
          <w:rFonts w:ascii="Arial" w:hAnsi="Arial" w:cs="Arial"/>
          <w:sz w:val="24"/>
          <w:szCs w:val="24"/>
          <w:lang w:val="en-ZA"/>
        </w:rPr>
        <w:t>The order:</w:t>
      </w:r>
      <w:r w:rsidR="0068419C">
        <w:rPr>
          <w:rFonts w:ascii="Arial" w:hAnsi="Arial" w:cs="Arial"/>
          <w:sz w:val="24"/>
          <w:szCs w:val="24"/>
          <w:lang w:val="en-ZA"/>
        </w:rPr>
        <w:t xml:space="preserve"> </w:t>
      </w:r>
    </w:p>
    <w:p w14:paraId="3F1EA1DB" w14:textId="478D7F2E" w:rsidR="000777CC" w:rsidRPr="001D41B3" w:rsidRDefault="000777CC" w:rsidP="004F093C">
      <w:pPr>
        <w:pStyle w:val="ListParagraph"/>
        <w:numPr>
          <w:ilvl w:val="0"/>
          <w:numId w:val="18"/>
        </w:numPr>
        <w:tabs>
          <w:tab w:val="left" w:pos="3120"/>
        </w:tabs>
        <w:spacing w:after="0" w:line="360" w:lineRule="auto"/>
        <w:jc w:val="both"/>
        <w:rPr>
          <w:rFonts w:ascii="Arial" w:hAnsi="Arial" w:cs="Arial"/>
          <w:sz w:val="24"/>
          <w:szCs w:val="24"/>
          <w:lang w:val="en-ZA"/>
        </w:rPr>
      </w:pPr>
      <w:r w:rsidRPr="001D41B3">
        <w:rPr>
          <w:rFonts w:ascii="Arial" w:hAnsi="Arial" w:cs="Arial"/>
          <w:sz w:val="24"/>
          <w:szCs w:val="24"/>
          <w:lang w:val="en-ZA"/>
        </w:rPr>
        <w:t xml:space="preserve">The urgent application is </w:t>
      </w:r>
      <w:r w:rsidR="00A92373" w:rsidRPr="001D41B3">
        <w:rPr>
          <w:rFonts w:ascii="Arial" w:hAnsi="Arial" w:cs="Arial"/>
          <w:sz w:val="24"/>
          <w:szCs w:val="24"/>
          <w:lang w:val="en-ZA"/>
        </w:rPr>
        <w:t xml:space="preserve">struck from the roll </w:t>
      </w:r>
      <w:r w:rsidRPr="001D41B3">
        <w:rPr>
          <w:rFonts w:ascii="Arial" w:hAnsi="Arial" w:cs="Arial"/>
          <w:sz w:val="24"/>
          <w:szCs w:val="24"/>
          <w:lang w:val="en-ZA"/>
        </w:rPr>
        <w:t xml:space="preserve">with costs, which cost </w:t>
      </w:r>
      <w:r w:rsidR="00A92373" w:rsidRPr="001D41B3">
        <w:rPr>
          <w:rFonts w:ascii="Arial" w:hAnsi="Arial" w:cs="Arial"/>
          <w:sz w:val="24"/>
          <w:szCs w:val="24"/>
          <w:lang w:val="en-ZA"/>
        </w:rPr>
        <w:t>includes</w:t>
      </w:r>
      <w:r w:rsidRPr="001D41B3">
        <w:rPr>
          <w:rFonts w:ascii="Arial" w:hAnsi="Arial" w:cs="Arial"/>
          <w:sz w:val="24"/>
          <w:szCs w:val="24"/>
          <w:lang w:val="en-ZA"/>
        </w:rPr>
        <w:t xml:space="preserve"> the costs of one instructing and </w:t>
      </w:r>
      <w:r w:rsidR="001D41B3" w:rsidRPr="001D41B3">
        <w:rPr>
          <w:rFonts w:ascii="Arial" w:hAnsi="Arial" w:cs="Arial"/>
          <w:sz w:val="24"/>
          <w:szCs w:val="24"/>
          <w:lang w:val="en-ZA"/>
        </w:rPr>
        <w:t>two</w:t>
      </w:r>
      <w:r w:rsidR="00EE356F">
        <w:rPr>
          <w:rFonts w:ascii="Arial" w:hAnsi="Arial" w:cs="Arial"/>
          <w:sz w:val="24"/>
          <w:szCs w:val="24"/>
          <w:lang w:val="en-ZA"/>
        </w:rPr>
        <w:t xml:space="preserve"> instructed counse</w:t>
      </w:r>
      <w:r w:rsidRPr="001D41B3">
        <w:rPr>
          <w:rFonts w:ascii="Arial" w:hAnsi="Arial" w:cs="Arial"/>
          <w:sz w:val="24"/>
          <w:szCs w:val="24"/>
          <w:lang w:val="en-ZA"/>
        </w:rPr>
        <w:t>l.</w:t>
      </w:r>
    </w:p>
    <w:p w14:paraId="382A6B5A" w14:textId="53D6C24E" w:rsidR="001D41B3" w:rsidRPr="001D41B3" w:rsidRDefault="001D41B3" w:rsidP="004F093C">
      <w:pPr>
        <w:pStyle w:val="ListParagraph"/>
        <w:numPr>
          <w:ilvl w:val="0"/>
          <w:numId w:val="18"/>
        </w:numPr>
        <w:tabs>
          <w:tab w:val="left" w:pos="3120"/>
        </w:tabs>
        <w:spacing w:after="0" w:line="360" w:lineRule="auto"/>
        <w:jc w:val="both"/>
        <w:rPr>
          <w:rFonts w:ascii="Arial" w:hAnsi="Arial" w:cs="Arial"/>
          <w:sz w:val="24"/>
          <w:szCs w:val="24"/>
          <w:lang w:val="en-ZA"/>
        </w:rPr>
      </w:pPr>
      <w:r>
        <w:rPr>
          <w:rFonts w:ascii="Arial" w:hAnsi="Arial" w:cs="Arial"/>
          <w:sz w:val="24"/>
          <w:szCs w:val="24"/>
          <w:lang w:val="en-ZA"/>
        </w:rPr>
        <w:t>Part B of th</w:t>
      </w:r>
      <w:r w:rsidR="00737AA7">
        <w:rPr>
          <w:rFonts w:ascii="Arial" w:hAnsi="Arial" w:cs="Arial"/>
          <w:sz w:val="24"/>
          <w:szCs w:val="24"/>
          <w:lang w:val="en-ZA"/>
        </w:rPr>
        <w:t xml:space="preserve">e application is referred to for </w:t>
      </w:r>
      <w:r>
        <w:rPr>
          <w:rFonts w:ascii="Arial" w:hAnsi="Arial" w:cs="Arial"/>
          <w:sz w:val="24"/>
          <w:szCs w:val="24"/>
          <w:lang w:val="en-ZA"/>
        </w:rPr>
        <w:t>Jud</w:t>
      </w:r>
      <w:r w:rsidR="00737AA7">
        <w:rPr>
          <w:rFonts w:ascii="Arial" w:hAnsi="Arial" w:cs="Arial"/>
          <w:sz w:val="24"/>
          <w:szCs w:val="24"/>
          <w:lang w:val="en-ZA"/>
        </w:rPr>
        <w:t>icial Case Management and is postponed to 4/2/2020 for a status hearing.</w:t>
      </w:r>
    </w:p>
    <w:p w14:paraId="06549712" w14:textId="1170CD5E" w:rsidR="00D20829" w:rsidRDefault="0071525C" w:rsidP="0071525C">
      <w:pPr>
        <w:tabs>
          <w:tab w:val="left" w:pos="3120"/>
        </w:tabs>
        <w:spacing w:after="0" w:line="360" w:lineRule="auto"/>
        <w:jc w:val="both"/>
        <w:rPr>
          <w:rFonts w:ascii="Arial" w:hAnsi="Arial" w:cs="Arial"/>
          <w:sz w:val="24"/>
          <w:szCs w:val="24"/>
          <w:lang w:val="en-ZA"/>
        </w:rPr>
      </w:pPr>
      <w:r>
        <w:rPr>
          <w:rFonts w:ascii="Arial" w:hAnsi="Arial" w:cs="Arial"/>
          <w:sz w:val="24"/>
          <w:szCs w:val="24"/>
          <w:lang w:val="en-ZA"/>
        </w:rPr>
        <w:tab/>
      </w:r>
    </w:p>
    <w:p w14:paraId="76344E0D" w14:textId="77777777" w:rsidR="00D20829" w:rsidRPr="006E026B" w:rsidRDefault="00D20829" w:rsidP="00FA0EB9">
      <w:pPr>
        <w:spacing w:after="0" w:line="360" w:lineRule="auto"/>
        <w:jc w:val="both"/>
        <w:rPr>
          <w:rFonts w:ascii="Arial" w:hAnsi="Arial" w:cs="Arial"/>
          <w:sz w:val="24"/>
          <w:szCs w:val="24"/>
        </w:rPr>
      </w:pPr>
    </w:p>
    <w:p w14:paraId="616593F8" w14:textId="77777777" w:rsidR="001B7E1F" w:rsidRPr="006E026B" w:rsidRDefault="001B7E1F" w:rsidP="00F30A0A">
      <w:pPr>
        <w:spacing w:after="0" w:line="360" w:lineRule="auto"/>
        <w:jc w:val="right"/>
        <w:rPr>
          <w:rFonts w:ascii="Arial" w:hAnsi="Arial" w:cs="Arial"/>
          <w:sz w:val="24"/>
          <w:szCs w:val="24"/>
        </w:rPr>
      </w:pPr>
    </w:p>
    <w:p w14:paraId="10EA877C" w14:textId="77777777" w:rsidR="001B7E1F" w:rsidRPr="006E026B" w:rsidRDefault="001B7E1F" w:rsidP="00F30A0A">
      <w:pPr>
        <w:spacing w:after="0" w:line="360" w:lineRule="auto"/>
        <w:jc w:val="right"/>
        <w:rPr>
          <w:rFonts w:ascii="Arial" w:hAnsi="Arial" w:cs="Arial"/>
          <w:sz w:val="24"/>
          <w:szCs w:val="24"/>
        </w:rPr>
      </w:pPr>
      <w:r w:rsidRPr="006E026B">
        <w:rPr>
          <w:rFonts w:ascii="Arial" w:hAnsi="Arial" w:cs="Arial"/>
          <w:sz w:val="24"/>
          <w:szCs w:val="24"/>
        </w:rPr>
        <w:t>----------------------------------</w:t>
      </w:r>
    </w:p>
    <w:p w14:paraId="105C533A" w14:textId="56EE36EB" w:rsidR="001B7E1F" w:rsidRPr="006E026B" w:rsidRDefault="0014760F" w:rsidP="00F30A0A">
      <w:pPr>
        <w:spacing w:after="0" w:line="360" w:lineRule="auto"/>
        <w:jc w:val="right"/>
        <w:rPr>
          <w:rFonts w:ascii="Arial" w:hAnsi="Arial" w:cs="Arial"/>
          <w:sz w:val="24"/>
          <w:szCs w:val="24"/>
        </w:rPr>
      </w:pPr>
      <w:r>
        <w:rPr>
          <w:rFonts w:ascii="Arial" w:hAnsi="Arial" w:cs="Arial"/>
          <w:sz w:val="24"/>
          <w:szCs w:val="24"/>
        </w:rPr>
        <w:t>E Rakow</w:t>
      </w:r>
    </w:p>
    <w:p w14:paraId="40F18DDE" w14:textId="0BBDB116" w:rsidR="001B7E1F" w:rsidRPr="006E026B" w:rsidRDefault="0014760F" w:rsidP="00F30A0A">
      <w:pPr>
        <w:spacing w:after="0" w:line="360" w:lineRule="auto"/>
        <w:jc w:val="right"/>
        <w:rPr>
          <w:rFonts w:ascii="Arial" w:hAnsi="Arial" w:cs="Arial"/>
          <w:sz w:val="24"/>
          <w:szCs w:val="24"/>
        </w:rPr>
      </w:pPr>
      <w:r>
        <w:rPr>
          <w:rFonts w:ascii="Arial" w:hAnsi="Arial" w:cs="Arial"/>
          <w:sz w:val="24"/>
          <w:szCs w:val="24"/>
        </w:rPr>
        <w:t xml:space="preserve">Acting </w:t>
      </w:r>
      <w:r w:rsidR="00741B0B">
        <w:rPr>
          <w:rFonts w:ascii="Arial" w:hAnsi="Arial" w:cs="Arial"/>
          <w:sz w:val="24"/>
          <w:szCs w:val="24"/>
        </w:rPr>
        <w:t>Judge</w:t>
      </w:r>
    </w:p>
    <w:p w14:paraId="5B7C4C68" w14:textId="77777777" w:rsidR="001B7E1F" w:rsidRDefault="001B7E1F" w:rsidP="007D0703">
      <w:pPr>
        <w:spacing w:after="0" w:line="360" w:lineRule="auto"/>
        <w:rPr>
          <w:rFonts w:ascii="Arial" w:hAnsi="Arial" w:cs="Arial"/>
          <w:sz w:val="24"/>
          <w:szCs w:val="24"/>
        </w:rPr>
      </w:pPr>
    </w:p>
    <w:p w14:paraId="06A315AF" w14:textId="77777777" w:rsidR="00AB1459" w:rsidRDefault="00AB1459" w:rsidP="00C320B3">
      <w:pPr>
        <w:pStyle w:val="BodyText"/>
        <w:autoSpaceDE w:val="0"/>
        <w:autoSpaceDN w:val="0"/>
        <w:adjustRightInd w:val="0"/>
        <w:spacing w:line="360" w:lineRule="auto"/>
        <w:jc w:val="both"/>
        <w:rPr>
          <w:rFonts w:ascii="Arial" w:hAnsi="Arial" w:cs="Arial"/>
        </w:rPr>
      </w:pPr>
    </w:p>
    <w:p w14:paraId="1CFD5678" w14:textId="77777777" w:rsidR="00737AA7" w:rsidRDefault="00737AA7" w:rsidP="00C320B3">
      <w:pPr>
        <w:pStyle w:val="BodyText"/>
        <w:autoSpaceDE w:val="0"/>
        <w:autoSpaceDN w:val="0"/>
        <w:adjustRightInd w:val="0"/>
        <w:spacing w:line="360" w:lineRule="auto"/>
        <w:jc w:val="both"/>
        <w:rPr>
          <w:rFonts w:ascii="Arial" w:hAnsi="Arial" w:cs="Arial"/>
        </w:rPr>
      </w:pPr>
    </w:p>
    <w:p w14:paraId="3DEAEA13" w14:textId="77777777" w:rsidR="00737AA7" w:rsidRDefault="00737AA7" w:rsidP="00C320B3">
      <w:pPr>
        <w:pStyle w:val="BodyText"/>
        <w:autoSpaceDE w:val="0"/>
        <w:autoSpaceDN w:val="0"/>
        <w:adjustRightInd w:val="0"/>
        <w:spacing w:line="360" w:lineRule="auto"/>
        <w:jc w:val="both"/>
        <w:rPr>
          <w:rFonts w:ascii="Arial" w:hAnsi="Arial" w:cs="Arial"/>
        </w:rPr>
      </w:pPr>
    </w:p>
    <w:p w14:paraId="7822A261" w14:textId="77777777" w:rsidR="00737AA7" w:rsidRDefault="00737AA7" w:rsidP="00C320B3">
      <w:pPr>
        <w:pStyle w:val="BodyText"/>
        <w:autoSpaceDE w:val="0"/>
        <w:autoSpaceDN w:val="0"/>
        <w:adjustRightInd w:val="0"/>
        <w:spacing w:line="360" w:lineRule="auto"/>
        <w:jc w:val="both"/>
        <w:rPr>
          <w:rFonts w:ascii="Arial" w:hAnsi="Arial" w:cs="Arial"/>
        </w:rPr>
      </w:pPr>
    </w:p>
    <w:p w14:paraId="63BC6E61" w14:textId="77777777" w:rsidR="00737AA7" w:rsidRDefault="00737AA7" w:rsidP="00C320B3">
      <w:pPr>
        <w:pStyle w:val="BodyText"/>
        <w:autoSpaceDE w:val="0"/>
        <w:autoSpaceDN w:val="0"/>
        <w:adjustRightInd w:val="0"/>
        <w:spacing w:line="360" w:lineRule="auto"/>
        <w:jc w:val="both"/>
        <w:rPr>
          <w:rFonts w:ascii="Arial" w:hAnsi="Arial" w:cs="Arial"/>
        </w:rPr>
      </w:pPr>
    </w:p>
    <w:p w14:paraId="4EE364EA" w14:textId="77777777" w:rsidR="00737AA7" w:rsidRDefault="00737AA7" w:rsidP="00C320B3">
      <w:pPr>
        <w:pStyle w:val="BodyText"/>
        <w:autoSpaceDE w:val="0"/>
        <w:autoSpaceDN w:val="0"/>
        <w:adjustRightInd w:val="0"/>
        <w:spacing w:line="360" w:lineRule="auto"/>
        <w:jc w:val="both"/>
        <w:rPr>
          <w:rFonts w:ascii="Arial" w:hAnsi="Arial" w:cs="Arial"/>
        </w:rPr>
      </w:pPr>
    </w:p>
    <w:p w14:paraId="04A35182" w14:textId="77777777" w:rsidR="00737AA7" w:rsidRDefault="00737AA7" w:rsidP="00C320B3">
      <w:pPr>
        <w:pStyle w:val="BodyText"/>
        <w:autoSpaceDE w:val="0"/>
        <w:autoSpaceDN w:val="0"/>
        <w:adjustRightInd w:val="0"/>
        <w:spacing w:line="360" w:lineRule="auto"/>
        <w:jc w:val="both"/>
        <w:rPr>
          <w:rFonts w:ascii="Arial" w:hAnsi="Arial" w:cs="Arial"/>
        </w:rPr>
      </w:pPr>
    </w:p>
    <w:p w14:paraId="087A9C4E" w14:textId="77777777" w:rsidR="00737AA7" w:rsidRDefault="00737AA7" w:rsidP="00C320B3">
      <w:pPr>
        <w:pStyle w:val="BodyText"/>
        <w:autoSpaceDE w:val="0"/>
        <w:autoSpaceDN w:val="0"/>
        <w:adjustRightInd w:val="0"/>
        <w:spacing w:line="360" w:lineRule="auto"/>
        <w:jc w:val="both"/>
        <w:rPr>
          <w:rFonts w:ascii="Arial" w:hAnsi="Arial" w:cs="Arial"/>
        </w:rPr>
      </w:pPr>
    </w:p>
    <w:p w14:paraId="62CB1907" w14:textId="77777777" w:rsidR="00737AA7" w:rsidRDefault="00737AA7" w:rsidP="00C320B3">
      <w:pPr>
        <w:pStyle w:val="BodyText"/>
        <w:autoSpaceDE w:val="0"/>
        <w:autoSpaceDN w:val="0"/>
        <w:adjustRightInd w:val="0"/>
        <w:spacing w:line="360" w:lineRule="auto"/>
        <w:jc w:val="both"/>
        <w:rPr>
          <w:rFonts w:ascii="Arial" w:hAnsi="Arial" w:cs="Arial"/>
        </w:rPr>
      </w:pPr>
    </w:p>
    <w:p w14:paraId="248C0054" w14:textId="77777777" w:rsidR="00737AA7" w:rsidRDefault="00737AA7" w:rsidP="00C320B3">
      <w:pPr>
        <w:pStyle w:val="BodyText"/>
        <w:autoSpaceDE w:val="0"/>
        <w:autoSpaceDN w:val="0"/>
        <w:adjustRightInd w:val="0"/>
        <w:spacing w:line="360" w:lineRule="auto"/>
        <w:jc w:val="both"/>
        <w:rPr>
          <w:rFonts w:ascii="Arial" w:hAnsi="Arial" w:cs="Arial"/>
        </w:rPr>
      </w:pPr>
    </w:p>
    <w:p w14:paraId="29F567BD" w14:textId="77777777" w:rsidR="00737AA7" w:rsidRDefault="00737AA7" w:rsidP="00C320B3">
      <w:pPr>
        <w:pStyle w:val="BodyText"/>
        <w:autoSpaceDE w:val="0"/>
        <w:autoSpaceDN w:val="0"/>
        <w:adjustRightInd w:val="0"/>
        <w:spacing w:line="360" w:lineRule="auto"/>
        <w:jc w:val="both"/>
        <w:rPr>
          <w:rFonts w:ascii="Arial" w:hAnsi="Arial" w:cs="Arial"/>
        </w:rPr>
      </w:pPr>
    </w:p>
    <w:p w14:paraId="4699939A" w14:textId="77777777" w:rsidR="00737AA7" w:rsidRDefault="00737AA7" w:rsidP="00C320B3">
      <w:pPr>
        <w:pStyle w:val="BodyText"/>
        <w:autoSpaceDE w:val="0"/>
        <w:autoSpaceDN w:val="0"/>
        <w:adjustRightInd w:val="0"/>
        <w:spacing w:line="360" w:lineRule="auto"/>
        <w:jc w:val="both"/>
        <w:rPr>
          <w:rFonts w:ascii="Arial" w:hAnsi="Arial" w:cs="Arial"/>
        </w:rPr>
      </w:pPr>
    </w:p>
    <w:p w14:paraId="0CC061E6" w14:textId="77777777" w:rsidR="00737AA7" w:rsidRDefault="00737AA7" w:rsidP="00C320B3">
      <w:pPr>
        <w:pStyle w:val="BodyText"/>
        <w:autoSpaceDE w:val="0"/>
        <w:autoSpaceDN w:val="0"/>
        <w:adjustRightInd w:val="0"/>
        <w:spacing w:line="360" w:lineRule="auto"/>
        <w:jc w:val="both"/>
        <w:rPr>
          <w:rFonts w:ascii="Arial" w:hAnsi="Arial" w:cs="Arial"/>
        </w:rPr>
      </w:pPr>
    </w:p>
    <w:p w14:paraId="4B787E0F" w14:textId="77777777" w:rsidR="00737AA7" w:rsidRDefault="00737AA7" w:rsidP="00C320B3">
      <w:pPr>
        <w:pStyle w:val="BodyText"/>
        <w:autoSpaceDE w:val="0"/>
        <w:autoSpaceDN w:val="0"/>
        <w:adjustRightInd w:val="0"/>
        <w:spacing w:line="360" w:lineRule="auto"/>
        <w:jc w:val="both"/>
        <w:rPr>
          <w:rFonts w:ascii="Arial" w:hAnsi="Arial" w:cs="Arial"/>
        </w:rPr>
      </w:pPr>
    </w:p>
    <w:p w14:paraId="6888E68E" w14:textId="77777777" w:rsidR="00737AA7" w:rsidRDefault="00737AA7" w:rsidP="00C320B3">
      <w:pPr>
        <w:pStyle w:val="BodyText"/>
        <w:autoSpaceDE w:val="0"/>
        <w:autoSpaceDN w:val="0"/>
        <w:adjustRightInd w:val="0"/>
        <w:spacing w:line="360" w:lineRule="auto"/>
        <w:jc w:val="both"/>
        <w:rPr>
          <w:rFonts w:ascii="Arial" w:hAnsi="Arial" w:cs="Arial"/>
        </w:rPr>
      </w:pPr>
    </w:p>
    <w:p w14:paraId="6701BF02" w14:textId="77777777" w:rsidR="00737AA7" w:rsidRDefault="00737AA7" w:rsidP="00C320B3">
      <w:pPr>
        <w:pStyle w:val="BodyText"/>
        <w:autoSpaceDE w:val="0"/>
        <w:autoSpaceDN w:val="0"/>
        <w:adjustRightInd w:val="0"/>
        <w:spacing w:line="360" w:lineRule="auto"/>
        <w:jc w:val="both"/>
        <w:rPr>
          <w:rFonts w:ascii="Arial" w:hAnsi="Arial" w:cs="Arial"/>
        </w:rPr>
      </w:pPr>
    </w:p>
    <w:p w14:paraId="49099F5F" w14:textId="77777777" w:rsidR="00737AA7" w:rsidRDefault="00737AA7" w:rsidP="00C320B3">
      <w:pPr>
        <w:pStyle w:val="BodyText"/>
        <w:autoSpaceDE w:val="0"/>
        <w:autoSpaceDN w:val="0"/>
        <w:adjustRightInd w:val="0"/>
        <w:spacing w:line="360" w:lineRule="auto"/>
        <w:jc w:val="both"/>
        <w:rPr>
          <w:rFonts w:ascii="Arial" w:hAnsi="Arial" w:cs="Arial"/>
        </w:rPr>
      </w:pPr>
    </w:p>
    <w:p w14:paraId="0B1AFAE8" w14:textId="77777777" w:rsidR="00737AA7" w:rsidRDefault="00737AA7" w:rsidP="00C320B3">
      <w:pPr>
        <w:pStyle w:val="BodyText"/>
        <w:autoSpaceDE w:val="0"/>
        <w:autoSpaceDN w:val="0"/>
        <w:adjustRightInd w:val="0"/>
        <w:spacing w:line="360" w:lineRule="auto"/>
        <w:jc w:val="both"/>
        <w:rPr>
          <w:rFonts w:ascii="Arial" w:hAnsi="Arial" w:cs="Arial"/>
        </w:rPr>
      </w:pPr>
    </w:p>
    <w:p w14:paraId="0F47DC5E" w14:textId="77777777" w:rsidR="006C0D84" w:rsidRDefault="006C0D84" w:rsidP="00C320B3">
      <w:pPr>
        <w:pStyle w:val="BodyText"/>
        <w:autoSpaceDE w:val="0"/>
        <w:autoSpaceDN w:val="0"/>
        <w:adjustRightInd w:val="0"/>
        <w:spacing w:line="360" w:lineRule="auto"/>
        <w:jc w:val="both"/>
        <w:rPr>
          <w:rFonts w:ascii="Arial" w:hAnsi="Arial" w:cs="Arial"/>
        </w:rPr>
      </w:pPr>
    </w:p>
    <w:p w14:paraId="52DDB8EC" w14:textId="77777777" w:rsidR="006C0D84" w:rsidRDefault="006C0D84" w:rsidP="00C320B3">
      <w:pPr>
        <w:pStyle w:val="BodyText"/>
        <w:autoSpaceDE w:val="0"/>
        <w:autoSpaceDN w:val="0"/>
        <w:adjustRightInd w:val="0"/>
        <w:spacing w:line="360" w:lineRule="auto"/>
        <w:jc w:val="both"/>
        <w:rPr>
          <w:rFonts w:ascii="Arial" w:hAnsi="Arial" w:cs="Arial"/>
        </w:rPr>
      </w:pPr>
    </w:p>
    <w:p w14:paraId="1F0C071C" w14:textId="77777777" w:rsidR="006C0D84" w:rsidRDefault="006C0D84" w:rsidP="00C320B3">
      <w:pPr>
        <w:pStyle w:val="BodyText"/>
        <w:autoSpaceDE w:val="0"/>
        <w:autoSpaceDN w:val="0"/>
        <w:adjustRightInd w:val="0"/>
        <w:spacing w:line="360" w:lineRule="auto"/>
        <w:jc w:val="both"/>
        <w:rPr>
          <w:rFonts w:ascii="Arial" w:hAnsi="Arial" w:cs="Arial"/>
        </w:rPr>
      </w:pPr>
    </w:p>
    <w:p w14:paraId="2B797AB1" w14:textId="77777777" w:rsidR="006C0D84" w:rsidRDefault="006C0D84" w:rsidP="00C320B3">
      <w:pPr>
        <w:pStyle w:val="BodyText"/>
        <w:autoSpaceDE w:val="0"/>
        <w:autoSpaceDN w:val="0"/>
        <w:adjustRightInd w:val="0"/>
        <w:spacing w:line="360" w:lineRule="auto"/>
        <w:jc w:val="both"/>
        <w:rPr>
          <w:rFonts w:ascii="Arial" w:hAnsi="Arial" w:cs="Arial"/>
        </w:rPr>
      </w:pPr>
    </w:p>
    <w:p w14:paraId="6E6490A5" w14:textId="77777777" w:rsidR="006C0D84" w:rsidRDefault="006C0D84" w:rsidP="00C320B3">
      <w:pPr>
        <w:pStyle w:val="BodyText"/>
        <w:autoSpaceDE w:val="0"/>
        <w:autoSpaceDN w:val="0"/>
        <w:adjustRightInd w:val="0"/>
        <w:spacing w:line="360" w:lineRule="auto"/>
        <w:jc w:val="both"/>
        <w:rPr>
          <w:rFonts w:ascii="Arial" w:hAnsi="Arial" w:cs="Arial"/>
        </w:rPr>
      </w:pPr>
    </w:p>
    <w:p w14:paraId="230DFA90" w14:textId="77777777" w:rsidR="006C0D84" w:rsidRDefault="006C0D84" w:rsidP="00C320B3">
      <w:pPr>
        <w:pStyle w:val="BodyText"/>
        <w:autoSpaceDE w:val="0"/>
        <w:autoSpaceDN w:val="0"/>
        <w:adjustRightInd w:val="0"/>
        <w:spacing w:line="360" w:lineRule="auto"/>
        <w:jc w:val="both"/>
        <w:rPr>
          <w:rFonts w:ascii="Arial" w:hAnsi="Arial" w:cs="Arial"/>
        </w:rPr>
      </w:pPr>
    </w:p>
    <w:p w14:paraId="25185E70" w14:textId="77777777" w:rsidR="00737AA7" w:rsidRDefault="00737AA7" w:rsidP="00C320B3">
      <w:pPr>
        <w:pStyle w:val="BodyText"/>
        <w:autoSpaceDE w:val="0"/>
        <w:autoSpaceDN w:val="0"/>
        <w:adjustRightInd w:val="0"/>
        <w:spacing w:line="360" w:lineRule="auto"/>
        <w:jc w:val="both"/>
        <w:rPr>
          <w:rFonts w:ascii="Arial" w:hAnsi="Arial" w:cs="Arial"/>
        </w:rPr>
      </w:pPr>
    </w:p>
    <w:p w14:paraId="39838DE7" w14:textId="77777777" w:rsidR="00C320B3" w:rsidRPr="00936A1C" w:rsidRDefault="00C320B3" w:rsidP="00C320B3">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14:paraId="06E79AA8" w14:textId="77777777" w:rsidR="00C320B3" w:rsidRPr="000E7777" w:rsidRDefault="00C320B3" w:rsidP="00C320B3">
      <w:pPr>
        <w:pStyle w:val="BodyText"/>
        <w:autoSpaceDE w:val="0"/>
        <w:autoSpaceDN w:val="0"/>
        <w:adjustRightInd w:val="0"/>
        <w:spacing w:line="360" w:lineRule="auto"/>
        <w:jc w:val="both"/>
        <w:rPr>
          <w:rFonts w:ascii="Arial" w:hAnsi="Arial" w:cs="Arial"/>
        </w:rPr>
      </w:pPr>
    </w:p>
    <w:p w14:paraId="7E24DA4C" w14:textId="7FB756DE" w:rsidR="00C320B3" w:rsidRPr="006C0D84" w:rsidRDefault="00737AA7" w:rsidP="00C320B3">
      <w:pPr>
        <w:tabs>
          <w:tab w:val="left" w:pos="1394"/>
          <w:tab w:val="left" w:pos="2528"/>
          <w:tab w:val="left" w:pos="3780"/>
        </w:tabs>
        <w:spacing w:after="0" w:line="360" w:lineRule="auto"/>
        <w:jc w:val="both"/>
        <w:rPr>
          <w:rFonts w:ascii="Arial" w:hAnsi="Arial" w:cs="Arial"/>
          <w:sz w:val="24"/>
          <w:szCs w:val="24"/>
        </w:rPr>
      </w:pPr>
      <w:r w:rsidRPr="006C0D84">
        <w:rPr>
          <w:rFonts w:ascii="Arial" w:hAnsi="Arial" w:cs="Arial"/>
          <w:sz w:val="24"/>
          <w:szCs w:val="24"/>
        </w:rPr>
        <w:t>APPLICANT</w:t>
      </w:r>
      <w:r w:rsidRPr="006C0D84">
        <w:rPr>
          <w:rFonts w:ascii="Arial" w:hAnsi="Arial" w:cs="Arial"/>
          <w:sz w:val="24"/>
          <w:szCs w:val="24"/>
        </w:rPr>
        <w:tab/>
      </w:r>
      <w:r w:rsidR="00C320B3" w:rsidRPr="006C0D84">
        <w:rPr>
          <w:rFonts w:ascii="Arial" w:hAnsi="Arial" w:cs="Arial"/>
          <w:sz w:val="24"/>
          <w:szCs w:val="24"/>
        </w:rPr>
        <w:tab/>
        <w:t xml:space="preserve">                </w:t>
      </w:r>
      <w:r w:rsidR="00C320B3" w:rsidRPr="006C0D84">
        <w:rPr>
          <w:rFonts w:ascii="Arial" w:hAnsi="Arial" w:cs="Arial"/>
          <w:sz w:val="24"/>
          <w:szCs w:val="24"/>
        </w:rPr>
        <w:tab/>
      </w:r>
      <w:r w:rsidRPr="006C0D84">
        <w:rPr>
          <w:rFonts w:ascii="Arial" w:hAnsi="Arial" w:cs="Arial"/>
          <w:sz w:val="24"/>
          <w:szCs w:val="24"/>
        </w:rPr>
        <w:t xml:space="preserve">Mr. </w:t>
      </w:r>
      <w:r w:rsidR="00EE356F" w:rsidRPr="006C0D84">
        <w:rPr>
          <w:rFonts w:ascii="Arial" w:hAnsi="Arial" w:cs="Arial"/>
          <w:sz w:val="24"/>
          <w:szCs w:val="24"/>
        </w:rPr>
        <w:t>Tötemeyer</w:t>
      </w:r>
      <w:r w:rsidRPr="006C0D84">
        <w:rPr>
          <w:rFonts w:ascii="Arial" w:hAnsi="Arial" w:cs="Arial"/>
          <w:sz w:val="24"/>
          <w:szCs w:val="24"/>
        </w:rPr>
        <w:t xml:space="preserve"> assisted by Mr. Jacobs</w:t>
      </w:r>
    </w:p>
    <w:p w14:paraId="66D78972" w14:textId="59AB5589" w:rsidR="00C320B3" w:rsidRPr="006C0D84" w:rsidRDefault="00C320B3" w:rsidP="00C320B3">
      <w:pPr>
        <w:tabs>
          <w:tab w:val="left" w:pos="1394"/>
          <w:tab w:val="left" w:pos="2528"/>
          <w:tab w:val="left" w:pos="3780"/>
        </w:tabs>
        <w:spacing w:after="0" w:line="360" w:lineRule="auto"/>
        <w:jc w:val="both"/>
        <w:rPr>
          <w:rFonts w:ascii="Arial" w:hAnsi="Arial" w:cs="Arial"/>
          <w:sz w:val="24"/>
          <w:szCs w:val="24"/>
        </w:rPr>
      </w:pPr>
      <w:r w:rsidRPr="006C0D84">
        <w:rPr>
          <w:rFonts w:ascii="Arial" w:hAnsi="Arial" w:cs="Arial"/>
          <w:sz w:val="24"/>
          <w:szCs w:val="24"/>
        </w:rPr>
        <w:t>INSTRUCTED BY:</w:t>
      </w:r>
      <w:r w:rsidRPr="006C0D84">
        <w:rPr>
          <w:rFonts w:ascii="Arial" w:hAnsi="Arial" w:cs="Arial"/>
          <w:sz w:val="24"/>
          <w:szCs w:val="24"/>
        </w:rPr>
        <w:tab/>
      </w:r>
      <w:r w:rsidRPr="006C0D84">
        <w:rPr>
          <w:rFonts w:ascii="Arial" w:hAnsi="Arial" w:cs="Arial"/>
          <w:sz w:val="24"/>
          <w:szCs w:val="24"/>
        </w:rPr>
        <w:tab/>
      </w:r>
      <w:r w:rsidR="00737AA7" w:rsidRPr="006C0D84">
        <w:rPr>
          <w:rFonts w:ascii="Arial" w:hAnsi="Arial" w:cs="Arial"/>
          <w:sz w:val="24"/>
          <w:szCs w:val="24"/>
        </w:rPr>
        <w:t>Van der Merwe-Greeff Andima Inc</w:t>
      </w:r>
    </w:p>
    <w:p w14:paraId="75C0D3B8" w14:textId="77777777" w:rsidR="00C320B3" w:rsidRPr="006C0D84" w:rsidRDefault="00C320B3" w:rsidP="00C320B3">
      <w:pPr>
        <w:tabs>
          <w:tab w:val="left" w:pos="1394"/>
          <w:tab w:val="left" w:pos="2528"/>
          <w:tab w:val="left" w:pos="3780"/>
        </w:tabs>
        <w:spacing w:after="0" w:line="360" w:lineRule="auto"/>
        <w:jc w:val="both"/>
        <w:rPr>
          <w:rFonts w:ascii="Arial" w:hAnsi="Arial" w:cs="Arial"/>
          <w:sz w:val="24"/>
          <w:szCs w:val="24"/>
        </w:rPr>
      </w:pPr>
      <w:r w:rsidRPr="006C0D84">
        <w:rPr>
          <w:rFonts w:ascii="Arial" w:hAnsi="Arial" w:cs="Arial"/>
          <w:sz w:val="24"/>
          <w:szCs w:val="24"/>
        </w:rPr>
        <w:tab/>
      </w:r>
      <w:r w:rsidRPr="006C0D84">
        <w:rPr>
          <w:rFonts w:ascii="Arial" w:hAnsi="Arial" w:cs="Arial"/>
          <w:sz w:val="24"/>
          <w:szCs w:val="24"/>
        </w:rPr>
        <w:tab/>
      </w:r>
      <w:r w:rsidRPr="006C0D84">
        <w:rPr>
          <w:rFonts w:ascii="Arial" w:hAnsi="Arial" w:cs="Arial"/>
          <w:sz w:val="24"/>
          <w:szCs w:val="24"/>
        </w:rPr>
        <w:tab/>
      </w:r>
    </w:p>
    <w:p w14:paraId="01873CF9" w14:textId="77777777" w:rsidR="00C320B3" w:rsidRPr="006C0D84" w:rsidRDefault="00C320B3" w:rsidP="00C320B3">
      <w:pPr>
        <w:autoSpaceDE w:val="0"/>
        <w:autoSpaceDN w:val="0"/>
        <w:adjustRightInd w:val="0"/>
        <w:spacing w:after="0" w:line="360" w:lineRule="auto"/>
        <w:ind w:left="3780" w:hanging="3780"/>
        <w:jc w:val="both"/>
        <w:rPr>
          <w:rFonts w:ascii="Arial" w:hAnsi="Arial" w:cs="Arial"/>
          <w:sz w:val="24"/>
          <w:szCs w:val="24"/>
        </w:rPr>
      </w:pPr>
    </w:p>
    <w:p w14:paraId="3C3ACB23" w14:textId="62CF309D" w:rsidR="00C320B3" w:rsidRPr="006C0D84" w:rsidRDefault="00C320B3" w:rsidP="00C320B3">
      <w:pPr>
        <w:autoSpaceDE w:val="0"/>
        <w:autoSpaceDN w:val="0"/>
        <w:adjustRightInd w:val="0"/>
        <w:spacing w:after="0" w:line="360" w:lineRule="auto"/>
        <w:ind w:left="3780" w:hanging="3780"/>
        <w:jc w:val="both"/>
        <w:rPr>
          <w:rFonts w:ascii="Arial" w:hAnsi="Arial" w:cs="Arial"/>
          <w:sz w:val="24"/>
          <w:szCs w:val="24"/>
        </w:rPr>
      </w:pPr>
      <w:r w:rsidRPr="006C0D84">
        <w:rPr>
          <w:rFonts w:ascii="Arial" w:hAnsi="Arial" w:cs="Arial"/>
          <w:sz w:val="24"/>
          <w:szCs w:val="24"/>
        </w:rPr>
        <w:t>RESPONDENT:</w:t>
      </w:r>
      <w:r w:rsidRPr="006C0D84">
        <w:rPr>
          <w:rFonts w:ascii="Arial" w:hAnsi="Arial" w:cs="Arial"/>
          <w:sz w:val="24"/>
          <w:szCs w:val="24"/>
        </w:rPr>
        <w:tab/>
      </w:r>
      <w:r w:rsidR="006B28AA" w:rsidRPr="006C0D84">
        <w:rPr>
          <w:rFonts w:ascii="Arial" w:hAnsi="Arial" w:cs="Arial"/>
          <w:sz w:val="24"/>
          <w:szCs w:val="24"/>
        </w:rPr>
        <w:t xml:space="preserve">Mr. </w:t>
      </w:r>
      <w:r w:rsidR="00737AA7" w:rsidRPr="006C0D84">
        <w:rPr>
          <w:rFonts w:ascii="Arial" w:hAnsi="Arial" w:cs="Arial"/>
          <w:sz w:val="24"/>
          <w:szCs w:val="24"/>
        </w:rPr>
        <w:t xml:space="preserve">Corbett assisted by Ms. </w:t>
      </w:r>
      <w:r w:rsidR="00EE356F" w:rsidRPr="006C0D84">
        <w:rPr>
          <w:rFonts w:ascii="Arial" w:hAnsi="Arial" w:cs="Arial"/>
          <w:sz w:val="24"/>
          <w:szCs w:val="24"/>
        </w:rPr>
        <w:t>Bassingthwaighte</w:t>
      </w:r>
    </w:p>
    <w:p w14:paraId="6C2D10D8" w14:textId="71D4C8EC" w:rsidR="00737AA7" w:rsidRPr="006C0D84" w:rsidRDefault="00737AA7" w:rsidP="00C320B3">
      <w:pPr>
        <w:autoSpaceDE w:val="0"/>
        <w:autoSpaceDN w:val="0"/>
        <w:adjustRightInd w:val="0"/>
        <w:spacing w:after="0" w:line="360" w:lineRule="auto"/>
        <w:ind w:left="3780" w:hanging="3780"/>
        <w:jc w:val="both"/>
        <w:rPr>
          <w:rFonts w:ascii="Arial" w:hAnsi="Arial" w:cs="Arial"/>
          <w:sz w:val="24"/>
          <w:szCs w:val="24"/>
        </w:rPr>
      </w:pPr>
      <w:r w:rsidRPr="006C0D84">
        <w:rPr>
          <w:rFonts w:ascii="Arial" w:hAnsi="Arial" w:cs="Arial"/>
          <w:sz w:val="24"/>
          <w:szCs w:val="24"/>
        </w:rPr>
        <w:t>INSTRUCTED BY:</w:t>
      </w:r>
      <w:r w:rsidRPr="006C0D84">
        <w:rPr>
          <w:rFonts w:ascii="Arial" w:hAnsi="Arial" w:cs="Arial"/>
          <w:sz w:val="24"/>
          <w:szCs w:val="24"/>
        </w:rPr>
        <w:tab/>
        <w:t>Sisa Namandje &amp; Co</w:t>
      </w:r>
    </w:p>
    <w:p w14:paraId="483BD4FD" w14:textId="6510BE44" w:rsidR="00C320B3" w:rsidRPr="006C0D84" w:rsidRDefault="00C320B3" w:rsidP="00737AA7">
      <w:pPr>
        <w:autoSpaceDE w:val="0"/>
        <w:autoSpaceDN w:val="0"/>
        <w:adjustRightInd w:val="0"/>
        <w:spacing w:after="0" w:line="360" w:lineRule="auto"/>
        <w:ind w:left="3780"/>
        <w:jc w:val="both"/>
        <w:rPr>
          <w:rFonts w:ascii="Arial" w:hAnsi="Arial" w:cs="Arial"/>
          <w:sz w:val="24"/>
          <w:szCs w:val="24"/>
        </w:rPr>
      </w:pPr>
    </w:p>
    <w:p w14:paraId="3A66C281" w14:textId="77777777" w:rsidR="00C320B3" w:rsidRPr="00B727D8" w:rsidRDefault="00C320B3" w:rsidP="00C320B3">
      <w:pPr>
        <w:spacing w:after="0" w:line="360" w:lineRule="auto"/>
        <w:jc w:val="both"/>
        <w:rPr>
          <w:rFonts w:ascii="Arial" w:hAnsi="Arial" w:cs="Arial"/>
        </w:rPr>
      </w:pPr>
    </w:p>
    <w:p w14:paraId="1340AB7A" w14:textId="77777777" w:rsidR="001B7E1F" w:rsidRDefault="001B7E1F" w:rsidP="00C320B3">
      <w:pPr>
        <w:spacing w:after="0" w:line="360" w:lineRule="auto"/>
        <w:rPr>
          <w:rFonts w:ascii="Arial" w:hAnsi="Arial" w:cs="Arial"/>
          <w:sz w:val="24"/>
          <w:szCs w:val="24"/>
        </w:rPr>
      </w:pPr>
    </w:p>
    <w:p w14:paraId="32FF2E47" w14:textId="77777777" w:rsidR="001B7E1F" w:rsidRPr="006E026B" w:rsidRDefault="001B7E1F" w:rsidP="001B7E1F">
      <w:pPr>
        <w:spacing w:after="0" w:line="360" w:lineRule="auto"/>
        <w:jc w:val="right"/>
        <w:rPr>
          <w:rFonts w:ascii="Arial" w:hAnsi="Arial" w:cs="Arial"/>
          <w:sz w:val="24"/>
          <w:szCs w:val="24"/>
        </w:rPr>
      </w:pPr>
    </w:p>
    <w:p w14:paraId="029F3429" w14:textId="77777777" w:rsidR="001B7E1F" w:rsidRPr="006E026B" w:rsidRDefault="001B7E1F" w:rsidP="001B7E1F">
      <w:pPr>
        <w:pStyle w:val="BodyText"/>
        <w:autoSpaceDE w:val="0"/>
        <w:autoSpaceDN w:val="0"/>
        <w:adjustRightInd w:val="0"/>
        <w:spacing w:line="360" w:lineRule="auto"/>
        <w:jc w:val="both"/>
        <w:rPr>
          <w:rFonts w:ascii="Arial" w:hAnsi="Arial" w:cs="Arial"/>
        </w:rPr>
      </w:pPr>
    </w:p>
    <w:p w14:paraId="792BFFD5" w14:textId="265325F3" w:rsidR="00945DCE" w:rsidRPr="000A4C45" w:rsidRDefault="00945DCE" w:rsidP="000A4C45">
      <w:pPr>
        <w:rPr>
          <w:rFonts w:ascii="Arial" w:hAnsi="Arial" w:cs="Arial"/>
        </w:rPr>
      </w:pPr>
    </w:p>
    <w:sectPr w:rsidR="00945DCE" w:rsidRPr="000A4C45" w:rsidSect="00A97087">
      <w:headerReference w:type="default" r:id="rId12"/>
      <w:pgSz w:w="11907" w:h="16839" w:code="9"/>
      <w:pgMar w:top="900" w:right="1440" w:bottom="81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02D69" w14:textId="77777777" w:rsidR="0087789E" w:rsidRDefault="0087789E" w:rsidP="00741B0B">
      <w:pPr>
        <w:spacing w:after="0" w:line="240" w:lineRule="auto"/>
      </w:pPr>
      <w:r>
        <w:separator/>
      </w:r>
    </w:p>
  </w:endnote>
  <w:endnote w:type="continuationSeparator" w:id="0">
    <w:p w14:paraId="03F62B4C" w14:textId="77777777" w:rsidR="0087789E" w:rsidRDefault="0087789E"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F4E59" w14:textId="77777777" w:rsidR="0087789E" w:rsidRDefault="0087789E" w:rsidP="00741B0B">
      <w:pPr>
        <w:spacing w:after="0" w:line="240" w:lineRule="auto"/>
      </w:pPr>
      <w:r>
        <w:separator/>
      </w:r>
    </w:p>
  </w:footnote>
  <w:footnote w:type="continuationSeparator" w:id="0">
    <w:p w14:paraId="580CC8CD" w14:textId="77777777" w:rsidR="0087789E" w:rsidRDefault="0087789E" w:rsidP="00741B0B">
      <w:pPr>
        <w:spacing w:after="0" w:line="240" w:lineRule="auto"/>
      </w:pPr>
      <w:r>
        <w:continuationSeparator/>
      </w:r>
    </w:p>
  </w:footnote>
  <w:footnote w:id="1">
    <w:p w14:paraId="0799B955" w14:textId="3D78CCE1" w:rsidR="0068419C" w:rsidRPr="00E468DC" w:rsidRDefault="0068419C" w:rsidP="00E468DC">
      <w:pPr>
        <w:pStyle w:val="FootnoteText"/>
        <w:jc w:val="both"/>
        <w:rPr>
          <w:rFonts w:ascii="Arial" w:hAnsi="Arial" w:cs="Arial"/>
          <w:lang w:val="en-ZA"/>
        </w:rPr>
      </w:pPr>
      <w:r w:rsidRPr="00E468DC">
        <w:rPr>
          <w:rStyle w:val="FootnoteReference"/>
          <w:rFonts w:ascii="Arial" w:hAnsi="Arial" w:cs="Arial"/>
        </w:rPr>
        <w:footnoteRef/>
      </w:r>
      <w:r w:rsidRPr="00E468DC">
        <w:rPr>
          <w:rFonts w:ascii="Arial" w:hAnsi="Arial" w:cs="Arial"/>
        </w:rPr>
        <w:t xml:space="preserve"> </w:t>
      </w:r>
      <w:r w:rsidRPr="00E468DC">
        <w:rPr>
          <w:rFonts w:ascii="Arial" w:hAnsi="Arial" w:cs="Arial"/>
          <w:lang w:val="en-ZA"/>
        </w:rPr>
        <w:t>[2015] NAHCMD 67 (A 38/2015; 20 March 2015).</w:t>
      </w:r>
    </w:p>
  </w:footnote>
  <w:footnote w:id="2">
    <w:p w14:paraId="7C1C9609" w14:textId="688C4FAC" w:rsidR="00D4104D" w:rsidRPr="00E468DC" w:rsidRDefault="00D4104D" w:rsidP="00E468DC">
      <w:pPr>
        <w:pStyle w:val="FootnoteText"/>
        <w:jc w:val="both"/>
        <w:rPr>
          <w:rFonts w:ascii="Arial" w:hAnsi="Arial" w:cs="Arial"/>
          <w:lang w:val="en-ZA"/>
        </w:rPr>
      </w:pPr>
      <w:r w:rsidRPr="00E468DC">
        <w:rPr>
          <w:rStyle w:val="FootnoteReference"/>
          <w:rFonts w:ascii="Arial" w:hAnsi="Arial" w:cs="Arial"/>
        </w:rPr>
        <w:footnoteRef/>
      </w:r>
      <w:r w:rsidRPr="00E468DC">
        <w:rPr>
          <w:rFonts w:ascii="Arial" w:hAnsi="Arial" w:cs="Arial"/>
        </w:rPr>
        <w:t xml:space="preserve"> (A 336/2014) [2015] NAHCMD 15 (5 February 2015)</w:t>
      </w:r>
      <w:r w:rsidR="004F093C">
        <w:rPr>
          <w:rFonts w:ascii="Arial" w:hAnsi="Arial" w:cs="Arial"/>
        </w:rPr>
        <w:t>.</w:t>
      </w:r>
    </w:p>
  </w:footnote>
  <w:footnote w:id="3">
    <w:p w14:paraId="045FC828" w14:textId="5287A1AF" w:rsidR="00D4104D" w:rsidRPr="00E468DC" w:rsidRDefault="00D4104D" w:rsidP="00E468DC">
      <w:pPr>
        <w:pStyle w:val="FootnoteText"/>
        <w:jc w:val="both"/>
        <w:rPr>
          <w:rFonts w:ascii="Arial" w:hAnsi="Arial" w:cs="Arial"/>
          <w:lang w:val="en-ZA"/>
        </w:rPr>
      </w:pPr>
      <w:r w:rsidRPr="00E468DC">
        <w:rPr>
          <w:rStyle w:val="FootnoteReference"/>
          <w:rFonts w:ascii="Arial" w:hAnsi="Arial" w:cs="Arial"/>
        </w:rPr>
        <w:footnoteRef/>
      </w:r>
      <w:r w:rsidR="004F093C">
        <w:rPr>
          <w:rFonts w:ascii="Arial" w:hAnsi="Arial" w:cs="Arial"/>
        </w:rPr>
        <w:t xml:space="preserve"> 2018 (2) NR 503 (SC).</w:t>
      </w:r>
    </w:p>
  </w:footnote>
  <w:footnote w:id="4">
    <w:p w14:paraId="5EE2E58B" w14:textId="7241A427" w:rsidR="00E468DC" w:rsidRPr="00E468DC" w:rsidRDefault="00E468DC" w:rsidP="00E468DC">
      <w:pPr>
        <w:pStyle w:val="FootnoteText"/>
        <w:jc w:val="both"/>
        <w:rPr>
          <w:rFonts w:ascii="Arial" w:hAnsi="Arial" w:cs="Arial"/>
        </w:rPr>
      </w:pPr>
      <w:r w:rsidRPr="00E468DC">
        <w:rPr>
          <w:rStyle w:val="FootnoteReference"/>
          <w:rFonts w:ascii="Arial" w:hAnsi="Arial" w:cs="Arial"/>
        </w:rPr>
        <w:footnoteRef/>
      </w:r>
      <w:r w:rsidRPr="00E468DC">
        <w:rPr>
          <w:rFonts w:ascii="Arial" w:hAnsi="Arial" w:cs="Arial"/>
        </w:rPr>
        <w:t xml:space="preserve"> </w:t>
      </w:r>
      <w:r w:rsidRPr="00E468DC">
        <w:rPr>
          <w:rFonts w:ascii="Arial" w:hAnsi="Arial" w:cs="Arial"/>
          <w:lang w:val="en-ZA"/>
        </w:rPr>
        <w:t>2001 NR 48 (HC).</w:t>
      </w:r>
    </w:p>
  </w:footnote>
  <w:footnote w:id="5">
    <w:p w14:paraId="18B3C0D6" w14:textId="6AF7F5BE" w:rsidR="00E468DC" w:rsidRPr="00E468DC" w:rsidRDefault="00E468DC" w:rsidP="00E468DC">
      <w:pPr>
        <w:pStyle w:val="FootnoteText"/>
        <w:jc w:val="both"/>
        <w:rPr>
          <w:rFonts w:ascii="Arial" w:hAnsi="Arial" w:cs="Arial"/>
        </w:rPr>
      </w:pPr>
      <w:r w:rsidRPr="00E468DC">
        <w:rPr>
          <w:rStyle w:val="FootnoteReference"/>
          <w:rFonts w:ascii="Arial" w:hAnsi="Arial" w:cs="Arial"/>
        </w:rPr>
        <w:footnoteRef/>
      </w:r>
      <w:r w:rsidRPr="00E468DC">
        <w:rPr>
          <w:rFonts w:ascii="Arial" w:hAnsi="Arial" w:cs="Arial"/>
        </w:rPr>
        <w:t xml:space="preserve"> </w:t>
      </w:r>
      <w:r w:rsidRPr="00E468DC">
        <w:rPr>
          <w:rFonts w:ascii="Arial" w:hAnsi="Arial" w:cs="Arial"/>
          <w:lang w:val="en-ZA"/>
        </w:rPr>
        <w:t>1971 (1) PH F11 (T)</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14:paraId="6B96755B" w14:textId="77777777" w:rsidR="00603BAE" w:rsidRDefault="00FF3818">
        <w:pPr>
          <w:pStyle w:val="Header"/>
          <w:jc w:val="right"/>
        </w:pPr>
        <w:r>
          <w:fldChar w:fldCharType="begin"/>
        </w:r>
        <w:r>
          <w:instrText xml:space="preserve"> PAGE   \* MERGEFORMAT </w:instrText>
        </w:r>
        <w:r>
          <w:fldChar w:fldCharType="separate"/>
        </w:r>
        <w:r w:rsidR="00FC717B">
          <w:rPr>
            <w:noProof/>
          </w:rPr>
          <w:t>2</w:t>
        </w:r>
        <w:r>
          <w:rPr>
            <w:noProof/>
          </w:rPr>
          <w:fldChar w:fldCharType="end"/>
        </w:r>
      </w:p>
    </w:sdtContent>
  </w:sdt>
  <w:p w14:paraId="062105EB" w14:textId="77777777" w:rsidR="00603BAE" w:rsidRDefault="00603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023"/>
    <w:multiLevelType w:val="hybridMultilevel"/>
    <w:tmpl w:val="5CBE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75E3C"/>
    <w:multiLevelType w:val="hybridMultilevel"/>
    <w:tmpl w:val="958A795A"/>
    <w:lvl w:ilvl="0" w:tplc="04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A2B0EF9"/>
    <w:multiLevelType w:val="hybridMultilevel"/>
    <w:tmpl w:val="958A795A"/>
    <w:lvl w:ilvl="0" w:tplc="04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DD93CCE"/>
    <w:multiLevelType w:val="hybridMultilevel"/>
    <w:tmpl w:val="2070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36A4D"/>
    <w:multiLevelType w:val="hybridMultilevel"/>
    <w:tmpl w:val="49CEFC88"/>
    <w:lvl w:ilvl="0" w:tplc="9970F5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A07E6"/>
    <w:multiLevelType w:val="hybridMultilevel"/>
    <w:tmpl w:val="772C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2700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9E6C56"/>
    <w:multiLevelType w:val="hybridMultilevel"/>
    <w:tmpl w:val="6D1C60D6"/>
    <w:lvl w:ilvl="0" w:tplc="D63AFD16">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511383"/>
    <w:multiLevelType w:val="multilevel"/>
    <w:tmpl w:val="75F472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72951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40407F"/>
    <w:multiLevelType w:val="hybridMultilevel"/>
    <w:tmpl w:val="1C623E40"/>
    <w:lvl w:ilvl="0" w:tplc="486269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930B3"/>
    <w:multiLevelType w:val="hybridMultilevel"/>
    <w:tmpl w:val="EF0659C4"/>
    <w:lvl w:ilvl="0" w:tplc="AB3A4D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E51E17"/>
    <w:multiLevelType w:val="hybridMultilevel"/>
    <w:tmpl w:val="0676539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46D5574"/>
    <w:multiLevelType w:val="hybridMultilevel"/>
    <w:tmpl w:val="29B43D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6657FD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41364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4A799F"/>
    <w:multiLevelType w:val="hybridMultilevel"/>
    <w:tmpl w:val="EB56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77D5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3"/>
  </w:num>
  <w:num w:numId="4">
    <w:abstractNumId w:val="16"/>
  </w:num>
  <w:num w:numId="5">
    <w:abstractNumId w:val="4"/>
  </w:num>
  <w:num w:numId="6">
    <w:abstractNumId w:val="10"/>
  </w:num>
  <w:num w:numId="7">
    <w:abstractNumId w:val="7"/>
  </w:num>
  <w:num w:numId="8">
    <w:abstractNumId w:val="17"/>
  </w:num>
  <w:num w:numId="9">
    <w:abstractNumId w:val="9"/>
  </w:num>
  <w:num w:numId="10">
    <w:abstractNumId w:val="13"/>
  </w:num>
  <w:num w:numId="11">
    <w:abstractNumId w:val="8"/>
  </w:num>
  <w:num w:numId="12">
    <w:abstractNumId w:val="11"/>
  </w:num>
  <w:num w:numId="13">
    <w:abstractNumId w:val="12"/>
  </w:num>
  <w:num w:numId="14">
    <w:abstractNumId w:val="15"/>
  </w:num>
  <w:num w:numId="15">
    <w:abstractNumId w:val="6"/>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89CCA8-30CA-4992-B7AF-1CB696CBA0C1}"/>
    <w:docVar w:name="dgnword-eventsink" w:val="356223904"/>
  </w:docVars>
  <w:rsids>
    <w:rsidRoot w:val="003B7393"/>
    <w:rsid w:val="000108C6"/>
    <w:rsid w:val="00015285"/>
    <w:rsid w:val="00025B48"/>
    <w:rsid w:val="0004162A"/>
    <w:rsid w:val="00041E18"/>
    <w:rsid w:val="00042490"/>
    <w:rsid w:val="00062B6B"/>
    <w:rsid w:val="000662D9"/>
    <w:rsid w:val="00077485"/>
    <w:rsid w:val="000777CC"/>
    <w:rsid w:val="00083B48"/>
    <w:rsid w:val="00090195"/>
    <w:rsid w:val="0009231F"/>
    <w:rsid w:val="00093725"/>
    <w:rsid w:val="00095568"/>
    <w:rsid w:val="000A0CBB"/>
    <w:rsid w:val="000A4C45"/>
    <w:rsid w:val="000A52B4"/>
    <w:rsid w:val="000B3929"/>
    <w:rsid w:val="000C6C88"/>
    <w:rsid w:val="000D4786"/>
    <w:rsid w:val="000E4E04"/>
    <w:rsid w:val="000F027B"/>
    <w:rsid w:val="000F5111"/>
    <w:rsid w:val="00103B01"/>
    <w:rsid w:val="00105379"/>
    <w:rsid w:val="00105623"/>
    <w:rsid w:val="00112340"/>
    <w:rsid w:val="001169B7"/>
    <w:rsid w:val="00117E30"/>
    <w:rsid w:val="00121360"/>
    <w:rsid w:val="001240E7"/>
    <w:rsid w:val="00125DF3"/>
    <w:rsid w:val="0013165C"/>
    <w:rsid w:val="0013311F"/>
    <w:rsid w:val="001337C2"/>
    <w:rsid w:val="00133EC7"/>
    <w:rsid w:val="00140571"/>
    <w:rsid w:val="00144F7D"/>
    <w:rsid w:val="0014760F"/>
    <w:rsid w:val="001511AD"/>
    <w:rsid w:val="00154BD7"/>
    <w:rsid w:val="0015500A"/>
    <w:rsid w:val="00171D72"/>
    <w:rsid w:val="00173E6E"/>
    <w:rsid w:val="00181D04"/>
    <w:rsid w:val="00183516"/>
    <w:rsid w:val="001922B2"/>
    <w:rsid w:val="001942F6"/>
    <w:rsid w:val="001A4234"/>
    <w:rsid w:val="001A740A"/>
    <w:rsid w:val="001B2F3F"/>
    <w:rsid w:val="001B322C"/>
    <w:rsid w:val="001B40FB"/>
    <w:rsid w:val="001B640F"/>
    <w:rsid w:val="001B7E1F"/>
    <w:rsid w:val="001D41B3"/>
    <w:rsid w:val="001D4D5D"/>
    <w:rsid w:val="001E1838"/>
    <w:rsid w:val="001E2F7D"/>
    <w:rsid w:val="001E53B4"/>
    <w:rsid w:val="001E6EA4"/>
    <w:rsid w:val="001F1398"/>
    <w:rsid w:val="001F79FB"/>
    <w:rsid w:val="00202E30"/>
    <w:rsid w:val="00205DB6"/>
    <w:rsid w:val="002136EF"/>
    <w:rsid w:val="002139C8"/>
    <w:rsid w:val="00224AB9"/>
    <w:rsid w:val="002345FC"/>
    <w:rsid w:val="00237BF6"/>
    <w:rsid w:val="00242C6E"/>
    <w:rsid w:val="00243FF3"/>
    <w:rsid w:val="00255A72"/>
    <w:rsid w:val="00255F28"/>
    <w:rsid w:val="00257A24"/>
    <w:rsid w:val="00257FED"/>
    <w:rsid w:val="00267141"/>
    <w:rsid w:val="00274338"/>
    <w:rsid w:val="00277B06"/>
    <w:rsid w:val="00285F46"/>
    <w:rsid w:val="0029573B"/>
    <w:rsid w:val="002A5FAC"/>
    <w:rsid w:val="002B6AFE"/>
    <w:rsid w:val="002D3DB9"/>
    <w:rsid w:val="002D54D1"/>
    <w:rsid w:val="002D6268"/>
    <w:rsid w:val="002F2E46"/>
    <w:rsid w:val="002F340C"/>
    <w:rsid w:val="002F779D"/>
    <w:rsid w:val="002F7DD4"/>
    <w:rsid w:val="003128B8"/>
    <w:rsid w:val="003171C1"/>
    <w:rsid w:val="00321B4D"/>
    <w:rsid w:val="003221BE"/>
    <w:rsid w:val="00327A05"/>
    <w:rsid w:val="003317EF"/>
    <w:rsid w:val="00331CDB"/>
    <w:rsid w:val="00331D2A"/>
    <w:rsid w:val="00355FC6"/>
    <w:rsid w:val="00357AC3"/>
    <w:rsid w:val="00362303"/>
    <w:rsid w:val="00366506"/>
    <w:rsid w:val="00371885"/>
    <w:rsid w:val="0037251F"/>
    <w:rsid w:val="00382AA5"/>
    <w:rsid w:val="00383288"/>
    <w:rsid w:val="00384D44"/>
    <w:rsid w:val="00385E57"/>
    <w:rsid w:val="003862C2"/>
    <w:rsid w:val="00391112"/>
    <w:rsid w:val="00397CC3"/>
    <w:rsid w:val="003A0AB8"/>
    <w:rsid w:val="003B7393"/>
    <w:rsid w:val="003B772D"/>
    <w:rsid w:val="003C2E12"/>
    <w:rsid w:val="003D0C9F"/>
    <w:rsid w:val="003E06D5"/>
    <w:rsid w:val="003E2463"/>
    <w:rsid w:val="003E359E"/>
    <w:rsid w:val="00405FDB"/>
    <w:rsid w:val="00412A21"/>
    <w:rsid w:val="004216E2"/>
    <w:rsid w:val="004228C8"/>
    <w:rsid w:val="004431D1"/>
    <w:rsid w:val="00444E1D"/>
    <w:rsid w:val="00452B99"/>
    <w:rsid w:val="004545C6"/>
    <w:rsid w:val="00457715"/>
    <w:rsid w:val="00463F27"/>
    <w:rsid w:val="00480F5B"/>
    <w:rsid w:val="00484E01"/>
    <w:rsid w:val="00487B31"/>
    <w:rsid w:val="004919F6"/>
    <w:rsid w:val="00493AEC"/>
    <w:rsid w:val="004963A1"/>
    <w:rsid w:val="004A0F49"/>
    <w:rsid w:val="004A1A34"/>
    <w:rsid w:val="004A2A32"/>
    <w:rsid w:val="004A4762"/>
    <w:rsid w:val="004A78B9"/>
    <w:rsid w:val="004B0069"/>
    <w:rsid w:val="004B037F"/>
    <w:rsid w:val="004B65C6"/>
    <w:rsid w:val="004C5468"/>
    <w:rsid w:val="004D4160"/>
    <w:rsid w:val="004E0CEC"/>
    <w:rsid w:val="004E60D0"/>
    <w:rsid w:val="004F093C"/>
    <w:rsid w:val="00502935"/>
    <w:rsid w:val="00521C41"/>
    <w:rsid w:val="00523405"/>
    <w:rsid w:val="0052428E"/>
    <w:rsid w:val="00530E0D"/>
    <w:rsid w:val="00534435"/>
    <w:rsid w:val="005356DE"/>
    <w:rsid w:val="00541D21"/>
    <w:rsid w:val="00545871"/>
    <w:rsid w:val="00553C7F"/>
    <w:rsid w:val="00555B4D"/>
    <w:rsid w:val="00557E15"/>
    <w:rsid w:val="00572D94"/>
    <w:rsid w:val="0057675F"/>
    <w:rsid w:val="0057786E"/>
    <w:rsid w:val="00591095"/>
    <w:rsid w:val="0059332C"/>
    <w:rsid w:val="00594A42"/>
    <w:rsid w:val="00595500"/>
    <w:rsid w:val="00597360"/>
    <w:rsid w:val="005A1F83"/>
    <w:rsid w:val="005A6306"/>
    <w:rsid w:val="005B3796"/>
    <w:rsid w:val="005B6B1A"/>
    <w:rsid w:val="005C1F03"/>
    <w:rsid w:val="005C5F73"/>
    <w:rsid w:val="005D36FD"/>
    <w:rsid w:val="005E11DD"/>
    <w:rsid w:val="005E3CDB"/>
    <w:rsid w:val="005F1E98"/>
    <w:rsid w:val="00603BAE"/>
    <w:rsid w:val="00607678"/>
    <w:rsid w:val="00612E16"/>
    <w:rsid w:val="006131B6"/>
    <w:rsid w:val="006246ED"/>
    <w:rsid w:val="0063336F"/>
    <w:rsid w:val="00633DF8"/>
    <w:rsid w:val="006372D0"/>
    <w:rsid w:val="00637923"/>
    <w:rsid w:val="00645590"/>
    <w:rsid w:val="00647117"/>
    <w:rsid w:val="00660840"/>
    <w:rsid w:val="006648EF"/>
    <w:rsid w:val="00680E32"/>
    <w:rsid w:val="0068419C"/>
    <w:rsid w:val="00691194"/>
    <w:rsid w:val="006A5C30"/>
    <w:rsid w:val="006B28AA"/>
    <w:rsid w:val="006B29DB"/>
    <w:rsid w:val="006B6260"/>
    <w:rsid w:val="006B6925"/>
    <w:rsid w:val="006C0D84"/>
    <w:rsid w:val="006C49B4"/>
    <w:rsid w:val="006C51DC"/>
    <w:rsid w:val="006D6A7C"/>
    <w:rsid w:val="006E418A"/>
    <w:rsid w:val="006E4540"/>
    <w:rsid w:val="006F7C21"/>
    <w:rsid w:val="00704FD7"/>
    <w:rsid w:val="00710788"/>
    <w:rsid w:val="0071497A"/>
    <w:rsid w:val="0071525C"/>
    <w:rsid w:val="00715AFD"/>
    <w:rsid w:val="00715C7A"/>
    <w:rsid w:val="00722314"/>
    <w:rsid w:val="00724F6D"/>
    <w:rsid w:val="00725767"/>
    <w:rsid w:val="00737AA7"/>
    <w:rsid w:val="00741B0B"/>
    <w:rsid w:val="007447BD"/>
    <w:rsid w:val="00746FBB"/>
    <w:rsid w:val="0075071F"/>
    <w:rsid w:val="00754970"/>
    <w:rsid w:val="007649B6"/>
    <w:rsid w:val="00770BD0"/>
    <w:rsid w:val="007730E1"/>
    <w:rsid w:val="00780373"/>
    <w:rsid w:val="007821BF"/>
    <w:rsid w:val="007921A7"/>
    <w:rsid w:val="00795ADB"/>
    <w:rsid w:val="00797204"/>
    <w:rsid w:val="007A5BF0"/>
    <w:rsid w:val="007A62A9"/>
    <w:rsid w:val="007B575F"/>
    <w:rsid w:val="007B67CB"/>
    <w:rsid w:val="007C5C9E"/>
    <w:rsid w:val="007D0703"/>
    <w:rsid w:val="007E0D5E"/>
    <w:rsid w:val="007E151B"/>
    <w:rsid w:val="007E32C4"/>
    <w:rsid w:val="007F6F01"/>
    <w:rsid w:val="007F76DD"/>
    <w:rsid w:val="00800870"/>
    <w:rsid w:val="00801E60"/>
    <w:rsid w:val="00810EAE"/>
    <w:rsid w:val="008205AD"/>
    <w:rsid w:val="00821EB8"/>
    <w:rsid w:val="00822C24"/>
    <w:rsid w:val="0082362E"/>
    <w:rsid w:val="00826AFF"/>
    <w:rsid w:val="00827FC8"/>
    <w:rsid w:val="008353B9"/>
    <w:rsid w:val="00847084"/>
    <w:rsid w:val="00850DD0"/>
    <w:rsid w:val="00852B1C"/>
    <w:rsid w:val="00854F0A"/>
    <w:rsid w:val="0086694E"/>
    <w:rsid w:val="008737F5"/>
    <w:rsid w:val="00875CE0"/>
    <w:rsid w:val="0087789E"/>
    <w:rsid w:val="00886E79"/>
    <w:rsid w:val="00894824"/>
    <w:rsid w:val="00896239"/>
    <w:rsid w:val="008972BE"/>
    <w:rsid w:val="008A3CA2"/>
    <w:rsid w:val="008A5D30"/>
    <w:rsid w:val="008A685E"/>
    <w:rsid w:val="008B2916"/>
    <w:rsid w:val="008B79BC"/>
    <w:rsid w:val="008C224A"/>
    <w:rsid w:val="008D57F3"/>
    <w:rsid w:val="008E21FF"/>
    <w:rsid w:val="008E51C3"/>
    <w:rsid w:val="008F1BDE"/>
    <w:rsid w:val="008F2F5B"/>
    <w:rsid w:val="00902C4D"/>
    <w:rsid w:val="00904E5F"/>
    <w:rsid w:val="00907EB3"/>
    <w:rsid w:val="00913A96"/>
    <w:rsid w:val="00915D76"/>
    <w:rsid w:val="00923CB0"/>
    <w:rsid w:val="00934649"/>
    <w:rsid w:val="009357A5"/>
    <w:rsid w:val="00936D18"/>
    <w:rsid w:val="009442D3"/>
    <w:rsid w:val="00945DCE"/>
    <w:rsid w:val="00945E37"/>
    <w:rsid w:val="00946D8C"/>
    <w:rsid w:val="009654BD"/>
    <w:rsid w:val="00965D3C"/>
    <w:rsid w:val="00973585"/>
    <w:rsid w:val="009762ED"/>
    <w:rsid w:val="00981371"/>
    <w:rsid w:val="00985731"/>
    <w:rsid w:val="00987828"/>
    <w:rsid w:val="009A0FB1"/>
    <w:rsid w:val="009A0FF5"/>
    <w:rsid w:val="009A6C61"/>
    <w:rsid w:val="009D20D1"/>
    <w:rsid w:val="009D259C"/>
    <w:rsid w:val="009D27AA"/>
    <w:rsid w:val="009D5997"/>
    <w:rsid w:val="009E770F"/>
    <w:rsid w:val="009F2D52"/>
    <w:rsid w:val="00A00F6D"/>
    <w:rsid w:val="00A0110B"/>
    <w:rsid w:val="00A11338"/>
    <w:rsid w:val="00A25919"/>
    <w:rsid w:val="00A34ABF"/>
    <w:rsid w:val="00A45864"/>
    <w:rsid w:val="00A4724D"/>
    <w:rsid w:val="00A4739F"/>
    <w:rsid w:val="00A73061"/>
    <w:rsid w:val="00A77585"/>
    <w:rsid w:val="00A92373"/>
    <w:rsid w:val="00A93126"/>
    <w:rsid w:val="00A94682"/>
    <w:rsid w:val="00A97087"/>
    <w:rsid w:val="00AA1AAD"/>
    <w:rsid w:val="00AA2A4B"/>
    <w:rsid w:val="00AB1459"/>
    <w:rsid w:val="00AB16E0"/>
    <w:rsid w:val="00AC41E5"/>
    <w:rsid w:val="00AC4DC9"/>
    <w:rsid w:val="00AE0900"/>
    <w:rsid w:val="00AE18FF"/>
    <w:rsid w:val="00AE3587"/>
    <w:rsid w:val="00AE4CA8"/>
    <w:rsid w:val="00AF586E"/>
    <w:rsid w:val="00B0452D"/>
    <w:rsid w:val="00B15741"/>
    <w:rsid w:val="00B17A03"/>
    <w:rsid w:val="00B2423D"/>
    <w:rsid w:val="00B24A7B"/>
    <w:rsid w:val="00B25B3D"/>
    <w:rsid w:val="00B34F9E"/>
    <w:rsid w:val="00B370E9"/>
    <w:rsid w:val="00B40442"/>
    <w:rsid w:val="00B409A8"/>
    <w:rsid w:val="00B43244"/>
    <w:rsid w:val="00B44A66"/>
    <w:rsid w:val="00B5366B"/>
    <w:rsid w:val="00B542E9"/>
    <w:rsid w:val="00B54E63"/>
    <w:rsid w:val="00B644EB"/>
    <w:rsid w:val="00B64C9F"/>
    <w:rsid w:val="00B77AFB"/>
    <w:rsid w:val="00B80AB1"/>
    <w:rsid w:val="00B856E4"/>
    <w:rsid w:val="00B936A9"/>
    <w:rsid w:val="00B976DF"/>
    <w:rsid w:val="00BA0772"/>
    <w:rsid w:val="00BA0AF2"/>
    <w:rsid w:val="00BB24D0"/>
    <w:rsid w:val="00BB3502"/>
    <w:rsid w:val="00BB78DE"/>
    <w:rsid w:val="00BC3ECE"/>
    <w:rsid w:val="00BC4DFC"/>
    <w:rsid w:val="00BD0255"/>
    <w:rsid w:val="00BD5A9E"/>
    <w:rsid w:val="00BD5E66"/>
    <w:rsid w:val="00BE356F"/>
    <w:rsid w:val="00BF2DB9"/>
    <w:rsid w:val="00BF6A5B"/>
    <w:rsid w:val="00C03D56"/>
    <w:rsid w:val="00C03DC5"/>
    <w:rsid w:val="00C0659E"/>
    <w:rsid w:val="00C07030"/>
    <w:rsid w:val="00C126CF"/>
    <w:rsid w:val="00C13973"/>
    <w:rsid w:val="00C23BD5"/>
    <w:rsid w:val="00C320B3"/>
    <w:rsid w:val="00C40B34"/>
    <w:rsid w:val="00C41E3F"/>
    <w:rsid w:val="00C471C9"/>
    <w:rsid w:val="00C524B1"/>
    <w:rsid w:val="00C52E18"/>
    <w:rsid w:val="00C540E1"/>
    <w:rsid w:val="00C554D5"/>
    <w:rsid w:val="00C60D5F"/>
    <w:rsid w:val="00C60FA4"/>
    <w:rsid w:val="00C61C7A"/>
    <w:rsid w:val="00C66A2F"/>
    <w:rsid w:val="00C8139F"/>
    <w:rsid w:val="00C82317"/>
    <w:rsid w:val="00C91F8F"/>
    <w:rsid w:val="00CA386D"/>
    <w:rsid w:val="00CA6876"/>
    <w:rsid w:val="00CC4D07"/>
    <w:rsid w:val="00CE0179"/>
    <w:rsid w:val="00D0587C"/>
    <w:rsid w:val="00D05C3B"/>
    <w:rsid w:val="00D20829"/>
    <w:rsid w:val="00D274BB"/>
    <w:rsid w:val="00D27D0C"/>
    <w:rsid w:val="00D3037A"/>
    <w:rsid w:val="00D33980"/>
    <w:rsid w:val="00D36EA4"/>
    <w:rsid w:val="00D4104D"/>
    <w:rsid w:val="00D47B18"/>
    <w:rsid w:val="00D62814"/>
    <w:rsid w:val="00D63614"/>
    <w:rsid w:val="00D63E95"/>
    <w:rsid w:val="00D642B4"/>
    <w:rsid w:val="00D6716E"/>
    <w:rsid w:val="00D72474"/>
    <w:rsid w:val="00D75FD2"/>
    <w:rsid w:val="00D90AAA"/>
    <w:rsid w:val="00D937B9"/>
    <w:rsid w:val="00D976EC"/>
    <w:rsid w:val="00DA1663"/>
    <w:rsid w:val="00DA4A49"/>
    <w:rsid w:val="00DC23F8"/>
    <w:rsid w:val="00DC2A69"/>
    <w:rsid w:val="00DE449D"/>
    <w:rsid w:val="00DE6F33"/>
    <w:rsid w:val="00DF6247"/>
    <w:rsid w:val="00E05D79"/>
    <w:rsid w:val="00E1162A"/>
    <w:rsid w:val="00E12D40"/>
    <w:rsid w:val="00E13374"/>
    <w:rsid w:val="00E35090"/>
    <w:rsid w:val="00E37626"/>
    <w:rsid w:val="00E468DC"/>
    <w:rsid w:val="00E470E4"/>
    <w:rsid w:val="00E521C3"/>
    <w:rsid w:val="00E552B4"/>
    <w:rsid w:val="00E65CD9"/>
    <w:rsid w:val="00E74391"/>
    <w:rsid w:val="00E81C26"/>
    <w:rsid w:val="00E86D9F"/>
    <w:rsid w:val="00E9428F"/>
    <w:rsid w:val="00EB0B44"/>
    <w:rsid w:val="00EB6AAB"/>
    <w:rsid w:val="00EB7763"/>
    <w:rsid w:val="00EC269F"/>
    <w:rsid w:val="00EC5068"/>
    <w:rsid w:val="00EC71BB"/>
    <w:rsid w:val="00ED416F"/>
    <w:rsid w:val="00ED795B"/>
    <w:rsid w:val="00ED7CC9"/>
    <w:rsid w:val="00EE1C0D"/>
    <w:rsid w:val="00EE356F"/>
    <w:rsid w:val="00EE57F9"/>
    <w:rsid w:val="00EE5955"/>
    <w:rsid w:val="00F0149D"/>
    <w:rsid w:val="00F03875"/>
    <w:rsid w:val="00F03EBE"/>
    <w:rsid w:val="00F06AA2"/>
    <w:rsid w:val="00F07297"/>
    <w:rsid w:val="00F10A4E"/>
    <w:rsid w:val="00F121BA"/>
    <w:rsid w:val="00F13F37"/>
    <w:rsid w:val="00F234C0"/>
    <w:rsid w:val="00F25EC0"/>
    <w:rsid w:val="00F27C31"/>
    <w:rsid w:val="00F30A0A"/>
    <w:rsid w:val="00F338E1"/>
    <w:rsid w:val="00F35D6C"/>
    <w:rsid w:val="00F442B6"/>
    <w:rsid w:val="00F5064D"/>
    <w:rsid w:val="00F569E0"/>
    <w:rsid w:val="00F56BA1"/>
    <w:rsid w:val="00F63EC8"/>
    <w:rsid w:val="00F65428"/>
    <w:rsid w:val="00F66698"/>
    <w:rsid w:val="00F7041A"/>
    <w:rsid w:val="00F74827"/>
    <w:rsid w:val="00F96FE0"/>
    <w:rsid w:val="00F9748B"/>
    <w:rsid w:val="00FA0EB9"/>
    <w:rsid w:val="00FA2334"/>
    <w:rsid w:val="00FA6F2B"/>
    <w:rsid w:val="00FB6BE6"/>
    <w:rsid w:val="00FB6E2C"/>
    <w:rsid w:val="00FC4BC0"/>
    <w:rsid w:val="00FC700B"/>
    <w:rsid w:val="00FC717B"/>
    <w:rsid w:val="00FD2B30"/>
    <w:rsid w:val="00FE577A"/>
    <w:rsid w:val="00FE5CBB"/>
    <w:rsid w:val="00FE7BAE"/>
    <w:rsid w:val="00FF3818"/>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F4170A5"/>
  <w15:docId w15:val="{AC5E0FA2-DBE9-4C5F-AE8A-2805359B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5B6B1A"/>
    <w:pPr>
      <w:ind w:left="720"/>
      <w:contextualSpacing/>
    </w:pPr>
  </w:style>
  <w:style w:type="paragraph" w:styleId="FootnoteText">
    <w:name w:val="footnote text"/>
    <w:basedOn w:val="Normal"/>
    <w:link w:val="FootnoteTextChar"/>
    <w:uiPriority w:val="99"/>
    <w:semiHidden/>
    <w:unhideWhenUsed/>
    <w:rsid w:val="003862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62C2"/>
    <w:rPr>
      <w:rFonts w:ascii="Times New Roman" w:eastAsia="Times New Roman" w:hAnsi="Times New Roman" w:cs="Times New Roman"/>
      <w:sz w:val="20"/>
      <w:szCs w:val="20"/>
    </w:rPr>
  </w:style>
  <w:style w:type="character" w:styleId="FootnoteReference">
    <w:name w:val="footnote reference"/>
    <w:unhideWhenUsed/>
    <w:rsid w:val="003862C2"/>
    <w:rPr>
      <w:vertAlign w:val="superscript"/>
    </w:rPr>
  </w:style>
  <w:style w:type="character" w:styleId="PlaceholderText">
    <w:name w:val="Placeholder Text"/>
    <w:basedOn w:val="DefaultParagraphFont"/>
    <w:uiPriority w:val="99"/>
    <w:semiHidden/>
    <w:rsid w:val="00E37626"/>
    <w:rPr>
      <w:color w:val="808080"/>
    </w:rPr>
  </w:style>
  <w:style w:type="paragraph" w:styleId="NormalWeb">
    <w:name w:val="Normal (Web)"/>
    <w:basedOn w:val="Normal"/>
    <w:uiPriority w:val="99"/>
    <w:semiHidden/>
    <w:unhideWhenUsed/>
    <w:rsid w:val="00062B6B"/>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7375">
      <w:bodyDiv w:val="1"/>
      <w:marLeft w:val="0"/>
      <w:marRight w:val="0"/>
      <w:marTop w:val="0"/>
      <w:marBottom w:val="0"/>
      <w:divBdr>
        <w:top w:val="none" w:sz="0" w:space="0" w:color="auto"/>
        <w:left w:val="none" w:sz="0" w:space="0" w:color="auto"/>
        <w:bottom w:val="none" w:sz="0" w:space="0" w:color="auto"/>
        <w:right w:val="none" w:sz="0" w:space="0" w:color="auto"/>
      </w:divBdr>
    </w:div>
    <w:div w:id="618950078">
      <w:bodyDiv w:val="1"/>
      <w:marLeft w:val="0"/>
      <w:marRight w:val="0"/>
      <w:marTop w:val="0"/>
      <w:marBottom w:val="0"/>
      <w:divBdr>
        <w:top w:val="none" w:sz="0" w:space="0" w:color="auto"/>
        <w:left w:val="none" w:sz="0" w:space="0" w:color="auto"/>
        <w:bottom w:val="none" w:sz="0" w:space="0" w:color="auto"/>
        <w:right w:val="none" w:sz="0" w:space="0" w:color="auto"/>
      </w:divBdr>
    </w:div>
    <w:div w:id="1082024627">
      <w:bodyDiv w:val="1"/>
      <w:marLeft w:val="0"/>
      <w:marRight w:val="0"/>
      <w:marTop w:val="0"/>
      <w:marBottom w:val="0"/>
      <w:divBdr>
        <w:top w:val="none" w:sz="0" w:space="0" w:color="auto"/>
        <w:left w:val="none" w:sz="0" w:space="0" w:color="auto"/>
        <w:bottom w:val="none" w:sz="0" w:space="0" w:color="auto"/>
        <w:right w:val="none" w:sz="0" w:space="0" w:color="auto"/>
      </w:divBdr>
    </w:div>
    <w:div w:id="1310750386">
      <w:bodyDiv w:val="1"/>
      <w:marLeft w:val="0"/>
      <w:marRight w:val="0"/>
      <w:marTop w:val="0"/>
      <w:marBottom w:val="0"/>
      <w:divBdr>
        <w:top w:val="none" w:sz="0" w:space="0" w:color="auto"/>
        <w:left w:val="none" w:sz="0" w:space="0" w:color="auto"/>
        <w:bottom w:val="none" w:sz="0" w:space="0" w:color="auto"/>
        <w:right w:val="none" w:sz="0" w:space="0" w:color="auto"/>
      </w:divBdr>
    </w:div>
    <w:div w:id="1495485174">
      <w:bodyDiv w:val="1"/>
      <w:marLeft w:val="0"/>
      <w:marRight w:val="0"/>
      <w:marTop w:val="0"/>
      <w:marBottom w:val="0"/>
      <w:divBdr>
        <w:top w:val="none" w:sz="0" w:space="0" w:color="auto"/>
        <w:left w:val="none" w:sz="0" w:space="0" w:color="auto"/>
        <w:bottom w:val="none" w:sz="0" w:space="0" w:color="auto"/>
        <w:right w:val="none" w:sz="0" w:space="0" w:color="auto"/>
      </w:divBdr>
    </w:div>
    <w:div w:id="16682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2019-12-04T18:30:00+00:00</Judgment_x0020_Date>
    <Year xmlns="c1afb1bd-f2fb-40fd-9abb-aea55b4d7662">2019</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350D8-57EC-4F93-A24F-88EF3DEB0571}"/>
</file>

<file path=customXml/itemProps2.xml><?xml version="1.0" encoding="utf-8"?>
<ds:datastoreItem xmlns:ds="http://schemas.openxmlformats.org/officeDocument/2006/customXml" ds:itemID="{5CAA3610-6391-46B9-AFBE-5CCC8D466645}"/>
</file>

<file path=customXml/itemProps3.xml><?xml version="1.0" encoding="utf-8"?>
<ds:datastoreItem xmlns:ds="http://schemas.openxmlformats.org/officeDocument/2006/customXml" ds:itemID="{20FCA0C2-F350-453B-9F35-A6FB0F17348C}"/>
</file>

<file path=customXml/itemProps4.xml><?xml version="1.0" encoding="utf-8"?>
<ds:datastoreItem xmlns:ds="http://schemas.openxmlformats.org/officeDocument/2006/customXml" ds:itemID="{42FCB91F-FAA1-4E0E-B74A-D5CD5CE2B951}"/>
</file>

<file path=docProps/app.xml><?xml version="1.0" encoding="utf-8"?>
<Properties xmlns="http://schemas.openxmlformats.org/officeDocument/2006/extended-properties" xmlns:vt="http://schemas.openxmlformats.org/officeDocument/2006/docPropsVTypes">
  <Template>JUDGMENT TEMPLATE</Template>
  <TotalTime>26</TotalTime>
  <Pages>12</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3</cp:revision>
  <cp:lastPrinted>2019-12-06T08:19:00Z</cp:lastPrinted>
  <dcterms:created xsi:type="dcterms:W3CDTF">2019-12-09T06:33:00Z</dcterms:created>
  <dcterms:modified xsi:type="dcterms:W3CDTF">2019-12-09T06:59:00Z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168800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0x0101000ECE0F99B3F8644397ECB0C536651393</vt:lpwstr>
  </property>
</Properties>
</file>