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3C" w:rsidRDefault="00B4373C" w:rsidP="00A352F4">
      <w:pPr>
        <w:jc w:val="center"/>
        <w:rPr>
          <w:rFonts w:ascii="Arial" w:hAnsi="Arial" w:cs="Arial"/>
          <w:b/>
          <w:sz w:val="24"/>
          <w:szCs w:val="24"/>
        </w:rPr>
      </w:pPr>
    </w:p>
    <w:p w:rsidR="00B4373C" w:rsidRDefault="00B4373C" w:rsidP="00A352F4">
      <w:pPr>
        <w:jc w:val="center"/>
        <w:rPr>
          <w:rFonts w:ascii="Arial" w:hAnsi="Arial" w:cs="Arial"/>
          <w:b/>
          <w:sz w:val="24"/>
          <w:szCs w:val="24"/>
        </w:rPr>
      </w:pPr>
    </w:p>
    <w:p w:rsidR="00A352F4" w:rsidRDefault="00A352F4" w:rsidP="00A35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‘ANNEXURE 11’</w:t>
      </w:r>
    </w:p>
    <w:p w:rsidR="00A352F4" w:rsidRDefault="00A352F4" w:rsidP="00A352F4">
      <w:pPr>
        <w:jc w:val="center"/>
        <w:rPr>
          <w:rFonts w:ascii="Arial" w:hAnsi="Arial" w:cs="Arial"/>
          <w:b/>
          <w:sz w:val="24"/>
          <w:szCs w:val="24"/>
        </w:rPr>
      </w:pPr>
      <w:r w:rsidRPr="005F2F09">
        <w:rPr>
          <w:rFonts w:ascii="Arial" w:hAnsi="Arial" w:cs="Arial"/>
          <w:b/>
          <w:sz w:val="24"/>
          <w:szCs w:val="24"/>
        </w:rPr>
        <w:t>IN THE HIGH COURT OF NAMIBIA</w:t>
      </w:r>
    </w:p>
    <w:p w:rsidR="00351DDE" w:rsidRPr="005F2F09" w:rsidRDefault="00351DDE" w:rsidP="00A352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8"/>
        <w:gridCol w:w="4706"/>
      </w:tblGrid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A352F4" w:rsidRPr="00A352F4" w:rsidRDefault="00A352F4" w:rsidP="00C532E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594BFB">
              <w:rPr>
                <w:rFonts w:ascii="Arial" w:hAnsi="Arial" w:cs="Arial"/>
                <w:i/>
                <w:sz w:val="24"/>
                <w:szCs w:val="24"/>
              </w:rPr>
              <w:t xml:space="preserve">State v John </w:t>
            </w:r>
            <w:proofErr w:type="spellStart"/>
            <w:r w:rsidR="00594BFB">
              <w:rPr>
                <w:rFonts w:ascii="Arial" w:hAnsi="Arial" w:cs="Arial"/>
                <w:i/>
                <w:sz w:val="24"/>
                <w:szCs w:val="24"/>
              </w:rPr>
              <w:t>Joshlyn</w:t>
            </w:r>
            <w:proofErr w:type="spellEnd"/>
            <w:r w:rsidR="00594BFB">
              <w:rPr>
                <w:rFonts w:ascii="Arial" w:hAnsi="Arial" w:cs="Arial"/>
                <w:i/>
                <w:sz w:val="24"/>
                <w:szCs w:val="24"/>
              </w:rPr>
              <w:t xml:space="preserve"> Isaack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A352F4" w:rsidRPr="005F2F09" w:rsidRDefault="00A352F4" w:rsidP="00CE6303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CE6303">
              <w:rPr>
                <w:rFonts w:ascii="Arial" w:hAnsi="Arial" w:cs="Arial"/>
                <w:sz w:val="24"/>
                <w:szCs w:val="24"/>
              </w:rPr>
              <w:t>16</w:t>
            </w:r>
            <w:r w:rsidRPr="005F2F09">
              <w:rPr>
                <w:rFonts w:ascii="Arial" w:hAnsi="Arial" w:cs="Arial"/>
                <w:sz w:val="24"/>
                <w:szCs w:val="24"/>
              </w:rPr>
              <w:t>/20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>Honourable Ms Justice Usiku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Honourable Mr Justice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Unengu</w:t>
            </w:r>
            <w:proofErr w:type="spellEnd"/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>Prison Division</w:t>
            </w: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E6303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Neutral citation: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594BFB">
              <w:rPr>
                <w:rFonts w:ascii="Arial" w:hAnsi="Arial" w:cs="Arial"/>
                <w:i/>
                <w:sz w:val="24"/>
                <w:szCs w:val="24"/>
              </w:rPr>
              <w:t>S v Isaack</w:t>
            </w:r>
            <w:r w:rsidR="0070260D">
              <w:rPr>
                <w:rFonts w:ascii="Arial" w:hAnsi="Arial" w:cs="Arial"/>
                <w:sz w:val="24"/>
                <w:szCs w:val="24"/>
              </w:rPr>
              <w:t xml:space="preserve"> (CR</w:t>
            </w:r>
            <w:r w:rsidR="00C84A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303">
              <w:rPr>
                <w:rFonts w:ascii="Arial" w:hAnsi="Arial" w:cs="Arial"/>
                <w:sz w:val="24"/>
                <w:szCs w:val="24"/>
              </w:rPr>
              <w:t>16</w:t>
            </w:r>
            <w:r w:rsidRPr="005F2F09">
              <w:rPr>
                <w:rFonts w:ascii="Arial" w:hAnsi="Arial" w:cs="Arial"/>
                <w:sz w:val="24"/>
                <w:szCs w:val="24"/>
              </w:rPr>
              <w:t>/20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)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F09">
              <w:rPr>
                <w:rFonts w:ascii="Arial" w:hAnsi="Arial" w:cs="Arial"/>
                <w:sz w:val="24"/>
                <w:szCs w:val="24"/>
              </w:rPr>
              <w:t>[20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] NAHCMD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303">
              <w:rPr>
                <w:rFonts w:ascii="Arial" w:hAnsi="Arial" w:cs="Arial"/>
                <w:sz w:val="24"/>
                <w:szCs w:val="24"/>
              </w:rPr>
              <w:t>105</w:t>
            </w:r>
            <w:r w:rsidR="00C84A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E6303">
              <w:rPr>
                <w:rFonts w:ascii="Arial" w:hAnsi="Arial" w:cs="Arial"/>
                <w:sz w:val="24"/>
                <w:szCs w:val="24"/>
              </w:rPr>
              <w:t>19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Pr="005F2F0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  <w:r w:rsidRPr="005F2F09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A352F4" w:rsidRPr="005F2F09" w:rsidRDefault="00CE6303" w:rsidP="00594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20</w:t>
            </w:r>
            <w:r w:rsidR="007E08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Pr="005F2F09" w:rsidRDefault="00A352F4" w:rsidP="00C532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A352F4" w:rsidRDefault="00A352F4" w:rsidP="007A288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E0863">
              <w:rPr>
                <w:rFonts w:ascii="Arial" w:hAnsi="Arial" w:cs="Arial"/>
                <w:sz w:val="24"/>
                <w:szCs w:val="24"/>
              </w:rPr>
              <w:t>conviction</w:t>
            </w:r>
            <w:r w:rsidR="00594BFB">
              <w:rPr>
                <w:rFonts w:ascii="Arial" w:hAnsi="Arial" w:cs="Arial"/>
                <w:sz w:val="24"/>
                <w:szCs w:val="24"/>
              </w:rPr>
              <w:t xml:space="preserve"> and sentence are hereby set aside</w:t>
            </w:r>
            <w:r w:rsidR="007E08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2C99" w:rsidRDefault="00B12C99" w:rsidP="00B12C99">
            <w:pPr>
              <w:pStyle w:val="ListParagraph"/>
              <w:spacing w:after="0" w:line="360" w:lineRule="auto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863" w:rsidRDefault="00594BFB" w:rsidP="007A288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matter is remitted back to the Magistrate for the district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Luderitz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question the accused in terms of the provisions of s 112(1) (b</w:t>
            </w:r>
            <w:r w:rsidR="007A2881">
              <w:rPr>
                <w:rFonts w:ascii="Arial" w:hAnsi="Arial" w:cs="Arial"/>
                <w:sz w:val="24"/>
                <w:szCs w:val="24"/>
              </w:rPr>
              <w:t>) of the Criminal Procedure Act</w:t>
            </w:r>
            <w:r>
              <w:rPr>
                <w:rFonts w:ascii="Arial" w:hAnsi="Arial" w:cs="Arial"/>
                <w:sz w:val="24"/>
                <w:szCs w:val="24"/>
              </w:rPr>
              <w:t xml:space="preserve"> 51 of 1977 properly and thereafter deal with the matter in accordance with the law</w:t>
            </w:r>
            <w:r w:rsidR="007E08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2C99" w:rsidRPr="00B12C99" w:rsidRDefault="00B12C99" w:rsidP="00B12C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863" w:rsidRDefault="00594BFB" w:rsidP="007A288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event that the accused is convicted after proper questioning as i</w:t>
            </w:r>
            <w:r w:rsidR="007A2881">
              <w:rPr>
                <w:rFonts w:ascii="Arial" w:hAnsi="Arial" w:cs="Arial"/>
                <w:sz w:val="24"/>
                <w:szCs w:val="24"/>
              </w:rPr>
              <w:t>ndicated above, the learned M</w:t>
            </w:r>
            <w:r>
              <w:rPr>
                <w:rFonts w:ascii="Arial" w:hAnsi="Arial" w:cs="Arial"/>
                <w:sz w:val="24"/>
                <w:szCs w:val="24"/>
              </w:rPr>
              <w:t>agistrate</w:t>
            </w:r>
            <w:r w:rsidR="007A288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sentencing the accused, should consider the period of imprisonment or part thereof (if any) served by the accused</w:t>
            </w:r>
            <w:r w:rsidR="007E086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7E0863" w:rsidRPr="00351DDE" w:rsidRDefault="007E0863" w:rsidP="00351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Pr="005F2F09" w:rsidRDefault="00A352F4" w:rsidP="00C53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A352F4" w:rsidRPr="005F2F09" w:rsidTr="00C532E6">
        <w:tc>
          <w:tcPr>
            <w:tcW w:w="9924" w:type="dxa"/>
            <w:gridSpan w:val="2"/>
          </w:tcPr>
          <w:p w:rsidR="00A352F4" w:rsidRDefault="007A2881" w:rsidP="00C53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 xml:space="preserve">UNENGU </w:t>
            </w:r>
            <w:r w:rsidR="008C028A" w:rsidRPr="005F2F09">
              <w:rPr>
                <w:rFonts w:ascii="Arial" w:hAnsi="Arial" w:cs="Arial"/>
                <w:sz w:val="24"/>
                <w:szCs w:val="24"/>
              </w:rPr>
              <w:t xml:space="preserve">AJ 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(concurring</w:t>
            </w:r>
            <w:r w:rsidR="008C028A" w:rsidRPr="005F2F09">
              <w:rPr>
                <w:rFonts w:ascii="Arial" w:hAnsi="Arial" w:cs="Arial"/>
                <w:sz w:val="24"/>
                <w:szCs w:val="24"/>
              </w:rPr>
              <w:t xml:space="preserve"> USIKU J</w:t>
            </w:r>
            <w:r w:rsidR="00A352F4" w:rsidRPr="005F2F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352F4" w:rsidRPr="009D510E" w:rsidRDefault="00A352F4" w:rsidP="007E0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2F4" w:rsidRPr="005F2F09" w:rsidRDefault="004C2600" w:rsidP="007A288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review matter submitted following the provisions of s 302 read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303 and 304 of the Criminal Pro</w:t>
            </w:r>
            <w:r w:rsidR="007A2881">
              <w:rPr>
                <w:rFonts w:ascii="Arial" w:hAnsi="Arial" w:cs="Arial"/>
                <w:sz w:val="24"/>
                <w:szCs w:val="24"/>
              </w:rPr>
              <w:t>cedure Act 51 of 1977</w:t>
            </w:r>
            <w:r w:rsidR="007E0863">
              <w:rPr>
                <w:rFonts w:ascii="Arial" w:hAnsi="Arial" w:cs="Arial"/>
                <w:sz w:val="24"/>
                <w:szCs w:val="24"/>
              </w:rPr>
              <w:t>.</w:t>
            </w:r>
            <w:r w:rsidR="00A352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52F4" w:rsidRPr="005F2F09" w:rsidRDefault="00A352F4" w:rsidP="00C532E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2F4" w:rsidRPr="006C236D" w:rsidRDefault="007E0863" w:rsidP="007A288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36D">
              <w:rPr>
                <w:rFonts w:ascii="Arial" w:hAnsi="Arial" w:cs="Arial"/>
                <w:sz w:val="24"/>
                <w:szCs w:val="24"/>
              </w:rPr>
              <w:t>The accused was ch</w:t>
            </w:r>
            <w:r w:rsidR="004C2600">
              <w:rPr>
                <w:rFonts w:ascii="Arial" w:hAnsi="Arial" w:cs="Arial"/>
                <w:sz w:val="24"/>
                <w:szCs w:val="24"/>
              </w:rPr>
              <w:t xml:space="preserve">arged with assault with intent to do grievous bodily harm read with the provisions of the </w:t>
            </w:r>
            <w:r w:rsidR="007A2881">
              <w:rPr>
                <w:rFonts w:ascii="Arial" w:hAnsi="Arial" w:cs="Arial"/>
                <w:sz w:val="24"/>
                <w:szCs w:val="24"/>
              </w:rPr>
              <w:t xml:space="preserve">Domestic Violence Act </w:t>
            </w:r>
            <w:r w:rsidR="004C2600">
              <w:rPr>
                <w:rFonts w:ascii="Arial" w:hAnsi="Arial" w:cs="Arial"/>
                <w:sz w:val="24"/>
                <w:szCs w:val="24"/>
              </w:rPr>
              <w:t>4 of 2003</w:t>
            </w:r>
            <w:r w:rsidRPr="006C23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352F4" w:rsidRPr="005F2F09" w:rsidRDefault="00A352F4" w:rsidP="00C532E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C99" w:rsidRDefault="004C2600" w:rsidP="007A288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pleaded guilty to</w:t>
            </w:r>
            <w:r w:rsidR="007A2881">
              <w:rPr>
                <w:rFonts w:ascii="Arial" w:hAnsi="Arial" w:cs="Arial"/>
                <w:sz w:val="24"/>
                <w:szCs w:val="24"/>
              </w:rPr>
              <w:t xml:space="preserve"> the charge, questioned by the M</w:t>
            </w:r>
            <w:r>
              <w:rPr>
                <w:rFonts w:ascii="Arial" w:hAnsi="Arial" w:cs="Arial"/>
                <w:sz w:val="24"/>
                <w:szCs w:val="24"/>
              </w:rPr>
              <w:t xml:space="preserve">agistrate in terms of s 112(1) (b) of the Criminal Procedure Act, convicted and was sentenced with a fine of N$4000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(four thousand Namibia Dollars) or 12 (twelve) months imprisonment conditionally suspended as whole for a period of five years</w:t>
            </w:r>
            <w:r w:rsidR="006C236D" w:rsidRPr="006C23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2C99" w:rsidRPr="00B12C99" w:rsidRDefault="00B12C99" w:rsidP="00B12C99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268" w:rsidRDefault="004C2600" w:rsidP="007A288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submitted before me for review purpose, I found the proceedings not to be in accordance with justice </w:t>
            </w:r>
            <w:r w:rsidR="007A2881">
              <w:rPr>
                <w:rFonts w:ascii="Arial" w:hAnsi="Arial" w:cs="Arial"/>
                <w:sz w:val="24"/>
                <w:szCs w:val="24"/>
              </w:rPr>
              <w:t>because the questioning by the M</w:t>
            </w:r>
            <w:r>
              <w:rPr>
                <w:rFonts w:ascii="Arial" w:hAnsi="Arial" w:cs="Arial"/>
                <w:sz w:val="24"/>
                <w:szCs w:val="24"/>
              </w:rPr>
              <w:t>agistrate, although he convicted the accused of the crime of assault with intent to do grievous bodily harm read with the provi</w:t>
            </w:r>
            <w:r w:rsidR="00BE6268">
              <w:rPr>
                <w:rFonts w:ascii="Arial" w:hAnsi="Arial" w:cs="Arial"/>
                <w:sz w:val="24"/>
                <w:szCs w:val="24"/>
              </w:rPr>
              <w:t>sions of the aforesaid Domestic Violence Act</w:t>
            </w:r>
            <w:r w:rsidR="007A2881">
              <w:rPr>
                <w:rFonts w:ascii="Arial" w:hAnsi="Arial" w:cs="Arial"/>
                <w:sz w:val="24"/>
                <w:szCs w:val="24"/>
              </w:rPr>
              <w:t>,</w:t>
            </w:r>
            <w:r w:rsidR="00BE6268">
              <w:rPr>
                <w:rFonts w:ascii="Arial" w:hAnsi="Arial" w:cs="Arial"/>
                <w:sz w:val="24"/>
                <w:szCs w:val="24"/>
              </w:rPr>
              <w:t xml:space="preserve"> did not cover all the essential </w:t>
            </w:r>
            <w:r w:rsidR="008C028A">
              <w:rPr>
                <w:rFonts w:ascii="Arial" w:hAnsi="Arial" w:cs="Arial"/>
                <w:sz w:val="24"/>
                <w:szCs w:val="24"/>
              </w:rPr>
              <w:t>allegations</w:t>
            </w:r>
            <w:r w:rsidR="00BE6268">
              <w:rPr>
                <w:rFonts w:ascii="Arial" w:hAnsi="Arial" w:cs="Arial"/>
                <w:sz w:val="24"/>
                <w:szCs w:val="24"/>
              </w:rPr>
              <w:t xml:space="preserve"> contained in the charge sheet to which he had pleaded guilty.</w:t>
            </w:r>
          </w:p>
          <w:p w:rsidR="00BE6268" w:rsidRPr="00BE6268" w:rsidRDefault="00BE6268" w:rsidP="00BE626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6268" w:rsidRPr="007A2881" w:rsidRDefault="00BE6268" w:rsidP="007A288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881">
              <w:rPr>
                <w:rFonts w:ascii="Arial" w:hAnsi="Arial" w:cs="Arial"/>
                <w:sz w:val="24"/>
                <w:szCs w:val="24"/>
              </w:rPr>
              <w:t>When queried why he had convicted the accused of the crime as charg</w:t>
            </w:r>
            <w:r w:rsidR="007A2881">
              <w:rPr>
                <w:rFonts w:ascii="Arial" w:hAnsi="Arial" w:cs="Arial"/>
                <w:sz w:val="24"/>
                <w:szCs w:val="24"/>
              </w:rPr>
              <w:t>ed instead of assault common, the M</w:t>
            </w:r>
            <w:r w:rsidRPr="007A2881">
              <w:rPr>
                <w:rFonts w:ascii="Arial" w:hAnsi="Arial" w:cs="Arial"/>
                <w:sz w:val="24"/>
                <w:szCs w:val="24"/>
              </w:rPr>
              <w:t>agistrate conceded that it was a mistake on his part.</w:t>
            </w:r>
            <w:r w:rsidR="007A2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2881">
              <w:rPr>
                <w:rFonts w:ascii="Arial" w:hAnsi="Arial" w:cs="Arial"/>
                <w:sz w:val="24"/>
                <w:szCs w:val="24"/>
              </w:rPr>
              <w:t>I agree.</w:t>
            </w:r>
          </w:p>
          <w:p w:rsidR="00BE6268" w:rsidRPr="00BE6268" w:rsidRDefault="00BE6268" w:rsidP="00BE626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352F4" w:rsidRDefault="00BE6268" w:rsidP="007A288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71" w:hanging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being the case, the convicti</w:t>
            </w:r>
            <w:r w:rsidR="007A2881">
              <w:rPr>
                <w:rFonts w:ascii="Arial" w:hAnsi="Arial" w:cs="Arial"/>
                <w:sz w:val="24"/>
                <w:szCs w:val="24"/>
              </w:rPr>
              <w:t>on and sentence imposed by the M</w:t>
            </w:r>
            <w:r>
              <w:rPr>
                <w:rFonts w:ascii="Arial" w:hAnsi="Arial" w:cs="Arial"/>
                <w:sz w:val="24"/>
                <w:szCs w:val="24"/>
              </w:rPr>
              <w:t>agistrate will be set aside and the m</w:t>
            </w:r>
            <w:r w:rsidR="007A2881">
              <w:rPr>
                <w:rFonts w:ascii="Arial" w:hAnsi="Arial" w:cs="Arial"/>
                <w:sz w:val="24"/>
                <w:szCs w:val="24"/>
              </w:rPr>
              <w:t>atter sent back to the same M</w:t>
            </w:r>
            <w:r>
              <w:rPr>
                <w:rFonts w:ascii="Arial" w:hAnsi="Arial" w:cs="Arial"/>
                <w:sz w:val="24"/>
                <w:szCs w:val="24"/>
              </w:rPr>
              <w:t>agistrate to properly question the accused in terms of s 112 (1) (b) of the Criminal Procedure Act.</w:t>
            </w:r>
            <w:r w:rsidR="006C236D" w:rsidRPr="006C23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2C99" w:rsidRPr="00B12C99" w:rsidRDefault="00B12C99" w:rsidP="00B12C99">
            <w:pPr>
              <w:pStyle w:val="ListParagraph"/>
              <w:spacing w:after="0" w:line="36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:rsidR="00A352F4" w:rsidRPr="005F2F09" w:rsidRDefault="00A352F4" w:rsidP="00C53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2F4" w:rsidRPr="005F2F09" w:rsidTr="00C532E6">
        <w:tc>
          <w:tcPr>
            <w:tcW w:w="5218" w:type="dxa"/>
          </w:tcPr>
          <w:p w:rsidR="00A352F4" w:rsidRPr="005F2F09" w:rsidRDefault="00A352F4" w:rsidP="00C53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 N USIKU</w:t>
            </w:r>
          </w:p>
          <w:p w:rsidR="00A352F4" w:rsidRPr="005F2F09" w:rsidRDefault="00A352F4" w:rsidP="00C53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706" w:type="dxa"/>
          </w:tcPr>
          <w:p w:rsidR="00A352F4" w:rsidRPr="005F2F09" w:rsidRDefault="00A352F4" w:rsidP="00C53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5F2F09">
              <w:rPr>
                <w:rFonts w:ascii="Arial" w:hAnsi="Arial" w:cs="Arial"/>
                <w:b/>
                <w:sz w:val="24"/>
                <w:szCs w:val="24"/>
              </w:rPr>
              <w:t xml:space="preserve"> UNENGU</w:t>
            </w:r>
          </w:p>
          <w:p w:rsidR="00A352F4" w:rsidRPr="005F2F09" w:rsidRDefault="00A352F4" w:rsidP="00C53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ACTING JUDGE</w:t>
            </w:r>
          </w:p>
        </w:tc>
      </w:tr>
    </w:tbl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A352F4" w:rsidRDefault="00A352F4" w:rsidP="00A352F4">
      <w:pPr>
        <w:rPr>
          <w:rFonts w:ascii="Arial" w:hAnsi="Arial" w:cs="Arial"/>
          <w:sz w:val="24"/>
          <w:szCs w:val="24"/>
        </w:rPr>
      </w:pPr>
    </w:p>
    <w:p w:rsidR="00947D58" w:rsidRDefault="00947D58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A352F4" w:rsidRDefault="00A352F4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4607AE" w:rsidRDefault="004607AE" w:rsidP="004A7251">
      <w:pPr>
        <w:jc w:val="center"/>
        <w:rPr>
          <w:rFonts w:ascii="Arial" w:hAnsi="Arial" w:cs="Arial"/>
          <w:b/>
          <w:sz w:val="24"/>
          <w:szCs w:val="24"/>
        </w:rPr>
      </w:pPr>
    </w:p>
    <w:p w:rsidR="0061510E" w:rsidRPr="005F2F09" w:rsidRDefault="0061510E" w:rsidP="00DD7149">
      <w:pPr>
        <w:rPr>
          <w:rFonts w:ascii="Arial" w:hAnsi="Arial" w:cs="Arial"/>
          <w:sz w:val="24"/>
          <w:szCs w:val="24"/>
        </w:rPr>
      </w:pPr>
    </w:p>
    <w:sectPr w:rsidR="0061510E" w:rsidRPr="005F2F09" w:rsidSect="00B12C99">
      <w:headerReference w:type="default" r:id="rId8"/>
      <w:pgSz w:w="11906" w:h="16838"/>
      <w:pgMar w:top="0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1A" w:rsidRDefault="00E6251A" w:rsidP="00AC10B4">
      <w:pPr>
        <w:spacing w:after="0" w:line="240" w:lineRule="auto"/>
      </w:pPr>
      <w:r>
        <w:separator/>
      </w:r>
    </w:p>
  </w:endnote>
  <w:endnote w:type="continuationSeparator" w:id="0">
    <w:p w:rsidR="00E6251A" w:rsidRDefault="00E6251A" w:rsidP="00A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1A" w:rsidRDefault="00E6251A" w:rsidP="00AC10B4">
      <w:pPr>
        <w:spacing w:after="0" w:line="240" w:lineRule="auto"/>
      </w:pPr>
      <w:r>
        <w:separator/>
      </w:r>
    </w:p>
  </w:footnote>
  <w:footnote w:type="continuationSeparator" w:id="0">
    <w:p w:rsidR="00E6251A" w:rsidRDefault="00E6251A" w:rsidP="00A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85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D03" w:rsidRDefault="00380D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D03" w:rsidRDefault="00380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D3E"/>
    <w:multiLevelType w:val="hybridMultilevel"/>
    <w:tmpl w:val="E8BE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3EB"/>
    <w:multiLevelType w:val="hybridMultilevel"/>
    <w:tmpl w:val="5BD443F6"/>
    <w:lvl w:ilvl="0" w:tplc="26446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569E"/>
    <w:multiLevelType w:val="hybridMultilevel"/>
    <w:tmpl w:val="56463908"/>
    <w:lvl w:ilvl="0" w:tplc="4138850C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21F3"/>
    <w:multiLevelType w:val="hybridMultilevel"/>
    <w:tmpl w:val="4C9209C4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837AD"/>
    <w:multiLevelType w:val="hybridMultilevel"/>
    <w:tmpl w:val="FA56818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33D29"/>
    <w:multiLevelType w:val="hybridMultilevel"/>
    <w:tmpl w:val="E8F819EE"/>
    <w:lvl w:ilvl="0" w:tplc="F648E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F76"/>
    <w:multiLevelType w:val="hybridMultilevel"/>
    <w:tmpl w:val="8E06EB9C"/>
    <w:lvl w:ilvl="0" w:tplc="AAE47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9E0"/>
    <w:multiLevelType w:val="hybridMultilevel"/>
    <w:tmpl w:val="5BA649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5811"/>
    <w:multiLevelType w:val="multilevel"/>
    <w:tmpl w:val="BC0A4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EC7210"/>
    <w:multiLevelType w:val="hybridMultilevel"/>
    <w:tmpl w:val="BFFA6F7C"/>
    <w:lvl w:ilvl="0" w:tplc="3A624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374"/>
    <w:multiLevelType w:val="hybridMultilevel"/>
    <w:tmpl w:val="4CF278F8"/>
    <w:lvl w:ilvl="0" w:tplc="39805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539A"/>
    <w:multiLevelType w:val="hybridMultilevel"/>
    <w:tmpl w:val="3102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0B"/>
    <w:multiLevelType w:val="hybridMultilevel"/>
    <w:tmpl w:val="E18AE56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3355"/>
    <w:multiLevelType w:val="hybridMultilevel"/>
    <w:tmpl w:val="575603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40FBF"/>
    <w:multiLevelType w:val="hybridMultilevel"/>
    <w:tmpl w:val="FA94C3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0E4F"/>
    <w:multiLevelType w:val="hybridMultilevel"/>
    <w:tmpl w:val="B0DC64CC"/>
    <w:lvl w:ilvl="0" w:tplc="2ACA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7B1F"/>
    <w:multiLevelType w:val="hybridMultilevel"/>
    <w:tmpl w:val="BB8C74DE"/>
    <w:lvl w:ilvl="0" w:tplc="161CA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147F"/>
    <w:multiLevelType w:val="hybridMultilevel"/>
    <w:tmpl w:val="5BE4B8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761C"/>
    <w:multiLevelType w:val="hybridMultilevel"/>
    <w:tmpl w:val="CB68D70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34E8"/>
    <w:multiLevelType w:val="hybridMultilevel"/>
    <w:tmpl w:val="1B12D5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A74"/>
    <w:multiLevelType w:val="hybridMultilevel"/>
    <w:tmpl w:val="D52CAA66"/>
    <w:lvl w:ilvl="0" w:tplc="C41629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55A32"/>
    <w:multiLevelType w:val="hybridMultilevel"/>
    <w:tmpl w:val="D46843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45A4"/>
    <w:multiLevelType w:val="hybridMultilevel"/>
    <w:tmpl w:val="B96866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1775"/>
    <w:multiLevelType w:val="hybridMultilevel"/>
    <w:tmpl w:val="F662C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240D"/>
    <w:multiLevelType w:val="hybridMultilevel"/>
    <w:tmpl w:val="2EE6AA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0E51"/>
    <w:multiLevelType w:val="hybridMultilevel"/>
    <w:tmpl w:val="EA36AA9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5"/>
  </w:num>
  <w:num w:numId="5">
    <w:abstractNumId w:val="0"/>
  </w:num>
  <w:num w:numId="6">
    <w:abstractNumId w:val="24"/>
  </w:num>
  <w:num w:numId="7">
    <w:abstractNumId w:val="18"/>
  </w:num>
  <w:num w:numId="8">
    <w:abstractNumId w:val="12"/>
  </w:num>
  <w:num w:numId="9">
    <w:abstractNumId w:val="3"/>
  </w:num>
  <w:num w:numId="10">
    <w:abstractNumId w:val="22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19"/>
  </w:num>
  <w:num w:numId="23">
    <w:abstractNumId w:val="17"/>
  </w:num>
  <w:num w:numId="24">
    <w:abstractNumId w:val="21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B4"/>
    <w:rsid w:val="000021F4"/>
    <w:rsid w:val="000055F5"/>
    <w:rsid w:val="000059B7"/>
    <w:rsid w:val="00010383"/>
    <w:rsid w:val="00011CFB"/>
    <w:rsid w:val="000144EA"/>
    <w:rsid w:val="00016355"/>
    <w:rsid w:val="00016A0B"/>
    <w:rsid w:val="0002424D"/>
    <w:rsid w:val="000319CA"/>
    <w:rsid w:val="00031B43"/>
    <w:rsid w:val="00046BFE"/>
    <w:rsid w:val="000521E9"/>
    <w:rsid w:val="00052580"/>
    <w:rsid w:val="00053147"/>
    <w:rsid w:val="000537D4"/>
    <w:rsid w:val="0006318A"/>
    <w:rsid w:val="0007076C"/>
    <w:rsid w:val="00076ECF"/>
    <w:rsid w:val="00082230"/>
    <w:rsid w:val="00083D80"/>
    <w:rsid w:val="000843DC"/>
    <w:rsid w:val="000913A7"/>
    <w:rsid w:val="000977ED"/>
    <w:rsid w:val="000A256C"/>
    <w:rsid w:val="000A347F"/>
    <w:rsid w:val="000B1D0F"/>
    <w:rsid w:val="000B2521"/>
    <w:rsid w:val="000B2665"/>
    <w:rsid w:val="000B4D57"/>
    <w:rsid w:val="000C7D3B"/>
    <w:rsid w:val="000D09BD"/>
    <w:rsid w:val="000D2FF5"/>
    <w:rsid w:val="000D6382"/>
    <w:rsid w:val="000E5733"/>
    <w:rsid w:val="000E793D"/>
    <w:rsid w:val="000F0E17"/>
    <w:rsid w:val="000F11EB"/>
    <w:rsid w:val="000F22E9"/>
    <w:rsid w:val="000F6578"/>
    <w:rsid w:val="000F6D57"/>
    <w:rsid w:val="00100D58"/>
    <w:rsid w:val="001052E0"/>
    <w:rsid w:val="00106C2E"/>
    <w:rsid w:val="0011006F"/>
    <w:rsid w:val="001102F5"/>
    <w:rsid w:val="00111B8E"/>
    <w:rsid w:val="00112340"/>
    <w:rsid w:val="00113F30"/>
    <w:rsid w:val="001140D5"/>
    <w:rsid w:val="00114580"/>
    <w:rsid w:val="00141632"/>
    <w:rsid w:val="00141C9A"/>
    <w:rsid w:val="001436EC"/>
    <w:rsid w:val="001438EE"/>
    <w:rsid w:val="001612AD"/>
    <w:rsid w:val="001626A2"/>
    <w:rsid w:val="00171F45"/>
    <w:rsid w:val="00177753"/>
    <w:rsid w:val="00181A18"/>
    <w:rsid w:val="001901A3"/>
    <w:rsid w:val="001963CF"/>
    <w:rsid w:val="001A06D1"/>
    <w:rsid w:val="001B3D7E"/>
    <w:rsid w:val="001C04FA"/>
    <w:rsid w:val="001C162B"/>
    <w:rsid w:val="001C1E4B"/>
    <w:rsid w:val="001C27C1"/>
    <w:rsid w:val="001C5DAD"/>
    <w:rsid w:val="001D203F"/>
    <w:rsid w:val="001D4FD6"/>
    <w:rsid w:val="001D753B"/>
    <w:rsid w:val="001E056D"/>
    <w:rsid w:val="001E44CE"/>
    <w:rsid w:val="001F5B24"/>
    <w:rsid w:val="0020299C"/>
    <w:rsid w:val="00202A64"/>
    <w:rsid w:val="00204395"/>
    <w:rsid w:val="00206A2E"/>
    <w:rsid w:val="00212C1F"/>
    <w:rsid w:val="00213CA6"/>
    <w:rsid w:val="00217CB2"/>
    <w:rsid w:val="00227398"/>
    <w:rsid w:val="00231C5B"/>
    <w:rsid w:val="00240829"/>
    <w:rsid w:val="0024371E"/>
    <w:rsid w:val="00250A10"/>
    <w:rsid w:val="002524BF"/>
    <w:rsid w:val="00255FC3"/>
    <w:rsid w:val="0025607A"/>
    <w:rsid w:val="00267828"/>
    <w:rsid w:val="00270CD9"/>
    <w:rsid w:val="00273A73"/>
    <w:rsid w:val="002746A7"/>
    <w:rsid w:val="00277F6B"/>
    <w:rsid w:val="00280C11"/>
    <w:rsid w:val="00292F0D"/>
    <w:rsid w:val="002A76E4"/>
    <w:rsid w:val="002A7E60"/>
    <w:rsid w:val="002D425E"/>
    <w:rsid w:val="002D6410"/>
    <w:rsid w:val="002E738D"/>
    <w:rsid w:val="002F5074"/>
    <w:rsid w:val="002F747C"/>
    <w:rsid w:val="003005F7"/>
    <w:rsid w:val="003045F8"/>
    <w:rsid w:val="00306DBB"/>
    <w:rsid w:val="00307E77"/>
    <w:rsid w:val="00310C7E"/>
    <w:rsid w:val="00317F79"/>
    <w:rsid w:val="00320FBB"/>
    <w:rsid w:val="0032388D"/>
    <w:rsid w:val="00331726"/>
    <w:rsid w:val="00332175"/>
    <w:rsid w:val="00341DE4"/>
    <w:rsid w:val="00344B31"/>
    <w:rsid w:val="0034636A"/>
    <w:rsid w:val="00351DDE"/>
    <w:rsid w:val="00355433"/>
    <w:rsid w:val="003641F3"/>
    <w:rsid w:val="0036529D"/>
    <w:rsid w:val="00373982"/>
    <w:rsid w:val="00380D03"/>
    <w:rsid w:val="00396374"/>
    <w:rsid w:val="003A5244"/>
    <w:rsid w:val="003B4509"/>
    <w:rsid w:val="003C6A93"/>
    <w:rsid w:val="003D056A"/>
    <w:rsid w:val="003D416D"/>
    <w:rsid w:val="003D5903"/>
    <w:rsid w:val="003E3EE4"/>
    <w:rsid w:val="003E64A6"/>
    <w:rsid w:val="003E73E2"/>
    <w:rsid w:val="003F332B"/>
    <w:rsid w:val="003F3F2C"/>
    <w:rsid w:val="00400230"/>
    <w:rsid w:val="00403711"/>
    <w:rsid w:val="004120AA"/>
    <w:rsid w:val="00412750"/>
    <w:rsid w:val="00414314"/>
    <w:rsid w:val="00417401"/>
    <w:rsid w:val="00430208"/>
    <w:rsid w:val="00436C9C"/>
    <w:rsid w:val="00442A0A"/>
    <w:rsid w:val="00443EC6"/>
    <w:rsid w:val="004466F5"/>
    <w:rsid w:val="00450DC0"/>
    <w:rsid w:val="00451088"/>
    <w:rsid w:val="004517F9"/>
    <w:rsid w:val="004607AE"/>
    <w:rsid w:val="004641BE"/>
    <w:rsid w:val="00477DF3"/>
    <w:rsid w:val="004842FC"/>
    <w:rsid w:val="00485E35"/>
    <w:rsid w:val="00486042"/>
    <w:rsid w:val="00495764"/>
    <w:rsid w:val="004968CF"/>
    <w:rsid w:val="00497D7B"/>
    <w:rsid w:val="004A0B96"/>
    <w:rsid w:val="004A2A1E"/>
    <w:rsid w:val="004A3987"/>
    <w:rsid w:val="004A4938"/>
    <w:rsid w:val="004A56D5"/>
    <w:rsid w:val="004A7251"/>
    <w:rsid w:val="004B11C9"/>
    <w:rsid w:val="004B42C5"/>
    <w:rsid w:val="004B5BF3"/>
    <w:rsid w:val="004B6382"/>
    <w:rsid w:val="004C2600"/>
    <w:rsid w:val="004C583B"/>
    <w:rsid w:val="004D6531"/>
    <w:rsid w:val="004E2113"/>
    <w:rsid w:val="004F2999"/>
    <w:rsid w:val="00501FDF"/>
    <w:rsid w:val="0050361C"/>
    <w:rsid w:val="0050689F"/>
    <w:rsid w:val="00510BFA"/>
    <w:rsid w:val="00512E9A"/>
    <w:rsid w:val="00513044"/>
    <w:rsid w:val="00513D8A"/>
    <w:rsid w:val="00520A5B"/>
    <w:rsid w:val="00531A43"/>
    <w:rsid w:val="00542FCA"/>
    <w:rsid w:val="00554347"/>
    <w:rsid w:val="005574EE"/>
    <w:rsid w:val="005718CF"/>
    <w:rsid w:val="00590321"/>
    <w:rsid w:val="005921F7"/>
    <w:rsid w:val="00594BFB"/>
    <w:rsid w:val="005A71A2"/>
    <w:rsid w:val="005B0025"/>
    <w:rsid w:val="005B0E06"/>
    <w:rsid w:val="005E122E"/>
    <w:rsid w:val="005E2768"/>
    <w:rsid w:val="005E7C30"/>
    <w:rsid w:val="005F2F09"/>
    <w:rsid w:val="005F5832"/>
    <w:rsid w:val="00600475"/>
    <w:rsid w:val="00604E56"/>
    <w:rsid w:val="00607080"/>
    <w:rsid w:val="006122A2"/>
    <w:rsid w:val="00613E6A"/>
    <w:rsid w:val="0061510E"/>
    <w:rsid w:val="00622708"/>
    <w:rsid w:val="00630EEC"/>
    <w:rsid w:val="0065043E"/>
    <w:rsid w:val="00651926"/>
    <w:rsid w:val="00653687"/>
    <w:rsid w:val="00653BCE"/>
    <w:rsid w:val="00655D58"/>
    <w:rsid w:val="00666C10"/>
    <w:rsid w:val="00674283"/>
    <w:rsid w:val="006801FB"/>
    <w:rsid w:val="0068147F"/>
    <w:rsid w:val="0068514B"/>
    <w:rsid w:val="00690ACE"/>
    <w:rsid w:val="00696B52"/>
    <w:rsid w:val="006B10CB"/>
    <w:rsid w:val="006B2E84"/>
    <w:rsid w:val="006B5476"/>
    <w:rsid w:val="006C0713"/>
    <w:rsid w:val="006C105B"/>
    <w:rsid w:val="006C236D"/>
    <w:rsid w:val="006C32F2"/>
    <w:rsid w:val="006C7300"/>
    <w:rsid w:val="006D1B70"/>
    <w:rsid w:val="006D7A27"/>
    <w:rsid w:val="006E3A19"/>
    <w:rsid w:val="006E5934"/>
    <w:rsid w:val="006E6125"/>
    <w:rsid w:val="006E6244"/>
    <w:rsid w:val="006F63C6"/>
    <w:rsid w:val="007003B9"/>
    <w:rsid w:val="0070260D"/>
    <w:rsid w:val="00703662"/>
    <w:rsid w:val="00703925"/>
    <w:rsid w:val="00707755"/>
    <w:rsid w:val="00712AF3"/>
    <w:rsid w:val="0072554D"/>
    <w:rsid w:val="00727D03"/>
    <w:rsid w:val="00730686"/>
    <w:rsid w:val="00734B59"/>
    <w:rsid w:val="00737556"/>
    <w:rsid w:val="007417AE"/>
    <w:rsid w:val="007505BF"/>
    <w:rsid w:val="00753820"/>
    <w:rsid w:val="00761DDE"/>
    <w:rsid w:val="00764A22"/>
    <w:rsid w:val="00770D9B"/>
    <w:rsid w:val="00772995"/>
    <w:rsid w:val="00774A9E"/>
    <w:rsid w:val="00777D3D"/>
    <w:rsid w:val="007823E8"/>
    <w:rsid w:val="00783A81"/>
    <w:rsid w:val="007850FE"/>
    <w:rsid w:val="007860E6"/>
    <w:rsid w:val="00792733"/>
    <w:rsid w:val="00792FFD"/>
    <w:rsid w:val="007A1536"/>
    <w:rsid w:val="007A2881"/>
    <w:rsid w:val="007A33FF"/>
    <w:rsid w:val="007A47D3"/>
    <w:rsid w:val="007B5B5F"/>
    <w:rsid w:val="007C2413"/>
    <w:rsid w:val="007E0863"/>
    <w:rsid w:val="007E3E87"/>
    <w:rsid w:val="007E5091"/>
    <w:rsid w:val="007F1307"/>
    <w:rsid w:val="007F2CD9"/>
    <w:rsid w:val="007F469C"/>
    <w:rsid w:val="007F4E55"/>
    <w:rsid w:val="007F5906"/>
    <w:rsid w:val="00804BF3"/>
    <w:rsid w:val="008144E2"/>
    <w:rsid w:val="00821891"/>
    <w:rsid w:val="008221B1"/>
    <w:rsid w:val="00825853"/>
    <w:rsid w:val="00833101"/>
    <w:rsid w:val="00844695"/>
    <w:rsid w:val="00856C50"/>
    <w:rsid w:val="00860AF0"/>
    <w:rsid w:val="00861112"/>
    <w:rsid w:val="008654E2"/>
    <w:rsid w:val="00870C28"/>
    <w:rsid w:val="00873D4C"/>
    <w:rsid w:val="00876C95"/>
    <w:rsid w:val="008857B5"/>
    <w:rsid w:val="0088589C"/>
    <w:rsid w:val="0089322B"/>
    <w:rsid w:val="008A54B2"/>
    <w:rsid w:val="008B5284"/>
    <w:rsid w:val="008B6A1D"/>
    <w:rsid w:val="008C028A"/>
    <w:rsid w:val="008C1D75"/>
    <w:rsid w:val="008C5CCB"/>
    <w:rsid w:val="008D1A45"/>
    <w:rsid w:val="008D457A"/>
    <w:rsid w:val="008D6C1B"/>
    <w:rsid w:val="008E0505"/>
    <w:rsid w:val="008E079B"/>
    <w:rsid w:val="008E1CC6"/>
    <w:rsid w:val="008E4C73"/>
    <w:rsid w:val="008E7626"/>
    <w:rsid w:val="008F2B29"/>
    <w:rsid w:val="008F5ADB"/>
    <w:rsid w:val="009011AF"/>
    <w:rsid w:val="00901690"/>
    <w:rsid w:val="0090197D"/>
    <w:rsid w:val="0091093A"/>
    <w:rsid w:val="00913E7C"/>
    <w:rsid w:val="009143F7"/>
    <w:rsid w:val="009301F1"/>
    <w:rsid w:val="00936A99"/>
    <w:rsid w:val="00937A81"/>
    <w:rsid w:val="009404F9"/>
    <w:rsid w:val="00941625"/>
    <w:rsid w:val="009468C7"/>
    <w:rsid w:val="00946EBD"/>
    <w:rsid w:val="009472A3"/>
    <w:rsid w:val="00947D58"/>
    <w:rsid w:val="00955D84"/>
    <w:rsid w:val="00956DA4"/>
    <w:rsid w:val="00960962"/>
    <w:rsid w:val="00962B8D"/>
    <w:rsid w:val="009664FC"/>
    <w:rsid w:val="00966BD2"/>
    <w:rsid w:val="009778FC"/>
    <w:rsid w:val="00985D07"/>
    <w:rsid w:val="00990449"/>
    <w:rsid w:val="00995CFC"/>
    <w:rsid w:val="009965B4"/>
    <w:rsid w:val="00996B3D"/>
    <w:rsid w:val="009A10B9"/>
    <w:rsid w:val="009B722B"/>
    <w:rsid w:val="009B730A"/>
    <w:rsid w:val="009C08D0"/>
    <w:rsid w:val="009C2A26"/>
    <w:rsid w:val="009D4757"/>
    <w:rsid w:val="009D4CCC"/>
    <w:rsid w:val="009D510E"/>
    <w:rsid w:val="009D7BA3"/>
    <w:rsid w:val="009E102B"/>
    <w:rsid w:val="009E2119"/>
    <w:rsid w:val="009E4472"/>
    <w:rsid w:val="009E65CE"/>
    <w:rsid w:val="009E7B9D"/>
    <w:rsid w:val="009F07F0"/>
    <w:rsid w:val="009F2C65"/>
    <w:rsid w:val="009F4D96"/>
    <w:rsid w:val="00A2513C"/>
    <w:rsid w:val="00A27AD5"/>
    <w:rsid w:val="00A31318"/>
    <w:rsid w:val="00A352F4"/>
    <w:rsid w:val="00A43290"/>
    <w:rsid w:val="00A443F3"/>
    <w:rsid w:val="00A45A9C"/>
    <w:rsid w:val="00A45C60"/>
    <w:rsid w:val="00A45F3D"/>
    <w:rsid w:val="00A560AC"/>
    <w:rsid w:val="00A65C86"/>
    <w:rsid w:val="00A67350"/>
    <w:rsid w:val="00A67B72"/>
    <w:rsid w:val="00A72998"/>
    <w:rsid w:val="00A72A47"/>
    <w:rsid w:val="00A84F3E"/>
    <w:rsid w:val="00A862CF"/>
    <w:rsid w:val="00A90774"/>
    <w:rsid w:val="00A95BCE"/>
    <w:rsid w:val="00A968B1"/>
    <w:rsid w:val="00AB1BF3"/>
    <w:rsid w:val="00AC0652"/>
    <w:rsid w:val="00AC10B4"/>
    <w:rsid w:val="00AC38D5"/>
    <w:rsid w:val="00AC50D4"/>
    <w:rsid w:val="00AD62EA"/>
    <w:rsid w:val="00AE6BF6"/>
    <w:rsid w:val="00AF158C"/>
    <w:rsid w:val="00B016DC"/>
    <w:rsid w:val="00B12C99"/>
    <w:rsid w:val="00B15F65"/>
    <w:rsid w:val="00B1775E"/>
    <w:rsid w:val="00B2206E"/>
    <w:rsid w:val="00B2227B"/>
    <w:rsid w:val="00B23C65"/>
    <w:rsid w:val="00B359DD"/>
    <w:rsid w:val="00B40625"/>
    <w:rsid w:val="00B4373C"/>
    <w:rsid w:val="00B45D84"/>
    <w:rsid w:val="00B6093D"/>
    <w:rsid w:val="00B65086"/>
    <w:rsid w:val="00B651E5"/>
    <w:rsid w:val="00B6797F"/>
    <w:rsid w:val="00B71ED9"/>
    <w:rsid w:val="00B767BD"/>
    <w:rsid w:val="00B83F21"/>
    <w:rsid w:val="00B8568B"/>
    <w:rsid w:val="00B85882"/>
    <w:rsid w:val="00B902D9"/>
    <w:rsid w:val="00BA540C"/>
    <w:rsid w:val="00BB0BCB"/>
    <w:rsid w:val="00BB4E60"/>
    <w:rsid w:val="00BC268F"/>
    <w:rsid w:val="00BC54D2"/>
    <w:rsid w:val="00BD07D5"/>
    <w:rsid w:val="00BD257A"/>
    <w:rsid w:val="00BD48A8"/>
    <w:rsid w:val="00BD7D95"/>
    <w:rsid w:val="00BD7EB8"/>
    <w:rsid w:val="00BE5AC3"/>
    <w:rsid w:val="00BE6268"/>
    <w:rsid w:val="00BE758F"/>
    <w:rsid w:val="00BF307B"/>
    <w:rsid w:val="00BF30AB"/>
    <w:rsid w:val="00C10599"/>
    <w:rsid w:val="00C105FC"/>
    <w:rsid w:val="00C1316C"/>
    <w:rsid w:val="00C1358C"/>
    <w:rsid w:val="00C2519F"/>
    <w:rsid w:val="00C32448"/>
    <w:rsid w:val="00C347AD"/>
    <w:rsid w:val="00C3709E"/>
    <w:rsid w:val="00C41026"/>
    <w:rsid w:val="00C46282"/>
    <w:rsid w:val="00C528EB"/>
    <w:rsid w:val="00C6636B"/>
    <w:rsid w:val="00C73D21"/>
    <w:rsid w:val="00C75404"/>
    <w:rsid w:val="00C83DBB"/>
    <w:rsid w:val="00C84AE3"/>
    <w:rsid w:val="00C8687F"/>
    <w:rsid w:val="00C87C2F"/>
    <w:rsid w:val="00C87E4C"/>
    <w:rsid w:val="00C90C52"/>
    <w:rsid w:val="00C95D87"/>
    <w:rsid w:val="00CA323C"/>
    <w:rsid w:val="00CA77AE"/>
    <w:rsid w:val="00CB424A"/>
    <w:rsid w:val="00CB4FDB"/>
    <w:rsid w:val="00CB5522"/>
    <w:rsid w:val="00CB7E64"/>
    <w:rsid w:val="00CC3AB4"/>
    <w:rsid w:val="00CC72FB"/>
    <w:rsid w:val="00CD1E6C"/>
    <w:rsid w:val="00CE0ACD"/>
    <w:rsid w:val="00CE6303"/>
    <w:rsid w:val="00CE791A"/>
    <w:rsid w:val="00CF12E0"/>
    <w:rsid w:val="00D00B68"/>
    <w:rsid w:val="00D0288B"/>
    <w:rsid w:val="00D036A7"/>
    <w:rsid w:val="00D040B4"/>
    <w:rsid w:val="00D05E9B"/>
    <w:rsid w:val="00D10CE2"/>
    <w:rsid w:val="00D14F7A"/>
    <w:rsid w:val="00D15990"/>
    <w:rsid w:val="00D16655"/>
    <w:rsid w:val="00D239C2"/>
    <w:rsid w:val="00D23DB2"/>
    <w:rsid w:val="00D26F77"/>
    <w:rsid w:val="00D3189C"/>
    <w:rsid w:val="00D41949"/>
    <w:rsid w:val="00D46A5B"/>
    <w:rsid w:val="00D54514"/>
    <w:rsid w:val="00D55375"/>
    <w:rsid w:val="00D56596"/>
    <w:rsid w:val="00D57915"/>
    <w:rsid w:val="00D60802"/>
    <w:rsid w:val="00D646BC"/>
    <w:rsid w:val="00D87428"/>
    <w:rsid w:val="00D90538"/>
    <w:rsid w:val="00D92C8F"/>
    <w:rsid w:val="00D932CA"/>
    <w:rsid w:val="00D9510C"/>
    <w:rsid w:val="00D979BA"/>
    <w:rsid w:val="00DA0253"/>
    <w:rsid w:val="00DA4131"/>
    <w:rsid w:val="00DB1140"/>
    <w:rsid w:val="00DB176B"/>
    <w:rsid w:val="00DB61EC"/>
    <w:rsid w:val="00DB6A7C"/>
    <w:rsid w:val="00DB7895"/>
    <w:rsid w:val="00DD4973"/>
    <w:rsid w:val="00DD58A7"/>
    <w:rsid w:val="00DD5DCE"/>
    <w:rsid w:val="00DD7149"/>
    <w:rsid w:val="00DE341D"/>
    <w:rsid w:val="00DF186A"/>
    <w:rsid w:val="00DF574E"/>
    <w:rsid w:val="00DF66CC"/>
    <w:rsid w:val="00DF7783"/>
    <w:rsid w:val="00E004F8"/>
    <w:rsid w:val="00E04708"/>
    <w:rsid w:val="00E06450"/>
    <w:rsid w:val="00E16339"/>
    <w:rsid w:val="00E261D5"/>
    <w:rsid w:val="00E36945"/>
    <w:rsid w:val="00E52D56"/>
    <w:rsid w:val="00E53B54"/>
    <w:rsid w:val="00E557AB"/>
    <w:rsid w:val="00E56E4C"/>
    <w:rsid w:val="00E6251A"/>
    <w:rsid w:val="00E63E8F"/>
    <w:rsid w:val="00E82761"/>
    <w:rsid w:val="00E842F8"/>
    <w:rsid w:val="00E94261"/>
    <w:rsid w:val="00E97897"/>
    <w:rsid w:val="00EA0231"/>
    <w:rsid w:val="00EA72F1"/>
    <w:rsid w:val="00EC41D5"/>
    <w:rsid w:val="00ED2E9B"/>
    <w:rsid w:val="00EE2FCE"/>
    <w:rsid w:val="00EE57DA"/>
    <w:rsid w:val="00EE59EC"/>
    <w:rsid w:val="00EE7A05"/>
    <w:rsid w:val="00EF30D9"/>
    <w:rsid w:val="00EF596A"/>
    <w:rsid w:val="00EF77DA"/>
    <w:rsid w:val="00F019B8"/>
    <w:rsid w:val="00F01A05"/>
    <w:rsid w:val="00F01D0E"/>
    <w:rsid w:val="00F04EBF"/>
    <w:rsid w:val="00F10072"/>
    <w:rsid w:val="00F14A7E"/>
    <w:rsid w:val="00F206A0"/>
    <w:rsid w:val="00F23544"/>
    <w:rsid w:val="00F25A49"/>
    <w:rsid w:val="00F271FA"/>
    <w:rsid w:val="00F324DE"/>
    <w:rsid w:val="00F34562"/>
    <w:rsid w:val="00F54541"/>
    <w:rsid w:val="00F72827"/>
    <w:rsid w:val="00F75528"/>
    <w:rsid w:val="00F77F9F"/>
    <w:rsid w:val="00F86B95"/>
    <w:rsid w:val="00F90094"/>
    <w:rsid w:val="00F90FF7"/>
    <w:rsid w:val="00F912FD"/>
    <w:rsid w:val="00FA0001"/>
    <w:rsid w:val="00FA2B5D"/>
    <w:rsid w:val="00FA440E"/>
    <w:rsid w:val="00FA4FBA"/>
    <w:rsid w:val="00FB1EBB"/>
    <w:rsid w:val="00FC764C"/>
    <w:rsid w:val="00FD27D1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3A5C-9AEB-479F-BB91-1451CB91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B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0B4"/>
    <w:rPr>
      <w:sz w:val="20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AC10B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C10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B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E"/>
    <w:rPr>
      <w:rFonts w:ascii="Segoe U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D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10E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2020-03-18T18:30:00+00:00</Judgment_x0020_Date>
  </documentManagement>
</p:properties>
</file>

<file path=customXml/itemProps1.xml><?xml version="1.0" encoding="utf-8"?>
<ds:datastoreItem xmlns:ds="http://schemas.openxmlformats.org/officeDocument/2006/customXml" ds:itemID="{76C6B676-F7F6-45FA-AC60-E8799A1C1E11}"/>
</file>

<file path=customXml/itemProps2.xml><?xml version="1.0" encoding="utf-8"?>
<ds:datastoreItem xmlns:ds="http://schemas.openxmlformats.org/officeDocument/2006/customXml" ds:itemID="{0BA2741E-17E0-4B52-A07D-937C964D2AF2}"/>
</file>

<file path=customXml/itemProps3.xml><?xml version="1.0" encoding="utf-8"?>
<ds:datastoreItem xmlns:ds="http://schemas.openxmlformats.org/officeDocument/2006/customXml" ds:itemID="{0B48F908-1C76-4F9D-877D-B9CE2C830B6D}"/>
</file>

<file path=customXml/itemProps4.xml><?xml version="1.0" encoding="utf-8"?>
<ds:datastoreItem xmlns:ds="http://schemas.openxmlformats.org/officeDocument/2006/customXml" ds:itemID="{D819DE0F-2997-4C7F-9E94-81E91786B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Helvi Hilifilwa</dc:creator>
  <cp:lastModifiedBy>Lotta N. Ambunda</cp:lastModifiedBy>
  <cp:revision>2</cp:revision>
  <cp:lastPrinted>2018-09-05T08:12:00Z</cp:lastPrinted>
  <dcterms:created xsi:type="dcterms:W3CDTF">2020-03-27T08:47:00Z</dcterms:created>
  <dcterms:modified xsi:type="dcterms:W3CDTF">2020-03-27T08:47:00Z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