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46"/>
        <w:tblW w:w="10051" w:type="dxa"/>
        <w:tblLook w:val="04A0" w:firstRow="1" w:lastRow="0" w:firstColumn="1" w:lastColumn="0" w:noHBand="0" w:noVBand="1"/>
      </w:tblPr>
      <w:tblGrid>
        <w:gridCol w:w="4770"/>
        <w:gridCol w:w="627"/>
        <w:gridCol w:w="4654"/>
      </w:tblGrid>
      <w:tr w:rsidR="00D35047" w:rsidRPr="001B0FDD" w:rsidTr="006D647C">
        <w:trPr>
          <w:trHeight w:val="744"/>
        </w:trPr>
        <w:tc>
          <w:tcPr>
            <w:tcW w:w="5397" w:type="dxa"/>
            <w:gridSpan w:val="2"/>
          </w:tcPr>
          <w:p w:rsidR="00D35047" w:rsidRPr="00664D21" w:rsidRDefault="00D35047" w:rsidP="006D647C">
            <w:pPr>
              <w:spacing w:line="360" w:lineRule="auto"/>
              <w:jc w:val="both"/>
              <w:rPr>
                <w:rFonts w:ascii="Arial" w:hAnsi="Arial" w:cs="Arial"/>
                <w:sz w:val="24"/>
                <w:szCs w:val="24"/>
              </w:rPr>
            </w:pPr>
            <w:r w:rsidRPr="00664D21">
              <w:rPr>
                <w:rFonts w:ascii="Arial" w:hAnsi="Arial" w:cs="Arial"/>
                <w:b/>
                <w:sz w:val="24"/>
                <w:szCs w:val="24"/>
              </w:rPr>
              <w:t>Case Title:</w:t>
            </w:r>
          </w:p>
          <w:p w:rsidR="00D35047" w:rsidRPr="00664D21" w:rsidRDefault="00290365" w:rsidP="006D647C">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sidR="00A25521" w:rsidRPr="00664D21">
              <w:rPr>
                <w:rFonts w:ascii="Arial" w:hAnsi="Arial" w:cs="Arial"/>
                <w:i/>
                <w:sz w:val="24"/>
                <w:szCs w:val="24"/>
              </w:rPr>
              <w:t>Tuliyameni</w:t>
            </w:r>
            <w:proofErr w:type="spellEnd"/>
            <w:r w:rsidR="00A25521" w:rsidRPr="00664D21">
              <w:rPr>
                <w:rFonts w:ascii="Arial" w:hAnsi="Arial" w:cs="Arial"/>
                <w:i/>
                <w:sz w:val="24"/>
                <w:szCs w:val="24"/>
              </w:rPr>
              <w:t xml:space="preserve"> Pretorius</w:t>
            </w:r>
          </w:p>
        </w:tc>
        <w:tc>
          <w:tcPr>
            <w:tcW w:w="4654" w:type="dxa"/>
          </w:tcPr>
          <w:p w:rsidR="00D35047" w:rsidRPr="00664D21" w:rsidRDefault="00D35047" w:rsidP="006D647C">
            <w:pPr>
              <w:spacing w:line="360" w:lineRule="auto"/>
              <w:jc w:val="both"/>
              <w:rPr>
                <w:rFonts w:ascii="Arial" w:hAnsi="Arial" w:cs="Arial"/>
                <w:b/>
                <w:sz w:val="24"/>
                <w:szCs w:val="24"/>
              </w:rPr>
            </w:pPr>
            <w:r w:rsidRPr="00664D21">
              <w:rPr>
                <w:rFonts w:ascii="Arial" w:hAnsi="Arial" w:cs="Arial"/>
                <w:b/>
                <w:sz w:val="24"/>
                <w:szCs w:val="24"/>
              </w:rPr>
              <w:t>Case No:</w:t>
            </w:r>
          </w:p>
          <w:p w:rsidR="00D35047" w:rsidRPr="00664D21" w:rsidRDefault="00B13BE8" w:rsidP="006D647C">
            <w:pPr>
              <w:spacing w:line="360" w:lineRule="auto"/>
              <w:jc w:val="both"/>
              <w:rPr>
                <w:rFonts w:ascii="Arial" w:hAnsi="Arial" w:cs="Arial"/>
                <w:sz w:val="24"/>
                <w:szCs w:val="24"/>
              </w:rPr>
            </w:pPr>
            <w:r w:rsidRPr="00664D21">
              <w:rPr>
                <w:rFonts w:ascii="Arial" w:hAnsi="Arial" w:cs="Arial"/>
                <w:sz w:val="24"/>
                <w:szCs w:val="24"/>
              </w:rPr>
              <w:t xml:space="preserve">CR </w:t>
            </w:r>
            <w:r w:rsidR="00F9328A">
              <w:rPr>
                <w:rFonts w:ascii="Arial" w:hAnsi="Arial" w:cs="Arial"/>
                <w:sz w:val="24"/>
                <w:szCs w:val="24"/>
              </w:rPr>
              <w:t>45</w:t>
            </w:r>
            <w:r w:rsidRPr="00664D21">
              <w:rPr>
                <w:rFonts w:ascii="Arial" w:hAnsi="Arial" w:cs="Arial"/>
                <w:sz w:val="24"/>
                <w:szCs w:val="24"/>
              </w:rPr>
              <w:t>/2019</w:t>
            </w:r>
          </w:p>
        </w:tc>
      </w:tr>
      <w:tr w:rsidR="00D35047" w:rsidRPr="001B0FDD" w:rsidTr="006D647C">
        <w:trPr>
          <w:trHeight w:val="844"/>
        </w:trPr>
        <w:tc>
          <w:tcPr>
            <w:tcW w:w="5397" w:type="dxa"/>
            <w:gridSpan w:val="2"/>
          </w:tcPr>
          <w:p w:rsidR="00D35047" w:rsidRPr="00664D21" w:rsidRDefault="00B13BE8" w:rsidP="006D647C">
            <w:pPr>
              <w:spacing w:line="360" w:lineRule="auto"/>
              <w:jc w:val="both"/>
              <w:rPr>
                <w:rFonts w:ascii="Arial" w:hAnsi="Arial" w:cs="Arial"/>
                <w:b/>
                <w:sz w:val="24"/>
                <w:szCs w:val="24"/>
              </w:rPr>
            </w:pPr>
            <w:r w:rsidRPr="00664D21">
              <w:rPr>
                <w:rFonts w:ascii="Arial" w:hAnsi="Arial" w:cs="Arial"/>
                <w:b/>
                <w:sz w:val="24"/>
                <w:szCs w:val="24"/>
              </w:rPr>
              <w:t>High Court MD Review No:</w:t>
            </w:r>
          </w:p>
          <w:p w:rsidR="00B13BE8" w:rsidRPr="00664D21" w:rsidRDefault="005B2EF5" w:rsidP="006D647C">
            <w:pPr>
              <w:spacing w:line="360" w:lineRule="auto"/>
              <w:jc w:val="both"/>
              <w:rPr>
                <w:rFonts w:ascii="Arial" w:hAnsi="Arial" w:cs="Arial"/>
                <w:sz w:val="24"/>
                <w:szCs w:val="24"/>
              </w:rPr>
            </w:pPr>
            <w:r w:rsidRPr="00664D21">
              <w:rPr>
                <w:rFonts w:ascii="Arial" w:hAnsi="Arial" w:cs="Arial"/>
                <w:sz w:val="24"/>
                <w:szCs w:val="24"/>
              </w:rPr>
              <w:t>892</w:t>
            </w:r>
            <w:r w:rsidR="009A0F10" w:rsidRPr="00664D21">
              <w:rPr>
                <w:rFonts w:ascii="Arial" w:hAnsi="Arial" w:cs="Arial"/>
                <w:sz w:val="24"/>
                <w:szCs w:val="24"/>
              </w:rPr>
              <w:t>/2019</w:t>
            </w:r>
          </w:p>
        </w:tc>
        <w:tc>
          <w:tcPr>
            <w:tcW w:w="4654" w:type="dxa"/>
          </w:tcPr>
          <w:p w:rsidR="00D35047" w:rsidRPr="00664D21" w:rsidRDefault="00D35047" w:rsidP="006D647C">
            <w:pPr>
              <w:spacing w:line="360" w:lineRule="auto"/>
              <w:jc w:val="both"/>
              <w:rPr>
                <w:rFonts w:ascii="Arial" w:hAnsi="Arial" w:cs="Arial"/>
                <w:sz w:val="24"/>
                <w:szCs w:val="24"/>
              </w:rPr>
            </w:pPr>
            <w:r w:rsidRPr="00664D21">
              <w:rPr>
                <w:rFonts w:ascii="Arial" w:hAnsi="Arial" w:cs="Arial"/>
                <w:b/>
                <w:sz w:val="24"/>
                <w:szCs w:val="24"/>
              </w:rPr>
              <w:t>Division of Court:</w:t>
            </w:r>
          </w:p>
          <w:p w:rsidR="00D35047" w:rsidRPr="00664D21" w:rsidRDefault="00D35047" w:rsidP="006D647C">
            <w:pPr>
              <w:spacing w:line="360" w:lineRule="auto"/>
              <w:jc w:val="both"/>
              <w:rPr>
                <w:rFonts w:ascii="Arial" w:hAnsi="Arial" w:cs="Arial"/>
                <w:sz w:val="24"/>
                <w:szCs w:val="24"/>
              </w:rPr>
            </w:pPr>
            <w:r w:rsidRPr="00664D21">
              <w:rPr>
                <w:rFonts w:ascii="Arial" w:hAnsi="Arial" w:cs="Arial"/>
                <w:sz w:val="24"/>
                <w:szCs w:val="24"/>
              </w:rPr>
              <w:t>Main Division</w:t>
            </w:r>
            <w:bookmarkStart w:id="0" w:name="_GoBack"/>
            <w:bookmarkEnd w:id="0"/>
          </w:p>
        </w:tc>
      </w:tr>
      <w:tr w:rsidR="00D35047" w:rsidRPr="001B0FDD" w:rsidTr="006D647C">
        <w:trPr>
          <w:trHeight w:val="1662"/>
        </w:trPr>
        <w:tc>
          <w:tcPr>
            <w:tcW w:w="5397" w:type="dxa"/>
            <w:gridSpan w:val="2"/>
          </w:tcPr>
          <w:p w:rsidR="00D35047" w:rsidRPr="00664D21" w:rsidRDefault="00D35047" w:rsidP="006D647C">
            <w:pPr>
              <w:spacing w:line="360" w:lineRule="auto"/>
              <w:jc w:val="both"/>
              <w:rPr>
                <w:rFonts w:ascii="Arial" w:hAnsi="Arial" w:cs="Arial"/>
                <w:b/>
                <w:sz w:val="24"/>
                <w:szCs w:val="24"/>
              </w:rPr>
            </w:pPr>
            <w:r w:rsidRPr="00664D21">
              <w:rPr>
                <w:rFonts w:ascii="Arial" w:hAnsi="Arial" w:cs="Arial"/>
                <w:b/>
                <w:sz w:val="24"/>
                <w:szCs w:val="24"/>
              </w:rPr>
              <w:t>Heard before:</w:t>
            </w:r>
          </w:p>
          <w:p w:rsidR="00D35047" w:rsidRPr="00664D21" w:rsidRDefault="00D35047" w:rsidP="006D647C">
            <w:pPr>
              <w:spacing w:line="360" w:lineRule="auto"/>
              <w:jc w:val="both"/>
              <w:rPr>
                <w:rFonts w:ascii="Arial" w:hAnsi="Arial" w:cs="Arial"/>
                <w:i/>
                <w:sz w:val="24"/>
                <w:szCs w:val="24"/>
              </w:rPr>
            </w:pPr>
            <w:r w:rsidRPr="00664D21">
              <w:rPr>
                <w:rFonts w:ascii="Arial" w:hAnsi="Arial" w:cs="Arial"/>
                <w:sz w:val="24"/>
                <w:szCs w:val="24"/>
              </w:rPr>
              <w:t xml:space="preserve">Mr Justice </w:t>
            </w:r>
            <w:r w:rsidR="00EC6886" w:rsidRPr="00664D21">
              <w:rPr>
                <w:rFonts w:ascii="Arial" w:hAnsi="Arial" w:cs="Arial"/>
                <w:sz w:val="24"/>
                <w:szCs w:val="24"/>
              </w:rPr>
              <w:t>Liebenberg</w:t>
            </w:r>
            <w:r w:rsidRPr="00664D21">
              <w:rPr>
                <w:rFonts w:ascii="Arial" w:hAnsi="Arial" w:cs="Arial"/>
                <w:sz w:val="24"/>
                <w:szCs w:val="24"/>
              </w:rPr>
              <w:t xml:space="preserve"> </w:t>
            </w:r>
            <w:r w:rsidRPr="00664D21">
              <w:rPr>
                <w:rFonts w:ascii="Arial" w:hAnsi="Arial" w:cs="Arial"/>
                <w:i/>
                <w:sz w:val="24"/>
                <w:szCs w:val="24"/>
              </w:rPr>
              <w:t>et</w:t>
            </w:r>
          </w:p>
          <w:p w:rsidR="00D35047" w:rsidRPr="00664D21" w:rsidRDefault="005B2EF5" w:rsidP="006D647C">
            <w:pPr>
              <w:spacing w:line="360" w:lineRule="auto"/>
              <w:jc w:val="both"/>
              <w:rPr>
                <w:rFonts w:ascii="Arial" w:hAnsi="Arial" w:cs="Arial"/>
                <w:sz w:val="24"/>
                <w:szCs w:val="24"/>
              </w:rPr>
            </w:pPr>
            <w:r w:rsidRPr="00664D21">
              <w:rPr>
                <w:rFonts w:ascii="Arial" w:hAnsi="Arial" w:cs="Arial"/>
                <w:sz w:val="24"/>
                <w:szCs w:val="24"/>
              </w:rPr>
              <w:t xml:space="preserve">Mr Justice </w:t>
            </w:r>
            <w:proofErr w:type="spellStart"/>
            <w:r w:rsidRPr="00664D21">
              <w:rPr>
                <w:rFonts w:ascii="Arial" w:hAnsi="Arial" w:cs="Arial"/>
                <w:sz w:val="24"/>
                <w:szCs w:val="24"/>
              </w:rPr>
              <w:t>Sibeya</w:t>
            </w:r>
            <w:proofErr w:type="spellEnd"/>
            <w:r w:rsidRPr="00664D21">
              <w:rPr>
                <w:rFonts w:ascii="Arial" w:hAnsi="Arial" w:cs="Arial"/>
                <w:sz w:val="24"/>
                <w:szCs w:val="24"/>
              </w:rPr>
              <w:t xml:space="preserve"> (Acting)</w:t>
            </w:r>
          </w:p>
        </w:tc>
        <w:tc>
          <w:tcPr>
            <w:tcW w:w="4654" w:type="dxa"/>
          </w:tcPr>
          <w:p w:rsidR="00D35047" w:rsidRPr="00664D21" w:rsidRDefault="00D35047" w:rsidP="006D647C">
            <w:pPr>
              <w:spacing w:line="360" w:lineRule="auto"/>
              <w:jc w:val="both"/>
              <w:rPr>
                <w:rFonts w:ascii="Arial" w:hAnsi="Arial" w:cs="Arial"/>
                <w:b/>
                <w:sz w:val="24"/>
                <w:szCs w:val="24"/>
              </w:rPr>
            </w:pPr>
            <w:r w:rsidRPr="00664D21">
              <w:rPr>
                <w:rFonts w:ascii="Arial" w:hAnsi="Arial" w:cs="Arial"/>
                <w:b/>
                <w:sz w:val="24"/>
                <w:szCs w:val="24"/>
              </w:rPr>
              <w:t>Delivered on:</w:t>
            </w:r>
          </w:p>
          <w:p w:rsidR="00D35047" w:rsidRPr="00664D21" w:rsidRDefault="00B13BE8" w:rsidP="006D647C">
            <w:pPr>
              <w:spacing w:line="360" w:lineRule="auto"/>
              <w:jc w:val="both"/>
              <w:rPr>
                <w:rFonts w:ascii="Arial" w:hAnsi="Arial" w:cs="Arial"/>
                <w:sz w:val="24"/>
                <w:szCs w:val="24"/>
              </w:rPr>
            </w:pPr>
            <w:r w:rsidRPr="00664D21">
              <w:rPr>
                <w:rFonts w:ascii="Arial" w:hAnsi="Arial" w:cs="Arial"/>
                <w:sz w:val="24"/>
                <w:szCs w:val="24"/>
              </w:rPr>
              <w:t xml:space="preserve"> </w:t>
            </w:r>
            <w:r w:rsidR="00001DAC" w:rsidRPr="00664D21">
              <w:rPr>
                <w:rFonts w:ascii="Arial" w:hAnsi="Arial" w:cs="Arial"/>
                <w:sz w:val="24"/>
                <w:szCs w:val="24"/>
              </w:rPr>
              <w:t>29 June 2020</w:t>
            </w:r>
          </w:p>
        </w:tc>
      </w:tr>
      <w:tr w:rsidR="00D35047" w:rsidRPr="001B0FDD" w:rsidTr="006D647C">
        <w:tc>
          <w:tcPr>
            <w:tcW w:w="10051" w:type="dxa"/>
            <w:gridSpan w:val="3"/>
          </w:tcPr>
          <w:p w:rsidR="00A25521" w:rsidRPr="00664D21" w:rsidRDefault="00A25521" w:rsidP="006D647C">
            <w:pPr>
              <w:spacing w:line="360" w:lineRule="auto"/>
              <w:jc w:val="both"/>
              <w:rPr>
                <w:rFonts w:ascii="Arial" w:hAnsi="Arial" w:cs="Arial"/>
                <w:b/>
                <w:sz w:val="24"/>
                <w:szCs w:val="24"/>
              </w:rPr>
            </w:pPr>
          </w:p>
          <w:p w:rsidR="00D35047" w:rsidRPr="00664D21" w:rsidRDefault="00D35047" w:rsidP="006D647C">
            <w:pPr>
              <w:spacing w:line="360" w:lineRule="auto"/>
              <w:jc w:val="both"/>
              <w:rPr>
                <w:rFonts w:ascii="Arial" w:hAnsi="Arial" w:cs="Arial"/>
                <w:sz w:val="24"/>
                <w:szCs w:val="24"/>
              </w:rPr>
            </w:pPr>
            <w:r w:rsidRPr="00664D21">
              <w:rPr>
                <w:rFonts w:ascii="Arial" w:hAnsi="Arial" w:cs="Arial"/>
                <w:b/>
                <w:sz w:val="24"/>
                <w:szCs w:val="24"/>
              </w:rPr>
              <w:t xml:space="preserve">Neutral citation: </w:t>
            </w:r>
            <w:r w:rsidRPr="00664D21">
              <w:rPr>
                <w:rFonts w:ascii="Arial" w:hAnsi="Arial" w:cs="Arial"/>
                <w:i/>
                <w:sz w:val="24"/>
                <w:szCs w:val="24"/>
              </w:rPr>
              <w:t>S v</w:t>
            </w:r>
            <w:r w:rsidR="00290365" w:rsidRPr="00664D21">
              <w:rPr>
                <w:rFonts w:ascii="Arial" w:hAnsi="Arial" w:cs="Arial"/>
                <w:i/>
                <w:sz w:val="24"/>
                <w:szCs w:val="24"/>
              </w:rPr>
              <w:t xml:space="preserve"> </w:t>
            </w:r>
            <w:r w:rsidR="00A25521" w:rsidRPr="00664D21">
              <w:rPr>
                <w:rFonts w:ascii="Arial" w:hAnsi="Arial" w:cs="Arial"/>
                <w:i/>
                <w:sz w:val="24"/>
                <w:szCs w:val="24"/>
              </w:rPr>
              <w:t xml:space="preserve">Pretorius </w:t>
            </w:r>
            <w:r w:rsidRPr="00664D21">
              <w:rPr>
                <w:rFonts w:ascii="Arial" w:hAnsi="Arial" w:cs="Arial"/>
                <w:sz w:val="24"/>
                <w:szCs w:val="24"/>
              </w:rPr>
              <w:t>(</w:t>
            </w:r>
            <w:r w:rsidR="00EC6886" w:rsidRPr="00664D21">
              <w:rPr>
                <w:rFonts w:ascii="Arial" w:hAnsi="Arial" w:cs="Arial"/>
                <w:sz w:val="24"/>
                <w:szCs w:val="24"/>
              </w:rPr>
              <w:t>CR</w:t>
            </w:r>
            <w:r w:rsidR="00B13BE8" w:rsidRPr="00664D21">
              <w:rPr>
                <w:rFonts w:ascii="Arial" w:hAnsi="Arial" w:cs="Arial"/>
                <w:sz w:val="24"/>
                <w:szCs w:val="24"/>
              </w:rPr>
              <w:t xml:space="preserve"> </w:t>
            </w:r>
            <w:r w:rsidRPr="00664D21">
              <w:rPr>
                <w:rFonts w:ascii="Arial" w:hAnsi="Arial" w:cs="Arial"/>
                <w:sz w:val="24"/>
                <w:szCs w:val="24"/>
              </w:rPr>
              <w:t xml:space="preserve"> </w:t>
            </w:r>
            <w:r w:rsidR="00F9328A">
              <w:rPr>
                <w:rFonts w:ascii="Arial" w:hAnsi="Arial" w:cs="Arial"/>
                <w:sz w:val="24"/>
                <w:szCs w:val="24"/>
              </w:rPr>
              <w:t>45</w:t>
            </w:r>
            <w:r w:rsidR="00A52DB4" w:rsidRPr="00664D21">
              <w:rPr>
                <w:rFonts w:ascii="Arial" w:hAnsi="Arial" w:cs="Arial"/>
                <w:sz w:val="24"/>
                <w:szCs w:val="24"/>
              </w:rPr>
              <w:t>/2019</w:t>
            </w:r>
            <w:r w:rsidR="00A25521" w:rsidRPr="00664D21">
              <w:rPr>
                <w:rFonts w:ascii="Arial" w:hAnsi="Arial" w:cs="Arial"/>
                <w:sz w:val="24"/>
                <w:szCs w:val="24"/>
              </w:rPr>
              <w:t>) [2020</w:t>
            </w:r>
            <w:r w:rsidR="00B13BE8" w:rsidRPr="00664D21">
              <w:rPr>
                <w:rFonts w:ascii="Arial" w:hAnsi="Arial" w:cs="Arial"/>
                <w:sz w:val="24"/>
                <w:szCs w:val="24"/>
              </w:rPr>
              <w:t xml:space="preserve">] NAHCMD </w:t>
            </w:r>
            <w:r w:rsidR="00F9328A">
              <w:rPr>
                <w:rFonts w:ascii="Arial" w:hAnsi="Arial" w:cs="Arial"/>
                <w:sz w:val="24"/>
                <w:szCs w:val="24"/>
              </w:rPr>
              <w:t xml:space="preserve">258 </w:t>
            </w:r>
            <w:r w:rsidR="006D647C">
              <w:rPr>
                <w:rFonts w:ascii="Arial" w:hAnsi="Arial" w:cs="Arial"/>
                <w:sz w:val="24"/>
                <w:szCs w:val="24"/>
              </w:rPr>
              <w:t>(</w:t>
            </w:r>
            <w:r w:rsidR="00001DAC" w:rsidRPr="00664D21">
              <w:rPr>
                <w:rFonts w:ascii="Arial" w:hAnsi="Arial" w:cs="Arial"/>
                <w:sz w:val="24"/>
                <w:szCs w:val="24"/>
              </w:rPr>
              <w:t>29 June</w:t>
            </w:r>
            <w:r w:rsidR="00290365" w:rsidRPr="00664D21">
              <w:rPr>
                <w:rFonts w:ascii="Arial" w:hAnsi="Arial" w:cs="Arial"/>
                <w:sz w:val="24"/>
                <w:szCs w:val="24"/>
              </w:rPr>
              <w:t xml:space="preserve"> </w:t>
            </w:r>
            <w:r w:rsidR="00A25521" w:rsidRPr="00664D21">
              <w:rPr>
                <w:rFonts w:ascii="Arial" w:hAnsi="Arial" w:cs="Arial"/>
                <w:sz w:val="24"/>
                <w:szCs w:val="24"/>
              </w:rPr>
              <w:t>2020</w:t>
            </w:r>
            <w:r w:rsidRPr="00664D21">
              <w:rPr>
                <w:rFonts w:ascii="Arial" w:hAnsi="Arial" w:cs="Arial"/>
                <w:sz w:val="24"/>
                <w:szCs w:val="24"/>
              </w:rPr>
              <w:t>)</w:t>
            </w:r>
          </w:p>
          <w:p w:rsidR="00A25521" w:rsidRPr="00664D21" w:rsidRDefault="00A25521" w:rsidP="006D647C">
            <w:pPr>
              <w:spacing w:line="360" w:lineRule="auto"/>
              <w:jc w:val="both"/>
              <w:rPr>
                <w:rFonts w:ascii="Arial" w:hAnsi="Arial" w:cs="Arial"/>
                <w:sz w:val="24"/>
                <w:szCs w:val="24"/>
              </w:rPr>
            </w:pPr>
          </w:p>
        </w:tc>
      </w:tr>
      <w:tr w:rsidR="00D35047" w:rsidRPr="00ED330E" w:rsidTr="006D647C">
        <w:tc>
          <w:tcPr>
            <w:tcW w:w="10051" w:type="dxa"/>
            <w:gridSpan w:val="3"/>
          </w:tcPr>
          <w:p w:rsidR="00001DAC" w:rsidRPr="00664D21" w:rsidRDefault="00001DAC" w:rsidP="006D647C">
            <w:pPr>
              <w:spacing w:line="360" w:lineRule="auto"/>
              <w:jc w:val="both"/>
              <w:rPr>
                <w:rFonts w:ascii="Arial" w:hAnsi="Arial" w:cs="Arial"/>
                <w:b/>
                <w:sz w:val="24"/>
                <w:szCs w:val="24"/>
              </w:rPr>
            </w:pPr>
          </w:p>
          <w:p w:rsidR="00421539" w:rsidRPr="00664D21" w:rsidRDefault="00D35047" w:rsidP="006D647C">
            <w:pPr>
              <w:spacing w:line="360" w:lineRule="auto"/>
              <w:jc w:val="both"/>
              <w:rPr>
                <w:rFonts w:ascii="Arial" w:hAnsi="Arial" w:cs="Arial"/>
                <w:b/>
                <w:sz w:val="24"/>
                <w:szCs w:val="24"/>
              </w:rPr>
            </w:pPr>
            <w:r w:rsidRPr="00664D21">
              <w:rPr>
                <w:rFonts w:ascii="Arial" w:hAnsi="Arial" w:cs="Arial"/>
                <w:b/>
                <w:sz w:val="24"/>
                <w:szCs w:val="24"/>
              </w:rPr>
              <w:t>The order:</w:t>
            </w:r>
          </w:p>
          <w:p w:rsidR="00001DAC" w:rsidRPr="00664D21" w:rsidRDefault="00001DAC" w:rsidP="006D647C">
            <w:pPr>
              <w:pStyle w:val="ListParagraph"/>
              <w:numPr>
                <w:ilvl w:val="0"/>
                <w:numId w:val="19"/>
              </w:numPr>
              <w:spacing w:after="200" w:line="360" w:lineRule="auto"/>
              <w:ind w:right="317"/>
              <w:jc w:val="both"/>
              <w:rPr>
                <w:rFonts w:ascii="Arial" w:hAnsi="Arial" w:cs="Arial"/>
                <w:sz w:val="24"/>
                <w:szCs w:val="24"/>
              </w:rPr>
            </w:pPr>
            <w:r w:rsidRPr="00664D21">
              <w:rPr>
                <w:rFonts w:ascii="Arial" w:hAnsi="Arial" w:cs="Arial"/>
                <w:sz w:val="24"/>
                <w:szCs w:val="24"/>
              </w:rPr>
              <w:t>The conviction is set aside.</w:t>
            </w:r>
          </w:p>
          <w:p w:rsidR="00001DAC" w:rsidRPr="00664D21" w:rsidRDefault="003C3D85" w:rsidP="006D647C">
            <w:pPr>
              <w:pStyle w:val="ListParagraph"/>
              <w:numPr>
                <w:ilvl w:val="0"/>
                <w:numId w:val="19"/>
              </w:numPr>
              <w:spacing w:after="200" w:line="360" w:lineRule="auto"/>
              <w:ind w:right="317"/>
              <w:jc w:val="both"/>
              <w:rPr>
                <w:rFonts w:ascii="Arial" w:hAnsi="Arial" w:cs="Arial"/>
                <w:sz w:val="24"/>
                <w:szCs w:val="24"/>
              </w:rPr>
            </w:pPr>
            <w:r w:rsidRPr="00664D21">
              <w:rPr>
                <w:rFonts w:ascii="Arial" w:hAnsi="Arial" w:cs="Arial"/>
                <w:sz w:val="24"/>
                <w:szCs w:val="24"/>
              </w:rPr>
              <w:t>In terms of s 312 of the CPA, t</w:t>
            </w:r>
            <w:r w:rsidR="00001DAC" w:rsidRPr="00664D21">
              <w:rPr>
                <w:rFonts w:ascii="Arial" w:hAnsi="Arial" w:cs="Arial"/>
                <w:sz w:val="24"/>
                <w:szCs w:val="24"/>
              </w:rPr>
              <w:t>he accused should henceforth be brought before the trial court and the magistrate is directed to comply with the provisions of s 112 (1) (b) in determining whether the accused admits all the elements contained in s 82 (3) of Act 22 of 1999.</w:t>
            </w:r>
          </w:p>
          <w:p w:rsidR="00001DAC" w:rsidRPr="00664D21" w:rsidRDefault="00001DAC" w:rsidP="006D647C">
            <w:pPr>
              <w:pStyle w:val="ListParagraph"/>
              <w:numPr>
                <w:ilvl w:val="0"/>
                <w:numId w:val="19"/>
              </w:numPr>
              <w:spacing w:line="360" w:lineRule="auto"/>
              <w:ind w:right="317"/>
              <w:jc w:val="both"/>
              <w:rPr>
                <w:rFonts w:ascii="Arial" w:hAnsi="Arial" w:cs="Arial"/>
                <w:sz w:val="24"/>
                <w:szCs w:val="24"/>
              </w:rPr>
            </w:pPr>
            <w:r w:rsidRPr="00664D21">
              <w:rPr>
                <w:rFonts w:ascii="Arial" w:hAnsi="Arial" w:cs="Arial"/>
                <w:sz w:val="24"/>
                <w:szCs w:val="24"/>
              </w:rPr>
              <w:t>In the event of a conviction, the magistrate must</w:t>
            </w:r>
            <w:r w:rsidR="004D22CB">
              <w:rPr>
                <w:rFonts w:ascii="Arial" w:hAnsi="Arial" w:cs="Arial"/>
                <w:sz w:val="24"/>
                <w:szCs w:val="24"/>
              </w:rPr>
              <w:t>,</w:t>
            </w:r>
            <w:r w:rsidRPr="00664D21">
              <w:rPr>
                <w:rFonts w:ascii="Arial" w:hAnsi="Arial" w:cs="Arial"/>
                <w:sz w:val="24"/>
                <w:szCs w:val="24"/>
              </w:rPr>
              <w:t xml:space="preserve"> in considering an appropriate sentence</w:t>
            </w:r>
            <w:r w:rsidR="004D22CB">
              <w:rPr>
                <w:rFonts w:ascii="Arial" w:hAnsi="Arial" w:cs="Arial"/>
                <w:sz w:val="24"/>
                <w:szCs w:val="24"/>
              </w:rPr>
              <w:t>,</w:t>
            </w:r>
            <w:r w:rsidRPr="00664D21">
              <w:rPr>
                <w:rFonts w:ascii="Arial" w:hAnsi="Arial" w:cs="Arial"/>
                <w:sz w:val="24"/>
                <w:szCs w:val="24"/>
              </w:rPr>
              <w:t xml:space="preserve"> have regard to the time the accused has spent in custody.</w:t>
            </w:r>
          </w:p>
          <w:p w:rsidR="00001DAC" w:rsidRPr="00664D21" w:rsidRDefault="00001DAC" w:rsidP="006D647C">
            <w:pPr>
              <w:pStyle w:val="ListParagraph"/>
              <w:numPr>
                <w:ilvl w:val="0"/>
                <w:numId w:val="19"/>
              </w:numPr>
              <w:spacing w:line="360" w:lineRule="auto"/>
              <w:ind w:right="317"/>
              <w:jc w:val="both"/>
              <w:rPr>
                <w:rFonts w:ascii="Arial" w:hAnsi="Arial" w:cs="Arial"/>
                <w:sz w:val="24"/>
                <w:szCs w:val="24"/>
              </w:rPr>
            </w:pPr>
            <w:r w:rsidRPr="00664D21">
              <w:rPr>
                <w:rFonts w:ascii="Arial" w:hAnsi="Arial" w:cs="Arial"/>
                <w:sz w:val="24"/>
                <w:szCs w:val="24"/>
              </w:rPr>
              <w:t xml:space="preserve">Should the accused have paid his fine in the meantime, monies paid towards such fine should be reimbursed to the depositor. </w:t>
            </w:r>
          </w:p>
          <w:p w:rsidR="00D35047" w:rsidRPr="00664D21" w:rsidRDefault="00D35047" w:rsidP="006D647C">
            <w:pPr>
              <w:pStyle w:val="ListParagraph"/>
              <w:spacing w:line="360" w:lineRule="auto"/>
              <w:ind w:left="1800"/>
              <w:jc w:val="both"/>
              <w:rPr>
                <w:rFonts w:ascii="Arial" w:hAnsi="Arial" w:cs="Arial"/>
                <w:sz w:val="24"/>
                <w:szCs w:val="24"/>
              </w:rPr>
            </w:pPr>
          </w:p>
        </w:tc>
      </w:tr>
      <w:tr w:rsidR="00D35047" w:rsidRPr="001B0FDD" w:rsidTr="006D647C">
        <w:tc>
          <w:tcPr>
            <w:tcW w:w="10051" w:type="dxa"/>
            <w:gridSpan w:val="3"/>
          </w:tcPr>
          <w:p w:rsidR="000D3FC6" w:rsidRPr="00664D21" w:rsidRDefault="000D3FC6" w:rsidP="006D647C">
            <w:pPr>
              <w:jc w:val="both"/>
              <w:rPr>
                <w:rFonts w:ascii="Arial" w:hAnsi="Arial" w:cs="Arial"/>
                <w:b/>
                <w:sz w:val="24"/>
                <w:szCs w:val="24"/>
              </w:rPr>
            </w:pPr>
          </w:p>
          <w:p w:rsidR="000D3FC6" w:rsidRPr="00664D21" w:rsidRDefault="00D35047" w:rsidP="006D647C">
            <w:pPr>
              <w:jc w:val="both"/>
              <w:rPr>
                <w:rFonts w:ascii="Arial" w:hAnsi="Arial" w:cs="Arial"/>
                <w:b/>
                <w:sz w:val="24"/>
                <w:szCs w:val="24"/>
              </w:rPr>
            </w:pPr>
            <w:r w:rsidRPr="00664D21">
              <w:rPr>
                <w:rFonts w:ascii="Arial" w:hAnsi="Arial" w:cs="Arial"/>
                <w:b/>
                <w:sz w:val="24"/>
                <w:szCs w:val="24"/>
              </w:rPr>
              <w:t>Reasons for order:</w:t>
            </w:r>
          </w:p>
          <w:p w:rsidR="00A25521" w:rsidRPr="00664D21" w:rsidRDefault="00A25521" w:rsidP="006D647C">
            <w:pPr>
              <w:jc w:val="both"/>
              <w:rPr>
                <w:rFonts w:ascii="Arial" w:hAnsi="Arial" w:cs="Arial"/>
                <w:b/>
                <w:sz w:val="24"/>
                <w:szCs w:val="24"/>
              </w:rPr>
            </w:pPr>
          </w:p>
        </w:tc>
      </w:tr>
      <w:tr w:rsidR="00D35047" w:rsidRPr="00FE65E1" w:rsidTr="006D647C">
        <w:tc>
          <w:tcPr>
            <w:tcW w:w="10051" w:type="dxa"/>
            <w:gridSpan w:val="3"/>
          </w:tcPr>
          <w:p w:rsidR="003C3D85" w:rsidRPr="00664D21" w:rsidRDefault="003C3D85" w:rsidP="006D647C">
            <w:pPr>
              <w:spacing w:line="360" w:lineRule="auto"/>
              <w:jc w:val="both"/>
              <w:rPr>
                <w:rFonts w:ascii="Arial" w:hAnsi="Arial" w:cs="Arial"/>
                <w:sz w:val="24"/>
                <w:szCs w:val="24"/>
              </w:rPr>
            </w:pPr>
          </w:p>
          <w:p w:rsidR="00D35047" w:rsidRPr="00664D21" w:rsidRDefault="00D35047" w:rsidP="006D647C">
            <w:pPr>
              <w:spacing w:line="360" w:lineRule="auto"/>
              <w:jc w:val="both"/>
              <w:rPr>
                <w:rFonts w:ascii="Arial" w:hAnsi="Arial" w:cs="Arial"/>
                <w:sz w:val="24"/>
                <w:szCs w:val="24"/>
              </w:rPr>
            </w:pPr>
            <w:r w:rsidRPr="00664D21">
              <w:rPr>
                <w:rFonts w:ascii="Arial" w:hAnsi="Arial" w:cs="Arial"/>
                <w:sz w:val="24"/>
                <w:szCs w:val="24"/>
              </w:rPr>
              <w:t>LIEBENBERG J (concurring</w:t>
            </w:r>
            <w:r w:rsidR="006A39F0" w:rsidRPr="00664D21">
              <w:rPr>
                <w:rFonts w:ascii="Arial" w:hAnsi="Arial" w:cs="Arial"/>
                <w:sz w:val="24"/>
                <w:szCs w:val="24"/>
              </w:rPr>
              <w:t xml:space="preserve"> </w:t>
            </w:r>
            <w:r w:rsidR="004D22CB" w:rsidRPr="002C1966">
              <w:rPr>
                <w:rFonts w:ascii="Arial" w:hAnsi="Arial" w:cs="Arial"/>
                <w:sz w:val="24"/>
                <w:szCs w:val="24"/>
              </w:rPr>
              <w:t>SIBEYA AJ</w:t>
            </w:r>
            <w:r w:rsidRPr="00664D21">
              <w:rPr>
                <w:rFonts w:ascii="Arial" w:hAnsi="Arial" w:cs="Arial"/>
                <w:sz w:val="24"/>
                <w:szCs w:val="24"/>
              </w:rPr>
              <w:t>)</w:t>
            </w:r>
          </w:p>
          <w:p w:rsidR="00D35047" w:rsidRPr="00664D21" w:rsidRDefault="00D35047" w:rsidP="006D647C">
            <w:pPr>
              <w:spacing w:line="360" w:lineRule="auto"/>
              <w:jc w:val="both"/>
              <w:rPr>
                <w:rFonts w:ascii="Arial" w:hAnsi="Arial" w:cs="Arial"/>
                <w:sz w:val="24"/>
                <w:szCs w:val="24"/>
              </w:rPr>
            </w:pPr>
          </w:p>
          <w:p w:rsidR="00C77991" w:rsidRPr="00664D21" w:rsidRDefault="00F24074" w:rsidP="006D647C">
            <w:pPr>
              <w:pStyle w:val="ListParagraph"/>
              <w:numPr>
                <w:ilvl w:val="0"/>
                <w:numId w:val="17"/>
              </w:numPr>
              <w:spacing w:line="360" w:lineRule="auto"/>
              <w:ind w:right="459"/>
              <w:jc w:val="both"/>
              <w:rPr>
                <w:rFonts w:ascii="Arial" w:hAnsi="Arial" w:cs="Arial"/>
                <w:sz w:val="24"/>
                <w:szCs w:val="24"/>
                <w:lang w:val="en-GB"/>
              </w:rPr>
            </w:pPr>
            <w:r w:rsidRPr="00664D21">
              <w:rPr>
                <w:rFonts w:ascii="Arial" w:hAnsi="Arial" w:cs="Arial"/>
                <w:sz w:val="24"/>
                <w:szCs w:val="24"/>
                <w:lang w:val="en-GB"/>
              </w:rPr>
              <w:t>This is</w:t>
            </w:r>
            <w:r w:rsidR="00D35047" w:rsidRPr="00664D21">
              <w:rPr>
                <w:rFonts w:ascii="Arial" w:hAnsi="Arial" w:cs="Arial"/>
                <w:sz w:val="24"/>
                <w:szCs w:val="24"/>
                <w:lang w:val="en-GB"/>
              </w:rPr>
              <w:t xml:space="preserve"> a review in terms of s</w:t>
            </w:r>
            <w:r w:rsidR="00EC6886" w:rsidRPr="00664D21">
              <w:rPr>
                <w:rFonts w:ascii="Arial" w:hAnsi="Arial" w:cs="Arial"/>
                <w:sz w:val="24"/>
                <w:szCs w:val="24"/>
                <w:lang w:val="en-GB"/>
              </w:rPr>
              <w:t xml:space="preserve"> 30</w:t>
            </w:r>
            <w:r w:rsidR="00C77991" w:rsidRPr="00664D21">
              <w:rPr>
                <w:rFonts w:ascii="Arial" w:hAnsi="Arial" w:cs="Arial"/>
                <w:sz w:val="24"/>
                <w:szCs w:val="24"/>
                <w:lang w:val="en-GB"/>
              </w:rPr>
              <w:t>2(1)</w:t>
            </w:r>
            <w:r w:rsidR="00A32185" w:rsidRPr="00664D21">
              <w:rPr>
                <w:rFonts w:ascii="Arial" w:hAnsi="Arial" w:cs="Arial"/>
                <w:sz w:val="24"/>
                <w:szCs w:val="24"/>
                <w:lang w:val="en-GB"/>
              </w:rPr>
              <w:t xml:space="preserve"> </w:t>
            </w:r>
            <w:r w:rsidR="003C070D" w:rsidRPr="00664D21">
              <w:rPr>
                <w:rFonts w:ascii="Arial" w:hAnsi="Arial" w:cs="Arial"/>
                <w:sz w:val="24"/>
                <w:szCs w:val="24"/>
                <w:lang w:val="en-GB"/>
              </w:rPr>
              <w:t>of the Criminal Procedure Act</w:t>
            </w:r>
            <w:r w:rsidR="00C77991" w:rsidRPr="00664D21">
              <w:rPr>
                <w:rFonts w:ascii="Arial" w:hAnsi="Arial" w:cs="Arial"/>
                <w:sz w:val="24"/>
                <w:szCs w:val="24"/>
                <w:lang w:val="en-GB"/>
              </w:rPr>
              <w:t xml:space="preserve"> 51 of 1977 (the </w:t>
            </w:r>
            <w:r w:rsidR="003C3D85" w:rsidRPr="00664D21">
              <w:rPr>
                <w:rFonts w:ascii="Arial" w:hAnsi="Arial" w:cs="Arial"/>
                <w:sz w:val="24"/>
                <w:szCs w:val="24"/>
                <w:lang w:val="en-GB"/>
              </w:rPr>
              <w:t>CPA</w:t>
            </w:r>
            <w:r w:rsidR="005A3949" w:rsidRPr="00664D21">
              <w:rPr>
                <w:rFonts w:ascii="Arial" w:hAnsi="Arial" w:cs="Arial"/>
                <w:sz w:val="24"/>
                <w:szCs w:val="24"/>
                <w:lang w:val="en-GB"/>
              </w:rPr>
              <w:t>)</w:t>
            </w:r>
            <w:r w:rsidR="003C070D" w:rsidRPr="00664D21">
              <w:rPr>
                <w:rFonts w:ascii="Arial" w:hAnsi="Arial" w:cs="Arial"/>
                <w:sz w:val="24"/>
                <w:szCs w:val="24"/>
                <w:lang w:val="en-GB"/>
              </w:rPr>
              <w:t xml:space="preserve">. </w:t>
            </w:r>
          </w:p>
          <w:p w:rsidR="001D5CC6" w:rsidRPr="00664D21" w:rsidRDefault="001D5CC6" w:rsidP="006D647C">
            <w:pPr>
              <w:pStyle w:val="AS-H1a"/>
              <w:spacing w:line="360" w:lineRule="auto"/>
              <w:ind w:right="459"/>
              <w:jc w:val="both"/>
              <w:rPr>
                <w:b w:val="0"/>
                <w:position w:val="4"/>
                <w:sz w:val="24"/>
                <w:szCs w:val="24"/>
              </w:rPr>
            </w:pPr>
          </w:p>
          <w:p w:rsidR="001D5CC6" w:rsidRPr="00664D21" w:rsidRDefault="001D5CC6" w:rsidP="006D647C">
            <w:pPr>
              <w:pStyle w:val="ListParagraph"/>
              <w:rPr>
                <w:rFonts w:ascii="Arial" w:hAnsi="Arial" w:cs="Arial"/>
                <w:b/>
                <w:sz w:val="24"/>
                <w:szCs w:val="24"/>
              </w:rPr>
            </w:pPr>
          </w:p>
          <w:p w:rsidR="00001DAC" w:rsidRPr="00664D21" w:rsidRDefault="00001DAC" w:rsidP="006D647C">
            <w:pPr>
              <w:pStyle w:val="AS-H1a"/>
              <w:spacing w:line="360" w:lineRule="auto"/>
              <w:ind w:left="720" w:right="459"/>
              <w:jc w:val="both"/>
              <w:rPr>
                <w:b w:val="0"/>
                <w:position w:val="4"/>
                <w:sz w:val="24"/>
                <w:szCs w:val="24"/>
              </w:rPr>
            </w:pPr>
          </w:p>
          <w:p w:rsidR="00402042" w:rsidRPr="00664D21" w:rsidRDefault="006A39F0" w:rsidP="006D647C">
            <w:pPr>
              <w:pStyle w:val="AS-H1a"/>
              <w:numPr>
                <w:ilvl w:val="0"/>
                <w:numId w:val="17"/>
              </w:numPr>
              <w:spacing w:line="360" w:lineRule="auto"/>
              <w:ind w:right="459"/>
              <w:jc w:val="both"/>
              <w:rPr>
                <w:b w:val="0"/>
                <w:position w:val="4"/>
                <w:sz w:val="24"/>
                <w:szCs w:val="24"/>
              </w:rPr>
            </w:pPr>
            <w:r w:rsidRPr="00664D21">
              <w:rPr>
                <w:b w:val="0"/>
                <w:sz w:val="24"/>
                <w:szCs w:val="24"/>
              </w:rPr>
              <w:t>The accused was convicted in the Windhoek</w:t>
            </w:r>
            <w:r w:rsidR="00614B39" w:rsidRPr="00664D21">
              <w:rPr>
                <w:b w:val="0"/>
                <w:sz w:val="24"/>
                <w:szCs w:val="24"/>
              </w:rPr>
              <w:t xml:space="preserve"> magistrate court </w:t>
            </w:r>
            <w:r w:rsidR="003C3D85" w:rsidRPr="00664D21">
              <w:rPr>
                <w:b w:val="0"/>
                <w:sz w:val="24"/>
                <w:szCs w:val="24"/>
              </w:rPr>
              <w:t xml:space="preserve"> for </w:t>
            </w:r>
            <w:r w:rsidRPr="00664D21">
              <w:rPr>
                <w:b w:val="0"/>
                <w:sz w:val="24"/>
                <w:szCs w:val="24"/>
              </w:rPr>
              <w:t>driving</w:t>
            </w:r>
            <w:r w:rsidR="00614B39" w:rsidRPr="00664D21">
              <w:rPr>
                <w:b w:val="0"/>
                <w:sz w:val="24"/>
                <w:szCs w:val="24"/>
              </w:rPr>
              <w:t xml:space="preserve"> a</w:t>
            </w:r>
            <w:r w:rsidR="00F24074" w:rsidRPr="00664D21">
              <w:rPr>
                <w:b w:val="0"/>
                <w:sz w:val="24"/>
                <w:szCs w:val="24"/>
              </w:rPr>
              <w:t xml:space="preserve"> motor-vehicle</w:t>
            </w:r>
            <w:r w:rsidR="008F5905">
              <w:rPr>
                <w:b w:val="0"/>
                <w:sz w:val="24"/>
                <w:szCs w:val="24"/>
              </w:rPr>
              <w:t xml:space="preserve"> with an excessive blood</w:t>
            </w:r>
            <w:r w:rsidRPr="00664D21">
              <w:rPr>
                <w:b w:val="0"/>
                <w:sz w:val="24"/>
                <w:szCs w:val="24"/>
              </w:rPr>
              <w:t xml:space="preserve"> alcohol level</w:t>
            </w:r>
            <w:r w:rsidR="003C3D85" w:rsidRPr="00664D21">
              <w:rPr>
                <w:b w:val="0"/>
                <w:sz w:val="24"/>
                <w:szCs w:val="24"/>
              </w:rPr>
              <w:t>,</w:t>
            </w:r>
            <w:r w:rsidRPr="00664D21">
              <w:rPr>
                <w:b w:val="0"/>
                <w:sz w:val="24"/>
                <w:szCs w:val="24"/>
              </w:rPr>
              <w:t xml:space="preserve"> in contravention of the provisions of s 82 (2) of the </w:t>
            </w:r>
            <w:r w:rsidR="00D57A7D" w:rsidRPr="00664D21">
              <w:rPr>
                <w:b w:val="0"/>
                <w:sz w:val="24"/>
                <w:szCs w:val="24"/>
              </w:rPr>
              <w:t>Road Traffic and Transport Act 22 of 1999</w:t>
            </w:r>
            <w:r w:rsidR="003C3D85" w:rsidRPr="00664D21">
              <w:rPr>
                <w:b w:val="0"/>
                <w:sz w:val="24"/>
                <w:szCs w:val="24"/>
              </w:rPr>
              <w:t xml:space="preserve"> (the Act)</w:t>
            </w:r>
            <w:r w:rsidR="00D57A7D" w:rsidRPr="00664D21">
              <w:rPr>
                <w:b w:val="0"/>
                <w:sz w:val="24"/>
                <w:szCs w:val="24"/>
              </w:rPr>
              <w:t xml:space="preserve"> </w:t>
            </w:r>
            <w:r w:rsidR="001D5CC6" w:rsidRPr="00664D21">
              <w:rPr>
                <w:b w:val="0"/>
                <w:sz w:val="24"/>
                <w:szCs w:val="24"/>
              </w:rPr>
              <w:t>and sentenced to a fine of N$</w:t>
            </w:r>
            <w:r w:rsidR="00D57A7D" w:rsidRPr="00664D21">
              <w:rPr>
                <w:b w:val="0"/>
                <w:sz w:val="24"/>
                <w:szCs w:val="24"/>
              </w:rPr>
              <w:t>5</w:t>
            </w:r>
            <w:r w:rsidR="00614B39" w:rsidRPr="00664D21">
              <w:rPr>
                <w:b w:val="0"/>
                <w:sz w:val="24"/>
                <w:szCs w:val="24"/>
              </w:rPr>
              <w:t xml:space="preserve"> </w:t>
            </w:r>
            <w:r w:rsidR="00D57A7D" w:rsidRPr="00664D21">
              <w:rPr>
                <w:b w:val="0"/>
                <w:sz w:val="24"/>
                <w:szCs w:val="24"/>
              </w:rPr>
              <w:t>000</w:t>
            </w:r>
            <w:r w:rsidRPr="00664D21">
              <w:rPr>
                <w:b w:val="0"/>
                <w:sz w:val="24"/>
                <w:szCs w:val="24"/>
              </w:rPr>
              <w:t xml:space="preserve"> or in default </w:t>
            </w:r>
            <w:r w:rsidR="00D57A7D" w:rsidRPr="00664D21">
              <w:rPr>
                <w:b w:val="0"/>
                <w:sz w:val="24"/>
                <w:szCs w:val="24"/>
              </w:rPr>
              <w:t>of payment 12</w:t>
            </w:r>
            <w:r w:rsidRPr="00664D21">
              <w:rPr>
                <w:b w:val="0"/>
                <w:sz w:val="24"/>
                <w:szCs w:val="24"/>
              </w:rPr>
              <w:t xml:space="preserve"> months</w:t>
            </w:r>
            <w:r w:rsidR="001D5CC6" w:rsidRPr="00664D21">
              <w:rPr>
                <w:b w:val="0"/>
                <w:sz w:val="24"/>
                <w:szCs w:val="24"/>
              </w:rPr>
              <w:t>’</w:t>
            </w:r>
            <w:r w:rsidRPr="00664D21">
              <w:rPr>
                <w:b w:val="0"/>
                <w:sz w:val="24"/>
                <w:szCs w:val="24"/>
              </w:rPr>
              <w:t xml:space="preserve"> imprisonment. </w:t>
            </w:r>
          </w:p>
          <w:p w:rsidR="00402042" w:rsidRPr="00664D21" w:rsidRDefault="00402042" w:rsidP="006D647C">
            <w:pPr>
              <w:pStyle w:val="AS-H1a"/>
              <w:spacing w:line="360" w:lineRule="auto"/>
              <w:ind w:left="720" w:right="459"/>
              <w:jc w:val="both"/>
              <w:rPr>
                <w:b w:val="0"/>
                <w:position w:val="4"/>
                <w:sz w:val="24"/>
                <w:szCs w:val="24"/>
              </w:rPr>
            </w:pPr>
          </w:p>
          <w:p w:rsidR="00563EED" w:rsidRPr="00664D21" w:rsidRDefault="00D57A7D" w:rsidP="006D647C">
            <w:pPr>
              <w:pStyle w:val="ListParagraph"/>
              <w:numPr>
                <w:ilvl w:val="0"/>
                <w:numId w:val="17"/>
              </w:numPr>
              <w:spacing w:line="360" w:lineRule="auto"/>
              <w:ind w:right="459"/>
              <w:jc w:val="both"/>
              <w:rPr>
                <w:rFonts w:ascii="Arial" w:hAnsi="Arial" w:cs="Arial"/>
                <w:sz w:val="24"/>
                <w:szCs w:val="24"/>
              </w:rPr>
            </w:pPr>
            <w:r w:rsidRPr="00664D21">
              <w:rPr>
                <w:rFonts w:ascii="Arial" w:hAnsi="Arial" w:cs="Arial"/>
                <w:sz w:val="24"/>
                <w:szCs w:val="24"/>
              </w:rPr>
              <w:t>Notwithstanding the fact that in terms of s</w:t>
            </w:r>
            <w:r w:rsidR="003C3D85" w:rsidRPr="00664D21">
              <w:rPr>
                <w:rFonts w:ascii="Arial" w:hAnsi="Arial" w:cs="Arial"/>
                <w:sz w:val="24"/>
                <w:szCs w:val="24"/>
              </w:rPr>
              <w:t xml:space="preserve"> 304(2) of the CPA</w:t>
            </w:r>
            <w:r w:rsidRPr="00664D21">
              <w:rPr>
                <w:rFonts w:ascii="Arial" w:hAnsi="Arial" w:cs="Arial"/>
                <w:sz w:val="24"/>
                <w:szCs w:val="24"/>
              </w:rPr>
              <w:t>, a query shall be delivered to the trial magistrate to furnish reasons for convicting or for imposing a certain sentence</w:t>
            </w:r>
            <w:r w:rsidR="001D5CC6" w:rsidRPr="00664D21">
              <w:rPr>
                <w:rFonts w:ascii="Arial" w:hAnsi="Arial" w:cs="Arial"/>
                <w:sz w:val="24"/>
                <w:szCs w:val="24"/>
              </w:rPr>
              <w:t>, if it appears to the j</w:t>
            </w:r>
            <w:r w:rsidRPr="00664D21">
              <w:rPr>
                <w:rFonts w:ascii="Arial" w:hAnsi="Arial" w:cs="Arial"/>
                <w:sz w:val="24"/>
                <w:szCs w:val="24"/>
              </w:rPr>
              <w:t xml:space="preserve">udge that the proceedings are not in accordance with </w:t>
            </w:r>
            <w:r w:rsidR="00153832">
              <w:rPr>
                <w:rFonts w:ascii="Arial" w:hAnsi="Arial" w:cs="Arial"/>
                <w:sz w:val="24"/>
                <w:szCs w:val="24"/>
              </w:rPr>
              <w:t xml:space="preserve">justice or doubt thereto exists. This </w:t>
            </w:r>
            <w:r w:rsidRPr="00664D21">
              <w:rPr>
                <w:rFonts w:ascii="Arial" w:hAnsi="Arial" w:cs="Arial"/>
                <w:sz w:val="24"/>
                <w:szCs w:val="24"/>
              </w:rPr>
              <w:t xml:space="preserve">requisite may be dispensed with </w:t>
            </w:r>
            <w:r w:rsidR="001D5CC6" w:rsidRPr="00664D21">
              <w:rPr>
                <w:rFonts w:ascii="Arial" w:hAnsi="Arial" w:cs="Arial"/>
                <w:sz w:val="24"/>
                <w:szCs w:val="24"/>
              </w:rPr>
              <w:t>where the j</w:t>
            </w:r>
            <w:r w:rsidRPr="00664D21">
              <w:rPr>
                <w:rFonts w:ascii="Arial" w:hAnsi="Arial" w:cs="Arial"/>
                <w:sz w:val="24"/>
                <w:szCs w:val="24"/>
              </w:rPr>
              <w:t>udge concerned is of the opinion that the conviction and sentence is clearly not in accordance with justice and the court is</w:t>
            </w:r>
            <w:r w:rsidR="001D5CC6" w:rsidRPr="00664D21">
              <w:rPr>
                <w:rFonts w:ascii="Arial" w:hAnsi="Arial" w:cs="Arial"/>
                <w:sz w:val="24"/>
                <w:szCs w:val="24"/>
              </w:rPr>
              <w:t xml:space="preserve"> of the </w:t>
            </w:r>
            <w:r w:rsidRPr="00664D21">
              <w:rPr>
                <w:rFonts w:ascii="Arial" w:hAnsi="Arial" w:cs="Arial"/>
                <w:sz w:val="24"/>
                <w:szCs w:val="24"/>
              </w:rPr>
              <w:t>opinion that the convicted person may be prejudiced.</w:t>
            </w:r>
          </w:p>
          <w:p w:rsidR="00563EED" w:rsidRPr="00664D21" w:rsidRDefault="00563EED" w:rsidP="006D647C">
            <w:pPr>
              <w:pStyle w:val="ListParagraph"/>
              <w:ind w:right="459"/>
              <w:rPr>
                <w:rFonts w:ascii="Arial" w:hAnsi="Arial" w:cs="Arial"/>
                <w:sz w:val="24"/>
                <w:szCs w:val="24"/>
              </w:rPr>
            </w:pPr>
          </w:p>
          <w:p w:rsidR="006A39F0" w:rsidRPr="00664D21" w:rsidRDefault="00F24074" w:rsidP="006D647C">
            <w:pPr>
              <w:pStyle w:val="ListParagraph"/>
              <w:numPr>
                <w:ilvl w:val="0"/>
                <w:numId w:val="17"/>
              </w:numPr>
              <w:spacing w:line="360" w:lineRule="auto"/>
              <w:ind w:right="459"/>
              <w:jc w:val="both"/>
              <w:rPr>
                <w:rFonts w:ascii="Arial" w:hAnsi="Arial" w:cs="Arial"/>
                <w:sz w:val="24"/>
                <w:szCs w:val="24"/>
              </w:rPr>
            </w:pPr>
            <w:r w:rsidRPr="00664D21">
              <w:rPr>
                <w:rFonts w:ascii="Arial" w:hAnsi="Arial" w:cs="Arial"/>
                <w:sz w:val="24"/>
                <w:szCs w:val="24"/>
              </w:rPr>
              <w:t>For reasons that will hereunder follow, t</w:t>
            </w:r>
            <w:r w:rsidR="001D5CC6" w:rsidRPr="00664D21">
              <w:rPr>
                <w:rFonts w:ascii="Arial" w:hAnsi="Arial" w:cs="Arial"/>
                <w:sz w:val="24"/>
                <w:szCs w:val="24"/>
              </w:rPr>
              <w:t xml:space="preserve">he court </w:t>
            </w:r>
            <w:r w:rsidR="00D57A7D" w:rsidRPr="00664D21">
              <w:rPr>
                <w:rFonts w:ascii="Arial" w:hAnsi="Arial" w:cs="Arial"/>
                <w:sz w:val="24"/>
                <w:szCs w:val="24"/>
              </w:rPr>
              <w:t xml:space="preserve">will dispense with such requirement </w:t>
            </w:r>
            <w:r w:rsidR="001D5CC6" w:rsidRPr="00664D21">
              <w:rPr>
                <w:rFonts w:ascii="Arial" w:hAnsi="Arial" w:cs="Arial"/>
                <w:sz w:val="24"/>
                <w:szCs w:val="24"/>
              </w:rPr>
              <w:t>as</w:t>
            </w:r>
            <w:r w:rsidR="00153832">
              <w:rPr>
                <w:rFonts w:ascii="Arial" w:hAnsi="Arial" w:cs="Arial"/>
                <w:sz w:val="24"/>
                <w:szCs w:val="24"/>
              </w:rPr>
              <w:t>,</w:t>
            </w:r>
            <w:r w:rsidR="001D5CC6" w:rsidRPr="00664D21">
              <w:rPr>
                <w:rFonts w:ascii="Arial" w:hAnsi="Arial" w:cs="Arial"/>
                <w:sz w:val="24"/>
                <w:szCs w:val="24"/>
              </w:rPr>
              <w:t xml:space="preserve"> in its view,</w:t>
            </w:r>
            <w:r w:rsidR="00D57A7D" w:rsidRPr="00664D21">
              <w:rPr>
                <w:rFonts w:ascii="Arial" w:hAnsi="Arial" w:cs="Arial"/>
                <w:sz w:val="24"/>
                <w:szCs w:val="24"/>
              </w:rPr>
              <w:t xml:space="preserve"> the proceedings are clearly</w:t>
            </w:r>
            <w:r w:rsidRPr="00664D21">
              <w:rPr>
                <w:rFonts w:ascii="Arial" w:hAnsi="Arial" w:cs="Arial"/>
                <w:sz w:val="24"/>
                <w:szCs w:val="24"/>
              </w:rPr>
              <w:t xml:space="preserve"> not in accordance with justice. </w:t>
            </w:r>
            <w:r w:rsidR="00563EED" w:rsidRPr="00664D21">
              <w:rPr>
                <w:rFonts w:ascii="Arial" w:hAnsi="Arial" w:cs="Arial"/>
                <w:sz w:val="24"/>
                <w:szCs w:val="24"/>
              </w:rPr>
              <w:t xml:space="preserve">The court has confirmed that the </w:t>
            </w:r>
            <w:r w:rsidR="00153832">
              <w:rPr>
                <w:rFonts w:ascii="Arial" w:hAnsi="Arial" w:cs="Arial"/>
                <w:sz w:val="24"/>
                <w:szCs w:val="24"/>
              </w:rPr>
              <w:t>accused did</w:t>
            </w:r>
            <w:r w:rsidR="00563EED" w:rsidRPr="00664D21">
              <w:rPr>
                <w:rFonts w:ascii="Arial" w:hAnsi="Arial" w:cs="Arial"/>
                <w:sz w:val="24"/>
                <w:szCs w:val="24"/>
              </w:rPr>
              <w:t xml:space="preserve"> not </w:t>
            </w:r>
            <w:r w:rsidR="00153832">
              <w:rPr>
                <w:rFonts w:ascii="Arial" w:hAnsi="Arial" w:cs="Arial"/>
                <w:sz w:val="24"/>
                <w:szCs w:val="24"/>
              </w:rPr>
              <w:t>pay</w:t>
            </w:r>
            <w:r w:rsidR="00563EED" w:rsidRPr="00664D21">
              <w:rPr>
                <w:rFonts w:ascii="Arial" w:hAnsi="Arial" w:cs="Arial"/>
                <w:sz w:val="24"/>
                <w:szCs w:val="24"/>
              </w:rPr>
              <w:t xml:space="preserve"> the fine imposed and is currently serving his sentence. </w:t>
            </w:r>
            <w:r w:rsidRPr="00664D21">
              <w:rPr>
                <w:rFonts w:ascii="Arial" w:hAnsi="Arial" w:cs="Arial"/>
                <w:sz w:val="24"/>
                <w:szCs w:val="24"/>
              </w:rPr>
              <w:t xml:space="preserve">The delay caused in </w:t>
            </w:r>
            <w:r w:rsidR="00D57A7D" w:rsidRPr="00664D21">
              <w:rPr>
                <w:rFonts w:ascii="Arial" w:hAnsi="Arial" w:cs="Arial"/>
                <w:sz w:val="24"/>
                <w:szCs w:val="24"/>
              </w:rPr>
              <w:t>obtaining reasons by the magistrate who dealt with the matter will be</w:t>
            </w:r>
            <w:r w:rsidRPr="00664D21">
              <w:rPr>
                <w:rFonts w:ascii="Arial" w:hAnsi="Arial" w:cs="Arial"/>
                <w:sz w:val="24"/>
                <w:szCs w:val="24"/>
              </w:rPr>
              <w:t xml:space="preserve"> futile and</w:t>
            </w:r>
            <w:r w:rsidR="00D57A7D" w:rsidRPr="00664D21">
              <w:rPr>
                <w:rFonts w:ascii="Arial" w:hAnsi="Arial" w:cs="Arial"/>
                <w:sz w:val="24"/>
                <w:szCs w:val="24"/>
              </w:rPr>
              <w:t xml:space="preserve"> certainly cause</w:t>
            </w:r>
            <w:r w:rsidR="00563EED" w:rsidRPr="00664D21">
              <w:rPr>
                <w:rFonts w:ascii="Arial" w:hAnsi="Arial" w:cs="Arial"/>
                <w:sz w:val="24"/>
                <w:szCs w:val="24"/>
              </w:rPr>
              <w:t xml:space="preserve"> further</w:t>
            </w:r>
            <w:r w:rsidR="00D57A7D" w:rsidRPr="00664D21">
              <w:rPr>
                <w:rFonts w:ascii="Arial" w:hAnsi="Arial" w:cs="Arial"/>
                <w:sz w:val="24"/>
                <w:szCs w:val="24"/>
              </w:rPr>
              <w:t xml:space="preserve"> prejudiced to the accused</w:t>
            </w:r>
            <w:r w:rsidR="00563EED" w:rsidRPr="00664D21">
              <w:rPr>
                <w:rFonts w:ascii="Arial" w:hAnsi="Arial" w:cs="Arial"/>
                <w:sz w:val="24"/>
                <w:szCs w:val="24"/>
              </w:rPr>
              <w:t xml:space="preserve">. </w:t>
            </w:r>
          </w:p>
          <w:p w:rsidR="00563EED" w:rsidRPr="00664D21" w:rsidRDefault="00563EED" w:rsidP="006D647C">
            <w:pPr>
              <w:spacing w:line="360" w:lineRule="auto"/>
              <w:ind w:right="459"/>
              <w:jc w:val="both"/>
              <w:rPr>
                <w:rFonts w:ascii="Arial" w:hAnsi="Arial" w:cs="Arial"/>
                <w:sz w:val="24"/>
                <w:szCs w:val="24"/>
              </w:rPr>
            </w:pPr>
          </w:p>
          <w:p w:rsidR="00D57A7D" w:rsidRPr="00664D21" w:rsidRDefault="00F24074" w:rsidP="006D647C">
            <w:pPr>
              <w:pStyle w:val="ListParagraph"/>
              <w:numPr>
                <w:ilvl w:val="0"/>
                <w:numId w:val="17"/>
              </w:numPr>
              <w:spacing w:line="360" w:lineRule="auto"/>
              <w:ind w:right="459"/>
              <w:jc w:val="both"/>
              <w:rPr>
                <w:rFonts w:ascii="Arial" w:hAnsi="Arial" w:cs="Arial"/>
                <w:sz w:val="24"/>
                <w:szCs w:val="24"/>
              </w:rPr>
            </w:pPr>
            <w:r w:rsidRPr="00664D21">
              <w:rPr>
                <w:rFonts w:ascii="Arial" w:hAnsi="Arial" w:cs="Arial"/>
                <w:sz w:val="24"/>
                <w:szCs w:val="24"/>
              </w:rPr>
              <w:t xml:space="preserve">The accused </w:t>
            </w:r>
            <w:r w:rsidR="00D57A7D" w:rsidRPr="00664D21">
              <w:rPr>
                <w:rFonts w:ascii="Arial" w:hAnsi="Arial" w:cs="Arial"/>
                <w:sz w:val="24"/>
                <w:szCs w:val="24"/>
              </w:rPr>
              <w:t xml:space="preserve">pleaded guilty and was questioned by the magistrate in terms of the provisions of s 112(1) (b) of the </w:t>
            </w:r>
            <w:r w:rsidR="00513D98" w:rsidRPr="00664D21">
              <w:rPr>
                <w:rFonts w:ascii="Arial" w:hAnsi="Arial" w:cs="Arial"/>
                <w:sz w:val="24"/>
                <w:szCs w:val="24"/>
              </w:rPr>
              <w:t>CPA</w:t>
            </w:r>
            <w:r w:rsidR="00D57A7D" w:rsidRPr="00664D21">
              <w:rPr>
                <w:rFonts w:ascii="Arial" w:hAnsi="Arial" w:cs="Arial"/>
                <w:sz w:val="24"/>
                <w:szCs w:val="24"/>
              </w:rPr>
              <w:t xml:space="preserve">. </w:t>
            </w:r>
          </w:p>
          <w:p w:rsidR="00D57A7D" w:rsidRPr="00664D21" w:rsidRDefault="00D57A7D" w:rsidP="006D647C">
            <w:pPr>
              <w:spacing w:line="360" w:lineRule="auto"/>
              <w:ind w:right="459"/>
              <w:jc w:val="both"/>
              <w:rPr>
                <w:rFonts w:ascii="Arial" w:hAnsi="Arial" w:cs="Arial"/>
                <w:sz w:val="24"/>
                <w:szCs w:val="24"/>
              </w:rPr>
            </w:pPr>
          </w:p>
          <w:p w:rsidR="00D57A7D" w:rsidRPr="00664D21" w:rsidRDefault="00AB1C40" w:rsidP="006D647C">
            <w:pPr>
              <w:pStyle w:val="ListParagraph"/>
              <w:numPr>
                <w:ilvl w:val="0"/>
                <w:numId w:val="17"/>
              </w:numPr>
              <w:spacing w:line="360" w:lineRule="auto"/>
              <w:ind w:right="459"/>
              <w:jc w:val="both"/>
              <w:rPr>
                <w:rFonts w:ascii="Arial" w:hAnsi="Arial" w:cs="Arial"/>
                <w:sz w:val="24"/>
                <w:szCs w:val="24"/>
              </w:rPr>
            </w:pPr>
            <w:r w:rsidRPr="00664D21">
              <w:rPr>
                <w:rFonts w:ascii="Arial" w:hAnsi="Arial" w:cs="Arial"/>
                <w:sz w:val="24"/>
                <w:szCs w:val="24"/>
              </w:rPr>
              <w:t xml:space="preserve">There are </w:t>
            </w:r>
            <w:r w:rsidR="008779F4" w:rsidRPr="00664D21">
              <w:rPr>
                <w:rFonts w:ascii="Arial" w:hAnsi="Arial" w:cs="Arial"/>
                <w:sz w:val="24"/>
                <w:szCs w:val="24"/>
              </w:rPr>
              <w:t>a number</w:t>
            </w:r>
            <w:r w:rsidRPr="00664D21">
              <w:rPr>
                <w:rFonts w:ascii="Arial" w:hAnsi="Arial" w:cs="Arial"/>
                <w:sz w:val="24"/>
                <w:szCs w:val="24"/>
              </w:rPr>
              <w:t xml:space="preserve"> of issues that appear from the review record, one </w:t>
            </w:r>
            <w:r w:rsidR="00F24074" w:rsidRPr="00664D21">
              <w:rPr>
                <w:rFonts w:ascii="Arial" w:hAnsi="Arial" w:cs="Arial"/>
                <w:sz w:val="24"/>
                <w:szCs w:val="24"/>
              </w:rPr>
              <w:t>of which</w:t>
            </w:r>
            <w:r w:rsidRPr="00664D21">
              <w:rPr>
                <w:rFonts w:ascii="Arial" w:hAnsi="Arial" w:cs="Arial"/>
                <w:sz w:val="24"/>
                <w:szCs w:val="24"/>
              </w:rPr>
              <w:t xml:space="preserve"> </w:t>
            </w:r>
            <w:r w:rsidR="00F24074" w:rsidRPr="00664D21">
              <w:rPr>
                <w:rFonts w:ascii="Arial" w:hAnsi="Arial" w:cs="Arial"/>
                <w:sz w:val="24"/>
                <w:szCs w:val="24"/>
              </w:rPr>
              <w:t>is</w:t>
            </w:r>
            <w:r w:rsidRPr="00664D21">
              <w:rPr>
                <w:rFonts w:ascii="Arial" w:hAnsi="Arial" w:cs="Arial"/>
                <w:sz w:val="24"/>
                <w:szCs w:val="24"/>
              </w:rPr>
              <w:t xml:space="preserve"> materially fatal to the conviction. </w:t>
            </w:r>
            <w:r w:rsidR="008779F4" w:rsidRPr="00664D21">
              <w:rPr>
                <w:rFonts w:ascii="Arial" w:hAnsi="Arial" w:cs="Arial"/>
                <w:sz w:val="24"/>
                <w:szCs w:val="24"/>
              </w:rPr>
              <w:t>This court will deal no</w:t>
            </w:r>
            <w:r w:rsidR="00F24074" w:rsidRPr="00664D21">
              <w:rPr>
                <w:rFonts w:ascii="Arial" w:hAnsi="Arial" w:cs="Arial"/>
                <w:sz w:val="24"/>
                <w:szCs w:val="24"/>
              </w:rPr>
              <w:t>t</w:t>
            </w:r>
            <w:r w:rsidR="008779F4" w:rsidRPr="00664D21">
              <w:rPr>
                <w:rFonts w:ascii="Arial" w:hAnsi="Arial" w:cs="Arial"/>
                <w:sz w:val="24"/>
                <w:szCs w:val="24"/>
              </w:rPr>
              <w:t xml:space="preserve"> only with the main issue but</w:t>
            </w:r>
            <w:r w:rsidR="00153832">
              <w:rPr>
                <w:rFonts w:ascii="Arial" w:hAnsi="Arial" w:cs="Arial"/>
                <w:sz w:val="24"/>
                <w:szCs w:val="24"/>
              </w:rPr>
              <w:t>,</w:t>
            </w:r>
            <w:r w:rsidR="008779F4" w:rsidRPr="00664D21">
              <w:rPr>
                <w:rFonts w:ascii="Arial" w:hAnsi="Arial" w:cs="Arial"/>
                <w:sz w:val="24"/>
                <w:szCs w:val="24"/>
              </w:rPr>
              <w:t xml:space="preserve"> </w:t>
            </w:r>
            <w:r w:rsidR="00F24074" w:rsidRPr="00664D21">
              <w:rPr>
                <w:rFonts w:ascii="Arial" w:hAnsi="Arial" w:cs="Arial"/>
                <w:sz w:val="24"/>
                <w:szCs w:val="24"/>
              </w:rPr>
              <w:t>in passing</w:t>
            </w:r>
            <w:r w:rsidR="00153832">
              <w:rPr>
                <w:rFonts w:ascii="Arial" w:hAnsi="Arial" w:cs="Arial"/>
                <w:sz w:val="24"/>
                <w:szCs w:val="24"/>
              </w:rPr>
              <w:t>,</w:t>
            </w:r>
            <w:r w:rsidR="00F24074" w:rsidRPr="00664D21">
              <w:rPr>
                <w:rFonts w:ascii="Arial" w:hAnsi="Arial" w:cs="Arial"/>
                <w:sz w:val="24"/>
                <w:szCs w:val="24"/>
              </w:rPr>
              <w:t xml:space="preserve"> state</w:t>
            </w:r>
            <w:r w:rsidR="008779F4" w:rsidRPr="00664D21">
              <w:rPr>
                <w:rFonts w:ascii="Arial" w:hAnsi="Arial" w:cs="Arial"/>
                <w:sz w:val="24"/>
                <w:szCs w:val="24"/>
              </w:rPr>
              <w:t xml:space="preserve"> further irregularities, </w:t>
            </w:r>
            <w:r w:rsidR="008779F4" w:rsidRPr="00664D21">
              <w:rPr>
                <w:rFonts w:ascii="Arial" w:hAnsi="Arial" w:cs="Arial"/>
                <w:i/>
                <w:sz w:val="24"/>
                <w:szCs w:val="24"/>
              </w:rPr>
              <w:t>albeit</w:t>
            </w:r>
            <w:r w:rsidR="008779F4" w:rsidRPr="00664D21">
              <w:rPr>
                <w:rFonts w:ascii="Arial" w:hAnsi="Arial" w:cs="Arial"/>
                <w:sz w:val="24"/>
                <w:szCs w:val="24"/>
              </w:rPr>
              <w:t xml:space="preserve"> not fatal. </w:t>
            </w:r>
          </w:p>
          <w:p w:rsidR="00513D98" w:rsidRPr="00664D21" w:rsidRDefault="00513D98" w:rsidP="006D647C">
            <w:pPr>
              <w:pStyle w:val="ListParagraph"/>
              <w:rPr>
                <w:rFonts w:ascii="Arial" w:hAnsi="Arial" w:cs="Arial"/>
                <w:sz w:val="24"/>
                <w:szCs w:val="24"/>
              </w:rPr>
            </w:pPr>
          </w:p>
          <w:p w:rsidR="00513D98" w:rsidRPr="00664D21" w:rsidRDefault="00513D98" w:rsidP="006D647C">
            <w:pPr>
              <w:spacing w:line="360" w:lineRule="auto"/>
              <w:ind w:right="459"/>
              <w:jc w:val="both"/>
              <w:rPr>
                <w:rFonts w:ascii="Arial" w:hAnsi="Arial" w:cs="Arial"/>
                <w:sz w:val="24"/>
                <w:szCs w:val="24"/>
              </w:rPr>
            </w:pPr>
          </w:p>
          <w:p w:rsidR="00513D98" w:rsidRPr="00664D21" w:rsidRDefault="00513D98" w:rsidP="006D647C">
            <w:pPr>
              <w:spacing w:line="360" w:lineRule="auto"/>
              <w:ind w:right="459"/>
              <w:jc w:val="both"/>
              <w:rPr>
                <w:rFonts w:ascii="Arial" w:hAnsi="Arial" w:cs="Arial"/>
                <w:sz w:val="24"/>
                <w:szCs w:val="24"/>
              </w:rPr>
            </w:pPr>
          </w:p>
          <w:p w:rsidR="00513D98" w:rsidRPr="00664D21" w:rsidRDefault="00513D98" w:rsidP="006D647C">
            <w:pPr>
              <w:spacing w:line="360" w:lineRule="auto"/>
              <w:ind w:right="459"/>
              <w:jc w:val="both"/>
              <w:rPr>
                <w:rFonts w:ascii="Arial" w:hAnsi="Arial" w:cs="Arial"/>
                <w:sz w:val="24"/>
                <w:szCs w:val="24"/>
              </w:rPr>
            </w:pPr>
          </w:p>
          <w:p w:rsidR="008779F4" w:rsidRPr="00664D21" w:rsidRDefault="008779F4" w:rsidP="006D647C">
            <w:pPr>
              <w:spacing w:line="360" w:lineRule="auto"/>
              <w:ind w:right="459"/>
              <w:jc w:val="both"/>
              <w:rPr>
                <w:rFonts w:ascii="Arial" w:hAnsi="Arial" w:cs="Arial"/>
                <w:sz w:val="24"/>
                <w:szCs w:val="24"/>
              </w:rPr>
            </w:pPr>
          </w:p>
          <w:p w:rsidR="00563EED" w:rsidRPr="00664D21" w:rsidRDefault="008779F4" w:rsidP="006D647C">
            <w:pPr>
              <w:pStyle w:val="ListParagraph"/>
              <w:numPr>
                <w:ilvl w:val="0"/>
                <w:numId w:val="17"/>
              </w:numPr>
              <w:spacing w:line="360" w:lineRule="auto"/>
              <w:ind w:right="459"/>
              <w:jc w:val="both"/>
              <w:rPr>
                <w:rFonts w:ascii="Arial" w:eastAsia="Times New Roman" w:hAnsi="Arial" w:cs="Arial"/>
                <w:sz w:val="24"/>
                <w:szCs w:val="24"/>
                <w:lang w:val="en-GB" w:eastAsia="en-GB"/>
              </w:rPr>
            </w:pPr>
            <w:r w:rsidRPr="00664D21">
              <w:rPr>
                <w:rFonts w:ascii="Arial" w:hAnsi="Arial" w:cs="Arial"/>
                <w:sz w:val="24"/>
                <w:szCs w:val="24"/>
              </w:rPr>
              <w:t>It is trite that when an ac</w:t>
            </w:r>
            <w:r w:rsidR="00F24074" w:rsidRPr="00664D21">
              <w:rPr>
                <w:rFonts w:ascii="Arial" w:hAnsi="Arial" w:cs="Arial"/>
                <w:sz w:val="24"/>
                <w:szCs w:val="24"/>
              </w:rPr>
              <w:t>cused pleads guilty to a charge</w:t>
            </w:r>
            <w:r w:rsidR="00B81FFC" w:rsidRPr="00664D21">
              <w:rPr>
                <w:rFonts w:ascii="Arial" w:hAnsi="Arial" w:cs="Arial"/>
                <w:sz w:val="24"/>
                <w:szCs w:val="24"/>
              </w:rPr>
              <w:t>,</w:t>
            </w:r>
            <w:r w:rsidRPr="00664D21">
              <w:rPr>
                <w:rFonts w:ascii="Arial" w:hAnsi="Arial" w:cs="Arial"/>
                <w:sz w:val="24"/>
                <w:szCs w:val="24"/>
              </w:rPr>
              <w:t xml:space="preserve"> a court</w:t>
            </w:r>
            <w:r w:rsidR="001D5CC6" w:rsidRPr="00664D21">
              <w:rPr>
                <w:rFonts w:ascii="Arial" w:hAnsi="Arial" w:cs="Arial"/>
                <w:sz w:val="24"/>
                <w:szCs w:val="24"/>
              </w:rPr>
              <w:t xml:space="preserve"> </w:t>
            </w:r>
            <w:r w:rsidRPr="00664D21">
              <w:rPr>
                <w:rFonts w:ascii="Arial" w:hAnsi="Arial" w:cs="Arial"/>
                <w:sz w:val="24"/>
                <w:szCs w:val="24"/>
              </w:rPr>
              <w:t xml:space="preserve">is under a duty to satisfy itself that the accused admits the definitional elements of an offence. </w:t>
            </w:r>
            <w:r w:rsidR="003C5515" w:rsidRPr="00664D21">
              <w:rPr>
                <w:rFonts w:ascii="Arial" w:hAnsi="Arial" w:cs="Arial"/>
                <w:sz w:val="24"/>
                <w:szCs w:val="24"/>
              </w:rPr>
              <w:t xml:space="preserve">The invoking of </w:t>
            </w:r>
            <w:r w:rsidR="003C5515" w:rsidRPr="00664D21">
              <w:rPr>
                <w:rFonts w:ascii="Arial" w:eastAsia="Times New Roman" w:hAnsi="Arial" w:cs="Arial"/>
                <w:sz w:val="24"/>
                <w:szCs w:val="24"/>
                <w:lang w:val="en-GB" w:eastAsia="en-GB"/>
              </w:rPr>
              <w:t>s</w:t>
            </w:r>
            <w:r w:rsidR="004731F3" w:rsidRPr="00664D21">
              <w:rPr>
                <w:rFonts w:ascii="Arial" w:eastAsia="Times New Roman" w:hAnsi="Arial" w:cs="Arial"/>
                <w:sz w:val="24"/>
                <w:szCs w:val="24"/>
                <w:lang w:val="en-GB" w:eastAsia="en-GB"/>
              </w:rPr>
              <w:t xml:space="preserve"> </w:t>
            </w:r>
            <w:r w:rsidR="003C5515" w:rsidRPr="00664D21">
              <w:rPr>
                <w:rFonts w:ascii="Arial" w:eastAsia="Times New Roman" w:hAnsi="Arial" w:cs="Arial"/>
                <w:sz w:val="24"/>
                <w:szCs w:val="24"/>
                <w:lang w:val="en-GB" w:eastAsia="en-GB"/>
              </w:rPr>
              <w:t>112 (1) (</w:t>
            </w:r>
            <w:r w:rsidR="003C5515" w:rsidRPr="00664D21">
              <w:rPr>
                <w:rFonts w:ascii="Arial" w:eastAsia="Times New Roman" w:hAnsi="Arial" w:cs="Arial"/>
                <w:i/>
                <w:sz w:val="24"/>
                <w:szCs w:val="24"/>
                <w:lang w:val="en-GB" w:eastAsia="en-GB"/>
              </w:rPr>
              <w:t>b</w:t>
            </w:r>
            <w:r w:rsidR="003C5515" w:rsidRPr="00664D21">
              <w:rPr>
                <w:rFonts w:ascii="Arial" w:eastAsia="Times New Roman" w:hAnsi="Arial" w:cs="Arial"/>
                <w:sz w:val="24"/>
                <w:szCs w:val="24"/>
                <w:lang w:val="en-GB" w:eastAsia="en-GB"/>
              </w:rPr>
              <w:t xml:space="preserve">) of the </w:t>
            </w:r>
            <w:r w:rsidR="00F24074" w:rsidRPr="00664D21">
              <w:rPr>
                <w:rFonts w:ascii="Arial" w:eastAsia="Times New Roman" w:hAnsi="Arial" w:cs="Arial"/>
                <w:sz w:val="24"/>
                <w:szCs w:val="24"/>
                <w:lang w:val="en-GB" w:eastAsia="en-GB"/>
              </w:rPr>
              <w:t>C</w:t>
            </w:r>
            <w:r w:rsidR="003C5515" w:rsidRPr="00664D21">
              <w:rPr>
                <w:rFonts w:ascii="Arial" w:eastAsia="Times New Roman" w:hAnsi="Arial" w:cs="Arial"/>
                <w:sz w:val="24"/>
                <w:szCs w:val="24"/>
                <w:lang w:val="en-GB" w:eastAsia="en-GB"/>
              </w:rPr>
              <w:t>PA</w:t>
            </w:r>
            <w:r w:rsidR="00153832">
              <w:rPr>
                <w:rFonts w:ascii="Arial" w:eastAsia="Times New Roman" w:hAnsi="Arial" w:cs="Arial"/>
                <w:sz w:val="24"/>
                <w:szCs w:val="24"/>
                <w:lang w:val="en-GB" w:eastAsia="en-GB"/>
              </w:rPr>
              <w:t>,</w:t>
            </w:r>
            <w:r w:rsidR="003C5515" w:rsidRPr="00664D21">
              <w:rPr>
                <w:rFonts w:ascii="Arial" w:eastAsia="Times New Roman" w:hAnsi="Arial" w:cs="Arial"/>
                <w:sz w:val="24"/>
                <w:szCs w:val="24"/>
                <w:lang w:val="en-GB" w:eastAsia="en-GB"/>
              </w:rPr>
              <w:t xml:space="preserve"> following a plea of guilty</w:t>
            </w:r>
            <w:r w:rsidR="00153832">
              <w:rPr>
                <w:rFonts w:ascii="Arial" w:eastAsia="Times New Roman" w:hAnsi="Arial" w:cs="Arial"/>
                <w:sz w:val="24"/>
                <w:szCs w:val="24"/>
                <w:lang w:val="en-GB" w:eastAsia="en-GB"/>
              </w:rPr>
              <w:t>,</w:t>
            </w:r>
            <w:r w:rsidR="00563EED" w:rsidRPr="00664D21">
              <w:rPr>
                <w:rFonts w:ascii="Arial" w:eastAsia="Times New Roman" w:hAnsi="Arial" w:cs="Arial"/>
                <w:sz w:val="24"/>
                <w:szCs w:val="24"/>
                <w:lang w:val="en-GB" w:eastAsia="en-GB"/>
              </w:rPr>
              <w:t xml:space="preserve"> </w:t>
            </w:r>
            <w:r w:rsidR="003C5515" w:rsidRPr="00664D21">
              <w:rPr>
                <w:rFonts w:ascii="Arial" w:eastAsia="Times New Roman" w:hAnsi="Arial" w:cs="Arial"/>
                <w:sz w:val="24"/>
                <w:szCs w:val="24"/>
                <w:lang w:val="en-GB" w:eastAsia="en-GB"/>
              </w:rPr>
              <w:t>act</w:t>
            </w:r>
            <w:r w:rsidR="00563EED" w:rsidRPr="00664D21">
              <w:rPr>
                <w:rFonts w:ascii="Arial" w:eastAsia="Times New Roman" w:hAnsi="Arial" w:cs="Arial"/>
                <w:sz w:val="24"/>
                <w:szCs w:val="24"/>
                <w:lang w:val="en-GB" w:eastAsia="en-GB"/>
              </w:rPr>
              <w:t>s as a</w:t>
            </w:r>
            <w:r w:rsidR="003C5515" w:rsidRPr="00664D21">
              <w:rPr>
                <w:rFonts w:ascii="Arial" w:eastAsia="Times New Roman" w:hAnsi="Arial" w:cs="Arial"/>
                <w:sz w:val="24"/>
                <w:szCs w:val="24"/>
                <w:lang w:val="en-GB" w:eastAsia="en-GB"/>
              </w:rPr>
              <w:t xml:space="preserve"> safeguard against the result of an unjustified plea of guilty.</w:t>
            </w:r>
            <w:r w:rsidR="003C5515" w:rsidRPr="00664D21">
              <w:rPr>
                <w:rFonts w:ascii="Arial" w:hAnsi="Arial" w:cs="Arial"/>
                <w:sz w:val="24"/>
                <w:szCs w:val="24"/>
                <w:vertAlign w:val="superscript"/>
                <w:lang w:val="en-GB" w:eastAsia="en-GB"/>
              </w:rPr>
              <w:footnoteReference w:id="1"/>
            </w:r>
            <w:r w:rsidR="003C5515" w:rsidRPr="00664D21">
              <w:rPr>
                <w:rFonts w:ascii="Arial" w:eastAsia="Times New Roman" w:hAnsi="Arial" w:cs="Arial"/>
                <w:sz w:val="24"/>
                <w:szCs w:val="24"/>
                <w:lang w:val="en-GB" w:eastAsia="en-GB"/>
              </w:rPr>
              <w:t xml:space="preserve"> </w:t>
            </w:r>
            <w:r w:rsidR="00563EED" w:rsidRPr="00664D21">
              <w:rPr>
                <w:rFonts w:ascii="Arial" w:eastAsia="Times New Roman" w:hAnsi="Arial" w:cs="Arial"/>
                <w:sz w:val="24"/>
                <w:szCs w:val="24"/>
                <w:lang w:val="en-GB" w:eastAsia="en-GB"/>
              </w:rPr>
              <w:t xml:space="preserve">The </w:t>
            </w:r>
            <w:r w:rsidR="003C5515" w:rsidRPr="00664D21">
              <w:rPr>
                <w:rFonts w:ascii="Arial" w:eastAsia="Times New Roman" w:hAnsi="Arial" w:cs="Arial"/>
                <w:sz w:val="24"/>
                <w:szCs w:val="24"/>
                <w:lang w:val="en-GB" w:eastAsia="en-GB"/>
              </w:rPr>
              <w:t xml:space="preserve">accused’s answers must establish an explicit plea of guilty. </w:t>
            </w:r>
            <w:r w:rsidR="00377217" w:rsidRPr="00664D21">
              <w:rPr>
                <w:rFonts w:ascii="Arial" w:eastAsia="Times New Roman" w:hAnsi="Arial" w:cs="Arial"/>
                <w:sz w:val="24"/>
                <w:szCs w:val="24"/>
                <w:lang w:val="en-GB" w:eastAsia="en-GB"/>
              </w:rPr>
              <w:t>Moreover</w:t>
            </w:r>
            <w:r w:rsidR="00563EED" w:rsidRPr="00664D21">
              <w:rPr>
                <w:rFonts w:ascii="Arial" w:eastAsia="Times New Roman" w:hAnsi="Arial" w:cs="Arial"/>
                <w:sz w:val="24"/>
                <w:szCs w:val="24"/>
                <w:lang w:val="en-GB" w:eastAsia="en-GB"/>
              </w:rPr>
              <w:t>, w</w:t>
            </w:r>
            <w:r w:rsidR="003C5515" w:rsidRPr="00664D21">
              <w:rPr>
                <w:rFonts w:ascii="Arial" w:eastAsia="Times New Roman" w:hAnsi="Arial" w:cs="Arial"/>
                <w:sz w:val="24"/>
                <w:szCs w:val="24"/>
                <w:lang w:val="en-GB" w:eastAsia="en-GB"/>
              </w:rPr>
              <w:t>here a court finds any doubt in the answers that an accused gives during s 112 (1) (b) questioning, a plea of not guilty should be entered.</w:t>
            </w:r>
            <w:r w:rsidR="003C5515" w:rsidRPr="00664D21">
              <w:rPr>
                <w:rFonts w:ascii="Arial" w:hAnsi="Arial" w:cs="Arial"/>
                <w:sz w:val="24"/>
                <w:szCs w:val="24"/>
                <w:vertAlign w:val="superscript"/>
                <w:lang w:val="en-GB" w:eastAsia="en-GB"/>
              </w:rPr>
              <w:footnoteReference w:id="2"/>
            </w:r>
            <w:r w:rsidR="003C5515" w:rsidRPr="00664D21">
              <w:rPr>
                <w:rFonts w:ascii="Arial" w:eastAsia="Times New Roman" w:hAnsi="Arial" w:cs="Arial"/>
                <w:sz w:val="24"/>
                <w:szCs w:val="24"/>
                <w:lang w:val="en-GB" w:eastAsia="en-GB"/>
              </w:rPr>
              <w:t xml:space="preserve"> It should further be noted that during this stage of proceedings the court cannot evaluate</w:t>
            </w:r>
            <w:r w:rsidR="00377217" w:rsidRPr="00664D21">
              <w:rPr>
                <w:rFonts w:ascii="Arial" w:eastAsia="Times New Roman" w:hAnsi="Arial" w:cs="Arial"/>
                <w:sz w:val="24"/>
                <w:szCs w:val="24"/>
                <w:lang w:val="en-GB" w:eastAsia="en-GB"/>
              </w:rPr>
              <w:t>, decide</w:t>
            </w:r>
            <w:r w:rsidR="003C5515" w:rsidRPr="00664D21">
              <w:rPr>
                <w:rFonts w:ascii="Arial" w:eastAsia="Times New Roman" w:hAnsi="Arial" w:cs="Arial"/>
                <w:sz w:val="24"/>
                <w:szCs w:val="24"/>
                <w:lang w:val="en-GB" w:eastAsia="en-GB"/>
              </w:rPr>
              <w:t xml:space="preserve"> the truthfulness </w:t>
            </w:r>
            <w:r w:rsidR="00377217" w:rsidRPr="00664D21">
              <w:rPr>
                <w:rFonts w:ascii="Arial" w:eastAsia="Times New Roman" w:hAnsi="Arial" w:cs="Arial"/>
                <w:sz w:val="24"/>
                <w:szCs w:val="24"/>
                <w:lang w:val="en-GB" w:eastAsia="en-GB"/>
              </w:rPr>
              <w:t>of</w:t>
            </w:r>
            <w:r w:rsidR="00153832">
              <w:rPr>
                <w:rFonts w:ascii="Arial" w:eastAsia="Times New Roman" w:hAnsi="Arial" w:cs="Arial"/>
                <w:sz w:val="24"/>
                <w:szCs w:val="24"/>
                <w:lang w:val="en-GB" w:eastAsia="en-GB"/>
              </w:rPr>
              <w:t>,</w:t>
            </w:r>
            <w:r w:rsidR="00377217" w:rsidRPr="00664D21">
              <w:rPr>
                <w:rFonts w:ascii="Arial" w:eastAsia="Times New Roman" w:hAnsi="Arial" w:cs="Arial"/>
                <w:sz w:val="24"/>
                <w:szCs w:val="24"/>
                <w:lang w:val="en-GB" w:eastAsia="en-GB"/>
              </w:rPr>
              <w:t xml:space="preserve"> </w:t>
            </w:r>
            <w:r w:rsidR="003C5515" w:rsidRPr="00664D21">
              <w:rPr>
                <w:rFonts w:ascii="Arial" w:eastAsia="Times New Roman" w:hAnsi="Arial" w:cs="Arial"/>
                <w:sz w:val="24"/>
                <w:szCs w:val="24"/>
                <w:lang w:val="en-GB" w:eastAsia="en-GB"/>
              </w:rPr>
              <w:t>or draw inferences from the accused’s answers.</w:t>
            </w:r>
            <w:r w:rsidR="003C5515" w:rsidRPr="00664D21">
              <w:rPr>
                <w:rFonts w:ascii="Arial" w:hAnsi="Arial" w:cs="Arial"/>
                <w:sz w:val="24"/>
                <w:szCs w:val="24"/>
                <w:vertAlign w:val="superscript"/>
                <w:lang w:val="en-GB" w:eastAsia="en-GB"/>
              </w:rPr>
              <w:footnoteReference w:id="3"/>
            </w:r>
            <w:r w:rsidR="003C5515" w:rsidRPr="00664D21">
              <w:rPr>
                <w:rFonts w:ascii="Arial" w:eastAsia="Times New Roman" w:hAnsi="Arial" w:cs="Arial"/>
                <w:sz w:val="24"/>
                <w:szCs w:val="24"/>
                <w:lang w:val="en-GB" w:eastAsia="en-GB"/>
              </w:rPr>
              <w:t xml:space="preserve"> The court is duty bound to enter a plea of not guilty where the accused’s answers suggest a possible defence.</w:t>
            </w:r>
            <w:r w:rsidR="003C5515" w:rsidRPr="00664D21">
              <w:rPr>
                <w:rFonts w:ascii="Arial" w:hAnsi="Arial" w:cs="Arial"/>
                <w:sz w:val="24"/>
                <w:szCs w:val="24"/>
                <w:vertAlign w:val="superscript"/>
                <w:lang w:val="en-GB" w:eastAsia="en-GB"/>
              </w:rPr>
              <w:footnoteReference w:id="4"/>
            </w:r>
          </w:p>
          <w:p w:rsidR="00563EED" w:rsidRPr="00664D21" w:rsidRDefault="00563EED" w:rsidP="006D647C">
            <w:pPr>
              <w:spacing w:line="360" w:lineRule="auto"/>
              <w:jc w:val="both"/>
              <w:rPr>
                <w:rFonts w:ascii="Arial" w:eastAsia="Times New Roman" w:hAnsi="Arial" w:cs="Arial"/>
                <w:sz w:val="24"/>
                <w:szCs w:val="24"/>
                <w:lang w:val="en-GB" w:eastAsia="en-GB"/>
              </w:rPr>
            </w:pPr>
          </w:p>
          <w:p w:rsidR="00377217" w:rsidRPr="00664D21" w:rsidRDefault="003C5515" w:rsidP="006D647C">
            <w:pPr>
              <w:pStyle w:val="ListParagraph"/>
              <w:numPr>
                <w:ilvl w:val="0"/>
                <w:numId w:val="17"/>
              </w:numPr>
              <w:spacing w:line="360" w:lineRule="auto"/>
              <w:ind w:right="459"/>
              <w:jc w:val="both"/>
              <w:rPr>
                <w:rFonts w:ascii="Arial" w:eastAsia="Times New Roman" w:hAnsi="Arial" w:cs="Arial"/>
                <w:sz w:val="24"/>
                <w:szCs w:val="24"/>
                <w:lang w:val="en-GB" w:eastAsia="en-GB"/>
              </w:rPr>
            </w:pPr>
            <w:r w:rsidRPr="00664D21">
              <w:rPr>
                <w:rFonts w:ascii="Arial" w:eastAsia="Times New Roman" w:hAnsi="Arial" w:cs="Arial"/>
                <w:sz w:val="24"/>
                <w:szCs w:val="24"/>
                <w:lang w:val="en-GB" w:eastAsia="en-GB"/>
              </w:rPr>
              <w:t xml:space="preserve">The section under which </w:t>
            </w:r>
            <w:r w:rsidR="001D5CC6" w:rsidRPr="00664D21">
              <w:rPr>
                <w:rFonts w:ascii="Arial" w:eastAsia="Times New Roman" w:hAnsi="Arial" w:cs="Arial"/>
                <w:sz w:val="24"/>
                <w:szCs w:val="24"/>
                <w:lang w:val="en-GB" w:eastAsia="en-GB"/>
              </w:rPr>
              <w:t>the accused was</w:t>
            </w:r>
            <w:r w:rsidRPr="00664D21">
              <w:rPr>
                <w:rFonts w:ascii="Arial" w:eastAsia="Times New Roman" w:hAnsi="Arial" w:cs="Arial"/>
                <w:sz w:val="24"/>
                <w:szCs w:val="24"/>
                <w:lang w:val="en-GB" w:eastAsia="en-GB"/>
              </w:rPr>
              <w:t xml:space="preserve"> </w:t>
            </w:r>
            <w:r w:rsidR="001D5CC6" w:rsidRPr="00664D21">
              <w:rPr>
                <w:rFonts w:ascii="Arial" w:eastAsia="Times New Roman" w:hAnsi="Arial" w:cs="Arial"/>
                <w:sz w:val="24"/>
                <w:szCs w:val="24"/>
                <w:lang w:val="en-GB" w:eastAsia="en-GB"/>
              </w:rPr>
              <w:t xml:space="preserve">charged, </w:t>
            </w:r>
            <w:r w:rsidRPr="00664D21">
              <w:rPr>
                <w:rFonts w:ascii="Arial" w:eastAsia="Times New Roman" w:hAnsi="Arial" w:cs="Arial"/>
                <w:sz w:val="24"/>
                <w:szCs w:val="24"/>
                <w:lang w:val="en-GB" w:eastAsia="en-GB"/>
              </w:rPr>
              <w:t>questioned and convicte</w:t>
            </w:r>
            <w:r w:rsidR="00377217" w:rsidRPr="00664D21">
              <w:rPr>
                <w:rFonts w:ascii="Arial" w:eastAsia="Times New Roman" w:hAnsi="Arial" w:cs="Arial"/>
                <w:sz w:val="24"/>
                <w:szCs w:val="24"/>
                <w:lang w:val="en-GB" w:eastAsia="en-GB"/>
              </w:rPr>
              <w:t>d by the court reads as follows:</w:t>
            </w:r>
            <w:r w:rsidRPr="00664D21">
              <w:rPr>
                <w:rFonts w:ascii="Arial" w:eastAsia="Times New Roman" w:hAnsi="Arial" w:cs="Arial"/>
                <w:sz w:val="24"/>
                <w:szCs w:val="24"/>
                <w:lang w:val="en-GB" w:eastAsia="en-GB"/>
              </w:rPr>
              <w:t xml:space="preserve"> </w:t>
            </w:r>
          </w:p>
          <w:p w:rsidR="00377217" w:rsidRPr="00664D21" w:rsidRDefault="00377217" w:rsidP="006D647C">
            <w:pPr>
              <w:spacing w:line="360" w:lineRule="auto"/>
              <w:ind w:right="459"/>
              <w:jc w:val="both"/>
              <w:rPr>
                <w:rFonts w:ascii="Arial" w:eastAsia="Times New Roman" w:hAnsi="Arial" w:cs="Arial"/>
                <w:sz w:val="24"/>
                <w:szCs w:val="24"/>
                <w:lang w:val="en-GB" w:eastAsia="en-GB"/>
              </w:rPr>
            </w:pPr>
          </w:p>
          <w:p w:rsidR="003C5515" w:rsidRPr="00664D21" w:rsidRDefault="00B42B79" w:rsidP="006D647C">
            <w:pPr>
              <w:pStyle w:val="AS-P0"/>
              <w:ind w:left="1722" w:right="1026" w:hanging="142"/>
              <w:rPr>
                <w:rFonts w:ascii="Arial" w:hAnsi="Arial" w:cs="Arial"/>
                <w:bCs/>
              </w:rPr>
            </w:pPr>
            <w:r w:rsidRPr="00664D21">
              <w:rPr>
                <w:rFonts w:ascii="Arial" w:hAnsi="Arial" w:cs="Arial"/>
              </w:rPr>
              <w:t>‘</w:t>
            </w:r>
            <w:r w:rsidR="003C5515" w:rsidRPr="00664D21">
              <w:rPr>
                <w:rFonts w:ascii="Arial" w:hAnsi="Arial" w:cs="Arial"/>
              </w:rPr>
              <w:t>Driving while under the influence of intoxicating liquor or a drug having a narcotic effect, or with excessive amount of alcohol in blood or breath</w:t>
            </w:r>
          </w:p>
          <w:p w:rsidR="003C5515" w:rsidRPr="00664D21" w:rsidRDefault="003C5515" w:rsidP="006D647C">
            <w:pPr>
              <w:pStyle w:val="AS-P0"/>
              <w:rPr>
                <w:rFonts w:ascii="Arial" w:hAnsi="Arial" w:cs="Arial"/>
                <w:b/>
                <w:bCs/>
              </w:rPr>
            </w:pPr>
          </w:p>
          <w:p w:rsidR="003C5515" w:rsidRPr="00664D21" w:rsidRDefault="003C5515" w:rsidP="006D647C">
            <w:pPr>
              <w:pStyle w:val="AS-P1"/>
              <w:ind w:left="1013"/>
              <w:rPr>
                <w:rFonts w:ascii="Arial" w:hAnsi="Arial" w:cs="Arial"/>
              </w:rPr>
            </w:pPr>
            <w:r w:rsidRPr="00664D21">
              <w:rPr>
                <w:rFonts w:ascii="Arial" w:hAnsi="Arial" w:cs="Arial"/>
              </w:rPr>
              <w:t>82.</w:t>
            </w:r>
            <w:r w:rsidRPr="00664D21">
              <w:rPr>
                <w:rFonts w:ascii="Arial" w:hAnsi="Arial" w:cs="Arial"/>
              </w:rPr>
              <w:tab/>
              <w:t>(1)</w:t>
            </w:r>
            <w:r w:rsidRPr="00664D21">
              <w:rPr>
                <w:rFonts w:ascii="Arial" w:hAnsi="Arial" w:cs="Arial"/>
              </w:rPr>
              <w:tab/>
              <w:t>No person shall on a public road -</w:t>
            </w:r>
          </w:p>
          <w:p w:rsidR="003C5515" w:rsidRPr="00664D21" w:rsidRDefault="003C5515" w:rsidP="006D647C">
            <w:pPr>
              <w:pStyle w:val="AS-P0"/>
              <w:ind w:left="1013"/>
              <w:rPr>
                <w:rFonts w:ascii="Arial" w:hAnsi="Arial" w:cs="Arial"/>
              </w:rPr>
            </w:pPr>
          </w:p>
          <w:p w:rsidR="003C5515" w:rsidRPr="00664D21" w:rsidRDefault="003C5515" w:rsidP="006D647C">
            <w:pPr>
              <w:pStyle w:val="AS-Pa"/>
              <w:ind w:left="2147" w:firstLine="709"/>
              <w:rPr>
                <w:rFonts w:ascii="Arial" w:hAnsi="Arial" w:cs="Arial"/>
              </w:rPr>
            </w:pPr>
            <w:r w:rsidRPr="00664D21">
              <w:rPr>
                <w:rFonts w:ascii="Arial" w:hAnsi="Arial" w:cs="Arial"/>
              </w:rPr>
              <w:t>drive a vehicle; or</w:t>
            </w:r>
          </w:p>
          <w:p w:rsidR="003C5515" w:rsidRPr="00664D21" w:rsidRDefault="003C5515" w:rsidP="006D647C">
            <w:pPr>
              <w:pStyle w:val="AS-Pa"/>
              <w:ind w:left="1013" w:firstLine="1843"/>
              <w:rPr>
                <w:rFonts w:ascii="Arial" w:hAnsi="Arial" w:cs="Arial"/>
              </w:rPr>
            </w:pPr>
          </w:p>
          <w:p w:rsidR="003C5515" w:rsidRPr="00664D21" w:rsidRDefault="003C5515" w:rsidP="006D647C">
            <w:pPr>
              <w:pStyle w:val="AS-Pa"/>
              <w:ind w:left="3281" w:right="884" w:hanging="425"/>
              <w:rPr>
                <w:rFonts w:ascii="Arial" w:hAnsi="Arial" w:cs="Arial"/>
              </w:rPr>
            </w:pPr>
            <w:r w:rsidRPr="00664D21">
              <w:rPr>
                <w:rFonts w:ascii="Arial" w:hAnsi="Arial" w:cs="Arial"/>
              </w:rPr>
              <w:t>(b)</w:t>
            </w:r>
            <w:r w:rsidRPr="00664D21">
              <w:rPr>
                <w:rFonts w:ascii="Arial" w:hAnsi="Arial" w:cs="Arial"/>
              </w:rPr>
              <w:tab/>
              <w:t xml:space="preserve">occupy the driver’s seat of a motor vehicle of which the engine is running, </w:t>
            </w:r>
          </w:p>
          <w:p w:rsidR="003C5515" w:rsidRPr="00664D21" w:rsidRDefault="003C5515" w:rsidP="006D647C">
            <w:pPr>
              <w:pStyle w:val="AS-Pa"/>
              <w:ind w:right="884"/>
              <w:rPr>
                <w:rFonts w:ascii="Arial" w:hAnsi="Arial" w:cs="Arial"/>
              </w:rPr>
            </w:pPr>
          </w:p>
          <w:p w:rsidR="003C5515" w:rsidRPr="00664D21" w:rsidRDefault="003C5515" w:rsidP="006D647C">
            <w:pPr>
              <w:pStyle w:val="AS-Pa"/>
              <w:ind w:left="2005" w:right="884" w:firstLine="0"/>
              <w:rPr>
                <w:rFonts w:ascii="Arial" w:hAnsi="Arial" w:cs="Arial"/>
              </w:rPr>
            </w:pPr>
            <w:r w:rsidRPr="00664D21">
              <w:rPr>
                <w:rFonts w:ascii="Arial" w:hAnsi="Arial" w:cs="Arial"/>
              </w:rPr>
              <w:t>while under the influence of intoxicating liquor or a drug having a narcotic effect.</w:t>
            </w:r>
          </w:p>
          <w:p w:rsidR="003C5515" w:rsidRPr="00664D21" w:rsidRDefault="003C5515" w:rsidP="006D647C">
            <w:pPr>
              <w:pStyle w:val="AS-P0"/>
              <w:ind w:right="884"/>
              <w:rPr>
                <w:rFonts w:ascii="Arial" w:hAnsi="Arial" w:cs="Arial"/>
              </w:rPr>
            </w:pPr>
          </w:p>
          <w:p w:rsidR="003C5515" w:rsidRPr="00664D21" w:rsidRDefault="003C5515" w:rsidP="006D647C">
            <w:pPr>
              <w:pStyle w:val="AS-P1"/>
              <w:ind w:left="1580" w:right="884"/>
              <w:rPr>
                <w:rFonts w:ascii="Arial" w:hAnsi="Arial" w:cs="Arial"/>
              </w:rPr>
            </w:pPr>
            <w:r w:rsidRPr="00664D21">
              <w:rPr>
                <w:rFonts w:ascii="Arial" w:hAnsi="Arial" w:cs="Arial"/>
              </w:rPr>
              <w:t>(2)</w:t>
            </w:r>
            <w:r w:rsidRPr="00664D21">
              <w:rPr>
                <w:rFonts w:ascii="Arial" w:hAnsi="Arial" w:cs="Arial"/>
              </w:rPr>
              <w:tab/>
              <w:t>No person shall on a public road -</w:t>
            </w:r>
          </w:p>
          <w:p w:rsidR="003C5515" w:rsidRPr="00664D21" w:rsidRDefault="003C5515" w:rsidP="006D647C">
            <w:pPr>
              <w:pStyle w:val="AS-P0"/>
              <w:ind w:left="1580" w:right="884"/>
              <w:rPr>
                <w:rFonts w:ascii="Arial" w:hAnsi="Arial" w:cs="Arial"/>
              </w:rPr>
            </w:pPr>
          </w:p>
          <w:p w:rsidR="003C5515" w:rsidRPr="00664D21" w:rsidRDefault="003C5515" w:rsidP="006D647C">
            <w:pPr>
              <w:pStyle w:val="AS-Pa"/>
              <w:ind w:left="3564" w:right="884" w:hanging="709"/>
              <w:rPr>
                <w:rFonts w:ascii="Arial" w:hAnsi="Arial" w:cs="Arial"/>
              </w:rPr>
            </w:pPr>
            <w:r w:rsidRPr="00664D21">
              <w:rPr>
                <w:rFonts w:ascii="Arial" w:hAnsi="Arial" w:cs="Arial"/>
              </w:rPr>
              <w:t>(a)</w:t>
            </w:r>
            <w:r w:rsidRPr="00664D21">
              <w:rPr>
                <w:rFonts w:ascii="Arial" w:hAnsi="Arial" w:cs="Arial"/>
              </w:rPr>
              <w:tab/>
              <w:t>drive a vehicle; or</w:t>
            </w:r>
          </w:p>
          <w:p w:rsidR="003C5515" w:rsidRPr="00664D21" w:rsidRDefault="003C5515" w:rsidP="006D647C">
            <w:pPr>
              <w:pStyle w:val="AS-Pa"/>
              <w:ind w:left="3564" w:right="884" w:hanging="709"/>
              <w:rPr>
                <w:rFonts w:ascii="Arial" w:hAnsi="Arial" w:cs="Arial"/>
              </w:rPr>
            </w:pPr>
          </w:p>
          <w:p w:rsidR="003C5515" w:rsidRPr="00664D21" w:rsidRDefault="003C5515" w:rsidP="006D647C">
            <w:pPr>
              <w:pStyle w:val="AS-Pa"/>
              <w:ind w:left="3564" w:right="884" w:hanging="709"/>
              <w:rPr>
                <w:rFonts w:ascii="Arial" w:hAnsi="Arial" w:cs="Arial"/>
              </w:rPr>
            </w:pPr>
            <w:r w:rsidRPr="00664D21">
              <w:rPr>
                <w:rFonts w:ascii="Arial" w:hAnsi="Arial" w:cs="Arial"/>
              </w:rPr>
              <w:t>(b)</w:t>
            </w:r>
            <w:r w:rsidRPr="00664D21">
              <w:rPr>
                <w:rFonts w:ascii="Arial" w:hAnsi="Arial" w:cs="Arial"/>
              </w:rPr>
              <w:tab/>
              <w:t>occupy the driver’s seat of a motor vehicle of which the engine is running,</w:t>
            </w:r>
          </w:p>
          <w:p w:rsidR="003C5515" w:rsidRPr="00664D21" w:rsidRDefault="003C5515" w:rsidP="006D647C">
            <w:pPr>
              <w:pStyle w:val="AS-P0"/>
              <w:ind w:left="871" w:right="884" w:hanging="20"/>
              <w:rPr>
                <w:rFonts w:ascii="Arial" w:hAnsi="Arial" w:cs="Arial"/>
              </w:rPr>
            </w:pPr>
          </w:p>
          <w:p w:rsidR="00377217" w:rsidRPr="00664D21" w:rsidRDefault="00377217" w:rsidP="006D647C">
            <w:pPr>
              <w:pStyle w:val="AS-P0"/>
              <w:ind w:left="1580" w:right="884" w:hanging="20"/>
              <w:rPr>
                <w:rFonts w:ascii="Arial" w:hAnsi="Arial" w:cs="Arial"/>
              </w:rPr>
            </w:pPr>
          </w:p>
          <w:p w:rsidR="00377217" w:rsidRPr="00664D21" w:rsidRDefault="00377217" w:rsidP="006D647C">
            <w:pPr>
              <w:pStyle w:val="AS-P0"/>
              <w:ind w:left="1580" w:right="884" w:hanging="20"/>
              <w:rPr>
                <w:rFonts w:ascii="Arial" w:hAnsi="Arial" w:cs="Arial"/>
              </w:rPr>
            </w:pPr>
          </w:p>
          <w:p w:rsidR="003C5515" w:rsidRPr="00664D21" w:rsidRDefault="003C5515" w:rsidP="006D647C">
            <w:pPr>
              <w:pStyle w:val="AS-P0"/>
              <w:ind w:left="1580" w:right="884" w:hanging="20"/>
              <w:rPr>
                <w:rFonts w:ascii="Arial" w:hAnsi="Arial" w:cs="Arial"/>
              </w:rPr>
            </w:pPr>
            <w:r w:rsidRPr="00664D21">
              <w:rPr>
                <w:rFonts w:ascii="Arial" w:hAnsi="Arial" w:cs="Arial"/>
              </w:rPr>
              <w:t>while the concentration of alcohol in any specimen of blood taken from any part of his or her body exceeds 0,079 grams per 100 millilitres.</w:t>
            </w:r>
          </w:p>
          <w:p w:rsidR="003C5515" w:rsidRPr="00664D21" w:rsidRDefault="003C5515" w:rsidP="006D647C">
            <w:pPr>
              <w:pStyle w:val="AS-P0"/>
              <w:rPr>
                <w:rFonts w:ascii="Arial" w:hAnsi="Arial" w:cs="Arial"/>
              </w:rPr>
            </w:pPr>
          </w:p>
          <w:p w:rsidR="001D5CC6" w:rsidRPr="00664D21" w:rsidRDefault="003C5515" w:rsidP="006D647C">
            <w:pPr>
              <w:pStyle w:val="AS-P1"/>
              <w:ind w:left="2997" w:right="884" w:hanging="850"/>
              <w:rPr>
                <w:rFonts w:ascii="Arial" w:hAnsi="Arial" w:cs="Arial"/>
              </w:rPr>
            </w:pPr>
            <w:r w:rsidRPr="00664D21">
              <w:rPr>
                <w:rFonts w:ascii="Arial" w:hAnsi="Arial" w:cs="Arial"/>
              </w:rPr>
              <w:t>(3)</w:t>
            </w:r>
            <w:r w:rsidRPr="00664D21">
              <w:rPr>
                <w:rFonts w:ascii="Arial" w:hAnsi="Arial" w:cs="Arial"/>
              </w:rPr>
              <w:tab/>
              <w:t xml:space="preserve">Where in any prosecution for an offence under subsection (2), it is proved that the concentration of alcohol in any specimen </w:t>
            </w:r>
          </w:p>
          <w:p w:rsidR="001D5CC6" w:rsidRPr="00664D21" w:rsidRDefault="001D5CC6" w:rsidP="006D647C">
            <w:pPr>
              <w:pStyle w:val="AS-P1"/>
              <w:ind w:left="2997" w:right="884" w:hanging="850"/>
              <w:rPr>
                <w:rFonts w:ascii="Arial" w:hAnsi="Arial" w:cs="Arial"/>
              </w:rPr>
            </w:pPr>
          </w:p>
          <w:p w:rsidR="001D5CC6" w:rsidRPr="00664D21" w:rsidRDefault="001D5CC6" w:rsidP="006D647C">
            <w:pPr>
              <w:pStyle w:val="AS-P1"/>
              <w:ind w:left="2997" w:right="884" w:hanging="850"/>
              <w:rPr>
                <w:rFonts w:ascii="Arial" w:hAnsi="Arial" w:cs="Arial"/>
              </w:rPr>
            </w:pPr>
          </w:p>
          <w:p w:rsidR="001D5CC6" w:rsidRPr="00664D21" w:rsidRDefault="003C5515" w:rsidP="006D647C">
            <w:pPr>
              <w:pStyle w:val="AS-P1"/>
              <w:ind w:left="2997" w:right="884" w:firstLine="0"/>
              <w:rPr>
                <w:rFonts w:ascii="Arial" w:hAnsi="Arial" w:cs="Arial"/>
              </w:rPr>
            </w:pPr>
            <w:r w:rsidRPr="00664D21">
              <w:rPr>
                <w:rFonts w:ascii="Arial" w:hAnsi="Arial" w:cs="Arial"/>
              </w:rPr>
              <w:t xml:space="preserve">of blood taken from any part of the body of the person </w:t>
            </w:r>
          </w:p>
          <w:p w:rsidR="00B42B79" w:rsidRPr="00664D21" w:rsidRDefault="003C5515" w:rsidP="006D647C">
            <w:pPr>
              <w:pStyle w:val="AS-P1"/>
              <w:ind w:left="2997" w:right="884" w:firstLine="0"/>
              <w:rPr>
                <w:rFonts w:ascii="Arial" w:hAnsi="Arial" w:cs="Arial"/>
              </w:rPr>
            </w:pPr>
            <w:r w:rsidRPr="00664D21">
              <w:rPr>
                <w:rFonts w:ascii="Arial" w:hAnsi="Arial" w:cs="Arial"/>
              </w:rPr>
              <w:t xml:space="preserve">concerned exceeded 0,079 grams per 100 millilitres at any time within </w:t>
            </w:r>
            <w:r w:rsidRPr="00664D21">
              <w:rPr>
                <w:rFonts w:ascii="Arial" w:hAnsi="Arial" w:cs="Arial"/>
                <w:u w:val="single"/>
              </w:rPr>
              <w:t>two hours</w:t>
            </w:r>
            <w:r w:rsidRPr="00664D21">
              <w:rPr>
                <w:rFonts w:ascii="Arial" w:hAnsi="Arial" w:cs="Arial"/>
              </w:rPr>
              <w:t xml:space="preserve"> after the alleged offence, it shall be presumed, in the absence of evidence to the contrary, that such concentration exceeded 0,079 grams per 100 millilitres at the time of the alleged offence</w:t>
            </w:r>
            <w:r w:rsidR="00B42B79" w:rsidRPr="00664D21">
              <w:rPr>
                <w:rFonts w:ascii="Arial" w:hAnsi="Arial" w:cs="Arial"/>
              </w:rPr>
              <w:t>…….’</w:t>
            </w:r>
          </w:p>
          <w:p w:rsidR="003C5515" w:rsidRPr="00664D21" w:rsidRDefault="00B070BA" w:rsidP="006D647C">
            <w:pPr>
              <w:ind w:firstLine="2997"/>
              <w:jc w:val="both"/>
              <w:rPr>
                <w:rFonts w:ascii="Arial" w:hAnsi="Arial" w:cs="Arial"/>
                <w:sz w:val="24"/>
                <w:szCs w:val="24"/>
              </w:rPr>
            </w:pPr>
            <w:r w:rsidRPr="00664D21">
              <w:rPr>
                <w:rFonts w:ascii="Arial" w:hAnsi="Arial" w:cs="Arial"/>
                <w:sz w:val="24"/>
                <w:szCs w:val="24"/>
              </w:rPr>
              <w:t>(Emphasis added)</w:t>
            </w:r>
          </w:p>
          <w:p w:rsidR="000B7E26" w:rsidRPr="00664D21" w:rsidRDefault="000B7E26" w:rsidP="006D647C">
            <w:pPr>
              <w:spacing w:line="360" w:lineRule="auto"/>
              <w:ind w:left="2997"/>
              <w:jc w:val="both"/>
              <w:rPr>
                <w:rFonts w:ascii="Arial" w:hAnsi="Arial" w:cs="Arial"/>
                <w:sz w:val="24"/>
                <w:szCs w:val="24"/>
              </w:rPr>
            </w:pPr>
          </w:p>
          <w:p w:rsidR="000B7E26" w:rsidRPr="00153832" w:rsidRDefault="00563EED" w:rsidP="006D647C">
            <w:pPr>
              <w:pStyle w:val="AS-P0"/>
              <w:numPr>
                <w:ilvl w:val="0"/>
                <w:numId w:val="17"/>
              </w:numPr>
              <w:spacing w:line="360" w:lineRule="auto"/>
              <w:ind w:right="885"/>
              <w:rPr>
                <w:rFonts w:ascii="Arial" w:hAnsi="Arial" w:cs="Arial"/>
                <w:sz w:val="24"/>
                <w:szCs w:val="24"/>
              </w:rPr>
            </w:pPr>
            <w:r w:rsidRPr="00664D21">
              <w:rPr>
                <w:rFonts w:ascii="Arial" w:hAnsi="Arial" w:cs="Arial"/>
                <w:sz w:val="24"/>
                <w:szCs w:val="24"/>
              </w:rPr>
              <w:t xml:space="preserve">  </w:t>
            </w:r>
            <w:r w:rsidR="000B7E26" w:rsidRPr="00153832">
              <w:rPr>
                <w:rFonts w:ascii="Arial" w:hAnsi="Arial" w:cs="Arial"/>
                <w:sz w:val="24"/>
                <w:szCs w:val="24"/>
              </w:rPr>
              <w:t>What is clear from</w:t>
            </w:r>
            <w:r w:rsidR="00B81FFC" w:rsidRPr="00153832">
              <w:rPr>
                <w:rFonts w:ascii="Arial" w:hAnsi="Arial" w:cs="Arial"/>
                <w:sz w:val="24"/>
                <w:szCs w:val="24"/>
              </w:rPr>
              <w:t xml:space="preserve"> the</w:t>
            </w:r>
            <w:r w:rsidR="000B7E26" w:rsidRPr="00153832">
              <w:rPr>
                <w:rFonts w:ascii="Arial" w:hAnsi="Arial" w:cs="Arial"/>
                <w:sz w:val="24"/>
                <w:szCs w:val="24"/>
              </w:rPr>
              <w:t xml:space="preserve"> above quoted sections is that</w:t>
            </w:r>
            <w:r w:rsidR="00D7572F" w:rsidRPr="00153832">
              <w:rPr>
                <w:rFonts w:ascii="Arial" w:hAnsi="Arial" w:cs="Arial"/>
                <w:sz w:val="24"/>
                <w:szCs w:val="24"/>
              </w:rPr>
              <w:t xml:space="preserve"> the</w:t>
            </w:r>
            <w:r w:rsidR="000B7E26" w:rsidRPr="00153832">
              <w:rPr>
                <w:rFonts w:ascii="Arial" w:hAnsi="Arial" w:cs="Arial"/>
                <w:sz w:val="24"/>
                <w:szCs w:val="24"/>
              </w:rPr>
              <w:t xml:space="preserve"> definitional el</w:t>
            </w:r>
            <w:r w:rsidR="001D5CC6" w:rsidRPr="00153832">
              <w:rPr>
                <w:rFonts w:ascii="Arial" w:hAnsi="Arial" w:cs="Arial"/>
                <w:sz w:val="24"/>
                <w:szCs w:val="24"/>
              </w:rPr>
              <w:t xml:space="preserve">ements comprise of </w:t>
            </w:r>
            <w:r w:rsidR="000B7E26" w:rsidRPr="00153832">
              <w:rPr>
                <w:rFonts w:ascii="Arial" w:hAnsi="Arial" w:cs="Arial"/>
                <w:sz w:val="24"/>
                <w:szCs w:val="24"/>
              </w:rPr>
              <w:t>not only whether the accused drove a motor vehicle on a public road while under the influence of intoxicating liquor or a drug having a narcotic effect</w:t>
            </w:r>
            <w:r w:rsidR="001D5E3C" w:rsidRPr="00153832">
              <w:rPr>
                <w:rFonts w:ascii="Arial" w:hAnsi="Arial" w:cs="Arial"/>
                <w:sz w:val="24"/>
                <w:szCs w:val="24"/>
              </w:rPr>
              <w:t>;</w:t>
            </w:r>
            <w:r w:rsidR="000B7E26" w:rsidRPr="00153832">
              <w:rPr>
                <w:rFonts w:ascii="Arial" w:hAnsi="Arial" w:cs="Arial"/>
                <w:sz w:val="24"/>
                <w:szCs w:val="24"/>
              </w:rPr>
              <w:t xml:space="preserve"> or while the concentration of alcohol in any specimen of blood taken from any part of his or her body exceeds 0,079 grams per 100 millilitres</w:t>
            </w:r>
            <w:r w:rsidR="001D5E3C" w:rsidRPr="00153832">
              <w:rPr>
                <w:rFonts w:ascii="Arial" w:hAnsi="Arial" w:cs="Arial"/>
                <w:sz w:val="24"/>
                <w:szCs w:val="24"/>
              </w:rPr>
              <w:t>,</w:t>
            </w:r>
            <w:r w:rsidR="000B7E26" w:rsidRPr="00153832">
              <w:rPr>
                <w:rFonts w:ascii="Arial" w:hAnsi="Arial" w:cs="Arial"/>
                <w:sz w:val="24"/>
                <w:szCs w:val="24"/>
              </w:rPr>
              <w:t xml:space="preserve"> but that in the event there is a prosecution an offence under subsection (2), it must be proved that the concentration of alcohol in any specimen of blood taken from the accused </w:t>
            </w:r>
            <w:r w:rsidR="00476BA5" w:rsidRPr="00153832">
              <w:rPr>
                <w:rFonts w:ascii="Arial" w:hAnsi="Arial" w:cs="Arial"/>
                <w:sz w:val="24"/>
                <w:szCs w:val="24"/>
              </w:rPr>
              <w:t xml:space="preserve">was </w:t>
            </w:r>
            <w:r w:rsidR="000B7E26" w:rsidRPr="00153832">
              <w:rPr>
                <w:rFonts w:ascii="Arial" w:hAnsi="Arial" w:cs="Arial"/>
                <w:sz w:val="24"/>
                <w:szCs w:val="24"/>
              </w:rPr>
              <w:t xml:space="preserve">within </w:t>
            </w:r>
            <w:r w:rsidR="000B7E26" w:rsidRPr="00153832">
              <w:rPr>
                <w:rFonts w:ascii="Arial" w:hAnsi="Arial" w:cs="Arial"/>
                <w:i/>
                <w:sz w:val="24"/>
                <w:szCs w:val="24"/>
              </w:rPr>
              <w:t>two hours</w:t>
            </w:r>
            <w:r w:rsidR="000B7E26" w:rsidRPr="00153832">
              <w:rPr>
                <w:rFonts w:ascii="Arial" w:hAnsi="Arial" w:cs="Arial"/>
                <w:sz w:val="24"/>
                <w:szCs w:val="24"/>
              </w:rPr>
              <w:t>.</w:t>
            </w:r>
          </w:p>
          <w:p w:rsidR="000B7E26" w:rsidRPr="00153832" w:rsidRDefault="000B7E26" w:rsidP="006D647C">
            <w:pPr>
              <w:pStyle w:val="AS-P0"/>
              <w:spacing w:line="360" w:lineRule="auto"/>
              <w:ind w:left="306" w:right="459"/>
              <w:rPr>
                <w:rFonts w:ascii="Arial" w:hAnsi="Arial" w:cs="Arial"/>
                <w:sz w:val="24"/>
                <w:szCs w:val="24"/>
              </w:rPr>
            </w:pPr>
          </w:p>
          <w:p w:rsidR="00D7572F" w:rsidRPr="00664D21" w:rsidRDefault="000B7E26" w:rsidP="006D647C">
            <w:pPr>
              <w:pStyle w:val="ListParagraph"/>
              <w:numPr>
                <w:ilvl w:val="0"/>
                <w:numId w:val="17"/>
              </w:numPr>
              <w:spacing w:line="360" w:lineRule="auto"/>
              <w:ind w:right="459"/>
              <w:jc w:val="both"/>
              <w:rPr>
                <w:rFonts w:ascii="Arial" w:hAnsi="Arial" w:cs="Arial"/>
                <w:sz w:val="24"/>
                <w:szCs w:val="24"/>
              </w:rPr>
            </w:pPr>
            <w:r w:rsidRPr="00664D21">
              <w:rPr>
                <w:rFonts w:ascii="Arial" w:hAnsi="Arial" w:cs="Arial"/>
                <w:sz w:val="24"/>
                <w:szCs w:val="24"/>
              </w:rPr>
              <w:t>The magistrate in this regard</w:t>
            </w:r>
            <w:r w:rsidR="004731F3" w:rsidRPr="00664D21">
              <w:rPr>
                <w:rFonts w:ascii="Arial" w:hAnsi="Arial" w:cs="Arial"/>
                <w:sz w:val="24"/>
                <w:szCs w:val="24"/>
              </w:rPr>
              <w:t xml:space="preserve"> omitted to deal with an essent</w:t>
            </w:r>
            <w:r w:rsidRPr="00664D21">
              <w:rPr>
                <w:rFonts w:ascii="Arial" w:hAnsi="Arial" w:cs="Arial"/>
                <w:sz w:val="24"/>
                <w:szCs w:val="24"/>
              </w:rPr>
              <w:t>i</w:t>
            </w:r>
            <w:r w:rsidR="004731F3" w:rsidRPr="00664D21">
              <w:rPr>
                <w:rFonts w:ascii="Arial" w:hAnsi="Arial" w:cs="Arial"/>
                <w:sz w:val="24"/>
                <w:szCs w:val="24"/>
              </w:rPr>
              <w:t>a</w:t>
            </w:r>
            <w:r w:rsidR="00476BA5" w:rsidRPr="00664D21">
              <w:rPr>
                <w:rFonts w:ascii="Arial" w:hAnsi="Arial" w:cs="Arial"/>
                <w:sz w:val="24"/>
                <w:szCs w:val="24"/>
              </w:rPr>
              <w:t>l element namely the</w:t>
            </w:r>
            <w:r w:rsidRPr="00664D21">
              <w:rPr>
                <w:rFonts w:ascii="Arial" w:hAnsi="Arial" w:cs="Arial"/>
                <w:sz w:val="24"/>
                <w:szCs w:val="24"/>
              </w:rPr>
              <w:t xml:space="preserve"> time period between</w:t>
            </w:r>
            <w:r w:rsidR="00FE400E" w:rsidRPr="00664D21">
              <w:rPr>
                <w:rFonts w:ascii="Arial" w:hAnsi="Arial" w:cs="Arial"/>
                <w:sz w:val="24"/>
                <w:szCs w:val="24"/>
              </w:rPr>
              <w:t xml:space="preserve"> when</w:t>
            </w:r>
            <w:r w:rsidRPr="00664D21">
              <w:rPr>
                <w:rFonts w:ascii="Arial" w:hAnsi="Arial" w:cs="Arial"/>
                <w:sz w:val="24"/>
                <w:szCs w:val="24"/>
              </w:rPr>
              <w:t xml:space="preserve"> the </w:t>
            </w:r>
            <w:r w:rsidR="00756337" w:rsidRPr="00664D21">
              <w:rPr>
                <w:rFonts w:ascii="Arial" w:hAnsi="Arial" w:cs="Arial"/>
                <w:sz w:val="24"/>
                <w:szCs w:val="24"/>
              </w:rPr>
              <w:t>accused was stopped</w:t>
            </w:r>
            <w:r w:rsidRPr="00664D21">
              <w:rPr>
                <w:rFonts w:ascii="Arial" w:hAnsi="Arial" w:cs="Arial"/>
                <w:sz w:val="24"/>
                <w:szCs w:val="24"/>
              </w:rPr>
              <w:t xml:space="preserve"> and the drawing of the specimen of </w:t>
            </w:r>
            <w:r w:rsidR="00FE400E" w:rsidRPr="00664D21">
              <w:rPr>
                <w:rFonts w:ascii="Arial" w:hAnsi="Arial" w:cs="Arial"/>
                <w:sz w:val="24"/>
                <w:szCs w:val="24"/>
              </w:rPr>
              <w:t xml:space="preserve">his </w:t>
            </w:r>
            <w:r w:rsidRPr="00664D21">
              <w:rPr>
                <w:rFonts w:ascii="Arial" w:hAnsi="Arial" w:cs="Arial"/>
                <w:sz w:val="24"/>
                <w:szCs w:val="24"/>
              </w:rPr>
              <w:t xml:space="preserve">blood. </w:t>
            </w:r>
            <w:r w:rsidR="004731F3" w:rsidRPr="00664D21">
              <w:rPr>
                <w:rFonts w:ascii="Arial" w:hAnsi="Arial" w:cs="Arial"/>
                <w:sz w:val="24"/>
                <w:szCs w:val="24"/>
              </w:rPr>
              <w:t>It therefore goes without saying that</w:t>
            </w:r>
            <w:r w:rsidR="00153832">
              <w:rPr>
                <w:rFonts w:ascii="Arial" w:hAnsi="Arial" w:cs="Arial"/>
                <w:sz w:val="24"/>
                <w:szCs w:val="24"/>
              </w:rPr>
              <w:t xml:space="preserve"> the exclusion of such question</w:t>
            </w:r>
            <w:r w:rsidR="004731F3" w:rsidRPr="00664D21">
              <w:rPr>
                <w:rFonts w:ascii="Arial" w:hAnsi="Arial" w:cs="Arial"/>
                <w:sz w:val="24"/>
                <w:szCs w:val="24"/>
              </w:rPr>
              <w:t xml:space="preserve"> deprived the court of kn</w:t>
            </w:r>
            <w:r w:rsidR="00D7572F" w:rsidRPr="00664D21">
              <w:rPr>
                <w:rFonts w:ascii="Arial" w:hAnsi="Arial" w:cs="Arial"/>
                <w:sz w:val="24"/>
                <w:szCs w:val="24"/>
              </w:rPr>
              <w:t>ow</w:t>
            </w:r>
            <w:r w:rsidR="004731F3" w:rsidRPr="00664D21">
              <w:rPr>
                <w:rFonts w:ascii="Arial" w:hAnsi="Arial" w:cs="Arial"/>
                <w:sz w:val="24"/>
                <w:szCs w:val="24"/>
              </w:rPr>
              <w:t>i</w:t>
            </w:r>
            <w:r w:rsidR="00D7572F" w:rsidRPr="00664D21">
              <w:rPr>
                <w:rFonts w:ascii="Arial" w:hAnsi="Arial" w:cs="Arial"/>
                <w:sz w:val="24"/>
                <w:szCs w:val="24"/>
              </w:rPr>
              <w:t>ng whether the accused admits or denies a crucial element of the offence. The questions and answers must at least cover all the essential ele</w:t>
            </w:r>
            <w:r w:rsidR="001D5E3C" w:rsidRPr="00664D21">
              <w:rPr>
                <w:rFonts w:ascii="Arial" w:hAnsi="Arial" w:cs="Arial"/>
                <w:sz w:val="24"/>
                <w:szCs w:val="24"/>
              </w:rPr>
              <w:t>ments of the offence which the s</w:t>
            </w:r>
            <w:r w:rsidR="00D7572F" w:rsidRPr="00664D21">
              <w:rPr>
                <w:rFonts w:ascii="Arial" w:hAnsi="Arial" w:cs="Arial"/>
                <w:sz w:val="24"/>
                <w:szCs w:val="24"/>
              </w:rPr>
              <w:t>tate in the absence of a plea of guilty would have been required to prove.</w:t>
            </w:r>
            <w:r w:rsidR="00D7572F" w:rsidRPr="00664D21">
              <w:rPr>
                <w:rStyle w:val="FootnoteReference"/>
                <w:rFonts w:ascii="Arial" w:hAnsi="Arial" w:cs="Arial"/>
                <w:sz w:val="24"/>
                <w:szCs w:val="24"/>
              </w:rPr>
              <w:footnoteReference w:id="5"/>
            </w:r>
            <w:r w:rsidR="00153832">
              <w:rPr>
                <w:rFonts w:ascii="Arial" w:hAnsi="Arial" w:cs="Arial"/>
                <w:sz w:val="24"/>
                <w:szCs w:val="24"/>
              </w:rPr>
              <w:t xml:space="preserve"> </w:t>
            </w:r>
            <w:r w:rsidR="001D5E3C" w:rsidRPr="00664D21">
              <w:rPr>
                <w:rFonts w:ascii="Arial" w:hAnsi="Arial" w:cs="Arial"/>
                <w:sz w:val="24"/>
                <w:szCs w:val="24"/>
              </w:rPr>
              <w:t xml:space="preserve">This omission is therefore fatal </w:t>
            </w:r>
            <w:r w:rsidR="001D5CC6" w:rsidRPr="00664D21">
              <w:rPr>
                <w:rFonts w:ascii="Arial" w:hAnsi="Arial" w:cs="Arial"/>
                <w:sz w:val="24"/>
                <w:szCs w:val="24"/>
              </w:rPr>
              <w:t xml:space="preserve">as regards </w:t>
            </w:r>
            <w:r w:rsidR="001D5E3C" w:rsidRPr="00664D21">
              <w:rPr>
                <w:rFonts w:ascii="Arial" w:hAnsi="Arial" w:cs="Arial"/>
                <w:sz w:val="24"/>
                <w:szCs w:val="24"/>
              </w:rPr>
              <w:t xml:space="preserve">the conviction and subsequent sentence imposed. </w:t>
            </w:r>
          </w:p>
          <w:p w:rsidR="00001DAC" w:rsidRPr="00664D21" w:rsidRDefault="00001DAC" w:rsidP="006D647C">
            <w:pPr>
              <w:pStyle w:val="ListParagraph"/>
              <w:rPr>
                <w:rFonts w:ascii="Arial" w:hAnsi="Arial" w:cs="Arial"/>
                <w:sz w:val="24"/>
                <w:szCs w:val="24"/>
              </w:rPr>
            </w:pPr>
          </w:p>
          <w:p w:rsidR="00001DAC" w:rsidRPr="00664D21" w:rsidRDefault="00001DAC" w:rsidP="006D647C">
            <w:pPr>
              <w:spacing w:line="360" w:lineRule="auto"/>
              <w:ind w:right="459"/>
              <w:jc w:val="both"/>
              <w:rPr>
                <w:rFonts w:ascii="Arial" w:hAnsi="Arial" w:cs="Arial"/>
                <w:sz w:val="24"/>
                <w:szCs w:val="24"/>
              </w:rPr>
            </w:pPr>
          </w:p>
          <w:p w:rsidR="00001DAC" w:rsidRPr="00664D21" w:rsidRDefault="00001DAC" w:rsidP="006D647C">
            <w:pPr>
              <w:spacing w:line="360" w:lineRule="auto"/>
              <w:ind w:right="459"/>
              <w:jc w:val="both"/>
              <w:rPr>
                <w:rFonts w:ascii="Arial" w:hAnsi="Arial" w:cs="Arial"/>
                <w:sz w:val="24"/>
                <w:szCs w:val="24"/>
              </w:rPr>
            </w:pPr>
          </w:p>
          <w:p w:rsidR="00D7572F" w:rsidRPr="00664D21" w:rsidRDefault="00D7572F" w:rsidP="006D647C">
            <w:pPr>
              <w:spacing w:line="360" w:lineRule="auto"/>
              <w:ind w:right="459"/>
              <w:jc w:val="both"/>
              <w:rPr>
                <w:rFonts w:ascii="Arial" w:hAnsi="Arial" w:cs="Arial"/>
                <w:sz w:val="24"/>
                <w:szCs w:val="24"/>
              </w:rPr>
            </w:pPr>
          </w:p>
          <w:p w:rsidR="00476BA5" w:rsidRPr="00664D21" w:rsidRDefault="00D7572F" w:rsidP="006D647C">
            <w:pPr>
              <w:pStyle w:val="ListParagraph"/>
              <w:numPr>
                <w:ilvl w:val="0"/>
                <w:numId w:val="17"/>
              </w:numPr>
              <w:spacing w:line="360" w:lineRule="auto"/>
              <w:ind w:right="459"/>
              <w:jc w:val="both"/>
              <w:rPr>
                <w:rFonts w:ascii="Arial" w:hAnsi="Arial" w:cs="Arial"/>
                <w:sz w:val="24"/>
                <w:szCs w:val="24"/>
              </w:rPr>
            </w:pPr>
            <w:r w:rsidRPr="00664D21">
              <w:rPr>
                <w:rFonts w:ascii="Arial" w:hAnsi="Arial" w:cs="Arial"/>
                <w:sz w:val="24"/>
                <w:szCs w:val="24"/>
              </w:rPr>
              <w:t xml:space="preserve">In addition to the above </w:t>
            </w:r>
            <w:r w:rsidR="00075F29" w:rsidRPr="00664D21">
              <w:rPr>
                <w:rFonts w:ascii="Arial" w:hAnsi="Arial" w:cs="Arial"/>
                <w:sz w:val="24"/>
                <w:szCs w:val="24"/>
              </w:rPr>
              <w:t>irregularity</w:t>
            </w:r>
            <w:r w:rsidR="00153832">
              <w:rPr>
                <w:rFonts w:ascii="Arial" w:hAnsi="Arial" w:cs="Arial"/>
                <w:sz w:val="24"/>
                <w:szCs w:val="24"/>
              </w:rPr>
              <w:t>, the</w:t>
            </w:r>
            <w:r w:rsidRPr="00664D21">
              <w:rPr>
                <w:rFonts w:ascii="Arial" w:hAnsi="Arial" w:cs="Arial"/>
                <w:sz w:val="24"/>
                <w:szCs w:val="24"/>
              </w:rPr>
              <w:t xml:space="preserve"> court notes that the </w:t>
            </w:r>
            <w:r w:rsidR="001D5E3C" w:rsidRPr="00664D21">
              <w:rPr>
                <w:rFonts w:ascii="Arial" w:hAnsi="Arial" w:cs="Arial"/>
                <w:sz w:val="24"/>
                <w:szCs w:val="24"/>
              </w:rPr>
              <w:t>record</w:t>
            </w:r>
            <w:r w:rsidR="00476BA5" w:rsidRPr="00664D21">
              <w:rPr>
                <w:rFonts w:ascii="Arial" w:hAnsi="Arial" w:cs="Arial"/>
                <w:sz w:val="24"/>
                <w:szCs w:val="24"/>
              </w:rPr>
              <w:t xml:space="preserve"> reflects </w:t>
            </w:r>
            <w:r w:rsidRPr="00664D21">
              <w:rPr>
                <w:rFonts w:ascii="Arial" w:hAnsi="Arial" w:cs="Arial"/>
                <w:sz w:val="24"/>
                <w:szCs w:val="24"/>
              </w:rPr>
              <w:t>the accused is convicted under s 82 (1) (b</w:t>
            </w:r>
            <w:r w:rsidR="00075F29" w:rsidRPr="00664D21">
              <w:rPr>
                <w:rFonts w:ascii="Arial" w:hAnsi="Arial" w:cs="Arial"/>
                <w:sz w:val="24"/>
                <w:szCs w:val="24"/>
              </w:rPr>
              <w:t>)</w:t>
            </w:r>
            <w:r w:rsidR="00476BA5" w:rsidRPr="00664D21">
              <w:rPr>
                <w:rFonts w:ascii="Arial" w:hAnsi="Arial" w:cs="Arial"/>
                <w:sz w:val="24"/>
                <w:szCs w:val="24"/>
              </w:rPr>
              <w:t xml:space="preserve"> of the Act</w:t>
            </w:r>
            <w:r w:rsidR="00075F29" w:rsidRPr="00664D21">
              <w:rPr>
                <w:rFonts w:ascii="Arial" w:hAnsi="Arial" w:cs="Arial"/>
                <w:sz w:val="24"/>
                <w:szCs w:val="24"/>
              </w:rPr>
              <w:t>,</w:t>
            </w:r>
            <w:r w:rsidR="00153832">
              <w:rPr>
                <w:rFonts w:ascii="Arial" w:hAnsi="Arial" w:cs="Arial"/>
                <w:sz w:val="24"/>
                <w:szCs w:val="24"/>
              </w:rPr>
              <w:t xml:space="preserve"> whereas in</w:t>
            </w:r>
            <w:r w:rsidR="00476BA5" w:rsidRPr="00664D21">
              <w:rPr>
                <w:rFonts w:ascii="Arial" w:hAnsi="Arial" w:cs="Arial"/>
                <w:sz w:val="24"/>
                <w:szCs w:val="24"/>
              </w:rPr>
              <w:t xml:space="preserve"> truth, the offence is captured under s 82 (2). The relevant part of the record reads as follows:</w:t>
            </w:r>
            <w:r w:rsidR="00344CBF" w:rsidRPr="00664D21">
              <w:rPr>
                <w:rFonts w:ascii="Arial" w:hAnsi="Arial" w:cs="Arial"/>
                <w:sz w:val="24"/>
                <w:szCs w:val="24"/>
              </w:rPr>
              <w:t xml:space="preserve"> </w:t>
            </w:r>
          </w:p>
          <w:p w:rsidR="00476BA5" w:rsidRPr="00664D21" w:rsidRDefault="00476BA5" w:rsidP="006D647C">
            <w:pPr>
              <w:pStyle w:val="ListParagraph"/>
              <w:spacing w:line="360" w:lineRule="auto"/>
              <w:ind w:right="459"/>
              <w:jc w:val="both"/>
              <w:rPr>
                <w:rFonts w:ascii="Arial" w:hAnsi="Arial" w:cs="Arial"/>
                <w:sz w:val="24"/>
                <w:szCs w:val="24"/>
              </w:rPr>
            </w:pPr>
          </w:p>
          <w:p w:rsidR="00344CBF" w:rsidRPr="00664D21" w:rsidRDefault="001D5E3C" w:rsidP="006D647C">
            <w:pPr>
              <w:spacing w:line="360" w:lineRule="auto"/>
              <w:ind w:left="1580" w:right="459"/>
              <w:jc w:val="both"/>
              <w:rPr>
                <w:rFonts w:ascii="Arial" w:hAnsi="Arial" w:cs="Arial"/>
              </w:rPr>
            </w:pPr>
            <w:r w:rsidRPr="00664D21">
              <w:rPr>
                <w:rFonts w:ascii="Arial" w:hAnsi="Arial" w:cs="Arial"/>
              </w:rPr>
              <w:t>‘</w:t>
            </w:r>
            <w:r w:rsidR="00344CBF" w:rsidRPr="00664D21">
              <w:rPr>
                <w:rFonts w:ascii="Arial" w:hAnsi="Arial" w:cs="Arial"/>
              </w:rPr>
              <w:t xml:space="preserve">Accused upon your own admission of guilt, you have now been found guilty of contravening Section </w:t>
            </w:r>
            <w:r w:rsidR="00344CBF" w:rsidRPr="00664D21">
              <w:rPr>
                <w:rFonts w:ascii="Arial" w:hAnsi="Arial" w:cs="Arial"/>
                <w:u w:val="single"/>
              </w:rPr>
              <w:t>81 (1) b</w:t>
            </w:r>
            <w:r w:rsidR="00344CBF" w:rsidRPr="00664D21">
              <w:rPr>
                <w:rFonts w:ascii="Arial" w:hAnsi="Arial" w:cs="Arial"/>
              </w:rPr>
              <w:t xml:space="preserve"> read with sections 1,86,89 (1) and 89 (4) of the Road Traffic and Transport Act 22/1999, driving with an excessive blood alcohol level.</w:t>
            </w:r>
            <w:r w:rsidRPr="00664D21">
              <w:rPr>
                <w:rFonts w:ascii="Arial" w:hAnsi="Arial" w:cs="Arial"/>
              </w:rPr>
              <w:t xml:space="preserve">’ </w:t>
            </w:r>
            <w:r w:rsidR="00344CBF" w:rsidRPr="00664D21">
              <w:rPr>
                <w:rStyle w:val="FootnoteReference"/>
                <w:rFonts w:ascii="Arial" w:hAnsi="Arial" w:cs="Arial"/>
              </w:rPr>
              <w:footnoteReference w:id="6"/>
            </w:r>
          </w:p>
          <w:p w:rsidR="00344CBF" w:rsidRPr="00664D21" w:rsidRDefault="00476BA5" w:rsidP="006D647C">
            <w:pPr>
              <w:spacing w:line="360" w:lineRule="auto"/>
              <w:ind w:left="1580"/>
              <w:jc w:val="both"/>
              <w:rPr>
                <w:rFonts w:ascii="Arial" w:hAnsi="Arial" w:cs="Arial"/>
              </w:rPr>
            </w:pPr>
            <w:r w:rsidRPr="00664D21">
              <w:rPr>
                <w:rFonts w:ascii="Arial" w:hAnsi="Arial" w:cs="Arial"/>
              </w:rPr>
              <w:t>(</w:t>
            </w:r>
            <w:r w:rsidRPr="00153832">
              <w:rPr>
                <w:rFonts w:ascii="Arial" w:hAnsi="Arial" w:cs="Arial"/>
                <w:sz w:val="24"/>
                <w:szCs w:val="24"/>
              </w:rPr>
              <w:t>Emphasis added</w:t>
            </w:r>
            <w:r w:rsidRPr="00664D21">
              <w:rPr>
                <w:rFonts w:ascii="Arial" w:hAnsi="Arial" w:cs="Arial"/>
              </w:rPr>
              <w:t>)</w:t>
            </w:r>
          </w:p>
          <w:p w:rsidR="00476BA5" w:rsidRPr="00664D21" w:rsidRDefault="00476BA5" w:rsidP="006D647C">
            <w:pPr>
              <w:spacing w:line="360" w:lineRule="auto"/>
              <w:ind w:left="1580"/>
              <w:jc w:val="both"/>
              <w:rPr>
                <w:rFonts w:ascii="Arial" w:hAnsi="Arial" w:cs="Arial"/>
              </w:rPr>
            </w:pPr>
          </w:p>
          <w:p w:rsidR="00344CBF" w:rsidRPr="00664D21" w:rsidRDefault="00476BA5" w:rsidP="006D647C">
            <w:pPr>
              <w:pStyle w:val="ListParagraph"/>
              <w:numPr>
                <w:ilvl w:val="0"/>
                <w:numId w:val="17"/>
              </w:numPr>
              <w:spacing w:line="360" w:lineRule="auto"/>
              <w:ind w:right="459"/>
              <w:jc w:val="both"/>
              <w:rPr>
                <w:rFonts w:ascii="Arial" w:hAnsi="Arial" w:cs="Arial"/>
                <w:sz w:val="24"/>
                <w:szCs w:val="24"/>
              </w:rPr>
            </w:pPr>
            <w:r w:rsidRPr="00664D21">
              <w:rPr>
                <w:rFonts w:ascii="Arial" w:hAnsi="Arial" w:cs="Arial"/>
                <w:sz w:val="24"/>
                <w:szCs w:val="24"/>
              </w:rPr>
              <w:t xml:space="preserve"> </w:t>
            </w:r>
            <w:r w:rsidR="00344CBF" w:rsidRPr="00664D21">
              <w:rPr>
                <w:rFonts w:ascii="Arial" w:hAnsi="Arial" w:cs="Arial"/>
                <w:sz w:val="24"/>
                <w:szCs w:val="24"/>
              </w:rPr>
              <w:t xml:space="preserve">What is further of concern is that the </w:t>
            </w:r>
            <w:r w:rsidR="00153832">
              <w:rPr>
                <w:rFonts w:ascii="Arial" w:hAnsi="Arial" w:cs="Arial"/>
                <w:sz w:val="24"/>
                <w:szCs w:val="24"/>
              </w:rPr>
              <w:t xml:space="preserve">heading of the </w:t>
            </w:r>
            <w:r w:rsidR="00344CBF" w:rsidRPr="00664D21">
              <w:rPr>
                <w:rFonts w:ascii="Arial" w:hAnsi="Arial" w:cs="Arial"/>
                <w:sz w:val="24"/>
                <w:szCs w:val="24"/>
              </w:rPr>
              <w:t xml:space="preserve">charge </w:t>
            </w:r>
            <w:r w:rsidR="001D5E3C" w:rsidRPr="00664D21">
              <w:rPr>
                <w:rFonts w:ascii="Arial" w:hAnsi="Arial" w:cs="Arial"/>
                <w:sz w:val="24"/>
                <w:szCs w:val="24"/>
              </w:rPr>
              <w:t>annexure</w:t>
            </w:r>
            <w:r w:rsidR="00344CBF" w:rsidRPr="00664D21">
              <w:rPr>
                <w:rFonts w:ascii="Arial" w:hAnsi="Arial" w:cs="Arial"/>
                <w:sz w:val="24"/>
                <w:szCs w:val="24"/>
              </w:rPr>
              <w:t xml:space="preserve"> reads the same. On this score, it should be noted that, not only is</w:t>
            </w:r>
            <w:r w:rsidR="00075F29" w:rsidRPr="00664D21">
              <w:rPr>
                <w:rFonts w:ascii="Arial" w:hAnsi="Arial" w:cs="Arial"/>
                <w:sz w:val="24"/>
                <w:szCs w:val="24"/>
              </w:rPr>
              <w:t xml:space="preserve"> the state</w:t>
            </w:r>
            <w:r w:rsidR="00344CBF" w:rsidRPr="00664D21">
              <w:rPr>
                <w:rFonts w:ascii="Arial" w:hAnsi="Arial" w:cs="Arial"/>
                <w:sz w:val="24"/>
                <w:szCs w:val="24"/>
              </w:rPr>
              <w:t xml:space="preserve"> under a duty to verify that </w:t>
            </w:r>
            <w:r w:rsidR="001D5E3C" w:rsidRPr="00664D21">
              <w:rPr>
                <w:rFonts w:ascii="Arial" w:hAnsi="Arial" w:cs="Arial"/>
                <w:sz w:val="24"/>
                <w:szCs w:val="24"/>
              </w:rPr>
              <w:t xml:space="preserve">the </w:t>
            </w:r>
            <w:r w:rsidR="00344CBF" w:rsidRPr="00664D21">
              <w:rPr>
                <w:rFonts w:ascii="Arial" w:hAnsi="Arial" w:cs="Arial"/>
                <w:sz w:val="24"/>
                <w:szCs w:val="24"/>
              </w:rPr>
              <w:t xml:space="preserve">correct charge </w:t>
            </w:r>
            <w:r w:rsidR="001D5E3C" w:rsidRPr="00664D21">
              <w:rPr>
                <w:rFonts w:ascii="Arial" w:hAnsi="Arial" w:cs="Arial"/>
                <w:sz w:val="24"/>
                <w:szCs w:val="24"/>
              </w:rPr>
              <w:t>displays the correct</w:t>
            </w:r>
            <w:r w:rsidR="00344CBF" w:rsidRPr="00664D21">
              <w:rPr>
                <w:rFonts w:ascii="Arial" w:hAnsi="Arial" w:cs="Arial"/>
                <w:sz w:val="24"/>
                <w:szCs w:val="24"/>
              </w:rPr>
              <w:t xml:space="preserve"> section </w:t>
            </w:r>
            <w:r w:rsidR="001D5E3C" w:rsidRPr="00664D21">
              <w:rPr>
                <w:rFonts w:ascii="Arial" w:hAnsi="Arial" w:cs="Arial"/>
                <w:sz w:val="24"/>
                <w:szCs w:val="24"/>
              </w:rPr>
              <w:t>allegedly contravened</w:t>
            </w:r>
            <w:r w:rsidR="00344CBF" w:rsidRPr="00664D21">
              <w:rPr>
                <w:rFonts w:ascii="Arial" w:hAnsi="Arial" w:cs="Arial"/>
                <w:sz w:val="24"/>
                <w:szCs w:val="24"/>
              </w:rPr>
              <w:t xml:space="preserve"> in relation to the statutory offences, the ultimate duty rests on the magistrate</w:t>
            </w:r>
            <w:r w:rsidR="001D5E3C" w:rsidRPr="00664D21">
              <w:rPr>
                <w:rFonts w:ascii="Arial" w:hAnsi="Arial" w:cs="Arial"/>
                <w:sz w:val="24"/>
                <w:szCs w:val="24"/>
              </w:rPr>
              <w:t>, more so when</w:t>
            </w:r>
            <w:r w:rsidR="00344CBF" w:rsidRPr="00664D21">
              <w:rPr>
                <w:rFonts w:ascii="Arial" w:hAnsi="Arial" w:cs="Arial"/>
                <w:sz w:val="24"/>
                <w:szCs w:val="24"/>
              </w:rPr>
              <w:t xml:space="preserve"> the accused is unrepresented. </w:t>
            </w:r>
          </w:p>
          <w:p w:rsidR="00485297" w:rsidRPr="00664D21" w:rsidRDefault="00485297" w:rsidP="006D647C">
            <w:pPr>
              <w:spacing w:line="360" w:lineRule="auto"/>
              <w:jc w:val="both"/>
              <w:rPr>
                <w:rFonts w:ascii="Arial" w:hAnsi="Arial" w:cs="Arial"/>
                <w:sz w:val="24"/>
                <w:szCs w:val="24"/>
              </w:rPr>
            </w:pPr>
          </w:p>
          <w:p w:rsidR="00485297" w:rsidRPr="00664D21" w:rsidRDefault="00485297" w:rsidP="006D647C">
            <w:pPr>
              <w:pStyle w:val="AS-H1a"/>
              <w:numPr>
                <w:ilvl w:val="0"/>
                <w:numId w:val="17"/>
              </w:numPr>
              <w:spacing w:line="360" w:lineRule="auto"/>
              <w:ind w:right="459"/>
              <w:jc w:val="both"/>
              <w:rPr>
                <w:b w:val="0"/>
                <w:sz w:val="24"/>
                <w:szCs w:val="24"/>
              </w:rPr>
            </w:pPr>
            <w:r w:rsidRPr="00664D21">
              <w:rPr>
                <w:b w:val="0"/>
                <w:sz w:val="24"/>
                <w:szCs w:val="24"/>
              </w:rPr>
              <w:t xml:space="preserve">The views expressed by Henochsberg J in </w:t>
            </w:r>
            <w:r w:rsidRPr="00664D21">
              <w:rPr>
                <w:b w:val="0"/>
                <w:i/>
                <w:sz w:val="24"/>
                <w:szCs w:val="24"/>
              </w:rPr>
              <w:t>R v Ngcobo</w:t>
            </w:r>
            <w:r w:rsidRPr="00664D21">
              <w:rPr>
                <w:b w:val="0"/>
                <w:sz w:val="24"/>
                <w:szCs w:val="24"/>
              </w:rPr>
              <w:t xml:space="preserve">; </w:t>
            </w:r>
            <w:r w:rsidRPr="00664D21">
              <w:rPr>
                <w:b w:val="0"/>
                <w:i/>
                <w:sz w:val="24"/>
                <w:szCs w:val="24"/>
              </w:rPr>
              <w:t>R v Sibega</w:t>
            </w:r>
            <w:r w:rsidR="001D5E3C" w:rsidRPr="00664D21">
              <w:rPr>
                <w:rStyle w:val="FootnoteReference"/>
                <w:b w:val="0"/>
                <w:i/>
                <w:sz w:val="24"/>
                <w:szCs w:val="24"/>
              </w:rPr>
              <w:footnoteReference w:id="7"/>
            </w:r>
            <w:r w:rsidRPr="00664D21">
              <w:rPr>
                <w:b w:val="0"/>
                <w:sz w:val="24"/>
                <w:szCs w:val="24"/>
              </w:rPr>
              <w:t xml:space="preserve"> at 381B-D </w:t>
            </w:r>
            <w:r w:rsidR="001D5E3C" w:rsidRPr="00664D21">
              <w:rPr>
                <w:b w:val="0"/>
                <w:sz w:val="24"/>
                <w:szCs w:val="24"/>
              </w:rPr>
              <w:t>has</w:t>
            </w:r>
            <w:r w:rsidR="00153832">
              <w:rPr>
                <w:b w:val="0"/>
                <w:sz w:val="24"/>
                <w:szCs w:val="24"/>
              </w:rPr>
              <w:t xml:space="preserve"> been endor</w:t>
            </w:r>
            <w:r w:rsidRPr="00664D21">
              <w:rPr>
                <w:b w:val="0"/>
                <w:sz w:val="24"/>
                <w:szCs w:val="24"/>
              </w:rPr>
              <w:t>sed</w:t>
            </w:r>
            <w:r w:rsidR="001D5E3C" w:rsidRPr="00664D21">
              <w:rPr>
                <w:b w:val="0"/>
                <w:sz w:val="24"/>
                <w:szCs w:val="24"/>
              </w:rPr>
              <w:t xml:space="preserve"> with approval</w:t>
            </w:r>
            <w:r w:rsidRPr="00664D21">
              <w:rPr>
                <w:b w:val="0"/>
                <w:sz w:val="24"/>
                <w:szCs w:val="24"/>
              </w:rPr>
              <w:t xml:space="preserve"> in our jurisdiction where the court state</w:t>
            </w:r>
            <w:r w:rsidR="00476BA5" w:rsidRPr="00664D21">
              <w:rPr>
                <w:b w:val="0"/>
                <w:sz w:val="24"/>
                <w:szCs w:val="24"/>
              </w:rPr>
              <w:t>d</w:t>
            </w:r>
            <w:r w:rsidRPr="00664D21">
              <w:rPr>
                <w:b w:val="0"/>
                <w:sz w:val="24"/>
                <w:szCs w:val="24"/>
              </w:rPr>
              <w:t>:</w:t>
            </w:r>
          </w:p>
          <w:p w:rsidR="00485297" w:rsidRPr="00664D21" w:rsidRDefault="00485297" w:rsidP="006D647C">
            <w:pPr>
              <w:pStyle w:val="AS-H1a"/>
              <w:jc w:val="left"/>
              <w:rPr>
                <w:b w:val="0"/>
                <w:position w:val="4"/>
                <w:sz w:val="24"/>
                <w:szCs w:val="24"/>
              </w:rPr>
            </w:pPr>
          </w:p>
          <w:p w:rsidR="00485297" w:rsidRPr="00664D21" w:rsidRDefault="00485297" w:rsidP="006D647C">
            <w:pPr>
              <w:spacing w:line="360" w:lineRule="auto"/>
              <w:ind w:left="1580" w:right="459" w:hanging="21"/>
              <w:jc w:val="both"/>
              <w:rPr>
                <w:rFonts w:ascii="Arial" w:hAnsi="Arial" w:cs="Arial"/>
              </w:rPr>
            </w:pPr>
            <w:r w:rsidRPr="00664D21">
              <w:rPr>
                <w:rFonts w:ascii="Arial" w:hAnsi="Arial" w:cs="Arial"/>
              </w:rPr>
              <w:t>‘(The) principle is that, if the body of the charge is clear and unambiguous in its description of the act alleged against the accused, e.g. where the offence is a statutory and not a common law offence and the offence is correctly described in the actual terms of the statute, the attaching of a wrong label to the offence or an error made in quoting the charge, the statute or statutory regulation alleged to have been contravened, may be corrected on review if the court is satisfied that the conviction is in accordance with justice, or, on appeal, if it is satisfied that no failure of justice has, in fact, resulted therefrom.’</w:t>
            </w:r>
          </w:p>
          <w:p w:rsidR="00284372" w:rsidRPr="00664D21" w:rsidRDefault="00284372" w:rsidP="006D647C">
            <w:pPr>
              <w:spacing w:line="360" w:lineRule="auto"/>
              <w:ind w:left="1013" w:right="459" w:hanging="21"/>
              <w:jc w:val="both"/>
              <w:rPr>
                <w:rFonts w:ascii="Arial" w:hAnsi="Arial" w:cs="Arial"/>
              </w:rPr>
            </w:pPr>
          </w:p>
          <w:p w:rsidR="00284372" w:rsidRPr="00664D21" w:rsidRDefault="00284372" w:rsidP="006D647C">
            <w:pPr>
              <w:spacing w:line="360" w:lineRule="auto"/>
              <w:ind w:left="1013" w:right="459" w:hanging="21"/>
              <w:jc w:val="both"/>
              <w:rPr>
                <w:rFonts w:ascii="Arial" w:hAnsi="Arial" w:cs="Arial"/>
              </w:rPr>
            </w:pPr>
          </w:p>
          <w:p w:rsidR="00284372" w:rsidRPr="00664D21" w:rsidRDefault="00284372" w:rsidP="006D647C">
            <w:pPr>
              <w:spacing w:line="360" w:lineRule="auto"/>
              <w:ind w:left="1013" w:right="459" w:hanging="21"/>
              <w:jc w:val="both"/>
              <w:rPr>
                <w:rFonts w:ascii="Arial" w:hAnsi="Arial" w:cs="Arial"/>
              </w:rPr>
            </w:pPr>
          </w:p>
          <w:p w:rsidR="00485297" w:rsidRPr="00664D21" w:rsidRDefault="00485297" w:rsidP="006D647C">
            <w:pPr>
              <w:spacing w:line="360" w:lineRule="auto"/>
              <w:ind w:right="317"/>
              <w:jc w:val="both"/>
              <w:rPr>
                <w:rFonts w:ascii="Arial" w:hAnsi="Arial" w:cs="Arial"/>
                <w:sz w:val="24"/>
                <w:szCs w:val="24"/>
              </w:rPr>
            </w:pPr>
          </w:p>
          <w:p w:rsidR="00F24074" w:rsidRPr="00664D21" w:rsidRDefault="00F24074" w:rsidP="006D647C">
            <w:pPr>
              <w:pStyle w:val="ListParagraph"/>
              <w:numPr>
                <w:ilvl w:val="0"/>
                <w:numId w:val="17"/>
              </w:numPr>
              <w:spacing w:line="360" w:lineRule="auto"/>
              <w:ind w:right="317"/>
              <w:jc w:val="both"/>
              <w:rPr>
                <w:rFonts w:ascii="Arial" w:hAnsi="Arial" w:cs="Arial"/>
                <w:sz w:val="24"/>
                <w:szCs w:val="24"/>
              </w:rPr>
            </w:pPr>
            <w:r w:rsidRPr="00664D21">
              <w:rPr>
                <w:rFonts w:ascii="Arial" w:hAnsi="Arial" w:cs="Arial"/>
                <w:sz w:val="24"/>
                <w:szCs w:val="24"/>
              </w:rPr>
              <w:t xml:space="preserve">This court has perused the body of the charge </w:t>
            </w:r>
            <w:r w:rsidR="001D5E3C" w:rsidRPr="00664D21">
              <w:rPr>
                <w:rFonts w:ascii="Arial" w:hAnsi="Arial" w:cs="Arial"/>
                <w:sz w:val="24"/>
                <w:szCs w:val="24"/>
              </w:rPr>
              <w:t>annexure</w:t>
            </w:r>
            <w:r w:rsidRPr="00664D21">
              <w:rPr>
                <w:rFonts w:ascii="Arial" w:hAnsi="Arial" w:cs="Arial"/>
                <w:sz w:val="24"/>
                <w:szCs w:val="24"/>
              </w:rPr>
              <w:t xml:space="preserve"> and the line of questioning by the magistrate</w:t>
            </w:r>
            <w:r w:rsidR="001D5E3C" w:rsidRPr="00664D21">
              <w:rPr>
                <w:rFonts w:ascii="Arial" w:hAnsi="Arial" w:cs="Arial"/>
                <w:sz w:val="24"/>
                <w:szCs w:val="24"/>
              </w:rPr>
              <w:t xml:space="preserve"> and can safely</w:t>
            </w:r>
            <w:r w:rsidR="00476BA5" w:rsidRPr="00664D21">
              <w:rPr>
                <w:rFonts w:ascii="Arial" w:hAnsi="Arial" w:cs="Arial"/>
                <w:sz w:val="24"/>
                <w:szCs w:val="24"/>
              </w:rPr>
              <w:t xml:space="preserve"> accept</w:t>
            </w:r>
            <w:r w:rsidRPr="00664D21">
              <w:rPr>
                <w:rFonts w:ascii="Arial" w:hAnsi="Arial" w:cs="Arial"/>
                <w:sz w:val="24"/>
                <w:szCs w:val="24"/>
              </w:rPr>
              <w:t xml:space="preserve"> that the body of the charge is correct and that the fallacy only lies in the label of the charge</w:t>
            </w:r>
            <w:r w:rsidR="00075F29" w:rsidRPr="00664D21">
              <w:rPr>
                <w:rFonts w:ascii="Arial" w:hAnsi="Arial" w:cs="Arial"/>
                <w:sz w:val="24"/>
                <w:szCs w:val="24"/>
              </w:rPr>
              <w:t xml:space="preserve">, therefore not </w:t>
            </w:r>
            <w:r w:rsidR="00476BA5" w:rsidRPr="00664D21">
              <w:rPr>
                <w:rFonts w:ascii="Arial" w:hAnsi="Arial" w:cs="Arial"/>
                <w:sz w:val="24"/>
                <w:szCs w:val="24"/>
              </w:rPr>
              <w:t xml:space="preserve">materially </w:t>
            </w:r>
            <w:r w:rsidR="00075F29" w:rsidRPr="00664D21">
              <w:rPr>
                <w:rFonts w:ascii="Arial" w:hAnsi="Arial" w:cs="Arial"/>
                <w:sz w:val="24"/>
                <w:szCs w:val="24"/>
              </w:rPr>
              <w:t>prejudicing the accused</w:t>
            </w:r>
            <w:r w:rsidRPr="00664D21">
              <w:rPr>
                <w:rFonts w:ascii="Arial" w:hAnsi="Arial" w:cs="Arial"/>
                <w:sz w:val="24"/>
                <w:szCs w:val="24"/>
              </w:rPr>
              <w:t>.</w:t>
            </w:r>
            <w:r w:rsidR="001D5E3C" w:rsidRPr="00664D21">
              <w:rPr>
                <w:rFonts w:ascii="Arial" w:hAnsi="Arial" w:cs="Arial"/>
                <w:sz w:val="24"/>
                <w:szCs w:val="24"/>
              </w:rPr>
              <w:t xml:space="preserve"> This notwithstanding, such occurrence</w:t>
            </w:r>
            <w:r w:rsidR="00754E95" w:rsidRPr="00664D21">
              <w:rPr>
                <w:rFonts w:ascii="Arial" w:hAnsi="Arial" w:cs="Arial"/>
                <w:sz w:val="24"/>
                <w:szCs w:val="24"/>
              </w:rPr>
              <w:t>s</w:t>
            </w:r>
            <w:r w:rsidR="001D5E3C" w:rsidRPr="00664D21">
              <w:rPr>
                <w:rFonts w:ascii="Arial" w:hAnsi="Arial" w:cs="Arial"/>
                <w:sz w:val="24"/>
                <w:szCs w:val="24"/>
              </w:rPr>
              <w:t>, should be avoided</w:t>
            </w:r>
            <w:r w:rsidR="00075F29" w:rsidRPr="00664D21">
              <w:rPr>
                <w:rFonts w:ascii="Arial" w:hAnsi="Arial" w:cs="Arial"/>
                <w:sz w:val="24"/>
                <w:szCs w:val="24"/>
              </w:rPr>
              <w:t xml:space="preserve">. </w:t>
            </w:r>
          </w:p>
          <w:p w:rsidR="00F24074" w:rsidRPr="00664D21" w:rsidRDefault="00F24074" w:rsidP="006D647C">
            <w:pPr>
              <w:spacing w:line="360" w:lineRule="auto"/>
              <w:jc w:val="both"/>
              <w:rPr>
                <w:rFonts w:ascii="Arial" w:hAnsi="Arial" w:cs="Arial"/>
                <w:sz w:val="24"/>
                <w:szCs w:val="24"/>
              </w:rPr>
            </w:pPr>
          </w:p>
          <w:p w:rsidR="00A87523" w:rsidRPr="00153832" w:rsidRDefault="00FE400E" w:rsidP="006D647C">
            <w:pPr>
              <w:pStyle w:val="AS-P0"/>
              <w:numPr>
                <w:ilvl w:val="0"/>
                <w:numId w:val="17"/>
              </w:numPr>
              <w:spacing w:line="360" w:lineRule="auto"/>
              <w:ind w:right="885"/>
              <w:rPr>
                <w:rFonts w:ascii="Arial" w:hAnsi="Arial" w:cs="Arial"/>
                <w:sz w:val="24"/>
                <w:szCs w:val="24"/>
              </w:rPr>
            </w:pPr>
            <w:r w:rsidRPr="00153832">
              <w:rPr>
                <w:rFonts w:ascii="Arial" w:hAnsi="Arial" w:cs="Arial"/>
                <w:sz w:val="24"/>
                <w:szCs w:val="24"/>
              </w:rPr>
              <w:t xml:space="preserve">This court further </w:t>
            </w:r>
            <w:r w:rsidR="00485297" w:rsidRPr="00153832">
              <w:rPr>
                <w:rFonts w:ascii="Arial" w:hAnsi="Arial" w:cs="Arial"/>
                <w:sz w:val="24"/>
                <w:szCs w:val="24"/>
              </w:rPr>
              <w:t>takes</w:t>
            </w:r>
            <w:r w:rsidR="001D5E3C" w:rsidRPr="00153832">
              <w:rPr>
                <w:rFonts w:ascii="Arial" w:hAnsi="Arial" w:cs="Arial"/>
                <w:sz w:val="24"/>
                <w:szCs w:val="24"/>
              </w:rPr>
              <w:t xml:space="preserve"> issue with</w:t>
            </w:r>
            <w:r w:rsidRPr="00153832">
              <w:rPr>
                <w:rFonts w:ascii="Arial" w:hAnsi="Arial" w:cs="Arial"/>
                <w:sz w:val="24"/>
                <w:szCs w:val="24"/>
              </w:rPr>
              <w:t xml:space="preserve"> </w:t>
            </w:r>
            <w:r w:rsidR="00485297" w:rsidRPr="00153832">
              <w:rPr>
                <w:rFonts w:ascii="Arial" w:hAnsi="Arial" w:cs="Arial"/>
                <w:sz w:val="24"/>
                <w:szCs w:val="24"/>
              </w:rPr>
              <w:t xml:space="preserve">the manner in which the accused pleaded to the </w:t>
            </w:r>
            <w:r w:rsidR="00A87523" w:rsidRPr="00153832">
              <w:rPr>
                <w:rFonts w:ascii="Arial" w:hAnsi="Arial" w:cs="Arial"/>
                <w:sz w:val="24"/>
                <w:szCs w:val="24"/>
              </w:rPr>
              <w:t>charges preferred by the state. From the charge</w:t>
            </w:r>
            <w:r w:rsidR="001D5E3C" w:rsidRPr="00153832">
              <w:rPr>
                <w:rFonts w:ascii="Arial" w:hAnsi="Arial" w:cs="Arial"/>
                <w:sz w:val="24"/>
                <w:szCs w:val="24"/>
              </w:rPr>
              <w:t xml:space="preserve"> annexure</w:t>
            </w:r>
            <w:r w:rsidR="00A87523" w:rsidRPr="00153832">
              <w:rPr>
                <w:rFonts w:ascii="Arial" w:hAnsi="Arial" w:cs="Arial"/>
                <w:sz w:val="24"/>
                <w:szCs w:val="24"/>
              </w:rPr>
              <w:t xml:space="preserve"> it appears that there is a main and alternative charge. The record of pr</w:t>
            </w:r>
            <w:r w:rsidR="00754E95" w:rsidRPr="00153832">
              <w:rPr>
                <w:rFonts w:ascii="Arial" w:hAnsi="Arial" w:cs="Arial"/>
                <w:sz w:val="24"/>
                <w:szCs w:val="24"/>
              </w:rPr>
              <w:t>oceedings reflect the following:</w:t>
            </w:r>
          </w:p>
          <w:p w:rsidR="00A87523" w:rsidRPr="00664D21" w:rsidRDefault="00A87523" w:rsidP="006D647C">
            <w:pPr>
              <w:pStyle w:val="AS-P0"/>
              <w:spacing w:line="360" w:lineRule="auto"/>
              <w:ind w:right="885"/>
              <w:rPr>
                <w:rFonts w:ascii="Arial" w:hAnsi="Arial" w:cs="Arial"/>
              </w:rPr>
            </w:pPr>
          </w:p>
          <w:p w:rsidR="00A87523" w:rsidRPr="00664D21" w:rsidRDefault="004F77F9" w:rsidP="006D647C">
            <w:pPr>
              <w:pStyle w:val="AS-P0"/>
              <w:spacing w:line="360" w:lineRule="auto"/>
              <w:ind w:left="1013" w:right="885"/>
              <w:rPr>
                <w:rFonts w:ascii="Arial" w:hAnsi="Arial" w:cs="Arial"/>
                <w:u w:val="single"/>
              </w:rPr>
            </w:pPr>
            <w:r w:rsidRPr="00664D21">
              <w:rPr>
                <w:rFonts w:ascii="Arial" w:hAnsi="Arial" w:cs="Arial"/>
                <w:u w:val="single"/>
              </w:rPr>
              <w:t>‘</w:t>
            </w:r>
            <w:r w:rsidR="00A87523" w:rsidRPr="00664D21">
              <w:rPr>
                <w:rFonts w:ascii="Arial" w:hAnsi="Arial" w:cs="Arial"/>
                <w:u w:val="single"/>
              </w:rPr>
              <w:t>COURT</w:t>
            </w:r>
            <w:r w:rsidR="00A87523" w:rsidRPr="00664D21">
              <w:rPr>
                <w:rFonts w:ascii="Arial" w:hAnsi="Arial" w:cs="Arial"/>
              </w:rPr>
              <w:t>: And what is your plea? Now which did you proceed with, is it both charges or?</w:t>
            </w:r>
          </w:p>
          <w:p w:rsidR="00A87523" w:rsidRPr="00664D21" w:rsidRDefault="00A87523" w:rsidP="006D647C">
            <w:pPr>
              <w:pStyle w:val="AS-P0"/>
              <w:spacing w:line="360" w:lineRule="auto"/>
              <w:ind w:left="1013" w:right="885"/>
              <w:rPr>
                <w:rFonts w:ascii="Arial" w:hAnsi="Arial" w:cs="Arial"/>
              </w:rPr>
            </w:pPr>
            <w:r w:rsidRPr="00664D21">
              <w:rPr>
                <w:rFonts w:ascii="Arial" w:hAnsi="Arial" w:cs="Arial"/>
                <w:u w:val="single"/>
              </w:rPr>
              <w:t>MS HENDRICKS</w:t>
            </w:r>
            <w:r w:rsidRPr="00664D21">
              <w:rPr>
                <w:rFonts w:ascii="Arial" w:hAnsi="Arial" w:cs="Arial"/>
              </w:rPr>
              <w:t>: No Your Worship we only proceeding with the alternative count, that is driving with an excessive blood alcohol level.</w:t>
            </w:r>
          </w:p>
          <w:p w:rsidR="00A87523" w:rsidRPr="00664D21" w:rsidRDefault="00A87523" w:rsidP="006D647C">
            <w:pPr>
              <w:pStyle w:val="AS-P0"/>
              <w:spacing w:line="360" w:lineRule="auto"/>
              <w:ind w:left="1013" w:right="885"/>
              <w:rPr>
                <w:rFonts w:ascii="Arial" w:hAnsi="Arial" w:cs="Arial"/>
              </w:rPr>
            </w:pPr>
            <w:r w:rsidRPr="00664D21">
              <w:rPr>
                <w:rFonts w:ascii="Arial" w:hAnsi="Arial" w:cs="Arial"/>
                <w:u w:val="single"/>
              </w:rPr>
              <w:t>COURT</w:t>
            </w:r>
            <w:r w:rsidRPr="00664D21">
              <w:rPr>
                <w:rFonts w:ascii="Arial" w:hAnsi="Arial" w:cs="Arial"/>
              </w:rPr>
              <w:t xml:space="preserve">: </w:t>
            </w:r>
            <w:r w:rsidRPr="00664D21">
              <w:rPr>
                <w:rFonts w:ascii="Arial" w:hAnsi="Arial" w:cs="Arial"/>
                <w:u w:val="single"/>
              </w:rPr>
              <w:t>The first count to be withdrawn maybe later</w:t>
            </w:r>
            <w:r w:rsidRPr="00664D21">
              <w:rPr>
                <w:rFonts w:ascii="Arial" w:hAnsi="Arial" w:cs="Arial"/>
              </w:rPr>
              <w:t>.</w:t>
            </w:r>
          </w:p>
          <w:p w:rsidR="00A87523" w:rsidRPr="00664D21" w:rsidRDefault="00A87523" w:rsidP="006D647C">
            <w:pPr>
              <w:pStyle w:val="AS-P0"/>
              <w:spacing w:line="360" w:lineRule="auto"/>
              <w:ind w:left="1013" w:right="885"/>
              <w:rPr>
                <w:rFonts w:ascii="Arial" w:hAnsi="Arial" w:cs="Arial"/>
              </w:rPr>
            </w:pPr>
            <w:r w:rsidRPr="00664D21">
              <w:rPr>
                <w:rFonts w:ascii="Arial" w:hAnsi="Arial" w:cs="Arial"/>
                <w:u w:val="single"/>
              </w:rPr>
              <w:t>MS HENDRICKS</w:t>
            </w:r>
            <w:r w:rsidRPr="00664D21">
              <w:rPr>
                <w:rFonts w:ascii="Arial" w:hAnsi="Arial" w:cs="Arial"/>
              </w:rPr>
              <w:t>: Yes, Your Worship. As it pleases you.</w:t>
            </w:r>
          </w:p>
          <w:p w:rsidR="00A87523" w:rsidRPr="00664D21" w:rsidRDefault="00A87523" w:rsidP="006D647C">
            <w:pPr>
              <w:pStyle w:val="AS-P0"/>
              <w:spacing w:line="360" w:lineRule="auto"/>
              <w:ind w:left="1013" w:right="885"/>
              <w:rPr>
                <w:rFonts w:ascii="Arial" w:hAnsi="Arial" w:cs="Arial"/>
              </w:rPr>
            </w:pPr>
            <w:r w:rsidRPr="00664D21">
              <w:rPr>
                <w:rFonts w:ascii="Arial" w:hAnsi="Arial" w:cs="Arial"/>
                <w:u w:val="single"/>
              </w:rPr>
              <w:t>COURT</w:t>
            </w:r>
            <w:r w:rsidRPr="00664D21">
              <w:rPr>
                <w:rFonts w:ascii="Arial" w:hAnsi="Arial" w:cs="Arial"/>
              </w:rPr>
              <w:t xml:space="preserve">: </w:t>
            </w:r>
            <w:r w:rsidRPr="00664D21">
              <w:rPr>
                <w:rFonts w:ascii="Arial" w:hAnsi="Arial" w:cs="Arial"/>
                <w:u w:val="single"/>
              </w:rPr>
              <w:t>Yes, the State withdrawn count no.1 that is the main charge of drivi</w:t>
            </w:r>
            <w:r w:rsidR="004B6D3F">
              <w:rPr>
                <w:rFonts w:ascii="Arial" w:hAnsi="Arial" w:cs="Arial"/>
                <w:u w:val="single"/>
              </w:rPr>
              <w:t>ng under the infl</w:t>
            </w:r>
            <w:r w:rsidR="00754E95" w:rsidRPr="00664D21">
              <w:rPr>
                <w:rFonts w:ascii="Arial" w:hAnsi="Arial" w:cs="Arial"/>
                <w:u w:val="single"/>
              </w:rPr>
              <w:t>u</w:t>
            </w:r>
            <w:r w:rsidR="004B6D3F">
              <w:rPr>
                <w:rFonts w:ascii="Arial" w:hAnsi="Arial" w:cs="Arial"/>
                <w:u w:val="single"/>
              </w:rPr>
              <w:t>e</w:t>
            </w:r>
            <w:r w:rsidR="00754E95" w:rsidRPr="00664D21">
              <w:rPr>
                <w:rFonts w:ascii="Arial" w:hAnsi="Arial" w:cs="Arial"/>
                <w:u w:val="single"/>
              </w:rPr>
              <w:t>nce of intoxi</w:t>
            </w:r>
            <w:r w:rsidRPr="00664D21">
              <w:rPr>
                <w:rFonts w:ascii="Arial" w:hAnsi="Arial" w:cs="Arial"/>
                <w:u w:val="single"/>
              </w:rPr>
              <w:t>cating</w:t>
            </w:r>
            <w:r w:rsidR="00754E95" w:rsidRPr="00664D21">
              <w:rPr>
                <w:rFonts w:ascii="Arial" w:hAnsi="Arial" w:cs="Arial"/>
                <w:u w:val="single"/>
              </w:rPr>
              <w:t xml:space="preserve"> liq</w:t>
            </w:r>
            <w:r w:rsidRPr="00664D21">
              <w:rPr>
                <w:rFonts w:ascii="Arial" w:hAnsi="Arial" w:cs="Arial"/>
                <w:u w:val="single"/>
              </w:rPr>
              <w:t>u</w:t>
            </w:r>
            <w:r w:rsidR="00754E95" w:rsidRPr="00664D21">
              <w:rPr>
                <w:rFonts w:ascii="Arial" w:hAnsi="Arial" w:cs="Arial"/>
                <w:u w:val="single"/>
              </w:rPr>
              <w:t>o</w:t>
            </w:r>
            <w:r w:rsidRPr="00664D21">
              <w:rPr>
                <w:rFonts w:ascii="Arial" w:hAnsi="Arial" w:cs="Arial"/>
                <w:u w:val="single"/>
              </w:rPr>
              <w:t>r and they are only going to proceed</w:t>
            </w:r>
            <w:r w:rsidR="00754E95" w:rsidRPr="00664D21">
              <w:rPr>
                <w:rFonts w:ascii="Arial" w:hAnsi="Arial" w:cs="Arial"/>
                <w:u w:val="single"/>
              </w:rPr>
              <w:t xml:space="preserve"> with the al</w:t>
            </w:r>
            <w:r w:rsidRPr="00664D21">
              <w:rPr>
                <w:rFonts w:ascii="Arial" w:hAnsi="Arial" w:cs="Arial"/>
                <w:u w:val="single"/>
              </w:rPr>
              <w:t>ternative</w:t>
            </w:r>
            <w:r w:rsidRPr="00664D21">
              <w:rPr>
                <w:rFonts w:ascii="Arial" w:hAnsi="Arial" w:cs="Arial"/>
              </w:rPr>
              <w:t xml:space="preserve"> which is driving with an excessive blood alcohol level…</w:t>
            </w:r>
            <w:r w:rsidR="004F77F9" w:rsidRPr="00664D21">
              <w:rPr>
                <w:rFonts w:ascii="Arial" w:hAnsi="Arial" w:cs="Arial"/>
              </w:rPr>
              <w:t xml:space="preserve">’ </w:t>
            </w:r>
            <w:r w:rsidR="00F24074" w:rsidRPr="00664D21">
              <w:rPr>
                <w:rStyle w:val="FootnoteReference"/>
                <w:rFonts w:ascii="Arial" w:hAnsi="Arial" w:cs="Arial"/>
              </w:rPr>
              <w:footnoteReference w:id="8"/>
            </w:r>
            <w:r w:rsidR="00075F29" w:rsidRPr="00664D21">
              <w:rPr>
                <w:rFonts w:ascii="Arial" w:hAnsi="Arial" w:cs="Arial"/>
              </w:rPr>
              <w:t xml:space="preserve"> </w:t>
            </w:r>
            <w:r w:rsidR="00075F29" w:rsidRPr="004D22CB">
              <w:rPr>
                <w:rFonts w:ascii="Arial" w:hAnsi="Arial" w:cs="Arial"/>
              </w:rPr>
              <w:t>(sic)</w:t>
            </w:r>
          </w:p>
          <w:p w:rsidR="00FE400E" w:rsidRPr="00FE400E" w:rsidRDefault="00FE400E" w:rsidP="006D647C">
            <w:pPr>
              <w:spacing w:line="360" w:lineRule="auto"/>
              <w:jc w:val="both"/>
              <w:rPr>
                <w:rFonts w:ascii="Arial" w:hAnsi="Arial" w:cs="Arial"/>
                <w:sz w:val="24"/>
                <w:szCs w:val="24"/>
              </w:rPr>
            </w:pPr>
          </w:p>
          <w:p w:rsidR="004D22CB" w:rsidRDefault="00FE400E" w:rsidP="006D647C">
            <w:pPr>
              <w:pStyle w:val="ListParagraph"/>
              <w:numPr>
                <w:ilvl w:val="0"/>
                <w:numId w:val="17"/>
              </w:numPr>
              <w:spacing w:line="360" w:lineRule="auto"/>
              <w:ind w:right="317"/>
              <w:jc w:val="both"/>
              <w:rPr>
                <w:rFonts w:ascii="Arial" w:hAnsi="Arial" w:cs="Arial"/>
                <w:sz w:val="24"/>
                <w:szCs w:val="24"/>
              </w:rPr>
            </w:pPr>
            <w:r w:rsidRPr="00664D21">
              <w:rPr>
                <w:rFonts w:ascii="Arial" w:hAnsi="Arial" w:cs="Arial"/>
                <w:sz w:val="24"/>
                <w:szCs w:val="24"/>
              </w:rPr>
              <w:t>Clearly, there exists between the magistra</w:t>
            </w:r>
            <w:r w:rsidR="004D22CB">
              <w:rPr>
                <w:rFonts w:ascii="Arial" w:hAnsi="Arial" w:cs="Arial"/>
                <w:sz w:val="24"/>
                <w:szCs w:val="24"/>
              </w:rPr>
              <w:t>te and prosecutor</w:t>
            </w:r>
            <w:r w:rsidRPr="00664D21">
              <w:rPr>
                <w:rFonts w:ascii="Arial" w:hAnsi="Arial" w:cs="Arial"/>
                <w:sz w:val="24"/>
                <w:szCs w:val="24"/>
              </w:rPr>
              <w:t xml:space="preserve"> a misunderstanding on the plea procedure when it relates to a main and alternative charge. From the above extract, the court allowed the main charge to be withdrawn and proceeded on the alternative. However if the state withdrew the main count, its alternative would suffer the same fate, unless the state places the alternative charge as a main count, which from the record and charge annexure attached, did not happen. If there is main and alternative charge</w:t>
            </w:r>
            <w:r w:rsidR="004D22CB">
              <w:rPr>
                <w:rFonts w:ascii="Arial" w:hAnsi="Arial" w:cs="Arial"/>
                <w:sz w:val="24"/>
                <w:szCs w:val="24"/>
              </w:rPr>
              <w:t>s</w:t>
            </w:r>
            <w:r w:rsidRPr="00664D21">
              <w:rPr>
                <w:rFonts w:ascii="Arial" w:hAnsi="Arial" w:cs="Arial"/>
                <w:sz w:val="24"/>
                <w:szCs w:val="24"/>
              </w:rPr>
              <w:t xml:space="preserve">, as they appear on the current charge annexure, the accused is </w:t>
            </w:r>
            <w:r w:rsidRPr="00664D21">
              <w:rPr>
                <w:rFonts w:ascii="Arial" w:hAnsi="Arial" w:cs="Arial"/>
                <w:sz w:val="24"/>
                <w:szCs w:val="24"/>
              </w:rPr>
              <w:lastRenderedPageBreak/>
              <w:t>required to plea</w:t>
            </w:r>
            <w:r w:rsidR="004D22CB">
              <w:rPr>
                <w:rFonts w:ascii="Arial" w:hAnsi="Arial" w:cs="Arial"/>
                <w:sz w:val="24"/>
                <w:szCs w:val="24"/>
              </w:rPr>
              <w:t>d</w:t>
            </w:r>
            <w:r w:rsidRPr="00664D21">
              <w:rPr>
                <w:rFonts w:ascii="Arial" w:hAnsi="Arial" w:cs="Arial"/>
                <w:sz w:val="24"/>
                <w:szCs w:val="24"/>
              </w:rPr>
              <w:t xml:space="preserve"> to both the main and alternative charges. In this instance, the court ought to have ordered the state to place the alternative charge as a main count after </w:t>
            </w:r>
          </w:p>
          <w:p w:rsidR="004D22CB" w:rsidRDefault="004D22CB" w:rsidP="006D647C">
            <w:pPr>
              <w:pStyle w:val="ListParagraph"/>
              <w:spacing w:line="360" w:lineRule="auto"/>
              <w:ind w:right="317"/>
              <w:jc w:val="both"/>
              <w:rPr>
                <w:rFonts w:ascii="Arial" w:hAnsi="Arial" w:cs="Arial"/>
                <w:sz w:val="24"/>
                <w:szCs w:val="24"/>
              </w:rPr>
            </w:pPr>
          </w:p>
          <w:p w:rsidR="00756337" w:rsidRPr="004D22CB" w:rsidRDefault="00FE400E" w:rsidP="006D647C">
            <w:pPr>
              <w:pStyle w:val="ListParagraph"/>
              <w:spacing w:line="360" w:lineRule="auto"/>
              <w:ind w:right="317"/>
              <w:jc w:val="both"/>
              <w:rPr>
                <w:rFonts w:ascii="Arial" w:hAnsi="Arial" w:cs="Arial"/>
                <w:sz w:val="24"/>
                <w:szCs w:val="24"/>
              </w:rPr>
            </w:pPr>
            <w:proofErr w:type="gramStart"/>
            <w:r w:rsidRPr="00664D21">
              <w:rPr>
                <w:rFonts w:ascii="Arial" w:hAnsi="Arial" w:cs="Arial"/>
                <w:sz w:val="24"/>
                <w:szCs w:val="24"/>
              </w:rPr>
              <w:t>the</w:t>
            </w:r>
            <w:proofErr w:type="gramEnd"/>
            <w:r w:rsidRPr="00664D21">
              <w:rPr>
                <w:rFonts w:ascii="Arial" w:hAnsi="Arial" w:cs="Arial"/>
                <w:sz w:val="24"/>
                <w:szCs w:val="24"/>
              </w:rPr>
              <w:t xml:space="preserve"> former main count had been withdrawn. Though irregular to proceed </w:t>
            </w:r>
            <w:r w:rsidRPr="004D22CB">
              <w:rPr>
                <w:rFonts w:ascii="Arial" w:hAnsi="Arial" w:cs="Arial"/>
                <w:sz w:val="24"/>
                <w:szCs w:val="24"/>
              </w:rPr>
              <w:t>to let the accused plead on the alternative and subsequent conviction where there is no plea to the main count or</w:t>
            </w:r>
            <w:r w:rsidR="004D22CB">
              <w:rPr>
                <w:rFonts w:ascii="Arial" w:hAnsi="Arial" w:cs="Arial"/>
                <w:sz w:val="24"/>
                <w:szCs w:val="24"/>
              </w:rPr>
              <w:t>,</w:t>
            </w:r>
            <w:r w:rsidRPr="004D22CB">
              <w:rPr>
                <w:rFonts w:ascii="Arial" w:hAnsi="Arial" w:cs="Arial"/>
                <w:sz w:val="24"/>
                <w:szCs w:val="24"/>
              </w:rPr>
              <w:t xml:space="preserve"> same being withdrawn, the irregularity did not cause the</w:t>
            </w:r>
            <w:r w:rsidR="00754E95" w:rsidRPr="004D22CB">
              <w:rPr>
                <w:rFonts w:ascii="Arial" w:hAnsi="Arial" w:cs="Arial"/>
                <w:sz w:val="24"/>
                <w:szCs w:val="24"/>
              </w:rPr>
              <w:t xml:space="preserve"> accused material </w:t>
            </w:r>
            <w:r w:rsidRPr="004D22CB">
              <w:rPr>
                <w:rFonts w:ascii="Arial" w:hAnsi="Arial" w:cs="Arial"/>
                <w:sz w:val="24"/>
                <w:szCs w:val="24"/>
              </w:rPr>
              <w:t xml:space="preserve">prejudice. </w:t>
            </w:r>
          </w:p>
          <w:p w:rsidR="00075F29" w:rsidRPr="00664D21" w:rsidRDefault="00075F29" w:rsidP="006D647C">
            <w:pPr>
              <w:pStyle w:val="AS-P0"/>
              <w:spacing w:line="360" w:lineRule="auto"/>
              <w:ind w:right="317"/>
              <w:rPr>
                <w:rFonts w:ascii="Arial" w:hAnsi="Arial" w:cs="Arial"/>
                <w:sz w:val="24"/>
                <w:szCs w:val="24"/>
              </w:rPr>
            </w:pPr>
          </w:p>
          <w:p w:rsidR="00001DAC" w:rsidRPr="00664D21" w:rsidRDefault="00754E95" w:rsidP="006D647C">
            <w:pPr>
              <w:pStyle w:val="ListParagraph"/>
              <w:numPr>
                <w:ilvl w:val="0"/>
                <w:numId w:val="17"/>
              </w:numPr>
              <w:spacing w:line="360" w:lineRule="auto"/>
              <w:ind w:right="317"/>
              <w:jc w:val="both"/>
              <w:rPr>
                <w:rFonts w:ascii="Arial" w:hAnsi="Arial" w:cs="Arial"/>
                <w:sz w:val="24"/>
                <w:szCs w:val="24"/>
              </w:rPr>
            </w:pPr>
            <w:r w:rsidRPr="00664D21">
              <w:rPr>
                <w:rFonts w:ascii="Arial" w:hAnsi="Arial" w:cs="Arial"/>
                <w:sz w:val="24"/>
                <w:szCs w:val="24"/>
              </w:rPr>
              <w:t>Though the two latter irregularities did not cause prejudice to the accused</w:t>
            </w:r>
            <w:r w:rsidR="008779F4" w:rsidRPr="00664D21">
              <w:rPr>
                <w:rFonts w:ascii="Arial" w:hAnsi="Arial" w:cs="Arial"/>
                <w:sz w:val="24"/>
                <w:szCs w:val="24"/>
              </w:rPr>
              <w:t>,</w:t>
            </w:r>
            <w:r w:rsidRPr="00664D21">
              <w:rPr>
                <w:rFonts w:ascii="Arial" w:hAnsi="Arial" w:cs="Arial"/>
                <w:sz w:val="24"/>
                <w:szCs w:val="24"/>
              </w:rPr>
              <w:t xml:space="preserve"> the same cannot be said for the former.</w:t>
            </w:r>
            <w:r w:rsidR="008779F4" w:rsidRPr="00664D21">
              <w:rPr>
                <w:rFonts w:ascii="Arial" w:hAnsi="Arial" w:cs="Arial"/>
                <w:sz w:val="24"/>
                <w:szCs w:val="24"/>
              </w:rPr>
              <w:t xml:space="preserve"> </w:t>
            </w:r>
            <w:r w:rsidR="005B2EF5" w:rsidRPr="00664D21">
              <w:rPr>
                <w:rFonts w:ascii="Arial" w:hAnsi="Arial" w:cs="Arial"/>
                <w:sz w:val="24"/>
                <w:szCs w:val="24"/>
              </w:rPr>
              <w:t>Consequently</w:t>
            </w:r>
            <w:r w:rsidRPr="00664D21">
              <w:rPr>
                <w:rFonts w:ascii="Arial" w:hAnsi="Arial" w:cs="Arial"/>
                <w:sz w:val="24"/>
                <w:szCs w:val="24"/>
              </w:rPr>
              <w:t xml:space="preserve">, </w:t>
            </w:r>
            <w:r w:rsidR="004D22CB">
              <w:rPr>
                <w:rFonts w:ascii="Arial" w:hAnsi="Arial" w:cs="Arial"/>
                <w:sz w:val="24"/>
                <w:szCs w:val="24"/>
              </w:rPr>
              <w:t>we are</w:t>
            </w:r>
            <w:r w:rsidR="008779F4" w:rsidRPr="00664D21">
              <w:rPr>
                <w:rFonts w:ascii="Arial" w:hAnsi="Arial" w:cs="Arial"/>
                <w:sz w:val="24"/>
                <w:szCs w:val="24"/>
              </w:rPr>
              <w:t xml:space="preserve"> not satisfied that the accused admitted all the elements of the offence</w:t>
            </w:r>
            <w:r w:rsidRPr="00664D21">
              <w:rPr>
                <w:rFonts w:ascii="Arial" w:hAnsi="Arial" w:cs="Arial"/>
                <w:sz w:val="24"/>
                <w:szCs w:val="24"/>
              </w:rPr>
              <w:t xml:space="preserve"> under s 82 (2) of the Act</w:t>
            </w:r>
            <w:r w:rsidR="008779F4" w:rsidRPr="00664D21">
              <w:rPr>
                <w:rFonts w:ascii="Arial" w:hAnsi="Arial" w:cs="Arial"/>
                <w:sz w:val="24"/>
                <w:szCs w:val="24"/>
              </w:rPr>
              <w:t xml:space="preserve">. Therefore, the conviction cannot be allowed to stand. </w:t>
            </w:r>
          </w:p>
          <w:p w:rsidR="00261686" w:rsidRPr="00664D21" w:rsidRDefault="00261686" w:rsidP="006D647C">
            <w:pPr>
              <w:ind w:right="317"/>
              <w:rPr>
                <w:rFonts w:ascii="Arial" w:hAnsi="Arial" w:cs="Arial"/>
                <w:sz w:val="24"/>
                <w:szCs w:val="24"/>
              </w:rPr>
            </w:pPr>
          </w:p>
          <w:p w:rsidR="00B070BA" w:rsidRPr="00664D21" w:rsidRDefault="00B070BA" w:rsidP="006D647C">
            <w:pPr>
              <w:pStyle w:val="ListParagraph"/>
              <w:numPr>
                <w:ilvl w:val="0"/>
                <w:numId w:val="17"/>
              </w:numPr>
              <w:spacing w:line="360" w:lineRule="auto"/>
              <w:ind w:right="317"/>
              <w:jc w:val="both"/>
              <w:rPr>
                <w:rFonts w:ascii="Arial" w:hAnsi="Arial" w:cs="Arial"/>
                <w:sz w:val="24"/>
                <w:szCs w:val="24"/>
              </w:rPr>
            </w:pPr>
            <w:r w:rsidRPr="00664D21">
              <w:rPr>
                <w:rFonts w:ascii="Arial" w:hAnsi="Arial" w:cs="Arial"/>
                <w:sz w:val="24"/>
                <w:szCs w:val="24"/>
              </w:rPr>
              <w:t>In the result, the following order is made:</w:t>
            </w:r>
          </w:p>
          <w:p w:rsidR="003C3D85" w:rsidRPr="00664D21" w:rsidRDefault="003C3D85" w:rsidP="006D647C">
            <w:pPr>
              <w:spacing w:line="360" w:lineRule="auto"/>
              <w:ind w:right="317"/>
              <w:jc w:val="both"/>
              <w:rPr>
                <w:rFonts w:ascii="Arial" w:hAnsi="Arial" w:cs="Arial"/>
                <w:sz w:val="24"/>
                <w:szCs w:val="24"/>
              </w:rPr>
            </w:pPr>
          </w:p>
          <w:p w:rsidR="003C3D85" w:rsidRPr="00664D21" w:rsidRDefault="003C3D85" w:rsidP="006D647C">
            <w:pPr>
              <w:pStyle w:val="ListParagraph"/>
              <w:numPr>
                <w:ilvl w:val="0"/>
                <w:numId w:val="20"/>
              </w:numPr>
              <w:spacing w:after="200" w:line="360" w:lineRule="auto"/>
              <w:ind w:left="1155" w:right="317"/>
              <w:jc w:val="both"/>
              <w:rPr>
                <w:rFonts w:ascii="Arial" w:hAnsi="Arial" w:cs="Arial"/>
                <w:sz w:val="24"/>
                <w:szCs w:val="24"/>
              </w:rPr>
            </w:pPr>
            <w:r w:rsidRPr="00664D21">
              <w:rPr>
                <w:rFonts w:ascii="Arial" w:hAnsi="Arial" w:cs="Arial"/>
                <w:sz w:val="24"/>
                <w:szCs w:val="24"/>
              </w:rPr>
              <w:t>The conviction is set aside.</w:t>
            </w:r>
          </w:p>
          <w:p w:rsidR="003C3D85" w:rsidRPr="00664D21" w:rsidRDefault="003C3D85" w:rsidP="006D647C">
            <w:pPr>
              <w:pStyle w:val="ListParagraph"/>
              <w:numPr>
                <w:ilvl w:val="0"/>
                <w:numId w:val="20"/>
              </w:numPr>
              <w:spacing w:after="200" w:line="360" w:lineRule="auto"/>
              <w:ind w:left="1155" w:right="317"/>
              <w:jc w:val="both"/>
              <w:rPr>
                <w:rFonts w:ascii="Arial" w:hAnsi="Arial" w:cs="Arial"/>
                <w:sz w:val="24"/>
                <w:szCs w:val="24"/>
              </w:rPr>
            </w:pPr>
            <w:r w:rsidRPr="00664D21">
              <w:rPr>
                <w:rFonts w:ascii="Arial" w:hAnsi="Arial" w:cs="Arial"/>
                <w:sz w:val="24"/>
                <w:szCs w:val="24"/>
              </w:rPr>
              <w:t>In terms of s 312 of the CPA, the accused should henceforth be brought before the trial court and the magistrate is directed to comply with the provisions of s 112 (1) (b) in determining whether the accused admits all the elements contained in s 82 (3) of Act 22 of 1999.</w:t>
            </w:r>
          </w:p>
          <w:p w:rsidR="003C3D85" w:rsidRPr="00664D21" w:rsidRDefault="003C3D85" w:rsidP="006D647C">
            <w:pPr>
              <w:pStyle w:val="ListParagraph"/>
              <w:numPr>
                <w:ilvl w:val="0"/>
                <w:numId w:val="20"/>
              </w:numPr>
              <w:spacing w:line="360" w:lineRule="auto"/>
              <w:ind w:left="1155" w:right="317"/>
              <w:jc w:val="both"/>
              <w:rPr>
                <w:rFonts w:ascii="Arial" w:hAnsi="Arial" w:cs="Arial"/>
                <w:sz w:val="24"/>
                <w:szCs w:val="24"/>
              </w:rPr>
            </w:pPr>
            <w:r w:rsidRPr="00664D21">
              <w:rPr>
                <w:rFonts w:ascii="Arial" w:hAnsi="Arial" w:cs="Arial"/>
                <w:sz w:val="24"/>
                <w:szCs w:val="24"/>
              </w:rPr>
              <w:t>In the event of a conviction, the magistrate must</w:t>
            </w:r>
            <w:r w:rsidR="004D22CB">
              <w:rPr>
                <w:rFonts w:ascii="Arial" w:hAnsi="Arial" w:cs="Arial"/>
                <w:sz w:val="24"/>
                <w:szCs w:val="24"/>
              </w:rPr>
              <w:t>,</w:t>
            </w:r>
            <w:r w:rsidRPr="00664D21">
              <w:rPr>
                <w:rFonts w:ascii="Arial" w:hAnsi="Arial" w:cs="Arial"/>
                <w:sz w:val="24"/>
                <w:szCs w:val="24"/>
              </w:rPr>
              <w:t xml:space="preserve"> in considering an appropriate sentence</w:t>
            </w:r>
            <w:r w:rsidR="004D22CB">
              <w:rPr>
                <w:rFonts w:ascii="Arial" w:hAnsi="Arial" w:cs="Arial"/>
                <w:sz w:val="24"/>
                <w:szCs w:val="24"/>
              </w:rPr>
              <w:t>,</w:t>
            </w:r>
            <w:r w:rsidRPr="00664D21">
              <w:rPr>
                <w:rFonts w:ascii="Arial" w:hAnsi="Arial" w:cs="Arial"/>
                <w:sz w:val="24"/>
                <w:szCs w:val="24"/>
              </w:rPr>
              <w:t xml:space="preserve"> have regard to the time the accused has spent in custody.</w:t>
            </w:r>
          </w:p>
          <w:p w:rsidR="003C3D85" w:rsidRPr="00664D21" w:rsidRDefault="003C3D85" w:rsidP="006D647C">
            <w:pPr>
              <w:pStyle w:val="ListParagraph"/>
              <w:numPr>
                <w:ilvl w:val="0"/>
                <w:numId w:val="20"/>
              </w:numPr>
              <w:spacing w:line="360" w:lineRule="auto"/>
              <w:ind w:left="1155" w:right="317"/>
              <w:jc w:val="both"/>
              <w:rPr>
                <w:rFonts w:ascii="Arial" w:hAnsi="Arial" w:cs="Arial"/>
                <w:sz w:val="24"/>
                <w:szCs w:val="24"/>
              </w:rPr>
            </w:pPr>
            <w:r w:rsidRPr="00664D21">
              <w:rPr>
                <w:rFonts w:ascii="Arial" w:hAnsi="Arial" w:cs="Arial"/>
                <w:sz w:val="24"/>
                <w:szCs w:val="24"/>
              </w:rPr>
              <w:t xml:space="preserve">Should the accused have paid his fine in the meantime, monies paid towards such fine should be reimbursed to the depositor. </w:t>
            </w:r>
          </w:p>
          <w:p w:rsidR="00BB444D" w:rsidRPr="00664D21" w:rsidRDefault="00BB444D" w:rsidP="006D647C">
            <w:pPr>
              <w:pStyle w:val="ListParagraph"/>
              <w:spacing w:line="360" w:lineRule="auto"/>
              <w:ind w:left="1080" w:right="317"/>
              <w:jc w:val="both"/>
              <w:rPr>
                <w:rFonts w:ascii="Arial" w:hAnsi="Arial" w:cs="Arial"/>
                <w:sz w:val="24"/>
                <w:szCs w:val="24"/>
              </w:rPr>
            </w:pPr>
          </w:p>
          <w:p w:rsidR="00402042" w:rsidRPr="00664D21" w:rsidRDefault="00402042" w:rsidP="006D647C">
            <w:pPr>
              <w:pStyle w:val="ListParagraph"/>
              <w:spacing w:line="360" w:lineRule="auto"/>
              <w:ind w:left="1080"/>
              <w:jc w:val="both"/>
              <w:rPr>
                <w:rFonts w:ascii="Arial" w:hAnsi="Arial" w:cs="Arial"/>
              </w:rPr>
            </w:pPr>
          </w:p>
        </w:tc>
      </w:tr>
      <w:tr w:rsidR="00D35047" w:rsidRPr="001B0FDD" w:rsidTr="006D647C">
        <w:tc>
          <w:tcPr>
            <w:tcW w:w="4770" w:type="dxa"/>
          </w:tcPr>
          <w:p w:rsidR="00D35047" w:rsidRPr="00664D21" w:rsidRDefault="00D35047" w:rsidP="006D647C">
            <w:pPr>
              <w:spacing w:line="360" w:lineRule="auto"/>
              <w:jc w:val="center"/>
              <w:rPr>
                <w:rFonts w:ascii="Arial" w:hAnsi="Arial" w:cs="Arial"/>
                <w:b/>
                <w:sz w:val="24"/>
                <w:szCs w:val="24"/>
              </w:rPr>
            </w:pPr>
          </w:p>
        </w:tc>
        <w:tc>
          <w:tcPr>
            <w:tcW w:w="5281" w:type="dxa"/>
            <w:gridSpan w:val="2"/>
          </w:tcPr>
          <w:p w:rsidR="00D35047" w:rsidRPr="00664D21" w:rsidRDefault="00D35047" w:rsidP="006D647C">
            <w:pPr>
              <w:spacing w:line="360" w:lineRule="auto"/>
              <w:jc w:val="center"/>
              <w:rPr>
                <w:rFonts w:ascii="Arial" w:hAnsi="Arial" w:cs="Arial"/>
                <w:b/>
                <w:sz w:val="24"/>
                <w:szCs w:val="24"/>
              </w:rPr>
            </w:pPr>
          </w:p>
          <w:p w:rsidR="00D35047" w:rsidRPr="00664D21" w:rsidRDefault="00D35047" w:rsidP="006D647C">
            <w:pPr>
              <w:spacing w:line="360" w:lineRule="auto"/>
              <w:rPr>
                <w:rFonts w:ascii="Arial" w:hAnsi="Arial" w:cs="Arial"/>
                <w:b/>
                <w:sz w:val="24"/>
                <w:szCs w:val="24"/>
              </w:rPr>
            </w:pPr>
          </w:p>
        </w:tc>
      </w:tr>
      <w:tr w:rsidR="00D35047" w:rsidRPr="001B0FDD" w:rsidTr="006D647C">
        <w:trPr>
          <w:trHeight w:val="827"/>
        </w:trPr>
        <w:tc>
          <w:tcPr>
            <w:tcW w:w="4770" w:type="dxa"/>
          </w:tcPr>
          <w:p w:rsidR="00D35047" w:rsidRPr="00664D21" w:rsidRDefault="00D35047" w:rsidP="006D647C">
            <w:pPr>
              <w:spacing w:line="360" w:lineRule="auto"/>
              <w:jc w:val="center"/>
              <w:rPr>
                <w:rFonts w:ascii="Arial" w:hAnsi="Arial" w:cs="Arial"/>
                <w:b/>
                <w:sz w:val="24"/>
                <w:szCs w:val="24"/>
              </w:rPr>
            </w:pPr>
            <w:r w:rsidRPr="00664D21">
              <w:rPr>
                <w:rFonts w:ascii="Arial" w:hAnsi="Arial" w:cs="Arial"/>
                <w:b/>
                <w:sz w:val="24"/>
                <w:szCs w:val="24"/>
              </w:rPr>
              <w:t>J C LIEBENBERG</w:t>
            </w:r>
          </w:p>
          <w:p w:rsidR="00D35047" w:rsidRPr="00664D21" w:rsidRDefault="00D35047" w:rsidP="006D647C">
            <w:pPr>
              <w:spacing w:line="360" w:lineRule="auto"/>
              <w:jc w:val="center"/>
              <w:rPr>
                <w:rFonts w:ascii="Arial" w:hAnsi="Arial" w:cs="Arial"/>
                <w:b/>
                <w:sz w:val="24"/>
                <w:szCs w:val="24"/>
              </w:rPr>
            </w:pPr>
            <w:r w:rsidRPr="00664D21">
              <w:rPr>
                <w:rFonts w:ascii="Arial" w:hAnsi="Arial" w:cs="Arial"/>
                <w:b/>
                <w:sz w:val="24"/>
                <w:szCs w:val="24"/>
              </w:rPr>
              <w:t>JUDGE</w:t>
            </w:r>
          </w:p>
        </w:tc>
        <w:tc>
          <w:tcPr>
            <w:tcW w:w="5281" w:type="dxa"/>
            <w:gridSpan w:val="2"/>
          </w:tcPr>
          <w:p w:rsidR="00402042" w:rsidRPr="00664D21" w:rsidRDefault="005B2EF5" w:rsidP="006D647C">
            <w:pPr>
              <w:spacing w:line="360" w:lineRule="auto"/>
              <w:jc w:val="center"/>
              <w:rPr>
                <w:rFonts w:ascii="Arial" w:hAnsi="Arial" w:cs="Arial"/>
                <w:b/>
                <w:sz w:val="24"/>
                <w:szCs w:val="24"/>
              </w:rPr>
            </w:pPr>
            <w:r w:rsidRPr="00664D21">
              <w:rPr>
                <w:rFonts w:ascii="Arial" w:hAnsi="Arial" w:cs="Arial"/>
                <w:b/>
                <w:sz w:val="24"/>
                <w:szCs w:val="24"/>
              </w:rPr>
              <w:t>O SIBEYA</w:t>
            </w:r>
          </w:p>
          <w:p w:rsidR="00D35047" w:rsidRPr="00664D21" w:rsidRDefault="009A0F10" w:rsidP="006D647C">
            <w:pPr>
              <w:spacing w:line="360" w:lineRule="auto"/>
              <w:jc w:val="center"/>
              <w:rPr>
                <w:rFonts w:ascii="Arial" w:hAnsi="Arial" w:cs="Arial"/>
                <w:sz w:val="24"/>
                <w:szCs w:val="24"/>
              </w:rPr>
            </w:pPr>
            <w:r w:rsidRPr="00664D21">
              <w:rPr>
                <w:rFonts w:ascii="Arial" w:hAnsi="Arial" w:cs="Arial"/>
                <w:b/>
                <w:sz w:val="24"/>
                <w:szCs w:val="24"/>
              </w:rPr>
              <w:t xml:space="preserve">ACTING </w:t>
            </w:r>
            <w:r w:rsidR="00D35047" w:rsidRPr="00664D21">
              <w:rPr>
                <w:rFonts w:ascii="Arial" w:hAnsi="Arial" w:cs="Arial"/>
                <w:b/>
                <w:sz w:val="24"/>
                <w:szCs w:val="24"/>
              </w:rPr>
              <w:t>JUDGE</w:t>
            </w:r>
          </w:p>
        </w:tc>
      </w:tr>
    </w:tbl>
    <w:p w:rsidR="00B97A95" w:rsidRDefault="00B97A95" w:rsidP="00D92DB9"/>
    <w:sectPr w:rsidR="00B97A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919" w:rsidRDefault="00616919" w:rsidP="00436FB0">
      <w:pPr>
        <w:spacing w:after="0" w:line="240" w:lineRule="auto"/>
      </w:pPr>
      <w:r>
        <w:separator/>
      </w:r>
    </w:p>
  </w:endnote>
  <w:endnote w:type="continuationSeparator" w:id="0">
    <w:p w:rsidR="00616919" w:rsidRDefault="00616919"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919" w:rsidRDefault="00616919" w:rsidP="00436FB0">
      <w:pPr>
        <w:spacing w:after="0" w:line="240" w:lineRule="auto"/>
      </w:pPr>
      <w:r>
        <w:separator/>
      </w:r>
    </w:p>
  </w:footnote>
  <w:footnote w:type="continuationSeparator" w:id="0">
    <w:p w:rsidR="00616919" w:rsidRDefault="00616919" w:rsidP="00436FB0">
      <w:pPr>
        <w:spacing w:after="0" w:line="240" w:lineRule="auto"/>
      </w:pPr>
      <w:r>
        <w:continuationSeparator/>
      </w:r>
    </w:p>
  </w:footnote>
  <w:footnote w:id="1">
    <w:p w:rsidR="003C5515" w:rsidRPr="00402042" w:rsidRDefault="003C5515" w:rsidP="003C5515">
      <w:pPr>
        <w:pStyle w:val="FootnoteText"/>
        <w:rPr>
          <w:rFonts w:ascii="Arial" w:hAnsi="Arial" w:cs="Arial"/>
        </w:rPr>
      </w:pPr>
      <w:r w:rsidRPr="00402042">
        <w:rPr>
          <w:rStyle w:val="FootnoteReference"/>
          <w:rFonts w:ascii="Arial" w:hAnsi="Arial" w:cs="Arial"/>
        </w:rPr>
        <w:footnoteRef/>
      </w:r>
      <w:r w:rsidRPr="00402042">
        <w:rPr>
          <w:rFonts w:ascii="Arial" w:hAnsi="Arial" w:cs="Arial"/>
        </w:rPr>
        <w:t xml:space="preserve"> </w:t>
      </w:r>
      <w:r w:rsidRPr="00402042">
        <w:rPr>
          <w:rFonts w:ascii="Arial" w:hAnsi="Arial" w:cs="Arial"/>
          <w:i/>
        </w:rPr>
        <w:t xml:space="preserve">The State v </w:t>
      </w:r>
      <w:proofErr w:type="spellStart"/>
      <w:r w:rsidRPr="00402042">
        <w:rPr>
          <w:rFonts w:ascii="Arial" w:hAnsi="Arial" w:cs="Arial"/>
          <w:i/>
        </w:rPr>
        <w:t>Kandjimi</w:t>
      </w:r>
      <w:proofErr w:type="spellEnd"/>
      <w:r w:rsidRPr="00402042">
        <w:rPr>
          <w:rFonts w:ascii="Arial" w:hAnsi="Arial" w:cs="Arial"/>
          <w:i/>
        </w:rPr>
        <w:t xml:space="preserve"> </w:t>
      </w:r>
      <w:proofErr w:type="spellStart"/>
      <w:r w:rsidRPr="00402042">
        <w:rPr>
          <w:rFonts w:ascii="Arial" w:hAnsi="Arial" w:cs="Arial"/>
          <w:i/>
        </w:rPr>
        <w:t>Hiskia</w:t>
      </w:r>
      <w:proofErr w:type="spellEnd"/>
      <w:r w:rsidRPr="00402042">
        <w:rPr>
          <w:rFonts w:ascii="Arial" w:hAnsi="Arial" w:cs="Arial"/>
          <w:i/>
        </w:rPr>
        <w:t xml:space="preserve"> </w:t>
      </w:r>
      <w:proofErr w:type="spellStart"/>
      <w:r w:rsidRPr="00402042">
        <w:rPr>
          <w:rFonts w:ascii="Arial" w:hAnsi="Arial" w:cs="Arial"/>
          <w:i/>
        </w:rPr>
        <w:t>Mangundu</w:t>
      </w:r>
      <w:proofErr w:type="spellEnd"/>
      <w:r w:rsidRPr="00402042">
        <w:rPr>
          <w:rFonts w:ascii="Arial" w:hAnsi="Arial" w:cs="Arial"/>
        </w:rPr>
        <w:t xml:space="preserve"> (CR 67/2016) [2016] NAHCMD 316 (17 October 2016)).</w:t>
      </w:r>
    </w:p>
  </w:footnote>
  <w:footnote w:id="2">
    <w:p w:rsidR="003C5515" w:rsidRPr="00402042" w:rsidRDefault="003C5515" w:rsidP="003C5515">
      <w:pPr>
        <w:pStyle w:val="FootnoteText"/>
        <w:rPr>
          <w:rFonts w:ascii="Arial" w:hAnsi="Arial" w:cs="Arial"/>
        </w:rPr>
      </w:pPr>
      <w:r w:rsidRPr="00402042">
        <w:rPr>
          <w:rStyle w:val="FootnoteReference"/>
          <w:rFonts w:ascii="Arial" w:hAnsi="Arial" w:cs="Arial"/>
        </w:rPr>
        <w:footnoteRef/>
      </w:r>
      <w:r w:rsidRPr="00402042">
        <w:rPr>
          <w:rFonts w:ascii="Arial" w:hAnsi="Arial" w:cs="Arial"/>
        </w:rPr>
        <w:t xml:space="preserve"> </w:t>
      </w:r>
      <w:r w:rsidRPr="00402042">
        <w:rPr>
          <w:rFonts w:ascii="Arial" w:hAnsi="Arial" w:cs="Arial"/>
          <w:i/>
        </w:rPr>
        <w:t xml:space="preserve">S v Combo and Another </w:t>
      </w:r>
      <w:r w:rsidRPr="00402042">
        <w:rPr>
          <w:rFonts w:ascii="Arial" w:hAnsi="Arial" w:cs="Arial"/>
        </w:rPr>
        <w:t>2007 (2) NR 619 (HC).</w:t>
      </w:r>
    </w:p>
  </w:footnote>
  <w:footnote w:id="3">
    <w:p w:rsidR="003C5515" w:rsidRPr="00402042" w:rsidRDefault="003C5515" w:rsidP="003C5515">
      <w:pPr>
        <w:pStyle w:val="FootnoteText"/>
        <w:rPr>
          <w:rFonts w:ascii="Arial" w:hAnsi="Arial" w:cs="Arial"/>
        </w:rPr>
      </w:pPr>
      <w:r w:rsidRPr="00402042">
        <w:rPr>
          <w:rStyle w:val="FootnoteReference"/>
          <w:rFonts w:ascii="Arial" w:hAnsi="Arial" w:cs="Arial"/>
        </w:rPr>
        <w:footnoteRef/>
      </w:r>
      <w:r w:rsidRPr="00402042">
        <w:rPr>
          <w:rFonts w:ascii="Arial" w:hAnsi="Arial" w:cs="Arial"/>
        </w:rPr>
        <w:t xml:space="preserve"> </w:t>
      </w:r>
      <w:r w:rsidRPr="00402042">
        <w:rPr>
          <w:rFonts w:ascii="Arial" w:hAnsi="Arial" w:cs="Arial"/>
          <w:i/>
        </w:rPr>
        <w:t xml:space="preserve">S v </w:t>
      </w:r>
      <w:proofErr w:type="spellStart"/>
      <w:r w:rsidRPr="00402042">
        <w:rPr>
          <w:rFonts w:ascii="Arial" w:hAnsi="Arial" w:cs="Arial"/>
          <w:i/>
        </w:rPr>
        <w:t>Kaevarua</w:t>
      </w:r>
      <w:proofErr w:type="spellEnd"/>
      <w:r w:rsidRPr="00402042">
        <w:rPr>
          <w:rFonts w:ascii="Arial" w:hAnsi="Arial" w:cs="Arial"/>
          <w:i/>
        </w:rPr>
        <w:t xml:space="preserve"> </w:t>
      </w:r>
      <w:r w:rsidRPr="00402042">
        <w:rPr>
          <w:rFonts w:ascii="Arial" w:hAnsi="Arial" w:cs="Arial"/>
        </w:rPr>
        <w:t>2004 NR 144 (HC).</w:t>
      </w:r>
    </w:p>
  </w:footnote>
  <w:footnote w:id="4">
    <w:p w:rsidR="003C5515" w:rsidRPr="009D793A" w:rsidRDefault="003C5515" w:rsidP="003C5515">
      <w:pPr>
        <w:pStyle w:val="FootnoteText"/>
      </w:pPr>
      <w:r w:rsidRPr="00402042">
        <w:rPr>
          <w:rStyle w:val="FootnoteReference"/>
          <w:rFonts w:ascii="Arial" w:hAnsi="Arial" w:cs="Arial"/>
        </w:rPr>
        <w:footnoteRef/>
      </w:r>
      <w:r w:rsidRPr="00402042">
        <w:rPr>
          <w:rFonts w:ascii="Arial" w:hAnsi="Arial" w:cs="Arial"/>
        </w:rPr>
        <w:t xml:space="preserve"> </w:t>
      </w:r>
      <w:r w:rsidRPr="00402042">
        <w:rPr>
          <w:rFonts w:ascii="Arial" w:hAnsi="Arial" w:cs="Arial"/>
          <w:i/>
        </w:rPr>
        <w:t xml:space="preserve">The State v </w:t>
      </w:r>
      <w:proofErr w:type="spellStart"/>
      <w:r w:rsidRPr="00402042">
        <w:rPr>
          <w:rFonts w:ascii="Arial" w:hAnsi="Arial" w:cs="Arial"/>
          <w:i/>
        </w:rPr>
        <w:t>Kandjimi</w:t>
      </w:r>
      <w:proofErr w:type="spellEnd"/>
      <w:r w:rsidRPr="00402042">
        <w:rPr>
          <w:rFonts w:ascii="Arial" w:hAnsi="Arial" w:cs="Arial"/>
          <w:i/>
        </w:rPr>
        <w:t xml:space="preserve"> </w:t>
      </w:r>
      <w:proofErr w:type="spellStart"/>
      <w:r w:rsidRPr="00402042">
        <w:rPr>
          <w:rFonts w:ascii="Arial" w:hAnsi="Arial" w:cs="Arial"/>
          <w:i/>
        </w:rPr>
        <w:t>Hiskia</w:t>
      </w:r>
      <w:proofErr w:type="spellEnd"/>
      <w:r w:rsidRPr="00402042">
        <w:rPr>
          <w:rFonts w:ascii="Arial" w:hAnsi="Arial" w:cs="Arial"/>
          <w:i/>
        </w:rPr>
        <w:t xml:space="preserve"> </w:t>
      </w:r>
      <w:proofErr w:type="spellStart"/>
      <w:r w:rsidRPr="00402042">
        <w:rPr>
          <w:rFonts w:ascii="Arial" w:hAnsi="Arial" w:cs="Arial"/>
          <w:i/>
        </w:rPr>
        <w:t>Mangunda</w:t>
      </w:r>
      <w:proofErr w:type="spellEnd"/>
      <w:r w:rsidRPr="00402042">
        <w:rPr>
          <w:rFonts w:ascii="Arial" w:hAnsi="Arial" w:cs="Arial"/>
        </w:rPr>
        <w:t xml:space="preserve"> at para 4.</w:t>
      </w:r>
    </w:p>
  </w:footnote>
  <w:footnote w:id="5">
    <w:p w:rsidR="00D7572F" w:rsidRPr="001D5E3C" w:rsidRDefault="00D7572F">
      <w:pPr>
        <w:pStyle w:val="FootnoteText"/>
        <w:rPr>
          <w:rFonts w:ascii="Arial" w:hAnsi="Arial" w:cs="Arial"/>
          <w:lang w:val="en-ZA"/>
        </w:rPr>
      </w:pPr>
      <w:r w:rsidRPr="001D5E3C">
        <w:rPr>
          <w:rStyle w:val="FootnoteReference"/>
          <w:rFonts w:ascii="Arial" w:hAnsi="Arial" w:cs="Arial"/>
        </w:rPr>
        <w:footnoteRef/>
      </w:r>
      <w:r w:rsidRPr="001D5E3C">
        <w:rPr>
          <w:rFonts w:ascii="Arial" w:hAnsi="Arial" w:cs="Arial"/>
        </w:rPr>
        <w:t xml:space="preserve"> </w:t>
      </w:r>
      <w:r w:rsidRPr="00001DAC">
        <w:rPr>
          <w:rFonts w:ascii="Arial" w:hAnsi="Arial" w:cs="Arial"/>
          <w:i/>
        </w:rPr>
        <w:t xml:space="preserve">S v </w:t>
      </w:r>
      <w:proofErr w:type="spellStart"/>
      <w:r w:rsidRPr="00001DAC">
        <w:rPr>
          <w:rFonts w:ascii="Arial" w:hAnsi="Arial" w:cs="Arial"/>
          <w:i/>
        </w:rPr>
        <w:t>Mhkize</w:t>
      </w:r>
      <w:proofErr w:type="spellEnd"/>
      <w:r w:rsidRPr="001D5E3C">
        <w:rPr>
          <w:rFonts w:ascii="Arial" w:hAnsi="Arial" w:cs="Arial"/>
        </w:rPr>
        <w:t xml:space="preserve"> 1978 (1) SA 264 (N) 267</w:t>
      </w:r>
      <w:r w:rsidR="001D5E3C">
        <w:rPr>
          <w:rFonts w:ascii="Arial" w:hAnsi="Arial" w:cs="Arial"/>
        </w:rPr>
        <w:t>.</w:t>
      </w:r>
    </w:p>
  </w:footnote>
  <w:footnote w:id="6">
    <w:p w:rsidR="00344CBF" w:rsidRPr="001D5E3C" w:rsidRDefault="00344CBF">
      <w:pPr>
        <w:pStyle w:val="FootnoteText"/>
        <w:rPr>
          <w:rFonts w:ascii="Arial" w:hAnsi="Arial" w:cs="Arial"/>
          <w:lang w:val="en-ZA"/>
        </w:rPr>
      </w:pPr>
      <w:r w:rsidRPr="001D5E3C">
        <w:rPr>
          <w:rStyle w:val="FootnoteReference"/>
          <w:rFonts w:ascii="Arial" w:hAnsi="Arial" w:cs="Arial"/>
        </w:rPr>
        <w:footnoteRef/>
      </w:r>
      <w:r w:rsidRPr="001D5E3C">
        <w:rPr>
          <w:rFonts w:ascii="Arial" w:hAnsi="Arial" w:cs="Arial"/>
        </w:rPr>
        <w:t xml:space="preserve"> </w:t>
      </w:r>
      <w:r w:rsidRPr="001D5E3C">
        <w:rPr>
          <w:rFonts w:ascii="Arial" w:hAnsi="Arial" w:cs="Arial"/>
          <w:lang w:val="en-ZA"/>
        </w:rPr>
        <w:t>P</w:t>
      </w:r>
      <w:r w:rsidR="00075F29">
        <w:rPr>
          <w:rFonts w:ascii="Arial" w:hAnsi="Arial" w:cs="Arial"/>
          <w:lang w:val="en-ZA"/>
        </w:rPr>
        <w:t xml:space="preserve">age </w:t>
      </w:r>
      <w:r w:rsidRPr="001D5E3C">
        <w:rPr>
          <w:rFonts w:ascii="Arial" w:hAnsi="Arial" w:cs="Arial"/>
          <w:lang w:val="en-ZA"/>
        </w:rPr>
        <w:t xml:space="preserve">7 </w:t>
      </w:r>
      <w:r w:rsidR="00075F29">
        <w:rPr>
          <w:rFonts w:ascii="Arial" w:hAnsi="Arial" w:cs="Arial"/>
          <w:lang w:val="en-ZA"/>
        </w:rPr>
        <w:t xml:space="preserve">of the </w:t>
      </w:r>
      <w:r w:rsidRPr="001D5E3C">
        <w:rPr>
          <w:rFonts w:ascii="Arial" w:hAnsi="Arial" w:cs="Arial"/>
          <w:lang w:val="en-ZA"/>
        </w:rPr>
        <w:t>Transcript</w:t>
      </w:r>
      <w:r w:rsidR="001D5E3C">
        <w:rPr>
          <w:rFonts w:ascii="Arial" w:hAnsi="Arial" w:cs="Arial"/>
          <w:lang w:val="en-ZA"/>
        </w:rPr>
        <w:t>.</w:t>
      </w:r>
    </w:p>
  </w:footnote>
  <w:footnote w:id="7">
    <w:p w:rsidR="001D5E3C" w:rsidRPr="00075F29" w:rsidRDefault="001D5E3C">
      <w:pPr>
        <w:pStyle w:val="FootnoteText"/>
        <w:rPr>
          <w:rFonts w:ascii="Arial" w:hAnsi="Arial" w:cs="Arial"/>
          <w:lang w:val="en-ZA"/>
        </w:rPr>
      </w:pPr>
      <w:r w:rsidRPr="00075F29">
        <w:rPr>
          <w:rStyle w:val="FootnoteReference"/>
          <w:rFonts w:ascii="Arial" w:hAnsi="Arial" w:cs="Arial"/>
        </w:rPr>
        <w:footnoteRef/>
      </w:r>
      <w:r w:rsidRPr="00075F29">
        <w:rPr>
          <w:rFonts w:ascii="Arial" w:hAnsi="Arial" w:cs="Arial"/>
        </w:rPr>
        <w:t xml:space="preserve"> </w:t>
      </w:r>
      <w:r w:rsidR="00075F29" w:rsidRPr="00075F29">
        <w:rPr>
          <w:rFonts w:ascii="Arial" w:hAnsi="Arial" w:cs="Arial"/>
          <w:i/>
        </w:rPr>
        <w:t xml:space="preserve">R v </w:t>
      </w:r>
      <w:proofErr w:type="spellStart"/>
      <w:r w:rsidR="00075F29" w:rsidRPr="00075F29">
        <w:rPr>
          <w:rFonts w:ascii="Arial" w:hAnsi="Arial" w:cs="Arial"/>
          <w:i/>
        </w:rPr>
        <w:t>Ngcobo</w:t>
      </w:r>
      <w:proofErr w:type="spellEnd"/>
      <w:r w:rsidR="00075F29" w:rsidRPr="00075F29">
        <w:rPr>
          <w:rFonts w:ascii="Arial" w:hAnsi="Arial" w:cs="Arial"/>
        </w:rPr>
        <w:t xml:space="preserve">; </w:t>
      </w:r>
      <w:r w:rsidR="00075F29" w:rsidRPr="00075F29">
        <w:rPr>
          <w:rFonts w:ascii="Arial" w:hAnsi="Arial" w:cs="Arial"/>
          <w:i/>
        </w:rPr>
        <w:t xml:space="preserve">R v </w:t>
      </w:r>
      <w:proofErr w:type="spellStart"/>
      <w:r w:rsidR="00075F29" w:rsidRPr="00075F29">
        <w:rPr>
          <w:rFonts w:ascii="Arial" w:hAnsi="Arial" w:cs="Arial"/>
          <w:i/>
        </w:rPr>
        <w:t>Sibega</w:t>
      </w:r>
      <w:proofErr w:type="spellEnd"/>
      <w:r w:rsidR="00075F29" w:rsidRPr="00075F29">
        <w:rPr>
          <w:rFonts w:ascii="Arial" w:hAnsi="Arial" w:cs="Arial"/>
        </w:rPr>
        <w:t xml:space="preserve"> </w:t>
      </w:r>
      <w:r w:rsidRPr="00075F29">
        <w:rPr>
          <w:rFonts w:ascii="Arial" w:hAnsi="Arial" w:cs="Arial"/>
        </w:rPr>
        <w:t>1957(1) SA 377 (N).</w:t>
      </w:r>
    </w:p>
  </w:footnote>
  <w:footnote w:id="8">
    <w:p w:rsidR="00F24074" w:rsidRPr="00402042" w:rsidRDefault="00F24074">
      <w:pPr>
        <w:pStyle w:val="FootnoteText"/>
        <w:rPr>
          <w:rFonts w:ascii="Arial" w:hAnsi="Arial" w:cs="Arial"/>
          <w:lang w:val="en-ZA"/>
        </w:rPr>
      </w:pPr>
      <w:r w:rsidRPr="00402042">
        <w:rPr>
          <w:rStyle w:val="FootnoteReference"/>
          <w:rFonts w:ascii="Arial" w:hAnsi="Arial" w:cs="Arial"/>
        </w:rPr>
        <w:footnoteRef/>
      </w:r>
      <w:r w:rsidRPr="00402042">
        <w:rPr>
          <w:rFonts w:ascii="Arial" w:hAnsi="Arial" w:cs="Arial"/>
        </w:rPr>
        <w:t xml:space="preserve"> </w:t>
      </w:r>
      <w:r w:rsidR="005B2EF5">
        <w:rPr>
          <w:rFonts w:ascii="Arial" w:hAnsi="Arial" w:cs="Arial"/>
          <w:lang w:val="en-ZA"/>
        </w:rPr>
        <w:t>Page</w:t>
      </w:r>
      <w:r w:rsidRPr="00402042">
        <w:rPr>
          <w:rFonts w:ascii="Arial" w:hAnsi="Arial" w:cs="Arial"/>
          <w:lang w:val="en-ZA"/>
        </w:rPr>
        <w:t xml:space="preserve"> 3 </w:t>
      </w:r>
      <w:r w:rsidR="005B2EF5">
        <w:rPr>
          <w:rFonts w:ascii="Arial" w:hAnsi="Arial" w:cs="Arial"/>
          <w:lang w:val="en-ZA"/>
        </w:rPr>
        <w:t>of the t</w:t>
      </w:r>
      <w:r w:rsidRPr="00402042">
        <w:rPr>
          <w:rFonts w:ascii="Arial" w:hAnsi="Arial" w:cs="Arial"/>
          <w:lang w:val="en-ZA"/>
        </w:rPr>
        <w:t>ranscript</w:t>
      </w:r>
      <w:r w:rsidR="005B2EF5">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94" w:rsidRDefault="002B4494" w:rsidP="002B4494">
    <w:pPr>
      <w:pStyle w:val="Header"/>
      <w:jc w:val="center"/>
    </w:pPr>
    <w:r>
      <w:t>“ANNEXURE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BC"/>
    <w:multiLevelType w:val="hybridMultilevel"/>
    <w:tmpl w:val="C062201A"/>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D396D"/>
    <w:multiLevelType w:val="hybridMultilevel"/>
    <w:tmpl w:val="855C8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54A8B"/>
    <w:multiLevelType w:val="hybridMultilevel"/>
    <w:tmpl w:val="9A789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D0BE7"/>
    <w:multiLevelType w:val="hybridMultilevel"/>
    <w:tmpl w:val="0C92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A4179"/>
    <w:multiLevelType w:val="hybridMultilevel"/>
    <w:tmpl w:val="3376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451A5"/>
    <w:multiLevelType w:val="hybridMultilevel"/>
    <w:tmpl w:val="755A8E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66419"/>
    <w:multiLevelType w:val="hybridMultilevel"/>
    <w:tmpl w:val="96CEE4FA"/>
    <w:lvl w:ilvl="0" w:tplc="303C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C108AD"/>
    <w:multiLevelType w:val="hybridMultilevel"/>
    <w:tmpl w:val="E9088AE2"/>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76A"/>
    <w:multiLevelType w:val="hybridMultilevel"/>
    <w:tmpl w:val="831A248A"/>
    <w:lvl w:ilvl="0" w:tplc="1808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2A1BC2"/>
    <w:multiLevelType w:val="hybridMultilevel"/>
    <w:tmpl w:val="6EC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5691D"/>
    <w:multiLevelType w:val="hybridMultilevel"/>
    <w:tmpl w:val="B78E6A6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5475E84"/>
    <w:multiLevelType w:val="hybridMultilevel"/>
    <w:tmpl w:val="7D8A9F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617D74"/>
    <w:multiLevelType w:val="hybridMultilevel"/>
    <w:tmpl w:val="5B76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46D24"/>
    <w:multiLevelType w:val="hybridMultilevel"/>
    <w:tmpl w:val="A226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5C09A1"/>
    <w:multiLevelType w:val="hybridMultilevel"/>
    <w:tmpl w:val="FEC8DEEE"/>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07644F"/>
    <w:multiLevelType w:val="hybridMultilevel"/>
    <w:tmpl w:val="18A02E18"/>
    <w:lvl w:ilvl="0" w:tplc="07A49142">
      <w:start w:val="1"/>
      <w:numFmt w:val="lowerLetter"/>
      <w:lvlText w:val="(%1)"/>
      <w:lvlJc w:val="left"/>
      <w:pPr>
        <w:ind w:left="3216" w:hanging="360"/>
      </w:pPr>
      <w:rPr>
        <w:rFonts w:hint="default"/>
      </w:rPr>
    </w:lvl>
    <w:lvl w:ilvl="1" w:tplc="1C090019" w:tentative="1">
      <w:start w:val="1"/>
      <w:numFmt w:val="lowerLetter"/>
      <w:lvlText w:val="%2."/>
      <w:lvlJc w:val="left"/>
      <w:pPr>
        <w:ind w:left="3936" w:hanging="360"/>
      </w:pPr>
    </w:lvl>
    <w:lvl w:ilvl="2" w:tplc="1C09001B" w:tentative="1">
      <w:start w:val="1"/>
      <w:numFmt w:val="lowerRoman"/>
      <w:lvlText w:val="%3."/>
      <w:lvlJc w:val="right"/>
      <w:pPr>
        <w:ind w:left="4656" w:hanging="180"/>
      </w:pPr>
    </w:lvl>
    <w:lvl w:ilvl="3" w:tplc="1C09000F" w:tentative="1">
      <w:start w:val="1"/>
      <w:numFmt w:val="decimal"/>
      <w:lvlText w:val="%4."/>
      <w:lvlJc w:val="left"/>
      <w:pPr>
        <w:ind w:left="5376" w:hanging="360"/>
      </w:pPr>
    </w:lvl>
    <w:lvl w:ilvl="4" w:tplc="1C090019" w:tentative="1">
      <w:start w:val="1"/>
      <w:numFmt w:val="lowerLetter"/>
      <w:lvlText w:val="%5."/>
      <w:lvlJc w:val="left"/>
      <w:pPr>
        <w:ind w:left="6096" w:hanging="360"/>
      </w:pPr>
    </w:lvl>
    <w:lvl w:ilvl="5" w:tplc="1C09001B" w:tentative="1">
      <w:start w:val="1"/>
      <w:numFmt w:val="lowerRoman"/>
      <w:lvlText w:val="%6."/>
      <w:lvlJc w:val="right"/>
      <w:pPr>
        <w:ind w:left="6816" w:hanging="180"/>
      </w:pPr>
    </w:lvl>
    <w:lvl w:ilvl="6" w:tplc="1C09000F" w:tentative="1">
      <w:start w:val="1"/>
      <w:numFmt w:val="decimal"/>
      <w:lvlText w:val="%7."/>
      <w:lvlJc w:val="left"/>
      <w:pPr>
        <w:ind w:left="7536" w:hanging="360"/>
      </w:pPr>
    </w:lvl>
    <w:lvl w:ilvl="7" w:tplc="1C090019" w:tentative="1">
      <w:start w:val="1"/>
      <w:numFmt w:val="lowerLetter"/>
      <w:lvlText w:val="%8."/>
      <w:lvlJc w:val="left"/>
      <w:pPr>
        <w:ind w:left="8256" w:hanging="360"/>
      </w:pPr>
    </w:lvl>
    <w:lvl w:ilvl="8" w:tplc="1C09001B" w:tentative="1">
      <w:start w:val="1"/>
      <w:numFmt w:val="lowerRoman"/>
      <w:lvlText w:val="%9."/>
      <w:lvlJc w:val="right"/>
      <w:pPr>
        <w:ind w:left="8976" w:hanging="180"/>
      </w:pPr>
    </w:lvl>
  </w:abstractNum>
  <w:abstractNum w:abstractNumId="19" w15:restartNumberingAfterBreak="0">
    <w:nsid w:val="79F33E1E"/>
    <w:multiLevelType w:val="hybridMultilevel"/>
    <w:tmpl w:val="8B7CA946"/>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3"/>
  </w:num>
  <w:num w:numId="3">
    <w:abstractNumId w:val="7"/>
  </w:num>
  <w:num w:numId="4">
    <w:abstractNumId w:val="17"/>
  </w:num>
  <w:num w:numId="5">
    <w:abstractNumId w:val="8"/>
  </w:num>
  <w:num w:numId="6">
    <w:abstractNumId w:val="0"/>
  </w:num>
  <w:num w:numId="7">
    <w:abstractNumId w:val="9"/>
  </w:num>
  <w:num w:numId="8">
    <w:abstractNumId w:val="4"/>
  </w:num>
  <w:num w:numId="9">
    <w:abstractNumId w:val="13"/>
  </w:num>
  <w:num w:numId="10">
    <w:abstractNumId w:val="10"/>
  </w:num>
  <w:num w:numId="11">
    <w:abstractNumId w:val="15"/>
  </w:num>
  <w:num w:numId="12">
    <w:abstractNumId w:val="16"/>
  </w:num>
  <w:num w:numId="13">
    <w:abstractNumId w:val="14"/>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19"/>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1DAC"/>
    <w:rsid w:val="0000244F"/>
    <w:rsid w:val="00005DC5"/>
    <w:rsid w:val="000141CC"/>
    <w:rsid w:val="00015F3A"/>
    <w:rsid w:val="00026264"/>
    <w:rsid w:val="000514E6"/>
    <w:rsid w:val="00060560"/>
    <w:rsid w:val="00073BCA"/>
    <w:rsid w:val="00075F29"/>
    <w:rsid w:val="0007693F"/>
    <w:rsid w:val="000B1388"/>
    <w:rsid w:val="000B7E26"/>
    <w:rsid w:val="000C4569"/>
    <w:rsid w:val="000D3FC6"/>
    <w:rsid w:val="00153832"/>
    <w:rsid w:val="001846BA"/>
    <w:rsid w:val="001C0AAB"/>
    <w:rsid w:val="001D5CC6"/>
    <w:rsid w:val="001D5E3C"/>
    <w:rsid w:val="001F4D98"/>
    <w:rsid w:val="00210372"/>
    <w:rsid w:val="00223FBB"/>
    <w:rsid w:val="00233A67"/>
    <w:rsid w:val="00247CF9"/>
    <w:rsid w:val="00247E6B"/>
    <w:rsid w:val="00252DCB"/>
    <w:rsid w:val="00261686"/>
    <w:rsid w:val="00272214"/>
    <w:rsid w:val="002745F1"/>
    <w:rsid w:val="00284372"/>
    <w:rsid w:val="00290365"/>
    <w:rsid w:val="002B4494"/>
    <w:rsid w:val="0031055E"/>
    <w:rsid w:val="0031127C"/>
    <w:rsid w:val="00344CBF"/>
    <w:rsid w:val="003523F7"/>
    <w:rsid w:val="00357928"/>
    <w:rsid w:val="00370E0F"/>
    <w:rsid w:val="00373553"/>
    <w:rsid w:val="00377217"/>
    <w:rsid w:val="00383BA9"/>
    <w:rsid w:val="00387CB1"/>
    <w:rsid w:val="003C070D"/>
    <w:rsid w:val="003C1BA2"/>
    <w:rsid w:val="003C3D85"/>
    <w:rsid w:val="003C5515"/>
    <w:rsid w:val="003D4293"/>
    <w:rsid w:val="003F2177"/>
    <w:rsid w:val="00402042"/>
    <w:rsid w:val="00421539"/>
    <w:rsid w:val="00436FB0"/>
    <w:rsid w:val="004429FE"/>
    <w:rsid w:val="00470F56"/>
    <w:rsid w:val="004731F3"/>
    <w:rsid w:val="00476BA5"/>
    <w:rsid w:val="00485297"/>
    <w:rsid w:val="004B6940"/>
    <w:rsid w:val="004B6D3F"/>
    <w:rsid w:val="004D22CB"/>
    <w:rsid w:val="004F77F9"/>
    <w:rsid w:val="0050248C"/>
    <w:rsid w:val="00513D98"/>
    <w:rsid w:val="005270E4"/>
    <w:rsid w:val="00563EED"/>
    <w:rsid w:val="00585FD6"/>
    <w:rsid w:val="005A3949"/>
    <w:rsid w:val="005B2EF5"/>
    <w:rsid w:val="005D5006"/>
    <w:rsid w:val="005D7CD3"/>
    <w:rsid w:val="00614B39"/>
    <w:rsid w:val="00616919"/>
    <w:rsid w:val="00637AA2"/>
    <w:rsid w:val="00663419"/>
    <w:rsid w:val="00664D21"/>
    <w:rsid w:val="006A39F0"/>
    <w:rsid w:val="006A5B17"/>
    <w:rsid w:val="006B359A"/>
    <w:rsid w:val="006C501A"/>
    <w:rsid w:val="006D43D3"/>
    <w:rsid w:val="006D5E9B"/>
    <w:rsid w:val="006D647C"/>
    <w:rsid w:val="006E0F94"/>
    <w:rsid w:val="006F1BE0"/>
    <w:rsid w:val="007106DC"/>
    <w:rsid w:val="00754E95"/>
    <w:rsid w:val="00756337"/>
    <w:rsid w:val="00794AA7"/>
    <w:rsid w:val="008128B1"/>
    <w:rsid w:val="00817483"/>
    <w:rsid w:val="0082025B"/>
    <w:rsid w:val="0083384B"/>
    <w:rsid w:val="00850A87"/>
    <w:rsid w:val="00872684"/>
    <w:rsid w:val="008779F4"/>
    <w:rsid w:val="008B0460"/>
    <w:rsid w:val="008F5905"/>
    <w:rsid w:val="00910736"/>
    <w:rsid w:val="00933AAD"/>
    <w:rsid w:val="00976788"/>
    <w:rsid w:val="009850EE"/>
    <w:rsid w:val="009A0F10"/>
    <w:rsid w:val="009E3C38"/>
    <w:rsid w:val="00A25521"/>
    <w:rsid w:val="00A30692"/>
    <w:rsid w:val="00A32185"/>
    <w:rsid w:val="00A52DB4"/>
    <w:rsid w:val="00A675EE"/>
    <w:rsid w:val="00A76DBA"/>
    <w:rsid w:val="00A86903"/>
    <w:rsid w:val="00A87523"/>
    <w:rsid w:val="00A9197C"/>
    <w:rsid w:val="00AA0B82"/>
    <w:rsid w:val="00AA10C7"/>
    <w:rsid w:val="00AA3631"/>
    <w:rsid w:val="00AB1C40"/>
    <w:rsid w:val="00B070BA"/>
    <w:rsid w:val="00B13BE8"/>
    <w:rsid w:val="00B305FE"/>
    <w:rsid w:val="00B42B79"/>
    <w:rsid w:val="00B45CEA"/>
    <w:rsid w:val="00B8111E"/>
    <w:rsid w:val="00B81FFC"/>
    <w:rsid w:val="00B8321C"/>
    <w:rsid w:val="00B97A95"/>
    <w:rsid w:val="00BB37FC"/>
    <w:rsid w:val="00BB444D"/>
    <w:rsid w:val="00BE21EF"/>
    <w:rsid w:val="00BF6D42"/>
    <w:rsid w:val="00BF6FF3"/>
    <w:rsid w:val="00C23FE5"/>
    <w:rsid w:val="00C53729"/>
    <w:rsid w:val="00C77991"/>
    <w:rsid w:val="00C8006D"/>
    <w:rsid w:val="00CA70E5"/>
    <w:rsid w:val="00CB007B"/>
    <w:rsid w:val="00CC5B0A"/>
    <w:rsid w:val="00CF3570"/>
    <w:rsid w:val="00D05CED"/>
    <w:rsid w:val="00D35047"/>
    <w:rsid w:val="00D37E2C"/>
    <w:rsid w:val="00D57A7D"/>
    <w:rsid w:val="00D7572F"/>
    <w:rsid w:val="00D90A31"/>
    <w:rsid w:val="00D92DB9"/>
    <w:rsid w:val="00D9375F"/>
    <w:rsid w:val="00E0209D"/>
    <w:rsid w:val="00E20720"/>
    <w:rsid w:val="00E35B3A"/>
    <w:rsid w:val="00E445D2"/>
    <w:rsid w:val="00E607E6"/>
    <w:rsid w:val="00E63192"/>
    <w:rsid w:val="00EC6886"/>
    <w:rsid w:val="00F06035"/>
    <w:rsid w:val="00F24074"/>
    <w:rsid w:val="00F44320"/>
    <w:rsid w:val="00F50E38"/>
    <w:rsid w:val="00F510D3"/>
    <w:rsid w:val="00F74C8E"/>
    <w:rsid w:val="00F9328A"/>
    <w:rsid w:val="00FD5943"/>
    <w:rsid w:val="00FD6519"/>
    <w:rsid w:val="00FE400E"/>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291FF-C682-4EF0-86EB-7C74430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character" w:styleId="Emphasis">
    <w:name w:val="Emphasis"/>
    <w:basedOn w:val="DefaultParagraphFont"/>
    <w:uiPriority w:val="20"/>
    <w:qFormat/>
    <w:rsid w:val="005A3949"/>
    <w:rPr>
      <w:i/>
      <w:iCs/>
    </w:rPr>
  </w:style>
  <w:style w:type="paragraph" w:customStyle="1" w:styleId="AS-H1a">
    <w:name w:val="AS-H1a"/>
    <w:basedOn w:val="Normal"/>
    <w:link w:val="AS-H1aChar"/>
    <w:qFormat/>
    <w:rsid w:val="00D57A7D"/>
    <w:pPr>
      <w:suppressAutoHyphens/>
      <w:autoSpaceDE w:val="0"/>
      <w:autoSpaceDN w:val="0"/>
      <w:adjustRightInd w:val="0"/>
      <w:spacing w:after="0" w:line="240" w:lineRule="auto"/>
      <w:jc w:val="center"/>
    </w:pPr>
    <w:rPr>
      <w:rFonts w:ascii="Arial" w:hAnsi="Arial" w:cs="Arial"/>
      <w:b/>
      <w:noProof/>
      <w:sz w:val="36"/>
      <w:szCs w:val="36"/>
      <w:lang w:val="en-GB" w:eastAsia="en-GB"/>
    </w:rPr>
  </w:style>
  <w:style w:type="character" w:customStyle="1" w:styleId="AS-H1aChar">
    <w:name w:val="AS-H1a Char"/>
    <w:basedOn w:val="DefaultParagraphFont"/>
    <w:link w:val="AS-H1a"/>
    <w:rsid w:val="00D57A7D"/>
    <w:rPr>
      <w:rFonts w:ascii="Arial" w:hAnsi="Arial" w:cs="Arial"/>
      <w:b/>
      <w:noProof/>
      <w:sz w:val="36"/>
      <w:szCs w:val="36"/>
      <w:lang w:val="en-GB" w:eastAsia="en-GB"/>
    </w:rPr>
  </w:style>
  <w:style w:type="paragraph" w:styleId="NoSpacing">
    <w:name w:val="No Spacing"/>
    <w:uiPriority w:val="1"/>
    <w:qFormat/>
    <w:rsid w:val="00D57A7D"/>
    <w:pPr>
      <w:spacing w:after="0" w:line="240" w:lineRule="auto"/>
    </w:pPr>
  </w:style>
  <w:style w:type="paragraph" w:customStyle="1" w:styleId="AS-P0">
    <w:name w:val="AS-P(0)"/>
    <w:basedOn w:val="Normal"/>
    <w:link w:val="AS-P0Char"/>
    <w:qFormat/>
    <w:rsid w:val="003C5515"/>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3C5515"/>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3C5515"/>
    <w:rPr>
      <w:rFonts w:ascii="Times New Roman" w:eastAsia="Times New Roman" w:hAnsi="Times New Roman" w:cs="Times New Roman"/>
      <w:noProof/>
      <w:lang w:val="en-GB" w:eastAsia="en-GB"/>
    </w:rPr>
  </w:style>
  <w:style w:type="paragraph" w:customStyle="1" w:styleId="AS-Pa">
    <w:name w:val="AS-P(a)"/>
    <w:basedOn w:val="Normal"/>
    <w:link w:val="AS-PaChar"/>
    <w:qFormat/>
    <w:rsid w:val="003C5515"/>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3C5515"/>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3C5515"/>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1D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C6"/>
    <w:rPr>
      <w:rFonts w:ascii="Segoe UI" w:hAnsi="Segoe UI" w:cs="Segoe UI"/>
      <w:sz w:val="18"/>
      <w:szCs w:val="18"/>
    </w:rPr>
  </w:style>
  <w:style w:type="paragraph" w:styleId="Header">
    <w:name w:val="header"/>
    <w:basedOn w:val="Normal"/>
    <w:link w:val="HeaderChar"/>
    <w:uiPriority w:val="99"/>
    <w:unhideWhenUsed/>
    <w:rsid w:val="002B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94"/>
  </w:style>
  <w:style w:type="paragraph" w:styleId="Footer">
    <w:name w:val="footer"/>
    <w:basedOn w:val="Normal"/>
    <w:link w:val="FooterChar"/>
    <w:uiPriority w:val="99"/>
    <w:unhideWhenUsed/>
    <w:rsid w:val="002B4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781">
      <w:bodyDiv w:val="1"/>
      <w:marLeft w:val="0"/>
      <w:marRight w:val="0"/>
      <w:marTop w:val="0"/>
      <w:marBottom w:val="0"/>
      <w:divBdr>
        <w:top w:val="none" w:sz="0" w:space="0" w:color="auto"/>
        <w:left w:val="none" w:sz="0" w:space="0" w:color="auto"/>
        <w:bottom w:val="none" w:sz="0" w:space="0" w:color="auto"/>
        <w:right w:val="none" w:sz="0" w:space="0" w:color="auto"/>
      </w:divBdr>
    </w:div>
    <w:div w:id="549918580">
      <w:bodyDiv w:val="1"/>
      <w:marLeft w:val="0"/>
      <w:marRight w:val="0"/>
      <w:marTop w:val="0"/>
      <w:marBottom w:val="0"/>
      <w:divBdr>
        <w:top w:val="none" w:sz="0" w:space="0" w:color="auto"/>
        <w:left w:val="none" w:sz="0" w:space="0" w:color="auto"/>
        <w:bottom w:val="none" w:sz="0" w:space="0" w:color="auto"/>
        <w:right w:val="none" w:sz="0" w:space="0" w:color="auto"/>
      </w:divBdr>
    </w:div>
    <w:div w:id="1524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2020-06-28T18:30:00+00:00</Judgment_x0020_Date>
  </documentManagement>
</p:properties>
</file>

<file path=customXml/itemProps1.xml><?xml version="1.0" encoding="utf-8"?>
<ds:datastoreItem xmlns:ds="http://schemas.openxmlformats.org/officeDocument/2006/customXml" ds:itemID="{0DE94A23-4169-4D18-BC06-C6F5DEC752D7}"/>
</file>

<file path=customXml/itemProps2.xml><?xml version="1.0" encoding="utf-8"?>
<ds:datastoreItem xmlns:ds="http://schemas.openxmlformats.org/officeDocument/2006/customXml" ds:itemID="{0CEE2973-D020-4797-BF12-6DAA33E6C5E7}"/>
</file>

<file path=customXml/itemProps3.xml><?xml version="1.0" encoding="utf-8"?>
<ds:datastoreItem xmlns:ds="http://schemas.openxmlformats.org/officeDocument/2006/customXml" ds:itemID="{1A588514-D80D-4154-B31A-0ADCABC49527}"/>
</file>

<file path=customXml/itemProps4.xml><?xml version="1.0" encoding="utf-8"?>
<ds:datastoreItem xmlns:ds="http://schemas.openxmlformats.org/officeDocument/2006/customXml" ds:itemID="{9DE094A9-B55E-49DD-A8BB-E0F6E90157C3}"/>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Pretorius (CR  45-2019) [2020] NAHCMD 258 (29 June 2020)</dc:title>
  <dc:subject/>
  <dc:creator>Thomas Kasita</dc:creator>
  <cp:keywords/>
  <dc:description/>
  <cp:lastModifiedBy>Administrator</cp:lastModifiedBy>
  <cp:revision>2</cp:revision>
  <cp:lastPrinted>2020-06-30T06:44:00Z</cp:lastPrinted>
  <dcterms:created xsi:type="dcterms:W3CDTF">2020-06-30T12:40:00Z</dcterms:created>
  <dcterms:modified xsi:type="dcterms:W3CDTF">2020-06-30T12:40:00Z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