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B5" w:rsidRPr="00A261AA" w:rsidRDefault="00D26CB5" w:rsidP="007647D1">
      <w:pPr>
        <w:spacing w:after="0" w:line="360" w:lineRule="auto"/>
        <w:jc w:val="center"/>
        <w:rPr>
          <w:rFonts w:ascii="Arial Narrow" w:hAnsi="Arial Narrow"/>
          <w:sz w:val="24"/>
          <w:szCs w:val="24"/>
        </w:rPr>
      </w:pPr>
      <w:r w:rsidRPr="00A261AA">
        <w:rPr>
          <w:rFonts w:ascii="Arial Narrow" w:hAnsi="Arial Narrow"/>
          <w:sz w:val="24"/>
          <w:szCs w:val="24"/>
        </w:rPr>
        <w:t>“ANNEXURE 11”</w:t>
      </w:r>
    </w:p>
    <w:p w:rsidR="00D26CB5" w:rsidRPr="00A261AA" w:rsidRDefault="00D26CB5" w:rsidP="007647D1">
      <w:pPr>
        <w:spacing w:after="0" w:line="360" w:lineRule="auto"/>
        <w:jc w:val="center"/>
        <w:rPr>
          <w:rFonts w:ascii="Arial Narrow" w:hAnsi="Arial Narrow"/>
          <w:sz w:val="24"/>
          <w:szCs w:val="24"/>
        </w:rPr>
      </w:pPr>
      <w:r w:rsidRPr="00A261AA">
        <w:rPr>
          <w:rFonts w:ascii="Arial Narrow" w:hAnsi="Arial Narrow"/>
          <w:sz w:val="24"/>
          <w:szCs w:val="24"/>
        </w:rPr>
        <w:t>Practice Directive 61</w:t>
      </w:r>
    </w:p>
    <w:p w:rsidR="00D26CB5" w:rsidRPr="00A261AA" w:rsidRDefault="00D26CB5" w:rsidP="007647D1">
      <w:pPr>
        <w:spacing w:after="0" w:line="360" w:lineRule="auto"/>
        <w:jc w:val="both"/>
        <w:rPr>
          <w:rFonts w:ascii="Arial Narrow" w:hAnsi="Arial Narrow"/>
          <w:sz w:val="24"/>
          <w:szCs w:val="24"/>
        </w:rPr>
      </w:pPr>
    </w:p>
    <w:p w:rsidR="00D26CB5" w:rsidRPr="00A261AA" w:rsidRDefault="00D26CB5" w:rsidP="007647D1">
      <w:pPr>
        <w:spacing w:after="0" w:line="360" w:lineRule="auto"/>
        <w:jc w:val="center"/>
        <w:rPr>
          <w:rFonts w:ascii="Arial Narrow" w:hAnsi="Arial Narrow"/>
          <w:b/>
          <w:sz w:val="24"/>
          <w:szCs w:val="24"/>
        </w:rPr>
      </w:pPr>
      <w:r w:rsidRPr="00A261AA">
        <w:rPr>
          <w:rFonts w:ascii="Arial Narrow" w:hAnsi="Arial Narrow"/>
          <w:b/>
          <w:sz w:val="24"/>
          <w:szCs w:val="24"/>
        </w:rPr>
        <w:t>IN THE HIGH COURT OF NAMIBIA</w:t>
      </w:r>
    </w:p>
    <w:p w:rsidR="00D26CB5" w:rsidRPr="00A261AA" w:rsidRDefault="00D26CB5" w:rsidP="007647D1">
      <w:pPr>
        <w:spacing w:after="0" w:line="360" w:lineRule="auto"/>
        <w:jc w:val="both"/>
        <w:rPr>
          <w:rFonts w:ascii="Arial Narrow" w:hAnsi="Arial Narrow"/>
          <w:sz w:val="24"/>
          <w:szCs w:val="24"/>
        </w:rPr>
      </w:pPr>
    </w:p>
    <w:tbl>
      <w:tblPr>
        <w:tblStyle w:val="TableGrid"/>
        <w:tblW w:w="9720" w:type="dxa"/>
        <w:tblInd w:w="-275" w:type="dxa"/>
        <w:tblLook w:val="04A0" w:firstRow="1" w:lastRow="0" w:firstColumn="1" w:lastColumn="0" w:noHBand="0" w:noVBand="1"/>
      </w:tblPr>
      <w:tblGrid>
        <w:gridCol w:w="4770"/>
        <w:gridCol w:w="627"/>
        <w:gridCol w:w="4323"/>
      </w:tblGrid>
      <w:tr w:rsidR="00D26CB5" w:rsidRPr="00A261AA" w:rsidTr="0092129C">
        <w:trPr>
          <w:trHeight w:val="744"/>
        </w:trPr>
        <w:tc>
          <w:tcPr>
            <w:tcW w:w="5397" w:type="dxa"/>
            <w:gridSpan w:val="2"/>
            <w:vMerge w:val="restart"/>
          </w:tcPr>
          <w:p w:rsidR="00D26CB5" w:rsidRPr="00A261AA" w:rsidRDefault="00D26CB5" w:rsidP="007647D1">
            <w:pPr>
              <w:spacing w:line="360" w:lineRule="auto"/>
              <w:jc w:val="both"/>
              <w:rPr>
                <w:rFonts w:ascii="Arial Narrow" w:hAnsi="Arial Narrow" w:cs="Arial"/>
                <w:sz w:val="24"/>
                <w:szCs w:val="24"/>
              </w:rPr>
            </w:pPr>
            <w:r w:rsidRPr="00A261AA">
              <w:rPr>
                <w:rFonts w:ascii="Arial Narrow" w:hAnsi="Arial Narrow" w:cs="Arial"/>
                <w:b/>
                <w:sz w:val="24"/>
                <w:szCs w:val="24"/>
              </w:rPr>
              <w:t>Case Title:</w:t>
            </w:r>
          </w:p>
          <w:p w:rsidR="00D26CB5" w:rsidRPr="00A261AA" w:rsidRDefault="00203DAB" w:rsidP="007647D1">
            <w:pPr>
              <w:spacing w:line="360" w:lineRule="auto"/>
              <w:jc w:val="both"/>
              <w:rPr>
                <w:rFonts w:ascii="Arial Narrow" w:hAnsi="Arial Narrow" w:cs="Arial"/>
                <w:sz w:val="24"/>
                <w:szCs w:val="24"/>
              </w:rPr>
            </w:pPr>
            <w:r w:rsidRPr="00A261AA">
              <w:rPr>
                <w:rFonts w:ascii="Arial Narrow" w:hAnsi="Arial Narrow" w:cs="Arial"/>
                <w:sz w:val="24"/>
                <w:szCs w:val="24"/>
              </w:rPr>
              <w:t>FREEDOM SQUARE (PTY) LTD v THE SOCIAL SECURITY COMMISSION</w:t>
            </w:r>
          </w:p>
        </w:tc>
        <w:tc>
          <w:tcPr>
            <w:tcW w:w="4323" w:type="dxa"/>
          </w:tcPr>
          <w:p w:rsidR="00D26CB5" w:rsidRPr="00A261AA" w:rsidRDefault="00D26CB5" w:rsidP="007647D1">
            <w:pPr>
              <w:spacing w:line="360" w:lineRule="auto"/>
              <w:jc w:val="both"/>
              <w:rPr>
                <w:rFonts w:ascii="Arial Narrow" w:hAnsi="Arial Narrow" w:cs="Arial"/>
                <w:sz w:val="24"/>
                <w:szCs w:val="24"/>
              </w:rPr>
            </w:pPr>
            <w:r w:rsidRPr="00A261AA">
              <w:rPr>
                <w:rFonts w:ascii="Arial Narrow" w:hAnsi="Arial Narrow" w:cs="Arial"/>
                <w:b/>
                <w:sz w:val="24"/>
                <w:szCs w:val="24"/>
              </w:rPr>
              <w:t>Case No:</w:t>
            </w:r>
          </w:p>
          <w:p w:rsidR="00D26CB5" w:rsidRPr="00A261AA" w:rsidRDefault="00BB4ACA" w:rsidP="007647D1">
            <w:pPr>
              <w:spacing w:line="360" w:lineRule="auto"/>
              <w:jc w:val="both"/>
              <w:rPr>
                <w:rFonts w:ascii="Arial Narrow" w:hAnsi="Arial Narrow" w:cs="Arial"/>
                <w:b/>
                <w:sz w:val="24"/>
                <w:szCs w:val="24"/>
              </w:rPr>
            </w:pPr>
            <w:r w:rsidRPr="00A261AA">
              <w:rPr>
                <w:rFonts w:ascii="Arial Narrow" w:hAnsi="Arial Narrow" w:cs="Arial"/>
                <w:sz w:val="24"/>
                <w:szCs w:val="24"/>
              </w:rPr>
              <w:t>HC-MD-CIV-ACT-</w:t>
            </w:r>
            <w:r w:rsidR="00C5049E" w:rsidRPr="00A261AA">
              <w:rPr>
                <w:rFonts w:ascii="Arial Narrow" w:hAnsi="Arial Narrow" w:cs="Arial"/>
                <w:sz w:val="24"/>
                <w:szCs w:val="24"/>
              </w:rPr>
              <w:t>CON-201</w:t>
            </w:r>
            <w:r w:rsidR="00203DAB" w:rsidRPr="00A261AA">
              <w:rPr>
                <w:rFonts w:ascii="Arial Narrow" w:hAnsi="Arial Narrow" w:cs="Arial"/>
                <w:sz w:val="24"/>
                <w:szCs w:val="24"/>
              </w:rPr>
              <w:t>7</w:t>
            </w:r>
            <w:r w:rsidR="00C5049E" w:rsidRPr="00A261AA">
              <w:rPr>
                <w:rFonts w:ascii="Arial Narrow" w:hAnsi="Arial Narrow" w:cs="Arial"/>
                <w:sz w:val="24"/>
                <w:szCs w:val="24"/>
              </w:rPr>
              <w:t>/04</w:t>
            </w:r>
            <w:r w:rsidR="00203DAB" w:rsidRPr="00A261AA">
              <w:rPr>
                <w:rFonts w:ascii="Arial Narrow" w:hAnsi="Arial Narrow" w:cs="Arial"/>
                <w:sz w:val="24"/>
                <w:szCs w:val="24"/>
              </w:rPr>
              <w:t>390</w:t>
            </w:r>
          </w:p>
        </w:tc>
      </w:tr>
      <w:tr w:rsidR="00D26CB5" w:rsidRPr="00A261AA" w:rsidTr="0092129C">
        <w:trPr>
          <w:trHeight w:val="844"/>
        </w:trPr>
        <w:tc>
          <w:tcPr>
            <w:tcW w:w="5397" w:type="dxa"/>
            <w:gridSpan w:val="2"/>
            <w:vMerge/>
          </w:tcPr>
          <w:p w:rsidR="00D26CB5" w:rsidRPr="00A261AA" w:rsidRDefault="00D26CB5" w:rsidP="007647D1">
            <w:pPr>
              <w:spacing w:line="360" w:lineRule="auto"/>
              <w:jc w:val="both"/>
              <w:rPr>
                <w:rFonts w:ascii="Arial Narrow" w:hAnsi="Arial Narrow" w:cs="Arial"/>
                <w:sz w:val="24"/>
                <w:szCs w:val="24"/>
              </w:rPr>
            </w:pPr>
          </w:p>
        </w:tc>
        <w:tc>
          <w:tcPr>
            <w:tcW w:w="4323" w:type="dxa"/>
          </w:tcPr>
          <w:p w:rsidR="00D26CB5" w:rsidRPr="00A261AA" w:rsidRDefault="00D26CB5" w:rsidP="007647D1">
            <w:pPr>
              <w:spacing w:line="360" w:lineRule="auto"/>
              <w:jc w:val="both"/>
              <w:rPr>
                <w:rFonts w:ascii="Arial Narrow" w:hAnsi="Arial Narrow" w:cs="Arial"/>
                <w:sz w:val="24"/>
                <w:szCs w:val="24"/>
              </w:rPr>
            </w:pPr>
            <w:r w:rsidRPr="00A261AA">
              <w:rPr>
                <w:rFonts w:ascii="Arial Narrow" w:hAnsi="Arial Narrow" w:cs="Arial"/>
                <w:b/>
                <w:sz w:val="24"/>
                <w:szCs w:val="24"/>
              </w:rPr>
              <w:t>Division of Court:</w:t>
            </w:r>
          </w:p>
          <w:p w:rsidR="00D26CB5" w:rsidRPr="00A261AA" w:rsidRDefault="00D67EBE" w:rsidP="007647D1">
            <w:pPr>
              <w:spacing w:line="360" w:lineRule="auto"/>
              <w:jc w:val="both"/>
              <w:rPr>
                <w:rFonts w:ascii="Arial Narrow" w:hAnsi="Arial Narrow" w:cs="Arial"/>
                <w:sz w:val="24"/>
                <w:szCs w:val="24"/>
              </w:rPr>
            </w:pPr>
            <w:r w:rsidRPr="00A261AA">
              <w:rPr>
                <w:rFonts w:ascii="Arial Narrow" w:hAnsi="Arial Narrow" w:cs="Arial"/>
                <w:sz w:val="24"/>
                <w:szCs w:val="24"/>
              </w:rPr>
              <w:t>MAIN DIVISION</w:t>
            </w:r>
          </w:p>
        </w:tc>
      </w:tr>
      <w:tr w:rsidR="00D26CB5" w:rsidRPr="00A261AA" w:rsidTr="0092129C">
        <w:trPr>
          <w:trHeight w:val="645"/>
        </w:trPr>
        <w:tc>
          <w:tcPr>
            <w:tcW w:w="5397" w:type="dxa"/>
            <w:gridSpan w:val="2"/>
            <w:vMerge w:val="restart"/>
          </w:tcPr>
          <w:p w:rsidR="00D26CB5" w:rsidRPr="00A261AA" w:rsidRDefault="00371056" w:rsidP="007647D1">
            <w:pPr>
              <w:spacing w:line="360" w:lineRule="auto"/>
              <w:jc w:val="both"/>
              <w:rPr>
                <w:rFonts w:ascii="Arial Narrow" w:hAnsi="Arial Narrow" w:cs="Arial"/>
                <w:b/>
                <w:sz w:val="24"/>
                <w:szCs w:val="24"/>
              </w:rPr>
            </w:pPr>
            <w:r w:rsidRPr="00A261AA">
              <w:rPr>
                <w:rFonts w:ascii="Arial Narrow" w:hAnsi="Arial Narrow" w:cs="Arial"/>
                <w:b/>
                <w:sz w:val="24"/>
                <w:szCs w:val="24"/>
              </w:rPr>
              <w:t>Heard before</w:t>
            </w:r>
          </w:p>
          <w:p w:rsidR="00371056" w:rsidRPr="00A261AA" w:rsidRDefault="00CE700B" w:rsidP="007647D1">
            <w:pPr>
              <w:spacing w:line="360" w:lineRule="auto"/>
              <w:jc w:val="both"/>
              <w:rPr>
                <w:rFonts w:ascii="Arial Narrow" w:hAnsi="Arial Narrow" w:cs="Arial"/>
                <w:sz w:val="24"/>
                <w:szCs w:val="24"/>
              </w:rPr>
            </w:pPr>
            <w:r w:rsidRPr="00A261AA">
              <w:rPr>
                <w:rFonts w:ascii="Arial Narrow" w:hAnsi="Arial Narrow" w:cs="Arial"/>
                <w:sz w:val="24"/>
                <w:szCs w:val="24"/>
              </w:rPr>
              <w:t>HONOURABLE LADY JUSTICE PRINSLOO, JUDGE</w:t>
            </w:r>
          </w:p>
        </w:tc>
        <w:tc>
          <w:tcPr>
            <w:tcW w:w="4323" w:type="dxa"/>
          </w:tcPr>
          <w:p w:rsidR="00D26CB5" w:rsidRPr="00A261AA" w:rsidRDefault="00D26CB5" w:rsidP="007647D1">
            <w:pPr>
              <w:spacing w:line="360" w:lineRule="auto"/>
              <w:jc w:val="both"/>
              <w:rPr>
                <w:rFonts w:ascii="Arial Narrow" w:hAnsi="Arial Narrow" w:cs="Arial"/>
                <w:b/>
                <w:sz w:val="24"/>
                <w:szCs w:val="24"/>
              </w:rPr>
            </w:pPr>
            <w:r w:rsidRPr="00A261AA">
              <w:rPr>
                <w:rFonts w:ascii="Arial Narrow" w:hAnsi="Arial Narrow" w:cs="Arial"/>
                <w:b/>
                <w:sz w:val="24"/>
                <w:szCs w:val="24"/>
              </w:rPr>
              <w:t>Date of hearing:</w:t>
            </w:r>
          </w:p>
          <w:p w:rsidR="00D26CB5" w:rsidRPr="00A261AA" w:rsidRDefault="00DC4FB4" w:rsidP="007647D1">
            <w:pPr>
              <w:spacing w:line="360" w:lineRule="auto"/>
              <w:rPr>
                <w:rFonts w:ascii="Arial Narrow" w:hAnsi="Arial Narrow" w:cs="Arial"/>
                <w:sz w:val="24"/>
                <w:szCs w:val="24"/>
              </w:rPr>
            </w:pPr>
            <w:r w:rsidRPr="00A261AA">
              <w:rPr>
                <w:rFonts w:ascii="Arial Narrow" w:hAnsi="Arial Narrow" w:cs="Arial"/>
                <w:sz w:val="24"/>
                <w:szCs w:val="24"/>
              </w:rPr>
              <w:t>13 July 2020</w:t>
            </w:r>
          </w:p>
        </w:tc>
      </w:tr>
      <w:tr w:rsidR="00D26CB5" w:rsidRPr="00A261AA" w:rsidTr="0026232F">
        <w:trPr>
          <w:trHeight w:val="818"/>
        </w:trPr>
        <w:tc>
          <w:tcPr>
            <w:tcW w:w="5397" w:type="dxa"/>
            <w:gridSpan w:val="2"/>
            <w:vMerge/>
          </w:tcPr>
          <w:p w:rsidR="00D26CB5" w:rsidRPr="00A261AA" w:rsidRDefault="00D26CB5" w:rsidP="007647D1">
            <w:pPr>
              <w:spacing w:line="360" w:lineRule="auto"/>
              <w:jc w:val="both"/>
              <w:rPr>
                <w:rFonts w:ascii="Arial Narrow" w:hAnsi="Arial Narrow" w:cs="Arial"/>
                <w:b/>
                <w:sz w:val="24"/>
                <w:szCs w:val="24"/>
              </w:rPr>
            </w:pPr>
          </w:p>
        </w:tc>
        <w:tc>
          <w:tcPr>
            <w:tcW w:w="4323" w:type="dxa"/>
          </w:tcPr>
          <w:p w:rsidR="00D26CB5" w:rsidRPr="00A261AA" w:rsidRDefault="00701DE4" w:rsidP="007647D1">
            <w:pPr>
              <w:spacing w:line="360" w:lineRule="auto"/>
              <w:jc w:val="both"/>
              <w:rPr>
                <w:rFonts w:ascii="Arial Narrow" w:hAnsi="Arial Narrow" w:cs="Arial"/>
                <w:b/>
                <w:sz w:val="24"/>
                <w:szCs w:val="24"/>
              </w:rPr>
            </w:pPr>
            <w:r w:rsidRPr="00A261AA">
              <w:rPr>
                <w:rFonts w:ascii="Arial Narrow" w:hAnsi="Arial Narrow" w:cs="Arial"/>
                <w:b/>
                <w:sz w:val="24"/>
                <w:szCs w:val="24"/>
              </w:rPr>
              <w:t>Delivered</w:t>
            </w:r>
            <w:r w:rsidR="00D26CB5" w:rsidRPr="00A261AA">
              <w:rPr>
                <w:rFonts w:ascii="Arial Narrow" w:hAnsi="Arial Narrow" w:cs="Arial"/>
                <w:b/>
                <w:sz w:val="24"/>
                <w:szCs w:val="24"/>
              </w:rPr>
              <w:t>:</w:t>
            </w:r>
          </w:p>
          <w:p w:rsidR="005B5CFB" w:rsidRPr="00A261AA" w:rsidRDefault="00203DAB" w:rsidP="007647D1">
            <w:pPr>
              <w:spacing w:line="360" w:lineRule="auto"/>
              <w:jc w:val="both"/>
              <w:rPr>
                <w:rFonts w:ascii="Arial Narrow" w:hAnsi="Arial Narrow" w:cs="Arial"/>
                <w:sz w:val="24"/>
                <w:szCs w:val="24"/>
              </w:rPr>
            </w:pPr>
            <w:r w:rsidRPr="00A261AA">
              <w:rPr>
                <w:rFonts w:ascii="Arial Narrow" w:hAnsi="Arial Narrow" w:cs="Arial"/>
                <w:sz w:val="24"/>
                <w:szCs w:val="24"/>
              </w:rPr>
              <w:t>31</w:t>
            </w:r>
            <w:r w:rsidR="00C5049E" w:rsidRPr="00A261AA">
              <w:rPr>
                <w:rFonts w:ascii="Arial Narrow" w:hAnsi="Arial Narrow" w:cs="Arial"/>
                <w:sz w:val="24"/>
                <w:szCs w:val="24"/>
              </w:rPr>
              <w:t>July</w:t>
            </w:r>
            <w:r w:rsidR="00371056" w:rsidRPr="00A261AA">
              <w:rPr>
                <w:rFonts w:ascii="Arial Narrow" w:hAnsi="Arial Narrow" w:cs="Arial"/>
                <w:sz w:val="24"/>
                <w:szCs w:val="24"/>
              </w:rPr>
              <w:t xml:space="preserve"> 20</w:t>
            </w:r>
            <w:r w:rsidR="005B5CFB" w:rsidRPr="00A261AA">
              <w:rPr>
                <w:rFonts w:ascii="Arial Narrow" w:hAnsi="Arial Narrow" w:cs="Arial"/>
                <w:sz w:val="24"/>
                <w:szCs w:val="24"/>
              </w:rPr>
              <w:t>20</w:t>
            </w:r>
          </w:p>
        </w:tc>
      </w:tr>
      <w:tr w:rsidR="00D26CB5" w:rsidRPr="00A261AA" w:rsidTr="0092129C">
        <w:tc>
          <w:tcPr>
            <w:tcW w:w="9720" w:type="dxa"/>
            <w:gridSpan w:val="3"/>
          </w:tcPr>
          <w:p w:rsidR="00D67EBE" w:rsidRPr="00A261AA" w:rsidRDefault="0093109A" w:rsidP="007647D1">
            <w:pPr>
              <w:pStyle w:val="form-control-static"/>
              <w:shd w:val="clear" w:color="auto" w:fill="FFFFFF"/>
              <w:spacing w:before="0" w:beforeAutospacing="0" w:after="0" w:afterAutospacing="0" w:line="360" w:lineRule="auto"/>
              <w:rPr>
                <w:rFonts w:ascii="Arial Narrow" w:hAnsi="Arial Narrow" w:cs="Arial"/>
                <w:color w:val="333333"/>
              </w:rPr>
            </w:pPr>
            <w:r w:rsidRPr="00A261AA">
              <w:rPr>
                <w:rFonts w:ascii="Arial Narrow" w:hAnsi="Arial Narrow" w:cs="Arial"/>
                <w:b/>
              </w:rPr>
              <w:t xml:space="preserve">Neutral citation: </w:t>
            </w:r>
            <w:r w:rsidR="00203DAB" w:rsidRPr="00A261AA">
              <w:rPr>
                <w:rFonts w:ascii="Arial Narrow" w:hAnsi="Arial Narrow" w:cs="Arial"/>
                <w:i/>
              </w:rPr>
              <w:t xml:space="preserve">Freedom Square (Pty) Ltd v The Social Security Commission </w:t>
            </w:r>
            <w:r w:rsidR="00203DAB" w:rsidRPr="00A261AA">
              <w:rPr>
                <w:rFonts w:ascii="Arial Narrow" w:hAnsi="Arial Narrow" w:cs="Arial"/>
              </w:rPr>
              <w:t xml:space="preserve">(HC-MD-CIV-ACT-CON-2017/04390) [2020] NAHCMD </w:t>
            </w:r>
            <w:r w:rsidR="00845141">
              <w:rPr>
                <w:rFonts w:ascii="Arial Narrow" w:hAnsi="Arial Narrow" w:cs="Arial"/>
              </w:rPr>
              <w:t>327</w:t>
            </w:r>
            <w:r w:rsidR="00203DAB" w:rsidRPr="00A261AA">
              <w:rPr>
                <w:rFonts w:ascii="Arial Narrow" w:hAnsi="Arial Narrow" w:cs="Arial"/>
              </w:rPr>
              <w:t xml:space="preserve"> (31 July 2020)</w:t>
            </w:r>
          </w:p>
        </w:tc>
      </w:tr>
      <w:tr w:rsidR="00D26CB5" w:rsidRPr="00A261AA" w:rsidTr="00701DE4">
        <w:trPr>
          <w:trHeight w:val="773"/>
        </w:trPr>
        <w:tc>
          <w:tcPr>
            <w:tcW w:w="9720" w:type="dxa"/>
            <w:gridSpan w:val="3"/>
          </w:tcPr>
          <w:p w:rsidR="00D26CB5" w:rsidRPr="00A261AA" w:rsidRDefault="00D26CB5" w:rsidP="007647D1">
            <w:pPr>
              <w:pStyle w:val="form-control-static"/>
              <w:shd w:val="clear" w:color="auto" w:fill="FFFFFF"/>
              <w:spacing w:before="0" w:beforeAutospacing="0" w:after="0" w:afterAutospacing="0" w:line="360" w:lineRule="auto"/>
              <w:rPr>
                <w:rFonts w:ascii="Arial Narrow" w:hAnsi="Arial Narrow" w:cs="Arial"/>
                <w:b/>
              </w:rPr>
            </w:pPr>
            <w:r w:rsidRPr="00A261AA">
              <w:rPr>
                <w:rFonts w:ascii="Arial Narrow" w:hAnsi="Arial Narrow" w:cs="Arial"/>
                <w:b/>
              </w:rPr>
              <w:t>Results on merits:</w:t>
            </w:r>
          </w:p>
          <w:p w:rsidR="00D26CB5" w:rsidRPr="00A261AA" w:rsidRDefault="00FE69D0" w:rsidP="007647D1">
            <w:pPr>
              <w:pStyle w:val="form-control-static"/>
              <w:shd w:val="clear" w:color="auto" w:fill="FFFFFF"/>
              <w:spacing w:before="0" w:beforeAutospacing="0" w:after="0" w:afterAutospacing="0" w:line="360" w:lineRule="auto"/>
              <w:rPr>
                <w:rFonts w:ascii="Arial Narrow" w:hAnsi="Arial Narrow" w:cs="Arial"/>
              </w:rPr>
            </w:pPr>
            <w:r w:rsidRPr="00A261AA">
              <w:rPr>
                <w:rFonts w:ascii="Arial Narrow" w:hAnsi="Arial Narrow" w:cs="Arial"/>
              </w:rPr>
              <w:t>Not on</w:t>
            </w:r>
            <w:r w:rsidR="00D26CB5" w:rsidRPr="00A261AA">
              <w:rPr>
                <w:rFonts w:ascii="Arial Narrow" w:hAnsi="Arial Narrow" w:cs="Arial"/>
              </w:rPr>
              <w:t xml:space="preserve"> the merits.</w:t>
            </w:r>
          </w:p>
        </w:tc>
      </w:tr>
      <w:tr w:rsidR="00D26CB5" w:rsidRPr="00A261AA" w:rsidTr="007647D1">
        <w:trPr>
          <w:trHeight w:val="998"/>
        </w:trPr>
        <w:tc>
          <w:tcPr>
            <w:tcW w:w="9720" w:type="dxa"/>
            <w:gridSpan w:val="3"/>
          </w:tcPr>
          <w:p w:rsidR="00D26CB5" w:rsidRPr="00A261AA" w:rsidRDefault="00D26CB5" w:rsidP="007647D1">
            <w:pPr>
              <w:spacing w:line="360" w:lineRule="auto"/>
              <w:jc w:val="both"/>
              <w:rPr>
                <w:rFonts w:ascii="Arial Narrow" w:hAnsi="Arial Narrow" w:cs="Arial"/>
                <w:b/>
                <w:sz w:val="24"/>
                <w:szCs w:val="24"/>
              </w:rPr>
            </w:pPr>
            <w:r w:rsidRPr="00A261AA">
              <w:rPr>
                <w:rFonts w:ascii="Arial Narrow" w:hAnsi="Arial Narrow" w:cs="Arial"/>
                <w:b/>
                <w:sz w:val="24"/>
                <w:szCs w:val="24"/>
              </w:rPr>
              <w:t>The order:</w:t>
            </w:r>
          </w:p>
          <w:p w:rsidR="00294FF2" w:rsidRPr="00A261AA" w:rsidRDefault="00294FF2" w:rsidP="007647D1">
            <w:pPr>
              <w:spacing w:line="360" w:lineRule="auto"/>
              <w:jc w:val="both"/>
              <w:rPr>
                <w:rFonts w:ascii="Arial Narrow" w:hAnsi="Arial Narrow" w:cs="Arial"/>
                <w:sz w:val="24"/>
                <w:szCs w:val="24"/>
              </w:rPr>
            </w:pPr>
            <w:r w:rsidRPr="00A261AA">
              <w:rPr>
                <w:rFonts w:ascii="Arial Narrow" w:hAnsi="Arial Narrow" w:cs="Arial"/>
                <w:sz w:val="24"/>
                <w:szCs w:val="24"/>
              </w:rPr>
              <w:t xml:space="preserve">Having </w:t>
            </w:r>
            <w:r w:rsidR="007647D1" w:rsidRPr="00A261AA">
              <w:rPr>
                <w:rFonts w:ascii="Arial Narrow" w:hAnsi="Arial Narrow" w:cs="Arial"/>
                <w:sz w:val="24"/>
                <w:szCs w:val="24"/>
              </w:rPr>
              <w:t xml:space="preserve">heard </w:t>
            </w:r>
            <w:r w:rsidR="00C527DB">
              <w:rPr>
                <w:rFonts w:ascii="Arial Narrow" w:hAnsi="Arial Narrow" w:cs="Arial"/>
                <w:b/>
                <w:sz w:val="24"/>
                <w:szCs w:val="24"/>
              </w:rPr>
              <w:t>MS</w:t>
            </w:r>
            <w:r w:rsidR="007647D1" w:rsidRPr="00A261AA">
              <w:rPr>
                <w:rFonts w:ascii="Arial Narrow" w:hAnsi="Arial Narrow" w:cs="Arial"/>
                <w:b/>
                <w:sz w:val="24"/>
                <w:szCs w:val="24"/>
              </w:rPr>
              <w:t xml:space="preserve"> NYASHANU</w:t>
            </w:r>
            <w:r w:rsidR="007647D1" w:rsidRPr="00A261AA">
              <w:rPr>
                <w:rFonts w:ascii="Arial Narrow" w:hAnsi="Arial Narrow" w:cs="Arial"/>
                <w:sz w:val="24"/>
                <w:szCs w:val="24"/>
              </w:rPr>
              <w:t>,</w:t>
            </w:r>
            <w:r w:rsidR="007D2B14" w:rsidRPr="00A261AA">
              <w:rPr>
                <w:rFonts w:ascii="Arial Narrow" w:hAnsi="Arial Narrow" w:cs="Arial"/>
                <w:sz w:val="24"/>
                <w:szCs w:val="24"/>
              </w:rPr>
              <w:t xml:space="preserve"> on behalf of the Plaintiff</w:t>
            </w:r>
            <w:r w:rsidR="007D2B14" w:rsidRPr="00A261AA">
              <w:rPr>
                <w:rFonts w:ascii="Arial Narrow" w:hAnsi="Arial Narrow" w:cs="Arial"/>
                <w:b/>
                <w:sz w:val="24"/>
                <w:szCs w:val="24"/>
              </w:rPr>
              <w:t xml:space="preserve"> </w:t>
            </w:r>
            <w:r w:rsidR="007D2B14" w:rsidRPr="00A261AA">
              <w:rPr>
                <w:rFonts w:ascii="Arial Narrow" w:hAnsi="Arial Narrow" w:cs="Arial"/>
                <w:sz w:val="24"/>
                <w:szCs w:val="24"/>
              </w:rPr>
              <w:t xml:space="preserve">and </w:t>
            </w:r>
            <w:r w:rsidR="007647D1" w:rsidRPr="00A261AA">
              <w:rPr>
                <w:rFonts w:ascii="Arial Narrow" w:hAnsi="Arial Narrow" w:cs="Arial"/>
                <w:b/>
                <w:sz w:val="24"/>
                <w:szCs w:val="24"/>
              </w:rPr>
              <w:t>MR TJITERE</w:t>
            </w:r>
            <w:r w:rsidRPr="00A261AA">
              <w:rPr>
                <w:rFonts w:ascii="Arial Narrow" w:hAnsi="Arial Narrow" w:cs="Arial"/>
                <w:sz w:val="24"/>
                <w:szCs w:val="24"/>
              </w:rPr>
              <w:t xml:space="preserve">, </w:t>
            </w:r>
            <w:r w:rsidR="007D2B14" w:rsidRPr="00A261AA">
              <w:rPr>
                <w:rFonts w:ascii="Arial Narrow" w:hAnsi="Arial Narrow" w:cs="Arial"/>
                <w:sz w:val="24"/>
                <w:szCs w:val="24"/>
              </w:rPr>
              <w:t xml:space="preserve">on behalf of the </w:t>
            </w:r>
            <w:r w:rsidR="00C527DB" w:rsidRPr="00B836AE">
              <w:rPr>
                <w:rFonts w:ascii="Arial Narrow" w:hAnsi="Arial Narrow" w:cs="Arial"/>
                <w:sz w:val="24"/>
                <w:szCs w:val="24"/>
              </w:rPr>
              <w:t>First d</w:t>
            </w:r>
            <w:r w:rsidR="007D2B14" w:rsidRPr="00A261AA">
              <w:rPr>
                <w:rFonts w:ascii="Arial Narrow" w:hAnsi="Arial Narrow" w:cs="Arial"/>
                <w:sz w:val="24"/>
                <w:szCs w:val="24"/>
              </w:rPr>
              <w:t xml:space="preserve">efendant </w:t>
            </w:r>
            <w:r w:rsidRPr="00A261AA">
              <w:rPr>
                <w:rFonts w:ascii="Arial Narrow" w:hAnsi="Arial Narrow" w:cs="Arial"/>
                <w:sz w:val="24"/>
                <w:szCs w:val="24"/>
              </w:rPr>
              <w:t>and having read the documents filed of record:</w:t>
            </w:r>
          </w:p>
          <w:p w:rsidR="0026232F" w:rsidRPr="00A261AA" w:rsidRDefault="0026232F" w:rsidP="007647D1">
            <w:pPr>
              <w:spacing w:line="360" w:lineRule="auto"/>
              <w:jc w:val="both"/>
              <w:rPr>
                <w:rFonts w:ascii="Arial Narrow" w:hAnsi="Arial Narrow" w:cs="Arial"/>
                <w:sz w:val="24"/>
                <w:szCs w:val="24"/>
              </w:rPr>
            </w:pPr>
          </w:p>
          <w:p w:rsidR="00311F65" w:rsidRPr="00A261AA" w:rsidRDefault="00D26CB5" w:rsidP="007647D1">
            <w:pPr>
              <w:spacing w:line="360" w:lineRule="auto"/>
              <w:jc w:val="both"/>
              <w:rPr>
                <w:rFonts w:ascii="Arial Narrow" w:hAnsi="Arial Narrow" w:cs="Arial"/>
                <w:b/>
                <w:sz w:val="24"/>
                <w:szCs w:val="24"/>
              </w:rPr>
            </w:pPr>
            <w:r w:rsidRPr="00A261AA">
              <w:rPr>
                <w:rFonts w:ascii="Arial Narrow" w:hAnsi="Arial Narrow" w:cs="Arial"/>
                <w:b/>
                <w:sz w:val="24"/>
                <w:szCs w:val="24"/>
              </w:rPr>
              <w:t xml:space="preserve">IT IS </w:t>
            </w:r>
            <w:r w:rsidR="00701DE4" w:rsidRPr="00A261AA">
              <w:rPr>
                <w:rFonts w:ascii="Arial Narrow" w:hAnsi="Arial Narrow" w:cs="Arial"/>
                <w:b/>
                <w:sz w:val="24"/>
                <w:szCs w:val="24"/>
              </w:rPr>
              <w:t xml:space="preserve">HEREBY </w:t>
            </w:r>
            <w:r w:rsidRPr="00A261AA">
              <w:rPr>
                <w:rFonts w:ascii="Arial Narrow" w:hAnsi="Arial Narrow" w:cs="Arial"/>
                <w:b/>
                <w:sz w:val="24"/>
                <w:szCs w:val="24"/>
              </w:rPr>
              <w:t>ORDERED THAT:</w:t>
            </w:r>
          </w:p>
          <w:p w:rsidR="00311F65" w:rsidRPr="00A261AA" w:rsidRDefault="00311F65" w:rsidP="007647D1">
            <w:pPr>
              <w:pStyle w:val="ListParagraph"/>
              <w:numPr>
                <w:ilvl w:val="0"/>
                <w:numId w:val="10"/>
              </w:numPr>
              <w:spacing w:line="360" w:lineRule="auto"/>
              <w:jc w:val="both"/>
              <w:rPr>
                <w:rFonts w:ascii="Arial Narrow" w:hAnsi="Arial Narrow" w:cs="Arial"/>
                <w:sz w:val="24"/>
                <w:szCs w:val="24"/>
              </w:rPr>
            </w:pPr>
            <w:r w:rsidRPr="00A261AA">
              <w:rPr>
                <w:rFonts w:ascii="Arial Narrow" w:hAnsi="Arial Narrow" w:cs="Arial"/>
                <w:sz w:val="24"/>
                <w:szCs w:val="24"/>
              </w:rPr>
              <w:t xml:space="preserve">The </w:t>
            </w:r>
            <w:r w:rsidR="004F5004" w:rsidRPr="00A261AA">
              <w:rPr>
                <w:rFonts w:ascii="Arial Narrow" w:hAnsi="Arial Narrow" w:cs="Arial"/>
                <w:sz w:val="24"/>
                <w:szCs w:val="24"/>
              </w:rPr>
              <w:t xml:space="preserve">filing of </w:t>
            </w:r>
            <w:r w:rsidR="00C627E6" w:rsidRPr="00A261AA">
              <w:rPr>
                <w:rFonts w:ascii="Arial Narrow" w:hAnsi="Arial Narrow" w:cs="Arial"/>
                <w:sz w:val="24"/>
                <w:szCs w:val="24"/>
              </w:rPr>
              <w:t xml:space="preserve">expert </w:t>
            </w:r>
            <w:r w:rsidR="00B64B67" w:rsidRPr="00A261AA">
              <w:rPr>
                <w:rFonts w:ascii="Arial Narrow" w:hAnsi="Arial Narrow" w:cs="Arial"/>
                <w:sz w:val="24"/>
                <w:szCs w:val="24"/>
              </w:rPr>
              <w:t>witness statements of Messrs</w:t>
            </w:r>
            <w:r w:rsidR="00C627E6" w:rsidRPr="00A261AA">
              <w:rPr>
                <w:rFonts w:ascii="Arial Narrow" w:hAnsi="Arial Narrow" w:cs="Arial"/>
                <w:sz w:val="24"/>
                <w:szCs w:val="24"/>
              </w:rPr>
              <w:t xml:space="preserve"> </w:t>
            </w:r>
            <w:r w:rsidR="00E763C1" w:rsidRPr="00A261AA">
              <w:rPr>
                <w:rFonts w:ascii="Arial Narrow" w:hAnsi="Arial Narrow" w:cs="Arial"/>
                <w:sz w:val="24"/>
                <w:szCs w:val="24"/>
              </w:rPr>
              <w:t xml:space="preserve">Jacob </w:t>
            </w:r>
            <w:proofErr w:type="spellStart"/>
            <w:r w:rsidR="00E763C1" w:rsidRPr="00A261AA">
              <w:rPr>
                <w:rFonts w:ascii="Arial Narrow" w:hAnsi="Arial Narrow" w:cs="Arial"/>
                <w:sz w:val="24"/>
                <w:szCs w:val="24"/>
              </w:rPr>
              <w:t>Wasserfal</w:t>
            </w:r>
            <w:r w:rsidR="004F6C49" w:rsidRPr="00A261AA">
              <w:rPr>
                <w:rFonts w:ascii="Arial Narrow" w:hAnsi="Arial Narrow" w:cs="Arial"/>
                <w:sz w:val="24"/>
                <w:szCs w:val="24"/>
              </w:rPr>
              <w:t>l</w:t>
            </w:r>
            <w:proofErr w:type="spellEnd"/>
            <w:r w:rsidR="00C627E6" w:rsidRPr="00A261AA">
              <w:rPr>
                <w:rFonts w:ascii="Arial Narrow" w:hAnsi="Arial Narrow" w:cs="Arial"/>
                <w:sz w:val="24"/>
                <w:szCs w:val="24"/>
              </w:rPr>
              <w:t>,</w:t>
            </w:r>
            <w:r w:rsidR="00B64B67" w:rsidRPr="00A261AA">
              <w:rPr>
                <w:rFonts w:ascii="Arial Narrow" w:hAnsi="Arial Narrow"/>
                <w:sz w:val="24"/>
                <w:szCs w:val="24"/>
              </w:rPr>
              <w:t xml:space="preserve"> Donovan John Bolton, Herman Martins and Dirk Herman Van Der Merwe</w:t>
            </w:r>
            <w:r w:rsidR="004F5004" w:rsidRPr="00A261AA">
              <w:rPr>
                <w:rFonts w:ascii="Arial Narrow" w:hAnsi="Arial Narrow"/>
                <w:sz w:val="24"/>
                <w:szCs w:val="24"/>
              </w:rPr>
              <w:t xml:space="preserve"> constitutes an irregular </w:t>
            </w:r>
            <w:r w:rsidR="00D317C1" w:rsidRPr="00A261AA">
              <w:rPr>
                <w:rFonts w:ascii="Arial Narrow" w:hAnsi="Arial Narrow"/>
                <w:sz w:val="24"/>
                <w:szCs w:val="24"/>
              </w:rPr>
              <w:t xml:space="preserve">step </w:t>
            </w:r>
            <w:r w:rsidR="004F5004" w:rsidRPr="00A261AA">
              <w:rPr>
                <w:rFonts w:ascii="Arial Narrow" w:hAnsi="Arial Narrow"/>
                <w:sz w:val="24"/>
                <w:szCs w:val="24"/>
              </w:rPr>
              <w:t>as envisaged by rule 61 of the Rules of Court.</w:t>
            </w:r>
          </w:p>
          <w:p w:rsidR="00311F65" w:rsidRPr="00A261AA" w:rsidRDefault="00C627E6" w:rsidP="007647D1">
            <w:pPr>
              <w:pStyle w:val="ListParagraph"/>
              <w:numPr>
                <w:ilvl w:val="0"/>
                <w:numId w:val="10"/>
              </w:numPr>
              <w:spacing w:line="360" w:lineRule="auto"/>
              <w:jc w:val="both"/>
              <w:rPr>
                <w:rFonts w:ascii="Arial Narrow" w:eastAsia="Times New Roman" w:hAnsi="Arial Narrow" w:cs="Times New Roman"/>
                <w:color w:val="000000"/>
                <w:sz w:val="24"/>
                <w:szCs w:val="24"/>
                <w:lang w:eastAsia="en-ZA"/>
              </w:rPr>
            </w:pPr>
            <w:r w:rsidRPr="00A261AA">
              <w:rPr>
                <w:rFonts w:ascii="Arial Narrow" w:hAnsi="Arial Narrow" w:cs="Arial"/>
                <w:sz w:val="24"/>
                <w:szCs w:val="24"/>
              </w:rPr>
              <w:t>The expert witness statements are set aside</w:t>
            </w:r>
            <w:r w:rsidR="00122773" w:rsidRPr="00A261AA">
              <w:rPr>
                <w:rFonts w:ascii="Arial Narrow" w:hAnsi="Arial Narrow" w:cs="Arial"/>
                <w:sz w:val="24"/>
                <w:szCs w:val="24"/>
              </w:rPr>
              <w:t>.</w:t>
            </w:r>
          </w:p>
          <w:p w:rsidR="00C627E6" w:rsidRPr="00A261AA" w:rsidRDefault="00F4669E" w:rsidP="007647D1">
            <w:pPr>
              <w:pStyle w:val="ListParagraph"/>
              <w:numPr>
                <w:ilvl w:val="0"/>
                <w:numId w:val="10"/>
              </w:numPr>
              <w:spacing w:line="360" w:lineRule="auto"/>
              <w:jc w:val="both"/>
              <w:rPr>
                <w:rFonts w:ascii="Arial Narrow" w:eastAsia="Times New Roman" w:hAnsi="Arial Narrow" w:cs="Times New Roman"/>
                <w:color w:val="000000"/>
                <w:sz w:val="24"/>
                <w:szCs w:val="24"/>
                <w:lang w:eastAsia="en-ZA"/>
              </w:rPr>
            </w:pPr>
            <w:r w:rsidRPr="00A261AA">
              <w:rPr>
                <w:rFonts w:ascii="Arial Narrow" w:hAnsi="Arial Narrow" w:cs="Arial"/>
                <w:sz w:val="24"/>
                <w:szCs w:val="24"/>
              </w:rPr>
              <w:t xml:space="preserve">Insofar as </w:t>
            </w:r>
            <w:r w:rsidR="00C527DB" w:rsidRPr="00497789">
              <w:rPr>
                <w:rFonts w:ascii="Arial Narrow" w:hAnsi="Arial Narrow" w:cs="Arial"/>
                <w:sz w:val="24"/>
                <w:szCs w:val="24"/>
              </w:rPr>
              <w:t xml:space="preserve">the </w:t>
            </w:r>
            <w:r w:rsidR="00A30F67" w:rsidRPr="00A261AA">
              <w:rPr>
                <w:rFonts w:ascii="Arial Narrow" w:hAnsi="Arial Narrow" w:cs="Arial"/>
                <w:sz w:val="24"/>
                <w:szCs w:val="24"/>
              </w:rPr>
              <w:t xml:space="preserve">aforementioned </w:t>
            </w:r>
            <w:r w:rsidRPr="00A261AA">
              <w:rPr>
                <w:rFonts w:ascii="Arial Narrow" w:hAnsi="Arial Narrow" w:cs="Arial"/>
                <w:sz w:val="24"/>
                <w:szCs w:val="24"/>
              </w:rPr>
              <w:t xml:space="preserve">witnesses’ evidence may relate to liability issues </w:t>
            </w:r>
            <w:r w:rsidR="00A30F67" w:rsidRPr="00A261AA">
              <w:rPr>
                <w:rFonts w:ascii="Arial Narrow" w:hAnsi="Arial Narrow" w:cs="Arial"/>
                <w:sz w:val="24"/>
                <w:szCs w:val="24"/>
              </w:rPr>
              <w:t xml:space="preserve">as crystallised in the joint status report dated 20 August 2019, the plaintiff is directed to file its cured witness statements on or before </w:t>
            </w:r>
            <w:r w:rsidR="00A30F67" w:rsidRPr="00C527DB">
              <w:rPr>
                <w:rFonts w:ascii="Arial Narrow" w:hAnsi="Arial Narrow" w:cs="Arial"/>
                <w:sz w:val="24"/>
                <w:szCs w:val="24"/>
                <w:u w:val="single"/>
              </w:rPr>
              <w:t>28 August 2020</w:t>
            </w:r>
            <w:r w:rsidR="00A30F67" w:rsidRPr="00A261AA">
              <w:rPr>
                <w:rFonts w:ascii="Arial Narrow" w:hAnsi="Arial Narrow" w:cs="Arial"/>
                <w:sz w:val="24"/>
                <w:szCs w:val="24"/>
              </w:rPr>
              <w:t>.</w:t>
            </w:r>
          </w:p>
          <w:p w:rsidR="00A30F67" w:rsidRPr="00A261AA" w:rsidRDefault="00A30F67" w:rsidP="007647D1">
            <w:pPr>
              <w:pStyle w:val="ListParagraph"/>
              <w:numPr>
                <w:ilvl w:val="0"/>
                <w:numId w:val="10"/>
              </w:numPr>
              <w:spacing w:line="360" w:lineRule="auto"/>
              <w:jc w:val="both"/>
              <w:rPr>
                <w:rFonts w:ascii="Arial Narrow" w:eastAsia="Times New Roman" w:hAnsi="Arial Narrow" w:cs="Times New Roman"/>
                <w:color w:val="000000"/>
                <w:sz w:val="24"/>
                <w:szCs w:val="24"/>
                <w:lang w:eastAsia="en-ZA"/>
              </w:rPr>
            </w:pPr>
            <w:r w:rsidRPr="00A261AA">
              <w:rPr>
                <w:rFonts w:ascii="Arial Narrow" w:hAnsi="Arial Narrow" w:cs="Arial"/>
                <w:sz w:val="24"/>
                <w:szCs w:val="24"/>
              </w:rPr>
              <w:t xml:space="preserve">The first defendant is directed to file its further factual witness statements </w:t>
            </w:r>
            <w:r w:rsidR="00622096" w:rsidRPr="00A261AA">
              <w:rPr>
                <w:rFonts w:ascii="Arial Narrow" w:hAnsi="Arial Narrow" w:cs="Arial"/>
                <w:sz w:val="24"/>
                <w:szCs w:val="24"/>
              </w:rPr>
              <w:t xml:space="preserve">on or before </w:t>
            </w:r>
            <w:r w:rsidR="00622096" w:rsidRPr="00C527DB">
              <w:rPr>
                <w:rFonts w:ascii="Arial Narrow" w:hAnsi="Arial Narrow" w:cs="Arial"/>
                <w:sz w:val="24"/>
                <w:szCs w:val="24"/>
                <w:u w:val="single"/>
              </w:rPr>
              <w:t>9 October 2020</w:t>
            </w:r>
            <w:r w:rsidR="00D317C1" w:rsidRPr="00A261AA">
              <w:rPr>
                <w:rFonts w:ascii="Arial Narrow" w:hAnsi="Arial Narrow" w:cs="Arial"/>
                <w:sz w:val="24"/>
                <w:szCs w:val="24"/>
              </w:rPr>
              <w:t>.</w:t>
            </w:r>
          </w:p>
          <w:p w:rsidR="006C05AC" w:rsidRPr="00A261AA" w:rsidRDefault="00D317C1" w:rsidP="007647D1">
            <w:pPr>
              <w:pStyle w:val="ListParagraph"/>
              <w:numPr>
                <w:ilvl w:val="0"/>
                <w:numId w:val="10"/>
              </w:numPr>
              <w:spacing w:line="360" w:lineRule="auto"/>
              <w:jc w:val="both"/>
              <w:rPr>
                <w:rFonts w:ascii="Arial Narrow" w:eastAsia="Times New Roman" w:hAnsi="Arial Narrow" w:cs="Times New Roman"/>
                <w:color w:val="000000"/>
                <w:sz w:val="24"/>
                <w:szCs w:val="24"/>
                <w:lang w:eastAsia="en-ZA"/>
              </w:rPr>
            </w:pPr>
            <w:r w:rsidRPr="00A261AA">
              <w:rPr>
                <w:rFonts w:ascii="Arial Narrow" w:hAnsi="Arial Narrow" w:cs="Arial"/>
                <w:sz w:val="24"/>
                <w:szCs w:val="24"/>
              </w:rPr>
              <w:t xml:space="preserve">Cost to </w:t>
            </w:r>
            <w:r w:rsidR="00122773" w:rsidRPr="00A261AA">
              <w:rPr>
                <w:rFonts w:ascii="Arial Narrow" w:hAnsi="Arial Narrow" w:cs="Arial"/>
                <w:sz w:val="24"/>
                <w:szCs w:val="24"/>
              </w:rPr>
              <w:t>follow the result. Such cost to be limited to rule 32(11).</w:t>
            </w:r>
          </w:p>
          <w:p w:rsidR="00D317C1" w:rsidRPr="00A261AA" w:rsidRDefault="00311F65" w:rsidP="007647D1">
            <w:pPr>
              <w:pStyle w:val="ListParagraph"/>
              <w:numPr>
                <w:ilvl w:val="0"/>
                <w:numId w:val="10"/>
              </w:numPr>
              <w:spacing w:line="360" w:lineRule="auto"/>
              <w:jc w:val="both"/>
              <w:rPr>
                <w:rFonts w:ascii="Arial Narrow" w:eastAsia="Times New Roman" w:hAnsi="Arial Narrow" w:cs="Times New Roman"/>
                <w:color w:val="000000"/>
                <w:sz w:val="24"/>
                <w:szCs w:val="24"/>
                <w:lang w:eastAsia="en-ZA"/>
              </w:rPr>
            </w:pPr>
            <w:r w:rsidRPr="00A261AA">
              <w:rPr>
                <w:rFonts w:ascii="Arial Narrow" w:eastAsia="Times New Roman" w:hAnsi="Arial Narrow" w:cs="Times New Roman"/>
                <w:color w:val="000000"/>
                <w:sz w:val="24"/>
                <w:szCs w:val="24"/>
                <w:lang w:eastAsia="en-ZA"/>
              </w:rPr>
              <w:t xml:space="preserve">The case is postponed to </w:t>
            </w:r>
            <w:r w:rsidR="00622096" w:rsidRPr="00A261AA">
              <w:rPr>
                <w:rFonts w:ascii="Arial Narrow" w:eastAsia="Times New Roman" w:hAnsi="Arial Narrow" w:cs="Times New Roman"/>
                <w:b/>
                <w:color w:val="000000"/>
                <w:sz w:val="24"/>
                <w:szCs w:val="24"/>
                <w:lang w:eastAsia="en-ZA"/>
              </w:rPr>
              <w:t>29</w:t>
            </w:r>
            <w:r w:rsidRPr="00A261AA">
              <w:rPr>
                <w:rFonts w:ascii="Arial Narrow" w:eastAsia="Times New Roman" w:hAnsi="Arial Narrow" w:cs="Times New Roman"/>
                <w:b/>
                <w:color w:val="000000"/>
                <w:sz w:val="24"/>
                <w:szCs w:val="24"/>
                <w:lang w:eastAsia="en-ZA"/>
              </w:rPr>
              <w:t>/</w:t>
            </w:r>
            <w:r w:rsidR="00622096" w:rsidRPr="00A261AA">
              <w:rPr>
                <w:rFonts w:ascii="Arial Narrow" w:eastAsia="Times New Roman" w:hAnsi="Arial Narrow" w:cs="Times New Roman"/>
                <w:b/>
                <w:color w:val="000000"/>
                <w:sz w:val="24"/>
                <w:szCs w:val="24"/>
                <w:lang w:eastAsia="en-ZA"/>
              </w:rPr>
              <w:t>10</w:t>
            </w:r>
            <w:r w:rsidRPr="00A261AA">
              <w:rPr>
                <w:rFonts w:ascii="Arial Narrow" w:eastAsia="Times New Roman" w:hAnsi="Arial Narrow" w:cs="Times New Roman"/>
                <w:b/>
                <w:color w:val="000000"/>
                <w:sz w:val="24"/>
                <w:szCs w:val="24"/>
                <w:lang w:eastAsia="en-ZA"/>
              </w:rPr>
              <w:t>/2020</w:t>
            </w:r>
            <w:r w:rsidRPr="00A261AA">
              <w:rPr>
                <w:rFonts w:ascii="Arial Narrow" w:eastAsia="Times New Roman" w:hAnsi="Arial Narrow" w:cs="Times New Roman"/>
                <w:color w:val="000000"/>
                <w:sz w:val="24"/>
                <w:szCs w:val="24"/>
                <w:lang w:eastAsia="en-ZA"/>
              </w:rPr>
              <w:t xml:space="preserve"> at </w:t>
            </w:r>
            <w:r w:rsidRPr="00A261AA">
              <w:rPr>
                <w:rFonts w:ascii="Arial Narrow" w:eastAsia="Times New Roman" w:hAnsi="Arial Narrow" w:cs="Times New Roman"/>
                <w:b/>
                <w:color w:val="000000"/>
                <w:sz w:val="24"/>
                <w:szCs w:val="24"/>
                <w:lang w:eastAsia="en-ZA"/>
              </w:rPr>
              <w:t>15:00</w:t>
            </w:r>
            <w:r w:rsidRPr="00A261AA">
              <w:rPr>
                <w:rFonts w:ascii="Arial Narrow" w:eastAsia="Times New Roman" w:hAnsi="Arial Narrow" w:cs="Times New Roman"/>
                <w:color w:val="000000"/>
                <w:sz w:val="24"/>
                <w:szCs w:val="24"/>
                <w:lang w:eastAsia="en-ZA"/>
              </w:rPr>
              <w:t xml:space="preserve"> for </w:t>
            </w:r>
            <w:r w:rsidR="00D317C1" w:rsidRPr="00A261AA">
              <w:rPr>
                <w:rFonts w:ascii="Arial Narrow" w:eastAsia="Times New Roman" w:hAnsi="Arial Narrow" w:cs="Times New Roman"/>
                <w:color w:val="000000"/>
                <w:sz w:val="24"/>
                <w:szCs w:val="24"/>
                <w:lang w:eastAsia="en-ZA"/>
              </w:rPr>
              <w:t>Pre-trial Conference</w:t>
            </w:r>
            <w:r w:rsidRPr="00A261AA">
              <w:rPr>
                <w:rFonts w:ascii="Arial Narrow" w:eastAsia="Times New Roman" w:hAnsi="Arial Narrow" w:cs="Times New Roman"/>
                <w:color w:val="000000"/>
                <w:sz w:val="24"/>
                <w:szCs w:val="24"/>
                <w:lang w:eastAsia="en-ZA"/>
              </w:rPr>
              <w:t>.</w:t>
            </w:r>
          </w:p>
          <w:p w:rsidR="00D317C1" w:rsidRPr="00A261AA" w:rsidRDefault="00D317C1" w:rsidP="007647D1">
            <w:pPr>
              <w:numPr>
                <w:ilvl w:val="0"/>
                <w:numId w:val="10"/>
              </w:numPr>
              <w:spacing w:line="360" w:lineRule="auto"/>
              <w:rPr>
                <w:rFonts w:ascii="Arial Narrow" w:eastAsia="Times New Roman" w:hAnsi="Arial Narrow" w:cs="Times New Roman"/>
                <w:color w:val="000000"/>
                <w:sz w:val="24"/>
                <w:szCs w:val="24"/>
              </w:rPr>
            </w:pPr>
            <w:r w:rsidRPr="00A261AA">
              <w:rPr>
                <w:rFonts w:ascii="Arial Narrow" w:eastAsia="Times New Roman" w:hAnsi="Arial Narrow" w:cs="Times New Roman"/>
                <w:color w:val="000000"/>
                <w:sz w:val="24"/>
                <w:szCs w:val="24"/>
              </w:rPr>
              <w:t>The counsel who will be conducting the trial must be personally present during the pre-trial meeting between the parties and must be actively involved in the drafting of the proposed pre-trial order. </w:t>
            </w:r>
          </w:p>
          <w:p w:rsidR="0086662D" w:rsidRPr="00A261AA" w:rsidRDefault="00D317C1" w:rsidP="007647D1">
            <w:pPr>
              <w:pStyle w:val="ListParagraph"/>
              <w:numPr>
                <w:ilvl w:val="0"/>
                <w:numId w:val="10"/>
              </w:numPr>
              <w:spacing w:line="360" w:lineRule="auto"/>
              <w:jc w:val="both"/>
              <w:rPr>
                <w:rFonts w:ascii="Arial Narrow" w:eastAsia="Times New Roman" w:hAnsi="Arial Narrow" w:cs="Times New Roman"/>
                <w:color w:val="000000"/>
                <w:sz w:val="24"/>
                <w:szCs w:val="24"/>
                <w:lang w:eastAsia="en-ZA"/>
              </w:rPr>
            </w:pPr>
            <w:r w:rsidRPr="00A261AA">
              <w:rPr>
                <w:rFonts w:ascii="Arial Narrow" w:eastAsia="Times New Roman" w:hAnsi="Arial Narrow" w:cs="Times New Roman"/>
                <w:color w:val="000000"/>
                <w:sz w:val="24"/>
                <w:szCs w:val="24"/>
              </w:rPr>
              <w:lastRenderedPageBreak/>
              <w:t xml:space="preserve">Pursuant to the pre-trial meeting the parties </w:t>
            </w:r>
            <w:r w:rsidRPr="00C527DB">
              <w:rPr>
                <w:rFonts w:ascii="Arial Narrow" w:eastAsia="Times New Roman" w:hAnsi="Arial Narrow" w:cs="Times New Roman"/>
                <w:b/>
                <w:color w:val="000000"/>
                <w:sz w:val="24"/>
                <w:szCs w:val="24"/>
                <w:u w:val="single"/>
              </w:rPr>
              <w:t>must</w:t>
            </w:r>
            <w:r w:rsidRPr="00A261AA">
              <w:rPr>
                <w:rFonts w:ascii="Arial Narrow" w:eastAsia="Times New Roman" w:hAnsi="Arial Narrow" w:cs="Times New Roman"/>
                <w:color w:val="000000"/>
                <w:sz w:val="24"/>
                <w:szCs w:val="24"/>
              </w:rPr>
              <w:t xml:space="preserve"> file a joint proposed pre-trial order on or before </w:t>
            </w:r>
            <w:r w:rsidRPr="00C527DB">
              <w:rPr>
                <w:rFonts w:ascii="Arial Narrow" w:eastAsia="Times New Roman" w:hAnsi="Arial Narrow" w:cs="Times New Roman"/>
                <w:color w:val="000000"/>
                <w:sz w:val="24"/>
                <w:szCs w:val="24"/>
                <w:u w:val="single"/>
              </w:rPr>
              <w:t>24 October 2020</w:t>
            </w:r>
            <w:r w:rsidRPr="00A261AA">
              <w:rPr>
                <w:rFonts w:ascii="Arial Narrow" w:eastAsia="Times New Roman" w:hAnsi="Arial Narrow" w:cs="Times New Roman"/>
                <w:color w:val="000000"/>
                <w:sz w:val="24"/>
                <w:szCs w:val="24"/>
              </w:rPr>
              <w:t>. </w:t>
            </w:r>
          </w:p>
        </w:tc>
      </w:tr>
      <w:tr w:rsidR="00D26CB5" w:rsidRPr="00A261AA" w:rsidTr="0092129C">
        <w:tc>
          <w:tcPr>
            <w:tcW w:w="9720" w:type="dxa"/>
            <w:gridSpan w:val="3"/>
          </w:tcPr>
          <w:p w:rsidR="00D26CB5" w:rsidRPr="00A261AA" w:rsidRDefault="00D26CB5" w:rsidP="007647D1">
            <w:pPr>
              <w:spacing w:line="360" w:lineRule="auto"/>
              <w:jc w:val="both"/>
              <w:rPr>
                <w:rFonts w:ascii="Arial Narrow" w:hAnsi="Arial Narrow" w:cs="Arial"/>
                <w:b/>
                <w:sz w:val="24"/>
                <w:szCs w:val="24"/>
              </w:rPr>
            </w:pPr>
            <w:r w:rsidRPr="00A261AA">
              <w:rPr>
                <w:rFonts w:ascii="Arial Narrow" w:hAnsi="Arial Narrow" w:cs="Arial"/>
                <w:b/>
                <w:sz w:val="24"/>
                <w:szCs w:val="24"/>
              </w:rPr>
              <w:lastRenderedPageBreak/>
              <w:t>Reasons for orders:</w:t>
            </w:r>
          </w:p>
        </w:tc>
      </w:tr>
      <w:tr w:rsidR="00D26CB5" w:rsidRPr="00A261AA" w:rsidTr="0092129C">
        <w:tc>
          <w:tcPr>
            <w:tcW w:w="9720" w:type="dxa"/>
            <w:gridSpan w:val="3"/>
          </w:tcPr>
          <w:p w:rsidR="007647D1" w:rsidRPr="00A261AA" w:rsidRDefault="007647D1" w:rsidP="007647D1">
            <w:pPr>
              <w:spacing w:line="360" w:lineRule="auto"/>
              <w:jc w:val="both"/>
              <w:rPr>
                <w:rFonts w:ascii="Arial Narrow" w:hAnsi="Arial Narrow" w:cs="Arial"/>
                <w:sz w:val="24"/>
                <w:szCs w:val="24"/>
              </w:rPr>
            </w:pPr>
          </w:p>
          <w:p w:rsidR="00A11382" w:rsidRPr="00A261AA" w:rsidRDefault="00CE700B" w:rsidP="007647D1">
            <w:pPr>
              <w:spacing w:line="360" w:lineRule="auto"/>
              <w:jc w:val="both"/>
              <w:rPr>
                <w:rFonts w:ascii="Arial Narrow" w:hAnsi="Arial Narrow" w:cs="Arial"/>
                <w:sz w:val="24"/>
                <w:szCs w:val="24"/>
              </w:rPr>
            </w:pPr>
            <w:r w:rsidRPr="00A261AA">
              <w:rPr>
                <w:rFonts w:ascii="Arial Narrow" w:hAnsi="Arial Narrow" w:cs="Arial"/>
                <w:sz w:val="24"/>
                <w:szCs w:val="24"/>
              </w:rPr>
              <w:t>PRINSLOO J</w:t>
            </w:r>
          </w:p>
          <w:p w:rsidR="008669A1" w:rsidRPr="00A261AA" w:rsidRDefault="008669A1" w:rsidP="007647D1">
            <w:pPr>
              <w:spacing w:line="360" w:lineRule="auto"/>
              <w:rPr>
                <w:rFonts w:ascii="Arial Narrow" w:hAnsi="Arial Narrow"/>
                <w:sz w:val="24"/>
                <w:szCs w:val="24"/>
              </w:rPr>
            </w:pPr>
          </w:p>
          <w:p w:rsidR="008669A1" w:rsidRPr="00A261AA" w:rsidRDefault="008669A1" w:rsidP="007647D1">
            <w:pPr>
              <w:spacing w:line="360" w:lineRule="auto"/>
              <w:jc w:val="both"/>
              <w:rPr>
                <w:rFonts w:ascii="Arial Narrow" w:hAnsi="Arial Narrow"/>
                <w:sz w:val="24"/>
                <w:szCs w:val="24"/>
                <w:u w:val="single"/>
              </w:rPr>
            </w:pPr>
            <w:r w:rsidRPr="00A261AA">
              <w:rPr>
                <w:rFonts w:ascii="Arial Narrow" w:hAnsi="Arial Narrow"/>
                <w:sz w:val="24"/>
                <w:szCs w:val="24"/>
                <w:u w:val="single"/>
              </w:rPr>
              <w:t>The parties</w:t>
            </w:r>
          </w:p>
          <w:p w:rsidR="007647D1" w:rsidRPr="00A261AA" w:rsidRDefault="007647D1" w:rsidP="007647D1">
            <w:pPr>
              <w:spacing w:line="360" w:lineRule="auto"/>
              <w:jc w:val="both"/>
              <w:rPr>
                <w:rFonts w:ascii="Arial Narrow" w:hAnsi="Arial Narrow"/>
                <w:sz w:val="24"/>
                <w:szCs w:val="24"/>
                <w:u w:val="single"/>
              </w:rPr>
            </w:pPr>
          </w:p>
          <w:p w:rsidR="008669A1" w:rsidRPr="00A261AA" w:rsidRDefault="008669A1" w:rsidP="007647D1">
            <w:pPr>
              <w:spacing w:line="360" w:lineRule="auto"/>
              <w:jc w:val="both"/>
              <w:rPr>
                <w:rFonts w:ascii="Arial Narrow" w:hAnsi="Arial Narrow"/>
                <w:sz w:val="24"/>
                <w:szCs w:val="24"/>
              </w:rPr>
            </w:pPr>
            <w:r w:rsidRPr="00A261AA">
              <w:rPr>
                <w:rFonts w:ascii="Arial Narrow" w:hAnsi="Arial Narrow"/>
                <w:sz w:val="24"/>
                <w:szCs w:val="24"/>
              </w:rPr>
              <w:t>[</w:t>
            </w:r>
            <w:r w:rsidR="004F6C49" w:rsidRPr="00A261AA">
              <w:rPr>
                <w:rFonts w:ascii="Arial Narrow" w:hAnsi="Arial Narrow"/>
                <w:sz w:val="24"/>
                <w:szCs w:val="24"/>
              </w:rPr>
              <w:t>1</w:t>
            </w:r>
            <w:r w:rsidRPr="00A261AA">
              <w:rPr>
                <w:rFonts w:ascii="Arial Narrow" w:hAnsi="Arial Narrow"/>
                <w:sz w:val="24"/>
                <w:szCs w:val="24"/>
              </w:rPr>
              <w:t>]</w:t>
            </w:r>
            <w:r w:rsidRPr="00A261AA">
              <w:rPr>
                <w:rFonts w:ascii="Arial Narrow" w:hAnsi="Arial Narrow"/>
                <w:sz w:val="24"/>
                <w:szCs w:val="24"/>
              </w:rPr>
              <w:tab/>
              <w:t>The plaintiff, Freedom Square (Pty) Ltd is a private company incorporated and registered in accordance with the laws of Namibia. The first defendant, the Social Security Commission, is a juristic person established in accordance with the provisions of section 3(1) and (2) of the Social Security Act</w:t>
            </w:r>
            <w:r w:rsidR="00C527DB">
              <w:rPr>
                <w:rStyle w:val="FootnoteReference"/>
                <w:rFonts w:ascii="Arial Narrow" w:hAnsi="Arial Narrow"/>
                <w:sz w:val="24"/>
                <w:szCs w:val="24"/>
              </w:rPr>
              <w:footnoteReference w:id="1"/>
            </w:r>
            <w:r w:rsidRPr="00A261AA">
              <w:rPr>
                <w:rFonts w:ascii="Arial Narrow" w:hAnsi="Arial Narrow"/>
                <w:sz w:val="24"/>
                <w:szCs w:val="24"/>
              </w:rPr>
              <w:t xml:space="preserve">.  Only the first defendant is relevant for purposes of these proceedings. Parties will be referred to as they are in the main action. </w:t>
            </w:r>
          </w:p>
          <w:p w:rsidR="007647D1" w:rsidRPr="00A261AA" w:rsidRDefault="007647D1" w:rsidP="007647D1">
            <w:pPr>
              <w:spacing w:line="360" w:lineRule="auto"/>
              <w:jc w:val="both"/>
              <w:rPr>
                <w:rFonts w:ascii="Arial Narrow" w:hAnsi="Arial Narrow"/>
                <w:sz w:val="24"/>
                <w:szCs w:val="24"/>
              </w:rPr>
            </w:pPr>
          </w:p>
          <w:p w:rsidR="008669A1" w:rsidRPr="00A261AA" w:rsidRDefault="008669A1" w:rsidP="007647D1">
            <w:pPr>
              <w:spacing w:line="360" w:lineRule="auto"/>
              <w:jc w:val="both"/>
              <w:rPr>
                <w:rFonts w:ascii="Arial Narrow" w:hAnsi="Arial Narrow"/>
                <w:sz w:val="24"/>
                <w:szCs w:val="24"/>
                <w:u w:val="single"/>
              </w:rPr>
            </w:pPr>
            <w:r w:rsidRPr="00A261AA">
              <w:rPr>
                <w:rFonts w:ascii="Arial Narrow" w:hAnsi="Arial Narrow"/>
                <w:sz w:val="24"/>
                <w:szCs w:val="24"/>
                <w:u w:val="single"/>
              </w:rPr>
              <w:t>The claim</w:t>
            </w:r>
          </w:p>
          <w:p w:rsidR="007647D1" w:rsidRPr="00A261AA" w:rsidRDefault="007647D1" w:rsidP="007647D1">
            <w:pPr>
              <w:spacing w:line="360" w:lineRule="auto"/>
              <w:jc w:val="both"/>
              <w:rPr>
                <w:rFonts w:ascii="Arial Narrow" w:hAnsi="Arial Narrow"/>
                <w:sz w:val="24"/>
                <w:szCs w:val="24"/>
                <w:u w:val="single"/>
              </w:rPr>
            </w:pPr>
          </w:p>
          <w:p w:rsidR="008669A1" w:rsidRPr="00A261AA" w:rsidRDefault="008669A1" w:rsidP="007647D1">
            <w:pPr>
              <w:spacing w:line="360" w:lineRule="auto"/>
              <w:jc w:val="both"/>
              <w:rPr>
                <w:rFonts w:ascii="Arial Narrow" w:hAnsi="Arial Narrow"/>
                <w:sz w:val="24"/>
                <w:szCs w:val="24"/>
              </w:rPr>
            </w:pPr>
            <w:r w:rsidRPr="00A261AA">
              <w:rPr>
                <w:rFonts w:ascii="Arial Narrow" w:hAnsi="Arial Narrow"/>
                <w:sz w:val="24"/>
                <w:szCs w:val="24"/>
              </w:rPr>
              <w:t>[</w:t>
            </w:r>
            <w:r w:rsidR="004F6C49" w:rsidRPr="00A261AA">
              <w:rPr>
                <w:rFonts w:ascii="Arial Narrow" w:hAnsi="Arial Narrow"/>
                <w:sz w:val="24"/>
                <w:szCs w:val="24"/>
              </w:rPr>
              <w:t>2</w:t>
            </w:r>
            <w:r w:rsidRPr="00A261AA">
              <w:rPr>
                <w:rFonts w:ascii="Arial Narrow" w:hAnsi="Arial Narrow"/>
                <w:sz w:val="24"/>
                <w:szCs w:val="24"/>
              </w:rPr>
              <w:t>]</w:t>
            </w:r>
            <w:r w:rsidRPr="00A261AA">
              <w:rPr>
                <w:rFonts w:ascii="Arial Narrow" w:hAnsi="Arial Narrow"/>
                <w:sz w:val="24"/>
                <w:szCs w:val="24"/>
              </w:rPr>
              <w:tab/>
              <w:t xml:space="preserve">The plaintiff instituted action against the defendant for an alleged breach of contract </w:t>
            </w:r>
            <w:r w:rsidR="00232723" w:rsidRPr="00A261AA">
              <w:rPr>
                <w:rFonts w:ascii="Arial Narrow" w:hAnsi="Arial Narrow"/>
                <w:sz w:val="24"/>
                <w:szCs w:val="24"/>
              </w:rPr>
              <w:t>and claims</w:t>
            </w:r>
            <w:r w:rsidR="004F6C49" w:rsidRPr="00A261AA">
              <w:rPr>
                <w:rFonts w:ascii="Arial Narrow" w:hAnsi="Arial Narrow"/>
                <w:sz w:val="24"/>
                <w:szCs w:val="24"/>
              </w:rPr>
              <w:t xml:space="preserve"> </w:t>
            </w:r>
            <w:r w:rsidRPr="00A261AA">
              <w:rPr>
                <w:rFonts w:ascii="Arial Narrow" w:hAnsi="Arial Narrow"/>
                <w:sz w:val="24"/>
                <w:szCs w:val="24"/>
              </w:rPr>
              <w:t>damages in the sum of N$17 148 950.87</w:t>
            </w:r>
            <w:r w:rsidR="00232723" w:rsidRPr="00A261AA">
              <w:rPr>
                <w:rFonts w:ascii="Arial Narrow" w:hAnsi="Arial Narrow"/>
                <w:sz w:val="24"/>
                <w:szCs w:val="24"/>
              </w:rPr>
              <w:t xml:space="preserve"> (reduced amount)</w:t>
            </w:r>
            <w:r w:rsidRPr="00A261AA">
              <w:rPr>
                <w:rFonts w:ascii="Arial Narrow" w:hAnsi="Arial Narrow"/>
                <w:sz w:val="24"/>
                <w:szCs w:val="24"/>
              </w:rPr>
              <w:t xml:space="preserve">. The pith of the plaintiff’s case is cancellation of the agreement of </w:t>
            </w:r>
            <w:r w:rsidR="00232723" w:rsidRPr="00A261AA">
              <w:rPr>
                <w:rFonts w:ascii="Arial Narrow" w:hAnsi="Arial Narrow"/>
                <w:sz w:val="24"/>
                <w:szCs w:val="24"/>
              </w:rPr>
              <w:t>s</w:t>
            </w:r>
            <w:r w:rsidRPr="00A261AA">
              <w:rPr>
                <w:rFonts w:ascii="Arial Narrow" w:hAnsi="Arial Narrow"/>
                <w:sz w:val="24"/>
                <w:szCs w:val="24"/>
              </w:rPr>
              <w:t>ale dated 13 September 2013, in terms of which the defendant acquired Erf 8769 from the plaintiff. The plaintiff further seeks confirmation of alleged cancellation of the agreement of sale and re-transfer of the property to it.</w:t>
            </w:r>
          </w:p>
          <w:p w:rsidR="008669A1" w:rsidRPr="00A261AA" w:rsidRDefault="008669A1" w:rsidP="007647D1">
            <w:pPr>
              <w:spacing w:line="360" w:lineRule="auto"/>
              <w:jc w:val="both"/>
              <w:rPr>
                <w:rFonts w:ascii="Arial Narrow" w:hAnsi="Arial Narrow"/>
                <w:sz w:val="24"/>
                <w:szCs w:val="24"/>
              </w:rPr>
            </w:pPr>
          </w:p>
          <w:p w:rsidR="008669A1" w:rsidRPr="00A261AA" w:rsidRDefault="008669A1" w:rsidP="007647D1">
            <w:pPr>
              <w:spacing w:line="360" w:lineRule="auto"/>
              <w:jc w:val="both"/>
              <w:rPr>
                <w:rFonts w:ascii="Arial Narrow" w:hAnsi="Arial Narrow"/>
                <w:sz w:val="24"/>
                <w:szCs w:val="24"/>
                <w:u w:val="single"/>
              </w:rPr>
            </w:pPr>
            <w:r w:rsidRPr="00A261AA">
              <w:rPr>
                <w:rFonts w:ascii="Arial Narrow" w:hAnsi="Arial Narrow"/>
                <w:sz w:val="24"/>
                <w:szCs w:val="24"/>
                <w:u w:val="single"/>
              </w:rPr>
              <w:t>The current application and relief sought</w:t>
            </w:r>
          </w:p>
          <w:p w:rsidR="007647D1" w:rsidRPr="00A261AA" w:rsidRDefault="007647D1" w:rsidP="007647D1">
            <w:pPr>
              <w:spacing w:line="360" w:lineRule="auto"/>
              <w:jc w:val="both"/>
              <w:rPr>
                <w:rFonts w:ascii="Arial Narrow" w:hAnsi="Arial Narrow"/>
                <w:sz w:val="24"/>
                <w:szCs w:val="24"/>
                <w:u w:val="single"/>
              </w:rPr>
            </w:pPr>
          </w:p>
          <w:p w:rsidR="008669A1" w:rsidRDefault="008669A1" w:rsidP="007647D1">
            <w:pPr>
              <w:spacing w:line="360" w:lineRule="auto"/>
              <w:jc w:val="both"/>
              <w:rPr>
                <w:rFonts w:ascii="Arial Narrow" w:hAnsi="Arial Narrow" w:cs="Arial"/>
                <w:sz w:val="24"/>
                <w:szCs w:val="24"/>
              </w:rPr>
            </w:pPr>
            <w:r w:rsidRPr="00A261AA">
              <w:rPr>
                <w:rFonts w:ascii="Arial Narrow" w:hAnsi="Arial Narrow" w:cs="Arial"/>
                <w:sz w:val="24"/>
                <w:szCs w:val="24"/>
              </w:rPr>
              <w:t>[</w:t>
            </w:r>
            <w:r w:rsidR="00232723" w:rsidRPr="00A261AA">
              <w:rPr>
                <w:rFonts w:ascii="Arial Narrow" w:hAnsi="Arial Narrow" w:cs="Arial"/>
                <w:sz w:val="24"/>
                <w:szCs w:val="24"/>
              </w:rPr>
              <w:t>3</w:t>
            </w:r>
            <w:r w:rsidRPr="00A261AA">
              <w:rPr>
                <w:rFonts w:ascii="Arial Narrow" w:hAnsi="Arial Narrow" w:cs="Arial"/>
                <w:sz w:val="24"/>
                <w:szCs w:val="24"/>
              </w:rPr>
              <w:t>]</w:t>
            </w:r>
            <w:r w:rsidRPr="00A261AA">
              <w:rPr>
                <w:rFonts w:ascii="Arial Narrow" w:hAnsi="Arial Narrow" w:cs="Arial"/>
                <w:sz w:val="24"/>
                <w:szCs w:val="24"/>
              </w:rPr>
              <w:tab/>
              <w:t xml:space="preserve">The application presently before </w:t>
            </w:r>
            <w:r w:rsidR="00C527DB">
              <w:rPr>
                <w:rFonts w:ascii="Arial Narrow" w:hAnsi="Arial Narrow" w:cs="Arial"/>
                <w:sz w:val="24"/>
                <w:szCs w:val="24"/>
              </w:rPr>
              <w:t>me</w:t>
            </w:r>
            <w:r w:rsidRPr="00A261AA">
              <w:rPr>
                <w:rFonts w:ascii="Arial Narrow" w:hAnsi="Arial Narrow" w:cs="Arial"/>
                <w:sz w:val="24"/>
                <w:szCs w:val="24"/>
              </w:rPr>
              <w:t xml:space="preserve"> is one for irregular proceedings raised by the first defendant in terms of rule 61</w:t>
            </w:r>
            <w:r w:rsidRPr="00A261AA">
              <w:rPr>
                <w:rStyle w:val="FootnoteReference"/>
                <w:rFonts w:ascii="Arial Narrow" w:hAnsi="Arial Narrow" w:cs="Arial"/>
                <w:sz w:val="24"/>
                <w:szCs w:val="24"/>
              </w:rPr>
              <w:footnoteReference w:id="2"/>
            </w:r>
            <w:r w:rsidR="00232723" w:rsidRPr="00A261AA">
              <w:rPr>
                <w:rFonts w:ascii="Arial Narrow" w:hAnsi="Arial Narrow" w:cs="Arial"/>
                <w:sz w:val="24"/>
                <w:szCs w:val="24"/>
              </w:rPr>
              <w:t xml:space="preserve"> of the Rules of Court</w:t>
            </w:r>
            <w:r w:rsidRPr="00A261AA">
              <w:rPr>
                <w:rFonts w:ascii="Arial Narrow" w:hAnsi="Arial Narrow" w:cs="Arial"/>
                <w:sz w:val="24"/>
                <w:szCs w:val="24"/>
              </w:rPr>
              <w:t>. The relief sought by the first defendant is couched as follows:</w:t>
            </w:r>
          </w:p>
          <w:p w:rsidR="00C527DB" w:rsidRPr="00A261AA" w:rsidRDefault="00C527DB" w:rsidP="007647D1">
            <w:pPr>
              <w:spacing w:line="360" w:lineRule="auto"/>
              <w:jc w:val="both"/>
              <w:rPr>
                <w:rFonts w:ascii="Arial Narrow" w:hAnsi="Arial Narrow" w:cs="Arial"/>
                <w:sz w:val="24"/>
                <w:szCs w:val="24"/>
              </w:rPr>
            </w:pPr>
          </w:p>
          <w:p w:rsidR="008669A1" w:rsidRPr="00A261AA" w:rsidRDefault="008669A1" w:rsidP="007647D1">
            <w:pPr>
              <w:pStyle w:val="ListParagraph"/>
              <w:numPr>
                <w:ilvl w:val="1"/>
                <w:numId w:val="12"/>
              </w:numPr>
              <w:spacing w:line="360" w:lineRule="auto"/>
              <w:jc w:val="both"/>
              <w:rPr>
                <w:rFonts w:ascii="Arial Narrow" w:hAnsi="Arial Narrow" w:cs="Arial"/>
                <w:sz w:val="24"/>
                <w:szCs w:val="24"/>
              </w:rPr>
            </w:pPr>
            <w:r w:rsidRPr="00A261AA">
              <w:rPr>
                <w:rFonts w:ascii="Arial Narrow" w:hAnsi="Arial Narrow" w:cs="Arial"/>
                <w:sz w:val="24"/>
                <w:szCs w:val="24"/>
              </w:rPr>
              <w:t>Declaring that the Plaintiff’s unsigned witness stateme</w:t>
            </w:r>
            <w:r w:rsidR="00C527DB">
              <w:rPr>
                <w:rFonts w:ascii="Arial Narrow" w:hAnsi="Arial Narrow" w:cs="Arial"/>
                <w:sz w:val="24"/>
                <w:szCs w:val="24"/>
              </w:rPr>
              <w:t>nts filed on 25 November 2019 (‘the witness statements’</w:t>
            </w:r>
            <w:r w:rsidRPr="00A261AA">
              <w:rPr>
                <w:rFonts w:ascii="Arial Narrow" w:hAnsi="Arial Narrow" w:cs="Arial"/>
                <w:sz w:val="24"/>
                <w:szCs w:val="24"/>
              </w:rPr>
              <w:t xml:space="preserve">) are irregular, alternatively constitute an irregulars step as envisaged by Rule 61 of the Rules of the High Court. </w:t>
            </w:r>
          </w:p>
          <w:p w:rsidR="008669A1" w:rsidRPr="00A261AA" w:rsidRDefault="008669A1" w:rsidP="007647D1">
            <w:pPr>
              <w:pStyle w:val="ListParagraph"/>
              <w:numPr>
                <w:ilvl w:val="1"/>
                <w:numId w:val="12"/>
              </w:numPr>
              <w:spacing w:line="360" w:lineRule="auto"/>
              <w:jc w:val="both"/>
              <w:rPr>
                <w:rFonts w:ascii="Arial Narrow" w:hAnsi="Arial Narrow"/>
                <w:sz w:val="24"/>
                <w:szCs w:val="24"/>
              </w:rPr>
            </w:pPr>
            <w:r w:rsidRPr="00A261AA">
              <w:rPr>
                <w:rFonts w:ascii="Arial Narrow" w:hAnsi="Arial Narrow"/>
                <w:sz w:val="24"/>
                <w:szCs w:val="24"/>
              </w:rPr>
              <w:t xml:space="preserve">Declaring that the witness statements are set aside. </w:t>
            </w:r>
          </w:p>
          <w:p w:rsidR="008669A1" w:rsidRPr="00A261AA" w:rsidRDefault="008669A1" w:rsidP="007647D1">
            <w:pPr>
              <w:pStyle w:val="ListParagraph"/>
              <w:numPr>
                <w:ilvl w:val="1"/>
                <w:numId w:val="12"/>
              </w:numPr>
              <w:spacing w:line="360" w:lineRule="auto"/>
              <w:jc w:val="both"/>
              <w:rPr>
                <w:rFonts w:ascii="Arial Narrow" w:hAnsi="Arial Narrow"/>
                <w:sz w:val="24"/>
                <w:szCs w:val="24"/>
              </w:rPr>
            </w:pPr>
            <w:r w:rsidRPr="00A261AA">
              <w:rPr>
                <w:rFonts w:ascii="Arial Narrow" w:hAnsi="Arial Narrow"/>
                <w:sz w:val="24"/>
                <w:szCs w:val="24"/>
              </w:rPr>
              <w:lastRenderedPageBreak/>
              <w:t xml:space="preserve">Alternatively, and only in the event that this </w:t>
            </w:r>
            <w:proofErr w:type="spellStart"/>
            <w:r w:rsidRPr="00A261AA">
              <w:rPr>
                <w:rFonts w:ascii="Arial Narrow" w:hAnsi="Arial Narrow"/>
                <w:sz w:val="24"/>
                <w:szCs w:val="24"/>
              </w:rPr>
              <w:t>Honorable</w:t>
            </w:r>
            <w:proofErr w:type="spellEnd"/>
            <w:r w:rsidRPr="00A261AA">
              <w:rPr>
                <w:rFonts w:ascii="Arial Narrow" w:hAnsi="Arial Narrow"/>
                <w:sz w:val="24"/>
                <w:szCs w:val="24"/>
              </w:rPr>
              <w:t xml:space="preserve"> Court declines the orders in paragraphs 1.1 and 1.2 above, a direction that the first defendant be granted 30 days from the date the plaintiff delivers any cured witness statements to deliver their further factual witness statements. </w:t>
            </w:r>
          </w:p>
          <w:p w:rsidR="008669A1" w:rsidRPr="00A261AA" w:rsidRDefault="008669A1" w:rsidP="007647D1">
            <w:pPr>
              <w:pStyle w:val="ListParagraph"/>
              <w:numPr>
                <w:ilvl w:val="1"/>
                <w:numId w:val="12"/>
              </w:numPr>
              <w:spacing w:line="360" w:lineRule="auto"/>
              <w:jc w:val="both"/>
              <w:rPr>
                <w:rFonts w:ascii="Arial Narrow" w:hAnsi="Arial Narrow"/>
                <w:sz w:val="24"/>
                <w:szCs w:val="24"/>
              </w:rPr>
            </w:pPr>
            <w:r w:rsidRPr="00A261AA">
              <w:rPr>
                <w:rFonts w:ascii="Arial Narrow" w:hAnsi="Arial Narrow"/>
                <w:sz w:val="24"/>
                <w:szCs w:val="24"/>
              </w:rPr>
              <w:t xml:space="preserve">Directing the Plaintiff to pay the cost of this application on a scale of one instructing and two instructed counsel, not to be capped in terms of Rule 32(11). </w:t>
            </w:r>
          </w:p>
          <w:p w:rsidR="008669A1" w:rsidRPr="00A261AA" w:rsidRDefault="008669A1" w:rsidP="007647D1">
            <w:pPr>
              <w:pStyle w:val="ListParagraph"/>
              <w:numPr>
                <w:ilvl w:val="1"/>
                <w:numId w:val="12"/>
              </w:numPr>
              <w:spacing w:line="360" w:lineRule="auto"/>
              <w:jc w:val="both"/>
              <w:rPr>
                <w:rFonts w:ascii="Arial Narrow" w:hAnsi="Arial Narrow"/>
                <w:sz w:val="24"/>
                <w:szCs w:val="24"/>
              </w:rPr>
            </w:pPr>
            <w:r w:rsidRPr="00A261AA">
              <w:rPr>
                <w:rFonts w:ascii="Arial Narrow" w:hAnsi="Arial Narrow"/>
                <w:sz w:val="24"/>
                <w:szCs w:val="24"/>
              </w:rPr>
              <w:t>Further and/or alternative relief.’</w:t>
            </w:r>
          </w:p>
          <w:p w:rsidR="00E17265" w:rsidRPr="00A261AA" w:rsidRDefault="00E17265" w:rsidP="007647D1">
            <w:pPr>
              <w:pStyle w:val="ListParagraph"/>
              <w:spacing w:line="360" w:lineRule="auto"/>
              <w:ind w:left="1080"/>
              <w:jc w:val="both"/>
              <w:rPr>
                <w:rFonts w:ascii="Arial Narrow" w:hAnsi="Arial Narrow"/>
                <w:sz w:val="24"/>
                <w:szCs w:val="24"/>
              </w:rPr>
            </w:pPr>
          </w:p>
          <w:p w:rsidR="008669A1" w:rsidRPr="00A261AA" w:rsidRDefault="008669A1" w:rsidP="007647D1">
            <w:pPr>
              <w:spacing w:line="360" w:lineRule="auto"/>
              <w:jc w:val="both"/>
              <w:rPr>
                <w:rFonts w:ascii="Arial Narrow" w:hAnsi="Arial Narrow"/>
                <w:sz w:val="24"/>
                <w:szCs w:val="24"/>
                <w:u w:val="single"/>
              </w:rPr>
            </w:pPr>
            <w:r w:rsidRPr="00A261AA">
              <w:rPr>
                <w:rFonts w:ascii="Arial Narrow" w:hAnsi="Arial Narrow"/>
                <w:sz w:val="24"/>
                <w:szCs w:val="24"/>
                <w:u w:val="single"/>
              </w:rPr>
              <w:t>The grounds relied upon for the relief sought</w:t>
            </w:r>
          </w:p>
          <w:p w:rsidR="00590022" w:rsidRPr="00A261AA" w:rsidRDefault="00590022" w:rsidP="007647D1">
            <w:pPr>
              <w:spacing w:line="360" w:lineRule="auto"/>
              <w:jc w:val="both"/>
              <w:rPr>
                <w:rFonts w:ascii="Arial Narrow" w:hAnsi="Arial Narrow"/>
                <w:sz w:val="24"/>
                <w:szCs w:val="24"/>
                <w:u w:val="single"/>
              </w:rPr>
            </w:pPr>
          </w:p>
          <w:p w:rsidR="008669A1" w:rsidRPr="00A261AA" w:rsidRDefault="008669A1" w:rsidP="007647D1">
            <w:pPr>
              <w:spacing w:line="360" w:lineRule="auto"/>
              <w:jc w:val="both"/>
              <w:rPr>
                <w:rFonts w:ascii="Arial Narrow" w:hAnsi="Arial Narrow"/>
                <w:sz w:val="24"/>
                <w:szCs w:val="24"/>
              </w:rPr>
            </w:pPr>
            <w:r w:rsidRPr="00A261AA">
              <w:rPr>
                <w:rFonts w:ascii="Arial Narrow" w:hAnsi="Arial Narrow"/>
                <w:sz w:val="24"/>
                <w:szCs w:val="24"/>
              </w:rPr>
              <w:t>[</w:t>
            </w:r>
            <w:r w:rsidR="00590022" w:rsidRPr="00A261AA">
              <w:rPr>
                <w:rFonts w:ascii="Arial Narrow" w:hAnsi="Arial Narrow"/>
                <w:sz w:val="24"/>
                <w:szCs w:val="24"/>
              </w:rPr>
              <w:t>4</w:t>
            </w:r>
            <w:r w:rsidRPr="00A261AA">
              <w:rPr>
                <w:rFonts w:ascii="Arial Narrow" w:hAnsi="Arial Narrow"/>
                <w:sz w:val="24"/>
                <w:szCs w:val="24"/>
              </w:rPr>
              <w:t>]</w:t>
            </w:r>
            <w:r w:rsidRPr="00A261AA">
              <w:rPr>
                <w:rFonts w:ascii="Arial Narrow" w:hAnsi="Arial Narrow"/>
                <w:sz w:val="24"/>
                <w:szCs w:val="24"/>
              </w:rPr>
              <w:tab/>
              <w:t xml:space="preserve">The parties sought leave from this court to separate the merits and quantum for reasons that </w:t>
            </w:r>
            <w:r w:rsidR="00C527DB" w:rsidRPr="00497789">
              <w:rPr>
                <w:rFonts w:ascii="Arial Narrow" w:hAnsi="Arial Narrow"/>
                <w:sz w:val="24"/>
                <w:szCs w:val="24"/>
              </w:rPr>
              <w:t xml:space="preserve">are </w:t>
            </w:r>
            <w:r w:rsidRPr="00A261AA">
              <w:rPr>
                <w:rFonts w:ascii="Arial Narrow" w:hAnsi="Arial Narrow"/>
                <w:sz w:val="24"/>
                <w:szCs w:val="24"/>
              </w:rPr>
              <w:t xml:space="preserve">not of importance at this stage, which leave was granted on 4 September 2019. On the same date the parties were issued with a court order directing them to file their factual witness statements on 25 November 2019 and 20 January 2020 respectively. </w:t>
            </w:r>
          </w:p>
          <w:p w:rsidR="007647D1" w:rsidRPr="00A261AA" w:rsidRDefault="007647D1" w:rsidP="007647D1">
            <w:pPr>
              <w:spacing w:line="360" w:lineRule="auto"/>
              <w:jc w:val="both"/>
              <w:rPr>
                <w:rFonts w:ascii="Arial Narrow" w:hAnsi="Arial Narrow"/>
                <w:sz w:val="24"/>
                <w:szCs w:val="24"/>
              </w:rPr>
            </w:pPr>
          </w:p>
          <w:p w:rsidR="00C527DB" w:rsidRDefault="008669A1" w:rsidP="007647D1">
            <w:pPr>
              <w:spacing w:line="360" w:lineRule="auto"/>
              <w:jc w:val="both"/>
              <w:rPr>
                <w:rFonts w:ascii="Arial Narrow" w:hAnsi="Arial Narrow"/>
                <w:sz w:val="24"/>
                <w:szCs w:val="24"/>
              </w:rPr>
            </w:pPr>
            <w:r w:rsidRPr="00A261AA">
              <w:rPr>
                <w:rFonts w:ascii="Arial Narrow" w:hAnsi="Arial Narrow"/>
                <w:sz w:val="24"/>
                <w:szCs w:val="24"/>
              </w:rPr>
              <w:t>[</w:t>
            </w:r>
            <w:r w:rsidR="00590022" w:rsidRPr="00A261AA">
              <w:rPr>
                <w:rFonts w:ascii="Arial Narrow" w:hAnsi="Arial Narrow"/>
                <w:sz w:val="24"/>
                <w:szCs w:val="24"/>
              </w:rPr>
              <w:t>5</w:t>
            </w:r>
            <w:r w:rsidRPr="00A261AA">
              <w:rPr>
                <w:rFonts w:ascii="Arial Narrow" w:hAnsi="Arial Narrow"/>
                <w:sz w:val="24"/>
                <w:szCs w:val="24"/>
              </w:rPr>
              <w:t>]</w:t>
            </w:r>
            <w:r w:rsidRPr="00A261AA">
              <w:rPr>
                <w:rFonts w:ascii="Arial Narrow" w:hAnsi="Arial Narrow"/>
                <w:sz w:val="24"/>
                <w:szCs w:val="24"/>
              </w:rPr>
              <w:tab/>
              <w:t>On 25 November 2019, plaintiff uploaded six (6) witness statements in compliance with the aforementioned court order. The first defendant take</w:t>
            </w:r>
            <w:r w:rsidR="00C527DB" w:rsidRPr="00B836AE">
              <w:rPr>
                <w:rFonts w:ascii="Arial Narrow" w:hAnsi="Arial Narrow"/>
                <w:sz w:val="24"/>
                <w:szCs w:val="24"/>
              </w:rPr>
              <w:t>s</w:t>
            </w:r>
            <w:r w:rsidRPr="00B836AE">
              <w:rPr>
                <w:rFonts w:ascii="Arial Narrow" w:hAnsi="Arial Narrow"/>
                <w:sz w:val="24"/>
                <w:szCs w:val="24"/>
              </w:rPr>
              <w:t xml:space="preserve"> </w:t>
            </w:r>
            <w:r w:rsidRPr="00A261AA">
              <w:rPr>
                <w:rFonts w:ascii="Arial Narrow" w:hAnsi="Arial Narrow"/>
                <w:sz w:val="24"/>
                <w:szCs w:val="24"/>
              </w:rPr>
              <w:t>issue with these witness statements, in that</w:t>
            </w:r>
            <w:r w:rsidR="00C527DB">
              <w:rPr>
                <w:rFonts w:ascii="Arial Narrow" w:hAnsi="Arial Narrow"/>
                <w:sz w:val="24"/>
                <w:szCs w:val="24"/>
              </w:rPr>
              <w:t>:</w:t>
            </w:r>
          </w:p>
          <w:p w:rsidR="008669A1" w:rsidRPr="00A261AA" w:rsidRDefault="008669A1" w:rsidP="007647D1">
            <w:pPr>
              <w:spacing w:line="360" w:lineRule="auto"/>
              <w:jc w:val="both"/>
              <w:rPr>
                <w:rFonts w:ascii="Arial Narrow" w:hAnsi="Arial Narrow"/>
                <w:sz w:val="24"/>
                <w:szCs w:val="24"/>
              </w:rPr>
            </w:pPr>
            <w:r w:rsidRPr="00A261AA">
              <w:rPr>
                <w:rFonts w:ascii="Arial Narrow" w:hAnsi="Arial Narrow"/>
                <w:sz w:val="24"/>
                <w:szCs w:val="24"/>
              </w:rPr>
              <w:t xml:space="preserve"> </w:t>
            </w:r>
          </w:p>
          <w:p w:rsidR="008669A1" w:rsidRPr="00A261AA" w:rsidRDefault="008669A1" w:rsidP="007647D1">
            <w:pPr>
              <w:pStyle w:val="ListParagraph"/>
              <w:numPr>
                <w:ilvl w:val="0"/>
                <w:numId w:val="13"/>
              </w:numPr>
              <w:spacing w:line="360" w:lineRule="auto"/>
              <w:jc w:val="both"/>
              <w:rPr>
                <w:rFonts w:ascii="Arial Narrow" w:hAnsi="Arial Narrow"/>
                <w:sz w:val="24"/>
                <w:szCs w:val="24"/>
              </w:rPr>
            </w:pPr>
            <w:r w:rsidRPr="00A261AA">
              <w:rPr>
                <w:rFonts w:ascii="Arial Narrow" w:hAnsi="Arial Narrow"/>
                <w:sz w:val="24"/>
                <w:szCs w:val="24"/>
              </w:rPr>
              <w:t>The witness statements were not signed by either the witness or the legal practitioner;</w:t>
            </w:r>
          </w:p>
          <w:p w:rsidR="008669A1" w:rsidRPr="00A261AA" w:rsidRDefault="008669A1" w:rsidP="007647D1">
            <w:pPr>
              <w:pStyle w:val="ListParagraph"/>
              <w:numPr>
                <w:ilvl w:val="0"/>
                <w:numId w:val="13"/>
              </w:numPr>
              <w:spacing w:line="360" w:lineRule="auto"/>
              <w:jc w:val="both"/>
              <w:rPr>
                <w:rFonts w:ascii="Arial Narrow" w:hAnsi="Arial Narrow"/>
                <w:sz w:val="24"/>
                <w:szCs w:val="24"/>
              </w:rPr>
            </w:pPr>
            <w:r w:rsidRPr="00A261AA">
              <w:rPr>
                <w:rFonts w:ascii="Arial Narrow" w:hAnsi="Arial Narrow"/>
                <w:sz w:val="24"/>
                <w:szCs w:val="24"/>
              </w:rPr>
              <w:t>The witness statements contains inadmissible hearsay;</w:t>
            </w:r>
          </w:p>
          <w:p w:rsidR="008669A1" w:rsidRPr="00A261AA" w:rsidRDefault="008669A1" w:rsidP="007647D1">
            <w:pPr>
              <w:pStyle w:val="ListParagraph"/>
              <w:numPr>
                <w:ilvl w:val="0"/>
                <w:numId w:val="13"/>
              </w:numPr>
              <w:spacing w:line="360" w:lineRule="auto"/>
              <w:jc w:val="both"/>
              <w:rPr>
                <w:rFonts w:ascii="Arial Narrow" w:hAnsi="Arial Narrow"/>
                <w:sz w:val="24"/>
                <w:szCs w:val="24"/>
              </w:rPr>
            </w:pPr>
            <w:r w:rsidRPr="00A261AA">
              <w:rPr>
                <w:rFonts w:ascii="Arial Narrow" w:hAnsi="Arial Narrow"/>
                <w:sz w:val="24"/>
                <w:szCs w:val="24"/>
              </w:rPr>
              <w:t>Four of the witness statements constitutes expert evidence and have been filed contrary to the parties’ joint status report</w:t>
            </w:r>
            <w:r w:rsidR="00590022" w:rsidRPr="00A261AA">
              <w:rPr>
                <w:rFonts w:ascii="Arial Narrow" w:hAnsi="Arial Narrow"/>
                <w:sz w:val="24"/>
                <w:szCs w:val="24"/>
              </w:rPr>
              <w:t xml:space="preserve"> dated 20 August 2019</w:t>
            </w:r>
            <w:r w:rsidRPr="00A261AA">
              <w:rPr>
                <w:rFonts w:ascii="Arial Narrow" w:hAnsi="Arial Narrow"/>
                <w:sz w:val="24"/>
                <w:szCs w:val="24"/>
              </w:rPr>
              <w:t xml:space="preserve"> and the court order of 4 September 2019. </w:t>
            </w:r>
          </w:p>
          <w:p w:rsidR="008669A1" w:rsidRPr="00A261AA" w:rsidRDefault="008669A1" w:rsidP="007647D1">
            <w:pPr>
              <w:pStyle w:val="ListParagraph"/>
              <w:numPr>
                <w:ilvl w:val="0"/>
                <w:numId w:val="13"/>
              </w:numPr>
              <w:spacing w:line="360" w:lineRule="auto"/>
              <w:jc w:val="both"/>
              <w:rPr>
                <w:rFonts w:ascii="Arial Narrow" w:hAnsi="Arial Narrow"/>
                <w:sz w:val="24"/>
                <w:szCs w:val="24"/>
              </w:rPr>
            </w:pPr>
            <w:r w:rsidRPr="00A261AA">
              <w:rPr>
                <w:rFonts w:ascii="Arial Narrow" w:hAnsi="Arial Narrow"/>
                <w:sz w:val="24"/>
                <w:szCs w:val="24"/>
              </w:rPr>
              <w:t>In addition to the non-compliances with the court order dated 4 September 2020 the expert witnesses’ statements were filed contrary to rules 24 and 29.</w:t>
            </w:r>
          </w:p>
          <w:p w:rsidR="008669A1" w:rsidRPr="00A261AA" w:rsidRDefault="008669A1" w:rsidP="007647D1">
            <w:pPr>
              <w:pStyle w:val="ListParagraph"/>
              <w:numPr>
                <w:ilvl w:val="0"/>
                <w:numId w:val="13"/>
              </w:numPr>
              <w:spacing w:line="360" w:lineRule="auto"/>
              <w:jc w:val="both"/>
              <w:rPr>
                <w:rFonts w:ascii="Arial Narrow" w:hAnsi="Arial Narrow"/>
                <w:sz w:val="24"/>
                <w:szCs w:val="24"/>
              </w:rPr>
            </w:pPr>
            <w:r w:rsidRPr="00A261AA">
              <w:rPr>
                <w:rFonts w:ascii="Arial Narrow" w:hAnsi="Arial Narrow"/>
                <w:sz w:val="24"/>
                <w:szCs w:val="24"/>
              </w:rPr>
              <w:t xml:space="preserve">The expert witness statements prematurely deal with the deferred issue of quantum when only further factual witness statement pertaining to the issue of liability was permitted at this stage. </w:t>
            </w:r>
          </w:p>
          <w:p w:rsidR="007647D1" w:rsidRPr="00A261AA" w:rsidRDefault="007647D1" w:rsidP="007647D1">
            <w:pPr>
              <w:pStyle w:val="ListParagraph"/>
              <w:spacing w:line="360" w:lineRule="auto"/>
              <w:ind w:left="1080"/>
              <w:jc w:val="both"/>
              <w:rPr>
                <w:rFonts w:ascii="Arial Narrow" w:hAnsi="Arial Narrow"/>
                <w:sz w:val="24"/>
                <w:szCs w:val="24"/>
              </w:rPr>
            </w:pPr>
          </w:p>
          <w:p w:rsidR="008669A1" w:rsidRDefault="008669A1" w:rsidP="007647D1">
            <w:pPr>
              <w:spacing w:line="360" w:lineRule="auto"/>
              <w:jc w:val="both"/>
              <w:rPr>
                <w:rFonts w:ascii="Arial Narrow" w:hAnsi="Arial Narrow"/>
                <w:sz w:val="24"/>
                <w:szCs w:val="24"/>
              </w:rPr>
            </w:pPr>
            <w:r w:rsidRPr="00A261AA">
              <w:rPr>
                <w:rFonts w:ascii="Arial Narrow" w:hAnsi="Arial Narrow"/>
                <w:sz w:val="24"/>
                <w:szCs w:val="24"/>
              </w:rPr>
              <w:t>[</w:t>
            </w:r>
            <w:r w:rsidR="00590022" w:rsidRPr="00A261AA">
              <w:rPr>
                <w:rFonts w:ascii="Arial Narrow" w:hAnsi="Arial Narrow"/>
                <w:sz w:val="24"/>
                <w:szCs w:val="24"/>
              </w:rPr>
              <w:t>6</w:t>
            </w:r>
            <w:r w:rsidRPr="00A261AA">
              <w:rPr>
                <w:rFonts w:ascii="Arial Narrow" w:hAnsi="Arial Narrow"/>
                <w:sz w:val="24"/>
                <w:szCs w:val="24"/>
              </w:rPr>
              <w:t>]</w:t>
            </w:r>
            <w:r w:rsidRPr="00A261AA">
              <w:rPr>
                <w:rFonts w:ascii="Arial Narrow" w:hAnsi="Arial Narrow"/>
                <w:sz w:val="24"/>
                <w:szCs w:val="24"/>
              </w:rPr>
              <w:tab/>
              <w:t xml:space="preserve"> The first defendant submits that the plaintiff’s behaviour and non-compliance with the relevant court order causes prejudice, </w:t>
            </w:r>
            <w:r w:rsidR="00590022" w:rsidRPr="00A261AA">
              <w:rPr>
                <w:rFonts w:ascii="Arial Narrow" w:hAnsi="Arial Narrow"/>
                <w:sz w:val="24"/>
                <w:szCs w:val="24"/>
              </w:rPr>
              <w:t xml:space="preserve">in </w:t>
            </w:r>
            <w:r w:rsidR="00A555FC" w:rsidRPr="00A261AA">
              <w:rPr>
                <w:rFonts w:ascii="Arial Narrow" w:hAnsi="Arial Narrow"/>
                <w:sz w:val="24"/>
                <w:szCs w:val="24"/>
              </w:rPr>
              <w:t>summary as follows</w:t>
            </w:r>
            <w:r w:rsidRPr="00A261AA">
              <w:rPr>
                <w:rFonts w:ascii="Arial Narrow" w:hAnsi="Arial Narrow"/>
                <w:sz w:val="24"/>
                <w:szCs w:val="24"/>
              </w:rPr>
              <w:t xml:space="preserve">: </w:t>
            </w:r>
          </w:p>
          <w:p w:rsidR="00C527DB" w:rsidRPr="00A261AA" w:rsidRDefault="00C527DB" w:rsidP="007647D1">
            <w:pPr>
              <w:spacing w:line="360" w:lineRule="auto"/>
              <w:jc w:val="both"/>
              <w:rPr>
                <w:rFonts w:ascii="Arial Narrow" w:hAnsi="Arial Narrow"/>
                <w:sz w:val="24"/>
                <w:szCs w:val="24"/>
              </w:rPr>
            </w:pPr>
          </w:p>
          <w:p w:rsidR="008669A1" w:rsidRPr="00A261AA" w:rsidRDefault="008669A1" w:rsidP="007647D1">
            <w:pPr>
              <w:pStyle w:val="ListParagraph"/>
              <w:numPr>
                <w:ilvl w:val="0"/>
                <w:numId w:val="14"/>
              </w:numPr>
              <w:spacing w:line="360" w:lineRule="auto"/>
              <w:jc w:val="both"/>
              <w:rPr>
                <w:rFonts w:ascii="Arial Narrow" w:hAnsi="Arial Narrow"/>
                <w:sz w:val="24"/>
                <w:szCs w:val="24"/>
              </w:rPr>
            </w:pPr>
            <w:r w:rsidRPr="00A261AA">
              <w:rPr>
                <w:rFonts w:ascii="Arial Narrow" w:hAnsi="Arial Narrow"/>
                <w:sz w:val="24"/>
                <w:szCs w:val="24"/>
              </w:rPr>
              <w:t xml:space="preserve"> </w:t>
            </w:r>
            <w:proofErr w:type="gramStart"/>
            <w:r w:rsidRPr="00A261AA">
              <w:rPr>
                <w:rFonts w:ascii="Arial Narrow" w:hAnsi="Arial Narrow"/>
                <w:sz w:val="24"/>
                <w:szCs w:val="24"/>
              </w:rPr>
              <w:t>it</w:t>
            </w:r>
            <w:proofErr w:type="gramEnd"/>
            <w:r w:rsidRPr="00A261AA">
              <w:rPr>
                <w:rFonts w:ascii="Arial Narrow" w:hAnsi="Arial Narrow"/>
                <w:sz w:val="24"/>
                <w:szCs w:val="24"/>
              </w:rPr>
              <w:t xml:space="preserve"> made it impossible for the matter to be referred to pre-trial</w:t>
            </w:r>
            <w:r w:rsidR="00590022" w:rsidRPr="00A261AA">
              <w:rPr>
                <w:rFonts w:ascii="Arial Narrow" w:hAnsi="Arial Narrow"/>
                <w:sz w:val="24"/>
                <w:szCs w:val="24"/>
              </w:rPr>
              <w:t xml:space="preserve"> conference</w:t>
            </w:r>
            <w:r w:rsidRPr="00A261AA">
              <w:rPr>
                <w:rFonts w:ascii="Arial Narrow" w:hAnsi="Arial Narrow"/>
                <w:sz w:val="24"/>
                <w:szCs w:val="24"/>
              </w:rPr>
              <w:t xml:space="preserve"> and trial, and for the first defendant to comply with the court order of 4 September 2020.</w:t>
            </w:r>
          </w:p>
          <w:p w:rsidR="008669A1" w:rsidRPr="00A261AA" w:rsidRDefault="008669A1" w:rsidP="007647D1">
            <w:pPr>
              <w:pStyle w:val="ListParagraph"/>
              <w:numPr>
                <w:ilvl w:val="0"/>
                <w:numId w:val="14"/>
              </w:numPr>
              <w:spacing w:line="360" w:lineRule="auto"/>
              <w:jc w:val="both"/>
              <w:rPr>
                <w:rFonts w:ascii="Arial Narrow" w:hAnsi="Arial Narrow"/>
                <w:sz w:val="24"/>
                <w:szCs w:val="24"/>
              </w:rPr>
            </w:pPr>
            <w:r w:rsidRPr="00A261AA">
              <w:rPr>
                <w:rFonts w:ascii="Arial Narrow" w:hAnsi="Arial Narrow"/>
                <w:sz w:val="24"/>
                <w:szCs w:val="24"/>
              </w:rPr>
              <w:t xml:space="preserve">the filing of purported witness statements by the plaintiff that are not signed by the respective witnesses prejudices </w:t>
            </w:r>
            <w:r w:rsidR="00C527DB" w:rsidRPr="00497789">
              <w:rPr>
                <w:rFonts w:ascii="Arial Narrow" w:hAnsi="Arial Narrow"/>
                <w:sz w:val="24"/>
                <w:szCs w:val="24"/>
              </w:rPr>
              <w:t xml:space="preserve">the first defendant </w:t>
            </w:r>
            <w:r w:rsidRPr="00A261AA">
              <w:rPr>
                <w:rFonts w:ascii="Arial Narrow" w:hAnsi="Arial Narrow"/>
                <w:sz w:val="24"/>
                <w:szCs w:val="24"/>
              </w:rPr>
              <w:t xml:space="preserve">as the witnesses may deviate from their respective </w:t>
            </w:r>
            <w:r w:rsidRPr="00A261AA">
              <w:rPr>
                <w:rFonts w:ascii="Arial Narrow" w:hAnsi="Arial Narrow"/>
                <w:sz w:val="24"/>
                <w:szCs w:val="24"/>
              </w:rPr>
              <w:lastRenderedPageBreak/>
              <w:t>witness statements when giving oral evidence at that trial as they would not be confined to the statements they delivered.</w:t>
            </w:r>
          </w:p>
          <w:p w:rsidR="008669A1" w:rsidRPr="00A261AA" w:rsidRDefault="00A555FC" w:rsidP="007647D1">
            <w:pPr>
              <w:pStyle w:val="ListParagraph"/>
              <w:numPr>
                <w:ilvl w:val="0"/>
                <w:numId w:val="14"/>
              </w:numPr>
              <w:spacing w:line="360" w:lineRule="auto"/>
              <w:jc w:val="both"/>
              <w:rPr>
                <w:rFonts w:ascii="Arial Narrow" w:hAnsi="Arial Narrow"/>
                <w:sz w:val="24"/>
                <w:szCs w:val="24"/>
              </w:rPr>
            </w:pPr>
            <w:proofErr w:type="gramStart"/>
            <w:r w:rsidRPr="00A261AA">
              <w:rPr>
                <w:rFonts w:ascii="Arial Narrow" w:hAnsi="Arial Narrow"/>
                <w:sz w:val="24"/>
                <w:szCs w:val="24"/>
              </w:rPr>
              <w:t>t</w:t>
            </w:r>
            <w:r w:rsidR="008669A1" w:rsidRPr="00A261AA">
              <w:rPr>
                <w:rFonts w:ascii="Arial Narrow" w:hAnsi="Arial Narrow"/>
                <w:sz w:val="24"/>
                <w:szCs w:val="24"/>
              </w:rPr>
              <w:t>he</w:t>
            </w:r>
            <w:proofErr w:type="gramEnd"/>
            <w:r w:rsidR="008669A1" w:rsidRPr="00A261AA">
              <w:rPr>
                <w:rFonts w:ascii="Arial Narrow" w:hAnsi="Arial Narrow"/>
                <w:sz w:val="24"/>
                <w:szCs w:val="24"/>
              </w:rPr>
              <w:t xml:space="preserve"> filing of expert witness statements causes prejudice to the first defendant as it has insufficient time to find and consult experts and prepare the relevant expert notices and statements in response to the further witness statements filed by the plaintiff. </w:t>
            </w:r>
          </w:p>
          <w:p w:rsidR="008669A1" w:rsidRPr="00A261AA" w:rsidRDefault="00A555FC" w:rsidP="007647D1">
            <w:pPr>
              <w:pStyle w:val="ListParagraph"/>
              <w:numPr>
                <w:ilvl w:val="0"/>
                <w:numId w:val="14"/>
              </w:numPr>
              <w:spacing w:line="360" w:lineRule="auto"/>
              <w:jc w:val="both"/>
              <w:rPr>
                <w:rFonts w:ascii="Arial Narrow" w:hAnsi="Arial Narrow"/>
                <w:sz w:val="24"/>
                <w:szCs w:val="24"/>
              </w:rPr>
            </w:pPr>
            <w:proofErr w:type="gramStart"/>
            <w:r w:rsidRPr="00A261AA">
              <w:rPr>
                <w:rFonts w:ascii="Arial Narrow" w:hAnsi="Arial Narrow"/>
                <w:sz w:val="24"/>
                <w:szCs w:val="24"/>
              </w:rPr>
              <w:t>u</w:t>
            </w:r>
            <w:r w:rsidR="008669A1" w:rsidRPr="00A261AA">
              <w:rPr>
                <w:rFonts w:ascii="Arial Narrow" w:hAnsi="Arial Narrow"/>
                <w:sz w:val="24"/>
                <w:szCs w:val="24"/>
              </w:rPr>
              <w:t>nnecessary</w:t>
            </w:r>
            <w:proofErr w:type="gramEnd"/>
            <w:r w:rsidR="008669A1" w:rsidRPr="00A261AA">
              <w:rPr>
                <w:rFonts w:ascii="Arial Narrow" w:hAnsi="Arial Narrow"/>
                <w:sz w:val="24"/>
                <w:szCs w:val="24"/>
              </w:rPr>
              <w:t xml:space="preserve"> cost of litigation as the first defendant was obliged to launc</w:t>
            </w:r>
            <w:r w:rsidR="007A663A">
              <w:rPr>
                <w:rFonts w:ascii="Arial Narrow" w:hAnsi="Arial Narrow"/>
                <w:sz w:val="24"/>
                <w:szCs w:val="24"/>
              </w:rPr>
              <w:t>h an interlocutory application.</w:t>
            </w:r>
          </w:p>
          <w:p w:rsidR="008669A1" w:rsidRPr="00A261AA" w:rsidRDefault="008669A1" w:rsidP="007647D1">
            <w:pPr>
              <w:spacing w:line="360" w:lineRule="auto"/>
              <w:jc w:val="both"/>
              <w:rPr>
                <w:rFonts w:ascii="Arial Narrow" w:hAnsi="Arial Narrow"/>
                <w:sz w:val="24"/>
                <w:szCs w:val="24"/>
              </w:rPr>
            </w:pPr>
          </w:p>
          <w:p w:rsidR="008669A1" w:rsidRPr="00A261AA" w:rsidRDefault="008669A1" w:rsidP="007647D1">
            <w:pPr>
              <w:spacing w:line="360" w:lineRule="auto"/>
              <w:jc w:val="both"/>
              <w:rPr>
                <w:rFonts w:ascii="Arial Narrow" w:hAnsi="Arial Narrow"/>
                <w:sz w:val="24"/>
                <w:szCs w:val="24"/>
                <w:u w:val="single"/>
              </w:rPr>
            </w:pPr>
            <w:r w:rsidRPr="00A261AA">
              <w:rPr>
                <w:rFonts w:ascii="Arial Narrow" w:hAnsi="Arial Narrow"/>
                <w:sz w:val="24"/>
                <w:szCs w:val="24"/>
                <w:u w:val="single"/>
              </w:rPr>
              <w:t>Argument on behalf of the First Defendant</w:t>
            </w:r>
          </w:p>
          <w:p w:rsidR="007647D1" w:rsidRPr="00A261AA" w:rsidRDefault="007647D1" w:rsidP="007647D1">
            <w:pPr>
              <w:spacing w:line="360" w:lineRule="auto"/>
              <w:jc w:val="both"/>
              <w:rPr>
                <w:rFonts w:ascii="Arial Narrow" w:hAnsi="Arial Narrow"/>
                <w:sz w:val="24"/>
                <w:szCs w:val="24"/>
                <w:u w:val="single"/>
              </w:rPr>
            </w:pPr>
          </w:p>
          <w:p w:rsidR="008669A1" w:rsidRPr="00A261AA" w:rsidRDefault="008669A1" w:rsidP="007647D1">
            <w:pPr>
              <w:spacing w:line="360" w:lineRule="auto"/>
              <w:jc w:val="both"/>
              <w:rPr>
                <w:rFonts w:ascii="Arial Narrow" w:hAnsi="Arial Narrow"/>
                <w:sz w:val="24"/>
                <w:szCs w:val="24"/>
              </w:rPr>
            </w:pPr>
            <w:r w:rsidRPr="00A261AA">
              <w:rPr>
                <w:rFonts w:ascii="Arial Narrow" w:hAnsi="Arial Narrow"/>
                <w:sz w:val="24"/>
                <w:szCs w:val="24"/>
              </w:rPr>
              <w:t>[</w:t>
            </w:r>
            <w:r w:rsidR="00A555FC" w:rsidRPr="00A261AA">
              <w:rPr>
                <w:rFonts w:ascii="Arial Narrow" w:hAnsi="Arial Narrow"/>
                <w:sz w:val="24"/>
                <w:szCs w:val="24"/>
              </w:rPr>
              <w:t>7</w:t>
            </w:r>
            <w:r w:rsidRPr="00A261AA">
              <w:rPr>
                <w:rFonts w:ascii="Arial Narrow" w:hAnsi="Arial Narrow"/>
                <w:sz w:val="24"/>
                <w:szCs w:val="24"/>
              </w:rPr>
              <w:t>]</w:t>
            </w:r>
            <w:r w:rsidRPr="00A261AA">
              <w:rPr>
                <w:rFonts w:ascii="Arial Narrow" w:hAnsi="Arial Narrow"/>
                <w:sz w:val="24"/>
                <w:szCs w:val="24"/>
              </w:rPr>
              <w:tab/>
              <w:t xml:space="preserve"> Before I proceed to deal with the argument advanced on behalf of the first defendant I must pause to indicate that the application before me is</w:t>
            </w:r>
            <w:r w:rsidR="00E052E4">
              <w:rPr>
                <w:rFonts w:ascii="Arial Narrow" w:hAnsi="Arial Narrow"/>
                <w:sz w:val="24"/>
                <w:szCs w:val="24"/>
              </w:rPr>
              <w:t xml:space="preserve"> regarded as unopposed as there</w:t>
            </w:r>
            <w:r w:rsidR="00B836AE" w:rsidRPr="00E052E4">
              <w:rPr>
                <w:rFonts w:ascii="Arial Narrow" w:hAnsi="Arial Narrow"/>
                <w:sz w:val="24"/>
                <w:szCs w:val="24"/>
              </w:rPr>
              <w:t xml:space="preserve"> was</w:t>
            </w:r>
            <w:r w:rsidRPr="00E052E4">
              <w:rPr>
                <w:rFonts w:ascii="Arial Narrow" w:hAnsi="Arial Narrow"/>
                <w:sz w:val="24"/>
                <w:szCs w:val="24"/>
              </w:rPr>
              <w:t xml:space="preserve"> </w:t>
            </w:r>
            <w:r w:rsidRPr="00A261AA">
              <w:rPr>
                <w:rFonts w:ascii="Arial Narrow" w:hAnsi="Arial Narrow"/>
                <w:sz w:val="24"/>
                <w:szCs w:val="24"/>
              </w:rPr>
              <w:t xml:space="preserve">no formal opposition filed in respect of the rule 61 proceedings. In an earlier judgment </w:t>
            </w:r>
            <w:r w:rsidR="00C527DB" w:rsidRPr="00497789">
              <w:rPr>
                <w:rFonts w:ascii="Arial Narrow" w:hAnsi="Arial Narrow"/>
                <w:sz w:val="24"/>
                <w:szCs w:val="24"/>
              </w:rPr>
              <w:t>concerning the parties</w:t>
            </w:r>
            <w:r w:rsidR="00497789" w:rsidRPr="00497789">
              <w:rPr>
                <w:rFonts w:ascii="Arial Narrow" w:hAnsi="Arial Narrow"/>
                <w:sz w:val="24"/>
                <w:szCs w:val="24"/>
              </w:rPr>
              <w:t xml:space="preserve"> </w:t>
            </w:r>
            <w:r w:rsidRPr="00A261AA">
              <w:rPr>
                <w:rFonts w:ascii="Arial Narrow" w:hAnsi="Arial Narrow"/>
                <w:sz w:val="24"/>
                <w:szCs w:val="24"/>
              </w:rPr>
              <w:t>I have dealt with the condonation application filed on behalf of the plaintiff and its failure to file the necessary oppo</w:t>
            </w:r>
            <w:r w:rsidR="00E933BA" w:rsidRPr="00A261AA">
              <w:rPr>
                <w:rFonts w:ascii="Arial Narrow" w:hAnsi="Arial Narrow"/>
                <w:sz w:val="24"/>
                <w:szCs w:val="24"/>
              </w:rPr>
              <w:t>sing papers in respect of the Rule 61 proceedings</w:t>
            </w:r>
            <w:r w:rsidRPr="00A261AA">
              <w:rPr>
                <w:rFonts w:ascii="Arial Narrow" w:hAnsi="Arial Narrow"/>
                <w:sz w:val="24"/>
                <w:szCs w:val="24"/>
              </w:rPr>
              <w:t>. This was discussed in detail in this court’s judgment that dealt with the issue of condonation</w:t>
            </w:r>
            <w:r w:rsidR="007A663A">
              <w:rPr>
                <w:rFonts w:ascii="Arial Narrow" w:hAnsi="Arial Narrow"/>
                <w:sz w:val="24"/>
                <w:szCs w:val="24"/>
              </w:rPr>
              <w:t>.</w:t>
            </w:r>
            <w:r w:rsidRPr="00A261AA">
              <w:rPr>
                <w:rStyle w:val="FootnoteReference"/>
                <w:rFonts w:ascii="Arial Narrow" w:hAnsi="Arial Narrow"/>
                <w:sz w:val="24"/>
                <w:szCs w:val="24"/>
              </w:rPr>
              <w:footnoteReference w:id="3"/>
            </w:r>
          </w:p>
          <w:p w:rsidR="007647D1" w:rsidRPr="00A261AA" w:rsidRDefault="007647D1" w:rsidP="007647D1">
            <w:pPr>
              <w:spacing w:line="360" w:lineRule="auto"/>
              <w:jc w:val="both"/>
              <w:rPr>
                <w:rFonts w:ascii="Arial Narrow" w:hAnsi="Arial Narrow"/>
                <w:sz w:val="24"/>
                <w:szCs w:val="24"/>
              </w:rPr>
            </w:pPr>
          </w:p>
          <w:p w:rsidR="008669A1" w:rsidRDefault="008669A1" w:rsidP="007647D1">
            <w:pPr>
              <w:spacing w:line="360" w:lineRule="auto"/>
              <w:jc w:val="both"/>
              <w:rPr>
                <w:rFonts w:ascii="Arial Narrow" w:hAnsi="Arial Narrow"/>
                <w:sz w:val="24"/>
                <w:szCs w:val="24"/>
              </w:rPr>
            </w:pPr>
            <w:r w:rsidRPr="00A261AA">
              <w:rPr>
                <w:rFonts w:ascii="Arial Narrow" w:hAnsi="Arial Narrow"/>
                <w:sz w:val="24"/>
                <w:szCs w:val="24"/>
              </w:rPr>
              <w:t>[</w:t>
            </w:r>
            <w:r w:rsidR="00E933BA" w:rsidRPr="00A261AA">
              <w:rPr>
                <w:rFonts w:ascii="Arial Narrow" w:hAnsi="Arial Narrow"/>
                <w:sz w:val="24"/>
                <w:szCs w:val="24"/>
              </w:rPr>
              <w:t>8</w:t>
            </w:r>
            <w:r w:rsidRPr="00A261AA">
              <w:rPr>
                <w:rFonts w:ascii="Arial Narrow" w:hAnsi="Arial Narrow"/>
                <w:sz w:val="24"/>
                <w:szCs w:val="24"/>
              </w:rPr>
              <w:t>]</w:t>
            </w:r>
            <w:r w:rsidRPr="00A261AA">
              <w:rPr>
                <w:rFonts w:ascii="Arial Narrow" w:hAnsi="Arial Narrow"/>
                <w:sz w:val="24"/>
                <w:szCs w:val="24"/>
              </w:rPr>
              <w:tab/>
              <w:t xml:space="preserve"> Mr Kauta argued that there are two narrow issues for determination by this court and those are whether the Plaintiff is entitled in law: </w:t>
            </w:r>
          </w:p>
          <w:p w:rsidR="00C527DB" w:rsidRPr="00A261AA" w:rsidRDefault="00C527DB" w:rsidP="007647D1">
            <w:pPr>
              <w:spacing w:line="360" w:lineRule="auto"/>
              <w:jc w:val="both"/>
              <w:rPr>
                <w:rFonts w:ascii="Arial Narrow" w:hAnsi="Arial Narrow"/>
                <w:sz w:val="24"/>
                <w:szCs w:val="24"/>
              </w:rPr>
            </w:pPr>
          </w:p>
          <w:p w:rsidR="008669A1" w:rsidRPr="00A261AA" w:rsidRDefault="008669A1" w:rsidP="007647D1">
            <w:pPr>
              <w:pStyle w:val="ListParagraph"/>
              <w:numPr>
                <w:ilvl w:val="0"/>
                <w:numId w:val="15"/>
              </w:numPr>
              <w:spacing w:line="360" w:lineRule="auto"/>
              <w:jc w:val="both"/>
              <w:rPr>
                <w:rFonts w:ascii="Arial Narrow" w:hAnsi="Arial Narrow"/>
                <w:sz w:val="24"/>
                <w:szCs w:val="24"/>
              </w:rPr>
            </w:pPr>
            <w:r w:rsidRPr="00A261AA">
              <w:rPr>
                <w:rFonts w:ascii="Arial Narrow" w:hAnsi="Arial Narrow"/>
                <w:sz w:val="24"/>
                <w:szCs w:val="24"/>
              </w:rPr>
              <w:t xml:space="preserve">on a proper reading of Rule 92 of the Rules of Court, to file and rely on two sets of witness statements, one signed and the other unsigned, as further factual witness statement; and </w:t>
            </w:r>
          </w:p>
          <w:p w:rsidR="008669A1" w:rsidRPr="00A261AA" w:rsidRDefault="008669A1" w:rsidP="007647D1">
            <w:pPr>
              <w:pStyle w:val="ListParagraph"/>
              <w:numPr>
                <w:ilvl w:val="0"/>
                <w:numId w:val="15"/>
              </w:numPr>
              <w:spacing w:line="360" w:lineRule="auto"/>
              <w:jc w:val="both"/>
              <w:rPr>
                <w:rFonts w:ascii="Arial Narrow" w:hAnsi="Arial Narrow"/>
                <w:sz w:val="24"/>
                <w:szCs w:val="24"/>
              </w:rPr>
            </w:pPr>
            <w:proofErr w:type="gramStart"/>
            <w:r w:rsidRPr="00A261AA">
              <w:rPr>
                <w:rFonts w:ascii="Arial Narrow" w:hAnsi="Arial Narrow"/>
                <w:sz w:val="24"/>
                <w:szCs w:val="24"/>
              </w:rPr>
              <w:t>to</w:t>
            </w:r>
            <w:proofErr w:type="gramEnd"/>
            <w:r w:rsidRPr="00A261AA">
              <w:rPr>
                <w:rFonts w:ascii="Arial Narrow" w:hAnsi="Arial Narrow"/>
                <w:sz w:val="24"/>
                <w:szCs w:val="24"/>
              </w:rPr>
              <w:t xml:space="preserve"> ignore the Honourable Court’s order of 4 September 2019 and file expert witness statements under the guise of further factual statements and contrary to Rule 24 of this Honourable Court’s Rules.</w:t>
            </w:r>
          </w:p>
          <w:p w:rsidR="007647D1" w:rsidRPr="00A261AA" w:rsidRDefault="007647D1" w:rsidP="00C527DB">
            <w:pPr>
              <w:pStyle w:val="ListParagraph"/>
              <w:spacing w:line="360" w:lineRule="auto"/>
              <w:ind w:left="1080"/>
              <w:jc w:val="both"/>
              <w:rPr>
                <w:rFonts w:ascii="Arial Narrow" w:hAnsi="Arial Narrow"/>
                <w:sz w:val="24"/>
                <w:szCs w:val="24"/>
              </w:rPr>
            </w:pPr>
          </w:p>
          <w:p w:rsidR="008669A1" w:rsidRPr="00A261AA" w:rsidRDefault="008669A1" w:rsidP="007647D1">
            <w:pPr>
              <w:spacing w:line="360" w:lineRule="auto"/>
              <w:jc w:val="both"/>
              <w:rPr>
                <w:rFonts w:ascii="Arial Narrow" w:hAnsi="Arial Narrow"/>
                <w:sz w:val="24"/>
                <w:szCs w:val="24"/>
              </w:rPr>
            </w:pPr>
            <w:r w:rsidRPr="00A261AA">
              <w:rPr>
                <w:rFonts w:ascii="Arial Narrow" w:hAnsi="Arial Narrow"/>
                <w:sz w:val="24"/>
                <w:szCs w:val="24"/>
              </w:rPr>
              <w:t>[</w:t>
            </w:r>
            <w:r w:rsidR="00E933BA" w:rsidRPr="00A261AA">
              <w:rPr>
                <w:rFonts w:ascii="Arial Narrow" w:hAnsi="Arial Narrow"/>
                <w:sz w:val="24"/>
                <w:szCs w:val="24"/>
              </w:rPr>
              <w:t>9</w:t>
            </w:r>
            <w:r w:rsidRPr="00A261AA">
              <w:rPr>
                <w:rFonts w:ascii="Arial Narrow" w:hAnsi="Arial Narrow"/>
                <w:sz w:val="24"/>
                <w:szCs w:val="24"/>
              </w:rPr>
              <w:t>]</w:t>
            </w:r>
            <w:r w:rsidRPr="00A261AA">
              <w:rPr>
                <w:rFonts w:ascii="Arial Narrow" w:hAnsi="Arial Narrow"/>
                <w:sz w:val="24"/>
                <w:szCs w:val="24"/>
              </w:rPr>
              <w:tab/>
              <w:t>Mr Kauta submitted that the plaintiff is not entitled in law to file and rely on signed and unsigned witness statements on a proper reading of rule 92, nor is the plaintiff in law entitled to ignore or vary a court order and do as it please, without applying for indulgence or variation of the court order</w:t>
            </w:r>
          </w:p>
          <w:p w:rsidR="007647D1" w:rsidRPr="00A261AA" w:rsidRDefault="007647D1" w:rsidP="007647D1">
            <w:pPr>
              <w:spacing w:line="360" w:lineRule="auto"/>
              <w:jc w:val="both"/>
              <w:rPr>
                <w:rFonts w:ascii="Arial Narrow" w:hAnsi="Arial Narrow"/>
                <w:sz w:val="24"/>
                <w:szCs w:val="24"/>
              </w:rPr>
            </w:pPr>
          </w:p>
          <w:p w:rsidR="008669A1" w:rsidRPr="00A261AA" w:rsidRDefault="008669A1" w:rsidP="007647D1">
            <w:pPr>
              <w:spacing w:line="360" w:lineRule="auto"/>
              <w:jc w:val="both"/>
              <w:rPr>
                <w:rFonts w:ascii="Arial Narrow" w:hAnsi="Arial Narrow"/>
                <w:sz w:val="24"/>
                <w:szCs w:val="24"/>
              </w:rPr>
            </w:pPr>
            <w:r w:rsidRPr="00A261AA">
              <w:rPr>
                <w:rFonts w:ascii="Arial Narrow" w:hAnsi="Arial Narrow"/>
                <w:sz w:val="24"/>
                <w:szCs w:val="24"/>
              </w:rPr>
              <w:t>[</w:t>
            </w:r>
            <w:r w:rsidR="00E933BA" w:rsidRPr="00A261AA">
              <w:rPr>
                <w:rFonts w:ascii="Arial Narrow" w:hAnsi="Arial Narrow"/>
                <w:sz w:val="24"/>
                <w:szCs w:val="24"/>
              </w:rPr>
              <w:t>10</w:t>
            </w:r>
            <w:r w:rsidRPr="00A261AA">
              <w:rPr>
                <w:rFonts w:ascii="Arial Narrow" w:hAnsi="Arial Narrow"/>
                <w:sz w:val="24"/>
                <w:szCs w:val="24"/>
              </w:rPr>
              <w:t>]</w:t>
            </w:r>
            <w:r w:rsidRPr="00A261AA">
              <w:rPr>
                <w:rFonts w:ascii="Arial Narrow" w:hAnsi="Arial Narrow"/>
                <w:sz w:val="24"/>
                <w:szCs w:val="24"/>
              </w:rPr>
              <w:tab/>
              <w:t xml:space="preserve"> Mr Kauta directed the court’s attention to rule 92(2) which is crafted in peremptory terms to provide that:</w:t>
            </w:r>
          </w:p>
          <w:p w:rsidR="008669A1" w:rsidRPr="00C527DB" w:rsidRDefault="008669A1" w:rsidP="007647D1">
            <w:pPr>
              <w:spacing w:line="360" w:lineRule="auto"/>
              <w:ind w:firstLine="720"/>
              <w:jc w:val="both"/>
              <w:rPr>
                <w:rFonts w:ascii="Arial Narrow" w:hAnsi="Arial Narrow"/>
              </w:rPr>
            </w:pPr>
            <w:r w:rsidRPr="00C527DB">
              <w:rPr>
                <w:rFonts w:ascii="Arial Narrow" w:hAnsi="Arial Narrow"/>
              </w:rPr>
              <w:lastRenderedPageBreak/>
              <w:t xml:space="preserve"> “The witness must </w:t>
            </w:r>
            <w:r w:rsidRPr="00C527DB">
              <w:rPr>
                <w:rFonts w:ascii="Arial Narrow" w:hAnsi="Arial Narrow"/>
                <w:u w:val="single"/>
              </w:rPr>
              <w:t>indicate</w:t>
            </w:r>
            <w:r w:rsidRPr="00C527DB">
              <w:rPr>
                <w:rFonts w:ascii="Arial Narrow" w:hAnsi="Arial Narrow"/>
              </w:rPr>
              <w:t xml:space="preserve"> at the end of his or her statement that he or she believes that the facts stated in the statement are true to the best of his or her knowledge.” </w:t>
            </w:r>
          </w:p>
          <w:p w:rsidR="007647D1" w:rsidRPr="00A261AA" w:rsidRDefault="007647D1" w:rsidP="007647D1">
            <w:pPr>
              <w:spacing w:line="360" w:lineRule="auto"/>
              <w:jc w:val="both"/>
              <w:rPr>
                <w:rFonts w:ascii="Arial Narrow" w:hAnsi="Arial Narrow"/>
                <w:sz w:val="24"/>
                <w:szCs w:val="24"/>
              </w:rPr>
            </w:pPr>
          </w:p>
          <w:p w:rsidR="008669A1" w:rsidRDefault="008669A1" w:rsidP="007647D1">
            <w:pPr>
              <w:spacing w:line="360" w:lineRule="auto"/>
              <w:jc w:val="both"/>
              <w:rPr>
                <w:rFonts w:ascii="Arial Narrow" w:hAnsi="Arial Narrow"/>
                <w:sz w:val="24"/>
                <w:szCs w:val="24"/>
              </w:rPr>
            </w:pPr>
            <w:r w:rsidRPr="00A261AA">
              <w:rPr>
                <w:rFonts w:ascii="Arial Narrow" w:hAnsi="Arial Narrow"/>
                <w:sz w:val="24"/>
                <w:szCs w:val="24"/>
              </w:rPr>
              <w:t>[</w:t>
            </w:r>
            <w:r w:rsidR="00E933BA" w:rsidRPr="00A261AA">
              <w:rPr>
                <w:rFonts w:ascii="Arial Narrow" w:hAnsi="Arial Narrow"/>
                <w:sz w:val="24"/>
                <w:szCs w:val="24"/>
              </w:rPr>
              <w:t>11</w:t>
            </w:r>
            <w:r w:rsidRPr="00A261AA">
              <w:rPr>
                <w:rFonts w:ascii="Arial Narrow" w:hAnsi="Arial Narrow"/>
                <w:sz w:val="24"/>
                <w:szCs w:val="24"/>
              </w:rPr>
              <w:t>]</w:t>
            </w:r>
            <w:r w:rsidRPr="00A261AA">
              <w:rPr>
                <w:rFonts w:ascii="Arial Narrow" w:hAnsi="Arial Narrow"/>
                <w:sz w:val="24"/>
                <w:szCs w:val="24"/>
              </w:rPr>
              <w:tab/>
              <w:t xml:space="preserve"> With the emphasis on the word ‘indicate’ Mr Kauta referred the court to the Oxford Dictionary which lists the following synonyms to the word ‘indicate’ , namely designate, specify, stipulate, show, demonstrate, declare or point out. Counsel argued that the designation, declaration, demonstration or showing by the witness in Rule 92(2) serves and highlight important purposes,</w:t>
            </w:r>
            <w:r w:rsidR="00E933BA" w:rsidRPr="00A261AA">
              <w:rPr>
                <w:rFonts w:ascii="Arial Narrow" w:hAnsi="Arial Narrow"/>
                <w:sz w:val="24"/>
                <w:szCs w:val="24"/>
              </w:rPr>
              <w:t xml:space="preserve"> namely</w:t>
            </w:r>
            <w:r w:rsidRPr="00A261AA">
              <w:rPr>
                <w:rFonts w:ascii="Arial Narrow" w:hAnsi="Arial Narrow"/>
                <w:sz w:val="24"/>
                <w:szCs w:val="24"/>
              </w:rPr>
              <w:t xml:space="preserve"> that : </w:t>
            </w:r>
          </w:p>
          <w:p w:rsidR="00C527DB" w:rsidRPr="00A261AA" w:rsidRDefault="00C527DB" w:rsidP="007647D1">
            <w:pPr>
              <w:spacing w:line="360" w:lineRule="auto"/>
              <w:jc w:val="both"/>
              <w:rPr>
                <w:rFonts w:ascii="Arial Narrow" w:hAnsi="Arial Narrow"/>
                <w:sz w:val="24"/>
                <w:szCs w:val="24"/>
              </w:rPr>
            </w:pPr>
          </w:p>
          <w:p w:rsidR="008669A1" w:rsidRPr="00A261AA" w:rsidRDefault="00C527DB" w:rsidP="007647D1">
            <w:pPr>
              <w:spacing w:line="360" w:lineRule="auto"/>
              <w:ind w:firstLine="720"/>
              <w:jc w:val="both"/>
              <w:rPr>
                <w:rFonts w:ascii="Arial Narrow" w:hAnsi="Arial Narrow"/>
                <w:sz w:val="24"/>
                <w:szCs w:val="24"/>
              </w:rPr>
            </w:pPr>
            <w:r>
              <w:rPr>
                <w:rFonts w:ascii="Arial Narrow" w:hAnsi="Arial Narrow"/>
                <w:sz w:val="24"/>
                <w:szCs w:val="24"/>
              </w:rPr>
              <w:t>a) t</w:t>
            </w:r>
            <w:r w:rsidR="008669A1" w:rsidRPr="00A261AA">
              <w:rPr>
                <w:rFonts w:ascii="Arial Narrow" w:hAnsi="Arial Narrow"/>
                <w:sz w:val="24"/>
                <w:szCs w:val="24"/>
              </w:rPr>
              <w:t xml:space="preserve">he witness statement has been verified; </w:t>
            </w:r>
          </w:p>
          <w:p w:rsidR="008669A1" w:rsidRPr="00A261AA" w:rsidRDefault="00C527DB" w:rsidP="007647D1">
            <w:pPr>
              <w:spacing w:line="360" w:lineRule="auto"/>
              <w:ind w:firstLine="720"/>
              <w:jc w:val="both"/>
              <w:rPr>
                <w:rFonts w:ascii="Arial Narrow" w:hAnsi="Arial Narrow"/>
                <w:sz w:val="24"/>
                <w:szCs w:val="24"/>
              </w:rPr>
            </w:pPr>
            <w:r>
              <w:rPr>
                <w:rFonts w:ascii="Arial Narrow" w:hAnsi="Arial Narrow"/>
                <w:sz w:val="24"/>
                <w:szCs w:val="24"/>
              </w:rPr>
              <w:t>b) t</w:t>
            </w:r>
            <w:r w:rsidR="008669A1" w:rsidRPr="00A261AA">
              <w:rPr>
                <w:rFonts w:ascii="Arial Narrow" w:hAnsi="Arial Narrow"/>
                <w:sz w:val="24"/>
                <w:szCs w:val="24"/>
              </w:rPr>
              <w:t xml:space="preserve">he witness statement is authenticated; </w:t>
            </w:r>
          </w:p>
          <w:p w:rsidR="008669A1" w:rsidRPr="00A261AA" w:rsidRDefault="00C527DB" w:rsidP="007647D1">
            <w:pPr>
              <w:spacing w:line="360" w:lineRule="auto"/>
              <w:ind w:firstLine="720"/>
              <w:jc w:val="both"/>
              <w:rPr>
                <w:rFonts w:ascii="Arial Narrow" w:hAnsi="Arial Narrow"/>
                <w:sz w:val="24"/>
                <w:szCs w:val="24"/>
              </w:rPr>
            </w:pPr>
            <w:r>
              <w:rPr>
                <w:rFonts w:ascii="Arial Narrow" w:hAnsi="Arial Narrow"/>
                <w:sz w:val="24"/>
                <w:szCs w:val="24"/>
              </w:rPr>
              <w:t>c)  i</w:t>
            </w:r>
            <w:r w:rsidR="008669A1" w:rsidRPr="00A261AA">
              <w:rPr>
                <w:rFonts w:ascii="Arial Narrow" w:hAnsi="Arial Narrow"/>
                <w:sz w:val="24"/>
                <w:szCs w:val="24"/>
              </w:rPr>
              <w:t xml:space="preserve">t constitutes and serves as notice to the opposite side which case to meet; and </w:t>
            </w:r>
          </w:p>
          <w:p w:rsidR="008669A1" w:rsidRPr="00A261AA" w:rsidRDefault="00C527DB" w:rsidP="007647D1">
            <w:pPr>
              <w:spacing w:line="360" w:lineRule="auto"/>
              <w:ind w:firstLine="720"/>
              <w:jc w:val="both"/>
              <w:rPr>
                <w:rFonts w:ascii="Arial Narrow" w:hAnsi="Arial Narrow"/>
                <w:sz w:val="24"/>
                <w:szCs w:val="24"/>
              </w:rPr>
            </w:pPr>
            <w:r>
              <w:rPr>
                <w:rFonts w:ascii="Arial Narrow" w:hAnsi="Arial Narrow"/>
                <w:sz w:val="24"/>
                <w:szCs w:val="24"/>
              </w:rPr>
              <w:t xml:space="preserve">d) </w:t>
            </w:r>
            <w:proofErr w:type="gramStart"/>
            <w:r>
              <w:rPr>
                <w:rFonts w:ascii="Arial Narrow" w:hAnsi="Arial Narrow"/>
                <w:sz w:val="24"/>
                <w:szCs w:val="24"/>
              </w:rPr>
              <w:t>i</w:t>
            </w:r>
            <w:r w:rsidR="008669A1" w:rsidRPr="00A261AA">
              <w:rPr>
                <w:rFonts w:ascii="Arial Narrow" w:hAnsi="Arial Narrow"/>
                <w:sz w:val="24"/>
                <w:szCs w:val="24"/>
              </w:rPr>
              <w:t>t</w:t>
            </w:r>
            <w:proofErr w:type="gramEnd"/>
            <w:r w:rsidR="008669A1" w:rsidRPr="00A261AA">
              <w:rPr>
                <w:rFonts w:ascii="Arial Narrow" w:hAnsi="Arial Narrow"/>
                <w:sz w:val="24"/>
                <w:szCs w:val="24"/>
              </w:rPr>
              <w:t xml:space="preserve"> serves as warning to the witness himself that if </w:t>
            </w:r>
            <w:r w:rsidRPr="00497789">
              <w:rPr>
                <w:rFonts w:ascii="Arial Narrow" w:hAnsi="Arial Narrow"/>
                <w:sz w:val="24"/>
                <w:szCs w:val="24"/>
              </w:rPr>
              <w:t xml:space="preserve">the content is </w:t>
            </w:r>
            <w:r w:rsidR="008669A1" w:rsidRPr="00A261AA">
              <w:rPr>
                <w:rFonts w:ascii="Arial Narrow" w:hAnsi="Arial Narrow"/>
                <w:sz w:val="24"/>
                <w:szCs w:val="24"/>
              </w:rPr>
              <w:t>not true, he could be liable for conviction on perjury or contempt of Court.</w:t>
            </w:r>
          </w:p>
          <w:p w:rsidR="007647D1" w:rsidRPr="00A261AA" w:rsidRDefault="007647D1" w:rsidP="007647D1">
            <w:pPr>
              <w:spacing w:line="360" w:lineRule="auto"/>
              <w:ind w:firstLine="720"/>
              <w:jc w:val="both"/>
              <w:rPr>
                <w:rFonts w:ascii="Arial Narrow" w:hAnsi="Arial Narrow"/>
                <w:sz w:val="24"/>
                <w:szCs w:val="24"/>
              </w:rPr>
            </w:pPr>
          </w:p>
          <w:p w:rsidR="008669A1" w:rsidRPr="00A261AA" w:rsidRDefault="008669A1" w:rsidP="007647D1">
            <w:pPr>
              <w:spacing w:line="360" w:lineRule="auto"/>
              <w:jc w:val="both"/>
              <w:rPr>
                <w:rFonts w:ascii="Arial Narrow" w:hAnsi="Arial Narrow"/>
                <w:sz w:val="24"/>
                <w:szCs w:val="24"/>
              </w:rPr>
            </w:pPr>
            <w:r w:rsidRPr="00A261AA">
              <w:rPr>
                <w:rFonts w:ascii="Arial Narrow" w:hAnsi="Arial Narrow"/>
                <w:sz w:val="24"/>
                <w:szCs w:val="24"/>
              </w:rPr>
              <w:t>[</w:t>
            </w:r>
            <w:r w:rsidR="00DB08D7" w:rsidRPr="00A261AA">
              <w:rPr>
                <w:rFonts w:ascii="Arial Narrow" w:hAnsi="Arial Narrow"/>
                <w:sz w:val="24"/>
                <w:szCs w:val="24"/>
              </w:rPr>
              <w:t>12</w:t>
            </w:r>
            <w:r w:rsidRPr="00A261AA">
              <w:rPr>
                <w:rFonts w:ascii="Arial Narrow" w:hAnsi="Arial Narrow"/>
                <w:sz w:val="24"/>
                <w:szCs w:val="24"/>
              </w:rPr>
              <w:t>]</w:t>
            </w:r>
            <w:r w:rsidRPr="00A261AA">
              <w:rPr>
                <w:rFonts w:ascii="Arial Narrow" w:hAnsi="Arial Narrow"/>
                <w:sz w:val="24"/>
                <w:szCs w:val="24"/>
              </w:rPr>
              <w:tab/>
              <w:t xml:space="preserve"> Mr Kauta submitted that he is only aware of two permissible methods by which a witness may authenticate or verify</w:t>
            </w:r>
            <w:r w:rsidRPr="00E052E4">
              <w:rPr>
                <w:rFonts w:ascii="Arial Narrow" w:hAnsi="Arial Narrow"/>
                <w:sz w:val="24"/>
                <w:szCs w:val="24"/>
              </w:rPr>
              <w:t xml:space="preserve"> </w:t>
            </w:r>
            <w:r w:rsidR="00B836AE" w:rsidRPr="00E052E4">
              <w:rPr>
                <w:rFonts w:ascii="Arial Narrow" w:hAnsi="Arial Narrow"/>
                <w:sz w:val="24"/>
                <w:szCs w:val="24"/>
              </w:rPr>
              <w:t xml:space="preserve">his or her </w:t>
            </w:r>
            <w:r w:rsidRPr="00E052E4">
              <w:rPr>
                <w:rFonts w:ascii="Arial Narrow" w:hAnsi="Arial Narrow"/>
                <w:sz w:val="24"/>
                <w:szCs w:val="24"/>
              </w:rPr>
              <w:t>w</w:t>
            </w:r>
            <w:r w:rsidRPr="00A261AA">
              <w:rPr>
                <w:rFonts w:ascii="Arial Narrow" w:hAnsi="Arial Narrow"/>
                <w:sz w:val="24"/>
                <w:szCs w:val="24"/>
              </w:rPr>
              <w:t xml:space="preserve">ritten witness statement, ie either by oath or signature. </w:t>
            </w:r>
          </w:p>
          <w:p w:rsidR="007647D1" w:rsidRPr="00A261AA" w:rsidRDefault="007647D1" w:rsidP="007647D1">
            <w:pPr>
              <w:spacing w:line="360" w:lineRule="auto"/>
              <w:jc w:val="both"/>
              <w:rPr>
                <w:rFonts w:ascii="Arial Narrow" w:hAnsi="Arial Narrow"/>
                <w:sz w:val="24"/>
                <w:szCs w:val="24"/>
              </w:rPr>
            </w:pPr>
          </w:p>
          <w:p w:rsidR="008669A1" w:rsidRPr="00A261AA" w:rsidRDefault="008669A1" w:rsidP="007647D1">
            <w:pPr>
              <w:spacing w:line="360" w:lineRule="auto"/>
              <w:jc w:val="both"/>
              <w:rPr>
                <w:rFonts w:ascii="Arial Narrow" w:hAnsi="Arial Narrow"/>
                <w:sz w:val="24"/>
                <w:szCs w:val="24"/>
              </w:rPr>
            </w:pPr>
            <w:r w:rsidRPr="00A261AA">
              <w:rPr>
                <w:rFonts w:ascii="Arial Narrow" w:hAnsi="Arial Narrow"/>
                <w:sz w:val="24"/>
                <w:szCs w:val="24"/>
              </w:rPr>
              <w:t>[</w:t>
            </w:r>
            <w:r w:rsidR="00DB08D7" w:rsidRPr="00A261AA">
              <w:rPr>
                <w:rFonts w:ascii="Arial Narrow" w:hAnsi="Arial Narrow"/>
                <w:sz w:val="24"/>
                <w:szCs w:val="24"/>
              </w:rPr>
              <w:t>13</w:t>
            </w:r>
            <w:r w:rsidRPr="00A261AA">
              <w:rPr>
                <w:rFonts w:ascii="Arial Narrow" w:hAnsi="Arial Narrow"/>
                <w:sz w:val="24"/>
                <w:szCs w:val="24"/>
              </w:rPr>
              <w:t>]</w:t>
            </w:r>
            <w:r w:rsidRPr="00A261AA">
              <w:rPr>
                <w:rFonts w:ascii="Arial Narrow" w:hAnsi="Arial Narrow"/>
                <w:sz w:val="24"/>
                <w:szCs w:val="24"/>
              </w:rPr>
              <w:tab/>
            </w:r>
            <w:r w:rsidR="00E933BA" w:rsidRPr="00A261AA">
              <w:rPr>
                <w:rFonts w:ascii="Arial Narrow" w:hAnsi="Arial Narrow"/>
                <w:sz w:val="24"/>
                <w:szCs w:val="24"/>
              </w:rPr>
              <w:t>Counsel</w:t>
            </w:r>
            <w:r w:rsidRPr="00A261AA">
              <w:rPr>
                <w:rFonts w:ascii="Arial Narrow" w:hAnsi="Arial Narrow"/>
                <w:sz w:val="24"/>
                <w:szCs w:val="24"/>
              </w:rPr>
              <w:t xml:space="preserve"> further referred the court to the Practice Note issued by the Judge President, </w:t>
            </w:r>
            <w:r w:rsidR="00E933BA" w:rsidRPr="00A261AA">
              <w:rPr>
                <w:rFonts w:ascii="Arial Narrow" w:hAnsi="Arial Narrow"/>
                <w:sz w:val="24"/>
                <w:szCs w:val="24"/>
              </w:rPr>
              <w:t>which according to counsel</w:t>
            </w:r>
            <w:r w:rsidRPr="00A261AA">
              <w:rPr>
                <w:rFonts w:ascii="Arial Narrow" w:hAnsi="Arial Narrow"/>
                <w:sz w:val="24"/>
                <w:szCs w:val="24"/>
              </w:rPr>
              <w:t xml:space="preserve"> permits verification by oath only by agreement between the parties and </w:t>
            </w:r>
            <w:r w:rsidR="00E933BA" w:rsidRPr="00A261AA">
              <w:rPr>
                <w:rFonts w:ascii="Arial Narrow" w:hAnsi="Arial Narrow"/>
                <w:sz w:val="24"/>
                <w:szCs w:val="24"/>
              </w:rPr>
              <w:t xml:space="preserve">contended </w:t>
            </w:r>
            <w:r w:rsidRPr="00A261AA">
              <w:rPr>
                <w:rFonts w:ascii="Arial Narrow" w:hAnsi="Arial Narrow"/>
                <w:sz w:val="24"/>
                <w:szCs w:val="24"/>
              </w:rPr>
              <w:t xml:space="preserve">that there is no such agreement between the parties in the case at hand. </w:t>
            </w:r>
          </w:p>
          <w:p w:rsidR="008669A1" w:rsidRPr="00A261AA" w:rsidRDefault="008669A1" w:rsidP="007647D1">
            <w:pPr>
              <w:spacing w:line="360" w:lineRule="auto"/>
              <w:jc w:val="both"/>
              <w:rPr>
                <w:rFonts w:ascii="Arial Narrow" w:hAnsi="Arial Narrow"/>
                <w:sz w:val="24"/>
                <w:szCs w:val="24"/>
              </w:rPr>
            </w:pPr>
          </w:p>
          <w:p w:rsidR="008669A1" w:rsidRPr="00A261AA" w:rsidRDefault="008669A1" w:rsidP="007647D1">
            <w:pPr>
              <w:spacing w:line="360" w:lineRule="auto"/>
              <w:jc w:val="both"/>
              <w:rPr>
                <w:rFonts w:ascii="Arial Narrow" w:hAnsi="Arial Narrow"/>
                <w:sz w:val="24"/>
                <w:szCs w:val="24"/>
                <w:u w:val="single"/>
              </w:rPr>
            </w:pPr>
            <w:r w:rsidRPr="00A261AA">
              <w:rPr>
                <w:rFonts w:ascii="Arial Narrow" w:hAnsi="Arial Narrow"/>
                <w:sz w:val="24"/>
                <w:szCs w:val="24"/>
                <w:u w:val="single"/>
              </w:rPr>
              <w:t>The applicable legal principles and application to the facts</w:t>
            </w:r>
          </w:p>
          <w:p w:rsidR="00DB08D7" w:rsidRPr="00A261AA" w:rsidRDefault="00DB08D7" w:rsidP="007647D1">
            <w:pPr>
              <w:spacing w:line="360" w:lineRule="auto"/>
              <w:jc w:val="both"/>
              <w:rPr>
                <w:rFonts w:ascii="Arial Narrow" w:hAnsi="Arial Narrow"/>
                <w:sz w:val="24"/>
                <w:szCs w:val="24"/>
                <w:u w:val="single"/>
              </w:rPr>
            </w:pPr>
          </w:p>
          <w:p w:rsidR="008669A1" w:rsidRPr="00A261AA" w:rsidRDefault="008669A1" w:rsidP="007647D1">
            <w:pPr>
              <w:pStyle w:val="Heading1"/>
              <w:numPr>
                <w:ilvl w:val="0"/>
                <w:numId w:val="0"/>
              </w:numPr>
              <w:outlineLvl w:val="0"/>
              <w:rPr>
                <w:rFonts w:ascii="Arial Narrow" w:hAnsi="Arial Narrow"/>
              </w:rPr>
            </w:pPr>
            <w:r w:rsidRPr="00A261AA">
              <w:rPr>
                <w:rFonts w:ascii="Arial Narrow" w:hAnsi="Arial Narrow"/>
              </w:rPr>
              <w:t>[</w:t>
            </w:r>
            <w:r w:rsidR="00DB08D7" w:rsidRPr="00A261AA">
              <w:rPr>
                <w:rFonts w:ascii="Arial Narrow" w:hAnsi="Arial Narrow"/>
              </w:rPr>
              <w:t>14</w:t>
            </w:r>
            <w:r w:rsidRPr="00A261AA">
              <w:rPr>
                <w:rFonts w:ascii="Arial Narrow" w:hAnsi="Arial Narrow"/>
              </w:rPr>
              <w:t>]</w:t>
            </w:r>
            <w:r w:rsidRPr="00A261AA">
              <w:rPr>
                <w:rFonts w:ascii="Arial Narrow" w:hAnsi="Arial Narrow"/>
              </w:rPr>
              <w:tab/>
              <w:t xml:space="preserve">The purpose of the rule 61 procedure </w:t>
            </w:r>
            <w:r w:rsidR="00C527DB">
              <w:rPr>
                <w:rFonts w:ascii="Arial Narrow" w:hAnsi="Arial Narrow"/>
              </w:rPr>
              <w:t>is to enable a party to a cause</w:t>
            </w:r>
            <w:r w:rsidRPr="00A261AA">
              <w:rPr>
                <w:rFonts w:ascii="Arial Narrow" w:hAnsi="Arial Narrow"/>
              </w:rPr>
              <w:t xml:space="preserve"> to apply to set aside a step or proceeding taken by the other party as an irregular step or proceeding, if it is also prejudicial to that party. The procedure affords a party an opportunity to compel its opponent to comply with the rules of court </w:t>
            </w:r>
            <w:r w:rsidRPr="00497789">
              <w:rPr>
                <w:rFonts w:ascii="Arial Narrow" w:hAnsi="Arial Narrow"/>
              </w:rPr>
              <w:t xml:space="preserve">on pain </w:t>
            </w:r>
            <w:r w:rsidRPr="00A261AA">
              <w:rPr>
                <w:rFonts w:ascii="Arial Narrow" w:hAnsi="Arial Narrow"/>
              </w:rPr>
              <w:t>of having the said irregular step set aside.</w:t>
            </w:r>
            <w:r w:rsidRPr="00A261AA">
              <w:rPr>
                <w:rStyle w:val="FootnoteReference"/>
                <w:rFonts w:ascii="Arial Narrow" w:hAnsi="Arial Narrow"/>
              </w:rPr>
              <w:footnoteReference w:id="4"/>
            </w:r>
            <w:r w:rsidRPr="00A261AA">
              <w:rPr>
                <w:rFonts w:ascii="Arial Narrow" w:hAnsi="Arial Narrow"/>
              </w:rPr>
              <w:t xml:space="preserve"> </w:t>
            </w:r>
            <w:r w:rsidR="00DB08D7" w:rsidRPr="00A261AA">
              <w:rPr>
                <w:rFonts w:ascii="Arial Narrow" w:hAnsi="Arial Narrow"/>
              </w:rPr>
              <w:t xml:space="preserve">The object of the rule is </w:t>
            </w:r>
            <w:r w:rsidR="003713A7" w:rsidRPr="00A261AA">
              <w:rPr>
                <w:rFonts w:ascii="Arial Narrow" w:hAnsi="Arial Narrow"/>
              </w:rPr>
              <w:t xml:space="preserve">therefore </w:t>
            </w:r>
            <w:r w:rsidR="00DB08D7" w:rsidRPr="00A261AA">
              <w:rPr>
                <w:rFonts w:ascii="Arial Narrow" w:hAnsi="Arial Narrow"/>
              </w:rPr>
              <w:t>to provide a procedure whereby a hindrance to the further conduct of the litigation, whether created by non-observance of what the rules of court intended or otherwise, is removed</w:t>
            </w:r>
            <w:r w:rsidR="007A663A">
              <w:rPr>
                <w:rFonts w:ascii="Arial Narrow" w:hAnsi="Arial Narrow"/>
              </w:rPr>
              <w:t>.</w:t>
            </w:r>
            <w:r w:rsidR="00DB08D7" w:rsidRPr="00A261AA">
              <w:rPr>
                <w:rStyle w:val="FootnoteReference"/>
                <w:rFonts w:ascii="Arial Narrow" w:hAnsi="Arial Narrow"/>
              </w:rPr>
              <w:footnoteReference w:id="5"/>
            </w:r>
          </w:p>
          <w:p w:rsidR="008669A1" w:rsidRPr="00A261AA" w:rsidRDefault="008669A1" w:rsidP="007647D1">
            <w:pPr>
              <w:spacing w:line="360" w:lineRule="auto"/>
              <w:jc w:val="both"/>
              <w:rPr>
                <w:rFonts w:ascii="Arial Narrow" w:hAnsi="Arial Narrow"/>
                <w:sz w:val="24"/>
                <w:szCs w:val="24"/>
              </w:rPr>
            </w:pPr>
          </w:p>
          <w:p w:rsidR="005B6454" w:rsidRDefault="005B6454" w:rsidP="007647D1">
            <w:pPr>
              <w:spacing w:line="360" w:lineRule="auto"/>
              <w:jc w:val="both"/>
              <w:rPr>
                <w:rFonts w:ascii="Arial Narrow" w:hAnsi="Arial Narrow"/>
                <w:i/>
                <w:sz w:val="24"/>
                <w:szCs w:val="24"/>
              </w:rPr>
            </w:pPr>
          </w:p>
          <w:p w:rsidR="005B6454" w:rsidRDefault="005B6454" w:rsidP="007647D1">
            <w:pPr>
              <w:spacing w:line="360" w:lineRule="auto"/>
              <w:jc w:val="both"/>
              <w:rPr>
                <w:rFonts w:ascii="Arial Narrow" w:hAnsi="Arial Narrow"/>
                <w:i/>
                <w:sz w:val="24"/>
                <w:szCs w:val="24"/>
              </w:rPr>
            </w:pPr>
          </w:p>
          <w:p w:rsidR="008669A1" w:rsidRPr="00A261AA" w:rsidRDefault="008669A1" w:rsidP="007647D1">
            <w:pPr>
              <w:spacing w:line="360" w:lineRule="auto"/>
              <w:jc w:val="both"/>
              <w:rPr>
                <w:rFonts w:ascii="Arial Narrow" w:hAnsi="Arial Narrow"/>
                <w:i/>
                <w:sz w:val="24"/>
                <w:szCs w:val="24"/>
              </w:rPr>
            </w:pPr>
            <w:r w:rsidRPr="00A261AA">
              <w:rPr>
                <w:rFonts w:ascii="Arial Narrow" w:hAnsi="Arial Narrow"/>
                <w:i/>
                <w:sz w:val="24"/>
                <w:szCs w:val="24"/>
              </w:rPr>
              <w:lastRenderedPageBreak/>
              <w:t>Non-compliance with rule 92(2)</w:t>
            </w:r>
          </w:p>
          <w:p w:rsidR="003713A7" w:rsidRPr="00A261AA" w:rsidRDefault="003713A7" w:rsidP="007647D1">
            <w:pPr>
              <w:spacing w:line="360" w:lineRule="auto"/>
              <w:jc w:val="both"/>
              <w:rPr>
                <w:rFonts w:ascii="Arial Narrow" w:hAnsi="Arial Narrow"/>
                <w:sz w:val="24"/>
                <w:szCs w:val="24"/>
              </w:rPr>
            </w:pPr>
          </w:p>
          <w:p w:rsidR="00735383" w:rsidRPr="00A261AA" w:rsidRDefault="008669A1" w:rsidP="007647D1">
            <w:pPr>
              <w:spacing w:line="360" w:lineRule="auto"/>
              <w:jc w:val="both"/>
              <w:rPr>
                <w:rFonts w:ascii="Arial Narrow" w:hAnsi="Arial Narrow"/>
                <w:sz w:val="24"/>
                <w:szCs w:val="24"/>
              </w:rPr>
            </w:pPr>
            <w:r w:rsidRPr="00A261AA">
              <w:rPr>
                <w:rFonts w:ascii="Arial Narrow" w:hAnsi="Arial Narrow"/>
                <w:sz w:val="24"/>
                <w:szCs w:val="24"/>
              </w:rPr>
              <w:t>[</w:t>
            </w:r>
            <w:r w:rsidR="003713A7" w:rsidRPr="00A261AA">
              <w:rPr>
                <w:rFonts w:ascii="Arial Narrow" w:hAnsi="Arial Narrow"/>
                <w:sz w:val="24"/>
                <w:szCs w:val="24"/>
              </w:rPr>
              <w:t>15</w:t>
            </w:r>
            <w:r w:rsidRPr="00A261AA">
              <w:rPr>
                <w:rFonts w:ascii="Arial Narrow" w:hAnsi="Arial Narrow"/>
                <w:sz w:val="24"/>
                <w:szCs w:val="24"/>
              </w:rPr>
              <w:t>]</w:t>
            </w:r>
            <w:r w:rsidRPr="00A261AA">
              <w:rPr>
                <w:rFonts w:ascii="Arial Narrow" w:hAnsi="Arial Narrow"/>
                <w:sz w:val="24"/>
                <w:szCs w:val="24"/>
              </w:rPr>
              <w:tab/>
              <w:t>Witness statements are regulated by rule 92 of the Rules of Court. When one have regards to the Rules it is clear that there</w:t>
            </w:r>
            <w:r w:rsidR="003713A7" w:rsidRPr="00A261AA">
              <w:rPr>
                <w:rFonts w:ascii="Arial Narrow" w:hAnsi="Arial Narrow"/>
                <w:sz w:val="24"/>
                <w:szCs w:val="24"/>
              </w:rPr>
              <w:t xml:space="preserve"> </w:t>
            </w:r>
            <w:r w:rsidR="00920853" w:rsidRPr="00A261AA">
              <w:rPr>
                <w:rFonts w:ascii="Arial Narrow" w:hAnsi="Arial Narrow"/>
                <w:sz w:val="24"/>
                <w:szCs w:val="24"/>
              </w:rPr>
              <w:t>are only a few</w:t>
            </w:r>
            <w:r w:rsidR="003713A7" w:rsidRPr="00A261AA">
              <w:rPr>
                <w:rFonts w:ascii="Arial Narrow" w:hAnsi="Arial Narrow"/>
                <w:sz w:val="24"/>
                <w:szCs w:val="24"/>
              </w:rPr>
              <w:t xml:space="preserve"> formal requirements that a witness statement must adhere</w:t>
            </w:r>
            <w:r w:rsidR="00CD4A93" w:rsidRPr="00A261AA">
              <w:rPr>
                <w:rFonts w:ascii="Arial Narrow" w:hAnsi="Arial Narrow"/>
                <w:sz w:val="24"/>
                <w:szCs w:val="24"/>
              </w:rPr>
              <w:t xml:space="preserve"> to</w:t>
            </w:r>
            <w:r w:rsidR="003713A7" w:rsidRPr="00A261AA">
              <w:rPr>
                <w:rFonts w:ascii="Arial Narrow" w:hAnsi="Arial Narrow"/>
                <w:sz w:val="24"/>
                <w:szCs w:val="24"/>
              </w:rPr>
              <w:t xml:space="preserve">. The rule </w:t>
            </w:r>
            <w:r w:rsidR="00CD4A93" w:rsidRPr="00A261AA">
              <w:rPr>
                <w:rFonts w:ascii="Arial Narrow" w:hAnsi="Arial Narrow"/>
                <w:sz w:val="24"/>
                <w:szCs w:val="24"/>
              </w:rPr>
              <w:t xml:space="preserve">for example </w:t>
            </w:r>
            <w:r w:rsidR="003713A7" w:rsidRPr="00A261AA">
              <w:rPr>
                <w:rFonts w:ascii="Arial Narrow" w:hAnsi="Arial Narrow"/>
                <w:sz w:val="24"/>
                <w:szCs w:val="24"/>
              </w:rPr>
              <w:t xml:space="preserve">does not </w:t>
            </w:r>
            <w:r w:rsidRPr="00A261AA">
              <w:rPr>
                <w:rFonts w:ascii="Arial Narrow" w:hAnsi="Arial Narrow"/>
                <w:sz w:val="24"/>
                <w:szCs w:val="24"/>
              </w:rPr>
              <w:t xml:space="preserve">require that a witness statement must be under oath or affirmation, nor </w:t>
            </w:r>
            <w:r w:rsidR="003713A7" w:rsidRPr="00A261AA">
              <w:rPr>
                <w:rFonts w:ascii="Arial Narrow" w:hAnsi="Arial Narrow"/>
                <w:sz w:val="24"/>
                <w:szCs w:val="24"/>
              </w:rPr>
              <w:t>does it</w:t>
            </w:r>
            <w:r w:rsidRPr="00A261AA">
              <w:rPr>
                <w:rFonts w:ascii="Arial Narrow" w:hAnsi="Arial Narrow"/>
                <w:sz w:val="24"/>
                <w:szCs w:val="24"/>
              </w:rPr>
              <w:t xml:space="preserve"> require that the witness statement must be signed by the witness</w:t>
            </w:r>
            <w:r w:rsidR="001B6433" w:rsidRPr="00A261AA">
              <w:rPr>
                <w:rStyle w:val="FootnoteReference"/>
                <w:rFonts w:ascii="Arial Narrow" w:hAnsi="Arial Narrow"/>
                <w:bCs/>
                <w:iCs/>
                <w:sz w:val="24"/>
                <w:szCs w:val="24"/>
                <w:shd w:val="clear" w:color="auto" w:fill="FFFFFF"/>
                <w:lang w:val="en-GB"/>
              </w:rPr>
              <w:footnoteReference w:id="6"/>
            </w:r>
            <w:r w:rsidRPr="00A261AA">
              <w:rPr>
                <w:rFonts w:ascii="Arial Narrow" w:hAnsi="Arial Narrow"/>
                <w:sz w:val="24"/>
                <w:szCs w:val="24"/>
              </w:rPr>
              <w:t xml:space="preserve">. </w:t>
            </w:r>
            <w:r w:rsidR="003713A7" w:rsidRPr="00A261AA">
              <w:rPr>
                <w:rFonts w:ascii="Arial Narrow" w:hAnsi="Arial Narrow"/>
                <w:sz w:val="24"/>
                <w:szCs w:val="24"/>
              </w:rPr>
              <w:t>Rule 92(2) only require the witness to state at the end of the witness statement that he or she believes that the facts stated in the statement are true to the best of his or her knowledge.</w:t>
            </w:r>
          </w:p>
          <w:p w:rsidR="007647D1" w:rsidRPr="00A261AA" w:rsidRDefault="007647D1" w:rsidP="007647D1">
            <w:pPr>
              <w:spacing w:line="360" w:lineRule="auto"/>
              <w:jc w:val="both"/>
              <w:rPr>
                <w:rFonts w:ascii="Arial Narrow" w:hAnsi="Arial Narrow"/>
                <w:sz w:val="24"/>
                <w:szCs w:val="24"/>
              </w:rPr>
            </w:pPr>
          </w:p>
          <w:p w:rsidR="008669A1" w:rsidRPr="00A261AA" w:rsidRDefault="008669A1" w:rsidP="007647D1">
            <w:pPr>
              <w:spacing w:line="360" w:lineRule="auto"/>
              <w:jc w:val="both"/>
              <w:rPr>
                <w:rFonts w:ascii="Arial Narrow" w:hAnsi="Arial Narrow"/>
                <w:sz w:val="24"/>
                <w:szCs w:val="24"/>
              </w:rPr>
            </w:pPr>
            <w:r w:rsidRPr="00A261AA">
              <w:rPr>
                <w:rFonts w:ascii="Arial Narrow" w:hAnsi="Arial Narrow"/>
                <w:sz w:val="24"/>
                <w:szCs w:val="24"/>
              </w:rPr>
              <w:t>[</w:t>
            </w:r>
            <w:r w:rsidR="00735383" w:rsidRPr="00A261AA">
              <w:rPr>
                <w:rFonts w:ascii="Arial Narrow" w:hAnsi="Arial Narrow"/>
                <w:sz w:val="24"/>
                <w:szCs w:val="24"/>
              </w:rPr>
              <w:t>16</w:t>
            </w:r>
            <w:r w:rsidRPr="00A261AA">
              <w:rPr>
                <w:rFonts w:ascii="Arial Narrow" w:hAnsi="Arial Narrow"/>
                <w:sz w:val="24"/>
                <w:szCs w:val="24"/>
              </w:rPr>
              <w:t>]</w:t>
            </w:r>
            <w:r w:rsidRPr="00A261AA">
              <w:rPr>
                <w:rFonts w:ascii="Arial Narrow" w:hAnsi="Arial Narrow"/>
                <w:sz w:val="24"/>
                <w:szCs w:val="24"/>
              </w:rPr>
              <w:tab/>
              <w:t xml:space="preserve"> The court was referred to the Judge President’s Practice Note issued on the reception of witness statements in civil trial</w:t>
            </w:r>
            <w:r w:rsidRPr="00A261AA">
              <w:rPr>
                <w:rStyle w:val="FootnoteReference"/>
                <w:rFonts w:ascii="Arial Narrow" w:hAnsi="Arial Narrow"/>
                <w:sz w:val="24"/>
                <w:szCs w:val="24"/>
              </w:rPr>
              <w:t xml:space="preserve"> </w:t>
            </w:r>
            <w:r w:rsidRPr="00A261AA">
              <w:rPr>
                <w:rStyle w:val="FootnoteReference"/>
                <w:rFonts w:ascii="Arial Narrow" w:hAnsi="Arial Narrow"/>
                <w:sz w:val="24"/>
                <w:szCs w:val="24"/>
              </w:rPr>
              <w:footnoteReference w:id="7"/>
            </w:r>
            <w:r w:rsidRPr="00A261AA">
              <w:rPr>
                <w:rFonts w:ascii="Arial Narrow" w:hAnsi="Arial Narrow"/>
                <w:sz w:val="24"/>
                <w:szCs w:val="24"/>
              </w:rPr>
              <w:t xml:space="preserve">. Mr Kauta argued that the Practice Note permits verification by oath </w:t>
            </w:r>
            <w:r w:rsidRPr="00A261AA">
              <w:rPr>
                <w:rFonts w:ascii="Arial Narrow" w:hAnsi="Arial Narrow"/>
                <w:sz w:val="24"/>
                <w:szCs w:val="24"/>
                <w:u w:val="single"/>
              </w:rPr>
              <w:t>only by agreement</w:t>
            </w:r>
            <w:r w:rsidRPr="00A261AA">
              <w:rPr>
                <w:rFonts w:ascii="Arial Narrow" w:hAnsi="Arial Narrow"/>
                <w:sz w:val="24"/>
                <w:szCs w:val="24"/>
              </w:rPr>
              <w:t xml:space="preserve"> between the parties.</w:t>
            </w:r>
            <w:r w:rsidR="00920853" w:rsidRPr="00A261AA">
              <w:rPr>
                <w:rFonts w:ascii="Arial Narrow" w:hAnsi="Arial Narrow"/>
                <w:sz w:val="24"/>
                <w:szCs w:val="24"/>
              </w:rPr>
              <w:t xml:space="preserve"> I </w:t>
            </w:r>
            <w:r w:rsidR="0030085B" w:rsidRPr="00497789">
              <w:rPr>
                <w:rFonts w:ascii="Arial Narrow" w:hAnsi="Arial Narrow"/>
                <w:sz w:val="24"/>
                <w:szCs w:val="24"/>
              </w:rPr>
              <w:t xml:space="preserve">however </w:t>
            </w:r>
            <w:r w:rsidR="00920853" w:rsidRPr="00497789">
              <w:rPr>
                <w:rFonts w:ascii="Arial Narrow" w:hAnsi="Arial Narrow"/>
                <w:sz w:val="24"/>
                <w:szCs w:val="24"/>
              </w:rPr>
              <w:t xml:space="preserve">disagree </w:t>
            </w:r>
            <w:r w:rsidR="00920853" w:rsidRPr="00A261AA">
              <w:rPr>
                <w:rFonts w:ascii="Arial Narrow" w:hAnsi="Arial Narrow"/>
                <w:sz w:val="24"/>
                <w:szCs w:val="24"/>
              </w:rPr>
              <w:t>with counsel in that regard because from</w:t>
            </w:r>
            <w:r w:rsidRPr="00A261AA">
              <w:rPr>
                <w:rFonts w:ascii="Arial Narrow" w:hAnsi="Arial Narrow"/>
                <w:sz w:val="24"/>
                <w:szCs w:val="24"/>
              </w:rPr>
              <w:t xml:space="preserve"> reading para 2 of the Practice Note it is clear that parties may choose to provide a statement under oath but it is clearly not only b</w:t>
            </w:r>
            <w:r w:rsidR="00920853" w:rsidRPr="00A261AA">
              <w:rPr>
                <w:rFonts w:ascii="Arial Narrow" w:hAnsi="Arial Narrow"/>
                <w:sz w:val="24"/>
                <w:szCs w:val="24"/>
              </w:rPr>
              <w:t>y</w:t>
            </w:r>
            <w:r w:rsidRPr="00A261AA">
              <w:rPr>
                <w:rFonts w:ascii="Arial Narrow" w:hAnsi="Arial Narrow"/>
                <w:sz w:val="24"/>
                <w:szCs w:val="24"/>
              </w:rPr>
              <w:t xml:space="preserve"> agreement.</w:t>
            </w:r>
          </w:p>
          <w:p w:rsidR="007647D1" w:rsidRPr="00A261AA" w:rsidRDefault="007647D1" w:rsidP="007647D1">
            <w:pPr>
              <w:spacing w:line="360" w:lineRule="auto"/>
              <w:jc w:val="both"/>
              <w:rPr>
                <w:rFonts w:ascii="Arial Narrow" w:hAnsi="Arial Narrow"/>
                <w:sz w:val="24"/>
                <w:szCs w:val="24"/>
              </w:rPr>
            </w:pPr>
          </w:p>
          <w:p w:rsidR="008669A1" w:rsidRDefault="008669A1" w:rsidP="007647D1">
            <w:pPr>
              <w:spacing w:line="360" w:lineRule="auto"/>
              <w:jc w:val="both"/>
              <w:rPr>
                <w:rFonts w:ascii="Arial Narrow" w:hAnsi="Arial Narrow"/>
                <w:sz w:val="24"/>
                <w:szCs w:val="24"/>
              </w:rPr>
            </w:pPr>
            <w:r w:rsidRPr="00A261AA">
              <w:rPr>
                <w:rFonts w:ascii="Arial Narrow" w:hAnsi="Arial Narrow"/>
                <w:sz w:val="24"/>
                <w:szCs w:val="24"/>
              </w:rPr>
              <w:t>[</w:t>
            </w:r>
            <w:r w:rsidR="00735383" w:rsidRPr="00A261AA">
              <w:rPr>
                <w:rFonts w:ascii="Arial Narrow" w:hAnsi="Arial Narrow"/>
                <w:sz w:val="24"/>
                <w:szCs w:val="24"/>
              </w:rPr>
              <w:t>17</w:t>
            </w:r>
            <w:r w:rsidRPr="00A261AA">
              <w:rPr>
                <w:rFonts w:ascii="Arial Narrow" w:hAnsi="Arial Narrow"/>
                <w:sz w:val="24"/>
                <w:szCs w:val="24"/>
              </w:rPr>
              <w:t>]</w:t>
            </w:r>
            <w:r w:rsidRPr="00A261AA">
              <w:rPr>
                <w:rFonts w:ascii="Arial Narrow" w:hAnsi="Arial Narrow"/>
                <w:sz w:val="24"/>
                <w:szCs w:val="24"/>
              </w:rPr>
              <w:tab/>
              <w:t xml:space="preserve"> In </w:t>
            </w:r>
            <w:r w:rsidR="00920853" w:rsidRPr="00A261AA">
              <w:rPr>
                <w:rFonts w:ascii="Arial Narrow" w:hAnsi="Arial Narrow"/>
                <w:sz w:val="24"/>
                <w:szCs w:val="24"/>
              </w:rPr>
              <w:t xml:space="preserve">the Practice Note as well as in </w:t>
            </w:r>
            <w:r w:rsidRPr="00A261AA">
              <w:rPr>
                <w:rFonts w:ascii="Arial Narrow" w:hAnsi="Arial Narrow"/>
                <w:sz w:val="24"/>
                <w:szCs w:val="24"/>
              </w:rPr>
              <w:t xml:space="preserve">his newly published book </w:t>
            </w:r>
            <w:r w:rsidRPr="00A261AA">
              <w:rPr>
                <w:rFonts w:ascii="Arial Narrow" w:hAnsi="Arial Narrow"/>
                <w:i/>
                <w:sz w:val="24"/>
                <w:szCs w:val="24"/>
              </w:rPr>
              <w:t>Court-Managed Civil Procedure of the High Court of Namibia</w:t>
            </w:r>
            <w:r w:rsidR="00845141">
              <w:rPr>
                <w:rFonts w:ascii="Arial Narrow" w:hAnsi="Arial Narrow"/>
                <w:i/>
                <w:sz w:val="24"/>
                <w:szCs w:val="24"/>
              </w:rPr>
              <w:t>,</w:t>
            </w:r>
            <w:r w:rsidR="00845141" w:rsidRPr="00845141">
              <w:rPr>
                <w:rFonts w:ascii="Arial" w:hAnsi="Arial" w:cs="Arial"/>
                <w:i/>
                <w:sz w:val="24"/>
                <w:szCs w:val="24"/>
              </w:rPr>
              <w:t xml:space="preserve"> </w:t>
            </w:r>
            <w:r w:rsidR="00845141">
              <w:rPr>
                <w:rFonts w:ascii="Arial Narrow" w:hAnsi="Arial Narrow"/>
                <w:i/>
                <w:sz w:val="24"/>
                <w:szCs w:val="24"/>
              </w:rPr>
              <w:t>Law,</w:t>
            </w:r>
            <w:r w:rsidR="00845141" w:rsidRPr="00845141">
              <w:rPr>
                <w:rFonts w:ascii="Arial Narrow" w:hAnsi="Arial Narrow"/>
                <w:i/>
                <w:sz w:val="24"/>
                <w:szCs w:val="24"/>
              </w:rPr>
              <w:t xml:space="preserve"> Procedure and Practice</w:t>
            </w:r>
            <w:r w:rsidR="00845141" w:rsidRPr="00845141">
              <w:rPr>
                <w:rFonts w:ascii="Arial Narrow" w:hAnsi="Arial Narrow"/>
                <w:i/>
                <w:sz w:val="24"/>
                <w:szCs w:val="24"/>
                <w:vertAlign w:val="superscript"/>
              </w:rPr>
              <w:t xml:space="preserve"> </w:t>
            </w:r>
            <w:r w:rsidRPr="00A261AA">
              <w:rPr>
                <w:rStyle w:val="FootnoteReference"/>
                <w:rFonts w:ascii="Arial Narrow" w:hAnsi="Arial Narrow"/>
                <w:sz w:val="24"/>
                <w:szCs w:val="24"/>
              </w:rPr>
              <w:footnoteReference w:id="8"/>
            </w:r>
            <w:r w:rsidRPr="00A261AA">
              <w:rPr>
                <w:rFonts w:ascii="Arial Narrow" w:hAnsi="Arial Narrow"/>
                <w:sz w:val="24"/>
                <w:szCs w:val="24"/>
              </w:rPr>
              <w:t xml:space="preserve"> Damaseb JP actually discourages witness statements under oath: </w:t>
            </w:r>
          </w:p>
          <w:p w:rsidR="00C527DB" w:rsidRPr="00A261AA" w:rsidRDefault="00C527DB" w:rsidP="007647D1">
            <w:pPr>
              <w:spacing w:line="360" w:lineRule="auto"/>
              <w:jc w:val="both"/>
              <w:rPr>
                <w:rFonts w:ascii="Arial Narrow" w:hAnsi="Arial Narrow"/>
                <w:sz w:val="24"/>
                <w:szCs w:val="24"/>
              </w:rPr>
            </w:pPr>
          </w:p>
          <w:p w:rsidR="008669A1" w:rsidRPr="00C527DB" w:rsidRDefault="008669A1" w:rsidP="007647D1">
            <w:pPr>
              <w:spacing w:line="360" w:lineRule="auto"/>
              <w:ind w:firstLine="720"/>
              <w:jc w:val="both"/>
              <w:rPr>
                <w:rFonts w:ascii="Arial Narrow" w:hAnsi="Arial Narrow"/>
              </w:rPr>
            </w:pPr>
            <w:r w:rsidRPr="00C527DB">
              <w:rPr>
                <w:rFonts w:ascii="Arial Narrow" w:hAnsi="Arial Narrow"/>
              </w:rPr>
              <w:t xml:space="preserve">‘11-020 </w:t>
            </w:r>
            <w:r w:rsidR="00920853" w:rsidRPr="00C527DB">
              <w:rPr>
                <w:rFonts w:ascii="Arial Narrow" w:hAnsi="Arial Narrow"/>
              </w:rPr>
              <w:t xml:space="preserve"> </w:t>
            </w:r>
            <w:r w:rsidRPr="00C527DB">
              <w:rPr>
                <w:rFonts w:ascii="Arial Narrow" w:hAnsi="Arial Narrow"/>
              </w:rPr>
              <w:t xml:space="preserve"> In fact it is preferable that it is not under oath. The only requirement is that the maker of the statement believes that the facts in the statement are true to the best of his or her knowledge. The obvious rationale of the rule is that witnesses must not be unnecessarily exposed to the risk of perjury or making a false statement under oath and to be held to their statement until they come to court and confirm the statement under oath on the record after the admonition have been given by the trial judge.</w:t>
            </w:r>
            <w:r w:rsidR="00920853" w:rsidRPr="00C527DB">
              <w:rPr>
                <w:rFonts w:ascii="Arial Narrow" w:hAnsi="Arial Narrow"/>
              </w:rPr>
              <w:t xml:space="preserve"> The danger associated with givi</w:t>
            </w:r>
            <w:r w:rsidRPr="00C527DB">
              <w:rPr>
                <w:rFonts w:ascii="Arial Narrow" w:hAnsi="Arial Narrow"/>
              </w:rPr>
              <w:t>n</w:t>
            </w:r>
            <w:r w:rsidR="00920853" w:rsidRPr="00C527DB">
              <w:rPr>
                <w:rFonts w:ascii="Arial Narrow" w:hAnsi="Arial Narrow"/>
              </w:rPr>
              <w:t>g</w:t>
            </w:r>
            <w:r w:rsidRPr="00C527DB">
              <w:rPr>
                <w:rFonts w:ascii="Arial Narrow" w:hAnsi="Arial Narrow"/>
              </w:rPr>
              <w:t xml:space="preserve"> sworn statements is that it limits the witness’s ability after the judge’s admonition to correct any inaccuracy that may have found its way into the statement during consultation with counsel.’</w:t>
            </w:r>
          </w:p>
          <w:p w:rsidR="001B6433" w:rsidRPr="00A261AA" w:rsidRDefault="001B6433" w:rsidP="007647D1">
            <w:pPr>
              <w:spacing w:line="360" w:lineRule="auto"/>
              <w:jc w:val="both"/>
              <w:rPr>
                <w:rFonts w:ascii="Arial Narrow" w:hAnsi="Arial Narrow"/>
                <w:sz w:val="24"/>
                <w:szCs w:val="24"/>
              </w:rPr>
            </w:pPr>
          </w:p>
          <w:p w:rsidR="008669A1" w:rsidRPr="00A261AA" w:rsidRDefault="008669A1" w:rsidP="007647D1">
            <w:pPr>
              <w:spacing w:line="360" w:lineRule="auto"/>
              <w:jc w:val="both"/>
              <w:rPr>
                <w:rFonts w:ascii="Arial Narrow" w:hAnsi="Arial Narrow"/>
                <w:sz w:val="24"/>
                <w:szCs w:val="24"/>
              </w:rPr>
            </w:pPr>
            <w:r w:rsidRPr="00A261AA">
              <w:rPr>
                <w:rFonts w:ascii="Arial Narrow" w:hAnsi="Arial Narrow"/>
                <w:sz w:val="24"/>
                <w:szCs w:val="24"/>
              </w:rPr>
              <w:t>[</w:t>
            </w:r>
            <w:r w:rsidR="00735383" w:rsidRPr="00A261AA">
              <w:rPr>
                <w:rFonts w:ascii="Arial Narrow" w:hAnsi="Arial Narrow"/>
                <w:sz w:val="24"/>
                <w:szCs w:val="24"/>
              </w:rPr>
              <w:t>18</w:t>
            </w:r>
            <w:r w:rsidRPr="00A261AA">
              <w:rPr>
                <w:rFonts w:ascii="Arial Narrow" w:hAnsi="Arial Narrow"/>
                <w:sz w:val="24"/>
                <w:szCs w:val="24"/>
              </w:rPr>
              <w:t>]</w:t>
            </w:r>
            <w:r w:rsidRPr="00A261AA">
              <w:rPr>
                <w:rFonts w:ascii="Arial Narrow" w:hAnsi="Arial Narrow"/>
                <w:sz w:val="24"/>
                <w:szCs w:val="24"/>
              </w:rPr>
              <w:tab/>
              <w:t>The witness statement</w:t>
            </w:r>
            <w:r w:rsidR="001B6433" w:rsidRPr="00A261AA">
              <w:rPr>
                <w:rFonts w:ascii="Arial Narrow" w:hAnsi="Arial Narrow"/>
                <w:sz w:val="24"/>
                <w:szCs w:val="24"/>
              </w:rPr>
              <w:t xml:space="preserve"> also </w:t>
            </w:r>
            <w:r w:rsidRPr="00A261AA">
              <w:rPr>
                <w:rFonts w:ascii="Arial Narrow" w:hAnsi="Arial Narrow"/>
                <w:sz w:val="24"/>
                <w:szCs w:val="24"/>
              </w:rPr>
              <w:t>need not be authenticated or verified, unless the witness statement was taken in English from the witness with the assistance of an interpreter</w:t>
            </w:r>
            <w:r w:rsidR="0030085B">
              <w:rPr>
                <w:rFonts w:ascii="Arial Narrow" w:hAnsi="Arial Narrow"/>
                <w:sz w:val="24"/>
                <w:szCs w:val="24"/>
              </w:rPr>
              <w:t>.</w:t>
            </w:r>
            <w:r w:rsidR="001B6433" w:rsidRPr="00A261AA">
              <w:rPr>
                <w:rFonts w:ascii="Arial Narrow" w:hAnsi="Arial Narrow"/>
                <w:sz w:val="24"/>
                <w:szCs w:val="24"/>
              </w:rPr>
              <w:t xml:space="preserve"> In such an instance</w:t>
            </w:r>
            <w:r w:rsidRPr="00A261AA">
              <w:rPr>
                <w:rFonts w:ascii="Arial Narrow" w:hAnsi="Arial Narrow"/>
                <w:sz w:val="24"/>
                <w:szCs w:val="24"/>
              </w:rPr>
              <w:t xml:space="preserve"> the court must first verify that the witness is the source of the informa</w:t>
            </w:r>
            <w:r w:rsidR="0030085B">
              <w:rPr>
                <w:rFonts w:ascii="Arial Narrow" w:hAnsi="Arial Narrow"/>
                <w:sz w:val="24"/>
                <w:szCs w:val="24"/>
              </w:rPr>
              <w:t>tion contained in the statement</w:t>
            </w:r>
            <w:r w:rsidRPr="00A261AA">
              <w:rPr>
                <w:rFonts w:ascii="Arial Narrow" w:hAnsi="Arial Narrow"/>
                <w:sz w:val="24"/>
                <w:szCs w:val="24"/>
              </w:rPr>
              <w:t xml:space="preserve"> and that it was read back to him or her in a language he or she understands</w:t>
            </w:r>
            <w:r w:rsidRPr="00A261AA">
              <w:rPr>
                <w:rStyle w:val="FootnoteReference"/>
                <w:rFonts w:ascii="Arial Narrow" w:hAnsi="Arial Narrow"/>
                <w:sz w:val="24"/>
                <w:szCs w:val="24"/>
              </w:rPr>
              <w:footnoteReference w:id="9"/>
            </w:r>
            <w:r w:rsidRPr="00A261AA">
              <w:rPr>
                <w:rFonts w:ascii="Arial Narrow" w:hAnsi="Arial Narrow"/>
                <w:sz w:val="24"/>
                <w:szCs w:val="24"/>
              </w:rPr>
              <w:t>. When a witness statement is in a language other than English a sworn translation is required and the sworn translator must file an affidavit with Registrar verifying the translation</w:t>
            </w:r>
            <w:r w:rsidR="007A663A">
              <w:rPr>
                <w:rFonts w:ascii="Arial Narrow" w:hAnsi="Arial Narrow"/>
                <w:sz w:val="24"/>
                <w:szCs w:val="24"/>
              </w:rPr>
              <w:t>.</w:t>
            </w:r>
            <w:r w:rsidR="001B6433" w:rsidRPr="00A261AA">
              <w:rPr>
                <w:rStyle w:val="FootnoteReference"/>
                <w:rFonts w:ascii="Arial Narrow" w:hAnsi="Arial Narrow"/>
                <w:sz w:val="24"/>
                <w:szCs w:val="24"/>
              </w:rPr>
              <w:footnoteReference w:id="10"/>
            </w:r>
          </w:p>
          <w:p w:rsidR="007647D1" w:rsidRPr="00A261AA" w:rsidRDefault="007647D1" w:rsidP="007647D1">
            <w:pPr>
              <w:spacing w:line="360" w:lineRule="auto"/>
              <w:jc w:val="both"/>
              <w:rPr>
                <w:rFonts w:ascii="Arial Narrow" w:hAnsi="Arial Narrow"/>
                <w:sz w:val="24"/>
                <w:szCs w:val="24"/>
              </w:rPr>
            </w:pPr>
          </w:p>
          <w:p w:rsidR="00735383" w:rsidRDefault="008669A1" w:rsidP="007647D1">
            <w:pPr>
              <w:spacing w:line="360" w:lineRule="auto"/>
              <w:jc w:val="both"/>
              <w:rPr>
                <w:rFonts w:ascii="Arial Narrow" w:hAnsi="Arial Narrow"/>
                <w:sz w:val="24"/>
                <w:szCs w:val="24"/>
              </w:rPr>
            </w:pPr>
            <w:r w:rsidRPr="00A261AA">
              <w:rPr>
                <w:rFonts w:ascii="Arial Narrow" w:hAnsi="Arial Narrow"/>
                <w:sz w:val="24"/>
                <w:szCs w:val="24"/>
              </w:rPr>
              <w:t>[</w:t>
            </w:r>
            <w:r w:rsidR="00735383" w:rsidRPr="00A261AA">
              <w:rPr>
                <w:rFonts w:ascii="Arial Narrow" w:hAnsi="Arial Narrow"/>
                <w:sz w:val="24"/>
                <w:szCs w:val="24"/>
              </w:rPr>
              <w:t>19</w:t>
            </w:r>
            <w:r w:rsidRPr="00A261AA">
              <w:rPr>
                <w:rFonts w:ascii="Arial Narrow" w:hAnsi="Arial Narrow"/>
                <w:sz w:val="24"/>
                <w:szCs w:val="24"/>
              </w:rPr>
              <w:t>]</w:t>
            </w:r>
            <w:r w:rsidRPr="00A261AA">
              <w:rPr>
                <w:rFonts w:ascii="Arial Narrow" w:hAnsi="Arial Narrow"/>
                <w:sz w:val="24"/>
                <w:szCs w:val="24"/>
              </w:rPr>
              <w:tab/>
              <w:t xml:space="preserve">In its notice of irregular proceedings a concern was raised on behalf of the first defendant </w:t>
            </w:r>
            <w:r w:rsidR="0030085B" w:rsidRPr="00497789">
              <w:rPr>
                <w:rFonts w:ascii="Arial Narrow" w:hAnsi="Arial Narrow"/>
                <w:sz w:val="24"/>
                <w:szCs w:val="24"/>
              </w:rPr>
              <w:t>that the</w:t>
            </w:r>
            <w:r w:rsidR="00497789" w:rsidRPr="00497789">
              <w:rPr>
                <w:rFonts w:ascii="Arial Narrow" w:hAnsi="Arial Narrow"/>
                <w:sz w:val="24"/>
                <w:szCs w:val="24"/>
              </w:rPr>
              <w:t xml:space="preserve"> </w:t>
            </w:r>
            <w:r w:rsidRPr="00A261AA">
              <w:rPr>
                <w:rFonts w:ascii="Arial Narrow" w:hAnsi="Arial Narrow"/>
                <w:sz w:val="24"/>
                <w:szCs w:val="24"/>
              </w:rPr>
              <w:t xml:space="preserve">filing of purported witness statements by the plaintiff that are not signed by the respective witnesses prejudice the first defendant as the witnesses may deviate from their respective witness statement when giving oral evidence at the trial as they would not be confined to the statements that they delivered. </w:t>
            </w:r>
          </w:p>
          <w:p w:rsidR="0030085B" w:rsidRPr="00A261AA" w:rsidRDefault="0030085B" w:rsidP="007647D1">
            <w:pPr>
              <w:spacing w:line="360" w:lineRule="auto"/>
              <w:jc w:val="both"/>
              <w:rPr>
                <w:rFonts w:ascii="Arial Narrow" w:hAnsi="Arial Narrow"/>
                <w:sz w:val="24"/>
                <w:szCs w:val="24"/>
              </w:rPr>
            </w:pPr>
          </w:p>
          <w:p w:rsidR="00BB7147" w:rsidRPr="00A261AA" w:rsidRDefault="008669A1" w:rsidP="007647D1">
            <w:pPr>
              <w:spacing w:line="360" w:lineRule="auto"/>
              <w:jc w:val="both"/>
              <w:rPr>
                <w:rFonts w:ascii="Arial Narrow" w:hAnsi="Arial Narrow"/>
                <w:sz w:val="24"/>
                <w:szCs w:val="24"/>
              </w:rPr>
            </w:pPr>
            <w:r w:rsidRPr="00A261AA">
              <w:rPr>
                <w:rFonts w:ascii="Arial Narrow" w:hAnsi="Arial Narrow"/>
                <w:sz w:val="24"/>
                <w:szCs w:val="24"/>
              </w:rPr>
              <w:t>[</w:t>
            </w:r>
            <w:r w:rsidR="00735383" w:rsidRPr="00A261AA">
              <w:rPr>
                <w:rFonts w:ascii="Arial Narrow" w:hAnsi="Arial Narrow"/>
                <w:sz w:val="24"/>
                <w:szCs w:val="24"/>
              </w:rPr>
              <w:t>20</w:t>
            </w:r>
            <w:r w:rsidRPr="00A261AA">
              <w:rPr>
                <w:rFonts w:ascii="Arial Narrow" w:hAnsi="Arial Narrow"/>
                <w:sz w:val="24"/>
                <w:szCs w:val="24"/>
              </w:rPr>
              <w:t xml:space="preserve">] </w:t>
            </w:r>
            <w:r w:rsidRPr="00A261AA">
              <w:rPr>
                <w:rFonts w:ascii="Arial Narrow" w:hAnsi="Arial Narrow"/>
                <w:sz w:val="24"/>
                <w:szCs w:val="24"/>
              </w:rPr>
              <w:tab/>
              <w:t>The fears of the first defendant can be dispelled in this regard as it should be born</w:t>
            </w:r>
            <w:r w:rsidR="0030085B" w:rsidRPr="00B836AE">
              <w:rPr>
                <w:rFonts w:ascii="Arial Narrow" w:hAnsi="Arial Narrow"/>
                <w:sz w:val="24"/>
                <w:szCs w:val="24"/>
              </w:rPr>
              <w:t>e</w:t>
            </w:r>
            <w:r w:rsidRPr="00A261AA">
              <w:rPr>
                <w:rFonts w:ascii="Arial Narrow" w:hAnsi="Arial Narrow"/>
                <w:sz w:val="24"/>
                <w:szCs w:val="24"/>
              </w:rPr>
              <w:t xml:space="preserve"> in mind that witness statement</w:t>
            </w:r>
            <w:r w:rsidR="0030085B" w:rsidRPr="00497789">
              <w:rPr>
                <w:rFonts w:ascii="Arial Narrow" w:hAnsi="Arial Narrow"/>
                <w:sz w:val="24"/>
                <w:szCs w:val="24"/>
              </w:rPr>
              <w:t>s</w:t>
            </w:r>
            <w:r w:rsidRPr="00A261AA">
              <w:rPr>
                <w:rFonts w:ascii="Arial Narrow" w:hAnsi="Arial Narrow"/>
                <w:sz w:val="24"/>
                <w:szCs w:val="24"/>
              </w:rPr>
              <w:t xml:space="preserve"> stands as the oral evidence</w:t>
            </w:r>
            <w:r w:rsidR="001B6433" w:rsidRPr="00A261AA">
              <w:rPr>
                <w:rFonts w:ascii="Arial Narrow" w:hAnsi="Arial Narrow"/>
                <w:sz w:val="24"/>
                <w:szCs w:val="24"/>
              </w:rPr>
              <w:t>-</w:t>
            </w:r>
            <w:r w:rsidRPr="00A261AA">
              <w:rPr>
                <w:rFonts w:ascii="Arial Narrow" w:hAnsi="Arial Narrow"/>
                <w:sz w:val="24"/>
                <w:szCs w:val="24"/>
              </w:rPr>
              <w:t xml:space="preserve"> in</w:t>
            </w:r>
            <w:r w:rsidR="001B6433" w:rsidRPr="00A261AA">
              <w:rPr>
                <w:rFonts w:ascii="Arial Narrow" w:hAnsi="Arial Narrow"/>
                <w:sz w:val="24"/>
                <w:szCs w:val="24"/>
              </w:rPr>
              <w:t>-</w:t>
            </w:r>
            <w:r w:rsidRPr="00A261AA">
              <w:rPr>
                <w:rFonts w:ascii="Arial Narrow" w:hAnsi="Arial Narrow"/>
                <w:sz w:val="24"/>
                <w:szCs w:val="24"/>
              </w:rPr>
              <w:t>chief of the witness who execute it</w:t>
            </w:r>
            <w:r w:rsidR="00BB7147" w:rsidRPr="00A261AA">
              <w:rPr>
                <w:rFonts w:ascii="Arial Narrow" w:hAnsi="Arial Narrow"/>
                <w:sz w:val="24"/>
                <w:szCs w:val="24"/>
              </w:rPr>
              <w:t>,</w:t>
            </w:r>
            <w:r w:rsidRPr="00A261AA">
              <w:rPr>
                <w:rFonts w:ascii="Arial Narrow" w:hAnsi="Arial Narrow"/>
                <w:sz w:val="24"/>
                <w:szCs w:val="24"/>
              </w:rPr>
              <w:t xml:space="preserve"> </w:t>
            </w:r>
            <w:r w:rsidR="00BB7147" w:rsidRPr="00A261AA">
              <w:rPr>
                <w:rFonts w:ascii="Arial Narrow" w:hAnsi="Arial Narrow"/>
                <w:sz w:val="24"/>
                <w:szCs w:val="24"/>
              </w:rPr>
              <w:t xml:space="preserve"> unless the court orders otherwise</w:t>
            </w:r>
            <w:r w:rsidR="007A663A">
              <w:rPr>
                <w:rFonts w:ascii="Arial Narrow" w:hAnsi="Arial Narrow"/>
                <w:sz w:val="24"/>
                <w:szCs w:val="24"/>
              </w:rPr>
              <w:t>.</w:t>
            </w:r>
            <w:r w:rsidR="00BB7147" w:rsidRPr="00A261AA">
              <w:rPr>
                <w:rStyle w:val="FootnoteReference"/>
                <w:rFonts w:ascii="Arial Narrow" w:hAnsi="Arial Narrow"/>
                <w:sz w:val="24"/>
                <w:szCs w:val="24"/>
              </w:rPr>
              <w:footnoteReference w:id="11"/>
            </w:r>
            <w:r w:rsidR="00BB7147" w:rsidRPr="00A261AA">
              <w:rPr>
                <w:rFonts w:ascii="Arial Narrow" w:hAnsi="Arial Narrow"/>
                <w:sz w:val="24"/>
                <w:szCs w:val="24"/>
              </w:rPr>
              <w:t xml:space="preserve"> A witness is not be allowed to deviate from his or her witness statement. A witness is in actual fact not even allowed to amplify his or her witness statement without leave of court and </w:t>
            </w:r>
            <w:r w:rsidR="0030085B" w:rsidRPr="00497789">
              <w:rPr>
                <w:rFonts w:ascii="Arial Narrow" w:hAnsi="Arial Narrow"/>
                <w:sz w:val="24"/>
                <w:szCs w:val="24"/>
              </w:rPr>
              <w:t xml:space="preserve">if so allowed </w:t>
            </w:r>
            <w:r w:rsidR="00BB7147" w:rsidRPr="00A261AA">
              <w:rPr>
                <w:rFonts w:ascii="Arial Narrow" w:hAnsi="Arial Narrow"/>
                <w:sz w:val="24"/>
                <w:szCs w:val="24"/>
              </w:rPr>
              <w:t>then only in relation to new matters which have arisen since the witness statement was served on the other party.  The court will only grant such leave i</w:t>
            </w:r>
            <w:r w:rsidR="001965DB" w:rsidRPr="00A261AA">
              <w:rPr>
                <w:rFonts w:ascii="Arial Narrow" w:hAnsi="Arial Narrow"/>
                <w:sz w:val="24"/>
                <w:szCs w:val="24"/>
              </w:rPr>
              <w:t>f</w:t>
            </w:r>
            <w:r w:rsidR="00BB7147" w:rsidRPr="00A261AA">
              <w:rPr>
                <w:rFonts w:ascii="Arial Narrow" w:hAnsi="Arial Narrow"/>
                <w:sz w:val="24"/>
                <w:szCs w:val="24"/>
              </w:rPr>
              <w:t xml:space="preserve"> it consider</w:t>
            </w:r>
            <w:r w:rsidR="0030085B" w:rsidRPr="00B836AE">
              <w:rPr>
                <w:rFonts w:ascii="Arial Narrow" w:hAnsi="Arial Narrow"/>
                <w:sz w:val="24"/>
                <w:szCs w:val="24"/>
              </w:rPr>
              <w:t>s</w:t>
            </w:r>
            <w:r w:rsidR="00BB7147" w:rsidRPr="00A261AA">
              <w:rPr>
                <w:rFonts w:ascii="Arial Narrow" w:hAnsi="Arial Narrow"/>
                <w:sz w:val="24"/>
                <w:szCs w:val="24"/>
              </w:rPr>
              <w:t xml:space="preserve"> that there is a good reason not to confine the evidence of the witness to the contents of his or her witness statement</w:t>
            </w:r>
            <w:r w:rsidR="007A663A">
              <w:rPr>
                <w:rFonts w:ascii="Arial Narrow" w:hAnsi="Arial Narrow"/>
                <w:sz w:val="24"/>
                <w:szCs w:val="24"/>
              </w:rPr>
              <w:t>.</w:t>
            </w:r>
            <w:r w:rsidR="00BB7147" w:rsidRPr="00A261AA">
              <w:rPr>
                <w:rStyle w:val="FootnoteReference"/>
                <w:rFonts w:ascii="Arial Narrow" w:hAnsi="Arial Narrow"/>
                <w:sz w:val="24"/>
                <w:szCs w:val="24"/>
              </w:rPr>
              <w:footnoteReference w:id="12"/>
            </w:r>
          </w:p>
          <w:p w:rsidR="00BB7147" w:rsidRPr="00A261AA" w:rsidRDefault="00BB7147" w:rsidP="007647D1">
            <w:pPr>
              <w:spacing w:line="360" w:lineRule="auto"/>
              <w:jc w:val="both"/>
              <w:rPr>
                <w:rFonts w:ascii="Arial Narrow" w:hAnsi="Arial Narrow"/>
                <w:sz w:val="24"/>
                <w:szCs w:val="24"/>
              </w:rPr>
            </w:pPr>
          </w:p>
          <w:p w:rsidR="008669A1" w:rsidRPr="00A261AA" w:rsidRDefault="00BB7147" w:rsidP="007647D1">
            <w:pPr>
              <w:spacing w:line="360" w:lineRule="auto"/>
              <w:jc w:val="both"/>
              <w:rPr>
                <w:rFonts w:ascii="Arial Narrow" w:hAnsi="Arial Narrow"/>
                <w:sz w:val="24"/>
                <w:szCs w:val="24"/>
              </w:rPr>
            </w:pPr>
            <w:r w:rsidRPr="00A261AA">
              <w:rPr>
                <w:rFonts w:ascii="Arial Narrow" w:hAnsi="Arial Narrow"/>
                <w:sz w:val="24"/>
                <w:szCs w:val="24"/>
              </w:rPr>
              <w:t>[</w:t>
            </w:r>
            <w:r w:rsidR="00735383" w:rsidRPr="00A261AA">
              <w:rPr>
                <w:rFonts w:ascii="Arial Narrow" w:hAnsi="Arial Narrow"/>
                <w:sz w:val="24"/>
                <w:szCs w:val="24"/>
              </w:rPr>
              <w:t>21</w:t>
            </w:r>
            <w:r w:rsidRPr="00A261AA">
              <w:rPr>
                <w:rFonts w:ascii="Arial Narrow" w:hAnsi="Arial Narrow"/>
                <w:sz w:val="24"/>
                <w:szCs w:val="24"/>
              </w:rPr>
              <w:t>]       It should further be kept in mind tha</w:t>
            </w:r>
            <w:r w:rsidR="001965DB" w:rsidRPr="00A261AA">
              <w:rPr>
                <w:rFonts w:ascii="Arial Narrow" w:hAnsi="Arial Narrow"/>
                <w:sz w:val="24"/>
                <w:szCs w:val="24"/>
              </w:rPr>
              <w:t>t the presiding</w:t>
            </w:r>
            <w:r w:rsidRPr="00A261AA">
              <w:rPr>
                <w:rFonts w:ascii="Arial Narrow" w:hAnsi="Arial Narrow"/>
                <w:sz w:val="24"/>
                <w:szCs w:val="24"/>
              </w:rPr>
              <w:t xml:space="preserve"> judge will </w:t>
            </w:r>
            <w:r w:rsidR="008669A1" w:rsidRPr="00A261AA">
              <w:rPr>
                <w:rFonts w:ascii="Arial Narrow" w:hAnsi="Arial Narrow"/>
                <w:sz w:val="24"/>
                <w:szCs w:val="24"/>
              </w:rPr>
              <w:t xml:space="preserve">admonish </w:t>
            </w:r>
            <w:r w:rsidRPr="00A261AA">
              <w:rPr>
                <w:rFonts w:ascii="Arial Narrow" w:hAnsi="Arial Narrow"/>
                <w:sz w:val="24"/>
                <w:szCs w:val="24"/>
              </w:rPr>
              <w:t xml:space="preserve">the witness </w:t>
            </w:r>
            <w:r w:rsidR="001965DB" w:rsidRPr="00A261AA">
              <w:rPr>
                <w:rFonts w:ascii="Arial Narrow" w:hAnsi="Arial Narrow"/>
                <w:sz w:val="24"/>
                <w:szCs w:val="24"/>
              </w:rPr>
              <w:t>at the commencement of such witness’s evidence. As the Judge President pointed out in para 11-029 ‘the purpose of the admonition is to make the witness own up to what is contained in the witness statement in order to avoid the later excuse that the witness did not know what was written in the statement’</w:t>
            </w:r>
            <w:r w:rsidR="007A663A">
              <w:rPr>
                <w:rFonts w:ascii="Arial Narrow" w:hAnsi="Arial Narrow"/>
                <w:sz w:val="24"/>
                <w:szCs w:val="24"/>
              </w:rPr>
              <w:t>.</w:t>
            </w:r>
            <w:r w:rsidR="001965DB" w:rsidRPr="00A261AA">
              <w:rPr>
                <w:rStyle w:val="FootnoteReference"/>
                <w:rFonts w:ascii="Arial Narrow" w:hAnsi="Arial Narrow"/>
                <w:sz w:val="24"/>
                <w:szCs w:val="24"/>
              </w:rPr>
              <w:footnoteReference w:id="13"/>
            </w:r>
            <w:r w:rsidR="001965DB" w:rsidRPr="00A261AA">
              <w:rPr>
                <w:rFonts w:ascii="Arial Narrow" w:hAnsi="Arial Narrow"/>
                <w:sz w:val="24"/>
                <w:szCs w:val="24"/>
              </w:rPr>
              <w:t xml:space="preserve"> </w:t>
            </w:r>
          </w:p>
          <w:p w:rsidR="007647D1" w:rsidRPr="00E052E4" w:rsidRDefault="007647D1" w:rsidP="007647D1">
            <w:pPr>
              <w:spacing w:line="360" w:lineRule="auto"/>
              <w:jc w:val="both"/>
              <w:rPr>
                <w:rFonts w:ascii="Arial Narrow" w:hAnsi="Arial Narrow"/>
                <w:sz w:val="24"/>
                <w:szCs w:val="24"/>
              </w:rPr>
            </w:pPr>
          </w:p>
          <w:p w:rsidR="001B6433" w:rsidRPr="00A261AA" w:rsidRDefault="001965DB" w:rsidP="007647D1">
            <w:pPr>
              <w:spacing w:line="360" w:lineRule="auto"/>
              <w:jc w:val="both"/>
              <w:rPr>
                <w:rFonts w:ascii="Arial Narrow" w:hAnsi="Arial Narrow"/>
                <w:sz w:val="24"/>
                <w:szCs w:val="24"/>
              </w:rPr>
            </w:pPr>
            <w:r w:rsidRPr="00E052E4">
              <w:rPr>
                <w:rFonts w:ascii="Arial Narrow" w:hAnsi="Arial Narrow"/>
                <w:sz w:val="24"/>
                <w:szCs w:val="24"/>
              </w:rPr>
              <w:t>[</w:t>
            </w:r>
            <w:r w:rsidR="00735383" w:rsidRPr="00E052E4">
              <w:rPr>
                <w:rFonts w:ascii="Arial Narrow" w:hAnsi="Arial Narrow"/>
                <w:sz w:val="24"/>
                <w:szCs w:val="24"/>
              </w:rPr>
              <w:t>22</w:t>
            </w:r>
            <w:r w:rsidRPr="00E052E4">
              <w:rPr>
                <w:rFonts w:ascii="Arial Narrow" w:hAnsi="Arial Narrow"/>
                <w:sz w:val="24"/>
                <w:szCs w:val="24"/>
              </w:rPr>
              <w:t xml:space="preserve">]      </w:t>
            </w:r>
            <w:r w:rsidR="00735383" w:rsidRPr="00E052E4">
              <w:rPr>
                <w:rFonts w:ascii="Arial Narrow" w:hAnsi="Arial Narrow"/>
                <w:sz w:val="24"/>
                <w:szCs w:val="24"/>
              </w:rPr>
              <w:t xml:space="preserve"> The fact that the witness statements are </w:t>
            </w:r>
            <w:r w:rsidR="00B836AE" w:rsidRPr="00E052E4">
              <w:rPr>
                <w:rFonts w:ascii="Arial Narrow" w:hAnsi="Arial Narrow"/>
                <w:sz w:val="24"/>
                <w:szCs w:val="24"/>
              </w:rPr>
              <w:t xml:space="preserve">neither </w:t>
            </w:r>
            <w:r w:rsidR="00E052E4" w:rsidRPr="00E052E4">
              <w:rPr>
                <w:rFonts w:ascii="Arial Narrow" w:hAnsi="Arial Narrow"/>
                <w:sz w:val="24"/>
                <w:szCs w:val="24"/>
              </w:rPr>
              <w:t xml:space="preserve">under oath </w:t>
            </w:r>
            <w:r w:rsidR="00B836AE" w:rsidRPr="00E052E4">
              <w:rPr>
                <w:rFonts w:ascii="Arial Narrow" w:hAnsi="Arial Narrow"/>
                <w:sz w:val="24"/>
                <w:szCs w:val="24"/>
              </w:rPr>
              <w:t xml:space="preserve">nor </w:t>
            </w:r>
            <w:r w:rsidR="00735383" w:rsidRPr="00E052E4">
              <w:rPr>
                <w:rFonts w:ascii="Arial Narrow" w:hAnsi="Arial Narrow"/>
                <w:sz w:val="24"/>
                <w:szCs w:val="24"/>
              </w:rPr>
              <w:t xml:space="preserve">signed by the witness is not irregular in any way and there can be no prejudice to the first defendant </w:t>
            </w:r>
            <w:r w:rsidR="00735383" w:rsidRPr="00A261AA">
              <w:rPr>
                <w:rFonts w:ascii="Arial Narrow" w:hAnsi="Arial Narrow"/>
                <w:sz w:val="24"/>
                <w:szCs w:val="24"/>
              </w:rPr>
              <w:t>in this regard.</w:t>
            </w:r>
            <w:r w:rsidR="00CA2EEA" w:rsidRPr="00A261AA">
              <w:rPr>
                <w:rFonts w:ascii="Arial Narrow" w:hAnsi="Arial Narrow"/>
                <w:sz w:val="24"/>
                <w:szCs w:val="24"/>
              </w:rPr>
              <w:t xml:space="preserve"> I am further satisfied that the witness statements complained of comply with rule 92(2).</w:t>
            </w:r>
          </w:p>
          <w:p w:rsidR="00735383" w:rsidRDefault="00735383" w:rsidP="007647D1">
            <w:pPr>
              <w:spacing w:line="360" w:lineRule="auto"/>
              <w:jc w:val="both"/>
              <w:rPr>
                <w:rFonts w:ascii="Arial Narrow" w:hAnsi="Arial Narrow"/>
                <w:sz w:val="24"/>
                <w:szCs w:val="24"/>
              </w:rPr>
            </w:pPr>
          </w:p>
          <w:p w:rsidR="005B6454" w:rsidRPr="00A261AA" w:rsidRDefault="005B6454" w:rsidP="007647D1">
            <w:pPr>
              <w:spacing w:line="360" w:lineRule="auto"/>
              <w:jc w:val="both"/>
              <w:rPr>
                <w:rFonts w:ascii="Arial Narrow" w:hAnsi="Arial Narrow"/>
                <w:sz w:val="24"/>
                <w:szCs w:val="24"/>
              </w:rPr>
            </w:pPr>
          </w:p>
          <w:p w:rsidR="008669A1" w:rsidRPr="00A261AA" w:rsidRDefault="008669A1" w:rsidP="007647D1">
            <w:pPr>
              <w:spacing w:line="360" w:lineRule="auto"/>
              <w:jc w:val="both"/>
              <w:rPr>
                <w:rFonts w:ascii="Arial Narrow" w:hAnsi="Arial Narrow"/>
                <w:i/>
                <w:sz w:val="24"/>
                <w:szCs w:val="24"/>
              </w:rPr>
            </w:pPr>
            <w:r w:rsidRPr="00A261AA">
              <w:rPr>
                <w:rFonts w:ascii="Arial Narrow" w:hAnsi="Arial Narrow"/>
                <w:i/>
                <w:sz w:val="24"/>
                <w:szCs w:val="24"/>
              </w:rPr>
              <w:lastRenderedPageBreak/>
              <w:t xml:space="preserve">Filing of expert witness statements opposed to further factual statements and contrary to Rule 24 </w:t>
            </w:r>
          </w:p>
          <w:p w:rsidR="00735383" w:rsidRPr="00A261AA" w:rsidRDefault="00735383" w:rsidP="007647D1">
            <w:pPr>
              <w:spacing w:line="360" w:lineRule="auto"/>
              <w:jc w:val="both"/>
              <w:rPr>
                <w:rFonts w:ascii="Arial Narrow" w:hAnsi="Arial Narrow"/>
                <w:sz w:val="24"/>
                <w:szCs w:val="24"/>
                <w:u w:val="single"/>
              </w:rPr>
            </w:pPr>
          </w:p>
          <w:p w:rsidR="008669A1" w:rsidRPr="00E052E4" w:rsidRDefault="008669A1" w:rsidP="007647D1">
            <w:pPr>
              <w:spacing w:line="360" w:lineRule="auto"/>
              <w:jc w:val="both"/>
              <w:rPr>
                <w:rFonts w:ascii="Arial Narrow" w:hAnsi="Arial Narrow"/>
                <w:sz w:val="24"/>
                <w:szCs w:val="24"/>
              </w:rPr>
            </w:pPr>
            <w:r w:rsidRPr="00A261AA">
              <w:rPr>
                <w:rFonts w:ascii="Arial Narrow" w:hAnsi="Arial Narrow"/>
                <w:sz w:val="24"/>
                <w:szCs w:val="24"/>
              </w:rPr>
              <w:t>[</w:t>
            </w:r>
            <w:r w:rsidR="00735383" w:rsidRPr="00A261AA">
              <w:rPr>
                <w:rFonts w:ascii="Arial Narrow" w:hAnsi="Arial Narrow"/>
                <w:sz w:val="24"/>
                <w:szCs w:val="24"/>
              </w:rPr>
              <w:t>23</w:t>
            </w:r>
            <w:r w:rsidRPr="00A261AA">
              <w:rPr>
                <w:rFonts w:ascii="Arial Narrow" w:hAnsi="Arial Narrow"/>
                <w:sz w:val="24"/>
                <w:szCs w:val="24"/>
              </w:rPr>
              <w:t>]</w:t>
            </w:r>
            <w:r w:rsidRPr="00A261AA">
              <w:rPr>
                <w:rFonts w:ascii="Arial Narrow" w:hAnsi="Arial Narrow"/>
                <w:sz w:val="24"/>
                <w:szCs w:val="24"/>
              </w:rPr>
              <w:tab/>
              <w:t>The parties agreed in their comprehensive joint status report dated 20 August 20</w:t>
            </w:r>
            <w:r w:rsidR="00735383" w:rsidRPr="00A261AA">
              <w:rPr>
                <w:rFonts w:ascii="Arial Narrow" w:hAnsi="Arial Narrow"/>
                <w:sz w:val="24"/>
                <w:szCs w:val="24"/>
              </w:rPr>
              <w:t>19</w:t>
            </w:r>
            <w:r w:rsidRPr="00A261AA">
              <w:rPr>
                <w:rFonts w:ascii="Arial Narrow" w:hAnsi="Arial Narrow"/>
                <w:sz w:val="24"/>
                <w:szCs w:val="24"/>
              </w:rPr>
              <w:t xml:space="preserve"> tha</w:t>
            </w:r>
            <w:r w:rsidRPr="007A663A">
              <w:rPr>
                <w:rFonts w:ascii="Arial Narrow" w:hAnsi="Arial Narrow"/>
                <w:sz w:val="24"/>
                <w:szCs w:val="24"/>
              </w:rPr>
              <w:t>t</w:t>
            </w:r>
            <w:r w:rsidR="00B836AE" w:rsidRPr="007A663A">
              <w:rPr>
                <w:rFonts w:ascii="Arial Narrow" w:hAnsi="Arial Narrow"/>
                <w:sz w:val="24"/>
                <w:szCs w:val="24"/>
              </w:rPr>
              <w:t>,</w:t>
            </w:r>
            <w:r w:rsidRPr="00B836AE">
              <w:rPr>
                <w:rFonts w:ascii="Arial Narrow" w:hAnsi="Arial Narrow"/>
                <w:color w:val="00B0F0"/>
                <w:sz w:val="24"/>
                <w:szCs w:val="24"/>
              </w:rPr>
              <w:t xml:space="preserve"> </w:t>
            </w:r>
            <w:r w:rsidRPr="00A261AA">
              <w:rPr>
                <w:rFonts w:ascii="Arial Narrow" w:hAnsi="Arial Narrow"/>
                <w:sz w:val="24"/>
                <w:szCs w:val="24"/>
              </w:rPr>
              <w:t xml:space="preserve">subject to the approval of </w:t>
            </w:r>
            <w:r w:rsidRPr="00E052E4">
              <w:rPr>
                <w:rFonts w:ascii="Arial Narrow" w:hAnsi="Arial Narrow"/>
                <w:sz w:val="24"/>
                <w:szCs w:val="24"/>
              </w:rPr>
              <w:t>court</w:t>
            </w:r>
            <w:r w:rsidR="00B836AE" w:rsidRPr="00E052E4">
              <w:rPr>
                <w:rFonts w:ascii="Arial Narrow" w:hAnsi="Arial Narrow"/>
                <w:sz w:val="24"/>
                <w:szCs w:val="24"/>
              </w:rPr>
              <w:t>,</w:t>
            </w:r>
            <w:r w:rsidRPr="00E052E4">
              <w:rPr>
                <w:rFonts w:ascii="Arial Narrow" w:hAnsi="Arial Narrow"/>
                <w:sz w:val="24"/>
                <w:szCs w:val="24"/>
              </w:rPr>
              <w:t xml:space="preserve"> the merits and quantum should be dealt with separately as it would be the most cost-effective disposal of the matter. The parties agreed that there is a likelihood that the expert witnesses might reach an agreement on the quantum related issues and that evidence on those issues might not be strictly necessary where it could be found that some of the quantum consequences are without merit. The parties therefor</w:t>
            </w:r>
            <w:r w:rsidR="00CA2EEA" w:rsidRPr="00E052E4">
              <w:rPr>
                <w:rFonts w:ascii="Arial Narrow" w:hAnsi="Arial Narrow"/>
                <w:sz w:val="24"/>
                <w:szCs w:val="24"/>
              </w:rPr>
              <w:t>e</w:t>
            </w:r>
            <w:r w:rsidRPr="00E052E4">
              <w:rPr>
                <w:rFonts w:ascii="Arial Narrow" w:hAnsi="Arial Narrow"/>
                <w:sz w:val="24"/>
                <w:szCs w:val="24"/>
              </w:rPr>
              <w:t xml:space="preserve"> agreed to separate the liability and pure quantum issues and proceeded to crystalize the liability issues and quantum issues in a manner akin to a pre-trial order</w:t>
            </w:r>
            <w:r w:rsidR="0030085B" w:rsidRPr="00E052E4">
              <w:rPr>
                <w:rFonts w:ascii="Arial Narrow" w:hAnsi="Arial Narrow"/>
                <w:sz w:val="24"/>
                <w:szCs w:val="24"/>
              </w:rPr>
              <w:t xml:space="preserve"> in their aforesaid joint status report</w:t>
            </w:r>
            <w:r w:rsidRPr="00E052E4">
              <w:rPr>
                <w:rFonts w:ascii="Arial Narrow" w:hAnsi="Arial Narrow"/>
                <w:sz w:val="24"/>
                <w:szCs w:val="24"/>
              </w:rPr>
              <w:t xml:space="preserve">. </w:t>
            </w:r>
          </w:p>
          <w:p w:rsidR="007647D1" w:rsidRPr="00E052E4" w:rsidRDefault="007647D1" w:rsidP="007647D1">
            <w:pPr>
              <w:spacing w:line="360" w:lineRule="auto"/>
              <w:jc w:val="both"/>
              <w:rPr>
                <w:rFonts w:ascii="Arial Narrow" w:hAnsi="Arial Narrow"/>
                <w:sz w:val="24"/>
                <w:szCs w:val="24"/>
              </w:rPr>
            </w:pPr>
          </w:p>
          <w:p w:rsidR="008669A1" w:rsidRPr="00A261AA" w:rsidRDefault="008669A1" w:rsidP="007647D1">
            <w:pPr>
              <w:spacing w:line="360" w:lineRule="auto"/>
              <w:jc w:val="both"/>
              <w:rPr>
                <w:rFonts w:ascii="Arial Narrow" w:hAnsi="Arial Narrow"/>
                <w:sz w:val="24"/>
                <w:szCs w:val="24"/>
              </w:rPr>
            </w:pPr>
            <w:r w:rsidRPr="00E052E4">
              <w:rPr>
                <w:rFonts w:ascii="Arial Narrow" w:hAnsi="Arial Narrow"/>
                <w:sz w:val="24"/>
                <w:szCs w:val="24"/>
              </w:rPr>
              <w:t>[</w:t>
            </w:r>
            <w:r w:rsidR="00CA2EEA" w:rsidRPr="00E052E4">
              <w:rPr>
                <w:rFonts w:ascii="Arial Narrow" w:hAnsi="Arial Narrow"/>
                <w:sz w:val="24"/>
                <w:szCs w:val="24"/>
              </w:rPr>
              <w:t>24</w:t>
            </w:r>
            <w:r w:rsidRPr="00E052E4">
              <w:rPr>
                <w:rFonts w:ascii="Arial Narrow" w:hAnsi="Arial Narrow"/>
                <w:sz w:val="24"/>
                <w:szCs w:val="24"/>
              </w:rPr>
              <w:t>]</w:t>
            </w:r>
            <w:r w:rsidRPr="00E052E4">
              <w:rPr>
                <w:rFonts w:ascii="Arial Narrow" w:hAnsi="Arial Narrow"/>
                <w:sz w:val="24"/>
                <w:szCs w:val="24"/>
              </w:rPr>
              <w:tab/>
              <w:t xml:space="preserve">Specific provision was made in the status report for the filing of factual witness statements and for the filing </w:t>
            </w:r>
            <w:r w:rsidR="0030085B" w:rsidRPr="00E052E4">
              <w:rPr>
                <w:rFonts w:ascii="Arial Narrow" w:hAnsi="Arial Narrow"/>
                <w:sz w:val="24"/>
                <w:szCs w:val="24"/>
              </w:rPr>
              <w:t>of</w:t>
            </w:r>
            <w:r w:rsidR="00497789" w:rsidRPr="00E052E4">
              <w:rPr>
                <w:rFonts w:ascii="Arial Narrow" w:hAnsi="Arial Narrow"/>
                <w:sz w:val="24"/>
                <w:szCs w:val="24"/>
              </w:rPr>
              <w:t xml:space="preserve"> </w:t>
            </w:r>
            <w:r w:rsidRPr="00E052E4">
              <w:rPr>
                <w:rFonts w:ascii="Arial Narrow" w:hAnsi="Arial Narrow"/>
                <w:sz w:val="24"/>
                <w:szCs w:val="24"/>
              </w:rPr>
              <w:t xml:space="preserve">the expert summaries and the joint expert report. However, </w:t>
            </w:r>
            <w:r w:rsidR="00CA2EEA" w:rsidRPr="00E052E4">
              <w:rPr>
                <w:rFonts w:ascii="Arial Narrow" w:hAnsi="Arial Narrow"/>
                <w:sz w:val="24"/>
                <w:szCs w:val="24"/>
              </w:rPr>
              <w:t xml:space="preserve">during </w:t>
            </w:r>
            <w:r w:rsidRPr="00E052E4">
              <w:rPr>
                <w:rFonts w:ascii="Arial Narrow" w:hAnsi="Arial Narrow"/>
                <w:sz w:val="24"/>
                <w:szCs w:val="24"/>
              </w:rPr>
              <w:t xml:space="preserve">a meeting in Chambers with the </w:t>
            </w:r>
            <w:r w:rsidR="00CA2EEA" w:rsidRPr="00E052E4">
              <w:rPr>
                <w:rFonts w:ascii="Arial Narrow" w:hAnsi="Arial Narrow"/>
                <w:sz w:val="24"/>
                <w:szCs w:val="24"/>
              </w:rPr>
              <w:t>legal practitioner</w:t>
            </w:r>
            <w:r w:rsidR="0093691F" w:rsidRPr="00E052E4">
              <w:rPr>
                <w:rFonts w:ascii="Arial Narrow" w:hAnsi="Arial Narrow"/>
                <w:sz w:val="24"/>
                <w:szCs w:val="24"/>
              </w:rPr>
              <w:t>s</w:t>
            </w:r>
            <w:r w:rsidR="00CA2EEA" w:rsidRPr="00E052E4">
              <w:rPr>
                <w:rFonts w:ascii="Arial Narrow" w:hAnsi="Arial Narrow"/>
                <w:sz w:val="24"/>
                <w:szCs w:val="24"/>
              </w:rPr>
              <w:t xml:space="preserve"> on 4</w:t>
            </w:r>
            <w:r w:rsidR="00CA2EEA" w:rsidRPr="00A261AA">
              <w:rPr>
                <w:rFonts w:ascii="Arial Narrow" w:hAnsi="Arial Narrow"/>
                <w:sz w:val="24"/>
                <w:szCs w:val="24"/>
              </w:rPr>
              <w:t xml:space="preserve"> September 2019</w:t>
            </w:r>
            <w:r w:rsidRPr="00A261AA">
              <w:rPr>
                <w:rFonts w:ascii="Arial Narrow" w:hAnsi="Arial Narrow"/>
                <w:sz w:val="24"/>
                <w:szCs w:val="24"/>
              </w:rPr>
              <w:t xml:space="preserve"> it was </w:t>
            </w:r>
            <w:r w:rsidR="00CA2EEA" w:rsidRPr="00A261AA">
              <w:rPr>
                <w:rFonts w:ascii="Arial Narrow" w:hAnsi="Arial Narrow"/>
                <w:sz w:val="24"/>
                <w:szCs w:val="24"/>
              </w:rPr>
              <w:t>agreed</w:t>
            </w:r>
            <w:r w:rsidRPr="00A261AA">
              <w:rPr>
                <w:rFonts w:ascii="Arial Narrow" w:hAnsi="Arial Narrow"/>
                <w:sz w:val="24"/>
                <w:szCs w:val="24"/>
              </w:rPr>
              <w:t xml:space="preserve"> to defer the filing of the expert notices and summaries and joint expert witness.</w:t>
            </w:r>
          </w:p>
          <w:p w:rsidR="007647D1" w:rsidRPr="00A261AA" w:rsidRDefault="007647D1" w:rsidP="007647D1">
            <w:pPr>
              <w:spacing w:line="360" w:lineRule="auto"/>
              <w:jc w:val="both"/>
              <w:rPr>
                <w:rFonts w:ascii="Arial Narrow" w:hAnsi="Arial Narrow"/>
                <w:sz w:val="24"/>
                <w:szCs w:val="24"/>
              </w:rPr>
            </w:pPr>
          </w:p>
          <w:p w:rsidR="008669A1" w:rsidRPr="00A261AA" w:rsidRDefault="008669A1" w:rsidP="007647D1">
            <w:pPr>
              <w:spacing w:line="360" w:lineRule="auto"/>
              <w:jc w:val="both"/>
              <w:rPr>
                <w:rFonts w:ascii="Arial Narrow" w:hAnsi="Arial Narrow"/>
                <w:sz w:val="24"/>
                <w:szCs w:val="24"/>
              </w:rPr>
            </w:pPr>
            <w:r w:rsidRPr="00A261AA">
              <w:rPr>
                <w:rFonts w:ascii="Arial Narrow" w:hAnsi="Arial Narrow"/>
                <w:sz w:val="24"/>
                <w:szCs w:val="24"/>
              </w:rPr>
              <w:t>[</w:t>
            </w:r>
            <w:r w:rsidR="00BA401F" w:rsidRPr="00A261AA">
              <w:rPr>
                <w:rFonts w:ascii="Arial Narrow" w:hAnsi="Arial Narrow"/>
                <w:sz w:val="24"/>
                <w:szCs w:val="24"/>
              </w:rPr>
              <w:t>25</w:t>
            </w:r>
            <w:r w:rsidRPr="00A261AA">
              <w:rPr>
                <w:rFonts w:ascii="Arial Narrow" w:hAnsi="Arial Narrow"/>
                <w:sz w:val="24"/>
                <w:szCs w:val="24"/>
              </w:rPr>
              <w:t>]</w:t>
            </w:r>
            <w:r w:rsidRPr="00A261AA">
              <w:rPr>
                <w:rFonts w:ascii="Arial Narrow" w:hAnsi="Arial Narrow"/>
                <w:sz w:val="24"/>
                <w:szCs w:val="24"/>
              </w:rPr>
              <w:tab/>
              <w:t xml:space="preserve">The </w:t>
            </w:r>
            <w:r w:rsidR="00BA401F" w:rsidRPr="00A261AA">
              <w:rPr>
                <w:rFonts w:ascii="Arial Narrow" w:hAnsi="Arial Narrow"/>
                <w:sz w:val="24"/>
                <w:szCs w:val="24"/>
              </w:rPr>
              <w:t xml:space="preserve">parties were issued with a </w:t>
            </w:r>
            <w:r w:rsidRPr="00A261AA">
              <w:rPr>
                <w:rFonts w:ascii="Arial Narrow" w:hAnsi="Arial Narrow"/>
                <w:sz w:val="24"/>
                <w:szCs w:val="24"/>
              </w:rPr>
              <w:t>court order</w:t>
            </w:r>
            <w:r w:rsidR="00BA401F" w:rsidRPr="00A261AA">
              <w:rPr>
                <w:rFonts w:ascii="Arial Narrow" w:hAnsi="Arial Narrow"/>
                <w:sz w:val="24"/>
                <w:szCs w:val="24"/>
              </w:rPr>
              <w:t xml:space="preserve"> hereafter which </w:t>
            </w:r>
            <w:r w:rsidRPr="00A261AA">
              <w:rPr>
                <w:rFonts w:ascii="Arial Narrow" w:hAnsi="Arial Narrow"/>
                <w:sz w:val="24"/>
                <w:szCs w:val="24"/>
              </w:rPr>
              <w:t>set</w:t>
            </w:r>
            <w:r w:rsidR="00BA401F" w:rsidRPr="00A261AA">
              <w:rPr>
                <w:rFonts w:ascii="Arial Narrow" w:hAnsi="Arial Narrow"/>
                <w:sz w:val="24"/>
                <w:szCs w:val="24"/>
              </w:rPr>
              <w:t>s</w:t>
            </w:r>
            <w:r w:rsidRPr="00A261AA">
              <w:rPr>
                <w:rFonts w:ascii="Arial Narrow" w:hAnsi="Arial Narrow"/>
                <w:sz w:val="24"/>
                <w:szCs w:val="24"/>
              </w:rPr>
              <w:t xml:space="preserve"> out clear directions as </w:t>
            </w:r>
            <w:r w:rsidR="00BA401F" w:rsidRPr="00A261AA">
              <w:rPr>
                <w:rFonts w:ascii="Arial Narrow" w:hAnsi="Arial Narrow"/>
                <w:sz w:val="24"/>
                <w:szCs w:val="24"/>
              </w:rPr>
              <w:t>to</w:t>
            </w:r>
            <w:r w:rsidRPr="00A261AA">
              <w:rPr>
                <w:rFonts w:ascii="Arial Narrow" w:hAnsi="Arial Narrow"/>
                <w:sz w:val="24"/>
                <w:szCs w:val="24"/>
              </w:rPr>
              <w:t xml:space="preserve"> the time and the nature of the witness statements that were due to be file</w:t>
            </w:r>
            <w:r w:rsidR="0030085B" w:rsidRPr="0093691F">
              <w:rPr>
                <w:rFonts w:ascii="Arial Narrow" w:hAnsi="Arial Narrow"/>
                <w:sz w:val="24"/>
                <w:szCs w:val="24"/>
              </w:rPr>
              <w:t>d</w:t>
            </w:r>
            <w:r w:rsidRPr="00A261AA">
              <w:rPr>
                <w:rFonts w:ascii="Arial Narrow" w:hAnsi="Arial Narrow"/>
                <w:sz w:val="24"/>
                <w:szCs w:val="24"/>
              </w:rPr>
              <w:t xml:space="preserve">. </w:t>
            </w:r>
            <w:r w:rsidR="009710DB" w:rsidRPr="00A261AA">
              <w:rPr>
                <w:rFonts w:ascii="Arial Narrow" w:hAnsi="Arial Narrow"/>
                <w:sz w:val="24"/>
                <w:szCs w:val="24"/>
              </w:rPr>
              <w:t>Following thereon t</w:t>
            </w:r>
            <w:r w:rsidRPr="00A261AA">
              <w:rPr>
                <w:rFonts w:ascii="Arial Narrow" w:hAnsi="Arial Narrow"/>
                <w:sz w:val="24"/>
                <w:szCs w:val="24"/>
              </w:rPr>
              <w:t>he</w:t>
            </w:r>
            <w:r w:rsidR="00BA401F" w:rsidRPr="00A261AA">
              <w:rPr>
                <w:rFonts w:ascii="Arial Narrow" w:hAnsi="Arial Narrow"/>
                <w:sz w:val="24"/>
                <w:szCs w:val="24"/>
              </w:rPr>
              <w:t xml:space="preserve"> plaintiff’s</w:t>
            </w:r>
            <w:r w:rsidR="009710DB" w:rsidRPr="00A261AA">
              <w:rPr>
                <w:rFonts w:ascii="Arial Narrow" w:hAnsi="Arial Narrow"/>
                <w:sz w:val="24"/>
                <w:szCs w:val="24"/>
              </w:rPr>
              <w:t xml:space="preserve"> filed its further</w:t>
            </w:r>
            <w:r w:rsidRPr="00A261AA">
              <w:rPr>
                <w:rFonts w:ascii="Arial Narrow" w:hAnsi="Arial Narrow"/>
                <w:sz w:val="24"/>
                <w:szCs w:val="24"/>
              </w:rPr>
              <w:t xml:space="preserve"> witness statements </w:t>
            </w:r>
            <w:r w:rsidR="009710DB" w:rsidRPr="00A261AA">
              <w:rPr>
                <w:rFonts w:ascii="Arial Narrow" w:hAnsi="Arial Narrow"/>
                <w:sz w:val="24"/>
                <w:szCs w:val="24"/>
              </w:rPr>
              <w:t>on</w:t>
            </w:r>
            <w:r w:rsidRPr="00A261AA">
              <w:rPr>
                <w:rFonts w:ascii="Arial Narrow" w:hAnsi="Arial Narrow"/>
                <w:sz w:val="24"/>
                <w:szCs w:val="24"/>
              </w:rPr>
              <w:t xml:space="preserve"> 25 November 2019</w:t>
            </w:r>
            <w:r w:rsidR="009710DB" w:rsidRPr="00A261AA">
              <w:rPr>
                <w:rFonts w:ascii="Arial Narrow" w:hAnsi="Arial Narrow"/>
                <w:sz w:val="24"/>
                <w:szCs w:val="24"/>
              </w:rPr>
              <w:t>.</w:t>
            </w:r>
            <w:r w:rsidRPr="00A261AA">
              <w:rPr>
                <w:rFonts w:ascii="Arial Narrow" w:hAnsi="Arial Narrow"/>
                <w:sz w:val="24"/>
                <w:szCs w:val="24"/>
              </w:rPr>
              <w:t xml:space="preserve"> </w:t>
            </w:r>
          </w:p>
          <w:p w:rsidR="007647D1" w:rsidRPr="00A261AA" w:rsidRDefault="007647D1" w:rsidP="007647D1">
            <w:pPr>
              <w:spacing w:line="360" w:lineRule="auto"/>
              <w:jc w:val="both"/>
              <w:rPr>
                <w:rFonts w:ascii="Arial Narrow" w:hAnsi="Arial Narrow"/>
                <w:sz w:val="24"/>
                <w:szCs w:val="24"/>
              </w:rPr>
            </w:pPr>
          </w:p>
          <w:p w:rsidR="009B1ADC" w:rsidRPr="00A261AA" w:rsidRDefault="008669A1" w:rsidP="007647D1">
            <w:pPr>
              <w:spacing w:line="360" w:lineRule="auto"/>
              <w:jc w:val="both"/>
              <w:rPr>
                <w:rFonts w:ascii="Arial Narrow" w:hAnsi="Arial Narrow"/>
                <w:sz w:val="24"/>
                <w:szCs w:val="24"/>
              </w:rPr>
            </w:pPr>
            <w:r w:rsidRPr="00A261AA">
              <w:rPr>
                <w:rFonts w:ascii="Arial Narrow" w:hAnsi="Arial Narrow"/>
                <w:sz w:val="24"/>
                <w:szCs w:val="24"/>
              </w:rPr>
              <w:t>[</w:t>
            </w:r>
            <w:r w:rsidR="009710DB" w:rsidRPr="00A261AA">
              <w:rPr>
                <w:rFonts w:ascii="Arial Narrow" w:hAnsi="Arial Narrow"/>
                <w:sz w:val="24"/>
                <w:szCs w:val="24"/>
              </w:rPr>
              <w:t>26</w:t>
            </w:r>
            <w:r w:rsidRPr="00A261AA">
              <w:rPr>
                <w:rFonts w:ascii="Arial Narrow" w:hAnsi="Arial Narrow"/>
                <w:sz w:val="24"/>
                <w:szCs w:val="24"/>
              </w:rPr>
              <w:t>]</w:t>
            </w:r>
            <w:r w:rsidRPr="00A261AA">
              <w:rPr>
                <w:rFonts w:ascii="Arial Narrow" w:hAnsi="Arial Narrow"/>
                <w:sz w:val="24"/>
                <w:szCs w:val="24"/>
              </w:rPr>
              <w:tab/>
            </w:r>
            <w:r w:rsidR="009710DB" w:rsidRPr="00A261AA">
              <w:rPr>
                <w:rFonts w:ascii="Arial Narrow" w:hAnsi="Arial Narrow"/>
                <w:sz w:val="24"/>
                <w:szCs w:val="24"/>
              </w:rPr>
              <w:t xml:space="preserve">However, if one have regard to the </w:t>
            </w:r>
            <w:r w:rsidRPr="00A261AA">
              <w:rPr>
                <w:rFonts w:ascii="Arial Narrow" w:hAnsi="Arial Narrow"/>
                <w:sz w:val="24"/>
                <w:szCs w:val="24"/>
              </w:rPr>
              <w:t>witness statements of Messrs Donovan John Bolton, Herman Martins</w:t>
            </w:r>
            <w:r w:rsidR="009710DB" w:rsidRPr="00A261AA">
              <w:rPr>
                <w:rFonts w:ascii="Arial Narrow" w:hAnsi="Arial Narrow"/>
                <w:sz w:val="24"/>
                <w:szCs w:val="24"/>
              </w:rPr>
              <w:t xml:space="preserve">, Jacob </w:t>
            </w:r>
            <w:proofErr w:type="spellStart"/>
            <w:r w:rsidR="009710DB" w:rsidRPr="00A261AA">
              <w:rPr>
                <w:rFonts w:ascii="Arial Narrow" w:hAnsi="Arial Narrow"/>
                <w:sz w:val="24"/>
                <w:szCs w:val="24"/>
              </w:rPr>
              <w:t>Wasserfall</w:t>
            </w:r>
            <w:proofErr w:type="spellEnd"/>
            <w:r w:rsidRPr="00A261AA">
              <w:rPr>
                <w:rFonts w:ascii="Arial Narrow" w:hAnsi="Arial Narrow"/>
                <w:sz w:val="24"/>
                <w:szCs w:val="24"/>
              </w:rPr>
              <w:t xml:space="preserve"> and Dirk Herman </w:t>
            </w:r>
            <w:r w:rsidRPr="00E052E4">
              <w:rPr>
                <w:rFonts w:ascii="Arial Narrow" w:hAnsi="Arial Narrow"/>
                <w:sz w:val="24"/>
                <w:szCs w:val="24"/>
              </w:rPr>
              <w:t>Van Der Merwe</w:t>
            </w:r>
            <w:r w:rsidR="00E052E4" w:rsidRPr="00E052E4">
              <w:rPr>
                <w:rFonts w:ascii="Arial Narrow" w:hAnsi="Arial Narrow"/>
                <w:sz w:val="24"/>
                <w:szCs w:val="24"/>
              </w:rPr>
              <w:t xml:space="preserve"> they</w:t>
            </w:r>
            <w:r w:rsidR="009710DB" w:rsidRPr="00E052E4">
              <w:rPr>
                <w:rFonts w:ascii="Arial Narrow" w:hAnsi="Arial Narrow"/>
                <w:sz w:val="24"/>
                <w:szCs w:val="24"/>
              </w:rPr>
              <w:t xml:space="preserve"> appear to be expert witness statements, which are</w:t>
            </w:r>
            <w:r w:rsidR="0030085B" w:rsidRPr="00E052E4">
              <w:rPr>
                <w:rFonts w:ascii="Arial Narrow" w:hAnsi="Arial Narrow"/>
                <w:sz w:val="24"/>
                <w:szCs w:val="24"/>
              </w:rPr>
              <w:t>,</w:t>
            </w:r>
            <w:r w:rsidR="009710DB" w:rsidRPr="00E052E4">
              <w:rPr>
                <w:rFonts w:ascii="Arial Narrow" w:hAnsi="Arial Narrow"/>
                <w:sz w:val="24"/>
                <w:szCs w:val="24"/>
              </w:rPr>
              <w:t xml:space="preserve"> due to the very nature of the statement</w:t>
            </w:r>
            <w:r w:rsidR="0093691F" w:rsidRPr="00E052E4">
              <w:rPr>
                <w:rFonts w:ascii="Arial Narrow" w:hAnsi="Arial Narrow"/>
                <w:sz w:val="24"/>
                <w:szCs w:val="24"/>
              </w:rPr>
              <w:t>s</w:t>
            </w:r>
            <w:r w:rsidR="0030085B" w:rsidRPr="00E052E4">
              <w:rPr>
                <w:rFonts w:ascii="Arial Narrow" w:hAnsi="Arial Narrow"/>
                <w:sz w:val="24"/>
                <w:szCs w:val="24"/>
              </w:rPr>
              <w:t>,</w:t>
            </w:r>
            <w:r w:rsidR="009710DB" w:rsidRPr="00E052E4">
              <w:rPr>
                <w:rFonts w:ascii="Arial Narrow" w:hAnsi="Arial Narrow"/>
                <w:sz w:val="24"/>
                <w:szCs w:val="24"/>
              </w:rPr>
              <w:t xml:space="preserve"> contrary to the court order dated 4 September 2019. These witnesses deposed to their witness statements in the</w:t>
            </w:r>
            <w:r w:rsidR="0030085B" w:rsidRPr="00E052E4">
              <w:rPr>
                <w:rFonts w:ascii="Arial Narrow" w:hAnsi="Arial Narrow"/>
                <w:sz w:val="24"/>
                <w:szCs w:val="24"/>
              </w:rPr>
              <w:t xml:space="preserve">ir </w:t>
            </w:r>
            <w:r w:rsidR="0030085B" w:rsidRPr="00497789">
              <w:rPr>
                <w:rFonts w:ascii="Arial Narrow" w:hAnsi="Arial Narrow"/>
                <w:sz w:val="24"/>
                <w:szCs w:val="24"/>
              </w:rPr>
              <w:t>capacities</w:t>
            </w:r>
            <w:r w:rsidR="009710DB" w:rsidRPr="00A261AA">
              <w:rPr>
                <w:rFonts w:ascii="Arial Narrow" w:hAnsi="Arial Narrow"/>
                <w:sz w:val="24"/>
                <w:szCs w:val="24"/>
              </w:rPr>
              <w:t xml:space="preserve"> </w:t>
            </w:r>
            <w:r w:rsidR="00E052E4">
              <w:rPr>
                <w:rFonts w:ascii="Arial Narrow" w:hAnsi="Arial Narrow"/>
                <w:sz w:val="24"/>
                <w:szCs w:val="24"/>
              </w:rPr>
              <w:t xml:space="preserve">as </w:t>
            </w:r>
            <w:r w:rsidR="009710DB" w:rsidRPr="00A261AA">
              <w:rPr>
                <w:rFonts w:ascii="Arial Narrow" w:hAnsi="Arial Narrow"/>
                <w:sz w:val="24"/>
                <w:szCs w:val="24"/>
              </w:rPr>
              <w:t xml:space="preserve">Quantity Surveyors, Architect and Civil Engineer on </w:t>
            </w:r>
            <w:r w:rsidR="009710DB" w:rsidRPr="00497789">
              <w:rPr>
                <w:rFonts w:ascii="Arial Narrow" w:hAnsi="Arial Narrow"/>
                <w:sz w:val="24"/>
                <w:szCs w:val="24"/>
              </w:rPr>
              <w:t xml:space="preserve">issues </w:t>
            </w:r>
            <w:r w:rsidR="0030085B" w:rsidRPr="00497789">
              <w:rPr>
                <w:rFonts w:ascii="Arial Narrow" w:hAnsi="Arial Narrow"/>
                <w:sz w:val="24"/>
                <w:szCs w:val="24"/>
              </w:rPr>
              <w:t>of quantum</w:t>
            </w:r>
            <w:r w:rsidR="009B1ADC" w:rsidRPr="00497789">
              <w:rPr>
                <w:rFonts w:ascii="Arial Narrow" w:hAnsi="Arial Narrow"/>
                <w:sz w:val="24"/>
                <w:szCs w:val="24"/>
              </w:rPr>
              <w:t xml:space="preserve">. </w:t>
            </w:r>
          </w:p>
          <w:p w:rsidR="007647D1" w:rsidRPr="00A261AA" w:rsidRDefault="007647D1" w:rsidP="007647D1">
            <w:pPr>
              <w:spacing w:line="360" w:lineRule="auto"/>
              <w:jc w:val="both"/>
              <w:rPr>
                <w:rFonts w:ascii="Arial Narrow" w:hAnsi="Arial Narrow"/>
                <w:sz w:val="24"/>
                <w:szCs w:val="24"/>
              </w:rPr>
            </w:pPr>
          </w:p>
          <w:p w:rsidR="008669A1" w:rsidRPr="00A261AA" w:rsidRDefault="005B6454" w:rsidP="007647D1">
            <w:pPr>
              <w:spacing w:line="360" w:lineRule="auto"/>
              <w:jc w:val="both"/>
              <w:rPr>
                <w:rFonts w:ascii="Arial Narrow" w:hAnsi="Arial Narrow"/>
                <w:sz w:val="24"/>
                <w:szCs w:val="24"/>
              </w:rPr>
            </w:pPr>
            <w:r>
              <w:rPr>
                <w:rFonts w:ascii="Arial Narrow" w:hAnsi="Arial Narrow"/>
                <w:sz w:val="24"/>
                <w:szCs w:val="24"/>
              </w:rPr>
              <w:t>[27</w:t>
            </w:r>
            <w:r w:rsidR="009B1ADC" w:rsidRPr="00A261AA">
              <w:rPr>
                <w:rFonts w:ascii="Arial Narrow" w:hAnsi="Arial Narrow"/>
                <w:sz w:val="24"/>
                <w:szCs w:val="24"/>
              </w:rPr>
              <w:t xml:space="preserve">]         </w:t>
            </w:r>
            <w:r w:rsidR="008669A1" w:rsidRPr="00A261AA">
              <w:rPr>
                <w:rFonts w:ascii="Arial Narrow" w:hAnsi="Arial Narrow"/>
                <w:sz w:val="24"/>
                <w:szCs w:val="24"/>
              </w:rPr>
              <w:t xml:space="preserve"> </w:t>
            </w:r>
            <w:r w:rsidR="009B1ADC" w:rsidRPr="00A261AA">
              <w:rPr>
                <w:rFonts w:ascii="Arial Narrow" w:hAnsi="Arial Narrow"/>
                <w:sz w:val="24"/>
                <w:szCs w:val="24"/>
              </w:rPr>
              <w:t>For example, in p</w:t>
            </w:r>
            <w:r w:rsidR="008669A1" w:rsidRPr="00A261AA">
              <w:rPr>
                <w:rFonts w:ascii="Arial Narrow" w:hAnsi="Arial Narrow"/>
                <w:sz w:val="24"/>
                <w:szCs w:val="24"/>
              </w:rPr>
              <w:t>aras 3 in both the Quantity Surveyors’ witness statements</w:t>
            </w:r>
            <w:r w:rsidR="009B1ADC" w:rsidRPr="00A261AA">
              <w:rPr>
                <w:rStyle w:val="FootnoteReference"/>
                <w:rFonts w:ascii="Arial Narrow" w:hAnsi="Arial Narrow"/>
                <w:sz w:val="24"/>
                <w:szCs w:val="24"/>
              </w:rPr>
              <w:footnoteReference w:id="14"/>
            </w:r>
            <w:r w:rsidR="008669A1" w:rsidRPr="00A261AA">
              <w:rPr>
                <w:rFonts w:ascii="Arial Narrow" w:hAnsi="Arial Narrow"/>
                <w:sz w:val="24"/>
                <w:szCs w:val="24"/>
              </w:rPr>
              <w:t xml:space="preserve"> </w:t>
            </w:r>
            <w:r w:rsidR="008669A1" w:rsidRPr="00497789">
              <w:rPr>
                <w:rFonts w:ascii="Arial Narrow" w:hAnsi="Arial Narrow"/>
                <w:sz w:val="24"/>
                <w:szCs w:val="24"/>
              </w:rPr>
              <w:t>they</w:t>
            </w:r>
            <w:r w:rsidR="0030085B" w:rsidRPr="00497789">
              <w:rPr>
                <w:rFonts w:ascii="Arial Narrow" w:hAnsi="Arial Narrow"/>
                <w:sz w:val="24"/>
                <w:szCs w:val="24"/>
              </w:rPr>
              <w:t xml:space="preserve"> state that they</w:t>
            </w:r>
            <w:r w:rsidR="008669A1" w:rsidRPr="00497789">
              <w:rPr>
                <w:rFonts w:ascii="Arial Narrow" w:hAnsi="Arial Narrow"/>
                <w:sz w:val="24"/>
                <w:szCs w:val="24"/>
              </w:rPr>
              <w:t xml:space="preserve"> </w:t>
            </w:r>
            <w:r w:rsidR="008669A1" w:rsidRPr="00A261AA">
              <w:rPr>
                <w:rFonts w:ascii="Arial Narrow" w:hAnsi="Arial Narrow"/>
                <w:sz w:val="24"/>
                <w:szCs w:val="24"/>
              </w:rPr>
              <w:t>provide their witness statements as experts. At par</w:t>
            </w:r>
            <w:r w:rsidR="008669A1" w:rsidRPr="00497789">
              <w:rPr>
                <w:rFonts w:ascii="Arial Narrow" w:hAnsi="Arial Narrow"/>
                <w:sz w:val="24"/>
                <w:szCs w:val="24"/>
              </w:rPr>
              <w:t>agraph</w:t>
            </w:r>
            <w:r w:rsidR="008669A1" w:rsidRPr="00A261AA">
              <w:rPr>
                <w:rFonts w:ascii="Arial Narrow" w:hAnsi="Arial Narrow"/>
                <w:sz w:val="24"/>
                <w:szCs w:val="24"/>
              </w:rPr>
              <w:t>s 8, 10, 11, 12</w:t>
            </w:r>
            <w:r w:rsidR="0030085B">
              <w:rPr>
                <w:rFonts w:ascii="Arial Narrow" w:hAnsi="Arial Narrow"/>
                <w:sz w:val="24"/>
                <w:szCs w:val="24"/>
              </w:rPr>
              <w:t xml:space="preserve"> and 13, the Civil Engineer, Mr</w:t>
            </w:r>
            <w:r w:rsidR="008669A1" w:rsidRPr="00A261AA">
              <w:rPr>
                <w:rFonts w:ascii="Arial Narrow" w:hAnsi="Arial Narrow"/>
                <w:sz w:val="24"/>
                <w:szCs w:val="24"/>
              </w:rPr>
              <w:t xml:space="preserve"> Van Der Merwe deals </w:t>
            </w:r>
            <w:r w:rsidR="008669A1" w:rsidRPr="00497789">
              <w:rPr>
                <w:rFonts w:ascii="Arial Narrow" w:hAnsi="Arial Narrow"/>
                <w:sz w:val="24"/>
                <w:szCs w:val="24"/>
              </w:rPr>
              <w:t xml:space="preserve">with </w:t>
            </w:r>
            <w:r w:rsidR="0030085B" w:rsidRPr="00497789">
              <w:rPr>
                <w:rFonts w:ascii="Arial Narrow" w:hAnsi="Arial Narrow"/>
                <w:sz w:val="24"/>
                <w:szCs w:val="24"/>
              </w:rPr>
              <w:t xml:space="preserve">the </w:t>
            </w:r>
            <w:r w:rsidR="008669A1" w:rsidRPr="00A261AA">
              <w:rPr>
                <w:rFonts w:ascii="Arial Narrow" w:hAnsi="Arial Narrow"/>
                <w:sz w:val="24"/>
                <w:szCs w:val="24"/>
              </w:rPr>
              <w:t>design function and quantum, equally in direct violation of the court order.</w:t>
            </w:r>
          </w:p>
          <w:p w:rsidR="007647D1" w:rsidRPr="00A261AA" w:rsidRDefault="007647D1" w:rsidP="007647D1">
            <w:pPr>
              <w:spacing w:line="360" w:lineRule="auto"/>
              <w:jc w:val="both"/>
              <w:rPr>
                <w:rFonts w:ascii="Arial Narrow" w:hAnsi="Arial Narrow"/>
                <w:sz w:val="24"/>
                <w:szCs w:val="24"/>
              </w:rPr>
            </w:pPr>
          </w:p>
          <w:p w:rsidR="008669A1" w:rsidRPr="00A261AA" w:rsidRDefault="008669A1" w:rsidP="007647D1">
            <w:pPr>
              <w:spacing w:line="360" w:lineRule="auto"/>
              <w:jc w:val="both"/>
              <w:rPr>
                <w:rFonts w:ascii="Arial Narrow" w:hAnsi="Arial Narrow"/>
                <w:sz w:val="24"/>
                <w:szCs w:val="24"/>
              </w:rPr>
            </w:pPr>
            <w:r w:rsidRPr="00A261AA">
              <w:rPr>
                <w:rFonts w:ascii="Arial Narrow" w:hAnsi="Arial Narrow"/>
                <w:sz w:val="24"/>
                <w:szCs w:val="24"/>
              </w:rPr>
              <w:t>[</w:t>
            </w:r>
            <w:r w:rsidR="005B6454">
              <w:rPr>
                <w:rFonts w:ascii="Arial Narrow" w:hAnsi="Arial Narrow"/>
                <w:sz w:val="24"/>
                <w:szCs w:val="24"/>
              </w:rPr>
              <w:t>28</w:t>
            </w:r>
            <w:r w:rsidRPr="00A261AA">
              <w:rPr>
                <w:rFonts w:ascii="Arial Narrow" w:hAnsi="Arial Narrow"/>
                <w:sz w:val="24"/>
                <w:szCs w:val="24"/>
              </w:rPr>
              <w:t>]</w:t>
            </w:r>
            <w:r w:rsidRPr="00A261AA">
              <w:rPr>
                <w:rFonts w:ascii="Arial Narrow" w:hAnsi="Arial Narrow"/>
                <w:sz w:val="24"/>
                <w:szCs w:val="24"/>
              </w:rPr>
              <w:tab/>
              <w:t>In the absence of a case manageme</w:t>
            </w:r>
            <w:bookmarkStart w:id="0" w:name="_GoBack"/>
            <w:bookmarkEnd w:id="0"/>
            <w:r w:rsidRPr="00A261AA">
              <w:rPr>
                <w:rFonts w:ascii="Arial Narrow" w:hAnsi="Arial Narrow"/>
                <w:sz w:val="24"/>
                <w:szCs w:val="24"/>
              </w:rPr>
              <w:t xml:space="preserve">nt order in terms of Rule 24 read with Rule 29, it is not open to </w:t>
            </w:r>
            <w:r w:rsidRPr="00497789">
              <w:rPr>
                <w:rFonts w:ascii="Arial Narrow" w:hAnsi="Arial Narrow"/>
                <w:sz w:val="24"/>
                <w:szCs w:val="24"/>
              </w:rPr>
              <w:t xml:space="preserve">the </w:t>
            </w:r>
            <w:r w:rsidR="0030085B" w:rsidRPr="00497789">
              <w:rPr>
                <w:rFonts w:ascii="Arial Narrow" w:hAnsi="Arial Narrow"/>
                <w:sz w:val="24"/>
                <w:szCs w:val="24"/>
              </w:rPr>
              <w:t>p</w:t>
            </w:r>
            <w:r w:rsidRPr="00497789">
              <w:rPr>
                <w:rFonts w:ascii="Arial Narrow" w:hAnsi="Arial Narrow"/>
                <w:sz w:val="24"/>
                <w:szCs w:val="24"/>
              </w:rPr>
              <w:t xml:space="preserve">laintiff to arrogate </w:t>
            </w:r>
            <w:r w:rsidRPr="00A261AA">
              <w:rPr>
                <w:rFonts w:ascii="Arial Narrow" w:hAnsi="Arial Narrow"/>
                <w:sz w:val="24"/>
                <w:szCs w:val="24"/>
              </w:rPr>
              <w:t>to itself a right to file expert witness statements on quantum which is a separate issue in this matter.</w:t>
            </w:r>
          </w:p>
          <w:p w:rsidR="007647D1" w:rsidRPr="00A261AA" w:rsidRDefault="007647D1" w:rsidP="007647D1">
            <w:pPr>
              <w:spacing w:line="360" w:lineRule="auto"/>
              <w:jc w:val="both"/>
              <w:rPr>
                <w:rFonts w:ascii="Arial Narrow" w:hAnsi="Arial Narrow"/>
                <w:sz w:val="24"/>
                <w:szCs w:val="24"/>
              </w:rPr>
            </w:pPr>
          </w:p>
          <w:p w:rsidR="00D405B1" w:rsidRPr="00A261AA" w:rsidRDefault="008669A1" w:rsidP="007647D1">
            <w:pPr>
              <w:spacing w:line="360" w:lineRule="auto"/>
              <w:jc w:val="both"/>
              <w:rPr>
                <w:rFonts w:ascii="Arial Narrow" w:hAnsi="Arial Narrow" w:cs="Arial"/>
                <w:color w:val="000000"/>
                <w:sz w:val="24"/>
                <w:szCs w:val="24"/>
                <w:shd w:val="clear" w:color="auto" w:fill="FFFFFF"/>
              </w:rPr>
            </w:pPr>
            <w:r w:rsidRPr="00A261AA">
              <w:rPr>
                <w:rFonts w:ascii="Arial Narrow" w:hAnsi="Arial Narrow" w:cs="Arial"/>
                <w:color w:val="000000"/>
                <w:sz w:val="24"/>
                <w:szCs w:val="24"/>
                <w:shd w:val="clear" w:color="auto" w:fill="FFFFFF"/>
              </w:rPr>
              <w:lastRenderedPageBreak/>
              <w:t>[</w:t>
            </w:r>
            <w:r w:rsidR="005B6454">
              <w:rPr>
                <w:rFonts w:ascii="Arial Narrow" w:hAnsi="Arial Narrow" w:cs="Arial"/>
                <w:color w:val="000000"/>
                <w:sz w:val="24"/>
                <w:szCs w:val="24"/>
                <w:shd w:val="clear" w:color="auto" w:fill="FFFFFF"/>
              </w:rPr>
              <w:t>29</w:t>
            </w:r>
            <w:r w:rsidRPr="00A261AA">
              <w:rPr>
                <w:rFonts w:ascii="Arial Narrow" w:hAnsi="Arial Narrow" w:cs="Arial"/>
                <w:color w:val="000000"/>
                <w:sz w:val="24"/>
                <w:szCs w:val="24"/>
                <w:shd w:val="clear" w:color="auto" w:fill="FFFFFF"/>
              </w:rPr>
              <w:t>]</w:t>
            </w:r>
            <w:r w:rsidRPr="00A261AA">
              <w:rPr>
                <w:rFonts w:ascii="Arial Narrow" w:hAnsi="Arial Narrow" w:cs="Arial"/>
                <w:color w:val="000000"/>
                <w:sz w:val="24"/>
                <w:szCs w:val="24"/>
                <w:shd w:val="clear" w:color="auto" w:fill="FFFFFF"/>
              </w:rPr>
              <w:tab/>
              <w:t>The purpose of the Rule</w:t>
            </w:r>
            <w:r w:rsidR="0030085B" w:rsidRPr="0093691F">
              <w:rPr>
                <w:rFonts w:ascii="Arial Narrow" w:hAnsi="Arial Narrow" w:cs="Arial"/>
                <w:sz w:val="24"/>
                <w:szCs w:val="24"/>
                <w:shd w:val="clear" w:color="auto" w:fill="FFFFFF"/>
              </w:rPr>
              <w:t>s</w:t>
            </w:r>
            <w:r w:rsidRPr="00A261AA">
              <w:rPr>
                <w:rFonts w:ascii="Arial Narrow" w:hAnsi="Arial Narrow" w:cs="Arial"/>
                <w:color w:val="000000"/>
                <w:sz w:val="24"/>
                <w:szCs w:val="24"/>
                <w:shd w:val="clear" w:color="auto" w:fill="FFFFFF"/>
              </w:rPr>
              <w:t xml:space="preserve"> of Court is to regulate the litigation process, procedures and the exchange of pleadings.  The entire process of litigation has to be driven according to the rules.  The rules set the parameters within</w:t>
            </w:r>
            <w:r w:rsidRPr="00497789">
              <w:rPr>
                <w:rFonts w:ascii="Arial Narrow" w:hAnsi="Arial Narrow" w:cs="Arial"/>
                <w:sz w:val="24"/>
                <w:szCs w:val="24"/>
                <w:shd w:val="clear" w:color="auto" w:fill="FFFFFF"/>
              </w:rPr>
              <w:t xml:space="preserve"> </w:t>
            </w:r>
            <w:r w:rsidR="0030085B" w:rsidRPr="00497789">
              <w:rPr>
                <w:rFonts w:ascii="Arial Narrow" w:hAnsi="Arial Narrow" w:cs="Arial"/>
                <w:sz w:val="24"/>
                <w:szCs w:val="24"/>
                <w:shd w:val="clear" w:color="auto" w:fill="FFFFFF"/>
              </w:rPr>
              <w:t xml:space="preserve">which </w:t>
            </w:r>
            <w:r w:rsidRPr="00A261AA">
              <w:rPr>
                <w:rFonts w:ascii="Arial Narrow" w:hAnsi="Arial Narrow" w:cs="Arial"/>
                <w:color w:val="000000"/>
                <w:sz w:val="24"/>
                <w:szCs w:val="24"/>
                <w:shd w:val="clear" w:color="auto" w:fill="FFFFFF"/>
              </w:rPr>
              <w:t>the course of litigation has to proceed.  The rules of engagem</w:t>
            </w:r>
            <w:r w:rsidR="0030085B">
              <w:rPr>
                <w:rFonts w:ascii="Arial Narrow" w:hAnsi="Arial Narrow" w:cs="Arial"/>
                <w:color w:val="000000"/>
                <w:sz w:val="24"/>
                <w:szCs w:val="24"/>
                <w:shd w:val="clear" w:color="auto" w:fill="FFFFFF"/>
              </w:rPr>
              <w:t>ent must therefore</w:t>
            </w:r>
            <w:r w:rsidRPr="00A261AA">
              <w:rPr>
                <w:rFonts w:ascii="Arial Narrow" w:hAnsi="Arial Narrow" w:cs="Arial"/>
                <w:color w:val="000000"/>
                <w:sz w:val="24"/>
                <w:szCs w:val="24"/>
                <w:shd w:val="clear" w:color="auto" w:fill="FFFFFF"/>
              </w:rPr>
              <w:t xml:space="preserve"> be obeyed by the litigants. By filing expert witness statements under the guise of </w:t>
            </w:r>
            <w:r w:rsidRPr="00E052E4">
              <w:rPr>
                <w:rFonts w:ascii="Arial Narrow" w:hAnsi="Arial Narrow" w:cs="Arial"/>
                <w:sz w:val="24"/>
                <w:szCs w:val="24"/>
                <w:shd w:val="clear" w:color="auto" w:fill="FFFFFF"/>
              </w:rPr>
              <w:t>further factual statements contrary to clear directions by this court and which arrangement was agreed by the parties</w:t>
            </w:r>
            <w:r w:rsidR="009B1ADC" w:rsidRPr="00E052E4">
              <w:rPr>
                <w:rFonts w:ascii="Arial Narrow" w:hAnsi="Arial Narrow" w:cs="Arial"/>
                <w:sz w:val="24"/>
                <w:szCs w:val="24"/>
                <w:shd w:val="clear" w:color="auto" w:fill="FFFFFF"/>
              </w:rPr>
              <w:t>,</w:t>
            </w:r>
            <w:r w:rsidRPr="00E052E4">
              <w:rPr>
                <w:rFonts w:ascii="Arial Narrow" w:hAnsi="Arial Narrow" w:cs="Arial"/>
                <w:sz w:val="24"/>
                <w:szCs w:val="24"/>
                <w:shd w:val="clear" w:color="auto" w:fill="FFFFFF"/>
              </w:rPr>
              <w:t xml:space="preserve"> is clearly not</w:t>
            </w:r>
            <w:r w:rsidR="0030085B" w:rsidRPr="00E052E4">
              <w:rPr>
                <w:rFonts w:ascii="Arial Narrow" w:hAnsi="Arial Narrow" w:cs="Arial"/>
                <w:sz w:val="24"/>
                <w:szCs w:val="24"/>
                <w:shd w:val="clear" w:color="auto" w:fill="FFFFFF"/>
              </w:rPr>
              <w:t xml:space="preserve"> a</w:t>
            </w:r>
            <w:r w:rsidRPr="00E052E4">
              <w:rPr>
                <w:rFonts w:ascii="Arial Narrow" w:hAnsi="Arial Narrow" w:cs="Arial"/>
                <w:sz w:val="24"/>
                <w:szCs w:val="24"/>
                <w:shd w:val="clear" w:color="auto" w:fill="FFFFFF"/>
              </w:rPr>
              <w:t xml:space="preserve"> respec</w:t>
            </w:r>
            <w:r w:rsidR="00497789" w:rsidRPr="00E052E4">
              <w:rPr>
                <w:rFonts w:ascii="Arial Narrow" w:hAnsi="Arial Narrow" w:cs="Arial"/>
                <w:sz w:val="24"/>
                <w:szCs w:val="24"/>
                <w:shd w:val="clear" w:color="auto" w:fill="FFFFFF"/>
              </w:rPr>
              <w:t>t</w:t>
            </w:r>
            <w:r w:rsidRPr="00E052E4">
              <w:rPr>
                <w:rFonts w:ascii="Arial Narrow" w:hAnsi="Arial Narrow" w:cs="Arial"/>
                <w:sz w:val="24"/>
                <w:szCs w:val="24"/>
                <w:shd w:val="clear" w:color="auto" w:fill="FFFFFF"/>
              </w:rPr>
              <w:t xml:space="preserve"> </w:t>
            </w:r>
            <w:r w:rsidR="0030085B" w:rsidRPr="00E052E4">
              <w:rPr>
                <w:rFonts w:ascii="Arial Narrow" w:hAnsi="Arial Narrow" w:cs="Arial"/>
                <w:sz w:val="24"/>
                <w:szCs w:val="24"/>
                <w:shd w:val="clear" w:color="auto" w:fill="FFFFFF"/>
              </w:rPr>
              <w:t xml:space="preserve">of </w:t>
            </w:r>
            <w:r w:rsidRPr="00E052E4">
              <w:rPr>
                <w:rFonts w:ascii="Arial Narrow" w:hAnsi="Arial Narrow" w:cs="Arial"/>
                <w:sz w:val="24"/>
                <w:szCs w:val="24"/>
                <w:shd w:val="clear" w:color="auto" w:fill="FFFFFF"/>
              </w:rPr>
              <w:t xml:space="preserve">the rules of engagement. More importantly there is complete disregard </w:t>
            </w:r>
            <w:r w:rsidR="0030085B" w:rsidRPr="00E052E4">
              <w:rPr>
                <w:rFonts w:ascii="Arial Narrow" w:hAnsi="Arial Narrow" w:cs="Arial"/>
                <w:sz w:val="24"/>
                <w:szCs w:val="24"/>
                <w:shd w:val="clear" w:color="auto" w:fill="FFFFFF"/>
              </w:rPr>
              <w:t xml:space="preserve">of </w:t>
            </w:r>
            <w:r w:rsidRPr="00E052E4">
              <w:rPr>
                <w:rFonts w:ascii="Arial Narrow" w:hAnsi="Arial Narrow" w:cs="Arial"/>
                <w:sz w:val="24"/>
                <w:szCs w:val="24"/>
                <w:shd w:val="clear" w:color="auto" w:fill="FFFFFF"/>
              </w:rPr>
              <w:t xml:space="preserve">the </w:t>
            </w:r>
            <w:r w:rsidRPr="00A261AA">
              <w:rPr>
                <w:rFonts w:ascii="Arial Narrow" w:hAnsi="Arial Narrow" w:cs="Arial"/>
                <w:color w:val="000000"/>
                <w:sz w:val="24"/>
                <w:szCs w:val="24"/>
                <w:shd w:val="clear" w:color="auto" w:fill="FFFFFF"/>
              </w:rPr>
              <w:t>provisions of rule 24 and 29</w:t>
            </w:r>
            <w:r w:rsidR="009B1ADC" w:rsidRPr="00A261AA">
              <w:rPr>
                <w:rStyle w:val="FootnoteReference"/>
                <w:rFonts w:ascii="Arial Narrow" w:hAnsi="Arial Narrow" w:cs="Arial"/>
                <w:color w:val="000000"/>
                <w:sz w:val="24"/>
                <w:szCs w:val="24"/>
                <w:shd w:val="clear" w:color="auto" w:fill="FFFFFF"/>
              </w:rPr>
              <w:footnoteReference w:id="15"/>
            </w:r>
            <w:r w:rsidRPr="00A261AA">
              <w:rPr>
                <w:rFonts w:ascii="Arial Narrow" w:hAnsi="Arial Narrow" w:cs="Arial"/>
                <w:color w:val="000000"/>
                <w:sz w:val="24"/>
                <w:szCs w:val="24"/>
                <w:shd w:val="clear" w:color="auto" w:fill="FFFFFF"/>
              </w:rPr>
              <w:t xml:space="preserve"> which clearly direct</w:t>
            </w:r>
            <w:r w:rsidR="0030085B" w:rsidRPr="0093691F">
              <w:rPr>
                <w:rFonts w:ascii="Arial Narrow" w:hAnsi="Arial Narrow" w:cs="Arial"/>
                <w:sz w:val="24"/>
                <w:szCs w:val="24"/>
                <w:shd w:val="clear" w:color="auto" w:fill="FFFFFF"/>
              </w:rPr>
              <w:t>s</w:t>
            </w:r>
            <w:r w:rsidRPr="00A261AA">
              <w:rPr>
                <w:rFonts w:ascii="Arial Narrow" w:hAnsi="Arial Narrow" w:cs="Arial"/>
                <w:color w:val="000000"/>
                <w:sz w:val="24"/>
                <w:szCs w:val="24"/>
                <w:shd w:val="clear" w:color="auto" w:fill="FFFFFF"/>
              </w:rPr>
              <w:t xml:space="preserve"> the parties in respect of expert witnesses. </w:t>
            </w:r>
          </w:p>
          <w:p w:rsidR="00D405B1" w:rsidRPr="00E052E4" w:rsidRDefault="00D405B1" w:rsidP="007647D1">
            <w:pPr>
              <w:spacing w:line="360" w:lineRule="auto"/>
              <w:jc w:val="both"/>
              <w:rPr>
                <w:rFonts w:ascii="Arial Narrow" w:hAnsi="Arial Narrow" w:cs="Arial"/>
                <w:sz w:val="24"/>
                <w:szCs w:val="24"/>
                <w:shd w:val="clear" w:color="auto" w:fill="FFFFFF"/>
              </w:rPr>
            </w:pPr>
          </w:p>
          <w:p w:rsidR="00D50C5D" w:rsidRPr="00E052E4" w:rsidRDefault="005B6454" w:rsidP="007647D1">
            <w:pPr>
              <w:spacing w:line="360" w:lineRule="auto"/>
              <w:jc w:val="both"/>
              <w:rPr>
                <w:rFonts w:ascii="Arial Narrow" w:hAnsi="Arial Narrow" w:cs="Arial"/>
                <w:sz w:val="24"/>
                <w:szCs w:val="24"/>
                <w:shd w:val="clear" w:color="auto" w:fill="FFFFFF"/>
              </w:rPr>
            </w:pPr>
            <w:r>
              <w:rPr>
                <w:rFonts w:ascii="Arial Narrow" w:hAnsi="Arial Narrow" w:cs="Arial"/>
                <w:sz w:val="24"/>
                <w:szCs w:val="24"/>
                <w:shd w:val="clear" w:color="auto" w:fill="FFFFFF"/>
              </w:rPr>
              <w:t>[30</w:t>
            </w:r>
            <w:r w:rsidR="00D405B1" w:rsidRPr="00E052E4">
              <w:rPr>
                <w:rFonts w:ascii="Arial Narrow" w:hAnsi="Arial Narrow" w:cs="Arial"/>
                <w:sz w:val="24"/>
                <w:szCs w:val="24"/>
                <w:shd w:val="clear" w:color="auto" w:fill="FFFFFF"/>
              </w:rPr>
              <w:t xml:space="preserve">]       </w:t>
            </w:r>
            <w:r w:rsidR="008669A1" w:rsidRPr="00E052E4">
              <w:rPr>
                <w:rFonts w:ascii="Arial Narrow" w:hAnsi="Arial Narrow" w:cs="Arial"/>
                <w:sz w:val="24"/>
                <w:szCs w:val="24"/>
                <w:shd w:val="clear" w:color="auto" w:fill="FFFFFF"/>
              </w:rPr>
              <w:t xml:space="preserve">The filing of the expert witness statements </w:t>
            </w:r>
            <w:r w:rsidR="0030085B" w:rsidRPr="00E052E4">
              <w:rPr>
                <w:rFonts w:ascii="Arial Narrow" w:hAnsi="Arial Narrow" w:cs="Arial"/>
                <w:sz w:val="24"/>
                <w:szCs w:val="24"/>
                <w:shd w:val="clear" w:color="auto" w:fill="FFFFFF"/>
              </w:rPr>
              <w:t xml:space="preserve">was </w:t>
            </w:r>
            <w:r w:rsidR="00D405B1" w:rsidRPr="00E052E4">
              <w:rPr>
                <w:rFonts w:ascii="Arial Narrow" w:hAnsi="Arial Narrow" w:cs="Arial"/>
                <w:sz w:val="24"/>
                <w:szCs w:val="24"/>
                <w:shd w:val="clear" w:color="auto" w:fill="FFFFFF"/>
              </w:rPr>
              <w:t xml:space="preserve">premature and </w:t>
            </w:r>
            <w:r w:rsidR="008669A1" w:rsidRPr="00E052E4">
              <w:rPr>
                <w:rFonts w:ascii="Arial Narrow" w:hAnsi="Arial Narrow" w:cs="Arial"/>
                <w:sz w:val="24"/>
                <w:szCs w:val="24"/>
                <w:shd w:val="clear" w:color="auto" w:fill="FFFFFF"/>
              </w:rPr>
              <w:t>irregular</w:t>
            </w:r>
            <w:r w:rsidR="00D405B1" w:rsidRPr="00E052E4">
              <w:rPr>
                <w:rFonts w:ascii="Arial Narrow" w:hAnsi="Arial Narrow" w:cs="Arial"/>
                <w:sz w:val="24"/>
                <w:szCs w:val="24"/>
                <w:shd w:val="clear" w:color="auto" w:fill="FFFFFF"/>
              </w:rPr>
              <w:t xml:space="preserve">. The filing of these expert witness statements </w:t>
            </w:r>
            <w:r w:rsidR="00D50C5D" w:rsidRPr="00E052E4">
              <w:rPr>
                <w:rFonts w:ascii="Arial Narrow" w:hAnsi="Arial Narrow" w:cs="Arial"/>
                <w:sz w:val="24"/>
                <w:szCs w:val="24"/>
                <w:shd w:val="clear" w:color="auto" w:fill="FFFFFF"/>
              </w:rPr>
              <w:t xml:space="preserve">would clearly </w:t>
            </w:r>
            <w:r w:rsidR="00D405B1" w:rsidRPr="00E052E4">
              <w:rPr>
                <w:rFonts w:ascii="Arial Narrow" w:hAnsi="Arial Narrow" w:cs="Arial"/>
                <w:sz w:val="24"/>
                <w:szCs w:val="24"/>
                <w:shd w:val="clear" w:color="auto" w:fill="FFFFFF"/>
              </w:rPr>
              <w:t>affect the further conduct of the matter. The first defendant was ordered to file its further factual witness statements by 20 January 2020</w:t>
            </w:r>
            <w:r w:rsidR="0093691F" w:rsidRPr="00E052E4">
              <w:rPr>
                <w:rFonts w:ascii="Arial Narrow" w:hAnsi="Arial Narrow" w:cs="Arial"/>
                <w:sz w:val="24"/>
                <w:szCs w:val="24"/>
                <w:shd w:val="clear" w:color="auto" w:fill="FFFFFF"/>
              </w:rPr>
              <w:t>.</w:t>
            </w:r>
            <w:r w:rsidR="00D405B1" w:rsidRPr="00E052E4">
              <w:rPr>
                <w:rFonts w:ascii="Arial Narrow" w:hAnsi="Arial Narrow" w:cs="Arial"/>
                <w:sz w:val="24"/>
                <w:szCs w:val="24"/>
                <w:shd w:val="clear" w:color="auto" w:fill="FFFFFF"/>
              </w:rPr>
              <w:t xml:space="preserve"> </w:t>
            </w:r>
            <w:r w:rsidR="0093691F" w:rsidRPr="00E052E4">
              <w:rPr>
                <w:rFonts w:ascii="Arial Narrow" w:hAnsi="Arial Narrow" w:cs="Arial"/>
                <w:sz w:val="24"/>
                <w:szCs w:val="24"/>
                <w:shd w:val="clear" w:color="auto" w:fill="FFFFFF"/>
              </w:rPr>
              <w:t xml:space="preserve">However when the plaintiff filed </w:t>
            </w:r>
            <w:r w:rsidR="00D405B1" w:rsidRPr="00E052E4">
              <w:rPr>
                <w:rFonts w:ascii="Arial Narrow" w:hAnsi="Arial Narrow" w:cs="Arial"/>
                <w:sz w:val="24"/>
                <w:szCs w:val="24"/>
                <w:shd w:val="clear" w:color="auto" w:fill="FFFFFF"/>
              </w:rPr>
              <w:t>expert witness statements</w:t>
            </w:r>
            <w:r w:rsidR="0093691F" w:rsidRPr="00E052E4">
              <w:rPr>
                <w:rFonts w:ascii="Arial Narrow" w:hAnsi="Arial Narrow" w:cs="Arial"/>
                <w:sz w:val="24"/>
                <w:szCs w:val="24"/>
                <w:shd w:val="clear" w:color="auto" w:fill="FFFFFF"/>
              </w:rPr>
              <w:t xml:space="preserve">, contrary to the court order,  </w:t>
            </w:r>
            <w:r w:rsidR="00D405B1" w:rsidRPr="00E052E4">
              <w:rPr>
                <w:rFonts w:ascii="Arial Narrow" w:hAnsi="Arial Narrow" w:cs="Arial"/>
                <w:sz w:val="24"/>
                <w:szCs w:val="24"/>
                <w:shd w:val="clear" w:color="auto" w:fill="FFFFFF"/>
              </w:rPr>
              <w:t xml:space="preserve">the defendant </w:t>
            </w:r>
            <w:r w:rsidR="0093691F" w:rsidRPr="00E052E4">
              <w:rPr>
                <w:rFonts w:ascii="Arial Narrow" w:hAnsi="Arial Narrow" w:cs="Arial"/>
                <w:sz w:val="24"/>
                <w:szCs w:val="24"/>
                <w:shd w:val="clear" w:color="auto" w:fill="FFFFFF"/>
              </w:rPr>
              <w:t xml:space="preserve">found itself in a position where it would be </w:t>
            </w:r>
            <w:r w:rsidR="00D405B1" w:rsidRPr="00E052E4">
              <w:rPr>
                <w:rFonts w:ascii="Arial Narrow" w:hAnsi="Arial Narrow" w:cs="Arial"/>
                <w:sz w:val="24"/>
                <w:szCs w:val="24"/>
                <w:shd w:val="clear" w:color="auto" w:fill="FFFFFF"/>
              </w:rPr>
              <w:t>force</w:t>
            </w:r>
            <w:r w:rsidR="00E052E4" w:rsidRPr="00E052E4">
              <w:rPr>
                <w:rFonts w:ascii="Arial Narrow" w:hAnsi="Arial Narrow" w:cs="Arial"/>
                <w:sz w:val="24"/>
                <w:szCs w:val="24"/>
                <w:shd w:val="clear" w:color="auto" w:fill="FFFFFF"/>
              </w:rPr>
              <w:t>d</w:t>
            </w:r>
            <w:r w:rsidR="00D405B1" w:rsidRPr="00E052E4">
              <w:rPr>
                <w:rFonts w:ascii="Arial Narrow" w:hAnsi="Arial Narrow" w:cs="Arial"/>
                <w:sz w:val="24"/>
                <w:szCs w:val="24"/>
                <w:shd w:val="clear" w:color="auto" w:fill="FFFFFF"/>
              </w:rPr>
              <w:t xml:space="preserve"> to find and consult experts and draft the relevant expert notices and statements </w:t>
            </w:r>
            <w:r w:rsidR="0093691F" w:rsidRPr="00E052E4">
              <w:rPr>
                <w:rFonts w:ascii="Arial Narrow" w:hAnsi="Arial Narrow" w:cs="Arial"/>
                <w:sz w:val="24"/>
                <w:szCs w:val="24"/>
                <w:shd w:val="clear" w:color="auto" w:fill="FFFFFF"/>
              </w:rPr>
              <w:t xml:space="preserve">or be in non-compliance with a court order and would </w:t>
            </w:r>
            <w:r w:rsidR="00E052E4" w:rsidRPr="00E052E4">
              <w:rPr>
                <w:rFonts w:ascii="Arial Narrow" w:hAnsi="Arial Narrow" w:cs="Arial"/>
                <w:sz w:val="24"/>
                <w:szCs w:val="24"/>
                <w:shd w:val="clear" w:color="auto" w:fill="FFFFFF"/>
              </w:rPr>
              <w:t xml:space="preserve"> therefore</w:t>
            </w:r>
            <w:r w:rsidR="0093691F" w:rsidRPr="00E052E4">
              <w:rPr>
                <w:rFonts w:ascii="Arial Narrow" w:hAnsi="Arial Narrow" w:cs="Arial"/>
                <w:sz w:val="24"/>
                <w:szCs w:val="24"/>
                <w:shd w:val="clear" w:color="auto" w:fill="FFFFFF"/>
              </w:rPr>
              <w:t xml:space="preserve"> be facing sanctions. </w:t>
            </w:r>
          </w:p>
          <w:p w:rsidR="007647D1" w:rsidRPr="00A261AA" w:rsidRDefault="007647D1" w:rsidP="007647D1">
            <w:pPr>
              <w:spacing w:line="360" w:lineRule="auto"/>
              <w:jc w:val="both"/>
              <w:rPr>
                <w:rFonts w:ascii="Arial Narrow" w:hAnsi="Arial Narrow" w:cs="Arial"/>
                <w:color w:val="000000"/>
                <w:sz w:val="24"/>
                <w:szCs w:val="24"/>
                <w:shd w:val="clear" w:color="auto" w:fill="FFFFFF"/>
              </w:rPr>
            </w:pPr>
          </w:p>
          <w:p w:rsidR="008669A1" w:rsidRPr="00A261AA" w:rsidRDefault="005B6454" w:rsidP="007647D1">
            <w:pPr>
              <w:spacing w:line="360" w:lineRule="auto"/>
              <w:jc w:val="both"/>
              <w:rPr>
                <w:rFonts w:ascii="Arial Narrow" w:hAnsi="Arial Narrow" w:cs="Arial"/>
                <w:color w:val="000000"/>
                <w:sz w:val="24"/>
                <w:szCs w:val="24"/>
                <w:shd w:val="clear" w:color="auto" w:fill="FFFFFF"/>
              </w:rPr>
            </w:pPr>
            <w:r>
              <w:rPr>
                <w:rFonts w:ascii="Arial Narrow" w:hAnsi="Arial Narrow" w:cs="Arial"/>
                <w:color w:val="000000"/>
                <w:sz w:val="24"/>
                <w:szCs w:val="24"/>
                <w:shd w:val="clear" w:color="auto" w:fill="FFFFFF"/>
              </w:rPr>
              <w:t>[31</w:t>
            </w:r>
            <w:r w:rsidR="00D50C5D" w:rsidRPr="00A261AA">
              <w:rPr>
                <w:rFonts w:ascii="Arial Narrow" w:hAnsi="Arial Narrow" w:cs="Arial"/>
                <w:color w:val="000000"/>
                <w:sz w:val="24"/>
                <w:szCs w:val="24"/>
                <w:shd w:val="clear" w:color="auto" w:fill="FFFFFF"/>
              </w:rPr>
              <w:t>]</w:t>
            </w:r>
            <w:r w:rsidR="00D405B1" w:rsidRPr="00A261AA">
              <w:rPr>
                <w:rFonts w:ascii="Arial Narrow" w:hAnsi="Arial Narrow" w:cs="Arial"/>
                <w:color w:val="000000"/>
                <w:sz w:val="24"/>
                <w:szCs w:val="24"/>
                <w:shd w:val="clear" w:color="auto" w:fill="FFFFFF"/>
              </w:rPr>
              <w:t xml:space="preserve"> </w:t>
            </w:r>
            <w:r w:rsidR="00D50C5D" w:rsidRPr="00A261AA">
              <w:rPr>
                <w:rFonts w:ascii="Arial Narrow" w:hAnsi="Arial Narrow" w:cs="Arial"/>
                <w:color w:val="000000"/>
                <w:sz w:val="24"/>
                <w:szCs w:val="24"/>
                <w:shd w:val="clear" w:color="auto" w:fill="FFFFFF"/>
              </w:rPr>
              <w:t xml:space="preserve">       </w:t>
            </w:r>
            <w:r w:rsidR="00497789" w:rsidRPr="00497789">
              <w:rPr>
                <w:rFonts w:ascii="Arial Narrow" w:hAnsi="Arial Narrow" w:cs="Arial"/>
                <w:sz w:val="24"/>
                <w:szCs w:val="24"/>
                <w:shd w:val="clear" w:color="auto" w:fill="FFFFFF"/>
              </w:rPr>
              <w:t>E</w:t>
            </w:r>
            <w:r w:rsidR="00D50C5D" w:rsidRPr="00A261AA">
              <w:rPr>
                <w:rFonts w:ascii="Arial Narrow" w:hAnsi="Arial Narrow" w:cs="Arial"/>
                <w:color w:val="000000"/>
                <w:sz w:val="24"/>
                <w:szCs w:val="24"/>
                <w:shd w:val="clear" w:color="auto" w:fill="FFFFFF"/>
              </w:rPr>
              <w:t>ven if I disregard the prejudice that the</w:t>
            </w:r>
            <w:r w:rsidR="00D50C5D" w:rsidRPr="00497789">
              <w:rPr>
                <w:rFonts w:ascii="Arial Narrow" w:hAnsi="Arial Narrow" w:cs="Arial"/>
                <w:sz w:val="24"/>
                <w:szCs w:val="24"/>
                <w:shd w:val="clear" w:color="auto" w:fill="FFFFFF"/>
              </w:rPr>
              <w:t xml:space="preserve"> </w:t>
            </w:r>
            <w:r w:rsidR="00845141" w:rsidRPr="00497789">
              <w:rPr>
                <w:rFonts w:ascii="Arial Narrow" w:hAnsi="Arial Narrow" w:cs="Arial"/>
                <w:sz w:val="24"/>
                <w:szCs w:val="24"/>
                <w:shd w:val="clear" w:color="auto" w:fill="FFFFFF"/>
              </w:rPr>
              <w:t xml:space="preserve">first </w:t>
            </w:r>
            <w:r w:rsidR="00D50C5D" w:rsidRPr="00A261AA">
              <w:rPr>
                <w:rFonts w:ascii="Arial Narrow" w:hAnsi="Arial Narrow" w:cs="Arial"/>
                <w:color w:val="000000"/>
                <w:sz w:val="24"/>
                <w:szCs w:val="24"/>
                <w:shd w:val="clear" w:color="auto" w:fill="FFFFFF"/>
              </w:rPr>
              <w:t>defendant will suffer because</w:t>
            </w:r>
            <w:r w:rsidR="00845141">
              <w:rPr>
                <w:rFonts w:ascii="Arial Narrow" w:hAnsi="Arial Narrow" w:cs="Arial"/>
                <w:color w:val="FF0000"/>
                <w:sz w:val="24"/>
                <w:szCs w:val="24"/>
                <w:shd w:val="clear" w:color="auto" w:fill="FFFFFF"/>
              </w:rPr>
              <w:t xml:space="preserve"> </w:t>
            </w:r>
            <w:r w:rsidR="00845141" w:rsidRPr="0093691F">
              <w:rPr>
                <w:rFonts w:ascii="Arial Narrow" w:hAnsi="Arial Narrow" w:cs="Arial"/>
                <w:sz w:val="24"/>
                <w:szCs w:val="24"/>
                <w:shd w:val="clear" w:color="auto" w:fill="FFFFFF"/>
              </w:rPr>
              <w:t>of</w:t>
            </w:r>
            <w:r w:rsidR="00D50C5D" w:rsidRPr="00A261AA">
              <w:rPr>
                <w:rFonts w:ascii="Arial Narrow" w:hAnsi="Arial Narrow" w:cs="Arial"/>
                <w:color w:val="000000"/>
                <w:sz w:val="24"/>
                <w:szCs w:val="24"/>
                <w:shd w:val="clear" w:color="auto" w:fill="FFFFFF"/>
              </w:rPr>
              <w:t xml:space="preserve"> </w:t>
            </w:r>
            <w:r w:rsidR="00F647F4" w:rsidRPr="00A261AA">
              <w:rPr>
                <w:rFonts w:ascii="Arial Narrow" w:hAnsi="Arial Narrow" w:cs="Arial"/>
                <w:color w:val="000000"/>
                <w:sz w:val="24"/>
                <w:szCs w:val="24"/>
                <w:shd w:val="clear" w:color="auto" w:fill="FFFFFF"/>
              </w:rPr>
              <w:t xml:space="preserve">its inability to </w:t>
            </w:r>
            <w:r w:rsidR="00D50C5D" w:rsidRPr="00A261AA">
              <w:rPr>
                <w:rFonts w:ascii="Arial Narrow" w:hAnsi="Arial Narrow" w:cs="Arial"/>
                <w:color w:val="000000"/>
                <w:sz w:val="24"/>
                <w:szCs w:val="24"/>
                <w:shd w:val="clear" w:color="auto" w:fill="FFFFFF"/>
              </w:rPr>
              <w:t>secure its experts timeously, there is the question of what possible</w:t>
            </w:r>
            <w:r w:rsidR="00845141">
              <w:rPr>
                <w:rFonts w:ascii="Arial Narrow" w:hAnsi="Arial Narrow" w:cs="Arial"/>
                <w:color w:val="000000"/>
                <w:sz w:val="24"/>
                <w:szCs w:val="24"/>
                <w:shd w:val="clear" w:color="auto" w:fill="FFFFFF"/>
              </w:rPr>
              <w:t xml:space="preserve"> value could be attached to an ‘expert’s’</w:t>
            </w:r>
            <w:r w:rsidR="00D50C5D" w:rsidRPr="00A261AA">
              <w:rPr>
                <w:rFonts w:ascii="Arial Narrow" w:hAnsi="Arial Narrow" w:cs="Arial"/>
                <w:color w:val="000000"/>
                <w:sz w:val="24"/>
                <w:szCs w:val="24"/>
                <w:shd w:val="clear" w:color="auto" w:fill="FFFFFF"/>
              </w:rPr>
              <w:t xml:space="preserve"> evidence if the court never accepted and ordered that the person in question qualifies as an expert. </w:t>
            </w:r>
          </w:p>
          <w:p w:rsidR="00D50C5D" w:rsidRPr="00A261AA" w:rsidRDefault="00D50C5D" w:rsidP="007647D1">
            <w:pPr>
              <w:spacing w:line="360" w:lineRule="auto"/>
              <w:jc w:val="both"/>
              <w:rPr>
                <w:rFonts w:ascii="Arial Narrow" w:hAnsi="Arial Narrow" w:cs="Arial"/>
                <w:color w:val="000000"/>
                <w:sz w:val="24"/>
                <w:szCs w:val="24"/>
                <w:shd w:val="clear" w:color="auto" w:fill="FFFFFF"/>
              </w:rPr>
            </w:pPr>
          </w:p>
          <w:p w:rsidR="00EA5E0C" w:rsidRPr="00A261AA" w:rsidRDefault="008669A1" w:rsidP="007647D1">
            <w:pPr>
              <w:spacing w:line="360" w:lineRule="auto"/>
              <w:jc w:val="both"/>
              <w:rPr>
                <w:rFonts w:ascii="Arial Narrow" w:hAnsi="Arial Narrow" w:cs="Arial"/>
                <w:sz w:val="24"/>
                <w:szCs w:val="24"/>
              </w:rPr>
            </w:pPr>
            <w:r w:rsidRPr="00A261AA">
              <w:rPr>
                <w:rFonts w:ascii="Arial Narrow" w:hAnsi="Arial Narrow" w:cs="Arial"/>
                <w:color w:val="000000"/>
                <w:sz w:val="24"/>
                <w:szCs w:val="24"/>
                <w:shd w:val="clear" w:color="auto" w:fill="FFFFFF"/>
              </w:rPr>
              <w:t>[</w:t>
            </w:r>
            <w:r w:rsidR="00D405B1" w:rsidRPr="00A261AA">
              <w:rPr>
                <w:rFonts w:ascii="Arial Narrow" w:hAnsi="Arial Narrow" w:cs="Arial"/>
                <w:color w:val="000000"/>
                <w:sz w:val="24"/>
                <w:szCs w:val="24"/>
                <w:shd w:val="clear" w:color="auto" w:fill="FFFFFF"/>
              </w:rPr>
              <w:t>3</w:t>
            </w:r>
            <w:r w:rsidR="005B6454">
              <w:rPr>
                <w:rFonts w:ascii="Arial Narrow" w:hAnsi="Arial Narrow" w:cs="Arial"/>
                <w:color w:val="000000"/>
                <w:sz w:val="24"/>
                <w:szCs w:val="24"/>
                <w:shd w:val="clear" w:color="auto" w:fill="FFFFFF"/>
              </w:rPr>
              <w:t>2</w:t>
            </w:r>
            <w:r w:rsidRPr="00A261AA">
              <w:rPr>
                <w:rFonts w:ascii="Arial Narrow" w:hAnsi="Arial Narrow" w:cs="Arial"/>
                <w:color w:val="000000"/>
                <w:sz w:val="24"/>
                <w:szCs w:val="24"/>
                <w:shd w:val="clear" w:color="auto" w:fill="FFFFFF"/>
              </w:rPr>
              <w:t>]</w:t>
            </w:r>
            <w:r w:rsidRPr="00A261AA">
              <w:rPr>
                <w:rFonts w:ascii="Arial Narrow" w:hAnsi="Arial Narrow" w:cs="Arial"/>
                <w:color w:val="000000"/>
                <w:sz w:val="24"/>
                <w:szCs w:val="24"/>
                <w:shd w:val="clear" w:color="auto" w:fill="FFFFFF"/>
              </w:rPr>
              <w:tab/>
              <w:t xml:space="preserve">The salient principle of our law is that in a case where any proven irregularity does not cause any substantial prejudice to the complaining party the court is entitled to overlook it.  This is so because the court </w:t>
            </w:r>
            <w:r w:rsidRPr="00A261AA">
              <w:rPr>
                <w:rFonts w:ascii="Arial Narrow" w:hAnsi="Arial Narrow" w:cs="Arial"/>
                <w:color w:val="000000"/>
                <w:sz w:val="24"/>
                <w:szCs w:val="24"/>
                <w:shd w:val="clear" w:color="auto" w:fill="FFFFFF"/>
              </w:rPr>
              <w:lastRenderedPageBreak/>
              <w:t xml:space="preserve">rules are designed to ensure </w:t>
            </w:r>
            <w:r w:rsidR="00F647F4" w:rsidRPr="00A261AA">
              <w:rPr>
                <w:rFonts w:ascii="Arial Narrow" w:hAnsi="Arial Narrow" w:cs="Arial"/>
                <w:color w:val="000000"/>
                <w:sz w:val="24"/>
                <w:szCs w:val="24"/>
                <w:shd w:val="clear" w:color="auto" w:fill="FFFFFF"/>
              </w:rPr>
              <w:t>fair play</w:t>
            </w:r>
            <w:r w:rsidRPr="00A261AA">
              <w:rPr>
                <w:rFonts w:ascii="Arial Narrow" w:hAnsi="Arial Narrow" w:cs="Arial"/>
                <w:color w:val="000000"/>
                <w:sz w:val="24"/>
                <w:szCs w:val="24"/>
                <w:shd w:val="clear" w:color="auto" w:fill="FFFFFF"/>
              </w:rPr>
              <w:t xml:space="preserve"> and thereby prevent injustice. </w:t>
            </w:r>
            <w:r w:rsidR="00D405B1" w:rsidRPr="00A261AA">
              <w:rPr>
                <w:rFonts w:ascii="Arial Narrow" w:hAnsi="Arial Narrow" w:cs="Arial"/>
                <w:color w:val="000000"/>
                <w:sz w:val="24"/>
                <w:szCs w:val="24"/>
                <w:shd w:val="clear" w:color="auto" w:fill="FFFFFF"/>
              </w:rPr>
              <w:t xml:space="preserve">However, in this matter I am of the considered view that there will be substantial prejudice on the part of the first defendant </w:t>
            </w:r>
            <w:r w:rsidR="00F647F4" w:rsidRPr="00A261AA">
              <w:rPr>
                <w:rFonts w:ascii="Arial Narrow" w:hAnsi="Arial Narrow" w:cs="Arial"/>
                <w:color w:val="000000"/>
                <w:sz w:val="24"/>
                <w:szCs w:val="24"/>
                <w:shd w:val="clear" w:color="auto" w:fill="FFFFFF"/>
              </w:rPr>
              <w:t>if the expert witness statement</w:t>
            </w:r>
            <w:r w:rsidR="00845141" w:rsidRPr="0093691F">
              <w:rPr>
                <w:rFonts w:ascii="Arial Narrow" w:hAnsi="Arial Narrow" w:cs="Arial"/>
                <w:sz w:val="24"/>
                <w:szCs w:val="24"/>
                <w:shd w:val="clear" w:color="auto" w:fill="FFFFFF"/>
              </w:rPr>
              <w:t>s</w:t>
            </w:r>
            <w:r w:rsidR="00F647F4" w:rsidRPr="00A261AA">
              <w:rPr>
                <w:rFonts w:ascii="Arial Narrow" w:hAnsi="Arial Narrow" w:cs="Arial"/>
                <w:color w:val="000000"/>
                <w:sz w:val="24"/>
                <w:szCs w:val="24"/>
                <w:shd w:val="clear" w:color="auto" w:fill="FFFFFF"/>
              </w:rPr>
              <w:t xml:space="preserve"> are not set aside as it</w:t>
            </w:r>
            <w:r w:rsidR="00D405B1" w:rsidRPr="00A261AA">
              <w:rPr>
                <w:rFonts w:ascii="Arial Narrow" w:hAnsi="Arial Narrow" w:cs="Arial"/>
                <w:color w:val="000000"/>
                <w:sz w:val="24"/>
                <w:szCs w:val="24"/>
                <w:shd w:val="clear" w:color="auto" w:fill="FFFFFF"/>
              </w:rPr>
              <w:t xml:space="preserve"> </w:t>
            </w:r>
            <w:r w:rsidR="00F647F4" w:rsidRPr="00A261AA">
              <w:rPr>
                <w:rFonts w:ascii="Arial Narrow" w:hAnsi="Arial Narrow" w:cs="Arial"/>
                <w:sz w:val="24"/>
                <w:szCs w:val="24"/>
              </w:rPr>
              <w:t>will</w:t>
            </w:r>
            <w:r w:rsidR="00D317C1" w:rsidRPr="00A261AA">
              <w:rPr>
                <w:rFonts w:ascii="Arial Narrow" w:hAnsi="Arial Narrow" w:cs="Arial"/>
                <w:sz w:val="24"/>
                <w:szCs w:val="24"/>
              </w:rPr>
              <w:t xml:space="preserve"> affect the overall conduct of the matter</w:t>
            </w:r>
            <w:r w:rsidR="00F647F4" w:rsidRPr="00A261AA">
              <w:rPr>
                <w:rFonts w:ascii="Arial Narrow" w:hAnsi="Arial Narrow" w:cs="Arial"/>
                <w:sz w:val="24"/>
                <w:szCs w:val="24"/>
              </w:rPr>
              <w:t>.</w:t>
            </w:r>
          </w:p>
          <w:p w:rsidR="007647D1" w:rsidRPr="00A261AA" w:rsidRDefault="007647D1" w:rsidP="007647D1">
            <w:pPr>
              <w:spacing w:line="360" w:lineRule="auto"/>
              <w:jc w:val="both"/>
              <w:rPr>
                <w:rFonts w:ascii="Arial Narrow" w:hAnsi="Arial Narrow" w:cs="Arial"/>
                <w:sz w:val="24"/>
                <w:szCs w:val="24"/>
              </w:rPr>
            </w:pPr>
          </w:p>
          <w:p w:rsidR="00FB26AF" w:rsidRPr="00A261AA" w:rsidRDefault="00D50C5D" w:rsidP="007647D1">
            <w:pPr>
              <w:pStyle w:val="BodyText"/>
              <w:tabs>
                <w:tab w:val="left" w:pos="720"/>
                <w:tab w:val="left" w:pos="2268"/>
              </w:tabs>
              <w:spacing w:after="0" w:line="360" w:lineRule="auto"/>
              <w:jc w:val="both"/>
              <w:rPr>
                <w:rFonts w:ascii="Arial Narrow" w:hAnsi="Arial Narrow" w:cs="Arial"/>
                <w:sz w:val="24"/>
                <w:szCs w:val="24"/>
                <w:u w:val="single"/>
              </w:rPr>
            </w:pPr>
            <w:r w:rsidRPr="00A261AA">
              <w:rPr>
                <w:rFonts w:ascii="Arial Narrow" w:hAnsi="Arial Narrow" w:cs="Arial"/>
                <w:sz w:val="24"/>
                <w:szCs w:val="24"/>
                <w:u w:val="single"/>
              </w:rPr>
              <w:t>Costs</w:t>
            </w:r>
          </w:p>
          <w:p w:rsidR="007647D1" w:rsidRPr="00A261AA" w:rsidRDefault="007647D1" w:rsidP="007647D1">
            <w:pPr>
              <w:pStyle w:val="BodyText"/>
              <w:tabs>
                <w:tab w:val="left" w:pos="720"/>
                <w:tab w:val="left" w:pos="2268"/>
              </w:tabs>
              <w:spacing w:after="0" w:line="360" w:lineRule="auto"/>
              <w:jc w:val="both"/>
              <w:rPr>
                <w:rFonts w:ascii="Arial Narrow" w:hAnsi="Arial Narrow" w:cs="Arial"/>
                <w:sz w:val="24"/>
                <w:szCs w:val="24"/>
                <w:u w:val="single"/>
              </w:rPr>
            </w:pPr>
          </w:p>
          <w:p w:rsidR="00226AF8" w:rsidRPr="00A261AA" w:rsidRDefault="005B6454" w:rsidP="007647D1">
            <w:pPr>
              <w:spacing w:line="360" w:lineRule="auto"/>
              <w:jc w:val="both"/>
              <w:rPr>
                <w:rFonts w:ascii="Arial Narrow" w:hAnsi="Arial Narrow" w:cs="Arial"/>
                <w:sz w:val="24"/>
                <w:szCs w:val="24"/>
                <w:lang w:val="en-US"/>
              </w:rPr>
            </w:pPr>
            <w:r>
              <w:rPr>
                <w:rFonts w:ascii="Arial Narrow" w:hAnsi="Arial Narrow" w:cs="Arial"/>
                <w:sz w:val="24"/>
                <w:szCs w:val="24"/>
                <w:lang w:val="en-US"/>
              </w:rPr>
              <w:t>[33</w:t>
            </w:r>
            <w:r w:rsidR="00D50C5D" w:rsidRPr="00A261AA">
              <w:rPr>
                <w:rFonts w:ascii="Arial Narrow" w:hAnsi="Arial Narrow" w:cs="Arial"/>
                <w:sz w:val="24"/>
                <w:szCs w:val="24"/>
                <w:lang w:val="en-US"/>
              </w:rPr>
              <w:t>]         The first defendant prays for cost of one instructing and two instructed counsel. Although the first defendant will be entitled to its cost such a cost order will be exorbitant. I am sure that this prayer was crafted with firm opposition in mind on the part</w:t>
            </w:r>
            <w:r w:rsidR="00F647F4" w:rsidRPr="00A261AA">
              <w:rPr>
                <w:rFonts w:ascii="Arial Narrow" w:hAnsi="Arial Narrow" w:cs="Arial"/>
                <w:sz w:val="24"/>
                <w:szCs w:val="24"/>
                <w:lang w:val="en-US"/>
              </w:rPr>
              <w:t xml:space="preserve"> </w:t>
            </w:r>
            <w:r w:rsidR="00845141" w:rsidRPr="00497789">
              <w:rPr>
                <w:rFonts w:ascii="Arial Narrow" w:hAnsi="Arial Narrow" w:cs="Arial"/>
                <w:sz w:val="24"/>
                <w:szCs w:val="24"/>
                <w:lang w:val="en-US"/>
              </w:rPr>
              <w:t>of</w:t>
            </w:r>
            <w:r w:rsidR="00845141">
              <w:rPr>
                <w:rFonts w:ascii="Arial Narrow" w:hAnsi="Arial Narrow" w:cs="Arial"/>
                <w:color w:val="FF0000"/>
                <w:sz w:val="24"/>
                <w:szCs w:val="24"/>
                <w:lang w:val="en-US"/>
              </w:rPr>
              <w:t xml:space="preserve"> </w:t>
            </w:r>
            <w:r w:rsidR="00F647F4" w:rsidRPr="00A261AA">
              <w:rPr>
                <w:rFonts w:ascii="Arial Narrow" w:hAnsi="Arial Narrow" w:cs="Arial"/>
                <w:sz w:val="24"/>
                <w:szCs w:val="24"/>
                <w:lang w:val="en-US"/>
              </w:rPr>
              <w:t xml:space="preserve">the plaintiff. However, as a result of the plaintiff’s condonation application being denied this matter </w:t>
            </w:r>
            <w:r w:rsidR="00845141">
              <w:rPr>
                <w:rFonts w:ascii="Arial Narrow" w:hAnsi="Arial Narrow" w:cs="Arial"/>
                <w:sz w:val="24"/>
                <w:szCs w:val="24"/>
                <w:lang w:val="en-US"/>
              </w:rPr>
              <w:t>proceeded on an unopposed basis</w:t>
            </w:r>
            <w:r w:rsidR="00F647F4" w:rsidRPr="00A261AA">
              <w:rPr>
                <w:rFonts w:ascii="Arial Narrow" w:hAnsi="Arial Narrow" w:cs="Arial"/>
                <w:sz w:val="24"/>
                <w:szCs w:val="24"/>
                <w:lang w:val="en-US"/>
              </w:rPr>
              <w:t xml:space="preserve"> and not due to a lack of trying on the part of the plaintiff, but unopposed nonetheless. I am therefore of the view that this case does not justify cost of one instructing and two instructed counsel. I am further of the view that the cost must be taxed on the ordinary scale and be limited to rule 32(11).</w:t>
            </w:r>
          </w:p>
          <w:p w:rsidR="007647D1" w:rsidRPr="00A261AA" w:rsidRDefault="007647D1" w:rsidP="007647D1">
            <w:pPr>
              <w:spacing w:line="360" w:lineRule="auto"/>
              <w:jc w:val="both"/>
              <w:rPr>
                <w:rFonts w:ascii="Arial Narrow" w:hAnsi="Arial Narrow" w:cs="Arial"/>
                <w:sz w:val="24"/>
                <w:szCs w:val="24"/>
                <w:lang w:val="en-US"/>
              </w:rPr>
            </w:pPr>
          </w:p>
        </w:tc>
      </w:tr>
      <w:tr w:rsidR="00D26CB5" w:rsidRPr="00A261AA" w:rsidTr="0092129C">
        <w:tc>
          <w:tcPr>
            <w:tcW w:w="4770" w:type="dxa"/>
          </w:tcPr>
          <w:p w:rsidR="00D26CB5" w:rsidRPr="00A261AA" w:rsidRDefault="003875C3" w:rsidP="007647D1">
            <w:pPr>
              <w:spacing w:line="360" w:lineRule="auto"/>
              <w:jc w:val="center"/>
              <w:rPr>
                <w:rFonts w:ascii="Arial Narrow" w:hAnsi="Arial Narrow" w:cs="Arial"/>
                <w:b/>
                <w:sz w:val="24"/>
                <w:szCs w:val="24"/>
              </w:rPr>
            </w:pPr>
            <w:r w:rsidRPr="00A261AA">
              <w:rPr>
                <w:rFonts w:ascii="Arial Narrow" w:hAnsi="Arial Narrow" w:cs="Arial"/>
                <w:b/>
                <w:sz w:val="24"/>
                <w:szCs w:val="24"/>
              </w:rPr>
              <w:lastRenderedPageBreak/>
              <w:t>Judge’s signature:</w:t>
            </w:r>
          </w:p>
        </w:tc>
        <w:tc>
          <w:tcPr>
            <w:tcW w:w="4950" w:type="dxa"/>
            <w:gridSpan w:val="2"/>
          </w:tcPr>
          <w:p w:rsidR="00D26CB5" w:rsidRPr="00A261AA" w:rsidRDefault="00D26CB5" w:rsidP="007647D1">
            <w:pPr>
              <w:spacing w:line="360" w:lineRule="auto"/>
              <w:jc w:val="center"/>
              <w:rPr>
                <w:rFonts w:ascii="Arial Narrow" w:hAnsi="Arial Narrow" w:cs="Arial"/>
                <w:b/>
                <w:sz w:val="24"/>
                <w:szCs w:val="24"/>
              </w:rPr>
            </w:pPr>
            <w:r w:rsidRPr="00A261AA">
              <w:rPr>
                <w:rFonts w:ascii="Arial Narrow" w:hAnsi="Arial Narrow" w:cs="Arial"/>
                <w:b/>
                <w:sz w:val="24"/>
                <w:szCs w:val="24"/>
              </w:rPr>
              <w:t>Note to the parties:</w:t>
            </w:r>
          </w:p>
        </w:tc>
      </w:tr>
      <w:tr w:rsidR="00D26CB5" w:rsidRPr="00A261AA" w:rsidTr="0092129C">
        <w:trPr>
          <w:trHeight w:val="1114"/>
        </w:trPr>
        <w:tc>
          <w:tcPr>
            <w:tcW w:w="4770" w:type="dxa"/>
          </w:tcPr>
          <w:p w:rsidR="00D26CB5" w:rsidRPr="00A261AA" w:rsidRDefault="00D26CB5" w:rsidP="007647D1">
            <w:pPr>
              <w:spacing w:line="360" w:lineRule="auto"/>
              <w:jc w:val="both"/>
              <w:rPr>
                <w:rFonts w:ascii="Arial Narrow" w:hAnsi="Arial Narrow" w:cs="Arial"/>
                <w:sz w:val="24"/>
                <w:szCs w:val="24"/>
              </w:rPr>
            </w:pPr>
          </w:p>
          <w:p w:rsidR="00FB26AF" w:rsidRPr="00A261AA" w:rsidRDefault="00FB26AF" w:rsidP="007647D1">
            <w:pPr>
              <w:spacing w:line="360" w:lineRule="auto"/>
              <w:jc w:val="both"/>
              <w:rPr>
                <w:rFonts w:ascii="Arial Narrow" w:hAnsi="Arial Narrow" w:cs="Arial"/>
                <w:sz w:val="24"/>
                <w:szCs w:val="24"/>
              </w:rPr>
            </w:pPr>
          </w:p>
          <w:p w:rsidR="00D26CB5" w:rsidRPr="00A261AA" w:rsidRDefault="00D26CB5" w:rsidP="007647D1">
            <w:pPr>
              <w:spacing w:line="360" w:lineRule="auto"/>
              <w:jc w:val="both"/>
              <w:rPr>
                <w:rFonts w:ascii="Arial Narrow" w:hAnsi="Arial Narrow" w:cs="Arial"/>
                <w:sz w:val="24"/>
                <w:szCs w:val="24"/>
              </w:rPr>
            </w:pPr>
          </w:p>
          <w:p w:rsidR="00D26CB5" w:rsidRPr="00A261AA" w:rsidRDefault="00D26CB5" w:rsidP="007647D1">
            <w:pPr>
              <w:spacing w:line="360" w:lineRule="auto"/>
              <w:jc w:val="both"/>
              <w:rPr>
                <w:rFonts w:ascii="Arial Narrow" w:hAnsi="Arial Narrow" w:cs="Arial"/>
                <w:sz w:val="24"/>
                <w:szCs w:val="24"/>
              </w:rPr>
            </w:pPr>
          </w:p>
        </w:tc>
        <w:tc>
          <w:tcPr>
            <w:tcW w:w="4950" w:type="dxa"/>
            <w:gridSpan w:val="2"/>
          </w:tcPr>
          <w:p w:rsidR="00D26CB5" w:rsidRPr="00A261AA" w:rsidRDefault="00D26CB5" w:rsidP="007647D1">
            <w:pPr>
              <w:spacing w:line="360" w:lineRule="auto"/>
              <w:jc w:val="both"/>
              <w:rPr>
                <w:rFonts w:ascii="Arial Narrow" w:hAnsi="Arial Narrow" w:cs="Arial"/>
                <w:sz w:val="24"/>
                <w:szCs w:val="24"/>
              </w:rPr>
            </w:pPr>
            <w:r w:rsidRPr="00A261AA">
              <w:rPr>
                <w:rFonts w:ascii="Arial Narrow" w:hAnsi="Arial Narrow" w:cs="Arial"/>
                <w:sz w:val="24"/>
                <w:szCs w:val="24"/>
              </w:rPr>
              <w:t>Not applicable.</w:t>
            </w:r>
          </w:p>
        </w:tc>
      </w:tr>
      <w:tr w:rsidR="00D26CB5" w:rsidRPr="00A261AA" w:rsidTr="0092129C">
        <w:tc>
          <w:tcPr>
            <w:tcW w:w="9720" w:type="dxa"/>
            <w:gridSpan w:val="3"/>
          </w:tcPr>
          <w:p w:rsidR="00D26CB5" w:rsidRPr="00A261AA" w:rsidRDefault="00D26CB5" w:rsidP="007647D1">
            <w:pPr>
              <w:spacing w:line="360" w:lineRule="auto"/>
              <w:jc w:val="center"/>
              <w:rPr>
                <w:rFonts w:ascii="Arial Narrow" w:hAnsi="Arial Narrow" w:cs="Arial"/>
                <w:b/>
                <w:sz w:val="24"/>
                <w:szCs w:val="24"/>
              </w:rPr>
            </w:pPr>
            <w:r w:rsidRPr="00A261AA">
              <w:rPr>
                <w:rFonts w:ascii="Arial Narrow" w:hAnsi="Arial Narrow" w:cs="Arial"/>
                <w:b/>
                <w:sz w:val="24"/>
                <w:szCs w:val="24"/>
              </w:rPr>
              <w:t>Counsel:</w:t>
            </w:r>
          </w:p>
        </w:tc>
      </w:tr>
      <w:tr w:rsidR="00D26CB5" w:rsidRPr="00A261AA" w:rsidTr="0092129C">
        <w:tc>
          <w:tcPr>
            <w:tcW w:w="4770" w:type="dxa"/>
          </w:tcPr>
          <w:p w:rsidR="00D26CB5" w:rsidRPr="00A261AA" w:rsidRDefault="009F3726" w:rsidP="007647D1">
            <w:pPr>
              <w:spacing w:line="360" w:lineRule="auto"/>
              <w:jc w:val="center"/>
              <w:rPr>
                <w:rFonts w:ascii="Arial Narrow" w:hAnsi="Arial Narrow" w:cs="Arial"/>
                <w:b/>
                <w:sz w:val="24"/>
                <w:szCs w:val="24"/>
              </w:rPr>
            </w:pPr>
            <w:r w:rsidRPr="00A261AA">
              <w:rPr>
                <w:rFonts w:ascii="Arial Narrow" w:hAnsi="Arial Narrow" w:cs="Arial"/>
                <w:b/>
                <w:sz w:val="24"/>
                <w:szCs w:val="24"/>
              </w:rPr>
              <w:t>Plaintiff</w:t>
            </w:r>
          </w:p>
        </w:tc>
        <w:tc>
          <w:tcPr>
            <w:tcW w:w="4950" w:type="dxa"/>
            <w:gridSpan w:val="2"/>
          </w:tcPr>
          <w:p w:rsidR="00D26CB5" w:rsidRPr="00A261AA" w:rsidRDefault="00D26CB5" w:rsidP="007647D1">
            <w:pPr>
              <w:spacing w:line="360" w:lineRule="auto"/>
              <w:jc w:val="center"/>
              <w:rPr>
                <w:rFonts w:ascii="Arial Narrow" w:hAnsi="Arial Narrow" w:cs="Arial"/>
                <w:b/>
                <w:sz w:val="24"/>
                <w:szCs w:val="24"/>
              </w:rPr>
            </w:pPr>
            <w:r w:rsidRPr="00A261AA">
              <w:rPr>
                <w:rFonts w:ascii="Arial Narrow" w:hAnsi="Arial Narrow" w:cs="Arial"/>
                <w:b/>
                <w:sz w:val="24"/>
                <w:szCs w:val="24"/>
              </w:rPr>
              <w:t xml:space="preserve"> </w:t>
            </w:r>
            <w:r w:rsidR="009F3726" w:rsidRPr="00A261AA">
              <w:rPr>
                <w:rFonts w:ascii="Arial Narrow" w:hAnsi="Arial Narrow" w:cs="Arial"/>
                <w:b/>
                <w:sz w:val="24"/>
                <w:szCs w:val="24"/>
              </w:rPr>
              <w:t>Defendant</w:t>
            </w:r>
          </w:p>
        </w:tc>
      </w:tr>
      <w:tr w:rsidR="00D26CB5" w:rsidRPr="00A261AA" w:rsidTr="0092129C">
        <w:tc>
          <w:tcPr>
            <w:tcW w:w="4770" w:type="dxa"/>
          </w:tcPr>
          <w:p w:rsidR="006003C6" w:rsidRPr="00A261AA" w:rsidRDefault="006003C6" w:rsidP="007647D1">
            <w:pPr>
              <w:spacing w:line="360" w:lineRule="auto"/>
              <w:jc w:val="center"/>
              <w:rPr>
                <w:rFonts w:ascii="Arial Narrow" w:hAnsi="Arial Narrow" w:cs="Arial"/>
                <w:sz w:val="24"/>
                <w:szCs w:val="24"/>
              </w:rPr>
            </w:pPr>
            <w:r w:rsidRPr="00A261AA">
              <w:rPr>
                <w:rFonts w:ascii="Arial Narrow" w:hAnsi="Arial Narrow" w:cs="Arial"/>
                <w:sz w:val="24"/>
                <w:szCs w:val="24"/>
              </w:rPr>
              <w:t>.</w:t>
            </w:r>
          </w:p>
        </w:tc>
        <w:tc>
          <w:tcPr>
            <w:tcW w:w="4950" w:type="dxa"/>
            <w:gridSpan w:val="2"/>
          </w:tcPr>
          <w:p w:rsidR="00D26CB5" w:rsidRPr="00A261AA" w:rsidRDefault="00D405B1" w:rsidP="007647D1">
            <w:pPr>
              <w:spacing w:line="360" w:lineRule="auto"/>
              <w:jc w:val="center"/>
              <w:rPr>
                <w:rFonts w:ascii="Arial Narrow" w:hAnsi="Arial Narrow" w:cs="Arial"/>
                <w:sz w:val="24"/>
                <w:szCs w:val="24"/>
              </w:rPr>
            </w:pPr>
            <w:r w:rsidRPr="00A261AA">
              <w:rPr>
                <w:rFonts w:ascii="Arial Narrow" w:hAnsi="Arial Narrow" w:cs="Arial"/>
                <w:sz w:val="24"/>
                <w:szCs w:val="24"/>
              </w:rPr>
              <w:t>Mr Kauta</w:t>
            </w:r>
          </w:p>
          <w:p w:rsidR="00EA5E0C" w:rsidRPr="00A261AA" w:rsidRDefault="00EA5E0C" w:rsidP="007647D1">
            <w:pPr>
              <w:spacing w:line="360" w:lineRule="auto"/>
              <w:jc w:val="center"/>
              <w:rPr>
                <w:rFonts w:ascii="Arial Narrow" w:hAnsi="Arial Narrow" w:cs="Arial"/>
                <w:sz w:val="24"/>
                <w:szCs w:val="24"/>
              </w:rPr>
            </w:pPr>
            <w:r w:rsidRPr="00A261AA">
              <w:rPr>
                <w:rFonts w:ascii="Arial Narrow" w:hAnsi="Arial Narrow" w:cs="Arial"/>
                <w:sz w:val="24"/>
                <w:szCs w:val="24"/>
              </w:rPr>
              <w:t>from</w:t>
            </w:r>
          </w:p>
          <w:p w:rsidR="00D67EBE" w:rsidRPr="00A261AA" w:rsidRDefault="00D405B1" w:rsidP="007647D1">
            <w:pPr>
              <w:spacing w:line="360" w:lineRule="auto"/>
              <w:jc w:val="center"/>
              <w:rPr>
                <w:rFonts w:ascii="Arial Narrow" w:hAnsi="Arial Narrow" w:cs="Arial"/>
                <w:sz w:val="24"/>
                <w:szCs w:val="24"/>
              </w:rPr>
            </w:pPr>
            <w:r w:rsidRPr="00A261AA">
              <w:rPr>
                <w:rFonts w:ascii="Arial Narrow" w:hAnsi="Arial Narrow" w:cs="Arial"/>
                <w:sz w:val="24"/>
                <w:szCs w:val="24"/>
              </w:rPr>
              <w:t xml:space="preserve">Dr </w:t>
            </w:r>
            <w:proofErr w:type="spellStart"/>
            <w:r w:rsidRPr="00A261AA">
              <w:rPr>
                <w:rFonts w:ascii="Arial Narrow" w:hAnsi="Arial Narrow" w:cs="Arial"/>
                <w:sz w:val="24"/>
                <w:szCs w:val="24"/>
              </w:rPr>
              <w:t>Weder</w:t>
            </w:r>
            <w:proofErr w:type="spellEnd"/>
            <w:r w:rsidRPr="00A261AA">
              <w:rPr>
                <w:rFonts w:ascii="Arial Narrow" w:hAnsi="Arial Narrow" w:cs="Arial"/>
                <w:sz w:val="24"/>
                <w:szCs w:val="24"/>
              </w:rPr>
              <w:t xml:space="preserve"> </w:t>
            </w:r>
            <w:proofErr w:type="spellStart"/>
            <w:r w:rsidRPr="00A261AA">
              <w:rPr>
                <w:rFonts w:ascii="Arial Narrow" w:hAnsi="Arial Narrow" w:cs="Arial"/>
                <w:sz w:val="24"/>
                <w:szCs w:val="24"/>
              </w:rPr>
              <w:t>Kauta</w:t>
            </w:r>
            <w:proofErr w:type="spellEnd"/>
            <w:r w:rsidRPr="00A261AA">
              <w:rPr>
                <w:rFonts w:ascii="Arial Narrow" w:hAnsi="Arial Narrow" w:cs="Arial"/>
                <w:sz w:val="24"/>
                <w:szCs w:val="24"/>
              </w:rPr>
              <w:t xml:space="preserve"> and </w:t>
            </w:r>
            <w:proofErr w:type="spellStart"/>
            <w:r w:rsidRPr="00A261AA">
              <w:rPr>
                <w:rFonts w:ascii="Arial Narrow" w:hAnsi="Arial Narrow" w:cs="Arial"/>
                <w:sz w:val="24"/>
                <w:szCs w:val="24"/>
              </w:rPr>
              <w:t>Hoveka</w:t>
            </w:r>
            <w:proofErr w:type="spellEnd"/>
          </w:p>
          <w:p w:rsidR="00EA5E0C" w:rsidRPr="00A261AA" w:rsidRDefault="00EA5E0C" w:rsidP="007647D1">
            <w:pPr>
              <w:spacing w:line="360" w:lineRule="auto"/>
              <w:jc w:val="center"/>
              <w:rPr>
                <w:rFonts w:ascii="Arial Narrow" w:hAnsi="Arial Narrow" w:cs="Arial"/>
                <w:sz w:val="24"/>
                <w:szCs w:val="24"/>
              </w:rPr>
            </w:pPr>
            <w:r w:rsidRPr="00A261AA">
              <w:rPr>
                <w:rFonts w:ascii="Arial Narrow" w:hAnsi="Arial Narrow" w:cs="Arial"/>
                <w:sz w:val="24"/>
                <w:szCs w:val="24"/>
              </w:rPr>
              <w:t>Windhoek</w:t>
            </w:r>
          </w:p>
        </w:tc>
      </w:tr>
    </w:tbl>
    <w:p w:rsidR="00012995" w:rsidRPr="00A261AA" w:rsidRDefault="00012995" w:rsidP="007647D1">
      <w:pPr>
        <w:spacing w:after="0" w:line="360" w:lineRule="auto"/>
        <w:rPr>
          <w:rFonts w:ascii="Arial Narrow" w:hAnsi="Arial Narrow"/>
          <w:sz w:val="24"/>
          <w:szCs w:val="24"/>
        </w:rPr>
      </w:pPr>
    </w:p>
    <w:sectPr w:rsidR="00012995" w:rsidRPr="00A261AA" w:rsidSect="0041481F">
      <w:headerReference w:type="default" r:id="rId11"/>
      <w:footerReference w:type="default" r:id="rId12"/>
      <w:pgSz w:w="11906" w:h="16838"/>
      <w:pgMar w:top="1080" w:right="1440" w:bottom="1134" w:left="1440" w:header="708" w:footer="75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A9D" w:rsidRDefault="00A66A9D" w:rsidP="00D01890">
      <w:pPr>
        <w:spacing w:after="0" w:line="240" w:lineRule="auto"/>
      </w:pPr>
      <w:r>
        <w:separator/>
      </w:r>
    </w:p>
  </w:endnote>
  <w:endnote w:type="continuationSeparator" w:id="0">
    <w:p w:rsidR="00A66A9D" w:rsidRDefault="00A66A9D" w:rsidP="00D01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B3F" w:rsidRDefault="00352B3F">
    <w:pPr>
      <w:pStyle w:val="Footer"/>
      <w:jc w:val="right"/>
    </w:pPr>
  </w:p>
  <w:p w:rsidR="00352B3F" w:rsidRDefault="00352B3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A9D" w:rsidRDefault="00A66A9D" w:rsidP="00D01890">
      <w:pPr>
        <w:spacing w:after="0" w:line="240" w:lineRule="auto"/>
      </w:pPr>
      <w:r>
        <w:separator/>
      </w:r>
    </w:p>
  </w:footnote>
  <w:footnote w:type="continuationSeparator" w:id="0">
    <w:p w:rsidR="00A66A9D" w:rsidRDefault="00A66A9D" w:rsidP="00D01890">
      <w:pPr>
        <w:spacing w:after="0" w:line="240" w:lineRule="auto"/>
      </w:pPr>
      <w:r>
        <w:continuationSeparator/>
      </w:r>
    </w:p>
  </w:footnote>
  <w:footnote w:id="1">
    <w:p w:rsidR="00C527DB" w:rsidRPr="00C527DB" w:rsidRDefault="00C527DB">
      <w:pPr>
        <w:pStyle w:val="FootnoteText"/>
        <w:rPr>
          <w:lang w:val="en-US"/>
        </w:rPr>
      </w:pPr>
      <w:r>
        <w:rPr>
          <w:rStyle w:val="FootnoteReference"/>
        </w:rPr>
        <w:footnoteRef/>
      </w:r>
      <w:r>
        <w:t xml:space="preserve"> </w:t>
      </w:r>
      <w:r w:rsidRPr="00C527DB">
        <w:t>34 of 1994</w:t>
      </w:r>
      <w:r>
        <w:t>.</w:t>
      </w:r>
    </w:p>
  </w:footnote>
  <w:footnote w:id="2">
    <w:p w:rsidR="008669A1" w:rsidRPr="007647D1" w:rsidRDefault="008669A1" w:rsidP="008669A1">
      <w:pPr>
        <w:pStyle w:val="FootnoteText"/>
        <w:jc w:val="both"/>
        <w:rPr>
          <w:rFonts w:ascii="Arial Narrow" w:hAnsi="Arial Narrow"/>
          <w:lang w:val="af-ZA"/>
        </w:rPr>
      </w:pPr>
      <w:r w:rsidRPr="007647D1">
        <w:rPr>
          <w:rStyle w:val="FootnoteReference"/>
          <w:rFonts w:ascii="Arial Narrow" w:hAnsi="Arial Narrow"/>
        </w:rPr>
        <w:footnoteRef/>
      </w:r>
      <w:r w:rsidRPr="007647D1">
        <w:rPr>
          <w:rFonts w:ascii="Arial Narrow" w:hAnsi="Arial Narrow"/>
        </w:rPr>
        <w:t xml:space="preserve"> (1) A party to a cause or matter in which an irregular step or proceeding has been taken by any other party may, within 10 days after becoming aware of the irregularity, apply to the managing judge to set aside the step or proceeding, but a party that has taken any further step in the cause or matter with knowledge of the irregularity is not entitled to make such application.</w:t>
      </w:r>
    </w:p>
  </w:footnote>
  <w:footnote w:id="3">
    <w:p w:rsidR="008669A1" w:rsidRPr="007647D1" w:rsidRDefault="008669A1" w:rsidP="008669A1">
      <w:pPr>
        <w:pStyle w:val="FootnoteText"/>
        <w:rPr>
          <w:rFonts w:ascii="Arial Narrow" w:hAnsi="Arial Narrow"/>
        </w:rPr>
      </w:pPr>
      <w:r w:rsidRPr="007647D1">
        <w:rPr>
          <w:rStyle w:val="FootnoteReference"/>
          <w:rFonts w:ascii="Arial Narrow" w:hAnsi="Arial Narrow"/>
        </w:rPr>
        <w:footnoteRef/>
      </w:r>
      <w:r w:rsidRPr="007647D1">
        <w:rPr>
          <w:rFonts w:ascii="Arial Narrow" w:hAnsi="Arial Narrow"/>
        </w:rPr>
        <w:t xml:space="preserve"> </w:t>
      </w:r>
      <w:r w:rsidRPr="007647D1">
        <w:rPr>
          <w:rFonts w:ascii="Arial Narrow" w:hAnsi="Arial Narrow" w:cs="Arial"/>
          <w:i/>
        </w:rPr>
        <w:t xml:space="preserve">Freedom Square (Pty) Ltd v The Social Security Commission </w:t>
      </w:r>
      <w:r w:rsidRPr="007647D1">
        <w:rPr>
          <w:rFonts w:ascii="Arial Narrow" w:hAnsi="Arial Narrow" w:cs="Arial"/>
        </w:rPr>
        <w:t>(HC-MD-CIV-ACT-CON-2017/04390) [2020] NAHCMD 270 (2 July 2020)</w:t>
      </w:r>
      <w:r w:rsidR="007A663A">
        <w:rPr>
          <w:rFonts w:ascii="Arial Narrow" w:hAnsi="Arial Narrow" w:cs="Arial"/>
        </w:rPr>
        <w:t>.</w:t>
      </w:r>
    </w:p>
  </w:footnote>
  <w:footnote w:id="4">
    <w:p w:rsidR="008669A1" w:rsidRPr="007647D1" w:rsidRDefault="008669A1" w:rsidP="008669A1">
      <w:pPr>
        <w:pStyle w:val="FootnoteText"/>
        <w:rPr>
          <w:rFonts w:ascii="Arial Narrow" w:hAnsi="Arial Narrow"/>
          <w:lang w:val="en-US"/>
        </w:rPr>
      </w:pPr>
      <w:r w:rsidRPr="007647D1">
        <w:rPr>
          <w:rStyle w:val="FootnoteReference"/>
          <w:rFonts w:ascii="Arial Narrow" w:hAnsi="Arial Narrow"/>
        </w:rPr>
        <w:footnoteRef/>
      </w:r>
      <w:r w:rsidRPr="007647D1">
        <w:rPr>
          <w:rFonts w:ascii="Arial Narrow" w:hAnsi="Arial Narrow"/>
        </w:rPr>
        <w:t xml:space="preserve"> </w:t>
      </w:r>
      <w:r w:rsidRPr="007647D1">
        <w:rPr>
          <w:rFonts w:ascii="Arial Narrow" w:hAnsi="Arial Narrow"/>
          <w:lang w:val="en-US"/>
        </w:rPr>
        <w:t>Visagie v Visagie, unreported, (I1956-2014) [2015] NAHCMD (26 May 2015) par</w:t>
      </w:r>
      <w:r w:rsidR="00C527DB">
        <w:rPr>
          <w:rFonts w:ascii="Arial Narrow" w:hAnsi="Arial Narrow"/>
          <w:lang w:val="en-US"/>
        </w:rPr>
        <w:t>a</w:t>
      </w:r>
      <w:r w:rsidRPr="007647D1">
        <w:rPr>
          <w:rFonts w:ascii="Arial Narrow" w:hAnsi="Arial Narrow"/>
          <w:lang w:val="en-US"/>
        </w:rPr>
        <w:t xml:space="preserve"> 17, 19-21</w:t>
      </w:r>
      <w:r w:rsidR="00DB08D7" w:rsidRPr="007647D1">
        <w:rPr>
          <w:rFonts w:ascii="Arial Narrow" w:hAnsi="Arial Narrow"/>
          <w:lang w:val="en-US"/>
        </w:rPr>
        <w:t>.</w:t>
      </w:r>
    </w:p>
  </w:footnote>
  <w:footnote w:id="5">
    <w:p w:rsidR="00DB08D7" w:rsidRPr="007647D1" w:rsidRDefault="00DB08D7">
      <w:pPr>
        <w:pStyle w:val="FootnoteText"/>
        <w:rPr>
          <w:rFonts w:ascii="Arial Narrow" w:hAnsi="Arial Narrow"/>
        </w:rPr>
      </w:pPr>
      <w:r w:rsidRPr="007647D1">
        <w:rPr>
          <w:rStyle w:val="FootnoteReference"/>
          <w:rFonts w:ascii="Arial Narrow" w:hAnsi="Arial Narrow"/>
        </w:rPr>
        <w:footnoteRef/>
      </w:r>
      <w:r w:rsidRPr="007647D1">
        <w:rPr>
          <w:rFonts w:ascii="Arial Narrow" w:hAnsi="Arial Narrow"/>
        </w:rPr>
        <w:t xml:space="preserve"> </w:t>
      </w:r>
      <w:proofErr w:type="spellStart"/>
      <w:r w:rsidRPr="007647D1">
        <w:rPr>
          <w:rFonts w:ascii="Arial Narrow" w:hAnsi="Arial Narrow"/>
        </w:rPr>
        <w:t>Herbstein</w:t>
      </w:r>
      <w:proofErr w:type="spellEnd"/>
      <w:r w:rsidRPr="007647D1">
        <w:rPr>
          <w:rFonts w:ascii="Arial Narrow" w:hAnsi="Arial Narrow"/>
        </w:rPr>
        <w:t xml:space="preserve"> &amp; Van </w:t>
      </w:r>
      <w:proofErr w:type="spellStart"/>
      <w:r w:rsidRPr="007647D1">
        <w:rPr>
          <w:rFonts w:ascii="Arial Narrow" w:hAnsi="Arial Narrow"/>
        </w:rPr>
        <w:t>Winsen</w:t>
      </w:r>
      <w:proofErr w:type="spellEnd"/>
      <w:r w:rsidRPr="007647D1">
        <w:rPr>
          <w:rFonts w:ascii="Arial Narrow" w:hAnsi="Arial Narrow"/>
        </w:rPr>
        <w:t xml:space="preserve">: </w:t>
      </w:r>
      <w:r w:rsidRPr="007647D1">
        <w:rPr>
          <w:rFonts w:ascii="Arial Narrow" w:hAnsi="Arial Narrow"/>
          <w:i/>
        </w:rPr>
        <w:t>The Civil Practice of the High Court of South Africa</w:t>
      </w:r>
      <w:r w:rsidRPr="007647D1">
        <w:rPr>
          <w:rFonts w:ascii="Arial Narrow" w:hAnsi="Arial Narrow"/>
        </w:rPr>
        <w:t xml:space="preserve"> </w:t>
      </w:r>
      <w:r w:rsidRPr="007647D1">
        <w:rPr>
          <w:rFonts w:ascii="Arial Narrow" w:hAnsi="Arial Narrow" w:cs="Arial"/>
          <w:lang w:val="en-US"/>
        </w:rPr>
        <w:t>5</w:t>
      </w:r>
      <w:r w:rsidRPr="007647D1">
        <w:rPr>
          <w:rFonts w:ascii="Arial Narrow" w:hAnsi="Arial Narrow" w:cs="Arial"/>
          <w:vertAlign w:val="superscript"/>
          <w:lang w:val="en-US"/>
        </w:rPr>
        <w:t>th</w:t>
      </w:r>
      <w:r w:rsidRPr="007647D1">
        <w:rPr>
          <w:rFonts w:ascii="Arial Narrow" w:hAnsi="Arial Narrow" w:cs="Arial"/>
          <w:lang w:val="en-US"/>
        </w:rPr>
        <w:t xml:space="preserve"> </w:t>
      </w:r>
      <w:proofErr w:type="spellStart"/>
      <w:proofErr w:type="gramStart"/>
      <w:r w:rsidRPr="007647D1">
        <w:rPr>
          <w:rFonts w:ascii="Arial Narrow" w:hAnsi="Arial Narrow" w:cs="Arial"/>
          <w:lang w:val="en-US"/>
        </w:rPr>
        <w:t>ed</w:t>
      </w:r>
      <w:proofErr w:type="spellEnd"/>
      <w:proofErr w:type="gramEnd"/>
      <w:r w:rsidRPr="007647D1">
        <w:rPr>
          <w:rFonts w:ascii="Arial Narrow" w:hAnsi="Arial Narrow" w:cs="Arial"/>
          <w:lang w:val="en-US"/>
        </w:rPr>
        <w:t xml:space="preserve"> by </w:t>
      </w:r>
      <w:proofErr w:type="spellStart"/>
      <w:r w:rsidRPr="007647D1">
        <w:rPr>
          <w:rFonts w:ascii="Arial Narrow" w:hAnsi="Arial Narrow" w:cs="Arial"/>
          <w:lang w:val="en-US"/>
        </w:rPr>
        <w:t>Cilliers</w:t>
      </w:r>
      <w:proofErr w:type="spellEnd"/>
      <w:r w:rsidRPr="007647D1">
        <w:rPr>
          <w:rFonts w:ascii="Arial Narrow" w:hAnsi="Arial Narrow" w:cs="Arial"/>
          <w:lang w:val="en-US"/>
        </w:rPr>
        <w:t xml:space="preserve">, Loots &amp; </w:t>
      </w:r>
      <w:proofErr w:type="spellStart"/>
      <w:r w:rsidRPr="007647D1">
        <w:rPr>
          <w:rFonts w:ascii="Arial Narrow" w:hAnsi="Arial Narrow" w:cs="Arial"/>
          <w:lang w:val="en-US"/>
        </w:rPr>
        <w:t>Nel</w:t>
      </w:r>
      <w:proofErr w:type="spellEnd"/>
      <w:r w:rsidRPr="007647D1">
        <w:rPr>
          <w:rFonts w:ascii="Arial Narrow" w:hAnsi="Arial Narrow" w:cs="Arial"/>
          <w:lang w:val="en-US"/>
        </w:rPr>
        <w:t xml:space="preserve"> Vol 1 (2009) at 735.</w:t>
      </w:r>
    </w:p>
  </w:footnote>
  <w:footnote w:id="6">
    <w:p w:rsidR="001B6433" w:rsidRPr="007647D1" w:rsidRDefault="001B6433" w:rsidP="001B6433">
      <w:pPr>
        <w:pStyle w:val="FootnoteText"/>
        <w:tabs>
          <w:tab w:val="center" w:pos="4513"/>
        </w:tabs>
        <w:rPr>
          <w:rFonts w:ascii="Arial Narrow" w:hAnsi="Arial Narrow"/>
          <w:lang w:val="af-ZA"/>
        </w:rPr>
      </w:pPr>
      <w:r w:rsidRPr="007647D1">
        <w:rPr>
          <w:rStyle w:val="FootnoteReference"/>
          <w:rFonts w:ascii="Arial Narrow" w:hAnsi="Arial Narrow"/>
        </w:rPr>
        <w:footnoteRef/>
      </w:r>
      <w:r w:rsidRPr="007647D1">
        <w:rPr>
          <w:rFonts w:ascii="Arial Narrow" w:hAnsi="Arial Narrow"/>
        </w:rPr>
        <w:t xml:space="preserve">  </w:t>
      </w:r>
      <w:proofErr w:type="spellStart"/>
      <w:r w:rsidRPr="007647D1">
        <w:rPr>
          <w:rFonts w:ascii="Arial Narrow" w:hAnsi="Arial Narrow"/>
          <w:bCs/>
          <w:i/>
          <w:iCs/>
          <w:shd w:val="clear" w:color="auto" w:fill="FFFFFF"/>
          <w:lang w:val="en-GB"/>
        </w:rPr>
        <w:t>Josea</w:t>
      </w:r>
      <w:proofErr w:type="spellEnd"/>
      <w:r w:rsidRPr="007647D1">
        <w:rPr>
          <w:rFonts w:ascii="Arial Narrow" w:hAnsi="Arial Narrow"/>
          <w:bCs/>
          <w:i/>
          <w:iCs/>
          <w:shd w:val="clear" w:color="auto" w:fill="FFFFFF"/>
          <w:lang w:val="en-GB"/>
        </w:rPr>
        <w:t xml:space="preserve"> v Ahrens</w:t>
      </w:r>
      <w:r w:rsidRPr="007647D1">
        <w:rPr>
          <w:rFonts w:ascii="Arial Narrow" w:hAnsi="Arial Narrow"/>
          <w:bCs/>
          <w:iCs/>
          <w:shd w:val="clear" w:color="auto" w:fill="FFFFFF"/>
          <w:lang w:val="en-GB"/>
        </w:rPr>
        <w:t xml:space="preserve"> (I</w:t>
      </w:r>
      <w:r w:rsidRPr="007647D1">
        <w:rPr>
          <w:rFonts w:ascii="Arial Narrow" w:hAnsi="Arial Narrow"/>
          <w:bCs/>
          <w:iCs/>
          <w:shd w:val="clear" w:color="auto" w:fill="FFFFFF"/>
        </w:rPr>
        <w:t> </w:t>
      </w:r>
      <w:r w:rsidRPr="007647D1">
        <w:rPr>
          <w:rFonts w:ascii="Arial Narrow" w:hAnsi="Arial Narrow"/>
          <w:bCs/>
          <w:iCs/>
          <w:shd w:val="clear" w:color="auto" w:fill="FFFFFF"/>
          <w:lang w:val="en-GB"/>
        </w:rPr>
        <w:t>3821-2013) [2015] NAHCMD 157 (2 July 2015</w:t>
      </w:r>
      <w:r w:rsidR="00845141" w:rsidRPr="007647D1">
        <w:rPr>
          <w:rFonts w:ascii="Arial Narrow" w:hAnsi="Arial Narrow"/>
          <w:bCs/>
          <w:iCs/>
          <w:shd w:val="clear" w:color="auto" w:fill="FFFFFF"/>
          <w:lang w:val="en-GB"/>
        </w:rPr>
        <w:t>)</w:t>
      </w:r>
      <w:r w:rsidR="00845141">
        <w:rPr>
          <w:rFonts w:ascii="Arial Narrow" w:hAnsi="Arial Narrow"/>
          <w:bCs/>
          <w:iCs/>
          <w:shd w:val="clear" w:color="auto" w:fill="FFFFFF"/>
          <w:lang w:val="en-GB"/>
        </w:rPr>
        <w:t xml:space="preserve"> </w:t>
      </w:r>
      <w:r w:rsidR="00845141" w:rsidRPr="007647D1">
        <w:rPr>
          <w:rFonts w:ascii="Arial Narrow" w:hAnsi="Arial Narrow"/>
          <w:bCs/>
          <w:iCs/>
          <w:shd w:val="clear" w:color="auto" w:fill="FFFFFF"/>
          <w:lang w:val="en-GB"/>
        </w:rPr>
        <w:t>para</w:t>
      </w:r>
      <w:r w:rsidRPr="007647D1">
        <w:rPr>
          <w:rFonts w:ascii="Arial Narrow" w:hAnsi="Arial Narrow"/>
          <w:bCs/>
          <w:iCs/>
          <w:shd w:val="clear" w:color="auto" w:fill="FFFFFF"/>
          <w:lang w:val="en-GB"/>
        </w:rPr>
        <w:t xml:space="preserve"> 12.</w:t>
      </w:r>
    </w:p>
  </w:footnote>
  <w:footnote w:id="7">
    <w:p w:rsidR="008669A1" w:rsidRPr="007647D1" w:rsidRDefault="008669A1" w:rsidP="008669A1">
      <w:pPr>
        <w:pStyle w:val="FootnoteText"/>
        <w:jc w:val="both"/>
        <w:rPr>
          <w:rFonts w:ascii="Arial Narrow" w:hAnsi="Arial Narrow"/>
        </w:rPr>
      </w:pPr>
      <w:r w:rsidRPr="007647D1">
        <w:rPr>
          <w:rStyle w:val="FootnoteReference"/>
          <w:rFonts w:ascii="Arial Narrow" w:hAnsi="Arial Narrow"/>
        </w:rPr>
        <w:footnoteRef/>
      </w:r>
      <w:r w:rsidRPr="007647D1">
        <w:rPr>
          <w:rFonts w:ascii="Arial Narrow" w:hAnsi="Arial Narrow"/>
        </w:rPr>
        <w:t xml:space="preserve"> </w:t>
      </w:r>
      <w:r w:rsidR="00497789">
        <w:rPr>
          <w:rFonts w:ascii="Arial Narrow" w:hAnsi="Arial Narrow"/>
        </w:rPr>
        <w:t>‘</w:t>
      </w:r>
      <w:r w:rsidRPr="007647D1">
        <w:rPr>
          <w:rFonts w:ascii="Arial Narrow" w:hAnsi="Arial Narrow"/>
          <w:b/>
        </w:rPr>
        <w:t>RE: RECEPTION OF WITNESS STATEMENT IN CIVIL TRIAL</w:t>
      </w:r>
    </w:p>
    <w:p w:rsidR="008669A1" w:rsidRPr="007647D1" w:rsidRDefault="008669A1" w:rsidP="008669A1">
      <w:pPr>
        <w:pStyle w:val="FootnoteText"/>
        <w:jc w:val="both"/>
        <w:rPr>
          <w:rFonts w:ascii="Arial Narrow" w:hAnsi="Arial Narrow"/>
        </w:rPr>
      </w:pPr>
      <w:r w:rsidRPr="007647D1">
        <w:rPr>
          <w:rFonts w:ascii="Arial Narrow" w:hAnsi="Arial Narrow"/>
        </w:rPr>
        <w:t xml:space="preserve"> 1. I am aware that we are applying different practices when it comes to receiving witness statements in civil trial actions. In fact, some members of the profession have pointed this out to me and requested that we adopt a uniform approach. I wish to make some suggestions towards that end considering the issue is not specifically governed by a Rule of Court. </w:t>
      </w:r>
    </w:p>
    <w:p w:rsidR="008669A1" w:rsidRPr="007647D1" w:rsidRDefault="008669A1" w:rsidP="008669A1">
      <w:pPr>
        <w:pStyle w:val="FootnoteText"/>
        <w:jc w:val="both"/>
        <w:rPr>
          <w:rFonts w:ascii="Arial Narrow" w:hAnsi="Arial Narrow"/>
        </w:rPr>
      </w:pPr>
      <w:r w:rsidRPr="007647D1">
        <w:rPr>
          <w:rFonts w:ascii="Arial Narrow" w:hAnsi="Arial Narrow"/>
        </w:rPr>
        <w:t>2. In the first place, the witness statement need not be under oath. In fact it is preferable that it is not under oath, unless the parties choose to provide statements under oath.</w:t>
      </w:r>
    </w:p>
    <w:p w:rsidR="008669A1" w:rsidRPr="007647D1" w:rsidRDefault="008669A1" w:rsidP="008669A1">
      <w:pPr>
        <w:pStyle w:val="FootnoteText"/>
        <w:jc w:val="both"/>
        <w:rPr>
          <w:rFonts w:ascii="Arial Narrow" w:hAnsi="Arial Narrow"/>
        </w:rPr>
      </w:pPr>
      <w:r w:rsidRPr="007647D1">
        <w:rPr>
          <w:rFonts w:ascii="Arial Narrow" w:hAnsi="Arial Narrow"/>
        </w:rPr>
        <w:t xml:space="preserve"> 3. Counsel must be required to prepare statements that are sufficient to constitute the witness’ evidence-in –chief and should not provide summaries. The statement must identify all the documents that the witness will have admitted as exhibits. </w:t>
      </w:r>
    </w:p>
    <w:p w:rsidR="008669A1" w:rsidRPr="007647D1" w:rsidRDefault="008669A1" w:rsidP="008669A1">
      <w:pPr>
        <w:pStyle w:val="FootnoteText"/>
        <w:jc w:val="both"/>
        <w:rPr>
          <w:rFonts w:ascii="Arial Narrow" w:hAnsi="Arial Narrow"/>
        </w:rPr>
      </w:pPr>
      <w:r w:rsidRPr="007647D1">
        <w:rPr>
          <w:rFonts w:ascii="Arial Narrow" w:hAnsi="Arial Narrow"/>
        </w:rPr>
        <w:t xml:space="preserve">4. The statement must be read into the record by the witness personally, in English or if it is in another language in the language it was written and be interpreted on record by a court interpreter. </w:t>
      </w:r>
    </w:p>
    <w:p w:rsidR="008669A1" w:rsidRPr="007647D1" w:rsidRDefault="008669A1" w:rsidP="008669A1">
      <w:pPr>
        <w:pStyle w:val="FootnoteText"/>
        <w:jc w:val="both"/>
        <w:rPr>
          <w:rFonts w:ascii="Arial Narrow" w:hAnsi="Arial Narrow"/>
          <w:lang w:val="af-ZA"/>
        </w:rPr>
      </w:pPr>
      <w:r w:rsidRPr="007647D1">
        <w:rPr>
          <w:rFonts w:ascii="Arial Narrow" w:hAnsi="Arial Narrow"/>
        </w:rPr>
        <w:t>5. If the statement was taken in English from the witness with the assistance of an interpreter, the court must first verify that the witness is the source of the information contained in the statement, and that it was read back to him or her in the language he or she understands. At trial, the statement must be read paragraph by paragraph and be interpreted back to the witness who should be afforded the opportunity to correct any inaccuracy</w:t>
      </w:r>
      <w:r w:rsidR="00497789">
        <w:rPr>
          <w:rFonts w:ascii="Arial Narrow" w:hAnsi="Arial Narrow"/>
        </w:rPr>
        <w:t>.’</w:t>
      </w:r>
    </w:p>
  </w:footnote>
  <w:footnote w:id="8">
    <w:p w:rsidR="008669A1" w:rsidRPr="007647D1" w:rsidRDefault="008669A1" w:rsidP="008669A1">
      <w:pPr>
        <w:pStyle w:val="FootnoteText"/>
        <w:rPr>
          <w:rFonts w:ascii="Arial Narrow" w:hAnsi="Arial Narrow"/>
          <w:lang w:val="af-ZA"/>
        </w:rPr>
      </w:pPr>
      <w:r w:rsidRPr="007647D1">
        <w:rPr>
          <w:rStyle w:val="FootnoteReference"/>
          <w:rFonts w:ascii="Arial Narrow" w:hAnsi="Arial Narrow"/>
        </w:rPr>
        <w:footnoteRef/>
      </w:r>
      <w:r w:rsidRPr="007647D1">
        <w:rPr>
          <w:rFonts w:ascii="Arial Narrow" w:hAnsi="Arial Narrow"/>
        </w:rPr>
        <w:t xml:space="preserve"> </w:t>
      </w:r>
      <w:r w:rsidR="00845141" w:rsidRPr="00845141">
        <w:rPr>
          <w:rFonts w:ascii="Arial Narrow" w:hAnsi="Arial Narrow"/>
          <w:lang w:val="en-US"/>
        </w:rPr>
        <w:t>1</w:t>
      </w:r>
      <w:r w:rsidR="00845141" w:rsidRPr="00845141">
        <w:rPr>
          <w:rFonts w:ascii="Arial Narrow" w:hAnsi="Arial Narrow"/>
          <w:vertAlign w:val="superscript"/>
          <w:lang w:val="en-US"/>
        </w:rPr>
        <w:t>st</w:t>
      </w:r>
      <w:r w:rsidR="00845141" w:rsidRPr="00845141">
        <w:rPr>
          <w:rFonts w:ascii="Arial Narrow" w:hAnsi="Arial Narrow"/>
          <w:lang w:val="en-US"/>
        </w:rPr>
        <w:t xml:space="preserve"> </w:t>
      </w:r>
      <w:proofErr w:type="spellStart"/>
      <w:proofErr w:type="gramStart"/>
      <w:r w:rsidR="00845141" w:rsidRPr="00845141">
        <w:rPr>
          <w:rFonts w:ascii="Arial Narrow" w:hAnsi="Arial Narrow"/>
          <w:lang w:val="en-US"/>
        </w:rPr>
        <w:t>ed</w:t>
      </w:r>
      <w:proofErr w:type="spellEnd"/>
      <w:proofErr w:type="gramEnd"/>
      <w:r w:rsidR="00845141" w:rsidRPr="00845141">
        <w:rPr>
          <w:rFonts w:ascii="Arial Narrow" w:hAnsi="Arial Narrow"/>
          <w:lang w:val="en-US"/>
        </w:rPr>
        <w:t xml:space="preserve"> 2020</w:t>
      </w:r>
      <w:r w:rsidR="00845141">
        <w:rPr>
          <w:rFonts w:ascii="Arial Narrow" w:hAnsi="Arial Narrow"/>
          <w:lang w:val="en-US"/>
        </w:rPr>
        <w:t>.</w:t>
      </w:r>
    </w:p>
  </w:footnote>
  <w:footnote w:id="9">
    <w:p w:rsidR="008669A1" w:rsidRPr="007647D1" w:rsidRDefault="008669A1" w:rsidP="008669A1">
      <w:pPr>
        <w:pStyle w:val="FootnoteText"/>
        <w:rPr>
          <w:rFonts w:ascii="Arial Narrow" w:hAnsi="Arial Narrow"/>
          <w:lang w:val="af-ZA"/>
        </w:rPr>
      </w:pPr>
      <w:r w:rsidRPr="007647D1">
        <w:rPr>
          <w:rStyle w:val="FootnoteReference"/>
          <w:rFonts w:ascii="Arial Narrow" w:hAnsi="Arial Narrow"/>
        </w:rPr>
        <w:footnoteRef/>
      </w:r>
      <w:r w:rsidRPr="007647D1">
        <w:rPr>
          <w:rFonts w:ascii="Arial Narrow" w:hAnsi="Arial Narrow"/>
        </w:rPr>
        <w:t xml:space="preserve"> </w:t>
      </w:r>
      <w:r w:rsidR="001B6433" w:rsidRPr="007647D1">
        <w:rPr>
          <w:rFonts w:ascii="Arial Narrow" w:hAnsi="Arial Narrow"/>
          <w:lang w:val="af-ZA"/>
        </w:rPr>
        <w:t>Rule 92(4).</w:t>
      </w:r>
    </w:p>
  </w:footnote>
  <w:footnote w:id="10">
    <w:p w:rsidR="001B6433" w:rsidRPr="007647D1" w:rsidRDefault="001B6433">
      <w:pPr>
        <w:pStyle w:val="FootnoteText"/>
        <w:rPr>
          <w:rFonts w:ascii="Arial Narrow" w:hAnsi="Arial Narrow"/>
        </w:rPr>
      </w:pPr>
      <w:r w:rsidRPr="007647D1">
        <w:rPr>
          <w:rStyle w:val="FootnoteReference"/>
          <w:rFonts w:ascii="Arial Narrow" w:hAnsi="Arial Narrow"/>
        </w:rPr>
        <w:footnoteRef/>
      </w:r>
      <w:r w:rsidRPr="007647D1">
        <w:rPr>
          <w:rFonts w:ascii="Arial Narrow" w:hAnsi="Arial Narrow"/>
        </w:rPr>
        <w:t xml:space="preserve"> Rule 92(5)</w:t>
      </w:r>
    </w:p>
  </w:footnote>
  <w:footnote w:id="11">
    <w:p w:rsidR="00BB7147" w:rsidRPr="007647D1" w:rsidRDefault="00BB7147">
      <w:pPr>
        <w:pStyle w:val="FootnoteText"/>
        <w:rPr>
          <w:rFonts w:ascii="Arial Narrow" w:hAnsi="Arial Narrow"/>
        </w:rPr>
      </w:pPr>
      <w:r w:rsidRPr="007647D1">
        <w:rPr>
          <w:rStyle w:val="FootnoteReference"/>
          <w:rFonts w:ascii="Arial Narrow" w:hAnsi="Arial Narrow"/>
        </w:rPr>
        <w:footnoteRef/>
      </w:r>
      <w:r w:rsidRPr="007647D1">
        <w:rPr>
          <w:rFonts w:ascii="Arial Narrow" w:hAnsi="Arial Narrow"/>
        </w:rPr>
        <w:t xml:space="preserve"> Rule 93(2).</w:t>
      </w:r>
    </w:p>
  </w:footnote>
  <w:footnote w:id="12">
    <w:p w:rsidR="00BB7147" w:rsidRPr="007647D1" w:rsidRDefault="00BB7147">
      <w:pPr>
        <w:pStyle w:val="FootnoteText"/>
        <w:rPr>
          <w:rFonts w:ascii="Arial Narrow" w:hAnsi="Arial Narrow"/>
        </w:rPr>
      </w:pPr>
      <w:r w:rsidRPr="007647D1">
        <w:rPr>
          <w:rStyle w:val="FootnoteReference"/>
          <w:rFonts w:ascii="Arial Narrow" w:hAnsi="Arial Narrow"/>
        </w:rPr>
        <w:footnoteRef/>
      </w:r>
      <w:r w:rsidRPr="007647D1">
        <w:rPr>
          <w:rFonts w:ascii="Arial Narrow" w:hAnsi="Arial Narrow"/>
        </w:rPr>
        <w:t xml:space="preserve"> Rule 93(3).</w:t>
      </w:r>
    </w:p>
  </w:footnote>
  <w:footnote w:id="13">
    <w:p w:rsidR="001965DB" w:rsidRPr="007647D1" w:rsidRDefault="001965DB">
      <w:pPr>
        <w:pStyle w:val="FootnoteText"/>
        <w:rPr>
          <w:rFonts w:ascii="Arial Narrow" w:hAnsi="Arial Narrow"/>
        </w:rPr>
      </w:pPr>
      <w:r w:rsidRPr="007647D1">
        <w:rPr>
          <w:rStyle w:val="FootnoteReference"/>
          <w:rFonts w:ascii="Arial Narrow" w:hAnsi="Arial Narrow"/>
        </w:rPr>
        <w:footnoteRef/>
      </w:r>
      <w:r w:rsidR="00E052E4">
        <w:rPr>
          <w:rFonts w:ascii="Arial Narrow" w:hAnsi="Arial Narrow"/>
        </w:rPr>
        <w:t xml:space="preserve"> Supra footnote 7 at</w:t>
      </w:r>
      <w:r w:rsidRPr="007647D1">
        <w:rPr>
          <w:rFonts w:ascii="Arial Narrow" w:hAnsi="Arial Narrow"/>
        </w:rPr>
        <w:t xml:space="preserve"> 277.</w:t>
      </w:r>
    </w:p>
  </w:footnote>
  <w:footnote w:id="14">
    <w:p w:rsidR="009B1ADC" w:rsidRPr="007647D1" w:rsidRDefault="009B1ADC">
      <w:pPr>
        <w:pStyle w:val="FootnoteText"/>
        <w:rPr>
          <w:rFonts w:ascii="Arial Narrow" w:hAnsi="Arial Narrow"/>
        </w:rPr>
      </w:pPr>
      <w:r w:rsidRPr="007647D1">
        <w:rPr>
          <w:rStyle w:val="FootnoteReference"/>
          <w:rFonts w:ascii="Arial Narrow" w:hAnsi="Arial Narrow"/>
        </w:rPr>
        <w:footnoteRef/>
      </w:r>
      <w:r w:rsidRPr="007647D1">
        <w:rPr>
          <w:rFonts w:ascii="Arial Narrow" w:hAnsi="Arial Narrow"/>
        </w:rPr>
        <w:t xml:space="preserve"> Messrs </w:t>
      </w:r>
      <w:r w:rsidR="0030085B" w:rsidRPr="00497789">
        <w:rPr>
          <w:rFonts w:ascii="Arial Narrow" w:hAnsi="Arial Narrow"/>
        </w:rPr>
        <w:t xml:space="preserve">Donovan </w:t>
      </w:r>
      <w:r w:rsidRPr="007647D1">
        <w:rPr>
          <w:rFonts w:ascii="Arial Narrow" w:hAnsi="Arial Narrow"/>
        </w:rPr>
        <w:t>Bolton and</w:t>
      </w:r>
      <w:r w:rsidRPr="00497789">
        <w:rPr>
          <w:rFonts w:ascii="Arial Narrow" w:hAnsi="Arial Narrow"/>
        </w:rPr>
        <w:t xml:space="preserve"> </w:t>
      </w:r>
      <w:r w:rsidR="0030085B" w:rsidRPr="00497789">
        <w:rPr>
          <w:rFonts w:ascii="Arial Narrow" w:hAnsi="Arial Narrow"/>
        </w:rPr>
        <w:t xml:space="preserve">Herman </w:t>
      </w:r>
      <w:r w:rsidRPr="007647D1">
        <w:rPr>
          <w:rFonts w:ascii="Arial Narrow" w:hAnsi="Arial Narrow"/>
        </w:rPr>
        <w:t>Martins.</w:t>
      </w:r>
    </w:p>
  </w:footnote>
  <w:footnote w:id="15">
    <w:p w:rsidR="009B1ADC" w:rsidRPr="007647D1" w:rsidRDefault="009B1ADC" w:rsidP="009B1ADC">
      <w:pPr>
        <w:pStyle w:val="FootnoteText"/>
        <w:jc w:val="both"/>
        <w:rPr>
          <w:rFonts w:ascii="Arial Narrow" w:hAnsi="Arial Narrow"/>
        </w:rPr>
      </w:pPr>
      <w:r w:rsidRPr="007647D1">
        <w:rPr>
          <w:rStyle w:val="FootnoteReference"/>
          <w:rFonts w:ascii="Arial Narrow" w:hAnsi="Arial Narrow"/>
        </w:rPr>
        <w:footnoteRef/>
      </w:r>
      <w:r w:rsidRPr="007647D1">
        <w:rPr>
          <w:rFonts w:ascii="Arial Narrow" w:hAnsi="Arial Narrow"/>
        </w:rPr>
        <w:t xml:space="preserve"> </w:t>
      </w:r>
      <w:r w:rsidR="00E052E4">
        <w:rPr>
          <w:rFonts w:ascii="Arial Narrow" w:hAnsi="Arial Narrow"/>
        </w:rPr>
        <w:t>‘</w:t>
      </w:r>
      <w:r w:rsidRPr="007647D1">
        <w:rPr>
          <w:rFonts w:ascii="Arial Narrow" w:hAnsi="Arial Narrow"/>
        </w:rPr>
        <w:t xml:space="preserve">29. (1) A person may not call as a witness any person to give evidence as an expert on any matter in respect of which the evidence of an expert witness may be received unless – </w:t>
      </w:r>
    </w:p>
    <w:p w:rsidR="009B1ADC" w:rsidRPr="007647D1" w:rsidRDefault="009B1ADC" w:rsidP="009B1ADC">
      <w:pPr>
        <w:pStyle w:val="FootnoteText"/>
        <w:jc w:val="both"/>
        <w:rPr>
          <w:rFonts w:ascii="Arial Narrow" w:hAnsi="Arial Narrow"/>
        </w:rPr>
      </w:pPr>
      <w:r w:rsidRPr="007647D1">
        <w:rPr>
          <w:rFonts w:ascii="Arial Narrow" w:hAnsi="Arial Narrow"/>
        </w:rPr>
        <w:t>(a) that person has been granted leave by the court to do so or all the parties to the suit have consented to the calling of the witness; or</w:t>
      </w:r>
    </w:p>
    <w:p w:rsidR="009B1ADC" w:rsidRPr="007647D1" w:rsidRDefault="009B1ADC" w:rsidP="009B1ADC">
      <w:pPr>
        <w:pStyle w:val="FootnoteText"/>
        <w:jc w:val="both"/>
        <w:rPr>
          <w:rFonts w:ascii="Arial Narrow" w:hAnsi="Arial Narrow"/>
        </w:rPr>
      </w:pPr>
      <w:r w:rsidRPr="007647D1">
        <w:rPr>
          <w:rFonts w:ascii="Arial Narrow" w:hAnsi="Arial Narrow"/>
        </w:rPr>
        <w:t xml:space="preserve">(b) </w:t>
      </w:r>
      <w:proofErr w:type="gramStart"/>
      <w:r w:rsidRPr="007647D1">
        <w:rPr>
          <w:rFonts w:ascii="Arial Narrow" w:hAnsi="Arial Narrow"/>
        </w:rPr>
        <w:t>that</w:t>
      </w:r>
      <w:proofErr w:type="gramEnd"/>
      <w:r w:rsidRPr="007647D1">
        <w:rPr>
          <w:rFonts w:ascii="Arial Narrow" w:hAnsi="Arial Narrow"/>
        </w:rPr>
        <w:t xml:space="preserve"> person has complied with this rule. </w:t>
      </w:r>
    </w:p>
    <w:p w:rsidR="009B1ADC" w:rsidRPr="007647D1" w:rsidRDefault="009B1ADC" w:rsidP="009B1ADC">
      <w:pPr>
        <w:pStyle w:val="FootnoteText"/>
        <w:jc w:val="both"/>
        <w:rPr>
          <w:rFonts w:ascii="Arial Narrow" w:hAnsi="Arial Narrow"/>
        </w:rPr>
      </w:pPr>
      <w:r w:rsidRPr="007647D1">
        <w:rPr>
          <w:rFonts w:ascii="Arial Narrow" w:hAnsi="Arial Narrow"/>
        </w:rPr>
        <w:t xml:space="preserve">(2) A party to any proceedings is entitled to call an expert witness at the trial if – </w:t>
      </w:r>
    </w:p>
    <w:p w:rsidR="009B1ADC" w:rsidRPr="007647D1" w:rsidRDefault="009B1ADC" w:rsidP="009B1ADC">
      <w:pPr>
        <w:pStyle w:val="FootnoteText"/>
        <w:jc w:val="both"/>
        <w:rPr>
          <w:rFonts w:ascii="Arial Narrow" w:hAnsi="Arial Narrow"/>
        </w:rPr>
      </w:pPr>
      <w:r w:rsidRPr="007647D1">
        <w:rPr>
          <w:rFonts w:ascii="Arial Narrow" w:hAnsi="Arial Narrow"/>
        </w:rPr>
        <w:t xml:space="preserve">(a) the name of the expert, his or her field of expertise and qualifications are included in the case management report required in terms of rule 24; </w:t>
      </w:r>
    </w:p>
    <w:p w:rsidR="009B1ADC" w:rsidRPr="007647D1" w:rsidRDefault="009B1ADC" w:rsidP="009B1ADC">
      <w:pPr>
        <w:pStyle w:val="FootnoteText"/>
        <w:jc w:val="both"/>
        <w:rPr>
          <w:rFonts w:ascii="Arial Narrow" w:hAnsi="Arial Narrow"/>
        </w:rPr>
      </w:pPr>
      <w:r w:rsidRPr="007647D1">
        <w:rPr>
          <w:rFonts w:ascii="Arial Narrow" w:hAnsi="Arial Narrow"/>
        </w:rPr>
        <w:t xml:space="preserve">(b) a summary of such expert’s opinion and reasons therefor are included in the report required in terms of rule 24; and </w:t>
      </w:r>
    </w:p>
    <w:p w:rsidR="009B1ADC" w:rsidRPr="007647D1" w:rsidRDefault="009B1ADC" w:rsidP="009B1ADC">
      <w:pPr>
        <w:pStyle w:val="FootnoteText"/>
        <w:jc w:val="both"/>
        <w:rPr>
          <w:rFonts w:ascii="Arial Narrow" w:hAnsi="Arial Narrow"/>
        </w:rPr>
      </w:pPr>
      <w:r w:rsidRPr="007647D1">
        <w:rPr>
          <w:rFonts w:ascii="Arial Narrow" w:hAnsi="Arial Narrow"/>
        </w:rPr>
        <w:t xml:space="preserve">(c) </w:t>
      </w:r>
      <w:proofErr w:type="gramStart"/>
      <w:r w:rsidRPr="007647D1">
        <w:rPr>
          <w:rFonts w:ascii="Arial Narrow" w:hAnsi="Arial Narrow"/>
        </w:rPr>
        <w:t>the</w:t>
      </w:r>
      <w:proofErr w:type="gramEnd"/>
      <w:r w:rsidRPr="007647D1">
        <w:rPr>
          <w:rFonts w:ascii="Arial Narrow" w:hAnsi="Arial Narrow"/>
        </w:rPr>
        <w:t xml:space="preserve"> expert has indicated at the end of the report required in terms of rule 24 that he or she honestly believes that the facts stated in his or her report are true.</w:t>
      </w:r>
    </w:p>
    <w:p w:rsidR="009B1ADC" w:rsidRPr="007647D1" w:rsidRDefault="009B1ADC" w:rsidP="009B1ADC">
      <w:pPr>
        <w:pStyle w:val="FootnoteText"/>
        <w:jc w:val="both"/>
        <w:rPr>
          <w:rFonts w:ascii="Arial Narrow" w:hAnsi="Arial Narrow"/>
        </w:rPr>
      </w:pPr>
      <w:r w:rsidRPr="007647D1">
        <w:rPr>
          <w:rFonts w:ascii="Arial Narrow" w:hAnsi="Arial Narrow"/>
        </w:rPr>
        <w:t xml:space="preserve"> (3) The parties must propose in the report to be submitted to the managing judge in terms of rule 24, the date on which the particulars referred to in </w:t>
      </w:r>
      <w:proofErr w:type="spellStart"/>
      <w:r w:rsidRPr="007647D1">
        <w:rPr>
          <w:rFonts w:ascii="Arial Narrow" w:hAnsi="Arial Narrow"/>
        </w:rPr>
        <w:t>subrule</w:t>
      </w:r>
      <w:proofErr w:type="spellEnd"/>
      <w:r w:rsidRPr="007647D1">
        <w:rPr>
          <w:rFonts w:ascii="Arial Narrow" w:hAnsi="Arial Narrow"/>
        </w:rPr>
        <w:t xml:space="preserve"> (2) will be delivered. </w:t>
      </w:r>
    </w:p>
    <w:p w:rsidR="009B1ADC" w:rsidRPr="007647D1" w:rsidRDefault="009B1ADC" w:rsidP="009B1ADC">
      <w:pPr>
        <w:pStyle w:val="FootnoteText"/>
        <w:jc w:val="both"/>
        <w:rPr>
          <w:rFonts w:ascii="Arial Narrow" w:hAnsi="Arial Narrow"/>
        </w:rPr>
      </w:pPr>
      <w:r w:rsidRPr="007647D1">
        <w:rPr>
          <w:rFonts w:ascii="Arial Narrow" w:hAnsi="Arial Narrow"/>
        </w:rPr>
        <w:t>(4) If there is no dispute as to the relevant qualifications of the expert witness and the managing judge is satisfied in that regard after the report in terms of rule 24 has been submitted to him or her the managing judge may, at the case management conference held in terms of rule 25, accept and order that the person in question qualifies as an expert.</w:t>
      </w:r>
    </w:p>
    <w:p w:rsidR="009B1ADC" w:rsidRPr="007647D1" w:rsidRDefault="009B1ADC" w:rsidP="009B1ADC">
      <w:pPr>
        <w:pStyle w:val="FootnoteText"/>
        <w:jc w:val="both"/>
        <w:rPr>
          <w:rFonts w:ascii="Arial Narrow" w:hAnsi="Arial Narrow"/>
        </w:rPr>
      </w:pPr>
      <w:r w:rsidRPr="007647D1">
        <w:rPr>
          <w:rFonts w:ascii="Arial Narrow" w:hAnsi="Arial Narrow"/>
        </w:rPr>
        <w:t xml:space="preserve"> (5) The managing judge must, at the case management conference held in terms of rule 25, give directions pertaining to the evidence of such experts as he or she considers suitable or appropriate. </w:t>
      </w:r>
    </w:p>
    <w:p w:rsidR="009B1ADC" w:rsidRPr="007647D1" w:rsidRDefault="009B1ADC" w:rsidP="009B1ADC">
      <w:pPr>
        <w:pStyle w:val="FootnoteText"/>
        <w:jc w:val="both"/>
        <w:rPr>
          <w:rFonts w:ascii="Arial Narrow" w:hAnsi="Arial Narrow"/>
        </w:rPr>
      </w:pPr>
      <w:r w:rsidRPr="007647D1">
        <w:rPr>
          <w:rFonts w:ascii="Arial Narrow" w:hAnsi="Arial Narrow"/>
        </w:rPr>
        <w:t>(6) The managing judge or the court may, in any cause or matter before him or her or it, direct that there be a meeting ‘without prejudice’ of the parties’ experts after their expert summaries have been filed for the purpose of identifying those parts of their evidence which are in issue</w:t>
      </w:r>
      <w:r w:rsidR="00D405B1" w:rsidRPr="007647D1">
        <w:rPr>
          <w:rFonts w:ascii="Arial Narrow" w:hAnsi="Arial Narrow"/>
        </w:rPr>
        <w:t>.</w:t>
      </w:r>
    </w:p>
    <w:p w:rsidR="009B1ADC" w:rsidRPr="007647D1" w:rsidRDefault="009B1ADC" w:rsidP="009B1ADC">
      <w:pPr>
        <w:pStyle w:val="FootnoteText"/>
        <w:jc w:val="both"/>
        <w:rPr>
          <w:rFonts w:ascii="Arial Narrow" w:hAnsi="Arial Narrow"/>
        </w:rPr>
      </w:pPr>
      <w:r w:rsidRPr="007647D1">
        <w:rPr>
          <w:rFonts w:ascii="Arial Narrow" w:hAnsi="Arial Narrow"/>
        </w:rPr>
        <w:t xml:space="preserve">(7) Where a meeting referred to in </w:t>
      </w:r>
      <w:proofErr w:type="spellStart"/>
      <w:r w:rsidRPr="007647D1">
        <w:rPr>
          <w:rFonts w:ascii="Arial Narrow" w:hAnsi="Arial Narrow"/>
        </w:rPr>
        <w:t>subrule</w:t>
      </w:r>
      <w:proofErr w:type="spellEnd"/>
      <w:r w:rsidRPr="007647D1">
        <w:rPr>
          <w:rFonts w:ascii="Arial Narrow" w:hAnsi="Arial Narrow"/>
        </w:rPr>
        <w:t xml:space="preserve"> (6) takes place the experts must prepare a joint report indicating those parts of their evidence on which they are in agreement and those on which they are not.</w:t>
      </w:r>
      <w:r w:rsidR="00E052E4">
        <w:rPr>
          <w:rFonts w:ascii="Arial Narrow" w:hAnsi="Arial Narrow"/>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81F" w:rsidRDefault="0041481F">
    <w:pPr>
      <w:pStyle w:val="Header"/>
      <w:jc w:val="right"/>
    </w:pPr>
  </w:p>
  <w:p w:rsidR="00352B3F" w:rsidRDefault="00352B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A9C7390"/>
    <w:lvl w:ilvl="0">
      <w:start w:val="1"/>
      <w:numFmt w:val="decimal"/>
      <w:pStyle w:val="Heading1"/>
      <w:lvlText w:val="[%1]"/>
      <w:lvlJc w:val="left"/>
      <w:pPr>
        <w:tabs>
          <w:tab w:val="num" w:pos="737"/>
        </w:tabs>
        <w:ind w:left="0" w:firstLine="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pStyle w:val="Heading3"/>
      <w:lvlText w:val="%1.%2.%3."/>
      <w:lvlJc w:val="left"/>
      <w:pPr>
        <w:tabs>
          <w:tab w:val="num" w:pos="1571"/>
        </w:tabs>
        <w:ind w:left="851" w:firstLine="0"/>
      </w:pPr>
      <w:rPr>
        <w:rFonts w:ascii="Bookman Old Style" w:hAnsi="Bookman Old Style" w:hint="default"/>
        <w:sz w:val="24"/>
        <w:szCs w:val="24"/>
      </w:rPr>
    </w:lvl>
    <w:lvl w:ilvl="3">
      <w:start w:val="1"/>
      <w:numFmt w:val="decimal"/>
      <w:pStyle w:val="Heading4"/>
      <w:lvlText w:val="%1.%2.%3.%4."/>
      <w:lvlJc w:val="left"/>
      <w:pPr>
        <w:tabs>
          <w:tab w:val="num" w:pos="0"/>
        </w:tabs>
        <w:ind w:left="2897" w:hanging="720"/>
      </w:pPr>
      <w:rPr>
        <w:rFonts w:ascii="Bookman Old Style" w:hAnsi="Bookman Old Style" w:hint="default"/>
        <w:sz w:val="24"/>
        <w:szCs w:val="24"/>
      </w:rPr>
    </w:lvl>
    <w:lvl w:ilvl="4">
      <w:start w:val="1"/>
      <w:numFmt w:val="decimal"/>
      <w:pStyle w:val="Heading5"/>
      <w:lvlText w:val="%1.%2.%3.%4.%5."/>
      <w:lvlJc w:val="left"/>
      <w:pPr>
        <w:tabs>
          <w:tab w:val="num" w:pos="0"/>
        </w:tabs>
        <w:ind w:left="3617" w:hanging="720"/>
      </w:pPr>
      <w:rPr>
        <w:rFonts w:hint="default"/>
      </w:rPr>
    </w:lvl>
    <w:lvl w:ilvl="5">
      <w:start w:val="1"/>
      <w:numFmt w:val="decimal"/>
      <w:pStyle w:val="Heading6"/>
      <w:lvlText w:val="%1.%2.%3.%4.%5.%6."/>
      <w:lvlJc w:val="left"/>
      <w:pPr>
        <w:tabs>
          <w:tab w:val="num" w:pos="0"/>
        </w:tabs>
        <w:ind w:left="4337" w:hanging="720"/>
      </w:pPr>
      <w:rPr>
        <w:rFonts w:hint="default"/>
      </w:rPr>
    </w:lvl>
    <w:lvl w:ilvl="6">
      <w:start w:val="1"/>
      <w:numFmt w:val="decimal"/>
      <w:pStyle w:val="Heading7"/>
      <w:lvlText w:val="%1.%2.%3.%4.%5.%6.%7."/>
      <w:lvlJc w:val="left"/>
      <w:pPr>
        <w:tabs>
          <w:tab w:val="num" w:pos="0"/>
        </w:tabs>
        <w:ind w:left="5057" w:hanging="720"/>
      </w:pPr>
      <w:rPr>
        <w:rFonts w:hint="default"/>
      </w:rPr>
    </w:lvl>
    <w:lvl w:ilvl="7">
      <w:start w:val="1"/>
      <w:numFmt w:val="decimal"/>
      <w:pStyle w:val="Heading8"/>
      <w:lvlText w:val="%1.%2.%3.%4.%5.%6.%7.%8."/>
      <w:lvlJc w:val="left"/>
      <w:pPr>
        <w:tabs>
          <w:tab w:val="num" w:pos="0"/>
        </w:tabs>
        <w:ind w:left="5777" w:hanging="720"/>
      </w:pPr>
      <w:rPr>
        <w:rFonts w:hint="default"/>
      </w:rPr>
    </w:lvl>
    <w:lvl w:ilvl="8">
      <w:start w:val="1"/>
      <w:numFmt w:val="decimal"/>
      <w:pStyle w:val="Heading9"/>
      <w:lvlText w:val="%1.%2.%3.%4.%5.%6.%7.%8.%9."/>
      <w:lvlJc w:val="left"/>
      <w:pPr>
        <w:tabs>
          <w:tab w:val="num" w:pos="0"/>
        </w:tabs>
        <w:ind w:left="6497" w:hanging="720"/>
      </w:pPr>
      <w:rPr>
        <w:rFonts w:hint="default"/>
      </w:rPr>
    </w:lvl>
  </w:abstractNum>
  <w:abstractNum w:abstractNumId="1" w15:restartNumberingAfterBreak="0">
    <w:nsid w:val="09286318"/>
    <w:multiLevelType w:val="hybridMultilevel"/>
    <w:tmpl w:val="DE341386"/>
    <w:lvl w:ilvl="0" w:tplc="2F3A3B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1E195823"/>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6B0574A"/>
    <w:multiLevelType w:val="multilevel"/>
    <w:tmpl w:val="FA3C8866"/>
    <w:lvl w:ilvl="0">
      <w:start w:val="3"/>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15:restartNumberingAfterBreak="0">
    <w:nsid w:val="2BF762AF"/>
    <w:multiLevelType w:val="hybridMultilevel"/>
    <w:tmpl w:val="199A99D2"/>
    <w:lvl w:ilvl="0" w:tplc="E012D4C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2E7C001C"/>
    <w:multiLevelType w:val="hybridMultilevel"/>
    <w:tmpl w:val="CB203B58"/>
    <w:lvl w:ilvl="0" w:tplc="1C090017">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353A4036"/>
    <w:multiLevelType w:val="hybridMultilevel"/>
    <w:tmpl w:val="4E2C810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DE77549"/>
    <w:multiLevelType w:val="multilevel"/>
    <w:tmpl w:val="9EEE979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4A207125"/>
    <w:multiLevelType w:val="multilevel"/>
    <w:tmpl w:val="EEA48C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B402C4"/>
    <w:multiLevelType w:val="hybridMultilevel"/>
    <w:tmpl w:val="14DCA2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DE75459"/>
    <w:multiLevelType w:val="hybridMultilevel"/>
    <w:tmpl w:val="0FAEE4B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5329C6"/>
    <w:multiLevelType w:val="hybridMultilevel"/>
    <w:tmpl w:val="B082E3B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8793190"/>
    <w:multiLevelType w:val="hybridMultilevel"/>
    <w:tmpl w:val="DDF46EC6"/>
    <w:lvl w:ilvl="0" w:tplc="BE9C167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6C06708E"/>
    <w:multiLevelType w:val="hybridMultilevel"/>
    <w:tmpl w:val="18FCE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33512E"/>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6FC6CEE"/>
    <w:multiLevelType w:val="multilevel"/>
    <w:tmpl w:val="61042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0E1BCC"/>
    <w:multiLevelType w:val="multilevel"/>
    <w:tmpl w:val="442CB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3D6625"/>
    <w:multiLevelType w:val="hybridMultilevel"/>
    <w:tmpl w:val="B6AC5C68"/>
    <w:lvl w:ilvl="0" w:tplc="8C5404E0">
      <w:start w:val="1"/>
      <w:numFmt w:val="lowerLetter"/>
      <w:lvlText w:val="(%1)"/>
      <w:lvlJc w:val="left"/>
      <w:pPr>
        <w:ind w:left="1080" w:hanging="72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13"/>
  </w:num>
  <w:num w:numId="4">
    <w:abstractNumId w:val="9"/>
  </w:num>
  <w:num w:numId="5">
    <w:abstractNumId w:val="2"/>
  </w:num>
  <w:num w:numId="6">
    <w:abstractNumId w:val="10"/>
  </w:num>
  <w:num w:numId="7">
    <w:abstractNumId w:val="8"/>
  </w:num>
  <w:num w:numId="8">
    <w:abstractNumId w:val="11"/>
  </w:num>
  <w:num w:numId="9">
    <w:abstractNumId w:val="5"/>
  </w:num>
  <w:num w:numId="10">
    <w:abstractNumId w:val="6"/>
  </w:num>
  <w:num w:numId="11">
    <w:abstractNumId w:val="3"/>
  </w:num>
  <w:num w:numId="12">
    <w:abstractNumId w:val="7"/>
  </w:num>
  <w:num w:numId="13">
    <w:abstractNumId w:val="1"/>
  </w:num>
  <w:num w:numId="14">
    <w:abstractNumId w:val="4"/>
  </w:num>
  <w:num w:numId="15">
    <w:abstractNumId w:val="12"/>
  </w:num>
  <w:num w:numId="16">
    <w:abstractNumId w:val="0"/>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B5"/>
    <w:rsid w:val="00010FE7"/>
    <w:rsid w:val="00012995"/>
    <w:rsid w:val="00013EC0"/>
    <w:rsid w:val="000155A5"/>
    <w:rsid w:val="0002555E"/>
    <w:rsid w:val="000309E0"/>
    <w:rsid w:val="00055FA9"/>
    <w:rsid w:val="00057DE9"/>
    <w:rsid w:val="00070929"/>
    <w:rsid w:val="00084E58"/>
    <w:rsid w:val="000A29F1"/>
    <w:rsid w:val="000A684E"/>
    <w:rsid w:val="000A6CDD"/>
    <w:rsid w:val="000B31F0"/>
    <w:rsid w:val="000D2DE9"/>
    <w:rsid w:val="000D3044"/>
    <w:rsid w:val="000D70A9"/>
    <w:rsid w:val="000D7380"/>
    <w:rsid w:val="000E043D"/>
    <w:rsid w:val="000E6395"/>
    <w:rsid w:val="000F3A0D"/>
    <w:rsid w:val="001007FF"/>
    <w:rsid w:val="001068B9"/>
    <w:rsid w:val="001108CF"/>
    <w:rsid w:val="00122773"/>
    <w:rsid w:val="00142231"/>
    <w:rsid w:val="00142BD3"/>
    <w:rsid w:val="00145ADA"/>
    <w:rsid w:val="00165A20"/>
    <w:rsid w:val="0017517E"/>
    <w:rsid w:val="001773C4"/>
    <w:rsid w:val="001965DB"/>
    <w:rsid w:val="001B15C5"/>
    <w:rsid w:val="001B19AC"/>
    <w:rsid w:val="001B6433"/>
    <w:rsid w:val="001B7111"/>
    <w:rsid w:val="001E4FF0"/>
    <w:rsid w:val="00203DAB"/>
    <w:rsid w:val="002044D7"/>
    <w:rsid w:val="00214E94"/>
    <w:rsid w:val="00215D03"/>
    <w:rsid w:val="00226AF8"/>
    <w:rsid w:val="00232723"/>
    <w:rsid w:val="00233466"/>
    <w:rsid w:val="00240526"/>
    <w:rsid w:val="002510D0"/>
    <w:rsid w:val="002557A7"/>
    <w:rsid w:val="0026232F"/>
    <w:rsid w:val="00267D07"/>
    <w:rsid w:val="0027100A"/>
    <w:rsid w:val="00273C50"/>
    <w:rsid w:val="002779F2"/>
    <w:rsid w:val="00277FD7"/>
    <w:rsid w:val="00280ADC"/>
    <w:rsid w:val="00285E54"/>
    <w:rsid w:val="00294FF2"/>
    <w:rsid w:val="002A3123"/>
    <w:rsid w:val="002B3223"/>
    <w:rsid w:val="002B7A85"/>
    <w:rsid w:val="002C06EC"/>
    <w:rsid w:val="002C3B08"/>
    <w:rsid w:val="002C4E37"/>
    <w:rsid w:val="002D78B1"/>
    <w:rsid w:val="0030085B"/>
    <w:rsid w:val="00304CD2"/>
    <w:rsid w:val="00311F65"/>
    <w:rsid w:val="00312048"/>
    <w:rsid w:val="00313CD0"/>
    <w:rsid w:val="00321AA9"/>
    <w:rsid w:val="00344481"/>
    <w:rsid w:val="00347D01"/>
    <w:rsid w:val="00352B3F"/>
    <w:rsid w:val="00371056"/>
    <w:rsid w:val="003713A7"/>
    <w:rsid w:val="003875C3"/>
    <w:rsid w:val="00390E41"/>
    <w:rsid w:val="003A5397"/>
    <w:rsid w:val="003C2051"/>
    <w:rsid w:val="003E0400"/>
    <w:rsid w:val="003E1468"/>
    <w:rsid w:val="003E5C60"/>
    <w:rsid w:val="003E72CC"/>
    <w:rsid w:val="003F40BD"/>
    <w:rsid w:val="003F526F"/>
    <w:rsid w:val="0040115B"/>
    <w:rsid w:val="00404EDF"/>
    <w:rsid w:val="0041481F"/>
    <w:rsid w:val="0041627F"/>
    <w:rsid w:val="00421EFE"/>
    <w:rsid w:val="00422236"/>
    <w:rsid w:val="004262E2"/>
    <w:rsid w:val="00427466"/>
    <w:rsid w:val="0043000E"/>
    <w:rsid w:val="00443598"/>
    <w:rsid w:val="00447408"/>
    <w:rsid w:val="004502D1"/>
    <w:rsid w:val="00457763"/>
    <w:rsid w:val="00463102"/>
    <w:rsid w:val="00471607"/>
    <w:rsid w:val="0047342A"/>
    <w:rsid w:val="0047532C"/>
    <w:rsid w:val="00481A5C"/>
    <w:rsid w:val="004879DF"/>
    <w:rsid w:val="0049404B"/>
    <w:rsid w:val="00497789"/>
    <w:rsid w:val="004C0404"/>
    <w:rsid w:val="004D7E1C"/>
    <w:rsid w:val="004E3863"/>
    <w:rsid w:val="004E4256"/>
    <w:rsid w:val="004E7F24"/>
    <w:rsid w:val="004F2D2F"/>
    <w:rsid w:val="004F5004"/>
    <w:rsid w:val="004F6C49"/>
    <w:rsid w:val="00543F56"/>
    <w:rsid w:val="0055737E"/>
    <w:rsid w:val="0056075D"/>
    <w:rsid w:val="00566A0E"/>
    <w:rsid w:val="005732F3"/>
    <w:rsid w:val="0057469F"/>
    <w:rsid w:val="00576699"/>
    <w:rsid w:val="0057707B"/>
    <w:rsid w:val="00590022"/>
    <w:rsid w:val="00590640"/>
    <w:rsid w:val="005932AF"/>
    <w:rsid w:val="005946B3"/>
    <w:rsid w:val="005A25A5"/>
    <w:rsid w:val="005A653D"/>
    <w:rsid w:val="005B5CFB"/>
    <w:rsid w:val="005B6454"/>
    <w:rsid w:val="005D1985"/>
    <w:rsid w:val="005D6F2A"/>
    <w:rsid w:val="005D7122"/>
    <w:rsid w:val="005E5886"/>
    <w:rsid w:val="005F365C"/>
    <w:rsid w:val="00600394"/>
    <w:rsid w:val="006003C6"/>
    <w:rsid w:val="00606780"/>
    <w:rsid w:val="006202C8"/>
    <w:rsid w:val="00622096"/>
    <w:rsid w:val="00641114"/>
    <w:rsid w:val="006449FD"/>
    <w:rsid w:val="0064775D"/>
    <w:rsid w:val="006508F8"/>
    <w:rsid w:val="00651FBF"/>
    <w:rsid w:val="00691B65"/>
    <w:rsid w:val="006A4EF2"/>
    <w:rsid w:val="006A782A"/>
    <w:rsid w:val="006C05AC"/>
    <w:rsid w:val="006C16F7"/>
    <w:rsid w:val="006C2F1D"/>
    <w:rsid w:val="006C6427"/>
    <w:rsid w:val="006D0903"/>
    <w:rsid w:val="006D0EF4"/>
    <w:rsid w:val="006D5B5A"/>
    <w:rsid w:val="006F1344"/>
    <w:rsid w:val="006F3863"/>
    <w:rsid w:val="00701DE4"/>
    <w:rsid w:val="00706660"/>
    <w:rsid w:val="00706721"/>
    <w:rsid w:val="007145A5"/>
    <w:rsid w:val="00735383"/>
    <w:rsid w:val="007521D1"/>
    <w:rsid w:val="00752ACC"/>
    <w:rsid w:val="007647D1"/>
    <w:rsid w:val="00775A21"/>
    <w:rsid w:val="007777C3"/>
    <w:rsid w:val="00790373"/>
    <w:rsid w:val="007A663A"/>
    <w:rsid w:val="007A6F9E"/>
    <w:rsid w:val="007A7C33"/>
    <w:rsid w:val="007B551C"/>
    <w:rsid w:val="007C5F79"/>
    <w:rsid w:val="007C6151"/>
    <w:rsid w:val="007D2B14"/>
    <w:rsid w:val="007D58A0"/>
    <w:rsid w:val="0081198A"/>
    <w:rsid w:val="0082601E"/>
    <w:rsid w:val="008278F9"/>
    <w:rsid w:val="00834111"/>
    <w:rsid w:val="008414A6"/>
    <w:rsid w:val="00845141"/>
    <w:rsid w:val="00845463"/>
    <w:rsid w:val="0086662D"/>
    <w:rsid w:val="008669A1"/>
    <w:rsid w:val="008714DD"/>
    <w:rsid w:val="00871FE0"/>
    <w:rsid w:val="00883A84"/>
    <w:rsid w:val="00886E3C"/>
    <w:rsid w:val="0089129E"/>
    <w:rsid w:val="0089511B"/>
    <w:rsid w:val="008A417A"/>
    <w:rsid w:val="008A4A52"/>
    <w:rsid w:val="008B478D"/>
    <w:rsid w:val="008D0F38"/>
    <w:rsid w:val="008D563B"/>
    <w:rsid w:val="008E1E24"/>
    <w:rsid w:val="008F2B2F"/>
    <w:rsid w:val="008F2B9B"/>
    <w:rsid w:val="00910923"/>
    <w:rsid w:val="009114FF"/>
    <w:rsid w:val="00911F3C"/>
    <w:rsid w:val="00913A93"/>
    <w:rsid w:val="00917569"/>
    <w:rsid w:val="00920853"/>
    <w:rsid w:val="0092129C"/>
    <w:rsid w:val="00924891"/>
    <w:rsid w:val="009253D3"/>
    <w:rsid w:val="0093109A"/>
    <w:rsid w:val="0093691F"/>
    <w:rsid w:val="00944A7A"/>
    <w:rsid w:val="00944D2F"/>
    <w:rsid w:val="009615E3"/>
    <w:rsid w:val="00964066"/>
    <w:rsid w:val="00966FC8"/>
    <w:rsid w:val="009709AB"/>
    <w:rsid w:val="009710DB"/>
    <w:rsid w:val="0098303D"/>
    <w:rsid w:val="00985685"/>
    <w:rsid w:val="00992E76"/>
    <w:rsid w:val="009B10A0"/>
    <w:rsid w:val="009B1ADC"/>
    <w:rsid w:val="009B657F"/>
    <w:rsid w:val="009C3892"/>
    <w:rsid w:val="009C7405"/>
    <w:rsid w:val="009D34D8"/>
    <w:rsid w:val="009D499A"/>
    <w:rsid w:val="009E1C5A"/>
    <w:rsid w:val="009E4890"/>
    <w:rsid w:val="009F3726"/>
    <w:rsid w:val="009F78A6"/>
    <w:rsid w:val="00A00DF2"/>
    <w:rsid w:val="00A04E29"/>
    <w:rsid w:val="00A10933"/>
    <w:rsid w:val="00A11382"/>
    <w:rsid w:val="00A13765"/>
    <w:rsid w:val="00A22F11"/>
    <w:rsid w:val="00A261AA"/>
    <w:rsid w:val="00A30F67"/>
    <w:rsid w:val="00A32333"/>
    <w:rsid w:val="00A41D49"/>
    <w:rsid w:val="00A5051A"/>
    <w:rsid w:val="00A555FC"/>
    <w:rsid w:val="00A63B44"/>
    <w:rsid w:val="00A64DBC"/>
    <w:rsid w:val="00A66A9D"/>
    <w:rsid w:val="00A70BA9"/>
    <w:rsid w:val="00A71F7B"/>
    <w:rsid w:val="00A873AE"/>
    <w:rsid w:val="00A87A20"/>
    <w:rsid w:val="00A9701C"/>
    <w:rsid w:val="00AB2C0C"/>
    <w:rsid w:val="00AC3CFB"/>
    <w:rsid w:val="00AD33D9"/>
    <w:rsid w:val="00AD6118"/>
    <w:rsid w:val="00AE5621"/>
    <w:rsid w:val="00B00103"/>
    <w:rsid w:val="00B04C63"/>
    <w:rsid w:val="00B122D7"/>
    <w:rsid w:val="00B362E7"/>
    <w:rsid w:val="00B50265"/>
    <w:rsid w:val="00B52D39"/>
    <w:rsid w:val="00B64B67"/>
    <w:rsid w:val="00B7506D"/>
    <w:rsid w:val="00B76EB9"/>
    <w:rsid w:val="00B836AE"/>
    <w:rsid w:val="00B94B61"/>
    <w:rsid w:val="00BA32A0"/>
    <w:rsid w:val="00BA33A1"/>
    <w:rsid w:val="00BA401F"/>
    <w:rsid w:val="00BA57B1"/>
    <w:rsid w:val="00BB19DE"/>
    <w:rsid w:val="00BB206A"/>
    <w:rsid w:val="00BB4ACA"/>
    <w:rsid w:val="00BB7147"/>
    <w:rsid w:val="00BC2915"/>
    <w:rsid w:val="00BD0401"/>
    <w:rsid w:val="00BD236B"/>
    <w:rsid w:val="00BD4A1A"/>
    <w:rsid w:val="00BE23FC"/>
    <w:rsid w:val="00BF3A70"/>
    <w:rsid w:val="00BF5422"/>
    <w:rsid w:val="00C0102F"/>
    <w:rsid w:val="00C0170E"/>
    <w:rsid w:val="00C03A12"/>
    <w:rsid w:val="00C14459"/>
    <w:rsid w:val="00C17CA0"/>
    <w:rsid w:val="00C23DA7"/>
    <w:rsid w:val="00C346DC"/>
    <w:rsid w:val="00C5049E"/>
    <w:rsid w:val="00C527DB"/>
    <w:rsid w:val="00C627E6"/>
    <w:rsid w:val="00C63A2E"/>
    <w:rsid w:val="00C675C2"/>
    <w:rsid w:val="00C95A42"/>
    <w:rsid w:val="00CA2EEA"/>
    <w:rsid w:val="00CB1E13"/>
    <w:rsid w:val="00CB3F10"/>
    <w:rsid w:val="00CD4A93"/>
    <w:rsid w:val="00CD56F8"/>
    <w:rsid w:val="00CE1797"/>
    <w:rsid w:val="00CE30E4"/>
    <w:rsid w:val="00CE48FA"/>
    <w:rsid w:val="00CE700B"/>
    <w:rsid w:val="00CF4819"/>
    <w:rsid w:val="00CF6596"/>
    <w:rsid w:val="00D010A9"/>
    <w:rsid w:val="00D01890"/>
    <w:rsid w:val="00D044EC"/>
    <w:rsid w:val="00D25575"/>
    <w:rsid w:val="00D26CB5"/>
    <w:rsid w:val="00D317C1"/>
    <w:rsid w:val="00D33AAF"/>
    <w:rsid w:val="00D405B1"/>
    <w:rsid w:val="00D506E0"/>
    <w:rsid w:val="00D50C5D"/>
    <w:rsid w:val="00D61E20"/>
    <w:rsid w:val="00D67EBE"/>
    <w:rsid w:val="00D83684"/>
    <w:rsid w:val="00DA58A6"/>
    <w:rsid w:val="00DB08D7"/>
    <w:rsid w:val="00DB2D4F"/>
    <w:rsid w:val="00DC03E6"/>
    <w:rsid w:val="00DC4FB4"/>
    <w:rsid w:val="00DD05DC"/>
    <w:rsid w:val="00DF5E1C"/>
    <w:rsid w:val="00E0138B"/>
    <w:rsid w:val="00E052E4"/>
    <w:rsid w:val="00E05FFE"/>
    <w:rsid w:val="00E17265"/>
    <w:rsid w:val="00E30CB9"/>
    <w:rsid w:val="00E469C9"/>
    <w:rsid w:val="00E51B4A"/>
    <w:rsid w:val="00E60457"/>
    <w:rsid w:val="00E611DA"/>
    <w:rsid w:val="00E7485A"/>
    <w:rsid w:val="00E757E9"/>
    <w:rsid w:val="00E763C1"/>
    <w:rsid w:val="00E80D91"/>
    <w:rsid w:val="00E85252"/>
    <w:rsid w:val="00E85763"/>
    <w:rsid w:val="00E87AB8"/>
    <w:rsid w:val="00E933BA"/>
    <w:rsid w:val="00EA35A4"/>
    <w:rsid w:val="00EA5E0C"/>
    <w:rsid w:val="00EB45C7"/>
    <w:rsid w:val="00EB5767"/>
    <w:rsid w:val="00EC065F"/>
    <w:rsid w:val="00EE498C"/>
    <w:rsid w:val="00EE5019"/>
    <w:rsid w:val="00EF50AC"/>
    <w:rsid w:val="00F11D94"/>
    <w:rsid w:val="00F2059A"/>
    <w:rsid w:val="00F43D08"/>
    <w:rsid w:val="00F44023"/>
    <w:rsid w:val="00F46595"/>
    <w:rsid w:val="00F4669E"/>
    <w:rsid w:val="00F4753D"/>
    <w:rsid w:val="00F51FE0"/>
    <w:rsid w:val="00F520A5"/>
    <w:rsid w:val="00F55380"/>
    <w:rsid w:val="00F56E9F"/>
    <w:rsid w:val="00F647F4"/>
    <w:rsid w:val="00F77E7C"/>
    <w:rsid w:val="00F82BD6"/>
    <w:rsid w:val="00F93D7A"/>
    <w:rsid w:val="00F95F03"/>
    <w:rsid w:val="00FA7352"/>
    <w:rsid w:val="00FB26AF"/>
    <w:rsid w:val="00FC49E4"/>
    <w:rsid w:val="00FD29D0"/>
    <w:rsid w:val="00FD2B6D"/>
    <w:rsid w:val="00FD4687"/>
    <w:rsid w:val="00FD78FF"/>
    <w:rsid w:val="00FE1D6F"/>
    <w:rsid w:val="00FE67C8"/>
    <w:rsid w:val="00FE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80007F-EF15-4F47-9DF4-E4688728D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CB5"/>
    <w:rPr>
      <w:lang w:val="en-ZA"/>
    </w:rPr>
  </w:style>
  <w:style w:type="paragraph" w:styleId="Heading1">
    <w:name w:val="heading 1"/>
    <w:basedOn w:val="Normal"/>
    <w:next w:val="Normal"/>
    <w:link w:val="Heading1Char"/>
    <w:qFormat/>
    <w:rsid w:val="008669A1"/>
    <w:pPr>
      <w:widowControl w:val="0"/>
      <w:numPr>
        <w:numId w:val="16"/>
      </w:numPr>
      <w:spacing w:after="0" w:line="360" w:lineRule="auto"/>
      <w:jc w:val="both"/>
      <w:outlineLvl w:val="0"/>
    </w:pPr>
    <w:rPr>
      <w:rFonts w:ascii="Arial" w:eastAsia="Times New Roman" w:hAnsi="Arial" w:cs="Arial"/>
      <w:spacing w:val="-3"/>
      <w:sz w:val="24"/>
      <w:szCs w:val="24"/>
      <w:lang w:val="en-GB"/>
    </w:rPr>
  </w:style>
  <w:style w:type="paragraph" w:styleId="Heading3">
    <w:name w:val="heading 3"/>
    <w:basedOn w:val="Normal"/>
    <w:next w:val="Normal"/>
    <w:link w:val="Heading3Char"/>
    <w:qFormat/>
    <w:rsid w:val="008669A1"/>
    <w:pPr>
      <w:widowControl w:val="0"/>
      <w:numPr>
        <w:ilvl w:val="2"/>
        <w:numId w:val="16"/>
      </w:numPr>
      <w:tabs>
        <w:tab w:val="left" w:pos="2552"/>
      </w:tabs>
      <w:spacing w:after="0" w:line="360" w:lineRule="auto"/>
      <w:jc w:val="both"/>
      <w:outlineLvl w:val="2"/>
    </w:pPr>
    <w:rPr>
      <w:rFonts w:ascii="Arial" w:eastAsia="Times New Roman" w:hAnsi="Arial" w:cs="Arial"/>
      <w:spacing w:val="-3"/>
      <w:sz w:val="24"/>
      <w:szCs w:val="24"/>
      <w:lang w:val="en-GB"/>
    </w:rPr>
  </w:style>
  <w:style w:type="paragraph" w:styleId="Heading4">
    <w:name w:val="heading 4"/>
    <w:basedOn w:val="Normal"/>
    <w:next w:val="Normal"/>
    <w:link w:val="Heading4Char"/>
    <w:qFormat/>
    <w:rsid w:val="008669A1"/>
    <w:pPr>
      <w:widowControl w:val="0"/>
      <w:numPr>
        <w:ilvl w:val="3"/>
        <w:numId w:val="16"/>
      </w:numPr>
      <w:tabs>
        <w:tab w:val="left" w:pos="3686"/>
      </w:tabs>
      <w:spacing w:after="0" w:line="360" w:lineRule="auto"/>
      <w:jc w:val="both"/>
      <w:outlineLvl w:val="3"/>
    </w:pPr>
    <w:rPr>
      <w:rFonts w:ascii="Arial" w:eastAsia="Times New Roman" w:hAnsi="Arial" w:cs="Arial"/>
      <w:spacing w:val="-3"/>
      <w:sz w:val="24"/>
      <w:szCs w:val="24"/>
      <w:lang w:val="en-GB"/>
    </w:rPr>
  </w:style>
  <w:style w:type="paragraph" w:styleId="Heading5">
    <w:name w:val="heading 5"/>
    <w:basedOn w:val="Normal"/>
    <w:next w:val="Normal"/>
    <w:link w:val="Heading5Char"/>
    <w:qFormat/>
    <w:rsid w:val="008669A1"/>
    <w:pPr>
      <w:widowControl w:val="0"/>
      <w:numPr>
        <w:ilvl w:val="4"/>
        <w:numId w:val="16"/>
      </w:numPr>
      <w:spacing w:after="0" w:line="360" w:lineRule="auto"/>
      <w:jc w:val="both"/>
      <w:outlineLvl w:val="4"/>
    </w:pPr>
    <w:rPr>
      <w:rFonts w:ascii="Arial" w:eastAsia="Times New Roman" w:hAnsi="Arial" w:cs="Arial"/>
      <w:spacing w:val="-3"/>
      <w:sz w:val="24"/>
      <w:szCs w:val="24"/>
      <w:lang w:val="en-GB"/>
    </w:rPr>
  </w:style>
  <w:style w:type="paragraph" w:styleId="Heading6">
    <w:name w:val="heading 6"/>
    <w:basedOn w:val="Normal"/>
    <w:next w:val="Normal"/>
    <w:link w:val="Heading6Char"/>
    <w:qFormat/>
    <w:rsid w:val="008669A1"/>
    <w:pPr>
      <w:widowControl w:val="0"/>
      <w:numPr>
        <w:ilvl w:val="5"/>
        <w:numId w:val="16"/>
      </w:numPr>
      <w:spacing w:after="0" w:line="360" w:lineRule="auto"/>
      <w:jc w:val="both"/>
      <w:outlineLvl w:val="5"/>
    </w:pPr>
    <w:rPr>
      <w:rFonts w:ascii="Arial" w:eastAsia="Times New Roman" w:hAnsi="Arial" w:cs="Arial"/>
      <w:i/>
      <w:spacing w:val="-3"/>
      <w:szCs w:val="24"/>
      <w:lang w:val="en-GB"/>
    </w:rPr>
  </w:style>
  <w:style w:type="paragraph" w:styleId="Heading7">
    <w:name w:val="heading 7"/>
    <w:basedOn w:val="Normal"/>
    <w:next w:val="Normal"/>
    <w:link w:val="Heading7Char"/>
    <w:qFormat/>
    <w:rsid w:val="008669A1"/>
    <w:pPr>
      <w:widowControl w:val="0"/>
      <w:numPr>
        <w:ilvl w:val="6"/>
        <w:numId w:val="16"/>
      </w:numPr>
      <w:spacing w:after="0" w:line="360" w:lineRule="auto"/>
      <w:jc w:val="both"/>
      <w:outlineLvl w:val="6"/>
    </w:pPr>
    <w:rPr>
      <w:rFonts w:ascii="Arial" w:eastAsia="Times New Roman" w:hAnsi="Arial" w:cs="Arial"/>
      <w:spacing w:val="-3"/>
      <w:sz w:val="24"/>
      <w:szCs w:val="24"/>
      <w:lang w:val="en-GB"/>
    </w:rPr>
  </w:style>
  <w:style w:type="paragraph" w:styleId="Heading8">
    <w:name w:val="heading 8"/>
    <w:basedOn w:val="Normal"/>
    <w:next w:val="Normal"/>
    <w:link w:val="Heading8Char"/>
    <w:qFormat/>
    <w:rsid w:val="008669A1"/>
    <w:pPr>
      <w:widowControl w:val="0"/>
      <w:numPr>
        <w:ilvl w:val="7"/>
        <w:numId w:val="16"/>
      </w:numPr>
      <w:spacing w:after="0" w:line="360" w:lineRule="auto"/>
      <w:jc w:val="both"/>
      <w:outlineLvl w:val="7"/>
    </w:pPr>
    <w:rPr>
      <w:rFonts w:ascii="Arial" w:eastAsia="Times New Roman" w:hAnsi="Arial" w:cs="Arial"/>
      <w:i/>
      <w:spacing w:val="-3"/>
      <w:sz w:val="24"/>
      <w:szCs w:val="24"/>
      <w:lang w:val="en-GB"/>
    </w:rPr>
  </w:style>
  <w:style w:type="paragraph" w:styleId="Heading9">
    <w:name w:val="heading 9"/>
    <w:basedOn w:val="Normal"/>
    <w:next w:val="Normal"/>
    <w:link w:val="Heading9Char"/>
    <w:qFormat/>
    <w:rsid w:val="008669A1"/>
    <w:pPr>
      <w:widowControl w:val="0"/>
      <w:numPr>
        <w:ilvl w:val="8"/>
        <w:numId w:val="16"/>
      </w:numPr>
      <w:spacing w:after="0" w:line="360" w:lineRule="auto"/>
      <w:jc w:val="both"/>
      <w:outlineLvl w:val="8"/>
    </w:pPr>
    <w:rPr>
      <w:rFonts w:ascii="Arial" w:eastAsia="Times New Roman" w:hAnsi="Arial" w:cs="Arial"/>
      <w:i/>
      <w:spacing w:val="-3"/>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6CB5"/>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26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CB5"/>
    <w:rPr>
      <w:lang w:val="en-ZA"/>
    </w:rPr>
  </w:style>
  <w:style w:type="paragraph" w:styleId="ListParagraph">
    <w:name w:val="List Paragraph"/>
    <w:basedOn w:val="Normal"/>
    <w:uiPriority w:val="34"/>
    <w:qFormat/>
    <w:rsid w:val="00D26CB5"/>
    <w:pPr>
      <w:ind w:left="720"/>
      <w:contextualSpacing/>
    </w:pPr>
  </w:style>
  <w:style w:type="paragraph" w:customStyle="1" w:styleId="form-control-static">
    <w:name w:val="form-control-static"/>
    <w:basedOn w:val="Normal"/>
    <w:rsid w:val="00D26CB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26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CB5"/>
    <w:rPr>
      <w:lang w:val="en-ZA"/>
    </w:rPr>
  </w:style>
  <w:style w:type="paragraph" w:styleId="FootnoteText">
    <w:name w:val="footnote text"/>
    <w:basedOn w:val="Normal"/>
    <w:link w:val="FootnoteTextChar"/>
    <w:unhideWhenUsed/>
    <w:rsid w:val="00D01890"/>
    <w:pPr>
      <w:spacing w:after="0" w:line="240" w:lineRule="auto"/>
    </w:pPr>
    <w:rPr>
      <w:sz w:val="20"/>
      <w:szCs w:val="20"/>
    </w:rPr>
  </w:style>
  <w:style w:type="character" w:customStyle="1" w:styleId="FootnoteTextChar">
    <w:name w:val="Footnote Text Char"/>
    <w:basedOn w:val="DefaultParagraphFont"/>
    <w:link w:val="FootnoteText"/>
    <w:rsid w:val="00D01890"/>
    <w:rPr>
      <w:sz w:val="20"/>
      <w:szCs w:val="20"/>
      <w:lang w:val="en-ZA"/>
    </w:rPr>
  </w:style>
  <w:style w:type="character" w:styleId="FootnoteReference">
    <w:name w:val="footnote reference"/>
    <w:basedOn w:val="DefaultParagraphFont"/>
    <w:unhideWhenUsed/>
    <w:rsid w:val="00D01890"/>
    <w:rPr>
      <w:vertAlign w:val="superscript"/>
    </w:rPr>
  </w:style>
  <w:style w:type="paragraph" w:styleId="BalloonText">
    <w:name w:val="Balloon Text"/>
    <w:basedOn w:val="Normal"/>
    <w:link w:val="BalloonTextChar"/>
    <w:uiPriority w:val="99"/>
    <w:semiHidden/>
    <w:unhideWhenUsed/>
    <w:rsid w:val="00911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4FF"/>
    <w:rPr>
      <w:rFonts w:ascii="Segoe UI" w:hAnsi="Segoe UI" w:cs="Segoe UI"/>
      <w:sz w:val="18"/>
      <w:szCs w:val="18"/>
      <w:lang w:val="en-ZA"/>
    </w:rPr>
  </w:style>
  <w:style w:type="paragraph" w:styleId="BodyText">
    <w:name w:val="Body Text"/>
    <w:basedOn w:val="Normal"/>
    <w:link w:val="BodyTextChar"/>
    <w:uiPriority w:val="99"/>
    <w:unhideWhenUsed/>
    <w:rsid w:val="00BB4ACA"/>
    <w:pPr>
      <w:spacing w:after="120"/>
    </w:pPr>
  </w:style>
  <w:style w:type="character" w:customStyle="1" w:styleId="BodyTextChar">
    <w:name w:val="Body Text Char"/>
    <w:basedOn w:val="DefaultParagraphFont"/>
    <w:link w:val="BodyText"/>
    <w:uiPriority w:val="99"/>
    <w:rsid w:val="00BB4ACA"/>
    <w:rPr>
      <w:lang w:val="en-ZA"/>
    </w:rPr>
  </w:style>
  <w:style w:type="character" w:customStyle="1" w:styleId="Heading1Char">
    <w:name w:val="Heading 1 Char"/>
    <w:basedOn w:val="DefaultParagraphFont"/>
    <w:link w:val="Heading1"/>
    <w:rsid w:val="008669A1"/>
    <w:rPr>
      <w:rFonts w:ascii="Arial" w:eastAsia="Times New Roman" w:hAnsi="Arial" w:cs="Arial"/>
      <w:spacing w:val="-3"/>
      <w:sz w:val="24"/>
      <w:szCs w:val="24"/>
      <w:lang w:val="en-GB"/>
    </w:rPr>
  </w:style>
  <w:style w:type="character" w:customStyle="1" w:styleId="Heading3Char">
    <w:name w:val="Heading 3 Char"/>
    <w:basedOn w:val="DefaultParagraphFont"/>
    <w:link w:val="Heading3"/>
    <w:rsid w:val="008669A1"/>
    <w:rPr>
      <w:rFonts w:ascii="Arial" w:eastAsia="Times New Roman" w:hAnsi="Arial" w:cs="Arial"/>
      <w:spacing w:val="-3"/>
      <w:sz w:val="24"/>
      <w:szCs w:val="24"/>
      <w:lang w:val="en-GB"/>
    </w:rPr>
  </w:style>
  <w:style w:type="character" w:customStyle="1" w:styleId="Heading4Char">
    <w:name w:val="Heading 4 Char"/>
    <w:basedOn w:val="DefaultParagraphFont"/>
    <w:link w:val="Heading4"/>
    <w:rsid w:val="008669A1"/>
    <w:rPr>
      <w:rFonts w:ascii="Arial" w:eastAsia="Times New Roman" w:hAnsi="Arial" w:cs="Arial"/>
      <w:spacing w:val="-3"/>
      <w:sz w:val="24"/>
      <w:szCs w:val="24"/>
      <w:lang w:val="en-GB"/>
    </w:rPr>
  </w:style>
  <w:style w:type="character" w:customStyle="1" w:styleId="Heading5Char">
    <w:name w:val="Heading 5 Char"/>
    <w:basedOn w:val="DefaultParagraphFont"/>
    <w:link w:val="Heading5"/>
    <w:rsid w:val="008669A1"/>
    <w:rPr>
      <w:rFonts w:ascii="Arial" w:eastAsia="Times New Roman" w:hAnsi="Arial" w:cs="Arial"/>
      <w:spacing w:val="-3"/>
      <w:sz w:val="24"/>
      <w:szCs w:val="24"/>
      <w:lang w:val="en-GB"/>
    </w:rPr>
  </w:style>
  <w:style w:type="character" w:customStyle="1" w:styleId="Heading6Char">
    <w:name w:val="Heading 6 Char"/>
    <w:basedOn w:val="DefaultParagraphFont"/>
    <w:link w:val="Heading6"/>
    <w:rsid w:val="008669A1"/>
    <w:rPr>
      <w:rFonts w:ascii="Arial" w:eastAsia="Times New Roman" w:hAnsi="Arial" w:cs="Arial"/>
      <w:i/>
      <w:spacing w:val="-3"/>
      <w:szCs w:val="24"/>
      <w:lang w:val="en-GB"/>
    </w:rPr>
  </w:style>
  <w:style w:type="character" w:customStyle="1" w:styleId="Heading7Char">
    <w:name w:val="Heading 7 Char"/>
    <w:basedOn w:val="DefaultParagraphFont"/>
    <w:link w:val="Heading7"/>
    <w:rsid w:val="008669A1"/>
    <w:rPr>
      <w:rFonts w:ascii="Arial" w:eastAsia="Times New Roman" w:hAnsi="Arial" w:cs="Arial"/>
      <w:spacing w:val="-3"/>
      <w:sz w:val="24"/>
      <w:szCs w:val="24"/>
      <w:lang w:val="en-GB"/>
    </w:rPr>
  </w:style>
  <w:style w:type="character" w:customStyle="1" w:styleId="Heading8Char">
    <w:name w:val="Heading 8 Char"/>
    <w:basedOn w:val="DefaultParagraphFont"/>
    <w:link w:val="Heading8"/>
    <w:rsid w:val="008669A1"/>
    <w:rPr>
      <w:rFonts w:ascii="Arial" w:eastAsia="Times New Roman" w:hAnsi="Arial" w:cs="Arial"/>
      <w:i/>
      <w:spacing w:val="-3"/>
      <w:sz w:val="24"/>
      <w:szCs w:val="24"/>
      <w:lang w:val="en-GB"/>
    </w:rPr>
  </w:style>
  <w:style w:type="character" w:customStyle="1" w:styleId="Heading9Char">
    <w:name w:val="Heading 9 Char"/>
    <w:basedOn w:val="DefaultParagraphFont"/>
    <w:link w:val="Heading9"/>
    <w:rsid w:val="008669A1"/>
    <w:rPr>
      <w:rFonts w:ascii="Arial" w:eastAsia="Times New Roman" w:hAnsi="Arial" w:cs="Arial"/>
      <w:i/>
      <w:spacing w:val="-3"/>
      <w:sz w:val="18"/>
      <w:szCs w:val="24"/>
      <w:lang w:val="en-GB"/>
    </w:rPr>
  </w:style>
  <w:style w:type="paragraph" w:styleId="NormalWeb">
    <w:name w:val="Normal (Web)"/>
    <w:basedOn w:val="Normal"/>
    <w:uiPriority w:val="99"/>
    <w:semiHidden/>
    <w:unhideWhenUsed/>
    <w:rsid w:val="008669A1"/>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ld">
    <w:name w:val="bold"/>
    <w:basedOn w:val="Normal"/>
    <w:rsid w:val="00D317C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semiHidden/>
    <w:unhideWhenUsed/>
    <w:rsid w:val="00845141"/>
    <w:pPr>
      <w:spacing w:line="240" w:lineRule="auto"/>
    </w:pPr>
    <w:rPr>
      <w:sz w:val="20"/>
      <w:szCs w:val="20"/>
    </w:rPr>
  </w:style>
  <w:style w:type="character" w:customStyle="1" w:styleId="CommentTextChar">
    <w:name w:val="Comment Text Char"/>
    <w:basedOn w:val="DefaultParagraphFont"/>
    <w:link w:val="CommentText"/>
    <w:uiPriority w:val="99"/>
    <w:semiHidden/>
    <w:rsid w:val="00845141"/>
    <w:rPr>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2020-07-30T18:30:00+00:00</Judgment_x0020_Date>
    <Year xmlns="c1afb1bd-f2fb-40fd-9abb-aea55b4d7662">2020</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78232-25E0-4940-93AD-16C210353EBF}"/>
</file>

<file path=customXml/itemProps2.xml><?xml version="1.0" encoding="utf-8"?>
<ds:datastoreItem xmlns:ds="http://schemas.openxmlformats.org/officeDocument/2006/customXml" ds:itemID="{4FA638C5-2495-4302-A192-104163B31BA1}"/>
</file>

<file path=customXml/itemProps3.xml><?xml version="1.0" encoding="utf-8"?>
<ds:datastoreItem xmlns:ds="http://schemas.openxmlformats.org/officeDocument/2006/customXml" ds:itemID="{275B0A7A-86CE-4BD1-BD5A-3D2A7670531F}"/>
</file>

<file path=customXml/itemProps4.xml><?xml version="1.0" encoding="utf-8"?>
<ds:datastoreItem xmlns:ds="http://schemas.openxmlformats.org/officeDocument/2006/customXml" ds:itemID="{53BFAEB8-DE0C-4688-9327-E78A9464D835}"/>
</file>

<file path=docProps/app.xml><?xml version="1.0" encoding="utf-8"?>
<Properties xmlns="http://schemas.openxmlformats.org/officeDocument/2006/extended-properties" xmlns:vt="http://schemas.openxmlformats.org/officeDocument/2006/docPropsVTypes">
  <Template>Normal</Template>
  <TotalTime>0</TotalTime>
  <Pages>10</Pages>
  <Words>2916</Words>
  <Characters>16626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Square (Pty) Ltd v The Social Security Commission (HC-MD-CIV-ACT-CON-2017-04390) [2020] NAHCMD 327 (31 July 2020)</dc:title>
  <dc:creator>Mbeurora Karamata</dc:creator>
  <cp:lastModifiedBy>Administrator</cp:lastModifiedBy>
  <cp:revision>2</cp:revision>
  <cp:lastPrinted>2020-07-31T14:28:00Z</cp:lastPrinted>
  <dcterms:created xsi:type="dcterms:W3CDTF">2020-08-03T12:47:00Z</dcterms:created>
  <dcterms:modified xsi:type="dcterms:W3CDTF">2020-08-03T12:47:00Z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