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AA0BEC" w:rsidP="001B7E1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61403" w:rsidRPr="00264016" w:rsidRDefault="00E61403" w:rsidP="00B33165">
                            <w:pPr>
                              <w:jc w:val="center"/>
                              <w:rPr>
                                <w:rFonts w:ascii="Arial" w:hAnsi="Arial" w:cs="Arial"/>
                              </w:rPr>
                            </w:pPr>
                            <w:r w:rsidRPr="00264016">
                              <w:rPr>
                                <w:rFonts w:ascii="Arial" w:hAnsi="Arial" w:cs="Arial"/>
                              </w:rPr>
                              <w:t>N</w:t>
                            </w:r>
                            <w:r>
                              <w:rPr>
                                <w:rFonts w:ascii="Arial" w:hAnsi="Arial" w:cs="Arial"/>
                              </w:rPr>
                              <w:t>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E61403" w:rsidRPr="00264016" w:rsidRDefault="00E61403" w:rsidP="00B33165">
                      <w:pPr>
                        <w:jc w:val="center"/>
                        <w:rPr>
                          <w:rFonts w:ascii="Arial" w:hAnsi="Arial" w:cs="Arial"/>
                        </w:rPr>
                      </w:pPr>
                      <w:r w:rsidRPr="00264016">
                        <w:rPr>
                          <w:rFonts w:ascii="Arial" w:hAnsi="Arial" w:cs="Arial"/>
                        </w:rPr>
                        <w:t>N</w:t>
                      </w:r>
                      <w:r>
                        <w:rPr>
                          <w:rFonts w:ascii="Arial" w:hAnsi="Arial" w:cs="Arial"/>
                        </w:rPr>
                        <w:t>ot Reportable</w:t>
                      </w:r>
                    </w:p>
                  </w:txbxContent>
                </v:textbox>
              </v:shape>
            </w:pict>
          </mc:Fallback>
        </mc:AlternateContent>
      </w:r>
      <w:r w:rsidR="001B7E1F" w:rsidRPr="006E026B">
        <w:rPr>
          <w:rFonts w:ascii="Arial" w:hAnsi="Arial" w:cs="Arial"/>
          <w:b/>
          <w:sz w:val="24"/>
          <w:szCs w:val="24"/>
        </w:rPr>
        <w:t>REPUBLIC OF NAMIBIA</w:t>
      </w:r>
    </w:p>
    <w:p w:rsidR="001B7E1F" w:rsidRDefault="00CF48FC" w:rsidP="001B7E1F">
      <w:pPr>
        <w:spacing w:after="0" w:line="360" w:lineRule="auto"/>
        <w:jc w:val="center"/>
        <w:rPr>
          <w:b/>
          <w:sz w:val="32"/>
          <w:szCs w:val="32"/>
        </w:rPr>
      </w:pPr>
      <w:r>
        <w:rPr>
          <w:b/>
          <w:noProof/>
          <w:sz w:val="32"/>
          <w:szCs w:val="32"/>
        </w:rPr>
        <w:drawing>
          <wp:inline distT="0" distB="0" distL="0" distR="0">
            <wp:extent cx="1266825" cy="1333500"/>
            <wp:effectExtent l="19050" t="0" r="9525"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66825" cy="1333500"/>
                    </a:xfrm>
                    <a:prstGeom prst="rect">
                      <a:avLst/>
                    </a:prstGeom>
                    <a:noFill/>
                    <a:ln w="9525">
                      <a:noFill/>
                      <a:miter lim="800000"/>
                      <a:headEnd/>
                      <a:tailEnd/>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D54521" w:rsidRDefault="001B7E1F" w:rsidP="001B7E1F">
      <w:pPr>
        <w:spacing w:after="0" w:line="360" w:lineRule="auto"/>
        <w:jc w:val="center"/>
        <w:rPr>
          <w:rFonts w:ascii="Arial" w:hAnsi="Arial" w:cs="Arial"/>
          <w:b/>
          <w:sz w:val="16"/>
          <w:szCs w:val="16"/>
        </w:rPr>
      </w:pPr>
    </w:p>
    <w:p w:rsidR="001B7E1F" w:rsidRDefault="005534ED" w:rsidP="001B7E1F">
      <w:pPr>
        <w:spacing w:after="0" w:line="360" w:lineRule="auto"/>
        <w:jc w:val="center"/>
        <w:rPr>
          <w:rFonts w:ascii="Arial" w:hAnsi="Arial" w:cs="Arial"/>
          <w:b/>
          <w:sz w:val="24"/>
          <w:szCs w:val="24"/>
        </w:rPr>
      </w:pPr>
      <w:r>
        <w:rPr>
          <w:rFonts w:ascii="Arial" w:hAnsi="Arial" w:cs="Arial"/>
          <w:b/>
          <w:sz w:val="24"/>
          <w:szCs w:val="24"/>
        </w:rPr>
        <w:t>JUDGMENT</w:t>
      </w:r>
    </w:p>
    <w:p w:rsidR="002D5C30" w:rsidRPr="003215AD" w:rsidRDefault="002D5C30" w:rsidP="002D5C30">
      <w:pPr>
        <w:spacing w:after="0" w:line="360" w:lineRule="auto"/>
        <w:jc w:val="both"/>
        <w:rPr>
          <w:rFonts w:ascii="Arial" w:hAnsi="Arial" w:cs="Arial"/>
          <w:b/>
          <w:sz w:val="20"/>
          <w:szCs w:val="20"/>
        </w:rPr>
      </w:pPr>
    </w:p>
    <w:p w:rsidR="001B7E1F" w:rsidRPr="007D17F7" w:rsidRDefault="001B7E1F" w:rsidP="001B7E1F">
      <w:pPr>
        <w:tabs>
          <w:tab w:val="right" w:pos="9000"/>
        </w:tabs>
        <w:spacing w:after="0" w:line="360" w:lineRule="auto"/>
        <w:jc w:val="center"/>
        <w:rPr>
          <w:rFonts w:ascii="Arial" w:hAnsi="Arial" w:cs="Arial"/>
          <w:b/>
          <w:sz w:val="24"/>
          <w:szCs w:val="24"/>
        </w:rPr>
      </w:pPr>
      <w:r w:rsidRPr="007D17F7">
        <w:rPr>
          <w:rFonts w:ascii="Arial" w:hAnsi="Arial" w:cs="Arial"/>
          <w:b/>
          <w:sz w:val="24"/>
          <w:szCs w:val="24"/>
        </w:rPr>
        <w:tab/>
      </w:r>
      <w:r w:rsidRPr="007D17F7">
        <w:rPr>
          <w:rFonts w:ascii="Arial" w:hAnsi="Arial" w:cs="Arial"/>
          <w:sz w:val="24"/>
          <w:szCs w:val="24"/>
        </w:rPr>
        <w:t xml:space="preserve">Case no: </w:t>
      </w:r>
      <w:r w:rsidR="007D17F7" w:rsidRPr="007D17F7">
        <w:rPr>
          <w:rFonts w:ascii="Arial" w:hAnsi="Arial" w:cs="Arial"/>
          <w:sz w:val="24"/>
          <w:szCs w:val="24"/>
          <w:shd w:val="clear" w:color="auto" w:fill="FFFFFF"/>
        </w:rPr>
        <w:t>HC-MD-CIV-MOT-REV-2020/00116</w:t>
      </w:r>
    </w:p>
    <w:p w:rsidR="001B7E1F" w:rsidRPr="00264016" w:rsidRDefault="001B7E1F" w:rsidP="001B7E1F">
      <w:pPr>
        <w:spacing w:after="0" w:line="360" w:lineRule="auto"/>
        <w:rPr>
          <w:rFonts w:ascii="Arial" w:hAnsi="Arial" w:cs="Arial"/>
          <w:sz w:val="24"/>
          <w:szCs w:val="24"/>
        </w:rPr>
      </w:pPr>
    </w:p>
    <w:p w:rsidR="001B7E1F" w:rsidRPr="00264016" w:rsidRDefault="001B7E1F" w:rsidP="008E45DF">
      <w:pPr>
        <w:spacing w:after="0" w:line="360" w:lineRule="auto"/>
        <w:jc w:val="both"/>
        <w:rPr>
          <w:rFonts w:ascii="Arial" w:hAnsi="Arial" w:cs="Arial"/>
          <w:sz w:val="24"/>
          <w:szCs w:val="24"/>
        </w:rPr>
      </w:pPr>
      <w:r w:rsidRPr="00264016">
        <w:rPr>
          <w:rFonts w:ascii="Arial" w:hAnsi="Arial" w:cs="Arial"/>
          <w:sz w:val="24"/>
          <w:szCs w:val="24"/>
        </w:rPr>
        <w:t>In the matter between:</w:t>
      </w:r>
    </w:p>
    <w:p w:rsidR="00F35AD4" w:rsidRPr="00264016" w:rsidRDefault="00F35AD4" w:rsidP="008E45DF">
      <w:pPr>
        <w:spacing w:after="0" w:line="360" w:lineRule="auto"/>
        <w:jc w:val="both"/>
        <w:rPr>
          <w:rFonts w:ascii="Arial" w:hAnsi="Arial" w:cs="Arial"/>
          <w:sz w:val="24"/>
          <w:szCs w:val="24"/>
        </w:rPr>
      </w:pPr>
    </w:p>
    <w:p w:rsidR="00152F33" w:rsidRPr="009542E9" w:rsidRDefault="009542E9" w:rsidP="007B41CE">
      <w:pPr>
        <w:tabs>
          <w:tab w:val="right" w:pos="9027"/>
        </w:tabs>
        <w:spacing w:after="0" w:line="360" w:lineRule="auto"/>
        <w:jc w:val="both"/>
        <w:rPr>
          <w:rFonts w:ascii="Arial" w:hAnsi="Arial" w:cs="Arial"/>
          <w:b/>
          <w:sz w:val="24"/>
          <w:szCs w:val="24"/>
        </w:rPr>
      </w:pPr>
      <w:r w:rsidRPr="009542E9">
        <w:rPr>
          <w:rFonts w:ascii="Arial" w:hAnsi="Arial" w:cs="Arial"/>
          <w:b/>
          <w:sz w:val="24"/>
          <w:szCs w:val="24"/>
          <w:shd w:val="clear" w:color="auto" w:fill="FFFFFF"/>
        </w:rPr>
        <w:t>NAMCHAR PROPRIETARY LIMITED</w:t>
      </w:r>
      <w:r w:rsidRPr="009542E9">
        <w:rPr>
          <w:rFonts w:ascii="Arial" w:hAnsi="Arial" w:cs="Arial"/>
          <w:b/>
          <w:sz w:val="24"/>
          <w:szCs w:val="24"/>
        </w:rPr>
        <w:tab/>
        <w:t>APPLICANT</w:t>
      </w:r>
    </w:p>
    <w:p w:rsidR="007B41CE" w:rsidRPr="007B41CE" w:rsidRDefault="007B41CE" w:rsidP="008E45DF">
      <w:pPr>
        <w:spacing w:after="0" w:line="360" w:lineRule="auto"/>
        <w:jc w:val="both"/>
        <w:rPr>
          <w:rFonts w:ascii="Arial" w:hAnsi="Arial" w:cs="Arial"/>
        </w:rPr>
      </w:pPr>
    </w:p>
    <w:p w:rsidR="001B7E1F" w:rsidRPr="00264016" w:rsidRDefault="00152F33" w:rsidP="008E45DF">
      <w:pPr>
        <w:spacing w:after="0" w:line="360" w:lineRule="auto"/>
        <w:jc w:val="both"/>
        <w:rPr>
          <w:rFonts w:ascii="Arial" w:hAnsi="Arial" w:cs="Arial"/>
          <w:sz w:val="24"/>
          <w:szCs w:val="24"/>
        </w:rPr>
      </w:pPr>
      <w:proofErr w:type="gramStart"/>
      <w:r w:rsidRPr="00264016">
        <w:rPr>
          <w:rFonts w:ascii="Arial" w:hAnsi="Arial" w:cs="Arial"/>
          <w:sz w:val="24"/>
          <w:szCs w:val="24"/>
        </w:rPr>
        <w:t>a</w:t>
      </w:r>
      <w:r w:rsidR="001B7E1F" w:rsidRPr="00264016">
        <w:rPr>
          <w:rFonts w:ascii="Arial" w:hAnsi="Arial" w:cs="Arial"/>
          <w:sz w:val="24"/>
          <w:szCs w:val="24"/>
        </w:rPr>
        <w:t>nd</w:t>
      </w:r>
      <w:proofErr w:type="gramEnd"/>
    </w:p>
    <w:p w:rsidR="00152F33" w:rsidRPr="007B41CE" w:rsidRDefault="00152F33" w:rsidP="008E45DF">
      <w:pPr>
        <w:spacing w:after="0" w:line="360" w:lineRule="auto"/>
        <w:jc w:val="both"/>
        <w:rPr>
          <w:rFonts w:ascii="Arial" w:hAnsi="Arial" w:cs="Arial"/>
        </w:rPr>
      </w:pPr>
    </w:p>
    <w:p w:rsidR="009542E9" w:rsidRDefault="009542E9" w:rsidP="009542E9">
      <w:pPr>
        <w:tabs>
          <w:tab w:val="right" w:pos="9000"/>
        </w:tabs>
        <w:spacing w:after="0" w:line="240" w:lineRule="auto"/>
        <w:jc w:val="both"/>
        <w:rPr>
          <w:rFonts w:ascii="Arial" w:hAnsi="Arial" w:cs="Arial"/>
          <w:b/>
          <w:sz w:val="24"/>
          <w:szCs w:val="24"/>
          <w:shd w:val="clear" w:color="auto" w:fill="FFFFFF"/>
        </w:rPr>
      </w:pPr>
      <w:r w:rsidRPr="009542E9">
        <w:rPr>
          <w:rFonts w:ascii="Arial" w:hAnsi="Arial" w:cs="Arial"/>
          <w:b/>
          <w:sz w:val="24"/>
          <w:szCs w:val="24"/>
          <w:shd w:val="clear" w:color="auto" w:fill="FFFFFF"/>
        </w:rPr>
        <w:t>REGISTRAR O</w:t>
      </w:r>
      <w:r>
        <w:rPr>
          <w:rFonts w:ascii="Arial" w:hAnsi="Arial" w:cs="Arial"/>
          <w:b/>
          <w:sz w:val="24"/>
          <w:szCs w:val="24"/>
          <w:shd w:val="clear" w:color="auto" w:fill="FFFFFF"/>
        </w:rPr>
        <w:t>F THE BUSINESS AND INTELLECTUAL</w:t>
      </w:r>
    </w:p>
    <w:p w:rsidR="00637A4A" w:rsidRPr="009542E9" w:rsidRDefault="009542E9" w:rsidP="009542E9">
      <w:pPr>
        <w:tabs>
          <w:tab w:val="right" w:pos="9000"/>
        </w:tabs>
        <w:spacing w:after="0" w:line="360" w:lineRule="auto"/>
        <w:jc w:val="both"/>
        <w:rPr>
          <w:rFonts w:ascii="Arial" w:hAnsi="Arial" w:cs="Arial"/>
          <w:b/>
          <w:sz w:val="24"/>
          <w:szCs w:val="24"/>
        </w:rPr>
      </w:pPr>
      <w:r w:rsidRPr="009542E9">
        <w:rPr>
          <w:rFonts w:ascii="Arial" w:hAnsi="Arial" w:cs="Arial"/>
          <w:b/>
          <w:sz w:val="24"/>
          <w:szCs w:val="24"/>
          <w:shd w:val="clear" w:color="auto" w:fill="FFFFFF"/>
        </w:rPr>
        <w:t>PROPERTY AUTHORITY</w:t>
      </w:r>
      <w:r w:rsidRPr="009542E9">
        <w:rPr>
          <w:rFonts w:ascii="Arial" w:hAnsi="Arial" w:cs="Arial"/>
          <w:b/>
          <w:sz w:val="24"/>
          <w:szCs w:val="24"/>
        </w:rPr>
        <w:tab/>
        <w:t>FIRST RESPONDENT</w:t>
      </w:r>
    </w:p>
    <w:p w:rsidR="0000285D" w:rsidRDefault="009542E9" w:rsidP="009542E9">
      <w:pPr>
        <w:tabs>
          <w:tab w:val="right" w:pos="9000"/>
        </w:tabs>
        <w:spacing w:after="0" w:line="360" w:lineRule="auto"/>
        <w:jc w:val="both"/>
        <w:rPr>
          <w:rFonts w:ascii="Arial" w:hAnsi="Arial" w:cs="Arial"/>
          <w:b/>
          <w:sz w:val="24"/>
          <w:szCs w:val="24"/>
        </w:rPr>
      </w:pPr>
      <w:r w:rsidRPr="009542E9">
        <w:rPr>
          <w:rFonts w:ascii="Arial" w:hAnsi="Arial" w:cs="Arial"/>
          <w:b/>
          <w:sz w:val="24"/>
          <w:szCs w:val="24"/>
          <w:shd w:val="clear" w:color="auto" w:fill="FFFFFF"/>
        </w:rPr>
        <w:t>NAM CHAR COAL CC</w:t>
      </w:r>
      <w:r w:rsidRPr="009542E9">
        <w:rPr>
          <w:rFonts w:ascii="Arial" w:hAnsi="Arial" w:cs="Arial"/>
          <w:b/>
          <w:sz w:val="24"/>
          <w:szCs w:val="24"/>
        </w:rPr>
        <w:tab/>
        <w:t>SECOND RESPONDENT</w:t>
      </w:r>
    </w:p>
    <w:p w:rsidR="009542E9" w:rsidRDefault="009542E9" w:rsidP="009542E9">
      <w:pPr>
        <w:tabs>
          <w:tab w:val="right" w:pos="9000"/>
        </w:tabs>
        <w:spacing w:after="0" w:line="240" w:lineRule="auto"/>
        <w:jc w:val="both"/>
        <w:rPr>
          <w:rFonts w:ascii="Arial" w:hAnsi="Arial" w:cs="Arial"/>
          <w:b/>
          <w:sz w:val="24"/>
          <w:szCs w:val="24"/>
          <w:shd w:val="clear" w:color="auto" w:fill="FFFFFF"/>
        </w:rPr>
      </w:pPr>
      <w:r w:rsidRPr="009542E9">
        <w:rPr>
          <w:rFonts w:ascii="Arial" w:hAnsi="Arial" w:cs="Arial"/>
          <w:b/>
          <w:sz w:val="24"/>
          <w:szCs w:val="24"/>
          <w:shd w:val="clear" w:color="auto" w:fill="FFFFFF"/>
        </w:rPr>
        <w:t>BUS</w:t>
      </w:r>
      <w:r>
        <w:rPr>
          <w:rFonts w:ascii="Arial" w:hAnsi="Arial" w:cs="Arial"/>
          <w:b/>
          <w:sz w:val="24"/>
          <w:szCs w:val="24"/>
          <w:shd w:val="clear" w:color="auto" w:fill="FFFFFF"/>
        </w:rPr>
        <w:t>INESS AND INTELLECTUAL PROPERTY</w:t>
      </w:r>
    </w:p>
    <w:p w:rsidR="009542E9" w:rsidRPr="009542E9" w:rsidRDefault="009542E9" w:rsidP="009542E9">
      <w:pPr>
        <w:tabs>
          <w:tab w:val="right" w:pos="9000"/>
        </w:tabs>
        <w:spacing w:after="0" w:line="240" w:lineRule="auto"/>
        <w:jc w:val="both"/>
        <w:rPr>
          <w:rFonts w:ascii="Arial" w:hAnsi="Arial" w:cs="Arial"/>
          <w:b/>
          <w:sz w:val="24"/>
          <w:szCs w:val="24"/>
        </w:rPr>
      </w:pPr>
      <w:r w:rsidRPr="009542E9">
        <w:rPr>
          <w:rFonts w:ascii="Arial" w:hAnsi="Arial" w:cs="Arial"/>
          <w:b/>
          <w:sz w:val="24"/>
          <w:szCs w:val="24"/>
          <w:shd w:val="clear" w:color="auto" w:fill="FFFFFF"/>
        </w:rPr>
        <w:t>AUTHORITY</w:t>
      </w:r>
      <w:r w:rsidRPr="009542E9">
        <w:rPr>
          <w:rFonts w:ascii="Arial" w:hAnsi="Arial" w:cs="Arial"/>
          <w:b/>
          <w:sz w:val="24"/>
          <w:szCs w:val="24"/>
          <w:shd w:val="clear" w:color="auto" w:fill="FFFFFF"/>
        </w:rPr>
        <w:tab/>
        <w:t>THIRD RESPONDENT</w:t>
      </w:r>
    </w:p>
    <w:p w:rsidR="00BF563C" w:rsidRPr="007B41CE" w:rsidRDefault="00BF563C" w:rsidP="0000285D">
      <w:pPr>
        <w:tabs>
          <w:tab w:val="right" w:pos="9000"/>
        </w:tabs>
        <w:spacing w:after="0" w:line="360" w:lineRule="auto"/>
        <w:jc w:val="both"/>
        <w:rPr>
          <w:rFonts w:ascii="Arial" w:hAnsi="Arial" w:cs="Arial"/>
          <w:sz w:val="24"/>
          <w:szCs w:val="24"/>
        </w:rPr>
      </w:pPr>
    </w:p>
    <w:p w:rsidR="004761AC" w:rsidRPr="00264016" w:rsidRDefault="004761AC" w:rsidP="00611ED1">
      <w:pPr>
        <w:spacing w:after="0" w:line="360" w:lineRule="auto"/>
        <w:ind w:left="2127" w:hanging="2127"/>
        <w:jc w:val="both"/>
        <w:rPr>
          <w:rFonts w:ascii="Arial" w:hAnsi="Arial" w:cs="Arial"/>
          <w:sz w:val="24"/>
          <w:szCs w:val="24"/>
        </w:rPr>
      </w:pPr>
      <w:r w:rsidRPr="00264016">
        <w:rPr>
          <w:rFonts w:ascii="Arial" w:hAnsi="Arial" w:cs="Arial"/>
          <w:b/>
          <w:sz w:val="24"/>
          <w:szCs w:val="24"/>
        </w:rPr>
        <w:t>Neutral citation:</w:t>
      </w:r>
      <w:r w:rsidRPr="00264016">
        <w:rPr>
          <w:rFonts w:ascii="Arial" w:hAnsi="Arial" w:cs="Arial"/>
          <w:b/>
          <w:sz w:val="24"/>
          <w:szCs w:val="24"/>
        </w:rPr>
        <w:tab/>
      </w:r>
      <w:proofErr w:type="spellStart"/>
      <w:r w:rsidR="00611ED1">
        <w:rPr>
          <w:rFonts w:ascii="Arial" w:hAnsi="Arial" w:cs="Arial"/>
          <w:i/>
          <w:sz w:val="24"/>
          <w:szCs w:val="24"/>
        </w:rPr>
        <w:t>Namchar</w:t>
      </w:r>
      <w:proofErr w:type="spellEnd"/>
      <w:r w:rsidR="00611ED1">
        <w:rPr>
          <w:rFonts w:ascii="Arial" w:hAnsi="Arial" w:cs="Arial"/>
          <w:i/>
          <w:sz w:val="24"/>
          <w:szCs w:val="24"/>
        </w:rPr>
        <w:t xml:space="preserve"> Proprietary Limited</w:t>
      </w:r>
      <w:r w:rsidR="00310CE4" w:rsidRPr="00264016">
        <w:rPr>
          <w:rFonts w:ascii="Arial" w:hAnsi="Arial" w:cs="Arial"/>
          <w:i/>
          <w:sz w:val="24"/>
          <w:szCs w:val="24"/>
        </w:rPr>
        <w:t xml:space="preserve"> </w:t>
      </w:r>
      <w:r w:rsidR="00206725" w:rsidRPr="00264016">
        <w:rPr>
          <w:rFonts w:ascii="Arial" w:hAnsi="Arial" w:cs="Arial"/>
          <w:i/>
          <w:sz w:val="24"/>
          <w:szCs w:val="24"/>
        </w:rPr>
        <w:t xml:space="preserve">v </w:t>
      </w:r>
      <w:r w:rsidR="00611ED1">
        <w:rPr>
          <w:rFonts w:ascii="Arial" w:hAnsi="Arial" w:cs="Arial"/>
          <w:i/>
          <w:sz w:val="24"/>
          <w:szCs w:val="24"/>
        </w:rPr>
        <w:t>Registrar of the Business and Intellectual Property Authority</w:t>
      </w:r>
      <w:r w:rsidR="00206725" w:rsidRPr="00264016">
        <w:rPr>
          <w:rFonts w:ascii="Arial" w:hAnsi="Arial" w:cs="Arial"/>
          <w:i/>
          <w:sz w:val="24"/>
          <w:szCs w:val="24"/>
        </w:rPr>
        <w:t xml:space="preserve"> </w:t>
      </w:r>
      <w:r w:rsidR="00206725" w:rsidRPr="00264016">
        <w:rPr>
          <w:rFonts w:ascii="Arial" w:hAnsi="Arial" w:cs="Arial"/>
          <w:sz w:val="24"/>
          <w:szCs w:val="24"/>
        </w:rPr>
        <w:t>(</w:t>
      </w:r>
      <w:r w:rsidR="009542E9" w:rsidRPr="007D17F7">
        <w:rPr>
          <w:rFonts w:ascii="Arial" w:hAnsi="Arial" w:cs="Arial"/>
          <w:sz w:val="24"/>
          <w:szCs w:val="24"/>
          <w:shd w:val="clear" w:color="auto" w:fill="FFFFFF"/>
        </w:rPr>
        <w:t>HC-MD-CIV-MOT-REV-2020/00116</w:t>
      </w:r>
      <w:r w:rsidR="00206725" w:rsidRPr="00264016">
        <w:rPr>
          <w:rFonts w:ascii="Arial" w:hAnsi="Arial" w:cs="Arial"/>
          <w:sz w:val="24"/>
          <w:szCs w:val="24"/>
        </w:rPr>
        <w:t>) [20</w:t>
      </w:r>
      <w:r w:rsidR="007B41CE">
        <w:rPr>
          <w:rFonts w:ascii="Arial" w:hAnsi="Arial" w:cs="Arial"/>
          <w:sz w:val="24"/>
          <w:szCs w:val="24"/>
        </w:rPr>
        <w:t>20</w:t>
      </w:r>
      <w:r w:rsidR="00206725" w:rsidRPr="00264016">
        <w:rPr>
          <w:rFonts w:ascii="Arial" w:hAnsi="Arial" w:cs="Arial"/>
          <w:sz w:val="24"/>
          <w:szCs w:val="24"/>
        </w:rPr>
        <w:t xml:space="preserve">] NAHCMD </w:t>
      </w:r>
      <w:r w:rsidR="006727E6">
        <w:rPr>
          <w:rFonts w:ascii="Arial" w:hAnsi="Arial" w:cs="Arial"/>
          <w:sz w:val="24"/>
          <w:szCs w:val="24"/>
        </w:rPr>
        <w:t>370</w:t>
      </w:r>
      <w:r w:rsidR="007B41CE">
        <w:rPr>
          <w:rFonts w:ascii="Arial" w:hAnsi="Arial" w:cs="Arial"/>
          <w:sz w:val="24"/>
          <w:szCs w:val="24"/>
        </w:rPr>
        <w:t xml:space="preserve"> (</w:t>
      </w:r>
      <w:r w:rsidR="00A81E6E">
        <w:rPr>
          <w:rFonts w:ascii="Arial" w:hAnsi="Arial" w:cs="Arial"/>
          <w:sz w:val="24"/>
          <w:szCs w:val="24"/>
        </w:rPr>
        <w:t>2</w:t>
      </w:r>
      <w:r w:rsidR="007D17F7">
        <w:rPr>
          <w:rFonts w:ascii="Arial" w:hAnsi="Arial" w:cs="Arial"/>
          <w:sz w:val="24"/>
          <w:szCs w:val="24"/>
        </w:rPr>
        <w:t>1</w:t>
      </w:r>
      <w:r w:rsidR="00A81E6E">
        <w:rPr>
          <w:rFonts w:ascii="Arial" w:hAnsi="Arial" w:cs="Arial"/>
          <w:sz w:val="24"/>
          <w:szCs w:val="24"/>
        </w:rPr>
        <w:t xml:space="preserve"> August</w:t>
      </w:r>
      <w:r w:rsidR="007B41CE">
        <w:rPr>
          <w:rFonts w:ascii="Arial" w:hAnsi="Arial" w:cs="Arial"/>
          <w:sz w:val="24"/>
          <w:szCs w:val="24"/>
        </w:rPr>
        <w:t xml:space="preserve"> 2020</w:t>
      </w:r>
      <w:r w:rsidR="00206725" w:rsidRPr="00264016">
        <w:rPr>
          <w:rFonts w:ascii="Arial" w:hAnsi="Arial" w:cs="Arial"/>
          <w:sz w:val="24"/>
          <w:szCs w:val="24"/>
        </w:rPr>
        <w:t>)</w:t>
      </w:r>
    </w:p>
    <w:p w:rsidR="004761AC" w:rsidRPr="00264016" w:rsidRDefault="004761AC" w:rsidP="001B7E1F">
      <w:pPr>
        <w:spacing w:after="0" w:line="360" w:lineRule="auto"/>
        <w:ind w:left="2160" w:hanging="2160"/>
        <w:jc w:val="both"/>
        <w:rPr>
          <w:rFonts w:ascii="Arial" w:hAnsi="Arial" w:cs="Arial"/>
          <w:sz w:val="24"/>
          <w:szCs w:val="24"/>
        </w:rPr>
      </w:pPr>
    </w:p>
    <w:p w:rsidR="001B7E1F" w:rsidRPr="00264016" w:rsidRDefault="001B7E1F" w:rsidP="001B7E1F">
      <w:pPr>
        <w:spacing w:after="0" w:line="360" w:lineRule="auto"/>
        <w:ind w:left="1440" w:hanging="1440"/>
        <w:jc w:val="both"/>
        <w:rPr>
          <w:rFonts w:ascii="Arial" w:hAnsi="Arial" w:cs="Arial"/>
          <w:b/>
          <w:i/>
          <w:sz w:val="24"/>
          <w:szCs w:val="24"/>
        </w:rPr>
      </w:pPr>
      <w:r w:rsidRPr="00264016">
        <w:rPr>
          <w:rFonts w:ascii="Arial" w:hAnsi="Arial" w:cs="Arial"/>
          <w:b/>
          <w:sz w:val="24"/>
          <w:szCs w:val="24"/>
        </w:rPr>
        <w:t>Coram:</w:t>
      </w:r>
      <w:r w:rsidRPr="00264016">
        <w:rPr>
          <w:rFonts w:ascii="Arial" w:hAnsi="Arial" w:cs="Arial"/>
          <w:sz w:val="24"/>
          <w:szCs w:val="24"/>
        </w:rPr>
        <w:tab/>
      </w:r>
      <w:r w:rsidR="004761AC" w:rsidRPr="00264016">
        <w:rPr>
          <w:rFonts w:ascii="Arial" w:hAnsi="Arial" w:cs="Arial"/>
          <w:sz w:val="24"/>
          <w:szCs w:val="24"/>
        </w:rPr>
        <w:t>ANGULA DJP</w:t>
      </w:r>
    </w:p>
    <w:p w:rsidR="001B7E1F" w:rsidRPr="00264016" w:rsidRDefault="001B7E1F" w:rsidP="00067BFB">
      <w:pPr>
        <w:spacing w:after="0" w:line="360" w:lineRule="auto"/>
        <w:ind w:left="1440" w:hanging="1440"/>
        <w:jc w:val="both"/>
        <w:rPr>
          <w:rFonts w:ascii="Arial" w:hAnsi="Arial" w:cs="Arial"/>
          <w:b/>
          <w:sz w:val="24"/>
          <w:szCs w:val="24"/>
        </w:rPr>
      </w:pPr>
      <w:r w:rsidRPr="00264016">
        <w:rPr>
          <w:rFonts w:ascii="Arial" w:hAnsi="Arial" w:cs="Arial"/>
          <w:b/>
          <w:bCs/>
          <w:sz w:val="24"/>
          <w:szCs w:val="24"/>
        </w:rPr>
        <w:t>Heard</w:t>
      </w:r>
      <w:r w:rsidRPr="00264016">
        <w:rPr>
          <w:rFonts w:ascii="Arial" w:hAnsi="Arial" w:cs="Arial"/>
          <w:sz w:val="24"/>
          <w:szCs w:val="24"/>
        </w:rPr>
        <w:t>:</w:t>
      </w:r>
      <w:r w:rsidRPr="00264016">
        <w:rPr>
          <w:rFonts w:ascii="Arial" w:hAnsi="Arial" w:cs="Arial"/>
          <w:sz w:val="24"/>
          <w:szCs w:val="24"/>
        </w:rPr>
        <w:tab/>
      </w:r>
      <w:r w:rsidR="007D17F7">
        <w:rPr>
          <w:rFonts w:ascii="Arial" w:hAnsi="Arial" w:cs="Arial"/>
          <w:b/>
          <w:sz w:val="24"/>
          <w:szCs w:val="24"/>
        </w:rPr>
        <w:t>24 July</w:t>
      </w:r>
      <w:r w:rsidR="007B41CE">
        <w:rPr>
          <w:rFonts w:ascii="Arial" w:hAnsi="Arial" w:cs="Arial"/>
          <w:b/>
          <w:sz w:val="24"/>
          <w:szCs w:val="24"/>
        </w:rPr>
        <w:t xml:space="preserve"> 2020</w:t>
      </w:r>
    </w:p>
    <w:p w:rsidR="001B7E1F" w:rsidRPr="00264016" w:rsidRDefault="00B1571B" w:rsidP="00121E33">
      <w:pPr>
        <w:spacing w:after="0" w:line="360" w:lineRule="auto"/>
        <w:jc w:val="both"/>
        <w:rPr>
          <w:rFonts w:ascii="Arial" w:hAnsi="Arial" w:cs="Arial"/>
          <w:b/>
          <w:sz w:val="24"/>
          <w:szCs w:val="24"/>
        </w:rPr>
      </w:pPr>
      <w:r w:rsidRPr="00264016">
        <w:rPr>
          <w:rFonts w:ascii="Arial" w:hAnsi="Arial" w:cs="Arial"/>
          <w:b/>
          <w:bCs/>
          <w:sz w:val="24"/>
          <w:szCs w:val="24"/>
        </w:rPr>
        <w:t>Delivered</w:t>
      </w:r>
      <w:r w:rsidR="001B7E1F" w:rsidRPr="00264016">
        <w:rPr>
          <w:rFonts w:ascii="Arial" w:hAnsi="Arial" w:cs="Arial"/>
          <w:sz w:val="24"/>
          <w:szCs w:val="24"/>
        </w:rPr>
        <w:t>:</w:t>
      </w:r>
      <w:r w:rsidR="001B7E1F" w:rsidRPr="00264016">
        <w:rPr>
          <w:rFonts w:ascii="Arial" w:hAnsi="Arial" w:cs="Arial"/>
          <w:sz w:val="24"/>
          <w:szCs w:val="24"/>
        </w:rPr>
        <w:tab/>
      </w:r>
      <w:r w:rsidR="00A81E6E">
        <w:rPr>
          <w:rFonts w:ascii="Arial" w:hAnsi="Arial" w:cs="Arial"/>
          <w:b/>
          <w:sz w:val="24"/>
          <w:szCs w:val="24"/>
        </w:rPr>
        <w:t>2</w:t>
      </w:r>
      <w:r w:rsidR="007D17F7">
        <w:rPr>
          <w:rFonts w:ascii="Arial" w:hAnsi="Arial" w:cs="Arial"/>
          <w:b/>
          <w:sz w:val="24"/>
          <w:szCs w:val="24"/>
        </w:rPr>
        <w:t>1</w:t>
      </w:r>
      <w:r w:rsidR="00A81E6E">
        <w:rPr>
          <w:rFonts w:ascii="Arial" w:hAnsi="Arial" w:cs="Arial"/>
          <w:b/>
          <w:sz w:val="24"/>
          <w:szCs w:val="24"/>
        </w:rPr>
        <w:t xml:space="preserve"> August</w:t>
      </w:r>
      <w:r w:rsidR="00310CE4" w:rsidRPr="00264016">
        <w:rPr>
          <w:rFonts w:ascii="Arial" w:hAnsi="Arial" w:cs="Arial"/>
          <w:b/>
          <w:sz w:val="24"/>
          <w:szCs w:val="24"/>
        </w:rPr>
        <w:t xml:space="preserve"> 2020</w:t>
      </w:r>
    </w:p>
    <w:p w:rsidR="002B2C68" w:rsidRPr="00264016" w:rsidRDefault="002B2C68" w:rsidP="009D2D54">
      <w:pPr>
        <w:pStyle w:val="BodyText"/>
        <w:spacing w:line="360" w:lineRule="auto"/>
        <w:jc w:val="both"/>
        <w:rPr>
          <w:rFonts w:ascii="Arial" w:hAnsi="Arial" w:cs="Arial"/>
        </w:rPr>
      </w:pPr>
    </w:p>
    <w:p w:rsidR="00255363" w:rsidRPr="00264016" w:rsidRDefault="00A457F5" w:rsidP="00A457F5">
      <w:pPr>
        <w:pStyle w:val="BodyText"/>
        <w:spacing w:line="360" w:lineRule="auto"/>
        <w:jc w:val="both"/>
        <w:rPr>
          <w:rFonts w:ascii="Arial" w:hAnsi="Arial" w:cs="Arial"/>
          <w:lang w:val="en-US"/>
        </w:rPr>
      </w:pPr>
      <w:proofErr w:type="spellStart"/>
      <w:r w:rsidRPr="00264016">
        <w:rPr>
          <w:rFonts w:ascii="Arial" w:hAnsi="Arial" w:cs="Arial"/>
          <w:b/>
        </w:rPr>
        <w:t>Flynote</w:t>
      </w:r>
      <w:proofErr w:type="spellEnd"/>
      <w:r w:rsidRPr="00264016">
        <w:rPr>
          <w:rFonts w:ascii="Arial" w:hAnsi="Arial" w:cs="Arial"/>
          <w:b/>
        </w:rPr>
        <w:t>:</w:t>
      </w:r>
      <w:r w:rsidRPr="00264016">
        <w:rPr>
          <w:rFonts w:ascii="Arial" w:hAnsi="Arial" w:cs="Arial"/>
          <w:b/>
        </w:rPr>
        <w:tab/>
      </w:r>
      <w:r w:rsidR="00611ED1">
        <w:rPr>
          <w:rFonts w:ascii="Arial" w:hAnsi="Arial" w:cs="Arial"/>
        </w:rPr>
        <w:t>Unopposed application – Section 20(2) and 20(6) of the Close Corporations Act,</w:t>
      </w:r>
      <w:r w:rsidR="005A1457">
        <w:rPr>
          <w:rFonts w:ascii="Arial" w:hAnsi="Arial" w:cs="Arial"/>
        </w:rPr>
        <w:t xml:space="preserve"> No.</w:t>
      </w:r>
      <w:r w:rsidR="00611ED1">
        <w:rPr>
          <w:rFonts w:ascii="Arial" w:hAnsi="Arial" w:cs="Arial"/>
        </w:rPr>
        <w:t xml:space="preserve"> 26 of 1988</w:t>
      </w:r>
      <w:r w:rsidR="005A1457">
        <w:rPr>
          <w:rFonts w:ascii="Arial" w:hAnsi="Arial" w:cs="Arial"/>
        </w:rPr>
        <w:t>,</w:t>
      </w:r>
      <w:r w:rsidR="00611ED1">
        <w:rPr>
          <w:rFonts w:ascii="Arial" w:hAnsi="Arial" w:cs="Arial"/>
        </w:rPr>
        <w:t xml:space="preserve"> order declaring second respondent’s name calculated to cause damage to the applicant or otherwise undesirable – Common law right against passing off – </w:t>
      </w:r>
      <w:r w:rsidR="00611ED1" w:rsidRPr="00A242F1">
        <w:rPr>
          <w:rFonts w:ascii="Arial" w:hAnsi="Arial" w:cs="Arial"/>
          <w:i/>
        </w:rPr>
        <w:t>Locus standi</w:t>
      </w:r>
      <w:r w:rsidR="005A1457">
        <w:rPr>
          <w:rFonts w:ascii="Arial" w:hAnsi="Arial" w:cs="Arial"/>
        </w:rPr>
        <w:t xml:space="preserve"> of the applicant to bring the application</w:t>
      </w:r>
      <w:r w:rsidR="009534B4" w:rsidRPr="00264016">
        <w:rPr>
          <w:rFonts w:ascii="Arial" w:hAnsi="Arial" w:cs="Arial"/>
          <w:lang w:val="en-US"/>
        </w:rPr>
        <w:t>.</w:t>
      </w:r>
    </w:p>
    <w:p w:rsidR="001A16E8" w:rsidRPr="00264016" w:rsidRDefault="001A16E8" w:rsidP="001B7E1F">
      <w:pPr>
        <w:spacing w:after="0" w:line="360" w:lineRule="auto"/>
        <w:jc w:val="both"/>
        <w:rPr>
          <w:rFonts w:ascii="Arial" w:hAnsi="Arial" w:cs="Arial"/>
          <w:sz w:val="24"/>
          <w:szCs w:val="24"/>
        </w:rPr>
      </w:pPr>
    </w:p>
    <w:p w:rsidR="00390BA3" w:rsidRDefault="00A91B05" w:rsidP="005534ED">
      <w:pPr>
        <w:pStyle w:val="BodyText"/>
        <w:tabs>
          <w:tab w:val="left" w:pos="0"/>
        </w:tabs>
        <w:spacing w:line="360" w:lineRule="auto"/>
        <w:jc w:val="both"/>
        <w:rPr>
          <w:rFonts w:ascii="Arial" w:hAnsi="Arial" w:cs="Arial"/>
          <w:lang w:val="en-US"/>
        </w:rPr>
      </w:pPr>
      <w:r w:rsidRPr="00264016">
        <w:rPr>
          <w:rFonts w:ascii="Arial" w:hAnsi="Arial" w:cs="Arial"/>
          <w:b/>
        </w:rPr>
        <w:lastRenderedPageBreak/>
        <w:t>Summary:</w:t>
      </w:r>
      <w:r w:rsidRPr="00264016">
        <w:rPr>
          <w:rFonts w:ascii="Arial" w:hAnsi="Arial" w:cs="Arial"/>
        </w:rPr>
        <w:tab/>
      </w:r>
      <w:r w:rsidR="00611ED1" w:rsidRPr="004F7A2F">
        <w:rPr>
          <w:rFonts w:ascii="Arial" w:hAnsi="Arial" w:cs="Arial"/>
        </w:rPr>
        <w:t xml:space="preserve">The applicant has a subsidiary registered in Namibia as </w:t>
      </w:r>
      <w:proofErr w:type="spellStart"/>
      <w:r w:rsidR="00611ED1" w:rsidRPr="004F7A2F">
        <w:rPr>
          <w:rFonts w:ascii="Arial" w:hAnsi="Arial" w:cs="Arial"/>
        </w:rPr>
        <w:t>Kapie</w:t>
      </w:r>
      <w:proofErr w:type="spellEnd"/>
      <w:r w:rsidR="00611ED1" w:rsidRPr="004F7A2F">
        <w:rPr>
          <w:rFonts w:ascii="Arial" w:hAnsi="Arial" w:cs="Arial"/>
        </w:rPr>
        <w:t xml:space="preserve"> Investment Twenty One (Pty) Ltd</w:t>
      </w:r>
      <w:r w:rsidR="00E200CD">
        <w:rPr>
          <w:rFonts w:ascii="Arial" w:hAnsi="Arial" w:cs="Arial"/>
        </w:rPr>
        <w:t xml:space="preserve"> –</w:t>
      </w:r>
      <w:r w:rsidR="00611ED1" w:rsidRPr="004F7A2F">
        <w:rPr>
          <w:rFonts w:ascii="Arial" w:hAnsi="Arial" w:cs="Arial"/>
        </w:rPr>
        <w:t xml:space="preserve"> It approached </w:t>
      </w:r>
      <w:proofErr w:type="spellStart"/>
      <w:r w:rsidR="00611ED1" w:rsidRPr="004F7A2F">
        <w:rPr>
          <w:rFonts w:ascii="Arial" w:hAnsi="Arial" w:cs="Arial"/>
        </w:rPr>
        <w:t>Bipa</w:t>
      </w:r>
      <w:proofErr w:type="spellEnd"/>
      <w:r w:rsidR="00611ED1" w:rsidRPr="004F7A2F">
        <w:rPr>
          <w:rFonts w:ascii="Arial" w:hAnsi="Arial" w:cs="Arial"/>
        </w:rPr>
        <w:t xml:space="preserve"> to res</w:t>
      </w:r>
      <w:r w:rsidR="005A1457">
        <w:rPr>
          <w:rFonts w:ascii="Arial" w:hAnsi="Arial" w:cs="Arial"/>
        </w:rPr>
        <w:t>erve a name for this subsidiary –</w:t>
      </w:r>
      <w:r w:rsidR="00611ED1" w:rsidRPr="004F7A2F">
        <w:rPr>
          <w:rFonts w:ascii="Arial" w:hAnsi="Arial" w:cs="Arial"/>
        </w:rPr>
        <w:t xml:space="preserve"> </w:t>
      </w:r>
      <w:r w:rsidR="005A1457">
        <w:rPr>
          <w:rFonts w:ascii="Arial" w:hAnsi="Arial" w:cs="Arial"/>
        </w:rPr>
        <w:t>T</w:t>
      </w:r>
      <w:r w:rsidR="00611ED1" w:rsidRPr="004F7A2F">
        <w:rPr>
          <w:rFonts w:ascii="Arial" w:hAnsi="Arial" w:cs="Arial"/>
        </w:rPr>
        <w:t>he name it wished to reserv</w:t>
      </w:r>
      <w:r w:rsidR="00E200CD">
        <w:rPr>
          <w:rFonts w:ascii="Arial" w:hAnsi="Arial" w:cs="Arial"/>
        </w:rPr>
        <w:t xml:space="preserve">e was </w:t>
      </w:r>
      <w:proofErr w:type="spellStart"/>
      <w:r w:rsidR="00E200CD">
        <w:rPr>
          <w:rFonts w:ascii="Arial" w:hAnsi="Arial" w:cs="Arial"/>
        </w:rPr>
        <w:t>Namchar</w:t>
      </w:r>
      <w:proofErr w:type="spellEnd"/>
      <w:r w:rsidR="00E200CD">
        <w:rPr>
          <w:rFonts w:ascii="Arial" w:hAnsi="Arial" w:cs="Arial"/>
        </w:rPr>
        <w:t xml:space="preserve"> Namibia (Pty) Ltd –</w:t>
      </w:r>
      <w:r w:rsidR="00611ED1" w:rsidRPr="004F7A2F">
        <w:rPr>
          <w:rFonts w:ascii="Arial" w:hAnsi="Arial" w:cs="Arial"/>
        </w:rPr>
        <w:t xml:space="preserve"> Much to its </w:t>
      </w:r>
      <w:r w:rsidR="00611ED1">
        <w:rPr>
          <w:rFonts w:ascii="Arial" w:hAnsi="Arial" w:cs="Arial"/>
        </w:rPr>
        <w:t xml:space="preserve">surprise it was informed that there is already a Nam Char Coal CC registered with </w:t>
      </w:r>
      <w:proofErr w:type="spellStart"/>
      <w:r w:rsidR="00611ED1">
        <w:rPr>
          <w:rFonts w:ascii="Arial" w:hAnsi="Arial" w:cs="Arial"/>
        </w:rPr>
        <w:t>Bipa</w:t>
      </w:r>
      <w:proofErr w:type="spellEnd"/>
      <w:r w:rsidR="00611ED1">
        <w:rPr>
          <w:rFonts w:ascii="Arial" w:hAnsi="Arial" w:cs="Arial"/>
        </w:rPr>
        <w:t xml:space="preserve"> and that it could not reserve the</w:t>
      </w:r>
      <w:r w:rsidR="00E200CD">
        <w:rPr>
          <w:rFonts w:ascii="Arial" w:hAnsi="Arial" w:cs="Arial"/>
        </w:rPr>
        <w:t xml:space="preserve"> name </w:t>
      </w:r>
      <w:proofErr w:type="spellStart"/>
      <w:r w:rsidR="00E200CD">
        <w:rPr>
          <w:rFonts w:ascii="Arial" w:hAnsi="Arial" w:cs="Arial"/>
        </w:rPr>
        <w:t>Namchar</w:t>
      </w:r>
      <w:proofErr w:type="spellEnd"/>
      <w:r w:rsidR="00E200CD">
        <w:rPr>
          <w:rFonts w:ascii="Arial" w:hAnsi="Arial" w:cs="Arial"/>
        </w:rPr>
        <w:t xml:space="preserve"> Namibia (Pty) Ltd –</w:t>
      </w:r>
      <w:r w:rsidR="00611ED1">
        <w:rPr>
          <w:rFonts w:ascii="Arial" w:hAnsi="Arial" w:cs="Arial"/>
        </w:rPr>
        <w:t xml:space="preserve"> The applicant as a result approached the court to determine the issues, firstly, whether the applicant had locus standi to bring this application, secondly, whether the second respondent’s name constituted</w:t>
      </w:r>
      <w:r w:rsidR="005A1457">
        <w:rPr>
          <w:rFonts w:ascii="Arial" w:hAnsi="Arial" w:cs="Arial"/>
        </w:rPr>
        <w:t xml:space="preserve"> a delict of </w:t>
      </w:r>
      <w:r w:rsidR="00611ED1">
        <w:rPr>
          <w:rFonts w:ascii="Arial" w:hAnsi="Arial" w:cs="Arial"/>
        </w:rPr>
        <w:t>passing off</w:t>
      </w:r>
      <w:r w:rsidR="005A1457">
        <w:rPr>
          <w:rFonts w:ascii="Arial" w:hAnsi="Arial" w:cs="Arial"/>
        </w:rPr>
        <w:t>,</w:t>
      </w:r>
      <w:r w:rsidR="00611ED1">
        <w:rPr>
          <w:rFonts w:ascii="Arial" w:hAnsi="Arial" w:cs="Arial"/>
        </w:rPr>
        <w:t xml:space="preserve"> and thirdly, whether the second respondent’s name is undesirable and calculated cause damage</w:t>
      </w:r>
      <w:r w:rsidR="00F61A24" w:rsidRPr="00264016">
        <w:rPr>
          <w:rFonts w:ascii="Arial" w:hAnsi="Arial" w:cs="Arial"/>
          <w:lang w:val="en-US"/>
        </w:rPr>
        <w:t>.</w:t>
      </w:r>
    </w:p>
    <w:p w:rsidR="00E200CD" w:rsidRPr="00E200CD" w:rsidRDefault="00E200CD" w:rsidP="00E200CD">
      <w:pPr>
        <w:pStyle w:val="BodyText"/>
        <w:tabs>
          <w:tab w:val="left" w:pos="0"/>
        </w:tabs>
        <w:spacing w:line="360" w:lineRule="auto"/>
        <w:jc w:val="both"/>
        <w:rPr>
          <w:rFonts w:ascii="Arial" w:hAnsi="Arial" w:cs="Arial"/>
          <w:lang w:val="en-US"/>
        </w:rPr>
      </w:pPr>
    </w:p>
    <w:p w:rsidR="00E200CD" w:rsidRPr="00E200CD" w:rsidRDefault="00E200CD" w:rsidP="00E200CD">
      <w:pPr>
        <w:spacing w:after="0" w:line="360" w:lineRule="auto"/>
        <w:jc w:val="both"/>
        <w:rPr>
          <w:rFonts w:ascii="Arial" w:hAnsi="Arial" w:cs="Arial"/>
          <w:sz w:val="24"/>
          <w:szCs w:val="24"/>
        </w:rPr>
      </w:pPr>
      <w:r w:rsidRPr="00E200CD">
        <w:rPr>
          <w:rFonts w:ascii="Arial" w:hAnsi="Arial" w:cs="Arial"/>
          <w:i/>
          <w:sz w:val="24"/>
          <w:szCs w:val="24"/>
        </w:rPr>
        <w:t>Held</w:t>
      </w:r>
      <w:r w:rsidRPr="00E200CD">
        <w:rPr>
          <w:rFonts w:ascii="Arial" w:hAnsi="Arial" w:cs="Arial"/>
          <w:sz w:val="24"/>
          <w:szCs w:val="24"/>
        </w:rPr>
        <w:t>;</w:t>
      </w:r>
      <w:r w:rsidRPr="00E200CD">
        <w:rPr>
          <w:rFonts w:ascii="Arial" w:hAnsi="Arial" w:cs="Arial"/>
          <w:sz w:val="24"/>
          <w:szCs w:val="24"/>
        </w:rPr>
        <w:tab/>
        <w:t xml:space="preserve">that the applicant was an interested person as contemplated </w:t>
      </w:r>
      <w:r w:rsidR="005A1457">
        <w:rPr>
          <w:rFonts w:ascii="Arial" w:hAnsi="Arial" w:cs="Arial"/>
          <w:sz w:val="24"/>
          <w:szCs w:val="24"/>
        </w:rPr>
        <w:t>by</w:t>
      </w:r>
      <w:r w:rsidRPr="00E200CD">
        <w:rPr>
          <w:rFonts w:ascii="Arial" w:hAnsi="Arial" w:cs="Arial"/>
          <w:sz w:val="24"/>
          <w:szCs w:val="24"/>
        </w:rPr>
        <w:t xml:space="preserve"> s 20(2) of the Close Corporation Act, 26 of 1988 and is an aggrieved person as contemplated </w:t>
      </w:r>
      <w:r w:rsidR="005A1457">
        <w:rPr>
          <w:rFonts w:ascii="Arial" w:hAnsi="Arial" w:cs="Arial"/>
          <w:sz w:val="24"/>
          <w:szCs w:val="24"/>
        </w:rPr>
        <w:t>by</w:t>
      </w:r>
      <w:r w:rsidRPr="00E200CD">
        <w:rPr>
          <w:rFonts w:ascii="Arial" w:hAnsi="Arial" w:cs="Arial"/>
          <w:sz w:val="24"/>
          <w:szCs w:val="24"/>
        </w:rPr>
        <w:t xml:space="preserve"> s 20(6) of the same Act.</w:t>
      </w:r>
    </w:p>
    <w:p w:rsidR="00E200CD" w:rsidRPr="00E200CD" w:rsidRDefault="00E200CD" w:rsidP="00E200CD">
      <w:pPr>
        <w:spacing w:after="0" w:line="360" w:lineRule="auto"/>
        <w:jc w:val="both"/>
        <w:rPr>
          <w:rFonts w:ascii="Arial" w:hAnsi="Arial" w:cs="Arial"/>
          <w:sz w:val="24"/>
          <w:szCs w:val="24"/>
        </w:rPr>
      </w:pPr>
    </w:p>
    <w:p w:rsidR="00E200CD" w:rsidRPr="00E200CD" w:rsidRDefault="00E200CD" w:rsidP="00E200CD">
      <w:pPr>
        <w:spacing w:after="0" w:line="360" w:lineRule="auto"/>
        <w:jc w:val="both"/>
        <w:rPr>
          <w:rFonts w:ascii="Arial" w:hAnsi="Arial" w:cs="Arial"/>
          <w:sz w:val="24"/>
          <w:szCs w:val="24"/>
        </w:rPr>
      </w:pPr>
      <w:r w:rsidRPr="00E200CD">
        <w:rPr>
          <w:rFonts w:ascii="Arial" w:hAnsi="Arial" w:cs="Arial"/>
          <w:i/>
          <w:sz w:val="24"/>
          <w:szCs w:val="24"/>
        </w:rPr>
        <w:t>Held</w:t>
      </w:r>
      <w:r w:rsidRPr="00E200CD">
        <w:rPr>
          <w:rFonts w:ascii="Arial" w:hAnsi="Arial" w:cs="Arial"/>
          <w:sz w:val="24"/>
          <w:szCs w:val="24"/>
        </w:rPr>
        <w:t>;</w:t>
      </w:r>
      <w:r w:rsidRPr="00E200CD">
        <w:rPr>
          <w:rFonts w:ascii="Arial" w:hAnsi="Arial" w:cs="Arial"/>
          <w:sz w:val="24"/>
          <w:szCs w:val="24"/>
        </w:rPr>
        <w:tab/>
        <w:t>that there was a real likelihood of deception or confusion to an average informed purchaser between the names of the applicant and that of the second respondent.</w:t>
      </w:r>
    </w:p>
    <w:p w:rsidR="00E200CD" w:rsidRPr="00E200CD" w:rsidRDefault="00E200CD" w:rsidP="00E200CD">
      <w:pPr>
        <w:spacing w:after="0" w:line="360" w:lineRule="auto"/>
        <w:jc w:val="both"/>
        <w:rPr>
          <w:rFonts w:ascii="Arial" w:hAnsi="Arial" w:cs="Arial"/>
          <w:sz w:val="24"/>
          <w:szCs w:val="24"/>
        </w:rPr>
      </w:pPr>
    </w:p>
    <w:p w:rsidR="00E200CD" w:rsidRPr="00E200CD" w:rsidRDefault="00E200CD" w:rsidP="00E200CD">
      <w:pPr>
        <w:pStyle w:val="BodyText"/>
        <w:tabs>
          <w:tab w:val="left" w:pos="0"/>
        </w:tabs>
        <w:spacing w:line="360" w:lineRule="auto"/>
        <w:jc w:val="both"/>
        <w:rPr>
          <w:rFonts w:ascii="Arial" w:hAnsi="Arial" w:cs="Arial"/>
          <w:lang w:val="en-US"/>
        </w:rPr>
      </w:pPr>
      <w:r w:rsidRPr="00E200CD">
        <w:rPr>
          <w:rFonts w:ascii="Arial" w:hAnsi="Arial" w:cs="Arial"/>
          <w:i/>
        </w:rPr>
        <w:t>Held</w:t>
      </w:r>
      <w:r w:rsidRPr="00E200CD">
        <w:rPr>
          <w:rFonts w:ascii="Arial" w:hAnsi="Arial" w:cs="Arial"/>
        </w:rPr>
        <w:t>;</w:t>
      </w:r>
      <w:r w:rsidRPr="00E200CD">
        <w:rPr>
          <w:rFonts w:ascii="Arial" w:hAnsi="Arial" w:cs="Arial"/>
        </w:rPr>
        <w:tab/>
        <w:t>that the name of the second respondent was undesirable and calculated to cause damage to the applicant.</w:t>
      </w:r>
    </w:p>
    <w:p w:rsidR="007F2D8A" w:rsidRPr="00E200CD" w:rsidRDefault="007F2D8A" w:rsidP="00E200CD">
      <w:pPr>
        <w:pStyle w:val="BodyText"/>
        <w:tabs>
          <w:tab w:val="left" w:pos="0"/>
        </w:tabs>
        <w:spacing w:line="360" w:lineRule="auto"/>
        <w:jc w:val="both"/>
        <w:rPr>
          <w:rFonts w:ascii="Arial" w:hAnsi="Arial" w:cs="Arial"/>
          <w:lang w:val="en-US"/>
        </w:rPr>
      </w:pPr>
    </w:p>
    <w:p w:rsidR="00264016" w:rsidRPr="00A965A5" w:rsidRDefault="00B17766" w:rsidP="00264016">
      <w:pPr>
        <w:pStyle w:val="BodyText"/>
        <w:spacing w:line="360" w:lineRule="auto"/>
        <w:jc w:val="both"/>
        <w:rPr>
          <w:rFonts w:ascii="Arial" w:hAnsi="Arial" w:cs="Arial"/>
        </w:rPr>
      </w:pPr>
      <w:r>
        <w:rPr>
          <w:rFonts w:ascii="Arial" w:hAnsi="Arial" w:cs="Arial"/>
          <w:b/>
          <w:bCs/>
          <w:noProof/>
        </w:rPr>
        <w:pict>
          <v:rect id="_x0000_i1025" style="width:451.35pt;height:.05pt" o:hralign="center" o:hrstd="t" o:hr="t" fillcolor="#a0a0a0" stroked="f"/>
        </w:pict>
      </w:r>
    </w:p>
    <w:p w:rsidR="00264016" w:rsidRDefault="00264016" w:rsidP="00264016">
      <w:pPr>
        <w:spacing w:after="0" w:line="360" w:lineRule="auto"/>
        <w:jc w:val="center"/>
        <w:rPr>
          <w:rFonts w:ascii="Arial" w:hAnsi="Arial" w:cs="Arial"/>
          <w:b/>
          <w:bCs/>
          <w:sz w:val="24"/>
          <w:szCs w:val="24"/>
        </w:rPr>
      </w:pPr>
      <w:r w:rsidRPr="00A965A5">
        <w:rPr>
          <w:rFonts w:ascii="Arial" w:hAnsi="Arial" w:cs="Arial"/>
          <w:b/>
          <w:bCs/>
          <w:sz w:val="24"/>
          <w:szCs w:val="24"/>
        </w:rPr>
        <w:t>ORDER</w:t>
      </w:r>
    </w:p>
    <w:p w:rsidR="00264016" w:rsidRPr="00A965A5" w:rsidRDefault="00B17766" w:rsidP="00264016">
      <w:pPr>
        <w:spacing w:after="0" w:line="360" w:lineRule="auto"/>
        <w:jc w:val="center"/>
        <w:rPr>
          <w:rFonts w:ascii="Arial" w:hAnsi="Arial" w:cs="Arial"/>
          <w:bCs/>
          <w:sz w:val="24"/>
          <w:szCs w:val="24"/>
        </w:rPr>
      </w:pPr>
      <w:r>
        <w:rPr>
          <w:rFonts w:ascii="Arial" w:hAnsi="Arial" w:cs="Arial"/>
          <w:b/>
          <w:bCs/>
          <w:noProof/>
          <w:sz w:val="24"/>
          <w:szCs w:val="24"/>
        </w:rPr>
        <w:pict>
          <v:rect id="_x0000_i1026" style="width:451.35pt;height:.05pt" o:hralign="center" o:hrstd="t" o:hr="t" fillcolor="#a0a0a0" stroked="f"/>
        </w:pict>
      </w:r>
    </w:p>
    <w:p w:rsidR="001B7243" w:rsidRPr="00E200CD" w:rsidRDefault="001B7243" w:rsidP="00F74255">
      <w:pPr>
        <w:spacing w:after="0" w:line="360" w:lineRule="auto"/>
        <w:jc w:val="both"/>
        <w:rPr>
          <w:rFonts w:ascii="Arial" w:hAnsi="Arial" w:cs="Arial"/>
          <w:sz w:val="24"/>
          <w:szCs w:val="24"/>
        </w:rPr>
      </w:pPr>
    </w:p>
    <w:p w:rsidR="00E77D80" w:rsidRPr="00E200CD" w:rsidRDefault="00E200CD" w:rsidP="00F74255">
      <w:pPr>
        <w:numPr>
          <w:ilvl w:val="0"/>
          <w:numId w:val="46"/>
        </w:numPr>
        <w:spacing w:after="0" w:line="360" w:lineRule="auto"/>
        <w:ind w:left="426" w:hanging="426"/>
        <w:jc w:val="both"/>
        <w:rPr>
          <w:rFonts w:ascii="Arial" w:hAnsi="Arial" w:cs="Arial"/>
          <w:sz w:val="24"/>
          <w:szCs w:val="24"/>
        </w:rPr>
      </w:pPr>
      <w:r w:rsidRPr="00E200CD">
        <w:rPr>
          <w:rFonts w:ascii="Arial" w:hAnsi="Arial" w:cs="Arial"/>
          <w:sz w:val="24"/>
          <w:szCs w:val="24"/>
        </w:rPr>
        <w:t>The first respondent’s decision dated 12 March 2020, declining the applicant’s demand that the first respondent instructs the second respondent to change its name, is hereby set aside</w:t>
      </w:r>
      <w:r w:rsidR="00E77D80" w:rsidRPr="00E200CD">
        <w:rPr>
          <w:rFonts w:ascii="Arial" w:hAnsi="Arial" w:cs="Arial"/>
          <w:sz w:val="24"/>
          <w:szCs w:val="24"/>
        </w:rPr>
        <w:t>.</w:t>
      </w:r>
    </w:p>
    <w:p w:rsidR="00E77D80" w:rsidRPr="00E200CD" w:rsidRDefault="00E77D80" w:rsidP="00F74255">
      <w:pPr>
        <w:spacing w:after="0" w:line="360" w:lineRule="auto"/>
        <w:ind w:left="426" w:hanging="426"/>
        <w:jc w:val="both"/>
        <w:rPr>
          <w:rFonts w:ascii="Arial" w:hAnsi="Arial" w:cs="Arial"/>
          <w:sz w:val="24"/>
          <w:szCs w:val="24"/>
        </w:rPr>
      </w:pPr>
    </w:p>
    <w:p w:rsidR="00E77D80" w:rsidRPr="00E200CD" w:rsidRDefault="00E200CD" w:rsidP="00F74255">
      <w:pPr>
        <w:numPr>
          <w:ilvl w:val="0"/>
          <w:numId w:val="46"/>
        </w:numPr>
        <w:spacing w:after="0" w:line="360" w:lineRule="auto"/>
        <w:ind w:left="426" w:hanging="426"/>
        <w:jc w:val="both"/>
        <w:rPr>
          <w:rFonts w:ascii="Arial" w:hAnsi="Arial" w:cs="Arial"/>
          <w:sz w:val="24"/>
          <w:szCs w:val="24"/>
        </w:rPr>
      </w:pPr>
      <w:r w:rsidRPr="00E200CD">
        <w:rPr>
          <w:rFonts w:ascii="Arial" w:hAnsi="Arial" w:cs="Arial"/>
          <w:sz w:val="24"/>
          <w:szCs w:val="24"/>
        </w:rPr>
        <w:t xml:space="preserve">The name of the second respondent is hereby declared as </w:t>
      </w:r>
      <w:r>
        <w:rPr>
          <w:rFonts w:ascii="Arial" w:hAnsi="Arial" w:cs="Arial"/>
          <w:i/>
          <w:sz w:val="24"/>
          <w:szCs w:val="24"/>
        </w:rPr>
        <w:t>‘</w:t>
      </w:r>
      <w:r w:rsidRPr="00E200CD">
        <w:rPr>
          <w:rFonts w:ascii="Arial" w:hAnsi="Arial" w:cs="Arial"/>
          <w:i/>
          <w:sz w:val="24"/>
          <w:szCs w:val="24"/>
        </w:rPr>
        <w:t>calculated to cause damage</w:t>
      </w:r>
      <w:r>
        <w:rPr>
          <w:rFonts w:ascii="Arial" w:hAnsi="Arial" w:cs="Arial"/>
          <w:sz w:val="24"/>
          <w:szCs w:val="24"/>
        </w:rPr>
        <w:t>’</w:t>
      </w:r>
      <w:r w:rsidRPr="00E200CD">
        <w:rPr>
          <w:rFonts w:ascii="Arial" w:hAnsi="Arial" w:cs="Arial"/>
          <w:sz w:val="24"/>
          <w:szCs w:val="24"/>
        </w:rPr>
        <w:t xml:space="preserve"> to the </w:t>
      </w:r>
      <w:r>
        <w:rPr>
          <w:rFonts w:ascii="Arial" w:hAnsi="Arial" w:cs="Arial"/>
          <w:sz w:val="24"/>
          <w:szCs w:val="24"/>
        </w:rPr>
        <w:t>a</w:t>
      </w:r>
      <w:r w:rsidRPr="00E200CD">
        <w:rPr>
          <w:rFonts w:ascii="Arial" w:hAnsi="Arial" w:cs="Arial"/>
          <w:sz w:val="24"/>
          <w:szCs w:val="24"/>
        </w:rPr>
        <w:t xml:space="preserve">pplicant or is otherwise </w:t>
      </w:r>
      <w:r>
        <w:rPr>
          <w:rFonts w:ascii="Arial" w:hAnsi="Arial" w:cs="Arial"/>
          <w:sz w:val="24"/>
          <w:szCs w:val="24"/>
        </w:rPr>
        <w:t>‘</w:t>
      </w:r>
      <w:r w:rsidRPr="00E200CD">
        <w:rPr>
          <w:rFonts w:ascii="Arial" w:hAnsi="Arial" w:cs="Arial"/>
          <w:i/>
          <w:sz w:val="24"/>
          <w:szCs w:val="24"/>
        </w:rPr>
        <w:t>undesirable</w:t>
      </w:r>
      <w:r>
        <w:rPr>
          <w:rFonts w:ascii="Arial" w:hAnsi="Arial" w:cs="Arial"/>
          <w:sz w:val="24"/>
          <w:szCs w:val="24"/>
        </w:rPr>
        <w:t>’</w:t>
      </w:r>
      <w:r w:rsidRPr="00E200CD">
        <w:rPr>
          <w:rFonts w:ascii="Arial" w:hAnsi="Arial" w:cs="Arial"/>
          <w:sz w:val="24"/>
          <w:szCs w:val="24"/>
        </w:rPr>
        <w:t xml:space="preserve"> within the meaning of the provisions of s 20(2) of the Close Corporations Act 26 of 1988</w:t>
      </w:r>
      <w:r w:rsidR="00E77D80" w:rsidRPr="00E200CD">
        <w:rPr>
          <w:rFonts w:ascii="Arial" w:hAnsi="Arial" w:cs="Arial"/>
          <w:sz w:val="24"/>
          <w:szCs w:val="24"/>
        </w:rPr>
        <w:t>.</w:t>
      </w:r>
    </w:p>
    <w:p w:rsidR="00E77D80" w:rsidRPr="00E200CD" w:rsidRDefault="00E77D80" w:rsidP="00611ED1">
      <w:pPr>
        <w:spacing w:after="0" w:line="360" w:lineRule="auto"/>
        <w:ind w:left="426" w:hanging="426"/>
        <w:jc w:val="both"/>
        <w:rPr>
          <w:rFonts w:ascii="Arial" w:hAnsi="Arial" w:cs="Arial"/>
          <w:sz w:val="24"/>
          <w:szCs w:val="24"/>
        </w:rPr>
      </w:pPr>
    </w:p>
    <w:p w:rsidR="007A7E66" w:rsidRDefault="00E200CD" w:rsidP="00E200CD">
      <w:pPr>
        <w:pStyle w:val="ListParagraph"/>
        <w:numPr>
          <w:ilvl w:val="0"/>
          <w:numId w:val="46"/>
        </w:numPr>
        <w:spacing w:line="360" w:lineRule="auto"/>
        <w:ind w:left="426" w:hanging="426"/>
        <w:jc w:val="both"/>
        <w:rPr>
          <w:rFonts w:ascii="Arial" w:hAnsi="Arial" w:cs="Arial"/>
        </w:rPr>
      </w:pPr>
      <w:r w:rsidRPr="00E200CD">
        <w:rPr>
          <w:rFonts w:ascii="Arial" w:hAnsi="Arial" w:cs="Arial"/>
        </w:rPr>
        <w:t xml:space="preserve">First respondent is hereby directed to issue a directive to the second respondent within 30 days of this order, to change its name, for the reason that its current </w:t>
      </w:r>
      <w:r w:rsidRPr="00E200CD">
        <w:rPr>
          <w:rFonts w:ascii="Arial" w:hAnsi="Arial" w:cs="Arial"/>
        </w:rPr>
        <w:lastRenderedPageBreak/>
        <w:t xml:space="preserve">name is </w:t>
      </w:r>
      <w:r>
        <w:rPr>
          <w:rFonts w:ascii="Arial" w:hAnsi="Arial" w:cs="Arial"/>
          <w:i/>
        </w:rPr>
        <w:t>‘</w:t>
      </w:r>
      <w:r w:rsidRPr="00E200CD">
        <w:rPr>
          <w:rFonts w:ascii="Arial" w:hAnsi="Arial" w:cs="Arial"/>
          <w:i/>
        </w:rPr>
        <w:t>calculated to cause damage</w:t>
      </w:r>
      <w:r>
        <w:rPr>
          <w:rFonts w:ascii="Arial" w:hAnsi="Arial" w:cs="Arial"/>
        </w:rPr>
        <w:t>’</w:t>
      </w:r>
      <w:r w:rsidRPr="00E200CD">
        <w:rPr>
          <w:rFonts w:ascii="Arial" w:hAnsi="Arial" w:cs="Arial"/>
        </w:rPr>
        <w:t xml:space="preserve"> to the applicant, or is otherwise </w:t>
      </w:r>
      <w:r>
        <w:rPr>
          <w:rFonts w:ascii="Arial" w:hAnsi="Arial" w:cs="Arial"/>
        </w:rPr>
        <w:t>‘</w:t>
      </w:r>
      <w:r w:rsidRPr="00E200CD">
        <w:rPr>
          <w:rFonts w:ascii="Arial" w:hAnsi="Arial" w:cs="Arial"/>
          <w:i/>
        </w:rPr>
        <w:t>undesirable</w:t>
      </w:r>
      <w:r>
        <w:rPr>
          <w:rFonts w:ascii="Arial" w:hAnsi="Arial" w:cs="Arial"/>
        </w:rPr>
        <w:t>’</w:t>
      </w:r>
      <w:r w:rsidR="00E77D80" w:rsidRPr="00E200CD">
        <w:rPr>
          <w:rFonts w:ascii="Arial" w:hAnsi="Arial" w:cs="Arial"/>
        </w:rPr>
        <w:t>.</w:t>
      </w:r>
    </w:p>
    <w:p w:rsidR="00E200CD" w:rsidRPr="00E200CD" w:rsidRDefault="00E200CD" w:rsidP="00E200CD">
      <w:pPr>
        <w:spacing w:after="0" w:line="360" w:lineRule="auto"/>
        <w:rPr>
          <w:rFonts w:ascii="Arial" w:hAnsi="Arial" w:cs="Arial"/>
        </w:rPr>
      </w:pPr>
    </w:p>
    <w:p w:rsidR="00E200CD" w:rsidRDefault="00E200CD" w:rsidP="00E200CD">
      <w:pPr>
        <w:pStyle w:val="ListParagraph"/>
        <w:numPr>
          <w:ilvl w:val="0"/>
          <w:numId w:val="46"/>
        </w:numPr>
        <w:spacing w:line="360" w:lineRule="auto"/>
        <w:ind w:left="426" w:hanging="426"/>
        <w:jc w:val="both"/>
        <w:rPr>
          <w:rFonts w:ascii="Arial" w:hAnsi="Arial" w:cs="Arial"/>
        </w:rPr>
      </w:pPr>
      <w:r>
        <w:rPr>
          <w:rFonts w:ascii="Arial" w:hAnsi="Arial" w:cs="Arial"/>
        </w:rPr>
        <w:t>S</w:t>
      </w:r>
      <w:r w:rsidRPr="002B6327">
        <w:rPr>
          <w:rFonts w:ascii="Arial" w:hAnsi="Arial" w:cs="Arial"/>
        </w:rPr>
        <w:t>hould the second respondent fail</w:t>
      </w:r>
      <w:r>
        <w:rPr>
          <w:rFonts w:ascii="Arial" w:hAnsi="Arial" w:cs="Arial"/>
        </w:rPr>
        <w:t xml:space="preserve"> or refuse</w:t>
      </w:r>
      <w:r w:rsidRPr="002B6327">
        <w:rPr>
          <w:rFonts w:ascii="Arial" w:hAnsi="Arial" w:cs="Arial"/>
        </w:rPr>
        <w:t xml:space="preserve"> to change its name within the</w:t>
      </w:r>
      <w:r>
        <w:rPr>
          <w:rFonts w:ascii="Arial" w:hAnsi="Arial" w:cs="Arial"/>
        </w:rPr>
        <w:t xml:space="preserve"> said period of 30</w:t>
      </w:r>
      <w:r w:rsidRPr="002B6327">
        <w:rPr>
          <w:rFonts w:ascii="Arial" w:hAnsi="Arial" w:cs="Arial"/>
        </w:rPr>
        <w:t xml:space="preserve"> days of being directed to do so by the first respondent, that t</w:t>
      </w:r>
      <w:r>
        <w:rPr>
          <w:rFonts w:ascii="Arial" w:hAnsi="Arial" w:cs="Arial"/>
        </w:rPr>
        <w:t>he first respondent is directed to change</w:t>
      </w:r>
      <w:r w:rsidRPr="002B6327">
        <w:rPr>
          <w:rFonts w:ascii="Arial" w:hAnsi="Arial" w:cs="Arial"/>
        </w:rPr>
        <w:t xml:space="preserve"> the registered name of the second respo</w:t>
      </w:r>
      <w:r>
        <w:rPr>
          <w:rFonts w:ascii="Arial" w:hAnsi="Arial" w:cs="Arial"/>
        </w:rPr>
        <w:t>ndent to its previous name.</w:t>
      </w:r>
    </w:p>
    <w:p w:rsidR="00E200CD" w:rsidRPr="00E200CD" w:rsidRDefault="00E200CD" w:rsidP="00E200CD">
      <w:pPr>
        <w:spacing w:after="0" w:line="360" w:lineRule="auto"/>
        <w:rPr>
          <w:rFonts w:ascii="Arial" w:hAnsi="Arial" w:cs="Arial"/>
        </w:rPr>
      </w:pPr>
    </w:p>
    <w:p w:rsidR="00E200CD" w:rsidRDefault="00E200CD" w:rsidP="00E200CD">
      <w:pPr>
        <w:pStyle w:val="ListParagraph"/>
        <w:numPr>
          <w:ilvl w:val="0"/>
          <w:numId w:val="46"/>
        </w:numPr>
        <w:spacing w:line="360" w:lineRule="auto"/>
        <w:ind w:left="426" w:hanging="426"/>
        <w:jc w:val="both"/>
        <w:rPr>
          <w:rFonts w:ascii="Arial" w:hAnsi="Arial" w:cs="Arial"/>
        </w:rPr>
      </w:pPr>
      <w:r>
        <w:rPr>
          <w:rFonts w:ascii="Arial" w:hAnsi="Arial" w:cs="Arial"/>
        </w:rPr>
        <w:t>There is no order as to costs.</w:t>
      </w:r>
    </w:p>
    <w:p w:rsidR="00E200CD" w:rsidRPr="00E200CD" w:rsidRDefault="00E200CD" w:rsidP="00E200CD">
      <w:pPr>
        <w:spacing w:after="0" w:line="360" w:lineRule="auto"/>
        <w:rPr>
          <w:rFonts w:ascii="Arial" w:hAnsi="Arial" w:cs="Arial"/>
        </w:rPr>
      </w:pPr>
    </w:p>
    <w:p w:rsidR="00E200CD" w:rsidRPr="00E200CD" w:rsidRDefault="00E200CD" w:rsidP="00E200CD">
      <w:pPr>
        <w:pStyle w:val="ListParagraph"/>
        <w:numPr>
          <w:ilvl w:val="0"/>
          <w:numId w:val="46"/>
        </w:numPr>
        <w:spacing w:line="360" w:lineRule="auto"/>
        <w:ind w:left="426" w:hanging="426"/>
        <w:jc w:val="both"/>
        <w:rPr>
          <w:rFonts w:ascii="Arial" w:hAnsi="Arial" w:cs="Arial"/>
        </w:rPr>
      </w:pPr>
      <w:r w:rsidRPr="00162BE0">
        <w:rPr>
          <w:rFonts w:ascii="Arial" w:hAnsi="Arial" w:cs="Arial"/>
        </w:rPr>
        <w:t>The matter is considered finalised and is removed from the roll</w:t>
      </w:r>
      <w:r>
        <w:rPr>
          <w:rFonts w:ascii="Arial" w:hAnsi="Arial" w:cs="Arial"/>
        </w:rPr>
        <w:t>.</w:t>
      </w:r>
    </w:p>
    <w:p w:rsidR="00F74255" w:rsidRPr="00E200CD" w:rsidRDefault="00F74255" w:rsidP="00E200CD">
      <w:pPr>
        <w:pStyle w:val="ListParagraph"/>
        <w:spacing w:line="360" w:lineRule="auto"/>
        <w:ind w:left="0"/>
        <w:rPr>
          <w:rFonts w:ascii="Arial" w:hAnsi="Arial" w:cs="Arial"/>
        </w:rPr>
      </w:pPr>
    </w:p>
    <w:p w:rsidR="00264016" w:rsidRPr="00A965A5" w:rsidRDefault="00B17766" w:rsidP="00264016">
      <w:pPr>
        <w:spacing w:after="0" w:line="360" w:lineRule="auto"/>
        <w:rPr>
          <w:rFonts w:ascii="Arial" w:hAnsi="Arial" w:cs="Arial"/>
          <w:b/>
          <w:bCs/>
          <w:sz w:val="24"/>
          <w:szCs w:val="24"/>
        </w:rPr>
      </w:pPr>
      <w:r>
        <w:rPr>
          <w:rFonts w:ascii="Arial" w:hAnsi="Arial" w:cs="Arial"/>
          <w:b/>
          <w:bCs/>
          <w:noProof/>
          <w:sz w:val="24"/>
          <w:szCs w:val="24"/>
        </w:rPr>
        <w:pict>
          <v:rect id="_x0000_i1027" style="width:451.35pt;height:.05pt" o:hralign="center" o:hrstd="t" o:hr="t" fillcolor="#a0a0a0" stroked="f"/>
        </w:pict>
      </w:r>
    </w:p>
    <w:p w:rsidR="00264016" w:rsidRPr="00A965A5" w:rsidRDefault="00264016" w:rsidP="00264016">
      <w:pPr>
        <w:pStyle w:val="BodyText"/>
        <w:tabs>
          <w:tab w:val="left" w:pos="0"/>
        </w:tabs>
        <w:spacing w:line="360" w:lineRule="auto"/>
        <w:rPr>
          <w:rFonts w:ascii="Arial" w:hAnsi="Arial" w:cs="Arial"/>
          <w:b/>
        </w:rPr>
      </w:pPr>
      <w:r>
        <w:rPr>
          <w:rFonts w:ascii="Arial" w:hAnsi="Arial" w:cs="Arial"/>
          <w:b/>
        </w:rPr>
        <w:t>JUDGMENT</w:t>
      </w:r>
    </w:p>
    <w:p w:rsidR="00264016" w:rsidRDefault="00B17766" w:rsidP="00264016">
      <w:pPr>
        <w:pStyle w:val="BodyText"/>
        <w:tabs>
          <w:tab w:val="left" w:pos="0"/>
        </w:tabs>
        <w:spacing w:line="360" w:lineRule="auto"/>
        <w:jc w:val="both"/>
        <w:rPr>
          <w:rFonts w:ascii="Arial" w:hAnsi="Arial" w:cs="Arial"/>
        </w:rPr>
      </w:pPr>
      <w:r>
        <w:rPr>
          <w:rFonts w:ascii="Arial" w:hAnsi="Arial" w:cs="Arial"/>
          <w:b/>
          <w:bCs/>
          <w:noProof/>
        </w:rPr>
        <w:pict>
          <v:rect id="_x0000_i1028" style="width:451.35pt;height:.05pt" o:hralign="center" o:hrstd="t" o:hr="t" fillcolor="#a0a0a0" stroked="f"/>
        </w:pict>
      </w:r>
    </w:p>
    <w:p w:rsidR="001B7E1F" w:rsidRPr="002D5C30" w:rsidRDefault="001B7E1F" w:rsidP="001B7E1F">
      <w:pPr>
        <w:spacing w:after="0" w:line="360" w:lineRule="auto"/>
        <w:ind w:left="1440" w:hanging="1440"/>
        <w:jc w:val="both"/>
        <w:rPr>
          <w:rFonts w:ascii="Arial" w:hAnsi="Arial" w:cs="Arial"/>
          <w:sz w:val="24"/>
          <w:szCs w:val="24"/>
        </w:rPr>
      </w:pPr>
    </w:p>
    <w:p w:rsidR="001B7E1F" w:rsidRPr="006E026B" w:rsidRDefault="008A5C8E" w:rsidP="001B7E1F">
      <w:pPr>
        <w:spacing w:after="0" w:line="360" w:lineRule="auto"/>
        <w:ind w:left="1440" w:hanging="1440"/>
        <w:jc w:val="both"/>
        <w:rPr>
          <w:rFonts w:ascii="Arial" w:hAnsi="Arial" w:cs="Arial"/>
          <w:b/>
          <w:i/>
          <w:sz w:val="24"/>
          <w:szCs w:val="24"/>
        </w:rPr>
      </w:pPr>
      <w:r>
        <w:rPr>
          <w:rFonts w:ascii="Arial" w:hAnsi="Arial" w:cs="Arial"/>
          <w:sz w:val="24"/>
          <w:szCs w:val="24"/>
        </w:rPr>
        <w:t>ANGULA DJP</w:t>
      </w:r>
      <w:r w:rsidR="001B7E1F" w:rsidRPr="006E026B">
        <w:rPr>
          <w:rFonts w:ascii="Arial" w:hAnsi="Arial" w:cs="Arial"/>
          <w:sz w:val="24"/>
          <w:szCs w:val="24"/>
        </w:rPr>
        <w:t>:</w:t>
      </w:r>
    </w:p>
    <w:p w:rsidR="00A32570" w:rsidRDefault="00A32570" w:rsidP="00281FBF">
      <w:pPr>
        <w:spacing w:after="0" w:line="360" w:lineRule="auto"/>
        <w:rPr>
          <w:rFonts w:ascii="Arial" w:hAnsi="Arial" w:cs="Arial"/>
          <w:sz w:val="24"/>
          <w:szCs w:val="24"/>
        </w:rPr>
      </w:pPr>
    </w:p>
    <w:p w:rsidR="00A32570" w:rsidRPr="00A32570" w:rsidRDefault="00A32570" w:rsidP="00281FBF">
      <w:pPr>
        <w:spacing w:after="0" w:line="360" w:lineRule="auto"/>
        <w:rPr>
          <w:rFonts w:ascii="Arial" w:hAnsi="Arial" w:cs="Arial"/>
          <w:sz w:val="24"/>
          <w:szCs w:val="24"/>
          <w:u w:val="single"/>
        </w:rPr>
      </w:pPr>
      <w:r w:rsidRPr="00A32570">
        <w:rPr>
          <w:rFonts w:ascii="Arial" w:hAnsi="Arial" w:cs="Arial"/>
          <w:sz w:val="24"/>
          <w:szCs w:val="24"/>
          <w:u w:val="single"/>
        </w:rPr>
        <w:t>Introduction</w:t>
      </w:r>
    </w:p>
    <w:p w:rsidR="00385723" w:rsidRDefault="00385723" w:rsidP="00281FBF">
      <w:pPr>
        <w:spacing w:after="0" w:line="360" w:lineRule="auto"/>
        <w:rPr>
          <w:rFonts w:ascii="Arial" w:hAnsi="Arial" w:cs="Arial"/>
          <w:sz w:val="24"/>
          <w:szCs w:val="24"/>
        </w:rPr>
      </w:pPr>
    </w:p>
    <w:p w:rsidR="008E0D14" w:rsidRDefault="005E0C61" w:rsidP="00A825EC">
      <w:pPr>
        <w:pStyle w:val="BodyText"/>
        <w:tabs>
          <w:tab w:val="left" w:pos="709"/>
        </w:tabs>
        <w:spacing w:line="360" w:lineRule="auto"/>
        <w:jc w:val="both"/>
        <w:rPr>
          <w:rFonts w:ascii="Arial" w:hAnsi="Arial" w:cs="Arial"/>
        </w:rPr>
      </w:pPr>
      <w:r w:rsidRPr="00281FBF">
        <w:rPr>
          <w:rFonts w:ascii="Arial" w:hAnsi="Arial" w:cs="Arial"/>
        </w:rPr>
        <w:t>[1]</w:t>
      </w:r>
      <w:r w:rsidRPr="00281FBF">
        <w:rPr>
          <w:rFonts w:ascii="Arial" w:hAnsi="Arial" w:cs="Arial"/>
        </w:rPr>
        <w:tab/>
      </w:r>
      <w:r w:rsidR="00E200CD">
        <w:rPr>
          <w:rFonts w:ascii="Arial" w:hAnsi="Arial" w:cs="Arial"/>
        </w:rPr>
        <w:t xml:space="preserve">This application for judgment by default came before me on the normal unopposed motion proceedings. When Mr </w:t>
      </w:r>
      <w:proofErr w:type="spellStart"/>
      <w:r w:rsidR="00E200CD">
        <w:rPr>
          <w:rFonts w:ascii="Arial" w:hAnsi="Arial" w:cs="Arial"/>
        </w:rPr>
        <w:t>Maasdorp</w:t>
      </w:r>
      <w:proofErr w:type="spellEnd"/>
      <w:r w:rsidR="00E200CD">
        <w:rPr>
          <w:rFonts w:ascii="Arial" w:hAnsi="Arial" w:cs="Arial"/>
        </w:rPr>
        <w:t xml:space="preserve"> moved for the order as per notice of motion, I indicated to him there were certain issues that concerned me and for that reason I was not prepared to grant the order. In addition, according to my limited research at that time,</w:t>
      </w:r>
      <w:r w:rsidR="00E200CD" w:rsidRPr="00E5667A">
        <w:rPr>
          <w:rFonts w:ascii="Arial" w:hAnsi="Arial" w:cs="Arial"/>
        </w:rPr>
        <w:t xml:space="preserve"> </w:t>
      </w:r>
      <w:r w:rsidR="00E200CD">
        <w:rPr>
          <w:rFonts w:ascii="Arial" w:hAnsi="Arial" w:cs="Arial"/>
        </w:rPr>
        <w:t>the matter raised issues which had never been considered in this jurisdiction. I was of the further view that properly argued, the matter had the potential of enriching our jurisprudence in the area of intellectual property. I was of the further view that if the order were to be granted it would be fair and reasonable that the second respondent should</w:t>
      </w:r>
      <w:r w:rsidR="005A1457">
        <w:rPr>
          <w:rFonts w:ascii="Arial" w:hAnsi="Arial" w:cs="Arial"/>
        </w:rPr>
        <w:t xml:space="preserve"> be</w:t>
      </w:r>
      <w:r w:rsidR="00E200CD">
        <w:rPr>
          <w:rFonts w:ascii="Arial" w:hAnsi="Arial" w:cs="Arial"/>
        </w:rPr>
        <w:t xml:space="preserve"> appraised of the reasons why it </w:t>
      </w:r>
      <w:r w:rsidR="005A1457">
        <w:rPr>
          <w:rFonts w:ascii="Arial" w:hAnsi="Arial" w:cs="Arial"/>
        </w:rPr>
        <w:t>is being</w:t>
      </w:r>
      <w:r w:rsidR="00E200CD">
        <w:rPr>
          <w:rFonts w:ascii="Arial" w:hAnsi="Arial" w:cs="Arial"/>
        </w:rPr>
        <w:t xml:space="preserve"> ordered to change its name. I thus informed counsel that the court would seek the assistance of an </w:t>
      </w:r>
      <w:r w:rsidR="00E200CD" w:rsidRPr="00162BE0">
        <w:rPr>
          <w:rFonts w:ascii="Arial" w:hAnsi="Arial" w:cs="Arial"/>
          <w:i/>
        </w:rPr>
        <w:t>Amicus Curiae</w:t>
      </w:r>
      <w:r w:rsidR="006E0AD2">
        <w:rPr>
          <w:rFonts w:ascii="Arial" w:hAnsi="Arial" w:cs="Arial"/>
        </w:rPr>
        <w:t>.</w:t>
      </w:r>
    </w:p>
    <w:p w:rsidR="00CB50CA" w:rsidRDefault="00CB50CA" w:rsidP="00A825EC">
      <w:pPr>
        <w:pStyle w:val="BodyText"/>
        <w:tabs>
          <w:tab w:val="left" w:pos="709"/>
        </w:tabs>
        <w:spacing w:line="360" w:lineRule="auto"/>
        <w:jc w:val="both"/>
        <w:rPr>
          <w:rFonts w:ascii="Arial" w:hAnsi="Arial" w:cs="Arial"/>
        </w:rPr>
      </w:pPr>
    </w:p>
    <w:p w:rsidR="00CB50CA" w:rsidRDefault="00E77D80" w:rsidP="00A825EC">
      <w:pPr>
        <w:pStyle w:val="BodyText"/>
        <w:tabs>
          <w:tab w:val="left" w:pos="709"/>
        </w:tabs>
        <w:spacing w:line="360" w:lineRule="auto"/>
        <w:jc w:val="both"/>
        <w:rPr>
          <w:rFonts w:ascii="Arial" w:hAnsi="Arial" w:cs="Arial"/>
        </w:rPr>
      </w:pPr>
      <w:r>
        <w:rPr>
          <w:rFonts w:ascii="Arial" w:hAnsi="Arial" w:cs="Arial"/>
        </w:rPr>
        <w:t>[2]</w:t>
      </w:r>
      <w:r>
        <w:rPr>
          <w:rFonts w:ascii="Arial" w:hAnsi="Arial" w:cs="Arial"/>
        </w:rPr>
        <w:tab/>
      </w:r>
      <w:r w:rsidR="00E200CD">
        <w:rPr>
          <w:rFonts w:ascii="Arial" w:hAnsi="Arial" w:cs="Arial"/>
        </w:rPr>
        <w:t xml:space="preserve">Mr Corbett SC was approached and graciously agreed to assist the court as </w:t>
      </w:r>
      <w:r w:rsidR="00E200CD">
        <w:rPr>
          <w:rFonts w:ascii="Arial" w:hAnsi="Arial" w:cs="Arial"/>
          <w:i/>
        </w:rPr>
        <w:t>a</w:t>
      </w:r>
      <w:r w:rsidR="00E200CD" w:rsidRPr="00162BE0">
        <w:rPr>
          <w:rFonts w:ascii="Arial" w:hAnsi="Arial" w:cs="Arial"/>
          <w:i/>
        </w:rPr>
        <w:t xml:space="preserve">micus </w:t>
      </w:r>
      <w:r w:rsidR="00E200CD">
        <w:rPr>
          <w:rFonts w:ascii="Arial" w:hAnsi="Arial" w:cs="Arial"/>
          <w:i/>
        </w:rPr>
        <w:t>c</w:t>
      </w:r>
      <w:r w:rsidR="00E200CD" w:rsidRPr="00162BE0">
        <w:rPr>
          <w:rFonts w:ascii="Arial" w:hAnsi="Arial" w:cs="Arial"/>
          <w:i/>
        </w:rPr>
        <w:t>uriae</w:t>
      </w:r>
      <w:r w:rsidR="00E200CD">
        <w:rPr>
          <w:rFonts w:ascii="Arial" w:hAnsi="Arial" w:cs="Arial"/>
        </w:rPr>
        <w:t>. He dutifully filed extensive and helpful written submissions. The court wishes to express its deep appreciation for his time and valuable assistance</w:t>
      </w:r>
      <w:r w:rsidR="00CB50CA">
        <w:rPr>
          <w:rFonts w:ascii="Arial" w:hAnsi="Arial" w:cs="Arial"/>
        </w:rPr>
        <w:t>.</w:t>
      </w:r>
    </w:p>
    <w:p w:rsidR="00CB50CA" w:rsidRDefault="00CB50CA" w:rsidP="00A825EC">
      <w:pPr>
        <w:pStyle w:val="BodyText"/>
        <w:tabs>
          <w:tab w:val="left" w:pos="709"/>
        </w:tabs>
        <w:spacing w:line="360" w:lineRule="auto"/>
        <w:jc w:val="both"/>
        <w:rPr>
          <w:rFonts w:ascii="Arial" w:hAnsi="Arial" w:cs="Arial"/>
        </w:rPr>
      </w:pPr>
    </w:p>
    <w:p w:rsidR="00CB50CA" w:rsidRDefault="00E77D80" w:rsidP="00A825EC">
      <w:pPr>
        <w:pStyle w:val="BodyText"/>
        <w:tabs>
          <w:tab w:val="left" w:pos="709"/>
        </w:tabs>
        <w:spacing w:line="360" w:lineRule="auto"/>
        <w:jc w:val="both"/>
        <w:rPr>
          <w:rFonts w:ascii="Arial" w:hAnsi="Arial" w:cs="Arial"/>
        </w:rPr>
      </w:pPr>
      <w:r>
        <w:rPr>
          <w:rFonts w:ascii="Arial" w:hAnsi="Arial" w:cs="Arial"/>
        </w:rPr>
        <w:t>[3]</w:t>
      </w:r>
      <w:r>
        <w:rPr>
          <w:rFonts w:ascii="Arial" w:hAnsi="Arial" w:cs="Arial"/>
        </w:rPr>
        <w:tab/>
      </w:r>
      <w:r w:rsidR="00E200CD">
        <w:rPr>
          <w:rFonts w:ascii="Arial" w:hAnsi="Arial" w:cs="Arial"/>
        </w:rPr>
        <w:t xml:space="preserve">Subsequent to the filing of the heads of argument by </w:t>
      </w:r>
      <w:r w:rsidR="005A1457">
        <w:rPr>
          <w:rFonts w:ascii="Arial" w:hAnsi="Arial" w:cs="Arial"/>
          <w:i/>
        </w:rPr>
        <w:t>A</w:t>
      </w:r>
      <w:r w:rsidR="00E200CD" w:rsidRPr="00162BE0">
        <w:rPr>
          <w:rFonts w:ascii="Arial" w:hAnsi="Arial" w:cs="Arial"/>
          <w:i/>
        </w:rPr>
        <w:t xml:space="preserve">micus </w:t>
      </w:r>
      <w:r w:rsidR="005A1457">
        <w:rPr>
          <w:rFonts w:ascii="Arial" w:hAnsi="Arial" w:cs="Arial"/>
          <w:i/>
        </w:rPr>
        <w:t>C</w:t>
      </w:r>
      <w:r w:rsidR="00E200CD" w:rsidRPr="00162BE0">
        <w:rPr>
          <w:rFonts w:ascii="Arial" w:hAnsi="Arial" w:cs="Arial"/>
          <w:i/>
        </w:rPr>
        <w:t>uriae</w:t>
      </w:r>
      <w:r w:rsidR="00E200CD">
        <w:rPr>
          <w:rFonts w:ascii="Arial" w:hAnsi="Arial" w:cs="Arial"/>
        </w:rPr>
        <w:t xml:space="preserve">, Mr </w:t>
      </w:r>
      <w:proofErr w:type="spellStart"/>
      <w:r w:rsidR="00E200CD">
        <w:rPr>
          <w:rFonts w:ascii="Arial" w:hAnsi="Arial" w:cs="Arial"/>
        </w:rPr>
        <w:t>Maasdorp</w:t>
      </w:r>
      <w:proofErr w:type="spellEnd"/>
      <w:r w:rsidR="00E200CD">
        <w:rPr>
          <w:rFonts w:ascii="Arial" w:hAnsi="Arial" w:cs="Arial"/>
        </w:rPr>
        <w:t xml:space="preserve"> for the applicant filed a ‘</w:t>
      </w:r>
      <w:r w:rsidR="00E200CD">
        <w:rPr>
          <w:rFonts w:ascii="Arial" w:hAnsi="Arial" w:cs="Arial"/>
          <w:i/>
        </w:rPr>
        <w:t>Note in</w:t>
      </w:r>
      <w:r w:rsidR="00E200CD" w:rsidRPr="00241E5A">
        <w:rPr>
          <w:rFonts w:ascii="Arial" w:hAnsi="Arial" w:cs="Arial"/>
          <w:i/>
        </w:rPr>
        <w:t xml:space="preserve"> response to heads of argument of Amicus Curiae’</w:t>
      </w:r>
      <w:r w:rsidR="00CB50CA">
        <w:rPr>
          <w:rFonts w:ascii="Arial" w:hAnsi="Arial" w:cs="Arial"/>
        </w:rPr>
        <w:t>.</w:t>
      </w:r>
    </w:p>
    <w:p w:rsidR="00CB50CA" w:rsidRDefault="00CB50CA" w:rsidP="00A825EC">
      <w:pPr>
        <w:pStyle w:val="BodyText"/>
        <w:tabs>
          <w:tab w:val="left" w:pos="709"/>
        </w:tabs>
        <w:spacing w:line="360" w:lineRule="auto"/>
        <w:jc w:val="both"/>
        <w:rPr>
          <w:rFonts w:ascii="Arial" w:hAnsi="Arial" w:cs="Arial"/>
        </w:rPr>
      </w:pPr>
    </w:p>
    <w:p w:rsidR="00CB50CA" w:rsidRDefault="00E77D80" w:rsidP="00A825EC">
      <w:pPr>
        <w:pStyle w:val="BodyText"/>
        <w:tabs>
          <w:tab w:val="left" w:pos="709"/>
        </w:tabs>
        <w:spacing w:line="360" w:lineRule="auto"/>
        <w:jc w:val="both"/>
        <w:rPr>
          <w:rFonts w:ascii="Arial" w:hAnsi="Arial" w:cs="Arial"/>
        </w:rPr>
      </w:pPr>
      <w:r>
        <w:rPr>
          <w:rFonts w:ascii="Arial" w:hAnsi="Arial" w:cs="Arial"/>
        </w:rPr>
        <w:t>[4]</w:t>
      </w:r>
      <w:r>
        <w:rPr>
          <w:rFonts w:ascii="Arial" w:hAnsi="Arial" w:cs="Arial"/>
        </w:rPr>
        <w:tab/>
      </w:r>
      <w:r w:rsidR="00E200CD">
        <w:rPr>
          <w:rFonts w:ascii="Arial" w:hAnsi="Arial" w:cs="Arial"/>
        </w:rPr>
        <w:t xml:space="preserve">Since there are no major areas of dispute between the parties, I will generously borrow from </w:t>
      </w:r>
      <w:r w:rsidR="005A1457">
        <w:rPr>
          <w:rFonts w:ascii="Arial" w:hAnsi="Arial" w:cs="Arial"/>
          <w:i/>
        </w:rPr>
        <w:t>A</w:t>
      </w:r>
      <w:r w:rsidR="00E200CD" w:rsidRPr="005A1457">
        <w:rPr>
          <w:rFonts w:ascii="Arial" w:hAnsi="Arial" w:cs="Arial"/>
          <w:i/>
        </w:rPr>
        <w:t xml:space="preserve">micus </w:t>
      </w:r>
      <w:r w:rsidR="005A1457">
        <w:rPr>
          <w:rFonts w:ascii="Arial" w:hAnsi="Arial" w:cs="Arial"/>
          <w:i/>
        </w:rPr>
        <w:t>C</w:t>
      </w:r>
      <w:r w:rsidR="00E200CD" w:rsidRPr="005A1457">
        <w:rPr>
          <w:rFonts w:ascii="Arial" w:hAnsi="Arial" w:cs="Arial"/>
          <w:i/>
        </w:rPr>
        <w:t>uriae’s</w:t>
      </w:r>
      <w:r w:rsidR="00E200CD">
        <w:rPr>
          <w:rFonts w:ascii="Arial" w:hAnsi="Arial" w:cs="Arial"/>
        </w:rPr>
        <w:t xml:space="preserve"> heads of argument on the non-contentious parts of the matter</w:t>
      </w:r>
      <w:r w:rsidR="00343CA0">
        <w:rPr>
          <w:rFonts w:ascii="Arial" w:hAnsi="Arial" w:cs="Arial"/>
        </w:rPr>
        <w:t>.</w:t>
      </w:r>
    </w:p>
    <w:p w:rsidR="00501103" w:rsidRDefault="00501103" w:rsidP="00E200CD">
      <w:pPr>
        <w:pStyle w:val="BodyText"/>
        <w:tabs>
          <w:tab w:val="left" w:pos="709"/>
        </w:tabs>
        <w:spacing w:line="360" w:lineRule="auto"/>
        <w:jc w:val="both"/>
        <w:rPr>
          <w:rFonts w:ascii="Arial" w:hAnsi="Arial" w:cs="Arial"/>
          <w:u w:val="single"/>
        </w:rPr>
      </w:pPr>
    </w:p>
    <w:p w:rsidR="00E200CD" w:rsidRPr="00E5667A" w:rsidRDefault="00E200CD" w:rsidP="00E200CD">
      <w:pPr>
        <w:spacing w:after="0" w:line="360" w:lineRule="auto"/>
        <w:jc w:val="both"/>
        <w:rPr>
          <w:rFonts w:ascii="Arial" w:hAnsi="Arial" w:cs="Arial"/>
          <w:u w:val="single"/>
        </w:rPr>
      </w:pPr>
      <w:r w:rsidRPr="00E5667A">
        <w:rPr>
          <w:rFonts w:ascii="Arial" w:hAnsi="Arial" w:cs="Arial"/>
          <w:u w:val="single"/>
        </w:rPr>
        <w:t>The parties</w:t>
      </w:r>
    </w:p>
    <w:p w:rsidR="00E200CD" w:rsidRDefault="00E200CD" w:rsidP="00A825EC">
      <w:pPr>
        <w:pStyle w:val="BodyText"/>
        <w:tabs>
          <w:tab w:val="left" w:pos="709"/>
        </w:tabs>
        <w:spacing w:line="360" w:lineRule="auto"/>
        <w:jc w:val="both"/>
        <w:rPr>
          <w:rFonts w:ascii="Arial" w:hAnsi="Arial" w:cs="Arial"/>
          <w:u w:val="single"/>
        </w:rPr>
      </w:pPr>
    </w:p>
    <w:p w:rsidR="00454B36" w:rsidRPr="00454B36" w:rsidRDefault="00D63D62" w:rsidP="00611ED1">
      <w:pPr>
        <w:pStyle w:val="BodyText"/>
        <w:tabs>
          <w:tab w:val="left" w:pos="709"/>
        </w:tabs>
        <w:spacing w:line="360" w:lineRule="auto"/>
        <w:jc w:val="both"/>
        <w:rPr>
          <w:rFonts w:ascii="Arial" w:hAnsi="Arial" w:cs="Arial"/>
          <w:u w:val="single"/>
        </w:rPr>
      </w:pPr>
      <w:r>
        <w:rPr>
          <w:rFonts w:ascii="Arial" w:hAnsi="Arial" w:cs="Arial"/>
        </w:rPr>
        <w:t>[5]</w:t>
      </w:r>
      <w:r>
        <w:rPr>
          <w:rFonts w:ascii="Arial" w:hAnsi="Arial" w:cs="Arial"/>
        </w:rPr>
        <w:tab/>
      </w:r>
      <w:r w:rsidR="00E200CD">
        <w:rPr>
          <w:rFonts w:ascii="Arial" w:hAnsi="Arial" w:cs="Arial"/>
        </w:rPr>
        <w:t>The applicant is a company incorporated, registered and existing under the laws of the Republic of South Africa and having its principal place of business at portion 23 Farm Durbanville</w:t>
      </w:r>
      <w:r w:rsidR="00837E89">
        <w:rPr>
          <w:rFonts w:ascii="Arial" w:hAnsi="Arial" w:cs="Arial"/>
        </w:rPr>
        <w:t>,</w:t>
      </w:r>
      <w:r w:rsidR="00E200CD">
        <w:rPr>
          <w:rFonts w:ascii="Arial" w:hAnsi="Arial" w:cs="Arial"/>
        </w:rPr>
        <w:t xml:space="preserve"> South Africa. The applicant is a producer of barbeques, firelighters and the like products.</w:t>
      </w:r>
    </w:p>
    <w:p w:rsidR="00A32570" w:rsidRPr="00454B36" w:rsidRDefault="00A32570" w:rsidP="005E0C61">
      <w:pPr>
        <w:pStyle w:val="BodyText"/>
        <w:spacing w:line="360" w:lineRule="auto"/>
        <w:jc w:val="both"/>
        <w:rPr>
          <w:rFonts w:ascii="Arial" w:hAnsi="Arial" w:cs="Arial"/>
          <w:u w:val="single"/>
        </w:rPr>
      </w:pPr>
    </w:p>
    <w:p w:rsidR="00E76F43" w:rsidRDefault="00D63D62" w:rsidP="00D54521">
      <w:pPr>
        <w:pStyle w:val="BodyText"/>
        <w:tabs>
          <w:tab w:val="left" w:pos="709"/>
        </w:tabs>
        <w:spacing w:line="360" w:lineRule="auto"/>
        <w:jc w:val="both"/>
        <w:rPr>
          <w:rFonts w:ascii="Arial" w:hAnsi="Arial" w:cs="Arial"/>
        </w:rPr>
      </w:pPr>
      <w:r>
        <w:rPr>
          <w:rFonts w:ascii="Arial" w:hAnsi="Arial" w:cs="Arial"/>
        </w:rPr>
        <w:t>[6</w:t>
      </w:r>
      <w:r w:rsidR="003C7231">
        <w:rPr>
          <w:rFonts w:ascii="Arial" w:hAnsi="Arial" w:cs="Arial"/>
        </w:rPr>
        <w:t>]</w:t>
      </w:r>
      <w:r w:rsidR="001C6D06">
        <w:rPr>
          <w:rFonts w:ascii="Arial" w:hAnsi="Arial" w:cs="Arial"/>
        </w:rPr>
        <w:tab/>
      </w:r>
      <w:r w:rsidR="00E200CD">
        <w:rPr>
          <w:rFonts w:ascii="Arial" w:hAnsi="Arial" w:cs="Arial"/>
        </w:rPr>
        <w:t>The first respondent is the Registrar of Business and Intellectual Property Authority of Namibia (</w:t>
      </w:r>
      <w:proofErr w:type="spellStart"/>
      <w:r w:rsidR="00E200CD">
        <w:rPr>
          <w:rFonts w:ascii="Arial" w:hAnsi="Arial" w:cs="Arial"/>
        </w:rPr>
        <w:t>Bipa</w:t>
      </w:r>
      <w:proofErr w:type="spellEnd"/>
      <w:r w:rsidR="00E200CD">
        <w:rPr>
          <w:rFonts w:ascii="Arial" w:hAnsi="Arial" w:cs="Arial"/>
        </w:rPr>
        <w:t xml:space="preserve">). The Registrar is also the Chief Executive Officer of </w:t>
      </w:r>
      <w:proofErr w:type="spellStart"/>
      <w:r w:rsidR="00E200CD">
        <w:rPr>
          <w:rFonts w:ascii="Arial" w:hAnsi="Arial" w:cs="Arial"/>
        </w:rPr>
        <w:t>Bipa</w:t>
      </w:r>
      <w:proofErr w:type="spellEnd"/>
      <w:r w:rsidR="00E200CD">
        <w:rPr>
          <w:rFonts w:ascii="Arial" w:hAnsi="Arial" w:cs="Arial"/>
        </w:rPr>
        <w:t xml:space="preserve"> appointed in that capacity as such under s 16 of the Business and Intellectual Property Authority Act 8 of 2016. </w:t>
      </w:r>
      <w:proofErr w:type="spellStart"/>
      <w:r w:rsidR="00E200CD">
        <w:rPr>
          <w:rFonts w:ascii="Arial" w:hAnsi="Arial" w:cs="Arial"/>
        </w:rPr>
        <w:t>Bipa</w:t>
      </w:r>
      <w:proofErr w:type="spellEnd"/>
      <w:r w:rsidR="00E200CD">
        <w:rPr>
          <w:rFonts w:ascii="Arial" w:hAnsi="Arial" w:cs="Arial"/>
        </w:rPr>
        <w:t xml:space="preserve"> principal place of business is situated at No</w:t>
      </w:r>
      <w:r w:rsidR="00837E89">
        <w:rPr>
          <w:rFonts w:ascii="Arial" w:hAnsi="Arial" w:cs="Arial"/>
        </w:rPr>
        <w:t>.</w:t>
      </w:r>
      <w:r w:rsidR="00E200CD">
        <w:rPr>
          <w:rFonts w:ascii="Arial" w:hAnsi="Arial" w:cs="Arial"/>
        </w:rPr>
        <w:t xml:space="preserve"> 3 Ruhr Street</w:t>
      </w:r>
      <w:r w:rsidR="00837E89">
        <w:rPr>
          <w:rFonts w:ascii="Arial" w:hAnsi="Arial" w:cs="Arial"/>
        </w:rPr>
        <w:t>,</w:t>
      </w:r>
      <w:r w:rsidR="00E200CD">
        <w:rPr>
          <w:rFonts w:ascii="Arial" w:hAnsi="Arial" w:cs="Arial"/>
        </w:rPr>
        <w:t xml:space="preserve"> Northern Industrial Area, </w:t>
      </w:r>
      <w:proofErr w:type="gramStart"/>
      <w:r w:rsidR="00E200CD">
        <w:rPr>
          <w:rFonts w:ascii="Arial" w:hAnsi="Arial" w:cs="Arial"/>
        </w:rPr>
        <w:t>Windhoek</w:t>
      </w:r>
      <w:proofErr w:type="gramEnd"/>
      <w:r w:rsidR="00E200CD">
        <w:rPr>
          <w:rFonts w:ascii="Arial" w:hAnsi="Arial" w:cs="Arial"/>
        </w:rPr>
        <w:t>, Namibia.</w:t>
      </w:r>
    </w:p>
    <w:p w:rsidR="008E0D14" w:rsidRDefault="008E0D14" w:rsidP="00D54521">
      <w:pPr>
        <w:pStyle w:val="BodyText"/>
        <w:tabs>
          <w:tab w:val="left" w:pos="709"/>
        </w:tabs>
        <w:spacing w:line="360" w:lineRule="auto"/>
        <w:jc w:val="both"/>
        <w:rPr>
          <w:rFonts w:ascii="Arial" w:hAnsi="Arial" w:cs="Arial"/>
        </w:rPr>
      </w:pPr>
    </w:p>
    <w:p w:rsidR="00CC49D3" w:rsidRDefault="008B27E0" w:rsidP="00A825EC">
      <w:pPr>
        <w:pStyle w:val="BodyText"/>
        <w:tabs>
          <w:tab w:val="left" w:pos="709"/>
        </w:tabs>
        <w:spacing w:line="360" w:lineRule="auto"/>
        <w:jc w:val="both"/>
        <w:rPr>
          <w:rFonts w:ascii="Arial" w:hAnsi="Arial" w:cs="Arial"/>
        </w:rPr>
      </w:pPr>
      <w:r w:rsidRPr="00281FBF">
        <w:rPr>
          <w:rFonts w:ascii="Arial" w:hAnsi="Arial" w:cs="Arial"/>
        </w:rPr>
        <w:t>[</w:t>
      </w:r>
      <w:r w:rsidR="00D63D62">
        <w:rPr>
          <w:rFonts w:ascii="Arial" w:hAnsi="Arial" w:cs="Arial"/>
        </w:rPr>
        <w:t>7</w:t>
      </w:r>
      <w:r w:rsidRPr="00281FBF">
        <w:rPr>
          <w:rFonts w:ascii="Arial" w:hAnsi="Arial" w:cs="Arial"/>
        </w:rPr>
        <w:t>]</w:t>
      </w:r>
      <w:r w:rsidRPr="00281FBF">
        <w:rPr>
          <w:rFonts w:ascii="Arial" w:hAnsi="Arial" w:cs="Arial"/>
        </w:rPr>
        <w:tab/>
      </w:r>
      <w:r w:rsidR="00837E89">
        <w:rPr>
          <w:rFonts w:ascii="Arial" w:hAnsi="Arial" w:cs="Arial"/>
        </w:rPr>
        <w:t xml:space="preserve">The second respondent is Nam Char Coal CC, a Close Corporation incorporated, registered and existing under the laws of Namibia. Its registered address is situated at No. 3 </w:t>
      </w:r>
      <w:proofErr w:type="spellStart"/>
      <w:r w:rsidR="00837E89">
        <w:rPr>
          <w:rFonts w:ascii="Arial" w:hAnsi="Arial" w:cs="Arial"/>
        </w:rPr>
        <w:t>Heuschneider</w:t>
      </w:r>
      <w:proofErr w:type="spellEnd"/>
      <w:r w:rsidR="00837E89">
        <w:rPr>
          <w:rFonts w:ascii="Arial" w:hAnsi="Arial" w:cs="Arial"/>
        </w:rPr>
        <w:t xml:space="preserve"> Street, </w:t>
      </w:r>
      <w:proofErr w:type="spellStart"/>
      <w:r w:rsidR="00837E89">
        <w:rPr>
          <w:rFonts w:ascii="Arial" w:hAnsi="Arial" w:cs="Arial"/>
        </w:rPr>
        <w:t>Swakopmund</w:t>
      </w:r>
      <w:proofErr w:type="spellEnd"/>
      <w:r w:rsidR="00837E89">
        <w:rPr>
          <w:rFonts w:ascii="Arial" w:hAnsi="Arial" w:cs="Arial"/>
        </w:rPr>
        <w:t>, Namibia. According to the papers before court</w:t>
      </w:r>
      <w:r w:rsidR="005A1457">
        <w:rPr>
          <w:rFonts w:ascii="Arial" w:hAnsi="Arial" w:cs="Arial"/>
        </w:rPr>
        <w:t>,</w:t>
      </w:r>
      <w:r w:rsidR="00837E89">
        <w:rPr>
          <w:rFonts w:ascii="Arial" w:hAnsi="Arial" w:cs="Arial"/>
        </w:rPr>
        <w:t xml:space="preserve"> its main business is the manufacturing and selling of charcoal and charcoal products, and all related trading activities</w:t>
      </w:r>
      <w:r w:rsidR="00CC49D3">
        <w:rPr>
          <w:rFonts w:ascii="Arial" w:hAnsi="Arial" w:cs="Arial"/>
        </w:rPr>
        <w:t>.</w:t>
      </w:r>
    </w:p>
    <w:p w:rsidR="00B44569" w:rsidRDefault="00B44569" w:rsidP="00CF3EA7">
      <w:pPr>
        <w:pStyle w:val="BodyText"/>
        <w:spacing w:line="360" w:lineRule="auto"/>
        <w:jc w:val="both"/>
        <w:rPr>
          <w:rFonts w:ascii="Arial" w:hAnsi="Arial" w:cs="Arial"/>
        </w:rPr>
      </w:pPr>
    </w:p>
    <w:p w:rsidR="00B44569" w:rsidRDefault="00454B36" w:rsidP="00E81569">
      <w:pPr>
        <w:pStyle w:val="BodyText"/>
        <w:tabs>
          <w:tab w:val="left" w:pos="709"/>
        </w:tabs>
        <w:spacing w:line="360" w:lineRule="auto"/>
        <w:jc w:val="both"/>
        <w:rPr>
          <w:rFonts w:ascii="Arial" w:hAnsi="Arial" w:cs="Arial"/>
        </w:rPr>
      </w:pPr>
      <w:r>
        <w:rPr>
          <w:rFonts w:ascii="Arial" w:hAnsi="Arial" w:cs="Arial"/>
        </w:rPr>
        <w:t>[8</w:t>
      </w:r>
      <w:r w:rsidR="005157E1">
        <w:rPr>
          <w:rFonts w:ascii="Arial" w:hAnsi="Arial" w:cs="Arial"/>
        </w:rPr>
        <w:t>]</w:t>
      </w:r>
      <w:r w:rsidR="005157E1">
        <w:rPr>
          <w:rFonts w:ascii="Arial" w:hAnsi="Arial" w:cs="Arial"/>
        </w:rPr>
        <w:tab/>
      </w:r>
      <w:r w:rsidR="003C14C9">
        <w:rPr>
          <w:rFonts w:ascii="Arial" w:hAnsi="Arial" w:cs="Arial"/>
        </w:rPr>
        <w:t>The third respondent is the Business and Intellectual Property Authority of Namibia, a juristic person establish by s 3 of the BIPA Act, 2016. It principal place of business is likewise situated at No. 3 Ruhr Street, Northern Industrial Area, Windhoek, Namibia. No relief is sought against it</w:t>
      </w:r>
      <w:r w:rsidR="004A4547">
        <w:rPr>
          <w:rFonts w:ascii="Arial" w:hAnsi="Arial" w:cs="Arial"/>
        </w:rPr>
        <w:t>.</w:t>
      </w:r>
    </w:p>
    <w:p w:rsidR="00501103" w:rsidRDefault="00501103" w:rsidP="00E81569">
      <w:pPr>
        <w:pStyle w:val="BodyText"/>
        <w:tabs>
          <w:tab w:val="left" w:pos="709"/>
        </w:tabs>
        <w:spacing w:line="360" w:lineRule="auto"/>
        <w:jc w:val="both"/>
        <w:rPr>
          <w:rFonts w:ascii="Arial" w:hAnsi="Arial" w:cs="Arial"/>
        </w:rPr>
      </w:pPr>
    </w:p>
    <w:p w:rsidR="00796365" w:rsidRDefault="00796365" w:rsidP="00E81569">
      <w:pPr>
        <w:pStyle w:val="BodyText"/>
        <w:tabs>
          <w:tab w:val="left" w:pos="709"/>
        </w:tabs>
        <w:spacing w:line="360" w:lineRule="auto"/>
        <w:jc w:val="both"/>
        <w:rPr>
          <w:rFonts w:ascii="Arial" w:hAnsi="Arial" w:cs="Arial"/>
          <w:u w:val="single"/>
        </w:rPr>
      </w:pPr>
    </w:p>
    <w:p w:rsidR="00796365" w:rsidRDefault="00796365" w:rsidP="00E81569">
      <w:pPr>
        <w:pStyle w:val="BodyText"/>
        <w:tabs>
          <w:tab w:val="left" w:pos="709"/>
        </w:tabs>
        <w:spacing w:line="360" w:lineRule="auto"/>
        <w:jc w:val="both"/>
        <w:rPr>
          <w:rFonts w:ascii="Arial" w:hAnsi="Arial" w:cs="Arial"/>
          <w:u w:val="single"/>
        </w:rPr>
      </w:pPr>
    </w:p>
    <w:p w:rsidR="003C14C9" w:rsidRDefault="003C14C9" w:rsidP="00E81569">
      <w:pPr>
        <w:pStyle w:val="BodyText"/>
        <w:tabs>
          <w:tab w:val="left" w:pos="709"/>
        </w:tabs>
        <w:spacing w:line="360" w:lineRule="auto"/>
        <w:jc w:val="both"/>
        <w:rPr>
          <w:rFonts w:ascii="Arial" w:hAnsi="Arial" w:cs="Arial"/>
          <w:u w:val="single"/>
        </w:rPr>
      </w:pPr>
      <w:r w:rsidRPr="004F7A2F">
        <w:rPr>
          <w:rFonts w:ascii="Arial" w:hAnsi="Arial" w:cs="Arial"/>
          <w:u w:val="single"/>
        </w:rPr>
        <w:lastRenderedPageBreak/>
        <w:t>Relief sought</w:t>
      </w:r>
    </w:p>
    <w:p w:rsidR="003C14C9" w:rsidRDefault="003C14C9" w:rsidP="00E81569">
      <w:pPr>
        <w:pStyle w:val="BodyText"/>
        <w:tabs>
          <w:tab w:val="left" w:pos="709"/>
        </w:tabs>
        <w:spacing w:line="360" w:lineRule="auto"/>
        <w:jc w:val="both"/>
        <w:rPr>
          <w:rFonts w:ascii="Arial" w:hAnsi="Arial" w:cs="Arial"/>
        </w:rPr>
      </w:pPr>
    </w:p>
    <w:p w:rsidR="002E4687" w:rsidRDefault="0046306B" w:rsidP="00A825EC">
      <w:pPr>
        <w:pStyle w:val="BodyText"/>
        <w:tabs>
          <w:tab w:val="left" w:pos="709"/>
        </w:tabs>
        <w:spacing w:line="360" w:lineRule="auto"/>
        <w:jc w:val="both"/>
        <w:rPr>
          <w:rFonts w:ascii="Arial" w:hAnsi="Arial" w:cs="Arial"/>
        </w:rPr>
      </w:pPr>
      <w:r>
        <w:rPr>
          <w:rFonts w:ascii="Arial" w:hAnsi="Arial" w:cs="Arial"/>
        </w:rPr>
        <w:t>[9</w:t>
      </w:r>
      <w:r w:rsidR="005157E1">
        <w:rPr>
          <w:rFonts w:ascii="Arial" w:hAnsi="Arial" w:cs="Arial"/>
        </w:rPr>
        <w:t>]</w:t>
      </w:r>
      <w:r w:rsidR="005157E1">
        <w:rPr>
          <w:rFonts w:ascii="Arial" w:hAnsi="Arial" w:cs="Arial"/>
        </w:rPr>
        <w:tab/>
      </w:r>
      <w:r w:rsidR="003C14C9" w:rsidRPr="00614FCF">
        <w:rPr>
          <w:rFonts w:ascii="Arial" w:hAnsi="Arial" w:cs="Arial"/>
        </w:rPr>
        <w:t>The applicant seeks the following relief:</w:t>
      </w:r>
    </w:p>
    <w:p w:rsidR="00E77F5C" w:rsidRDefault="00E77F5C" w:rsidP="003C14C9">
      <w:pPr>
        <w:pStyle w:val="BodyText"/>
        <w:spacing w:line="360" w:lineRule="auto"/>
        <w:jc w:val="both"/>
        <w:rPr>
          <w:rFonts w:ascii="Arial" w:hAnsi="Arial" w:cs="Arial"/>
        </w:rPr>
      </w:pPr>
    </w:p>
    <w:p w:rsidR="003C14C9" w:rsidRPr="004F7A2F" w:rsidRDefault="003C14C9" w:rsidP="003C14C9">
      <w:pPr>
        <w:pStyle w:val="ListParagraph"/>
        <w:numPr>
          <w:ilvl w:val="0"/>
          <w:numId w:val="49"/>
        </w:numPr>
        <w:spacing w:line="360" w:lineRule="auto"/>
        <w:ind w:left="1134" w:hanging="425"/>
        <w:contextualSpacing/>
        <w:jc w:val="both"/>
        <w:rPr>
          <w:rFonts w:ascii="Arial" w:hAnsi="Arial" w:cs="Arial"/>
        </w:rPr>
      </w:pPr>
      <w:r w:rsidRPr="004F7A2F">
        <w:rPr>
          <w:rFonts w:ascii="Arial" w:hAnsi="Arial" w:cs="Arial"/>
        </w:rPr>
        <w:t>The setting aside of Registrar’s (first respondent) decision dated on 12 March 2020 declining the applicant’s demand that the Registrar instruct</w:t>
      </w:r>
      <w:r w:rsidR="005A1457">
        <w:rPr>
          <w:rFonts w:ascii="Arial" w:hAnsi="Arial" w:cs="Arial"/>
        </w:rPr>
        <w:t>s</w:t>
      </w:r>
      <w:r w:rsidRPr="004F7A2F">
        <w:rPr>
          <w:rFonts w:ascii="Arial" w:hAnsi="Arial" w:cs="Arial"/>
        </w:rPr>
        <w:t xml:space="preserve"> the second respondent to change its name failing which the Registrar should do so.</w:t>
      </w:r>
    </w:p>
    <w:p w:rsidR="003C14C9" w:rsidRPr="00614FCF" w:rsidRDefault="003C14C9" w:rsidP="003C14C9">
      <w:pPr>
        <w:spacing w:after="0" w:line="360" w:lineRule="auto"/>
        <w:ind w:left="1134" w:hanging="425"/>
        <w:jc w:val="both"/>
        <w:rPr>
          <w:rFonts w:ascii="Arial" w:hAnsi="Arial" w:cs="Arial"/>
        </w:rPr>
      </w:pPr>
    </w:p>
    <w:p w:rsidR="003C14C9" w:rsidRPr="00882CAB" w:rsidRDefault="003C14C9" w:rsidP="003C14C9">
      <w:pPr>
        <w:pStyle w:val="ListParagraph"/>
        <w:numPr>
          <w:ilvl w:val="0"/>
          <w:numId w:val="49"/>
        </w:numPr>
        <w:spacing w:line="360" w:lineRule="auto"/>
        <w:ind w:left="1134" w:hanging="425"/>
        <w:contextualSpacing/>
        <w:jc w:val="both"/>
        <w:rPr>
          <w:rFonts w:ascii="Arial" w:hAnsi="Arial" w:cs="Arial"/>
        </w:rPr>
      </w:pPr>
      <w:r w:rsidRPr="00882CAB">
        <w:rPr>
          <w:rFonts w:ascii="Arial" w:hAnsi="Arial" w:cs="Arial"/>
        </w:rPr>
        <w:t xml:space="preserve">A declaratory order to the effect that the name of the second respondent is </w:t>
      </w:r>
      <w:r>
        <w:rPr>
          <w:rFonts w:ascii="Arial" w:hAnsi="Arial" w:cs="Arial"/>
        </w:rPr>
        <w:t>‘</w:t>
      </w:r>
      <w:r w:rsidRPr="002717D1">
        <w:rPr>
          <w:rFonts w:ascii="Arial" w:hAnsi="Arial" w:cs="Arial"/>
          <w:i/>
        </w:rPr>
        <w:t>calculated to cause damage’</w:t>
      </w:r>
      <w:r w:rsidRPr="00882CAB">
        <w:rPr>
          <w:rFonts w:ascii="Arial" w:hAnsi="Arial" w:cs="Arial"/>
        </w:rPr>
        <w:t xml:space="preserve"> to the applicant or is otherwise </w:t>
      </w:r>
      <w:r w:rsidRPr="002717D1">
        <w:rPr>
          <w:rFonts w:ascii="Arial" w:hAnsi="Arial" w:cs="Arial"/>
          <w:i/>
        </w:rPr>
        <w:t>‘undesirable’</w:t>
      </w:r>
      <w:r w:rsidRPr="00882CAB">
        <w:rPr>
          <w:rFonts w:ascii="Arial" w:hAnsi="Arial" w:cs="Arial"/>
        </w:rPr>
        <w:t xml:space="preserve"> </w:t>
      </w:r>
      <w:r>
        <w:rPr>
          <w:rFonts w:ascii="Arial" w:hAnsi="Arial" w:cs="Arial"/>
        </w:rPr>
        <w:t xml:space="preserve">within the meaning </w:t>
      </w:r>
      <w:r w:rsidRPr="00882CAB">
        <w:rPr>
          <w:rFonts w:ascii="Arial" w:hAnsi="Arial" w:cs="Arial"/>
        </w:rPr>
        <w:t>of the provisions of section 20 of the Close Corporation Act, No</w:t>
      </w:r>
      <w:r>
        <w:rPr>
          <w:rFonts w:ascii="Arial" w:hAnsi="Arial" w:cs="Arial"/>
        </w:rPr>
        <w:t>.</w:t>
      </w:r>
      <w:r w:rsidRPr="00882CAB">
        <w:rPr>
          <w:rFonts w:ascii="Arial" w:hAnsi="Arial" w:cs="Arial"/>
        </w:rPr>
        <w:t xml:space="preserve"> 26 0f 1988</w:t>
      </w:r>
      <w:r>
        <w:rPr>
          <w:rFonts w:ascii="Arial" w:hAnsi="Arial" w:cs="Arial"/>
        </w:rPr>
        <w:t>.</w:t>
      </w:r>
    </w:p>
    <w:p w:rsidR="003C14C9" w:rsidRDefault="003C14C9" w:rsidP="003C14C9">
      <w:pPr>
        <w:pStyle w:val="ListParagraph"/>
        <w:spacing w:line="360" w:lineRule="auto"/>
        <w:ind w:left="1134" w:hanging="425"/>
        <w:jc w:val="both"/>
        <w:rPr>
          <w:rFonts w:ascii="Arial" w:hAnsi="Arial" w:cs="Arial"/>
        </w:rPr>
      </w:pPr>
    </w:p>
    <w:p w:rsidR="003C14C9" w:rsidRDefault="003C14C9" w:rsidP="003C14C9">
      <w:pPr>
        <w:pStyle w:val="ListParagraph"/>
        <w:numPr>
          <w:ilvl w:val="0"/>
          <w:numId w:val="49"/>
        </w:numPr>
        <w:spacing w:line="360" w:lineRule="auto"/>
        <w:ind w:left="1134" w:hanging="425"/>
        <w:contextualSpacing/>
        <w:jc w:val="both"/>
        <w:rPr>
          <w:rFonts w:ascii="Arial" w:hAnsi="Arial" w:cs="Arial"/>
        </w:rPr>
      </w:pPr>
      <w:r>
        <w:rPr>
          <w:rFonts w:ascii="Arial" w:hAnsi="Arial" w:cs="Arial"/>
        </w:rPr>
        <w:t>An order directing the Registrar to issue a directive to the second respondent to, within 15 days of the Court’s Order, change its name, for the reason that its current name is ‘calculated to cause damage’ to the applicant or is otherwise ‘undesirable’ within the meaning of the Close Corporation Act, 1988.</w:t>
      </w:r>
    </w:p>
    <w:p w:rsidR="003C14C9" w:rsidRPr="00882CAB" w:rsidRDefault="003C14C9" w:rsidP="003C14C9">
      <w:pPr>
        <w:spacing w:after="0" w:line="360" w:lineRule="auto"/>
        <w:ind w:left="1134" w:hanging="425"/>
        <w:jc w:val="both"/>
        <w:rPr>
          <w:rFonts w:ascii="Arial" w:hAnsi="Arial" w:cs="Arial"/>
        </w:rPr>
      </w:pPr>
    </w:p>
    <w:p w:rsidR="003C14C9" w:rsidRDefault="003C14C9" w:rsidP="003C14C9">
      <w:pPr>
        <w:pStyle w:val="ListParagraph"/>
        <w:numPr>
          <w:ilvl w:val="0"/>
          <w:numId w:val="49"/>
        </w:numPr>
        <w:spacing w:line="360" w:lineRule="auto"/>
        <w:ind w:left="1134" w:hanging="425"/>
        <w:contextualSpacing/>
        <w:jc w:val="both"/>
        <w:rPr>
          <w:rFonts w:ascii="Arial" w:hAnsi="Arial" w:cs="Arial"/>
        </w:rPr>
      </w:pPr>
      <w:r>
        <w:rPr>
          <w:rFonts w:ascii="Arial" w:hAnsi="Arial" w:cs="Arial"/>
        </w:rPr>
        <w:t>An order direction the Registrar that</w:t>
      </w:r>
      <w:r w:rsidR="005A1457">
        <w:rPr>
          <w:rFonts w:ascii="Arial" w:hAnsi="Arial" w:cs="Arial"/>
        </w:rPr>
        <w:t>,</w:t>
      </w:r>
      <w:r>
        <w:rPr>
          <w:rFonts w:ascii="Arial" w:hAnsi="Arial" w:cs="Arial"/>
        </w:rPr>
        <w:t xml:space="preserve"> should the second respondent fail to change its name with 15 days of being so directed to change its name as directed by the Registrar, the Registrar is directed to change the registered name of the second respondent to its registration number.</w:t>
      </w:r>
    </w:p>
    <w:p w:rsidR="003C14C9" w:rsidRPr="00DA058A" w:rsidRDefault="003C14C9" w:rsidP="003C14C9">
      <w:pPr>
        <w:pStyle w:val="ListParagraph"/>
        <w:spacing w:line="360" w:lineRule="auto"/>
        <w:ind w:left="1134" w:hanging="425"/>
        <w:rPr>
          <w:rFonts w:ascii="Arial" w:hAnsi="Arial" w:cs="Arial"/>
        </w:rPr>
      </w:pPr>
    </w:p>
    <w:p w:rsidR="003C14C9" w:rsidRDefault="003C14C9" w:rsidP="003C14C9">
      <w:pPr>
        <w:pStyle w:val="ListParagraph"/>
        <w:numPr>
          <w:ilvl w:val="0"/>
          <w:numId w:val="49"/>
        </w:numPr>
        <w:spacing w:line="360" w:lineRule="auto"/>
        <w:ind w:left="1134" w:hanging="425"/>
        <w:contextualSpacing/>
        <w:jc w:val="both"/>
        <w:rPr>
          <w:rFonts w:ascii="Arial" w:hAnsi="Arial" w:cs="Arial"/>
        </w:rPr>
      </w:pPr>
      <w:r>
        <w:rPr>
          <w:rFonts w:ascii="Arial" w:hAnsi="Arial" w:cs="Arial"/>
        </w:rPr>
        <w:t>No order as to costs.</w:t>
      </w:r>
    </w:p>
    <w:p w:rsidR="003C14C9" w:rsidRDefault="003C14C9" w:rsidP="003C14C9">
      <w:pPr>
        <w:pStyle w:val="BodyText"/>
        <w:spacing w:line="360" w:lineRule="auto"/>
        <w:jc w:val="both"/>
        <w:rPr>
          <w:rFonts w:ascii="Arial" w:hAnsi="Arial" w:cs="Arial"/>
        </w:rPr>
      </w:pPr>
    </w:p>
    <w:p w:rsidR="003C14C9" w:rsidRDefault="003C14C9" w:rsidP="003C14C9">
      <w:pPr>
        <w:pStyle w:val="BodyText"/>
        <w:spacing w:line="360" w:lineRule="auto"/>
        <w:jc w:val="both"/>
        <w:rPr>
          <w:rFonts w:ascii="Arial" w:hAnsi="Arial" w:cs="Arial"/>
        </w:rPr>
      </w:pPr>
      <w:r w:rsidRPr="009A1DD4">
        <w:rPr>
          <w:rFonts w:ascii="Arial" w:hAnsi="Arial" w:cs="Arial"/>
          <w:u w:val="single"/>
        </w:rPr>
        <w:t>Factual background</w:t>
      </w:r>
    </w:p>
    <w:p w:rsidR="003C14C9" w:rsidRPr="003C14C9" w:rsidRDefault="003C14C9" w:rsidP="003C14C9">
      <w:pPr>
        <w:pStyle w:val="BodyText"/>
        <w:spacing w:line="360" w:lineRule="auto"/>
        <w:jc w:val="both"/>
        <w:rPr>
          <w:rFonts w:ascii="Arial" w:hAnsi="Arial" w:cs="Arial"/>
        </w:rPr>
      </w:pPr>
    </w:p>
    <w:p w:rsidR="003C48D9" w:rsidRPr="003C14C9" w:rsidRDefault="0046306B" w:rsidP="00A825EC">
      <w:pPr>
        <w:tabs>
          <w:tab w:val="left" w:pos="709"/>
        </w:tabs>
        <w:spacing w:after="0" w:line="360" w:lineRule="auto"/>
        <w:jc w:val="both"/>
        <w:rPr>
          <w:rFonts w:ascii="Arial" w:hAnsi="Arial" w:cs="Arial"/>
          <w:sz w:val="24"/>
          <w:szCs w:val="24"/>
        </w:rPr>
      </w:pPr>
      <w:r w:rsidRPr="003C14C9">
        <w:rPr>
          <w:rFonts w:ascii="Arial" w:hAnsi="Arial" w:cs="Arial"/>
          <w:sz w:val="24"/>
          <w:szCs w:val="24"/>
        </w:rPr>
        <w:t>[10</w:t>
      </w:r>
      <w:r w:rsidR="003C48D9" w:rsidRPr="003C14C9">
        <w:rPr>
          <w:rFonts w:ascii="Arial" w:hAnsi="Arial" w:cs="Arial"/>
          <w:sz w:val="24"/>
          <w:szCs w:val="24"/>
        </w:rPr>
        <w:t>]</w:t>
      </w:r>
      <w:r w:rsidR="003C48D9" w:rsidRPr="003C14C9">
        <w:rPr>
          <w:rFonts w:ascii="Arial" w:hAnsi="Arial" w:cs="Arial"/>
          <w:sz w:val="24"/>
          <w:szCs w:val="24"/>
        </w:rPr>
        <w:tab/>
      </w:r>
      <w:r w:rsidR="003C14C9">
        <w:rPr>
          <w:rFonts w:ascii="Arial" w:hAnsi="Arial" w:cs="Arial"/>
          <w:sz w:val="24"/>
          <w:szCs w:val="24"/>
        </w:rPr>
        <w:t>The factual back</w:t>
      </w:r>
      <w:r w:rsidR="003C14C9" w:rsidRPr="003C14C9">
        <w:rPr>
          <w:rFonts w:ascii="Arial" w:hAnsi="Arial" w:cs="Arial"/>
          <w:sz w:val="24"/>
          <w:szCs w:val="24"/>
        </w:rPr>
        <w:t xml:space="preserve">ground is set out in the supporting affidavit deposed to by the executive director of the applicant, </w:t>
      </w:r>
      <w:proofErr w:type="spellStart"/>
      <w:r w:rsidR="003C14C9" w:rsidRPr="003C14C9">
        <w:rPr>
          <w:rFonts w:ascii="Arial" w:hAnsi="Arial" w:cs="Arial"/>
          <w:sz w:val="24"/>
          <w:szCs w:val="24"/>
        </w:rPr>
        <w:t>Mr</w:t>
      </w:r>
      <w:proofErr w:type="spellEnd"/>
      <w:r w:rsidR="003C14C9" w:rsidRPr="003C14C9">
        <w:rPr>
          <w:rFonts w:ascii="Arial" w:hAnsi="Arial" w:cs="Arial"/>
          <w:sz w:val="24"/>
          <w:szCs w:val="24"/>
        </w:rPr>
        <w:t xml:space="preserve"> Eek. According to him the applicant became aware of the second respondent’s name, Nam Char Coal, when it applied to </w:t>
      </w:r>
      <w:proofErr w:type="spellStart"/>
      <w:r w:rsidR="003C14C9" w:rsidRPr="003C14C9">
        <w:rPr>
          <w:rFonts w:ascii="Arial" w:hAnsi="Arial" w:cs="Arial"/>
          <w:sz w:val="24"/>
          <w:szCs w:val="24"/>
        </w:rPr>
        <w:t>Bipa</w:t>
      </w:r>
      <w:proofErr w:type="spellEnd"/>
      <w:r w:rsidR="003C14C9" w:rsidRPr="003C14C9">
        <w:rPr>
          <w:rFonts w:ascii="Arial" w:hAnsi="Arial" w:cs="Arial"/>
          <w:sz w:val="24"/>
          <w:szCs w:val="24"/>
        </w:rPr>
        <w:t xml:space="preserve"> to reserve a new name for its subsidiary, </w:t>
      </w:r>
      <w:proofErr w:type="spellStart"/>
      <w:r w:rsidR="003C14C9" w:rsidRPr="003C14C9">
        <w:rPr>
          <w:rFonts w:ascii="Arial" w:hAnsi="Arial" w:cs="Arial"/>
          <w:sz w:val="24"/>
          <w:szCs w:val="24"/>
        </w:rPr>
        <w:t>Kapie</w:t>
      </w:r>
      <w:proofErr w:type="spellEnd"/>
      <w:r w:rsidR="003C14C9" w:rsidRPr="003C14C9">
        <w:rPr>
          <w:rFonts w:ascii="Arial" w:hAnsi="Arial" w:cs="Arial"/>
          <w:sz w:val="24"/>
          <w:szCs w:val="24"/>
        </w:rPr>
        <w:t xml:space="preserve"> Investment Twenty One (Pty) Ltd which is registered and incorporated in Namibia, to </w:t>
      </w:r>
      <w:proofErr w:type="spellStart"/>
      <w:r w:rsidR="003C14C9" w:rsidRPr="003C14C9">
        <w:rPr>
          <w:rFonts w:ascii="Arial" w:hAnsi="Arial" w:cs="Arial"/>
          <w:sz w:val="24"/>
          <w:szCs w:val="24"/>
        </w:rPr>
        <w:t>Namchar</w:t>
      </w:r>
      <w:proofErr w:type="spellEnd"/>
      <w:r w:rsidR="003C14C9" w:rsidRPr="003C14C9">
        <w:rPr>
          <w:rFonts w:ascii="Arial" w:hAnsi="Arial" w:cs="Arial"/>
          <w:sz w:val="24"/>
          <w:szCs w:val="24"/>
        </w:rPr>
        <w:t xml:space="preserve"> Namibia (Pty</w:t>
      </w:r>
      <w:r w:rsidR="003C14C9">
        <w:rPr>
          <w:rFonts w:ascii="Arial" w:hAnsi="Arial" w:cs="Arial"/>
          <w:sz w:val="24"/>
          <w:szCs w:val="24"/>
        </w:rPr>
        <w:t xml:space="preserve">) Ltd. The </w:t>
      </w:r>
      <w:r w:rsidR="003C14C9" w:rsidRPr="003C14C9">
        <w:rPr>
          <w:rFonts w:ascii="Arial" w:hAnsi="Arial" w:cs="Arial"/>
          <w:sz w:val="24"/>
          <w:szCs w:val="24"/>
        </w:rPr>
        <w:t>applicant holds a 51 per cent shareholding in the said subsidiary</w:t>
      </w:r>
      <w:r w:rsidR="003E4F55" w:rsidRPr="003C14C9">
        <w:rPr>
          <w:rFonts w:ascii="Arial" w:hAnsi="Arial" w:cs="Arial"/>
          <w:sz w:val="24"/>
          <w:szCs w:val="24"/>
        </w:rPr>
        <w:t>.</w:t>
      </w:r>
    </w:p>
    <w:p w:rsidR="00E77F5C" w:rsidRPr="003C14C9" w:rsidRDefault="00E77F5C" w:rsidP="009F26CA">
      <w:pPr>
        <w:spacing w:after="0" w:line="360" w:lineRule="auto"/>
        <w:jc w:val="both"/>
        <w:rPr>
          <w:rFonts w:ascii="Arial" w:hAnsi="Arial" w:cs="Arial"/>
          <w:sz w:val="24"/>
          <w:szCs w:val="24"/>
        </w:rPr>
      </w:pPr>
    </w:p>
    <w:p w:rsidR="004747EF" w:rsidRPr="003C14C9" w:rsidRDefault="0046306B" w:rsidP="00A825EC">
      <w:pPr>
        <w:tabs>
          <w:tab w:val="left" w:pos="709"/>
        </w:tabs>
        <w:spacing w:after="0" w:line="360" w:lineRule="auto"/>
        <w:jc w:val="both"/>
        <w:rPr>
          <w:rFonts w:ascii="Arial" w:hAnsi="Arial" w:cs="Arial"/>
          <w:sz w:val="24"/>
          <w:szCs w:val="24"/>
        </w:rPr>
      </w:pPr>
      <w:r w:rsidRPr="003C14C9">
        <w:rPr>
          <w:rFonts w:ascii="Arial" w:hAnsi="Arial" w:cs="Arial"/>
          <w:sz w:val="24"/>
          <w:szCs w:val="24"/>
        </w:rPr>
        <w:t>[11</w:t>
      </w:r>
      <w:r w:rsidR="003C48D9" w:rsidRPr="003C14C9">
        <w:rPr>
          <w:rFonts w:ascii="Arial" w:hAnsi="Arial" w:cs="Arial"/>
          <w:sz w:val="24"/>
          <w:szCs w:val="24"/>
        </w:rPr>
        <w:t>]</w:t>
      </w:r>
      <w:r w:rsidR="003C48D9" w:rsidRPr="003C14C9">
        <w:rPr>
          <w:rFonts w:ascii="Arial" w:hAnsi="Arial" w:cs="Arial"/>
          <w:sz w:val="24"/>
          <w:szCs w:val="24"/>
        </w:rPr>
        <w:tab/>
      </w:r>
      <w:r w:rsidR="003C14C9" w:rsidRPr="003C14C9">
        <w:rPr>
          <w:rFonts w:ascii="Arial" w:hAnsi="Arial" w:cs="Arial"/>
          <w:sz w:val="24"/>
          <w:szCs w:val="24"/>
        </w:rPr>
        <w:t xml:space="preserve">Following the submission of its application, </w:t>
      </w:r>
      <w:proofErr w:type="spellStart"/>
      <w:r w:rsidR="003C14C9" w:rsidRPr="003C14C9">
        <w:rPr>
          <w:rFonts w:ascii="Arial" w:hAnsi="Arial" w:cs="Arial"/>
          <w:sz w:val="24"/>
          <w:szCs w:val="24"/>
        </w:rPr>
        <w:t>Bipa</w:t>
      </w:r>
      <w:proofErr w:type="spellEnd"/>
      <w:r w:rsidR="003C14C9" w:rsidRPr="003C14C9">
        <w:rPr>
          <w:rFonts w:ascii="Arial" w:hAnsi="Arial" w:cs="Arial"/>
          <w:sz w:val="24"/>
          <w:szCs w:val="24"/>
        </w:rPr>
        <w:t xml:space="preserve"> subsequently informed the applicant that as a result of the existence of the second respondent’s name on </w:t>
      </w:r>
      <w:r w:rsidR="005A1457">
        <w:rPr>
          <w:rFonts w:ascii="Arial" w:hAnsi="Arial" w:cs="Arial"/>
          <w:sz w:val="24"/>
          <w:szCs w:val="24"/>
        </w:rPr>
        <w:t>its</w:t>
      </w:r>
      <w:r w:rsidR="003C14C9" w:rsidRPr="003C14C9">
        <w:rPr>
          <w:rFonts w:ascii="Arial" w:hAnsi="Arial" w:cs="Arial"/>
          <w:sz w:val="24"/>
          <w:szCs w:val="24"/>
        </w:rPr>
        <w:t xml:space="preserve"> register the applicant was barred from reserving the intended new name of its Namibia subsidiary</w:t>
      </w:r>
      <w:r w:rsidR="00EB6EAA" w:rsidRPr="003C14C9">
        <w:rPr>
          <w:rFonts w:ascii="Arial" w:hAnsi="Arial" w:cs="Arial"/>
          <w:sz w:val="24"/>
          <w:szCs w:val="24"/>
        </w:rPr>
        <w:t>.</w:t>
      </w:r>
    </w:p>
    <w:p w:rsidR="009B5727" w:rsidRPr="003C14C9" w:rsidRDefault="009B5727" w:rsidP="00A825EC">
      <w:pPr>
        <w:tabs>
          <w:tab w:val="left" w:pos="709"/>
        </w:tabs>
        <w:spacing w:after="0" w:line="360" w:lineRule="auto"/>
        <w:jc w:val="both"/>
        <w:rPr>
          <w:rFonts w:ascii="Arial" w:hAnsi="Arial" w:cs="Arial"/>
          <w:sz w:val="24"/>
          <w:szCs w:val="24"/>
        </w:rPr>
      </w:pPr>
    </w:p>
    <w:p w:rsidR="006A7121" w:rsidRPr="003C14C9" w:rsidRDefault="006A7121" w:rsidP="00A825EC">
      <w:pPr>
        <w:tabs>
          <w:tab w:val="left" w:pos="709"/>
        </w:tabs>
        <w:spacing w:after="0" w:line="360" w:lineRule="auto"/>
        <w:jc w:val="both"/>
        <w:rPr>
          <w:rFonts w:ascii="Arial" w:hAnsi="Arial" w:cs="Arial"/>
          <w:sz w:val="24"/>
          <w:szCs w:val="24"/>
        </w:rPr>
      </w:pPr>
      <w:r w:rsidRPr="003C14C9">
        <w:rPr>
          <w:rFonts w:ascii="Arial" w:hAnsi="Arial" w:cs="Arial"/>
          <w:sz w:val="24"/>
          <w:szCs w:val="24"/>
        </w:rPr>
        <w:t>[12</w:t>
      </w:r>
      <w:r w:rsidR="005157E1" w:rsidRPr="003C14C9">
        <w:rPr>
          <w:rFonts w:ascii="Arial" w:hAnsi="Arial" w:cs="Arial"/>
          <w:sz w:val="24"/>
          <w:szCs w:val="24"/>
        </w:rPr>
        <w:t>]</w:t>
      </w:r>
      <w:r w:rsidR="005157E1" w:rsidRPr="003C14C9">
        <w:rPr>
          <w:rFonts w:ascii="Arial" w:hAnsi="Arial" w:cs="Arial"/>
          <w:sz w:val="24"/>
          <w:szCs w:val="24"/>
        </w:rPr>
        <w:tab/>
      </w:r>
      <w:r w:rsidR="003C14C9" w:rsidRPr="003C14C9">
        <w:rPr>
          <w:rFonts w:ascii="Arial" w:hAnsi="Arial" w:cs="Arial"/>
          <w:sz w:val="24"/>
          <w:szCs w:val="24"/>
        </w:rPr>
        <w:t>Thereafter the applicant, through its legal practitioners addressed a letter to the second respondent demanding that it change</w:t>
      </w:r>
      <w:r w:rsidR="005A1457">
        <w:rPr>
          <w:rFonts w:ascii="Arial" w:hAnsi="Arial" w:cs="Arial"/>
          <w:sz w:val="24"/>
          <w:szCs w:val="24"/>
        </w:rPr>
        <w:t>s</w:t>
      </w:r>
      <w:r w:rsidR="003C14C9" w:rsidRPr="003C14C9">
        <w:rPr>
          <w:rFonts w:ascii="Arial" w:hAnsi="Arial" w:cs="Arial"/>
          <w:sz w:val="24"/>
          <w:szCs w:val="24"/>
        </w:rPr>
        <w:t xml:space="preserve"> its name. The second respondent though not in direct terms, in fact declined to change its name. In fact it appears that the parties did not meaningfully engage each other</w:t>
      </w:r>
      <w:r w:rsidR="00100AC3" w:rsidRPr="003C14C9">
        <w:rPr>
          <w:rFonts w:ascii="Arial" w:hAnsi="Arial" w:cs="Arial"/>
          <w:sz w:val="24"/>
          <w:szCs w:val="24"/>
        </w:rPr>
        <w:t>.</w:t>
      </w:r>
    </w:p>
    <w:p w:rsidR="006A7121" w:rsidRPr="003C14C9" w:rsidRDefault="006A7121" w:rsidP="00A825EC">
      <w:pPr>
        <w:tabs>
          <w:tab w:val="left" w:pos="709"/>
        </w:tabs>
        <w:spacing w:after="0" w:line="360" w:lineRule="auto"/>
        <w:jc w:val="both"/>
        <w:rPr>
          <w:rFonts w:ascii="Arial" w:hAnsi="Arial" w:cs="Arial"/>
          <w:sz w:val="24"/>
          <w:szCs w:val="24"/>
        </w:rPr>
      </w:pPr>
    </w:p>
    <w:p w:rsidR="00100AC3" w:rsidRPr="003C14C9" w:rsidRDefault="006A7121" w:rsidP="00A825EC">
      <w:pPr>
        <w:tabs>
          <w:tab w:val="left" w:pos="709"/>
        </w:tabs>
        <w:spacing w:after="0" w:line="360" w:lineRule="auto"/>
        <w:jc w:val="both"/>
        <w:rPr>
          <w:rFonts w:ascii="Arial" w:hAnsi="Arial" w:cs="Arial"/>
          <w:sz w:val="24"/>
          <w:szCs w:val="24"/>
        </w:rPr>
      </w:pPr>
      <w:r w:rsidRPr="003C14C9">
        <w:rPr>
          <w:rFonts w:ascii="Arial" w:hAnsi="Arial" w:cs="Arial"/>
          <w:sz w:val="24"/>
          <w:szCs w:val="24"/>
        </w:rPr>
        <w:t>[13]</w:t>
      </w:r>
      <w:r w:rsidRPr="003C14C9">
        <w:rPr>
          <w:rFonts w:ascii="Arial" w:hAnsi="Arial" w:cs="Arial"/>
          <w:sz w:val="24"/>
          <w:szCs w:val="24"/>
        </w:rPr>
        <w:tab/>
      </w:r>
      <w:r w:rsidR="003C14C9" w:rsidRPr="003C14C9">
        <w:rPr>
          <w:rFonts w:ascii="Arial" w:hAnsi="Arial" w:cs="Arial"/>
          <w:sz w:val="24"/>
          <w:szCs w:val="24"/>
        </w:rPr>
        <w:t xml:space="preserve">It is the deponent’s further deposition that, subsequent thereto the applicant filed an objection with </w:t>
      </w:r>
      <w:proofErr w:type="spellStart"/>
      <w:r w:rsidR="003C14C9" w:rsidRPr="003C14C9">
        <w:rPr>
          <w:rFonts w:ascii="Arial" w:hAnsi="Arial" w:cs="Arial"/>
          <w:sz w:val="24"/>
          <w:szCs w:val="24"/>
        </w:rPr>
        <w:t>Bipa</w:t>
      </w:r>
      <w:proofErr w:type="spellEnd"/>
      <w:r w:rsidR="003C14C9" w:rsidRPr="003C14C9">
        <w:rPr>
          <w:rFonts w:ascii="Arial" w:hAnsi="Arial" w:cs="Arial"/>
          <w:sz w:val="24"/>
          <w:szCs w:val="24"/>
        </w:rPr>
        <w:t xml:space="preserve"> against the registration of the second respondent’s name. This was done in terms of s 20(2) read with s 19(1) of the Close Corporation Act, 1988</w:t>
      </w:r>
      <w:r w:rsidR="00077036" w:rsidRPr="003C14C9">
        <w:rPr>
          <w:rFonts w:ascii="Arial" w:hAnsi="Arial" w:cs="Arial"/>
          <w:sz w:val="24"/>
          <w:szCs w:val="24"/>
        </w:rPr>
        <w:t>.</w:t>
      </w:r>
    </w:p>
    <w:p w:rsidR="004747EF" w:rsidRPr="003C14C9" w:rsidRDefault="004747EF" w:rsidP="009F26CA">
      <w:pPr>
        <w:spacing w:after="0" w:line="360" w:lineRule="auto"/>
        <w:jc w:val="both"/>
        <w:rPr>
          <w:rFonts w:ascii="Arial" w:hAnsi="Arial" w:cs="Arial"/>
          <w:i/>
          <w:sz w:val="24"/>
          <w:szCs w:val="24"/>
        </w:rPr>
      </w:pPr>
    </w:p>
    <w:p w:rsidR="001734A0" w:rsidRPr="003C14C9" w:rsidRDefault="00077036" w:rsidP="00A825EC">
      <w:pPr>
        <w:tabs>
          <w:tab w:val="left" w:pos="709"/>
        </w:tabs>
        <w:spacing w:after="0" w:line="360" w:lineRule="auto"/>
        <w:jc w:val="both"/>
        <w:rPr>
          <w:rFonts w:ascii="Arial" w:hAnsi="Arial" w:cs="Arial"/>
          <w:sz w:val="24"/>
          <w:szCs w:val="24"/>
        </w:rPr>
      </w:pPr>
      <w:r w:rsidRPr="003C14C9">
        <w:rPr>
          <w:rFonts w:ascii="Arial" w:hAnsi="Arial" w:cs="Arial"/>
          <w:sz w:val="24"/>
          <w:szCs w:val="24"/>
        </w:rPr>
        <w:t>[14</w:t>
      </w:r>
      <w:r w:rsidR="00B941E2" w:rsidRPr="003C14C9">
        <w:rPr>
          <w:rFonts w:ascii="Arial" w:hAnsi="Arial" w:cs="Arial"/>
          <w:sz w:val="24"/>
          <w:szCs w:val="24"/>
        </w:rPr>
        <w:t>]</w:t>
      </w:r>
      <w:r w:rsidR="00B941E2" w:rsidRPr="003C14C9">
        <w:rPr>
          <w:rFonts w:ascii="Arial" w:hAnsi="Arial" w:cs="Arial"/>
          <w:sz w:val="24"/>
          <w:szCs w:val="24"/>
        </w:rPr>
        <w:tab/>
      </w:r>
      <w:proofErr w:type="spellStart"/>
      <w:r w:rsidR="003C14C9" w:rsidRPr="003C14C9">
        <w:rPr>
          <w:rFonts w:ascii="Arial" w:hAnsi="Arial" w:cs="Arial"/>
          <w:sz w:val="24"/>
          <w:szCs w:val="24"/>
        </w:rPr>
        <w:t>Bipa</w:t>
      </w:r>
      <w:proofErr w:type="spellEnd"/>
      <w:r w:rsidR="003C14C9" w:rsidRPr="003C14C9">
        <w:rPr>
          <w:rFonts w:ascii="Arial" w:hAnsi="Arial" w:cs="Arial"/>
          <w:sz w:val="24"/>
          <w:szCs w:val="24"/>
        </w:rPr>
        <w:t xml:space="preserve"> dismissed the objection holding</w:t>
      </w:r>
      <w:r w:rsidR="005A1457">
        <w:rPr>
          <w:rFonts w:ascii="Arial" w:hAnsi="Arial" w:cs="Arial"/>
          <w:sz w:val="24"/>
          <w:szCs w:val="24"/>
        </w:rPr>
        <w:t>,</w:t>
      </w:r>
      <w:r w:rsidR="003C14C9" w:rsidRPr="003C14C9">
        <w:rPr>
          <w:rFonts w:ascii="Arial" w:hAnsi="Arial" w:cs="Arial"/>
          <w:sz w:val="24"/>
          <w:szCs w:val="24"/>
        </w:rPr>
        <w:t xml:space="preserve"> </w:t>
      </w:r>
      <w:r w:rsidR="003C14C9" w:rsidRPr="003C14C9">
        <w:rPr>
          <w:rFonts w:ascii="Arial" w:hAnsi="Arial" w:cs="Arial"/>
          <w:i/>
          <w:sz w:val="24"/>
          <w:szCs w:val="24"/>
        </w:rPr>
        <w:t>inter alia</w:t>
      </w:r>
      <w:r w:rsidR="005A1457">
        <w:rPr>
          <w:rFonts w:ascii="Arial" w:hAnsi="Arial" w:cs="Arial"/>
          <w:sz w:val="24"/>
          <w:szCs w:val="24"/>
        </w:rPr>
        <w:t>,</w:t>
      </w:r>
      <w:r w:rsidR="003C14C9" w:rsidRPr="003C14C9">
        <w:rPr>
          <w:rFonts w:ascii="Arial" w:hAnsi="Arial" w:cs="Arial"/>
          <w:sz w:val="24"/>
          <w:szCs w:val="24"/>
        </w:rPr>
        <w:t xml:space="preserve"> that while it accept</w:t>
      </w:r>
      <w:r w:rsidR="005A1457">
        <w:rPr>
          <w:rFonts w:ascii="Arial" w:hAnsi="Arial" w:cs="Arial"/>
          <w:sz w:val="24"/>
          <w:szCs w:val="24"/>
        </w:rPr>
        <w:t>s</w:t>
      </w:r>
      <w:r w:rsidR="003C14C9" w:rsidRPr="003C14C9">
        <w:rPr>
          <w:rFonts w:ascii="Arial" w:hAnsi="Arial" w:cs="Arial"/>
          <w:sz w:val="24"/>
          <w:szCs w:val="24"/>
        </w:rPr>
        <w:t xml:space="preserve"> the applicant’s common law rights in its trade name/mark ‘</w:t>
      </w:r>
      <w:proofErr w:type="spellStart"/>
      <w:r w:rsidR="003C14C9" w:rsidRPr="003C14C9">
        <w:rPr>
          <w:rFonts w:ascii="Arial" w:hAnsi="Arial" w:cs="Arial"/>
          <w:sz w:val="24"/>
          <w:szCs w:val="24"/>
        </w:rPr>
        <w:t>Namchar</w:t>
      </w:r>
      <w:proofErr w:type="spellEnd"/>
      <w:r w:rsidR="003C14C9" w:rsidRPr="003C14C9">
        <w:rPr>
          <w:rFonts w:ascii="Arial" w:hAnsi="Arial" w:cs="Arial"/>
          <w:sz w:val="24"/>
          <w:szCs w:val="24"/>
        </w:rPr>
        <w:t>’</w:t>
      </w:r>
      <w:proofErr w:type="gramStart"/>
      <w:r w:rsidR="003C14C9" w:rsidRPr="003C14C9">
        <w:rPr>
          <w:rFonts w:ascii="Arial" w:hAnsi="Arial" w:cs="Arial"/>
          <w:sz w:val="24"/>
          <w:szCs w:val="24"/>
        </w:rPr>
        <w:t>,such</w:t>
      </w:r>
      <w:proofErr w:type="gramEnd"/>
      <w:r w:rsidR="003C14C9" w:rsidRPr="003C14C9">
        <w:rPr>
          <w:rFonts w:ascii="Arial" w:hAnsi="Arial" w:cs="Arial"/>
          <w:sz w:val="24"/>
          <w:szCs w:val="24"/>
        </w:rPr>
        <w:t xml:space="preserve"> rights do not entitle the applicant to the relief sought in the objection. </w:t>
      </w:r>
      <w:proofErr w:type="spellStart"/>
      <w:r w:rsidR="003C14C9" w:rsidRPr="003C14C9">
        <w:rPr>
          <w:rFonts w:ascii="Arial" w:hAnsi="Arial" w:cs="Arial"/>
          <w:sz w:val="24"/>
          <w:szCs w:val="24"/>
        </w:rPr>
        <w:t>Bipa</w:t>
      </w:r>
      <w:proofErr w:type="spellEnd"/>
      <w:r w:rsidR="003C14C9" w:rsidRPr="003C14C9">
        <w:rPr>
          <w:rFonts w:ascii="Arial" w:hAnsi="Arial" w:cs="Arial"/>
          <w:sz w:val="24"/>
          <w:szCs w:val="24"/>
        </w:rPr>
        <w:t xml:space="preserve"> reasoned and held further that ‘considering that </w:t>
      </w:r>
      <w:proofErr w:type="spellStart"/>
      <w:r w:rsidR="003C14C9" w:rsidRPr="003C14C9">
        <w:rPr>
          <w:rFonts w:ascii="Arial" w:hAnsi="Arial" w:cs="Arial"/>
          <w:sz w:val="24"/>
          <w:szCs w:val="24"/>
        </w:rPr>
        <w:t>Namchar</w:t>
      </w:r>
      <w:proofErr w:type="spellEnd"/>
      <w:r w:rsidR="003C14C9" w:rsidRPr="003C14C9">
        <w:rPr>
          <w:rFonts w:ascii="Arial" w:hAnsi="Arial" w:cs="Arial"/>
          <w:sz w:val="24"/>
          <w:szCs w:val="24"/>
        </w:rPr>
        <w:t xml:space="preserve"> Proprietary Limited is not incorporated in Namibia and has not applied for protection under any legislation in Namibia’, the applicant could</w:t>
      </w:r>
      <w:r w:rsidR="005A1457">
        <w:rPr>
          <w:rFonts w:ascii="Arial" w:hAnsi="Arial" w:cs="Arial"/>
          <w:sz w:val="24"/>
          <w:szCs w:val="24"/>
        </w:rPr>
        <w:t xml:space="preserve"> therefore</w:t>
      </w:r>
      <w:r w:rsidR="003C14C9" w:rsidRPr="003C14C9">
        <w:rPr>
          <w:rFonts w:ascii="Arial" w:hAnsi="Arial" w:cs="Arial"/>
          <w:sz w:val="24"/>
          <w:szCs w:val="24"/>
        </w:rPr>
        <w:t xml:space="preserve"> not direct </w:t>
      </w:r>
      <w:proofErr w:type="spellStart"/>
      <w:r w:rsidR="003C14C9" w:rsidRPr="003C14C9">
        <w:rPr>
          <w:rFonts w:ascii="Arial" w:hAnsi="Arial" w:cs="Arial"/>
          <w:sz w:val="24"/>
          <w:szCs w:val="24"/>
        </w:rPr>
        <w:t>Bipa</w:t>
      </w:r>
      <w:proofErr w:type="spellEnd"/>
      <w:r w:rsidR="003C14C9" w:rsidRPr="003C14C9">
        <w:rPr>
          <w:rFonts w:ascii="Arial" w:hAnsi="Arial" w:cs="Arial"/>
          <w:sz w:val="24"/>
          <w:szCs w:val="24"/>
        </w:rPr>
        <w:t xml:space="preserve"> to direct the second respondent to change its name. As a result the applicant was obliged to lodge the present application in order to vindicate and to protect its rights</w:t>
      </w:r>
      <w:r w:rsidR="00C03403" w:rsidRPr="003C14C9">
        <w:rPr>
          <w:rFonts w:ascii="Arial" w:hAnsi="Arial" w:cs="Arial"/>
          <w:sz w:val="24"/>
          <w:szCs w:val="24"/>
        </w:rPr>
        <w:t>.</w:t>
      </w:r>
    </w:p>
    <w:p w:rsidR="002E61D7" w:rsidRPr="003C14C9" w:rsidRDefault="002E61D7" w:rsidP="009F26CA">
      <w:pPr>
        <w:spacing w:after="0" w:line="360" w:lineRule="auto"/>
        <w:jc w:val="both"/>
        <w:rPr>
          <w:rFonts w:ascii="Arial" w:hAnsi="Arial" w:cs="Arial"/>
          <w:sz w:val="24"/>
          <w:szCs w:val="24"/>
        </w:rPr>
      </w:pPr>
    </w:p>
    <w:p w:rsidR="008A2893" w:rsidRPr="003C14C9" w:rsidRDefault="00077036" w:rsidP="009F26CA">
      <w:pPr>
        <w:spacing w:after="0" w:line="360" w:lineRule="auto"/>
        <w:jc w:val="both"/>
        <w:rPr>
          <w:rFonts w:ascii="Arial" w:hAnsi="Arial" w:cs="Arial"/>
          <w:sz w:val="24"/>
          <w:szCs w:val="24"/>
        </w:rPr>
      </w:pPr>
      <w:r w:rsidRPr="003C14C9">
        <w:rPr>
          <w:rFonts w:ascii="Arial" w:hAnsi="Arial" w:cs="Arial"/>
          <w:sz w:val="24"/>
          <w:szCs w:val="24"/>
        </w:rPr>
        <w:t>[15</w:t>
      </w:r>
      <w:r w:rsidR="00B941E2" w:rsidRPr="003C14C9">
        <w:rPr>
          <w:rFonts w:ascii="Arial" w:hAnsi="Arial" w:cs="Arial"/>
          <w:sz w:val="24"/>
          <w:szCs w:val="24"/>
        </w:rPr>
        <w:t>]</w:t>
      </w:r>
      <w:r w:rsidR="00B941E2" w:rsidRPr="003C14C9">
        <w:rPr>
          <w:rFonts w:ascii="Arial" w:hAnsi="Arial" w:cs="Arial"/>
          <w:sz w:val="24"/>
          <w:szCs w:val="24"/>
        </w:rPr>
        <w:tab/>
      </w:r>
      <w:r w:rsidR="003C14C9" w:rsidRPr="003C14C9">
        <w:rPr>
          <w:rFonts w:ascii="Arial" w:hAnsi="Arial" w:cs="Arial"/>
          <w:sz w:val="24"/>
          <w:szCs w:val="24"/>
        </w:rPr>
        <w:t>The deponent points out that the applicant brought this application in terms of s 20(6) of the Close Corporation Act, 1988</w:t>
      </w:r>
      <w:r w:rsidR="000F048B" w:rsidRPr="003C14C9">
        <w:rPr>
          <w:rFonts w:ascii="Arial" w:hAnsi="Arial" w:cs="Arial"/>
          <w:sz w:val="24"/>
          <w:szCs w:val="24"/>
        </w:rPr>
        <w:t>.</w:t>
      </w:r>
    </w:p>
    <w:p w:rsidR="008A2893" w:rsidRPr="003C14C9" w:rsidRDefault="008A2893" w:rsidP="009F26CA">
      <w:pPr>
        <w:spacing w:after="0" w:line="360" w:lineRule="auto"/>
        <w:jc w:val="both"/>
        <w:rPr>
          <w:rFonts w:ascii="Arial" w:hAnsi="Arial" w:cs="Arial"/>
          <w:sz w:val="24"/>
          <w:szCs w:val="24"/>
        </w:rPr>
      </w:pPr>
    </w:p>
    <w:p w:rsidR="00607526" w:rsidRPr="003C14C9" w:rsidRDefault="00077036" w:rsidP="009F26CA">
      <w:pPr>
        <w:spacing w:after="0" w:line="360" w:lineRule="auto"/>
        <w:jc w:val="both"/>
        <w:rPr>
          <w:rFonts w:ascii="Arial" w:hAnsi="Arial" w:cs="Arial"/>
          <w:sz w:val="24"/>
          <w:szCs w:val="24"/>
        </w:rPr>
      </w:pPr>
      <w:r w:rsidRPr="003C14C9">
        <w:rPr>
          <w:rFonts w:ascii="Arial" w:hAnsi="Arial" w:cs="Arial"/>
          <w:sz w:val="24"/>
          <w:szCs w:val="24"/>
        </w:rPr>
        <w:t>[16</w:t>
      </w:r>
      <w:r w:rsidR="008A2893" w:rsidRPr="003C14C9">
        <w:rPr>
          <w:rFonts w:ascii="Arial" w:hAnsi="Arial" w:cs="Arial"/>
          <w:sz w:val="24"/>
          <w:szCs w:val="24"/>
        </w:rPr>
        <w:t>]</w:t>
      </w:r>
      <w:r w:rsidR="008A2893" w:rsidRPr="003C14C9">
        <w:rPr>
          <w:rFonts w:ascii="Arial" w:hAnsi="Arial" w:cs="Arial"/>
          <w:sz w:val="24"/>
          <w:szCs w:val="24"/>
        </w:rPr>
        <w:tab/>
      </w:r>
      <w:r w:rsidR="003C14C9" w:rsidRPr="003C14C9">
        <w:rPr>
          <w:rFonts w:ascii="Arial" w:hAnsi="Arial" w:cs="Arial"/>
          <w:sz w:val="24"/>
          <w:szCs w:val="24"/>
        </w:rPr>
        <w:t>As regards the applicant’s common law rights, the deponent states that the applicant has been obtaining raw materials in Namibia for almost 23 years; and that the applicant is a key player in the charcoal industry in Namibia. The applicant has been a member of the Namibia Charcoal Association since 2016 and conducts widespread promotions and exhibitions in Namibia; and that the applicant’s products are sold on a large scale in Namibia</w:t>
      </w:r>
      <w:r w:rsidR="000764BE" w:rsidRPr="003C14C9">
        <w:rPr>
          <w:rFonts w:ascii="Arial" w:hAnsi="Arial" w:cs="Arial"/>
          <w:sz w:val="24"/>
          <w:szCs w:val="24"/>
        </w:rPr>
        <w:t>.</w:t>
      </w:r>
    </w:p>
    <w:p w:rsidR="00607526" w:rsidRPr="003C14C9" w:rsidRDefault="00607526" w:rsidP="009F26CA">
      <w:pPr>
        <w:spacing w:after="0" w:line="360" w:lineRule="auto"/>
        <w:jc w:val="both"/>
        <w:rPr>
          <w:rFonts w:ascii="Arial" w:hAnsi="Arial" w:cs="Arial"/>
          <w:sz w:val="24"/>
          <w:szCs w:val="24"/>
        </w:rPr>
      </w:pPr>
    </w:p>
    <w:p w:rsidR="002E61D7" w:rsidRPr="003C14C9" w:rsidRDefault="00CF744A" w:rsidP="009F26CA">
      <w:pPr>
        <w:spacing w:after="0" w:line="360" w:lineRule="auto"/>
        <w:jc w:val="both"/>
        <w:rPr>
          <w:rFonts w:ascii="Arial" w:hAnsi="Arial" w:cs="Arial"/>
          <w:sz w:val="24"/>
          <w:szCs w:val="24"/>
        </w:rPr>
      </w:pPr>
      <w:r w:rsidRPr="003C14C9">
        <w:rPr>
          <w:rFonts w:ascii="Arial" w:hAnsi="Arial" w:cs="Arial"/>
          <w:sz w:val="24"/>
          <w:szCs w:val="24"/>
        </w:rPr>
        <w:lastRenderedPageBreak/>
        <w:t>[17</w:t>
      </w:r>
      <w:r w:rsidR="008A2893" w:rsidRPr="003C14C9">
        <w:rPr>
          <w:rFonts w:ascii="Arial" w:hAnsi="Arial" w:cs="Arial"/>
          <w:sz w:val="24"/>
          <w:szCs w:val="24"/>
        </w:rPr>
        <w:t>]</w:t>
      </w:r>
      <w:r w:rsidR="008A2893" w:rsidRPr="003C14C9">
        <w:rPr>
          <w:rFonts w:ascii="Arial" w:hAnsi="Arial" w:cs="Arial"/>
          <w:sz w:val="24"/>
          <w:szCs w:val="24"/>
        </w:rPr>
        <w:tab/>
      </w:r>
      <w:r w:rsidR="003C14C9" w:rsidRPr="003C14C9">
        <w:rPr>
          <w:rFonts w:ascii="Arial" w:hAnsi="Arial" w:cs="Arial"/>
          <w:sz w:val="24"/>
          <w:szCs w:val="24"/>
        </w:rPr>
        <w:t xml:space="preserve">The deponent further deposes that the applicant’s mark, NAMCHAR, is prominently displayed on the windows of the Namibian Charcoal Association’s offices in Namibia. Furthermore, the applicant’s products are sold in Spar </w:t>
      </w:r>
      <w:r w:rsidR="003C14C9">
        <w:rPr>
          <w:rFonts w:ascii="Arial" w:hAnsi="Arial" w:cs="Arial"/>
          <w:sz w:val="24"/>
          <w:szCs w:val="24"/>
        </w:rPr>
        <w:t>S</w:t>
      </w:r>
      <w:r w:rsidR="003C14C9" w:rsidRPr="003C14C9">
        <w:rPr>
          <w:rFonts w:ascii="Arial" w:hAnsi="Arial" w:cs="Arial"/>
          <w:sz w:val="24"/>
          <w:szCs w:val="24"/>
        </w:rPr>
        <w:t>tores throughout Namibia</w:t>
      </w:r>
      <w:r w:rsidR="000764BE" w:rsidRPr="003C14C9">
        <w:rPr>
          <w:rFonts w:ascii="Arial" w:hAnsi="Arial" w:cs="Arial"/>
          <w:sz w:val="24"/>
          <w:szCs w:val="24"/>
        </w:rPr>
        <w:t>.</w:t>
      </w:r>
    </w:p>
    <w:p w:rsidR="009B5727" w:rsidRPr="003C14C9" w:rsidRDefault="009B5727" w:rsidP="009F26CA">
      <w:pPr>
        <w:spacing w:after="0" w:line="360" w:lineRule="auto"/>
        <w:jc w:val="both"/>
        <w:rPr>
          <w:rFonts w:ascii="Arial" w:hAnsi="Arial" w:cs="Arial"/>
          <w:sz w:val="24"/>
          <w:szCs w:val="24"/>
        </w:rPr>
      </w:pPr>
    </w:p>
    <w:p w:rsidR="00BB647E" w:rsidRPr="003C14C9" w:rsidRDefault="00CF744A" w:rsidP="001E7B3F">
      <w:pPr>
        <w:spacing w:after="0" w:line="360" w:lineRule="auto"/>
        <w:jc w:val="both"/>
        <w:rPr>
          <w:rFonts w:ascii="Arial" w:hAnsi="Arial" w:cs="Arial"/>
          <w:sz w:val="24"/>
          <w:szCs w:val="24"/>
        </w:rPr>
      </w:pPr>
      <w:r w:rsidRPr="003C14C9">
        <w:rPr>
          <w:rFonts w:ascii="Arial" w:hAnsi="Arial" w:cs="Arial"/>
          <w:sz w:val="24"/>
          <w:szCs w:val="24"/>
        </w:rPr>
        <w:t>[18</w:t>
      </w:r>
      <w:r w:rsidR="00B941E2" w:rsidRPr="003C14C9">
        <w:rPr>
          <w:rFonts w:ascii="Arial" w:hAnsi="Arial" w:cs="Arial"/>
          <w:sz w:val="24"/>
          <w:szCs w:val="24"/>
        </w:rPr>
        <w:t>]</w:t>
      </w:r>
      <w:r w:rsidR="00B941E2" w:rsidRPr="003C14C9">
        <w:rPr>
          <w:rFonts w:ascii="Arial" w:hAnsi="Arial" w:cs="Arial"/>
          <w:sz w:val="24"/>
          <w:szCs w:val="24"/>
        </w:rPr>
        <w:tab/>
      </w:r>
      <w:r w:rsidR="003C14C9" w:rsidRPr="003C14C9">
        <w:rPr>
          <w:rFonts w:ascii="Arial" w:hAnsi="Arial" w:cs="Arial"/>
          <w:sz w:val="24"/>
          <w:szCs w:val="24"/>
        </w:rPr>
        <w:t>It is the deponent’s contention that the applicant’s mark, ‘NAMCHAR’ and business has a positive and strong reputation in Namibia to the extent that the applicant was requested by the Namibian Government during 2018 to open a factory in Namibia. This led to the acquisition of the applicant’s Namibian subsidiary in which it holds a 51</w:t>
      </w:r>
      <w:r w:rsidR="00A242F1">
        <w:rPr>
          <w:rFonts w:ascii="Arial" w:hAnsi="Arial" w:cs="Arial"/>
          <w:sz w:val="24"/>
          <w:szCs w:val="24"/>
        </w:rPr>
        <w:t xml:space="preserve"> per cent</w:t>
      </w:r>
      <w:r w:rsidR="003C14C9" w:rsidRPr="003C14C9">
        <w:rPr>
          <w:rFonts w:ascii="Arial" w:hAnsi="Arial" w:cs="Arial"/>
          <w:sz w:val="24"/>
          <w:szCs w:val="24"/>
        </w:rPr>
        <w:t xml:space="preserve"> shareholding whilst the Namibian Industrial Development Agency, a State owned Enterprise,</w:t>
      </w:r>
      <w:r w:rsidR="003C14C9">
        <w:rPr>
          <w:rFonts w:ascii="Arial" w:hAnsi="Arial" w:cs="Arial"/>
          <w:sz w:val="24"/>
          <w:szCs w:val="24"/>
        </w:rPr>
        <w:t xml:space="preserve"> holds 10 per cent.</w:t>
      </w:r>
    </w:p>
    <w:p w:rsidR="001E7B3F" w:rsidRPr="00A242F1" w:rsidRDefault="001E7B3F" w:rsidP="001E7B3F">
      <w:pPr>
        <w:spacing w:after="0" w:line="360" w:lineRule="auto"/>
        <w:jc w:val="both"/>
        <w:rPr>
          <w:rFonts w:ascii="Arial" w:hAnsi="Arial" w:cs="Arial"/>
          <w:sz w:val="24"/>
          <w:szCs w:val="24"/>
        </w:rPr>
      </w:pPr>
    </w:p>
    <w:p w:rsidR="00B941E2" w:rsidRPr="00A242F1" w:rsidRDefault="00D35FF7" w:rsidP="001E7B3F">
      <w:pPr>
        <w:spacing w:after="0" w:line="360" w:lineRule="auto"/>
        <w:jc w:val="both"/>
        <w:rPr>
          <w:rFonts w:ascii="Arial" w:hAnsi="Arial" w:cs="Arial"/>
          <w:sz w:val="24"/>
          <w:szCs w:val="24"/>
        </w:rPr>
      </w:pPr>
      <w:r w:rsidRPr="00A242F1">
        <w:rPr>
          <w:rFonts w:ascii="Arial" w:hAnsi="Arial" w:cs="Arial"/>
          <w:sz w:val="24"/>
          <w:szCs w:val="24"/>
        </w:rPr>
        <w:t>[19</w:t>
      </w:r>
      <w:r w:rsidR="00B941E2" w:rsidRPr="00A242F1">
        <w:rPr>
          <w:rFonts w:ascii="Arial" w:hAnsi="Arial" w:cs="Arial"/>
          <w:sz w:val="24"/>
          <w:szCs w:val="24"/>
        </w:rPr>
        <w:t>]</w:t>
      </w:r>
      <w:r w:rsidR="00B941E2" w:rsidRPr="00A242F1">
        <w:rPr>
          <w:rFonts w:ascii="Arial" w:hAnsi="Arial" w:cs="Arial"/>
          <w:sz w:val="24"/>
          <w:szCs w:val="24"/>
        </w:rPr>
        <w:tab/>
      </w:r>
      <w:r w:rsidR="00A242F1" w:rsidRPr="00A242F1">
        <w:rPr>
          <w:rFonts w:ascii="Arial" w:hAnsi="Arial" w:cs="Arial"/>
          <w:sz w:val="24"/>
          <w:szCs w:val="24"/>
        </w:rPr>
        <w:t>According to the deponent, the applicant holds a market share of almost 65</w:t>
      </w:r>
      <w:r w:rsidR="00A242F1">
        <w:rPr>
          <w:rFonts w:ascii="Arial" w:hAnsi="Arial" w:cs="Arial"/>
          <w:sz w:val="24"/>
          <w:szCs w:val="24"/>
        </w:rPr>
        <w:t xml:space="preserve"> per cent</w:t>
      </w:r>
      <w:r w:rsidR="00A242F1" w:rsidRPr="00A242F1">
        <w:rPr>
          <w:rFonts w:ascii="Arial" w:hAnsi="Arial" w:cs="Arial"/>
          <w:sz w:val="24"/>
          <w:szCs w:val="24"/>
        </w:rPr>
        <w:t xml:space="preserve"> in the Western Cape Province of South Africa. He argues that the evidence of trade by the applicant and its use of its trade mark ‘NAMCHAR’ in South Africa, is relevant in Namibia because the two countries are </w:t>
      </w:r>
      <w:proofErr w:type="spellStart"/>
      <w:r w:rsidR="00A242F1" w:rsidRPr="00A242F1">
        <w:rPr>
          <w:rFonts w:ascii="Arial" w:hAnsi="Arial" w:cs="Arial"/>
          <w:sz w:val="24"/>
          <w:szCs w:val="24"/>
        </w:rPr>
        <w:t>neighbours</w:t>
      </w:r>
      <w:proofErr w:type="spellEnd"/>
      <w:r w:rsidR="00A242F1" w:rsidRPr="00A242F1">
        <w:rPr>
          <w:rFonts w:ascii="Arial" w:hAnsi="Arial" w:cs="Arial"/>
          <w:sz w:val="24"/>
          <w:szCs w:val="24"/>
        </w:rPr>
        <w:t xml:space="preserve"> and furthermore because of the free trade between them. In addition, the two countries are members of Southern African Custom Union (SACU)</w:t>
      </w:r>
      <w:r w:rsidR="00BB647E" w:rsidRPr="00A242F1">
        <w:rPr>
          <w:rFonts w:ascii="Arial" w:hAnsi="Arial" w:cs="Arial"/>
          <w:sz w:val="24"/>
          <w:szCs w:val="24"/>
        </w:rPr>
        <w:t>.</w:t>
      </w:r>
    </w:p>
    <w:p w:rsidR="00B941E2" w:rsidRPr="00A242F1" w:rsidRDefault="00B941E2" w:rsidP="001E7B3F">
      <w:pPr>
        <w:spacing w:after="0" w:line="360" w:lineRule="auto"/>
        <w:jc w:val="both"/>
        <w:rPr>
          <w:rFonts w:ascii="Arial" w:hAnsi="Arial" w:cs="Arial"/>
          <w:sz w:val="24"/>
          <w:szCs w:val="24"/>
        </w:rPr>
      </w:pPr>
    </w:p>
    <w:p w:rsidR="00646DA8" w:rsidRPr="00A242F1" w:rsidRDefault="00D35FF7" w:rsidP="00646DA8">
      <w:pPr>
        <w:spacing w:after="0" w:line="360" w:lineRule="auto"/>
        <w:jc w:val="both"/>
        <w:rPr>
          <w:rFonts w:ascii="Arial" w:hAnsi="Arial" w:cs="Arial"/>
          <w:sz w:val="24"/>
          <w:szCs w:val="24"/>
        </w:rPr>
      </w:pPr>
      <w:r w:rsidRPr="00A242F1">
        <w:rPr>
          <w:rFonts w:ascii="Arial" w:hAnsi="Arial" w:cs="Arial"/>
          <w:sz w:val="24"/>
          <w:szCs w:val="24"/>
        </w:rPr>
        <w:t>[20</w:t>
      </w:r>
      <w:r w:rsidR="00B941E2" w:rsidRPr="00A242F1">
        <w:rPr>
          <w:rFonts w:ascii="Arial" w:hAnsi="Arial" w:cs="Arial"/>
          <w:sz w:val="24"/>
          <w:szCs w:val="24"/>
        </w:rPr>
        <w:t>]</w:t>
      </w:r>
      <w:r w:rsidR="00B941E2" w:rsidRPr="00A242F1">
        <w:rPr>
          <w:rFonts w:ascii="Arial" w:hAnsi="Arial" w:cs="Arial"/>
          <w:sz w:val="24"/>
          <w:szCs w:val="24"/>
        </w:rPr>
        <w:tab/>
      </w:r>
      <w:r w:rsidR="00A242F1" w:rsidRPr="00A242F1">
        <w:rPr>
          <w:rFonts w:ascii="Arial" w:hAnsi="Arial" w:cs="Arial"/>
          <w:sz w:val="24"/>
          <w:szCs w:val="24"/>
        </w:rPr>
        <w:t xml:space="preserve">Finally, on the issue of its common law rights, the deponent submits that the applicant’s NAMCHAR trade mark has been promoted to the extent that it constitutes a well-known trade mark within the ambit of protection offered by s 196 </w:t>
      </w:r>
      <w:r w:rsidR="00A242F1">
        <w:rPr>
          <w:rFonts w:ascii="Arial" w:hAnsi="Arial" w:cs="Arial"/>
          <w:sz w:val="24"/>
          <w:szCs w:val="24"/>
        </w:rPr>
        <w:t xml:space="preserve">of the Industrial Property Act </w:t>
      </w:r>
      <w:r w:rsidR="00A242F1" w:rsidRPr="00A242F1">
        <w:rPr>
          <w:rFonts w:ascii="Arial" w:hAnsi="Arial" w:cs="Arial"/>
          <w:sz w:val="24"/>
          <w:szCs w:val="24"/>
        </w:rPr>
        <w:t>1 of 2012</w:t>
      </w:r>
      <w:r w:rsidR="00F56D15" w:rsidRPr="00A242F1">
        <w:rPr>
          <w:rFonts w:ascii="Arial" w:hAnsi="Arial" w:cs="Arial"/>
          <w:sz w:val="24"/>
          <w:szCs w:val="24"/>
        </w:rPr>
        <w:t>.</w:t>
      </w:r>
    </w:p>
    <w:p w:rsidR="00646DA8" w:rsidRPr="00A242F1" w:rsidRDefault="00646DA8" w:rsidP="00646DA8">
      <w:pPr>
        <w:spacing w:after="0" w:line="360" w:lineRule="auto"/>
        <w:jc w:val="both"/>
        <w:rPr>
          <w:rFonts w:ascii="Arial" w:hAnsi="Arial" w:cs="Arial"/>
          <w:sz w:val="24"/>
          <w:szCs w:val="24"/>
        </w:rPr>
      </w:pPr>
    </w:p>
    <w:p w:rsidR="004703E6" w:rsidRPr="00A242F1" w:rsidRDefault="00D35FF7" w:rsidP="00A825EC">
      <w:pPr>
        <w:tabs>
          <w:tab w:val="left" w:pos="709"/>
          <w:tab w:val="left" w:pos="1394"/>
          <w:tab w:val="left" w:pos="2528"/>
          <w:tab w:val="left" w:pos="3060"/>
        </w:tabs>
        <w:spacing w:after="0" w:line="360" w:lineRule="auto"/>
        <w:jc w:val="both"/>
        <w:rPr>
          <w:rFonts w:ascii="Arial" w:hAnsi="Arial" w:cs="Arial"/>
          <w:sz w:val="24"/>
          <w:szCs w:val="24"/>
        </w:rPr>
      </w:pPr>
      <w:r w:rsidRPr="00A242F1">
        <w:rPr>
          <w:rFonts w:ascii="Arial" w:hAnsi="Arial" w:cs="Arial"/>
          <w:sz w:val="24"/>
          <w:szCs w:val="24"/>
        </w:rPr>
        <w:t>[21</w:t>
      </w:r>
      <w:r w:rsidR="004E5891" w:rsidRPr="00A242F1">
        <w:rPr>
          <w:rFonts w:ascii="Arial" w:hAnsi="Arial" w:cs="Arial"/>
          <w:sz w:val="24"/>
          <w:szCs w:val="24"/>
        </w:rPr>
        <w:t>]</w:t>
      </w:r>
      <w:r w:rsidR="004E5891" w:rsidRPr="00A242F1">
        <w:rPr>
          <w:rFonts w:ascii="Arial" w:hAnsi="Arial" w:cs="Arial"/>
          <w:sz w:val="24"/>
          <w:szCs w:val="24"/>
        </w:rPr>
        <w:tab/>
      </w:r>
      <w:r w:rsidR="00A242F1" w:rsidRPr="00A242F1">
        <w:rPr>
          <w:rFonts w:ascii="Arial" w:hAnsi="Arial" w:cs="Arial"/>
          <w:sz w:val="24"/>
          <w:szCs w:val="24"/>
        </w:rPr>
        <w:t xml:space="preserve">Regarding the applicant’s </w:t>
      </w:r>
      <w:r w:rsidR="00A242F1" w:rsidRPr="00A242F1">
        <w:rPr>
          <w:rFonts w:ascii="Arial" w:hAnsi="Arial" w:cs="Arial"/>
          <w:i/>
          <w:sz w:val="24"/>
          <w:szCs w:val="24"/>
        </w:rPr>
        <w:t>locus standi</w:t>
      </w:r>
      <w:r w:rsidR="00A242F1" w:rsidRPr="00A242F1">
        <w:rPr>
          <w:rFonts w:ascii="Arial" w:hAnsi="Arial" w:cs="Arial"/>
          <w:sz w:val="24"/>
          <w:szCs w:val="24"/>
        </w:rPr>
        <w:t xml:space="preserve"> to bring this application, the deponent states that he has been advised that in order to object to the registration of a Close Corporation’s name such objector must have a </w:t>
      </w:r>
      <w:r w:rsidR="00A242F1" w:rsidRPr="00A242F1">
        <w:rPr>
          <w:rFonts w:ascii="Arial" w:hAnsi="Arial" w:cs="Arial"/>
          <w:i/>
          <w:sz w:val="24"/>
          <w:szCs w:val="24"/>
        </w:rPr>
        <w:t xml:space="preserve">locus standi </w:t>
      </w:r>
      <w:r w:rsidR="00A242F1" w:rsidRPr="00A242F1">
        <w:rPr>
          <w:rFonts w:ascii="Arial" w:hAnsi="Arial" w:cs="Arial"/>
          <w:sz w:val="24"/>
          <w:szCs w:val="24"/>
        </w:rPr>
        <w:t xml:space="preserve">in that he or she must be an interested party. In this respect the deponent submits that the applicant‘s existing vested common law rights in its NAMCHAR trade mark in Namibia, as well as the fact that it being hampered to have its Namibian subsidiary change to its trade mark are sufficient factors to render the applicant an interested person. Furthermore, the applicant is an aggrieved person within the meaning of s 20(6) of the Close Corporation Act, 1988, as </w:t>
      </w:r>
      <w:proofErr w:type="spellStart"/>
      <w:r w:rsidR="00A242F1" w:rsidRPr="00A242F1">
        <w:rPr>
          <w:rFonts w:ascii="Arial" w:hAnsi="Arial" w:cs="Arial"/>
          <w:sz w:val="24"/>
          <w:szCs w:val="24"/>
        </w:rPr>
        <w:t>Bipa’s</w:t>
      </w:r>
      <w:proofErr w:type="spellEnd"/>
      <w:r w:rsidR="00A242F1" w:rsidRPr="00A242F1">
        <w:rPr>
          <w:rFonts w:ascii="Arial" w:hAnsi="Arial" w:cs="Arial"/>
          <w:sz w:val="24"/>
          <w:szCs w:val="24"/>
        </w:rPr>
        <w:t xml:space="preserve"> decision to decline to instruct the second respondent to change its name, has a direct and adverse impact on the rights and business of the applicant</w:t>
      </w:r>
      <w:r w:rsidR="004703E6" w:rsidRPr="00A242F1">
        <w:rPr>
          <w:rFonts w:ascii="Arial" w:hAnsi="Arial" w:cs="Arial"/>
          <w:sz w:val="24"/>
          <w:szCs w:val="24"/>
        </w:rPr>
        <w:t>.</w:t>
      </w:r>
    </w:p>
    <w:p w:rsidR="001C1010" w:rsidRPr="00A242F1" w:rsidRDefault="001C1010" w:rsidP="00A825EC">
      <w:pPr>
        <w:tabs>
          <w:tab w:val="left" w:pos="709"/>
          <w:tab w:val="left" w:pos="1394"/>
          <w:tab w:val="left" w:pos="2528"/>
          <w:tab w:val="left" w:pos="3060"/>
        </w:tabs>
        <w:spacing w:after="0" w:line="360" w:lineRule="auto"/>
        <w:jc w:val="both"/>
        <w:rPr>
          <w:rFonts w:ascii="Arial" w:hAnsi="Arial" w:cs="Arial"/>
          <w:sz w:val="24"/>
          <w:szCs w:val="24"/>
        </w:rPr>
      </w:pPr>
    </w:p>
    <w:p w:rsidR="000E3B5C" w:rsidRPr="00A242F1" w:rsidRDefault="00D35FF7" w:rsidP="00A825EC">
      <w:pPr>
        <w:tabs>
          <w:tab w:val="left" w:pos="709"/>
          <w:tab w:val="left" w:pos="1394"/>
          <w:tab w:val="left" w:pos="2528"/>
          <w:tab w:val="left" w:pos="3060"/>
        </w:tabs>
        <w:spacing w:after="0" w:line="360" w:lineRule="auto"/>
        <w:jc w:val="both"/>
        <w:rPr>
          <w:rFonts w:ascii="Arial" w:hAnsi="Arial" w:cs="Arial"/>
          <w:sz w:val="24"/>
          <w:szCs w:val="24"/>
        </w:rPr>
      </w:pPr>
      <w:r w:rsidRPr="00A242F1">
        <w:rPr>
          <w:rFonts w:ascii="Arial" w:hAnsi="Arial" w:cs="Arial"/>
          <w:sz w:val="24"/>
          <w:szCs w:val="24"/>
        </w:rPr>
        <w:t>[22]</w:t>
      </w:r>
      <w:r w:rsidRPr="00A242F1">
        <w:rPr>
          <w:rFonts w:ascii="Arial" w:hAnsi="Arial" w:cs="Arial"/>
          <w:sz w:val="24"/>
          <w:szCs w:val="24"/>
        </w:rPr>
        <w:tab/>
      </w:r>
      <w:r w:rsidR="00A242F1" w:rsidRPr="00A242F1">
        <w:rPr>
          <w:rFonts w:ascii="Arial" w:hAnsi="Arial" w:cs="Arial"/>
          <w:sz w:val="24"/>
          <w:szCs w:val="24"/>
        </w:rPr>
        <w:t>With regards to the merits of the application, the deponent refers to s 20(2) of the Close Corporation Act, 1988 which give any interest person the right to apply to the Registrar for an order direction a corporation to change its name on the ground of undesirability or that such name is calculated to cause damage to the applicant. Relying on the provision of that section, the deponent points out that the name of the second respondent, NAM CHAR COAL, is confusingly similar to the name and trade mark of the applicant, NAMCHAR. He argues that the addition of the word ‘COAL’ does not distinguish the second respondent’s name as the word is merely descriptive. That the dominant element of the two names is NAMCHAR and NAM CHAR and that there is visual, phonetic and conceptual similarity between the two names</w:t>
      </w:r>
      <w:r w:rsidR="00720B5B" w:rsidRPr="00A242F1">
        <w:rPr>
          <w:rFonts w:ascii="Arial" w:hAnsi="Arial" w:cs="Arial"/>
          <w:sz w:val="24"/>
          <w:szCs w:val="24"/>
        </w:rPr>
        <w:t>.</w:t>
      </w:r>
    </w:p>
    <w:p w:rsidR="000E3B5C" w:rsidRPr="00A242F1" w:rsidRDefault="000E3B5C" w:rsidP="00A825EC">
      <w:pPr>
        <w:tabs>
          <w:tab w:val="left" w:pos="709"/>
          <w:tab w:val="left" w:pos="1394"/>
          <w:tab w:val="left" w:pos="2528"/>
          <w:tab w:val="left" w:pos="3060"/>
        </w:tabs>
        <w:spacing w:after="0" w:line="360" w:lineRule="auto"/>
        <w:jc w:val="both"/>
        <w:rPr>
          <w:rFonts w:ascii="Arial" w:hAnsi="Arial" w:cs="Arial"/>
          <w:sz w:val="24"/>
          <w:szCs w:val="24"/>
        </w:rPr>
      </w:pPr>
    </w:p>
    <w:p w:rsidR="00D94FC7" w:rsidRPr="00A242F1" w:rsidRDefault="00D35FF7" w:rsidP="00A825EC">
      <w:pPr>
        <w:tabs>
          <w:tab w:val="left" w:pos="709"/>
          <w:tab w:val="left" w:pos="1394"/>
          <w:tab w:val="left" w:pos="2528"/>
          <w:tab w:val="left" w:pos="3060"/>
        </w:tabs>
        <w:spacing w:after="0" w:line="360" w:lineRule="auto"/>
        <w:jc w:val="both"/>
        <w:rPr>
          <w:rFonts w:ascii="Arial" w:hAnsi="Arial" w:cs="Arial"/>
          <w:sz w:val="24"/>
          <w:szCs w:val="24"/>
        </w:rPr>
      </w:pPr>
      <w:r w:rsidRPr="00A242F1">
        <w:rPr>
          <w:rFonts w:ascii="Arial" w:hAnsi="Arial" w:cs="Arial"/>
          <w:sz w:val="24"/>
          <w:szCs w:val="24"/>
        </w:rPr>
        <w:t>[23]</w:t>
      </w:r>
      <w:r w:rsidRPr="00A242F1">
        <w:rPr>
          <w:rFonts w:ascii="Arial" w:hAnsi="Arial" w:cs="Arial"/>
          <w:sz w:val="24"/>
          <w:szCs w:val="24"/>
        </w:rPr>
        <w:tab/>
      </w:r>
      <w:r w:rsidR="00A242F1" w:rsidRPr="00A242F1">
        <w:rPr>
          <w:rFonts w:ascii="Arial" w:hAnsi="Arial" w:cs="Arial"/>
          <w:sz w:val="24"/>
          <w:szCs w:val="24"/>
        </w:rPr>
        <w:t>It is the deponent’s contention that the second respondent’s is confusingly similar to the name and trade mark of the applicant and is a misrepresentation which is calculated or likely to cause damage to the applicant’s valuable goodwill and reputation and amounts to passing off under the common law. In this regard the deponent points out that after the applicant had lodged its objection there has in fact been an actual confusion whereby an existing customer of the applicant submitted a tax invoice however that tax invoice was made out to the second respondent</w:t>
      </w:r>
      <w:r w:rsidR="00720B5B" w:rsidRPr="00A242F1">
        <w:rPr>
          <w:rFonts w:ascii="Arial" w:hAnsi="Arial" w:cs="Arial"/>
          <w:sz w:val="24"/>
          <w:szCs w:val="24"/>
        </w:rPr>
        <w:t>.</w:t>
      </w:r>
    </w:p>
    <w:p w:rsidR="00F22DA7" w:rsidRPr="00A242F1" w:rsidRDefault="00F22DA7" w:rsidP="00F22DA7">
      <w:pPr>
        <w:tabs>
          <w:tab w:val="left" w:pos="709"/>
          <w:tab w:val="left" w:pos="1394"/>
          <w:tab w:val="left" w:pos="2528"/>
          <w:tab w:val="left" w:pos="3060"/>
        </w:tabs>
        <w:spacing w:after="0" w:line="360" w:lineRule="auto"/>
        <w:jc w:val="both"/>
        <w:rPr>
          <w:rFonts w:ascii="Arial" w:hAnsi="Arial" w:cs="Arial"/>
          <w:sz w:val="24"/>
          <w:szCs w:val="24"/>
        </w:rPr>
      </w:pPr>
    </w:p>
    <w:p w:rsidR="00F22DA7" w:rsidRPr="00A242F1" w:rsidRDefault="00E97816" w:rsidP="00F22DA7">
      <w:pPr>
        <w:tabs>
          <w:tab w:val="left" w:pos="709"/>
          <w:tab w:val="left" w:pos="1394"/>
          <w:tab w:val="left" w:pos="2528"/>
          <w:tab w:val="left" w:pos="3060"/>
        </w:tabs>
        <w:spacing w:after="0" w:line="360" w:lineRule="auto"/>
        <w:jc w:val="both"/>
        <w:rPr>
          <w:rFonts w:ascii="Arial" w:hAnsi="Arial" w:cs="Arial"/>
          <w:sz w:val="24"/>
          <w:szCs w:val="24"/>
        </w:rPr>
      </w:pPr>
      <w:r w:rsidRPr="00A242F1">
        <w:rPr>
          <w:rFonts w:ascii="Arial" w:hAnsi="Arial" w:cs="Arial"/>
          <w:sz w:val="24"/>
          <w:szCs w:val="24"/>
        </w:rPr>
        <w:t>[24]</w:t>
      </w:r>
      <w:r w:rsidRPr="00A242F1">
        <w:rPr>
          <w:rFonts w:ascii="Arial" w:hAnsi="Arial" w:cs="Arial"/>
          <w:sz w:val="24"/>
          <w:szCs w:val="24"/>
        </w:rPr>
        <w:tab/>
      </w:r>
      <w:r w:rsidR="00A242F1" w:rsidRPr="00A242F1">
        <w:rPr>
          <w:rFonts w:ascii="Arial" w:hAnsi="Arial" w:cs="Arial"/>
          <w:sz w:val="24"/>
          <w:szCs w:val="24"/>
        </w:rPr>
        <w:t>The deponent further submits that the second respondent’s name constitutes a reproduction or imitation of the applicant’s well-known name ‘NAMCHAR’ trade mark and is intended to be used in the field of business identical to that of the applicant’s trade mark which is well-known. Accordingly</w:t>
      </w:r>
      <w:r w:rsidR="00A242F1">
        <w:rPr>
          <w:rFonts w:ascii="Arial" w:hAnsi="Arial" w:cs="Arial"/>
          <w:sz w:val="24"/>
          <w:szCs w:val="24"/>
        </w:rPr>
        <w:t>,</w:t>
      </w:r>
      <w:r w:rsidR="00A242F1" w:rsidRPr="00A242F1">
        <w:rPr>
          <w:rFonts w:ascii="Arial" w:hAnsi="Arial" w:cs="Arial"/>
          <w:sz w:val="24"/>
          <w:szCs w:val="24"/>
        </w:rPr>
        <w:t xml:space="preserve"> the use of the second respondent’s name amounts to an infringement of the applicant’s trad</w:t>
      </w:r>
      <w:r w:rsidR="00A242F1">
        <w:rPr>
          <w:rFonts w:ascii="Arial" w:hAnsi="Arial" w:cs="Arial"/>
          <w:sz w:val="24"/>
          <w:szCs w:val="24"/>
        </w:rPr>
        <w:t>e mark rights in terms of s 196</w:t>
      </w:r>
      <w:r w:rsidR="00A242F1" w:rsidRPr="00A242F1">
        <w:rPr>
          <w:rFonts w:ascii="Arial" w:hAnsi="Arial" w:cs="Arial"/>
          <w:sz w:val="24"/>
          <w:szCs w:val="24"/>
        </w:rPr>
        <w:t>(4) of the Industrial Property Act, 2012</w:t>
      </w:r>
      <w:r w:rsidR="00A242F1">
        <w:rPr>
          <w:rFonts w:ascii="Arial" w:hAnsi="Arial" w:cs="Arial"/>
          <w:sz w:val="24"/>
          <w:szCs w:val="24"/>
        </w:rPr>
        <w:t>.</w:t>
      </w:r>
    </w:p>
    <w:p w:rsidR="00C11B14" w:rsidRPr="00A242F1" w:rsidRDefault="00C11B14" w:rsidP="00A825EC">
      <w:pPr>
        <w:tabs>
          <w:tab w:val="left" w:pos="709"/>
          <w:tab w:val="left" w:pos="1394"/>
          <w:tab w:val="left" w:pos="2528"/>
          <w:tab w:val="left" w:pos="3060"/>
        </w:tabs>
        <w:spacing w:after="0" w:line="360" w:lineRule="auto"/>
        <w:jc w:val="both"/>
        <w:rPr>
          <w:rFonts w:ascii="Arial" w:hAnsi="Arial" w:cs="Arial"/>
          <w:sz w:val="24"/>
          <w:szCs w:val="24"/>
        </w:rPr>
      </w:pPr>
    </w:p>
    <w:p w:rsidR="00A242F1" w:rsidRPr="00A242F1"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r w:rsidRPr="00A242F1">
        <w:rPr>
          <w:rFonts w:ascii="Arial" w:hAnsi="Arial" w:cs="Arial"/>
          <w:sz w:val="24"/>
          <w:szCs w:val="24"/>
          <w:u w:val="single"/>
        </w:rPr>
        <w:t>Discussion and findings</w:t>
      </w:r>
    </w:p>
    <w:p w:rsidR="00A242F1"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p>
    <w:p w:rsidR="00A242F1" w:rsidRPr="00A242F1" w:rsidRDefault="00A242F1" w:rsidP="00A825EC">
      <w:pPr>
        <w:tabs>
          <w:tab w:val="left" w:pos="709"/>
          <w:tab w:val="left" w:pos="1394"/>
          <w:tab w:val="left" w:pos="2528"/>
          <w:tab w:val="left" w:pos="3060"/>
        </w:tabs>
        <w:spacing w:after="0" w:line="360" w:lineRule="auto"/>
        <w:jc w:val="both"/>
        <w:rPr>
          <w:rFonts w:ascii="Arial" w:hAnsi="Arial" w:cs="Arial"/>
          <w:i/>
          <w:sz w:val="24"/>
          <w:szCs w:val="24"/>
        </w:rPr>
      </w:pPr>
      <w:r w:rsidRPr="00A242F1">
        <w:rPr>
          <w:rFonts w:ascii="Arial" w:hAnsi="Arial" w:cs="Arial"/>
          <w:i/>
          <w:sz w:val="24"/>
          <w:szCs w:val="24"/>
        </w:rPr>
        <w:t>Locus standi</w:t>
      </w:r>
    </w:p>
    <w:p w:rsidR="00A242F1" w:rsidRPr="00A242F1"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p>
    <w:p w:rsidR="0084229A" w:rsidRPr="002F42C1" w:rsidRDefault="00E97816" w:rsidP="00A825EC">
      <w:pPr>
        <w:tabs>
          <w:tab w:val="left" w:pos="709"/>
          <w:tab w:val="left" w:pos="1394"/>
          <w:tab w:val="left" w:pos="2528"/>
          <w:tab w:val="left" w:pos="3060"/>
        </w:tabs>
        <w:spacing w:after="0" w:line="360" w:lineRule="auto"/>
        <w:jc w:val="both"/>
        <w:rPr>
          <w:rFonts w:ascii="Arial" w:hAnsi="Arial" w:cs="Arial"/>
          <w:sz w:val="24"/>
          <w:szCs w:val="24"/>
        </w:rPr>
      </w:pPr>
      <w:r w:rsidRPr="00A242F1">
        <w:rPr>
          <w:rFonts w:ascii="Arial" w:hAnsi="Arial" w:cs="Arial"/>
          <w:sz w:val="24"/>
          <w:szCs w:val="24"/>
        </w:rPr>
        <w:t>[25]</w:t>
      </w:r>
      <w:r w:rsidRPr="00A242F1">
        <w:rPr>
          <w:rFonts w:ascii="Arial" w:hAnsi="Arial" w:cs="Arial"/>
          <w:sz w:val="24"/>
          <w:szCs w:val="24"/>
        </w:rPr>
        <w:tab/>
      </w:r>
      <w:r w:rsidR="00A242F1" w:rsidRPr="00A242F1">
        <w:rPr>
          <w:rFonts w:ascii="Arial" w:hAnsi="Arial" w:cs="Arial"/>
          <w:sz w:val="24"/>
          <w:szCs w:val="24"/>
        </w:rPr>
        <w:t xml:space="preserve">The court is satisfied that the applicant has made out a case that it has the </w:t>
      </w:r>
      <w:r w:rsidR="00A242F1" w:rsidRPr="00A242F1">
        <w:rPr>
          <w:rFonts w:ascii="Arial" w:hAnsi="Arial" w:cs="Arial"/>
          <w:i/>
          <w:sz w:val="24"/>
          <w:szCs w:val="24"/>
        </w:rPr>
        <w:t>locus standi</w:t>
      </w:r>
      <w:r w:rsidR="00A242F1" w:rsidRPr="00A242F1">
        <w:rPr>
          <w:rFonts w:ascii="Arial" w:hAnsi="Arial" w:cs="Arial"/>
          <w:sz w:val="24"/>
          <w:szCs w:val="24"/>
        </w:rPr>
        <w:t xml:space="preserve"> to bring this application in that it is an interested person as contemplated by s 20(2) on the grounds asserted by it. That is, it has vested common law rights in its </w:t>
      </w:r>
      <w:r w:rsidR="00A242F1" w:rsidRPr="00A242F1">
        <w:rPr>
          <w:rFonts w:ascii="Arial" w:hAnsi="Arial" w:cs="Arial"/>
          <w:sz w:val="24"/>
          <w:szCs w:val="24"/>
        </w:rPr>
        <w:lastRenderedPageBreak/>
        <w:t xml:space="preserve">NAMCHAR trade mark in Namibia; and that it is an aggrieved person within the </w:t>
      </w:r>
      <w:r w:rsidR="00A242F1" w:rsidRPr="002F42C1">
        <w:rPr>
          <w:rFonts w:ascii="Arial" w:hAnsi="Arial" w:cs="Arial"/>
          <w:sz w:val="24"/>
          <w:szCs w:val="24"/>
        </w:rPr>
        <w:t>meaning of s 20(6) of the Close Corporation Act, 1988.</w:t>
      </w:r>
    </w:p>
    <w:p w:rsidR="00A242F1" w:rsidRPr="002F42C1"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p>
    <w:p w:rsidR="002F42C1" w:rsidRPr="002F42C1" w:rsidRDefault="002F42C1" w:rsidP="00A825EC">
      <w:pPr>
        <w:tabs>
          <w:tab w:val="left" w:pos="709"/>
          <w:tab w:val="left" w:pos="1394"/>
          <w:tab w:val="left" w:pos="2528"/>
          <w:tab w:val="left" w:pos="3060"/>
        </w:tabs>
        <w:spacing w:after="0" w:line="360" w:lineRule="auto"/>
        <w:jc w:val="both"/>
        <w:rPr>
          <w:rFonts w:ascii="Arial" w:hAnsi="Arial" w:cs="Arial"/>
          <w:i/>
          <w:sz w:val="24"/>
          <w:szCs w:val="24"/>
        </w:rPr>
      </w:pPr>
      <w:r w:rsidRPr="002F42C1">
        <w:rPr>
          <w:rFonts w:ascii="Arial" w:hAnsi="Arial" w:cs="Arial"/>
          <w:i/>
          <w:sz w:val="24"/>
          <w:szCs w:val="24"/>
        </w:rPr>
        <w:t>Passing-off</w:t>
      </w:r>
    </w:p>
    <w:p w:rsidR="002F42C1" w:rsidRPr="002F42C1" w:rsidRDefault="002F42C1" w:rsidP="00A825EC">
      <w:pPr>
        <w:tabs>
          <w:tab w:val="left" w:pos="709"/>
          <w:tab w:val="left" w:pos="1394"/>
          <w:tab w:val="left" w:pos="2528"/>
          <w:tab w:val="left" w:pos="3060"/>
        </w:tabs>
        <w:spacing w:after="0" w:line="360" w:lineRule="auto"/>
        <w:jc w:val="both"/>
        <w:rPr>
          <w:rFonts w:ascii="Arial" w:hAnsi="Arial" w:cs="Arial"/>
          <w:sz w:val="24"/>
          <w:szCs w:val="24"/>
        </w:rPr>
      </w:pPr>
    </w:p>
    <w:p w:rsidR="00A242F1" w:rsidRPr="002F42C1"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r w:rsidRPr="002F42C1">
        <w:rPr>
          <w:rFonts w:ascii="Arial" w:hAnsi="Arial" w:cs="Arial"/>
          <w:sz w:val="24"/>
          <w:szCs w:val="24"/>
        </w:rPr>
        <w:t>[26]</w:t>
      </w:r>
      <w:r w:rsidRPr="002F42C1">
        <w:rPr>
          <w:rFonts w:ascii="Arial" w:hAnsi="Arial" w:cs="Arial"/>
          <w:sz w:val="24"/>
          <w:szCs w:val="24"/>
        </w:rPr>
        <w:tab/>
      </w:r>
      <w:r w:rsidR="002F42C1" w:rsidRPr="002F42C1">
        <w:rPr>
          <w:rFonts w:ascii="Arial" w:hAnsi="Arial" w:cs="Arial"/>
          <w:sz w:val="24"/>
          <w:szCs w:val="24"/>
        </w:rPr>
        <w:t>The applicant relies for the relief sought on the infringement of its common law rights against the delict of passing-off</w:t>
      </w:r>
      <w:r w:rsidR="002F42C1">
        <w:rPr>
          <w:rFonts w:ascii="Arial" w:hAnsi="Arial" w:cs="Arial"/>
          <w:sz w:val="24"/>
          <w:szCs w:val="24"/>
        </w:rPr>
        <w:t>.</w:t>
      </w:r>
    </w:p>
    <w:p w:rsidR="00A242F1" w:rsidRPr="002F42C1"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p>
    <w:p w:rsidR="00A242F1" w:rsidRPr="002F42C1"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r w:rsidRPr="002F42C1">
        <w:rPr>
          <w:rFonts w:ascii="Arial" w:hAnsi="Arial" w:cs="Arial"/>
          <w:sz w:val="24"/>
          <w:szCs w:val="24"/>
        </w:rPr>
        <w:t>[27]</w:t>
      </w:r>
      <w:r w:rsidRPr="002F42C1">
        <w:rPr>
          <w:rFonts w:ascii="Arial" w:hAnsi="Arial" w:cs="Arial"/>
          <w:sz w:val="24"/>
          <w:szCs w:val="24"/>
        </w:rPr>
        <w:tab/>
      </w:r>
      <w:r w:rsidR="002F42C1" w:rsidRPr="002F42C1">
        <w:rPr>
          <w:rFonts w:ascii="Arial" w:hAnsi="Arial" w:cs="Arial"/>
          <w:i/>
          <w:sz w:val="24"/>
          <w:szCs w:val="24"/>
        </w:rPr>
        <w:t xml:space="preserve">Amicus </w:t>
      </w:r>
      <w:r w:rsidR="002F42C1">
        <w:rPr>
          <w:rFonts w:ascii="Arial" w:hAnsi="Arial" w:cs="Arial"/>
          <w:i/>
          <w:sz w:val="24"/>
          <w:szCs w:val="24"/>
        </w:rPr>
        <w:t>c</w:t>
      </w:r>
      <w:r w:rsidR="002F42C1" w:rsidRPr="002F42C1">
        <w:rPr>
          <w:rFonts w:ascii="Arial" w:hAnsi="Arial" w:cs="Arial"/>
          <w:i/>
          <w:sz w:val="24"/>
          <w:szCs w:val="24"/>
        </w:rPr>
        <w:t>uriae</w:t>
      </w:r>
      <w:r w:rsidR="002F42C1" w:rsidRPr="002F42C1">
        <w:rPr>
          <w:rFonts w:ascii="Arial" w:hAnsi="Arial" w:cs="Arial"/>
          <w:sz w:val="24"/>
          <w:szCs w:val="24"/>
        </w:rPr>
        <w:t xml:space="preserve"> referred the court to </w:t>
      </w:r>
      <w:proofErr w:type="spellStart"/>
      <w:r w:rsidR="002F42C1" w:rsidRPr="002F42C1">
        <w:rPr>
          <w:rFonts w:ascii="Arial" w:hAnsi="Arial" w:cs="Arial"/>
          <w:i/>
          <w:sz w:val="24"/>
          <w:szCs w:val="24"/>
        </w:rPr>
        <w:t>Gonschorek</w:t>
      </w:r>
      <w:proofErr w:type="spellEnd"/>
      <w:r w:rsidR="002F42C1" w:rsidRPr="002F42C1">
        <w:rPr>
          <w:rFonts w:ascii="Arial" w:hAnsi="Arial" w:cs="Arial"/>
          <w:i/>
          <w:sz w:val="24"/>
          <w:szCs w:val="24"/>
        </w:rPr>
        <w:t xml:space="preserve"> v </w:t>
      </w:r>
      <w:proofErr w:type="spellStart"/>
      <w:r w:rsidR="002F42C1" w:rsidRPr="002F42C1">
        <w:rPr>
          <w:rFonts w:ascii="Arial" w:hAnsi="Arial" w:cs="Arial"/>
          <w:i/>
          <w:sz w:val="24"/>
          <w:szCs w:val="24"/>
        </w:rPr>
        <w:t>Asmus</w:t>
      </w:r>
      <w:proofErr w:type="spellEnd"/>
      <w:r w:rsidR="002F42C1" w:rsidRPr="002F42C1">
        <w:rPr>
          <w:rFonts w:ascii="Arial" w:hAnsi="Arial" w:cs="Arial"/>
          <w:i/>
          <w:sz w:val="24"/>
          <w:szCs w:val="24"/>
        </w:rPr>
        <w:t xml:space="preserve"> and Another</w:t>
      </w:r>
      <w:r w:rsidR="002F42C1" w:rsidRPr="002F42C1">
        <w:rPr>
          <w:rStyle w:val="FootnoteReference"/>
          <w:rFonts w:ascii="Arial" w:hAnsi="Arial" w:cs="Arial"/>
          <w:sz w:val="24"/>
          <w:szCs w:val="24"/>
        </w:rPr>
        <w:footnoteReference w:id="1"/>
      </w:r>
      <w:r w:rsidR="002F42C1" w:rsidRPr="002F42C1">
        <w:rPr>
          <w:rFonts w:ascii="Arial" w:hAnsi="Arial" w:cs="Arial"/>
          <w:sz w:val="24"/>
          <w:szCs w:val="24"/>
        </w:rPr>
        <w:t xml:space="preserve"> where the Supreme Court had occasion to consider an appeal from the court </w:t>
      </w:r>
      <w:r w:rsidR="002F42C1" w:rsidRPr="002F42C1">
        <w:rPr>
          <w:rFonts w:ascii="Arial" w:hAnsi="Arial" w:cs="Arial"/>
          <w:i/>
          <w:sz w:val="24"/>
          <w:szCs w:val="24"/>
        </w:rPr>
        <w:t xml:space="preserve">a quo’s </w:t>
      </w:r>
      <w:r w:rsidR="002F42C1" w:rsidRPr="002F42C1">
        <w:rPr>
          <w:rFonts w:ascii="Arial" w:hAnsi="Arial" w:cs="Arial"/>
          <w:sz w:val="24"/>
          <w:szCs w:val="24"/>
        </w:rPr>
        <w:t>order directing the appellant to change its name in terms of s 20(2</w:t>
      </w:r>
      <w:r w:rsidR="002F42C1">
        <w:rPr>
          <w:rFonts w:ascii="Arial" w:hAnsi="Arial" w:cs="Arial"/>
          <w:sz w:val="24"/>
          <w:szCs w:val="24"/>
        </w:rPr>
        <w:t>)</w:t>
      </w:r>
      <w:r w:rsidR="002F42C1" w:rsidRPr="002F42C1">
        <w:rPr>
          <w:rFonts w:ascii="Arial" w:hAnsi="Arial" w:cs="Arial"/>
          <w:sz w:val="24"/>
          <w:szCs w:val="24"/>
        </w:rPr>
        <w:t>(</w:t>
      </w:r>
      <w:r w:rsidR="002F42C1" w:rsidRPr="002F42C1">
        <w:rPr>
          <w:rFonts w:ascii="Arial" w:hAnsi="Arial" w:cs="Arial"/>
          <w:i/>
          <w:sz w:val="24"/>
          <w:szCs w:val="24"/>
        </w:rPr>
        <w:t>b</w:t>
      </w:r>
      <w:r w:rsidR="002F42C1" w:rsidRPr="002F42C1">
        <w:rPr>
          <w:rFonts w:ascii="Arial" w:hAnsi="Arial" w:cs="Arial"/>
          <w:sz w:val="24"/>
          <w:szCs w:val="24"/>
        </w:rPr>
        <w:t>) of the Close Corporation,1988. Dismissing the appeal</w:t>
      </w:r>
      <w:r w:rsidR="005A1457">
        <w:rPr>
          <w:rFonts w:ascii="Arial" w:hAnsi="Arial" w:cs="Arial"/>
          <w:sz w:val="24"/>
          <w:szCs w:val="24"/>
        </w:rPr>
        <w:t>,</w:t>
      </w:r>
      <w:r w:rsidR="002F42C1" w:rsidRPr="002F42C1">
        <w:rPr>
          <w:rFonts w:ascii="Arial" w:hAnsi="Arial" w:cs="Arial"/>
          <w:sz w:val="24"/>
          <w:szCs w:val="24"/>
        </w:rPr>
        <w:t xml:space="preserve"> the court held </w:t>
      </w:r>
      <w:r w:rsidR="002F42C1" w:rsidRPr="002F42C1">
        <w:rPr>
          <w:rFonts w:ascii="Arial" w:hAnsi="Arial" w:cs="Arial"/>
          <w:i/>
          <w:sz w:val="24"/>
          <w:szCs w:val="24"/>
        </w:rPr>
        <w:t xml:space="preserve">inter alia </w:t>
      </w:r>
      <w:r w:rsidR="002F42C1" w:rsidRPr="002F42C1">
        <w:rPr>
          <w:rFonts w:ascii="Arial" w:hAnsi="Arial" w:cs="Arial"/>
          <w:sz w:val="24"/>
          <w:szCs w:val="24"/>
        </w:rPr>
        <w:t>that, at the root of both s 20(2</w:t>
      </w:r>
      <w:proofErr w:type="gramStart"/>
      <w:r w:rsidR="002F42C1" w:rsidRPr="002F42C1">
        <w:rPr>
          <w:rFonts w:ascii="Arial" w:hAnsi="Arial" w:cs="Arial"/>
          <w:sz w:val="24"/>
          <w:szCs w:val="24"/>
        </w:rPr>
        <w:t>)(</w:t>
      </w:r>
      <w:proofErr w:type="gramEnd"/>
      <w:r w:rsidR="002F42C1" w:rsidRPr="002F42C1">
        <w:rPr>
          <w:rFonts w:ascii="Arial" w:hAnsi="Arial" w:cs="Arial"/>
          <w:i/>
          <w:sz w:val="24"/>
          <w:szCs w:val="24"/>
        </w:rPr>
        <w:t>b</w:t>
      </w:r>
      <w:r w:rsidR="002F42C1">
        <w:rPr>
          <w:rFonts w:ascii="Arial" w:hAnsi="Arial" w:cs="Arial"/>
          <w:sz w:val="24"/>
          <w:szCs w:val="24"/>
        </w:rPr>
        <w:t>) and passing-</w:t>
      </w:r>
      <w:r w:rsidR="002F42C1" w:rsidRPr="002F42C1">
        <w:rPr>
          <w:rFonts w:ascii="Arial" w:hAnsi="Arial" w:cs="Arial"/>
          <w:sz w:val="24"/>
          <w:szCs w:val="24"/>
        </w:rPr>
        <w:t>off lies the likelihood of confusion between the names. With reference to ‘calculated to cause damage’, the court pointed out that a reading of authorities shows that the inquiry in terms of s 20(2</w:t>
      </w:r>
      <w:proofErr w:type="gramStart"/>
      <w:r w:rsidR="002F42C1" w:rsidRPr="002F42C1">
        <w:rPr>
          <w:rFonts w:ascii="Arial" w:hAnsi="Arial" w:cs="Arial"/>
          <w:sz w:val="24"/>
          <w:szCs w:val="24"/>
        </w:rPr>
        <w:t>)</w:t>
      </w:r>
      <w:r w:rsidR="002F42C1" w:rsidRPr="002F42C1">
        <w:rPr>
          <w:rFonts w:ascii="Arial" w:hAnsi="Arial" w:cs="Arial"/>
          <w:i/>
          <w:sz w:val="24"/>
          <w:szCs w:val="24"/>
        </w:rPr>
        <w:t>(</w:t>
      </w:r>
      <w:proofErr w:type="gramEnd"/>
      <w:r w:rsidR="002F42C1" w:rsidRPr="002F42C1">
        <w:rPr>
          <w:rFonts w:ascii="Arial" w:hAnsi="Arial" w:cs="Arial"/>
          <w:i/>
          <w:sz w:val="24"/>
          <w:szCs w:val="24"/>
        </w:rPr>
        <w:t>b)</w:t>
      </w:r>
      <w:r w:rsidR="002F42C1" w:rsidRPr="002F42C1">
        <w:rPr>
          <w:rFonts w:ascii="Arial" w:hAnsi="Arial" w:cs="Arial"/>
          <w:sz w:val="24"/>
          <w:szCs w:val="24"/>
        </w:rPr>
        <w:t xml:space="preserve"> is much wider and that the applicant would be successful if it can show either undesirability or that the name was calculated to cause damage. The court reasoned that the reason why the inquiry in terms of s 20(2)(</w:t>
      </w:r>
      <w:r w:rsidR="002F42C1" w:rsidRPr="002F42C1">
        <w:rPr>
          <w:rFonts w:ascii="Arial" w:hAnsi="Arial" w:cs="Arial"/>
          <w:i/>
          <w:sz w:val="24"/>
          <w:szCs w:val="24"/>
        </w:rPr>
        <w:t>b</w:t>
      </w:r>
      <w:r w:rsidR="002F42C1" w:rsidRPr="002F42C1">
        <w:rPr>
          <w:rFonts w:ascii="Arial" w:hAnsi="Arial" w:cs="Arial"/>
          <w:sz w:val="24"/>
          <w:szCs w:val="24"/>
        </w:rPr>
        <w:t>) is wider is because a name can be undesirable for many reasons for example it has a racial or discriminating meaning or where the name itself carries a meaning which is bad in taste</w:t>
      </w:r>
      <w:r w:rsidR="002F42C1">
        <w:rPr>
          <w:rFonts w:ascii="Arial" w:hAnsi="Arial" w:cs="Arial"/>
          <w:sz w:val="24"/>
          <w:szCs w:val="24"/>
        </w:rPr>
        <w:t>.</w:t>
      </w:r>
    </w:p>
    <w:p w:rsidR="00A242F1" w:rsidRPr="00867DC8"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p>
    <w:p w:rsidR="00A242F1" w:rsidRPr="00867DC8"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r w:rsidRPr="00867DC8">
        <w:rPr>
          <w:rFonts w:ascii="Arial" w:hAnsi="Arial" w:cs="Arial"/>
          <w:sz w:val="24"/>
          <w:szCs w:val="24"/>
        </w:rPr>
        <w:t>[28]</w:t>
      </w:r>
      <w:r w:rsidRPr="00867DC8">
        <w:rPr>
          <w:rFonts w:ascii="Arial" w:hAnsi="Arial" w:cs="Arial"/>
          <w:sz w:val="24"/>
          <w:szCs w:val="24"/>
        </w:rPr>
        <w:tab/>
      </w:r>
      <w:r w:rsidR="00867DC8" w:rsidRPr="00867DC8">
        <w:rPr>
          <w:rFonts w:ascii="Arial" w:hAnsi="Arial" w:cs="Arial"/>
          <w:sz w:val="24"/>
          <w:szCs w:val="24"/>
        </w:rPr>
        <w:t xml:space="preserve">Furthermore, the court in </w:t>
      </w:r>
      <w:proofErr w:type="spellStart"/>
      <w:r w:rsidR="00867DC8" w:rsidRPr="00867DC8">
        <w:rPr>
          <w:rFonts w:ascii="Arial" w:hAnsi="Arial" w:cs="Arial"/>
          <w:i/>
          <w:sz w:val="24"/>
          <w:szCs w:val="24"/>
        </w:rPr>
        <w:t>Gonschorek</w:t>
      </w:r>
      <w:proofErr w:type="spellEnd"/>
      <w:r w:rsidR="00867DC8" w:rsidRPr="00867DC8">
        <w:rPr>
          <w:rFonts w:ascii="Arial" w:hAnsi="Arial" w:cs="Arial"/>
          <w:sz w:val="24"/>
          <w:szCs w:val="24"/>
        </w:rPr>
        <w:t xml:space="preserve"> drew a distinction between instances where the complaint concerns an invented name and instances where the complaint concerns a family or descriptive name. The court pointed out at para 78 that in the instances of an invented name it is a product of a person’s imagination or intellectual application which carries an element of proprietorship as opposed to the family names or descriptive words for which no person can claim a monopoly.</w:t>
      </w:r>
    </w:p>
    <w:p w:rsidR="00A242F1"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p>
    <w:p w:rsidR="00A242F1" w:rsidRPr="005A06EA"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r w:rsidRPr="005A06EA">
        <w:rPr>
          <w:rFonts w:ascii="Arial" w:hAnsi="Arial" w:cs="Arial"/>
          <w:sz w:val="24"/>
          <w:szCs w:val="24"/>
        </w:rPr>
        <w:t>[29]</w:t>
      </w:r>
      <w:r w:rsidRPr="005A06EA">
        <w:rPr>
          <w:rFonts w:ascii="Arial" w:hAnsi="Arial" w:cs="Arial"/>
          <w:sz w:val="24"/>
          <w:szCs w:val="24"/>
        </w:rPr>
        <w:tab/>
      </w:r>
      <w:r w:rsidR="005A06EA" w:rsidRPr="005A06EA">
        <w:rPr>
          <w:rFonts w:ascii="Arial" w:hAnsi="Arial" w:cs="Arial"/>
          <w:i/>
          <w:sz w:val="24"/>
          <w:szCs w:val="24"/>
        </w:rPr>
        <w:t>Amicus curiae</w:t>
      </w:r>
      <w:r w:rsidR="005A06EA" w:rsidRPr="005A06EA">
        <w:rPr>
          <w:rFonts w:ascii="Arial" w:hAnsi="Arial" w:cs="Arial"/>
          <w:sz w:val="24"/>
          <w:szCs w:val="24"/>
        </w:rPr>
        <w:t xml:space="preserve"> correctly submits that the applicant’s name has an element of invention, but it also has a descriptive context however the name NAMCHAR affords the applicant rights of proprietorship over it. I would add that, in my view, the invention element outweighs the descriptive element.</w:t>
      </w:r>
    </w:p>
    <w:p w:rsidR="00A242F1" w:rsidRPr="005A06EA"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p>
    <w:p w:rsidR="00A242F1" w:rsidRPr="005A06EA" w:rsidRDefault="00A242F1" w:rsidP="00A825EC">
      <w:pPr>
        <w:tabs>
          <w:tab w:val="left" w:pos="709"/>
          <w:tab w:val="left" w:pos="1394"/>
          <w:tab w:val="left" w:pos="2528"/>
          <w:tab w:val="left" w:pos="3060"/>
        </w:tabs>
        <w:spacing w:after="0" w:line="360" w:lineRule="auto"/>
        <w:jc w:val="both"/>
        <w:rPr>
          <w:rFonts w:ascii="Arial" w:hAnsi="Arial" w:cs="Arial"/>
          <w:sz w:val="24"/>
          <w:szCs w:val="24"/>
        </w:rPr>
      </w:pPr>
      <w:r w:rsidRPr="005A06EA">
        <w:rPr>
          <w:rFonts w:ascii="Arial" w:hAnsi="Arial" w:cs="Arial"/>
          <w:sz w:val="24"/>
          <w:szCs w:val="24"/>
        </w:rPr>
        <w:lastRenderedPageBreak/>
        <w:t>[30]</w:t>
      </w:r>
      <w:r w:rsidRPr="005A06EA">
        <w:rPr>
          <w:rFonts w:ascii="Arial" w:hAnsi="Arial" w:cs="Arial"/>
          <w:sz w:val="24"/>
          <w:szCs w:val="24"/>
        </w:rPr>
        <w:tab/>
      </w:r>
      <w:r w:rsidR="005A06EA" w:rsidRPr="005A06EA">
        <w:rPr>
          <w:rFonts w:ascii="Arial" w:hAnsi="Arial" w:cs="Arial"/>
          <w:sz w:val="24"/>
          <w:szCs w:val="24"/>
        </w:rPr>
        <w:t xml:space="preserve">Having regard to the evidence and the authorities referred to by both </w:t>
      </w:r>
      <w:r w:rsidR="005A06EA">
        <w:rPr>
          <w:rFonts w:ascii="Arial" w:hAnsi="Arial" w:cs="Arial"/>
          <w:sz w:val="24"/>
          <w:szCs w:val="24"/>
        </w:rPr>
        <w:t>c</w:t>
      </w:r>
      <w:r w:rsidR="005A06EA" w:rsidRPr="005A06EA">
        <w:rPr>
          <w:rFonts w:ascii="Arial" w:hAnsi="Arial" w:cs="Arial"/>
          <w:sz w:val="24"/>
          <w:szCs w:val="24"/>
        </w:rPr>
        <w:t>ounsel, together with an absence of explanation by the second respondent as to the reason why it changed its name from Einstein Business Park CC to its current name, I am of the considered view that the second respondent’s name – NAM CHAR COAL is confusingly similar t</w:t>
      </w:r>
      <w:r w:rsidR="005A06EA">
        <w:rPr>
          <w:rFonts w:ascii="Arial" w:hAnsi="Arial" w:cs="Arial"/>
          <w:sz w:val="24"/>
          <w:szCs w:val="24"/>
        </w:rPr>
        <w:t>o that of the applicant –</w:t>
      </w:r>
      <w:r w:rsidR="005A06EA" w:rsidRPr="005A06EA">
        <w:rPr>
          <w:rFonts w:ascii="Arial" w:hAnsi="Arial" w:cs="Arial"/>
          <w:sz w:val="24"/>
          <w:szCs w:val="24"/>
        </w:rPr>
        <w:t xml:space="preserve"> NAMCHAR. I further agree with the applicant’s submission that the word ‘Coal’ does not distinguish the second respondent’s name from the applicant’s name as it is merely descriptive. In addition there is a visual, phonetic and conceptual similarity between the two names</w:t>
      </w:r>
    </w:p>
    <w:p w:rsidR="00030895" w:rsidRPr="005A06EA"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p>
    <w:p w:rsidR="00030895" w:rsidRPr="005A06EA"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r w:rsidRPr="005A06EA">
        <w:rPr>
          <w:rFonts w:ascii="Arial" w:hAnsi="Arial" w:cs="Arial"/>
          <w:sz w:val="24"/>
          <w:szCs w:val="24"/>
        </w:rPr>
        <w:t>[31]</w:t>
      </w:r>
      <w:r w:rsidRPr="005A06EA">
        <w:rPr>
          <w:rFonts w:ascii="Arial" w:hAnsi="Arial" w:cs="Arial"/>
          <w:sz w:val="24"/>
          <w:szCs w:val="24"/>
        </w:rPr>
        <w:tab/>
      </w:r>
      <w:r w:rsidR="005A06EA" w:rsidRPr="005A06EA">
        <w:rPr>
          <w:rFonts w:ascii="Arial" w:hAnsi="Arial" w:cs="Arial"/>
          <w:sz w:val="24"/>
          <w:szCs w:val="24"/>
        </w:rPr>
        <w:t>Under those circumstances, it would appear to me that there is real likelihood of deception or confusion to an average and informed purchaser of the second respondent’s products that its products are the products of the applicant which amounts to passing off at common law. In other words, the use of the name and trade ma</w:t>
      </w:r>
      <w:r w:rsidR="005A06EA">
        <w:rPr>
          <w:rFonts w:ascii="Arial" w:hAnsi="Arial" w:cs="Arial"/>
          <w:sz w:val="24"/>
          <w:szCs w:val="24"/>
        </w:rPr>
        <w:t xml:space="preserve">rk NAM CHAR COAL for </w:t>
      </w:r>
      <w:r w:rsidR="005A06EA" w:rsidRPr="005A06EA">
        <w:rPr>
          <w:rFonts w:ascii="Arial" w:hAnsi="Arial" w:cs="Arial"/>
          <w:sz w:val="24"/>
          <w:szCs w:val="24"/>
        </w:rPr>
        <w:t xml:space="preserve">the second respondent’s products and services ‘raises a reasonable likelihood that ordinary members of the public or a substantial section thereof, may be confused or deceived into believing that the second respondent’s goods </w:t>
      </w:r>
      <w:r w:rsidR="005A1457">
        <w:rPr>
          <w:rFonts w:ascii="Arial" w:hAnsi="Arial" w:cs="Arial"/>
          <w:sz w:val="24"/>
          <w:szCs w:val="24"/>
        </w:rPr>
        <w:t xml:space="preserve">or products </w:t>
      </w:r>
      <w:r w:rsidR="005A06EA" w:rsidRPr="005A06EA">
        <w:rPr>
          <w:rFonts w:ascii="Arial" w:hAnsi="Arial" w:cs="Arial"/>
          <w:sz w:val="24"/>
          <w:szCs w:val="24"/>
        </w:rPr>
        <w:t>emanate from the applicant’</w:t>
      </w:r>
      <w:r w:rsidR="005A06EA">
        <w:rPr>
          <w:rFonts w:ascii="Arial" w:hAnsi="Arial" w:cs="Arial"/>
          <w:sz w:val="24"/>
          <w:szCs w:val="24"/>
        </w:rPr>
        <w:t>.</w:t>
      </w:r>
      <w:r w:rsidR="005A06EA" w:rsidRPr="005A06EA">
        <w:rPr>
          <w:rStyle w:val="FootnoteReference"/>
          <w:rFonts w:ascii="Arial" w:hAnsi="Arial" w:cs="Arial"/>
          <w:sz w:val="24"/>
          <w:szCs w:val="24"/>
        </w:rPr>
        <w:footnoteReference w:id="2"/>
      </w:r>
    </w:p>
    <w:p w:rsidR="00030895" w:rsidRPr="005A06EA" w:rsidRDefault="00030895" w:rsidP="005A06EA">
      <w:pPr>
        <w:tabs>
          <w:tab w:val="left" w:pos="709"/>
          <w:tab w:val="left" w:pos="1394"/>
          <w:tab w:val="left" w:pos="2528"/>
          <w:tab w:val="left" w:pos="3060"/>
        </w:tabs>
        <w:spacing w:after="0" w:line="360" w:lineRule="auto"/>
        <w:jc w:val="both"/>
        <w:rPr>
          <w:rFonts w:ascii="Arial" w:hAnsi="Arial" w:cs="Arial"/>
          <w:sz w:val="24"/>
          <w:szCs w:val="24"/>
        </w:rPr>
      </w:pPr>
    </w:p>
    <w:p w:rsidR="005A06EA" w:rsidRPr="005A06EA" w:rsidRDefault="005A06EA" w:rsidP="005A06EA">
      <w:pPr>
        <w:spacing w:after="0" w:line="360" w:lineRule="auto"/>
        <w:jc w:val="both"/>
        <w:rPr>
          <w:rFonts w:ascii="Arial" w:hAnsi="Arial" w:cs="Arial"/>
          <w:i/>
          <w:sz w:val="24"/>
          <w:szCs w:val="24"/>
        </w:rPr>
      </w:pPr>
      <w:r w:rsidRPr="005A06EA">
        <w:rPr>
          <w:rFonts w:ascii="Arial" w:hAnsi="Arial" w:cs="Arial"/>
          <w:i/>
          <w:sz w:val="24"/>
          <w:szCs w:val="24"/>
        </w:rPr>
        <w:t>Section 20(2) – second respondent’s name ‘undesirable’ or ‘calculated to cause damage’</w:t>
      </w:r>
    </w:p>
    <w:p w:rsidR="005A06EA" w:rsidRPr="005A06EA" w:rsidRDefault="005A06EA" w:rsidP="005A06EA">
      <w:pPr>
        <w:tabs>
          <w:tab w:val="left" w:pos="709"/>
          <w:tab w:val="left" w:pos="1394"/>
          <w:tab w:val="left" w:pos="2528"/>
          <w:tab w:val="left" w:pos="3060"/>
        </w:tabs>
        <w:spacing w:after="0" w:line="360" w:lineRule="auto"/>
        <w:jc w:val="both"/>
        <w:rPr>
          <w:rFonts w:ascii="Arial" w:hAnsi="Arial" w:cs="Arial"/>
          <w:sz w:val="24"/>
          <w:szCs w:val="24"/>
        </w:rPr>
      </w:pPr>
    </w:p>
    <w:p w:rsidR="00030895" w:rsidRPr="005A06EA"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r w:rsidRPr="005A06EA">
        <w:rPr>
          <w:rFonts w:ascii="Arial" w:hAnsi="Arial" w:cs="Arial"/>
          <w:sz w:val="24"/>
          <w:szCs w:val="24"/>
        </w:rPr>
        <w:t>[32]</w:t>
      </w:r>
      <w:r w:rsidRPr="005A06EA">
        <w:rPr>
          <w:rFonts w:ascii="Arial" w:hAnsi="Arial" w:cs="Arial"/>
          <w:sz w:val="24"/>
          <w:szCs w:val="24"/>
        </w:rPr>
        <w:tab/>
      </w:r>
      <w:r w:rsidR="005A06EA" w:rsidRPr="005A06EA">
        <w:rPr>
          <w:rFonts w:ascii="Arial" w:hAnsi="Arial" w:cs="Arial"/>
          <w:sz w:val="24"/>
          <w:szCs w:val="24"/>
        </w:rPr>
        <w:t>As regards the relief sought based of the provisions of s 20(2) namely that the second respondent’s name is undesirable or is calculated to cause damage to the applicant, it has been held that</w:t>
      </w:r>
      <w:r w:rsidR="005A06EA">
        <w:rPr>
          <w:rFonts w:ascii="Arial" w:hAnsi="Arial" w:cs="Arial"/>
          <w:sz w:val="24"/>
          <w:szCs w:val="24"/>
        </w:rPr>
        <w:t xml:space="preserve"> ‘</w:t>
      </w:r>
      <w:r w:rsidR="005A06EA" w:rsidRPr="005A06EA">
        <w:rPr>
          <w:rFonts w:ascii="Arial" w:hAnsi="Arial" w:cs="Arial"/>
          <w:sz w:val="24"/>
          <w:szCs w:val="24"/>
        </w:rPr>
        <w:t xml:space="preserve">where the names of companies are the same or substantially similar and where there is a likelihood that members of the public will be confused in their dealings with the competing parties, these are important factors which the </w:t>
      </w:r>
      <w:r w:rsidR="005A06EA">
        <w:rPr>
          <w:rFonts w:ascii="Arial" w:hAnsi="Arial" w:cs="Arial"/>
          <w:sz w:val="24"/>
          <w:szCs w:val="24"/>
        </w:rPr>
        <w:t>c</w:t>
      </w:r>
      <w:r w:rsidR="005A06EA" w:rsidRPr="005A06EA">
        <w:rPr>
          <w:rFonts w:ascii="Arial" w:hAnsi="Arial" w:cs="Arial"/>
          <w:sz w:val="24"/>
          <w:szCs w:val="24"/>
        </w:rPr>
        <w:t>ourt will take into account when considering whether or not a name is 'undesirable’.</w:t>
      </w:r>
      <w:r w:rsidR="005A06EA" w:rsidRPr="005A06EA">
        <w:rPr>
          <w:rStyle w:val="FootnoteReference"/>
          <w:rFonts w:ascii="Arial" w:hAnsi="Arial" w:cs="Arial"/>
          <w:sz w:val="24"/>
          <w:szCs w:val="24"/>
        </w:rPr>
        <w:footnoteReference w:id="3"/>
      </w:r>
    </w:p>
    <w:p w:rsidR="00030895" w:rsidRPr="005317DF"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p>
    <w:p w:rsidR="00030895" w:rsidRPr="005317DF"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r w:rsidRPr="005317DF">
        <w:rPr>
          <w:rFonts w:ascii="Arial" w:hAnsi="Arial" w:cs="Arial"/>
          <w:sz w:val="24"/>
          <w:szCs w:val="24"/>
        </w:rPr>
        <w:t>[33]</w:t>
      </w:r>
      <w:r w:rsidRPr="005317DF">
        <w:rPr>
          <w:rFonts w:ascii="Arial" w:hAnsi="Arial" w:cs="Arial"/>
          <w:sz w:val="24"/>
          <w:szCs w:val="24"/>
        </w:rPr>
        <w:tab/>
      </w:r>
      <w:r w:rsidR="005317DF" w:rsidRPr="005317DF">
        <w:rPr>
          <w:rFonts w:ascii="Arial" w:hAnsi="Arial" w:cs="Arial"/>
          <w:sz w:val="24"/>
          <w:szCs w:val="24"/>
        </w:rPr>
        <w:t xml:space="preserve">I have already found that the second respondent’s name is confusing similar to the name of the applicant when I consider the issue of passing-off. It would appear to me that the following factors are in addition relevant in holding that the use of the name NAM CHAR COAL by the second respondent is undesirable within the meaning of s </w:t>
      </w:r>
      <w:r w:rsidR="005317DF" w:rsidRPr="005317DF">
        <w:rPr>
          <w:rFonts w:ascii="Arial" w:hAnsi="Arial" w:cs="Arial"/>
          <w:sz w:val="24"/>
          <w:szCs w:val="24"/>
        </w:rPr>
        <w:lastRenderedPageBreak/>
        <w:t>20(2</w:t>
      </w:r>
      <w:proofErr w:type="gramStart"/>
      <w:r w:rsidR="005317DF" w:rsidRPr="005317DF">
        <w:rPr>
          <w:rFonts w:ascii="Arial" w:hAnsi="Arial" w:cs="Arial"/>
          <w:sz w:val="24"/>
          <w:szCs w:val="24"/>
        </w:rPr>
        <w:t>)(</w:t>
      </w:r>
      <w:proofErr w:type="gramEnd"/>
      <w:r w:rsidR="005317DF" w:rsidRPr="005317DF">
        <w:rPr>
          <w:rFonts w:ascii="Arial" w:hAnsi="Arial" w:cs="Arial"/>
          <w:i/>
          <w:sz w:val="24"/>
          <w:szCs w:val="24"/>
        </w:rPr>
        <w:t>b</w:t>
      </w:r>
      <w:r w:rsidR="005317DF" w:rsidRPr="005317DF">
        <w:rPr>
          <w:rFonts w:ascii="Arial" w:hAnsi="Arial" w:cs="Arial"/>
          <w:sz w:val="24"/>
          <w:szCs w:val="24"/>
        </w:rPr>
        <w:t>): It appears from the evidence before court the applicant had traded under the name NAMCHAR in Namibia for many years long before the second respondent changed from its previous name Einstein Business Park CC to its current name in April 2019. It appears from the papers before court that second respondent was incorporated nine years ago in April 2010. It is not apparent from the papers before court what prompted it to change its name to its current name after such a long period of trading</w:t>
      </w:r>
      <w:r w:rsidR="005A1457">
        <w:rPr>
          <w:rFonts w:ascii="Arial" w:hAnsi="Arial" w:cs="Arial"/>
          <w:sz w:val="24"/>
          <w:szCs w:val="24"/>
        </w:rPr>
        <w:t xml:space="preserve"> under its previous name</w:t>
      </w:r>
      <w:r w:rsidR="005317DF" w:rsidRPr="005317DF">
        <w:rPr>
          <w:rFonts w:ascii="Arial" w:hAnsi="Arial" w:cs="Arial"/>
          <w:sz w:val="24"/>
          <w:szCs w:val="24"/>
        </w:rPr>
        <w:t>.</w:t>
      </w: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r w:rsidRPr="00EB4237">
        <w:rPr>
          <w:rFonts w:ascii="Arial" w:hAnsi="Arial" w:cs="Arial"/>
          <w:sz w:val="24"/>
          <w:szCs w:val="24"/>
        </w:rPr>
        <w:t>[34]</w:t>
      </w:r>
      <w:r w:rsidRPr="00EB4237">
        <w:rPr>
          <w:rFonts w:ascii="Arial" w:hAnsi="Arial" w:cs="Arial"/>
          <w:sz w:val="24"/>
          <w:szCs w:val="24"/>
        </w:rPr>
        <w:tab/>
      </w:r>
      <w:r w:rsidR="00EB4237" w:rsidRPr="00EB4237">
        <w:rPr>
          <w:rFonts w:ascii="Arial" w:hAnsi="Arial" w:cs="Arial"/>
          <w:sz w:val="24"/>
          <w:szCs w:val="24"/>
        </w:rPr>
        <w:t>The applicant is the proprietor, in South Africa of trademark registration No</w:t>
      </w:r>
      <w:r w:rsidR="00EB4237">
        <w:rPr>
          <w:rFonts w:ascii="Arial" w:hAnsi="Arial" w:cs="Arial"/>
          <w:sz w:val="24"/>
          <w:szCs w:val="24"/>
        </w:rPr>
        <w:t>.</w:t>
      </w:r>
      <w:r w:rsidR="00EB4237" w:rsidRPr="00EB4237">
        <w:rPr>
          <w:rFonts w:ascii="Arial" w:hAnsi="Arial" w:cs="Arial"/>
          <w:sz w:val="24"/>
          <w:szCs w:val="24"/>
        </w:rPr>
        <w:t xml:space="preserve"> 2006/05052, NAMCHAR in Class 4. From the registration number it appears that the trade mark was registered in 2006. It is to be recalled that according to the deponent the applicant has been obtaining raw material in Namibia for almost 23 years and is key player in the charcoal industry in Namibia. It has been a member of the Namibian Charcoal Association since 2016; and that the applicant has acquired goodwill and reputation in its name NAMCHAR in Namibia</w:t>
      </w:r>
      <w:r w:rsidR="00EB4237">
        <w:rPr>
          <w:rFonts w:ascii="Arial" w:hAnsi="Arial" w:cs="Arial"/>
          <w:sz w:val="24"/>
          <w:szCs w:val="24"/>
        </w:rPr>
        <w:t>.</w:t>
      </w: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r w:rsidRPr="00EB4237">
        <w:rPr>
          <w:rFonts w:ascii="Arial" w:hAnsi="Arial" w:cs="Arial"/>
          <w:sz w:val="24"/>
          <w:szCs w:val="24"/>
        </w:rPr>
        <w:t>[35]</w:t>
      </w:r>
      <w:r w:rsidRPr="00EB4237">
        <w:rPr>
          <w:rFonts w:ascii="Arial" w:hAnsi="Arial" w:cs="Arial"/>
          <w:sz w:val="24"/>
          <w:szCs w:val="24"/>
        </w:rPr>
        <w:tab/>
      </w:r>
      <w:r w:rsidR="00EB4237" w:rsidRPr="00EB4237">
        <w:rPr>
          <w:rFonts w:ascii="Arial" w:hAnsi="Arial" w:cs="Arial"/>
          <w:sz w:val="24"/>
          <w:szCs w:val="24"/>
        </w:rPr>
        <w:t>Taking all those factors into account</w:t>
      </w:r>
      <w:r w:rsidR="00EB4237">
        <w:rPr>
          <w:rFonts w:ascii="Arial" w:hAnsi="Arial" w:cs="Arial"/>
          <w:sz w:val="24"/>
          <w:szCs w:val="24"/>
        </w:rPr>
        <w:t>,</w:t>
      </w:r>
      <w:r w:rsidR="00EB4237" w:rsidRPr="00EB4237">
        <w:rPr>
          <w:rFonts w:ascii="Arial" w:hAnsi="Arial" w:cs="Arial"/>
          <w:sz w:val="24"/>
          <w:szCs w:val="24"/>
        </w:rPr>
        <w:t xml:space="preserve"> I am of the firm view that the second respondent’s name is likely to </w:t>
      </w:r>
      <w:r w:rsidR="005A1457">
        <w:rPr>
          <w:rFonts w:ascii="Arial" w:hAnsi="Arial" w:cs="Arial"/>
          <w:sz w:val="24"/>
          <w:szCs w:val="24"/>
        </w:rPr>
        <w:t>cause</w:t>
      </w:r>
      <w:r w:rsidR="00EB4237" w:rsidRPr="00EB4237">
        <w:rPr>
          <w:rFonts w:ascii="Arial" w:hAnsi="Arial" w:cs="Arial"/>
          <w:sz w:val="24"/>
          <w:szCs w:val="24"/>
        </w:rPr>
        <w:t xml:space="preserve"> confusion in the minds of informed customers or potential customers that the products of the second respondent are that of the applicant and for that reason the name is undesirable</w:t>
      </w:r>
      <w:r w:rsidR="005A1457">
        <w:rPr>
          <w:rFonts w:ascii="Arial" w:hAnsi="Arial" w:cs="Arial"/>
          <w:sz w:val="24"/>
          <w:szCs w:val="24"/>
        </w:rPr>
        <w:t xml:space="preserve"> and is calculated to cause damage to the applicant</w:t>
      </w:r>
      <w:r w:rsidR="00EB4237" w:rsidRPr="00EB4237">
        <w:rPr>
          <w:rFonts w:ascii="Arial" w:hAnsi="Arial" w:cs="Arial"/>
          <w:sz w:val="24"/>
          <w:szCs w:val="24"/>
        </w:rPr>
        <w:t>.</w:t>
      </w: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p>
    <w:p w:rsidR="00EB4237" w:rsidRPr="00EB4237" w:rsidRDefault="00EB4237" w:rsidP="00A825EC">
      <w:pPr>
        <w:tabs>
          <w:tab w:val="left" w:pos="709"/>
          <w:tab w:val="left" w:pos="1394"/>
          <w:tab w:val="left" w:pos="2528"/>
          <w:tab w:val="left" w:pos="3060"/>
        </w:tabs>
        <w:spacing w:after="0" w:line="360" w:lineRule="auto"/>
        <w:jc w:val="both"/>
        <w:rPr>
          <w:rFonts w:ascii="Arial" w:hAnsi="Arial" w:cs="Arial"/>
          <w:i/>
          <w:sz w:val="24"/>
          <w:szCs w:val="24"/>
        </w:rPr>
      </w:pPr>
      <w:r w:rsidRPr="00EB4237">
        <w:rPr>
          <w:rFonts w:ascii="Arial" w:hAnsi="Arial" w:cs="Arial"/>
          <w:i/>
          <w:sz w:val="24"/>
          <w:szCs w:val="24"/>
        </w:rPr>
        <w:t>Whether the applicant is time-barred</w:t>
      </w:r>
    </w:p>
    <w:p w:rsidR="00EB4237" w:rsidRPr="00EB4237" w:rsidRDefault="00EB4237" w:rsidP="00A825EC">
      <w:pPr>
        <w:tabs>
          <w:tab w:val="left" w:pos="709"/>
          <w:tab w:val="left" w:pos="1394"/>
          <w:tab w:val="left" w:pos="2528"/>
          <w:tab w:val="left" w:pos="3060"/>
        </w:tabs>
        <w:spacing w:after="0" w:line="360" w:lineRule="auto"/>
        <w:jc w:val="both"/>
        <w:rPr>
          <w:rFonts w:ascii="Arial" w:hAnsi="Arial" w:cs="Arial"/>
          <w:sz w:val="24"/>
          <w:szCs w:val="24"/>
        </w:rPr>
      </w:pP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r w:rsidRPr="00EB4237">
        <w:rPr>
          <w:rFonts w:ascii="Arial" w:hAnsi="Arial" w:cs="Arial"/>
          <w:sz w:val="24"/>
          <w:szCs w:val="24"/>
        </w:rPr>
        <w:t>[36]</w:t>
      </w:r>
      <w:r w:rsidRPr="00EB4237">
        <w:rPr>
          <w:rFonts w:ascii="Arial" w:hAnsi="Arial" w:cs="Arial"/>
          <w:sz w:val="24"/>
          <w:szCs w:val="24"/>
        </w:rPr>
        <w:tab/>
      </w:r>
      <w:r w:rsidR="00EB4237" w:rsidRPr="00EB4237">
        <w:rPr>
          <w:rFonts w:ascii="Arial" w:hAnsi="Arial" w:cs="Arial"/>
          <w:sz w:val="24"/>
          <w:szCs w:val="24"/>
        </w:rPr>
        <w:t>Section 20(6) of the Close Corporation Act, 1988, stipulates that an aggrieved person ‘may within one month of the date of such decision or order apply to the High Court of Namibia for relief</w:t>
      </w:r>
      <w:r w:rsidR="00EB4237">
        <w:rPr>
          <w:rFonts w:ascii="Arial" w:hAnsi="Arial" w:cs="Arial"/>
          <w:sz w:val="24"/>
          <w:szCs w:val="24"/>
        </w:rPr>
        <w:t xml:space="preserve"> </w:t>
      </w:r>
      <w:r w:rsidR="00EB4237" w:rsidRPr="00EB4237">
        <w:rPr>
          <w:rFonts w:ascii="Arial" w:hAnsi="Arial" w:cs="Arial"/>
          <w:sz w:val="24"/>
          <w:szCs w:val="24"/>
        </w:rPr>
        <w:t>…’</w:t>
      </w: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r w:rsidRPr="00EB4237">
        <w:rPr>
          <w:rFonts w:ascii="Arial" w:hAnsi="Arial" w:cs="Arial"/>
          <w:sz w:val="24"/>
          <w:szCs w:val="24"/>
        </w:rPr>
        <w:t>[37]</w:t>
      </w:r>
      <w:r w:rsidRPr="00EB4237">
        <w:rPr>
          <w:rFonts w:ascii="Arial" w:hAnsi="Arial" w:cs="Arial"/>
          <w:sz w:val="24"/>
          <w:szCs w:val="24"/>
        </w:rPr>
        <w:tab/>
      </w:r>
      <w:r w:rsidR="00EB4237" w:rsidRPr="00EB4237">
        <w:rPr>
          <w:rFonts w:ascii="Arial" w:hAnsi="Arial" w:cs="Arial"/>
          <w:sz w:val="24"/>
          <w:szCs w:val="24"/>
        </w:rPr>
        <w:t xml:space="preserve">It is common cause that the decision sought to be set aside was communicated to the applicant on 12 March 2020. It </w:t>
      </w:r>
      <w:r w:rsidR="005A1457">
        <w:rPr>
          <w:rFonts w:ascii="Arial" w:hAnsi="Arial" w:cs="Arial"/>
          <w:sz w:val="24"/>
          <w:szCs w:val="24"/>
        </w:rPr>
        <w:t xml:space="preserve">is </w:t>
      </w:r>
      <w:r w:rsidR="00EB4237" w:rsidRPr="00EB4237">
        <w:rPr>
          <w:rFonts w:ascii="Arial" w:hAnsi="Arial" w:cs="Arial"/>
          <w:sz w:val="24"/>
          <w:szCs w:val="24"/>
        </w:rPr>
        <w:t xml:space="preserve">further common cause that the one month time period within which the applicant </w:t>
      </w:r>
      <w:r w:rsidR="00EB4237">
        <w:rPr>
          <w:rFonts w:ascii="Arial" w:hAnsi="Arial" w:cs="Arial"/>
          <w:sz w:val="24"/>
          <w:szCs w:val="24"/>
        </w:rPr>
        <w:t>ought to</w:t>
      </w:r>
      <w:r w:rsidR="00EB4237" w:rsidRPr="00EB4237">
        <w:rPr>
          <w:rFonts w:ascii="Arial" w:hAnsi="Arial" w:cs="Arial"/>
          <w:sz w:val="24"/>
          <w:szCs w:val="24"/>
        </w:rPr>
        <w:t xml:space="preserve"> have instituted the present application expired on 11 April 2020 based on the civil method of computation. The present application was filed on 21 April 2020 about ten days after the expiry of the stipulated time period.</w:t>
      </w: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r w:rsidRPr="00EB4237">
        <w:rPr>
          <w:rFonts w:ascii="Arial" w:hAnsi="Arial" w:cs="Arial"/>
          <w:sz w:val="24"/>
          <w:szCs w:val="24"/>
        </w:rPr>
        <w:lastRenderedPageBreak/>
        <w:t>[38]</w:t>
      </w:r>
      <w:r w:rsidRPr="00EB4237">
        <w:rPr>
          <w:rFonts w:ascii="Arial" w:hAnsi="Arial" w:cs="Arial"/>
          <w:sz w:val="24"/>
          <w:szCs w:val="24"/>
        </w:rPr>
        <w:tab/>
      </w:r>
      <w:r w:rsidR="00EB4237" w:rsidRPr="00EB4237">
        <w:rPr>
          <w:rFonts w:ascii="Arial" w:hAnsi="Arial" w:cs="Arial"/>
          <w:sz w:val="24"/>
          <w:szCs w:val="24"/>
        </w:rPr>
        <w:t xml:space="preserve">In order to overcome the challenge caused by the time bar the applicant raises a </w:t>
      </w:r>
      <w:proofErr w:type="spellStart"/>
      <w:r w:rsidR="00EB4237" w:rsidRPr="00EB4237">
        <w:rPr>
          <w:rFonts w:ascii="Arial" w:hAnsi="Arial" w:cs="Arial"/>
          <w:sz w:val="24"/>
          <w:szCs w:val="24"/>
        </w:rPr>
        <w:t>defence</w:t>
      </w:r>
      <w:proofErr w:type="spellEnd"/>
      <w:r w:rsidR="00EB4237" w:rsidRPr="00EB4237">
        <w:rPr>
          <w:rFonts w:ascii="Arial" w:hAnsi="Arial" w:cs="Arial"/>
          <w:sz w:val="24"/>
          <w:szCs w:val="24"/>
        </w:rPr>
        <w:t xml:space="preserve"> impossibility caused by the Covid-19 pandemic which resulted in the national lockdown in Namibia pursuant to the State of Emergency declared by the President in terms of Article 26(1) of the Constitution. In this regard</w:t>
      </w:r>
      <w:r w:rsidR="00EB4237">
        <w:rPr>
          <w:rFonts w:ascii="Arial" w:hAnsi="Arial" w:cs="Arial"/>
          <w:sz w:val="24"/>
          <w:szCs w:val="24"/>
        </w:rPr>
        <w:t>,</w:t>
      </w:r>
      <w:r w:rsidR="00EB4237" w:rsidRPr="00EB4237">
        <w:rPr>
          <w:rFonts w:ascii="Arial" w:hAnsi="Arial" w:cs="Arial"/>
          <w:sz w:val="24"/>
          <w:szCs w:val="24"/>
        </w:rPr>
        <w:t xml:space="preserve"> the applicant refers to Directions issued on 31 March 2020 by the Chief Justice in terms of Regulation 13 of the State of Emergency Covid-19 Regulations relating to judicial proceedings. In terms of these directives</w:t>
      </w:r>
      <w:r w:rsidR="005A1457">
        <w:rPr>
          <w:rFonts w:ascii="Arial" w:hAnsi="Arial" w:cs="Arial"/>
          <w:sz w:val="24"/>
          <w:szCs w:val="24"/>
        </w:rPr>
        <w:t>,</w:t>
      </w:r>
      <w:r w:rsidR="00EB4237" w:rsidRPr="00EB4237">
        <w:rPr>
          <w:rFonts w:ascii="Arial" w:hAnsi="Arial" w:cs="Arial"/>
          <w:sz w:val="24"/>
          <w:szCs w:val="24"/>
        </w:rPr>
        <w:t xml:space="preserve"> the period 28 March 2020 to 17 May 2020 was declared to be </w:t>
      </w:r>
      <w:r w:rsidR="00EB4237" w:rsidRPr="00EB4237">
        <w:rPr>
          <w:rFonts w:ascii="Arial" w:hAnsi="Arial" w:cs="Arial"/>
          <w:i/>
          <w:sz w:val="24"/>
          <w:szCs w:val="24"/>
        </w:rPr>
        <w:t xml:space="preserve">dies non – days exempted from counting. </w:t>
      </w:r>
      <w:r w:rsidR="00EB4237" w:rsidRPr="00EB4237">
        <w:rPr>
          <w:rFonts w:ascii="Arial" w:hAnsi="Arial" w:cs="Arial"/>
          <w:sz w:val="24"/>
          <w:szCs w:val="24"/>
        </w:rPr>
        <w:t>Relying on these Directions the applicant submits that the application was instituted within the peremptory period stipulated in s 20(6) of the Close Corporation Act, 1988.</w:t>
      </w: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r w:rsidRPr="00EB4237">
        <w:rPr>
          <w:rFonts w:ascii="Arial" w:hAnsi="Arial" w:cs="Arial"/>
          <w:sz w:val="24"/>
          <w:szCs w:val="24"/>
        </w:rPr>
        <w:t>[39]</w:t>
      </w:r>
      <w:r w:rsidRPr="00EB4237">
        <w:rPr>
          <w:rFonts w:ascii="Arial" w:hAnsi="Arial" w:cs="Arial"/>
          <w:sz w:val="24"/>
          <w:szCs w:val="24"/>
        </w:rPr>
        <w:tab/>
      </w:r>
      <w:r w:rsidR="00EB4237">
        <w:rPr>
          <w:rFonts w:ascii="Arial" w:hAnsi="Arial" w:cs="Arial"/>
          <w:i/>
          <w:sz w:val="24"/>
          <w:szCs w:val="24"/>
        </w:rPr>
        <w:t>Amicus c</w:t>
      </w:r>
      <w:r w:rsidR="00EB4237" w:rsidRPr="00EB4237">
        <w:rPr>
          <w:rFonts w:ascii="Arial" w:hAnsi="Arial" w:cs="Arial"/>
          <w:i/>
          <w:sz w:val="24"/>
          <w:szCs w:val="24"/>
        </w:rPr>
        <w:t>uriae</w:t>
      </w:r>
      <w:r w:rsidR="00EB4237" w:rsidRPr="00EB4237">
        <w:rPr>
          <w:rFonts w:ascii="Arial" w:hAnsi="Arial" w:cs="Arial"/>
          <w:sz w:val="24"/>
          <w:szCs w:val="24"/>
        </w:rPr>
        <w:t xml:space="preserve"> on the other hand points out that the position is not that simple as </w:t>
      </w:r>
      <w:proofErr w:type="spellStart"/>
      <w:r w:rsidR="00EB4237" w:rsidRPr="00EB4237">
        <w:rPr>
          <w:rFonts w:ascii="Arial" w:hAnsi="Arial" w:cs="Arial"/>
          <w:sz w:val="24"/>
          <w:szCs w:val="24"/>
        </w:rPr>
        <w:t>Mr</w:t>
      </w:r>
      <w:proofErr w:type="spellEnd"/>
      <w:r w:rsidR="00EB4237" w:rsidRPr="00EB4237">
        <w:rPr>
          <w:rFonts w:ascii="Arial" w:hAnsi="Arial" w:cs="Arial"/>
          <w:sz w:val="24"/>
          <w:szCs w:val="24"/>
        </w:rPr>
        <w:t xml:space="preserve"> </w:t>
      </w:r>
      <w:proofErr w:type="spellStart"/>
      <w:r w:rsidR="00EB4237" w:rsidRPr="00EB4237">
        <w:rPr>
          <w:rFonts w:ascii="Arial" w:hAnsi="Arial" w:cs="Arial"/>
          <w:sz w:val="24"/>
          <w:szCs w:val="24"/>
        </w:rPr>
        <w:t>Maasdorp</w:t>
      </w:r>
      <w:proofErr w:type="spellEnd"/>
      <w:r w:rsidR="00EB4237" w:rsidRPr="00EB4237">
        <w:rPr>
          <w:rFonts w:ascii="Arial" w:hAnsi="Arial" w:cs="Arial"/>
          <w:sz w:val="24"/>
          <w:szCs w:val="24"/>
        </w:rPr>
        <w:t xml:space="preserve"> portrayed it. This because the Full Bench in </w:t>
      </w:r>
      <w:r w:rsidR="00EB4237" w:rsidRPr="00EB4237">
        <w:rPr>
          <w:rFonts w:ascii="Arial" w:hAnsi="Arial" w:cs="Arial"/>
          <w:i/>
          <w:sz w:val="24"/>
          <w:szCs w:val="24"/>
        </w:rPr>
        <w:t>Namibia Employer’s Federation</w:t>
      </w:r>
      <w:r w:rsidR="00EB4237" w:rsidRPr="00EB4237">
        <w:rPr>
          <w:rStyle w:val="FootnoteReference"/>
          <w:rFonts w:ascii="Arial" w:hAnsi="Arial" w:cs="Arial"/>
          <w:i/>
          <w:sz w:val="24"/>
          <w:szCs w:val="24"/>
        </w:rPr>
        <w:footnoteReference w:id="4"/>
      </w:r>
      <w:r w:rsidR="00EB4237" w:rsidRPr="00EB4237">
        <w:rPr>
          <w:rFonts w:ascii="Arial" w:hAnsi="Arial" w:cs="Arial"/>
          <w:sz w:val="24"/>
          <w:szCs w:val="24"/>
        </w:rPr>
        <w:t xml:space="preserve"> expressed reservation on the validity on the power of the President during a State of Emergency in terms of Article 26 of the Constitution to delegate powers to Ministers or other </w:t>
      </w:r>
      <w:r w:rsidR="00EB4237">
        <w:rPr>
          <w:rFonts w:ascii="Arial" w:hAnsi="Arial" w:cs="Arial"/>
          <w:sz w:val="24"/>
          <w:szCs w:val="24"/>
        </w:rPr>
        <w:t>functionaries such the Attorney-</w:t>
      </w:r>
      <w:r w:rsidR="00EB4237" w:rsidRPr="00EB4237">
        <w:rPr>
          <w:rFonts w:ascii="Arial" w:hAnsi="Arial" w:cs="Arial"/>
          <w:sz w:val="24"/>
          <w:szCs w:val="24"/>
        </w:rPr>
        <w:t xml:space="preserve">General or the Chief Justice. The </w:t>
      </w:r>
      <w:r w:rsidR="00EB4237">
        <w:rPr>
          <w:rFonts w:ascii="Arial" w:hAnsi="Arial" w:cs="Arial"/>
          <w:sz w:val="24"/>
          <w:szCs w:val="24"/>
        </w:rPr>
        <w:t>c</w:t>
      </w:r>
      <w:r w:rsidR="00EB4237" w:rsidRPr="00EB4237">
        <w:rPr>
          <w:rFonts w:ascii="Arial" w:hAnsi="Arial" w:cs="Arial"/>
          <w:sz w:val="24"/>
          <w:szCs w:val="24"/>
        </w:rPr>
        <w:t>ourt drew a distinction between abdication of power, which is an impermissible delegation of power and a permissible delegation where the delegation is made so as to ensure that that the objective of the regulations are attained</w:t>
      </w:r>
      <w:r w:rsidR="00EB4237">
        <w:rPr>
          <w:rFonts w:ascii="Arial" w:hAnsi="Arial" w:cs="Arial"/>
          <w:sz w:val="24"/>
          <w:szCs w:val="24"/>
        </w:rPr>
        <w:t>.</w:t>
      </w: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p>
    <w:p w:rsidR="00030895" w:rsidRPr="00EB4237" w:rsidRDefault="00030895" w:rsidP="00A825EC">
      <w:pPr>
        <w:tabs>
          <w:tab w:val="left" w:pos="709"/>
          <w:tab w:val="left" w:pos="1394"/>
          <w:tab w:val="left" w:pos="2528"/>
          <w:tab w:val="left" w:pos="3060"/>
        </w:tabs>
        <w:spacing w:after="0" w:line="360" w:lineRule="auto"/>
        <w:jc w:val="both"/>
        <w:rPr>
          <w:rFonts w:ascii="Arial" w:hAnsi="Arial" w:cs="Arial"/>
          <w:sz w:val="24"/>
          <w:szCs w:val="24"/>
        </w:rPr>
      </w:pPr>
      <w:r w:rsidRPr="00EB4237">
        <w:rPr>
          <w:rFonts w:ascii="Arial" w:hAnsi="Arial" w:cs="Arial"/>
          <w:sz w:val="24"/>
          <w:szCs w:val="24"/>
        </w:rPr>
        <w:t>[40]</w:t>
      </w:r>
      <w:r w:rsidRPr="00EB4237">
        <w:rPr>
          <w:rFonts w:ascii="Arial" w:hAnsi="Arial" w:cs="Arial"/>
          <w:sz w:val="24"/>
          <w:szCs w:val="24"/>
        </w:rPr>
        <w:tab/>
      </w:r>
      <w:r w:rsidR="00EB4237" w:rsidRPr="00EB4237">
        <w:rPr>
          <w:rFonts w:ascii="Arial" w:hAnsi="Arial" w:cs="Arial"/>
          <w:sz w:val="24"/>
          <w:szCs w:val="24"/>
        </w:rPr>
        <w:t xml:space="preserve">In this connection </w:t>
      </w:r>
      <w:r w:rsidR="005A1457">
        <w:rPr>
          <w:rFonts w:ascii="Arial" w:hAnsi="Arial" w:cs="Arial"/>
          <w:i/>
          <w:sz w:val="24"/>
          <w:szCs w:val="24"/>
        </w:rPr>
        <w:t>A</w:t>
      </w:r>
      <w:r w:rsidR="00EB4237" w:rsidRPr="00EB4237">
        <w:rPr>
          <w:rFonts w:ascii="Arial" w:hAnsi="Arial" w:cs="Arial"/>
          <w:i/>
          <w:sz w:val="24"/>
          <w:szCs w:val="24"/>
        </w:rPr>
        <w:t xml:space="preserve">micus </w:t>
      </w:r>
      <w:r w:rsidR="005A1457">
        <w:rPr>
          <w:rFonts w:ascii="Arial" w:hAnsi="Arial" w:cs="Arial"/>
          <w:i/>
          <w:sz w:val="24"/>
          <w:szCs w:val="24"/>
        </w:rPr>
        <w:t>C</w:t>
      </w:r>
      <w:r w:rsidR="00EB4237" w:rsidRPr="00EB4237">
        <w:rPr>
          <w:rFonts w:ascii="Arial" w:hAnsi="Arial" w:cs="Arial"/>
          <w:i/>
          <w:sz w:val="24"/>
          <w:szCs w:val="24"/>
        </w:rPr>
        <w:t>uriae</w:t>
      </w:r>
      <w:r w:rsidR="00EB4237" w:rsidRPr="00EB4237">
        <w:rPr>
          <w:rFonts w:ascii="Arial" w:hAnsi="Arial" w:cs="Arial"/>
          <w:sz w:val="24"/>
          <w:szCs w:val="24"/>
        </w:rPr>
        <w:t xml:space="preserve"> submits that having regard to the Full Bench remarks, it would appear that the Chief Justice had only authority to issue Directions to implement </w:t>
      </w:r>
      <w:proofErr w:type="spellStart"/>
      <w:r w:rsidR="00EB4237" w:rsidRPr="00EB4237">
        <w:rPr>
          <w:rFonts w:ascii="Arial" w:hAnsi="Arial" w:cs="Arial"/>
          <w:sz w:val="24"/>
          <w:szCs w:val="24"/>
        </w:rPr>
        <w:t>reg</w:t>
      </w:r>
      <w:proofErr w:type="spellEnd"/>
      <w:r w:rsidR="00EB4237" w:rsidRPr="00EB4237">
        <w:rPr>
          <w:rFonts w:ascii="Arial" w:hAnsi="Arial" w:cs="Arial"/>
          <w:sz w:val="24"/>
          <w:szCs w:val="24"/>
        </w:rPr>
        <w:t xml:space="preserve"> 13(1). In regard to extension or relaxation of statutory time periods </w:t>
      </w:r>
      <w:r w:rsidR="005A1457">
        <w:rPr>
          <w:rFonts w:ascii="Arial" w:hAnsi="Arial" w:cs="Arial"/>
          <w:sz w:val="24"/>
          <w:szCs w:val="24"/>
        </w:rPr>
        <w:t>related</w:t>
      </w:r>
      <w:r w:rsidR="00EB4237" w:rsidRPr="00EB4237">
        <w:rPr>
          <w:rFonts w:ascii="Arial" w:hAnsi="Arial" w:cs="Arial"/>
          <w:sz w:val="24"/>
          <w:szCs w:val="24"/>
        </w:rPr>
        <w:t xml:space="preserve"> only to the High Court’s Act and the Magistrate Court’s Act. </w:t>
      </w:r>
      <w:r w:rsidR="00EB4237" w:rsidRPr="00EB4237">
        <w:rPr>
          <w:rFonts w:ascii="Arial" w:hAnsi="Arial" w:cs="Arial"/>
          <w:i/>
          <w:sz w:val="24"/>
          <w:szCs w:val="24"/>
        </w:rPr>
        <w:t xml:space="preserve">Amicus </w:t>
      </w:r>
      <w:r w:rsidR="00D14210">
        <w:rPr>
          <w:rFonts w:ascii="Arial" w:hAnsi="Arial" w:cs="Arial"/>
          <w:i/>
          <w:sz w:val="24"/>
          <w:szCs w:val="24"/>
        </w:rPr>
        <w:t>c</w:t>
      </w:r>
      <w:r w:rsidR="00EB4237" w:rsidRPr="00EB4237">
        <w:rPr>
          <w:rFonts w:ascii="Arial" w:hAnsi="Arial" w:cs="Arial"/>
          <w:i/>
          <w:sz w:val="24"/>
          <w:szCs w:val="24"/>
        </w:rPr>
        <w:t>uriae</w:t>
      </w:r>
      <w:r w:rsidR="00EB4237" w:rsidRPr="00EB4237">
        <w:rPr>
          <w:rFonts w:ascii="Arial" w:hAnsi="Arial" w:cs="Arial"/>
          <w:sz w:val="24"/>
          <w:szCs w:val="24"/>
        </w:rPr>
        <w:t xml:space="preserve"> pointed out further in this regard that no mention is made in </w:t>
      </w:r>
      <w:proofErr w:type="spellStart"/>
      <w:r w:rsidR="00EB4237" w:rsidRPr="00EB4237">
        <w:rPr>
          <w:rFonts w:ascii="Arial" w:hAnsi="Arial" w:cs="Arial"/>
          <w:sz w:val="24"/>
          <w:szCs w:val="24"/>
        </w:rPr>
        <w:t>reg</w:t>
      </w:r>
      <w:proofErr w:type="spellEnd"/>
      <w:r w:rsidR="00D14210">
        <w:rPr>
          <w:rFonts w:ascii="Arial" w:hAnsi="Arial" w:cs="Arial"/>
          <w:sz w:val="24"/>
          <w:szCs w:val="24"/>
        </w:rPr>
        <w:t xml:space="preserve"> 13</w:t>
      </w:r>
      <w:r w:rsidR="00EB4237" w:rsidRPr="00EB4237">
        <w:rPr>
          <w:rFonts w:ascii="Arial" w:hAnsi="Arial" w:cs="Arial"/>
          <w:sz w:val="24"/>
          <w:szCs w:val="24"/>
        </w:rPr>
        <w:t xml:space="preserve">(1) of the extension or relation on any time limits provided for in other legislation such as the Close Corporation Act. </w:t>
      </w:r>
      <w:r w:rsidR="00EB4237" w:rsidRPr="00EB4237">
        <w:rPr>
          <w:rFonts w:ascii="Arial" w:hAnsi="Arial" w:cs="Arial"/>
          <w:i/>
          <w:sz w:val="24"/>
          <w:szCs w:val="24"/>
        </w:rPr>
        <w:t xml:space="preserve">Amicus </w:t>
      </w:r>
      <w:r w:rsidR="00D14210">
        <w:rPr>
          <w:rFonts w:ascii="Arial" w:hAnsi="Arial" w:cs="Arial"/>
          <w:i/>
          <w:sz w:val="24"/>
          <w:szCs w:val="24"/>
        </w:rPr>
        <w:t>c</w:t>
      </w:r>
      <w:r w:rsidR="00EB4237" w:rsidRPr="00EB4237">
        <w:rPr>
          <w:rFonts w:ascii="Arial" w:hAnsi="Arial" w:cs="Arial"/>
          <w:i/>
          <w:sz w:val="24"/>
          <w:szCs w:val="24"/>
        </w:rPr>
        <w:t>uriae</w:t>
      </w:r>
      <w:r w:rsidR="00EB4237" w:rsidRPr="00EB4237">
        <w:rPr>
          <w:rFonts w:ascii="Arial" w:hAnsi="Arial" w:cs="Arial"/>
          <w:sz w:val="24"/>
          <w:szCs w:val="24"/>
        </w:rPr>
        <w:t xml:space="preserve"> accordingly</w:t>
      </w:r>
      <w:r w:rsidR="00D14210">
        <w:rPr>
          <w:rFonts w:ascii="Arial" w:hAnsi="Arial" w:cs="Arial"/>
          <w:sz w:val="24"/>
          <w:szCs w:val="24"/>
        </w:rPr>
        <w:t>,</w:t>
      </w:r>
      <w:r w:rsidR="00EB4237" w:rsidRPr="00EB4237">
        <w:rPr>
          <w:rFonts w:ascii="Arial" w:hAnsi="Arial" w:cs="Arial"/>
          <w:sz w:val="24"/>
          <w:szCs w:val="24"/>
        </w:rPr>
        <w:t xml:space="preserve"> submits that the applicant cannot rely on the Chief Justice’s Directions and </w:t>
      </w:r>
      <w:r w:rsidR="00EB4237" w:rsidRPr="00EB4237">
        <w:rPr>
          <w:rFonts w:ascii="Arial" w:hAnsi="Arial" w:cs="Arial"/>
          <w:i/>
          <w:sz w:val="24"/>
          <w:szCs w:val="24"/>
        </w:rPr>
        <w:t>dies non</w:t>
      </w:r>
      <w:r w:rsidR="00EB4237" w:rsidRPr="00EB4237">
        <w:rPr>
          <w:rFonts w:ascii="Arial" w:hAnsi="Arial" w:cs="Arial"/>
          <w:sz w:val="24"/>
          <w:szCs w:val="24"/>
        </w:rPr>
        <w:t xml:space="preserve"> to bring itself within the confines of the time limits stipulated by s 20(6) of the Act.</w:t>
      </w:r>
    </w:p>
    <w:p w:rsidR="00EB4237" w:rsidRPr="001B7D08" w:rsidRDefault="00EB4237" w:rsidP="00A825EC">
      <w:pPr>
        <w:tabs>
          <w:tab w:val="left" w:pos="709"/>
          <w:tab w:val="left" w:pos="1394"/>
          <w:tab w:val="left" w:pos="2528"/>
          <w:tab w:val="left" w:pos="3060"/>
        </w:tabs>
        <w:spacing w:after="0" w:line="360" w:lineRule="auto"/>
        <w:jc w:val="both"/>
        <w:rPr>
          <w:rFonts w:ascii="Arial" w:hAnsi="Arial" w:cs="Arial"/>
          <w:sz w:val="24"/>
          <w:szCs w:val="24"/>
        </w:rPr>
      </w:pPr>
    </w:p>
    <w:p w:rsidR="00EB4237" w:rsidRPr="001B7D08" w:rsidRDefault="00EB4237" w:rsidP="00A825EC">
      <w:pPr>
        <w:tabs>
          <w:tab w:val="left" w:pos="709"/>
          <w:tab w:val="left" w:pos="1394"/>
          <w:tab w:val="left" w:pos="2528"/>
          <w:tab w:val="left" w:pos="3060"/>
        </w:tabs>
        <w:spacing w:after="0" w:line="360" w:lineRule="auto"/>
        <w:jc w:val="both"/>
        <w:rPr>
          <w:rFonts w:ascii="Arial" w:hAnsi="Arial" w:cs="Arial"/>
          <w:sz w:val="24"/>
          <w:szCs w:val="24"/>
        </w:rPr>
      </w:pPr>
      <w:r w:rsidRPr="001B7D08">
        <w:rPr>
          <w:rFonts w:ascii="Arial" w:hAnsi="Arial" w:cs="Arial"/>
          <w:sz w:val="24"/>
          <w:szCs w:val="24"/>
        </w:rPr>
        <w:t>[41]</w:t>
      </w:r>
      <w:r w:rsidRPr="001B7D08">
        <w:rPr>
          <w:rFonts w:ascii="Arial" w:hAnsi="Arial" w:cs="Arial"/>
          <w:sz w:val="24"/>
          <w:szCs w:val="24"/>
        </w:rPr>
        <w:tab/>
      </w:r>
      <w:proofErr w:type="spellStart"/>
      <w:r w:rsidR="001B7D08" w:rsidRPr="001B7D08">
        <w:rPr>
          <w:rFonts w:ascii="Arial" w:hAnsi="Arial" w:cs="Arial"/>
          <w:sz w:val="24"/>
          <w:szCs w:val="24"/>
        </w:rPr>
        <w:t>Mr</w:t>
      </w:r>
      <w:proofErr w:type="spellEnd"/>
      <w:r w:rsidR="001B7D08" w:rsidRPr="001B7D08">
        <w:rPr>
          <w:rFonts w:ascii="Arial" w:hAnsi="Arial" w:cs="Arial"/>
          <w:sz w:val="24"/>
          <w:szCs w:val="24"/>
        </w:rPr>
        <w:t xml:space="preserve"> </w:t>
      </w:r>
      <w:proofErr w:type="spellStart"/>
      <w:r w:rsidR="001B7D08" w:rsidRPr="001B7D08">
        <w:rPr>
          <w:rFonts w:ascii="Arial" w:hAnsi="Arial" w:cs="Arial"/>
          <w:sz w:val="24"/>
          <w:szCs w:val="24"/>
        </w:rPr>
        <w:t>Maadorp</w:t>
      </w:r>
      <w:proofErr w:type="spellEnd"/>
      <w:r w:rsidR="001B7D08" w:rsidRPr="001B7D08">
        <w:rPr>
          <w:rFonts w:ascii="Arial" w:hAnsi="Arial" w:cs="Arial"/>
          <w:sz w:val="24"/>
          <w:szCs w:val="24"/>
        </w:rPr>
        <w:t xml:space="preserve"> for the applicant in his supplementary notes correctly points out that there is no collateral challenge by the respondents that the Directives by the Chief Justice were invalid in respect of its declaration concerning the time limits stipulated </w:t>
      </w:r>
      <w:r w:rsidR="001B7D08" w:rsidRPr="001B7D08">
        <w:rPr>
          <w:rFonts w:ascii="Arial" w:hAnsi="Arial" w:cs="Arial"/>
          <w:sz w:val="24"/>
          <w:szCs w:val="24"/>
        </w:rPr>
        <w:lastRenderedPageBreak/>
        <w:t>in the Close Corporation Act despite the application paper being served on them. Counsel therefore urged upon the court to decline the invitation to consider the issue of the invalidity of the Directions.</w:t>
      </w:r>
    </w:p>
    <w:p w:rsidR="00EB4237" w:rsidRPr="001B7D08" w:rsidRDefault="00EB4237" w:rsidP="00A825EC">
      <w:pPr>
        <w:tabs>
          <w:tab w:val="left" w:pos="709"/>
          <w:tab w:val="left" w:pos="1394"/>
          <w:tab w:val="left" w:pos="2528"/>
          <w:tab w:val="left" w:pos="3060"/>
        </w:tabs>
        <w:spacing w:after="0" w:line="360" w:lineRule="auto"/>
        <w:jc w:val="both"/>
        <w:rPr>
          <w:rFonts w:ascii="Arial" w:hAnsi="Arial" w:cs="Arial"/>
          <w:sz w:val="24"/>
          <w:szCs w:val="24"/>
        </w:rPr>
      </w:pPr>
    </w:p>
    <w:p w:rsidR="00EB4237" w:rsidRPr="001B7D08" w:rsidRDefault="00EB4237" w:rsidP="00A825EC">
      <w:pPr>
        <w:tabs>
          <w:tab w:val="left" w:pos="709"/>
          <w:tab w:val="left" w:pos="1394"/>
          <w:tab w:val="left" w:pos="2528"/>
          <w:tab w:val="left" w:pos="3060"/>
        </w:tabs>
        <w:spacing w:after="0" w:line="360" w:lineRule="auto"/>
        <w:jc w:val="both"/>
        <w:rPr>
          <w:rFonts w:ascii="Arial" w:hAnsi="Arial" w:cs="Arial"/>
          <w:sz w:val="24"/>
          <w:szCs w:val="24"/>
        </w:rPr>
      </w:pPr>
      <w:r w:rsidRPr="001B7D08">
        <w:rPr>
          <w:rFonts w:ascii="Arial" w:hAnsi="Arial" w:cs="Arial"/>
          <w:sz w:val="24"/>
          <w:szCs w:val="24"/>
        </w:rPr>
        <w:t>[42]</w:t>
      </w:r>
      <w:r w:rsidRPr="001B7D08">
        <w:rPr>
          <w:rFonts w:ascii="Arial" w:hAnsi="Arial" w:cs="Arial"/>
          <w:sz w:val="24"/>
          <w:szCs w:val="24"/>
        </w:rPr>
        <w:tab/>
      </w:r>
      <w:r w:rsidR="001B7D08" w:rsidRPr="001B7D08">
        <w:rPr>
          <w:rFonts w:ascii="Arial" w:hAnsi="Arial" w:cs="Arial"/>
          <w:sz w:val="24"/>
          <w:szCs w:val="24"/>
        </w:rPr>
        <w:t xml:space="preserve">I should immediately state that I am of the view that it would be inappropriate for me to consider the point which has not been raised </w:t>
      </w:r>
      <w:r w:rsidR="005A1457">
        <w:rPr>
          <w:rFonts w:ascii="Arial" w:hAnsi="Arial" w:cs="Arial"/>
          <w:sz w:val="24"/>
          <w:szCs w:val="24"/>
        </w:rPr>
        <w:t>by the respondent quite apart f</w:t>
      </w:r>
      <w:r w:rsidR="001B7D08" w:rsidRPr="001B7D08">
        <w:rPr>
          <w:rFonts w:ascii="Arial" w:hAnsi="Arial" w:cs="Arial"/>
          <w:sz w:val="24"/>
          <w:szCs w:val="24"/>
        </w:rPr>
        <w:t>r</w:t>
      </w:r>
      <w:r w:rsidR="005A1457">
        <w:rPr>
          <w:rFonts w:ascii="Arial" w:hAnsi="Arial" w:cs="Arial"/>
          <w:sz w:val="24"/>
          <w:szCs w:val="24"/>
        </w:rPr>
        <w:t>om</w:t>
      </w:r>
      <w:r w:rsidR="001B7D08" w:rsidRPr="001B7D08">
        <w:rPr>
          <w:rFonts w:ascii="Arial" w:hAnsi="Arial" w:cs="Arial"/>
          <w:sz w:val="24"/>
          <w:szCs w:val="24"/>
        </w:rPr>
        <w:t xml:space="preserve"> counsel’s passionate plea not to consider the point. Also due the fact that the point has not been properly ventilated and argued. I therefore decline to consider the issue. Perhaps another court might have an opportunity to consider the issue where it is squarely raised and argued</w:t>
      </w:r>
    </w:p>
    <w:p w:rsidR="00EB4237" w:rsidRPr="001B7D08" w:rsidRDefault="00EB4237" w:rsidP="00A825EC">
      <w:pPr>
        <w:tabs>
          <w:tab w:val="left" w:pos="709"/>
          <w:tab w:val="left" w:pos="1394"/>
          <w:tab w:val="left" w:pos="2528"/>
          <w:tab w:val="left" w:pos="3060"/>
        </w:tabs>
        <w:spacing w:after="0" w:line="360" w:lineRule="auto"/>
        <w:jc w:val="both"/>
        <w:rPr>
          <w:rFonts w:ascii="Arial" w:hAnsi="Arial" w:cs="Arial"/>
          <w:sz w:val="24"/>
          <w:szCs w:val="24"/>
        </w:rPr>
      </w:pPr>
    </w:p>
    <w:p w:rsidR="00EB4237" w:rsidRPr="001B7D08" w:rsidRDefault="00EB4237" w:rsidP="00A825EC">
      <w:pPr>
        <w:tabs>
          <w:tab w:val="left" w:pos="709"/>
          <w:tab w:val="left" w:pos="1394"/>
          <w:tab w:val="left" w:pos="2528"/>
          <w:tab w:val="left" w:pos="3060"/>
        </w:tabs>
        <w:spacing w:after="0" w:line="360" w:lineRule="auto"/>
        <w:jc w:val="both"/>
        <w:rPr>
          <w:rFonts w:ascii="Arial" w:hAnsi="Arial" w:cs="Arial"/>
          <w:sz w:val="24"/>
          <w:szCs w:val="24"/>
        </w:rPr>
      </w:pPr>
      <w:r w:rsidRPr="001B7D08">
        <w:rPr>
          <w:rFonts w:ascii="Arial" w:hAnsi="Arial" w:cs="Arial"/>
          <w:sz w:val="24"/>
          <w:szCs w:val="24"/>
        </w:rPr>
        <w:t>[43]</w:t>
      </w:r>
      <w:r w:rsidRPr="001B7D08">
        <w:rPr>
          <w:rFonts w:ascii="Arial" w:hAnsi="Arial" w:cs="Arial"/>
          <w:sz w:val="24"/>
          <w:szCs w:val="24"/>
        </w:rPr>
        <w:tab/>
      </w:r>
      <w:proofErr w:type="spellStart"/>
      <w:r w:rsidR="001B7D08" w:rsidRPr="001B7D08">
        <w:rPr>
          <w:rFonts w:ascii="Arial" w:hAnsi="Arial" w:cs="Arial"/>
          <w:sz w:val="24"/>
          <w:szCs w:val="24"/>
        </w:rPr>
        <w:t>Mr</w:t>
      </w:r>
      <w:proofErr w:type="spellEnd"/>
      <w:r w:rsidR="001B7D08" w:rsidRPr="001B7D08">
        <w:rPr>
          <w:rFonts w:ascii="Arial" w:hAnsi="Arial" w:cs="Arial"/>
          <w:sz w:val="24"/>
          <w:szCs w:val="24"/>
        </w:rPr>
        <w:t xml:space="preserve"> </w:t>
      </w:r>
      <w:proofErr w:type="spellStart"/>
      <w:r w:rsidR="001B7D08" w:rsidRPr="001B7D08">
        <w:rPr>
          <w:rFonts w:ascii="Arial" w:hAnsi="Arial" w:cs="Arial"/>
          <w:sz w:val="24"/>
          <w:szCs w:val="24"/>
        </w:rPr>
        <w:t>Maasdorp</w:t>
      </w:r>
      <w:proofErr w:type="spellEnd"/>
      <w:r w:rsidR="001B7D08" w:rsidRPr="001B7D08">
        <w:rPr>
          <w:rFonts w:ascii="Arial" w:hAnsi="Arial" w:cs="Arial"/>
          <w:sz w:val="24"/>
          <w:szCs w:val="24"/>
        </w:rPr>
        <w:t xml:space="preserve"> submits that even if the court were to consider the collateral challenge, the applicant would be excused from compliance with the 30 days’ time limit because of the principle of </w:t>
      </w:r>
      <w:proofErr w:type="spellStart"/>
      <w:r w:rsidR="001B7D08" w:rsidRPr="001B7D08">
        <w:rPr>
          <w:rFonts w:ascii="Arial" w:hAnsi="Arial" w:cs="Arial"/>
          <w:i/>
          <w:sz w:val="24"/>
          <w:szCs w:val="24"/>
        </w:rPr>
        <w:t>lex</w:t>
      </w:r>
      <w:proofErr w:type="spellEnd"/>
      <w:r w:rsidR="001B7D08" w:rsidRPr="001B7D08">
        <w:rPr>
          <w:rFonts w:ascii="Arial" w:hAnsi="Arial" w:cs="Arial"/>
          <w:i/>
          <w:sz w:val="24"/>
          <w:szCs w:val="24"/>
        </w:rPr>
        <w:t xml:space="preserve"> </w:t>
      </w:r>
      <w:proofErr w:type="spellStart"/>
      <w:r w:rsidR="001B7D08" w:rsidRPr="001B7D08">
        <w:rPr>
          <w:rFonts w:ascii="Arial" w:hAnsi="Arial" w:cs="Arial"/>
          <w:i/>
          <w:sz w:val="24"/>
          <w:szCs w:val="24"/>
        </w:rPr>
        <w:t>cogit</w:t>
      </w:r>
      <w:proofErr w:type="spellEnd"/>
      <w:r w:rsidR="001B7D08" w:rsidRPr="001B7D08">
        <w:rPr>
          <w:rFonts w:ascii="Arial" w:hAnsi="Arial" w:cs="Arial"/>
          <w:i/>
          <w:sz w:val="24"/>
          <w:szCs w:val="24"/>
        </w:rPr>
        <w:t xml:space="preserve"> </w:t>
      </w:r>
      <w:proofErr w:type="spellStart"/>
      <w:r w:rsidR="001B7D08" w:rsidRPr="001B7D08">
        <w:rPr>
          <w:rFonts w:ascii="Arial" w:hAnsi="Arial" w:cs="Arial"/>
          <w:i/>
          <w:sz w:val="24"/>
          <w:szCs w:val="24"/>
        </w:rPr>
        <w:t>impossibilia</w:t>
      </w:r>
      <w:proofErr w:type="spellEnd"/>
      <w:r w:rsidR="001B7D08" w:rsidRPr="001B7D08">
        <w:rPr>
          <w:rFonts w:ascii="Arial" w:hAnsi="Arial" w:cs="Arial"/>
          <w:i/>
          <w:sz w:val="24"/>
          <w:szCs w:val="24"/>
        </w:rPr>
        <w:t xml:space="preserve"> – the law does not compel a person to perform that which is impossible.</w:t>
      </w:r>
    </w:p>
    <w:p w:rsidR="00EB4237" w:rsidRPr="001B7D08" w:rsidRDefault="00EB4237" w:rsidP="00A825EC">
      <w:pPr>
        <w:tabs>
          <w:tab w:val="left" w:pos="709"/>
          <w:tab w:val="left" w:pos="1394"/>
          <w:tab w:val="left" w:pos="2528"/>
          <w:tab w:val="left" w:pos="3060"/>
        </w:tabs>
        <w:spacing w:after="0" w:line="360" w:lineRule="auto"/>
        <w:jc w:val="both"/>
        <w:rPr>
          <w:rFonts w:ascii="Arial" w:hAnsi="Arial" w:cs="Arial"/>
          <w:sz w:val="24"/>
          <w:szCs w:val="24"/>
        </w:rPr>
      </w:pPr>
    </w:p>
    <w:p w:rsidR="00EB4237" w:rsidRDefault="00EB4237" w:rsidP="00A825EC">
      <w:pPr>
        <w:tabs>
          <w:tab w:val="left" w:pos="709"/>
          <w:tab w:val="left" w:pos="1394"/>
          <w:tab w:val="left" w:pos="2528"/>
          <w:tab w:val="left" w:pos="3060"/>
        </w:tabs>
        <w:spacing w:after="0" w:line="360" w:lineRule="auto"/>
        <w:jc w:val="both"/>
        <w:rPr>
          <w:rFonts w:ascii="Arial" w:hAnsi="Arial" w:cs="Arial"/>
          <w:sz w:val="24"/>
          <w:szCs w:val="24"/>
        </w:rPr>
      </w:pPr>
      <w:r w:rsidRPr="001B7D08">
        <w:rPr>
          <w:rFonts w:ascii="Arial" w:hAnsi="Arial" w:cs="Arial"/>
          <w:sz w:val="24"/>
          <w:szCs w:val="24"/>
        </w:rPr>
        <w:t>[44]</w:t>
      </w:r>
      <w:r w:rsidRPr="001B7D08">
        <w:rPr>
          <w:rFonts w:ascii="Arial" w:hAnsi="Arial" w:cs="Arial"/>
          <w:sz w:val="24"/>
          <w:szCs w:val="24"/>
        </w:rPr>
        <w:tab/>
      </w:r>
      <w:r w:rsidR="001B7D08" w:rsidRPr="001B7D08">
        <w:rPr>
          <w:rFonts w:ascii="Arial" w:hAnsi="Arial" w:cs="Arial"/>
          <w:sz w:val="24"/>
          <w:szCs w:val="24"/>
        </w:rPr>
        <w:t xml:space="preserve">To buttress his argument counsel refer to the judgment in </w:t>
      </w:r>
      <w:proofErr w:type="spellStart"/>
      <w:r w:rsidR="001B7D08" w:rsidRPr="001B7D08">
        <w:rPr>
          <w:rFonts w:ascii="Arial" w:hAnsi="Arial" w:cs="Arial"/>
          <w:i/>
          <w:sz w:val="24"/>
          <w:szCs w:val="24"/>
        </w:rPr>
        <w:t>Gassner</w:t>
      </w:r>
      <w:proofErr w:type="spellEnd"/>
      <w:r w:rsidR="001B7D08" w:rsidRPr="001B7D08">
        <w:rPr>
          <w:rFonts w:ascii="Arial" w:hAnsi="Arial" w:cs="Arial"/>
          <w:i/>
          <w:sz w:val="24"/>
          <w:szCs w:val="24"/>
        </w:rPr>
        <w:t xml:space="preserve"> NO v Minister of Law and Order and Others</w:t>
      </w:r>
      <w:r w:rsidR="001B7D08" w:rsidRPr="001B7D08">
        <w:rPr>
          <w:rStyle w:val="FootnoteReference"/>
          <w:rFonts w:ascii="Arial" w:hAnsi="Arial" w:cs="Arial"/>
          <w:i/>
          <w:sz w:val="24"/>
          <w:szCs w:val="24"/>
        </w:rPr>
        <w:footnoteReference w:id="5"/>
      </w:r>
      <w:r w:rsidR="001B7D08" w:rsidRPr="001B7D08">
        <w:rPr>
          <w:rFonts w:ascii="Arial" w:hAnsi="Arial" w:cs="Arial"/>
          <w:sz w:val="24"/>
          <w:szCs w:val="24"/>
        </w:rPr>
        <w:t>.</w:t>
      </w:r>
      <w:r w:rsidR="001B7D08">
        <w:rPr>
          <w:rFonts w:ascii="Arial" w:hAnsi="Arial" w:cs="Arial"/>
          <w:sz w:val="24"/>
          <w:szCs w:val="24"/>
        </w:rPr>
        <w:t xml:space="preserve"> </w:t>
      </w:r>
      <w:r w:rsidR="001B7D08" w:rsidRPr="001B7D08">
        <w:rPr>
          <w:rFonts w:ascii="Arial" w:hAnsi="Arial" w:cs="Arial"/>
          <w:sz w:val="24"/>
          <w:szCs w:val="24"/>
        </w:rPr>
        <w:t xml:space="preserve">In that matter the plaintiff as a </w:t>
      </w:r>
      <w:r w:rsidR="001B7D08" w:rsidRPr="001B7D08">
        <w:rPr>
          <w:rFonts w:ascii="Arial" w:hAnsi="Arial" w:cs="Arial"/>
          <w:i/>
          <w:sz w:val="24"/>
          <w:szCs w:val="24"/>
        </w:rPr>
        <w:t>curator</w:t>
      </w:r>
      <w:r w:rsidR="001B7D08" w:rsidRPr="001B7D08">
        <w:rPr>
          <w:rFonts w:ascii="Arial" w:hAnsi="Arial" w:cs="Arial"/>
          <w:sz w:val="24"/>
          <w:szCs w:val="24"/>
        </w:rPr>
        <w:t xml:space="preserve"> of a minor instituted an action for damages against members of South African Police as defendants. They raised a special plea that the action had not been instituted within statutory period of six months prescribed by the Police Act and had thus prescribed. The court rejected the special plea and held that it had been impossible for the minor child to institute the action until a </w:t>
      </w:r>
      <w:r w:rsidR="001B7D08" w:rsidRPr="001B7D08">
        <w:rPr>
          <w:rFonts w:ascii="Arial" w:hAnsi="Arial" w:cs="Arial"/>
          <w:i/>
          <w:sz w:val="24"/>
          <w:szCs w:val="24"/>
        </w:rPr>
        <w:t>curator ad litem</w:t>
      </w:r>
      <w:r w:rsidR="001B7D08" w:rsidRPr="001B7D08">
        <w:rPr>
          <w:rFonts w:ascii="Arial" w:hAnsi="Arial" w:cs="Arial"/>
          <w:sz w:val="24"/>
          <w:szCs w:val="24"/>
        </w:rPr>
        <w:t xml:space="preserve"> had been appointed. Expanding on the applicability of the maxim the court pointed out that the maxim applies in general to all statutory enactments which may require compliance with an impossible condition or provision; and that the maxim means that logic dictates that no one should be compelled to perform or comply with that which is impossible in the sense of physical objective impossibility. This emanates from the underlying principle of justice, equity and reasonableness which are suffused throughout our legal system.</w:t>
      </w:r>
    </w:p>
    <w:p w:rsidR="001B7D08" w:rsidRPr="001110BA" w:rsidRDefault="001B7D08" w:rsidP="00A825EC">
      <w:pPr>
        <w:tabs>
          <w:tab w:val="left" w:pos="709"/>
          <w:tab w:val="left" w:pos="1394"/>
          <w:tab w:val="left" w:pos="2528"/>
          <w:tab w:val="left" w:pos="3060"/>
        </w:tabs>
        <w:spacing w:after="0" w:line="360" w:lineRule="auto"/>
        <w:jc w:val="both"/>
        <w:rPr>
          <w:rFonts w:ascii="Arial" w:hAnsi="Arial" w:cs="Arial"/>
          <w:sz w:val="24"/>
          <w:szCs w:val="24"/>
        </w:rPr>
      </w:pPr>
    </w:p>
    <w:p w:rsidR="001B7D08" w:rsidRPr="001110BA" w:rsidRDefault="001B7D08" w:rsidP="00A825EC">
      <w:pPr>
        <w:tabs>
          <w:tab w:val="left" w:pos="709"/>
          <w:tab w:val="left" w:pos="1394"/>
          <w:tab w:val="left" w:pos="2528"/>
          <w:tab w:val="left" w:pos="3060"/>
        </w:tabs>
        <w:spacing w:after="0" w:line="360" w:lineRule="auto"/>
        <w:jc w:val="both"/>
        <w:rPr>
          <w:rFonts w:ascii="Arial" w:hAnsi="Arial" w:cs="Arial"/>
          <w:sz w:val="24"/>
          <w:szCs w:val="24"/>
        </w:rPr>
      </w:pPr>
      <w:r w:rsidRPr="001110BA">
        <w:rPr>
          <w:rFonts w:ascii="Arial" w:hAnsi="Arial" w:cs="Arial"/>
          <w:sz w:val="24"/>
          <w:szCs w:val="24"/>
        </w:rPr>
        <w:t>[45]</w:t>
      </w:r>
      <w:r w:rsidRPr="001110BA">
        <w:rPr>
          <w:rFonts w:ascii="Arial" w:hAnsi="Arial" w:cs="Arial"/>
          <w:sz w:val="24"/>
          <w:szCs w:val="24"/>
        </w:rPr>
        <w:tab/>
      </w:r>
      <w:r w:rsidR="001110BA" w:rsidRPr="001110BA">
        <w:rPr>
          <w:rFonts w:ascii="Arial" w:hAnsi="Arial" w:cs="Arial"/>
          <w:sz w:val="24"/>
          <w:szCs w:val="24"/>
        </w:rPr>
        <w:t>Applying the maxim to the facts of the present matter cou</w:t>
      </w:r>
      <w:r w:rsidR="008204BC">
        <w:rPr>
          <w:rFonts w:ascii="Arial" w:hAnsi="Arial" w:cs="Arial"/>
          <w:sz w:val="24"/>
          <w:szCs w:val="24"/>
        </w:rPr>
        <w:t>nsel points out that the deputy-</w:t>
      </w:r>
      <w:r w:rsidR="001110BA" w:rsidRPr="001110BA">
        <w:rPr>
          <w:rFonts w:ascii="Arial" w:hAnsi="Arial" w:cs="Arial"/>
          <w:sz w:val="24"/>
          <w:szCs w:val="24"/>
        </w:rPr>
        <w:t xml:space="preserve">sheriffs were prevented by </w:t>
      </w:r>
      <w:proofErr w:type="spellStart"/>
      <w:r w:rsidR="001110BA" w:rsidRPr="001110BA">
        <w:rPr>
          <w:rFonts w:ascii="Arial" w:hAnsi="Arial" w:cs="Arial"/>
          <w:sz w:val="24"/>
          <w:szCs w:val="24"/>
        </w:rPr>
        <w:t>reg</w:t>
      </w:r>
      <w:proofErr w:type="spellEnd"/>
      <w:r w:rsidR="001110BA" w:rsidRPr="001110BA">
        <w:rPr>
          <w:rFonts w:ascii="Arial" w:hAnsi="Arial" w:cs="Arial"/>
          <w:sz w:val="24"/>
          <w:szCs w:val="24"/>
        </w:rPr>
        <w:t xml:space="preserve"> 9(</w:t>
      </w:r>
      <w:r w:rsidR="001110BA" w:rsidRPr="001110BA">
        <w:rPr>
          <w:rFonts w:ascii="Arial" w:hAnsi="Arial" w:cs="Arial"/>
          <w:i/>
          <w:sz w:val="24"/>
          <w:szCs w:val="24"/>
        </w:rPr>
        <w:t>k</w:t>
      </w:r>
      <w:r w:rsidR="001110BA" w:rsidRPr="001110BA">
        <w:rPr>
          <w:rFonts w:ascii="Arial" w:hAnsi="Arial" w:cs="Arial"/>
          <w:sz w:val="24"/>
          <w:szCs w:val="24"/>
        </w:rPr>
        <w:t xml:space="preserve">) from serving any court process, such </w:t>
      </w:r>
      <w:r w:rsidR="001110BA" w:rsidRPr="001110BA">
        <w:rPr>
          <w:rFonts w:ascii="Arial" w:hAnsi="Arial" w:cs="Arial"/>
          <w:sz w:val="24"/>
          <w:szCs w:val="24"/>
        </w:rPr>
        <w:lastRenderedPageBreak/>
        <w:t xml:space="preserve">as the present matter during the relevant period of </w:t>
      </w:r>
      <w:r w:rsidR="001110BA" w:rsidRPr="001110BA">
        <w:rPr>
          <w:rFonts w:ascii="Arial" w:hAnsi="Arial" w:cs="Arial"/>
          <w:i/>
          <w:sz w:val="24"/>
          <w:szCs w:val="24"/>
        </w:rPr>
        <w:t xml:space="preserve">dies </w:t>
      </w:r>
      <w:proofErr w:type="gramStart"/>
      <w:r w:rsidR="001110BA" w:rsidRPr="001110BA">
        <w:rPr>
          <w:rFonts w:ascii="Arial" w:hAnsi="Arial" w:cs="Arial"/>
          <w:i/>
          <w:sz w:val="24"/>
          <w:szCs w:val="24"/>
        </w:rPr>
        <w:t>non</w:t>
      </w:r>
      <w:proofErr w:type="gramEnd"/>
      <w:r w:rsidR="001110BA" w:rsidRPr="001110BA">
        <w:rPr>
          <w:rFonts w:ascii="Arial" w:hAnsi="Arial" w:cs="Arial"/>
          <w:sz w:val="24"/>
          <w:szCs w:val="24"/>
        </w:rPr>
        <w:t>. In that respect the applicant did not have any influence over the passing of the law or the consequences</w:t>
      </w:r>
      <w:r w:rsidR="008204BC">
        <w:rPr>
          <w:rFonts w:ascii="Arial" w:hAnsi="Arial" w:cs="Arial"/>
          <w:sz w:val="24"/>
          <w:szCs w:val="24"/>
        </w:rPr>
        <w:t>.</w:t>
      </w:r>
    </w:p>
    <w:p w:rsidR="001B7D08" w:rsidRPr="008204BC" w:rsidRDefault="001B7D08" w:rsidP="00A825EC">
      <w:pPr>
        <w:tabs>
          <w:tab w:val="left" w:pos="709"/>
          <w:tab w:val="left" w:pos="1394"/>
          <w:tab w:val="left" w:pos="2528"/>
          <w:tab w:val="left" w:pos="3060"/>
        </w:tabs>
        <w:spacing w:after="0" w:line="360" w:lineRule="auto"/>
        <w:jc w:val="both"/>
        <w:rPr>
          <w:rFonts w:ascii="Arial" w:hAnsi="Arial" w:cs="Arial"/>
          <w:sz w:val="24"/>
          <w:szCs w:val="24"/>
        </w:rPr>
      </w:pPr>
    </w:p>
    <w:p w:rsidR="001B7D08" w:rsidRPr="008204BC" w:rsidRDefault="001B7D08" w:rsidP="00A825EC">
      <w:pPr>
        <w:tabs>
          <w:tab w:val="left" w:pos="709"/>
          <w:tab w:val="left" w:pos="1394"/>
          <w:tab w:val="left" w:pos="2528"/>
          <w:tab w:val="left" w:pos="3060"/>
        </w:tabs>
        <w:spacing w:after="0" w:line="360" w:lineRule="auto"/>
        <w:jc w:val="both"/>
        <w:rPr>
          <w:rFonts w:ascii="Arial" w:hAnsi="Arial" w:cs="Arial"/>
          <w:sz w:val="24"/>
          <w:szCs w:val="24"/>
        </w:rPr>
      </w:pPr>
      <w:r w:rsidRPr="008204BC">
        <w:rPr>
          <w:rFonts w:ascii="Arial" w:hAnsi="Arial" w:cs="Arial"/>
          <w:sz w:val="24"/>
          <w:szCs w:val="24"/>
        </w:rPr>
        <w:t>[46]</w:t>
      </w:r>
      <w:r w:rsidRPr="008204BC">
        <w:rPr>
          <w:rFonts w:ascii="Arial" w:hAnsi="Arial" w:cs="Arial"/>
          <w:sz w:val="24"/>
          <w:szCs w:val="24"/>
        </w:rPr>
        <w:tab/>
      </w:r>
      <w:r w:rsidR="008204BC" w:rsidRPr="008204BC">
        <w:rPr>
          <w:rFonts w:ascii="Arial" w:hAnsi="Arial" w:cs="Arial"/>
          <w:sz w:val="24"/>
          <w:szCs w:val="24"/>
        </w:rPr>
        <w:t xml:space="preserve">I think there is merit in </w:t>
      </w:r>
      <w:proofErr w:type="spellStart"/>
      <w:r w:rsidR="008204BC" w:rsidRPr="008204BC">
        <w:rPr>
          <w:rFonts w:ascii="Arial" w:hAnsi="Arial" w:cs="Arial"/>
          <w:sz w:val="24"/>
          <w:szCs w:val="24"/>
        </w:rPr>
        <w:t>Mr</w:t>
      </w:r>
      <w:proofErr w:type="spellEnd"/>
      <w:r w:rsidR="008204BC" w:rsidRPr="008204BC">
        <w:rPr>
          <w:rFonts w:ascii="Arial" w:hAnsi="Arial" w:cs="Arial"/>
          <w:sz w:val="24"/>
          <w:szCs w:val="24"/>
        </w:rPr>
        <w:t xml:space="preserve"> </w:t>
      </w:r>
      <w:proofErr w:type="spellStart"/>
      <w:r w:rsidR="008204BC" w:rsidRPr="008204BC">
        <w:rPr>
          <w:rFonts w:ascii="Arial" w:hAnsi="Arial" w:cs="Arial"/>
          <w:sz w:val="24"/>
          <w:szCs w:val="24"/>
        </w:rPr>
        <w:t>Maadorp’s</w:t>
      </w:r>
      <w:proofErr w:type="spellEnd"/>
      <w:r w:rsidR="008204BC" w:rsidRPr="008204BC">
        <w:rPr>
          <w:rFonts w:ascii="Arial" w:hAnsi="Arial" w:cs="Arial"/>
          <w:sz w:val="24"/>
          <w:szCs w:val="24"/>
        </w:rPr>
        <w:t xml:space="preserve"> submission especially the fact that</w:t>
      </w:r>
      <w:r w:rsidR="008204BC">
        <w:rPr>
          <w:rFonts w:ascii="Arial" w:hAnsi="Arial" w:cs="Arial"/>
          <w:sz w:val="24"/>
          <w:szCs w:val="24"/>
        </w:rPr>
        <w:t xml:space="preserve"> the deputy-</w:t>
      </w:r>
      <w:r w:rsidR="008204BC" w:rsidRPr="008204BC">
        <w:rPr>
          <w:rFonts w:ascii="Arial" w:hAnsi="Arial" w:cs="Arial"/>
          <w:sz w:val="24"/>
          <w:szCs w:val="24"/>
        </w:rPr>
        <w:t xml:space="preserve">sheriffs were prevented from serving court process during the entire lockdown period. It would appear to me that even if the applicant had prepared the application and have had it issued awaiting for the expiry of the lockdown period that would not have interrupted the thirty days period without the application being served upon the respondents. The reason for this is that it is trite law that the running of a statutory time period is only interrupted by service and not by the issue of the process. I am persuaded that on the facts before me, the maxim </w:t>
      </w:r>
      <w:proofErr w:type="spellStart"/>
      <w:r w:rsidR="008204BC" w:rsidRPr="008204BC">
        <w:rPr>
          <w:rFonts w:ascii="Arial" w:hAnsi="Arial" w:cs="Arial"/>
          <w:i/>
          <w:sz w:val="24"/>
          <w:szCs w:val="24"/>
        </w:rPr>
        <w:t>lex</w:t>
      </w:r>
      <w:proofErr w:type="spellEnd"/>
      <w:r w:rsidR="008204BC" w:rsidRPr="008204BC">
        <w:rPr>
          <w:rFonts w:ascii="Arial" w:hAnsi="Arial" w:cs="Arial"/>
          <w:i/>
          <w:sz w:val="24"/>
          <w:szCs w:val="24"/>
        </w:rPr>
        <w:t xml:space="preserve"> non </w:t>
      </w:r>
      <w:proofErr w:type="spellStart"/>
      <w:r w:rsidR="008204BC" w:rsidRPr="008204BC">
        <w:rPr>
          <w:rFonts w:ascii="Arial" w:hAnsi="Arial" w:cs="Arial"/>
          <w:i/>
          <w:sz w:val="24"/>
          <w:szCs w:val="24"/>
        </w:rPr>
        <w:t>cogit</w:t>
      </w:r>
      <w:proofErr w:type="spellEnd"/>
      <w:r w:rsidR="008204BC" w:rsidRPr="008204BC">
        <w:rPr>
          <w:rFonts w:ascii="Arial" w:hAnsi="Arial" w:cs="Arial"/>
          <w:i/>
          <w:sz w:val="24"/>
          <w:szCs w:val="24"/>
        </w:rPr>
        <w:t xml:space="preserve"> </w:t>
      </w:r>
      <w:proofErr w:type="spellStart"/>
      <w:r w:rsidR="008204BC" w:rsidRPr="008204BC">
        <w:rPr>
          <w:rFonts w:ascii="Arial" w:hAnsi="Arial" w:cs="Arial"/>
          <w:i/>
          <w:sz w:val="24"/>
          <w:szCs w:val="24"/>
        </w:rPr>
        <w:t>ad</w:t>
      </w:r>
      <w:proofErr w:type="spellEnd"/>
      <w:r w:rsidR="008204BC" w:rsidRPr="008204BC">
        <w:rPr>
          <w:rFonts w:ascii="Arial" w:hAnsi="Arial" w:cs="Arial"/>
          <w:i/>
          <w:sz w:val="24"/>
          <w:szCs w:val="24"/>
        </w:rPr>
        <w:t xml:space="preserve"> </w:t>
      </w:r>
      <w:proofErr w:type="spellStart"/>
      <w:r w:rsidR="008204BC" w:rsidRPr="008204BC">
        <w:rPr>
          <w:rFonts w:ascii="Arial" w:hAnsi="Arial" w:cs="Arial"/>
          <w:i/>
          <w:sz w:val="24"/>
          <w:szCs w:val="24"/>
        </w:rPr>
        <w:t>impossibilia</w:t>
      </w:r>
      <w:proofErr w:type="spellEnd"/>
      <w:r w:rsidR="008204BC" w:rsidRPr="008204BC">
        <w:rPr>
          <w:rFonts w:ascii="Arial" w:hAnsi="Arial" w:cs="Arial"/>
          <w:sz w:val="24"/>
          <w:szCs w:val="24"/>
        </w:rPr>
        <w:t xml:space="preserve"> applies</w:t>
      </w:r>
      <w:r w:rsidR="008204BC">
        <w:rPr>
          <w:rFonts w:ascii="Arial" w:hAnsi="Arial" w:cs="Arial"/>
          <w:sz w:val="24"/>
          <w:szCs w:val="24"/>
        </w:rPr>
        <w:t>.</w:t>
      </w:r>
    </w:p>
    <w:p w:rsidR="001B7D08" w:rsidRPr="008204BC" w:rsidRDefault="001B7D08" w:rsidP="00A825EC">
      <w:pPr>
        <w:tabs>
          <w:tab w:val="left" w:pos="709"/>
          <w:tab w:val="left" w:pos="1394"/>
          <w:tab w:val="left" w:pos="2528"/>
          <w:tab w:val="left" w:pos="3060"/>
        </w:tabs>
        <w:spacing w:after="0" w:line="360" w:lineRule="auto"/>
        <w:jc w:val="both"/>
        <w:rPr>
          <w:rFonts w:ascii="Arial" w:hAnsi="Arial" w:cs="Arial"/>
          <w:sz w:val="24"/>
          <w:szCs w:val="24"/>
        </w:rPr>
      </w:pPr>
    </w:p>
    <w:p w:rsidR="001B7D08" w:rsidRPr="008204BC" w:rsidRDefault="001B7D08" w:rsidP="00A825EC">
      <w:pPr>
        <w:tabs>
          <w:tab w:val="left" w:pos="709"/>
          <w:tab w:val="left" w:pos="1394"/>
          <w:tab w:val="left" w:pos="2528"/>
          <w:tab w:val="left" w:pos="3060"/>
        </w:tabs>
        <w:spacing w:after="0" w:line="360" w:lineRule="auto"/>
        <w:jc w:val="both"/>
        <w:rPr>
          <w:rFonts w:ascii="Arial" w:hAnsi="Arial" w:cs="Arial"/>
          <w:sz w:val="24"/>
          <w:szCs w:val="24"/>
        </w:rPr>
      </w:pPr>
      <w:r w:rsidRPr="008204BC">
        <w:rPr>
          <w:rFonts w:ascii="Arial" w:hAnsi="Arial" w:cs="Arial"/>
          <w:sz w:val="24"/>
          <w:szCs w:val="24"/>
        </w:rPr>
        <w:t>[47]</w:t>
      </w:r>
      <w:r w:rsidRPr="008204BC">
        <w:rPr>
          <w:rFonts w:ascii="Arial" w:hAnsi="Arial" w:cs="Arial"/>
          <w:sz w:val="24"/>
          <w:szCs w:val="24"/>
        </w:rPr>
        <w:tab/>
      </w:r>
      <w:r w:rsidR="008204BC" w:rsidRPr="008204BC">
        <w:rPr>
          <w:rFonts w:ascii="Arial" w:hAnsi="Arial" w:cs="Arial"/>
          <w:sz w:val="24"/>
          <w:szCs w:val="24"/>
        </w:rPr>
        <w:t xml:space="preserve">I hold that it was impossible for the applicant, under the then prevailing legal regime to lodge the present application within the time period of </w:t>
      </w:r>
      <w:r w:rsidR="00893792">
        <w:rPr>
          <w:rFonts w:ascii="Arial" w:hAnsi="Arial" w:cs="Arial"/>
          <w:sz w:val="24"/>
          <w:szCs w:val="24"/>
        </w:rPr>
        <w:t>30</w:t>
      </w:r>
      <w:r w:rsidR="008204BC" w:rsidRPr="008204BC">
        <w:rPr>
          <w:rFonts w:ascii="Arial" w:hAnsi="Arial" w:cs="Arial"/>
          <w:sz w:val="24"/>
          <w:szCs w:val="24"/>
        </w:rPr>
        <w:t xml:space="preserve"> days from the date the decision sought to be reviewed and set aside, was communicated to it. I agree with the submission that it does not matter for the purpose of determining objective impossibility whether the Directions were invalid or not. Given the fact that the Directive stipulates that ‘the entire period of lockdown … shall not be included in the computation of any time bar and or prescription period provided for by law, inclusive of the first and last day of the lockdown’ it follows as a matter of course that the period between 28 May 2020 to 4 May 2020 would not be included in the calculation of the period of thirty days stipulated by s 20(6).That being the case, I conclude thus that the application was brought within the period of </w:t>
      </w:r>
      <w:r w:rsidR="00893792">
        <w:rPr>
          <w:rFonts w:ascii="Arial" w:hAnsi="Arial" w:cs="Arial"/>
          <w:sz w:val="24"/>
          <w:szCs w:val="24"/>
        </w:rPr>
        <w:t>30</w:t>
      </w:r>
      <w:r w:rsidR="008204BC" w:rsidRPr="008204BC">
        <w:rPr>
          <w:rFonts w:ascii="Arial" w:hAnsi="Arial" w:cs="Arial"/>
          <w:sz w:val="24"/>
          <w:szCs w:val="24"/>
        </w:rPr>
        <w:t xml:space="preserve"> days stipulated by s 20(6) of the Close Corporation Act, 1988</w:t>
      </w:r>
      <w:r w:rsidR="008204BC">
        <w:rPr>
          <w:rFonts w:ascii="Arial" w:hAnsi="Arial" w:cs="Arial"/>
          <w:sz w:val="24"/>
          <w:szCs w:val="24"/>
        </w:rPr>
        <w:t>.</w:t>
      </w:r>
    </w:p>
    <w:p w:rsidR="001B7D08" w:rsidRPr="008204BC" w:rsidRDefault="001B7D08" w:rsidP="00A825EC">
      <w:pPr>
        <w:tabs>
          <w:tab w:val="left" w:pos="709"/>
          <w:tab w:val="left" w:pos="1394"/>
          <w:tab w:val="left" w:pos="2528"/>
          <w:tab w:val="left" w:pos="3060"/>
        </w:tabs>
        <w:spacing w:after="0" w:line="360" w:lineRule="auto"/>
        <w:jc w:val="both"/>
        <w:rPr>
          <w:rFonts w:ascii="Arial" w:hAnsi="Arial" w:cs="Arial"/>
          <w:sz w:val="24"/>
          <w:szCs w:val="24"/>
        </w:rPr>
      </w:pPr>
    </w:p>
    <w:p w:rsidR="001B7D08" w:rsidRPr="00893792" w:rsidRDefault="001B7D08" w:rsidP="00A825EC">
      <w:pPr>
        <w:tabs>
          <w:tab w:val="left" w:pos="709"/>
          <w:tab w:val="left" w:pos="1394"/>
          <w:tab w:val="left" w:pos="2528"/>
          <w:tab w:val="left" w:pos="3060"/>
        </w:tabs>
        <w:spacing w:after="0" w:line="360" w:lineRule="auto"/>
        <w:jc w:val="both"/>
        <w:rPr>
          <w:rFonts w:ascii="Arial" w:hAnsi="Arial" w:cs="Arial"/>
          <w:sz w:val="24"/>
          <w:szCs w:val="24"/>
        </w:rPr>
      </w:pPr>
      <w:r w:rsidRPr="00893792">
        <w:rPr>
          <w:rFonts w:ascii="Arial" w:hAnsi="Arial" w:cs="Arial"/>
          <w:sz w:val="24"/>
          <w:szCs w:val="24"/>
        </w:rPr>
        <w:t>[48]</w:t>
      </w:r>
      <w:r w:rsidRPr="00893792">
        <w:rPr>
          <w:rFonts w:ascii="Arial" w:hAnsi="Arial" w:cs="Arial"/>
          <w:sz w:val="24"/>
          <w:szCs w:val="24"/>
        </w:rPr>
        <w:tab/>
      </w:r>
      <w:r w:rsidR="00893792" w:rsidRPr="00893792">
        <w:rPr>
          <w:rFonts w:ascii="Arial" w:hAnsi="Arial" w:cs="Arial"/>
          <w:sz w:val="24"/>
          <w:szCs w:val="24"/>
        </w:rPr>
        <w:t>Before I proceed to make the order, I deem it necessary to make it clear that the Registrar was perfectly correct in declining to accede to the applicant’s demand to instruct the second respondent to change its name</w:t>
      </w:r>
      <w:r w:rsidR="00EF3608">
        <w:rPr>
          <w:rFonts w:ascii="Arial" w:hAnsi="Arial" w:cs="Arial"/>
          <w:sz w:val="24"/>
          <w:szCs w:val="24"/>
        </w:rPr>
        <w:t xml:space="preserve"> for the reasons stated</w:t>
      </w:r>
      <w:r w:rsidR="00893792" w:rsidRPr="00893792">
        <w:rPr>
          <w:rFonts w:ascii="Arial" w:hAnsi="Arial" w:cs="Arial"/>
          <w:sz w:val="24"/>
          <w:szCs w:val="24"/>
        </w:rPr>
        <w:t>. The Registrar further correctly advised the applicant to apply to court to enforce its rights under common law which the applicant did. It follows therefore that the order about to be made setting aside the Registrar’s decision should not be seen as negatively reflecting on the Registrar’s decision; it is mere</w:t>
      </w:r>
      <w:r w:rsidR="00EF3608">
        <w:rPr>
          <w:rFonts w:ascii="Arial" w:hAnsi="Arial" w:cs="Arial"/>
          <w:sz w:val="24"/>
          <w:szCs w:val="24"/>
        </w:rPr>
        <w:t>ly</w:t>
      </w:r>
      <w:r w:rsidR="00893792" w:rsidRPr="00893792">
        <w:rPr>
          <w:rFonts w:ascii="Arial" w:hAnsi="Arial" w:cs="Arial"/>
          <w:sz w:val="24"/>
          <w:szCs w:val="24"/>
        </w:rPr>
        <w:t xml:space="preserve"> consequential. It is being set aside partly as a result of the finding that the second respondent is committing a common law delict of passing-off and partly because of the finding that the second respondent’s </w:t>
      </w:r>
      <w:r w:rsidR="00893792" w:rsidRPr="00893792">
        <w:rPr>
          <w:rFonts w:ascii="Arial" w:hAnsi="Arial" w:cs="Arial"/>
          <w:sz w:val="24"/>
          <w:szCs w:val="24"/>
        </w:rPr>
        <w:lastRenderedPageBreak/>
        <w:t>name is undesirable and is calculated to cause damage to the applicant within the meaning of s 20 of the Close Corporation Act, 1988.</w:t>
      </w:r>
    </w:p>
    <w:p w:rsidR="005A06EA" w:rsidRPr="00596DC6" w:rsidRDefault="005A06EA" w:rsidP="001E7B3F">
      <w:pPr>
        <w:spacing w:after="0" w:line="360" w:lineRule="auto"/>
        <w:jc w:val="both"/>
        <w:rPr>
          <w:rFonts w:ascii="Arial" w:hAnsi="Arial" w:cs="Arial"/>
          <w:sz w:val="24"/>
          <w:szCs w:val="24"/>
        </w:rPr>
      </w:pPr>
    </w:p>
    <w:p w:rsidR="00FF06B1" w:rsidRPr="00596DC6" w:rsidRDefault="00A75369" w:rsidP="001E7B3F">
      <w:pPr>
        <w:spacing w:after="0" w:line="360" w:lineRule="auto"/>
        <w:jc w:val="both"/>
        <w:rPr>
          <w:rFonts w:ascii="Arial" w:hAnsi="Arial" w:cs="Arial"/>
          <w:sz w:val="24"/>
          <w:szCs w:val="24"/>
        </w:rPr>
      </w:pPr>
      <w:r w:rsidRPr="00596DC6">
        <w:rPr>
          <w:rFonts w:ascii="Arial" w:hAnsi="Arial" w:cs="Arial"/>
          <w:sz w:val="24"/>
          <w:szCs w:val="24"/>
        </w:rPr>
        <w:t>[</w:t>
      </w:r>
      <w:r w:rsidR="00893792" w:rsidRPr="00596DC6">
        <w:rPr>
          <w:rFonts w:ascii="Arial" w:hAnsi="Arial" w:cs="Arial"/>
          <w:sz w:val="24"/>
          <w:szCs w:val="24"/>
        </w:rPr>
        <w:t>49</w:t>
      </w:r>
      <w:r w:rsidR="00FF06B1" w:rsidRPr="00596DC6">
        <w:rPr>
          <w:rFonts w:ascii="Arial" w:hAnsi="Arial" w:cs="Arial"/>
          <w:sz w:val="24"/>
          <w:szCs w:val="24"/>
        </w:rPr>
        <w:t>]</w:t>
      </w:r>
      <w:r w:rsidR="00FF06B1" w:rsidRPr="00596DC6">
        <w:rPr>
          <w:rFonts w:ascii="Arial" w:hAnsi="Arial" w:cs="Arial"/>
          <w:sz w:val="24"/>
          <w:szCs w:val="24"/>
        </w:rPr>
        <w:tab/>
      </w:r>
      <w:r w:rsidR="00596DC6" w:rsidRPr="00596DC6">
        <w:rPr>
          <w:rFonts w:ascii="Arial" w:hAnsi="Arial" w:cs="Arial"/>
          <w:sz w:val="24"/>
          <w:szCs w:val="24"/>
        </w:rPr>
        <w:t>In the result the following order is made:</w:t>
      </w:r>
    </w:p>
    <w:p w:rsidR="006F6F55" w:rsidRPr="00596DC6" w:rsidRDefault="006F6F55" w:rsidP="001E7B3F">
      <w:pPr>
        <w:spacing w:after="0" w:line="360" w:lineRule="auto"/>
        <w:jc w:val="both"/>
        <w:rPr>
          <w:rFonts w:ascii="Arial" w:hAnsi="Arial" w:cs="Arial"/>
          <w:sz w:val="24"/>
          <w:szCs w:val="24"/>
        </w:rPr>
      </w:pPr>
    </w:p>
    <w:p w:rsidR="006F6F55" w:rsidRPr="00596DC6" w:rsidRDefault="00E200CD" w:rsidP="006F6F55">
      <w:pPr>
        <w:numPr>
          <w:ilvl w:val="0"/>
          <w:numId w:val="48"/>
        </w:numPr>
        <w:spacing w:after="0" w:line="360" w:lineRule="auto"/>
        <w:ind w:left="1134" w:hanging="414"/>
        <w:jc w:val="both"/>
        <w:rPr>
          <w:rFonts w:ascii="Arial" w:hAnsi="Arial" w:cs="Arial"/>
          <w:sz w:val="24"/>
          <w:szCs w:val="24"/>
        </w:rPr>
      </w:pPr>
      <w:r w:rsidRPr="00596DC6">
        <w:rPr>
          <w:rFonts w:ascii="Arial" w:hAnsi="Arial" w:cs="Arial"/>
          <w:sz w:val="24"/>
          <w:szCs w:val="24"/>
        </w:rPr>
        <w:t>The first respondent’s decision dated 12 March 2020, declining the applicant’s demand that the first respondent instructs the second respondent to change its name, is hereby set aside</w:t>
      </w:r>
      <w:r w:rsidR="006F6F55" w:rsidRPr="00596DC6">
        <w:rPr>
          <w:rFonts w:ascii="Arial" w:hAnsi="Arial" w:cs="Arial"/>
          <w:sz w:val="24"/>
          <w:szCs w:val="24"/>
        </w:rPr>
        <w:t>.</w:t>
      </w:r>
    </w:p>
    <w:p w:rsidR="006F6F55" w:rsidRPr="00596DC6" w:rsidRDefault="006F6F55" w:rsidP="006F6F55">
      <w:pPr>
        <w:spacing w:after="0" w:line="360" w:lineRule="auto"/>
        <w:ind w:left="1134" w:hanging="414"/>
        <w:jc w:val="both"/>
        <w:rPr>
          <w:rFonts w:ascii="Arial" w:hAnsi="Arial" w:cs="Arial"/>
          <w:sz w:val="24"/>
          <w:szCs w:val="24"/>
        </w:rPr>
      </w:pPr>
    </w:p>
    <w:p w:rsidR="006F6F55" w:rsidRPr="00596DC6" w:rsidRDefault="00E200CD" w:rsidP="006F6F55">
      <w:pPr>
        <w:numPr>
          <w:ilvl w:val="0"/>
          <w:numId w:val="48"/>
        </w:numPr>
        <w:spacing w:after="0" w:line="360" w:lineRule="auto"/>
        <w:ind w:left="1134" w:hanging="414"/>
        <w:jc w:val="both"/>
        <w:rPr>
          <w:rFonts w:ascii="Arial" w:hAnsi="Arial" w:cs="Arial"/>
          <w:sz w:val="24"/>
          <w:szCs w:val="24"/>
        </w:rPr>
      </w:pPr>
      <w:r w:rsidRPr="00596DC6">
        <w:rPr>
          <w:rFonts w:ascii="Arial" w:hAnsi="Arial" w:cs="Arial"/>
          <w:sz w:val="24"/>
          <w:szCs w:val="24"/>
        </w:rPr>
        <w:t xml:space="preserve">The name of the second respondent is hereby declared as </w:t>
      </w:r>
      <w:r w:rsidRPr="00596DC6">
        <w:rPr>
          <w:rFonts w:ascii="Arial" w:hAnsi="Arial" w:cs="Arial"/>
          <w:i/>
          <w:sz w:val="24"/>
          <w:szCs w:val="24"/>
        </w:rPr>
        <w:t>‘calculated to cause damage</w:t>
      </w:r>
      <w:r w:rsidRPr="00596DC6">
        <w:rPr>
          <w:rFonts w:ascii="Arial" w:hAnsi="Arial" w:cs="Arial"/>
          <w:sz w:val="24"/>
          <w:szCs w:val="24"/>
        </w:rPr>
        <w:t>’ to the applicant or is otherwise ‘</w:t>
      </w:r>
      <w:r w:rsidRPr="00596DC6">
        <w:rPr>
          <w:rFonts w:ascii="Arial" w:hAnsi="Arial" w:cs="Arial"/>
          <w:i/>
          <w:sz w:val="24"/>
          <w:szCs w:val="24"/>
        </w:rPr>
        <w:t>undesirable</w:t>
      </w:r>
      <w:r w:rsidRPr="00596DC6">
        <w:rPr>
          <w:rFonts w:ascii="Arial" w:hAnsi="Arial" w:cs="Arial"/>
          <w:sz w:val="24"/>
          <w:szCs w:val="24"/>
        </w:rPr>
        <w:t>’ within the meaning of the provisions of s 20(2) of the Close Corporations Act 26 of 1988</w:t>
      </w:r>
      <w:r w:rsidR="006F6F55" w:rsidRPr="00596DC6">
        <w:rPr>
          <w:rFonts w:ascii="Arial" w:hAnsi="Arial" w:cs="Arial"/>
          <w:sz w:val="24"/>
          <w:szCs w:val="24"/>
        </w:rPr>
        <w:t>.</w:t>
      </w:r>
    </w:p>
    <w:p w:rsidR="006F6F55" w:rsidRPr="00596DC6" w:rsidRDefault="006F6F55" w:rsidP="00E200CD">
      <w:pPr>
        <w:spacing w:after="0" w:line="360" w:lineRule="auto"/>
        <w:jc w:val="both"/>
        <w:rPr>
          <w:rFonts w:ascii="Arial" w:hAnsi="Arial" w:cs="Arial"/>
          <w:sz w:val="24"/>
          <w:szCs w:val="24"/>
        </w:rPr>
      </w:pPr>
    </w:p>
    <w:p w:rsidR="006F6F55" w:rsidRPr="00596DC6" w:rsidRDefault="00E200CD" w:rsidP="00E200CD">
      <w:pPr>
        <w:pStyle w:val="ListParagraph"/>
        <w:numPr>
          <w:ilvl w:val="0"/>
          <w:numId w:val="48"/>
        </w:numPr>
        <w:spacing w:line="360" w:lineRule="auto"/>
        <w:ind w:left="1134" w:hanging="414"/>
        <w:jc w:val="both"/>
        <w:rPr>
          <w:rFonts w:ascii="Arial" w:hAnsi="Arial" w:cs="Arial"/>
        </w:rPr>
      </w:pPr>
      <w:r w:rsidRPr="00596DC6">
        <w:rPr>
          <w:rFonts w:ascii="Arial" w:hAnsi="Arial" w:cs="Arial"/>
        </w:rPr>
        <w:t xml:space="preserve">First respondent is hereby directed to issue a directive to the second respondent within 30 days of this order, to change its name, for the reason that its current name is </w:t>
      </w:r>
      <w:r w:rsidRPr="00596DC6">
        <w:rPr>
          <w:rFonts w:ascii="Arial" w:hAnsi="Arial" w:cs="Arial"/>
          <w:i/>
        </w:rPr>
        <w:t>‘calculated to cause damage</w:t>
      </w:r>
      <w:r w:rsidRPr="00596DC6">
        <w:rPr>
          <w:rFonts w:ascii="Arial" w:hAnsi="Arial" w:cs="Arial"/>
        </w:rPr>
        <w:t>’ to the applicant, or is otherwise ‘</w:t>
      </w:r>
      <w:r w:rsidRPr="00596DC6">
        <w:rPr>
          <w:rFonts w:ascii="Arial" w:hAnsi="Arial" w:cs="Arial"/>
          <w:i/>
        </w:rPr>
        <w:t>undesirable</w:t>
      </w:r>
      <w:r w:rsidRPr="00596DC6">
        <w:rPr>
          <w:rFonts w:ascii="Arial" w:hAnsi="Arial" w:cs="Arial"/>
        </w:rPr>
        <w:t>’</w:t>
      </w:r>
      <w:r w:rsidR="006F6F55" w:rsidRPr="00596DC6">
        <w:rPr>
          <w:rFonts w:ascii="Arial" w:hAnsi="Arial" w:cs="Arial"/>
        </w:rPr>
        <w:t>.</w:t>
      </w:r>
    </w:p>
    <w:p w:rsidR="00E200CD" w:rsidRPr="00596DC6" w:rsidRDefault="00E200CD" w:rsidP="00E200CD">
      <w:pPr>
        <w:pStyle w:val="ListParagraph"/>
        <w:rPr>
          <w:rFonts w:ascii="Arial" w:hAnsi="Arial" w:cs="Arial"/>
        </w:rPr>
      </w:pPr>
    </w:p>
    <w:p w:rsidR="00E200CD" w:rsidRPr="00596DC6" w:rsidRDefault="00E200CD" w:rsidP="00E200CD">
      <w:pPr>
        <w:pStyle w:val="ListParagraph"/>
        <w:numPr>
          <w:ilvl w:val="0"/>
          <w:numId w:val="48"/>
        </w:numPr>
        <w:spacing w:line="360" w:lineRule="auto"/>
        <w:ind w:left="1134" w:hanging="414"/>
        <w:jc w:val="both"/>
        <w:rPr>
          <w:rFonts w:ascii="Arial" w:hAnsi="Arial" w:cs="Arial"/>
        </w:rPr>
      </w:pPr>
      <w:r w:rsidRPr="00596DC6">
        <w:rPr>
          <w:rFonts w:ascii="Arial" w:hAnsi="Arial" w:cs="Arial"/>
        </w:rPr>
        <w:t>Should the second respondent fail or refuse to change its name within the said period of 30 days of being directed to do so by the first respondent, that the first respondent is directed to change the registered name of the second respondent to its previous name.</w:t>
      </w:r>
    </w:p>
    <w:p w:rsidR="00E200CD" w:rsidRPr="00596DC6" w:rsidRDefault="00E200CD" w:rsidP="00E200CD">
      <w:pPr>
        <w:pStyle w:val="ListParagraph"/>
        <w:rPr>
          <w:rFonts w:ascii="Arial" w:hAnsi="Arial" w:cs="Arial"/>
        </w:rPr>
      </w:pPr>
    </w:p>
    <w:p w:rsidR="00E200CD" w:rsidRPr="00596DC6" w:rsidRDefault="00E200CD" w:rsidP="00E200CD">
      <w:pPr>
        <w:pStyle w:val="ListParagraph"/>
        <w:numPr>
          <w:ilvl w:val="0"/>
          <w:numId w:val="48"/>
        </w:numPr>
        <w:spacing w:line="360" w:lineRule="auto"/>
        <w:ind w:left="1134" w:hanging="414"/>
        <w:jc w:val="both"/>
        <w:rPr>
          <w:rFonts w:ascii="Arial" w:hAnsi="Arial" w:cs="Arial"/>
        </w:rPr>
      </w:pPr>
      <w:r w:rsidRPr="00596DC6">
        <w:rPr>
          <w:rFonts w:ascii="Arial" w:hAnsi="Arial" w:cs="Arial"/>
        </w:rPr>
        <w:t>There is no order as to costs.</w:t>
      </w:r>
    </w:p>
    <w:p w:rsidR="00E200CD" w:rsidRPr="00596DC6" w:rsidRDefault="00E200CD" w:rsidP="00E200CD">
      <w:pPr>
        <w:pStyle w:val="ListParagraph"/>
        <w:rPr>
          <w:rFonts w:ascii="Arial" w:hAnsi="Arial" w:cs="Arial"/>
        </w:rPr>
      </w:pPr>
    </w:p>
    <w:p w:rsidR="00E200CD" w:rsidRPr="00596DC6" w:rsidRDefault="00E200CD" w:rsidP="00E200CD">
      <w:pPr>
        <w:pStyle w:val="ListParagraph"/>
        <w:numPr>
          <w:ilvl w:val="0"/>
          <w:numId w:val="48"/>
        </w:numPr>
        <w:spacing w:line="360" w:lineRule="auto"/>
        <w:ind w:left="1134" w:hanging="414"/>
        <w:jc w:val="both"/>
        <w:rPr>
          <w:rFonts w:ascii="Arial" w:hAnsi="Arial" w:cs="Arial"/>
        </w:rPr>
      </w:pPr>
      <w:r w:rsidRPr="00596DC6">
        <w:rPr>
          <w:rFonts w:ascii="Arial" w:hAnsi="Arial" w:cs="Arial"/>
        </w:rPr>
        <w:t>The matter is considered finalised and is removed from the roll.</w:t>
      </w:r>
    </w:p>
    <w:p w:rsidR="00611ED1" w:rsidRPr="00596DC6" w:rsidRDefault="00611ED1" w:rsidP="00E8030E">
      <w:pPr>
        <w:pStyle w:val="BodyText"/>
        <w:tabs>
          <w:tab w:val="left" w:pos="540"/>
        </w:tabs>
        <w:spacing w:line="360" w:lineRule="auto"/>
        <w:jc w:val="left"/>
        <w:rPr>
          <w:rFonts w:ascii="Arial" w:hAnsi="Arial" w:cs="Arial"/>
          <w:lang w:val="en-US"/>
        </w:rPr>
      </w:pPr>
    </w:p>
    <w:p w:rsidR="006F6F55" w:rsidRPr="00596DC6" w:rsidRDefault="006F6F55" w:rsidP="00E8030E">
      <w:pPr>
        <w:pStyle w:val="BodyText"/>
        <w:tabs>
          <w:tab w:val="left" w:pos="540"/>
        </w:tabs>
        <w:spacing w:line="360" w:lineRule="auto"/>
        <w:jc w:val="left"/>
        <w:rPr>
          <w:rFonts w:ascii="Arial" w:hAnsi="Arial" w:cs="Arial"/>
          <w:lang w:val="en-US"/>
        </w:rPr>
      </w:pPr>
    </w:p>
    <w:p w:rsidR="006F6F55" w:rsidRPr="00596DC6" w:rsidRDefault="006F6F55" w:rsidP="00E8030E">
      <w:pPr>
        <w:pStyle w:val="BodyText"/>
        <w:tabs>
          <w:tab w:val="left" w:pos="540"/>
        </w:tabs>
        <w:spacing w:line="360" w:lineRule="auto"/>
        <w:jc w:val="left"/>
        <w:rPr>
          <w:rFonts w:ascii="Arial" w:hAnsi="Arial" w:cs="Arial"/>
          <w:lang w:val="en-US"/>
        </w:rPr>
      </w:pPr>
    </w:p>
    <w:p w:rsidR="00C66E0A" w:rsidRDefault="00C66E0A" w:rsidP="00C66E0A">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C66E0A" w:rsidRDefault="00C66E0A" w:rsidP="00C66E0A">
      <w:pPr>
        <w:pStyle w:val="BodyText"/>
        <w:tabs>
          <w:tab w:val="left" w:pos="540"/>
        </w:tabs>
        <w:spacing w:line="360" w:lineRule="auto"/>
        <w:ind w:left="540" w:hanging="540"/>
        <w:jc w:val="right"/>
        <w:rPr>
          <w:rFonts w:ascii="Arial" w:hAnsi="Arial" w:cs="Arial"/>
          <w:lang w:val="en-US"/>
        </w:rPr>
      </w:pPr>
      <w:r>
        <w:rPr>
          <w:rFonts w:ascii="Arial" w:hAnsi="Arial" w:cs="Arial"/>
          <w:lang w:val="en-US"/>
        </w:rPr>
        <w:t xml:space="preserve">H </w:t>
      </w:r>
      <w:proofErr w:type="spellStart"/>
      <w:r>
        <w:rPr>
          <w:rFonts w:ascii="Arial" w:hAnsi="Arial" w:cs="Arial"/>
          <w:lang w:val="en-US"/>
        </w:rPr>
        <w:t>Angula</w:t>
      </w:r>
      <w:proofErr w:type="spellEnd"/>
    </w:p>
    <w:p w:rsidR="0000285D" w:rsidRDefault="00C66E0A" w:rsidP="00C66E0A">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6F6F55" w:rsidRPr="00C66E0A" w:rsidRDefault="006F6F55" w:rsidP="009A0694">
      <w:pPr>
        <w:spacing w:after="0" w:line="360" w:lineRule="auto"/>
        <w:jc w:val="both"/>
        <w:rPr>
          <w:rFonts w:ascii="Arial" w:hAnsi="Arial" w:cs="Arial"/>
          <w:sz w:val="24"/>
          <w:szCs w:val="24"/>
        </w:rPr>
      </w:pPr>
    </w:p>
    <w:p w:rsidR="00DF7943" w:rsidRPr="00C66E0A" w:rsidRDefault="001B7E1F" w:rsidP="005A7F74">
      <w:pPr>
        <w:jc w:val="both"/>
        <w:rPr>
          <w:rFonts w:ascii="Arial" w:hAnsi="Arial" w:cs="Arial"/>
          <w:sz w:val="24"/>
          <w:szCs w:val="24"/>
        </w:rPr>
      </w:pPr>
      <w:r w:rsidRPr="00C66E0A">
        <w:rPr>
          <w:rFonts w:ascii="Arial" w:hAnsi="Arial" w:cs="Arial"/>
          <w:sz w:val="24"/>
          <w:szCs w:val="24"/>
        </w:rPr>
        <w:br w:type="page"/>
      </w:r>
    </w:p>
    <w:p w:rsidR="001B7E1F" w:rsidRPr="00925750" w:rsidRDefault="001B7E1F" w:rsidP="001B7E1F">
      <w:pPr>
        <w:pStyle w:val="BodyText"/>
        <w:autoSpaceDE w:val="0"/>
        <w:autoSpaceDN w:val="0"/>
        <w:adjustRightInd w:val="0"/>
        <w:spacing w:line="360" w:lineRule="auto"/>
        <w:jc w:val="both"/>
        <w:rPr>
          <w:rFonts w:ascii="Arial" w:hAnsi="Arial" w:cs="Arial"/>
        </w:rPr>
      </w:pPr>
      <w:r w:rsidRPr="00925750">
        <w:rPr>
          <w:rFonts w:ascii="Arial" w:hAnsi="Arial" w:cs="Arial"/>
        </w:rPr>
        <w:lastRenderedPageBreak/>
        <w:t>APPEARANCES</w:t>
      </w:r>
      <w:r w:rsidR="00B36D8C" w:rsidRPr="00925750">
        <w:rPr>
          <w:rFonts w:ascii="Arial" w:hAnsi="Arial" w:cs="Arial"/>
        </w:rPr>
        <w:t>:</w:t>
      </w:r>
    </w:p>
    <w:p w:rsidR="001B7E1F" w:rsidRDefault="001B7E1F" w:rsidP="001B7E1F">
      <w:pPr>
        <w:pStyle w:val="BodyText"/>
        <w:autoSpaceDE w:val="0"/>
        <w:autoSpaceDN w:val="0"/>
        <w:adjustRightInd w:val="0"/>
        <w:spacing w:line="360" w:lineRule="auto"/>
        <w:jc w:val="both"/>
        <w:rPr>
          <w:rFonts w:ascii="Arial" w:hAnsi="Arial" w:cs="Arial"/>
        </w:rPr>
      </w:pPr>
    </w:p>
    <w:p w:rsidR="002551FE" w:rsidRPr="000E7777" w:rsidRDefault="002551FE" w:rsidP="001B7E1F">
      <w:pPr>
        <w:pStyle w:val="BodyText"/>
        <w:autoSpaceDE w:val="0"/>
        <w:autoSpaceDN w:val="0"/>
        <w:adjustRightInd w:val="0"/>
        <w:spacing w:line="360" w:lineRule="auto"/>
        <w:jc w:val="both"/>
        <w:rPr>
          <w:rFonts w:ascii="Arial" w:hAnsi="Arial" w:cs="Arial"/>
        </w:rPr>
      </w:pPr>
    </w:p>
    <w:p w:rsidR="001B7E1F" w:rsidRPr="00F624DD" w:rsidRDefault="001F664D" w:rsidP="007B41CE">
      <w:pPr>
        <w:tabs>
          <w:tab w:val="left" w:pos="1394"/>
          <w:tab w:val="left" w:pos="3544"/>
        </w:tabs>
        <w:spacing w:after="0" w:line="360" w:lineRule="auto"/>
        <w:jc w:val="both"/>
        <w:rPr>
          <w:rFonts w:ascii="Arial" w:hAnsi="Arial" w:cs="Arial"/>
          <w:sz w:val="24"/>
          <w:szCs w:val="24"/>
        </w:rPr>
      </w:pPr>
      <w:r w:rsidRPr="00F624DD">
        <w:rPr>
          <w:rFonts w:ascii="Arial" w:hAnsi="Arial" w:cs="Arial"/>
          <w:sz w:val="24"/>
          <w:szCs w:val="24"/>
        </w:rPr>
        <w:t>APPLICANT</w:t>
      </w:r>
      <w:r w:rsidR="008C3957" w:rsidRPr="00F624DD">
        <w:rPr>
          <w:rFonts w:ascii="Arial" w:hAnsi="Arial" w:cs="Arial"/>
          <w:sz w:val="24"/>
          <w:szCs w:val="24"/>
        </w:rPr>
        <w:t>:</w:t>
      </w:r>
      <w:r w:rsidR="001B7E1F" w:rsidRPr="00F624DD">
        <w:rPr>
          <w:rFonts w:ascii="Arial" w:hAnsi="Arial" w:cs="Arial"/>
          <w:sz w:val="24"/>
          <w:szCs w:val="24"/>
        </w:rPr>
        <w:tab/>
      </w:r>
      <w:r w:rsidR="00611ED1">
        <w:rPr>
          <w:rFonts w:ascii="Arial" w:hAnsi="Arial" w:cs="Arial"/>
          <w:sz w:val="24"/>
          <w:szCs w:val="24"/>
        </w:rPr>
        <w:t>R MAASDORP</w:t>
      </w:r>
    </w:p>
    <w:p w:rsidR="00796365" w:rsidRDefault="00611ED1" w:rsidP="007B41CE">
      <w:pPr>
        <w:autoSpaceDE w:val="0"/>
        <w:autoSpaceDN w:val="0"/>
        <w:adjustRightInd w:val="0"/>
        <w:spacing w:after="0" w:line="360" w:lineRule="auto"/>
        <w:ind w:left="3544"/>
        <w:jc w:val="both"/>
        <w:rPr>
          <w:rFonts w:ascii="Arial" w:hAnsi="Arial" w:cs="Arial"/>
          <w:sz w:val="24"/>
          <w:szCs w:val="24"/>
        </w:rPr>
      </w:pPr>
      <w:r>
        <w:rPr>
          <w:rFonts w:ascii="Arial" w:hAnsi="Arial" w:cs="Arial"/>
          <w:sz w:val="24"/>
          <w:szCs w:val="24"/>
        </w:rPr>
        <w:t>Instructed by</w:t>
      </w:r>
      <w:r w:rsidR="007B41CE" w:rsidRPr="00611ED1">
        <w:rPr>
          <w:rFonts w:ascii="Arial" w:hAnsi="Arial" w:cs="Arial"/>
          <w:sz w:val="24"/>
          <w:szCs w:val="24"/>
        </w:rPr>
        <w:t xml:space="preserve"> </w:t>
      </w:r>
      <w:proofErr w:type="spellStart"/>
      <w:r w:rsidRPr="00611ED1">
        <w:rPr>
          <w:rFonts w:ascii="Arial" w:hAnsi="Arial" w:cs="Arial"/>
          <w:sz w:val="24"/>
          <w:szCs w:val="24"/>
        </w:rPr>
        <w:t>Engling</w:t>
      </w:r>
      <w:proofErr w:type="spellEnd"/>
      <w:r w:rsidRPr="00611ED1">
        <w:rPr>
          <w:rFonts w:ascii="Arial" w:hAnsi="Arial" w:cs="Arial"/>
          <w:sz w:val="24"/>
          <w:szCs w:val="24"/>
        </w:rPr>
        <w:t xml:space="preserve">, </w:t>
      </w:r>
      <w:proofErr w:type="spellStart"/>
      <w:r w:rsidRPr="00611ED1">
        <w:rPr>
          <w:rFonts w:ascii="Arial" w:hAnsi="Arial" w:cs="Arial"/>
          <w:sz w:val="24"/>
          <w:szCs w:val="24"/>
        </w:rPr>
        <w:t>Stritter</w:t>
      </w:r>
      <w:proofErr w:type="spellEnd"/>
      <w:r w:rsidRPr="00611ED1">
        <w:rPr>
          <w:rFonts w:ascii="Arial" w:hAnsi="Arial" w:cs="Arial"/>
          <w:sz w:val="24"/>
          <w:szCs w:val="24"/>
        </w:rPr>
        <w:t xml:space="preserve"> &amp; Partners</w:t>
      </w:r>
      <w:r w:rsidR="003C48D9" w:rsidRPr="00611ED1">
        <w:rPr>
          <w:rFonts w:ascii="Arial" w:hAnsi="Arial" w:cs="Arial"/>
          <w:sz w:val="24"/>
          <w:szCs w:val="24"/>
        </w:rPr>
        <w:t xml:space="preserve">, </w:t>
      </w:r>
    </w:p>
    <w:p w:rsidR="001B7E1F" w:rsidRPr="00611ED1" w:rsidRDefault="003C48D9" w:rsidP="007B41CE">
      <w:pPr>
        <w:autoSpaceDE w:val="0"/>
        <w:autoSpaceDN w:val="0"/>
        <w:adjustRightInd w:val="0"/>
        <w:spacing w:after="0" w:line="360" w:lineRule="auto"/>
        <w:ind w:left="3544"/>
        <w:jc w:val="both"/>
        <w:rPr>
          <w:rFonts w:ascii="Arial" w:hAnsi="Arial" w:cs="Arial"/>
          <w:sz w:val="24"/>
          <w:szCs w:val="24"/>
        </w:rPr>
      </w:pPr>
      <w:r w:rsidRPr="00611ED1">
        <w:rPr>
          <w:rFonts w:ascii="Arial" w:hAnsi="Arial" w:cs="Arial"/>
          <w:sz w:val="24"/>
          <w:szCs w:val="24"/>
        </w:rPr>
        <w:t>Windhoe</w:t>
      </w:r>
      <w:bookmarkStart w:id="0" w:name="_GoBack"/>
      <w:bookmarkEnd w:id="0"/>
      <w:r w:rsidRPr="00611ED1">
        <w:rPr>
          <w:rFonts w:ascii="Arial" w:hAnsi="Arial" w:cs="Arial"/>
          <w:sz w:val="24"/>
          <w:szCs w:val="24"/>
        </w:rPr>
        <w:t>k</w:t>
      </w:r>
    </w:p>
    <w:p w:rsidR="0056378E" w:rsidRDefault="0056378E" w:rsidP="001B7E1F">
      <w:pPr>
        <w:autoSpaceDE w:val="0"/>
        <w:autoSpaceDN w:val="0"/>
        <w:adjustRightInd w:val="0"/>
        <w:spacing w:after="0" w:line="360" w:lineRule="auto"/>
        <w:ind w:left="3780" w:hanging="3780"/>
        <w:jc w:val="both"/>
        <w:rPr>
          <w:rFonts w:ascii="Arial" w:hAnsi="Arial" w:cs="Arial"/>
          <w:sz w:val="24"/>
          <w:szCs w:val="24"/>
        </w:rPr>
      </w:pPr>
    </w:p>
    <w:p w:rsidR="00847AE8" w:rsidRDefault="00847AE8" w:rsidP="001B7E1F">
      <w:pPr>
        <w:autoSpaceDE w:val="0"/>
        <w:autoSpaceDN w:val="0"/>
        <w:adjustRightInd w:val="0"/>
        <w:spacing w:after="0" w:line="360" w:lineRule="auto"/>
        <w:ind w:left="3780" w:hanging="3780"/>
        <w:jc w:val="both"/>
        <w:rPr>
          <w:rFonts w:ascii="Arial" w:hAnsi="Arial" w:cs="Arial"/>
          <w:sz w:val="24"/>
          <w:szCs w:val="24"/>
        </w:rPr>
      </w:pPr>
    </w:p>
    <w:p w:rsidR="00E76F43" w:rsidRDefault="00E76F43" w:rsidP="001B7E1F">
      <w:pPr>
        <w:autoSpaceDE w:val="0"/>
        <w:autoSpaceDN w:val="0"/>
        <w:adjustRightInd w:val="0"/>
        <w:spacing w:after="0" w:line="360" w:lineRule="auto"/>
        <w:ind w:left="3780" w:hanging="3780"/>
        <w:jc w:val="both"/>
        <w:rPr>
          <w:rFonts w:ascii="Arial" w:hAnsi="Arial" w:cs="Arial"/>
          <w:sz w:val="24"/>
          <w:szCs w:val="24"/>
        </w:rPr>
      </w:pPr>
    </w:p>
    <w:p w:rsidR="00073ED5" w:rsidRDefault="00073ED5" w:rsidP="00073ED5">
      <w:pPr>
        <w:tabs>
          <w:tab w:val="left" w:pos="1394"/>
          <w:tab w:val="left" w:pos="3544"/>
          <w:tab w:val="left" w:pos="3828"/>
        </w:tabs>
        <w:spacing w:after="0" w:line="360" w:lineRule="auto"/>
        <w:jc w:val="both"/>
        <w:rPr>
          <w:rFonts w:ascii="Arial" w:hAnsi="Arial" w:cs="Arial"/>
          <w:sz w:val="24"/>
          <w:szCs w:val="24"/>
        </w:rPr>
      </w:pPr>
      <w:r>
        <w:rPr>
          <w:rFonts w:ascii="Arial" w:hAnsi="Arial" w:cs="Arial"/>
          <w:sz w:val="24"/>
          <w:szCs w:val="24"/>
        </w:rPr>
        <w:t>RESPONDENT</w:t>
      </w:r>
      <w:r w:rsidR="00611ED1">
        <w:rPr>
          <w:rFonts w:ascii="Arial" w:hAnsi="Arial" w:cs="Arial"/>
          <w:sz w:val="24"/>
          <w:szCs w:val="24"/>
        </w:rPr>
        <w:t>S</w:t>
      </w:r>
      <w:r>
        <w:rPr>
          <w:rFonts w:ascii="Arial" w:hAnsi="Arial" w:cs="Arial"/>
          <w:sz w:val="24"/>
          <w:szCs w:val="24"/>
        </w:rPr>
        <w:t>:</w:t>
      </w:r>
      <w:r>
        <w:rPr>
          <w:rFonts w:ascii="Arial" w:hAnsi="Arial" w:cs="Arial"/>
          <w:sz w:val="24"/>
          <w:szCs w:val="24"/>
        </w:rPr>
        <w:tab/>
      </w:r>
      <w:r w:rsidR="00611ED1">
        <w:rPr>
          <w:rFonts w:ascii="Arial" w:hAnsi="Arial" w:cs="Arial"/>
          <w:sz w:val="24"/>
          <w:szCs w:val="24"/>
        </w:rPr>
        <w:t xml:space="preserve">A W </w:t>
      </w:r>
      <w:r w:rsidR="00611ED1">
        <w:rPr>
          <w:rFonts w:ascii="Arial" w:hAnsi="Arial" w:cs="Arial"/>
          <w:bCs/>
          <w:sz w:val="24"/>
          <w:szCs w:val="24"/>
        </w:rPr>
        <w:t>CORBETT, SC</w:t>
      </w:r>
    </w:p>
    <w:p w:rsidR="00796365" w:rsidRDefault="00611ED1" w:rsidP="00073ED5">
      <w:pPr>
        <w:autoSpaceDE w:val="0"/>
        <w:autoSpaceDN w:val="0"/>
        <w:adjustRightInd w:val="0"/>
        <w:spacing w:after="0" w:line="360" w:lineRule="auto"/>
        <w:ind w:left="3544"/>
        <w:jc w:val="both"/>
        <w:rPr>
          <w:rFonts w:ascii="Arial" w:hAnsi="Arial" w:cs="Arial"/>
          <w:sz w:val="24"/>
          <w:szCs w:val="24"/>
        </w:rPr>
      </w:pPr>
      <w:r>
        <w:rPr>
          <w:rFonts w:ascii="Arial" w:hAnsi="Arial" w:cs="Arial"/>
          <w:i/>
          <w:sz w:val="24"/>
          <w:szCs w:val="24"/>
        </w:rPr>
        <w:t>A</w:t>
      </w:r>
      <w:r w:rsidRPr="00611ED1">
        <w:rPr>
          <w:rFonts w:ascii="Arial" w:hAnsi="Arial" w:cs="Arial"/>
          <w:i/>
          <w:sz w:val="24"/>
          <w:szCs w:val="24"/>
        </w:rPr>
        <w:t>micus curiae</w:t>
      </w:r>
      <w:r>
        <w:rPr>
          <w:rFonts w:ascii="Arial" w:hAnsi="Arial" w:cs="Arial"/>
          <w:sz w:val="24"/>
          <w:szCs w:val="24"/>
        </w:rPr>
        <w:t xml:space="preserve"> to the Court</w:t>
      </w:r>
      <w:r w:rsidR="00073ED5" w:rsidRPr="00A81E6E">
        <w:rPr>
          <w:rFonts w:ascii="Arial" w:hAnsi="Arial" w:cs="Arial"/>
          <w:sz w:val="24"/>
          <w:szCs w:val="24"/>
        </w:rPr>
        <w:t xml:space="preserve">, </w:t>
      </w:r>
    </w:p>
    <w:p w:rsidR="00073ED5" w:rsidRPr="00A81E6E" w:rsidRDefault="00073ED5" w:rsidP="00073ED5">
      <w:pPr>
        <w:autoSpaceDE w:val="0"/>
        <w:autoSpaceDN w:val="0"/>
        <w:adjustRightInd w:val="0"/>
        <w:spacing w:after="0" w:line="360" w:lineRule="auto"/>
        <w:ind w:left="3544"/>
        <w:jc w:val="both"/>
        <w:rPr>
          <w:rFonts w:ascii="Arial" w:hAnsi="Arial" w:cs="Arial"/>
          <w:sz w:val="24"/>
          <w:szCs w:val="24"/>
        </w:rPr>
      </w:pPr>
      <w:r w:rsidRPr="00A81E6E">
        <w:rPr>
          <w:rFonts w:ascii="Arial" w:hAnsi="Arial" w:cs="Arial"/>
          <w:sz w:val="24"/>
          <w:szCs w:val="24"/>
        </w:rPr>
        <w:t>Windhoek</w:t>
      </w:r>
    </w:p>
    <w:p w:rsidR="00073ED5" w:rsidRDefault="00073ED5" w:rsidP="001B7E1F">
      <w:pPr>
        <w:autoSpaceDE w:val="0"/>
        <w:autoSpaceDN w:val="0"/>
        <w:adjustRightInd w:val="0"/>
        <w:spacing w:after="0" w:line="360" w:lineRule="auto"/>
        <w:ind w:left="3780" w:hanging="3780"/>
        <w:jc w:val="both"/>
        <w:rPr>
          <w:rFonts w:ascii="Arial" w:hAnsi="Arial" w:cs="Arial"/>
          <w:sz w:val="24"/>
          <w:szCs w:val="24"/>
        </w:rPr>
      </w:pPr>
    </w:p>
    <w:p w:rsidR="00073ED5" w:rsidRDefault="00073ED5" w:rsidP="001B7E1F">
      <w:pPr>
        <w:autoSpaceDE w:val="0"/>
        <w:autoSpaceDN w:val="0"/>
        <w:adjustRightInd w:val="0"/>
        <w:spacing w:after="0" w:line="360" w:lineRule="auto"/>
        <w:ind w:left="3780" w:hanging="3780"/>
        <w:jc w:val="both"/>
        <w:rPr>
          <w:rFonts w:ascii="Arial" w:hAnsi="Arial" w:cs="Arial"/>
          <w:sz w:val="24"/>
          <w:szCs w:val="24"/>
        </w:rPr>
      </w:pPr>
    </w:p>
    <w:p w:rsidR="00073ED5" w:rsidRDefault="00073ED5" w:rsidP="0004272A">
      <w:pPr>
        <w:tabs>
          <w:tab w:val="left" w:pos="1394"/>
          <w:tab w:val="left" w:pos="2528"/>
          <w:tab w:val="left" w:pos="3060"/>
        </w:tabs>
        <w:spacing w:after="0" w:line="360" w:lineRule="auto"/>
        <w:jc w:val="both"/>
        <w:rPr>
          <w:rFonts w:ascii="Arial" w:hAnsi="Arial" w:cs="Arial"/>
          <w:sz w:val="24"/>
          <w:szCs w:val="24"/>
        </w:rPr>
      </w:pPr>
    </w:p>
    <w:sectPr w:rsidR="00073ED5" w:rsidSect="00C010F8">
      <w:headerReference w:type="default" r:id="rId9"/>
      <w:pgSz w:w="11907" w:h="16839" w:code="9"/>
      <w:pgMar w:top="810" w:right="1440" w:bottom="1134"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66" w:rsidRDefault="00B17766" w:rsidP="00741B0B">
      <w:pPr>
        <w:spacing w:after="0" w:line="240" w:lineRule="auto"/>
      </w:pPr>
      <w:r>
        <w:separator/>
      </w:r>
    </w:p>
  </w:endnote>
  <w:endnote w:type="continuationSeparator" w:id="0">
    <w:p w:rsidR="00B17766" w:rsidRDefault="00B17766"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66" w:rsidRDefault="00B17766" w:rsidP="00741B0B">
      <w:pPr>
        <w:spacing w:after="0" w:line="240" w:lineRule="auto"/>
      </w:pPr>
      <w:r>
        <w:separator/>
      </w:r>
    </w:p>
  </w:footnote>
  <w:footnote w:type="continuationSeparator" w:id="0">
    <w:p w:rsidR="00B17766" w:rsidRDefault="00B17766" w:rsidP="00741B0B">
      <w:pPr>
        <w:spacing w:after="0" w:line="240" w:lineRule="auto"/>
      </w:pPr>
      <w:r>
        <w:continuationSeparator/>
      </w:r>
    </w:p>
  </w:footnote>
  <w:footnote w:id="1">
    <w:p w:rsidR="002F42C1" w:rsidRPr="00A03200" w:rsidRDefault="002F42C1" w:rsidP="00A03200">
      <w:pPr>
        <w:pStyle w:val="FootnoteText"/>
        <w:jc w:val="both"/>
        <w:rPr>
          <w:rFonts w:ascii="Arial" w:hAnsi="Arial" w:cs="Arial"/>
        </w:rPr>
      </w:pPr>
      <w:r w:rsidRPr="00A03200">
        <w:rPr>
          <w:rStyle w:val="FootnoteReference"/>
          <w:rFonts w:ascii="Arial" w:hAnsi="Arial" w:cs="Arial"/>
        </w:rPr>
        <w:footnoteRef/>
      </w:r>
      <w:proofErr w:type="spellStart"/>
      <w:r w:rsidRPr="00A03200">
        <w:rPr>
          <w:rFonts w:ascii="Arial" w:hAnsi="Arial" w:cs="Arial"/>
          <w:i/>
        </w:rPr>
        <w:t>Gonschorek</w:t>
      </w:r>
      <w:proofErr w:type="spellEnd"/>
      <w:r w:rsidRPr="00A03200">
        <w:rPr>
          <w:rFonts w:ascii="Arial" w:hAnsi="Arial" w:cs="Arial"/>
          <w:i/>
        </w:rPr>
        <w:t xml:space="preserve"> v </w:t>
      </w:r>
      <w:proofErr w:type="spellStart"/>
      <w:r w:rsidRPr="00A03200">
        <w:rPr>
          <w:rFonts w:ascii="Arial" w:hAnsi="Arial" w:cs="Arial"/>
          <w:i/>
        </w:rPr>
        <w:t>Asmus</w:t>
      </w:r>
      <w:proofErr w:type="spellEnd"/>
      <w:r w:rsidRPr="00A03200">
        <w:rPr>
          <w:rFonts w:ascii="Arial" w:hAnsi="Arial" w:cs="Arial"/>
          <w:i/>
        </w:rPr>
        <w:t xml:space="preserve"> and </w:t>
      </w:r>
      <w:proofErr w:type="gramStart"/>
      <w:r w:rsidRPr="00A03200">
        <w:rPr>
          <w:rFonts w:ascii="Arial" w:hAnsi="Arial" w:cs="Arial"/>
          <w:i/>
        </w:rPr>
        <w:t>Another</w:t>
      </w:r>
      <w:proofErr w:type="gramEnd"/>
      <w:r w:rsidRPr="00A03200">
        <w:rPr>
          <w:rFonts w:ascii="Arial" w:hAnsi="Arial" w:cs="Arial"/>
          <w:i/>
        </w:rPr>
        <w:t xml:space="preserve"> </w:t>
      </w:r>
      <w:r w:rsidRPr="00A03200">
        <w:rPr>
          <w:rFonts w:ascii="Arial" w:hAnsi="Arial" w:cs="Arial"/>
        </w:rPr>
        <w:t>2008 (1) NR 262 (SC) at para 52.</w:t>
      </w:r>
    </w:p>
  </w:footnote>
  <w:footnote w:id="2">
    <w:p w:rsidR="005A06EA" w:rsidRPr="005A06EA" w:rsidRDefault="005A06EA" w:rsidP="005A06EA">
      <w:pPr>
        <w:pStyle w:val="FootnoteText"/>
        <w:jc w:val="both"/>
        <w:rPr>
          <w:rFonts w:ascii="Arial" w:hAnsi="Arial" w:cs="Arial"/>
        </w:rPr>
      </w:pPr>
      <w:r w:rsidRPr="005A06EA">
        <w:rPr>
          <w:rStyle w:val="FootnoteReference"/>
          <w:rFonts w:ascii="Arial" w:hAnsi="Arial" w:cs="Arial"/>
        </w:rPr>
        <w:footnoteRef/>
      </w:r>
      <w:r w:rsidRPr="005A06EA">
        <w:rPr>
          <w:rFonts w:ascii="Arial" w:hAnsi="Arial" w:cs="Arial"/>
        </w:rPr>
        <w:t xml:space="preserve"> </w:t>
      </w:r>
      <w:r w:rsidRPr="005A06EA">
        <w:rPr>
          <w:rFonts w:ascii="Arial" w:hAnsi="Arial" w:cs="Arial"/>
          <w:i/>
        </w:rPr>
        <w:t>Hollywood Curl (Pty) Ltd v Twins Products (Pty) Ltd</w:t>
      </w:r>
      <w:r w:rsidRPr="005A06EA">
        <w:rPr>
          <w:rFonts w:ascii="Arial" w:hAnsi="Arial" w:cs="Arial"/>
        </w:rPr>
        <w:t xml:space="preserve"> 1989 (1) SA 236 at 249 C-D.</w:t>
      </w:r>
    </w:p>
  </w:footnote>
  <w:footnote w:id="3">
    <w:p w:rsidR="005A06EA" w:rsidRPr="005A06EA" w:rsidRDefault="005A06EA" w:rsidP="005A06EA">
      <w:pPr>
        <w:pStyle w:val="FootnoteText"/>
        <w:rPr>
          <w:rFonts w:ascii="Arial" w:hAnsi="Arial" w:cs="Arial"/>
        </w:rPr>
      </w:pPr>
      <w:r w:rsidRPr="005A06EA">
        <w:rPr>
          <w:rStyle w:val="FootnoteReference"/>
          <w:rFonts w:ascii="Arial" w:hAnsi="Arial" w:cs="Arial"/>
        </w:rPr>
        <w:footnoteRef/>
      </w:r>
      <w:r w:rsidRPr="005A06EA">
        <w:rPr>
          <w:rFonts w:ascii="Arial" w:hAnsi="Arial" w:cs="Arial"/>
        </w:rPr>
        <w:t xml:space="preserve"> </w:t>
      </w:r>
      <w:r w:rsidRPr="005A06EA">
        <w:rPr>
          <w:rFonts w:ascii="Arial" w:hAnsi="Arial" w:cs="Arial"/>
          <w:i/>
        </w:rPr>
        <w:t>Peregrine Group (Pty) Ltd v Peregrine Holdings</w:t>
      </w:r>
      <w:r w:rsidRPr="005A06EA">
        <w:rPr>
          <w:rFonts w:ascii="Arial" w:hAnsi="Arial" w:cs="Arial"/>
        </w:rPr>
        <w:t xml:space="preserve"> 2000 (1) SA 187 para 15</w:t>
      </w:r>
      <w:r>
        <w:rPr>
          <w:rFonts w:ascii="Arial" w:hAnsi="Arial" w:cs="Arial"/>
        </w:rPr>
        <w:t>.</w:t>
      </w:r>
    </w:p>
  </w:footnote>
  <w:footnote w:id="4">
    <w:p w:rsidR="00EB4237" w:rsidRPr="00EB4237" w:rsidRDefault="00EB4237" w:rsidP="00EB4237">
      <w:pPr>
        <w:pStyle w:val="FootnoteText"/>
        <w:jc w:val="both"/>
        <w:rPr>
          <w:rFonts w:ascii="Arial" w:hAnsi="Arial" w:cs="Arial"/>
        </w:rPr>
      </w:pPr>
      <w:r w:rsidRPr="00EB4237">
        <w:rPr>
          <w:rStyle w:val="FootnoteReference"/>
          <w:rFonts w:ascii="Arial" w:hAnsi="Arial" w:cs="Arial"/>
        </w:rPr>
        <w:footnoteRef/>
      </w:r>
      <w:r w:rsidRPr="00EB4237">
        <w:rPr>
          <w:rFonts w:ascii="Arial" w:hAnsi="Arial" w:cs="Arial"/>
        </w:rPr>
        <w:t xml:space="preserve"> </w:t>
      </w:r>
      <w:r w:rsidRPr="00EB4237">
        <w:rPr>
          <w:rFonts w:ascii="Arial" w:hAnsi="Arial" w:cs="Arial"/>
          <w:i/>
        </w:rPr>
        <w:t>Namibia Employers’ Federation and Others v President of the Republic of Namibia and Others</w:t>
      </w:r>
      <w:r w:rsidRPr="00EB4237">
        <w:rPr>
          <w:rFonts w:ascii="Arial" w:hAnsi="Arial" w:cs="Arial"/>
        </w:rPr>
        <w:t xml:space="preserve"> [2020] NAHCMD 248 (23 June 2020)</w:t>
      </w:r>
      <w:r>
        <w:rPr>
          <w:rFonts w:ascii="Arial" w:hAnsi="Arial" w:cs="Arial"/>
        </w:rPr>
        <w:t>.</w:t>
      </w:r>
    </w:p>
  </w:footnote>
  <w:footnote w:id="5">
    <w:p w:rsidR="001B7D08" w:rsidRPr="004F7A2F" w:rsidRDefault="001B7D08" w:rsidP="001B7D08">
      <w:pPr>
        <w:pStyle w:val="FootnoteText"/>
        <w:jc w:val="both"/>
        <w:rPr>
          <w:rFonts w:ascii="Arial" w:hAnsi="Arial" w:cs="Arial"/>
        </w:rPr>
      </w:pPr>
      <w:r w:rsidRPr="004F7A2F">
        <w:rPr>
          <w:rStyle w:val="FootnoteReference"/>
          <w:rFonts w:ascii="Arial" w:hAnsi="Arial" w:cs="Arial"/>
        </w:rPr>
        <w:footnoteRef/>
      </w:r>
      <w:r w:rsidRPr="004F7A2F">
        <w:rPr>
          <w:rFonts w:ascii="Arial" w:hAnsi="Arial" w:cs="Arial"/>
        </w:rPr>
        <w:t xml:space="preserve"> 1995 (1) SA 322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03" w:rsidRDefault="00603F77">
    <w:pPr>
      <w:pStyle w:val="Header"/>
      <w:jc w:val="right"/>
    </w:pPr>
    <w:r>
      <w:fldChar w:fldCharType="begin"/>
    </w:r>
    <w:r w:rsidR="00E61403">
      <w:instrText xml:space="preserve"> PAGE   \* MERGEFORMAT </w:instrText>
    </w:r>
    <w:r>
      <w:fldChar w:fldCharType="separate"/>
    </w:r>
    <w:r w:rsidR="00504252">
      <w:rPr>
        <w:noProof/>
      </w:rPr>
      <w:t>16</w:t>
    </w:r>
    <w:r>
      <w:rPr>
        <w:noProof/>
      </w:rPr>
      <w:fldChar w:fldCharType="end"/>
    </w:r>
  </w:p>
  <w:p w:rsidR="00E61403" w:rsidRDefault="00E61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24D"/>
    <w:multiLevelType w:val="hybridMultilevel"/>
    <w:tmpl w:val="6784C396"/>
    <w:lvl w:ilvl="0" w:tplc="E884CF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35E5993"/>
    <w:multiLevelType w:val="hybridMultilevel"/>
    <w:tmpl w:val="AFFE2CB4"/>
    <w:lvl w:ilvl="0" w:tplc="DF8A612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 w15:restartNumberingAfterBreak="0">
    <w:nsid w:val="07BA2123"/>
    <w:multiLevelType w:val="hybridMultilevel"/>
    <w:tmpl w:val="82E2BF40"/>
    <w:lvl w:ilvl="0" w:tplc="EA28BAFA">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3" w15:restartNumberingAfterBreak="0">
    <w:nsid w:val="0B5F7F45"/>
    <w:multiLevelType w:val="hybridMultilevel"/>
    <w:tmpl w:val="CA2A28A8"/>
    <w:lvl w:ilvl="0" w:tplc="1B6A18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720946"/>
    <w:multiLevelType w:val="hybridMultilevel"/>
    <w:tmpl w:val="43601570"/>
    <w:lvl w:ilvl="0" w:tplc="4FCEF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A1C50"/>
    <w:multiLevelType w:val="multilevel"/>
    <w:tmpl w:val="BFA6F440"/>
    <w:lvl w:ilvl="0">
      <w:start w:val="1"/>
      <w:numFmt w:val="decimal"/>
      <w:lvlText w:val="%1."/>
      <w:lvlJc w:val="left"/>
      <w:pPr>
        <w:ind w:left="390" w:hanging="390"/>
      </w:pPr>
      <w:rPr>
        <w:rFonts w:hint="default"/>
      </w:rPr>
    </w:lvl>
    <w:lvl w:ilvl="1">
      <w:start w:val="1"/>
      <w:numFmt w:val="decimal"/>
      <w:lvlText w:val="%1.%2."/>
      <w:lvlJc w:val="left"/>
      <w:pPr>
        <w:ind w:left="6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9E0A49"/>
    <w:multiLevelType w:val="hybridMultilevel"/>
    <w:tmpl w:val="7BEEBA7E"/>
    <w:lvl w:ilvl="0" w:tplc="157A5E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11AC8"/>
    <w:multiLevelType w:val="hybridMultilevel"/>
    <w:tmpl w:val="558E8D5C"/>
    <w:lvl w:ilvl="0" w:tplc="12CA2AA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FC3AC1"/>
    <w:multiLevelType w:val="hybridMultilevel"/>
    <w:tmpl w:val="52A4EA82"/>
    <w:lvl w:ilvl="0" w:tplc="61F8F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17A03"/>
    <w:multiLevelType w:val="hybridMultilevel"/>
    <w:tmpl w:val="75E2CBBE"/>
    <w:lvl w:ilvl="0" w:tplc="ADECE51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F1A3E3F"/>
    <w:multiLevelType w:val="hybridMultilevel"/>
    <w:tmpl w:val="945C3696"/>
    <w:lvl w:ilvl="0" w:tplc="B01006D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10AD"/>
    <w:multiLevelType w:val="hybridMultilevel"/>
    <w:tmpl w:val="6F826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42F04"/>
    <w:multiLevelType w:val="hybridMultilevel"/>
    <w:tmpl w:val="8D0C7368"/>
    <w:lvl w:ilvl="0" w:tplc="09CE8FE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9"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86076C"/>
    <w:multiLevelType w:val="hybridMultilevel"/>
    <w:tmpl w:val="261E93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366BD"/>
    <w:multiLevelType w:val="multilevel"/>
    <w:tmpl w:val="81260FAA"/>
    <w:lvl w:ilvl="0">
      <w:start w:val="1"/>
      <w:numFmt w:val="decimal"/>
      <w:lvlText w:val="%1."/>
      <w:lvlJc w:val="left"/>
      <w:pPr>
        <w:ind w:left="720" w:hanging="360"/>
      </w:pPr>
      <w:rPr>
        <w:rFonts w:eastAsia="Calibri"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3CFC60BB"/>
    <w:multiLevelType w:val="hybridMultilevel"/>
    <w:tmpl w:val="EB303EDC"/>
    <w:lvl w:ilvl="0" w:tplc="05C2341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92A38"/>
    <w:multiLevelType w:val="hybridMultilevel"/>
    <w:tmpl w:val="DB1C50E4"/>
    <w:lvl w:ilvl="0" w:tplc="3006DFA2">
      <w:start w:val="1"/>
      <w:numFmt w:val="lowerLetter"/>
      <w:lvlText w:val="(%1)"/>
      <w:lvlJc w:val="left"/>
      <w:pPr>
        <w:ind w:left="753" w:hanging="360"/>
      </w:pPr>
      <w:rPr>
        <w:rFonts w:hint="default"/>
      </w:rPr>
    </w:lvl>
    <w:lvl w:ilvl="1" w:tplc="1C090019">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25"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BA5D8A"/>
    <w:multiLevelType w:val="hybridMultilevel"/>
    <w:tmpl w:val="DDAA585E"/>
    <w:lvl w:ilvl="0" w:tplc="91CE0E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1C614D7"/>
    <w:multiLevelType w:val="hybridMultilevel"/>
    <w:tmpl w:val="8E1E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37E6155"/>
    <w:multiLevelType w:val="hybridMultilevel"/>
    <w:tmpl w:val="95DC9BB0"/>
    <w:lvl w:ilvl="0" w:tplc="8A42AEF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90008E"/>
    <w:multiLevelType w:val="hybridMultilevel"/>
    <w:tmpl w:val="FC108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0814D8"/>
    <w:multiLevelType w:val="hybridMultilevel"/>
    <w:tmpl w:val="C5001A56"/>
    <w:lvl w:ilvl="0" w:tplc="73CCCE24">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5" w15:restartNumberingAfterBreak="0">
    <w:nsid w:val="5A221BF9"/>
    <w:multiLevelType w:val="hybridMultilevel"/>
    <w:tmpl w:val="8E1EBFF4"/>
    <w:lvl w:ilvl="0" w:tplc="0409000F">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6"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C643AAC"/>
    <w:multiLevelType w:val="hybridMultilevel"/>
    <w:tmpl w:val="6BBC93D0"/>
    <w:lvl w:ilvl="0" w:tplc="144E780C">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2A5A18"/>
    <w:multiLevelType w:val="hybridMultilevel"/>
    <w:tmpl w:val="4FCCB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301ECD"/>
    <w:multiLevelType w:val="hybridMultilevel"/>
    <w:tmpl w:val="6BD40882"/>
    <w:lvl w:ilvl="0" w:tplc="7DA8389E">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41" w15:restartNumberingAfterBreak="0">
    <w:nsid w:val="645A24F6"/>
    <w:multiLevelType w:val="hybridMultilevel"/>
    <w:tmpl w:val="3FE49658"/>
    <w:lvl w:ilvl="0" w:tplc="92321F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63C4F1C"/>
    <w:multiLevelType w:val="hybridMultilevel"/>
    <w:tmpl w:val="8C8C4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375703"/>
    <w:multiLevelType w:val="hybridMultilevel"/>
    <w:tmpl w:val="C3566330"/>
    <w:lvl w:ilvl="0" w:tplc="92DCA184">
      <w:start w:val="1"/>
      <w:numFmt w:val="lowerLetter"/>
      <w:lvlText w:val="(%1)"/>
      <w:lvlJc w:val="left"/>
      <w:pPr>
        <w:ind w:left="1462" w:hanging="72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5" w15:restartNumberingAfterBreak="0">
    <w:nsid w:val="715B0ECC"/>
    <w:multiLevelType w:val="hybridMultilevel"/>
    <w:tmpl w:val="D4485D90"/>
    <w:lvl w:ilvl="0" w:tplc="F6EAFD1A">
      <w:start w:val="1"/>
      <w:numFmt w:val="upperLetter"/>
      <w:lvlText w:val="%1."/>
      <w:lvlJc w:val="left"/>
      <w:pPr>
        <w:ind w:left="54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94F88"/>
    <w:multiLevelType w:val="hybridMultilevel"/>
    <w:tmpl w:val="8B8CF828"/>
    <w:lvl w:ilvl="0" w:tplc="1BFC1192">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8" w15:restartNumberingAfterBreak="0">
    <w:nsid w:val="7C644F9D"/>
    <w:multiLevelType w:val="hybridMultilevel"/>
    <w:tmpl w:val="E8CEC30A"/>
    <w:lvl w:ilvl="0" w:tplc="756069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6"/>
  </w:num>
  <w:num w:numId="2">
    <w:abstractNumId w:val="33"/>
  </w:num>
  <w:num w:numId="3">
    <w:abstractNumId w:val="38"/>
  </w:num>
  <w:num w:numId="4">
    <w:abstractNumId w:val="46"/>
  </w:num>
  <w:num w:numId="5">
    <w:abstractNumId w:val="14"/>
  </w:num>
  <w:num w:numId="6">
    <w:abstractNumId w:val="30"/>
  </w:num>
  <w:num w:numId="7">
    <w:abstractNumId w:val="12"/>
  </w:num>
  <w:num w:numId="8">
    <w:abstractNumId w:val="13"/>
  </w:num>
  <w:num w:numId="9">
    <w:abstractNumId w:val="6"/>
  </w:num>
  <w:num w:numId="10">
    <w:abstractNumId w:val="9"/>
  </w:num>
  <w:num w:numId="11">
    <w:abstractNumId w:val="21"/>
  </w:num>
  <w:num w:numId="12">
    <w:abstractNumId w:val="5"/>
  </w:num>
  <w:num w:numId="13">
    <w:abstractNumId w:val="43"/>
  </w:num>
  <w:num w:numId="14">
    <w:abstractNumId w:val="19"/>
  </w:num>
  <w:num w:numId="15">
    <w:abstractNumId w:val="25"/>
  </w:num>
  <w:num w:numId="16">
    <w:abstractNumId w:val="28"/>
  </w:num>
  <w:num w:numId="17">
    <w:abstractNumId w:val="3"/>
  </w:num>
  <w:num w:numId="18">
    <w:abstractNumId w:val="2"/>
  </w:num>
  <w:num w:numId="19">
    <w:abstractNumId w:val="4"/>
  </w:num>
  <w:num w:numId="20">
    <w:abstractNumId w:val="34"/>
  </w:num>
  <w:num w:numId="21">
    <w:abstractNumId w:val="27"/>
  </w:num>
  <w:num w:numId="22">
    <w:abstractNumId w:val="41"/>
  </w:num>
  <w:num w:numId="23">
    <w:abstractNumId w:val="48"/>
  </w:num>
  <w:num w:numId="24">
    <w:abstractNumId w:val="42"/>
  </w:num>
  <w:num w:numId="25">
    <w:abstractNumId w:val="45"/>
  </w:num>
  <w:num w:numId="26">
    <w:abstractNumId w:val="1"/>
  </w:num>
  <w:num w:numId="27">
    <w:abstractNumId w:val="18"/>
  </w:num>
  <w:num w:numId="28">
    <w:abstractNumId w:val="26"/>
  </w:num>
  <w:num w:numId="29">
    <w:abstractNumId w:val="7"/>
  </w:num>
  <w:num w:numId="30">
    <w:abstractNumId w:val="22"/>
  </w:num>
  <w:num w:numId="31">
    <w:abstractNumId w:val="23"/>
  </w:num>
  <w:num w:numId="32">
    <w:abstractNumId w:val="11"/>
  </w:num>
  <w:num w:numId="33">
    <w:abstractNumId w:val="24"/>
  </w:num>
  <w:num w:numId="34">
    <w:abstractNumId w:val="29"/>
  </w:num>
  <w:num w:numId="35">
    <w:abstractNumId w:val="44"/>
  </w:num>
  <w:num w:numId="36">
    <w:abstractNumId w:val="35"/>
  </w:num>
  <w:num w:numId="37">
    <w:abstractNumId w:val="40"/>
  </w:num>
  <w:num w:numId="38">
    <w:abstractNumId w:val="31"/>
  </w:num>
  <w:num w:numId="39">
    <w:abstractNumId w:val="47"/>
  </w:num>
  <w:num w:numId="40">
    <w:abstractNumId w:val="15"/>
  </w:num>
  <w:num w:numId="41">
    <w:abstractNumId w:val="32"/>
  </w:num>
  <w:num w:numId="42">
    <w:abstractNumId w:val="10"/>
  </w:num>
  <w:num w:numId="43">
    <w:abstractNumId w:val="37"/>
  </w:num>
  <w:num w:numId="44">
    <w:abstractNumId w:val="20"/>
  </w:num>
  <w:num w:numId="45">
    <w:abstractNumId w:val="0"/>
  </w:num>
  <w:num w:numId="46">
    <w:abstractNumId w:val="16"/>
  </w:num>
  <w:num w:numId="47">
    <w:abstractNumId w:val="17"/>
  </w:num>
  <w:num w:numId="48">
    <w:abstractNumId w:val="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653E3-CA71-4E4B-A37F-B751AEABC409}"/>
    <w:docVar w:name="dgnword-eventsink" w:val="310571096"/>
  </w:docVars>
  <w:rsids>
    <w:rsidRoot w:val="008C3957"/>
    <w:rsid w:val="0000010B"/>
    <w:rsid w:val="0000023B"/>
    <w:rsid w:val="00000449"/>
    <w:rsid w:val="00001C79"/>
    <w:rsid w:val="0000285D"/>
    <w:rsid w:val="00004CEA"/>
    <w:rsid w:val="00004F9F"/>
    <w:rsid w:val="00005194"/>
    <w:rsid w:val="00006347"/>
    <w:rsid w:val="00006402"/>
    <w:rsid w:val="0000646E"/>
    <w:rsid w:val="000069F0"/>
    <w:rsid w:val="00006E61"/>
    <w:rsid w:val="00010D9A"/>
    <w:rsid w:val="00012072"/>
    <w:rsid w:val="0001287C"/>
    <w:rsid w:val="000128F9"/>
    <w:rsid w:val="00013B48"/>
    <w:rsid w:val="00014040"/>
    <w:rsid w:val="0001414A"/>
    <w:rsid w:val="00014342"/>
    <w:rsid w:val="000148D7"/>
    <w:rsid w:val="00015398"/>
    <w:rsid w:val="0001633E"/>
    <w:rsid w:val="000169C7"/>
    <w:rsid w:val="000178C1"/>
    <w:rsid w:val="0002023A"/>
    <w:rsid w:val="00020C7E"/>
    <w:rsid w:val="00021007"/>
    <w:rsid w:val="00022516"/>
    <w:rsid w:val="000225AD"/>
    <w:rsid w:val="00022608"/>
    <w:rsid w:val="000257F3"/>
    <w:rsid w:val="00027289"/>
    <w:rsid w:val="00027B6A"/>
    <w:rsid w:val="00030211"/>
    <w:rsid w:val="00030895"/>
    <w:rsid w:val="00033C50"/>
    <w:rsid w:val="00034B94"/>
    <w:rsid w:val="0003539C"/>
    <w:rsid w:val="00035475"/>
    <w:rsid w:val="000358E1"/>
    <w:rsid w:val="00036D47"/>
    <w:rsid w:val="00037FC4"/>
    <w:rsid w:val="00040E69"/>
    <w:rsid w:val="00040F38"/>
    <w:rsid w:val="0004272A"/>
    <w:rsid w:val="00042968"/>
    <w:rsid w:val="00042AEB"/>
    <w:rsid w:val="000442CC"/>
    <w:rsid w:val="000447FE"/>
    <w:rsid w:val="00044BEF"/>
    <w:rsid w:val="000452DA"/>
    <w:rsid w:val="00045AD4"/>
    <w:rsid w:val="00046E1D"/>
    <w:rsid w:val="00050E90"/>
    <w:rsid w:val="00054796"/>
    <w:rsid w:val="00055359"/>
    <w:rsid w:val="00055B85"/>
    <w:rsid w:val="0006041A"/>
    <w:rsid w:val="00063294"/>
    <w:rsid w:val="0006389E"/>
    <w:rsid w:val="00066ECF"/>
    <w:rsid w:val="00067342"/>
    <w:rsid w:val="00067BFB"/>
    <w:rsid w:val="00067C7D"/>
    <w:rsid w:val="0007022A"/>
    <w:rsid w:val="000721AE"/>
    <w:rsid w:val="00072E84"/>
    <w:rsid w:val="000736BC"/>
    <w:rsid w:val="00073ED5"/>
    <w:rsid w:val="00073F88"/>
    <w:rsid w:val="00075470"/>
    <w:rsid w:val="00076190"/>
    <w:rsid w:val="000764BE"/>
    <w:rsid w:val="00077036"/>
    <w:rsid w:val="000776BE"/>
    <w:rsid w:val="00080236"/>
    <w:rsid w:val="00081207"/>
    <w:rsid w:val="0008184B"/>
    <w:rsid w:val="00082D70"/>
    <w:rsid w:val="000843D2"/>
    <w:rsid w:val="00085469"/>
    <w:rsid w:val="00085FB4"/>
    <w:rsid w:val="0008655D"/>
    <w:rsid w:val="00086A0E"/>
    <w:rsid w:val="00090C9C"/>
    <w:rsid w:val="000916DA"/>
    <w:rsid w:val="00094C13"/>
    <w:rsid w:val="000955B9"/>
    <w:rsid w:val="00096025"/>
    <w:rsid w:val="00096473"/>
    <w:rsid w:val="00096CDE"/>
    <w:rsid w:val="000978DB"/>
    <w:rsid w:val="00097F43"/>
    <w:rsid w:val="000A01D6"/>
    <w:rsid w:val="000A232F"/>
    <w:rsid w:val="000A2B26"/>
    <w:rsid w:val="000A4D68"/>
    <w:rsid w:val="000A4DA4"/>
    <w:rsid w:val="000A6555"/>
    <w:rsid w:val="000A73F6"/>
    <w:rsid w:val="000B1910"/>
    <w:rsid w:val="000B1E2F"/>
    <w:rsid w:val="000B2633"/>
    <w:rsid w:val="000B26C5"/>
    <w:rsid w:val="000B33D1"/>
    <w:rsid w:val="000B4073"/>
    <w:rsid w:val="000B6158"/>
    <w:rsid w:val="000C139E"/>
    <w:rsid w:val="000C1F03"/>
    <w:rsid w:val="000C3D24"/>
    <w:rsid w:val="000C4EDE"/>
    <w:rsid w:val="000C54D3"/>
    <w:rsid w:val="000C5F47"/>
    <w:rsid w:val="000C6EA3"/>
    <w:rsid w:val="000D05B0"/>
    <w:rsid w:val="000D076E"/>
    <w:rsid w:val="000D0C72"/>
    <w:rsid w:val="000D21D5"/>
    <w:rsid w:val="000D285E"/>
    <w:rsid w:val="000D2DEE"/>
    <w:rsid w:val="000D500C"/>
    <w:rsid w:val="000D5076"/>
    <w:rsid w:val="000D5A7E"/>
    <w:rsid w:val="000D62AE"/>
    <w:rsid w:val="000D727E"/>
    <w:rsid w:val="000D7A06"/>
    <w:rsid w:val="000D7FC5"/>
    <w:rsid w:val="000E0E86"/>
    <w:rsid w:val="000E1A4E"/>
    <w:rsid w:val="000E2C2F"/>
    <w:rsid w:val="000E3B5C"/>
    <w:rsid w:val="000E51E0"/>
    <w:rsid w:val="000E6399"/>
    <w:rsid w:val="000F048B"/>
    <w:rsid w:val="000F16DE"/>
    <w:rsid w:val="000F197D"/>
    <w:rsid w:val="000F3319"/>
    <w:rsid w:val="000F4DDF"/>
    <w:rsid w:val="000F76C7"/>
    <w:rsid w:val="0010060C"/>
    <w:rsid w:val="00100AC3"/>
    <w:rsid w:val="00103837"/>
    <w:rsid w:val="00103A54"/>
    <w:rsid w:val="001043C7"/>
    <w:rsid w:val="0010610F"/>
    <w:rsid w:val="0010688A"/>
    <w:rsid w:val="00107D0B"/>
    <w:rsid w:val="00110731"/>
    <w:rsid w:val="0011076C"/>
    <w:rsid w:val="00110872"/>
    <w:rsid w:val="001110BA"/>
    <w:rsid w:val="0011168B"/>
    <w:rsid w:val="00112DC8"/>
    <w:rsid w:val="001143D5"/>
    <w:rsid w:val="00115A20"/>
    <w:rsid w:val="00117660"/>
    <w:rsid w:val="001205EF"/>
    <w:rsid w:val="0012168B"/>
    <w:rsid w:val="00121E33"/>
    <w:rsid w:val="0012225B"/>
    <w:rsid w:val="001225B9"/>
    <w:rsid w:val="001240AB"/>
    <w:rsid w:val="0012529E"/>
    <w:rsid w:val="001256E3"/>
    <w:rsid w:val="00126652"/>
    <w:rsid w:val="00127350"/>
    <w:rsid w:val="00127527"/>
    <w:rsid w:val="00127EC5"/>
    <w:rsid w:val="00130BAA"/>
    <w:rsid w:val="001311C9"/>
    <w:rsid w:val="00131A79"/>
    <w:rsid w:val="00133934"/>
    <w:rsid w:val="001344C3"/>
    <w:rsid w:val="00136A2B"/>
    <w:rsid w:val="001372CC"/>
    <w:rsid w:val="00137595"/>
    <w:rsid w:val="001405FA"/>
    <w:rsid w:val="0014098D"/>
    <w:rsid w:val="0014151F"/>
    <w:rsid w:val="0014166B"/>
    <w:rsid w:val="00142368"/>
    <w:rsid w:val="00142386"/>
    <w:rsid w:val="0014244A"/>
    <w:rsid w:val="0014275B"/>
    <w:rsid w:val="001449B9"/>
    <w:rsid w:val="00146738"/>
    <w:rsid w:val="00151001"/>
    <w:rsid w:val="001518B2"/>
    <w:rsid w:val="00152F33"/>
    <w:rsid w:val="001533BF"/>
    <w:rsid w:val="00153EDC"/>
    <w:rsid w:val="00155AE4"/>
    <w:rsid w:val="00155B25"/>
    <w:rsid w:val="00156FF6"/>
    <w:rsid w:val="001577FC"/>
    <w:rsid w:val="00157B38"/>
    <w:rsid w:val="001625D8"/>
    <w:rsid w:val="001629DF"/>
    <w:rsid w:val="001639F5"/>
    <w:rsid w:val="00166A17"/>
    <w:rsid w:val="00167642"/>
    <w:rsid w:val="00167681"/>
    <w:rsid w:val="00170060"/>
    <w:rsid w:val="001700FC"/>
    <w:rsid w:val="00170B87"/>
    <w:rsid w:val="00171C53"/>
    <w:rsid w:val="00172F78"/>
    <w:rsid w:val="001734A0"/>
    <w:rsid w:val="00173D55"/>
    <w:rsid w:val="00174E5A"/>
    <w:rsid w:val="00177483"/>
    <w:rsid w:val="00177F14"/>
    <w:rsid w:val="0018059B"/>
    <w:rsid w:val="00180C52"/>
    <w:rsid w:val="00183884"/>
    <w:rsid w:val="001905B6"/>
    <w:rsid w:val="00190BD4"/>
    <w:rsid w:val="00190DA6"/>
    <w:rsid w:val="00190F27"/>
    <w:rsid w:val="00191EC9"/>
    <w:rsid w:val="00193510"/>
    <w:rsid w:val="00193BD3"/>
    <w:rsid w:val="00194B77"/>
    <w:rsid w:val="00194E8C"/>
    <w:rsid w:val="00197209"/>
    <w:rsid w:val="00197251"/>
    <w:rsid w:val="001A06DD"/>
    <w:rsid w:val="001A0AD3"/>
    <w:rsid w:val="001A16E8"/>
    <w:rsid w:val="001A20C2"/>
    <w:rsid w:val="001A2311"/>
    <w:rsid w:val="001A247F"/>
    <w:rsid w:val="001A4CB4"/>
    <w:rsid w:val="001A5731"/>
    <w:rsid w:val="001A730D"/>
    <w:rsid w:val="001A7553"/>
    <w:rsid w:val="001B2090"/>
    <w:rsid w:val="001B29EB"/>
    <w:rsid w:val="001B3A59"/>
    <w:rsid w:val="001B3AF0"/>
    <w:rsid w:val="001B3CA6"/>
    <w:rsid w:val="001B43B8"/>
    <w:rsid w:val="001B5B2D"/>
    <w:rsid w:val="001B6636"/>
    <w:rsid w:val="001B7243"/>
    <w:rsid w:val="001B7D08"/>
    <w:rsid w:val="001B7E1F"/>
    <w:rsid w:val="001C069F"/>
    <w:rsid w:val="001C1010"/>
    <w:rsid w:val="001C171F"/>
    <w:rsid w:val="001C1797"/>
    <w:rsid w:val="001C3796"/>
    <w:rsid w:val="001C393C"/>
    <w:rsid w:val="001C5670"/>
    <w:rsid w:val="001C6AF7"/>
    <w:rsid w:val="001C6D06"/>
    <w:rsid w:val="001C7FFE"/>
    <w:rsid w:val="001D1223"/>
    <w:rsid w:val="001D1D9D"/>
    <w:rsid w:val="001D2795"/>
    <w:rsid w:val="001D39BA"/>
    <w:rsid w:val="001D3AE2"/>
    <w:rsid w:val="001D5260"/>
    <w:rsid w:val="001D7642"/>
    <w:rsid w:val="001E0E8A"/>
    <w:rsid w:val="001E0F92"/>
    <w:rsid w:val="001E3965"/>
    <w:rsid w:val="001E4E39"/>
    <w:rsid w:val="001E5046"/>
    <w:rsid w:val="001E5405"/>
    <w:rsid w:val="001E68F4"/>
    <w:rsid w:val="001E707C"/>
    <w:rsid w:val="001E7137"/>
    <w:rsid w:val="001E7B3F"/>
    <w:rsid w:val="001F142C"/>
    <w:rsid w:val="001F1B36"/>
    <w:rsid w:val="001F2E9D"/>
    <w:rsid w:val="001F48AE"/>
    <w:rsid w:val="001F4BE4"/>
    <w:rsid w:val="001F56A6"/>
    <w:rsid w:val="001F664D"/>
    <w:rsid w:val="001F714E"/>
    <w:rsid w:val="00200642"/>
    <w:rsid w:val="00201100"/>
    <w:rsid w:val="002031CA"/>
    <w:rsid w:val="002038DF"/>
    <w:rsid w:val="00206450"/>
    <w:rsid w:val="00206725"/>
    <w:rsid w:val="0020697A"/>
    <w:rsid w:val="00206FCD"/>
    <w:rsid w:val="0021076E"/>
    <w:rsid w:val="002128C7"/>
    <w:rsid w:val="00212CE1"/>
    <w:rsid w:val="00212F96"/>
    <w:rsid w:val="00213B9D"/>
    <w:rsid w:val="00214FEC"/>
    <w:rsid w:val="0021592A"/>
    <w:rsid w:val="00215DE9"/>
    <w:rsid w:val="00216C4E"/>
    <w:rsid w:val="00216E85"/>
    <w:rsid w:val="0022198B"/>
    <w:rsid w:val="00221A20"/>
    <w:rsid w:val="00221CA6"/>
    <w:rsid w:val="002222B9"/>
    <w:rsid w:val="0022242C"/>
    <w:rsid w:val="00222BC0"/>
    <w:rsid w:val="00222EE2"/>
    <w:rsid w:val="00223B11"/>
    <w:rsid w:val="00225344"/>
    <w:rsid w:val="00226994"/>
    <w:rsid w:val="00227078"/>
    <w:rsid w:val="00230323"/>
    <w:rsid w:val="00230E21"/>
    <w:rsid w:val="002319CE"/>
    <w:rsid w:val="00231CB2"/>
    <w:rsid w:val="00233890"/>
    <w:rsid w:val="00233BEF"/>
    <w:rsid w:val="00233E10"/>
    <w:rsid w:val="002341D6"/>
    <w:rsid w:val="002361E1"/>
    <w:rsid w:val="00236873"/>
    <w:rsid w:val="002406DD"/>
    <w:rsid w:val="00241B31"/>
    <w:rsid w:val="0024227D"/>
    <w:rsid w:val="0024240F"/>
    <w:rsid w:val="00243973"/>
    <w:rsid w:val="002440F5"/>
    <w:rsid w:val="0024523E"/>
    <w:rsid w:val="002454E4"/>
    <w:rsid w:val="00247342"/>
    <w:rsid w:val="00247AA5"/>
    <w:rsid w:val="002502C9"/>
    <w:rsid w:val="00250B3B"/>
    <w:rsid w:val="00250EF9"/>
    <w:rsid w:val="002514F6"/>
    <w:rsid w:val="0025234B"/>
    <w:rsid w:val="00252C17"/>
    <w:rsid w:val="00254C17"/>
    <w:rsid w:val="002551FE"/>
    <w:rsid w:val="00255363"/>
    <w:rsid w:val="00256839"/>
    <w:rsid w:val="00257555"/>
    <w:rsid w:val="00260012"/>
    <w:rsid w:val="002603FA"/>
    <w:rsid w:val="00260D04"/>
    <w:rsid w:val="002629F3"/>
    <w:rsid w:val="00262C2A"/>
    <w:rsid w:val="00263E1E"/>
    <w:rsid w:val="00264016"/>
    <w:rsid w:val="00264B87"/>
    <w:rsid w:val="00265A7D"/>
    <w:rsid w:val="00265ECE"/>
    <w:rsid w:val="00270579"/>
    <w:rsid w:val="00270B3C"/>
    <w:rsid w:val="00273583"/>
    <w:rsid w:val="0027609E"/>
    <w:rsid w:val="00276364"/>
    <w:rsid w:val="002764BA"/>
    <w:rsid w:val="00276717"/>
    <w:rsid w:val="00277216"/>
    <w:rsid w:val="00277418"/>
    <w:rsid w:val="0027776C"/>
    <w:rsid w:val="0028085F"/>
    <w:rsid w:val="00281FBF"/>
    <w:rsid w:val="00284C0F"/>
    <w:rsid w:val="0028515C"/>
    <w:rsid w:val="002867E0"/>
    <w:rsid w:val="00286BE1"/>
    <w:rsid w:val="00286FD1"/>
    <w:rsid w:val="00287B60"/>
    <w:rsid w:val="002901D5"/>
    <w:rsid w:val="00290CC9"/>
    <w:rsid w:val="0029407B"/>
    <w:rsid w:val="0029461E"/>
    <w:rsid w:val="00295DB1"/>
    <w:rsid w:val="00296F96"/>
    <w:rsid w:val="00297042"/>
    <w:rsid w:val="00297B7F"/>
    <w:rsid w:val="002A0CD4"/>
    <w:rsid w:val="002A1DC6"/>
    <w:rsid w:val="002A2ED7"/>
    <w:rsid w:val="002A367C"/>
    <w:rsid w:val="002A468E"/>
    <w:rsid w:val="002A5976"/>
    <w:rsid w:val="002A63D0"/>
    <w:rsid w:val="002A69F6"/>
    <w:rsid w:val="002B0282"/>
    <w:rsid w:val="002B17E5"/>
    <w:rsid w:val="002B2C68"/>
    <w:rsid w:val="002B365C"/>
    <w:rsid w:val="002B3938"/>
    <w:rsid w:val="002B5820"/>
    <w:rsid w:val="002B59D1"/>
    <w:rsid w:val="002B5D95"/>
    <w:rsid w:val="002B6170"/>
    <w:rsid w:val="002B633C"/>
    <w:rsid w:val="002B6FE8"/>
    <w:rsid w:val="002B7EC7"/>
    <w:rsid w:val="002C1DB8"/>
    <w:rsid w:val="002C1DEE"/>
    <w:rsid w:val="002C3350"/>
    <w:rsid w:val="002C6E89"/>
    <w:rsid w:val="002C73ED"/>
    <w:rsid w:val="002D01E0"/>
    <w:rsid w:val="002D1AF1"/>
    <w:rsid w:val="002D1DD2"/>
    <w:rsid w:val="002D366E"/>
    <w:rsid w:val="002D42D2"/>
    <w:rsid w:val="002D474A"/>
    <w:rsid w:val="002D4E13"/>
    <w:rsid w:val="002D596B"/>
    <w:rsid w:val="002D5A73"/>
    <w:rsid w:val="002D5A94"/>
    <w:rsid w:val="002D5C30"/>
    <w:rsid w:val="002D7B6D"/>
    <w:rsid w:val="002E12D2"/>
    <w:rsid w:val="002E239E"/>
    <w:rsid w:val="002E2956"/>
    <w:rsid w:val="002E3B4D"/>
    <w:rsid w:val="002E4687"/>
    <w:rsid w:val="002E5239"/>
    <w:rsid w:val="002E5C38"/>
    <w:rsid w:val="002E602A"/>
    <w:rsid w:val="002E61D7"/>
    <w:rsid w:val="002F11CB"/>
    <w:rsid w:val="002F3CD5"/>
    <w:rsid w:val="002F42C1"/>
    <w:rsid w:val="002F6176"/>
    <w:rsid w:val="002F62F1"/>
    <w:rsid w:val="00300A53"/>
    <w:rsid w:val="003011CC"/>
    <w:rsid w:val="00301679"/>
    <w:rsid w:val="003019C3"/>
    <w:rsid w:val="00301E0E"/>
    <w:rsid w:val="003030BC"/>
    <w:rsid w:val="003034B4"/>
    <w:rsid w:val="0030363E"/>
    <w:rsid w:val="00303D24"/>
    <w:rsid w:val="00305577"/>
    <w:rsid w:val="003066E8"/>
    <w:rsid w:val="00306732"/>
    <w:rsid w:val="0030792D"/>
    <w:rsid w:val="00310CE4"/>
    <w:rsid w:val="00311BEF"/>
    <w:rsid w:val="00312A76"/>
    <w:rsid w:val="0031328E"/>
    <w:rsid w:val="00314073"/>
    <w:rsid w:val="003152C7"/>
    <w:rsid w:val="003163AA"/>
    <w:rsid w:val="003163C8"/>
    <w:rsid w:val="00317ABE"/>
    <w:rsid w:val="003211B2"/>
    <w:rsid w:val="003215AD"/>
    <w:rsid w:val="00321FC4"/>
    <w:rsid w:val="003227F0"/>
    <w:rsid w:val="00322E70"/>
    <w:rsid w:val="00322E95"/>
    <w:rsid w:val="0032621B"/>
    <w:rsid w:val="00327BFB"/>
    <w:rsid w:val="00330848"/>
    <w:rsid w:val="003315F9"/>
    <w:rsid w:val="0033192C"/>
    <w:rsid w:val="00332568"/>
    <w:rsid w:val="003325A8"/>
    <w:rsid w:val="00334E07"/>
    <w:rsid w:val="003359B4"/>
    <w:rsid w:val="0033772A"/>
    <w:rsid w:val="00341130"/>
    <w:rsid w:val="00341F79"/>
    <w:rsid w:val="00342A44"/>
    <w:rsid w:val="00343BE0"/>
    <w:rsid w:val="00343CA0"/>
    <w:rsid w:val="00345DE7"/>
    <w:rsid w:val="003467C6"/>
    <w:rsid w:val="00346DF0"/>
    <w:rsid w:val="00346E1D"/>
    <w:rsid w:val="00346F31"/>
    <w:rsid w:val="0034754E"/>
    <w:rsid w:val="003479A1"/>
    <w:rsid w:val="00347CB9"/>
    <w:rsid w:val="00352765"/>
    <w:rsid w:val="00353670"/>
    <w:rsid w:val="00357133"/>
    <w:rsid w:val="003576B3"/>
    <w:rsid w:val="003578D6"/>
    <w:rsid w:val="00357CAC"/>
    <w:rsid w:val="00360A09"/>
    <w:rsid w:val="00361FC9"/>
    <w:rsid w:val="00364CD2"/>
    <w:rsid w:val="00365A39"/>
    <w:rsid w:val="00365DEC"/>
    <w:rsid w:val="00366EDC"/>
    <w:rsid w:val="003703FF"/>
    <w:rsid w:val="0037096D"/>
    <w:rsid w:val="00370989"/>
    <w:rsid w:val="00371A33"/>
    <w:rsid w:val="0037232B"/>
    <w:rsid w:val="003730AB"/>
    <w:rsid w:val="0037369B"/>
    <w:rsid w:val="003750FE"/>
    <w:rsid w:val="00375D98"/>
    <w:rsid w:val="00377080"/>
    <w:rsid w:val="00377929"/>
    <w:rsid w:val="00380D0D"/>
    <w:rsid w:val="00380EA2"/>
    <w:rsid w:val="003818F2"/>
    <w:rsid w:val="00382A24"/>
    <w:rsid w:val="00383226"/>
    <w:rsid w:val="00383FB4"/>
    <w:rsid w:val="003847D9"/>
    <w:rsid w:val="00384825"/>
    <w:rsid w:val="00384EEE"/>
    <w:rsid w:val="00385334"/>
    <w:rsid w:val="003856B1"/>
    <w:rsid w:val="00385723"/>
    <w:rsid w:val="00385983"/>
    <w:rsid w:val="003859E5"/>
    <w:rsid w:val="00386032"/>
    <w:rsid w:val="0038763D"/>
    <w:rsid w:val="00390526"/>
    <w:rsid w:val="00390BA3"/>
    <w:rsid w:val="00392136"/>
    <w:rsid w:val="003930EF"/>
    <w:rsid w:val="00395875"/>
    <w:rsid w:val="00396890"/>
    <w:rsid w:val="0039743C"/>
    <w:rsid w:val="003977D6"/>
    <w:rsid w:val="003A016C"/>
    <w:rsid w:val="003A2D88"/>
    <w:rsid w:val="003A2DCD"/>
    <w:rsid w:val="003A2FDF"/>
    <w:rsid w:val="003A4475"/>
    <w:rsid w:val="003A51A1"/>
    <w:rsid w:val="003A5CE7"/>
    <w:rsid w:val="003B0EFC"/>
    <w:rsid w:val="003B2022"/>
    <w:rsid w:val="003B3CAA"/>
    <w:rsid w:val="003B4ED9"/>
    <w:rsid w:val="003C14C9"/>
    <w:rsid w:val="003C1D8D"/>
    <w:rsid w:val="003C2C6D"/>
    <w:rsid w:val="003C48D9"/>
    <w:rsid w:val="003C4B93"/>
    <w:rsid w:val="003C4DE7"/>
    <w:rsid w:val="003C6C89"/>
    <w:rsid w:val="003C6CE7"/>
    <w:rsid w:val="003C7231"/>
    <w:rsid w:val="003C7685"/>
    <w:rsid w:val="003D08A8"/>
    <w:rsid w:val="003D182D"/>
    <w:rsid w:val="003D18E4"/>
    <w:rsid w:val="003D246C"/>
    <w:rsid w:val="003D2B1C"/>
    <w:rsid w:val="003D4976"/>
    <w:rsid w:val="003D6375"/>
    <w:rsid w:val="003E0BB0"/>
    <w:rsid w:val="003E14F8"/>
    <w:rsid w:val="003E171F"/>
    <w:rsid w:val="003E21DC"/>
    <w:rsid w:val="003E4688"/>
    <w:rsid w:val="003E4F55"/>
    <w:rsid w:val="003E5A3B"/>
    <w:rsid w:val="003F2750"/>
    <w:rsid w:val="003F4946"/>
    <w:rsid w:val="003F4A80"/>
    <w:rsid w:val="003F4D2F"/>
    <w:rsid w:val="00401296"/>
    <w:rsid w:val="00401EF6"/>
    <w:rsid w:val="004031C1"/>
    <w:rsid w:val="0040355D"/>
    <w:rsid w:val="004055D2"/>
    <w:rsid w:val="00406102"/>
    <w:rsid w:val="004066A3"/>
    <w:rsid w:val="004077D8"/>
    <w:rsid w:val="00407B4E"/>
    <w:rsid w:val="00407EB0"/>
    <w:rsid w:val="00410582"/>
    <w:rsid w:val="004115AD"/>
    <w:rsid w:val="004119A0"/>
    <w:rsid w:val="0041275E"/>
    <w:rsid w:val="00412D99"/>
    <w:rsid w:val="004143BD"/>
    <w:rsid w:val="0041479F"/>
    <w:rsid w:val="00415AC4"/>
    <w:rsid w:val="00415BA7"/>
    <w:rsid w:val="00416E18"/>
    <w:rsid w:val="004173E0"/>
    <w:rsid w:val="004175D9"/>
    <w:rsid w:val="004177AA"/>
    <w:rsid w:val="004206F4"/>
    <w:rsid w:val="00421089"/>
    <w:rsid w:val="00421E53"/>
    <w:rsid w:val="0042276F"/>
    <w:rsid w:val="00422F11"/>
    <w:rsid w:val="00423AA1"/>
    <w:rsid w:val="004247EC"/>
    <w:rsid w:val="00424DC8"/>
    <w:rsid w:val="00425741"/>
    <w:rsid w:val="00426742"/>
    <w:rsid w:val="0043137D"/>
    <w:rsid w:val="004326D7"/>
    <w:rsid w:val="00433931"/>
    <w:rsid w:val="004341C5"/>
    <w:rsid w:val="00435A16"/>
    <w:rsid w:val="00437779"/>
    <w:rsid w:val="004400EE"/>
    <w:rsid w:val="00440878"/>
    <w:rsid w:val="0044245E"/>
    <w:rsid w:val="0044369D"/>
    <w:rsid w:val="0044482A"/>
    <w:rsid w:val="00444C13"/>
    <w:rsid w:val="0044712D"/>
    <w:rsid w:val="00447C46"/>
    <w:rsid w:val="0045054B"/>
    <w:rsid w:val="00450893"/>
    <w:rsid w:val="004514A3"/>
    <w:rsid w:val="00453569"/>
    <w:rsid w:val="00453F68"/>
    <w:rsid w:val="00454598"/>
    <w:rsid w:val="00454B36"/>
    <w:rsid w:val="00454CB5"/>
    <w:rsid w:val="00455138"/>
    <w:rsid w:val="004572AA"/>
    <w:rsid w:val="00461C1B"/>
    <w:rsid w:val="0046306B"/>
    <w:rsid w:val="004635B1"/>
    <w:rsid w:val="00465E5E"/>
    <w:rsid w:val="00466C9F"/>
    <w:rsid w:val="00467EC5"/>
    <w:rsid w:val="004703E6"/>
    <w:rsid w:val="00470BDA"/>
    <w:rsid w:val="00472747"/>
    <w:rsid w:val="00473817"/>
    <w:rsid w:val="004738FB"/>
    <w:rsid w:val="00473C5E"/>
    <w:rsid w:val="004747EF"/>
    <w:rsid w:val="004761AC"/>
    <w:rsid w:val="00480905"/>
    <w:rsid w:val="00480D44"/>
    <w:rsid w:val="0048131A"/>
    <w:rsid w:val="004836E0"/>
    <w:rsid w:val="00485082"/>
    <w:rsid w:val="00485238"/>
    <w:rsid w:val="00485BE9"/>
    <w:rsid w:val="004864D3"/>
    <w:rsid w:val="004876AB"/>
    <w:rsid w:val="00490885"/>
    <w:rsid w:val="0049142F"/>
    <w:rsid w:val="00492136"/>
    <w:rsid w:val="00492468"/>
    <w:rsid w:val="00492860"/>
    <w:rsid w:val="00493AA5"/>
    <w:rsid w:val="00495C2B"/>
    <w:rsid w:val="00495F6E"/>
    <w:rsid w:val="00496AF1"/>
    <w:rsid w:val="004A037F"/>
    <w:rsid w:val="004A1966"/>
    <w:rsid w:val="004A1ED9"/>
    <w:rsid w:val="004A2113"/>
    <w:rsid w:val="004A2262"/>
    <w:rsid w:val="004A2583"/>
    <w:rsid w:val="004A2703"/>
    <w:rsid w:val="004A4547"/>
    <w:rsid w:val="004A4D09"/>
    <w:rsid w:val="004A50A1"/>
    <w:rsid w:val="004A5441"/>
    <w:rsid w:val="004A6215"/>
    <w:rsid w:val="004A786A"/>
    <w:rsid w:val="004B0C5F"/>
    <w:rsid w:val="004B41D2"/>
    <w:rsid w:val="004B4AE3"/>
    <w:rsid w:val="004B529A"/>
    <w:rsid w:val="004B534F"/>
    <w:rsid w:val="004B561F"/>
    <w:rsid w:val="004B5925"/>
    <w:rsid w:val="004B7641"/>
    <w:rsid w:val="004C1EF0"/>
    <w:rsid w:val="004C2B10"/>
    <w:rsid w:val="004C2C3F"/>
    <w:rsid w:val="004C38F0"/>
    <w:rsid w:val="004C3A58"/>
    <w:rsid w:val="004C4F58"/>
    <w:rsid w:val="004C734D"/>
    <w:rsid w:val="004D1CBE"/>
    <w:rsid w:val="004D2029"/>
    <w:rsid w:val="004D7358"/>
    <w:rsid w:val="004E0129"/>
    <w:rsid w:val="004E0F60"/>
    <w:rsid w:val="004E1306"/>
    <w:rsid w:val="004E44DD"/>
    <w:rsid w:val="004E4CBB"/>
    <w:rsid w:val="004E5891"/>
    <w:rsid w:val="004E59B9"/>
    <w:rsid w:val="004E5FBB"/>
    <w:rsid w:val="004E6E48"/>
    <w:rsid w:val="004E703A"/>
    <w:rsid w:val="004F1780"/>
    <w:rsid w:val="004F273A"/>
    <w:rsid w:val="004F2BA1"/>
    <w:rsid w:val="004F37A7"/>
    <w:rsid w:val="004F3A88"/>
    <w:rsid w:val="004F3C61"/>
    <w:rsid w:val="004F3E95"/>
    <w:rsid w:val="004F4C1C"/>
    <w:rsid w:val="004F625A"/>
    <w:rsid w:val="004F72BC"/>
    <w:rsid w:val="004F7537"/>
    <w:rsid w:val="004F7868"/>
    <w:rsid w:val="005010C6"/>
    <w:rsid w:val="00501103"/>
    <w:rsid w:val="005018BB"/>
    <w:rsid w:val="00503351"/>
    <w:rsid w:val="005038D1"/>
    <w:rsid w:val="00504252"/>
    <w:rsid w:val="00505311"/>
    <w:rsid w:val="00506E10"/>
    <w:rsid w:val="005122C4"/>
    <w:rsid w:val="0051251C"/>
    <w:rsid w:val="005127F4"/>
    <w:rsid w:val="005127F5"/>
    <w:rsid w:val="00512BC1"/>
    <w:rsid w:val="00512E2A"/>
    <w:rsid w:val="005133B2"/>
    <w:rsid w:val="005136D2"/>
    <w:rsid w:val="005137A1"/>
    <w:rsid w:val="005144D6"/>
    <w:rsid w:val="005157E1"/>
    <w:rsid w:val="00515C95"/>
    <w:rsid w:val="005162C2"/>
    <w:rsid w:val="005171C0"/>
    <w:rsid w:val="00517DEE"/>
    <w:rsid w:val="00521079"/>
    <w:rsid w:val="00523E21"/>
    <w:rsid w:val="00524108"/>
    <w:rsid w:val="005251BF"/>
    <w:rsid w:val="00526116"/>
    <w:rsid w:val="00526334"/>
    <w:rsid w:val="00530564"/>
    <w:rsid w:val="0053093C"/>
    <w:rsid w:val="00531309"/>
    <w:rsid w:val="005317DF"/>
    <w:rsid w:val="00531FA3"/>
    <w:rsid w:val="00531FD3"/>
    <w:rsid w:val="0053278F"/>
    <w:rsid w:val="005327CA"/>
    <w:rsid w:val="00532BD8"/>
    <w:rsid w:val="00532BDF"/>
    <w:rsid w:val="00533D80"/>
    <w:rsid w:val="0053524E"/>
    <w:rsid w:val="0053625A"/>
    <w:rsid w:val="00536EAB"/>
    <w:rsid w:val="00537EDB"/>
    <w:rsid w:val="0054002C"/>
    <w:rsid w:val="00540955"/>
    <w:rsid w:val="00543D09"/>
    <w:rsid w:val="00544253"/>
    <w:rsid w:val="005442CE"/>
    <w:rsid w:val="005444FB"/>
    <w:rsid w:val="005454A7"/>
    <w:rsid w:val="005463A1"/>
    <w:rsid w:val="00547930"/>
    <w:rsid w:val="00550136"/>
    <w:rsid w:val="00551667"/>
    <w:rsid w:val="00552306"/>
    <w:rsid w:val="005534ED"/>
    <w:rsid w:val="00553662"/>
    <w:rsid w:val="00553A2A"/>
    <w:rsid w:val="005543CD"/>
    <w:rsid w:val="00554885"/>
    <w:rsid w:val="005560E0"/>
    <w:rsid w:val="00556594"/>
    <w:rsid w:val="00556C70"/>
    <w:rsid w:val="00556EEB"/>
    <w:rsid w:val="005572F8"/>
    <w:rsid w:val="00560558"/>
    <w:rsid w:val="005616B3"/>
    <w:rsid w:val="00561ED3"/>
    <w:rsid w:val="00562D5F"/>
    <w:rsid w:val="00563027"/>
    <w:rsid w:val="0056319C"/>
    <w:rsid w:val="0056378E"/>
    <w:rsid w:val="00566195"/>
    <w:rsid w:val="00566ADB"/>
    <w:rsid w:val="00566D9A"/>
    <w:rsid w:val="00567DA4"/>
    <w:rsid w:val="0057218C"/>
    <w:rsid w:val="00575CDC"/>
    <w:rsid w:val="00575EE9"/>
    <w:rsid w:val="0057610C"/>
    <w:rsid w:val="005769FA"/>
    <w:rsid w:val="00576DB1"/>
    <w:rsid w:val="00580C45"/>
    <w:rsid w:val="0058152E"/>
    <w:rsid w:val="0058289C"/>
    <w:rsid w:val="00583959"/>
    <w:rsid w:val="00583A9F"/>
    <w:rsid w:val="00584716"/>
    <w:rsid w:val="00584997"/>
    <w:rsid w:val="00586398"/>
    <w:rsid w:val="0058717A"/>
    <w:rsid w:val="0059113C"/>
    <w:rsid w:val="00591658"/>
    <w:rsid w:val="00592688"/>
    <w:rsid w:val="0059290E"/>
    <w:rsid w:val="00593D94"/>
    <w:rsid w:val="00596468"/>
    <w:rsid w:val="005964FD"/>
    <w:rsid w:val="00596DC6"/>
    <w:rsid w:val="00596F8B"/>
    <w:rsid w:val="00597377"/>
    <w:rsid w:val="00597F04"/>
    <w:rsid w:val="00597F99"/>
    <w:rsid w:val="005A0589"/>
    <w:rsid w:val="005A06EA"/>
    <w:rsid w:val="005A07B0"/>
    <w:rsid w:val="005A0E3C"/>
    <w:rsid w:val="005A125D"/>
    <w:rsid w:val="005A1457"/>
    <w:rsid w:val="005A1F7C"/>
    <w:rsid w:val="005A54A5"/>
    <w:rsid w:val="005A67B6"/>
    <w:rsid w:val="005A6D62"/>
    <w:rsid w:val="005A7D58"/>
    <w:rsid w:val="005A7F74"/>
    <w:rsid w:val="005B151E"/>
    <w:rsid w:val="005B26ED"/>
    <w:rsid w:val="005B2B45"/>
    <w:rsid w:val="005B2EB2"/>
    <w:rsid w:val="005B5B3F"/>
    <w:rsid w:val="005B771E"/>
    <w:rsid w:val="005B7AA4"/>
    <w:rsid w:val="005C07A0"/>
    <w:rsid w:val="005C0BBE"/>
    <w:rsid w:val="005C0F8A"/>
    <w:rsid w:val="005C1337"/>
    <w:rsid w:val="005C1856"/>
    <w:rsid w:val="005C2171"/>
    <w:rsid w:val="005C2763"/>
    <w:rsid w:val="005C2DF2"/>
    <w:rsid w:val="005C3676"/>
    <w:rsid w:val="005C41E7"/>
    <w:rsid w:val="005C4E5E"/>
    <w:rsid w:val="005C5FFF"/>
    <w:rsid w:val="005C7433"/>
    <w:rsid w:val="005D05C3"/>
    <w:rsid w:val="005D2D81"/>
    <w:rsid w:val="005D35E1"/>
    <w:rsid w:val="005D49DF"/>
    <w:rsid w:val="005D5016"/>
    <w:rsid w:val="005D5578"/>
    <w:rsid w:val="005D5E8D"/>
    <w:rsid w:val="005D5F68"/>
    <w:rsid w:val="005D668E"/>
    <w:rsid w:val="005D6FE3"/>
    <w:rsid w:val="005D7428"/>
    <w:rsid w:val="005D751C"/>
    <w:rsid w:val="005D766D"/>
    <w:rsid w:val="005E08CD"/>
    <w:rsid w:val="005E0C61"/>
    <w:rsid w:val="005E0CCF"/>
    <w:rsid w:val="005E1B05"/>
    <w:rsid w:val="005E33C8"/>
    <w:rsid w:val="005E373F"/>
    <w:rsid w:val="005E4512"/>
    <w:rsid w:val="005E53CB"/>
    <w:rsid w:val="005E7122"/>
    <w:rsid w:val="005E7BBF"/>
    <w:rsid w:val="005E7C59"/>
    <w:rsid w:val="005F10AB"/>
    <w:rsid w:val="005F1B48"/>
    <w:rsid w:val="005F3671"/>
    <w:rsid w:val="005F375E"/>
    <w:rsid w:val="005F45A0"/>
    <w:rsid w:val="005F5903"/>
    <w:rsid w:val="005F5DA7"/>
    <w:rsid w:val="005F5DFF"/>
    <w:rsid w:val="005F6360"/>
    <w:rsid w:val="005F64E1"/>
    <w:rsid w:val="005F66C3"/>
    <w:rsid w:val="005F6EBD"/>
    <w:rsid w:val="005F7A3F"/>
    <w:rsid w:val="005F7DA5"/>
    <w:rsid w:val="00600361"/>
    <w:rsid w:val="006008AD"/>
    <w:rsid w:val="0060171B"/>
    <w:rsid w:val="00601DD4"/>
    <w:rsid w:val="006023CE"/>
    <w:rsid w:val="00602BAA"/>
    <w:rsid w:val="00602D28"/>
    <w:rsid w:val="00603E6F"/>
    <w:rsid w:val="00603EB0"/>
    <w:rsid w:val="00603F77"/>
    <w:rsid w:val="006040B4"/>
    <w:rsid w:val="00604424"/>
    <w:rsid w:val="00605224"/>
    <w:rsid w:val="0060566E"/>
    <w:rsid w:val="00607155"/>
    <w:rsid w:val="00607455"/>
    <w:rsid w:val="00607526"/>
    <w:rsid w:val="00610382"/>
    <w:rsid w:val="00611ED1"/>
    <w:rsid w:val="00611F2E"/>
    <w:rsid w:val="0061288D"/>
    <w:rsid w:val="00613DF6"/>
    <w:rsid w:val="006170FC"/>
    <w:rsid w:val="006173F0"/>
    <w:rsid w:val="0062024F"/>
    <w:rsid w:val="00620473"/>
    <w:rsid w:val="00620891"/>
    <w:rsid w:val="00621A88"/>
    <w:rsid w:val="006221F8"/>
    <w:rsid w:val="00623A03"/>
    <w:rsid w:val="00625EE5"/>
    <w:rsid w:val="00626DEC"/>
    <w:rsid w:val="0062714B"/>
    <w:rsid w:val="00630708"/>
    <w:rsid w:val="006318FC"/>
    <w:rsid w:val="00631F8B"/>
    <w:rsid w:val="0063254D"/>
    <w:rsid w:val="00632712"/>
    <w:rsid w:val="00635316"/>
    <w:rsid w:val="00635646"/>
    <w:rsid w:val="006357FD"/>
    <w:rsid w:val="00635A59"/>
    <w:rsid w:val="00637A4A"/>
    <w:rsid w:val="006406DA"/>
    <w:rsid w:val="0064172D"/>
    <w:rsid w:val="00641D4E"/>
    <w:rsid w:val="006420ED"/>
    <w:rsid w:val="0064325F"/>
    <w:rsid w:val="00643A1C"/>
    <w:rsid w:val="006442A0"/>
    <w:rsid w:val="00645720"/>
    <w:rsid w:val="006463AB"/>
    <w:rsid w:val="00646DA8"/>
    <w:rsid w:val="00646F26"/>
    <w:rsid w:val="006473CD"/>
    <w:rsid w:val="0065018B"/>
    <w:rsid w:val="0065124D"/>
    <w:rsid w:val="006536BA"/>
    <w:rsid w:val="00654BD4"/>
    <w:rsid w:val="006552CA"/>
    <w:rsid w:val="006554E0"/>
    <w:rsid w:val="00661162"/>
    <w:rsid w:val="00661EEB"/>
    <w:rsid w:val="00661F35"/>
    <w:rsid w:val="006625EE"/>
    <w:rsid w:val="006632CE"/>
    <w:rsid w:val="00663331"/>
    <w:rsid w:val="00664BF6"/>
    <w:rsid w:val="0066543A"/>
    <w:rsid w:val="006674A8"/>
    <w:rsid w:val="00667560"/>
    <w:rsid w:val="006706F6"/>
    <w:rsid w:val="00670998"/>
    <w:rsid w:val="006719F5"/>
    <w:rsid w:val="00671EF2"/>
    <w:rsid w:val="00672667"/>
    <w:rsid w:val="006727E6"/>
    <w:rsid w:val="006735E1"/>
    <w:rsid w:val="00673E56"/>
    <w:rsid w:val="006769C0"/>
    <w:rsid w:val="00677EAA"/>
    <w:rsid w:val="00680190"/>
    <w:rsid w:val="0068100B"/>
    <w:rsid w:val="00681A98"/>
    <w:rsid w:val="00681FBD"/>
    <w:rsid w:val="0068319B"/>
    <w:rsid w:val="00683E59"/>
    <w:rsid w:val="0068405B"/>
    <w:rsid w:val="00684F67"/>
    <w:rsid w:val="00685690"/>
    <w:rsid w:val="00687A29"/>
    <w:rsid w:val="00687EF8"/>
    <w:rsid w:val="006928C8"/>
    <w:rsid w:val="006933CB"/>
    <w:rsid w:val="00694B77"/>
    <w:rsid w:val="00695067"/>
    <w:rsid w:val="006950A5"/>
    <w:rsid w:val="00695787"/>
    <w:rsid w:val="00696482"/>
    <w:rsid w:val="00696E55"/>
    <w:rsid w:val="006A0566"/>
    <w:rsid w:val="006A0E5F"/>
    <w:rsid w:val="006A1926"/>
    <w:rsid w:val="006A23A3"/>
    <w:rsid w:val="006A47D5"/>
    <w:rsid w:val="006A602C"/>
    <w:rsid w:val="006A7121"/>
    <w:rsid w:val="006B0798"/>
    <w:rsid w:val="006B07D0"/>
    <w:rsid w:val="006B10DC"/>
    <w:rsid w:val="006B3068"/>
    <w:rsid w:val="006B342C"/>
    <w:rsid w:val="006B3519"/>
    <w:rsid w:val="006B3657"/>
    <w:rsid w:val="006B39A5"/>
    <w:rsid w:val="006B3C61"/>
    <w:rsid w:val="006B4814"/>
    <w:rsid w:val="006B687D"/>
    <w:rsid w:val="006B784C"/>
    <w:rsid w:val="006B7D0B"/>
    <w:rsid w:val="006C0788"/>
    <w:rsid w:val="006C1030"/>
    <w:rsid w:val="006C1CA6"/>
    <w:rsid w:val="006C2AAF"/>
    <w:rsid w:val="006C4AF3"/>
    <w:rsid w:val="006C4F3A"/>
    <w:rsid w:val="006C4F53"/>
    <w:rsid w:val="006C55D5"/>
    <w:rsid w:val="006C5F71"/>
    <w:rsid w:val="006C64CF"/>
    <w:rsid w:val="006C6F3B"/>
    <w:rsid w:val="006D029A"/>
    <w:rsid w:val="006D03D9"/>
    <w:rsid w:val="006D0E57"/>
    <w:rsid w:val="006D32BA"/>
    <w:rsid w:val="006D3314"/>
    <w:rsid w:val="006D3ABD"/>
    <w:rsid w:val="006D40E9"/>
    <w:rsid w:val="006D46C9"/>
    <w:rsid w:val="006D4878"/>
    <w:rsid w:val="006D544B"/>
    <w:rsid w:val="006E0AD2"/>
    <w:rsid w:val="006E1340"/>
    <w:rsid w:val="006E177E"/>
    <w:rsid w:val="006E3283"/>
    <w:rsid w:val="006E56CE"/>
    <w:rsid w:val="006F01AA"/>
    <w:rsid w:val="006F0654"/>
    <w:rsid w:val="006F09EA"/>
    <w:rsid w:val="006F0B73"/>
    <w:rsid w:val="006F1F13"/>
    <w:rsid w:val="006F24DA"/>
    <w:rsid w:val="006F2B87"/>
    <w:rsid w:val="006F2CDB"/>
    <w:rsid w:val="006F3FAE"/>
    <w:rsid w:val="006F4D1C"/>
    <w:rsid w:val="006F5607"/>
    <w:rsid w:val="006F5C08"/>
    <w:rsid w:val="006F5CF2"/>
    <w:rsid w:val="006F5FA8"/>
    <w:rsid w:val="006F6F55"/>
    <w:rsid w:val="006F7654"/>
    <w:rsid w:val="006F7797"/>
    <w:rsid w:val="00702188"/>
    <w:rsid w:val="0070398E"/>
    <w:rsid w:val="007044C3"/>
    <w:rsid w:val="00704DCF"/>
    <w:rsid w:val="00705EDF"/>
    <w:rsid w:val="0070686E"/>
    <w:rsid w:val="007071FE"/>
    <w:rsid w:val="0070736E"/>
    <w:rsid w:val="007074E2"/>
    <w:rsid w:val="007100DD"/>
    <w:rsid w:val="00710C70"/>
    <w:rsid w:val="00711265"/>
    <w:rsid w:val="00712A2D"/>
    <w:rsid w:val="0071328F"/>
    <w:rsid w:val="0071343A"/>
    <w:rsid w:val="0071347A"/>
    <w:rsid w:val="00714004"/>
    <w:rsid w:val="007143BD"/>
    <w:rsid w:val="007157E9"/>
    <w:rsid w:val="00715A5E"/>
    <w:rsid w:val="00716877"/>
    <w:rsid w:val="00720491"/>
    <w:rsid w:val="00720B5B"/>
    <w:rsid w:val="00721228"/>
    <w:rsid w:val="0072296A"/>
    <w:rsid w:val="0072304B"/>
    <w:rsid w:val="00723612"/>
    <w:rsid w:val="00723A66"/>
    <w:rsid w:val="00723E6A"/>
    <w:rsid w:val="00724829"/>
    <w:rsid w:val="00725417"/>
    <w:rsid w:val="00725465"/>
    <w:rsid w:val="00727566"/>
    <w:rsid w:val="00730A1D"/>
    <w:rsid w:val="00731661"/>
    <w:rsid w:val="00732B97"/>
    <w:rsid w:val="00734D1A"/>
    <w:rsid w:val="00736932"/>
    <w:rsid w:val="007407E8"/>
    <w:rsid w:val="00741B0B"/>
    <w:rsid w:val="007420B5"/>
    <w:rsid w:val="0074431A"/>
    <w:rsid w:val="0074512A"/>
    <w:rsid w:val="00745FA5"/>
    <w:rsid w:val="0075002B"/>
    <w:rsid w:val="00751F9C"/>
    <w:rsid w:val="00752480"/>
    <w:rsid w:val="00752889"/>
    <w:rsid w:val="0075319B"/>
    <w:rsid w:val="0075363D"/>
    <w:rsid w:val="0075370C"/>
    <w:rsid w:val="00753739"/>
    <w:rsid w:val="00754B96"/>
    <w:rsid w:val="00755748"/>
    <w:rsid w:val="00756CDB"/>
    <w:rsid w:val="00757540"/>
    <w:rsid w:val="00761123"/>
    <w:rsid w:val="007623F0"/>
    <w:rsid w:val="007640E4"/>
    <w:rsid w:val="007644C3"/>
    <w:rsid w:val="00765FCA"/>
    <w:rsid w:val="0076660D"/>
    <w:rsid w:val="007675C3"/>
    <w:rsid w:val="0077085C"/>
    <w:rsid w:val="007716F4"/>
    <w:rsid w:val="00772604"/>
    <w:rsid w:val="00772902"/>
    <w:rsid w:val="00775309"/>
    <w:rsid w:val="00776082"/>
    <w:rsid w:val="00776527"/>
    <w:rsid w:val="00776B7D"/>
    <w:rsid w:val="00777DFF"/>
    <w:rsid w:val="00777F1A"/>
    <w:rsid w:val="00777F9E"/>
    <w:rsid w:val="00781BE6"/>
    <w:rsid w:val="00782142"/>
    <w:rsid w:val="007839A1"/>
    <w:rsid w:val="0078487D"/>
    <w:rsid w:val="0078560C"/>
    <w:rsid w:val="00787185"/>
    <w:rsid w:val="007877B4"/>
    <w:rsid w:val="0079039D"/>
    <w:rsid w:val="00790E2A"/>
    <w:rsid w:val="00791D35"/>
    <w:rsid w:val="00793594"/>
    <w:rsid w:val="00795E80"/>
    <w:rsid w:val="00796365"/>
    <w:rsid w:val="00796527"/>
    <w:rsid w:val="00796EF4"/>
    <w:rsid w:val="007970AF"/>
    <w:rsid w:val="007973BA"/>
    <w:rsid w:val="007A0C54"/>
    <w:rsid w:val="007A2866"/>
    <w:rsid w:val="007A2AD6"/>
    <w:rsid w:val="007A4B11"/>
    <w:rsid w:val="007A5866"/>
    <w:rsid w:val="007A72C3"/>
    <w:rsid w:val="007A7549"/>
    <w:rsid w:val="007A7AF5"/>
    <w:rsid w:val="007A7CB8"/>
    <w:rsid w:val="007A7E66"/>
    <w:rsid w:val="007B069B"/>
    <w:rsid w:val="007B0BE5"/>
    <w:rsid w:val="007B121C"/>
    <w:rsid w:val="007B170E"/>
    <w:rsid w:val="007B224C"/>
    <w:rsid w:val="007B41CE"/>
    <w:rsid w:val="007B4498"/>
    <w:rsid w:val="007B4DB9"/>
    <w:rsid w:val="007B5924"/>
    <w:rsid w:val="007B5B34"/>
    <w:rsid w:val="007B698F"/>
    <w:rsid w:val="007C013E"/>
    <w:rsid w:val="007C049B"/>
    <w:rsid w:val="007C06A8"/>
    <w:rsid w:val="007C094D"/>
    <w:rsid w:val="007C4520"/>
    <w:rsid w:val="007C66B9"/>
    <w:rsid w:val="007D17F7"/>
    <w:rsid w:val="007D2537"/>
    <w:rsid w:val="007D294E"/>
    <w:rsid w:val="007D3A9B"/>
    <w:rsid w:val="007D4953"/>
    <w:rsid w:val="007D4D5D"/>
    <w:rsid w:val="007D5603"/>
    <w:rsid w:val="007D647D"/>
    <w:rsid w:val="007D6EF1"/>
    <w:rsid w:val="007E0228"/>
    <w:rsid w:val="007E1CA9"/>
    <w:rsid w:val="007E1F96"/>
    <w:rsid w:val="007E1FF4"/>
    <w:rsid w:val="007E2CA8"/>
    <w:rsid w:val="007E3BA8"/>
    <w:rsid w:val="007E427F"/>
    <w:rsid w:val="007E4914"/>
    <w:rsid w:val="007E5125"/>
    <w:rsid w:val="007F1139"/>
    <w:rsid w:val="007F221C"/>
    <w:rsid w:val="007F2505"/>
    <w:rsid w:val="007F2707"/>
    <w:rsid w:val="007F296F"/>
    <w:rsid w:val="007F2D8A"/>
    <w:rsid w:val="007F58BF"/>
    <w:rsid w:val="007F6760"/>
    <w:rsid w:val="007F75E0"/>
    <w:rsid w:val="007F7DB6"/>
    <w:rsid w:val="00801613"/>
    <w:rsid w:val="00803CD4"/>
    <w:rsid w:val="00803DD0"/>
    <w:rsid w:val="00804337"/>
    <w:rsid w:val="00804F51"/>
    <w:rsid w:val="008053D1"/>
    <w:rsid w:val="0080547E"/>
    <w:rsid w:val="0081174D"/>
    <w:rsid w:val="00813643"/>
    <w:rsid w:val="00813877"/>
    <w:rsid w:val="008138BF"/>
    <w:rsid w:val="008151CF"/>
    <w:rsid w:val="008151D6"/>
    <w:rsid w:val="00815577"/>
    <w:rsid w:val="00817D8F"/>
    <w:rsid w:val="008204BC"/>
    <w:rsid w:val="00821523"/>
    <w:rsid w:val="0082171F"/>
    <w:rsid w:val="0082293A"/>
    <w:rsid w:val="00824661"/>
    <w:rsid w:val="00824EA8"/>
    <w:rsid w:val="00826815"/>
    <w:rsid w:val="00830E33"/>
    <w:rsid w:val="008314FD"/>
    <w:rsid w:val="00831D0C"/>
    <w:rsid w:val="00831F48"/>
    <w:rsid w:val="00832A4E"/>
    <w:rsid w:val="008335D2"/>
    <w:rsid w:val="0083490A"/>
    <w:rsid w:val="00834ADC"/>
    <w:rsid w:val="008352C1"/>
    <w:rsid w:val="00837E89"/>
    <w:rsid w:val="00840178"/>
    <w:rsid w:val="008412E6"/>
    <w:rsid w:val="00841690"/>
    <w:rsid w:val="0084229A"/>
    <w:rsid w:val="008435F0"/>
    <w:rsid w:val="008436FA"/>
    <w:rsid w:val="00843C92"/>
    <w:rsid w:val="00844DDB"/>
    <w:rsid w:val="00845097"/>
    <w:rsid w:val="008464A1"/>
    <w:rsid w:val="00846C00"/>
    <w:rsid w:val="00847010"/>
    <w:rsid w:val="00847AE8"/>
    <w:rsid w:val="0085182F"/>
    <w:rsid w:val="00851DDF"/>
    <w:rsid w:val="00852A13"/>
    <w:rsid w:val="00853B89"/>
    <w:rsid w:val="00854714"/>
    <w:rsid w:val="00854F56"/>
    <w:rsid w:val="0085574A"/>
    <w:rsid w:val="008561A9"/>
    <w:rsid w:val="00857082"/>
    <w:rsid w:val="00857B4C"/>
    <w:rsid w:val="00862C70"/>
    <w:rsid w:val="00863E0A"/>
    <w:rsid w:val="00864891"/>
    <w:rsid w:val="00864AD7"/>
    <w:rsid w:val="0086561C"/>
    <w:rsid w:val="008660DA"/>
    <w:rsid w:val="0086617F"/>
    <w:rsid w:val="00867168"/>
    <w:rsid w:val="008677BF"/>
    <w:rsid w:val="0086782D"/>
    <w:rsid w:val="00867952"/>
    <w:rsid w:val="00867DC8"/>
    <w:rsid w:val="008704F4"/>
    <w:rsid w:val="00870F4A"/>
    <w:rsid w:val="00871191"/>
    <w:rsid w:val="0087173E"/>
    <w:rsid w:val="00872381"/>
    <w:rsid w:val="0087303E"/>
    <w:rsid w:val="008731F4"/>
    <w:rsid w:val="0087345D"/>
    <w:rsid w:val="00873AF0"/>
    <w:rsid w:val="00874408"/>
    <w:rsid w:val="00876845"/>
    <w:rsid w:val="00881AE2"/>
    <w:rsid w:val="008835A5"/>
    <w:rsid w:val="008836A5"/>
    <w:rsid w:val="00884A80"/>
    <w:rsid w:val="00884CF7"/>
    <w:rsid w:val="00884FFD"/>
    <w:rsid w:val="008854AA"/>
    <w:rsid w:val="0088580F"/>
    <w:rsid w:val="00885D1B"/>
    <w:rsid w:val="00886C98"/>
    <w:rsid w:val="0089056D"/>
    <w:rsid w:val="00890DBD"/>
    <w:rsid w:val="00891093"/>
    <w:rsid w:val="008923A0"/>
    <w:rsid w:val="008925CB"/>
    <w:rsid w:val="00892F4D"/>
    <w:rsid w:val="00893792"/>
    <w:rsid w:val="008938A2"/>
    <w:rsid w:val="00894488"/>
    <w:rsid w:val="00895B07"/>
    <w:rsid w:val="008961E8"/>
    <w:rsid w:val="00896343"/>
    <w:rsid w:val="0089674C"/>
    <w:rsid w:val="0089701B"/>
    <w:rsid w:val="00897A67"/>
    <w:rsid w:val="008A013C"/>
    <w:rsid w:val="008A2893"/>
    <w:rsid w:val="008A2DA0"/>
    <w:rsid w:val="008A4483"/>
    <w:rsid w:val="008A5962"/>
    <w:rsid w:val="008A5C8E"/>
    <w:rsid w:val="008A6116"/>
    <w:rsid w:val="008A6208"/>
    <w:rsid w:val="008A6BC7"/>
    <w:rsid w:val="008B0269"/>
    <w:rsid w:val="008B053A"/>
    <w:rsid w:val="008B20B8"/>
    <w:rsid w:val="008B27E0"/>
    <w:rsid w:val="008B6BF8"/>
    <w:rsid w:val="008C0061"/>
    <w:rsid w:val="008C0FA8"/>
    <w:rsid w:val="008C337A"/>
    <w:rsid w:val="008C3756"/>
    <w:rsid w:val="008C3957"/>
    <w:rsid w:val="008C5AA6"/>
    <w:rsid w:val="008C711E"/>
    <w:rsid w:val="008D03B5"/>
    <w:rsid w:val="008D232C"/>
    <w:rsid w:val="008D23F5"/>
    <w:rsid w:val="008D38A6"/>
    <w:rsid w:val="008D3BCC"/>
    <w:rsid w:val="008D4085"/>
    <w:rsid w:val="008D42AD"/>
    <w:rsid w:val="008D4E4D"/>
    <w:rsid w:val="008D5163"/>
    <w:rsid w:val="008D597B"/>
    <w:rsid w:val="008D5A78"/>
    <w:rsid w:val="008D5D3F"/>
    <w:rsid w:val="008D64DA"/>
    <w:rsid w:val="008D66E5"/>
    <w:rsid w:val="008D67F3"/>
    <w:rsid w:val="008D73A3"/>
    <w:rsid w:val="008E0D14"/>
    <w:rsid w:val="008E0FCC"/>
    <w:rsid w:val="008E1A51"/>
    <w:rsid w:val="008E2FE0"/>
    <w:rsid w:val="008E3AB3"/>
    <w:rsid w:val="008E45DF"/>
    <w:rsid w:val="008E525F"/>
    <w:rsid w:val="008F0243"/>
    <w:rsid w:val="008F11F9"/>
    <w:rsid w:val="008F1E4B"/>
    <w:rsid w:val="008F2382"/>
    <w:rsid w:val="008F2385"/>
    <w:rsid w:val="008F289D"/>
    <w:rsid w:val="008F2ADC"/>
    <w:rsid w:val="008F38EC"/>
    <w:rsid w:val="008F3D9F"/>
    <w:rsid w:val="00901275"/>
    <w:rsid w:val="00901786"/>
    <w:rsid w:val="0091092E"/>
    <w:rsid w:val="00911B5E"/>
    <w:rsid w:val="00912300"/>
    <w:rsid w:val="00912496"/>
    <w:rsid w:val="00912D38"/>
    <w:rsid w:val="00912F57"/>
    <w:rsid w:val="00913237"/>
    <w:rsid w:val="00913269"/>
    <w:rsid w:val="00914577"/>
    <w:rsid w:val="00914E37"/>
    <w:rsid w:val="0091500F"/>
    <w:rsid w:val="009153C1"/>
    <w:rsid w:val="0091605E"/>
    <w:rsid w:val="00923CBB"/>
    <w:rsid w:val="00925750"/>
    <w:rsid w:val="00930759"/>
    <w:rsid w:val="00930C15"/>
    <w:rsid w:val="00930CCC"/>
    <w:rsid w:val="009311AE"/>
    <w:rsid w:val="00932786"/>
    <w:rsid w:val="009331F6"/>
    <w:rsid w:val="009334C6"/>
    <w:rsid w:val="009347E1"/>
    <w:rsid w:val="00936CAD"/>
    <w:rsid w:val="009400EB"/>
    <w:rsid w:val="00940186"/>
    <w:rsid w:val="00940488"/>
    <w:rsid w:val="00940642"/>
    <w:rsid w:val="00940A9A"/>
    <w:rsid w:val="009411C3"/>
    <w:rsid w:val="00941BAF"/>
    <w:rsid w:val="00941FBA"/>
    <w:rsid w:val="00942160"/>
    <w:rsid w:val="00942D5C"/>
    <w:rsid w:val="00943B24"/>
    <w:rsid w:val="009459BE"/>
    <w:rsid w:val="00945DCE"/>
    <w:rsid w:val="00951180"/>
    <w:rsid w:val="009519FA"/>
    <w:rsid w:val="00952597"/>
    <w:rsid w:val="009527DD"/>
    <w:rsid w:val="00952BE6"/>
    <w:rsid w:val="00953142"/>
    <w:rsid w:val="009532E0"/>
    <w:rsid w:val="009534B4"/>
    <w:rsid w:val="009542E9"/>
    <w:rsid w:val="009547E7"/>
    <w:rsid w:val="00954900"/>
    <w:rsid w:val="00956EE6"/>
    <w:rsid w:val="00957336"/>
    <w:rsid w:val="009576B0"/>
    <w:rsid w:val="009578EE"/>
    <w:rsid w:val="00961476"/>
    <w:rsid w:val="00961F8E"/>
    <w:rsid w:val="00963C95"/>
    <w:rsid w:val="00964DF9"/>
    <w:rsid w:val="009661A3"/>
    <w:rsid w:val="00966661"/>
    <w:rsid w:val="009672EF"/>
    <w:rsid w:val="009673BB"/>
    <w:rsid w:val="009673F6"/>
    <w:rsid w:val="00967AF5"/>
    <w:rsid w:val="00967EC4"/>
    <w:rsid w:val="00970F60"/>
    <w:rsid w:val="00971313"/>
    <w:rsid w:val="00971BAF"/>
    <w:rsid w:val="00972A52"/>
    <w:rsid w:val="00973FA6"/>
    <w:rsid w:val="0097474F"/>
    <w:rsid w:val="0097734F"/>
    <w:rsid w:val="00977B1B"/>
    <w:rsid w:val="00980CC5"/>
    <w:rsid w:val="00981259"/>
    <w:rsid w:val="009816F8"/>
    <w:rsid w:val="009831C0"/>
    <w:rsid w:val="00983522"/>
    <w:rsid w:val="00984AAE"/>
    <w:rsid w:val="0098542A"/>
    <w:rsid w:val="009857AA"/>
    <w:rsid w:val="009900C9"/>
    <w:rsid w:val="009905B9"/>
    <w:rsid w:val="00990B0E"/>
    <w:rsid w:val="00990E0C"/>
    <w:rsid w:val="00991ECE"/>
    <w:rsid w:val="00991FD8"/>
    <w:rsid w:val="00992034"/>
    <w:rsid w:val="00992123"/>
    <w:rsid w:val="00992455"/>
    <w:rsid w:val="009927B6"/>
    <w:rsid w:val="00993C6E"/>
    <w:rsid w:val="00994911"/>
    <w:rsid w:val="00995C45"/>
    <w:rsid w:val="00997446"/>
    <w:rsid w:val="009979FA"/>
    <w:rsid w:val="009A040E"/>
    <w:rsid w:val="009A0694"/>
    <w:rsid w:val="009A0A01"/>
    <w:rsid w:val="009A3688"/>
    <w:rsid w:val="009A4F27"/>
    <w:rsid w:val="009A525F"/>
    <w:rsid w:val="009B024D"/>
    <w:rsid w:val="009B2EEF"/>
    <w:rsid w:val="009B455E"/>
    <w:rsid w:val="009B4B92"/>
    <w:rsid w:val="009B5727"/>
    <w:rsid w:val="009B5F28"/>
    <w:rsid w:val="009B6879"/>
    <w:rsid w:val="009B6DD6"/>
    <w:rsid w:val="009C03C5"/>
    <w:rsid w:val="009C03F3"/>
    <w:rsid w:val="009C6056"/>
    <w:rsid w:val="009C6FDE"/>
    <w:rsid w:val="009D0096"/>
    <w:rsid w:val="009D09F7"/>
    <w:rsid w:val="009D0DB7"/>
    <w:rsid w:val="009D2775"/>
    <w:rsid w:val="009D2D54"/>
    <w:rsid w:val="009D3115"/>
    <w:rsid w:val="009D3294"/>
    <w:rsid w:val="009D3B87"/>
    <w:rsid w:val="009D3C58"/>
    <w:rsid w:val="009D4435"/>
    <w:rsid w:val="009D4867"/>
    <w:rsid w:val="009D4BC1"/>
    <w:rsid w:val="009D62B1"/>
    <w:rsid w:val="009D6C48"/>
    <w:rsid w:val="009D70F8"/>
    <w:rsid w:val="009D7B32"/>
    <w:rsid w:val="009E2594"/>
    <w:rsid w:val="009E3A4B"/>
    <w:rsid w:val="009E4F5F"/>
    <w:rsid w:val="009E64AA"/>
    <w:rsid w:val="009E7028"/>
    <w:rsid w:val="009E7297"/>
    <w:rsid w:val="009F1125"/>
    <w:rsid w:val="009F1771"/>
    <w:rsid w:val="009F1DE2"/>
    <w:rsid w:val="009F218B"/>
    <w:rsid w:val="009F26CA"/>
    <w:rsid w:val="009F5304"/>
    <w:rsid w:val="009F55D0"/>
    <w:rsid w:val="009F5DE3"/>
    <w:rsid w:val="009F69D9"/>
    <w:rsid w:val="009F715B"/>
    <w:rsid w:val="00A00A4C"/>
    <w:rsid w:val="00A00CFB"/>
    <w:rsid w:val="00A00F47"/>
    <w:rsid w:val="00A020E5"/>
    <w:rsid w:val="00A02C9A"/>
    <w:rsid w:val="00A03200"/>
    <w:rsid w:val="00A0413B"/>
    <w:rsid w:val="00A04E0C"/>
    <w:rsid w:val="00A056FD"/>
    <w:rsid w:val="00A069F7"/>
    <w:rsid w:val="00A10624"/>
    <w:rsid w:val="00A110AE"/>
    <w:rsid w:val="00A11E1B"/>
    <w:rsid w:val="00A12B9F"/>
    <w:rsid w:val="00A12EE4"/>
    <w:rsid w:val="00A1413E"/>
    <w:rsid w:val="00A142A2"/>
    <w:rsid w:val="00A16965"/>
    <w:rsid w:val="00A17E2B"/>
    <w:rsid w:val="00A17FCB"/>
    <w:rsid w:val="00A17FF3"/>
    <w:rsid w:val="00A2028C"/>
    <w:rsid w:val="00A21B8F"/>
    <w:rsid w:val="00A22D11"/>
    <w:rsid w:val="00A22D4F"/>
    <w:rsid w:val="00A23355"/>
    <w:rsid w:val="00A23848"/>
    <w:rsid w:val="00A242F1"/>
    <w:rsid w:val="00A2722B"/>
    <w:rsid w:val="00A273E1"/>
    <w:rsid w:val="00A274EF"/>
    <w:rsid w:val="00A30ABB"/>
    <w:rsid w:val="00A3139A"/>
    <w:rsid w:val="00A31ADC"/>
    <w:rsid w:val="00A32570"/>
    <w:rsid w:val="00A331E8"/>
    <w:rsid w:val="00A33C31"/>
    <w:rsid w:val="00A33DE4"/>
    <w:rsid w:val="00A34986"/>
    <w:rsid w:val="00A36F01"/>
    <w:rsid w:val="00A3769A"/>
    <w:rsid w:val="00A404A6"/>
    <w:rsid w:val="00A40E3D"/>
    <w:rsid w:val="00A425F3"/>
    <w:rsid w:val="00A4323B"/>
    <w:rsid w:val="00A44C4C"/>
    <w:rsid w:val="00A457F5"/>
    <w:rsid w:val="00A45AFE"/>
    <w:rsid w:val="00A466BD"/>
    <w:rsid w:val="00A46D08"/>
    <w:rsid w:val="00A4732F"/>
    <w:rsid w:val="00A47486"/>
    <w:rsid w:val="00A47E10"/>
    <w:rsid w:val="00A521BF"/>
    <w:rsid w:val="00A531B1"/>
    <w:rsid w:val="00A537E1"/>
    <w:rsid w:val="00A55D39"/>
    <w:rsid w:val="00A56AB3"/>
    <w:rsid w:val="00A57706"/>
    <w:rsid w:val="00A57C82"/>
    <w:rsid w:val="00A60181"/>
    <w:rsid w:val="00A60793"/>
    <w:rsid w:val="00A60F4F"/>
    <w:rsid w:val="00A615D4"/>
    <w:rsid w:val="00A616DE"/>
    <w:rsid w:val="00A61CDD"/>
    <w:rsid w:val="00A63082"/>
    <w:rsid w:val="00A634C0"/>
    <w:rsid w:val="00A63891"/>
    <w:rsid w:val="00A66824"/>
    <w:rsid w:val="00A66E4A"/>
    <w:rsid w:val="00A677B6"/>
    <w:rsid w:val="00A701FA"/>
    <w:rsid w:val="00A713EB"/>
    <w:rsid w:val="00A73FF4"/>
    <w:rsid w:val="00A745D8"/>
    <w:rsid w:val="00A75369"/>
    <w:rsid w:val="00A77923"/>
    <w:rsid w:val="00A77E8A"/>
    <w:rsid w:val="00A804D8"/>
    <w:rsid w:val="00A81E6E"/>
    <w:rsid w:val="00A824A1"/>
    <w:rsid w:val="00A825EC"/>
    <w:rsid w:val="00A8299D"/>
    <w:rsid w:val="00A83335"/>
    <w:rsid w:val="00A8521B"/>
    <w:rsid w:val="00A85274"/>
    <w:rsid w:val="00A85440"/>
    <w:rsid w:val="00A8580A"/>
    <w:rsid w:val="00A86506"/>
    <w:rsid w:val="00A873EC"/>
    <w:rsid w:val="00A87667"/>
    <w:rsid w:val="00A87E2A"/>
    <w:rsid w:val="00A90453"/>
    <w:rsid w:val="00A91203"/>
    <w:rsid w:val="00A91B05"/>
    <w:rsid w:val="00A91E1F"/>
    <w:rsid w:val="00A9204A"/>
    <w:rsid w:val="00A93557"/>
    <w:rsid w:val="00A94D51"/>
    <w:rsid w:val="00A9638B"/>
    <w:rsid w:val="00A974AA"/>
    <w:rsid w:val="00AA0349"/>
    <w:rsid w:val="00AA0BEC"/>
    <w:rsid w:val="00AA1857"/>
    <w:rsid w:val="00AA1D4E"/>
    <w:rsid w:val="00AA2CF3"/>
    <w:rsid w:val="00AA314C"/>
    <w:rsid w:val="00AA351E"/>
    <w:rsid w:val="00AA4BD6"/>
    <w:rsid w:val="00AA4D5A"/>
    <w:rsid w:val="00AA5534"/>
    <w:rsid w:val="00AA6548"/>
    <w:rsid w:val="00AA6920"/>
    <w:rsid w:val="00AA780D"/>
    <w:rsid w:val="00AB0F16"/>
    <w:rsid w:val="00AB2A97"/>
    <w:rsid w:val="00AB36B7"/>
    <w:rsid w:val="00AB42BD"/>
    <w:rsid w:val="00AB4398"/>
    <w:rsid w:val="00AB5609"/>
    <w:rsid w:val="00AB5ED6"/>
    <w:rsid w:val="00AB631C"/>
    <w:rsid w:val="00AB634B"/>
    <w:rsid w:val="00AB6A0C"/>
    <w:rsid w:val="00AB7849"/>
    <w:rsid w:val="00AC082A"/>
    <w:rsid w:val="00AC0B58"/>
    <w:rsid w:val="00AC0F75"/>
    <w:rsid w:val="00AC1126"/>
    <w:rsid w:val="00AC1C3C"/>
    <w:rsid w:val="00AC1F2B"/>
    <w:rsid w:val="00AC2839"/>
    <w:rsid w:val="00AC2A40"/>
    <w:rsid w:val="00AC3326"/>
    <w:rsid w:val="00AC392B"/>
    <w:rsid w:val="00AC5168"/>
    <w:rsid w:val="00AC583A"/>
    <w:rsid w:val="00AC65E8"/>
    <w:rsid w:val="00AC6FDC"/>
    <w:rsid w:val="00AD030A"/>
    <w:rsid w:val="00AD0D07"/>
    <w:rsid w:val="00AD0D33"/>
    <w:rsid w:val="00AD0E36"/>
    <w:rsid w:val="00AD17CA"/>
    <w:rsid w:val="00AD1BC7"/>
    <w:rsid w:val="00AD29A5"/>
    <w:rsid w:val="00AD47C2"/>
    <w:rsid w:val="00AD4996"/>
    <w:rsid w:val="00AD586F"/>
    <w:rsid w:val="00AD6671"/>
    <w:rsid w:val="00AD7CA2"/>
    <w:rsid w:val="00AE2691"/>
    <w:rsid w:val="00AE2781"/>
    <w:rsid w:val="00AE33D9"/>
    <w:rsid w:val="00AE72C1"/>
    <w:rsid w:val="00AE7C96"/>
    <w:rsid w:val="00AF0057"/>
    <w:rsid w:val="00AF0185"/>
    <w:rsid w:val="00AF0259"/>
    <w:rsid w:val="00AF1668"/>
    <w:rsid w:val="00AF19A2"/>
    <w:rsid w:val="00AF1C86"/>
    <w:rsid w:val="00AF433E"/>
    <w:rsid w:val="00AF4AF7"/>
    <w:rsid w:val="00AF4FBE"/>
    <w:rsid w:val="00AF5B82"/>
    <w:rsid w:val="00AF76D0"/>
    <w:rsid w:val="00B01581"/>
    <w:rsid w:val="00B0184B"/>
    <w:rsid w:val="00B02CCB"/>
    <w:rsid w:val="00B046E3"/>
    <w:rsid w:val="00B06CCA"/>
    <w:rsid w:val="00B072BD"/>
    <w:rsid w:val="00B101CD"/>
    <w:rsid w:val="00B10238"/>
    <w:rsid w:val="00B10C6E"/>
    <w:rsid w:val="00B11147"/>
    <w:rsid w:val="00B12BBA"/>
    <w:rsid w:val="00B1364D"/>
    <w:rsid w:val="00B14000"/>
    <w:rsid w:val="00B1571B"/>
    <w:rsid w:val="00B1622C"/>
    <w:rsid w:val="00B17766"/>
    <w:rsid w:val="00B200A9"/>
    <w:rsid w:val="00B204D6"/>
    <w:rsid w:val="00B20691"/>
    <w:rsid w:val="00B20A85"/>
    <w:rsid w:val="00B211E8"/>
    <w:rsid w:val="00B211F5"/>
    <w:rsid w:val="00B21C60"/>
    <w:rsid w:val="00B21D86"/>
    <w:rsid w:val="00B22635"/>
    <w:rsid w:val="00B2269A"/>
    <w:rsid w:val="00B23784"/>
    <w:rsid w:val="00B242EF"/>
    <w:rsid w:val="00B2485C"/>
    <w:rsid w:val="00B26328"/>
    <w:rsid w:val="00B267E9"/>
    <w:rsid w:val="00B27334"/>
    <w:rsid w:val="00B273B0"/>
    <w:rsid w:val="00B305CA"/>
    <w:rsid w:val="00B321DE"/>
    <w:rsid w:val="00B33165"/>
    <w:rsid w:val="00B34FAF"/>
    <w:rsid w:val="00B36551"/>
    <w:rsid w:val="00B36563"/>
    <w:rsid w:val="00B36D8C"/>
    <w:rsid w:val="00B3725B"/>
    <w:rsid w:val="00B37E8D"/>
    <w:rsid w:val="00B403B7"/>
    <w:rsid w:val="00B40D19"/>
    <w:rsid w:val="00B41B3B"/>
    <w:rsid w:val="00B42702"/>
    <w:rsid w:val="00B438C7"/>
    <w:rsid w:val="00B44569"/>
    <w:rsid w:val="00B4460E"/>
    <w:rsid w:val="00B47560"/>
    <w:rsid w:val="00B47BCB"/>
    <w:rsid w:val="00B50BA7"/>
    <w:rsid w:val="00B510A2"/>
    <w:rsid w:val="00B52D6B"/>
    <w:rsid w:val="00B554D5"/>
    <w:rsid w:val="00B55847"/>
    <w:rsid w:val="00B62EB7"/>
    <w:rsid w:val="00B64329"/>
    <w:rsid w:val="00B65E1C"/>
    <w:rsid w:val="00B66C38"/>
    <w:rsid w:val="00B67F2C"/>
    <w:rsid w:val="00B71D6F"/>
    <w:rsid w:val="00B730D9"/>
    <w:rsid w:val="00B73B71"/>
    <w:rsid w:val="00B741EB"/>
    <w:rsid w:val="00B756CA"/>
    <w:rsid w:val="00B7597B"/>
    <w:rsid w:val="00B76A0D"/>
    <w:rsid w:val="00B76CA7"/>
    <w:rsid w:val="00B7794E"/>
    <w:rsid w:val="00B80167"/>
    <w:rsid w:val="00B8050A"/>
    <w:rsid w:val="00B81B98"/>
    <w:rsid w:val="00B82B7D"/>
    <w:rsid w:val="00B83081"/>
    <w:rsid w:val="00B83282"/>
    <w:rsid w:val="00B843A3"/>
    <w:rsid w:val="00B8517B"/>
    <w:rsid w:val="00B87823"/>
    <w:rsid w:val="00B910C7"/>
    <w:rsid w:val="00B9191F"/>
    <w:rsid w:val="00B936A9"/>
    <w:rsid w:val="00B940CD"/>
    <w:rsid w:val="00B941E2"/>
    <w:rsid w:val="00B94773"/>
    <w:rsid w:val="00B95514"/>
    <w:rsid w:val="00B958C5"/>
    <w:rsid w:val="00B97951"/>
    <w:rsid w:val="00B97BCC"/>
    <w:rsid w:val="00BA160B"/>
    <w:rsid w:val="00BA1E6A"/>
    <w:rsid w:val="00BA3B04"/>
    <w:rsid w:val="00BA56C2"/>
    <w:rsid w:val="00BA584B"/>
    <w:rsid w:val="00BA5ADE"/>
    <w:rsid w:val="00BB0949"/>
    <w:rsid w:val="00BB1823"/>
    <w:rsid w:val="00BB2601"/>
    <w:rsid w:val="00BB283D"/>
    <w:rsid w:val="00BB2C7E"/>
    <w:rsid w:val="00BB647E"/>
    <w:rsid w:val="00BB6FFC"/>
    <w:rsid w:val="00BB7175"/>
    <w:rsid w:val="00BB7E98"/>
    <w:rsid w:val="00BC0FD1"/>
    <w:rsid w:val="00BC237E"/>
    <w:rsid w:val="00BC3F87"/>
    <w:rsid w:val="00BC54FD"/>
    <w:rsid w:val="00BC5859"/>
    <w:rsid w:val="00BC709E"/>
    <w:rsid w:val="00BD05FE"/>
    <w:rsid w:val="00BD1E01"/>
    <w:rsid w:val="00BD25B4"/>
    <w:rsid w:val="00BD2C71"/>
    <w:rsid w:val="00BD3919"/>
    <w:rsid w:val="00BD3DD3"/>
    <w:rsid w:val="00BD7C00"/>
    <w:rsid w:val="00BE092E"/>
    <w:rsid w:val="00BE13DE"/>
    <w:rsid w:val="00BE1C0D"/>
    <w:rsid w:val="00BE1E14"/>
    <w:rsid w:val="00BE5702"/>
    <w:rsid w:val="00BE6003"/>
    <w:rsid w:val="00BE7423"/>
    <w:rsid w:val="00BF0420"/>
    <w:rsid w:val="00BF0D3B"/>
    <w:rsid w:val="00BF2B79"/>
    <w:rsid w:val="00BF451D"/>
    <w:rsid w:val="00BF4CBA"/>
    <w:rsid w:val="00BF563C"/>
    <w:rsid w:val="00BF5B4F"/>
    <w:rsid w:val="00BF5FA7"/>
    <w:rsid w:val="00BF678E"/>
    <w:rsid w:val="00BF6866"/>
    <w:rsid w:val="00BF69D7"/>
    <w:rsid w:val="00BF7340"/>
    <w:rsid w:val="00BF7869"/>
    <w:rsid w:val="00BF7FC2"/>
    <w:rsid w:val="00C010F8"/>
    <w:rsid w:val="00C022B1"/>
    <w:rsid w:val="00C03403"/>
    <w:rsid w:val="00C0373E"/>
    <w:rsid w:val="00C03A7E"/>
    <w:rsid w:val="00C04646"/>
    <w:rsid w:val="00C06D0C"/>
    <w:rsid w:val="00C07294"/>
    <w:rsid w:val="00C11377"/>
    <w:rsid w:val="00C11B14"/>
    <w:rsid w:val="00C12F49"/>
    <w:rsid w:val="00C13284"/>
    <w:rsid w:val="00C166CC"/>
    <w:rsid w:val="00C200D7"/>
    <w:rsid w:val="00C21359"/>
    <w:rsid w:val="00C21F67"/>
    <w:rsid w:val="00C225D8"/>
    <w:rsid w:val="00C229F5"/>
    <w:rsid w:val="00C22DC6"/>
    <w:rsid w:val="00C24954"/>
    <w:rsid w:val="00C25611"/>
    <w:rsid w:val="00C26B0C"/>
    <w:rsid w:val="00C30665"/>
    <w:rsid w:val="00C326B6"/>
    <w:rsid w:val="00C3375E"/>
    <w:rsid w:val="00C33DEB"/>
    <w:rsid w:val="00C34BAD"/>
    <w:rsid w:val="00C35A56"/>
    <w:rsid w:val="00C36445"/>
    <w:rsid w:val="00C36F98"/>
    <w:rsid w:val="00C37046"/>
    <w:rsid w:val="00C379C6"/>
    <w:rsid w:val="00C407EE"/>
    <w:rsid w:val="00C41BDA"/>
    <w:rsid w:val="00C429FC"/>
    <w:rsid w:val="00C43AC8"/>
    <w:rsid w:val="00C43ACD"/>
    <w:rsid w:val="00C442C5"/>
    <w:rsid w:val="00C46E7D"/>
    <w:rsid w:val="00C50F15"/>
    <w:rsid w:val="00C52211"/>
    <w:rsid w:val="00C52B95"/>
    <w:rsid w:val="00C52FD3"/>
    <w:rsid w:val="00C54365"/>
    <w:rsid w:val="00C54E4C"/>
    <w:rsid w:val="00C551FE"/>
    <w:rsid w:val="00C5522C"/>
    <w:rsid w:val="00C56C4F"/>
    <w:rsid w:val="00C57BFE"/>
    <w:rsid w:val="00C57EEE"/>
    <w:rsid w:val="00C60C51"/>
    <w:rsid w:val="00C614D2"/>
    <w:rsid w:val="00C62F7D"/>
    <w:rsid w:val="00C64EF4"/>
    <w:rsid w:val="00C65581"/>
    <w:rsid w:val="00C65B50"/>
    <w:rsid w:val="00C65E67"/>
    <w:rsid w:val="00C66E0A"/>
    <w:rsid w:val="00C708F2"/>
    <w:rsid w:val="00C70E57"/>
    <w:rsid w:val="00C719EA"/>
    <w:rsid w:val="00C71F22"/>
    <w:rsid w:val="00C743D8"/>
    <w:rsid w:val="00C7450F"/>
    <w:rsid w:val="00C74FE9"/>
    <w:rsid w:val="00C76206"/>
    <w:rsid w:val="00C77402"/>
    <w:rsid w:val="00C8226D"/>
    <w:rsid w:val="00C823F4"/>
    <w:rsid w:val="00C82B8A"/>
    <w:rsid w:val="00C8455E"/>
    <w:rsid w:val="00C853FB"/>
    <w:rsid w:val="00C85466"/>
    <w:rsid w:val="00C8651D"/>
    <w:rsid w:val="00C908D9"/>
    <w:rsid w:val="00C91252"/>
    <w:rsid w:val="00C916ED"/>
    <w:rsid w:val="00C92EFC"/>
    <w:rsid w:val="00C93C69"/>
    <w:rsid w:val="00C93EB4"/>
    <w:rsid w:val="00C9410E"/>
    <w:rsid w:val="00C94591"/>
    <w:rsid w:val="00C94A71"/>
    <w:rsid w:val="00C94E82"/>
    <w:rsid w:val="00C950A3"/>
    <w:rsid w:val="00CA0966"/>
    <w:rsid w:val="00CA0C01"/>
    <w:rsid w:val="00CA1CB1"/>
    <w:rsid w:val="00CA402F"/>
    <w:rsid w:val="00CA4117"/>
    <w:rsid w:val="00CA59EB"/>
    <w:rsid w:val="00CA6562"/>
    <w:rsid w:val="00CA74A4"/>
    <w:rsid w:val="00CA7ADF"/>
    <w:rsid w:val="00CB0245"/>
    <w:rsid w:val="00CB08D4"/>
    <w:rsid w:val="00CB14CC"/>
    <w:rsid w:val="00CB25DF"/>
    <w:rsid w:val="00CB2994"/>
    <w:rsid w:val="00CB29CA"/>
    <w:rsid w:val="00CB44F4"/>
    <w:rsid w:val="00CB50CA"/>
    <w:rsid w:val="00CB50DC"/>
    <w:rsid w:val="00CB5D7B"/>
    <w:rsid w:val="00CB6D64"/>
    <w:rsid w:val="00CB7F66"/>
    <w:rsid w:val="00CC0845"/>
    <w:rsid w:val="00CC0A4F"/>
    <w:rsid w:val="00CC3BC2"/>
    <w:rsid w:val="00CC49D3"/>
    <w:rsid w:val="00CC5762"/>
    <w:rsid w:val="00CC786C"/>
    <w:rsid w:val="00CC7B42"/>
    <w:rsid w:val="00CD055F"/>
    <w:rsid w:val="00CD1DE2"/>
    <w:rsid w:val="00CD3E8C"/>
    <w:rsid w:val="00CD5BA6"/>
    <w:rsid w:val="00CD6502"/>
    <w:rsid w:val="00CD72BC"/>
    <w:rsid w:val="00CD7405"/>
    <w:rsid w:val="00CD762E"/>
    <w:rsid w:val="00CD78C0"/>
    <w:rsid w:val="00CE0179"/>
    <w:rsid w:val="00CE1132"/>
    <w:rsid w:val="00CE12B4"/>
    <w:rsid w:val="00CE15FB"/>
    <w:rsid w:val="00CE450F"/>
    <w:rsid w:val="00CE47F4"/>
    <w:rsid w:val="00CE4E4E"/>
    <w:rsid w:val="00CE4FA8"/>
    <w:rsid w:val="00CE5296"/>
    <w:rsid w:val="00CE572D"/>
    <w:rsid w:val="00CE66D1"/>
    <w:rsid w:val="00CE748E"/>
    <w:rsid w:val="00CF09E6"/>
    <w:rsid w:val="00CF1644"/>
    <w:rsid w:val="00CF1B00"/>
    <w:rsid w:val="00CF20E9"/>
    <w:rsid w:val="00CF3EA7"/>
    <w:rsid w:val="00CF40CA"/>
    <w:rsid w:val="00CF48FC"/>
    <w:rsid w:val="00CF58C4"/>
    <w:rsid w:val="00CF5C5C"/>
    <w:rsid w:val="00CF6C48"/>
    <w:rsid w:val="00CF6F8F"/>
    <w:rsid w:val="00CF744A"/>
    <w:rsid w:val="00D034A9"/>
    <w:rsid w:val="00D04896"/>
    <w:rsid w:val="00D05960"/>
    <w:rsid w:val="00D05B60"/>
    <w:rsid w:val="00D07C27"/>
    <w:rsid w:val="00D07C9B"/>
    <w:rsid w:val="00D10215"/>
    <w:rsid w:val="00D1023A"/>
    <w:rsid w:val="00D10380"/>
    <w:rsid w:val="00D10F1A"/>
    <w:rsid w:val="00D11162"/>
    <w:rsid w:val="00D11B99"/>
    <w:rsid w:val="00D14210"/>
    <w:rsid w:val="00D142A3"/>
    <w:rsid w:val="00D14C4A"/>
    <w:rsid w:val="00D15A43"/>
    <w:rsid w:val="00D16A29"/>
    <w:rsid w:val="00D20198"/>
    <w:rsid w:val="00D20235"/>
    <w:rsid w:val="00D209FA"/>
    <w:rsid w:val="00D20D60"/>
    <w:rsid w:val="00D21EF3"/>
    <w:rsid w:val="00D22D60"/>
    <w:rsid w:val="00D239B5"/>
    <w:rsid w:val="00D2433D"/>
    <w:rsid w:val="00D25329"/>
    <w:rsid w:val="00D26187"/>
    <w:rsid w:val="00D3109B"/>
    <w:rsid w:val="00D311BD"/>
    <w:rsid w:val="00D312C3"/>
    <w:rsid w:val="00D32010"/>
    <w:rsid w:val="00D3317D"/>
    <w:rsid w:val="00D333B7"/>
    <w:rsid w:val="00D334A9"/>
    <w:rsid w:val="00D33577"/>
    <w:rsid w:val="00D33BAA"/>
    <w:rsid w:val="00D33F3F"/>
    <w:rsid w:val="00D3422D"/>
    <w:rsid w:val="00D343DD"/>
    <w:rsid w:val="00D34568"/>
    <w:rsid w:val="00D34F66"/>
    <w:rsid w:val="00D3573F"/>
    <w:rsid w:val="00D35FF7"/>
    <w:rsid w:val="00D4070C"/>
    <w:rsid w:val="00D40B5E"/>
    <w:rsid w:val="00D41804"/>
    <w:rsid w:val="00D41BDB"/>
    <w:rsid w:val="00D42D35"/>
    <w:rsid w:val="00D4459E"/>
    <w:rsid w:val="00D45C71"/>
    <w:rsid w:val="00D46518"/>
    <w:rsid w:val="00D46B99"/>
    <w:rsid w:val="00D47171"/>
    <w:rsid w:val="00D47465"/>
    <w:rsid w:val="00D47A21"/>
    <w:rsid w:val="00D501CE"/>
    <w:rsid w:val="00D50731"/>
    <w:rsid w:val="00D542FF"/>
    <w:rsid w:val="00D54521"/>
    <w:rsid w:val="00D56953"/>
    <w:rsid w:val="00D60BDF"/>
    <w:rsid w:val="00D614B3"/>
    <w:rsid w:val="00D616A9"/>
    <w:rsid w:val="00D62975"/>
    <w:rsid w:val="00D6389A"/>
    <w:rsid w:val="00D63D62"/>
    <w:rsid w:val="00D63F7F"/>
    <w:rsid w:val="00D64751"/>
    <w:rsid w:val="00D6599D"/>
    <w:rsid w:val="00D65B45"/>
    <w:rsid w:val="00D65E86"/>
    <w:rsid w:val="00D6760D"/>
    <w:rsid w:val="00D67CAF"/>
    <w:rsid w:val="00D70C05"/>
    <w:rsid w:val="00D7229F"/>
    <w:rsid w:val="00D730FE"/>
    <w:rsid w:val="00D734B4"/>
    <w:rsid w:val="00D734E2"/>
    <w:rsid w:val="00D73793"/>
    <w:rsid w:val="00D74418"/>
    <w:rsid w:val="00D75D75"/>
    <w:rsid w:val="00D76D26"/>
    <w:rsid w:val="00D7796F"/>
    <w:rsid w:val="00D77DF8"/>
    <w:rsid w:val="00D77F07"/>
    <w:rsid w:val="00D80912"/>
    <w:rsid w:val="00D80F32"/>
    <w:rsid w:val="00D81DB6"/>
    <w:rsid w:val="00D82606"/>
    <w:rsid w:val="00D82D4F"/>
    <w:rsid w:val="00D85ECA"/>
    <w:rsid w:val="00D860D5"/>
    <w:rsid w:val="00D868CD"/>
    <w:rsid w:val="00D86F2C"/>
    <w:rsid w:val="00D86FA9"/>
    <w:rsid w:val="00D87956"/>
    <w:rsid w:val="00D92A1B"/>
    <w:rsid w:val="00D92A41"/>
    <w:rsid w:val="00D94FC7"/>
    <w:rsid w:val="00DA20CE"/>
    <w:rsid w:val="00DA51D6"/>
    <w:rsid w:val="00DA5369"/>
    <w:rsid w:val="00DA53E7"/>
    <w:rsid w:val="00DA5A7D"/>
    <w:rsid w:val="00DA6B3E"/>
    <w:rsid w:val="00DB0371"/>
    <w:rsid w:val="00DB08FE"/>
    <w:rsid w:val="00DB248C"/>
    <w:rsid w:val="00DB2640"/>
    <w:rsid w:val="00DB481C"/>
    <w:rsid w:val="00DB494D"/>
    <w:rsid w:val="00DB5230"/>
    <w:rsid w:val="00DB5E57"/>
    <w:rsid w:val="00DB640C"/>
    <w:rsid w:val="00DC0A26"/>
    <w:rsid w:val="00DC167B"/>
    <w:rsid w:val="00DC1720"/>
    <w:rsid w:val="00DC184D"/>
    <w:rsid w:val="00DC1D17"/>
    <w:rsid w:val="00DC4EFB"/>
    <w:rsid w:val="00DC5AE7"/>
    <w:rsid w:val="00DD26D4"/>
    <w:rsid w:val="00DD2B60"/>
    <w:rsid w:val="00DD3341"/>
    <w:rsid w:val="00DD5478"/>
    <w:rsid w:val="00DD5BAE"/>
    <w:rsid w:val="00DD601F"/>
    <w:rsid w:val="00DD7DBE"/>
    <w:rsid w:val="00DE1175"/>
    <w:rsid w:val="00DE1714"/>
    <w:rsid w:val="00DE2D21"/>
    <w:rsid w:val="00DE328C"/>
    <w:rsid w:val="00DE4E79"/>
    <w:rsid w:val="00DE5BD9"/>
    <w:rsid w:val="00DE6AF3"/>
    <w:rsid w:val="00DF1574"/>
    <w:rsid w:val="00DF683C"/>
    <w:rsid w:val="00DF6E88"/>
    <w:rsid w:val="00DF7943"/>
    <w:rsid w:val="00E001DA"/>
    <w:rsid w:val="00E00B4A"/>
    <w:rsid w:val="00E010AF"/>
    <w:rsid w:val="00E01AFB"/>
    <w:rsid w:val="00E025E2"/>
    <w:rsid w:val="00E02981"/>
    <w:rsid w:val="00E04017"/>
    <w:rsid w:val="00E040C6"/>
    <w:rsid w:val="00E05DCB"/>
    <w:rsid w:val="00E072D9"/>
    <w:rsid w:val="00E10211"/>
    <w:rsid w:val="00E10CBE"/>
    <w:rsid w:val="00E10E30"/>
    <w:rsid w:val="00E11804"/>
    <w:rsid w:val="00E12175"/>
    <w:rsid w:val="00E12E57"/>
    <w:rsid w:val="00E135E3"/>
    <w:rsid w:val="00E136C1"/>
    <w:rsid w:val="00E151F4"/>
    <w:rsid w:val="00E153C3"/>
    <w:rsid w:val="00E16728"/>
    <w:rsid w:val="00E1683D"/>
    <w:rsid w:val="00E16AEB"/>
    <w:rsid w:val="00E17BF0"/>
    <w:rsid w:val="00E200CD"/>
    <w:rsid w:val="00E20522"/>
    <w:rsid w:val="00E20C65"/>
    <w:rsid w:val="00E21F8C"/>
    <w:rsid w:val="00E235C5"/>
    <w:rsid w:val="00E23748"/>
    <w:rsid w:val="00E24847"/>
    <w:rsid w:val="00E253CB"/>
    <w:rsid w:val="00E27901"/>
    <w:rsid w:val="00E30097"/>
    <w:rsid w:val="00E3070F"/>
    <w:rsid w:val="00E30740"/>
    <w:rsid w:val="00E3074F"/>
    <w:rsid w:val="00E314A0"/>
    <w:rsid w:val="00E31553"/>
    <w:rsid w:val="00E318E3"/>
    <w:rsid w:val="00E31AE4"/>
    <w:rsid w:val="00E32269"/>
    <w:rsid w:val="00E32C56"/>
    <w:rsid w:val="00E33265"/>
    <w:rsid w:val="00E3527D"/>
    <w:rsid w:val="00E36320"/>
    <w:rsid w:val="00E36487"/>
    <w:rsid w:val="00E37244"/>
    <w:rsid w:val="00E43D07"/>
    <w:rsid w:val="00E4492C"/>
    <w:rsid w:val="00E44AD4"/>
    <w:rsid w:val="00E46349"/>
    <w:rsid w:val="00E46B56"/>
    <w:rsid w:val="00E47CC5"/>
    <w:rsid w:val="00E5016D"/>
    <w:rsid w:val="00E50775"/>
    <w:rsid w:val="00E50C45"/>
    <w:rsid w:val="00E5329E"/>
    <w:rsid w:val="00E53D3D"/>
    <w:rsid w:val="00E54E78"/>
    <w:rsid w:val="00E55621"/>
    <w:rsid w:val="00E57956"/>
    <w:rsid w:val="00E60893"/>
    <w:rsid w:val="00E61403"/>
    <w:rsid w:val="00E62501"/>
    <w:rsid w:val="00E62DB2"/>
    <w:rsid w:val="00E63AC0"/>
    <w:rsid w:val="00E63CA3"/>
    <w:rsid w:val="00E64C6C"/>
    <w:rsid w:val="00E64D28"/>
    <w:rsid w:val="00E651C8"/>
    <w:rsid w:val="00E6548B"/>
    <w:rsid w:val="00E656BB"/>
    <w:rsid w:val="00E65787"/>
    <w:rsid w:val="00E65BC2"/>
    <w:rsid w:val="00E66A1C"/>
    <w:rsid w:val="00E67FB6"/>
    <w:rsid w:val="00E71E0E"/>
    <w:rsid w:val="00E72031"/>
    <w:rsid w:val="00E7260B"/>
    <w:rsid w:val="00E727FD"/>
    <w:rsid w:val="00E72F63"/>
    <w:rsid w:val="00E7367A"/>
    <w:rsid w:val="00E73944"/>
    <w:rsid w:val="00E73C7A"/>
    <w:rsid w:val="00E73D0B"/>
    <w:rsid w:val="00E75155"/>
    <w:rsid w:val="00E758EC"/>
    <w:rsid w:val="00E7599E"/>
    <w:rsid w:val="00E75BE7"/>
    <w:rsid w:val="00E76AE5"/>
    <w:rsid w:val="00E76F43"/>
    <w:rsid w:val="00E77D80"/>
    <w:rsid w:val="00E77F5C"/>
    <w:rsid w:val="00E8030E"/>
    <w:rsid w:val="00E808CA"/>
    <w:rsid w:val="00E81569"/>
    <w:rsid w:val="00E82166"/>
    <w:rsid w:val="00E83B38"/>
    <w:rsid w:val="00E83ED6"/>
    <w:rsid w:val="00E8483A"/>
    <w:rsid w:val="00E84987"/>
    <w:rsid w:val="00E84A89"/>
    <w:rsid w:val="00E84CDC"/>
    <w:rsid w:val="00E84E91"/>
    <w:rsid w:val="00E85429"/>
    <w:rsid w:val="00E873A9"/>
    <w:rsid w:val="00E87951"/>
    <w:rsid w:val="00E900A1"/>
    <w:rsid w:val="00E91A2D"/>
    <w:rsid w:val="00E91C5F"/>
    <w:rsid w:val="00E91D8A"/>
    <w:rsid w:val="00E91FCA"/>
    <w:rsid w:val="00E93355"/>
    <w:rsid w:val="00E944F8"/>
    <w:rsid w:val="00E9543A"/>
    <w:rsid w:val="00E9610A"/>
    <w:rsid w:val="00E964CF"/>
    <w:rsid w:val="00E96CFD"/>
    <w:rsid w:val="00E97816"/>
    <w:rsid w:val="00E97944"/>
    <w:rsid w:val="00E97AC3"/>
    <w:rsid w:val="00EA258D"/>
    <w:rsid w:val="00EA2853"/>
    <w:rsid w:val="00EA2B4E"/>
    <w:rsid w:val="00EA4193"/>
    <w:rsid w:val="00EA555F"/>
    <w:rsid w:val="00EA69C0"/>
    <w:rsid w:val="00EA7BFD"/>
    <w:rsid w:val="00EA7C14"/>
    <w:rsid w:val="00EB1D17"/>
    <w:rsid w:val="00EB2215"/>
    <w:rsid w:val="00EB349D"/>
    <w:rsid w:val="00EB3987"/>
    <w:rsid w:val="00EB4237"/>
    <w:rsid w:val="00EB42D6"/>
    <w:rsid w:val="00EB4BF5"/>
    <w:rsid w:val="00EB6749"/>
    <w:rsid w:val="00EB6E56"/>
    <w:rsid w:val="00EB6EAA"/>
    <w:rsid w:val="00EB7AA7"/>
    <w:rsid w:val="00EC0B88"/>
    <w:rsid w:val="00EC226D"/>
    <w:rsid w:val="00EC2E7C"/>
    <w:rsid w:val="00EC354C"/>
    <w:rsid w:val="00EC5001"/>
    <w:rsid w:val="00EC5094"/>
    <w:rsid w:val="00EC5A29"/>
    <w:rsid w:val="00EC65D0"/>
    <w:rsid w:val="00EC70B7"/>
    <w:rsid w:val="00ED463C"/>
    <w:rsid w:val="00ED4C01"/>
    <w:rsid w:val="00ED5032"/>
    <w:rsid w:val="00ED51CB"/>
    <w:rsid w:val="00ED694E"/>
    <w:rsid w:val="00ED7A92"/>
    <w:rsid w:val="00EE1DBA"/>
    <w:rsid w:val="00EE21F7"/>
    <w:rsid w:val="00EE267A"/>
    <w:rsid w:val="00EE26FA"/>
    <w:rsid w:val="00EE29C9"/>
    <w:rsid w:val="00EE4F51"/>
    <w:rsid w:val="00EE58BF"/>
    <w:rsid w:val="00EE6C99"/>
    <w:rsid w:val="00EF0249"/>
    <w:rsid w:val="00EF048F"/>
    <w:rsid w:val="00EF3608"/>
    <w:rsid w:val="00EF5FB5"/>
    <w:rsid w:val="00EF6048"/>
    <w:rsid w:val="00EF6A9B"/>
    <w:rsid w:val="00EF6C17"/>
    <w:rsid w:val="00EF6E6C"/>
    <w:rsid w:val="00F02DE1"/>
    <w:rsid w:val="00F038EB"/>
    <w:rsid w:val="00F04AD5"/>
    <w:rsid w:val="00F04EE9"/>
    <w:rsid w:val="00F058AE"/>
    <w:rsid w:val="00F05F22"/>
    <w:rsid w:val="00F06780"/>
    <w:rsid w:val="00F0705D"/>
    <w:rsid w:val="00F071B7"/>
    <w:rsid w:val="00F10950"/>
    <w:rsid w:val="00F111AD"/>
    <w:rsid w:val="00F112FA"/>
    <w:rsid w:val="00F13187"/>
    <w:rsid w:val="00F176A6"/>
    <w:rsid w:val="00F17D11"/>
    <w:rsid w:val="00F20274"/>
    <w:rsid w:val="00F20FDB"/>
    <w:rsid w:val="00F211C8"/>
    <w:rsid w:val="00F21AE6"/>
    <w:rsid w:val="00F22DA7"/>
    <w:rsid w:val="00F25E70"/>
    <w:rsid w:val="00F26371"/>
    <w:rsid w:val="00F263D4"/>
    <w:rsid w:val="00F27EE6"/>
    <w:rsid w:val="00F31484"/>
    <w:rsid w:val="00F33155"/>
    <w:rsid w:val="00F34C07"/>
    <w:rsid w:val="00F35AD4"/>
    <w:rsid w:val="00F361CB"/>
    <w:rsid w:val="00F3690D"/>
    <w:rsid w:val="00F36AF3"/>
    <w:rsid w:val="00F37768"/>
    <w:rsid w:val="00F3780B"/>
    <w:rsid w:val="00F40772"/>
    <w:rsid w:val="00F40966"/>
    <w:rsid w:val="00F40D1D"/>
    <w:rsid w:val="00F410A2"/>
    <w:rsid w:val="00F4122A"/>
    <w:rsid w:val="00F42C86"/>
    <w:rsid w:val="00F433F4"/>
    <w:rsid w:val="00F443D5"/>
    <w:rsid w:val="00F44C12"/>
    <w:rsid w:val="00F44F52"/>
    <w:rsid w:val="00F45590"/>
    <w:rsid w:val="00F456DE"/>
    <w:rsid w:val="00F45919"/>
    <w:rsid w:val="00F45E14"/>
    <w:rsid w:val="00F4630F"/>
    <w:rsid w:val="00F47E01"/>
    <w:rsid w:val="00F53846"/>
    <w:rsid w:val="00F550C8"/>
    <w:rsid w:val="00F56D15"/>
    <w:rsid w:val="00F572F5"/>
    <w:rsid w:val="00F57B43"/>
    <w:rsid w:val="00F61A24"/>
    <w:rsid w:val="00F61EB1"/>
    <w:rsid w:val="00F624DD"/>
    <w:rsid w:val="00F627E8"/>
    <w:rsid w:val="00F63F13"/>
    <w:rsid w:val="00F648F5"/>
    <w:rsid w:val="00F6655E"/>
    <w:rsid w:val="00F71E5C"/>
    <w:rsid w:val="00F728F1"/>
    <w:rsid w:val="00F72A46"/>
    <w:rsid w:val="00F72FA8"/>
    <w:rsid w:val="00F734D7"/>
    <w:rsid w:val="00F73796"/>
    <w:rsid w:val="00F739EC"/>
    <w:rsid w:val="00F74255"/>
    <w:rsid w:val="00F74EF2"/>
    <w:rsid w:val="00F756DB"/>
    <w:rsid w:val="00F75B30"/>
    <w:rsid w:val="00F76334"/>
    <w:rsid w:val="00F7646E"/>
    <w:rsid w:val="00F76DCF"/>
    <w:rsid w:val="00F80D6F"/>
    <w:rsid w:val="00F8128F"/>
    <w:rsid w:val="00F81311"/>
    <w:rsid w:val="00F837CC"/>
    <w:rsid w:val="00F83E6C"/>
    <w:rsid w:val="00F84081"/>
    <w:rsid w:val="00F84B6D"/>
    <w:rsid w:val="00F85621"/>
    <w:rsid w:val="00F85A88"/>
    <w:rsid w:val="00F86417"/>
    <w:rsid w:val="00F87400"/>
    <w:rsid w:val="00F90305"/>
    <w:rsid w:val="00F904EC"/>
    <w:rsid w:val="00F9214E"/>
    <w:rsid w:val="00F92AFC"/>
    <w:rsid w:val="00F93082"/>
    <w:rsid w:val="00F933C5"/>
    <w:rsid w:val="00F94522"/>
    <w:rsid w:val="00F948B7"/>
    <w:rsid w:val="00F95171"/>
    <w:rsid w:val="00F95342"/>
    <w:rsid w:val="00F96020"/>
    <w:rsid w:val="00F96646"/>
    <w:rsid w:val="00F97442"/>
    <w:rsid w:val="00F97D1D"/>
    <w:rsid w:val="00F97F9C"/>
    <w:rsid w:val="00FA0C9F"/>
    <w:rsid w:val="00FA115D"/>
    <w:rsid w:val="00FA1C2A"/>
    <w:rsid w:val="00FA27F4"/>
    <w:rsid w:val="00FA295C"/>
    <w:rsid w:val="00FA2F45"/>
    <w:rsid w:val="00FA3DCD"/>
    <w:rsid w:val="00FA4DDD"/>
    <w:rsid w:val="00FA55BC"/>
    <w:rsid w:val="00FA5E54"/>
    <w:rsid w:val="00FA7E0B"/>
    <w:rsid w:val="00FB027E"/>
    <w:rsid w:val="00FB35E3"/>
    <w:rsid w:val="00FB383F"/>
    <w:rsid w:val="00FB3E11"/>
    <w:rsid w:val="00FB3FBA"/>
    <w:rsid w:val="00FB4058"/>
    <w:rsid w:val="00FB532C"/>
    <w:rsid w:val="00FB5AF5"/>
    <w:rsid w:val="00FB5DE4"/>
    <w:rsid w:val="00FB620E"/>
    <w:rsid w:val="00FB67A7"/>
    <w:rsid w:val="00FC099E"/>
    <w:rsid w:val="00FC192E"/>
    <w:rsid w:val="00FC20B0"/>
    <w:rsid w:val="00FC307D"/>
    <w:rsid w:val="00FC48FC"/>
    <w:rsid w:val="00FC5973"/>
    <w:rsid w:val="00FC5E20"/>
    <w:rsid w:val="00FC7614"/>
    <w:rsid w:val="00FC7F5E"/>
    <w:rsid w:val="00FD1274"/>
    <w:rsid w:val="00FD12C7"/>
    <w:rsid w:val="00FD19D9"/>
    <w:rsid w:val="00FD49DC"/>
    <w:rsid w:val="00FD4A9E"/>
    <w:rsid w:val="00FD536F"/>
    <w:rsid w:val="00FD59F7"/>
    <w:rsid w:val="00FD7976"/>
    <w:rsid w:val="00FE11FA"/>
    <w:rsid w:val="00FE2740"/>
    <w:rsid w:val="00FE2C5F"/>
    <w:rsid w:val="00FE2DF8"/>
    <w:rsid w:val="00FE30FA"/>
    <w:rsid w:val="00FE449E"/>
    <w:rsid w:val="00FE5872"/>
    <w:rsid w:val="00FE5DB3"/>
    <w:rsid w:val="00FE6768"/>
    <w:rsid w:val="00FE6CE1"/>
    <w:rsid w:val="00FE74A1"/>
    <w:rsid w:val="00FF06B1"/>
    <w:rsid w:val="00FF0709"/>
    <w:rsid w:val="00FF1345"/>
    <w:rsid w:val="00FF2EBF"/>
    <w:rsid w:val="00FF3986"/>
    <w:rsid w:val="00FF44C7"/>
    <w:rsid w:val="00FF50AD"/>
    <w:rsid w:val="00FF5DC3"/>
    <w:rsid w:val="00FF603C"/>
    <w:rsid w:val="00FF77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63679B-5187-47F1-B9F9-CFF6E472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200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28"/>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eastAsia="en-US"/>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en-ZA"/>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character" w:styleId="CommentReference">
    <w:name w:val="annotation reference"/>
    <w:uiPriority w:val="99"/>
    <w:semiHidden/>
    <w:unhideWhenUsed/>
    <w:rsid w:val="00281FBF"/>
    <w:rPr>
      <w:sz w:val="18"/>
      <w:szCs w:val="18"/>
    </w:rPr>
  </w:style>
  <w:style w:type="paragraph" w:styleId="CommentText">
    <w:name w:val="annotation text"/>
    <w:basedOn w:val="Normal"/>
    <w:link w:val="CommentTextChar"/>
    <w:uiPriority w:val="99"/>
    <w:semiHidden/>
    <w:unhideWhenUsed/>
    <w:rsid w:val="00281FBF"/>
    <w:pPr>
      <w:spacing w:after="0" w:line="240" w:lineRule="auto"/>
    </w:pPr>
    <w:rPr>
      <w:rFonts w:eastAsia="Yu Mincho"/>
      <w:sz w:val="24"/>
      <w:szCs w:val="24"/>
      <w:lang w:eastAsia="ja-JP"/>
    </w:rPr>
  </w:style>
  <w:style w:type="character" w:customStyle="1" w:styleId="CommentTextChar">
    <w:name w:val="Comment Text Char"/>
    <w:link w:val="CommentText"/>
    <w:uiPriority w:val="99"/>
    <w:semiHidden/>
    <w:rsid w:val="00281FBF"/>
    <w:rPr>
      <w:rFonts w:eastAsia="Yu Mincho"/>
      <w:sz w:val="24"/>
      <w:szCs w:val="24"/>
      <w:lang w:val="en-US" w:eastAsia="ja-JP"/>
    </w:rPr>
  </w:style>
  <w:style w:type="paragraph" w:styleId="CommentSubject">
    <w:name w:val="annotation subject"/>
    <w:basedOn w:val="CommentText"/>
    <w:next w:val="CommentText"/>
    <w:link w:val="CommentSubjectChar"/>
    <w:uiPriority w:val="99"/>
    <w:semiHidden/>
    <w:unhideWhenUsed/>
    <w:rsid w:val="004175D9"/>
    <w:pPr>
      <w:spacing w:after="200" w:line="276" w:lineRule="auto"/>
    </w:pPr>
    <w:rPr>
      <w:rFonts w:eastAsia="Calibri"/>
      <w:b/>
      <w:bCs/>
      <w:sz w:val="20"/>
      <w:szCs w:val="20"/>
      <w:lang w:eastAsia="en-US"/>
    </w:rPr>
  </w:style>
  <w:style w:type="character" w:customStyle="1" w:styleId="CommentSubjectChar">
    <w:name w:val="Comment Subject Char"/>
    <w:link w:val="CommentSubject"/>
    <w:uiPriority w:val="99"/>
    <w:semiHidden/>
    <w:rsid w:val="004175D9"/>
    <w:rPr>
      <w:rFonts w:eastAsia="Yu Mincho"/>
      <w:b/>
      <w:bCs/>
      <w:sz w:val="24"/>
      <w:szCs w:val="24"/>
      <w:lang w:val="en-US" w:eastAsia="ja-JP"/>
    </w:rPr>
  </w:style>
  <w:style w:type="character" w:customStyle="1" w:styleId="Heading1Char">
    <w:name w:val="Heading 1 Char"/>
    <w:basedOn w:val="DefaultParagraphFont"/>
    <w:link w:val="Heading1"/>
    <w:rsid w:val="00E200CD"/>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2020-08-20T18:30:00+00:00</Judgment_x0020_Date>
    <Year xmlns="c1afb1bd-f2fb-40fd-9abb-aea55b4d7662">2020</Year>
  </documentManagement>
</p:properties>
</file>

<file path=customXml/itemProps1.xml><?xml version="1.0" encoding="utf-8"?>
<ds:datastoreItem xmlns:ds="http://schemas.openxmlformats.org/officeDocument/2006/customXml" ds:itemID="{A2DCA368-4FBC-4835-B5FC-04E046D17A7A}"/>
</file>

<file path=customXml/itemProps2.xml><?xml version="1.0" encoding="utf-8"?>
<ds:datastoreItem xmlns:ds="http://schemas.openxmlformats.org/officeDocument/2006/customXml" ds:itemID="{F457B83B-2038-433D-BA0A-CD28B2F31F06}"/>
</file>

<file path=customXml/itemProps3.xml><?xml version="1.0" encoding="utf-8"?>
<ds:datastoreItem xmlns:ds="http://schemas.openxmlformats.org/officeDocument/2006/customXml" ds:itemID="{C9EA914E-771D-4ED3-BF57-EE1C6C8C5274}"/>
</file>

<file path=customXml/itemProps4.xml><?xml version="1.0" encoding="utf-8"?>
<ds:datastoreItem xmlns:ds="http://schemas.openxmlformats.org/officeDocument/2006/customXml" ds:itemID="{27D40393-3947-4902-8761-099DFBFAC654}"/>
</file>

<file path=docProps/app.xml><?xml version="1.0" encoding="utf-8"?>
<Properties xmlns="http://schemas.openxmlformats.org/officeDocument/2006/extended-properties" xmlns:vt="http://schemas.openxmlformats.org/officeDocument/2006/docPropsVTypes">
  <Template>JUDGMENT TEMPLATE</Template>
  <TotalTime>0</TotalTime>
  <Pages>16</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Namchar Proprietary Ltd v Registrar of BIPA (HC-MD-CIV-MOT-REV-2020-00116) [2020] NAHCMD 370 (21 August 2020)</dc:title>
  <dc:creator>E.P.Kharases</dc:creator>
  <cp:lastModifiedBy>Administrator</cp:lastModifiedBy>
  <cp:revision>2</cp:revision>
  <cp:lastPrinted>2020-08-19T08:50:00Z</cp:lastPrinted>
  <dcterms:created xsi:type="dcterms:W3CDTF">2020-08-21T14:11:00Z</dcterms:created>
  <dcterms:modified xsi:type="dcterms:W3CDTF">2020-08-21T14:11:00Z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