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AA0BEC" w:rsidP="001B7E1F">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2620F" w:rsidRPr="00264016" w:rsidRDefault="00B2620F" w:rsidP="00B33165">
                            <w:pPr>
                              <w:jc w:val="center"/>
                              <w:rPr>
                                <w:rFonts w:ascii="Arial" w:hAnsi="Arial" w:cs="Arial"/>
                              </w:rPr>
                            </w:pPr>
                            <w:r w:rsidRPr="00264016">
                              <w:rPr>
                                <w:rFonts w:ascii="Arial" w:hAnsi="Arial" w:cs="Arial"/>
                              </w:rPr>
                              <w:t>N</w:t>
                            </w:r>
                            <w:r>
                              <w:rPr>
                                <w:rFonts w:ascii="Arial" w:hAnsi="Arial" w:cs="Arial"/>
                              </w:rPr>
                              <w:t>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B2620F" w:rsidRPr="00264016" w:rsidRDefault="00B2620F" w:rsidP="00B33165">
                      <w:pPr>
                        <w:jc w:val="center"/>
                        <w:rPr>
                          <w:rFonts w:ascii="Arial" w:hAnsi="Arial" w:cs="Arial"/>
                        </w:rPr>
                      </w:pPr>
                      <w:r w:rsidRPr="00264016">
                        <w:rPr>
                          <w:rFonts w:ascii="Arial" w:hAnsi="Arial" w:cs="Arial"/>
                        </w:rPr>
                        <w:t>N</w:t>
                      </w:r>
                      <w:r>
                        <w:rPr>
                          <w:rFonts w:ascii="Arial" w:hAnsi="Arial" w:cs="Arial"/>
                        </w:rPr>
                        <w:t>ot Reportable</w:t>
                      </w:r>
                    </w:p>
                  </w:txbxContent>
                </v:textbox>
              </v:shape>
            </w:pict>
          </mc:Fallback>
        </mc:AlternateContent>
      </w:r>
      <w:r w:rsidR="001B7E1F" w:rsidRPr="006E026B">
        <w:rPr>
          <w:rFonts w:ascii="Arial" w:hAnsi="Arial" w:cs="Arial"/>
          <w:b/>
          <w:sz w:val="24"/>
          <w:szCs w:val="24"/>
        </w:rPr>
        <w:t>REPUBLIC OF NAMIBIA</w:t>
      </w:r>
    </w:p>
    <w:p w:rsidR="001B7E1F" w:rsidRDefault="00CF48FC" w:rsidP="001B7E1F">
      <w:pPr>
        <w:spacing w:after="0" w:line="360" w:lineRule="auto"/>
        <w:jc w:val="center"/>
        <w:rPr>
          <w:b/>
          <w:sz w:val="32"/>
          <w:szCs w:val="32"/>
        </w:rPr>
      </w:pPr>
      <w:r>
        <w:rPr>
          <w:b/>
          <w:noProof/>
          <w:sz w:val="32"/>
          <w:szCs w:val="32"/>
        </w:rPr>
        <w:drawing>
          <wp:inline distT="0" distB="0" distL="0" distR="0">
            <wp:extent cx="1266825" cy="1333500"/>
            <wp:effectExtent l="19050" t="0" r="9525"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66825" cy="1333500"/>
                    </a:xfrm>
                    <a:prstGeom prst="rect">
                      <a:avLst/>
                    </a:prstGeom>
                    <a:noFill/>
                    <a:ln w="9525">
                      <a:noFill/>
                      <a:miter lim="800000"/>
                      <a:headEnd/>
                      <a:tailEnd/>
                    </a:ln>
                  </pic:spPr>
                </pic:pic>
              </a:graphicData>
            </a:graphic>
          </wp:inline>
        </w:drawing>
      </w: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Pr="00D54521" w:rsidRDefault="001B7E1F" w:rsidP="001B7E1F">
      <w:pPr>
        <w:spacing w:after="0" w:line="360" w:lineRule="auto"/>
        <w:jc w:val="center"/>
        <w:rPr>
          <w:rFonts w:ascii="Arial" w:hAnsi="Arial" w:cs="Arial"/>
          <w:b/>
          <w:sz w:val="16"/>
          <w:szCs w:val="16"/>
        </w:rPr>
      </w:pPr>
    </w:p>
    <w:p w:rsidR="001B7E1F" w:rsidRDefault="005534ED" w:rsidP="001B7E1F">
      <w:pPr>
        <w:spacing w:after="0" w:line="360" w:lineRule="auto"/>
        <w:jc w:val="center"/>
        <w:rPr>
          <w:rFonts w:ascii="Arial" w:hAnsi="Arial" w:cs="Arial"/>
          <w:b/>
          <w:sz w:val="24"/>
          <w:szCs w:val="24"/>
        </w:rPr>
      </w:pPr>
      <w:r>
        <w:rPr>
          <w:rFonts w:ascii="Arial" w:hAnsi="Arial" w:cs="Arial"/>
          <w:b/>
          <w:sz w:val="24"/>
          <w:szCs w:val="24"/>
        </w:rPr>
        <w:t>JUDGMENT</w:t>
      </w:r>
    </w:p>
    <w:p w:rsidR="002D5C30" w:rsidRPr="003215AD" w:rsidRDefault="002D5C30" w:rsidP="002D5C30">
      <w:pPr>
        <w:spacing w:after="0" w:line="360" w:lineRule="auto"/>
        <w:jc w:val="both"/>
        <w:rPr>
          <w:rFonts w:ascii="Arial" w:hAnsi="Arial" w:cs="Arial"/>
          <w:b/>
          <w:sz w:val="20"/>
          <w:szCs w:val="20"/>
        </w:rPr>
      </w:pPr>
    </w:p>
    <w:p w:rsidR="001B7E1F" w:rsidRPr="005C0CEA" w:rsidRDefault="001B7E1F" w:rsidP="005C0CEA">
      <w:pPr>
        <w:tabs>
          <w:tab w:val="right" w:pos="9000"/>
        </w:tabs>
        <w:spacing w:after="0" w:line="360" w:lineRule="auto"/>
        <w:jc w:val="right"/>
        <w:rPr>
          <w:rFonts w:ascii="Arial" w:hAnsi="Arial" w:cs="Arial"/>
          <w:b/>
          <w:sz w:val="24"/>
          <w:szCs w:val="24"/>
        </w:rPr>
      </w:pPr>
      <w:r w:rsidRPr="005C0CEA">
        <w:rPr>
          <w:rFonts w:ascii="Arial" w:hAnsi="Arial" w:cs="Arial"/>
          <w:b/>
          <w:sz w:val="24"/>
          <w:szCs w:val="24"/>
        </w:rPr>
        <w:tab/>
      </w:r>
      <w:r w:rsidRPr="005C0CEA">
        <w:rPr>
          <w:rFonts w:ascii="Arial" w:hAnsi="Arial" w:cs="Arial"/>
          <w:sz w:val="24"/>
          <w:szCs w:val="24"/>
        </w:rPr>
        <w:t xml:space="preserve">Case no: </w:t>
      </w:r>
      <w:r w:rsidR="005C0CEA" w:rsidRPr="005C0CEA">
        <w:rPr>
          <w:rFonts w:ascii="Arial" w:hAnsi="Arial" w:cs="Arial"/>
          <w:sz w:val="24"/>
          <w:szCs w:val="24"/>
          <w:shd w:val="clear" w:color="auto" w:fill="FFFFFF"/>
        </w:rPr>
        <w:t>HC-MD-CIV-MOT-GEN-2017/00415</w:t>
      </w:r>
    </w:p>
    <w:p w:rsidR="001B7E1F" w:rsidRPr="00264016" w:rsidRDefault="001B7E1F" w:rsidP="001B7E1F">
      <w:pPr>
        <w:spacing w:after="0" w:line="360" w:lineRule="auto"/>
        <w:rPr>
          <w:rFonts w:ascii="Arial" w:hAnsi="Arial" w:cs="Arial"/>
          <w:sz w:val="24"/>
          <w:szCs w:val="24"/>
        </w:rPr>
      </w:pPr>
    </w:p>
    <w:p w:rsidR="001B7E1F" w:rsidRPr="00264016" w:rsidRDefault="001B7E1F" w:rsidP="008E45DF">
      <w:pPr>
        <w:spacing w:after="0" w:line="360" w:lineRule="auto"/>
        <w:jc w:val="both"/>
        <w:rPr>
          <w:rFonts w:ascii="Arial" w:hAnsi="Arial" w:cs="Arial"/>
          <w:sz w:val="24"/>
          <w:szCs w:val="24"/>
        </w:rPr>
      </w:pPr>
      <w:r w:rsidRPr="00264016">
        <w:rPr>
          <w:rFonts w:ascii="Arial" w:hAnsi="Arial" w:cs="Arial"/>
          <w:sz w:val="24"/>
          <w:szCs w:val="24"/>
        </w:rPr>
        <w:t>In the matter between:</w:t>
      </w:r>
    </w:p>
    <w:p w:rsidR="00F35AD4" w:rsidRPr="00264016" w:rsidRDefault="00F35AD4" w:rsidP="008E45DF">
      <w:pPr>
        <w:spacing w:after="0" w:line="360" w:lineRule="auto"/>
        <w:jc w:val="both"/>
        <w:rPr>
          <w:rFonts w:ascii="Arial" w:hAnsi="Arial" w:cs="Arial"/>
          <w:sz w:val="24"/>
          <w:szCs w:val="24"/>
        </w:rPr>
      </w:pPr>
    </w:p>
    <w:p w:rsidR="003A6402" w:rsidRPr="005C0CEA" w:rsidRDefault="005C0CEA" w:rsidP="007B41CE">
      <w:pPr>
        <w:tabs>
          <w:tab w:val="right" w:pos="9027"/>
        </w:tabs>
        <w:spacing w:after="0" w:line="360" w:lineRule="auto"/>
        <w:jc w:val="both"/>
        <w:rPr>
          <w:rFonts w:ascii="Arial" w:hAnsi="Arial" w:cs="Arial"/>
          <w:b/>
          <w:sz w:val="24"/>
          <w:szCs w:val="24"/>
        </w:rPr>
      </w:pPr>
      <w:r w:rsidRPr="005C0CEA">
        <w:rPr>
          <w:rFonts w:ascii="Arial" w:hAnsi="Arial" w:cs="Arial"/>
          <w:b/>
          <w:sz w:val="24"/>
          <w:szCs w:val="24"/>
          <w:shd w:val="clear" w:color="auto" w:fill="FFFFFF"/>
        </w:rPr>
        <w:t>HOLTER NGURIJE MBAI</w:t>
      </w:r>
      <w:r w:rsidRPr="005C0CEA">
        <w:rPr>
          <w:rFonts w:ascii="Arial" w:hAnsi="Arial" w:cs="Arial"/>
          <w:b/>
          <w:sz w:val="24"/>
          <w:szCs w:val="24"/>
          <w:shd w:val="clear" w:color="auto" w:fill="FFFFFF"/>
        </w:rPr>
        <w:tab/>
      </w:r>
      <w:r>
        <w:rPr>
          <w:rFonts w:ascii="Arial" w:hAnsi="Arial" w:cs="Arial"/>
          <w:b/>
          <w:sz w:val="24"/>
          <w:szCs w:val="24"/>
        </w:rPr>
        <w:t>APPLICANT</w:t>
      </w:r>
    </w:p>
    <w:p w:rsidR="007B41CE" w:rsidRPr="007B41CE" w:rsidRDefault="007B41CE" w:rsidP="008E45DF">
      <w:pPr>
        <w:spacing w:after="0" w:line="360" w:lineRule="auto"/>
        <w:jc w:val="both"/>
        <w:rPr>
          <w:rFonts w:ascii="Arial" w:hAnsi="Arial" w:cs="Arial"/>
        </w:rPr>
      </w:pPr>
    </w:p>
    <w:p w:rsidR="001B7E1F" w:rsidRPr="00264016" w:rsidRDefault="00152F33" w:rsidP="008E45DF">
      <w:pPr>
        <w:spacing w:after="0" w:line="360" w:lineRule="auto"/>
        <w:jc w:val="both"/>
        <w:rPr>
          <w:rFonts w:ascii="Arial" w:hAnsi="Arial" w:cs="Arial"/>
          <w:sz w:val="24"/>
          <w:szCs w:val="24"/>
        </w:rPr>
      </w:pPr>
      <w:r w:rsidRPr="00264016">
        <w:rPr>
          <w:rFonts w:ascii="Arial" w:hAnsi="Arial" w:cs="Arial"/>
          <w:sz w:val="24"/>
          <w:szCs w:val="24"/>
        </w:rPr>
        <w:t>a</w:t>
      </w:r>
      <w:r w:rsidR="001B7E1F" w:rsidRPr="00264016">
        <w:rPr>
          <w:rFonts w:ascii="Arial" w:hAnsi="Arial" w:cs="Arial"/>
          <w:sz w:val="24"/>
          <w:szCs w:val="24"/>
        </w:rPr>
        <w:t>nd</w:t>
      </w:r>
    </w:p>
    <w:p w:rsidR="00152F33" w:rsidRPr="007B41CE" w:rsidRDefault="00152F33" w:rsidP="008E45DF">
      <w:pPr>
        <w:spacing w:after="0" w:line="360" w:lineRule="auto"/>
        <w:jc w:val="both"/>
        <w:rPr>
          <w:rFonts w:ascii="Arial" w:hAnsi="Arial" w:cs="Arial"/>
        </w:rPr>
      </w:pPr>
    </w:p>
    <w:p w:rsidR="00637A4A" w:rsidRPr="005C0CEA" w:rsidRDefault="005C0CEA" w:rsidP="0000285D">
      <w:pPr>
        <w:tabs>
          <w:tab w:val="right" w:pos="9000"/>
        </w:tabs>
        <w:spacing w:after="0" w:line="360" w:lineRule="auto"/>
        <w:jc w:val="both"/>
        <w:rPr>
          <w:rFonts w:ascii="Arial" w:hAnsi="Arial" w:cs="Arial"/>
          <w:b/>
          <w:sz w:val="24"/>
          <w:szCs w:val="24"/>
        </w:rPr>
      </w:pPr>
      <w:r w:rsidRPr="005C0CEA">
        <w:rPr>
          <w:rFonts w:ascii="Arial" w:hAnsi="Arial" w:cs="Arial"/>
          <w:b/>
          <w:sz w:val="24"/>
          <w:szCs w:val="24"/>
          <w:shd w:val="clear" w:color="auto" w:fill="FFFFFF"/>
        </w:rPr>
        <w:t>MINISTER OF LAND REFORM</w:t>
      </w:r>
      <w:r w:rsidRPr="005C0CEA">
        <w:rPr>
          <w:rFonts w:ascii="Arial" w:hAnsi="Arial" w:cs="Arial"/>
          <w:b/>
          <w:sz w:val="24"/>
          <w:szCs w:val="24"/>
        </w:rPr>
        <w:tab/>
        <w:t>FIRST RESPONDENT</w:t>
      </w:r>
    </w:p>
    <w:p w:rsidR="005C0CEA" w:rsidRDefault="005C0CEA" w:rsidP="00544CCD">
      <w:pPr>
        <w:tabs>
          <w:tab w:val="right" w:pos="9000"/>
        </w:tabs>
        <w:spacing w:after="0" w:line="240" w:lineRule="auto"/>
        <w:jc w:val="both"/>
        <w:rPr>
          <w:rFonts w:ascii="Arial" w:hAnsi="Arial" w:cs="Arial"/>
          <w:b/>
          <w:sz w:val="24"/>
          <w:szCs w:val="24"/>
          <w:shd w:val="clear" w:color="auto" w:fill="FFFFFF"/>
        </w:rPr>
      </w:pPr>
      <w:r w:rsidRPr="005C0CEA">
        <w:rPr>
          <w:rFonts w:ascii="Arial" w:hAnsi="Arial" w:cs="Arial"/>
          <w:b/>
          <w:sz w:val="24"/>
          <w:szCs w:val="24"/>
          <w:shd w:val="clear" w:color="auto" w:fill="FFFFFF"/>
        </w:rPr>
        <w:t>PERMANENT SECRETARY - MINISTRY OF</w:t>
      </w:r>
    </w:p>
    <w:p w:rsidR="0000285D" w:rsidRPr="005C0CEA" w:rsidRDefault="005C0CEA" w:rsidP="00544CCD">
      <w:pPr>
        <w:tabs>
          <w:tab w:val="right" w:pos="9000"/>
        </w:tabs>
        <w:spacing w:after="0" w:line="360" w:lineRule="auto"/>
        <w:jc w:val="both"/>
        <w:rPr>
          <w:rFonts w:ascii="Arial" w:hAnsi="Arial" w:cs="Arial"/>
          <w:b/>
          <w:sz w:val="24"/>
          <w:szCs w:val="24"/>
        </w:rPr>
      </w:pPr>
      <w:r w:rsidRPr="005C0CEA">
        <w:rPr>
          <w:rFonts w:ascii="Arial" w:hAnsi="Arial" w:cs="Arial"/>
          <w:b/>
          <w:sz w:val="24"/>
          <w:szCs w:val="24"/>
          <w:shd w:val="clear" w:color="auto" w:fill="FFFFFF"/>
        </w:rPr>
        <w:t>LAND REFORM</w:t>
      </w:r>
      <w:r w:rsidRPr="005C0CEA">
        <w:rPr>
          <w:rFonts w:ascii="Arial" w:hAnsi="Arial" w:cs="Arial"/>
          <w:b/>
          <w:sz w:val="24"/>
          <w:szCs w:val="24"/>
        </w:rPr>
        <w:tab/>
        <w:t>SECOND RESPONDENT</w:t>
      </w:r>
    </w:p>
    <w:p w:rsidR="005C0CEA" w:rsidRDefault="005C0CEA" w:rsidP="00544CCD">
      <w:pPr>
        <w:tabs>
          <w:tab w:val="right" w:pos="9000"/>
        </w:tabs>
        <w:spacing w:after="0" w:line="240" w:lineRule="auto"/>
        <w:jc w:val="both"/>
        <w:rPr>
          <w:rFonts w:ascii="Arial" w:hAnsi="Arial" w:cs="Arial"/>
          <w:b/>
          <w:sz w:val="24"/>
          <w:szCs w:val="24"/>
          <w:shd w:val="clear" w:color="auto" w:fill="FFFFFF"/>
        </w:rPr>
      </w:pPr>
      <w:r w:rsidRPr="005C0CEA">
        <w:rPr>
          <w:rFonts w:ascii="Arial" w:hAnsi="Arial" w:cs="Arial"/>
          <w:b/>
          <w:sz w:val="24"/>
          <w:szCs w:val="24"/>
          <w:shd w:val="clear" w:color="auto" w:fill="FFFFFF"/>
        </w:rPr>
        <w:t>CHAI</w:t>
      </w:r>
      <w:r>
        <w:rPr>
          <w:rFonts w:ascii="Arial" w:hAnsi="Arial" w:cs="Arial"/>
          <w:b/>
          <w:sz w:val="24"/>
          <w:szCs w:val="24"/>
          <w:shd w:val="clear" w:color="auto" w:fill="FFFFFF"/>
        </w:rPr>
        <w:t>RPERSON OF THE OMAHEKE COMMUNAL</w:t>
      </w:r>
    </w:p>
    <w:p w:rsidR="003A6402" w:rsidRPr="00544CCD" w:rsidRDefault="005C0CEA" w:rsidP="00544CCD">
      <w:pPr>
        <w:tabs>
          <w:tab w:val="right" w:pos="9000"/>
        </w:tabs>
        <w:spacing w:after="0" w:line="360" w:lineRule="auto"/>
        <w:jc w:val="both"/>
        <w:rPr>
          <w:rFonts w:ascii="Arial" w:hAnsi="Arial" w:cs="Arial"/>
          <w:b/>
          <w:sz w:val="24"/>
          <w:szCs w:val="24"/>
          <w:shd w:val="clear" w:color="auto" w:fill="FFFFFF"/>
        </w:rPr>
      </w:pPr>
      <w:r w:rsidRPr="00544CCD">
        <w:rPr>
          <w:rFonts w:ascii="Arial" w:hAnsi="Arial" w:cs="Arial"/>
          <w:b/>
          <w:sz w:val="24"/>
          <w:szCs w:val="24"/>
          <w:shd w:val="clear" w:color="auto" w:fill="FFFFFF"/>
        </w:rPr>
        <w:t>LAND BOARD</w:t>
      </w:r>
      <w:r w:rsidRPr="00544CCD">
        <w:rPr>
          <w:rFonts w:ascii="Arial" w:hAnsi="Arial" w:cs="Arial"/>
          <w:b/>
          <w:sz w:val="24"/>
          <w:szCs w:val="24"/>
          <w:shd w:val="clear" w:color="auto" w:fill="FFFFFF"/>
        </w:rPr>
        <w:tab/>
        <w:t>THIRD RESPONDENT</w:t>
      </w:r>
    </w:p>
    <w:p w:rsidR="005C0CEA" w:rsidRPr="00544CCD" w:rsidRDefault="005C0CEA" w:rsidP="00544CCD">
      <w:pPr>
        <w:tabs>
          <w:tab w:val="right" w:pos="9000"/>
        </w:tabs>
        <w:spacing w:after="0" w:line="360" w:lineRule="auto"/>
        <w:jc w:val="both"/>
        <w:rPr>
          <w:rFonts w:ascii="Arial" w:hAnsi="Arial" w:cs="Arial"/>
          <w:b/>
          <w:sz w:val="24"/>
          <w:szCs w:val="24"/>
        </w:rPr>
      </w:pPr>
      <w:r w:rsidRPr="00544CCD">
        <w:rPr>
          <w:rFonts w:ascii="Arial" w:hAnsi="Arial" w:cs="Arial"/>
          <w:b/>
          <w:sz w:val="24"/>
          <w:szCs w:val="24"/>
        </w:rPr>
        <w:t>OMAHEKE COMMUNAL LAND BOARD</w:t>
      </w:r>
      <w:r w:rsidR="00544CCD" w:rsidRPr="00544CCD">
        <w:rPr>
          <w:rFonts w:ascii="Arial" w:hAnsi="Arial" w:cs="Arial"/>
          <w:b/>
          <w:sz w:val="24"/>
          <w:szCs w:val="24"/>
        </w:rPr>
        <w:tab/>
        <w:t>FOURTH RESPONDENT</w:t>
      </w:r>
    </w:p>
    <w:p w:rsidR="00544CCD" w:rsidRPr="00544CCD" w:rsidRDefault="00544CCD" w:rsidP="0000285D">
      <w:pPr>
        <w:tabs>
          <w:tab w:val="right" w:pos="9000"/>
        </w:tabs>
        <w:spacing w:after="0" w:line="360" w:lineRule="auto"/>
        <w:jc w:val="both"/>
        <w:rPr>
          <w:rFonts w:ascii="Arial" w:hAnsi="Arial" w:cs="Arial"/>
          <w:b/>
          <w:sz w:val="24"/>
          <w:szCs w:val="24"/>
        </w:rPr>
      </w:pPr>
      <w:r w:rsidRPr="00544CCD">
        <w:rPr>
          <w:rFonts w:ascii="Arial" w:hAnsi="Arial" w:cs="Arial"/>
          <w:b/>
          <w:sz w:val="24"/>
          <w:szCs w:val="24"/>
        </w:rPr>
        <w:t>EVA KAMBATO</w:t>
      </w:r>
      <w:r w:rsidRPr="00544CCD">
        <w:rPr>
          <w:rFonts w:ascii="Arial" w:hAnsi="Arial" w:cs="Arial"/>
          <w:b/>
          <w:sz w:val="24"/>
          <w:szCs w:val="24"/>
        </w:rPr>
        <w:tab/>
        <w:t>FIFTH RESPONDENT</w:t>
      </w:r>
    </w:p>
    <w:p w:rsidR="00544CCD" w:rsidRPr="00544CCD" w:rsidRDefault="00544CCD" w:rsidP="0000285D">
      <w:pPr>
        <w:tabs>
          <w:tab w:val="right" w:pos="9000"/>
        </w:tabs>
        <w:spacing w:after="0" w:line="360" w:lineRule="auto"/>
        <w:jc w:val="both"/>
        <w:rPr>
          <w:rFonts w:ascii="Arial" w:hAnsi="Arial" w:cs="Arial"/>
          <w:b/>
          <w:sz w:val="24"/>
          <w:szCs w:val="24"/>
        </w:rPr>
      </w:pPr>
      <w:r w:rsidRPr="00544CCD">
        <w:rPr>
          <w:rFonts w:ascii="Arial" w:hAnsi="Arial" w:cs="Arial"/>
          <w:b/>
          <w:sz w:val="24"/>
          <w:szCs w:val="24"/>
        </w:rPr>
        <w:t>OVAMBANDERU TRADITIONAL AUTHORITY</w:t>
      </w:r>
      <w:r w:rsidRPr="00544CCD">
        <w:rPr>
          <w:rFonts w:ascii="Arial" w:hAnsi="Arial" w:cs="Arial"/>
          <w:b/>
          <w:sz w:val="24"/>
          <w:szCs w:val="24"/>
        </w:rPr>
        <w:tab/>
        <w:t>SIXTH RESPONDENT</w:t>
      </w:r>
    </w:p>
    <w:p w:rsidR="00544CCD" w:rsidRPr="00544CCD" w:rsidRDefault="00544CCD" w:rsidP="0000285D">
      <w:pPr>
        <w:tabs>
          <w:tab w:val="right" w:pos="9000"/>
        </w:tabs>
        <w:spacing w:after="0" w:line="360" w:lineRule="auto"/>
        <w:jc w:val="both"/>
        <w:rPr>
          <w:rFonts w:ascii="Arial" w:hAnsi="Arial" w:cs="Arial"/>
          <w:b/>
          <w:sz w:val="24"/>
          <w:szCs w:val="24"/>
        </w:rPr>
      </w:pPr>
      <w:r w:rsidRPr="00544CCD">
        <w:rPr>
          <w:rFonts w:ascii="Arial" w:hAnsi="Arial" w:cs="Arial"/>
          <w:b/>
          <w:sz w:val="24"/>
          <w:szCs w:val="24"/>
        </w:rPr>
        <w:t>CHAIRPERSON OF THE LAND APPEALS TRIBUNAL</w:t>
      </w:r>
      <w:r w:rsidRPr="00544CCD">
        <w:rPr>
          <w:rFonts w:ascii="Arial" w:hAnsi="Arial" w:cs="Arial"/>
          <w:b/>
          <w:sz w:val="24"/>
          <w:szCs w:val="24"/>
        </w:rPr>
        <w:tab/>
        <w:t>SEVENTH RESPONDENT</w:t>
      </w:r>
    </w:p>
    <w:p w:rsidR="00BF563C" w:rsidRPr="007B41CE" w:rsidRDefault="00BF563C" w:rsidP="0000285D">
      <w:pPr>
        <w:tabs>
          <w:tab w:val="right" w:pos="9000"/>
        </w:tabs>
        <w:spacing w:after="0" w:line="360" w:lineRule="auto"/>
        <w:jc w:val="both"/>
        <w:rPr>
          <w:rFonts w:ascii="Arial" w:hAnsi="Arial" w:cs="Arial"/>
          <w:sz w:val="24"/>
          <w:szCs w:val="24"/>
        </w:rPr>
      </w:pPr>
    </w:p>
    <w:p w:rsidR="004761AC" w:rsidRPr="00264016" w:rsidRDefault="004761AC" w:rsidP="004761AC">
      <w:pPr>
        <w:spacing w:after="0" w:line="360" w:lineRule="auto"/>
        <w:ind w:left="2160" w:hanging="2160"/>
        <w:jc w:val="both"/>
        <w:rPr>
          <w:rFonts w:ascii="Arial" w:hAnsi="Arial" w:cs="Arial"/>
          <w:sz w:val="24"/>
          <w:szCs w:val="24"/>
        </w:rPr>
      </w:pPr>
      <w:r w:rsidRPr="00264016">
        <w:rPr>
          <w:rFonts w:ascii="Arial" w:hAnsi="Arial" w:cs="Arial"/>
          <w:b/>
          <w:sz w:val="24"/>
          <w:szCs w:val="24"/>
        </w:rPr>
        <w:t>Neutral citation:</w:t>
      </w:r>
      <w:r w:rsidRPr="00264016">
        <w:rPr>
          <w:rFonts w:ascii="Arial" w:hAnsi="Arial" w:cs="Arial"/>
          <w:b/>
          <w:sz w:val="24"/>
          <w:szCs w:val="24"/>
        </w:rPr>
        <w:tab/>
      </w:r>
      <w:r w:rsidR="005C0CEA">
        <w:rPr>
          <w:rFonts w:ascii="Arial" w:hAnsi="Arial" w:cs="Arial"/>
          <w:i/>
          <w:sz w:val="24"/>
          <w:szCs w:val="24"/>
        </w:rPr>
        <w:t>Mbai</w:t>
      </w:r>
      <w:r w:rsidR="00310CE4" w:rsidRPr="00264016">
        <w:rPr>
          <w:rFonts w:ascii="Arial" w:hAnsi="Arial" w:cs="Arial"/>
          <w:i/>
          <w:sz w:val="24"/>
          <w:szCs w:val="24"/>
        </w:rPr>
        <w:t xml:space="preserve"> </w:t>
      </w:r>
      <w:r w:rsidR="00206725" w:rsidRPr="00264016">
        <w:rPr>
          <w:rFonts w:ascii="Arial" w:hAnsi="Arial" w:cs="Arial"/>
          <w:i/>
          <w:sz w:val="24"/>
          <w:szCs w:val="24"/>
        </w:rPr>
        <w:t xml:space="preserve">v </w:t>
      </w:r>
      <w:r w:rsidR="005C0CEA">
        <w:rPr>
          <w:rFonts w:ascii="Arial" w:hAnsi="Arial" w:cs="Arial"/>
          <w:i/>
          <w:sz w:val="24"/>
          <w:szCs w:val="24"/>
        </w:rPr>
        <w:t>Minister of Land Reform</w:t>
      </w:r>
      <w:r w:rsidR="00206725" w:rsidRPr="00264016">
        <w:rPr>
          <w:rFonts w:ascii="Arial" w:hAnsi="Arial" w:cs="Arial"/>
          <w:i/>
          <w:sz w:val="24"/>
          <w:szCs w:val="24"/>
        </w:rPr>
        <w:t xml:space="preserve"> </w:t>
      </w:r>
      <w:r w:rsidR="00206725" w:rsidRPr="00264016">
        <w:rPr>
          <w:rFonts w:ascii="Arial" w:hAnsi="Arial" w:cs="Arial"/>
          <w:sz w:val="24"/>
          <w:szCs w:val="24"/>
        </w:rPr>
        <w:t>(</w:t>
      </w:r>
      <w:r w:rsidR="005C0CEA" w:rsidRPr="005C0CEA">
        <w:rPr>
          <w:rFonts w:ascii="Arial" w:hAnsi="Arial" w:cs="Arial"/>
          <w:sz w:val="24"/>
          <w:szCs w:val="24"/>
          <w:shd w:val="clear" w:color="auto" w:fill="FFFFFF"/>
        </w:rPr>
        <w:t>HC-MD-CIV-MOT-GEN-2017/00415</w:t>
      </w:r>
      <w:r w:rsidR="00206725" w:rsidRPr="00264016">
        <w:rPr>
          <w:rFonts w:ascii="Arial" w:hAnsi="Arial" w:cs="Arial"/>
          <w:sz w:val="24"/>
          <w:szCs w:val="24"/>
        </w:rPr>
        <w:t>) [20</w:t>
      </w:r>
      <w:r w:rsidR="007B41CE">
        <w:rPr>
          <w:rFonts w:ascii="Arial" w:hAnsi="Arial" w:cs="Arial"/>
          <w:sz w:val="24"/>
          <w:szCs w:val="24"/>
        </w:rPr>
        <w:t>20</w:t>
      </w:r>
      <w:r w:rsidR="00206725" w:rsidRPr="00264016">
        <w:rPr>
          <w:rFonts w:ascii="Arial" w:hAnsi="Arial" w:cs="Arial"/>
          <w:sz w:val="24"/>
          <w:szCs w:val="24"/>
        </w:rPr>
        <w:t xml:space="preserve">] NAHCMD </w:t>
      </w:r>
      <w:r w:rsidR="00381C9E">
        <w:rPr>
          <w:rFonts w:ascii="Arial" w:hAnsi="Arial" w:cs="Arial"/>
          <w:sz w:val="24"/>
          <w:szCs w:val="24"/>
        </w:rPr>
        <w:t>425</w:t>
      </w:r>
      <w:r w:rsidR="007B41CE">
        <w:rPr>
          <w:rFonts w:ascii="Arial" w:hAnsi="Arial" w:cs="Arial"/>
          <w:sz w:val="24"/>
          <w:szCs w:val="24"/>
        </w:rPr>
        <w:t xml:space="preserve"> (</w:t>
      </w:r>
      <w:r w:rsidR="003B56F1">
        <w:rPr>
          <w:rFonts w:ascii="Arial" w:hAnsi="Arial" w:cs="Arial"/>
          <w:sz w:val="24"/>
          <w:szCs w:val="24"/>
        </w:rPr>
        <w:t>1</w:t>
      </w:r>
      <w:r w:rsidR="005C0CEA">
        <w:rPr>
          <w:rFonts w:ascii="Arial" w:hAnsi="Arial" w:cs="Arial"/>
          <w:sz w:val="24"/>
          <w:szCs w:val="24"/>
        </w:rPr>
        <w:t>8</w:t>
      </w:r>
      <w:r w:rsidR="003B56F1">
        <w:rPr>
          <w:rFonts w:ascii="Arial" w:hAnsi="Arial" w:cs="Arial"/>
          <w:sz w:val="24"/>
          <w:szCs w:val="24"/>
        </w:rPr>
        <w:t xml:space="preserve"> </w:t>
      </w:r>
      <w:r w:rsidR="003A6402">
        <w:rPr>
          <w:rFonts w:ascii="Arial" w:hAnsi="Arial" w:cs="Arial"/>
          <w:sz w:val="24"/>
          <w:szCs w:val="24"/>
        </w:rPr>
        <w:t>September</w:t>
      </w:r>
      <w:r w:rsidR="007B41CE">
        <w:rPr>
          <w:rFonts w:ascii="Arial" w:hAnsi="Arial" w:cs="Arial"/>
          <w:sz w:val="24"/>
          <w:szCs w:val="24"/>
        </w:rPr>
        <w:t xml:space="preserve"> 2020</w:t>
      </w:r>
      <w:r w:rsidR="00206725" w:rsidRPr="00264016">
        <w:rPr>
          <w:rFonts w:ascii="Arial" w:hAnsi="Arial" w:cs="Arial"/>
          <w:sz w:val="24"/>
          <w:szCs w:val="24"/>
        </w:rPr>
        <w:t>)</w:t>
      </w:r>
    </w:p>
    <w:p w:rsidR="004761AC" w:rsidRPr="00264016" w:rsidRDefault="004761AC" w:rsidP="001B7E1F">
      <w:pPr>
        <w:spacing w:after="0" w:line="360" w:lineRule="auto"/>
        <w:ind w:left="2160" w:hanging="2160"/>
        <w:jc w:val="both"/>
        <w:rPr>
          <w:rFonts w:ascii="Arial" w:hAnsi="Arial" w:cs="Arial"/>
          <w:sz w:val="24"/>
          <w:szCs w:val="24"/>
        </w:rPr>
      </w:pPr>
    </w:p>
    <w:p w:rsidR="001B7E1F" w:rsidRPr="00264016" w:rsidRDefault="001B7E1F" w:rsidP="001B7E1F">
      <w:pPr>
        <w:spacing w:after="0" w:line="360" w:lineRule="auto"/>
        <w:ind w:left="1440" w:hanging="1440"/>
        <w:jc w:val="both"/>
        <w:rPr>
          <w:rFonts w:ascii="Arial" w:hAnsi="Arial" w:cs="Arial"/>
          <w:b/>
          <w:i/>
          <w:sz w:val="24"/>
          <w:szCs w:val="24"/>
        </w:rPr>
      </w:pPr>
      <w:r w:rsidRPr="00264016">
        <w:rPr>
          <w:rFonts w:ascii="Arial" w:hAnsi="Arial" w:cs="Arial"/>
          <w:b/>
          <w:sz w:val="24"/>
          <w:szCs w:val="24"/>
        </w:rPr>
        <w:t>Coram:</w:t>
      </w:r>
      <w:r w:rsidRPr="00264016">
        <w:rPr>
          <w:rFonts w:ascii="Arial" w:hAnsi="Arial" w:cs="Arial"/>
          <w:sz w:val="24"/>
          <w:szCs w:val="24"/>
        </w:rPr>
        <w:tab/>
      </w:r>
      <w:r w:rsidR="004761AC" w:rsidRPr="00264016">
        <w:rPr>
          <w:rFonts w:ascii="Arial" w:hAnsi="Arial" w:cs="Arial"/>
          <w:sz w:val="24"/>
          <w:szCs w:val="24"/>
        </w:rPr>
        <w:t>ANGULA DJP</w:t>
      </w:r>
    </w:p>
    <w:p w:rsidR="001B7E1F" w:rsidRPr="00264016" w:rsidRDefault="001B7E1F" w:rsidP="00067BFB">
      <w:pPr>
        <w:spacing w:after="0" w:line="360" w:lineRule="auto"/>
        <w:ind w:left="1440" w:hanging="1440"/>
        <w:jc w:val="both"/>
        <w:rPr>
          <w:rFonts w:ascii="Arial" w:hAnsi="Arial" w:cs="Arial"/>
          <w:b/>
          <w:sz w:val="24"/>
          <w:szCs w:val="24"/>
        </w:rPr>
      </w:pPr>
      <w:r w:rsidRPr="00264016">
        <w:rPr>
          <w:rFonts w:ascii="Arial" w:hAnsi="Arial" w:cs="Arial"/>
          <w:b/>
          <w:bCs/>
          <w:sz w:val="24"/>
          <w:szCs w:val="24"/>
        </w:rPr>
        <w:t>Heard</w:t>
      </w:r>
      <w:r w:rsidRPr="00264016">
        <w:rPr>
          <w:rFonts w:ascii="Arial" w:hAnsi="Arial" w:cs="Arial"/>
          <w:sz w:val="24"/>
          <w:szCs w:val="24"/>
        </w:rPr>
        <w:t>:</w:t>
      </w:r>
      <w:r w:rsidRPr="00264016">
        <w:rPr>
          <w:rFonts w:ascii="Arial" w:hAnsi="Arial" w:cs="Arial"/>
          <w:sz w:val="24"/>
          <w:szCs w:val="24"/>
        </w:rPr>
        <w:tab/>
      </w:r>
      <w:r w:rsidR="005C0CEA">
        <w:rPr>
          <w:rFonts w:ascii="Arial" w:hAnsi="Arial" w:cs="Arial"/>
          <w:b/>
          <w:sz w:val="24"/>
          <w:szCs w:val="24"/>
        </w:rPr>
        <w:t>3 June</w:t>
      </w:r>
      <w:r w:rsidR="007B41CE">
        <w:rPr>
          <w:rFonts w:ascii="Arial" w:hAnsi="Arial" w:cs="Arial"/>
          <w:b/>
          <w:sz w:val="24"/>
          <w:szCs w:val="24"/>
        </w:rPr>
        <w:t xml:space="preserve"> 2020</w:t>
      </w:r>
    </w:p>
    <w:p w:rsidR="001B7E1F" w:rsidRPr="00264016" w:rsidRDefault="00B1571B" w:rsidP="00121E33">
      <w:pPr>
        <w:spacing w:after="0" w:line="360" w:lineRule="auto"/>
        <w:jc w:val="both"/>
        <w:rPr>
          <w:rFonts w:ascii="Arial" w:hAnsi="Arial" w:cs="Arial"/>
          <w:b/>
          <w:sz w:val="24"/>
          <w:szCs w:val="24"/>
        </w:rPr>
      </w:pPr>
      <w:r w:rsidRPr="00264016">
        <w:rPr>
          <w:rFonts w:ascii="Arial" w:hAnsi="Arial" w:cs="Arial"/>
          <w:b/>
          <w:bCs/>
          <w:sz w:val="24"/>
          <w:szCs w:val="24"/>
        </w:rPr>
        <w:t>Delivered</w:t>
      </w:r>
      <w:r w:rsidR="001B7E1F" w:rsidRPr="00264016">
        <w:rPr>
          <w:rFonts w:ascii="Arial" w:hAnsi="Arial" w:cs="Arial"/>
          <w:sz w:val="24"/>
          <w:szCs w:val="24"/>
        </w:rPr>
        <w:t>:</w:t>
      </w:r>
      <w:r w:rsidR="001B7E1F" w:rsidRPr="00264016">
        <w:rPr>
          <w:rFonts w:ascii="Arial" w:hAnsi="Arial" w:cs="Arial"/>
          <w:sz w:val="24"/>
          <w:szCs w:val="24"/>
        </w:rPr>
        <w:tab/>
      </w:r>
      <w:r w:rsidR="003B56F1">
        <w:rPr>
          <w:rFonts w:ascii="Arial" w:hAnsi="Arial" w:cs="Arial"/>
          <w:b/>
          <w:sz w:val="24"/>
          <w:szCs w:val="24"/>
        </w:rPr>
        <w:t>1</w:t>
      </w:r>
      <w:r w:rsidR="005C0CEA">
        <w:rPr>
          <w:rFonts w:ascii="Arial" w:hAnsi="Arial" w:cs="Arial"/>
          <w:b/>
          <w:sz w:val="24"/>
          <w:szCs w:val="24"/>
        </w:rPr>
        <w:t>8</w:t>
      </w:r>
      <w:r w:rsidR="003B56F1">
        <w:rPr>
          <w:rFonts w:ascii="Arial" w:hAnsi="Arial" w:cs="Arial"/>
          <w:b/>
          <w:sz w:val="24"/>
          <w:szCs w:val="24"/>
        </w:rPr>
        <w:t xml:space="preserve"> </w:t>
      </w:r>
      <w:r w:rsidR="003A6402">
        <w:rPr>
          <w:rFonts w:ascii="Arial" w:hAnsi="Arial" w:cs="Arial"/>
          <w:b/>
          <w:sz w:val="24"/>
          <w:szCs w:val="24"/>
        </w:rPr>
        <w:t>September</w:t>
      </w:r>
      <w:r w:rsidR="00310CE4" w:rsidRPr="00264016">
        <w:rPr>
          <w:rFonts w:ascii="Arial" w:hAnsi="Arial" w:cs="Arial"/>
          <w:b/>
          <w:sz w:val="24"/>
          <w:szCs w:val="24"/>
        </w:rPr>
        <w:t xml:space="preserve"> 2020</w:t>
      </w:r>
    </w:p>
    <w:p w:rsidR="002B2C68" w:rsidRPr="00264016" w:rsidRDefault="002B2C68" w:rsidP="009D2D54">
      <w:pPr>
        <w:pStyle w:val="BodyText"/>
        <w:spacing w:line="360" w:lineRule="auto"/>
        <w:jc w:val="both"/>
        <w:rPr>
          <w:rFonts w:ascii="Arial" w:hAnsi="Arial" w:cs="Arial"/>
        </w:rPr>
      </w:pPr>
    </w:p>
    <w:p w:rsidR="00255363" w:rsidRPr="00264016" w:rsidRDefault="00A457F5" w:rsidP="00A457F5">
      <w:pPr>
        <w:pStyle w:val="BodyText"/>
        <w:spacing w:line="360" w:lineRule="auto"/>
        <w:jc w:val="both"/>
        <w:rPr>
          <w:rFonts w:ascii="Arial" w:hAnsi="Arial" w:cs="Arial"/>
          <w:lang w:val="en-US"/>
        </w:rPr>
      </w:pPr>
      <w:r w:rsidRPr="00264016">
        <w:rPr>
          <w:rFonts w:ascii="Arial" w:hAnsi="Arial" w:cs="Arial"/>
          <w:b/>
        </w:rPr>
        <w:lastRenderedPageBreak/>
        <w:t>Flynote:</w:t>
      </w:r>
      <w:r w:rsidRPr="00264016">
        <w:rPr>
          <w:rFonts w:ascii="Arial" w:hAnsi="Arial" w:cs="Arial"/>
          <w:b/>
        </w:rPr>
        <w:tab/>
      </w:r>
      <w:r w:rsidR="00C40B91">
        <w:rPr>
          <w:rFonts w:ascii="Arial" w:hAnsi="Arial" w:cs="Arial"/>
        </w:rPr>
        <w:t xml:space="preserve">Review application – Communal Land Reform Act, 5 of 2002 – </w:t>
      </w:r>
      <w:r w:rsidR="00C40B91" w:rsidRPr="00C40B91">
        <w:rPr>
          <w:rFonts w:ascii="Arial" w:hAnsi="Arial" w:cs="Arial"/>
          <w:i/>
        </w:rPr>
        <w:t xml:space="preserve">Locus </w:t>
      </w:r>
      <w:r w:rsidR="006218F1">
        <w:rPr>
          <w:rFonts w:ascii="Arial" w:hAnsi="Arial" w:cs="Arial"/>
          <w:i/>
        </w:rPr>
        <w:t>s</w:t>
      </w:r>
      <w:r w:rsidR="00C40B91" w:rsidRPr="00C40B91">
        <w:rPr>
          <w:rFonts w:ascii="Arial" w:hAnsi="Arial" w:cs="Arial"/>
          <w:i/>
        </w:rPr>
        <w:t>tandi</w:t>
      </w:r>
      <w:r w:rsidR="00C40B91">
        <w:rPr>
          <w:rFonts w:ascii="Arial" w:hAnsi="Arial" w:cs="Arial"/>
        </w:rPr>
        <w:t xml:space="preserve"> – Statutor</w:t>
      </w:r>
      <w:r w:rsidR="00591032">
        <w:rPr>
          <w:rFonts w:ascii="Arial" w:hAnsi="Arial" w:cs="Arial"/>
        </w:rPr>
        <w:t>y interpretation – Focus at ascertaining the legislative intent.</w:t>
      </w:r>
    </w:p>
    <w:p w:rsidR="001A16E8" w:rsidRPr="00264016" w:rsidRDefault="001A16E8" w:rsidP="001B7E1F">
      <w:pPr>
        <w:spacing w:after="0" w:line="360" w:lineRule="auto"/>
        <w:jc w:val="both"/>
        <w:rPr>
          <w:rFonts w:ascii="Arial" w:hAnsi="Arial" w:cs="Arial"/>
          <w:sz w:val="24"/>
          <w:szCs w:val="24"/>
        </w:rPr>
      </w:pPr>
    </w:p>
    <w:p w:rsidR="004316CC" w:rsidRDefault="00A91B05" w:rsidP="005534ED">
      <w:pPr>
        <w:pStyle w:val="BodyText"/>
        <w:tabs>
          <w:tab w:val="left" w:pos="0"/>
        </w:tabs>
        <w:spacing w:line="360" w:lineRule="auto"/>
        <w:jc w:val="both"/>
        <w:rPr>
          <w:rFonts w:ascii="Arial" w:hAnsi="Arial" w:cs="Arial"/>
        </w:rPr>
      </w:pPr>
      <w:r w:rsidRPr="00264016">
        <w:rPr>
          <w:rFonts w:ascii="Arial" w:hAnsi="Arial" w:cs="Arial"/>
          <w:b/>
        </w:rPr>
        <w:t>Summary:</w:t>
      </w:r>
      <w:r w:rsidRPr="00264016">
        <w:rPr>
          <w:rFonts w:ascii="Arial" w:hAnsi="Arial" w:cs="Arial"/>
        </w:rPr>
        <w:tab/>
      </w:r>
      <w:r w:rsidR="00C40B91">
        <w:rPr>
          <w:rFonts w:ascii="Arial" w:hAnsi="Arial" w:cs="Arial"/>
        </w:rPr>
        <w:t xml:space="preserve">The applicant </w:t>
      </w:r>
      <w:r w:rsidR="00F70DB2">
        <w:rPr>
          <w:rFonts w:ascii="Arial" w:hAnsi="Arial" w:cs="Arial"/>
        </w:rPr>
        <w:t xml:space="preserve">applied for order </w:t>
      </w:r>
      <w:r w:rsidR="00F70DB2" w:rsidRPr="006218F1">
        <w:rPr>
          <w:rFonts w:ascii="Arial" w:hAnsi="Arial" w:cs="Arial"/>
          <w:i/>
        </w:rPr>
        <w:t>inter alia</w:t>
      </w:r>
      <w:r w:rsidR="00F70DB2">
        <w:rPr>
          <w:rFonts w:ascii="Arial" w:hAnsi="Arial" w:cs="Arial"/>
        </w:rPr>
        <w:t xml:space="preserve"> to review and set aside the</w:t>
      </w:r>
      <w:r w:rsidR="00C40B91">
        <w:rPr>
          <w:rFonts w:ascii="Arial" w:hAnsi="Arial" w:cs="Arial"/>
        </w:rPr>
        <w:t xml:space="preserve"> decision of the </w:t>
      </w:r>
      <w:r w:rsidR="00591032">
        <w:rPr>
          <w:rFonts w:ascii="Arial" w:hAnsi="Arial" w:cs="Arial"/>
        </w:rPr>
        <w:t>Communal Land B</w:t>
      </w:r>
      <w:r w:rsidR="00C40B91">
        <w:rPr>
          <w:rFonts w:ascii="Arial" w:hAnsi="Arial" w:cs="Arial"/>
        </w:rPr>
        <w:t xml:space="preserve">oard to evict him from </w:t>
      </w:r>
      <w:r w:rsidR="00591032">
        <w:rPr>
          <w:rFonts w:ascii="Arial" w:hAnsi="Arial" w:cs="Arial"/>
        </w:rPr>
        <w:t xml:space="preserve">a piece of land situated at </w:t>
      </w:r>
      <w:r w:rsidR="00C40B91">
        <w:rPr>
          <w:rFonts w:ascii="Arial" w:hAnsi="Arial" w:cs="Arial"/>
        </w:rPr>
        <w:t>Otjekende</w:t>
      </w:r>
      <w:r w:rsidR="00591032">
        <w:rPr>
          <w:rFonts w:ascii="Arial" w:hAnsi="Arial" w:cs="Arial"/>
        </w:rPr>
        <w:t xml:space="preserve"> village</w:t>
      </w:r>
      <w:r w:rsidR="006218F1">
        <w:rPr>
          <w:rFonts w:ascii="Arial" w:hAnsi="Arial" w:cs="Arial"/>
        </w:rPr>
        <w:t xml:space="preserve"> –</w:t>
      </w:r>
      <w:r w:rsidR="00F70DB2">
        <w:rPr>
          <w:rFonts w:ascii="Arial" w:hAnsi="Arial" w:cs="Arial"/>
        </w:rPr>
        <w:t xml:space="preserve"> And further to review and set aside the</w:t>
      </w:r>
      <w:r w:rsidR="00591032">
        <w:rPr>
          <w:rFonts w:ascii="Arial" w:hAnsi="Arial" w:cs="Arial"/>
        </w:rPr>
        <w:t xml:space="preserve"> decision</w:t>
      </w:r>
      <w:r w:rsidR="00F70DB2">
        <w:rPr>
          <w:rFonts w:ascii="Arial" w:hAnsi="Arial" w:cs="Arial"/>
        </w:rPr>
        <w:t xml:space="preserve"> of the Land Appeals Tribunal</w:t>
      </w:r>
      <w:r w:rsidR="004316CC">
        <w:rPr>
          <w:rFonts w:ascii="Arial" w:hAnsi="Arial" w:cs="Arial"/>
        </w:rPr>
        <w:t xml:space="preserve"> which confirmed</w:t>
      </w:r>
      <w:r w:rsidR="00C40B91">
        <w:rPr>
          <w:rFonts w:ascii="Arial" w:hAnsi="Arial" w:cs="Arial"/>
        </w:rPr>
        <w:t xml:space="preserve"> the</w:t>
      </w:r>
      <w:r w:rsidR="004316CC">
        <w:rPr>
          <w:rFonts w:ascii="Arial" w:hAnsi="Arial" w:cs="Arial"/>
        </w:rPr>
        <w:t xml:space="preserve"> decision of the Communal Land Board</w:t>
      </w:r>
      <w:r w:rsidR="006218F1">
        <w:rPr>
          <w:rFonts w:ascii="Arial" w:hAnsi="Arial" w:cs="Arial"/>
        </w:rPr>
        <w:t xml:space="preserve"> –</w:t>
      </w:r>
      <w:r w:rsidR="00AD22C9">
        <w:rPr>
          <w:rFonts w:ascii="Arial" w:hAnsi="Arial" w:cs="Arial"/>
        </w:rPr>
        <w:t xml:space="preserve"> The applicant further </w:t>
      </w:r>
      <w:r w:rsidR="005918FF">
        <w:rPr>
          <w:rFonts w:ascii="Arial" w:hAnsi="Arial" w:cs="Arial"/>
        </w:rPr>
        <w:t>sought an order that the</w:t>
      </w:r>
      <w:r w:rsidR="00AD22C9">
        <w:rPr>
          <w:rFonts w:ascii="Arial" w:hAnsi="Arial" w:cs="Arial"/>
        </w:rPr>
        <w:t xml:space="preserve"> matter</w:t>
      </w:r>
      <w:r w:rsidR="002570F7">
        <w:rPr>
          <w:rFonts w:ascii="Arial" w:hAnsi="Arial" w:cs="Arial"/>
        </w:rPr>
        <w:t xml:space="preserve"> be remitted</w:t>
      </w:r>
      <w:r w:rsidR="00AD22C9">
        <w:rPr>
          <w:rFonts w:ascii="Arial" w:hAnsi="Arial" w:cs="Arial"/>
        </w:rPr>
        <w:t xml:space="preserve"> to the</w:t>
      </w:r>
      <w:r w:rsidR="005918FF">
        <w:rPr>
          <w:rFonts w:ascii="Arial" w:hAnsi="Arial" w:cs="Arial"/>
        </w:rPr>
        <w:t xml:space="preserve"> Traditional Authority for reconsideration.</w:t>
      </w:r>
    </w:p>
    <w:p w:rsidR="004316CC" w:rsidRDefault="004316CC" w:rsidP="005534ED">
      <w:pPr>
        <w:pStyle w:val="BodyText"/>
        <w:tabs>
          <w:tab w:val="left" w:pos="0"/>
        </w:tabs>
        <w:spacing w:line="360" w:lineRule="auto"/>
        <w:jc w:val="both"/>
        <w:rPr>
          <w:rFonts w:ascii="Arial" w:hAnsi="Arial" w:cs="Arial"/>
        </w:rPr>
      </w:pPr>
    </w:p>
    <w:p w:rsidR="004316CC" w:rsidRDefault="004316CC" w:rsidP="005534ED">
      <w:pPr>
        <w:pStyle w:val="BodyText"/>
        <w:tabs>
          <w:tab w:val="left" w:pos="0"/>
        </w:tabs>
        <w:spacing w:line="360" w:lineRule="auto"/>
        <w:jc w:val="both"/>
        <w:rPr>
          <w:rFonts w:ascii="Arial" w:hAnsi="Arial" w:cs="Arial"/>
        </w:rPr>
      </w:pPr>
      <w:r>
        <w:rPr>
          <w:rFonts w:ascii="Arial" w:hAnsi="Arial" w:cs="Arial"/>
        </w:rPr>
        <w:t xml:space="preserve">The decisions in question were made following a complaint made to the </w:t>
      </w:r>
      <w:r w:rsidR="006218F1">
        <w:rPr>
          <w:rFonts w:ascii="Arial" w:hAnsi="Arial" w:cs="Arial"/>
        </w:rPr>
        <w:t>b</w:t>
      </w:r>
      <w:r>
        <w:rPr>
          <w:rFonts w:ascii="Arial" w:hAnsi="Arial" w:cs="Arial"/>
        </w:rPr>
        <w:t xml:space="preserve">oard by the fifth respondent against the applicant that </w:t>
      </w:r>
      <w:r w:rsidR="00A0011B">
        <w:rPr>
          <w:rFonts w:ascii="Arial" w:hAnsi="Arial" w:cs="Arial"/>
        </w:rPr>
        <w:t>he occupied her land without her consent.</w:t>
      </w:r>
    </w:p>
    <w:p w:rsidR="004316CC" w:rsidRDefault="004316CC" w:rsidP="005534ED">
      <w:pPr>
        <w:pStyle w:val="BodyText"/>
        <w:tabs>
          <w:tab w:val="left" w:pos="0"/>
        </w:tabs>
        <w:spacing w:line="360" w:lineRule="auto"/>
        <w:jc w:val="both"/>
        <w:rPr>
          <w:rFonts w:ascii="Arial" w:hAnsi="Arial" w:cs="Arial"/>
        </w:rPr>
      </w:pPr>
    </w:p>
    <w:p w:rsidR="00390BA3" w:rsidRDefault="00A0011B" w:rsidP="005534ED">
      <w:pPr>
        <w:pStyle w:val="BodyText"/>
        <w:tabs>
          <w:tab w:val="left" w:pos="0"/>
        </w:tabs>
        <w:spacing w:line="360" w:lineRule="auto"/>
        <w:jc w:val="both"/>
        <w:rPr>
          <w:rFonts w:ascii="Arial" w:hAnsi="Arial" w:cs="Arial"/>
          <w:lang w:val="en-US"/>
        </w:rPr>
      </w:pPr>
      <w:r>
        <w:rPr>
          <w:rFonts w:ascii="Arial" w:hAnsi="Arial" w:cs="Arial"/>
        </w:rPr>
        <w:t>Before court the applicant contended that</w:t>
      </w:r>
      <w:r w:rsidR="00591032">
        <w:rPr>
          <w:rFonts w:ascii="Arial" w:hAnsi="Arial" w:cs="Arial"/>
        </w:rPr>
        <w:t xml:space="preserve"> had applied to be granted land right i</w:t>
      </w:r>
      <w:r w:rsidR="006218F1">
        <w:rPr>
          <w:rFonts w:ascii="Arial" w:hAnsi="Arial" w:cs="Arial"/>
        </w:rPr>
        <w:t>n respect of that piece of land –</w:t>
      </w:r>
      <w:r w:rsidR="00C40B91">
        <w:rPr>
          <w:rFonts w:ascii="Arial" w:hAnsi="Arial" w:cs="Arial"/>
        </w:rPr>
        <w:t xml:space="preserve"> It was </w:t>
      </w:r>
      <w:r w:rsidR="00591032">
        <w:rPr>
          <w:rFonts w:ascii="Arial" w:hAnsi="Arial" w:cs="Arial"/>
        </w:rPr>
        <w:t xml:space="preserve">common cause that </w:t>
      </w:r>
      <w:r w:rsidR="00C40B91">
        <w:rPr>
          <w:rFonts w:ascii="Arial" w:hAnsi="Arial" w:cs="Arial"/>
        </w:rPr>
        <w:t>the</w:t>
      </w:r>
      <w:r w:rsidR="00591032">
        <w:rPr>
          <w:rFonts w:ascii="Arial" w:hAnsi="Arial" w:cs="Arial"/>
        </w:rPr>
        <w:t xml:space="preserve"> applicant was already in occupation of that</w:t>
      </w:r>
      <w:r w:rsidR="00C40B91">
        <w:rPr>
          <w:rFonts w:ascii="Arial" w:hAnsi="Arial" w:cs="Arial"/>
        </w:rPr>
        <w:t xml:space="preserve"> piece of land</w:t>
      </w:r>
      <w:r w:rsidR="00AD22C9">
        <w:rPr>
          <w:rFonts w:ascii="Arial" w:hAnsi="Arial" w:cs="Arial"/>
        </w:rPr>
        <w:t xml:space="preserve"> by</w:t>
      </w:r>
      <w:r w:rsidR="006218F1">
        <w:rPr>
          <w:rFonts w:ascii="Arial" w:hAnsi="Arial" w:cs="Arial"/>
        </w:rPr>
        <w:t xml:space="preserve"> the</w:t>
      </w:r>
      <w:r w:rsidR="00AD22C9">
        <w:rPr>
          <w:rFonts w:ascii="Arial" w:hAnsi="Arial" w:cs="Arial"/>
        </w:rPr>
        <w:t xml:space="preserve"> time he submitted his application</w:t>
      </w:r>
      <w:r w:rsidR="006218F1">
        <w:rPr>
          <w:rFonts w:ascii="Arial" w:hAnsi="Arial" w:cs="Arial"/>
        </w:rPr>
        <w:t xml:space="preserve"> –</w:t>
      </w:r>
      <w:r w:rsidR="00F70DB2">
        <w:rPr>
          <w:rFonts w:ascii="Arial" w:hAnsi="Arial" w:cs="Arial"/>
        </w:rPr>
        <w:t xml:space="preserve"> The application was in a form of a letter addressed to one of the councillo</w:t>
      </w:r>
      <w:r w:rsidR="006218F1">
        <w:rPr>
          <w:rFonts w:ascii="Arial" w:hAnsi="Arial" w:cs="Arial"/>
        </w:rPr>
        <w:t>rs of the Traditional Authority –</w:t>
      </w:r>
      <w:r w:rsidR="00F70DB2">
        <w:rPr>
          <w:rFonts w:ascii="Arial" w:hAnsi="Arial" w:cs="Arial"/>
        </w:rPr>
        <w:t xml:space="preserve"> The applicant contended that subsequent to submitting his application he received a verbal communication that his application was successful and that he had been</w:t>
      </w:r>
      <w:r w:rsidR="00AD22C9">
        <w:rPr>
          <w:rFonts w:ascii="Arial" w:hAnsi="Arial" w:cs="Arial"/>
        </w:rPr>
        <w:t xml:space="preserve"> granted</w:t>
      </w:r>
      <w:r w:rsidR="00591032">
        <w:rPr>
          <w:rFonts w:ascii="Arial" w:hAnsi="Arial" w:cs="Arial"/>
        </w:rPr>
        <w:t xml:space="preserve"> </w:t>
      </w:r>
      <w:r w:rsidR="00C40B91">
        <w:rPr>
          <w:rFonts w:ascii="Arial" w:hAnsi="Arial" w:cs="Arial"/>
        </w:rPr>
        <w:t>customary land rights</w:t>
      </w:r>
      <w:r w:rsidR="00AD22C9">
        <w:rPr>
          <w:rFonts w:ascii="Arial" w:hAnsi="Arial" w:cs="Arial"/>
        </w:rPr>
        <w:t xml:space="preserve"> in respect of that land</w:t>
      </w:r>
      <w:r w:rsidR="006218F1">
        <w:rPr>
          <w:rFonts w:ascii="Arial" w:hAnsi="Arial" w:cs="Arial"/>
        </w:rPr>
        <w:t xml:space="preserve"> –</w:t>
      </w:r>
      <w:r w:rsidR="00F70DB2">
        <w:rPr>
          <w:rFonts w:ascii="Arial" w:hAnsi="Arial" w:cs="Arial"/>
        </w:rPr>
        <w:t xml:space="preserve"> It was further common cause </w:t>
      </w:r>
      <w:r w:rsidR="00C40B91">
        <w:rPr>
          <w:rFonts w:ascii="Arial" w:hAnsi="Arial" w:cs="Arial"/>
        </w:rPr>
        <w:t xml:space="preserve">that the applicant had not applied </w:t>
      </w:r>
      <w:r w:rsidR="00F70DB2">
        <w:rPr>
          <w:rFonts w:ascii="Arial" w:hAnsi="Arial" w:cs="Arial"/>
        </w:rPr>
        <w:t>using</w:t>
      </w:r>
      <w:r w:rsidR="00C40B91">
        <w:rPr>
          <w:rFonts w:ascii="Arial" w:hAnsi="Arial" w:cs="Arial"/>
        </w:rPr>
        <w:t xml:space="preserve"> the prescribed ‘Form A’</w:t>
      </w:r>
      <w:r w:rsidR="00F61A24" w:rsidRPr="00264016">
        <w:rPr>
          <w:rFonts w:ascii="Arial" w:hAnsi="Arial" w:cs="Arial"/>
          <w:lang w:val="en-US"/>
        </w:rPr>
        <w:t>.</w:t>
      </w:r>
    </w:p>
    <w:p w:rsidR="005918FF" w:rsidRDefault="005918FF" w:rsidP="005534ED">
      <w:pPr>
        <w:pStyle w:val="BodyText"/>
        <w:tabs>
          <w:tab w:val="left" w:pos="0"/>
        </w:tabs>
        <w:spacing w:line="360" w:lineRule="auto"/>
        <w:jc w:val="both"/>
        <w:rPr>
          <w:rFonts w:ascii="Arial" w:hAnsi="Arial" w:cs="Arial"/>
          <w:lang w:val="en-US"/>
        </w:rPr>
      </w:pPr>
    </w:p>
    <w:p w:rsidR="005918FF" w:rsidRDefault="005918FF" w:rsidP="005534ED">
      <w:pPr>
        <w:pStyle w:val="BodyText"/>
        <w:tabs>
          <w:tab w:val="left" w:pos="0"/>
        </w:tabs>
        <w:spacing w:line="360" w:lineRule="auto"/>
        <w:jc w:val="both"/>
        <w:rPr>
          <w:rFonts w:ascii="Arial" w:hAnsi="Arial" w:cs="Arial"/>
          <w:lang w:val="en-US"/>
        </w:rPr>
      </w:pPr>
      <w:r>
        <w:rPr>
          <w:rFonts w:ascii="Arial" w:hAnsi="Arial" w:cs="Arial"/>
          <w:lang w:val="en-US"/>
        </w:rPr>
        <w:t xml:space="preserve">The </w:t>
      </w:r>
      <w:r w:rsidR="002570F7">
        <w:rPr>
          <w:rFonts w:ascii="Arial" w:hAnsi="Arial" w:cs="Arial"/>
          <w:lang w:val="en-US"/>
        </w:rPr>
        <w:t>fifth</w:t>
      </w:r>
      <w:r>
        <w:rPr>
          <w:rFonts w:ascii="Arial" w:hAnsi="Arial" w:cs="Arial"/>
          <w:lang w:val="en-US"/>
        </w:rPr>
        <w:t xml:space="preserve"> respondent raised two points in law </w:t>
      </w:r>
      <w:r w:rsidRPr="002570F7">
        <w:rPr>
          <w:rFonts w:ascii="Arial" w:hAnsi="Arial" w:cs="Arial"/>
          <w:i/>
          <w:lang w:val="en-US"/>
        </w:rPr>
        <w:t>in limine</w:t>
      </w:r>
      <w:r>
        <w:rPr>
          <w:rFonts w:ascii="Arial" w:hAnsi="Arial" w:cs="Arial"/>
          <w:lang w:val="en-US"/>
        </w:rPr>
        <w:t xml:space="preserve">: first that the applicant lacked </w:t>
      </w:r>
      <w:r w:rsidRPr="002570F7">
        <w:rPr>
          <w:rFonts w:ascii="Arial" w:hAnsi="Arial" w:cs="Arial"/>
          <w:i/>
          <w:lang w:val="en-US"/>
        </w:rPr>
        <w:t>locus standi</w:t>
      </w:r>
      <w:r>
        <w:rPr>
          <w:rFonts w:ascii="Arial" w:hAnsi="Arial" w:cs="Arial"/>
          <w:lang w:val="en-US"/>
        </w:rPr>
        <w:t xml:space="preserve"> in that he has been allocated land right entitling him</w:t>
      </w:r>
      <w:r w:rsidR="002570F7">
        <w:rPr>
          <w:rFonts w:ascii="Arial" w:hAnsi="Arial" w:cs="Arial"/>
          <w:lang w:val="en-US"/>
        </w:rPr>
        <w:t xml:space="preserve"> to protection from the court; and second, that the relief sought namely to remit the matter to the Traditional Authority for reconsideration was incompetent as that body (on his version) became </w:t>
      </w:r>
      <w:r w:rsidR="002570F7" w:rsidRPr="002570F7">
        <w:rPr>
          <w:rFonts w:ascii="Arial" w:hAnsi="Arial" w:cs="Arial"/>
          <w:i/>
          <w:lang w:val="en-US"/>
        </w:rPr>
        <w:t>functus officio</w:t>
      </w:r>
      <w:r w:rsidR="002570F7">
        <w:rPr>
          <w:rFonts w:ascii="Arial" w:hAnsi="Arial" w:cs="Arial"/>
          <w:lang w:val="en-US"/>
        </w:rPr>
        <w:t xml:space="preserve"> after it allocated the land right to the applicant.</w:t>
      </w:r>
    </w:p>
    <w:p w:rsidR="00C40B91" w:rsidRDefault="00C40B91" w:rsidP="005534ED">
      <w:pPr>
        <w:pStyle w:val="BodyText"/>
        <w:tabs>
          <w:tab w:val="left" w:pos="0"/>
        </w:tabs>
        <w:spacing w:line="360" w:lineRule="auto"/>
        <w:jc w:val="both"/>
        <w:rPr>
          <w:rFonts w:ascii="Arial" w:hAnsi="Arial" w:cs="Arial"/>
          <w:lang w:val="en-US"/>
        </w:rPr>
      </w:pPr>
    </w:p>
    <w:p w:rsidR="00C40B91" w:rsidRDefault="00C40B91" w:rsidP="005534ED">
      <w:pPr>
        <w:pStyle w:val="BodyText"/>
        <w:tabs>
          <w:tab w:val="left" w:pos="0"/>
        </w:tabs>
        <w:spacing w:line="360" w:lineRule="auto"/>
        <w:jc w:val="both"/>
        <w:rPr>
          <w:rFonts w:ascii="Arial" w:hAnsi="Arial" w:cs="Arial"/>
        </w:rPr>
      </w:pPr>
      <w:r w:rsidRPr="00C40B91">
        <w:rPr>
          <w:rFonts w:ascii="Arial" w:hAnsi="Arial" w:cs="Arial"/>
          <w:i/>
        </w:rPr>
        <w:t>Held;</w:t>
      </w:r>
      <w:r>
        <w:rPr>
          <w:rFonts w:ascii="Arial" w:hAnsi="Arial" w:cs="Arial"/>
        </w:rPr>
        <w:t xml:space="preserve"> that addressing the application letter to an individual councillor and not the Chief or the Traditional Authority, was fatal to the applicant’s application;</w:t>
      </w:r>
    </w:p>
    <w:p w:rsidR="00C40B91" w:rsidRDefault="00C40B91" w:rsidP="005534ED">
      <w:pPr>
        <w:pStyle w:val="BodyText"/>
        <w:tabs>
          <w:tab w:val="left" w:pos="0"/>
        </w:tabs>
        <w:spacing w:line="360" w:lineRule="auto"/>
        <w:jc w:val="both"/>
        <w:rPr>
          <w:rFonts w:ascii="Arial" w:hAnsi="Arial" w:cs="Arial"/>
        </w:rPr>
      </w:pPr>
    </w:p>
    <w:p w:rsidR="00C40B91" w:rsidRDefault="00C40B91" w:rsidP="005534ED">
      <w:pPr>
        <w:pStyle w:val="BodyText"/>
        <w:tabs>
          <w:tab w:val="left" w:pos="0"/>
        </w:tabs>
        <w:spacing w:line="360" w:lineRule="auto"/>
        <w:jc w:val="both"/>
        <w:rPr>
          <w:rFonts w:ascii="Arial" w:hAnsi="Arial" w:cs="Arial"/>
        </w:rPr>
      </w:pPr>
      <w:r w:rsidRPr="00C40B91">
        <w:rPr>
          <w:rFonts w:ascii="Arial" w:hAnsi="Arial" w:cs="Arial"/>
          <w:i/>
        </w:rPr>
        <w:t>Held;</w:t>
      </w:r>
      <w:r>
        <w:rPr>
          <w:rFonts w:ascii="Arial" w:hAnsi="Arial" w:cs="Arial"/>
        </w:rPr>
        <w:t xml:space="preserve"> further that there was no application before the Traditional Authority</w:t>
      </w:r>
      <w:r w:rsidR="002570F7">
        <w:rPr>
          <w:rFonts w:ascii="Arial" w:hAnsi="Arial" w:cs="Arial"/>
        </w:rPr>
        <w:t xml:space="preserve"> as prescribed by the Act.</w:t>
      </w:r>
      <w:r>
        <w:rPr>
          <w:rFonts w:ascii="Arial" w:hAnsi="Arial" w:cs="Arial"/>
        </w:rPr>
        <w:t xml:space="preserve"> </w:t>
      </w:r>
      <w:r w:rsidR="002570F7">
        <w:rPr>
          <w:rFonts w:ascii="Arial" w:hAnsi="Arial" w:cs="Arial"/>
        </w:rPr>
        <w:t>In any event,</w:t>
      </w:r>
      <w:r>
        <w:rPr>
          <w:rFonts w:ascii="Arial" w:hAnsi="Arial" w:cs="Arial"/>
        </w:rPr>
        <w:t xml:space="preserve"> even </w:t>
      </w:r>
      <w:r w:rsidR="00AD22C9">
        <w:rPr>
          <w:rFonts w:ascii="Arial" w:hAnsi="Arial" w:cs="Arial"/>
        </w:rPr>
        <w:t>if an</w:t>
      </w:r>
      <w:r>
        <w:rPr>
          <w:rFonts w:ascii="Arial" w:hAnsi="Arial" w:cs="Arial"/>
        </w:rPr>
        <w:t xml:space="preserve"> allocation of a land right </w:t>
      </w:r>
      <w:r w:rsidR="00AD22C9">
        <w:rPr>
          <w:rFonts w:ascii="Arial" w:hAnsi="Arial" w:cs="Arial"/>
        </w:rPr>
        <w:t xml:space="preserve">was made by </w:t>
      </w:r>
      <w:r w:rsidR="00AD22C9">
        <w:rPr>
          <w:rFonts w:ascii="Arial" w:hAnsi="Arial" w:cs="Arial"/>
        </w:rPr>
        <w:lastRenderedPageBreak/>
        <w:t xml:space="preserve">the Traditional Authority, that allocation had not been ratified by the </w:t>
      </w:r>
      <w:r w:rsidR="006218F1">
        <w:rPr>
          <w:rFonts w:ascii="Arial" w:hAnsi="Arial" w:cs="Arial"/>
        </w:rPr>
        <w:t>b</w:t>
      </w:r>
      <w:r w:rsidR="00AD22C9">
        <w:rPr>
          <w:rFonts w:ascii="Arial" w:hAnsi="Arial" w:cs="Arial"/>
        </w:rPr>
        <w:t>oard as stipulated</w:t>
      </w:r>
      <w:r>
        <w:rPr>
          <w:rFonts w:ascii="Arial" w:hAnsi="Arial" w:cs="Arial"/>
        </w:rPr>
        <w:t xml:space="preserve"> the Act.</w:t>
      </w:r>
    </w:p>
    <w:p w:rsidR="00C40B91" w:rsidRDefault="00C40B91" w:rsidP="005534ED">
      <w:pPr>
        <w:pStyle w:val="BodyText"/>
        <w:tabs>
          <w:tab w:val="left" w:pos="0"/>
        </w:tabs>
        <w:spacing w:line="360" w:lineRule="auto"/>
        <w:jc w:val="both"/>
        <w:rPr>
          <w:rFonts w:ascii="Arial" w:hAnsi="Arial" w:cs="Arial"/>
        </w:rPr>
      </w:pPr>
    </w:p>
    <w:p w:rsidR="00C40B91" w:rsidRDefault="00C40B91" w:rsidP="005534ED">
      <w:pPr>
        <w:pStyle w:val="BodyText"/>
        <w:tabs>
          <w:tab w:val="left" w:pos="0"/>
        </w:tabs>
        <w:spacing w:line="360" w:lineRule="auto"/>
        <w:jc w:val="both"/>
        <w:rPr>
          <w:rFonts w:ascii="Arial" w:hAnsi="Arial" w:cs="Arial"/>
        </w:rPr>
      </w:pPr>
      <w:r w:rsidRPr="00C40B91">
        <w:rPr>
          <w:rFonts w:ascii="Arial" w:hAnsi="Arial" w:cs="Arial"/>
          <w:i/>
        </w:rPr>
        <w:t>Held;</w:t>
      </w:r>
      <w:r>
        <w:rPr>
          <w:rFonts w:ascii="Arial" w:hAnsi="Arial" w:cs="Arial"/>
        </w:rPr>
        <w:t xml:space="preserve"> further that in terms of the Act, it is an offence for a person to take abode on communal land without</w:t>
      </w:r>
      <w:r w:rsidR="00AD22C9">
        <w:rPr>
          <w:rFonts w:ascii="Arial" w:hAnsi="Arial" w:cs="Arial"/>
        </w:rPr>
        <w:t xml:space="preserve"> first</w:t>
      </w:r>
      <w:r>
        <w:rPr>
          <w:rFonts w:ascii="Arial" w:hAnsi="Arial" w:cs="Arial"/>
        </w:rPr>
        <w:t xml:space="preserve"> having been allocated a</w:t>
      </w:r>
      <w:r w:rsidR="00AD22C9">
        <w:rPr>
          <w:rFonts w:ascii="Arial" w:hAnsi="Arial" w:cs="Arial"/>
        </w:rPr>
        <w:t xml:space="preserve"> land right which allocation has been ratified by the </w:t>
      </w:r>
      <w:r w:rsidR="006218F1">
        <w:rPr>
          <w:rFonts w:ascii="Arial" w:hAnsi="Arial" w:cs="Arial"/>
        </w:rPr>
        <w:t>b</w:t>
      </w:r>
      <w:r>
        <w:rPr>
          <w:rFonts w:ascii="Arial" w:hAnsi="Arial" w:cs="Arial"/>
        </w:rPr>
        <w:t>oard.</w:t>
      </w:r>
    </w:p>
    <w:p w:rsidR="00C40B91" w:rsidRDefault="00C40B91" w:rsidP="005534ED">
      <w:pPr>
        <w:pStyle w:val="BodyText"/>
        <w:tabs>
          <w:tab w:val="left" w:pos="0"/>
        </w:tabs>
        <w:spacing w:line="360" w:lineRule="auto"/>
        <w:jc w:val="both"/>
        <w:rPr>
          <w:rFonts w:ascii="Arial" w:hAnsi="Arial" w:cs="Arial"/>
        </w:rPr>
      </w:pPr>
    </w:p>
    <w:p w:rsidR="00C40B91" w:rsidRDefault="00C40B91" w:rsidP="005534ED">
      <w:pPr>
        <w:pStyle w:val="BodyText"/>
        <w:tabs>
          <w:tab w:val="left" w:pos="0"/>
        </w:tabs>
        <w:spacing w:line="360" w:lineRule="auto"/>
        <w:jc w:val="both"/>
        <w:rPr>
          <w:rFonts w:ascii="Arial" w:hAnsi="Arial" w:cs="Arial"/>
        </w:rPr>
      </w:pPr>
      <w:r w:rsidRPr="00C40B91">
        <w:rPr>
          <w:rFonts w:ascii="Arial" w:hAnsi="Arial" w:cs="Arial"/>
          <w:i/>
        </w:rPr>
        <w:t>Held;</w:t>
      </w:r>
      <w:r>
        <w:rPr>
          <w:rFonts w:ascii="Arial" w:hAnsi="Arial" w:cs="Arial"/>
        </w:rPr>
        <w:t xml:space="preserve"> if indeed the Traditional Authority had allocated land rights to the applicant, it is </w:t>
      </w:r>
      <w:r w:rsidRPr="00C40B91">
        <w:rPr>
          <w:rFonts w:ascii="Arial" w:hAnsi="Arial" w:cs="Arial"/>
          <w:i/>
        </w:rPr>
        <w:t>functus officio</w:t>
      </w:r>
      <w:r w:rsidR="002570F7">
        <w:rPr>
          <w:rFonts w:ascii="Arial" w:hAnsi="Arial" w:cs="Arial"/>
        </w:rPr>
        <w:t xml:space="preserve"> and remitting</w:t>
      </w:r>
      <w:r>
        <w:rPr>
          <w:rFonts w:ascii="Arial" w:hAnsi="Arial" w:cs="Arial"/>
        </w:rPr>
        <w:t xml:space="preserve"> </w:t>
      </w:r>
      <w:r w:rsidR="002570F7">
        <w:rPr>
          <w:rFonts w:ascii="Arial" w:hAnsi="Arial" w:cs="Arial"/>
        </w:rPr>
        <w:t>it to the Traditional Authority</w:t>
      </w:r>
      <w:r>
        <w:rPr>
          <w:rFonts w:ascii="Arial" w:hAnsi="Arial" w:cs="Arial"/>
        </w:rPr>
        <w:t xml:space="preserve">, without that decision having been set aside, would </w:t>
      </w:r>
      <w:r w:rsidR="005918FF">
        <w:rPr>
          <w:rFonts w:ascii="Arial" w:hAnsi="Arial" w:cs="Arial"/>
        </w:rPr>
        <w:t>be incompetent because</w:t>
      </w:r>
      <w:r w:rsidR="002570F7">
        <w:rPr>
          <w:rFonts w:ascii="Arial" w:hAnsi="Arial" w:cs="Arial"/>
        </w:rPr>
        <w:t>,</w:t>
      </w:r>
      <w:r w:rsidR="005918FF">
        <w:rPr>
          <w:rFonts w:ascii="Arial" w:hAnsi="Arial" w:cs="Arial"/>
        </w:rPr>
        <w:t xml:space="preserve"> on the applicant’s own version</w:t>
      </w:r>
      <w:r w:rsidR="002570F7">
        <w:rPr>
          <w:rFonts w:ascii="Arial" w:hAnsi="Arial" w:cs="Arial"/>
        </w:rPr>
        <w:t>,</w:t>
      </w:r>
      <w:r w:rsidR="005918FF">
        <w:rPr>
          <w:rFonts w:ascii="Arial" w:hAnsi="Arial" w:cs="Arial"/>
        </w:rPr>
        <w:t xml:space="preserve"> the decision of the Traditional Authority to allocate land right to the applicant still stands </w:t>
      </w:r>
      <w:r>
        <w:rPr>
          <w:rFonts w:ascii="Arial" w:hAnsi="Arial" w:cs="Arial"/>
        </w:rPr>
        <w:t>.</w:t>
      </w:r>
    </w:p>
    <w:p w:rsidR="00C40B91" w:rsidRDefault="00C40B91" w:rsidP="005534ED">
      <w:pPr>
        <w:pStyle w:val="BodyText"/>
        <w:tabs>
          <w:tab w:val="left" w:pos="0"/>
        </w:tabs>
        <w:spacing w:line="360" w:lineRule="auto"/>
        <w:jc w:val="both"/>
        <w:rPr>
          <w:rFonts w:ascii="Arial" w:hAnsi="Arial" w:cs="Arial"/>
        </w:rPr>
      </w:pPr>
    </w:p>
    <w:p w:rsidR="003A6402" w:rsidRDefault="00C40B91" w:rsidP="005534ED">
      <w:pPr>
        <w:pStyle w:val="BodyText"/>
        <w:tabs>
          <w:tab w:val="left" w:pos="0"/>
        </w:tabs>
        <w:spacing w:line="360" w:lineRule="auto"/>
        <w:jc w:val="both"/>
        <w:rPr>
          <w:rFonts w:ascii="Arial" w:hAnsi="Arial" w:cs="Arial"/>
        </w:rPr>
      </w:pPr>
      <w:r>
        <w:rPr>
          <w:rFonts w:ascii="Arial" w:hAnsi="Arial" w:cs="Arial"/>
          <w:i/>
        </w:rPr>
        <w:t>Held</w:t>
      </w:r>
      <w:r>
        <w:rPr>
          <w:rFonts w:ascii="Arial" w:hAnsi="Arial" w:cs="Arial"/>
        </w:rPr>
        <w:t xml:space="preserve">; the applicant’s points </w:t>
      </w:r>
      <w:r w:rsidRPr="00C40B91">
        <w:rPr>
          <w:rFonts w:ascii="Arial" w:hAnsi="Arial" w:cs="Arial"/>
          <w:i/>
        </w:rPr>
        <w:t>in limine</w:t>
      </w:r>
      <w:r>
        <w:rPr>
          <w:rFonts w:ascii="Arial" w:hAnsi="Arial" w:cs="Arial"/>
        </w:rPr>
        <w:t xml:space="preserve"> were upheld</w:t>
      </w:r>
      <w:r w:rsidR="0044093E">
        <w:rPr>
          <w:rFonts w:ascii="Arial" w:hAnsi="Arial" w:cs="Arial"/>
        </w:rPr>
        <w:t xml:space="preserve"> and</w:t>
      </w:r>
      <w:r>
        <w:rPr>
          <w:rFonts w:ascii="Arial" w:hAnsi="Arial" w:cs="Arial"/>
        </w:rPr>
        <w:t xml:space="preserve"> the application</w:t>
      </w:r>
      <w:r w:rsidR="0044093E">
        <w:rPr>
          <w:rFonts w:ascii="Arial" w:hAnsi="Arial" w:cs="Arial"/>
        </w:rPr>
        <w:t xml:space="preserve"> was accordingly</w:t>
      </w:r>
      <w:r w:rsidR="006218F1">
        <w:rPr>
          <w:rFonts w:ascii="Arial" w:hAnsi="Arial" w:cs="Arial"/>
        </w:rPr>
        <w:t>,</w:t>
      </w:r>
      <w:r w:rsidR="0044093E">
        <w:rPr>
          <w:rFonts w:ascii="Arial" w:hAnsi="Arial" w:cs="Arial"/>
        </w:rPr>
        <w:t xml:space="preserve"> </w:t>
      </w:r>
      <w:r>
        <w:rPr>
          <w:rFonts w:ascii="Arial" w:hAnsi="Arial" w:cs="Arial"/>
        </w:rPr>
        <w:t>dismissed with costs.</w:t>
      </w:r>
    </w:p>
    <w:p w:rsidR="00C40B91" w:rsidRDefault="00C40B91" w:rsidP="005534ED">
      <w:pPr>
        <w:pStyle w:val="BodyText"/>
        <w:tabs>
          <w:tab w:val="left" w:pos="0"/>
        </w:tabs>
        <w:spacing w:line="360" w:lineRule="auto"/>
        <w:jc w:val="both"/>
        <w:rPr>
          <w:rFonts w:ascii="Arial" w:hAnsi="Arial" w:cs="Arial"/>
          <w:lang w:val="en-US"/>
        </w:rPr>
      </w:pPr>
    </w:p>
    <w:p w:rsidR="00264016" w:rsidRPr="00A965A5" w:rsidRDefault="007751D4" w:rsidP="00264016">
      <w:pPr>
        <w:pStyle w:val="BodyText"/>
        <w:spacing w:line="360" w:lineRule="auto"/>
        <w:jc w:val="both"/>
        <w:rPr>
          <w:rFonts w:ascii="Arial" w:hAnsi="Arial" w:cs="Arial"/>
        </w:rPr>
      </w:pPr>
      <w:r>
        <w:rPr>
          <w:rFonts w:ascii="Arial" w:hAnsi="Arial" w:cs="Arial"/>
          <w:b/>
          <w:bCs/>
          <w:noProof/>
        </w:rPr>
        <w:pict>
          <v:rect id="_x0000_i1025" style="width:451.35pt;height:.05pt" o:hralign="center" o:hrstd="t" o:hr="t" fillcolor="#a0a0a0" stroked="f"/>
        </w:pict>
      </w:r>
    </w:p>
    <w:p w:rsidR="00264016" w:rsidRDefault="00264016" w:rsidP="00264016">
      <w:pPr>
        <w:spacing w:after="0" w:line="360" w:lineRule="auto"/>
        <w:jc w:val="center"/>
        <w:rPr>
          <w:rFonts w:ascii="Arial" w:hAnsi="Arial" w:cs="Arial"/>
          <w:b/>
          <w:bCs/>
          <w:sz w:val="24"/>
          <w:szCs w:val="24"/>
        </w:rPr>
      </w:pPr>
      <w:r w:rsidRPr="00A965A5">
        <w:rPr>
          <w:rFonts w:ascii="Arial" w:hAnsi="Arial" w:cs="Arial"/>
          <w:b/>
          <w:bCs/>
          <w:sz w:val="24"/>
          <w:szCs w:val="24"/>
        </w:rPr>
        <w:t>ORDER</w:t>
      </w:r>
    </w:p>
    <w:p w:rsidR="00264016" w:rsidRPr="00A965A5" w:rsidRDefault="007751D4" w:rsidP="00264016">
      <w:pPr>
        <w:spacing w:after="0" w:line="360" w:lineRule="auto"/>
        <w:jc w:val="center"/>
        <w:rPr>
          <w:rFonts w:ascii="Arial" w:hAnsi="Arial" w:cs="Arial"/>
          <w:bCs/>
          <w:sz w:val="24"/>
          <w:szCs w:val="24"/>
        </w:rPr>
      </w:pPr>
      <w:r>
        <w:rPr>
          <w:rFonts w:ascii="Arial" w:hAnsi="Arial" w:cs="Arial"/>
          <w:b/>
          <w:bCs/>
          <w:noProof/>
          <w:sz w:val="24"/>
          <w:szCs w:val="24"/>
        </w:rPr>
        <w:pict>
          <v:rect id="_x0000_i1026" style="width:451.35pt;height:.05pt" o:hralign="center" o:hrstd="t" o:hr="t" fillcolor="#a0a0a0" stroked="f"/>
        </w:pict>
      </w:r>
    </w:p>
    <w:p w:rsidR="001B7243" w:rsidRPr="00103837" w:rsidRDefault="001B7243" w:rsidP="00F74255">
      <w:pPr>
        <w:spacing w:after="0" w:line="360" w:lineRule="auto"/>
        <w:jc w:val="both"/>
        <w:rPr>
          <w:rFonts w:ascii="Arial" w:hAnsi="Arial" w:cs="Arial"/>
          <w:sz w:val="24"/>
          <w:szCs w:val="24"/>
        </w:rPr>
      </w:pPr>
    </w:p>
    <w:p w:rsidR="00E77D80" w:rsidRDefault="00C40B91" w:rsidP="004D24D7">
      <w:pPr>
        <w:numPr>
          <w:ilvl w:val="0"/>
          <w:numId w:val="2"/>
        </w:numPr>
        <w:spacing w:after="0" w:line="360" w:lineRule="auto"/>
        <w:ind w:left="426" w:hanging="426"/>
        <w:jc w:val="both"/>
        <w:rPr>
          <w:rFonts w:ascii="Arial" w:hAnsi="Arial" w:cs="Arial"/>
          <w:sz w:val="24"/>
          <w:szCs w:val="24"/>
        </w:rPr>
      </w:pPr>
      <w:r w:rsidRPr="002B290B">
        <w:rPr>
          <w:rFonts w:ascii="Arial" w:eastAsia="Times New Roman" w:hAnsi="Arial" w:cs="Arial"/>
          <w:bCs/>
          <w:sz w:val="24"/>
          <w:szCs w:val="24"/>
          <w:lang w:val="en-GB" w:eastAsia="en-GB"/>
        </w:rPr>
        <w:t xml:space="preserve">The </w:t>
      </w:r>
      <w:r w:rsidR="00F84128">
        <w:rPr>
          <w:rFonts w:ascii="Arial" w:eastAsia="Times New Roman" w:hAnsi="Arial" w:cs="Arial"/>
          <w:bCs/>
          <w:sz w:val="24"/>
          <w:szCs w:val="24"/>
          <w:lang w:val="en-GB" w:eastAsia="en-GB"/>
        </w:rPr>
        <w:t xml:space="preserve">fifth respondent’s </w:t>
      </w:r>
      <w:r>
        <w:rPr>
          <w:rFonts w:ascii="Arial" w:eastAsia="Times New Roman" w:hAnsi="Arial" w:cs="Arial"/>
          <w:bCs/>
          <w:sz w:val="24"/>
          <w:szCs w:val="24"/>
          <w:lang w:val="en-GB" w:eastAsia="en-GB"/>
        </w:rPr>
        <w:t xml:space="preserve">points </w:t>
      </w:r>
      <w:r w:rsidRPr="00C40B91">
        <w:rPr>
          <w:rFonts w:ascii="Arial" w:eastAsia="Times New Roman" w:hAnsi="Arial" w:cs="Arial"/>
          <w:bCs/>
          <w:i/>
          <w:sz w:val="24"/>
          <w:szCs w:val="24"/>
          <w:lang w:val="en-GB" w:eastAsia="en-GB"/>
        </w:rPr>
        <w:t>in limine</w:t>
      </w:r>
      <w:r>
        <w:rPr>
          <w:rFonts w:ascii="Arial" w:eastAsia="Times New Roman" w:hAnsi="Arial" w:cs="Arial"/>
          <w:bCs/>
          <w:sz w:val="24"/>
          <w:szCs w:val="24"/>
          <w:lang w:val="en-GB" w:eastAsia="en-GB"/>
        </w:rPr>
        <w:t xml:space="preserve"> are upheld and the application</w:t>
      </w:r>
      <w:r w:rsidRPr="002B290B">
        <w:rPr>
          <w:rFonts w:ascii="Arial" w:eastAsia="Times New Roman" w:hAnsi="Arial" w:cs="Arial"/>
          <w:bCs/>
          <w:sz w:val="24"/>
          <w:szCs w:val="24"/>
          <w:lang w:val="en-GB" w:eastAsia="en-GB"/>
        </w:rPr>
        <w:t xml:space="preserve"> is dismissed</w:t>
      </w:r>
      <w:r w:rsidR="00E77D80">
        <w:rPr>
          <w:rFonts w:ascii="Arial" w:hAnsi="Arial" w:cs="Arial"/>
          <w:sz w:val="24"/>
          <w:szCs w:val="24"/>
        </w:rPr>
        <w:t>.</w:t>
      </w:r>
    </w:p>
    <w:p w:rsidR="00E77D80" w:rsidRDefault="00E77D80" w:rsidP="00F74255">
      <w:pPr>
        <w:spacing w:after="0" w:line="360" w:lineRule="auto"/>
        <w:ind w:left="426" w:hanging="426"/>
        <w:jc w:val="both"/>
        <w:rPr>
          <w:rFonts w:ascii="Arial" w:hAnsi="Arial" w:cs="Arial"/>
          <w:sz w:val="24"/>
          <w:szCs w:val="24"/>
        </w:rPr>
      </w:pPr>
    </w:p>
    <w:p w:rsidR="00E77D80" w:rsidRDefault="00C40B91" w:rsidP="004D24D7">
      <w:pPr>
        <w:numPr>
          <w:ilvl w:val="0"/>
          <w:numId w:val="2"/>
        </w:numPr>
        <w:spacing w:after="0" w:line="360" w:lineRule="auto"/>
        <w:ind w:left="426" w:hanging="426"/>
        <w:jc w:val="both"/>
        <w:rPr>
          <w:rFonts w:ascii="Arial" w:hAnsi="Arial" w:cs="Arial"/>
          <w:sz w:val="24"/>
          <w:szCs w:val="24"/>
        </w:rPr>
      </w:pPr>
      <w:r>
        <w:rPr>
          <w:rFonts w:ascii="Arial" w:eastAsia="Times New Roman" w:hAnsi="Arial" w:cs="Arial"/>
          <w:bCs/>
          <w:sz w:val="24"/>
          <w:szCs w:val="24"/>
          <w:lang w:val="en-GB" w:eastAsia="en-GB"/>
        </w:rPr>
        <w:t>The applicant is ordered to pay the costs of the respondents who opposed the application</w:t>
      </w:r>
      <w:r w:rsidR="00E77D80">
        <w:rPr>
          <w:rFonts w:ascii="Arial" w:hAnsi="Arial" w:cs="Arial"/>
          <w:sz w:val="24"/>
          <w:szCs w:val="24"/>
        </w:rPr>
        <w:t>.</w:t>
      </w:r>
    </w:p>
    <w:p w:rsidR="00E77D80" w:rsidRDefault="00E77D80" w:rsidP="00F74255">
      <w:pPr>
        <w:spacing w:after="0" w:line="360" w:lineRule="auto"/>
        <w:ind w:left="426" w:hanging="426"/>
        <w:jc w:val="both"/>
        <w:rPr>
          <w:rFonts w:ascii="Arial" w:hAnsi="Arial" w:cs="Arial"/>
          <w:sz w:val="24"/>
          <w:szCs w:val="24"/>
        </w:rPr>
      </w:pPr>
    </w:p>
    <w:p w:rsidR="007A7E66" w:rsidRDefault="00C40B91" w:rsidP="004D24D7">
      <w:pPr>
        <w:pStyle w:val="ListParagraph"/>
        <w:numPr>
          <w:ilvl w:val="0"/>
          <w:numId w:val="2"/>
        </w:numPr>
        <w:spacing w:line="360" w:lineRule="auto"/>
        <w:ind w:left="426" w:hanging="426"/>
        <w:rPr>
          <w:rFonts w:ascii="Arial" w:hAnsi="Arial" w:cs="Arial"/>
        </w:rPr>
      </w:pPr>
      <w:r w:rsidRPr="002B290B">
        <w:rPr>
          <w:rFonts w:ascii="Arial" w:eastAsia="Calibri" w:hAnsi="Arial" w:cs="Arial"/>
          <w:bCs/>
        </w:rPr>
        <w:t>The matter is removed from the roll and regarded as finalized</w:t>
      </w:r>
      <w:r w:rsidR="00E77D80">
        <w:rPr>
          <w:rFonts w:ascii="Arial" w:hAnsi="Arial" w:cs="Arial"/>
        </w:rPr>
        <w:t>.</w:t>
      </w:r>
    </w:p>
    <w:p w:rsidR="000A5B32" w:rsidRDefault="000A5B32" w:rsidP="00F74255">
      <w:pPr>
        <w:pStyle w:val="ListParagraph"/>
        <w:spacing w:line="360" w:lineRule="auto"/>
        <w:ind w:left="0"/>
        <w:rPr>
          <w:rFonts w:ascii="Arial" w:hAnsi="Arial" w:cs="Arial"/>
        </w:rPr>
      </w:pPr>
    </w:p>
    <w:p w:rsidR="00264016" w:rsidRPr="00A965A5" w:rsidRDefault="007751D4" w:rsidP="00264016">
      <w:pPr>
        <w:spacing w:after="0" w:line="360" w:lineRule="auto"/>
        <w:rPr>
          <w:rFonts w:ascii="Arial" w:hAnsi="Arial" w:cs="Arial"/>
          <w:b/>
          <w:bCs/>
          <w:sz w:val="24"/>
          <w:szCs w:val="24"/>
        </w:rPr>
      </w:pPr>
      <w:r>
        <w:rPr>
          <w:rFonts w:ascii="Arial" w:hAnsi="Arial" w:cs="Arial"/>
          <w:b/>
          <w:bCs/>
          <w:noProof/>
          <w:sz w:val="24"/>
          <w:szCs w:val="24"/>
        </w:rPr>
        <w:pict>
          <v:rect id="_x0000_i1027" style="width:451.35pt;height:.05pt" o:hralign="center" o:hrstd="t" o:hr="t" fillcolor="#a0a0a0" stroked="f"/>
        </w:pict>
      </w:r>
    </w:p>
    <w:p w:rsidR="00264016" w:rsidRPr="00A965A5" w:rsidRDefault="00264016" w:rsidP="00264016">
      <w:pPr>
        <w:pStyle w:val="BodyText"/>
        <w:tabs>
          <w:tab w:val="left" w:pos="0"/>
        </w:tabs>
        <w:spacing w:line="360" w:lineRule="auto"/>
        <w:rPr>
          <w:rFonts w:ascii="Arial" w:hAnsi="Arial" w:cs="Arial"/>
          <w:b/>
        </w:rPr>
      </w:pPr>
      <w:r>
        <w:rPr>
          <w:rFonts w:ascii="Arial" w:hAnsi="Arial" w:cs="Arial"/>
          <w:b/>
        </w:rPr>
        <w:t>JUDGMENT</w:t>
      </w:r>
    </w:p>
    <w:p w:rsidR="00264016" w:rsidRDefault="007751D4" w:rsidP="00264016">
      <w:pPr>
        <w:pStyle w:val="BodyText"/>
        <w:tabs>
          <w:tab w:val="left" w:pos="0"/>
        </w:tabs>
        <w:spacing w:line="360" w:lineRule="auto"/>
        <w:jc w:val="both"/>
        <w:rPr>
          <w:rFonts w:ascii="Arial" w:hAnsi="Arial" w:cs="Arial"/>
        </w:rPr>
      </w:pPr>
      <w:r>
        <w:rPr>
          <w:rFonts w:ascii="Arial" w:hAnsi="Arial" w:cs="Arial"/>
          <w:b/>
          <w:bCs/>
          <w:noProof/>
        </w:rPr>
        <w:pict>
          <v:rect id="_x0000_i1028" style="width:451.35pt;height:.05pt" o:hralign="center" o:hrstd="t" o:hr="t" fillcolor="#a0a0a0" stroked="f"/>
        </w:pict>
      </w:r>
    </w:p>
    <w:p w:rsidR="001B7E1F" w:rsidRPr="002D5C30" w:rsidRDefault="001B7E1F" w:rsidP="001B7E1F">
      <w:pPr>
        <w:spacing w:after="0" w:line="360" w:lineRule="auto"/>
        <w:ind w:left="1440" w:hanging="1440"/>
        <w:jc w:val="both"/>
        <w:rPr>
          <w:rFonts w:ascii="Arial" w:hAnsi="Arial" w:cs="Arial"/>
          <w:sz w:val="24"/>
          <w:szCs w:val="24"/>
        </w:rPr>
      </w:pPr>
    </w:p>
    <w:p w:rsidR="001B7E1F" w:rsidRPr="006E026B" w:rsidRDefault="008A5C8E" w:rsidP="001B7E1F">
      <w:pPr>
        <w:spacing w:after="0" w:line="360" w:lineRule="auto"/>
        <w:ind w:left="1440" w:hanging="1440"/>
        <w:jc w:val="both"/>
        <w:rPr>
          <w:rFonts w:ascii="Arial" w:hAnsi="Arial" w:cs="Arial"/>
          <w:b/>
          <w:i/>
          <w:sz w:val="24"/>
          <w:szCs w:val="24"/>
        </w:rPr>
      </w:pPr>
      <w:r>
        <w:rPr>
          <w:rFonts w:ascii="Arial" w:hAnsi="Arial" w:cs="Arial"/>
          <w:sz w:val="24"/>
          <w:szCs w:val="24"/>
        </w:rPr>
        <w:t>ANGULA DJP</w:t>
      </w:r>
      <w:r w:rsidR="001B7E1F" w:rsidRPr="006E026B">
        <w:rPr>
          <w:rFonts w:ascii="Arial" w:hAnsi="Arial" w:cs="Arial"/>
          <w:sz w:val="24"/>
          <w:szCs w:val="24"/>
        </w:rPr>
        <w:t>:</w:t>
      </w:r>
    </w:p>
    <w:p w:rsidR="00A32570" w:rsidRDefault="00A32570" w:rsidP="00281FBF">
      <w:pPr>
        <w:spacing w:after="0" w:line="360" w:lineRule="auto"/>
        <w:rPr>
          <w:rFonts w:ascii="Arial" w:hAnsi="Arial" w:cs="Arial"/>
          <w:sz w:val="24"/>
          <w:szCs w:val="24"/>
        </w:rPr>
      </w:pPr>
    </w:p>
    <w:p w:rsidR="00A32570" w:rsidRPr="00A32570" w:rsidRDefault="00A32570" w:rsidP="00281FBF">
      <w:pPr>
        <w:spacing w:after="0" w:line="360" w:lineRule="auto"/>
        <w:rPr>
          <w:rFonts w:ascii="Arial" w:hAnsi="Arial" w:cs="Arial"/>
          <w:sz w:val="24"/>
          <w:szCs w:val="24"/>
          <w:u w:val="single"/>
        </w:rPr>
      </w:pPr>
      <w:r w:rsidRPr="00A32570">
        <w:rPr>
          <w:rFonts w:ascii="Arial" w:hAnsi="Arial" w:cs="Arial"/>
          <w:sz w:val="24"/>
          <w:szCs w:val="24"/>
          <w:u w:val="single"/>
        </w:rPr>
        <w:lastRenderedPageBreak/>
        <w:t>Introduction</w:t>
      </w:r>
      <w:r w:rsidR="00C40B91">
        <w:rPr>
          <w:rFonts w:ascii="Arial" w:hAnsi="Arial" w:cs="Arial"/>
          <w:sz w:val="24"/>
          <w:szCs w:val="24"/>
          <w:u w:val="single"/>
        </w:rPr>
        <w:t>:</w:t>
      </w:r>
    </w:p>
    <w:p w:rsidR="00385723" w:rsidRDefault="00385723" w:rsidP="00281FBF">
      <w:pPr>
        <w:spacing w:after="0" w:line="360" w:lineRule="auto"/>
        <w:rPr>
          <w:rFonts w:ascii="Arial" w:hAnsi="Arial" w:cs="Arial"/>
          <w:sz w:val="24"/>
          <w:szCs w:val="24"/>
        </w:rPr>
      </w:pPr>
    </w:p>
    <w:p w:rsidR="008E0D14" w:rsidRDefault="005E0C61" w:rsidP="00A825EC">
      <w:pPr>
        <w:pStyle w:val="BodyText"/>
        <w:tabs>
          <w:tab w:val="left" w:pos="709"/>
        </w:tabs>
        <w:spacing w:line="360" w:lineRule="auto"/>
        <w:jc w:val="both"/>
        <w:rPr>
          <w:rFonts w:ascii="Arial" w:hAnsi="Arial" w:cs="Arial"/>
        </w:rPr>
      </w:pPr>
      <w:r w:rsidRPr="00281FBF">
        <w:rPr>
          <w:rFonts w:ascii="Arial" w:hAnsi="Arial" w:cs="Arial"/>
        </w:rPr>
        <w:t>[1]</w:t>
      </w:r>
      <w:r w:rsidRPr="00281FBF">
        <w:rPr>
          <w:rFonts w:ascii="Arial" w:hAnsi="Arial" w:cs="Arial"/>
        </w:rPr>
        <w:tab/>
      </w:r>
      <w:r w:rsidR="00C40B91">
        <w:rPr>
          <w:rFonts w:ascii="Arial" w:eastAsia="Calibri" w:hAnsi="Arial" w:cs="Arial"/>
        </w:rPr>
        <w:t>This is an opposed review application against the decis</w:t>
      </w:r>
      <w:r w:rsidR="0044093E">
        <w:rPr>
          <w:rFonts w:ascii="Arial" w:eastAsia="Calibri" w:hAnsi="Arial" w:cs="Arial"/>
        </w:rPr>
        <w:t>ions taken by the</w:t>
      </w:r>
      <w:r w:rsidR="00C40B91">
        <w:rPr>
          <w:rFonts w:ascii="Arial" w:eastAsia="Calibri" w:hAnsi="Arial" w:cs="Arial"/>
        </w:rPr>
        <w:t xml:space="preserve"> Omaheke Land Board (the third respon</w:t>
      </w:r>
      <w:r w:rsidR="0044093E">
        <w:rPr>
          <w:rFonts w:ascii="Arial" w:eastAsia="Calibri" w:hAnsi="Arial" w:cs="Arial"/>
        </w:rPr>
        <w:t>dent) which was subsequently ratified by the</w:t>
      </w:r>
      <w:r w:rsidR="00C40B91">
        <w:rPr>
          <w:rFonts w:ascii="Arial" w:eastAsia="Calibri" w:hAnsi="Arial" w:cs="Arial"/>
        </w:rPr>
        <w:t xml:space="preserve"> Land Appeals Board (the seventh respondent), in respect of a communal land rights dispute between the applicant and Ms </w:t>
      </w:r>
      <w:r w:rsidR="00C40B91" w:rsidRPr="00C40B91">
        <w:rPr>
          <w:rFonts w:ascii="Arial" w:eastAsia="Calibri" w:hAnsi="Arial" w:cs="Arial"/>
        </w:rPr>
        <w:t xml:space="preserve">Eva </w:t>
      </w:r>
      <w:r w:rsidR="00C40B91" w:rsidRPr="00C40B91">
        <w:rPr>
          <w:rFonts w:ascii="Arial" w:hAnsi="Arial" w:cs="Arial"/>
        </w:rPr>
        <w:t>K</w:t>
      </w:r>
      <w:r w:rsidR="00C40B91">
        <w:rPr>
          <w:rFonts w:ascii="Arial" w:hAnsi="Arial" w:cs="Arial"/>
        </w:rPr>
        <w:t>ambato</w:t>
      </w:r>
      <w:r w:rsidR="00C40B91" w:rsidRPr="00C40B91">
        <w:rPr>
          <w:rFonts w:ascii="Arial" w:eastAsia="Calibri" w:hAnsi="Arial" w:cs="Arial"/>
        </w:rPr>
        <w:t xml:space="preserve"> (the</w:t>
      </w:r>
      <w:r w:rsidR="00C40B91">
        <w:rPr>
          <w:rFonts w:ascii="Arial" w:eastAsia="Calibri" w:hAnsi="Arial" w:cs="Arial"/>
        </w:rPr>
        <w:t xml:space="preserve"> fifth respondent)</w:t>
      </w:r>
      <w:r w:rsidR="006E0AD2">
        <w:rPr>
          <w:rFonts w:ascii="Arial" w:hAnsi="Arial" w:cs="Arial"/>
        </w:rPr>
        <w:t>.</w:t>
      </w:r>
      <w:r w:rsidR="0044093E">
        <w:rPr>
          <w:rFonts w:ascii="Arial" w:hAnsi="Arial" w:cs="Arial"/>
        </w:rPr>
        <w:t xml:space="preserve"> The applicant seeks orders to have those decisions reviewed and set aside and for the court to remit the matter to the Traditional Authority for reconsideration.</w:t>
      </w:r>
    </w:p>
    <w:p w:rsidR="00CB50CA" w:rsidRDefault="00CB50CA" w:rsidP="00A825EC">
      <w:pPr>
        <w:pStyle w:val="BodyText"/>
        <w:tabs>
          <w:tab w:val="left" w:pos="709"/>
        </w:tabs>
        <w:spacing w:line="360" w:lineRule="auto"/>
        <w:jc w:val="both"/>
        <w:rPr>
          <w:rFonts w:ascii="Arial" w:hAnsi="Arial" w:cs="Arial"/>
        </w:rPr>
      </w:pPr>
    </w:p>
    <w:p w:rsidR="00C40B91" w:rsidRPr="00C40B91" w:rsidRDefault="00C40B91" w:rsidP="00A825EC">
      <w:pPr>
        <w:pStyle w:val="BodyText"/>
        <w:tabs>
          <w:tab w:val="left" w:pos="709"/>
        </w:tabs>
        <w:spacing w:line="360" w:lineRule="auto"/>
        <w:jc w:val="both"/>
        <w:rPr>
          <w:rFonts w:ascii="Arial" w:hAnsi="Arial" w:cs="Arial"/>
          <w:u w:val="single"/>
        </w:rPr>
      </w:pPr>
      <w:r w:rsidRPr="00C40B91">
        <w:rPr>
          <w:rFonts w:ascii="Arial" w:hAnsi="Arial" w:cs="Arial"/>
          <w:u w:val="single"/>
        </w:rPr>
        <w:t>Parties:</w:t>
      </w:r>
    </w:p>
    <w:p w:rsidR="00C40B91" w:rsidRDefault="00C40B91" w:rsidP="00A825EC">
      <w:pPr>
        <w:pStyle w:val="BodyText"/>
        <w:tabs>
          <w:tab w:val="left" w:pos="709"/>
        </w:tabs>
        <w:spacing w:line="360" w:lineRule="auto"/>
        <w:jc w:val="both"/>
        <w:rPr>
          <w:rFonts w:ascii="Arial" w:hAnsi="Arial" w:cs="Arial"/>
        </w:rPr>
      </w:pPr>
    </w:p>
    <w:p w:rsidR="00CB50CA" w:rsidRDefault="00E77D80" w:rsidP="00A825EC">
      <w:pPr>
        <w:pStyle w:val="BodyText"/>
        <w:tabs>
          <w:tab w:val="left" w:pos="709"/>
        </w:tabs>
        <w:spacing w:line="360" w:lineRule="auto"/>
        <w:jc w:val="both"/>
        <w:rPr>
          <w:rFonts w:ascii="Arial" w:hAnsi="Arial" w:cs="Arial"/>
        </w:rPr>
      </w:pPr>
      <w:r>
        <w:rPr>
          <w:rFonts w:ascii="Arial" w:hAnsi="Arial" w:cs="Arial"/>
        </w:rPr>
        <w:t>[2]</w:t>
      </w:r>
      <w:r>
        <w:rPr>
          <w:rFonts w:ascii="Arial" w:hAnsi="Arial" w:cs="Arial"/>
        </w:rPr>
        <w:tab/>
      </w:r>
      <w:r w:rsidR="00C40B91">
        <w:rPr>
          <w:rFonts w:ascii="Arial" w:eastAsia="Calibri" w:hAnsi="Arial" w:cs="Arial"/>
        </w:rPr>
        <w:t>The applicant is Holter Ngurije Mbai, an adult male employed as an Artisan Foreman, in the Directorate of Rural Water Supply, Sanitation and Co-ordination in the Ministry of Agriculture</w:t>
      </w:r>
      <w:r w:rsidR="0044093E">
        <w:rPr>
          <w:rFonts w:ascii="Arial" w:eastAsia="Calibri" w:hAnsi="Arial" w:cs="Arial"/>
        </w:rPr>
        <w:t>, Water and Forestry, h</w:t>
      </w:r>
      <w:r w:rsidR="00C40B91">
        <w:rPr>
          <w:rFonts w:ascii="Arial" w:eastAsia="Calibri" w:hAnsi="Arial" w:cs="Arial"/>
        </w:rPr>
        <w:t>ereinafter referred to as ‘the applicant’. The applicant was represented by Ms Kavitjene in these proceedings</w:t>
      </w:r>
      <w:r w:rsidR="00CB50CA">
        <w:rPr>
          <w:rFonts w:ascii="Arial" w:hAnsi="Arial" w:cs="Arial"/>
        </w:rPr>
        <w:t>.</w:t>
      </w:r>
    </w:p>
    <w:p w:rsidR="00CB50CA" w:rsidRDefault="00CB50CA" w:rsidP="00A825EC">
      <w:pPr>
        <w:pStyle w:val="BodyText"/>
        <w:tabs>
          <w:tab w:val="left" w:pos="709"/>
        </w:tabs>
        <w:spacing w:line="360" w:lineRule="auto"/>
        <w:jc w:val="both"/>
        <w:rPr>
          <w:rFonts w:ascii="Arial" w:hAnsi="Arial" w:cs="Arial"/>
        </w:rPr>
      </w:pPr>
    </w:p>
    <w:p w:rsidR="00CB50CA" w:rsidRDefault="00E77D80" w:rsidP="00A825EC">
      <w:pPr>
        <w:pStyle w:val="BodyText"/>
        <w:tabs>
          <w:tab w:val="left" w:pos="709"/>
        </w:tabs>
        <w:spacing w:line="360" w:lineRule="auto"/>
        <w:jc w:val="both"/>
        <w:rPr>
          <w:rFonts w:ascii="Arial" w:hAnsi="Arial" w:cs="Arial"/>
        </w:rPr>
      </w:pPr>
      <w:r>
        <w:rPr>
          <w:rFonts w:ascii="Arial" w:hAnsi="Arial" w:cs="Arial"/>
        </w:rPr>
        <w:t>[3]</w:t>
      </w:r>
      <w:r>
        <w:rPr>
          <w:rFonts w:ascii="Arial" w:hAnsi="Arial" w:cs="Arial"/>
        </w:rPr>
        <w:tab/>
      </w:r>
      <w:r w:rsidR="00C40B91">
        <w:rPr>
          <w:rFonts w:ascii="Arial" w:eastAsia="Calibri" w:hAnsi="Arial" w:cs="Arial"/>
        </w:rPr>
        <w:t>The first respondent is the Minister of Lands and Reform, cited in his official capacity as the responsible minister as contemplated in s 1 of the Comm</w:t>
      </w:r>
      <w:r w:rsidR="0044093E">
        <w:rPr>
          <w:rFonts w:ascii="Arial" w:eastAsia="Calibri" w:hAnsi="Arial" w:cs="Arial"/>
        </w:rPr>
        <w:t>unal Land Reform Act, 5 of 2002, h</w:t>
      </w:r>
      <w:r w:rsidR="00C40B91">
        <w:rPr>
          <w:rFonts w:ascii="Arial" w:eastAsia="Calibri" w:hAnsi="Arial" w:cs="Arial"/>
        </w:rPr>
        <w:t>ereinafter referred to as the ‘minister’. The minister did not oppose the application</w:t>
      </w:r>
      <w:r w:rsidR="00CB50CA">
        <w:rPr>
          <w:rFonts w:ascii="Arial" w:hAnsi="Arial" w:cs="Arial"/>
        </w:rPr>
        <w:t>.</w:t>
      </w:r>
    </w:p>
    <w:p w:rsidR="00CB50CA" w:rsidRDefault="00CB50CA" w:rsidP="00A825EC">
      <w:pPr>
        <w:pStyle w:val="BodyText"/>
        <w:tabs>
          <w:tab w:val="left" w:pos="709"/>
        </w:tabs>
        <w:spacing w:line="360" w:lineRule="auto"/>
        <w:jc w:val="both"/>
        <w:rPr>
          <w:rFonts w:ascii="Arial" w:hAnsi="Arial" w:cs="Arial"/>
        </w:rPr>
      </w:pPr>
    </w:p>
    <w:p w:rsidR="00CB50CA" w:rsidRPr="00C40B91" w:rsidRDefault="00E77D80" w:rsidP="00A825EC">
      <w:pPr>
        <w:pStyle w:val="BodyText"/>
        <w:tabs>
          <w:tab w:val="left" w:pos="709"/>
        </w:tabs>
        <w:spacing w:line="360" w:lineRule="auto"/>
        <w:jc w:val="both"/>
        <w:rPr>
          <w:rFonts w:ascii="Arial" w:hAnsi="Arial" w:cs="Arial"/>
        </w:rPr>
      </w:pPr>
      <w:r>
        <w:rPr>
          <w:rFonts w:ascii="Arial" w:hAnsi="Arial" w:cs="Arial"/>
        </w:rPr>
        <w:t>[4]</w:t>
      </w:r>
      <w:r>
        <w:rPr>
          <w:rFonts w:ascii="Arial" w:hAnsi="Arial" w:cs="Arial"/>
        </w:rPr>
        <w:tab/>
      </w:r>
      <w:r w:rsidR="00C40B91">
        <w:rPr>
          <w:rFonts w:ascii="Arial" w:eastAsia="Calibri" w:hAnsi="Arial" w:cs="Arial"/>
        </w:rPr>
        <w:t xml:space="preserve">The second respondent is the Permanent Secretary of the Ministry of Land Reform, cited in his official capacity as contemplated in s 1 of the Communal Land </w:t>
      </w:r>
      <w:r w:rsidR="00C40B91" w:rsidRPr="00C40B91">
        <w:rPr>
          <w:rFonts w:ascii="Arial" w:eastAsia="Calibri" w:hAnsi="Arial" w:cs="Arial"/>
        </w:rPr>
        <w:t>Reform Act, 5 of 2002. He also did not oppose the application</w:t>
      </w:r>
      <w:r w:rsidR="00343CA0" w:rsidRPr="00C40B91">
        <w:rPr>
          <w:rFonts w:ascii="Arial" w:hAnsi="Arial" w:cs="Arial"/>
        </w:rPr>
        <w:t>.</w:t>
      </w:r>
    </w:p>
    <w:p w:rsidR="00501103" w:rsidRPr="00C40B91" w:rsidRDefault="00501103" w:rsidP="00A825EC">
      <w:pPr>
        <w:pStyle w:val="BodyText"/>
        <w:tabs>
          <w:tab w:val="left" w:pos="709"/>
        </w:tabs>
        <w:spacing w:line="360" w:lineRule="auto"/>
        <w:jc w:val="both"/>
        <w:rPr>
          <w:rFonts w:ascii="Arial" w:hAnsi="Arial" w:cs="Arial"/>
          <w:u w:val="single"/>
        </w:rPr>
      </w:pPr>
    </w:p>
    <w:p w:rsidR="00454B36" w:rsidRPr="00C40B91" w:rsidRDefault="00D63D62" w:rsidP="00A825EC">
      <w:pPr>
        <w:pStyle w:val="BodyText"/>
        <w:tabs>
          <w:tab w:val="left" w:pos="709"/>
        </w:tabs>
        <w:spacing w:line="360" w:lineRule="auto"/>
        <w:jc w:val="both"/>
        <w:rPr>
          <w:rFonts w:ascii="Arial" w:hAnsi="Arial" w:cs="Arial"/>
          <w:u w:val="single"/>
        </w:rPr>
      </w:pPr>
      <w:r w:rsidRPr="00C40B91">
        <w:rPr>
          <w:rFonts w:ascii="Arial" w:hAnsi="Arial" w:cs="Arial"/>
        </w:rPr>
        <w:t>[5]</w:t>
      </w:r>
      <w:r w:rsidRPr="00C40B91">
        <w:rPr>
          <w:rFonts w:ascii="Arial" w:hAnsi="Arial" w:cs="Arial"/>
        </w:rPr>
        <w:tab/>
      </w:r>
      <w:r w:rsidR="00C40B91" w:rsidRPr="00C40B91">
        <w:rPr>
          <w:rFonts w:ascii="Arial" w:eastAsia="Calibri" w:hAnsi="Arial" w:cs="Arial"/>
        </w:rPr>
        <w:t xml:space="preserve">The third respondent is the Chairperson of the Omaheke Communal Land Board, duly appointed in terms of s 6(5) of the Communal </w:t>
      </w:r>
      <w:r w:rsidR="0044093E">
        <w:rPr>
          <w:rFonts w:ascii="Arial" w:eastAsia="Calibri" w:hAnsi="Arial" w:cs="Arial"/>
        </w:rPr>
        <w:t>Reform Act, 5 of 2002, h</w:t>
      </w:r>
      <w:r w:rsidR="00C40B91" w:rsidRPr="00C40B91">
        <w:rPr>
          <w:rFonts w:ascii="Arial" w:eastAsia="Calibri" w:hAnsi="Arial" w:cs="Arial"/>
        </w:rPr>
        <w:t>ereinafter referred to as ‘the Chairperson’</w:t>
      </w:r>
      <w:r w:rsidR="00C40B91">
        <w:rPr>
          <w:rFonts w:ascii="Arial" w:eastAsia="Calibri" w:hAnsi="Arial" w:cs="Arial"/>
        </w:rPr>
        <w:t>.</w:t>
      </w:r>
    </w:p>
    <w:p w:rsidR="00A32570" w:rsidRPr="00C40B91" w:rsidRDefault="00A32570" w:rsidP="005E0C61">
      <w:pPr>
        <w:pStyle w:val="BodyText"/>
        <w:spacing w:line="360" w:lineRule="auto"/>
        <w:jc w:val="both"/>
        <w:rPr>
          <w:rFonts w:ascii="Arial" w:hAnsi="Arial" w:cs="Arial"/>
          <w:u w:val="single"/>
        </w:rPr>
      </w:pPr>
    </w:p>
    <w:p w:rsidR="00E76F43" w:rsidRPr="00C40B91" w:rsidRDefault="00D63D62" w:rsidP="00D54521">
      <w:pPr>
        <w:pStyle w:val="BodyText"/>
        <w:tabs>
          <w:tab w:val="left" w:pos="709"/>
        </w:tabs>
        <w:spacing w:line="360" w:lineRule="auto"/>
        <w:jc w:val="both"/>
        <w:rPr>
          <w:rFonts w:ascii="Arial" w:hAnsi="Arial" w:cs="Arial"/>
        </w:rPr>
      </w:pPr>
      <w:r w:rsidRPr="00C40B91">
        <w:rPr>
          <w:rFonts w:ascii="Arial" w:hAnsi="Arial" w:cs="Arial"/>
        </w:rPr>
        <w:t>[6</w:t>
      </w:r>
      <w:r w:rsidR="003C7231" w:rsidRPr="00C40B91">
        <w:rPr>
          <w:rFonts w:ascii="Arial" w:hAnsi="Arial" w:cs="Arial"/>
        </w:rPr>
        <w:t>]</w:t>
      </w:r>
      <w:r w:rsidR="001C6D06" w:rsidRPr="00C40B91">
        <w:rPr>
          <w:rFonts w:ascii="Arial" w:hAnsi="Arial" w:cs="Arial"/>
        </w:rPr>
        <w:tab/>
      </w:r>
      <w:r w:rsidR="00C40B91">
        <w:rPr>
          <w:rFonts w:ascii="Arial" w:eastAsia="Calibri" w:hAnsi="Arial" w:cs="Arial"/>
        </w:rPr>
        <w:t>The fourth respondent is Omaheke Communal Land Board, a body duly established in terms of s 2 of the Commun</w:t>
      </w:r>
      <w:r w:rsidR="0044093E">
        <w:rPr>
          <w:rFonts w:ascii="Arial" w:eastAsia="Calibri" w:hAnsi="Arial" w:cs="Arial"/>
        </w:rPr>
        <w:t>al Land Reform Act, 5 of 2002,</w:t>
      </w:r>
      <w:r w:rsidR="00483210">
        <w:rPr>
          <w:rFonts w:ascii="Arial" w:eastAsia="Calibri" w:hAnsi="Arial" w:cs="Arial"/>
        </w:rPr>
        <w:t xml:space="preserve"> </w:t>
      </w:r>
      <w:r w:rsidR="0044093E">
        <w:rPr>
          <w:rFonts w:ascii="Arial" w:eastAsia="Calibri" w:hAnsi="Arial" w:cs="Arial"/>
        </w:rPr>
        <w:t xml:space="preserve">hereinafter referred to as ‘the </w:t>
      </w:r>
      <w:r w:rsidR="006218F1">
        <w:rPr>
          <w:rFonts w:ascii="Arial" w:eastAsia="Calibri" w:hAnsi="Arial" w:cs="Arial"/>
        </w:rPr>
        <w:t>b</w:t>
      </w:r>
      <w:r w:rsidR="00C40B91">
        <w:rPr>
          <w:rFonts w:ascii="Arial" w:eastAsia="Calibri" w:hAnsi="Arial" w:cs="Arial"/>
        </w:rPr>
        <w:t>oard’. The third and fourth respondents were represented by Mr Mutorwa from the Office of the Government Attorneys.</w:t>
      </w:r>
    </w:p>
    <w:p w:rsidR="00A32570" w:rsidRPr="00454B36" w:rsidRDefault="00A32570" w:rsidP="00E76F43">
      <w:pPr>
        <w:pStyle w:val="BodyText"/>
        <w:spacing w:line="360" w:lineRule="auto"/>
        <w:jc w:val="both"/>
        <w:rPr>
          <w:rFonts w:ascii="Arial" w:hAnsi="Arial" w:cs="Arial"/>
          <w:sz w:val="22"/>
          <w:szCs w:val="22"/>
        </w:rPr>
      </w:pPr>
    </w:p>
    <w:p w:rsidR="00CC49D3" w:rsidRDefault="008B27E0" w:rsidP="00A825EC">
      <w:pPr>
        <w:pStyle w:val="BodyText"/>
        <w:tabs>
          <w:tab w:val="left" w:pos="709"/>
        </w:tabs>
        <w:spacing w:line="360" w:lineRule="auto"/>
        <w:jc w:val="both"/>
        <w:rPr>
          <w:rFonts w:ascii="Arial" w:hAnsi="Arial" w:cs="Arial"/>
        </w:rPr>
      </w:pPr>
      <w:r w:rsidRPr="00281FBF">
        <w:rPr>
          <w:rFonts w:ascii="Arial" w:hAnsi="Arial" w:cs="Arial"/>
        </w:rPr>
        <w:lastRenderedPageBreak/>
        <w:t>[</w:t>
      </w:r>
      <w:r w:rsidR="00D63D62">
        <w:rPr>
          <w:rFonts w:ascii="Arial" w:hAnsi="Arial" w:cs="Arial"/>
        </w:rPr>
        <w:t>7</w:t>
      </w:r>
      <w:r w:rsidRPr="00281FBF">
        <w:rPr>
          <w:rFonts w:ascii="Arial" w:hAnsi="Arial" w:cs="Arial"/>
        </w:rPr>
        <w:t>]</w:t>
      </w:r>
      <w:r w:rsidRPr="00281FBF">
        <w:rPr>
          <w:rFonts w:ascii="Arial" w:hAnsi="Arial" w:cs="Arial"/>
        </w:rPr>
        <w:tab/>
      </w:r>
      <w:r w:rsidR="00C40B91">
        <w:rPr>
          <w:rFonts w:ascii="Arial" w:eastAsia="Calibri" w:hAnsi="Arial" w:cs="Arial"/>
        </w:rPr>
        <w:t>The fifth respondent is Ms Eva Kambato, an adult female residing at Rakutuka location in Gobabis, and at times she resides at, Otjovakueuva village, Otjombinde Constituency, Omaheke Region. She will be referred in this judgment as ‘Ms Kambato’. She is represented by Mr Kangueehi in these proceedings</w:t>
      </w:r>
      <w:r w:rsidR="00CC49D3">
        <w:rPr>
          <w:rFonts w:ascii="Arial" w:hAnsi="Arial" w:cs="Arial"/>
        </w:rPr>
        <w:t>.</w:t>
      </w:r>
    </w:p>
    <w:p w:rsidR="00CC49D3" w:rsidRDefault="00CC49D3" w:rsidP="00A825EC">
      <w:pPr>
        <w:pStyle w:val="BodyText"/>
        <w:tabs>
          <w:tab w:val="left" w:pos="709"/>
        </w:tabs>
        <w:spacing w:line="360" w:lineRule="auto"/>
        <w:jc w:val="both"/>
        <w:rPr>
          <w:rFonts w:ascii="Arial" w:hAnsi="Arial" w:cs="Arial"/>
        </w:rPr>
      </w:pPr>
    </w:p>
    <w:p w:rsidR="00B44569" w:rsidRDefault="00454B36" w:rsidP="00E81569">
      <w:pPr>
        <w:pStyle w:val="BodyText"/>
        <w:tabs>
          <w:tab w:val="left" w:pos="709"/>
        </w:tabs>
        <w:spacing w:line="360" w:lineRule="auto"/>
        <w:jc w:val="both"/>
        <w:rPr>
          <w:rFonts w:ascii="Arial" w:hAnsi="Arial" w:cs="Arial"/>
        </w:rPr>
      </w:pPr>
      <w:r>
        <w:rPr>
          <w:rFonts w:ascii="Arial" w:hAnsi="Arial" w:cs="Arial"/>
        </w:rPr>
        <w:t>[8</w:t>
      </w:r>
      <w:r w:rsidR="005157E1">
        <w:rPr>
          <w:rFonts w:ascii="Arial" w:hAnsi="Arial" w:cs="Arial"/>
        </w:rPr>
        <w:t>]</w:t>
      </w:r>
      <w:r w:rsidR="005157E1">
        <w:rPr>
          <w:rFonts w:ascii="Arial" w:hAnsi="Arial" w:cs="Arial"/>
        </w:rPr>
        <w:tab/>
      </w:r>
      <w:r w:rsidR="00C40B91">
        <w:rPr>
          <w:rFonts w:ascii="Arial" w:eastAsia="Calibri" w:hAnsi="Arial" w:cs="Arial"/>
        </w:rPr>
        <w:t>The sixth respondent is the Ovambanderu Traditional Authority, a juristic person duly established by s 2 of the Traditional Authorities Act, 25 of 2000. It will be referred to in this judgment as ‘the Traditional Authority’. The Traditional Authority did not oppose this application</w:t>
      </w:r>
      <w:r w:rsidR="004A4547">
        <w:rPr>
          <w:rFonts w:ascii="Arial" w:hAnsi="Arial" w:cs="Arial"/>
        </w:rPr>
        <w:t>.</w:t>
      </w:r>
    </w:p>
    <w:p w:rsidR="00501103" w:rsidRDefault="00501103" w:rsidP="00E81569">
      <w:pPr>
        <w:pStyle w:val="BodyText"/>
        <w:tabs>
          <w:tab w:val="left" w:pos="709"/>
        </w:tabs>
        <w:spacing w:line="360" w:lineRule="auto"/>
        <w:jc w:val="both"/>
        <w:rPr>
          <w:rFonts w:ascii="Arial" w:hAnsi="Arial" w:cs="Arial"/>
        </w:rPr>
      </w:pPr>
    </w:p>
    <w:p w:rsidR="002E4687" w:rsidRDefault="0046306B" w:rsidP="00A825EC">
      <w:pPr>
        <w:pStyle w:val="BodyText"/>
        <w:tabs>
          <w:tab w:val="left" w:pos="709"/>
        </w:tabs>
        <w:spacing w:line="360" w:lineRule="auto"/>
        <w:jc w:val="both"/>
        <w:rPr>
          <w:rFonts w:ascii="Arial" w:hAnsi="Arial" w:cs="Arial"/>
        </w:rPr>
      </w:pPr>
      <w:r>
        <w:rPr>
          <w:rFonts w:ascii="Arial" w:hAnsi="Arial" w:cs="Arial"/>
        </w:rPr>
        <w:t>[9</w:t>
      </w:r>
      <w:r w:rsidR="005157E1">
        <w:rPr>
          <w:rFonts w:ascii="Arial" w:hAnsi="Arial" w:cs="Arial"/>
        </w:rPr>
        <w:t>]</w:t>
      </w:r>
      <w:r w:rsidR="005157E1">
        <w:rPr>
          <w:rFonts w:ascii="Arial" w:hAnsi="Arial" w:cs="Arial"/>
        </w:rPr>
        <w:tab/>
      </w:r>
      <w:r w:rsidR="005D74B8">
        <w:rPr>
          <w:rFonts w:ascii="Arial" w:eastAsia="Calibri" w:hAnsi="Arial" w:cs="Arial"/>
        </w:rPr>
        <w:t>The seventh respondent is the Land Appeals Tribunal established in terms of s 39 of the Communal Land Reform Act, 5 of 2002. The seventh respondent also did not opposed this application.</w:t>
      </w:r>
    </w:p>
    <w:p w:rsidR="00E77F5C" w:rsidRDefault="00E77F5C" w:rsidP="002E4687">
      <w:pPr>
        <w:pStyle w:val="BodyText"/>
        <w:spacing w:line="360" w:lineRule="auto"/>
        <w:jc w:val="both"/>
        <w:rPr>
          <w:rFonts w:ascii="Arial" w:hAnsi="Arial" w:cs="Arial"/>
        </w:rPr>
      </w:pPr>
    </w:p>
    <w:p w:rsidR="004006CD" w:rsidRPr="004006CD" w:rsidRDefault="004006CD" w:rsidP="002E4687">
      <w:pPr>
        <w:pStyle w:val="BodyText"/>
        <w:spacing w:line="360" w:lineRule="auto"/>
        <w:jc w:val="both"/>
        <w:rPr>
          <w:rFonts w:ascii="Arial" w:hAnsi="Arial" w:cs="Arial"/>
          <w:u w:val="single"/>
        </w:rPr>
      </w:pPr>
      <w:r w:rsidRPr="004006CD">
        <w:rPr>
          <w:rFonts w:ascii="Arial" w:hAnsi="Arial" w:cs="Arial"/>
          <w:u w:val="single"/>
        </w:rPr>
        <w:t>Background:</w:t>
      </w:r>
    </w:p>
    <w:p w:rsidR="004006CD" w:rsidRPr="000D7FC5" w:rsidRDefault="004006CD" w:rsidP="002E4687">
      <w:pPr>
        <w:pStyle w:val="BodyText"/>
        <w:spacing w:line="360" w:lineRule="auto"/>
        <w:jc w:val="both"/>
        <w:rPr>
          <w:rFonts w:ascii="Arial" w:hAnsi="Arial" w:cs="Arial"/>
        </w:rPr>
      </w:pPr>
    </w:p>
    <w:p w:rsidR="003C48D9" w:rsidRDefault="0046306B" w:rsidP="00A825EC">
      <w:pPr>
        <w:tabs>
          <w:tab w:val="left" w:pos="709"/>
        </w:tabs>
        <w:spacing w:after="0" w:line="360" w:lineRule="auto"/>
        <w:jc w:val="both"/>
        <w:rPr>
          <w:rFonts w:ascii="Arial" w:hAnsi="Arial" w:cs="Arial"/>
          <w:sz w:val="24"/>
          <w:szCs w:val="24"/>
        </w:rPr>
      </w:pPr>
      <w:r>
        <w:rPr>
          <w:rFonts w:ascii="Arial" w:hAnsi="Arial" w:cs="Arial"/>
          <w:sz w:val="24"/>
          <w:szCs w:val="24"/>
        </w:rPr>
        <w:t>[10</w:t>
      </w:r>
      <w:r w:rsidR="003C48D9">
        <w:rPr>
          <w:rFonts w:ascii="Arial" w:hAnsi="Arial" w:cs="Arial"/>
          <w:sz w:val="24"/>
          <w:szCs w:val="24"/>
        </w:rPr>
        <w:t>]</w:t>
      </w:r>
      <w:r w:rsidR="003C48D9">
        <w:rPr>
          <w:rFonts w:ascii="Arial" w:hAnsi="Arial" w:cs="Arial"/>
          <w:sz w:val="24"/>
          <w:szCs w:val="24"/>
        </w:rPr>
        <w:tab/>
      </w:r>
      <w:r w:rsidR="004006CD">
        <w:rPr>
          <w:rFonts w:ascii="Arial" w:hAnsi="Arial" w:cs="Arial"/>
          <w:sz w:val="24"/>
          <w:szCs w:val="24"/>
        </w:rPr>
        <w:t>On or about January 2015, the applicant applied to the Ministry of Agriculture, Water and Forestry for permission to rehabilitate a borehole</w:t>
      </w:r>
      <w:r w:rsidR="0044093E">
        <w:rPr>
          <w:rFonts w:ascii="Arial" w:hAnsi="Arial" w:cs="Arial"/>
          <w:sz w:val="24"/>
          <w:szCs w:val="24"/>
        </w:rPr>
        <w:t xml:space="preserve"> situated</w:t>
      </w:r>
      <w:r w:rsidR="004006CD">
        <w:rPr>
          <w:rFonts w:ascii="Arial" w:hAnsi="Arial" w:cs="Arial"/>
          <w:sz w:val="24"/>
          <w:szCs w:val="24"/>
        </w:rPr>
        <w:t xml:space="preserve"> at Otjekende village. On 10 February 2015, the applicant was granted permission to rehabilitate the said borehole.</w:t>
      </w:r>
    </w:p>
    <w:p w:rsidR="005D74B8" w:rsidRDefault="005D74B8" w:rsidP="00A825EC">
      <w:pPr>
        <w:tabs>
          <w:tab w:val="left" w:pos="709"/>
        </w:tabs>
        <w:spacing w:after="0" w:line="360" w:lineRule="auto"/>
        <w:jc w:val="both"/>
        <w:rPr>
          <w:rFonts w:ascii="Arial" w:hAnsi="Arial" w:cs="Arial"/>
          <w:sz w:val="24"/>
          <w:szCs w:val="24"/>
        </w:rPr>
      </w:pPr>
    </w:p>
    <w:p w:rsidR="005D74B8" w:rsidRDefault="005D74B8" w:rsidP="00A825EC">
      <w:pPr>
        <w:tabs>
          <w:tab w:val="left" w:pos="709"/>
        </w:tabs>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006CD">
        <w:rPr>
          <w:rFonts w:ascii="Arial" w:hAnsi="Arial" w:cs="Arial"/>
          <w:sz w:val="24"/>
          <w:szCs w:val="24"/>
        </w:rPr>
        <w:t xml:space="preserve">On or about </w:t>
      </w:r>
      <w:r w:rsidR="0044093E">
        <w:rPr>
          <w:rFonts w:ascii="Arial" w:hAnsi="Arial" w:cs="Arial"/>
          <w:sz w:val="24"/>
          <w:szCs w:val="24"/>
        </w:rPr>
        <w:t>August and/or September 2015, the applicant</w:t>
      </w:r>
      <w:r w:rsidR="004006CD">
        <w:rPr>
          <w:rFonts w:ascii="Arial" w:hAnsi="Arial" w:cs="Arial"/>
          <w:sz w:val="24"/>
          <w:szCs w:val="24"/>
        </w:rPr>
        <w:t xml:space="preserve"> moved to Otjekende village. On or about 2 February 2016, he applied to the senior traditional counci</w:t>
      </w:r>
      <w:r w:rsidR="00D45FAC">
        <w:rPr>
          <w:rFonts w:ascii="Arial" w:hAnsi="Arial" w:cs="Arial"/>
          <w:sz w:val="24"/>
          <w:szCs w:val="24"/>
        </w:rPr>
        <w:t>l</w:t>
      </w:r>
      <w:r w:rsidR="004006CD">
        <w:rPr>
          <w:rFonts w:ascii="Arial" w:hAnsi="Arial" w:cs="Arial"/>
          <w:sz w:val="24"/>
          <w:szCs w:val="24"/>
        </w:rPr>
        <w:t>lor to be granted customary land rights at Otjekende village, Otjombinde Constituency. In particular a farming right. It needs mentioning that his ‘application’ was made after he had already taken occupation of a piece of land at Otjekende village</w:t>
      </w:r>
      <w:r w:rsidR="0044093E">
        <w:rPr>
          <w:rFonts w:ascii="Arial" w:hAnsi="Arial" w:cs="Arial"/>
          <w:sz w:val="24"/>
          <w:szCs w:val="24"/>
        </w:rPr>
        <w:t xml:space="preserve"> which ultimately led to a dispute between the applicant and Ms Kambato</w:t>
      </w:r>
      <w:r w:rsidR="00F34F2A">
        <w:rPr>
          <w:rFonts w:ascii="Arial" w:hAnsi="Arial" w:cs="Arial"/>
          <w:sz w:val="24"/>
          <w:szCs w:val="24"/>
        </w:rPr>
        <w:t>.</w:t>
      </w:r>
    </w:p>
    <w:p w:rsidR="005D74B8" w:rsidRDefault="005D74B8" w:rsidP="00A825EC">
      <w:pPr>
        <w:tabs>
          <w:tab w:val="left" w:pos="709"/>
        </w:tabs>
        <w:spacing w:after="0" w:line="360" w:lineRule="auto"/>
        <w:jc w:val="both"/>
        <w:rPr>
          <w:rFonts w:ascii="Arial" w:hAnsi="Arial" w:cs="Arial"/>
          <w:sz w:val="24"/>
          <w:szCs w:val="24"/>
        </w:rPr>
      </w:pPr>
    </w:p>
    <w:p w:rsidR="005D74B8" w:rsidRDefault="005D74B8" w:rsidP="00A825EC">
      <w:pPr>
        <w:tabs>
          <w:tab w:val="left" w:pos="709"/>
        </w:tabs>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4006CD">
        <w:rPr>
          <w:rFonts w:ascii="Arial" w:hAnsi="Arial" w:cs="Arial"/>
          <w:sz w:val="24"/>
          <w:szCs w:val="24"/>
        </w:rPr>
        <w:t>Subsequent thereto and during March 2016, Ms Kambato, lodged a complaint with the board regarding applicant’s ‘illegal’ occupation of that piece of land at Otjekende village. She contended that the applicant took occupation of that land without having been allocated a customary land right in terms of the Communal Land Reform Act, 5 of 2002 (‘the Act’).</w:t>
      </w:r>
    </w:p>
    <w:p w:rsidR="005D74B8" w:rsidRDefault="005D74B8" w:rsidP="00A825EC">
      <w:pPr>
        <w:tabs>
          <w:tab w:val="left" w:pos="709"/>
        </w:tabs>
        <w:spacing w:after="0" w:line="360" w:lineRule="auto"/>
        <w:jc w:val="both"/>
        <w:rPr>
          <w:rFonts w:ascii="Arial" w:hAnsi="Arial" w:cs="Arial"/>
          <w:sz w:val="24"/>
          <w:szCs w:val="24"/>
        </w:rPr>
      </w:pPr>
    </w:p>
    <w:p w:rsidR="005D74B8" w:rsidRDefault="005D74B8" w:rsidP="00A825EC">
      <w:pPr>
        <w:tabs>
          <w:tab w:val="left" w:pos="709"/>
        </w:tabs>
        <w:spacing w:after="0"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4006CD">
        <w:rPr>
          <w:rFonts w:ascii="Arial" w:hAnsi="Arial" w:cs="Arial"/>
          <w:sz w:val="24"/>
          <w:szCs w:val="24"/>
        </w:rPr>
        <w:t>The applicant averred that he was informed by the office of the Traditional Authority at Otjombinde on 1 April 2016 that his application for customary land rights was successful.</w:t>
      </w:r>
    </w:p>
    <w:p w:rsidR="005D74B8" w:rsidRDefault="005D74B8" w:rsidP="00A825EC">
      <w:pPr>
        <w:tabs>
          <w:tab w:val="left" w:pos="709"/>
        </w:tabs>
        <w:spacing w:after="0" w:line="360" w:lineRule="auto"/>
        <w:jc w:val="both"/>
        <w:rPr>
          <w:rFonts w:ascii="Arial" w:hAnsi="Arial" w:cs="Arial"/>
          <w:sz w:val="24"/>
          <w:szCs w:val="24"/>
        </w:rPr>
      </w:pPr>
    </w:p>
    <w:p w:rsidR="005D74B8" w:rsidRDefault="005D74B8" w:rsidP="00A825EC">
      <w:pPr>
        <w:tabs>
          <w:tab w:val="left" w:pos="709"/>
        </w:tabs>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4006CD">
        <w:rPr>
          <w:rFonts w:ascii="Arial" w:hAnsi="Arial" w:cs="Arial"/>
          <w:sz w:val="24"/>
          <w:szCs w:val="24"/>
        </w:rPr>
        <w:t xml:space="preserve">On 4 July 2016, the hearing of the complaint lodged by Ms Kambato took place before the </w:t>
      </w:r>
      <w:r w:rsidR="00777EAB">
        <w:rPr>
          <w:rFonts w:ascii="Arial" w:hAnsi="Arial" w:cs="Arial"/>
          <w:sz w:val="24"/>
          <w:szCs w:val="24"/>
        </w:rPr>
        <w:t>b</w:t>
      </w:r>
      <w:r w:rsidR="004006CD">
        <w:rPr>
          <w:rFonts w:ascii="Arial" w:hAnsi="Arial" w:cs="Arial"/>
          <w:sz w:val="24"/>
          <w:szCs w:val="24"/>
        </w:rPr>
        <w:t xml:space="preserve">oard. Thereafter on 15 August 2016, the applicant received a communication that the </w:t>
      </w:r>
      <w:r w:rsidR="00777EAB">
        <w:rPr>
          <w:rFonts w:ascii="Arial" w:hAnsi="Arial" w:cs="Arial"/>
          <w:sz w:val="24"/>
          <w:szCs w:val="24"/>
        </w:rPr>
        <w:t>b</w:t>
      </w:r>
      <w:r w:rsidR="004006CD">
        <w:rPr>
          <w:rFonts w:ascii="Arial" w:hAnsi="Arial" w:cs="Arial"/>
          <w:sz w:val="24"/>
          <w:szCs w:val="24"/>
        </w:rPr>
        <w:t>oard upheld Ms</w:t>
      </w:r>
      <w:r w:rsidR="00777EAB">
        <w:rPr>
          <w:rFonts w:ascii="Arial" w:hAnsi="Arial" w:cs="Arial"/>
          <w:sz w:val="24"/>
          <w:szCs w:val="24"/>
        </w:rPr>
        <w:t xml:space="preserve"> Kam</w:t>
      </w:r>
      <w:r w:rsidR="004006CD">
        <w:rPr>
          <w:rFonts w:ascii="Arial" w:hAnsi="Arial" w:cs="Arial"/>
          <w:sz w:val="24"/>
          <w:szCs w:val="24"/>
        </w:rPr>
        <w:t xml:space="preserve">bato complaint. Dissatisfied with the </w:t>
      </w:r>
      <w:r w:rsidR="00777EAB">
        <w:rPr>
          <w:rFonts w:ascii="Arial" w:hAnsi="Arial" w:cs="Arial"/>
          <w:sz w:val="24"/>
          <w:szCs w:val="24"/>
        </w:rPr>
        <w:t>b</w:t>
      </w:r>
      <w:r w:rsidR="004006CD">
        <w:rPr>
          <w:rFonts w:ascii="Arial" w:hAnsi="Arial" w:cs="Arial"/>
          <w:sz w:val="24"/>
          <w:szCs w:val="24"/>
        </w:rPr>
        <w:t xml:space="preserve">oard’s decision, the applicant on or about 15 September 2016 lodged an appeal with the Permanent Secretary (now referred to as the Executive Director) of the Ministry of Land Reform. A Land Appeals Tribunal was then constituted to hear the applicant’s appeal. The Appeal Tribunal upheld the decision of the </w:t>
      </w:r>
      <w:r w:rsidR="00777EAB">
        <w:rPr>
          <w:rFonts w:ascii="Arial" w:hAnsi="Arial" w:cs="Arial"/>
          <w:sz w:val="24"/>
          <w:szCs w:val="24"/>
        </w:rPr>
        <w:t>b</w:t>
      </w:r>
      <w:r w:rsidR="004006CD">
        <w:rPr>
          <w:rFonts w:ascii="Arial" w:hAnsi="Arial" w:cs="Arial"/>
          <w:sz w:val="24"/>
          <w:szCs w:val="24"/>
        </w:rPr>
        <w:t>oard. The applicant then instituted the present proceedings.</w:t>
      </w:r>
    </w:p>
    <w:p w:rsidR="005D74B8" w:rsidRDefault="005D74B8" w:rsidP="00A825EC">
      <w:pPr>
        <w:tabs>
          <w:tab w:val="left" w:pos="709"/>
        </w:tabs>
        <w:spacing w:after="0" w:line="360" w:lineRule="auto"/>
        <w:jc w:val="both"/>
        <w:rPr>
          <w:rFonts w:ascii="Arial" w:hAnsi="Arial" w:cs="Arial"/>
          <w:sz w:val="24"/>
          <w:szCs w:val="24"/>
        </w:rPr>
      </w:pPr>
    </w:p>
    <w:p w:rsidR="005D74B8" w:rsidRDefault="005D74B8" w:rsidP="00A825EC">
      <w:pPr>
        <w:tabs>
          <w:tab w:val="left" w:pos="709"/>
        </w:tabs>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777EAB">
        <w:rPr>
          <w:rFonts w:ascii="Arial" w:hAnsi="Arial" w:cs="Arial"/>
          <w:sz w:val="24"/>
          <w:szCs w:val="24"/>
        </w:rPr>
        <w:t>Now before this court, the applicant seeks orders reviewing and setting aside the decisions of the boar</w:t>
      </w:r>
      <w:r w:rsidR="00115E1C">
        <w:rPr>
          <w:rFonts w:ascii="Arial" w:hAnsi="Arial" w:cs="Arial"/>
          <w:sz w:val="24"/>
          <w:szCs w:val="24"/>
        </w:rPr>
        <w:t>d and the Land Appeals Tribunal and a further order that the matter be remitted to the Traditional Authority for reconsideration.</w:t>
      </w:r>
    </w:p>
    <w:p w:rsidR="005D74B8" w:rsidRDefault="005D74B8" w:rsidP="00A825EC">
      <w:pPr>
        <w:tabs>
          <w:tab w:val="left" w:pos="709"/>
        </w:tabs>
        <w:spacing w:after="0" w:line="360" w:lineRule="auto"/>
        <w:jc w:val="both"/>
        <w:rPr>
          <w:rFonts w:ascii="Arial" w:hAnsi="Arial" w:cs="Arial"/>
          <w:sz w:val="24"/>
          <w:szCs w:val="24"/>
        </w:rPr>
      </w:pPr>
    </w:p>
    <w:p w:rsidR="00777EAB" w:rsidRPr="00777EAB" w:rsidRDefault="00777EAB" w:rsidP="00A825EC">
      <w:pPr>
        <w:tabs>
          <w:tab w:val="left" w:pos="709"/>
        </w:tabs>
        <w:spacing w:after="0" w:line="360" w:lineRule="auto"/>
        <w:jc w:val="both"/>
        <w:rPr>
          <w:rFonts w:ascii="Arial" w:hAnsi="Arial" w:cs="Arial"/>
          <w:sz w:val="24"/>
          <w:szCs w:val="24"/>
          <w:u w:val="single"/>
        </w:rPr>
      </w:pPr>
      <w:r w:rsidRPr="00777EAB">
        <w:rPr>
          <w:rFonts w:ascii="Arial" w:hAnsi="Arial" w:cs="Arial"/>
          <w:sz w:val="24"/>
          <w:szCs w:val="24"/>
          <w:u w:val="single"/>
        </w:rPr>
        <w:t>Relief sought:</w:t>
      </w:r>
    </w:p>
    <w:p w:rsidR="00777EAB" w:rsidRDefault="00777EAB" w:rsidP="00A825EC">
      <w:pPr>
        <w:tabs>
          <w:tab w:val="left" w:pos="709"/>
        </w:tabs>
        <w:spacing w:after="0" w:line="360" w:lineRule="auto"/>
        <w:jc w:val="both"/>
        <w:rPr>
          <w:rFonts w:ascii="Arial" w:hAnsi="Arial" w:cs="Arial"/>
          <w:sz w:val="24"/>
          <w:szCs w:val="24"/>
        </w:rPr>
      </w:pPr>
    </w:p>
    <w:p w:rsidR="005D74B8" w:rsidRDefault="005D74B8" w:rsidP="00A825EC">
      <w:pPr>
        <w:tabs>
          <w:tab w:val="left" w:pos="709"/>
        </w:tabs>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777EAB">
        <w:rPr>
          <w:rFonts w:ascii="Arial" w:hAnsi="Arial" w:cs="Arial"/>
          <w:sz w:val="24"/>
          <w:szCs w:val="24"/>
        </w:rPr>
        <w:t>In this application, the applicant seeks the following orders:</w:t>
      </w:r>
    </w:p>
    <w:p w:rsidR="005D74B8" w:rsidRDefault="005D74B8" w:rsidP="00A825EC">
      <w:pPr>
        <w:tabs>
          <w:tab w:val="left" w:pos="709"/>
        </w:tabs>
        <w:spacing w:after="0" w:line="360" w:lineRule="auto"/>
        <w:jc w:val="both"/>
        <w:rPr>
          <w:rFonts w:ascii="Arial" w:hAnsi="Arial" w:cs="Arial"/>
          <w:sz w:val="24"/>
          <w:szCs w:val="24"/>
        </w:rPr>
      </w:pPr>
    </w:p>
    <w:p w:rsidR="00777EAB" w:rsidRDefault="00777EAB" w:rsidP="00777EAB">
      <w:pPr>
        <w:spacing w:after="0" w:line="360" w:lineRule="auto"/>
        <w:ind w:left="-272" w:right="-539" w:firstLine="992"/>
        <w:jc w:val="both"/>
        <w:rPr>
          <w:rFonts w:ascii="Arial" w:hAnsi="Arial" w:cs="Arial"/>
        </w:rPr>
      </w:pPr>
      <w:r w:rsidRPr="00777EAB">
        <w:rPr>
          <w:rFonts w:ascii="Arial" w:hAnsi="Arial" w:cs="Arial"/>
        </w:rPr>
        <w:t>'An order –</w:t>
      </w:r>
    </w:p>
    <w:p w:rsidR="00777EAB" w:rsidRPr="00777EAB" w:rsidRDefault="00777EAB" w:rsidP="00777EAB">
      <w:pPr>
        <w:spacing w:after="0" w:line="360" w:lineRule="auto"/>
        <w:ind w:left="-272" w:right="-539" w:firstLine="992"/>
        <w:jc w:val="both"/>
        <w:rPr>
          <w:rFonts w:ascii="Arial" w:hAnsi="Arial" w:cs="Arial"/>
        </w:rPr>
      </w:pPr>
    </w:p>
    <w:p w:rsidR="00777EAB" w:rsidRPr="00777EAB" w:rsidRDefault="00777EAB" w:rsidP="00777EAB">
      <w:pPr>
        <w:spacing w:after="0" w:line="360" w:lineRule="auto"/>
        <w:ind w:left="1134" w:right="-540" w:hanging="425"/>
        <w:jc w:val="both"/>
        <w:rPr>
          <w:rFonts w:ascii="Arial" w:hAnsi="Arial" w:cs="Arial"/>
        </w:rPr>
      </w:pPr>
      <w:r>
        <w:rPr>
          <w:rFonts w:ascii="Arial" w:hAnsi="Arial" w:cs="Arial"/>
        </w:rPr>
        <w:t>1.</w:t>
      </w:r>
      <w:r>
        <w:rPr>
          <w:rFonts w:ascii="Arial" w:hAnsi="Arial" w:cs="Arial"/>
        </w:rPr>
        <w:tab/>
      </w:r>
      <w:r w:rsidRPr="00777EAB">
        <w:rPr>
          <w:rFonts w:ascii="Arial" w:hAnsi="Arial" w:cs="Arial"/>
        </w:rPr>
        <w:t>Reviewing and correcting or setting aside the d</w:t>
      </w:r>
      <w:r>
        <w:rPr>
          <w:rFonts w:ascii="Arial" w:hAnsi="Arial" w:cs="Arial"/>
        </w:rPr>
        <w:t>ecision of the 3</w:t>
      </w:r>
      <w:r w:rsidRPr="00777EAB">
        <w:rPr>
          <w:rFonts w:ascii="Arial" w:hAnsi="Arial" w:cs="Arial"/>
          <w:vertAlign w:val="superscript"/>
        </w:rPr>
        <w:t>rd</w:t>
      </w:r>
      <w:r>
        <w:rPr>
          <w:rFonts w:ascii="Arial" w:hAnsi="Arial" w:cs="Arial"/>
        </w:rPr>
        <w:t xml:space="preserve"> Respondent [</w:t>
      </w:r>
      <w:r w:rsidRPr="00777EAB">
        <w:rPr>
          <w:rFonts w:ascii="Arial" w:hAnsi="Arial" w:cs="Arial"/>
        </w:rPr>
        <w:t>the Chairperson of the Board] dated 15</w:t>
      </w:r>
      <w:r w:rsidRPr="00777EAB">
        <w:rPr>
          <w:rFonts w:ascii="Arial" w:hAnsi="Arial" w:cs="Arial"/>
          <w:vertAlign w:val="superscript"/>
        </w:rPr>
        <w:t>th</w:t>
      </w:r>
      <w:r>
        <w:rPr>
          <w:rFonts w:ascii="Arial" w:hAnsi="Arial" w:cs="Arial"/>
        </w:rPr>
        <w:t xml:space="preserve"> </w:t>
      </w:r>
      <w:r w:rsidRPr="00777EAB">
        <w:rPr>
          <w:rFonts w:ascii="Arial" w:hAnsi="Arial" w:cs="Arial"/>
        </w:rPr>
        <w:t>August 2016 and the finding that the Applicant is legally resident at Otjorusuvo village and not at Otjekende, and declaring such decision to be of no force or effect.</w:t>
      </w:r>
    </w:p>
    <w:p w:rsidR="00777EAB" w:rsidRDefault="00777EAB" w:rsidP="00777EAB">
      <w:pPr>
        <w:spacing w:after="0" w:line="360" w:lineRule="auto"/>
        <w:ind w:left="709" w:right="-540"/>
        <w:jc w:val="both"/>
        <w:rPr>
          <w:rFonts w:ascii="Arial" w:hAnsi="Arial" w:cs="Arial"/>
        </w:rPr>
      </w:pPr>
    </w:p>
    <w:p w:rsidR="00777EAB" w:rsidRPr="00777EAB" w:rsidRDefault="00777EAB" w:rsidP="00777EAB">
      <w:pPr>
        <w:spacing w:after="0" w:line="360" w:lineRule="auto"/>
        <w:ind w:left="1134" w:right="-540" w:hanging="425"/>
        <w:jc w:val="both"/>
        <w:rPr>
          <w:rFonts w:ascii="Arial" w:hAnsi="Arial" w:cs="Arial"/>
        </w:rPr>
      </w:pPr>
      <w:r w:rsidRPr="00777EAB">
        <w:rPr>
          <w:rFonts w:ascii="Arial" w:hAnsi="Arial" w:cs="Arial"/>
        </w:rPr>
        <w:t>2.</w:t>
      </w:r>
      <w:r>
        <w:rPr>
          <w:rFonts w:ascii="Arial" w:hAnsi="Arial" w:cs="Arial"/>
        </w:rPr>
        <w:tab/>
      </w:r>
      <w:r w:rsidRPr="00777EAB">
        <w:rPr>
          <w:rFonts w:ascii="Arial" w:hAnsi="Arial" w:cs="Arial"/>
        </w:rPr>
        <w:t>Reviewing and correcting or setting aside the</w:t>
      </w:r>
      <w:r>
        <w:rPr>
          <w:rFonts w:ascii="Arial" w:hAnsi="Arial" w:cs="Arial"/>
        </w:rPr>
        <w:t xml:space="preserve"> decision of the 4</w:t>
      </w:r>
      <w:r w:rsidRPr="00777EAB">
        <w:rPr>
          <w:rFonts w:ascii="Arial" w:hAnsi="Arial" w:cs="Arial"/>
          <w:vertAlign w:val="superscript"/>
        </w:rPr>
        <w:t>th</w:t>
      </w:r>
      <w:r>
        <w:rPr>
          <w:rFonts w:ascii="Arial" w:hAnsi="Arial" w:cs="Arial"/>
        </w:rPr>
        <w:t xml:space="preserve"> </w:t>
      </w:r>
      <w:r w:rsidRPr="00777EAB">
        <w:rPr>
          <w:rFonts w:ascii="Arial" w:hAnsi="Arial" w:cs="Arial"/>
        </w:rPr>
        <w:t xml:space="preserve">Respondent [the </w:t>
      </w:r>
      <w:r w:rsidR="006218F1">
        <w:rPr>
          <w:rFonts w:ascii="Arial" w:hAnsi="Arial" w:cs="Arial"/>
        </w:rPr>
        <w:t>b</w:t>
      </w:r>
      <w:r w:rsidRPr="00777EAB">
        <w:rPr>
          <w:rFonts w:ascii="Arial" w:hAnsi="Arial" w:cs="Arial"/>
        </w:rPr>
        <w:t>oard] dated 15</w:t>
      </w:r>
      <w:r w:rsidRPr="00777EAB">
        <w:rPr>
          <w:rFonts w:ascii="Arial" w:hAnsi="Arial" w:cs="Arial"/>
          <w:vertAlign w:val="superscript"/>
        </w:rPr>
        <w:t>th</w:t>
      </w:r>
      <w:r>
        <w:rPr>
          <w:rFonts w:ascii="Arial" w:hAnsi="Arial" w:cs="Arial"/>
        </w:rPr>
        <w:t xml:space="preserve"> </w:t>
      </w:r>
      <w:r w:rsidRPr="00777EAB">
        <w:rPr>
          <w:rFonts w:ascii="Arial" w:hAnsi="Arial" w:cs="Arial"/>
        </w:rPr>
        <w:t>August 2016 finding that the Applicant illegally occupied land at Otjekende village and requesting the Applicant to vacate Otjekende village within 30 days from receipt of the letter communicating the decision, and declaring such decision to be i</w:t>
      </w:r>
      <w:r>
        <w:rPr>
          <w:rFonts w:ascii="Arial" w:hAnsi="Arial" w:cs="Arial"/>
        </w:rPr>
        <w:t>nvalid and of no force effect.</w:t>
      </w:r>
    </w:p>
    <w:p w:rsidR="00777EAB" w:rsidRDefault="00777EAB" w:rsidP="00777EAB">
      <w:pPr>
        <w:spacing w:after="0" w:line="360" w:lineRule="auto"/>
        <w:ind w:left="709" w:right="-540"/>
        <w:jc w:val="both"/>
        <w:rPr>
          <w:rFonts w:ascii="Arial" w:hAnsi="Arial" w:cs="Arial"/>
        </w:rPr>
      </w:pPr>
    </w:p>
    <w:p w:rsidR="00777EAB" w:rsidRPr="00777EAB" w:rsidRDefault="00777EAB" w:rsidP="00777EAB">
      <w:pPr>
        <w:spacing w:after="0" w:line="360" w:lineRule="auto"/>
        <w:ind w:left="1134" w:right="-540" w:hanging="425"/>
        <w:jc w:val="both"/>
        <w:rPr>
          <w:rFonts w:ascii="Arial" w:hAnsi="Arial" w:cs="Arial"/>
        </w:rPr>
      </w:pPr>
      <w:r w:rsidRPr="00777EAB">
        <w:rPr>
          <w:rFonts w:ascii="Arial" w:hAnsi="Arial" w:cs="Arial"/>
        </w:rPr>
        <w:t>3.</w:t>
      </w:r>
      <w:r>
        <w:rPr>
          <w:rFonts w:ascii="Arial" w:hAnsi="Arial" w:cs="Arial"/>
        </w:rPr>
        <w:tab/>
      </w:r>
      <w:r w:rsidRPr="00777EAB">
        <w:rPr>
          <w:rFonts w:ascii="Arial" w:hAnsi="Arial" w:cs="Arial"/>
        </w:rPr>
        <w:t>Reviewing and correcting or setting aside the decision 4</w:t>
      </w:r>
      <w:r w:rsidRPr="00777EAB">
        <w:rPr>
          <w:rFonts w:ascii="Arial" w:hAnsi="Arial" w:cs="Arial"/>
          <w:vertAlign w:val="superscript"/>
        </w:rPr>
        <w:t>th</w:t>
      </w:r>
      <w:r>
        <w:rPr>
          <w:rFonts w:ascii="Arial" w:hAnsi="Arial" w:cs="Arial"/>
        </w:rPr>
        <w:t xml:space="preserve"> Respondent [</w:t>
      </w:r>
      <w:r w:rsidRPr="00777EAB">
        <w:rPr>
          <w:rFonts w:ascii="Arial" w:hAnsi="Arial" w:cs="Arial"/>
        </w:rPr>
        <w:t xml:space="preserve">the </w:t>
      </w:r>
      <w:r w:rsidR="006218F1">
        <w:rPr>
          <w:rFonts w:ascii="Arial" w:hAnsi="Arial" w:cs="Arial"/>
        </w:rPr>
        <w:t>b</w:t>
      </w:r>
      <w:r w:rsidRPr="00777EAB">
        <w:rPr>
          <w:rFonts w:ascii="Arial" w:hAnsi="Arial" w:cs="Arial"/>
        </w:rPr>
        <w:t>oard] dated the 15</w:t>
      </w:r>
      <w:r w:rsidRPr="00777EAB">
        <w:rPr>
          <w:rFonts w:ascii="Arial" w:hAnsi="Arial" w:cs="Arial"/>
          <w:vertAlign w:val="superscript"/>
        </w:rPr>
        <w:t>th</w:t>
      </w:r>
      <w:r>
        <w:rPr>
          <w:rFonts w:ascii="Arial" w:hAnsi="Arial" w:cs="Arial"/>
        </w:rPr>
        <w:t xml:space="preserve"> </w:t>
      </w:r>
      <w:r w:rsidRPr="00777EAB">
        <w:rPr>
          <w:rFonts w:ascii="Arial" w:hAnsi="Arial" w:cs="Arial"/>
        </w:rPr>
        <w:t>August 2016 and the 29</w:t>
      </w:r>
      <w:r w:rsidRPr="00777EAB">
        <w:rPr>
          <w:rFonts w:ascii="Arial" w:hAnsi="Arial" w:cs="Arial"/>
          <w:vertAlign w:val="superscript"/>
        </w:rPr>
        <w:t>th</w:t>
      </w:r>
      <w:r>
        <w:rPr>
          <w:rFonts w:ascii="Arial" w:hAnsi="Arial" w:cs="Arial"/>
        </w:rPr>
        <w:t xml:space="preserve"> </w:t>
      </w:r>
      <w:r w:rsidRPr="00777EAB">
        <w:rPr>
          <w:rFonts w:ascii="Arial" w:hAnsi="Arial" w:cs="Arial"/>
        </w:rPr>
        <w:t xml:space="preserve">September 2017 respectively requesting or </w:t>
      </w:r>
      <w:r w:rsidRPr="00777EAB">
        <w:rPr>
          <w:rFonts w:ascii="Arial" w:hAnsi="Arial" w:cs="Arial"/>
        </w:rPr>
        <w:lastRenderedPageBreak/>
        <w:t>ordering the Applicant to vacate Otjekende (or a portion thereof) and to remove any infrastructure therefrom, and declaring such decisio</w:t>
      </w:r>
      <w:r>
        <w:rPr>
          <w:rFonts w:ascii="Arial" w:hAnsi="Arial" w:cs="Arial"/>
        </w:rPr>
        <w:t>n to be of no force or effect.</w:t>
      </w:r>
    </w:p>
    <w:p w:rsidR="00777EAB" w:rsidRDefault="00777EAB" w:rsidP="00777EAB">
      <w:pPr>
        <w:spacing w:after="0" w:line="360" w:lineRule="auto"/>
        <w:ind w:left="709" w:right="-540"/>
        <w:jc w:val="both"/>
        <w:rPr>
          <w:rFonts w:ascii="Arial" w:hAnsi="Arial" w:cs="Arial"/>
        </w:rPr>
      </w:pPr>
    </w:p>
    <w:p w:rsidR="00777EAB" w:rsidRPr="00777EAB" w:rsidRDefault="00777EAB" w:rsidP="00777EAB">
      <w:pPr>
        <w:spacing w:after="0" w:line="360" w:lineRule="auto"/>
        <w:ind w:left="1134" w:right="-540" w:hanging="425"/>
        <w:jc w:val="both"/>
        <w:rPr>
          <w:rFonts w:ascii="Arial" w:hAnsi="Arial" w:cs="Arial"/>
        </w:rPr>
      </w:pPr>
      <w:r>
        <w:rPr>
          <w:rFonts w:ascii="Arial" w:hAnsi="Arial" w:cs="Arial"/>
        </w:rPr>
        <w:t>4.</w:t>
      </w:r>
      <w:r>
        <w:rPr>
          <w:rFonts w:ascii="Arial" w:hAnsi="Arial" w:cs="Arial"/>
        </w:rPr>
        <w:tab/>
      </w:r>
      <w:r w:rsidRPr="00777EAB">
        <w:rPr>
          <w:rFonts w:ascii="Arial" w:hAnsi="Arial" w:cs="Arial"/>
        </w:rPr>
        <w:t>Ordering that the m</w:t>
      </w:r>
      <w:r>
        <w:rPr>
          <w:rFonts w:ascii="Arial" w:hAnsi="Arial" w:cs="Arial"/>
        </w:rPr>
        <w:t>atter be remitted back to the 6</w:t>
      </w:r>
      <w:r w:rsidRPr="00777EAB">
        <w:rPr>
          <w:rFonts w:ascii="Arial" w:hAnsi="Arial" w:cs="Arial"/>
          <w:vertAlign w:val="superscript"/>
        </w:rPr>
        <w:t>th</w:t>
      </w:r>
      <w:r>
        <w:rPr>
          <w:rFonts w:ascii="Arial" w:hAnsi="Arial" w:cs="Arial"/>
        </w:rPr>
        <w:t xml:space="preserve"> </w:t>
      </w:r>
      <w:r w:rsidRPr="00777EAB">
        <w:rPr>
          <w:rFonts w:ascii="Arial" w:hAnsi="Arial" w:cs="Arial"/>
        </w:rPr>
        <w:t xml:space="preserve">Respondent [Traditional </w:t>
      </w:r>
      <w:r>
        <w:rPr>
          <w:rFonts w:ascii="Arial" w:hAnsi="Arial" w:cs="Arial"/>
        </w:rPr>
        <w:t>Authority</w:t>
      </w:r>
      <w:r w:rsidRPr="00777EAB">
        <w:rPr>
          <w:rFonts w:ascii="Arial" w:hAnsi="Arial" w:cs="Arial"/>
        </w:rPr>
        <w:t>] to reconsider the Applicant’s application in terms of Section 22 of the Communal Land Reform Act, Act 5 of 2002</w:t>
      </w:r>
      <w:r>
        <w:rPr>
          <w:rFonts w:ascii="Arial" w:hAnsi="Arial" w:cs="Arial"/>
        </w:rPr>
        <w:t xml:space="preserve"> </w:t>
      </w:r>
      <w:r w:rsidRPr="00777EAB">
        <w:rPr>
          <w:rFonts w:ascii="Arial" w:hAnsi="Arial" w:cs="Arial"/>
        </w:rPr>
        <w:t>(“the Act”) and consider the 5</w:t>
      </w:r>
      <w:r w:rsidRPr="00777EAB">
        <w:rPr>
          <w:rFonts w:ascii="Arial" w:hAnsi="Arial" w:cs="Arial"/>
          <w:vertAlign w:val="superscript"/>
        </w:rPr>
        <w:t>th</w:t>
      </w:r>
      <w:r>
        <w:rPr>
          <w:rFonts w:ascii="Arial" w:hAnsi="Arial" w:cs="Arial"/>
        </w:rPr>
        <w:t xml:space="preserve"> </w:t>
      </w:r>
      <w:r w:rsidRPr="00777EAB">
        <w:rPr>
          <w:rFonts w:ascii="Arial" w:hAnsi="Arial" w:cs="Arial"/>
        </w:rPr>
        <w:t>Respondent’s [Ms Kambato] objection as set out in Se</w:t>
      </w:r>
      <w:r>
        <w:rPr>
          <w:rFonts w:ascii="Arial" w:hAnsi="Arial" w:cs="Arial"/>
        </w:rPr>
        <w:t>ction 22(3) and (4) of the Act.</w:t>
      </w:r>
    </w:p>
    <w:p w:rsidR="00777EAB" w:rsidRDefault="00777EAB" w:rsidP="00777EAB">
      <w:pPr>
        <w:spacing w:after="0" w:line="360" w:lineRule="auto"/>
        <w:ind w:left="709" w:right="-540"/>
        <w:jc w:val="both"/>
        <w:rPr>
          <w:rFonts w:ascii="Arial" w:hAnsi="Arial" w:cs="Arial"/>
        </w:rPr>
      </w:pPr>
    </w:p>
    <w:p w:rsidR="00777EAB" w:rsidRPr="00777EAB" w:rsidRDefault="00777EAB" w:rsidP="00777EAB">
      <w:pPr>
        <w:spacing w:after="0" w:line="360" w:lineRule="auto"/>
        <w:ind w:left="1134" w:right="-540" w:hanging="425"/>
        <w:jc w:val="both"/>
        <w:rPr>
          <w:rFonts w:ascii="Arial" w:hAnsi="Arial" w:cs="Arial"/>
        </w:rPr>
      </w:pPr>
      <w:r>
        <w:rPr>
          <w:rFonts w:ascii="Arial" w:hAnsi="Arial" w:cs="Arial"/>
        </w:rPr>
        <w:t>5.</w:t>
      </w:r>
      <w:r>
        <w:rPr>
          <w:rFonts w:ascii="Arial" w:hAnsi="Arial" w:cs="Arial"/>
        </w:rPr>
        <w:tab/>
      </w:r>
      <w:r w:rsidRPr="00777EAB">
        <w:rPr>
          <w:rFonts w:ascii="Arial" w:hAnsi="Arial" w:cs="Arial"/>
        </w:rPr>
        <w:t>Reviewing and correcting or setting aside the decision of the Land Appeals Tribunal dated the 10</w:t>
      </w:r>
      <w:r w:rsidRPr="00777EAB">
        <w:rPr>
          <w:rFonts w:ascii="Arial" w:hAnsi="Arial" w:cs="Arial"/>
          <w:vertAlign w:val="superscript"/>
        </w:rPr>
        <w:t>th</w:t>
      </w:r>
      <w:r>
        <w:rPr>
          <w:rFonts w:ascii="Arial" w:hAnsi="Arial" w:cs="Arial"/>
        </w:rPr>
        <w:t xml:space="preserve"> </w:t>
      </w:r>
      <w:r w:rsidRPr="00777EAB">
        <w:rPr>
          <w:rFonts w:ascii="Arial" w:hAnsi="Arial" w:cs="Arial"/>
        </w:rPr>
        <w:t>April 2017 upholding the decision of the 3</w:t>
      </w:r>
      <w:r w:rsidRPr="00777EAB">
        <w:rPr>
          <w:rFonts w:ascii="Arial" w:hAnsi="Arial" w:cs="Arial"/>
          <w:vertAlign w:val="superscript"/>
        </w:rPr>
        <w:t>rd</w:t>
      </w:r>
      <w:r>
        <w:rPr>
          <w:rFonts w:ascii="Arial" w:hAnsi="Arial" w:cs="Arial"/>
        </w:rPr>
        <w:t xml:space="preserve"> </w:t>
      </w:r>
      <w:r w:rsidRPr="00777EAB">
        <w:rPr>
          <w:rFonts w:ascii="Arial" w:hAnsi="Arial" w:cs="Arial"/>
        </w:rPr>
        <w:t xml:space="preserve">Respondent [the Board], and declaring such decision to </w:t>
      </w:r>
      <w:r>
        <w:rPr>
          <w:rFonts w:ascii="Arial" w:hAnsi="Arial" w:cs="Arial"/>
        </w:rPr>
        <w:t>be of no force or effect.</w:t>
      </w:r>
    </w:p>
    <w:p w:rsidR="00777EAB" w:rsidRDefault="00777EAB" w:rsidP="00777EAB">
      <w:pPr>
        <w:spacing w:after="0" w:line="360" w:lineRule="auto"/>
        <w:ind w:left="709" w:right="-540"/>
        <w:jc w:val="both"/>
        <w:rPr>
          <w:rFonts w:ascii="Arial" w:hAnsi="Arial" w:cs="Arial"/>
        </w:rPr>
      </w:pPr>
    </w:p>
    <w:p w:rsidR="00777EAB" w:rsidRPr="00777EAB" w:rsidRDefault="00777EAB" w:rsidP="00777EAB">
      <w:pPr>
        <w:spacing w:after="0" w:line="360" w:lineRule="auto"/>
        <w:ind w:left="1134" w:right="-540" w:hanging="425"/>
        <w:jc w:val="both"/>
        <w:rPr>
          <w:rFonts w:ascii="Arial" w:hAnsi="Arial" w:cs="Arial"/>
        </w:rPr>
      </w:pPr>
      <w:r>
        <w:rPr>
          <w:rFonts w:ascii="Arial" w:hAnsi="Arial" w:cs="Arial"/>
        </w:rPr>
        <w:t>6.</w:t>
      </w:r>
      <w:r>
        <w:rPr>
          <w:rFonts w:ascii="Arial" w:hAnsi="Arial" w:cs="Arial"/>
        </w:rPr>
        <w:tab/>
      </w:r>
      <w:r w:rsidRPr="00777EAB">
        <w:rPr>
          <w:rFonts w:ascii="Arial" w:hAnsi="Arial" w:cs="Arial"/>
        </w:rPr>
        <w:t>Reviewing and correcting or setting aside the decision of the 1</w:t>
      </w:r>
      <w:r w:rsidRPr="00777EAB">
        <w:rPr>
          <w:rFonts w:ascii="Arial" w:hAnsi="Arial" w:cs="Arial"/>
          <w:vertAlign w:val="superscript"/>
        </w:rPr>
        <w:t>st</w:t>
      </w:r>
      <w:r>
        <w:rPr>
          <w:rFonts w:ascii="Arial" w:hAnsi="Arial" w:cs="Arial"/>
        </w:rPr>
        <w:t xml:space="preserve"> Respondent [</w:t>
      </w:r>
      <w:r w:rsidRPr="00777EAB">
        <w:rPr>
          <w:rFonts w:ascii="Arial" w:hAnsi="Arial" w:cs="Arial"/>
        </w:rPr>
        <w:t>the Minister of Lands] dated the 19</w:t>
      </w:r>
      <w:r w:rsidRPr="00777EAB">
        <w:rPr>
          <w:rFonts w:ascii="Arial" w:hAnsi="Arial" w:cs="Arial"/>
          <w:vertAlign w:val="superscript"/>
        </w:rPr>
        <w:t>th</w:t>
      </w:r>
      <w:r>
        <w:rPr>
          <w:rFonts w:ascii="Arial" w:hAnsi="Arial" w:cs="Arial"/>
        </w:rPr>
        <w:t xml:space="preserve"> </w:t>
      </w:r>
      <w:r w:rsidRPr="00777EAB">
        <w:rPr>
          <w:rFonts w:ascii="Arial" w:hAnsi="Arial" w:cs="Arial"/>
        </w:rPr>
        <w:t>May 2017 endorsing the decision of the Land Appeal Tribunal and that of the 3</w:t>
      </w:r>
      <w:r w:rsidRPr="00777EAB">
        <w:rPr>
          <w:rFonts w:ascii="Arial" w:hAnsi="Arial" w:cs="Arial"/>
          <w:vertAlign w:val="superscript"/>
        </w:rPr>
        <w:t>rd</w:t>
      </w:r>
      <w:r>
        <w:rPr>
          <w:rFonts w:ascii="Arial" w:hAnsi="Arial" w:cs="Arial"/>
        </w:rPr>
        <w:t xml:space="preserve"> </w:t>
      </w:r>
      <w:r w:rsidRPr="00777EAB">
        <w:rPr>
          <w:rFonts w:ascii="Arial" w:hAnsi="Arial" w:cs="Arial"/>
        </w:rPr>
        <w:t>Respondent, and declaring such decision to be inv</w:t>
      </w:r>
      <w:r>
        <w:rPr>
          <w:rFonts w:ascii="Arial" w:hAnsi="Arial" w:cs="Arial"/>
        </w:rPr>
        <w:t>alid and of no force or effect.</w:t>
      </w:r>
    </w:p>
    <w:p w:rsidR="00777EAB" w:rsidRDefault="00777EAB" w:rsidP="00777EAB">
      <w:pPr>
        <w:tabs>
          <w:tab w:val="left" w:pos="709"/>
        </w:tabs>
        <w:spacing w:after="0" w:line="360" w:lineRule="auto"/>
        <w:ind w:left="709"/>
        <w:jc w:val="both"/>
        <w:rPr>
          <w:rFonts w:ascii="Arial" w:hAnsi="Arial" w:cs="Arial"/>
        </w:rPr>
      </w:pPr>
    </w:p>
    <w:p w:rsidR="00777EAB" w:rsidRPr="00777EAB" w:rsidRDefault="00777EAB" w:rsidP="00777EAB">
      <w:pPr>
        <w:tabs>
          <w:tab w:val="left" w:pos="709"/>
        </w:tabs>
        <w:spacing w:after="0" w:line="360" w:lineRule="auto"/>
        <w:ind w:left="1134" w:hanging="425"/>
        <w:jc w:val="both"/>
        <w:rPr>
          <w:rFonts w:ascii="Arial" w:hAnsi="Arial" w:cs="Arial"/>
        </w:rPr>
      </w:pPr>
      <w:r>
        <w:rPr>
          <w:rFonts w:ascii="Arial" w:hAnsi="Arial" w:cs="Arial"/>
        </w:rPr>
        <w:t>7.</w:t>
      </w:r>
      <w:r>
        <w:rPr>
          <w:rFonts w:ascii="Arial" w:hAnsi="Arial" w:cs="Arial"/>
        </w:rPr>
        <w:tab/>
      </w:r>
      <w:r w:rsidRPr="00777EAB">
        <w:rPr>
          <w:rFonts w:ascii="Arial" w:hAnsi="Arial" w:cs="Arial"/>
        </w:rPr>
        <w:t>Ordering the Respondent(s), in the event that this application is opposed, to pay the costs of this application, jointly and severely, the one pay the other to be absolved.’</w:t>
      </w:r>
    </w:p>
    <w:p w:rsidR="00777EAB" w:rsidRDefault="00777EAB" w:rsidP="00A825EC">
      <w:pPr>
        <w:tabs>
          <w:tab w:val="left" w:pos="709"/>
        </w:tabs>
        <w:spacing w:after="0" w:line="360" w:lineRule="auto"/>
        <w:jc w:val="both"/>
        <w:rPr>
          <w:rFonts w:ascii="Arial" w:hAnsi="Arial" w:cs="Arial"/>
          <w:sz w:val="24"/>
          <w:szCs w:val="24"/>
        </w:rPr>
      </w:pPr>
    </w:p>
    <w:p w:rsidR="00D24970" w:rsidRPr="00D24970" w:rsidRDefault="00D24970" w:rsidP="00A825EC">
      <w:pPr>
        <w:tabs>
          <w:tab w:val="left" w:pos="709"/>
        </w:tabs>
        <w:spacing w:after="0" w:line="360" w:lineRule="auto"/>
        <w:jc w:val="both"/>
        <w:rPr>
          <w:rFonts w:ascii="Arial" w:hAnsi="Arial" w:cs="Arial"/>
          <w:sz w:val="24"/>
          <w:szCs w:val="24"/>
        </w:rPr>
      </w:pPr>
      <w:r w:rsidRPr="00D24970">
        <w:rPr>
          <w:rFonts w:ascii="Arial" w:hAnsi="Arial" w:cs="Arial"/>
          <w:sz w:val="24"/>
          <w:szCs w:val="24"/>
          <w:u w:val="single"/>
        </w:rPr>
        <w:t>The versions of the parties</w:t>
      </w:r>
      <w:r>
        <w:rPr>
          <w:rFonts w:ascii="Arial" w:hAnsi="Arial" w:cs="Arial"/>
          <w:sz w:val="24"/>
          <w:szCs w:val="24"/>
          <w:u w:val="single"/>
        </w:rPr>
        <w:t>:</w:t>
      </w:r>
    </w:p>
    <w:p w:rsidR="00D24970" w:rsidRDefault="00D24970" w:rsidP="00D24970">
      <w:pPr>
        <w:tabs>
          <w:tab w:val="left" w:pos="709"/>
        </w:tabs>
        <w:spacing w:after="0" w:line="360" w:lineRule="auto"/>
        <w:jc w:val="both"/>
        <w:rPr>
          <w:rFonts w:ascii="Arial" w:hAnsi="Arial" w:cs="Arial"/>
          <w:sz w:val="24"/>
          <w:szCs w:val="24"/>
        </w:rPr>
      </w:pPr>
    </w:p>
    <w:p w:rsidR="00D24970" w:rsidRDefault="00D24970" w:rsidP="00D24970">
      <w:pPr>
        <w:tabs>
          <w:tab w:val="left" w:pos="709"/>
        </w:tabs>
        <w:spacing w:after="0" w:line="360" w:lineRule="auto"/>
        <w:jc w:val="both"/>
        <w:rPr>
          <w:rFonts w:ascii="Arial" w:hAnsi="Arial" w:cs="Arial"/>
          <w:sz w:val="24"/>
          <w:szCs w:val="24"/>
        </w:rPr>
      </w:pPr>
      <w:r>
        <w:rPr>
          <w:rFonts w:ascii="Arial" w:hAnsi="Arial" w:cs="Arial"/>
          <w:i/>
          <w:sz w:val="24"/>
          <w:szCs w:val="24"/>
        </w:rPr>
        <w:t>The applicant’s version</w:t>
      </w:r>
    </w:p>
    <w:p w:rsidR="00D24970" w:rsidRDefault="00D24970" w:rsidP="00D24970">
      <w:pPr>
        <w:tabs>
          <w:tab w:val="left" w:pos="709"/>
        </w:tabs>
        <w:spacing w:after="0" w:line="360" w:lineRule="auto"/>
        <w:jc w:val="both"/>
        <w:rPr>
          <w:rFonts w:ascii="Arial" w:hAnsi="Arial" w:cs="Arial"/>
          <w:sz w:val="24"/>
          <w:szCs w:val="24"/>
        </w:rPr>
      </w:pPr>
    </w:p>
    <w:p w:rsidR="005D74B8" w:rsidRDefault="005D74B8" w:rsidP="00A825EC">
      <w:pPr>
        <w:tabs>
          <w:tab w:val="left" w:pos="709"/>
        </w:tabs>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D24970">
        <w:rPr>
          <w:rFonts w:ascii="Arial" w:hAnsi="Arial" w:cs="Arial"/>
          <w:sz w:val="24"/>
          <w:szCs w:val="24"/>
        </w:rPr>
        <w:t xml:space="preserve">The applicant’s case is that </w:t>
      </w:r>
      <w:r w:rsidR="00115E1C">
        <w:rPr>
          <w:rFonts w:ascii="Arial" w:hAnsi="Arial" w:cs="Arial"/>
          <w:sz w:val="24"/>
          <w:szCs w:val="24"/>
        </w:rPr>
        <w:t>he moved to Otjekende village on</w:t>
      </w:r>
      <w:r w:rsidR="00D24970">
        <w:rPr>
          <w:rFonts w:ascii="Arial" w:hAnsi="Arial" w:cs="Arial"/>
          <w:sz w:val="24"/>
          <w:szCs w:val="24"/>
        </w:rPr>
        <w:t xml:space="preserve"> or about August/September 2015, with the oral permission by the Traditional Authority. He then applied for customary land rights in respect of that piece of land situated at Otjeken</w:t>
      </w:r>
      <w:r w:rsidR="00115E1C">
        <w:rPr>
          <w:rFonts w:ascii="Arial" w:hAnsi="Arial" w:cs="Arial"/>
          <w:sz w:val="24"/>
          <w:szCs w:val="24"/>
        </w:rPr>
        <w:t>de village during February 2016. I</w:t>
      </w:r>
      <w:r w:rsidR="00D24970">
        <w:rPr>
          <w:rFonts w:ascii="Arial" w:hAnsi="Arial" w:cs="Arial"/>
          <w:sz w:val="24"/>
          <w:szCs w:val="24"/>
        </w:rPr>
        <w:t>n doing so, he wrote a letter titled ‘Request for customary land rights’ addressed to the Senior Traditional Council</w:t>
      </w:r>
      <w:r w:rsidR="00D45FAC">
        <w:rPr>
          <w:rFonts w:ascii="Arial" w:hAnsi="Arial" w:cs="Arial"/>
          <w:sz w:val="24"/>
          <w:szCs w:val="24"/>
        </w:rPr>
        <w:t>l</w:t>
      </w:r>
      <w:r w:rsidR="00D24970">
        <w:rPr>
          <w:rFonts w:ascii="Arial" w:hAnsi="Arial" w:cs="Arial"/>
          <w:sz w:val="24"/>
          <w:szCs w:val="24"/>
        </w:rPr>
        <w:t xml:space="preserve">or of Otjikende village. It is the applicant’s contention that he applied to the Traditional Authority, albeit not on the prescribed form and he implores this court to consider </w:t>
      </w:r>
      <w:r w:rsidR="00576404">
        <w:rPr>
          <w:rFonts w:ascii="Arial" w:hAnsi="Arial" w:cs="Arial"/>
          <w:sz w:val="24"/>
          <w:szCs w:val="24"/>
        </w:rPr>
        <w:t>form</w:t>
      </w:r>
      <w:r w:rsidR="00115E1C">
        <w:rPr>
          <w:rFonts w:ascii="Arial" w:hAnsi="Arial" w:cs="Arial"/>
          <w:sz w:val="24"/>
          <w:szCs w:val="24"/>
        </w:rPr>
        <w:t xml:space="preserve"> over substance as there had been</w:t>
      </w:r>
      <w:r w:rsidR="00D24970">
        <w:rPr>
          <w:rFonts w:ascii="Arial" w:hAnsi="Arial" w:cs="Arial"/>
          <w:sz w:val="24"/>
          <w:szCs w:val="24"/>
        </w:rPr>
        <w:t xml:space="preserve"> substantial compliance.</w:t>
      </w:r>
    </w:p>
    <w:p w:rsidR="005D74B8" w:rsidRDefault="005D74B8" w:rsidP="00A825EC">
      <w:pPr>
        <w:tabs>
          <w:tab w:val="left" w:pos="709"/>
        </w:tabs>
        <w:spacing w:after="0" w:line="360" w:lineRule="auto"/>
        <w:jc w:val="both"/>
        <w:rPr>
          <w:rFonts w:ascii="Arial" w:hAnsi="Arial" w:cs="Arial"/>
          <w:sz w:val="24"/>
          <w:szCs w:val="24"/>
        </w:rPr>
      </w:pPr>
    </w:p>
    <w:p w:rsidR="005D74B8" w:rsidRDefault="005D74B8" w:rsidP="00A825EC">
      <w:pPr>
        <w:tabs>
          <w:tab w:val="left" w:pos="709"/>
        </w:tabs>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2C2FE7">
        <w:rPr>
          <w:rFonts w:ascii="Arial" w:hAnsi="Arial" w:cs="Arial"/>
          <w:sz w:val="24"/>
          <w:szCs w:val="24"/>
        </w:rPr>
        <w:t>In respect of the hearing of 4 July 201</w:t>
      </w:r>
      <w:r w:rsidR="00115E1C">
        <w:rPr>
          <w:rFonts w:ascii="Arial" w:hAnsi="Arial" w:cs="Arial"/>
          <w:sz w:val="24"/>
          <w:szCs w:val="24"/>
        </w:rPr>
        <w:t>6 conducted by the b</w:t>
      </w:r>
      <w:r w:rsidR="002C2FE7">
        <w:rPr>
          <w:rFonts w:ascii="Arial" w:hAnsi="Arial" w:cs="Arial"/>
          <w:sz w:val="24"/>
          <w:szCs w:val="24"/>
        </w:rPr>
        <w:t xml:space="preserve">oard, which he now challenges, he contends that, the failure by the board to invite the Traditional </w:t>
      </w:r>
      <w:r w:rsidR="00115E1C">
        <w:rPr>
          <w:rFonts w:ascii="Arial" w:hAnsi="Arial" w:cs="Arial"/>
          <w:sz w:val="24"/>
          <w:szCs w:val="24"/>
        </w:rPr>
        <w:lastRenderedPageBreak/>
        <w:t>Authority to the said board’s hearing</w:t>
      </w:r>
      <w:r w:rsidR="002C2FE7">
        <w:rPr>
          <w:rFonts w:ascii="Arial" w:hAnsi="Arial" w:cs="Arial"/>
          <w:sz w:val="24"/>
          <w:szCs w:val="24"/>
        </w:rPr>
        <w:t xml:space="preserve"> was not fair and reasonable and thereby renders the procedure employed by the board flawed.</w:t>
      </w:r>
    </w:p>
    <w:p w:rsidR="005D74B8" w:rsidRDefault="005D74B8" w:rsidP="00A825EC">
      <w:pPr>
        <w:tabs>
          <w:tab w:val="left" w:pos="709"/>
        </w:tabs>
        <w:spacing w:after="0" w:line="360" w:lineRule="auto"/>
        <w:jc w:val="both"/>
        <w:rPr>
          <w:rFonts w:ascii="Arial" w:hAnsi="Arial" w:cs="Arial"/>
          <w:sz w:val="24"/>
          <w:szCs w:val="24"/>
        </w:rPr>
      </w:pPr>
    </w:p>
    <w:p w:rsidR="005D74B8" w:rsidRDefault="005D74B8" w:rsidP="00A825EC">
      <w:pPr>
        <w:tabs>
          <w:tab w:val="left" w:pos="709"/>
        </w:tabs>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115E1C">
        <w:rPr>
          <w:rFonts w:ascii="Arial" w:hAnsi="Arial" w:cs="Arial"/>
          <w:sz w:val="24"/>
          <w:szCs w:val="24"/>
        </w:rPr>
        <w:t>The a</w:t>
      </w:r>
      <w:r w:rsidR="002C2FE7">
        <w:rPr>
          <w:rFonts w:ascii="Arial" w:hAnsi="Arial" w:cs="Arial"/>
          <w:sz w:val="24"/>
          <w:szCs w:val="24"/>
        </w:rPr>
        <w:t>pplicant further avers that the board took into account irrelevant considerations such as,</w:t>
      </w:r>
      <w:r w:rsidR="00115E1C">
        <w:rPr>
          <w:rFonts w:ascii="Arial" w:hAnsi="Arial" w:cs="Arial"/>
          <w:sz w:val="24"/>
          <w:szCs w:val="24"/>
        </w:rPr>
        <w:t xml:space="preserve"> the fact</w:t>
      </w:r>
      <w:r w:rsidR="002C2FE7">
        <w:rPr>
          <w:rFonts w:ascii="Arial" w:hAnsi="Arial" w:cs="Arial"/>
          <w:sz w:val="24"/>
          <w:szCs w:val="24"/>
        </w:rPr>
        <w:t xml:space="preserve"> that applicant had an agreement with Ms Kambato’s son in terms whereof he was given customary land rights and that the applicant was never granted grazing rights by the water point committee of Otjokueuva and Otjekende village.</w:t>
      </w:r>
    </w:p>
    <w:p w:rsidR="005D74B8" w:rsidRDefault="005D74B8" w:rsidP="00A825EC">
      <w:pPr>
        <w:tabs>
          <w:tab w:val="left" w:pos="709"/>
        </w:tabs>
        <w:spacing w:after="0" w:line="360" w:lineRule="auto"/>
        <w:jc w:val="both"/>
        <w:rPr>
          <w:rFonts w:ascii="Arial" w:hAnsi="Arial" w:cs="Arial"/>
          <w:sz w:val="24"/>
          <w:szCs w:val="24"/>
        </w:rPr>
      </w:pPr>
    </w:p>
    <w:p w:rsidR="005D74B8" w:rsidRDefault="005D74B8" w:rsidP="00A825EC">
      <w:pPr>
        <w:tabs>
          <w:tab w:val="left" w:pos="709"/>
        </w:tabs>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115E1C">
        <w:rPr>
          <w:rFonts w:ascii="Arial" w:hAnsi="Arial" w:cs="Arial"/>
          <w:sz w:val="24"/>
          <w:szCs w:val="24"/>
        </w:rPr>
        <w:t>The applicant argues</w:t>
      </w:r>
      <w:r w:rsidR="002C2FE7">
        <w:rPr>
          <w:rFonts w:ascii="Arial" w:hAnsi="Arial" w:cs="Arial"/>
          <w:sz w:val="24"/>
          <w:szCs w:val="24"/>
        </w:rPr>
        <w:t xml:space="preserve"> that the b</w:t>
      </w:r>
      <w:r w:rsidR="00115E1C">
        <w:rPr>
          <w:rFonts w:ascii="Arial" w:hAnsi="Arial" w:cs="Arial"/>
          <w:sz w:val="24"/>
          <w:szCs w:val="24"/>
        </w:rPr>
        <w:t>oard ought to have remitted the</w:t>
      </w:r>
      <w:r w:rsidR="002C2FE7">
        <w:rPr>
          <w:rFonts w:ascii="Arial" w:hAnsi="Arial" w:cs="Arial"/>
          <w:sz w:val="24"/>
          <w:szCs w:val="24"/>
        </w:rPr>
        <w:t xml:space="preserve"> matter to the Traditional Authority as it did in other cases on previous occasions. He contends</w:t>
      </w:r>
      <w:r w:rsidR="00115E1C">
        <w:rPr>
          <w:rFonts w:ascii="Arial" w:hAnsi="Arial" w:cs="Arial"/>
          <w:sz w:val="24"/>
          <w:szCs w:val="24"/>
        </w:rPr>
        <w:t xml:space="preserve"> further</w:t>
      </w:r>
      <w:r w:rsidR="002C2FE7">
        <w:rPr>
          <w:rFonts w:ascii="Arial" w:hAnsi="Arial" w:cs="Arial"/>
          <w:sz w:val="24"/>
          <w:szCs w:val="24"/>
        </w:rPr>
        <w:t xml:space="preserve"> that by failing to do so, the board usurped the powers of the Traditional Authority. And further that, by finding in favour of Ms Kambato, in respect of her complaint, despite not hearing he</w:t>
      </w:r>
      <w:r w:rsidR="0053696E">
        <w:rPr>
          <w:rFonts w:ascii="Arial" w:hAnsi="Arial" w:cs="Arial"/>
          <w:sz w:val="24"/>
          <w:szCs w:val="24"/>
        </w:rPr>
        <w:t>r evidence and having her cross-</w:t>
      </w:r>
      <w:r w:rsidR="002C2FE7">
        <w:rPr>
          <w:rFonts w:ascii="Arial" w:hAnsi="Arial" w:cs="Arial"/>
          <w:sz w:val="24"/>
          <w:szCs w:val="24"/>
        </w:rPr>
        <w:t>examined by the applicant and other witnesses, the board demonstrated bias.</w:t>
      </w:r>
    </w:p>
    <w:p w:rsidR="00DD214F" w:rsidRDefault="00DD214F" w:rsidP="002C2FE7">
      <w:pPr>
        <w:tabs>
          <w:tab w:val="left" w:pos="709"/>
        </w:tabs>
        <w:spacing w:after="0" w:line="360" w:lineRule="auto"/>
        <w:jc w:val="both"/>
        <w:rPr>
          <w:rFonts w:ascii="Arial" w:hAnsi="Arial" w:cs="Arial"/>
          <w:sz w:val="24"/>
          <w:szCs w:val="24"/>
        </w:rPr>
      </w:pPr>
    </w:p>
    <w:p w:rsidR="002C2FE7" w:rsidRDefault="002C2FE7" w:rsidP="002C2FE7">
      <w:pPr>
        <w:tabs>
          <w:tab w:val="left" w:pos="709"/>
        </w:tabs>
        <w:spacing w:after="0" w:line="360" w:lineRule="auto"/>
        <w:jc w:val="both"/>
        <w:rPr>
          <w:rFonts w:ascii="Arial" w:hAnsi="Arial" w:cs="Arial"/>
          <w:i/>
          <w:sz w:val="24"/>
          <w:szCs w:val="24"/>
        </w:rPr>
      </w:pPr>
      <w:r>
        <w:rPr>
          <w:rFonts w:ascii="Arial" w:hAnsi="Arial" w:cs="Arial"/>
          <w:i/>
          <w:sz w:val="24"/>
          <w:szCs w:val="24"/>
        </w:rPr>
        <w:t>Third and fourth respondent’s case</w:t>
      </w:r>
    </w:p>
    <w:p w:rsidR="002C2FE7" w:rsidRPr="002C2FE7" w:rsidRDefault="002C2FE7" w:rsidP="002C2FE7">
      <w:pPr>
        <w:tabs>
          <w:tab w:val="left" w:pos="709"/>
        </w:tabs>
        <w:spacing w:after="0" w:line="360" w:lineRule="auto"/>
        <w:jc w:val="both"/>
        <w:rPr>
          <w:rFonts w:ascii="Arial" w:hAnsi="Arial" w:cs="Arial"/>
          <w:sz w:val="24"/>
          <w:szCs w:val="24"/>
        </w:rPr>
      </w:pPr>
    </w:p>
    <w:p w:rsidR="00DD214F" w:rsidRDefault="00DD214F" w:rsidP="00A825EC">
      <w:pPr>
        <w:tabs>
          <w:tab w:val="left" w:pos="709"/>
        </w:tabs>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2C2FE7">
        <w:rPr>
          <w:rFonts w:ascii="Arial" w:hAnsi="Arial" w:cs="Arial"/>
          <w:sz w:val="24"/>
          <w:szCs w:val="24"/>
        </w:rPr>
        <w:t xml:space="preserve">The former chairperson of the board, Ms Maria Vaendwanawa deposed to the answering affidavit on behalf of the board. In her affidavit, she avers that there was no record indicating that Ms Kambato had abandoned her rights over </w:t>
      </w:r>
      <w:r w:rsidR="0062399B">
        <w:rPr>
          <w:rFonts w:ascii="Arial" w:hAnsi="Arial" w:cs="Arial"/>
          <w:sz w:val="24"/>
          <w:szCs w:val="24"/>
        </w:rPr>
        <w:t>that portion of land</w:t>
      </w:r>
      <w:r w:rsidR="002C2FE7">
        <w:rPr>
          <w:rFonts w:ascii="Arial" w:hAnsi="Arial" w:cs="Arial"/>
          <w:sz w:val="24"/>
          <w:szCs w:val="24"/>
        </w:rPr>
        <w:t xml:space="preserve"> at Otjekende village and as such that piece of land had not reverted back to the State. Further, that the registration for the recognition of existing rights has been extended by the minister for an indefinite period. The deponent furthermore points out that Ms Kambato only moved her residence </w:t>
      </w:r>
      <w:r w:rsidR="0062399B">
        <w:rPr>
          <w:rFonts w:ascii="Arial" w:hAnsi="Arial" w:cs="Arial"/>
          <w:sz w:val="24"/>
          <w:szCs w:val="24"/>
        </w:rPr>
        <w:t>from Otj</w:t>
      </w:r>
      <w:r w:rsidR="005A5B19">
        <w:rPr>
          <w:rFonts w:ascii="Arial" w:hAnsi="Arial" w:cs="Arial"/>
          <w:sz w:val="24"/>
          <w:szCs w:val="24"/>
        </w:rPr>
        <w:t>e</w:t>
      </w:r>
      <w:r w:rsidR="0062399B">
        <w:rPr>
          <w:rFonts w:ascii="Arial" w:hAnsi="Arial" w:cs="Arial"/>
          <w:sz w:val="24"/>
          <w:szCs w:val="24"/>
        </w:rPr>
        <w:t>kende due to the fact that</w:t>
      </w:r>
      <w:r w:rsidR="002C2FE7">
        <w:rPr>
          <w:rFonts w:ascii="Arial" w:hAnsi="Arial" w:cs="Arial"/>
          <w:sz w:val="24"/>
          <w:szCs w:val="24"/>
        </w:rPr>
        <w:t xml:space="preserve"> the borehole at Otjekende village had dried up. The deponent points out further that, during the hearing held by the board on 4 July 2016, Ms Kambato’s evidence as captured in her letter of complaint was read into the record at the hearing. It recorded that Otjekende village was allocated to her late husband in the 1980’s and that they had been farming there until the borehole dried up. And that they then moved to Otjovakueuva village and agreed with the residents of that village that they would share grazing and water between residents of the two villages.</w:t>
      </w:r>
    </w:p>
    <w:p w:rsidR="00DD214F" w:rsidRDefault="00DD214F" w:rsidP="00A825EC">
      <w:pPr>
        <w:tabs>
          <w:tab w:val="left" w:pos="709"/>
        </w:tabs>
        <w:spacing w:after="0" w:line="360" w:lineRule="auto"/>
        <w:jc w:val="both"/>
        <w:rPr>
          <w:rFonts w:ascii="Arial" w:hAnsi="Arial" w:cs="Arial"/>
          <w:sz w:val="24"/>
          <w:szCs w:val="24"/>
        </w:rPr>
      </w:pPr>
    </w:p>
    <w:p w:rsidR="00DD214F" w:rsidRDefault="00DD214F" w:rsidP="00A825EC">
      <w:pPr>
        <w:tabs>
          <w:tab w:val="left" w:pos="709"/>
        </w:tabs>
        <w:spacing w:after="0" w:line="360" w:lineRule="auto"/>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53696E">
        <w:rPr>
          <w:rFonts w:ascii="Arial" w:hAnsi="Arial" w:cs="Arial"/>
          <w:sz w:val="24"/>
          <w:szCs w:val="24"/>
        </w:rPr>
        <w:t>It is further the deponent’s deposition that the applicant had moved to Otjekende village before he had applied for customary land rights; and that the board only received the applicant’s application for customary land rights at the hearing of 4 July 2016.</w:t>
      </w:r>
    </w:p>
    <w:p w:rsidR="00DD214F" w:rsidRDefault="00DD214F" w:rsidP="00A825EC">
      <w:pPr>
        <w:tabs>
          <w:tab w:val="left" w:pos="709"/>
        </w:tabs>
        <w:spacing w:after="0" w:line="360" w:lineRule="auto"/>
        <w:jc w:val="both"/>
        <w:rPr>
          <w:rFonts w:ascii="Arial" w:hAnsi="Arial" w:cs="Arial"/>
          <w:sz w:val="24"/>
          <w:szCs w:val="24"/>
        </w:rPr>
      </w:pPr>
    </w:p>
    <w:p w:rsidR="00DD214F" w:rsidRDefault="00DD214F" w:rsidP="00A825EC">
      <w:pPr>
        <w:tabs>
          <w:tab w:val="left" w:pos="709"/>
        </w:tabs>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53696E">
        <w:rPr>
          <w:rFonts w:ascii="Arial" w:hAnsi="Arial" w:cs="Arial"/>
          <w:sz w:val="24"/>
          <w:szCs w:val="24"/>
        </w:rPr>
        <w:t>The deponent further states that the board had by then</w:t>
      </w:r>
      <w:r w:rsidR="0062399B">
        <w:rPr>
          <w:rFonts w:ascii="Arial" w:hAnsi="Arial" w:cs="Arial"/>
          <w:sz w:val="24"/>
          <w:szCs w:val="24"/>
        </w:rPr>
        <w:t xml:space="preserve"> already received a complaint from</w:t>
      </w:r>
      <w:r w:rsidR="0053696E">
        <w:rPr>
          <w:rFonts w:ascii="Arial" w:hAnsi="Arial" w:cs="Arial"/>
          <w:sz w:val="24"/>
          <w:szCs w:val="24"/>
        </w:rPr>
        <w:t xml:space="preserve"> Ms Kambato against the applicant to the effect</w:t>
      </w:r>
      <w:r w:rsidR="0062399B">
        <w:rPr>
          <w:rFonts w:ascii="Arial" w:hAnsi="Arial" w:cs="Arial"/>
          <w:sz w:val="24"/>
          <w:szCs w:val="24"/>
        </w:rPr>
        <w:t xml:space="preserve"> that the applicant had occupied her piece of land at</w:t>
      </w:r>
      <w:r w:rsidR="0053696E">
        <w:rPr>
          <w:rFonts w:ascii="Arial" w:hAnsi="Arial" w:cs="Arial"/>
          <w:sz w:val="24"/>
          <w:szCs w:val="24"/>
        </w:rPr>
        <w:t xml:space="preserve"> Otjekende village without having been allocated customary land rights by the chief or traditional authority, which rights (even if they were allocated) were not ratified by the board. According to the deponent, the board found that under those circumstances the </w:t>
      </w:r>
      <w:r w:rsidR="0062399B">
        <w:rPr>
          <w:rFonts w:ascii="Arial" w:hAnsi="Arial" w:cs="Arial"/>
          <w:sz w:val="24"/>
          <w:szCs w:val="24"/>
        </w:rPr>
        <w:t>applicant was illegally residing</w:t>
      </w:r>
      <w:r w:rsidR="0053696E">
        <w:rPr>
          <w:rFonts w:ascii="Arial" w:hAnsi="Arial" w:cs="Arial"/>
          <w:sz w:val="24"/>
          <w:szCs w:val="24"/>
        </w:rPr>
        <w:t xml:space="preserve"> at Otjekende village and issued the applicant with an eviction order.</w:t>
      </w:r>
    </w:p>
    <w:p w:rsidR="00DD214F" w:rsidRDefault="00DD214F" w:rsidP="00A825EC">
      <w:pPr>
        <w:tabs>
          <w:tab w:val="left" w:pos="709"/>
        </w:tabs>
        <w:spacing w:after="0" w:line="360" w:lineRule="auto"/>
        <w:jc w:val="both"/>
        <w:rPr>
          <w:rFonts w:ascii="Arial" w:hAnsi="Arial" w:cs="Arial"/>
          <w:sz w:val="24"/>
          <w:szCs w:val="24"/>
        </w:rPr>
      </w:pPr>
    </w:p>
    <w:p w:rsidR="00DD214F" w:rsidRDefault="00DD214F" w:rsidP="00A825EC">
      <w:pPr>
        <w:tabs>
          <w:tab w:val="left" w:pos="709"/>
        </w:tabs>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53696E">
        <w:rPr>
          <w:rFonts w:ascii="Arial" w:hAnsi="Arial" w:cs="Arial"/>
          <w:sz w:val="24"/>
          <w:szCs w:val="24"/>
        </w:rPr>
        <w:t>Lastly, the deponent points out that the applicant did not raise the issue at the board hearing that he was not</w:t>
      </w:r>
      <w:r w:rsidR="0062399B">
        <w:rPr>
          <w:rFonts w:ascii="Arial" w:hAnsi="Arial" w:cs="Arial"/>
          <w:sz w:val="24"/>
          <w:szCs w:val="24"/>
        </w:rPr>
        <w:t xml:space="preserve"> allowed to call some witnesses or that</w:t>
      </w:r>
      <w:r w:rsidR="0053696E">
        <w:rPr>
          <w:rFonts w:ascii="Arial" w:hAnsi="Arial" w:cs="Arial"/>
          <w:sz w:val="24"/>
          <w:szCs w:val="24"/>
        </w:rPr>
        <w:t xml:space="preserve"> he intended to call</w:t>
      </w:r>
      <w:r w:rsidR="005A5B19">
        <w:rPr>
          <w:rFonts w:ascii="Arial" w:hAnsi="Arial" w:cs="Arial"/>
          <w:sz w:val="24"/>
          <w:szCs w:val="24"/>
        </w:rPr>
        <w:t xml:space="preserve"> witnesses. Acc</w:t>
      </w:r>
      <w:r w:rsidR="0062399B">
        <w:rPr>
          <w:rFonts w:ascii="Arial" w:hAnsi="Arial" w:cs="Arial"/>
          <w:sz w:val="24"/>
          <w:szCs w:val="24"/>
        </w:rPr>
        <w:t>ording to this deponent,</w:t>
      </w:r>
      <w:r w:rsidR="0053696E">
        <w:rPr>
          <w:rFonts w:ascii="Arial" w:hAnsi="Arial" w:cs="Arial"/>
          <w:sz w:val="24"/>
          <w:szCs w:val="24"/>
        </w:rPr>
        <w:t xml:space="preserve"> an opportunity was granted to</w:t>
      </w:r>
      <w:r w:rsidR="0062399B">
        <w:rPr>
          <w:rFonts w:ascii="Arial" w:hAnsi="Arial" w:cs="Arial"/>
          <w:sz w:val="24"/>
          <w:szCs w:val="24"/>
        </w:rPr>
        <w:t xml:space="preserve"> both</w:t>
      </w:r>
      <w:r w:rsidR="0053696E">
        <w:rPr>
          <w:rFonts w:ascii="Arial" w:hAnsi="Arial" w:cs="Arial"/>
          <w:sz w:val="24"/>
          <w:szCs w:val="24"/>
        </w:rPr>
        <w:t xml:space="preserve"> the applicant and Ms Kambato to cross-examine witnesses and to put questions to the board members. The deponent further states that the applicant did also not deny at the hearing t</w:t>
      </w:r>
      <w:r w:rsidR="0062399B">
        <w:rPr>
          <w:rFonts w:ascii="Arial" w:hAnsi="Arial" w:cs="Arial"/>
          <w:sz w:val="24"/>
          <w:szCs w:val="24"/>
        </w:rPr>
        <w:t>hat, that piece of land belongs</w:t>
      </w:r>
      <w:r w:rsidR="0053696E">
        <w:rPr>
          <w:rFonts w:ascii="Arial" w:hAnsi="Arial" w:cs="Arial"/>
          <w:sz w:val="24"/>
          <w:szCs w:val="24"/>
        </w:rPr>
        <w:t xml:space="preserve"> to Ms Kambato.</w:t>
      </w:r>
    </w:p>
    <w:p w:rsidR="00DD214F" w:rsidRDefault="00DD214F" w:rsidP="00A825EC">
      <w:pPr>
        <w:tabs>
          <w:tab w:val="left" w:pos="709"/>
        </w:tabs>
        <w:spacing w:after="0" w:line="360" w:lineRule="auto"/>
        <w:jc w:val="both"/>
        <w:rPr>
          <w:rFonts w:ascii="Arial" w:hAnsi="Arial" w:cs="Arial"/>
          <w:sz w:val="24"/>
          <w:szCs w:val="24"/>
        </w:rPr>
      </w:pPr>
    </w:p>
    <w:p w:rsidR="0053696E" w:rsidRDefault="0053696E" w:rsidP="00A825EC">
      <w:pPr>
        <w:tabs>
          <w:tab w:val="left" w:pos="709"/>
        </w:tabs>
        <w:spacing w:after="0" w:line="360" w:lineRule="auto"/>
        <w:jc w:val="both"/>
        <w:rPr>
          <w:rFonts w:ascii="Arial" w:hAnsi="Arial" w:cs="Arial"/>
          <w:i/>
          <w:sz w:val="24"/>
          <w:szCs w:val="24"/>
        </w:rPr>
      </w:pPr>
      <w:r>
        <w:rPr>
          <w:rFonts w:ascii="Arial" w:hAnsi="Arial" w:cs="Arial"/>
          <w:i/>
          <w:sz w:val="24"/>
          <w:szCs w:val="24"/>
        </w:rPr>
        <w:t>Fifth respondent’s case</w:t>
      </w:r>
    </w:p>
    <w:p w:rsidR="0053696E" w:rsidRPr="0053696E" w:rsidRDefault="0053696E" w:rsidP="00A825EC">
      <w:pPr>
        <w:tabs>
          <w:tab w:val="left" w:pos="709"/>
        </w:tabs>
        <w:spacing w:after="0" w:line="360" w:lineRule="auto"/>
        <w:jc w:val="both"/>
        <w:rPr>
          <w:rFonts w:ascii="Arial" w:hAnsi="Arial" w:cs="Arial"/>
          <w:sz w:val="24"/>
          <w:szCs w:val="24"/>
        </w:rPr>
      </w:pPr>
    </w:p>
    <w:p w:rsidR="00DD214F" w:rsidRDefault="00DD214F" w:rsidP="00A825EC">
      <w:pPr>
        <w:tabs>
          <w:tab w:val="left" w:pos="709"/>
        </w:tabs>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53696E">
        <w:rPr>
          <w:rFonts w:ascii="Arial" w:hAnsi="Arial" w:cs="Arial"/>
          <w:sz w:val="24"/>
          <w:szCs w:val="24"/>
        </w:rPr>
        <w:t>Ms Kambato, deposes in her answering affidavit</w:t>
      </w:r>
      <w:r w:rsidR="0062399B">
        <w:rPr>
          <w:rFonts w:ascii="Arial" w:hAnsi="Arial" w:cs="Arial"/>
          <w:sz w:val="24"/>
          <w:szCs w:val="24"/>
        </w:rPr>
        <w:t xml:space="preserve"> to the fact that</w:t>
      </w:r>
      <w:r w:rsidR="0053696E">
        <w:rPr>
          <w:rFonts w:ascii="Arial" w:hAnsi="Arial" w:cs="Arial"/>
          <w:sz w:val="24"/>
          <w:szCs w:val="24"/>
        </w:rPr>
        <w:t xml:space="preserve"> her late husband and </w:t>
      </w:r>
      <w:r w:rsidR="00EC708C">
        <w:rPr>
          <w:rFonts w:ascii="Arial" w:hAnsi="Arial" w:cs="Arial"/>
          <w:sz w:val="24"/>
          <w:szCs w:val="24"/>
        </w:rPr>
        <w:t>she</w:t>
      </w:r>
      <w:r w:rsidR="0053696E">
        <w:rPr>
          <w:rFonts w:ascii="Arial" w:hAnsi="Arial" w:cs="Arial"/>
          <w:sz w:val="24"/>
          <w:szCs w:val="24"/>
        </w:rPr>
        <w:t xml:space="preserve"> had been occupying the piece of land in question at Otjekende village since the year 1979. It was only when they started experiencing scarcity of water from the borehole around 1983 that they started to take their livestock for water to the Otjovakueuva village. During 1985, her husband reached an agreement with the residents of Otjovakueuva village that he and his family would be permitted to settle at Otjovakueuva village, so as to access water for their livestock daily. In exchange for access to water, the residents of Otjovakueuva village would graze their livestock at Otjekende village. Shortly thereafter her husband passed away in 1986.</w:t>
      </w:r>
    </w:p>
    <w:p w:rsidR="00DD214F" w:rsidRDefault="00DD214F" w:rsidP="00A825EC">
      <w:pPr>
        <w:tabs>
          <w:tab w:val="left" w:pos="709"/>
        </w:tabs>
        <w:spacing w:after="0" w:line="360" w:lineRule="auto"/>
        <w:jc w:val="both"/>
        <w:rPr>
          <w:rFonts w:ascii="Arial" w:hAnsi="Arial" w:cs="Arial"/>
          <w:sz w:val="24"/>
          <w:szCs w:val="24"/>
        </w:rPr>
      </w:pPr>
    </w:p>
    <w:p w:rsidR="00DD214F" w:rsidRDefault="00DD214F" w:rsidP="00A825EC">
      <w:pPr>
        <w:tabs>
          <w:tab w:val="left" w:pos="709"/>
        </w:tabs>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EC708C">
        <w:rPr>
          <w:rFonts w:ascii="Arial" w:hAnsi="Arial" w:cs="Arial"/>
          <w:sz w:val="24"/>
          <w:szCs w:val="24"/>
        </w:rPr>
        <w:t>It is Ms Kambato’s contention that the applicant is illegally residing at that piece of land at Otjekende vill</w:t>
      </w:r>
      <w:r w:rsidR="0062399B">
        <w:rPr>
          <w:rFonts w:ascii="Arial" w:hAnsi="Arial" w:cs="Arial"/>
          <w:sz w:val="24"/>
          <w:szCs w:val="24"/>
        </w:rPr>
        <w:t>age. She argues</w:t>
      </w:r>
      <w:r w:rsidR="00EC708C">
        <w:rPr>
          <w:rFonts w:ascii="Arial" w:hAnsi="Arial" w:cs="Arial"/>
          <w:sz w:val="24"/>
          <w:szCs w:val="24"/>
        </w:rPr>
        <w:t xml:space="preserve"> further that even if the Traditional Authority </w:t>
      </w:r>
      <w:r w:rsidR="00EC708C">
        <w:rPr>
          <w:rFonts w:ascii="Arial" w:hAnsi="Arial" w:cs="Arial"/>
          <w:sz w:val="24"/>
          <w:szCs w:val="24"/>
        </w:rPr>
        <w:lastRenderedPageBreak/>
        <w:t>had granted the applicant customary land rights in respect of that piece of land at Otjekende village, such right had not been ratified by the board in terms of s 24 of the Act.</w:t>
      </w:r>
    </w:p>
    <w:p w:rsidR="00DD214F" w:rsidRDefault="00DD214F" w:rsidP="00A825EC">
      <w:pPr>
        <w:tabs>
          <w:tab w:val="left" w:pos="709"/>
        </w:tabs>
        <w:spacing w:after="0" w:line="360" w:lineRule="auto"/>
        <w:jc w:val="both"/>
        <w:rPr>
          <w:rFonts w:ascii="Arial" w:hAnsi="Arial" w:cs="Arial"/>
          <w:sz w:val="24"/>
          <w:szCs w:val="24"/>
        </w:rPr>
      </w:pPr>
    </w:p>
    <w:p w:rsidR="00DD214F" w:rsidRDefault="00DD214F" w:rsidP="00A825EC">
      <w:pPr>
        <w:tabs>
          <w:tab w:val="left" w:pos="709"/>
        </w:tabs>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EC708C">
        <w:rPr>
          <w:rFonts w:ascii="Arial" w:hAnsi="Arial" w:cs="Arial"/>
          <w:sz w:val="24"/>
          <w:szCs w:val="24"/>
        </w:rPr>
        <w:t>As regards the board’s proceedings of 4 July 2016, Ms Kambato states that both the applicant and her son gave evidence at the hearing. However, they both were not afforded an opportunity to cross-examine witnesses.</w:t>
      </w:r>
    </w:p>
    <w:p w:rsidR="00DD214F" w:rsidRDefault="00DD214F" w:rsidP="00A825EC">
      <w:pPr>
        <w:tabs>
          <w:tab w:val="left" w:pos="709"/>
        </w:tabs>
        <w:spacing w:after="0" w:line="360" w:lineRule="auto"/>
        <w:jc w:val="both"/>
        <w:rPr>
          <w:rFonts w:ascii="Arial" w:hAnsi="Arial" w:cs="Arial"/>
          <w:sz w:val="24"/>
          <w:szCs w:val="24"/>
        </w:rPr>
      </w:pPr>
    </w:p>
    <w:p w:rsidR="00DD214F" w:rsidRDefault="00DD214F" w:rsidP="00A825EC">
      <w:pPr>
        <w:tabs>
          <w:tab w:val="left" w:pos="709"/>
        </w:tabs>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EC708C">
        <w:rPr>
          <w:rFonts w:ascii="Arial" w:hAnsi="Arial" w:cs="Arial"/>
          <w:sz w:val="24"/>
          <w:szCs w:val="24"/>
        </w:rPr>
        <w:t>Ms Kambato takes issue with contents of a letter by the Traditional Authority, which states that the applicant ‘followed the normal and formal procedures which are requir</w:t>
      </w:r>
      <w:r w:rsidR="0062399B">
        <w:rPr>
          <w:rFonts w:ascii="Arial" w:hAnsi="Arial" w:cs="Arial"/>
          <w:sz w:val="24"/>
          <w:szCs w:val="24"/>
        </w:rPr>
        <w:t>ed when one wants to resettle in</w:t>
      </w:r>
      <w:r w:rsidR="00EC708C">
        <w:rPr>
          <w:rFonts w:ascii="Arial" w:hAnsi="Arial" w:cs="Arial"/>
          <w:sz w:val="24"/>
          <w:szCs w:val="24"/>
        </w:rPr>
        <w:t xml:space="preserve"> a certain area in a communal area’. She denies the correctness of that statement in that it did not comply with the provisions of the Act which deal with the allocation of rights in respect of communal land. And further to that, that the residents of Otjekende village were not consulted with regards to the allocation of the communal land rights to the applicant.</w:t>
      </w:r>
    </w:p>
    <w:p w:rsidR="00DD214F" w:rsidRDefault="00DD214F" w:rsidP="00A825EC">
      <w:pPr>
        <w:tabs>
          <w:tab w:val="left" w:pos="709"/>
        </w:tabs>
        <w:spacing w:after="0" w:line="360" w:lineRule="auto"/>
        <w:jc w:val="both"/>
        <w:rPr>
          <w:rFonts w:ascii="Arial" w:hAnsi="Arial" w:cs="Arial"/>
          <w:sz w:val="24"/>
          <w:szCs w:val="24"/>
        </w:rPr>
      </w:pPr>
    </w:p>
    <w:p w:rsidR="00DD214F" w:rsidRDefault="00DD214F" w:rsidP="00A825EC">
      <w:pPr>
        <w:tabs>
          <w:tab w:val="left" w:pos="709"/>
        </w:tabs>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0C2536">
        <w:rPr>
          <w:rFonts w:ascii="Arial" w:hAnsi="Arial" w:cs="Arial"/>
          <w:sz w:val="24"/>
          <w:szCs w:val="24"/>
        </w:rPr>
        <w:t>Ms Kambato further denies the applicant’s allegation that her rights to that piece of land at Otjekende village had reverted back to the State. Instead she asserts that the applicant had no right to occupy that piece of land at Otjekende village without ratification of such rights purportedly allocated to him by the Traditional Authority.</w:t>
      </w:r>
    </w:p>
    <w:p w:rsidR="00DD214F" w:rsidRDefault="00DD214F" w:rsidP="00A825EC">
      <w:pPr>
        <w:tabs>
          <w:tab w:val="left" w:pos="709"/>
        </w:tabs>
        <w:spacing w:after="0" w:line="360" w:lineRule="auto"/>
        <w:jc w:val="both"/>
        <w:rPr>
          <w:rFonts w:ascii="Arial" w:hAnsi="Arial" w:cs="Arial"/>
          <w:sz w:val="24"/>
          <w:szCs w:val="24"/>
        </w:rPr>
      </w:pPr>
    </w:p>
    <w:p w:rsidR="00DD214F" w:rsidRDefault="00DD214F" w:rsidP="00A825EC">
      <w:pPr>
        <w:tabs>
          <w:tab w:val="left" w:pos="709"/>
        </w:tabs>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5B5AEE">
        <w:rPr>
          <w:rFonts w:ascii="Arial" w:hAnsi="Arial" w:cs="Arial"/>
          <w:sz w:val="24"/>
          <w:szCs w:val="24"/>
        </w:rPr>
        <w:t>Ms Kambato</w:t>
      </w:r>
      <w:r w:rsidR="000C2536">
        <w:rPr>
          <w:rFonts w:ascii="Arial" w:hAnsi="Arial" w:cs="Arial"/>
          <w:sz w:val="24"/>
          <w:szCs w:val="24"/>
        </w:rPr>
        <w:t xml:space="preserve"> raised </w:t>
      </w:r>
      <w:r w:rsidR="005B5AEE">
        <w:rPr>
          <w:rFonts w:ascii="Arial" w:hAnsi="Arial" w:cs="Arial"/>
          <w:sz w:val="24"/>
          <w:szCs w:val="24"/>
        </w:rPr>
        <w:t xml:space="preserve">two </w:t>
      </w:r>
      <w:r w:rsidR="000C2536">
        <w:rPr>
          <w:rFonts w:ascii="Arial" w:hAnsi="Arial" w:cs="Arial"/>
          <w:sz w:val="24"/>
          <w:szCs w:val="24"/>
        </w:rPr>
        <w:t xml:space="preserve">points </w:t>
      </w:r>
      <w:r w:rsidR="000C2536" w:rsidRPr="000C2536">
        <w:rPr>
          <w:rFonts w:ascii="Arial" w:hAnsi="Arial" w:cs="Arial"/>
          <w:i/>
          <w:sz w:val="24"/>
          <w:szCs w:val="24"/>
        </w:rPr>
        <w:t>in limine</w:t>
      </w:r>
      <w:r w:rsidR="000C2536">
        <w:rPr>
          <w:rFonts w:ascii="Arial" w:hAnsi="Arial" w:cs="Arial"/>
          <w:sz w:val="24"/>
          <w:szCs w:val="24"/>
        </w:rPr>
        <w:t xml:space="preserve">. The first point is that, the applicant lacks </w:t>
      </w:r>
      <w:r w:rsidR="000C2536" w:rsidRPr="00704937">
        <w:rPr>
          <w:rFonts w:ascii="Arial" w:hAnsi="Arial" w:cs="Arial"/>
          <w:i/>
          <w:sz w:val="24"/>
          <w:szCs w:val="24"/>
        </w:rPr>
        <w:t xml:space="preserve">locus standi </w:t>
      </w:r>
      <w:r w:rsidR="000C2536">
        <w:rPr>
          <w:rFonts w:ascii="Arial" w:hAnsi="Arial" w:cs="Arial"/>
          <w:sz w:val="24"/>
          <w:szCs w:val="24"/>
        </w:rPr>
        <w:t xml:space="preserve">as he did not apply for customary land rights in terms of the Act and the Regulations made thereunder. The second point is, that the relief sought by the applicant is incompetent in so far as he seeks that the matter be referred back to the Traditional Authority for rehearing. In this regard she points out that, on the applicant’s version, the Traditional Authority had allocated customary land rights to him therefor it cannot rehear the matter. In any event the Traditional Authority having already allocated that land right to him is </w:t>
      </w:r>
      <w:r w:rsidR="000C2536" w:rsidRPr="00326808">
        <w:rPr>
          <w:rFonts w:ascii="Arial" w:hAnsi="Arial" w:cs="Arial"/>
          <w:i/>
          <w:sz w:val="24"/>
          <w:szCs w:val="24"/>
        </w:rPr>
        <w:t>functus officio.</w:t>
      </w:r>
    </w:p>
    <w:p w:rsidR="000C2536" w:rsidRDefault="000C2536" w:rsidP="00A825EC">
      <w:pPr>
        <w:tabs>
          <w:tab w:val="left" w:pos="709"/>
        </w:tabs>
        <w:spacing w:after="0" w:line="360" w:lineRule="auto"/>
        <w:jc w:val="both"/>
        <w:rPr>
          <w:rFonts w:ascii="Arial" w:hAnsi="Arial" w:cs="Arial"/>
          <w:sz w:val="24"/>
          <w:szCs w:val="24"/>
        </w:rPr>
      </w:pPr>
    </w:p>
    <w:p w:rsidR="006A00D7" w:rsidRDefault="006A00D7" w:rsidP="00A825EC">
      <w:pPr>
        <w:tabs>
          <w:tab w:val="left" w:pos="709"/>
        </w:tabs>
        <w:spacing w:after="0" w:line="360" w:lineRule="auto"/>
        <w:jc w:val="both"/>
        <w:rPr>
          <w:rFonts w:ascii="Arial" w:hAnsi="Arial" w:cs="Arial"/>
          <w:sz w:val="24"/>
          <w:szCs w:val="24"/>
          <w:u w:val="single"/>
        </w:rPr>
      </w:pPr>
      <w:r w:rsidRPr="008A4262">
        <w:rPr>
          <w:rFonts w:ascii="Arial" w:hAnsi="Arial" w:cs="Arial"/>
          <w:sz w:val="24"/>
          <w:szCs w:val="24"/>
          <w:u w:val="single"/>
        </w:rPr>
        <w:t>Issues for determination</w:t>
      </w:r>
      <w:r>
        <w:rPr>
          <w:rFonts w:ascii="Arial" w:hAnsi="Arial" w:cs="Arial"/>
          <w:sz w:val="24"/>
          <w:szCs w:val="24"/>
          <w:u w:val="single"/>
        </w:rPr>
        <w:t>:</w:t>
      </w:r>
    </w:p>
    <w:p w:rsidR="006A00D7" w:rsidRPr="006A00D7" w:rsidRDefault="006A00D7" w:rsidP="00A825EC">
      <w:pPr>
        <w:tabs>
          <w:tab w:val="left" w:pos="709"/>
        </w:tabs>
        <w:spacing w:after="0" w:line="360" w:lineRule="auto"/>
        <w:jc w:val="both"/>
        <w:rPr>
          <w:rFonts w:ascii="Arial" w:hAnsi="Arial" w:cs="Arial"/>
          <w:sz w:val="24"/>
          <w:szCs w:val="24"/>
        </w:rPr>
      </w:pPr>
    </w:p>
    <w:p w:rsidR="000C2536" w:rsidRDefault="000C2536" w:rsidP="00A825EC">
      <w:pPr>
        <w:tabs>
          <w:tab w:val="left" w:pos="709"/>
        </w:tabs>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6A00D7">
        <w:rPr>
          <w:rFonts w:ascii="Arial" w:hAnsi="Arial" w:cs="Arial"/>
          <w:sz w:val="24"/>
          <w:szCs w:val="24"/>
        </w:rPr>
        <w:t xml:space="preserve">Before I consider the merits for the application for review, I first have to consider the points </w:t>
      </w:r>
      <w:r w:rsidR="006A00D7" w:rsidRPr="00175C44">
        <w:rPr>
          <w:rFonts w:ascii="Arial" w:hAnsi="Arial" w:cs="Arial"/>
          <w:i/>
          <w:sz w:val="24"/>
          <w:szCs w:val="24"/>
        </w:rPr>
        <w:t>in limine</w:t>
      </w:r>
      <w:r w:rsidR="006A00D7">
        <w:rPr>
          <w:rFonts w:ascii="Arial" w:hAnsi="Arial" w:cs="Arial"/>
          <w:sz w:val="24"/>
          <w:szCs w:val="24"/>
        </w:rPr>
        <w:t xml:space="preserve"> raised by Ms Kambato. These points are:</w:t>
      </w:r>
    </w:p>
    <w:p w:rsidR="000C2536" w:rsidRDefault="000C2536" w:rsidP="00A825EC">
      <w:pPr>
        <w:tabs>
          <w:tab w:val="left" w:pos="709"/>
        </w:tabs>
        <w:spacing w:after="0" w:line="360" w:lineRule="auto"/>
        <w:jc w:val="both"/>
        <w:rPr>
          <w:rFonts w:ascii="Arial" w:hAnsi="Arial" w:cs="Arial"/>
          <w:sz w:val="24"/>
          <w:szCs w:val="24"/>
        </w:rPr>
      </w:pPr>
    </w:p>
    <w:p w:rsidR="006A00D7" w:rsidRPr="006A00D7" w:rsidRDefault="006A00D7" w:rsidP="004D24D7">
      <w:pPr>
        <w:pStyle w:val="ListParagraph"/>
        <w:numPr>
          <w:ilvl w:val="0"/>
          <w:numId w:val="3"/>
        </w:numPr>
        <w:tabs>
          <w:tab w:val="left" w:pos="709"/>
        </w:tabs>
        <w:spacing w:line="360" w:lineRule="auto"/>
        <w:ind w:left="1276" w:hanging="571"/>
        <w:jc w:val="both"/>
        <w:rPr>
          <w:rFonts w:ascii="Arial" w:hAnsi="Arial" w:cs="Arial"/>
        </w:rPr>
      </w:pPr>
      <w:r w:rsidRPr="006A00D7">
        <w:rPr>
          <w:rFonts w:ascii="Arial" w:eastAsia="Calibri" w:hAnsi="Arial" w:cs="Arial"/>
        </w:rPr>
        <w:t xml:space="preserve">Does the applicant have </w:t>
      </w:r>
      <w:r w:rsidRPr="006A00D7">
        <w:rPr>
          <w:rFonts w:ascii="Arial" w:eastAsia="Calibri" w:hAnsi="Arial" w:cs="Arial"/>
          <w:i/>
        </w:rPr>
        <w:t>locus standi</w:t>
      </w:r>
      <w:r w:rsidRPr="006A00D7">
        <w:rPr>
          <w:rFonts w:ascii="Arial" w:eastAsia="Calibri" w:hAnsi="Arial" w:cs="Arial"/>
        </w:rPr>
        <w:t xml:space="preserve"> to bring this application?; and</w:t>
      </w:r>
    </w:p>
    <w:p w:rsidR="006A00D7" w:rsidRDefault="006A00D7" w:rsidP="006A00D7">
      <w:pPr>
        <w:tabs>
          <w:tab w:val="left" w:pos="709"/>
        </w:tabs>
        <w:spacing w:after="0" w:line="360" w:lineRule="auto"/>
        <w:ind w:left="1276" w:hanging="571"/>
        <w:jc w:val="both"/>
        <w:rPr>
          <w:rFonts w:ascii="Arial" w:hAnsi="Arial" w:cs="Arial"/>
          <w:sz w:val="24"/>
          <w:szCs w:val="24"/>
        </w:rPr>
      </w:pPr>
    </w:p>
    <w:p w:rsidR="006A00D7" w:rsidRPr="006A00D7" w:rsidRDefault="008735B2" w:rsidP="004D24D7">
      <w:pPr>
        <w:pStyle w:val="ListParagraph"/>
        <w:numPr>
          <w:ilvl w:val="0"/>
          <w:numId w:val="3"/>
        </w:numPr>
        <w:tabs>
          <w:tab w:val="left" w:pos="709"/>
        </w:tabs>
        <w:spacing w:line="360" w:lineRule="auto"/>
        <w:ind w:left="1276" w:hanging="571"/>
        <w:jc w:val="both"/>
        <w:rPr>
          <w:rFonts w:ascii="Arial" w:hAnsi="Arial" w:cs="Arial"/>
        </w:rPr>
      </w:pPr>
      <w:r>
        <w:rPr>
          <w:rFonts w:ascii="Arial" w:eastAsia="Calibri" w:hAnsi="Arial" w:cs="Arial"/>
        </w:rPr>
        <w:t>Is the relief sought namely to remit the matter to the Traditional Authority competent</w:t>
      </w:r>
      <w:r w:rsidR="006A00D7" w:rsidRPr="006A00D7">
        <w:rPr>
          <w:rFonts w:ascii="Arial" w:eastAsia="Calibri" w:hAnsi="Arial" w:cs="Arial"/>
        </w:rPr>
        <w:t>?</w:t>
      </w:r>
    </w:p>
    <w:p w:rsidR="006A00D7" w:rsidRPr="006A00D7" w:rsidRDefault="006A00D7" w:rsidP="006A00D7">
      <w:pPr>
        <w:tabs>
          <w:tab w:val="left" w:pos="709"/>
        </w:tabs>
        <w:spacing w:after="0" w:line="360" w:lineRule="auto"/>
        <w:jc w:val="both"/>
        <w:rPr>
          <w:rFonts w:ascii="Arial" w:hAnsi="Arial" w:cs="Arial"/>
          <w:sz w:val="24"/>
          <w:szCs w:val="24"/>
        </w:rPr>
      </w:pPr>
    </w:p>
    <w:p w:rsidR="006A00D7" w:rsidRPr="006A00D7" w:rsidRDefault="006A00D7" w:rsidP="004D24D7">
      <w:pPr>
        <w:pStyle w:val="ListParagraph"/>
        <w:numPr>
          <w:ilvl w:val="0"/>
          <w:numId w:val="4"/>
        </w:numPr>
        <w:spacing w:line="360" w:lineRule="auto"/>
        <w:ind w:left="709" w:right="-540" w:hanging="709"/>
        <w:contextualSpacing/>
        <w:jc w:val="both"/>
        <w:rPr>
          <w:rFonts w:ascii="Arial" w:eastAsia="Calibri" w:hAnsi="Arial" w:cs="Arial"/>
          <w:i/>
        </w:rPr>
      </w:pPr>
      <w:r w:rsidRPr="006A00D7">
        <w:rPr>
          <w:rFonts w:ascii="Arial" w:eastAsia="Calibri" w:hAnsi="Arial" w:cs="Arial"/>
          <w:i/>
        </w:rPr>
        <w:t>Does the applicant have locus standi to bring this application?</w:t>
      </w:r>
    </w:p>
    <w:p w:rsidR="006A00D7" w:rsidRPr="006A00D7" w:rsidRDefault="006A00D7" w:rsidP="006A00D7">
      <w:pPr>
        <w:tabs>
          <w:tab w:val="left" w:pos="709"/>
        </w:tabs>
        <w:spacing w:after="0" w:line="360" w:lineRule="auto"/>
        <w:jc w:val="both"/>
        <w:rPr>
          <w:rFonts w:ascii="Arial" w:hAnsi="Arial" w:cs="Arial"/>
          <w:sz w:val="24"/>
          <w:szCs w:val="24"/>
        </w:rPr>
      </w:pPr>
    </w:p>
    <w:p w:rsidR="000C2536" w:rsidRDefault="000C2536" w:rsidP="00A825EC">
      <w:pPr>
        <w:tabs>
          <w:tab w:val="left" w:pos="709"/>
        </w:tabs>
        <w:spacing w:after="0" w:line="360" w:lineRule="auto"/>
        <w:jc w:val="both"/>
        <w:rPr>
          <w:rFonts w:ascii="Arial" w:hAnsi="Arial" w:cs="Arial"/>
          <w:sz w:val="24"/>
          <w:szCs w:val="24"/>
        </w:rPr>
      </w:pPr>
      <w:r w:rsidRPr="006A00D7">
        <w:rPr>
          <w:rFonts w:ascii="Arial" w:hAnsi="Arial" w:cs="Arial"/>
          <w:sz w:val="24"/>
          <w:szCs w:val="24"/>
        </w:rPr>
        <w:t>[32]</w:t>
      </w:r>
      <w:r w:rsidRPr="006A00D7">
        <w:rPr>
          <w:rFonts w:ascii="Arial" w:hAnsi="Arial" w:cs="Arial"/>
          <w:sz w:val="24"/>
          <w:szCs w:val="24"/>
        </w:rPr>
        <w:tab/>
      </w:r>
      <w:r w:rsidR="006A00D7">
        <w:rPr>
          <w:rFonts w:ascii="Arial" w:hAnsi="Arial" w:cs="Arial"/>
          <w:sz w:val="24"/>
          <w:szCs w:val="24"/>
        </w:rPr>
        <w:t xml:space="preserve">The concept of </w:t>
      </w:r>
      <w:r w:rsidR="006A00D7" w:rsidRPr="006A00D7">
        <w:rPr>
          <w:rFonts w:ascii="Arial" w:hAnsi="Arial" w:cs="Arial"/>
          <w:i/>
          <w:sz w:val="24"/>
          <w:szCs w:val="24"/>
        </w:rPr>
        <w:t>locus standi</w:t>
      </w:r>
      <w:r w:rsidR="006A00D7">
        <w:rPr>
          <w:rFonts w:ascii="Arial" w:hAnsi="Arial" w:cs="Arial"/>
          <w:sz w:val="24"/>
          <w:szCs w:val="24"/>
        </w:rPr>
        <w:t xml:space="preserve"> – </w:t>
      </w:r>
      <w:r w:rsidR="006A00D7" w:rsidRPr="008735B2">
        <w:rPr>
          <w:rFonts w:ascii="Arial" w:hAnsi="Arial" w:cs="Arial"/>
          <w:sz w:val="24"/>
          <w:szCs w:val="24"/>
        </w:rPr>
        <w:t>the right of standing by a litigating party to be before court</w:t>
      </w:r>
      <w:r w:rsidR="006A00D7">
        <w:rPr>
          <w:rFonts w:ascii="Arial" w:hAnsi="Arial" w:cs="Arial"/>
          <w:i/>
          <w:sz w:val="24"/>
          <w:szCs w:val="24"/>
        </w:rPr>
        <w:t>.</w:t>
      </w:r>
      <w:r w:rsidR="006A00D7">
        <w:rPr>
          <w:rFonts w:ascii="Arial" w:hAnsi="Arial" w:cs="Arial"/>
          <w:sz w:val="24"/>
          <w:szCs w:val="24"/>
        </w:rPr>
        <w:t xml:space="preserve"> </w:t>
      </w:r>
      <w:r w:rsidR="006A00D7" w:rsidRPr="00BA404D">
        <w:rPr>
          <w:rFonts w:ascii="Arial" w:hAnsi="Arial" w:cs="Arial"/>
          <w:i/>
          <w:sz w:val="24"/>
          <w:szCs w:val="24"/>
        </w:rPr>
        <w:t>Locus standi</w:t>
      </w:r>
      <w:r w:rsidR="006A00D7">
        <w:rPr>
          <w:rFonts w:ascii="Arial" w:hAnsi="Arial" w:cs="Arial"/>
          <w:sz w:val="24"/>
          <w:szCs w:val="24"/>
        </w:rPr>
        <w:t xml:space="preserve"> requires that a litigant such as the applicant in this matter must show that he or she has direct and/or substantial interest in the subject matter of the application.</w:t>
      </w:r>
      <w:r w:rsidR="006A00D7">
        <w:rPr>
          <w:rStyle w:val="FootnoteReference"/>
          <w:rFonts w:ascii="Arial" w:hAnsi="Arial" w:cs="Arial"/>
          <w:sz w:val="24"/>
          <w:szCs w:val="24"/>
        </w:rPr>
        <w:footnoteReference w:id="1"/>
      </w:r>
      <w:r w:rsidR="006A00D7">
        <w:rPr>
          <w:rFonts w:ascii="Arial" w:hAnsi="Arial" w:cs="Arial"/>
          <w:sz w:val="24"/>
          <w:szCs w:val="24"/>
        </w:rPr>
        <w:t xml:space="preserve"> This interest should be current and actual and should not be hypothetical or abstract.</w:t>
      </w:r>
      <w:r w:rsidR="006A00D7">
        <w:rPr>
          <w:rStyle w:val="FootnoteReference"/>
          <w:rFonts w:ascii="Arial" w:hAnsi="Arial" w:cs="Arial"/>
          <w:sz w:val="24"/>
          <w:szCs w:val="24"/>
        </w:rPr>
        <w:footnoteReference w:id="2"/>
      </w:r>
      <w:r w:rsidR="006A00D7">
        <w:rPr>
          <w:rFonts w:ascii="Arial" w:hAnsi="Arial" w:cs="Arial"/>
          <w:sz w:val="24"/>
          <w:szCs w:val="24"/>
        </w:rPr>
        <w:t xml:space="preserve"> This interest is an interest in a right which is the subject matter of the litigation.</w:t>
      </w:r>
      <w:r w:rsidR="006A00D7">
        <w:rPr>
          <w:rStyle w:val="FootnoteReference"/>
          <w:rFonts w:ascii="Arial" w:hAnsi="Arial" w:cs="Arial"/>
          <w:sz w:val="24"/>
          <w:szCs w:val="24"/>
        </w:rPr>
        <w:footnoteReference w:id="3"/>
      </w:r>
      <w:r w:rsidR="007940CA">
        <w:rPr>
          <w:rFonts w:ascii="Arial" w:hAnsi="Arial" w:cs="Arial"/>
          <w:sz w:val="24"/>
          <w:szCs w:val="24"/>
        </w:rPr>
        <w:t xml:space="preserve"> The concept has further been explained that the litigant must show that he or she has ‘some right which he was personally entitled to exercise was interfered with, or that he was personally injured by the act complained of…</w:t>
      </w:r>
      <w:r w:rsidR="007940CA">
        <w:rPr>
          <w:rStyle w:val="FootnoteReference"/>
          <w:rFonts w:ascii="Arial" w:hAnsi="Arial" w:cs="Arial"/>
          <w:sz w:val="24"/>
          <w:szCs w:val="24"/>
        </w:rPr>
        <w:footnoteReference w:id="4"/>
      </w:r>
      <w:r w:rsidR="007940CA">
        <w:rPr>
          <w:rFonts w:ascii="Arial" w:hAnsi="Arial" w:cs="Arial"/>
          <w:sz w:val="24"/>
          <w:szCs w:val="24"/>
        </w:rPr>
        <w:t>’</w:t>
      </w:r>
    </w:p>
    <w:p w:rsidR="006A00D7" w:rsidRDefault="006A00D7" w:rsidP="00A825EC">
      <w:pPr>
        <w:tabs>
          <w:tab w:val="left" w:pos="709"/>
        </w:tabs>
        <w:spacing w:after="0" w:line="360" w:lineRule="auto"/>
        <w:jc w:val="both"/>
        <w:rPr>
          <w:rFonts w:ascii="Arial" w:hAnsi="Arial" w:cs="Arial"/>
          <w:sz w:val="24"/>
          <w:szCs w:val="24"/>
        </w:rPr>
      </w:pPr>
    </w:p>
    <w:p w:rsidR="000C2536" w:rsidRDefault="000C2536" w:rsidP="00A825EC">
      <w:pPr>
        <w:tabs>
          <w:tab w:val="left" w:pos="709"/>
        </w:tabs>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E3647F">
        <w:rPr>
          <w:rFonts w:ascii="Arial" w:hAnsi="Arial" w:cs="Arial"/>
          <w:sz w:val="24"/>
          <w:szCs w:val="24"/>
        </w:rPr>
        <w:t xml:space="preserve">In deciding the above question in the present </w:t>
      </w:r>
      <w:r w:rsidR="00075194">
        <w:rPr>
          <w:rFonts w:ascii="Arial" w:hAnsi="Arial" w:cs="Arial"/>
          <w:sz w:val="24"/>
          <w:szCs w:val="24"/>
        </w:rPr>
        <w:t>matter,</w:t>
      </w:r>
      <w:r w:rsidR="00E3647F">
        <w:rPr>
          <w:rFonts w:ascii="Arial" w:hAnsi="Arial" w:cs="Arial"/>
          <w:sz w:val="24"/>
          <w:szCs w:val="24"/>
        </w:rPr>
        <w:t xml:space="preserve"> the court will necessarily have to turn to the Communal Land Reform Act, 5 of 2002 (‘the Act’) and</w:t>
      </w:r>
      <w:r w:rsidR="00075194">
        <w:rPr>
          <w:rFonts w:ascii="Arial" w:hAnsi="Arial" w:cs="Arial"/>
          <w:sz w:val="24"/>
          <w:szCs w:val="24"/>
        </w:rPr>
        <w:t xml:space="preserve"> to embark upon the interpretation of the</w:t>
      </w:r>
      <w:r w:rsidR="00E3647F">
        <w:rPr>
          <w:rFonts w:ascii="Arial" w:hAnsi="Arial" w:cs="Arial"/>
          <w:sz w:val="24"/>
          <w:szCs w:val="24"/>
        </w:rPr>
        <w:t xml:space="preserve"> relevant provisions,</w:t>
      </w:r>
      <w:r w:rsidR="00075194">
        <w:rPr>
          <w:rFonts w:ascii="Arial" w:hAnsi="Arial" w:cs="Arial"/>
          <w:sz w:val="24"/>
          <w:szCs w:val="24"/>
        </w:rPr>
        <w:t xml:space="preserve"> in order</w:t>
      </w:r>
      <w:r w:rsidR="00E3647F">
        <w:rPr>
          <w:rFonts w:ascii="Arial" w:hAnsi="Arial" w:cs="Arial"/>
          <w:sz w:val="24"/>
          <w:szCs w:val="24"/>
        </w:rPr>
        <w:t xml:space="preserve"> to determine whether in terms of the Act, the applicant has a right or interest which requires protection by this court. This implies that, the applicant must have </w:t>
      </w:r>
      <w:r w:rsidR="00075194">
        <w:rPr>
          <w:rFonts w:ascii="Arial" w:hAnsi="Arial" w:cs="Arial"/>
          <w:sz w:val="24"/>
          <w:szCs w:val="24"/>
        </w:rPr>
        <w:t>been allocated some form of</w:t>
      </w:r>
      <w:r w:rsidR="00E3647F">
        <w:rPr>
          <w:rFonts w:ascii="Arial" w:hAnsi="Arial" w:cs="Arial"/>
          <w:sz w:val="24"/>
          <w:szCs w:val="24"/>
        </w:rPr>
        <w:t xml:space="preserve"> customar</w:t>
      </w:r>
      <w:r w:rsidR="00075194">
        <w:rPr>
          <w:rFonts w:ascii="Arial" w:hAnsi="Arial" w:cs="Arial"/>
          <w:sz w:val="24"/>
          <w:szCs w:val="24"/>
        </w:rPr>
        <w:t>y land right in terms of s 22 by</w:t>
      </w:r>
      <w:r w:rsidR="00E3647F">
        <w:rPr>
          <w:rFonts w:ascii="Arial" w:hAnsi="Arial" w:cs="Arial"/>
          <w:sz w:val="24"/>
          <w:szCs w:val="24"/>
        </w:rPr>
        <w:t xml:space="preserve"> the chief or the traditional authority. The chief or the traditional authority must have subsequent to the application, allocated that right to the applicant and such allocation must have been ratified by the board. For only the act of ratification by the board bestows a right upon an applicant in terms of the Act.</w:t>
      </w:r>
    </w:p>
    <w:p w:rsidR="000C2536" w:rsidRDefault="000C2536" w:rsidP="00A825EC">
      <w:pPr>
        <w:tabs>
          <w:tab w:val="left" w:pos="709"/>
        </w:tabs>
        <w:spacing w:after="0" w:line="360" w:lineRule="auto"/>
        <w:jc w:val="both"/>
        <w:rPr>
          <w:rFonts w:ascii="Arial" w:hAnsi="Arial" w:cs="Arial"/>
          <w:sz w:val="24"/>
          <w:szCs w:val="24"/>
        </w:rPr>
      </w:pPr>
    </w:p>
    <w:p w:rsidR="000C2536" w:rsidRDefault="000C2536" w:rsidP="00A825EC">
      <w:pPr>
        <w:tabs>
          <w:tab w:val="left" w:pos="709"/>
        </w:tabs>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C75129">
        <w:rPr>
          <w:rFonts w:ascii="Arial" w:hAnsi="Arial" w:cs="Arial"/>
          <w:sz w:val="24"/>
          <w:szCs w:val="24"/>
        </w:rPr>
        <w:t>Sec</w:t>
      </w:r>
      <w:r w:rsidR="00E710B7">
        <w:rPr>
          <w:rFonts w:ascii="Arial" w:hAnsi="Arial" w:cs="Arial"/>
          <w:sz w:val="24"/>
          <w:szCs w:val="24"/>
        </w:rPr>
        <w:t>tion 22 of the Act provides thus:</w:t>
      </w:r>
      <w:r w:rsidR="00C75129">
        <w:rPr>
          <w:rFonts w:ascii="Arial" w:hAnsi="Arial" w:cs="Arial"/>
          <w:sz w:val="24"/>
          <w:szCs w:val="24"/>
        </w:rPr>
        <w:t xml:space="preserve"> -</w:t>
      </w:r>
    </w:p>
    <w:p w:rsidR="000C2536" w:rsidRDefault="000C2536" w:rsidP="00A825EC">
      <w:pPr>
        <w:tabs>
          <w:tab w:val="left" w:pos="709"/>
        </w:tabs>
        <w:spacing w:after="0" w:line="360" w:lineRule="auto"/>
        <w:jc w:val="both"/>
        <w:rPr>
          <w:rFonts w:ascii="Arial" w:hAnsi="Arial" w:cs="Arial"/>
          <w:sz w:val="24"/>
          <w:szCs w:val="24"/>
        </w:rPr>
      </w:pPr>
    </w:p>
    <w:p w:rsidR="00C75129" w:rsidRPr="00C75129" w:rsidRDefault="00C75129" w:rsidP="00C75129">
      <w:pPr>
        <w:spacing w:after="0" w:line="360" w:lineRule="auto"/>
        <w:ind w:left="-270" w:right="-540" w:firstLine="990"/>
        <w:jc w:val="both"/>
        <w:rPr>
          <w:rFonts w:ascii="Arial" w:hAnsi="Arial" w:cs="Arial"/>
        </w:rPr>
      </w:pPr>
      <w:r w:rsidRPr="00C75129">
        <w:rPr>
          <w:rFonts w:ascii="Arial" w:hAnsi="Arial" w:cs="Arial"/>
        </w:rPr>
        <w:lastRenderedPageBreak/>
        <w:t>‘</w:t>
      </w:r>
      <w:r w:rsidRPr="00C75129">
        <w:rPr>
          <w:rFonts w:ascii="Arial" w:hAnsi="Arial" w:cs="Arial"/>
          <w:b/>
        </w:rPr>
        <w:t>Application for customary land right</w:t>
      </w:r>
    </w:p>
    <w:p w:rsidR="00C75129" w:rsidRPr="00C75129" w:rsidRDefault="00C75129" w:rsidP="00C75129">
      <w:pPr>
        <w:pStyle w:val="AS-P1"/>
        <w:spacing w:line="360" w:lineRule="auto"/>
        <w:ind w:right="0"/>
        <w:rPr>
          <w:rFonts w:ascii="Arial" w:eastAsiaTheme="minorHAnsi" w:hAnsi="Arial" w:cs="Arial"/>
          <w:noProof w:val="0"/>
          <w:sz w:val="22"/>
          <w:szCs w:val="22"/>
        </w:rPr>
      </w:pPr>
    </w:p>
    <w:p w:rsidR="00C75129" w:rsidRDefault="00C75129" w:rsidP="00C75129">
      <w:pPr>
        <w:pStyle w:val="AS-P1"/>
        <w:tabs>
          <w:tab w:val="left" w:pos="1134"/>
          <w:tab w:val="left" w:pos="1560"/>
        </w:tabs>
        <w:spacing w:line="360" w:lineRule="auto"/>
        <w:ind w:left="1560" w:right="0" w:hanging="840"/>
        <w:rPr>
          <w:rFonts w:ascii="Arial" w:hAnsi="Arial" w:cs="Arial"/>
          <w:noProof w:val="0"/>
          <w:sz w:val="22"/>
          <w:szCs w:val="22"/>
        </w:rPr>
      </w:pPr>
      <w:r w:rsidRPr="00C75129">
        <w:rPr>
          <w:rFonts w:ascii="Arial" w:hAnsi="Arial" w:cs="Arial"/>
          <w:bCs/>
          <w:noProof w:val="0"/>
          <w:sz w:val="22"/>
          <w:szCs w:val="22"/>
        </w:rPr>
        <w:t>22.</w:t>
      </w:r>
      <w:r w:rsidRPr="00C75129">
        <w:rPr>
          <w:rFonts w:ascii="Arial" w:hAnsi="Arial" w:cs="Arial"/>
          <w:bCs/>
          <w:noProof w:val="0"/>
          <w:sz w:val="22"/>
          <w:szCs w:val="22"/>
        </w:rPr>
        <w:tab/>
      </w:r>
      <w:r w:rsidRPr="00C75129">
        <w:rPr>
          <w:rFonts w:ascii="Arial" w:hAnsi="Arial" w:cs="Arial"/>
          <w:noProof w:val="0"/>
          <w:sz w:val="22"/>
          <w:szCs w:val="22"/>
        </w:rPr>
        <w:t>(1)</w:t>
      </w:r>
      <w:r w:rsidRPr="00C75129">
        <w:rPr>
          <w:rFonts w:ascii="Arial" w:hAnsi="Arial" w:cs="Arial"/>
          <w:noProof w:val="0"/>
          <w:sz w:val="22"/>
          <w:szCs w:val="22"/>
        </w:rPr>
        <w:tab/>
        <w:t xml:space="preserve">An application for the allocation of a customary land right in respect of communal land </w:t>
      </w:r>
      <w:r w:rsidRPr="00C75129">
        <w:rPr>
          <w:rFonts w:ascii="Arial" w:hAnsi="Arial" w:cs="Arial"/>
          <w:noProof w:val="0"/>
          <w:sz w:val="22"/>
          <w:szCs w:val="22"/>
          <w:u w:val="single"/>
        </w:rPr>
        <w:t>must</w:t>
      </w:r>
      <w:r w:rsidRPr="00C75129">
        <w:rPr>
          <w:rFonts w:ascii="Arial" w:hAnsi="Arial" w:cs="Arial"/>
          <w:noProof w:val="0"/>
          <w:sz w:val="22"/>
          <w:szCs w:val="22"/>
        </w:rPr>
        <w:t xml:space="preserve"> </w:t>
      </w:r>
      <w:r>
        <w:rPr>
          <w:rFonts w:ascii="Arial" w:hAnsi="Arial" w:cs="Arial"/>
          <w:noProof w:val="0"/>
          <w:sz w:val="22"/>
          <w:szCs w:val="22"/>
        </w:rPr>
        <w:t>–</w:t>
      </w:r>
    </w:p>
    <w:p w:rsidR="00C75129" w:rsidRPr="00C75129" w:rsidRDefault="00C75129" w:rsidP="00C75129">
      <w:pPr>
        <w:pStyle w:val="AS-P1"/>
        <w:tabs>
          <w:tab w:val="left" w:pos="1134"/>
          <w:tab w:val="left" w:pos="1560"/>
        </w:tabs>
        <w:spacing w:line="360" w:lineRule="auto"/>
        <w:ind w:left="1560" w:right="0" w:hanging="840"/>
        <w:rPr>
          <w:rFonts w:ascii="Arial" w:hAnsi="Arial" w:cs="Arial"/>
          <w:noProof w:val="0"/>
          <w:sz w:val="22"/>
          <w:szCs w:val="22"/>
        </w:rPr>
      </w:pPr>
    </w:p>
    <w:p w:rsidR="00C75129" w:rsidRPr="00C75129" w:rsidRDefault="00C75129" w:rsidP="00C75129">
      <w:pPr>
        <w:pStyle w:val="AS-Pa"/>
        <w:tabs>
          <w:tab w:val="left" w:pos="1985"/>
        </w:tabs>
        <w:spacing w:line="360" w:lineRule="auto"/>
        <w:ind w:left="1560" w:right="0" w:firstLine="0"/>
        <w:rPr>
          <w:rFonts w:ascii="Arial" w:hAnsi="Arial" w:cs="Arial"/>
          <w:noProof w:val="0"/>
          <w:sz w:val="22"/>
          <w:szCs w:val="22"/>
        </w:rPr>
      </w:pPr>
      <w:r w:rsidRPr="00C75129">
        <w:rPr>
          <w:rFonts w:ascii="Arial" w:hAnsi="Arial" w:cs="Arial"/>
          <w:noProof w:val="0"/>
          <w:sz w:val="22"/>
          <w:szCs w:val="22"/>
        </w:rPr>
        <w:t>(a)</w:t>
      </w:r>
      <w:r w:rsidRPr="00C75129">
        <w:rPr>
          <w:rFonts w:ascii="Arial" w:hAnsi="Arial" w:cs="Arial"/>
          <w:noProof w:val="0"/>
          <w:sz w:val="22"/>
          <w:szCs w:val="22"/>
        </w:rPr>
        <w:tab/>
        <w:t>be made in writing in the prescribed form; and</w:t>
      </w:r>
    </w:p>
    <w:p w:rsidR="00C75129" w:rsidRPr="00C75129" w:rsidRDefault="00C75129" w:rsidP="00C75129">
      <w:pPr>
        <w:tabs>
          <w:tab w:val="left" w:pos="709"/>
          <w:tab w:val="left" w:pos="1985"/>
        </w:tabs>
        <w:spacing w:after="0" w:line="360" w:lineRule="auto"/>
        <w:ind w:left="1985" w:hanging="425"/>
        <w:jc w:val="both"/>
        <w:rPr>
          <w:rFonts w:ascii="Arial" w:hAnsi="Arial" w:cs="Arial"/>
        </w:rPr>
      </w:pPr>
      <w:r w:rsidRPr="00C75129">
        <w:rPr>
          <w:rFonts w:ascii="Arial" w:hAnsi="Arial" w:cs="Arial"/>
        </w:rPr>
        <w:t>(b)</w:t>
      </w:r>
      <w:r w:rsidRPr="00C75129">
        <w:rPr>
          <w:rFonts w:ascii="Arial" w:hAnsi="Arial" w:cs="Arial"/>
        </w:rPr>
        <w:tab/>
      </w:r>
      <w:r w:rsidRPr="00C75129">
        <w:rPr>
          <w:rFonts w:ascii="Arial" w:hAnsi="Arial" w:cs="Arial"/>
          <w:u w:val="single"/>
        </w:rPr>
        <w:t>be submitted to the Chief of the traditional community within whose communal area the land in question is situated</w:t>
      </w:r>
      <w:r w:rsidRPr="00C75129">
        <w:rPr>
          <w:rFonts w:ascii="Arial" w:hAnsi="Arial" w:cs="Arial"/>
        </w:rPr>
        <w:t>.’</w:t>
      </w:r>
    </w:p>
    <w:p w:rsidR="00C75129" w:rsidRDefault="00C75129" w:rsidP="00C75129">
      <w:pPr>
        <w:tabs>
          <w:tab w:val="left" w:pos="709"/>
        </w:tabs>
        <w:spacing w:after="0" w:line="360" w:lineRule="auto"/>
        <w:jc w:val="both"/>
        <w:rPr>
          <w:rFonts w:ascii="Arial" w:hAnsi="Arial" w:cs="Arial"/>
          <w:sz w:val="24"/>
          <w:szCs w:val="24"/>
        </w:rPr>
      </w:pPr>
    </w:p>
    <w:p w:rsidR="000C2536" w:rsidRDefault="000C2536" w:rsidP="00A825EC">
      <w:pPr>
        <w:tabs>
          <w:tab w:val="left" w:pos="709"/>
        </w:tabs>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C75129">
        <w:rPr>
          <w:rFonts w:ascii="Arial" w:hAnsi="Arial" w:cs="Arial"/>
          <w:sz w:val="24"/>
          <w:szCs w:val="24"/>
        </w:rPr>
        <w:t>Regulation 2 of General Regulations published in Government Notice 37 of 2003 under the Act</w:t>
      </w:r>
      <w:r w:rsidR="00E710B7">
        <w:rPr>
          <w:rFonts w:ascii="Arial" w:hAnsi="Arial" w:cs="Arial"/>
          <w:sz w:val="24"/>
          <w:szCs w:val="24"/>
        </w:rPr>
        <w:t xml:space="preserve"> is also relevant to the present proceedings. It</w:t>
      </w:r>
      <w:r w:rsidR="00C75129">
        <w:rPr>
          <w:rFonts w:ascii="Arial" w:hAnsi="Arial" w:cs="Arial"/>
          <w:sz w:val="24"/>
          <w:szCs w:val="24"/>
        </w:rPr>
        <w:t xml:space="preserve"> provides </w:t>
      </w:r>
      <w:r w:rsidR="00E710B7">
        <w:rPr>
          <w:rFonts w:ascii="Arial" w:hAnsi="Arial" w:cs="Arial"/>
          <w:sz w:val="24"/>
          <w:szCs w:val="24"/>
        </w:rPr>
        <w:t xml:space="preserve">as follows: </w:t>
      </w:r>
    </w:p>
    <w:p w:rsidR="000C2536" w:rsidRDefault="000C2536" w:rsidP="00A825EC">
      <w:pPr>
        <w:tabs>
          <w:tab w:val="left" w:pos="709"/>
        </w:tabs>
        <w:spacing w:after="0" w:line="360" w:lineRule="auto"/>
        <w:jc w:val="both"/>
        <w:rPr>
          <w:rFonts w:ascii="Arial" w:hAnsi="Arial" w:cs="Arial"/>
          <w:sz w:val="24"/>
          <w:szCs w:val="24"/>
        </w:rPr>
      </w:pPr>
    </w:p>
    <w:p w:rsidR="00C4414C" w:rsidRPr="00C4414C" w:rsidRDefault="00C4414C" w:rsidP="00C4414C">
      <w:pPr>
        <w:pStyle w:val="AS-Pa"/>
        <w:spacing w:line="360" w:lineRule="auto"/>
        <w:ind w:left="0" w:right="0" w:firstLine="720"/>
        <w:rPr>
          <w:rFonts w:ascii="Arial" w:hAnsi="Arial" w:cs="Arial"/>
          <w:sz w:val="22"/>
          <w:szCs w:val="22"/>
        </w:rPr>
      </w:pPr>
      <w:r w:rsidRPr="00C4414C">
        <w:rPr>
          <w:rFonts w:ascii="Arial" w:hAnsi="Arial" w:cs="Arial"/>
          <w:sz w:val="22"/>
          <w:szCs w:val="22"/>
        </w:rPr>
        <w:t>‘</w:t>
      </w:r>
      <w:r w:rsidRPr="00C4414C">
        <w:rPr>
          <w:rFonts w:ascii="Arial" w:hAnsi="Arial" w:cs="Arial"/>
          <w:b/>
          <w:sz w:val="22"/>
          <w:szCs w:val="22"/>
        </w:rPr>
        <w:t>Application for customary land right</w:t>
      </w:r>
      <w:r w:rsidRPr="00C4414C">
        <w:rPr>
          <w:rFonts w:ascii="Arial" w:hAnsi="Arial" w:cs="Arial"/>
          <w:sz w:val="22"/>
          <w:szCs w:val="22"/>
        </w:rPr>
        <w:t xml:space="preserve"> </w:t>
      </w:r>
    </w:p>
    <w:p w:rsidR="00C4414C" w:rsidRPr="00C4414C" w:rsidRDefault="00C4414C" w:rsidP="00C4414C">
      <w:pPr>
        <w:pStyle w:val="AS-Pa"/>
        <w:spacing w:line="360" w:lineRule="auto"/>
        <w:ind w:left="0" w:right="0" w:firstLine="0"/>
        <w:rPr>
          <w:rFonts w:ascii="Arial" w:hAnsi="Arial" w:cs="Arial"/>
          <w:sz w:val="22"/>
          <w:szCs w:val="22"/>
        </w:rPr>
      </w:pPr>
    </w:p>
    <w:p w:rsidR="00C4414C" w:rsidRPr="00C4414C" w:rsidRDefault="00C4414C" w:rsidP="00C4414C">
      <w:pPr>
        <w:pStyle w:val="AS-Pa"/>
        <w:tabs>
          <w:tab w:val="left" w:pos="1134"/>
          <w:tab w:val="left" w:pos="1560"/>
        </w:tabs>
        <w:spacing w:line="360" w:lineRule="auto"/>
        <w:ind w:left="1560" w:right="0" w:hanging="840"/>
        <w:rPr>
          <w:rFonts w:ascii="Arial" w:hAnsi="Arial" w:cs="Arial"/>
          <w:sz w:val="22"/>
          <w:szCs w:val="22"/>
        </w:rPr>
      </w:pPr>
      <w:r>
        <w:rPr>
          <w:rFonts w:ascii="Arial" w:hAnsi="Arial" w:cs="Arial"/>
          <w:sz w:val="22"/>
          <w:szCs w:val="22"/>
        </w:rPr>
        <w:t>2.</w:t>
      </w:r>
      <w:r>
        <w:rPr>
          <w:rFonts w:ascii="Arial" w:hAnsi="Arial" w:cs="Arial"/>
          <w:sz w:val="22"/>
          <w:szCs w:val="22"/>
        </w:rPr>
        <w:tab/>
        <w:t>(1)</w:t>
      </w:r>
      <w:r>
        <w:rPr>
          <w:rFonts w:ascii="Arial" w:hAnsi="Arial" w:cs="Arial"/>
          <w:sz w:val="22"/>
          <w:szCs w:val="22"/>
        </w:rPr>
        <w:tab/>
      </w:r>
      <w:r w:rsidRPr="00C4414C">
        <w:rPr>
          <w:rFonts w:ascii="Arial" w:hAnsi="Arial" w:cs="Arial"/>
          <w:sz w:val="22"/>
          <w:szCs w:val="22"/>
        </w:rPr>
        <w:t xml:space="preserve">Every application in terms of section 22(1) of the Act for the allocation of a customary land right </w:t>
      </w:r>
      <w:r w:rsidRPr="00C4414C">
        <w:rPr>
          <w:rFonts w:ascii="Arial" w:hAnsi="Arial" w:cs="Arial"/>
          <w:b/>
          <w:sz w:val="22"/>
          <w:szCs w:val="22"/>
          <w:u w:val="single"/>
        </w:rPr>
        <w:t>must</w:t>
      </w:r>
      <w:r w:rsidRPr="00C4414C">
        <w:rPr>
          <w:rFonts w:ascii="Arial" w:hAnsi="Arial" w:cs="Arial"/>
          <w:sz w:val="22"/>
          <w:szCs w:val="22"/>
          <w:u w:val="single"/>
        </w:rPr>
        <w:t xml:space="preserve"> be made in the form of Form A set out in Annexure 1 and </w:t>
      </w:r>
      <w:r w:rsidRPr="00C4414C">
        <w:rPr>
          <w:rFonts w:ascii="Arial" w:hAnsi="Arial" w:cs="Arial"/>
          <w:b/>
          <w:sz w:val="22"/>
          <w:szCs w:val="22"/>
          <w:u w:val="single"/>
        </w:rPr>
        <w:t>must</w:t>
      </w:r>
      <w:r w:rsidRPr="00C4414C">
        <w:rPr>
          <w:rFonts w:ascii="Arial" w:hAnsi="Arial" w:cs="Arial"/>
          <w:sz w:val="22"/>
          <w:szCs w:val="22"/>
          <w:u w:val="single"/>
        </w:rPr>
        <w:t xml:space="preserve"> be submitted in triplicate to the Chief. [subregula</w:t>
      </w:r>
      <w:r>
        <w:rPr>
          <w:rFonts w:ascii="Arial" w:hAnsi="Arial" w:cs="Arial"/>
          <w:sz w:val="22"/>
          <w:szCs w:val="22"/>
          <w:u w:val="single"/>
        </w:rPr>
        <w:t>tion (1) amended by GN 15/2014]</w:t>
      </w:r>
    </w:p>
    <w:p w:rsidR="00C4414C" w:rsidRPr="00C4414C" w:rsidRDefault="00C4414C" w:rsidP="00C4414C">
      <w:pPr>
        <w:pStyle w:val="AS-Pa"/>
        <w:spacing w:line="360" w:lineRule="auto"/>
        <w:ind w:left="0" w:right="0" w:firstLine="0"/>
        <w:rPr>
          <w:rFonts w:ascii="Arial" w:hAnsi="Arial" w:cs="Arial"/>
          <w:sz w:val="22"/>
          <w:szCs w:val="22"/>
        </w:rPr>
      </w:pPr>
    </w:p>
    <w:p w:rsidR="00C4414C" w:rsidRPr="00C4414C" w:rsidRDefault="00C4414C" w:rsidP="00C4414C">
      <w:pPr>
        <w:pStyle w:val="AS-Pa"/>
        <w:spacing w:line="360" w:lineRule="auto"/>
        <w:ind w:left="1560" w:right="0" w:hanging="426"/>
        <w:rPr>
          <w:rFonts w:ascii="Arial" w:hAnsi="Arial" w:cs="Arial"/>
          <w:sz w:val="22"/>
          <w:szCs w:val="22"/>
        </w:rPr>
      </w:pPr>
      <w:r>
        <w:rPr>
          <w:rFonts w:ascii="Arial" w:hAnsi="Arial" w:cs="Arial"/>
          <w:sz w:val="22"/>
          <w:szCs w:val="22"/>
        </w:rPr>
        <w:t>(2)</w:t>
      </w:r>
      <w:r>
        <w:rPr>
          <w:rFonts w:ascii="Arial" w:hAnsi="Arial" w:cs="Arial"/>
          <w:sz w:val="22"/>
          <w:szCs w:val="22"/>
        </w:rPr>
        <w:tab/>
      </w:r>
      <w:r w:rsidRPr="00C4414C">
        <w:rPr>
          <w:rFonts w:ascii="Arial" w:hAnsi="Arial" w:cs="Arial"/>
          <w:b/>
          <w:sz w:val="22"/>
          <w:szCs w:val="22"/>
        </w:rPr>
        <w:t>All the information required in Form A must be furnished fully therein</w:t>
      </w:r>
      <w:r w:rsidRPr="00C4414C">
        <w:rPr>
          <w:rFonts w:ascii="Arial" w:hAnsi="Arial" w:cs="Arial"/>
          <w:sz w:val="22"/>
          <w:szCs w:val="22"/>
        </w:rPr>
        <w:t xml:space="preserve">. [subregulation (2) amended by GN 15/2014] </w:t>
      </w:r>
    </w:p>
    <w:p w:rsidR="00C4414C" w:rsidRPr="00C4414C" w:rsidRDefault="00C4414C" w:rsidP="00C4414C">
      <w:pPr>
        <w:pStyle w:val="AS-Pa"/>
        <w:spacing w:line="360" w:lineRule="auto"/>
        <w:ind w:left="0" w:right="0" w:firstLine="0"/>
        <w:rPr>
          <w:rFonts w:ascii="Arial" w:hAnsi="Arial" w:cs="Arial"/>
          <w:sz w:val="22"/>
          <w:szCs w:val="22"/>
        </w:rPr>
      </w:pPr>
    </w:p>
    <w:p w:rsidR="00C4414C" w:rsidRPr="00C4414C" w:rsidRDefault="00C4414C" w:rsidP="00C4414C">
      <w:pPr>
        <w:pStyle w:val="AS-Pa"/>
        <w:spacing w:line="360" w:lineRule="auto"/>
        <w:ind w:left="1560" w:right="0" w:hanging="426"/>
        <w:rPr>
          <w:rFonts w:ascii="Arial" w:hAnsi="Arial" w:cs="Arial"/>
          <w:sz w:val="22"/>
          <w:szCs w:val="22"/>
        </w:rPr>
      </w:pPr>
      <w:r>
        <w:rPr>
          <w:rFonts w:ascii="Arial" w:hAnsi="Arial" w:cs="Arial"/>
          <w:sz w:val="22"/>
          <w:szCs w:val="22"/>
        </w:rPr>
        <w:t>(3)</w:t>
      </w:r>
      <w:r>
        <w:rPr>
          <w:rFonts w:ascii="Arial" w:hAnsi="Arial" w:cs="Arial"/>
          <w:sz w:val="22"/>
          <w:szCs w:val="22"/>
        </w:rPr>
        <w:tab/>
      </w:r>
      <w:r w:rsidRPr="00C4414C">
        <w:rPr>
          <w:rFonts w:ascii="Arial" w:hAnsi="Arial" w:cs="Arial"/>
          <w:sz w:val="22"/>
          <w:szCs w:val="22"/>
        </w:rPr>
        <w:t xml:space="preserve">Before the allocation of any customary land right a </w:t>
      </w:r>
      <w:r w:rsidRPr="00C4414C">
        <w:rPr>
          <w:rFonts w:ascii="Arial" w:hAnsi="Arial" w:cs="Arial"/>
          <w:sz w:val="22"/>
          <w:szCs w:val="22"/>
          <w:u w:val="single"/>
        </w:rPr>
        <w:t>Chief or a Traditional Authority must display for a period of at least seven days</w:t>
      </w:r>
      <w:r w:rsidRPr="00C4414C">
        <w:rPr>
          <w:rFonts w:ascii="Arial" w:hAnsi="Arial" w:cs="Arial"/>
          <w:sz w:val="22"/>
          <w:szCs w:val="22"/>
        </w:rPr>
        <w:t xml:space="preserve"> on a notice board at the offices of the Traditional Authority a notice – </w:t>
      </w:r>
    </w:p>
    <w:p w:rsidR="00C4414C" w:rsidRPr="00C4414C" w:rsidRDefault="00C4414C" w:rsidP="00C4414C">
      <w:pPr>
        <w:pStyle w:val="AS-Pa"/>
        <w:spacing w:line="360" w:lineRule="auto"/>
        <w:ind w:left="0" w:right="0" w:firstLine="0"/>
        <w:rPr>
          <w:rFonts w:ascii="Arial" w:hAnsi="Arial" w:cs="Arial"/>
          <w:sz w:val="22"/>
          <w:szCs w:val="22"/>
        </w:rPr>
      </w:pPr>
    </w:p>
    <w:p w:rsidR="00C4414C" w:rsidRPr="00C4414C" w:rsidRDefault="00C4414C" w:rsidP="00C4414C">
      <w:pPr>
        <w:pStyle w:val="AS-Pa"/>
        <w:tabs>
          <w:tab w:val="left" w:pos="1985"/>
        </w:tabs>
        <w:spacing w:line="360" w:lineRule="auto"/>
        <w:ind w:left="1560" w:right="0" w:firstLine="0"/>
        <w:rPr>
          <w:rFonts w:ascii="Arial" w:hAnsi="Arial" w:cs="Arial"/>
          <w:sz w:val="22"/>
          <w:szCs w:val="22"/>
        </w:rPr>
      </w:pPr>
      <w:r w:rsidRPr="00C4414C">
        <w:rPr>
          <w:rFonts w:ascii="Arial" w:hAnsi="Arial" w:cs="Arial"/>
          <w:sz w:val="22"/>
          <w:szCs w:val="22"/>
        </w:rPr>
        <w:t>(a)</w:t>
      </w:r>
      <w:r>
        <w:rPr>
          <w:rFonts w:ascii="Arial" w:hAnsi="Arial" w:cs="Arial"/>
          <w:sz w:val="22"/>
          <w:szCs w:val="22"/>
        </w:rPr>
        <w:tab/>
      </w:r>
      <w:r w:rsidRPr="00C4414C">
        <w:rPr>
          <w:rFonts w:ascii="Arial" w:hAnsi="Arial" w:cs="Arial"/>
          <w:sz w:val="22"/>
          <w:szCs w:val="22"/>
        </w:rPr>
        <w:t>stating –</w:t>
      </w:r>
    </w:p>
    <w:p w:rsidR="00C4414C" w:rsidRPr="00C4414C" w:rsidRDefault="00C4414C" w:rsidP="00C4414C">
      <w:pPr>
        <w:pStyle w:val="AS-Pa"/>
        <w:spacing w:line="360" w:lineRule="auto"/>
        <w:ind w:left="2410" w:right="0" w:hanging="425"/>
        <w:rPr>
          <w:rFonts w:ascii="Arial" w:hAnsi="Arial" w:cs="Arial"/>
          <w:sz w:val="22"/>
          <w:szCs w:val="22"/>
        </w:rPr>
      </w:pPr>
      <w:r w:rsidRPr="00C4414C">
        <w:rPr>
          <w:rFonts w:ascii="Arial" w:hAnsi="Arial" w:cs="Arial"/>
          <w:sz w:val="22"/>
          <w:szCs w:val="22"/>
        </w:rPr>
        <w:t>(i)</w:t>
      </w:r>
      <w:r>
        <w:rPr>
          <w:rFonts w:ascii="Arial" w:hAnsi="Arial" w:cs="Arial"/>
          <w:sz w:val="22"/>
          <w:szCs w:val="22"/>
        </w:rPr>
        <w:tab/>
      </w:r>
      <w:r w:rsidRPr="00C4414C">
        <w:rPr>
          <w:rFonts w:ascii="Arial" w:hAnsi="Arial" w:cs="Arial"/>
          <w:sz w:val="22"/>
          <w:szCs w:val="22"/>
        </w:rPr>
        <w:t xml:space="preserve">the name of the applicant; </w:t>
      </w:r>
    </w:p>
    <w:p w:rsidR="00C4414C" w:rsidRPr="00C4414C" w:rsidRDefault="00C4414C" w:rsidP="00C4414C">
      <w:pPr>
        <w:pStyle w:val="AS-Pa"/>
        <w:spacing w:line="360" w:lineRule="auto"/>
        <w:ind w:left="2410" w:right="0" w:hanging="425"/>
        <w:rPr>
          <w:rFonts w:ascii="Arial" w:hAnsi="Arial" w:cs="Arial"/>
          <w:sz w:val="22"/>
          <w:szCs w:val="22"/>
        </w:rPr>
      </w:pPr>
      <w:r w:rsidRPr="00C4414C">
        <w:rPr>
          <w:rFonts w:ascii="Arial" w:hAnsi="Arial" w:cs="Arial"/>
          <w:sz w:val="22"/>
          <w:szCs w:val="22"/>
        </w:rPr>
        <w:t>(ii)</w:t>
      </w:r>
      <w:r>
        <w:rPr>
          <w:rFonts w:ascii="Arial" w:hAnsi="Arial" w:cs="Arial"/>
          <w:sz w:val="22"/>
          <w:szCs w:val="22"/>
        </w:rPr>
        <w:tab/>
      </w:r>
      <w:r w:rsidRPr="00C4414C">
        <w:rPr>
          <w:rFonts w:ascii="Arial" w:hAnsi="Arial" w:cs="Arial"/>
          <w:sz w:val="22"/>
          <w:szCs w:val="22"/>
        </w:rPr>
        <w:t xml:space="preserve">the approximate size of the land applied for; </w:t>
      </w:r>
    </w:p>
    <w:p w:rsidR="00C4414C" w:rsidRPr="00C4414C" w:rsidRDefault="00C4414C" w:rsidP="00C4414C">
      <w:pPr>
        <w:pStyle w:val="AS-Pa"/>
        <w:spacing w:line="360" w:lineRule="auto"/>
        <w:ind w:left="2410" w:right="0" w:hanging="425"/>
        <w:rPr>
          <w:rFonts w:ascii="Arial" w:hAnsi="Arial" w:cs="Arial"/>
          <w:sz w:val="22"/>
          <w:szCs w:val="22"/>
        </w:rPr>
      </w:pPr>
      <w:r>
        <w:rPr>
          <w:rFonts w:ascii="Arial" w:hAnsi="Arial" w:cs="Arial"/>
          <w:sz w:val="22"/>
          <w:szCs w:val="22"/>
        </w:rPr>
        <w:t>(iii)</w:t>
      </w:r>
      <w:r>
        <w:rPr>
          <w:rFonts w:ascii="Arial" w:hAnsi="Arial" w:cs="Arial"/>
          <w:sz w:val="22"/>
          <w:szCs w:val="22"/>
        </w:rPr>
        <w:tab/>
      </w:r>
      <w:r w:rsidRPr="00C4414C">
        <w:rPr>
          <w:rFonts w:ascii="Arial" w:hAnsi="Arial" w:cs="Arial"/>
          <w:sz w:val="22"/>
          <w:szCs w:val="22"/>
        </w:rPr>
        <w:t xml:space="preserve">the geographical location of the land applied for; and </w:t>
      </w:r>
    </w:p>
    <w:p w:rsidR="00C4414C" w:rsidRPr="00C4414C" w:rsidRDefault="00C4414C" w:rsidP="00C4414C">
      <w:pPr>
        <w:pStyle w:val="AS-Pa"/>
        <w:spacing w:line="360" w:lineRule="auto"/>
        <w:ind w:left="2410" w:right="0" w:hanging="425"/>
        <w:rPr>
          <w:rFonts w:ascii="Arial" w:hAnsi="Arial" w:cs="Arial"/>
          <w:sz w:val="22"/>
          <w:szCs w:val="22"/>
        </w:rPr>
      </w:pPr>
      <w:r w:rsidRPr="00C4414C">
        <w:rPr>
          <w:rFonts w:ascii="Arial" w:hAnsi="Arial" w:cs="Arial"/>
          <w:sz w:val="22"/>
          <w:szCs w:val="22"/>
        </w:rPr>
        <w:t>(iv)</w:t>
      </w:r>
      <w:r>
        <w:rPr>
          <w:rFonts w:ascii="Arial" w:hAnsi="Arial" w:cs="Arial"/>
          <w:sz w:val="22"/>
          <w:szCs w:val="22"/>
        </w:rPr>
        <w:tab/>
      </w:r>
      <w:r w:rsidRPr="00C4414C">
        <w:rPr>
          <w:rFonts w:ascii="Arial" w:hAnsi="Arial" w:cs="Arial"/>
          <w:sz w:val="22"/>
          <w:szCs w:val="22"/>
        </w:rPr>
        <w:t xml:space="preserve">the type of customary land right applied for, and </w:t>
      </w:r>
    </w:p>
    <w:p w:rsidR="00C4414C" w:rsidRDefault="00C4414C" w:rsidP="00C4414C">
      <w:pPr>
        <w:pStyle w:val="AS-Pa"/>
        <w:spacing w:line="360" w:lineRule="auto"/>
        <w:ind w:left="1560" w:right="0" w:firstLine="0"/>
        <w:rPr>
          <w:rFonts w:ascii="Arial" w:hAnsi="Arial" w:cs="Arial"/>
          <w:sz w:val="22"/>
          <w:szCs w:val="22"/>
        </w:rPr>
      </w:pPr>
    </w:p>
    <w:p w:rsidR="00C4414C" w:rsidRPr="00C4414C" w:rsidRDefault="00C4414C" w:rsidP="004D24D7">
      <w:pPr>
        <w:pStyle w:val="AS-Pa"/>
        <w:numPr>
          <w:ilvl w:val="0"/>
          <w:numId w:val="4"/>
        </w:numPr>
        <w:spacing w:line="360" w:lineRule="auto"/>
        <w:ind w:left="1985" w:right="0" w:hanging="425"/>
        <w:rPr>
          <w:rFonts w:ascii="Arial" w:hAnsi="Arial" w:cs="Arial"/>
          <w:sz w:val="22"/>
          <w:szCs w:val="22"/>
        </w:rPr>
      </w:pPr>
      <w:r w:rsidRPr="00C4414C">
        <w:rPr>
          <w:rFonts w:ascii="Arial" w:hAnsi="Arial" w:cs="Arial"/>
          <w:sz w:val="22"/>
          <w:szCs w:val="22"/>
        </w:rPr>
        <w:t>inviting interested parties to lodge with the Chief or Traditional Authority within a period of seven days any object</w:t>
      </w:r>
      <w:r>
        <w:rPr>
          <w:rFonts w:ascii="Arial" w:hAnsi="Arial" w:cs="Arial"/>
          <w:sz w:val="22"/>
          <w:szCs w:val="22"/>
        </w:rPr>
        <w:t>ions regarding the application.</w:t>
      </w:r>
    </w:p>
    <w:p w:rsidR="00C4414C" w:rsidRPr="00C4414C" w:rsidRDefault="00C4414C" w:rsidP="00C4414C">
      <w:pPr>
        <w:pStyle w:val="AS-Pa"/>
        <w:spacing w:line="360" w:lineRule="auto"/>
        <w:ind w:left="0" w:right="0" w:firstLine="0"/>
        <w:rPr>
          <w:rFonts w:ascii="Arial" w:hAnsi="Arial" w:cs="Arial"/>
          <w:sz w:val="22"/>
          <w:szCs w:val="22"/>
        </w:rPr>
      </w:pPr>
    </w:p>
    <w:p w:rsidR="00C4414C" w:rsidRPr="00C4414C" w:rsidRDefault="00C4414C" w:rsidP="00C4414C">
      <w:pPr>
        <w:spacing w:after="0" w:line="360" w:lineRule="auto"/>
        <w:ind w:left="1560" w:hanging="426"/>
        <w:jc w:val="both"/>
        <w:rPr>
          <w:rFonts w:ascii="Arial" w:hAnsi="Arial" w:cs="Arial"/>
        </w:rPr>
      </w:pPr>
      <w:r>
        <w:rPr>
          <w:rFonts w:ascii="Arial" w:hAnsi="Arial" w:cs="Arial"/>
        </w:rPr>
        <w:t>(4)</w:t>
      </w:r>
      <w:r>
        <w:rPr>
          <w:rFonts w:ascii="Arial" w:hAnsi="Arial" w:cs="Arial"/>
        </w:rPr>
        <w:tab/>
      </w:r>
      <w:r w:rsidRPr="00C4414C">
        <w:rPr>
          <w:rFonts w:ascii="Arial" w:hAnsi="Arial" w:cs="Arial"/>
        </w:rPr>
        <w:t xml:space="preserve">A Chief or a Traditional Authority may cause the information contained in the notice referred to in subregulation (3) to be published in any newspaper </w:t>
      </w:r>
      <w:r w:rsidRPr="00C4414C">
        <w:rPr>
          <w:rFonts w:ascii="Arial" w:hAnsi="Arial" w:cs="Arial"/>
        </w:rPr>
        <w:lastRenderedPageBreak/>
        <w:t>circulating in its communal area or to be broadcasted on any radio station broadcasting in its communal area.’</w:t>
      </w:r>
      <w:r w:rsidR="005A5B19">
        <w:rPr>
          <w:rFonts w:ascii="Arial" w:hAnsi="Arial" w:cs="Arial"/>
        </w:rPr>
        <w:t xml:space="preserve"> (U</w:t>
      </w:r>
      <w:r w:rsidR="00E710B7">
        <w:rPr>
          <w:rFonts w:ascii="Arial" w:hAnsi="Arial" w:cs="Arial"/>
        </w:rPr>
        <w:t>nderlining supplied for emphasis)</w:t>
      </w:r>
    </w:p>
    <w:p w:rsidR="00C4414C" w:rsidRDefault="00C4414C" w:rsidP="00A825EC">
      <w:pPr>
        <w:tabs>
          <w:tab w:val="left" w:pos="709"/>
        </w:tabs>
        <w:spacing w:after="0" w:line="360" w:lineRule="auto"/>
        <w:jc w:val="both"/>
        <w:rPr>
          <w:rFonts w:ascii="Arial" w:hAnsi="Arial" w:cs="Arial"/>
          <w:sz w:val="24"/>
          <w:szCs w:val="24"/>
        </w:rPr>
      </w:pPr>
    </w:p>
    <w:p w:rsidR="000C2536" w:rsidRDefault="000C2536" w:rsidP="00A825EC">
      <w:pPr>
        <w:tabs>
          <w:tab w:val="left" w:pos="709"/>
        </w:tabs>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0C6807">
        <w:rPr>
          <w:rFonts w:ascii="Arial" w:hAnsi="Arial" w:cs="Arial"/>
          <w:sz w:val="24"/>
          <w:szCs w:val="24"/>
        </w:rPr>
        <w:t xml:space="preserve">In </w:t>
      </w:r>
      <w:r w:rsidR="000C6807" w:rsidRPr="00590253">
        <w:rPr>
          <w:rFonts w:ascii="Arial" w:hAnsi="Arial" w:cs="Arial"/>
          <w:i/>
          <w:sz w:val="24"/>
          <w:szCs w:val="24"/>
        </w:rPr>
        <w:t>Namibia Competition Commission v Puma Energy Namibia (Pty) Ltd</w:t>
      </w:r>
      <w:r w:rsidR="000C6807">
        <w:rPr>
          <w:rFonts w:ascii="Arial" w:hAnsi="Arial" w:cs="Arial"/>
          <w:sz w:val="24"/>
          <w:szCs w:val="24"/>
        </w:rPr>
        <w:t xml:space="preserve"> (SA 67/2018) [2020] NASC (8 September 2020), Damaseb, DCJ had the following to say regarding statutory interpretation -</w:t>
      </w:r>
    </w:p>
    <w:p w:rsidR="000C2536" w:rsidRDefault="000C2536" w:rsidP="00A825EC">
      <w:pPr>
        <w:tabs>
          <w:tab w:val="left" w:pos="709"/>
        </w:tabs>
        <w:spacing w:after="0" w:line="360" w:lineRule="auto"/>
        <w:jc w:val="both"/>
        <w:rPr>
          <w:rFonts w:ascii="Arial" w:hAnsi="Arial" w:cs="Arial"/>
          <w:sz w:val="24"/>
          <w:szCs w:val="24"/>
        </w:rPr>
      </w:pPr>
    </w:p>
    <w:p w:rsidR="000C6807" w:rsidRDefault="000C6807" w:rsidP="000C6807">
      <w:pPr>
        <w:spacing w:after="0" w:line="360" w:lineRule="auto"/>
        <w:ind w:left="720" w:right="-540"/>
        <w:jc w:val="both"/>
        <w:rPr>
          <w:rFonts w:ascii="Arial" w:hAnsi="Arial" w:cs="Arial"/>
          <w:i/>
          <w:lang w:eastAsia="en-GB"/>
        </w:rPr>
      </w:pPr>
      <w:r>
        <w:rPr>
          <w:rFonts w:ascii="Arial" w:hAnsi="Arial" w:cs="Arial"/>
        </w:rPr>
        <w:t>‘</w:t>
      </w:r>
      <w:r w:rsidRPr="000C6807">
        <w:rPr>
          <w:rFonts w:ascii="Arial" w:hAnsi="Arial" w:cs="Arial"/>
          <w:i/>
          <w:lang w:eastAsia="en-GB"/>
        </w:rPr>
        <w:t>Purposive interpretation and its limits</w:t>
      </w:r>
    </w:p>
    <w:p w:rsidR="000C6807" w:rsidRPr="000C6807" w:rsidRDefault="000C6807" w:rsidP="000C6807">
      <w:pPr>
        <w:spacing w:after="0" w:line="360" w:lineRule="auto"/>
        <w:ind w:left="720" w:right="-540"/>
        <w:jc w:val="both"/>
        <w:rPr>
          <w:rFonts w:ascii="Arial" w:hAnsi="Arial" w:cs="Arial"/>
          <w:i/>
          <w:lang w:eastAsia="en-GB"/>
        </w:rPr>
      </w:pPr>
    </w:p>
    <w:p w:rsidR="000C6807" w:rsidRPr="000C6807" w:rsidRDefault="000C6807" w:rsidP="000C6807">
      <w:pPr>
        <w:spacing w:after="0" w:line="360" w:lineRule="auto"/>
        <w:ind w:left="1418" w:hanging="698"/>
        <w:jc w:val="both"/>
        <w:rPr>
          <w:rFonts w:ascii="Arial" w:hAnsi="Arial" w:cs="Arial"/>
          <w:lang w:eastAsia="en-GB"/>
        </w:rPr>
      </w:pPr>
      <w:r w:rsidRPr="000C6807">
        <w:rPr>
          <w:rFonts w:ascii="Arial" w:hAnsi="Arial" w:cs="Arial"/>
          <w:lang w:eastAsia="en-GB"/>
        </w:rPr>
        <w:t>[51]</w:t>
      </w:r>
      <w:r w:rsidRPr="000C6807">
        <w:rPr>
          <w:rFonts w:ascii="Arial" w:hAnsi="Arial" w:cs="Arial"/>
          <w:lang w:eastAsia="en-GB"/>
        </w:rPr>
        <w:tab/>
        <w:t xml:space="preserve">At the heart of ‘purposive interpretation’ lies, as Lord Denning put it in </w:t>
      </w:r>
      <w:r w:rsidRPr="000C6807">
        <w:rPr>
          <w:rFonts w:ascii="Arial" w:hAnsi="Arial" w:cs="Arial"/>
          <w:i/>
          <w:lang w:eastAsia="en-GB"/>
        </w:rPr>
        <w:t>Notham v London Borough of Barnet</w:t>
      </w:r>
      <w:r w:rsidRPr="000C6807">
        <w:rPr>
          <w:rFonts w:ascii="Arial" w:hAnsi="Arial" w:cs="Arial"/>
          <w:lang w:eastAsia="en-GB"/>
        </w:rPr>
        <w:t>,</w:t>
      </w:r>
      <w:r w:rsidRPr="000C6807">
        <w:rPr>
          <w:rStyle w:val="FootnoteReference"/>
          <w:rFonts w:ascii="Arial" w:hAnsi="Arial" w:cs="Arial"/>
          <w:color w:val="333333"/>
          <w:lang w:eastAsia="en-GB"/>
        </w:rPr>
        <w:footnoteReference w:id="5"/>
      </w:r>
      <w:r w:rsidRPr="000C6807">
        <w:rPr>
          <w:rFonts w:ascii="Arial" w:hAnsi="Arial" w:cs="Arial"/>
          <w:lang w:eastAsia="en-GB"/>
        </w:rPr>
        <w:t xml:space="preserve"> the principle that the court must interpret a statute in a way that ‘promotes the general legislative purpose underlying the provisions’. . . .</w:t>
      </w:r>
    </w:p>
    <w:p w:rsidR="000C6807" w:rsidRPr="000C6807" w:rsidRDefault="000C6807" w:rsidP="000C6807">
      <w:pPr>
        <w:spacing w:after="0" w:line="360" w:lineRule="auto"/>
        <w:ind w:left="720"/>
        <w:jc w:val="both"/>
        <w:rPr>
          <w:rFonts w:ascii="Arial" w:hAnsi="Arial" w:cs="Arial"/>
          <w:lang w:eastAsia="en-GB"/>
        </w:rPr>
      </w:pPr>
    </w:p>
    <w:p w:rsidR="000C6807" w:rsidRPr="000C6807" w:rsidRDefault="000C6807" w:rsidP="000C6807">
      <w:pPr>
        <w:spacing w:after="0" w:line="360" w:lineRule="auto"/>
        <w:ind w:left="1418" w:hanging="698"/>
        <w:jc w:val="both"/>
        <w:rPr>
          <w:rFonts w:ascii="Arial" w:hAnsi="Arial" w:cs="Arial"/>
        </w:rPr>
      </w:pPr>
      <w:r w:rsidRPr="000C6807">
        <w:rPr>
          <w:rFonts w:ascii="Arial" w:hAnsi="Arial" w:cs="Arial"/>
          <w:lang w:eastAsia="en-GB"/>
        </w:rPr>
        <w:t>[53]</w:t>
      </w:r>
      <w:r w:rsidRPr="000C6807">
        <w:rPr>
          <w:rFonts w:ascii="Arial" w:hAnsi="Arial" w:cs="Arial"/>
          <w:lang w:eastAsia="en-GB"/>
        </w:rPr>
        <w:tab/>
        <w:t>The modern approach to statutory interpretation requires that the words of a statute be read in their entire context and in their grammatical and ordinary sense harmoniously with the scheme of the Act, the object of the Act, and the intention of Parliament.</w:t>
      </w:r>
      <w:r w:rsidRPr="000C6807">
        <w:rPr>
          <w:rStyle w:val="FootnoteReference"/>
          <w:rFonts w:ascii="Arial" w:hAnsi="Arial" w:cs="Arial"/>
          <w:color w:val="333333"/>
          <w:lang w:eastAsia="en-GB"/>
        </w:rPr>
        <w:footnoteReference w:id="6"/>
      </w:r>
      <w:r w:rsidRPr="000C6807">
        <w:rPr>
          <w:rFonts w:ascii="Arial" w:hAnsi="Arial" w:cs="Arial"/>
          <w:lang w:eastAsia="en-GB"/>
        </w:rPr>
        <w:t xml:space="preserve"> Thus, the court strives to construe statutory language in accordance with the object and intent of the legislation.</w:t>
      </w:r>
      <w:r>
        <w:rPr>
          <w:rFonts w:ascii="Arial" w:hAnsi="Arial" w:cs="Arial"/>
          <w:lang w:eastAsia="en-GB"/>
        </w:rPr>
        <w:t>’</w:t>
      </w:r>
    </w:p>
    <w:p w:rsidR="000C6807" w:rsidRDefault="000C6807" w:rsidP="00A825EC">
      <w:pPr>
        <w:tabs>
          <w:tab w:val="left" w:pos="709"/>
        </w:tabs>
        <w:spacing w:after="0" w:line="360" w:lineRule="auto"/>
        <w:jc w:val="both"/>
        <w:rPr>
          <w:rFonts w:ascii="Arial" w:hAnsi="Arial" w:cs="Arial"/>
          <w:sz w:val="24"/>
          <w:szCs w:val="24"/>
        </w:rPr>
      </w:pPr>
    </w:p>
    <w:p w:rsidR="000C2536" w:rsidRDefault="000C2536" w:rsidP="00A825EC">
      <w:pPr>
        <w:tabs>
          <w:tab w:val="left" w:pos="709"/>
        </w:tabs>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E710B7">
        <w:rPr>
          <w:rFonts w:ascii="Arial" w:hAnsi="Arial" w:cs="Arial"/>
          <w:sz w:val="24"/>
          <w:szCs w:val="24"/>
        </w:rPr>
        <w:t>Applying the foregoing approach to the communal Land Reform Act in the present matter, i</w:t>
      </w:r>
      <w:r w:rsidR="00E22E04">
        <w:rPr>
          <w:rFonts w:ascii="Arial" w:hAnsi="Arial" w:cs="Arial"/>
          <w:sz w:val="24"/>
          <w:szCs w:val="24"/>
        </w:rPr>
        <w:t>t appears from the preamble of the</w:t>
      </w:r>
      <w:r w:rsidR="00E710B7">
        <w:rPr>
          <w:rFonts w:ascii="Arial" w:hAnsi="Arial" w:cs="Arial"/>
          <w:sz w:val="24"/>
          <w:szCs w:val="24"/>
        </w:rPr>
        <w:t xml:space="preserve"> Act that the purpose of the Act</w:t>
      </w:r>
      <w:r w:rsidR="00E22E04">
        <w:rPr>
          <w:rFonts w:ascii="Arial" w:hAnsi="Arial" w:cs="Arial"/>
          <w:sz w:val="24"/>
          <w:szCs w:val="24"/>
        </w:rPr>
        <w:t xml:space="preserve"> is to regulate and control the allocation of customary land rights in communal areas. </w:t>
      </w:r>
      <w:r w:rsidR="00E22E04" w:rsidRPr="007C4FBE">
        <w:rPr>
          <w:rFonts w:ascii="Arial" w:hAnsi="Arial" w:cs="Arial"/>
          <w:sz w:val="24"/>
          <w:szCs w:val="24"/>
        </w:rPr>
        <w:t>Section 20 of the Act, stipulates that the primary power to allocate or cancel any customary land right in respect of any portion of a communal area of a traditional community vests in</w:t>
      </w:r>
      <w:r w:rsidR="00E22E04" w:rsidRPr="0058059B">
        <w:rPr>
          <w:rFonts w:ascii="Arial" w:hAnsi="Arial" w:cs="Arial"/>
          <w:sz w:val="24"/>
          <w:szCs w:val="24"/>
        </w:rPr>
        <w:t xml:space="preserve"> </w:t>
      </w:r>
      <w:r w:rsidR="00E22E04" w:rsidRPr="007C4FBE">
        <w:rPr>
          <w:rFonts w:ascii="Arial" w:hAnsi="Arial" w:cs="Arial"/>
          <w:sz w:val="24"/>
          <w:szCs w:val="24"/>
        </w:rPr>
        <w:t>‘the chief of that traditional community or where the chief so determines, the traditional authority of that traditional community’</w:t>
      </w:r>
      <w:r w:rsidR="001F3C9E">
        <w:rPr>
          <w:rFonts w:ascii="Arial" w:hAnsi="Arial" w:cs="Arial"/>
          <w:sz w:val="24"/>
          <w:szCs w:val="24"/>
        </w:rPr>
        <w:t>.</w:t>
      </w:r>
      <w:r w:rsidR="00E22E04" w:rsidRPr="007C4FBE">
        <w:rPr>
          <w:rFonts w:ascii="Arial" w:hAnsi="Arial" w:cs="Arial"/>
          <w:sz w:val="24"/>
          <w:szCs w:val="24"/>
        </w:rPr>
        <w:t xml:space="preserve"> In this connection this court held in the </w:t>
      </w:r>
      <w:r w:rsidR="00E22E04" w:rsidRPr="007C4FBE">
        <w:rPr>
          <w:rFonts w:ascii="Arial" w:hAnsi="Arial" w:cs="Arial"/>
          <w:i/>
          <w:sz w:val="24"/>
          <w:szCs w:val="24"/>
        </w:rPr>
        <w:t>Vita Royal House</w:t>
      </w:r>
      <w:r w:rsidR="00E22E04" w:rsidRPr="007C4FBE">
        <w:rPr>
          <w:rFonts w:ascii="Arial" w:hAnsi="Arial" w:cs="Arial"/>
          <w:sz w:val="24"/>
          <w:szCs w:val="24"/>
        </w:rPr>
        <w:t xml:space="preserve"> matter, that where a traditional community has a traditional authority, then it is not the chief, but the traditional authority that must allocate the customary land rights</w:t>
      </w:r>
      <w:r w:rsidR="00E22E04">
        <w:rPr>
          <w:rFonts w:ascii="Arial" w:hAnsi="Arial" w:cs="Arial"/>
          <w:sz w:val="24"/>
          <w:szCs w:val="24"/>
        </w:rPr>
        <w:t>.</w:t>
      </w:r>
      <w:r w:rsidR="00E22E04">
        <w:rPr>
          <w:rStyle w:val="FootnoteReference"/>
          <w:rFonts w:ascii="Arial" w:hAnsi="Arial" w:cs="Arial"/>
          <w:sz w:val="24"/>
          <w:szCs w:val="24"/>
        </w:rPr>
        <w:footnoteReference w:id="7"/>
      </w:r>
    </w:p>
    <w:p w:rsidR="000C2536" w:rsidRDefault="000C2536" w:rsidP="00A825EC">
      <w:pPr>
        <w:tabs>
          <w:tab w:val="left" w:pos="709"/>
        </w:tabs>
        <w:spacing w:after="0" w:line="360" w:lineRule="auto"/>
        <w:jc w:val="both"/>
        <w:rPr>
          <w:rFonts w:ascii="Arial" w:hAnsi="Arial" w:cs="Arial"/>
          <w:sz w:val="24"/>
          <w:szCs w:val="24"/>
        </w:rPr>
      </w:pPr>
    </w:p>
    <w:p w:rsidR="000C2536" w:rsidRDefault="000C2536" w:rsidP="00A825EC">
      <w:pPr>
        <w:tabs>
          <w:tab w:val="left" w:pos="709"/>
        </w:tabs>
        <w:spacing w:after="0" w:line="360" w:lineRule="auto"/>
        <w:jc w:val="both"/>
        <w:rPr>
          <w:rFonts w:ascii="Arial" w:hAnsi="Arial" w:cs="Arial"/>
          <w:sz w:val="24"/>
          <w:szCs w:val="24"/>
        </w:rPr>
      </w:pPr>
      <w:r>
        <w:rPr>
          <w:rFonts w:ascii="Arial" w:hAnsi="Arial" w:cs="Arial"/>
          <w:sz w:val="24"/>
          <w:szCs w:val="24"/>
        </w:rPr>
        <w:lastRenderedPageBreak/>
        <w:t>[38]</w:t>
      </w:r>
      <w:r>
        <w:rPr>
          <w:rFonts w:ascii="Arial" w:hAnsi="Arial" w:cs="Arial"/>
          <w:sz w:val="24"/>
          <w:szCs w:val="24"/>
        </w:rPr>
        <w:tab/>
      </w:r>
      <w:r w:rsidR="001F3C9E">
        <w:rPr>
          <w:rFonts w:ascii="Arial" w:hAnsi="Arial" w:cs="Arial"/>
          <w:sz w:val="24"/>
          <w:szCs w:val="24"/>
        </w:rPr>
        <w:t>Section 22 deals with the application of customary land rights. It is clear from s 22 and the Regulations made under the Act that</w:t>
      </w:r>
      <w:r w:rsidR="001F3C9E">
        <w:rPr>
          <w:rFonts w:ascii="Arial" w:hAnsi="Arial" w:cs="Arial"/>
        </w:rPr>
        <w:t xml:space="preserve"> not </w:t>
      </w:r>
      <w:r w:rsidR="001F3C9E">
        <w:rPr>
          <w:rFonts w:ascii="Arial" w:hAnsi="Arial" w:cs="Arial"/>
          <w:sz w:val="24"/>
          <w:szCs w:val="24"/>
        </w:rPr>
        <w:t xml:space="preserve">only must the application in question be in writing, it must be </w:t>
      </w:r>
      <w:r w:rsidR="00E710B7">
        <w:rPr>
          <w:rFonts w:ascii="Arial" w:hAnsi="Arial" w:cs="Arial"/>
          <w:sz w:val="24"/>
          <w:szCs w:val="24"/>
        </w:rPr>
        <w:t xml:space="preserve">made </w:t>
      </w:r>
      <w:r w:rsidR="001F3C9E">
        <w:rPr>
          <w:rFonts w:ascii="Arial" w:hAnsi="Arial" w:cs="Arial"/>
          <w:sz w:val="24"/>
          <w:szCs w:val="24"/>
        </w:rPr>
        <w:t>on Form A and it must be submitted in triplicate to the chief or traditional authority.</w:t>
      </w:r>
    </w:p>
    <w:p w:rsidR="000C2536" w:rsidRDefault="000C2536" w:rsidP="00A825EC">
      <w:pPr>
        <w:tabs>
          <w:tab w:val="left" w:pos="709"/>
        </w:tabs>
        <w:spacing w:after="0" w:line="360" w:lineRule="auto"/>
        <w:jc w:val="both"/>
        <w:rPr>
          <w:rFonts w:ascii="Arial" w:hAnsi="Arial" w:cs="Arial"/>
          <w:sz w:val="24"/>
          <w:szCs w:val="24"/>
        </w:rPr>
      </w:pPr>
    </w:p>
    <w:p w:rsidR="000C2536" w:rsidRDefault="000C2536" w:rsidP="00A825EC">
      <w:pPr>
        <w:tabs>
          <w:tab w:val="left" w:pos="709"/>
        </w:tabs>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F84128">
        <w:rPr>
          <w:rFonts w:ascii="Arial" w:hAnsi="Arial" w:cs="Arial"/>
          <w:sz w:val="24"/>
          <w:szCs w:val="24"/>
        </w:rPr>
        <w:t>It is common cause that the applicant did not apply using Form A as prescribed. He simply used an ordinary letter</w:t>
      </w:r>
      <w:r w:rsidR="00E710B7">
        <w:rPr>
          <w:rFonts w:ascii="Arial" w:hAnsi="Arial" w:cs="Arial"/>
          <w:sz w:val="24"/>
          <w:szCs w:val="24"/>
        </w:rPr>
        <w:t>. The letter was addressed to one of</w:t>
      </w:r>
      <w:r w:rsidR="00F84128">
        <w:rPr>
          <w:rFonts w:ascii="Arial" w:hAnsi="Arial" w:cs="Arial"/>
          <w:sz w:val="24"/>
          <w:szCs w:val="24"/>
        </w:rPr>
        <w:t xml:space="preserve"> Senior Traditional </w:t>
      </w:r>
      <w:r w:rsidR="00E710B7">
        <w:rPr>
          <w:rFonts w:ascii="Arial" w:hAnsi="Arial" w:cs="Arial"/>
          <w:sz w:val="24"/>
          <w:szCs w:val="24"/>
        </w:rPr>
        <w:t>Council</w:t>
      </w:r>
      <w:r w:rsidR="00D45FAC">
        <w:rPr>
          <w:rFonts w:ascii="Arial" w:hAnsi="Arial" w:cs="Arial"/>
          <w:sz w:val="24"/>
          <w:szCs w:val="24"/>
        </w:rPr>
        <w:t>l</w:t>
      </w:r>
      <w:r w:rsidR="00E710B7">
        <w:rPr>
          <w:rFonts w:ascii="Arial" w:hAnsi="Arial" w:cs="Arial"/>
          <w:sz w:val="24"/>
          <w:szCs w:val="24"/>
        </w:rPr>
        <w:t>ors</w:t>
      </w:r>
      <w:r w:rsidR="00F84128">
        <w:rPr>
          <w:rFonts w:ascii="Arial" w:hAnsi="Arial" w:cs="Arial"/>
          <w:sz w:val="24"/>
          <w:szCs w:val="24"/>
        </w:rPr>
        <w:t xml:space="preserve"> of the Traditional Authority</w:t>
      </w:r>
      <w:r w:rsidR="00E710B7">
        <w:rPr>
          <w:rFonts w:ascii="Arial" w:hAnsi="Arial" w:cs="Arial"/>
          <w:sz w:val="24"/>
          <w:szCs w:val="24"/>
        </w:rPr>
        <w:t xml:space="preserve"> and not to the </w:t>
      </w:r>
      <w:r w:rsidR="00D408FE">
        <w:rPr>
          <w:rFonts w:ascii="Arial" w:hAnsi="Arial" w:cs="Arial"/>
          <w:sz w:val="24"/>
          <w:szCs w:val="24"/>
        </w:rPr>
        <w:t>Traditional Authority itself as prescribed</w:t>
      </w:r>
      <w:r w:rsidR="00F84128">
        <w:rPr>
          <w:rFonts w:ascii="Arial" w:hAnsi="Arial" w:cs="Arial"/>
          <w:sz w:val="24"/>
          <w:szCs w:val="24"/>
        </w:rPr>
        <w:t>. In that letter titled ‘Request for customary land rights’ the applicant sets out</w:t>
      </w:r>
      <w:r w:rsidR="00D408FE">
        <w:rPr>
          <w:rFonts w:ascii="Arial" w:hAnsi="Arial" w:cs="Arial"/>
          <w:sz w:val="24"/>
          <w:szCs w:val="24"/>
        </w:rPr>
        <w:t xml:space="preserve"> the following particulars</w:t>
      </w:r>
      <w:r w:rsidR="00F84128">
        <w:rPr>
          <w:rFonts w:ascii="Arial" w:hAnsi="Arial" w:cs="Arial"/>
          <w:sz w:val="24"/>
          <w:szCs w:val="24"/>
        </w:rPr>
        <w:t xml:space="preserve"> -</w:t>
      </w:r>
    </w:p>
    <w:p w:rsidR="000C2536" w:rsidRDefault="000C2536" w:rsidP="00B10C74">
      <w:pPr>
        <w:tabs>
          <w:tab w:val="left" w:pos="709"/>
        </w:tabs>
        <w:spacing w:after="0" w:line="360" w:lineRule="auto"/>
        <w:jc w:val="both"/>
        <w:rPr>
          <w:rFonts w:ascii="Arial" w:hAnsi="Arial" w:cs="Arial"/>
          <w:sz w:val="24"/>
          <w:szCs w:val="24"/>
        </w:rPr>
      </w:pPr>
    </w:p>
    <w:p w:rsidR="00F84128" w:rsidRPr="00B10C74" w:rsidRDefault="00F84128" w:rsidP="004D24D7">
      <w:pPr>
        <w:pStyle w:val="ListParagraph"/>
        <w:numPr>
          <w:ilvl w:val="0"/>
          <w:numId w:val="5"/>
        </w:numPr>
        <w:spacing w:line="360" w:lineRule="auto"/>
        <w:ind w:left="1276" w:hanging="567"/>
        <w:contextualSpacing/>
        <w:jc w:val="both"/>
        <w:rPr>
          <w:rFonts w:ascii="Arial" w:eastAsia="Calibri" w:hAnsi="Arial" w:cs="Arial"/>
        </w:rPr>
      </w:pPr>
      <w:r w:rsidRPr="00B10C74">
        <w:rPr>
          <w:rFonts w:ascii="Arial" w:eastAsia="Calibri" w:hAnsi="Arial" w:cs="Arial"/>
        </w:rPr>
        <w:t>His name, identity number and contact</w:t>
      </w:r>
      <w:r w:rsidR="00D408FE">
        <w:rPr>
          <w:rFonts w:ascii="Arial" w:eastAsia="Calibri" w:hAnsi="Arial" w:cs="Arial"/>
        </w:rPr>
        <w:t xml:space="preserve"> detail</w:t>
      </w:r>
      <w:r w:rsidRPr="00B10C74">
        <w:rPr>
          <w:rFonts w:ascii="Arial" w:eastAsia="Calibri" w:hAnsi="Arial" w:cs="Arial"/>
        </w:rPr>
        <w:t>;</w:t>
      </w:r>
    </w:p>
    <w:p w:rsidR="00B10C74" w:rsidRPr="00B10C74" w:rsidRDefault="00B10C74" w:rsidP="00B10C74">
      <w:pPr>
        <w:spacing w:after="0" w:line="360" w:lineRule="auto"/>
        <w:contextualSpacing/>
        <w:jc w:val="both"/>
        <w:rPr>
          <w:rFonts w:ascii="Arial" w:hAnsi="Arial" w:cs="Arial"/>
          <w:sz w:val="24"/>
          <w:szCs w:val="24"/>
        </w:rPr>
      </w:pPr>
    </w:p>
    <w:p w:rsidR="00F84128" w:rsidRPr="00B10C74" w:rsidRDefault="00F84128" w:rsidP="004D24D7">
      <w:pPr>
        <w:pStyle w:val="ListParagraph"/>
        <w:numPr>
          <w:ilvl w:val="0"/>
          <w:numId w:val="5"/>
        </w:numPr>
        <w:spacing w:line="360" w:lineRule="auto"/>
        <w:ind w:left="1276" w:hanging="567"/>
        <w:contextualSpacing/>
        <w:jc w:val="both"/>
        <w:rPr>
          <w:rFonts w:ascii="Arial" w:eastAsia="Calibri" w:hAnsi="Arial" w:cs="Arial"/>
        </w:rPr>
      </w:pPr>
      <w:r w:rsidRPr="00B10C74">
        <w:rPr>
          <w:rFonts w:ascii="Arial" w:eastAsia="Calibri" w:hAnsi="Arial" w:cs="Arial"/>
        </w:rPr>
        <w:t xml:space="preserve">That he is a family man and wished to apply for customary land right at </w:t>
      </w:r>
      <w:r w:rsidR="005A5B19">
        <w:rPr>
          <w:rFonts w:ascii="Arial" w:hAnsi="Arial" w:cs="Arial"/>
        </w:rPr>
        <w:t xml:space="preserve">Otjekende </w:t>
      </w:r>
      <w:r w:rsidRPr="00B10C74">
        <w:rPr>
          <w:rFonts w:ascii="Arial" w:eastAsia="Calibri" w:hAnsi="Arial" w:cs="Arial"/>
        </w:rPr>
        <w:t>village;</w:t>
      </w:r>
    </w:p>
    <w:p w:rsidR="00B10C74" w:rsidRPr="00B10C74" w:rsidRDefault="00B10C74" w:rsidP="00B10C74">
      <w:pPr>
        <w:spacing w:after="0" w:line="360" w:lineRule="auto"/>
        <w:contextualSpacing/>
        <w:jc w:val="both"/>
        <w:rPr>
          <w:rFonts w:ascii="Arial" w:hAnsi="Arial" w:cs="Arial"/>
          <w:sz w:val="24"/>
          <w:szCs w:val="24"/>
        </w:rPr>
      </w:pPr>
    </w:p>
    <w:p w:rsidR="00F84128" w:rsidRPr="00B10C74" w:rsidRDefault="00F84128" w:rsidP="004D24D7">
      <w:pPr>
        <w:pStyle w:val="ListParagraph"/>
        <w:numPr>
          <w:ilvl w:val="0"/>
          <w:numId w:val="5"/>
        </w:numPr>
        <w:spacing w:line="360" w:lineRule="auto"/>
        <w:ind w:left="1276" w:hanging="567"/>
        <w:contextualSpacing/>
        <w:jc w:val="both"/>
        <w:rPr>
          <w:rFonts w:ascii="Arial" w:eastAsia="Calibri" w:hAnsi="Arial" w:cs="Arial"/>
        </w:rPr>
      </w:pPr>
      <w:r w:rsidRPr="00B10C74">
        <w:rPr>
          <w:rFonts w:ascii="Arial" w:eastAsia="Calibri" w:hAnsi="Arial" w:cs="Arial"/>
        </w:rPr>
        <w:t>To farm thereon and grow a garden; and</w:t>
      </w:r>
    </w:p>
    <w:p w:rsidR="00B10C74" w:rsidRPr="00B10C74" w:rsidRDefault="00B10C74" w:rsidP="00B10C74">
      <w:pPr>
        <w:spacing w:after="0" w:line="360" w:lineRule="auto"/>
        <w:contextualSpacing/>
        <w:jc w:val="both"/>
        <w:rPr>
          <w:rFonts w:ascii="Arial" w:hAnsi="Arial" w:cs="Arial"/>
          <w:sz w:val="24"/>
          <w:szCs w:val="24"/>
        </w:rPr>
      </w:pPr>
    </w:p>
    <w:p w:rsidR="00F84128" w:rsidRPr="00B10C74" w:rsidRDefault="00F84128" w:rsidP="004D24D7">
      <w:pPr>
        <w:pStyle w:val="ListParagraph"/>
        <w:numPr>
          <w:ilvl w:val="0"/>
          <w:numId w:val="5"/>
        </w:numPr>
        <w:spacing w:line="360" w:lineRule="auto"/>
        <w:ind w:left="1276" w:hanging="567"/>
        <w:contextualSpacing/>
        <w:jc w:val="both"/>
        <w:rPr>
          <w:rFonts w:ascii="Arial" w:eastAsia="Calibri" w:hAnsi="Arial" w:cs="Arial"/>
        </w:rPr>
      </w:pPr>
      <w:r w:rsidRPr="00B10C74">
        <w:rPr>
          <w:rFonts w:ascii="Arial" w:eastAsia="Calibri" w:hAnsi="Arial" w:cs="Arial"/>
        </w:rPr>
        <w:t>He addressed the letter to the senior traditional councillor.</w:t>
      </w:r>
    </w:p>
    <w:p w:rsidR="00F84128" w:rsidRPr="00B10C74" w:rsidRDefault="00F84128" w:rsidP="00B10C74">
      <w:pPr>
        <w:tabs>
          <w:tab w:val="left" w:pos="709"/>
        </w:tabs>
        <w:spacing w:after="0" w:line="360" w:lineRule="auto"/>
        <w:jc w:val="both"/>
        <w:rPr>
          <w:rFonts w:ascii="Arial" w:hAnsi="Arial" w:cs="Arial"/>
          <w:sz w:val="24"/>
          <w:szCs w:val="24"/>
        </w:rPr>
      </w:pPr>
    </w:p>
    <w:p w:rsidR="000C2536" w:rsidRDefault="000C2536" w:rsidP="00A825EC">
      <w:pPr>
        <w:tabs>
          <w:tab w:val="left" w:pos="709"/>
        </w:tabs>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B10C74">
        <w:rPr>
          <w:rFonts w:ascii="Arial" w:hAnsi="Arial" w:cs="Arial"/>
          <w:sz w:val="24"/>
          <w:szCs w:val="24"/>
        </w:rPr>
        <w:t>On closer scrutiny of the letter, it appears that it suffered from the following defects which cause the application to be non-compliance with the requirements set out in the regulations.</w:t>
      </w:r>
    </w:p>
    <w:p w:rsidR="00F84128" w:rsidRPr="00B10C74" w:rsidRDefault="00F84128" w:rsidP="00B10C74">
      <w:pPr>
        <w:tabs>
          <w:tab w:val="left" w:pos="709"/>
        </w:tabs>
        <w:spacing w:after="0" w:line="360" w:lineRule="auto"/>
        <w:jc w:val="both"/>
        <w:rPr>
          <w:rFonts w:ascii="Arial" w:hAnsi="Arial" w:cs="Arial"/>
          <w:sz w:val="24"/>
          <w:szCs w:val="24"/>
        </w:rPr>
      </w:pPr>
    </w:p>
    <w:p w:rsidR="00B10C74" w:rsidRPr="00B10C74" w:rsidRDefault="00B10C74" w:rsidP="004D24D7">
      <w:pPr>
        <w:pStyle w:val="ListParagraph"/>
        <w:numPr>
          <w:ilvl w:val="0"/>
          <w:numId w:val="6"/>
        </w:numPr>
        <w:spacing w:line="360" w:lineRule="auto"/>
        <w:ind w:left="1276" w:right="-23" w:hanging="556"/>
        <w:contextualSpacing/>
        <w:jc w:val="both"/>
        <w:rPr>
          <w:rFonts w:ascii="Arial" w:eastAsia="Calibri" w:hAnsi="Arial" w:cs="Arial"/>
        </w:rPr>
      </w:pPr>
      <w:r w:rsidRPr="00B10C74">
        <w:rPr>
          <w:rFonts w:ascii="Arial" w:eastAsia="Calibri" w:hAnsi="Arial" w:cs="Arial"/>
        </w:rPr>
        <w:t>The letter was directed to one senior traditional council</w:t>
      </w:r>
      <w:r w:rsidR="00D45FAC">
        <w:rPr>
          <w:rFonts w:ascii="Arial" w:eastAsia="Calibri" w:hAnsi="Arial" w:cs="Arial"/>
        </w:rPr>
        <w:t>l</w:t>
      </w:r>
      <w:r w:rsidRPr="00B10C74">
        <w:rPr>
          <w:rFonts w:ascii="Arial" w:eastAsia="Calibri" w:hAnsi="Arial" w:cs="Arial"/>
        </w:rPr>
        <w:t>or to the exclusion of other senior council</w:t>
      </w:r>
      <w:r w:rsidR="00D45FAC">
        <w:rPr>
          <w:rFonts w:ascii="Arial" w:eastAsia="Calibri" w:hAnsi="Arial" w:cs="Arial"/>
        </w:rPr>
        <w:t>l</w:t>
      </w:r>
      <w:r w:rsidRPr="00B10C74">
        <w:rPr>
          <w:rFonts w:ascii="Arial" w:eastAsia="Calibri" w:hAnsi="Arial" w:cs="Arial"/>
        </w:rPr>
        <w:t>ors</w:t>
      </w:r>
      <w:r w:rsidR="00D408FE">
        <w:rPr>
          <w:rFonts w:ascii="Arial" w:eastAsia="Calibri" w:hAnsi="Arial" w:cs="Arial"/>
        </w:rPr>
        <w:t xml:space="preserve"> who together constituted the Traditional A</w:t>
      </w:r>
      <w:r w:rsidRPr="00B10C74">
        <w:rPr>
          <w:rFonts w:ascii="Arial" w:eastAsia="Calibri" w:hAnsi="Arial" w:cs="Arial"/>
        </w:rPr>
        <w:t>uthority;</w:t>
      </w:r>
    </w:p>
    <w:p w:rsidR="00B10C74" w:rsidRPr="00B10C74" w:rsidRDefault="00B10C74" w:rsidP="00B10C74">
      <w:pPr>
        <w:spacing w:after="0" w:line="360" w:lineRule="auto"/>
        <w:ind w:left="1276" w:right="-45" w:hanging="556"/>
        <w:contextualSpacing/>
        <w:jc w:val="both"/>
        <w:rPr>
          <w:rFonts w:ascii="Arial" w:hAnsi="Arial" w:cs="Arial"/>
          <w:sz w:val="24"/>
          <w:szCs w:val="24"/>
        </w:rPr>
      </w:pPr>
    </w:p>
    <w:p w:rsidR="00B10C74" w:rsidRPr="00B10C74" w:rsidRDefault="00B10C74" w:rsidP="004D24D7">
      <w:pPr>
        <w:pStyle w:val="ListParagraph"/>
        <w:numPr>
          <w:ilvl w:val="0"/>
          <w:numId w:val="6"/>
        </w:numPr>
        <w:spacing w:line="360" w:lineRule="auto"/>
        <w:ind w:left="1276" w:right="-45" w:hanging="556"/>
        <w:contextualSpacing/>
        <w:jc w:val="both"/>
        <w:rPr>
          <w:rFonts w:ascii="Arial" w:eastAsia="Calibri" w:hAnsi="Arial" w:cs="Arial"/>
        </w:rPr>
      </w:pPr>
      <w:r w:rsidRPr="00B10C74">
        <w:rPr>
          <w:rFonts w:ascii="Arial" w:eastAsia="Calibri" w:hAnsi="Arial" w:cs="Arial"/>
        </w:rPr>
        <w:t>The l</w:t>
      </w:r>
      <w:r w:rsidR="00D408FE">
        <w:rPr>
          <w:rFonts w:ascii="Arial" w:eastAsia="Calibri" w:hAnsi="Arial" w:cs="Arial"/>
        </w:rPr>
        <w:t>etter was not addressed to the C</w:t>
      </w:r>
      <w:r w:rsidRPr="00B10C74">
        <w:rPr>
          <w:rFonts w:ascii="Arial" w:eastAsia="Calibri" w:hAnsi="Arial" w:cs="Arial"/>
        </w:rPr>
        <w:t>hief or to the Traditional Authority;</w:t>
      </w:r>
    </w:p>
    <w:p w:rsidR="00B10C74" w:rsidRPr="00B10C74" w:rsidRDefault="00B10C74" w:rsidP="00B10C74">
      <w:pPr>
        <w:spacing w:after="0" w:line="360" w:lineRule="auto"/>
        <w:ind w:left="1276" w:right="-45" w:hanging="556"/>
        <w:contextualSpacing/>
        <w:jc w:val="both"/>
        <w:rPr>
          <w:rFonts w:ascii="Arial" w:hAnsi="Arial" w:cs="Arial"/>
          <w:sz w:val="24"/>
          <w:szCs w:val="24"/>
        </w:rPr>
      </w:pPr>
    </w:p>
    <w:p w:rsidR="00B10C74" w:rsidRPr="00B10C74" w:rsidRDefault="00B10C74" w:rsidP="004D24D7">
      <w:pPr>
        <w:pStyle w:val="ListParagraph"/>
        <w:numPr>
          <w:ilvl w:val="0"/>
          <w:numId w:val="6"/>
        </w:numPr>
        <w:spacing w:line="360" w:lineRule="auto"/>
        <w:ind w:left="1276" w:right="-45" w:hanging="556"/>
        <w:contextualSpacing/>
        <w:jc w:val="both"/>
        <w:rPr>
          <w:rFonts w:ascii="Arial" w:eastAsia="Calibri" w:hAnsi="Arial" w:cs="Arial"/>
        </w:rPr>
      </w:pPr>
      <w:r w:rsidRPr="00B10C74">
        <w:rPr>
          <w:rFonts w:ascii="Arial" w:eastAsia="Calibri" w:hAnsi="Arial" w:cs="Arial"/>
        </w:rPr>
        <w:t>Nothing on record shows or evidences that the letter was submitted in triplicate;</w:t>
      </w:r>
    </w:p>
    <w:p w:rsidR="00B10C74" w:rsidRPr="00B10C74" w:rsidRDefault="00B10C74" w:rsidP="00B10C74">
      <w:pPr>
        <w:spacing w:after="0" w:line="360" w:lineRule="auto"/>
        <w:ind w:left="1276" w:right="-45" w:hanging="556"/>
        <w:contextualSpacing/>
        <w:jc w:val="both"/>
        <w:rPr>
          <w:rFonts w:ascii="Arial" w:hAnsi="Arial" w:cs="Arial"/>
          <w:sz w:val="24"/>
          <w:szCs w:val="24"/>
        </w:rPr>
      </w:pPr>
    </w:p>
    <w:p w:rsidR="00B10C74" w:rsidRPr="00B10C74" w:rsidRDefault="00B10C74" w:rsidP="004D24D7">
      <w:pPr>
        <w:pStyle w:val="ListParagraph"/>
        <w:numPr>
          <w:ilvl w:val="0"/>
          <w:numId w:val="6"/>
        </w:numPr>
        <w:spacing w:line="360" w:lineRule="auto"/>
        <w:ind w:left="1276" w:right="-45" w:hanging="556"/>
        <w:contextualSpacing/>
        <w:jc w:val="both"/>
        <w:rPr>
          <w:rFonts w:ascii="Arial" w:eastAsia="Calibri" w:hAnsi="Arial" w:cs="Arial"/>
        </w:rPr>
      </w:pPr>
      <w:r w:rsidRPr="00B10C74">
        <w:rPr>
          <w:rFonts w:ascii="Arial" w:eastAsia="Calibri" w:hAnsi="Arial" w:cs="Arial"/>
        </w:rPr>
        <w:lastRenderedPageBreak/>
        <w:t>The letter did not indicate whether the application was in respect a new right or whether it was for the recognition of an existing</w:t>
      </w:r>
      <w:r w:rsidR="00D408FE">
        <w:rPr>
          <w:rFonts w:ascii="Arial" w:eastAsia="Calibri" w:hAnsi="Arial" w:cs="Arial"/>
        </w:rPr>
        <w:t xml:space="preserve"> land</w:t>
      </w:r>
      <w:r w:rsidRPr="00B10C74">
        <w:rPr>
          <w:rFonts w:ascii="Arial" w:eastAsia="Calibri" w:hAnsi="Arial" w:cs="Arial"/>
        </w:rPr>
        <w:t xml:space="preserve"> right;</w:t>
      </w:r>
    </w:p>
    <w:p w:rsidR="00B10C74" w:rsidRPr="00B10C74" w:rsidRDefault="00B10C74" w:rsidP="00B10C74">
      <w:pPr>
        <w:spacing w:after="0" w:line="360" w:lineRule="auto"/>
        <w:ind w:left="1276" w:right="-45" w:hanging="556"/>
        <w:contextualSpacing/>
        <w:jc w:val="both"/>
        <w:rPr>
          <w:rFonts w:ascii="Arial" w:hAnsi="Arial" w:cs="Arial"/>
          <w:sz w:val="24"/>
          <w:szCs w:val="24"/>
        </w:rPr>
      </w:pPr>
    </w:p>
    <w:p w:rsidR="00B10C74" w:rsidRPr="00B10C74" w:rsidRDefault="00B10C74" w:rsidP="004D24D7">
      <w:pPr>
        <w:pStyle w:val="ListParagraph"/>
        <w:numPr>
          <w:ilvl w:val="0"/>
          <w:numId w:val="6"/>
        </w:numPr>
        <w:spacing w:line="360" w:lineRule="auto"/>
        <w:ind w:left="1276" w:right="-45" w:hanging="556"/>
        <w:contextualSpacing/>
        <w:jc w:val="both"/>
        <w:rPr>
          <w:rFonts w:ascii="Arial" w:eastAsia="Calibri" w:hAnsi="Arial" w:cs="Arial"/>
        </w:rPr>
      </w:pPr>
      <w:r w:rsidRPr="00B10C74">
        <w:rPr>
          <w:rFonts w:ascii="Arial" w:eastAsia="Calibri" w:hAnsi="Arial" w:cs="Arial"/>
        </w:rPr>
        <w:t xml:space="preserve">The applicant failed to indicate whether he was married. This is because had he used Form A </w:t>
      </w:r>
      <w:r w:rsidR="00D408FE">
        <w:rPr>
          <w:rFonts w:ascii="Arial" w:eastAsia="Calibri" w:hAnsi="Arial" w:cs="Arial"/>
        </w:rPr>
        <w:t xml:space="preserve">as prescribed, </w:t>
      </w:r>
      <w:r w:rsidRPr="00B10C74">
        <w:rPr>
          <w:rFonts w:ascii="Arial" w:eastAsia="Calibri" w:hAnsi="Arial" w:cs="Arial"/>
        </w:rPr>
        <w:t>if he was married, his spouse was required to fill in the portion of Form A that deals with the particulars of the spouse;</w:t>
      </w:r>
    </w:p>
    <w:p w:rsidR="00B10C74" w:rsidRPr="00B10C74" w:rsidRDefault="00B10C74" w:rsidP="00B10C74">
      <w:pPr>
        <w:spacing w:after="0" w:line="360" w:lineRule="auto"/>
        <w:ind w:left="1276" w:right="-45" w:hanging="556"/>
        <w:contextualSpacing/>
        <w:jc w:val="both"/>
        <w:rPr>
          <w:rFonts w:ascii="Arial" w:hAnsi="Arial" w:cs="Arial"/>
          <w:sz w:val="24"/>
          <w:szCs w:val="24"/>
        </w:rPr>
      </w:pPr>
    </w:p>
    <w:p w:rsidR="00B10C74" w:rsidRPr="00B10C74" w:rsidRDefault="00B10C74" w:rsidP="004D24D7">
      <w:pPr>
        <w:pStyle w:val="ListParagraph"/>
        <w:numPr>
          <w:ilvl w:val="0"/>
          <w:numId w:val="6"/>
        </w:numPr>
        <w:spacing w:line="360" w:lineRule="auto"/>
        <w:ind w:left="1276" w:right="-45" w:hanging="556"/>
        <w:contextualSpacing/>
        <w:jc w:val="both"/>
        <w:rPr>
          <w:rFonts w:ascii="Arial" w:eastAsia="Calibri" w:hAnsi="Arial" w:cs="Arial"/>
        </w:rPr>
      </w:pPr>
      <w:r w:rsidRPr="00B10C74">
        <w:rPr>
          <w:rFonts w:ascii="Arial" w:eastAsia="Calibri" w:hAnsi="Arial" w:cs="Arial"/>
        </w:rPr>
        <w:t>The applicant failed to state his marital status. As a result of that failure it caused him to further fail to indicate whether he was applying jointly with his spouse or not;</w:t>
      </w:r>
    </w:p>
    <w:p w:rsidR="00B10C74" w:rsidRPr="00B10C74" w:rsidRDefault="00B10C74" w:rsidP="00B10C74">
      <w:pPr>
        <w:spacing w:after="0" w:line="360" w:lineRule="auto"/>
        <w:ind w:left="1276" w:right="-45" w:hanging="556"/>
        <w:contextualSpacing/>
        <w:jc w:val="both"/>
        <w:rPr>
          <w:rFonts w:ascii="Arial" w:hAnsi="Arial" w:cs="Arial"/>
          <w:sz w:val="24"/>
          <w:szCs w:val="24"/>
        </w:rPr>
      </w:pPr>
    </w:p>
    <w:p w:rsidR="00B10C74" w:rsidRPr="00B10C74" w:rsidRDefault="00B10C74" w:rsidP="004D24D7">
      <w:pPr>
        <w:pStyle w:val="ListParagraph"/>
        <w:numPr>
          <w:ilvl w:val="0"/>
          <w:numId w:val="6"/>
        </w:numPr>
        <w:spacing w:line="360" w:lineRule="auto"/>
        <w:ind w:left="1276" w:right="-45" w:hanging="556"/>
        <w:contextualSpacing/>
        <w:jc w:val="both"/>
        <w:rPr>
          <w:rFonts w:ascii="Arial" w:eastAsia="Calibri" w:hAnsi="Arial" w:cs="Arial"/>
        </w:rPr>
      </w:pPr>
      <w:r w:rsidRPr="00B10C74">
        <w:rPr>
          <w:rFonts w:ascii="Arial" w:eastAsia="Calibri" w:hAnsi="Arial" w:cs="Arial"/>
        </w:rPr>
        <w:t>There is no indication that the purported application was submitted with copies of the applicant’s identity document or that of his spouse, if he was married at the time the letter was written;</w:t>
      </w:r>
    </w:p>
    <w:p w:rsidR="00B10C74" w:rsidRPr="00B10C74" w:rsidRDefault="00B10C74" w:rsidP="00B10C74">
      <w:pPr>
        <w:spacing w:after="0" w:line="360" w:lineRule="auto"/>
        <w:ind w:left="1276" w:right="-45" w:hanging="556"/>
        <w:contextualSpacing/>
        <w:jc w:val="both"/>
        <w:rPr>
          <w:rFonts w:ascii="Arial" w:hAnsi="Arial" w:cs="Arial"/>
          <w:sz w:val="24"/>
          <w:szCs w:val="24"/>
        </w:rPr>
      </w:pPr>
    </w:p>
    <w:p w:rsidR="00B10C74" w:rsidRPr="00B10C74" w:rsidRDefault="00B10C74" w:rsidP="004D24D7">
      <w:pPr>
        <w:pStyle w:val="ListParagraph"/>
        <w:numPr>
          <w:ilvl w:val="0"/>
          <w:numId w:val="6"/>
        </w:numPr>
        <w:spacing w:line="360" w:lineRule="auto"/>
        <w:ind w:left="1276" w:right="-45" w:hanging="556"/>
        <w:contextualSpacing/>
        <w:jc w:val="both"/>
        <w:rPr>
          <w:rFonts w:ascii="Arial" w:eastAsia="Calibri" w:hAnsi="Arial" w:cs="Arial"/>
        </w:rPr>
      </w:pPr>
      <w:r w:rsidRPr="00B10C74">
        <w:rPr>
          <w:rFonts w:ascii="Arial" w:eastAsia="Calibri" w:hAnsi="Arial" w:cs="Arial"/>
        </w:rPr>
        <w:t>The letter failed to state whether or not Otjekende village is located in a conservancy or community forest;</w:t>
      </w:r>
    </w:p>
    <w:p w:rsidR="00B10C74" w:rsidRPr="00B10C74" w:rsidRDefault="00B10C74" w:rsidP="00B10C74">
      <w:pPr>
        <w:spacing w:after="0" w:line="360" w:lineRule="auto"/>
        <w:ind w:left="1276" w:right="-45" w:hanging="556"/>
        <w:contextualSpacing/>
        <w:jc w:val="both"/>
        <w:rPr>
          <w:rFonts w:ascii="Arial" w:hAnsi="Arial" w:cs="Arial"/>
          <w:sz w:val="24"/>
          <w:szCs w:val="24"/>
        </w:rPr>
      </w:pPr>
    </w:p>
    <w:p w:rsidR="00B10C74" w:rsidRPr="00B10C74" w:rsidRDefault="00B10C74" w:rsidP="004D24D7">
      <w:pPr>
        <w:pStyle w:val="ListParagraph"/>
        <w:numPr>
          <w:ilvl w:val="0"/>
          <w:numId w:val="6"/>
        </w:numPr>
        <w:spacing w:line="360" w:lineRule="auto"/>
        <w:ind w:left="1276" w:right="-45" w:hanging="556"/>
        <w:contextualSpacing/>
        <w:jc w:val="both"/>
        <w:rPr>
          <w:rFonts w:ascii="Arial" w:eastAsia="Calibri" w:hAnsi="Arial" w:cs="Arial"/>
        </w:rPr>
      </w:pPr>
      <w:r w:rsidRPr="00B10C74">
        <w:rPr>
          <w:rFonts w:ascii="Arial" w:eastAsia="Calibri" w:hAnsi="Arial" w:cs="Arial"/>
        </w:rPr>
        <w:t>The letter failed to state whether the applicant holds a</w:t>
      </w:r>
      <w:r w:rsidR="00D408FE">
        <w:rPr>
          <w:rFonts w:ascii="Arial" w:eastAsia="Calibri" w:hAnsi="Arial" w:cs="Arial"/>
        </w:rPr>
        <w:t xml:space="preserve"> land</w:t>
      </w:r>
      <w:r w:rsidRPr="00B10C74">
        <w:rPr>
          <w:rFonts w:ascii="Arial" w:eastAsia="Calibri" w:hAnsi="Arial" w:cs="Arial"/>
        </w:rPr>
        <w:t xml:space="preserve"> right on any other portion of land in a communal area, granted in terms of the Act;</w:t>
      </w:r>
    </w:p>
    <w:p w:rsidR="00B10C74" w:rsidRPr="00B10C74" w:rsidRDefault="00B10C74" w:rsidP="00B10C74">
      <w:pPr>
        <w:spacing w:after="0" w:line="360" w:lineRule="auto"/>
        <w:ind w:left="1276" w:right="-540" w:hanging="556"/>
        <w:contextualSpacing/>
        <w:jc w:val="both"/>
        <w:rPr>
          <w:rFonts w:ascii="Arial" w:hAnsi="Arial" w:cs="Arial"/>
          <w:sz w:val="24"/>
          <w:szCs w:val="24"/>
        </w:rPr>
      </w:pPr>
    </w:p>
    <w:p w:rsidR="00D408FE" w:rsidRPr="00B10C74" w:rsidRDefault="00F84128" w:rsidP="00D408FE">
      <w:pPr>
        <w:spacing w:after="0" w:line="360" w:lineRule="auto"/>
        <w:ind w:right="-45"/>
        <w:jc w:val="both"/>
        <w:rPr>
          <w:rFonts w:ascii="Arial" w:hAnsi="Arial" w:cs="Arial"/>
          <w:sz w:val="24"/>
          <w:szCs w:val="24"/>
        </w:rPr>
      </w:pPr>
      <w:r>
        <w:rPr>
          <w:rFonts w:ascii="Arial" w:hAnsi="Arial" w:cs="Arial"/>
          <w:sz w:val="24"/>
          <w:szCs w:val="24"/>
        </w:rPr>
        <w:t>[41]</w:t>
      </w:r>
      <w:r>
        <w:rPr>
          <w:rFonts w:ascii="Arial" w:hAnsi="Arial" w:cs="Arial"/>
          <w:sz w:val="24"/>
          <w:szCs w:val="24"/>
        </w:rPr>
        <w:tab/>
      </w:r>
      <w:r w:rsidR="00D408FE" w:rsidRPr="00B10C74">
        <w:rPr>
          <w:rFonts w:ascii="Arial" w:hAnsi="Arial" w:cs="Arial"/>
          <w:sz w:val="24"/>
          <w:szCs w:val="24"/>
        </w:rPr>
        <w:t>It is clear from the above that an application suffered from serious defects fatal to his application due to non-compliance with the provisions of regulation 2.</w:t>
      </w:r>
    </w:p>
    <w:p w:rsidR="00D408FE" w:rsidRPr="00B10C74" w:rsidRDefault="00D408FE" w:rsidP="00D408FE">
      <w:pPr>
        <w:tabs>
          <w:tab w:val="left" w:pos="709"/>
        </w:tabs>
        <w:spacing w:after="0" w:line="360" w:lineRule="auto"/>
        <w:jc w:val="both"/>
        <w:rPr>
          <w:rFonts w:ascii="Arial" w:hAnsi="Arial" w:cs="Arial"/>
          <w:sz w:val="24"/>
          <w:szCs w:val="24"/>
        </w:rPr>
      </w:pPr>
    </w:p>
    <w:p w:rsidR="00F84128" w:rsidRDefault="00D408FE" w:rsidP="00A825EC">
      <w:pPr>
        <w:tabs>
          <w:tab w:val="left" w:pos="709"/>
        </w:tabs>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D6286E">
        <w:rPr>
          <w:rFonts w:ascii="Arial" w:hAnsi="Arial" w:cs="Arial"/>
          <w:sz w:val="24"/>
          <w:szCs w:val="24"/>
        </w:rPr>
        <w:t>In this case there was a duly appointed traditional authority, no issue was brought up in this respect and keeping in mind the reasoning in the Vita Royal Hous</w:t>
      </w:r>
      <w:r>
        <w:rPr>
          <w:rFonts w:ascii="Arial" w:hAnsi="Arial" w:cs="Arial"/>
          <w:sz w:val="24"/>
          <w:szCs w:val="24"/>
        </w:rPr>
        <w:t>e insofar as the powers of the Chief and Traditional A</w:t>
      </w:r>
      <w:r w:rsidR="00D6286E">
        <w:rPr>
          <w:rFonts w:ascii="Arial" w:hAnsi="Arial" w:cs="Arial"/>
          <w:sz w:val="24"/>
          <w:szCs w:val="24"/>
        </w:rPr>
        <w:t>uthority to allocate and cancel cust</w:t>
      </w:r>
      <w:r>
        <w:rPr>
          <w:rFonts w:ascii="Arial" w:hAnsi="Arial" w:cs="Arial"/>
          <w:sz w:val="24"/>
          <w:szCs w:val="24"/>
        </w:rPr>
        <w:t>omary land rights was concerned. I</w:t>
      </w:r>
      <w:r w:rsidR="00D6286E">
        <w:rPr>
          <w:rFonts w:ascii="Arial" w:hAnsi="Arial" w:cs="Arial"/>
          <w:sz w:val="24"/>
          <w:szCs w:val="24"/>
        </w:rPr>
        <w:t>t was wrong</w:t>
      </w:r>
      <w:r>
        <w:rPr>
          <w:rFonts w:ascii="Arial" w:hAnsi="Arial" w:cs="Arial"/>
          <w:sz w:val="24"/>
          <w:szCs w:val="24"/>
        </w:rPr>
        <w:t xml:space="preserve"> and non-compliant with the regulations for </w:t>
      </w:r>
      <w:r w:rsidR="00D6286E">
        <w:rPr>
          <w:rFonts w:ascii="Arial" w:hAnsi="Arial" w:cs="Arial"/>
          <w:sz w:val="24"/>
          <w:szCs w:val="24"/>
        </w:rPr>
        <w:t xml:space="preserve">the applicant to address the letter to an individual Senior Traditional </w:t>
      </w:r>
      <w:r w:rsidR="005A5B19">
        <w:rPr>
          <w:rFonts w:ascii="Arial" w:hAnsi="Arial" w:cs="Arial"/>
          <w:sz w:val="24"/>
          <w:szCs w:val="24"/>
        </w:rPr>
        <w:t>Council</w:t>
      </w:r>
      <w:r w:rsidR="00D45FAC">
        <w:rPr>
          <w:rFonts w:ascii="Arial" w:hAnsi="Arial" w:cs="Arial"/>
          <w:sz w:val="24"/>
          <w:szCs w:val="24"/>
        </w:rPr>
        <w:t>l</w:t>
      </w:r>
      <w:r w:rsidR="005A5B19">
        <w:rPr>
          <w:rFonts w:ascii="Arial" w:hAnsi="Arial" w:cs="Arial"/>
          <w:sz w:val="24"/>
          <w:szCs w:val="24"/>
        </w:rPr>
        <w:t>or</w:t>
      </w:r>
      <w:r w:rsidR="00D6286E">
        <w:rPr>
          <w:rFonts w:ascii="Arial" w:hAnsi="Arial" w:cs="Arial"/>
          <w:sz w:val="24"/>
          <w:szCs w:val="24"/>
        </w:rPr>
        <w:t>.</w:t>
      </w:r>
      <w:r w:rsidR="00D6286E">
        <w:rPr>
          <w:rStyle w:val="FootnoteReference"/>
          <w:rFonts w:ascii="Arial" w:hAnsi="Arial" w:cs="Arial"/>
          <w:sz w:val="24"/>
          <w:szCs w:val="24"/>
        </w:rPr>
        <w:footnoteReference w:id="8"/>
      </w:r>
      <w:r w:rsidR="00D6286E">
        <w:rPr>
          <w:rFonts w:ascii="Arial" w:hAnsi="Arial" w:cs="Arial"/>
          <w:sz w:val="24"/>
          <w:szCs w:val="24"/>
        </w:rPr>
        <w:t xml:space="preserve"> In term</w:t>
      </w:r>
      <w:r>
        <w:rPr>
          <w:rFonts w:ascii="Arial" w:hAnsi="Arial" w:cs="Arial"/>
          <w:sz w:val="24"/>
          <w:szCs w:val="24"/>
        </w:rPr>
        <w:t>s of the Act</w:t>
      </w:r>
      <w:r w:rsidR="00D6286E">
        <w:rPr>
          <w:rFonts w:ascii="Arial" w:hAnsi="Arial" w:cs="Arial"/>
          <w:sz w:val="24"/>
          <w:szCs w:val="24"/>
        </w:rPr>
        <w:t>, a traditional authority comprises of the chief or head of the traditional community and the senior traditional council</w:t>
      </w:r>
      <w:r w:rsidR="00D45FAC">
        <w:rPr>
          <w:rFonts w:ascii="Arial" w:hAnsi="Arial" w:cs="Arial"/>
          <w:sz w:val="24"/>
          <w:szCs w:val="24"/>
        </w:rPr>
        <w:t>l</w:t>
      </w:r>
      <w:r w:rsidR="00D6286E">
        <w:rPr>
          <w:rFonts w:ascii="Arial" w:hAnsi="Arial" w:cs="Arial"/>
          <w:sz w:val="24"/>
          <w:szCs w:val="24"/>
        </w:rPr>
        <w:t>ors and traditional council</w:t>
      </w:r>
      <w:r w:rsidR="00D45FAC">
        <w:rPr>
          <w:rFonts w:ascii="Arial" w:hAnsi="Arial" w:cs="Arial"/>
          <w:sz w:val="24"/>
          <w:szCs w:val="24"/>
        </w:rPr>
        <w:t>l</w:t>
      </w:r>
      <w:r w:rsidR="00D6286E">
        <w:rPr>
          <w:rFonts w:ascii="Arial" w:hAnsi="Arial" w:cs="Arial"/>
          <w:sz w:val="24"/>
          <w:szCs w:val="24"/>
        </w:rPr>
        <w:t xml:space="preserve">ors. Therefore an application directed to an individual member of the </w:t>
      </w:r>
      <w:r w:rsidR="00D6286E">
        <w:rPr>
          <w:rFonts w:ascii="Arial" w:hAnsi="Arial" w:cs="Arial"/>
          <w:sz w:val="24"/>
          <w:szCs w:val="24"/>
        </w:rPr>
        <w:lastRenderedPageBreak/>
        <w:t>traditional authority was fatal. The power to allocate and cancel cust</w:t>
      </w:r>
      <w:r>
        <w:rPr>
          <w:rFonts w:ascii="Arial" w:hAnsi="Arial" w:cs="Arial"/>
          <w:sz w:val="24"/>
          <w:szCs w:val="24"/>
        </w:rPr>
        <w:t>omary land rights vests in the Chief or Traditional A</w:t>
      </w:r>
      <w:r w:rsidR="00D6286E">
        <w:rPr>
          <w:rFonts w:ascii="Arial" w:hAnsi="Arial" w:cs="Arial"/>
          <w:sz w:val="24"/>
          <w:szCs w:val="24"/>
        </w:rPr>
        <w:t>uthority.</w:t>
      </w:r>
      <w:r w:rsidR="00D6286E">
        <w:rPr>
          <w:rStyle w:val="FootnoteReference"/>
          <w:rFonts w:ascii="Arial" w:hAnsi="Arial" w:cs="Arial"/>
          <w:sz w:val="24"/>
          <w:szCs w:val="24"/>
        </w:rPr>
        <w:footnoteReference w:id="9"/>
      </w:r>
      <w:r>
        <w:rPr>
          <w:rFonts w:ascii="Arial" w:hAnsi="Arial" w:cs="Arial"/>
          <w:sz w:val="24"/>
          <w:szCs w:val="24"/>
        </w:rPr>
        <w:t xml:space="preserve"> The</w:t>
      </w:r>
      <w:r w:rsidR="00D6286E">
        <w:rPr>
          <w:rFonts w:ascii="Arial" w:hAnsi="Arial" w:cs="Arial"/>
          <w:sz w:val="24"/>
          <w:szCs w:val="24"/>
        </w:rPr>
        <w:t xml:space="preserve"> power</w:t>
      </w:r>
      <w:r>
        <w:rPr>
          <w:rFonts w:ascii="Arial" w:hAnsi="Arial" w:cs="Arial"/>
          <w:sz w:val="24"/>
          <w:szCs w:val="24"/>
        </w:rPr>
        <w:t xml:space="preserve"> does not</w:t>
      </w:r>
      <w:r w:rsidR="00D6286E">
        <w:rPr>
          <w:rFonts w:ascii="Arial" w:hAnsi="Arial" w:cs="Arial"/>
          <w:sz w:val="24"/>
          <w:szCs w:val="24"/>
        </w:rPr>
        <w:t xml:space="preserve"> vests in</w:t>
      </w:r>
      <w:r>
        <w:rPr>
          <w:rFonts w:ascii="Arial" w:hAnsi="Arial" w:cs="Arial"/>
          <w:sz w:val="24"/>
          <w:szCs w:val="24"/>
        </w:rPr>
        <w:t xml:space="preserve"> an</w:t>
      </w:r>
      <w:r w:rsidR="00D6286E">
        <w:rPr>
          <w:rFonts w:ascii="Arial" w:hAnsi="Arial" w:cs="Arial"/>
          <w:sz w:val="24"/>
          <w:szCs w:val="24"/>
        </w:rPr>
        <w:t xml:space="preserve"> individual traditional counci</w:t>
      </w:r>
      <w:r w:rsidR="00D45FAC">
        <w:rPr>
          <w:rFonts w:ascii="Arial" w:hAnsi="Arial" w:cs="Arial"/>
          <w:sz w:val="24"/>
          <w:szCs w:val="24"/>
        </w:rPr>
        <w:t>l</w:t>
      </w:r>
      <w:r w:rsidR="00D6286E">
        <w:rPr>
          <w:rFonts w:ascii="Arial" w:hAnsi="Arial" w:cs="Arial"/>
          <w:sz w:val="24"/>
          <w:szCs w:val="24"/>
        </w:rPr>
        <w:t>lors</w:t>
      </w:r>
      <w:r w:rsidR="00E31687">
        <w:rPr>
          <w:rFonts w:ascii="Arial" w:hAnsi="Arial" w:cs="Arial"/>
          <w:sz w:val="24"/>
          <w:szCs w:val="24"/>
        </w:rPr>
        <w:t xml:space="preserve"> to allocate a land right</w:t>
      </w:r>
      <w:r w:rsidR="00D6286E">
        <w:rPr>
          <w:rFonts w:ascii="Arial" w:hAnsi="Arial" w:cs="Arial"/>
          <w:sz w:val="24"/>
          <w:szCs w:val="24"/>
        </w:rPr>
        <w:t>. He who has no power has none to give. Further, even if the applicant had complied with all the other requirements,</w:t>
      </w:r>
      <w:r w:rsidR="00E31687">
        <w:rPr>
          <w:rFonts w:ascii="Arial" w:hAnsi="Arial" w:cs="Arial"/>
          <w:sz w:val="24"/>
          <w:szCs w:val="24"/>
        </w:rPr>
        <w:t xml:space="preserve"> which he did not, the application</w:t>
      </w:r>
      <w:r w:rsidR="00D6286E">
        <w:rPr>
          <w:rFonts w:ascii="Arial" w:hAnsi="Arial" w:cs="Arial"/>
          <w:sz w:val="24"/>
          <w:szCs w:val="24"/>
        </w:rPr>
        <w:t xml:space="preserve"> still suffered from compliance with the requirement of sub</w:t>
      </w:r>
      <w:r w:rsidR="00E31687">
        <w:rPr>
          <w:rFonts w:ascii="Arial" w:hAnsi="Arial" w:cs="Arial"/>
          <w:sz w:val="24"/>
          <w:szCs w:val="24"/>
        </w:rPr>
        <w:t>mitting the application to the Chief or Traditional A</w:t>
      </w:r>
      <w:r w:rsidR="00D6286E">
        <w:rPr>
          <w:rFonts w:ascii="Arial" w:hAnsi="Arial" w:cs="Arial"/>
          <w:sz w:val="24"/>
          <w:szCs w:val="24"/>
        </w:rPr>
        <w:t>uthority. This was fatal to the application.</w:t>
      </w:r>
    </w:p>
    <w:p w:rsidR="00F84128" w:rsidRDefault="00F84128" w:rsidP="00A825EC">
      <w:pPr>
        <w:tabs>
          <w:tab w:val="left" w:pos="709"/>
        </w:tabs>
        <w:spacing w:after="0" w:line="360" w:lineRule="auto"/>
        <w:jc w:val="both"/>
        <w:rPr>
          <w:rFonts w:ascii="Arial" w:hAnsi="Arial" w:cs="Arial"/>
          <w:sz w:val="24"/>
          <w:szCs w:val="24"/>
        </w:rPr>
      </w:pPr>
    </w:p>
    <w:p w:rsidR="00F84128" w:rsidRDefault="00E31687" w:rsidP="00A825EC">
      <w:pPr>
        <w:tabs>
          <w:tab w:val="left" w:pos="709"/>
        </w:tabs>
        <w:spacing w:after="0" w:line="360" w:lineRule="auto"/>
        <w:jc w:val="both"/>
        <w:rPr>
          <w:rFonts w:ascii="Arial" w:hAnsi="Arial" w:cs="Arial"/>
          <w:sz w:val="24"/>
          <w:szCs w:val="24"/>
        </w:rPr>
      </w:pPr>
      <w:r>
        <w:rPr>
          <w:rFonts w:ascii="Arial" w:hAnsi="Arial" w:cs="Arial"/>
          <w:sz w:val="24"/>
          <w:szCs w:val="24"/>
        </w:rPr>
        <w:t>[43</w:t>
      </w:r>
      <w:r w:rsidR="00F84128">
        <w:rPr>
          <w:rFonts w:ascii="Arial" w:hAnsi="Arial" w:cs="Arial"/>
          <w:sz w:val="24"/>
          <w:szCs w:val="24"/>
        </w:rPr>
        <w:t>]</w:t>
      </w:r>
      <w:r w:rsidR="00F84128">
        <w:rPr>
          <w:rFonts w:ascii="Arial" w:hAnsi="Arial" w:cs="Arial"/>
          <w:sz w:val="24"/>
          <w:szCs w:val="24"/>
        </w:rPr>
        <w:tab/>
      </w:r>
      <w:r w:rsidR="008F15D4">
        <w:rPr>
          <w:rFonts w:ascii="Arial" w:hAnsi="Arial" w:cs="Arial"/>
          <w:sz w:val="24"/>
          <w:szCs w:val="24"/>
        </w:rPr>
        <w:t xml:space="preserve">Counsel for the applicant submitted that in the event it is found that the letter by the applicant did not comply with the provisions of the regulations, </w:t>
      </w:r>
      <w:r>
        <w:rPr>
          <w:rFonts w:ascii="Arial" w:hAnsi="Arial" w:cs="Arial"/>
          <w:sz w:val="24"/>
          <w:szCs w:val="24"/>
        </w:rPr>
        <w:t xml:space="preserve">then in that even </w:t>
      </w:r>
      <w:r w:rsidR="008F15D4">
        <w:rPr>
          <w:rFonts w:ascii="Arial" w:hAnsi="Arial" w:cs="Arial"/>
          <w:sz w:val="24"/>
          <w:szCs w:val="24"/>
        </w:rPr>
        <w:t>counsel implored the court to hold that there was substantial compliance and that the applicant indeed applied for customary land right.</w:t>
      </w:r>
    </w:p>
    <w:p w:rsidR="00F84128" w:rsidRDefault="00F84128" w:rsidP="00A825EC">
      <w:pPr>
        <w:tabs>
          <w:tab w:val="left" w:pos="709"/>
        </w:tabs>
        <w:spacing w:after="0" w:line="360" w:lineRule="auto"/>
        <w:jc w:val="both"/>
        <w:rPr>
          <w:rFonts w:ascii="Arial" w:hAnsi="Arial" w:cs="Arial"/>
          <w:sz w:val="24"/>
          <w:szCs w:val="24"/>
        </w:rPr>
      </w:pPr>
    </w:p>
    <w:p w:rsidR="00F84128" w:rsidRDefault="00E31687" w:rsidP="00A825EC">
      <w:pPr>
        <w:tabs>
          <w:tab w:val="left" w:pos="709"/>
        </w:tabs>
        <w:spacing w:after="0" w:line="360" w:lineRule="auto"/>
        <w:jc w:val="both"/>
        <w:rPr>
          <w:rFonts w:ascii="Arial" w:hAnsi="Arial" w:cs="Arial"/>
          <w:sz w:val="24"/>
          <w:szCs w:val="24"/>
        </w:rPr>
      </w:pPr>
      <w:r>
        <w:rPr>
          <w:rFonts w:ascii="Arial" w:hAnsi="Arial" w:cs="Arial"/>
          <w:sz w:val="24"/>
          <w:szCs w:val="24"/>
        </w:rPr>
        <w:t>[44</w:t>
      </w:r>
      <w:r w:rsidR="00F84128">
        <w:rPr>
          <w:rFonts w:ascii="Arial" w:hAnsi="Arial" w:cs="Arial"/>
          <w:sz w:val="24"/>
          <w:szCs w:val="24"/>
        </w:rPr>
        <w:t>]</w:t>
      </w:r>
      <w:r w:rsidR="00F84128">
        <w:rPr>
          <w:rFonts w:ascii="Arial" w:hAnsi="Arial" w:cs="Arial"/>
          <w:sz w:val="24"/>
          <w:szCs w:val="24"/>
        </w:rPr>
        <w:tab/>
      </w:r>
      <w:r w:rsidR="006A7F4E">
        <w:rPr>
          <w:rFonts w:ascii="Arial" w:hAnsi="Arial" w:cs="Arial"/>
          <w:sz w:val="24"/>
          <w:szCs w:val="24"/>
        </w:rPr>
        <w:t>Even if this court were to hold that there had been substantial compliance with the requirement of the regulations; and further that the traditional authority allocated customary la</w:t>
      </w:r>
      <w:r>
        <w:rPr>
          <w:rFonts w:ascii="Arial" w:hAnsi="Arial" w:cs="Arial"/>
          <w:sz w:val="24"/>
          <w:szCs w:val="24"/>
        </w:rPr>
        <w:t>nd right to him, this still would not assist the applicants in</w:t>
      </w:r>
      <w:r w:rsidR="006A7F4E">
        <w:rPr>
          <w:rFonts w:ascii="Arial" w:hAnsi="Arial" w:cs="Arial"/>
          <w:sz w:val="24"/>
          <w:szCs w:val="24"/>
        </w:rPr>
        <w:t xml:space="preserve"> his dilemma</w:t>
      </w:r>
      <w:r>
        <w:rPr>
          <w:rFonts w:ascii="Arial" w:hAnsi="Arial" w:cs="Arial"/>
          <w:sz w:val="24"/>
          <w:szCs w:val="24"/>
        </w:rPr>
        <w:t xml:space="preserve"> of non-compliance</w:t>
      </w:r>
      <w:r w:rsidR="006A7F4E">
        <w:rPr>
          <w:rFonts w:ascii="Arial" w:hAnsi="Arial" w:cs="Arial"/>
          <w:sz w:val="24"/>
          <w:szCs w:val="24"/>
        </w:rPr>
        <w:t>. This is because, s 24(1) of the Act provides that -</w:t>
      </w:r>
    </w:p>
    <w:p w:rsidR="00F84128" w:rsidRDefault="00F84128" w:rsidP="00A825EC">
      <w:pPr>
        <w:tabs>
          <w:tab w:val="left" w:pos="709"/>
        </w:tabs>
        <w:spacing w:after="0" w:line="360" w:lineRule="auto"/>
        <w:jc w:val="both"/>
        <w:rPr>
          <w:rFonts w:ascii="Arial" w:hAnsi="Arial" w:cs="Arial"/>
          <w:sz w:val="24"/>
          <w:szCs w:val="24"/>
        </w:rPr>
      </w:pPr>
    </w:p>
    <w:p w:rsidR="00EB4427" w:rsidRPr="00EB4427" w:rsidRDefault="00EB4427" w:rsidP="00A825EC">
      <w:pPr>
        <w:tabs>
          <w:tab w:val="left" w:pos="709"/>
        </w:tabs>
        <w:spacing w:after="0" w:line="360" w:lineRule="auto"/>
        <w:jc w:val="both"/>
        <w:rPr>
          <w:rFonts w:ascii="Arial" w:hAnsi="Arial" w:cs="Arial"/>
        </w:rPr>
      </w:pPr>
      <w:r>
        <w:rPr>
          <w:rFonts w:ascii="Arial" w:hAnsi="Arial" w:cs="Arial"/>
        </w:rPr>
        <w:tab/>
      </w:r>
      <w:r w:rsidRPr="00EB4427">
        <w:rPr>
          <w:rFonts w:ascii="Arial" w:hAnsi="Arial" w:cs="Arial"/>
        </w:rPr>
        <w:t>‘Any allocation of a customary land right made by a chief or tr</w:t>
      </w:r>
      <w:r>
        <w:rPr>
          <w:rFonts w:ascii="Arial" w:hAnsi="Arial" w:cs="Arial"/>
        </w:rPr>
        <w:t>a</w:t>
      </w:r>
      <w:r w:rsidRPr="00EB4427">
        <w:rPr>
          <w:rFonts w:ascii="Arial" w:hAnsi="Arial" w:cs="Arial"/>
        </w:rPr>
        <w:t>ditional authority under section 22 has no legal effect unless the allocation is ratified by the relevant board in accordance with the provisions of this section.’</w:t>
      </w:r>
    </w:p>
    <w:p w:rsidR="00EB4427" w:rsidRDefault="00EB4427" w:rsidP="00A825EC">
      <w:pPr>
        <w:tabs>
          <w:tab w:val="left" w:pos="709"/>
        </w:tabs>
        <w:spacing w:after="0" w:line="360" w:lineRule="auto"/>
        <w:jc w:val="both"/>
        <w:rPr>
          <w:rFonts w:ascii="Arial" w:hAnsi="Arial" w:cs="Arial"/>
          <w:sz w:val="24"/>
          <w:szCs w:val="24"/>
        </w:rPr>
      </w:pPr>
    </w:p>
    <w:p w:rsidR="00F84128" w:rsidRDefault="00E31687" w:rsidP="00A825EC">
      <w:pPr>
        <w:tabs>
          <w:tab w:val="left" w:pos="709"/>
        </w:tabs>
        <w:spacing w:after="0" w:line="360" w:lineRule="auto"/>
        <w:jc w:val="both"/>
        <w:rPr>
          <w:rFonts w:ascii="Arial" w:hAnsi="Arial" w:cs="Arial"/>
          <w:sz w:val="24"/>
          <w:szCs w:val="24"/>
        </w:rPr>
      </w:pPr>
      <w:r>
        <w:rPr>
          <w:rFonts w:ascii="Arial" w:hAnsi="Arial" w:cs="Arial"/>
          <w:sz w:val="24"/>
          <w:szCs w:val="24"/>
        </w:rPr>
        <w:t>[45</w:t>
      </w:r>
      <w:r w:rsidR="00F84128">
        <w:rPr>
          <w:rFonts w:ascii="Arial" w:hAnsi="Arial" w:cs="Arial"/>
          <w:sz w:val="24"/>
          <w:szCs w:val="24"/>
        </w:rPr>
        <w:t>]</w:t>
      </w:r>
      <w:r w:rsidR="00F84128">
        <w:rPr>
          <w:rFonts w:ascii="Arial" w:hAnsi="Arial" w:cs="Arial"/>
          <w:sz w:val="24"/>
          <w:szCs w:val="24"/>
        </w:rPr>
        <w:tab/>
      </w:r>
      <w:r w:rsidR="00EB4427">
        <w:rPr>
          <w:rFonts w:ascii="Arial" w:hAnsi="Arial" w:cs="Arial"/>
          <w:sz w:val="24"/>
          <w:szCs w:val="24"/>
        </w:rPr>
        <w:t>It is common cause that the board did not ratify the allocation. According to the chairperson of the board at the time, a copy of the application was seen for the first time by the board at the hearing of the complaint laid against the applicant by Ms Kambato. Any application and subsequent approval both have to be in writing and</w:t>
      </w:r>
      <w:r>
        <w:rPr>
          <w:rFonts w:ascii="Arial" w:hAnsi="Arial" w:cs="Arial"/>
          <w:sz w:val="24"/>
          <w:szCs w:val="24"/>
        </w:rPr>
        <w:t xml:space="preserve"> for</w:t>
      </w:r>
      <w:r w:rsidR="00EB4427">
        <w:rPr>
          <w:rFonts w:ascii="Arial" w:hAnsi="Arial" w:cs="Arial"/>
          <w:sz w:val="24"/>
          <w:szCs w:val="24"/>
        </w:rPr>
        <w:t xml:space="preserve"> such allocation to have legal force</w:t>
      </w:r>
      <w:r>
        <w:rPr>
          <w:rFonts w:ascii="Arial" w:hAnsi="Arial" w:cs="Arial"/>
          <w:sz w:val="24"/>
          <w:szCs w:val="24"/>
        </w:rPr>
        <w:t xml:space="preserve"> and effect. It</w:t>
      </w:r>
      <w:r w:rsidR="00EB4427">
        <w:rPr>
          <w:rFonts w:ascii="Arial" w:hAnsi="Arial" w:cs="Arial"/>
          <w:sz w:val="24"/>
          <w:szCs w:val="24"/>
        </w:rPr>
        <w:t xml:space="preserve"> have to be rat</w:t>
      </w:r>
      <w:r>
        <w:rPr>
          <w:rFonts w:ascii="Arial" w:hAnsi="Arial" w:cs="Arial"/>
          <w:sz w:val="24"/>
          <w:szCs w:val="24"/>
        </w:rPr>
        <w:t>ified by the board. Absent that</w:t>
      </w:r>
      <w:r w:rsidR="00EB4427">
        <w:rPr>
          <w:rFonts w:ascii="Arial" w:hAnsi="Arial" w:cs="Arial"/>
          <w:sz w:val="24"/>
          <w:szCs w:val="24"/>
        </w:rPr>
        <w:t>, it means that the applicant occupied that piece of land at Otjekende village without a ratified land right to do so.</w:t>
      </w:r>
    </w:p>
    <w:p w:rsidR="00F84128" w:rsidRDefault="00F84128" w:rsidP="00A825EC">
      <w:pPr>
        <w:tabs>
          <w:tab w:val="left" w:pos="709"/>
        </w:tabs>
        <w:spacing w:after="0" w:line="360" w:lineRule="auto"/>
        <w:jc w:val="both"/>
        <w:rPr>
          <w:rFonts w:ascii="Arial" w:hAnsi="Arial" w:cs="Arial"/>
          <w:sz w:val="24"/>
          <w:szCs w:val="24"/>
        </w:rPr>
      </w:pPr>
    </w:p>
    <w:p w:rsidR="00F84128" w:rsidRDefault="00E31687" w:rsidP="00A825EC">
      <w:pPr>
        <w:tabs>
          <w:tab w:val="left" w:pos="709"/>
        </w:tabs>
        <w:spacing w:after="0" w:line="360" w:lineRule="auto"/>
        <w:jc w:val="both"/>
        <w:rPr>
          <w:rFonts w:ascii="Arial" w:hAnsi="Arial" w:cs="Arial"/>
          <w:sz w:val="24"/>
          <w:szCs w:val="24"/>
        </w:rPr>
      </w:pPr>
      <w:r>
        <w:rPr>
          <w:rFonts w:ascii="Arial" w:hAnsi="Arial" w:cs="Arial"/>
          <w:sz w:val="24"/>
          <w:szCs w:val="24"/>
        </w:rPr>
        <w:t>[46</w:t>
      </w:r>
      <w:r w:rsidR="00F84128">
        <w:rPr>
          <w:rFonts w:ascii="Arial" w:hAnsi="Arial" w:cs="Arial"/>
          <w:sz w:val="24"/>
          <w:szCs w:val="24"/>
        </w:rPr>
        <w:t>]</w:t>
      </w:r>
      <w:r w:rsidR="00F84128">
        <w:rPr>
          <w:rFonts w:ascii="Arial" w:hAnsi="Arial" w:cs="Arial"/>
          <w:sz w:val="24"/>
          <w:szCs w:val="24"/>
        </w:rPr>
        <w:tab/>
      </w:r>
      <w:r w:rsidR="006379B3" w:rsidRPr="00F10E3A">
        <w:rPr>
          <w:rFonts w:ascii="Arial" w:hAnsi="Arial" w:cs="Arial"/>
          <w:sz w:val="24"/>
          <w:szCs w:val="24"/>
        </w:rPr>
        <w:t xml:space="preserve">In light of the finding that the </w:t>
      </w:r>
      <w:r w:rsidR="006379B3">
        <w:rPr>
          <w:rFonts w:ascii="Arial" w:hAnsi="Arial" w:cs="Arial"/>
          <w:sz w:val="24"/>
          <w:szCs w:val="24"/>
        </w:rPr>
        <w:t>b</w:t>
      </w:r>
      <w:r w:rsidR="006379B3" w:rsidRPr="00F10E3A">
        <w:rPr>
          <w:rFonts w:ascii="Arial" w:hAnsi="Arial" w:cs="Arial"/>
          <w:sz w:val="24"/>
          <w:szCs w:val="24"/>
        </w:rPr>
        <w:t xml:space="preserve">oard had not ratified an allocation of customary land right in respect of the applicant, the provisions of s 29(4) and (5) come into effect. Section 29(4) provides that any person who occupies communal land without written </w:t>
      </w:r>
      <w:r w:rsidR="006379B3" w:rsidRPr="00F10E3A">
        <w:rPr>
          <w:rFonts w:ascii="Arial" w:hAnsi="Arial" w:cs="Arial"/>
          <w:sz w:val="24"/>
          <w:szCs w:val="24"/>
        </w:rPr>
        <w:lastRenderedPageBreak/>
        <w:t xml:space="preserve">authority by the chief or traditional authority and ratification by the </w:t>
      </w:r>
      <w:r w:rsidR="006379B3">
        <w:rPr>
          <w:rFonts w:ascii="Arial" w:hAnsi="Arial" w:cs="Arial"/>
          <w:sz w:val="24"/>
          <w:szCs w:val="24"/>
        </w:rPr>
        <w:t>b</w:t>
      </w:r>
      <w:r w:rsidR="006379B3" w:rsidRPr="00F10E3A">
        <w:rPr>
          <w:rFonts w:ascii="Arial" w:hAnsi="Arial" w:cs="Arial"/>
          <w:sz w:val="24"/>
          <w:szCs w:val="24"/>
        </w:rPr>
        <w:t>oard, is guilty of an offence and liable on conviction to a f</w:t>
      </w:r>
      <w:r w:rsidR="006379B3">
        <w:rPr>
          <w:rFonts w:ascii="Arial" w:hAnsi="Arial" w:cs="Arial"/>
          <w:sz w:val="24"/>
          <w:szCs w:val="24"/>
        </w:rPr>
        <w:t>ine not exceeding N$</w:t>
      </w:r>
      <w:r w:rsidR="006379B3" w:rsidRPr="00F10E3A">
        <w:rPr>
          <w:rFonts w:ascii="Arial" w:hAnsi="Arial" w:cs="Arial"/>
          <w:sz w:val="24"/>
          <w:szCs w:val="24"/>
        </w:rPr>
        <w:t>4</w:t>
      </w:r>
      <w:r w:rsidR="006379B3">
        <w:rPr>
          <w:rFonts w:ascii="Arial" w:hAnsi="Arial" w:cs="Arial"/>
          <w:sz w:val="24"/>
          <w:szCs w:val="24"/>
        </w:rPr>
        <w:t xml:space="preserve"> </w:t>
      </w:r>
      <w:r w:rsidR="006379B3" w:rsidRPr="00F10E3A">
        <w:rPr>
          <w:rFonts w:ascii="Arial" w:hAnsi="Arial" w:cs="Arial"/>
          <w:sz w:val="24"/>
          <w:szCs w:val="24"/>
        </w:rPr>
        <w:t>000 or imprisonment for a period nor exceeding one year</w:t>
      </w:r>
      <w:r w:rsidR="006379B3">
        <w:rPr>
          <w:rFonts w:ascii="Arial" w:hAnsi="Arial" w:cs="Arial"/>
          <w:sz w:val="24"/>
          <w:szCs w:val="24"/>
        </w:rPr>
        <w:t>.</w:t>
      </w:r>
    </w:p>
    <w:p w:rsidR="00F84128" w:rsidRDefault="00F84128" w:rsidP="00A825EC">
      <w:pPr>
        <w:tabs>
          <w:tab w:val="left" w:pos="709"/>
        </w:tabs>
        <w:spacing w:after="0" w:line="360" w:lineRule="auto"/>
        <w:jc w:val="both"/>
        <w:rPr>
          <w:rFonts w:ascii="Arial" w:hAnsi="Arial" w:cs="Arial"/>
          <w:sz w:val="24"/>
          <w:szCs w:val="24"/>
        </w:rPr>
      </w:pPr>
    </w:p>
    <w:p w:rsidR="00F84128" w:rsidRDefault="00E31687" w:rsidP="00A825EC">
      <w:pPr>
        <w:tabs>
          <w:tab w:val="left" w:pos="709"/>
        </w:tabs>
        <w:spacing w:after="0" w:line="360" w:lineRule="auto"/>
        <w:jc w:val="both"/>
        <w:rPr>
          <w:rFonts w:ascii="Arial" w:hAnsi="Arial" w:cs="Arial"/>
          <w:sz w:val="24"/>
          <w:szCs w:val="24"/>
        </w:rPr>
      </w:pPr>
      <w:r>
        <w:rPr>
          <w:rFonts w:ascii="Arial" w:hAnsi="Arial" w:cs="Arial"/>
          <w:sz w:val="24"/>
          <w:szCs w:val="24"/>
        </w:rPr>
        <w:t>[47</w:t>
      </w:r>
      <w:r w:rsidR="00F84128">
        <w:rPr>
          <w:rFonts w:ascii="Arial" w:hAnsi="Arial" w:cs="Arial"/>
          <w:sz w:val="24"/>
          <w:szCs w:val="24"/>
        </w:rPr>
        <w:t>]</w:t>
      </w:r>
      <w:r w:rsidR="00F84128">
        <w:rPr>
          <w:rFonts w:ascii="Arial" w:hAnsi="Arial" w:cs="Arial"/>
          <w:sz w:val="24"/>
          <w:szCs w:val="24"/>
        </w:rPr>
        <w:tab/>
      </w:r>
      <w:r w:rsidR="001E7B12">
        <w:rPr>
          <w:rFonts w:ascii="Arial" w:hAnsi="Arial" w:cs="Arial"/>
          <w:sz w:val="24"/>
          <w:szCs w:val="24"/>
        </w:rPr>
        <w:t xml:space="preserve">Since the applicant was not vested with any right in terms of the Act, it follows that he does not have any right worth protection by this court and thus he lacks </w:t>
      </w:r>
      <w:r w:rsidR="001E7B12" w:rsidRPr="001E7B12">
        <w:rPr>
          <w:rFonts w:ascii="Arial" w:hAnsi="Arial" w:cs="Arial"/>
          <w:i/>
          <w:sz w:val="24"/>
          <w:szCs w:val="24"/>
        </w:rPr>
        <w:t>locus standi</w:t>
      </w:r>
      <w:r w:rsidR="001E7B12">
        <w:rPr>
          <w:rFonts w:ascii="Arial" w:hAnsi="Arial" w:cs="Arial"/>
          <w:sz w:val="24"/>
          <w:szCs w:val="24"/>
        </w:rPr>
        <w:t>.</w:t>
      </w:r>
    </w:p>
    <w:p w:rsidR="00F84128" w:rsidRDefault="00F84128" w:rsidP="00A825EC">
      <w:pPr>
        <w:tabs>
          <w:tab w:val="left" w:pos="709"/>
        </w:tabs>
        <w:spacing w:after="0" w:line="360" w:lineRule="auto"/>
        <w:jc w:val="both"/>
        <w:rPr>
          <w:rFonts w:ascii="Arial" w:hAnsi="Arial" w:cs="Arial"/>
          <w:sz w:val="24"/>
          <w:szCs w:val="24"/>
        </w:rPr>
      </w:pPr>
    </w:p>
    <w:p w:rsidR="00DF7C1E" w:rsidRDefault="00DF7C1E" w:rsidP="00A825EC">
      <w:pPr>
        <w:tabs>
          <w:tab w:val="left" w:pos="709"/>
        </w:tabs>
        <w:spacing w:after="0" w:line="360" w:lineRule="auto"/>
        <w:jc w:val="both"/>
        <w:rPr>
          <w:rFonts w:ascii="Arial" w:hAnsi="Arial" w:cs="Arial"/>
          <w:sz w:val="24"/>
          <w:szCs w:val="24"/>
        </w:rPr>
      </w:pPr>
      <w:r w:rsidRPr="00684CB5">
        <w:rPr>
          <w:rFonts w:ascii="Arial" w:hAnsi="Arial" w:cs="Arial"/>
          <w:sz w:val="24"/>
          <w:szCs w:val="24"/>
          <w:u w:val="single"/>
        </w:rPr>
        <w:t>Applicant seeks incompetent relief</w:t>
      </w:r>
      <w:r>
        <w:rPr>
          <w:rFonts w:ascii="Arial" w:hAnsi="Arial" w:cs="Arial"/>
          <w:sz w:val="24"/>
          <w:szCs w:val="24"/>
          <w:u w:val="single"/>
        </w:rPr>
        <w:t>:</w:t>
      </w:r>
    </w:p>
    <w:p w:rsidR="00DF7C1E" w:rsidRDefault="00DF7C1E" w:rsidP="00A825EC">
      <w:pPr>
        <w:tabs>
          <w:tab w:val="left" w:pos="709"/>
        </w:tabs>
        <w:spacing w:after="0" w:line="360" w:lineRule="auto"/>
        <w:jc w:val="both"/>
        <w:rPr>
          <w:rFonts w:ascii="Arial" w:hAnsi="Arial" w:cs="Arial"/>
          <w:sz w:val="24"/>
          <w:szCs w:val="24"/>
        </w:rPr>
      </w:pPr>
    </w:p>
    <w:p w:rsidR="00F84128" w:rsidRDefault="00E31687" w:rsidP="00A825EC">
      <w:pPr>
        <w:tabs>
          <w:tab w:val="left" w:pos="709"/>
        </w:tabs>
        <w:spacing w:after="0" w:line="360" w:lineRule="auto"/>
        <w:jc w:val="both"/>
        <w:rPr>
          <w:rFonts w:ascii="Arial" w:hAnsi="Arial" w:cs="Arial"/>
          <w:sz w:val="24"/>
          <w:szCs w:val="24"/>
        </w:rPr>
      </w:pPr>
      <w:r>
        <w:rPr>
          <w:rFonts w:ascii="Arial" w:hAnsi="Arial" w:cs="Arial"/>
          <w:sz w:val="24"/>
          <w:szCs w:val="24"/>
        </w:rPr>
        <w:t>[48</w:t>
      </w:r>
      <w:r w:rsidR="00F84128">
        <w:rPr>
          <w:rFonts w:ascii="Arial" w:hAnsi="Arial" w:cs="Arial"/>
          <w:sz w:val="24"/>
          <w:szCs w:val="24"/>
        </w:rPr>
        <w:t>]</w:t>
      </w:r>
      <w:r w:rsidR="00F84128">
        <w:rPr>
          <w:rFonts w:ascii="Arial" w:hAnsi="Arial" w:cs="Arial"/>
          <w:sz w:val="24"/>
          <w:szCs w:val="24"/>
        </w:rPr>
        <w:tab/>
      </w:r>
      <w:r w:rsidR="00DF7C1E">
        <w:rPr>
          <w:rFonts w:ascii="Arial" w:hAnsi="Arial" w:cs="Arial"/>
          <w:sz w:val="24"/>
          <w:szCs w:val="24"/>
        </w:rPr>
        <w:t xml:space="preserve">It would appear that in anticipation of the court finding the applicant lacking </w:t>
      </w:r>
      <w:r w:rsidR="00DF7C1E" w:rsidRPr="00DF7C1E">
        <w:rPr>
          <w:rFonts w:ascii="Arial" w:hAnsi="Arial" w:cs="Arial"/>
          <w:i/>
          <w:sz w:val="24"/>
          <w:szCs w:val="24"/>
        </w:rPr>
        <w:t>locus standi</w:t>
      </w:r>
      <w:r w:rsidR="00DF7C1E">
        <w:rPr>
          <w:rFonts w:ascii="Arial" w:hAnsi="Arial" w:cs="Arial"/>
          <w:sz w:val="24"/>
          <w:szCs w:val="24"/>
        </w:rPr>
        <w:t>, he prays that the matter be referred back to the traditional authority to reconsider his application. As shown earlier in this judgment, Ms Kambato</w:t>
      </w:r>
      <w:r>
        <w:rPr>
          <w:rFonts w:ascii="Arial" w:hAnsi="Arial" w:cs="Arial"/>
          <w:sz w:val="24"/>
          <w:szCs w:val="24"/>
        </w:rPr>
        <w:t xml:space="preserve"> raised</w:t>
      </w:r>
      <w:r w:rsidR="00DF7C1E">
        <w:rPr>
          <w:rFonts w:ascii="Arial" w:hAnsi="Arial" w:cs="Arial"/>
          <w:sz w:val="24"/>
          <w:szCs w:val="24"/>
        </w:rPr>
        <w:t xml:space="preserve"> a second point </w:t>
      </w:r>
      <w:r w:rsidR="00DF7C1E" w:rsidRPr="00DF7C1E">
        <w:rPr>
          <w:rFonts w:ascii="Arial" w:hAnsi="Arial" w:cs="Arial"/>
          <w:i/>
          <w:sz w:val="24"/>
          <w:szCs w:val="24"/>
        </w:rPr>
        <w:t>in limine</w:t>
      </w:r>
      <w:r w:rsidR="00DF7C1E">
        <w:rPr>
          <w:rFonts w:ascii="Arial" w:hAnsi="Arial" w:cs="Arial"/>
          <w:sz w:val="24"/>
          <w:szCs w:val="24"/>
        </w:rPr>
        <w:t xml:space="preserve"> against this relief.</w:t>
      </w:r>
    </w:p>
    <w:p w:rsidR="00F84128" w:rsidRDefault="00F84128" w:rsidP="00A825EC">
      <w:pPr>
        <w:tabs>
          <w:tab w:val="left" w:pos="709"/>
        </w:tabs>
        <w:spacing w:after="0" w:line="360" w:lineRule="auto"/>
        <w:jc w:val="both"/>
        <w:rPr>
          <w:rFonts w:ascii="Arial" w:hAnsi="Arial" w:cs="Arial"/>
          <w:sz w:val="24"/>
          <w:szCs w:val="24"/>
        </w:rPr>
      </w:pPr>
    </w:p>
    <w:p w:rsidR="00F84128" w:rsidRDefault="00E31687" w:rsidP="00A825EC">
      <w:pPr>
        <w:tabs>
          <w:tab w:val="left" w:pos="709"/>
        </w:tabs>
        <w:spacing w:after="0" w:line="360" w:lineRule="auto"/>
        <w:jc w:val="both"/>
        <w:rPr>
          <w:rFonts w:ascii="Arial" w:hAnsi="Arial" w:cs="Arial"/>
          <w:sz w:val="24"/>
          <w:szCs w:val="24"/>
        </w:rPr>
      </w:pPr>
      <w:r>
        <w:rPr>
          <w:rFonts w:ascii="Arial" w:hAnsi="Arial" w:cs="Arial"/>
          <w:sz w:val="24"/>
          <w:szCs w:val="24"/>
        </w:rPr>
        <w:t>[49</w:t>
      </w:r>
      <w:r w:rsidR="00F84128">
        <w:rPr>
          <w:rFonts w:ascii="Arial" w:hAnsi="Arial" w:cs="Arial"/>
          <w:sz w:val="24"/>
          <w:szCs w:val="24"/>
        </w:rPr>
        <w:t>]</w:t>
      </w:r>
      <w:r w:rsidR="00F84128">
        <w:rPr>
          <w:rFonts w:ascii="Arial" w:hAnsi="Arial" w:cs="Arial"/>
          <w:sz w:val="24"/>
          <w:szCs w:val="24"/>
        </w:rPr>
        <w:tab/>
      </w:r>
      <w:r w:rsidR="00A3521C">
        <w:rPr>
          <w:rFonts w:ascii="Arial" w:hAnsi="Arial" w:cs="Arial"/>
          <w:sz w:val="24"/>
          <w:szCs w:val="24"/>
        </w:rPr>
        <w:t>According to Ms Kambato, the relief sought by the applicant is incompet</w:t>
      </w:r>
      <w:r w:rsidR="00601683">
        <w:rPr>
          <w:rFonts w:ascii="Arial" w:hAnsi="Arial" w:cs="Arial"/>
          <w:sz w:val="24"/>
          <w:szCs w:val="24"/>
        </w:rPr>
        <w:t>ent. The reason for that point</w:t>
      </w:r>
      <w:r w:rsidR="00A3521C">
        <w:rPr>
          <w:rFonts w:ascii="Arial" w:hAnsi="Arial" w:cs="Arial"/>
          <w:sz w:val="24"/>
          <w:szCs w:val="24"/>
        </w:rPr>
        <w:t xml:space="preserve"> is that, the traditional authority is </w:t>
      </w:r>
      <w:r w:rsidR="00A3521C" w:rsidRPr="00D46B99">
        <w:rPr>
          <w:rFonts w:ascii="Arial" w:hAnsi="Arial" w:cs="Arial"/>
          <w:i/>
          <w:sz w:val="24"/>
          <w:szCs w:val="24"/>
        </w:rPr>
        <w:t>functus officio</w:t>
      </w:r>
      <w:r w:rsidR="00A3521C">
        <w:rPr>
          <w:rFonts w:ascii="Arial" w:hAnsi="Arial" w:cs="Arial"/>
          <w:sz w:val="24"/>
          <w:szCs w:val="24"/>
        </w:rPr>
        <w:t xml:space="preserve"> on the applicant’s version. Further, that as was found above</w:t>
      </w:r>
      <w:r w:rsidR="00601683">
        <w:rPr>
          <w:rFonts w:ascii="Arial" w:hAnsi="Arial" w:cs="Arial"/>
          <w:sz w:val="24"/>
          <w:szCs w:val="24"/>
        </w:rPr>
        <w:t>,</w:t>
      </w:r>
      <w:r w:rsidR="00A3521C">
        <w:rPr>
          <w:rFonts w:ascii="Arial" w:hAnsi="Arial" w:cs="Arial"/>
          <w:sz w:val="24"/>
          <w:szCs w:val="24"/>
        </w:rPr>
        <w:t xml:space="preserve"> and</w:t>
      </w:r>
      <w:r w:rsidR="00601683">
        <w:rPr>
          <w:rFonts w:ascii="Arial" w:hAnsi="Arial" w:cs="Arial"/>
          <w:sz w:val="24"/>
          <w:szCs w:val="24"/>
        </w:rPr>
        <w:t xml:space="preserve"> it</w:t>
      </w:r>
      <w:r w:rsidR="00A3521C">
        <w:rPr>
          <w:rFonts w:ascii="Arial" w:hAnsi="Arial" w:cs="Arial"/>
          <w:sz w:val="24"/>
          <w:szCs w:val="24"/>
        </w:rPr>
        <w:t xml:space="preserve"> is clear from Eva Kambato’s evidence throughout, there was no application before the traditional authority and therefor even if the matter were to be referred back to the traditional authority, that traditional authority would have no application before it to ‘reconsider’. This is in light of the earlier finding, that the applicant’s purported application did not comply with the requirements of the Act and the Regulations.</w:t>
      </w:r>
    </w:p>
    <w:p w:rsidR="00F84128" w:rsidRDefault="00F84128" w:rsidP="00A825EC">
      <w:pPr>
        <w:tabs>
          <w:tab w:val="left" w:pos="709"/>
        </w:tabs>
        <w:spacing w:after="0" w:line="360" w:lineRule="auto"/>
        <w:jc w:val="both"/>
        <w:rPr>
          <w:rFonts w:ascii="Arial" w:hAnsi="Arial" w:cs="Arial"/>
          <w:sz w:val="24"/>
          <w:szCs w:val="24"/>
        </w:rPr>
      </w:pPr>
    </w:p>
    <w:p w:rsidR="00F84128" w:rsidRDefault="00DE06E5" w:rsidP="00A825EC">
      <w:pPr>
        <w:tabs>
          <w:tab w:val="left" w:pos="709"/>
        </w:tabs>
        <w:spacing w:after="0" w:line="360" w:lineRule="auto"/>
        <w:jc w:val="both"/>
        <w:rPr>
          <w:rFonts w:ascii="Arial" w:hAnsi="Arial" w:cs="Arial"/>
          <w:sz w:val="24"/>
          <w:szCs w:val="24"/>
        </w:rPr>
      </w:pPr>
      <w:r>
        <w:rPr>
          <w:rFonts w:ascii="Arial" w:hAnsi="Arial" w:cs="Arial"/>
          <w:sz w:val="24"/>
          <w:szCs w:val="24"/>
        </w:rPr>
        <w:t>[50</w:t>
      </w:r>
      <w:r w:rsidR="00F84128">
        <w:rPr>
          <w:rFonts w:ascii="Arial" w:hAnsi="Arial" w:cs="Arial"/>
          <w:sz w:val="24"/>
          <w:szCs w:val="24"/>
        </w:rPr>
        <w:t>]</w:t>
      </w:r>
      <w:r w:rsidR="00F84128">
        <w:rPr>
          <w:rFonts w:ascii="Arial" w:hAnsi="Arial" w:cs="Arial"/>
          <w:sz w:val="24"/>
          <w:szCs w:val="24"/>
        </w:rPr>
        <w:tab/>
      </w:r>
      <w:r w:rsidR="00B87AA3">
        <w:rPr>
          <w:rFonts w:ascii="Arial" w:hAnsi="Arial" w:cs="Arial"/>
          <w:sz w:val="24"/>
          <w:szCs w:val="24"/>
        </w:rPr>
        <w:t>Secondly, on the applicant’s own version, he had</w:t>
      </w:r>
      <w:r w:rsidR="00601683">
        <w:rPr>
          <w:rFonts w:ascii="Arial" w:hAnsi="Arial" w:cs="Arial"/>
          <w:sz w:val="24"/>
          <w:szCs w:val="24"/>
        </w:rPr>
        <w:t xml:space="preserve"> already</w:t>
      </w:r>
      <w:r w:rsidR="00B87AA3">
        <w:rPr>
          <w:rFonts w:ascii="Arial" w:hAnsi="Arial" w:cs="Arial"/>
          <w:sz w:val="24"/>
          <w:szCs w:val="24"/>
        </w:rPr>
        <w:t xml:space="preserve"> been allocated customary land rights by the traditional authority, therefor the referral back to the traditional authority for reconsideration of his application would contradict his own version. In addition, the traditional authority is </w:t>
      </w:r>
      <w:r w:rsidR="00B87AA3" w:rsidRPr="00B87AA3">
        <w:rPr>
          <w:rFonts w:ascii="Arial" w:hAnsi="Arial" w:cs="Arial"/>
          <w:i/>
          <w:sz w:val="24"/>
          <w:szCs w:val="24"/>
        </w:rPr>
        <w:t>functus officio</w:t>
      </w:r>
      <w:r w:rsidR="00B87AA3">
        <w:rPr>
          <w:rFonts w:ascii="Arial" w:hAnsi="Arial" w:cs="Arial"/>
          <w:sz w:val="24"/>
          <w:szCs w:val="24"/>
        </w:rPr>
        <w:t xml:space="preserve"> as it has already</w:t>
      </w:r>
      <w:r w:rsidR="00601683">
        <w:rPr>
          <w:rFonts w:ascii="Arial" w:hAnsi="Arial" w:cs="Arial"/>
          <w:sz w:val="24"/>
          <w:szCs w:val="24"/>
        </w:rPr>
        <w:t>,</w:t>
      </w:r>
      <w:r w:rsidR="00B87AA3">
        <w:rPr>
          <w:rFonts w:ascii="Arial" w:hAnsi="Arial" w:cs="Arial"/>
          <w:sz w:val="24"/>
          <w:szCs w:val="24"/>
        </w:rPr>
        <w:t xml:space="preserve"> on his version</w:t>
      </w:r>
      <w:r w:rsidR="00601683">
        <w:rPr>
          <w:rFonts w:ascii="Arial" w:hAnsi="Arial" w:cs="Arial"/>
          <w:sz w:val="24"/>
          <w:szCs w:val="24"/>
        </w:rPr>
        <w:t>,</w:t>
      </w:r>
      <w:r w:rsidR="00B87AA3">
        <w:rPr>
          <w:rFonts w:ascii="Arial" w:hAnsi="Arial" w:cs="Arial"/>
          <w:sz w:val="24"/>
          <w:szCs w:val="24"/>
        </w:rPr>
        <w:t xml:space="preserve"> allocated him land rights. In other words, the traditional authority became </w:t>
      </w:r>
      <w:r w:rsidR="00B87AA3" w:rsidRPr="004464E9">
        <w:rPr>
          <w:rFonts w:ascii="Arial" w:hAnsi="Arial" w:cs="Arial"/>
          <w:i/>
          <w:sz w:val="24"/>
          <w:szCs w:val="24"/>
        </w:rPr>
        <w:t>functus officio</w:t>
      </w:r>
      <w:r w:rsidR="00B87AA3">
        <w:rPr>
          <w:rFonts w:ascii="Arial" w:hAnsi="Arial" w:cs="Arial"/>
          <w:sz w:val="24"/>
          <w:szCs w:val="24"/>
        </w:rPr>
        <w:t xml:space="preserve"> the moment the decision to allocate the rights was</w:t>
      </w:r>
      <w:r w:rsidR="00601683">
        <w:rPr>
          <w:rFonts w:ascii="Arial" w:hAnsi="Arial" w:cs="Arial"/>
          <w:sz w:val="24"/>
          <w:szCs w:val="24"/>
        </w:rPr>
        <w:t xml:space="preserve"> made and</w:t>
      </w:r>
      <w:r w:rsidR="00B87AA3">
        <w:rPr>
          <w:rFonts w:ascii="Arial" w:hAnsi="Arial" w:cs="Arial"/>
          <w:sz w:val="24"/>
          <w:szCs w:val="24"/>
        </w:rPr>
        <w:t xml:space="preserve"> communicated by the one council</w:t>
      </w:r>
      <w:r w:rsidR="00D45FAC">
        <w:rPr>
          <w:rFonts w:ascii="Arial" w:hAnsi="Arial" w:cs="Arial"/>
          <w:sz w:val="24"/>
          <w:szCs w:val="24"/>
        </w:rPr>
        <w:t>l</w:t>
      </w:r>
      <w:r w:rsidR="00B87AA3">
        <w:rPr>
          <w:rFonts w:ascii="Arial" w:hAnsi="Arial" w:cs="Arial"/>
          <w:sz w:val="24"/>
          <w:szCs w:val="24"/>
        </w:rPr>
        <w:t>or to the applicant. In any event, it is doubtful whether that communication can be regarded as formal communication by the Traditional Authority</w:t>
      </w:r>
      <w:r w:rsidR="00601683">
        <w:rPr>
          <w:rFonts w:ascii="Arial" w:hAnsi="Arial" w:cs="Arial"/>
          <w:sz w:val="24"/>
          <w:szCs w:val="24"/>
        </w:rPr>
        <w:t xml:space="preserve"> for the reason that it was made by one council</w:t>
      </w:r>
      <w:r w:rsidR="00D45FAC">
        <w:rPr>
          <w:rFonts w:ascii="Arial" w:hAnsi="Arial" w:cs="Arial"/>
          <w:sz w:val="24"/>
          <w:szCs w:val="24"/>
        </w:rPr>
        <w:t>l</w:t>
      </w:r>
      <w:r w:rsidR="00601683">
        <w:rPr>
          <w:rFonts w:ascii="Arial" w:hAnsi="Arial" w:cs="Arial"/>
          <w:sz w:val="24"/>
          <w:szCs w:val="24"/>
        </w:rPr>
        <w:t>or and not on behalf of the Traditional Authority</w:t>
      </w:r>
      <w:r w:rsidR="00B87AA3">
        <w:rPr>
          <w:rFonts w:ascii="Arial" w:hAnsi="Arial" w:cs="Arial"/>
          <w:sz w:val="24"/>
          <w:szCs w:val="24"/>
        </w:rPr>
        <w:t>.</w:t>
      </w:r>
    </w:p>
    <w:p w:rsidR="00F84128" w:rsidRDefault="00DE06E5" w:rsidP="00A825EC">
      <w:pPr>
        <w:tabs>
          <w:tab w:val="left" w:pos="709"/>
        </w:tabs>
        <w:spacing w:after="0" w:line="360" w:lineRule="auto"/>
        <w:jc w:val="both"/>
        <w:rPr>
          <w:rFonts w:ascii="Arial" w:hAnsi="Arial" w:cs="Arial"/>
          <w:sz w:val="24"/>
          <w:szCs w:val="24"/>
        </w:rPr>
      </w:pPr>
      <w:r>
        <w:rPr>
          <w:rFonts w:ascii="Arial" w:hAnsi="Arial" w:cs="Arial"/>
          <w:sz w:val="24"/>
          <w:szCs w:val="24"/>
        </w:rPr>
        <w:lastRenderedPageBreak/>
        <w:t>[51</w:t>
      </w:r>
      <w:r w:rsidR="00F84128">
        <w:rPr>
          <w:rFonts w:ascii="Arial" w:hAnsi="Arial" w:cs="Arial"/>
          <w:sz w:val="24"/>
          <w:szCs w:val="24"/>
        </w:rPr>
        <w:t>]</w:t>
      </w:r>
      <w:r w:rsidR="00F84128">
        <w:rPr>
          <w:rFonts w:ascii="Arial" w:hAnsi="Arial" w:cs="Arial"/>
          <w:sz w:val="24"/>
          <w:szCs w:val="24"/>
        </w:rPr>
        <w:tab/>
      </w:r>
      <w:r w:rsidR="00601683">
        <w:rPr>
          <w:rFonts w:ascii="Arial" w:hAnsi="Arial" w:cs="Arial"/>
          <w:sz w:val="24"/>
          <w:szCs w:val="24"/>
        </w:rPr>
        <w:t>For all those reason</w:t>
      </w:r>
      <w:r w:rsidR="00B87AA3">
        <w:rPr>
          <w:rFonts w:ascii="Arial" w:hAnsi="Arial" w:cs="Arial"/>
          <w:sz w:val="24"/>
          <w:szCs w:val="24"/>
        </w:rPr>
        <w:t xml:space="preserve"> I have arrived at the conclusion that the relief sought by the applicant is incompetent.</w:t>
      </w:r>
      <w:r w:rsidR="00601683">
        <w:rPr>
          <w:rFonts w:ascii="Arial" w:hAnsi="Arial" w:cs="Arial"/>
          <w:sz w:val="24"/>
          <w:szCs w:val="24"/>
        </w:rPr>
        <w:t xml:space="preserve"> This point in </w:t>
      </w:r>
      <w:r w:rsidR="00601683" w:rsidRPr="00601683">
        <w:rPr>
          <w:rFonts w:ascii="Arial" w:hAnsi="Arial" w:cs="Arial"/>
          <w:i/>
          <w:sz w:val="24"/>
          <w:szCs w:val="24"/>
        </w:rPr>
        <w:t xml:space="preserve">limine </w:t>
      </w:r>
      <w:r w:rsidR="00601683">
        <w:rPr>
          <w:rFonts w:ascii="Arial" w:hAnsi="Arial" w:cs="Arial"/>
          <w:sz w:val="24"/>
          <w:szCs w:val="24"/>
        </w:rPr>
        <w:t>similarly succeeds.</w:t>
      </w:r>
    </w:p>
    <w:p w:rsidR="002D5DF1" w:rsidRDefault="002D5DF1" w:rsidP="00A825EC">
      <w:pPr>
        <w:tabs>
          <w:tab w:val="left" w:pos="709"/>
        </w:tabs>
        <w:spacing w:after="0" w:line="360" w:lineRule="auto"/>
        <w:jc w:val="both"/>
        <w:rPr>
          <w:rFonts w:ascii="Arial" w:hAnsi="Arial" w:cs="Arial"/>
          <w:sz w:val="24"/>
          <w:szCs w:val="24"/>
        </w:rPr>
      </w:pPr>
    </w:p>
    <w:p w:rsidR="002D5DF1" w:rsidRDefault="00DE06E5" w:rsidP="00B87AA3">
      <w:pPr>
        <w:tabs>
          <w:tab w:val="left" w:pos="709"/>
        </w:tabs>
        <w:spacing w:after="0" w:line="360" w:lineRule="auto"/>
        <w:jc w:val="both"/>
        <w:rPr>
          <w:rFonts w:ascii="Arial" w:hAnsi="Arial" w:cs="Arial"/>
          <w:sz w:val="24"/>
          <w:szCs w:val="24"/>
        </w:rPr>
      </w:pPr>
      <w:r>
        <w:rPr>
          <w:rFonts w:ascii="Arial" w:hAnsi="Arial" w:cs="Arial"/>
          <w:sz w:val="24"/>
          <w:szCs w:val="24"/>
        </w:rPr>
        <w:t>[52</w:t>
      </w:r>
      <w:r w:rsidR="00B87AA3">
        <w:rPr>
          <w:rFonts w:ascii="Arial" w:hAnsi="Arial" w:cs="Arial"/>
          <w:sz w:val="24"/>
          <w:szCs w:val="24"/>
        </w:rPr>
        <w:t>]</w:t>
      </w:r>
      <w:r w:rsidR="00B87AA3">
        <w:rPr>
          <w:rFonts w:ascii="Arial" w:hAnsi="Arial" w:cs="Arial"/>
          <w:sz w:val="24"/>
          <w:szCs w:val="24"/>
        </w:rPr>
        <w:tab/>
        <w:t>In the result, I make the following order:</w:t>
      </w:r>
    </w:p>
    <w:p w:rsidR="002D5DF1" w:rsidRDefault="002D5DF1" w:rsidP="00A825EC">
      <w:pPr>
        <w:tabs>
          <w:tab w:val="left" w:pos="709"/>
        </w:tabs>
        <w:spacing w:after="0" w:line="360" w:lineRule="auto"/>
        <w:jc w:val="both"/>
        <w:rPr>
          <w:rFonts w:ascii="Arial" w:hAnsi="Arial" w:cs="Arial"/>
          <w:sz w:val="24"/>
          <w:szCs w:val="24"/>
        </w:rPr>
      </w:pPr>
    </w:p>
    <w:p w:rsidR="00C40B91" w:rsidRPr="00B87AA3" w:rsidRDefault="00C40B91" w:rsidP="004D24D7">
      <w:pPr>
        <w:pStyle w:val="ListParagraph"/>
        <w:numPr>
          <w:ilvl w:val="0"/>
          <w:numId w:val="7"/>
        </w:numPr>
        <w:spacing w:line="360" w:lineRule="auto"/>
        <w:ind w:left="1134" w:hanging="414"/>
        <w:jc w:val="both"/>
        <w:rPr>
          <w:rFonts w:ascii="Arial" w:hAnsi="Arial" w:cs="Arial"/>
        </w:rPr>
      </w:pPr>
      <w:r w:rsidRPr="00B87AA3">
        <w:rPr>
          <w:rFonts w:ascii="Arial" w:hAnsi="Arial" w:cs="Arial"/>
          <w:bCs/>
        </w:rPr>
        <w:t xml:space="preserve">The </w:t>
      </w:r>
      <w:r w:rsidR="00F84128" w:rsidRPr="00B87AA3">
        <w:rPr>
          <w:rFonts w:ascii="Arial" w:hAnsi="Arial" w:cs="Arial"/>
          <w:bCs/>
        </w:rPr>
        <w:t>fifth respondent’s</w:t>
      </w:r>
      <w:r w:rsidRPr="00B87AA3">
        <w:rPr>
          <w:rFonts w:ascii="Arial" w:hAnsi="Arial" w:cs="Arial"/>
          <w:bCs/>
        </w:rPr>
        <w:t xml:space="preserve"> points </w:t>
      </w:r>
      <w:r w:rsidRPr="00B87AA3">
        <w:rPr>
          <w:rFonts w:ascii="Arial" w:hAnsi="Arial" w:cs="Arial"/>
          <w:bCs/>
          <w:i/>
        </w:rPr>
        <w:t>in limine</w:t>
      </w:r>
      <w:r w:rsidRPr="00B87AA3">
        <w:rPr>
          <w:rFonts w:ascii="Arial" w:hAnsi="Arial" w:cs="Arial"/>
          <w:bCs/>
        </w:rPr>
        <w:t xml:space="preserve"> are upheld and the application is dismissed.</w:t>
      </w:r>
    </w:p>
    <w:p w:rsidR="00C40B91" w:rsidRDefault="00C40B91" w:rsidP="00B87AA3">
      <w:pPr>
        <w:spacing w:after="0" w:line="360" w:lineRule="auto"/>
        <w:ind w:left="1134" w:hanging="414"/>
        <w:jc w:val="both"/>
        <w:rPr>
          <w:rFonts w:ascii="Arial" w:hAnsi="Arial" w:cs="Arial"/>
          <w:sz w:val="24"/>
          <w:szCs w:val="24"/>
        </w:rPr>
      </w:pPr>
    </w:p>
    <w:p w:rsidR="00C40B91" w:rsidRPr="00B87AA3" w:rsidRDefault="00C40B91" w:rsidP="004D24D7">
      <w:pPr>
        <w:pStyle w:val="ListParagraph"/>
        <w:numPr>
          <w:ilvl w:val="0"/>
          <w:numId w:val="7"/>
        </w:numPr>
        <w:spacing w:line="360" w:lineRule="auto"/>
        <w:ind w:left="1134" w:hanging="414"/>
        <w:jc w:val="both"/>
        <w:rPr>
          <w:rFonts w:ascii="Arial" w:hAnsi="Arial" w:cs="Arial"/>
        </w:rPr>
      </w:pPr>
      <w:r w:rsidRPr="00B87AA3">
        <w:rPr>
          <w:rFonts w:ascii="Arial" w:hAnsi="Arial" w:cs="Arial"/>
          <w:bCs/>
        </w:rPr>
        <w:t>The applicant is ordered to pay the costs of the respondents who opposed the application.</w:t>
      </w:r>
    </w:p>
    <w:p w:rsidR="00C40B91" w:rsidRDefault="00C40B91" w:rsidP="00B87AA3">
      <w:pPr>
        <w:spacing w:after="0" w:line="360" w:lineRule="auto"/>
        <w:ind w:left="1134" w:hanging="414"/>
        <w:jc w:val="both"/>
        <w:rPr>
          <w:rFonts w:ascii="Arial" w:hAnsi="Arial" w:cs="Arial"/>
          <w:sz w:val="24"/>
          <w:szCs w:val="24"/>
        </w:rPr>
      </w:pPr>
    </w:p>
    <w:p w:rsidR="00C40B91" w:rsidRPr="00B87AA3" w:rsidRDefault="00C40B91" w:rsidP="004D24D7">
      <w:pPr>
        <w:pStyle w:val="ListParagraph"/>
        <w:numPr>
          <w:ilvl w:val="0"/>
          <w:numId w:val="7"/>
        </w:numPr>
        <w:spacing w:line="360" w:lineRule="auto"/>
        <w:ind w:left="1134" w:hanging="414"/>
        <w:jc w:val="both"/>
        <w:rPr>
          <w:rFonts w:ascii="Arial" w:hAnsi="Arial" w:cs="Arial"/>
        </w:rPr>
      </w:pPr>
      <w:r w:rsidRPr="00B87AA3">
        <w:rPr>
          <w:rFonts w:ascii="Arial" w:eastAsia="Calibri" w:hAnsi="Arial" w:cs="Arial"/>
          <w:bCs/>
        </w:rPr>
        <w:t>The matter is removed from the roll and regarded as finalized</w:t>
      </w:r>
      <w:r w:rsidRPr="00B87AA3">
        <w:rPr>
          <w:rFonts w:ascii="Arial" w:hAnsi="Arial" w:cs="Arial"/>
          <w:bCs/>
        </w:rPr>
        <w:t>.</w:t>
      </w:r>
    </w:p>
    <w:p w:rsidR="006F6F55" w:rsidRDefault="006F6F55" w:rsidP="00E8030E">
      <w:pPr>
        <w:pStyle w:val="BodyText"/>
        <w:tabs>
          <w:tab w:val="left" w:pos="540"/>
        </w:tabs>
        <w:spacing w:line="360" w:lineRule="auto"/>
        <w:jc w:val="left"/>
        <w:rPr>
          <w:rFonts w:ascii="Arial" w:hAnsi="Arial" w:cs="Arial"/>
          <w:lang w:val="en-US"/>
        </w:rPr>
      </w:pPr>
    </w:p>
    <w:p w:rsidR="00C40B91" w:rsidRDefault="00C40B91" w:rsidP="00E8030E">
      <w:pPr>
        <w:pStyle w:val="BodyText"/>
        <w:tabs>
          <w:tab w:val="left" w:pos="540"/>
        </w:tabs>
        <w:spacing w:line="360" w:lineRule="auto"/>
        <w:jc w:val="left"/>
        <w:rPr>
          <w:rFonts w:ascii="Arial" w:hAnsi="Arial" w:cs="Arial"/>
          <w:lang w:val="en-US"/>
        </w:rPr>
      </w:pPr>
    </w:p>
    <w:p w:rsidR="006F6F55" w:rsidRDefault="006F6F55" w:rsidP="00E8030E">
      <w:pPr>
        <w:pStyle w:val="BodyText"/>
        <w:tabs>
          <w:tab w:val="left" w:pos="540"/>
        </w:tabs>
        <w:spacing w:line="360" w:lineRule="auto"/>
        <w:jc w:val="left"/>
        <w:rPr>
          <w:rFonts w:ascii="Arial" w:hAnsi="Arial" w:cs="Arial"/>
          <w:lang w:val="en-US"/>
        </w:rPr>
      </w:pPr>
    </w:p>
    <w:p w:rsidR="00C66E0A" w:rsidRDefault="00C66E0A" w:rsidP="00C66E0A">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___________________</w:t>
      </w:r>
    </w:p>
    <w:p w:rsidR="00C66E0A" w:rsidRDefault="00C66E0A" w:rsidP="00C66E0A">
      <w:pPr>
        <w:pStyle w:val="BodyText"/>
        <w:tabs>
          <w:tab w:val="left" w:pos="540"/>
        </w:tabs>
        <w:spacing w:line="360" w:lineRule="auto"/>
        <w:ind w:left="540" w:hanging="540"/>
        <w:jc w:val="right"/>
        <w:rPr>
          <w:rFonts w:ascii="Arial" w:hAnsi="Arial" w:cs="Arial"/>
          <w:lang w:val="en-US"/>
        </w:rPr>
      </w:pPr>
      <w:r>
        <w:rPr>
          <w:rFonts w:ascii="Arial" w:hAnsi="Arial" w:cs="Arial"/>
          <w:lang w:val="en-US"/>
        </w:rPr>
        <w:t>H Angula</w:t>
      </w:r>
    </w:p>
    <w:p w:rsidR="0000285D" w:rsidRDefault="00C66E0A" w:rsidP="00C66E0A">
      <w:pPr>
        <w:pStyle w:val="BodyText"/>
        <w:tabs>
          <w:tab w:val="left" w:pos="540"/>
        </w:tabs>
        <w:spacing w:line="360" w:lineRule="auto"/>
        <w:ind w:left="540" w:hanging="540"/>
        <w:jc w:val="right"/>
        <w:rPr>
          <w:rFonts w:ascii="Arial" w:hAnsi="Arial" w:cs="Arial"/>
        </w:rPr>
      </w:pPr>
      <w:r>
        <w:rPr>
          <w:rFonts w:ascii="Arial" w:hAnsi="Arial" w:cs="Arial"/>
          <w:lang w:val="en-US"/>
        </w:rPr>
        <w:t>Deputy-Judge President</w:t>
      </w:r>
    </w:p>
    <w:p w:rsidR="006F6F55" w:rsidRPr="00C66E0A" w:rsidRDefault="006F6F55" w:rsidP="009A0694">
      <w:pPr>
        <w:spacing w:after="0" w:line="360" w:lineRule="auto"/>
        <w:jc w:val="both"/>
        <w:rPr>
          <w:rFonts w:ascii="Arial" w:hAnsi="Arial" w:cs="Arial"/>
          <w:sz w:val="24"/>
          <w:szCs w:val="24"/>
        </w:rPr>
      </w:pPr>
    </w:p>
    <w:p w:rsidR="00DF7943" w:rsidRPr="00C66E0A" w:rsidRDefault="001B7E1F" w:rsidP="005A5B19">
      <w:pPr>
        <w:jc w:val="both"/>
        <w:rPr>
          <w:rFonts w:ascii="Arial" w:hAnsi="Arial" w:cs="Arial"/>
          <w:sz w:val="24"/>
          <w:szCs w:val="24"/>
        </w:rPr>
      </w:pPr>
      <w:r w:rsidRPr="00C66E0A">
        <w:rPr>
          <w:rFonts w:ascii="Arial" w:hAnsi="Arial" w:cs="Arial"/>
          <w:sz w:val="24"/>
          <w:szCs w:val="24"/>
        </w:rPr>
        <w:br w:type="page"/>
      </w:r>
    </w:p>
    <w:p w:rsidR="001B7E1F" w:rsidRPr="005961CC" w:rsidRDefault="001B7E1F" w:rsidP="001B7E1F">
      <w:pPr>
        <w:pStyle w:val="BodyText"/>
        <w:autoSpaceDE w:val="0"/>
        <w:autoSpaceDN w:val="0"/>
        <w:adjustRightInd w:val="0"/>
        <w:spacing w:line="360" w:lineRule="auto"/>
        <w:jc w:val="both"/>
        <w:rPr>
          <w:rFonts w:ascii="Arial" w:hAnsi="Arial" w:cs="Arial"/>
        </w:rPr>
      </w:pPr>
      <w:bookmarkStart w:id="0" w:name="_GoBack"/>
      <w:r w:rsidRPr="005961CC">
        <w:rPr>
          <w:rFonts w:ascii="Arial" w:hAnsi="Arial" w:cs="Arial"/>
        </w:rPr>
        <w:lastRenderedPageBreak/>
        <w:t>APPEARANCES</w:t>
      </w:r>
      <w:r w:rsidR="00B36D8C" w:rsidRPr="005961CC">
        <w:rPr>
          <w:rFonts w:ascii="Arial" w:hAnsi="Arial" w:cs="Arial"/>
        </w:rPr>
        <w:t>:</w:t>
      </w:r>
    </w:p>
    <w:bookmarkEnd w:id="0"/>
    <w:p w:rsidR="001B7E1F" w:rsidRDefault="001B7E1F" w:rsidP="001B7E1F">
      <w:pPr>
        <w:pStyle w:val="BodyText"/>
        <w:autoSpaceDE w:val="0"/>
        <w:autoSpaceDN w:val="0"/>
        <w:adjustRightInd w:val="0"/>
        <w:spacing w:line="360" w:lineRule="auto"/>
        <w:jc w:val="both"/>
        <w:rPr>
          <w:rFonts w:ascii="Arial" w:hAnsi="Arial" w:cs="Arial"/>
        </w:rPr>
      </w:pPr>
    </w:p>
    <w:p w:rsidR="002551FE" w:rsidRPr="000E7777" w:rsidRDefault="002551FE" w:rsidP="001B7E1F">
      <w:pPr>
        <w:pStyle w:val="BodyText"/>
        <w:autoSpaceDE w:val="0"/>
        <w:autoSpaceDN w:val="0"/>
        <w:adjustRightInd w:val="0"/>
        <w:spacing w:line="360" w:lineRule="auto"/>
        <w:jc w:val="both"/>
        <w:rPr>
          <w:rFonts w:ascii="Arial" w:hAnsi="Arial" w:cs="Arial"/>
        </w:rPr>
      </w:pPr>
    </w:p>
    <w:p w:rsidR="001B7E1F" w:rsidRPr="005C0CEA" w:rsidRDefault="001F664D" w:rsidP="003B56F1">
      <w:pPr>
        <w:tabs>
          <w:tab w:val="left" w:pos="1394"/>
          <w:tab w:val="left" w:pos="3261"/>
        </w:tabs>
        <w:spacing w:after="0" w:line="360" w:lineRule="auto"/>
        <w:jc w:val="both"/>
        <w:rPr>
          <w:rFonts w:ascii="Arial" w:hAnsi="Arial" w:cs="Arial"/>
          <w:sz w:val="24"/>
          <w:szCs w:val="24"/>
        </w:rPr>
      </w:pPr>
      <w:r w:rsidRPr="005C0CEA">
        <w:rPr>
          <w:rFonts w:ascii="Arial" w:hAnsi="Arial" w:cs="Arial"/>
          <w:sz w:val="24"/>
          <w:szCs w:val="24"/>
        </w:rPr>
        <w:t>APPLICANT</w:t>
      </w:r>
      <w:r w:rsidR="008C3957" w:rsidRPr="005C0CEA">
        <w:rPr>
          <w:rFonts w:ascii="Arial" w:hAnsi="Arial" w:cs="Arial"/>
          <w:sz w:val="24"/>
          <w:szCs w:val="24"/>
        </w:rPr>
        <w:t>:</w:t>
      </w:r>
      <w:r w:rsidR="001B7E1F" w:rsidRPr="005C0CEA">
        <w:rPr>
          <w:rFonts w:ascii="Arial" w:hAnsi="Arial" w:cs="Arial"/>
          <w:sz w:val="24"/>
          <w:szCs w:val="24"/>
        </w:rPr>
        <w:tab/>
      </w:r>
      <w:r w:rsidR="005C0CEA" w:rsidRPr="005C0CEA">
        <w:rPr>
          <w:rFonts w:ascii="Arial" w:hAnsi="Arial" w:cs="Arial"/>
          <w:sz w:val="24"/>
          <w:szCs w:val="24"/>
        </w:rPr>
        <w:t xml:space="preserve">C </w:t>
      </w:r>
      <w:r w:rsidR="005C0CEA" w:rsidRPr="005C0CEA">
        <w:rPr>
          <w:rFonts w:ascii="Arial" w:hAnsi="Arial" w:cs="Arial"/>
          <w:sz w:val="24"/>
          <w:szCs w:val="24"/>
          <w:shd w:val="clear" w:color="auto" w:fill="FFFFFF"/>
        </w:rPr>
        <w:t>KAVITJENE</w:t>
      </w:r>
    </w:p>
    <w:p w:rsidR="001B7E1F" w:rsidRPr="005C0CEA" w:rsidRDefault="005C0CEA" w:rsidP="003B56F1">
      <w:pPr>
        <w:autoSpaceDE w:val="0"/>
        <w:autoSpaceDN w:val="0"/>
        <w:adjustRightInd w:val="0"/>
        <w:spacing w:after="0" w:line="360" w:lineRule="auto"/>
        <w:ind w:left="3261"/>
        <w:jc w:val="both"/>
        <w:rPr>
          <w:rFonts w:ascii="Arial" w:hAnsi="Arial" w:cs="Arial"/>
          <w:sz w:val="24"/>
          <w:szCs w:val="24"/>
        </w:rPr>
      </w:pPr>
      <w:r w:rsidRPr="005C0CEA">
        <w:rPr>
          <w:rFonts w:ascii="Arial" w:hAnsi="Arial" w:cs="Arial"/>
          <w:sz w:val="24"/>
          <w:szCs w:val="24"/>
        </w:rPr>
        <w:t>Of Tjombe-Elago Inc.</w:t>
      </w:r>
      <w:r w:rsidR="003C48D9" w:rsidRPr="005C0CEA">
        <w:rPr>
          <w:rFonts w:ascii="Arial" w:hAnsi="Arial" w:cs="Arial"/>
          <w:sz w:val="24"/>
          <w:szCs w:val="24"/>
        </w:rPr>
        <w:t>, Windhoek</w:t>
      </w:r>
    </w:p>
    <w:p w:rsidR="0056378E" w:rsidRDefault="0056378E" w:rsidP="001B7E1F">
      <w:pPr>
        <w:autoSpaceDE w:val="0"/>
        <w:autoSpaceDN w:val="0"/>
        <w:adjustRightInd w:val="0"/>
        <w:spacing w:after="0" w:line="360" w:lineRule="auto"/>
        <w:ind w:left="3780" w:hanging="3780"/>
        <w:jc w:val="both"/>
        <w:rPr>
          <w:rFonts w:ascii="Arial" w:hAnsi="Arial" w:cs="Arial"/>
          <w:sz w:val="24"/>
          <w:szCs w:val="24"/>
        </w:rPr>
      </w:pPr>
    </w:p>
    <w:p w:rsidR="00E76F43" w:rsidRDefault="00E76F43" w:rsidP="001B7E1F">
      <w:pPr>
        <w:autoSpaceDE w:val="0"/>
        <w:autoSpaceDN w:val="0"/>
        <w:adjustRightInd w:val="0"/>
        <w:spacing w:after="0" w:line="360" w:lineRule="auto"/>
        <w:ind w:left="3780" w:hanging="3780"/>
        <w:jc w:val="both"/>
        <w:rPr>
          <w:rFonts w:ascii="Arial" w:hAnsi="Arial" w:cs="Arial"/>
          <w:sz w:val="24"/>
          <w:szCs w:val="24"/>
        </w:rPr>
      </w:pPr>
    </w:p>
    <w:p w:rsidR="00544CCD" w:rsidRDefault="00544CCD" w:rsidP="003B56F1">
      <w:pPr>
        <w:tabs>
          <w:tab w:val="left" w:pos="1394"/>
          <w:tab w:val="left" w:pos="3261"/>
        </w:tabs>
        <w:spacing w:after="0" w:line="360" w:lineRule="auto"/>
        <w:jc w:val="both"/>
        <w:rPr>
          <w:rFonts w:ascii="Arial" w:hAnsi="Arial" w:cs="Arial"/>
          <w:sz w:val="24"/>
          <w:szCs w:val="24"/>
        </w:rPr>
      </w:pPr>
      <w:r>
        <w:rPr>
          <w:rFonts w:ascii="Arial" w:hAnsi="Arial" w:cs="Arial"/>
          <w:sz w:val="24"/>
          <w:szCs w:val="24"/>
        </w:rPr>
        <w:t xml:space="preserve">FIRST, SECOND and </w:t>
      </w:r>
    </w:p>
    <w:p w:rsidR="00073ED5" w:rsidRPr="00544CCD" w:rsidRDefault="00544CCD" w:rsidP="003B56F1">
      <w:pPr>
        <w:tabs>
          <w:tab w:val="left" w:pos="1394"/>
          <w:tab w:val="left" w:pos="3261"/>
        </w:tabs>
        <w:spacing w:after="0" w:line="360" w:lineRule="auto"/>
        <w:jc w:val="both"/>
        <w:rPr>
          <w:rFonts w:ascii="Arial" w:hAnsi="Arial" w:cs="Arial"/>
          <w:sz w:val="24"/>
          <w:szCs w:val="24"/>
        </w:rPr>
      </w:pPr>
      <w:r w:rsidRPr="00544CCD">
        <w:rPr>
          <w:rFonts w:ascii="Arial" w:hAnsi="Arial" w:cs="Arial"/>
          <w:sz w:val="24"/>
          <w:szCs w:val="24"/>
        </w:rPr>
        <w:t>THIRD R</w:t>
      </w:r>
      <w:r w:rsidR="00073ED5" w:rsidRPr="00544CCD">
        <w:rPr>
          <w:rFonts w:ascii="Arial" w:hAnsi="Arial" w:cs="Arial"/>
          <w:sz w:val="24"/>
          <w:szCs w:val="24"/>
        </w:rPr>
        <w:t>ESPONDENT</w:t>
      </w:r>
      <w:r w:rsidR="003A6402" w:rsidRPr="00544CCD">
        <w:rPr>
          <w:rFonts w:ascii="Arial" w:hAnsi="Arial" w:cs="Arial"/>
          <w:sz w:val="24"/>
          <w:szCs w:val="24"/>
        </w:rPr>
        <w:t>S</w:t>
      </w:r>
      <w:r w:rsidR="00073ED5" w:rsidRPr="00544CCD">
        <w:rPr>
          <w:rFonts w:ascii="Arial" w:hAnsi="Arial" w:cs="Arial"/>
          <w:sz w:val="24"/>
          <w:szCs w:val="24"/>
        </w:rPr>
        <w:t>:</w:t>
      </w:r>
      <w:r w:rsidR="00073ED5" w:rsidRPr="00544CCD">
        <w:rPr>
          <w:rFonts w:ascii="Arial" w:hAnsi="Arial" w:cs="Arial"/>
          <w:sz w:val="24"/>
          <w:szCs w:val="24"/>
        </w:rPr>
        <w:tab/>
      </w:r>
      <w:r w:rsidRPr="00544CCD">
        <w:rPr>
          <w:rFonts w:ascii="Arial" w:hAnsi="Arial" w:cs="Arial"/>
          <w:sz w:val="24"/>
          <w:szCs w:val="24"/>
        </w:rPr>
        <w:t>N</w:t>
      </w:r>
      <w:r w:rsidR="003B56F1" w:rsidRPr="00544CCD">
        <w:rPr>
          <w:rFonts w:ascii="Arial" w:hAnsi="Arial" w:cs="Arial"/>
          <w:sz w:val="24"/>
          <w:szCs w:val="24"/>
        </w:rPr>
        <w:t xml:space="preserve"> </w:t>
      </w:r>
      <w:r w:rsidRPr="00544CCD">
        <w:rPr>
          <w:rFonts w:ascii="Arial" w:hAnsi="Arial" w:cs="Arial"/>
          <w:sz w:val="24"/>
          <w:szCs w:val="24"/>
        </w:rPr>
        <w:t>MUTORWA</w:t>
      </w:r>
    </w:p>
    <w:p w:rsidR="00073ED5" w:rsidRPr="003B56F1" w:rsidRDefault="00073ED5" w:rsidP="003B56F1">
      <w:pPr>
        <w:autoSpaceDE w:val="0"/>
        <w:autoSpaceDN w:val="0"/>
        <w:adjustRightInd w:val="0"/>
        <w:spacing w:after="0" w:line="360" w:lineRule="auto"/>
        <w:ind w:left="3261"/>
        <w:jc w:val="both"/>
        <w:rPr>
          <w:rFonts w:ascii="Arial" w:hAnsi="Arial" w:cs="Arial"/>
          <w:sz w:val="24"/>
          <w:szCs w:val="24"/>
        </w:rPr>
      </w:pPr>
      <w:r w:rsidRPr="003B56F1">
        <w:rPr>
          <w:rFonts w:ascii="Arial" w:hAnsi="Arial" w:cs="Arial"/>
          <w:sz w:val="24"/>
          <w:szCs w:val="24"/>
        </w:rPr>
        <w:t xml:space="preserve">Of </w:t>
      </w:r>
      <w:r w:rsidR="003B56F1" w:rsidRPr="003B56F1">
        <w:rPr>
          <w:rFonts w:ascii="Arial" w:hAnsi="Arial" w:cs="Arial"/>
          <w:sz w:val="24"/>
          <w:szCs w:val="24"/>
        </w:rPr>
        <w:t>Office of the Government Attorney</w:t>
      </w:r>
      <w:r w:rsidRPr="003B56F1">
        <w:rPr>
          <w:rFonts w:ascii="Arial" w:hAnsi="Arial" w:cs="Arial"/>
          <w:sz w:val="24"/>
          <w:szCs w:val="24"/>
        </w:rPr>
        <w:t>, Windhoek</w:t>
      </w:r>
    </w:p>
    <w:p w:rsidR="00073ED5" w:rsidRDefault="00073ED5" w:rsidP="001B7E1F">
      <w:pPr>
        <w:autoSpaceDE w:val="0"/>
        <w:autoSpaceDN w:val="0"/>
        <w:adjustRightInd w:val="0"/>
        <w:spacing w:after="0" w:line="360" w:lineRule="auto"/>
        <w:ind w:left="3780" w:hanging="3780"/>
        <w:jc w:val="both"/>
        <w:rPr>
          <w:rFonts w:ascii="Arial" w:hAnsi="Arial" w:cs="Arial"/>
          <w:sz w:val="24"/>
          <w:szCs w:val="24"/>
        </w:rPr>
      </w:pPr>
    </w:p>
    <w:p w:rsidR="00544CCD" w:rsidRDefault="00544CCD" w:rsidP="001B7E1F">
      <w:pPr>
        <w:autoSpaceDE w:val="0"/>
        <w:autoSpaceDN w:val="0"/>
        <w:adjustRightInd w:val="0"/>
        <w:spacing w:after="0" w:line="360" w:lineRule="auto"/>
        <w:ind w:left="3780" w:hanging="3780"/>
        <w:jc w:val="both"/>
        <w:rPr>
          <w:rFonts w:ascii="Arial" w:hAnsi="Arial" w:cs="Arial"/>
          <w:sz w:val="24"/>
          <w:szCs w:val="24"/>
        </w:rPr>
      </w:pPr>
    </w:p>
    <w:p w:rsidR="00544CCD" w:rsidRPr="005C0CEA" w:rsidRDefault="00544CCD" w:rsidP="00544CCD">
      <w:pPr>
        <w:tabs>
          <w:tab w:val="left" w:pos="1394"/>
          <w:tab w:val="left" w:pos="3261"/>
        </w:tabs>
        <w:spacing w:after="0" w:line="360" w:lineRule="auto"/>
        <w:jc w:val="both"/>
        <w:rPr>
          <w:rFonts w:ascii="Arial" w:hAnsi="Arial" w:cs="Arial"/>
          <w:sz w:val="24"/>
          <w:szCs w:val="24"/>
        </w:rPr>
      </w:pPr>
      <w:r>
        <w:rPr>
          <w:rFonts w:ascii="Arial" w:hAnsi="Arial" w:cs="Arial"/>
          <w:sz w:val="24"/>
          <w:szCs w:val="24"/>
        </w:rPr>
        <w:t>FIFTH RESPONDENT</w:t>
      </w:r>
      <w:r w:rsidRPr="005C0CEA">
        <w:rPr>
          <w:rFonts w:ascii="Arial" w:hAnsi="Arial" w:cs="Arial"/>
          <w:sz w:val="24"/>
          <w:szCs w:val="24"/>
        </w:rPr>
        <w:t>:</w:t>
      </w:r>
      <w:r w:rsidRPr="005C0CEA">
        <w:rPr>
          <w:rFonts w:ascii="Arial" w:hAnsi="Arial" w:cs="Arial"/>
          <w:sz w:val="24"/>
          <w:szCs w:val="24"/>
        </w:rPr>
        <w:tab/>
      </w:r>
      <w:r>
        <w:rPr>
          <w:rFonts w:ascii="Arial" w:hAnsi="Arial" w:cs="Arial"/>
          <w:sz w:val="24"/>
          <w:szCs w:val="24"/>
        </w:rPr>
        <w:t>N K G KANGUEEHI</w:t>
      </w:r>
    </w:p>
    <w:p w:rsidR="00544CCD" w:rsidRPr="00544CCD" w:rsidRDefault="00544CCD" w:rsidP="00544CCD">
      <w:pPr>
        <w:autoSpaceDE w:val="0"/>
        <w:autoSpaceDN w:val="0"/>
        <w:adjustRightInd w:val="0"/>
        <w:spacing w:after="0" w:line="360" w:lineRule="auto"/>
        <w:ind w:left="3261"/>
        <w:jc w:val="both"/>
        <w:rPr>
          <w:rFonts w:ascii="Arial" w:hAnsi="Arial" w:cs="Arial"/>
          <w:sz w:val="24"/>
          <w:szCs w:val="24"/>
        </w:rPr>
      </w:pPr>
      <w:r w:rsidRPr="00544CCD">
        <w:rPr>
          <w:rFonts w:ascii="Arial" w:hAnsi="Arial" w:cs="Arial"/>
          <w:sz w:val="24"/>
          <w:szCs w:val="24"/>
        </w:rPr>
        <w:t>Of K</w:t>
      </w:r>
      <w:r>
        <w:rPr>
          <w:rFonts w:ascii="Arial" w:hAnsi="Arial" w:cs="Arial"/>
          <w:sz w:val="24"/>
          <w:szCs w:val="24"/>
        </w:rPr>
        <w:t>angueehi</w:t>
      </w:r>
      <w:r w:rsidRPr="00544CCD">
        <w:rPr>
          <w:rFonts w:ascii="Arial" w:hAnsi="Arial" w:cs="Arial"/>
          <w:sz w:val="24"/>
          <w:szCs w:val="24"/>
        </w:rPr>
        <w:t xml:space="preserve"> &amp; K</w:t>
      </w:r>
      <w:r>
        <w:rPr>
          <w:rFonts w:ascii="Arial" w:hAnsi="Arial" w:cs="Arial"/>
          <w:sz w:val="24"/>
          <w:szCs w:val="24"/>
        </w:rPr>
        <w:t>avendjii</w:t>
      </w:r>
      <w:r w:rsidRPr="00544CCD">
        <w:rPr>
          <w:rFonts w:ascii="Arial" w:hAnsi="Arial" w:cs="Arial"/>
          <w:sz w:val="24"/>
          <w:szCs w:val="24"/>
        </w:rPr>
        <w:t xml:space="preserve"> I</w:t>
      </w:r>
      <w:r>
        <w:rPr>
          <w:rFonts w:ascii="Arial" w:hAnsi="Arial" w:cs="Arial"/>
          <w:sz w:val="24"/>
          <w:szCs w:val="24"/>
        </w:rPr>
        <w:t>nc.</w:t>
      </w:r>
      <w:r w:rsidRPr="00544CCD">
        <w:rPr>
          <w:rFonts w:ascii="Arial" w:hAnsi="Arial" w:cs="Arial"/>
          <w:sz w:val="24"/>
          <w:szCs w:val="24"/>
        </w:rPr>
        <w:t>, Windhoek</w:t>
      </w:r>
    </w:p>
    <w:p w:rsidR="00073ED5" w:rsidRDefault="00073ED5" w:rsidP="0004272A">
      <w:pPr>
        <w:tabs>
          <w:tab w:val="left" w:pos="1394"/>
          <w:tab w:val="left" w:pos="2528"/>
          <w:tab w:val="left" w:pos="3060"/>
        </w:tabs>
        <w:spacing w:after="0" w:line="360" w:lineRule="auto"/>
        <w:jc w:val="both"/>
        <w:rPr>
          <w:rFonts w:ascii="Arial" w:hAnsi="Arial" w:cs="Arial"/>
          <w:sz w:val="24"/>
          <w:szCs w:val="24"/>
        </w:rPr>
      </w:pPr>
    </w:p>
    <w:sectPr w:rsidR="00073ED5" w:rsidSect="00B10C74">
      <w:headerReference w:type="default" r:id="rId9"/>
      <w:pgSz w:w="11907" w:h="16839" w:code="9"/>
      <w:pgMar w:top="810" w:right="1559" w:bottom="1276"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1D4" w:rsidRDefault="007751D4" w:rsidP="00741B0B">
      <w:pPr>
        <w:spacing w:after="0" w:line="240" w:lineRule="auto"/>
      </w:pPr>
      <w:r>
        <w:separator/>
      </w:r>
    </w:p>
  </w:endnote>
  <w:endnote w:type="continuationSeparator" w:id="0">
    <w:p w:rsidR="007751D4" w:rsidRDefault="007751D4"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1D4" w:rsidRDefault="007751D4" w:rsidP="00741B0B">
      <w:pPr>
        <w:spacing w:after="0" w:line="240" w:lineRule="auto"/>
      </w:pPr>
      <w:r>
        <w:separator/>
      </w:r>
    </w:p>
  </w:footnote>
  <w:footnote w:type="continuationSeparator" w:id="0">
    <w:p w:rsidR="007751D4" w:rsidRDefault="007751D4" w:rsidP="00741B0B">
      <w:pPr>
        <w:spacing w:after="0" w:line="240" w:lineRule="auto"/>
      </w:pPr>
      <w:r>
        <w:continuationSeparator/>
      </w:r>
    </w:p>
  </w:footnote>
  <w:footnote w:id="1">
    <w:p w:rsidR="00B2620F" w:rsidRPr="005A5B19" w:rsidRDefault="00B2620F" w:rsidP="005A5B19">
      <w:pPr>
        <w:pStyle w:val="FootnoteText"/>
        <w:jc w:val="both"/>
        <w:rPr>
          <w:rFonts w:ascii="Arial" w:hAnsi="Arial" w:cs="Arial"/>
          <w:lang w:val="en-US"/>
        </w:rPr>
      </w:pPr>
      <w:r w:rsidRPr="005A5B19">
        <w:rPr>
          <w:rStyle w:val="FootnoteReference"/>
          <w:rFonts w:ascii="Arial" w:hAnsi="Arial" w:cs="Arial"/>
        </w:rPr>
        <w:footnoteRef/>
      </w:r>
      <w:r w:rsidRPr="005A5B19">
        <w:rPr>
          <w:rFonts w:ascii="Arial" w:hAnsi="Arial" w:cs="Arial"/>
        </w:rPr>
        <w:t xml:space="preserve"> </w:t>
      </w:r>
      <w:r w:rsidRPr="005A5B19">
        <w:rPr>
          <w:rFonts w:ascii="Arial" w:hAnsi="Arial" w:cs="Arial"/>
          <w:i/>
        </w:rPr>
        <w:t>Trustco Insurance t/a Legal Shield Namibia and Another v Deed Registries Regulation Board and Others</w:t>
      </w:r>
      <w:r w:rsidRPr="005A5B19">
        <w:rPr>
          <w:rFonts w:ascii="Arial" w:hAnsi="Arial" w:cs="Arial"/>
        </w:rPr>
        <w:t xml:space="preserve"> 2011 (2) NR 726 (SC) at para 16;</w:t>
      </w:r>
    </w:p>
  </w:footnote>
  <w:footnote w:id="2">
    <w:p w:rsidR="00B2620F" w:rsidRPr="005A5B19" w:rsidRDefault="00B2620F" w:rsidP="005A5B19">
      <w:pPr>
        <w:pStyle w:val="FootnoteText"/>
        <w:jc w:val="both"/>
        <w:rPr>
          <w:rFonts w:ascii="Arial" w:hAnsi="Arial" w:cs="Arial"/>
          <w:lang w:val="en-US"/>
        </w:rPr>
      </w:pPr>
      <w:r w:rsidRPr="005A5B19">
        <w:rPr>
          <w:rStyle w:val="FootnoteReference"/>
          <w:rFonts w:ascii="Arial" w:hAnsi="Arial" w:cs="Arial"/>
        </w:rPr>
        <w:footnoteRef/>
      </w:r>
      <w:r w:rsidRPr="005A5B19">
        <w:rPr>
          <w:rFonts w:ascii="Arial" w:hAnsi="Arial" w:cs="Arial"/>
        </w:rPr>
        <w:t xml:space="preserve"> </w:t>
      </w:r>
      <w:r w:rsidRPr="005A5B19">
        <w:rPr>
          <w:rFonts w:ascii="Arial" w:hAnsi="Arial" w:cs="Arial"/>
          <w:i/>
        </w:rPr>
        <w:t>Mweb Namibia (Pty) Ltd v Telecom Namibia Ltd and Others</w:t>
      </w:r>
      <w:r w:rsidRPr="005A5B19">
        <w:rPr>
          <w:rFonts w:ascii="Arial" w:hAnsi="Arial" w:cs="Arial"/>
        </w:rPr>
        <w:t xml:space="preserve"> 2012 (1) NR 331 (HC) at para 11;</w:t>
      </w:r>
    </w:p>
  </w:footnote>
  <w:footnote w:id="3">
    <w:p w:rsidR="00B2620F" w:rsidRPr="005A5B19" w:rsidRDefault="00B2620F" w:rsidP="005A5B19">
      <w:pPr>
        <w:pStyle w:val="FootnoteText"/>
        <w:jc w:val="both"/>
        <w:rPr>
          <w:rFonts w:ascii="Arial" w:hAnsi="Arial" w:cs="Arial"/>
          <w:lang w:val="en-US"/>
        </w:rPr>
      </w:pPr>
      <w:r w:rsidRPr="005A5B19">
        <w:rPr>
          <w:rStyle w:val="FootnoteReference"/>
          <w:rFonts w:ascii="Arial" w:hAnsi="Arial" w:cs="Arial"/>
        </w:rPr>
        <w:footnoteRef/>
      </w:r>
      <w:r w:rsidRPr="005A5B19">
        <w:rPr>
          <w:rFonts w:ascii="Arial" w:hAnsi="Arial" w:cs="Arial"/>
        </w:rPr>
        <w:t xml:space="preserve"> Van Winsen, L et Eksteen, J. 1979. </w:t>
      </w:r>
      <w:r w:rsidRPr="005A5B19">
        <w:rPr>
          <w:rFonts w:ascii="Arial" w:hAnsi="Arial" w:cs="Arial"/>
          <w:i/>
        </w:rPr>
        <w:t>Herbstein and Van Winsen: Civil Procedure of the Superior Courts in South Africa</w:t>
      </w:r>
      <w:r w:rsidRPr="005A5B19">
        <w:rPr>
          <w:rFonts w:ascii="Arial" w:hAnsi="Arial" w:cs="Arial"/>
        </w:rPr>
        <w:t>, 3</w:t>
      </w:r>
      <w:r w:rsidRPr="005A5B19">
        <w:rPr>
          <w:rFonts w:ascii="Arial" w:hAnsi="Arial" w:cs="Arial"/>
          <w:vertAlign w:val="superscript"/>
        </w:rPr>
        <w:t>rd</w:t>
      </w:r>
      <w:r w:rsidRPr="005A5B19">
        <w:rPr>
          <w:rFonts w:ascii="Arial" w:hAnsi="Arial" w:cs="Arial"/>
        </w:rPr>
        <w:t xml:space="preserve"> ed. Juta &amp; Company Ltd, Cape Town.</w:t>
      </w:r>
    </w:p>
  </w:footnote>
  <w:footnote w:id="4">
    <w:p w:rsidR="007940CA" w:rsidRPr="005A5B19" w:rsidRDefault="007940CA" w:rsidP="005A5B19">
      <w:pPr>
        <w:pStyle w:val="FootnoteText"/>
        <w:jc w:val="both"/>
        <w:rPr>
          <w:rFonts w:ascii="Arial" w:hAnsi="Arial" w:cs="Arial"/>
          <w:lang w:val="en-GB"/>
        </w:rPr>
      </w:pPr>
      <w:r w:rsidRPr="005A5B19">
        <w:rPr>
          <w:rStyle w:val="FootnoteReference"/>
          <w:rFonts w:ascii="Arial" w:hAnsi="Arial" w:cs="Arial"/>
        </w:rPr>
        <w:footnoteRef/>
      </w:r>
      <w:r w:rsidRPr="005A5B19">
        <w:rPr>
          <w:rFonts w:ascii="Arial" w:hAnsi="Arial" w:cs="Arial"/>
        </w:rPr>
        <w:t xml:space="preserve"> </w:t>
      </w:r>
      <w:r w:rsidRPr="005A5B19">
        <w:rPr>
          <w:rFonts w:ascii="Arial" w:hAnsi="Arial" w:cs="Arial"/>
          <w:i/>
          <w:lang w:val="en-GB"/>
        </w:rPr>
        <w:t>Wood and Others v On</w:t>
      </w:r>
      <w:r w:rsidR="005A5B19" w:rsidRPr="005A5B19">
        <w:rPr>
          <w:rFonts w:ascii="Arial" w:hAnsi="Arial" w:cs="Arial"/>
          <w:i/>
          <w:lang w:val="en-GB"/>
        </w:rPr>
        <w:t>dong</w:t>
      </w:r>
      <w:r w:rsidRPr="005A5B19">
        <w:rPr>
          <w:rFonts w:ascii="Arial" w:hAnsi="Arial" w:cs="Arial"/>
          <w:i/>
          <w:lang w:val="en-GB"/>
        </w:rPr>
        <w:t>a Tribal Authority and Another</w:t>
      </w:r>
      <w:r w:rsidRPr="005A5B19">
        <w:rPr>
          <w:rFonts w:ascii="Arial" w:hAnsi="Arial" w:cs="Arial"/>
          <w:lang w:val="en-GB"/>
        </w:rPr>
        <w:t xml:space="preserve"> 1975 (2) SA  294 (AD) at 306 C</w:t>
      </w:r>
      <w:r w:rsidR="00F34F2A">
        <w:rPr>
          <w:rFonts w:ascii="Arial" w:hAnsi="Arial" w:cs="Arial"/>
          <w:lang w:val="en-GB"/>
        </w:rPr>
        <w:t>.</w:t>
      </w:r>
    </w:p>
  </w:footnote>
  <w:footnote w:id="5">
    <w:p w:rsidR="00B2620F" w:rsidRPr="000C6807" w:rsidRDefault="00B2620F" w:rsidP="000C6807">
      <w:pPr>
        <w:pStyle w:val="FootnoteText"/>
        <w:jc w:val="both"/>
        <w:rPr>
          <w:rFonts w:ascii="Arial" w:hAnsi="Arial" w:cs="Arial"/>
          <w:lang w:val="en-US"/>
        </w:rPr>
      </w:pPr>
      <w:r w:rsidRPr="000C6807">
        <w:rPr>
          <w:rStyle w:val="FootnoteReference"/>
          <w:rFonts w:ascii="Arial" w:hAnsi="Arial" w:cs="Arial"/>
        </w:rPr>
        <w:footnoteRef/>
      </w:r>
      <w:r w:rsidRPr="000C6807">
        <w:rPr>
          <w:rFonts w:ascii="Arial" w:hAnsi="Arial" w:cs="Arial"/>
        </w:rPr>
        <w:t xml:space="preserve"> </w:t>
      </w:r>
      <w:r w:rsidRPr="000C6807">
        <w:rPr>
          <w:rFonts w:ascii="Arial" w:hAnsi="Arial" w:cs="Arial"/>
          <w:lang w:val="en-US"/>
        </w:rPr>
        <w:t xml:space="preserve">[1978] 1 WLR 220 at 228C-D. See also </w:t>
      </w:r>
      <w:r w:rsidRPr="000C6807">
        <w:rPr>
          <w:rFonts w:ascii="Arial" w:hAnsi="Arial" w:cs="Arial"/>
          <w:i/>
          <w:lang w:val="en-US"/>
        </w:rPr>
        <w:t>Pepper (Inspector of Taxes) v Hart</w:t>
      </w:r>
      <w:r w:rsidRPr="000C6807">
        <w:rPr>
          <w:rFonts w:ascii="Arial" w:hAnsi="Arial" w:cs="Arial"/>
          <w:lang w:val="en-US"/>
        </w:rPr>
        <w:t xml:space="preserve"> [1993] AC 593 at 639H.</w:t>
      </w:r>
    </w:p>
  </w:footnote>
  <w:footnote w:id="6">
    <w:p w:rsidR="00B2620F" w:rsidRPr="000C6807" w:rsidRDefault="00B2620F" w:rsidP="000C6807">
      <w:pPr>
        <w:pStyle w:val="FootnoteText"/>
        <w:jc w:val="both"/>
        <w:rPr>
          <w:rFonts w:ascii="Arial" w:hAnsi="Arial" w:cs="Arial"/>
          <w:lang w:val="en-US"/>
        </w:rPr>
      </w:pPr>
      <w:r w:rsidRPr="000C6807">
        <w:rPr>
          <w:rStyle w:val="FootnoteReference"/>
          <w:rFonts w:ascii="Arial" w:hAnsi="Arial" w:cs="Arial"/>
        </w:rPr>
        <w:footnoteRef/>
      </w:r>
      <w:r w:rsidRPr="000C6807">
        <w:rPr>
          <w:rFonts w:ascii="Arial" w:hAnsi="Arial" w:cs="Arial"/>
        </w:rPr>
        <w:t xml:space="preserve"> See, for example, the Canadian case of </w:t>
      </w:r>
      <w:r w:rsidRPr="000C6807">
        <w:rPr>
          <w:rFonts w:ascii="Arial" w:hAnsi="Arial" w:cs="Arial"/>
          <w:i/>
          <w:iCs/>
          <w:lang w:eastAsia="en-GB"/>
        </w:rPr>
        <w:t>Re Rizzo &amp; Rizzo Shoes Ltd</w:t>
      </w:r>
      <w:r w:rsidRPr="000C6807">
        <w:rPr>
          <w:rFonts w:ascii="Arial" w:hAnsi="Arial" w:cs="Arial"/>
          <w:lang w:eastAsia="en-GB"/>
        </w:rPr>
        <w:t xml:space="preserve"> 1998 1 SCR 27.</w:t>
      </w:r>
    </w:p>
  </w:footnote>
  <w:footnote w:id="7">
    <w:p w:rsidR="00B2620F" w:rsidRPr="005927DE" w:rsidRDefault="00B2620F" w:rsidP="005927DE">
      <w:pPr>
        <w:pStyle w:val="FootnoteText"/>
        <w:jc w:val="both"/>
        <w:rPr>
          <w:rFonts w:ascii="Arial" w:hAnsi="Arial" w:cs="Arial"/>
          <w:lang w:val="en-US"/>
        </w:rPr>
      </w:pPr>
      <w:r w:rsidRPr="005927DE">
        <w:rPr>
          <w:rStyle w:val="FootnoteReference"/>
          <w:rFonts w:ascii="Arial" w:hAnsi="Arial" w:cs="Arial"/>
        </w:rPr>
        <w:footnoteRef/>
      </w:r>
      <w:r w:rsidRPr="005927DE">
        <w:rPr>
          <w:rFonts w:ascii="Arial" w:hAnsi="Arial" w:cs="Arial"/>
        </w:rPr>
        <w:t xml:space="preserve"> </w:t>
      </w:r>
      <w:r w:rsidRPr="005927DE">
        <w:rPr>
          <w:rStyle w:val="Emphasis"/>
          <w:rFonts w:ascii="Arial" w:hAnsi="Arial" w:cs="Arial"/>
          <w:bCs/>
          <w:iCs w:val="0"/>
          <w:shd w:val="clear" w:color="auto" w:fill="FFFFFF"/>
        </w:rPr>
        <w:t>Vita Royal House</w:t>
      </w:r>
      <w:r w:rsidRPr="005927DE">
        <w:rPr>
          <w:rFonts w:ascii="Arial" w:hAnsi="Arial" w:cs="Arial"/>
          <w:shd w:val="clear" w:color="auto" w:fill="FFFFFF"/>
        </w:rPr>
        <w:t> </w:t>
      </w:r>
      <w:r w:rsidRPr="005927DE">
        <w:rPr>
          <w:rFonts w:ascii="Arial" w:hAnsi="Arial" w:cs="Arial"/>
          <w:i/>
          <w:shd w:val="clear" w:color="auto" w:fill="FFFFFF"/>
        </w:rPr>
        <w:t>v The Minister of Land Reform</w:t>
      </w:r>
      <w:r w:rsidRPr="005927DE">
        <w:rPr>
          <w:rFonts w:ascii="Arial" w:hAnsi="Arial" w:cs="Arial"/>
          <w:shd w:val="clear" w:color="auto" w:fill="FFFFFF"/>
        </w:rPr>
        <w:t xml:space="preserve"> (A 109-2015) [2016] NAHCMD 339 (7 November 2016)</w:t>
      </w:r>
      <w:r w:rsidRPr="005927DE">
        <w:rPr>
          <w:rFonts w:ascii="Arial" w:hAnsi="Arial" w:cs="Arial"/>
        </w:rPr>
        <w:t>.</w:t>
      </w:r>
    </w:p>
  </w:footnote>
  <w:footnote w:id="8">
    <w:p w:rsidR="00B2620F" w:rsidRPr="00D6286E" w:rsidRDefault="00B2620F" w:rsidP="00D6286E">
      <w:pPr>
        <w:pStyle w:val="FootnoteText"/>
        <w:jc w:val="both"/>
        <w:rPr>
          <w:rFonts w:ascii="Arial" w:hAnsi="Arial" w:cs="Arial"/>
          <w:lang w:val="en-US"/>
        </w:rPr>
      </w:pPr>
      <w:r w:rsidRPr="00D6286E">
        <w:rPr>
          <w:rStyle w:val="FootnoteReference"/>
          <w:rFonts w:ascii="Arial" w:hAnsi="Arial" w:cs="Arial"/>
        </w:rPr>
        <w:footnoteRef/>
      </w:r>
      <w:r w:rsidRPr="00D6286E">
        <w:rPr>
          <w:rFonts w:ascii="Arial" w:hAnsi="Arial" w:cs="Arial"/>
        </w:rPr>
        <w:t xml:space="preserve"> </w:t>
      </w:r>
      <w:r w:rsidRPr="00D6286E">
        <w:rPr>
          <w:rFonts w:ascii="Arial" w:hAnsi="Arial" w:cs="Arial"/>
          <w:lang w:val="en-US"/>
        </w:rPr>
        <w:t xml:space="preserve">Para 25 of the </w:t>
      </w:r>
      <w:r w:rsidRPr="00D6286E">
        <w:rPr>
          <w:rFonts w:ascii="Arial" w:hAnsi="Arial" w:cs="Arial"/>
          <w:i/>
          <w:lang w:val="en-US"/>
        </w:rPr>
        <w:t>Vita Royal House</w:t>
      </w:r>
      <w:r w:rsidRPr="00D6286E">
        <w:rPr>
          <w:rFonts w:ascii="Arial" w:hAnsi="Arial" w:cs="Arial"/>
          <w:lang w:val="en-US"/>
        </w:rPr>
        <w:t xml:space="preserve"> judgment.</w:t>
      </w:r>
    </w:p>
  </w:footnote>
  <w:footnote w:id="9">
    <w:p w:rsidR="00B2620F" w:rsidRPr="00EB4427" w:rsidRDefault="00B2620F" w:rsidP="00D6286E">
      <w:pPr>
        <w:pStyle w:val="FootnoteText"/>
        <w:rPr>
          <w:rFonts w:ascii="Arial" w:hAnsi="Arial" w:cs="Arial"/>
          <w:lang w:val="en-US"/>
        </w:rPr>
      </w:pPr>
      <w:r w:rsidRPr="00EB4427">
        <w:rPr>
          <w:rStyle w:val="FootnoteReference"/>
          <w:rFonts w:ascii="Arial" w:hAnsi="Arial" w:cs="Arial"/>
        </w:rPr>
        <w:footnoteRef/>
      </w:r>
      <w:r w:rsidRPr="00EB4427">
        <w:rPr>
          <w:rFonts w:ascii="Arial" w:hAnsi="Arial" w:cs="Arial"/>
        </w:rPr>
        <w:t xml:space="preserve"> </w:t>
      </w:r>
      <w:r w:rsidRPr="00EB4427">
        <w:rPr>
          <w:rFonts w:ascii="Arial" w:hAnsi="Arial" w:cs="Arial"/>
          <w:lang w:val="en-US"/>
        </w:rPr>
        <w:t>Section 20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0F" w:rsidRDefault="00B2620F">
    <w:pPr>
      <w:pStyle w:val="Header"/>
      <w:jc w:val="right"/>
    </w:pPr>
    <w:r>
      <w:fldChar w:fldCharType="begin"/>
    </w:r>
    <w:r>
      <w:instrText xml:space="preserve"> PAGE   \* MERGEFORMAT </w:instrText>
    </w:r>
    <w:r>
      <w:fldChar w:fldCharType="separate"/>
    </w:r>
    <w:r w:rsidR="005961CC">
      <w:rPr>
        <w:noProof/>
      </w:rPr>
      <w:t>19</w:t>
    </w:r>
    <w:r>
      <w:rPr>
        <w:noProof/>
      </w:rPr>
      <w:fldChar w:fldCharType="end"/>
    </w:r>
  </w:p>
  <w:p w:rsidR="00B2620F" w:rsidRDefault="00B26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0254"/>
    <w:multiLevelType w:val="hybridMultilevel"/>
    <w:tmpl w:val="3EF804D6"/>
    <w:lvl w:ilvl="0" w:tplc="732CE0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A84729"/>
    <w:multiLevelType w:val="hybridMultilevel"/>
    <w:tmpl w:val="0F267874"/>
    <w:lvl w:ilvl="0" w:tplc="7AD6EE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F1A3E3F"/>
    <w:multiLevelType w:val="hybridMultilevel"/>
    <w:tmpl w:val="945C3696"/>
    <w:lvl w:ilvl="0" w:tplc="B01006D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6674F"/>
    <w:multiLevelType w:val="hybridMultilevel"/>
    <w:tmpl w:val="A510D33E"/>
    <w:lvl w:ilvl="0" w:tplc="B5228CD8">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E07393"/>
    <w:multiLevelType w:val="hybridMultilevel"/>
    <w:tmpl w:val="47D4195E"/>
    <w:lvl w:ilvl="0" w:tplc="B0ECFF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06740F2"/>
    <w:multiLevelType w:val="hybridMultilevel"/>
    <w:tmpl w:val="D3666C56"/>
    <w:lvl w:ilvl="0" w:tplc="B5228CD8">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E653E3-CA71-4E4B-A37F-B751AEABC409}"/>
    <w:docVar w:name="dgnword-eventsink" w:val="310571096"/>
  </w:docVars>
  <w:rsids>
    <w:rsidRoot w:val="008C3957"/>
    <w:rsid w:val="0000010B"/>
    <w:rsid w:val="0000023B"/>
    <w:rsid w:val="00000449"/>
    <w:rsid w:val="00001C79"/>
    <w:rsid w:val="0000285D"/>
    <w:rsid w:val="00004CEA"/>
    <w:rsid w:val="00004F9F"/>
    <w:rsid w:val="00005194"/>
    <w:rsid w:val="00006347"/>
    <w:rsid w:val="00006402"/>
    <w:rsid w:val="0000646E"/>
    <w:rsid w:val="000069F0"/>
    <w:rsid w:val="00006E61"/>
    <w:rsid w:val="00010D9A"/>
    <w:rsid w:val="00012072"/>
    <w:rsid w:val="0001287C"/>
    <w:rsid w:val="000128F9"/>
    <w:rsid w:val="00013B48"/>
    <w:rsid w:val="00014040"/>
    <w:rsid w:val="0001414A"/>
    <w:rsid w:val="00014342"/>
    <w:rsid w:val="000148D7"/>
    <w:rsid w:val="00015398"/>
    <w:rsid w:val="0001633E"/>
    <w:rsid w:val="000169C7"/>
    <w:rsid w:val="000178C1"/>
    <w:rsid w:val="0002023A"/>
    <w:rsid w:val="00020C7E"/>
    <w:rsid w:val="00021007"/>
    <w:rsid w:val="00022516"/>
    <w:rsid w:val="000225AD"/>
    <w:rsid w:val="00022608"/>
    <w:rsid w:val="000257F3"/>
    <w:rsid w:val="00027289"/>
    <w:rsid w:val="00027B6A"/>
    <w:rsid w:val="00030211"/>
    <w:rsid w:val="00033C50"/>
    <w:rsid w:val="00034B94"/>
    <w:rsid w:val="0003539C"/>
    <w:rsid w:val="00035475"/>
    <w:rsid w:val="000358E1"/>
    <w:rsid w:val="00036D47"/>
    <w:rsid w:val="00037FC4"/>
    <w:rsid w:val="00040E69"/>
    <w:rsid w:val="00040F38"/>
    <w:rsid w:val="0004272A"/>
    <w:rsid w:val="00042968"/>
    <w:rsid w:val="00042AEB"/>
    <w:rsid w:val="000442CC"/>
    <w:rsid w:val="000447FE"/>
    <w:rsid w:val="00044BEF"/>
    <w:rsid w:val="000452DA"/>
    <w:rsid w:val="00045AD4"/>
    <w:rsid w:val="00046E1D"/>
    <w:rsid w:val="00050E90"/>
    <w:rsid w:val="00054796"/>
    <w:rsid w:val="00055359"/>
    <w:rsid w:val="00055B85"/>
    <w:rsid w:val="0006041A"/>
    <w:rsid w:val="00063294"/>
    <w:rsid w:val="0006389E"/>
    <w:rsid w:val="00066ECF"/>
    <w:rsid w:val="00067342"/>
    <w:rsid w:val="00067BFB"/>
    <w:rsid w:val="00067C7D"/>
    <w:rsid w:val="0007022A"/>
    <w:rsid w:val="000721AE"/>
    <w:rsid w:val="00072E84"/>
    <w:rsid w:val="000736BC"/>
    <w:rsid w:val="00073ED5"/>
    <w:rsid w:val="00073F88"/>
    <w:rsid w:val="00075194"/>
    <w:rsid w:val="00075470"/>
    <w:rsid w:val="00076190"/>
    <w:rsid w:val="000764BE"/>
    <w:rsid w:val="00077036"/>
    <w:rsid w:val="000776BE"/>
    <w:rsid w:val="00080236"/>
    <w:rsid w:val="00081207"/>
    <w:rsid w:val="0008184B"/>
    <w:rsid w:val="00082D70"/>
    <w:rsid w:val="000843D2"/>
    <w:rsid w:val="00085469"/>
    <w:rsid w:val="00085FB4"/>
    <w:rsid w:val="0008655D"/>
    <w:rsid w:val="00086A0E"/>
    <w:rsid w:val="00090C9C"/>
    <w:rsid w:val="000916DA"/>
    <w:rsid w:val="00094C13"/>
    <w:rsid w:val="000955B9"/>
    <w:rsid w:val="00096025"/>
    <w:rsid w:val="00096473"/>
    <w:rsid w:val="00096CDE"/>
    <w:rsid w:val="000978DB"/>
    <w:rsid w:val="00097F43"/>
    <w:rsid w:val="000A01D6"/>
    <w:rsid w:val="000A232F"/>
    <w:rsid w:val="000A2B26"/>
    <w:rsid w:val="000A4D68"/>
    <w:rsid w:val="000A4DA4"/>
    <w:rsid w:val="000A5B32"/>
    <w:rsid w:val="000A6555"/>
    <w:rsid w:val="000A73F6"/>
    <w:rsid w:val="000B1910"/>
    <w:rsid w:val="000B1E2F"/>
    <w:rsid w:val="000B2633"/>
    <w:rsid w:val="000B26C5"/>
    <w:rsid w:val="000B33D1"/>
    <w:rsid w:val="000B4073"/>
    <w:rsid w:val="000B6158"/>
    <w:rsid w:val="000C139E"/>
    <w:rsid w:val="000C1F03"/>
    <w:rsid w:val="000C2536"/>
    <w:rsid w:val="000C3D24"/>
    <w:rsid w:val="000C4EDE"/>
    <w:rsid w:val="000C54D3"/>
    <w:rsid w:val="000C5F47"/>
    <w:rsid w:val="000C6807"/>
    <w:rsid w:val="000C6EA3"/>
    <w:rsid w:val="000D05B0"/>
    <w:rsid w:val="000D076E"/>
    <w:rsid w:val="000D0C72"/>
    <w:rsid w:val="000D21D5"/>
    <w:rsid w:val="000D285E"/>
    <w:rsid w:val="000D2DEE"/>
    <w:rsid w:val="000D500C"/>
    <w:rsid w:val="000D5076"/>
    <w:rsid w:val="000D5A7E"/>
    <w:rsid w:val="000D62AE"/>
    <w:rsid w:val="000D727E"/>
    <w:rsid w:val="000D7A06"/>
    <w:rsid w:val="000D7FC5"/>
    <w:rsid w:val="000E0E86"/>
    <w:rsid w:val="000E1A4E"/>
    <w:rsid w:val="000E2C2F"/>
    <w:rsid w:val="000E3B5C"/>
    <w:rsid w:val="000E51E0"/>
    <w:rsid w:val="000E6399"/>
    <w:rsid w:val="000F048B"/>
    <w:rsid w:val="000F16DE"/>
    <w:rsid w:val="000F197D"/>
    <w:rsid w:val="000F3319"/>
    <w:rsid w:val="000F4DDF"/>
    <w:rsid w:val="000F76C7"/>
    <w:rsid w:val="0010060C"/>
    <w:rsid w:val="00100AC3"/>
    <w:rsid w:val="00103837"/>
    <w:rsid w:val="00103A54"/>
    <w:rsid w:val="001043C7"/>
    <w:rsid w:val="0010610F"/>
    <w:rsid w:val="0010688A"/>
    <w:rsid w:val="00107D0B"/>
    <w:rsid w:val="00110731"/>
    <w:rsid w:val="0011076C"/>
    <w:rsid w:val="00110872"/>
    <w:rsid w:val="0011168B"/>
    <w:rsid w:val="001143D5"/>
    <w:rsid w:val="00115A20"/>
    <w:rsid w:val="00115E1C"/>
    <w:rsid w:val="00117660"/>
    <w:rsid w:val="001205EF"/>
    <w:rsid w:val="0012168B"/>
    <w:rsid w:val="00121E33"/>
    <w:rsid w:val="0012225B"/>
    <w:rsid w:val="001225B9"/>
    <w:rsid w:val="001240AB"/>
    <w:rsid w:val="0012529E"/>
    <w:rsid w:val="001256E3"/>
    <w:rsid w:val="00126652"/>
    <w:rsid w:val="00127350"/>
    <w:rsid w:val="00127527"/>
    <w:rsid w:val="00127EC5"/>
    <w:rsid w:val="00130BAA"/>
    <w:rsid w:val="001311C9"/>
    <w:rsid w:val="00131A79"/>
    <w:rsid w:val="00133934"/>
    <w:rsid w:val="001344C3"/>
    <w:rsid w:val="00136A2B"/>
    <w:rsid w:val="001372CC"/>
    <w:rsid w:val="00137595"/>
    <w:rsid w:val="001405FA"/>
    <w:rsid w:val="0014098D"/>
    <w:rsid w:val="0014151F"/>
    <w:rsid w:val="0014166B"/>
    <w:rsid w:val="00142368"/>
    <w:rsid w:val="00142386"/>
    <w:rsid w:val="0014244A"/>
    <w:rsid w:val="0014275B"/>
    <w:rsid w:val="001449B9"/>
    <w:rsid w:val="00146738"/>
    <w:rsid w:val="00151001"/>
    <w:rsid w:val="001518B2"/>
    <w:rsid w:val="00152F33"/>
    <w:rsid w:val="001533BF"/>
    <w:rsid w:val="00153EDC"/>
    <w:rsid w:val="00155AE4"/>
    <w:rsid w:val="00155B25"/>
    <w:rsid w:val="00156FF6"/>
    <w:rsid w:val="001577FC"/>
    <w:rsid w:val="00157B38"/>
    <w:rsid w:val="001625D8"/>
    <w:rsid w:val="001629DF"/>
    <w:rsid w:val="001639F5"/>
    <w:rsid w:val="00166A17"/>
    <w:rsid w:val="00167642"/>
    <w:rsid w:val="00167681"/>
    <w:rsid w:val="00170060"/>
    <w:rsid w:val="001700FC"/>
    <w:rsid w:val="00170B87"/>
    <w:rsid w:val="00171C53"/>
    <w:rsid w:val="00172F78"/>
    <w:rsid w:val="001734A0"/>
    <w:rsid w:val="00173D55"/>
    <w:rsid w:val="00174E5A"/>
    <w:rsid w:val="001756BB"/>
    <w:rsid w:val="00177483"/>
    <w:rsid w:val="00177F14"/>
    <w:rsid w:val="0018059B"/>
    <w:rsid w:val="00180C52"/>
    <w:rsid w:val="00183884"/>
    <w:rsid w:val="001905B6"/>
    <w:rsid w:val="00190BD4"/>
    <w:rsid w:val="00190DA6"/>
    <w:rsid w:val="00190F27"/>
    <w:rsid w:val="00191EC9"/>
    <w:rsid w:val="00193510"/>
    <w:rsid w:val="00193BD3"/>
    <w:rsid w:val="00194B77"/>
    <w:rsid w:val="00194E8C"/>
    <w:rsid w:val="00197209"/>
    <w:rsid w:val="00197251"/>
    <w:rsid w:val="001A06DD"/>
    <w:rsid w:val="001A0AD3"/>
    <w:rsid w:val="001A16E8"/>
    <w:rsid w:val="001A20C2"/>
    <w:rsid w:val="001A2311"/>
    <w:rsid w:val="001A247F"/>
    <w:rsid w:val="001A4CB4"/>
    <w:rsid w:val="001A5731"/>
    <w:rsid w:val="001A730D"/>
    <w:rsid w:val="001A7553"/>
    <w:rsid w:val="001B2090"/>
    <w:rsid w:val="001B29EB"/>
    <w:rsid w:val="001B3A59"/>
    <w:rsid w:val="001B3AF0"/>
    <w:rsid w:val="001B3CA6"/>
    <w:rsid w:val="001B43B8"/>
    <w:rsid w:val="001B5B2D"/>
    <w:rsid w:val="001B6636"/>
    <w:rsid w:val="001B7243"/>
    <w:rsid w:val="001B7E1F"/>
    <w:rsid w:val="001C069F"/>
    <w:rsid w:val="001C1010"/>
    <w:rsid w:val="001C171F"/>
    <w:rsid w:val="001C1797"/>
    <w:rsid w:val="001C3796"/>
    <w:rsid w:val="001C393C"/>
    <w:rsid w:val="001C5670"/>
    <w:rsid w:val="001C6AF7"/>
    <w:rsid w:val="001C6D06"/>
    <w:rsid w:val="001C7FFE"/>
    <w:rsid w:val="001D1223"/>
    <w:rsid w:val="001D1D9D"/>
    <w:rsid w:val="001D2795"/>
    <w:rsid w:val="001D39BA"/>
    <w:rsid w:val="001D3AE2"/>
    <w:rsid w:val="001D5260"/>
    <w:rsid w:val="001D7642"/>
    <w:rsid w:val="001E0E8A"/>
    <w:rsid w:val="001E0F92"/>
    <w:rsid w:val="001E3965"/>
    <w:rsid w:val="001E4E39"/>
    <w:rsid w:val="001E5046"/>
    <w:rsid w:val="001E5405"/>
    <w:rsid w:val="001E68F4"/>
    <w:rsid w:val="001E707C"/>
    <w:rsid w:val="001E7137"/>
    <w:rsid w:val="001E7B12"/>
    <w:rsid w:val="001E7B3F"/>
    <w:rsid w:val="001F142C"/>
    <w:rsid w:val="001F1B36"/>
    <w:rsid w:val="001F2E9D"/>
    <w:rsid w:val="001F3C9E"/>
    <w:rsid w:val="001F48AE"/>
    <w:rsid w:val="001F4BE4"/>
    <w:rsid w:val="001F56A6"/>
    <w:rsid w:val="001F664D"/>
    <w:rsid w:val="001F714E"/>
    <w:rsid w:val="00200642"/>
    <w:rsid w:val="00201100"/>
    <w:rsid w:val="002031CA"/>
    <w:rsid w:val="002038DF"/>
    <w:rsid w:val="00206450"/>
    <w:rsid w:val="00206725"/>
    <w:rsid w:val="0020697A"/>
    <w:rsid w:val="00206FCD"/>
    <w:rsid w:val="0021076E"/>
    <w:rsid w:val="002128C7"/>
    <w:rsid w:val="00212CE1"/>
    <w:rsid w:val="00212F96"/>
    <w:rsid w:val="00213B9D"/>
    <w:rsid w:val="00214FEC"/>
    <w:rsid w:val="0021592A"/>
    <w:rsid w:val="00215DE9"/>
    <w:rsid w:val="00216C4E"/>
    <w:rsid w:val="00216E85"/>
    <w:rsid w:val="0022198B"/>
    <w:rsid w:val="00221A20"/>
    <w:rsid w:val="00221CA6"/>
    <w:rsid w:val="002222B9"/>
    <w:rsid w:val="0022242C"/>
    <w:rsid w:val="00222BC0"/>
    <w:rsid w:val="00222EE2"/>
    <w:rsid w:val="00223B11"/>
    <w:rsid w:val="00225344"/>
    <w:rsid w:val="00226994"/>
    <w:rsid w:val="00227078"/>
    <w:rsid w:val="00230323"/>
    <w:rsid w:val="00230E21"/>
    <w:rsid w:val="002319CE"/>
    <w:rsid w:val="00231CB2"/>
    <w:rsid w:val="00233890"/>
    <w:rsid w:val="00233BEF"/>
    <w:rsid w:val="00233E10"/>
    <w:rsid w:val="002341D6"/>
    <w:rsid w:val="002361E1"/>
    <w:rsid w:val="00236873"/>
    <w:rsid w:val="002406DD"/>
    <w:rsid w:val="00241B31"/>
    <w:rsid w:val="0024227D"/>
    <w:rsid w:val="0024240F"/>
    <w:rsid w:val="00243973"/>
    <w:rsid w:val="002440F5"/>
    <w:rsid w:val="0024523E"/>
    <w:rsid w:val="002454E4"/>
    <w:rsid w:val="00247342"/>
    <w:rsid w:val="00247AA5"/>
    <w:rsid w:val="002502C9"/>
    <w:rsid w:val="00250B3B"/>
    <w:rsid w:val="00250EF9"/>
    <w:rsid w:val="002514F6"/>
    <w:rsid w:val="0025234B"/>
    <w:rsid w:val="00252C17"/>
    <w:rsid w:val="00254C17"/>
    <w:rsid w:val="002551FE"/>
    <w:rsid w:val="00255363"/>
    <w:rsid w:val="00256839"/>
    <w:rsid w:val="002570F7"/>
    <w:rsid w:val="00257555"/>
    <w:rsid w:val="00260012"/>
    <w:rsid w:val="002603FA"/>
    <w:rsid w:val="00260D04"/>
    <w:rsid w:val="002629F3"/>
    <w:rsid w:val="00262C2A"/>
    <w:rsid w:val="00263E1E"/>
    <w:rsid w:val="00264016"/>
    <w:rsid w:val="00264B87"/>
    <w:rsid w:val="00265A7D"/>
    <w:rsid w:val="00265ECE"/>
    <w:rsid w:val="00270579"/>
    <w:rsid w:val="00270B3C"/>
    <w:rsid w:val="00273583"/>
    <w:rsid w:val="0027609E"/>
    <w:rsid w:val="00276364"/>
    <w:rsid w:val="002764BA"/>
    <w:rsid w:val="00276717"/>
    <w:rsid w:val="00277216"/>
    <w:rsid w:val="00277418"/>
    <w:rsid w:val="0027776C"/>
    <w:rsid w:val="0028085F"/>
    <w:rsid w:val="00281FBF"/>
    <w:rsid w:val="00284C0F"/>
    <w:rsid w:val="0028515C"/>
    <w:rsid w:val="002867E0"/>
    <w:rsid w:val="00286BE1"/>
    <w:rsid w:val="00286FD1"/>
    <w:rsid w:val="00287B60"/>
    <w:rsid w:val="002901D5"/>
    <w:rsid w:val="00290CC9"/>
    <w:rsid w:val="0029407B"/>
    <w:rsid w:val="0029461E"/>
    <w:rsid w:val="00295DB1"/>
    <w:rsid w:val="00296F96"/>
    <w:rsid w:val="00297042"/>
    <w:rsid w:val="00297B7F"/>
    <w:rsid w:val="002A0CD4"/>
    <w:rsid w:val="002A1DC6"/>
    <w:rsid w:val="002A2ED7"/>
    <w:rsid w:val="002A367C"/>
    <w:rsid w:val="002A468E"/>
    <w:rsid w:val="002A5976"/>
    <w:rsid w:val="002A63D0"/>
    <w:rsid w:val="002A69F6"/>
    <w:rsid w:val="002B17E5"/>
    <w:rsid w:val="002B2C68"/>
    <w:rsid w:val="002B365C"/>
    <w:rsid w:val="002B3938"/>
    <w:rsid w:val="002B5820"/>
    <w:rsid w:val="002B59D1"/>
    <w:rsid w:val="002B5D95"/>
    <w:rsid w:val="002B6170"/>
    <w:rsid w:val="002B633C"/>
    <w:rsid w:val="002B6FE8"/>
    <w:rsid w:val="002B7EC7"/>
    <w:rsid w:val="002C1DB8"/>
    <w:rsid w:val="002C1DEE"/>
    <w:rsid w:val="002C2FE7"/>
    <w:rsid w:val="002C3350"/>
    <w:rsid w:val="002C6E89"/>
    <w:rsid w:val="002C73ED"/>
    <w:rsid w:val="002D01E0"/>
    <w:rsid w:val="002D1AF1"/>
    <w:rsid w:val="002D1DD2"/>
    <w:rsid w:val="002D366E"/>
    <w:rsid w:val="002D42D2"/>
    <w:rsid w:val="002D474A"/>
    <w:rsid w:val="002D4E13"/>
    <w:rsid w:val="002D596B"/>
    <w:rsid w:val="002D5A73"/>
    <w:rsid w:val="002D5A94"/>
    <w:rsid w:val="002D5C30"/>
    <w:rsid w:val="002D5DF1"/>
    <w:rsid w:val="002D7B6D"/>
    <w:rsid w:val="002E12D2"/>
    <w:rsid w:val="002E239E"/>
    <w:rsid w:val="002E2956"/>
    <w:rsid w:val="002E3B4D"/>
    <w:rsid w:val="002E4687"/>
    <w:rsid w:val="002E5239"/>
    <w:rsid w:val="002E5C38"/>
    <w:rsid w:val="002E602A"/>
    <w:rsid w:val="002E61D7"/>
    <w:rsid w:val="002F11CB"/>
    <w:rsid w:val="002F3CD5"/>
    <w:rsid w:val="002F6176"/>
    <w:rsid w:val="002F62F1"/>
    <w:rsid w:val="00300A53"/>
    <w:rsid w:val="003011CC"/>
    <w:rsid w:val="00301679"/>
    <w:rsid w:val="003019C3"/>
    <w:rsid w:val="00301E0E"/>
    <w:rsid w:val="003030BC"/>
    <w:rsid w:val="003034B4"/>
    <w:rsid w:val="0030363E"/>
    <w:rsid w:val="00303D24"/>
    <w:rsid w:val="00305577"/>
    <w:rsid w:val="003066E8"/>
    <w:rsid w:val="00306732"/>
    <w:rsid w:val="0030792D"/>
    <w:rsid w:val="00310CE4"/>
    <w:rsid w:val="00311BEF"/>
    <w:rsid w:val="00312A76"/>
    <w:rsid w:val="0031328E"/>
    <w:rsid w:val="00314073"/>
    <w:rsid w:val="003152C7"/>
    <w:rsid w:val="003163AA"/>
    <w:rsid w:val="003163C8"/>
    <w:rsid w:val="00317ABE"/>
    <w:rsid w:val="003211B2"/>
    <w:rsid w:val="003215AD"/>
    <w:rsid w:val="00321FC4"/>
    <w:rsid w:val="003227F0"/>
    <w:rsid w:val="00322E70"/>
    <w:rsid w:val="00322E95"/>
    <w:rsid w:val="0032621B"/>
    <w:rsid w:val="00327BFB"/>
    <w:rsid w:val="00330848"/>
    <w:rsid w:val="003315F9"/>
    <w:rsid w:val="0033192C"/>
    <w:rsid w:val="00332568"/>
    <w:rsid w:val="003325A8"/>
    <w:rsid w:val="00334E07"/>
    <w:rsid w:val="003359B4"/>
    <w:rsid w:val="0033772A"/>
    <w:rsid w:val="00341130"/>
    <w:rsid w:val="00341F79"/>
    <w:rsid w:val="00342A44"/>
    <w:rsid w:val="00343BE0"/>
    <w:rsid w:val="00343CA0"/>
    <w:rsid w:val="00345DE7"/>
    <w:rsid w:val="003467C6"/>
    <w:rsid w:val="00346DF0"/>
    <w:rsid w:val="00346E1D"/>
    <w:rsid w:val="00346F31"/>
    <w:rsid w:val="0034754E"/>
    <w:rsid w:val="003479A1"/>
    <w:rsid w:val="00347CB9"/>
    <w:rsid w:val="00352765"/>
    <w:rsid w:val="00353670"/>
    <w:rsid w:val="00357133"/>
    <w:rsid w:val="003576B3"/>
    <w:rsid w:val="003578D6"/>
    <w:rsid w:val="00357CAC"/>
    <w:rsid w:val="00360A09"/>
    <w:rsid w:val="00361FC9"/>
    <w:rsid w:val="00364CD2"/>
    <w:rsid w:val="00365A39"/>
    <w:rsid w:val="00365DEC"/>
    <w:rsid w:val="00366EDC"/>
    <w:rsid w:val="003703FF"/>
    <w:rsid w:val="0037096D"/>
    <w:rsid w:val="00370989"/>
    <w:rsid w:val="00371A33"/>
    <w:rsid w:val="0037232B"/>
    <w:rsid w:val="003730AB"/>
    <w:rsid w:val="0037369B"/>
    <w:rsid w:val="003750FE"/>
    <w:rsid w:val="00375D98"/>
    <w:rsid w:val="00377080"/>
    <w:rsid w:val="00380D0D"/>
    <w:rsid w:val="00380EA2"/>
    <w:rsid w:val="003818F2"/>
    <w:rsid w:val="00381C9E"/>
    <w:rsid w:val="00382A24"/>
    <w:rsid w:val="00383226"/>
    <w:rsid w:val="00383FB4"/>
    <w:rsid w:val="003847D9"/>
    <w:rsid w:val="00384825"/>
    <w:rsid w:val="00384EEE"/>
    <w:rsid w:val="00385334"/>
    <w:rsid w:val="003856B1"/>
    <w:rsid w:val="00385723"/>
    <w:rsid w:val="00385983"/>
    <w:rsid w:val="003859E5"/>
    <w:rsid w:val="00386032"/>
    <w:rsid w:val="0038763D"/>
    <w:rsid w:val="00390526"/>
    <w:rsid w:val="00390BA3"/>
    <w:rsid w:val="00392136"/>
    <w:rsid w:val="003930EF"/>
    <w:rsid w:val="00395875"/>
    <w:rsid w:val="00396890"/>
    <w:rsid w:val="0039743C"/>
    <w:rsid w:val="003977D6"/>
    <w:rsid w:val="003A016C"/>
    <w:rsid w:val="003A2D88"/>
    <w:rsid w:val="003A2DCD"/>
    <w:rsid w:val="003A2FDF"/>
    <w:rsid w:val="003A4475"/>
    <w:rsid w:val="003A51A1"/>
    <w:rsid w:val="003A5CE7"/>
    <w:rsid w:val="003A6402"/>
    <w:rsid w:val="003B0EFC"/>
    <w:rsid w:val="003B2022"/>
    <w:rsid w:val="003B3CAA"/>
    <w:rsid w:val="003B4ED9"/>
    <w:rsid w:val="003B56F1"/>
    <w:rsid w:val="003C1D8D"/>
    <w:rsid w:val="003C2C6D"/>
    <w:rsid w:val="003C48D9"/>
    <w:rsid w:val="003C4B93"/>
    <w:rsid w:val="003C4DE7"/>
    <w:rsid w:val="003C6C89"/>
    <w:rsid w:val="003C6CE7"/>
    <w:rsid w:val="003C7231"/>
    <w:rsid w:val="003C7685"/>
    <w:rsid w:val="003D08A8"/>
    <w:rsid w:val="003D182D"/>
    <w:rsid w:val="003D18E4"/>
    <w:rsid w:val="003D246C"/>
    <w:rsid w:val="003D2B1C"/>
    <w:rsid w:val="003D4837"/>
    <w:rsid w:val="003D4976"/>
    <w:rsid w:val="003D6375"/>
    <w:rsid w:val="003E0BB0"/>
    <w:rsid w:val="003E14F8"/>
    <w:rsid w:val="003E171F"/>
    <w:rsid w:val="003E21DC"/>
    <w:rsid w:val="003E4688"/>
    <w:rsid w:val="003E4F55"/>
    <w:rsid w:val="003E5A3B"/>
    <w:rsid w:val="003F2750"/>
    <w:rsid w:val="003F4946"/>
    <w:rsid w:val="003F4A80"/>
    <w:rsid w:val="003F4D2F"/>
    <w:rsid w:val="004006CD"/>
    <w:rsid w:val="00401296"/>
    <w:rsid w:val="00401EF6"/>
    <w:rsid w:val="00402016"/>
    <w:rsid w:val="004031C1"/>
    <w:rsid w:val="0040355D"/>
    <w:rsid w:val="004055D2"/>
    <w:rsid w:val="00406102"/>
    <w:rsid w:val="004066A3"/>
    <w:rsid w:val="004077D8"/>
    <w:rsid w:val="00407B4E"/>
    <w:rsid w:val="00407EB0"/>
    <w:rsid w:val="00410582"/>
    <w:rsid w:val="004115AD"/>
    <w:rsid w:val="004119A0"/>
    <w:rsid w:val="0041275E"/>
    <w:rsid w:val="00412D99"/>
    <w:rsid w:val="004143BD"/>
    <w:rsid w:val="0041479F"/>
    <w:rsid w:val="00415AC4"/>
    <w:rsid w:val="00415BA7"/>
    <w:rsid w:val="00416E18"/>
    <w:rsid w:val="004173E0"/>
    <w:rsid w:val="004175D9"/>
    <w:rsid w:val="004177AA"/>
    <w:rsid w:val="004206F4"/>
    <w:rsid w:val="00421089"/>
    <w:rsid w:val="00421E53"/>
    <w:rsid w:val="0042276F"/>
    <w:rsid w:val="00422F11"/>
    <w:rsid w:val="00423AA1"/>
    <w:rsid w:val="004247EC"/>
    <w:rsid w:val="00424DC8"/>
    <w:rsid w:val="00425741"/>
    <w:rsid w:val="00426742"/>
    <w:rsid w:val="0043137D"/>
    <w:rsid w:val="004316CC"/>
    <w:rsid w:val="004326D7"/>
    <w:rsid w:val="00433931"/>
    <w:rsid w:val="004341C5"/>
    <w:rsid w:val="00435A16"/>
    <w:rsid w:val="00437779"/>
    <w:rsid w:val="004400EE"/>
    <w:rsid w:val="00440878"/>
    <w:rsid w:val="0044093E"/>
    <w:rsid w:val="0044245E"/>
    <w:rsid w:val="0044369D"/>
    <w:rsid w:val="0044482A"/>
    <w:rsid w:val="00444C13"/>
    <w:rsid w:val="0044712D"/>
    <w:rsid w:val="00447C46"/>
    <w:rsid w:val="0045054B"/>
    <w:rsid w:val="00450893"/>
    <w:rsid w:val="004514A3"/>
    <w:rsid w:val="00453569"/>
    <w:rsid w:val="00453F68"/>
    <w:rsid w:val="00454598"/>
    <w:rsid w:val="00454B36"/>
    <w:rsid w:val="00454CB5"/>
    <w:rsid w:val="00455138"/>
    <w:rsid w:val="004572AA"/>
    <w:rsid w:val="00461C1B"/>
    <w:rsid w:val="0046306B"/>
    <w:rsid w:val="004635B1"/>
    <w:rsid w:val="00465E5E"/>
    <w:rsid w:val="00466C9F"/>
    <w:rsid w:val="00467EC5"/>
    <w:rsid w:val="004703E6"/>
    <w:rsid w:val="00470BDA"/>
    <w:rsid w:val="00472747"/>
    <w:rsid w:val="00473817"/>
    <w:rsid w:val="004738FB"/>
    <w:rsid w:val="00473C5E"/>
    <w:rsid w:val="004747EF"/>
    <w:rsid w:val="004761AC"/>
    <w:rsid w:val="00480905"/>
    <w:rsid w:val="00480D44"/>
    <w:rsid w:val="0048131A"/>
    <w:rsid w:val="00483210"/>
    <w:rsid w:val="004836E0"/>
    <w:rsid w:val="00485082"/>
    <w:rsid w:val="00485238"/>
    <w:rsid w:val="00485BE9"/>
    <w:rsid w:val="004864D3"/>
    <w:rsid w:val="004876AB"/>
    <w:rsid w:val="00490885"/>
    <w:rsid w:val="0049142F"/>
    <w:rsid w:val="00492136"/>
    <w:rsid w:val="00492468"/>
    <w:rsid w:val="00492860"/>
    <w:rsid w:val="00493AA5"/>
    <w:rsid w:val="00495C2B"/>
    <w:rsid w:val="00495F6E"/>
    <w:rsid w:val="00496AF1"/>
    <w:rsid w:val="004A037F"/>
    <w:rsid w:val="004A1966"/>
    <w:rsid w:val="004A1ED9"/>
    <w:rsid w:val="004A2113"/>
    <w:rsid w:val="004A2262"/>
    <w:rsid w:val="004A2583"/>
    <w:rsid w:val="004A2703"/>
    <w:rsid w:val="004A4547"/>
    <w:rsid w:val="004A4D09"/>
    <w:rsid w:val="004A50A1"/>
    <w:rsid w:val="004A5441"/>
    <w:rsid w:val="004A6215"/>
    <w:rsid w:val="004A786A"/>
    <w:rsid w:val="004B0C5F"/>
    <w:rsid w:val="004B41D2"/>
    <w:rsid w:val="004B4AE3"/>
    <w:rsid w:val="004B529A"/>
    <w:rsid w:val="004B534F"/>
    <w:rsid w:val="004B561F"/>
    <w:rsid w:val="004B5925"/>
    <w:rsid w:val="004B7641"/>
    <w:rsid w:val="004C1EF0"/>
    <w:rsid w:val="004C2B10"/>
    <w:rsid w:val="004C2C3F"/>
    <w:rsid w:val="004C38F0"/>
    <w:rsid w:val="004C3A58"/>
    <w:rsid w:val="004C4F58"/>
    <w:rsid w:val="004C734D"/>
    <w:rsid w:val="004D1CBE"/>
    <w:rsid w:val="004D2029"/>
    <w:rsid w:val="004D24D7"/>
    <w:rsid w:val="004D7358"/>
    <w:rsid w:val="004E0129"/>
    <w:rsid w:val="004E0F60"/>
    <w:rsid w:val="004E44DD"/>
    <w:rsid w:val="004E4CBB"/>
    <w:rsid w:val="004E5891"/>
    <w:rsid w:val="004E59B9"/>
    <w:rsid w:val="004E5FBB"/>
    <w:rsid w:val="004E6E48"/>
    <w:rsid w:val="004E703A"/>
    <w:rsid w:val="004F1780"/>
    <w:rsid w:val="004F273A"/>
    <w:rsid w:val="004F2BA1"/>
    <w:rsid w:val="004F37A7"/>
    <w:rsid w:val="004F3A88"/>
    <w:rsid w:val="004F3C61"/>
    <w:rsid w:val="004F3E95"/>
    <w:rsid w:val="004F4C1C"/>
    <w:rsid w:val="004F625A"/>
    <w:rsid w:val="004F72BC"/>
    <w:rsid w:val="004F7537"/>
    <w:rsid w:val="004F7868"/>
    <w:rsid w:val="005010C6"/>
    <w:rsid w:val="00501103"/>
    <w:rsid w:val="005018BB"/>
    <w:rsid w:val="00503351"/>
    <w:rsid w:val="005038D1"/>
    <w:rsid w:val="00505311"/>
    <w:rsid w:val="00506E10"/>
    <w:rsid w:val="005122C4"/>
    <w:rsid w:val="0051251C"/>
    <w:rsid w:val="005127F4"/>
    <w:rsid w:val="005127F5"/>
    <w:rsid w:val="00512BC1"/>
    <w:rsid w:val="00512E2A"/>
    <w:rsid w:val="005133B2"/>
    <w:rsid w:val="005136D2"/>
    <w:rsid w:val="005137A1"/>
    <w:rsid w:val="005144D6"/>
    <w:rsid w:val="005157E1"/>
    <w:rsid w:val="00515C95"/>
    <w:rsid w:val="005162C2"/>
    <w:rsid w:val="005171C0"/>
    <w:rsid w:val="00517DEE"/>
    <w:rsid w:val="00521079"/>
    <w:rsid w:val="00523E21"/>
    <w:rsid w:val="00524108"/>
    <w:rsid w:val="005251BF"/>
    <w:rsid w:val="00526116"/>
    <w:rsid w:val="00526334"/>
    <w:rsid w:val="00530564"/>
    <w:rsid w:val="0053093C"/>
    <w:rsid w:val="00531309"/>
    <w:rsid w:val="00531FA3"/>
    <w:rsid w:val="00531FD3"/>
    <w:rsid w:val="0053278F"/>
    <w:rsid w:val="005327CA"/>
    <w:rsid w:val="00532BD8"/>
    <w:rsid w:val="00532BDF"/>
    <w:rsid w:val="00533D80"/>
    <w:rsid w:val="0053524E"/>
    <w:rsid w:val="0053625A"/>
    <w:rsid w:val="0053696E"/>
    <w:rsid w:val="00536EAB"/>
    <w:rsid w:val="00537EDB"/>
    <w:rsid w:val="0054002C"/>
    <w:rsid w:val="00540955"/>
    <w:rsid w:val="00543D09"/>
    <w:rsid w:val="00544253"/>
    <w:rsid w:val="005442CE"/>
    <w:rsid w:val="005444FB"/>
    <w:rsid w:val="00544CCD"/>
    <w:rsid w:val="005454A7"/>
    <w:rsid w:val="005463A1"/>
    <w:rsid w:val="00547930"/>
    <w:rsid w:val="00550136"/>
    <w:rsid w:val="00551667"/>
    <w:rsid w:val="00552306"/>
    <w:rsid w:val="005534ED"/>
    <w:rsid w:val="00553662"/>
    <w:rsid w:val="00553A2A"/>
    <w:rsid w:val="005543CD"/>
    <w:rsid w:val="00554885"/>
    <w:rsid w:val="005560E0"/>
    <w:rsid w:val="00556594"/>
    <w:rsid w:val="00556C70"/>
    <w:rsid w:val="00556EEB"/>
    <w:rsid w:val="005572F8"/>
    <w:rsid w:val="00560558"/>
    <w:rsid w:val="005616B3"/>
    <w:rsid w:val="00561ED3"/>
    <w:rsid w:val="00562D5F"/>
    <w:rsid w:val="00563027"/>
    <w:rsid w:val="0056319C"/>
    <w:rsid w:val="0056378E"/>
    <w:rsid w:val="00566195"/>
    <w:rsid w:val="00566ADB"/>
    <w:rsid w:val="00566D9A"/>
    <w:rsid w:val="00567DA4"/>
    <w:rsid w:val="0057218C"/>
    <w:rsid w:val="00575CDC"/>
    <w:rsid w:val="00575EE9"/>
    <w:rsid w:val="0057610C"/>
    <w:rsid w:val="00576404"/>
    <w:rsid w:val="005769FA"/>
    <w:rsid w:val="00576DB1"/>
    <w:rsid w:val="00580C45"/>
    <w:rsid w:val="0058152E"/>
    <w:rsid w:val="0058289C"/>
    <w:rsid w:val="00583959"/>
    <w:rsid w:val="00583A9F"/>
    <w:rsid w:val="00584716"/>
    <w:rsid w:val="00584997"/>
    <w:rsid w:val="00586398"/>
    <w:rsid w:val="0058717A"/>
    <w:rsid w:val="00591032"/>
    <w:rsid w:val="0059113C"/>
    <w:rsid w:val="00591658"/>
    <w:rsid w:val="005918FF"/>
    <w:rsid w:val="00592688"/>
    <w:rsid w:val="005927DE"/>
    <w:rsid w:val="0059290E"/>
    <w:rsid w:val="00593D94"/>
    <w:rsid w:val="005961CC"/>
    <w:rsid w:val="00596468"/>
    <w:rsid w:val="005964FD"/>
    <w:rsid w:val="00596F8B"/>
    <w:rsid w:val="00597377"/>
    <w:rsid w:val="00597F04"/>
    <w:rsid w:val="00597F99"/>
    <w:rsid w:val="005A0589"/>
    <w:rsid w:val="005A07B0"/>
    <w:rsid w:val="005A0E3C"/>
    <w:rsid w:val="005A125D"/>
    <w:rsid w:val="005A1F7C"/>
    <w:rsid w:val="005A54A5"/>
    <w:rsid w:val="005A5B19"/>
    <w:rsid w:val="005A67B6"/>
    <w:rsid w:val="005A6D62"/>
    <w:rsid w:val="005A7D58"/>
    <w:rsid w:val="005A7F74"/>
    <w:rsid w:val="005B151E"/>
    <w:rsid w:val="005B26ED"/>
    <w:rsid w:val="005B2B45"/>
    <w:rsid w:val="005B2EB2"/>
    <w:rsid w:val="005B5AEE"/>
    <w:rsid w:val="005B5B3F"/>
    <w:rsid w:val="005B771E"/>
    <w:rsid w:val="005B7AA4"/>
    <w:rsid w:val="005C07A0"/>
    <w:rsid w:val="005C0BBE"/>
    <w:rsid w:val="005C0CEA"/>
    <w:rsid w:val="005C0F8A"/>
    <w:rsid w:val="005C1337"/>
    <w:rsid w:val="005C1856"/>
    <w:rsid w:val="005C2171"/>
    <w:rsid w:val="005C2763"/>
    <w:rsid w:val="005C2DF2"/>
    <w:rsid w:val="005C3676"/>
    <w:rsid w:val="005C41E7"/>
    <w:rsid w:val="005C4E5E"/>
    <w:rsid w:val="005C5FFF"/>
    <w:rsid w:val="005C7433"/>
    <w:rsid w:val="005D05C3"/>
    <w:rsid w:val="005D2D81"/>
    <w:rsid w:val="005D35E1"/>
    <w:rsid w:val="005D49DF"/>
    <w:rsid w:val="005D5016"/>
    <w:rsid w:val="005D5578"/>
    <w:rsid w:val="005D5E8D"/>
    <w:rsid w:val="005D5F68"/>
    <w:rsid w:val="005D668E"/>
    <w:rsid w:val="005D6FE3"/>
    <w:rsid w:val="005D7428"/>
    <w:rsid w:val="005D74B8"/>
    <w:rsid w:val="005D751C"/>
    <w:rsid w:val="005D766D"/>
    <w:rsid w:val="005E08CD"/>
    <w:rsid w:val="005E0C61"/>
    <w:rsid w:val="005E0CCF"/>
    <w:rsid w:val="005E1B05"/>
    <w:rsid w:val="005E33C8"/>
    <w:rsid w:val="005E373F"/>
    <w:rsid w:val="005E4512"/>
    <w:rsid w:val="005E53CB"/>
    <w:rsid w:val="005E7122"/>
    <w:rsid w:val="005E7BBF"/>
    <w:rsid w:val="005E7C59"/>
    <w:rsid w:val="005F10AB"/>
    <w:rsid w:val="005F1B48"/>
    <w:rsid w:val="005F3671"/>
    <w:rsid w:val="005F375E"/>
    <w:rsid w:val="005F45A0"/>
    <w:rsid w:val="005F5903"/>
    <w:rsid w:val="005F5DA7"/>
    <w:rsid w:val="005F5DFF"/>
    <w:rsid w:val="005F6360"/>
    <w:rsid w:val="005F64E1"/>
    <w:rsid w:val="005F66C3"/>
    <w:rsid w:val="005F6EBD"/>
    <w:rsid w:val="005F7A3F"/>
    <w:rsid w:val="005F7DA5"/>
    <w:rsid w:val="00600361"/>
    <w:rsid w:val="006008AD"/>
    <w:rsid w:val="00601683"/>
    <w:rsid w:val="0060171B"/>
    <w:rsid w:val="00601DD4"/>
    <w:rsid w:val="006023CE"/>
    <w:rsid w:val="00602BAA"/>
    <w:rsid w:val="00602D28"/>
    <w:rsid w:val="00603E6F"/>
    <w:rsid w:val="00603EB0"/>
    <w:rsid w:val="00603F77"/>
    <w:rsid w:val="006040B4"/>
    <w:rsid w:val="00604424"/>
    <w:rsid w:val="00605224"/>
    <w:rsid w:val="0060566E"/>
    <w:rsid w:val="00607155"/>
    <w:rsid w:val="00607455"/>
    <w:rsid w:val="00607526"/>
    <w:rsid w:val="00610382"/>
    <w:rsid w:val="00611F2E"/>
    <w:rsid w:val="0061288D"/>
    <w:rsid w:val="00613DF6"/>
    <w:rsid w:val="006170FC"/>
    <w:rsid w:val="006173F0"/>
    <w:rsid w:val="0062024F"/>
    <w:rsid w:val="00620473"/>
    <w:rsid w:val="00620891"/>
    <w:rsid w:val="006218F1"/>
    <w:rsid w:val="00621A88"/>
    <w:rsid w:val="006221F8"/>
    <w:rsid w:val="0062399B"/>
    <w:rsid w:val="00623A03"/>
    <w:rsid w:val="00625EE5"/>
    <w:rsid w:val="00626DEC"/>
    <w:rsid w:val="0062714B"/>
    <w:rsid w:val="00630708"/>
    <w:rsid w:val="006318FC"/>
    <w:rsid w:val="00631F8B"/>
    <w:rsid w:val="0063254D"/>
    <w:rsid w:val="00632712"/>
    <w:rsid w:val="00635316"/>
    <w:rsid w:val="00635646"/>
    <w:rsid w:val="006357FD"/>
    <w:rsid w:val="00635A59"/>
    <w:rsid w:val="006379B3"/>
    <w:rsid w:val="00637A4A"/>
    <w:rsid w:val="006406DA"/>
    <w:rsid w:val="0064172D"/>
    <w:rsid w:val="00641D4E"/>
    <w:rsid w:val="006420ED"/>
    <w:rsid w:val="0064325F"/>
    <w:rsid w:val="00643A1C"/>
    <w:rsid w:val="006442A0"/>
    <w:rsid w:val="00645720"/>
    <w:rsid w:val="006463AB"/>
    <w:rsid w:val="00646DA8"/>
    <w:rsid w:val="00646F26"/>
    <w:rsid w:val="006473CD"/>
    <w:rsid w:val="0065018B"/>
    <w:rsid w:val="0065124D"/>
    <w:rsid w:val="006536BA"/>
    <w:rsid w:val="00654BD4"/>
    <w:rsid w:val="006552CA"/>
    <w:rsid w:val="006554E0"/>
    <w:rsid w:val="00661162"/>
    <w:rsid w:val="00661EEB"/>
    <w:rsid w:val="00661F35"/>
    <w:rsid w:val="006625EE"/>
    <w:rsid w:val="006632CE"/>
    <w:rsid w:val="00663331"/>
    <w:rsid w:val="00664BF6"/>
    <w:rsid w:val="0066543A"/>
    <w:rsid w:val="006674A8"/>
    <w:rsid w:val="00667560"/>
    <w:rsid w:val="006706F6"/>
    <w:rsid w:val="00670998"/>
    <w:rsid w:val="006719F5"/>
    <w:rsid w:val="00671EF2"/>
    <w:rsid w:val="00672667"/>
    <w:rsid w:val="006735E1"/>
    <w:rsid w:val="00673E56"/>
    <w:rsid w:val="006769C0"/>
    <w:rsid w:val="00677EAA"/>
    <w:rsid w:val="00680190"/>
    <w:rsid w:val="0068100B"/>
    <w:rsid w:val="00681A30"/>
    <w:rsid w:val="00681A98"/>
    <w:rsid w:val="0068319B"/>
    <w:rsid w:val="00683E59"/>
    <w:rsid w:val="0068405B"/>
    <w:rsid w:val="00684F67"/>
    <w:rsid w:val="00685690"/>
    <w:rsid w:val="00687A29"/>
    <w:rsid w:val="00687EF8"/>
    <w:rsid w:val="006928C8"/>
    <w:rsid w:val="006933CB"/>
    <w:rsid w:val="00694B77"/>
    <w:rsid w:val="00695067"/>
    <w:rsid w:val="006950A5"/>
    <w:rsid w:val="00695787"/>
    <w:rsid w:val="00696482"/>
    <w:rsid w:val="00696E55"/>
    <w:rsid w:val="006A00D7"/>
    <w:rsid w:val="006A0566"/>
    <w:rsid w:val="006A0E5F"/>
    <w:rsid w:val="006A1926"/>
    <w:rsid w:val="006A23A3"/>
    <w:rsid w:val="006A47D5"/>
    <w:rsid w:val="006A602C"/>
    <w:rsid w:val="006A7121"/>
    <w:rsid w:val="006A7F4E"/>
    <w:rsid w:val="006B0798"/>
    <w:rsid w:val="006B07D0"/>
    <w:rsid w:val="006B10DC"/>
    <w:rsid w:val="006B3068"/>
    <w:rsid w:val="006B342C"/>
    <w:rsid w:val="006B3519"/>
    <w:rsid w:val="006B3657"/>
    <w:rsid w:val="006B39A5"/>
    <w:rsid w:val="006B3C61"/>
    <w:rsid w:val="006B4814"/>
    <w:rsid w:val="006B687D"/>
    <w:rsid w:val="006B784C"/>
    <w:rsid w:val="006B7D0B"/>
    <w:rsid w:val="006C0788"/>
    <w:rsid w:val="006C1CA6"/>
    <w:rsid w:val="006C2AAF"/>
    <w:rsid w:val="006C4AF3"/>
    <w:rsid w:val="006C4F3A"/>
    <w:rsid w:val="006C4F53"/>
    <w:rsid w:val="006C55D5"/>
    <w:rsid w:val="006C5F71"/>
    <w:rsid w:val="006C64CF"/>
    <w:rsid w:val="006C6F3B"/>
    <w:rsid w:val="006D029A"/>
    <w:rsid w:val="006D03D9"/>
    <w:rsid w:val="006D0E57"/>
    <w:rsid w:val="006D32BA"/>
    <w:rsid w:val="006D3314"/>
    <w:rsid w:val="006D3ABD"/>
    <w:rsid w:val="006D40E9"/>
    <w:rsid w:val="006D46C9"/>
    <w:rsid w:val="006D4878"/>
    <w:rsid w:val="006D544B"/>
    <w:rsid w:val="006E0AD2"/>
    <w:rsid w:val="006E1340"/>
    <w:rsid w:val="006E177E"/>
    <w:rsid w:val="006E3283"/>
    <w:rsid w:val="006E56CE"/>
    <w:rsid w:val="006F01AA"/>
    <w:rsid w:val="006F0654"/>
    <w:rsid w:val="006F09EA"/>
    <w:rsid w:val="006F0B73"/>
    <w:rsid w:val="006F1F13"/>
    <w:rsid w:val="006F24DA"/>
    <w:rsid w:val="006F2B87"/>
    <w:rsid w:val="006F2CDB"/>
    <w:rsid w:val="006F3FAE"/>
    <w:rsid w:val="006F4D1C"/>
    <w:rsid w:val="006F5607"/>
    <w:rsid w:val="006F5C08"/>
    <w:rsid w:val="006F5CF2"/>
    <w:rsid w:val="006F5FA8"/>
    <w:rsid w:val="006F6F55"/>
    <w:rsid w:val="006F7654"/>
    <w:rsid w:val="006F7797"/>
    <w:rsid w:val="00702188"/>
    <w:rsid w:val="0070398E"/>
    <w:rsid w:val="007044C3"/>
    <w:rsid w:val="00704DCF"/>
    <w:rsid w:val="00705EDF"/>
    <w:rsid w:val="0070686E"/>
    <w:rsid w:val="007071FE"/>
    <w:rsid w:val="0070736E"/>
    <w:rsid w:val="007074E2"/>
    <w:rsid w:val="007100DD"/>
    <w:rsid w:val="00711265"/>
    <w:rsid w:val="00712A2D"/>
    <w:rsid w:val="0071328F"/>
    <w:rsid w:val="0071343A"/>
    <w:rsid w:val="0071347A"/>
    <w:rsid w:val="00714004"/>
    <w:rsid w:val="007143BD"/>
    <w:rsid w:val="007157E9"/>
    <w:rsid w:val="00715A5E"/>
    <w:rsid w:val="00716877"/>
    <w:rsid w:val="00720491"/>
    <w:rsid w:val="00720B5B"/>
    <w:rsid w:val="00721228"/>
    <w:rsid w:val="0072296A"/>
    <w:rsid w:val="0072304B"/>
    <w:rsid w:val="00723612"/>
    <w:rsid w:val="00723A66"/>
    <w:rsid w:val="00723E6A"/>
    <w:rsid w:val="00724829"/>
    <w:rsid w:val="00725417"/>
    <w:rsid w:val="00725465"/>
    <w:rsid w:val="00727566"/>
    <w:rsid w:val="00730A1D"/>
    <w:rsid w:val="00731661"/>
    <w:rsid w:val="00732B97"/>
    <w:rsid w:val="00734D1A"/>
    <w:rsid w:val="00736932"/>
    <w:rsid w:val="007407E8"/>
    <w:rsid w:val="00741B0B"/>
    <w:rsid w:val="007420B5"/>
    <w:rsid w:val="0074431A"/>
    <w:rsid w:val="0074512A"/>
    <w:rsid w:val="00745FA5"/>
    <w:rsid w:val="0075002B"/>
    <w:rsid w:val="00751F9C"/>
    <w:rsid w:val="00752480"/>
    <w:rsid w:val="00752889"/>
    <w:rsid w:val="0075319B"/>
    <w:rsid w:val="0075363D"/>
    <w:rsid w:val="0075370C"/>
    <w:rsid w:val="00753739"/>
    <w:rsid w:val="00754B96"/>
    <w:rsid w:val="00755748"/>
    <w:rsid w:val="00756CDB"/>
    <w:rsid w:val="00761123"/>
    <w:rsid w:val="007623F0"/>
    <w:rsid w:val="00762954"/>
    <w:rsid w:val="007640E4"/>
    <w:rsid w:val="007644C3"/>
    <w:rsid w:val="00765FCA"/>
    <w:rsid w:val="0076660D"/>
    <w:rsid w:val="007675C3"/>
    <w:rsid w:val="0077085C"/>
    <w:rsid w:val="007716F4"/>
    <w:rsid w:val="00772604"/>
    <w:rsid w:val="00772902"/>
    <w:rsid w:val="007751D4"/>
    <w:rsid w:val="00775309"/>
    <w:rsid w:val="00776082"/>
    <w:rsid w:val="00776527"/>
    <w:rsid w:val="00776B7D"/>
    <w:rsid w:val="00777DFF"/>
    <w:rsid w:val="00777EAB"/>
    <w:rsid w:val="00777F1A"/>
    <w:rsid w:val="00777F9E"/>
    <w:rsid w:val="00781218"/>
    <w:rsid w:val="00781BE6"/>
    <w:rsid w:val="00782142"/>
    <w:rsid w:val="007839A1"/>
    <w:rsid w:val="0078487D"/>
    <w:rsid w:val="0078560C"/>
    <w:rsid w:val="00787185"/>
    <w:rsid w:val="007877B4"/>
    <w:rsid w:val="0079039D"/>
    <w:rsid w:val="00790E2A"/>
    <w:rsid w:val="00791D35"/>
    <w:rsid w:val="00793594"/>
    <w:rsid w:val="007940CA"/>
    <w:rsid w:val="00795E80"/>
    <w:rsid w:val="00796527"/>
    <w:rsid w:val="00796EF4"/>
    <w:rsid w:val="007970AF"/>
    <w:rsid w:val="007973BA"/>
    <w:rsid w:val="007A0C54"/>
    <w:rsid w:val="007A2866"/>
    <w:rsid w:val="007A2AD6"/>
    <w:rsid w:val="007A4B11"/>
    <w:rsid w:val="007A5866"/>
    <w:rsid w:val="007A72C3"/>
    <w:rsid w:val="007A7549"/>
    <w:rsid w:val="007A7AF5"/>
    <w:rsid w:val="007A7CB8"/>
    <w:rsid w:val="007A7E66"/>
    <w:rsid w:val="007B069B"/>
    <w:rsid w:val="007B0BE5"/>
    <w:rsid w:val="007B121C"/>
    <w:rsid w:val="007B170E"/>
    <w:rsid w:val="007B224C"/>
    <w:rsid w:val="007B41CE"/>
    <w:rsid w:val="007B4498"/>
    <w:rsid w:val="007B4DB9"/>
    <w:rsid w:val="007B5924"/>
    <w:rsid w:val="007B5B34"/>
    <w:rsid w:val="007B698F"/>
    <w:rsid w:val="007C013E"/>
    <w:rsid w:val="007C049B"/>
    <w:rsid w:val="007C06A8"/>
    <w:rsid w:val="007C094D"/>
    <w:rsid w:val="007C4520"/>
    <w:rsid w:val="007C66B9"/>
    <w:rsid w:val="007D2537"/>
    <w:rsid w:val="007D294E"/>
    <w:rsid w:val="007D3A9B"/>
    <w:rsid w:val="007D4953"/>
    <w:rsid w:val="007D4D5D"/>
    <w:rsid w:val="007D5603"/>
    <w:rsid w:val="007D647D"/>
    <w:rsid w:val="007D6EF1"/>
    <w:rsid w:val="007E0228"/>
    <w:rsid w:val="007E1CA9"/>
    <w:rsid w:val="007E1F96"/>
    <w:rsid w:val="007E1FF4"/>
    <w:rsid w:val="007E2CA8"/>
    <w:rsid w:val="007E3BA8"/>
    <w:rsid w:val="007E427F"/>
    <w:rsid w:val="007E4914"/>
    <w:rsid w:val="007E5125"/>
    <w:rsid w:val="007F1139"/>
    <w:rsid w:val="007F221C"/>
    <w:rsid w:val="007F2505"/>
    <w:rsid w:val="007F2707"/>
    <w:rsid w:val="007F296F"/>
    <w:rsid w:val="007F2D8A"/>
    <w:rsid w:val="007F58BF"/>
    <w:rsid w:val="007F6760"/>
    <w:rsid w:val="007F75E0"/>
    <w:rsid w:val="007F7DB6"/>
    <w:rsid w:val="00801613"/>
    <w:rsid w:val="00803CD4"/>
    <w:rsid w:val="00803DD0"/>
    <w:rsid w:val="00804337"/>
    <w:rsid w:val="00804F51"/>
    <w:rsid w:val="008053D1"/>
    <w:rsid w:val="0080547E"/>
    <w:rsid w:val="0081174D"/>
    <w:rsid w:val="00813643"/>
    <w:rsid w:val="00813877"/>
    <w:rsid w:val="008138BF"/>
    <w:rsid w:val="008151CF"/>
    <w:rsid w:val="008151D6"/>
    <w:rsid w:val="00815577"/>
    <w:rsid w:val="00817D8F"/>
    <w:rsid w:val="00821523"/>
    <w:rsid w:val="0082171F"/>
    <w:rsid w:val="0082293A"/>
    <w:rsid w:val="00824661"/>
    <w:rsid w:val="00824EA8"/>
    <w:rsid w:val="00826815"/>
    <w:rsid w:val="00830E33"/>
    <w:rsid w:val="008314FD"/>
    <w:rsid w:val="00831D0C"/>
    <w:rsid w:val="00831F48"/>
    <w:rsid w:val="00832A4E"/>
    <w:rsid w:val="008335D2"/>
    <w:rsid w:val="0083490A"/>
    <w:rsid w:val="00834ADC"/>
    <w:rsid w:val="008352C1"/>
    <w:rsid w:val="00835338"/>
    <w:rsid w:val="00837210"/>
    <w:rsid w:val="00840178"/>
    <w:rsid w:val="008412E6"/>
    <w:rsid w:val="00841690"/>
    <w:rsid w:val="0084229A"/>
    <w:rsid w:val="008435F0"/>
    <w:rsid w:val="008436FA"/>
    <w:rsid w:val="00843C92"/>
    <w:rsid w:val="00844DDB"/>
    <w:rsid w:val="00845097"/>
    <w:rsid w:val="008464A1"/>
    <w:rsid w:val="00846C00"/>
    <w:rsid w:val="00847010"/>
    <w:rsid w:val="00847AE8"/>
    <w:rsid w:val="0085182F"/>
    <w:rsid w:val="00851DDF"/>
    <w:rsid w:val="00852A13"/>
    <w:rsid w:val="00853B89"/>
    <w:rsid w:val="00854714"/>
    <w:rsid w:val="00854F56"/>
    <w:rsid w:val="0085574A"/>
    <w:rsid w:val="008561A9"/>
    <w:rsid w:val="00857082"/>
    <w:rsid w:val="00857B4C"/>
    <w:rsid w:val="00862C70"/>
    <w:rsid w:val="00863E0A"/>
    <w:rsid w:val="00864891"/>
    <w:rsid w:val="00864AD7"/>
    <w:rsid w:val="0086561C"/>
    <w:rsid w:val="008660DA"/>
    <w:rsid w:val="0086617F"/>
    <w:rsid w:val="00867168"/>
    <w:rsid w:val="008677BF"/>
    <w:rsid w:val="0086782D"/>
    <w:rsid w:val="00867952"/>
    <w:rsid w:val="008704F4"/>
    <w:rsid w:val="00870F4A"/>
    <w:rsid w:val="00871191"/>
    <w:rsid w:val="0087173E"/>
    <w:rsid w:val="00872381"/>
    <w:rsid w:val="0087303E"/>
    <w:rsid w:val="008731F4"/>
    <w:rsid w:val="0087345D"/>
    <w:rsid w:val="008735B2"/>
    <w:rsid w:val="00873AF0"/>
    <w:rsid w:val="00874408"/>
    <w:rsid w:val="00876845"/>
    <w:rsid w:val="00881AE2"/>
    <w:rsid w:val="008835A5"/>
    <w:rsid w:val="008836A5"/>
    <w:rsid w:val="00884A80"/>
    <w:rsid w:val="00884CF7"/>
    <w:rsid w:val="00884FFD"/>
    <w:rsid w:val="008854AA"/>
    <w:rsid w:val="0088580F"/>
    <w:rsid w:val="00885D1B"/>
    <w:rsid w:val="00886C98"/>
    <w:rsid w:val="0089056D"/>
    <w:rsid w:val="00890DBD"/>
    <w:rsid w:val="00891093"/>
    <w:rsid w:val="008923A0"/>
    <w:rsid w:val="008925CB"/>
    <w:rsid w:val="00892F4D"/>
    <w:rsid w:val="008938A2"/>
    <w:rsid w:val="00894488"/>
    <w:rsid w:val="00895B07"/>
    <w:rsid w:val="008961E8"/>
    <w:rsid w:val="00896343"/>
    <w:rsid w:val="0089674C"/>
    <w:rsid w:val="0089701B"/>
    <w:rsid w:val="00897A67"/>
    <w:rsid w:val="008A013C"/>
    <w:rsid w:val="008A2893"/>
    <w:rsid w:val="008A2DA0"/>
    <w:rsid w:val="008A4483"/>
    <w:rsid w:val="008A5962"/>
    <w:rsid w:val="008A5C8E"/>
    <w:rsid w:val="008A6116"/>
    <w:rsid w:val="008A6208"/>
    <w:rsid w:val="008A6BC7"/>
    <w:rsid w:val="008B0269"/>
    <w:rsid w:val="008B053A"/>
    <w:rsid w:val="008B20B8"/>
    <w:rsid w:val="008B27E0"/>
    <w:rsid w:val="008B6BF8"/>
    <w:rsid w:val="008C0061"/>
    <w:rsid w:val="008C0FA8"/>
    <w:rsid w:val="008C15AC"/>
    <w:rsid w:val="008C337A"/>
    <w:rsid w:val="008C3756"/>
    <w:rsid w:val="008C3957"/>
    <w:rsid w:val="008C5AA6"/>
    <w:rsid w:val="008C711E"/>
    <w:rsid w:val="008D03B5"/>
    <w:rsid w:val="008D232C"/>
    <w:rsid w:val="008D23F5"/>
    <w:rsid w:val="008D38A6"/>
    <w:rsid w:val="008D3BCC"/>
    <w:rsid w:val="008D4085"/>
    <w:rsid w:val="008D42AD"/>
    <w:rsid w:val="008D4E4D"/>
    <w:rsid w:val="008D597B"/>
    <w:rsid w:val="008D5A78"/>
    <w:rsid w:val="008D5D3F"/>
    <w:rsid w:val="008D64DA"/>
    <w:rsid w:val="008D66E5"/>
    <w:rsid w:val="008D67F3"/>
    <w:rsid w:val="008D73A3"/>
    <w:rsid w:val="008E0D14"/>
    <w:rsid w:val="008E0FCC"/>
    <w:rsid w:val="008E1A51"/>
    <w:rsid w:val="008E2FE0"/>
    <w:rsid w:val="008E3AB3"/>
    <w:rsid w:val="008E45DF"/>
    <w:rsid w:val="008E525F"/>
    <w:rsid w:val="008F0243"/>
    <w:rsid w:val="008F11F9"/>
    <w:rsid w:val="008F15D4"/>
    <w:rsid w:val="008F1E4B"/>
    <w:rsid w:val="008F2382"/>
    <w:rsid w:val="008F2385"/>
    <w:rsid w:val="008F289D"/>
    <w:rsid w:val="008F2ADC"/>
    <w:rsid w:val="008F38EC"/>
    <w:rsid w:val="008F3D9F"/>
    <w:rsid w:val="00901275"/>
    <w:rsid w:val="00901786"/>
    <w:rsid w:val="0091092E"/>
    <w:rsid w:val="00911B5E"/>
    <w:rsid w:val="00912300"/>
    <w:rsid w:val="00912496"/>
    <w:rsid w:val="00912D38"/>
    <w:rsid w:val="00912F57"/>
    <w:rsid w:val="00913237"/>
    <w:rsid w:val="00913269"/>
    <w:rsid w:val="00914577"/>
    <w:rsid w:val="00914E37"/>
    <w:rsid w:val="0091500F"/>
    <w:rsid w:val="009153C1"/>
    <w:rsid w:val="0091605E"/>
    <w:rsid w:val="00923CBB"/>
    <w:rsid w:val="00926825"/>
    <w:rsid w:val="00930759"/>
    <w:rsid w:val="00930C15"/>
    <w:rsid w:val="00930CCC"/>
    <w:rsid w:val="009311AE"/>
    <w:rsid w:val="00932786"/>
    <w:rsid w:val="00933030"/>
    <w:rsid w:val="009331F6"/>
    <w:rsid w:val="009334C6"/>
    <w:rsid w:val="009347E1"/>
    <w:rsid w:val="00936CAD"/>
    <w:rsid w:val="009400EB"/>
    <w:rsid w:val="00940186"/>
    <w:rsid w:val="00940488"/>
    <w:rsid w:val="00940642"/>
    <w:rsid w:val="00940A9A"/>
    <w:rsid w:val="009411C3"/>
    <w:rsid w:val="00941BAF"/>
    <w:rsid w:val="00941FBA"/>
    <w:rsid w:val="00942160"/>
    <w:rsid w:val="00942D5C"/>
    <w:rsid w:val="00943B24"/>
    <w:rsid w:val="009459BE"/>
    <w:rsid w:val="00945DCE"/>
    <w:rsid w:val="00951180"/>
    <w:rsid w:val="009519FA"/>
    <w:rsid w:val="00952597"/>
    <w:rsid w:val="009527DD"/>
    <w:rsid w:val="00952BE6"/>
    <w:rsid w:val="00953142"/>
    <w:rsid w:val="009532E0"/>
    <w:rsid w:val="009534B4"/>
    <w:rsid w:val="009547E7"/>
    <w:rsid w:val="00954900"/>
    <w:rsid w:val="00956EE6"/>
    <w:rsid w:val="00957336"/>
    <w:rsid w:val="009576B0"/>
    <w:rsid w:val="009578EE"/>
    <w:rsid w:val="00961476"/>
    <w:rsid w:val="00961F8E"/>
    <w:rsid w:val="00963C95"/>
    <w:rsid w:val="00964DF9"/>
    <w:rsid w:val="009661A3"/>
    <w:rsid w:val="00966661"/>
    <w:rsid w:val="009672EF"/>
    <w:rsid w:val="009673BB"/>
    <w:rsid w:val="009673F6"/>
    <w:rsid w:val="00967AF5"/>
    <w:rsid w:val="00967EC4"/>
    <w:rsid w:val="00970F60"/>
    <w:rsid w:val="00971313"/>
    <w:rsid w:val="00971BAF"/>
    <w:rsid w:val="00972A52"/>
    <w:rsid w:val="00973FA6"/>
    <w:rsid w:val="0097474F"/>
    <w:rsid w:val="0097734F"/>
    <w:rsid w:val="00977B1B"/>
    <w:rsid w:val="00980CC5"/>
    <w:rsid w:val="00981259"/>
    <w:rsid w:val="009816F8"/>
    <w:rsid w:val="009831C0"/>
    <w:rsid w:val="00983522"/>
    <w:rsid w:val="00984AAE"/>
    <w:rsid w:val="0098542A"/>
    <w:rsid w:val="009857AA"/>
    <w:rsid w:val="009900C9"/>
    <w:rsid w:val="009905B9"/>
    <w:rsid w:val="00990B0E"/>
    <w:rsid w:val="00990E0C"/>
    <w:rsid w:val="00991ECE"/>
    <w:rsid w:val="00991FD8"/>
    <w:rsid w:val="00992034"/>
    <w:rsid w:val="00992123"/>
    <w:rsid w:val="00992455"/>
    <w:rsid w:val="009927B6"/>
    <w:rsid w:val="00993C6E"/>
    <w:rsid w:val="00994911"/>
    <w:rsid w:val="00995C45"/>
    <w:rsid w:val="00997446"/>
    <w:rsid w:val="009979FA"/>
    <w:rsid w:val="009A040E"/>
    <w:rsid w:val="009A0694"/>
    <w:rsid w:val="009A0A01"/>
    <w:rsid w:val="009A3688"/>
    <w:rsid w:val="009A4F27"/>
    <w:rsid w:val="009A525F"/>
    <w:rsid w:val="009B024D"/>
    <w:rsid w:val="009B2EEF"/>
    <w:rsid w:val="009B455E"/>
    <w:rsid w:val="009B4B92"/>
    <w:rsid w:val="009B5727"/>
    <w:rsid w:val="009B5F28"/>
    <w:rsid w:val="009B6879"/>
    <w:rsid w:val="009B6DD6"/>
    <w:rsid w:val="009C03C5"/>
    <w:rsid w:val="009C03F3"/>
    <w:rsid w:val="009C6056"/>
    <w:rsid w:val="009C6FDE"/>
    <w:rsid w:val="009D0096"/>
    <w:rsid w:val="009D09F7"/>
    <w:rsid w:val="009D0DB7"/>
    <w:rsid w:val="009D2775"/>
    <w:rsid w:val="009D2D54"/>
    <w:rsid w:val="009D3115"/>
    <w:rsid w:val="009D3294"/>
    <w:rsid w:val="009D3B87"/>
    <w:rsid w:val="009D3C58"/>
    <w:rsid w:val="009D4435"/>
    <w:rsid w:val="009D4867"/>
    <w:rsid w:val="009D4BC1"/>
    <w:rsid w:val="009D62B1"/>
    <w:rsid w:val="009D6C48"/>
    <w:rsid w:val="009D70F8"/>
    <w:rsid w:val="009D7B32"/>
    <w:rsid w:val="009E054F"/>
    <w:rsid w:val="009E2594"/>
    <w:rsid w:val="009E3A4B"/>
    <w:rsid w:val="009E4F5F"/>
    <w:rsid w:val="009E64AA"/>
    <w:rsid w:val="009E7028"/>
    <w:rsid w:val="009E7297"/>
    <w:rsid w:val="009F1125"/>
    <w:rsid w:val="009F1771"/>
    <w:rsid w:val="009F1DE2"/>
    <w:rsid w:val="009F218B"/>
    <w:rsid w:val="009F26CA"/>
    <w:rsid w:val="009F5304"/>
    <w:rsid w:val="009F55D0"/>
    <w:rsid w:val="009F5DE3"/>
    <w:rsid w:val="009F69D9"/>
    <w:rsid w:val="009F715B"/>
    <w:rsid w:val="00A0011B"/>
    <w:rsid w:val="00A00A4C"/>
    <w:rsid w:val="00A00CFB"/>
    <w:rsid w:val="00A00F47"/>
    <w:rsid w:val="00A020E5"/>
    <w:rsid w:val="00A02C9A"/>
    <w:rsid w:val="00A0413B"/>
    <w:rsid w:val="00A04E0C"/>
    <w:rsid w:val="00A056FD"/>
    <w:rsid w:val="00A069F7"/>
    <w:rsid w:val="00A10624"/>
    <w:rsid w:val="00A110AE"/>
    <w:rsid w:val="00A11E1B"/>
    <w:rsid w:val="00A12B9F"/>
    <w:rsid w:val="00A12EE4"/>
    <w:rsid w:val="00A1413E"/>
    <w:rsid w:val="00A142A2"/>
    <w:rsid w:val="00A16965"/>
    <w:rsid w:val="00A17E2B"/>
    <w:rsid w:val="00A17FCB"/>
    <w:rsid w:val="00A17FF3"/>
    <w:rsid w:val="00A2028C"/>
    <w:rsid w:val="00A21B8F"/>
    <w:rsid w:val="00A22D11"/>
    <w:rsid w:val="00A22D4F"/>
    <w:rsid w:val="00A23355"/>
    <w:rsid w:val="00A23848"/>
    <w:rsid w:val="00A2722B"/>
    <w:rsid w:val="00A273E1"/>
    <w:rsid w:val="00A274EF"/>
    <w:rsid w:val="00A30ABB"/>
    <w:rsid w:val="00A3139A"/>
    <w:rsid w:val="00A31ADC"/>
    <w:rsid w:val="00A32570"/>
    <w:rsid w:val="00A331E8"/>
    <w:rsid w:val="00A33C31"/>
    <w:rsid w:val="00A33DE4"/>
    <w:rsid w:val="00A34986"/>
    <w:rsid w:val="00A3521C"/>
    <w:rsid w:val="00A36F01"/>
    <w:rsid w:val="00A3769A"/>
    <w:rsid w:val="00A404A6"/>
    <w:rsid w:val="00A40E3D"/>
    <w:rsid w:val="00A425F3"/>
    <w:rsid w:val="00A4323B"/>
    <w:rsid w:val="00A44C4C"/>
    <w:rsid w:val="00A457F5"/>
    <w:rsid w:val="00A45AFE"/>
    <w:rsid w:val="00A466BD"/>
    <w:rsid w:val="00A46D08"/>
    <w:rsid w:val="00A4732F"/>
    <w:rsid w:val="00A47486"/>
    <w:rsid w:val="00A47E10"/>
    <w:rsid w:val="00A521BF"/>
    <w:rsid w:val="00A531B1"/>
    <w:rsid w:val="00A537E1"/>
    <w:rsid w:val="00A55D39"/>
    <w:rsid w:val="00A56AB3"/>
    <w:rsid w:val="00A57706"/>
    <w:rsid w:val="00A57C82"/>
    <w:rsid w:val="00A60181"/>
    <w:rsid w:val="00A60793"/>
    <w:rsid w:val="00A60F4F"/>
    <w:rsid w:val="00A615D4"/>
    <w:rsid w:val="00A616DE"/>
    <w:rsid w:val="00A61CDD"/>
    <w:rsid w:val="00A63082"/>
    <w:rsid w:val="00A634C0"/>
    <w:rsid w:val="00A63891"/>
    <w:rsid w:val="00A66824"/>
    <w:rsid w:val="00A66E4A"/>
    <w:rsid w:val="00A677B6"/>
    <w:rsid w:val="00A701FA"/>
    <w:rsid w:val="00A713EB"/>
    <w:rsid w:val="00A73FF4"/>
    <w:rsid w:val="00A745D8"/>
    <w:rsid w:val="00A75369"/>
    <w:rsid w:val="00A77923"/>
    <w:rsid w:val="00A804D8"/>
    <w:rsid w:val="00A81E6E"/>
    <w:rsid w:val="00A824A1"/>
    <w:rsid w:val="00A825EC"/>
    <w:rsid w:val="00A8299D"/>
    <w:rsid w:val="00A83335"/>
    <w:rsid w:val="00A8521B"/>
    <w:rsid w:val="00A85274"/>
    <w:rsid w:val="00A85440"/>
    <w:rsid w:val="00A8580A"/>
    <w:rsid w:val="00A86506"/>
    <w:rsid w:val="00A873EC"/>
    <w:rsid w:val="00A87667"/>
    <w:rsid w:val="00A87E2A"/>
    <w:rsid w:val="00A90453"/>
    <w:rsid w:val="00A91203"/>
    <w:rsid w:val="00A91B05"/>
    <w:rsid w:val="00A91E1F"/>
    <w:rsid w:val="00A9204A"/>
    <w:rsid w:val="00A93557"/>
    <w:rsid w:val="00A94D51"/>
    <w:rsid w:val="00A9638B"/>
    <w:rsid w:val="00A974AA"/>
    <w:rsid w:val="00AA0349"/>
    <w:rsid w:val="00AA0BEC"/>
    <w:rsid w:val="00AA1857"/>
    <w:rsid w:val="00AA1D4E"/>
    <w:rsid w:val="00AA2CF3"/>
    <w:rsid w:val="00AA314C"/>
    <w:rsid w:val="00AA351E"/>
    <w:rsid w:val="00AA4BD6"/>
    <w:rsid w:val="00AA4D5A"/>
    <w:rsid w:val="00AA5534"/>
    <w:rsid w:val="00AA6548"/>
    <w:rsid w:val="00AA6920"/>
    <w:rsid w:val="00AA780D"/>
    <w:rsid w:val="00AB0F16"/>
    <w:rsid w:val="00AB2A97"/>
    <w:rsid w:val="00AB36B7"/>
    <w:rsid w:val="00AB42BD"/>
    <w:rsid w:val="00AB4398"/>
    <w:rsid w:val="00AB5609"/>
    <w:rsid w:val="00AB5ED6"/>
    <w:rsid w:val="00AB631C"/>
    <w:rsid w:val="00AB634B"/>
    <w:rsid w:val="00AB6A0C"/>
    <w:rsid w:val="00AB7849"/>
    <w:rsid w:val="00AC082A"/>
    <w:rsid w:val="00AC0B58"/>
    <w:rsid w:val="00AC0F75"/>
    <w:rsid w:val="00AC1126"/>
    <w:rsid w:val="00AC1C3C"/>
    <w:rsid w:val="00AC1F2B"/>
    <w:rsid w:val="00AC2839"/>
    <w:rsid w:val="00AC2A40"/>
    <w:rsid w:val="00AC3326"/>
    <w:rsid w:val="00AC392B"/>
    <w:rsid w:val="00AC5168"/>
    <w:rsid w:val="00AC583A"/>
    <w:rsid w:val="00AC65E8"/>
    <w:rsid w:val="00AC6FDC"/>
    <w:rsid w:val="00AD030A"/>
    <w:rsid w:val="00AD0D07"/>
    <w:rsid w:val="00AD0D33"/>
    <w:rsid w:val="00AD0E36"/>
    <w:rsid w:val="00AD17CA"/>
    <w:rsid w:val="00AD1BC7"/>
    <w:rsid w:val="00AD22C9"/>
    <w:rsid w:val="00AD29A5"/>
    <w:rsid w:val="00AD47C2"/>
    <w:rsid w:val="00AD4996"/>
    <w:rsid w:val="00AD586F"/>
    <w:rsid w:val="00AD6671"/>
    <w:rsid w:val="00AD7CA2"/>
    <w:rsid w:val="00AE2691"/>
    <w:rsid w:val="00AE2781"/>
    <w:rsid w:val="00AE33D9"/>
    <w:rsid w:val="00AE72C1"/>
    <w:rsid w:val="00AE7C96"/>
    <w:rsid w:val="00AF0057"/>
    <w:rsid w:val="00AF0185"/>
    <w:rsid w:val="00AF0259"/>
    <w:rsid w:val="00AF1668"/>
    <w:rsid w:val="00AF19A2"/>
    <w:rsid w:val="00AF1C86"/>
    <w:rsid w:val="00AF433E"/>
    <w:rsid w:val="00AF4AF7"/>
    <w:rsid w:val="00AF4FBE"/>
    <w:rsid w:val="00AF5B82"/>
    <w:rsid w:val="00AF76D0"/>
    <w:rsid w:val="00B01581"/>
    <w:rsid w:val="00B0184B"/>
    <w:rsid w:val="00B02CCB"/>
    <w:rsid w:val="00B046E3"/>
    <w:rsid w:val="00B06CCA"/>
    <w:rsid w:val="00B0728E"/>
    <w:rsid w:val="00B072BD"/>
    <w:rsid w:val="00B101CD"/>
    <w:rsid w:val="00B10238"/>
    <w:rsid w:val="00B10C6E"/>
    <w:rsid w:val="00B10C74"/>
    <w:rsid w:val="00B11147"/>
    <w:rsid w:val="00B12BBA"/>
    <w:rsid w:val="00B1364D"/>
    <w:rsid w:val="00B14000"/>
    <w:rsid w:val="00B1571B"/>
    <w:rsid w:val="00B1622C"/>
    <w:rsid w:val="00B200A9"/>
    <w:rsid w:val="00B204D6"/>
    <w:rsid w:val="00B20691"/>
    <w:rsid w:val="00B20A85"/>
    <w:rsid w:val="00B211E8"/>
    <w:rsid w:val="00B211F5"/>
    <w:rsid w:val="00B21C60"/>
    <w:rsid w:val="00B21D86"/>
    <w:rsid w:val="00B22635"/>
    <w:rsid w:val="00B2269A"/>
    <w:rsid w:val="00B23784"/>
    <w:rsid w:val="00B242EF"/>
    <w:rsid w:val="00B2485C"/>
    <w:rsid w:val="00B2620F"/>
    <w:rsid w:val="00B26328"/>
    <w:rsid w:val="00B267E9"/>
    <w:rsid w:val="00B27334"/>
    <w:rsid w:val="00B273B0"/>
    <w:rsid w:val="00B305CA"/>
    <w:rsid w:val="00B321DE"/>
    <w:rsid w:val="00B33165"/>
    <w:rsid w:val="00B34FAF"/>
    <w:rsid w:val="00B36551"/>
    <w:rsid w:val="00B36563"/>
    <w:rsid w:val="00B36D8C"/>
    <w:rsid w:val="00B3725B"/>
    <w:rsid w:val="00B37E8D"/>
    <w:rsid w:val="00B403B7"/>
    <w:rsid w:val="00B40D19"/>
    <w:rsid w:val="00B41B3B"/>
    <w:rsid w:val="00B42702"/>
    <w:rsid w:val="00B438C7"/>
    <w:rsid w:val="00B44569"/>
    <w:rsid w:val="00B4460E"/>
    <w:rsid w:val="00B47560"/>
    <w:rsid w:val="00B47BCB"/>
    <w:rsid w:val="00B5034A"/>
    <w:rsid w:val="00B50BA7"/>
    <w:rsid w:val="00B510A2"/>
    <w:rsid w:val="00B52D6B"/>
    <w:rsid w:val="00B554D5"/>
    <w:rsid w:val="00B55847"/>
    <w:rsid w:val="00B62EB7"/>
    <w:rsid w:val="00B64329"/>
    <w:rsid w:val="00B65E1C"/>
    <w:rsid w:val="00B66C38"/>
    <w:rsid w:val="00B71D6F"/>
    <w:rsid w:val="00B730D9"/>
    <w:rsid w:val="00B741EB"/>
    <w:rsid w:val="00B756CA"/>
    <w:rsid w:val="00B7597B"/>
    <w:rsid w:val="00B76A0D"/>
    <w:rsid w:val="00B76CA7"/>
    <w:rsid w:val="00B7794E"/>
    <w:rsid w:val="00B80167"/>
    <w:rsid w:val="00B8050A"/>
    <w:rsid w:val="00B81B98"/>
    <w:rsid w:val="00B82B7D"/>
    <w:rsid w:val="00B83081"/>
    <w:rsid w:val="00B83282"/>
    <w:rsid w:val="00B843A3"/>
    <w:rsid w:val="00B8517B"/>
    <w:rsid w:val="00B87823"/>
    <w:rsid w:val="00B87AA3"/>
    <w:rsid w:val="00B910C7"/>
    <w:rsid w:val="00B9191F"/>
    <w:rsid w:val="00B936A9"/>
    <w:rsid w:val="00B940CD"/>
    <w:rsid w:val="00B941E2"/>
    <w:rsid w:val="00B94773"/>
    <w:rsid w:val="00B95514"/>
    <w:rsid w:val="00B958C5"/>
    <w:rsid w:val="00B97951"/>
    <w:rsid w:val="00B97BCC"/>
    <w:rsid w:val="00BA160B"/>
    <w:rsid w:val="00BA1E6A"/>
    <w:rsid w:val="00BA2940"/>
    <w:rsid w:val="00BA3B04"/>
    <w:rsid w:val="00BA56C2"/>
    <w:rsid w:val="00BA584B"/>
    <w:rsid w:val="00BA5ADE"/>
    <w:rsid w:val="00BB0949"/>
    <w:rsid w:val="00BB1823"/>
    <w:rsid w:val="00BB2601"/>
    <w:rsid w:val="00BB283D"/>
    <w:rsid w:val="00BB2C7E"/>
    <w:rsid w:val="00BB647E"/>
    <w:rsid w:val="00BB6FFC"/>
    <w:rsid w:val="00BB7175"/>
    <w:rsid w:val="00BB7E98"/>
    <w:rsid w:val="00BC0FD1"/>
    <w:rsid w:val="00BC237E"/>
    <w:rsid w:val="00BC3F87"/>
    <w:rsid w:val="00BC54FD"/>
    <w:rsid w:val="00BC5859"/>
    <w:rsid w:val="00BC709E"/>
    <w:rsid w:val="00BD05FE"/>
    <w:rsid w:val="00BD1E01"/>
    <w:rsid w:val="00BD25B4"/>
    <w:rsid w:val="00BD2C71"/>
    <w:rsid w:val="00BD3919"/>
    <w:rsid w:val="00BD3DD3"/>
    <w:rsid w:val="00BD7C00"/>
    <w:rsid w:val="00BE092E"/>
    <w:rsid w:val="00BE13DE"/>
    <w:rsid w:val="00BE1C0D"/>
    <w:rsid w:val="00BE1E14"/>
    <w:rsid w:val="00BE5702"/>
    <w:rsid w:val="00BE6003"/>
    <w:rsid w:val="00BE7423"/>
    <w:rsid w:val="00BF0420"/>
    <w:rsid w:val="00BF0D3B"/>
    <w:rsid w:val="00BF2B79"/>
    <w:rsid w:val="00BF2F73"/>
    <w:rsid w:val="00BF451D"/>
    <w:rsid w:val="00BF4CBA"/>
    <w:rsid w:val="00BF563C"/>
    <w:rsid w:val="00BF5B4F"/>
    <w:rsid w:val="00BF5FA7"/>
    <w:rsid w:val="00BF678E"/>
    <w:rsid w:val="00BF6866"/>
    <w:rsid w:val="00BF69D7"/>
    <w:rsid w:val="00BF7340"/>
    <w:rsid w:val="00BF7869"/>
    <w:rsid w:val="00BF7FC2"/>
    <w:rsid w:val="00C022B1"/>
    <w:rsid w:val="00C03403"/>
    <w:rsid w:val="00C0373E"/>
    <w:rsid w:val="00C03A7E"/>
    <w:rsid w:val="00C04646"/>
    <w:rsid w:val="00C06D0C"/>
    <w:rsid w:val="00C07294"/>
    <w:rsid w:val="00C11377"/>
    <w:rsid w:val="00C11B14"/>
    <w:rsid w:val="00C12F49"/>
    <w:rsid w:val="00C13284"/>
    <w:rsid w:val="00C166CC"/>
    <w:rsid w:val="00C200D7"/>
    <w:rsid w:val="00C21359"/>
    <w:rsid w:val="00C21F67"/>
    <w:rsid w:val="00C225D8"/>
    <w:rsid w:val="00C229F5"/>
    <w:rsid w:val="00C22DC6"/>
    <w:rsid w:val="00C24954"/>
    <w:rsid w:val="00C25611"/>
    <w:rsid w:val="00C26B0C"/>
    <w:rsid w:val="00C30665"/>
    <w:rsid w:val="00C326B6"/>
    <w:rsid w:val="00C3375E"/>
    <w:rsid w:val="00C33DEB"/>
    <w:rsid w:val="00C34BAD"/>
    <w:rsid w:val="00C35A56"/>
    <w:rsid w:val="00C36445"/>
    <w:rsid w:val="00C36F98"/>
    <w:rsid w:val="00C37046"/>
    <w:rsid w:val="00C379C6"/>
    <w:rsid w:val="00C407EE"/>
    <w:rsid w:val="00C40B91"/>
    <w:rsid w:val="00C41BDA"/>
    <w:rsid w:val="00C429FC"/>
    <w:rsid w:val="00C43AC8"/>
    <w:rsid w:val="00C43ACD"/>
    <w:rsid w:val="00C4414C"/>
    <w:rsid w:val="00C442C5"/>
    <w:rsid w:val="00C46E7D"/>
    <w:rsid w:val="00C50F15"/>
    <w:rsid w:val="00C52211"/>
    <w:rsid w:val="00C52B95"/>
    <w:rsid w:val="00C52FD3"/>
    <w:rsid w:val="00C54365"/>
    <w:rsid w:val="00C54E4C"/>
    <w:rsid w:val="00C551FE"/>
    <w:rsid w:val="00C5522C"/>
    <w:rsid w:val="00C56C4F"/>
    <w:rsid w:val="00C57BFE"/>
    <w:rsid w:val="00C57EEE"/>
    <w:rsid w:val="00C60C51"/>
    <w:rsid w:val="00C614D2"/>
    <w:rsid w:val="00C62F7D"/>
    <w:rsid w:val="00C64EF4"/>
    <w:rsid w:val="00C65581"/>
    <w:rsid w:val="00C65B50"/>
    <w:rsid w:val="00C65E67"/>
    <w:rsid w:val="00C66E0A"/>
    <w:rsid w:val="00C708F2"/>
    <w:rsid w:val="00C70E57"/>
    <w:rsid w:val="00C719EA"/>
    <w:rsid w:val="00C71F22"/>
    <w:rsid w:val="00C743D8"/>
    <w:rsid w:val="00C7450F"/>
    <w:rsid w:val="00C74FE9"/>
    <w:rsid w:val="00C75129"/>
    <w:rsid w:val="00C76206"/>
    <w:rsid w:val="00C77402"/>
    <w:rsid w:val="00C8226D"/>
    <w:rsid w:val="00C823F4"/>
    <w:rsid w:val="00C82B8A"/>
    <w:rsid w:val="00C853FB"/>
    <w:rsid w:val="00C85466"/>
    <w:rsid w:val="00C8651D"/>
    <w:rsid w:val="00C908D9"/>
    <w:rsid w:val="00C91252"/>
    <w:rsid w:val="00C916ED"/>
    <w:rsid w:val="00C92EFC"/>
    <w:rsid w:val="00C93C69"/>
    <w:rsid w:val="00C93EB4"/>
    <w:rsid w:val="00C9410E"/>
    <w:rsid w:val="00C94591"/>
    <w:rsid w:val="00C94A71"/>
    <w:rsid w:val="00C94E82"/>
    <w:rsid w:val="00C950A3"/>
    <w:rsid w:val="00CA0966"/>
    <w:rsid w:val="00CA0C01"/>
    <w:rsid w:val="00CA1CB1"/>
    <w:rsid w:val="00CA402F"/>
    <w:rsid w:val="00CA4117"/>
    <w:rsid w:val="00CA59EB"/>
    <w:rsid w:val="00CA6562"/>
    <w:rsid w:val="00CA74A4"/>
    <w:rsid w:val="00CA7ADF"/>
    <w:rsid w:val="00CB0245"/>
    <w:rsid w:val="00CB08D4"/>
    <w:rsid w:val="00CB14CC"/>
    <w:rsid w:val="00CB25DF"/>
    <w:rsid w:val="00CB2994"/>
    <w:rsid w:val="00CB29CA"/>
    <w:rsid w:val="00CB44F4"/>
    <w:rsid w:val="00CB50CA"/>
    <w:rsid w:val="00CB50DC"/>
    <w:rsid w:val="00CB5D7B"/>
    <w:rsid w:val="00CB6D64"/>
    <w:rsid w:val="00CB7F66"/>
    <w:rsid w:val="00CC0845"/>
    <w:rsid w:val="00CC0A4F"/>
    <w:rsid w:val="00CC3BC2"/>
    <w:rsid w:val="00CC49D3"/>
    <w:rsid w:val="00CC5762"/>
    <w:rsid w:val="00CC786C"/>
    <w:rsid w:val="00CC7B42"/>
    <w:rsid w:val="00CD055F"/>
    <w:rsid w:val="00CD1DE2"/>
    <w:rsid w:val="00CD3E8C"/>
    <w:rsid w:val="00CD5BA6"/>
    <w:rsid w:val="00CD6502"/>
    <w:rsid w:val="00CD72BC"/>
    <w:rsid w:val="00CD7405"/>
    <w:rsid w:val="00CD762E"/>
    <w:rsid w:val="00CD78C0"/>
    <w:rsid w:val="00CE0179"/>
    <w:rsid w:val="00CE1132"/>
    <w:rsid w:val="00CE12B4"/>
    <w:rsid w:val="00CE15FB"/>
    <w:rsid w:val="00CE450F"/>
    <w:rsid w:val="00CE47F4"/>
    <w:rsid w:val="00CE4E4E"/>
    <w:rsid w:val="00CE4FA8"/>
    <w:rsid w:val="00CE5296"/>
    <w:rsid w:val="00CE572D"/>
    <w:rsid w:val="00CE66D1"/>
    <w:rsid w:val="00CE748E"/>
    <w:rsid w:val="00CF09E6"/>
    <w:rsid w:val="00CF1644"/>
    <w:rsid w:val="00CF1B00"/>
    <w:rsid w:val="00CF20E9"/>
    <w:rsid w:val="00CF3EA7"/>
    <w:rsid w:val="00CF40CA"/>
    <w:rsid w:val="00CF48FC"/>
    <w:rsid w:val="00CF58C4"/>
    <w:rsid w:val="00CF5C5C"/>
    <w:rsid w:val="00CF6C48"/>
    <w:rsid w:val="00CF6F8F"/>
    <w:rsid w:val="00CF744A"/>
    <w:rsid w:val="00D034A9"/>
    <w:rsid w:val="00D04896"/>
    <w:rsid w:val="00D05960"/>
    <w:rsid w:val="00D05B60"/>
    <w:rsid w:val="00D07C27"/>
    <w:rsid w:val="00D07C9B"/>
    <w:rsid w:val="00D10215"/>
    <w:rsid w:val="00D1023A"/>
    <w:rsid w:val="00D10380"/>
    <w:rsid w:val="00D10F1A"/>
    <w:rsid w:val="00D11162"/>
    <w:rsid w:val="00D11B99"/>
    <w:rsid w:val="00D142A3"/>
    <w:rsid w:val="00D14C4A"/>
    <w:rsid w:val="00D15A43"/>
    <w:rsid w:val="00D16A29"/>
    <w:rsid w:val="00D20198"/>
    <w:rsid w:val="00D20235"/>
    <w:rsid w:val="00D209FA"/>
    <w:rsid w:val="00D20D60"/>
    <w:rsid w:val="00D21EF3"/>
    <w:rsid w:val="00D22D60"/>
    <w:rsid w:val="00D239B5"/>
    <w:rsid w:val="00D2433D"/>
    <w:rsid w:val="00D24970"/>
    <w:rsid w:val="00D25329"/>
    <w:rsid w:val="00D26187"/>
    <w:rsid w:val="00D3109B"/>
    <w:rsid w:val="00D311BD"/>
    <w:rsid w:val="00D312C3"/>
    <w:rsid w:val="00D32010"/>
    <w:rsid w:val="00D3317D"/>
    <w:rsid w:val="00D333B7"/>
    <w:rsid w:val="00D334A9"/>
    <w:rsid w:val="00D33577"/>
    <w:rsid w:val="00D33BAA"/>
    <w:rsid w:val="00D33F3F"/>
    <w:rsid w:val="00D3422D"/>
    <w:rsid w:val="00D343DD"/>
    <w:rsid w:val="00D34568"/>
    <w:rsid w:val="00D34F66"/>
    <w:rsid w:val="00D3573F"/>
    <w:rsid w:val="00D35FF7"/>
    <w:rsid w:val="00D4070C"/>
    <w:rsid w:val="00D408FE"/>
    <w:rsid w:val="00D40B5E"/>
    <w:rsid w:val="00D41804"/>
    <w:rsid w:val="00D41BDB"/>
    <w:rsid w:val="00D42D35"/>
    <w:rsid w:val="00D4459E"/>
    <w:rsid w:val="00D45C71"/>
    <w:rsid w:val="00D45FAC"/>
    <w:rsid w:val="00D46518"/>
    <w:rsid w:val="00D46B99"/>
    <w:rsid w:val="00D47171"/>
    <w:rsid w:val="00D47465"/>
    <w:rsid w:val="00D47A21"/>
    <w:rsid w:val="00D501CE"/>
    <w:rsid w:val="00D50731"/>
    <w:rsid w:val="00D542FF"/>
    <w:rsid w:val="00D54521"/>
    <w:rsid w:val="00D56953"/>
    <w:rsid w:val="00D60BDF"/>
    <w:rsid w:val="00D614B3"/>
    <w:rsid w:val="00D616A9"/>
    <w:rsid w:val="00D6286E"/>
    <w:rsid w:val="00D62975"/>
    <w:rsid w:val="00D6389A"/>
    <w:rsid w:val="00D63D62"/>
    <w:rsid w:val="00D63F7F"/>
    <w:rsid w:val="00D64751"/>
    <w:rsid w:val="00D6599D"/>
    <w:rsid w:val="00D65B45"/>
    <w:rsid w:val="00D65E86"/>
    <w:rsid w:val="00D6760D"/>
    <w:rsid w:val="00D67CAF"/>
    <w:rsid w:val="00D70C05"/>
    <w:rsid w:val="00D7229F"/>
    <w:rsid w:val="00D730FE"/>
    <w:rsid w:val="00D734B4"/>
    <w:rsid w:val="00D734E2"/>
    <w:rsid w:val="00D73793"/>
    <w:rsid w:val="00D74418"/>
    <w:rsid w:val="00D75D75"/>
    <w:rsid w:val="00D76D26"/>
    <w:rsid w:val="00D7796F"/>
    <w:rsid w:val="00D77DF8"/>
    <w:rsid w:val="00D77F07"/>
    <w:rsid w:val="00D80912"/>
    <w:rsid w:val="00D80F32"/>
    <w:rsid w:val="00D81DB6"/>
    <w:rsid w:val="00D82606"/>
    <w:rsid w:val="00D82D4F"/>
    <w:rsid w:val="00D85ECA"/>
    <w:rsid w:val="00D860D5"/>
    <w:rsid w:val="00D868CD"/>
    <w:rsid w:val="00D86F2C"/>
    <w:rsid w:val="00D86FA9"/>
    <w:rsid w:val="00D87956"/>
    <w:rsid w:val="00D92A1B"/>
    <w:rsid w:val="00D92A41"/>
    <w:rsid w:val="00D94FC7"/>
    <w:rsid w:val="00DA20CE"/>
    <w:rsid w:val="00DA51D6"/>
    <w:rsid w:val="00DA5369"/>
    <w:rsid w:val="00DA53E7"/>
    <w:rsid w:val="00DA5A7D"/>
    <w:rsid w:val="00DA6B3E"/>
    <w:rsid w:val="00DB0371"/>
    <w:rsid w:val="00DB08FE"/>
    <w:rsid w:val="00DB248C"/>
    <w:rsid w:val="00DB2640"/>
    <w:rsid w:val="00DB481C"/>
    <w:rsid w:val="00DB494D"/>
    <w:rsid w:val="00DB5230"/>
    <w:rsid w:val="00DB5E57"/>
    <w:rsid w:val="00DB640C"/>
    <w:rsid w:val="00DC0A26"/>
    <w:rsid w:val="00DC167B"/>
    <w:rsid w:val="00DC1720"/>
    <w:rsid w:val="00DC184D"/>
    <w:rsid w:val="00DC1D17"/>
    <w:rsid w:val="00DC4EFB"/>
    <w:rsid w:val="00DC5AE7"/>
    <w:rsid w:val="00DD214F"/>
    <w:rsid w:val="00DD26D4"/>
    <w:rsid w:val="00DD2B60"/>
    <w:rsid w:val="00DD3341"/>
    <w:rsid w:val="00DD5478"/>
    <w:rsid w:val="00DD5BAE"/>
    <w:rsid w:val="00DD601F"/>
    <w:rsid w:val="00DD7DBE"/>
    <w:rsid w:val="00DE06E5"/>
    <w:rsid w:val="00DE1175"/>
    <w:rsid w:val="00DE1714"/>
    <w:rsid w:val="00DE2D21"/>
    <w:rsid w:val="00DE328C"/>
    <w:rsid w:val="00DE4E79"/>
    <w:rsid w:val="00DE5BD9"/>
    <w:rsid w:val="00DE6AF3"/>
    <w:rsid w:val="00DF1574"/>
    <w:rsid w:val="00DF683C"/>
    <w:rsid w:val="00DF6E88"/>
    <w:rsid w:val="00DF7943"/>
    <w:rsid w:val="00DF7C1E"/>
    <w:rsid w:val="00E001DA"/>
    <w:rsid w:val="00E00B4A"/>
    <w:rsid w:val="00E010AF"/>
    <w:rsid w:val="00E01AFB"/>
    <w:rsid w:val="00E025E2"/>
    <w:rsid w:val="00E02981"/>
    <w:rsid w:val="00E04017"/>
    <w:rsid w:val="00E040C6"/>
    <w:rsid w:val="00E05DCB"/>
    <w:rsid w:val="00E072D9"/>
    <w:rsid w:val="00E10211"/>
    <w:rsid w:val="00E10CBE"/>
    <w:rsid w:val="00E10E30"/>
    <w:rsid w:val="00E11804"/>
    <w:rsid w:val="00E12175"/>
    <w:rsid w:val="00E12E57"/>
    <w:rsid w:val="00E135E3"/>
    <w:rsid w:val="00E136C1"/>
    <w:rsid w:val="00E146D1"/>
    <w:rsid w:val="00E151F4"/>
    <w:rsid w:val="00E153C3"/>
    <w:rsid w:val="00E16728"/>
    <w:rsid w:val="00E1683D"/>
    <w:rsid w:val="00E16AEB"/>
    <w:rsid w:val="00E17BF0"/>
    <w:rsid w:val="00E20522"/>
    <w:rsid w:val="00E20C65"/>
    <w:rsid w:val="00E21F8C"/>
    <w:rsid w:val="00E22E04"/>
    <w:rsid w:val="00E235C5"/>
    <w:rsid w:val="00E23748"/>
    <w:rsid w:val="00E24847"/>
    <w:rsid w:val="00E253CB"/>
    <w:rsid w:val="00E27901"/>
    <w:rsid w:val="00E30097"/>
    <w:rsid w:val="00E3070F"/>
    <w:rsid w:val="00E30740"/>
    <w:rsid w:val="00E3074F"/>
    <w:rsid w:val="00E314A0"/>
    <w:rsid w:val="00E31553"/>
    <w:rsid w:val="00E31687"/>
    <w:rsid w:val="00E318E3"/>
    <w:rsid w:val="00E31AE4"/>
    <w:rsid w:val="00E32269"/>
    <w:rsid w:val="00E32C56"/>
    <w:rsid w:val="00E33265"/>
    <w:rsid w:val="00E3527D"/>
    <w:rsid w:val="00E36320"/>
    <w:rsid w:val="00E3647F"/>
    <w:rsid w:val="00E36487"/>
    <w:rsid w:val="00E37244"/>
    <w:rsid w:val="00E43D07"/>
    <w:rsid w:val="00E4492C"/>
    <w:rsid w:val="00E44AD4"/>
    <w:rsid w:val="00E46349"/>
    <w:rsid w:val="00E46B56"/>
    <w:rsid w:val="00E47CC5"/>
    <w:rsid w:val="00E5016D"/>
    <w:rsid w:val="00E50775"/>
    <w:rsid w:val="00E50C45"/>
    <w:rsid w:val="00E5329E"/>
    <w:rsid w:val="00E53D3D"/>
    <w:rsid w:val="00E54E78"/>
    <w:rsid w:val="00E55621"/>
    <w:rsid w:val="00E57956"/>
    <w:rsid w:val="00E60893"/>
    <w:rsid w:val="00E61403"/>
    <w:rsid w:val="00E62501"/>
    <w:rsid w:val="00E62DB2"/>
    <w:rsid w:val="00E63AC0"/>
    <w:rsid w:val="00E63CA3"/>
    <w:rsid w:val="00E64C6C"/>
    <w:rsid w:val="00E64D28"/>
    <w:rsid w:val="00E651C8"/>
    <w:rsid w:val="00E6548B"/>
    <w:rsid w:val="00E656BB"/>
    <w:rsid w:val="00E65787"/>
    <w:rsid w:val="00E65BC2"/>
    <w:rsid w:val="00E66A1C"/>
    <w:rsid w:val="00E67FB6"/>
    <w:rsid w:val="00E710B7"/>
    <w:rsid w:val="00E71E0E"/>
    <w:rsid w:val="00E72031"/>
    <w:rsid w:val="00E7260B"/>
    <w:rsid w:val="00E727FD"/>
    <w:rsid w:val="00E72F63"/>
    <w:rsid w:val="00E7367A"/>
    <w:rsid w:val="00E73944"/>
    <w:rsid w:val="00E73C7A"/>
    <w:rsid w:val="00E73D0B"/>
    <w:rsid w:val="00E75155"/>
    <w:rsid w:val="00E758EC"/>
    <w:rsid w:val="00E7599E"/>
    <w:rsid w:val="00E75BE7"/>
    <w:rsid w:val="00E76AE5"/>
    <w:rsid w:val="00E76F43"/>
    <w:rsid w:val="00E77D80"/>
    <w:rsid w:val="00E77F5C"/>
    <w:rsid w:val="00E8030E"/>
    <w:rsid w:val="00E808CA"/>
    <w:rsid w:val="00E81569"/>
    <w:rsid w:val="00E82166"/>
    <w:rsid w:val="00E83B38"/>
    <w:rsid w:val="00E83ED6"/>
    <w:rsid w:val="00E8483A"/>
    <w:rsid w:val="00E84987"/>
    <w:rsid w:val="00E84A89"/>
    <w:rsid w:val="00E84CDC"/>
    <w:rsid w:val="00E84E91"/>
    <w:rsid w:val="00E85429"/>
    <w:rsid w:val="00E873A9"/>
    <w:rsid w:val="00E87951"/>
    <w:rsid w:val="00E900A1"/>
    <w:rsid w:val="00E91A2D"/>
    <w:rsid w:val="00E91C5F"/>
    <w:rsid w:val="00E91D8A"/>
    <w:rsid w:val="00E91FCA"/>
    <w:rsid w:val="00E93355"/>
    <w:rsid w:val="00E944F8"/>
    <w:rsid w:val="00E94886"/>
    <w:rsid w:val="00E9543A"/>
    <w:rsid w:val="00E9610A"/>
    <w:rsid w:val="00E964CF"/>
    <w:rsid w:val="00E96CFD"/>
    <w:rsid w:val="00E97816"/>
    <w:rsid w:val="00E97944"/>
    <w:rsid w:val="00E97AC3"/>
    <w:rsid w:val="00EA258D"/>
    <w:rsid w:val="00EA2853"/>
    <w:rsid w:val="00EA2B4E"/>
    <w:rsid w:val="00EA4193"/>
    <w:rsid w:val="00EA555F"/>
    <w:rsid w:val="00EA69C0"/>
    <w:rsid w:val="00EA7BFD"/>
    <w:rsid w:val="00EA7C14"/>
    <w:rsid w:val="00EB1D17"/>
    <w:rsid w:val="00EB2215"/>
    <w:rsid w:val="00EB349D"/>
    <w:rsid w:val="00EB3987"/>
    <w:rsid w:val="00EB42D6"/>
    <w:rsid w:val="00EB4427"/>
    <w:rsid w:val="00EB4BF5"/>
    <w:rsid w:val="00EB6749"/>
    <w:rsid w:val="00EB6E56"/>
    <w:rsid w:val="00EB6EAA"/>
    <w:rsid w:val="00EB7AA7"/>
    <w:rsid w:val="00EC0B88"/>
    <w:rsid w:val="00EC226D"/>
    <w:rsid w:val="00EC2E7C"/>
    <w:rsid w:val="00EC354C"/>
    <w:rsid w:val="00EC5001"/>
    <w:rsid w:val="00EC5A29"/>
    <w:rsid w:val="00EC65D0"/>
    <w:rsid w:val="00EC708C"/>
    <w:rsid w:val="00EC70B7"/>
    <w:rsid w:val="00ED463C"/>
    <w:rsid w:val="00ED4C01"/>
    <w:rsid w:val="00ED5032"/>
    <w:rsid w:val="00ED51CB"/>
    <w:rsid w:val="00ED694E"/>
    <w:rsid w:val="00ED7A92"/>
    <w:rsid w:val="00EE1DBA"/>
    <w:rsid w:val="00EE21F7"/>
    <w:rsid w:val="00EE267A"/>
    <w:rsid w:val="00EE26FA"/>
    <w:rsid w:val="00EE29C9"/>
    <w:rsid w:val="00EE4F51"/>
    <w:rsid w:val="00EE58BF"/>
    <w:rsid w:val="00EE6C99"/>
    <w:rsid w:val="00EF0249"/>
    <w:rsid w:val="00EF048F"/>
    <w:rsid w:val="00EF5FB5"/>
    <w:rsid w:val="00EF6048"/>
    <w:rsid w:val="00EF6A9B"/>
    <w:rsid w:val="00EF6C17"/>
    <w:rsid w:val="00EF6E6C"/>
    <w:rsid w:val="00F02DE1"/>
    <w:rsid w:val="00F038EB"/>
    <w:rsid w:val="00F04AD5"/>
    <w:rsid w:val="00F04EE9"/>
    <w:rsid w:val="00F058AE"/>
    <w:rsid w:val="00F05F22"/>
    <w:rsid w:val="00F06780"/>
    <w:rsid w:val="00F0705D"/>
    <w:rsid w:val="00F071B7"/>
    <w:rsid w:val="00F10950"/>
    <w:rsid w:val="00F111AD"/>
    <w:rsid w:val="00F112FA"/>
    <w:rsid w:val="00F13187"/>
    <w:rsid w:val="00F176A6"/>
    <w:rsid w:val="00F17D11"/>
    <w:rsid w:val="00F20274"/>
    <w:rsid w:val="00F20FDB"/>
    <w:rsid w:val="00F211C8"/>
    <w:rsid w:val="00F21AE6"/>
    <w:rsid w:val="00F22DA7"/>
    <w:rsid w:val="00F25E70"/>
    <w:rsid w:val="00F26371"/>
    <w:rsid w:val="00F263D4"/>
    <w:rsid w:val="00F27EE6"/>
    <w:rsid w:val="00F31484"/>
    <w:rsid w:val="00F33155"/>
    <w:rsid w:val="00F34C07"/>
    <w:rsid w:val="00F34F2A"/>
    <w:rsid w:val="00F35AD4"/>
    <w:rsid w:val="00F361CB"/>
    <w:rsid w:val="00F3690D"/>
    <w:rsid w:val="00F36AF3"/>
    <w:rsid w:val="00F37768"/>
    <w:rsid w:val="00F3780B"/>
    <w:rsid w:val="00F40772"/>
    <w:rsid w:val="00F40966"/>
    <w:rsid w:val="00F40D1D"/>
    <w:rsid w:val="00F410A2"/>
    <w:rsid w:val="00F4122A"/>
    <w:rsid w:val="00F42C86"/>
    <w:rsid w:val="00F433F4"/>
    <w:rsid w:val="00F443D5"/>
    <w:rsid w:val="00F44C12"/>
    <w:rsid w:val="00F44F52"/>
    <w:rsid w:val="00F45590"/>
    <w:rsid w:val="00F456DE"/>
    <w:rsid w:val="00F45919"/>
    <w:rsid w:val="00F45E14"/>
    <w:rsid w:val="00F4630F"/>
    <w:rsid w:val="00F47E01"/>
    <w:rsid w:val="00F53846"/>
    <w:rsid w:val="00F550C8"/>
    <w:rsid w:val="00F56D15"/>
    <w:rsid w:val="00F572F5"/>
    <w:rsid w:val="00F57B43"/>
    <w:rsid w:val="00F61A24"/>
    <w:rsid w:val="00F61EB1"/>
    <w:rsid w:val="00F624DD"/>
    <w:rsid w:val="00F627E8"/>
    <w:rsid w:val="00F63F13"/>
    <w:rsid w:val="00F648F5"/>
    <w:rsid w:val="00F6655E"/>
    <w:rsid w:val="00F70DB2"/>
    <w:rsid w:val="00F71E5C"/>
    <w:rsid w:val="00F728F1"/>
    <w:rsid w:val="00F72A46"/>
    <w:rsid w:val="00F72FA8"/>
    <w:rsid w:val="00F734D7"/>
    <w:rsid w:val="00F73796"/>
    <w:rsid w:val="00F739EC"/>
    <w:rsid w:val="00F74255"/>
    <w:rsid w:val="00F74EF2"/>
    <w:rsid w:val="00F756DB"/>
    <w:rsid w:val="00F75B30"/>
    <w:rsid w:val="00F76334"/>
    <w:rsid w:val="00F7646E"/>
    <w:rsid w:val="00F76DCF"/>
    <w:rsid w:val="00F80D6F"/>
    <w:rsid w:val="00F8128F"/>
    <w:rsid w:val="00F81311"/>
    <w:rsid w:val="00F837CC"/>
    <w:rsid w:val="00F83E6C"/>
    <w:rsid w:val="00F84081"/>
    <w:rsid w:val="00F84128"/>
    <w:rsid w:val="00F84B6D"/>
    <w:rsid w:val="00F85621"/>
    <w:rsid w:val="00F85A88"/>
    <w:rsid w:val="00F86417"/>
    <w:rsid w:val="00F87400"/>
    <w:rsid w:val="00F90305"/>
    <w:rsid w:val="00F904EC"/>
    <w:rsid w:val="00F9214E"/>
    <w:rsid w:val="00F92AFC"/>
    <w:rsid w:val="00F93082"/>
    <w:rsid w:val="00F933C5"/>
    <w:rsid w:val="00F94522"/>
    <w:rsid w:val="00F948B7"/>
    <w:rsid w:val="00F95171"/>
    <w:rsid w:val="00F95342"/>
    <w:rsid w:val="00F96020"/>
    <w:rsid w:val="00F96646"/>
    <w:rsid w:val="00F97442"/>
    <w:rsid w:val="00F97D1D"/>
    <w:rsid w:val="00F97F9C"/>
    <w:rsid w:val="00FA0C9F"/>
    <w:rsid w:val="00FA115D"/>
    <w:rsid w:val="00FA1C2A"/>
    <w:rsid w:val="00FA27F4"/>
    <w:rsid w:val="00FA295C"/>
    <w:rsid w:val="00FA2F45"/>
    <w:rsid w:val="00FA3DCD"/>
    <w:rsid w:val="00FA4DDD"/>
    <w:rsid w:val="00FA55BC"/>
    <w:rsid w:val="00FA5E54"/>
    <w:rsid w:val="00FA7E0B"/>
    <w:rsid w:val="00FB027E"/>
    <w:rsid w:val="00FB35E3"/>
    <w:rsid w:val="00FB383F"/>
    <w:rsid w:val="00FB3E11"/>
    <w:rsid w:val="00FB3FBA"/>
    <w:rsid w:val="00FB4058"/>
    <w:rsid w:val="00FB532C"/>
    <w:rsid w:val="00FB5AF5"/>
    <w:rsid w:val="00FB5DE4"/>
    <w:rsid w:val="00FB620E"/>
    <w:rsid w:val="00FB67A7"/>
    <w:rsid w:val="00FC099E"/>
    <w:rsid w:val="00FC192E"/>
    <w:rsid w:val="00FC20B0"/>
    <w:rsid w:val="00FC307D"/>
    <w:rsid w:val="00FC48FC"/>
    <w:rsid w:val="00FC5973"/>
    <w:rsid w:val="00FC5E20"/>
    <w:rsid w:val="00FC7614"/>
    <w:rsid w:val="00FC7F5E"/>
    <w:rsid w:val="00FD1274"/>
    <w:rsid w:val="00FD12C7"/>
    <w:rsid w:val="00FD19D9"/>
    <w:rsid w:val="00FD49DC"/>
    <w:rsid w:val="00FD4A9E"/>
    <w:rsid w:val="00FD536F"/>
    <w:rsid w:val="00FD59F7"/>
    <w:rsid w:val="00FD7976"/>
    <w:rsid w:val="00FE11FA"/>
    <w:rsid w:val="00FE2740"/>
    <w:rsid w:val="00FE2C5F"/>
    <w:rsid w:val="00FE2DF8"/>
    <w:rsid w:val="00FE30FA"/>
    <w:rsid w:val="00FE449E"/>
    <w:rsid w:val="00FE5872"/>
    <w:rsid w:val="00FE5DB3"/>
    <w:rsid w:val="00FE6768"/>
    <w:rsid w:val="00FE6CE1"/>
    <w:rsid w:val="00FE74A1"/>
    <w:rsid w:val="00FF06B1"/>
    <w:rsid w:val="00FF0709"/>
    <w:rsid w:val="00FF1345"/>
    <w:rsid w:val="00FF2EBF"/>
    <w:rsid w:val="00FF3986"/>
    <w:rsid w:val="00FF44C7"/>
    <w:rsid w:val="00FF50AD"/>
    <w:rsid w:val="00FF5DC3"/>
    <w:rsid w:val="00FF603C"/>
    <w:rsid w:val="00FF77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63679B-5187-47F1-B9F9-CFF6E472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lang w:val="en-US" w:eastAsia="en-US"/>
    </w:rPr>
  </w:style>
  <w:style w:type="paragraph" w:styleId="Heading3">
    <w:name w:val="heading 3"/>
    <w:basedOn w:val="Normal"/>
    <w:next w:val="Normal"/>
    <w:link w:val="Heading3Char"/>
    <w:uiPriority w:val="9"/>
    <w:semiHidden/>
    <w:unhideWhenUsed/>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ListParagraph">
    <w:name w:val="List Paragraph"/>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1"/>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eastAsia="en-US"/>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226994"/>
    <w:pPr>
      <w:spacing w:after="0" w:line="240" w:lineRule="auto"/>
    </w:pPr>
    <w:rPr>
      <w:sz w:val="20"/>
      <w:szCs w:val="20"/>
      <w:lang w:val="en-ZA"/>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link w:val="FootnoteText"/>
    <w:uiPriority w:val="99"/>
    <w:rsid w:val="00226994"/>
    <w:rPr>
      <w:lang w:eastAsia="en-US"/>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226994"/>
    <w:rPr>
      <w:vertAlign w:val="superscript"/>
    </w:rPr>
  </w:style>
  <w:style w:type="character" w:styleId="CommentReference">
    <w:name w:val="annotation reference"/>
    <w:uiPriority w:val="99"/>
    <w:semiHidden/>
    <w:unhideWhenUsed/>
    <w:rsid w:val="00281FBF"/>
    <w:rPr>
      <w:sz w:val="18"/>
      <w:szCs w:val="18"/>
    </w:rPr>
  </w:style>
  <w:style w:type="paragraph" w:styleId="CommentText">
    <w:name w:val="annotation text"/>
    <w:basedOn w:val="Normal"/>
    <w:link w:val="CommentTextChar"/>
    <w:uiPriority w:val="99"/>
    <w:semiHidden/>
    <w:unhideWhenUsed/>
    <w:rsid w:val="00281FBF"/>
    <w:pPr>
      <w:spacing w:after="0" w:line="240" w:lineRule="auto"/>
    </w:pPr>
    <w:rPr>
      <w:rFonts w:eastAsia="Yu Mincho"/>
      <w:sz w:val="24"/>
      <w:szCs w:val="24"/>
      <w:lang w:eastAsia="ja-JP"/>
    </w:rPr>
  </w:style>
  <w:style w:type="character" w:customStyle="1" w:styleId="CommentTextChar">
    <w:name w:val="Comment Text Char"/>
    <w:link w:val="CommentText"/>
    <w:uiPriority w:val="99"/>
    <w:semiHidden/>
    <w:rsid w:val="00281FBF"/>
    <w:rPr>
      <w:rFonts w:eastAsia="Yu Mincho"/>
      <w:sz w:val="24"/>
      <w:szCs w:val="24"/>
      <w:lang w:val="en-US" w:eastAsia="ja-JP"/>
    </w:rPr>
  </w:style>
  <w:style w:type="paragraph" w:styleId="CommentSubject">
    <w:name w:val="annotation subject"/>
    <w:basedOn w:val="CommentText"/>
    <w:next w:val="CommentText"/>
    <w:link w:val="CommentSubjectChar"/>
    <w:uiPriority w:val="99"/>
    <w:semiHidden/>
    <w:unhideWhenUsed/>
    <w:rsid w:val="004175D9"/>
    <w:pPr>
      <w:spacing w:after="200" w:line="276" w:lineRule="auto"/>
    </w:pPr>
    <w:rPr>
      <w:rFonts w:eastAsia="Calibri"/>
      <w:b/>
      <w:bCs/>
      <w:sz w:val="20"/>
      <w:szCs w:val="20"/>
      <w:lang w:eastAsia="en-US"/>
    </w:rPr>
  </w:style>
  <w:style w:type="character" w:customStyle="1" w:styleId="CommentSubjectChar">
    <w:name w:val="Comment Subject Char"/>
    <w:link w:val="CommentSubject"/>
    <w:uiPriority w:val="99"/>
    <w:semiHidden/>
    <w:rsid w:val="004175D9"/>
    <w:rPr>
      <w:rFonts w:eastAsia="Yu Mincho"/>
      <w:b/>
      <w:bCs/>
      <w:sz w:val="24"/>
      <w:szCs w:val="24"/>
      <w:lang w:val="en-US" w:eastAsia="ja-JP"/>
    </w:rPr>
  </w:style>
  <w:style w:type="character" w:customStyle="1" w:styleId="AS-P1Char">
    <w:name w:val="AS-P(1) Char"/>
    <w:basedOn w:val="DefaultParagraphFont"/>
    <w:link w:val="AS-P1"/>
    <w:locked/>
    <w:rsid w:val="00C75129"/>
    <w:rPr>
      <w:rFonts w:ascii="Times New Roman" w:eastAsia="Times New Roman" w:hAnsi="Times New Roman"/>
      <w:noProof/>
      <w:lang w:val="en-GB" w:eastAsia="en-GB"/>
    </w:rPr>
  </w:style>
  <w:style w:type="paragraph" w:customStyle="1" w:styleId="AS-P1">
    <w:name w:val="AS-P(1)"/>
    <w:basedOn w:val="Normal"/>
    <w:link w:val="AS-P1Char"/>
    <w:qFormat/>
    <w:rsid w:val="00C75129"/>
    <w:pPr>
      <w:suppressAutoHyphens/>
      <w:spacing w:after="0" w:line="240" w:lineRule="auto"/>
      <w:ind w:right="-7" w:firstLine="567"/>
      <w:jc w:val="both"/>
    </w:pPr>
    <w:rPr>
      <w:rFonts w:ascii="Times New Roman" w:eastAsia="Times New Roman" w:hAnsi="Times New Roman"/>
      <w:noProof/>
      <w:sz w:val="20"/>
      <w:szCs w:val="20"/>
      <w:lang w:val="en-GB" w:eastAsia="en-GB"/>
    </w:rPr>
  </w:style>
  <w:style w:type="character" w:customStyle="1" w:styleId="AS-PaChar">
    <w:name w:val="AS-P(a) Char"/>
    <w:basedOn w:val="DefaultParagraphFont"/>
    <w:link w:val="AS-Pa"/>
    <w:locked/>
    <w:rsid w:val="00C75129"/>
    <w:rPr>
      <w:rFonts w:ascii="Times New Roman" w:eastAsia="Times New Roman" w:hAnsi="Times New Roman"/>
      <w:noProof/>
      <w:lang w:val="en-GB" w:eastAsia="en-GB"/>
    </w:rPr>
  </w:style>
  <w:style w:type="paragraph" w:customStyle="1" w:styleId="AS-Pa">
    <w:name w:val="AS-P(a)"/>
    <w:basedOn w:val="Normal"/>
    <w:link w:val="AS-PaChar"/>
    <w:qFormat/>
    <w:rsid w:val="00C75129"/>
    <w:pPr>
      <w:suppressAutoHyphens/>
      <w:spacing w:after="0" w:line="240" w:lineRule="auto"/>
      <w:ind w:left="1134" w:right="-7" w:hanging="567"/>
      <w:jc w:val="both"/>
    </w:pPr>
    <w:rPr>
      <w:rFonts w:ascii="Times New Roman" w:eastAsia="Times New Roman" w:hAnsi="Times New Roman"/>
      <w:noProof/>
      <w:sz w:val="20"/>
      <w:szCs w:val="20"/>
      <w:lang w:val="en-GB" w:eastAsia="en-GB"/>
    </w:rPr>
  </w:style>
  <w:style w:type="character" w:styleId="Emphasis">
    <w:name w:val="Emphasis"/>
    <w:basedOn w:val="DefaultParagraphFont"/>
    <w:uiPriority w:val="20"/>
    <w:qFormat/>
    <w:rsid w:val="00B26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2020-09-17T18:30:00+00:00</Judgment_x0020_Date>
    <Year xmlns="c1afb1bd-f2fb-40fd-9abb-aea55b4d7662">2020</Year>
  </documentManagement>
</p:properties>
</file>

<file path=customXml/itemProps1.xml><?xml version="1.0" encoding="utf-8"?>
<ds:datastoreItem xmlns:ds="http://schemas.openxmlformats.org/officeDocument/2006/customXml" ds:itemID="{00113276-702B-4A16-892C-48B14EA28872}"/>
</file>

<file path=customXml/itemProps2.xml><?xml version="1.0" encoding="utf-8"?>
<ds:datastoreItem xmlns:ds="http://schemas.openxmlformats.org/officeDocument/2006/customXml" ds:itemID="{121011E0-5D59-4202-8348-6BA8ACED951E}"/>
</file>

<file path=customXml/itemProps3.xml><?xml version="1.0" encoding="utf-8"?>
<ds:datastoreItem xmlns:ds="http://schemas.openxmlformats.org/officeDocument/2006/customXml" ds:itemID="{3CE67AB5-12C3-4FBC-BE3D-D2B1C532FDB2}"/>
</file>

<file path=customXml/itemProps4.xml><?xml version="1.0" encoding="utf-8"?>
<ds:datastoreItem xmlns:ds="http://schemas.openxmlformats.org/officeDocument/2006/customXml" ds:itemID="{070352EE-C2DE-43A4-BA1E-2F7B0D8AD54C}"/>
</file>

<file path=docProps/app.xml><?xml version="1.0" encoding="utf-8"?>
<Properties xmlns="http://schemas.openxmlformats.org/officeDocument/2006/extended-properties" xmlns:vt="http://schemas.openxmlformats.org/officeDocument/2006/docPropsVTypes">
  <Template>JUDGMENT TEMPLATE</Template>
  <TotalTime>2</TotalTime>
  <Pages>19</Pages>
  <Words>4752</Words>
  <Characters>27088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Mbai v Minister of Land Reform (HC-MD-CIV-MOT-GEN-2017-00415) [2020] NAHCMD 425 (18 September 2020)</dc:title>
  <dc:creator>E.P.Kharases</dc:creator>
  <cp:lastModifiedBy>Administrator</cp:lastModifiedBy>
  <cp:revision>3</cp:revision>
  <cp:lastPrinted>2020-09-18T08:01:00Z</cp:lastPrinted>
  <dcterms:created xsi:type="dcterms:W3CDTF">2020-09-21T14:45:00Z</dcterms:created>
  <dcterms:modified xsi:type="dcterms:W3CDTF">2020-09-21T14:47:00Z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