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1C" w:rsidRPr="00E03391" w:rsidRDefault="00E24C1C" w:rsidP="00E24C1C">
      <w:pPr>
        <w:spacing w:after="0" w:line="360" w:lineRule="auto"/>
        <w:jc w:val="center"/>
        <w:rPr>
          <w:rFonts w:ascii="Arial" w:hAnsi="Arial" w:cs="Arial"/>
          <w:b/>
          <w:sz w:val="24"/>
          <w:szCs w:val="24"/>
        </w:rPr>
      </w:pPr>
      <w:r w:rsidRPr="00E03391">
        <w:rPr>
          <w:rFonts w:ascii="Arial" w:hAnsi="Arial" w:cs="Arial"/>
          <w:b/>
          <w:noProof/>
          <w:sz w:val="24"/>
          <w:szCs w:val="24"/>
          <w:lang w:val="en-US"/>
        </w:rPr>
        <mc:AlternateContent>
          <mc:Choice Requires="wps">
            <w:drawing>
              <wp:anchor distT="0" distB="0" distL="114300" distR="114300" simplePos="0" relativeHeight="251659264" behindDoc="0" locked="0" layoutInCell="1" allowOverlap="1" wp14:anchorId="26E156B7" wp14:editId="2DC86A65">
                <wp:simplePos x="0" y="0"/>
                <wp:positionH relativeFrom="margin">
                  <wp:align>right</wp:align>
                </wp:positionH>
                <wp:positionV relativeFrom="paragraph">
                  <wp:posOffset>-47625</wp:posOffset>
                </wp:positionV>
                <wp:extent cx="169545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247650"/>
                        </a:xfrm>
                        <a:prstGeom prst="rect">
                          <a:avLst/>
                        </a:prstGeom>
                        <a:solidFill>
                          <a:srgbClr val="FFFFFF"/>
                        </a:solidFill>
                        <a:ln w="9525">
                          <a:solidFill>
                            <a:srgbClr val="FFFFFF"/>
                          </a:solidFill>
                          <a:miter lim="800000"/>
                          <a:headEnd/>
                          <a:tailEnd/>
                        </a:ln>
                      </wps:spPr>
                      <wps:txbx>
                        <w:txbxContent>
                          <w:p w:rsidR="00E24C1C" w:rsidRPr="000A0FD8" w:rsidRDefault="00E24C1C" w:rsidP="00E24C1C">
                            <w:pPr>
                              <w:jc w:val="right"/>
                              <w:rPr>
                                <w:rFonts w:ascii="Arial" w:hAnsi="Arial" w:cs="Arial"/>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156B7" id="_x0000_t202" coordsize="21600,21600" o:spt="202" path="m,l,21600r21600,l21600,xe">
                <v:stroke joinstyle="miter"/>
                <v:path gradientshapeok="t" o:connecttype="rect"/>
              </v:shapetype>
              <v:shape id="Text Box 2" o:spid="_x0000_s1026" type="#_x0000_t202" style="position:absolute;left:0;text-align:left;margin-left:82.3pt;margin-top:-3.75pt;width:133.5pt;height:1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wP7IgIAAFAEAAAOAAAAZHJzL2Uyb0RvYy54bWysVM1u2zAMvg/YOwi6L06MJG2MOEWXLsOA&#10;7gdo9wCyLMfCZFGjlNjd04+S0zTbbsV8EEiR+kh+JL2+GTrDjgq9Blvy2WTKmbISam33Jf/+uHt3&#10;zZkPwtbCgFUlf1Ke32zevln3rlA5tGBqhYxArC96V/I2BFdkmZet6oSfgFOWjA1gJwKpuM9qFD2h&#10;dybLp9Nl1gPWDkEq7+n2bjTyTcJvGiXD16bxKjBTcsotpBPTWcUz26xFsUfhWi1PaYhXZNEJbSno&#10;GepOBMEOqP+B6rRE8NCEiYQug6bRUqUaqJrZ9K9qHlrhVKqFyPHuTJP/f7Dyy/EbMl2XPOfMio5a&#10;9KiGwN7DwPLITu98QU4PjtzCQNfU5VSpd/cgf3hmYdsKu1e3iNC3StSU3Sy+zC6ejjg+glT9Z6gp&#10;jDgESEBDg12kjshghE5dejp3JqYiY8jlajFfkEmSLZ9fLUmOIUTx/NqhDx8VdCwKJUfqfEIXx3sf&#10;RtdnlxjMg9H1ThuTFNxXW4PsKGhKduk7of/hZizrS75a5IuRgFdAdDrQuBvdlfx6Gr8YRxSRtg+2&#10;TnIQ2owyVWfsicdI3UhiGKqBHCO5FdRPxCjCONa0hiS0gL8462mkS+5/HgQqzswnS11ZzebzuANJ&#10;mS+uclLw0lJdWoSVBFXywNkobsO4NweHet9SpHEOLNxSJxudSH7J6pQ3jW1q02nF4l5c6snr5Uew&#10;+Q0AAP//AwBQSwMEFAAGAAgAAAAhAEQN067cAAAABgEAAA8AAABkcnMvZG93bnJldi54bWxMj8FO&#10;wzAQRO9I/IO1SFxQ6zSoLQrZVFUF4tzChZsbb5OIeJ3EbpPy9SwnOO7MaOZtvplcqy40hMYzwmKe&#10;gCIuvW24Qvh4f509gQrRsDWtZ0K4UoBNcXuTm8z6kfd0OcRKSQmHzCDUMXaZ1qGsyZkw9x2xeCc/&#10;OBPlHCptBzNKuWt1miQr7UzDslCbjnY1lV+Hs0Pw48vVeeqT9OHz273ttv3+lPaI93fT9hlUpCn+&#10;heEXX9ChEKajP7MNqkWQRyLCbL0EJW66WotwRHhcLEEXuf6PX/wAAAD//wMAUEsBAi0AFAAGAAgA&#10;AAAhALaDOJL+AAAA4QEAABMAAAAAAAAAAAAAAAAAAAAAAFtDb250ZW50X1R5cGVzXS54bWxQSwEC&#10;LQAUAAYACAAAACEAOP0h/9YAAACUAQAACwAAAAAAAAAAAAAAAAAvAQAAX3JlbHMvLnJlbHNQSwEC&#10;LQAUAAYACAAAACEAFq8D+yICAABQBAAADgAAAAAAAAAAAAAAAAAuAgAAZHJzL2Uyb0RvYy54bWxQ&#10;SwECLQAUAAYACAAAACEARA3TrtwAAAAGAQAADwAAAAAAAAAAAAAAAAB8BAAAZHJzL2Rvd25yZXYu&#10;eG1sUEsFBgAAAAAEAAQA8wAAAIUFAAAAAA==&#10;" strokecolor="white">
                <v:textbox>
                  <w:txbxContent>
                    <w:p w:rsidR="00E24C1C" w:rsidRPr="000A0FD8" w:rsidRDefault="00E24C1C" w:rsidP="00E24C1C">
                      <w:pPr>
                        <w:jc w:val="right"/>
                        <w:rPr>
                          <w:rFonts w:ascii="Arial" w:hAnsi="Arial" w:cs="Arial"/>
                          <w:b/>
                          <w:sz w:val="24"/>
                          <w:szCs w:val="24"/>
                        </w:rPr>
                      </w:pPr>
                    </w:p>
                  </w:txbxContent>
                </v:textbox>
                <w10:wrap anchorx="margin"/>
              </v:shape>
            </w:pict>
          </mc:Fallback>
        </mc:AlternateContent>
      </w:r>
      <w:r w:rsidRPr="00E03391">
        <w:rPr>
          <w:rFonts w:ascii="Arial" w:hAnsi="Arial" w:cs="Arial"/>
          <w:b/>
          <w:sz w:val="24"/>
          <w:szCs w:val="24"/>
        </w:rPr>
        <w:t>REPUBLIC OF NAMIBIA</w:t>
      </w:r>
    </w:p>
    <w:p w:rsidR="00E24C1C" w:rsidRDefault="00E24C1C" w:rsidP="00E24C1C">
      <w:pPr>
        <w:spacing w:after="0" w:line="360" w:lineRule="auto"/>
        <w:rPr>
          <w:rFonts w:ascii="Arial" w:hAnsi="Arial" w:cs="Arial"/>
          <w:b/>
          <w:sz w:val="24"/>
          <w:szCs w:val="24"/>
        </w:rPr>
      </w:pPr>
      <w:r w:rsidRPr="00E03391">
        <w:rPr>
          <w:rFonts w:ascii="Arial" w:hAnsi="Arial" w:cs="Arial"/>
          <w:b/>
          <w:noProof/>
          <w:sz w:val="24"/>
          <w:szCs w:val="24"/>
          <w:lang w:val="en-US"/>
        </w:rPr>
        <w:drawing>
          <wp:anchor distT="0" distB="0" distL="114300" distR="114300" simplePos="0" relativeHeight="251660288" behindDoc="0" locked="0" layoutInCell="1" allowOverlap="1" wp14:anchorId="7CA67C34" wp14:editId="19F7DD17">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E24C1C" w:rsidRDefault="00E24C1C" w:rsidP="00E24C1C">
      <w:pPr>
        <w:spacing w:after="0" w:line="360" w:lineRule="auto"/>
        <w:rPr>
          <w:rFonts w:ascii="Arial" w:hAnsi="Arial" w:cs="Arial"/>
          <w:b/>
          <w:sz w:val="24"/>
          <w:szCs w:val="24"/>
        </w:rPr>
      </w:pPr>
    </w:p>
    <w:p w:rsidR="00E24C1C" w:rsidRDefault="00E24C1C" w:rsidP="00E24C1C">
      <w:pPr>
        <w:spacing w:after="0" w:line="360" w:lineRule="auto"/>
        <w:rPr>
          <w:rFonts w:ascii="Arial" w:hAnsi="Arial" w:cs="Arial"/>
          <w:b/>
          <w:sz w:val="24"/>
          <w:szCs w:val="24"/>
        </w:rPr>
      </w:pPr>
    </w:p>
    <w:p w:rsidR="00E24C1C" w:rsidRDefault="00E24C1C" w:rsidP="00E24C1C">
      <w:pPr>
        <w:spacing w:after="0" w:line="360" w:lineRule="auto"/>
        <w:rPr>
          <w:rFonts w:ascii="Arial" w:hAnsi="Arial" w:cs="Arial"/>
          <w:b/>
          <w:sz w:val="24"/>
          <w:szCs w:val="24"/>
        </w:rPr>
      </w:pPr>
    </w:p>
    <w:p w:rsidR="00E24C1C" w:rsidRDefault="00E24C1C" w:rsidP="00E24C1C">
      <w:pPr>
        <w:spacing w:after="0" w:line="360" w:lineRule="auto"/>
        <w:rPr>
          <w:rFonts w:ascii="Arial" w:hAnsi="Arial" w:cs="Arial"/>
          <w:b/>
          <w:sz w:val="24"/>
          <w:szCs w:val="24"/>
        </w:rPr>
      </w:pPr>
    </w:p>
    <w:p w:rsidR="00E24C1C" w:rsidRDefault="00E24C1C" w:rsidP="00E24C1C">
      <w:pPr>
        <w:spacing w:after="0" w:line="360" w:lineRule="auto"/>
        <w:jc w:val="center"/>
        <w:rPr>
          <w:rFonts w:ascii="Arial" w:hAnsi="Arial" w:cs="Arial"/>
          <w:b/>
          <w:sz w:val="24"/>
          <w:szCs w:val="24"/>
        </w:rPr>
      </w:pPr>
    </w:p>
    <w:p w:rsidR="00E24C1C" w:rsidRDefault="00E24C1C" w:rsidP="00E24C1C">
      <w:pPr>
        <w:spacing w:after="0" w:line="360" w:lineRule="auto"/>
        <w:jc w:val="center"/>
        <w:rPr>
          <w:rFonts w:ascii="Arial" w:hAnsi="Arial" w:cs="Arial"/>
          <w:b/>
          <w:sz w:val="24"/>
          <w:szCs w:val="24"/>
        </w:rPr>
      </w:pPr>
    </w:p>
    <w:p w:rsidR="00E24C1C" w:rsidRPr="00E03391" w:rsidRDefault="00E24C1C" w:rsidP="00E24C1C">
      <w:pPr>
        <w:spacing w:after="0" w:line="360" w:lineRule="auto"/>
        <w:jc w:val="center"/>
        <w:rPr>
          <w:rFonts w:ascii="Arial" w:hAnsi="Arial" w:cs="Arial"/>
          <w:b/>
          <w:sz w:val="24"/>
          <w:szCs w:val="24"/>
        </w:rPr>
      </w:pPr>
      <w:r w:rsidRPr="00E03391">
        <w:rPr>
          <w:rFonts w:ascii="Arial" w:hAnsi="Arial" w:cs="Arial"/>
          <w:b/>
          <w:sz w:val="24"/>
          <w:szCs w:val="24"/>
        </w:rPr>
        <w:t>HIGH COURT OF NAMIBIA, MAIN DIVISION, WINDHOEK</w:t>
      </w:r>
    </w:p>
    <w:p w:rsidR="00E24C1C" w:rsidRDefault="00E24C1C" w:rsidP="00E24C1C">
      <w:pPr>
        <w:spacing w:after="0" w:line="360" w:lineRule="auto"/>
        <w:rPr>
          <w:rFonts w:ascii="Arial" w:hAnsi="Arial" w:cs="Arial"/>
          <w:b/>
          <w:sz w:val="24"/>
          <w:szCs w:val="24"/>
        </w:rPr>
      </w:pPr>
    </w:p>
    <w:p w:rsidR="00E24C1C" w:rsidRPr="00335B8D" w:rsidRDefault="00E24C1C" w:rsidP="00E24C1C">
      <w:pPr>
        <w:spacing w:after="0" w:line="360" w:lineRule="auto"/>
        <w:jc w:val="center"/>
        <w:rPr>
          <w:rFonts w:ascii="Arial" w:hAnsi="Arial" w:cs="Arial"/>
          <w:sz w:val="24"/>
          <w:szCs w:val="24"/>
        </w:rPr>
      </w:pPr>
      <w:r>
        <w:rPr>
          <w:rFonts w:ascii="Arial" w:hAnsi="Arial" w:cs="Arial"/>
          <w:b/>
          <w:sz w:val="24"/>
          <w:szCs w:val="24"/>
        </w:rPr>
        <w:t>SUMMARY JUDGMENT</w:t>
      </w:r>
      <w:r w:rsidR="00E40660">
        <w:rPr>
          <w:rFonts w:ascii="Arial" w:hAnsi="Arial" w:cs="Arial"/>
          <w:b/>
          <w:sz w:val="24"/>
          <w:szCs w:val="24"/>
        </w:rPr>
        <w:t xml:space="preserve"> </w:t>
      </w:r>
      <w:r w:rsidR="00E40660" w:rsidRPr="00E40660">
        <w:rPr>
          <w:rFonts w:ascii="Arial" w:hAnsi="Arial" w:cs="Arial"/>
          <w:b/>
          <w:sz w:val="24"/>
          <w:szCs w:val="24"/>
        </w:rPr>
        <w:t>RULING</w:t>
      </w:r>
    </w:p>
    <w:p w:rsidR="00E24C1C" w:rsidRPr="00E03391" w:rsidRDefault="00E24C1C" w:rsidP="00E24C1C">
      <w:pPr>
        <w:spacing w:after="0" w:line="360" w:lineRule="auto"/>
        <w:jc w:val="right"/>
        <w:rPr>
          <w:rFonts w:ascii="Arial" w:hAnsi="Arial" w:cs="Arial"/>
          <w:sz w:val="24"/>
          <w:szCs w:val="24"/>
        </w:rPr>
      </w:pPr>
    </w:p>
    <w:p w:rsidR="00E24C1C" w:rsidRPr="00E03391" w:rsidRDefault="00E24C1C" w:rsidP="00E24C1C">
      <w:pPr>
        <w:spacing w:after="0" w:line="360" w:lineRule="auto"/>
        <w:jc w:val="right"/>
        <w:rPr>
          <w:rFonts w:ascii="Arial" w:hAnsi="Arial" w:cs="Arial"/>
          <w:sz w:val="24"/>
          <w:szCs w:val="24"/>
        </w:rPr>
      </w:pPr>
      <w:r>
        <w:rPr>
          <w:rFonts w:ascii="Arial" w:hAnsi="Arial" w:cs="Arial"/>
          <w:sz w:val="24"/>
          <w:szCs w:val="24"/>
        </w:rPr>
        <w:t xml:space="preserve">Case no: </w:t>
      </w:r>
      <w:r w:rsidR="00126165" w:rsidRPr="00126165">
        <w:rPr>
          <w:rFonts w:ascii="Arial" w:hAnsi="Arial" w:cs="Arial"/>
          <w:sz w:val="24"/>
          <w:szCs w:val="24"/>
        </w:rPr>
        <w:t>HC-MD-CIV-ACT-CON-2020/01302</w:t>
      </w:r>
    </w:p>
    <w:p w:rsidR="00E24C1C" w:rsidRPr="00E03391" w:rsidRDefault="00E24C1C" w:rsidP="00E24C1C">
      <w:pPr>
        <w:spacing w:after="0" w:line="360" w:lineRule="auto"/>
        <w:rPr>
          <w:rFonts w:ascii="Arial" w:hAnsi="Arial" w:cs="Arial"/>
          <w:sz w:val="24"/>
          <w:szCs w:val="24"/>
        </w:rPr>
      </w:pPr>
      <w:r w:rsidRPr="00E03391">
        <w:rPr>
          <w:rFonts w:ascii="Arial" w:hAnsi="Arial" w:cs="Arial"/>
          <w:sz w:val="24"/>
          <w:szCs w:val="24"/>
        </w:rPr>
        <w:t>In the matter between:</w:t>
      </w:r>
    </w:p>
    <w:p w:rsidR="00E24C1C" w:rsidRPr="00E03391" w:rsidRDefault="00E24C1C" w:rsidP="00E24C1C">
      <w:pPr>
        <w:spacing w:after="0" w:line="360" w:lineRule="auto"/>
        <w:rPr>
          <w:rFonts w:ascii="Arial" w:hAnsi="Arial" w:cs="Arial"/>
          <w:sz w:val="24"/>
          <w:szCs w:val="24"/>
        </w:rPr>
      </w:pPr>
    </w:p>
    <w:p w:rsidR="00E24C1C" w:rsidRDefault="00126165" w:rsidP="00E24C1C">
      <w:pPr>
        <w:tabs>
          <w:tab w:val="right" w:pos="9356"/>
        </w:tabs>
        <w:spacing w:after="0" w:line="360" w:lineRule="auto"/>
        <w:rPr>
          <w:rFonts w:ascii="Arial" w:hAnsi="Arial" w:cs="Arial"/>
          <w:b/>
          <w:sz w:val="24"/>
          <w:szCs w:val="24"/>
        </w:rPr>
      </w:pPr>
      <w:r w:rsidRPr="00126165">
        <w:rPr>
          <w:rFonts w:ascii="Arial" w:hAnsi="Arial" w:cs="Arial"/>
          <w:b/>
          <w:sz w:val="24"/>
          <w:szCs w:val="24"/>
        </w:rPr>
        <w:t>WV CONSTRUCTION (PTY) LTD</w:t>
      </w:r>
      <w:r w:rsidR="00E24C1C">
        <w:rPr>
          <w:rFonts w:ascii="Arial" w:hAnsi="Arial" w:cs="Arial"/>
          <w:b/>
          <w:sz w:val="24"/>
          <w:szCs w:val="24"/>
        </w:rPr>
        <w:t xml:space="preserve"> </w:t>
      </w:r>
      <w:r w:rsidR="00E24C1C">
        <w:rPr>
          <w:rFonts w:ascii="Arial" w:hAnsi="Arial" w:cs="Arial"/>
          <w:b/>
          <w:sz w:val="24"/>
          <w:szCs w:val="24"/>
        </w:rPr>
        <w:tab/>
        <w:t>APPLICANT/PLAINTIFF</w:t>
      </w:r>
      <w:r w:rsidR="00E24C1C" w:rsidRPr="00E03391">
        <w:rPr>
          <w:rFonts w:ascii="Arial" w:hAnsi="Arial" w:cs="Arial"/>
          <w:b/>
          <w:sz w:val="24"/>
          <w:szCs w:val="24"/>
        </w:rPr>
        <w:t xml:space="preserve">                                                </w:t>
      </w:r>
      <w:r w:rsidR="00E24C1C">
        <w:rPr>
          <w:rFonts w:ascii="Arial" w:hAnsi="Arial" w:cs="Arial"/>
          <w:b/>
          <w:sz w:val="24"/>
          <w:szCs w:val="24"/>
        </w:rPr>
        <w:t xml:space="preserve">     </w:t>
      </w:r>
      <w:r w:rsidR="00E24C1C" w:rsidRPr="00E03391">
        <w:rPr>
          <w:rFonts w:ascii="Arial" w:hAnsi="Arial" w:cs="Arial"/>
          <w:b/>
          <w:sz w:val="24"/>
          <w:szCs w:val="24"/>
        </w:rPr>
        <w:t xml:space="preserve"> </w:t>
      </w:r>
    </w:p>
    <w:p w:rsidR="00126165" w:rsidRDefault="00126165" w:rsidP="00E24C1C">
      <w:pPr>
        <w:spacing w:after="0" w:line="360" w:lineRule="auto"/>
        <w:rPr>
          <w:rFonts w:ascii="Arial" w:hAnsi="Arial" w:cs="Arial"/>
          <w:b/>
          <w:sz w:val="24"/>
          <w:szCs w:val="24"/>
        </w:rPr>
      </w:pPr>
    </w:p>
    <w:p w:rsidR="00E24C1C" w:rsidRPr="00E03391" w:rsidRDefault="00E24C1C" w:rsidP="00E24C1C">
      <w:pPr>
        <w:spacing w:after="0" w:line="360" w:lineRule="auto"/>
        <w:rPr>
          <w:rFonts w:ascii="Arial" w:hAnsi="Arial" w:cs="Arial"/>
          <w:sz w:val="24"/>
          <w:szCs w:val="24"/>
        </w:rPr>
      </w:pPr>
      <w:proofErr w:type="gramStart"/>
      <w:r w:rsidRPr="00E03391">
        <w:rPr>
          <w:rFonts w:ascii="Arial" w:hAnsi="Arial" w:cs="Arial"/>
          <w:sz w:val="24"/>
          <w:szCs w:val="24"/>
        </w:rPr>
        <w:t>and</w:t>
      </w:r>
      <w:proofErr w:type="gramEnd"/>
    </w:p>
    <w:p w:rsidR="00E24C1C" w:rsidRPr="00E03391" w:rsidRDefault="00E24C1C" w:rsidP="00E24C1C">
      <w:pPr>
        <w:spacing w:after="0" w:line="360" w:lineRule="auto"/>
        <w:rPr>
          <w:rFonts w:ascii="Arial" w:hAnsi="Arial" w:cs="Arial"/>
          <w:b/>
          <w:sz w:val="24"/>
          <w:szCs w:val="24"/>
        </w:rPr>
      </w:pPr>
    </w:p>
    <w:p w:rsidR="00126165" w:rsidRDefault="00126165" w:rsidP="00E24C1C">
      <w:pPr>
        <w:tabs>
          <w:tab w:val="right" w:pos="9356"/>
        </w:tabs>
        <w:spacing w:after="0" w:line="360" w:lineRule="auto"/>
        <w:rPr>
          <w:rFonts w:ascii="Arial" w:hAnsi="Arial" w:cs="Arial"/>
          <w:b/>
          <w:sz w:val="24"/>
          <w:szCs w:val="24"/>
        </w:rPr>
      </w:pPr>
      <w:r w:rsidRPr="00126165">
        <w:rPr>
          <w:rFonts w:ascii="Arial" w:hAnsi="Arial" w:cs="Arial"/>
          <w:b/>
          <w:sz w:val="24"/>
          <w:szCs w:val="24"/>
        </w:rPr>
        <w:t xml:space="preserve">O'BRIAN ANTHONY DAVIDS </w:t>
      </w:r>
      <w:r>
        <w:rPr>
          <w:rFonts w:ascii="Arial" w:hAnsi="Arial" w:cs="Arial"/>
          <w:b/>
          <w:sz w:val="24"/>
          <w:szCs w:val="24"/>
        </w:rPr>
        <w:tab/>
        <w:t xml:space="preserve">FIRST RESPONDENT/ </w:t>
      </w:r>
      <w:r w:rsidRPr="00126165">
        <w:rPr>
          <w:rFonts w:ascii="Arial" w:hAnsi="Arial" w:cs="Arial"/>
          <w:b/>
          <w:sz w:val="24"/>
          <w:szCs w:val="24"/>
        </w:rPr>
        <w:t xml:space="preserve">DEFENDANT </w:t>
      </w:r>
    </w:p>
    <w:p w:rsidR="00E24C1C" w:rsidRPr="00E03391" w:rsidRDefault="00126165" w:rsidP="00E24C1C">
      <w:pPr>
        <w:tabs>
          <w:tab w:val="right" w:pos="9356"/>
        </w:tabs>
        <w:spacing w:after="0" w:line="360" w:lineRule="auto"/>
        <w:rPr>
          <w:rFonts w:ascii="Arial" w:hAnsi="Arial" w:cs="Arial"/>
          <w:b/>
          <w:sz w:val="24"/>
          <w:szCs w:val="24"/>
        </w:rPr>
      </w:pPr>
      <w:r w:rsidRPr="00126165">
        <w:rPr>
          <w:rFonts w:ascii="Arial" w:hAnsi="Arial" w:cs="Arial"/>
          <w:b/>
          <w:sz w:val="24"/>
          <w:szCs w:val="24"/>
        </w:rPr>
        <w:t xml:space="preserve">STANDARD BANK NAMIBIA LIMITED </w:t>
      </w:r>
      <w:r>
        <w:rPr>
          <w:rFonts w:ascii="Arial" w:hAnsi="Arial" w:cs="Arial"/>
          <w:b/>
          <w:sz w:val="24"/>
          <w:szCs w:val="24"/>
        </w:rPr>
        <w:tab/>
        <w:t>SECOND RESPONDENT/</w:t>
      </w:r>
      <w:r w:rsidRPr="00126165">
        <w:rPr>
          <w:rFonts w:ascii="Arial" w:hAnsi="Arial" w:cs="Arial"/>
          <w:b/>
          <w:sz w:val="24"/>
          <w:szCs w:val="24"/>
        </w:rPr>
        <w:t>DEFENDANT</w:t>
      </w:r>
      <w:r w:rsidR="00E24C1C" w:rsidRPr="00E03391">
        <w:rPr>
          <w:rFonts w:ascii="Arial" w:hAnsi="Arial" w:cs="Arial"/>
          <w:b/>
          <w:sz w:val="24"/>
          <w:szCs w:val="24"/>
        </w:rPr>
        <w:tab/>
      </w:r>
    </w:p>
    <w:p w:rsidR="00E24C1C" w:rsidRPr="00E03391" w:rsidRDefault="00E24C1C" w:rsidP="00E24C1C">
      <w:pPr>
        <w:spacing w:after="0" w:line="360" w:lineRule="auto"/>
        <w:rPr>
          <w:rFonts w:ascii="Arial" w:hAnsi="Arial" w:cs="Arial"/>
          <w:b/>
          <w:sz w:val="24"/>
          <w:szCs w:val="24"/>
        </w:rPr>
      </w:pPr>
    </w:p>
    <w:p w:rsidR="00E24C1C" w:rsidRPr="001E12B2" w:rsidRDefault="00E24C1C" w:rsidP="00E24C1C">
      <w:pPr>
        <w:tabs>
          <w:tab w:val="right" w:pos="9356"/>
        </w:tabs>
        <w:spacing w:after="0" w:line="360" w:lineRule="auto"/>
        <w:jc w:val="both"/>
        <w:rPr>
          <w:rFonts w:ascii="Arial" w:hAnsi="Arial" w:cs="Arial"/>
          <w:i/>
          <w:sz w:val="24"/>
        </w:rPr>
      </w:pPr>
      <w:r w:rsidRPr="00E001CA">
        <w:rPr>
          <w:rFonts w:ascii="Arial" w:hAnsi="Arial" w:cs="Arial"/>
          <w:b/>
          <w:sz w:val="24"/>
        </w:rPr>
        <w:t>Neutral Citation</w:t>
      </w:r>
      <w:r w:rsidRPr="00E001CA">
        <w:rPr>
          <w:rFonts w:ascii="Arial" w:hAnsi="Arial" w:cs="Arial"/>
          <w:i/>
          <w:sz w:val="24"/>
        </w:rPr>
        <w:t xml:space="preserve">: </w:t>
      </w:r>
      <w:r w:rsidR="00126165">
        <w:rPr>
          <w:rFonts w:ascii="Arial" w:hAnsi="Arial" w:cs="Arial"/>
          <w:i/>
          <w:sz w:val="24"/>
        </w:rPr>
        <w:t xml:space="preserve">WV Construction (Pty) Ltd </w:t>
      </w:r>
      <w:r w:rsidR="009B7BF0">
        <w:rPr>
          <w:rFonts w:ascii="Arial" w:hAnsi="Arial" w:cs="Arial"/>
          <w:i/>
          <w:sz w:val="24"/>
        </w:rPr>
        <w:t>v</w:t>
      </w:r>
      <w:r w:rsidR="00126165">
        <w:rPr>
          <w:rFonts w:ascii="Arial" w:hAnsi="Arial" w:cs="Arial"/>
          <w:i/>
          <w:sz w:val="24"/>
        </w:rPr>
        <w:t xml:space="preserve"> </w:t>
      </w:r>
      <w:proofErr w:type="spellStart"/>
      <w:r w:rsidR="00126165" w:rsidRPr="00126165">
        <w:rPr>
          <w:rFonts w:ascii="Arial" w:hAnsi="Arial" w:cs="Arial"/>
          <w:i/>
          <w:sz w:val="24"/>
        </w:rPr>
        <w:t>Davids</w:t>
      </w:r>
      <w:proofErr w:type="spellEnd"/>
      <w:r w:rsidR="00126165" w:rsidRPr="00126165">
        <w:rPr>
          <w:rFonts w:ascii="Arial" w:hAnsi="Arial" w:cs="Arial"/>
          <w:i/>
          <w:sz w:val="24"/>
        </w:rPr>
        <w:t xml:space="preserve"> </w:t>
      </w:r>
      <w:r>
        <w:rPr>
          <w:rFonts w:ascii="Arial" w:hAnsi="Arial" w:cs="Arial"/>
          <w:sz w:val="24"/>
        </w:rPr>
        <w:t>(</w:t>
      </w:r>
      <w:r w:rsidR="003A3230" w:rsidRPr="003A3230">
        <w:rPr>
          <w:rFonts w:ascii="Arial" w:hAnsi="Arial" w:cs="Arial"/>
          <w:sz w:val="24"/>
          <w:szCs w:val="24"/>
        </w:rPr>
        <w:t>HC-MD-CIV-ACT-CON-2020/01302</w:t>
      </w:r>
      <w:r w:rsidR="003A3230">
        <w:rPr>
          <w:rFonts w:ascii="Arial" w:hAnsi="Arial" w:cs="Arial"/>
          <w:sz w:val="24"/>
          <w:szCs w:val="24"/>
        </w:rPr>
        <w:t>) [2020] NAHCMD 593</w:t>
      </w:r>
      <w:r w:rsidR="00E40660">
        <w:rPr>
          <w:rFonts w:ascii="Arial" w:hAnsi="Arial" w:cs="Arial"/>
          <w:sz w:val="24"/>
          <w:szCs w:val="24"/>
        </w:rPr>
        <w:t xml:space="preserve"> (</w:t>
      </w:r>
      <w:r w:rsidR="00126165">
        <w:rPr>
          <w:rFonts w:ascii="Arial" w:hAnsi="Arial" w:cs="Arial"/>
          <w:sz w:val="24"/>
          <w:szCs w:val="24"/>
        </w:rPr>
        <w:t>9 December 2020</w:t>
      </w:r>
      <w:r>
        <w:rPr>
          <w:rFonts w:ascii="Arial" w:hAnsi="Arial" w:cs="Arial"/>
          <w:sz w:val="24"/>
          <w:szCs w:val="24"/>
        </w:rPr>
        <w:t>)</w:t>
      </w:r>
    </w:p>
    <w:p w:rsidR="00E24C1C" w:rsidRPr="00E001CA" w:rsidRDefault="00E24C1C" w:rsidP="00E24C1C">
      <w:pPr>
        <w:tabs>
          <w:tab w:val="right" w:pos="9356"/>
        </w:tabs>
        <w:spacing w:after="0" w:line="360" w:lineRule="auto"/>
        <w:jc w:val="both"/>
        <w:rPr>
          <w:rFonts w:ascii="Arial" w:hAnsi="Arial" w:cs="Arial"/>
          <w:b/>
          <w:sz w:val="28"/>
          <w:szCs w:val="24"/>
        </w:rPr>
      </w:pPr>
    </w:p>
    <w:p w:rsidR="00E24C1C" w:rsidRDefault="00126165" w:rsidP="00E24C1C">
      <w:pPr>
        <w:spacing w:after="0" w:line="360" w:lineRule="auto"/>
        <w:rPr>
          <w:rFonts w:ascii="Arial" w:hAnsi="Arial" w:cs="Arial"/>
          <w:b/>
          <w:sz w:val="24"/>
          <w:szCs w:val="24"/>
        </w:rPr>
      </w:pPr>
      <w:r w:rsidRPr="00E40660">
        <w:rPr>
          <w:rFonts w:ascii="Arial" w:hAnsi="Arial" w:cs="Arial"/>
          <w:sz w:val="24"/>
          <w:szCs w:val="24"/>
        </w:rPr>
        <w:t>CORAM:</w:t>
      </w:r>
      <w:r>
        <w:rPr>
          <w:rFonts w:ascii="Arial" w:hAnsi="Arial" w:cs="Arial"/>
          <w:b/>
          <w:sz w:val="24"/>
          <w:szCs w:val="24"/>
        </w:rPr>
        <w:tab/>
        <w:t>SIBEYA</w:t>
      </w:r>
      <w:r w:rsidR="00E24C1C" w:rsidRPr="00E03391">
        <w:rPr>
          <w:rFonts w:ascii="Arial" w:hAnsi="Arial" w:cs="Arial"/>
          <w:b/>
          <w:sz w:val="24"/>
          <w:szCs w:val="24"/>
        </w:rPr>
        <w:t xml:space="preserve"> J</w:t>
      </w:r>
    </w:p>
    <w:p w:rsidR="00E40660" w:rsidRPr="00E03391" w:rsidRDefault="00E40660" w:rsidP="00E24C1C">
      <w:pPr>
        <w:spacing w:after="0" w:line="360" w:lineRule="auto"/>
        <w:rPr>
          <w:rFonts w:ascii="Arial" w:hAnsi="Arial" w:cs="Arial"/>
          <w:b/>
          <w:sz w:val="24"/>
          <w:szCs w:val="24"/>
        </w:rPr>
      </w:pPr>
    </w:p>
    <w:p w:rsidR="00E24C1C" w:rsidRPr="00E40660" w:rsidRDefault="00E24C1C" w:rsidP="00E24C1C">
      <w:pPr>
        <w:spacing w:after="0" w:line="360" w:lineRule="auto"/>
        <w:rPr>
          <w:rFonts w:ascii="Arial" w:hAnsi="Arial" w:cs="Arial"/>
          <w:sz w:val="24"/>
          <w:szCs w:val="24"/>
        </w:rPr>
      </w:pPr>
      <w:r w:rsidRPr="00E40660">
        <w:rPr>
          <w:rFonts w:ascii="Arial" w:hAnsi="Arial" w:cs="Arial"/>
          <w:b/>
          <w:sz w:val="24"/>
          <w:szCs w:val="24"/>
        </w:rPr>
        <w:t>Heard:</w:t>
      </w:r>
      <w:r w:rsidRPr="00E40660">
        <w:rPr>
          <w:rFonts w:ascii="Arial" w:hAnsi="Arial" w:cs="Arial"/>
          <w:sz w:val="24"/>
          <w:szCs w:val="24"/>
        </w:rPr>
        <w:t xml:space="preserve"> </w:t>
      </w:r>
      <w:r w:rsidRPr="00E40660">
        <w:rPr>
          <w:rFonts w:ascii="Arial" w:hAnsi="Arial" w:cs="Arial"/>
          <w:sz w:val="24"/>
          <w:szCs w:val="24"/>
        </w:rPr>
        <w:tab/>
      </w:r>
      <w:r w:rsidR="00E40660" w:rsidRPr="00E40660">
        <w:rPr>
          <w:rFonts w:ascii="Arial" w:hAnsi="Arial" w:cs="Arial"/>
          <w:sz w:val="24"/>
          <w:szCs w:val="24"/>
        </w:rPr>
        <w:t xml:space="preserve">07 December </w:t>
      </w:r>
      <w:r w:rsidR="00126165" w:rsidRPr="00E40660">
        <w:rPr>
          <w:rFonts w:ascii="Arial" w:hAnsi="Arial" w:cs="Arial"/>
          <w:sz w:val="24"/>
          <w:szCs w:val="24"/>
        </w:rPr>
        <w:t>2020</w:t>
      </w:r>
    </w:p>
    <w:p w:rsidR="00E24C1C" w:rsidRDefault="00E24C1C" w:rsidP="00E24C1C">
      <w:pPr>
        <w:spacing w:after="0" w:line="360" w:lineRule="auto"/>
        <w:rPr>
          <w:rFonts w:ascii="Arial" w:hAnsi="Arial" w:cs="Arial"/>
          <w:b/>
          <w:sz w:val="24"/>
          <w:szCs w:val="24"/>
        </w:rPr>
      </w:pPr>
      <w:r w:rsidRPr="00E03391">
        <w:rPr>
          <w:rFonts w:ascii="Arial" w:hAnsi="Arial" w:cs="Arial"/>
          <w:b/>
          <w:sz w:val="24"/>
          <w:szCs w:val="24"/>
        </w:rPr>
        <w:t xml:space="preserve">Delivered:  </w:t>
      </w:r>
      <w:r w:rsidRPr="00E03391">
        <w:rPr>
          <w:rFonts w:ascii="Arial" w:hAnsi="Arial" w:cs="Arial"/>
          <w:b/>
          <w:sz w:val="24"/>
          <w:szCs w:val="24"/>
        </w:rPr>
        <w:tab/>
      </w:r>
      <w:r w:rsidR="00E40660">
        <w:rPr>
          <w:rFonts w:ascii="Arial" w:hAnsi="Arial" w:cs="Arial"/>
          <w:b/>
          <w:sz w:val="24"/>
          <w:szCs w:val="24"/>
        </w:rPr>
        <w:t xml:space="preserve">09 December </w:t>
      </w:r>
      <w:r w:rsidR="00126165">
        <w:rPr>
          <w:rFonts w:ascii="Arial" w:hAnsi="Arial" w:cs="Arial"/>
          <w:b/>
          <w:sz w:val="24"/>
          <w:szCs w:val="24"/>
        </w:rPr>
        <w:t>2020</w:t>
      </w:r>
    </w:p>
    <w:p w:rsidR="00E24C1C" w:rsidRDefault="00E24C1C" w:rsidP="00E24C1C">
      <w:pPr>
        <w:spacing w:after="0" w:line="360" w:lineRule="auto"/>
        <w:rPr>
          <w:rFonts w:ascii="Arial" w:hAnsi="Arial" w:cs="Arial"/>
          <w:b/>
          <w:sz w:val="24"/>
          <w:szCs w:val="24"/>
        </w:rPr>
      </w:pPr>
    </w:p>
    <w:p w:rsidR="00E24C1C" w:rsidRDefault="00E24C1C" w:rsidP="00E24C1C">
      <w:pPr>
        <w:spacing w:after="0" w:line="360" w:lineRule="auto"/>
        <w:rPr>
          <w:rFonts w:ascii="Arial" w:hAnsi="Arial" w:cs="Arial"/>
          <w:b/>
          <w:sz w:val="24"/>
          <w:szCs w:val="24"/>
        </w:rPr>
      </w:pPr>
    </w:p>
    <w:p w:rsidR="00E24C1C" w:rsidRPr="00BC0908" w:rsidRDefault="00E40660" w:rsidP="00E24C1C">
      <w:pPr>
        <w:pBdr>
          <w:bottom w:val="single" w:sz="6" w:space="1" w:color="auto"/>
        </w:pBdr>
        <w:spacing w:after="0" w:line="360" w:lineRule="auto"/>
        <w:jc w:val="both"/>
        <w:rPr>
          <w:rFonts w:ascii="Arial" w:hAnsi="Arial" w:cs="Arial"/>
          <w:sz w:val="24"/>
          <w:szCs w:val="24"/>
        </w:rPr>
      </w:pPr>
      <w:proofErr w:type="spellStart"/>
      <w:r>
        <w:rPr>
          <w:rFonts w:ascii="Arial" w:hAnsi="Arial" w:cs="Arial"/>
          <w:b/>
          <w:sz w:val="24"/>
          <w:szCs w:val="24"/>
        </w:rPr>
        <w:lastRenderedPageBreak/>
        <w:t>Flynote</w:t>
      </w:r>
      <w:proofErr w:type="spellEnd"/>
      <w:r>
        <w:rPr>
          <w:rFonts w:ascii="Arial" w:hAnsi="Arial" w:cs="Arial"/>
          <w:b/>
          <w:sz w:val="24"/>
          <w:szCs w:val="24"/>
        </w:rPr>
        <w:t>:</w:t>
      </w:r>
      <w:r>
        <w:rPr>
          <w:rFonts w:ascii="Arial" w:hAnsi="Arial" w:cs="Arial"/>
          <w:b/>
          <w:sz w:val="24"/>
          <w:szCs w:val="24"/>
        </w:rPr>
        <w:tab/>
      </w:r>
      <w:r w:rsidR="00E24C1C">
        <w:rPr>
          <w:rFonts w:ascii="Arial" w:hAnsi="Arial" w:cs="Arial"/>
          <w:sz w:val="24"/>
          <w:szCs w:val="24"/>
        </w:rPr>
        <w:t>Practice – Summary Judgment – Defendant opposing summary judgment application on grounds of</w:t>
      </w:r>
      <w:r w:rsidR="00126165">
        <w:rPr>
          <w:rFonts w:ascii="Arial" w:hAnsi="Arial" w:cs="Arial"/>
          <w:sz w:val="24"/>
          <w:szCs w:val="24"/>
        </w:rPr>
        <w:t xml:space="preserve"> breach of contract and misrepresentation </w:t>
      </w:r>
      <w:r w:rsidR="00E24C1C">
        <w:rPr>
          <w:rFonts w:ascii="Arial" w:hAnsi="Arial" w:cs="Arial"/>
          <w:sz w:val="24"/>
          <w:szCs w:val="24"/>
        </w:rPr>
        <w:t>–</w:t>
      </w:r>
      <w:r w:rsidR="002B6B3B">
        <w:rPr>
          <w:rFonts w:ascii="Arial" w:hAnsi="Arial" w:cs="Arial"/>
          <w:sz w:val="24"/>
          <w:szCs w:val="24"/>
        </w:rPr>
        <w:t xml:space="preserve"> </w:t>
      </w:r>
      <w:r w:rsidR="00E24C1C">
        <w:rPr>
          <w:rFonts w:ascii="Arial" w:hAnsi="Arial" w:cs="Arial"/>
          <w:sz w:val="24"/>
          <w:szCs w:val="24"/>
        </w:rPr>
        <w:t>C</w:t>
      </w:r>
      <w:r w:rsidR="00E24C1C" w:rsidRPr="00BC0908">
        <w:rPr>
          <w:rFonts w:ascii="Arial" w:hAnsi="Arial" w:cs="Arial"/>
          <w:sz w:val="24"/>
          <w:szCs w:val="24"/>
        </w:rPr>
        <w:t>lear dispute between the parties</w:t>
      </w:r>
      <w:r w:rsidR="00E24C1C">
        <w:rPr>
          <w:rFonts w:ascii="Arial" w:hAnsi="Arial" w:cs="Arial"/>
          <w:sz w:val="24"/>
          <w:szCs w:val="24"/>
        </w:rPr>
        <w:t xml:space="preserve"> i</w:t>
      </w:r>
      <w:r w:rsidR="009B7BF0">
        <w:rPr>
          <w:rFonts w:ascii="Arial" w:hAnsi="Arial" w:cs="Arial"/>
          <w:sz w:val="24"/>
          <w:szCs w:val="24"/>
        </w:rPr>
        <w:t>n respect of performance derived from the contract entered into between the parties</w:t>
      </w:r>
      <w:r w:rsidR="00E24C1C">
        <w:rPr>
          <w:rFonts w:ascii="Arial" w:hAnsi="Arial" w:cs="Arial"/>
          <w:sz w:val="24"/>
          <w:szCs w:val="24"/>
        </w:rPr>
        <w:t xml:space="preserve"> – </w:t>
      </w:r>
      <w:r w:rsidR="002B6B3B">
        <w:rPr>
          <w:rFonts w:ascii="Arial" w:hAnsi="Arial" w:cs="Arial"/>
          <w:sz w:val="24"/>
          <w:szCs w:val="24"/>
        </w:rPr>
        <w:t xml:space="preserve">The Defendant can succeed to ward-off the application for summary judgment if he proves that he has a bona fide defence on the merits and an arguable case - </w:t>
      </w:r>
      <w:r w:rsidR="00E24C1C">
        <w:rPr>
          <w:rFonts w:ascii="Arial" w:hAnsi="Arial" w:cs="Arial"/>
          <w:sz w:val="24"/>
          <w:szCs w:val="24"/>
        </w:rPr>
        <w:t xml:space="preserve">Summary judgment application dismissed. </w:t>
      </w:r>
    </w:p>
    <w:p w:rsidR="00E24C1C" w:rsidRPr="00C136EA" w:rsidRDefault="00E24C1C" w:rsidP="00E24C1C">
      <w:pPr>
        <w:pBdr>
          <w:bottom w:val="single" w:sz="6" w:space="1" w:color="auto"/>
        </w:pBdr>
        <w:spacing w:after="0" w:line="360" w:lineRule="auto"/>
        <w:jc w:val="both"/>
        <w:rPr>
          <w:rFonts w:ascii="Arial" w:hAnsi="Arial" w:cs="Arial"/>
          <w:sz w:val="24"/>
        </w:rPr>
      </w:pPr>
    </w:p>
    <w:p w:rsidR="00E24C1C" w:rsidRPr="00E03391" w:rsidRDefault="00E24C1C" w:rsidP="00E24C1C">
      <w:pPr>
        <w:spacing w:after="0" w:line="240" w:lineRule="auto"/>
        <w:rPr>
          <w:rFonts w:ascii="Arial" w:hAnsi="Arial" w:cs="Arial"/>
          <w:b/>
          <w:sz w:val="24"/>
          <w:szCs w:val="24"/>
        </w:rPr>
      </w:pPr>
    </w:p>
    <w:p w:rsidR="00E24C1C" w:rsidRPr="00E03391" w:rsidRDefault="00E24C1C" w:rsidP="00E24C1C">
      <w:pPr>
        <w:spacing w:after="0" w:line="240" w:lineRule="auto"/>
        <w:jc w:val="center"/>
        <w:rPr>
          <w:rFonts w:ascii="Arial" w:hAnsi="Arial" w:cs="Arial"/>
          <w:b/>
          <w:sz w:val="24"/>
          <w:szCs w:val="24"/>
        </w:rPr>
      </w:pPr>
      <w:r w:rsidRPr="00E03391">
        <w:rPr>
          <w:rFonts w:ascii="Arial" w:hAnsi="Arial" w:cs="Arial"/>
          <w:b/>
          <w:sz w:val="24"/>
          <w:szCs w:val="24"/>
        </w:rPr>
        <w:t>ORDER</w:t>
      </w:r>
    </w:p>
    <w:p w:rsidR="00E24C1C" w:rsidRPr="00E03391" w:rsidRDefault="00E24C1C" w:rsidP="00E24C1C">
      <w:pPr>
        <w:pBdr>
          <w:bottom w:val="single" w:sz="6" w:space="1" w:color="auto"/>
        </w:pBdr>
        <w:spacing w:after="0" w:line="240" w:lineRule="auto"/>
        <w:jc w:val="center"/>
        <w:rPr>
          <w:rFonts w:ascii="Arial" w:hAnsi="Arial" w:cs="Arial"/>
          <w:b/>
          <w:sz w:val="24"/>
          <w:szCs w:val="24"/>
        </w:rPr>
      </w:pPr>
    </w:p>
    <w:p w:rsidR="00E24C1C" w:rsidRPr="00D91638" w:rsidRDefault="00E24C1C" w:rsidP="00E24C1C">
      <w:pPr>
        <w:spacing w:after="0" w:line="360" w:lineRule="auto"/>
        <w:rPr>
          <w:rFonts w:ascii="Arial" w:hAnsi="Arial" w:cs="Arial"/>
          <w:sz w:val="24"/>
          <w:szCs w:val="24"/>
        </w:rPr>
      </w:pPr>
    </w:p>
    <w:p w:rsidR="00E24C1C" w:rsidRPr="00F30188" w:rsidRDefault="00E24C1C" w:rsidP="00F30188">
      <w:pPr>
        <w:pStyle w:val="ListParagraph"/>
        <w:numPr>
          <w:ilvl w:val="0"/>
          <w:numId w:val="1"/>
        </w:numPr>
        <w:spacing w:after="0" w:line="360" w:lineRule="auto"/>
        <w:jc w:val="both"/>
        <w:rPr>
          <w:rFonts w:ascii="Arial" w:hAnsi="Arial" w:cs="Arial"/>
          <w:sz w:val="24"/>
          <w:szCs w:val="24"/>
        </w:rPr>
      </w:pPr>
      <w:r w:rsidRPr="00F30188">
        <w:rPr>
          <w:rFonts w:ascii="Arial" w:hAnsi="Arial" w:cs="Arial"/>
          <w:sz w:val="24"/>
          <w:szCs w:val="24"/>
        </w:rPr>
        <w:t>Summary judgment application is dismissed</w:t>
      </w:r>
      <w:r w:rsidR="00F30188">
        <w:rPr>
          <w:rFonts w:ascii="Arial" w:hAnsi="Arial" w:cs="Arial"/>
          <w:sz w:val="24"/>
          <w:szCs w:val="24"/>
        </w:rPr>
        <w:t xml:space="preserve"> with costs</w:t>
      </w:r>
      <w:r w:rsidRPr="00F30188">
        <w:rPr>
          <w:rFonts w:ascii="Arial" w:hAnsi="Arial" w:cs="Arial"/>
          <w:sz w:val="24"/>
          <w:szCs w:val="24"/>
        </w:rPr>
        <w:t xml:space="preserve">. </w:t>
      </w:r>
    </w:p>
    <w:p w:rsidR="00E24C1C" w:rsidRDefault="00E24C1C" w:rsidP="00E24C1C">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 xml:space="preserve">The costs </w:t>
      </w:r>
      <w:r w:rsidR="00F30188">
        <w:rPr>
          <w:rFonts w:ascii="Arial" w:hAnsi="Arial" w:cs="Arial"/>
          <w:sz w:val="24"/>
          <w:szCs w:val="24"/>
        </w:rPr>
        <w:t xml:space="preserve">are subject to rule 32(11). </w:t>
      </w:r>
    </w:p>
    <w:p w:rsidR="00E24C1C" w:rsidRDefault="009B7BF0" w:rsidP="00E24C1C">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Matter is postponed to 26 January 2021 at 14h00 for Case Planning Conference.</w:t>
      </w:r>
    </w:p>
    <w:p w:rsidR="00E24C1C" w:rsidRPr="00E40660" w:rsidRDefault="00E24C1C" w:rsidP="00E24C1C">
      <w:pPr>
        <w:pStyle w:val="ListParagraph"/>
        <w:numPr>
          <w:ilvl w:val="0"/>
          <w:numId w:val="1"/>
        </w:numPr>
        <w:spacing w:after="0" w:line="360" w:lineRule="auto"/>
        <w:jc w:val="both"/>
        <w:rPr>
          <w:rFonts w:ascii="Arial" w:hAnsi="Arial" w:cs="Arial"/>
          <w:sz w:val="24"/>
          <w:szCs w:val="24"/>
        </w:rPr>
      </w:pPr>
      <w:r>
        <w:rPr>
          <w:rFonts w:ascii="Arial" w:hAnsi="Arial" w:cs="Arial"/>
          <w:sz w:val="24"/>
          <w:szCs w:val="24"/>
        </w:rPr>
        <w:t>Joint case plan must be fil</w:t>
      </w:r>
      <w:r w:rsidR="009B7BF0">
        <w:rPr>
          <w:rFonts w:ascii="Arial" w:hAnsi="Arial" w:cs="Arial"/>
          <w:sz w:val="24"/>
          <w:szCs w:val="24"/>
        </w:rPr>
        <w:t>ed on or before 21 January 2021</w:t>
      </w:r>
      <w:r>
        <w:rPr>
          <w:rFonts w:ascii="Arial" w:hAnsi="Arial" w:cs="Arial"/>
          <w:sz w:val="24"/>
          <w:szCs w:val="24"/>
        </w:rPr>
        <w:t>.</w:t>
      </w:r>
    </w:p>
    <w:p w:rsidR="00E24C1C" w:rsidRDefault="00E24C1C" w:rsidP="00E24C1C">
      <w:pPr>
        <w:spacing w:line="360" w:lineRule="auto"/>
        <w:jc w:val="both"/>
      </w:pPr>
      <w:r>
        <w:t>_____________________________________________________________________________________</w:t>
      </w:r>
    </w:p>
    <w:p w:rsidR="00E24C1C" w:rsidRPr="00B3110A" w:rsidRDefault="009B7BF0" w:rsidP="00E24C1C">
      <w:pPr>
        <w:jc w:val="center"/>
        <w:rPr>
          <w:rFonts w:ascii="Arial" w:hAnsi="Arial" w:cs="Arial"/>
          <w:b/>
          <w:sz w:val="24"/>
          <w:szCs w:val="24"/>
        </w:rPr>
      </w:pPr>
      <w:r>
        <w:rPr>
          <w:rFonts w:ascii="Arial" w:hAnsi="Arial" w:cs="Arial"/>
          <w:b/>
          <w:sz w:val="24"/>
          <w:szCs w:val="24"/>
        </w:rPr>
        <w:t>RULING</w:t>
      </w:r>
    </w:p>
    <w:p w:rsidR="00E24C1C" w:rsidRDefault="00E24C1C" w:rsidP="00E24C1C">
      <w:r>
        <w:t>_____________________________________________________________________________________</w:t>
      </w:r>
    </w:p>
    <w:p w:rsidR="00E24C1C" w:rsidRDefault="00E24C1C" w:rsidP="00E24C1C">
      <w:pPr>
        <w:spacing w:after="0" w:line="360" w:lineRule="auto"/>
        <w:jc w:val="both"/>
        <w:rPr>
          <w:rFonts w:ascii="Arial" w:hAnsi="Arial" w:cs="Arial"/>
          <w:sz w:val="24"/>
        </w:rPr>
      </w:pPr>
    </w:p>
    <w:p w:rsidR="00E24C1C" w:rsidRDefault="00C83FD1" w:rsidP="00E24C1C">
      <w:pPr>
        <w:spacing w:after="0" w:line="360" w:lineRule="auto"/>
        <w:jc w:val="both"/>
        <w:rPr>
          <w:rFonts w:ascii="Arial" w:hAnsi="Arial" w:cs="Arial"/>
          <w:sz w:val="24"/>
        </w:rPr>
      </w:pPr>
      <w:r>
        <w:rPr>
          <w:rFonts w:ascii="Arial" w:hAnsi="Arial" w:cs="Arial"/>
          <w:sz w:val="24"/>
        </w:rPr>
        <w:t>[1]</w:t>
      </w:r>
      <w:r>
        <w:rPr>
          <w:rFonts w:ascii="Arial" w:hAnsi="Arial" w:cs="Arial"/>
          <w:sz w:val="24"/>
        </w:rPr>
        <w:tab/>
        <w:t xml:space="preserve">The </w:t>
      </w:r>
      <w:r w:rsidR="00B67157">
        <w:rPr>
          <w:rFonts w:ascii="Arial" w:hAnsi="Arial" w:cs="Arial"/>
          <w:sz w:val="24"/>
        </w:rPr>
        <w:t>applicant</w:t>
      </w:r>
      <w:r>
        <w:rPr>
          <w:rFonts w:ascii="Arial" w:hAnsi="Arial" w:cs="Arial"/>
          <w:sz w:val="24"/>
        </w:rPr>
        <w:t xml:space="preserve"> instituted action against the first respondent for monies allegedly due to the applicant in terms of a construction project to be completed by the applicant at the special instance of the first respondent. </w:t>
      </w:r>
      <w:r w:rsidR="002B6B3B">
        <w:rPr>
          <w:rFonts w:ascii="Arial" w:hAnsi="Arial" w:cs="Arial"/>
          <w:sz w:val="24"/>
        </w:rPr>
        <w:t xml:space="preserve">No relief is sought against the second respondent which is cited merely for the interest that it may have in the outcome of the proceedings. </w:t>
      </w:r>
    </w:p>
    <w:p w:rsidR="00E24C1C" w:rsidRDefault="00E24C1C" w:rsidP="00E24C1C">
      <w:pPr>
        <w:spacing w:after="0" w:line="360" w:lineRule="auto"/>
        <w:jc w:val="both"/>
        <w:rPr>
          <w:rFonts w:ascii="Arial" w:hAnsi="Arial" w:cs="Arial"/>
          <w:sz w:val="24"/>
        </w:rPr>
      </w:pPr>
    </w:p>
    <w:p w:rsidR="00B67157" w:rsidRDefault="00E24C1C" w:rsidP="00C83FD1">
      <w:pPr>
        <w:spacing w:after="0" w:line="360" w:lineRule="auto"/>
        <w:jc w:val="both"/>
        <w:rPr>
          <w:rFonts w:ascii="Arial" w:hAnsi="Arial" w:cs="Arial"/>
          <w:sz w:val="24"/>
          <w:szCs w:val="24"/>
        </w:rPr>
      </w:pPr>
      <w:r w:rsidRPr="00A1090A">
        <w:rPr>
          <w:rFonts w:ascii="Arial" w:hAnsi="Arial" w:cs="Arial"/>
          <w:sz w:val="24"/>
        </w:rPr>
        <w:t>[2]</w:t>
      </w:r>
      <w:r w:rsidRPr="00A1090A">
        <w:rPr>
          <w:rFonts w:ascii="Arial" w:hAnsi="Arial" w:cs="Arial"/>
          <w:sz w:val="24"/>
        </w:rPr>
        <w:tab/>
      </w:r>
      <w:r w:rsidRPr="002D7FEB">
        <w:rPr>
          <w:rFonts w:ascii="Arial" w:hAnsi="Arial" w:cs="Arial"/>
        </w:rPr>
        <w:t xml:space="preserve"> </w:t>
      </w:r>
      <w:r w:rsidR="00C83FD1">
        <w:rPr>
          <w:rFonts w:ascii="Arial" w:hAnsi="Arial" w:cs="Arial"/>
          <w:sz w:val="24"/>
          <w:szCs w:val="24"/>
        </w:rPr>
        <w:t>On or about 05</w:t>
      </w:r>
      <w:r w:rsidR="00911570">
        <w:rPr>
          <w:rFonts w:ascii="Arial" w:hAnsi="Arial" w:cs="Arial"/>
          <w:sz w:val="24"/>
          <w:szCs w:val="24"/>
        </w:rPr>
        <w:t xml:space="preserve"> November 2020, the applicant applied for summary judgment </w:t>
      </w:r>
      <w:r w:rsidR="00B67157">
        <w:rPr>
          <w:rFonts w:ascii="Arial" w:hAnsi="Arial" w:cs="Arial"/>
          <w:sz w:val="24"/>
          <w:szCs w:val="24"/>
        </w:rPr>
        <w:t xml:space="preserve">against the first respondent. </w:t>
      </w:r>
    </w:p>
    <w:p w:rsidR="00B67157" w:rsidRDefault="00B67157" w:rsidP="00C83FD1">
      <w:pPr>
        <w:spacing w:after="0" w:line="360" w:lineRule="auto"/>
        <w:jc w:val="both"/>
        <w:rPr>
          <w:rFonts w:ascii="Arial" w:hAnsi="Arial" w:cs="Arial"/>
          <w:sz w:val="24"/>
          <w:szCs w:val="24"/>
        </w:rPr>
      </w:pPr>
    </w:p>
    <w:p w:rsidR="00B67157" w:rsidRDefault="00B67157" w:rsidP="00C83FD1">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Mr</w:t>
      </w:r>
      <w:r w:rsidR="001E12B2">
        <w:rPr>
          <w:rFonts w:ascii="Arial" w:hAnsi="Arial" w:cs="Arial"/>
          <w:sz w:val="24"/>
          <w:szCs w:val="24"/>
        </w:rPr>
        <w:t>.</w:t>
      </w:r>
      <w:r>
        <w:rPr>
          <w:rFonts w:ascii="Arial" w:hAnsi="Arial" w:cs="Arial"/>
          <w:sz w:val="24"/>
          <w:szCs w:val="24"/>
        </w:rPr>
        <w:t xml:space="preserve"> M</w:t>
      </w:r>
      <w:r w:rsidR="001E12B2">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Tjiteere</w:t>
      </w:r>
      <w:proofErr w:type="spellEnd"/>
      <w:r>
        <w:rPr>
          <w:rFonts w:ascii="Arial" w:hAnsi="Arial" w:cs="Arial"/>
          <w:sz w:val="24"/>
          <w:szCs w:val="24"/>
        </w:rPr>
        <w:t xml:space="preserve"> appeared for the applicant while Ms</w:t>
      </w:r>
      <w:r w:rsidR="001E12B2">
        <w:rPr>
          <w:rFonts w:ascii="Arial" w:hAnsi="Arial" w:cs="Arial"/>
          <w:sz w:val="24"/>
          <w:szCs w:val="24"/>
        </w:rPr>
        <w:t>.</w:t>
      </w:r>
      <w:r>
        <w:rPr>
          <w:rFonts w:ascii="Arial" w:hAnsi="Arial" w:cs="Arial"/>
          <w:sz w:val="24"/>
          <w:szCs w:val="24"/>
        </w:rPr>
        <w:t xml:space="preserve"> L</w:t>
      </w:r>
      <w:r w:rsidR="001E12B2">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Shikongo</w:t>
      </w:r>
      <w:proofErr w:type="spellEnd"/>
      <w:r>
        <w:rPr>
          <w:rFonts w:ascii="Arial" w:hAnsi="Arial" w:cs="Arial"/>
          <w:sz w:val="24"/>
          <w:szCs w:val="24"/>
        </w:rPr>
        <w:t xml:space="preserve"> appeared for the first respondent. </w:t>
      </w:r>
    </w:p>
    <w:p w:rsidR="00BD29E2" w:rsidRDefault="00BD29E2" w:rsidP="00C83FD1">
      <w:pPr>
        <w:spacing w:after="0" w:line="360" w:lineRule="auto"/>
        <w:jc w:val="both"/>
        <w:rPr>
          <w:rFonts w:ascii="Arial" w:hAnsi="Arial" w:cs="Arial"/>
          <w:sz w:val="24"/>
          <w:szCs w:val="24"/>
        </w:rPr>
      </w:pPr>
    </w:p>
    <w:p w:rsidR="00E24C1C" w:rsidRDefault="00B67157" w:rsidP="00C83FD1">
      <w:pPr>
        <w:spacing w:after="0" w:line="360" w:lineRule="auto"/>
        <w:jc w:val="both"/>
        <w:rPr>
          <w:rFonts w:ascii="Arial" w:hAnsi="Arial" w:cs="Arial"/>
          <w:sz w:val="24"/>
          <w:szCs w:val="24"/>
        </w:rPr>
      </w:pPr>
      <w:bookmarkStart w:id="0" w:name="_GoBack"/>
      <w:bookmarkEnd w:id="0"/>
      <w:r>
        <w:rPr>
          <w:rFonts w:ascii="Arial" w:hAnsi="Arial" w:cs="Arial"/>
          <w:sz w:val="24"/>
          <w:szCs w:val="24"/>
        </w:rPr>
        <w:lastRenderedPageBreak/>
        <w:t>[4]</w:t>
      </w:r>
      <w:r>
        <w:rPr>
          <w:rFonts w:ascii="Arial" w:hAnsi="Arial" w:cs="Arial"/>
          <w:sz w:val="24"/>
          <w:szCs w:val="24"/>
        </w:rPr>
        <w:tab/>
        <w:t>The first respondent opposed the application for summary judgment and th</w:t>
      </w:r>
      <w:r w:rsidR="00911570">
        <w:rPr>
          <w:rFonts w:ascii="Arial" w:hAnsi="Arial" w:cs="Arial"/>
          <w:sz w:val="24"/>
          <w:szCs w:val="24"/>
        </w:rPr>
        <w:t>e following defences</w:t>
      </w:r>
      <w:r w:rsidR="001E12B2">
        <w:rPr>
          <w:rFonts w:ascii="Arial" w:hAnsi="Arial" w:cs="Arial"/>
          <w:sz w:val="24"/>
          <w:szCs w:val="24"/>
        </w:rPr>
        <w:t xml:space="preserve"> </w:t>
      </w:r>
      <w:r w:rsidR="001E12B2" w:rsidRPr="00475787">
        <w:rPr>
          <w:rFonts w:ascii="Arial" w:hAnsi="Arial" w:cs="Arial"/>
          <w:color w:val="000000" w:themeColor="text1"/>
          <w:sz w:val="24"/>
          <w:szCs w:val="24"/>
        </w:rPr>
        <w:t>were raised</w:t>
      </w:r>
      <w:r w:rsidR="00911570" w:rsidRPr="00475787">
        <w:rPr>
          <w:rFonts w:ascii="Arial" w:hAnsi="Arial" w:cs="Arial"/>
          <w:color w:val="000000" w:themeColor="text1"/>
          <w:sz w:val="24"/>
          <w:szCs w:val="24"/>
        </w:rPr>
        <w:t>:</w:t>
      </w:r>
    </w:p>
    <w:p w:rsidR="00911570" w:rsidRDefault="00911570" w:rsidP="00C83FD1">
      <w:pPr>
        <w:spacing w:after="0" w:line="360" w:lineRule="auto"/>
        <w:jc w:val="both"/>
        <w:rPr>
          <w:rFonts w:ascii="Arial" w:hAnsi="Arial" w:cs="Arial"/>
          <w:sz w:val="24"/>
          <w:szCs w:val="24"/>
        </w:rPr>
      </w:pPr>
    </w:p>
    <w:p w:rsidR="00911570" w:rsidRDefault="00911570" w:rsidP="00C83FD1">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Pr>
          <w:rFonts w:ascii="Arial" w:hAnsi="Arial" w:cs="Arial"/>
          <w:sz w:val="24"/>
          <w:szCs w:val="24"/>
        </w:rPr>
        <w:t>that</w:t>
      </w:r>
      <w:proofErr w:type="gramEnd"/>
      <w:r>
        <w:rPr>
          <w:rFonts w:ascii="Arial" w:hAnsi="Arial" w:cs="Arial"/>
          <w:sz w:val="24"/>
          <w:szCs w:val="24"/>
        </w:rPr>
        <w:t xml:space="preserve"> the applicant breached the terms of the agreement by failing to </w:t>
      </w:r>
      <w:r w:rsidR="002B6B3B">
        <w:rPr>
          <w:rFonts w:ascii="Arial" w:hAnsi="Arial" w:cs="Arial"/>
          <w:sz w:val="24"/>
          <w:szCs w:val="24"/>
        </w:rPr>
        <w:t xml:space="preserve">finalise the construction of the house (the </w:t>
      </w:r>
      <w:r>
        <w:rPr>
          <w:rFonts w:ascii="Arial" w:hAnsi="Arial" w:cs="Arial"/>
          <w:sz w:val="24"/>
          <w:szCs w:val="24"/>
        </w:rPr>
        <w:t>project</w:t>
      </w:r>
      <w:r w:rsidR="002B6B3B">
        <w:rPr>
          <w:rFonts w:ascii="Arial" w:hAnsi="Arial" w:cs="Arial"/>
          <w:sz w:val="24"/>
          <w:szCs w:val="24"/>
        </w:rPr>
        <w:t>)</w:t>
      </w:r>
      <w:r>
        <w:rPr>
          <w:rFonts w:ascii="Arial" w:hAnsi="Arial" w:cs="Arial"/>
          <w:sz w:val="24"/>
          <w:szCs w:val="24"/>
        </w:rPr>
        <w:t xml:space="preserve"> on the completion date agreed upon;</w:t>
      </w:r>
    </w:p>
    <w:p w:rsidR="00911570" w:rsidRDefault="00911570" w:rsidP="00C83FD1">
      <w:pPr>
        <w:spacing w:after="0" w:line="360" w:lineRule="auto"/>
        <w:jc w:val="both"/>
        <w:rPr>
          <w:rFonts w:ascii="Arial" w:hAnsi="Arial" w:cs="Arial"/>
          <w:sz w:val="24"/>
          <w:szCs w:val="24"/>
        </w:rPr>
      </w:pPr>
    </w:p>
    <w:p w:rsidR="00911570" w:rsidRDefault="00911570" w:rsidP="00C83FD1">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Pr>
          <w:rFonts w:ascii="Arial" w:hAnsi="Arial" w:cs="Arial"/>
          <w:sz w:val="24"/>
          <w:szCs w:val="24"/>
        </w:rPr>
        <w:t>poor</w:t>
      </w:r>
      <w:proofErr w:type="gramEnd"/>
      <w:r>
        <w:rPr>
          <w:rFonts w:ascii="Arial" w:hAnsi="Arial" w:cs="Arial"/>
          <w:sz w:val="24"/>
          <w:szCs w:val="24"/>
        </w:rPr>
        <w:t xml:space="preserve"> workmanship; and </w:t>
      </w:r>
    </w:p>
    <w:p w:rsidR="00911570" w:rsidRDefault="00911570" w:rsidP="00C83FD1">
      <w:pPr>
        <w:spacing w:after="0" w:line="360" w:lineRule="auto"/>
        <w:jc w:val="both"/>
        <w:rPr>
          <w:rFonts w:ascii="Arial" w:hAnsi="Arial" w:cs="Arial"/>
          <w:sz w:val="24"/>
          <w:szCs w:val="24"/>
        </w:rPr>
      </w:pPr>
    </w:p>
    <w:p w:rsidR="00911570" w:rsidRPr="00C83FD1" w:rsidRDefault="00911570" w:rsidP="00C83FD1">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proofErr w:type="gramStart"/>
      <w:r>
        <w:rPr>
          <w:rFonts w:ascii="Arial" w:hAnsi="Arial" w:cs="Arial"/>
          <w:sz w:val="24"/>
          <w:szCs w:val="24"/>
        </w:rPr>
        <w:t>that</w:t>
      </w:r>
      <w:proofErr w:type="gramEnd"/>
      <w:r>
        <w:rPr>
          <w:rFonts w:ascii="Arial" w:hAnsi="Arial" w:cs="Arial"/>
          <w:sz w:val="24"/>
          <w:szCs w:val="24"/>
        </w:rPr>
        <w:t xml:space="preserve"> the applicant fraudulently misrepresented </w:t>
      </w:r>
      <w:r w:rsidR="00475787">
        <w:rPr>
          <w:rFonts w:ascii="Arial" w:hAnsi="Arial" w:cs="Arial"/>
          <w:sz w:val="24"/>
          <w:szCs w:val="24"/>
        </w:rPr>
        <w:t xml:space="preserve">in </w:t>
      </w:r>
      <w:r>
        <w:rPr>
          <w:rFonts w:ascii="Arial" w:hAnsi="Arial" w:cs="Arial"/>
          <w:sz w:val="24"/>
          <w:szCs w:val="24"/>
        </w:rPr>
        <w:t>its completion certificates to claim monies which it is not entitled to.</w:t>
      </w:r>
    </w:p>
    <w:p w:rsidR="00E24C1C" w:rsidRDefault="00E24C1C" w:rsidP="00E24C1C">
      <w:pPr>
        <w:spacing w:after="0" w:line="360" w:lineRule="auto"/>
        <w:jc w:val="both"/>
        <w:rPr>
          <w:rFonts w:ascii="Arial" w:hAnsi="Arial" w:cs="Arial"/>
          <w:sz w:val="24"/>
          <w:szCs w:val="24"/>
        </w:rPr>
      </w:pPr>
    </w:p>
    <w:p w:rsidR="00E24C1C" w:rsidRDefault="00E24C1C" w:rsidP="00E24C1C">
      <w:pPr>
        <w:spacing w:after="0" w:line="360" w:lineRule="auto"/>
        <w:jc w:val="both"/>
        <w:rPr>
          <w:rFonts w:ascii="Arial" w:hAnsi="Arial" w:cs="Arial"/>
          <w:sz w:val="24"/>
          <w:szCs w:val="24"/>
        </w:rPr>
      </w:pPr>
      <w:r>
        <w:rPr>
          <w:rFonts w:ascii="Arial" w:hAnsi="Arial" w:cs="Arial"/>
          <w:sz w:val="24"/>
          <w:szCs w:val="24"/>
        </w:rPr>
        <w:t>[</w:t>
      </w:r>
      <w:r w:rsidR="00B67157">
        <w:rPr>
          <w:rFonts w:ascii="Arial" w:hAnsi="Arial" w:cs="Arial"/>
          <w:sz w:val="24"/>
          <w:szCs w:val="24"/>
        </w:rPr>
        <w:t>5</w:t>
      </w:r>
      <w:r>
        <w:rPr>
          <w:rFonts w:ascii="Arial" w:hAnsi="Arial" w:cs="Arial"/>
          <w:sz w:val="24"/>
          <w:szCs w:val="24"/>
        </w:rPr>
        <w:t>]</w:t>
      </w:r>
      <w:r>
        <w:rPr>
          <w:rFonts w:ascii="Arial" w:hAnsi="Arial" w:cs="Arial"/>
          <w:sz w:val="24"/>
          <w:szCs w:val="24"/>
        </w:rPr>
        <w:tab/>
      </w:r>
      <w:r w:rsidR="00911570">
        <w:rPr>
          <w:rFonts w:ascii="Arial" w:hAnsi="Arial" w:cs="Arial"/>
          <w:sz w:val="24"/>
          <w:szCs w:val="24"/>
        </w:rPr>
        <w:t>The long and short of the applicant’s arguments in support of its application for summary judgment are premised on the following:</w:t>
      </w:r>
    </w:p>
    <w:p w:rsidR="00911570" w:rsidRDefault="00911570" w:rsidP="00E24C1C">
      <w:pPr>
        <w:spacing w:after="0" w:line="360" w:lineRule="auto"/>
        <w:jc w:val="both"/>
        <w:rPr>
          <w:rFonts w:ascii="Arial" w:hAnsi="Arial" w:cs="Arial"/>
          <w:sz w:val="24"/>
          <w:szCs w:val="24"/>
        </w:rPr>
      </w:pPr>
    </w:p>
    <w:p w:rsidR="00911570" w:rsidRDefault="00911570" w:rsidP="00E24C1C">
      <w:pPr>
        <w:spacing w:after="0" w:line="360" w:lineRule="auto"/>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475787">
        <w:rPr>
          <w:rFonts w:ascii="Arial" w:hAnsi="Arial" w:cs="Arial"/>
          <w:sz w:val="24"/>
          <w:szCs w:val="24"/>
        </w:rPr>
        <w:t>that</w:t>
      </w:r>
      <w:proofErr w:type="gramEnd"/>
      <w:r w:rsidR="00475787">
        <w:rPr>
          <w:rFonts w:ascii="Arial" w:hAnsi="Arial" w:cs="Arial"/>
          <w:sz w:val="24"/>
          <w:szCs w:val="24"/>
        </w:rPr>
        <w:t xml:space="preserve"> </w:t>
      </w:r>
      <w:r>
        <w:rPr>
          <w:rFonts w:ascii="Arial" w:hAnsi="Arial" w:cs="Arial"/>
          <w:sz w:val="24"/>
          <w:szCs w:val="24"/>
        </w:rPr>
        <w:t xml:space="preserve">first respondent failed to place primary and/or material facts before court to support his </w:t>
      </w:r>
      <w:r>
        <w:rPr>
          <w:rFonts w:ascii="Arial" w:hAnsi="Arial" w:cs="Arial"/>
          <w:i/>
          <w:sz w:val="24"/>
          <w:szCs w:val="24"/>
        </w:rPr>
        <w:t xml:space="preserve">bona fide </w:t>
      </w:r>
      <w:r>
        <w:rPr>
          <w:rFonts w:ascii="Arial" w:hAnsi="Arial" w:cs="Arial"/>
          <w:sz w:val="24"/>
          <w:szCs w:val="24"/>
        </w:rPr>
        <w:t>defence;</w:t>
      </w:r>
    </w:p>
    <w:p w:rsidR="00911570" w:rsidRDefault="00911570" w:rsidP="00E24C1C">
      <w:pPr>
        <w:spacing w:after="0" w:line="360" w:lineRule="auto"/>
        <w:jc w:val="both"/>
        <w:rPr>
          <w:rFonts w:ascii="Arial" w:hAnsi="Arial" w:cs="Arial"/>
          <w:sz w:val="24"/>
          <w:szCs w:val="24"/>
        </w:rPr>
      </w:pPr>
    </w:p>
    <w:p w:rsidR="00911570" w:rsidRDefault="00911570" w:rsidP="00E24C1C">
      <w:pPr>
        <w:spacing w:after="0" w:line="360" w:lineRule="auto"/>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475787">
        <w:rPr>
          <w:rFonts w:ascii="Arial" w:hAnsi="Arial" w:cs="Arial"/>
          <w:sz w:val="24"/>
          <w:szCs w:val="24"/>
        </w:rPr>
        <w:t>that</w:t>
      </w:r>
      <w:proofErr w:type="gramEnd"/>
      <w:r w:rsidR="00475787">
        <w:rPr>
          <w:rFonts w:ascii="Arial" w:hAnsi="Arial" w:cs="Arial"/>
          <w:sz w:val="24"/>
          <w:szCs w:val="24"/>
        </w:rPr>
        <w:t xml:space="preserve"> </w:t>
      </w:r>
      <w:r>
        <w:rPr>
          <w:rFonts w:ascii="Arial" w:hAnsi="Arial" w:cs="Arial"/>
          <w:sz w:val="24"/>
          <w:szCs w:val="24"/>
        </w:rPr>
        <w:t>first respondent</w:t>
      </w:r>
      <w:r w:rsidR="00475787">
        <w:rPr>
          <w:rFonts w:ascii="Arial" w:hAnsi="Arial" w:cs="Arial"/>
          <w:sz w:val="24"/>
          <w:szCs w:val="24"/>
        </w:rPr>
        <w:t>’s</w:t>
      </w:r>
      <w:r>
        <w:rPr>
          <w:rFonts w:ascii="Arial" w:hAnsi="Arial" w:cs="Arial"/>
          <w:sz w:val="24"/>
          <w:szCs w:val="24"/>
        </w:rPr>
        <w:t xml:space="preserve"> allegations pertaining to “POC</w:t>
      </w:r>
      <w:r w:rsidR="002B6B3B">
        <w:rPr>
          <w:rFonts w:ascii="Arial" w:hAnsi="Arial" w:cs="Arial"/>
          <w:sz w:val="24"/>
          <w:szCs w:val="24"/>
        </w:rPr>
        <w:t>1</w:t>
      </w:r>
      <w:r>
        <w:rPr>
          <w:rFonts w:ascii="Arial" w:hAnsi="Arial" w:cs="Arial"/>
          <w:sz w:val="24"/>
          <w:szCs w:val="24"/>
        </w:rPr>
        <w:t>” does not set out a defence good in law;</w:t>
      </w:r>
    </w:p>
    <w:p w:rsidR="00911570" w:rsidRDefault="00911570" w:rsidP="00E24C1C">
      <w:pPr>
        <w:spacing w:after="0" w:line="360" w:lineRule="auto"/>
        <w:jc w:val="both"/>
        <w:rPr>
          <w:rFonts w:ascii="Arial" w:hAnsi="Arial" w:cs="Arial"/>
          <w:sz w:val="24"/>
          <w:szCs w:val="24"/>
        </w:rPr>
      </w:pPr>
    </w:p>
    <w:p w:rsidR="00911570" w:rsidRDefault="00911570" w:rsidP="00E24C1C">
      <w:pPr>
        <w:spacing w:after="0" w:line="360" w:lineRule="auto"/>
        <w:jc w:val="both"/>
        <w:rPr>
          <w:rFonts w:ascii="Arial" w:hAnsi="Arial" w:cs="Arial"/>
          <w:sz w:val="24"/>
          <w:szCs w:val="24"/>
        </w:rPr>
      </w:pPr>
      <w:r>
        <w:rPr>
          <w:rFonts w:ascii="Arial" w:hAnsi="Arial" w:cs="Arial"/>
          <w:sz w:val="24"/>
          <w:szCs w:val="24"/>
        </w:rPr>
        <w:t>c)</w:t>
      </w:r>
      <w:r>
        <w:rPr>
          <w:rFonts w:ascii="Arial" w:hAnsi="Arial" w:cs="Arial"/>
          <w:sz w:val="24"/>
          <w:szCs w:val="24"/>
        </w:rPr>
        <w:tab/>
      </w:r>
      <w:r w:rsidR="00475787">
        <w:rPr>
          <w:rFonts w:ascii="Arial" w:hAnsi="Arial" w:cs="Arial"/>
          <w:sz w:val="24"/>
          <w:szCs w:val="24"/>
        </w:rPr>
        <w:t xml:space="preserve">that </w:t>
      </w:r>
      <w:r>
        <w:rPr>
          <w:rFonts w:ascii="Arial" w:hAnsi="Arial" w:cs="Arial"/>
          <w:sz w:val="24"/>
          <w:szCs w:val="24"/>
        </w:rPr>
        <w:t xml:space="preserve">first respondent’s opposing affidavit is not in compliance with rule 60(5) in that it does not set out the nature and grounds of </w:t>
      </w:r>
      <w:r w:rsidR="00475787">
        <w:rPr>
          <w:rFonts w:ascii="Arial" w:hAnsi="Arial" w:cs="Arial"/>
          <w:sz w:val="24"/>
          <w:szCs w:val="24"/>
        </w:rPr>
        <w:t xml:space="preserve">the </w:t>
      </w:r>
      <w:r>
        <w:rPr>
          <w:rFonts w:ascii="Arial" w:hAnsi="Arial" w:cs="Arial"/>
          <w:sz w:val="24"/>
          <w:szCs w:val="24"/>
        </w:rPr>
        <w:t>defence fully; and</w:t>
      </w:r>
    </w:p>
    <w:p w:rsidR="00911570" w:rsidRDefault="00911570" w:rsidP="00E24C1C">
      <w:pPr>
        <w:spacing w:after="0" w:line="360" w:lineRule="auto"/>
        <w:jc w:val="both"/>
        <w:rPr>
          <w:rFonts w:ascii="Arial" w:hAnsi="Arial" w:cs="Arial"/>
          <w:sz w:val="24"/>
          <w:szCs w:val="24"/>
        </w:rPr>
      </w:pPr>
    </w:p>
    <w:p w:rsidR="00911570" w:rsidRPr="00911570" w:rsidRDefault="00911570" w:rsidP="00E24C1C">
      <w:pPr>
        <w:spacing w:after="0" w:line="360" w:lineRule="auto"/>
        <w:jc w:val="both"/>
        <w:rPr>
          <w:rFonts w:ascii="Arial" w:hAnsi="Arial" w:cs="Arial"/>
          <w:sz w:val="24"/>
          <w:szCs w:val="24"/>
        </w:rPr>
      </w:pPr>
      <w:r>
        <w:rPr>
          <w:rFonts w:ascii="Arial" w:hAnsi="Arial" w:cs="Arial"/>
          <w:sz w:val="24"/>
          <w:szCs w:val="24"/>
        </w:rPr>
        <w:t>d)</w:t>
      </w:r>
      <w:r>
        <w:rPr>
          <w:rFonts w:ascii="Arial" w:hAnsi="Arial" w:cs="Arial"/>
          <w:sz w:val="24"/>
          <w:szCs w:val="24"/>
        </w:rPr>
        <w:tab/>
      </w:r>
      <w:proofErr w:type="gramStart"/>
      <w:r w:rsidR="00475787">
        <w:rPr>
          <w:rFonts w:ascii="Arial" w:hAnsi="Arial" w:cs="Arial"/>
          <w:sz w:val="24"/>
          <w:szCs w:val="24"/>
        </w:rPr>
        <w:t>that</w:t>
      </w:r>
      <w:proofErr w:type="gramEnd"/>
      <w:r w:rsidR="00475787">
        <w:rPr>
          <w:rFonts w:ascii="Arial" w:hAnsi="Arial" w:cs="Arial"/>
          <w:sz w:val="24"/>
          <w:szCs w:val="24"/>
        </w:rPr>
        <w:t xml:space="preserve"> </w:t>
      </w:r>
      <w:r>
        <w:rPr>
          <w:rFonts w:ascii="Arial" w:hAnsi="Arial" w:cs="Arial"/>
          <w:sz w:val="24"/>
          <w:szCs w:val="24"/>
        </w:rPr>
        <w:t>applicant’s “POC2”</w:t>
      </w:r>
      <w:r w:rsidR="00E30C8A">
        <w:rPr>
          <w:rFonts w:ascii="Arial" w:hAnsi="Arial" w:cs="Arial"/>
          <w:sz w:val="24"/>
          <w:szCs w:val="24"/>
        </w:rPr>
        <w:t xml:space="preserve"> sets out a liquidated amount in money due and payable.</w:t>
      </w:r>
    </w:p>
    <w:p w:rsidR="00E24C1C" w:rsidRDefault="00E24C1C" w:rsidP="00E24C1C">
      <w:pPr>
        <w:spacing w:after="0" w:line="360" w:lineRule="auto"/>
        <w:jc w:val="both"/>
        <w:rPr>
          <w:rFonts w:ascii="Arial" w:eastAsia="Dotum" w:hAnsi="Arial" w:cs="Arial"/>
          <w:sz w:val="24"/>
          <w:szCs w:val="24"/>
        </w:rPr>
      </w:pPr>
    </w:p>
    <w:p w:rsidR="00E24C1C" w:rsidRDefault="00E24C1C" w:rsidP="00E24C1C">
      <w:pPr>
        <w:spacing w:after="0" w:line="360" w:lineRule="auto"/>
        <w:jc w:val="both"/>
        <w:rPr>
          <w:rFonts w:ascii="Arial" w:eastAsia="Dotum" w:hAnsi="Arial" w:cs="Arial"/>
          <w:sz w:val="24"/>
          <w:szCs w:val="24"/>
        </w:rPr>
      </w:pPr>
      <w:r>
        <w:rPr>
          <w:rFonts w:ascii="Arial" w:eastAsia="Dotum" w:hAnsi="Arial" w:cs="Arial"/>
          <w:sz w:val="24"/>
          <w:szCs w:val="24"/>
        </w:rPr>
        <w:t>[</w:t>
      </w:r>
      <w:r w:rsidR="00B67157">
        <w:rPr>
          <w:rFonts w:ascii="Arial" w:eastAsia="Dotum" w:hAnsi="Arial" w:cs="Arial"/>
          <w:sz w:val="24"/>
          <w:szCs w:val="24"/>
        </w:rPr>
        <w:t>6</w:t>
      </w:r>
      <w:r>
        <w:rPr>
          <w:rFonts w:ascii="Arial" w:eastAsia="Dotum" w:hAnsi="Arial" w:cs="Arial"/>
          <w:sz w:val="24"/>
          <w:szCs w:val="24"/>
        </w:rPr>
        <w:t>]</w:t>
      </w:r>
      <w:r>
        <w:rPr>
          <w:rFonts w:ascii="Arial" w:eastAsia="Dotum" w:hAnsi="Arial" w:cs="Arial"/>
          <w:sz w:val="24"/>
          <w:szCs w:val="24"/>
        </w:rPr>
        <w:tab/>
      </w:r>
      <w:r w:rsidR="00E30C8A">
        <w:rPr>
          <w:rFonts w:ascii="Arial" w:eastAsia="Dotum" w:hAnsi="Arial" w:cs="Arial"/>
          <w:sz w:val="24"/>
          <w:szCs w:val="24"/>
        </w:rPr>
        <w:t>The first respondent’s primary re</w:t>
      </w:r>
      <w:r w:rsidR="002B6B3B">
        <w:rPr>
          <w:rFonts w:ascii="Arial" w:eastAsia="Dotum" w:hAnsi="Arial" w:cs="Arial"/>
          <w:sz w:val="24"/>
          <w:szCs w:val="24"/>
        </w:rPr>
        <w:t xml:space="preserve">action </w:t>
      </w:r>
      <w:r w:rsidR="00E30C8A">
        <w:rPr>
          <w:rFonts w:ascii="Arial" w:eastAsia="Dotum" w:hAnsi="Arial" w:cs="Arial"/>
          <w:sz w:val="24"/>
          <w:szCs w:val="24"/>
        </w:rPr>
        <w:t xml:space="preserve">to the applicant’s averments </w:t>
      </w:r>
      <w:r w:rsidR="00B67157">
        <w:rPr>
          <w:rFonts w:ascii="Arial" w:eastAsia="Dotum" w:hAnsi="Arial" w:cs="Arial"/>
          <w:sz w:val="24"/>
          <w:szCs w:val="24"/>
        </w:rPr>
        <w:t xml:space="preserve">is </w:t>
      </w:r>
      <w:r w:rsidR="00E30C8A">
        <w:rPr>
          <w:rFonts w:ascii="Arial" w:eastAsia="Dotum" w:hAnsi="Arial" w:cs="Arial"/>
          <w:sz w:val="24"/>
          <w:szCs w:val="24"/>
        </w:rPr>
        <w:t>that the applicant failed to address</w:t>
      </w:r>
      <w:r w:rsidR="002B6B3B">
        <w:rPr>
          <w:rFonts w:ascii="Arial" w:eastAsia="Dotum" w:hAnsi="Arial" w:cs="Arial"/>
          <w:sz w:val="24"/>
          <w:szCs w:val="24"/>
        </w:rPr>
        <w:t>,</w:t>
      </w:r>
      <w:r w:rsidR="00E30C8A">
        <w:rPr>
          <w:rFonts w:ascii="Arial" w:eastAsia="Dotum" w:hAnsi="Arial" w:cs="Arial"/>
          <w:sz w:val="24"/>
          <w:szCs w:val="24"/>
        </w:rPr>
        <w:t xml:space="preserve"> in its averments</w:t>
      </w:r>
      <w:r w:rsidR="002B6B3B">
        <w:rPr>
          <w:rFonts w:ascii="Arial" w:eastAsia="Dotum" w:hAnsi="Arial" w:cs="Arial"/>
          <w:sz w:val="24"/>
          <w:szCs w:val="24"/>
        </w:rPr>
        <w:t>,</w:t>
      </w:r>
      <w:r w:rsidR="00E30C8A">
        <w:rPr>
          <w:rFonts w:ascii="Arial" w:eastAsia="Dotum" w:hAnsi="Arial" w:cs="Arial"/>
          <w:sz w:val="24"/>
          <w:szCs w:val="24"/>
        </w:rPr>
        <w:t xml:space="preserve"> its breach of the agreement</w:t>
      </w:r>
      <w:r w:rsidR="00B67157">
        <w:rPr>
          <w:rFonts w:ascii="Arial" w:eastAsia="Dotum" w:hAnsi="Arial" w:cs="Arial"/>
          <w:sz w:val="24"/>
          <w:szCs w:val="24"/>
        </w:rPr>
        <w:t xml:space="preserve">. Applicant breached the agreement by failing to </w:t>
      </w:r>
      <w:r w:rsidR="00E30C8A">
        <w:rPr>
          <w:rFonts w:ascii="Arial" w:eastAsia="Dotum" w:hAnsi="Arial" w:cs="Arial"/>
          <w:sz w:val="24"/>
          <w:szCs w:val="24"/>
        </w:rPr>
        <w:t xml:space="preserve">complete the project </w:t>
      </w:r>
      <w:r w:rsidR="00475787">
        <w:rPr>
          <w:rFonts w:ascii="Arial" w:eastAsia="Dotum" w:hAnsi="Arial" w:cs="Arial"/>
          <w:sz w:val="24"/>
          <w:szCs w:val="24"/>
        </w:rPr>
        <w:t xml:space="preserve">within the agreed period of time </w:t>
      </w:r>
      <w:r w:rsidR="006C5572">
        <w:rPr>
          <w:rFonts w:ascii="Arial" w:eastAsia="Dotum" w:hAnsi="Arial" w:cs="Arial"/>
          <w:sz w:val="24"/>
          <w:szCs w:val="24"/>
        </w:rPr>
        <w:t>and further failed to address the issue of fraudulent misrepresentation of its completion certificates and its liquid document, “POC2”</w:t>
      </w:r>
      <w:r w:rsidR="002B6B3B">
        <w:rPr>
          <w:rFonts w:ascii="Arial" w:eastAsia="Dotum" w:hAnsi="Arial" w:cs="Arial"/>
          <w:sz w:val="24"/>
          <w:szCs w:val="24"/>
        </w:rPr>
        <w:t xml:space="preserve">, </w:t>
      </w:r>
      <w:r w:rsidR="00B67157">
        <w:rPr>
          <w:rFonts w:ascii="Arial" w:eastAsia="Dotum" w:hAnsi="Arial" w:cs="Arial"/>
          <w:sz w:val="24"/>
          <w:szCs w:val="24"/>
        </w:rPr>
        <w:t xml:space="preserve">so </w:t>
      </w:r>
      <w:r w:rsidR="002B6B3B">
        <w:rPr>
          <w:rFonts w:ascii="Arial" w:eastAsia="Dotum" w:hAnsi="Arial" w:cs="Arial"/>
          <w:sz w:val="24"/>
          <w:szCs w:val="24"/>
        </w:rPr>
        <w:t>emphasised the first respondent</w:t>
      </w:r>
      <w:r w:rsidR="006C5572">
        <w:rPr>
          <w:rFonts w:ascii="Arial" w:eastAsia="Dotum" w:hAnsi="Arial" w:cs="Arial"/>
          <w:sz w:val="24"/>
          <w:szCs w:val="24"/>
        </w:rPr>
        <w:t xml:space="preserve">. In </w:t>
      </w:r>
      <w:r w:rsidR="006C5572">
        <w:rPr>
          <w:rFonts w:ascii="Arial" w:eastAsia="Dotum" w:hAnsi="Arial" w:cs="Arial"/>
          <w:sz w:val="24"/>
          <w:szCs w:val="24"/>
        </w:rPr>
        <w:lastRenderedPageBreak/>
        <w:t>essence, the first respondent formed the view that the applicant resorted to “nit-picking” one of the first respondent’s defences as opposed to addressing all defences raised.</w:t>
      </w:r>
    </w:p>
    <w:p w:rsidR="00E24C1C" w:rsidRDefault="00E24C1C" w:rsidP="00E24C1C">
      <w:pPr>
        <w:spacing w:after="0" w:line="360" w:lineRule="auto"/>
        <w:jc w:val="both"/>
        <w:rPr>
          <w:rFonts w:ascii="Arial" w:hAnsi="Arial" w:cs="Arial"/>
          <w:sz w:val="24"/>
          <w:szCs w:val="24"/>
        </w:rPr>
      </w:pPr>
    </w:p>
    <w:p w:rsidR="00E24C1C" w:rsidRDefault="00AB4136" w:rsidP="00E24C1C">
      <w:pPr>
        <w:spacing w:after="0" w:line="360" w:lineRule="auto"/>
        <w:jc w:val="both"/>
        <w:rPr>
          <w:rFonts w:ascii="Arial" w:hAnsi="Arial" w:cs="Arial"/>
          <w:sz w:val="24"/>
          <w:szCs w:val="24"/>
        </w:rPr>
      </w:pPr>
      <w:r>
        <w:rPr>
          <w:rFonts w:ascii="Arial" w:hAnsi="Arial" w:cs="Arial"/>
          <w:sz w:val="24"/>
          <w:szCs w:val="24"/>
        </w:rPr>
        <w:t>[</w:t>
      </w:r>
      <w:r w:rsidR="00B67157">
        <w:rPr>
          <w:rFonts w:ascii="Arial" w:hAnsi="Arial" w:cs="Arial"/>
          <w:sz w:val="24"/>
          <w:szCs w:val="24"/>
        </w:rPr>
        <w:t>7</w:t>
      </w:r>
      <w:r>
        <w:rPr>
          <w:rFonts w:ascii="Arial" w:hAnsi="Arial" w:cs="Arial"/>
          <w:sz w:val="24"/>
          <w:szCs w:val="24"/>
        </w:rPr>
        <w:t>]</w:t>
      </w:r>
      <w:r>
        <w:rPr>
          <w:rFonts w:ascii="Arial" w:hAnsi="Arial" w:cs="Arial"/>
          <w:sz w:val="24"/>
          <w:szCs w:val="24"/>
        </w:rPr>
        <w:tab/>
        <w:t xml:space="preserve">On the </w:t>
      </w:r>
      <w:r w:rsidR="002B6B3B">
        <w:rPr>
          <w:rFonts w:ascii="Arial" w:hAnsi="Arial" w:cs="Arial"/>
          <w:sz w:val="24"/>
          <w:szCs w:val="24"/>
        </w:rPr>
        <w:t>contrary</w:t>
      </w:r>
      <w:r>
        <w:rPr>
          <w:rFonts w:ascii="Arial" w:hAnsi="Arial" w:cs="Arial"/>
          <w:sz w:val="24"/>
          <w:szCs w:val="24"/>
        </w:rPr>
        <w:t>, the applicant</w:t>
      </w:r>
      <w:r w:rsidR="002B6B3B">
        <w:rPr>
          <w:rFonts w:ascii="Arial" w:hAnsi="Arial" w:cs="Arial"/>
          <w:sz w:val="24"/>
          <w:szCs w:val="24"/>
        </w:rPr>
        <w:t xml:space="preserve"> </w:t>
      </w:r>
      <w:r>
        <w:rPr>
          <w:rFonts w:ascii="Arial" w:hAnsi="Arial" w:cs="Arial"/>
          <w:sz w:val="24"/>
          <w:szCs w:val="24"/>
        </w:rPr>
        <w:t>aver</w:t>
      </w:r>
      <w:r w:rsidR="002B6B3B">
        <w:rPr>
          <w:rFonts w:ascii="Arial" w:hAnsi="Arial" w:cs="Arial"/>
          <w:sz w:val="24"/>
          <w:szCs w:val="24"/>
        </w:rPr>
        <w:t xml:space="preserve">s </w:t>
      </w:r>
      <w:r>
        <w:rPr>
          <w:rFonts w:ascii="Arial" w:hAnsi="Arial" w:cs="Arial"/>
          <w:sz w:val="24"/>
          <w:szCs w:val="24"/>
        </w:rPr>
        <w:t>that the first respondent placed no material facts</w:t>
      </w:r>
      <w:r w:rsidR="000F485A">
        <w:rPr>
          <w:rFonts w:ascii="Arial" w:hAnsi="Arial" w:cs="Arial"/>
          <w:sz w:val="24"/>
          <w:szCs w:val="24"/>
        </w:rPr>
        <w:t xml:space="preserve"> to show that he has a bona fide defence and further </w:t>
      </w:r>
      <w:r w:rsidR="002B6B3B">
        <w:rPr>
          <w:rFonts w:ascii="Arial" w:hAnsi="Arial" w:cs="Arial"/>
          <w:sz w:val="24"/>
          <w:szCs w:val="24"/>
        </w:rPr>
        <w:t xml:space="preserve">failed </w:t>
      </w:r>
      <w:r w:rsidR="000F485A">
        <w:rPr>
          <w:rFonts w:ascii="Arial" w:hAnsi="Arial" w:cs="Arial"/>
          <w:sz w:val="24"/>
          <w:szCs w:val="24"/>
        </w:rPr>
        <w:t xml:space="preserve">to substantiate </w:t>
      </w:r>
      <w:r>
        <w:rPr>
          <w:rFonts w:ascii="Arial" w:hAnsi="Arial" w:cs="Arial"/>
          <w:sz w:val="24"/>
          <w:szCs w:val="24"/>
        </w:rPr>
        <w:t xml:space="preserve">allegations of poor workmanship </w:t>
      </w:r>
      <w:r w:rsidR="000F485A">
        <w:rPr>
          <w:rFonts w:ascii="Arial" w:hAnsi="Arial" w:cs="Arial"/>
          <w:sz w:val="24"/>
          <w:szCs w:val="24"/>
        </w:rPr>
        <w:t xml:space="preserve">as alleged. The applicant </w:t>
      </w:r>
      <w:r w:rsidR="002B6B3B">
        <w:rPr>
          <w:rFonts w:ascii="Arial" w:hAnsi="Arial" w:cs="Arial"/>
          <w:sz w:val="24"/>
          <w:szCs w:val="24"/>
        </w:rPr>
        <w:t xml:space="preserve">also stated that </w:t>
      </w:r>
      <w:r w:rsidR="000F485A">
        <w:rPr>
          <w:rFonts w:ascii="Arial" w:hAnsi="Arial" w:cs="Arial"/>
          <w:sz w:val="24"/>
          <w:szCs w:val="24"/>
        </w:rPr>
        <w:t xml:space="preserve">the first respondent failed to fully disclose </w:t>
      </w:r>
      <w:r w:rsidR="00367F1B">
        <w:rPr>
          <w:rFonts w:ascii="Arial" w:hAnsi="Arial" w:cs="Arial"/>
          <w:sz w:val="24"/>
          <w:szCs w:val="24"/>
        </w:rPr>
        <w:t xml:space="preserve">the </w:t>
      </w:r>
      <w:r w:rsidR="000F485A">
        <w:rPr>
          <w:rFonts w:ascii="Arial" w:hAnsi="Arial" w:cs="Arial"/>
          <w:sz w:val="24"/>
          <w:szCs w:val="24"/>
        </w:rPr>
        <w:t xml:space="preserve">nature and grounds for defence, </w:t>
      </w:r>
      <w:r w:rsidR="00367F1B">
        <w:rPr>
          <w:rFonts w:ascii="Arial" w:hAnsi="Arial" w:cs="Arial"/>
          <w:sz w:val="24"/>
          <w:szCs w:val="24"/>
        </w:rPr>
        <w:t xml:space="preserve">in that the </w:t>
      </w:r>
      <w:r w:rsidR="000F485A">
        <w:rPr>
          <w:rFonts w:ascii="Arial" w:hAnsi="Arial" w:cs="Arial"/>
          <w:sz w:val="24"/>
          <w:szCs w:val="24"/>
        </w:rPr>
        <w:t>defence</w:t>
      </w:r>
      <w:r w:rsidR="00367F1B">
        <w:rPr>
          <w:rFonts w:ascii="Arial" w:hAnsi="Arial" w:cs="Arial"/>
          <w:sz w:val="24"/>
          <w:szCs w:val="24"/>
        </w:rPr>
        <w:t>s</w:t>
      </w:r>
      <w:r w:rsidR="000F485A">
        <w:rPr>
          <w:rFonts w:ascii="Arial" w:hAnsi="Arial" w:cs="Arial"/>
          <w:sz w:val="24"/>
          <w:szCs w:val="24"/>
        </w:rPr>
        <w:t xml:space="preserve"> raised by the first respondent are skeletal in nature and as a result do not satisfy the requirements of a good and proper defence</w:t>
      </w:r>
      <w:r w:rsidR="001C73D8">
        <w:rPr>
          <w:rFonts w:ascii="Arial" w:hAnsi="Arial" w:cs="Arial"/>
          <w:sz w:val="24"/>
          <w:szCs w:val="24"/>
        </w:rPr>
        <w:t xml:space="preserve"> in law</w:t>
      </w:r>
      <w:r w:rsidR="000F485A">
        <w:rPr>
          <w:rFonts w:ascii="Arial" w:hAnsi="Arial" w:cs="Arial"/>
          <w:sz w:val="24"/>
          <w:szCs w:val="24"/>
        </w:rPr>
        <w:t>.</w:t>
      </w:r>
    </w:p>
    <w:p w:rsidR="00E24C1C" w:rsidRDefault="00E24C1C" w:rsidP="00E24C1C">
      <w:pPr>
        <w:spacing w:after="0" w:line="360" w:lineRule="auto"/>
        <w:jc w:val="both"/>
        <w:rPr>
          <w:rFonts w:ascii="Arial" w:hAnsi="Arial" w:cs="Arial"/>
          <w:sz w:val="24"/>
          <w:szCs w:val="24"/>
        </w:rPr>
      </w:pPr>
    </w:p>
    <w:p w:rsidR="002E002F" w:rsidRPr="002E002F" w:rsidRDefault="002819EC" w:rsidP="002E002F">
      <w:pPr>
        <w:spacing w:after="0" w:line="360" w:lineRule="auto"/>
        <w:jc w:val="both"/>
        <w:rPr>
          <w:rFonts w:ascii="Arial" w:hAnsi="Arial" w:cs="Arial"/>
          <w:sz w:val="24"/>
          <w:szCs w:val="24"/>
          <w:lang w:val="af-ZA"/>
        </w:rPr>
      </w:pPr>
      <w:r>
        <w:rPr>
          <w:rFonts w:ascii="Arial" w:hAnsi="Arial" w:cs="Arial"/>
          <w:sz w:val="24"/>
          <w:szCs w:val="24"/>
        </w:rPr>
        <w:t>[</w:t>
      </w:r>
      <w:r w:rsidR="00B67157">
        <w:rPr>
          <w:rFonts w:ascii="Arial" w:hAnsi="Arial" w:cs="Arial"/>
          <w:sz w:val="24"/>
          <w:szCs w:val="24"/>
        </w:rPr>
        <w:t>8</w:t>
      </w:r>
      <w:r>
        <w:rPr>
          <w:rFonts w:ascii="Arial" w:hAnsi="Arial" w:cs="Arial"/>
          <w:sz w:val="24"/>
          <w:szCs w:val="24"/>
        </w:rPr>
        <w:t>]</w:t>
      </w:r>
      <w:r>
        <w:rPr>
          <w:rFonts w:ascii="Arial" w:hAnsi="Arial" w:cs="Arial"/>
          <w:sz w:val="24"/>
          <w:szCs w:val="24"/>
        </w:rPr>
        <w:tab/>
        <w:t xml:space="preserve">The law on summary judgment applications </w:t>
      </w:r>
      <w:r w:rsidR="00B67157">
        <w:rPr>
          <w:rFonts w:ascii="Arial" w:hAnsi="Arial" w:cs="Arial"/>
          <w:sz w:val="24"/>
          <w:szCs w:val="24"/>
        </w:rPr>
        <w:t>is</w:t>
      </w:r>
      <w:r>
        <w:rPr>
          <w:rFonts w:ascii="Arial" w:hAnsi="Arial" w:cs="Arial"/>
          <w:sz w:val="24"/>
          <w:szCs w:val="24"/>
        </w:rPr>
        <w:t xml:space="preserve"> trite and plentiful and need</w:t>
      </w:r>
      <w:r w:rsidR="00B67157">
        <w:rPr>
          <w:rFonts w:ascii="Arial" w:hAnsi="Arial" w:cs="Arial"/>
          <w:sz w:val="24"/>
          <w:szCs w:val="24"/>
        </w:rPr>
        <w:t xml:space="preserve"> not</w:t>
      </w:r>
      <w:r>
        <w:rPr>
          <w:rFonts w:ascii="Arial" w:hAnsi="Arial" w:cs="Arial"/>
          <w:sz w:val="24"/>
          <w:szCs w:val="24"/>
        </w:rPr>
        <w:t xml:space="preserve"> be repeated in this ruling. However, the general approach regarding summary judgments can be surmised as follows </w:t>
      </w:r>
      <w:r w:rsidRPr="002819EC">
        <w:rPr>
          <w:rFonts w:ascii="Arial" w:hAnsi="Arial" w:cs="Arial"/>
          <w:sz w:val="24"/>
          <w:szCs w:val="24"/>
          <w:lang w:val="af-ZA"/>
        </w:rPr>
        <w:t>as set out by</w:t>
      </w:r>
      <w:r w:rsidR="002E002F">
        <w:rPr>
          <w:rFonts w:ascii="Arial" w:hAnsi="Arial" w:cs="Arial"/>
          <w:sz w:val="24"/>
          <w:szCs w:val="24"/>
          <w:lang w:val="af-ZA"/>
        </w:rPr>
        <w:t xml:space="preserve"> </w:t>
      </w:r>
      <w:r w:rsidR="002E002F" w:rsidRPr="002E002F">
        <w:rPr>
          <w:rFonts w:ascii="Arial" w:hAnsi="Arial" w:cs="Arial"/>
          <w:sz w:val="24"/>
          <w:szCs w:val="24"/>
          <w:lang w:val="af-ZA"/>
        </w:rPr>
        <w:t>Corbett JA</w:t>
      </w:r>
      <w:r w:rsidR="002E002F">
        <w:rPr>
          <w:rFonts w:ascii="Arial" w:hAnsi="Arial" w:cs="Arial"/>
          <w:sz w:val="24"/>
          <w:szCs w:val="24"/>
          <w:lang w:val="af-ZA"/>
        </w:rPr>
        <w:t xml:space="preserve"> in</w:t>
      </w:r>
      <w:r w:rsidRPr="002819EC">
        <w:rPr>
          <w:rFonts w:ascii="Arial" w:hAnsi="Arial" w:cs="Arial"/>
          <w:sz w:val="24"/>
          <w:szCs w:val="24"/>
          <w:lang w:val="af-ZA"/>
        </w:rPr>
        <w:t xml:space="preserve"> </w:t>
      </w:r>
      <w:r w:rsidR="002E002F" w:rsidRPr="002E002F">
        <w:rPr>
          <w:rFonts w:ascii="Arial" w:hAnsi="Arial" w:cs="Arial"/>
          <w:i/>
          <w:sz w:val="24"/>
          <w:szCs w:val="24"/>
          <w:lang w:val="af-ZA"/>
        </w:rPr>
        <w:t>Maharaj v Barclays National Bank Ltd</w:t>
      </w:r>
      <w:r w:rsidR="002E002F">
        <w:rPr>
          <w:rFonts w:ascii="Arial" w:hAnsi="Arial" w:cs="Arial"/>
          <w:i/>
          <w:sz w:val="24"/>
          <w:szCs w:val="24"/>
          <w:lang w:val="af-ZA"/>
        </w:rPr>
        <w:t>:</w:t>
      </w:r>
      <w:r w:rsidR="002E002F" w:rsidRPr="002E002F">
        <w:rPr>
          <w:rFonts w:ascii="Arial" w:hAnsi="Arial" w:cs="Arial"/>
          <w:i/>
          <w:sz w:val="24"/>
          <w:szCs w:val="24"/>
          <w:vertAlign w:val="superscript"/>
          <w:lang w:val="af-ZA"/>
        </w:rPr>
        <w:footnoteReference w:id="1"/>
      </w:r>
    </w:p>
    <w:p w:rsidR="002E002F" w:rsidRPr="002E002F" w:rsidRDefault="002E002F" w:rsidP="002E002F">
      <w:pPr>
        <w:spacing w:after="0" w:line="360" w:lineRule="auto"/>
        <w:jc w:val="both"/>
        <w:rPr>
          <w:rFonts w:ascii="Arial" w:hAnsi="Arial" w:cs="Arial"/>
          <w:sz w:val="24"/>
          <w:szCs w:val="24"/>
          <w:lang w:val="af-ZA"/>
        </w:rPr>
      </w:pPr>
    </w:p>
    <w:p w:rsidR="002E002F" w:rsidRPr="002E002F" w:rsidRDefault="00E40660" w:rsidP="00E40660">
      <w:pPr>
        <w:spacing w:after="0" w:line="360" w:lineRule="auto"/>
        <w:ind w:firstLine="720"/>
        <w:jc w:val="both"/>
        <w:rPr>
          <w:rFonts w:ascii="Arial" w:hAnsi="Arial" w:cs="Arial"/>
          <w:szCs w:val="24"/>
          <w:lang w:val="af-ZA"/>
        </w:rPr>
      </w:pPr>
      <w:r>
        <w:rPr>
          <w:rFonts w:ascii="Arial" w:hAnsi="Arial" w:cs="Arial"/>
          <w:sz w:val="24"/>
          <w:szCs w:val="24"/>
          <w:lang w:val="af-ZA"/>
        </w:rPr>
        <w:t>‘</w:t>
      </w:r>
      <w:r w:rsidR="002E002F" w:rsidRPr="002E002F">
        <w:rPr>
          <w:rFonts w:ascii="Arial" w:hAnsi="Arial" w:cs="Arial"/>
          <w:szCs w:val="24"/>
          <w:lang w:val="af-ZA"/>
        </w:rPr>
        <w:t xml:space="preserve">Accordingly, one of the ways in which the defendant may successfully oppose a claim for summary judgment is by satisfying the Court by affidavit that he has a bona fide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w:t>
      </w:r>
    </w:p>
    <w:p w:rsidR="002E002F" w:rsidRPr="002E002F" w:rsidRDefault="002E002F" w:rsidP="002E002F">
      <w:pPr>
        <w:spacing w:after="0" w:line="360" w:lineRule="auto"/>
        <w:jc w:val="both"/>
        <w:rPr>
          <w:rFonts w:ascii="Arial" w:hAnsi="Arial" w:cs="Arial"/>
          <w:szCs w:val="24"/>
          <w:lang w:val="af-ZA"/>
        </w:rPr>
      </w:pPr>
    </w:p>
    <w:p w:rsidR="002E002F" w:rsidRPr="002E002F" w:rsidRDefault="002E002F" w:rsidP="002E002F">
      <w:pPr>
        <w:spacing w:after="0" w:line="360" w:lineRule="auto"/>
        <w:jc w:val="both"/>
        <w:rPr>
          <w:rFonts w:ascii="Arial" w:hAnsi="Arial" w:cs="Arial"/>
          <w:szCs w:val="24"/>
          <w:lang w:val="af-ZA"/>
        </w:rPr>
      </w:pPr>
      <w:r w:rsidRPr="002E002F">
        <w:rPr>
          <w:rFonts w:ascii="Arial" w:hAnsi="Arial" w:cs="Arial"/>
          <w:szCs w:val="24"/>
          <w:lang w:val="af-ZA"/>
        </w:rPr>
        <w:t xml:space="preserve">All that the Court enquires into is: </w:t>
      </w:r>
    </w:p>
    <w:p w:rsidR="002E002F" w:rsidRPr="002E002F" w:rsidRDefault="002E002F" w:rsidP="002E002F">
      <w:pPr>
        <w:spacing w:after="0" w:line="360" w:lineRule="auto"/>
        <w:jc w:val="both"/>
        <w:rPr>
          <w:rFonts w:ascii="Arial" w:hAnsi="Arial" w:cs="Arial"/>
          <w:szCs w:val="24"/>
          <w:lang w:val="af-ZA"/>
        </w:rPr>
      </w:pPr>
    </w:p>
    <w:p w:rsidR="002E002F" w:rsidRPr="002E002F" w:rsidRDefault="002E002F" w:rsidP="002E002F">
      <w:pPr>
        <w:spacing w:after="0" w:line="360" w:lineRule="auto"/>
        <w:jc w:val="both"/>
        <w:rPr>
          <w:rFonts w:ascii="Arial" w:hAnsi="Arial" w:cs="Arial"/>
          <w:szCs w:val="24"/>
          <w:lang w:val="af-ZA"/>
        </w:rPr>
      </w:pPr>
      <w:r w:rsidRPr="002E002F">
        <w:rPr>
          <w:rFonts w:ascii="Arial" w:hAnsi="Arial" w:cs="Arial"/>
          <w:szCs w:val="24"/>
          <w:lang w:val="af-ZA"/>
        </w:rPr>
        <w:t xml:space="preserve">(a) whether the defendant has fully disclosed the nature and the grounds of his defence and the material facts upon which it is founded, and </w:t>
      </w:r>
    </w:p>
    <w:p w:rsidR="002E002F" w:rsidRPr="002E002F" w:rsidRDefault="002E002F" w:rsidP="002E002F">
      <w:pPr>
        <w:spacing w:after="0" w:line="360" w:lineRule="auto"/>
        <w:jc w:val="both"/>
        <w:rPr>
          <w:rFonts w:ascii="Arial" w:hAnsi="Arial" w:cs="Arial"/>
          <w:szCs w:val="24"/>
          <w:lang w:val="af-ZA"/>
        </w:rPr>
      </w:pPr>
    </w:p>
    <w:p w:rsidR="002E002F" w:rsidRPr="002E002F" w:rsidRDefault="002E002F" w:rsidP="002E002F">
      <w:pPr>
        <w:spacing w:after="0" w:line="360" w:lineRule="auto"/>
        <w:jc w:val="both"/>
        <w:rPr>
          <w:rFonts w:ascii="Arial" w:hAnsi="Arial" w:cs="Arial"/>
          <w:szCs w:val="24"/>
          <w:lang w:val="af-ZA"/>
        </w:rPr>
      </w:pPr>
      <w:r w:rsidRPr="002E002F">
        <w:rPr>
          <w:rFonts w:ascii="Arial" w:hAnsi="Arial" w:cs="Arial"/>
          <w:szCs w:val="24"/>
          <w:lang w:val="af-ZA"/>
        </w:rPr>
        <w:t xml:space="preserve">(b) whether on the facts so disclosed the defendant appears to have, as to either the whole or part of the claim, a defence which is bona fide and good in law. </w:t>
      </w:r>
    </w:p>
    <w:p w:rsidR="002E002F" w:rsidRPr="002E002F" w:rsidRDefault="002E002F" w:rsidP="002E002F">
      <w:pPr>
        <w:spacing w:after="0" w:line="360" w:lineRule="auto"/>
        <w:jc w:val="both"/>
        <w:rPr>
          <w:rFonts w:ascii="Arial" w:hAnsi="Arial" w:cs="Arial"/>
          <w:szCs w:val="24"/>
          <w:lang w:val="af-ZA"/>
        </w:rPr>
      </w:pPr>
    </w:p>
    <w:p w:rsidR="002E002F" w:rsidRPr="002E002F" w:rsidRDefault="002E002F" w:rsidP="002E002F">
      <w:pPr>
        <w:spacing w:after="0" w:line="360" w:lineRule="auto"/>
        <w:jc w:val="both"/>
        <w:rPr>
          <w:rFonts w:ascii="Arial" w:hAnsi="Arial" w:cs="Arial"/>
          <w:szCs w:val="24"/>
          <w:lang w:val="af-ZA"/>
        </w:rPr>
      </w:pPr>
      <w:r w:rsidRPr="002E002F">
        <w:rPr>
          <w:rFonts w:ascii="Arial" w:hAnsi="Arial" w:cs="Arial"/>
          <w:szCs w:val="24"/>
          <w:lang w:val="af-ZA"/>
        </w:rPr>
        <w:lastRenderedPageBreak/>
        <w:t>If satisfied on these matters the Court must refuse summary judgment, either wholly or in part, as the case may be. The word fully, as used in the context of the Rule (and its predecessors), has been the cause of some judicial controversy in the past. It connotes, in my view, that, while the defendant need not deal exhaustively with the facts and the evidence relied upon to substantiate them, he must at least disclose his defence and the material facts upon which it is based with sufficient particularity and completeness to enable the Court to decide whether the affidavit  discloses a bona fide defence</w:t>
      </w:r>
      <w:r>
        <w:rPr>
          <w:rFonts w:ascii="Arial" w:hAnsi="Arial" w:cs="Arial"/>
          <w:szCs w:val="24"/>
          <w:lang w:val="af-ZA"/>
        </w:rPr>
        <w:t>.</w:t>
      </w:r>
      <w:r w:rsidR="00E40660">
        <w:rPr>
          <w:rFonts w:ascii="Arial" w:hAnsi="Arial" w:cs="Arial"/>
          <w:szCs w:val="24"/>
          <w:lang w:val="af-ZA"/>
        </w:rPr>
        <w:t>’</w:t>
      </w:r>
    </w:p>
    <w:p w:rsidR="00E24C1C" w:rsidRDefault="00E24C1C" w:rsidP="002E002F">
      <w:pPr>
        <w:spacing w:after="0" w:line="360" w:lineRule="auto"/>
        <w:jc w:val="both"/>
        <w:rPr>
          <w:rFonts w:ascii="Arial" w:hAnsi="Arial" w:cs="Arial"/>
          <w:color w:val="000000"/>
        </w:rPr>
      </w:pPr>
    </w:p>
    <w:p w:rsidR="00035853" w:rsidRDefault="002819EC" w:rsidP="00E24C1C">
      <w:pPr>
        <w:pStyle w:val="NormalWeb"/>
        <w:spacing w:before="0" w:beforeAutospacing="0" w:after="0" w:afterAutospacing="0" w:line="360" w:lineRule="auto"/>
        <w:jc w:val="both"/>
        <w:rPr>
          <w:rFonts w:ascii="Arial" w:hAnsi="Arial" w:cs="Arial"/>
          <w:color w:val="000000"/>
        </w:rPr>
      </w:pPr>
      <w:r>
        <w:rPr>
          <w:rFonts w:ascii="Arial" w:hAnsi="Arial" w:cs="Arial"/>
          <w:color w:val="000000"/>
        </w:rPr>
        <w:t>[</w:t>
      </w:r>
      <w:r w:rsidR="00B67157">
        <w:rPr>
          <w:rFonts w:ascii="Arial" w:hAnsi="Arial" w:cs="Arial"/>
          <w:color w:val="000000"/>
        </w:rPr>
        <w:t>9</w:t>
      </w:r>
      <w:r w:rsidR="00E24C1C">
        <w:rPr>
          <w:rFonts w:ascii="Arial" w:hAnsi="Arial" w:cs="Arial"/>
          <w:color w:val="000000"/>
        </w:rPr>
        <w:t>]</w:t>
      </w:r>
      <w:r w:rsidR="00B67157">
        <w:rPr>
          <w:rFonts w:ascii="Arial" w:hAnsi="Arial" w:cs="Arial"/>
          <w:color w:val="000000"/>
        </w:rPr>
        <w:tab/>
        <w:t xml:space="preserve">It has been said without number </w:t>
      </w:r>
      <w:r w:rsidR="00525E87">
        <w:rPr>
          <w:rFonts w:ascii="Arial" w:hAnsi="Arial" w:cs="Arial"/>
          <w:color w:val="000000"/>
        </w:rPr>
        <w:t xml:space="preserve">and put beyond dispute that summary judgment is a drastic civil procedure engaged by the creditor for the speedy recovery of what is due to it for a liquidated amount of money. The claim may be based on a liquidated document. The aforesaid drastic nature of this application cannot be overemphasized as it literally entails that once the application is granted the defendant is shut out of court so to speak. </w:t>
      </w:r>
      <w:r w:rsidR="00846064">
        <w:rPr>
          <w:rFonts w:ascii="Arial" w:hAnsi="Arial" w:cs="Arial"/>
          <w:color w:val="000000"/>
        </w:rPr>
        <w:t xml:space="preserve">It is therefore critical that a court should carefully evaluate the application, the merit of the opposition and the defences raised in the quest </w:t>
      </w:r>
      <w:r w:rsidR="001C73D8">
        <w:rPr>
          <w:rFonts w:ascii="Arial" w:hAnsi="Arial" w:cs="Arial"/>
          <w:color w:val="000000"/>
        </w:rPr>
        <w:t xml:space="preserve">to attain </w:t>
      </w:r>
      <w:r w:rsidR="00846064">
        <w:rPr>
          <w:rFonts w:ascii="Arial" w:hAnsi="Arial" w:cs="Arial"/>
          <w:color w:val="000000"/>
        </w:rPr>
        <w:t xml:space="preserve">justice. </w:t>
      </w:r>
    </w:p>
    <w:p w:rsidR="00035853" w:rsidRDefault="00035853" w:rsidP="00E24C1C">
      <w:pPr>
        <w:pStyle w:val="NormalWeb"/>
        <w:spacing w:before="0" w:beforeAutospacing="0" w:after="0" w:afterAutospacing="0" w:line="360" w:lineRule="auto"/>
        <w:jc w:val="both"/>
        <w:rPr>
          <w:rFonts w:ascii="Arial" w:hAnsi="Arial" w:cs="Arial"/>
          <w:color w:val="000000"/>
        </w:rPr>
      </w:pPr>
    </w:p>
    <w:p w:rsidR="00653AE5" w:rsidRDefault="00035853" w:rsidP="00E24C1C">
      <w:pPr>
        <w:pStyle w:val="NormalWeb"/>
        <w:spacing w:before="0" w:beforeAutospacing="0" w:after="0" w:afterAutospacing="0" w:line="360" w:lineRule="auto"/>
        <w:jc w:val="both"/>
        <w:rPr>
          <w:rFonts w:ascii="Arial" w:hAnsi="Arial" w:cs="Arial"/>
          <w:color w:val="000000"/>
        </w:rPr>
      </w:pPr>
      <w:r>
        <w:rPr>
          <w:rFonts w:ascii="Arial" w:hAnsi="Arial" w:cs="Arial"/>
          <w:color w:val="000000"/>
        </w:rPr>
        <w:t>[10]</w:t>
      </w:r>
      <w:r>
        <w:rPr>
          <w:rFonts w:ascii="Arial" w:hAnsi="Arial" w:cs="Arial"/>
          <w:color w:val="000000"/>
        </w:rPr>
        <w:tab/>
        <w:t>Ms</w:t>
      </w:r>
      <w:r w:rsidR="00626001">
        <w:rPr>
          <w:rFonts w:ascii="Arial" w:hAnsi="Arial" w:cs="Arial"/>
          <w:color w:val="000000"/>
        </w:rPr>
        <w:t>.</w:t>
      </w:r>
      <w:r>
        <w:rPr>
          <w:rFonts w:ascii="Arial" w:hAnsi="Arial" w:cs="Arial"/>
          <w:color w:val="000000"/>
        </w:rPr>
        <w:t xml:space="preserve"> </w:t>
      </w:r>
      <w:proofErr w:type="spellStart"/>
      <w:r>
        <w:rPr>
          <w:rFonts w:ascii="Arial" w:hAnsi="Arial" w:cs="Arial"/>
          <w:color w:val="000000"/>
        </w:rPr>
        <w:t>Shikongo</w:t>
      </w:r>
      <w:proofErr w:type="spellEnd"/>
      <w:r>
        <w:rPr>
          <w:rFonts w:ascii="Arial" w:hAnsi="Arial" w:cs="Arial"/>
          <w:color w:val="000000"/>
        </w:rPr>
        <w:t xml:space="preserve"> conceded in oral arguments, correctly so in my view, that the defence of poor workmanship raised falls short of a bona fide defence as it </w:t>
      </w:r>
      <w:r w:rsidR="001C73D8">
        <w:rPr>
          <w:rFonts w:ascii="Arial" w:hAnsi="Arial" w:cs="Arial"/>
          <w:color w:val="000000"/>
        </w:rPr>
        <w:t xml:space="preserve">constituted a </w:t>
      </w:r>
      <w:r>
        <w:rPr>
          <w:rFonts w:ascii="Arial" w:hAnsi="Arial" w:cs="Arial"/>
          <w:color w:val="000000"/>
        </w:rPr>
        <w:t>mere allegation without substantive evidence to that effect. Ms</w:t>
      </w:r>
      <w:r w:rsidR="00626001">
        <w:rPr>
          <w:rFonts w:ascii="Arial" w:hAnsi="Arial" w:cs="Arial"/>
          <w:color w:val="000000"/>
        </w:rPr>
        <w:t>.</w:t>
      </w:r>
      <w:r>
        <w:rPr>
          <w:rFonts w:ascii="Arial" w:hAnsi="Arial" w:cs="Arial"/>
          <w:color w:val="000000"/>
        </w:rPr>
        <w:t xml:space="preserve"> </w:t>
      </w:r>
      <w:proofErr w:type="spellStart"/>
      <w:r>
        <w:rPr>
          <w:rFonts w:ascii="Arial" w:hAnsi="Arial" w:cs="Arial"/>
          <w:color w:val="000000"/>
        </w:rPr>
        <w:t>Shikongo</w:t>
      </w:r>
      <w:proofErr w:type="spellEnd"/>
      <w:r>
        <w:rPr>
          <w:rFonts w:ascii="Arial" w:hAnsi="Arial" w:cs="Arial"/>
          <w:color w:val="000000"/>
        </w:rPr>
        <w:t xml:space="preserve"> was however adamant in her compelling arguments that the applicant failed to complete the project within the agreed period of time and fraudulently misrepresented its completion certificates and resultantly made false claims. </w:t>
      </w:r>
      <w:r w:rsidR="001C73D8">
        <w:rPr>
          <w:rFonts w:ascii="Arial" w:hAnsi="Arial" w:cs="Arial"/>
          <w:color w:val="000000"/>
        </w:rPr>
        <w:t>She concluded that the applicant claims the amount which is not due to it.</w:t>
      </w:r>
    </w:p>
    <w:p w:rsidR="00653AE5" w:rsidRDefault="00653AE5" w:rsidP="00E24C1C">
      <w:pPr>
        <w:pStyle w:val="NormalWeb"/>
        <w:spacing w:before="0" w:beforeAutospacing="0" w:after="0" w:afterAutospacing="0" w:line="360" w:lineRule="auto"/>
        <w:jc w:val="both"/>
        <w:rPr>
          <w:rFonts w:ascii="Arial" w:hAnsi="Arial" w:cs="Arial"/>
          <w:color w:val="000000"/>
        </w:rPr>
      </w:pPr>
    </w:p>
    <w:p w:rsidR="00B67157" w:rsidRDefault="00653AE5" w:rsidP="00E24C1C">
      <w:pPr>
        <w:pStyle w:val="NormalWeb"/>
        <w:spacing w:before="0" w:beforeAutospacing="0" w:after="0" w:afterAutospacing="0" w:line="360" w:lineRule="auto"/>
        <w:jc w:val="both"/>
        <w:rPr>
          <w:rFonts w:ascii="Arial" w:hAnsi="Arial" w:cs="Arial"/>
          <w:color w:val="000000"/>
        </w:rPr>
      </w:pPr>
      <w:r>
        <w:rPr>
          <w:rFonts w:ascii="Arial" w:hAnsi="Arial" w:cs="Arial"/>
          <w:color w:val="000000"/>
        </w:rPr>
        <w:t>[11]</w:t>
      </w:r>
      <w:r>
        <w:rPr>
          <w:rFonts w:ascii="Arial" w:hAnsi="Arial" w:cs="Arial"/>
          <w:color w:val="000000"/>
        </w:rPr>
        <w:tab/>
      </w:r>
      <w:proofErr w:type="spellStart"/>
      <w:r>
        <w:rPr>
          <w:rFonts w:ascii="Arial" w:hAnsi="Arial" w:cs="Arial"/>
          <w:color w:val="000000"/>
        </w:rPr>
        <w:t>Mr</w:t>
      </w:r>
      <w:proofErr w:type="spellEnd"/>
      <w:r>
        <w:rPr>
          <w:rFonts w:ascii="Arial" w:hAnsi="Arial" w:cs="Arial"/>
          <w:color w:val="000000"/>
        </w:rPr>
        <w:t xml:space="preserve"> </w:t>
      </w:r>
      <w:proofErr w:type="spellStart"/>
      <w:r>
        <w:rPr>
          <w:rFonts w:ascii="Arial" w:hAnsi="Arial" w:cs="Arial"/>
          <w:color w:val="000000"/>
        </w:rPr>
        <w:t>Tjiteere</w:t>
      </w:r>
      <w:proofErr w:type="spellEnd"/>
      <w:r>
        <w:rPr>
          <w:rFonts w:ascii="Arial" w:hAnsi="Arial" w:cs="Arial"/>
          <w:color w:val="000000"/>
        </w:rPr>
        <w:t xml:space="preserve"> was not to be out-muscled and he persisted that all the defences raised by the first respondent are not bona fide proper defences in law to deny the applicant summary judgment. </w:t>
      </w:r>
    </w:p>
    <w:p w:rsidR="00B67157" w:rsidRDefault="00B67157" w:rsidP="00E24C1C">
      <w:pPr>
        <w:pStyle w:val="NormalWeb"/>
        <w:spacing w:before="0" w:beforeAutospacing="0" w:after="0" w:afterAutospacing="0" w:line="360" w:lineRule="auto"/>
        <w:jc w:val="both"/>
        <w:rPr>
          <w:rFonts w:ascii="Arial" w:hAnsi="Arial" w:cs="Arial"/>
          <w:color w:val="000000"/>
        </w:rPr>
      </w:pPr>
    </w:p>
    <w:p w:rsidR="00F30188" w:rsidRDefault="00F30188" w:rsidP="00F30188">
      <w:pPr>
        <w:pStyle w:val="NormalWeb"/>
        <w:spacing w:before="0" w:beforeAutospacing="0" w:after="0" w:afterAutospacing="0" w:line="360" w:lineRule="auto"/>
        <w:jc w:val="both"/>
        <w:rPr>
          <w:rFonts w:ascii="Arial" w:hAnsi="Arial" w:cs="Arial"/>
          <w:color w:val="000000"/>
        </w:rPr>
      </w:pPr>
      <w:r>
        <w:rPr>
          <w:rFonts w:ascii="Arial" w:hAnsi="Arial" w:cs="Arial"/>
          <w:color w:val="000000"/>
        </w:rPr>
        <w:t>[12]</w:t>
      </w:r>
      <w:r>
        <w:rPr>
          <w:rFonts w:ascii="Arial" w:hAnsi="Arial" w:cs="Arial"/>
          <w:color w:val="000000"/>
        </w:rPr>
        <w:tab/>
      </w:r>
      <w:r w:rsidR="002E002F">
        <w:rPr>
          <w:rFonts w:ascii="Arial" w:hAnsi="Arial" w:cs="Arial"/>
          <w:color w:val="000000"/>
        </w:rPr>
        <w:t xml:space="preserve">With the above, this court takes the view that it would not be proper at this stage to scientifically construe the </w:t>
      </w:r>
      <w:r w:rsidR="001C73D8">
        <w:rPr>
          <w:rFonts w:ascii="Arial" w:hAnsi="Arial" w:cs="Arial"/>
          <w:color w:val="000000"/>
        </w:rPr>
        <w:t xml:space="preserve">all </w:t>
      </w:r>
      <w:r w:rsidR="002E002F">
        <w:rPr>
          <w:rFonts w:ascii="Arial" w:hAnsi="Arial" w:cs="Arial"/>
          <w:color w:val="000000"/>
        </w:rPr>
        <w:t xml:space="preserve">defenses raised by the first respondent. The first respondent was required to raise defenses, which, if proven during trial, could raise a </w:t>
      </w:r>
      <w:r w:rsidR="002E002F">
        <w:rPr>
          <w:rFonts w:ascii="Arial" w:hAnsi="Arial" w:cs="Arial"/>
          <w:color w:val="000000"/>
        </w:rPr>
        <w:lastRenderedPageBreak/>
        <w:t xml:space="preserve">proper defense against the plaintiff’s claim. It is not for this court to decide the parties’ case at the current stage </w:t>
      </w:r>
      <w:r w:rsidR="001C73D8">
        <w:rPr>
          <w:rFonts w:ascii="Arial" w:hAnsi="Arial" w:cs="Arial"/>
          <w:color w:val="000000"/>
        </w:rPr>
        <w:t xml:space="preserve">of the </w:t>
      </w:r>
      <w:r w:rsidR="002E002F">
        <w:rPr>
          <w:rFonts w:ascii="Arial" w:hAnsi="Arial" w:cs="Arial"/>
          <w:color w:val="000000"/>
        </w:rPr>
        <w:t>proceedings</w:t>
      </w:r>
      <w:r>
        <w:rPr>
          <w:rFonts w:ascii="Arial" w:hAnsi="Arial" w:cs="Arial"/>
          <w:color w:val="000000"/>
        </w:rPr>
        <w:t>.</w:t>
      </w:r>
    </w:p>
    <w:p w:rsidR="00F30188" w:rsidRDefault="00F30188" w:rsidP="00F30188">
      <w:pPr>
        <w:pStyle w:val="NormalWeb"/>
        <w:spacing w:before="0" w:beforeAutospacing="0" w:after="0" w:afterAutospacing="0" w:line="360" w:lineRule="auto"/>
        <w:jc w:val="both"/>
        <w:rPr>
          <w:rFonts w:ascii="Arial" w:hAnsi="Arial" w:cs="Arial"/>
          <w:color w:val="000000"/>
        </w:rPr>
      </w:pPr>
    </w:p>
    <w:p w:rsidR="00F30188" w:rsidRDefault="00F30188" w:rsidP="00F30188">
      <w:pPr>
        <w:pStyle w:val="NormalWeb"/>
        <w:spacing w:before="0" w:beforeAutospacing="0" w:after="0" w:afterAutospacing="0" w:line="360" w:lineRule="auto"/>
        <w:jc w:val="both"/>
        <w:rPr>
          <w:rFonts w:ascii="Arial" w:hAnsi="Arial" w:cs="Arial"/>
          <w:color w:val="000000"/>
        </w:rPr>
      </w:pPr>
      <w:r>
        <w:rPr>
          <w:rFonts w:ascii="Arial" w:hAnsi="Arial" w:cs="Arial"/>
          <w:color w:val="000000"/>
        </w:rPr>
        <w:t>[13]</w:t>
      </w:r>
      <w:r>
        <w:rPr>
          <w:rFonts w:ascii="Arial" w:hAnsi="Arial" w:cs="Arial"/>
          <w:color w:val="000000"/>
        </w:rPr>
        <w:tab/>
        <w:t xml:space="preserve">Suffice to state that it is common cause between the parties that the project was not completed. The applicant attributes such non-completion on being locked out of the site by the first respondent. The first respondent avers that he terminated the agreement due to the fact that the applicant failed to complete the project within the agreed period of time. To this end the applicant avers that there was no agreed time for the completion of the project. This averment, the first respondent dismisses as false. The existence or not of the completion date is material to the determination of this matter as it appears to underpin the termination of the agreement. This court holds the view that this aspect constitutes a bona fide defence which should be ventilated at trial for justice to be attained in this matter. </w:t>
      </w:r>
    </w:p>
    <w:p w:rsidR="00F30188" w:rsidRDefault="00F30188" w:rsidP="00F30188">
      <w:pPr>
        <w:pStyle w:val="NormalWeb"/>
        <w:spacing w:before="0" w:beforeAutospacing="0" w:after="0" w:afterAutospacing="0" w:line="360" w:lineRule="auto"/>
        <w:jc w:val="both"/>
        <w:rPr>
          <w:rFonts w:ascii="Arial" w:hAnsi="Arial" w:cs="Arial"/>
          <w:color w:val="000000"/>
        </w:rPr>
      </w:pPr>
    </w:p>
    <w:p w:rsidR="00E24C1C" w:rsidRDefault="00F30188" w:rsidP="00E24C1C">
      <w:pPr>
        <w:pStyle w:val="NormalWeb"/>
        <w:spacing w:before="0" w:beforeAutospacing="0" w:after="0" w:afterAutospacing="0" w:line="360" w:lineRule="auto"/>
        <w:jc w:val="both"/>
        <w:rPr>
          <w:rFonts w:ascii="Arial" w:hAnsi="Arial" w:cs="Arial"/>
          <w:color w:val="000000"/>
        </w:rPr>
      </w:pPr>
      <w:r>
        <w:rPr>
          <w:rFonts w:ascii="Arial" w:hAnsi="Arial" w:cs="Arial"/>
          <w:color w:val="000000"/>
        </w:rPr>
        <w:t>[14]</w:t>
      </w:r>
      <w:r>
        <w:rPr>
          <w:rFonts w:ascii="Arial" w:hAnsi="Arial" w:cs="Arial"/>
          <w:color w:val="000000"/>
        </w:rPr>
        <w:tab/>
        <w:t xml:space="preserve">Having found that the first respondent raised a bona fide defence, summary judgment ought to be refused but for what it is worth, the defence of fraudulent misrepresentation appears to be a bona fide defence </w:t>
      </w:r>
      <w:r w:rsidR="001C73D8">
        <w:rPr>
          <w:rFonts w:ascii="Arial" w:hAnsi="Arial" w:cs="Arial"/>
          <w:color w:val="000000"/>
        </w:rPr>
        <w:t xml:space="preserve">as well </w:t>
      </w:r>
      <w:r>
        <w:rPr>
          <w:rFonts w:ascii="Arial" w:hAnsi="Arial" w:cs="Arial"/>
          <w:color w:val="000000"/>
        </w:rPr>
        <w:t>worthy of consideration at trial. In the premises g</w:t>
      </w:r>
      <w:r w:rsidR="002E002F">
        <w:rPr>
          <w:rFonts w:ascii="Arial" w:hAnsi="Arial" w:cs="Arial"/>
          <w:color w:val="000000"/>
        </w:rPr>
        <w:t>ranting summary judgment now at this stage would be premature</w:t>
      </w:r>
      <w:r>
        <w:rPr>
          <w:rFonts w:ascii="Arial" w:hAnsi="Arial" w:cs="Arial"/>
          <w:color w:val="000000"/>
        </w:rPr>
        <w:t xml:space="preserve">. </w:t>
      </w:r>
    </w:p>
    <w:p w:rsidR="00E24C1C" w:rsidRDefault="00E24C1C" w:rsidP="00E24C1C">
      <w:pPr>
        <w:pStyle w:val="NormalWeb"/>
        <w:spacing w:before="0" w:beforeAutospacing="0" w:after="0" w:afterAutospacing="0" w:line="360" w:lineRule="auto"/>
        <w:jc w:val="both"/>
        <w:rPr>
          <w:rFonts w:ascii="Arial" w:hAnsi="Arial" w:cs="Arial"/>
          <w:color w:val="000000"/>
        </w:rPr>
      </w:pPr>
    </w:p>
    <w:p w:rsidR="00E24C1C" w:rsidRDefault="00E24C1C" w:rsidP="00E24C1C">
      <w:pPr>
        <w:spacing w:after="0" w:line="360" w:lineRule="auto"/>
        <w:jc w:val="both"/>
        <w:rPr>
          <w:rFonts w:ascii="Arial" w:hAnsi="Arial" w:cs="Arial"/>
          <w:sz w:val="24"/>
        </w:rPr>
      </w:pPr>
      <w:r>
        <w:rPr>
          <w:rFonts w:ascii="Arial" w:hAnsi="Arial" w:cs="Arial"/>
          <w:sz w:val="24"/>
        </w:rPr>
        <w:t>[1</w:t>
      </w:r>
      <w:r w:rsidR="00F30188">
        <w:rPr>
          <w:rFonts w:ascii="Arial" w:hAnsi="Arial" w:cs="Arial"/>
          <w:sz w:val="24"/>
        </w:rPr>
        <w:t>5</w:t>
      </w:r>
      <w:r>
        <w:rPr>
          <w:rFonts w:ascii="Arial" w:hAnsi="Arial" w:cs="Arial"/>
          <w:sz w:val="24"/>
        </w:rPr>
        <w:t>]</w:t>
      </w:r>
      <w:r>
        <w:rPr>
          <w:rFonts w:ascii="Arial" w:hAnsi="Arial" w:cs="Arial"/>
          <w:sz w:val="24"/>
        </w:rPr>
        <w:tab/>
        <w:t>In the result, I then make the following order:</w:t>
      </w:r>
    </w:p>
    <w:p w:rsidR="00E24C1C" w:rsidRDefault="00E24C1C" w:rsidP="00E24C1C">
      <w:pPr>
        <w:spacing w:after="0" w:line="360" w:lineRule="auto"/>
        <w:jc w:val="both"/>
        <w:rPr>
          <w:rFonts w:ascii="Arial" w:hAnsi="Arial" w:cs="Arial"/>
          <w:sz w:val="24"/>
        </w:rPr>
      </w:pPr>
    </w:p>
    <w:p w:rsidR="00F30188" w:rsidRPr="00F30188" w:rsidRDefault="00F30188" w:rsidP="00F30188">
      <w:pPr>
        <w:pStyle w:val="ListParagraph"/>
        <w:numPr>
          <w:ilvl w:val="0"/>
          <w:numId w:val="4"/>
        </w:numPr>
        <w:spacing w:after="0" w:line="360" w:lineRule="auto"/>
        <w:jc w:val="both"/>
        <w:rPr>
          <w:rFonts w:ascii="Arial" w:hAnsi="Arial" w:cs="Arial"/>
          <w:sz w:val="24"/>
          <w:szCs w:val="24"/>
        </w:rPr>
      </w:pPr>
      <w:r w:rsidRPr="00F30188">
        <w:rPr>
          <w:rFonts w:ascii="Arial" w:hAnsi="Arial" w:cs="Arial"/>
          <w:sz w:val="24"/>
          <w:szCs w:val="24"/>
        </w:rPr>
        <w:t xml:space="preserve">Summary judgment application is dismissed with costs. </w:t>
      </w:r>
    </w:p>
    <w:p w:rsidR="00F30188" w:rsidRDefault="00F30188" w:rsidP="00F30188">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 xml:space="preserve">The costs are subject to rule 32(11). </w:t>
      </w:r>
    </w:p>
    <w:p w:rsidR="00F30188" w:rsidRDefault="00F30188" w:rsidP="00F30188">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Matter is postponed to 26 January 2021 at 14h00 for Case Planning Conference.</w:t>
      </w:r>
    </w:p>
    <w:p w:rsidR="00F30188" w:rsidRDefault="00F30188" w:rsidP="00F30188">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Joint case plan must be filed on or before 21 January 2021.</w:t>
      </w:r>
    </w:p>
    <w:p w:rsidR="00E24C1C" w:rsidRDefault="00E24C1C" w:rsidP="00E24C1C">
      <w:pPr>
        <w:pStyle w:val="ListParagraph"/>
        <w:spacing w:after="0" w:line="360" w:lineRule="auto"/>
        <w:ind w:left="1800"/>
        <w:rPr>
          <w:rFonts w:ascii="Arial" w:hAnsi="Arial" w:cs="Arial"/>
          <w:sz w:val="24"/>
          <w:szCs w:val="24"/>
        </w:rPr>
      </w:pPr>
    </w:p>
    <w:p w:rsidR="00E24C1C" w:rsidRPr="00BF4A73" w:rsidRDefault="00E24C1C" w:rsidP="00E24C1C">
      <w:pPr>
        <w:spacing w:after="0" w:line="360" w:lineRule="auto"/>
        <w:rPr>
          <w:rFonts w:ascii="Arial" w:hAnsi="Arial" w:cs="Arial"/>
          <w:sz w:val="24"/>
          <w:szCs w:val="24"/>
        </w:rPr>
      </w:pPr>
    </w:p>
    <w:p w:rsidR="00E24C1C" w:rsidRDefault="00E24C1C" w:rsidP="00E24C1C">
      <w:pPr>
        <w:spacing w:line="360" w:lineRule="auto"/>
        <w:jc w:val="right"/>
        <w:rPr>
          <w:rFonts w:ascii="Arial" w:hAnsi="Arial" w:cs="Arial"/>
          <w:sz w:val="24"/>
        </w:rPr>
      </w:pPr>
      <w:r>
        <w:rPr>
          <w:rFonts w:ascii="Arial" w:hAnsi="Arial" w:cs="Arial"/>
          <w:sz w:val="24"/>
        </w:rPr>
        <w:t>____________</w:t>
      </w:r>
    </w:p>
    <w:p w:rsidR="00E24C1C" w:rsidRDefault="002E002F" w:rsidP="00E24C1C">
      <w:pPr>
        <w:spacing w:line="360" w:lineRule="auto"/>
        <w:jc w:val="right"/>
        <w:rPr>
          <w:rFonts w:ascii="Arial" w:hAnsi="Arial" w:cs="Arial"/>
          <w:sz w:val="24"/>
        </w:rPr>
      </w:pPr>
      <w:r>
        <w:rPr>
          <w:rFonts w:ascii="Arial" w:hAnsi="Arial" w:cs="Arial"/>
          <w:sz w:val="24"/>
        </w:rPr>
        <w:t>O SIBEYA</w:t>
      </w:r>
    </w:p>
    <w:p w:rsidR="00E24C1C" w:rsidRDefault="00E24C1C" w:rsidP="00E24C1C">
      <w:pPr>
        <w:spacing w:line="360" w:lineRule="auto"/>
        <w:jc w:val="right"/>
        <w:rPr>
          <w:rFonts w:ascii="Arial" w:hAnsi="Arial" w:cs="Arial"/>
          <w:sz w:val="24"/>
        </w:rPr>
      </w:pPr>
      <w:r>
        <w:rPr>
          <w:rFonts w:ascii="Arial" w:hAnsi="Arial" w:cs="Arial"/>
          <w:sz w:val="24"/>
        </w:rPr>
        <w:t>Judge</w:t>
      </w:r>
    </w:p>
    <w:p w:rsidR="00E24C1C" w:rsidRDefault="003A3230" w:rsidP="00E24C1C">
      <w:pPr>
        <w:spacing w:line="360" w:lineRule="auto"/>
        <w:jc w:val="both"/>
        <w:rPr>
          <w:rFonts w:ascii="Arial" w:hAnsi="Arial" w:cs="Arial"/>
          <w:sz w:val="24"/>
        </w:rPr>
      </w:pPr>
      <w:r>
        <w:rPr>
          <w:rFonts w:ascii="Arial" w:hAnsi="Arial" w:cs="Arial"/>
          <w:sz w:val="24"/>
        </w:rPr>
        <w:lastRenderedPageBreak/>
        <w:t>A</w:t>
      </w:r>
      <w:r w:rsidR="00E24C1C">
        <w:rPr>
          <w:rFonts w:ascii="Arial" w:hAnsi="Arial" w:cs="Arial"/>
          <w:sz w:val="24"/>
        </w:rPr>
        <w:t>PPEARANCES:</w:t>
      </w:r>
    </w:p>
    <w:p w:rsidR="00E40660" w:rsidRDefault="00E40660" w:rsidP="00E24C1C">
      <w:pPr>
        <w:spacing w:line="360" w:lineRule="auto"/>
        <w:jc w:val="both"/>
        <w:rPr>
          <w:rFonts w:ascii="Arial" w:hAnsi="Arial" w:cs="Arial"/>
          <w:sz w:val="24"/>
        </w:rPr>
      </w:pPr>
    </w:p>
    <w:p w:rsidR="00E24C1C" w:rsidRDefault="002E002F" w:rsidP="00E24C1C">
      <w:pPr>
        <w:spacing w:line="360" w:lineRule="auto"/>
        <w:rPr>
          <w:rFonts w:ascii="Arial" w:hAnsi="Arial" w:cs="Arial"/>
          <w:sz w:val="24"/>
        </w:rPr>
      </w:pPr>
      <w:r>
        <w:rPr>
          <w:rFonts w:ascii="Arial" w:hAnsi="Arial" w:cs="Arial"/>
          <w:sz w:val="24"/>
        </w:rPr>
        <w:t>FOR THE APPLICANT</w:t>
      </w:r>
      <w:r w:rsidR="00E24C1C">
        <w:rPr>
          <w:rFonts w:ascii="Arial" w:hAnsi="Arial" w:cs="Arial"/>
          <w:sz w:val="24"/>
        </w:rPr>
        <w:t>:</w:t>
      </w:r>
      <w:r w:rsidR="00E24C1C">
        <w:rPr>
          <w:rFonts w:ascii="Arial" w:hAnsi="Arial" w:cs="Arial"/>
          <w:sz w:val="24"/>
        </w:rPr>
        <w:tab/>
      </w:r>
      <w:r w:rsidR="00E24C1C">
        <w:rPr>
          <w:rFonts w:ascii="Arial" w:hAnsi="Arial" w:cs="Arial"/>
          <w:sz w:val="24"/>
        </w:rPr>
        <w:tab/>
      </w:r>
      <w:r w:rsidR="00E24C1C">
        <w:rPr>
          <w:rFonts w:ascii="Arial" w:hAnsi="Arial" w:cs="Arial"/>
          <w:sz w:val="24"/>
        </w:rPr>
        <w:tab/>
      </w:r>
      <w:r>
        <w:rPr>
          <w:rFonts w:ascii="Arial" w:hAnsi="Arial" w:cs="Arial"/>
          <w:sz w:val="24"/>
        </w:rPr>
        <w:tab/>
      </w:r>
      <w:r>
        <w:rPr>
          <w:rFonts w:ascii="Arial" w:hAnsi="Arial" w:cs="Arial"/>
          <w:sz w:val="24"/>
        </w:rPr>
        <w:tab/>
        <w:t xml:space="preserve">                                M TJITEERE</w:t>
      </w:r>
    </w:p>
    <w:p w:rsidR="00E24C1C" w:rsidRDefault="00E24C1C" w:rsidP="00E24C1C">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2E002F">
        <w:rPr>
          <w:rFonts w:ascii="Arial" w:hAnsi="Arial" w:cs="Arial"/>
          <w:sz w:val="24"/>
        </w:rPr>
        <w:t xml:space="preserve">           </w:t>
      </w:r>
      <w:r w:rsidR="002E002F" w:rsidRPr="002E002F">
        <w:rPr>
          <w:rFonts w:ascii="Arial" w:hAnsi="Arial" w:cs="Arial"/>
          <w:sz w:val="24"/>
        </w:rPr>
        <w:t xml:space="preserve">Dr </w:t>
      </w:r>
      <w:proofErr w:type="spellStart"/>
      <w:r w:rsidR="002E002F" w:rsidRPr="002E002F">
        <w:rPr>
          <w:rFonts w:ascii="Arial" w:hAnsi="Arial" w:cs="Arial"/>
          <w:sz w:val="24"/>
        </w:rPr>
        <w:t>Weder</w:t>
      </w:r>
      <w:proofErr w:type="spellEnd"/>
      <w:r w:rsidR="002E002F" w:rsidRPr="002E002F">
        <w:rPr>
          <w:rFonts w:ascii="Arial" w:hAnsi="Arial" w:cs="Arial"/>
          <w:sz w:val="24"/>
        </w:rPr>
        <w:t xml:space="preserve">, </w:t>
      </w:r>
      <w:proofErr w:type="spellStart"/>
      <w:r w:rsidR="002E002F" w:rsidRPr="002E002F">
        <w:rPr>
          <w:rFonts w:ascii="Arial" w:hAnsi="Arial" w:cs="Arial"/>
          <w:sz w:val="24"/>
        </w:rPr>
        <w:t>Kauta</w:t>
      </w:r>
      <w:proofErr w:type="spellEnd"/>
      <w:r w:rsidR="002E002F" w:rsidRPr="002E002F">
        <w:rPr>
          <w:rFonts w:ascii="Arial" w:hAnsi="Arial" w:cs="Arial"/>
          <w:sz w:val="24"/>
        </w:rPr>
        <w:t xml:space="preserve"> &amp; </w:t>
      </w:r>
      <w:proofErr w:type="spellStart"/>
      <w:r w:rsidR="002E002F" w:rsidRPr="002E002F">
        <w:rPr>
          <w:rFonts w:ascii="Arial" w:hAnsi="Arial" w:cs="Arial"/>
          <w:sz w:val="24"/>
        </w:rPr>
        <w:t>Hoveka</w:t>
      </w:r>
      <w:proofErr w:type="spellEnd"/>
      <w:r w:rsidR="002E002F" w:rsidRPr="002E002F">
        <w:rPr>
          <w:rFonts w:ascii="Arial" w:hAnsi="Arial" w:cs="Arial"/>
          <w:sz w:val="24"/>
        </w:rPr>
        <w:t xml:space="preserve"> Inc.</w:t>
      </w:r>
    </w:p>
    <w:p w:rsidR="00E40660" w:rsidRDefault="00E40660" w:rsidP="00E24C1C">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Windhoek</w:t>
      </w:r>
    </w:p>
    <w:p w:rsidR="00E24C1C" w:rsidRDefault="00E24C1C" w:rsidP="00E24C1C">
      <w:pPr>
        <w:spacing w:line="360" w:lineRule="auto"/>
        <w:rPr>
          <w:rFonts w:ascii="Arial" w:hAnsi="Arial" w:cs="Arial"/>
          <w:sz w:val="24"/>
        </w:rPr>
      </w:pPr>
    </w:p>
    <w:p w:rsidR="00E24C1C" w:rsidRDefault="00E24C1C" w:rsidP="00E24C1C">
      <w:pPr>
        <w:spacing w:line="360" w:lineRule="auto"/>
        <w:rPr>
          <w:rFonts w:ascii="Arial" w:hAnsi="Arial" w:cs="Arial"/>
          <w:sz w:val="24"/>
        </w:rPr>
      </w:pPr>
    </w:p>
    <w:p w:rsidR="00E24C1C" w:rsidRDefault="002E002F" w:rsidP="00E24C1C">
      <w:pPr>
        <w:spacing w:line="360" w:lineRule="auto"/>
        <w:rPr>
          <w:rFonts w:ascii="Arial" w:hAnsi="Arial" w:cs="Arial"/>
          <w:sz w:val="24"/>
        </w:rPr>
      </w:pPr>
      <w:r>
        <w:rPr>
          <w:rFonts w:ascii="Arial" w:hAnsi="Arial" w:cs="Arial"/>
          <w:sz w:val="24"/>
        </w:rPr>
        <w:t>FOR THE FIRST RESPON</w:t>
      </w:r>
      <w:r w:rsidR="00E40660">
        <w:rPr>
          <w:rFonts w:ascii="Arial" w:hAnsi="Arial" w:cs="Arial"/>
          <w:sz w:val="24"/>
        </w:rPr>
        <w:t>D</w:t>
      </w:r>
      <w:r>
        <w:rPr>
          <w:rFonts w:ascii="Arial" w:hAnsi="Arial" w:cs="Arial"/>
          <w:sz w:val="24"/>
        </w:rPr>
        <w:t>ENT</w:t>
      </w:r>
      <w:r w:rsidR="00E40660">
        <w:rPr>
          <w:rFonts w:ascii="Arial" w:hAnsi="Arial" w:cs="Arial"/>
          <w:sz w:val="24"/>
        </w:rPr>
        <w:t>:</w:t>
      </w:r>
      <w:r w:rsidR="00E40660">
        <w:rPr>
          <w:rFonts w:ascii="Arial" w:hAnsi="Arial" w:cs="Arial"/>
          <w:sz w:val="24"/>
        </w:rPr>
        <w:tab/>
      </w:r>
      <w:r w:rsidR="00E40660">
        <w:rPr>
          <w:rFonts w:ascii="Arial" w:hAnsi="Arial" w:cs="Arial"/>
          <w:sz w:val="24"/>
        </w:rPr>
        <w:tab/>
      </w:r>
      <w:r w:rsidR="00E40660">
        <w:rPr>
          <w:rFonts w:ascii="Arial" w:hAnsi="Arial" w:cs="Arial"/>
          <w:sz w:val="24"/>
        </w:rPr>
        <w:tab/>
      </w:r>
      <w:r w:rsidR="00E24C1C">
        <w:rPr>
          <w:rFonts w:ascii="Arial" w:hAnsi="Arial" w:cs="Arial"/>
          <w:sz w:val="24"/>
        </w:rPr>
        <w:t xml:space="preserve">           </w:t>
      </w:r>
      <w:r>
        <w:rPr>
          <w:rFonts w:ascii="Arial" w:hAnsi="Arial" w:cs="Arial"/>
          <w:sz w:val="24"/>
        </w:rPr>
        <w:t xml:space="preserve">                   L SHIKONGO</w:t>
      </w:r>
    </w:p>
    <w:p w:rsidR="00E24C1C" w:rsidRDefault="00E24C1C" w:rsidP="00E24C1C">
      <w:pPr>
        <w:spacing w:line="360" w:lineRule="auto"/>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002E002F">
        <w:rPr>
          <w:rFonts w:ascii="Arial" w:hAnsi="Arial" w:cs="Arial"/>
          <w:sz w:val="24"/>
        </w:rPr>
        <w:tab/>
      </w:r>
      <w:r w:rsidR="002E002F">
        <w:rPr>
          <w:rFonts w:ascii="Arial" w:hAnsi="Arial" w:cs="Arial"/>
          <w:sz w:val="24"/>
        </w:rPr>
        <w:tab/>
      </w:r>
      <w:r w:rsidR="002E002F">
        <w:rPr>
          <w:rFonts w:ascii="Arial" w:hAnsi="Arial" w:cs="Arial"/>
          <w:sz w:val="24"/>
        </w:rPr>
        <w:tab/>
      </w:r>
      <w:r w:rsidR="002E002F" w:rsidRPr="002E002F">
        <w:rPr>
          <w:rFonts w:ascii="Arial" w:hAnsi="Arial" w:cs="Arial"/>
          <w:sz w:val="24"/>
        </w:rPr>
        <w:t xml:space="preserve">Metcalfe </w:t>
      </w:r>
      <w:proofErr w:type="spellStart"/>
      <w:r w:rsidR="002E002F" w:rsidRPr="002E002F">
        <w:rPr>
          <w:rFonts w:ascii="Arial" w:hAnsi="Arial" w:cs="Arial"/>
          <w:sz w:val="24"/>
        </w:rPr>
        <w:t>Beukes</w:t>
      </w:r>
      <w:proofErr w:type="spellEnd"/>
      <w:r w:rsidR="002E002F" w:rsidRPr="002E002F">
        <w:rPr>
          <w:rFonts w:ascii="Arial" w:hAnsi="Arial" w:cs="Arial"/>
          <w:sz w:val="24"/>
        </w:rPr>
        <w:t xml:space="preserve"> Attorneys</w:t>
      </w:r>
    </w:p>
    <w:p w:rsidR="00E24C1C" w:rsidRPr="00E40660" w:rsidRDefault="00E40660" w:rsidP="00E40660">
      <w:pPr>
        <w:spacing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w:t>
      </w:r>
      <w:r w:rsidRPr="00E40660">
        <w:rPr>
          <w:rFonts w:ascii="Arial" w:hAnsi="Arial" w:cs="Arial"/>
          <w:sz w:val="24"/>
        </w:rPr>
        <w:t>Windhoek</w:t>
      </w:r>
    </w:p>
    <w:sectPr w:rsidR="00E24C1C" w:rsidRPr="00E40660" w:rsidSect="00E24C1C">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1A5" w:rsidRDefault="007251A5" w:rsidP="00E24C1C">
      <w:pPr>
        <w:spacing w:after="0" w:line="240" w:lineRule="auto"/>
      </w:pPr>
      <w:r>
        <w:separator/>
      </w:r>
    </w:p>
  </w:endnote>
  <w:endnote w:type="continuationSeparator" w:id="0">
    <w:p w:rsidR="007251A5" w:rsidRDefault="007251A5" w:rsidP="00E24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1A5" w:rsidRDefault="007251A5" w:rsidP="00E24C1C">
      <w:pPr>
        <w:spacing w:after="0" w:line="240" w:lineRule="auto"/>
      </w:pPr>
      <w:r>
        <w:separator/>
      </w:r>
    </w:p>
  </w:footnote>
  <w:footnote w:type="continuationSeparator" w:id="0">
    <w:p w:rsidR="007251A5" w:rsidRDefault="007251A5" w:rsidP="00E24C1C">
      <w:pPr>
        <w:spacing w:after="0" w:line="240" w:lineRule="auto"/>
      </w:pPr>
      <w:r>
        <w:continuationSeparator/>
      </w:r>
    </w:p>
  </w:footnote>
  <w:footnote w:id="1">
    <w:p w:rsidR="002E002F" w:rsidRPr="005F5509" w:rsidRDefault="002E002F" w:rsidP="002E002F">
      <w:pPr>
        <w:pStyle w:val="FootnoteText"/>
        <w:jc w:val="both"/>
        <w:rPr>
          <w:rFonts w:ascii="Arial" w:hAnsi="Arial" w:cs="Arial"/>
        </w:rPr>
      </w:pPr>
      <w:r w:rsidRPr="005F5509">
        <w:rPr>
          <w:rStyle w:val="FootnoteReference"/>
          <w:rFonts w:ascii="Arial" w:hAnsi="Arial" w:cs="Arial"/>
        </w:rPr>
        <w:footnoteRef/>
      </w:r>
      <w:r w:rsidRPr="005F5509">
        <w:rPr>
          <w:rFonts w:ascii="Arial" w:hAnsi="Arial" w:cs="Arial"/>
        </w:rPr>
        <w:t xml:space="preserve"> 1976 (1) SA 418 (A) at 426A</w:t>
      </w:r>
      <w:r>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193695"/>
      <w:docPartObj>
        <w:docPartGallery w:val="Page Numbers (Top of Page)"/>
        <w:docPartUnique/>
      </w:docPartObj>
    </w:sdtPr>
    <w:sdtEndPr>
      <w:rPr>
        <w:noProof/>
      </w:rPr>
    </w:sdtEndPr>
    <w:sdtContent>
      <w:p w:rsidR="00E24C1C" w:rsidRDefault="00E24C1C">
        <w:pPr>
          <w:pStyle w:val="Header"/>
          <w:jc w:val="right"/>
        </w:pPr>
        <w:r>
          <w:fldChar w:fldCharType="begin"/>
        </w:r>
        <w:r>
          <w:instrText xml:space="preserve"> PAGE   \* MERGEFORMAT </w:instrText>
        </w:r>
        <w:r>
          <w:fldChar w:fldCharType="separate"/>
        </w:r>
        <w:r w:rsidR="00BD29E2">
          <w:rPr>
            <w:noProof/>
          </w:rPr>
          <w:t>7</w:t>
        </w:r>
        <w:r>
          <w:rPr>
            <w:noProof/>
          </w:rPr>
          <w:fldChar w:fldCharType="end"/>
        </w:r>
      </w:p>
    </w:sdtContent>
  </w:sdt>
  <w:p w:rsidR="00E24C1C" w:rsidRDefault="00E24C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1EC6"/>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C2ED2"/>
    <w:multiLevelType w:val="hybridMultilevel"/>
    <w:tmpl w:val="E60CFF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657854"/>
    <w:multiLevelType w:val="hybridMultilevel"/>
    <w:tmpl w:val="A61AE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72016C"/>
    <w:multiLevelType w:val="hybridMultilevel"/>
    <w:tmpl w:val="339E9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C1C"/>
    <w:rsid w:val="00035853"/>
    <w:rsid w:val="000F485A"/>
    <w:rsid w:val="00126165"/>
    <w:rsid w:val="001C73D8"/>
    <w:rsid w:val="001E12B2"/>
    <w:rsid w:val="002819EC"/>
    <w:rsid w:val="002B6B3B"/>
    <w:rsid w:val="002E002F"/>
    <w:rsid w:val="00307A43"/>
    <w:rsid w:val="00367F1B"/>
    <w:rsid w:val="003A3230"/>
    <w:rsid w:val="00475787"/>
    <w:rsid w:val="004B3BBE"/>
    <w:rsid w:val="005167FA"/>
    <w:rsid w:val="00525E87"/>
    <w:rsid w:val="006026EA"/>
    <w:rsid w:val="00626001"/>
    <w:rsid w:val="006272C7"/>
    <w:rsid w:val="00653AE5"/>
    <w:rsid w:val="006C5572"/>
    <w:rsid w:val="006F4541"/>
    <w:rsid w:val="007251A5"/>
    <w:rsid w:val="008234B1"/>
    <w:rsid w:val="00846064"/>
    <w:rsid w:val="00852A66"/>
    <w:rsid w:val="00911570"/>
    <w:rsid w:val="00975852"/>
    <w:rsid w:val="009B7BF0"/>
    <w:rsid w:val="00AB4136"/>
    <w:rsid w:val="00AE79A4"/>
    <w:rsid w:val="00AF76FE"/>
    <w:rsid w:val="00B21E34"/>
    <w:rsid w:val="00B65827"/>
    <w:rsid w:val="00B67157"/>
    <w:rsid w:val="00BD29E2"/>
    <w:rsid w:val="00C27CC3"/>
    <w:rsid w:val="00C83FD1"/>
    <w:rsid w:val="00CC59C6"/>
    <w:rsid w:val="00DC0ED4"/>
    <w:rsid w:val="00E24C1C"/>
    <w:rsid w:val="00E30C8A"/>
    <w:rsid w:val="00E40660"/>
    <w:rsid w:val="00E51CE0"/>
    <w:rsid w:val="00F30188"/>
    <w:rsid w:val="00F83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E015C-97FF-4E2E-A8EE-2A373400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C1C"/>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Footnote Text Char1 Char Char,Footnote Text Char Char Char Char,Footnote Text Char1 Char Char Char Char,Footnote Text Char Char Char Char Char Char,Car,Footnote Text Char Char1 Char Char Char,fn"/>
    <w:basedOn w:val="Normal"/>
    <w:link w:val="FootnoteTextChar"/>
    <w:uiPriority w:val="99"/>
    <w:unhideWhenUsed/>
    <w:qFormat/>
    <w:rsid w:val="00E24C1C"/>
    <w:pPr>
      <w:spacing w:after="0" w:line="240" w:lineRule="auto"/>
    </w:pPr>
    <w:rPr>
      <w:sz w:val="20"/>
      <w:szCs w:val="20"/>
    </w:rPr>
  </w:style>
  <w:style w:type="character" w:customStyle="1" w:styleId="FootnoteTextChar">
    <w:name w:val="Footnote Text Char"/>
    <w:aliases w:val="Footnote Text Char Char Char,Footnote Text Char1 Char Char Char,Footnote Text Char Char Char Char Char,Footnote Text Char1 Char Char Char Char Char,Footnote Text Char Char Char Char Char Char Char,Car Char,fn Char"/>
    <w:basedOn w:val="DefaultParagraphFont"/>
    <w:link w:val="FootnoteText"/>
    <w:uiPriority w:val="99"/>
    <w:rsid w:val="00E24C1C"/>
    <w:rPr>
      <w:sz w:val="20"/>
      <w:szCs w:val="20"/>
      <w:lang w:val="en-ZA"/>
    </w:rPr>
  </w:style>
  <w:style w:type="character" w:styleId="FootnoteReference">
    <w:name w:val="footnote reference"/>
    <w:aliases w:val="Footnotes refss,(NECG) Footnote Reference,fr,Appel note de bas de page,Ref,de nota al pie,註腳內容,Footnote symbol,Style 12,Footnote"/>
    <w:basedOn w:val="DefaultParagraphFont"/>
    <w:uiPriority w:val="99"/>
    <w:unhideWhenUsed/>
    <w:qFormat/>
    <w:rsid w:val="00E24C1C"/>
    <w:rPr>
      <w:vertAlign w:val="superscript"/>
    </w:rPr>
  </w:style>
  <w:style w:type="paragraph" w:styleId="ListParagraph">
    <w:name w:val="List Paragraph"/>
    <w:basedOn w:val="Normal"/>
    <w:uiPriority w:val="34"/>
    <w:qFormat/>
    <w:rsid w:val="00E24C1C"/>
    <w:pPr>
      <w:ind w:left="720"/>
      <w:contextualSpacing/>
    </w:pPr>
  </w:style>
  <w:style w:type="paragraph" w:styleId="Header">
    <w:name w:val="header"/>
    <w:basedOn w:val="Normal"/>
    <w:link w:val="HeaderChar"/>
    <w:uiPriority w:val="99"/>
    <w:unhideWhenUsed/>
    <w:rsid w:val="00E24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C1C"/>
    <w:rPr>
      <w:lang w:val="en-ZA"/>
    </w:rPr>
  </w:style>
  <w:style w:type="paragraph" w:styleId="NormalWeb">
    <w:name w:val="Normal (Web)"/>
    <w:basedOn w:val="Normal"/>
    <w:uiPriority w:val="99"/>
    <w:unhideWhenUsed/>
    <w:rsid w:val="00E24C1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24C1C"/>
    <w:rPr>
      <w:color w:val="0000FF"/>
      <w:u w:val="single"/>
    </w:rPr>
  </w:style>
  <w:style w:type="character" w:styleId="Strong">
    <w:name w:val="Strong"/>
    <w:basedOn w:val="DefaultParagraphFont"/>
    <w:uiPriority w:val="22"/>
    <w:qFormat/>
    <w:rsid w:val="00E24C1C"/>
    <w:rPr>
      <w:b/>
      <w:bCs/>
    </w:rPr>
  </w:style>
  <w:style w:type="paragraph" w:styleId="BalloonText">
    <w:name w:val="Balloon Text"/>
    <w:basedOn w:val="Normal"/>
    <w:link w:val="BalloonTextChar"/>
    <w:uiPriority w:val="99"/>
    <w:semiHidden/>
    <w:unhideWhenUsed/>
    <w:rsid w:val="00B658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827"/>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2020-12-08T18:30:00+00:00</Judgment_x0020_Date>
    <Year xmlns="c1afb1bd-f2fb-40fd-9abb-aea55b4d7662">2020</Year>
  </documentManagement>
</p:properties>
</file>

<file path=customXml/itemProps1.xml><?xml version="1.0" encoding="utf-8"?>
<ds:datastoreItem xmlns:ds="http://schemas.openxmlformats.org/officeDocument/2006/customXml" ds:itemID="{5134F967-083C-4028-9E75-C562604E36C2}"/>
</file>

<file path=customXml/itemProps2.xml><?xml version="1.0" encoding="utf-8"?>
<ds:datastoreItem xmlns:ds="http://schemas.openxmlformats.org/officeDocument/2006/customXml" ds:itemID="{F4E3C398-0145-486C-A123-3CA15BA32F01}"/>
</file>

<file path=customXml/itemProps3.xml><?xml version="1.0" encoding="utf-8"?>
<ds:datastoreItem xmlns:ds="http://schemas.openxmlformats.org/officeDocument/2006/customXml" ds:itemID="{81FB99E0-4901-4FC2-AA75-170B368CF31D}"/>
</file>

<file path=docProps/app.xml><?xml version="1.0" encoding="utf-8"?>
<Properties xmlns="http://schemas.openxmlformats.org/officeDocument/2006/extended-properties" xmlns:vt="http://schemas.openxmlformats.org/officeDocument/2006/docPropsVTypes">
  <Template>Normal</Template>
  <TotalTime>2</TotalTime>
  <Pages>7</Pages>
  <Words>1414</Words>
  <Characters>8064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 Construction (Pty) Ltd v Davids (HC-MD-CIV-ACT-CON-2020-01302) [2020] NAHCMD 593 (9 December 2020)</dc:title>
  <dc:creator>Priscilla Nande</dc:creator>
  <cp:lastModifiedBy>Administrator</cp:lastModifiedBy>
  <cp:revision>3</cp:revision>
  <cp:lastPrinted>2020-12-09T13:02:00Z</cp:lastPrinted>
  <dcterms:created xsi:type="dcterms:W3CDTF">2020-12-11T06:38:00Z</dcterms:created>
  <dcterms:modified xsi:type="dcterms:W3CDTF">2020-12-11T06:39:00Z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