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7F" w:rsidRPr="00CF3A7F" w:rsidRDefault="00CF3A7F" w:rsidP="00CF3A7F">
      <w:pPr>
        <w:spacing w:after="0" w:line="240" w:lineRule="auto"/>
        <w:jc w:val="center"/>
        <w:rPr>
          <w:rFonts w:ascii="Arial" w:hAnsi="Arial" w:cs="Arial"/>
          <w:sz w:val="24"/>
          <w:szCs w:val="24"/>
        </w:rPr>
      </w:pPr>
      <w:bookmarkStart w:id="0" w:name="_GoBack"/>
      <w:bookmarkEnd w:id="0"/>
      <w:r w:rsidRPr="00CF3A7F">
        <w:rPr>
          <w:rFonts w:ascii="Arial" w:hAnsi="Arial" w:cs="Arial"/>
          <w:sz w:val="24"/>
          <w:szCs w:val="24"/>
        </w:rPr>
        <w:t>Practice Directive 61</w:t>
      </w:r>
    </w:p>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spacing w:after="0" w:line="360" w:lineRule="auto"/>
        <w:jc w:val="center"/>
        <w:rPr>
          <w:rFonts w:ascii="Arial" w:hAnsi="Arial" w:cs="Arial"/>
          <w:b/>
          <w:sz w:val="24"/>
          <w:szCs w:val="24"/>
        </w:rPr>
      </w:pPr>
      <w:r w:rsidRPr="00CF3A7F">
        <w:rPr>
          <w:rFonts w:ascii="Arial" w:hAnsi="Arial" w:cs="Arial"/>
          <w:b/>
          <w:sz w:val="24"/>
          <w:szCs w:val="24"/>
        </w:rPr>
        <w:t>IN THE HIGH COURT OF NAMIBIA</w:t>
      </w:r>
    </w:p>
    <w:p w:rsidR="00CF3A7F" w:rsidRPr="00CF3A7F" w:rsidRDefault="00CF3A7F" w:rsidP="00CF3A7F">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F3A7F" w:rsidRPr="00CF3A7F" w:rsidTr="00781A9B">
        <w:trPr>
          <w:trHeight w:val="744"/>
        </w:trPr>
        <w:tc>
          <w:tcPr>
            <w:tcW w:w="5397" w:type="dxa"/>
            <w:gridSpan w:val="2"/>
            <w:vMerge w:val="restart"/>
          </w:tcPr>
          <w:p w:rsidR="00CF3A7F" w:rsidRPr="00CF3A7F" w:rsidRDefault="00CF3A7F" w:rsidP="00781A9B">
            <w:pPr>
              <w:spacing w:line="360" w:lineRule="auto"/>
              <w:jc w:val="both"/>
              <w:rPr>
                <w:rFonts w:ascii="Arial" w:hAnsi="Arial" w:cs="Arial"/>
                <w:sz w:val="24"/>
                <w:szCs w:val="24"/>
              </w:rPr>
            </w:pPr>
            <w:r w:rsidRPr="00CF3A7F">
              <w:rPr>
                <w:rFonts w:ascii="Arial" w:hAnsi="Arial" w:cs="Arial"/>
                <w:b/>
                <w:sz w:val="24"/>
                <w:szCs w:val="24"/>
              </w:rPr>
              <w:t xml:space="preserve">Case Title: </w:t>
            </w:r>
          </w:p>
          <w:p w:rsidR="00CF3A7F" w:rsidRPr="00142B07" w:rsidRDefault="00503F52" w:rsidP="00503F52">
            <w:pPr>
              <w:jc w:val="both"/>
              <w:rPr>
                <w:rFonts w:ascii="Arial" w:hAnsi="Arial" w:cs="Arial"/>
                <w:i/>
                <w:sz w:val="24"/>
                <w:szCs w:val="24"/>
              </w:rPr>
            </w:pPr>
            <w:r w:rsidRPr="00142B07">
              <w:rPr>
                <w:rFonts w:ascii="Arial" w:hAnsi="Arial" w:cs="Arial"/>
                <w:i/>
                <w:color w:val="333333"/>
                <w:sz w:val="24"/>
                <w:szCs w:val="24"/>
                <w:shd w:val="clear" w:color="auto" w:fill="FFFFFF"/>
                <w:lang w:val="en-US"/>
              </w:rPr>
              <w:t>MASTER TRADING CC</w:t>
            </w:r>
            <w:r w:rsidR="00B25246" w:rsidRPr="00142B07">
              <w:rPr>
                <w:rFonts w:ascii="Arial" w:hAnsi="Arial" w:cs="Arial"/>
                <w:i/>
                <w:color w:val="333333"/>
                <w:sz w:val="24"/>
                <w:szCs w:val="24"/>
                <w:shd w:val="clear" w:color="auto" w:fill="FFFFFF"/>
                <w:lang w:val="en-US"/>
              </w:rPr>
              <w:t xml:space="preserve"> (IN LIQUIDATION)</w:t>
            </w:r>
            <w:r w:rsidRPr="00142B07">
              <w:rPr>
                <w:rFonts w:ascii="Arial" w:hAnsi="Arial" w:cs="Arial"/>
                <w:i/>
                <w:color w:val="333333"/>
                <w:sz w:val="24"/>
                <w:szCs w:val="24"/>
                <w:shd w:val="clear" w:color="auto" w:fill="FFFFFF"/>
                <w:lang w:val="en-US"/>
              </w:rPr>
              <w:t xml:space="preserve"> vs CAPX FINANCE NAMIBIA (Pty) Ltd</w:t>
            </w:r>
          </w:p>
        </w:tc>
        <w:tc>
          <w:tcPr>
            <w:tcW w:w="4323" w:type="dxa"/>
          </w:tcPr>
          <w:p w:rsidR="00CF3A7F" w:rsidRPr="00CF3A7F" w:rsidRDefault="00CF3A7F" w:rsidP="00781A9B">
            <w:pPr>
              <w:spacing w:line="360" w:lineRule="auto"/>
              <w:jc w:val="both"/>
              <w:rPr>
                <w:rFonts w:ascii="Arial" w:hAnsi="Arial" w:cs="Arial"/>
                <w:sz w:val="24"/>
                <w:szCs w:val="24"/>
              </w:rPr>
            </w:pPr>
            <w:r w:rsidRPr="00CF3A7F">
              <w:rPr>
                <w:rFonts w:ascii="Arial" w:hAnsi="Arial" w:cs="Arial"/>
                <w:b/>
                <w:sz w:val="24"/>
                <w:szCs w:val="24"/>
              </w:rPr>
              <w:t>Case No:</w:t>
            </w:r>
          </w:p>
          <w:p w:rsidR="00CF3A7F" w:rsidRPr="00CF3A7F" w:rsidRDefault="00503F52" w:rsidP="00103008">
            <w:pPr>
              <w:spacing w:line="360" w:lineRule="auto"/>
              <w:jc w:val="both"/>
              <w:rPr>
                <w:rFonts w:ascii="Arial" w:hAnsi="Arial" w:cs="Arial"/>
                <w:b/>
                <w:sz w:val="24"/>
                <w:szCs w:val="24"/>
              </w:rPr>
            </w:pPr>
            <w:r w:rsidRPr="00503F52">
              <w:rPr>
                <w:rFonts w:ascii="Arial" w:hAnsi="Arial" w:cs="Arial"/>
                <w:sz w:val="24"/>
                <w:szCs w:val="24"/>
              </w:rPr>
              <w:t>HC-MD-CIV-ACT-CON-2019/03166</w:t>
            </w:r>
          </w:p>
        </w:tc>
      </w:tr>
      <w:tr w:rsidR="00CF3A7F" w:rsidRPr="00CF3A7F" w:rsidTr="00781A9B">
        <w:trPr>
          <w:trHeight w:val="844"/>
        </w:trPr>
        <w:tc>
          <w:tcPr>
            <w:tcW w:w="5397" w:type="dxa"/>
            <w:gridSpan w:val="2"/>
            <w:vMerge/>
          </w:tcPr>
          <w:p w:rsidR="00CF3A7F" w:rsidRPr="00CF3A7F" w:rsidRDefault="00CF3A7F" w:rsidP="00781A9B">
            <w:pPr>
              <w:spacing w:line="360" w:lineRule="auto"/>
              <w:jc w:val="both"/>
              <w:rPr>
                <w:rFonts w:ascii="Arial" w:hAnsi="Arial" w:cs="Arial"/>
                <w:sz w:val="24"/>
                <w:szCs w:val="24"/>
              </w:rPr>
            </w:pPr>
          </w:p>
        </w:tc>
        <w:tc>
          <w:tcPr>
            <w:tcW w:w="4323" w:type="dxa"/>
          </w:tcPr>
          <w:p w:rsidR="00CF3A7F" w:rsidRPr="00CF3A7F" w:rsidRDefault="00CF3A7F" w:rsidP="00781A9B">
            <w:pPr>
              <w:spacing w:line="360" w:lineRule="auto"/>
              <w:jc w:val="both"/>
              <w:rPr>
                <w:rFonts w:ascii="Arial" w:hAnsi="Arial" w:cs="Arial"/>
                <w:sz w:val="24"/>
                <w:szCs w:val="24"/>
              </w:rPr>
            </w:pPr>
            <w:r w:rsidRPr="00CF3A7F">
              <w:rPr>
                <w:rFonts w:ascii="Arial" w:hAnsi="Arial" w:cs="Arial"/>
                <w:b/>
                <w:sz w:val="24"/>
                <w:szCs w:val="24"/>
              </w:rPr>
              <w:t>Division of Court:</w:t>
            </w:r>
          </w:p>
          <w:p w:rsidR="00CF3A7F" w:rsidRPr="00CF3A7F" w:rsidRDefault="00CF3A7F" w:rsidP="00781A9B">
            <w:pPr>
              <w:spacing w:line="360" w:lineRule="auto"/>
              <w:jc w:val="both"/>
              <w:rPr>
                <w:rFonts w:ascii="Arial" w:hAnsi="Arial" w:cs="Arial"/>
                <w:sz w:val="24"/>
                <w:szCs w:val="24"/>
              </w:rPr>
            </w:pPr>
            <w:r w:rsidRPr="00CF3A7F">
              <w:rPr>
                <w:rFonts w:ascii="Arial" w:hAnsi="Arial" w:cs="Arial"/>
                <w:sz w:val="24"/>
                <w:szCs w:val="24"/>
              </w:rPr>
              <w:t>MAIN DIVISION</w:t>
            </w:r>
          </w:p>
        </w:tc>
      </w:tr>
      <w:tr w:rsidR="00CF3A7F" w:rsidRPr="00CF3A7F" w:rsidTr="00781A9B">
        <w:trPr>
          <w:trHeight w:val="645"/>
        </w:trPr>
        <w:tc>
          <w:tcPr>
            <w:tcW w:w="5397" w:type="dxa"/>
            <w:gridSpan w:val="2"/>
            <w:vMerge w:val="restart"/>
          </w:tcPr>
          <w:p w:rsidR="00CF3A7F" w:rsidRPr="00CF3A7F" w:rsidRDefault="00CF3A7F" w:rsidP="00781A9B">
            <w:pPr>
              <w:spacing w:line="360" w:lineRule="auto"/>
              <w:jc w:val="both"/>
              <w:rPr>
                <w:rFonts w:ascii="Arial" w:hAnsi="Arial" w:cs="Arial"/>
                <w:b/>
                <w:sz w:val="24"/>
                <w:szCs w:val="24"/>
              </w:rPr>
            </w:pPr>
            <w:r w:rsidRPr="00CF3A7F">
              <w:rPr>
                <w:rFonts w:ascii="Arial" w:hAnsi="Arial" w:cs="Arial"/>
                <w:b/>
                <w:sz w:val="24"/>
                <w:szCs w:val="24"/>
              </w:rPr>
              <w:t>Heard before</w:t>
            </w:r>
          </w:p>
          <w:p w:rsidR="00CF3A7F" w:rsidRPr="00CF3A7F" w:rsidRDefault="00CF3A7F" w:rsidP="00781A9B">
            <w:pPr>
              <w:spacing w:line="360" w:lineRule="auto"/>
              <w:jc w:val="both"/>
              <w:rPr>
                <w:rFonts w:ascii="Arial" w:hAnsi="Arial" w:cs="Arial"/>
                <w:sz w:val="24"/>
                <w:szCs w:val="24"/>
              </w:rPr>
            </w:pPr>
            <w:r w:rsidRPr="00CF3A7F">
              <w:rPr>
                <w:rFonts w:ascii="Arial" w:hAnsi="Arial" w:cs="Arial"/>
                <w:sz w:val="24"/>
                <w:szCs w:val="24"/>
              </w:rPr>
              <w:t>TOMMASI J</w:t>
            </w:r>
          </w:p>
        </w:tc>
        <w:tc>
          <w:tcPr>
            <w:tcW w:w="4323" w:type="dxa"/>
          </w:tcPr>
          <w:p w:rsidR="00CF3A7F" w:rsidRPr="00CF3A7F" w:rsidRDefault="00CF3A7F" w:rsidP="00781A9B">
            <w:pPr>
              <w:spacing w:line="360" w:lineRule="auto"/>
              <w:jc w:val="both"/>
              <w:rPr>
                <w:rFonts w:ascii="Arial" w:hAnsi="Arial" w:cs="Arial"/>
                <w:b/>
                <w:sz w:val="24"/>
                <w:szCs w:val="24"/>
              </w:rPr>
            </w:pPr>
            <w:r w:rsidRPr="00CF3A7F">
              <w:rPr>
                <w:rFonts w:ascii="Arial" w:hAnsi="Arial" w:cs="Arial"/>
                <w:b/>
                <w:sz w:val="24"/>
                <w:szCs w:val="24"/>
              </w:rPr>
              <w:t>Date of hearing:</w:t>
            </w:r>
          </w:p>
          <w:p w:rsidR="00CF3A7F" w:rsidRPr="00CF3A7F" w:rsidRDefault="00EC6BB4" w:rsidP="00EC6BB4">
            <w:pPr>
              <w:spacing w:line="360" w:lineRule="auto"/>
              <w:rPr>
                <w:rFonts w:ascii="Arial" w:hAnsi="Arial" w:cs="Arial"/>
                <w:sz w:val="24"/>
                <w:szCs w:val="24"/>
              </w:rPr>
            </w:pPr>
            <w:r>
              <w:rPr>
                <w:rFonts w:ascii="Arial" w:hAnsi="Arial" w:cs="Arial"/>
                <w:sz w:val="24"/>
                <w:szCs w:val="24"/>
              </w:rPr>
              <w:t xml:space="preserve">22 October </w:t>
            </w:r>
            <w:r w:rsidR="00176DD5">
              <w:rPr>
                <w:rFonts w:ascii="Arial" w:hAnsi="Arial" w:cs="Arial"/>
                <w:sz w:val="24"/>
                <w:szCs w:val="24"/>
              </w:rPr>
              <w:t>2020</w:t>
            </w:r>
          </w:p>
        </w:tc>
      </w:tr>
      <w:tr w:rsidR="00CF3A7F" w:rsidRPr="00CF3A7F" w:rsidTr="00781A9B">
        <w:trPr>
          <w:trHeight w:val="588"/>
        </w:trPr>
        <w:tc>
          <w:tcPr>
            <w:tcW w:w="5397" w:type="dxa"/>
            <w:gridSpan w:val="2"/>
            <w:vMerge/>
          </w:tcPr>
          <w:p w:rsidR="00CF3A7F" w:rsidRPr="00CF3A7F" w:rsidRDefault="00CF3A7F" w:rsidP="00781A9B">
            <w:pPr>
              <w:spacing w:line="360" w:lineRule="auto"/>
              <w:jc w:val="both"/>
              <w:rPr>
                <w:rFonts w:ascii="Arial" w:hAnsi="Arial" w:cs="Arial"/>
                <w:b/>
                <w:sz w:val="24"/>
                <w:szCs w:val="24"/>
              </w:rPr>
            </w:pPr>
          </w:p>
        </w:tc>
        <w:tc>
          <w:tcPr>
            <w:tcW w:w="4323" w:type="dxa"/>
          </w:tcPr>
          <w:p w:rsidR="00CF3A7F" w:rsidRPr="00CF3A7F" w:rsidRDefault="00CF3A7F" w:rsidP="00781A9B">
            <w:pPr>
              <w:spacing w:line="360" w:lineRule="auto"/>
              <w:jc w:val="both"/>
              <w:rPr>
                <w:rFonts w:ascii="Arial" w:hAnsi="Arial" w:cs="Arial"/>
                <w:b/>
                <w:sz w:val="24"/>
                <w:szCs w:val="24"/>
              </w:rPr>
            </w:pPr>
            <w:r w:rsidRPr="00CF3A7F">
              <w:rPr>
                <w:rFonts w:ascii="Arial" w:hAnsi="Arial" w:cs="Arial"/>
                <w:b/>
                <w:sz w:val="24"/>
                <w:szCs w:val="24"/>
              </w:rPr>
              <w:t>Delivered on:</w:t>
            </w:r>
          </w:p>
          <w:p w:rsidR="00287F72" w:rsidRDefault="00EC6BB4" w:rsidP="00781A9B">
            <w:pPr>
              <w:spacing w:line="360" w:lineRule="auto"/>
              <w:jc w:val="both"/>
              <w:rPr>
                <w:rFonts w:ascii="Arial" w:hAnsi="Arial" w:cs="Arial"/>
                <w:sz w:val="24"/>
                <w:szCs w:val="24"/>
              </w:rPr>
            </w:pPr>
            <w:r>
              <w:rPr>
                <w:rFonts w:ascii="Arial" w:hAnsi="Arial" w:cs="Arial"/>
                <w:sz w:val="24"/>
                <w:szCs w:val="24"/>
              </w:rPr>
              <w:t>26 January 2021</w:t>
            </w:r>
          </w:p>
          <w:p w:rsidR="00287F72" w:rsidRPr="00287F72" w:rsidRDefault="00287F72" w:rsidP="00781A9B">
            <w:pPr>
              <w:spacing w:line="360" w:lineRule="auto"/>
              <w:jc w:val="both"/>
              <w:rPr>
                <w:rFonts w:ascii="Arial" w:hAnsi="Arial" w:cs="Arial"/>
                <w:b/>
                <w:sz w:val="24"/>
                <w:szCs w:val="24"/>
              </w:rPr>
            </w:pPr>
            <w:r w:rsidRPr="00287F72">
              <w:rPr>
                <w:rFonts w:ascii="Arial" w:hAnsi="Arial" w:cs="Arial"/>
                <w:b/>
                <w:sz w:val="24"/>
                <w:szCs w:val="24"/>
              </w:rPr>
              <w:t>Reasons delivered:</w:t>
            </w:r>
          </w:p>
          <w:p w:rsidR="00287F72" w:rsidRPr="00CF3A7F" w:rsidRDefault="00EC6BB4" w:rsidP="00EC6BB4">
            <w:pPr>
              <w:spacing w:line="360" w:lineRule="auto"/>
              <w:jc w:val="both"/>
              <w:rPr>
                <w:rFonts w:ascii="Arial" w:hAnsi="Arial" w:cs="Arial"/>
                <w:sz w:val="24"/>
                <w:szCs w:val="24"/>
              </w:rPr>
            </w:pPr>
            <w:r>
              <w:rPr>
                <w:rFonts w:ascii="Arial" w:hAnsi="Arial" w:cs="Arial"/>
                <w:sz w:val="24"/>
                <w:szCs w:val="24"/>
              </w:rPr>
              <w:t>26 January 2021</w:t>
            </w:r>
          </w:p>
        </w:tc>
      </w:tr>
      <w:tr w:rsidR="00CF3A7F" w:rsidRPr="00CF3A7F" w:rsidTr="00781A9B">
        <w:tc>
          <w:tcPr>
            <w:tcW w:w="9720" w:type="dxa"/>
            <w:gridSpan w:val="3"/>
          </w:tcPr>
          <w:p w:rsidR="00CF3A7F" w:rsidRDefault="00CF3A7F" w:rsidP="00781A9B">
            <w:pPr>
              <w:pStyle w:val="form-control-static"/>
              <w:shd w:val="clear" w:color="auto" w:fill="FFFFFF"/>
              <w:spacing w:before="0" w:beforeAutospacing="0" w:after="0" w:afterAutospacing="0"/>
              <w:rPr>
                <w:rFonts w:ascii="Arial" w:hAnsi="Arial" w:cs="Arial"/>
                <w:lang w:val="en-ZA"/>
              </w:rPr>
            </w:pPr>
            <w:r w:rsidRPr="00CF3A7F">
              <w:rPr>
                <w:rFonts w:ascii="Arial" w:hAnsi="Arial" w:cs="Arial"/>
                <w:b/>
              </w:rPr>
              <w:t xml:space="preserve">Neutral citation: </w:t>
            </w:r>
            <w:r w:rsidR="00EC6BB4" w:rsidRPr="00F43EE4">
              <w:rPr>
                <w:rFonts w:ascii="Arial" w:hAnsi="Arial" w:cs="Arial"/>
                <w:i/>
              </w:rPr>
              <w:t>Master Trading CC v CAPX Finance</w:t>
            </w:r>
            <w:r w:rsidR="00B25246">
              <w:rPr>
                <w:rFonts w:ascii="Arial" w:hAnsi="Arial" w:cs="Arial"/>
              </w:rPr>
              <w:t xml:space="preserve"> (Pty) Ltd</w:t>
            </w:r>
            <w:r w:rsidR="00674792">
              <w:rPr>
                <w:rFonts w:ascii="Arial" w:hAnsi="Arial" w:cs="Arial"/>
                <w:b/>
              </w:rPr>
              <w:t xml:space="preserve"> </w:t>
            </w:r>
            <w:r w:rsidR="00103008">
              <w:rPr>
                <w:rFonts w:ascii="Arial" w:hAnsi="Arial" w:cs="Arial"/>
                <w:b/>
              </w:rPr>
              <w:t xml:space="preserve"> </w:t>
            </w:r>
            <w:r w:rsidRPr="00CF3A7F">
              <w:rPr>
                <w:rFonts w:ascii="Arial" w:hAnsi="Arial" w:cs="Arial"/>
                <w:lang w:val="en-ZA"/>
              </w:rPr>
              <w:t>HC-MD-CIV-ACT-CON-</w:t>
            </w:r>
            <w:r w:rsidR="00B25246">
              <w:rPr>
                <w:rFonts w:ascii="Arial" w:hAnsi="Arial" w:cs="Arial"/>
                <w:lang w:val="en-ZA"/>
              </w:rPr>
              <w:t>2019/03166 [2021</w:t>
            </w:r>
            <w:r w:rsidRPr="00CF3A7F">
              <w:rPr>
                <w:rFonts w:ascii="Arial" w:hAnsi="Arial" w:cs="Arial"/>
                <w:lang w:val="en-ZA"/>
              </w:rPr>
              <w:t>] NAHCMD</w:t>
            </w:r>
            <w:r w:rsidR="009B2B77">
              <w:rPr>
                <w:rFonts w:ascii="Arial" w:hAnsi="Arial" w:cs="Arial"/>
                <w:lang w:val="en-ZA"/>
              </w:rPr>
              <w:t xml:space="preserve"> </w:t>
            </w:r>
            <w:r w:rsidR="00E64787">
              <w:rPr>
                <w:rFonts w:ascii="Arial" w:hAnsi="Arial" w:cs="Arial"/>
                <w:lang w:val="en-ZA"/>
              </w:rPr>
              <w:t>1</w:t>
            </w:r>
            <w:r w:rsidR="00AD1C33">
              <w:rPr>
                <w:rFonts w:ascii="Arial" w:hAnsi="Arial" w:cs="Arial"/>
                <w:lang w:val="en-ZA"/>
              </w:rPr>
              <w:t>7</w:t>
            </w:r>
            <w:r w:rsidR="009B2B77">
              <w:rPr>
                <w:rFonts w:ascii="Arial" w:hAnsi="Arial" w:cs="Arial"/>
                <w:lang w:val="en-ZA"/>
              </w:rPr>
              <w:t xml:space="preserve"> </w:t>
            </w:r>
            <w:r w:rsidRPr="00CF3A7F">
              <w:rPr>
                <w:rFonts w:ascii="Arial" w:hAnsi="Arial" w:cs="Arial"/>
                <w:lang w:val="en-ZA"/>
              </w:rPr>
              <w:t>(</w:t>
            </w:r>
            <w:r w:rsidR="00B25246">
              <w:rPr>
                <w:rFonts w:ascii="Arial" w:hAnsi="Arial" w:cs="Arial"/>
                <w:lang w:val="en-ZA"/>
              </w:rPr>
              <w:t xml:space="preserve">26 January </w:t>
            </w:r>
            <w:r w:rsidR="00C22FA9">
              <w:rPr>
                <w:rFonts w:ascii="Arial" w:hAnsi="Arial" w:cs="Arial"/>
                <w:lang w:val="en-ZA"/>
              </w:rPr>
              <w:t xml:space="preserve"> 202</w:t>
            </w:r>
            <w:r w:rsidR="00B25246">
              <w:rPr>
                <w:rFonts w:ascii="Arial" w:hAnsi="Arial" w:cs="Arial"/>
                <w:lang w:val="en-ZA"/>
              </w:rPr>
              <w:t>1</w:t>
            </w:r>
            <w:r w:rsidRPr="00CF3A7F">
              <w:rPr>
                <w:rFonts w:ascii="Arial" w:hAnsi="Arial" w:cs="Arial"/>
                <w:lang w:val="en-ZA"/>
              </w:rPr>
              <w:t>)</w:t>
            </w:r>
          </w:p>
          <w:p w:rsidR="00050C6B" w:rsidRPr="00CF3A7F" w:rsidRDefault="00050C6B" w:rsidP="00781A9B">
            <w:pPr>
              <w:pStyle w:val="form-control-static"/>
              <w:shd w:val="clear" w:color="auto" w:fill="FFFFFF"/>
              <w:spacing w:before="0" w:beforeAutospacing="0" w:after="0" w:afterAutospacing="0"/>
              <w:rPr>
                <w:rFonts w:ascii="Arial" w:hAnsi="Arial" w:cs="Arial"/>
                <w:color w:val="333333"/>
                <w:shd w:val="clear" w:color="auto" w:fill="FFFFFF"/>
              </w:rPr>
            </w:pPr>
          </w:p>
          <w:p w:rsidR="00CF3A7F" w:rsidRPr="00CF3A7F" w:rsidRDefault="00CF3A7F" w:rsidP="00781A9B">
            <w:pPr>
              <w:pStyle w:val="form-control-static"/>
              <w:shd w:val="clear" w:color="auto" w:fill="FFFFFF"/>
              <w:spacing w:before="0" w:beforeAutospacing="0" w:after="0" w:afterAutospacing="0"/>
              <w:rPr>
                <w:rFonts w:ascii="Arial" w:hAnsi="Arial" w:cs="Arial"/>
                <w:color w:val="333333"/>
              </w:rPr>
            </w:pPr>
          </w:p>
        </w:tc>
      </w:tr>
      <w:tr w:rsidR="00CF3A7F" w:rsidRPr="00CF3A7F" w:rsidTr="00781A9B">
        <w:tc>
          <w:tcPr>
            <w:tcW w:w="9720" w:type="dxa"/>
            <w:gridSpan w:val="3"/>
          </w:tcPr>
          <w:p w:rsidR="00CF3A7F" w:rsidRPr="00CF3A7F" w:rsidRDefault="00CF3A7F" w:rsidP="00781A9B">
            <w:pPr>
              <w:pStyle w:val="form-control-static"/>
              <w:shd w:val="clear" w:color="auto" w:fill="FFFFFF"/>
              <w:spacing w:before="0" w:beforeAutospacing="0" w:after="0" w:afterAutospacing="0"/>
              <w:rPr>
                <w:rFonts w:ascii="Arial" w:hAnsi="Arial" w:cs="Arial"/>
                <w:b/>
              </w:rPr>
            </w:pPr>
            <w:r w:rsidRPr="00CF3A7F">
              <w:rPr>
                <w:rFonts w:ascii="Arial" w:hAnsi="Arial" w:cs="Arial"/>
                <w:b/>
              </w:rPr>
              <w:t>Results on merits:</w:t>
            </w:r>
          </w:p>
          <w:p w:rsidR="00CF3A7F" w:rsidRPr="00CF3A7F" w:rsidRDefault="00CF3A7F" w:rsidP="00781A9B">
            <w:pPr>
              <w:pStyle w:val="form-control-static"/>
              <w:shd w:val="clear" w:color="auto" w:fill="FFFFFF"/>
              <w:spacing w:before="0" w:beforeAutospacing="0" w:after="0" w:afterAutospacing="0"/>
              <w:rPr>
                <w:rFonts w:ascii="Arial" w:hAnsi="Arial" w:cs="Arial"/>
              </w:rPr>
            </w:pPr>
            <w:r w:rsidRPr="00CF3A7F">
              <w:rPr>
                <w:rFonts w:ascii="Arial" w:hAnsi="Arial" w:cs="Arial"/>
              </w:rPr>
              <w:t>.</w:t>
            </w:r>
          </w:p>
        </w:tc>
      </w:tr>
      <w:tr w:rsidR="00CF3A7F" w:rsidRPr="00CF3A7F" w:rsidTr="00781A9B">
        <w:tc>
          <w:tcPr>
            <w:tcW w:w="9720" w:type="dxa"/>
            <w:gridSpan w:val="3"/>
          </w:tcPr>
          <w:p w:rsidR="00CF3A7F" w:rsidRDefault="00CF3A7F" w:rsidP="00781A9B">
            <w:pPr>
              <w:spacing w:line="360" w:lineRule="auto"/>
              <w:jc w:val="both"/>
              <w:rPr>
                <w:rFonts w:ascii="Arial" w:hAnsi="Arial" w:cs="Arial"/>
                <w:b/>
                <w:sz w:val="24"/>
                <w:szCs w:val="24"/>
              </w:rPr>
            </w:pPr>
            <w:r w:rsidRPr="00CF3A7F">
              <w:rPr>
                <w:rFonts w:ascii="Arial" w:hAnsi="Arial" w:cs="Arial"/>
                <w:b/>
                <w:sz w:val="24"/>
                <w:szCs w:val="24"/>
              </w:rPr>
              <w:t>The order:</w:t>
            </w:r>
            <w:r w:rsidR="00B24587">
              <w:rPr>
                <w:rFonts w:ascii="Arial" w:hAnsi="Arial" w:cs="Arial"/>
                <w:b/>
                <w:sz w:val="24"/>
                <w:szCs w:val="24"/>
              </w:rPr>
              <w:t xml:space="preserve"> </w:t>
            </w:r>
          </w:p>
          <w:p w:rsidR="00142B07" w:rsidRDefault="00142B07" w:rsidP="00781A9B">
            <w:pPr>
              <w:spacing w:line="360" w:lineRule="auto"/>
              <w:jc w:val="both"/>
              <w:rPr>
                <w:rFonts w:ascii="Arial" w:hAnsi="Arial" w:cs="Arial"/>
                <w:b/>
                <w:sz w:val="24"/>
                <w:szCs w:val="24"/>
              </w:rPr>
            </w:pPr>
          </w:p>
          <w:p w:rsidR="00142B07" w:rsidRDefault="00142B07" w:rsidP="00781A9B">
            <w:pPr>
              <w:spacing w:line="360" w:lineRule="auto"/>
              <w:jc w:val="both"/>
              <w:rPr>
                <w:rFonts w:ascii="Arial" w:hAnsi="Arial" w:cs="Arial"/>
                <w:b/>
                <w:sz w:val="24"/>
                <w:szCs w:val="24"/>
              </w:rPr>
            </w:pPr>
          </w:p>
          <w:p w:rsidR="00CF3A7F" w:rsidRPr="00CF3A7F" w:rsidRDefault="00CF3A7F" w:rsidP="00781A9B">
            <w:pPr>
              <w:spacing w:line="360" w:lineRule="auto"/>
              <w:jc w:val="both"/>
              <w:rPr>
                <w:rFonts w:ascii="Arial" w:hAnsi="Arial" w:cs="Arial"/>
                <w:b/>
                <w:sz w:val="24"/>
                <w:szCs w:val="24"/>
              </w:rPr>
            </w:pPr>
            <w:r w:rsidRPr="00CF3A7F">
              <w:rPr>
                <w:rFonts w:ascii="Arial" w:hAnsi="Arial" w:cs="Arial"/>
                <w:b/>
                <w:sz w:val="24"/>
                <w:szCs w:val="24"/>
              </w:rPr>
              <w:t>IT IS ORDERED THAT:</w:t>
            </w:r>
          </w:p>
          <w:p w:rsidR="005821E3" w:rsidRPr="000A1A77" w:rsidRDefault="005C4804" w:rsidP="005C4804">
            <w:pPr>
              <w:pStyle w:val="ListParagraph"/>
              <w:numPr>
                <w:ilvl w:val="0"/>
                <w:numId w:val="1"/>
              </w:numPr>
              <w:spacing w:line="360" w:lineRule="auto"/>
              <w:rPr>
                <w:rFonts w:ascii="Arial" w:hAnsi="Arial" w:cs="Arial"/>
                <w:sz w:val="24"/>
                <w:szCs w:val="24"/>
                <w:lang w:val="en-US"/>
              </w:rPr>
            </w:pPr>
            <w:r w:rsidRPr="000A1A77">
              <w:rPr>
                <w:rFonts w:ascii="Arial" w:hAnsi="Arial" w:cs="Arial"/>
                <w:sz w:val="24"/>
                <w:szCs w:val="24"/>
                <w:lang w:val="en-US"/>
              </w:rPr>
              <w:t>The plaintiff is granted leave to</w:t>
            </w:r>
            <w:r w:rsidR="000718F9">
              <w:rPr>
                <w:rFonts w:ascii="Arial" w:hAnsi="Arial" w:cs="Arial"/>
                <w:sz w:val="24"/>
                <w:szCs w:val="24"/>
                <w:lang w:val="en-US"/>
              </w:rPr>
              <w:t xml:space="preserve"> amend its particulars of claim.</w:t>
            </w:r>
          </w:p>
          <w:p w:rsidR="005C4804" w:rsidRPr="000A1A77" w:rsidRDefault="005821E3" w:rsidP="005C4804">
            <w:pPr>
              <w:pStyle w:val="ListParagraph"/>
              <w:numPr>
                <w:ilvl w:val="0"/>
                <w:numId w:val="1"/>
              </w:numPr>
              <w:spacing w:line="360" w:lineRule="auto"/>
              <w:rPr>
                <w:rFonts w:ascii="Arial" w:hAnsi="Arial" w:cs="Arial"/>
                <w:sz w:val="24"/>
                <w:szCs w:val="24"/>
                <w:lang w:val="en-US"/>
              </w:rPr>
            </w:pPr>
            <w:r w:rsidRPr="000A1A77">
              <w:rPr>
                <w:rFonts w:ascii="Arial" w:hAnsi="Arial" w:cs="Arial"/>
                <w:sz w:val="24"/>
                <w:szCs w:val="24"/>
                <w:lang w:val="en-US"/>
              </w:rPr>
              <w:t xml:space="preserve">The plaintiff </w:t>
            </w:r>
            <w:r w:rsidR="005C4804" w:rsidRPr="000A1A77">
              <w:rPr>
                <w:rFonts w:ascii="Arial" w:hAnsi="Arial" w:cs="Arial"/>
                <w:sz w:val="24"/>
                <w:szCs w:val="24"/>
                <w:lang w:val="en-US"/>
              </w:rPr>
              <w:t xml:space="preserve">must file its amended particulars of claim within 15 days from date </w:t>
            </w:r>
            <w:r w:rsidR="000718F9">
              <w:rPr>
                <w:rFonts w:ascii="Arial" w:hAnsi="Arial" w:cs="Arial"/>
                <w:sz w:val="24"/>
                <w:szCs w:val="24"/>
                <w:lang w:val="en-US"/>
              </w:rPr>
              <w:t>of the order.</w:t>
            </w:r>
          </w:p>
          <w:p w:rsidR="005C4804" w:rsidRPr="000A1A77" w:rsidRDefault="005C4804" w:rsidP="005C4804">
            <w:pPr>
              <w:pStyle w:val="ListParagraph"/>
              <w:numPr>
                <w:ilvl w:val="0"/>
                <w:numId w:val="1"/>
              </w:numPr>
              <w:spacing w:line="360" w:lineRule="auto"/>
              <w:rPr>
                <w:rFonts w:ascii="Arial" w:hAnsi="Arial" w:cs="Arial"/>
                <w:sz w:val="24"/>
                <w:szCs w:val="24"/>
                <w:lang w:val="en-US"/>
              </w:rPr>
            </w:pPr>
            <w:r w:rsidRPr="000A1A77">
              <w:rPr>
                <w:rFonts w:ascii="Arial" w:hAnsi="Arial" w:cs="Arial"/>
                <w:sz w:val="24"/>
                <w:szCs w:val="24"/>
                <w:lang w:val="en-US"/>
              </w:rPr>
              <w:t>The plaintiff must pay the cost</w:t>
            </w:r>
            <w:r w:rsidR="005821E3" w:rsidRPr="000A1A77">
              <w:rPr>
                <w:rFonts w:ascii="Arial" w:hAnsi="Arial" w:cs="Arial"/>
                <w:sz w:val="24"/>
                <w:szCs w:val="24"/>
                <w:lang w:val="en-US"/>
              </w:rPr>
              <w:t>s</w:t>
            </w:r>
            <w:r w:rsidRPr="000A1A77">
              <w:rPr>
                <w:rFonts w:ascii="Arial" w:hAnsi="Arial" w:cs="Arial"/>
                <w:sz w:val="24"/>
                <w:szCs w:val="24"/>
                <w:lang w:val="en-US"/>
              </w:rPr>
              <w:t xml:space="preserve"> of this application </w:t>
            </w:r>
            <w:r w:rsidR="00665BD6" w:rsidRPr="000A1A77">
              <w:rPr>
                <w:rFonts w:ascii="Arial" w:hAnsi="Arial" w:cs="Arial"/>
                <w:sz w:val="24"/>
                <w:szCs w:val="24"/>
                <w:lang w:val="en-US"/>
              </w:rPr>
              <w:t xml:space="preserve">as well as </w:t>
            </w:r>
            <w:r w:rsidRPr="000A1A77">
              <w:rPr>
                <w:rFonts w:ascii="Arial" w:hAnsi="Arial" w:cs="Arial"/>
                <w:sz w:val="24"/>
                <w:szCs w:val="24"/>
                <w:lang w:val="en-US"/>
              </w:rPr>
              <w:t>the wasted cost</w:t>
            </w:r>
            <w:r w:rsidR="00665BD6" w:rsidRPr="000A1A77">
              <w:rPr>
                <w:rFonts w:ascii="Arial" w:hAnsi="Arial" w:cs="Arial"/>
                <w:sz w:val="24"/>
                <w:szCs w:val="24"/>
                <w:lang w:val="en-US"/>
              </w:rPr>
              <w:t>s</w:t>
            </w:r>
            <w:r w:rsidRPr="000A1A77">
              <w:rPr>
                <w:rFonts w:ascii="Arial" w:hAnsi="Arial" w:cs="Arial"/>
                <w:sz w:val="24"/>
                <w:szCs w:val="24"/>
                <w:lang w:val="en-US"/>
              </w:rPr>
              <w:t xml:space="preserve"> occasioned by the amendment of the particulars of claim, </w:t>
            </w:r>
            <w:r w:rsidR="00665BD6" w:rsidRPr="000A1A77">
              <w:rPr>
                <w:rFonts w:ascii="Arial" w:hAnsi="Arial" w:cs="Arial"/>
                <w:sz w:val="24"/>
                <w:szCs w:val="24"/>
                <w:lang w:val="en-US"/>
              </w:rPr>
              <w:t xml:space="preserve">such </w:t>
            </w:r>
            <w:r w:rsidRPr="000A1A77">
              <w:rPr>
                <w:rFonts w:ascii="Arial" w:hAnsi="Arial" w:cs="Arial"/>
                <w:sz w:val="24"/>
                <w:szCs w:val="24"/>
                <w:lang w:val="en-US"/>
              </w:rPr>
              <w:t>cost</w:t>
            </w:r>
            <w:r w:rsidR="00665BD6" w:rsidRPr="000A1A77">
              <w:rPr>
                <w:rFonts w:ascii="Arial" w:hAnsi="Arial" w:cs="Arial"/>
                <w:sz w:val="24"/>
                <w:szCs w:val="24"/>
                <w:lang w:val="en-US"/>
              </w:rPr>
              <w:t>s</w:t>
            </w:r>
            <w:r w:rsidRPr="000A1A77">
              <w:rPr>
                <w:rFonts w:ascii="Arial" w:hAnsi="Arial" w:cs="Arial"/>
                <w:sz w:val="24"/>
                <w:szCs w:val="24"/>
                <w:lang w:val="en-US"/>
              </w:rPr>
              <w:t xml:space="preserve"> to include the cost</w:t>
            </w:r>
            <w:r w:rsidR="000718F9">
              <w:rPr>
                <w:rFonts w:ascii="Arial" w:hAnsi="Arial" w:cs="Arial"/>
                <w:sz w:val="24"/>
                <w:szCs w:val="24"/>
                <w:lang w:val="en-US"/>
              </w:rPr>
              <w:t>s</w:t>
            </w:r>
            <w:r w:rsidRPr="000A1A77">
              <w:rPr>
                <w:rFonts w:ascii="Arial" w:hAnsi="Arial" w:cs="Arial"/>
                <w:sz w:val="24"/>
                <w:szCs w:val="24"/>
                <w:lang w:val="en-US"/>
              </w:rPr>
              <w:t xml:space="preserve"> of one instructed counsel and one instructing counsel </w:t>
            </w:r>
            <w:r w:rsidR="00E72210" w:rsidRPr="000A1A77">
              <w:rPr>
                <w:rFonts w:ascii="Arial" w:hAnsi="Arial" w:cs="Arial"/>
                <w:sz w:val="24"/>
                <w:szCs w:val="24"/>
                <w:lang w:val="en-US"/>
              </w:rPr>
              <w:t xml:space="preserve">but </w:t>
            </w:r>
            <w:r w:rsidRPr="000A1A77">
              <w:rPr>
                <w:rFonts w:ascii="Arial" w:hAnsi="Arial" w:cs="Arial"/>
                <w:sz w:val="24"/>
                <w:szCs w:val="24"/>
                <w:lang w:val="en-US"/>
              </w:rPr>
              <w:t xml:space="preserve">limited in terms of the provisions of rule 32(11). </w:t>
            </w:r>
          </w:p>
          <w:p w:rsidR="005C4804" w:rsidRPr="000A1A77" w:rsidRDefault="005C4804" w:rsidP="005C4804">
            <w:pPr>
              <w:pStyle w:val="ListParagraph"/>
              <w:numPr>
                <w:ilvl w:val="0"/>
                <w:numId w:val="1"/>
              </w:numPr>
              <w:spacing w:line="360" w:lineRule="auto"/>
              <w:rPr>
                <w:rFonts w:ascii="Arial" w:hAnsi="Arial" w:cs="Arial"/>
                <w:sz w:val="24"/>
                <w:szCs w:val="24"/>
                <w:lang w:val="en-US"/>
              </w:rPr>
            </w:pPr>
            <w:r w:rsidRPr="000A1A77">
              <w:rPr>
                <w:rFonts w:ascii="Arial" w:hAnsi="Arial" w:cs="Arial"/>
                <w:sz w:val="24"/>
                <w:szCs w:val="24"/>
                <w:lang w:val="en-US"/>
              </w:rPr>
              <w:t>The parties must file a status report on or before 12 February 2021 regarding the further conduct of the matter.</w:t>
            </w:r>
          </w:p>
          <w:p w:rsidR="00CF3A7F" w:rsidRPr="000A1A77" w:rsidRDefault="005C4804" w:rsidP="005C4804">
            <w:pPr>
              <w:pStyle w:val="ListParagraph"/>
              <w:numPr>
                <w:ilvl w:val="0"/>
                <w:numId w:val="1"/>
              </w:numPr>
              <w:spacing w:line="360" w:lineRule="auto"/>
              <w:jc w:val="both"/>
              <w:rPr>
                <w:rFonts w:ascii="Arial" w:hAnsi="Arial" w:cs="Arial"/>
                <w:sz w:val="24"/>
                <w:szCs w:val="24"/>
              </w:rPr>
            </w:pPr>
            <w:r w:rsidRPr="000A1A77">
              <w:rPr>
                <w:rFonts w:ascii="Arial" w:hAnsi="Arial" w:cs="Arial"/>
                <w:sz w:val="24"/>
                <w:szCs w:val="24"/>
                <w:lang w:val="en-US"/>
              </w:rPr>
              <w:t>The matter is postponed to 17 February 2021 for</w:t>
            </w:r>
            <w:r w:rsidR="00365B50" w:rsidRPr="000A1A77">
              <w:rPr>
                <w:rFonts w:ascii="Arial" w:hAnsi="Arial" w:cs="Arial"/>
                <w:sz w:val="24"/>
                <w:szCs w:val="24"/>
                <w:lang w:val="en-US"/>
              </w:rPr>
              <w:t xml:space="preserve"> a status hearing.</w:t>
            </w:r>
          </w:p>
          <w:p w:rsidR="00142B07" w:rsidRPr="00B24587" w:rsidRDefault="00142B07" w:rsidP="00B24587">
            <w:pPr>
              <w:spacing w:line="360" w:lineRule="auto"/>
              <w:jc w:val="both"/>
              <w:rPr>
                <w:rFonts w:ascii="Arial" w:hAnsi="Arial" w:cs="Arial"/>
                <w:sz w:val="24"/>
                <w:szCs w:val="24"/>
              </w:rPr>
            </w:pPr>
          </w:p>
          <w:p w:rsidR="00CF3A7F" w:rsidRDefault="00CF3A7F" w:rsidP="00781A9B">
            <w:pPr>
              <w:pStyle w:val="ListParagraph"/>
              <w:spacing w:line="360" w:lineRule="auto"/>
              <w:jc w:val="both"/>
              <w:rPr>
                <w:rFonts w:ascii="Arial" w:hAnsi="Arial" w:cs="Arial"/>
                <w:sz w:val="24"/>
                <w:szCs w:val="24"/>
              </w:rPr>
            </w:pPr>
          </w:p>
          <w:p w:rsidR="00142B07" w:rsidRPr="00CF3A7F" w:rsidRDefault="00142B07" w:rsidP="00781A9B">
            <w:pPr>
              <w:pStyle w:val="ListParagraph"/>
              <w:spacing w:line="360" w:lineRule="auto"/>
              <w:jc w:val="both"/>
              <w:rPr>
                <w:rFonts w:ascii="Arial" w:hAnsi="Arial" w:cs="Arial"/>
                <w:sz w:val="24"/>
                <w:szCs w:val="24"/>
              </w:rPr>
            </w:pPr>
          </w:p>
        </w:tc>
      </w:tr>
      <w:tr w:rsidR="00CF3A7F" w:rsidRPr="00CF3A7F" w:rsidTr="00781A9B">
        <w:tc>
          <w:tcPr>
            <w:tcW w:w="9720" w:type="dxa"/>
            <w:gridSpan w:val="3"/>
          </w:tcPr>
          <w:p w:rsidR="00CF3A7F" w:rsidRDefault="00CF3A7F" w:rsidP="00781A9B">
            <w:pPr>
              <w:spacing w:line="360" w:lineRule="auto"/>
              <w:jc w:val="both"/>
              <w:rPr>
                <w:rFonts w:ascii="Arial" w:hAnsi="Arial" w:cs="Arial"/>
                <w:b/>
                <w:sz w:val="24"/>
                <w:szCs w:val="24"/>
              </w:rPr>
            </w:pPr>
            <w:r w:rsidRPr="00CF3A7F">
              <w:rPr>
                <w:rFonts w:ascii="Arial" w:hAnsi="Arial" w:cs="Arial"/>
                <w:b/>
                <w:sz w:val="24"/>
                <w:szCs w:val="24"/>
              </w:rPr>
              <w:lastRenderedPageBreak/>
              <w:t>Reasons for orders:</w:t>
            </w:r>
          </w:p>
          <w:p w:rsidR="00287F72" w:rsidRPr="00CF3A7F" w:rsidRDefault="00287F72" w:rsidP="00781A9B">
            <w:pPr>
              <w:spacing w:line="360" w:lineRule="auto"/>
              <w:jc w:val="both"/>
              <w:rPr>
                <w:rFonts w:ascii="Arial" w:hAnsi="Arial" w:cs="Arial"/>
                <w:b/>
                <w:sz w:val="24"/>
                <w:szCs w:val="24"/>
              </w:rPr>
            </w:pPr>
          </w:p>
        </w:tc>
      </w:tr>
      <w:tr w:rsidR="00CF3A7F" w:rsidRPr="00CF3A7F" w:rsidTr="00781A9B">
        <w:tc>
          <w:tcPr>
            <w:tcW w:w="9720" w:type="dxa"/>
            <w:gridSpan w:val="3"/>
          </w:tcPr>
          <w:p w:rsidR="00CF3A7F" w:rsidRPr="000718F9" w:rsidRDefault="00287F72" w:rsidP="00781A9B">
            <w:pPr>
              <w:spacing w:line="360" w:lineRule="auto"/>
              <w:jc w:val="both"/>
              <w:rPr>
                <w:rFonts w:ascii="Arial" w:hAnsi="Arial" w:cs="Arial"/>
                <w:sz w:val="24"/>
                <w:szCs w:val="24"/>
              </w:rPr>
            </w:pPr>
            <w:r w:rsidRPr="000718F9">
              <w:rPr>
                <w:rFonts w:ascii="Arial" w:hAnsi="Arial" w:cs="Arial"/>
                <w:sz w:val="24"/>
                <w:szCs w:val="24"/>
              </w:rPr>
              <w:t>TOMMASI J,</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[1]</w:t>
            </w:r>
            <w:r w:rsidRPr="000718F9">
              <w:rPr>
                <w:rFonts w:ascii="Arial" w:hAnsi="Arial" w:cs="Arial"/>
                <w:sz w:val="24"/>
                <w:szCs w:val="24"/>
              </w:rPr>
              <w:tab/>
            </w:r>
            <w:r w:rsidR="00EF03C8">
              <w:rPr>
                <w:rFonts w:ascii="Arial" w:hAnsi="Arial" w:cs="Arial"/>
                <w:sz w:val="24"/>
                <w:szCs w:val="24"/>
              </w:rPr>
              <w:t xml:space="preserve">This is an application by the Plaintiff for the amendment of its particulars of claim. Defendant’s oppose the application. </w:t>
            </w:r>
            <w:r w:rsidRPr="000718F9">
              <w:rPr>
                <w:rFonts w:ascii="Arial" w:hAnsi="Arial" w:cs="Arial"/>
                <w:sz w:val="24"/>
                <w:szCs w:val="24"/>
              </w:rPr>
              <w:t xml:space="preserve"> </w:t>
            </w:r>
          </w:p>
          <w:p w:rsidR="005C4804" w:rsidRPr="000718F9" w:rsidRDefault="005C4804"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 xml:space="preserve">Background </w:t>
            </w:r>
          </w:p>
          <w:p w:rsidR="00D7776C" w:rsidRDefault="00EF03C8" w:rsidP="00503F52">
            <w:pPr>
              <w:spacing w:line="360" w:lineRule="auto"/>
              <w:jc w:val="both"/>
              <w:rPr>
                <w:rFonts w:ascii="Arial" w:hAnsi="Arial" w:cs="Arial"/>
                <w:sz w:val="24"/>
                <w:szCs w:val="24"/>
              </w:rPr>
            </w:pPr>
            <w:r>
              <w:rPr>
                <w:rFonts w:ascii="Arial" w:hAnsi="Arial" w:cs="Arial"/>
                <w:sz w:val="24"/>
                <w:szCs w:val="24"/>
              </w:rPr>
              <w:t xml:space="preserve">[2]      </w:t>
            </w:r>
            <w:r w:rsidRPr="000718F9">
              <w:rPr>
                <w:rFonts w:ascii="Arial" w:hAnsi="Arial" w:cs="Arial"/>
                <w:sz w:val="24"/>
                <w:szCs w:val="24"/>
              </w:rPr>
              <w:t>The plaintiff</w:t>
            </w:r>
            <w:r>
              <w:rPr>
                <w:rFonts w:ascii="Arial" w:hAnsi="Arial" w:cs="Arial"/>
                <w:sz w:val="24"/>
                <w:szCs w:val="24"/>
              </w:rPr>
              <w:t xml:space="preserve"> </w:t>
            </w:r>
            <w:r w:rsidRPr="000718F9">
              <w:rPr>
                <w:rFonts w:ascii="Arial" w:hAnsi="Arial" w:cs="Arial"/>
                <w:sz w:val="24"/>
                <w:szCs w:val="24"/>
              </w:rPr>
              <w:t xml:space="preserve">instituted action against the defendant for </w:t>
            </w:r>
            <w:r>
              <w:rPr>
                <w:rFonts w:ascii="Arial" w:hAnsi="Arial" w:cs="Arial"/>
                <w:sz w:val="24"/>
                <w:szCs w:val="24"/>
              </w:rPr>
              <w:t>re-</w:t>
            </w:r>
            <w:r w:rsidRPr="000718F9">
              <w:rPr>
                <w:rFonts w:ascii="Arial" w:hAnsi="Arial" w:cs="Arial"/>
                <w:sz w:val="24"/>
                <w:szCs w:val="24"/>
              </w:rPr>
              <w:t xml:space="preserve">payment </w:t>
            </w:r>
            <w:r>
              <w:rPr>
                <w:rFonts w:ascii="Arial" w:hAnsi="Arial" w:cs="Arial"/>
                <w:sz w:val="24"/>
                <w:szCs w:val="24"/>
              </w:rPr>
              <w:t xml:space="preserve">of </w:t>
            </w:r>
            <w:r w:rsidR="00D7776C">
              <w:rPr>
                <w:rFonts w:ascii="Arial" w:hAnsi="Arial" w:cs="Arial"/>
                <w:sz w:val="24"/>
                <w:szCs w:val="24"/>
              </w:rPr>
              <w:t xml:space="preserve">certain monies which it had paid to the defendant in respect </w:t>
            </w:r>
            <w:r>
              <w:rPr>
                <w:rFonts w:ascii="Arial" w:hAnsi="Arial" w:cs="Arial"/>
                <w:sz w:val="24"/>
                <w:szCs w:val="24"/>
              </w:rPr>
              <w:t xml:space="preserve">of </w:t>
            </w:r>
            <w:r w:rsidRPr="000718F9">
              <w:rPr>
                <w:rFonts w:ascii="Arial" w:hAnsi="Arial" w:cs="Arial"/>
                <w:sz w:val="24"/>
                <w:szCs w:val="24"/>
              </w:rPr>
              <w:t xml:space="preserve">an </w:t>
            </w:r>
            <w:r w:rsidR="00D7776C">
              <w:rPr>
                <w:rFonts w:ascii="Arial" w:hAnsi="Arial" w:cs="Arial"/>
                <w:sz w:val="24"/>
                <w:szCs w:val="24"/>
              </w:rPr>
              <w:t>“</w:t>
            </w:r>
            <w:r w:rsidRPr="000718F9">
              <w:rPr>
                <w:rFonts w:ascii="Arial" w:hAnsi="Arial" w:cs="Arial"/>
                <w:sz w:val="24"/>
                <w:szCs w:val="24"/>
              </w:rPr>
              <w:t>invoice discounting agreement</w:t>
            </w:r>
            <w:r w:rsidR="00D7776C">
              <w:rPr>
                <w:rFonts w:ascii="Arial" w:hAnsi="Arial" w:cs="Arial"/>
                <w:sz w:val="24"/>
                <w:szCs w:val="24"/>
              </w:rPr>
              <w:t>”</w:t>
            </w:r>
            <w:r w:rsidRPr="000718F9">
              <w:rPr>
                <w:rFonts w:ascii="Arial" w:hAnsi="Arial" w:cs="Arial"/>
                <w:sz w:val="24"/>
                <w:szCs w:val="24"/>
              </w:rPr>
              <w:t>.</w:t>
            </w:r>
            <w:r>
              <w:rPr>
                <w:rFonts w:ascii="Arial" w:hAnsi="Arial" w:cs="Arial"/>
                <w:sz w:val="24"/>
                <w:szCs w:val="24"/>
              </w:rPr>
              <w:t xml:space="preserve"> The plaintiff avers </w:t>
            </w:r>
            <w:r w:rsidR="00102857" w:rsidRPr="00102857">
              <w:rPr>
                <w:rFonts w:ascii="Arial" w:hAnsi="Arial" w:cs="Arial"/>
                <w:i/>
                <w:sz w:val="24"/>
                <w:szCs w:val="24"/>
              </w:rPr>
              <w:t>inter alia</w:t>
            </w:r>
            <w:r w:rsidR="00102857">
              <w:rPr>
                <w:rFonts w:ascii="Arial" w:hAnsi="Arial" w:cs="Arial"/>
                <w:sz w:val="24"/>
                <w:szCs w:val="24"/>
              </w:rPr>
              <w:t xml:space="preserve"> </w:t>
            </w:r>
            <w:r>
              <w:rPr>
                <w:rFonts w:ascii="Arial" w:hAnsi="Arial" w:cs="Arial"/>
                <w:sz w:val="24"/>
                <w:szCs w:val="24"/>
              </w:rPr>
              <w:t>that</w:t>
            </w:r>
            <w:r w:rsidR="00D7776C">
              <w:rPr>
                <w:rFonts w:ascii="Arial" w:hAnsi="Arial" w:cs="Arial"/>
                <w:sz w:val="24"/>
                <w:szCs w:val="24"/>
              </w:rPr>
              <w:t>:</w:t>
            </w:r>
          </w:p>
          <w:p w:rsidR="00535F22" w:rsidRDefault="00535F22" w:rsidP="00535F22">
            <w:pPr>
              <w:spacing w:line="360" w:lineRule="auto"/>
              <w:jc w:val="both"/>
              <w:rPr>
                <w:rFonts w:ascii="Arial" w:hAnsi="Arial" w:cs="Arial"/>
                <w:sz w:val="24"/>
                <w:szCs w:val="24"/>
              </w:rPr>
            </w:pPr>
            <w:r>
              <w:rPr>
                <w:rFonts w:ascii="Arial" w:hAnsi="Arial" w:cs="Arial"/>
                <w:sz w:val="24"/>
                <w:szCs w:val="24"/>
              </w:rPr>
              <w:t xml:space="preserve">   (a) </w:t>
            </w:r>
            <w:r w:rsidR="00D7776C" w:rsidRPr="00535F22">
              <w:rPr>
                <w:rFonts w:ascii="Arial" w:hAnsi="Arial" w:cs="Arial"/>
                <w:sz w:val="24"/>
                <w:szCs w:val="24"/>
              </w:rPr>
              <w:t>T</w:t>
            </w:r>
            <w:r w:rsidR="00EF03C8" w:rsidRPr="00535F22">
              <w:rPr>
                <w:rFonts w:ascii="Arial" w:hAnsi="Arial" w:cs="Arial"/>
                <w:sz w:val="24"/>
                <w:szCs w:val="24"/>
              </w:rPr>
              <w:t xml:space="preserve">he </w:t>
            </w:r>
            <w:r w:rsidR="00D7776C" w:rsidRPr="00535F22">
              <w:rPr>
                <w:rFonts w:ascii="Arial" w:hAnsi="Arial" w:cs="Arial"/>
                <w:sz w:val="24"/>
                <w:szCs w:val="24"/>
              </w:rPr>
              <w:t xml:space="preserve">discounting </w:t>
            </w:r>
            <w:r w:rsidR="00EF03C8" w:rsidRPr="00535F22">
              <w:rPr>
                <w:rFonts w:ascii="Arial" w:hAnsi="Arial" w:cs="Arial"/>
                <w:sz w:val="24"/>
                <w:szCs w:val="24"/>
              </w:rPr>
              <w:t>agreement was partly oral and partly written</w:t>
            </w:r>
            <w:r w:rsidR="00D7776C" w:rsidRPr="00535F22">
              <w:rPr>
                <w:rFonts w:ascii="Arial" w:hAnsi="Arial" w:cs="Arial"/>
                <w:sz w:val="24"/>
                <w:szCs w:val="24"/>
              </w:rPr>
              <w:t>.</w:t>
            </w:r>
          </w:p>
          <w:p w:rsidR="00D7776C" w:rsidRDefault="00535F22" w:rsidP="00535F22">
            <w:pPr>
              <w:spacing w:line="360" w:lineRule="auto"/>
              <w:jc w:val="both"/>
              <w:rPr>
                <w:rFonts w:ascii="Arial" w:hAnsi="Arial" w:cs="Arial"/>
                <w:sz w:val="24"/>
                <w:szCs w:val="24"/>
              </w:rPr>
            </w:pPr>
            <w:r>
              <w:rPr>
                <w:rFonts w:ascii="Arial" w:hAnsi="Arial" w:cs="Arial"/>
                <w:sz w:val="24"/>
                <w:szCs w:val="24"/>
              </w:rPr>
              <w:t xml:space="preserve">   (b) </w:t>
            </w:r>
            <w:r w:rsidR="00D7776C">
              <w:rPr>
                <w:rFonts w:ascii="Arial" w:hAnsi="Arial" w:cs="Arial"/>
                <w:sz w:val="24"/>
                <w:szCs w:val="24"/>
              </w:rPr>
              <w:t>T</w:t>
            </w:r>
            <w:r w:rsidR="00D7776C" w:rsidRPr="00D7776C">
              <w:rPr>
                <w:rFonts w:ascii="Arial" w:hAnsi="Arial" w:cs="Arial"/>
                <w:sz w:val="24"/>
                <w:szCs w:val="24"/>
              </w:rPr>
              <w:t>he defendant made representations that it was entitled to charge VAT on the interest and that the defendant was lawfully entitled to charge interest on the amounts advanced to plaintiff</w:t>
            </w:r>
            <w:r w:rsidR="00D7776C">
              <w:rPr>
                <w:rFonts w:ascii="Arial" w:hAnsi="Arial" w:cs="Arial"/>
                <w:sz w:val="24"/>
                <w:szCs w:val="24"/>
              </w:rPr>
              <w:t xml:space="preserve"> in terms of the partly written and partly oral agreement;</w:t>
            </w:r>
          </w:p>
          <w:p w:rsidR="00535F22" w:rsidRDefault="00535F22" w:rsidP="00535F22">
            <w:pPr>
              <w:spacing w:line="360" w:lineRule="auto"/>
              <w:jc w:val="both"/>
              <w:rPr>
                <w:rFonts w:ascii="Arial" w:hAnsi="Arial" w:cs="Arial"/>
                <w:sz w:val="24"/>
                <w:szCs w:val="24"/>
              </w:rPr>
            </w:pPr>
            <w:r>
              <w:rPr>
                <w:rFonts w:ascii="Arial" w:hAnsi="Arial" w:cs="Arial"/>
                <w:sz w:val="24"/>
                <w:szCs w:val="24"/>
              </w:rPr>
              <w:t xml:space="preserve">   (c)  </w:t>
            </w:r>
            <w:r w:rsidR="00D7776C">
              <w:rPr>
                <w:rFonts w:ascii="Arial" w:hAnsi="Arial" w:cs="Arial"/>
                <w:sz w:val="24"/>
                <w:szCs w:val="24"/>
              </w:rPr>
              <w:t>These representations were false, wrongful, negligently made as the defendant, a financial service provided ought to have known that it was not entitled to charge inter</w:t>
            </w:r>
            <w:r w:rsidR="00102857">
              <w:rPr>
                <w:rFonts w:ascii="Arial" w:hAnsi="Arial" w:cs="Arial"/>
                <w:sz w:val="24"/>
                <w:szCs w:val="24"/>
              </w:rPr>
              <w:t>es</w:t>
            </w:r>
            <w:r w:rsidR="00D7776C">
              <w:rPr>
                <w:rFonts w:ascii="Arial" w:hAnsi="Arial" w:cs="Arial"/>
                <w:sz w:val="24"/>
                <w:szCs w:val="24"/>
              </w:rPr>
              <w:t>t or VAT;</w:t>
            </w:r>
          </w:p>
          <w:p w:rsidR="00102857" w:rsidRDefault="00535F22" w:rsidP="00535F22">
            <w:pPr>
              <w:spacing w:line="360" w:lineRule="auto"/>
              <w:jc w:val="both"/>
              <w:rPr>
                <w:rFonts w:ascii="Arial" w:hAnsi="Arial" w:cs="Arial"/>
                <w:sz w:val="24"/>
                <w:szCs w:val="24"/>
              </w:rPr>
            </w:pPr>
            <w:r>
              <w:rPr>
                <w:rFonts w:ascii="Arial" w:hAnsi="Arial" w:cs="Arial"/>
                <w:sz w:val="24"/>
                <w:szCs w:val="24"/>
              </w:rPr>
              <w:t xml:space="preserve">  (d) </w:t>
            </w:r>
            <w:r w:rsidR="00D7776C">
              <w:rPr>
                <w:rFonts w:ascii="Arial" w:hAnsi="Arial" w:cs="Arial"/>
                <w:sz w:val="24"/>
                <w:szCs w:val="24"/>
              </w:rPr>
              <w:t xml:space="preserve">The </w:t>
            </w:r>
            <w:r w:rsidR="00102857">
              <w:rPr>
                <w:rFonts w:ascii="Arial" w:hAnsi="Arial" w:cs="Arial"/>
                <w:sz w:val="24"/>
                <w:szCs w:val="24"/>
              </w:rPr>
              <w:t>representations</w:t>
            </w:r>
            <w:r w:rsidR="00D7776C">
              <w:rPr>
                <w:rFonts w:ascii="Arial" w:hAnsi="Arial" w:cs="Arial"/>
                <w:sz w:val="24"/>
                <w:szCs w:val="24"/>
              </w:rPr>
              <w:t xml:space="preserve"> were material</w:t>
            </w:r>
            <w:r w:rsidR="00102857">
              <w:rPr>
                <w:rFonts w:ascii="Arial" w:hAnsi="Arial" w:cs="Arial"/>
                <w:sz w:val="24"/>
                <w:szCs w:val="24"/>
              </w:rPr>
              <w:t>.</w:t>
            </w:r>
          </w:p>
          <w:p w:rsidR="00535F22" w:rsidRDefault="00535F22" w:rsidP="00102857">
            <w:pPr>
              <w:spacing w:line="360" w:lineRule="auto"/>
              <w:jc w:val="both"/>
              <w:rPr>
                <w:rFonts w:ascii="Arial" w:hAnsi="Arial" w:cs="Arial"/>
                <w:sz w:val="24"/>
                <w:szCs w:val="24"/>
              </w:rPr>
            </w:pPr>
          </w:p>
          <w:p w:rsidR="00102857" w:rsidRPr="00102857" w:rsidRDefault="00535F22" w:rsidP="00102857">
            <w:pPr>
              <w:spacing w:line="360" w:lineRule="auto"/>
              <w:jc w:val="both"/>
              <w:rPr>
                <w:rFonts w:ascii="Arial" w:hAnsi="Arial" w:cs="Arial"/>
                <w:sz w:val="24"/>
                <w:szCs w:val="24"/>
              </w:rPr>
            </w:pPr>
            <w:r>
              <w:rPr>
                <w:rFonts w:ascii="Arial" w:hAnsi="Arial" w:cs="Arial"/>
                <w:sz w:val="24"/>
                <w:szCs w:val="24"/>
              </w:rPr>
              <w:t xml:space="preserve">[3]   </w:t>
            </w:r>
            <w:r w:rsidR="00102857">
              <w:rPr>
                <w:rFonts w:ascii="Arial" w:hAnsi="Arial" w:cs="Arial"/>
                <w:sz w:val="24"/>
                <w:szCs w:val="24"/>
              </w:rPr>
              <w:t xml:space="preserve">The defendant pleaded that there was not </w:t>
            </w:r>
            <w:r w:rsidR="00691383">
              <w:rPr>
                <w:rFonts w:ascii="Arial" w:hAnsi="Arial" w:cs="Arial"/>
                <w:sz w:val="24"/>
                <w:szCs w:val="24"/>
              </w:rPr>
              <w:t xml:space="preserve">a </w:t>
            </w:r>
            <w:r w:rsidR="00102857">
              <w:rPr>
                <w:rFonts w:ascii="Arial" w:hAnsi="Arial" w:cs="Arial"/>
                <w:sz w:val="24"/>
                <w:szCs w:val="24"/>
              </w:rPr>
              <w:t>partly written</w:t>
            </w:r>
            <w:r w:rsidR="00691383">
              <w:rPr>
                <w:rFonts w:ascii="Arial" w:hAnsi="Arial" w:cs="Arial"/>
                <w:sz w:val="24"/>
                <w:szCs w:val="24"/>
              </w:rPr>
              <w:t xml:space="preserve"> and partly oral agreement</w:t>
            </w:r>
            <w:r w:rsidR="00102857">
              <w:rPr>
                <w:rFonts w:ascii="Arial" w:hAnsi="Arial" w:cs="Arial"/>
                <w:sz w:val="24"/>
                <w:szCs w:val="24"/>
              </w:rPr>
              <w:t xml:space="preserve"> but several separate invoice discounting agreements</w:t>
            </w:r>
            <w:r w:rsidR="00691383">
              <w:rPr>
                <w:rFonts w:ascii="Arial" w:hAnsi="Arial" w:cs="Arial"/>
                <w:sz w:val="24"/>
                <w:szCs w:val="24"/>
              </w:rPr>
              <w:t xml:space="preserve">. </w:t>
            </w:r>
            <w:r w:rsidR="00691383" w:rsidRPr="00691383">
              <w:rPr>
                <w:rFonts w:ascii="Arial" w:hAnsi="Arial" w:cs="Arial"/>
                <w:sz w:val="24"/>
                <w:szCs w:val="24"/>
              </w:rPr>
              <w:t xml:space="preserve">The defendant denies that it is a loan agreement and pleads that the agreements are sales of a debt or </w:t>
            </w:r>
            <w:r w:rsidR="00691383" w:rsidRPr="00691383">
              <w:rPr>
                <w:rFonts w:ascii="Arial" w:hAnsi="Arial" w:cs="Arial"/>
                <w:i/>
                <w:sz w:val="24"/>
                <w:szCs w:val="24"/>
              </w:rPr>
              <w:t>nomen</w:t>
            </w:r>
            <w:r w:rsidR="00691383" w:rsidRPr="00691383">
              <w:rPr>
                <w:rFonts w:ascii="Arial" w:hAnsi="Arial" w:cs="Arial"/>
                <w:sz w:val="24"/>
                <w:szCs w:val="24"/>
              </w:rPr>
              <w:t xml:space="preserve"> with a warranty by plaintiff that the debt is good</w:t>
            </w:r>
            <w:r w:rsidR="00691383">
              <w:rPr>
                <w:rFonts w:ascii="Arial" w:hAnsi="Arial" w:cs="Arial"/>
                <w:sz w:val="24"/>
                <w:szCs w:val="24"/>
              </w:rPr>
              <w:t xml:space="preserve">. </w:t>
            </w:r>
          </w:p>
          <w:p w:rsidR="00EF03C8" w:rsidRDefault="00EF03C8" w:rsidP="00503F52">
            <w:pPr>
              <w:spacing w:line="360" w:lineRule="auto"/>
              <w:jc w:val="both"/>
              <w:rPr>
                <w:rFonts w:ascii="Arial" w:hAnsi="Arial" w:cs="Arial"/>
                <w:sz w:val="24"/>
                <w:szCs w:val="24"/>
                <w:u w:val="single"/>
              </w:rPr>
            </w:pPr>
            <w:r>
              <w:rPr>
                <w:rFonts w:ascii="Arial" w:hAnsi="Arial" w:cs="Arial"/>
                <w:sz w:val="24"/>
                <w:szCs w:val="24"/>
              </w:rPr>
              <w:t xml:space="preserve">  </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9007A9">
              <w:rPr>
                <w:rFonts w:ascii="Arial" w:hAnsi="Arial" w:cs="Arial"/>
                <w:sz w:val="24"/>
                <w:szCs w:val="24"/>
              </w:rPr>
              <w:t>4</w:t>
            </w:r>
            <w:r w:rsidRPr="000718F9">
              <w:rPr>
                <w:rFonts w:ascii="Arial" w:hAnsi="Arial" w:cs="Arial"/>
                <w:sz w:val="24"/>
                <w:szCs w:val="24"/>
              </w:rPr>
              <w:t>]</w:t>
            </w:r>
            <w:r w:rsidRPr="000718F9">
              <w:rPr>
                <w:rFonts w:ascii="Arial" w:hAnsi="Arial" w:cs="Arial"/>
                <w:sz w:val="24"/>
                <w:szCs w:val="24"/>
              </w:rPr>
              <w:tab/>
              <w:t xml:space="preserve">The </w:t>
            </w:r>
            <w:r w:rsidR="00EF03C8">
              <w:rPr>
                <w:rFonts w:ascii="Arial" w:hAnsi="Arial" w:cs="Arial"/>
                <w:sz w:val="24"/>
                <w:szCs w:val="24"/>
              </w:rPr>
              <w:t xml:space="preserve">matter reached </w:t>
            </w:r>
            <w:r w:rsidR="00EF03C8" w:rsidRPr="00102857">
              <w:rPr>
                <w:rFonts w:ascii="Arial" w:hAnsi="Arial" w:cs="Arial"/>
                <w:i/>
                <w:sz w:val="24"/>
                <w:szCs w:val="24"/>
              </w:rPr>
              <w:t>lites contestatio</w:t>
            </w:r>
            <w:r w:rsidR="00080A0F">
              <w:rPr>
                <w:rFonts w:ascii="Arial" w:hAnsi="Arial" w:cs="Arial"/>
                <w:sz w:val="24"/>
                <w:szCs w:val="24"/>
              </w:rPr>
              <w:t xml:space="preserve"> on 19 May 2020 </w:t>
            </w:r>
            <w:r w:rsidRPr="000718F9">
              <w:rPr>
                <w:rFonts w:ascii="Arial" w:hAnsi="Arial" w:cs="Arial"/>
                <w:sz w:val="24"/>
                <w:szCs w:val="24"/>
              </w:rPr>
              <w:t xml:space="preserve">and the matter was ripe for case management when the plaintiff notified the court that it wishes to amend its particulars of claim. </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 xml:space="preserve"> </w:t>
            </w:r>
          </w:p>
          <w:p w:rsidR="00503F52" w:rsidRDefault="00503F52" w:rsidP="00503F52">
            <w:pPr>
              <w:spacing w:line="360" w:lineRule="auto"/>
              <w:jc w:val="both"/>
              <w:rPr>
                <w:rFonts w:ascii="Arial" w:hAnsi="Arial" w:cs="Arial"/>
                <w:sz w:val="24"/>
                <w:szCs w:val="24"/>
                <w:u w:val="single"/>
              </w:rPr>
            </w:pPr>
            <w:r w:rsidRPr="00D20774">
              <w:rPr>
                <w:rFonts w:ascii="Arial" w:hAnsi="Arial" w:cs="Arial"/>
                <w:sz w:val="24"/>
                <w:szCs w:val="24"/>
                <w:u w:val="single"/>
              </w:rPr>
              <w:t>Proposed Amendments</w:t>
            </w:r>
          </w:p>
          <w:p w:rsidR="00D20774" w:rsidRPr="00D20774" w:rsidRDefault="00D20774" w:rsidP="00503F52">
            <w:pPr>
              <w:spacing w:line="360" w:lineRule="auto"/>
              <w:jc w:val="both"/>
              <w:rPr>
                <w:rFonts w:ascii="Arial" w:hAnsi="Arial" w:cs="Arial"/>
                <w:sz w:val="24"/>
                <w:szCs w:val="24"/>
                <w:u w:val="single"/>
              </w:rPr>
            </w:pP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9007A9">
              <w:rPr>
                <w:rFonts w:ascii="Arial" w:hAnsi="Arial" w:cs="Arial"/>
                <w:sz w:val="24"/>
                <w:szCs w:val="24"/>
              </w:rPr>
              <w:t>5</w:t>
            </w:r>
            <w:r w:rsidR="00D20774">
              <w:rPr>
                <w:rFonts w:ascii="Arial" w:hAnsi="Arial" w:cs="Arial"/>
                <w:sz w:val="24"/>
                <w:szCs w:val="24"/>
              </w:rPr>
              <w:t>]</w:t>
            </w:r>
            <w:r w:rsidR="00D20774">
              <w:rPr>
                <w:rFonts w:ascii="Arial" w:hAnsi="Arial" w:cs="Arial"/>
                <w:sz w:val="24"/>
                <w:szCs w:val="24"/>
              </w:rPr>
              <w:tab/>
            </w:r>
            <w:r w:rsidRPr="000718F9">
              <w:rPr>
                <w:rFonts w:ascii="Arial" w:hAnsi="Arial" w:cs="Arial"/>
                <w:sz w:val="24"/>
                <w:szCs w:val="24"/>
              </w:rPr>
              <w:t>The plaintiff proposed that the following amendments</w:t>
            </w:r>
            <w:r w:rsidR="00D20774">
              <w:rPr>
                <w:rFonts w:ascii="Arial" w:hAnsi="Arial" w:cs="Arial"/>
                <w:sz w:val="24"/>
                <w:szCs w:val="24"/>
              </w:rPr>
              <w:t>,</w:t>
            </w:r>
            <w:r w:rsidRPr="000718F9">
              <w:rPr>
                <w:rFonts w:ascii="Arial" w:hAnsi="Arial" w:cs="Arial"/>
                <w:sz w:val="24"/>
                <w:szCs w:val="24"/>
              </w:rPr>
              <w:t xml:space="preserve"> </w:t>
            </w:r>
            <w:r w:rsidR="00C371DE" w:rsidRPr="000718F9">
              <w:rPr>
                <w:rFonts w:ascii="Arial" w:hAnsi="Arial" w:cs="Arial"/>
                <w:sz w:val="24"/>
                <w:szCs w:val="24"/>
              </w:rPr>
              <w:t>in bold</w:t>
            </w:r>
            <w:r w:rsidR="00D20774">
              <w:rPr>
                <w:rFonts w:ascii="Arial" w:hAnsi="Arial" w:cs="Arial"/>
                <w:sz w:val="24"/>
                <w:szCs w:val="24"/>
              </w:rPr>
              <w:t>,</w:t>
            </w:r>
            <w:r w:rsidR="00C371DE" w:rsidRPr="000718F9">
              <w:rPr>
                <w:rFonts w:ascii="Arial" w:hAnsi="Arial" w:cs="Arial"/>
                <w:sz w:val="24"/>
                <w:szCs w:val="24"/>
              </w:rPr>
              <w:t xml:space="preserve"> below are</w:t>
            </w:r>
            <w:r w:rsidRPr="000718F9">
              <w:rPr>
                <w:rFonts w:ascii="Arial" w:hAnsi="Arial" w:cs="Arial"/>
                <w:sz w:val="24"/>
                <w:szCs w:val="24"/>
              </w:rPr>
              <w:t xml:space="preserve"> to read as follow</w:t>
            </w:r>
            <w:r w:rsidR="006D4DEA" w:rsidRPr="000718F9">
              <w:rPr>
                <w:rFonts w:ascii="Arial" w:hAnsi="Arial" w:cs="Arial"/>
                <w:sz w:val="24"/>
                <w:szCs w:val="24"/>
              </w:rPr>
              <w:t>s</w:t>
            </w:r>
            <w:r w:rsidRPr="000718F9">
              <w:rPr>
                <w:rFonts w:ascii="Arial" w:hAnsi="Arial" w:cs="Arial"/>
                <w:sz w:val="24"/>
                <w:szCs w:val="24"/>
              </w:rPr>
              <w:t>:</w:t>
            </w:r>
          </w:p>
          <w:p w:rsidR="009C52D3" w:rsidRDefault="009C52D3" w:rsidP="00503F52">
            <w:pPr>
              <w:spacing w:line="360" w:lineRule="auto"/>
              <w:jc w:val="both"/>
              <w:rPr>
                <w:rFonts w:ascii="Arial" w:hAnsi="Arial" w:cs="Arial"/>
                <w:sz w:val="24"/>
                <w:szCs w:val="24"/>
              </w:rPr>
            </w:pPr>
          </w:p>
          <w:p w:rsidR="009C52D3" w:rsidRPr="000718F9" w:rsidRDefault="009C52D3"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lastRenderedPageBreak/>
              <w:t>Paragraph 15:</w:t>
            </w:r>
          </w:p>
          <w:p w:rsidR="009007A9" w:rsidRPr="000718F9" w:rsidRDefault="009007A9" w:rsidP="00503F52">
            <w:pPr>
              <w:spacing w:line="360" w:lineRule="auto"/>
              <w:jc w:val="both"/>
              <w:rPr>
                <w:rFonts w:ascii="Arial" w:hAnsi="Arial" w:cs="Arial"/>
                <w:sz w:val="24"/>
                <w:szCs w:val="24"/>
                <w:u w:val="single"/>
              </w:rPr>
            </w:pPr>
          </w:p>
          <w:p w:rsidR="00503F52" w:rsidRDefault="00503F52" w:rsidP="00503F52">
            <w:pPr>
              <w:spacing w:line="360" w:lineRule="auto"/>
              <w:jc w:val="both"/>
              <w:rPr>
                <w:rFonts w:ascii="Arial" w:hAnsi="Arial" w:cs="Arial"/>
                <w:b/>
                <w:sz w:val="24"/>
                <w:szCs w:val="24"/>
              </w:rPr>
            </w:pPr>
            <w:r w:rsidRPr="000718F9">
              <w:rPr>
                <w:rFonts w:ascii="Arial" w:hAnsi="Arial" w:cs="Arial"/>
                <w:sz w:val="24"/>
                <w:szCs w:val="24"/>
              </w:rPr>
              <w:t xml:space="preserve">On the occasion of each advance (referred to herein as a transaction), the defendant issued to the plaintiff a </w:t>
            </w:r>
            <w:r w:rsidRPr="000718F9">
              <w:rPr>
                <w:rFonts w:ascii="Arial" w:hAnsi="Arial" w:cs="Arial"/>
                <w:b/>
                <w:sz w:val="24"/>
                <w:szCs w:val="24"/>
              </w:rPr>
              <w:t>signed and dated</w:t>
            </w:r>
            <w:r w:rsidRPr="000718F9">
              <w:rPr>
                <w:rFonts w:ascii="Arial" w:hAnsi="Arial" w:cs="Arial"/>
                <w:sz w:val="24"/>
                <w:szCs w:val="24"/>
              </w:rPr>
              <w:t xml:space="preserve"> invoice discounting agreement – partial invoice </w:t>
            </w:r>
            <w:r w:rsidRPr="000718F9">
              <w:rPr>
                <w:rFonts w:ascii="Arial" w:hAnsi="Arial" w:cs="Arial"/>
                <w:b/>
                <w:sz w:val="24"/>
                <w:szCs w:val="24"/>
              </w:rPr>
              <w:t>signed and accepted by plaintiff (on the dates above the signatures)</w:t>
            </w:r>
          </w:p>
          <w:p w:rsidR="0024548F" w:rsidRPr="000718F9" w:rsidRDefault="0024548F" w:rsidP="00503F52">
            <w:pPr>
              <w:spacing w:line="360" w:lineRule="auto"/>
              <w:jc w:val="both"/>
              <w:rPr>
                <w:rFonts w:ascii="Arial" w:hAnsi="Arial" w:cs="Arial"/>
                <w:b/>
                <w:sz w:val="24"/>
                <w:szCs w:val="24"/>
              </w:rPr>
            </w:pPr>
          </w:p>
          <w:p w:rsidR="00B25246"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Insertion</w:t>
            </w:r>
            <w:r w:rsidR="00B25246" w:rsidRPr="000718F9">
              <w:rPr>
                <w:rFonts w:ascii="Arial" w:hAnsi="Arial" w:cs="Arial"/>
                <w:sz w:val="24"/>
                <w:szCs w:val="24"/>
                <w:u w:val="single"/>
              </w:rPr>
              <w:t xml:space="preserve"> of the following new paragraph</w:t>
            </w:r>
          </w:p>
          <w:p w:rsidR="0024548F" w:rsidRPr="000718F9" w:rsidRDefault="0024548F" w:rsidP="00503F52">
            <w:pPr>
              <w:spacing w:line="360" w:lineRule="auto"/>
              <w:jc w:val="both"/>
              <w:rPr>
                <w:rFonts w:ascii="Arial" w:hAnsi="Arial" w:cs="Arial"/>
                <w:sz w:val="24"/>
                <w:szCs w:val="24"/>
                <w:u w:val="single"/>
              </w:rPr>
            </w:pPr>
          </w:p>
          <w:p w:rsidR="00503F52" w:rsidRDefault="00503F52" w:rsidP="00503F52">
            <w:pPr>
              <w:spacing w:line="360" w:lineRule="auto"/>
              <w:jc w:val="both"/>
              <w:rPr>
                <w:rFonts w:ascii="Arial" w:hAnsi="Arial" w:cs="Arial"/>
                <w:b/>
                <w:sz w:val="24"/>
                <w:szCs w:val="24"/>
              </w:rPr>
            </w:pPr>
            <w:r w:rsidRPr="000718F9">
              <w:rPr>
                <w:rFonts w:ascii="Arial" w:hAnsi="Arial" w:cs="Arial"/>
                <w:b/>
                <w:sz w:val="24"/>
                <w:szCs w:val="24"/>
              </w:rPr>
              <w:t>16bis. The material and express terms of each invoice discounting agreement were that the defendant would:</w:t>
            </w:r>
          </w:p>
          <w:p w:rsidR="0024548F" w:rsidRPr="000718F9" w:rsidRDefault="0024548F" w:rsidP="00503F52">
            <w:pPr>
              <w:spacing w:line="360" w:lineRule="auto"/>
              <w:jc w:val="both"/>
              <w:rPr>
                <w:rFonts w:ascii="Arial" w:hAnsi="Arial" w:cs="Arial"/>
                <w:b/>
                <w:sz w:val="24"/>
                <w:szCs w:val="24"/>
              </w:rPr>
            </w:pPr>
          </w:p>
          <w:p w:rsidR="00503F52" w:rsidRDefault="00503F52" w:rsidP="00503F52">
            <w:pPr>
              <w:spacing w:line="360" w:lineRule="auto"/>
              <w:jc w:val="both"/>
              <w:rPr>
                <w:rFonts w:ascii="Arial" w:hAnsi="Arial" w:cs="Arial"/>
                <w:b/>
                <w:sz w:val="24"/>
                <w:szCs w:val="24"/>
              </w:rPr>
            </w:pPr>
            <w:r w:rsidRPr="000718F9">
              <w:rPr>
                <w:rFonts w:ascii="Arial" w:hAnsi="Arial" w:cs="Arial"/>
                <w:b/>
                <w:sz w:val="24"/>
                <w:szCs w:val="24"/>
              </w:rPr>
              <w:t xml:space="preserve">16bis.1.  </w:t>
            </w:r>
            <w:r w:rsidRPr="000718F9">
              <w:rPr>
                <w:rFonts w:ascii="Arial" w:hAnsi="Arial" w:cs="Arial"/>
                <w:b/>
                <w:sz w:val="24"/>
                <w:szCs w:val="24"/>
              </w:rPr>
              <w:tab/>
              <w:t xml:space="preserve">Lend and advance to the plaintiff an amount of 70% of the invoice value (with the invoice value represented by the words invoice statements account and 70% of the invoice value represented by the amount appearing next to the words discount amount);  </w:t>
            </w:r>
          </w:p>
          <w:p w:rsidR="0024548F" w:rsidRPr="000718F9" w:rsidRDefault="0024548F" w:rsidP="00503F52">
            <w:pPr>
              <w:spacing w:line="360" w:lineRule="auto"/>
              <w:jc w:val="both"/>
              <w:rPr>
                <w:rFonts w:ascii="Arial" w:hAnsi="Arial" w:cs="Arial"/>
                <w:b/>
                <w:sz w:val="24"/>
                <w:szCs w:val="24"/>
              </w:rPr>
            </w:pPr>
          </w:p>
          <w:p w:rsidR="00503F52" w:rsidRDefault="00503F52" w:rsidP="00503F52">
            <w:pPr>
              <w:spacing w:line="360" w:lineRule="auto"/>
              <w:jc w:val="both"/>
              <w:rPr>
                <w:rFonts w:ascii="Arial" w:hAnsi="Arial" w:cs="Arial"/>
                <w:b/>
                <w:sz w:val="24"/>
                <w:szCs w:val="24"/>
              </w:rPr>
            </w:pPr>
            <w:r w:rsidRPr="000718F9">
              <w:rPr>
                <w:rFonts w:ascii="Arial" w:hAnsi="Arial" w:cs="Arial"/>
                <w:b/>
                <w:sz w:val="24"/>
                <w:szCs w:val="24"/>
              </w:rPr>
              <w:t>16bis.2.</w:t>
            </w:r>
            <w:r w:rsidRPr="000718F9">
              <w:rPr>
                <w:rFonts w:ascii="Arial" w:hAnsi="Arial" w:cs="Arial"/>
                <w:b/>
                <w:sz w:val="24"/>
                <w:szCs w:val="24"/>
              </w:rPr>
              <w:tab/>
              <w:t xml:space="preserve">charge interest on the invoice value at the rate of 5% per month or 0.167% per day;  </w:t>
            </w:r>
          </w:p>
          <w:p w:rsidR="0024548F" w:rsidRPr="000718F9" w:rsidRDefault="0024548F" w:rsidP="00503F52">
            <w:pPr>
              <w:spacing w:line="360" w:lineRule="auto"/>
              <w:jc w:val="both"/>
              <w:rPr>
                <w:rFonts w:ascii="Arial" w:hAnsi="Arial" w:cs="Arial"/>
                <w:b/>
                <w:sz w:val="24"/>
                <w:szCs w:val="24"/>
              </w:rPr>
            </w:pPr>
          </w:p>
          <w:p w:rsidR="00503F52" w:rsidRDefault="00503F52" w:rsidP="00503F52">
            <w:pPr>
              <w:spacing w:line="360" w:lineRule="auto"/>
              <w:jc w:val="both"/>
              <w:rPr>
                <w:rFonts w:ascii="Arial" w:hAnsi="Arial" w:cs="Arial"/>
                <w:sz w:val="24"/>
                <w:szCs w:val="24"/>
              </w:rPr>
            </w:pPr>
            <w:r w:rsidRPr="000718F9">
              <w:rPr>
                <w:rFonts w:ascii="Arial" w:hAnsi="Arial" w:cs="Arial"/>
                <w:b/>
                <w:sz w:val="24"/>
                <w:szCs w:val="24"/>
              </w:rPr>
              <w:t>16bis.3.</w:t>
            </w:r>
            <w:r w:rsidRPr="000718F9">
              <w:rPr>
                <w:rFonts w:ascii="Arial" w:hAnsi="Arial" w:cs="Arial"/>
                <w:b/>
                <w:sz w:val="24"/>
                <w:szCs w:val="24"/>
              </w:rPr>
              <w:tab/>
              <w:t>charge the plaintiff a transaction fee of N$250 per transaction</w:t>
            </w:r>
            <w:r w:rsidRPr="000718F9">
              <w:rPr>
                <w:rFonts w:ascii="Arial" w:hAnsi="Arial" w:cs="Arial"/>
                <w:sz w:val="24"/>
                <w:szCs w:val="24"/>
              </w:rPr>
              <w:t>.</w:t>
            </w:r>
          </w:p>
          <w:p w:rsidR="0024548F" w:rsidRPr="000718F9" w:rsidRDefault="0024548F"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Paragraph 17:</w:t>
            </w: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 xml:space="preserve">The dates of each </w:t>
            </w:r>
            <w:r w:rsidRPr="000718F9">
              <w:rPr>
                <w:rFonts w:ascii="Arial" w:hAnsi="Arial" w:cs="Arial"/>
                <w:b/>
                <w:sz w:val="24"/>
                <w:szCs w:val="24"/>
              </w:rPr>
              <w:t>signed and dated</w:t>
            </w:r>
            <w:r w:rsidRPr="000718F9">
              <w:rPr>
                <w:rFonts w:ascii="Arial" w:hAnsi="Arial" w:cs="Arial"/>
                <w:sz w:val="24"/>
                <w:szCs w:val="24"/>
              </w:rPr>
              <w:t xml:space="preserve">  transaction, the invoice amounts, the 70% portion (described by the defendant as the discounted amount ) the actual amount received by plaintiff from the defendant, the dates upon which payment was received by the defendant, the 5% interest charged by the defendant on the funds lent and advanced, the service fees, the VAT raised by the defendant, the amounts retained or appropriated by the defendant, the balance paid to the plaintiff pursuant to each loan and the interest the defendant could lawfully have charged, appear in the sched</w:t>
            </w:r>
            <w:r w:rsidR="0024548F">
              <w:rPr>
                <w:rFonts w:ascii="Arial" w:hAnsi="Arial" w:cs="Arial"/>
                <w:sz w:val="24"/>
                <w:szCs w:val="24"/>
              </w:rPr>
              <w:t>ule annexed hereto marked “D”.</w:t>
            </w:r>
          </w:p>
          <w:p w:rsidR="0024548F" w:rsidRPr="000718F9" w:rsidRDefault="0024548F"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Paragraph 19:</w:t>
            </w: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At the time of the conclusion of the main agreement</w:t>
            </w:r>
            <w:r w:rsidR="00E338CD" w:rsidRPr="000718F9">
              <w:rPr>
                <w:rFonts w:ascii="Arial" w:hAnsi="Arial" w:cs="Arial"/>
                <w:sz w:val="24"/>
                <w:szCs w:val="24"/>
              </w:rPr>
              <w:t xml:space="preserve"> </w:t>
            </w:r>
            <w:r w:rsidRPr="000718F9">
              <w:rPr>
                <w:rFonts w:ascii="Arial" w:hAnsi="Arial" w:cs="Arial"/>
                <w:sz w:val="24"/>
                <w:szCs w:val="24"/>
              </w:rPr>
              <w:t xml:space="preserve">on 12 November 2014 </w:t>
            </w:r>
            <w:r w:rsidRPr="000718F9">
              <w:rPr>
                <w:rFonts w:ascii="Arial" w:hAnsi="Arial" w:cs="Arial"/>
                <w:b/>
                <w:sz w:val="24"/>
                <w:szCs w:val="24"/>
              </w:rPr>
              <w:t xml:space="preserve">and/or on the date of each invoice discounting agreement – partial invoice, </w:t>
            </w:r>
            <w:r w:rsidRPr="000718F9">
              <w:rPr>
                <w:rFonts w:ascii="Arial" w:hAnsi="Arial" w:cs="Arial"/>
                <w:sz w:val="24"/>
                <w:szCs w:val="24"/>
              </w:rPr>
              <w:t xml:space="preserve">and at Windhoek, the </w:t>
            </w:r>
            <w:r w:rsidRPr="000718F9">
              <w:rPr>
                <w:rFonts w:ascii="Arial" w:hAnsi="Arial" w:cs="Arial"/>
                <w:sz w:val="24"/>
                <w:szCs w:val="24"/>
              </w:rPr>
              <w:lastRenderedPageBreak/>
              <w:t>defendants WG Nel represented to the Plaintiff (duly represented by AJ Gre</w:t>
            </w:r>
            <w:r w:rsidR="0024548F">
              <w:rPr>
                <w:rFonts w:ascii="Arial" w:hAnsi="Arial" w:cs="Arial"/>
                <w:sz w:val="24"/>
                <w:szCs w:val="24"/>
              </w:rPr>
              <w:t>eff), orally and in writing that.</w:t>
            </w:r>
          </w:p>
          <w:p w:rsidR="0024548F" w:rsidRPr="000718F9" w:rsidRDefault="0024548F"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Paragraph 21:</w:t>
            </w:r>
          </w:p>
          <w:p w:rsidR="00503F52" w:rsidRDefault="00503F52" w:rsidP="00503F52">
            <w:pPr>
              <w:spacing w:line="360" w:lineRule="auto"/>
              <w:jc w:val="both"/>
              <w:rPr>
                <w:rFonts w:ascii="Arial" w:hAnsi="Arial" w:cs="Arial"/>
                <w:b/>
                <w:sz w:val="24"/>
                <w:szCs w:val="24"/>
              </w:rPr>
            </w:pPr>
            <w:r w:rsidRPr="000718F9">
              <w:rPr>
                <w:rFonts w:ascii="Arial" w:hAnsi="Arial" w:cs="Arial"/>
                <w:sz w:val="24"/>
                <w:szCs w:val="24"/>
              </w:rPr>
              <w:t xml:space="preserve">The written part of the representation is constituted by the discounting invoice term sheet (Annexure A) </w:t>
            </w:r>
            <w:r w:rsidRPr="000718F9">
              <w:rPr>
                <w:rFonts w:ascii="Arial" w:hAnsi="Arial" w:cs="Arial"/>
                <w:b/>
                <w:sz w:val="24"/>
                <w:szCs w:val="24"/>
              </w:rPr>
              <w:t xml:space="preserve">and/or the invoice discounting agreement – partial invoice (collectively marked Annexure “C”) </w:t>
            </w:r>
          </w:p>
          <w:p w:rsidR="0024548F" w:rsidRPr="000718F9" w:rsidRDefault="0024548F" w:rsidP="00503F52">
            <w:pPr>
              <w:spacing w:line="360" w:lineRule="auto"/>
              <w:jc w:val="both"/>
              <w:rPr>
                <w:rFonts w:ascii="Arial" w:hAnsi="Arial" w:cs="Arial"/>
                <w:b/>
                <w:sz w:val="24"/>
                <w:szCs w:val="24"/>
              </w:rPr>
            </w:pPr>
          </w:p>
          <w:p w:rsidR="00503F52" w:rsidRPr="000718F9" w:rsidRDefault="00503F52" w:rsidP="00503F52">
            <w:pPr>
              <w:spacing w:line="360" w:lineRule="auto"/>
              <w:jc w:val="both"/>
              <w:rPr>
                <w:rFonts w:ascii="Arial" w:hAnsi="Arial" w:cs="Arial"/>
                <w:sz w:val="24"/>
                <w:szCs w:val="24"/>
                <w:u w:val="single"/>
              </w:rPr>
            </w:pPr>
            <w:r w:rsidRPr="000718F9">
              <w:rPr>
                <w:rFonts w:ascii="Arial" w:hAnsi="Arial" w:cs="Arial"/>
                <w:sz w:val="24"/>
                <w:szCs w:val="24"/>
                <w:u w:val="single"/>
              </w:rPr>
              <w:t>Paragraph 41.2:</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 xml:space="preserve">In this manner defendant appropriated an amount of N$3 955 166.80 from the  </w:t>
            </w:r>
            <w:r w:rsidR="00E338CD" w:rsidRPr="000718F9">
              <w:rPr>
                <w:rFonts w:ascii="Arial" w:hAnsi="Arial" w:cs="Arial"/>
                <w:b/>
                <w:sz w:val="24"/>
                <w:szCs w:val="24"/>
              </w:rPr>
              <w:t xml:space="preserve"> defendant,</w:t>
            </w:r>
            <w:r w:rsidRPr="000718F9">
              <w:rPr>
                <w:rFonts w:ascii="Arial" w:hAnsi="Arial" w:cs="Arial"/>
                <w:b/>
                <w:sz w:val="24"/>
                <w:szCs w:val="24"/>
              </w:rPr>
              <w:t xml:space="preserve"> which is calculated as reflected in the schedule compiled by the defendant (marked “F”) in the column titles “Total Rpmnt</w:t>
            </w:r>
            <w:r w:rsidRPr="000718F9">
              <w:rPr>
                <w:rFonts w:ascii="Arial" w:hAnsi="Arial" w:cs="Arial"/>
                <w:sz w:val="24"/>
                <w:szCs w:val="24"/>
              </w:rPr>
              <w:t>” .</w:t>
            </w:r>
          </w:p>
          <w:p w:rsidR="00B25246" w:rsidRPr="000718F9" w:rsidRDefault="00B25246"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u w:val="single"/>
              </w:rPr>
            </w:pPr>
            <w:r w:rsidRPr="000718F9">
              <w:rPr>
                <w:rFonts w:ascii="Arial" w:hAnsi="Arial" w:cs="Arial"/>
                <w:sz w:val="24"/>
                <w:szCs w:val="24"/>
              </w:rPr>
              <w:t>[</w:t>
            </w:r>
            <w:r w:rsidR="002A0E0E">
              <w:rPr>
                <w:rFonts w:ascii="Arial" w:hAnsi="Arial" w:cs="Arial"/>
                <w:sz w:val="24"/>
                <w:szCs w:val="24"/>
              </w:rPr>
              <w:t>6</w:t>
            </w:r>
            <w:r w:rsidRPr="000718F9">
              <w:rPr>
                <w:rFonts w:ascii="Arial" w:hAnsi="Arial" w:cs="Arial"/>
                <w:sz w:val="24"/>
                <w:szCs w:val="24"/>
              </w:rPr>
              <w:t>]</w:t>
            </w:r>
            <w:r w:rsidRPr="000718F9">
              <w:rPr>
                <w:rFonts w:ascii="Arial" w:hAnsi="Arial" w:cs="Arial"/>
                <w:sz w:val="24"/>
                <w:szCs w:val="24"/>
              </w:rPr>
              <w:tab/>
              <w:t xml:space="preserve"> The plaintiff further seeks to </w:t>
            </w:r>
            <w:r w:rsidRPr="000718F9">
              <w:rPr>
                <w:rFonts w:ascii="Arial" w:hAnsi="Arial" w:cs="Arial"/>
                <w:sz w:val="24"/>
                <w:szCs w:val="24"/>
                <w:u w:val="single"/>
              </w:rPr>
              <w:t>add two further documents</w:t>
            </w:r>
            <w:r w:rsidRPr="000718F9">
              <w:rPr>
                <w:rFonts w:ascii="Arial" w:hAnsi="Arial" w:cs="Arial"/>
                <w:sz w:val="24"/>
                <w:szCs w:val="24"/>
              </w:rPr>
              <w:t xml:space="preserve"> to Annexure C and by </w:t>
            </w:r>
            <w:r w:rsidRPr="000718F9">
              <w:rPr>
                <w:rFonts w:ascii="Arial" w:hAnsi="Arial" w:cs="Arial"/>
                <w:sz w:val="24"/>
                <w:szCs w:val="24"/>
                <w:u w:val="single"/>
              </w:rPr>
              <w:t>replacing Annexure D</w:t>
            </w:r>
            <w:r w:rsidRPr="000718F9">
              <w:rPr>
                <w:rFonts w:ascii="Arial" w:hAnsi="Arial" w:cs="Arial"/>
                <w:sz w:val="24"/>
                <w:szCs w:val="24"/>
              </w:rPr>
              <w:t xml:space="preserve"> with an amended Annexure “D” (inserting columns for the dates of the transactions, the page number as it appears in annexure “C” and by </w:t>
            </w:r>
            <w:r w:rsidRPr="000718F9">
              <w:rPr>
                <w:rFonts w:ascii="Arial" w:hAnsi="Arial" w:cs="Arial"/>
                <w:sz w:val="24"/>
                <w:szCs w:val="24"/>
                <w:u w:val="single"/>
              </w:rPr>
              <w:t xml:space="preserve">adding a new annexure “F” </w:t>
            </w:r>
          </w:p>
          <w:p w:rsidR="00B25246" w:rsidRPr="000718F9" w:rsidRDefault="00B25246" w:rsidP="00503F52">
            <w:pPr>
              <w:spacing w:line="360" w:lineRule="auto"/>
              <w:jc w:val="both"/>
              <w:rPr>
                <w:rFonts w:ascii="Arial" w:hAnsi="Arial" w:cs="Arial"/>
                <w:sz w:val="24"/>
                <w:szCs w:val="24"/>
                <w:u w:val="single"/>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2A0E0E">
              <w:rPr>
                <w:rFonts w:ascii="Arial" w:hAnsi="Arial" w:cs="Arial"/>
                <w:sz w:val="24"/>
                <w:szCs w:val="24"/>
              </w:rPr>
              <w:t>7</w:t>
            </w:r>
            <w:r w:rsidRPr="000718F9">
              <w:rPr>
                <w:rFonts w:ascii="Arial" w:hAnsi="Arial" w:cs="Arial"/>
                <w:sz w:val="24"/>
                <w:szCs w:val="24"/>
              </w:rPr>
              <w:t>]</w:t>
            </w:r>
            <w:r w:rsidRPr="000718F9">
              <w:rPr>
                <w:rFonts w:ascii="Arial" w:hAnsi="Arial" w:cs="Arial"/>
                <w:sz w:val="24"/>
                <w:szCs w:val="24"/>
              </w:rPr>
              <w:tab/>
              <w:t xml:space="preserve">The defendant’s objection to the amendments is mainly against the amendments contained in paragraph 15, 17, 19 and 21 and the insertion of paragraph 16bis. </w:t>
            </w:r>
            <w:r w:rsidR="00E338CD" w:rsidRPr="000718F9">
              <w:rPr>
                <w:rFonts w:ascii="Arial" w:hAnsi="Arial" w:cs="Arial"/>
                <w:sz w:val="24"/>
                <w:szCs w:val="24"/>
              </w:rPr>
              <w:t xml:space="preserve">The </w:t>
            </w:r>
            <w:r w:rsidRPr="000718F9">
              <w:rPr>
                <w:rFonts w:ascii="Arial" w:hAnsi="Arial" w:cs="Arial"/>
                <w:sz w:val="24"/>
                <w:szCs w:val="24"/>
              </w:rPr>
              <w:t>amendments proposed in paragraph 41.2</w:t>
            </w:r>
            <w:r w:rsidR="00E338CD" w:rsidRPr="000718F9">
              <w:rPr>
                <w:rFonts w:ascii="Arial" w:hAnsi="Arial" w:cs="Arial"/>
                <w:sz w:val="24"/>
                <w:szCs w:val="24"/>
              </w:rPr>
              <w:t xml:space="preserve">, </w:t>
            </w:r>
            <w:r w:rsidRPr="000718F9">
              <w:rPr>
                <w:rFonts w:ascii="Arial" w:hAnsi="Arial" w:cs="Arial"/>
                <w:sz w:val="24"/>
                <w:szCs w:val="24"/>
              </w:rPr>
              <w:t>the addition</w:t>
            </w:r>
            <w:r w:rsidR="00E338CD" w:rsidRPr="000718F9">
              <w:rPr>
                <w:rFonts w:ascii="Arial" w:hAnsi="Arial" w:cs="Arial"/>
                <w:sz w:val="24"/>
                <w:szCs w:val="24"/>
              </w:rPr>
              <w:t xml:space="preserve">s/replacements and </w:t>
            </w:r>
            <w:r w:rsidR="00691383" w:rsidRPr="000718F9">
              <w:rPr>
                <w:rFonts w:ascii="Arial" w:hAnsi="Arial" w:cs="Arial"/>
                <w:sz w:val="24"/>
                <w:szCs w:val="24"/>
              </w:rPr>
              <w:t>insertions to</w:t>
            </w:r>
            <w:r w:rsidR="00E338CD" w:rsidRPr="000718F9">
              <w:rPr>
                <w:rFonts w:ascii="Arial" w:hAnsi="Arial" w:cs="Arial"/>
                <w:sz w:val="24"/>
                <w:szCs w:val="24"/>
              </w:rPr>
              <w:t xml:space="preserve"> the existing </w:t>
            </w:r>
            <w:r w:rsidRPr="000718F9">
              <w:rPr>
                <w:rFonts w:ascii="Arial" w:hAnsi="Arial" w:cs="Arial"/>
                <w:sz w:val="24"/>
                <w:szCs w:val="24"/>
              </w:rPr>
              <w:t>annexures</w:t>
            </w:r>
            <w:r w:rsidR="00E338CD" w:rsidRPr="000718F9">
              <w:rPr>
                <w:rFonts w:ascii="Arial" w:hAnsi="Arial" w:cs="Arial"/>
                <w:sz w:val="24"/>
                <w:szCs w:val="24"/>
              </w:rPr>
              <w:t xml:space="preserve"> and the addition of the new annexure “F</w:t>
            </w:r>
            <w:r w:rsidR="00691383" w:rsidRPr="000718F9">
              <w:rPr>
                <w:rFonts w:ascii="Arial" w:hAnsi="Arial" w:cs="Arial"/>
                <w:sz w:val="24"/>
                <w:szCs w:val="24"/>
              </w:rPr>
              <w:t>”</w:t>
            </w:r>
            <w:r w:rsidR="00E338CD" w:rsidRPr="000718F9">
              <w:rPr>
                <w:rFonts w:ascii="Arial" w:hAnsi="Arial" w:cs="Arial"/>
                <w:sz w:val="24"/>
                <w:szCs w:val="24"/>
              </w:rPr>
              <w:t xml:space="preserve"> may </w:t>
            </w:r>
            <w:r w:rsidRPr="000718F9">
              <w:rPr>
                <w:rFonts w:ascii="Arial" w:hAnsi="Arial" w:cs="Arial"/>
                <w:sz w:val="24"/>
                <w:szCs w:val="24"/>
              </w:rPr>
              <w:t xml:space="preserve">be allowed.    </w:t>
            </w:r>
          </w:p>
          <w:p w:rsidR="00D20774" w:rsidRDefault="00D20774" w:rsidP="00503F52">
            <w:pPr>
              <w:spacing w:line="360" w:lineRule="auto"/>
              <w:jc w:val="both"/>
              <w:rPr>
                <w:rFonts w:ascii="Arial" w:hAnsi="Arial" w:cs="Arial"/>
                <w:sz w:val="24"/>
                <w:szCs w:val="24"/>
                <w:u w:val="single"/>
              </w:rPr>
            </w:pPr>
          </w:p>
          <w:p w:rsidR="00D20774" w:rsidRPr="00D20774" w:rsidRDefault="00503F52" w:rsidP="00503F52">
            <w:pPr>
              <w:spacing w:line="360" w:lineRule="auto"/>
              <w:jc w:val="both"/>
              <w:rPr>
                <w:rFonts w:ascii="Arial" w:hAnsi="Arial" w:cs="Arial"/>
                <w:sz w:val="24"/>
                <w:szCs w:val="24"/>
                <w:u w:val="single"/>
              </w:rPr>
            </w:pPr>
            <w:r w:rsidRPr="00D20774">
              <w:rPr>
                <w:rFonts w:ascii="Arial" w:hAnsi="Arial" w:cs="Arial"/>
                <w:sz w:val="24"/>
                <w:szCs w:val="24"/>
                <w:u w:val="single"/>
              </w:rPr>
              <w:t>Law applicable to Amendments</w:t>
            </w:r>
          </w:p>
          <w:p w:rsidR="00B25246" w:rsidRPr="000718F9" w:rsidRDefault="00B25246" w:rsidP="00503F52">
            <w:pPr>
              <w:spacing w:line="360" w:lineRule="auto"/>
              <w:jc w:val="both"/>
              <w:rPr>
                <w:rFonts w:ascii="Arial" w:hAnsi="Arial" w:cs="Arial"/>
                <w:sz w:val="24"/>
                <w:szCs w:val="24"/>
                <w:u w:val="single"/>
              </w:rPr>
            </w:pP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2A0E0E">
              <w:rPr>
                <w:rFonts w:ascii="Arial" w:hAnsi="Arial" w:cs="Arial"/>
                <w:sz w:val="24"/>
                <w:szCs w:val="24"/>
              </w:rPr>
              <w:t>8</w:t>
            </w:r>
            <w:r w:rsidRPr="000718F9">
              <w:rPr>
                <w:rFonts w:ascii="Arial" w:hAnsi="Arial" w:cs="Arial"/>
                <w:sz w:val="24"/>
                <w:szCs w:val="24"/>
              </w:rPr>
              <w:t>]</w:t>
            </w:r>
            <w:r w:rsidRPr="000718F9">
              <w:rPr>
                <w:rFonts w:ascii="Arial" w:hAnsi="Arial" w:cs="Arial"/>
                <w:sz w:val="24"/>
                <w:szCs w:val="24"/>
              </w:rPr>
              <w:tab/>
              <w:t xml:space="preserve">Both parties are </w:t>
            </w:r>
            <w:r w:rsidRPr="00691383">
              <w:rPr>
                <w:rFonts w:ascii="Arial" w:hAnsi="Arial" w:cs="Arial"/>
                <w:i/>
                <w:sz w:val="24"/>
                <w:szCs w:val="24"/>
              </w:rPr>
              <w:t>ad idem</w:t>
            </w:r>
            <w:r w:rsidRPr="000718F9">
              <w:rPr>
                <w:rFonts w:ascii="Arial" w:hAnsi="Arial" w:cs="Arial"/>
                <w:sz w:val="24"/>
                <w:szCs w:val="24"/>
              </w:rPr>
              <w:t xml:space="preserve"> on the approach to be adopted by the court when considering an application for amendment</w:t>
            </w:r>
            <w:r w:rsidR="001A5181" w:rsidRPr="000718F9">
              <w:rPr>
                <w:rFonts w:ascii="Arial" w:hAnsi="Arial" w:cs="Arial"/>
                <w:sz w:val="24"/>
                <w:szCs w:val="24"/>
              </w:rPr>
              <w:t xml:space="preserve">. Both parties referred </w:t>
            </w:r>
            <w:r w:rsidRPr="000718F9">
              <w:rPr>
                <w:rFonts w:ascii="Arial" w:hAnsi="Arial" w:cs="Arial"/>
                <w:sz w:val="24"/>
                <w:szCs w:val="24"/>
              </w:rPr>
              <w:t xml:space="preserve">to the full bench decision in </w:t>
            </w:r>
            <w:r w:rsidRPr="000718F9">
              <w:rPr>
                <w:rFonts w:ascii="Arial" w:hAnsi="Arial" w:cs="Arial"/>
                <w:i/>
                <w:sz w:val="24"/>
                <w:szCs w:val="24"/>
              </w:rPr>
              <w:t>I A Bell Equipment Company (Namibia) (Pty) Ltd v Roadstone Quarries CC</w:t>
            </w:r>
            <w:r w:rsidRPr="000718F9">
              <w:rPr>
                <w:rFonts w:ascii="Arial" w:hAnsi="Arial" w:cs="Arial"/>
                <w:sz w:val="24"/>
                <w:szCs w:val="24"/>
              </w:rPr>
              <w:t xml:space="preserve"> (I 601-2013 &amp; I 4084-2010) [2014] NAHCMD 306 (17 October 2014) where Damaseb, JP, at page 24, paragraph 49, page 25 </w:t>
            </w:r>
            <w:r w:rsidR="00D20774">
              <w:rPr>
                <w:rFonts w:ascii="Arial" w:hAnsi="Arial" w:cs="Arial"/>
                <w:sz w:val="24"/>
                <w:szCs w:val="24"/>
              </w:rPr>
              <w:t>respectively,</w:t>
            </w:r>
            <w:r w:rsidR="00F31D35" w:rsidRPr="000718F9">
              <w:rPr>
                <w:rFonts w:ascii="Arial" w:hAnsi="Arial" w:cs="Arial"/>
                <w:sz w:val="24"/>
                <w:szCs w:val="24"/>
              </w:rPr>
              <w:t xml:space="preserve"> </w:t>
            </w:r>
            <w:r w:rsidRPr="000718F9">
              <w:rPr>
                <w:rFonts w:ascii="Arial" w:hAnsi="Arial" w:cs="Arial"/>
                <w:sz w:val="24"/>
                <w:szCs w:val="24"/>
              </w:rPr>
              <w:t>stated as follow</w:t>
            </w:r>
            <w:r w:rsidR="00D20774">
              <w:rPr>
                <w:rFonts w:ascii="Arial" w:hAnsi="Arial" w:cs="Arial"/>
                <w:sz w:val="24"/>
                <w:szCs w:val="24"/>
              </w:rPr>
              <w:t>s</w:t>
            </w:r>
            <w:r w:rsidRPr="000718F9">
              <w:rPr>
                <w:rFonts w:ascii="Arial" w:hAnsi="Arial" w:cs="Arial"/>
                <w:sz w:val="24"/>
                <w:szCs w:val="24"/>
              </w:rPr>
              <w:t>:</w:t>
            </w:r>
          </w:p>
          <w:p w:rsidR="00D20774" w:rsidRPr="000718F9" w:rsidRDefault="00D20774" w:rsidP="00503F52">
            <w:pPr>
              <w:spacing w:line="360" w:lineRule="auto"/>
              <w:jc w:val="both"/>
              <w:rPr>
                <w:rFonts w:ascii="Arial" w:hAnsi="Arial" w:cs="Arial"/>
                <w:sz w:val="24"/>
                <w:szCs w:val="24"/>
              </w:rPr>
            </w:pPr>
          </w:p>
          <w:p w:rsidR="00503F52" w:rsidRPr="000718F9" w:rsidRDefault="00F94E53" w:rsidP="00142B07">
            <w:pPr>
              <w:spacing w:line="360" w:lineRule="auto"/>
              <w:ind w:firstLine="559"/>
              <w:jc w:val="both"/>
              <w:rPr>
                <w:rFonts w:ascii="Arial" w:hAnsi="Arial" w:cs="Arial"/>
                <w:sz w:val="24"/>
                <w:szCs w:val="24"/>
              </w:rPr>
            </w:pPr>
            <w:r>
              <w:rPr>
                <w:rFonts w:ascii="Arial" w:hAnsi="Arial" w:cs="Arial"/>
                <w:sz w:val="24"/>
                <w:szCs w:val="24"/>
              </w:rPr>
              <w:t>‘</w:t>
            </w:r>
            <w:r w:rsidR="00503F52" w:rsidRPr="00691383">
              <w:rPr>
                <w:rFonts w:ascii="Arial" w:hAnsi="Arial" w:cs="Arial"/>
              </w:rPr>
              <w:t xml:space="preserve">The unchanged position under the rules of court at the time the matter was argued and now is that an amendment may be granted at any stage of a proceeding and that the court has discretion in the matter, to be exercised judicially. The common law position that a party may amend at any </w:t>
            </w:r>
            <w:r w:rsidR="00503F52" w:rsidRPr="00691383">
              <w:rPr>
                <w:rFonts w:ascii="Arial" w:hAnsi="Arial" w:cs="Arial"/>
              </w:rPr>
              <w:lastRenderedPageBreak/>
              <w:t>stage of proceedings as long as prejudice does not operate to the prejudice of the opponent remains, save that, like every other procedural right, it is also subject to the objectives of the new judicial case management regime applicable in the High Court. That includes the imperative of speedy and inexpensive disposal of causes coming before the High Court</w:t>
            </w:r>
            <w:r w:rsidR="00503F52" w:rsidRPr="000718F9">
              <w:rPr>
                <w:rFonts w:ascii="Arial" w:hAnsi="Arial" w:cs="Arial"/>
                <w:sz w:val="24"/>
                <w:szCs w:val="24"/>
              </w:rPr>
              <w:t>.’</w:t>
            </w:r>
          </w:p>
          <w:p w:rsidR="00B25246" w:rsidRPr="000718F9" w:rsidRDefault="00B25246"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2A0E0E">
              <w:rPr>
                <w:rFonts w:ascii="Arial" w:hAnsi="Arial" w:cs="Arial"/>
                <w:sz w:val="24"/>
                <w:szCs w:val="24"/>
              </w:rPr>
              <w:t>9</w:t>
            </w:r>
            <w:r w:rsidRPr="000718F9">
              <w:rPr>
                <w:rFonts w:ascii="Arial" w:hAnsi="Arial" w:cs="Arial"/>
                <w:sz w:val="24"/>
                <w:szCs w:val="24"/>
              </w:rPr>
              <w:t xml:space="preserve">] </w:t>
            </w:r>
            <w:r w:rsidRPr="000718F9">
              <w:rPr>
                <w:rFonts w:ascii="Arial" w:hAnsi="Arial" w:cs="Arial"/>
                <w:sz w:val="24"/>
                <w:szCs w:val="24"/>
              </w:rPr>
              <w:tab/>
              <w:t>It is furthermore submitted that the amendment will render the pleading vague and embarrassing and thus excipiable. In th</w:t>
            </w:r>
            <w:r w:rsidR="00E338CD" w:rsidRPr="000718F9">
              <w:rPr>
                <w:rFonts w:ascii="Arial" w:hAnsi="Arial" w:cs="Arial"/>
                <w:sz w:val="24"/>
                <w:szCs w:val="24"/>
              </w:rPr>
              <w:t>is</w:t>
            </w:r>
            <w:r w:rsidRPr="000718F9">
              <w:rPr>
                <w:rFonts w:ascii="Arial" w:hAnsi="Arial" w:cs="Arial"/>
                <w:sz w:val="24"/>
                <w:szCs w:val="24"/>
              </w:rPr>
              <w:t xml:space="preserve"> regard the following was stated by Prinsloo J in </w:t>
            </w:r>
            <w:r w:rsidRPr="00D20774">
              <w:rPr>
                <w:rFonts w:ascii="Arial" w:hAnsi="Arial" w:cs="Arial"/>
                <w:i/>
                <w:sz w:val="24"/>
                <w:szCs w:val="24"/>
              </w:rPr>
              <w:t>J &amp; M Casino Consulting CC v United Africa Group (Pty) Ltd</w:t>
            </w:r>
            <w:r w:rsidR="00BD2789" w:rsidRPr="00BD2789">
              <w:rPr>
                <w:rFonts w:ascii="Arial" w:hAnsi="Arial" w:cs="Arial"/>
                <w:i/>
                <w:sz w:val="24"/>
                <w:szCs w:val="24"/>
              </w:rPr>
              <w:t xml:space="preserve"> </w:t>
            </w:r>
            <w:bookmarkStart w:id="1" w:name="_MailEndCompose"/>
            <w:r w:rsidR="00BD2789" w:rsidRPr="00BD2789">
              <w:rPr>
                <w:rFonts w:ascii="Arial" w:hAnsi="Arial" w:cs="Arial"/>
                <w:bCs/>
                <w:sz w:val="24"/>
                <w:szCs w:val="24"/>
                <w:lang w:val="en-US"/>
              </w:rPr>
              <w:t>(HC-MD-CIV-CON-2017/01344) [2018] NAHCMD 176 (06 June 2018)</w:t>
            </w:r>
            <w:bookmarkEnd w:id="1"/>
            <w:r w:rsidR="00333632" w:rsidRPr="00BD2789">
              <w:rPr>
                <w:rFonts w:ascii="Arial" w:hAnsi="Arial" w:cs="Arial"/>
                <w:sz w:val="24"/>
                <w:szCs w:val="24"/>
              </w:rPr>
              <w:t>:</w:t>
            </w:r>
          </w:p>
          <w:p w:rsidR="00BD2789" w:rsidRPr="00BD2789" w:rsidRDefault="00BD2789" w:rsidP="00503F52">
            <w:pPr>
              <w:spacing w:line="360" w:lineRule="auto"/>
              <w:jc w:val="both"/>
              <w:rPr>
                <w:rFonts w:ascii="Arial" w:hAnsi="Arial" w:cs="Arial"/>
                <w:b/>
                <w:bCs/>
                <w:i/>
                <w:sz w:val="24"/>
                <w:szCs w:val="24"/>
                <w:lang w:val="en-US"/>
              </w:rPr>
            </w:pPr>
          </w:p>
          <w:p w:rsidR="00503F52" w:rsidRPr="00691383" w:rsidRDefault="00503F52" w:rsidP="00142B07">
            <w:pPr>
              <w:spacing w:line="360" w:lineRule="auto"/>
              <w:ind w:firstLine="559"/>
              <w:jc w:val="both"/>
              <w:rPr>
                <w:rFonts w:ascii="Arial" w:hAnsi="Arial" w:cs="Arial"/>
              </w:rPr>
            </w:pPr>
            <w:r w:rsidRPr="00691383">
              <w:rPr>
                <w:rFonts w:ascii="Arial" w:hAnsi="Arial" w:cs="Arial"/>
              </w:rPr>
              <w:t xml:space="preserve">‘The </w:t>
            </w:r>
            <w:r w:rsidRPr="00142B07">
              <w:rPr>
                <w:rFonts w:ascii="Arial" w:hAnsi="Arial" w:cs="Arial"/>
              </w:rPr>
              <w:t>accepted</w:t>
            </w:r>
            <w:r w:rsidRPr="00691383">
              <w:rPr>
                <w:rFonts w:ascii="Arial" w:hAnsi="Arial" w:cs="Arial"/>
              </w:rPr>
              <w:t xml:space="preserve"> approach is that an amendment should not be granted where the introduction of such amendment would render such pleadings excipiable, however before an amendment will be refused on the grounds of excipiability, it must be clear that the amendment will (not may) render the pleadings </w:t>
            </w:r>
            <w:r w:rsidR="00333632" w:rsidRPr="00691383">
              <w:rPr>
                <w:rFonts w:ascii="Arial" w:hAnsi="Arial" w:cs="Arial"/>
              </w:rPr>
              <w:t>excipiable</w:t>
            </w:r>
            <w:r w:rsidRPr="00691383">
              <w:rPr>
                <w:rFonts w:ascii="Arial" w:hAnsi="Arial" w:cs="Arial"/>
              </w:rPr>
              <w:t>.’</w:t>
            </w:r>
          </w:p>
          <w:p w:rsidR="00B25246" w:rsidRPr="000718F9" w:rsidRDefault="00B25246"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D20774">
              <w:rPr>
                <w:rFonts w:ascii="Arial" w:hAnsi="Arial" w:cs="Arial"/>
                <w:sz w:val="24"/>
                <w:szCs w:val="24"/>
                <w:u w:val="single"/>
              </w:rPr>
              <w:t xml:space="preserve">Issues raised in opposition </w:t>
            </w:r>
          </w:p>
          <w:p w:rsidR="00142B07" w:rsidRPr="00D20774" w:rsidRDefault="00142B07" w:rsidP="00503F52">
            <w:pPr>
              <w:spacing w:line="360" w:lineRule="auto"/>
              <w:jc w:val="both"/>
              <w:rPr>
                <w:rFonts w:ascii="Arial" w:hAnsi="Arial" w:cs="Arial"/>
                <w:sz w:val="24"/>
                <w:szCs w:val="24"/>
                <w:u w:val="single"/>
              </w:rPr>
            </w:pPr>
          </w:p>
          <w:p w:rsidR="00503F52" w:rsidRDefault="004B620B" w:rsidP="00503F52">
            <w:pPr>
              <w:spacing w:line="360" w:lineRule="auto"/>
              <w:jc w:val="both"/>
              <w:rPr>
                <w:rFonts w:ascii="Arial" w:hAnsi="Arial" w:cs="Arial"/>
                <w:sz w:val="24"/>
                <w:szCs w:val="24"/>
                <w:u w:val="single"/>
              </w:rPr>
            </w:pPr>
            <w:r w:rsidRPr="00D20774">
              <w:rPr>
                <w:rFonts w:ascii="Arial" w:hAnsi="Arial" w:cs="Arial"/>
                <w:sz w:val="24"/>
                <w:szCs w:val="24"/>
                <w:u w:val="single"/>
              </w:rPr>
              <w:t>Amendments render</w:t>
            </w:r>
            <w:r w:rsidR="00503F52" w:rsidRPr="00D20774">
              <w:rPr>
                <w:rFonts w:ascii="Arial" w:hAnsi="Arial" w:cs="Arial"/>
                <w:sz w:val="24"/>
                <w:szCs w:val="24"/>
                <w:u w:val="single"/>
              </w:rPr>
              <w:t xml:space="preserve"> the proposed particulars of claim vague and embarrassing and therefore ex</w:t>
            </w:r>
            <w:r w:rsidR="00CC7A21" w:rsidRPr="00D20774">
              <w:rPr>
                <w:rFonts w:ascii="Arial" w:hAnsi="Arial" w:cs="Arial"/>
                <w:sz w:val="24"/>
                <w:szCs w:val="24"/>
                <w:u w:val="single"/>
              </w:rPr>
              <w:t>ci</w:t>
            </w:r>
            <w:r w:rsidR="00503F52" w:rsidRPr="00D20774">
              <w:rPr>
                <w:rFonts w:ascii="Arial" w:hAnsi="Arial" w:cs="Arial"/>
                <w:sz w:val="24"/>
                <w:szCs w:val="24"/>
                <w:u w:val="single"/>
              </w:rPr>
              <w:t>piable</w:t>
            </w:r>
          </w:p>
          <w:p w:rsidR="00D20774" w:rsidRPr="00D20774" w:rsidRDefault="00D20774" w:rsidP="00503F52">
            <w:pPr>
              <w:spacing w:line="360" w:lineRule="auto"/>
              <w:jc w:val="both"/>
              <w:rPr>
                <w:rFonts w:ascii="Arial" w:hAnsi="Arial" w:cs="Arial"/>
                <w:sz w:val="24"/>
                <w:szCs w:val="24"/>
                <w:u w:val="single"/>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[1</w:t>
            </w:r>
            <w:r w:rsidR="00961D1B">
              <w:rPr>
                <w:rFonts w:ascii="Arial" w:hAnsi="Arial" w:cs="Arial"/>
                <w:sz w:val="24"/>
                <w:szCs w:val="24"/>
              </w:rPr>
              <w:t>0</w:t>
            </w:r>
            <w:r w:rsidRPr="000718F9">
              <w:rPr>
                <w:rFonts w:ascii="Arial" w:hAnsi="Arial" w:cs="Arial"/>
                <w:sz w:val="24"/>
                <w:szCs w:val="24"/>
              </w:rPr>
              <w:t>]</w:t>
            </w:r>
            <w:r w:rsidRPr="000718F9">
              <w:rPr>
                <w:rFonts w:ascii="Arial" w:hAnsi="Arial" w:cs="Arial"/>
                <w:sz w:val="24"/>
                <w:szCs w:val="24"/>
              </w:rPr>
              <w:tab/>
              <w:t xml:space="preserve">The defendant’s opposition to the amendment is that the plaintiff effectively seeks to expand the contractual matrix between the parties so as to include both the partly written and partly oral agreement as well as the </w:t>
            </w:r>
            <w:r w:rsidR="00E338CD" w:rsidRPr="000718F9">
              <w:rPr>
                <w:rFonts w:ascii="Arial" w:hAnsi="Arial" w:cs="Arial"/>
                <w:sz w:val="24"/>
                <w:szCs w:val="24"/>
              </w:rPr>
              <w:t xml:space="preserve">various </w:t>
            </w:r>
            <w:r w:rsidRPr="000718F9">
              <w:rPr>
                <w:rFonts w:ascii="Arial" w:hAnsi="Arial" w:cs="Arial"/>
                <w:sz w:val="24"/>
                <w:szCs w:val="24"/>
              </w:rPr>
              <w:t>Invoice Discounting Agreement</w:t>
            </w:r>
            <w:r w:rsidR="00E338CD" w:rsidRPr="000718F9">
              <w:rPr>
                <w:rFonts w:ascii="Arial" w:hAnsi="Arial" w:cs="Arial"/>
                <w:sz w:val="24"/>
                <w:szCs w:val="24"/>
              </w:rPr>
              <w:t>s</w:t>
            </w:r>
            <w:r w:rsidRPr="000718F9">
              <w:rPr>
                <w:rFonts w:ascii="Arial" w:hAnsi="Arial" w:cs="Arial"/>
                <w:sz w:val="24"/>
                <w:szCs w:val="24"/>
              </w:rPr>
              <w:t xml:space="preserve">. </w:t>
            </w:r>
            <w:r w:rsidR="00691383">
              <w:rPr>
                <w:rFonts w:ascii="Arial" w:hAnsi="Arial" w:cs="Arial"/>
                <w:sz w:val="24"/>
                <w:szCs w:val="24"/>
              </w:rPr>
              <w:t xml:space="preserve">Ms. Schickerling </w:t>
            </w:r>
            <w:r w:rsidR="004B620B" w:rsidRPr="000718F9">
              <w:rPr>
                <w:rFonts w:ascii="Arial" w:hAnsi="Arial" w:cs="Arial"/>
                <w:sz w:val="24"/>
                <w:szCs w:val="24"/>
              </w:rPr>
              <w:t xml:space="preserve">for the </w:t>
            </w:r>
            <w:r w:rsidRPr="000718F9">
              <w:rPr>
                <w:rFonts w:ascii="Arial" w:hAnsi="Arial" w:cs="Arial"/>
                <w:sz w:val="24"/>
                <w:szCs w:val="24"/>
              </w:rPr>
              <w:t>defendant maintains that such an approach is untenable because the terms pleaded are in conflict with the written terms of the respective Invoice Discounting Agreements. Defendant’s counsel argued that these agreements contain a non-variation clause and it cannot be reconciled with the main agreement and its terms. She further submitted that plaintiff, in order to present its case on the amended particulars of claim, would have to present evidence which would violate the non-variation clauses contained in the Invoice Discounting Agreements as well as the parol evidence rule. Insofar as it is</w:t>
            </w:r>
            <w:r w:rsidR="00597758" w:rsidRPr="000718F9">
              <w:rPr>
                <w:rFonts w:ascii="Arial" w:hAnsi="Arial" w:cs="Arial"/>
                <w:sz w:val="24"/>
                <w:szCs w:val="24"/>
              </w:rPr>
              <w:t xml:space="preserve"> the </w:t>
            </w:r>
            <w:r w:rsidRPr="000718F9">
              <w:rPr>
                <w:rFonts w:ascii="Arial" w:hAnsi="Arial" w:cs="Arial"/>
                <w:sz w:val="24"/>
                <w:szCs w:val="24"/>
              </w:rPr>
              <w:t>plaintiff’s case that the main agreement was for the parties to agree to enter in</w:t>
            </w:r>
            <w:r w:rsidR="00691383">
              <w:rPr>
                <w:rFonts w:ascii="Arial" w:hAnsi="Arial" w:cs="Arial"/>
                <w:sz w:val="24"/>
                <w:szCs w:val="24"/>
              </w:rPr>
              <w:t>to</w:t>
            </w:r>
            <w:r w:rsidRPr="000718F9">
              <w:rPr>
                <w:rFonts w:ascii="Arial" w:hAnsi="Arial" w:cs="Arial"/>
                <w:sz w:val="24"/>
                <w:szCs w:val="24"/>
              </w:rPr>
              <w:t xml:space="preserve"> future agreements, it would be void and unenforceable. </w:t>
            </w:r>
            <w:r w:rsidR="00691383">
              <w:rPr>
                <w:rFonts w:ascii="Arial" w:hAnsi="Arial" w:cs="Arial"/>
                <w:sz w:val="24"/>
                <w:szCs w:val="24"/>
              </w:rPr>
              <w:t xml:space="preserve">She submitted that </w:t>
            </w:r>
            <w:r w:rsidRPr="000718F9">
              <w:rPr>
                <w:rFonts w:ascii="Arial" w:hAnsi="Arial" w:cs="Arial"/>
                <w:sz w:val="24"/>
                <w:szCs w:val="24"/>
              </w:rPr>
              <w:t xml:space="preserve">the proposed amendments would render the amended particulars of claim vague and embarrassing and accordingly, excipiable. The </w:t>
            </w:r>
            <w:r w:rsidR="00691383">
              <w:rPr>
                <w:rFonts w:ascii="Arial" w:hAnsi="Arial" w:cs="Arial"/>
                <w:sz w:val="24"/>
                <w:szCs w:val="24"/>
              </w:rPr>
              <w:t>defendant</w:t>
            </w:r>
            <w:r w:rsidRPr="000718F9">
              <w:rPr>
                <w:rFonts w:ascii="Arial" w:hAnsi="Arial" w:cs="Arial"/>
                <w:sz w:val="24"/>
                <w:szCs w:val="24"/>
              </w:rPr>
              <w:t xml:space="preserve"> </w:t>
            </w:r>
            <w:r w:rsidR="00597758" w:rsidRPr="000718F9">
              <w:rPr>
                <w:rFonts w:ascii="Arial" w:hAnsi="Arial" w:cs="Arial"/>
                <w:sz w:val="24"/>
                <w:szCs w:val="24"/>
              </w:rPr>
              <w:t>submitted</w:t>
            </w:r>
            <w:r w:rsidRPr="000718F9">
              <w:rPr>
                <w:rFonts w:ascii="Arial" w:hAnsi="Arial" w:cs="Arial"/>
                <w:sz w:val="24"/>
                <w:szCs w:val="24"/>
              </w:rPr>
              <w:t xml:space="preserve"> that if the amendment would render a </w:t>
            </w:r>
            <w:r w:rsidRPr="000718F9">
              <w:rPr>
                <w:rFonts w:ascii="Arial" w:hAnsi="Arial" w:cs="Arial"/>
                <w:sz w:val="24"/>
                <w:szCs w:val="24"/>
              </w:rPr>
              <w:lastRenderedPageBreak/>
              <w:t>pleading excipiable, it should not be allowed and</w:t>
            </w:r>
            <w:r w:rsidR="00597758" w:rsidRPr="000718F9">
              <w:rPr>
                <w:rFonts w:ascii="Arial" w:hAnsi="Arial" w:cs="Arial"/>
                <w:sz w:val="24"/>
                <w:szCs w:val="24"/>
              </w:rPr>
              <w:t xml:space="preserve"> in this regard</w:t>
            </w:r>
            <w:r w:rsidRPr="000718F9">
              <w:rPr>
                <w:rFonts w:ascii="Arial" w:hAnsi="Arial" w:cs="Arial"/>
                <w:sz w:val="24"/>
                <w:szCs w:val="24"/>
              </w:rPr>
              <w:t xml:space="preserve"> referred the court to </w:t>
            </w:r>
            <w:r w:rsidRPr="000718F9">
              <w:rPr>
                <w:rFonts w:ascii="Arial" w:hAnsi="Arial" w:cs="Arial"/>
                <w:i/>
                <w:sz w:val="24"/>
                <w:szCs w:val="24"/>
              </w:rPr>
              <w:t xml:space="preserve">Cross v Ferreira </w:t>
            </w:r>
            <w:r w:rsidRPr="00142B07">
              <w:rPr>
                <w:rFonts w:ascii="Arial" w:hAnsi="Arial" w:cs="Arial"/>
                <w:sz w:val="24"/>
                <w:szCs w:val="24"/>
              </w:rPr>
              <w:t>1950 (3) SA443 (C).</w:t>
            </w:r>
            <w:r w:rsidRPr="000718F9">
              <w:rPr>
                <w:rFonts w:ascii="Arial" w:hAnsi="Arial" w:cs="Arial"/>
                <w:sz w:val="24"/>
                <w:szCs w:val="24"/>
              </w:rPr>
              <w:t xml:space="preserve"> </w:t>
            </w:r>
          </w:p>
          <w:p w:rsidR="00B25246" w:rsidRPr="000718F9" w:rsidRDefault="00B25246"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[1</w:t>
            </w:r>
            <w:r w:rsidR="00961D1B">
              <w:rPr>
                <w:rFonts w:ascii="Arial" w:hAnsi="Arial" w:cs="Arial"/>
                <w:sz w:val="24"/>
                <w:szCs w:val="24"/>
              </w:rPr>
              <w:t>1</w:t>
            </w:r>
            <w:r w:rsidR="00691383">
              <w:rPr>
                <w:rFonts w:ascii="Arial" w:hAnsi="Arial" w:cs="Arial"/>
                <w:sz w:val="24"/>
                <w:szCs w:val="24"/>
              </w:rPr>
              <w:t>]</w:t>
            </w:r>
            <w:r w:rsidR="00691383">
              <w:rPr>
                <w:rFonts w:ascii="Arial" w:hAnsi="Arial" w:cs="Arial"/>
                <w:sz w:val="24"/>
                <w:szCs w:val="24"/>
              </w:rPr>
              <w:tab/>
              <w:t xml:space="preserve">The plaintiff stated that it is not </w:t>
            </w:r>
            <w:r w:rsidRPr="000718F9">
              <w:rPr>
                <w:rFonts w:ascii="Arial" w:hAnsi="Arial" w:cs="Arial"/>
                <w:sz w:val="24"/>
                <w:szCs w:val="24"/>
              </w:rPr>
              <w:t xml:space="preserve">its case that </w:t>
            </w:r>
            <w:r w:rsidR="000B1476" w:rsidRPr="000718F9">
              <w:rPr>
                <w:rFonts w:ascii="Arial" w:hAnsi="Arial" w:cs="Arial"/>
                <w:sz w:val="24"/>
                <w:szCs w:val="24"/>
              </w:rPr>
              <w:t xml:space="preserve">it </w:t>
            </w:r>
            <w:r w:rsidR="00691383">
              <w:rPr>
                <w:rFonts w:ascii="Arial" w:hAnsi="Arial" w:cs="Arial"/>
                <w:sz w:val="24"/>
                <w:szCs w:val="24"/>
              </w:rPr>
              <w:t xml:space="preserve">is an </w:t>
            </w:r>
            <w:r w:rsidRPr="000718F9">
              <w:rPr>
                <w:rFonts w:ascii="Arial" w:hAnsi="Arial" w:cs="Arial"/>
                <w:sz w:val="24"/>
                <w:szCs w:val="24"/>
              </w:rPr>
              <w:t xml:space="preserve">agreement to agree in future </w:t>
            </w:r>
            <w:r w:rsidR="00691383">
              <w:rPr>
                <w:rFonts w:ascii="Arial" w:hAnsi="Arial" w:cs="Arial"/>
                <w:sz w:val="24"/>
                <w:szCs w:val="24"/>
              </w:rPr>
              <w:t>or</w:t>
            </w:r>
            <w:r w:rsidRPr="000718F9">
              <w:rPr>
                <w:rFonts w:ascii="Arial" w:hAnsi="Arial" w:cs="Arial"/>
                <w:sz w:val="24"/>
                <w:szCs w:val="24"/>
              </w:rPr>
              <w:t xml:space="preserve"> that the discounting agreements amount to novation.</w:t>
            </w:r>
          </w:p>
          <w:p w:rsidR="00B25246" w:rsidRPr="000718F9" w:rsidRDefault="00B25246"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D20774">
              <w:rPr>
                <w:rFonts w:ascii="Arial" w:hAnsi="Arial" w:cs="Arial"/>
                <w:sz w:val="24"/>
                <w:szCs w:val="24"/>
              </w:rPr>
              <w:t>1</w:t>
            </w:r>
            <w:r w:rsidR="00961D1B">
              <w:rPr>
                <w:rFonts w:ascii="Arial" w:hAnsi="Arial" w:cs="Arial"/>
                <w:sz w:val="24"/>
                <w:szCs w:val="24"/>
              </w:rPr>
              <w:t>2</w:t>
            </w:r>
            <w:r w:rsidR="00D20774">
              <w:rPr>
                <w:rFonts w:ascii="Arial" w:hAnsi="Arial" w:cs="Arial"/>
                <w:sz w:val="24"/>
                <w:szCs w:val="24"/>
              </w:rPr>
              <w:t>]</w:t>
            </w:r>
            <w:r w:rsidRPr="000718F9">
              <w:rPr>
                <w:rFonts w:ascii="Arial" w:hAnsi="Arial" w:cs="Arial"/>
                <w:sz w:val="24"/>
                <w:szCs w:val="24"/>
              </w:rPr>
              <w:tab/>
              <w:t>The plaintiff submits that its case stems from a contractual relationship which existed to enter into money lending agreements from time to time</w:t>
            </w:r>
            <w:r w:rsidR="006D24FF" w:rsidRPr="000718F9">
              <w:rPr>
                <w:rFonts w:ascii="Arial" w:hAnsi="Arial" w:cs="Arial"/>
                <w:sz w:val="24"/>
                <w:szCs w:val="24"/>
              </w:rPr>
              <w:t xml:space="preserve"> and</w:t>
            </w:r>
            <w:r w:rsidRPr="000718F9">
              <w:rPr>
                <w:rFonts w:ascii="Arial" w:hAnsi="Arial" w:cs="Arial"/>
                <w:sz w:val="24"/>
                <w:szCs w:val="24"/>
              </w:rPr>
              <w:t xml:space="preserve"> that the loan agreement was partly written and partly oral. The written part of the agreement comprises of annexure A (an Invoice Discounting Term Sheet) and in terms of the amendment also the various Invoice Discounting Agreements which are contained in Annexure “C.</w:t>
            </w:r>
          </w:p>
          <w:p w:rsidR="00B25246" w:rsidRPr="000718F9" w:rsidRDefault="00B25246"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[1</w:t>
            </w:r>
            <w:r w:rsidR="00961D1B">
              <w:rPr>
                <w:rFonts w:ascii="Arial" w:hAnsi="Arial" w:cs="Arial"/>
                <w:sz w:val="24"/>
                <w:szCs w:val="24"/>
              </w:rPr>
              <w:t>3</w:t>
            </w:r>
            <w:r w:rsidRPr="000718F9">
              <w:rPr>
                <w:rFonts w:ascii="Arial" w:hAnsi="Arial" w:cs="Arial"/>
                <w:sz w:val="24"/>
                <w:szCs w:val="24"/>
              </w:rPr>
              <w:t>]</w:t>
            </w:r>
            <w:r w:rsidRPr="000718F9">
              <w:rPr>
                <w:rFonts w:ascii="Arial" w:hAnsi="Arial" w:cs="Arial"/>
                <w:sz w:val="24"/>
                <w:szCs w:val="24"/>
              </w:rPr>
              <w:tab/>
              <w:t xml:space="preserve">Plaintiff’s counsel </w:t>
            </w:r>
            <w:r w:rsidR="00535F22">
              <w:rPr>
                <w:rFonts w:ascii="Arial" w:hAnsi="Arial" w:cs="Arial"/>
                <w:sz w:val="24"/>
                <w:szCs w:val="24"/>
              </w:rPr>
              <w:t xml:space="preserve">submitted </w:t>
            </w:r>
            <w:r w:rsidRPr="000718F9">
              <w:rPr>
                <w:rFonts w:ascii="Arial" w:hAnsi="Arial" w:cs="Arial"/>
                <w:sz w:val="24"/>
                <w:szCs w:val="24"/>
              </w:rPr>
              <w:t xml:space="preserve">that it is Plaintiff’s case that the various invoice discounting agreements were money lending agreements and not invoice discounting agreements thus making the interest usurious. According to plaintiff the </w:t>
            </w:r>
            <w:r w:rsidR="006D24FF" w:rsidRPr="000718F9">
              <w:rPr>
                <w:rFonts w:ascii="Arial" w:hAnsi="Arial" w:cs="Arial"/>
                <w:sz w:val="24"/>
                <w:szCs w:val="24"/>
              </w:rPr>
              <w:t xml:space="preserve">Invoice </w:t>
            </w:r>
            <w:r w:rsidRPr="000718F9">
              <w:rPr>
                <w:rFonts w:ascii="Arial" w:hAnsi="Arial" w:cs="Arial"/>
                <w:sz w:val="24"/>
                <w:szCs w:val="24"/>
              </w:rPr>
              <w:t xml:space="preserve">Discounting Term Sheet which appears in Annexure “A” provides the </w:t>
            </w:r>
            <w:r w:rsidR="006D24FF" w:rsidRPr="000718F9">
              <w:rPr>
                <w:rFonts w:ascii="Arial" w:hAnsi="Arial" w:cs="Arial"/>
                <w:sz w:val="24"/>
                <w:szCs w:val="24"/>
              </w:rPr>
              <w:t>overarching</w:t>
            </w:r>
            <w:r w:rsidRPr="000718F9">
              <w:rPr>
                <w:rFonts w:ascii="Arial" w:hAnsi="Arial" w:cs="Arial"/>
                <w:sz w:val="24"/>
                <w:szCs w:val="24"/>
              </w:rPr>
              <w:t xml:space="preserve"> terms and conditions upon which the invoice discounting services would be provided</w:t>
            </w:r>
            <w:r w:rsidR="006D24FF" w:rsidRPr="000718F9">
              <w:rPr>
                <w:rFonts w:ascii="Arial" w:hAnsi="Arial" w:cs="Arial"/>
                <w:sz w:val="24"/>
                <w:szCs w:val="24"/>
              </w:rPr>
              <w:t xml:space="preserve">. The argument is further that </w:t>
            </w:r>
            <w:r w:rsidRPr="000718F9">
              <w:rPr>
                <w:rFonts w:ascii="Arial" w:hAnsi="Arial" w:cs="Arial"/>
                <w:sz w:val="24"/>
                <w:szCs w:val="24"/>
              </w:rPr>
              <w:t>the material terms are the same</w:t>
            </w:r>
            <w:r w:rsidR="006D24FF" w:rsidRPr="000718F9">
              <w:rPr>
                <w:rFonts w:ascii="Arial" w:hAnsi="Arial" w:cs="Arial"/>
                <w:sz w:val="24"/>
                <w:szCs w:val="24"/>
              </w:rPr>
              <w:t xml:space="preserve">, that they </w:t>
            </w:r>
            <w:r w:rsidRPr="000718F9">
              <w:rPr>
                <w:rFonts w:ascii="Arial" w:hAnsi="Arial" w:cs="Arial"/>
                <w:sz w:val="24"/>
                <w:szCs w:val="24"/>
              </w:rPr>
              <w:t xml:space="preserve">are reconcilable and not in conflict of each other. The plaintiff therefore contends that the proposed amendments would not render the particulars of claim vague and embarrassing.   </w:t>
            </w:r>
          </w:p>
          <w:p w:rsidR="00B25246" w:rsidRPr="000718F9" w:rsidRDefault="00B25246"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 xml:space="preserve">The failure to comply with the stamp duties act </w:t>
            </w:r>
          </w:p>
          <w:p w:rsidR="009E1152" w:rsidRPr="009E1152" w:rsidRDefault="009E1152" w:rsidP="00503F52">
            <w:pPr>
              <w:spacing w:line="360" w:lineRule="auto"/>
              <w:jc w:val="both"/>
              <w:rPr>
                <w:rFonts w:ascii="Arial" w:hAnsi="Arial" w:cs="Arial"/>
                <w:sz w:val="24"/>
                <w:szCs w:val="24"/>
                <w:u w:val="single"/>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[1</w:t>
            </w:r>
            <w:r w:rsidR="00A93C6D">
              <w:rPr>
                <w:rFonts w:ascii="Arial" w:hAnsi="Arial" w:cs="Arial"/>
                <w:sz w:val="24"/>
                <w:szCs w:val="24"/>
              </w:rPr>
              <w:t>4</w:t>
            </w:r>
            <w:r w:rsidRPr="000718F9">
              <w:rPr>
                <w:rFonts w:ascii="Arial" w:hAnsi="Arial" w:cs="Arial"/>
                <w:sz w:val="24"/>
                <w:szCs w:val="24"/>
              </w:rPr>
              <w:t>]</w:t>
            </w:r>
            <w:r w:rsidRPr="000718F9">
              <w:rPr>
                <w:rFonts w:ascii="Arial" w:hAnsi="Arial" w:cs="Arial"/>
                <w:sz w:val="24"/>
                <w:szCs w:val="24"/>
              </w:rPr>
              <w:tab/>
              <w:t>The defendant’s counsel  submitted that the introduction of the various Invoice Discounting Agreements as part of the written agreement as opposed to a transaction/Invoice, requires of the plaintiff to comply with section 12 of the Stamp Duties Act, 15 of 1993 and the mere production of these documents is prohibited. The defendant argues that the plaintiff, even in this application for amendment, is barred from producing any of the documents in “Annexure C</w:t>
            </w:r>
            <w:r w:rsidR="006D24FF" w:rsidRPr="000718F9">
              <w:rPr>
                <w:rFonts w:ascii="Arial" w:hAnsi="Arial" w:cs="Arial"/>
                <w:sz w:val="24"/>
                <w:szCs w:val="24"/>
              </w:rPr>
              <w:t>”</w:t>
            </w:r>
            <w:r w:rsidR="00BD2789">
              <w:rPr>
                <w:rFonts w:ascii="Arial" w:hAnsi="Arial" w:cs="Arial"/>
                <w:sz w:val="24"/>
                <w:szCs w:val="24"/>
              </w:rPr>
              <w:t xml:space="preserve">. </w:t>
            </w:r>
            <w:r w:rsidRPr="000718F9">
              <w:rPr>
                <w:rFonts w:ascii="Arial" w:hAnsi="Arial" w:cs="Arial"/>
                <w:sz w:val="24"/>
                <w:szCs w:val="24"/>
              </w:rPr>
              <w:t xml:space="preserve">The defendant’s counsel submits further that although the documents may be stamped </w:t>
            </w:r>
            <w:r w:rsidRPr="000718F9">
              <w:rPr>
                <w:rFonts w:ascii="Arial" w:hAnsi="Arial" w:cs="Arial"/>
                <w:i/>
                <w:sz w:val="24"/>
                <w:szCs w:val="24"/>
              </w:rPr>
              <w:t>ex post facto</w:t>
            </w:r>
            <w:r w:rsidRPr="000718F9">
              <w:rPr>
                <w:rFonts w:ascii="Arial" w:hAnsi="Arial" w:cs="Arial"/>
                <w:sz w:val="24"/>
                <w:szCs w:val="24"/>
              </w:rPr>
              <w:t xml:space="preserve">, and the plaintiff may be ordered to do so but until this happen, the documents may not be produced or attached to the amended particulars of claim as they are regarded as invalid. </w:t>
            </w:r>
          </w:p>
          <w:p w:rsidR="00B25246" w:rsidRPr="000718F9" w:rsidRDefault="00B25246"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lastRenderedPageBreak/>
              <w:t>[</w:t>
            </w:r>
            <w:r w:rsidR="00DC6339" w:rsidRPr="000718F9">
              <w:rPr>
                <w:rFonts w:ascii="Arial" w:hAnsi="Arial" w:cs="Arial"/>
                <w:sz w:val="24"/>
                <w:szCs w:val="24"/>
              </w:rPr>
              <w:t>1</w:t>
            </w:r>
            <w:r w:rsidR="00A93C6D">
              <w:rPr>
                <w:rFonts w:ascii="Arial" w:hAnsi="Arial" w:cs="Arial"/>
                <w:sz w:val="24"/>
                <w:szCs w:val="24"/>
              </w:rPr>
              <w:t>5</w:t>
            </w:r>
            <w:r w:rsidRPr="000718F9">
              <w:rPr>
                <w:rFonts w:ascii="Arial" w:hAnsi="Arial" w:cs="Arial"/>
                <w:sz w:val="24"/>
                <w:szCs w:val="24"/>
              </w:rPr>
              <w:t>]</w:t>
            </w:r>
            <w:r w:rsidRPr="000718F9">
              <w:rPr>
                <w:rFonts w:ascii="Arial" w:hAnsi="Arial" w:cs="Arial"/>
                <w:sz w:val="24"/>
                <w:szCs w:val="24"/>
              </w:rPr>
              <w:tab/>
              <w:t xml:space="preserve">The plaintiff’s counsel referred the court to the matter of </w:t>
            </w:r>
            <w:r w:rsidRPr="000718F9">
              <w:rPr>
                <w:rFonts w:ascii="Arial" w:hAnsi="Arial" w:cs="Arial"/>
                <w:i/>
                <w:sz w:val="24"/>
                <w:szCs w:val="24"/>
              </w:rPr>
              <w:t xml:space="preserve">Anderson Transport (Pty) Ltd v Wings Innovation </w:t>
            </w:r>
            <w:r w:rsidR="00142B07" w:rsidRPr="000718F9">
              <w:rPr>
                <w:rFonts w:ascii="Arial" w:hAnsi="Arial" w:cs="Arial"/>
                <w:i/>
                <w:sz w:val="24"/>
                <w:szCs w:val="24"/>
              </w:rPr>
              <w:t xml:space="preserve">Solutions </w:t>
            </w:r>
            <w:r w:rsidR="00142B07" w:rsidRPr="00142B07">
              <w:rPr>
                <w:rFonts w:ascii="Arial" w:hAnsi="Arial" w:cs="Arial"/>
                <w:sz w:val="24"/>
                <w:szCs w:val="24"/>
              </w:rPr>
              <w:t>(</w:t>
            </w:r>
            <w:r w:rsidRPr="00142B07">
              <w:rPr>
                <w:rFonts w:ascii="Arial" w:hAnsi="Arial" w:cs="Arial"/>
                <w:sz w:val="24"/>
                <w:szCs w:val="24"/>
              </w:rPr>
              <w:t>I 1016/2014) [2014] NAHCMD 227 (25 July 2014</w:t>
            </w:r>
            <w:r w:rsidRPr="000718F9">
              <w:rPr>
                <w:rFonts w:ascii="Arial" w:hAnsi="Arial" w:cs="Arial"/>
                <w:sz w:val="24"/>
                <w:szCs w:val="24"/>
              </w:rPr>
              <w:t xml:space="preserve">) where the court recognized the exceptions under which a document could be received under the proviso to section 12. It also referred the court to the matter of </w:t>
            </w:r>
            <w:r w:rsidRPr="000718F9">
              <w:rPr>
                <w:rFonts w:ascii="Arial" w:hAnsi="Arial" w:cs="Arial"/>
                <w:i/>
                <w:sz w:val="24"/>
                <w:szCs w:val="24"/>
              </w:rPr>
              <w:t>Buyers Guide (Pty) Ltd v Dada Motors (Mafikeng) Pty Ltd 1990 (4) SA 55 (BG) at 57E-G</w:t>
            </w:r>
            <w:r w:rsidRPr="000718F9">
              <w:rPr>
                <w:rFonts w:ascii="Arial" w:hAnsi="Arial" w:cs="Arial"/>
                <w:sz w:val="24"/>
                <w:szCs w:val="24"/>
              </w:rPr>
              <w:t xml:space="preserve"> where that court dealt with a similar complaint and proviso contained in the now repealed South-African Stamp Duties Act 77 of 1968 and went on to hold that: </w:t>
            </w:r>
          </w:p>
          <w:p w:rsidR="009E1152" w:rsidRPr="000718F9" w:rsidRDefault="009E1152" w:rsidP="00503F52">
            <w:pPr>
              <w:spacing w:line="360" w:lineRule="auto"/>
              <w:jc w:val="both"/>
              <w:rPr>
                <w:rFonts w:ascii="Arial" w:hAnsi="Arial" w:cs="Arial"/>
                <w:sz w:val="24"/>
                <w:szCs w:val="24"/>
              </w:rPr>
            </w:pPr>
          </w:p>
          <w:p w:rsidR="00503F52" w:rsidRPr="00535F22" w:rsidRDefault="00503F52" w:rsidP="00142B07">
            <w:pPr>
              <w:spacing w:line="360" w:lineRule="auto"/>
              <w:ind w:firstLine="559"/>
              <w:jc w:val="both"/>
              <w:rPr>
                <w:rFonts w:ascii="Arial" w:hAnsi="Arial" w:cs="Arial"/>
              </w:rPr>
            </w:pPr>
            <w:r w:rsidRPr="000718F9">
              <w:rPr>
                <w:rFonts w:ascii="Arial" w:hAnsi="Arial" w:cs="Arial"/>
                <w:sz w:val="24"/>
                <w:szCs w:val="24"/>
              </w:rPr>
              <w:t>‘</w:t>
            </w:r>
            <w:r w:rsidR="00535F22">
              <w:rPr>
                <w:rFonts w:ascii="Arial" w:hAnsi="Arial" w:cs="Arial"/>
                <w:sz w:val="24"/>
                <w:szCs w:val="24"/>
              </w:rPr>
              <w:t>…</w:t>
            </w:r>
            <w:r w:rsidRPr="00535F22">
              <w:rPr>
                <w:rFonts w:ascii="Arial" w:hAnsi="Arial" w:cs="Arial"/>
              </w:rPr>
              <w:t>the non-stamping of a document was not an absolute bar to it being used as evidence, particularly where no issues of morality or dishonesty were involved or the action was not deliberate, and where the interests of the fiscus were met there would normally be no impediment in allowing the party concerned to proceed; once the document was properly stamped and penalties paid any disability in not using the document was removed with retroactive effect. ‘</w:t>
            </w:r>
          </w:p>
          <w:p w:rsidR="00503F52" w:rsidRPr="000718F9" w:rsidRDefault="00503F52"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 xml:space="preserve">Timing of the application/ Prejudice </w:t>
            </w:r>
          </w:p>
          <w:p w:rsidR="009E1152" w:rsidRPr="009E1152" w:rsidRDefault="009E1152" w:rsidP="00503F52">
            <w:pPr>
              <w:spacing w:line="360" w:lineRule="auto"/>
              <w:jc w:val="both"/>
              <w:rPr>
                <w:rFonts w:ascii="Arial" w:hAnsi="Arial" w:cs="Arial"/>
                <w:sz w:val="24"/>
                <w:szCs w:val="24"/>
                <w:u w:val="single"/>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9E1152">
              <w:rPr>
                <w:rFonts w:ascii="Arial" w:hAnsi="Arial" w:cs="Arial"/>
                <w:sz w:val="24"/>
                <w:szCs w:val="24"/>
              </w:rPr>
              <w:t>1</w:t>
            </w:r>
            <w:r w:rsidR="001F0FEA">
              <w:rPr>
                <w:rFonts w:ascii="Arial" w:hAnsi="Arial" w:cs="Arial"/>
                <w:sz w:val="24"/>
                <w:szCs w:val="24"/>
              </w:rPr>
              <w:t>6</w:t>
            </w:r>
            <w:r w:rsidRPr="000718F9">
              <w:rPr>
                <w:rFonts w:ascii="Arial" w:hAnsi="Arial" w:cs="Arial"/>
                <w:sz w:val="24"/>
                <w:szCs w:val="24"/>
              </w:rPr>
              <w:t>]</w:t>
            </w:r>
            <w:r w:rsidRPr="000718F9">
              <w:rPr>
                <w:rFonts w:ascii="Arial" w:hAnsi="Arial" w:cs="Arial"/>
                <w:sz w:val="24"/>
                <w:szCs w:val="24"/>
              </w:rPr>
              <w:tab/>
              <w:t xml:space="preserve">The defendant submits that: </w:t>
            </w:r>
          </w:p>
          <w:p w:rsidR="00083607" w:rsidRPr="000718F9" w:rsidRDefault="00083607" w:rsidP="00503F52">
            <w:pPr>
              <w:spacing w:line="360" w:lineRule="auto"/>
              <w:jc w:val="both"/>
              <w:rPr>
                <w:rFonts w:ascii="Arial" w:hAnsi="Arial" w:cs="Arial"/>
                <w:sz w:val="24"/>
                <w:szCs w:val="24"/>
              </w:rPr>
            </w:pPr>
          </w:p>
          <w:p w:rsidR="00083607" w:rsidRDefault="00083607" w:rsidP="00083607">
            <w:pPr>
              <w:spacing w:line="360" w:lineRule="auto"/>
              <w:jc w:val="both"/>
              <w:rPr>
                <w:rFonts w:ascii="Arial" w:hAnsi="Arial" w:cs="Arial"/>
                <w:sz w:val="24"/>
                <w:szCs w:val="24"/>
              </w:rPr>
            </w:pPr>
            <w:r w:rsidRPr="000718F9">
              <w:rPr>
                <w:rFonts w:ascii="Arial" w:hAnsi="Arial" w:cs="Arial"/>
                <w:sz w:val="24"/>
                <w:szCs w:val="24"/>
              </w:rPr>
              <w:t>[</w:t>
            </w:r>
            <w:r w:rsidR="009E1152">
              <w:rPr>
                <w:rFonts w:ascii="Arial" w:hAnsi="Arial" w:cs="Arial"/>
                <w:sz w:val="24"/>
                <w:szCs w:val="24"/>
              </w:rPr>
              <w:t>1</w:t>
            </w:r>
            <w:r w:rsidR="001F0FEA">
              <w:rPr>
                <w:rFonts w:ascii="Arial" w:hAnsi="Arial" w:cs="Arial"/>
                <w:sz w:val="24"/>
                <w:szCs w:val="24"/>
              </w:rPr>
              <w:t>6</w:t>
            </w:r>
            <w:r w:rsidRPr="000718F9">
              <w:rPr>
                <w:rFonts w:ascii="Arial" w:hAnsi="Arial" w:cs="Arial"/>
                <w:sz w:val="24"/>
                <w:szCs w:val="24"/>
              </w:rPr>
              <w:t>.1]</w:t>
            </w:r>
            <w:r w:rsidRPr="000718F9">
              <w:rPr>
                <w:rFonts w:ascii="Arial" w:hAnsi="Arial" w:cs="Arial"/>
                <w:sz w:val="24"/>
                <w:szCs w:val="24"/>
              </w:rPr>
              <w:tab/>
              <w:t xml:space="preserve"> The pleadings already closed in March 2020 and the proposed amendment would mean </w:t>
            </w:r>
            <w:r w:rsidRPr="000718F9">
              <w:rPr>
                <w:rFonts w:ascii="Arial" w:hAnsi="Arial" w:cs="Arial"/>
                <w:sz w:val="24"/>
                <w:szCs w:val="24"/>
              </w:rPr>
              <w:tab/>
              <w:t xml:space="preserve">that the parties must go back to the starting blocks and plead afresh and the defendant </w:t>
            </w:r>
            <w:r w:rsidRPr="000718F9">
              <w:rPr>
                <w:rFonts w:ascii="Arial" w:hAnsi="Arial" w:cs="Arial"/>
                <w:sz w:val="24"/>
                <w:szCs w:val="24"/>
              </w:rPr>
              <w:tab/>
              <w:t>would have to plead to a pleading which is excipiable and bad in law;</w:t>
            </w:r>
          </w:p>
          <w:p w:rsidR="00142B07" w:rsidRPr="000718F9" w:rsidRDefault="00142B07" w:rsidP="00083607">
            <w:pPr>
              <w:spacing w:line="360" w:lineRule="auto"/>
              <w:jc w:val="both"/>
              <w:rPr>
                <w:rFonts w:ascii="Arial" w:hAnsi="Arial" w:cs="Arial"/>
                <w:sz w:val="24"/>
                <w:szCs w:val="24"/>
              </w:rPr>
            </w:pPr>
          </w:p>
          <w:p w:rsidR="00D57242" w:rsidRDefault="009E1152" w:rsidP="00D57242">
            <w:pPr>
              <w:spacing w:line="360" w:lineRule="auto"/>
              <w:jc w:val="both"/>
              <w:rPr>
                <w:rFonts w:ascii="Arial" w:hAnsi="Arial" w:cs="Arial"/>
                <w:sz w:val="24"/>
                <w:szCs w:val="24"/>
              </w:rPr>
            </w:pPr>
            <w:r>
              <w:rPr>
                <w:rFonts w:ascii="Arial" w:hAnsi="Arial" w:cs="Arial"/>
                <w:sz w:val="24"/>
                <w:szCs w:val="24"/>
              </w:rPr>
              <w:t>[</w:t>
            </w:r>
            <w:r w:rsidRPr="009E1152">
              <w:rPr>
                <w:rFonts w:ascii="Arial" w:hAnsi="Arial" w:cs="Arial"/>
                <w:sz w:val="24"/>
                <w:szCs w:val="24"/>
              </w:rPr>
              <w:t>1</w:t>
            </w:r>
            <w:r w:rsidR="001F0FEA">
              <w:rPr>
                <w:rFonts w:ascii="Arial" w:hAnsi="Arial" w:cs="Arial"/>
                <w:sz w:val="24"/>
                <w:szCs w:val="24"/>
              </w:rPr>
              <w:t>6</w:t>
            </w:r>
            <w:r w:rsidR="00E9785C" w:rsidRPr="000718F9">
              <w:rPr>
                <w:rFonts w:ascii="Arial" w:hAnsi="Arial" w:cs="Arial"/>
                <w:sz w:val="24"/>
                <w:szCs w:val="24"/>
              </w:rPr>
              <w:t>.2]</w:t>
            </w:r>
            <w:r w:rsidR="00E9785C" w:rsidRPr="000718F9">
              <w:rPr>
                <w:rFonts w:ascii="Arial" w:hAnsi="Arial" w:cs="Arial"/>
                <w:sz w:val="24"/>
                <w:szCs w:val="24"/>
              </w:rPr>
              <w:tab/>
              <w:t xml:space="preserve"> </w:t>
            </w:r>
            <w:r w:rsidR="00D57242" w:rsidRPr="000718F9">
              <w:rPr>
                <w:rFonts w:ascii="Arial" w:hAnsi="Arial" w:cs="Arial"/>
                <w:sz w:val="24"/>
                <w:szCs w:val="24"/>
              </w:rPr>
              <w:t xml:space="preserve">The proposed amendments is a stark contrast to the version and stance taken in the </w:t>
            </w:r>
            <w:r w:rsidR="00D57242" w:rsidRPr="000718F9">
              <w:rPr>
                <w:rFonts w:ascii="Arial" w:hAnsi="Arial" w:cs="Arial"/>
                <w:sz w:val="24"/>
                <w:szCs w:val="24"/>
              </w:rPr>
              <w:tab/>
              <w:t xml:space="preserve">original particulars of claim and amounts to a significant change of front; although the </w:t>
            </w:r>
            <w:r w:rsidR="00D57242" w:rsidRPr="000718F9">
              <w:rPr>
                <w:rFonts w:ascii="Arial" w:hAnsi="Arial" w:cs="Arial"/>
                <w:sz w:val="24"/>
                <w:szCs w:val="24"/>
              </w:rPr>
              <w:tab/>
              <w:t>plaintiff is not prohibited from changing its version, the current change of front appears to be a belated afterthought in order to cover all basis, so to speak, and in the absence of a</w:t>
            </w:r>
            <w:r w:rsidR="00D57242" w:rsidRPr="000718F9">
              <w:rPr>
                <w:rFonts w:ascii="Arial" w:hAnsi="Arial" w:cs="Arial"/>
                <w:sz w:val="24"/>
                <w:szCs w:val="24"/>
              </w:rPr>
              <w:tab/>
              <w:t xml:space="preserve">proper explanation, raises concerns of </w:t>
            </w:r>
            <w:r w:rsidR="00D57242" w:rsidRPr="000718F9">
              <w:rPr>
                <w:rFonts w:ascii="Arial" w:hAnsi="Arial" w:cs="Arial"/>
                <w:i/>
                <w:sz w:val="24"/>
                <w:szCs w:val="24"/>
              </w:rPr>
              <w:t>bona fides</w:t>
            </w:r>
            <w:r w:rsidR="00D57242" w:rsidRPr="000718F9">
              <w:rPr>
                <w:rFonts w:ascii="Arial" w:hAnsi="Arial" w:cs="Arial"/>
                <w:sz w:val="24"/>
                <w:szCs w:val="24"/>
              </w:rPr>
              <w:t xml:space="preserve">. </w:t>
            </w:r>
          </w:p>
          <w:p w:rsidR="00142B07" w:rsidRPr="000718F9" w:rsidRDefault="00142B07" w:rsidP="00D57242">
            <w:pPr>
              <w:spacing w:line="360" w:lineRule="auto"/>
              <w:jc w:val="both"/>
              <w:rPr>
                <w:rFonts w:ascii="Arial" w:hAnsi="Arial" w:cs="Arial"/>
                <w:sz w:val="24"/>
                <w:szCs w:val="24"/>
              </w:rPr>
            </w:pPr>
          </w:p>
          <w:p w:rsidR="00E50DA8" w:rsidRPr="000718F9" w:rsidRDefault="00D80DF6" w:rsidP="00E50DA8">
            <w:pPr>
              <w:spacing w:line="360" w:lineRule="auto"/>
              <w:jc w:val="both"/>
              <w:rPr>
                <w:rFonts w:ascii="Arial" w:hAnsi="Arial" w:cs="Arial"/>
                <w:sz w:val="24"/>
                <w:szCs w:val="24"/>
              </w:rPr>
            </w:pPr>
            <w:r w:rsidRPr="000718F9">
              <w:rPr>
                <w:rFonts w:ascii="Arial" w:hAnsi="Arial" w:cs="Arial"/>
                <w:sz w:val="24"/>
                <w:szCs w:val="24"/>
              </w:rPr>
              <w:t>[</w:t>
            </w:r>
            <w:r w:rsidR="009E1152" w:rsidRPr="009E1152">
              <w:rPr>
                <w:rFonts w:ascii="Arial" w:hAnsi="Arial" w:cs="Arial"/>
                <w:sz w:val="24"/>
                <w:szCs w:val="24"/>
              </w:rPr>
              <w:t>1</w:t>
            </w:r>
            <w:r w:rsidR="001F0FEA">
              <w:rPr>
                <w:rFonts w:ascii="Arial" w:hAnsi="Arial" w:cs="Arial"/>
                <w:sz w:val="24"/>
                <w:szCs w:val="24"/>
              </w:rPr>
              <w:t>6</w:t>
            </w:r>
            <w:r w:rsidRPr="000718F9">
              <w:rPr>
                <w:rFonts w:ascii="Arial" w:hAnsi="Arial" w:cs="Arial"/>
                <w:sz w:val="24"/>
                <w:szCs w:val="24"/>
              </w:rPr>
              <w:t>.</w:t>
            </w:r>
            <w:r w:rsidR="00E9785C" w:rsidRPr="000718F9">
              <w:rPr>
                <w:rFonts w:ascii="Arial" w:hAnsi="Arial" w:cs="Arial"/>
                <w:sz w:val="24"/>
                <w:szCs w:val="24"/>
              </w:rPr>
              <w:t>3</w:t>
            </w:r>
            <w:r w:rsidRPr="000718F9">
              <w:rPr>
                <w:rFonts w:ascii="Arial" w:hAnsi="Arial" w:cs="Arial"/>
                <w:sz w:val="24"/>
                <w:szCs w:val="24"/>
              </w:rPr>
              <w:t>]</w:t>
            </w:r>
            <w:r w:rsidRPr="000718F9">
              <w:rPr>
                <w:rFonts w:ascii="Arial" w:hAnsi="Arial" w:cs="Arial"/>
                <w:sz w:val="24"/>
                <w:szCs w:val="24"/>
              </w:rPr>
              <w:tab/>
              <w:t xml:space="preserve"> </w:t>
            </w:r>
            <w:r w:rsidR="00713070" w:rsidRPr="000718F9">
              <w:rPr>
                <w:rFonts w:ascii="Arial" w:hAnsi="Arial" w:cs="Arial"/>
                <w:sz w:val="24"/>
                <w:szCs w:val="24"/>
              </w:rPr>
              <w:t>There is no explanation in the founding papers as to when and under what circumstances the plaintiff realised that it needed to change its stance and amend the pleadings and no foreshadowing of any evidence to support the amendments. The facts were already known from the outset, and there is no indication that new evidentiary matter came to light which necessitated the amendment and defendant failed to foreshadow any evidence to support the amendments so as to show that a triable issue exists</w:t>
            </w:r>
            <w:r w:rsidR="00535F22">
              <w:rPr>
                <w:rFonts w:ascii="Arial" w:hAnsi="Arial" w:cs="Arial"/>
                <w:sz w:val="24"/>
                <w:szCs w:val="24"/>
              </w:rPr>
              <w:t xml:space="preserve"> and that a</w:t>
            </w:r>
            <w:r w:rsidR="00E50DA8" w:rsidRPr="000718F9">
              <w:rPr>
                <w:rFonts w:ascii="Arial" w:hAnsi="Arial" w:cs="Arial"/>
                <w:sz w:val="24"/>
                <w:szCs w:val="24"/>
              </w:rPr>
              <w:t xml:space="preserve"> </w:t>
            </w:r>
            <w:r w:rsidR="00E50DA8" w:rsidRPr="000718F9">
              <w:rPr>
                <w:rFonts w:ascii="Arial" w:hAnsi="Arial" w:cs="Arial"/>
                <w:sz w:val="24"/>
                <w:szCs w:val="24"/>
              </w:rPr>
              <w:lastRenderedPageBreak/>
              <w:t>triable issue has been defined as being “(a) a dispute which, if it  is proved on the basis of the evidence foreshadowed by the applicant in his application, will be viable or relevant, or (b) a dispute which will probably be established by the evidence thus foreshadowed”. (</w:t>
            </w:r>
            <w:r w:rsidR="00E50DA8" w:rsidRPr="000718F9">
              <w:rPr>
                <w:rFonts w:ascii="Arial" w:hAnsi="Arial" w:cs="Arial"/>
                <w:i/>
                <w:sz w:val="24"/>
                <w:szCs w:val="24"/>
              </w:rPr>
              <w:t>Vide Ciba-Geigy (Pty) Ltd v Lushof Farms (Pty) Ltd 2002 (2) SA 447 (SCA)</w:t>
            </w:r>
            <w:r w:rsidR="00E50DA8" w:rsidRPr="000718F9">
              <w:rPr>
                <w:rFonts w:ascii="Arial" w:hAnsi="Arial" w:cs="Arial"/>
                <w:sz w:val="24"/>
                <w:szCs w:val="24"/>
              </w:rPr>
              <w:t xml:space="preserve">. </w:t>
            </w:r>
          </w:p>
          <w:p w:rsidR="00E50DA8" w:rsidRPr="000718F9" w:rsidRDefault="00E50DA8" w:rsidP="00D80DF6">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9E1152">
              <w:rPr>
                <w:rFonts w:ascii="Arial" w:hAnsi="Arial" w:cs="Arial"/>
                <w:sz w:val="24"/>
                <w:szCs w:val="24"/>
              </w:rPr>
              <w:t>1</w:t>
            </w:r>
            <w:r w:rsidR="001F0FEA">
              <w:rPr>
                <w:rFonts w:ascii="Arial" w:hAnsi="Arial" w:cs="Arial"/>
                <w:sz w:val="24"/>
                <w:szCs w:val="24"/>
              </w:rPr>
              <w:t>7</w:t>
            </w:r>
            <w:r w:rsidRPr="000718F9">
              <w:rPr>
                <w:rFonts w:ascii="Arial" w:hAnsi="Arial" w:cs="Arial"/>
                <w:sz w:val="24"/>
                <w:szCs w:val="24"/>
              </w:rPr>
              <w:t>]</w:t>
            </w:r>
            <w:r w:rsidRPr="000718F9">
              <w:rPr>
                <w:rFonts w:ascii="Arial" w:hAnsi="Arial" w:cs="Arial"/>
                <w:sz w:val="24"/>
                <w:szCs w:val="24"/>
              </w:rPr>
              <w:tab/>
              <w:t xml:space="preserve">The plaintiff submitted that </w:t>
            </w:r>
            <w:r w:rsidR="00652483" w:rsidRPr="000718F9">
              <w:rPr>
                <w:rFonts w:ascii="Arial" w:hAnsi="Arial" w:cs="Arial"/>
                <w:sz w:val="24"/>
                <w:szCs w:val="24"/>
              </w:rPr>
              <w:t xml:space="preserve">it </w:t>
            </w:r>
            <w:r w:rsidRPr="000718F9">
              <w:rPr>
                <w:rFonts w:ascii="Arial" w:hAnsi="Arial" w:cs="Arial"/>
                <w:sz w:val="24"/>
                <w:szCs w:val="24"/>
              </w:rPr>
              <w:t>is not</w:t>
            </w:r>
            <w:r w:rsidR="00535F22">
              <w:rPr>
                <w:rFonts w:ascii="Arial" w:hAnsi="Arial" w:cs="Arial"/>
                <w:sz w:val="24"/>
                <w:szCs w:val="24"/>
              </w:rPr>
              <w:t xml:space="preserve"> seeking to withdraw admissions,</w:t>
            </w:r>
            <w:r w:rsidRPr="000718F9">
              <w:rPr>
                <w:rFonts w:ascii="Arial" w:hAnsi="Arial" w:cs="Arial"/>
                <w:sz w:val="24"/>
                <w:szCs w:val="24"/>
              </w:rPr>
              <w:t xml:space="preserve"> that parties have not yet participated in a case management conference, no discovery affidavits has been filed, no witness statements has been filed, no pre-trial conference held and no trial date </w:t>
            </w:r>
            <w:r w:rsidR="00535F22">
              <w:rPr>
                <w:rFonts w:ascii="Arial" w:hAnsi="Arial" w:cs="Arial"/>
                <w:sz w:val="24"/>
                <w:szCs w:val="24"/>
              </w:rPr>
              <w:t xml:space="preserve">has been </w:t>
            </w:r>
            <w:r w:rsidRPr="000718F9">
              <w:rPr>
                <w:rFonts w:ascii="Arial" w:hAnsi="Arial" w:cs="Arial"/>
                <w:sz w:val="24"/>
                <w:szCs w:val="24"/>
              </w:rPr>
              <w:t>set.</w:t>
            </w:r>
            <w:r w:rsidR="00535F22">
              <w:rPr>
                <w:rFonts w:ascii="Arial" w:hAnsi="Arial" w:cs="Arial"/>
                <w:sz w:val="24"/>
                <w:szCs w:val="24"/>
              </w:rPr>
              <w:t xml:space="preserve"> There is thus no prejudice which a cost order would not remedy.</w:t>
            </w:r>
          </w:p>
          <w:p w:rsidR="00B25246" w:rsidRPr="000718F9" w:rsidRDefault="00B25246"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1F0FEA">
              <w:rPr>
                <w:rFonts w:ascii="Arial" w:hAnsi="Arial" w:cs="Arial"/>
                <w:sz w:val="24"/>
                <w:szCs w:val="24"/>
              </w:rPr>
              <w:t>18</w:t>
            </w:r>
            <w:r w:rsidRPr="000718F9">
              <w:rPr>
                <w:rFonts w:ascii="Arial" w:hAnsi="Arial" w:cs="Arial"/>
                <w:sz w:val="24"/>
                <w:szCs w:val="24"/>
              </w:rPr>
              <w:t>]</w:t>
            </w:r>
            <w:r w:rsidRPr="000718F9">
              <w:rPr>
                <w:rFonts w:ascii="Arial" w:hAnsi="Arial" w:cs="Arial"/>
                <w:sz w:val="24"/>
                <w:szCs w:val="24"/>
              </w:rPr>
              <w:tab/>
              <w:t xml:space="preserve">The defendant submitted that the plaintiff does not tender legal </w:t>
            </w:r>
            <w:r w:rsidR="000B6483" w:rsidRPr="000718F9">
              <w:rPr>
                <w:rFonts w:ascii="Arial" w:hAnsi="Arial" w:cs="Arial"/>
                <w:sz w:val="24"/>
                <w:szCs w:val="24"/>
              </w:rPr>
              <w:t xml:space="preserve">costs </w:t>
            </w:r>
            <w:r w:rsidR="006D24FF" w:rsidRPr="000718F9">
              <w:rPr>
                <w:rFonts w:ascii="Arial" w:hAnsi="Arial" w:cs="Arial"/>
                <w:sz w:val="24"/>
                <w:szCs w:val="24"/>
              </w:rPr>
              <w:t xml:space="preserve">which it is liable to pay in terms of the rules and that </w:t>
            </w:r>
            <w:r w:rsidRPr="000718F9">
              <w:rPr>
                <w:rFonts w:ascii="Arial" w:hAnsi="Arial" w:cs="Arial"/>
                <w:sz w:val="24"/>
                <w:szCs w:val="24"/>
              </w:rPr>
              <w:t>even in the event that the matter is opposed and the amendment is subsequently granted</w:t>
            </w:r>
            <w:r w:rsidR="00F30863" w:rsidRPr="000718F9">
              <w:rPr>
                <w:rFonts w:ascii="Arial" w:hAnsi="Arial" w:cs="Arial"/>
                <w:sz w:val="24"/>
                <w:szCs w:val="24"/>
              </w:rPr>
              <w:t>,</w:t>
            </w:r>
            <w:r w:rsidRPr="000718F9">
              <w:rPr>
                <w:rFonts w:ascii="Arial" w:hAnsi="Arial" w:cs="Arial"/>
                <w:sz w:val="24"/>
                <w:szCs w:val="24"/>
              </w:rPr>
              <w:t xml:space="preserve"> the </w:t>
            </w:r>
            <w:r w:rsidR="006D24FF" w:rsidRPr="000718F9">
              <w:rPr>
                <w:rFonts w:ascii="Arial" w:hAnsi="Arial" w:cs="Arial"/>
                <w:sz w:val="24"/>
                <w:szCs w:val="24"/>
              </w:rPr>
              <w:t>defendant</w:t>
            </w:r>
            <w:r w:rsidRPr="000718F9">
              <w:rPr>
                <w:rFonts w:ascii="Arial" w:hAnsi="Arial" w:cs="Arial"/>
                <w:sz w:val="24"/>
                <w:szCs w:val="24"/>
              </w:rPr>
              <w:t xml:space="preserve"> is still liable to pay the cost</w:t>
            </w:r>
            <w:r w:rsidR="00F30863" w:rsidRPr="000718F9">
              <w:rPr>
                <w:rFonts w:ascii="Arial" w:hAnsi="Arial" w:cs="Arial"/>
                <w:sz w:val="24"/>
                <w:szCs w:val="24"/>
              </w:rPr>
              <w:t>s</w:t>
            </w:r>
            <w:r w:rsidRPr="000718F9">
              <w:rPr>
                <w:rFonts w:ascii="Arial" w:hAnsi="Arial" w:cs="Arial"/>
                <w:sz w:val="24"/>
                <w:szCs w:val="24"/>
              </w:rPr>
              <w:t xml:space="preserve"> unless </w:t>
            </w:r>
            <w:r w:rsidR="006D24FF" w:rsidRPr="000718F9">
              <w:rPr>
                <w:rFonts w:ascii="Arial" w:hAnsi="Arial" w:cs="Arial"/>
                <w:sz w:val="24"/>
                <w:szCs w:val="24"/>
              </w:rPr>
              <w:t>the opposition is unreasonable.</w:t>
            </w:r>
            <w:r w:rsidRPr="000718F9">
              <w:rPr>
                <w:rFonts w:ascii="Arial" w:hAnsi="Arial" w:cs="Arial"/>
                <w:sz w:val="24"/>
                <w:szCs w:val="24"/>
              </w:rPr>
              <w:t xml:space="preserve"> </w:t>
            </w:r>
            <w:r w:rsidR="00985C43" w:rsidRPr="000718F9">
              <w:rPr>
                <w:rFonts w:ascii="Arial" w:hAnsi="Arial" w:cs="Arial"/>
                <w:sz w:val="24"/>
                <w:szCs w:val="24"/>
              </w:rPr>
              <w:t>T</w:t>
            </w:r>
            <w:r w:rsidRPr="000718F9">
              <w:rPr>
                <w:rFonts w:ascii="Arial" w:hAnsi="Arial" w:cs="Arial"/>
                <w:sz w:val="24"/>
                <w:szCs w:val="24"/>
              </w:rPr>
              <w:t xml:space="preserve">he </w:t>
            </w:r>
            <w:r w:rsidR="009F7C45" w:rsidRPr="000718F9">
              <w:rPr>
                <w:rFonts w:ascii="Arial" w:hAnsi="Arial" w:cs="Arial"/>
                <w:sz w:val="24"/>
                <w:szCs w:val="24"/>
              </w:rPr>
              <w:t>defendants’</w:t>
            </w:r>
            <w:r w:rsidRPr="000718F9">
              <w:rPr>
                <w:rFonts w:ascii="Arial" w:hAnsi="Arial" w:cs="Arial"/>
                <w:sz w:val="24"/>
                <w:szCs w:val="24"/>
              </w:rPr>
              <w:t xml:space="preserve"> </w:t>
            </w:r>
            <w:r w:rsidR="009F7C45" w:rsidRPr="000718F9">
              <w:rPr>
                <w:rFonts w:ascii="Arial" w:hAnsi="Arial" w:cs="Arial"/>
                <w:sz w:val="24"/>
                <w:szCs w:val="24"/>
              </w:rPr>
              <w:t xml:space="preserve">argument is </w:t>
            </w:r>
            <w:r w:rsidRPr="000718F9">
              <w:rPr>
                <w:rFonts w:ascii="Arial" w:hAnsi="Arial" w:cs="Arial"/>
                <w:sz w:val="24"/>
                <w:szCs w:val="24"/>
              </w:rPr>
              <w:t>that</w:t>
            </w:r>
            <w:r w:rsidR="009F7C45" w:rsidRPr="000718F9">
              <w:rPr>
                <w:rFonts w:ascii="Arial" w:hAnsi="Arial" w:cs="Arial"/>
                <w:sz w:val="24"/>
                <w:szCs w:val="24"/>
              </w:rPr>
              <w:t>,</w:t>
            </w:r>
            <w:r w:rsidRPr="000718F9">
              <w:rPr>
                <w:rFonts w:ascii="Arial" w:hAnsi="Arial" w:cs="Arial"/>
                <w:sz w:val="24"/>
                <w:szCs w:val="24"/>
              </w:rPr>
              <w:t xml:space="preserve"> it is telling that, even in the papers before court, the plai</w:t>
            </w:r>
            <w:r w:rsidR="00C86AF7" w:rsidRPr="000718F9">
              <w:rPr>
                <w:rFonts w:ascii="Arial" w:hAnsi="Arial" w:cs="Arial"/>
                <w:sz w:val="24"/>
                <w:szCs w:val="24"/>
              </w:rPr>
              <w:t>ntiff still does not make a pla</w:t>
            </w:r>
            <w:r w:rsidRPr="000718F9">
              <w:rPr>
                <w:rFonts w:ascii="Arial" w:hAnsi="Arial" w:cs="Arial"/>
                <w:sz w:val="24"/>
                <w:szCs w:val="24"/>
              </w:rPr>
              <w:t xml:space="preserve">n tender for costs. The defendant made it plain in the answering affidavit that it would not persist with the issue although it would not alleviate the other difficulties the plaintiff is faced with in this application. </w:t>
            </w:r>
          </w:p>
          <w:p w:rsidR="00985C43" w:rsidRPr="000718F9" w:rsidRDefault="00985C43" w:rsidP="00503F52">
            <w:pPr>
              <w:spacing w:line="360" w:lineRule="auto"/>
              <w:jc w:val="both"/>
              <w:rPr>
                <w:rFonts w:ascii="Arial" w:hAnsi="Arial" w:cs="Arial"/>
                <w:sz w:val="24"/>
                <w:szCs w:val="24"/>
              </w:rPr>
            </w:pPr>
          </w:p>
          <w:p w:rsidR="00503F52" w:rsidRDefault="001F0FEA" w:rsidP="00503F52">
            <w:pPr>
              <w:spacing w:line="360" w:lineRule="auto"/>
              <w:jc w:val="both"/>
              <w:rPr>
                <w:rFonts w:ascii="Arial" w:hAnsi="Arial" w:cs="Arial"/>
                <w:sz w:val="24"/>
                <w:szCs w:val="24"/>
              </w:rPr>
            </w:pPr>
            <w:r>
              <w:rPr>
                <w:rFonts w:ascii="Arial" w:hAnsi="Arial" w:cs="Arial"/>
                <w:sz w:val="24"/>
                <w:szCs w:val="24"/>
              </w:rPr>
              <w:t>[</w:t>
            </w:r>
            <w:r w:rsidR="009E1152">
              <w:rPr>
                <w:rFonts w:ascii="Arial" w:hAnsi="Arial" w:cs="Arial"/>
                <w:sz w:val="24"/>
                <w:szCs w:val="24"/>
              </w:rPr>
              <w:t>1</w:t>
            </w:r>
            <w:r>
              <w:rPr>
                <w:rFonts w:ascii="Arial" w:hAnsi="Arial" w:cs="Arial"/>
                <w:sz w:val="24"/>
                <w:szCs w:val="24"/>
              </w:rPr>
              <w:t>9</w:t>
            </w:r>
            <w:r w:rsidR="009E1152" w:rsidRPr="000718F9">
              <w:rPr>
                <w:rFonts w:ascii="Arial" w:hAnsi="Arial" w:cs="Arial"/>
                <w:sz w:val="24"/>
                <w:szCs w:val="24"/>
              </w:rPr>
              <w:t>] The</w:t>
            </w:r>
            <w:r w:rsidR="00503F52" w:rsidRPr="000718F9">
              <w:rPr>
                <w:rFonts w:ascii="Arial" w:hAnsi="Arial" w:cs="Arial"/>
                <w:sz w:val="24"/>
                <w:szCs w:val="24"/>
              </w:rPr>
              <w:t xml:space="preserve"> plaintiff’s argument is that the amendment sought is bona fide and although it concedes that defendant would incur wasted costs, it would be limited to the amendment of the plea only. </w:t>
            </w:r>
          </w:p>
          <w:p w:rsidR="00142B07" w:rsidRPr="000718F9" w:rsidRDefault="00142B07" w:rsidP="00503F52">
            <w:pPr>
              <w:spacing w:line="360" w:lineRule="auto"/>
              <w:jc w:val="both"/>
              <w:rPr>
                <w:rFonts w:ascii="Arial" w:hAnsi="Arial" w:cs="Arial"/>
                <w:sz w:val="24"/>
                <w:szCs w:val="24"/>
              </w:rPr>
            </w:pPr>
          </w:p>
          <w:p w:rsidR="00503F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 xml:space="preserve">Application of the law to the facts </w:t>
            </w:r>
          </w:p>
          <w:p w:rsidR="006A15AB" w:rsidRPr="009E1152" w:rsidRDefault="006A15AB" w:rsidP="00503F52">
            <w:pPr>
              <w:spacing w:line="360" w:lineRule="auto"/>
              <w:jc w:val="both"/>
              <w:rPr>
                <w:rFonts w:ascii="Arial" w:hAnsi="Arial" w:cs="Arial"/>
                <w:sz w:val="24"/>
                <w:szCs w:val="24"/>
                <w:u w:val="single"/>
              </w:rPr>
            </w:pPr>
          </w:p>
          <w:p w:rsidR="00503F52" w:rsidRPr="009E11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Timing/prejudice</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1F0FEA">
              <w:rPr>
                <w:rFonts w:ascii="Arial" w:hAnsi="Arial" w:cs="Arial"/>
                <w:sz w:val="24"/>
                <w:szCs w:val="24"/>
              </w:rPr>
              <w:t>0</w:t>
            </w:r>
            <w:r w:rsidRPr="000718F9">
              <w:rPr>
                <w:rFonts w:ascii="Arial" w:hAnsi="Arial" w:cs="Arial"/>
                <w:sz w:val="24"/>
                <w:szCs w:val="24"/>
              </w:rPr>
              <w:t>]</w:t>
            </w:r>
            <w:r w:rsidRPr="000718F9">
              <w:rPr>
                <w:rFonts w:ascii="Arial" w:hAnsi="Arial" w:cs="Arial"/>
                <w:sz w:val="24"/>
                <w:szCs w:val="24"/>
              </w:rPr>
              <w:tab/>
              <w:t xml:space="preserve">The right of a party to the proceedings to amend pleadings at any time remains unchanged. The courts have on more than one occasion encouraged litigants to make the changes timeously and consequently adopted a more stringent approach where a party seeks to amend pleadings after the agreed pre-trial report has been made an order of court (See </w:t>
            </w:r>
            <w:r w:rsidRPr="000718F9">
              <w:rPr>
                <w:rFonts w:ascii="Arial" w:hAnsi="Arial" w:cs="Arial"/>
                <w:i/>
                <w:sz w:val="24"/>
                <w:szCs w:val="24"/>
              </w:rPr>
              <w:t>Jin Casings &amp; Tyre Supplies CC v Hambabi</w:t>
            </w:r>
            <w:r w:rsidRPr="000718F9">
              <w:rPr>
                <w:rFonts w:ascii="Arial" w:hAnsi="Arial" w:cs="Arial"/>
                <w:sz w:val="24"/>
                <w:szCs w:val="24"/>
              </w:rPr>
              <w:t>)</w:t>
            </w:r>
            <w:r w:rsidRPr="000718F9">
              <w:rPr>
                <w:rStyle w:val="FootnoteReference"/>
                <w:rFonts w:ascii="Arial" w:hAnsi="Arial" w:cs="Arial"/>
                <w:sz w:val="24"/>
                <w:szCs w:val="24"/>
              </w:rPr>
              <w:footnoteReference w:id="1"/>
            </w:r>
            <w:r w:rsidRPr="000718F9">
              <w:rPr>
                <w:rFonts w:ascii="Arial" w:hAnsi="Arial" w:cs="Arial"/>
                <w:sz w:val="24"/>
                <w:szCs w:val="24"/>
              </w:rPr>
              <w:t xml:space="preserve"> and during trial </w:t>
            </w:r>
            <w:r w:rsidR="00985C43" w:rsidRPr="000718F9">
              <w:rPr>
                <w:rFonts w:ascii="Arial" w:hAnsi="Arial" w:cs="Arial"/>
                <w:sz w:val="24"/>
                <w:szCs w:val="24"/>
              </w:rPr>
              <w:t xml:space="preserve">(See </w:t>
            </w:r>
            <w:r w:rsidRPr="000718F9">
              <w:rPr>
                <w:rFonts w:ascii="Arial" w:hAnsi="Arial" w:cs="Arial"/>
                <w:i/>
                <w:sz w:val="24"/>
                <w:szCs w:val="24"/>
              </w:rPr>
              <w:t>Coertzen v Neves Legal Practitioners</w:t>
            </w:r>
            <w:r w:rsidRPr="000718F9">
              <w:rPr>
                <w:rStyle w:val="FootnoteReference"/>
                <w:rFonts w:ascii="Arial" w:hAnsi="Arial" w:cs="Arial"/>
                <w:i/>
                <w:sz w:val="24"/>
                <w:szCs w:val="24"/>
              </w:rPr>
              <w:footnoteReference w:id="2"/>
            </w:r>
            <w:r w:rsidRPr="000718F9">
              <w:rPr>
                <w:rFonts w:ascii="Arial" w:hAnsi="Arial" w:cs="Arial"/>
                <w:sz w:val="24"/>
                <w:szCs w:val="24"/>
              </w:rPr>
              <w:t xml:space="preserve">).  This matter has not yet reached the stage of pre-trial and it is </w:t>
            </w:r>
            <w:r w:rsidRPr="000718F9">
              <w:rPr>
                <w:rFonts w:ascii="Arial" w:hAnsi="Arial" w:cs="Arial"/>
                <w:sz w:val="24"/>
                <w:szCs w:val="24"/>
              </w:rPr>
              <w:lastRenderedPageBreak/>
              <w:t xml:space="preserve">generally during this stage of case management when parties are encouraged to amend pleadings and not to leave it until the last minute before trial or during trial. It is at the latter stage where the court would insist on a reasonable explanation for the delay in bringing the application to amend as the litigant is afforded enough time during case management to do so. (See </w:t>
            </w:r>
            <w:r w:rsidRPr="000718F9">
              <w:rPr>
                <w:rFonts w:ascii="Arial" w:hAnsi="Arial" w:cs="Arial"/>
                <w:i/>
                <w:sz w:val="24"/>
                <w:szCs w:val="24"/>
              </w:rPr>
              <w:t>I A Bell Equipment Company (Namibia) (Pty) Ltd v Roadstone Quarries CC, supra</w:t>
            </w:r>
            <w:r w:rsidRPr="000718F9">
              <w:rPr>
                <w:rFonts w:ascii="Arial" w:hAnsi="Arial" w:cs="Arial"/>
                <w:sz w:val="24"/>
                <w:szCs w:val="24"/>
              </w:rPr>
              <w:t xml:space="preserve">). The parties took a considerable time to reach case management conference stage and some of the delay was occasioned </w:t>
            </w:r>
            <w:r w:rsidR="00E02037">
              <w:rPr>
                <w:rFonts w:ascii="Arial" w:hAnsi="Arial" w:cs="Arial"/>
                <w:sz w:val="24"/>
                <w:szCs w:val="24"/>
              </w:rPr>
              <w:t>by</w:t>
            </w:r>
            <w:r w:rsidRPr="000718F9">
              <w:rPr>
                <w:rFonts w:ascii="Arial" w:hAnsi="Arial" w:cs="Arial"/>
                <w:sz w:val="24"/>
                <w:szCs w:val="24"/>
              </w:rPr>
              <w:t xml:space="preserve"> the defendant’s exception to the original particulars of claim which was</w:t>
            </w:r>
            <w:r w:rsidR="00E02037">
              <w:rPr>
                <w:rFonts w:ascii="Arial" w:hAnsi="Arial" w:cs="Arial"/>
                <w:sz w:val="24"/>
                <w:szCs w:val="24"/>
              </w:rPr>
              <w:t xml:space="preserve"> subsequently</w:t>
            </w:r>
            <w:r w:rsidRPr="000718F9">
              <w:rPr>
                <w:rFonts w:ascii="Arial" w:hAnsi="Arial" w:cs="Arial"/>
                <w:sz w:val="24"/>
                <w:szCs w:val="24"/>
              </w:rPr>
              <w:t xml:space="preserve"> abandoned. The plaintiff’s proposed amendment followed the Defendant’s plea that the transactions were in fact separate agreements.  It cannot be said that the plaintiff delayed in bringing the application for amendment. </w:t>
            </w:r>
          </w:p>
          <w:p w:rsidR="00503F52" w:rsidRPr="000718F9" w:rsidRDefault="00503F52"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6B668E">
              <w:rPr>
                <w:rFonts w:ascii="Arial" w:hAnsi="Arial" w:cs="Arial"/>
                <w:sz w:val="24"/>
                <w:szCs w:val="24"/>
              </w:rPr>
              <w:t>1</w:t>
            </w:r>
            <w:r w:rsidRPr="000718F9">
              <w:rPr>
                <w:rFonts w:ascii="Arial" w:hAnsi="Arial" w:cs="Arial"/>
                <w:sz w:val="24"/>
                <w:szCs w:val="24"/>
              </w:rPr>
              <w:t>]</w:t>
            </w:r>
            <w:r w:rsidRPr="000718F9">
              <w:rPr>
                <w:rFonts w:ascii="Arial" w:hAnsi="Arial" w:cs="Arial"/>
                <w:sz w:val="24"/>
                <w:szCs w:val="24"/>
              </w:rPr>
              <w:tab/>
              <w:t>The objection by the defendant mainly centre</w:t>
            </w:r>
            <w:r w:rsidR="00FC4DC4" w:rsidRPr="000718F9">
              <w:rPr>
                <w:rFonts w:ascii="Arial" w:hAnsi="Arial" w:cs="Arial"/>
                <w:sz w:val="24"/>
                <w:szCs w:val="24"/>
              </w:rPr>
              <w:t>s</w:t>
            </w:r>
            <w:r w:rsidRPr="000718F9">
              <w:rPr>
                <w:rFonts w:ascii="Arial" w:hAnsi="Arial" w:cs="Arial"/>
                <w:sz w:val="24"/>
                <w:szCs w:val="24"/>
              </w:rPr>
              <w:t xml:space="preserve"> on the issue of the Invoice Discounting Agreements being incorporated as part of the written agreement of the parties. The proposed amendment seeks </w:t>
            </w:r>
            <w:r w:rsidRPr="000718F9">
              <w:rPr>
                <w:rFonts w:ascii="Arial" w:hAnsi="Arial" w:cs="Arial"/>
                <w:i/>
                <w:sz w:val="24"/>
                <w:szCs w:val="24"/>
              </w:rPr>
              <w:t>inter alia</w:t>
            </w:r>
            <w:r w:rsidRPr="000718F9">
              <w:rPr>
                <w:rFonts w:ascii="Arial" w:hAnsi="Arial" w:cs="Arial"/>
                <w:sz w:val="24"/>
                <w:szCs w:val="24"/>
              </w:rPr>
              <w:t xml:space="preserve"> to amend the particulars</w:t>
            </w:r>
            <w:r w:rsidR="00CE2412" w:rsidRPr="000718F9">
              <w:rPr>
                <w:rFonts w:ascii="Arial" w:hAnsi="Arial" w:cs="Arial"/>
                <w:sz w:val="24"/>
                <w:szCs w:val="24"/>
              </w:rPr>
              <w:t xml:space="preserve"> of claim</w:t>
            </w:r>
            <w:r w:rsidRPr="000718F9">
              <w:rPr>
                <w:rFonts w:ascii="Arial" w:hAnsi="Arial" w:cs="Arial"/>
                <w:sz w:val="24"/>
                <w:szCs w:val="24"/>
              </w:rPr>
              <w:t xml:space="preserve"> to incorporate the various agreements titled ‘Invoice Discounting Agreement – Partial Invoice” as part of the written agreement between the parties. In a nutshell the amended pleading proposed to change the plaintiff’s case from having entered into one agreement with many “transactions” into having entered into a main overarching agreement which was partly oral and partly written and several other subsequent written agreements on the same terms and conditions as the main agreement. The amendment, in my considered view is </w:t>
            </w:r>
            <w:r w:rsidR="00985C43" w:rsidRPr="000718F9">
              <w:rPr>
                <w:rFonts w:ascii="Arial" w:hAnsi="Arial" w:cs="Arial"/>
                <w:sz w:val="24"/>
                <w:szCs w:val="24"/>
              </w:rPr>
              <w:t xml:space="preserve">not a withdrawal of an admission or a complete change of front </w:t>
            </w:r>
            <w:r w:rsidRPr="000718F9">
              <w:rPr>
                <w:rFonts w:ascii="Arial" w:hAnsi="Arial" w:cs="Arial"/>
                <w:sz w:val="24"/>
                <w:szCs w:val="24"/>
              </w:rPr>
              <w:t xml:space="preserve">but rather an attempt to clarify the true nature of the agreement between the parties. </w:t>
            </w:r>
            <w:r w:rsidR="00985C43" w:rsidRPr="000718F9">
              <w:rPr>
                <w:rFonts w:ascii="Arial" w:hAnsi="Arial" w:cs="Arial"/>
                <w:sz w:val="24"/>
                <w:szCs w:val="24"/>
              </w:rPr>
              <w:t>T</w:t>
            </w:r>
            <w:r w:rsidRPr="000718F9">
              <w:rPr>
                <w:rFonts w:ascii="Arial" w:hAnsi="Arial" w:cs="Arial"/>
                <w:sz w:val="24"/>
                <w:szCs w:val="24"/>
              </w:rPr>
              <w:t xml:space="preserve">he documents which </w:t>
            </w:r>
            <w:r w:rsidR="00985C43" w:rsidRPr="000718F9">
              <w:rPr>
                <w:rFonts w:ascii="Arial" w:hAnsi="Arial" w:cs="Arial"/>
                <w:sz w:val="24"/>
                <w:szCs w:val="24"/>
              </w:rPr>
              <w:t>are</w:t>
            </w:r>
            <w:r w:rsidRPr="000718F9">
              <w:rPr>
                <w:rFonts w:ascii="Arial" w:hAnsi="Arial" w:cs="Arial"/>
                <w:sz w:val="24"/>
                <w:szCs w:val="24"/>
              </w:rPr>
              <w:t xml:space="preserve"> now alleged to also form part of the written part of the main </w:t>
            </w:r>
            <w:r w:rsidR="00985C43" w:rsidRPr="000718F9">
              <w:rPr>
                <w:rFonts w:ascii="Arial" w:hAnsi="Arial" w:cs="Arial"/>
                <w:sz w:val="24"/>
                <w:szCs w:val="24"/>
              </w:rPr>
              <w:t>agreement</w:t>
            </w:r>
            <w:r w:rsidRPr="000718F9">
              <w:rPr>
                <w:rFonts w:ascii="Arial" w:hAnsi="Arial" w:cs="Arial"/>
                <w:sz w:val="24"/>
                <w:szCs w:val="24"/>
              </w:rPr>
              <w:t xml:space="preserve"> w</w:t>
            </w:r>
            <w:r w:rsidR="00985C43" w:rsidRPr="000718F9">
              <w:rPr>
                <w:rFonts w:ascii="Arial" w:hAnsi="Arial" w:cs="Arial"/>
                <w:sz w:val="24"/>
                <w:szCs w:val="24"/>
              </w:rPr>
              <w:t>ere</w:t>
            </w:r>
            <w:r w:rsidRPr="000718F9">
              <w:rPr>
                <w:rFonts w:ascii="Arial" w:hAnsi="Arial" w:cs="Arial"/>
                <w:sz w:val="24"/>
                <w:szCs w:val="24"/>
              </w:rPr>
              <w:t xml:space="preserve"> attached to the original particulars of claim. When viewed against the timing of the amendment I am unable to infer </w:t>
            </w:r>
            <w:r w:rsidRPr="00E02037">
              <w:rPr>
                <w:rFonts w:ascii="Arial" w:hAnsi="Arial" w:cs="Arial"/>
                <w:i/>
                <w:sz w:val="24"/>
                <w:szCs w:val="24"/>
              </w:rPr>
              <w:t>mala fides</w:t>
            </w:r>
            <w:r w:rsidRPr="000718F9">
              <w:rPr>
                <w:rFonts w:ascii="Arial" w:hAnsi="Arial" w:cs="Arial"/>
                <w:sz w:val="24"/>
                <w:szCs w:val="24"/>
              </w:rPr>
              <w:t xml:space="preserve"> on the part of the Plaintiff. I would under the circumstances lean in favour of granting the amendment as I am of the considered view that the prejudice suffered herein can be cured by an appropriate cost order. </w:t>
            </w:r>
          </w:p>
          <w:p w:rsidR="005C4804" w:rsidRPr="000718F9" w:rsidRDefault="005C4804"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6B668E">
              <w:rPr>
                <w:rFonts w:ascii="Arial" w:hAnsi="Arial" w:cs="Arial"/>
                <w:sz w:val="24"/>
                <w:szCs w:val="24"/>
              </w:rPr>
              <w:t>2</w:t>
            </w:r>
            <w:r w:rsidRPr="000718F9">
              <w:rPr>
                <w:rFonts w:ascii="Arial" w:hAnsi="Arial" w:cs="Arial"/>
                <w:sz w:val="24"/>
                <w:szCs w:val="24"/>
              </w:rPr>
              <w:t>]</w:t>
            </w:r>
            <w:r w:rsidRPr="000718F9">
              <w:rPr>
                <w:rFonts w:ascii="Arial" w:hAnsi="Arial" w:cs="Arial"/>
                <w:sz w:val="24"/>
                <w:szCs w:val="24"/>
              </w:rPr>
              <w:tab/>
              <w:t xml:space="preserve">A further consideration however is whether the proposed amendment to </w:t>
            </w:r>
            <w:r w:rsidR="00985C43" w:rsidRPr="000718F9">
              <w:rPr>
                <w:rFonts w:ascii="Arial" w:hAnsi="Arial" w:cs="Arial"/>
                <w:sz w:val="24"/>
                <w:szCs w:val="24"/>
              </w:rPr>
              <w:t xml:space="preserve">the </w:t>
            </w:r>
            <w:r w:rsidRPr="000718F9">
              <w:rPr>
                <w:rFonts w:ascii="Arial" w:hAnsi="Arial" w:cs="Arial"/>
                <w:sz w:val="24"/>
                <w:szCs w:val="24"/>
              </w:rPr>
              <w:t>particulars of claim render</w:t>
            </w:r>
            <w:r w:rsidR="00985C43" w:rsidRPr="000718F9">
              <w:rPr>
                <w:rFonts w:ascii="Arial" w:hAnsi="Arial" w:cs="Arial"/>
                <w:sz w:val="24"/>
                <w:szCs w:val="24"/>
              </w:rPr>
              <w:t>s</w:t>
            </w:r>
            <w:r w:rsidRPr="000718F9">
              <w:rPr>
                <w:rFonts w:ascii="Arial" w:hAnsi="Arial" w:cs="Arial"/>
                <w:sz w:val="24"/>
                <w:szCs w:val="24"/>
              </w:rPr>
              <w:t xml:space="preserve"> the pleading vague and embarrassing and whether the vagueness causes prejudice. The defendant maintains that such an approach is untenable because the terms pleaded are </w:t>
            </w:r>
            <w:r w:rsidR="00E02037">
              <w:rPr>
                <w:rFonts w:ascii="Arial" w:hAnsi="Arial" w:cs="Arial"/>
                <w:sz w:val="24"/>
                <w:szCs w:val="24"/>
              </w:rPr>
              <w:t xml:space="preserve">(a) </w:t>
            </w:r>
            <w:r w:rsidRPr="000718F9">
              <w:rPr>
                <w:rFonts w:ascii="Arial" w:hAnsi="Arial" w:cs="Arial"/>
                <w:sz w:val="24"/>
                <w:szCs w:val="24"/>
              </w:rPr>
              <w:t>in conflict with the written terms of the respective Invoice Discounting Agreements</w:t>
            </w:r>
            <w:r w:rsidR="00E02037">
              <w:rPr>
                <w:rFonts w:ascii="Arial" w:hAnsi="Arial" w:cs="Arial"/>
                <w:sz w:val="24"/>
                <w:szCs w:val="24"/>
              </w:rPr>
              <w:t>;</w:t>
            </w:r>
            <w:r w:rsidRPr="000718F9">
              <w:rPr>
                <w:rFonts w:ascii="Arial" w:hAnsi="Arial" w:cs="Arial"/>
                <w:sz w:val="24"/>
                <w:szCs w:val="24"/>
              </w:rPr>
              <w:t xml:space="preserve"> and </w:t>
            </w:r>
            <w:r w:rsidR="00E02037">
              <w:rPr>
                <w:rFonts w:ascii="Arial" w:hAnsi="Arial" w:cs="Arial"/>
                <w:sz w:val="24"/>
                <w:szCs w:val="24"/>
              </w:rPr>
              <w:t xml:space="preserve">(b) </w:t>
            </w:r>
            <w:r w:rsidRPr="000718F9">
              <w:rPr>
                <w:rFonts w:ascii="Arial" w:hAnsi="Arial" w:cs="Arial"/>
                <w:sz w:val="24"/>
                <w:szCs w:val="24"/>
              </w:rPr>
              <w:t>it contain</w:t>
            </w:r>
            <w:r w:rsidR="00873116" w:rsidRPr="000718F9">
              <w:rPr>
                <w:rFonts w:ascii="Arial" w:hAnsi="Arial" w:cs="Arial"/>
                <w:sz w:val="24"/>
                <w:szCs w:val="24"/>
              </w:rPr>
              <w:t>s</w:t>
            </w:r>
            <w:r w:rsidRPr="000718F9">
              <w:rPr>
                <w:rFonts w:ascii="Arial" w:hAnsi="Arial" w:cs="Arial"/>
                <w:sz w:val="24"/>
                <w:szCs w:val="24"/>
              </w:rPr>
              <w:t xml:space="preserve"> a non-variation clause which cannot be </w:t>
            </w:r>
            <w:r w:rsidRPr="000718F9">
              <w:rPr>
                <w:rFonts w:ascii="Arial" w:hAnsi="Arial" w:cs="Arial"/>
                <w:sz w:val="24"/>
                <w:szCs w:val="24"/>
              </w:rPr>
              <w:lastRenderedPageBreak/>
              <w:t xml:space="preserve">reconciled with the main agreement and its terms. The plaintiff’s position is that both the main and the subsequent discounting agreements are money lending agreements and not discounting agreements. </w:t>
            </w:r>
          </w:p>
          <w:p w:rsidR="00503F52" w:rsidRPr="000718F9" w:rsidRDefault="00503F52" w:rsidP="00503F52">
            <w:pPr>
              <w:spacing w:line="360" w:lineRule="auto"/>
              <w:jc w:val="both"/>
              <w:rPr>
                <w:rFonts w:ascii="Arial" w:hAnsi="Arial" w:cs="Arial"/>
                <w:sz w:val="24"/>
                <w:szCs w:val="24"/>
              </w:rPr>
            </w:pP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6B668E">
              <w:rPr>
                <w:rFonts w:ascii="Arial" w:hAnsi="Arial" w:cs="Arial"/>
                <w:sz w:val="24"/>
                <w:szCs w:val="24"/>
              </w:rPr>
              <w:t>3</w:t>
            </w:r>
            <w:r w:rsidRPr="000718F9">
              <w:rPr>
                <w:rFonts w:ascii="Arial" w:hAnsi="Arial" w:cs="Arial"/>
                <w:sz w:val="24"/>
                <w:szCs w:val="24"/>
              </w:rPr>
              <w:t>]</w:t>
            </w:r>
            <w:r w:rsidRPr="000718F9">
              <w:rPr>
                <w:rFonts w:ascii="Arial" w:hAnsi="Arial" w:cs="Arial"/>
                <w:sz w:val="24"/>
                <w:szCs w:val="24"/>
              </w:rPr>
              <w:tab/>
              <w:t xml:space="preserve">The additional factual premises governing the relationship between the parties contains sufficient particulars with sufficient clarity as </w:t>
            </w:r>
            <w:r w:rsidR="00220CB2" w:rsidRPr="000718F9">
              <w:rPr>
                <w:rFonts w:ascii="Arial" w:hAnsi="Arial" w:cs="Arial"/>
                <w:sz w:val="24"/>
                <w:szCs w:val="24"/>
              </w:rPr>
              <w:t>is</w:t>
            </w:r>
            <w:r w:rsidRPr="000718F9">
              <w:rPr>
                <w:rFonts w:ascii="Arial" w:hAnsi="Arial" w:cs="Arial"/>
                <w:sz w:val="24"/>
                <w:szCs w:val="24"/>
              </w:rPr>
              <w:t xml:space="preserve"> necessary to enable the defendant to identify the case it has to meet and I am not persuaded that it is vague and embarrassing. I agree with counsel for the defendant that any attempt by plaintiff to adduce extrinsic evidence in respect of the several discounting agreements would be problematic for the plaintiff and that is why it would not be helpful to foreshadow such evidence. My understanding of the proposed pleading is however that, as it stands, it is a loan agreement and not a discounting agreement. This is an interpretational issue or factual finding best left for the trial court to determine. </w:t>
            </w:r>
          </w:p>
          <w:p w:rsidR="00985C43" w:rsidRPr="000718F9" w:rsidRDefault="00985C43" w:rsidP="00503F52">
            <w:pPr>
              <w:spacing w:line="360" w:lineRule="auto"/>
              <w:jc w:val="both"/>
              <w:rPr>
                <w:rFonts w:ascii="Arial" w:hAnsi="Arial" w:cs="Arial"/>
                <w:sz w:val="24"/>
                <w:szCs w:val="24"/>
              </w:rPr>
            </w:pPr>
          </w:p>
          <w:p w:rsidR="00503F52" w:rsidRPr="009E11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Stamp duty</w:t>
            </w:r>
          </w:p>
          <w:p w:rsidR="00503F52"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6B668E">
              <w:rPr>
                <w:rFonts w:ascii="Arial" w:hAnsi="Arial" w:cs="Arial"/>
                <w:sz w:val="24"/>
                <w:szCs w:val="24"/>
              </w:rPr>
              <w:t>4</w:t>
            </w:r>
            <w:r w:rsidRPr="000718F9">
              <w:rPr>
                <w:rFonts w:ascii="Arial" w:hAnsi="Arial" w:cs="Arial"/>
                <w:sz w:val="24"/>
                <w:szCs w:val="24"/>
              </w:rPr>
              <w:t>]</w:t>
            </w:r>
            <w:r w:rsidRPr="000718F9">
              <w:rPr>
                <w:rFonts w:ascii="Arial" w:hAnsi="Arial" w:cs="Arial"/>
                <w:sz w:val="24"/>
                <w:szCs w:val="24"/>
              </w:rPr>
              <w:tab/>
              <w:t xml:space="preserve">In respect of the failure by the plaintiff to comply with the Stamp Duties Act 15 of 1993, I would adopt the approach in </w:t>
            </w:r>
            <w:r w:rsidRPr="000718F9">
              <w:rPr>
                <w:rFonts w:ascii="Arial" w:hAnsi="Arial" w:cs="Arial"/>
                <w:i/>
                <w:sz w:val="24"/>
                <w:szCs w:val="24"/>
              </w:rPr>
              <w:t>Buyers Guide (Pty) Ltd v Dada Motors (Mafikeng) Pty Ltd, supra</w:t>
            </w:r>
            <w:r w:rsidRPr="000718F9">
              <w:rPr>
                <w:rFonts w:ascii="Arial" w:hAnsi="Arial" w:cs="Arial"/>
                <w:sz w:val="24"/>
                <w:szCs w:val="24"/>
              </w:rPr>
              <w:t xml:space="preserve">. Once the agreements are properly stamped and penalties paid any disability in not using the document would be removed with retroactive effect. Furthermore, considering the objectives of case management, an overly formalistic approach in respect of this issue would retard the expeditious determination of the real issues. This </w:t>
            </w:r>
            <w:r w:rsidR="00985C43" w:rsidRPr="000718F9">
              <w:rPr>
                <w:rFonts w:ascii="Arial" w:hAnsi="Arial" w:cs="Arial"/>
                <w:sz w:val="24"/>
                <w:szCs w:val="24"/>
              </w:rPr>
              <w:t>does not mean t</w:t>
            </w:r>
            <w:r w:rsidRPr="000718F9">
              <w:rPr>
                <w:rFonts w:ascii="Arial" w:hAnsi="Arial" w:cs="Arial"/>
                <w:sz w:val="24"/>
                <w:szCs w:val="24"/>
              </w:rPr>
              <w:t>hat the non- compliance with the Stamp Duties Act would be tolerated</w:t>
            </w:r>
            <w:r w:rsidR="00985C43" w:rsidRPr="000718F9">
              <w:rPr>
                <w:rFonts w:ascii="Arial" w:hAnsi="Arial" w:cs="Arial"/>
                <w:sz w:val="24"/>
                <w:szCs w:val="24"/>
              </w:rPr>
              <w:t>. T</w:t>
            </w:r>
            <w:r w:rsidRPr="000718F9">
              <w:rPr>
                <w:rFonts w:ascii="Arial" w:hAnsi="Arial" w:cs="Arial"/>
                <w:sz w:val="24"/>
                <w:szCs w:val="24"/>
              </w:rPr>
              <w:t>he plaintiff would thus be well advised to comply with the</w:t>
            </w:r>
            <w:r w:rsidR="005A4BA7" w:rsidRPr="000718F9">
              <w:rPr>
                <w:rFonts w:ascii="Arial" w:hAnsi="Arial" w:cs="Arial"/>
                <w:sz w:val="24"/>
                <w:szCs w:val="24"/>
              </w:rPr>
              <w:t xml:space="preserve"> Stamp Duties Act in respect of</w:t>
            </w:r>
            <w:r w:rsidRPr="000718F9">
              <w:rPr>
                <w:rFonts w:ascii="Arial" w:hAnsi="Arial" w:cs="Arial"/>
                <w:sz w:val="24"/>
                <w:szCs w:val="24"/>
              </w:rPr>
              <w:t xml:space="preserve"> all documents </w:t>
            </w:r>
            <w:r w:rsidR="005A4BA7" w:rsidRPr="000718F9">
              <w:rPr>
                <w:rFonts w:ascii="Arial" w:hAnsi="Arial" w:cs="Arial"/>
                <w:sz w:val="24"/>
                <w:szCs w:val="24"/>
              </w:rPr>
              <w:t xml:space="preserve">which </w:t>
            </w:r>
            <w:r w:rsidRPr="000718F9">
              <w:rPr>
                <w:rFonts w:ascii="Arial" w:hAnsi="Arial" w:cs="Arial"/>
                <w:sz w:val="24"/>
                <w:szCs w:val="24"/>
              </w:rPr>
              <w:t>ought to be stamped.</w:t>
            </w:r>
          </w:p>
          <w:p w:rsidR="006A15AB" w:rsidRPr="000718F9" w:rsidRDefault="006A15AB" w:rsidP="00503F52">
            <w:pPr>
              <w:spacing w:line="360" w:lineRule="auto"/>
              <w:jc w:val="both"/>
              <w:rPr>
                <w:rFonts w:ascii="Arial" w:hAnsi="Arial" w:cs="Arial"/>
                <w:sz w:val="24"/>
                <w:szCs w:val="24"/>
              </w:rPr>
            </w:pPr>
          </w:p>
          <w:p w:rsidR="00503F52" w:rsidRPr="009E11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Costs</w:t>
            </w:r>
          </w:p>
          <w:p w:rsidR="00DB2112" w:rsidRDefault="00503F52" w:rsidP="00503F52">
            <w:pPr>
              <w:spacing w:line="360" w:lineRule="auto"/>
              <w:jc w:val="both"/>
              <w:rPr>
                <w:rFonts w:ascii="Arial" w:hAnsi="Arial" w:cs="Arial"/>
                <w:sz w:val="24"/>
                <w:szCs w:val="24"/>
              </w:rPr>
            </w:pPr>
            <w:r w:rsidRPr="000718F9">
              <w:rPr>
                <w:rFonts w:ascii="Arial" w:hAnsi="Arial" w:cs="Arial"/>
                <w:sz w:val="24"/>
                <w:szCs w:val="24"/>
              </w:rPr>
              <w:t>[2</w:t>
            </w:r>
            <w:r w:rsidR="006B668E">
              <w:rPr>
                <w:rFonts w:ascii="Arial" w:hAnsi="Arial" w:cs="Arial"/>
                <w:sz w:val="24"/>
                <w:szCs w:val="24"/>
              </w:rPr>
              <w:t>5</w:t>
            </w:r>
            <w:r w:rsidRPr="000718F9">
              <w:rPr>
                <w:rFonts w:ascii="Arial" w:hAnsi="Arial" w:cs="Arial"/>
                <w:sz w:val="24"/>
                <w:szCs w:val="24"/>
              </w:rPr>
              <w:t>]</w:t>
            </w:r>
            <w:r w:rsidRPr="000718F9">
              <w:rPr>
                <w:rFonts w:ascii="Arial" w:hAnsi="Arial" w:cs="Arial"/>
                <w:sz w:val="24"/>
                <w:szCs w:val="24"/>
              </w:rPr>
              <w:tab/>
              <w:t>Rule 52 (8) provides that a party giving notice of amendment is, unless the court otherwise orders, liable to pay the costs thereby occasioned to any other party and Rule 52 (9) provides that the court may</w:t>
            </w:r>
            <w:r w:rsidR="00E53052" w:rsidRPr="000718F9">
              <w:rPr>
                <w:rFonts w:ascii="Arial" w:hAnsi="Arial" w:cs="Arial"/>
                <w:sz w:val="24"/>
                <w:szCs w:val="24"/>
              </w:rPr>
              <w:t>,</w:t>
            </w:r>
            <w:r w:rsidRPr="000718F9">
              <w:rPr>
                <w:rFonts w:ascii="Arial" w:hAnsi="Arial" w:cs="Arial"/>
                <w:sz w:val="24"/>
                <w:szCs w:val="24"/>
              </w:rPr>
              <w:t xml:space="preserve"> during the hearing at any stage before judgment, grant leave to amend a pleading or document on such terms as to costs or otherwise as the court considers suitable or proper. The opposition hereto</w:t>
            </w:r>
            <w:r w:rsidR="00E02037">
              <w:rPr>
                <w:rFonts w:ascii="Arial" w:hAnsi="Arial" w:cs="Arial"/>
                <w:sz w:val="24"/>
                <w:szCs w:val="24"/>
              </w:rPr>
              <w:t xml:space="preserve"> however </w:t>
            </w:r>
            <w:r w:rsidRPr="000718F9">
              <w:rPr>
                <w:rFonts w:ascii="Arial" w:hAnsi="Arial" w:cs="Arial"/>
                <w:sz w:val="24"/>
                <w:szCs w:val="24"/>
              </w:rPr>
              <w:t>is meritorious particularly having regard to the fact that a delay in the proceedings invariably lead to prejudice</w:t>
            </w:r>
            <w:r w:rsidR="005C4804" w:rsidRPr="000718F9">
              <w:rPr>
                <w:rFonts w:ascii="Arial" w:hAnsi="Arial" w:cs="Arial"/>
                <w:sz w:val="24"/>
                <w:szCs w:val="24"/>
              </w:rPr>
              <w:t xml:space="preserve"> and a failure by plaintiff to make a clear tender for costs despite being invited to do so</w:t>
            </w:r>
            <w:r w:rsidRPr="000718F9">
              <w:rPr>
                <w:rFonts w:ascii="Arial" w:hAnsi="Arial" w:cs="Arial"/>
                <w:sz w:val="24"/>
                <w:szCs w:val="24"/>
              </w:rPr>
              <w:t xml:space="preserve">. Under these circumstances the plaintiff who seeks the indulgence, must pay the wasted cost of </w:t>
            </w:r>
            <w:r w:rsidRPr="000718F9">
              <w:rPr>
                <w:rFonts w:ascii="Arial" w:hAnsi="Arial" w:cs="Arial"/>
                <w:sz w:val="24"/>
                <w:szCs w:val="24"/>
              </w:rPr>
              <w:lastRenderedPageBreak/>
              <w:t>the defendant which costs should include the cost of one instructed and one instructing counsel. I would however limit the costs payable in terms of Rule 32 (11).</w:t>
            </w:r>
          </w:p>
          <w:p w:rsidR="00503F52" w:rsidRDefault="00503F52" w:rsidP="00503F52">
            <w:pPr>
              <w:spacing w:line="360" w:lineRule="auto"/>
              <w:jc w:val="both"/>
              <w:rPr>
                <w:rFonts w:ascii="Arial" w:hAnsi="Arial" w:cs="Arial"/>
                <w:sz w:val="24"/>
                <w:szCs w:val="24"/>
              </w:rPr>
            </w:pPr>
          </w:p>
          <w:p w:rsidR="00DB2112" w:rsidRPr="000718F9" w:rsidRDefault="00DB2112" w:rsidP="00503F52">
            <w:pPr>
              <w:spacing w:line="360" w:lineRule="auto"/>
              <w:jc w:val="both"/>
              <w:rPr>
                <w:rFonts w:ascii="Arial" w:hAnsi="Arial" w:cs="Arial"/>
                <w:sz w:val="24"/>
                <w:szCs w:val="24"/>
              </w:rPr>
            </w:pPr>
          </w:p>
          <w:p w:rsidR="00503F52" w:rsidRPr="009E1152" w:rsidRDefault="00503F52" w:rsidP="00503F52">
            <w:pPr>
              <w:spacing w:line="360" w:lineRule="auto"/>
              <w:jc w:val="both"/>
              <w:rPr>
                <w:rFonts w:ascii="Arial" w:hAnsi="Arial" w:cs="Arial"/>
                <w:sz w:val="24"/>
                <w:szCs w:val="24"/>
                <w:u w:val="single"/>
              </w:rPr>
            </w:pPr>
            <w:r w:rsidRPr="009E1152">
              <w:rPr>
                <w:rFonts w:ascii="Arial" w:hAnsi="Arial" w:cs="Arial"/>
                <w:sz w:val="24"/>
                <w:szCs w:val="24"/>
                <w:u w:val="single"/>
              </w:rPr>
              <w:t>Order</w:t>
            </w:r>
          </w:p>
          <w:p w:rsidR="00503F52" w:rsidRPr="000718F9" w:rsidRDefault="00503F52" w:rsidP="00503F52">
            <w:pPr>
              <w:spacing w:line="360" w:lineRule="auto"/>
              <w:jc w:val="both"/>
              <w:rPr>
                <w:rFonts w:ascii="Arial" w:hAnsi="Arial" w:cs="Arial"/>
                <w:sz w:val="24"/>
                <w:szCs w:val="24"/>
              </w:rPr>
            </w:pPr>
            <w:r w:rsidRPr="000718F9">
              <w:rPr>
                <w:rFonts w:ascii="Arial" w:hAnsi="Arial" w:cs="Arial"/>
                <w:sz w:val="24"/>
                <w:szCs w:val="24"/>
              </w:rPr>
              <w:t>[</w:t>
            </w:r>
            <w:r w:rsidR="009E1152">
              <w:rPr>
                <w:rFonts w:ascii="Arial" w:hAnsi="Arial" w:cs="Arial"/>
                <w:sz w:val="24"/>
                <w:szCs w:val="24"/>
              </w:rPr>
              <w:t>2</w:t>
            </w:r>
            <w:r w:rsidR="006B668E">
              <w:rPr>
                <w:rFonts w:ascii="Arial" w:hAnsi="Arial" w:cs="Arial"/>
                <w:sz w:val="24"/>
                <w:szCs w:val="24"/>
              </w:rPr>
              <w:t>6</w:t>
            </w:r>
            <w:r w:rsidRPr="000718F9">
              <w:rPr>
                <w:rFonts w:ascii="Arial" w:hAnsi="Arial" w:cs="Arial"/>
                <w:sz w:val="24"/>
                <w:szCs w:val="24"/>
              </w:rPr>
              <w:t>]</w:t>
            </w:r>
            <w:r w:rsidRPr="000718F9">
              <w:rPr>
                <w:rFonts w:ascii="Arial" w:hAnsi="Arial" w:cs="Arial"/>
                <w:sz w:val="24"/>
                <w:szCs w:val="24"/>
              </w:rPr>
              <w:tab/>
              <w:t>In the premises the court made the following order:</w:t>
            </w:r>
          </w:p>
          <w:p w:rsidR="00E53052" w:rsidRPr="000718F9" w:rsidRDefault="00503F52" w:rsidP="00142B07">
            <w:pPr>
              <w:spacing w:line="360" w:lineRule="auto"/>
              <w:ind w:firstLine="275"/>
              <w:jc w:val="both"/>
              <w:rPr>
                <w:rFonts w:ascii="Arial" w:hAnsi="Arial" w:cs="Arial"/>
                <w:sz w:val="24"/>
                <w:szCs w:val="24"/>
              </w:rPr>
            </w:pPr>
            <w:r w:rsidRPr="000718F9">
              <w:rPr>
                <w:rFonts w:ascii="Arial" w:hAnsi="Arial" w:cs="Arial"/>
                <w:sz w:val="24"/>
                <w:szCs w:val="24"/>
              </w:rPr>
              <w:t>(1) The plaintiff is granted leave to amend its particulars of claim</w:t>
            </w:r>
            <w:r w:rsidR="00E53052" w:rsidRPr="000718F9">
              <w:rPr>
                <w:rFonts w:ascii="Arial" w:hAnsi="Arial" w:cs="Arial"/>
                <w:sz w:val="24"/>
                <w:szCs w:val="24"/>
              </w:rPr>
              <w:t>;</w:t>
            </w:r>
          </w:p>
          <w:p w:rsidR="00503F52" w:rsidRPr="000718F9" w:rsidRDefault="00E53052" w:rsidP="00142B07">
            <w:pPr>
              <w:spacing w:line="360" w:lineRule="auto"/>
              <w:ind w:left="417"/>
              <w:jc w:val="both"/>
              <w:rPr>
                <w:rFonts w:ascii="Arial" w:hAnsi="Arial" w:cs="Arial"/>
                <w:sz w:val="24"/>
                <w:szCs w:val="24"/>
              </w:rPr>
            </w:pPr>
            <w:r w:rsidRPr="000718F9">
              <w:rPr>
                <w:rFonts w:ascii="Arial" w:hAnsi="Arial" w:cs="Arial"/>
                <w:sz w:val="24"/>
                <w:szCs w:val="24"/>
              </w:rPr>
              <w:t xml:space="preserve">(2) The plaintiff </w:t>
            </w:r>
            <w:r w:rsidR="00503F52" w:rsidRPr="000718F9">
              <w:rPr>
                <w:rFonts w:ascii="Arial" w:hAnsi="Arial" w:cs="Arial"/>
                <w:sz w:val="24"/>
                <w:szCs w:val="24"/>
              </w:rPr>
              <w:t xml:space="preserve"> must file its amended particulars of claim within 15 days from date hereof;</w:t>
            </w:r>
          </w:p>
          <w:p w:rsidR="00503F52" w:rsidRPr="000718F9" w:rsidRDefault="00503F52" w:rsidP="00142B07">
            <w:pPr>
              <w:spacing w:line="360" w:lineRule="auto"/>
              <w:ind w:left="417"/>
              <w:jc w:val="both"/>
              <w:rPr>
                <w:rFonts w:ascii="Arial" w:hAnsi="Arial" w:cs="Arial"/>
                <w:sz w:val="24"/>
                <w:szCs w:val="24"/>
              </w:rPr>
            </w:pPr>
            <w:r w:rsidRPr="000718F9">
              <w:rPr>
                <w:rFonts w:ascii="Arial" w:hAnsi="Arial" w:cs="Arial"/>
                <w:sz w:val="24"/>
                <w:szCs w:val="24"/>
              </w:rPr>
              <w:t>(</w:t>
            </w:r>
            <w:r w:rsidR="003D45D4" w:rsidRPr="000718F9">
              <w:rPr>
                <w:rFonts w:ascii="Arial" w:hAnsi="Arial" w:cs="Arial"/>
                <w:sz w:val="24"/>
                <w:szCs w:val="24"/>
              </w:rPr>
              <w:t>3</w:t>
            </w:r>
            <w:r w:rsidRPr="000718F9">
              <w:rPr>
                <w:rFonts w:ascii="Arial" w:hAnsi="Arial" w:cs="Arial"/>
                <w:sz w:val="24"/>
                <w:szCs w:val="24"/>
              </w:rPr>
              <w:t>) The plaintiff must pay the cost</w:t>
            </w:r>
            <w:r w:rsidR="003D45D4" w:rsidRPr="000718F9">
              <w:rPr>
                <w:rFonts w:ascii="Arial" w:hAnsi="Arial" w:cs="Arial"/>
                <w:sz w:val="24"/>
                <w:szCs w:val="24"/>
              </w:rPr>
              <w:t>s</w:t>
            </w:r>
            <w:r w:rsidRPr="000718F9">
              <w:rPr>
                <w:rFonts w:ascii="Arial" w:hAnsi="Arial" w:cs="Arial"/>
                <w:sz w:val="24"/>
                <w:szCs w:val="24"/>
              </w:rPr>
              <w:t xml:space="preserve"> of this application and the wasted cost</w:t>
            </w:r>
            <w:r w:rsidR="008F63C7" w:rsidRPr="000718F9">
              <w:rPr>
                <w:rFonts w:ascii="Arial" w:hAnsi="Arial" w:cs="Arial"/>
                <w:sz w:val="24"/>
                <w:szCs w:val="24"/>
              </w:rPr>
              <w:t>s</w:t>
            </w:r>
            <w:r w:rsidRPr="000718F9">
              <w:rPr>
                <w:rFonts w:ascii="Arial" w:hAnsi="Arial" w:cs="Arial"/>
                <w:sz w:val="24"/>
                <w:szCs w:val="24"/>
              </w:rPr>
              <w:t xml:space="preserve"> occasioned by the amendment of the particulars of claim, the cost</w:t>
            </w:r>
            <w:r w:rsidR="00A97665" w:rsidRPr="000718F9">
              <w:rPr>
                <w:rFonts w:ascii="Arial" w:hAnsi="Arial" w:cs="Arial"/>
                <w:sz w:val="24"/>
                <w:szCs w:val="24"/>
              </w:rPr>
              <w:t>s</w:t>
            </w:r>
            <w:r w:rsidRPr="000718F9">
              <w:rPr>
                <w:rFonts w:ascii="Arial" w:hAnsi="Arial" w:cs="Arial"/>
                <w:sz w:val="24"/>
                <w:szCs w:val="24"/>
              </w:rPr>
              <w:t xml:space="preserve"> to include the cost of one instructed counsel and one instructing counsel and limited in terms of the provisions of rule 32(11). </w:t>
            </w:r>
          </w:p>
          <w:p w:rsidR="00503F52" w:rsidRPr="000718F9" w:rsidRDefault="00503F52" w:rsidP="00142B07">
            <w:pPr>
              <w:spacing w:line="360" w:lineRule="auto"/>
              <w:ind w:left="417"/>
              <w:jc w:val="both"/>
              <w:rPr>
                <w:rFonts w:ascii="Arial" w:hAnsi="Arial" w:cs="Arial"/>
                <w:sz w:val="24"/>
                <w:szCs w:val="24"/>
              </w:rPr>
            </w:pPr>
            <w:r w:rsidRPr="000718F9">
              <w:rPr>
                <w:rFonts w:ascii="Arial" w:hAnsi="Arial" w:cs="Arial"/>
                <w:sz w:val="24"/>
                <w:szCs w:val="24"/>
              </w:rPr>
              <w:t>(</w:t>
            </w:r>
            <w:r w:rsidR="00AE7C3F" w:rsidRPr="000718F9">
              <w:rPr>
                <w:rFonts w:ascii="Arial" w:hAnsi="Arial" w:cs="Arial"/>
                <w:sz w:val="24"/>
                <w:szCs w:val="24"/>
              </w:rPr>
              <w:t>4</w:t>
            </w:r>
            <w:r w:rsidRPr="000718F9">
              <w:rPr>
                <w:rFonts w:ascii="Arial" w:hAnsi="Arial" w:cs="Arial"/>
                <w:sz w:val="24"/>
                <w:szCs w:val="24"/>
              </w:rPr>
              <w:t xml:space="preserve">) The parties must file a </w:t>
            </w:r>
            <w:r w:rsidR="002415AD" w:rsidRPr="000718F9">
              <w:rPr>
                <w:rFonts w:ascii="Arial" w:hAnsi="Arial" w:cs="Arial"/>
                <w:sz w:val="24"/>
                <w:szCs w:val="24"/>
              </w:rPr>
              <w:t xml:space="preserve">joint </w:t>
            </w:r>
            <w:r w:rsidRPr="000718F9">
              <w:rPr>
                <w:rFonts w:ascii="Arial" w:hAnsi="Arial" w:cs="Arial"/>
                <w:sz w:val="24"/>
                <w:szCs w:val="24"/>
              </w:rPr>
              <w:t>status report on or before 12 February 2021 regarding the further conduct of the matter.</w:t>
            </w:r>
          </w:p>
          <w:p w:rsidR="00503F52" w:rsidRPr="000718F9" w:rsidRDefault="00503F52" w:rsidP="00142B07">
            <w:pPr>
              <w:spacing w:line="360" w:lineRule="auto"/>
              <w:ind w:left="417"/>
              <w:jc w:val="both"/>
              <w:rPr>
                <w:rFonts w:ascii="Arial" w:hAnsi="Arial" w:cs="Arial"/>
                <w:sz w:val="24"/>
                <w:szCs w:val="24"/>
              </w:rPr>
            </w:pPr>
            <w:r w:rsidRPr="000718F9">
              <w:rPr>
                <w:rFonts w:ascii="Arial" w:hAnsi="Arial" w:cs="Arial"/>
                <w:sz w:val="24"/>
                <w:szCs w:val="24"/>
              </w:rPr>
              <w:t>(</w:t>
            </w:r>
            <w:r w:rsidR="00AE7C3F" w:rsidRPr="000718F9">
              <w:rPr>
                <w:rFonts w:ascii="Arial" w:hAnsi="Arial" w:cs="Arial"/>
                <w:sz w:val="24"/>
                <w:szCs w:val="24"/>
              </w:rPr>
              <w:t>5</w:t>
            </w:r>
            <w:r w:rsidRPr="000718F9">
              <w:rPr>
                <w:rFonts w:ascii="Arial" w:hAnsi="Arial" w:cs="Arial"/>
                <w:sz w:val="24"/>
                <w:szCs w:val="24"/>
              </w:rPr>
              <w:t>) The matter is postponed to 17 February 2021 for</w:t>
            </w:r>
            <w:r w:rsidR="008D42AB" w:rsidRPr="000718F9">
              <w:rPr>
                <w:rFonts w:ascii="Arial" w:hAnsi="Arial" w:cs="Arial"/>
                <w:sz w:val="24"/>
                <w:szCs w:val="24"/>
              </w:rPr>
              <w:t xml:space="preserve"> a status hearing</w:t>
            </w:r>
            <w:r w:rsidRPr="000718F9">
              <w:rPr>
                <w:rFonts w:ascii="Arial" w:hAnsi="Arial" w:cs="Arial"/>
                <w:sz w:val="24"/>
                <w:szCs w:val="24"/>
              </w:rPr>
              <w:t>.</w:t>
            </w:r>
          </w:p>
          <w:p w:rsidR="00287F72" w:rsidRPr="000718F9" w:rsidRDefault="00287F72" w:rsidP="00480E5E">
            <w:pPr>
              <w:spacing w:line="360" w:lineRule="auto"/>
              <w:jc w:val="both"/>
              <w:rPr>
                <w:rFonts w:ascii="Arial" w:hAnsi="Arial" w:cs="Arial"/>
                <w:sz w:val="24"/>
                <w:szCs w:val="24"/>
              </w:rPr>
            </w:pPr>
          </w:p>
        </w:tc>
      </w:tr>
      <w:tr w:rsidR="00CF3A7F" w:rsidRPr="00CF3A7F" w:rsidTr="00781A9B">
        <w:tc>
          <w:tcPr>
            <w:tcW w:w="4770" w:type="dxa"/>
          </w:tcPr>
          <w:p w:rsidR="00CF3A7F" w:rsidRPr="000718F9" w:rsidRDefault="00CF3A7F" w:rsidP="00781A9B">
            <w:pPr>
              <w:spacing w:line="360" w:lineRule="auto"/>
              <w:jc w:val="center"/>
              <w:rPr>
                <w:rFonts w:ascii="Arial" w:hAnsi="Arial" w:cs="Arial"/>
                <w:b/>
                <w:sz w:val="24"/>
                <w:szCs w:val="24"/>
              </w:rPr>
            </w:pPr>
            <w:r w:rsidRPr="000718F9">
              <w:rPr>
                <w:rFonts w:ascii="Arial" w:hAnsi="Arial" w:cs="Arial"/>
                <w:b/>
                <w:sz w:val="24"/>
                <w:szCs w:val="24"/>
              </w:rPr>
              <w:lastRenderedPageBreak/>
              <w:t>Judge’s signature:</w:t>
            </w:r>
          </w:p>
        </w:tc>
        <w:tc>
          <w:tcPr>
            <w:tcW w:w="4950" w:type="dxa"/>
            <w:gridSpan w:val="2"/>
          </w:tcPr>
          <w:p w:rsidR="00CF3A7F" w:rsidRPr="000718F9" w:rsidRDefault="00CF3A7F" w:rsidP="00781A9B">
            <w:pPr>
              <w:spacing w:line="360" w:lineRule="auto"/>
              <w:jc w:val="center"/>
              <w:rPr>
                <w:rFonts w:ascii="Arial" w:hAnsi="Arial" w:cs="Arial"/>
                <w:b/>
                <w:sz w:val="24"/>
                <w:szCs w:val="24"/>
              </w:rPr>
            </w:pPr>
            <w:r w:rsidRPr="000718F9">
              <w:rPr>
                <w:rFonts w:ascii="Arial" w:hAnsi="Arial" w:cs="Arial"/>
                <w:b/>
                <w:sz w:val="24"/>
                <w:szCs w:val="24"/>
              </w:rPr>
              <w:t>Note to the parties:</w:t>
            </w:r>
          </w:p>
        </w:tc>
      </w:tr>
      <w:tr w:rsidR="00CF3A7F" w:rsidRPr="00CF3A7F" w:rsidTr="00781A9B">
        <w:trPr>
          <w:trHeight w:val="1114"/>
        </w:trPr>
        <w:tc>
          <w:tcPr>
            <w:tcW w:w="4770" w:type="dxa"/>
          </w:tcPr>
          <w:p w:rsidR="00CF3A7F" w:rsidRPr="000718F9" w:rsidRDefault="00CF3A7F" w:rsidP="00781A9B">
            <w:pPr>
              <w:spacing w:line="360" w:lineRule="auto"/>
              <w:jc w:val="both"/>
              <w:rPr>
                <w:rFonts w:ascii="Arial" w:hAnsi="Arial" w:cs="Arial"/>
                <w:sz w:val="24"/>
                <w:szCs w:val="24"/>
              </w:rPr>
            </w:pPr>
          </w:p>
          <w:p w:rsidR="00CF3A7F" w:rsidRPr="000718F9" w:rsidRDefault="00142B07" w:rsidP="00142B07">
            <w:pPr>
              <w:spacing w:line="360" w:lineRule="auto"/>
              <w:jc w:val="center"/>
              <w:rPr>
                <w:rFonts w:ascii="Arial" w:hAnsi="Arial" w:cs="Arial"/>
                <w:sz w:val="24"/>
                <w:szCs w:val="24"/>
              </w:rPr>
            </w:pPr>
            <w:r w:rsidRPr="00CF3A7F">
              <w:rPr>
                <w:rFonts w:ascii="Arial" w:hAnsi="Arial" w:cs="Arial"/>
                <w:sz w:val="24"/>
                <w:szCs w:val="24"/>
              </w:rPr>
              <w:t>TOMMASI J</w:t>
            </w:r>
          </w:p>
          <w:p w:rsidR="00CF3A7F" w:rsidRPr="000718F9" w:rsidRDefault="00CF3A7F" w:rsidP="00781A9B">
            <w:pPr>
              <w:spacing w:line="360" w:lineRule="auto"/>
              <w:jc w:val="both"/>
              <w:rPr>
                <w:rFonts w:ascii="Arial" w:hAnsi="Arial" w:cs="Arial"/>
                <w:sz w:val="24"/>
                <w:szCs w:val="24"/>
              </w:rPr>
            </w:pPr>
          </w:p>
        </w:tc>
        <w:tc>
          <w:tcPr>
            <w:tcW w:w="4950" w:type="dxa"/>
            <w:gridSpan w:val="2"/>
          </w:tcPr>
          <w:p w:rsidR="00CF3A7F" w:rsidRPr="000718F9" w:rsidRDefault="00CF3A7F" w:rsidP="00781A9B">
            <w:pPr>
              <w:spacing w:line="360" w:lineRule="auto"/>
              <w:jc w:val="both"/>
              <w:rPr>
                <w:rFonts w:ascii="Arial" w:hAnsi="Arial" w:cs="Arial"/>
                <w:sz w:val="24"/>
                <w:szCs w:val="24"/>
              </w:rPr>
            </w:pPr>
            <w:r w:rsidRPr="000718F9">
              <w:rPr>
                <w:rFonts w:ascii="Arial" w:hAnsi="Arial" w:cs="Arial"/>
                <w:sz w:val="24"/>
                <w:szCs w:val="24"/>
              </w:rPr>
              <w:t>.</w:t>
            </w:r>
          </w:p>
        </w:tc>
      </w:tr>
      <w:tr w:rsidR="00CF3A7F" w:rsidRPr="00CF3A7F" w:rsidTr="00781A9B">
        <w:tc>
          <w:tcPr>
            <w:tcW w:w="9720" w:type="dxa"/>
            <w:gridSpan w:val="3"/>
          </w:tcPr>
          <w:p w:rsidR="00CF3A7F" w:rsidRPr="000718F9" w:rsidRDefault="00CF3A7F" w:rsidP="00781A9B">
            <w:pPr>
              <w:spacing w:line="360" w:lineRule="auto"/>
              <w:jc w:val="center"/>
              <w:rPr>
                <w:rFonts w:ascii="Arial" w:hAnsi="Arial" w:cs="Arial"/>
                <w:b/>
                <w:sz w:val="24"/>
                <w:szCs w:val="24"/>
              </w:rPr>
            </w:pPr>
            <w:r w:rsidRPr="000718F9">
              <w:rPr>
                <w:rFonts w:ascii="Arial" w:hAnsi="Arial" w:cs="Arial"/>
                <w:b/>
                <w:sz w:val="24"/>
                <w:szCs w:val="24"/>
              </w:rPr>
              <w:t>Counsel:</w:t>
            </w:r>
          </w:p>
          <w:p w:rsidR="00287F72" w:rsidRPr="000718F9" w:rsidRDefault="00287F72" w:rsidP="00781A9B">
            <w:pPr>
              <w:spacing w:line="360" w:lineRule="auto"/>
              <w:jc w:val="center"/>
              <w:rPr>
                <w:rFonts w:ascii="Arial" w:hAnsi="Arial" w:cs="Arial"/>
                <w:b/>
                <w:sz w:val="24"/>
                <w:szCs w:val="24"/>
              </w:rPr>
            </w:pPr>
          </w:p>
        </w:tc>
      </w:tr>
      <w:tr w:rsidR="00CF3A7F" w:rsidRPr="00CF3A7F" w:rsidTr="00781A9B">
        <w:tc>
          <w:tcPr>
            <w:tcW w:w="4770" w:type="dxa"/>
          </w:tcPr>
          <w:p w:rsidR="00CF3A7F" w:rsidRPr="000718F9" w:rsidRDefault="00CF3A7F" w:rsidP="00781A9B">
            <w:pPr>
              <w:spacing w:line="360" w:lineRule="auto"/>
              <w:jc w:val="center"/>
              <w:rPr>
                <w:rFonts w:ascii="Arial" w:hAnsi="Arial" w:cs="Arial"/>
                <w:b/>
                <w:sz w:val="24"/>
                <w:szCs w:val="24"/>
              </w:rPr>
            </w:pPr>
            <w:r w:rsidRPr="000718F9">
              <w:rPr>
                <w:rFonts w:ascii="Arial" w:hAnsi="Arial" w:cs="Arial"/>
                <w:b/>
                <w:sz w:val="24"/>
                <w:szCs w:val="24"/>
              </w:rPr>
              <w:t>Applicant</w:t>
            </w:r>
          </w:p>
          <w:p w:rsidR="008D50B5" w:rsidRPr="000718F9" w:rsidRDefault="008D50B5" w:rsidP="00781A9B">
            <w:pPr>
              <w:spacing w:line="360" w:lineRule="auto"/>
              <w:jc w:val="center"/>
              <w:rPr>
                <w:rFonts w:ascii="Arial" w:hAnsi="Arial" w:cs="Arial"/>
                <w:b/>
                <w:sz w:val="24"/>
                <w:szCs w:val="24"/>
              </w:rPr>
            </w:pPr>
          </w:p>
          <w:p w:rsidR="008D50B5" w:rsidRPr="000718F9" w:rsidRDefault="008D50B5" w:rsidP="00781A9B">
            <w:pPr>
              <w:spacing w:line="360" w:lineRule="auto"/>
              <w:jc w:val="center"/>
              <w:rPr>
                <w:rFonts w:ascii="Arial" w:hAnsi="Arial" w:cs="Arial"/>
                <w:i/>
                <w:sz w:val="24"/>
                <w:szCs w:val="24"/>
              </w:rPr>
            </w:pPr>
            <w:r w:rsidRPr="000718F9">
              <w:rPr>
                <w:rFonts w:ascii="Arial" w:hAnsi="Arial" w:cs="Arial"/>
                <w:i/>
                <w:sz w:val="24"/>
                <w:szCs w:val="24"/>
              </w:rPr>
              <w:t>Mark Kutzner</w:t>
            </w:r>
          </w:p>
          <w:p w:rsidR="00530375" w:rsidRPr="000718F9" w:rsidRDefault="00530375" w:rsidP="00781A9B">
            <w:pPr>
              <w:spacing w:line="360" w:lineRule="auto"/>
              <w:jc w:val="center"/>
              <w:rPr>
                <w:rFonts w:ascii="Arial" w:hAnsi="Arial" w:cs="Arial"/>
                <w:i/>
                <w:sz w:val="24"/>
                <w:szCs w:val="24"/>
              </w:rPr>
            </w:pPr>
            <w:r w:rsidRPr="000718F9">
              <w:rPr>
                <w:rFonts w:ascii="Arial" w:hAnsi="Arial" w:cs="Arial"/>
                <w:i/>
                <w:sz w:val="24"/>
                <w:szCs w:val="24"/>
              </w:rPr>
              <w:t xml:space="preserve">Of </w:t>
            </w:r>
          </w:p>
          <w:p w:rsidR="00530375" w:rsidRPr="000718F9" w:rsidRDefault="00530375" w:rsidP="00781A9B">
            <w:pPr>
              <w:spacing w:line="360" w:lineRule="auto"/>
              <w:jc w:val="center"/>
              <w:rPr>
                <w:rFonts w:ascii="Arial" w:hAnsi="Arial" w:cs="Arial"/>
                <w:i/>
                <w:sz w:val="24"/>
                <w:szCs w:val="24"/>
              </w:rPr>
            </w:pPr>
            <w:r w:rsidRPr="000718F9">
              <w:rPr>
                <w:rFonts w:ascii="Arial" w:hAnsi="Arial" w:cs="Arial"/>
                <w:i/>
                <w:sz w:val="24"/>
                <w:szCs w:val="24"/>
              </w:rPr>
              <w:t>Engling, Stritter &amp; Partners</w:t>
            </w:r>
          </w:p>
          <w:p w:rsidR="008D50B5" w:rsidRPr="000718F9" w:rsidRDefault="008D50B5" w:rsidP="00781A9B">
            <w:pPr>
              <w:spacing w:line="360" w:lineRule="auto"/>
              <w:jc w:val="center"/>
              <w:rPr>
                <w:rFonts w:ascii="Arial" w:hAnsi="Arial" w:cs="Arial"/>
                <w:b/>
                <w:sz w:val="24"/>
                <w:szCs w:val="24"/>
              </w:rPr>
            </w:pPr>
          </w:p>
        </w:tc>
        <w:tc>
          <w:tcPr>
            <w:tcW w:w="4950" w:type="dxa"/>
            <w:gridSpan w:val="2"/>
          </w:tcPr>
          <w:p w:rsidR="00CF3A7F" w:rsidRPr="000718F9" w:rsidRDefault="00CF3A7F" w:rsidP="00781A9B">
            <w:pPr>
              <w:spacing w:line="360" w:lineRule="auto"/>
              <w:jc w:val="center"/>
              <w:rPr>
                <w:rFonts w:ascii="Arial" w:hAnsi="Arial" w:cs="Arial"/>
                <w:b/>
                <w:sz w:val="24"/>
                <w:szCs w:val="24"/>
              </w:rPr>
            </w:pPr>
            <w:r w:rsidRPr="000718F9">
              <w:rPr>
                <w:rFonts w:ascii="Arial" w:hAnsi="Arial" w:cs="Arial"/>
                <w:b/>
                <w:sz w:val="24"/>
                <w:szCs w:val="24"/>
              </w:rPr>
              <w:t xml:space="preserve"> Respondent</w:t>
            </w:r>
          </w:p>
          <w:p w:rsidR="00287F72" w:rsidRPr="000718F9" w:rsidRDefault="00287F72" w:rsidP="00781A9B">
            <w:pPr>
              <w:spacing w:line="360" w:lineRule="auto"/>
              <w:jc w:val="center"/>
              <w:rPr>
                <w:rFonts w:ascii="Arial" w:hAnsi="Arial" w:cs="Arial"/>
                <w:b/>
                <w:sz w:val="24"/>
                <w:szCs w:val="24"/>
              </w:rPr>
            </w:pPr>
          </w:p>
          <w:p w:rsidR="008D50B5" w:rsidRPr="000718F9" w:rsidRDefault="008D50B5" w:rsidP="00781A9B">
            <w:pPr>
              <w:spacing w:line="360" w:lineRule="auto"/>
              <w:jc w:val="center"/>
              <w:rPr>
                <w:rFonts w:ascii="Arial" w:hAnsi="Arial" w:cs="Arial"/>
                <w:i/>
                <w:sz w:val="24"/>
                <w:szCs w:val="24"/>
              </w:rPr>
            </w:pPr>
            <w:r w:rsidRPr="000718F9">
              <w:rPr>
                <w:rFonts w:ascii="Arial" w:hAnsi="Arial" w:cs="Arial"/>
                <w:i/>
                <w:sz w:val="24"/>
                <w:szCs w:val="24"/>
              </w:rPr>
              <w:t>Carli Schickerling</w:t>
            </w:r>
          </w:p>
          <w:p w:rsidR="00530375" w:rsidRPr="000718F9" w:rsidRDefault="00530375" w:rsidP="00781A9B">
            <w:pPr>
              <w:spacing w:line="360" w:lineRule="auto"/>
              <w:jc w:val="center"/>
              <w:rPr>
                <w:rFonts w:ascii="Arial" w:hAnsi="Arial" w:cs="Arial"/>
                <w:sz w:val="24"/>
                <w:szCs w:val="24"/>
              </w:rPr>
            </w:pPr>
            <w:r w:rsidRPr="000718F9">
              <w:rPr>
                <w:rFonts w:ascii="Arial" w:hAnsi="Arial" w:cs="Arial"/>
                <w:sz w:val="24"/>
                <w:szCs w:val="24"/>
              </w:rPr>
              <w:t>of</w:t>
            </w:r>
          </w:p>
          <w:p w:rsidR="00530375" w:rsidRPr="000718F9" w:rsidRDefault="00530375" w:rsidP="00530375">
            <w:pPr>
              <w:spacing w:line="360" w:lineRule="auto"/>
              <w:jc w:val="center"/>
              <w:rPr>
                <w:rFonts w:ascii="Arial" w:hAnsi="Arial" w:cs="Arial"/>
                <w:i/>
                <w:sz w:val="24"/>
                <w:szCs w:val="24"/>
              </w:rPr>
            </w:pPr>
            <w:r w:rsidRPr="000718F9">
              <w:rPr>
                <w:rFonts w:ascii="Arial" w:hAnsi="Arial" w:cs="Arial"/>
                <w:i/>
                <w:sz w:val="24"/>
                <w:szCs w:val="24"/>
              </w:rPr>
              <w:t>Etzold-Duvenhage</w:t>
            </w:r>
          </w:p>
          <w:p w:rsidR="00530375" w:rsidRPr="000718F9" w:rsidRDefault="00530375" w:rsidP="00781A9B">
            <w:pPr>
              <w:spacing w:line="360" w:lineRule="auto"/>
              <w:jc w:val="center"/>
              <w:rPr>
                <w:rFonts w:ascii="Arial" w:hAnsi="Arial" w:cs="Arial"/>
                <w:b/>
                <w:sz w:val="24"/>
                <w:szCs w:val="24"/>
              </w:rPr>
            </w:pPr>
          </w:p>
        </w:tc>
      </w:tr>
    </w:tbl>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rPr>
          <w:rFonts w:ascii="Arial" w:hAnsi="Arial" w:cs="Arial"/>
          <w:sz w:val="24"/>
          <w:szCs w:val="24"/>
        </w:rPr>
      </w:pPr>
    </w:p>
    <w:p w:rsidR="00CF3A7F" w:rsidRPr="00CF3A7F" w:rsidRDefault="00CF3A7F" w:rsidP="00CF3A7F">
      <w:pPr>
        <w:rPr>
          <w:rFonts w:ascii="Arial" w:hAnsi="Arial" w:cs="Arial"/>
          <w:sz w:val="24"/>
          <w:szCs w:val="24"/>
        </w:rPr>
      </w:pPr>
    </w:p>
    <w:sectPr w:rsidR="00CF3A7F" w:rsidRPr="00CF3A7F" w:rsidSect="0059633B">
      <w:headerReference w:type="default" r:id="rId11"/>
      <w:footerReference w:type="default" r:id="rId12"/>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C7" w:rsidRDefault="009B50C7">
      <w:pPr>
        <w:spacing w:after="0" w:line="240" w:lineRule="auto"/>
      </w:pPr>
      <w:r>
        <w:separator/>
      </w:r>
    </w:p>
  </w:endnote>
  <w:endnote w:type="continuationSeparator" w:id="0">
    <w:p w:rsidR="009B50C7" w:rsidRDefault="009B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9B" w:rsidRDefault="00781A9B">
    <w:pPr>
      <w:pStyle w:val="Footer"/>
      <w:jc w:val="right"/>
    </w:pPr>
  </w:p>
  <w:p w:rsidR="00781A9B" w:rsidRDefault="00781A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C7" w:rsidRDefault="009B50C7">
      <w:pPr>
        <w:spacing w:after="0" w:line="240" w:lineRule="auto"/>
      </w:pPr>
      <w:r>
        <w:separator/>
      </w:r>
    </w:p>
  </w:footnote>
  <w:footnote w:type="continuationSeparator" w:id="0">
    <w:p w:rsidR="009B50C7" w:rsidRDefault="009B50C7">
      <w:pPr>
        <w:spacing w:after="0" w:line="240" w:lineRule="auto"/>
      </w:pPr>
      <w:r>
        <w:continuationSeparator/>
      </w:r>
    </w:p>
  </w:footnote>
  <w:footnote w:id="1">
    <w:p w:rsidR="00781A9B" w:rsidRPr="009E1152" w:rsidRDefault="00781A9B" w:rsidP="009E1152">
      <w:pPr>
        <w:pStyle w:val="FootnoteText"/>
        <w:jc w:val="both"/>
        <w:rPr>
          <w:rFonts w:ascii="Arial" w:hAnsi="Arial" w:cs="Arial"/>
          <w:lang w:val="en-US"/>
        </w:rPr>
      </w:pPr>
      <w:r w:rsidRPr="009E1152">
        <w:rPr>
          <w:rStyle w:val="FootnoteReference"/>
          <w:rFonts w:ascii="Arial" w:hAnsi="Arial" w:cs="Arial"/>
        </w:rPr>
        <w:footnoteRef/>
      </w:r>
      <w:r w:rsidRPr="009E1152">
        <w:rPr>
          <w:rFonts w:ascii="Arial" w:hAnsi="Arial" w:cs="Arial"/>
        </w:rPr>
        <w:t xml:space="preserve"> </w:t>
      </w:r>
      <w:r w:rsidR="00142B07">
        <w:rPr>
          <w:rFonts w:ascii="Arial" w:hAnsi="Arial" w:cs="Arial"/>
        </w:rPr>
        <w:t xml:space="preserve"> </w:t>
      </w:r>
      <w:r w:rsidR="00142B07" w:rsidRPr="00142B07">
        <w:rPr>
          <w:rFonts w:ascii="Arial" w:hAnsi="Arial" w:cs="Arial"/>
          <w:i/>
        </w:rPr>
        <w:t>Jin Casings &amp; Tyre Supplies CC v Hambabi</w:t>
      </w:r>
      <w:r w:rsidR="00142B07" w:rsidRPr="00142B07">
        <w:rPr>
          <w:rFonts w:ascii="Arial" w:hAnsi="Arial" w:cs="Arial"/>
        </w:rPr>
        <w:t>)</w:t>
      </w:r>
      <w:r w:rsidR="00142B07" w:rsidRPr="009E1152">
        <w:rPr>
          <w:rFonts w:ascii="Arial" w:hAnsi="Arial" w:cs="Arial"/>
        </w:rPr>
        <w:t xml:space="preserve"> </w:t>
      </w:r>
      <w:r w:rsidRPr="009E1152">
        <w:rPr>
          <w:rFonts w:ascii="Arial" w:hAnsi="Arial" w:cs="Arial"/>
        </w:rPr>
        <w:t>(I 1522/2008) [2013] NAHCMD 215 (25 July 2013).</w:t>
      </w:r>
    </w:p>
  </w:footnote>
  <w:footnote w:id="2">
    <w:p w:rsidR="00781A9B" w:rsidRPr="00503F52" w:rsidRDefault="00781A9B" w:rsidP="009E1152">
      <w:pPr>
        <w:pStyle w:val="FootnoteText"/>
        <w:jc w:val="both"/>
        <w:rPr>
          <w:lang w:val="en-US"/>
        </w:rPr>
      </w:pPr>
      <w:r w:rsidRPr="009E1152">
        <w:rPr>
          <w:rStyle w:val="FootnoteReference"/>
          <w:rFonts w:ascii="Arial" w:hAnsi="Arial" w:cs="Arial"/>
        </w:rPr>
        <w:footnoteRef/>
      </w:r>
      <w:r w:rsidR="00142B07">
        <w:rPr>
          <w:rFonts w:ascii="Arial" w:hAnsi="Arial" w:cs="Arial"/>
        </w:rPr>
        <w:t xml:space="preserve"> </w:t>
      </w:r>
      <w:r w:rsidR="00142B07" w:rsidRPr="00142B07">
        <w:rPr>
          <w:rFonts w:ascii="Arial" w:hAnsi="Arial" w:cs="Arial"/>
          <w:i/>
        </w:rPr>
        <w:t>Coertzen v Neves Legal Practitioners</w:t>
      </w:r>
      <w:r w:rsidR="00142B07" w:rsidRPr="00142B07">
        <w:rPr>
          <w:rFonts w:ascii="Arial" w:hAnsi="Arial" w:cs="Arial"/>
        </w:rPr>
        <w:t xml:space="preserve"> </w:t>
      </w:r>
      <w:r w:rsidRPr="009E1152">
        <w:rPr>
          <w:rFonts w:ascii="Arial" w:hAnsi="Arial" w:cs="Arial"/>
        </w:rPr>
        <w:t>(I 3398/2010) [2013] NAHCMD 283 (14 October 2013),</w:t>
      </w:r>
      <w:r w:rsidRPr="00503F52">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75215"/>
      <w:docPartObj>
        <w:docPartGallery w:val="Page Numbers (Top of Page)"/>
        <w:docPartUnique/>
      </w:docPartObj>
    </w:sdtPr>
    <w:sdtEndPr>
      <w:rPr>
        <w:noProof/>
      </w:rPr>
    </w:sdtEndPr>
    <w:sdtContent>
      <w:p w:rsidR="0059633B" w:rsidRDefault="0059633B">
        <w:pPr>
          <w:pStyle w:val="Header"/>
          <w:jc w:val="right"/>
        </w:pPr>
        <w:r>
          <w:fldChar w:fldCharType="begin"/>
        </w:r>
        <w:r>
          <w:instrText xml:space="preserve"> PAGE   \* MERGEFORMAT </w:instrText>
        </w:r>
        <w:r>
          <w:fldChar w:fldCharType="separate"/>
        </w:r>
        <w:r w:rsidR="001E148C">
          <w:rPr>
            <w:noProof/>
          </w:rPr>
          <w:t>11</w:t>
        </w:r>
        <w:r>
          <w:rPr>
            <w:noProof/>
          </w:rPr>
          <w:fldChar w:fldCharType="end"/>
        </w:r>
      </w:p>
    </w:sdtContent>
  </w:sdt>
  <w:p w:rsidR="00781A9B" w:rsidRDefault="00781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773"/>
    <w:multiLevelType w:val="hybridMultilevel"/>
    <w:tmpl w:val="9F368432"/>
    <w:lvl w:ilvl="0" w:tplc="D41E1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C3D87"/>
    <w:multiLevelType w:val="hybridMultilevel"/>
    <w:tmpl w:val="F56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6320"/>
    <w:multiLevelType w:val="hybridMultilevel"/>
    <w:tmpl w:val="F7D2C2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1E60A5"/>
    <w:multiLevelType w:val="hybridMultilevel"/>
    <w:tmpl w:val="AE4E7BE8"/>
    <w:lvl w:ilvl="0" w:tplc="96AA9C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50E66E4"/>
    <w:multiLevelType w:val="hybridMultilevel"/>
    <w:tmpl w:val="E68AD220"/>
    <w:lvl w:ilvl="0" w:tplc="3962D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6754C"/>
    <w:multiLevelType w:val="hybridMultilevel"/>
    <w:tmpl w:val="91CE33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37238"/>
    <w:multiLevelType w:val="hybridMultilevel"/>
    <w:tmpl w:val="97A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827D1"/>
    <w:multiLevelType w:val="hybridMultilevel"/>
    <w:tmpl w:val="24E6D99C"/>
    <w:lvl w:ilvl="0" w:tplc="3962D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D044F"/>
    <w:multiLevelType w:val="hybridMultilevel"/>
    <w:tmpl w:val="0C6269E8"/>
    <w:lvl w:ilvl="0" w:tplc="0374B5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3512E"/>
    <w:multiLevelType w:val="hybridMultilevel"/>
    <w:tmpl w:val="71541D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D55A49"/>
    <w:multiLevelType w:val="hybridMultilevel"/>
    <w:tmpl w:val="3230CA84"/>
    <w:lvl w:ilvl="0" w:tplc="A1C237A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6"/>
  </w:num>
  <w:num w:numId="6">
    <w:abstractNumId w:val="7"/>
  </w:num>
  <w:num w:numId="7">
    <w:abstractNumId w:val="4"/>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F"/>
    <w:rsid w:val="000144D2"/>
    <w:rsid w:val="00032E73"/>
    <w:rsid w:val="00050C6B"/>
    <w:rsid w:val="000718F9"/>
    <w:rsid w:val="00080A0F"/>
    <w:rsid w:val="00083607"/>
    <w:rsid w:val="000A1A77"/>
    <w:rsid w:val="000B1476"/>
    <w:rsid w:val="000B6483"/>
    <w:rsid w:val="00102857"/>
    <w:rsid w:val="00103008"/>
    <w:rsid w:val="00103249"/>
    <w:rsid w:val="001049DB"/>
    <w:rsid w:val="00142B07"/>
    <w:rsid w:val="00176DD5"/>
    <w:rsid w:val="001801AA"/>
    <w:rsid w:val="001A5181"/>
    <w:rsid w:val="001C3F1C"/>
    <w:rsid w:val="001E148C"/>
    <w:rsid w:val="001F0FEA"/>
    <w:rsid w:val="00220CB2"/>
    <w:rsid w:val="00225DE7"/>
    <w:rsid w:val="00230882"/>
    <w:rsid w:val="002415AD"/>
    <w:rsid w:val="0024548F"/>
    <w:rsid w:val="00255D9A"/>
    <w:rsid w:val="00271361"/>
    <w:rsid w:val="00287F72"/>
    <w:rsid w:val="002A0E0E"/>
    <w:rsid w:val="002A6329"/>
    <w:rsid w:val="002B5F46"/>
    <w:rsid w:val="00305D1F"/>
    <w:rsid w:val="00314F4D"/>
    <w:rsid w:val="00333632"/>
    <w:rsid w:val="00364E21"/>
    <w:rsid w:val="00365B50"/>
    <w:rsid w:val="003859AD"/>
    <w:rsid w:val="003974D1"/>
    <w:rsid w:val="003D45D4"/>
    <w:rsid w:val="003E193C"/>
    <w:rsid w:val="00424FA5"/>
    <w:rsid w:val="00437AA7"/>
    <w:rsid w:val="00457753"/>
    <w:rsid w:val="004579A9"/>
    <w:rsid w:val="00462126"/>
    <w:rsid w:val="00480E5E"/>
    <w:rsid w:val="004B620B"/>
    <w:rsid w:val="004E38E7"/>
    <w:rsid w:val="00503F52"/>
    <w:rsid w:val="005141E1"/>
    <w:rsid w:val="00530375"/>
    <w:rsid w:val="00535F22"/>
    <w:rsid w:val="00542E8A"/>
    <w:rsid w:val="005821E3"/>
    <w:rsid w:val="0059633B"/>
    <w:rsid w:val="00597758"/>
    <w:rsid w:val="00597997"/>
    <w:rsid w:val="005A4BA7"/>
    <w:rsid w:val="005A566C"/>
    <w:rsid w:val="005C4804"/>
    <w:rsid w:val="005F2352"/>
    <w:rsid w:val="00622208"/>
    <w:rsid w:val="00651DB3"/>
    <w:rsid w:val="00652483"/>
    <w:rsid w:val="00661B84"/>
    <w:rsid w:val="00665BD6"/>
    <w:rsid w:val="00674792"/>
    <w:rsid w:val="00691383"/>
    <w:rsid w:val="006A15AB"/>
    <w:rsid w:val="006B668E"/>
    <w:rsid w:val="006D24FF"/>
    <w:rsid w:val="006D4DEA"/>
    <w:rsid w:val="006F3A1E"/>
    <w:rsid w:val="0070748C"/>
    <w:rsid w:val="00711B67"/>
    <w:rsid w:val="00713070"/>
    <w:rsid w:val="0073012C"/>
    <w:rsid w:val="00746732"/>
    <w:rsid w:val="00781A9B"/>
    <w:rsid w:val="007A1FA1"/>
    <w:rsid w:val="007E58F3"/>
    <w:rsid w:val="008444AF"/>
    <w:rsid w:val="00863DC3"/>
    <w:rsid w:val="00873116"/>
    <w:rsid w:val="008839A0"/>
    <w:rsid w:val="008D2A23"/>
    <w:rsid w:val="008D42AB"/>
    <w:rsid w:val="008D50B5"/>
    <w:rsid w:val="008F117D"/>
    <w:rsid w:val="008F2606"/>
    <w:rsid w:val="008F63C7"/>
    <w:rsid w:val="009007A9"/>
    <w:rsid w:val="0092472D"/>
    <w:rsid w:val="00961D1B"/>
    <w:rsid w:val="00981CFC"/>
    <w:rsid w:val="00985C43"/>
    <w:rsid w:val="00990197"/>
    <w:rsid w:val="009B2B77"/>
    <w:rsid w:val="009B50C7"/>
    <w:rsid w:val="009C52D3"/>
    <w:rsid w:val="009D5EE8"/>
    <w:rsid w:val="009E1152"/>
    <w:rsid w:val="009F1205"/>
    <w:rsid w:val="009F7C45"/>
    <w:rsid w:val="00A7027E"/>
    <w:rsid w:val="00A87EE0"/>
    <w:rsid w:val="00A93C6D"/>
    <w:rsid w:val="00A97665"/>
    <w:rsid w:val="00AD1C33"/>
    <w:rsid w:val="00AE16C2"/>
    <w:rsid w:val="00AE7C3F"/>
    <w:rsid w:val="00B10C58"/>
    <w:rsid w:val="00B24587"/>
    <w:rsid w:val="00B25246"/>
    <w:rsid w:val="00B43118"/>
    <w:rsid w:val="00B61732"/>
    <w:rsid w:val="00BD2789"/>
    <w:rsid w:val="00C22FA9"/>
    <w:rsid w:val="00C371DE"/>
    <w:rsid w:val="00C7376C"/>
    <w:rsid w:val="00C806F3"/>
    <w:rsid w:val="00C80C48"/>
    <w:rsid w:val="00C86AF7"/>
    <w:rsid w:val="00C91EE2"/>
    <w:rsid w:val="00CC7A21"/>
    <w:rsid w:val="00CE2412"/>
    <w:rsid w:val="00CF3A7F"/>
    <w:rsid w:val="00D01E98"/>
    <w:rsid w:val="00D20774"/>
    <w:rsid w:val="00D57242"/>
    <w:rsid w:val="00D7776C"/>
    <w:rsid w:val="00D80DF6"/>
    <w:rsid w:val="00D97E9D"/>
    <w:rsid w:val="00DB2112"/>
    <w:rsid w:val="00DC6339"/>
    <w:rsid w:val="00DD70AD"/>
    <w:rsid w:val="00DE11C0"/>
    <w:rsid w:val="00E02037"/>
    <w:rsid w:val="00E045AE"/>
    <w:rsid w:val="00E338CD"/>
    <w:rsid w:val="00E3682B"/>
    <w:rsid w:val="00E50DA8"/>
    <w:rsid w:val="00E53052"/>
    <w:rsid w:val="00E5528C"/>
    <w:rsid w:val="00E5714F"/>
    <w:rsid w:val="00E64787"/>
    <w:rsid w:val="00E72210"/>
    <w:rsid w:val="00E7497C"/>
    <w:rsid w:val="00E9745A"/>
    <w:rsid w:val="00E9785C"/>
    <w:rsid w:val="00EC4175"/>
    <w:rsid w:val="00EC6BB4"/>
    <w:rsid w:val="00EE2A72"/>
    <w:rsid w:val="00EF03C8"/>
    <w:rsid w:val="00EF7255"/>
    <w:rsid w:val="00F030C0"/>
    <w:rsid w:val="00F30863"/>
    <w:rsid w:val="00F31D35"/>
    <w:rsid w:val="00F43EE4"/>
    <w:rsid w:val="00F71561"/>
    <w:rsid w:val="00F94E53"/>
    <w:rsid w:val="00FC4DC4"/>
    <w:rsid w:val="00FF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8CB50-A001-4A72-95DD-5F4310B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7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7F"/>
    <w:rPr>
      <w:lang w:val="en-ZA"/>
    </w:rPr>
  </w:style>
  <w:style w:type="paragraph" w:styleId="ListParagraph">
    <w:name w:val="List Paragraph"/>
    <w:basedOn w:val="Normal"/>
    <w:uiPriority w:val="34"/>
    <w:qFormat/>
    <w:rsid w:val="00CF3A7F"/>
    <w:pPr>
      <w:ind w:left="720"/>
      <w:contextualSpacing/>
    </w:pPr>
  </w:style>
  <w:style w:type="paragraph" w:customStyle="1" w:styleId="form-control-static">
    <w:name w:val="form-control-static"/>
    <w:basedOn w:val="Normal"/>
    <w:rsid w:val="00CF3A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7F"/>
    <w:rPr>
      <w:lang w:val="en-ZA"/>
    </w:rPr>
  </w:style>
  <w:style w:type="paragraph" w:styleId="FootnoteText">
    <w:name w:val="footnote text"/>
    <w:basedOn w:val="Normal"/>
    <w:link w:val="FootnoteTextChar"/>
    <w:uiPriority w:val="99"/>
    <w:semiHidden/>
    <w:unhideWhenUsed/>
    <w:rsid w:val="00503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F52"/>
    <w:rPr>
      <w:sz w:val="20"/>
      <w:szCs w:val="20"/>
      <w:lang w:val="en-ZA"/>
    </w:rPr>
  </w:style>
  <w:style w:type="character" w:styleId="FootnoteReference">
    <w:name w:val="footnote reference"/>
    <w:basedOn w:val="DefaultParagraphFont"/>
    <w:uiPriority w:val="99"/>
    <w:semiHidden/>
    <w:unhideWhenUsed/>
    <w:rsid w:val="00503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0372">
      <w:bodyDiv w:val="1"/>
      <w:marLeft w:val="0"/>
      <w:marRight w:val="0"/>
      <w:marTop w:val="0"/>
      <w:marBottom w:val="0"/>
      <w:divBdr>
        <w:top w:val="none" w:sz="0" w:space="0" w:color="auto"/>
        <w:left w:val="none" w:sz="0" w:space="0" w:color="auto"/>
        <w:bottom w:val="none" w:sz="0" w:space="0" w:color="auto"/>
        <w:right w:val="none" w:sz="0" w:space="0" w:color="auto"/>
      </w:divBdr>
    </w:div>
    <w:div w:id="16511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2021-01-25T18:30:00+00:00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DAF5-10C5-40C2-B4C3-1881293A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E653-E15E-4200-BCF3-BE251FD98C19}">
  <ds:schemaRefs>
    <ds:schemaRef ds:uri="http://schemas.microsoft.com/sharepoint/v3/contenttype/forms"/>
  </ds:schemaRefs>
</ds:datastoreItem>
</file>

<file path=customXml/itemProps3.xml><?xml version="1.0" encoding="utf-8"?>
<ds:datastoreItem xmlns:ds="http://schemas.openxmlformats.org/officeDocument/2006/customXml" ds:itemID="{39643B1B-F6C4-49B5-B29A-94EFB306207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01F154B-21F1-4D14-A3F1-C9E52080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HOME</cp:lastModifiedBy>
  <cp:revision>2</cp:revision>
  <dcterms:created xsi:type="dcterms:W3CDTF">2021-07-09T12:43:00Z</dcterms:created>
  <dcterms:modified xsi:type="dcterms:W3CDTF">2021-07-09T12:43:00Z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