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6A4D3" w14:textId="77777777" w:rsidR="00387E25" w:rsidRPr="00BC0D47" w:rsidRDefault="00387E25" w:rsidP="00552306">
      <w:pPr>
        <w:spacing w:line="360" w:lineRule="auto"/>
        <w:jc w:val="center"/>
        <w:rPr>
          <w:rFonts w:ascii="Arial" w:hAnsi="Arial" w:cs="Arial"/>
          <w:b/>
          <w:color w:val="000000" w:themeColor="text1"/>
        </w:rPr>
      </w:pPr>
      <w:r w:rsidRPr="00BC0D47">
        <w:rPr>
          <w:rFonts w:ascii="Arial" w:hAnsi="Arial" w:cs="Arial"/>
          <w:b/>
          <w:color w:val="000000" w:themeColor="text1"/>
        </w:rPr>
        <w:t>REPUBLIC OF NAMIBIA</w:t>
      </w:r>
    </w:p>
    <w:p w14:paraId="0FAE30C3" w14:textId="0F94C91E" w:rsidR="00387E25" w:rsidRPr="00BC0D47" w:rsidRDefault="00387E25" w:rsidP="00552306">
      <w:pPr>
        <w:spacing w:line="360" w:lineRule="auto"/>
        <w:ind w:right="37"/>
        <w:jc w:val="center"/>
        <w:rPr>
          <w:rFonts w:ascii="Arial" w:hAnsi="Arial" w:cs="Arial"/>
          <w:color w:val="000000" w:themeColor="text1"/>
        </w:rPr>
      </w:pPr>
      <w:r w:rsidRPr="00BC0D47">
        <w:rPr>
          <w:rFonts w:ascii="Arial" w:hAnsi="Arial" w:cs="Arial"/>
          <w:noProof/>
          <w:color w:val="000000" w:themeColor="text1"/>
          <w:lang w:val="en-ZA" w:eastAsia="en-ZA"/>
        </w:rPr>
        <w:drawing>
          <wp:inline distT="0" distB="0" distL="0" distR="0" wp14:anchorId="0D4A2922" wp14:editId="7118B3F9">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275588" cy="1325880"/>
                    </a:xfrm>
                    <a:prstGeom prst="rect">
                      <a:avLst/>
                    </a:prstGeom>
                  </pic:spPr>
                </pic:pic>
              </a:graphicData>
            </a:graphic>
          </wp:inline>
        </w:drawing>
      </w:r>
    </w:p>
    <w:p w14:paraId="289150EE" w14:textId="77777777" w:rsidR="00387E25" w:rsidRPr="00BC0D47" w:rsidRDefault="00387E25" w:rsidP="00552306">
      <w:pPr>
        <w:spacing w:line="360" w:lineRule="auto"/>
        <w:jc w:val="center"/>
        <w:rPr>
          <w:rFonts w:ascii="Arial" w:hAnsi="Arial" w:cs="Arial"/>
          <w:color w:val="000000" w:themeColor="text1"/>
        </w:rPr>
      </w:pPr>
    </w:p>
    <w:p w14:paraId="69DA74C1" w14:textId="77777777" w:rsidR="00387E25" w:rsidRPr="00BC0D47" w:rsidRDefault="00387E25" w:rsidP="00552306">
      <w:pPr>
        <w:spacing w:line="360" w:lineRule="auto"/>
        <w:jc w:val="center"/>
        <w:rPr>
          <w:rFonts w:ascii="Arial" w:hAnsi="Arial" w:cs="Arial"/>
          <w:color w:val="000000" w:themeColor="text1"/>
        </w:rPr>
      </w:pPr>
      <w:r w:rsidRPr="00BC0D47">
        <w:rPr>
          <w:rFonts w:ascii="Arial" w:hAnsi="Arial" w:cs="Arial"/>
          <w:b/>
          <w:color w:val="000000" w:themeColor="text1"/>
        </w:rPr>
        <w:t>HIGH COURT OF NAMIBIA MAIN DIVISION, WINDHOEK</w:t>
      </w:r>
    </w:p>
    <w:p w14:paraId="7CBDF616" w14:textId="77777777" w:rsidR="00387E25" w:rsidRPr="00BC0D47" w:rsidRDefault="00387E25" w:rsidP="00552306">
      <w:pPr>
        <w:spacing w:line="360" w:lineRule="auto"/>
        <w:ind w:right="37"/>
        <w:jc w:val="center"/>
        <w:rPr>
          <w:rFonts w:ascii="Arial" w:hAnsi="Arial" w:cs="Arial"/>
          <w:color w:val="000000" w:themeColor="text1"/>
        </w:rPr>
      </w:pPr>
      <w:r w:rsidRPr="00BC0D47">
        <w:rPr>
          <w:rFonts w:ascii="Arial" w:hAnsi="Arial" w:cs="Arial"/>
          <w:b/>
          <w:color w:val="000000" w:themeColor="text1"/>
        </w:rPr>
        <w:t>JUDGMENT</w:t>
      </w:r>
    </w:p>
    <w:p w14:paraId="1E96B25D" w14:textId="77777777" w:rsidR="00387E25" w:rsidRPr="00BC0D47" w:rsidRDefault="00387E25" w:rsidP="00185293">
      <w:pPr>
        <w:spacing w:line="360" w:lineRule="auto"/>
        <w:jc w:val="both"/>
        <w:rPr>
          <w:rFonts w:ascii="Arial" w:hAnsi="Arial" w:cs="Arial"/>
          <w:color w:val="000000" w:themeColor="text1"/>
        </w:rPr>
      </w:pPr>
    </w:p>
    <w:p w14:paraId="164563BE" w14:textId="21A81CE7" w:rsidR="00387E25" w:rsidRPr="00BC0D47" w:rsidRDefault="00387E25" w:rsidP="00552306">
      <w:pPr>
        <w:spacing w:line="360" w:lineRule="auto"/>
        <w:ind w:right="37"/>
        <w:jc w:val="right"/>
        <w:rPr>
          <w:rFonts w:ascii="Arial" w:hAnsi="Arial" w:cs="Arial"/>
          <w:color w:val="000000" w:themeColor="text1"/>
        </w:rPr>
      </w:pPr>
      <w:r w:rsidRPr="00BC0D47">
        <w:rPr>
          <w:rFonts w:ascii="Arial" w:hAnsi="Arial" w:cs="Arial"/>
          <w:color w:val="000000" w:themeColor="text1"/>
        </w:rPr>
        <w:t>Case No: HC-MD-CIV-MOT-REV-2018/00394</w:t>
      </w:r>
    </w:p>
    <w:p w14:paraId="7F102E36" w14:textId="77777777" w:rsidR="00387E25" w:rsidRPr="00BC0D47" w:rsidRDefault="00387E25" w:rsidP="00185293">
      <w:pPr>
        <w:spacing w:line="360" w:lineRule="auto"/>
        <w:jc w:val="both"/>
        <w:rPr>
          <w:rFonts w:ascii="Arial" w:hAnsi="Arial" w:cs="Arial"/>
          <w:color w:val="000000" w:themeColor="text1"/>
        </w:rPr>
      </w:pPr>
    </w:p>
    <w:p w14:paraId="2AC9C4AE" w14:textId="77777777" w:rsidR="00387E25" w:rsidRPr="00BC0D47" w:rsidRDefault="00387E25" w:rsidP="00185293">
      <w:pPr>
        <w:spacing w:line="360" w:lineRule="auto"/>
        <w:jc w:val="both"/>
        <w:rPr>
          <w:rFonts w:ascii="Arial" w:hAnsi="Arial" w:cs="Arial"/>
          <w:color w:val="000000" w:themeColor="text1"/>
        </w:rPr>
      </w:pPr>
      <w:r w:rsidRPr="00BC0D47">
        <w:rPr>
          <w:rFonts w:ascii="Arial" w:hAnsi="Arial" w:cs="Arial"/>
          <w:color w:val="000000" w:themeColor="text1"/>
        </w:rPr>
        <w:t>In the matter between:</w:t>
      </w:r>
    </w:p>
    <w:p w14:paraId="198B12D1" w14:textId="77777777" w:rsidR="00387E25" w:rsidRPr="00BC0D47" w:rsidRDefault="00387E25" w:rsidP="00185293">
      <w:pPr>
        <w:spacing w:line="360" w:lineRule="auto"/>
        <w:jc w:val="both"/>
        <w:rPr>
          <w:rFonts w:ascii="Arial" w:hAnsi="Arial" w:cs="Arial"/>
          <w:b/>
          <w:color w:val="000000" w:themeColor="text1"/>
        </w:rPr>
      </w:pPr>
    </w:p>
    <w:p w14:paraId="24D86C7C" w14:textId="0EC20A89" w:rsidR="00387E25" w:rsidRPr="00BC0D47" w:rsidRDefault="00B23241" w:rsidP="00310632">
      <w:pPr>
        <w:tabs>
          <w:tab w:val="right" w:pos="8931"/>
        </w:tabs>
        <w:spacing w:line="360" w:lineRule="auto"/>
        <w:ind w:left="2160" w:hanging="2160"/>
        <w:jc w:val="both"/>
        <w:rPr>
          <w:rFonts w:ascii="Arial" w:hAnsi="Arial" w:cs="Arial"/>
          <w:b/>
          <w:color w:val="000000" w:themeColor="text1"/>
        </w:rPr>
      </w:pPr>
      <w:r w:rsidRPr="00BC0D47">
        <w:rPr>
          <w:rFonts w:ascii="Arial" w:hAnsi="Arial" w:cs="Arial"/>
          <w:b/>
          <w:color w:val="000000" w:themeColor="text1"/>
        </w:rPr>
        <w:t>INNODEV CLOSE CORPORATION</w:t>
      </w:r>
      <w:r w:rsidR="00387E25" w:rsidRPr="00BC0D47">
        <w:rPr>
          <w:rFonts w:ascii="Arial" w:hAnsi="Arial" w:cs="Arial"/>
          <w:b/>
          <w:color w:val="000000" w:themeColor="text1"/>
        </w:rPr>
        <w:tab/>
        <w:t>APPLICANT</w:t>
      </w:r>
    </w:p>
    <w:p w14:paraId="1DC6A951" w14:textId="583874E5" w:rsidR="00387E25" w:rsidRPr="00BC0D47" w:rsidRDefault="00387E25" w:rsidP="00310632">
      <w:pPr>
        <w:tabs>
          <w:tab w:val="right" w:pos="8931"/>
        </w:tabs>
        <w:spacing w:line="360" w:lineRule="auto"/>
        <w:ind w:left="2160" w:hanging="2160"/>
        <w:jc w:val="both"/>
        <w:rPr>
          <w:rFonts w:ascii="Arial" w:hAnsi="Arial" w:cs="Arial"/>
          <w:b/>
          <w:color w:val="000000" w:themeColor="text1"/>
        </w:rPr>
      </w:pPr>
    </w:p>
    <w:p w14:paraId="695A3ADA" w14:textId="78CEDFFB" w:rsidR="00387E25" w:rsidRPr="00BC0D47" w:rsidRDefault="00B23241" w:rsidP="00310632">
      <w:pPr>
        <w:tabs>
          <w:tab w:val="right" w:pos="8931"/>
        </w:tabs>
        <w:spacing w:line="360" w:lineRule="auto"/>
        <w:ind w:left="2160" w:hanging="2160"/>
        <w:jc w:val="both"/>
        <w:rPr>
          <w:rFonts w:ascii="Arial" w:hAnsi="Arial" w:cs="Arial"/>
          <w:color w:val="000000" w:themeColor="text1"/>
        </w:rPr>
      </w:pPr>
      <w:r w:rsidRPr="00BC0D47">
        <w:rPr>
          <w:rFonts w:ascii="Arial" w:hAnsi="Arial" w:cs="Arial"/>
          <w:color w:val="000000" w:themeColor="text1"/>
        </w:rPr>
        <w:t>and</w:t>
      </w:r>
    </w:p>
    <w:p w14:paraId="4590A066" w14:textId="77777777" w:rsidR="00387E25" w:rsidRPr="00BC0D47" w:rsidRDefault="00387E25" w:rsidP="00310632">
      <w:pPr>
        <w:tabs>
          <w:tab w:val="right" w:pos="8931"/>
        </w:tabs>
        <w:spacing w:line="360" w:lineRule="auto"/>
        <w:ind w:left="2160" w:hanging="2160"/>
        <w:jc w:val="both"/>
        <w:rPr>
          <w:rFonts w:ascii="Arial" w:hAnsi="Arial" w:cs="Arial"/>
          <w:b/>
          <w:color w:val="000000" w:themeColor="text1"/>
        </w:rPr>
      </w:pPr>
    </w:p>
    <w:p w14:paraId="586655C6" w14:textId="413FAB0B" w:rsidR="00387E25" w:rsidRPr="00BC0D47" w:rsidRDefault="00387E25" w:rsidP="00310632">
      <w:pPr>
        <w:tabs>
          <w:tab w:val="right" w:pos="8931"/>
        </w:tabs>
        <w:spacing w:line="360" w:lineRule="auto"/>
        <w:ind w:left="2160" w:hanging="2160"/>
        <w:jc w:val="both"/>
        <w:rPr>
          <w:rFonts w:ascii="Arial" w:hAnsi="Arial" w:cs="Arial"/>
          <w:b/>
          <w:color w:val="000000" w:themeColor="text1"/>
        </w:rPr>
      </w:pPr>
      <w:r w:rsidRPr="00BC0D47">
        <w:rPr>
          <w:rFonts w:ascii="Arial" w:hAnsi="Arial" w:cs="Arial"/>
          <w:b/>
          <w:color w:val="000000" w:themeColor="text1"/>
        </w:rPr>
        <w:t>THE MINISTER OF LAND</w:t>
      </w:r>
      <w:r w:rsidR="00310632">
        <w:rPr>
          <w:rFonts w:ascii="Arial" w:hAnsi="Arial" w:cs="Arial"/>
          <w:b/>
          <w:color w:val="000000" w:themeColor="text1"/>
        </w:rPr>
        <w:t xml:space="preserve"> REFORM</w:t>
      </w:r>
      <w:r w:rsidR="00B23241" w:rsidRPr="00BC0D47">
        <w:rPr>
          <w:rFonts w:ascii="Arial" w:hAnsi="Arial" w:cs="Arial"/>
          <w:b/>
          <w:color w:val="000000" w:themeColor="text1"/>
        </w:rPr>
        <w:tab/>
        <w:t xml:space="preserve">     </w:t>
      </w:r>
      <w:r w:rsidR="004615E5">
        <w:rPr>
          <w:rFonts w:ascii="Arial" w:hAnsi="Arial" w:cs="Arial"/>
          <w:b/>
          <w:color w:val="000000" w:themeColor="text1"/>
        </w:rPr>
        <w:t>1</w:t>
      </w:r>
      <w:r w:rsidR="004615E5" w:rsidRPr="004615E5">
        <w:rPr>
          <w:rFonts w:ascii="Arial" w:hAnsi="Arial" w:cs="Arial"/>
          <w:b/>
          <w:color w:val="000000" w:themeColor="text1"/>
          <w:vertAlign w:val="superscript"/>
        </w:rPr>
        <w:t>ST</w:t>
      </w:r>
      <w:r w:rsidR="004615E5">
        <w:rPr>
          <w:rFonts w:ascii="Arial" w:hAnsi="Arial" w:cs="Arial"/>
          <w:b/>
          <w:color w:val="000000" w:themeColor="text1"/>
        </w:rPr>
        <w:t xml:space="preserve"> </w:t>
      </w:r>
      <w:r w:rsidR="00B23241" w:rsidRPr="00BC0D47">
        <w:rPr>
          <w:rFonts w:ascii="Arial" w:hAnsi="Arial" w:cs="Arial"/>
          <w:b/>
          <w:color w:val="000000" w:themeColor="text1"/>
        </w:rPr>
        <w:t>RESPONDENT</w:t>
      </w:r>
    </w:p>
    <w:p w14:paraId="68F57C45" w14:textId="625C4A4B" w:rsidR="00387E25" w:rsidRPr="00280D27" w:rsidRDefault="00B23241" w:rsidP="00310632">
      <w:pPr>
        <w:tabs>
          <w:tab w:val="right" w:pos="8931"/>
        </w:tabs>
        <w:spacing w:line="360" w:lineRule="auto"/>
        <w:ind w:left="2160" w:hanging="2160"/>
        <w:jc w:val="both"/>
        <w:rPr>
          <w:rFonts w:ascii="Arial" w:hAnsi="Arial" w:cs="Arial"/>
          <w:b/>
          <w:color w:val="FF0000"/>
        </w:rPr>
      </w:pPr>
      <w:r w:rsidRPr="004615E5">
        <w:rPr>
          <w:rFonts w:ascii="Arial" w:hAnsi="Arial" w:cs="Arial"/>
          <w:b/>
        </w:rPr>
        <w:t>CHAIRPERSON OF THE LAND REFORM</w:t>
      </w:r>
      <w:r w:rsidR="00387E25" w:rsidRPr="00280D27">
        <w:rPr>
          <w:rFonts w:ascii="Arial" w:hAnsi="Arial" w:cs="Arial"/>
          <w:b/>
          <w:color w:val="FF0000"/>
        </w:rPr>
        <w:t xml:space="preserve">    </w:t>
      </w:r>
    </w:p>
    <w:p w14:paraId="2CAD6020" w14:textId="65ABA179" w:rsidR="00387E25" w:rsidRPr="00280D27" w:rsidRDefault="00B23241" w:rsidP="00310632">
      <w:pPr>
        <w:tabs>
          <w:tab w:val="right" w:pos="8931"/>
        </w:tabs>
        <w:spacing w:line="360" w:lineRule="auto"/>
        <w:ind w:left="2160" w:hanging="2160"/>
        <w:jc w:val="both"/>
        <w:rPr>
          <w:rFonts w:ascii="Arial" w:hAnsi="Arial" w:cs="Arial"/>
          <w:b/>
          <w:color w:val="FF0000"/>
        </w:rPr>
      </w:pPr>
      <w:r w:rsidRPr="004615E5">
        <w:rPr>
          <w:rFonts w:ascii="Arial" w:hAnsi="Arial" w:cs="Arial"/>
          <w:b/>
        </w:rPr>
        <w:t>ADVISORY</w:t>
      </w:r>
      <w:r w:rsidRPr="00280D27">
        <w:rPr>
          <w:rFonts w:ascii="Arial" w:hAnsi="Arial" w:cs="Arial"/>
          <w:b/>
          <w:color w:val="FF0000"/>
        </w:rPr>
        <w:t xml:space="preserve"> </w:t>
      </w:r>
      <w:r w:rsidR="004615E5" w:rsidRPr="004615E5">
        <w:rPr>
          <w:rFonts w:ascii="Arial" w:hAnsi="Arial" w:cs="Arial"/>
          <w:b/>
        </w:rPr>
        <w:t>COMMISSION</w:t>
      </w:r>
      <w:r w:rsidR="00310632" w:rsidRPr="00280D27">
        <w:rPr>
          <w:rFonts w:ascii="Arial" w:hAnsi="Arial" w:cs="Arial"/>
          <w:b/>
          <w:color w:val="FF0000"/>
        </w:rPr>
        <w:tab/>
      </w:r>
      <w:r w:rsidR="004615E5" w:rsidRPr="004615E5">
        <w:rPr>
          <w:rFonts w:ascii="Arial" w:hAnsi="Arial" w:cs="Arial"/>
          <w:b/>
        </w:rPr>
        <w:t>2</w:t>
      </w:r>
      <w:r w:rsidR="004615E5" w:rsidRPr="004615E5">
        <w:rPr>
          <w:rFonts w:ascii="Arial" w:hAnsi="Arial" w:cs="Arial"/>
          <w:b/>
          <w:vertAlign w:val="superscript"/>
        </w:rPr>
        <w:t>ND</w:t>
      </w:r>
      <w:r w:rsidR="004615E5" w:rsidRPr="004615E5">
        <w:rPr>
          <w:rFonts w:ascii="Arial" w:hAnsi="Arial" w:cs="Arial"/>
          <w:b/>
        </w:rPr>
        <w:t xml:space="preserve"> </w:t>
      </w:r>
      <w:r w:rsidR="00310632" w:rsidRPr="004615E5">
        <w:rPr>
          <w:rFonts w:ascii="Arial" w:hAnsi="Arial" w:cs="Arial"/>
          <w:b/>
        </w:rPr>
        <w:t>RESPONDENT</w:t>
      </w:r>
    </w:p>
    <w:p w14:paraId="124D652C" w14:textId="67768EE7" w:rsidR="00387E25" w:rsidRPr="00BC0D47" w:rsidRDefault="00387E25" w:rsidP="00310632">
      <w:pPr>
        <w:tabs>
          <w:tab w:val="right" w:pos="8931"/>
        </w:tabs>
        <w:spacing w:line="360" w:lineRule="auto"/>
        <w:ind w:left="2160" w:hanging="2160"/>
        <w:jc w:val="both"/>
        <w:rPr>
          <w:rFonts w:ascii="Arial" w:hAnsi="Arial" w:cs="Arial"/>
          <w:b/>
          <w:color w:val="000000" w:themeColor="text1"/>
        </w:rPr>
      </w:pPr>
      <w:r w:rsidRPr="00BC0D47">
        <w:rPr>
          <w:rFonts w:ascii="Arial" w:hAnsi="Arial" w:cs="Arial"/>
          <w:b/>
          <w:color w:val="000000" w:themeColor="text1"/>
        </w:rPr>
        <w:t>CHAIRPERSON OF THE EVALUATIO</w:t>
      </w:r>
      <w:r w:rsidR="00B23241" w:rsidRPr="00BC0D47">
        <w:rPr>
          <w:rFonts w:ascii="Arial" w:hAnsi="Arial" w:cs="Arial"/>
          <w:b/>
          <w:color w:val="000000" w:themeColor="text1"/>
        </w:rPr>
        <w:t>N COMMITTEE</w:t>
      </w:r>
      <w:r w:rsidR="00B23241" w:rsidRPr="00BC0D47">
        <w:rPr>
          <w:rFonts w:ascii="Arial" w:hAnsi="Arial" w:cs="Arial"/>
          <w:b/>
          <w:color w:val="000000" w:themeColor="text1"/>
        </w:rPr>
        <w:tab/>
        <w:t xml:space="preserve">    </w:t>
      </w:r>
      <w:r w:rsidR="004615E5">
        <w:rPr>
          <w:rFonts w:ascii="Arial" w:hAnsi="Arial" w:cs="Arial"/>
          <w:b/>
          <w:color w:val="000000" w:themeColor="text1"/>
        </w:rPr>
        <w:t>3</w:t>
      </w:r>
      <w:r w:rsidR="004615E5" w:rsidRPr="004615E5">
        <w:rPr>
          <w:rFonts w:ascii="Arial" w:hAnsi="Arial" w:cs="Arial"/>
          <w:b/>
          <w:color w:val="000000" w:themeColor="text1"/>
          <w:vertAlign w:val="superscript"/>
        </w:rPr>
        <w:t>RD</w:t>
      </w:r>
      <w:r w:rsidR="004615E5">
        <w:rPr>
          <w:rFonts w:ascii="Arial" w:hAnsi="Arial" w:cs="Arial"/>
          <w:b/>
          <w:color w:val="000000" w:themeColor="text1"/>
        </w:rPr>
        <w:t xml:space="preserve"> </w:t>
      </w:r>
      <w:r w:rsidR="00B23241" w:rsidRPr="00BC0D47">
        <w:rPr>
          <w:rFonts w:ascii="Arial" w:hAnsi="Arial" w:cs="Arial"/>
          <w:b/>
          <w:color w:val="000000" w:themeColor="text1"/>
        </w:rPr>
        <w:t>RESPONDENT</w:t>
      </w:r>
    </w:p>
    <w:p w14:paraId="3E2F0FA4" w14:textId="7BD86C5E" w:rsidR="00387E25" w:rsidRPr="00BC0D47" w:rsidRDefault="00387E25" w:rsidP="00310632">
      <w:pPr>
        <w:tabs>
          <w:tab w:val="right" w:pos="8931"/>
        </w:tabs>
        <w:spacing w:line="360" w:lineRule="auto"/>
        <w:ind w:left="2160" w:hanging="2160"/>
        <w:jc w:val="both"/>
        <w:rPr>
          <w:rFonts w:ascii="Arial" w:hAnsi="Arial" w:cs="Arial"/>
          <w:b/>
          <w:color w:val="000000" w:themeColor="text1"/>
        </w:rPr>
      </w:pPr>
      <w:r w:rsidRPr="00BC0D47">
        <w:rPr>
          <w:rFonts w:ascii="Arial" w:hAnsi="Arial" w:cs="Arial"/>
          <w:b/>
          <w:color w:val="000000" w:themeColor="text1"/>
        </w:rPr>
        <w:t>PASSIONS CULINARY AND HO</w:t>
      </w:r>
      <w:r w:rsidR="00B23241" w:rsidRPr="00BC0D47">
        <w:rPr>
          <w:rFonts w:ascii="Arial" w:hAnsi="Arial" w:cs="Arial"/>
          <w:b/>
          <w:color w:val="000000" w:themeColor="text1"/>
        </w:rPr>
        <w:t>SPITALITY</w:t>
      </w:r>
      <w:r w:rsidR="00310632">
        <w:rPr>
          <w:rFonts w:ascii="Arial" w:hAnsi="Arial" w:cs="Arial"/>
          <w:b/>
          <w:color w:val="000000" w:themeColor="text1"/>
        </w:rPr>
        <w:t xml:space="preserve"> </w:t>
      </w:r>
      <w:r w:rsidR="00B23241" w:rsidRPr="00BC0D47">
        <w:rPr>
          <w:rFonts w:ascii="Arial" w:hAnsi="Arial" w:cs="Arial"/>
          <w:b/>
          <w:color w:val="000000" w:themeColor="text1"/>
        </w:rPr>
        <w:tab/>
        <w:t xml:space="preserve">    </w:t>
      </w:r>
    </w:p>
    <w:p w14:paraId="614C4837" w14:textId="08C1E463" w:rsidR="00387E25" w:rsidRPr="00BC0D47" w:rsidRDefault="00387E25" w:rsidP="00310632">
      <w:pPr>
        <w:tabs>
          <w:tab w:val="right" w:pos="8931"/>
        </w:tabs>
        <w:spacing w:line="360" w:lineRule="auto"/>
        <w:jc w:val="both"/>
        <w:rPr>
          <w:rFonts w:ascii="Arial" w:hAnsi="Arial" w:cs="Arial"/>
          <w:b/>
          <w:color w:val="000000" w:themeColor="text1"/>
        </w:rPr>
      </w:pPr>
      <w:r w:rsidRPr="00BC0D47">
        <w:rPr>
          <w:rFonts w:ascii="Arial" w:hAnsi="Arial" w:cs="Arial"/>
          <w:b/>
          <w:color w:val="000000" w:themeColor="text1"/>
        </w:rPr>
        <w:t>INSTITUTE CLOSE CORPORATION</w:t>
      </w:r>
      <w:r w:rsidR="00310632">
        <w:rPr>
          <w:rFonts w:ascii="Arial" w:hAnsi="Arial" w:cs="Arial"/>
          <w:b/>
          <w:color w:val="000000" w:themeColor="text1"/>
        </w:rPr>
        <w:tab/>
      </w:r>
      <w:r w:rsidR="004615E5">
        <w:rPr>
          <w:rFonts w:ascii="Arial" w:hAnsi="Arial" w:cs="Arial"/>
          <w:b/>
          <w:color w:val="000000" w:themeColor="text1"/>
        </w:rPr>
        <w:t>4</w:t>
      </w:r>
      <w:r w:rsidR="004615E5" w:rsidRPr="004615E5">
        <w:rPr>
          <w:rFonts w:ascii="Arial" w:hAnsi="Arial" w:cs="Arial"/>
          <w:b/>
          <w:color w:val="000000" w:themeColor="text1"/>
          <w:vertAlign w:val="superscript"/>
        </w:rPr>
        <w:t>TH</w:t>
      </w:r>
      <w:r w:rsidR="004615E5">
        <w:rPr>
          <w:rFonts w:ascii="Arial" w:hAnsi="Arial" w:cs="Arial"/>
          <w:b/>
          <w:color w:val="000000" w:themeColor="text1"/>
        </w:rPr>
        <w:t xml:space="preserve"> </w:t>
      </w:r>
      <w:r w:rsidR="00310632" w:rsidRPr="00BC0D47">
        <w:rPr>
          <w:rFonts w:ascii="Arial" w:hAnsi="Arial" w:cs="Arial"/>
          <w:b/>
          <w:color w:val="000000" w:themeColor="text1"/>
        </w:rPr>
        <w:t>RESPONDENT</w:t>
      </w:r>
    </w:p>
    <w:p w14:paraId="1E0FF575" w14:textId="77777777" w:rsidR="00387E25" w:rsidRPr="00BC0D47" w:rsidRDefault="00387E25" w:rsidP="00185293">
      <w:pPr>
        <w:spacing w:line="360" w:lineRule="auto"/>
        <w:jc w:val="both"/>
        <w:rPr>
          <w:rFonts w:ascii="Arial" w:hAnsi="Arial" w:cs="Arial"/>
          <w:b/>
          <w:color w:val="000000" w:themeColor="text1"/>
        </w:rPr>
      </w:pPr>
    </w:p>
    <w:p w14:paraId="4C510F0C" w14:textId="7FD13319" w:rsidR="00310632" w:rsidRPr="005D6C92" w:rsidRDefault="00387E25" w:rsidP="00310632">
      <w:pPr>
        <w:tabs>
          <w:tab w:val="right" w:pos="8931"/>
        </w:tabs>
        <w:spacing w:line="360" w:lineRule="auto"/>
        <w:jc w:val="both"/>
        <w:rPr>
          <w:rFonts w:ascii="Arial" w:hAnsi="Arial" w:cs="Arial"/>
        </w:rPr>
      </w:pPr>
      <w:r w:rsidRPr="00BC0D47">
        <w:rPr>
          <w:rFonts w:ascii="Arial" w:hAnsi="Arial" w:cs="Arial"/>
          <w:b/>
          <w:color w:val="000000" w:themeColor="text1"/>
        </w:rPr>
        <w:t>Neutral citation:</w:t>
      </w:r>
      <w:r w:rsidR="00B23241" w:rsidRPr="00BC0D47">
        <w:rPr>
          <w:rFonts w:ascii="Arial" w:hAnsi="Arial" w:cs="Arial"/>
          <w:color w:val="000000" w:themeColor="text1"/>
        </w:rPr>
        <w:tab/>
      </w:r>
      <w:r w:rsidR="00310632">
        <w:rPr>
          <w:rFonts w:ascii="Arial" w:hAnsi="Arial" w:cs="Arial"/>
          <w:color w:val="000000" w:themeColor="text1"/>
        </w:rPr>
        <w:t xml:space="preserve">  </w:t>
      </w:r>
      <w:r w:rsidR="00310632" w:rsidRPr="00310632">
        <w:rPr>
          <w:rFonts w:ascii="Arial" w:hAnsi="Arial" w:cs="Arial"/>
          <w:i/>
          <w:lang w:eastAsia="en-GB"/>
        </w:rPr>
        <w:t>Innodev Close Corporation</w:t>
      </w:r>
      <w:r w:rsidR="00310632" w:rsidRPr="00310632">
        <w:rPr>
          <w:rFonts w:ascii="Arial" w:hAnsi="Arial" w:cs="Arial"/>
          <w:i/>
        </w:rPr>
        <w:t xml:space="preserve"> </w:t>
      </w:r>
      <w:r w:rsidR="00310632">
        <w:rPr>
          <w:rFonts w:ascii="Arial" w:hAnsi="Arial" w:cs="Arial"/>
          <w:i/>
        </w:rPr>
        <w:t xml:space="preserve">v The Minister of Land Reform </w:t>
      </w:r>
      <w:r w:rsidR="00310632" w:rsidRPr="00466C0D">
        <w:rPr>
          <w:rFonts w:ascii="Arial" w:hAnsi="Arial" w:cs="Arial"/>
        </w:rPr>
        <w:t>(</w:t>
      </w:r>
      <w:r w:rsidR="00310632" w:rsidRPr="003E76E4">
        <w:rPr>
          <w:rFonts w:ascii="Arial" w:hAnsi="Arial" w:cs="Arial"/>
        </w:rPr>
        <w:t>HC-MD-CIV-MOT-</w:t>
      </w:r>
      <w:r w:rsidR="00310632">
        <w:rPr>
          <w:rFonts w:ascii="Arial" w:hAnsi="Arial" w:cs="Arial"/>
        </w:rPr>
        <w:t>REV</w:t>
      </w:r>
      <w:r w:rsidR="00310632" w:rsidRPr="003E76E4">
        <w:rPr>
          <w:rFonts w:ascii="Arial" w:hAnsi="Arial" w:cs="Arial"/>
        </w:rPr>
        <w:t>-201</w:t>
      </w:r>
      <w:r w:rsidR="00310632">
        <w:rPr>
          <w:rFonts w:ascii="Arial" w:hAnsi="Arial" w:cs="Arial"/>
        </w:rPr>
        <w:t>8</w:t>
      </w:r>
      <w:r w:rsidR="00310632" w:rsidRPr="003E76E4">
        <w:rPr>
          <w:rFonts w:ascii="Arial" w:hAnsi="Arial" w:cs="Arial"/>
        </w:rPr>
        <w:t>/</w:t>
      </w:r>
      <w:r w:rsidR="00310632">
        <w:rPr>
          <w:rFonts w:ascii="Arial" w:hAnsi="Arial" w:cs="Arial"/>
        </w:rPr>
        <w:t>00394</w:t>
      </w:r>
      <w:r w:rsidR="00310632" w:rsidRPr="005D6C92">
        <w:rPr>
          <w:rFonts w:ascii="Arial" w:hAnsi="Arial" w:cs="Arial"/>
        </w:rPr>
        <w:t>) [20</w:t>
      </w:r>
      <w:r w:rsidR="00310632">
        <w:rPr>
          <w:rFonts w:ascii="Arial" w:hAnsi="Arial" w:cs="Arial"/>
        </w:rPr>
        <w:t>21</w:t>
      </w:r>
      <w:r w:rsidR="00310632" w:rsidRPr="005D6C92">
        <w:rPr>
          <w:rFonts w:ascii="Arial" w:hAnsi="Arial" w:cs="Arial"/>
        </w:rPr>
        <w:t>] NAHC</w:t>
      </w:r>
      <w:r w:rsidR="00310632">
        <w:rPr>
          <w:rFonts w:ascii="Arial" w:hAnsi="Arial" w:cs="Arial"/>
        </w:rPr>
        <w:t>M</w:t>
      </w:r>
      <w:r w:rsidR="00310632" w:rsidRPr="005D6C92">
        <w:rPr>
          <w:rFonts w:ascii="Arial" w:hAnsi="Arial" w:cs="Arial"/>
        </w:rPr>
        <w:t xml:space="preserve">D </w:t>
      </w:r>
      <w:r w:rsidR="004615E5">
        <w:rPr>
          <w:rFonts w:ascii="Arial" w:hAnsi="Arial" w:cs="Arial"/>
        </w:rPr>
        <w:t>61</w:t>
      </w:r>
      <w:r w:rsidR="00310632" w:rsidRPr="005D6C92">
        <w:rPr>
          <w:rFonts w:ascii="Arial" w:hAnsi="Arial" w:cs="Arial"/>
        </w:rPr>
        <w:t xml:space="preserve"> (</w:t>
      </w:r>
      <w:r w:rsidR="004615E5">
        <w:rPr>
          <w:rFonts w:ascii="Arial" w:hAnsi="Arial" w:cs="Arial"/>
        </w:rPr>
        <w:t>22</w:t>
      </w:r>
      <w:r w:rsidR="00310632">
        <w:rPr>
          <w:rFonts w:ascii="Arial" w:hAnsi="Arial" w:cs="Arial"/>
        </w:rPr>
        <w:t xml:space="preserve"> February </w:t>
      </w:r>
      <w:r w:rsidR="00310632" w:rsidRPr="005D6C92">
        <w:rPr>
          <w:rFonts w:ascii="Arial" w:hAnsi="Arial" w:cs="Arial"/>
        </w:rPr>
        <w:t>20</w:t>
      </w:r>
      <w:r w:rsidR="00310632">
        <w:rPr>
          <w:rFonts w:ascii="Arial" w:hAnsi="Arial" w:cs="Arial"/>
        </w:rPr>
        <w:t>21</w:t>
      </w:r>
      <w:r w:rsidR="00310632" w:rsidRPr="005D6C92">
        <w:rPr>
          <w:rFonts w:ascii="Arial" w:hAnsi="Arial" w:cs="Arial"/>
        </w:rPr>
        <w:t>)</w:t>
      </w:r>
    </w:p>
    <w:p w14:paraId="467B4510" w14:textId="38591395" w:rsidR="00387E25" w:rsidRPr="00BC0D47" w:rsidRDefault="00387E25" w:rsidP="00185293">
      <w:pPr>
        <w:spacing w:line="360" w:lineRule="auto"/>
        <w:ind w:left="2160" w:right="37" w:hanging="2160"/>
        <w:jc w:val="both"/>
        <w:rPr>
          <w:rFonts w:ascii="Arial" w:hAnsi="Arial" w:cs="Arial"/>
          <w:color w:val="000000" w:themeColor="text1"/>
        </w:rPr>
      </w:pPr>
    </w:p>
    <w:p w14:paraId="021563EA" w14:textId="77777777" w:rsidR="00387E25" w:rsidRPr="00BC0D47" w:rsidRDefault="00387E25" w:rsidP="00185293">
      <w:pPr>
        <w:spacing w:line="360" w:lineRule="auto"/>
        <w:jc w:val="both"/>
        <w:rPr>
          <w:rFonts w:ascii="Arial" w:hAnsi="Arial" w:cs="Arial"/>
          <w:color w:val="000000" w:themeColor="text1"/>
        </w:rPr>
      </w:pPr>
    </w:p>
    <w:p w14:paraId="2FF498D4" w14:textId="58A5AF7A" w:rsidR="00B23241" w:rsidRDefault="00440E40" w:rsidP="005F6838">
      <w:pPr>
        <w:spacing w:line="360" w:lineRule="auto"/>
        <w:jc w:val="both"/>
        <w:rPr>
          <w:rFonts w:ascii="Arial" w:hAnsi="Arial" w:cs="Arial"/>
          <w:b/>
          <w:color w:val="000000" w:themeColor="text1"/>
        </w:rPr>
      </w:pPr>
      <w:r w:rsidRPr="00BC0D47">
        <w:rPr>
          <w:rFonts w:ascii="Arial" w:hAnsi="Arial" w:cs="Arial"/>
          <w:color w:val="000000" w:themeColor="text1"/>
        </w:rPr>
        <w:t>Coram:</w:t>
      </w:r>
      <w:r w:rsidRPr="00BC0D47">
        <w:rPr>
          <w:rFonts w:ascii="Arial" w:hAnsi="Arial" w:cs="Arial"/>
          <w:color w:val="000000" w:themeColor="text1"/>
        </w:rPr>
        <w:tab/>
      </w:r>
      <w:r w:rsidR="00552306" w:rsidRPr="00BC0D47">
        <w:rPr>
          <w:rFonts w:ascii="Arial" w:hAnsi="Arial" w:cs="Arial"/>
          <w:b/>
          <w:color w:val="000000" w:themeColor="text1"/>
        </w:rPr>
        <w:t>GEIER, J</w:t>
      </w:r>
    </w:p>
    <w:p w14:paraId="3EA6C28C" w14:textId="09458CDD" w:rsidR="008E0D7C" w:rsidRPr="008E0D7C" w:rsidRDefault="008E0D7C" w:rsidP="005F6838">
      <w:pPr>
        <w:spacing w:line="360" w:lineRule="auto"/>
        <w:jc w:val="both"/>
        <w:rPr>
          <w:rFonts w:ascii="Arial" w:hAnsi="Arial" w:cs="Arial"/>
          <w:color w:val="000000" w:themeColor="text1"/>
        </w:rPr>
      </w:pPr>
      <w:r>
        <w:rPr>
          <w:rFonts w:ascii="Arial" w:hAnsi="Arial" w:cs="Arial"/>
          <w:color w:val="000000" w:themeColor="text1"/>
        </w:rPr>
        <w:t>Reserved:</w:t>
      </w:r>
      <w:r>
        <w:rPr>
          <w:rFonts w:ascii="Arial" w:hAnsi="Arial" w:cs="Arial"/>
          <w:color w:val="000000" w:themeColor="text1"/>
        </w:rPr>
        <w:tab/>
      </w:r>
      <w:r w:rsidRPr="008E0D7C">
        <w:rPr>
          <w:rFonts w:ascii="Arial" w:hAnsi="Arial" w:cs="Arial"/>
          <w:b/>
          <w:color w:val="000000" w:themeColor="text1"/>
        </w:rPr>
        <w:t>26 May 2020</w:t>
      </w:r>
    </w:p>
    <w:p w14:paraId="24DBE1F8" w14:textId="51A83FDC" w:rsidR="00387E25" w:rsidRPr="00BC0D47" w:rsidRDefault="00387E25" w:rsidP="00185293">
      <w:pPr>
        <w:spacing w:line="360" w:lineRule="auto"/>
        <w:ind w:right="37"/>
        <w:jc w:val="both"/>
        <w:rPr>
          <w:rFonts w:ascii="Arial" w:hAnsi="Arial" w:cs="Arial"/>
          <w:b/>
          <w:color w:val="000000" w:themeColor="text1"/>
        </w:rPr>
      </w:pPr>
      <w:r w:rsidRPr="00BC0D47">
        <w:rPr>
          <w:rFonts w:ascii="Arial" w:hAnsi="Arial" w:cs="Arial"/>
          <w:color w:val="000000" w:themeColor="text1"/>
        </w:rPr>
        <w:t>Delivered</w:t>
      </w:r>
      <w:r w:rsidR="009152FC" w:rsidRPr="00BC0D47">
        <w:rPr>
          <w:rFonts w:ascii="Arial" w:hAnsi="Arial" w:cs="Arial"/>
          <w:color w:val="000000" w:themeColor="text1"/>
        </w:rPr>
        <w:t>:</w:t>
      </w:r>
      <w:r w:rsidR="00440E40" w:rsidRPr="00BC0D47">
        <w:rPr>
          <w:rFonts w:ascii="Arial" w:hAnsi="Arial" w:cs="Arial"/>
          <w:b/>
          <w:color w:val="000000" w:themeColor="text1"/>
        </w:rPr>
        <w:tab/>
      </w:r>
      <w:r w:rsidR="008E0D7C">
        <w:rPr>
          <w:rFonts w:ascii="Arial" w:hAnsi="Arial" w:cs="Arial"/>
          <w:b/>
          <w:color w:val="000000" w:themeColor="text1"/>
        </w:rPr>
        <w:t>22</w:t>
      </w:r>
      <w:r w:rsidR="00310632">
        <w:rPr>
          <w:rFonts w:ascii="Arial" w:hAnsi="Arial" w:cs="Arial"/>
          <w:b/>
          <w:color w:val="000000" w:themeColor="text1"/>
        </w:rPr>
        <w:t xml:space="preserve"> February</w:t>
      </w:r>
      <w:r w:rsidR="008A3530">
        <w:rPr>
          <w:rFonts w:ascii="Arial" w:hAnsi="Arial" w:cs="Arial"/>
          <w:b/>
          <w:color w:val="000000" w:themeColor="text1"/>
        </w:rPr>
        <w:t xml:space="preserve"> 2021</w:t>
      </w:r>
    </w:p>
    <w:p w14:paraId="2278AA28" w14:textId="77777777" w:rsidR="00387E25" w:rsidRPr="00BC0D47" w:rsidRDefault="00387E25" w:rsidP="00185293">
      <w:pPr>
        <w:spacing w:line="360" w:lineRule="auto"/>
        <w:ind w:right="37"/>
        <w:jc w:val="both"/>
        <w:rPr>
          <w:rFonts w:ascii="Arial" w:hAnsi="Arial" w:cs="Arial"/>
          <w:i/>
          <w:color w:val="000000" w:themeColor="text1"/>
          <w:sz w:val="16"/>
          <w:szCs w:val="16"/>
        </w:rPr>
      </w:pPr>
    </w:p>
    <w:p w14:paraId="4CD8A2B5" w14:textId="672CABD5" w:rsidR="00387E25" w:rsidRPr="00BC3D98" w:rsidRDefault="00387E25" w:rsidP="00185293">
      <w:pPr>
        <w:spacing w:line="360" w:lineRule="auto"/>
        <w:ind w:right="37"/>
        <w:jc w:val="both"/>
        <w:rPr>
          <w:rFonts w:ascii="Arial" w:hAnsi="Arial" w:cs="Arial"/>
          <w:color w:val="000000" w:themeColor="text1"/>
        </w:rPr>
      </w:pPr>
      <w:r w:rsidRPr="00BC0D47">
        <w:rPr>
          <w:rFonts w:ascii="Arial" w:hAnsi="Arial" w:cs="Arial"/>
          <w:b/>
          <w:color w:val="000000" w:themeColor="text1"/>
        </w:rPr>
        <w:lastRenderedPageBreak/>
        <w:t>Flynote:</w:t>
      </w:r>
      <w:r w:rsidRPr="00BC0D47">
        <w:rPr>
          <w:rFonts w:ascii="Arial" w:hAnsi="Arial" w:cs="Arial"/>
          <w:color w:val="000000" w:themeColor="text1"/>
        </w:rPr>
        <w:tab/>
      </w:r>
      <w:r w:rsidR="005F6838" w:rsidRPr="005F6838">
        <w:rPr>
          <w:rFonts w:ascii="Arial" w:hAnsi="Arial" w:cs="Arial"/>
          <w:color w:val="000000" w:themeColor="text1"/>
        </w:rPr>
        <w:t xml:space="preserve">Administrative law </w:t>
      </w:r>
      <w:r w:rsidR="008E0D7C" w:rsidRPr="00BC3D98">
        <w:rPr>
          <w:rFonts w:ascii="Arial" w:hAnsi="Arial" w:cs="Arial"/>
          <w:color w:val="000000" w:themeColor="text1"/>
        </w:rPr>
        <w:t>–</w:t>
      </w:r>
      <w:r w:rsidR="005F6838" w:rsidRPr="005F6838">
        <w:rPr>
          <w:rFonts w:ascii="Arial" w:hAnsi="Arial" w:cs="Arial"/>
          <w:color w:val="000000" w:themeColor="text1"/>
        </w:rPr>
        <w:t xml:space="preserve"> Administrative action </w:t>
      </w:r>
      <w:r w:rsidR="008E0D7C" w:rsidRPr="00BC3D98">
        <w:rPr>
          <w:rFonts w:ascii="Arial" w:hAnsi="Arial" w:cs="Arial"/>
          <w:color w:val="000000" w:themeColor="text1"/>
        </w:rPr>
        <w:t>–</w:t>
      </w:r>
      <w:r w:rsidR="005F6838" w:rsidRPr="005F6838">
        <w:rPr>
          <w:rFonts w:ascii="Arial" w:hAnsi="Arial" w:cs="Arial"/>
          <w:color w:val="000000" w:themeColor="text1"/>
        </w:rPr>
        <w:t xml:space="preserve"> Review of </w:t>
      </w:r>
      <w:r w:rsidR="008E0D7C" w:rsidRPr="00BC3D98">
        <w:rPr>
          <w:rFonts w:ascii="Arial" w:hAnsi="Arial" w:cs="Arial"/>
          <w:color w:val="000000" w:themeColor="text1"/>
        </w:rPr>
        <w:t>–</w:t>
      </w:r>
      <w:r w:rsidR="005F6838" w:rsidRPr="005F6838">
        <w:rPr>
          <w:rFonts w:ascii="Arial" w:hAnsi="Arial" w:cs="Arial"/>
          <w:color w:val="000000" w:themeColor="text1"/>
        </w:rPr>
        <w:t xml:space="preserve"> Administrative body</w:t>
      </w:r>
    </w:p>
    <w:p w14:paraId="4F3C6D6F" w14:textId="749512EE" w:rsidR="00387E25" w:rsidRPr="00BC3D98" w:rsidRDefault="005F6838" w:rsidP="00BC3D98">
      <w:pPr>
        <w:pStyle w:val="ListParagraph"/>
        <w:numPr>
          <w:ilvl w:val="0"/>
          <w:numId w:val="25"/>
        </w:numPr>
        <w:spacing w:line="331" w:lineRule="auto"/>
        <w:ind w:left="0" w:firstLine="0"/>
        <w:jc w:val="both"/>
        <w:rPr>
          <w:rFonts w:ascii="Arial" w:eastAsia="Arial" w:hAnsi="Arial"/>
          <w:sz w:val="24"/>
          <w:szCs w:val="24"/>
        </w:rPr>
      </w:pPr>
      <w:r w:rsidRPr="00BC3D98">
        <w:rPr>
          <w:rFonts w:ascii="Arial" w:hAnsi="Arial" w:cs="Arial"/>
          <w:color w:val="000000" w:themeColor="text1"/>
          <w:sz w:val="24"/>
          <w:szCs w:val="24"/>
        </w:rPr>
        <w:t xml:space="preserve">Administrative law </w:t>
      </w:r>
      <w:r w:rsidR="008E0D7C" w:rsidRPr="00BC3D98">
        <w:rPr>
          <w:rFonts w:ascii="Arial" w:hAnsi="Arial" w:cs="Arial"/>
          <w:color w:val="000000" w:themeColor="text1"/>
          <w:sz w:val="24"/>
          <w:szCs w:val="24"/>
        </w:rPr>
        <w:t>–</w:t>
      </w:r>
      <w:r w:rsidRPr="00BC3D98">
        <w:rPr>
          <w:rFonts w:ascii="Arial" w:hAnsi="Arial" w:cs="Arial"/>
          <w:color w:val="000000" w:themeColor="text1"/>
          <w:sz w:val="24"/>
          <w:szCs w:val="24"/>
        </w:rPr>
        <w:t xml:space="preserve"> Administrative bodies </w:t>
      </w:r>
      <w:r w:rsidR="008E0D7C" w:rsidRPr="00BC3D98">
        <w:rPr>
          <w:rFonts w:ascii="Arial" w:hAnsi="Arial" w:cs="Arial"/>
          <w:color w:val="000000" w:themeColor="text1"/>
          <w:sz w:val="24"/>
          <w:szCs w:val="24"/>
        </w:rPr>
        <w:t>–</w:t>
      </w:r>
      <w:r w:rsidRPr="00BC3D98">
        <w:rPr>
          <w:rFonts w:ascii="Arial" w:hAnsi="Arial" w:cs="Arial"/>
          <w:color w:val="000000" w:themeColor="text1"/>
          <w:sz w:val="24"/>
          <w:szCs w:val="24"/>
        </w:rPr>
        <w:t xml:space="preserve"> F</w:t>
      </w:r>
      <w:r w:rsidR="00945E1E" w:rsidRPr="00BC3D98">
        <w:rPr>
          <w:rFonts w:ascii="Arial" w:hAnsi="Arial" w:cs="Arial"/>
          <w:color w:val="000000" w:themeColor="text1"/>
          <w:sz w:val="24"/>
          <w:szCs w:val="24"/>
        </w:rPr>
        <w:t>air administrative justice in</w:t>
      </w:r>
      <w:r w:rsidRPr="00BC3D98">
        <w:rPr>
          <w:rFonts w:ascii="Arial" w:hAnsi="Arial" w:cs="Arial"/>
          <w:color w:val="000000" w:themeColor="text1"/>
          <w:sz w:val="24"/>
          <w:szCs w:val="24"/>
        </w:rPr>
        <w:t xml:space="preserve"> terms of art 18 of Namibian Constitution </w:t>
      </w:r>
      <w:r w:rsidR="008E0D7C" w:rsidRPr="00BC3D98">
        <w:rPr>
          <w:rFonts w:ascii="Arial" w:hAnsi="Arial" w:cs="Arial"/>
          <w:color w:val="000000" w:themeColor="text1"/>
          <w:sz w:val="24"/>
          <w:szCs w:val="24"/>
        </w:rPr>
        <w:t>–</w:t>
      </w:r>
      <w:r w:rsidR="000162D3" w:rsidRPr="00BC3D98">
        <w:rPr>
          <w:rFonts w:ascii="Arial" w:hAnsi="Arial" w:cs="Arial"/>
          <w:color w:val="000000" w:themeColor="text1"/>
          <w:sz w:val="24"/>
          <w:szCs w:val="24"/>
        </w:rPr>
        <w:t xml:space="preserve"> Applicant had applied for the allotment of two farms in terms of the Agricultural (Commercial) Land Reform Act, Act 6 of 1995</w:t>
      </w:r>
      <w:r w:rsidR="00945E1E" w:rsidRPr="00BC3D98">
        <w:rPr>
          <w:rFonts w:ascii="Arial" w:hAnsi="Arial" w:cs="Arial"/>
          <w:color w:val="000000" w:themeColor="text1"/>
          <w:sz w:val="24"/>
          <w:szCs w:val="24"/>
        </w:rPr>
        <w:t xml:space="preserve"> </w:t>
      </w:r>
      <w:r w:rsidR="008E0D7C" w:rsidRPr="00BC3D98">
        <w:rPr>
          <w:rFonts w:ascii="Arial" w:hAnsi="Arial" w:cs="Arial"/>
          <w:color w:val="000000" w:themeColor="text1"/>
          <w:sz w:val="24"/>
          <w:szCs w:val="24"/>
        </w:rPr>
        <w:t>–</w:t>
      </w:r>
      <w:r w:rsidR="00280D27" w:rsidRPr="00BC3D98">
        <w:rPr>
          <w:rFonts w:ascii="Arial" w:hAnsi="Arial" w:cs="Arial"/>
          <w:color w:val="000000" w:themeColor="text1"/>
          <w:sz w:val="24"/>
          <w:szCs w:val="24"/>
        </w:rPr>
        <w:t xml:space="preserve"> farms initially to be allotted to another applicant as per the recommendation of the Land Reform Advisory Committee to the Land Reform Advisory Commission – Chair of the commission unilaterally and without resolution of the Commission referred the matter back to the committee with unauthorised further instruction – in such circumstances the fourth respondent – who had not even </w:t>
      </w:r>
      <w:r w:rsidR="008436C0" w:rsidRPr="00BC3D98">
        <w:rPr>
          <w:rFonts w:ascii="Arial" w:hAnsi="Arial" w:cs="Arial"/>
          <w:color w:val="000000" w:themeColor="text1"/>
          <w:sz w:val="24"/>
          <w:szCs w:val="24"/>
        </w:rPr>
        <w:t>filed an application was allowed to participate in the allotment process and further representations to the committee – who then recommended that the farms in question be allotted to the fourth respondent – which recommendation was then endorsed by the Land Reform Advisory Commission who recommended the allotment further to the Minister, who endorsed the recommendation. This process was taken on review. The court upheld the review and set aside the relevant decisions as the process was</w:t>
      </w:r>
      <w:r w:rsidR="00BC3D98" w:rsidRPr="00BC3D98">
        <w:rPr>
          <w:rFonts w:ascii="Arial" w:hAnsi="Arial" w:cs="Arial"/>
          <w:color w:val="000000" w:themeColor="text1"/>
          <w:sz w:val="24"/>
          <w:szCs w:val="24"/>
        </w:rPr>
        <w:t xml:space="preserve"> materially defective as the</w:t>
      </w:r>
      <w:r w:rsidR="00BC3D98" w:rsidRPr="00BC3D98">
        <w:rPr>
          <w:rFonts w:ascii="Arial" w:eastAsia="Arial" w:hAnsi="Arial"/>
          <w:sz w:val="24"/>
          <w:szCs w:val="24"/>
        </w:rPr>
        <w:t xml:space="preserve"> fourth respondent, who did not make an application for allotment was allowed ex post facto to participate in the process and where the Evaluation Committee in any event improperly considered the fourth respondent for allotment. The process</w:t>
      </w:r>
      <w:r w:rsidR="00BC3D98" w:rsidRPr="00BC3D98">
        <w:rPr>
          <w:rFonts w:ascii="Arial" w:hAnsi="Arial" w:cs="Arial"/>
          <w:color w:val="000000" w:themeColor="text1"/>
          <w:sz w:val="24"/>
          <w:szCs w:val="24"/>
        </w:rPr>
        <w:t xml:space="preserve"> was</w:t>
      </w:r>
      <w:r w:rsidR="008436C0" w:rsidRPr="00BC3D98">
        <w:rPr>
          <w:rFonts w:ascii="Arial" w:hAnsi="Arial" w:cs="Arial"/>
          <w:color w:val="000000" w:themeColor="text1"/>
          <w:sz w:val="24"/>
          <w:szCs w:val="24"/>
        </w:rPr>
        <w:t xml:space="preserve"> also</w:t>
      </w:r>
      <w:r w:rsidR="00BC3D98" w:rsidRPr="00BC3D98">
        <w:rPr>
          <w:rFonts w:ascii="Arial" w:hAnsi="Arial" w:cs="Arial"/>
          <w:color w:val="000000" w:themeColor="text1"/>
          <w:sz w:val="24"/>
          <w:szCs w:val="24"/>
        </w:rPr>
        <w:t xml:space="preserve"> materially tainted through</w:t>
      </w:r>
      <w:r w:rsidR="008436C0" w:rsidRPr="00BC3D98">
        <w:rPr>
          <w:rFonts w:ascii="Arial" w:hAnsi="Arial" w:cs="Arial"/>
          <w:color w:val="000000" w:themeColor="text1"/>
          <w:sz w:val="24"/>
          <w:szCs w:val="24"/>
        </w:rPr>
        <w:t xml:space="preserve"> the participation of a conflicted member</w:t>
      </w:r>
      <w:r w:rsidR="00BC3D98" w:rsidRPr="00BC3D98">
        <w:rPr>
          <w:rFonts w:ascii="Arial" w:hAnsi="Arial" w:cs="Arial"/>
          <w:color w:val="000000" w:themeColor="text1"/>
          <w:sz w:val="24"/>
          <w:szCs w:val="24"/>
        </w:rPr>
        <w:t xml:space="preserve"> who continued to participate</w:t>
      </w:r>
      <w:r w:rsidR="008436C0" w:rsidRPr="00BC3D98">
        <w:rPr>
          <w:rFonts w:ascii="Arial" w:hAnsi="Arial" w:cs="Arial"/>
          <w:color w:val="000000" w:themeColor="text1"/>
          <w:sz w:val="24"/>
          <w:szCs w:val="24"/>
        </w:rPr>
        <w:t xml:space="preserve"> in the nomination process</w:t>
      </w:r>
      <w:r w:rsidR="00BC3D98" w:rsidRPr="00BC3D98">
        <w:rPr>
          <w:rFonts w:ascii="Arial" w:hAnsi="Arial" w:cs="Arial"/>
          <w:color w:val="000000" w:themeColor="text1"/>
          <w:sz w:val="24"/>
          <w:szCs w:val="24"/>
        </w:rPr>
        <w:t xml:space="preserve"> at the material times</w:t>
      </w:r>
      <w:r w:rsidR="008436C0" w:rsidRPr="00BC3D98">
        <w:rPr>
          <w:rFonts w:ascii="Arial" w:hAnsi="Arial" w:cs="Arial"/>
          <w:color w:val="000000" w:themeColor="text1"/>
          <w:sz w:val="24"/>
          <w:szCs w:val="24"/>
        </w:rPr>
        <w:t xml:space="preserve"> and the wrongful taking into account of the affirmative action criteria of the fourth respondent, which were only rectified ex post facto.</w:t>
      </w:r>
      <w:r w:rsidR="00BC3D98">
        <w:rPr>
          <w:rFonts w:ascii="Arial" w:hAnsi="Arial" w:cs="Arial"/>
          <w:color w:val="000000" w:themeColor="text1"/>
          <w:sz w:val="24"/>
          <w:szCs w:val="24"/>
        </w:rPr>
        <w:t xml:space="preserve"> Application for review thus granted with costs.</w:t>
      </w:r>
      <w:r w:rsidR="008436C0" w:rsidRPr="00BC3D98">
        <w:rPr>
          <w:rFonts w:ascii="Arial" w:hAnsi="Arial" w:cs="Arial"/>
          <w:color w:val="000000" w:themeColor="text1"/>
          <w:sz w:val="24"/>
          <w:szCs w:val="24"/>
        </w:rPr>
        <w:t xml:space="preserve"> </w:t>
      </w:r>
    </w:p>
    <w:p w14:paraId="77B58695" w14:textId="4764C97F" w:rsidR="009A51D7" w:rsidRPr="00BC3D98" w:rsidRDefault="00387E25" w:rsidP="009A51D7">
      <w:pPr>
        <w:spacing w:line="360" w:lineRule="auto"/>
        <w:jc w:val="both"/>
        <w:rPr>
          <w:rFonts w:ascii="Arial" w:hAnsi="Arial" w:cs="Arial"/>
          <w:color w:val="000000" w:themeColor="text1"/>
        </w:rPr>
      </w:pPr>
      <w:r w:rsidRPr="00BC0D47">
        <w:rPr>
          <w:rFonts w:ascii="Arial" w:hAnsi="Arial" w:cs="Arial"/>
          <w:b/>
          <w:color w:val="000000" w:themeColor="text1"/>
        </w:rPr>
        <w:t>Summary:</w:t>
      </w:r>
      <w:r w:rsidR="00B23241" w:rsidRPr="00BC0D47">
        <w:rPr>
          <w:rFonts w:ascii="Arial" w:hAnsi="Arial" w:cs="Arial"/>
          <w:b/>
          <w:color w:val="000000" w:themeColor="text1"/>
        </w:rPr>
        <w:tab/>
      </w:r>
      <w:r w:rsidR="008436C0">
        <w:rPr>
          <w:rFonts w:ascii="Arial" w:hAnsi="Arial" w:cs="Arial"/>
          <w:color w:val="000000" w:themeColor="text1"/>
        </w:rPr>
        <w:t>The facts appear from the judgment.</w:t>
      </w:r>
    </w:p>
    <w:p w14:paraId="30B30DD5" w14:textId="46DBFD91" w:rsidR="008A3530" w:rsidRPr="00BC0D47" w:rsidRDefault="008A3530" w:rsidP="009A51D7">
      <w:pPr>
        <w:spacing w:line="360" w:lineRule="auto"/>
        <w:jc w:val="both"/>
        <w:rPr>
          <w:rFonts w:ascii="Arial" w:hAnsi="Arial" w:cs="Arial"/>
          <w:b/>
          <w:color w:val="000000" w:themeColor="text1"/>
        </w:rPr>
      </w:pPr>
    </w:p>
    <w:p w14:paraId="17086DF7" w14:textId="77777777" w:rsidR="008A3530" w:rsidRPr="006E026B" w:rsidRDefault="00D61911" w:rsidP="008A3530">
      <w:pPr>
        <w:spacing w:line="360" w:lineRule="auto"/>
        <w:jc w:val="both"/>
        <w:rPr>
          <w:rFonts w:ascii="Arial" w:hAnsi="Arial" w:cs="Arial"/>
          <w:bCs/>
        </w:rPr>
      </w:pPr>
      <w:r>
        <w:rPr>
          <w:rFonts w:ascii="Arial" w:hAnsi="Arial" w:cs="Arial"/>
          <w:bCs/>
        </w:rPr>
        <w:pict w14:anchorId="4BF09F51">
          <v:rect id="_x0000_i1025" style="width:0;height:1.5pt" o:hralign="center" o:hrstd="t" o:hr="t" fillcolor="#a0a0a0" stroked="f"/>
        </w:pict>
      </w:r>
    </w:p>
    <w:p w14:paraId="396F4D36" w14:textId="77777777" w:rsidR="008A3530" w:rsidRPr="006E026B" w:rsidRDefault="008A3530" w:rsidP="008A3530">
      <w:pPr>
        <w:spacing w:line="360" w:lineRule="auto"/>
        <w:jc w:val="center"/>
        <w:rPr>
          <w:rFonts w:ascii="Arial" w:hAnsi="Arial" w:cs="Arial"/>
          <w:b/>
          <w:bCs/>
        </w:rPr>
      </w:pPr>
      <w:r w:rsidRPr="006E026B">
        <w:rPr>
          <w:rFonts w:ascii="Arial" w:hAnsi="Arial" w:cs="Arial"/>
          <w:b/>
          <w:bCs/>
        </w:rPr>
        <w:t>ORDER</w:t>
      </w:r>
    </w:p>
    <w:p w14:paraId="7DF1D818" w14:textId="77777777" w:rsidR="008A3530" w:rsidRPr="00890D23" w:rsidRDefault="00D61911" w:rsidP="008A3530">
      <w:pPr>
        <w:spacing w:line="360" w:lineRule="auto"/>
        <w:jc w:val="center"/>
        <w:rPr>
          <w:rFonts w:ascii="Arial" w:hAnsi="Arial" w:cs="Arial"/>
          <w:b/>
          <w:bCs/>
        </w:rPr>
      </w:pPr>
      <w:r>
        <w:rPr>
          <w:rFonts w:ascii="Arial" w:hAnsi="Arial" w:cs="Arial"/>
          <w:bCs/>
        </w:rPr>
        <w:pict w14:anchorId="691CC68E">
          <v:rect id="_x0000_i1026" style="width:0;height:1.5pt" o:hralign="center" o:hrstd="t" o:hr="t" fillcolor="#a0a0a0" stroked="f"/>
        </w:pict>
      </w:r>
    </w:p>
    <w:p w14:paraId="6ED260E1" w14:textId="77777777" w:rsidR="005F6838" w:rsidRPr="00144E1F" w:rsidRDefault="005F6838" w:rsidP="00144E1F">
      <w:pPr>
        <w:spacing w:line="360" w:lineRule="auto"/>
        <w:jc w:val="both"/>
        <w:rPr>
          <w:rFonts w:ascii="Arial" w:hAnsi="Arial" w:cs="Arial"/>
          <w:lang w:val="en-US"/>
        </w:rPr>
      </w:pPr>
    </w:p>
    <w:p w14:paraId="198E2BDD" w14:textId="62AD456F" w:rsidR="00144E1F" w:rsidRPr="00144E1F" w:rsidRDefault="00144E1F" w:rsidP="00144E1F">
      <w:pPr>
        <w:pStyle w:val="NormalWeb"/>
        <w:numPr>
          <w:ilvl w:val="0"/>
          <w:numId w:val="40"/>
        </w:numPr>
        <w:spacing w:before="0" w:beforeAutospacing="0" w:after="0" w:afterAutospacing="0" w:line="360" w:lineRule="auto"/>
        <w:ind w:hanging="720"/>
        <w:jc w:val="both"/>
        <w:rPr>
          <w:rFonts w:ascii="Arial" w:hAnsi="Arial" w:cs="Arial"/>
          <w:color w:val="000000"/>
        </w:rPr>
      </w:pPr>
      <w:r w:rsidRPr="00144E1F">
        <w:rPr>
          <w:rFonts w:ascii="Arial" w:hAnsi="Arial" w:cs="Arial"/>
          <w:color w:val="000000"/>
        </w:rPr>
        <w:t>The decision of the Minister of Land Reform to allot Farms Felseneck No. 26 and Okanatjikumu No. 25, in the Otjozondjupa region, Namibia, to the Passions Culinary and Hospitality Institute CC, is hereby reviewed and set aside;</w:t>
      </w:r>
    </w:p>
    <w:p w14:paraId="7E357F98"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656CE0E7" w14:textId="641BA0BC"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sidRPr="00144E1F">
        <w:rPr>
          <w:rFonts w:ascii="Arial" w:hAnsi="Arial" w:cs="Arial"/>
          <w:color w:val="000000"/>
        </w:rPr>
        <w:t>(b)   </w:t>
      </w:r>
      <w:r>
        <w:rPr>
          <w:rFonts w:ascii="Arial" w:hAnsi="Arial" w:cs="Arial"/>
          <w:color w:val="000000"/>
        </w:rPr>
        <w:tab/>
      </w:r>
      <w:r w:rsidRPr="00144E1F">
        <w:rPr>
          <w:rFonts w:ascii="Arial" w:hAnsi="Arial" w:cs="Arial"/>
          <w:color w:val="000000"/>
        </w:rPr>
        <w:t xml:space="preserve">The related decision of the Land Reform Advisory Commission, recommending to the Minister of Land Reform to allot Farms Felseneck No. 26 and </w:t>
      </w:r>
      <w:r w:rsidRPr="00144E1F">
        <w:rPr>
          <w:rFonts w:ascii="Arial" w:hAnsi="Arial" w:cs="Arial"/>
          <w:color w:val="000000"/>
        </w:rPr>
        <w:lastRenderedPageBreak/>
        <w:t>Okanatjikumu No. 25 in the Otjozondjupa region, Namibia, to the Passions Culinary and Hospitality Institute CC, is also hereby reviewed and set aside, in so far as this may be necessary;</w:t>
      </w:r>
    </w:p>
    <w:p w14:paraId="1CFCF355"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2F0FCF8F" w14:textId="5C47341A"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sidRPr="00144E1F">
        <w:rPr>
          <w:rFonts w:ascii="Arial" w:hAnsi="Arial" w:cs="Arial"/>
          <w:color w:val="000000"/>
        </w:rPr>
        <w:t>(c)      The related decision of the Land Reform Advisory Committee, recommending to the Land Reform Advisory Commission that Farms Felseneck No. 26 and Okanatjikumu No. 25, in the Otjozondjupa region, Namibia, be allotted to the Passions Culinary and Hospitality Institute CC, is also hereby reviewed and set aside, in so far as this may be necessary;</w:t>
      </w:r>
    </w:p>
    <w:p w14:paraId="0C9A65F6"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1A464D03" w14:textId="7F9CFC2A"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(d) </w:t>
      </w:r>
      <w:r>
        <w:rPr>
          <w:rFonts w:ascii="Arial" w:hAnsi="Arial" w:cs="Arial"/>
          <w:color w:val="000000"/>
        </w:rPr>
        <w:tab/>
      </w:r>
      <w:r w:rsidRPr="00144E1F">
        <w:rPr>
          <w:rFonts w:ascii="Arial" w:hAnsi="Arial" w:cs="Arial"/>
          <w:color w:val="000000"/>
        </w:rPr>
        <w:t>The Minister of Land Reform, the Land Reform Advisory Commission and the Land Reform Advisory Committee are hereby directed to consider the matter afresh.</w:t>
      </w:r>
    </w:p>
    <w:p w14:paraId="160519E0"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5CBE592D" w14:textId="62461769"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(e) </w:t>
      </w:r>
      <w:r>
        <w:rPr>
          <w:rFonts w:ascii="Arial" w:hAnsi="Arial" w:cs="Arial"/>
          <w:color w:val="000000"/>
        </w:rPr>
        <w:tab/>
      </w:r>
      <w:r w:rsidRPr="00144E1F">
        <w:rPr>
          <w:rFonts w:ascii="Arial" w:hAnsi="Arial" w:cs="Arial"/>
          <w:color w:val="000000"/>
        </w:rPr>
        <w:t>The Minister of Land Reform, the Land Reform Advisory Commission and the Land Reform Advisory Committee are also hereby directed to provide written reasons for their respective decisions made on reconsideration to the Applicant, within 40 days of the decision in question;</w:t>
      </w:r>
    </w:p>
    <w:p w14:paraId="0D6FF309"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1ACB5206" w14:textId="4B059A27"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 xml:space="preserve">(f)  </w:t>
      </w:r>
      <w:r>
        <w:rPr>
          <w:rFonts w:ascii="Arial" w:hAnsi="Arial" w:cs="Arial"/>
          <w:color w:val="000000"/>
        </w:rPr>
        <w:tab/>
      </w:r>
      <w:r w:rsidRPr="00144E1F">
        <w:rPr>
          <w:rFonts w:ascii="Arial" w:hAnsi="Arial" w:cs="Arial"/>
          <w:color w:val="000000"/>
        </w:rPr>
        <w:t>The first, second and third respondents are to pay the costs of this application, jointly and severely, the one paying the others to be absolved.</w:t>
      </w:r>
    </w:p>
    <w:p w14:paraId="6B93536A" w14:textId="77777777" w:rsidR="005F6838" w:rsidRDefault="005F6838" w:rsidP="009A51D7">
      <w:pPr>
        <w:spacing w:line="360" w:lineRule="auto"/>
        <w:rPr>
          <w:rFonts w:ascii="Arial" w:hAnsi="Arial" w:cs="Arial"/>
        </w:rPr>
      </w:pPr>
    </w:p>
    <w:p w14:paraId="4D7FEF33" w14:textId="77777777" w:rsidR="008A3530" w:rsidRPr="006E026B" w:rsidRDefault="00D61911" w:rsidP="008A3530">
      <w:pPr>
        <w:spacing w:line="360" w:lineRule="auto"/>
        <w:jc w:val="both"/>
        <w:rPr>
          <w:rFonts w:ascii="Arial" w:hAnsi="Arial" w:cs="Arial"/>
          <w:bCs/>
        </w:rPr>
      </w:pPr>
      <w:r>
        <w:rPr>
          <w:rFonts w:ascii="Arial" w:hAnsi="Arial" w:cs="Arial"/>
          <w:bCs/>
        </w:rPr>
        <w:pict w14:anchorId="0FFA3784">
          <v:rect id="_x0000_i1027" style="width:0;height:1.5pt" o:hralign="center" o:hrstd="t" o:hr="t" fillcolor="#a0a0a0" stroked="f"/>
        </w:pict>
      </w:r>
    </w:p>
    <w:p w14:paraId="400848C0" w14:textId="77777777" w:rsidR="008A3530" w:rsidRPr="006E026B" w:rsidRDefault="008A3530" w:rsidP="008A3530">
      <w:pPr>
        <w:spacing w:line="360" w:lineRule="auto"/>
        <w:jc w:val="center"/>
        <w:rPr>
          <w:rFonts w:ascii="Arial" w:hAnsi="Arial" w:cs="Arial"/>
          <w:b/>
        </w:rPr>
      </w:pPr>
      <w:r>
        <w:rPr>
          <w:rFonts w:ascii="Arial" w:hAnsi="Arial" w:cs="Arial"/>
          <w:b/>
        </w:rPr>
        <w:t>JUDGMENT</w:t>
      </w:r>
    </w:p>
    <w:p w14:paraId="2B09FA70" w14:textId="18DBC3B2" w:rsidR="00440E40" w:rsidRPr="00BC0D47" w:rsidRDefault="00D61911" w:rsidP="008A3530">
      <w:pPr>
        <w:spacing w:line="360" w:lineRule="auto"/>
        <w:jc w:val="both"/>
        <w:rPr>
          <w:rFonts w:ascii="Arial" w:hAnsi="Arial" w:cs="Arial"/>
          <w:color w:val="000000" w:themeColor="text1"/>
        </w:rPr>
      </w:pPr>
      <w:r>
        <w:rPr>
          <w:rFonts w:ascii="Arial" w:hAnsi="Arial" w:cs="Arial"/>
          <w:bCs/>
        </w:rPr>
        <w:pict w14:anchorId="0D307515">
          <v:rect id="_x0000_i1028" style="width:0;height:1.5pt" o:hralign="center" o:hrstd="t" o:hr="t" fillcolor="#a0a0a0" stroked="f"/>
        </w:pict>
      </w:r>
    </w:p>
    <w:p w14:paraId="393569A7" w14:textId="1BB08499" w:rsidR="0030436B" w:rsidRPr="00BC0D47" w:rsidRDefault="00440E40" w:rsidP="00185293">
      <w:pPr>
        <w:spacing w:line="360" w:lineRule="auto"/>
        <w:jc w:val="both"/>
        <w:rPr>
          <w:rFonts w:ascii="Arial" w:hAnsi="Arial" w:cs="Arial"/>
          <w:color w:val="000000" w:themeColor="text1"/>
        </w:rPr>
      </w:pPr>
      <w:r w:rsidRPr="00BC0D47">
        <w:rPr>
          <w:rFonts w:ascii="Arial" w:hAnsi="Arial" w:cs="Arial"/>
          <w:color w:val="000000" w:themeColor="text1"/>
        </w:rPr>
        <w:t>GEIER, J</w:t>
      </w:r>
    </w:p>
    <w:p w14:paraId="720A6E18" w14:textId="152E83AF" w:rsidR="0030436B" w:rsidRPr="00BC0D47" w:rsidRDefault="0030436B" w:rsidP="00185293">
      <w:pPr>
        <w:spacing w:line="360" w:lineRule="auto"/>
        <w:jc w:val="both"/>
        <w:rPr>
          <w:rFonts w:ascii="Arial" w:hAnsi="Arial" w:cs="Arial"/>
          <w:color w:val="000000" w:themeColor="text1"/>
        </w:rPr>
      </w:pPr>
    </w:p>
    <w:p w14:paraId="54462BF1" w14:textId="4F211804" w:rsidR="009A51D7" w:rsidRPr="007C3B2C" w:rsidRDefault="009A51D7" w:rsidP="009A51D7">
      <w:pPr>
        <w:spacing w:line="360" w:lineRule="auto"/>
        <w:jc w:val="both"/>
        <w:rPr>
          <w:rFonts w:ascii="Arial" w:hAnsi="Arial" w:cs="Arial"/>
          <w:color w:val="000000" w:themeColor="text1"/>
        </w:rPr>
      </w:pPr>
      <w:r w:rsidRPr="007C3B2C">
        <w:rPr>
          <w:rFonts w:ascii="Arial" w:hAnsi="Arial" w:cs="Arial"/>
          <w:color w:val="000000" w:themeColor="text1"/>
        </w:rPr>
        <w:t>[</w:t>
      </w:r>
      <w:r>
        <w:rPr>
          <w:rFonts w:ascii="Arial" w:hAnsi="Arial" w:cs="Arial"/>
          <w:color w:val="000000" w:themeColor="text1"/>
        </w:rPr>
        <w:t>1</w:t>
      </w:r>
      <w:r w:rsidRPr="007C3B2C">
        <w:rPr>
          <w:rFonts w:ascii="Arial" w:hAnsi="Arial" w:cs="Arial"/>
          <w:color w:val="000000" w:themeColor="text1"/>
        </w:rPr>
        <w:t>]</w:t>
      </w:r>
      <w:r w:rsidRPr="007C3B2C">
        <w:rPr>
          <w:rFonts w:ascii="Arial" w:hAnsi="Arial" w:cs="Arial"/>
          <w:color w:val="000000" w:themeColor="text1"/>
        </w:rPr>
        <w:tab/>
      </w:r>
      <w:r>
        <w:rPr>
          <w:rFonts w:ascii="Arial" w:hAnsi="Arial" w:cs="Arial"/>
          <w:color w:val="000000" w:themeColor="text1"/>
        </w:rPr>
        <w:t xml:space="preserve">This case entails the review and requested setting aside of the Minister of Land Reform’s decision to allot Farms </w:t>
      </w:r>
      <w:r w:rsidRPr="00BB1713">
        <w:rPr>
          <w:rFonts w:ascii="Arial" w:hAnsi="Arial" w:cs="Arial"/>
          <w:i/>
          <w:color w:val="000000" w:themeColor="text1"/>
        </w:rPr>
        <w:t>Felseneck No 26</w:t>
      </w:r>
      <w:r>
        <w:rPr>
          <w:rFonts w:ascii="Arial" w:hAnsi="Arial" w:cs="Arial"/>
          <w:color w:val="000000" w:themeColor="text1"/>
        </w:rPr>
        <w:t xml:space="preserve"> and </w:t>
      </w:r>
      <w:r w:rsidRPr="00BB1713">
        <w:rPr>
          <w:rFonts w:ascii="Arial" w:hAnsi="Arial" w:cs="Arial"/>
          <w:i/>
          <w:color w:val="000000" w:themeColor="text1"/>
        </w:rPr>
        <w:t>Okanatchikumu No 25</w:t>
      </w:r>
      <w:r>
        <w:rPr>
          <w:rFonts w:ascii="Arial" w:hAnsi="Arial" w:cs="Arial"/>
          <w:color w:val="000000" w:themeColor="text1"/>
        </w:rPr>
        <w:t xml:space="preserve"> in the </w:t>
      </w:r>
      <w:r w:rsidRPr="00F0335D">
        <w:rPr>
          <w:rFonts w:ascii="Arial" w:hAnsi="Arial" w:cs="Arial"/>
          <w:i/>
          <w:color w:val="000000" w:themeColor="text1"/>
        </w:rPr>
        <w:t>Otjozondjupa</w:t>
      </w:r>
      <w:r w:rsidR="004026BA">
        <w:rPr>
          <w:rFonts w:ascii="Arial" w:hAnsi="Arial" w:cs="Arial"/>
          <w:color w:val="000000" w:themeColor="text1"/>
        </w:rPr>
        <w:t xml:space="preserve"> Region, Namibia, to the</w:t>
      </w:r>
      <w:r>
        <w:rPr>
          <w:rFonts w:ascii="Arial" w:hAnsi="Arial" w:cs="Arial"/>
          <w:color w:val="000000" w:themeColor="text1"/>
        </w:rPr>
        <w:t xml:space="preserve"> </w:t>
      </w:r>
      <w:r w:rsidRPr="00BB1713">
        <w:rPr>
          <w:rFonts w:ascii="Arial" w:hAnsi="Arial" w:cs="Arial"/>
          <w:i/>
          <w:color w:val="000000" w:themeColor="text1"/>
        </w:rPr>
        <w:t>Passions Culinary and Hospitality Institute CC</w:t>
      </w:r>
      <w:r>
        <w:rPr>
          <w:rFonts w:ascii="Arial" w:hAnsi="Arial" w:cs="Arial"/>
          <w:color w:val="000000" w:themeColor="text1"/>
        </w:rPr>
        <w:t xml:space="preserve">, which allotment was made on the recommendation of the Land Reform Advisory Commission and which recommendation is thus also the subject of this </w:t>
      </w:r>
      <w:r w:rsidR="009F130B">
        <w:rPr>
          <w:rFonts w:ascii="Arial" w:hAnsi="Arial" w:cs="Arial"/>
          <w:color w:val="000000" w:themeColor="text1"/>
        </w:rPr>
        <w:t>review.</w:t>
      </w:r>
    </w:p>
    <w:p w14:paraId="231098DD" w14:textId="77777777" w:rsidR="009A51D7" w:rsidRDefault="009A51D7" w:rsidP="009A51D7">
      <w:pPr>
        <w:spacing w:line="360" w:lineRule="auto"/>
        <w:jc w:val="both"/>
        <w:rPr>
          <w:rFonts w:ascii="Arial" w:hAnsi="Arial" w:cs="Arial"/>
          <w:color w:val="000000" w:themeColor="text1"/>
          <w:u w:val="single"/>
        </w:rPr>
      </w:pPr>
    </w:p>
    <w:p w14:paraId="4EC527BB" w14:textId="6B65B1AF" w:rsidR="009A51D7" w:rsidRDefault="009A51D7" w:rsidP="009A51D7">
      <w:pPr>
        <w:spacing w:line="360" w:lineRule="auto"/>
        <w:jc w:val="both"/>
        <w:rPr>
          <w:rFonts w:ascii="Arial" w:hAnsi="Arial" w:cs="Arial"/>
          <w:color w:val="000000" w:themeColor="text1"/>
        </w:rPr>
      </w:pPr>
      <w:r>
        <w:rPr>
          <w:rFonts w:ascii="Arial" w:hAnsi="Arial" w:cs="Arial"/>
          <w:color w:val="000000" w:themeColor="text1"/>
        </w:rPr>
        <w:lastRenderedPageBreak/>
        <w:t>[2</w:t>
      </w:r>
      <w:r w:rsidRPr="00B0579C">
        <w:rPr>
          <w:rFonts w:ascii="Arial" w:hAnsi="Arial" w:cs="Arial"/>
          <w:color w:val="000000" w:themeColor="text1"/>
        </w:rPr>
        <w:t>]</w:t>
      </w:r>
      <w:r w:rsidRPr="00B0579C">
        <w:rPr>
          <w:rFonts w:ascii="Arial" w:hAnsi="Arial" w:cs="Arial"/>
          <w:color w:val="000000" w:themeColor="text1"/>
        </w:rPr>
        <w:tab/>
      </w:r>
      <w:r w:rsidR="004026BA">
        <w:rPr>
          <w:rFonts w:ascii="Arial" w:hAnsi="Arial" w:cs="Arial"/>
          <w:color w:val="000000" w:themeColor="text1"/>
        </w:rPr>
        <w:t>I</w:t>
      </w:r>
      <w:r w:rsidR="004026BA" w:rsidRPr="00BC0D47">
        <w:rPr>
          <w:rFonts w:ascii="Arial" w:hAnsi="Arial" w:cs="Arial"/>
          <w:color w:val="000000" w:themeColor="text1"/>
        </w:rPr>
        <w:t>n terms of the Agricultural (Commercial) Land Reform Act</w:t>
      </w:r>
      <w:r w:rsidR="004026BA">
        <w:rPr>
          <w:rFonts w:ascii="Arial" w:hAnsi="Arial" w:cs="Arial"/>
          <w:color w:val="000000" w:themeColor="text1"/>
        </w:rPr>
        <w:t>, Act 6 of 1995 t</w:t>
      </w:r>
      <w:r>
        <w:rPr>
          <w:rFonts w:ascii="Arial" w:hAnsi="Arial" w:cs="Arial"/>
          <w:color w:val="000000" w:themeColor="text1"/>
        </w:rPr>
        <w:t>he process for the allotment was set in motion</w:t>
      </w:r>
      <w:r w:rsidRPr="00BC0D47">
        <w:rPr>
          <w:rFonts w:ascii="Arial" w:hAnsi="Arial" w:cs="Arial"/>
          <w:color w:val="000000" w:themeColor="text1"/>
        </w:rPr>
        <w:t xml:space="preserve"> </w:t>
      </w:r>
      <w:r w:rsidR="00E80C24">
        <w:rPr>
          <w:rFonts w:ascii="Arial" w:hAnsi="Arial" w:cs="Arial"/>
          <w:color w:val="000000" w:themeColor="text1"/>
        </w:rPr>
        <w:t>through</w:t>
      </w:r>
      <w:r>
        <w:rPr>
          <w:rFonts w:ascii="Arial" w:hAnsi="Arial" w:cs="Arial"/>
          <w:color w:val="000000" w:themeColor="text1"/>
        </w:rPr>
        <w:t xml:space="preserve"> an advertisement to which invitation</w:t>
      </w:r>
      <w:r w:rsidRPr="00BC0D47">
        <w:rPr>
          <w:rFonts w:ascii="Arial" w:hAnsi="Arial" w:cs="Arial"/>
          <w:color w:val="000000" w:themeColor="text1"/>
        </w:rPr>
        <w:t xml:space="preserve"> the applicant </w:t>
      </w:r>
      <w:r>
        <w:rPr>
          <w:rFonts w:ascii="Arial" w:hAnsi="Arial" w:cs="Arial"/>
          <w:color w:val="000000" w:themeColor="text1"/>
        </w:rPr>
        <w:t xml:space="preserve">and others </w:t>
      </w:r>
      <w:r w:rsidRPr="00BC0D47">
        <w:rPr>
          <w:rFonts w:ascii="Arial" w:hAnsi="Arial" w:cs="Arial"/>
          <w:color w:val="000000" w:themeColor="text1"/>
        </w:rPr>
        <w:t xml:space="preserve">responded </w:t>
      </w:r>
      <w:r>
        <w:rPr>
          <w:rFonts w:ascii="Arial" w:hAnsi="Arial" w:cs="Arial"/>
          <w:color w:val="000000" w:themeColor="text1"/>
        </w:rPr>
        <w:t>during December 2016.</w:t>
      </w:r>
    </w:p>
    <w:p w14:paraId="7C921BC7"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0C40A23F" w14:textId="375E7CD0"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9A51D7" w:rsidRPr="00BC0D47">
        <w:rPr>
          <w:rFonts w:ascii="Arial" w:hAnsi="Arial" w:cs="Arial"/>
          <w:color w:val="000000" w:themeColor="text1"/>
          <w:sz w:val="24"/>
          <w:szCs w:val="24"/>
        </w:rPr>
        <w:t>Following the s</w:t>
      </w:r>
      <w:r w:rsidR="009A51D7">
        <w:rPr>
          <w:rFonts w:ascii="Arial" w:hAnsi="Arial" w:cs="Arial"/>
          <w:color w:val="000000" w:themeColor="text1"/>
          <w:sz w:val="24"/>
          <w:szCs w:val="24"/>
        </w:rPr>
        <w:t>ubmission of applications by</w:t>
      </w:r>
      <w:r w:rsidR="000C3AC2">
        <w:rPr>
          <w:rFonts w:ascii="Arial" w:hAnsi="Arial" w:cs="Arial"/>
          <w:color w:val="000000" w:themeColor="text1"/>
          <w:sz w:val="24"/>
          <w:szCs w:val="24"/>
        </w:rPr>
        <w:t xml:space="preserve"> members of the public, an</w:t>
      </w:r>
      <w:r w:rsidR="009A51D7">
        <w:rPr>
          <w:rFonts w:ascii="Arial" w:hAnsi="Arial" w:cs="Arial"/>
          <w:color w:val="000000" w:themeColor="text1"/>
          <w:sz w:val="24"/>
          <w:szCs w:val="24"/>
        </w:rPr>
        <w:t xml:space="preserve"> Evaluation</w:t>
      </w:r>
      <w:r w:rsidR="009A51D7" w:rsidRPr="00BC0D47">
        <w:rPr>
          <w:rFonts w:ascii="Arial" w:hAnsi="Arial" w:cs="Arial"/>
          <w:color w:val="000000" w:themeColor="text1"/>
          <w:sz w:val="24"/>
          <w:szCs w:val="24"/>
        </w:rPr>
        <w:t xml:space="preserve"> Committee </w:t>
      </w:r>
      <w:r w:rsidR="009A51D7">
        <w:rPr>
          <w:rFonts w:ascii="Arial" w:hAnsi="Arial" w:cs="Arial"/>
          <w:color w:val="000000" w:themeColor="text1"/>
          <w:sz w:val="24"/>
          <w:szCs w:val="24"/>
        </w:rPr>
        <w:t>considered the applications, evaluated and scored them. A</w:t>
      </w:r>
      <w:r w:rsidR="009A51D7" w:rsidRPr="00BC0D47">
        <w:rPr>
          <w:rFonts w:ascii="Arial" w:hAnsi="Arial" w:cs="Arial"/>
          <w:color w:val="000000" w:themeColor="text1"/>
          <w:sz w:val="24"/>
          <w:szCs w:val="24"/>
        </w:rPr>
        <w:t xml:space="preserve">t the meetings held on 16 May 2017 and 6 June 2017 </w:t>
      </w:r>
      <w:r w:rsidR="009A51D7">
        <w:rPr>
          <w:rFonts w:ascii="Arial" w:hAnsi="Arial" w:cs="Arial"/>
          <w:color w:val="000000" w:themeColor="text1"/>
          <w:sz w:val="24"/>
          <w:szCs w:val="24"/>
        </w:rPr>
        <w:t>it was resolved that the three highest applicants, who had scored more than the</w:t>
      </w:r>
      <w:r w:rsidR="009A51D7" w:rsidRPr="00BC0D47">
        <w:rPr>
          <w:rFonts w:ascii="Arial" w:hAnsi="Arial" w:cs="Arial"/>
          <w:color w:val="000000" w:themeColor="text1"/>
          <w:sz w:val="24"/>
          <w:szCs w:val="24"/>
        </w:rPr>
        <w:t xml:space="preserve"> shortlisting benchmark of 60 points</w:t>
      </w:r>
      <w:r w:rsidR="000C3AC2">
        <w:rPr>
          <w:rFonts w:ascii="Arial" w:hAnsi="Arial" w:cs="Arial"/>
          <w:color w:val="000000" w:themeColor="text1"/>
          <w:sz w:val="24"/>
          <w:szCs w:val="24"/>
        </w:rPr>
        <w:t>,</w:t>
      </w:r>
      <w:r w:rsidR="009A51D7" w:rsidRPr="00BC0D47">
        <w:rPr>
          <w:rFonts w:ascii="Arial" w:hAnsi="Arial" w:cs="Arial"/>
          <w:color w:val="000000" w:themeColor="text1"/>
          <w:sz w:val="24"/>
          <w:szCs w:val="24"/>
        </w:rPr>
        <w:t xml:space="preserve"> be invited to conduct </w:t>
      </w:r>
      <w:r w:rsidR="009A51D7">
        <w:rPr>
          <w:rFonts w:ascii="Arial" w:hAnsi="Arial" w:cs="Arial"/>
          <w:color w:val="000000" w:themeColor="text1"/>
          <w:sz w:val="24"/>
          <w:szCs w:val="24"/>
        </w:rPr>
        <w:t xml:space="preserve">a </w:t>
      </w:r>
      <w:r w:rsidR="009A51D7" w:rsidRPr="00BC0D47">
        <w:rPr>
          <w:rFonts w:ascii="Arial" w:hAnsi="Arial" w:cs="Arial"/>
          <w:color w:val="000000" w:themeColor="text1"/>
          <w:sz w:val="24"/>
          <w:szCs w:val="24"/>
        </w:rPr>
        <w:t>PowerPoint</w:t>
      </w:r>
      <w:r w:rsidR="009A51D7">
        <w:rPr>
          <w:rFonts w:ascii="Arial" w:hAnsi="Arial" w:cs="Arial"/>
          <w:color w:val="000000" w:themeColor="text1"/>
          <w:sz w:val="24"/>
          <w:szCs w:val="24"/>
        </w:rPr>
        <w:t xml:space="preserve"> presentation before the C</w:t>
      </w:r>
      <w:r w:rsidR="009A51D7" w:rsidRPr="00BC0D47">
        <w:rPr>
          <w:rFonts w:ascii="Arial" w:hAnsi="Arial" w:cs="Arial"/>
          <w:color w:val="000000" w:themeColor="text1"/>
          <w:sz w:val="24"/>
          <w:szCs w:val="24"/>
        </w:rPr>
        <w:t>ommittee. The three applicants who wer</w:t>
      </w:r>
      <w:r w:rsidR="009A51D7">
        <w:rPr>
          <w:rFonts w:ascii="Arial" w:hAnsi="Arial" w:cs="Arial"/>
          <w:color w:val="000000" w:themeColor="text1"/>
          <w:sz w:val="24"/>
          <w:szCs w:val="24"/>
        </w:rPr>
        <w:t>e shortlisted</w:t>
      </w:r>
      <w:r w:rsidR="009A51D7" w:rsidRPr="00BC0D47">
        <w:rPr>
          <w:rFonts w:ascii="Arial" w:hAnsi="Arial" w:cs="Arial"/>
          <w:color w:val="000000" w:themeColor="text1"/>
          <w:sz w:val="24"/>
          <w:szCs w:val="24"/>
        </w:rPr>
        <w:t xml:space="preserve"> by the Committee were,</w:t>
      </w:r>
      <w:r w:rsidR="009A51D7">
        <w:rPr>
          <w:rFonts w:ascii="Arial" w:hAnsi="Arial" w:cs="Arial"/>
          <w:color w:val="000000" w:themeColor="text1"/>
          <w:sz w:val="24"/>
          <w:szCs w:val="24"/>
        </w:rPr>
        <w:t xml:space="preserve"> </w:t>
      </w:r>
      <w:r w:rsidR="009A51D7" w:rsidRPr="00BC0D47">
        <w:rPr>
          <w:rFonts w:ascii="Arial" w:hAnsi="Arial" w:cs="Arial"/>
          <w:color w:val="000000" w:themeColor="text1"/>
          <w:sz w:val="24"/>
          <w:szCs w:val="24"/>
        </w:rPr>
        <w:t>F</w:t>
      </w:r>
      <w:r w:rsidR="009A51D7">
        <w:rPr>
          <w:rFonts w:ascii="Arial" w:hAnsi="Arial" w:cs="Arial"/>
          <w:color w:val="000000" w:themeColor="text1"/>
          <w:sz w:val="24"/>
          <w:szCs w:val="24"/>
        </w:rPr>
        <w:t>elseneck Game Ranch CC (65</w:t>
      </w:r>
      <w:r w:rsidR="004026BA">
        <w:rPr>
          <w:rFonts w:ascii="Arial" w:hAnsi="Arial" w:cs="Arial"/>
          <w:color w:val="000000" w:themeColor="text1"/>
          <w:sz w:val="24"/>
          <w:szCs w:val="24"/>
        </w:rPr>
        <w:t xml:space="preserve"> points</w:t>
      </w:r>
      <w:r w:rsidR="009A51D7">
        <w:rPr>
          <w:rFonts w:ascii="Arial" w:hAnsi="Arial" w:cs="Arial"/>
          <w:color w:val="000000" w:themeColor="text1"/>
          <w:sz w:val="24"/>
          <w:szCs w:val="24"/>
        </w:rPr>
        <w:t xml:space="preserve">), </w:t>
      </w:r>
      <w:r w:rsidR="009A51D7" w:rsidRPr="00BC0D47">
        <w:rPr>
          <w:rFonts w:ascii="Arial" w:hAnsi="Arial" w:cs="Arial"/>
          <w:color w:val="000000" w:themeColor="text1"/>
          <w:sz w:val="24"/>
          <w:szCs w:val="24"/>
        </w:rPr>
        <w:t>Binvis Investment 189 (Pty) Ltd (73 points) and the applicant in this matter</w:t>
      </w:r>
      <w:r w:rsidR="000C3AC2">
        <w:rPr>
          <w:rFonts w:ascii="Arial" w:hAnsi="Arial" w:cs="Arial"/>
          <w:color w:val="000000" w:themeColor="text1"/>
          <w:sz w:val="24"/>
          <w:szCs w:val="24"/>
        </w:rPr>
        <w:t>,</w:t>
      </w:r>
      <w:r w:rsidR="009A51D7">
        <w:rPr>
          <w:rFonts w:ascii="Arial" w:hAnsi="Arial" w:cs="Arial"/>
          <w:color w:val="000000" w:themeColor="text1"/>
          <w:sz w:val="24"/>
          <w:szCs w:val="24"/>
        </w:rPr>
        <w:t xml:space="preserve"> with 64 points</w:t>
      </w:r>
      <w:r w:rsidR="009A51D7" w:rsidRPr="00BC0D47">
        <w:rPr>
          <w:rFonts w:ascii="Arial" w:hAnsi="Arial" w:cs="Arial"/>
          <w:color w:val="000000" w:themeColor="text1"/>
          <w:sz w:val="24"/>
          <w:szCs w:val="24"/>
        </w:rPr>
        <w:t>.</w:t>
      </w:r>
    </w:p>
    <w:p w14:paraId="269D1598"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73521F5D" w14:textId="2A814F2B"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9A51D7">
        <w:rPr>
          <w:rFonts w:ascii="Arial" w:hAnsi="Arial" w:cs="Arial"/>
          <w:color w:val="000000" w:themeColor="text1"/>
          <w:sz w:val="24"/>
          <w:szCs w:val="24"/>
        </w:rPr>
        <w:t>On 3 July 2017 the requested</w:t>
      </w:r>
      <w:r w:rsidR="009A51D7" w:rsidRPr="00BC0D47">
        <w:rPr>
          <w:rFonts w:ascii="Arial" w:hAnsi="Arial" w:cs="Arial"/>
          <w:color w:val="000000" w:themeColor="text1"/>
          <w:sz w:val="24"/>
          <w:szCs w:val="24"/>
        </w:rPr>
        <w:t xml:space="preserve"> presentations were made by only two of </w:t>
      </w:r>
      <w:r w:rsidR="009A51D7">
        <w:rPr>
          <w:rFonts w:ascii="Arial" w:hAnsi="Arial" w:cs="Arial"/>
          <w:color w:val="000000" w:themeColor="text1"/>
          <w:sz w:val="24"/>
          <w:szCs w:val="24"/>
        </w:rPr>
        <w:t>the short-listed candidates;</w:t>
      </w:r>
      <w:r w:rsidR="009A51D7" w:rsidRPr="00BC0D47">
        <w:rPr>
          <w:rFonts w:ascii="Arial" w:hAnsi="Arial" w:cs="Arial"/>
          <w:color w:val="000000" w:themeColor="text1"/>
          <w:sz w:val="24"/>
          <w:szCs w:val="24"/>
        </w:rPr>
        <w:t xml:space="preserve"> Binvis Investment 189 (Pty) Ltd f</w:t>
      </w:r>
      <w:r w:rsidR="009A51D7">
        <w:rPr>
          <w:rFonts w:ascii="Arial" w:hAnsi="Arial" w:cs="Arial"/>
          <w:color w:val="000000" w:themeColor="text1"/>
          <w:sz w:val="24"/>
          <w:szCs w:val="24"/>
        </w:rPr>
        <w:t xml:space="preserve">ailed to attend. </w:t>
      </w:r>
      <w:r w:rsidR="009A51D7" w:rsidRPr="00BC0D47">
        <w:rPr>
          <w:rFonts w:ascii="Arial" w:hAnsi="Arial" w:cs="Arial"/>
          <w:color w:val="000000" w:themeColor="text1"/>
          <w:sz w:val="24"/>
          <w:szCs w:val="24"/>
        </w:rPr>
        <w:t>A recommendation was</w:t>
      </w:r>
      <w:r w:rsidR="009A51D7">
        <w:rPr>
          <w:rFonts w:ascii="Arial" w:hAnsi="Arial" w:cs="Arial"/>
          <w:color w:val="000000" w:themeColor="text1"/>
          <w:sz w:val="24"/>
          <w:szCs w:val="24"/>
        </w:rPr>
        <w:t xml:space="preserve"> then</w:t>
      </w:r>
      <w:r w:rsidR="009A51D7" w:rsidRPr="00BC0D47">
        <w:rPr>
          <w:rFonts w:ascii="Arial" w:hAnsi="Arial" w:cs="Arial"/>
          <w:color w:val="000000" w:themeColor="text1"/>
          <w:sz w:val="24"/>
          <w:szCs w:val="24"/>
        </w:rPr>
        <w:t xml:space="preserve"> made</w:t>
      </w:r>
      <w:r w:rsidR="009A51D7">
        <w:rPr>
          <w:rFonts w:ascii="Arial" w:hAnsi="Arial" w:cs="Arial"/>
          <w:color w:val="000000" w:themeColor="text1"/>
          <w:sz w:val="24"/>
          <w:szCs w:val="24"/>
        </w:rPr>
        <w:t xml:space="preserve"> by the Evaluation Committee to the Land Reform Advisory Commission</w:t>
      </w:r>
      <w:r w:rsidR="009A51D7" w:rsidRPr="00BC0D47">
        <w:rPr>
          <w:rFonts w:ascii="Arial" w:hAnsi="Arial" w:cs="Arial"/>
          <w:color w:val="000000" w:themeColor="text1"/>
          <w:sz w:val="24"/>
          <w:szCs w:val="24"/>
        </w:rPr>
        <w:t xml:space="preserve"> that the</w:t>
      </w:r>
      <w:r w:rsidR="009A51D7">
        <w:rPr>
          <w:rFonts w:ascii="Arial" w:hAnsi="Arial" w:cs="Arial"/>
          <w:color w:val="000000" w:themeColor="text1"/>
          <w:sz w:val="24"/>
          <w:szCs w:val="24"/>
        </w:rPr>
        <w:t xml:space="preserve"> farms</w:t>
      </w:r>
      <w:r w:rsidR="009A51D7" w:rsidRPr="00BC0D47">
        <w:rPr>
          <w:rFonts w:ascii="Arial" w:hAnsi="Arial" w:cs="Arial"/>
          <w:color w:val="000000" w:themeColor="text1"/>
          <w:sz w:val="24"/>
          <w:szCs w:val="24"/>
        </w:rPr>
        <w:t xml:space="preserve"> be allotted to Felseneck Game Ranch CC.</w:t>
      </w:r>
      <w:r w:rsidR="009A51D7">
        <w:rPr>
          <w:rFonts w:ascii="Arial" w:hAnsi="Arial" w:cs="Arial"/>
          <w:color w:val="000000" w:themeColor="text1"/>
          <w:sz w:val="24"/>
          <w:szCs w:val="24"/>
        </w:rPr>
        <w:t xml:space="preserve"> </w:t>
      </w:r>
    </w:p>
    <w:p w14:paraId="308A2700"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3F06FA59" w14:textId="085DABD9"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9A51D7">
        <w:rPr>
          <w:rFonts w:ascii="Arial" w:hAnsi="Arial" w:cs="Arial"/>
          <w:color w:val="000000" w:themeColor="text1"/>
          <w:sz w:val="24"/>
          <w:szCs w:val="24"/>
        </w:rPr>
        <w:t>The Commission</w:t>
      </w:r>
      <w:r w:rsidR="009A51D7" w:rsidRPr="00BC0D47">
        <w:rPr>
          <w:rFonts w:ascii="Arial" w:hAnsi="Arial" w:cs="Arial"/>
          <w:color w:val="000000" w:themeColor="text1"/>
          <w:sz w:val="24"/>
          <w:szCs w:val="24"/>
        </w:rPr>
        <w:t xml:space="preserve"> was</w:t>
      </w:r>
      <w:r w:rsidR="004026BA">
        <w:rPr>
          <w:rFonts w:ascii="Arial" w:hAnsi="Arial" w:cs="Arial"/>
          <w:color w:val="000000" w:themeColor="text1"/>
          <w:sz w:val="24"/>
          <w:szCs w:val="24"/>
        </w:rPr>
        <w:t xml:space="preserve"> then</w:t>
      </w:r>
      <w:r w:rsidR="009A51D7">
        <w:rPr>
          <w:rFonts w:ascii="Arial" w:hAnsi="Arial" w:cs="Arial"/>
          <w:color w:val="000000" w:themeColor="text1"/>
          <w:sz w:val="24"/>
          <w:szCs w:val="24"/>
        </w:rPr>
        <w:t xml:space="preserve"> apparently</w:t>
      </w:r>
      <w:r w:rsidR="009A51D7" w:rsidRPr="00BC0D47">
        <w:rPr>
          <w:rFonts w:ascii="Arial" w:hAnsi="Arial" w:cs="Arial"/>
          <w:color w:val="000000" w:themeColor="text1"/>
          <w:sz w:val="24"/>
          <w:szCs w:val="24"/>
        </w:rPr>
        <w:t xml:space="preserve"> unable to consider</w:t>
      </w:r>
      <w:r w:rsidR="009A51D7">
        <w:rPr>
          <w:rFonts w:ascii="Arial" w:hAnsi="Arial" w:cs="Arial"/>
          <w:color w:val="000000" w:themeColor="text1"/>
          <w:sz w:val="24"/>
          <w:szCs w:val="24"/>
        </w:rPr>
        <w:t xml:space="preserve"> the recommendations serving before it at the </w:t>
      </w:r>
      <w:r w:rsidR="009A51D7" w:rsidRPr="00BC0D47">
        <w:rPr>
          <w:rFonts w:ascii="Arial" w:hAnsi="Arial" w:cs="Arial"/>
          <w:color w:val="000000" w:themeColor="text1"/>
          <w:sz w:val="24"/>
          <w:szCs w:val="24"/>
        </w:rPr>
        <w:t>meeting</w:t>
      </w:r>
      <w:r w:rsidR="009A51D7">
        <w:rPr>
          <w:rFonts w:ascii="Arial" w:hAnsi="Arial" w:cs="Arial"/>
          <w:color w:val="000000" w:themeColor="text1"/>
          <w:sz w:val="24"/>
          <w:szCs w:val="24"/>
        </w:rPr>
        <w:t>s of 27 and</w:t>
      </w:r>
      <w:r w:rsidR="009A51D7" w:rsidRPr="00BC0D47">
        <w:rPr>
          <w:rFonts w:ascii="Arial" w:hAnsi="Arial" w:cs="Arial"/>
          <w:color w:val="000000" w:themeColor="text1"/>
          <w:sz w:val="24"/>
          <w:szCs w:val="24"/>
        </w:rPr>
        <w:t xml:space="preserve"> 28 July 2017</w:t>
      </w:r>
      <w:r w:rsidR="009A51D7">
        <w:rPr>
          <w:rFonts w:ascii="Arial" w:hAnsi="Arial" w:cs="Arial"/>
          <w:color w:val="000000" w:themeColor="text1"/>
          <w:sz w:val="24"/>
          <w:szCs w:val="24"/>
        </w:rPr>
        <w:t>.</w:t>
      </w:r>
      <w:r w:rsidR="009A51D7" w:rsidRPr="00BC0D47">
        <w:rPr>
          <w:rFonts w:ascii="Arial" w:hAnsi="Arial" w:cs="Arial"/>
          <w:color w:val="000000" w:themeColor="text1"/>
          <w:sz w:val="24"/>
          <w:szCs w:val="24"/>
        </w:rPr>
        <w:t xml:space="preserve"> The reason</w:t>
      </w:r>
      <w:r w:rsidR="009A51D7">
        <w:rPr>
          <w:rFonts w:ascii="Arial" w:hAnsi="Arial" w:cs="Arial"/>
          <w:color w:val="000000" w:themeColor="text1"/>
          <w:sz w:val="24"/>
          <w:szCs w:val="24"/>
        </w:rPr>
        <w:t xml:space="preserve"> advanced</w:t>
      </w:r>
      <w:r w:rsidR="009A51D7" w:rsidRPr="00BC0D47">
        <w:rPr>
          <w:rFonts w:ascii="Arial" w:hAnsi="Arial" w:cs="Arial"/>
          <w:color w:val="000000" w:themeColor="text1"/>
          <w:sz w:val="24"/>
          <w:szCs w:val="24"/>
        </w:rPr>
        <w:t xml:space="preserve"> for not considering the </w:t>
      </w:r>
      <w:r w:rsidR="009A51D7">
        <w:rPr>
          <w:rFonts w:ascii="Arial" w:hAnsi="Arial" w:cs="Arial"/>
          <w:color w:val="000000" w:themeColor="text1"/>
          <w:sz w:val="24"/>
          <w:szCs w:val="24"/>
        </w:rPr>
        <w:t>applications wa</w:t>
      </w:r>
      <w:r w:rsidR="009A51D7" w:rsidRPr="00BC0D47">
        <w:rPr>
          <w:rFonts w:ascii="Arial" w:hAnsi="Arial" w:cs="Arial"/>
          <w:color w:val="000000" w:themeColor="text1"/>
          <w:sz w:val="24"/>
          <w:szCs w:val="24"/>
        </w:rPr>
        <w:t xml:space="preserve">s that there were inconsistencies detected in the bench marks set by the </w:t>
      </w:r>
      <w:r w:rsidR="009A51D7">
        <w:rPr>
          <w:rFonts w:ascii="Arial" w:hAnsi="Arial" w:cs="Arial"/>
          <w:color w:val="000000" w:themeColor="text1"/>
          <w:sz w:val="24"/>
          <w:szCs w:val="24"/>
        </w:rPr>
        <w:t>Evaluation Committee</w:t>
      </w:r>
      <w:r w:rsidR="009A51D7" w:rsidRPr="00BC0D47">
        <w:rPr>
          <w:rFonts w:ascii="Arial" w:hAnsi="Arial" w:cs="Arial"/>
          <w:color w:val="000000" w:themeColor="text1"/>
          <w:sz w:val="24"/>
          <w:szCs w:val="24"/>
        </w:rPr>
        <w:t>. The Committee</w:t>
      </w:r>
      <w:r w:rsidR="009A51D7">
        <w:rPr>
          <w:rFonts w:ascii="Arial" w:hAnsi="Arial" w:cs="Arial"/>
          <w:color w:val="000000" w:themeColor="text1"/>
          <w:sz w:val="24"/>
          <w:szCs w:val="24"/>
        </w:rPr>
        <w:t xml:space="preserve"> had</w:t>
      </w:r>
      <w:r w:rsidR="009A51D7" w:rsidRPr="00BC0D47">
        <w:rPr>
          <w:rFonts w:ascii="Arial" w:hAnsi="Arial" w:cs="Arial"/>
          <w:color w:val="000000" w:themeColor="text1"/>
          <w:sz w:val="24"/>
          <w:szCs w:val="24"/>
        </w:rPr>
        <w:t xml:space="preserve"> set a bench mark for a certain </w:t>
      </w:r>
      <w:r w:rsidR="005212D8">
        <w:rPr>
          <w:rFonts w:ascii="Arial" w:hAnsi="Arial" w:cs="Arial"/>
          <w:i/>
          <w:color w:val="000000" w:themeColor="text1"/>
          <w:sz w:val="24"/>
          <w:szCs w:val="24"/>
        </w:rPr>
        <w:t xml:space="preserve">Portion 1 of farm </w:t>
      </w:r>
      <w:r w:rsidR="009A51D7" w:rsidRPr="004026BA">
        <w:rPr>
          <w:rFonts w:ascii="Arial" w:hAnsi="Arial" w:cs="Arial"/>
          <w:i/>
          <w:color w:val="000000" w:themeColor="text1"/>
          <w:sz w:val="24"/>
          <w:szCs w:val="24"/>
        </w:rPr>
        <w:t>Irene)</w:t>
      </w:r>
      <w:r w:rsidR="004026BA">
        <w:rPr>
          <w:rFonts w:ascii="Arial" w:hAnsi="Arial" w:cs="Arial"/>
          <w:color w:val="000000" w:themeColor="text1"/>
          <w:sz w:val="24"/>
          <w:szCs w:val="24"/>
        </w:rPr>
        <w:t xml:space="preserve"> and</w:t>
      </w:r>
      <w:r w:rsidR="005212D8">
        <w:rPr>
          <w:rFonts w:ascii="Arial" w:hAnsi="Arial" w:cs="Arial"/>
          <w:color w:val="000000" w:themeColor="text1"/>
          <w:sz w:val="24"/>
          <w:szCs w:val="24"/>
        </w:rPr>
        <w:t xml:space="preserve"> the</w:t>
      </w:r>
      <w:r w:rsidR="004026BA">
        <w:rPr>
          <w:rFonts w:ascii="Arial" w:hAnsi="Arial" w:cs="Arial"/>
          <w:color w:val="000000" w:themeColor="text1"/>
          <w:sz w:val="24"/>
          <w:szCs w:val="24"/>
        </w:rPr>
        <w:t xml:space="preserve"> r</w:t>
      </w:r>
      <w:r w:rsidR="009A51D7" w:rsidRPr="00BC0D47">
        <w:rPr>
          <w:rFonts w:ascii="Arial" w:hAnsi="Arial" w:cs="Arial"/>
          <w:color w:val="000000" w:themeColor="text1"/>
          <w:sz w:val="24"/>
          <w:szCs w:val="24"/>
        </w:rPr>
        <w:t xml:space="preserve">emaining Portion of farm </w:t>
      </w:r>
      <w:r w:rsidR="009A51D7" w:rsidRPr="004026BA">
        <w:rPr>
          <w:rFonts w:ascii="Arial" w:hAnsi="Arial" w:cs="Arial"/>
          <w:i/>
          <w:color w:val="000000" w:themeColor="text1"/>
          <w:sz w:val="24"/>
          <w:szCs w:val="24"/>
        </w:rPr>
        <w:t>Holstein</w:t>
      </w:r>
      <w:r w:rsidR="009A51D7" w:rsidRPr="00BC0D47">
        <w:rPr>
          <w:rFonts w:ascii="Arial" w:hAnsi="Arial" w:cs="Arial"/>
          <w:color w:val="000000" w:themeColor="text1"/>
          <w:sz w:val="24"/>
          <w:szCs w:val="24"/>
        </w:rPr>
        <w:t xml:space="preserve"> No</w:t>
      </w:r>
      <w:r w:rsidR="009A51D7">
        <w:rPr>
          <w:rFonts w:ascii="Arial" w:hAnsi="Arial" w:cs="Arial"/>
          <w:color w:val="000000" w:themeColor="text1"/>
          <w:sz w:val="24"/>
          <w:szCs w:val="24"/>
        </w:rPr>
        <w:t>.249, at 70 points and had invit</w:t>
      </w:r>
      <w:r w:rsidR="009A51D7" w:rsidRPr="00BC0D47">
        <w:rPr>
          <w:rFonts w:ascii="Arial" w:hAnsi="Arial" w:cs="Arial"/>
          <w:color w:val="000000" w:themeColor="text1"/>
          <w:sz w:val="24"/>
          <w:szCs w:val="24"/>
        </w:rPr>
        <w:t>e</w:t>
      </w:r>
      <w:r w:rsidR="009A51D7">
        <w:rPr>
          <w:rFonts w:ascii="Arial" w:hAnsi="Arial" w:cs="Arial"/>
          <w:color w:val="000000" w:themeColor="text1"/>
          <w:sz w:val="24"/>
          <w:szCs w:val="24"/>
        </w:rPr>
        <w:t>d all applicants</w:t>
      </w:r>
      <w:r w:rsidR="004026BA">
        <w:rPr>
          <w:rFonts w:ascii="Arial" w:hAnsi="Arial" w:cs="Arial"/>
          <w:color w:val="000000" w:themeColor="text1"/>
          <w:sz w:val="24"/>
          <w:szCs w:val="24"/>
        </w:rPr>
        <w:t>,</w:t>
      </w:r>
      <w:r w:rsidR="009A51D7">
        <w:rPr>
          <w:rFonts w:ascii="Arial" w:hAnsi="Arial" w:cs="Arial"/>
          <w:color w:val="000000" w:themeColor="text1"/>
          <w:sz w:val="24"/>
          <w:szCs w:val="24"/>
        </w:rPr>
        <w:t xml:space="preserve"> scoring above 7</w:t>
      </w:r>
      <w:r w:rsidR="009A51D7" w:rsidRPr="00BC0D47">
        <w:rPr>
          <w:rFonts w:ascii="Arial" w:hAnsi="Arial" w:cs="Arial"/>
          <w:color w:val="000000" w:themeColor="text1"/>
          <w:sz w:val="24"/>
          <w:szCs w:val="24"/>
        </w:rPr>
        <w:t>0 points</w:t>
      </w:r>
      <w:r w:rsidR="004026BA">
        <w:rPr>
          <w:rFonts w:ascii="Arial" w:hAnsi="Arial" w:cs="Arial"/>
          <w:color w:val="000000" w:themeColor="text1"/>
          <w:sz w:val="24"/>
          <w:szCs w:val="24"/>
        </w:rPr>
        <w:t>,</w:t>
      </w:r>
      <w:r w:rsidR="009A51D7" w:rsidRPr="00BC0D47">
        <w:rPr>
          <w:rFonts w:ascii="Arial" w:hAnsi="Arial" w:cs="Arial"/>
          <w:color w:val="000000" w:themeColor="text1"/>
          <w:sz w:val="24"/>
          <w:szCs w:val="24"/>
        </w:rPr>
        <w:t xml:space="preserve"> for interviews whilst the bench mark</w:t>
      </w:r>
      <w:r w:rsidR="000C3AC2">
        <w:rPr>
          <w:rFonts w:ascii="Arial" w:hAnsi="Arial" w:cs="Arial"/>
          <w:color w:val="000000" w:themeColor="text1"/>
          <w:sz w:val="24"/>
          <w:szCs w:val="24"/>
        </w:rPr>
        <w:t xml:space="preserve"> for Farm</w:t>
      </w:r>
      <w:r w:rsidR="004026BA">
        <w:rPr>
          <w:rFonts w:ascii="Arial" w:hAnsi="Arial" w:cs="Arial"/>
          <w:color w:val="000000" w:themeColor="text1"/>
          <w:sz w:val="24"/>
          <w:szCs w:val="24"/>
        </w:rPr>
        <w:t>s</w:t>
      </w:r>
      <w:r w:rsidR="000C3AC2">
        <w:rPr>
          <w:rFonts w:ascii="Arial" w:hAnsi="Arial" w:cs="Arial"/>
          <w:color w:val="000000" w:themeColor="text1"/>
          <w:sz w:val="24"/>
          <w:szCs w:val="24"/>
        </w:rPr>
        <w:t xml:space="preserve"> </w:t>
      </w:r>
      <w:r w:rsidR="000C3AC2" w:rsidRPr="004026BA">
        <w:rPr>
          <w:rFonts w:ascii="Arial" w:hAnsi="Arial" w:cs="Arial"/>
          <w:i/>
          <w:color w:val="000000" w:themeColor="text1"/>
          <w:sz w:val="24"/>
          <w:szCs w:val="24"/>
        </w:rPr>
        <w:t>Felseneck</w:t>
      </w:r>
      <w:r w:rsidR="004026BA">
        <w:rPr>
          <w:rFonts w:ascii="Arial" w:hAnsi="Arial" w:cs="Arial"/>
          <w:color w:val="000000" w:themeColor="text1"/>
          <w:sz w:val="24"/>
          <w:szCs w:val="24"/>
        </w:rPr>
        <w:t xml:space="preserve"> and </w:t>
      </w:r>
      <w:r w:rsidR="004026BA" w:rsidRPr="004026BA">
        <w:rPr>
          <w:rFonts w:ascii="Arial" w:hAnsi="Arial" w:cs="Arial"/>
          <w:i/>
          <w:color w:val="000000" w:themeColor="text1"/>
          <w:sz w:val="24"/>
          <w:szCs w:val="24"/>
        </w:rPr>
        <w:t>Okanatchikumu</w:t>
      </w:r>
      <w:r w:rsidR="000C3AC2">
        <w:rPr>
          <w:rFonts w:ascii="Arial" w:hAnsi="Arial" w:cs="Arial"/>
          <w:color w:val="000000" w:themeColor="text1"/>
          <w:sz w:val="24"/>
          <w:szCs w:val="24"/>
        </w:rPr>
        <w:t xml:space="preserve"> had been</w:t>
      </w:r>
      <w:r w:rsidR="009A51D7">
        <w:rPr>
          <w:rFonts w:ascii="Arial" w:hAnsi="Arial" w:cs="Arial"/>
          <w:color w:val="000000" w:themeColor="text1"/>
          <w:sz w:val="24"/>
          <w:szCs w:val="24"/>
        </w:rPr>
        <w:t xml:space="preserve"> set at 6</w:t>
      </w:r>
      <w:r w:rsidR="009A51D7" w:rsidRPr="00BC0D47">
        <w:rPr>
          <w:rFonts w:ascii="Arial" w:hAnsi="Arial" w:cs="Arial"/>
          <w:color w:val="000000" w:themeColor="text1"/>
          <w:sz w:val="24"/>
          <w:szCs w:val="24"/>
        </w:rPr>
        <w:t>0 points.</w:t>
      </w:r>
    </w:p>
    <w:p w14:paraId="09BF0FE3"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01D12BFE" w14:textId="14EC1440" w:rsidR="009A51D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9A51D7" w:rsidRPr="00923E10">
        <w:rPr>
          <w:rFonts w:ascii="Arial" w:hAnsi="Arial" w:cs="Arial"/>
          <w:color w:val="000000" w:themeColor="text1"/>
          <w:sz w:val="24"/>
          <w:szCs w:val="24"/>
        </w:rPr>
        <w:t xml:space="preserve">The Chairperson of the Commission then referred the recommendation for farms </w:t>
      </w:r>
      <w:r w:rsidR="009A51D7" w:rsidRPr="00923E10">
        <w:rPr>
          <w:rFonts w:ascii="Arial" w:hAnsi="Arial" w:cs="Arial"/>
          <w:i/>
          <w:color w:val="000000" w:themeColor="text1"/>
          <w:sz w:val="24"/>
          <w:szCs w:val="24"/>
        </w:rPr>
        <w:t>Felseneck</w:t>
      </w:r>
      <w:r w:rsidR="009A51D7" w:rsidRPr="00923E10">
        <w:rPr>
          <w:rFonts w:ascii="Arial" w:hAnsi="Arial" w:cs="Arial"/>
          <w:color w:val="000000" w:themeColor="text1"/>
          <w:sz w:val="24"/>
          <w:szCs w:val="24"/>
        </w:rPr>
        <w:t xml:space="preserve"> and </w:t>
      </w:r>
      <w:r w:rsidR="009A51D7" w:rsidRPr="00923E10">
        <w:rPr>
          <w:rFonts w:ascii="Arial" w:hAnsi="Arial" w:cs="Arial"/>
          <w:i/>
          <w:color w:val="000000" w:themeColor="text1"/>
          <w:sz w:val="24"/>
          <w:szCs w:val="24"/>
        </w:rPr>
        <w:t>Okanatchikumu</w:t>
      </w:r>
      <w:r w:rsidR="009A51D7" w:rsidRPr="00923E10">
        <w:rPr>
          <w:rFonts w:ascii="Arial" w:hAnsi="Arial" w:cs="Arial"/>
          <w:color w:val="000000" w:themeColor="text1"/>
          <w:sz w:val="24"/>
          <w:szCs w:val="24"/>
        </w:rPr>
        <w:t xml:space="preserve"> back to the Evaluation Committee in order for the Committee to </w:t>
      </w:r>
      <w:r w:rsidR="009A51D7">
        <w:rPr>
          <w:rFonts w:ascii="Arial" w:hAnsi="Arial" w:cs="Arial"/>
          <w:color w:val="000000" w:themeColor="text1"/>
          <w:sz w:val="24"/>
          <w:szCs w:val="24"/>
        </w:rPr>
        <w:t xml:space="preserve">now </w:t>
      </w:r>
      <w:r w:rsidR="009A51D7" w:rsidRPr="00923E10">
        <w:rPr>
          <w:rFonts w:ascii="Arial" w:hAnsi="Arial" w:cs="Arial"/>
          <w:color w:val="000000" w:themeColor="text1"/>
          <w:sz w:val="24"/>
          <w:szCs w:val="24"/>
        </w:rPr>
        <w:t xml:space="preserve">also interview those applicants who had scored 50 points and above. </w:t>
      </w:r>
    </w:p>
    <w:p w14:paraId="50916F69" w14:textId="77777777" w:rsidR="009A51D7" w:rsidRPr="00923E10" w:rsidRDefault="009A51D7" w:rsidP="009A51D7">
      <w:pPr>
        <w:pStyle w:val="ListParagraph"/>
        <w:spacing w:after="0" w:line="360" w:lineRule="auto"/>
        <w:ind w:left="0"/>
        <w:jc w:val="both"/>
        <w:rPr>
          <w:rFonts w:ascii="Arial" w:hAnsi="Arial" w:cs="Arial"/>
          <w:color w:val="000000" w:themeColor="text1"/>
          <w:sz w:val="24"/>
          <w:szCs w:val="24"/>
        </w:rPr>
      </w:pPr>
    </w:p>
    <w:p w14:paraId="766BFB91" w14:textId="15A1DC36"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9A51D7">
        <w:rPr>
          <w:rFonts w:ascii="Arial" w:hAnsi="Arial" w:cs="Arial"/>
          <w:color w:val="000000" w:themeColor="text1"/>
          <w:sz w:val="24"/>
          <w:szCs w:val="24"/>
        </w:rPr>
        <w:t>In such circumstances</w:t>
      </w:r>
      <w:r w:rsidR="009A51D7" w:rsidRPr="00BC0D47">
        <w:rPr>
          <w:rFonts w:ascii="Arial" w:hAnsi="Arial" w:cs="Arial"/>
          <w:color w:val="000000" w:themeColor="text1"/>
          <w:sz w:val="24"/>
          <w:szCs w:val="24"/>
        </w:rPr>
        <w:t xml:space="preserve"> the initial recommendation made </w:t>
      </w:r>
      <w:r w:rsidR="009A51D7">
        <w:rPr>
          <w:rFonts w:ascii="Arial" w:hAnsi="Arial" w:cs="Arial"/>
          <w:color w:val="000000" w:themeColor="text1"/>
          <w:sz w:val="24"/>
          <w:szCs w:val="24"/>
        </w:rPr>
        <w:t>in respect of these two farms by the Committee was never</w:t>
      </w:r>
      <w:r w:rsidR="009A51D7" w:rsidRPr="00BC0D47">
        <w:rPr>
          <w:rFonts w:ascii="Arial" w:hAnsi="Arial" w:cs="Arial"/>
          <w:color w:val="000000" w:themeColor="text1"/>
          <w:sz w:val="24"/>
          <w:szCs w:val="24"/>
        </w:rPr>
        <w:t xml:space="preserve"> considered by the Commission but by the </w:t>
      </w:r>
      <w:r w:rsidR="009A51D7" w:rsidRPr="00BC0D47">
        <w:rPr>
          <w:rFonts w:ascii="Arial" w:hAnsi="Arial" w:cs="Arial"/>
          <w:color w:val="000000" w:themeColor="text1"/>
          <w:sz w:val="24"/>
          <w:szCs w:val="24"/>
        </w:rPr>
        <w:lastRenderedPageBreak/>
        <w:t>Chairperson of the Commission alone who then decided to</w:t>
      </w:r>
      <w:r w:rsidR="009A51D7">
        <w:rPr>
          <w:rFonts w:ascii="Arial" w:hAnsi="Arial" w:cs="Arial"/>
          <w:color w:val="000000" w:themeColor="text1"/>
          <w:sz w:val="24"/>
          <w:szCs w:val="24"/>
        </w:rPr>
        <w:t xml:space="preserve"> simply refer the recommendation</w:t>
      </w:r>
      <w:r w:rsidR="009A51D7" w:rsidRPr="00BC0D47">
        <w:rPr>
          <w:rFonts w:ascii="Arial" w:hAnsi="Arial" w:cs="Arial"/>
          <w:color w:val="000000" w:themeColor="text1"/>
          <w:sz w:val="24"/>
          <w:szCs w:val="24"/>
        </w:rPr>
        <w:t xml:space="preserve"> back to the Committee</w:t>
      </w:r>
      <w:r w:rsidR="009A51D7">
        <w:rPr>
          <w:rFonts w:ascii="Arial" w:hAnsi="Arial" w:cs="Arial"/>
          <w:color w:val="000000" w:themeColor="text1"/>
          <w:sz w:val="24"/>
          <w:szCs w:val="24"/>
        </w:rPr>
        <w:t xml:space="preserve"> with his</w:t>
      </w:r>
      <w:r w:rsidR="004026BA">
        <w:rPr>
          <w:rFonts w:ascii="Arial" w:hAnsi="Arial" w:cs="Arial"/>
          <w:color w:val="000000" w:themeColor="text1"/>
          <w:sz w:val="24"/>
          <w:szCs w:val="24"/>
        </w:rPr>
        <w:t xml:space="preserve"> personal</w:t>
      </w:r>
      <w:r w:rsidR="009A51D7">
        <w:rPr>
          <w:rFonts w:ascii="Arial" w:hAnsi="Arial" w:cs="Arial"/>
          <w:color w:val="000000" w:themeColor="text1"/>
          <w:sz w:val="24"/>
          <w:szCs w:val="24"/>
        </w:rPr>
        <w:t xml:space="preserve"> instructions</w:t>
      </w:r>
      <w:r w:rsidR="009A51D7" w:rsidRPr="00BC0D47">
        <w:rPr>
          <w:rFonts w:ascii="Arial" w:hAnsi="Arial" w:cs="Arial"/>
          <w:color w:val="000000" w:themeColor="text1"/>
          <w:sz w:val="24"/>
          <w:szCs w:val="24"/>
        </w:rPr>
        <w:t>.</w:t>
      </w:r>
    </w:p>
    <w:p w14:paraId="279ED427"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133D93FE" w14:textId="241A695B"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9A51D7">
        <w:rPr>
          <w:rFonts w:ascii="Arial" w:hAnsi="Arial" w:cs="Arial"/>
          <w:color w:val="000000" w:themeColor="text1"/>
          <w:sz w:val="24"/>
          <w:szCs w:val="24"/>
        </w:rPr>
        <w:t xml:space="preserve">As a result </w:t>
      </w:r>
      <w:r w:rsidR="009A51D7" w:rsidRPr="00BC0D47">
        <w:rPr>
          <w:rFonts w:ascii="Arial" w:hAnsi="Arial" w:cs="Arial"/>
          <w:color w:val="000000" w:themeColor="text1"/>
          <w:sz w:val="24"/>
          <w:szCs w:val="24"/>
        </w:rPr>
        <w:t>two more applican</w:t>
      </w:r>
      <w:r w:rsidR="004026BA">
        <w:rPr>
          <w:rFonts w:ascii="Arial" w:hAnsi="Arial" w:cs="Arial"/>
          <w:color w:val="000000" w:themeColor="text1"/>
          <w:sz w:val="24"/>
          <w:szCs w:val="24"/>
        </w:rPr>
        <w:t xml:space="preserve">ts - </w:t>
      </w:r>
      <w:r w:rsidR="009A51D7">
        <w:rPr>
          <w:rFonts w:ascii="Arial" w:hAnsi="Arial" w:cs="Arial"/>
          <w:color w:val="000000" w:themeColor="text1"/>
          <w:sz w:val="24"/>
          <w:szCs w:val="24"/>
        </w:rPr>
        <w:t xml:space="preserve">the fourth respondent and one </w:t>
      </w:r>
      <w:r w:rsidR="004026BA">
        <w:rPr>
          <w:rFonts w:ascii="Arial" w:hAnsi="Arial" w:cs="Arial"/>
          <w:color w:val="000000" w:themeColor="text1"/>
          <w:sz w:val="24"/>
          <w:szCs w:val="24"/>
        </w:rPr>
        <w:t>other</w:t>
      </w:r>
      <w:r w:rsidR="009A51D7">
        <w:rPr>
          <w:rFonts w:ascii="Arial" w:hAnsi="Arial" w:cs="Arial"/>
          <w:color w:val="000000" w:themeColor="text1"/>
          <w:sz w:val="24"/>
          <w:szCs w:val="24"/>
        </w:rPr>
        <w:t xml:space="preserve"> - both had also</w:t>
      </w:r>
      <w:r w:rsidR="009A51D7" w:rsidRPr="00BC0D47">
        <w:rPr>
          <w:rFonts w:ascii="Arial" w:hAnsi="Arial" w:cs="Arial"/>
          <w:color w:val="000000" w:themeColor="text1"/>
          <w:sz w:val="24"/>
          <w:szCs w:val="24"/>
        </w:rPr>
        <w:t xml:space="preserve"> scored 50 points and above</w:t>
      </w:r>
      <w:r w:rsidR="009A51D7">
        <w:rPr>
          <w:rFonts w:ascii="Arial" w:hAnsi="Arial" w:cs="Arial"/>
          <w:color w:val="000000" w:themeColor="text1"/>
          <w:sz w:val="24"/>
          <w:szCs w:val="24"/>
        </w:rPr>
        <w:t xml:space="preserve"> -</w:t>
      </w:r>
      <w:r w:rsidR="009A51D7" w:rsidRPr="00BC0D47">
        <w:rPr>
          <w:rFonts w:ascii="Arial" w:hAnsi="Arial" w:cs="Arial"/>
          <w:color w:val="000000" w:themeColor="text1"/>
          <w:sz w:val="24"/>
          <w:szCs w:val="24"/>
        </w:rPr>
        <w:t xml:space="preserve"> were invited to make further representations</w:t>
      </w:r>
      <w:r w:rsidR="009A51D7">
        <w:rPr>
          <w:rFonts w:ascii="Arial" w:hAnsi="Arial" w:cs="Arial"/>
          <w:color w:val="000000" w:themeColor="text1"/>
          <w:sz w:val="24"/>
          <w:szCs w:val="24"/>
        </w:rPr>
        <w:t xml:space="preserve"> on 17 October 2017. T</w:t>
      </w:r>
      <w:r w:rsidR="009A51D7" w:rsidRPr="00BC0D47">
        <w:rPr>
          <w:rFonts w:ascii="Arial" w:hAnsi="Arial" w:cs="Arial"/>
          <w:color w:val="000000" w:themeColor="text1"/>
          <w:sz w:val="24"/>
          <w:szCs w:val="24"/>
        </w:rPr>
        <w:t xml:space="preserve">he </w:t>
      </w:r>
      <w:r w:rsidR="009A51D7">
        <w:rPr>
          <w:rFonts w:ascii="Arial" w:hAnsi="Arial" w:cs="Arial"/>
          <w:color w:val="000000" w:themeColor="text1"/>
          <w:sz w:val="24"/>
          <w:szCs w:val="24"/>
        </w:rPr>
        <w:t xml:space="preserve">Evaluation </w:t>
      </w:r>
      <w:r w:rsidR="009A51D7" w:rsidRPr="00BC0D47">
        <w:rPr>
          <w:rFonts w:ascii="Arial" w:hAnsi="Arial" w:cs="Arial"/>
          <w:color w:val="000000" w:themeColor="text1"/>
          <w:sz w:val="24"/>
          <w:szCs w:val="24"/>
        </w:rPr>
        <w:t>Committee</w:t>
      </w:r>
      <w:r w:rsidR="000C3AC2">
        <w:rPr>
          <w:rFonts w:ascii="Arial" w:hAnsi="Arial" w:cs="Arial"/>
          <w:color w:val="000000" w:themeColor="text1"/>
          <w:sz w:val="24"/>
          <w:szCs w:val="24"/>
        </w:rPr>
        <w:t xml:space="preserve"> now</w:t>
      </w:r>
      <w:r w:rsidR="009A51D7" w:rsidRPr="00BC0D47">
        <w:rPr>
          <w:rFonts w:ascii="Arial" w:hAnsi="Arial" w:cs="Arial"/>
          <w:color w:val="000000" w:themeColor="text1"/>
          <w:sz w:val="24"/>
          <w:szCs w:val="24"/>
        </w:rPr>
        <w:t xml:space="preserve"> recommended </w:t>
      </w:r>
      <w:r w:rsidR="009A51D7">
        <w:rPr>
          <w:rFonts w:ascii="Arial" w:hAnsi="Arial" w:cs="Arial"/>
          <w:color w:val="000000" w:themeColor="text1"/>
          <w:sz w:val="24"/>
          <w:szCs w:val="24"/>
        </w:rPr>
        <w:t>that the fourth respondent</w:t>
      </w:r>
      <w:r w:rsidR="009A51D7" w:rsidRPr="00BC0D47">
        <w:rPr>
          <w:rFonts w:ascii="Arial" w:hAnsi="Arial" w:cs="Arial"/>
          <w:color w:val="000000" w:themeColor="text1"/>
          <w:sz w:val="24"/>
          <w:szCs w:val="24"/>
        </w:rPr>
        <w:t xml:space="preserve"> be allotted farm</w:t>
      </w:r>
      <w:r w:rsidR="009A51D7">
        <w:rPr>
          <w:rFonts w:ascii="Arial" w:hAnsi="Arial" w:cs="Arial"/>
          <w:color w:val="000000" w:themeColor="text1"/>
          <w:sz w:val="24"/>
          <w:szCs w:val="24"/>
        </w:rPr>
        <w:t>s</w:t>
      </w:r>
      <w:r w:rsidR="009A51D7" w:rsidRPr="00BC0D47">
        <w:rPr>
          <w:rFonts w:ascii="Arial" w:hAnsi="Arial" w:cs="Arial"/>
          <w:color w:val="000000" w:themeColor="text1"/>
          <w:sz w:val="24"/>
          <w:szCs w:val="24"/>
        </w:rPr>
        <w:t xml:space="preserve"> </w:t>
      </w:r>
      <w:r w:rsidR="009A51D7" w:rsidRPr="004026BA">
        <w:rPr>
          <w:rFonts w:ascii="Arial" w:hAnsi="Arial" w:cs="Arial"/>
          <w:i/>
          <w:color w:val="000000" w:themeColor="text1"/>
          <w:sz w:val="24"/>
          <w:szCs w:val="24"/>
        </w:rPr>
        <w:t>Felseneck</w:t>
      </w:r>
      <w:r w:rsidR="009A51D7">
        <w:rPr>
          <w:rFonts w:ascii="Arial" w:hAnsi="Arial" w:cs="Arial"/>
          <w:color w:val="000000" w:themeColor="text1"/>
          <w:sz w:val="24"/>
          <w:szCs w:val="24"/>
        </w:rPr>
        <w:t xml:space="preserve"> and </w:t>
      </w:r>
      <w:r w:rsidR="009A51D7" w:rsidRPr="007B6688">
        <w:rPr>
          <w:rFonts w:ascii="Arial" w:hAnsi="Arial" w:cs="Arial"/>
          <w:i/>
          <w:color w:val="000000" w:themeColor="text1"/>
          <w:sz w:val="24"/>
          <w:szCs w:val="24"/>
        </w:rPr>
        <w:t>Okanatchikumu</w:t>
      </w:r>
      <w:r w:rsidR="009A51D7" w:rsidRPr="00BC0D47">
        <w:rPr>
          <w:rFonts w:ascii="Arial" w:hAnsi="Arial" w:cs="Arial"/>
          <w:color w:val="000000" w:themeColor="text1"/>
          <w:sz w:val="24"/>
          <w:szCs w:val="24"/>
        </w:rPr>
        <w:t>.</w:t>
      </w:r>
    </w:p>
    <w:p w14:paraId="3C63371D"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45462415" w14:textId="233B5D2A"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9A51D7" w:rsidRPr="00BC0D47">
        <w:rPr>
          <w:rFonts w:ascii="Arial" w:hAnsi="Arial" w:cs="Arial"/>
          <w:color w:val="000000" w:themeColor="text1"/>
          <w:sz w:val="24"/>
          <w:szCs w:val="24"/>
        </w:rPr>
        <w:t>The Commission</w:t>
      </w:r>
      <w:r w:rsidR="009A51D7">
        <w:rPr>
          <w:rFonts w:ascii="Arial" w:hAnsi="Arial" w:cs="Arial"/>
          <w:color w:val="000000" w:themeColor="text1"/>
          <w:sz w:val="24"/>
          <w:szCs w:val="24"/>
        </w:rPr>
        <w:t>,</w:t>
      </w:r>
      <w:r w:rsidR="009A51D7" w:rsidRPr="00BC0D47">
        <w:rPr>
          <w:rFonts w:ascii="Arial" w:hAnsi="Arial" w:cs="Arial"/>
          <w:color w:val="000000" w:themeColor="text1"/>
          <w:sz w:val="24"/>
          <w:szCs w:val="24"/>
        </w:rPr>
        <w:t xml:space="preserve"> </w:t>
      </w:r>
      <w:r w:rsidR="009A51D7">
        <w:rPr>
          <w:rFonts w:ascii="Arial" w:hAnsi="Arial" w:cs="Arial"/>
          <w:color w:val="000000" w:themeColor="text1"/>
          <w:sz w:val="24"/>
          <w:szCs w:val="24"/>
        </w:rPr>
        <w:t>in turn, consequent to its meetings of</w:t>
      </w:r>
      <w:r w:rsidR="009A51D7" w:rsidRPr="00BC0D47">
        <w:rPr>
          <w:rFonts w:ascii="Arial" w:hAnsi="Arial" w:cs="Arial"/>
          <w:color w:val="000000" w:themeColor="text1"/>
          <w:sz w:val="24"/>
          <w:szCs w:val="24"/>
        </w:rPr>
        <w:t xml:space="preserve"> 30 N</w:t>
      </w:r>
      <w:r w:rsidR="009A51D7">
        <w:rPr>
          <w:rFonts w:ascii="Arial" w:hAnsi="Arial" w:cs="Arial"/>
          <w:color w:val="000000" w:themeColor="text1"/>
          <w:sz w:val="24"/>
          <w:szCs w:val="24"/>
        </w:rPr>
        <w:t>ovember 2017 and</w:t>
      </w:r>
      <w:r w:rsidR="009A51D7" w:rsidRPr="00BC0D47">
        <w:rPr>
          <w:rFonts w:ascii="Arial" w:hAnsi="Arial" w:cs="Arial"/>
          <w:color w:val="000000" w:themeColor="text1"/>
          <w:sz w:val="24"/>
          <w:szCs w:val="24"/>
        </w:rPr>
        <w:t xml:space="preserve"> 1 December 2017</w:t>
      </w:r>
      <w:r w:rsidR="009A51D7">
        <w:rPr>
          <w:rFonts w:ascii="Arial" w:hAnsi="Arial" w:cs="Arial"/>
          <w:color w:val="000000" w:themeColor="text1"/>
          <w:sz w:val="24"/>
          <w:szCs w:val="24"/>
        </w:rPr>
        <w:t>,</w:t>
      </w:r>
      <w:r w:rsidR="009A51D7" w:rsidRPr="00BC0D47">
        <w:rPr>
          <w:rFonts w:ascii="Arial" w:hAnsi="Arial" w:cs="Arial"/>
          <w:color w:val="000000" w:themeColor="text1"/>
          <w:sz w:val="24"/>
          <w:szCs w:val="24"/>
        </w:rPr>
        <w:t xml:space="preserve"> considered the second recommendation from the Committee</w:t>
      </w:r>
      <w:r w:rsidR="009A51D7">
        <w:rPr>
          <w:rFonts w:ascii="Arial" w:hAnsi="Arial" w:cs="Arial"/>
          <w:color w:val="000000" w:themeColor="text1"/>
          <w:sz w:val="24"/>
          <w:szCs w:val="24"/>
        </w:rPr>
        <w:t xml:space="preserve"> positively as a result of which it recommended that</w:t>
      </w:r>
      <w:r w:rsidR="009A51D7" w:rsidRPr="00BC0D47">
        <w:rPr>
          <w:rFonts w:ascii="Arial" w:hAnsi="Arial" w:cs="Arial"/>
          <w:color w:val="000000" w:themeColor="text1"/>
          <w:sz w:val="24"/>
          <w:szCs w:val="24"/>
        </w:rPr>
        <w:t xml:space="preserve"> the</w:t>
      </w:r>
      <w:r w:rsidR="000C3AC2">
        <w:rPr>
          <w:rFonts w:ascii="Arial" w:hAnsi="Arial" w:cs="Arial"/>
          <w:color w:val="000000" w:themeColor="text1"/>
          <w:sz w:val="24"/>
          <w:szCs w:val="24"/>
        </w:rPr>
        <w:t xml:space="preserve"> responsible</w:t>
      </w:r>
      <w:r w:rsidR="009A51D7" w:rsidRPr="00BC0D47">
        <w:rPr>
          <w:rFonts w:ascii="Arial" w:hAnsi="Arial" w:cs="Arial"/>
          <w:color w:val="000000" w:themeColor="text1"/>
          <w:sz w:val="24"/>
          <w:szCs w:val="24"/>
        </w:rPr>
        <w:t xml:space="preserve"> Minister</w:t>
      </w:r>
      <w:r w:rsidR="009A51D7">
        <w:rPr>
          <w:rFonts w:ascii="Arial" w:hAnsi="Arial" w:cs="Arial"/>
          <w:color w:val="000000" w:themeColor="text1"/>
          <w:sz w:val="24"/>
          <w:szCs w:val="24"/>
        </w:rPr>
        <w:t xml:space="preserve"> allot the f</w:t>
      </w:r>
      <w:r w:rsidR="009A51D7" w:rsidRPr="00BC0D47">
        <w:rPr>
          <w:rFonts w:ascii="Arial" w:hAnsi="Arial" w:cs="Arial"/>
          <w:color w:val="000000" w:themeColor="text1"/>
          <w:sz w:val="24"/>
          <w:szCs w:val="24"/>
        </w:rPr>
        <w:t>arm</w:t>
      </w:r>
      <w:r w:rsidR="009A51D7">
        <w:rPr>
          <w:rFonts w:ascii="Arial" w:hAnsi="Arial" w:cs="Arial"/>
          <w:color w:val="000000" w:themeColor="text1"/>
          <w:sz w:val="24"/>
          <w:szCs w:val="24"/>
        </w:rPr>
        <w:t>s to the fourth respondent</w:t>
      </w:r>
      <w:r w:rsidR="009A51D7" w:rsidRPr="00BC0D47">
        <w:rPr>
          <w:rFonts w:ascii="Arial" w:hAnsi="Arial" w:cs="Arial"/>
          <w:color w:val="000000" w:themeColor="text1"/>
          <w:sz w:val="24"/>
          <w:szCs w:val="24"/>
        </w:rPr>
        <w:t>.</w:t>
      </w:r>
    </w:p>
    <w:p w14:paraId="2EE31D96"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59F2C2CE" w14:textId="21507C2B" w:rsidR="009A51D7" w:rsidRPr="007B6688"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9A51D7">
        <w:rPr>
          <w:rFonts w:ascii="Arial" w:hAnsi="Arial" w:cs="Arial"/>
          <w:color w:val="000000" w:themeColor="text1"/>
          <w:sz w:val="24"/>
          <w:szCs w:val="24"/>
        </w:rPr>
        <w:t>The Minister then made the relevant decision on 12 December 2017</w:t>
      </w:r>
      <w:r w:rsidR="009A51D7" w:rsidRPr="00BC0D47">
        <w:rPr>
          <w:rFonts w:ascii="Arial" w:hAnsi="Arial" w:cs="Arial"/>
          <w:color w:val="000000" w:themeColor="text1"/>
          <w:sz w:val="24"/>
          <w:szCs w:val="24"/>
        </w:rPr>
        <w:t xml:space="preserve"> and approved the recommendation</w:t>
      </w:r>
      <w:r w:rsidR="009A51D7">
        <w:rPr>
          <w:rFonts w:ascii="Arial" w:hAnsi="Arial" w:cs="Arial"/>
          <w:color w:val="000000" w:themeColor="text1"/>
          <w:sz w:val="24"/>
          <w:szCs w:val="24"/>
        </w:rPr>
        <w:t xml:space="preserve"> to allot the farms to the</w:t>
      </w:r>
      <w:r w:rsidR="009A51D7" w:rsidRPr="007B6688">
        <w:rPr>
          <w:rFonts w:ascii="Arial" w:hAnsi="Arial" w:cs="Arial"/>
          <w:i/>
          <w:color w:val="000000" w:themeColor="text1"/>
          <w:sz w:val="24"/>
          <w:szCs w:val="24"/>
        </w:rPr>
        <w:t xml:space="preserve"> Passions Culinary and Hospitality Institute CC</w:t>
      </w:r>
      <w:r w:rsidR="009A51D7">
        <w:rPr>
          <w:rFonts w:ascii="Arial" w:hAnsi="Arial" w:cs="Arial"/>
          <w:i/>
          <w:color w:val="000000" w:themeColor="text1"/>
          <w:sz w:val="24"/>
          <w:szCs w:val="24"/>
        </w:rPr>
        <w:t xml:space="preserve">, </w:t>
      </w:r>
      <w:r w:rsidR="009A51D7" w:rsidRPr="007B6688">
        <w:rPr>
          <w:rFonts w:ascii="Arial" w:hAnsi="Arial" w:cs="Arial"/>
          <w:color w:val="000000" w:themeColor="text1"/>
          <w:sz w:val="24"/>
          <w:szCs w:val="24"/>
        </w:rPr>
        <w:t>the said fourth respondent.</w:t>
      </w:r>
    </w:p>
    <w:p w14:paraId="51284555" w14:textId="77777777" w:rsidR="009A51D7" w:rsidRPr="00BC0D47" w:rsidRDefault="009A51D7" w:rsidP="009A51D7">
      <w:pPr>
        <w:pStyle w:val="ListParagraph"/>
        <w:spacing w:after="0" w:line="360" w:lineRule="auto"/>
        <w:ind w:left="0"/>
        <w:jc w:val="both"/>
        <w:rPr>
          <w:rFonts w:ascii="Arial" w:hAnsi="Arial" w:cs="Arial"/>
          <w:color w:val="000000" w:themeColor="text1"/>
          <w:sz w:val="24"/>
          <w:szCs w:val="24"/>
        </w:rPr>
      </w:pPr>
    </w:p>
    <w:p w14:paraId="10F8A852" w14:textId="0BE1B9A6" w:rsidR="009A51D7" w:rsidRPr="00BC0D47" w:rsidRDefault="009A2605" w:rsidP="009A2605">
      <w:pPr>
        <w:pStyle w:val="ListParagraph"/>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9A51D7">
        <w:rPr>
          <w:rFonts w:ascii="Arial" w:hAnsi="Arial" w:cs="Arial"/>
          <w:color w:val="000000" w:themeColor="text1"/>
          <w:sz w:val="24"/>
          <w:szCs w:val="24"/>
        </w:rPr>
        <w:t>Consequent to that decision</w:t>
      </w:r>
      <w:r w:rsidR="004026BA">
        <w:rPr>
          <w:rFonts w:ascii="Arial" w:hAnsi="Arial" w:cs="Arial"/>
          <w:color w:val="000000" w:themeColor="text1"/>
          <w:sz w:val="24"/>
          <w:szCs w:val="24"/>
        </w:rPr>
        <w:t>,</w:t>
      </w:r>
      <w:r w:rsidR="009A51D7">
        <w:rPr>
          <w:rFonts w:ascii="Arial" w:hAnsi="Arial" w:cs="Arial"/>
          <w:color w:val="000000" w:themeColor="text1"/>
          <w:sz w:val="24"/>
          <w:szCs w:val="24"/>
        </w:rPr>
        <w:t xml:space="preserve"> and</w:t>
      </w:r>
      <w:r w:rsidR="009A51D7" w:rsidRPr="00BC0D47">
        <w:rPr>
          <w:rFonts w:ascii="Arial" w:hAnsi="Arial" w:cs="Arial"/>
          <w:color w:val="000000" w:themeColor="text1"/>
          <w:sz w:val="24"/>
          <w:szCs w:val="24"/>
        </w:rPr>
        <w:t xml:space="preserve"> on 28 March 2018</w:t>
      </w:r>
      <w:r w:rsidR="004026BA">
        <w:rPr>
          <w:rFonts w:ascii="Arial" w:hAnsi="Arial" w:cs="Arial"/>
          <w:color w:val="000000" w:themeColor="text1"/>
          <w:sz w:val="24"/>
          <w:szCs w:val="24"/>
        </w:rPr>
        <w:t>,</w:t>
      </w:r>
      <w:r w:rsidR="009A51D7">
        <w:rPr>
          <w:rFonts w:ascii="Arial" w:hAnsi="Arial" w:cs="Arial"/>
          <w:color w:val="000000" w:themeColor="text1"/>
          <w:sz w:val="24"/>
          <w:szCs w:val="24"/>
        </w:rPr>
        <w:t xml:space="preserve"> the Ministry of Land R</w:t>
      </w:r>
      <w:r w:rsidR="009A51D7" w:rsidRPr="00BC0D47">
        <w:rPr>
          <w:rFonts w:ascii="Arial" w:hAnsi="Arial" w:cs="Arial"/>
          <w:color w:val="000000" w:themeColor="text1"/>
          <w:sz w:val="24"/>
          <w:szCs w:val="24"/>
        </w:rPr>
        <w:t>eform</w:t>
      </w:r>
      <w:r w:rsidR="004026BA">
        <w:rPr>
          <w:rFonts w:ascii="Arial" w:hAnsi="Arial" w:cs="Arial"/>
          <w:color w:val="000000" w:themeColor="text1"/>
          <w:sz w:val="24"/>
          <w:szCs w:val="24"/>
        </w:rPr>
        <w:t xml:space="preserve"> also</w:t>
      </w:r>
      <w:r w:rsidR="009A51D7" w:rsidRPr="00BC0D47">
        <w:rPr>
          <w:rFonts w:ascii="Arial" w:hAnsi="Arial" w:cs="Arial"/>
          <w:color w:val="000000" w:themeColor="text1"/>
          <w:sz w:val="24"/>
          <w:szCs w:val="24"/>
        </w:rPr>
        <w:t xml:space="preserve"> published a notice in the media informing the public </w:t>
      </w:r>
      <w:r w:rsidR="009A51D7">
        <w:rPr>
          <w:rFonts w:ascii="Arial" w:hAnsi="Arial" w:cs="Arial"/>
          <w:color w:val="000000" w:themeColor="text1"/>
          <w:sz w:val="24"/>
          <w:szCs w:val="24"/>
        </w:rPr>
        <w:t>that</w:t>
      </w:r>
      <w:r w:rsidR="009A51D7" w:rsidRPr="00BC0D47">
        <w:rPr>
          <w:rFonts w:ascii="Arial" w:hAnsi="Arial" w:cs="Arial"/>
          <w:color w:val="000000" w:themeColor="text1"/>
          <w:sz w:val="24"/>
          <w:szCs w:val="24"/>
        </w:rPr>
        <w:t xml:space="preserve"> Farm</w:t>
      </w:r>
      <w:r w:rsidR="009A51D7">
        <w:rPr>
          <w:rFonts w:ascii="Arial" w:hAnsi="Arial" w:cs="Arial"/>
          <w:color w:val="000000" w:themeColor="text1"/>
          <w:sz w:val="24"/>
          <w:szCs w:val="24"/>
        </w:rPr>
        <w:t>s</w:t>
      </w:r>
      <w:r w:rsidR="009A51D7" w:rsidRPr="00BC0D47">
        <w:rPr>
          <w:rFonts w:ascii="Arial" w:hAnsi="Arial" w:cs="Arial"/>
          <w:color w:val="000000" w:themeColor="text1"/>
          <w:sz w:val="24"/>
          <w:szCs w:val="24"/>
        </w:rPr>
        <w:t xml:space="preserve"> </w:t>
      </w:r>
      <w:r w:rsidR="009A51D7" w:rsidRPr="00BC0D47">
        <w:rPr>
          <w:rFonts w:ascii="Arial" w:hAnsi="Arial" w:cs="Arial"/>
          <w:i/>
          <w:iCs/>
          <w:color w:val="000000" w:themeColor="text1"/>
          <w:sz w:val="24"/>
          <w:szCs w:val="24"/>
        </w:rPr>
        <w:t>Felseneck</w:t>
      </w:r>
      <w:r w:rsidR="009A51D7">
        <w:rPr>
          <w:rFonts w:ascii="Arial" w:hAnsi="Arial" w:cs="Arial"/>
          <w:color w:val="000000" w:themeColor="text1"/>
          <w:sz w:val="24"/>
          <w:szCs w:val="24"/>
        </w:rPr>
        <w:t xml:space="preserve"> and</w:t>
      </w:r>
      <w:r w:rsidR="009A51D7" w:rsidRPr="00BC0D47">
        <w:rPr>
          <w:rFonts w:ascii="Arial" w:hAnsi="Arial" w:cs="Arial"/>
          <w:color w:val="000000" w:themeColor="text1"/>
          <w:sz w:val="24"/>
          <w:szCs w:val="24"/>
        </w:rPr>
        <w:t xml:space="preserve"> </w:t>
      </w:r>
      <w:r w:rsidR="009A51D7" w:rsidRPr="00BC0D47">
        <w:rPr>
          <w:rFonts w:ascii="Arial" w:hAnsi="Arial" w:cs="Arial"/>
          <w:i/>
          <w:iCs/>
          <w:color w:val="000000" w:themeColor="text1"/>
          <w:sz w:val="24"/>
          <w:szCs w:val="24"/>
        </w:rPr>
        <w:t>Okanatjiikumu</w:t>
      </w:r>
      <w:r w:rsidR="009A51D7">
        <w:rPr>
          <w:rFonts w:ascii="Arial" w:hAnsi="Arial" w:cs="Arial"/>
          <w:color w:val="000000" w:themeColor="text1"/>
          <w:sz w:val="24"/>
          <w:szCs w:val="24"/>
        </w:rPr>
        <w:t xml:space="preserve"> had been allotted to the fourth respondent</w:t>
      </w:r>
      <w:r w:rsidR="009A51D7" w:rsidRPr="00BC0D47">
        <w:rPr>
          <w:rFonts w:ascii="Arial" w:hAnsi="Arial" w:cs="Arial"/>
          <w:color w:val="000000" w:themeColor="text1"/>
          <w:sz w:val="24"/>
          <w:szCs w:val="24"/>
        </w:rPr>
        <w:t>.</w:t>
      </w:r>
    </w:p>
    <w:p w14:paraId="2E5E0E7B" w14:textId="77777777" w:rsidR="009A51D7" w:rsidRPr="004B368D" w:rsidRDefault="009A51D7" w:rsidP="009A51D7">
      <w:pPr>
        <w:spacing w:line="360" w:lineRule="auto"/>
        <w:jc w:val="both"/>
        <w:rPr>
          <w:rFonts w:ascii="Arial" w:hAnsi="Arial" w:cs="Arial"/>
          <w:color w:val="000000" w:themeColor="text1"/>
        </w:rPr>
      </w:pPr>
    </w:p>
    <w:p w14:paraId="695E6377" w14:textId="6179D01F" w:rsidR="009A51D7" w:rsidRPr="00BB1713" w:rsidRDefault="009A51D7" w:rsidP="009A51D7">
      <w:pPr>
        <w:spacing w:line="360" w:lineRule="auto"/>
        <w:jc w:val="both"/>
        <w:rPr>
          <w:rFonts w:ascii="Arial" w:hAnsi="Arial" w:cs="Arial"/>
          <w:color w:val="000000" w:themeColor="text1"/>
        </w:rPr>
      </w:pPr>
      <w:r w:rsidRPr="004B368D">
        <w:rPr>
          <w:rFonts w:ascii="Arial" w:hAnsi="Arial" w:cs="Arial"/>
          <w:color w:val="000000" w:themeColor="text1"/>
        </w:rPr>
        <w:t>[</w:t>
      </w:r>
      <w:r w:rsidR="009A2605">
        <w:rPr>
          <w:rFonts w:ascii="Arial" w:hAnsi="Arial" w:cs="Arial"/>
          <w:color w:val="000000" w:themeColor="text1"/>
        </w:rPr>
        <w:t>12</w:t>
      </w:r>
      <w:r w:rsidRPr="004B368D">
        <w:rPr>
          <w:rFonts w:ascii="Arial" w:hAnsi="Arial" w:cs="Arial"/>
          <w:color w:val="000000" w:themeColor="text1"/>
        </w:rPr>
        <w:t>]</w:t>
      </w:r>
      <w:r w:rsidRPr="004B368D">
        <w:rPr>
          <w:rFonts w:ascii="Arial" w:hAnsi="Arial" w:cs="Arial"/>
          <w:color w:val="000000" w:themeColor="text1"/>
        </w:rPr>
        <w:tab/>
      </w:r>
      <w:r>
        <w:rPr>
          <w:rFonts w:ascii="Arial" w:hAnsi="Arial" w:cs="Arial"/>
          <w:color w:val="000000" w:themeColor="text1"/>
        </w:rPr>
        <w:t>This sequence of events then triggered this review, which was opposed by t</w:t>
      </w:r>
      <w:r>
        <w:rPr>
          <w:rFonts w:ascii="Arial" w:eastAsia="Arial" w:hAnsi="Arial"/>
        </w:rPr>
        <w:t>he Minister</w:t>
      </w:r>
      <w:r>
        <w:rPr>
          <w:rFonts w:ascii="Arial" w:eastAsia="Arial" w:hAnsi="Arial"/>
          <w:lang w:val="en-US"/>
        </w:rPr>
        <w:t xml:space="preserve"> of Land Reform</w:t>
      </w:r>
      <w:r>
        <w:rPr>
          <w:rFonts w:ascii="Arial" w:eastAsia="Arial" w:hAnsi="Arial"/>
        </w:rPr>
        <w:t>, the Chairperson of the Land Reform Advisory Commission and the Chairperson of the Evaluation Committee, the first, second and third</w:t>
      </w:r>
      <w:r w:rsidR="000C3AC2">
        <w:rPr>
          <w:rFonts w:ascii="Arial" w:eastAsia="Arial" w:hAnsi="Arial"/>
        </w:rPr>
        <w:t xml:space="preserve"> respondents respectively, </w:t>
      </w:r>
      <w:r w:rsidR="0091704D">
        <w:rPr>
          <w:rFonts w:ascii="Arial" w:eastAsia="Arial" w:hAnsi="Arial"/>
        </w:rPr>
        <w:t>whilst</w:t>
      </w:r>
      <w:r>
        <w:rPr>
          <w:rFonts w:ascii="Arial" w:eastAsia="Arial" w:hAnsi="Arial"/>
        </w:rPr>
        <w:t xml:space="preserve"> the fourth respondent did not oppose the application</w:t>
      </w:r>
      <w:r>
        <w:rPr>
          <w:rFonts w:ascii="Arial" w:eastAsia="Arial" w:hAnsi="Arial"/>
          <w:lang w:val="en-US"/>
        </w:rPr>
        <w:t>.</w:t>
      </w:r>
      <w:r w:rsidRPr="00BB1713">
        <w:rPr>
          <w:rFonts w:ascii="Arial" w:hAnsi="Arial" w:cs="Arial"/>
          <w:color w:val="000000" w:themeColor="text1"/>
        </w:rPr>
        <w:t xml:space="preserve"> </w:t>
      </w:r>
    </w:p>
    <w:p w14:paraId="651AC3D0" w14:textId="77777777" w:rsidR="009A51D7" w:rsidRDefault="009A51D7" w:rsidP="009A51D7">
      <w:pPr>
        <w:spacing w:line="360" w:lineRule="auto"/>
        <w:jc w:val="both"/>
        <w:rPr>
          <w:rFonts w:ascii="Arial" w:hAnsi="Arial" w:cs="Arial"/>
          <w:color w:val="000000" w:themeColor="text1"/>
          <w:u w:val="single"/>
        </w:rPr>
      </w:pPr>
    </w:p>
    <w:p w14:paraId="4ED6FEDE" w14:textId="0C966B64" w:rsidR="009A51D7" w:rsidRDefault="009A51D7" w:rsidP="009A51D7">
      <w:pPr>
        <w:spacing w:line="360" w:lineRule="auto"/>
        <w:jc w:val="both"/>
        <w:rPr>
          <w:rFonts w:ascii="Arial" w:hAnsi="Arial" w:cs="Arial"/>
          <w:color w:val="000000" w:themeColor="text1"/>
        </w:rPr>
      </w:pPr>
      <w:r>
        <w:rPr>
          <w:rFonts w:ascii="Arial" w:hAnsi="Arial" w:cs="Arial"/>
          <w:color w:val="000000" w:themeColor="text1"/>
        </w:rPr>
        <w:t>[</w:t>
      </w:r>
      <w:r w:rsidR="009A2605">
        <w:rPr>
          <w:rFonts w:ascii="Arial" w:hAnsi="Arial" w:cs="Arial"/>
          <w:color w:val="000000" w:themeColor="text1"/>
        </w:rPr>
        <w:t>13</w:t>
      </w:r>
      <w:r>
        <w:rPr>
          <w:rFonts w:ascii="Arial" w:hAnsi="Arial" w:cs="Arial"/>
          <w:color w:val="000000" w:themeColor="text1"/>
        </w:rPr>
        <w:t>]</w:t>
      </w:r>
      <w:r>
        <w:rPr>
          <w:rFonts w:ascii="Arial" w:hAnsi="Arial" w:cs="Arial"/>
          <w:color w:val="000000" w:themeColor="text1"/>
        </w:rPr>
        <w:tab/>
        <w:t>Although one would</w:t>
      </w:r>
      <w:r w:rsidRPr="00772064">
        <w:rPr>
          <w:rFonts w:ascii="Arial" w:hAnsi="Arial" w:cs="Arial"/>
          <w:color w:val="000000" w:themeColor="text1"/>
        </w:rPr>
        <w:t xml:space="preserve"> </w:t>
      </w:r>
      <w:r>
        <w:rPr>
          <w:rFonts w:ascii="Arial" w:hAnsi="Arial" w:cs="Arial"/>
          <w:color w:val="000000" w:themeColor="text1"/>
        </w:rPr>
        <w:t xml:space="preserve">in such circumstances think that the application would have to be dealt with as an opposed one, it emerged subsequently, that this would actually not have to </w:t>
      </w:r>
      <w:r w:rsidR="000C3AC2">
        <w:rPr>
          <w:rFonts w:ascii="Arial" w:hAnsi="Arial" w:cs="Arial"/>
          <w:color w:val="000000" w:themeColor="text1"/>
        </w:rPr>
        <w:t>be so, in the true sense, as</w:t>
      </w:r>
      <w:r>
        <w:rPr>
          <w:rFonts w:ascii="Arial" w:hAnsi="Arial" w:cs="Arial"/>
          <w:color w:val="000000" w:themeColor="text1"/>
        </w:rPr>
        <w:t xml:space="preserve"> a number of further grounds of review</w:t>
      </w:r>
      <w:r w:rsidR="000C3AC2">
        <w:rPr>
          <w:rFonts w:ascii="Arial" w:hAnsi="Arial" w:cs="Arial"/>
          <w:color w:val="000000" w:themeColor="text1"/>
        </w:rPr>
        <w:t>, raised by the applicant in its</w:t>
      </w:r>
      <w:r>
        <w:rPr>
          <w:rFonts w:ascii="Arial" w:hAnsi="Arial" w:cs="Arial"/>
          <w:color w:val="000000" w:themeColor="text1"/>
        </w:rPr>
        <w:t xml:space="preserve"> supplementary affidavits, filed </w:t>
      </w:r>
      <w:r w:rsidR="000C3AC2">
        <w:rPr>
          <w:rFonts w:ascii="Arial" w:hAnsi="Arial" w:cs="Arial"/>
          <w:color w:val="000000" w:themeColor="text1"/>
        </w:rPr>
        <w:t>in terms of Rule 76(9), were</w:t>
      </w:r>
      <w:r>
        <w:rPr>
          <w:rFonts w:ascii="Arial" w:hAnsi="Arial" w:cs="Arial"/>
          <w:color w:val="000000" w:themeColor="text1"/>
        </w:rPr>
        <w:t xml:space="preserve"> left unanswered. It thus remains to be seen – as a logical point of departure - whether these further grounds of review merit the granting of the sought relief in their own right or not, thus </w:t>
      </w:r>
      <w:r w:rsidR="004026BA">
        <w:rPr>
          <w:rFonts w:ascii="Arial" w:hAnsi="Arial" w:cs="Arial"/>
          <w:color w:val="000000" w:themeColor="text1"/>
        </w:rPr>
        <w:t xml:space="preserve">possibly </w:t>
      </w:r>
      <w:r>
        <w:rPr>
          <w:rFonts w:ascii="Arial" w:hAnsi="Arial" w:cs="Arial"/>
          <w:color w:val="000000" w:themeColor="text1"/>
        </w:rPr>
        <w:t>obviating the need to deal with the remainder of the</w:t>
      </w:r>
      <w:r w:rsidR="004026BA">
        <w:rPr>
          <w:rFonts w:ascii="Arial" w:hAnsi="Arial" w:cs="Arial"/>
          <w:color w:val="000000" w:themeColor="text1"/>
        </w:rPr>
        <w:t xml:space="preserve"> grounds raised</w:t>
      </w:r>
      <w:r>
        <w:rPr>
          <w:rFonts w:ascii="Arial" w:hAnsi="Arial" w:cs="Arial"/>
          <w:color w:val="000000" w:themeColor="text1"/>
        </w:rPr>
        <w:t xml:space="preserve"> </w:t>
      </w:r>
      <w:r w:rsidR="005212D8">
        <w:rPr>
          <w:rFonts w:ascii="Arial" w:hAnsi="Arial" w:cs="Arial"/>
          <w:color w:val="000000" w:themeColor="text1"/>
        </w:rPr>
        <w:t xml:space="preserve">in the </w:t>
      </w:r>
      <w:r>
        <w:rPr>
          <w:rFonts w:ascii="Arial" w:hAnsi="Arial" w:cs="Arial"/>
          <w:color w:val="000000" w:themeColor="text1"/>
        </w:rPr>
        <w:t>application.</w:t>
      </w:r>
    </w:p>
    <w:p w14:paraId="28FC719A" w14:textId="77777777" w:rsidR="009A51D7" w:rsidRDefault="009A51D7" w:rsidP="009A51D7">
      <w:pPr>
        <w:spacing w:line="360" w:lineRule="auto"/>
        <w:jc w:val="both"/>
        <w:rPr>
          <w:rFonts w:ascii="Arial" w:hAnsi="Arial" w:cs="Arial"/>
          <w:color w:val="000000" w:themeColor="text1"/>
        </w:rPr>
      </w:pPr>
    </w:p>
    <w:p w14:paraId="779EEA72" w14:textId="07EDF09E" w:rsidR="009A51D7" w:rsidRDefault="009A2605" w:rsidP="009A51D7">
      <w:pPr>
        <w:spacing w:line="360" w:lineRule="auto"/>
        <w:jc w:val="both"/>
        <w:rPr>
          <w:rFonts w:ascii="Arial" w:hAnsi="Arial" w:cs="Arial"/>
          <w:color w:val="000000" w:themeColor="text1"/>
        </w:rPr>
      </w:pPr>
      <w:r>
        <w:rPr>
          <w:rFonts w:ascii="Arial" w:hAnsi="Arial" w:cs="Arial"/>
          <w:color w:val="000000" w:themeColor="text1"/>
        </w:rPr>
        <w:t>[14</w:t>
      </w:r>
      <w:r w:rsidR="009A51D7">
        <w:rPr>
          <w:rFonts w:ascii="Arial" w:hAnsi="Arial" w:cs="Arial"/>
          <w:color w:val="000000" w:themeColor="text1"/>
        </w:rPr>
        <w:t>]</w:t>
      </w:r>
      <w:r w:rsidR="009A51D7">
        <w:rPr>
          <w:rFonts w:ascii="Arial" w:hAnsi="Arial" w:cs="Arial"/>
          <w:color w:val="000000" w:themeColor="text1"/>
        </w:rPr>
        <w:tab/>
        <w:t>It should in this regard be mentioned that counsel for the respondents</w:t>
      </w:r>
      <w:r w:rsidR="000C3AC2">
        <w:rPr>
          <w:rFonts w:ascii="Arial" w:hAnsi="Arial" w:cs="Arial"/>
          <w:color w:val="000000" w:themeColor="text1"/>
        </w:rPr>
        <w:t>, Mr Ncube,</w:t>
      </w:r>
      <w:r w:rsidR="009A51D7">
        <w:rPr>
          <w:rFonts w:ascii="Arial" w:hAnsi="Arial" w:cs="Arial"/>
          <w:color w:val="000000" w:themeColor="text1"/>
        </w:rPr>
        <w:t xml:space="preserve"> nevertheless raised certain arguments in respect of the supplementary/further grounds of review in his heads of argument, which arguments will obviously have to be considered.</w:t>
      </w:r>
    </w:p>
    <w:p w14:paraId="26951EE3" w14:textId="77777777" w:rsidR="009A51D7" w:rsidRDefault="009A51D7" w:rsidP="009A51D7">
      <w:pPr>
        <w:spacing w:line="360" w:lineRule="auto"/>
        <w:jc w:val="both"/>
        <w:rPr>
          <w:rFonts w:ascii="Arial" w:hAnsi="Arial" w:cs="Arial"/>
          <w:color w:val="000000" w:themeColor="text1"/>
        </w:rPr>
      </w:pPr>
    </w:p>
    <w:p w14:paraId="41CEAD87" w14:textId="60136E77" w:rsidR="009A51D7" w:rsidRPr="00093593" w:rsidRDefault="009A2605" w:rsidP="009A51D7">
      <w:pPr>
        <w:spacing w:line="360" w:lineRule="auto"/>
        <w:jc w:val="both"/>
        <w:rPr>
          <w:rFonts w:ascii="Arial" w:hAnsi="Arial" w:cs="Arial"/>
          <w:color w:val="000000" w:themeColor="text1"/>
        </w:rPr>
      </w:pPr>
      <w:r>
        <w:rPr>
          <w:rFonts w:ascii="Arial" w:hAnsi="Arial" w:cs="Arial"/>
          <w:color w:val="000000" w:themeColor="text1"/>
        </w:rPr>
        <w:t>[15</w:t>
      </w:r>
      <w:r w:rsidR="009A51D7">
        <w:rPr>
          <w:rFonts w:ascii="Arial" w:hAnsi="Arial" w:cs="Arial"/>
          <w:color w:val="000000" w:themeColor="text1"/>
        </w:rPr>
        <w:t>]</w:t>
      </w:r>
      <w:r w:rsidR="009A51D7">
        <w:rPr>
          <w:rFonts w:ascii="Arial" w:hAnsi="Arial" w:cs="Arial"/>
          <w:color w:val="000000" w:themeColor="text1"/>
        </w:rPr>
        <w:tab/>
        <w:t>It so becomes incumbent to</w:t>
      </w:r>
      <w:r w:rsidR="000C3AC2">
        <w:rPr>
          <w:rFonts w:ascii="Arial" w:hAnsi="Arial" w:cs="Arial"/>
          <w:color w:val="000000" w:themeColor="text1"/>
        </w:rPr>
        <w:t xml:space="preserve"> first</w:t>
      </w:r>
      <w:r w:rsidR="009A51D7">
        <w:rPr>
          <w:rFonts w:ascii="Arial" w:hAnsi="Arial" w:cs="Arial"/>
          <w:color w:val="000000" w:themeColor="text1"/>
        </w:rPr>
        <w:t xml:space="preserve"> turn to these further</w:t>
      </w:r>
      <w:r w:rsidR="004026BA">
        <w:rPr>
          <w:rFonts w:ascii="Arial" w:hAnsi="Arial" w:cs="Arial"/>
          <w:color w:val="000000" w:themeColor="text1"/>
        </w:rPr>
        <w:t>/supplementary</w:t>
      </w:r>
      <w:r w:rsidR="009A51D7">
        <w:rPr>
          <w:rFonts w:ascii="Arial" w:hAnsi="Arial" w:cs="Arial"/>
          <w:color w:val="000000" w:themeColor="text1"/>
        </w:rPr>
        <w:t xml:space="preserve"> grounds of review. They were:</w:t>
      </w:r>
    </w:p>
    <w:p w14:paraId="30E3DD53" w14:textId="77777777" w:rsidR="009A51D7" w:rsidRPr="00E53876" w:rsidRDefault="009A51D7" w:rsidP="009A51D7">
      <w:pPr>
        <w:spacing w:line="331" w:lineRule="auto"/>
        <w:ind w:left="1134"/>
        <w:jc w:val="both"/>
        <w:rPr>
          <w:rFonts w:ascii="Arial" w:eastAsia="Arial" w:hAnsi="Arial"/>
        </w:rPr>
      </w:pPr>
    </w:p>
    <w:p w14:paraId="30AE855B" w14:textId="77777777" w:rsidR="009A51D7" w:rsidRDefault="009A51D7" w:rsidP="009A2605">
      <w:pPr>
        <w:pStyle w:val="ListParagraph"/>
        <w:numPr>
          <w:ilvl w:val="0"/>
          <w:numId w:val="25"/>
        </w:numPr>
        <w:spacing w:line="331" w:lineRule="auto"/>
        <w:ind w:left="0" w:firstLine="0"/>
        <w:jc w:val="both"/>
        <w:rPr>
          <w:rFonts w:ascii="Arial" w:eastAsia="Arial" w:hAnsi="Arial"/>
          <w:sz w:val="24"/>
          <w:szCs w:val="24"/>
        </w:rPr>
      </w:pPr>
      <w:r w:rsidRPr="009A2605">
        <w:rPr>
          <w:rFonts w:ascii="Arial" w:eastAsia="Arial" w:hAnsi="Arial"/>
          <w:sz w:val="24"/>
          <w:szCs w:val="24"/>
        </w:rPr>
        <w:t>The fourth respondent</w:t>
      </w:r>
      <w:r w:rsidRPr="009A2605">
        <w:rPr>
          <w:rStyle w:val="FootnoteReference"/>
          <w:rFonts w:ascii="Arial" w:eastAsia="Arial" w:hAnsi="Arial"/>
          <w:sz w:val="24"/>
          <w:szCs w:val="24"/>
        </w:rPr>
        <w:footnoteReference w:id="1"/>
      </w:r>
      <w:r w:rsidRPr="009A2605">
        <w:rPr>
          <w:rFonts w:ascii="Arial" w:eastAsia="Arial" w:hAnsi="Arial"/>
          <w:sz w:val="24"/>
          <w:szCs w:val="24"/>
        </w:rPr>
        <w:t xml:space="preserve"> did not make an application for allotment;</w:t>
      </w:r>
    </w:p>
    <w:p w14:paraId="628D4A20" w14:textId="77777777" w:rsidR="009A2605" w:rsidRPr="009A2605" w:rsidRDefault="009A2605" w:rsidP="009A2605">
      <w:pPr>
        <w:pStyle w:val="ListParagraph"/>
        <w:spacing w:line="331" w:lineRule="auto"/>
        <w:ind w:left="0"/>
        <w:jc w:val="both"/>
        <w:rPr>
          <w:rFonts w:ascii="Arial" w:eastAsia="Arial" w:hAnsi="Arial"/>
          <w:sz w:val="24"/>
          <w:szCs w:val="24"/>
        </w:rPr>
      </w:pPr>
    </w:p>
    <w:p w14:paraId="323EC37C" w14:textId="77777777" w:rsidR="009A51D7" w:rsidRDefault="009A51D7" w:rsidP="009A2605">
      <w:pPr>
        <w:pStyle w:val="ListParagraph"/>
        <w:numPr>
          <w:ilvl w:val="0"/>
          <w:numId w:val="25"/>
        </w:numPr>
        <w:spacing w:line="331" w:lineRule="auto"/>
        <w:ind w:left="0" w:firstLine="0"/>
        <w:jc w:val="both"/>
        <w:rPr>
          <w:rFonts w:ascii="Arial" w:eastAsia="Arial" w:hAnsi="Arial"/>
          <w:sz w:val="24"/>
          <w:szCs w:val="24"/>
        </w:rPr>
      </w:pPr>
      <w:r w:rsidRPr="009A2605">
        <w:rPr>
          <w:rFonts w:ascii="Arial" w:eastAsia="Arial" w:hAnsi="Arial"/>
          <w:sz w:val="24"/>
          <w:szCs w:val="24"/>
        </w:rPr>
        <w:t>The Evaluation Committee improperly considered the fourth respondent for allotment;</w:t>
      </w:r>
    </w:p>
    <w:p w14:paraId="61619DF1" w14:textId="77777777" w:rsidR="009A2605" w:rsidRPr="009A2605" w:rsidRDefault="009A2605" w:rsidP="009A2605">
      <w:pPr>
        <w:pStyle w:val="ListParagraph"/>
        <w:spacing w:line="331" w:lineRule="auto"/>
        <w:ind w:left="0"/>
        <w:jc w:val="both"/>
        <w:rPr>
          <w:rFonts w:ascii="Arial" w:eastAsia="Arial" w:hAnsi="Arial"/>
          <w:sz w:val="24"/>
          <w:szCs w:val="24"/>
        </w:rPr>
      </w:pPr>
    </w:p>
    <w:p w14:paraId="2CDE3434" w14:textId="77777777" w:rsidR="009A51D7" w:rsidRPr="009A2605" w:rsidRDefault="009A51D7" w:rsidP="009A2605">
      <w:pPr>
        <w:pStyle w:val="ListParagraph"/>
        <w:numPr>
          <w:ilvl w:val="0"/>
          <w:numId w:val="25"/>
        </w:numPr>
        <w:spacing w:after="0" w:line="360" w:lineRule="auto"/>
        <w:ind w:left="0" w:firstLine="0"/>
        <w:jc w:val="both"/>
        <w:rPr>
          <w:rFonts w:ascii="Arial" w:eastAsia="Arial" w:hAnsi="Arial"/>
          <w:sz w:val="24"/>
          <w:szCs w:val="24"/>
        </w:rPr>
      </w:pPr>
      <w:r w:rsidRPr="009A2605">
        <w:rPr>
          <w:rFonts w:ascii="Arial" w:eastAsia="Arial" w:hAnsi="Arial"/>
          <w:sz w:val="24"/>
          <w:szCs w:val="24"/>
        </w:rPr>
        <w:t xml:space="preserve">The Evaluation Committee was improperly constituted. </w:t>
      </w:r>
    </w:p>
    <w:p w14:paraId="638585A8" w14:textId="77777777" w:rsidR="009A51D7" w:rsidRDefault="009A51D7" w:rsidP="009A2605">
      <w:pPr>
        <w:spacing w:line="360" w:lineRule="auto"/>
        <w:jc w:val="both"/>
        <w:rPr>
          <w:rFonts w:ascii="Arial" w:hAnsi="Arial" w:cs="Arial"/>
          <w:color w:val="000000" w:themeColor="text1"/>
          <w:u w:val="single"/>
        </w:rPr>
      </w:pPr>
    </w:p>
    <w:p w14:paraId="146564E9" w14:textId="77777777" w:rsidR="009A51D7" w:rsidRDefault="009A51D7" w:rsidP="009A2605">
      <w:pPr>
        <w:spacing w:line="360" w:lineRule="auto"/>
        <w:jc w:val="both"/>
        <w:rPr>
          <w:rFonts w:ascii="Arial" w:hAnsi="Arial" w:cs="Arial"/>
          <w:color w:val="000000" w:themeColor="text1"/>
          <w:u w:val="single"/>
        </w:rPr>
      </w:pPr>
      <w:r>
        <w:rPr>
          <w:rFonts w:ascii="Arial" w:hAnsi="Arial" w:cs="Arial"/>
          <w:color w:val="000000" w:themeColor="text1"/>
          <w:u w:val="single"/>
        </w:rPr>
        <w:t>The first supplementary ground of review</w:t>
      </w:r>
    </w:p>
    <w:p w14:paraId="10DD012F" w14:textId="77777777" w:rsidR="009A51D7" w:rsidRDefault="009A51D7" w:rsidP="009A2605">
      <w:pPr>
        <w:spacing w:line="360" w:lineRule="auto"/>
        <w:jc w:val="both"/>
        <w:rPr>
          <w:rFonts w:ascii="Arial" w:hAnsi="Arial" w:cs="Arial"/>
          <w:color w:val="000000" w:themeColor="text1"/>
          <w:u w:val="single"/>
        </w:rPr>
      </w:pPr>
    </w:p>
    <w:p w14:paraId="098326F1" w14:textId="3ED50CD2" w:rsidR="009A51D7" w:rsidRDefault="009A51D7" w:rsidP="009A2605">
      <w:pPr>
        <w:spacing w:line="360" w:lineRule="auto"/>
        <w:jc w:val="both"/>
        <w:rPr>
          <w:rFonts w:ascii="Arial" w:hAnsi="Arial" w:cs="Arial"/>
          <w:color w:val="000000" w:themeColor="text1"/>
        </w:rPr>
      </w:pPr>
      <w:r>
        <w:rPr>
          <w:rFonts w:ascii="Arial" w:hAnsi="Arial" w:cs="Arial"/>
          <w:color w:val="000000" w:themeColor="text1"/>
        </w:rPr>
        <w:t>[</w:t>
      </w:r>
      <w:r w:rsidR="009A2605">
        <w:rPr>
          <w:rFonts w:ascii="Arial" w:hAnsi="Arial" w:cs="Arial"/>
          <w:color w:val="000000" w:themeColor="text1"/>
        </w:rPr>
        <w:t>16</w:t>
      </w:r>
      <w:r>
        <w:rPr>
          <w:rFonts w:ascii="Arial" w:hAnsi="Arial" w:cs="Arial"/>
          <w:color w:val="000000" w:themeColor="text1"/>
        </w:rPr>
        <w:t>]</w:t>
      </w:r>
      <w:r>
        <w:rPr>
          <w:rFonts w:ascii="Arial" w:hAnsi="Arial" w:cs="Arial"/>
          <w:color w:val="000000" w:themeColor="text1"/>
        </w:rPr>
        <w:tab/>
        <w:t>Mr Tjombe, counsel for the applicant’s submissions</w:t>
      </w:r>
      <w:r w:rsidR="00FE5E7B">
        <w:rPr>
          <w:rFonts w:ascii="Arial" w:hAnsi="Arial" w:cs="Arial"/>
          <w:color w:val="000000" w:themeColor="text1"/>
        </w:rPr>
        <w:t>,</w:t>
      </w:r>
      <w:r>
        <w:rPr>
          <w:rFonts w:ascii="Arial" w:hAnsi="Arial" w:cs="Arial"/>
          <w:color w:val="000000" w:themeColor="text1"/>
        </w:rPr>
        <w:t xml:space="preserve"> in support of the first supplementary ground of review</w:t>
      </w:r>
      <w:r w:rsidR="00FE5E7B">
        <w:rPr>
          <w:rFonts w:ascii="Arial" w:hAnsi="Arial" w:cs="Arial"/>
          <w:color w:val="000000" w:themeColor="text1"/>
        </w:rPr>
        <w:t>,</w:t>
      </w:r>
      <w:r>
        <w:rPr>
          <w:rFonts w:ascii="Arial" w:hAnsi="Arial" w:cs="Arial"/>
          <w:color w:val="000000" w:themeColor="text1"/>
        </w:rPr>
        <w:t xml:space="preserve"> where brief and to the point:</w:t>
      </w:r>
    </w:p>
    <w:p w14:paraId="0779AE3E" w14:textId="77777777" w:rsidR="009A51D7" w:rsidRPr="00164BDC" w:rsidRDefault="009A51D7" w:rsidP="009A51D7">
      <w:pPr>
        <w:spacing w:line="360" w:lineRule="auto"/>
        <w:jc w:val="both"/>
        <w:rPr>
          <w:rFonts w:ascii="Arial" w:hAnsi="Arial" w:cs="Arial"/>
          <w:color w:val="000000" w:themeColor="text1"/>
        </w:rPr>
      </w:pPr>
    </w:p>
    <w:p w14:paraId="621E26F6" w14:textId="77777777" w:rsidR="009A51D7" w:rsidRPr="00FE5E7B" w:rsidRDefault="009A51D7" w:rsidP="009A51D7">
      <w:pPr>
        <w:spacing w:line="331" w:lineRule="auto"/>
        <w:ind w:firstLine="567"/>
        <w:jc w:val="both"/>
        <w:rPr>
          <w:rFonts w:ascii="Arial" w:eastAsia="Arial" w:hAnsi="Arial"/>
          <w:bCs/>
          <w:sz w:val="22"/>
          <w:szCs w:val="22"/>
          <w:lang w:val="en-US"/>
        </w:rPr>
      </w:pPr>
      <w:r w:rsidRPr="00FE5E7B">
        <w:rPr>
          <w:rFonts w:ascii="Arial" w:eastAsia="Arial" w:hAnsi="Arial"/>
          <w:bCs/>
          <w:sz w:val="22"/>
          <w:szCs w:val="22"/>
          <w:lang w:val="en-US"/>
        </w:rPr>
        <w:t xml:space="preserve">‘The fourth respondent did not make an application for allotment </w:t>
      </w:r>
    </w:p>
    <w:p w14:paraId="39C98C2D" w14:textId="77777777" w:rsidR="009A51D7" w:rsidRPr="003D09AB" w:rsidRDefault="009A51D7" w:rsidP="009A51D7">
      <w:pPr>
        <w:spacing w:line="331" w:lineRule="auto"/>
        <w:ind w:firstLine="567"/>
        <w:jc w:val="both"/>
        <w:rPr>
          <w:rFonts w:ascii="Arial" w:eastAsia="Arial" w:hAnsi="Arial"/>
          <w:b/>
          <w:bCs/>
          <w:sz w:val="22"/>
          <w:szCs w:val="22"/>
        </w:rPr>
      </w:pPr>
    </w:p>
    <w:p w14:paraId="041367E7" w14:textId="77777777" w:rsidR="009A51D7" w:rsidRPr="003D09AB" w:rsidRDefault="009A51D7" w:rsidP="009A51D7">
      <w:pPr>
        <w:spacing w:line="331" w:lineRule="auto"/>
        <w:ind w:firstLine="567"/>
        <w:jc w:val="both"/>
        <w:rPr>
          <w:rFonts w:ascii="Arial" w:hAnsi="Arial"/>
          <w:sz w:val="22"/>
          <w:szCs w:val="22"/>
          <w:lang w:val="en-US"/>
        </w:rPr>
      </w:pPr>
      <w:r w:rsidRPr="003D09AB">
        <w:rPr>
          <w:rFonts w:ascii="Arial" w:eastAsia="Arial" w:hAnsi="Arial"/>
          <w:sz w:val="22"/>
          <w:szCs w:val="22"/>
          <w:lang w:val="en-US"/>
        </w:rPr>
        <w:t xml:space="preserve">Under Item 19 of the applicant’s notice in terms of Rule 76(6), the applicant </w:t>
      </w:r>
      <w:r w:rsidRPr="003D09AB">
        <w:rPr>
          <w:rFonts w:ascii="Arial" w:hAnsi="Arial"/>
          <w:sz w:val="22"/>
          <w:szCs w:val="22"/>
          <w:lang w:val="en-US"/>
        </w:rPr>
        <w:t>specifically sought the discovery of “</w:t>
      </w:r>
      <w:r w:rsidRPr="003D09AB">
        <w:rPr>
          <w:rFonts w:ascii="Arial" w:hAnsi="Arial"/>
          <w:sz w:val="22"/>
          <w:szCs w:val="22"/>
          <w:u w:val="single"/>
          <w:lang w:val="en-US"/>
        </w:rPr>
        <w:t>A copy of the application for allotment by Passions Culinary and Hospitality Institute CC</w:t>
      </w:r>
      <w:r w:rsidRPr="003D09AB">
        <w:rPr>
          <w:rFonts w:ascii="Arial" w:hAnsi="Arial"/>
          <w:sz w:val="22"/>
          <w:szCs w:val="22"/>
          <w:lang w:val="en-US"/>
        </w:rPr>
        <w:t xml:space="preserve">”. </w:t>
      </w:r>
      <w:r w:rsidRPr="003D09AB">
        <w:rPr>
          <w:rFonts w:ascii="Arial" w:eastAsia="Arial" w:hAnsi="Arial"/>
          <w:sz w:val="22"/>
          <w:szCs w:val="22"/>
          <w:lang w:val="en-US"/>
        </w:rPr>
        <w:t xml:space="preserve">Further, in a letter </w:t>
      </w:r>
      <w:r w:rsidRPr="003D09AB">
        <w:rPr>
          <w:rFonts w:ascii="Arial" w:hAnsi="Arial"/>
          <w:sz w:val="22"/>
          <w:szCs w:val="22"/>
          <w:lang w:val="en-US"/>
        </w:rPr>
        <w:t>dated 18 November 2019</w:t>
      </w:r>
      <w:r w:rsidRPr="003D09AB">
        <w:rPr>
          <w:rStyle w:val="FootnoteReference"/>
          <w:rFonts w:ascii="Arial" w:hAnsi="Arial"/>
          <w:sz w:val="22"/>
          <w:szCs w:val="22"/>
          <w:lang w:val="en-US"/>
        </w:rPr>
        <w:footnoteReference w:id="2"/>
      </w:r>
      <w:r w:rsidRPr="003D09AB">
        <w:rPr>
          <w:rFonts w:ascii="Arial" w:hAnsi="Arial"/>
          <w:sz w:val="22"/>
          <w:szCs w:val="22"/>
          <w:lang w:val="en-US"/>
        </w:rPr>
        <w:t xml:space="preserve"> by the acting Executive Director of the Ministry of Land Reform, Esther N. Kaapanda and addressed to the Government Attorney (obviously in response to the applicant’s notice in terms of Rule 76(6)), where under Item 2.19 thereof, reference to the fourth respondent’s application for allotment is indicated other documents – and not the application form.</w:t>
      </w:r>
    </w:p>
    <w:p w14:paraId="7785BC51" w14:textId="77777777" w:rsidR="009A51D7" w:rsidRPr="003904B7" w:rsidRDefault="009A51D7" w:rsidP="009A51D7">
      <w:pPr>
        <w:rPr>
          <w:rFonts w:ascii="Arial" w:hAnsi="Arial"/>
        </w:rPr>
      </w:pPr>
    </w:p>
    <w:p w14:paraId="6096607E" w14:textId="77777777" w:rsidR="009A51D7" w:rsidRPr="003D09AB" w:rsidRDefault="009A51D7" w:rsidP="009A51D7">
      <w:pPr>
        <w:spacing w:line="360" w:lineRule="auto"/>
        <w:ind w:firstLine="567"/>
        <w:jc w:val="both"/>
        <w:rPr>
          <w:rFonts w:ascii="Arial" w:hAnsi="Arial" w:cs="Arial"/>
          <w:color w:val="000000" w:themeColor="text1"/>
          <w:sz w:val="22"/>
          <w:szCs w:val="22"/>
          <w:u w:val="single"/>
        </w:rPr>
      </w:pPr>
      <w:r w:rsidRPr="003D09AB">
        <w:rPr>
          <w:rFonts w:ascii="Arial" w:hAnsi="Arial"/>
          <w:sz w:val="22"/>
          <w:szCs w:val="22"/>
          <w:lang w:val="en-US"/>
        </w:rPr>
        <w:lastRenderedPageBreak/>
        <w:t>As the fourth respondent never made an application for allotment, it could not have been considered for the allotment in the first place, and the allocation of the farm to the fourth respondent is therefore invalid, and falls to be set aside on that ground alone.’</w:t>
      </w:r>
    </w:p>
    <w:p w14:paraId="04009F5D" w14:textId="77777777" w:rsidR="009A51D7" w:rsidRPr="003904B7" w:rsidRDefault="009A51D7" w:rsidP="009A51D7">
      <w:pPr>
        <w:spacing w:line="360" w:lineRule="auto"/>
        <w:jc w:val="both"/>
        <w:rPr>
          <w:rFonts w:ascii="Arial" w:hAnsi="Arial" w:cs="Arial"/>
          <w:color w:val="000000" w:themeColor="text1"/>
        </w:rPr>
      </w:pPr>
    </w:p>
    <w:p w14:paraId="53FF7804" w14:textId="77777777" w:rsidR="000C3AC2" w:rsidRDefault="009A51D7" w:rsidP="009A51D7">
      <w:pPr>
        <w:spacing w:line="360" w:lineRule="auto"/>
        <w:jc w:val="both"/>
        <w:rPr>
          <w:rFonts w:ascii="Arial" w:hAnsi="Arial" w:cs="Arial"/>
          <w:color w:val="000000" w:themeColor="text1"/>
        </w:rPr>
      </w:pPr>
      <w:r w:rsidRPr="003904B7">
        <w:rPr>
          <w:rFonts w:ascii="Arial" w:hAnsi="Arial" w:cs="Arial"/>
          <w:color w:val="000000" w:themeColor="text1"/>
        </w:rPr>
        <w:t>[</w:t>
      </w:r>
      <w:r w:rsidR="00027A0D">
        <w:rPr>
          <w:rFonts w:ascii="Arial" w:hAnsi="Arial" w:cs="Arial"/>
          <w:color w:val="000000" w:themeColor="text1"/>
        </w:rPr>
        <w:t>17</w:t>
      </w:r>
      <w:r w:rsidRPr="003904B7">
        <w:rPr>
          <w:rFonts w:ascii="Arial" w:hAnsi="Arial" w:cs="Arial"/>
          <w:color w:val="000000" w:themeColor="text1"/>
        </w:rPr>
        <w:t>]</w:t>
      </w:r>
      <w:r w:rsidRPr="003904B7">
        <w:rPr>
          <w:rFonts w:ascii="Arial" w:hAnsi="Arial" w:cs="Arial"/>
          <w:color w:val="000000" w:themeColor="text1"/>
        </w:rPr>
        <w:tab/>
        <w:t xml:space="preserve">On behalf of the respondents </w:t>
      </w:r>
      <w:r>
        <w:rPr>
          <w:rFonts w:ascii="Arial" w:hAnsi="Arial" w:cs="Arial"/>
          <w:color w:val="000000" w:themeColor="text1"/>
        </w:rPr>
        <w:t xml:space="preserve">this ground was not addressed at all. </w:t>
      </w:r>
    </w:p>
    <w:p w14:paraId="08508A5B" w14:textId="77777777" w:rsidR="000C3AC2" w:rsidRDefault="000C3AC2" w:rsidP="009A51D7">
      <w:pPr>
        <w:spacing w:line="360" w:lineRule="auto"/>
        <w:jc w:val="both"/>
        <w:rPr>
          <w:rFonts w:ascii="Arial" w:hAnsi="Arial" w:cs="Arial"/>
          <w:color w:val="000000" w:themeColor="text1"/>
        </w:rPr>
      </w:pPr>
    </w:p>
    <w:p w14:paraId="26EE613E" w14:textId="01A2A0B7" w:rsidR="009A51D7" w:rsidRPr="003904B7" w:rsidRDefault="000C3AC2" w:rsidP="009A51D7">
      <w:pPr>
        <w:spacing w:line="360" w:lineRule="auto"/>
        <w:jc w:val="both"/>
        <w:rPr>
          <w:rFonts w:ascii="Arial" w:hAnsi="Arial" w:cs="Arial"/>
          <w:color w:val="000000" w:themeColor="text1"/>
        </w:rPr>
      </w:pPr>
      <w:r>
        <w:rPr>
          <w:rFonts w:ascii="Arial" w:hAnsi="Arial" w:cs="Arial"/>
          <w:color w:val="000000" w:themeColor="text1"/>
        </w:rPr>
        <w:t>[</w:t>
      </w:r>
      <w:r w:rsidR="003D2CDD">
        <w:rPr>
          <w:rFonts w:ascii="Arial" w:hAnsi="Arial" w:cs="Arial"/>
          <w:color w:val="000000" w:themeColor="text1"/>
        </w:rPr>
        <w:t>18</w:t>
      </w:r>
      <w:r>
        <w:rPr>
          <w:rFonts w:ascii="Arial" w:hAnsi="Arial" w:cs="Arial"/>
          <w:color w:val="000000" w:themeColor="text1"/>
        </w:rPr>
        <w:t>]</w:t>
      </w:r>
      <w:r>
        <w:rPr>
          <w:rFonts w:ascii="Arial" w:hAnsi="Arial" w:cs="Arial"/>
          <w:color w:val="000000" w:themeColor="text1"/>
        </w:rPr>
        <w:tab/>
      </w:r>
      <w:r w:rsidR="009A51D7">
        <w:rPr>
          <w:rFonts w:ascii="Arial" w:hAnsi="Arial" w:cs="Arial"/>
          <w:color w:val="000000" w:themeColor="text1"/>
        </w:rPr>
        <w:t>It would thus seem that it will have to be accepted that, for inexplicable reasons, the fourth respondent was allowed to ‘gate crash’ the allotment process and usurp it</w:t>
      </w:r>
      <w:r w:rsidR="00FE5E7B">
        <w:rPr>
          <w:rFonts w:ascii="Arial" w:hAnsi="Arial" w:cs="Arial"/>
          <w:color w:val="000000" w:themeColor="text1"/>
        </w:rPr>
        <w:t>,</w:t>
      </w:r>
      <w:r w:rsidR="009A51D7">
        <w:rPr>
          <w:rFonts w:ascii="Arial" w:hAnsi="Arial" w:cs="Arial"/>
          <w:color w:val="000000" w:themeColor="text1"/>
        </w:rPr>
        <w:t xml:space="preserve"> without having formally lodged an application</w:t>
      </w:r>
      <w:r w:rsidR="00FE5E7B">
        <w:rPr>
          <w:rFonts w:ascii="Arial" w:hAnsi="Arial" w:cs="Arial"/>
          <w:color w:val="000000" w:themeColor="text1"/>
        </w:rPr>
        <w:t xml:space="preserve"> in the first place</w:t>
      </w:r>
      <w:r w:rsidR="009A51D7">
        <w:rPr>
          <w:rFonts w:ascii="Arial" w:hAnsi="Arial" w:cs="Arial"/>
          <w:color w:val="000000" w:themeColor="text1"/>
        </w:rPr>
        <w:t>, as prescribed.</w:t>
      </w:r>
      <w:r w:rsidR="005212D8">
        <w:rPr>
          <w:rStyle w:val="FootnoteReference"/>
          <w:rFonts w:ascii="Arial" w:hAnsi="Arial" w:cs="Arial"/>
          <w:color w:val="000000" w:themeColor="text1"/>
        </w:rPr>
        <w:footnoteReference w:id="3"/>
      </w:r>
      <w:r w:rsidR="00FE5E7B">
        <w:rPr>
          <w:rFonts w:ascii="Arial" w:hAnsi="Arial" w:cs="Arial"/>
          <w:color w:val="000000" w:themeColor="text1"/>
        </w:rPr>
        <w:t xml:space="preserve"> This ground of review is thus upheld.</w:t>
      </w:r>
    </w:p>
    <w:p w14:paraId="221552AE" w14:textId="77777777" w:rsidR="009A51D7" w:rsidRDefault="009A51D7" w:rsidP="009A51D7">
      <w:pPr>
        <w:spacing w:line="360" w:lineRule="auto"/>
        <w:jc w:val="both"/>
        <w:rPr>
          <w:rFonts w:ascii="Arial" w:hAnsi="Arial" w:cs="Arial"/>
          <w:color w:val="000000" w:themeColor="text1"/>
          <w:u w:val="single"/>
        </w:rPr>
      </w:pPr>
    </w:p>
    <w:p w14:paraId="271197CF" w14:textId="77777777" w:rsidR="009A51D7" w:rsidRDefault="009A51D7" w:rsidP="009A51D7">
      <w:pPr>
        <w:spacing w:line="360" w:lineRule="auto"/>
        <w:jc w:val="both"/>
        <w:rPr>
          <w:rFonts w:ascii="Arial" w:hAnsi="Arial" w:cs="Arial"/>
          <w:color w:val="000000" w:themeColor="text1"/>
          <w:u w:val="single"/>
        </w:rPr>
      </w:pPr>
      <w:r>
        <w:rPr>
          <w:rFonts w:ascii="Arial" w:hAnsi="Arial" w:cs="Arial"/>
          <w:color w:val="000000" w:themeColor="text1"/>
          <w:u w:val="single"/>
        </w:rPr>
        <w:t>The second supplementary ground of review</w:t>
      </w:r>
    </w:p>
    <w:p w14:paraId="68F99552" w14:textId="77777777" w:rsidR="009A51D7" w:rsidRDefault="009A51D7" w:rsidP="009A51D7">
      <w:pPr>
        <w:spacing w:line="360" w:lineRule="auto"/>
        <w:jc w:val="both"/>
        <w:rPr>
          <w:rFonts w:ascii="Arial" w:hAnsi="Arial" w:cs="Arial"/>
          <w:color w:val="000000" w:themeColor="text1"/>
          <w:u w:val="single"/>
        </w:rPr>
      </w:pPr>
    </w:p>
    <w:p w14:paraId="49E262AD" w14:textId="4563B18F" w:rsidR="009A51D7" w:rsidRPr="00164BDC" w:rsidRDefault="009A51D7" w:rsidP="009A51D7">
      <w:pPr>
        <w:spacing w:line="360" w:lineRule="auto"/>
        <w:jc w:val="both"/>
        <w:rPr>
          <w:rFonts w:ascii="Arial" w:hAnsi="Arial" w:cs="Arial"/>
          <w:color w:val="000000" w:themeColor="text1"/>
        </w:rPr>
      </w:pPr>
      <w:r>
        <w:rPr>
          <w:rFonts w:ascii="Arial" w:hAnsi="Arial" w:cs="Arial"/>
          <w:color w:val="000000" w:themeColor="text1"/>
        </w:rPr>
        <w:t>[</w:t>
      </w:r>
      <w:r w:rsidR="00027A0D">
        <w:rPr>
          <w:rFonts w:ascii="Arial" w:hAnsi="Arial" w:cs="Arial"/>
          <w:color w:val="000000" w:themeColor="text1"/>
        </w:rPr>
        <w:t>1</w:t>
      </w:r>
      <w:r w:rsidR="003D2CDD">
        <w:rPr>
          <w:rFonts w:ascii="Arial" w:hAnsi="Arial" w:cs="Arial"/>
          <w:color w:val="000000" w:themeColor="text1"/>
        </w:rPr>
        <w:t>9</w:t>
      </w:r>
      <w:r>
        <w:rPr>
          <w:rFonts w:ascii="Arial" w:hAnsi="Arial" w:cs="Arial"/>
          <w:color w:val="000000" w:themeColor="text1"/>
        </w:rPr>
        <w:t>]</w:t>
      </w:r>
      <w:r>
        <w:rPr>
          <w:rFonts w:ascii="Arial" w:hAnsi="Arial" w:cs="Arial"/>
          <w:color w:val="000000" w:themeColor="text1"/>
        </w:rPr>
        <w:tab/>
        <w:t xml:space="preserve">The argument in support of this ground ran as </w:t>
      </w:r>
      <w:r w:rsidR="00E8684B">
        <w:rPr>
          <w:rFonts w:ascii="Arial" w:hAnsi="Arial" w:cs="Arial"/>
          <w:color w:val="000000" w:themeColor="text1"/>
        </w:rPr>
        <w:t>follows:</w:t>
      </w:r>
    </w:p>
    <w:p w14:paraId="0CF0524E" w14:textId="77777777" w:rsidR="009A51D7" w:rsidRDefault="009A51D7" w:rsidP="009A51D7">
      <w:pPr>
        <w:spacing w:line="360" w:lineRule="auto"/>
        <w:jc w:val="both"/>
        <w:rPr>
          <w:rFonts w:ascii="Arial" w:hAnsi="Arial" w:cs="Arial"/>
          <w:color w:val="000000" w:themeColor="text1"/>
          <w:u w:val="single"/>
        </w:rPr>
      </w:pPr>
    </w:p>
    <w:p w14:paraId="7A922A70" w14:textId="77777777" w:rsidR="009A51D7" w:rsidRPr="005212D8" w:rsidRDefault="009A51D7" w:rsidP="009A51D7">
      <w:pPr>
        <w:spacing w:line="331" w:lineRule="auto"/>
        <w:ind w:firstLine="567"/>
        <w:jc w:val="both"/>
        <w:rPr>
          <w:rFonts w:ascii="Arial" w:eastAsia="Arial" w:hAnsi="Arial"/>
          <w:bCs/>
          <w:sz w:val="22"/>
          <w:szCs w:val="22"/>
        </w:rPr>
      </w:pPr>
      <w:r w:rsidRPr="005212D8">
        <w:rPr>
          <w:rFonts w:ascii="Arial" w:eastAsia="Arial" w:hAnsi="Arial"/>
          <w:bCs/>
          <w:sz w:val="22"/>
          <w:szCs w:val="22"/>
          <w:lang w:val="en-US"/>
        </w:rPr>
        <w:t xml:space="preserve">‘The Evaluation Committee improperly considered the fourth respondent for allotment. </w:t>
      </w:r>
    </w:p>
    <w:p w14:paraId="5472FC0E" w14:textId="77777777" w:rsidR="009A51D7" w:rsidRPr="00912A73" w:rsidRDefault="009A51D7" w:rsidP="009A51D7">
      <w:pPr>
        <w:pStyle w:val="ListParagraph"/>
        <w:rPr>
          <w:rFonts w:ascii="Arial" w:hAnsi="Arial"/>
          <w:sz w:val="24"/>
          <w:szCs w:val="24"/>
        </w:rPr>
      </w:pPr>
    </w:p>
    <w:p w14:paraId="5A3C782E" w14:textId="77777777" w:rsidR="009A51D7" w:rsidRDefault="009A51D7" w:rsidP="00027A0D">
      <w:pPr>
        <w:pStyle w:val="ListParagraph"/>
        <w:numPr>
          <w:ilvl w:val="0"/>
          <w:numId w:val="28"/>
        </w:numPr>
        <w:spacing w:line="331" w:lineRule="auto"/>
        <w:ind w:left="0" w:firstLine="0"/>
        <w:jc w:val="both"/>
        <w:rPr>
          <w:rFonts w:ascii="Arial" w:hAnsi="Arial"/>
        </w:rPr>
      </w:pPr>
      <w:r w:rsidRPr="00164BDC">
        <w:rPr>
          <w:rFonts w:ascii="Arial" w:hAnsi="Arial"/>
        </w:rPr>
        <w:t>The minutes of the Evaluation Committee of 16 May 2017 and 6 June 2017</w:t>
      </w:r>
      <w:r w:rsidRPr="00866261">
        <w:rPr>
          <w:rStyle w:val="FootnoteReference"/>
          <w:rFonts w:ascii="Arial" w:hAnsi="Arial"/>
          <w:sz w:val="24"/>
          <w:szCs w:val="24"/>
        </w:rPr>
        <w:footnoteReference w:id="4"/>
      </w:r>
      <w:r w:rsidRPr="00164BDC">
        <w:rPr>
          <w:rFonts w:ascii="Arial" w:hAnsi="Arial"/>
        </w:rPr>
        <w:t xml:space="preserve"> reveal that only applicants that scored more than 60 points were shortlisted by the Evaluation Committee. The applicant, together with Felseneck Game Ranch CC (that was also an applicant for allotment) made the further presentations to the Evaluation Committee as apparent from the minutes of a subsequent meeting of the Evaluation Committee pf 3 July 2017. A third applicant (Binvis Investment 198 (Pty) Ltd) appeared not have attended to the presentations and was thus not considered any further. </w:t>
      </w:r>
    </w:p>
    <w:p w14:paraId="5CDB6768" w14:textId="77777777" w:rsidR="009A51D7" w:rsidRDefault="009A51D7" w:rsidP="00027A0D">
      <w:pPr>
        <w:pStyle w:val="ListParagraph"/>
        <w:spacing w:line="331" w:lineRule="auto"/>
        <w:ind w:left="0"/>
        <w:jc w:val="both"/>
        <w:rPr>
          <w:rFonts w:ascii="Arial" w:hAnsi="Arial"/>
        </w:rPr>
      </w:pPr>
    </w:p>
    <w:p w14:paraId="681AF3CB" w14:textId="77777777" w:rsidR="009A51D7" w:rsidRPr="004B1AF7" w:rsidRDefault="009A51D7" w:rsidP="00027A0D">
      <w:pPr>
        <w:pStyle w:val="ListParagraph"/>
        <w:numPr>
          <w:ilvl w:val="0"/>
          <w:numId w:val="28"/>
        </w:numPr>
        <w:spacing w:line="331" w:lineRule="auto"/>
        <w:ind w:left="0" w:firstLine="0"/>
        <w:jc w:val="both"/>
        <w:rPr>
          <w:rFonts w:ascii="Arial" w:hAnsi="Arial"/>
        </w:rPr>
      </w:pPr>
      <w:r w:rsidRPr="004B1AF7">
        <w:rPr>
          <w:rFonts w:ascii="Arial" w:hAnsi="Arial"/>
        </w:rPr>
        <w:t xml:space="preserve">It should be noted that the fourth respondent did not score more than 60 points, and was not invited for further representations.   </w:t>
      </w:r>
    </w:p>
    <w:p w14:paraId="6D07ABFA" w14:textId="77777777" w:rsidR="009A51D7" w:rsidRPr="004B1AF7" w:rsidRDefault="009A51D7" w:rsidP="00027A0D">
      <w:pPr>
        <w:pStyle w:val="ListParagraph"/>
        <w:ind w:left="0"/>
        <w:rPr>
          <w:rFonts w:ascii="Arial" w:hAnsi="Arial"/>
        </w:rPr>
      </w:pPr>
    </w:p>
    <w:p w14:paraId="5A5D91FA" w14:textId="77777777" w:rsidR="009A51D7" w:rsidRPr="004B1AF7" w:rsidRDefault="009A51D7" w:rsidP="00027A0D">
      <w:pPr>
        <w:pStyle w:val="ListParagraph"/>
        <w:numPr>
          <w:ilvl w:val="0"/>
          <w:numId w:val="28"/>
        </w:numPr>
        <w:spacing w:line="331" w:lineRule="auto"/>
        <w:ind w:left="0" w:firstLine="0"/>
        <w:jc w:val="both"/>
        <w:rPr>
          <w:rFonts w:ascii="Arial" w:hAnsi="Arial"/>
        </w:rPr>
      </w:pPr>
      <w:r w:rsidRPr="004B1AF7">
        <w:rPr>
          <w:rFonts w:ascii="Arial" w:hAnsi="Arial"/>
        </w:rPr>
        <w:t xml:space="preserve">After the presentations, the applicant scored 64 points, whilst Felseneck Game Ranch CC scored 69 points. As a result, Felseneck Game Ranch CC was recommended to the Land </w:t>
      </w:r>
      <w:r w:rsidRPr="004B1AF7">
        <w:rPr>
          <w:rFonts w:ascii="Arial" w:hAnsi="Arial"/>
        </w:rPr>
        <w:lastRenderedPageBreak/>
        <w:t xml:space="preserve">Reform Advisory Commission for allotment of Farming Unit C of Farm </w:t>
      </w:r>
      <w:r w:rsidRPr="004B1AF7">
        <w:rPr>
          <w:rFonts w:ascii="Arial" w:hAnsi="Arial"/>
          <w:i/>
        </w:rPr>
        <w:t>Felseneck</w:t>
      </w:r>
      <w:r w:rsidRPr="004B1AF7">
        <w:rPr>
          <w:rFonts w:ascii="Arial" w:hAnsi="Arial"/>
        </w:rPr>
        <w:t xml:space="preserve"> No. 26 and </w:t>
      </w:r>
      <w:r w:rsidRPr="004B1AF7">
        <w:rPr>
          <w:rFonts w:ascii="Arial" w:hAnsi="Arial"/>
          <w:i/>
        </w:rPr>
        <w:t>Okanatjikumua</w:t>
      </w:r>
      <w:r w:rsidRPr="004B1AF7">
        <w:rPr>
          <w:rFonts w:ascii="Arial" w:hAnsi="Arial"/>
        </w:rPr>
        <w:t xml:space="preserve"> No. 25.</w:t>
      </w:r>
      <w:r w:rsidRPr="004B1AF7">
        <w:rPr>
          <w:rStyle w:val="FootnoteReference"/>
          <w:rFonts w:ascii="Arial" w:hAnsi="Arial"/>
        </w:rPr>
        <w:footnoteReference w:id="5"/>
      </w:r>
      <w:r w:rsidRPr="004B1AF7">
        <w:rPr>
          <w:rFonts w:ascii="Arial" w:hAnsi="Arial"/>
        </w:rPr>
        <w:t xml:space="preserve"> </w:t>
      </w:r>
    </w:p>
    <w:p w14:paraId="52B5FCE9" w14:textId="77777777" w:rsidR="009A51D7" w:rsidRPr="004B1AF7" w:rsidRDefault="009A51D7" w:rsidP="00027A0D">
      <w:pPr>
        <w:pStyle w:val="ListParagraph"/>
        <w:ind w:left="0"/>
        <w:rPr>
          <w:rFonts w:ascii="Arial" w:hAnsi="Arial"/>
        </w:rPr>
      </w:pPr>
    </w:p>
    <w:p w14:paraId="2AB44F5C" w14:textId="77777777" w:rsidR="009A51D7" w:rsidRPr="004B1AF7" w:rsidRDefault="009A51D7" w:rsidP="00027A0D">
      <w:pPr>
        <w:pStyle w:val="ListParagraph"/>
        <w:numPr>
          <w:ilvl w:val="0"/>
          <w:numId w:val="28"/>
        </w:numPr>
        <w:spacing w:line="331" w:lineRule="auto"/>
        <w:ind w:left="0" w:firstLine="0"/>
        <w:jc w:val="both"/>
        <w:rPr>
          <w:rFonts w:ascii="Arial" w:hAnsi="Arial"/>
        </w:rPr>
      </w:pPr>
      <w:r w:rsidRPr="004B1AF7">
        <w:rPr>
          <w:rFonts w:ascii="Arial" w:hAnsi="Arial"/>
        </w:rPr>
        <w:t>After this, something noteworthy and strange happened: At a subsequent meeting of the Evaluation Committee on 17 October 2017, the Chairperson thereof, Commissioner Nghituwamata informed the meeting that the submission of the Evaluation Committee to the Land Reform Advisory Commission was referred back to the Evaluation Committee in order for the Evaluation Committee to also interview applicants who scored 50 points and above. The following is recorded in the minutes of 17 October 2017:</w:t>
      </w:r>
    </w:p>
    <w:p w14:paraId="625558A8" w14:textId="77777777" w:rsidR="009A51D7" w:rsidRPr="004B1AF7" w:rsidRDefault="009A51D7" w:rsidP="00FC267A">
      <w:pPr>
        <w:autoSpaceDE w:val="0"/>
        <w:autoSpaceDN w:val="0"/>
        <w:adjustRightInd w:val="0"/>
        <w:spacing w:line="360" w:lineRule="auto"/>
        <w:ind w:left="709" w:right="91"/>
        <w:jc w:val="both"/>
        <w:rPr>
          <w:rFonts w:ascii="Arial" w:hAnsi="Arial"/>
          <w:sz w:val="22"/>
          <w:szCs w:val="22"/>
          <w:lang w:val="en-US"/>
        </w:rPr>
      </w:pPr>
      <w:r w:rsidRPr="004B1AF7">
        <w:rPr>
          <w:rFonts w:ascii="Arial" w:hAnsi="Arial"/>
          <w:sz w:val="22"/>
          <w:szCs w:val="22"/>
          <w:lang w:val="en-US"/>
        </w:rPr>
        <w:t>“Further, the chairperson informed the meeting that the submission of the Evaluation Committee for Resettlement Game Farm (ECRGF) on the two game farms that are pending allocation namely, farming unit C of Farm Felseneck No. 26 and Okanatjikuma No. 25 in Otjozondjupa Region and the single unit of Portion 1 (Ilene) and Remaining Portion of Farm Holstein No. 249 in Kunene Region was submitted to the Land Reform Advisory Commission (LRAC) for deliberation during its 6</w:t>
      </w:r>
      <w:r w:rsidRPr="004B1AF7">
        <w:rPr>
          <w:rFonts w:ascii="Arial" w:hAnsi="Arial"/>
          <w:sz w:val="22"/>
          <w:szCs w:val="22"/>
          <w:vertAlign w:val="superscript"/>
          <w:lang w:val="en-US"/>
        </w:rPr>
        <w:t>th</w:t>
      </w:r>
      <w:r w:rsidRPr="004B1AF7">
        <w:rPr>
          <w:rFonts w:ascii="Arial" w:hAnsi="Arial"/>
          <w:sz w:val="22"/>
          <w:szCs w:val="22"/>
          <w:lang w:val="en-US"/>
        </w:rPr>
        <w:t xml:space="preserve"> LRAC held on the 27</w:t>
      </w:r>
      <w:r w:rsidRPr="004B1AF7">
        <w:rPr>
          <w:rFonts w:ascii="Arial" w:hAnsi="Arial"/>
          <w:sz w:val="22"/>
          <w:szCs w:val="22"/>
          <w:vertAlign w:val="superscript"/>
          <w:lang w:val="en-US"/>
        </w:rPr>
        <w:t>th</w:t>
      </w:r>
      <w:r w:rsidRPr="004B1AF7">
        <w:rPr>
          <w:rFonts w:ascii="Arial" w:hAnsi="Arial"/>
          <w:sz w:val="22"/>
          <w:szCs w:val="22"/>
          <w:lang w:val="en-US"/>
        </w:rPr>
        <w:t xml:space="preserve"> – 28</w:t>
      </w:r>
      <w:r w:rsidRPr="004B1AF7">
        <w:rPr>
          <w:rFonts w:ascii="Arial" w:hAnsi="Arial"/>
          <w:sz w:val="22"/>
          <w:szCs w:val="22"/>
          <w:vertAlign w:val="superscript"/>
          <w:lang w:val="en-US"/>
        </w:rPr>
        <w:t>th</w:t>
      </w:r>
      <w:r w:rsidRPr="004B1AF7">
        <w:rPr>
          <w:rFonts w:ascii="Arial" w:hAnsi="Arial"/>
          <w:sz w:val="22"/>
          <w:szCs w:val="22"/>
          <w:lang w:val="en-US"/>
        </w:rPr>
        <w:t xml:space="preserve"> July 2017. </w:t>
      </w:r>
    </w:p>
    <w:p w14:paraId="7F3715DF" w14:textId="77777777" w:rsidR="009A51D7" w:rsidRPr="004B1AF7" w:rsidRDefault="009A51D7" w:rsidP="00FC267A">
      <w:pPr>
        <w:autoSpaceDE w:val="0"/>
        <w:autoSpaceDN w:val="0"/>
        <w:adjustRightInd w:val="0"/>
        <w:spacing w:line="360" w:lineRule="auto"/>
        <w:ind w:left="709" w:right="91"/>
        <w:jc w:val="both"/>
        <w:rPr>
          <w:rFonts w:ascii="Arial" w:hAnsi="Arial"/>
          <w:sz w:val="22"/>
          <w:szCs w:val="22"/>
          <w:lang w:val="en-US"/>
        </w:rPr>
      </w:pPr>
    </w:p>
    <w:p w14:paraId="7F4EFAFA" w14:textId="77777777" w:rsidR="009A51D7" w:rsidRPr="004B1AF7" w:rsidRDefault="009A51D7" w:rsidP="00FC267A">
      <w:pPr>
        <w:autoSpaceDE w:val="0"/>
        <w:autoSpaceDN w:val="0"/>
        <w:adjustRightInd w:val="0"/>
        <w:spacing w:line="360" w:lineRule="auto"/>
        <w:ind w:left="709" w:right="91"/>
        <w:jc w:val="both"/>
        <w:rPr>
          <w:rFonts w:ascii="Arial" w:hAnsi="Arial"/>
          <w:sz w:val="22"/>
          <w:szCs w:val="22"/>
          <w:lang w:val="en-US"/>
        </w:rPr>
      </w:pPr>
      <w:r w:rsidRPr="004B1AF7">
        <w:rPr>
          <w:rFonts w:ascii="Arial" w:hAnsi="Arial"/>
          <w:sz w:val="22"/>
          <w:szCs w:val="22"/>
          <w:lang w:val="en-US"/>
        </w:rPr>
        <w:t>However, the ECRGF Submission was referred back due to some inconsistencies detected e.g. for Portion 1 (Ilene) and Remaining Portion of Farm Holstein No. 249, the Committee shortlisted and interviewed applicants who scored 70 points and above, while for farming unit C of Farm Felseneck No. 26 and Okanatjikuma No. 25, the Committee shortlisted and interviewed candidates who scored 60 points and above.</w:t>
      </w:r>
    </w:p>
    <w:p w14:paraId="13FF497A" w14:textId="77777777" w:rsidR="009A51D7" w:rsidRPr="004B1AF7" w:rsidRDefault="009A51D7" w:rsidP="00FC267A">
      <w:pPr>
        <w:autoSpaceDE w:val="0"/>
        <w:autoSpaceDN w:val="0"/>
        <w:adjustRightInd w:val="0"/>
        <w:spacing w:line="360" w:lineRule="auto"/>
        <w:ind w:left="709" w:right="91"/>
        <w:jc w:val="both"/>
        <w:rPr>
          <w:rFonts w:ascii="Arial" w:hAnsi="Arial"/>
          <w:sz w:val="22"/>
          <w:szCs w:val="22"/>
          <w:lang w:val="en-US"/>
        </w:rPr>
      </w:pPr>
    </w:p>
    <w:p w14:paraId="43B27C27" w14:textId="77777777" w:rsidR="009A51D7" w:rsidRPr="004B1AF7" w:rsidRDefault="009A51D7" w:rsidP="00FC267A">
      <w:pPr>
        <w:autoSpaceDE w:val="0"/>
        <w:autoSpaceDN w:val="0"/>
        <w:adjustRightInd w:val="0"/>
        <w:spacing w:line="360" w:lineRule="auto"/>
        <w:ind w:left="709" w:right="91"/>
        <w:jc w:val="both"/>
        <w:rPr>
          <w:rFonts w:ascii="Arial" w:hAnsi="Arial"/>
          <w:sz w:val="22"/>
          <w:szCs w:val="22"/>
          <w:lang w:val="en-US"/>
        </w:rPr>
      </w:pPr>
      <w:r w:rsidRPr="004B1AF7">
        <w:rPr>
          <w:rFonts w:ascii="Arial" w:hAnsi="Arial"/>
          <w:sz w:val="22"/>
          <w:szCs w:val="22"/>
          <w:lang w:val="en-US"/>
        </w:rPr>
        <w:t>The LRAC thus referred back the submission to the ECRGF in order to for the Committee to also interview applicants of both game farms who scored 50 points and above.”</w:t>
      </w:r>
    </w:p>
    <w:p w14:paraId="3151ABCD" w14:textId="77777777" w:rsidR="009A51D7" w:rsidRPr="004B1AF7" w:rsidRDefault="009A51D7" w:rsidP="00027A0D">
      <w:pPr>
        <w:autoSpaceDE w:val="0"/>
        <w:autoSpaceDN w:val="0"/>
        <w:adjustRightInd w:val="0"/>
        <w:spacing w:line="360" w:lineRule="auto"/>
        <w:ind w:right="26"/>
        <w:jc w:val="both"/>
        <w:rPr>
          <w:rFonts w:ascii="Arial" w:hAnsi="Arial"/>
          <w:sz w:val="22"/>
          <w:szCs w:val="22"/>
          <w:lang w:val="en-US"/>
        </w:rPr>
      </w:pPr>
      <w:r w:rsidRPr="004B1AF7">
        <w:rPr>
          <w:rFonts w:ascii="Arial" w:hAnsi="Arial"/>
          <w:sz w:val="22"/>
          <w:szCs w:val="22"/>
          <w:lang w:val="en-US"/>
        </w:rPr>
        <w:t xml:space="preserve">   </w:t>
      </w:r>
    </w:p>
    <w:p w14:paraId="2538A3D4" w14:textId="77777777" w:rsidR="009A51D7" w:rsidRPr="00101B8B" w:rsidRDefault="009A51D7" w:rsidP="00027A0D">
      <w:pPr>
        <w:pStyle w:val="ListParagraph"/>
        <w:numPr>
          <w:ilvl w:val="0"/>
          <w:numId w:val="28"/>
        </w:numPr>
        <w:spacing w:after="0" w:line="360" w:lineRule="auto"/>
        <w:ind w:left="0" w:firstLine="0"/>
        <w:jc w:val="both"/>
        <w:rPr>
          <w:rFonts w:ascii="Arial" w:hAnsi="Arial"/>
        </w:rPr>
      </w:pPr>
      <w:r w:rsidRPr="00101B8B">
        <w:rPr>
          <w:rFonts w:ascii="Arial" w:hAnsi="Arial"/>
        </w:rPr>
        <w:t xml:space="preserve">However, as the minutes of the Land Reform Advisory Commission reveals, this is far from the truth: The Land Reform Advisory Commission </w:t>
      </w:r>
      <w:r w:rsidRPr="00101B8B">
        <w:rPr>
          <w:rFonts w:ascii="Arial" w:hAnsi="Arial"/>
          <w:u w:val="single"/>
        </w:rPr>
        <w:t>never</w:t>
      </w:r>
      <w:r w:rsidRPr="00101B8B">
        <w:rPr>
          <w:rFonts w:ascii="Arial" w:hAnsi="Arial"/>
        </w:rPr>
        <w:t xml:space="preserve"> considered the submissions of the Evaluation Committee: What actually happened at the meeting of the Land Reform Advisory Commission of 27-28 July 2017 is recorded in the submission of the Land Reform Advisory Commission to the Minister of Land Reform in the following terms: </w:t>
      </w:r>
    </w:p>
    <w:p w14:paraId="08F1B304" w14:textId="77777777" w:rsidR="009A51D7" w:rsidRPr="00634631" w:rsidRDefault="009A51D7" w:rsidP="00027A0D">
      <w:pPr>
        <w:autoSpaceDE w:val="0"/>
        <w:autoSpaceDN w:val="0"/>
        <w:adjustRightInd w:val="0"/>
        <w:spacing w:line="360" w:lineRule="auto"/>
        <w:ind w:right="26"/>
        <w:jc w:val="both"/>
        <w:rPr>
          <w:rFonts w:ascii="Arial" w:hAnsi="Arial"/>
          <w:sz w:val="22"/>
          <w:szCs w:val="22"/>
          <w:lang w:val="en-US"/>
        </w:rPr>
      </w:pPr>
    </w:p>
    <w:p w14:paraId="3B6D605E" w14:textId="77777777" w:rsidR="009A51D7" w:rsidRPr="00634631" w:rsidRDefault="009A51D7" w:rsidP="00027A0D">
      <w:pPr>
        <w:autoSpaceDE w:val="0"/>
        <w:autoSpaceDN w:val="0"/>
        <w:adjustRightInd w:val="0"/>
        <w:spacing w:line="360" w:lineRule="auto"/>
        <w:ind w:left="709" w:right="91"/>
        <w:jc w:val="both"/>
        <w:rPr>
          <w:rFonts w:ascii="Arial" w:hAnsi="Arial"/>
          <w:sz w:val="22"/>
          <w:szCs w:val="22"/>
          <w:lang w:val="en-US"/>
        </w:rPr>
      </w:pPr>
      <w:r w:rsidRPr="00634631">
        <w:rPr>
          <w:rFonts w:ascii="Arial" w:hAnsi="Arial"/>
          <w:sz w:val="22"/>
          <w:szCs w:val="22"/>
          <w:lang w:val="en-US"/>
        </w:rPr>
        <w:lastRenderedPageBreak/>
        <w:t xml:space="preserve">“Applications received for game resettlement farming Unit C of Farm Felseneck No. 26 and Okanatjikuma No. 25 in Otjozondjupa Region as well as those for the single unit of Portion 1 (Ilene) and Remaining Portion of Farm Holstein No. 249 in Kunene Region </w:t>
      </w:r>
      <w:r w:rsidRPr="00634631">
        <w:rPr>
          <w:rFonts w:ascii="Arial" w:hAnsi="Arial"/>
          <w:sz w:val="22"/>
          <w:szCs w:val="22"/>
          <w:u w:val="single"/>
          <w:lang w:val="en-US"/>
        </w:rPr>
        <w:t>could not be discussed</w:t>
      </w:r>
      <w:r w:rsidRPr="00634631">
        <w:rPr>
          <w:rFonts w:ascii="Arial" w:hAnsi="Arial"/>
          <w:sz w:val="22"/>
          <w:szCs w:val="22"/>
          <w:lang w:val="en-US"/>
        </w:rPr>
        <w:t xml:space="preserve"> as the Chairperson informed the Commission that </w:t>
      </w:r>
      <w:r w:rsidRPr="00634631">
        <w:rPr>
          <w:rFonts w:ascii="Arial" w:hAnsi="Arial"/>
          <w:sz w:val="22"/>
          <w:szCs w:val="22"/>
          <w:u w:val="single"/>
          <w:lang w:val="en-US"/>
        </w:rPr>
        <w:t>he referred the submission back</w:t>
      </w:r>
      <w:r w:rsidRPr="00634631">
        <w:rPr>
          <w:rFonts w:ascii="Arial" w:hAnsi="Arial"/>
          <w:sz w:val="22"/>
          <w:szCs w:val="22"/>
          <w:lang w:val="en-US"/>
        </w:rPr>
        <w:t xml:space="preserve"> to the ECRGF due to some inconsistencies detected E.g. for farm Portion 1 (Ilene and Remaining Portion of Farm Holstein No. 249, the Committee recommended those who got 50 points and above for interview whilst for Unit C of Farm Felseneck and Okanatjikuma No. 26 &amp; 25 in Otjozondjupa Region, the Committee recommended and interviewed those who scored 70 points and above.</w:t>
      </w:r>
    </w:p>
    <w:p w14:paraId="6E16CDAA" w14:textId="77777777" w:rsidR="009A51D7" w:rsidRPr="00634631" w:rsidRDefault="009A51D7" w:rsidP="00027A0D">
      <w:pPr>
        <w:autoSpaceDE w:val="0"/>
        <w:autoSpaceDN w:val="0"/>
        <w:adjustRightInd w:val="0"/>
        <w:spacing w:line="360" w:lineRule="auto"/>
        <w:ind w:left="709" w:right="91"/>
        <w:jc w:val="both"/>
        <w:rPr>
          <w:rFonts w:ascii="Arial" w:hAnsi="Arial"/>
          <w:sz w:val="22"/>
          <w:szCs w:val="22"/>
          <w:lang w:val="en-US"/>
        </w:rPr>
      </w:pPr>
    </w:p>
    <w:p w14:paraId="7BDCD296" w14:textId="77777777" w:rsidR="009A51D7" w:rsidRPr="00634631" w:rsidRDefault="009A51D7" w:rsidP="00027A0D">
      <w:pPr>
        <w:autoSpaceDE w:val="0"/>
        <w:autoSpaceDN w:val="0"/>
        <w:adjustRightInd w:val="0"/>
        <w:spacing w:line="360" w:lineRule="auto"/>
        <w:ind w:left="709" w:right="91"/>
        <w:jc w:val="both"/>
        <w:rPr>
          <w:rFonts w:ascii="Arial" w:hAnsi="Arial"/>
          <w:sz w:val="22"/>
          <w:szCs w:val="22"/>
          <w:lang w:val="en-US"/>
        </w:rPr>
      </w:pPr>
      <w:r w:rsidRPr="00634631">
        <w:rPr>
          <w:rFonts w:ascii="Arial" w:hAnsi="Arial"/>
          <w:sz w:val="22"/>
          <w:szCs w:val="22"/>
          <w:u w:val="single"/>
          <w:lang w:val="en-US"/>
        </w:rPr>
        <w:t>The LRAC Chairperson</w:t>
      </w:r>
      <w:r w:rsidRPr="00634631">
        <w:rPr>
          <w:rFonts w:ascii="Arial" w:hAnsi="Arial"/>
          <w:sz w:val="22"/>
          <w:szCs w:val="22"/>
          <w:lang w:val="en-US"/>
        </w:rPr>
        <w:t xml:space="preserve"> thus referred this submission back to the Committee in order to for them to also interview those who scored 50 points and above.”</w:t>
      </w:r>
      <w:r>
        <w:rPr>
          <w:rStyle w:val="FootnoteReference"/>
          <w:rFonts w:ascii="Arial" w:hAnsi="Arial"/>
          <w:sz w:val="22"/>
          <w:szCs w:val="22"/>
          <w:lang w:val="en-US"/>
        </w:rPr>
        <w:footnoteReference w:id="6"/>
      </w:r>
      <w:r>
        <w:rPr>
          <w:rFonts w:ascii="Arial" w:hAnsi="Arial"/>
          <w:sz w:val="22"/>
          <w:szCs w:val="22"/>
          <w:lang w:val="en-US"/>
        </w:rPr>
        <w:t xml:space="preserve"> (</w:t>
      </w:r>
      <w:r w:rsidRPr="00634631">
        <w:rPr>
          <w:rFonts w:ascii="Arial" w:hAnsi="Arial"/>
          <w:sz w:val="22"/>
          <w:szCs w:val="22"/>
          <w:u w:val="single"/>
          <w:lang w:val="en-US"/>
        </w:rPr>
        <w:t>underlining added</w:t>
      </w:r>
      <w:r>
        <w:rPr>
          <w:rFonts w:ascii="Arial" w:hAnsi="Arial"/>
          <w:sz w:val="22"/>
          <w:szCs w:val="22"/>
          <w:lang w:val="en-US"/>
        </w:rPr>
        <w:t>)</w:t>
      </w:r>
    </w:p>
    <w:p w14:paraId="6187D0FB" w14:textId="77777777" w:rsidR="009A51D7" w:rsidRPr="00634631" w:rsidRDefault="009A51D7" w:rsidP="00027A0D">
      <w:pPr>
        <w:autoSpaceDE w:val="0"/>
        <w:autoSpaceDN w:val="0"/>
        <w:adjustRightInd w:val="0"/>
        <w:spacing w:line="360" w:lineRule="auto"/>
        <w:ind w:right="26"/>
        <w:jc w:val="both"/>
        <w:rPr>
          <w:rFonts w:ascii="Arial" w:hAnsi="Arial"/>
          <w:lang w:val="en-US"/>
        </w:rPr>
      </w:pPr>
      <w:r>
        <w:rPr>
          <w:lang w:val="en-US"/>
        </w:rPr>
        <w:t xml:space="preserve">   </w:t>
      </w:r>
    </w:p>
    <w:p w14:paraId="32691D34" w14:textId="77777777" w:rsidR="009A51D7" w:rsidRPr="00101B8B" w:rsidRDefault="009A51D7" w:rsidP="006A5857">
      <w:pPr>
        <w:pStyle w:val="ListParagraph"/>
        <w:numPr>
          <w:ilvl w:val="0"/>
          <w:numId w:val="28"/>
        </w:numPr>
        <w:spacing w:after="0" w:line="360" w:lineRule="auto"/>
        <w:ind w:left="0" w:firstLine="0"/>
        <w:jc w:val="both"/>
        <w:rPr>
          <w:rFonts w:ascii="Arial" w:hAnsi="Arial"/>
        </w:rPr>
      </w:pPr>
      <w:r w:rsidRPr="00101B8B">
        <w:rPr>
          <w:rFonts w:ascii="Arial" w:hAnsi="Arial"/>
        </w:rPr>
        <w:t xml:space="preserve">It is apparent from this minute that it was </w:t>
      </w:r>
      <w:r w:rsidRPr="00101B8B">
        <w:rPr>
          <w:rFonts w:ascii="Arial" w:hAnsi="Arial"/>
          <w:u w:val="single"/>
        </w:rPr>
        <w:t>not</w:t>
      </w:r>
      <w:r w:rsidRPr="00101B8B">
        <w:rPr>
          <w:rFonts w:ascii="Arial" w:hAnsi="Arial"/>
        </w:rPr>
        <w:t xml:space="preserve"> the Land Reform Advisory Commission that referred the submission back to the Evaluation Committee, but it was </w:t>
      </w:r>
      <w:r w:rsidRPr="00101B8B">
        <w:rPr>
          <w:rFonts w:ascii="Arial" w:hAnsi="Arial"/>
          <w:u w:val="single"/>
        </w:rPr>
        <w:t>the Chairperson</w:t>
      </w:r>
      <w:r w:rsidRPr="00101B8B">
        <w:rPr>
          <w:rFonts w:ascii="Arial" w:hAnsi="Arial"/>
        </w:rPr>
        <w:t xml:space="preserve"> who referred it back. In respect of that item on the agenda, the Land Reform Advisory Commission made only two recommendations, which were approved by the Minister, which are: </w:t>
      </w:r>
    </w:p>
    <w:p w14:paraId="05921C93" w14:textId="77777777" w:rsidR="009A51D7" w:rsidRPr="00634631" w:rsidRDefault="009A51D7" w:rsidP="00027A0D">
      <w:pPr>
        <w:autoSpaceDE w:val="0"/>
        <w:autoSpaceDN w:val="0"/>
        <w:adjustRightInd w:val="0"/>
        <w:spacing w:line="360" w:lineRule="auto"/>
        <w:ind w:right="26"/>
        <w:jc w:val="both"/>
        <w:rPr>
          <w:rFonts w:ascii="Arial" w:hAnsi="Arial"/>
          <w:sz w:val="22"/>
          <w:szCs w:val="22"/>
          <w:lang w:val="en-US"/>
        </w:rPr>
      </w:pPr>
    </w:p>
    <w:p w14:paraId="515EEE38" w14:textId="77777777" w:rsidR="009A51D7" w:rsidRPr="00634631" w:rsidRDefault="009A51D7" w:rsidP="006A5857">
      <w:pPr>
        <w:autoSpaceDE w:val="0"/>
        <w:autoSpaceDN w:val="0"/>
        <w:adjustRightInd w:val="0"/>
        <w:spacing w:line="360" w:lineRule="auto"/>
        <w:ind w:left="709" w:right="998"/>
        <w:jc w:val="both"/>
        <w:rPr>
          <w:rFonts w:ascii="Arial" w:hAnsi="Arial"/>
          <w:sz w:val="22"/>
          <w:szCs w:val="22"/>
          <w:lang w:val="en-US"/>
        </w:rPr>
      </w:pPr>
      <w:r w:rsidRPr="00FE5E7B">
        <w:rPr>
          <w:rFonts w:ascii="Arial" w:hAnsi="Arial"/>
          <w:sz w:val="22"/>
          <w:szCs w:val="22"/>
          <w:lang w:val="en-US"/>
        </w:rPr>
        <w:t>“Resolution No. 16 July 2017: Applications received:</w:t>
      </w:r>
      <w:r w:rsidRPr="00634631">
        <w:rPr>
          <w:rFonts w:ascii="Arial" w:hAnsi="Arial"/>
          <w:sz w:val="22"/>
          <w:szCs w:val="22"/>
          <w:lang w:val="en-US"/>
        </w:rPr>
        <w:t xml:space="preserve"> The Commission resolved as per below;</w:t>
      </w:r>
    </w:p>
    <w:p w14:paraId="41E5CABD" w14:textId="77777777" w:rsidR="009A51D7" w:rsidRPr="00634631" w:rsidRDefault="009A51D7" w:rsidP="006A5857">
      <w:pPr>
        <w:autoSpaceDE w:val="0"/>
        <w:autoSpaceDN w:val="0"/>
        <w:adjustRightInd w:val="0"/>
        <w:spacing w:line="360" w:lineRule="auto"/>
        <w:ind w:left="709" w:right="998"/>
        <w:jc w:val="both"/>
        <w:rPr>
          <w:rFonts w:ascii="Arial" w:hAnsi="Arial"/>
          <w:sz w:val="22"/>
          <w:szCs w:val="22"/>
          <w:lang w:val="en-US"/>
        </w:rPr>
      </w:pPr>
    </w:p>
    <w:p w14:paraId="279F79D2" w14:textId="77777777" w:rsidR="009A51D7" w:rsidRPr="00634631" w:rsidRDefault="009A51D7" w:rsidP="006A5857">
      <w:pPr>
        <w:pStyle w:val="ListParagraph"/>
        <w:numPr>
          <w:ilvl w:val="0"/>
          <w:numId w:val="27"/>
        </w:numPr>
        <w:autoSpaceDE w:val="0"/>
        <w:autoSpaceDN w:val="0"/>
        <w:adjustRightInd w:val="0"/>
        <w:spacing w:after="0" w:line="360" w:lineRule="auto"/>
        <w:ind w:left="709" w:right="998" w:firstLine="0"/>
        <w:contextualSpacing w:val="0"/>
        <w:jc w:val="both"/>
        <w:rPr>
          <w:rFonts w:ascii="Arial" w:hAnsi="Arial"/>
        </w:rPr>
      </w:pPr>
      <w:r w:rsidRPr="00634631">
        <w:rPr>
          <w:rFonts w:ascii="Arial" w:hAnsi="Arial"/>
        </w:rPr>
        <w:t>That when advertising Game farms in future, the advert should clearly state that only applicants scoring 50 points and above will be called in for interview presentations.</w:t>
      </w:r>
    </w:p>
    <w:p w14:paraId="2C1139DE" w14:textId="77777777" w:rsidR="009A51D7" w:rsidRPr="00634631" w:rsidRDefault="009A51D7" w:rsidP="006A5857">
      <w:pPr>
        <w:pStyle w:val="ListParagraph"/>
        <w:autoSpaceDE w:val="0"/>
        <w:autoSpaceDN w:val="0"/>
        <w:adjustRightInd w:val="0"/>
        <w:spacing w:after="0" w:line="360" w:lineRule="auto"/>
        <w:ind w:left="709" w:right="998"/>
        <w:jc w:val="both"/>
        <w:rPr>
          <w:rFonts w:ascii="Arial" w:hAnsi="Arial"/>
        </w:rPr>
      </w:pPr>
    </w:p>
    <w:p w14:paraId="2BE5C58D" w14:textId="77777777" w:rsidR="009A51D7" w:rsidRPr="00634631" w:rsidRDefault="009A51D7" w:rsidP="006A5857">
      <w:pPr>
        <w:pStyle w:val="ListParagraph"/>
        <w:numPr>
          <w:ilvl w:val="0"/>
          <w:numId w:val="27"/>
        </w:numPr>
        <w:autoSpaceDE w:val="0"/>
        <w:autoSpaceDN w:val="0"/>
        <w:adjustRightInd w:val="0"/>
        <w:spacing w:after="0" w:line="360" w:lineRule="auto"/>
        <w:ind w:left="709" w:right="998" w:firstLine="0"/>
        <w:contextualSpacing w:val="0"/>
        <w:jc w:val="both"/>
        <w:rPr>
          <w:rFonts w:ascii="Arial" w:hAnsi="Arial"/>
        </w:rPr>
      </w:pPr>
      <w:r w:rsidRPr="00634631">
        <w:rPr>
          <w:rFonts w:ascii="Arial" w:hAnsi="Arial"/>
        </w:rPr>
        <w:t>That only one (1) member of the Secretariat will be used to record the proceedings of the Commission relating to discussions of farm allocations as well as to facilitate the submission for approval by the Hon. Minister in order to maintain the confidentiality of the Commission’s discussions.”</w:t>
      </w:r>
    </w:p>
    <w:p w14:paraId="1684F35C" w14:textId="624819BA" w:rsidR="009A51D7" w:rsidRDefault="009A51D7" w:rsidP="006A5857">
      <w:pPr>
        <w:autoSpaceDE w:val="0"/>
        <w:autoSpaceDN w:val="0"/>
        <w:adjustRightInd w:val="0"/>
        <w:spacing w:line="360" w:lineRule="auto"/>
        <w:ind w:left="709" w:right="26"/>
        <w:jc w:val="both"/>
        <w:rPr>
          <w:rFonts w:ascii="Arial" w:hAnsi="Arial"/>
          <w:lang w:val="en-US"/>
        </w:rPr>
      </w:pPr>
      <w:r w:rsidRPr="00634631">
        <w:rPr>
          <w:rFonts w:ascii="Arial" w:hAnsi="Arial"/>
          <w:sz w:val="22"/>
          <w:szCs w:val="22"/>
          <w:lang w:val="en-US"/>
        </w:rPr>
        <w:t xml:space="preserve">  </w:t>
      </w:r>
    </w:p>
    <w:p w14:paraId="0578BF55" w14:textId="77777777" w:rsidR="009A51D7" w:rsidRDefault="009A51D7" w:rsidP="00027A0D">
      <w:pPr>
        <w:pStyle w:val="ListParagraph"/>
        <w:numPr>
          <w:ilvl w:val="0"/>
          <w:numId w:val="28"/>
        </w:numPr>
        <w:spacing w:line="331" w:lineRule="auto"/>
        <w:ind w:left="0" w:firstLine="0"/>
        <w:jc w:val="both"/>
        <w:rPr>
          <w:rFonts w:ascii="Arial" w:hAnsi="Arial"/>
        </w:rPr>
      </w:pPr>
      <w:r w:rsidRPr="00101B8B">
        <w:rPr>
          <w:rFonts w:ascii="Arial" w:hAnsi="Arial"/>
        </w:rPr>
        <w:lastRenderedPageBreak/>
        <w:t xml:space="preserve">The first resolution is only applicable to </w:t>
      </w:r>
      <w:r w:rsidRPr="00101B8B">
        <w:rPr>
          <w:rFonts w:ascii="Arial" w:hAnsi="Arial"/>
          <w:u w:val="single"/>
        </w:rPr>
        <w:t>future</w:t>
      </w:r>
      <w:r w:rsidRPr="00101B8B">
        <w:rPr>
          <w:rFonts w:ascii="Arial" w:hAnsi="Arial"/>
        </w:rPr>
        <w:t xml:space="preserve"> advertisements – not the current applications being considered at that time. It is thus </w:t>
      </w:r>
      <w:r w:rsidRPr="00101B8B">
        <w:rPr>
          <w:rFonts w:ascii="Arial" w:hAnsi="Arial"/>
          <w:u w:val="single"/>
        </w:rPr>
        <w:t>not</w:t>
      </w:r>
      <w:r w:rsidRPr="00101B8B">
        <w:rPr>
          <w:rFonts w:ascii="Arial" w:hAnsi="Arial"/>
        </w:rPr>
        <w:t xml:space="preserve"> true that </w:t>
      </w:r>
      <w:r w:rsidRPr="00101B8B">
        <w:rPr>
          <w:rFonts w:ascii="Arial" w:hAnsi="Arial"/>
          <w:u w:val="single"/>
        </w:rPr>
        <w:t>the Land Reform Advisory Commission</w:t>
      </w:r>
      <w:r w:rsidRPr="00101B8B">
        <w:rPr>
          <w:rFonts w:ascii="Arial" w:hAnsi="Arial"/>
        </w:rPr>
        <w:t xml:space="preserve"> resolved to invite the applicants who scored 50 points or above for further presentations. </w:t>
      </w:r>
    </w:p>
    <w:p w14:paraId="0450C81F" w14:textId="77777777" w:rsidR="009A51D7" w:rsidRPr="004B1AF7" w:rsidRDefault="009A51D7" w:rsidP="00027A0D">
      <w:pPr>
        <w:pStyle w:val="ListParagraph"/>
        <w:spacing w:line="331" w:lineRule="auto"/>
        <w:ind w:left="0"/>
        <w:jc w:val="both"/>
        <w:rPr>
          <w:rFonts w:ascii="Arial" w:hAnsi="Arial"/>
        </w:rPr>
      </w:pPr>
    </w:p>
    <w:p w14:paraId="2A19EF22" w14:textId="77777777" w:rsidR="009A51D7" w:rsidRPr="00101B8B" w:rsidRDefault="009A51D7" w:rsidP="00027A0D">
      <w:pPr>
        <w:pStyle w:val="ListParagraph"/>
        <w:numPr>
          <w:ilvl w:val="0"/>
          <w:numId w:val="28"/>
        </w:numPr>
        <w:spacing w:line="331" w:lineRule="auto"/>
        <w:ind w:left="0" w:firstLine="0"/>
        <w:jc w:val="both"/>
        <w:rPr>
          <w:rFonts w:ascii="Arial" w:hAnsi="Arial"/>
        </w:rPr>
      </w:pPr>
      <w:r w:rsidRPr="00101B8B">
        <w:rPr>
          <w:rFonts w:ascii="Arial" w:hAnsi="Arial"/>
        </w:rPr>
        <w:t>As it turned out, the fourth respondent, who only scored</w:t>
      </w:r>
      <w:r w:rsidRPr="00FE5E7B">
        <w:rPr>
          <w:rFonts w:ascii="Arial" w:hAnsi="Arial"/>
        </w:rPr>
        <w:t xml:space="preserve"> </w:t>
      </w:r>
      <w:r w:rsidRPr="00FE5E7B">
        <w:rPr>
          <w:rFonts w:ascii="Arial" w:hAnsi="Arial"/>
          <w:u w:val="single"/>
        </w:rPr>
        <w:t>56 points</w:t>
      </w:r>
      <w:r w:rsidRPr="00101B8B">
        <w:rPr>
          <w:rFonts w:ascii="Arial" w:hAnsi="Arial"/>
        </w:rPr>
        <w:t xml:space="preserve"> at the initial evaluation by the Evaluation Committee, was invited for further representations in the form of a PowerPoint presentation, and was scored </w:t>
      </w:r>
      <w:r w:rsidRPr="00FE5E7B">
        <w:rPr>
          <w:rFonts w:ascii="Arial" w:hAnsi="Arial"/>
          <w:u w:val="single"/>
        </w:rPr>
        <w:t>72 points</w:t>
      </w:r>
      <w:r w:rsidRPr="00101B8B">
        <w:rPr>
          <w:rFonts w:ascii="Arial" w:hAnsi="Arial"/>
        </w:rPr>
        <w:t xml:space="preserve"> – the highest of all the shortlisted applicants. </w:t>
      </w:r>
    </w:p>
    <w:p w14:paraId="3FF7A2B9" w14:textId="77777777" w:rsidR="009A51D7" w:rsidRDefault="009A51D7" w:rsidP="00027A0D">
      <w:pPr>
        <w:pStyle w:val="ListParagraph"/>
        <w:ind w:left="0"/>
        <w:rPr>
          <w:rFonts w:ascii="Arial" w:hAnsi="Arial"/>
          <w:sz w:val="24"/>
          <w:szCs w:val="24"/>
        </w:rPr>
      </w:pPr>
    </w:p>
    <w:p w14:paraId="1A2A75F7" w14:textId="77777777" w:rsidR="009A51D7" w:rsidRPr="00101B8B" w:rsidRDefault="009A51D7" w:rsidP="00027A0D">
      <w:pPr>
        <w:pStyle w:val="ListParagraph"/>
        <w:numPr>
          <w:ilvl w:val="0"/>
          <w:numId w:val="28"/>
        </w:numPr>
        <w:spacing w:line="331" w:lineRule="auto"/>
        <w:ind w:left="0" w:firstLine="0"/>
        <w:jc w:val="both"/>
        <w:rPr>
          <w:rFonts w:ascii="Arial" w:hAnsi="Arial"/>
        </w:rPr>
      </w:pPr>
      <w:r w:rsidRPr="00101B8B">
        <w:rPr>
          <w:rFonts w:ascii="Arial" w:hAnsi="Arial"/>
        </w:rPr>
        <w:t>The Evaluation Committee thus recommended to the Land Reform Advisory Commission the fourth respondent for allotment, and in turn the Land Reform Advisory Commission on 12 December 2017 recommended to the Minister of Land Reform, who promptly on the same day approved the recommendation.</w:t>
      </w:r>
      <w:r>
        <w:rPr>
          <w:rStyle w:val="FootnoteReference"/>
          <w:rFonts w:ascii="Arial" w:hAnsi="Arial"/>
        </w:rPr>
        <w:footnoteReference w:id="7"/>
      </w:r>
      <w:r w:rsidRPr="00101B8B">
        <w:rPr>
          <w:rFonts w:ascii="Arial" w:hAnsi="Arial"/>
        </w:rPr>
        <w:t xml:space="preserve"> I attach hereto a copy of the relevant pages (pages 18 – 21) of the submission by the Land Reform Advisory Commission to the Minister of Land Reform, marked “</w:t>
      </w:r>
      <w:r w:rsidRPr="00101B8B">
        <w:rPr>
          <w:rFonts w:ascii="Arial" w:hAnsi="Arial"/>
          <w:b/>
        </w:rPr>
        <w:t>R</w:t>
      </w:r>
      <w:r w:rsidRPr="00101B8B">
        <w:rPr>
          <w:rFonts w:ascii="Arial" w:hAnsi="Arial"/>
        </w:rPr>
        <w:t xml:space="preserve">”.    </w:t>
      </w:r>
    </w:p>
    <w:p w14:paraId="69FC47A4" w14:textId="77777777" w:rsidR="009A51D7" w:rsidRDefault="009A51D7" w:rsidP="00027A0D">
      <w:pPr>
        <w:pStyle w:val="ListParagraph"/>
        <w:ind w:left="0"/>
        <w:rPr>
          <w:rFonts w:ascii="Arial" w:hAnsi="Arial"/>
          <w:sz w:val="24"/>
          <w:szCs w:val="24"/>
        </w:rPr>
      </w:pPr>
    </w:p>
    <w:p w14:paraId="0E55404A" w14:textId="77777777" w:rsidR="009A51D7" w:rsidRPr="00101B8B" w:rsidRDefault="009A51D7" w:rsidP="00027A0D">
      <w:pPr>
        <w:pStyle w:val="ListParagraph"/>
        <w:numPr>
          <w:ilvl w:val="0"/>
          <w:numId w:val="28"/>
        </w:numPr>
        <w:spacing w:line="331" w:lineRule="auto"/>
        <w:ind w:left="0" w:firstLine="0"/>
        <w:jc w:val="both"/>
        <w:rPr>
          <w:rFonts w:ascii="Arial" w:hAnsi="Arial"/>
        </w:rPr>
      </w:pPr>
      <w:r w:rsidRPr="00101B8B">
        <w:rPr>
          <w:rFonts w:ascii="Arial" w:hAnsi="Arial"/>
        </w:rPr>
        <w:t xml:space="preserve">Had it not been for the </w:t>
      </w:r>
      <w:r w:rsidRPr="00101B8B">
        <w:rPr>
          <w:rFonts w:ascii="Arial" w:hAnsi="Arial"/>
          <w:i/>
        </w:rPr>
        <w:t>ultra vires</w:t>
      </w:r>
      <w:r w:rsidRPr="00101B8B">
        <w:rPr>
          <w:rFonts w:ascii="Arial" w:hAnsi="Arial"/>
        </w:rPr>
        <w:t xml:space="preserve"> decision of the Chairperson of the Land Reform Advisory Commission to refer the submission of the Evaluation Committee back to the said Evaluation Committee with an equally </w:t>
      </w:r>
      <w:r w:rsidRPr="00101B8B">
        <w:rPr>
          <w:rFonts w:ascii="Arial" w:hAnsi="Arial"/>
          <w:i/>
        </w:rPr>
        <w:t>ultra vires</w:t>
      </w:r>
      <w:r w:rsidRPr="00101B8B">
        <w:rPr>
          <w:rFonts w:ascii="Arial" w:hAnsi="Arial"/>
        </w:rPr>
        <w:t xml:space="preserve"> instruction that applicants who scored 50 points or more should also be invited, the fourth respondent would not have been allotted the farming unit. </w:t>
      </w:r>
    </w:p>
    <w:p w14:paraId="779004F6" w14:textId="77777777" w:rsidR="009A51D7" w:rsidRDefault="009A51D7" w:rsidP="00027A0D">
      <w:pPr>
        <w:pStyle w:val="ListParagraph"/>
        <w:ind w:left="0"/>
        <w:rPr>
          <w:rFonts w:ascii="Arial" w:hAnsi="Arial"/>
          <w:sz w:val="24"/>
          <w:szCs w:val="24"/>
        </w:rPr>
      </w:pPr>
    </w:p>
    <w:p w14:paraId="6B1B4667" w14:textId="69C69755" w:rsidR="009A51D7" w:rsidRPr="00101B8B" w:rsidRDefault="009A51D7" w:rsidP="00027A0D">
      <w:pPr>
        <w:pStyle w:val="ListParagraph"/>
        <w:numPr>
          <w:ilvl w:val="0"/>
          <w:numId w:val="28"/>
        </w:numPr>
        <w:spacing w:line="331" w:lineRule="auto"/>
        <w:ind w:left="0" w:firstLine="0"/>
        <w:jc w:val="both"/>
        <w:rPr>
          <w:rFonts w:ascii="Arial" w:hAnsi="Arial"/>
        </w:rPr>
      </w:pPr>
      <w:r w:rsidRPr="00101B8B">
        <w:rPr>
          <w:rFonts w:ascii="Arial" w:hAnsi="Arial"/>
        </w:rPr>
        <w:t xml:space="preserve">It should be noted that the decision was not that of the Land Reform Advisory Commission (which is a collection of people who must form a </w:t>
      </w:r>
      <w:r w:rsidRPr="00101B8B">
        <w:rPr>
          <w:rFonts w:ascii="Arial" w:hAnsi="Arial"/>
          <w:i/>
        </w:rPr>
        <w:t>quorum</w:t>
      </w:r>
      <w:r w:rsidRPr="00101B8B">
        <w:rPr>
          <w:rFonts w:ascii="Arial" w:hAnsi="Arial"/>
        </w:rPr>
        <w:t xml:space="preserve"> to pass valid decisions in terms of section 8(3) of the </w:t>
      </w:r>
      <w:r w:rsidRPr="00101B8B">
        <w:rPr>
          <w:rFonts w:ascii="Arial" w:hAnsi="Arial"/>
          <w:bCs/>
        </w:rPr>
        <w:t>Agricultural (Commercial) Land Reform Act</w:t>
      </w:r>
      <w:r w:rsidRPr="00101B8B">
        <w:rPr>
          <w:rFonts w:ascii="Arial" w:hAnsi="Arial"/>
        </w:rPr>
        <w:t xml:space="preserve">, 7 members are required to form a </w:t>
      </w:r>
      <w:r w:rsidRPr="00101B8B">
        <w:rPr>
          <w:rFonts w:ascii="Arial" w:hAnsi="Arial"/>
          <w:i/>
        </w:rPr>
        <w:t>quorum</w:t>
      </w:r>
      <w:r w:rsidRPr="00101B8B">
        <w:rPr>
          <w:rFonts w:ascii="Arial" w:hAnsi="Arial"/>
        </w:rPr>
        <w:t>), but this was the decision of a lone person. This tainted the entire process. Accordingly, the decision to allot to the Fourth Respondent is invalid for that reason and thus falls to be reviewed and set aside as a result.</w:t>
      </w:r>
      <w:r w:rsidR="003D2CDD">
        <w:rPr>
          <w:rFonts w:ascii="Arial" w:hAnsi="Arial"/>
        </w:rPr>
        <w:t>’</w:t>
      </w:r>
      <w:r w:rsidRPr="00101B8B">
        <w:rPr>
          <w:rFonts w:ascii="Arial" w:hAnsi="Arial"/>
        </w:rPr>
        <w:t xml:space="preserve">    </w:t>
      </w:r>
    </w:p>
    <w:p w14:paraId="1068D322" w14:textId="77777777" w:rsidR="009A51D7" w:rsidRDefault="009A51D7" w:rsidP="009A51D7">
      <w:pPr>
        <w:pStyle w:val="ListParagraph"/>
        <w:spacing w:line="360" w:lineRule="auto"/>
        <w:rPr>
          <w:rFonts w:ascii="Arial" w:hAnsi="Arial"/>
          <w:sz w:val="24"/>
          <w:szCs w:val="24"/>
        </w:rPr>
      </w:pPr>
    </w:p>
    <w:p w14:paraId="2078809E" w14:textId="08E57574" w:rsidR="009A51D7" w:rsidRDefault="009A51D7" w:rsidP="00FC267A">
      <w:pPr>
        <w:pStyle w:val="ListParagraph"/>
        <w:spacing w:line="360" w:lineRule="auto"/>
        <w:ind w:left="0"/>
        <w:jc w:val="both"/>
        <w:rPr>
          <w:rFonts w:ascii="Arial" w:hAnsi="Arial"/>
          <w:sz w:val="24"/>
          <w:szCs w:val="24"/>
        </w:rPr>
      </w:pPr>
      <w:r>
        <w:rPr>
          <w:rFonts w:ascii="Arial" w:hAnsi="Arial"/>
          <w:sz w:val="24"/>
          <w:szCs w:val="24"/>
        </w:rPr>
        <w:t>[</w:t>
      </w:r>
      <w:r w:rsidR="003D2CDD">
        <w:rPr>
          <w:rFonts w:ascii="Arial" w:hAnsi="Arial"/>
          <w:sz w:val="24"/>
          <w:szCs w:val="24"/>
        </w:rPr>
        <w:t>20</w:t>
      </w:r>
      <w:r>
        <w:rPr>
          <w:rFonts w:ascii="Arial" w:hAnsi="Arial"/>
          <w:sz w:val="24"/>
          <w:szCs w:val="24"/>
        </w:rPr>
        <w:t>]</w:t>
      </w:r>
      <w:r>
        <w:rPr>
          <w:rFonts w:ascii="Arial" w:hAnsi="Arial"/>
          <w:sz w:val="24"/>
          <w:szCs w:val="24"/>
        </w:rPr>
        <w:tab/>
        <w:t>Also this ground was not canvassed at all</w:t>
      </w:r>
      <w:r w:rsidR="005212D8">
        <w:rPr>
          <w:rFonts w:ascii="Arial" w:hAnsi="Arial"/>
          <w:sz w:val="24"/>
          <w:szCs w:val="24"/>
        </w:rPr>
        <w:t xml:space="preserve"> by the respondents</w:t>
      </w:r>
      <w:r>
        <w:rPr>
          <w:rFonts w:ascii="Arial" w:hAnsi="Arial"/>
          <w:sz w:val="24"/>
          <w:szCs w:val="24"/>
        </w:rPr>
        <w:t xml:space="preserve"> except that it is to be noted that the respondents’ summary of facts also – and to some extent</w:t>
      </w:r>
      <w:r w:rsidR="00FE5E7B">
        <w:rPr>
          <w:rFonts w:ascii="Arial" w:hAnsi="Arial"/>
          <w:sz w:val="24"/>
          <w:szCs w:val="24"/>
        </w:rPr>
        <w:t xml:space="preserve"> - reflects</w:t>
      </w:r>
      <w:r>
        <w:rPr>
          <w:rFonts w:ascii="Arial" w:hAnsi="Arial"/>
          <w:sz w:val="24"/>
          <w:szCs w:val="24"/>
        </w:rPr>
        <w:t xml:space="preserve"> the material inconsistencies/inaccuracies exposed by Mr Tjombe</w:t>
      </w:r>
      <w:r w:rsidR="000C3AC2">
        <w:rPr>
          <w:rFonts w:ascii="Arial" w:hAnsi="Arial"/>
          <w:sz w:val="24"/>
          <w:szCs w:val="24"/>
        </w:rPr>
        <w:t>, as</w:t>
      </w:r>
      <w:r>
        <w:rPr>
          <w:rFonts w:ascii="Arial" w:hAnsi="Arial"/>
          <w:sz w:val="24"/>
          <w:szCs w:val="24"/>
        </w:rPr>
        <w:t xml:space="preserve"> mentioned above.</w:t>
      </w:r>
      <w:r>
        <w:rPr>
          <w:rStyle w:val="FootnoteReference"/>
          <w:rFonts w:ascii="Arial" w:hAnsi="Arial"/>
          <w:sz w:val="24"/>
          <w:szCs w:val="24"/>
        </w:rPr>
        <w:footnoteReference w:id="8"/>
      </w:r>
    </w:p>
    <w:p w14:paraId="49EAE8E4" w14:textId="77777777" w:rsidR="009A51D7" w:rsidRDefault="009A51D7" w:rsidP="00FC267A">
      <w:pPr>
        <w:pStyle w:val="ListParagraph"/>
        <w:spacing w:line="360" w:lineRule="auto"/>
        <w:ind w:left="0"/>
        <w:jc w:val="both"/>
        <w:rPr>
          <w:rFonts w:ascii="Arial" w:hAnsi="Arial"/>
          <w:sz w:val="24"/>
          <w:szCs w:val="24"/>
        </w:rPr>
      </w:pPr>
    </w:p>
    <w:p w14:paraId="53F55535" w14:textId="3AD2AFC5"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sz w:val="24"/>
          <w:szCs w:val="24"/>
        </w:rPr>
        <w:t>[</w:t>
      </w:r>
      <w:r w:rsidR="003D2CDD">
        <w:rPr>
          <w:rFonts w:ascii="Arial" w:hAnsi="Arial"/>
          <w:sz w:val="24"/>
          <w:szCs w:val="24"/>
        </w:rPr>
        <w:t>21</w:t>
      </w:r>
      <w:r>
        <w:rPr>
          <w:rFonts w:ascii="Arial" w:hAnsi="Arial"/>
          <w:sz w:val="24"/>
          <w:szCs w:val="24"/>
        </w:rPr>
        <w:t>]</w:t>
      </w:r>
      <w:r>
        <w:rPr>
          <w:rFonts w:ascii="Arial" w:hAnsi="Arial"/>
          <w:sz w:val="24"/>
          <w:szCs w:val="24"/>
        </w:rPr>
        <w:tab/>
        <w:t>It</w:t>
      </w:r>
      <w:r w:rsidR="000C3AC2">
        <w:rPr>
          <w:rFonts w:ascii="Arial" w:hAnsi="Arial"/>
          <w:sz w:val="24"/>
          <w:szCs w:val="24"/>
        </w:rPr>
        <w:t xml:space="preserve"> so</w:t>
      </w:r>
      <w:r>
        <w:rPr>
          <w:rFonts w:ascii="Arial" w:hAnsi="Arial"/>
          <w:sz w:val="24"/>
          <w:szCs w:val="24"/>
        </w:rPr>
        <w:t xml:space="preserve"> emerges that it is actually common cause that </w:t>
      </w:r>
      <w:r w:rsidRPr="00FE5E7B">
        <w:rPr>
          <w:rFonts w:ascii="Arial" w:hAnsi="Arial"/>
          <w:i/>
          <w:sz w:val="24"/>
          <w:szCs w:val="24"/>
        </w:rPr>
        <w:t xml:space="preserve">Mr </w:t>
      </w:r>
      <w:r w:rsidRPr="00FE5E7B">
        <w:rPr>
          <w:rFonts w:ascii="Arial" w:hAnsi="Arial"/>
          <w:i/>
        </w:rPr>
        <w:t>Nghituwamat</w:t>
      </w:r>
      <w:r w:rsidRPr="00FE5E7B">
        <w:rPr>
          <w:rFonts w:ascii="Arial" w:hAnsi="Arial"/>
          <w:i/>
          <w:sz w:val="24"/>
          <w:szCs w:val="24"/>
        </w:rPr>
        <w:t>a</w:t>
      </w:r>
      <w:r w:rsidRPr="00F0335D">
        <w:rPr>
          <w:rFonts w:ascii="Arial" w:hAnsi="Arial"/>
          <w:sz w:val="24"/>
          <w:szCs w:val="24"/>
        </w:rPr>
        <w:t>, the Chair of the</w:t>
      </w:r>
      <w:r>
        <w:rPr>
          <w:rFonts w:ascii="Arial" w:hAnsi="Arial"/>
          <w:sz w:val="24"/>
          <w:szCs w:val="24"/>
        </w:rPr>
        <w:t xml:space="preserve"> Commission, unilaterally referred the first recommendation, that the farms in question be allotted to </w:t>
      </w:r>
      <w:r w:rsidRPr="00FE5E7B">
        <w:rPr>
          <w:rFonts w:ascii="Arial" w:hAnsi="Arial"/>
          <w:i/>
          <w:sz w:val="24"/>
          <w:szCs w:val="24"/>
        </w:rPr>
        <w:t>Felseneck</w:t>
      </w:r>
      <w:r w:rsidRPr="00FE5E7B">
        <w:rPr>
          <w:rFonts w:ascii="Arial" w:hAnsi="Arial" w:cs="Arial"/>
          <w:i/>
          <w:color w:val="000000" w:themeColor="text1"/>
          <w:sz w:val="24"/>
          <w:szCs w:val="24"/>
        </w:rPr>
        <w:t xml:space="preserve"> Game Ranch CC</w:t>
      </w:r>
      <w:r>
        <w:rPr>
          <w:rFonts w:ascii="Arial" w:hAnsi="Arial" w:cs="Arial"/>
          <w:color w:val="000000" w:themeColor="text1"/>
          <w:sz w:val="24"/>
          <w:szCs w:val="24"/>
        </w:rPr>
        <w:t>, back for re-evaluation, in the absence of a valid resolution,  by the Commission</w:t>
      </w:r>
      <w:r w:rsidR="00D31F87">
        <w:rPr>
          <w:rFonts w:ascii="Arial" w:hAnsi="Arial" w:cs="Arial"/>
          <w:color w:val="000000" w:themeColor="text1"/>
          <w:sz w:val="24"/>
          <w:szCs w:val="24"/>
        </w:rPr>
        <w:t>,</w:t>
      </w:r>
      <w:r>
        <w:rPr>
          <w:rFonts w:ascii="Arial" w:hAnsi="Arial" w:cs="Arial"/>
          <w:color w:val="000000" w:themeColor="text1"/>
          <w:sz w:val="24"/>
          <w:szCs w:val="24"/>
        </w:rPr>
        <w:t xml:space="preserve"> to that effect. </w:t>
      </w:r>
    </w:p>
    <w:p w14:paraId="05D2BF0E"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00F825AD" w14:textId="432123F2"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2</w:t>
      </w:r>
      <w:r>
        <w:rPr>
          <w:rFonts w:ascii="Arial" w:hAnsi="Arial" w:cs="Arial"/>
          <w:color w:val="000000" w:themeColor="text1"/>
          <w:sz w:val="24"/>
          <w:szCs w:val="24"/>
        </w:rPr>
        <w:t>]</w:t>
      </w:r>
      <w:r>
        <w:rPr>
          <w:rFonts w:ascii="Arial" w:hAnsi="Arial" w:cs="Arial"/>
          <w:color w:val="000000" w:themeColor="text1"/>
          <w:sz w:val="24"/>
          <w:szCs w:val="24"/>
        </w:rPr>
        <w:tab/>
        <w:t>As far as the instruction, that those applicants, who had scored 50 points and above, should also now be invited to make representations to the evaluation committee, is concerned, it appears that there is</w:t>
      </w:r>
      <w:r w:rsidR="00FE5E7B">
        <w:rPr>
          <w:rFonts w:ascii="Arial" w:hAnsi="Arial" w:cs="Arial"/>
          <w:color w:val="000000" w:themeColor="text1"/>
          <w:sz w:val="24"/>
          <w:szCs w:val="24"/>
        </w:rPr>
        <w:t xml:space="preserve"> similarly</w:t>
      </w:r>
      <w:r>
        <w:rPr>
          <w:rFonts w:ascii="Arial" w:hAnsi="Arial" w:cs="Arial"/>
          <w:color w:val="000000" w:themeColor="text1"/>
          <w:sz w:val="24"/>
          <w:szCs w:val="24"/>
        </w:rPr>
        <w:t xml:space="preserve"> no resolution to that effect on record although the respondents’ summary</w:t>
      </w:r>
      <w:r w:rsidR="00D31F87">
        <w:rPr>
          <w:rFonts w:ascii="Arial" w:hAnsi="Arial" w:cs="Arial"/>
          <w:color w:val="000000" w:themeColor="text1"/>
          <w:sz w:val="24"/>
          <w:szCs w:val="24"/>
        </w:rPr>
        <w:t xml:space="preserve"> </w:t>
      </w:r>
      <w:r w:rsidR="00FE5E7B">
        <w:rPr>
          <w:rFonts w:ascii="Arial" w:hAnsi="Arial" w:cs="Arial"/>
          <w:color w:val="000000" w:themeColor="text1"/>
          <w:sz w:val="24"/>
          <w:szCs w:val="24"/>
        </w:rPr>
        <w:t xml:space="preserve">thus </w:t>
      </w:r>
      <w:r w:rsidR="00D31F87">
        <w:rPr>
          <w:rFonts w:ascii="Arial" w:hAnsi="Arial" w:cs="Arial"/>
          <w:color w:val="000000" w:themeColor="text1"/>
          <w:sz w:val="24"/>
          <w:szCs w:val="24"/>
        </w:rPr>
        <w:t>erroneously</w:t>
      </w:r>
      <w:r>
        <w:rPr>
          <w:rFonts w:ascii="Arial" w:hAnsi="Arial" w:cs="Arial"/>
          <w:color w:val="000000" w:themeColor="text1"/>
          <w:sz w:val="24"/>
          <w:szCs w:val="24"/>
        </w:rPr>
        <w:t xml:space="preserve"> reflects that this was apparently agreed upon. It must in the premises be concluded that also this step was taken without the appropriate resolution from the competent body</w:t>
      </w:r>
      <w:r w:rsidR="001A6188">
        <w:rPr>
          <w:rFonts w:ascii="Arial" w:hAnsi="Arial" w:cs="Arial"/>
          <w:color w:val="000000" w:themeColor="text1"/>
          <w:sz w:val="24"/>
          <w:szCs w:val="24"/>
        </w:rPr>
        <w:t>, the Land Reform Advisory Commission</w:t>
      </w:r>
      <w:r>
        <w:rPr>
          <w:rFonts w:ascii="Arial" w:hAnsi="Arial" w:cs="Arial"/>
          <w:color w:val="000000" w:themeColor="text1"/>
          <w:sz w:val="24"/>
          <w:szCs w:val="24"/>
        </w:rPr>
        <w:t>.</w:t>
      </w:r>
      <w:r w:rsidR="007B6F93">
        <w:rPr>
          <w:rStyle w:val="FootnoteReference"/>
          <w:rFonts w:ascii="Arial" w:hAnsi="Arial" w:cs="Arial"/>
          <w:color w:val="000000" w:themeColor="text1"/>
          <w:sz w:val="24"/>
          <w:szCs w:val="24"/>
        </w:rPr>
        <w:footnoteReference w:id="9"/>
      </w:r>
      <w:r>
        <w:rPr>
          <w:rFonts w:ascii="Arial" w:hAnsi="Arial" w:cs="Arial"/>
          <w:color w:val="000000" w:themeColor="text1"/>
          <w:sz w:val="24"/>
          <w:szCs w:val="24"/>
        </w:rPr>
        <w:t xml:space="preserve"> These acts where thus </w:t>
      </w:r>
      <w:r w:rsidRPr="001D1F8E">
        <w:rPr>
          <w:rFonts w:ascii="Arial" w:hAnsi="Arial" w:cs="Arial"/>
          <w:i/>
          <w:color w:val="000000" w:themeColor="text1"/>
          <w:sz w:val="24"/>
          <w:szCs w:val="24"/>
        </w:rPr>
        <w:t>ultra vires</w:t>
      </w:r>
      <w:r>
        <w:rPr>
          <w:rFonts w:ascii="Arial" w:hAnsi="Arial" w:cs="Arial"/>
          <w:color w:val="000000" w:themeColor="text1"/>
          <w:sz w:val="24"/>
          <w:szCs w:val="24"/>
        </w:rPr>
        <w:t xml:space="preserve">. </w:t>
      </w:r>
    </w:p>
    <w:p w14:paraId="4ACA0A0E"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43F09B5F" w14:textId="78D74C09"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3</w:t>
      </w:r>
      <w:r>
        <w:rPr>
          <w:rFonts w:ascii="Arial" w:hAnsi="Arial" w:cs="Arial"/>
          <w:color w:val="000000" w:themeColor="text1"/>
          <w:sz w:val="24"/>
          <w:szCs w:val="24"/>
        </w:rPr>
        <w:t>]</w:t>
      </w:r>
      <w:r>
        <w:rPr>
          <w:rFonts w:ascii="Arial" w:hAnsi="Arial" w:cs="Arial"/>
          <w:color w:val="000000" w:themeColor="text1"/>
          <w:sz w:val="24"/>
          <w:szCs w:val="24"/>
        </w:rPr>
        <w:tab/>
        <w:t xml:space="preserve">The ultimate effect of these </w:t>
      </w:r>
      <w:r w:rsidRPr="0088154B">
        <w:rPr>
          <w:rFonts w:ascii="Arial" w:hAnsi="Arial" w:cs="Arial"/>
          <w:i/>
          <w:color w:val="000000" w:themeColor="text1"/>
          <w:sz w:val="24"/>
          <w:szCs w:val="24"/>
        </w:rPr>
        <w:t>ultra vires</w:t>
      </w:r>
      <w:r>
        <w:rPr>
          <w:rFonts w:ascii="Arial" w:hAnsi="Arial" w:cs="Arial"/>
          <w:color w:val="000000" w:themeColor="text1"/>
          <w:sz w:val="24"/>
          <w:szCs w:val="24"/>
        </w:rPr>
        <w:t xml:space="preserve"> acts or omissions is clear. They </w:t>
      </w:r>
      <w:r w:rsidRPr="0088154B">
        <w:rPr>
          <w:rFonts w:ascii="Arial" w:hAnsi="Arial" w:cs="Arial"/>
          <w:i/>
          <w:color w:val="000000" w:themeColor="text1"/>
          <w:sz w:val="24"/>
          <w:szCs w:val="24"/>
        </w:rPr>
        <w:t>‘shifted the goalposts’</w:t>
      </w:r>
      <w:r>
        <w:rPr>
          <w:rFonts w:ascii="Arial" w:hAnsi="Arial" w:cs="Arial"/>
          <w:color w:val="000000" w:themeColor="text1"/>
          <w:sz w:val="24"/>
          <w:szCs w:val="24"/>
        </w:rPr>
        <w:t xml:space="preserve"> so-to-speak. A situation was thereby created through which an applicant, the fourth respon</w:t>
      </w:r>
      <w:r w:rsidR="007B6F93">
        <w:rPr>
          <w:rFonts w:ascii="Arial" w:hAnsi="Arial" w:cs="Arial"/>
          <w:color w:val="000000" w:themeColor="text1"/>
          <w:sz w:val="24"/>
          <w:szCs w:val="24"/>
        </w:rPr>
        <w:t>dent, who had never submitted a prescribed</w:t>
      </w:r>
      <w:r>
        <w:rPr>
          <w:rFonts w:ascii="Arial" w:hAnsi="Arial" w:cs="Arial"/>
          <w:color w:val="000000" w:themeColor="text1"/>
          <w:sz w:val="24"/>
          <w:szCs w:val="24"/>
        </w:rPr>
        <w:t xml:space="preserve"> application for allotment in the first place, was now actually allowed to participate in the process in more favourable circumstances, as the threshold, to participate therein, had</w:t>
      </w:r>
      <w:r w:rsidR="007B6F93">
        <w:rPr>
          <w:rFonts w:ascii="Arial" w:hAnsi="Arial" w:cs="Arial"/>
          <w:color w:val="000000" w:themeColor="text1"/>
          <w:sz w:val="24"/>
          <w:szCs w:val="24"/>
        </w:rPr>
        <w:t xml:space="preserve"> also</w:t>
      </w:r>
      <w:r>
        <w:rPr>
          <w:rFonts w:ascii="Arial" w:hAnsi="Arial" w:cs="Arial"/>
          <w:color w:val="000000" w:themeColor="text1"/>
          <w:sz w:val="24"/>
          <w:szCs w:val="24"/>
        </w:rPr>
        <w:t xml:space="preserve"> been lowered. </w:t>
      </w:r>
    </w:p>
    <w:p w14:paraId="00855A1E"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16DED2C5" w14:textId="368C969D"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t xml:space="preserve">Incidentally these ‘goalposts’ where also shifted in another important respect, which favoured the fourth respondent. This aspect emerges from the arguments advanced in respect of the composition of the fourth respondent, which composition – regarding its male and female membership - became important when it came to the scoring of the submissions of the various applicants and where, in order to advance the affirmative action objectives underlying land reform, greater scores are afforded to applicants who meet the underlying affirmative action criteria. </w:t>
      </w:r>
    </w:p>
    <w:p w14:paraId="7D4886F0"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626D9371" w14:textId="6515DC72"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5</w:t>
      </w:r>
      <w:r>
        <w:rPr>
          <w:rFonts w:ascii="Arial" w:hAnsi="Arial" w:cs="Arial"/>
          <w:color w:val="000000" w:themeColor="text1"/>
          <w:sz w:val="24"/>
          <w:szCs w:val="24"/>
        </w:rPr>
        <w:t>]</w:t>
      </w:r>
      <w:r>
        <w:rPr>
          <w:rFonts w:ascii="Arial" w:hAnsi="Arial" w:cs="Arial"/>
          <w:color w:val="000000" w:themeColor="text1"/>
          <w:sz w:val="24"/>
          <w:szCs w:val="24"/>
        </w:rPr>
        <w:tab/>
        <w:t xml:space="preserve">In this regard the founding documentation submitted by the fourth respondent – a close corporation - initially reflected </w:t>
      </w:r>
      <w:r w:rsidR="001A6188">
        <w:rPr>
          <w:rFonts w:ascii="Arial" w:hAnsi="Arial" w:cs="Arial"/>
          <w:color w:val="000000" w:themeColor="text1"/>
          <w:sz w:val="24"/>
          <w:szCs w:val="24"/>
        </w:rPr>
        <w:t>that its only member was a cert</w:t>
      </w:r>
      <w:r>
        <w:rPr>
          <w:rFonts w:ascii="Arial" w:hAnsi="Arial" w:cs="Arial"/>
          <w:color w:val="000000" w:themeColor="text1"/>
          <w:sz w:val="24"/>
          <w:szCs w:val="24"/>
        </w:rPr>
        <w:t>a</w:t>
      </w:r>
      <w:r w:rsidR="001A6188">
        <w:rPr>
          <w:rFonts w:ascii="Arial" w:hAnsi="Arial" w:cs="Arial"/>
          <w:color w:val="000000" w:themeColor="text1"/>
          <w:sz w:val="24"/>
          <w:szCs w:val="24"/>
        </w:rPr>
        <w:t>i</w:t>
      </w:r>
      <w:r>
        <w:rPr>
          <w:rFonts w:ascii="Arial" w:hAnsi="Arial" w:cs="Arial"/>
          <w:color w:val="000000" w:themeColor="text1"/>
          <w:sz w:val="24"/>
          <w:szCs w:val="24"/>
        </w:rPr>
        <w:t xml:space="preserve">n </w:t>
      </w:r>
      <w:r w:rsidRPr="001A6188">
        <w:rPr>
          <w:rFonts w:ascii="Arial" w:hAnsi="Arial" w:cs="Arial"/>
          <w:i/>
          <w:color w:val="000000" w:themeColor="text1"/>
          <w:sz w:val="24"/>
          <w:szCs w:val="24"/>
        </w:rPr>
        <w:t>Mr Jona Levi</w:t>
      </w:r>
      <w:r>
        <w:rPr>
          <w:rFonts w:ascii="Arial" w:hAnsi="Arial" w:cs="Arial"/>
          <w:color w:val="000000" w:themeColor="text1"/>
          <w:sz w:val="24"/>
          <w:szCs w:val="24"/>
        </w:rPr>
        <w:t xml:space="preserve">, holding a 100% member interest in the corporation. In its business proposal the fourth respondent however indicated that it had four management representatives, two of which were women, namely </w:t>
      </w:r>
      <w:r w:rsidRPr="001A6188">
        <w:rPr>
          <w:rFonts w:ascii="Arial" w:hAnsi="Arial" w:cs="Arial"/>
          <w:i/>
          <w:color w:val="000000" w:themeColor="text1"/>
          <w:sz w:val="24"/>
          <w:szCs w:val="24"/>
        </w:rPr>
        <w:t>Ms Valeliana Valerie Aron</w:t>
      </w:r>
      <w:r>
        <w:rPr>
          <w:rFonts w:ascii="Arial" w:hAnsi="Arial" w:cs="Arial"/>
          <w:color w:val="000000" w:themeColor="text1"/>
          <w:sz w:val="24"/>
          <w:szCs w:val="24"/>
        </w:rPr>
        <w:t xml:space="preserve"> and </w:t>
      </w:r>
      <w:r w:rsidRPr="001A6188">
        <w:rPr>
          <w:rFonts w:ascii="Arial" w:hAnsi="Arial" w:cs="Arial"/>
          <w:i/>
          <w:color w:val="000000" w:themeColor="text1"/>
          <w:sz w:val="24"/>
          <w:szCs w:val="24"/>
        </w:rPr>
        <w:t>Ms Veripurua Katjatenja</w:t>
      </w:r>
      <w:r>
        <w:rPr>
          <w:rFonts w:ascii="Arial" w:hAnsi="Arial" w:cs="Arial"/>
          <w:color w:val="000000" w:themeColor="text1"/>
          <w:sz w:val="24"/>
          <w:szCs w:val="24"/>
        </w:rPr>
        <w:t>. It so appears that the fourth respondent was</w:t>
      </w:r>
      <w:r w:rsidR="00D31F87">
        <w:rPr>
          <w:rFonts w:ascii="Arial" w:hAnsi="Arial" w:cs="Arial"/>
          <w:color w:val="000000" w:themeColor="text1"/>
          <w:sz w:val="24"/>
          <w:szCs w:val="24"/>
        </w:rPr>
        <w:t xml:space="preserve"> initially</w:t>
      </w:r>
      <w:r>
        <w:rPr>
          <w:rFonts w:ascii="Arial" w:hAnsi="Arial" w:cs="Arial"/>
          <w:color w:val="000000" w:themeColor="text1"/>
          <w:sz w:val="24"/>
          <w:szCs w:val="24"/>
        </w:rPr>
        <w:t xml:space="preserve"> not owned by ‘</w:t>
      </w:r>
      <w:r w:rsidRPr="002A6E1A">
        <w:rPr>
          <w:rFonts w:ascii="Arial" w:hAnsi="Arial" w:cs="Arial"/>
          <w:i/>
          <w:color w:val="000000" w:themeColor="text1"/>
          <w:sz w:val="24"/>
          <w:szCs w:val="24"/>
        </w:rPr>
        <w:t xml:space="preserve"> … a group of Namibians comprising of two male and two female …’</w:t>
      </w:r>
      <w:r>
        <w:rPr>
          <w:rFonts w:ascii="Arial" w:hAnsi="Arial" w:cs="Arial"/>
          <w:color w:val="000000" w:themeColor="text1"/>
          <w:sz w:val="24"/>
          <w:szCs w:val="24"/>
        </w:rPr>
        <w:t>, an aspect apparently taken into account if one has regard, as was submitted, to the attempted justification of the Minister’s allotment advanced in a letter of the Permanent Secretary of the Ministry of Land Reform to the Ombudsman where it was stated :</w:t>
      </w:r>
    </w:p>
    <w:p w14:paraId="20BE4E03" w14:textId="77777777" w:rsidR="009A51D7" w:rsidRPr="00593630" w:rsidRDefault="009A51D7" w:rsidP="00FC267A">
      <w:pPr>
        <w:pStyle w:val="ListParagraph"/>
        <w:spacing w:line="360" w:lineRule="auto"/>
        <w:ind w:left="0"/>
        <w:jc w:val="both"/>
        <w:rPr>
          <w:rFonts w:ascii="Arial" w:hAnsi="Arial" w:cs="Arial"/>
          <w:color w:val="000000" w:themeColor="text1"/>
          <w:sz w:val="24"/>
          <w:szCs w:val="24"/>
        </w:rPr>
      </w:pPr>
    </w:p>
    <w:p w14:paraId="3FC39B83" w14:textId="77777777" w:rsidR="009A51D7" w:rsidRPr="00593630" w:rsidRDefault="009A51D7" w:rsidP="00FC267A">
      <w:pPr>
        <w:pStyle w:val="ListParagraph"/>
        <w:spacing w:line="360" w:lineRule="auto"/>
        <w:ind w:left="0"/>
        <w:jc w:val="both"/>
        <w:rPr>
          <w:rFonts w:ascii="Arial" w:hAnsi="Arial" w:cs="Arial"/>
          <w:i/>
          <w:color w:val="000000" w:themeColor="text1"/>
        </w:rPr>
      </w:pPr>
      <w:r>
        <w:rPr>
          <w:rFonts w:ascii="Arial" w:hAnsi="Arial" w:cs="Arial"/>
          <w:color w:val="000000" w:themeColor="text1"/>
          <w:sz w:val="24"/>
          <w:szCs w:val="24"/>
        </w:rPr>
        <w:tab/>
      </w:r>
      <w:r w:rsidRPr="00593630">
        <w:rPr>
          <w:rFonts w:ascii="Arial" w:hAnsi="Arial" w:cs="Arial"/>
          <w:i/>
          <w:color w:val="000000" w:themeColor="text1"/>
        </w:rPr>
        <w:t>‘Passions Culinary and Hospitality Institute CC together with other companies met the criteria and where interviewed accordingly. Passions Culinary and Hospitality Institute CC is not owned by an individual, but is owned by a group of four Namibians comprising of two male and two female.’</w:t>
      </w:r>
    </w:p>
    <w:p w14:paraId="4E31C2EF"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66103C90" w14:textId="0C9B9790"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6</w:t>
      </w:r>
      <w:r>
        <w:rPr>
          <w:rFonts w:ascii="Arial" w:hAnsi="Arial" w:cs="Arial"/>
          <w:color w:val="000000" w:themeColor="text1"/>
          <w:sz w:val="24"/>
          <w:szCs w:val="24"/>
        </w:rPr>
        <w:t>]</w:t>
      </w:r>
      <w:r>
        <w:rPr>
          <w:rFonts w:ascii="Arial" w:hAnsi="Arial" w:cs="Arial"/>
          <w:color w:val="000000" w:themeColor="text1"/>
          <w:sz w:val="24"/>
          <w:szCs w:val="24"/>
        </w:rPr>
        <w:tab/>
        <w:t>F</w:t>
      </w:r>
      <w:r w:rsidR="001A6188">
        <w:rPr>
          <w:rFonts w:ascii="Arial" w:hAnsi="Arial" w:cs="Arial"/>
          <w:color w:val="000000" w:themeColor="text1"/>
          <w:sz w:val="24"/>
          <w:szCs w:val="24"/>
        </w:rPr>
        <w:t>urthermore the Minister</w:t>
      </w:r>
      <w:r>
        <w:rPr>
          <w:rFonts w:ascii="Arial" w:hAnsi="Arial" w:cs="Arial"/>
          <w:color w:val="000000" w:themeColor="text1"/>
          <w:sz w:val="24"/>
          <w:szCs w:val="24"/>
        </w:rPr>
        <w:t xml:space="preserve"> admitted</w:t>
      </w:r>
      <w:r w:rsidR="001A6188">
        <w:rPr>
          <w:rFonts w:ascii="Arial" w:hAnsi="Arial" w:cs="Arial"/>
          <w:color w:val="000000" w:themeColor="text1"/>
          <w:sz w:val="24"/>
          <w:szCs w:val="24"/>
        </w:rPr>
        <w:t>, as was pointed out,</w:t>
      </w:r>
      <w:r>
        <w:rPr>
          <w:rFonts w:ascii="Arial" w:hAnsi="Arial" w:cs="Arial"/>
          <w:color w:val="000000" w:themeColor="text1"/>
          <w:sz w:val="24"/>
          <w:szCs w:val="24"/>
        </w:rPr>
        <w:t xml:space="preserve"> that</w:t>
      </w:r>
      <w:r w:rsidR="001A6188">
        <w:rPr>
          <w:rFonts w:ascii="Arial" w:hAnsi="Arial" w:cs="Arial"/>
          <w:color w:val="000000" w:themeColor="text1"/>
          <w:sz w:val="24"/>
          <w:szCs w:val="24"/>
        </w:rPr>
        <w:t>,</w:t>
      </w:r>
      <w:r>
        <w:rPr>
          <w:rFonts w:ascii="Arial" w:hAnsi="Arial" w:cs="Arial"/>
          <w:color w:val="000000" w:themeColor="text1"/>
          <w:sz w:val="24"/>
          <w:szCs w:val="24"/>
        </w:rPr>
        <w:t xml:space="preserve"> at the </w:t>
      </w:r>
      <w:r w:rsidR="001A6188">
        <w:rPr>
          <w:rFonts w:ascii="Arial" w:hAnsi="Arial" w:cs="Arial"/>
          <w:color w:val="000000" w:themeColor="text1"/>
          <w:sz w:val="24"/>
          <w:szCs w:val="24"/>
        </w:rPr>
        <w:t xml:space="preserve">material </w:t>
      </w:r>
      <w:r>
        <w:rPr>
          <w:rFonts w:ascii="Arial" w:hAnsi="Arial" w:cs="Arial"/>
          <w:color w:val="000000" w:themeColor="text1"/>
          <w:sz w:val="24"/>
          <w:szCs w:val="24"/>
        </w:rPr>
        <w:t>time of the consideration of the applications</w:t>
      </w:r>
      <w:r w:rsidR="001A6188">
        <w:rPr>
          <w:rFonts w:ascii="Arial" w:hAnsi="Arial" w:cs="Arial"/>
          <w:color w:val="000000" w:themeColor="text1"/>
          <w:sz w:val="24"/>
          <w:szCs w:val="24"/>
        </w:rPr>
        <w:t>,</w:t>
      </w:r>
      <w:r>
        <w:rPr>
          <w:rFonts w:ascii="Arial" w:hAnsi="Arial" w:cs="Arial"/>
          <w:color w:val="000000" w:themeColor="text1"/>
          <w:sz w:val="24"/>
          <w:szCs w:val="24"/>
        </w:rPr>
        <w:t xml:space="preserve"> the fourth respondent was not owned by a group of Namibians, an aspect that was only rectified at a later stage through the submission of an amended founding statement.</w:t>
      </w:r>
    </w:p>
    <w:p w14:paraId="17F0562D"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7A26CB78" w14:textId="7D1D9669"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7</w:t>
      </w:r>
      <w:r>
        <w:rPr>
          <w:rFonts w:ascii="Arial" w:hAnsi="Arial" w:cs="Arial"/>
          <w:color w:val="000000" w:themeColor="text1"/>
          <w:sz w:val="24"/>
          <w:szCs w:val="24"/>
        </w:rPr>
        <w:t>]</w:t>
      </w:r>
      <w:r>
        <w:rPr>
          <w:rFonts w:ascii="Arial" w:hAnsi="Arial" w:cs="Arial"/>
          <w:color w:val="000000" w:themeColor="text1"/>
          <w:sz w:val="24"/>
          <w:szCs w:val="24"/>
        </w:rPr>
        <w:tab/>
        <w:t>In this regard the further argument was then made :</w:t>
      </w:r>
    </w:p>
    <w:p w14:paraId="3D58B39A" w14:textId="77777777" w:rsidR="009A51D7" w:rsidRDefault="009A51D7" w:rsidP="009A51D7">
      <w:pPr>
        <w:spacing w:line="341" w:lineRule="exact"/>
        <w:rPr>
          <w:rFonts w:ascii="Times New Roman" w:eastAsia="Times New Roman" w:hAnsi="Times New Roman"/>
        </w:rPr>
      </w:pPr>
    </w:p>
    <w:p w14:paraId="0EEF0246" w14:textId="316AC560" w:rsidR="009A51D7" w:rsidRPr="00593630" w:rsidRDefault="00FC267A" w:rsidP="00FC267A">
      <w:pPr>
        <w:spacing w:line="360" w:lineRule="auto"/>
        <w:ind w:firstLine="720"/>
        <w:jc w:val="both"/>
        <w:rPr>
          <w:rFonts w:ascii="Arial" w:eastAsia="Arial" w:hAnsi="Arial"/>
          <w:sz w:val="22"/>
          <w:szCs w:val="22"/>
        </w:rPr>
      </w:pPr>
      <w:r>
        <w:rPr>
          <w:rFonts w:ascii="Arial" w:eastAsia="Arial" w:hAnsi="Arial"/>
          <w:sz w:val="22"/>
          <w:szCs w:val="22"/>
        </w:rPr>
        <w:t>‘</w:t>
      </w:r>
      <w:r w:rsidR="009A51D7" w:rsidRPr="00593630">
        <w:rPr>
          <w:rFonts w:ascii="Arial" w:eastAsia="Arial" w:hAnsi="Arial"/>
          <w:sz w:val="22"/>
          <w:szCs w:val="22"/>
        </w:rPr>
        <w:t>Therefore, the misrepresentation was significant. The policies of the Ministry of</w:t>
      </w:r>
      <w:r w:rsidR="009A51D7" w:rsidRPr="00593630">
        <w:rPr>
          <w:rFonts w:ascii="Arial" w:eastAsia="Arial" w:hAnsi="Arial"/>
          <w:sz w:val="22"/>
          <w:szCs w:val="22"/>
          <w:lang w:val="en-US"/>
        </w:rPr>
        <w:t xml:space="preserve"> </w:t>
      </w:r>
      <w:r w:rsidR="009A51D7" w:rsidRPr="00593630">
        <w:rPr>
          <w:rFonts w:ascii="Arial" w:eastAsia="Arial" w:hAnsi="Arial"/>
          <w:sz w:val="22"/>
          <w:szCs w:val="22"/>
        </w:rPr>
        <w:t>Land Reform, as set out in the Resettlement Criteria</w:t>
      </w:r>
      <w:r w:rsidR="009A51D7" w:rsidRPr="00593630">
        <w:rPr>
          <w:rFonts w:ascii="Arial" w:eastAsia="Arial" w:hAnsi="Arial"/>
          <w:sz w:val="22"/>
          <w:szCs w:val="22"/>
          <w:lang w:val="en-US"/>
        </w:rPr>
        <w:t>a</w:t>
      </w:r>
      <w:r w:rsidR="009A51D7" w:rsidRPr="00593630">
        <w:rPr>
          <w:rStyle w:val="FootnoteReference"/>
          <w:rFonts w:ascii="Arial" w:eastAsia="Arial" w:hAnsi="Arial"/>
          <w:sz w:val="22"/>
          <w:szCs w:val="22"/>
          <w:lang w:val="en-US"/>
        </w:rPr>
        <w:footnoteReference w:id="10"/>
      </w:r>
      <w:r w:rsidR="009A51D7" w:rsidRPr="00593630">
        <w:rPr>
          <w:rFonts w:ascii="Arial" w:eastAsia="Arial" w:hAnsi="Arial"/>
          <w:sz w:val="22"/>
          <w:szCs w:val="22"/>
        </w:rPr>
        <w:t xml:space="preserve"> and the Resettlement Criteria for Game Farming</w:t>
      </w:r>
      <w:r w:rsidR="009A51D7" w:rsidRPr="00593630">
        <w:rPr>
          <w:rStyle w:val="FootnoteReference"/>
          <w:rFonts w:ascii="Arial" w:eastAsia="Arial" w:hAnsi="Arial"/>
          <w:sz w:val="22"/>
          <w:szCs w:val="22"/>
        </w:rPr>
        <w:footnoteReference w:id="11"/>
      </w:r>
      <w:r w:rsidR="009A51D7" w:rsidRPr="00593630">
        <w:rPr>
          <w:rFonts w:ascii="Arial" w:eastAsia="Arial" w:hAnsi="Arial"/>
          <w:sz w:val="22"/>
          <w:szCs w:val="22"/>
        </w:rPr>
        <w:t xml:space="preserve"> are underpinned by section 14 of the </w:t>
      </w:r>
      <w:r w:rsidR="009A51D7" w:rsidRPr="00593630">
        <w:rPr>
          <w:rFonts w:ascii="Arial" w:eastAsia="Arial" w:hAnsi="Arial"/>
          <w:sz w:val="22"/>
          <w:szCs w:val="22"/>
          <w:lang w:val="en-US"/>
        </w:rPr>
        <w:t>L</w:t>
      </w:r>
      <w:r w:rsidR="009A51D7" w:rsidRPr="00593630">
        <w:rPr>
          <w:rFonts w:ascii="Arial" w:eastAsia="Arial" w:hAnsi="Arial"/>
          <w:sz w:val="22"/>
          <w:szCs w:val="22"/>
        </w:rPr>
        <w:t>and Reform Act and Article 23 of the Namibian Constitution. Therefore, it cannot be said that the impugned decisions are in compliance with the statutory and constitutional purposes under which it operated.</w:t>
      </w:r>
    </w:p>
    <w:p w14:paraId="0236FD6B" w14:textId="77777777" w:rsidR="009A51D7" w:rsidRPr="00593630" w:rsidRDefault="009A51D7" w:rsidP="00FC267A">
      <w:pPr>
        <w:rPr>
          <w:rFonts w:ascii="Arial" w:eastAsia="Arial" w:hAnsi="Arial"/>
        </w:rPr>
      </w:pPr>
    </w:p>
    <w:p w14:paraId="12A49803" w14:textId="77777777" w:rsidR="009A51D7" w:rsidRPr="00593630" w:rsidRDefault="009A51D7" w:rsidP="00FC267A">
      <w:pPr>
        <w:spacing w:line="360" w:lineRule="auto"/>
        <w:jc w:val="both"/>
        <w:rPr>
          <w:rFonts w:ascii="Arial" w:eastAsia="Arial" w:hAnsi="Arial"/>
          <w:sz w:val="22"/>
          <w:szCs w:val="22"/>
          <w:lang w:val="en-US"/>
        </w:rPr>
      </w:pPr>
      <w:r w:rsidRPr="00593630">
        <w:rPr>
          <w:rFonts w:ascii="Arial" w:eastAsia="Arial" w:hAnsi="Arial"/>
          <w:sz w:val="22"/>
          <w:szCs w:val="22"/>
          <w:lang w:val="en-US"/>
        </w:rPr>
        <w:lastRenderedPageBreak/>
        <w:t xml:space="preserve">Related to the scoring of the fourth respondent, the Minister also confirmed that he took into consideration that social standing of the individuals in the applications. In this respect, reference is made to paragraph 26 of his answering affidavit, which reads: </w:t>
      </w:r>
    </w:p>
    <w:p w14:paraId="4F687007" w14:textId="77777777" w:rsidR="009A51D7" w:rsidRPr="00593630" w:rsidRDefault="009A51D7" w:rsidP="009A51D7">
      <w:pPr>
        <w:spacing w:line="360" w:lineRule="auto"/>
        <w:ind w:left="720"/>
        <w:jc w:val="both"/>
        <w:rPr>
          <w:rFonts w:ascii="Arial" w:eastAsia="Arial" w:hAnsi="Arial"/>
          <w:sz w:val="22"/>
          <w:szCs w:val="22"/>
        </w:rPr>
      </w:pPr>
    </w:p>
    <w:p w14:paraId="749E8B37" w14:textId="77777777" w:rsidR="009A51D7" w:rsidRPr="001A6188" w:rsidRDefault="009A51D7" w:rsidP="00E8684B">
      <w:pPr>
        <w:spacing w:line="360" w:lineRule="auto"/>
        <w:ind w:left="709" w:right="373"/>
        <w:jc w:val="both"/>
        <w:rPr>
          <w:rFonts w:ascii="Arial" w:eastAsia="Arial" w:hAnsi="Arial"/>
          <w:bCs/>
          <w:sz w:val="22"/>
          <w:szCs w:val="22"/>
          <w:lang w:val="en-US"/>
        </w:rPr>
      </w:pPr>
      <w:r w:rsidRPr="001A6188">
        <w:rPr>
          <w:rFonts w:ascii="Arial" w:eastAsia="Arial" w:hAnsi="Arial"/>
          <w:sz w:val="22"/>
          <w:szCs w:val="22"/>
          <w:lang w:val="en-US"/>
        </w:rPr>
        <w:t>“</w:t>
      </w:r>
      <w:r w:rsidRPr="001A6188">
        <w:rPr>
          <w:rFonts w:ascii="Arial" w:eastAsia="Arial" w:hAnsi="Arial"/>
          <w:bCs/>
          <w:sz w:val="22"/>
          <w:szCs w:val="22"/>
          <w:lang w:val="en-US"/>
        </w:rPr>
        <w:t>26.</w:t>
      </w:r>
      <w:r w:rsidRPr="001A6188">
        <w:rPr>
          <w:rFonts w:ascii="Arial" w:eastAsia="Arial" w:hAnsi="Arial"/>
          <w:bCs/>
          <w:sz w:val="22"/>
          <w:szCs w:val="22"/>
          <w:lang w:val="en-US"/>
        </w:rPr>
        <w:tab/>
        <w:t>In addition to, I consulted the Second Respondent prior to allotting the Games farming Unit to the Fourth Respondent and this decision was arrived at having regard to the circumstances of each of the applicants which were interviewed, more specifically their gender, social standing and other special considerations as alluded under clause 6.2 of the Resettlement Criteria for Game Farming.</w:t>
      </w:r>
      <w:r w:rsidRPr="001A6188">
        <w:rPr>
          <w:rFonts w:ascii="Arial" w:eastAsia="Arial" w:hAnsi="Arial"/>
          <w:sz w:val="22"/>
          <w:szCs w:val="22"/>
          <w:lang w:val="en-US"/>
        </w:rPr>
        <w:t>”</w:t>
      </w:r>
      <w:r w:rsidRPr="001A6188">
        <w:rPr>
          <w:rStyle w:val="FootnoteReference"/>
          <w:rFonts w:ascii="Arial" w:eastAsia="Arial" w:hAnsi="Arial"/>
          <w:sz w:val="22"/>
          <w:szCs w:val="22"/>
          <w:lang w:val="en-US"/>
        </w:rPr>
        <w:footnoteReference w:id="12"/>
      </w:r>
    </w:p>
    <w:p w14:paraId="014FB28C" w14:textId="77777777" w:rsidR="009A51D7" w:rsidRPr="00593630" w:rsidRDefault="009A51D7" w:rsidP="009A51D7">
      <w:pPr>
        <w:pStyle w:val="ListParagraph"/>
        <w:rPr>
          <w:rFonts w:ascii="Arial" w:eastAsia="Arial" w:hAnsi="Arial"/>
        </w:rPr>
      </w:pPr>
    </w:p>
    <w:p w14:paraId="6981582F" w14:textId="77777777" w:rsidR="009A51D7" w:rsidRPr="00593630" w:rsidRDefault="009A51D7" w:rsidP="009A51D7">
      <w:pPr>
        <w:spacing w:line="360" w:lineRule="auto"/>
        <w:ind w:left="567" w:firstLine="153"/>
        <w:jc w:val="both"/>
        <w:rPr>
          <w:rFonts w:ascii="Arial" w:eastAsia="Arial" w:hAnsi="Arial"/>
          <w:sz w:val="22"/>
          <w:szCs w:val="22"/>
        </w:rPr>
      </w:pPr>
      <w:r w:rsidRPr="00593630">
        <w:rPr>
          <w:rFonts w:ascii="Arial" w:eastAsia="Arial" w:hAnsi="Arial"/>
          <w:sz w:val="22"/>
          <w:szCs w:val="22"/>
          <w:lang w:val="en-US"/>
        </w:rPr>
        <w:t>This is repeated by the Minister at paragraph 49 of his answering affidavit:</w:t>
      </w:r>
    </w:p>
    <w:p w14:paraId="2220ED2D" w14:textId="77777777" w:rsidR="009A51D7" w:rsidRPr="00593630" w:rsidRDefault="009A51D7" w:rsidP="009A51D7">
      <w:pPr>
        <w:spacing w:line="360" w:lineRule="auto"/>
        <w:ind w:left="567"/>
        <w:jc w:val="both"/>
        <w:rPr>
          <w:rFonts w:ascii="Arial" w:eastAsia="Arial" w:hAnsi="Arial"/>
          <w:sz w:val="22"/>
          <w:szCs w:val="22"/>
        </w:rPr>
      </w:pPr>
    </w:p>
    <w:p w14:paraId="64379E14" w14:textId="77777777" w:rsidR="009A51D7" w:rsidRPr="001A6188" w:rsidRDefault="009A51D7" w:rsidP="00E8684B">
      <w:pPr>
        <w:spacing w:line="360" w:lineRule="auto"/>
        <w:ind w:left="709" w:right="373"/>
        <w:jc w:val="both"/>
        <w:rPr>
          <w:rFonts w:ascii="Arial" w:eastAsia="Arial" w:hAnsi="Arial"/>
          <w:sz w:val="22"/>
          <w:szCs w:val="22"/>
          <w:lang w:val="en-US"/>
        </w:rPr>
      </w:pPr>
      <w:r w:rsidRPr="001A6188">
        <w:rPr>
          <w:rFonts w:ascii="Arial" w:eastAsia="Arial" w:hAnsi="Arial"/>
          <w:sz w:val="22"/>
          <w:szCs w:val="22"/>
          <w:lang w:val="en-US"/>
        </w:rPr>
        <w:t>“</w:t>
      </w:r>
      <w:r w:rsidRPr="001A6188">
        <w:rPr>
          <w:rFonts w:ascii="Arial" w:eastAsia="Arial" w:hAnsi="Arial"/>
          <w:bCs/>
          <w:sz w:val="22"/>
          <w:szCs w:val="22"/>
          <w:lang w:val="en-US"/>
        </w:rPr>
        <w:t>49.</w:t>
      </w:r>
      <w:r w:rsidRPr="001A6188">
        <w:rPr>
          <w:rFonts w:ascii="Arial" w:eastAsia="Arial" w:hAnsi="Arial"/>
          <w:bCs/>
          <w:sz w:val="22"/>
          <w:szCs w:val="22"/>
          <w:lang w:val="en-US"/>
        </w:rPr>
        <w:tab/>
        <w:t xml:space="preserve">I respectfully submit that I applied my mind and considered whether there were any special criteria among the applicants taking into consideration their gender, citizenship, </w:t>
      </w:r>
      <w:r w:rsidRPr="001A6188">
        <w:rPr>
          <w:rFonts w:ascii="Arial" w:eastAsia="Arial" w:hAnsi="Arial"/>
          <w:bCs/>
          <w:sz w:val="22"/>
          <w:szCs w:val="22"/>
          <w:u w:val="single"/>
          <w:lang w:val="en-US"/>
        </w:rPr>
        <w:t>social standing</w:t>
      </w:r>
      <w:r w:rsidRPr="001A6188">
        <w:rPr>
          <w:rFonts w:ascii="Arial" w:eastAsia="Arial" w:hAnsi="Arial"/>
          <w:bCs/>
          <w:sz w:val="22"/>
          <w:szCs w:val="22"/>
          <w:lang w:val="en-US"/>
        </w:rPr>
        <w:t>, their educational background and their financial hardship in the society, to mention a few.</w:t>
      </w:r>
      <w:r w:rsidRPr="001A6188">
        <w:rPr>
          <w:rFonts w:ascii="Arial" w:eastAsia="Arial" w:hAnsi="Arial"/>
          <w:sz w:val="22"/>
          <w:szCs w:val="22"/>
          <w:lang w:val="en-US"/>
        </w:rPr>
        <w:t>”</w:t>
      </w:r>
      <w:r w:rsidRPr="001A6188">
        <w:rPr>
          <w:rStyle w:val="FootnoteReference"/>
          <w:rFonts w:ascii="Arial" w:eastAsia="Arial" w:hAnsi="Arial"/>
          <w:sz w:val="22"/>
          <w:szCs w:val="22"/>
          <w:lang w:val="en-US"/>
        </w:rPr>
        <w:footnoteReference w:id="13"/>
      </w:r>
    </w:p>
    <w:p w14:paraId="44B85116" w14:textId="77777777" w:rsidR="009A51D7" w:rsidRPr="001A6188" w:rsidRDefault="009A51D7" w:rsidP="009A51D7">
      <w:pPr>
        <w:rPr>
          <w:rFonts w:ascii="Arial" w:eastAsia="Arial" w:hAnsi="Arial"/>
        </w:rPr>
      </w:pPr>
    </w:p>
    <w:p w14:paraId="6E0BA171" w14:textId="77777777" w:rsidR="009A51D7" w:rsidRPr="00593630" w:rsidRDefault="009A51D7" w:rsidP="00FC267A">
      <w:pPr>
        <w:spacing w:line="360" w:lineRule="auto"/>
        <w:jc w:val="both"/>
        <w:rPr>
          <w:rFonts w:ascii="Arial" w:eastAsia="Arial" w:hAnsi="Arial"/>
          <w:sz w:val="22"/>
          <w:szCs w:val="22"/>
        </w:rPr>
      </w:pPr>
      <w:r w:rsidRPr="00593630">
        <w:rPr>
          <w:rFonts w:ascii="Arial" w:eastAsia="Arial" w:hAnsi="Arial"/>
          <w:sz w:val="22"/>
          <w:szCs w:val="22"/>
          <w:lang w:val="en-US"/>
        </w:rPr>
        <w:t>Social standing of the individuals was not a factor to be considered, and would in any event be offensive to article 10(1) of the Namibia Constitution, which prohibits the discrimination on the basis of social status.</w:t>
      </w:r>
      <w:r w:rsidRPr="00593630">
        <w:rPr>
          <w:rStyle w:val="FootnoteReference"/>
          <w:rFonts w:ascii="Arial" w:eastAsia="Arial" w:hAnsi="Arial"/>
          <w:sz w:val="22"/>
          <w:szCs w:val="22"/>
          <w:lang w:val="en-US"/>
        </w:rPr>
        <w:footnoteReference w:id="14"/>
      </w:r>
    </w:p>
    <w:p w14:paraId="4F3D4DD5" w14:textId="77777777" w:rsidR="009A51D7" w:rsidRPr="00593630" w:rsidRDefault="009A51D7" w:rsidP="00FC267A">
      <w:pPr>
        <w:spacing w:line="360" w:lineRule="auto"/>
        <w:jc w:val="both"/>
        <w:rPr>
          <w:rFonts w:ascii="Arial" w:eastAsia="Arial" w:hAnsi="Arial"/>
          <w:sz w:val="22"/>
          <w:szCs w:val="22"/>
        </w:rPr>
      </w:pPr>
    </w:p>
    <w:p w14:paraId="7DDFBFDD" w14:textId="77777777" w:rsidR="009A51D7" w:rsidRPr="00593630" w:rsidRDefault="009A51D7" w:rsidP="00FC267A">
      <w:pPr>
        <w:spacing w:line="360" w:lineRule="auto"/>
        <w:jc w:val="both"/>
        <w:rPr>
          <w:rFonts w:ascii="Arial" w:eastAsia="Arial" w:hAnsi="Arial"/>
          <w:sz w:val="22"/>
          <w:szCs w:val="22"/>
        </w:rPr>
      </w:pPr>
      <w:r w:rsidRPr="00593630">
        <w:rPr>
          <w:rFonts w:ascii="Arial" w:eastAsia="Arial" w:hAnsi="Arial"/>
          <w:sz w:val="22"/>
          <w:szCs w:val="22"/>
          <w:lang w:val="en-US"/>
        </w:rPr>
        <w:t xml:space="preserve">The applicant’s members are ordinary hardworking folk. The fourth respondent has a former Mayor and prominent ruling party figure as a member – although belatedly made a member so as to influence a favorable scoring (which seem to have worked). </w:t>
      </w:r>
    </w:p>
    <w:p w14:paraId="0BD0792D" w14:textId="77777777" w:rsidR="009A51D7" w:rsidRPr="00593630" w:rsidRDefault="009A51D7" w:rsidP="00FC267A">
      <w:pPr>
        <w:spacing w:line="360" w:lineRule="auto"/>
        <w:jc w:val="both"/>
        <w:rPr>
          <w:rFonts w:ascii="Arial" w:eastAsia="Arial" w:hAnsi="Arial"/>
          <w:sz w:val="22"/>
          <w:szCs w:val="22"/>
        </w:rPr>
      </w:pPr>
    </w:p>
    <w:p w14:paraId="57C55870" w14:textId="77777777" w:rsidR="009A51D7" w:rsidRPr="00593630" w:rsidRDefault="009A51D7" w:rsidP="00FC267A">
      <w:pPr>
        <w:spacing w:line="360" w:lineRule="auto"/>
        <w:jc w:val="both"/>
        <w:rPr>
          <w:rFonts w:ascii="Arial" w:eastAsia="Arial" w:hAnsi="Arial"/>
          <w:sz w:val="22"/>
          <w:szCs w:val="22"/>
        </w:rPr>
      </w:pPr>
      <w:r w:rsidRPr="00593630">
        <w:rPr>
          <w:rFonts w:ascii="Arial" w:eastAsia="Arial" w:hAnsi="Arial"/>
          <w:sz w:val="22"/>
          <w:szCs w:val="22"/>
          <w:lang w:val="en-US"/>
        </w:rPr>
        <w:t xml:space="preserve">That alone is sufficient reason to set aside the decision to allocate the allotment to the fourth respondent. </w:t>
      </w:r>
    </w:p>
    <w:p w14:paraId="48DE9728" w14:textId="77777777" w:rsidR="009A51D7" w:rsidRPr="00593630" w:rsidRDefault="009A51D7" w:rsidP="00FC267A">
      <w:pPr>
        <w:spacing w:line="360" w:lineRule="auto"/>
        <w:jc w:val="both"/>
        <w:rPr>
          <w:rFonts w:ascii="Arial" w:eastAsia="Arial" w:hAnsi="Arial"/>
          <w:sz w:val="22"/>
          <w:szCs w:val="22"/>
        </w:rPr>
      </w:pPr>
    </w:p>
    <w:p w14:paraId="1E59A489" w14:textId="77777777" w:rsidR="009A51D7" w:rsidRPr="00593630" w:rsidRDefault="009A51D7" w:rsidP="00FC267A">
      <w:pPr>
        <w:spacing w:line="360" w:lineRule="auto"/>
        <w:jc w:val="both"/>
        <w:rPr>
          <w:rFonts w:ascii="Arial" w:eastAsia="Arial" w:hAnsi="Arial"/>
          <w:sz w:val="22"/>
          <w:szCs w:val="22"/>
        </w:rPr>
      </w:pPr>
      <w:r w:rsidRPr="00593630">
        <w:rPr>
          <w:rFonts w:ascii="Arial" w:eastAsia="Arial" w:hAnsi="Arial"/>
          <w:sz w:val="22"/>
          <w:szCs w:val="22"/>
        </w:rPr>
        <w:t>The decisions fall to be reviewed and set aside as a result.’</w:t>
      </w:r>
    </w:p>
    <w:p w14:paraId="7009EECA" w14:textId="77777777" w:rsidR="009A51D7" w:rsidRPr="00593630" w:rsidRDefault="009A51D7" w:rsidP="009A51D7">
      <w:pPr>
        <w:spacing w:line="360" w:lineRule="auto"/>
        <w:jc w:val="both"/>
        <w:rPr>
          <w:rFonts w:ascii="Arial" w:hAnsi="Arial" w:cs="Arial"/>
          <w:color w:val="000000" w:themeColor="text1"/>
        </w:rPr>
      </w:pPr>
    </w:p>
    <w:p w14:paraId="481A9F1D" w14:textId="6AADBA9F"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The argument raised in defence of this aspect ran as follows :</w:t>
      </w:r>
    </w:p>
    <w:p w14:paraId="4056EC62" w14:textId="77777777" w:rsidR="009A51D7" w:rsidRPr="00534F2F" w:rsidRDefault="009A51D7" w:rsidP="00FC267A">
      <w:pPr>
        <w:pStyle w:val="ListParagraph"/>
        <w:spacing w:line="360" w:lineRule="auto"/>
        <w:ind w:left="0"/>
        <w:jc w:val="both"/>
        <w:rPr>
          <w:rFonts w:ascii="Arial" w:hAnsi="Arial" w:cs="Arial"/>
          <w:color w:val="000000" w:themeColor="text1"/>
          <w:sz w:val="24"/>
          <w:szCs w:val="24"/>
        </w:rPr>
      </w:pPr>
    </w:p>
    <w:p w14:paraId="61B74510" w14:textId="77777777" w:rsidR="009A51D7" w:rsidRPr="00451A20" w:rsidRDefault="009A51D7" w:rsidP="00FC267A">
      <w:pPr>
        <w:spacing w:line="360" w:lineRule="auto"/>
        <w:ind w:firstLine="720"/>
        <w:contextualSpacing/>
        <w:jc w:val="both"/>
        <w:rPr>
          <w:rFonts w:ascii="Arial" w:hAnsi="Arial" w:cs="Arial"/>
          <w:bCs/>
          <w:sz w:val="22"/>
          <w:szCs w:val="22"/>
        </w:rPr>
      </w:pPr>
      <w:r w:rsidRPr="00451A20">
        <w:rPr>
          <w:rFonts w:ascii="Arial" w:hAnsi="Arial" w:cs="Arial"/>
          <w:bCs/>
          <w:sz w:val="22"/>
          <w:szCs w:val="22"/>
        </w:rPr>
        <w:t xml:space="preserve">‘It is important to note that at the time of the submission of the application, the Founding Statement of the fourth respondent indicated Mr. Jona Levi as the sole member with 100% interest.  However, its business proposal indicated that the members under the business or management had four representatives of which two are women namely, Ms Valeria Aron and Veripurua Katjatenja.  This was important in upholding the affirmative action laws and ensuring that previously disadvantaged communities and women are preferred.  This ties up with the overall objectives of the Act. </w:t>
      </w:r>
    </w:p>
    <w:p w14:paraId="4EE1725E" w14:textId="77777777" w:rsidR="009A51D7" w:rsidRPr="00451A20" w:rsidRDefault="009A51D7" w:rsidP="00FC267A">
      <w:pPr>
        <w:spacing w:line="360" w:lineRule="auto"/>
        <w:contextualSpacing/>
        <w:jc w:val="both"/>
        <w:rPr>
          <w:rFonts w:ascii="Arial" w:hAnsi="Arial" w:cs="Arial"/>
          <w:bCs/>
          <w:sz w:val="22"/>
          <w:szCs w:val="22"/>
        </w:rPr>
      </w:pPr>
    </w:p>
    <w:p w14:paraId="39ED6E25" w14:textId="77777777" w:rsidR="009A51D7" w:rsidRPr="00451A20" w:rsidRDefault="009A51D7" w:rsidP="00FC267A">
      <w:pPr>
        <w:spacing w:line="360" w:lineRule="auto"/>
        <w:contextualSpacing/>
        <w:jc w:val="both"/>
        <w:rPr>
          <w:rFonts w:ascii="Arial" w:hAnsi="Arial" w:cs="Arial"/>
          <w:b/>
          <w:bCs/>
          <w:sz w:val="22"/>
          <w:szCs w:val="22"/>
        </w:rPr>
      </w:pPr>
      <w:r w:rsidRPr="00451A20">
        <w:rPr>
          <w:rFonts w:ascii="Arial" w:hAnsi="Arial" w:cs="Arial"/>
          <w:bCs/>
          <w:sz w:val="22"/>
          <w:szCs w:val="22"/>
        </w:rPr>
        <w:t xml:space="preserve">The fourth respondent then provided an amended founding statement indicating that it comprises of four members; two male and two females. This was part of the tender specifications.  </w:t>
      </w:r>
    </w:p>
    <w:p w14:paraId="64A74DCB" w14:textId="77777777" w:rsidR="009A51D7" w:rsidRPr="00451A20" w:rsidRDefault="009A51D7" w:rsidP="00FC267A">
      <w:pPr>
        <w:pStyle w:val="ListParagraph"/>
        <w:ind w:left="0"/>
        <w:rPr>
          <w:rFonts w:ascii="Arial" w:hAnsi="Arial" w:cs="Arial"/>
          <w:bCs/>
        </w:rPr>
      </w:pPr>
    </w:p>
    <w:p w14:paraId="0160421C" w14:textId="77777777" w:rsidR="009A51D7" w:rsidRPr="001A6188" w:rsidRDefault="009A51D7" w:rsidP="00FC267A">
      <w:pPr>
        <w:spacing w:line="360" w:lineRule="auto"/>
        <w:contextualSpacing/>
        <w:jc w:val="both"/>
        <w:rPr>
          <w:rFonts w:ascii="Arial" w:hAnsi="Arial" w:cs="Arial"/>
          <w:bCs/>
          <w:sz w:val="22"/>
          <w:szCs w:val="22"/>
        </w:rPr>
      </w:pPr>
      <w:r w:rsidRPr="001A6188">
        <w:rPr>
          <w:rFonts w:ascii="Arial" w:hAnsi="Arial" w:cs="Arial"/>
          <w:bCs/>
          <w:sz w:val="22"/>
          <w:szCs w:val="22"/>
        </w:rPr>
        <w:t xml:space="preserve">Annexure "F" to the answering affidavit. </w:t>
      </w:r>
    </w:p>
    <w:p w14:paraId="64D4EC15" w14:textId="77777777" w:rsidR="009A51D7" w:rsidRPr="00451A20" w:rsidRDefault="009A51D7" w:rsidP="00FC267A">
      <w:pPr>
        <w:spacing w:line="360" w:lineRule="auto"/>
        <w:contextualSpacing/>
        <w:jc w:val="both"/>
        <w:rPr>
          <w:rFonts w:ascii="Arial" w:hAnsi="Arial" w:cs="Arial"/>
          <w:b/>
          <w:bCs/>
          <w:sz w:val="22"/>
          <w:szCs w:val="22"/>
        </w:rPr>
      </w:pPr>
    </w:p>
    <w:p w14:paraId="5771DF82" w14:textId="77777777" w:rsidR="009A51D7" w:rsidRPr="00451A20" w:rsidRDefault="009A51D7" w:rsidP="00FC267A">
      <w:pPr>
        <w:spacing w:line="360" w:lineRule="auto"/>
        <w:contextualSpacing/>
        <w:jc w:val="both"/>
        <w:rPr>
          <w:rFonts w:ascii="Arial" w:hAnsi="Arial" w:cs="Arial"/>
          <w:bCs/>
          <w:sz w:val="22"/>
          <w:szCs w:val="22"/>
        </w:rPr>
      </w:pPr>
      <w:r w:rsidRPr="00451A20">
        <w:rPr>
          <w:rFonts w:ascii="Arial" w:hAnsi="Arial" w:cs="Arial"/>
          <w:bCs/>
          <w:sz w:val="22"/>
          <w:szCs w:val="22"/>
        </w:rPr>
        <w:t>The fourth respondent therefore met the requirements and criteria as per Clause 4 and 6.2 of the Resettlement Criteria for Game Farming as read with the tender specifications. This was more so in that it provided sufficient details of its farm development and usage, business and empowerment plans.   The resettlement criteria are regulations made by the 1</w:t>
      </w:r>
      <w:r w:rsidRPr="00451A20">
        <w:rPr>
          <w:rFonts w:ascii="Arial" w:hAnsi="Arial" w:cs="Arial"/>
          <w:bCs/>
          <w:sz w:val="22"/>
          <w:szCs w:val="22"/>
          <w:vertAlign w:val="superscript"/>
        </w:rPr>
        <w:t>st</w:t>
      </w:r>
      <w:r w:rsidRPr="00451A20">
        <w:rPr>
          <w:rFonts w:ascii="Arial" w:hAnsi="Arial" w:cs="Arial"/>
          <w:bCs/>
          <w:sz w:val="22"/>
          <w:szCs w:val="22"/>
        </w:rPr>
        <w:t xml:space="preserve"> respondent as guidelines for resettlement purposes. </w:t>
      </w:r>
    </w:p>
    <w:p w14:paraId="46986986" w14:textId="77777777" w:rsidR="009A51D7" w:rsidRPr="00451A20" w:rsidRDefault="009A51D7" w:rsidP="00FC267A">
      <w:pPr>
        <w:pStyle w:val="ListParagraph"/>
        <w:ind w:left="0"/>
        <w:rPr>
          <w:rFonts w:ascii="Arial" w:hAnsi="Arial" w:cs="Arial"/>
          <w:bCs/>
        </w:rPr>
      </w:pPr>
    </w:p>
    <w:p w14:paraId="601517B7" w14:textId="77777777" w:rsidR="009A51D7" w:rsidRPr="00451A20" w:rsidRDefault="009A51D7" w:rsidP="00FC267A">
      <w:pPr>
        <w:spacing w:line="360" w:lineRule="auto"/>
        <w:contextualSpacing/>
        <w:jc w:val="both"/>
        <w:rPr>
          <w:rFonts w:ascii="Arial" w:hAnsi="Arial" w:cs="Arial"/>
          <w:bCs/>
          <w:sz w:val="22"/>
          <w:szCs w:val="22"/>
        </w:rPr>
      </w:pPr>
      <w:r w:rsidRPr="00451A20">
        <w:rPr>
          <w:rFonts w:ascii="Arial" w:hAnsi="Arial" w:cs="Arial"/>
          <w:bCs/>
          <w:sz w:val="22"/>
          <w:szCs w:val="22"/>
        </w:rPr>
        <w:t>The decision was made after considering all the applicants documents inclusive of the recommendations made by the Second and Third Respondents.</w:t>
      </w:r>
    </w:p>
    <w:p w14:paraId="243B9FBF" w14:textId="77777777" w:rsidR="009A51D7" w:rsidRPr="00451A20" w:rsidRDefault="009A51D7" w:rsidP="00FC267A">
      <w:pPr>
        <w:tabs>
          <w:tab w:val="num" w:pos="792"/>
        </w:tabs>
        <w:spacing w:line="360" w:lineRule="auto"/>
        <w:contextualSpacing/>
        <w:jc w:val="both"/>
        <w:rPr>
          <w:rFonts w:ascii="Arial" w:hAnsi="Arial" w:cs="Arial"/>
          <w:bCs/>
          <w:sz w:val="22"/>
          <w:szCs w:val="22"/>
        </w:rPr>
      </w:pPr>
    </w:p>
    <w:p w14:paraId="1E6C3B2E" w14:textId="77777777" w:rsidR="009A51D7" w:rsidRPr="00451A20" w:rsidRDefault="009A51D7" w:rsidP="00FC267A">
      <w:pPr>
        <w:tabs>
          <w:tab w:val="num" w:pos="792"/>
        </w:tabs>
        <w:spacing w:line="360" w:lineRule="auto"/>
        <w:contextualSpacing/>
        <w:jc w:val="both"/>
        <w:rPr>
          <w:rFonts w:ascii="Arial" w:hAnsi="Arial" w:cs="Arial"/>
          <w:bCs/>
          <w:sz w:val="22"/>
          <w:szCs w:val="22"/>
        </w:rPr>
      </w:pPr>
      <w:r w:rsidRPr="00451A20">
        <w:rPr>
          <w:rFonts w:ascii="Arial" w:hAnsi="Arial" w:cs="Arial"/>
          <w:bCs/>
          <w:sz w:val="22"/>
          <w:szCs w:val="22"/>
        </w:rPr>
        <w:t>The Applicant did not meet the special considerations applied to the other applicants, as one of the prominent criteria applied was gender balance in line with the objectives of the Ministry of Land reform. This is to ensure that there is gender balance when allocating game farms.</w:t>
      </w:r>
    </w:p>
    <w:p w14:paraId="3927108E" w14:textId="77777777" w:rsidR="009A51D7" w:rsidRPr="00451A20" w:rsidRDefault="009A51D7" w:rsidP="00FC267A">
      <w:pPr>
        <w:tabs>
          <w:tab w:val="num" w:pos="792"/>
        </w:tabs>
        <w:spacing w:line="360" w:lineRule="auto"/>
        <w:contextualSpacing/>
        <w:jc w:val="both"/>
        <w:rPr>
          <w:rFonts w:ascii="Arial" w:hAnsi="Arial" w:cs="Arial"/>
          <w:bCs/>
          <w:sz w:val="22"/>
          <w:szCs w:val="22"/>
        </w:rPr>
      </w:pPr>
    </w:p>
    <w:p w14:paraId="2AB2DDF2" w14:textId="77777777" w:rsidR="009A51D7" w:rsidRPr="00451A20" w:rsidRDefault="009A51D7" w:rsidP="00FC267A">
      <w:pPr>
        <w:tabs>
          <w:tab w:val="num" w:pos="792"/>
        </w:tabs>
        <w:spacing w:line="360" w:lineRule="auto"/>
        <w:contextualSpacing/>
        <w:jc w:val="both"/>
        <w:rPr>
          <w:rFonts w:ascii="Arial" w:hAnsi="Arial" w:cs="Arial"/>
          <w:bCs/>
          <w:sz w:val="22"/>
          <w:szCs w:val="22"/>
        </w:rPr>
      </w:pPr>
      <w:r>
        <w:rPr>
          <w:rFonts w:ascii="Arial" w:hAnsi="Arial" w:cs="Arial"/>
          <w:bCs/>
          <w:sz w:val="22"/>
          <w:szCs w:val="22"/>
        </w:rPr>
        <w:tab/>
      </w:r>
      <w:r w:rsidRPr="00451A20">
        <w:rPr>
          <w:rFonts w:ascii="Arial" w:hAnsi="Arial" w:cs="Arial"/>
          <w:bCs/>
          <w:sz w:val="22"/>
          <w:szCs w:val="22"/>
        </w:rPr>
        <w:t xml:space="preserve">Clause 6.2 of the Resettlement Criteria for Game Farming states that: </w:t>
      </w:r>
    </w:p>
    <w:p w14:paraId="2AF955E5" w14:textId="77777777" w:rsidR="009A51D7" w:rsidRPr="00451A20" w:rsidRDefault="009A51D7" w:rsidP="00FC267A">
      <w:pPr>
        <w:pStyle w:val="ListParagraph"/>
        <w:ind w:left="0"/>
        <w:rPr>
          <w:rFonts w:ascii="Arial" w:hAnsi="Arial" w:cs="Arial"/>
          <w:bCs/>
          <w:i/>
          <w:iCs/>
        </w:rPr>
      </w:pPr>
    </w:p>
    <w:p w14:paraId="3A6108E2" w14:textId="77777777" w:rsidR="009A51D7" w:rsidRPr="00451A20" w:rsidRDefault="009A51D7" w:rsidP="00FC267A">
      <w:pPr>
        <w:spacing w:line="360" w:lineRule="auto"/>
        <w:ind w:left="709"/>
        <w:contextualSpacing/>
        <w:jc w:val="both"/>
        <w:rPr>
          <w:rFonts w:ascii="Arial" w:hAnsi="Arial" w:cs="Arial"/>
          <w:bCs/>
          <w:sz w:val="22"/>
          <w:szCs w:val="22"/>
        </w:rPr>
      </w:pPr>
      <w:r w:rsidRPr="00451A20">
        <w:rPr>
          <w:rFonts w:ascii="Arial" w:hAnsi="Arial" w:cs="Arial"/>
          <w:bCs/>
          <w:i/>
          <w:iCs/>
          <w:sz w:val="22"/>
          <w:szCs w:val="22"/>
        </w:rPr>
        <w:t xml:space="preserve">"It has been a policy of the Government of the Republic of Namibia to mainstream gender issues as well as to empower women and to increase their ability to access land </w:t>
      </w:r>
      <w:r w:rsidRPr="00451A20">
        <w:rPr>
          <w:rFonts w:ascii="Arial" w:hAnsi="Arial" w:cs="Arial"/>
          <w:bCs/>
          <w:i/>
          <w:sz w:val="22"/>
          <w:szCs w:val="22"/>
        </w:rPr>
        <w:t xml:space="preserve">Therefore preferential consideration will be afforded to companies or institutions </w:t>
      </w:r>
      <w:r w:rsidRPr="00451A20">
        <w:rPr>
          <w:rFonts w:ascii="Arial" w:hAnsi="Arial" w:cs="Arial"/>
          <w:bCs/>
          <w:i/>
          <w:sz w:val="22"/>
          <w:szCs w:val="22"/>
        </w:rPr>
        <w:lastRenderedPageBreak/>
        <w:t>that are gender sensitive in their composition during selection of resettlement beneficiaries.</w:t>
      </w:r>
      <w:r w:rsidRPr="00451A20">
        <w:rPr>
          <w:rFonts w:ascii="Arial" w:hAnsi="Arial" w:cs="Arial"/>
          <w:bCs/>
          <w:sz w:val="22"/>
          <w:szCs w:val="22"/>
        </w:rPr>
        <w:t>”</w:t>
      </w:r>
    </w:p>
    <w:p w14:paraId="379EA603" w14:textId="77777777" w:rsidR="009A51D7" w:rsidRPr="00451A20" w:rsidRDefault="009A51D7" w:rsidP="00FC267A">
      <w:pPr>
        <w:tabs>
          <w:tab w:val="num" w:pos="720"/>
          <w:tab w:val="num" w:pos="792"/>
        </w:tabs>
        <w:spacing w:line="360" w:lineRule="auto"/>
        <w:contextualSpacing/>
        <w:jc w:val="both"/>
        <w:rPr>
          <w:rFonts w:ascii="Arial" w:hAnsi="Arial" w:cs="Arial"/>
          <w:bCs/>
          <w:sz w:val="22"/>
          <w:szCs w:val="22"/>
        </w:rPr>
      </w:pPr>
    </w:p>
    <w:p w14:paraId="5C5387BF" w14:textId="77777777" w:rsidR="009A51D7" w:rsidRPr="00451A20" w:rsidRDefault="009A51D7" w:rsidP="00FC267A">
      <w:pPr>
        <w:spacing w:line="360" w:lineRule="auto"/>
        <w:contextualSpacing/>
        <w:jc w:val="both"/>
        <w:rPr>
          <w:rFonts w:ascii="Arial" w:hAnsi="Arial" w:cs="Arial"/>
          <w:bCs/>
          <w:sz w:val="22"/>
          <w:szCs w:val="22"/>
        </w:rPr>
      </w:pPr>
      <w:r w:rsidRPr="00451A20">
        <w:rPr>
          <w:rFonts w:ascii="Arial" w:hAnsi="Arial" w:cs="Arial"/>
          <w:bCs/>
          <w:sz w:val="22"/>
          <w:szCs w:val="22"/>
        </w:rPr>
        <w:t>As per the recommendations of the second respondent approved by the 1</w:t>
      </w:r>
      <w:r w:rsidRPr="00451A20">
        <w:rPr>
          <w:rFonts w:ascii="Arial" w:hAnsi="Arial" w:cs="Arial"/>
          <w:bCs/>
          <w:sz w:val="22"/>
          <w:szCs w:val="22"/>
          <w:vertAlign w:val="superscript"/>
        </w:rPr>
        <w:t>st</w:t>
      </w:r>
      <w:r w:rsidRPr="00451A20">
        <w:rPr>
          <w:rFonts w:ascii="Arial" w:hAnsi="Arial" w:cs="Arial"/>
          <w:bCs/>
          <w:sz w:val="22"/>
          <w:szCs w:val="22"/>
        </w:rPr>
        <w:t xml:space="preserve"> respondent, the fourth respondent was scored and recommended based on the reasons listed under Table 8 of the minutes of the meeting dated 08</w:t>
      </w:r>
      <w:r w:rsidRPr="00451A20">
        <w:rPr>
          <w:rFonts w:ascii="Arial" w:hAnsi="Arial" w:cs="Arial"/>
          <w:bCs/>
          <w:sz w:val="22"/>
          <w:szCs w:val="22"/>
          <w:vertAlign w:val="superscript"/>
        </w:rPr>
        <w:t>th</w:t>
      </w:r>
      <w:r w:rsidRPr="00451A20">
        <w:rPr>
          <w:rFonts w:ascii="Arial" w:hAnsi="Arial" w:cs="Arial"/>
          <w:bCs/>
          <w:sz w:val="22"/>
          <w:szCs w:val="22"/>
        </w:rPr>
        <w:t xml:space="preserve"> December 2017.  </w:t>
      </w:r>
    </w:p>
    <w:p w14:paraId="0B8B8F3E" w14:textId="77777777" w:rsidR="009A51D7" w:rsidRPr="00451A20" w:rsidRDefault="009A51D7" w:rsidP="00FC267A">
      <w:pPr>
        <w:tabs>
          <w:tab w:val="num" w:pos="792"/>
        </w:tabs>
        <w:spacing w:line="360" w:lineRule="auto"/>
        <w:contextualSpacing/>
        <w:jc w:val="both"/>
        <w:rPr>
          <w:rFonts w:ascii="Arial" w:hAnsi="Arial" w:cs="Arial"/>
          <w:bCs/>
          <w:sz w:val="22"/>
          <w:szCs w:val="22"/>
        </w:rPr>
      </w:pPr>
    </w:p>
    <w:p w14:paraId="040303BC" w14:textId="665B45C5" w:rsidR="009A51D7" w:rsidRPr="001A6188" w:rsidRDefault="009A51D7" w:rsidP="00FC267A">
      <w:pPr>
        <w:spacing w:line="360" w:lineRule="auto"/>
        <w:contextualSpacing/>
        <w:jc w:val="both"/>
        <w:rPr>
          <w:rFonts w:ascii="Arial" w:hAnsi="Arial" w:cs="Arial"/>
          <w:bCs/>
          <w:sz w:val="22"/>
          <w:szCs w:val="22"/>
        </w:rPr>
      </w:pPr>
      <w:r w:rsidRPr="001A6188">
        <w:rPr>
          <w:rFonts w:ascii="Arial" w:hAnsi="Arial" w:cs="Arial"/>
          <w:bCs/>
          <w:sz w:val="22"/>
          <w:szCs w:val="22"/>
        </w:rPr>
        <w:t>Annexure D to the answering affidavit</w:t>
      </w:r>
    </w:p>
    <w:p w14:paraId="02B2FE58" w14:textId="77777777" w:rsidR="009A51D7" w:rsidRPr="00451A20" w:rsidRDefault="009A51D7" w:rsidP="00FC267A">
      <w:pPr>
        <w:tabs>
          <w:tab w:val="num" w:pos="792"/>
        </w:tabs>
        <w:spacing w:line="360" w:lineRule="auto"/>
        <w:contextualSpacing/>
        <w:jc w:val="both"/>
        <w:rPr>
          <w:rFonts w:ascii="Arial" w:hAnsi="Arial" w:cs="Arial"/>
          <w:b/>
          <w:bCs/>
          <w:sz w:val="22"/>
          <w:szCs w:val="22"/>
        </w:rPr>
      </w:pPr>
    </w:p>
    <w:p w14:paraId="27D42E8B" w14:textId="77777777" w:rsidR="009A51D7" w:rsidRPr="00451A20" w:rsidRDefault="009A51D7" w:rsidP="00FC267A">
      <w:pPr>
        <w:spacing w:line="360" w:lineRule="auto"/>
        <w:contextualSpacing/>
        <w:jc w:val="both"/>
        <w:rPr>
          <w:rFonts w:ascii="Arial" w:hAnsi="Arial" w:cs="Arial"/>
          <w:bCs/>
          <w:sz w:val="22"/>
          <w:szCs w:val="22"/>
        </w:rPr>
      </w:pPr>
      <w:r w:rsidRPr="00451A20">
        <w:rPr>
          <w:rFonts w:ascii="Arial" w:hAnsi="Arial" w:cs="Arial"/>
          <w:bCs/>
          <w:sz w:val="22"/>
          <w:szCs w:val="22"/>
        </w:rPr>
        <w:t>The first respondent found that</w:t>
      </w:r>
      <w:r w:rsidRPr="00451A20">
        <w:rPr>
          <w:rFonts w:ascii="Arial" w:hAnsi="Arial" w:cs="Arial"/>
          <w:b/>
          <w:bCs/>
          <w:sz w:val="22"/>
          <w:szCs w:val="22"/>
        </w:rPr>
        <w:t xml:space="preserve"> </w:t>
      </w:r>
      <w:r w:rsidRPr="00451A20">
        <w:rPr>
          <w:rFonts w:ascii="Arial" w:hAnsi="Arial" w:cs="Arial"/>
          <w:bCs/>
          <w:sz w:val="22"/>
          <w:szCs w:val="22"/>
        </w:rPr>
        <w:t>the experience of the fourth respondent will make a meaningful contribution to the socio</w:t>
      </w:r>
      <w:r w:rsidRPr="00451A20">
        <w:rPr>
          <w:rFonts w:ascii="Arial" w:hAnsi="Arial" w:cs="Arial"/>
          <w:bCs/>
          <w:sz w:val="22"/>
          <w:szCs w:val="22"/>
        </w:rPr>
        <w:softHyphen/>
        <w:t>economic development of the country. This was clearly apparent in it being the highest scorer with 72 points on the overall evaluation of the presentation.’</w:t>
      </w:r>
    </w:p>
    <w:p w14:paraId="120A434C"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2EC478F3" w14:textId="2A35B417" w:rsidR="009A51D7" w:rsidRPr="003816AD" w:rsidRDefault="009A51D7" w:rsidP="00FC267A">
      <w:pPr>
        <w:pStyle w:val="ListParagraph"/>
        <w:spacing w:line="360" w:lineRule="auto"/>
        <w:ind w:left="0"/>
        <w:jc w:val="both"/>
        <w:rPr>
          <w:rFonts w:ascii="Arial" w:eastAsia="Arial" w:hAnsi="Arial"/>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2</w:t>
      </w:r>
      <w:r w:rsidR="003D2CDD">
        <w:rPr>
          <w:rFonts w:ascii="Arial" w:hAnsi="Arial" w:cs="Arial"/>
          <w:color w:val="000000" w:themeColor="text1"/>
          <w:sz w:val="24"/>
          <w:szCs w:val="24"/>
        </w:rPr>
        <w:t>9</w:t>
      </w:r>
      <w:r>
        <w:rPr>
          <w:rFonts w:ascii="Arial" w:hAnsi="Arial" w:cs="Arial"/>
          <w:color w:val="000000" w:themeColor="text1"/>
          <w:sz w:val="24"/>
          <w:szCs w:val="24"/>
        </w:rPr>
        <w:t>]</w:t>
      </w:r>
      <w:r>
        <w:rPr>
          <w:rFonts w:ascii="Arial" w:hAnsi="Arial" w:cs="Arial"/>
          <w:color w:val="000000" w:themeColor="text1"/>
          <w:sz w:val="24"/>
          <w:szCs w:val="24"/>
        </w:rPr>
        <w:tab/>
        <w:t xml:space="preserve">Upon a closer consideration of these submissions it will have been noted how the argument raised on behalf of the respondent glossed over the essential requirement set by the quoted clause 6.2 of the Resettlement Criteria that </w:t>
      </w:r>
      <w:r w:rsidRPr="00534F2F">
        <w:rPr>
          <w:rFonts w:ascii="Arial" w:hAnsi="Arial" w:cs="Arial"/>
          <w:i/>
          <w:color w:val="000000" w:themeColor="text1"/>
          <w:sz w:val="24"/>
          <w:szCs w:val="24"/>
        </w:rPr>
        <w:t>‘ .. preferential treatment will be afforded to companies or institutions that are gender sensitive in their composition ..’</w:t>
      </w:r>
      <w:r w:rsidRPr="006F09FC">
        <w:rPr>
          <w:rFonts w:ascii="Arial" w:hAnsi="Arial" w:cs="Arial"/>
          <w:color w:val="000000" w:themeColor="text1"/>
          <w:sz w:val="24"/>
          <w:szCs w:val="24"/>
        </w:rPr>
        <w:t xml:space="preserve"> and from which it thus appears that it is</w:t>
      </w:r>
      <w:r w:rsidRPr="00534F2F">
        <w:rPr>
          <w:rFonts w:ascii="Arial" w:hAnsi="Arial" w:cs="Arial"/>
          <w:color w:val="000000" w:themeColor="text1"/>
          <w:sz w:val="24"/>
          <w:szCs w:val="24"/>
        </w:rPr>
        <w:t xml:space="preserve"> the </w:t>
      </w:r>
      <w:r>
        <w:rPr>
          <w:rFonts w:ascii="Arial" w:hAnsi="Arial" w:cs="Arial"/>
          <w:color w:val="000000" w:themeColor="text1"/>
          <w:sz w:val="24"/>
          <w:szCs w:val="24"/>
        </w:rPr>
        <w:t>‘</w:t>
      </w:r>
      <w:r w:rsidRPr="00534F2F">
        <w:rPr>
          <w:rFonts w:ascii="Arial" w:hAnsi="Arial" w:cs="Arial"/>
          <w:color w:val="000000" w:themeColor="text1"/>
          <w:sz w:val="24"/>
          <w:szCs w:val="24"/>
        </w:rPr>
        <w:t>composition</w:t>
      </w:r>
      <w:r>
        <w:rPr>
          <w:rFonts w:ascii="Arial" w:hAnsi="Arial" w:cs="Arial"/>
          <w:color w:val="000000" w:themeColor="text1"/>
          <w:sz w:val="24"/>
          <w:szCs w:val="24"/>
        </w:rPr>
        <w:t xml:space="preserve">’ of the entity in question that had to be ‘gender sensitive’ in order to qualify for ‘preferential treatment’ : </w:t>
      </w:r>
      <w:r w:rsidR="00E8684B">
        <w:rPr>
          <w:rFonts w:ascii="Arial" w:hAnsi="Arial" w:cs="Arial"/>
          <w:color w:val="000000" w:themeColor="text1"/>
          <w:sz w:val="24"/>
          <w:szCs w:val="24"/>
        </w:rPr>
        <w:t>i.e.</w:t>
      </w:r>
      <w:r>
        <w:rPr>
          <w:rFonts w:ascii="Arial" w:hAnsi="Arial" w:cs="Arial"/>
          <w:color w:val="000000" w:themeColor="text1"/>
          <w:sz w:val="24"/>
          <w:szCs w:val="24"/>
        </w:rPr>
        <w:t xml:space="preserve"> and in terms of which the membership interest in the fourth respondent</w:t>
      </w:r>
      <w:r w:rsidR="001A6188">
        <w:rPr>
          <w:rFonts w:ascii="Arial" w:hAnsi="Arial" w:cs="Arial"/>
          <w:color w:val="000000" w:themeColor="text1"/>
          <w:sz w:val="24"/>
          <w:szCs w:val="24"/>
        </w:rPr>
        <w:t>,</w:t>
      </w:r>
      <w:r>
        <w:rPr>
          <w:rFonts w:ascii="Arial" w:hAnsi="Arial" w:cs="Arial"/>
          <w:color w:val="000000" w:themeColor="text1"/>
          <w:sz w:val="24"/>
          <w:szCs w:val="24"/>
        </w:rPr>
        <w:t xml:space="preserve"> in this instance</w:t>
      </w:r>
      <w:r w:rsidR="001A6188">
        <w:rPr>
          <w:rFonts w:ascii="Arial" w:hAnsi="Arial" w:cs="Arial"/>
          <w:color w:val="000000" w:themeColor="text1"/>
          <w:sz w:val="24"/>
          <w:szCs w:val="24"/>
        </w:rPr>
        <w:t>,</w:t>
      </w:r>
      <w:r>
        <w:rPr>
          <w:rFonts w:ascii="Arial" w:hAnsi="Arial" w:cs="Arial"/>
          <w:color w:val="000000" w:themeColor="text1"/>
          <w:sz w:val="24"/>
          <w:szCs w:val="24"/>
        </w:rPr>
        <w:t xml:space="preserve"> and not its staff component had to be considered in order to determine whether the fourth respondent would meet this criterion. It so appears that contrary to the submission that</w:t>
      </w:r>
      <w:r w:rsidRPr="0091292F">
        <w:rPr>
          <w:rFonts w:ascii="Arial" w:hAnsi="Arial" w:cs="Arial"/>
          <w:bCs/>
          <w:sz w:val="24"/>
          <w:szCs w:val="24"/>
        </w:rPr>
        <w:t xml:space="preserve"> ‘</w:t>
      </w:r>
      <w:r w:rsidRPr="0091292F">
        <w:rPr>
          <w:rFonts w:ascii="Arial" w:hAnsi="Arial" w:cs="Arial"/>
          <w:bCs/>
          <w:i/>
          <w:sz w:val="24"/>
          <w:szCs w:val="24"/>
        </w:rPr>
        <w:t>… the fourth respondent therefore met the requirements and criteria as per Clause 4 and 6.2 of the Resettlement Criteria for Game Farming as read with the tender specifications</w:t>
      </w:r>
      <w:r>
        <w:rPr>
          <w:rFonts w:ascii="Arial" w:hAnsi="Arial" w:cs="Arial"/>
          <w:bCs/>
          <w:i/>
          <w:sz w:val="24"/>
          <w:szCs w:val="24"/>
        </w:rPr>
        <w:t xml:space="preserve"> …</w:t>
      </w:r>
      <w:r w:rsidR="00E238EC" w:rsidRPr="0091292F">
        <w:rPr>
          <w:rFonts w:ascii="Arial" w:hAnsi="Arial" w:cs="Arial"/>
          <w:bCs/>
          <w:i/>
          <w:sz w:val="24"/>
          <w:szCs w:val="24"/>
        </w:rPr>
        <w:t>’</w:t>
      </w:r>
      <w:r w:rsidR="00E238EC">
        <w:rPr>
          <w:rFonts w:ascii="Arial" w:hAnsi="Arial" w:cs="Arial"/>
          <w:bCs/>
          <w:i/>
          <w:sz w:val="24"/>
          <w:szCs w:val="24"/>
        </w:rPr>
        <w:t xml:space="preserve"> </w:t>
      </w:r>
      <w:r w:rsidR="00E238EC" w:rsidRPr="0091292F">
        <w:rPr>
          <w:rFonts w:ascii="Arial" w:hAnsi="Arial" w:cs="Arial"/>
          <w:bCs/>
          <w:i/>
          <w:sz w:val="24"/>
          <w:szCs w:val="24"/>
        </w:rPr>
        <w:t>this</w:t>
      </w:r>
      <w:r w:rsidRPr="0091292F">
        <w:rPr>
          <w:rFonts w:ascii="Arial" w:hAnsi="Arial" w:cs="Arial"/>
          <w:bCs/>
          <w:sz w:val="24"/>
          <w:szCs w:val="24"/>
        </w:rPr>
        <w:t xml:space="preserve"> was initially not the case.</w:t>
      </w:r>
      <w:r>
        <w:rPr>
          <w:rFonts w:ascii="Arial" w:hAnsi="Arial" w:cs="Arial"/>
          <w:bCs/>
        </w:rPr>
        <w:t xml:space="preserve"> </w:t>
      </w:r>
      <w:r>
        <w:rPr>
          <w:rFonts w:ascii="Arial" w:hAnsi="Arial" w:cs="Arial"/>
          <w:color w:val="000000" w:themeColor="text1"/>
          <w:sz w:val="24"/>
          <w:szCs w:val="24"/>
        </w:rPr>
        <w:t xml:space="preserve">This shortcoming was obviously realized and thus was- and had to rectified - </w:t>
      </w:r>
      <w:r w:rsidRPr="00534F2F">
        <w:rPr>
          <w:rFonts w:ascii="Arial" w:hAnsi="Arial" w:cs="Arial"/>
          <w:i/>
          <w:color w:val="000000" w:themeColor="text1"/>
          <w:sz w:val="24"/>
          <w:szCs w:val="24"/>
        </w:rPr>
        <w:t>ex post facto</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 through the making available of</w:t>
      </w:r>
      <w:r w:rsidRPr="0091292F">
        <w:rPr>
          <w:rFonts w:ascii="Arial" w:hAnsi="Arial" w:cs="Arial"/>
          <w:color w:val="000000" w:themeColor="text1"/>
          <w:sz w:val="24"/>
          <w:szCs w:val="24"/>
        </w:rPr>
        <w:t xml:space="preserve"> an amended founding statement</w:t>
      </w:r>
      <w:r>
        <w:rPr>
          <w:rFonts w:ascii="Arial" w:hAnsi="Arial" w:cs="Arial"/>
          <w:color w:val="000000" w:themeColor="text1"/>
          <w:sz w:val="24"/>
          <w:szCs w:val="24"/>
        </w:rPr>
        <w:t xml:space="preserve"> through which, incidentally,</w:t>
      </w:r>
      <w:r w:rsidRPr="00593630">
        <w:rPr>
          <w:rFonts w:ascii="Arial" w:eastAsia="Arial" w:hAnsi="Arial"/>
        </w:rPr>
        <w:t xml:space="preserve"> </w:t>
      </w:r>
      <w:r w:rsidRPr="003816AD">
        <w:rPr>
          <w:rFonts w:ascii="Arial" w:eastAsia="Arial" w:hAnsi="Arial"/>
          <w:sz w:val="24"/>
          <w:szCs w:val="24"/>
        </w:rPr>
        <w:t>a former Mayor and prominent ruling par</w:t>
      </w:r>
      <w:r>
        <w:rPr>
          <w:rFonts w:ascii="Arial" w:eastAsia="Arial" w:hAnsi="Arial"/>
          <w:sz w:val="24"/>
          <w:szCs w:val="24"/>
        </w:rPr>
        <w:t>ty figure was,</w:t>
      </w:r>
      <w:r w:rsidRPr="003816AD">
        <w:rPr>
          <w:rFonts w:ascii="Arial" w:eastAsia="Arial" w:hAnsi="Arial"/>
          <w:sz w:val="24"/>
          <w:szCs w:val="24"/>
        </w:rPr>
        <w:t xml:space="preserve"> belatedly</w:t>
      </w:r>
      <w:r>
        <w:rPr>
          <w:rFonts w:ascii="Arial" w:eastAsia="Arial" w:hAnsi="Arial"/>
          <w:sz w:val="24"/>
          <w:szCs w:val="24"/>
        </w:rPr>
        <w:t>,</w:t>
      </w:r>
      <w:r w:rsidRPr="003816AD">
        <w:rPr>
          <w:rFonts w:ascii="Arial" w:eastAsia="Arial" w:hAnsi="Arial"/>
          <w:sz w:val="24"/>
          <w:szCs w:val="24"/>
        </w:rPr>
        <w:t xml:space="preserve"> made a member</w:t>
      </w:r>
      <w:r>
        <w:rPr>
          <w:rFonts w:ascii="Arial" w:eastAsia="Arial" w:hAnsi="Arial"/>
          <w:sz w:val="24"/>
          <w:szCs w:val="24"/>
        </w:rPr>
        <w:t xml:space="preserve"> of the fourth responden</w:t>
      </w:r>
      <w:r w:rsidRPr="003816AD">
        <w:rPr>
          <w:rFonts w:ascii="Arial" w:eastAsia="Arial" w:hAnsi="Arial"/>
          <w:sz w:val="24"/>
          <w:szCs w:val="24"/>
        </w:rPr>
        <w:t>t</w:t>
      </w:r>
      <w:r>
        <w:rPr>
          <w:rFonts w:ascii="Arial" w:eastAsia="Arial" w:hAnsi="Arial"/>
          <w:sz w:val="24"/>
          <w:szCs w:val="24"/>
        </w:rPr>
        <w:t>,</w:t>
      </w:r>
      <w:r w:rsidRPr="003816AD">
        <w:rPr>
          <w:rFonts w:ascii="Arial" w:eastAsia="Arial" w:hAnsi="Arial"/>
          <w:sz w:val="24"/>
          <w:szCs w:val="24"/>
        </w:rPr>
        <w:t xml:space="preserve"> so as to</w:t>
      </w:r>
      <w:r>
        <w:rPr>
          <w:rFonts w:ascii="Arial" w:eastAsia="Arial" w:hAnsi="Arial"/>
          <w:sz w:val="24"/>
          <w:szCs w:val="24"/>
        </w:rPr>
        <w:t>, obviously,</w:t>
      </w:r>
      <w:r w:rsidRPr="003816AD">
        <w:rPr>
          <w:rFonts w:ascii="Arial" w:eastAsia="Arial" w:hAnsi="Arial"/>
          <w:sz w:val="24"/>
          <w:szCs w:val="24"/>
        </w:rPr>
        <w:t xml:space="preserve"> influence a favorable scoring,</w:t>
      </w:r>
      <w:r>
        <w:rPr>
          <w:rFonts w:ascii="Arial" w:eastAsia="Arial" w:hAnsi="Arial"/>
          <w:sz w:val="24"/>
          <w:szCs w:val="24"/>
        </w:rPr>
        <w:t xml:space="preserve"> which seems to have worked,</w:t>
      </w:r>
      <w:r w:rsidRPr="003816AD">
        <w:rPr>
          <w:rFonts w:ascii="Arial" w:eastAsia="Arial" w:hAnsi="Arial"/>
          <w:sz w:val="24"/>
          <w:szCs w:val="24"/>
        </w:rPr>
        <w:t xml:space="preserve"> as was submitted</w:t>
      </w:r>
      <w:r>
        <w:rPr>
          <w:rFonts w:ascii="Arial" w:eastAsia="Arial" w:hAnsi="Arial"/>
          <w:sz w:val="24"/>
          <w:szCs w:val="24"/>
        </w:rPr>
        <w:t xml:space="preserve"> by Mr Tjombe</w:t>
      </w:r>
      <w:r w:rsidRPr="003816AD">
        <w:rPr>
          <w:rFonts w:ascii="Arial" w:hAnsi="Arial" w:cs="Arial"/>
          <w:i/>
          <w:color w:val="000000" w:themeColor="text1"/>
          <w:sz w:val="24"/>
          <w:szCs w:val="24"/>
        </w:rPr>
        <w:t>.</w:t>
      </w:r>
    </w:p>
    <w:p w14:paraId="4260E0E9"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19A1344C" w14:textId="112E98C6" w:rsidR="009A51D7" w:rsidRDefault="009A51D7" w:rsidP="00FC267A">
      <w:pPr>
        <w:pStyle w:val="ListParagraph"/>
        <w:spacing w:line="360" w:lineRule="auto"/>
        <w:ind w:left="0"/>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003D2CDD">
        <w:rPr>
          <w:rFonts w:ascii="Arial" w:hAnsi="Arial" w:cs="Arial"/>
          <w:color w:val="000000" w:themeColor="text1"/>
          <w:sz w:val="24"/>
          <w:szCs w:val="24"/>
        </w:rPr>
        <w:t>30</w:t>
      </w:r>
      <w:r>
        <w:rPr>
          <w:rFonts w:ascii="Arial" w:hAnsi="Arial" w:cs="Arial"/>
          <w:color w:val="000000" w:themeColor="text1"/>
          <w:sz w:val="24"/>
          <w:szCs w:val="24"/>
        </w:rPr>
        <w:t>]</w:t>
      </w:r>
      <w:r>
        <w:rPr>
          <w:rFonts w:ascii="Arial" w:hAnsi="Arial" w:cs="Arial"/>
          <w:color w:val="000000" w:themeColor="text1"/>
          <w:sz w:val="24"/>
          <w:szCs w:val="24"/>
        </w:rPr>
        <w:tab/>
        <w:t>All this was then not fair to the other applicants. Administrative action has to be fair.</w:t>
      </w:r>
      <w:r w:rsidR="00207C9E">
        <w:rPr>
          <w:rStyle w:val="FootnoteReference"/>
          <w:rFonts w:ascii="Arial" w:hAnsi="Arial" w:cs="Arial"/>
          <w:color w:val="000000" w:themeColor="text1"/>
          <w:sz w:val="24"/>
          <w:szCs w:val="24"/>
        </w:rPr>
        <w:footnoteReference w:id="15"/>
      </w:r>
      <w:r>
        <w:rPr>
          <w:rFonts w:ascii="Arial" w:hAnsi="Arial" w:cs="Arial"/>
          <w:color w:val="000000" w:themeColor="text1"/>
          <w:sz w:val="24"/>
          <w:szCs w:val="24"/>
        </w:rPr>
        <w:t xml:space="preserve"> If it is not, such action becomes liable to be set aside on review, so much becomes clear at this stage already.</w:t>
      </w:r>
    </w:p>
    <w:p w14:paraId="585FFF6E" w14:textId="77777777" w:rsidR="009A51D7" w:rsidRDefault="009A51D7" w:rsidP="00FC267A">
      <w:pPr>
        <w:pStyle w:val="ListParagraph"/>
        <w:spacing w:line="360" w:lineRule="auto"/>
        <w:ind w:left="0"/>
        <w:jc w:val="both"/>
        <w:rPr>
          <w:rFonts w:ascii="Arial" w:hAnsi="Arial" w:cs="Arial"/>
          <w:color w:val="000000" w:themeColor="text1"/>
          <w:sz w:val="24"/>
          <w:szCs w:val="24"/>
        </w:rPr>
      </w:pPr>
    </w:p>
    <w:p w14:paraId="75D70529" w14:textId="106DD6B0" w:rsidR="009A51D7" w:rsidRDefault="009A51D7" w:rsidP="00FC267A">
      <w:pPr>
        <w:pStyle w:val="ListParagraph"/>
        <w:spacing w:line="360" w:lineRule="auto"/>
        <w:ind w:left="0"/>
        <w:jc w:val="both"/>
        <w:rPr>
          <w:rFonts w:ascii="Arial" w:hAnsi="Arial"/>
          <w:sz w:val="24"/>
          <w:szCs w:val="24"/>
        </w:rPr>
      </w:pPr>
      <w:r>
        <w:rPr>
          <w:rFonts w:ascii="Arial" w:hAnsi="Arial" w:cs="Arial"/>
          <w:color w:val="000000" w:themeColor="text1"/>
          <w:sz w:val="24"/>
          <w:szCs w:val="24"/>
        </w:rPr>
        <w:t>[</w:t>
      </w:r>
      <w:r w:rsidR="00FC267A">
        <w:rPr>
          <w:rFonts w:ascii="Arial" w:hAnsi="Arial" w:cs="Arial"/>
          <w:color w:val="000000" w:themeColor="text1"/>
          <w:sz w:val="24"/>
          <w:szCs w:val="24"/>
        </w:rPr>
        <w:t>3</w:t>
      </w:r>
      <w:r w:rsidR="003D2CDD">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t xml:space="preserve"> But there is more. Even if I am wrong in having come to the aforementioned conclusions I believe that the third supplementary ground of review proves beyond doubt that the process leading to the second recommendation and ultimate decision based thereon by the Minister was fundamentally flawed.</w:t>
      </w:r>
    </w:p>
    <w:p w14:paraId="54EDECCE" w14:textId="77777777" w:rsidR="009A51D7" w:rsidRDefault="009A51D7" w:rsidP="00FC267A">
      <w:pPr>
        <w:pStyle w:val="ListParagraph"/>
        <w:spacing w:line="360" w:lineRule="auto"/>
        <w:ind w:left="0"/>
        <w:jc w:val="both"/>
        <w:rPr>
          <w:rFonts w:ascii="Arial" w:hAnsi="Arial"/>
          <w:sz w:val="24"/>
          <w:szCs w:val="24"/>
        </w:rPr>
      </w:pPr>
    </w:p>
    <w:p w14:paraId="46A27EDD" w14:textId="77777777" w:rsidR="009A51D7" w:rsidRPr="00214BFD" w:rsidRDefault="009A51D7" w:rsidP="00FC267A">
      <w:pPr>
        <w:pStyle w:val="ListParagraph"/>
        <w:spacing w:line="360" w:lineRule="auto"/>
        <w:ind w:left="0"/>
        <w:jc w:val="both"/>
        <w:rPr>
          <w:rFonts w:ascii="Arial" w:hAnsi="Arial" w:cs="Arial"/>
          <w:sz w:val="24"/>
          <w:szCs w:val="24"/>
        </w:rPr>
      </w:pPr>
      <w:r w:rsidRPr="00214BFD">
        <w:rPr>
          <w:rFonts w:ascii="Arial" w:hAnsi="Arial" w:cs="Arial"/>
          <w:color w:val="000000" w:themeColor="text1"/>
          <w:sz w:val="24"/>
          <w:szCs w:val="24"/>
          <w:u w:val="single"/>
        </w:rPr>
        <w:t>The third supplementary ground of review</w:t>
      </w:r>
    </w:p>
    <w:p w14:paraId="62E9D0EE" w14:textId="77777777" w:rsidR="009A51D7" w:rsidRDefault="009A51D7" w:rsidP="00FC267A">
      <w:pPr>
        <w:spacing w:line="360" w:lineRule="auto"/>
        <w:contextualSpacing/>
        <w:jc w:val="both"/>
        <w:rPr>
          <w:rFonts w:ascii="Arial" w:hAnsi="Arial" w:cs="Arial"/>
          <w:color w:val="000000" w:themeColor="text1"/>
          <w:u w:val="single"/>
        </w:rPr>
      </w:pPr>
    </w:p>
    <w:p w14:paraId="3F0122D6" w14:textId="6D94F315" w:rsidR="009A51D7" w:rsidRPr="00EA4FD1" w:rsidRDefault="009A51D7" w:rsidP="00FC267A">
      <w:pPr>
        <w:spacing w:line="360" w:lineRule="auto"/>
        <w:contextualSpacing/>
        <w:jc w:val="both"/>
        <w:rPr>
          <w:rFonts w:ascii="Arial" w:hAnsi="Arial" w:cs="Arial"/>
          <w:color w:val="000000" w:themeColor="text1"/>
        </w:rPr>
      </w:pPr>
      <w:r>
        <w:rPr>
          <w:rFonts w:ascii="Arial" w:hAnsi="Arial" w:cs="Arial"/>
          <w:color w:val="000000" w:themeColor="text1"/>
        </w:rPr>
        <w:t>[</w:t>
      </w:r>
      <w:r w:rsidR="00FC267A">
        <w:rPr>
          <w:rFonts w:ascii="Arial" w:hAnsi="Arial" w:cs="Arial"/>
          <w:color w:val="000000" w:themeColor="text1"/>
        </w:rPr>
        <w:t>3</w:t>
      </w:r>
      <w:r w:rsidR="003D2CDD">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t>The submissions in support of this ground of review where formulated by Mr Tjombe as follows:</w:t>
      </w:r>
    </w:p>
    <w:p w14:paraId="29A2468F" w14:textId="77777777" w:rsidR="009A51D7" w:rsidRDefault="009A51D7" w:rsidP="00FC267A">
      <w:pPr>
        <w:spacing w:line="360" w:lineRule="auto"/>
        <w:jc w:val="both"/>
        <w:rPr>
          <w:rFonts w:ascii="Arial" w:hAnsi="Arial" w:cs="Arial"/>
          <w:color w:val="000000" w:themeColor="text1"/>
          <w:u w:val="single"/>
        </w:rPr>
      </w:pPr>
    </w:p>
    <w:p w14:paraId="5179951E" w14:textId="77777777" w:rsidR="009A51D7" w:rsidRPr="00166B0A" w:rsidRDefault="009A51D7" w:rsidP="00FC267A">
      <w:pPr>
        <w:spacing w:line="331" w:lineRule="auto"/>
        <w:ind w:firstLine="720"/>
        <w:jc w:val="both"/>
        <w:rPr>
          <w:rFonts w:ascii="Arial" w:eastAsia="Arial" w:hAnsi="Arial"/>
          <w:bCs/>
          <w:sz w:val="22"/>
          <w:szCs w:val="22"/>
        </w:rPr>
      </w:pPr>
      <w:r w:rsidRPr="00166B0A">
        <w:rPr>
          <w:rFonts w:ascii="Arial" w:eastAsia="Arial" w:hAnsi="Arial"/>
          <w:bCs/>
          <w:sz w:val="22"/>
          <w:szCs w:val="22"/>
          <w:lang w:val="en-US"/>
        </w:rPr>
        <w:t xml:space="preserve">‘The Evaluation Committee was improperly constituted. </w:t>
      </w:r>
    </w:p>
    <w:p w14:paraId="405A9071" w14:textId="77777777" w:rsidR="009A51D7" w:rsidRPr="0044052A" w:rsidRDefault="009A51D7" w:rsidP="00FC267A">
      <w:pPr>
        <w:pStyle w:val="ListParagraph"/>
        <w:ind w:left="0"/>
        <w:rPr>
          <w:rFonts w:ascii="Arial" w:hAnsi="Arial"/>
        </w:rPr>
      </w:pPr>
    </w:p>
    <w:p w14:paraId="6D641225" w14:textId="77777777" w:rsidR="009A51D7" w:rsidRPr="0044052A" w:rsidRDefault="009A51D7" w:rsidP="00FC267A">
      <w:pPr>
        <w:pStyle w:val="ListParagraph"/>
        <w:numPr>
          <w:ilvl w:val="0"/>
          <w:numId w:val="30"/>
        </w:numPr>
        <w:spacing w:line="331" w:lineRule="auto"/>
        <w:ind w:left="0" w:firstLine="0"/>
        <w:jc w:val="both"/>
        <w:rPr>
          <w:rFonts w:ascii="Arial" w:hAnsi="Arial"/>
        </w:rPr>
      </w:pPr>
      <w:r w:rsidRPr="0044052A">
        <w:rPr>
          <w:rFonts w:ascii="Arial" w:eastAsia="Arial" w:hAnsi="Arial"/>
        </w:rPr>
        <w:t>The Evaluation Committee is a committee of the Land Reform Advisory Commission, so established in terms of section 9(3)(a) of the Agricultural (Commercial) Land Reform Act. Section 10 of the Agricultural (Commercial) Land Reform Act is therefore applicable to the Evaluation Committee. Section 10(1) reads:</w:t>
      </w:r>
    </w:p>
    <w:p w14:paraId="33190024" w14:textId="77777777" w:rsidR="009A51D7" w:rsidRPr="0044052A" w:rsidRDefault="009A51D7" w:rsidP="00FC267A">
      <w:pPr>
        <w:spacing w:line="331" w:lineRule="auto"/>
        <w:ind w:right="855"/>
        <w:jc w:val="both"/>
        <w:rPr>
          <w:rFonts w:ascii="Arial" w:hAnsi="Arial"/>
          <w:b/>
          <w:bCs/>
          <w:sz w:val="22"/>
          <w:szCs w:val="22"/>
        </w:rPr>
      </w:pPr>
    </w:p>
    <w:p w14:paraId="612731BA" w14:textId="77777777" w:rsidR="009A51D7" w:rsidRPr="0044052A" w:rsidRDefault="009A51D7" w:rsidP="00FC267A">
      <w:pPr>
        <w:spacing w:line="331" w:lineRule="auto"/>
        <w:ind w:right="855"/>
        <w:jc w:val="both"/>
        <w:rPr>
          <w:rFonts w:ascii="Arial" w:eastAsia="Arial" w:hAnsi="Arial"/>
          <w:sz w:val="22"/>
          <w:szCs w:val="22"/>
        </w:rPr>
      </w:pPr>
      <w:r w:rsidRPr="0044052A">
        <w:rPr>
          <w:rFonts w:ascii="Arial" w:hAnsi="Arial"/>
          <w:sz w:val="22"/>
          <w:szCs w:val="22"/>
        </w:rPr>
        <w:t>10.</w:t>
      </w:r>
      <w:r w:rsidRPr="0044052A">
        <w:rPr>
          <w:rFonts w:ascii="Arial" w:hAnsi="Arial"/>
          <w:b/>
          <w:bCs/>
          <w:sz w:val="22"/>
          <w:szCs w:val="22"/>
        </w:rPr>
        <w:t xml:space="preserve"> </w:t>
      </w:r>
      <w:r w:rsidRPr="0044052A">
        <w:rPr>
          <w:rFonts w:ascii="Arial" w:hAnsi="Arial"/>
          <w:sz w:val="22"/>
          <w:szCs w:val="22"/>
        </w:rPr>
        <w:t>(1) A member of the Commission shall not participate in the deliberations or vote on any matter which is the subject of consideration at a meeting of the Commission if, in relation to such matter, such member has any interest, whether direct or indirect, which precludes him or her from performing his or her functions as a member in a fair, unbiased and proper manner.</w:t>
      </w:r>
      <w:r w:rsidRPr="0044052A">
        <w:rPr>
          <w:rFonts w:ascii="Arial" w:eastAsia="Arial" w:hAnsi="Arial"/>
          <w:sz w:val="22"/>
          <w:szCs w:val="22"/>
          <w:lang w:val="en-US"/>
        </w:rPr>
        <w:t xml:space="preserve">      </w:t>
      </w:r>
      <w:bookmarkStart w:id="0" w:name="page12"/>
      <w:bookmarkEnd w:id="0"/>
    </w:p>
    <w:p w14:paraId="37ABA5CE" w14:textId="77777777" w:rsidR="009A51D7" w:rsidRPr="0044052A" w:rsidRDefault="009A51D7" w:rsidP="00FC267A">
      <w:pPr>
        <w:spacing w:line="331" w:lineRule="auto"/>
        <w:jc w:val="both"/>
        <w:rPr>
          <w:rFonts w:ascii="Arial" w:eastAsia="Arial" w:hAnsi="Arial"/>
          <w:sz w:val="22"/>
          <w:szCs w:val="22"/>
        </w:rPr>
      </w:pPr>
    </w:p>
    <w:p w14:paraId="4F04A5A1"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Mr Julius B Erckie was a member of the Evaluation Committee. </w:t>
      </w:r>
    </w:p>
    <w:p w14:paraId="0052EA82" w14:textId="77777777" w:rsidR="009A51D7" w:rsidRPr="0044052A" w:rsidRDefault="009A51D7" w:rsidP="00FC267A">
      <w:pPr>
        <w:pStyle w:val="ListParagraph"/>
        <w:spacing w:line="331" w:lineRule="auto"/>
        <w:ind w:left="0"/>
        <w:jc w:val="both"/>
        <w:rPr>
          <w:rFonts w:ascii="Arial" w:eastAsia="Arial" w:hAnsi="Arial"/>
        </w:rPr>
      </w:pPr>
    </w:p>
    <w:p w14:paraId="07FB289D"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At its meeting of 16 May 2017 and 6 June 2017, it was recorded under Item 1.4 of the agenda that </w:t>
      </w:r>
      <w:r w:rsidRPr="0044052A">
        <w:rPr>
          <w:rFonts w:ascii="Arial" w:hAnsi="Arial"/>
          <w:u w:val="single"/>
        </w:rPr>
        <w:t>no member of the Evaluation Committee declared any conflict of interest</w:t>
      </w:r>
      <w:r w:rsidRPr="0044052A">
        <w:rPr>
          <w:rFonts w:ascii="Arial" w:hAnsi="Arial"/>
        </w:rPr>
        <w:t xml:space="preserve">. At that meeting, the Evaluation Committee evaluated the applicants for the allotment of Farm </w:t>
      </w:r>
      <w:r w:rsidRPr="0044052A">
        <w:rPr>
          <w:rFonts w:ascii="Arial" w:hAnsi="Arial"/>
          <w:i/>
        </w:rPr>
        <w:t>Felseneck</w:t>
      </w:r>
      <w:r w:rsidRPr="0044052A">
        <w:rPr>
          <w:rFonts w:ascii="Arial" w:hAnsi="Arial"/>
        </w:rPr>
        <w:t xml:space="preserve"> No. 26 and </w:t>
      </w:r>
      <w:r w:rsidRPr="0044052A">
        <w:rPr>
          <w:rFonts w:ascii="Arial" w:hAnsi="Arial"/>
          <w:i/>
        </w:rPr>
        <w:t>Okanatjikuma</w:t>
      </w:r>
      <w:r w:rsidRPr="0044052A">
        <w:rPr>
          <w:rFonts w:ascii="Arial" w:hAnsi="Arial"/>
        </w:rPr>
        <w:t xml:space="preserve"> No. 25. </w:t>
      </w:r>
    </w:p>
    <w:p w14:paraId="4951C908" w14:textId="77777777" w:rsidR="009A51D7" w:rsidRPr="0044052A" w:rsidRDefault="009A51D7" w:rsidP="00FC267A">
      <w:pPr>
        <w:pStyle w:val="ListParagraph"/>
        <w:ind w:left="0"/>
        <w:rPr>
          <w:rFonts w:ascii="Arial" w:eastAsia="Arial" w:hAnsi="Arial"/>
        </w:rPr>
      </w:pPr>
    </w:p>
    <w:p w14:paraId="619A1063"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At its subsequent meeting on 3 July 2017, it was recorded that Mr Julius B. Erckie declared his conflict of interest and recused himself from the proceedings of the meeting during the discussion and recommendation of Farm </w:t>
      </w:r>
      <w:r w:rsidRPr="0044052A">
        <w:rPr>
          <w:rFonts w:ascii="Arial" w:hAnsi="Arial"/>
          <w:i/>
        </w:rPr>
        <w:t>Felseneck</w:t>
      </w:r>
      <w:r w:rsidRPr="0044052A">
        <w:rPr>
          <w:rFonts w:ascii="Arial" w:hAnsi="Arial"/>
        </w:rPr>
        <w:t xml:space="preserve"> No. 26 and </w:t>
      </w:r>
      <w:r w:rsidRPr="0044052A">
        <w:rPr>
          <w:rFonts w:ascii="Arial" w:hAnsi="Arial"/>
          <w:i/>
        </w:rPr>
        <w:t>Okanatjikuma</w:t>
      </w:r>
      <w:r w:rsidRPr="0044052A">
        <w:rPr>
          <w:rFonts w:ascii="Arial" w:hAnsi="Arial"/>
        </w:rPr>
        <w:t xml:space="preserve"> No. 25 (under Item 1.4 of the agenda). </w:t>
      </w:r>
    </w:p>
    <w:p w14:paraId="6E73845F" w14:textId="77777777" w:rsidR="009A51D7" w:rsidRPr="0044052A" w:rsidRDefault="009A51D7" w:rsidP="00FC267A">
      <w:pPr>
        <w:pStyle w:val="ListParagraph"/>
        <w:ind w:left="0"/>
        <w:rPr>
          <w:rFonts w:ascii="Arial" w:eastAsia="Arial" w:hAnsi="Arial"/>
        </w:rPr>
      </w:pPr>
    </w:p>
    <w:p w14:paraId="60AA2B9E"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Yet, at a further meeting of the Evaluation Committee on 17 October 2017, Mr Julius B. Erckie was present (as the roll call is recorded) and it was further recorded </w:t>
      </w:r>
      <w:r w:rsidRPr="0044052A">
        <w:rPr>
          <w:rFonts w:ascii="Arial" w:hAnsi="Arial"/>
          <w:u w:val="single"/>
        </w:rPr>
        <w:t>no one declared a conflict of interest</w:t>
      </w:r>
      <w:r w:rsidRPr="0044052A">
        <w:rPr>
          <w:rFonts w:ascii="Arial" w:hAnsi="Arial"/>
        </w:rPr>
        <w:t xml:space="preserve"> (under Item 1.4 of the agenda).</w:t>
      </w:r>
    </w:p>
    <w:p w14:paraId="7B583705" w14:textId="77777777" w:rsidR="009A51D7" w:rsidRPr="0044052A" w:rsidRDefault="009A51D7" w:rsidP="00FC267A">
      <w:pPr>
        <w:pStyle w:val="ListParagraph"/>
        <w:ind w:left="0"/>
        <w:rPr>
          <w:rFonts w:ascii="Arial" w:eastAsia="Arial" w:hAnsi="Arial"/>
        </w:rPr>
      </w:pPr>
    </w:p>
    <w:p w14:paraId="0243A6DE"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However, it is apparent from the minutes of that meeting that there was indeed a discussion of Farm </w:t>
      </w:r>
      <w:r w:rsidRPr="0044052A">
        <w:rPr>
          <w:rFonts w:ascii="Arial" w:hAnsi="Arial"/>
          <w:i/>
        </w:rPr>
        <w:t>Felseneck</w:t>
      </w:r>
      <w:r w:rsidRPr="0044052A">
        <w:rPr>
          <w:rFonts w:ascii="Arial" w:hAnsi="Arial"/>
        </w:rPr>
        <w:t xml:space="preserve"> No. 26 and </w:t>
      </w:r>
      <w:r w:rsidRPr="0044052A">
        <w:rPr>
          <w:rFonts w:ascii="Arial" w:hAnsi="Arial"/>
          <w:i/>
        </w:rPr>
        <w:t>Okanatjikuma</w:t>
      </w:r>
      <w:r w:rsidRPr="0044052A">
        <w:rPr>
          <w:rFonts w:ascii="Arial" w:hAnsi="Arial"/>
        </w:rPr>
        <w:t xml:space="preserve"> No. 25 (under Item 1.2 of the agenda). This is where further presentations by shortlisted applicants – including the fourth Respondent – were made. The members of the Evaluation Committee then scored the applicants, and then ultimately recommended the fourth respondent as the successful applicant.</w:t>
      </w:r>
    </w:p>
    <w:p w14:paraId="7865436C" w14:textId="77777777" w:rsidR="009A51D7" w:rsidRPr="0044052A" w:rsidRDefault="009A51D7" w:rsidP="00FC267A">
      <w:pPr>
        <w:pStyle w:val="ListParagraph"/>
        <w:ind w:left="0"/>
        <w:rPr>
          <w:rFonts w:ascii="Arial" w:hAnsi="Arial"/>
        </w:rPr>
      </w:pPr>
    </w:p>
    <w:p w14:paraId="5FD88FF4"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 As if the conflict of interest dissipated, Mr Julius B. Erckie was present during this meeting, as apparent from the minutes of that meeting. The minutes also record that there were </w:t>
      </w:r>
      <w:r w:rsidRPr="0044052A">
        <w:rPr>
          <w:rFonts w:ascii="Arial" w:hAnsi="Arial"/>
          <w:u w:val="single"/>
        </w:rPr>
        <w:t>no disclosures of conflict of interest</w:t>
      </w:r>
      <w:r w:rsidRPr="0044052A">
        <w:rPr>
          <w:rFonts w:ascii="Arial" w:hAnsi="Arial"/>
        </w:rPr>
        <w:t xml:space="preserve">. </w:t>
      </w:r>
    </w:p>
    <w:p w14:paraId="12176F04" w14:textId="77777777" w:rsidR="009A51D7" w:rsidRPr="0044052A" w:rsidRDefault="009A51D7" w:rsidP="00FC267A">
      <w:pPr>
        <w:pStyle w:val="ListParagraph"/>
        <w:ind w:left="0"/>
        <w:rPr>
          <w:rFonts w:ascii="Arial" w:eastAsia="Arial" w:hAnsi="Arial"/>
        </w:rPr>
      </w:pPr>
    </w:p>
    <w:p w14:paraId="280AAB18"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Pr>
          <w:rFonts w:ascii="Arial" w:hAnsi="Arial"/>
        </w:rPr>
        <w:t>…</w:t>
      </w:r>
      <w:r w:rsidRPr="0044052A">
        <w:rPr>
          <w:rFonts w:ascii="Arial" w:hAnsi="Arial"/>
        </w:rPr>
        <w:t xml:space="preserve"> in terms of section 10(1) of the </w:t>
      </w:r>
      <w:r w:rsidRPr="0044052A">
        <w:rPr>
          <w:rFonts w:ascii="Arial" w:hAnsi="Arial"/>
          <w:bCs/>
        </w:rPr>
        <w:t xml:space="preserve">Agricultural (Commercial) Land Reform Act, a member of </w:t>
      </w:r>
      <w:r w:rsidRPr="0044052A">
        <w:rPr>
          <w:rFonts w:ascii="Arial" w:hAnsi="Arial"/>
        </w:rPr>
        <w:t xml:space="preserve">the Commission shall not participate in the deliberations or vote on any matter which is the subject of consideration at a meeting of the Commission if, in relation to such matter, such member has any interest, whether direct or indirect, which precludes him or her from performing his or her functions as a member in a fair, unbiased and proper manner. A violation of section 10(1) invites a fine of N$20,000.00 or imprisonment of not exceeding 5 years or both, if convicted. </w:t>
      </w:r>
    </w:p>
    <w:p w14:paraId="3C528BDD" w14:textId="77777777" w:rsidR="009A51D7" w:rsidRPr="0044052A" w:rsidRDefault="009A51D7" w:rsidP="00FC267A">
      <w:pPr>
        <w:pStyle w:val="ListParagraph"/>
        <w:ind w:left="0"/>
        <w:rPr>
          <w:rFonts w:ascii="Arial" w:eastAsia="Arial" w:hAnsi="Arial"/>
        </w:rPr>
      </w:pPr>
    </w:p>
    <w:p w14:paraId="45CC7673"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Despite the seriousness of not disclosing the conflict of interest and recuse himself from such deliberations, Mr Julius B. Erckie participated in the meeting and no doubt scored the various applicants, including Felseneck Game Farm Ranch CC for which he moonlights as a manager. </w:t>
      </w:r>
    </w:p>
    <w:p w14:paraId="4FE8F976" w14:textId="77777777" w:rsidR="009A51D7" w:rsidRPr="0044052A" w:rsidRDefault="009A51D7" w:rsidP="00FC267A">
      <w:pPr>
        <w:pStyle w:val="ListParagraph"/>
        <w:ind w:left="0"/>
        <w:rPr>
          <w:rFonts w:ascii="Arial" w:eastAsia="Arial" w:hAnsi="Arial"/>
        </w:rPr>
      </w:pPr>
    </w:p>
    <w:p w14:paraId="37B6FBFC" w14:textId="77777777"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t xml:space="preserve">That his conflict of interest did not dissipate is apparent from the business proposal that was submitted on behalf of Felseneck Game Farm Ranch CC: he is in the executive summary of business proposal and at page 8 under Item 2.3 listed as being </w:t>
      </w:r>
      <w:r w:rsidRPr="0044052A">
        <w:rPr>
          <w:rFonts w:ascii="Arial" w:hAnsi="Arial"/>
          <w:u w:val="single"/>
        </w:rPr>
        <w:t>in charge of management</w:t>
      </w:r>
      <w:r w:rsidRPr="0044052A">
        <w:rPr>
          <w:rFonts w:ascii="Arial" w:hAnsi="Arial"/>
        </w:rPr>
        <w:t>.</w:t>
      </w:r>
      <w:r w:rsidRPr="0044052A">
        <w:rPr>
          <w:rStyle w:val="FootnoteReference"/>
          <w:rFonts w:ascii="Arial" w:hAnsi="Arial"/>
        </w:rPr>
        <w:footnoteReference w:id="16"/>
      </w:r>
      <w:r w:rsidRPr="0044052A">
        <w:rPr>
          <w:rFonts w:ascii="Arial" w:hAnsi="Arial"/>
        </w:rPr>
        <w:t xml:space="preserve"> </w:t>
      </w:r>
    </w:p>
    <w:p w14:paraId="01EDBD68" w14:textId="77777777" w:rsidR="009A51D7" w:rsidRPr="0044052A" w:rsidRDefault="009A51D7" w:rsidP="00FC267A">
      <w:pPr>
        <w:pStyle w:val="ListParagraph"/>
        <w:ind w:left="0"/>
        <w:rPr>
          <w:rFonts w:ascii="Arial" w:eastAsia="Arial" w:hAnsi="Arial"/>
        </w:rPr>
      </w:pPr>
    </w:p>
    <w:p w14:paraId="1887DD81" w14:textId="4DD4C8F2" w:rsidR="009A51D7" w:rsidRPr="0044052A" w:rsidRDefault="009A51D7" w:rsidP="00FC267A">
      <w:pPr>
        <w:pStyle w:val="ListParagraph"/>
        <w:numPr>
          <w:ilvl w:val="0"/>
          <w:numId w:val="30"/>
        </w:numPr>
        <w:spacing w:line="331" w:lineRule="auto"/>
        <w:ind w:left="0" w:firstLine="0"/>
        <w:jc w:val="both"/>
        <w:rPr>
          <w:rFonts w:ascii="Arial" w:eastAsia="Arial" w:hAnsi="Arial"/>
        </w:rPr>
      </w:pPr>
      <w:r w:rsidRPr="0044052A">
        <w:rPr>
          <w:rFonts w:ascii="Arial" w:hAnsi="Arial"/>
        </w:rPr>
        <w:lastRenderedPageBreak/>
        <w:t xml:space="preserve">As a result of the inappropriate participation of Mr Julius B Erckie in the proceedings and decisions, the proceedings and decisions fall to be set aside for that reason. It should be noted that a violation of the conflict of interest rules under section 10(1) of the </w:t>
      </w:r>
      <w:r w:rsidRPr="0044052A">
        <w:rPr>
          <w:rFonts w:ascii="Arial" w:eastAsia="Arial" w:hAnsi="Arial"/>
        </w:rPr>
        <w:t>Agricultural (Commercial) Land Reform Act</w:t>
      </w:r>
      <w:r w:rsidRPr="0044052A">
        <w:rPr>
          <w:rFonts w:ascii="Arial" w:hAnsi="Arial"/>
        </w:rPr>
        <w:t xml:space="preserve"> invites a fine of N$20,000.00 or imprisonment of not exceeding 5 years or both, if convicted.</w:t>
      </w:r>
      <w:r w:rsidR="00FC267A">
        <w:rPr>
          <w:rFonts w:ascii="Arial" w:hAnsi="Arial"/>
        </w:rPr>
        <w:t>’</w:t>
      </w:r>
    </w:p>
    <w:p w14:paraId="2F49637A" w14:textId="77777777" w:rsidR="009A51D7" w:rsidRDefault="009A51D7" w:rsidP="00FC267A">
      <w:pPr>
        <w:pStyle w:val="ListParagraph"/>
        <w:ind w:left="0"/>
        <w:rPr>
          <w:rFonts w:ascii="Arial" w:eastAsia="Arial" w:hAnsi="Arial"/>
          <w:sz w:val="24"/>
        </w:rPr>
      </w:pPr>
    </w:p>
    <w:p w14:paraId="2D79FFFC" w14:textId="1FBD48ED" w:rsidR="009A51D7" w:rsidRDefault="009A51D7" w:rsidP="00FC267A">
      <w:pPr>
        <w:pStyle w:val="ListParagraph"/>
        <w:ind w:left="0"/>
        <w:jc w:val="both"/>
        <w:rPr>
          <w:rFonts w:ascii="Arial" w:eastAsia="Arial" w:hAnsi="Arial"/>
          <w:sz w:val="24"/>
        </w:rPr>
      </w:pPr>
      <w:r>
        <w:rPr>
          <w:rFonts w:ascii="Arial" w:eastAsia="Arial" w:hAnsi="Arial"/>
          <w:sz w:val="24"/>
        </w:rPr>
        <w:t>[</w:t>
      </w:r>
      <w:r w:rsidR="00FC267A">
        <w:rPr>
          <w:rFonts w:ascii="Arial" w:eastAsia="Arial" w:hAnsi="Arial"/>
          <w:sz w:val="24"/>
        </w:rPr>
        <w:t>3</w:t>
      </w:r>
      <w:r w:rsidR="003D2CDD">
        <w:rPr>
          <w:rFonts w:ascii="Arial" w:eastAsia="Arial" w:hAnsi="Arial"/>
          <w:sz w:val="24"/>
        </w:rPr>
        <w:t>3</w:t>
      </w:r>
      <w:r>
        <w:rPr>
          <w:rFonts w:ascii="Arial" w:eastAsia="Arial" w:hAnsi="Arial"/>
          <w:sz w:val="24"/>
        </w:rPr>
        <w:t>]</w:t>
      </w:r>
      <w:r>
        <w:rPr>
          <w:rFonts w:ascii="Arial" w:eastAsia="Arial" w:hAnsi="Arial"/>
          <w:sz w:val="24"/>
        </w:rPr>
        <w:tab/>
        <w:t>Counsel on behalf of the respondents’, Mr Ncube, countered by submitting:</w:t>
      </w:r>
    </w:p>
    <w:p w14:paraId="3C5E3705" w14:textId="77777777" w:rsidR="009A51D7" w:rsidRDefault="009A51D7" w:rsidP="00FC267A">
      <w:pPr>
        <w:pStyle w:val="ListParagraph"/>
        <w:ind w:left="0"/>
        <w:rPr>
          <w:rFonts w:ascii="Arial" w:eastAsia="Arial" w:hAnsi="Arial"/>
          <w:sz w:val="24"/>
        </w:rPr>
      </w:pPr>
    </w:p>
    <w:p w14:paraId="057197CE" w14:textId="77777777" w:rsidR="009A51D7" w:rsidRPr="00272969" w:rsidRDefault="009A51D7" w:rsidP="00FC267A">
      <w:pPr>
        <w:pStyle w:val="ListParagraph"/>
        <w:spacing w:line="360" w:lineRule="auto"/>
        <w:ind w:left="0"/>
        <w:rPr>
          <w:rFonts w:ascii="Arial" w:eastAsia="Arial" w:hAnsi="Arial" w:cs="Arial"/>
        </w:rPr>
      </w:pPr>
      <w:r>
        <w:rPr>
          <w:rFonts w:ascii="Arial" w:hAnsi="Arial" w:cs="Arial"/>
          <w:color w:val="000000" w:themeColor="text1"/>
        </w:rPr>
        <w:tab/>
        <w:t>‘</w:t>
      </w:r>
      <w:r w:rsidRPr="0082279E">
        <w:rPr>
          <w:rFonts w:ascii="Arial" w:hAnsi="Arial" w:cs="Arial"/>
          <w:bCs/>
        </w:rPr>
        <w:t>Furthermore, the Evaluation Committee was properly constituted during the</w:t>
      </w:r>
      <w:r w:rsidRPr="0082279E">
        <w:rPr>
          <w:rFonts w:ascii="Arial" w:hAnsi="Arial" w:cs="Arial"/>
          <w:bCs/>
        </w:rPr>
        <w:br/>
        <w:t xml:space="preserve">evaluation and recommendation process as envisaged in Section 9 (3) (a) of the Act and was constituted by six members including the secretary, namely: </w:t>
      </w:r>
    </w:p>
    <w:p w14:paraId="71D97D45"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bCs/>
          <w:sz w:val="22"/>
          <w:szCs w:val="22"/>
        </w:rPr>
        <w:t>Ms Ndiyakupi Nghituwamata, being the chairperson from Ministry of Land Reform</w:t>
      </w:r>
    </w:p>
    <w:p w14:paraId="3FA7AC30" w14:textId="77777777" w:rsidR="009A51D7" w:rsidRPr="0082279E" w:rsidRDefault="009A51D7" w:rsidP="00FC267A">
      <w:pPr>
        <w:widowControl w:val="0"/>
        <w:kinsoku w:val="0"/>
        <w:overflowPunct w:val="0"/>
        <w:spacing w:line="360" w:lineRule="auto"/>
        <w:jc w:val="both"/>
        <w:textAlignment w:val="baseline"/>
        <w:rPr>
          <w:rFonts w:ascii="Arial" w:hAnsi="Arial" w:cs="Arial"/>
          <w:spacing w:val="1"/>
          <w:sz w:val="22"/>
          <w:szCs w:val="22"/>
        </w:rPr>
      </w:pPr>
      <w:r w:rsidRPr="0082279E">
        <w:rPr>
          <w:rFonts w:ascii="Arial" w:hAnsi="Arial" w:cs="Arial"/>
          <w:spacing w:val="-1"/>
          <w:sz w:val="22"/>
          <w:szCs w:val="22"/>
        </w:rPr>
        <w:t>Mr Johannes Mbango , from the Development Bank of Namibia)</w:t>
      </w:r>
    </w:p>
    <w:p w14:paraId="1E858B7A" w14:textId="77777777" w:rsidR="009A51D7" w:rsidRPr="0082279E" w:rsidRDefault="009A51D7" w:rsidP="00FC267A">
      <w:pPr>
        <w:widowControl w:val="0"/>
        <w:kinsoku w:val="0"/>
        <w:overflowPunct w:val="0"/>
        <w:spacing w:line="276" w:lineRule="auto"/>
        <w:jc w:val="both"/>
        <w:textAlignment w:val="baseline"/>
        <w:rPr>
          <w:rFonts w:ascii="Arial" w:hAnsi="Arial" w:cs="Arial"/>
          <w:spacing w:val="1"/>
          <w:sz w:val="22"/>
          <w:szCs w:val="22"/>
        </w:rPr>
      </w:pPr>
      <w:r w:rsidRPr="0082279E">
        <w:rPr>
          <w:rFonts w:ascii="Arial" w:hAnsi="Arial" w:cs="Arial"/>
          <w:spacing w:val="1"/>
          <w:sz w:val="22"/>
          <w:szCs w:val="22"/>
        </w:rPr>
        <w:t>Mr. Ricardo D Jansen, from Namibia Tourism Board</w:t>
      </w:r>
    </w:p>
    <w:p w14:paraId="0444793A" w14:textId="77777777" w:rsidR="009A51D7" w:rsidRPr="0082279E" w:rsidRDefault="009A51D7" w:rsidP="00FC267A">
      <w:pPr>
        <w:widowControl w:val="0"/>
        <w:kinsoku w:val="0"/>
        <w:overflowPunct w:val="0"/>
        <w:spacing w:before="143" w:line="276" w:lineRule="auto"/>
        <w:jc w:val="both"/>
        <w:textAlignment w:val="baseline"/>
        <w:rPr>
          <w:rFonts w:ascii="Arial" w:hAnsi="Arial" w:cs="Arial"/>
          <w:spacing w:val="1"/>
          <w:sz w:val="22"/>
          <w:szCs w:val="22"/>
        </w:rPr>
      </w:pPr>
      <w:r w:rsidRPr="0082279E">
        <w:rPr>
          <w:rFonts w:ascii="Arial" w:hAnsi="Arial" w:cs="Arial"/>
          <w:spacing w:val="1"/>
          <w:sz w:val="22"/>
          <w:szCs w:val="22"/>
        </w:rPr>
        <w:t>Mr. Shall Shindume, from Agricultural Bank of Namibia</w:t>
      </w:r>
    </w:p>
    <w:p w14:paraId="51EB587F" w14:textId="77777777" w:rsidR="009A51D7" w:rsidRPr="0082279E" w:rsidRDefault="009A51D7" w:rsidP="00FC267A">
      <w:pPr>
        <w:widowControl w:val="0"/>
        <w:kinsoku w:val="0"/>
        <w:overflowPunct w:val="0"/>
        <w:spacing w:before="139" w:line="360" w:lineRule="auto"/>
        <w:jc w:val="both"/>
        <w:textAlignment w:val="baseline"/>
        <w:rPr>
          <w:rFonts w:ascii="Arial" w:hAnsi="Arial" w:cs="Arial"/>
          <w:spacing w:val="1"/>
          <w:sz w:val="22"/>
          <w:szCs w:val="22"/>
        </w:rPr>
      </w:pPr>
      <w:r w:rsidRPr="00272969">
        <w:rPr>
          <w:rFonts w:ascii="Arial" w:hAnsi="Arial" w:cs="Arial"/>
          <w:spacing w:val="1"/>
          <w:sz w:val="22"/>
          <w:szCs w:val="22"/>
          <w:u w:val="single"/>
        </w:rPr>
        <w:t>Mr. Julius B. Erckie, from Ministry of Environment and Tourism</w:t>
      </w:r>
      <w:r w:rsidRPr="0082279E">
        <w:rPr>
          <w:rFonts w:ascii="Arial" w:hAnsi="Arial" w:cs="Arial"/>
          <w:spacing w:val="1"/>
          <w:sz w:val="22"/>
          <w:szCs w:val="22"/>
        </w:rPr>
        <w:t xml:space="preserve"> and lastly,</w:t>
      </w:r>
      <w:r>
        <w:rPr>
          <w:rFonts w:ascii="Arial" w:hAnsi="Arial" w:cs="Arial"/>
          <w:spacing w:val="1"/>
          <w:sz w:val="22"/>
          <w:szCs w:val="22"/>
        </w:rPr>
        <w:t xml:space="preserve"> - </w:t>
      </w:r>
      <w:r w:rsidRPr="00272969">
        <w:rPr>
          <w:rFonts w:ascii="Arial" w:hAnsi="Arial" w:cs="Arial"/>
          <w:i/>
          <w:spacing w:val="1"/>
          <w:sz w:val="22"/>
          <w:szCs w:val="22"/>
        </w:rPr>
        <w:t>(my underlining)</w:t>
      </w:r>
    </w:p>
    <w:p w14:paraId="4CAEE357"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sz w:val="22"/>
          <w:szCs w:val="22"/>
        </w:rPr>
        <w:t>Mr. Peter Ndeilenga who serves as a secretary to the committee from the Ministry of Land Reform</w:t>
      </w:r>
    </w:p>
    <w:p w14:paraId="6C546D53" w14:textId="77777777" w:rsidR="009A51D7" w:rsidRPr="0082279E" w:rsidRDefault="009A51D7" w:rsidP="00FC267A">
      <w:pPr>
        <w:spacing w:line="276" w:lineRule="auto"/>
        <w:contextualSpacing/>
        <w:jc w:val="both"/>
        <w:rPr>
          <w:rFonts w:ascii="Arial" w:hAnsi="Arial" w:cs="Arial"/>
          <w:bCs/>
          <w:sz w:val="22"/>
          <w:szCs w:val="22"/>
        </w:rPr>
      </w:pPr>
    </w:p>
    <w:p w14:paraId="7DF2F87E"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bCs/>
          <w:sz w:val="22"/>
          <w:szCs w:val="22"/>
        </w:rPr>
        <w:t>As per the Code of Conduct</w:t>
      </w:r>
      <w:r w:rsidRPr="0082279E">
        <w:rPr>
          <w:rFonts w:ascii="Arial" w:hAnsi="Arial" w:cs="Arial"/>
          <w:b/>
          <w:bCs/>
          <w:sz w:val="22"/>
          <w:szCs w:val="22"/>
        </w:rPr>
        <w:t xml:space="preserve">, </w:t>
      </w:r>
      <w:r w:rsidRPr="0082279E">
        <w:rPr>
          <w:rFonts w:ascii="Arial" w:hAnsi="Arial" w:cs="Arial"/>
          <w:bCs/>
          <w:sz w:val="22"/>
          <w:szCs w:val="22"/>
        </w:rPr>
        <w:t xml:space="preserve">the quorum of the committee meetings was made up by one more than half of its members.  Three plus one constitutes a quorum. </w:t>
      </w:r>
    </w:p>
    <w:p w14:paraId="6D33F6FA" w14:textId="77777777" w:rsidR="009A51D7" w:rsidRPr="0082279E" w:rsidRDefault="009A51D7" w:rsidP="00FC267A">
      <w:pPr>
        <w:tabs>
          <w:tab w:val="num" w:pos="720"/>
          <w:tab w:val="num" w:pos="792"/>
        </w:tabs>
        <w:spacing w:line="360" w:lineRule="auto"/>
        <w:contextualSpacing/>
        <w:jc w:val="both"/>
        <w:rPr>
          <w:rFonts w:ascii="Arial" w:hAnsi="Arial" w:cs="Arial"/>
          <w:bCs/>
          <w:sz w:val="22"/>
          <w:szCs w:val="22"/>
        </w:rPr>
      </w:pPr>
    </w:p>
    <w:p w14:paraId="7D96C2BD" w14:textId="77777777" w:rsidR="009A51D7" w:rsidRPr="00166B0A" w:rsidRDefault="009A51D7" w:rsidP="00FC267A">
      <w:pPr>
        <w:tabs>
          <w:tab w:val="num" w:pos="720"/>
          <w:tab w:val="num" w:pos="792"/>
        </w:tabs>
        <w:spacing w:line="360" w:lineRule="auto"/>
        <w:contextualSpacing/>
        <w:jc w:val="both"/>
        <w:rPr>
          <w:rFonts w:ascii="Arial" w:hAnsi="Arial" w:cs="Arial"/>
          <w:bCs/>
          <w:sz w:val="22"/>
          <w:szCs w:val="22"/>
        </w:rPr>
      </w:pPr>
      <w:r w:rsidRPr="00166B0A">
        <w:rPr>
          <w:rFonts w:ascii="Arial" w:hAnsi="Arial" w:cs="Arial"/>
          <w:bCs/>
          <w:sz w:val="22"/>
          <w:szCs w:val="22"/>
        </w:rPr>
        <w:t xml:space="preserve">Annexure G to the answering affidavit. </w:t>
      </w:r>
    </w:p>
    <w:p w14:paraId="1BB9B87C" w14:textId="77777777" w:rsidR="009A51D7" w:rsidRPr="0082279E" w:rsidRDefault="009A51D7" w:rsidP="00FC267A">
      <w:pPr>
        <w:tabs>
          <w:tab w:val="num" w:pos="720"/>
          <w:tab w:val="num" w:pos="792"/>
        </w:tabs>
        <w:spacing w:line="360" w:lineRule="auto"/>
        <w:contextualSpacing/>
        <w:jc w:val="both"/>
        <w:rPr>
          <w:rFonts w:ascii="Arial" w:hAnsi="Arial" w:cs="Arial"/>
          <w:bCs/>
          <w:sz w:val="22"/>
          <w:szCs w:val="22"/>
        </w:rPr>
      </w:pPr>
    </w:p>
    <w:p w14:paraId="3EE72F35"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bCs/>
          <w:sz w:val="22"/>
          <w:szCs w:val="22"/>
        </w:rPr>
        <w:t>On 03</w:t>
      </w:r>
      <w:r w:rsidRPr="0082279E">
        <w:rPr>
          <w:rFonts w:ascii="Arial" w:hAnsi="Arial" w:cs="Arial"/>
          <w:bCs/>
          <w:sz w:val="22"/>
          <w:szCs w:val="22"/>
          <w:vertAlign w:val="superscript"/>
        </w:rPr>
        <w:t>rd</w:t>
      </w:r>
      <w:r w:rsidRPr="0082279E">
        <w:rPr>
          <w:rFonts w:ascii="Arial" w:hAnsi="Arial" w:cs="Arial"/>
          <w:bCs/>
          <w:sz w:val="22"/>
          <w:szCs w:val="22"/>
        </w:rPr>
        <w:t xml:space="preserve"> of July 2017, the Committee interviewed the shortlisted candidates for two game Farms namely a Single Unit of Portion1 (lleni) and Remaining Portion of the farm Holstein No. 249 in Kunene Region and the game farms which are the subject of this dispute.</w:t>
      </w:r>
    </w:p>
    <w:p w14:paraId="460AED01" w14:textId="77777777" w:rsidR="009A51D7" w:rsidRPr="0082279E" w:rsidRDefault="009A51D7" w:rsidP="00FC267A">
      <w:pPr>
        <w:spacing w:line="360" w:lineRule="auto"/>
        <w:contextualSpacing/>
        <w:jc w:val="both"/>
        <w:rPr>
          <w:rFonts w:ascii="Arial" w:hAnsi="Arial" w:cs="Arial"/>
          <w:bCs/>
          <w:sz w:val="22"/>
          <w:szCs w:val="22"/>
        </w:rPr>
      </w:pPr>
    </w:p>
    <w:p w14:paraId="2C3316A8"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bCs/>
          <w:sz w:val="22"/>
          <w:szCs w:val="22"/>
        </w:rPr>
        <w:t>Furthermore, a member from the Ministry of Environment and Tourism was part of the Committee and he recused himself from the proceedings as he was also an applicant of the game farms. The members never evaluated any candidate for this farming unit. However he attended the first interview for the Single Unit of Portion1 (Ileni) and remaining portion of the farm Holstein No. 249.</w:t>
      </w:r>
    </w:p>
    <w:p w14:paraId="3EF8F5F6" w14:textId="77777777" w:rsidR="009A51D7" w:rsidRPr="0082279E" w:rsidRDefault="009A51D7" w:rsidP="00FC267A">
      <w:pPr>
        <w:spacing w:line="360" w:lineRule="auto"/>
        <w:contextualSpacing/>
        <w:jc w:val="both"/>
        <w:rPr>
          <w:rFonts w:ascii="Arial" w:hAnsi="Arial" w:cs="Arial"/>
          <w:bCs/>
          <w:sz w:val="22"/>
          <w:szCs w:val="22"/>
        </w:rPr>
      </w:pPr>
    </w:p>
    <w:p w14:paraId="7000AA6B" w14:textId="77777777" w:rsidR="009A51D7" w:rsidRPr="0082279E" w:rsidRDefault="009A51D7" w:rsidP="00FC267A">
      <w:pPr>
        <w:spacing w:line="360" w:lineRule="auto"/>
        <w:contextualSpacing/>
        <w:jc w:val="both"/>
        <w:rPr>
          <w:rFonts w:ascii="Arial" w:hAnsi="Arial" w:cs="Arial"/>
          <w:bCs/>
          <w:sz w:val="22"/>
          <w:szCs w:val="22"/>
        </w:rPr>
      </w:pPr>
      <w:r w:rsidRPr="0082279E">
        <w:rPr>
          <w:rFonts w:ascii="Arial" w:hAnsi="Arial" w:cs="Arial"/>
          <w:bCs/>
          <w:sz w:val="22"/>
          <w:szCs w:val="22"/>
        </w:rPr>
        <w:t>The committee therefore had met a quorum to decide despite the recusal of one of its members as mentioned. The remaining four members continued to evaluate the applicants.</w:t>
      </w:r>
    </w:p>
    <w:p w14:paraId="6496B2B8" w14:textId="77777777" w:rsidR="009A51D7" w:rsidRPr="0082279E" w:rsidRDefault="009A51D7" w:rsidP="00FC267A">
      <w:pPr>
        <w:spacing w:line="360" w:lineRule="auto"/>
        <w:contextualSpacing/>
        <w:jc w:val="both"/>
        <w:rPr>
          <w:rFonts w:ascii="Arial" w:hAnsi="Arial" w:cs="Arial"/>
          <w:bCs/>
          <w:sz w:val="22"/>
          <w:szCs w:val="22"/>
        </w:rPr>
      </w:pPr>
    </w:p>
    <w:p w14:paraId="045333C2" w14:textId="77777777" w:rsidR="009A51D7" w:rsidRPr="0082279E" w:rsidRDefault="009A51D7" w:rsidP="00FC267A">
      <w:pPr>
        <w:spacing w:line="360" w:lineRule="auto"/>
        <w:contextualSpacing/>
        <w:jc w:val="both"/>
        <w:rPr>
          <w:rFonts w:ascii="Arial" w:hAnsi="Arial" w:cs="Arial"/>
          <w:b/>
          <w:bCs/>
          <w:sz w:val="22"/>
          <w:szCs w:val="22"/>
        </w:rPr>
      </w:pPr>
      <w:r w:rsidRPr="0082279E">
        <w:rPr>
          <w:rFonts w:ascii="Arial" w:hAnsi="Arial" w:cs="Arial"/>
          <w:bCs/>
          <w:sz w:val="22"/>
          <w:szCs w:val="22"/>
        </w:rPr>
        <w:lastRenderedPageBreak/>
        <w:t>During the second round of presentations on 17</w:t>
      </w:r>
      <w:r w:rsidRPr="0082279E">
        <w:rPr>
          <w:rFonts w:ascii="Arial" w:hAnsi="Arial" w:cs="Arial"/>
          <w:bCs/>
          <w:sz w:val="22"/>
          <w:szCs w:val="22"/>
          <w:vertAlign w:val="superscript"/>
        </w:rPr>
        <w:t>th</w:t>
      </w:r>
      <w:r w:rsidRPr="0082279E">
        <w:rPr>
          <w:rFonts w:ascii="Arial" w:hAnsi="Arial" w:cs="Arial"/>
          <w:bCs/>
          <w:sz w:val="22"/>
          <w:szCs w:val="22"/>
        </w:rPr>
        <w:t xml:space="preserve"> October 2017, the Evaluation Committee met the quorum and was made up of four members, namely, the chairlady Ms Ndiyakupi Nghituwamata,  Mr Johannes Mbango, Mr. Shali Shindume </w:t>
      </w:r>
      <w:r w:rsidRPr="00272969">
        <w:rPr>
          <w:rFonts w:ascii="Arial" w:hAnsi="Arial" w:cs="Arial"/>
          <w:bCs/>
          <w:sz w:val="22"/>
          <w:szCs w:val="22"/>
          <w:u w:val="single"/>
        </w:rPr>
        <w:t>and  Mr. Julius B. Erckie.</w:t>
      </w:r>
      <w:r w:rsidRPr="00272969">
        <w:rPr>
          <w:rFonts w:ascii="Arial" w:hAnsi="Arial" w:cs="Arial"/>
          <w:bCs/>
          <w:i/>
          <w:sz w:val="22"/>
          <w:szCs w:val="22"/>
        </w:rPr>
        <w:t xml:space="preserve"> (my underlining)</w:t>
      </w:r>
      <w:r>
        <w:rPr>
          <w:rFonts w:ascii="Arial" w:hAnsi="Arial" w:cs="Arial"/>
          <w:bCs/>
          <w:sz w:val="22"/>
          <w:szCs w:val="22"/>
        </w:rPr>
        <w:t xml:space="preserve"> </w:t>
      </w:r>
      <w:r w:rsidRPr="0082279E">
        <w:rPr>
          <w:rFonts w:ascii="Arial" w:hAnsi="Arial" w:cs="Arial"/>
          <w:bCs/>
          <w:sz w:val="22"/>
          <w:szCs w:val="22"/>
        </w:rPr>
        <w:t xml:space="preserve">Thus a quorum was formed and proper recommendations were made to the second respondent. </w:t>
      </w:r>
    </w:p>
    <w:p w14:paraId="06F55712" w14:textId="77777777" w:rsidR="009A51D7" w:rsidRPr="0082279E" w:rsidRDefault="009A51D7" w:rsidP="00FC267A">
      <w:pPr>
        <w:pStyle w:val="ListParagraph"/>
        <w:ind w:left="0"/>
        <w:rPr>
          <w:rFonts w:ascii="Arial" w:hAnsi="Arial" w:cs="Arial"/>
          <w:bCs/>
        </w:rPr>
      </w:pPr>
    </w:p>
    <w:p w14:paraId="0D1A0CDB" w14:textId="77777777" w:rsidR="009A51D7" w:rsidRPr="00166B0A" w:rsidRDefault="009A51D7" w:rsidP="00FC267A">
      <w:pPr>
        <w:tabs>
          <w:tab w:val="num" w:pos="792"/>
        </w:tabs>
        <w:spacing w:line="360" w:lineRule="auto"/>
        <w:contextualSpacing/>
        <w:jc w:val="both"/>
        <w:rPr>
          <w:rFonts w:ascii="Arial" w:hAnsi="Arial" w:cs="Arial"/>
          <w:bCs/>
          <w:sz w:val="22"/>
          <w:szCs w:val="22"/>
        </w:rPr>
      </w:pPr>
      <w:r w:rsidRPr="00166B0A">
        <w:rPr>
          <w:rFonts w:ascii="Arial" w:hAnsi="Arial" w:cs="Arial"/>
          <w:bCs/>
          <w:sz w:val="22"/>
          <w:szCs w:val="22"/>
        </w:rPr>
        <w:t>Annexure "H"to the 1</w:t>
      </w:r>
      <w:r w:rsidRPr="00166B0A">
        <w:rPr>
          <w:rFonts w:ascii="Arial" w:hAnsi="Arial" w:cs="Arial"/>
          <w:bCs/>
          <w:sz w:val="22"/>
          <w:szCs w:val="22"/>
          <w:vertAlign w:val="superscript"/>
        </w:rPr>
        <w:t>st</w:t>
      </w:r>
      <w:r w:rsidRPr="00166B0A">
        <w:rPr>
          <w:rFonts w:ascii="Arial" w:hAnsi="Arial" w:cs="Arial"/>
          <w:bCs/>
          <w:sz w:val="22"/>
          <w:szCs w:val="22"/>
        </w:rPr>
        <w:t xml:space="preserve"> respondent`s answering affidavit being the minutes of the meeting dated 17 October 2017.’</w:t>
      </w:r>
    </w:p>
    <w:p w14:paraId="3B6BF3B1" w14:textId="77777777" w:rsidR="009A51D7" w:rsidRDefault="009A51D7" w:rsidP="00FC267A">
      <w:pPr>
        <w:tabs>
          <w:tab w:val="num" w:pos="792"/>
        </w:tabs>
        <w:spacing w:line="360" w:lineRule="auto"/>
        <w:contextualSpacing/>
        <w:jc w:val="both"/>
        <w:rPr>
          <w:rFonts w:cs="Arial"/>
          <w:b/>
          <w:bCs/>
        </w:rPr>
      </w:pPr>
    </w:p>
    <w:p w14:paraId="3770A7BD" w14:textId="6CB6158F" w:rsidR="009A51D7" w:rsidRDefault="009A51D7" w:rsidP="00FC267A">
      <w:pPr>
        <w:spacing w:line="360" w:lineRule="auto"/>
        <w:jc w:val="both"/>
        <w:rPr>
          <w:rFonts w:ascii="Arial" w:hAnsi="Arial"/>
          <w:lang w:val="en-US"/>
        </w:rPr>
      </w:pPr>
      <w:r>
        <w:rPr>
          <w:rFonts w:ascii="Arial" w:hAnsi="Arial" w:cs="Arial"/>
          <w:color w:val="000000" w:themeColor="text1"/>
        </w:rPr>
        <w:t>[</w:t>
      </w:r>
      <w:r w:rsidR="00FC267A">
        <w:rPr>
          <w:rFonts w:ascii="Arial" w:hAnsi="Arial" w:cs="Arial"/>
          <w:color w:val="000000" w:themeColor="text1"/>
        </w:rPr>
        <w:t>3</w:t>
      </w:r>
      <w:r w:rsidR="003D2CDD">
        <w:rPr>
          <w:rFonts w:ascii="Arial" w:hAnsi="Arial" w:cs="Arial"/>
          <w:color w:val="000000" w:themeColor="text1"/>
        </w:rPr>
        <w:t>4</w:t>
      </w:r>
      <w:r>
        <w:rPr>
          <w:rFonts w:ascii="Arial" w:hAnsi="Arial" w:cs="Arial"/>
          <w:color w:val="000000" w:themeColor="text1"/>
        </w:rPr>
        <w:t>]</w:t>
      </w:r>
      <w:r>
        <w:rPr>
          <w:rFonts w:ascii="Arial" w:hAnsi="Arial" w:cs="Arial"/>
          <w:color w:val="000000" w:themeColor="text1"/>
        </w:rPr>
        <w:tab/>
        <w:t>I</w:t>
      </w:r>
      <w:r w:rsidR="00166B0A">
        <w:rPr>
          <w:rFonts w:ascii="Arial" w:hAnsi="Arial" w:cs="Arial"/>
          <w:color w:val="000000" w:themeColor="text1"/>
        </w:rPr>
        <w:t>f one considers the respective submissions i</w:t>
      </w:r>
      <w:r>
        <w:rPr>
          <w:rFonts w:ascii="Arial" w:hAnsi="Arial" w:cs="Arial"/>
          <w:color w:val="000000" w:themeColor="text1"/>
        </w:rPr>
        <w:t>t becomes immediately apparent that the argument made on behalf of the respondents is misplaced, as what was placed in issue</w:t>
      </w:r>
      <w:r w:rsidR="00166B0A">
        <w:rPr>
          <w:rFonts w:ascii="Arial" w:hAnsi="Arial" w:cs="Arial"/>
          <w:color w:val="000000" w:themeColor="text1"/>
        </w:rPr>
        <w:t>,</w:t>
      </w:r>
      <w:r>
        <w:rPr>
          <w:rFonts w:ascii="Arial" w:hAnsi="Arial" w:cs="Arial"/>
          <w:color w:val="000000" w:themeColor="text1"/>
        </w:rPr>
        <w:t xml:space="preserve"> was the conflict of interest of </w:t>
      </w:r>
      <w:r w:rsidRPr="00166B0A">
        <w:rPr>
          <w:rFonts w:ascii="Arial" w:hAnsi="Arial" w:cs="Arial"/>
          <w:i/>
          <w:color w:val="000000" w:themeColor="text1"/>
        </w:rPr>
        <w:t>Mr Erckie</w:t>
      </w:r>
      <w:r w:rsidR="00166B0A">
        <w:rPr>
          <w:rFonts w:ascii="Arial" w:hAnsi="Arial" w:cs="Arial"/>
          <w:color w:val="000000" w:themeColor="text1"/>
        </w:rPr>
        <w:t>,</w:t>
      </w:r>
      <w:r>
        <w:rPr>
          <w:rFonts w:ascii="Arial" w:hAnsi="Arial" w:cs="Arial"/>
          <w:color w:val="000000" w:themeColor="text1"/>
        </w:rPr>
        <w:t xml:space="preserve"> and not the quorum of the interviewing committee. It emerges further that it is also not in dispute that </w:t>
      </w:r>
      <w:r w:rsidRPr="00166B0A">
        <w:rPr>
          <w:rFonts w:ascii="Arial" w:hAnsi="Arial" w:cs="Arial"/>
          <w:i/>
          <w:color w:val="000000" w:themeColor="text1"/>
        </w:rPr>
        <w:t>Mr Erckie</w:t>
      </w:r>
      <w:r>
        <w:rPr>
          <w:rFonts w:ascii="Arial" w:hAnsi="Arial" w:cs="Arial"/>
          <w:color w:val="000000" w:themeColor="text1"/>
        </w:rPr>
        <w:t>, despite his self-decla</w:t>
      </w:r>
      <w:r w:rsidRPr="00272969">
        <w:rPr>
          <w:rFonts w:ascii="Arial" w:hAnsi="Arial" w:cs="Arial"/>
          <w:color w:val="000000" w:themeColor="text1"/>
        </w:rPr>
        <w:t>red interest in one of the applicants, namely</w:t>
      </w:r>
      <w:r w:rsidRPr="00272969">
        <w:rPr>
          <w:rFonts w:ascii="Arial" w:hAnsi="Arial"/>
          <w:lang w:val="en-US"/>
        </w:rPr>
        <w:t xml:space="preserve"> </w:t>
      </w:r>
      <w:r w:rsidRPr="00166B0A">
        <w:rPr>
          <w:rFonts w:ascii="Arial" w:hAnsi="Arial"/>
          <w:i/>
          <w:lang w:val="en-US"/>
        </w:rPr>
        <w:t>Felseneck Game Farm Ranch CC</w:t>
      </w:r>
      <w:r w:rsidRPr="00272969">
        <w:rPr>
          <w:rFonts w:ascii="Arial" w:hAnsi="Arial"/>
          <w:lang w:val="en-US"/>
        </w:rPr>
        <w:t>, where he is apparently in charge of management</w:t>
      </w:r>
      <w:r>
        <w:rPr>
          <w:rFonts w:ascii="Arial" w:hAnsi="Arial"/>
          <w:lang w:val="en-US"/>
        </w:rPr>
        <w:t>,</w:t>
      </w:r>
      <w:r w:rsidRPr="00272969">
        <w:rPr>
          <w:rFonts w:ascii="Arial" w:hAnsi="Arial"/>
          <w:lang w:val="en-US"/>
        </w:rPr>
        <w:t xml:space="preserve"> continued to participate in the nomination process</w:t>
      </w:r>
      <w:r>
        <w:rPr>
          <w:rFonts w:ascii="Arial" w:hAnsi="Arial"/>
          <w:lang w:val="en-US"/>
        </w:rPr>
        <w:t xml:space="preserve"> as was meticulously revealed by counsel for the applicant in his submissions. The record of the relevant meetings speak for themselves. They underscore the correctness of the argument made on behalf of the applicant. </w:t>
      </w:r>
    </w:p>
    <w:p w14:paraId="77DFE0B6" w14:textId="77777777" w:rsidR="009A51D7" w:rsidRDefault="009A51D7" w:rsidP="00FC267A">
      <w:pPr>
        <w:spacing w:line="360" w:lineRule="auto"/>
        <w:jc w:val="both"/>
        <w:rPr>
          <w:rFonts w:ascii="Arial" w:hAnsi="Arial"/>
          <w:lang w:val="en-US"/>
        </w:rPr>
      </w:pPr>
    </w:p>
    <w:p w14:paraId="62BCAB43" w14:textId="5BDC914D" w:rsidR="009A51D7" w:rsidRDefault="009A51D7" w:rsidP="00FC267A">
      <w:pPr>
        <w:spacing w:line="360" w:lineRule="auto"/>
        <w:jc w:val="both"/>
        <w:rPr>
          <w:rFonts w:ascii="Arial" w:hAnsi="Arial"/>
          <w:lang w:val="en-US"/>
        </w:rPr>
      </w:pPr>
      <w:r>
        <w:rPr>
          <w:rFonts w:ascii="Arial" w:hAnsi="Arial"/>
          <w:lang w:val="en-US"/>
        </w:rPr>
        <w:t>[</w:t>
      </w:r>
      <w:r w:rsidR="00FC267A">
        <w:rPr>
          <w:rFonts w:ascii="Arial" w:hAnsi="Arial"/>
          <w:lang w:val="en-US"/>
        </w:rPr>
        <w:t>3</w:t>
      </w:r>
      <w:r w:rsidR="003D2CDD">
        <w:rPr>
          <w:rFonts w:ascii="Arial" w:hAnsi="Arial"/>
          <w:lang w:val="en-US"/>
        </w:rPr>
        <w:t>5</w:t>
      </w:r>
      <w:r>
        <w:rPr>
          <w:rFonts w:ascii="Arial" w:hAnsi="Arial"/>
          <w:lang w:val="en-US"/>
        </w:rPr>
        <w:t>]</w:t>
      </w:r>
      <w:r>
        <w:rPr>
          <w:rFonts w:ascii="Arial" w:hAnsi="Arial"/>
          <w:lang w:val="en-US"/>
        </w:rPr>
        <w:tab/>
        <w:t xml:space="preserve">It is also clear that once </w:t>
      </w:r>
      <w:r w:rsidRPr="00166B0A">
        <w:rPr>
          <w:rFonts w:ascii="Arial" w:hAnsi="Arial"/>
          <w:i/>
          <w:lang w:val="en-US"/>
        </w:rPr>
        <w:t>Mr Erckie</w:t>
      </w:r>
      <w:r>
        <w:rPr>
          <w:rFonts w:ascii="Arial" w:hAnsi="Arial"/>
          <w:lang w:val="en-US"/>
        </w:rPr>
        <w:t xml:space="preserve"> had declared his conflict, he should immediately have withdrawn from all relevant</w:t>
      </w:r>
      <w:r w:rsidR="007B6F93">
        <w:rPr>
          <w:rFonts w:ascii="Arial" w:hAnsi="Arial"/>
          <w:lang w:val="en-US"/>
        </w:rPr>
        <w:t xml:space="preserve"> </w:t>
      </w:r>
      <w:r w:rsidR="0091704D">
        <w:rPr>
          <w:rFonts w:ascii="Arial" w:hAnsi="Arial"/>
          <w:lang w:val="en-US"/>
        </w:rPr>
        <w:t xml:space="preserve">and </w:t>
      </w:r>
      <w:r w:rsidR="007B6F93">
        <w:rPr>
          <w:rFonts w:ascii="Arial" w:hAnsi="Arial"/>
          <w:lang w:val="en-US"/>
        </w:rPr>
        <w:t>related</w:t>
      </w:r>
      <w:r>
        <w:rPr>
          <w:rFonts w:ascii="Arial" w:hAnsi="Arial"/>
          <w:lang w:val="en-US"/>
        </w:rPr>
        <w:t xml:space="preserve"> proceedings altogether. The minutes of 17 October 2017 however record no such withdrawal or any further disclosure of his conflict</w:t>
      </w:r>
      <w:r w:rsidR="000B0588">
        <w:rPr>
          <w:rFonts w:ascii="Arial" w:hAnsi="Arial"/>
          <w:lang w:val="en-US"/>
        </w:rPr>
        <w:t>,</w:t>
      </w:r>
      <w:r>
        <w:rPr>
          <w:rFonts w:ascii="Arial" w:hAnsi="Arial"/>
          <w:lang w:val="en-US"/>
        </w:rPr>
        <w:t xml:space="preserve"> despite the fact that the allotment of the farms </w:t>
      </w:r>
      <w:r w:rsidRPr="00BC0D47">
        <w:rPr>
          <w:rFonts w:ascii="Arial" w:hAnsi="Arial" w:cs="Arial"/>
          <w:i/>
          <w:iCs/>
          <w:color w:val="000000" w:themeColor="text1"/>
        </w:rPr>
        <w:t>Felseneck</w:t>
      </w:r>
      <w:r>
        <w:rPr>
          <w:rFonts w:ascii="Arial" w:hAnsi="Arial" w:cs="Arial"/>
          <w:color w:val="000000" w:themeColor="text1"/>
        </w:rPr>
        <w:t xml:space="preserve"> and</w:t>
      </w:r>
      <w:r w:rsidRPr="00BC0D47">
        <w:rPr>
          <w:rFonts w:ascii="Arial" w:hAnsi="Arial" w:cs="Arial"/>
          <w:color w:val="000000" w:themeColor="text1"/>
        </w:rPr>
        <w:t xml:space="preserve"> </w:t>
      </w:r>
      <w:r w:rsidRPr="00BC0D47">
        <w:rPr>
          <w:rFonts w:ascii="Arial" w:hAnsi="Arial" w:cs="Arial"/>
          <w:i/>
          <w:iCs/>
          <w:color w:val="000000" w:themeColor="text1"/>
        </w:rPr>
        <w:t>Okanatjikumu</w:t>
      </w:r>
      <w:r>
        <w:rPr>
          <w:rFonts w:ascii="Arial" w:hAnsi="Arial"/>
          <w:lang w:val="en-US"/>
        </w:rPr>
        <w:t xml:space="preserve"> featured on the agenda. This was also the occasion on which representations by the shortlisted applicants were heard, which included the fourth respondent, and where after</w:t>
      </w:r>
      <w:r w:rsidR="00166B0A">
        <w:rPr>
          <w:rFonts w:ascii="Arial" w:hAnsi="Arial"/>
          <w:lang w:val="en-US"/>
        </w:rPr>
        <w:t xml:space="preserve"> -</w:t>
      </w:r>
      <w:r>
        <w:rPr>
          <w:rFonts w:ascii="Arial" w:hAnsi="Arial"/>
          <w:lang w:val="en-US"/>
        </w:rPr>
        <w:t xml:space="preserve"> all the present members of the Evaluation Committee – inclusive of </w:t>
      </w:r>
      <w:r w:rsidRPr="00166B0A">
        <w:rPr>
          <w:rFonts w:ascii="Arial" w:hAnsi="Arial"/>
          <w:i/>
          <w:lang w:val="en-US"/>
        </w:rPr>
        <w:t>Mr Erckie</w:t>
      </w:r>
      <w:r>
        <w:rPr>
          <w:rFonts w:ascii="Arial" w:hAnsi="Arial"/>
          <w:lang w:val="en-US"/>
        </w:rPr>
        <w:t xml:space="preserve"> – whose presence is reflected in the relevant minutes - then scored the applicants and event</w:t>
      </w:r>
      <w:r w:rsidR="00690C7D">
        <w:rPr>
          <w:rFonts w:ascii="Arial" w:hAnsi="Arial"/>
          <w:lang w:val="en-US"/>
        </w:rPr>
        <w:t xml:space="preserve">ually made their recommendation </w:t>
      </w:r>
      <w:r>
        <w:rPr>
          <w:rFonts w:ascii="Arial" w:hAnsi="Arial"/>
          <w:lang w:val="en-US"/>
        </w:rPr>
        <w:t>for allotment.</w:t>
      </w:r>
    </w:p>
    <w:p w14:paraId="7B0320FF" w14:textId="77777777" w:rsidR="009A51D7" w:rsidRDefault="009A51D7" w:rsidP="00FC267A">
      <w:pPr>
        <w:spacing w:line="360" w:lineRule="auto"/>
        <w:jc w:val="both"/>
        <w:rPr>
          <w:rFonts w:ascii="Arial" w:hAnsi="Arial"/>
          <w:lang w:val="en-US"/>
        </w:rPr>
      </w:pPr>
    </w:p>
    <w:p w14:paraId="4215D9E9" w14:textId="107C032C" w:rsidR="009A51D7" w:rsidRDefault="009A51D7" w:rsidP="00FC267A">
      <w:pPr>
        <w:spacing w:line="360" w:lineRule="auto"/>
        <w:jc w:val="both"/>
        <w:rPr>
          <w:rFonts w:ascii="Arial" w:hAnsi="Arial"/>
          <w:lang w:val="en-US"/>
        </w:rPr>
      </w:pPr>
      <w:r>
        <w:rPr>
          <w:rFonts w:ascii="Arial" w:hAnsi="Arial"/>
          <w:lang w:val="en-US"/>
        </w:rPr>
        <w:t>[</w:t>
      </w:r>
      <w:r w:rsidR="00FC267A">
        <w:rPr>
          <w:rFonts w:ascii="Arial" w:hAnsi="Arial"/>
          <w:lang w:val="en-US"/>
        </w:rPr>
        <w:t>3</w:t>
      </w:r>
      <w:r w:rsidR="003D2CDD">
        <w:rPr>
          <w:rFonts w:ascii="Arial" w:hAnsi="Arial"/>
          <w:lang w:val="en-US"/>
        </w:rPr>
        <w:t>6</w:t>
      </w:r>
      <w:r>
        <w:rPr>
          <w:rFonts w:ascii="Arial" w:hAnsi="Arial"/>
          <w:lang w:val="en-US"/>
        </w:rPr>
        <w:t>]</w:t>
      </w:r>
      <w:r>
        <w:rPr>
          <w:rFonts w:ascii="Arial" w:hAnsi="Arial"/>
          <w:lang w:val="en-US"/>
        </w:rPr>
        <w:tab/>
        <w:t xml:space="preserve">There can be no question that the continued participation of </w:t>
      </w:r>
      <w:r w:rsidRPr="00166B0A">
        <w:rPr>
          <w:rFonts w:ascii="Arial" w:hAnsi="Arial"/>
          <w:i/>
          <w:lang w:val="en-US"/>
        </w:rPr>
        <w:t>Mr Julius B Erckie</w:t>
      </w:r>
      <w:r>
        <w:rPr>
          <w:rFonts w:ascii="Arial" w:hAnsi="Arial"/>
          <w:lang w:val="en-US"/>
        </w:rPr>
        <w:t xml:space="preserve"> in the process was totally inappropriate and thus – in addition to other irregularities dealt with above - materially tainted the fairness of the entire second nomination process of the Evaluation Committee on which the Land Reform Advisory Commission </w:t>
      </w:r>
      <w:r>
        <w:rPr>
          <w:rFonts w:ascii="Arial" w:hAnsi="Arial"/>
          <w:lang w:val="en-US"/>
        </w:rPr>
        <w:lastRenderedPageBreak/>
        <w:t>then based its recommendation to the Minister of Land Reform, who in turn based his ultimate decision also thereon.</w:t>
      </w:r>
    </w:p>
    <w:p w14:paraId="5B55A279" w14:textId="77777777" w:rsidR="009A51D7" w:rsidRDefault="009A51D7" w:rsidP="00FC267A">
      <w:pPr>
        <w:spacing w:line="360" w:lineRule="auto"/>
        <w:jc w:val="both"/>
        <w:rPr>
          <w:rFonts w:ascii="Arial" w:hAnsi="Arial"/>
          <w:lang w:val="en-US"/>
        </w:rPr>
      </w:pPr>
    </w:p>
    <w:p w14:paraId="7F46EC32" w14:textId="22E72554" w:rsidR="009A51D7" w:rsidRDefault="009A51D7" w:rsidP="00FC267A">
      <w:pPr>
        <w:spacing w:line="360" w:lineRule="auto"/>
        <w:jc w:val="both"/>
        <w:rPr>
          <w:rFonts w:ascii="Arial" w:hAnsi="Arial"/>
          <w:lang w:val="en-US"/>
        </w:rPr>
      </w:pPr>
      <w:r>
        <w:rPr>
          <w:rFonts w:ascii="Arial" w:hAnsi="Arial"/>
          <w:lang w:val="en-US"/>
        </w:rPr>
        <w:t>[</w:t>
      </w:r>
      <w:r w:rsidR="00FC267A">
        <w:rPr>
          <w:rFonts w:ascii="Arial" w:hAnsi="Arial"/>
          <w:lang w:val="en-US"/>
        </w:rPr>
        <w:t>3</w:t>
      </w:r>
      <w:r w:rsidR="003D2CDD">
        <w:rPr>
          <w:rFonts w:ascii="Arial" w:hAnsi="Arial"/>
          <w:lang w:val="en-US"/>
        </w:rPr>
        <w:t>7</w:t>
      </w:r>
      <w:r>
        <w:rPr>
          <w:rFonts w:ascii="Arial" w:hAnsi="Arial"/>
          <w:lang w:val="en-US"/>
        </w:rPr>
        <w:t>]</w:t>
      </w:r>
      <w:r>
        <w:rPr>
          <w:rFonts w:ascii="Arial" w:hAnsi="Arial"/>
          <w:lang w:val="en-US"/>
        </w:rPr>
        <w:tab/>
        <w:t>This further finding</w:t>
      </w:r>
      <w:r w:rsidR="00166B0A">
        <w:rPr>
          <w:rFonts w:ascii="Arial" w:hAnsi="Arial"/>
          <w:lang w:val="en-US"/>
        </w:rPr>
        <w:t xml:space="preserve"> -</w:t>
      </w:r>
      <w:r>
        <w:rPr>
          <w:rFonts w:ascii="Arial" w:hAnsi="Arial"/>
          <w:lang w:val="en-US"/>
        </w:rPr>
        <w:t xml:space="preserve"> and the serious nature and vitiating effect of such corrupt participation in the administrative process in question</w:t>
      </w:r>
      <w:r w:rsidR="00166B0A">
        <w:rPr>
          <w:rFonts w:ascii="Arial" w:hAnsi="Arial"/>
          <w:lang w:val="en-US"/>
        </w:rPr>
        <w:t xml:space="preserve"> –</w:t>
      </w:r>
      <w:r>
        <w:rPr>
          <w:rFonts w:ascii="Arial" w:hAnsi="Arial"/>
          <w:lang w:val="en-US"/>
        </w:rPr>
        <w:t xml:space="preserve"> is</w:t>
      </w:r>
      <w:r w:rsidR="00166B0A">
        <w:rPr>
          <w:rFonts w:ascii="Arial" w:hAnsi="Arial"/>
          <w:lang w:val="en-US"/>
        </w:rPr>
        <w:t xml:space="preserve"> -</w:t>
      </w:r>
      <w:r>
        <w:rPr>
          <w:rFonts w:ascii="Arial" w:hAnsi="Arial"/>
          <w:lang w:val="en-US"/>
        </w:rPr>
        <w:t xml:space="preserve"> in my view</w:t>
      </w:r>
      <w:r w:rsidR="00166B0A">
        <w:rPr>
          <w:rFonts w:ascii="Arial" w:hAnsi="Arial"/>
          <w:lang w:val="en-US"/>
        </w:rPr>
        <w:t xml:space="preserve"> -</w:t>
      </w:r>
      <w:r>
        <w:rPr>
          <w:rFonts w:ascii="Arial" w:hAnsi="Arial"/>
          <w:lang w:val="en-US"/>
        </w:rPr>
        <w:t xml:space="preserve"> also underscored by the penal provisions contained in section 10(</w:t>
      </w:r>
      <w:r w:rsidR="003D3F63">
        <w:rPr>
          <w:rFonts w:ascii="Arial" w:hAnsi="Arial"/>
          <w:lang w:val="en-US"/>
        </w:rPr>
        <w:t>4</w:t>
      </w:r>
      <w:r>
        <w:rPr>
          <w:rFonts w:ascii="Arial" w:hAnsi="Arial"/>
          <w:lang w:val="en-US"/>
        </w:rPr>
        <w:t>) of the Agricultural (Commercial) Land Reform Act 13 of 19</w:t>
      </w:r>
      <w:r w:rsidR="00881D42">
        <w:rPr>
          <w:rFonts w:ascii="Arial" w:hAnsi="Arial"/>
          <w:lang w:val="en-US"/>
        </w:rPr>
        <w:t>95 which indicate</w:t>
      </w:r>
      <w:r w:rsidR="00166B0A">
        <w:rPr>
          <w:rFonts w:ascii="Arial" w:hAnsi="Arial"/>
          <w:lang w:val="en-US"/>
        </w:rPr>
        <w:t xml:space="preserve"> that also Parliament views</w:t>
      </w:r>
      <w:r>
        <w:rPr>
          <w:rFonts w:ascii="Arial" w:hAnsi="Arial"/>
          <w:lang w:val="en-US"/>
        </w:rPr>
        <w:t xml:space="preserve"> the</w:t>
      </w:r>
      <w:r w:rsidR="00881D42">
        <w:rPr>
          <w:rFonts w:ascii="Arial" w:hAnsi="Arial"/>
          <w:lang w:val="en-US"/>
        </w:rPr>
        <w:t xml:space="preserve"> type of</w:t>
      </w:r>
      <w:r>
        <w:rPr>
          <w:rFonts w:ascii="Arial" w:hAnsi="Arial"/>
          <w:lang w:val="en-US"/>
        </w:rPr>
        <w:t xml:space="preserve"> transgression in question</w:t>
      </w:r>
      <w:r w:rsidR="00881D42">
        <w:rPr>
          <w:rFonts w:ascii="Arial" w:hAnsi="Arial"/>
          <w:lang w:val="en-US"/>
        </w:rPr>
        <w:t xml:space="preserve"> in a most serious light</w:t>
      </w:r>
      <w:r>
        <w:rPr>
          <w:rFonts w:ascii="Arial" w:hAnsi="Arial"/>
          <w:lang w:val="en-US"/>
        </w:rPr>
        <w:t>.</w:t>
      </w:r>
      <w:r w:rsidR="00881D42">
        <w:rPr>
          <w:rStyle w:val="FootnoteReference"/>
          <w:rFonts w:ascii="Arial" w:hAnsi="Arial"/>
          <w:lang w:val="en-US"/>
        </w:rPr>
        <w:footnoteReference w:id="17"/>
      </w:r>
    </w:p>
    <w:p w14:paraId="5EE03E1C" w14:textId="77777777" w:rsidR="009A51D7" w:rsidRDefault="009A51D7" w:rsidP="00FC267A">
      <w:pPr>
        <w:spacing w:line="360" w:lineRule="auto"/>
        <w:jc w:val="both"/>
        <w:rPr>
          <w:rFonts w:ascii="Arial" w:hAnsi="Arial"/>
          <w:lang w:val="en-US"/>
        </w:rPr>
      </w:pPr>
    </w:p>
    <w:p w14:paraId="5BBBB36D" w14:textId="02BAFC92" w:rsidR="009A51D7" w:rsidRDefault="009A51D7" w:rsidP="00FC267A">
      <w:pPr>
        <w:spacing w:line="360" w:lineRule="auto"/>
        <w:jc w:val="both"/>
        <w:rPr>
          <w:rFonts w:ascii="Arial" w:hAnsi="Arial"/>
          <w:lang w:val="en-US"/>
        </w:rPr>
      </w:pPr>
      <w:r>
        <w:rPr>
          <w:rFonts w:ascii="Arial" w:hAnsi="Arial"/>
          <w:lang w:val="en-US"/>
        </w:rPr>
        <w:t>[</w:t>
      </w:r>
      <w:r w:rsidR="00FC267A">
        <w:rPr>
          <w:rFonts w:ascii="Arial" w:hAnsi="Arial"/>
          <w:lang w:val="en-US"/>
        </w:rPr>
        <w:t>3</w:t>
      </w:r>
      <w:r w:rsidR="003D2CDD">
        <w:rPr>
          <w:rFonts w:ascii="Arial" w:hAnsi="Arial"/>
          <w:lang w:val="en-US"/>
        </w:rPr>
        <w:t>8</w:t>
      </w:r>
      <w:r>
        <w:rPr>
          <w:rFonts w:ascii="Arial" w:hAnsi="Arial"/>
          <w:lang w:val="en-US"/>
        </w:rPr>
        <w:t>]</w:t>
      </w:r>
      <w:r>
        <w:rPr>
          <w:rFonts w:ascii="Arial" w:hAnsi="Arial"/>
          <w:lang w:val="en-US"/>
        </w:rPr>
        <w:tab/>
        <w:t>The</w:t>
      </w:r>
      <w:r w:rsidR="00166B0A">
        <w:rPr>
          <w:rFonts w:ascii="Arial" w:hAnsi="Arial"/>
          <w:lang w:val="en-US"/>
        </w:rPr>
        <w:t xml:space="preserve"> ultimate</w:t>
      </w:r>
      <w:r>
        <w:rPr>
          <w:rFonts w:ascii="Arial" w:hAnsi="Arial"/>
          <w:lang w:val="en-US"/>
        </w:rPr>
        <w:t xml:space="preserve"> conclusion that has to be reached in the premises is inescapable. The</w:t>
      </w:r>
      <w:r w:rsidR="00166B0A">
        <w:rPr>
          <w:rFonts w:ascii="Arial" w:hAnsi="Arial"/>
          <w:lang w:val="en-US"/>
        </w:rPr>
        <w:t xml:space="preserve"> exposed</w:t>
      </w:r>
      <w:r>
        <w:rPr>
          <w:rFonts w:ascii="Arial" w:hAnsi="Arial"/>
          <w:lang w:val="en-US"/>
        </w:rPr>
        <w:t xml:space="preserve"> irregularities materially undermine the entire allotment process bringing about its implosion.  The finding</w:t>
      </w:r>
      <w:r w:rsidR="00D31F87">
        <w:rPr>
          <w:rFonts w:ascii="Arial" w:hAnsi="Arial"/>
          <w:lang w:val="en-US"/>
        </w:rPr>
        <w:t>s</w:t>
      </w:r>
      <w:r>
        <w:rPr>
          <w:rFonts w:ascii="Arial" w:hAnsi="Arial"/>
          <w:lang w:val="en-US"/>
        </w:rPr>
        <w:t xml:space="preserve"> on all the supplementary grounds of review</w:t>
      </w:r>
      <w:r w:rsidR="00D31F87">
        <w:rPr>
          <w:rFonts w:ascii="Arial" w:hAnsi="Arial"/>
          <w:lang w:val="en-US"/>
        </w:rPr>
        <w:t xml:space="preserve"> consequently</w:t>
      </w:r>
      <w:r>
        <w:rPr>
          <w:rFonts w:ascii="Arial" w:hAnsi="Arial"/>
          <w:lang w:val="en-US"/>
        </w:rPr>
        <w:t xml:space="preserve"> also obviate the need to determine any of the other grounds</w:t>
      </w:r>
      <w:r w:rsidR="00D31F87">
        <w:rPr>
          <w:rFonts w:ascii="Arial" w:hAnsi="Arial"/>
          <w:lang w:val="en-US"/>
        </w:rPr>
        <w:t xml:space="preserve"> of review</w:t>
      </w:r>
      <w:r>
        <w:rPr>
          <w:rFonts w:ascii="Arial" w:hAnsi="Arial"/>
          <w:lang w:val="en-US"/>
        </w:rPr>
        <w:t xml:space="preserve"> raised in the papers. The application for review must</w:t>
      </w:r>
      <w:r w:rsidR="00166B0A">
        <w:rPr>
          <w:rFonts w:ascii="Arial" w:hAnsi="Arial"/>
          <w:lang w:val="en-US"/>
        </w:rPr>
        <w:t xml:space="preserve"> – and will</w:t>
      </w:r>
      <w:r>
        <w:rPr>
          <w:rFonts w:ascii="Arial" w:hAnsi="Arial"/>
          <w:lang w:val="en-US"/>
        </w:rPr>
        <w:t xml:space="preserve"> thus succeed on the supplementary grounds alone. </w:t>
      </w:r>
    </w:p>
    <w:p w14:paraId="4ADF5515" w14:textId="77777777" w:rsidR="009A51D7" w:rsidRDefault="009A51D7" w:rsidP="00FC267A">
      <w:pPr>
        <w:spacing w:line="360" w:lineRule="auto"/>
        <w:jc w:val="both"/>
        <w:rPr>
          <w:rFonts w:ascii="Arial" w:hAnsi="Arial"/>
          <w:lang w:val="en-US"/>
        </w:rPr>
      </w:pPr>
    </w:p>
    <w:p w14:paraId="74CFE376" w14:textId="4FB35079" w:rsidR="009A51D7" w:rsidRDefault="009A51D7" w:rsidP="00FC267A">
      <w:pPr>
        <w:spacing w:line="360" w:lineRule="auto"/>
        <w:jc w:val="both"/>
        <w:rPr>
          <w:rFonts w:ascii="Arial" w:hAnsi="Arial"/>
          <w:lang w:val="en-US"/>
        </w:rPr>
      </w:pPr>
      <w:r>
        <w:rPr>
          <w:rFonts w:ascii="Arial" w:hAnsi="Arial"/>
          <w:lang w:val="en-US"/>
        </w:rPr>
        <w:t>[</w:t>
      </w:r>
      <w:r w:rsidR="00FC267A">
        <w:rPr>
          <w:rFonts w:ascii="Arial" w:hAnsi="Arial"/>
          <w:lang w:val="en-US"/>
        </w:rPr>
        <w:t>3</w:t>
      </w:r>
      <w:r w:rsidR="003D2CDD">
        <w:rPr>
          <w:rFonts w:ascii="Arial" w:hAnsi="Arial"/>
          <w:lang w:val="en-US"/>
        </w:rPr>
        <w:t>9</w:t>
      </w:r>
      <w:r>
        <w:rPr>
          <w:rFonts w:ascii="Arial" w:hAnsi="Arial"/>
          <w:lang w:val="en-US"/>
        </w:rPr>
        <w:t>]</w:t>
      </w:r>
      <w:r>
        <w:rPr>
          <w:rFonts w:ascii="Arial" w:hAnsi="Arial"/>
          <w:lang w:val="en-US"/>
        </w:rPr>
        <w:tab/>
        <w:t>In the result the following orders are granted :</w:t>
      </w:r>
    </w:p>
    <w:p w14:paraId="58876AD4" w14:textId="77777777" w:rsidR="00E21473" w:rsidRPr="00FC267A" w:rsidRDefault="00E21473" w:rsidP="00FC267A">
      <w:pPr>
        <w:spacing w:line="360" w:lineRule="auto"/>
        <w:jc w:val="both"/>
        <w:rPr>
          <w:rFonts w:ascii="Arial" w:hAnsi="Arial"/>
          <w:lang w:val="en-US"/>
        </w:rPr>
      </w:pPr>
    </w:p>
    <w:p w14:paraId="509533B0" w14:textId="509078BD" w:rsidR="00144E1F" w:rsidRPr="00144E1F" w:rsidRDefault="00144E1F" w:rsidP="00144E1F">
      <w:pPr>
        <w:pStyle w:val="NormalWeb"/>
        <w:numPr>
          <w:ilvl w:val="0"/>
          <w:numId w:val="41"/>
        </w:numPr>
        <w:spacing w:before="0" w:beforeAutospacing="0" w:after="0" w:afterAutospacing="0" w:line="360" w:lineRule="auto"/>
        <w:ind w:hanging="720"/>
        <w:jc w:val="both"/>
        <w:rPr>
          <w:rFonts w:ascii="Arial" w:hAnsi="Arial" w:cs="Arial"/>
          <w:color w:val="000000"/>
        </w:rPr>
      </w:pPr>
      <w:r w:rsidRPr="00144E1F">
        <w:rPr>
          <w:rFonts w:ascii="Arial" w:hAnsi="Arial" w:cs="Arial"/>
          <w:color w:val="000000"/>
        </w:rPr>
        <w:t>The decision of the Minister of Land Reform to allot Farms Felseneck No. 26 and Okanatjikumu No. 25, in the Otjozondjupa region, Namibia, to the Passions Culinary and Hospitality Institute CC, is hereby reviewed and set aside;</w:t>
      </w:r>
    </w:p>
    <w:p w14:paraId="06ECC5BA"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446A1B6E" w14:textId="5967B6EE"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sidRPr="00144E1F">
        <w:rPr>
          <w:rFonts w:ascii="Arial" w:hAnsi="Arial" w:cs="Arial"/>
          <w:color w:val="000000"/>
        </w:rPr>
        <w:t>(b)   </w:t>
      </w:r>
      <w:r>
        <w:rPr>
          <w:rFonts w:ascii="Arial" w:hAnsi="Arial" w:cs="Arial"/>
          <w:color w:val="000000"/>
        </w:rPr>
        <w:tab/>
      </w:r>
      <w:r w:rsidRPr="00144E1F">
        <w:rPr>
          <w:rFonts w:ascii="Arial" w:hAnsi="Arial" w:cs="Arial"/>
          <w:color w:val="000000"/>
        </w:rPr>
        <w:t xml:space="preserve">The related decision of the Land Reform Advisory Commission, recommending to the Minister of Land Reform to allot Farms Felseneck No. 26 and Okanatjikumu No. 25 in the Otjozondjupa region, Namibia, to the Passions </w:t>
      </w:r>
      <w:r w:rsidRPr="00144E1F">
        <w:rPr>
          <w:rFonts w:ascii="Arial" w:hAnsi="Arial" w:cs="Arial"/>
          <w:color w:val="000000"/>
        </w:rPr>
        <w:lastRenderedPageBreak/>
        <w:t>Culinary and Hospitality Institute CC, is also hereby reviewed and set aside, in so far as this may be necessary;</w:t>
      </w:r>
    </w:p>
    <w:p w14:paraId="35AB20E8"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011A24E0" w14:textId="743F9E3D"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sidRPr="00144E1F">
        <w:rPr>
          <w:rFonts w:ascii="Arial" w:hAnsi="Arial" w:cs="Arial"/>
          <w:color w:val="000000"/>
        </w:rPr>
        <w:t>(c)      The related decision of the Land Reform Advisory Committee, recommending to the Land Reform Advisory Commission that Farms Felseneck No. 26 and Okanatjikumu No. 25, in the Otjozondjupa region, Namibia, be allotted to the Passions Culinary and Hospitality Institute CC, is also hereby reviewed and set aside, in so far as this may be necessary;</w:t>
      </w:r>
    </w:p>
    <w:p w14:paraId="63054884"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5CBBD10F" w14:textId="77777777"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(d) </w:t>
      </w:r>
      <w:r>
        <w:rPr>
          <w:rFonts w:ascii="Arial" w:hAnsi="Arial" w:cs="Arial"/>
          <w:color w:val="000000"/>
        </w:rPr>
        <w:tab/>
      </w:r>
      <w:r w:rsidRPr="00144E1F">
        <w:rPr>
          <w:rFonts w:ascii="Arial" w:hAnsi="Arial" w:cs="Arial"/>
          <w:color w:val="000000"/>
        </w:rPr>
        <w:t>The Minister of Land Reform, the Land Reform Advisory Commission and the Land Reform Advisory Committee are hereby directed to consider the matter afresh.</w:t>
      </w:r>
    </w:p>
    <w:p w14:paraId="2C502157"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191BC7DF" w14:textId="77777777"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(e) </w:t>
      </w:r>
      <w:r>
        <w:rPr>
          <w:rFonts w:ascii="Arial" w:hAnsi="Arial" w:cs="Arial"/>
          <w:color w:val="000000"/>
        </w:rPr>
        <w:tab/>
      </w:r>
      <w:r w:rsidRPr="00144E1F">
        <w:rPr>
          <w:rFonts w:ascii="Arial" w:hAnsi="Arial" w:cs="Arial"/>
          <w:color w:val="000000"/>
        </w:rPr>
        <w:t>The Minister of Land Reform, the Land Reform Advisory Commission and the Land Reform Advisory Committee are also hereby directed to provide written reasons for their respective decisions made on reconsideration to the Applicant, within 40 days of the decision in question;</w:t>
      </w:r>
    </w:p>
    <w:p w14:paraId="59CF7181" w14:textId="77777777" w:rsidR="00144E1F" w:rsidRPr="00144E1F" w:rsidRDefault="00144E1F" w:rsidP="00144E1F">
      <w:pPr>
        <w:pStyle w:val="NormalWeb"/>
        <w:spacing w:before="0" w:beforeAutospacing="0" w:after="0" w:afterAutospacing="0" w:line="360" w:lineRule="auto"/>
        <w:jc w:val="both"/>
        <w:rPr>
          <w:rFonts w:ascii="Arial" w:hAnsi="Arial" w:cs="Arial"/>
          <w:color w:val="000000"/>
        </w:rPr>
      </w:pPr>
      <w:r w:rsidRPr="00144E1F">
        <w:rPr>
          <w:rFonts w:ascii="Arial" w:hAnsi="Arial" w:cs="Arial"/>
          <w:color w:val="000000"/>
        </w:rPr>
        <w:t> </w:t>
      </w:r>
    </w:p>
    <w:p w14:paraId="0642443F" w14:textId="77777777" w:rsidR="00144E1F" w:rsidRPr="00144E1F" w:rsidRDefault="00144E1F" w:rsidP="00144E1F">
      <w:pPr>
        <w:pStyle w:val="NormalWeb"/>
        <w:spacing w:before="0" w:beforeAutospacing="0" w:after="0" w:afterAutospacing="0" w:line="360" w:lineRule="auto"/>
        <w:ind w:left="709" w:hanging="709"/>
        <w:jc w:val="both"/>
        <w:rPr>
          <w:rFonts w:ascii="Arial" w:hAnsi="Arial" w:cs="Arial"/>
          <w:color w:val="000000"/>
        </w:rPr>
      </w:pPr>
      <w:r>
        <w:rPr>
          <w:rFonts w:ascii="Arial" w:hAnsi="Arial" w:cs="Arial"/>
          <w:color w:val="000000"/>
        </w:rPr>
        <w:t xml:space="preserve">(f)  </w:t>
      </w:r>
      <w:r>
        <w:rPr>
          <w:rFonts w:ascii="Arial" w:hAnsi="Arial" w:cs="Arial"/>
          <w:color w:val="000000"/>
        </w:rPr>
        <w:tab/>
      </w:r>
      <w:r w:rsidRPr="00144E1F">
        <w:rPr>
          <w:rFonts w:ascii="Arial" w:hAnsi="Arial" w:cs="Arial"/>
          <w:color w:val="000000"/>
        </w:rPr>
        <w:t>The first, second and third respondents are to pay the costs of this application, jointly and severely, the one paying the others to be absolved.</w:t>
      </w:r>
    </w:p>
    <w:p w14:paraId="1F70FF4B" w14:textId="77777777" w:rsidR="009A51D7" w:rsidRDefault="009A51D7" w:rsidP="00FC267A">
      <w:pPr>
        <w:spacing w:line="360" w:lineRule="auto"/>
        <w:jc w:val="both"/>
        <w:rPr>
          <w:rFonts w:ascii="Arial" w:hAnsi="Arial"/>
          <w:lang w:val="en-US"/>
        </w:rPr>
      </w:pPr>
    </w:p>
    <w:p w14:paraId="4CFEB55E" w14:textId="77777777" w:rsidR="009A51D7" w:rsidRDefault="009A51D7" w:rsidP="009A51D7">
      <w:pPr>
        <w:spacing w:line="360" w:lineRule="auto"/>
        <w:jc w:val="both"/>
        <w:rPr>
          <w:rFonts w:ascii="Arial" w:hAnsi="Arial"/>
          <w:lang w:val="en-US"/>
        </w:rPr>
      </w:pPr>
    </w:p>
    <w:p w14:paraId="072B63B1" w14:textId="77777777" w:rsidR="004E2535" w:rsidRPr="00BC0D47" w:rsidRDefault="004E2535" w:rsidP="00261ACB">
      <w:pPr>
        <w:pStyle w:val="ListParagraph"/>
        <w:spacing w:after="0" w:line="360" w:lineRule="auto"/>
        <w:jc w:val="both"/>
        <w:rPr>
          <w:rFonts w:ascii="Arial" w:hAnsi="Arial" w:cs="Arial"/>
          <w:color w:val="000000" w:themeColor="text1"/>
          <w:sz w:val="24"/>
          <w:szCs w:val="24"/>
        </w:rPr>
      </w:pPr>
    </w:p>
    <w:p w14:paraId="62AFF365" w14:textId="77777777" w:rsidR="00DE4BFC" w:rsidRPr="00BC0D47" w:rsidRDefault="00DE4BFC" w:rsidP="00185293">
      <w:pPr>
        <w:autoSpaceDE w:val="0"/>
        <w:autoSpaceDN w:val="0"/>
        <w:adjustRightInd w:val="0"/>
        <w:spacing w:line="360" w:lineRule="auto"/>
        <w:jc w:val="both"/>
        <w:rPr>
          <w:color w:val="000000" w:themeColor="text1"/>
        </w:rPr>
      </w:pPr>
    </w:p>
    <w:p w14:paraId="13195F08" w14:textId="44261FE4" w:rsidR="00DE4BFC" w:rsidRPr="00BC0D47" w:rsidRDefault="004A6A5A" w:rsidP="00261ACB">
      <w:pPr>
        <w:autoSpaceDE w:val="0"/>
        <w:autoSpaceDN w:val="0"/>
        <w:adjustRightInd w:val="0"/>
        <w:spacing w:line="360" w:lineRule="auto"/>
        <w:jc w:val="right"/>
        <w:rPr>
          <w:rFonts w:ascii="Arial" w:hAnsi="Arial" w:cs="Arial"/>
          <w:color w:val="000000" w:themeColor="text1"/>
        </w:rPr>
      </w:pP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Pr="00BC0D47">
        <w:rPr>
          <w:rFonts w:ascii="Arial" w:eastAsiaTheme="minorEastAsia" w:hAnsi="Arial" w:cs="Arial"/>
          <w:color w:val="000000" w:themeColor="text1"/>
        </w:rPr>
        <w:softHyphen/>
      </w:r>
      <w:r w:rsidR="00261ACB" w:rsidRPr="00BC0D47">
        <w:rPr>
          <w:rFonts w:ascii="Arial" w:eastAsiaTheme="minorEastAsia" w:hAnsi="Arial" w:cs="Arial"/>
          <w:color w:val="000000" w:themeColor="text1"/>
        </w:rPr>
        <w:t>_______________</w:t>
      </w:r>
    </w:p>
    <w:p w14:paraId="4F5F7A9D" w14:textId="5C7ED8A6" w:rsidR="00DE4BFC" w:rsidRPr="00BC0D47" w:rsidRDefault="003D3F63" w:rsidP="00261ACB">
      <w:pPr>
        <w:spacing w:line="360" w:lineRule="auto"/>
        <w:jc w:val="right"/>
        <w:rPr>
          <w:rFonts w:ascii="Arial" w:hAnsi="Arial" w:cs="Arial"/>
          <w:color w:val="000000" w:themeColor="text1"/>
        </w:rPr>
      </w:pPr>
      <w:r>
        <w:rPr>
          <w:rFonts w:ascii="Arial" w:hAnsi="Arial" w:cs="Arial"/>
          <w:color w:val="000000" w:themeColor="text1"/>
        </w:rPr>
        <w:t xml:space="preserve"> H </w:t>
      </w:r>
      <w:r w:rsidR="004A6A5A" w:rsidRPr="00BC0D47">
        <w:rPr>
          <w:rFonts w:ascii="Arial" w:hAnsi="Arial" w:cs="Arial"/>
          <w:color w:val="000000" w:themeColor="text1"/>
        </w:rPr>
        <w:t>GEIER</w:t>
      </w:r>
    </w:p>
    <w:p w14:paraId="28A766B9" w14:textId="2D877ACA" w:rsidR="00144E1F" w:rsidRDefault="004A6A5A" w:rsidP="00E238EC">
      <w:pPr>
        <w:spacing w:line="360" w:lineRule="auto"/>
        <w:jc w:val="right"/>
        <w:rPr>
          <w:rFonts w:ascii="Arial" w:hAnsi="Arial" w:cs="Arial"/>
          <w:color w:val="000000" w:themeColor="text1"/>
        </w:rPr>
      </w:pPr>
      <w:r w:rsidRPr="00BC0D47">
        <w:rPr>
          <w:rFonts w:ascii="Arial" w:hAnsi="Arial" w:cs="Arial"/>
          <w:color w:val="000000" w:themeColor="text1"/>
        </w:rPr>
        <w:t>JUDGE</w:t>
      </w:r>
    </w:p>
    <w:p w14:paraId="647A9521" w14:textId="417E59B2" w:rsidR="00E238EC" w:rsidRDefault="00E238EC">
      <w:pPr>
        <w:rPr>
          <w:rFonts w:ascii="Arial" w:hAnsi="Arial" w:cs="Arial"/>
          <w:color w:val="000000" w:themeColor="text1"/>
        </w:rPr>
      </w:pPr>
      <w:r>
        <w:rPr>
          <w:rFonts w:ascii="Arial" w:hAnsi="Arial" w:cs="Arial"/>
          <w:color w:val="000000" w:themeColor="text1"/>
        </w:rPr>
        <w:br w:type="page"/>
      </w:r>
    </w:p>
    <w:p w14:paraId="57B4E926" w14:textId="0D321474" w:rsidR="00DE4BFC" w:rsidRPr="00BC0D47" w:rsidRDefault="00261ACB" w:rsidP="00185293">
      <w:pPr>
        <w:spacing w:line="360" w:lineRule="auto"/>
        <w:jc w:val="both"/>
        <w:rPr>
          <w:rFonts w:ascii="Arial" w:hAnsi="Arial" w:cs="Arial"/>
          <w:color w:val="000000" w:themeColor="text1"/>
        </w:rPr>
      </w:pPr>
      <w:r w:rsidRPr="00BC0D47">
        <w:rPr>
          <w:rFonts w:ascii="Arial" w:hAnsi="Arial" w:cs="Arial"/>
          <w:color w:val="000000" w:themeColor="text1"/>
        </w:rPr>
        <w:lastRenderedPageBreak/>
        <w:t>APPEARANCES</w:t>
      </w:r>
      <w:r w:rsidR="00CF491B" w:rsidRPr="00BC0D47">
        <w:rPr>
          <w:rFonts w:ascii="Arial" w:hAnsi="Arial" w:cs="Arial"/>
          <w:color w:val="000000" w:themeColor="text1"/>
        </w:rPr>
        <w:t>:</w:t>
      </w:r>
    </w:p>
    <w:p w14:paraId="52614493" w14:textId="77777777" w:rsidR="00DE4BFC" w:rsidRPr="00BC0D47" w:rsidRDefault="00DE4BFC" w:rsidP="00185293">
      <w:pPr>
        <w:tabs>
          <w:tab w:val="left" w:pos="1394"/>
          <w:tab w:val="left" w:pos="2528"/>
          <w:tab w:val="left" w:pos="6390"/>
          <w:tab w:val="left" w:pos="7920"/>
        </w:tabs>
        <w:spacing w:line="360" w:lineRule="auto"/>
        <w:jc w:val="both"/>
        <w:rPr>
          <w:rFonts w:ascii="Arial" w:hAnsi="Arial" w:cs="Arial"/>
          <w:b/>
          <w:color w:val="000000" w:themeColor="text1"/>
        </w:rPr>
      </w:pPr>
    </w:p>
    <w:p w14:paraId="78909936" w14:textId="6FDBA5F5" w:rsidR="00DE4BFC" w:rsidRPr="00BC0D47" w:rsidRDefault="00DE4BFC" w:rsidP="00DC7598">
      <w:pPr>
        <w:spacing w:line="360" w:lineRule="auto"/>
        <w:ind w:left="2520" w:hanging="2520"/>
        <w:jc w:val="both"/>
        <w:rPr>
          <w:rFonts w:ascii="Arial" w:hAnsi="Arial" w:cs="Arial"/>
          <w:color w:val="000000" w:themeColor="text1"/>
        </w:rPr>
      </w:pPr>
      <w:r w:rsidRPr="00BC0D47">
        <w:rPr>
          <w:rFonts w:ascii="Arial" w:hAnsi="Arial" w:cs="Arial"/>
          <w:color w:val="000000" w:themeColor="text1"/>
        </w:rPr>
        <w:t>APPLICANT:</w:t>
      </w:r>
      <w:r w:rsidR="00CF491B" w:rsidRPr="00BC0D47">
        <w:rPr>
          <w:rFonts w:ascii="Arial" w:hAnsi="Arial" w:cs="Arial"/>
          <w:color w:val="000000" w:themeColor="text1"/>
        </w:rPr>
        <w:tab/>
      </w:r>
      <w:r w:rsidR="00DC7598">
        <w:rPr>
          <w:rFonts w:ascii="Arial" w:hAnsi="Arial" w:cs="Arial"/>
          <w:color w:val="000000" w:themeColor="text1"/>
        </w:rPr>
        <w:tab/>
      </w:r>
      <w:r w:rsidR="00E238EC">
        <w:rPr>
          <w:rFonts w:ascii="Arial" w:hAnsi="Arial" w:cs="Arial"/>
          <w:color w:val="000000" w:themeColor="text1"/>
        </w:rPr>
        <w:tab/>
      </w:r>
      <w:r w:rsidR="00DC7598">
        <w:rPr>
          <w:rFonts w:ascii="Arial" w:hAnsi="Arial" w:cs="Arial"/>
          <w:color w:val="000000" w:themeColor="text1"/>
        </w:rPr>
        <w:tab/>
      </w:r>
      <w:r w:rsidRPr="00BC0D47">
        <w:rPr>
          <w:rFonts w:ascii="Arial" w:hAnsi="Arial" w:cs="Arial"/>
          <w:color w:val="000000" w:themeColor="text1"/>
        </w:rPr>
        <w:t>N TJOMBE</w:t>
      </w:r>
    </w:p>
    <w:p w14:paraId="5E529657" w14:textId="587A9A0B" w:rsidR="00DE4BFC" w:rsidRPr="00BC0D47" w:rsidRDefault="00CF491B" w:rsidP="00DC7598">
      <w:pPr>
        <w:spacing w:line="360" w:lineRule="auto"/>
        <w:jc w:val="both"/>
        <w:rPr>
          <w:rFonts w:ascii="Arial" w:hAnsi="Arial" w:cs="Arial"/>
          <w:color w:val="000000" w:themeColor="text1"/>
        </w:rPr>
      </w:pPr>
      <w:r w:rsidRPr="00BC0D47">
        <w:rPr>
          <w:rFonts w:ascii="Arial" w:hAnsi="Arial" w:cs="Arial"/>
          <w:color w:val="000000" w:themeColor="text1"/>
        </w:rPr>
        <w:tab/>
      </w:r>
      <w:r w:rsidR="00DC7598">
        <w:rPr>
          <w:rFonts w:ascii="Arial" w:hAnsi="Arial" w:cs="Arial"/>
          <w:color w:val="000000" w:themeColor="text1"/>
        </w:rPr>
        <w:tab/>
      </w:r>
      <w:r w:rsidR="00DC7598">
        <w:rPr>
          <w:rFonts w:ascii="Arial" w:hAnsi="Arial" w:cs="Arial"/>
          <w:color w:val="000000" w:themeColor="text1"/>
        </w:rPr>
        <w:tab/>
      </w:r>
      <w:r w:rsidR="00DC7598">
        <w:rPr>
          <w:rFonts w:ascii="Arial" w:hAnsi="Arial" w:cs="Arial"/>
          <w:color w:val="000000" w:themeColor="text1"/>
        </w:rPr>
        <w:tab/>
      </w:r>
      <w:r w:rsidR="00DC7598">
        <w:rPr>
          <w:rFonts w:ascii="Arial" w:hAnsi="Arial" w:cs="Arial"/>
          <w:color w:val="000000" w:themeColor="text1"/>
        </w:rPr>
        <w:tab/>
      </w:r>
      <w:r w:rsidR="00E238EC">
        <w:rPr>
          <w:rFonts w:ascii="Arial" w:hAnsi="Arial" w:cs="Arial"/>
          <w:color w:val="000000" w:themeColor="text1"/>
        </w:rPr>
        <w:tab/>
      </w:r>
      <w:r w:rsidR="00DC7598">
        <w:rPr>
          <w:rFonts w:ascii="Arial" w:hAnsi="Arial" w:cs="Arial"/>
          <w:color w:val="000000" w:themeColor="text1"/>
        </w:rPr>
        <w:t>Tjombe-Elago Inc.</w:t>
      </w:r>
      <w:r w:rsidR="00DE4BFC" w:rsidRPr="00BC0D47">
        <w:rPr>
          <w:rFonts w:ascii="Arial" w:hAnsi="Arial" w:cs="Arial"/>
          <w:color w:val="000000" w:themeColor="text1"/>
        </w:rPr>
        <w:t>, Windhoek.</w:t>
      </w:r>
    </w:p>
    <w:p w14:paraId="215E6CD6" w14:textId="77777777" w:rsidR="00DE4BFC" w:rsidRPr="00BC0D47" w:rsidRDefault="00DE4BFC" w:rsidP="00185293">
      <w:pPr>
        <w:tabs>
          <w:tab w:val="left" w:pos="2528"/>
          <w:tab w:val="left" w:pos="5400"/>
          <w:tab w:val="left" w:pos="6390"/>
          <w:tab w:val="left" w:pos="7920"/>
        </w:tabs>
        <w:spacing w:line="360" w:lineRule="auto"/>
        <w:ind w:left="5760" w:hanging="5760"/>
        <w:jc w:val="both"/>
        <w:rPr>
          <w:rFonts w:ascii="Arial" w:hAnsi="Arial" w:cs="Arial"/>
          <w:color w:val="000000" w:themeColor="text1"/>
        </w:rPr>
      </w:pPr>
    </w:p>
    <w:p w14:paraId="3E82106E" w14:textId="72748384" w:rsidR="00DE4BFC" w:rsidRPr="00BC0D47" w:rsidRDefault="00DC7598" w:rsidP="00DC7598">
      <w:pPr>
        <w:spacing w:line="360" w:lineRule="auto"/>
        <w:jc w:val="both"/>
        <w:rPr>
          <w:rFonts w:ascii="Arial" w:hAnsi="Arial" w:cs="Arial"/>
          <w:color w:val="000000" w:themeColor="text1"/>
        </w:rPr>
      </w:pPr>
      <w:r>
        <w:rPr>
          <w:rFonts w:ascii="Arial" w:hAnsi="Arial" w:cs="Arial"/>
          <w:color w:val="000000" w:themeColor="text1"/>
        </w:rPr>
        <w:t>1</w:t>
      </w:r>
      <w:r w:rsidRPr="00DC7598">
        <w:rPr>
          <w:rFonts w:ascii="Arial" w:hAnsi="Arial" w:cs="Arial"/>
          <w:color w:val="000000" w:themeColor="text1"/>
          <w:vertAlign w:val="superscript"/>
        </w:rPr>
        <w:t>st</w:t>
      </w:r>
      <w:r>
        <w:rPr>
          <w:rFonts w:ascii="Arial" w:hAnsi="Arial" w:cs="Arial"/>
          <w:color w:val="000000" w:themeColor="text1"/>
        </w:rPr>
        <w:t xml:space="preserve"> – 3</w:t>
      </w:r>
      <w:r w:rsidRPr="00DC7598">
        <w:rPr>
          <w:rFonts w:ascii="Arial" w:hAnsi="Arial" w:cs="Arial"/>
          <w:color w:val="000000" w:themeColor="text1"/>
          <w:vertAlign w:val="superscript"/>
        </w:rPr>
        <w:t>rd</w:t>
      </w:r>
      <w:r>
        <w:rPr>
          <w:rFonts w:ascii="Arial" w:hAnsi="Arial" w:cs="Arial"/>
          <w:color w:val="000000" w:themeColor="text1"/>
        </w:rPr>
        <w:t xml:space="preserve"> </w:t>
      </w:r>
      <w:r w:rsidR="00DE4BFC" w:rsidRPr="00BC0D47">
        <w:rPr>
          <w:rFonts w:ascii="Arial" w:hAnsi="Arial" w:cs="Arial"/>
          <w:color w:val="000000" w:themeColor="text1"/>
        </w:rPr>
        <w:t>RESPONDENT</w:t>
      </w:r>
      <w:r>
        <w:rPr>
          <w:rFonts w:ascii="Arial" w:hAnsi="Arial" w:cs="Arial"/>
          <w:color w:val="000000" w:themeColor="text1"/>
        </w:rPr>
        <w:t>S:</w:t>
      </w:r>
      <w:r w:rsidR="00CF491B" w:rsidRPr="00BC0D47">
        <w:rPr>
          <w:rFonts w:ascii="Arial" w:hAnsi="Arial" w:cs="Arial"/>
          <w:b/>
          <w:color w:val="000000" w:themeColor="text1"/>
        </w:rPr>
        <w:tab/>
      </w:r>
      <w:r>
        <w:rPr>
          <w:rFonts w:ascii="Arial" w:hAnsi="Arial" w:cs="Arial"/>
          <w:b/>
          <w:color w:val="000000" w:themeColor="text1"/>
        </w:rPr>
        <w:tab/>
      </w:r>
      <w:r w:rsidR="00E238EC">
        <w:rPr>
          <w:rFonts w:ascii="Arial" w:hAnsi="Arial" w:cs="Arial"/>
          <w:b/>
          <w:color w:val="000000" w:themeColor="text1"/>
        </w:rPr>
        <w:tab/>
      </w:r>
      <w:r w:rsidR="00DE4BFC" w:rsidRPr="00BC0D47">
        <w:rPr>
          <w:rFonts w:ascii="Arial" w:hAnsi="Arial" w:cs="Arial"/>
          <w:color w:val="000000" w:themeColor="text1"/>
        </w:rPr>
        <w:t>J NCUBE</w:t>
      </w:r>
    </w:p>
    <w:p w14:paraId="3A68F66C" w14:textId="7AE651E4" w:rsidR="00DE4BFC" w:rsidRPr="00BC0D47" w:rsidRDefault="00CF491B" w:rsidP="00DC7598">
      <w:pPr>
        <w:spacing w:line="360" w:lineRule="auto"/>
        <w:jc w:val="both"/>
        <w:rPr>
          <w:rFonts w:ascii="Arial" w:hAnsi="Arial" w:cs="Arial"/>
          <w:color w:val="000000" w:themeColor="text1"/>
        </w:rPr>
      </w:pPr>
      <w:r w:rsidRPr="00BC0D47">
        <w:rPr>
          <w:rFonts w:ascii="Arial" w:hAnsi="Arial" w:cs="Arial"/>
          <w:b/>
          <w:color w:val="000000" w:themeColor="text1"/>
        </w:rPr>
        <w:tab/>
      </w:r>
      <w:r w:rsidR="00DC7598">
        <w:rPr>
          <w:rFonts w:ascii="Arial" w:hAnsi="Arial" w:cs="Arial"/>
          <w:b/>
          <w:color w:val="000000" w:themeColor="text1"/>
        </w:rPr>
        <w:tab/>
      </w:r>
      <w:r w:rsidR="00DC7598">
        <w:rPr>
          <w:rFonts w:ascii="Arial" w:hAnsi="Arial" w:cs="Arial"/>
          <w:b/>
          <w:color w:val="000000" w:themeColor="text1"/>
        </w:rPr>
        <w:tab/>
      </w:r>
      <w:r w:rsidR="00DC7598">
        <w:rPr>
          <w:rFonts w:ascii="Arial" w:hAnsi="Arial" w:cs="Arial"/>
          <w:b/>
          <w:color w:val="000000" w:themeColor="text1"/>
        </w:rPr>
        <w:tab/>
      </w:r>
      <w:r w:rsidR="00DC7598">
        <w:rPr>
          <w:rFonts w:ascii="Arial" w:hAnsi="Arial" w:cs="Arial"/>
          <w:b/>
          <w:color w:val="000000" w:themeColor="text1"/>
        </w:rPr>
        <w:tab/>
      </w:r>
      <w:r w:rsidR="00E238EC">
        <w:rPr>
          <w:rFonts w:ascii="Arial" w:hAnsi="Arial" w:cs="Arial"/>
          <w:b/>
          <w:color w:val="000000" w:themeColor="text1"/>
        </w:rPr>
        <w:tab/>
      </w:r>
      <w:bookmarkStart w:id="1" w:name="_GoBack"/>
      <w:bookmarkEnd w:id="1"/>
      <w:r w:rsidR="00DE4BFC" w:rsidRPr="00BC0D47">
        <w:rPr>
          <w:rFonts w:ascii="Arial" w:hAnsi="Arial" w:cs="Arial"/>
          <w:color w:val="000000" w:themeColor="text1"/>
        </w:rPr>
        <w:t>Government Attorney, Windhoek</w:t>
      </w:r>
    </w:p>
    <w:p w14:paraId="5E1879B0" w14:textId="2AA6D995" w:rsidR="007E6ACF" w:rsidRPr="00BC0D47" w:rsidRDefault="007E6ACF" w:rsidP="00185293">
      <w:pPr>
        <w:spacing w:line="360" w:lineRule="auto"/>
        <w:jc w:val="both"/>
        <w:rPr>
          <w:rFonts w:ascii="Arial" w:hAnsi="Arial" w:cs="Arial"/>
          <w:color w:val="000000" w:themeColor="text1"/>
        </w:rPr>
      </w:pPr>
    </w:p>
    <w:p w14:paraId="2D7409DA" w14:textId="77777777" w:rsidR="00506850" w:rsidRPr="00BC0D47" w:rsidRDefault="00506850" w:rsidP="00185293">
      <w:pPr>
        <w:spacing w:line="360" w:lineRule="auto"/>
        <w:jc w:val="both"/>
        <w:rPr>
          <w:rFonts w:ascii="Arial" w:hAnsi="Arial" w:cs="Arial"/>
          <w:color w:val="000000" w:themeColor="text1"/>
        </w:rPr>
      </w:pPr>
    </w:p>
    <w:p w14:paraId="5DF5F2EF" w14:textId="64E5FCC3" w:rsidR="007E6ACF" w:rsidRPr="00BC0D47" w:rsidRDefault="007E6ACF" w:rsidP="00185293">
      <w:pPr>
        <w:spacing w:line="360" w:lineRule="auto"/>
        <w:jc w:val="both"/>
        <w:rPr>
          <w:rFonts w:ascii="Arial" w:hAnsi="Arial" w:cs="Arial"/>
          <w:color w:val="000000" w:themeColor="text1"/>
        </w:rPr>
      </w:pPr>
    </w:p>
    <w:sectPr w:rsidR="007E6ACF" w:rsidRPr="00BC0D47" w:rsidSect="00E46652">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A42F" w14:textId="77777777" w:rsidR="00D61911" w:rsidRDefault="00D61911" w:rsidP="00E46652">
      <w:r>
        <w:separator/>
      </w:r>
    </w:p>
  </w:endnote>
  <w:endnote w:type="continuationSeparator" w:id="0">
    <w:p w14:paraId="3EFBF2EC" w14:textId="77777777" w:rsidR="00D61911" w:rsidRDefault="00D61911" w:rsidP="00E4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AF15" w14:textId="77777777" w:rsidR="00D61911" w:rsidRDefault="00D61911" w:rsidP="00E46652">
      <w:r>
        <w:separator/>
      </w:r>
    </w:p>
  </w:footnote>
  <w:footnote w:type="continuationSeparator" w:id="0">
    <w:p w14:paraId="4A1EA6A4" w14:textId="77777777" w:rsidR="00D61911" w:rsidRDefault="00D61911" w:rsidP="00E46652">
      <w:r>
        <w:continuationSeparator/>
      </w:r>
    </w:p>
  </w:footnote>
  <w:footnote w:id="1">
    <w:p w14:paraId="6280A350" w14:textId="4319C02E" w:rsidR="009A51D7" w:rsidRPr="00E8684B" w:rsidRDefault="009A51D7" w:rsidP="00E8684B">
      <w:pPr>
        <w:pStyle w:val="FootnoteText"/>
        <w:spacing w:line="360" w:lineRule="auto"/>
        <w:ind w:left="567" w:hanging="567"/>
      </w:pPr>
      <w:r w:rsidRPr="00E8684B">
        <w:rPr>
          <w:rStyle w:val="FootnoteReference"/>
        </w:rPr>
        <w:footnoteRef/>
      </w:r>
      <w:r w:rsidR="00F36625" w:rsidRPr="00E8684B">
        <w:t xml:space="preserve"> </w:t>
      </w:r>
      <w:r w:rsidRPr="00E8684B">
        <w:t>i.e. Passions Culinary and Hospitality Institute CC</w:t>
      </w:r>
      <w:r w:rsidR="003D2CDD" w:rsidRPr="00E8684B">
        <w:t>.</w:t>
      </w:r>
    </w:p>
  </w:footnote>
  <w:footnote w:id="2">
    <w:p w14:paraId="7C061338" w14:textId="62960D5D" w:rsidR="009A51D7" w:rsidRPr="00E8684B" w:rsidRDefault="009A51D7" w:rsidP="00E8684B">
      <w:pPr>
        <w:pStyle w:val="FootnoteText"/>
        <w:spacing w:line="360" w:lineRule="auto"/>
        <w:ind w:left="567" w:hanging="567"/>
      </w:pPr>
      <w:r w:rsidRPr="00E8684B">
        <w:rPr>
          <w:rStyle w:val="FootnoteReference"/>
        </w:rPr>
        <w:footnoteRef/>
      </w:r>
      <w:r w:rsidRPr="00E8684B">
        <w:t xml:space="preserve"> Annexure “</w:t>
      </w:r>
      <w:r w:rsidRPr="00E8684B">
        <w:rPr>
          <w:b/>
          <w:bCs/>
        </w:rPr>
        <w:t>N</w:t>
      </w:r>
      <w:r w:rsidRPr="00E8684B">
        <w:t>” to the applicant’s supplementary affidavit.</w:t>
      </w:r>
    </w:p>
  </w:footnote>
  <w:footnote w:id="3">
    <w:p w14:paraId="56FC4799" w14:textId="7C2A96BB" w:rsidR="005212D8" w:rsidRPr="00E8684B" w:rsidRDefault="005212D8" w:rsidP="00E8684B">
      <w:pPr>
        <w:pStyle w:val="FootnoteText"/>
        <w:spacing w:line="360" w:lineRule="auto"/>
        <w:ind w:left="0" w:firstLine="0"/>
      </w:pPr>
      <w:r w:rsidRPr="00E8684B">
        <w:rPr>
          <w:rStyle w:val="FootnoteReference"/>
        </w:rPr>
        <w:footnoteRef/>
      </w:r>
      <w:r w:rsidRPr="00E8684B">
        <w:t xml:space="preserve">  Section 41 prescribes this as follows : ‘1) Every application for the allotment of a farming unit offered for allotment under this Part shall be made in writing to the Minister in the manner stated in the relevant notice of offer. (2) Every application in terms of subsection (1) shall be accompanied by a written declaration by the applicant or, in the case of a joint application, by each applicant in the following form: ..’.</w:t>
      </w:r>
    </w:p>
  </w:footnote>
  <w:footnote w:id="4">
    <w:p w14:paraId="101C3F69" w14:textId="19D9EB15" w:rsidR="009A51D7" w:rsidRPr="00E8684B" w:rsidRDefault="009A51D7" w:rsidP="00E8684B">
      <w:pPr>
        <w:pStyle w:val="FootnoteText"/>
        <w:spacing w:line="360" w:lineRule="auto"/>
        <w:ind w:left="567" w:right="187" w:hanging="567"/>
      </w:pPr>
      <w:r w:rsidRPr="00E8684B">
        <w:rPr>
          <w:rStyle w:val="FootnoteReference"/>
        </w:rPr>
        <w:footnoteRef/>
      </w:r>
      <w:r w:rsidR="00027A0D" w:rsidRPr="00E8684B">
        <w:t xml:space="preserve"> </w:t>
      </w:r>
      <w:r w:rsidRPr="00E8684B">
        <w:t>Annexure “</w:t>
      </w:r>
      <w:r w:rsidRPr="00E8684B">
        <w:rPr>
          <w:b/>
          <w:bCs/>
        </w:rPr>
        <w:t>O</w:t>
      </w:r>
      <w:r w:rsidRPr="00E8684B">
        <w:t>” to the applicant’s supplementary affidavit.</w:t>
      </w:r>
    </w:p>
  </w:footnote>
  <w:footnote w:id="5">
    <w:p w14:paraId="26B9608F" w14:textId="581C418B" w:rsidR="009A51D7" w:rsidRPr="00E8684B" w:rsidRDefault="009A51D7" w:rsidP="00E8684B">
      <w:pPr>
        <w:pStyle w:val="FootnoteText"/>
        <w:spacing w:line="360" w:lineRule="auto"/>
        <w:ind w:left="567" w:right="187" w:hanging="567"/>
      </w:pPr>
      <w:r w:rsidRPr="00E8684B">
        <w:rPr>
          <w:rStyle w:val="FootnoteReference"/>
        </w:rPr>
        <w:footnoteRef/>
      </w:r>
      <w:r w:rsidRPr="00E8684B">
        <w:t xml:space="preserve"> See page 9 of annexure “</w:t>
      </w:r>
      <w:r w:rsidRPr="00E8684B">
        <w:rPr>
          <w:b/>
          <w:bCs/>
        </w:rPr>
        <w:t>P</w:t>
      </w:r>
      <w:r w:rsidRPr="00E8684B">
        <w:t>” to the applicant’s supplementary affidavit.</w:t>
      </w:r>
    </w:p>
  </w:footnote>
  <w:footnote w:id="6">
    <w:p w14:paraId="30BA1761" w14:textId="619CF980" w:rsidR="009A51D7" w:rsidRPr="00E8684B" w:rsidRDefault="009A51D7" w:rsidP="00E8684B">
      <w:pPr>
        <w:pStyle w:val="FootnoteText"/>
        <w:spacing w:line="360" w:lineRule="auto"/>
        <w:ind w:left="0" w:firstLine="0"/>
      </w:pPr>
      <w:r w:rsidRPr="00E8684B">
        <w:rPr>
          <w:rStyle w:val="FootnoteReference"/>
        </w:rPr>
        <w:footnoteRef/>
      </w:r>
      <w:r w:rsidR="006A5857" w:rsidRPr="00E8684B">
        <w:t xml:space="preserve"> </w:t>
      </w:r>
      <w:r w:rsidRPr="00E8684B">
        <w:t>See pages 28 and 29 of the submission of the Land Advisory Commission to the Minister of Land Reform, marked “</w:t>
      </w:r>
      <w:r w:rsidRPr="00E8684B">
        <w:rPr>
          <w:b/>
        </w:rPr>
        <w:t>Q</w:t>
      </w:r>
      <w:r w:rsidRPr="00E8684B">
        <w:t>” to the applicant’s supplementary affidavit.</w:t>
      </w:r>
    </w:p>
  </w:footnote>
  <w:footnote w:id="7">
    <w:p w14:paraId="6E1FBE60" w14:textId="77777777" w:rsidR="009A51D7" w:rsidRPr="00E8684B" w:rsidRDefault="009A51D7" w:rsidP="00E8684B">
      <w:pPr>
        <w:spacing w:line="360" w:lineRule="auto"/>
        <w:jc w:val="both"/>
        <w:rPr>
          <w:rFonts w:ascii="Arial" w:hAnsi="Arial"/>
          <w:sz w:val="20"/>
          <w:szCs w:val="20"/>
          <w:lang w:val="en-US"/>
        </w:rPr>
      </w:pPr>
      <w:r w:rsidRPr="00E8684B">
        <w:rPr>
          <w:rStyle w:val="FootnoteReference"/>
          <w:rFonts w:ascii="Arial" w:hAnsi="Arial"/>
          <w:sz w:val="20"/>
          <w:szCs w:val="20"/>
        </w:rPr>
        <w:footnoteRef/>
      </w:r>
      <w:r w:rsidRPr="00E8684B">
        <w:rPr>
          <w:rFonts w:ascii="Arial" w:hAnsi="Arial"/>
          <w:sz w:val="20"/>
          <w:szCs w:val="20"/>
        </w:rPr>
        <w:t xml:space="preserve"> </w:t>
      </w:r>
      <w:r w:rsidRPr="00E8684B">
        <w:rPr>
          <w:rFonts w:ascii="Arial" w:hAnsi="Arial"/>
          <w:sz w:val="20"/>
          <w:szCs w:val="20"/>
          <w:lang w:val="en-US"/>
        </w:rPr>
        <w:t>See pages 18 – 21 of the submission by the Land Reform Advisory Commission to the Minister of Land Reform, marked “</w:t>
      </w:r>
      <w:r w:rsidRPr="00E8684B">
        <w:rPr>
          <w:rFonts w:ascii="Arial" w:hAnsi="Arial"/>
          <w:b/>
          <w:sz w:val="20"/>
          <w:szCs w:val="20"/>
          <w:lang w:val="en-US"/>
        </w:rPr>
        <w:t>R</w:t>
      </w:r>
      <w:r w:rsidRPr="00E8684B">
        <w:rPr>
          <w:rFonts w:ascii="Arial" w:hAnsi="Arial"/>
          <w:sz w:val="20"/>
          <w:szCs w:val="20"/>
          <w:lang w:val="en-US"/>
        </w:rPr>
        <w:t xml:space="preserve">” to the applicant’s supplementary affidavit.   </w:t>
      </w:r>
    </w:p>
  </w:footnote>
  <w:footnote w:id="8">
    <w:p w14:paraId="52D7566B" w14:textId="46962A6F" w:rsidR="009A51D7" w:rsidRPr="00E8684B" w:rsidRDefault="009A51D7" w:rsidP="00E8684B">
      <w:pPr>
        <w:pStyle w:val="FootnoteText"/>
        <w:spacing w:line="360" w:lineRule="auto"/>
        <w:ind w:left="0" w:firstLine="0"/>
      </w:pPr>
      <w:r w:rsidRPr="00E8684B">
        <w:rPr>
          <w:rStyle w:val="FootnoteReference"/>
        </w:rPr>
        <w:footnoteRef/>
      </w:r>
      <w:r w:rsidRPr="00E8684B">
        <w:t xml:space="preserve"> Compare para 7 of the</w:t>
      </w:r>
      <w:r w:rsidR="005212D8" w:rsidRPr="00E8684B">
        <w:t xml:space="preserve"> respondents’</w:t>
      </w:r>
      <w:r w:rsidRPr="00E8684B">
        <w:t xml:space="preserve"> summary : ‘‘This recommendation was referred back to the Evaluation Committee by the second respondent due to inconsistencies that were detected pertaining to affirmative action. It was agreed that all applicants who scored 50 points and above should be invited for further presentations …’.</w:t>
      </w:r>
    </w:p>
  </w:footnote>
  <w:footnote w:id="9">
    <w:p w14:paraId="696CC072" w14:textId="51688B7E" w:rsidR="007B6F93" w:rsidRPr="00E8684B" w:rsidRDefault="007B6F93" w:rsidP="00E8684B">
      <w:pPr>
        <w:pStyle w:val="FootnoteText"/>
        <w:spacing w:line="360" w:lineRule="auto"/>
        <w:ind w:left="0" w:firstLine="0"/>
      </w:pPr>
      <w:r w:rsidRPr="00E8684B">
        <w:rPr>
          <w:rStyle w:val="FootnoteReference"/>
        </w:rPr>
        <w:footnoteRef/>
      </w:r>
      <w:r w:rsidRPr="00E8684B">
        <w:t xml:space="preserve"> The mode for arriving at any decision is prescribed in section 8(6) ‘A decision of the Commission on any question shall be by a majority of the members present and voting at the meeting and, in the event of an equality of votes, the person presiding at the meeting shall have a casting vote in addition to his or her deliberative vote.’</w:t>
      </w:r>
    </w:p>
  </w:footnote>
  <w:footnote w:id="10">
    <w:p w14:paraId="2A1B364B" w14:textId="363A1AAD" w:rsidR="009A51D7" w:rsidRPr="00E8684B" w:rsidRDefault="009A51D7" w:rsidP="00E8684B">
      <w:pPr>
        <w:spacing w:line="360" w:lineRule="auto"/>
        <w:ind w:left="567" w:hanging="567"/>
        <w:jc w:val="both"/>
        <w:rPr>
          <w:rFonts w:ascii="Arial" w:eastAsia="Arial" w:hAnsi="Arial"/>
          <w:sz w:val="20"/>
          <w:szCs w:val="20"/>
        </w:rPr>
      </w:pPr>
      <w:r w:rsidRPr="00E8684B">
        <w:rPr>
          <w:rStyle w:val="FootnoteReference"/>
          <w:rFonts w:ascii="Arial" w:hAnsi="Arial"/>
          <w:sz w:val="20"/>
          <w:szCs w:val="20"/>
        </w:rPr>
        <w:footnoteRef/>
      </w:r>
      <w:r w:rsidR="00FC267A" w:rsidRPr="00E8684B">
        <w:rPr>
          <w:rFonts w:ascii="Arial" w:hAnsi="Arial"/>
          <w:sz w:val="20"/>
          <w:szCs w:val="20"/>
        </w:rPr>
        <w:t xml:space="preserve"> </w:t>
      </w:r>
      <w:r w:rsidRPr="00E8684B">
        <w:rPr>
          <w:rFonts w:ascii="Arial" w:eastAsia="Arial" w:hAnsi="Arial"/>
          <w:sz w:val="20"/>
          <w:szCs w:val="20"/>
        </w:rPr>
        <w:t>Annexure “</w:t>
      </w:r>
      <w:r w:rsidRPr="00E8684B">
        <w:rPr>
          <w:rFonts w:ascii="Arial" w:eastAsia="Arial" w:hAnsi="Arial"/>
          <w:b/>
          <w:sz w:val="20"/>
          <w:szCs w:val="20"/>
        </w:rPr>
        <w:t>D</w:t>
      </w:r>
      <w:r w:rsidRPr="00E8684B">
        <w:rPr>
          <w:rFonts w:ascii="Arial" w:eastAsia="Arial" w:hAnsi="Arial"/>
          <w:sz w:val="20"/>
          <w:szCs w:val="20"/>
        </w:rPr>
        <w:t>” to the founding affidavit.</w:t>
      </w:r>
    </w:p>
  </w:footnote>
  <w:footnote w:id="11">
    <w:p w14:paraId="70FE928A" w14:textId="6E1E3BAE" w:rsidR="009A51D7" w:rsidRPr="00E8684B" w:rsidRDefault="009A51D7" w:rsidP="00E8684B">
      <w:pPr>
        <w:spacing w:line="360" w:lineRule="auto"/>
        <w:ind w:left="567" w:hanging="567"/>
        <w:jc w:val="both"/>
        <w:rPr>
          <w:rFonts w:ascii="Arial" w:eastAsia="Arial" w:hAnsi="Arial"/>
          <w:sz w:val="20"/>
          <w:szCs w:val="20"/>
        </w:rPr>
      </w:pPr>
      <w:r w:rsidRPr="00E8684B">
        <w:rPr>
          <w:rStyle w:val="FootnoteReference"/>
          <w:rFonts w:ascii="Arial" w:hAnsi="Arial"/>
          <w:sz w:val="20"/>
          <w:szCs w:val="20"/>
        </w:rPr>
        <w:footnoteRef/>
      </w:r>
      <w:r w:rsidRPr="00E8684B">
        <w:rPr>
          <w:rFonts w:ascii="Arial" w:hAnsi="Arial"/>
          <w:sz w:val="20"/>
          <w:szCs w:val="20"/>
        </w:rPr>
        <w:t xml:space="preserve"> </w:t>
      </w:r>
      <w:r w:rsidRPr="00E8684B">
        <w:rPr>
          <w:rFonts w:ascii="Arial" w:eastAsia="Arial" w:hAnsi="Arial"/>
          <w:sz w:val="20"/>
          <w:szCs w:val="20"/>
        </w:rPr>
        <w:t>Annexure “</w:t>
      </w:r>
      <w:r w:rsidRPr="00E8684B">
        <w:rPr>
          <w:rFonts w:ascii="Arial" w:eastAsia="Arial" w:hAnsi="Arial"/>
          <w:b/>
          <w:sz w:val="20"/>
          <w:szCs w:val="20"/>
        </w:rPr>
        <w:t>E</w:t>
      </w:r>
      <w:r w:rsidRPr="00E8684B">
        <w:rPr>
          <w:rFonts w:ascii="Arial" w:eastAsia="Arial" w:hAnsi="Arial"/>
          <w:sz w:val="20"/>
          <w:szCs w:val="20"/>
        </w:rPr>
        <w:t>” to the founding affidavit.</w:t>
      </w:r>
    </w:p>
  </w:footnote>
  <w:footnote w:id="12">
    <w:p w14:paraId="7148BA48" w14:textId="16101EE4" w:rsidR="009A51D7" w:rsidRPr="00E8684B" w:rsidRDefault="009A51D7" w:rsidP="00E8684B">
      <w:pPr>
        <w:pStyle w:val="FootnoteText"/>
        <w:spacing w:line="360" w:lineRule="auto"/>
        <w:ind w:left="567" w:hanging="567"/>
      </w:pPr>
      <w:r w:rsidRPr="00E8684B">
        <w:rPr>
          <w:rStyle w:val="FootnoteReference"/>
        </w:rPr>
        <w:footnoteRef/>
      </w:r>
      <w:r w:rsidR="00FC267A" w:rsidRPr="00E8684B">
        <w:t xml:space="preserve"> </w:t>
      </w:r>
      <w:r w:rsidRPr="00E8684B">
        <w:t>Underlining added.</w:t>
      </w:r>
    </w:p>
  </w:footnote>
  <w:footnote w:id="13">
    <w:p w14:paraId="0E1F49A1" w14:textId="3A9BEB8A" w:rsidR="009A51D7" w:rsidRPr="00E8684B" w:rsidRDefault="009A51D7" w:rsidP="00E8684B">
      <w:pPr>
        <w:pStyle w:val="FootnoteText"/>
        <w:spacing w:line="360" w:lineRule="auto"/>
        <w:ind w:left="567" w:hanging="567"/>
      </w:pPr>
      <w:r w:rsidRPr="00E8684B">
        <w:rPr>
          <w:rStyle w:val="FootnoteReference"/>
        </w:rPr>
        <w:footnoteRef/>
      </w:r>
      <w:r w:rsidRPr="00E8684B">
        <w:t xml:space="preserve"> Underlining added.</w:t>
      </w:r>
    </w:p>
  </w:footnote>
  <w:footnote w:id="14">
    <w:p w14:paraId="61586780" w14:textId="0AA7D9CA" w:rsidR="009A51D7" w:rsidRPr="00E8684B" w:rsidRDefault="009A51D7" w:rsidP="00E8684B">
      <w:pPr>
        <w:pStyle w:val="FootnoteText"/>
        <w:spacing w:line="360" w:lineRule="auto"/>
        <w:ind w:left="567" w:hanging="567"/>
      </w:pPr>
      <w:r w:rsidRPr="00E8684B">
        <w:rPr>
          <w:rStyle w:val="FootnoteReference"/>
        </w:rPr>
        <w:footnoteRef/>
      </w:r>
      <w:r w:rsidRPr="00E8684B">
        <w:t xml:space="preserve"> Article 10(2) of the Namibian Constitution: </w:t>
      </w:r>
    </w:p>
    <w:p w14:paraId="17877451" w14:textId="77777777" w:rsidR="009A51D7" w:rsidRPr="00E8684B" w:rsidRDefault="009A51D7" w:rsidP="00E8684B">
      <w:pPr>
        <w:pStyle w:val="FootnoteText"/>
        <w:spacing w:line="360" w:lineRule="auto"/>
        <w:ind w:left="567" w:hanging="567"/>
      </w:pPr>
    </w:p>
    <w:p w14:paraId="42860099" w14:textId="77777777" w:rsidR="009A51D7" w:rsidRPr="00E8684B" w:rsidRDefault="009A51D7" w:rsidP="00E8684B">
      <w:pPr>
        <w:pStyle w:val="FootnoteText"/>
        <w:spacing w:line="360" w:lineRule="auto"/>
        <w:ind w:left="1134" w:right="1138"/>
        <w:rPr>
          <w:bCs/>
        </w:rPr>
      </w:pPr>
      <w:r w:rsidRPr="00E8684B">
        <w:rPr>
          <w:bCs/>
        </w:rPr>
        <w:t>“(2) No persons may be discriminated against on the grounds of sex, race, colour, ethnic origin, religion, creed or social or economic status.”</w:t>
      </w:r>
    </w:p>
  </w:footnote>
  <w:footnote w:id="15">
    <w:p w14:paraId="397DB953" w14:textId="2BAB5FBF" w:rsidR="00207C9E" w:rsidRPr="00E8684B" w:rsidRDefault="00207C9E" w:rsidP="00E8684B">
      <w:pPr>
        <w:pStyle w:val="FootnoteText"/>
        <w:spacing w:line="360" w:lineRule="auto"/>
        <w:ind w:left="0" w:firstLine="0"/>
      </w:pPr>
      <w:r w:rsidRPr="00E8684B">
        <w:rPr>
          <w:rStyle w:val="FootnoteReference"/>
        </w:rPr>
        <w:footnoteRef/>
      </w:r>
      <w:r w:rsidRPr="00E8684B">
        <w:t xml:space="preserve"> See for instance : Article 18 of the Constitution or </w:t>
      </w:r>
      <w:r w:rsidRPr="00E8684B">
        <w:rPr>
          <w:i/>
        </w:rPr>
        <w:t xml:space="preserve">Chairperson of the Tender Board of Namibia v Pamo Trading Enterprises CC </w:t>
      </w:r>
      <w:r w:rsidRPr="00E8684B">
        <w:t>2017 (1) NR 1 (SC) at [35]</w:t>
      </w:r>
      <w:r w:rsidR="00223F1A" w:rsidRPr="00E8684B">
        <w:t>.</w:t>
      </w:r>
    </w:p>
  </w:footnote>
  <w:footnote w:id="16">
    <w:p w14:paraId="29D1B7C3" w14:textId="36621679" w:rsidR="009A51D7" w:rsidRPr="00E8684B" w:rsidRDefault="009A51D7" w:rsidP="00E8684B">
      <w:pPr>
        <w:pStyle w:val="FootnoteText"/>
        <w:spacing w:line="360" w:lineRule="auto"/>
        <w:ind w:left="567" w:hanging="567"/>
      </w:pPr>
      <w:r w:rsidRPr="00E8684B">
        <w:rPr>
          <w:rStyle w:val="FootnoteReference"/>
        </w:rPr>
        <w:footnoteRef/>
      </w:r>
      <w:r w:rsidR="00FC267A" w:rsidRPr="00E8684B">
        <w:t xml:space="preserve"> </w:t>
      </w:r>
      <w:r w:rsidRPr="00E8684B">
        <w:t>See annexure “</w:t>
      </w:r>
      <w:r w:rsidRPr="00E8684B">
        <w:rPr>
          <w:b/>
          <w:bCs/>
        </w:rPr>
        <w:t>P</w:t>
      </w:r>
      <w:r w:rsidRPr="00E8684B">
        <w:t>” to the applicant’s supplementary affidavit.</w:t>
      </w:r>
    </w:p>
  </w:footnote>
  <w:footnote w:id="17">
    <w:p w14:paraId="486E06C8" w14:textId="6F6B65E9" w:rsidR="00881D42" w:rsidRPr="00E8684B" w:rsidRDefault="00881D42" w:rsidP="00E8684B">
      <w:pPr>
        <w:pStyle w:val="FootnoteText"/>
        <w:spacing w:line="360" w:lineRule="auto"/>
        <w:ind w:left="0" w:firstLine="0"/>
      </w:pPr>
      <w:r w:rsidRPr="00E8684B">
        <w:rPr>
          <w:rStyle w:val="FootnoteReference"/>
        </w:rPr>
        <w:footnoteRef/>
      </w:r>
      <w:r w:rsidRPr="00E8684B">
        <w:t xml:space="preserve"> Compare Section 10 : (1) A member of the Commission shall not participate in the deliberations or vote on any matter which is the subject of consideration at a meeting of the Commission if, in relation to such matter, such member has any interest, whether direct or indirect, which precludes him or her from performing his or her functions as a member in a fair, unbiased and proper manner.’ and …</w:t>
      </w:r>
    </w:p>
    <w:p w14:paraId="6A980CDD" w14:textId="6D0A492F" w:rsidR="00881D42" w:rsidRPr="00E8684B" w:rsidRDefault="00881D42" w:rsidP="00E8684B">
      <w:pPr>
        <w:pStyle w:val="FootnoteText"/>
        <w:spacing w:line="360" w:lineRule="auto"/>
        <w:ind w:left="0" w:firstLine="0"/>
      </w:pPr>
      <w:r w:rsidRPr="00E8684B">
        <w:t>(4) Any member of the Commission who contravenes subsection (1) or fails to comply with the provisions of subsection (2) shall be guilty of an offence and be liable upon conviction to a fine not exceeding N$20 000 or to imprisonment for a term not exceeding five years or to both such fine and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0246648"/>
      <w:docPartObj>
        <w:docPartGallery w:val="Page Numbers (Top of Page)"/>
        <w:docPartUnique/>
      </w:docPartObj>
    </w:sdtPr>
    <w:sdtEndPr>
      <w:rPr>
        <w:rStyle w:val="PageNumber"/>
      </w:rPr>
    </w:sdtEndPr>
    <w:sdtContent>
      <w:p w14:paraId="42F538DF" w14:textId="3E70C34E" w:rsidR="005B39F1" w:rsidRDefault="005B39F1" w:rsidP="00AC04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BE88D" w14:textId="77777777" w:rsidR="005B39F1" w:rsidRDefault="005B39F1" w:rsidP="00E466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5477459"/>
      <w:docPartObj>
        <w:docPartGallery w:val="Page Numbers (Top of Page)"/>
        <w:docPartUnique/>
      </w:docPartObj>
    </w:sdtPr>
    <w:sdtEndPr>
      <w:rPr>
        <w:rStyle w:val="PageNumber"/>
      </w:rPr>
    </w:sdtEndPr>
    <w:sdtContent>
      <w:p w14:paraId="3B6A17B4" w14:textId="12A952F1" w:rsidR="005B39F1" w:rsidRDefault="005B39F1" w:rsidP="00AC04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38EC">
          <w:rPr>
            <w:rStyle w:val="PageNumber"/>
            <w:noProof/>
          </w:rPr>
          <w:t>20</w:t>
        </w:r>
        <w:r>
          <w:rPr>
            <w:rStyle w:val="PageNumber"/>
          </w:rPr>
          <w:fldChar w:fldCharType="end"/>
        </w:r>
      </w:p>
    </w:sdtContent>
  </w:sdt>
  <w:p w14:paraId="3AA0870F" w14:textId="77777777" w:rsidR="005B39F1" w:rsidRDefault="005B39F1" w:rsidP="00E466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7130A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BBD95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614FD4A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200642"/>
    <w:multiLevelType w:val="multilevel"/>
    <w:tmpl w:val="C78E3B0C"/>
    <w:lvl w:ilvl="0">
      <w:start w:val="1"/>
      <w:numFmt w:val="decimal"/>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19B57DD"/>
    <w:multiLevelType w:val="hybridMultilevel"/>
    <w:tmpl w:val="4522BD14"/>
    <w:lvl w:ilvl="0" w:tplc="7D8CD15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895"/>
    <w:multiLevelType w:val="hybridMultilevel"/>
    <w:tmpl w:val="4F5E5222"/>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0D29"/>
    <w:multiLevelType w:val="hybridMultilevel"/>
    <w:tmpl w:val="37E498D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2B3BB8"/>
    <w:multiLevelType w:val="hybridMultilevel"/>
    <w:tmpl w:val="86A627B2"/>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77035"/>
    <w:multiLevelType w:val="hybridMultilevel"/>
    <w:tmpl w:val="DCC64C9C"/>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641DC"/>
    <w:multiLevelType w:val="hybridMultilevel"/>
    <w:tmpl w:val="7A8479AA"/>
    <w:lvl w:ilvl="0" w:tplc="1EE48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FC4CF3"/>
    <w:multiLevelType w:val="hybridMultilevel"/>
    <w:tmpl w:val="1E48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22155"/>
    <w:multiLevelType w:val="hybridMultilevel"/>
    <w:tmpl w:val="D8EEC11A"/>
    <w:lvl w:ilvl="0" w:tplc="CD34D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D3BA7"/>
    <w:multiLevelType w:val="hybridMultilevel"/>
    <w:tmpl w:val="E0EE9F7A"/>
    <w:lvl w:ilvl="0" w:tplc="9894E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B43FF3"/>
    <w:multiLevelType w:val="hybridMultilevel"/>
    <w:tmpl w:val="E45079C4"/>
    <w:lvl w:ilvl="0" w:tplc="051EC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A55D75"/>
    <w:multiLevelType w:val="hybridMultilevel"/>
    <w:tmpl w:val="E6F007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A3CCB"/>
    <w:multiLevelType w:val="hybridMultilevel"/>
    <w:tmpl w:val="12CEBDA4"/>
    <w:lvl w:ilvl="0" w:tplc="0428EF3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D745D2"/>
    <w:multiLevelType w:val="hybridMultilevel"/>
    <w:tmpl w:val="B3C6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76C2"/>
    <w:multiLevelType w:val="hybridMultilevel"/>
    <w:tmpl w:val="9E7A4A78"/>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C7F51"/>
    <w:multiLevelType w:val="multilevel"/>
    <w:tmpl w:val="3B34C1F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EDA52A6"/>
    <w:multiLevelType w:val="hybridMultilevel"/>
    <w:tmpl w:val="3B4C2AC4"/>
    <w:lvl w:ilvl="0" w:tplc="C3C059C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EA7567"/>
    <w:multiLevelType w:val="hybridMultilevel"/>
    <w:tmpl w:val="89FE3E44"/>
    <w:lvl w:ilvl="0" w:tplc="132E4AF8">
      <w:start w:val="1"/>
      <w:numFmt w:val="decimal"/>
      <w:lvlText w:val="[%1]"/>
      <w:lvlJc w:val="left"/>
      <w:pPr>
        <w:ind w:left="720" w:hanging="360"/>
      </w:pPr>
      <w:rPr>
        <w:rFonts w:ascii="Arial" w:hAnsi="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4068C"/>
    <w:multiLevelType w:val="hybridMultilevel"/>
    <w:tmpl w:val="E708C06C"/>
    <w:lvl w:ilvl="0" w:tplc="D18A4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B01F6F"/>
    <w:multiLevelType w:val="hybridMultilevel"/>
    <w:tmpl w:val="35EE5C2C"/>
    <w:lvl w:ilvl="0" w:tplc="9B92AEE8">
      <w:start w:val="1"/>
      <w:numFmt w:val="decimal"/>
      <w:lvlText w:val="[1]%1"/>
      <w:lvlJc w:val="left"/>
      <w:pPr>
        <w:ind w:left="340" w:firstLine="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92728"/>
    <w:multiLevelType w:val="hybridMultilevel"/>
    <w:tmpl w:val="4282E984"/>
    <w:lvl w:ilvl="0" w:tplc="961C2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5816A4"/>
    <w:multiLevelType w:val="multilevel"/>
    <w:tmpl w:val="C8EA4ED8"/>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85C007C"/>
    <w:multiLevelType w:val="hybridMultilevel"/>
    <w:tmpl w:val="3A74C10A"/>
    <w:lvl w:ilvl="0" w:tplc="8F0EAD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FE5772"/>
    <w:multiLevelType w:val="hybridMultilevel"/>
    <w:tmpl w:val="22020CFE"/>
    <w:lvl w:ilvl="0" w:tplc="54245A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7811B1"/>
    <w:multiLevelType w:val="hybridMultilevel"/>
    <w:tmpl w:val="D0887E00"/>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60D86"/>
    <w:multiLevelType w:val="hybridMultilevel"/>
    <w:tmpl w:val="08809486"/>
    <w:lvl w:ilvl="0" w:tplc="E5103EE4">
      <w:start w:val="1"/>
      <w:numFmt w:val="lowerLetter"/>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A7036F"/>
    <w:multiLevelType w:val="hybridMultilevel"/>
    <w:tmpl w:val="020A9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10320"/>
    <w:multiLevelType w:val="hybridMultilevel"/>
    <w:tmpl w:val="31C84CC8"/>
    <w:lvl w:ilvl="0" w:tplc="6D8AD850">
      <w:start w:val="1"/>
      <w:numFmt w:val="decimal"/>
      <w:lvlText w:val="%1[1]"/>
      <w:lvlJc w:val="left"/>
      <w:pPr>
        <w:tabs>
          <w:tab w:val="num" w:pos="357"/>
        </w:tabs>
        <w:ind w:left="340" w:firstLine="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60733"/>
    <w:multiLevelType w:val="hybridMultilevel"/>
    <w:tmpl w:val="B0A663C0"/>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B5EBB"/>
    <w:multiLevelType w:val="hybridMultilevel"/>
    <w:tmpl w:val="15DCE722"/>
    <w:lvl w:ilvl="0" w:tplc="3D28A60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4" w15:restartNumberingAfterBreak="0">
    <w:nsid w:val="74083796"/>
    <w:multiLevelType w:val="hybridMultilevel"/>
    <w:tmpl w:val="7E30842C"/>
    <w:lvl w:ilvl="0" w:tplc="00EE18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50D47F7"/>
    <w:multiLevelType w:val="hybridMultilevel"/>
    <w:tmpl w:val="5C8A70DE"/>
    <w:lvl w:ilvl="0" w:tplc="11CC21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551653E"/>
    <w:multiLevelType w:val="hybridMultilevel"/>
    <w:tmpl w:val="85DCB452"/>
    <w:lvl w:ilvl="0" w:tplc="747AF35E">
      <w:start w:val="1"/>
      <w:numFmt w:val="decimal"/>
      <w:lvlText w:val="[%1]"/>
      <w:lvlJc w:val="left"/>
      <w:pPr>
        <w:tabs>
          <w:tab w:val="num" w:pos="357"/>
        </w:tabs>
        <w:ind w:left="340" w:firstLine="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A53DF"/>
    <w:multiLevelType w:val="hybridMultilevel"/>
    <w:tmpl w:val="D96222A8"/>
    <w:lvl w:ilvl="0" w:tplc="846C8124">
      <w:start w:val="1"/>
      <w:numFmt w:val="none"/>
      <w:lvlText w:val="[1]"/>
      <w:lvlJc w:val="left"/>
      <w:pPr>
        <w:ind w:left="340" w:firstLine="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12742"/>
    <w:multiLevelType w:val="hybridMultilevel"/>
    <w:tmpl w:val="1B9A39C6"/>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51AE2"/>
    <w:multiLevelType w:val="hybridMultilevel"/>
    <w:tmpl w:val="2C3C7848"/>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72778"/>
    <w:multiLevelType w:val="hybridMultilevel"/>
    <w:tmpl w:val="FFEEE9C0"/>
    <w:lvl w:ilvl="0" w:tplc="747AF35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23"/>
  </w:num>
  <w:num w:numId="4">
    <w:abstractNumId w:val="37"/>
  </w:num>
  <w:num w:numId="5">
    <w:abstractNumId w:val="31"/>
  </w:num>
  <w:num w:numId="6">
    <w:abstractNumId w:val="36"/>
  </w:num>
  <w:num w:numId="7">
    <w:abstractNumId w:val="38"/>
  </w:num>
  <w:num w:numId="8">
    <w:abstractNumId w:val="6"/>
  </w:num>
  <w:num w:numId="9">
    <w:abstractNumId w:val="9"/>
  </w:num>
  <w:num w:numId="10">
    <w:abstractNumId w:val="24"/>
  </w:num>
  <w:num w:numId="11">
    <w:abstractNumId w:val="35"/>
  </w:num>
  <w:num w:numId="12">
    <w:abstractNumId w:val="27"/>
  </w:num>
  <w:num w:numId="13">
    <w:abstractNumId w:val="18"/>
  </w:num>
  <w:num w:numId="14">
    <w:abstractNumId w:val="15"/>
  </w:num>
  <w:num w:numId="15">
    <w:abstractNumId w:val="34"/>
  </w:num>
  <w:num w:numId="16">
    <w:abstractNumId w:val="32"/>
  </w:num>
  <w:num w:numId="17">
    <w:abstractNumId w:val="28"/>
  </w:num>
  <w:num w:numId="18">
    <w:abstractNumId w:val="10"/>
  </w:num>
  <w:num w:numId="19">
    <w:abstractNumId w:val="11"/>
  </w:num>
  <w:num w:numId="20">
    <w:abstractNumId w:val="39"/>
  </w:num>
  <w:num w:numId="21">
    <w:abstractNumId w:val="8"/>
  </w:num>
  <w:num w:numId="22">
    <w:abstractNumId w:val="12"/>
  </w:num>
  <w:num w:numId="23">
    <w:abstractNumId w:val="21"/>
  </w:num>
  <w:num w:numId="24">
    <w:abstractNumId w:val="19"/>
  </w:num>
  <w:num w:numId="25">
    <w:abstractNumId w:val="16"/>
  </w:num>
  <w:num w:numId="26">
    <w:abstractNumId w:val="2"/>
  </w:num>
  <w:num w:numId="27">
    <w:abstractNumId w:val="7"/>
  </w:num>
  <w:num w:numId="28">
    <w:abstractNumId w:val="30"/>
  </w:num>
  <w:num w:numId="29">
    <w:abstractNumId w:val="4"/>
  </w:num>
  <w:num w:numId="30">
    <w:abstractNumId w:val="29"/>
  </w:num>
  <w:num w:numId="31">
    <w:abstractNumId w:val="3"/>
  </w:num>
  <w:num w:numId="32">
    <w:abstractNumId w:val="33"/>
  </w:num>
  <w:num w:numId="33">
    <w:abstractNumId w:val="0"/>
  </w:num>
  <w:num w:numId="34">
    <w:abstractNumId w:val="1"/>
  </w:num>
  <w:num w:numId="35">
    <w:abstractNumId w:val="25"/>
  </w:num>
  <w:num w:numId="36">
    <w:abstractNumId w:val="20"/>
  </w:num>
  <w:num w:numId="37">
    <w:abstractNumId w:val="26"/>
  </w:num>
  <w:num w:numId="38">
    <w:abstractNumId w:val="5"/>
  </w:num>
  <w:num w:numId="39">
    <w:abstractNumId w:val="14"/>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25"/>
    <w:rsid w:val="000117A1"/>
    <w:rsid w:val="000162D3"/>
    <w:rsid w:val="00023BD1"/>
    <w:rsid w:val="000274F3"/>
    <w:rsid w:val="00027A0D"/>
    <w:rsid w:val="00050201"/>
    <w:rsid w:val="000641D4"/>
    <w:rsid w:val="00065AC4"/>
    <w:rsid w:val="00080689"/>
    <w:rsid w:val="00081897"/>
    <w:rsid w:val="00093593"/>
    <w:rsid w:val="000A1174"/>
    <w:rsid w:val="000A3DF5"/>
    <w:rsid w:val="000B0588"/>
    <w:rsid w:val="000C02F1"/>
    <w:rsid w:val="000C24D1"/>
    <w:rsid w:val="000C3AC2"/>
    <w:rsid w:val="000D4590"/>
    <w:rsid w:val="000E7160"/>
    <w:rsid w:val="000F5C2E"/>
    <w:rsid w:val="000F7D96"/>
    <w:rsid w:val="00101B8B"/>
    <w:rsid w:val="00103E41"/>
    <w:rsid w:val="00106A35"/>
    <w:rsid w:val="00123CE8"/>
    <w:rsid w:val="0014162A"/>
    <w:rsid w:val="00144E1F"/>
    <w:rsid w:val="0015226D"/>
    <w:rsid w:val="00155E87"/>
    <w:rsid w:val="00164BDC"/>
    <w:rsid w:val="00166B0A"/>
    <w:rsid w:val="001720A7"/>
    <w:rsid w:val="00181C0B"/>
    <w:rsid w:val="0018401C"/>
    <w:rsid w:val="00185293"/>
    <w:rsid w:val="0019376E"/>
    <w:rsid w:val="001A0546"/>
    <w:rsid w:val="001A6188"/>
    <w:rsid w:val="001A676E"/>
    <w:rsid w:val="001B633F"/>
    <w:rsid w:val="001B7923"/>
    <w:rsid w:val="001C3073"/>
    <w:rsid w:val="001D1F8E"/>
    <w:rsid w:val="001D5A27"/>
    <w:rsid w:val="001D7845"/>
    <w:rsid w:val="001E0AF9"/>
    <w:rsid w:val="001E2930"/>
    <w:rsid w:val="002034E6"/>
    <w:rsid w:val="00207C9E"/>
    <w:rsid w:val="00214BFD"/>
    <w:rsid w:val="00216411"/>
    <w:rsid w:val="00223F1A"/>
    <w:rsid w:val="00227054"/>
    <w:rsid w:val="0023436C"/>
    <w:rsid w:val="00261ACB"/>
    <w:rsid w:val="002705C1"/>
    <w:rsid w:val="00272969"/>
    <w:rsid w:val="00280D27"/>
    <w:rsid w:val="002817F0"/>
    <w:rsid w:val="002871D8"/>
    <w:rsid w:val="002927FA"/>
    <w:rsid w:val="002A6E1A"/>
    <w:rsid w:val="002B0B09"/>
    <w:rsid w:val="002B5CF6"/>
    <w:rsid w:val="002C11DB"/>
    <w:rsid w:val="002E4DFD"/>
    <w:rsid w:val="002F0B97"/>
    <w:rsid w:val="002F1EC3"/>
    <w:rsid w:val="002F3E3C"/>
    <w:rsid w:val="003038B5"/>
    <w:rsid w:val="0030436B"/>
    <w:rsid w:val="00306A01"/>
    <w:rsid w:val="00310632"/>
    <w:rsid w:val="00322E9D"/>
    <w:rsid w:val="0032707B"/>
    <w:rsid w:val="00340608"/>
    <w:rsid w:val="003503FA"/>
    <w:rsid w:val="00350412"/>
    <w:rsid w:val="003551CD"/>
    <w:rsid w:val="00364826"/>
    <w:rsid w:val="00365367"/>
    <w:rsid w:val="003816AD"/>
    <w:rsid w:val="00387063"/>
    <w:rsid w:val="00387E25"/>
    <w:rsid w:val="003904B7"/>
    <w:rsid w:val="003956B7"/>
    <w:rsid w:val="003B22C2"/>
    <w:rsid w:val="003C1D55"/>
    <w:rsid w:val="003C654F"/>
    <w:rsid w:val="003D09AB"/>
    <w:rsid w:val="003D2CDD"/>
    <w:rsid w:val="003D3F63"/>
    <w:rsid w:val="003D6E9D"/>
    <w:rsid w:val="003E5156"/>
    <w:rsid w:val="004026BA"/>
    <w:rsid w:val="00404B61"/>
    <w:rsid w:val="004179CF"/>
    <w:rsid w:val="004315D8"/>
    <w:rsid w:val="00432D07"/>
    <w:rsid w:val="00434DFC"/>
    <w:rsid w:val="00436A01"/>
    <w:rsid w:val="0043763C"/>
    <w:rsid w:val="0044052A"/>
    <w:rsid w:val="00440E40"/>
    <w:rsid w:val="004453C3"/>
    <w:rsid w:val="00451A20"/>
    <w:rsid w:val="004575B0"/>
    <w:rsid w:val="00461134"/>
    <w:rsid w:val="004615E5"/>
    <w:rsid w:val="00482225"/>
    <w:rsid w:val="00487B97"/>
    <w:rsid w:val="00494E47"/>
    <w:rsid w:val="004A1474"/>
    <w:rsid w:val="004A5EAD"/>
    <w:rsid w:val="004A6A5A"/>
    <w:rsid w:val="004B1AF7"/>
    <w:rsid w:val="004B368D"/>
    <w:rsid w:val="004C166D"/>
    <w:rsid w:val="004E2535"/>
    <w:rsid w:val="004F35E5"/>
    <w:rsid w:val="00506850"/>
    <w:rsid w:val="00515289"/>
    <w:rsid w:val="005212D8"/>
    <w:rsid w:val="00521D21"/>
    <w:rsid w:val="00522241"/>
    <w:rsid w:val="005248C2"/>
    <w:rsid w:val="00534F2F"/>
    <w:rsid w:val="00536507"/>
    <w:rsid w:val="00537777"/>
    <w:rsid w:val="00542B6F"/>
    <w:rsid w:val="005507B4"/>
    <w:rsid w:val="00552306"/>
    <w:rsid w:val="0055535E"/>
    <w:rsid w:val="00556F97"/>
    <w:rsid w:val="00560DF0"/>
    <w:rsid w:val="00565816"/>
    <w:rsid w:val="00582498"/>
    <w:rsid w:val="00593630"/>
    <w:rsid w:val="005A042A"/>
    <w:rsid w:val="005A4713"/>
    <w:rsid w:val="005B39F1"/>
    <w:rsid w:val="005C0CFF"/>
    <w:rsid w:val="005E0E1E"/>
    <w:rsid w:val="005F36B4"/>
    <w:rsid w:val="005F4F11"/>
    <w:rsid w:val="005F6838"/>
    <w:rsid w:val="006009BA"/>
    <w:rsid w:val="006134BD"/>
    <w:rsid w:val="00616367"/>
    <w:rsid w:val="00621A65"/>
    <w:rsid w:val="00625E97"/>
    <w:rsid w:val="00660CDA"/>
    <w:rsid w:val="00673697"/>
    <w:rsid w:val="00690C7D"/>
    <w:rsid w:val="006927B8"/>
    <w:rsid w:val="006A1B4A"/>
    <w:rsid w:val="006A5857"/>
    <w:rsid w:val="006A70F2"/>
    <w:rsid w:val="006A7961"/>
    <w:rsid w:val="006B3122"/>
    <w:rsid w:val="006D54EA"/>
    <w:rsid w:val="006F09FC"/>
    <w:rsid w:val="006F578A"/>
    <w:rsid w:val="006F6FD3"/>
    <w:rsid w:val="00726CA1"/>
    <w:rsid w:val="00772064"/>
    <w:rsid w:val="00772F26"/>
    <w:rsid w:val="007957AF"/>
    <w:rsid w:val="007973DC"/>
    <w:rsid w:val="007B6688"/>
    <w:rsid w:val="007B6F93"/>
    <w:rsid w:val="007C3B2C"/>
    <w:rsid w:val="007C7401"/>
    <w:rsid w:val="007D3815"/>
    <w:rsid w:val="007D46EF"/>
    <w:rsid w:val="007E5C06"/>
    <w:rsid w:val="007E6ACF"/>
    <w:rsid w:val="007E7A11"/>
    <w:rsid w:val="0082279E"/>
    <w:rsid w:val="00824D77"/>
    <w:rsid w:val="008270C6"/>
    <w:rsid w:val="00834C29"/>
    <w:rsid w:val="008436C0"/>
    <w:rsid w:val="008614E2"/>
    <w:rsid w:val="00863167"/>
    <w:rsid w:val="00872E44"/>
    <w:rsid w:val="00873102"/>
    <w:rsid w:val="0088154B"/>
    <w:rsid w:val="00881D42"/>
    <w:rsid w:val="00892569"/>
    <w:rsid w:val="008A3530"/>
    <w:rsid w:val="008B054E"/>
    <w:rsid w:val="008B1D98"/>
    <w:rsid w:val="008E0D7C"/>
    <w:rsid w:val="008F01B5"/>
    <w:rsid w:val="008F4066"/>
    <w:rsid w:val="008F738C"/>
    <w:rsid w:val="00904E7C"/>
    <w:rsid w:val="009066B4"/>
    <w:rsid w:val="00910A5B"/>
    <w:rsid w:val="0091292F"/>
    <w:rsid w:val="009137A1"/>
    <w:rsid w:val="009152FC"/>
    <w:rsid w:val="0091704D"/>
    <w:rsid w:val="0092061B"/>
    <w:rsid w:val="00923E10"/>
    <w:rsid w:val="00945E1E"/>
    <w:rsid w:val="00962E48"/>
    <w:rsid w:val="009750B1"/>
    <w:rsid w:val="00980F39"/>
    <w:rsid w:val="009850B8"/>
    <w:rsid w:val="00992266"/>
    <w:rsid w:val="00997639"/>
    <w:rsid w:val="00997D55"/>
    <w:rsid w:val="009A2605"/>
    <w:rsid w:val="009A45B5"/>
    <w:rsid w:val="009A51D7"/>
    <w:rsid w:val="009B6686"/>
    <w:rsid w:val="009C7C4E"/>
    <w:rsid w:val="009D51E2"/>
    <w:rsid w:val="009D58B4"/>
    <w:rsid w:val="009F130B"/>
    <w:rsid w:val="00A029B8"/>
    <w:rsid w:val="00A03636"/>
    <w:rsid w:val="00A04340"/>
    <w:rsid w:val="00A1133E"/>
    <w:rsid w:val="00A24E78"/>
    <w:rsid w:val="00A2772C"/>
    <w:rsid w:val="00A508E3"/>
    <w:rsid w:val="00A544EA"/>
    <w:rsid w:val="00A54BB3"/>
    <w:rsid w:val="00A562CA"/>
    <w:rsid w:val="00A80C40"/>
    <w:rsid w:val="00AA6539"/>
    <w:rsid w:val="00AC04B1"/>
    <w:rsid w:val="00AC1090"/>
    <w:rsid w:val="00AD0D4B"/>
    <w:rsid w:val="00AD4F7F"/>
    <w:rsid w:val="00AE7796"/>
    <w:rsid w:val="00AF7A24"/>
    <w:rsid w:val="00B0579C"/>
    <w:rsid w:val="00B22871"/>
    <w:rsid w:val="00B23241"/>
    <w:rsid w:val="00B337FC"/>
    <w:rsid w:val="00B367AB"/>
    <w:rsid w:val="00B36D67"/>
    <w:rsid w:val="00B55131"/>
    <w:rsid w:val="00B669D1"/>
    <w:rsid w:val="00B97C24"/>
    <w:rsid w:val="00BA7B0F"/>
    <w:rsid w:val="00BB1713"/>
    <w:rsid w:val="00BC0D47"/>
    <w:rsid w:val="00BC3D98"/>
    <w:rsid w:val="00BD5DB1"/>
    <w:rsid w:val="00BE07BC"/>
    <w:rsid w:val="00BE74FF"/>
    <w:rsid w:val="00BF56E5"/>
    <w:rsid w:val="00C0353D"/>
    <w:rsid w:val="00C05045"/>
    <w:rsid w:val="00C07527"/>
    <w:rsid w:val="00C119B6"/>
    <w:rsid w:val="00C203CF"/>
    <w:rsid w:val="00C24810"/>
    <w:rsid w:val="00C353E0"/>
    <w:rsid w:val="00C42F89"/>
    <w:rsid w:val="00C51FA0"/>
    <w:rsid w:val="00C5287C"/>
    <w:rsid w:val="00C67C02"/>
    <w:rsid w:val="00C801AC"/>
    <w:rsid w:val="00C932CF"/>
    <w:rsid w:val="00C939F1"/>
    <w:rsid w:val="00CE3F86"/>
    <w:rsid w:val="00CF1793"/>
    <w:rsid w:val="00CF491B"/>
    <w:rsid w:val="00D275AB"/>
    <w:rsid w:val="00D30ED0"/>
    <w:rsid w:val="00D31AB7"/>
    <w:rsid w:val="00D31F87"/>
    <w:rsid w:val="00D33027"/>
    <w:rsid w:val="00D40A6F"/>
    <w:rsid w:val="00D4158D"/>
    <w:rsid w:val="00D47036"/>
    <w:rsid w:val="00D57524"/>
    <w:rsid w:val="00D61911"/>
    <w:rsid w:val="00D77752"/>
    <w:rsid w:val="00D8579F"/>
    <w:rsid w:val="00D85F60"/>
    <w:rsid w:val="00D94539"/>
    <w:rsid w:val="00DB548C"/>
    <w:rsid w:val="00DC7598"/>
    <w:rsid w:val="00DD6AF6"/>
    <w:rsid w:val="00DE4BFC"/>
    <w:rsid w:val="00E039AB"/>
    <w:rsid w:val="00E041C0"/>
    <w:rsid w:val="00E16EEF"/>
    <w:rsid w:val="00E21473"/>
    <w:rsid w:val="00E224E0"/>
    <w:rsid w:val="00E238EC"/>
    <w:rsid w:val="00E35AA4"/>
    <w:rsid w:val="00E365A7"/>
    <w:rsid w:val="00E46652"/>
    <w:rsid w:val="00E50B35"/>
    <w:rsid w:val="00E54DA3"/>
    <w:rsid w:val="00E564E4"/>
    <w:rsid w:val="00E64068"/>
    <w:rsid w:val="00E647A5"/>
    <w:rsid w:val="00E72A5B"/>
    <w:rsid w:val="00E80C24"/>
    <w:rsid w:val="00E8684B"/>
    <w:rsid w:val="00E94EFA"/>
    <w:rsid w:val="00E978BE"/>
    <w:rsid w:val="00EA4FD1"/>
    <w:rsid w:val="00EA72A7"/>
    <w:rsid w:val="00EC1EB6"/>
    <w:rsid w:val="00EC20FB"/>
    <w:rsid w:val="00EC4417"/>
    <w:rsid w:val="00ED6A99"/>
    <w:rsid w:val="00F0335D"/>
    <w:rsid w:val="00F32AF5"/>
    <w:rsid w:val="00F36625"/>
    <w:rsid w:val="00F40F97"/>
    <w:rsid w:val="00F47383"/>
    <w:rsid w:val="00F66D70"/>
    <w:rsid w:val="00F76AEE"/>
    <w:rsid w:val="00F86F36"/>
    <w:rsid w:val="00F87E30"/>
    <w:rsid w:val="00F9768B"/>
    <w:rsid w:val="00FA360B"/>
    <w:rsid w:val="00FB7EDC"/>
    <w:rsid w:val="00FC267A"/>
    <w:rsid w:val="00FE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9D00"/>
  <w15:chartTrackingRefBased/>
  <w15:docId w15:val="{AA1546C6-E649-5842-BFE5-BD3A6B0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25"/>
    <w:pPr>
      <w:spacing w:after="200" w:line="276" w:lineRule="auto"/>
      <w:ind w:left="720"/>
      <w:contextualSpacing/>
    </w:pPr>
    <w:rPr>
      <w:rFonts w:ascii="Calibri" w:eastAsia="Times New Roman" w:hAnsi="Calibri" w:cs="Times New Roman"/>
      <w:sz w:val="22"/>
      <w:szCs w:val="22"/>
      <w:lang w:val="en-US"/>
    </w:rPr>
  </w:style>
  <w:style w:type="paragraph" w:styleId="Header">
    <w:name w:val="header"/>
    <w:basedOn w:val="Normal"/>
    <w:link w:val="HeaderChar"/>
    <w:uiPriority w:val="99"/>
    <w:unhideWhenUsed/>
    <w:rsid w:val="00E46652"/>
    <w:pPr>
      <w:tabs>
        <w:tab w:val="center" w:pos="4513"/>
        <w:tab w:val="right" w:pos="9026"/>
      </w:tabs>
    </w:pPr>
  </w:style>
  <w:style w:type="character" w:customStyle="1" w:styleId="HeaderChar">
    <w:name w:val="Header Char"/>
    <w:basedOn w:val="DefaultParagraphFont"/>
    <w:link w:val="Header"/>
    <w:uiPriority w:val="99"/>
    <w:rsid w:val="00E46652"/>
  </w:style>
  <w:style w:type="character" w:styleId="PageNumber">
    <w:name w:val="page number"/>
    <w:basedOn w:val="DefaultParagraphFont"/>
    <w:uiPriority w:val="99"/>
    <w:semiHidden/>
    <w:unhideWhenUsed/>
    <w:rsid w:val="00E46652"/>
  </w:style>
  <w:style w:type="paragraph" w:styleId="Footer">
    <w:name w:val="footer"/>
    <w:basedOn w:val="Normal"/>
    <w:link w:val="FooterChar"/>
    <w:uiPriority w:val="99"/>
    <w:unhideWhenUsed/>
    <w:rsid w:val="00E46652"/>
    <w:pPr>
      <w:tabs>
        <w:tab w:val="center" w:pos="4513"/>
        <w:tab w:val="right" w:pos="9026"/>
      </w:tabs>
    </w:pPr>
  </w:style>
  <w:style w:type="character" w:customStyle="1" w:styleId="FooterChar">
    <w:name w:val="Footer Char"/>
    <w:basedOn w:val="DefaultParagraphFont"/>
    <w:link w:val="Footer"/>
    <w:uiPriority w:val="99"/>
    <w:rsid w:val="00E46652"/>
  </w:style>
  <w:style w:type="paragraph" w:styleId="FootnoteText">
    <w:name w:val="footnote text"/>
    <w:aliases w:val="HCR: - Footnote text"/>
    <w:basedOn w:val="Normal"/>
    <w:link w:val="FootnoteTextChar"/>
    <w:uiPriority w:val="99"/>
    <w:unhideWhenUsed/>
    <w:qFormat/>
    <w:rsid w:val="009A45B5"/>
    <w:pPr>
      <w:ind w:left="730" w:right="189" w:hanging="730"/>
      <w:jc w:val="both"/>
    </w:pPr>
    <w:rPr>
      <w:rFonts w:ascii="Arial" w:eastAsia="Arial" w:hAnsi="Arial" w:cs="Arial"/>
      <w:color w:val="000000"/>
      <w:sz w:val="20"/>
      <w:szCs w:val="20"/>
      <w:lang w:val="en-US"/>
    </w:rPr>
  </w:style>
  <w:style w:type="character" w:customStyle="1" w:styleId="FootnoteTextChar">
    <w:name w:val="Footnote Text Char"/>
    <w:aliases w:val="HCR: - Footnote text Char"/>
    <w:basedOn w:val="DefaultParagraphFont"/>
    <w:link w:val="FootnoteText"/>
    <w:uiPriority w:val="99"/>
    <w:rsid w:val="009A45B5"/>
    <w:rPr>
      <w:rFonts w:ascii="Arial" w:eastAsia="Arial" w:hAnsi="Arial" w:cs="Arial"/>
      <w:color w:val="000000"/>
      <w:sz w:val="20"/>
      <w:szCs w:val="20"/>
      <w:lang w:val="en-US"/>
    </w:rPr>
  </w:style>
  <w:style w:type="character" w:styleId="FootnoteReference">
    <w:name w:val="footnote reference"/>
    <w:basedOn w:val="DefaultParagraphFont"/>
    <w:uiPriority w:val="99"/>
    <w:unhideWhenUsed/>
    <w:rsid w:val="009A45B5"/>
    <w:rPr>
      <w:vertAlign w:val="superscript"/>
    </w:rPr>
  </w:style>
  <w:style w:type="paragraph" w:styleId="BalloonText">
    <w:name w:val="Balloon Text"/>
    <w:basedOn w:val="Normal"/>
    <w:link w:val="BalloonTextChar"/>
    <w:uiPriority w:val="99"/>
    <w:semiHidden/>
    <w:unhideWhenUsed/>
    <w:rsid w:val="00BC0D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D47"/>
    <w:rPr>
      <w:rFonts w:ascii="Times New Roman" w:hAnsi="Times New Roman" w:cs="Times New Roman"/>
      <w:sz w:val="18"/>
      <w:szCs w:val="18"/>
    </w:rPr>
  </w:style>
  <w:style w:type="paragraph" w:styleId="NormalWeb">
    <w:name w:val="Normal (Web)"/>
    <w:basedOn w:val="Normal"/>
    <w:uiPriority w:val="99"/>
    <w:semiHidden/>
    <w:unhideWhenUsed/>
    <w:rsid w:val="00144E1F"/>
    <w:pPr>
      <w:spacing w:before="100" w:beforeAutospacing="1" w:after="100" w:afterAutospacing="1"/>
    </w:pPr>
    <w:rPr>
      <w:rFonts w:ascii="Times New Roman" w:eastAsia="Times New Roman" w:hAnsi="Times New Roman" w:cs="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3040">
      <w:bodyDiv w:val="1"/>
      <w:marLeft w:val="0"/>
      <w:marRight w:val="0"/>
      <w:marTop w:val="0"/>
      <w:marBottom w:val="0"/>
      <w:divBdr>
        <w:top w:val="none" w:sz="0" w:space="0" w:color="auto"/>
        <w:left w:val="none" w:sz="0" w:space="0" w:color="auto"/>
        <w:bottom w:val="none" w:sz="0" w:space="0" w:color="auto"/>
        <w:right w:val="none" w:sz="0" w:space="0" w:color="auto"/>
      </w:divBdr>
    </w:div>
    <w:div w:id="1667395977">
      <w:bodyDiv w:val="1"/>
      <w:marLeft w:val="0"/>
      <w:marRight w:val="0"/>
      <w:marTop w:val="0"/>
      <w:marBottom w:val="0"/>
      <w:divBdr>
        <w:top w:val="none" w:sz="0" w:space="0" w:color="auto"/>
        <w:left w:val="none" w:sz="0" w:space="0" w:color="auto"/>
        <w:bottom w:val="none" w:sz="0" w:space="0" w:color="auto"/>
        <w:right w:val="none" w:sz="0" w:space="0" w:color="auto"/>
      </w:divBdr>
    </w:div>
    <w:div w:id="19719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2021-02-21T18:30:00+00:00</Judgment_x0020_Date>
    <Year xmlns="c1afb1bd-f2fb-40fd-9abb-aea55b4d7662">2021</Year>
  </documentManagement>
</p:properties>
</file>

<file path=customXml/itemProps1.xml><?xml version="1.0" encoding="utf-8"?>
<ds:datastoreItem xmlns:ds="http://schemas.openxmlformats.org/officeDocument/2006/customXml" ds:itemID="{4C30775D-7ABF-41A6-98F7-C5E00602C703}"/>
</file>

<file path=customXml/itemProps2.xml><?xml version="1.0" encoding="utf-8"?>
<ds:datastoreItem xmlns:ds="http://schemas.openxmlformats.org/officeDocument/2006/customXml" ds:itemID="{8BE6AFB5-4064-4BAB-83C9-E7F3A3732DC9}"/>
</file>

<file path=customXml/itemProps3.xml><?xml version="1.0" encoding="utf-8"?>
<ds:datastoreItem xmlns:ds="http://schemas.openxmlformats.org/officeDocument/2006/customXml" ds:itemID="{6FD34785-B2C5-490D-8814-8721B041F591}"/>
</file>

<file path=customXml/itemProps4.xml><?xml version="1.0" encoding="utf-8"?>
<ds:datastoreItem xmlns:ds="http://schemas.openxmlformats.org/officeDocument/2006/customXml" ds:itemID="{719DC847-AA69-419E-979A-456865BC45BA}"/>
</file>

<file path=docProps/app.xml><?xml version="1.0" encoding="utf-8"?>
<Properties xmlns="http://schemas.openxmlformats.org/officeDocument/2006/extended-properties" xmlns:vt="http://schemas.openxmlformats.org/officeDocument/2006/docPropsVTypes">
  <Template>Normal</Template>
  <TotalTime>1</TotalTime>
  <Pages>22</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Innodev Close Corporation v The Minister of Land Reform (HC-MD-CIV-MOT-REV-2018-00394) 2021 NAHCMD 61 (22 February 2021)</dc:title>
  <dc:subject/>
  <dc:creator>Paulus Namukwambi</dc:creator>
  <cp:keywords/>
  <dc:description/>
  <cp:lastModifiedBy>Susan Kaapehi</cp:lastModifiedBy>
  <cp:revision>2</cp:revision>
  <cp:lastPrinted>2021-02-22T14:18:00Z</cp:lastPrinted>
  <dcterms:created xsi:type="dcterms:W3CDTF">2021-02-23T14:06:00Z</dcterms:created>
  <dcterms:modified xsi:type="dcterms:W3CDTF">2021-02-23T14:06:00Z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