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DB85A" w14:textId="77777777" w:rsidR="00B61D84" w:rsidRDefault="00052D60" w:rsidP="00B61D84">
      <w:pPr>
        <w:spacing w:line="360" w:lineRule="auto"/>
        <w:jc w:val="center"/>
        <w:rPr>
          <w:rFonts w:ascii="Arial" w:hAnsi="Arial" w:cs="Arial"/>
          <w:b/>
        </w:rPr>
      </w:pPr>
      <w:r w:rsidRPr="00B61D84">
        <w:rPr>
          <w:rFonts w:ascii="Arial" w:hAnsi="Arial" w:cs="Arial"/>
          <w:b/>
          <w:noProof/>
          <w:lang w:val="en-US" w:eastAsia="en-US"/>
        </w:rPr>
        <mc:AlternateContent>
          <mc:Choice Requires="wps">
            <w:drawing>
              <wp:anchor distT="0" distB="0" distL="114300" distR="114300" simplePos="0" relativeHeight="251659264" behindDoc="0" locked="0" layoutInCell="1" allowOverlap="1" wp14:anchorId="59B7EAB6" wp14:editId="7FB43A3B">
                <wp:simplePos x="0" y="0"/>
                <wp:positionH relativeFrom="column">
                  <wp:posOffset>4515515</wp:posOffset>
                </wp:positionH>
                <wp:positionV relativeFrom="paragraph">
                  <wp:posOffset>267542</wp:posOffset>
                </wp:positionV>
                <wp:extent cx="1762125" cy="33337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33375"/>
                        </a:xfrm>
                        <a:prstGeom prst="rect">
                          <a:avLst/>
                        </a:prstGeom>
                        <a:solidFill>
                          <a:srgbClr val="FFFFFF"/>
                        </a:solidFill>
                        <a:ln w="9525">
                          <a:solidFill>
                            <a:srgbClr val="FFFFFF"/>
                          </a:solidFill>
                          <a:miter lim="800000"/>
                          <a:headEnd/>
                          <a:tailEnd/>
                        </a:ln>
                      </wps:spPr>
                      <wps:txbx>
                        <w:txbxContent>
                          <w:p w14:paraId="1B5DA34A" w14:textId="77777777" w:rsidR="00B61D84" w:rsidRPr="00837964" w:rsidRDefault="00B61D84" w:rsidP="00052D60">
                            <w:pPr>
                              <w:ind w:right="-419" w:firstLine="450"/>
                              <w:rPr>
                                <w:rFonts w:ascii="Arial" w:hAnsi="Arial" w:cs="Arial"/>
                                <w:sz w:val="22"/>
                                <w:szCs w:val="22"/>
                              </w:rPr>
                            </w:pPr>
                            <w:r w:rsidRPr="00837964">
                              <w:rPr>
                                <w:rFonts w:ascii="Arial" w:hAnsi="Arial" w:cs="Arial"/>
                                <w:sz w:val="22"/>
                                <w:szCs w:val="22"/>
                              </w:rP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7EAB6" id="_x0000_t202" coordsize="21600,21600" o:spt="202" path="m,l,21600r21600,l21600,xe">
                <v:stroke joinstyle="miter"/>
                <v:path gradientshapeok="t" o:connecttype="rect"/>
              </v:shapetype>
              <v:shape id="Text Box 2" o:spid="_x0000_s1026" type="#_x0000_t202" style="position:absolute;left:0;text-align:left;margin-left:355.55pt;margin-top:21.05pt;width:138.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" strokecolor="white">
                <v:textbox>
                  <w:txbxContent>
                    <w:p w14:paraId="1B5DA34A" w14:textId="77777777" w:rsidR="00B61D84" w:rsidRPr="00837964" w:rsidRDefault="00B61D84" w:rsidP="00052D60">
                      <w:pPr>
                        <w:ind w:right="-419" w:firstLine="450"/>
                        <w:rPr>
                          <w:rFonts w:ascii="Arial" w:hAnsi="Arial" w:cs="Arial"/>
                          <w:sz w:val="22"/>
                          <w:szCs w:val="22"/>
                        </w:rPr>
                      </w:pPr>
                      <w:r w:rsidRPr="00837964">
                        <w:rPr>
                          <w:rFonts w:ascii="Arial" w:hAnsi="Arial" w:cs="Arial"/>
                          <w:sz w:val="22"/>
                          <w:szCs w:val="22"/>
                        </w:rPr>
                        <w:t>NOT REPORTABLE</w:t>
                      </w:r>
                    </w:p>
                  </w:txbxContent>
                </v:textbox>
              </v:shape>
            </w:pict>
          </mc:Fallback>
        </mc:AlternateContent>
      </w:r>
      <w:r w:rsidR="00B61D84" w:rsidRPr="00B61D84">
        <w:rPr>
          <w:rFonts w:ascii="Arial" w:hAnsi="Arial" w:cs="Arial"/>
          <w:b/>
        </w:rPr>
        <w:t>REPUBLIC OF NAMIBIA</w:t>
      </w:r>
    </w:p>
    <w:p w14:paraId="63C639C6" w14:textId="77777777" w:rsidR="00052D60" w:rsidRPr="00B61D84" w:rsidRDefault="00052D60" w:rsidP="00B61D84">
      <w:pPr>
        <w:spacing w:line="360" w:lineRule="auto"/>
        <w:jc w:val="center"/>
        <w:rPr>
          <w:rFonts w:ascii="Arial" w:hAnsi="Arial" w:cs="Arial"/>
          <w:b/>
        </w:rPr>
      </w:pPr>
    </w:p>
    <w:p w14:paraId="46A33C0B" w14:textId="77777777" w:rsidR="00B61D84" w:rsidRPr="00B61D84" w:rsidRDefault="00B61D84" w:rsidP="00B61D84">
      <w:pPr>
        <w:spacing w:line="360" w:lineRule="auto"/>
        <w:jc w:val="center"/>
        <w:rPr>
          <w:rFonts w:ascii="Arial" w:hAnsi="Arial" w:cs="Arial"/>
          <w:b/>
          <w:sz w:val="32"/>
          <w:szCs w:val="32"/>
        </w:rPr>
      </w:pPr>
      <w:r w:rsidRPr="00B61D84">
        <w:rPr>
          <w:rFonts w:ascii="Arial" w:hAnsi="Arial" w:cs="Arial"/>
          <w:b/>
          <w:noProof/>
          <w:sz w:val="32"/>
          <w:szCs w:val="32"/>
          <w:lang w:val="en-US" w:eastAsia="en-US"/>
        </w:rPr>
        <w:drawing>
          <wp:inline distT="0" distB="0" distL="0" distR="0" wp14:anchorId="402ADBC6" wp14:editId="473E1BF6">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14:paraId="7F434709" w14:textId="77777777" w:rsidR="00B61D84" w:rsidRPr="00B61D84" w:rsidRDefault="00B61D84" w:rsidP="00B61D84">
      <w:pPr>
        <w:tabs>
          <w:tab w:val="center" w:pos="4153"/>
          <w:tab w:val="right" w:pos="8306"/>
        </w:tabs>
        <w:spacing w:line="360" w:lineRule="auto"/>
        <w:rPr>
          <w:rFonts w:ascii="Arial" w:hAnsi="Arial" w:cs="Arial"/>
          <w:bCs/>
        </w:rPr>
      </w:pPr>
      <w:r w:rsidRPr="00B61D84">
        <w:rPr>
          <w:rFonts w:ascii="Arial" w:hAnsi="Arial" w:cs="Arial"/>
          <w:b/>
        </w:rPr>
        <w:tab/>
        <w:t>HIGH COURT OF NAMIBIA MAIN DIVISION, WINDHOEK</w:t>
      </w:r>
      <w:r w:rsidRPr="00B61D84">
        <w:rPr>
          <w:rFonts w:ascii="Arial" w:hAnsi="Arial" w:cs="Arial"/>
          <w:b/>
        </w:rPr>
        <w:tab/>
      </w:r>
    </w:p>
    <w:p w14:paraId="53092AB1" w14:textId="77777777" w:rsidR="00B61D84" w:rsidRPr="00B61D84" w:rsidRDefault="00B61D84" w:rsidP="00B61D84">
      <w:pPr>
        <w:spacing w:line="360" w:lineRule="auto"/>
        <w:jc w:val="center"/>
        <w:rPr>
          <w:rFonts w:ascii="Arial" w:hAnsi="Arial" w:cs="Arial"/>
          <w:b/>
          <w:sz w:val="10"/>
          <w:szCs w:val="10"/>
        </w:rPr>
      </w:pPr>
    </w:p>
    <w:p w14:paraId="21B79D0C" w14:textId="77777777" w:rsidR="00B61D84" w:rsidRPr="00B61D84" w:rsidRDefault="00B61D84" w:rsidP="00B61D84">
      <w:pPr>
        <w:spacing w:line="360" w:lineRule="auto"/>
        <w:jc w:val="center"/>
        <w:rPr>
          <w:rFonts w:ascii="Arial" w:hAnsi="Arial" w:cs="Arial"/>
          <w:b/>
        </w:rPr>
      </w:pPr>
      <w:r w:rsidRPr="00B61D84">
        <w:rPr>
          <w:rFonts w:ascii="Arial" w:hAnsi="Arial" w:cs="Arial"/>
          <w:b/>
        </w:rPr>
        <w:t>JUDGMENT</w:t>
      </w:r>
    </w:p>
    <w:p w14:paraId="1C10998C" w14:textId="77777777" w:rsidR="00B61D84" w:rsidRPr="00B61D84" w:rsidRDefault="00B61D84" w:rsidP="00B61D84">
      <w:pPr>
        <w:spacing w:line="360" w:lineRule="auto"/>
        <w:jc w:val="both"/>
        <w:rPr>
          <w:rFonts w:ascii="Arial" w:hAnsi="Arial" w:cs="Arial"/>
          <w:b/>
          <w:sz w:val="20"/>
          <w:szCs w:val="20"/>
        </w:rPr>
      </w:pPr>
    </w:p>
    <w:p w14:paraId="43DF4E93" w14:textId="77777777" w:rsidR="00B61D84" w:rsidRPr="00B61D84" w:rsidRDefault="00123BF9" w:rsidP="00B61D84">
      <w:pPr>
        <w:spacing w:line="360" w:lineRule="auto"/>
        <w:jc w:val="right"/>
        <w:rPr>
          <w:rFonts w:ascii="Arial" w:hAnsi="Arial" w:cs="Arial"/>
          <w:lang w:val="en-ZA"/>
        </w:rPr>
      </w:pPr>
      <w:r>
        <w:rPr>
          <w:rFonts w:ascii="Arial" w:hAnsi="Arial" w:cs="Arial"/>
          <w:lang w:val="en-ZA"/>
        </w:rPr>
        <w:t>Case N</w:t>
      </w:r>
      <w:r w:rsidR="00AF0248">
        <w:rPr>
          <w:rFonts w:ascii="Arial" w:hAnsi="Arial" w:cs="Arial"/>
          <w:lang w:val="en-ZA"/>
        </w:rPr>
        <w:t>o.: HC-MD-CRI-APP-CAL-2022/00087</w:t>
      </w:r>
    </w:p>
    <w:p w14:paraId="68D63883" w14:textId="77777777" w:rsidR="00B61D84" w:rsidRPr="00B61D84" w:rsidRDefault="00B61D84" w:rsidP="00B61D84">
      <w:pPr>
        <w:spacing w:line="360" w:lineRule="auto"/>
        <w:jc w:val="both"/>
        <w:rPr>
          <w:rFonts w:ascii="Arial" w:hAnsi="Arial" w:cs="Arial"/>
          <w:lang w:val="en-ZA"/>
        </w:rPr>
      </w:pPr>
    </w:p>
    <w:p w14:paraId="7D42F4FE" w14:textId="77777777" w:rsidR="00B61D84" w:rsidRPr="00B61D84" w:rsidRDefault="00B61D84" w:rsidP="00B61D84">
      <w:pPr>
        <w:spacing w:line="360" w:lineRule="auto"/>
        <w:jc w:val="both"/>
        <w:rPr>
          <w:rFonts w:ascii="Arial" w:hAnsi="Arial" w:cs="Arial"/>
          <w:b/>
          <w:lang w:val="en-ZA"/>
        </w:rPr>
      </w:pPr>
    </w:p>
    <w:p w14:paraId="0CBDBAB3" w14:textId="77777777" w:rsidR="00B61D84" w:rsidRPr="00B61D84" w:rsidRDefault="00B61D84" w:rsidP="00B61D84">
      <w:pPr>
        <w:spacing w:line="360" w:lineRule="auto"/>
        <w:jc w:val="both"/>
        <w:rPr>
          <w:rFonts w:ascii="Arial" w:hAnsi="Arial" w:cs="Arial"/>
          <w:lang w:val="en-ZA"/>
        </w:rPr>
      </w:pPr>
      <w:r w:rsidRPr="00B61D84">
        <w:rPr>
          <w:rFonts w:ascii="Arial" w:hAnsi="Arial" w:cs="Arial"/>
          <w:lang w:val="en-ZA"/>
        </w:rPr>
        <w:t>In the matter between:</w:t>
      </w:r>
    </w:p>
    <w:p w14:paraId="65B01368" w14:textId="77777777" w:rsidR="00B61D84" w:rsidRPr="00B61D84" w:rsidRDefault="00B61D84" w:rsidP="00B61D84">
      <w:pPr>
        <w:spacing w:line="360" w:lineRule="auto"/>
        <w:jc w:val="both"/>
        <w:rPr>
          <w:rFonts w:ascii="Arial" w:hAnsi="Arial" w:cs="Arial"/>
          <w:lang w:val="en-ZA"/>
        </w:rPr>
      </w:pPr>
    </w:p>
    <w:p w14:paraId="2EE56755" w14:textId="77777777" w:rsidR="00B61D84" w:rsidRDefault="00AF0248" w:rsidP="00AF0248">
      <w:pPr>
        <w:spacing w:line="360" w:lineRule="auto"/>
        <w:jc w:val="both"/>
        <w:rPr>
          <w:rFonts w:ascii="Arial" w:hAnsi="Arial" w:cs="Arial"/>
          <w:b/>
          <w:lang w:val="en-ZA"/>
        </w:rPr>
      </w:pPr>
      <w:r>
        <w:rPr>
          <w:rFonts w:ascii="Arial" w:hAnsi="Arial" w:cs="Arial"/>
          <w:b/>
          <w:lang w:val="en-ZA"/>
        </w:rPr>
        <w:t>JOHANNES KATUKUNDU</w:t>
      </w:r>
      <w:r w:rsidR="00B61D84" w:rsidRPr="00B61D84">
        <w:rPr>
          <w:rFonts w:ascii="Arial" w:hAnsi="Arial" w:cs="Arial"/>
          <w:b/>
          <w:lang w:val="en-ZA"/>
        </w:rPr>
        <w:t xml:space="preserve">                   </w:t>
      </w:r>
      <w:r w:rsidR="00123BF9">
        <w:rPr>
          <w:rFonts w:ascii="Arial" w:hAnsi="Arial" w:cs="Arial"/>
          <w:b/>
          <w:lang w:val="en-ZA"/>
        </w:rPr>
        <w:t xml:space="preserve">    </w:t>
      </w:r>
      <w:r>
        <w:rPr>
          <w:rFonts w:ascii="Arial" w:hAnsi="Arial" w:cs="Arial"/>
          <w:b/>
          <w:lang w:val="en-ZA"/>
        </w:rPr>
        <w:t xml:space="preserve">    </w:t>
      </w:r>
      <w:r>
        <w:rPr>
          <w:rFonts w:ascii="Arial" w:hAnsi="Arial" w:cs="Arial"/>
          <w:b/>
          <w:lang w:val="en-ZA"/>
        </w:rPr>
        <w:tab/>
      </w:r>
      <w:r>
        <w:rPr>
          <w:rFonts w:ascii="Arial" w:hAnsi="Arial" w:cs="Arial"/>
          <w:b/>
          <w:lang w:val="en-ZA"/>
        </w:rPr>
        <w:tab/>
        <w:t xml:space="preserve">                     </w:t>
      </w:r>
      <w:r w:rsidR="00123BF9">
        <w:rPr>
          <w:rFonts w:ascii="Arial" w:hAnsi="Arial" w:cs="Arial"/>
          <w:b/>
          <w:lang w:val="en-ZA"/>
        </w:rPr>
        <w:t xml:space="preserve"> </w:t>
      </w:r>
      <w:r>
        <w:rPr>
          <w:rFonts w:ascii="Arial" w:hAnsi="Arial" w:cs="Arial"/>
          <w:b/>
          <w:lang w:val="en-ZA"/>
        </w:rPr>
        <w:t xml:space="preserve">          </w:t>
      </w:r>
      <w:r w:rsidR="00B61D84" w:rsidRPr="00B61D84">
        <w:rPr>
          <w:rFonts w:ascii="Arial" w:hAnsi="Arial" w:cs="Arial"/>
          <w:b/>
          <w:lang w:val="en-ZA"/>
        </w:rPr>
        <w:t>APPELLANT</w:t>
      </w:r>
    </w:p>
    <w:p w14:paraId="31B9E698" w14:textId="77777777" w:rsidR="00B61D84" w:rsidRPr="00B61D84" w:rsidRDefault="00B61D84" w:rsidP="00B61D84">
      <w:pPr>
        <w:spacing w:line="360" w:lineRule="auto"/>
        <w:jc w:val="both"/>
        <w:rPr>
          <w:rFonts w:ascii="Arial" w:hAnsi="Arial" w:cs="Arial"/>
          <w:b/>
          <w:lang w:val="en-ZA"/>
        </w:rPr>
      </w:pPr>
      <w:r w:rsidRPr="00B61D84">
        <w:rPr>
          <w:rFonts w:ascii="Arial" w:hAnsi="Arial" w:cs="Arial"/>
          <w:b/>
          <w:lang w:val="en-ZA"/>
        </w:rPr>
        <w:tab/>
      </w:r>
      <w:r w:rsidRPr="00B61D84">
        <w:rPr>
          <w:rFonts w:ascii="Arial" w:hAnsi="Arial" w:cs="Arial"/>
          <w:b/>
          <w:lang w:val="en-ZA"/>
        </w:rPr>
        <w:tab/>
      </w:r>
      <w:r w:rsidRPr="00B61D84">
        <w:rPr>
          <w:rFonts w:ascii="Arial" w:hAnsi="Arial" w:cs="Arial"/>
          <w:b/>
          <w:lang w:val="en-ZA"/>
        </w:rPr>
        <w:tab/>
      </w:r>
      <w:r w:rsidRPr="00B61D84">
        <w:rPr>
          <w:rFonts w:ascii="Arial" w:hAnsi="Arial" w:cs="Arial"/>
          <w:b/>
          <w:lang w:val="en-ZA"/>
        </w:rPr>
        <w:tab/>
      </w:r>
      <w:r w:rsidRPr="00B61D84">
        <w:rPr>
          <w:rFonts w:ascii="Arial" w:hAnsi="Arial" w:cs="Arial"/>
          <w:b/>
          <w:lang w:val="en-ZA"/>
        </w:rPr>
        <w:tab/>
      </w:r>
      <w:r w:rsidRPr="00B61D84">
        <w:rPr>
          <w:rFonts w:ascii="Arial" w:hAnsi="Arial" w:cs="Arial"/>
          <w:b/>
          <w:lang w:val="en-ZA"/>
        </w:rPr>
        <w:tab/>
      </w:r>
      <w:r w:rsidRPr="00B61D84">
        <w:rPr>
          <w:rFonts w:ascii="Arial" w:hAnsi="Arial" w:cs="Arial"/>
          <w:b/>
          <w:lang w:val="en-ZA"/>
        </w:rPr>
        <w:tab/>
      </w:r>
      <w:r w:rsidRPr="00B61D84">
        <w:rPr>
          <w:rFonts w:ascii="Arial" w:hAnsi="Arial" w:cs="Arial"/>
          <w:b/>
          <w:lang w:val="en-ZA"/>
        </w:rPr>
        <w:tab/>
      </w:r>
      <w:r w:rsidRPr="00B61D84">
        <w:rPr>
          <w:rFonts w:ascii="Arial" w:hAnsi="Arial" w:cs="Arial"/>
          <w:b/>
          <w:lang w:val="en-ZA"/>
        </w:rPr>
        <w:tab/>
        <w:t xml:space="preserve">     </w:t>
      </w:r>
    </w:p>
    <w:p w14:paraId="43D03055" w14:textId="77777777" w:rsidR="00B61D84" w:rsidRPr="00B61D84" w:rsidRDefault="00B61D84" w:rsidP="00B61D84">
      <w:pPr>
        <w:spacing w:line="360" w:lineRule="auto"/>
        <w:jc w:val="both"/>
        <w:rPr>
          <w:rFonts w:ascii="Arial" w:hAnsi="Arial" w:cs="Arial"/>
          <w:lang w:val="en-ZA"/>
        </w:rPr>
      </w:pPr>
      <w:r w:rsidRPr="00B61D84">
        <w:rPr>
          <w:rFonts w:ascii="Arial" w:hAnsi="Arial" w:cs="Arial"/>
          <w:lang w:val="en-ZA"/>
        </w:rPr>
        <w:t>and</w:t>
      </w:r>
    </w:p>
    <w:p w14:paraId="24DB01ED" w14:textId="77777777" w:rsidR="00B61D84" w:rsidRPr="00B61D84" w:rsidRDefault="00B61D84" w:rsidP="00B61D84">
      <w:pPr>
        <w:spacing w:line="360" w:lineRule="auto"/>
        <w:jc w:val="both"/>
        <w:rPr>
          <w:rFonts w:ascii="Arial" w:hAnsi="Arial" w:cs="Arial"/>
          <w:b/>
          <w:lang w:val="en-ZA"/>
        </w:rPr>
      </w:pPr>
    </w:p>
    <w:p w14:paraId="00E59ACC" w14:textId="77777777" w:rsidR="00B61D84" w:rsidRPr="00B61D84" w:rsidRDefault="00B61D84" w:rsidP="00B61D84">
      <w:pPr>
        <w:spacing w:line="360" w:lineRule="auto"/>
        <w:jc w:val="both"/>
        <w:rPr>
          <w:rFonts w:ascii="Arial" w:hAnsi="Arial" w:cs="Arial"/>
          <w:b/>
          <w:lang w:val="en-ZA"/>
        </w:rPr>
      </w:pPr>
      <w:r w:rsidRPr="00B61D84">
        <w:rPr>
          <w:rFonts w:ascii="Arial" w:hAnsi="Arial" w:cs="Arial"/>
          <w:b/>
          <w:lang w:val="en-ZA"/>
        </w:rPr>
        <w:t>THE STATE</w:t>
      </w:r>
      <w:r w:rsidRPr="00B61D84">
        <w:rPr>
          <w:rFonts w:ascii="Arial" w:hAnsi="Arial" w:cs="Arial"/>
          <w:b/>
          <w:lang w:val="en-ZA"/>
        </w:rPr>
        <w:tab/>
      </w:r>
      <w:r w:rsidRPr="00B61D84">
        <w:rPr>
          <w:rFonts w:ascii="Arial" w:hAnsi="Arial" w:cs="Arial"/>
          <w:b/>
          <w:lang w:val="en-ZA"/>
        </w:rPr>
        <w:tab/>
      </w:r>
      <w:r w:rsidRPr="00B61D84">
        <w:rPr>
          <w:rFonts w:ascii="Arial" w:hAnsi="Arial" w:cs="Arial"/>
          <w:b/>
          <w:lang w:val="en-ZA"/>
        </w:rPr>
        <w:tab/>
      </w:r>
      <w:r w:rsidRPr="00B61D84">
        <w:rPr>
          <w:rFonts w:ascii="Arial" w:hAnsi="Arial" w:cs="Arial"/>
          <w:b/>
          <w:lang w:val="en-ZA"/>
        </w:rPr>
        <w:tab/>
      </w:r>
      <w:r w:rsidRPr="00B61D84">
        <w:rPr>
          <w:rFonts w:ascii="Arial" w:hAnsi="Arial" w:cs="Arial"/>
          <w:b/>
          <w:lang w:val="en-ZA"/>
        </w:rPr>
        <w:tab/>
      </w:r>
      <w:r w:rsidRPr="00B61D84">
        <w:rPr>
          <w:rFonts w:ascii="Arial" w:hAnsi="Arial" w:cs="Arial"/>
          <w:b/>
          <w:lang w:val="en-ZA"/>
        </w:rPr>
        <w:tab/>
      </w:r>
      <w:r w:rsidRPr="00B61D84">
        <w:rPr>
          <w:rFonts w:ascii="Arial" w:hAnsi="Arial" w:cs="Arial"/>
          <w:b/>
          <w:lang w:val="en-ZA"/>
        </w:rPr>
        <w:tab/>
      </w:r>
      <w:r w:rsidRPr="00B61D84">
        <w:rPr>
          <w:rFonts w:ascii="Arial" w:hAnsi="Arial" w:cs="Arial"/>
          <w:b/>
          <w:lang w:val="en-ZA"/>
        </w:rPr>
        <w:tab/>
        <w:t xml:space="preserve">  </w:t>
      </w:r>
      <w:r>
        <w:rPr>
          <w:rFonts w:ascii="Arial" w:hAnsi="Arial" w:cs="Arial"/>
          <w:b/>
          <w:lang w:val="en-ZA"/>
        </w:rPr>
        <w:tab/>
        <w:t xml:space="preserve">       </w:t>
      </w:r>
      <w:r w:rsidRPr="00B61D84">
        <w:rPr>
          <w:rFonts w:ascii="Arial" w:hAnsi="Arial" w:cs="Arial"/>
          <w:b/>
          <w:lang w:val="en-ZA"/>
        </w:rPr>
        <w:t>RESPONDENT</w:t>
      </w:r>
    </w:p>
    <w:p w14:paraId="03703258" w14:textId="77777777" w:rsidR="00B61D84" w:rsidRPr="00B61D84" w:rsidRDefault="00B61D84" w:rsidP="00B61D84">
      <w:pPr>
        <w:spacing w:line="360" w:lineRule="auto"/>
        <w:jc w:val="both"/>
        <w:rPr>
          <w:rFonts w:ascii="Arial" w:hAnsi="Arial" w:cs="Arial"/>
          <w:b/>
          <w:lang w:val="en-ZA"/>
        </w:rPr>
      </w:pPr>
    </w:p>
    <w:p w14:paraId="02481039" w14:textId="77777777" w:rsidR="00B61D84" w:rsidRPr="00B61D84" w:rsidRDefault="00B61D84" w:rsidP="00B61D84">
      <w:pPr>
        <w:spacing w:line="360" w:lineRule="auto"/>
        <w:jc w:val="both"/>
        <w:rPr>
          <w:rFonts w:ascii="Arial" w:hAnsi="Arial" w:cs="Arial"/>
          <w:b/>
          <w:lang w:val="en-ZA"/>
        </w:rPr>
      </w:pPr>
    </w:p>
    <w:p w14:paraId="21A306CD" w14:textId="77777777" w:rsidR="00B61D84" w:rsidRPr="00B61D84" w:rsidRDefault="00145873" w:rsidP="00B61D84">
      <w:pPr>
        <w:spacing w:line="360" w:lineRule="auto"/>
        <w:ind w:left="2070" w:hanging="2070"/>
        <w:jc w:val="both"/>
        <w:rPr>
          <w:rFonts w:ascii="Arial" w:hAnsi="Arial" w:cs="Arial"/>
          <w:lang w:val="en-ZA"/>
        </w:rPr>
      </w:pPr>
      <w:r>
        <w:rPr>
          <w:rFonts w:ascii="Arial" w:hAnsi="Arial" w:cs="Arial"/>
          <w:b/>
          <w:lang w:val="en-ZA"/>
        </w:rPr>
        <w:t>Neutral citation:</w:t>
      </w:r>
      <w:r>
        <w:rPr>
          <w:rFonts w:ascii="Arial" w:hAnsi="Arial" w:cs="Arial"/>
          <w:b/>
          <w:lang w:val="en-ZA"/>
        </w:rPr>
        <w:tab/>
      </w:r>
      <w:proofErr w:type="spellStart"/>
      <w:r w:rsidR="00AF0248">
        <w:rPr>
          <w:rFonts w:ascii="Arial" w:hAnsi="Arial" w:cs="Arial"/>
          <w:i/>
          <w:lang w:val="en-ZA"/>
        </w:rPr>
        <w:t>Katukundu</w:t>
      </w:r>
      <w:proofErr w:type="spellEnd"/>
      <w:r w:rsidR="009A0C81">
        <w:rPr>
          <w:rFonts w:ascii="Arial" w:hAnsi="Arial" w:cs="Arial"/>
          <w:i/>
          <w:lang w:val="en-ZA"/>
        </w:rPr>
        <w:t xml:space="preserve"> v </w:t>
      </w:r>
      <w:r w:rsidR="00B61D84" w:rsidRPr="00B61D84">
        <w:rPr>
          <w:rFonts w:ascii="Arial" w:hAnsi="Arial" w:cs="Arial"/>
          <w:i/>
          <w:lang w:val="en-ZA"/>
        </w:rPr>
        <w:t xml:space="preserve">State </w:t>
      </w:r>
      <w:r w:rsidR="00AF0248">
        <w:rPr>
          <w:rFonts w:ascii="Arial" w:hAnsi="Arial" w:cs="Arial"/>
          <w:lang w:val="en-ZA"/>
        </w:rPr>
        <w:t>(HC-MD-CRI-APP-CAL-2022/0</w:t>
      </w:r>
      <w:r>
        <w:rPr>
          <w:rFonts w:ascii="Arial" w:hAnsi="Arial" w:cs="Arial"/>
          <w:lang w:val="en-ZA"/>
        </w:rPr>
        <w:t>0087) [2023] NAHCMD</w:t>
      </w:r>
      <w:r w:rsidR="00246D91">
        <w:rPr>
          <w:rFonts w:ascii="Arial" w:hAnsi="Arial" w:cs="Arial"/>
          <w:lang w:val="en-ZA"/>
        </w:rPr>
        <w:t xml:space="preserve"> 164</w:t>
      </w:r>
      <w:r w:rsidR="002011FA">
        <w:rPr>
          <w:rFonts w:ascii="Arial" w:hAnsi="Arial" w:cs="Arial"/>
          <w:lang w:val="en-ZA"/>
        </w:rPr>
        <w:t xml:space="preserve"> (3 April</w:t>
      </w:r>
      <w:r w:rsidR="00AF0248">
        <w:rPr>
          <w:rFonts w:ascii="Arial" w:hAnsi="Arial" w:cs="Arial"/>
          <w:lang w:val="en-ZA"/>
        </w:rPr>
        <w:t xml:space="preserve"> 2023</w:t>
      </w:r>
      <w:r w:rsidR="00B61D84" w:rsidRPr="00B61D84">
        <w:rPr>
          <w:rFonts w:ascii="Arial" w:hAnsi="Arial" w:cs="Arial"/>
          <w:lang w:val="en-ZA"/>
        </w:rPr>
        <w:t>)</w:t>
      </w:r>
    </w:p>
    <w:p w14:paraId="0648A180" w14:textId="77777777" w:rsidR="00B61D84" w:rsidRPr="00B61D84" w:rsidRDefault="00B61D84" w:rsidP="00B61D84">
      <w:pPr>
        <w:spacing w:line="360" w:lineRule="auto"/>
        <w:jc w:val="both"/>
        <w:rPr>
          <w:rFonts w:ascii="Arial" w:hAnsi="Arial" w:cs="Arial"/>
          <w:b/>
          <w:lang w:val="en-ZA"/>
        </w:rPr>
      </w:pPr>
    </w:p>
    <w:p w14:paraId="2B6854F0" w14:textId="77777777" w:rsidR="00B61D84" w:rsidRPr="00B7480A" w:rsidRDefault="00B61D84" w:rsidP="00B61D84">
      <w:pPr>
        <w:spacing w:line="360" w:lineRule="auto"/>
        <w:jc w:val="both"/>
        <w:rPr>
          <w:rFonts w:ascii="Arial" w:hAnsi="Arial" w:cs="Arial"/>
          <w:lang w:val="en-ZA"/>
        </w:rPr>
      </w:pPr>
      <w:r w:rsidRPr="00B61D84">
        <w:rPr>
          <w:rFonts w:ascii="Arial" w:hAnsi="Arial" w:cs="Arial"/>
          <w:b/>
          <w:lang w:val="en-ZA"/>
        </w:rPr>
        <w:t>Coram:</w:t>
      </w:r>
      <w:r w:rsidRPr="00B61D84">
        <w:rPr>
          <w:rFonts w:ascii="Arial" w:hAnsi="Arial" w:cs="Arial"/>
          <w:lang w:val="en-ZA"/>
        </w:rPr>
        <w:tab/>
      </w:r>
      <w:r w:rsidRPr="00AF0248">
        <w:rPr>
          <w:rFonts w:ascii="Arial" w:hAnsi="Arial" w:cs="Arial"/>
          <w:b/>
          <w:lang w:val="en-ZA"/>
        </w:rPr>
        <w:t>LIEBENBERG J</w:t>
      </w:r>
      <w:r w:rsidR="00B7480A" w:rsidRPr="00AF0248">
        <w:rPr>
          <w:rFonts w:ascii="Arial" w:hAnsi="Arial" w:cs="Arial"/>
          <w:b/>
          <w:lang w:val="en-ZA"/>
        </w:rPr>
        <w:t xml:space="preserve"> </w:t>
      </w:r>
      <w:r w:rsidR="00B7480A" w:rsidRPr="00AF0248">
        <w:rPr>
          <w:rFonts w:ascii="Arial" w:hAnsi="Arial" w:cs="Arial"/>
          <w:b/>
          <w:i/>
          <w:lang w:val="en-ZA"/>
        </w:rPr>
        <w:t xml:space="preserve">et </w:t>
      </w:r>
      <w:r w:rsidR="00B7480A" w:rsidRPr="00AF0248">
        <w:rPr>
          <w:rFonts w:ascii="Arial" w:hAnsi="Arial" w:cs="Arial"/>
          <w:b/>
          <w:lang w:val="en-ZA"/>
        </w:rPr>
        <w:t>USIKU J</w:t>
      </w:r>
    </w:p>
    <w:p w14:paraId="5C8F3FD2" w14:textId="77777777" w:rsidR="00B61D84" w:rsidRPr="00B61D84" w:rsidRDefault="00B61D84" w:rsidP="00B61D84">
      <w:pPr>
        <w:spacing w:line="360" w:lineRule="auto"/>
        <w:jc w:val="both"/>
        <w:rPr>
          <w:rFonts w:ascii="Arial" w:hAnsi="Arial" w:cs="Arial"/>
          <w:b/>
          <w:lang w:val="en-ZA"/>
        </w:rPr>
      </w:pPr>
      <w:r w:rsidRPr="00B61D84">
        <w:rPr>
          <w:rFonts w:ascii="Arial" w:hAnsi="Arial" w:cs="Arial"/>
          <w:b/>
          <w:lang w:val="en-ZA"/>
        </w:rPr>
        <w:t>Heard</w:t>
      </w:r>
      <w:r w:rsidR="00B7480A">
        <w:rPr>
          <w:rFonts w:ascii="Arial" w:hAnsi="Arial" w:cs="Arial"/>
          <w:lang w:val="en-ZA"/>
        </w:rPr>
        <w:t>:</w:t>
      </w:r>
      <w:r w:rsidR="00B7480A">
        <w:rPr>
          <w:rFonts w:ascii="Arial" w:hAnsi="Arial" w:cs="Arial"/>
          <w:lang w:val="en-ZA"/>
        </w:rPr>
        <w:tab/>
      </w:r>
      <w:r w:rsidR="002011FA">
        <w:rPr>
          <w:rFonts w:ascii="Arial" w:hAnsi="Arial" w:cs="Arial"/>
          <w:b/>
          <w:lang w:val="en-ZA"/>
        </w:rPr>
        <w:t>17 March</w:t>
      </w:r>
      <w:r w:rsidR="00AF0248" w:rsidRPr="00AF0248">
        <w:rPr>
          <w:rFonts w:ascii="Arial" w:hAnsi="Arial" w:cs="Arial"/>
          <w:b/>
          <w:lang w:val="en-ZA"/>
        </w:rPr>
        <w:t xml:space="preserve"> 2023</w:t>
      </w:r>
    </w:p>
    <w:p w14:paraId="7E9043CF" w14:textId="77777777" w:rsidR="00B61D84" w:rsidRPr="00B61D84" w:rsidRDefault="00B61D84" w:rsidP="00B61D84">
      <w:pPr>
        <w:spacing w:line="360" w:lineRule="auto"/>
        <w:jc w:val="both"/>
        <w:rPr>
          <w:rFonts w:ascii="Arial" w:hAnsi="Arial" w:cs="Arial"/>
          <w:lang w:val="en-ZA"/>
        </w:rPr>
      </w:pPr>
      <w:r w:rsidRPr="00B61D84">
        <w:rPr>
          <w:rFonts w:ascii="Arial" w:hAnsi="Arial" w:cs="Arial"/>
          <w:b/>
          <w:lang w:val="en-ZA"/>
        </w:rPr>
        <w:t>Delivered</w:t>
      </w:r>
      <w:r w:rsidR="00AF0248">
        <w:rPr>
          <w:rFonts w:ascii="Arial" w:hAnsi="Arial" w:cs="Arial"/>
          <w:lang w:val="en-ZA"/>
        </w:rPr>
        <w:t>:</w:t>
      </w:r>
      <w:r w:rsidR="00AF0248">
        <w:rPr>
          <w:rFonts w:ascii="Arial" w:hAnsi="Arial" w:cs="Arial"/>
          <w:lang w:val="en-ZA"/>
        </w:rPr>
        <w:tab/>
      </w:r>
      <w:r w:rsidR="002011FA">
        <w:rPr>
          <w:rFonts w:ascii="Arial" w:hAnsi="Arial" w:cs="Arial"/>
          <w:b/>
          <w:lang w:val="en-ZA"/>
        </w:rPr>
        <w:t>3 April</w:t>
      </w:r>
      <w:r w:rsidR="00AF0248" w:rsidRPr="00AF0248">
        <w:rPr>
          <w:rFonts w:ascii="Arial" w:hAnsi="Arial" w:cs="Arial"/>
          <w:b/>
          <w:lang w:val="en-ZA"/>
        </w:rPr>
        <w:t xml:space="preserve"> 2023</w:t>
      </w:r>
    </w:p>
    <w:p w14:paraId="7F866B4F" w14:textId="77777777" w:rsidR="00B61D84" w:rsidRPr="00B61D84" w:rsidRDefault="00B61D84" w:rsidP="00B61D84">
      <w:pPr>
        <w:spacing w:line="360" w:lineRule="auto"/>
        <w:jc w:val="both"/>
        <w:rPr>
          <w:rFonts w:ascii="Arial" w:hAnsi="Arial" w:cs="Arial"/>
          <w:lang w:val="en-ZA"/>
        </w:rPr>
      </w:pPr>
    </w:p>
    <w:p w14:paraId="62CFB381" w14:textId="77777777" w:rsidR="00B61D84" w:rsidRPr="009A0C81" w:rsidRDefault="00B61D84" w:rsidP="00B61D84">
      <w:pPr>
        <w:spacing w:line="360" w:lineRule="auto"/>
        <w:jc w:val="both"/>
        <w:rPr>
          <w:rFonts w:ascii="Arial" w:hAnsi="Arial" w:cs="Arial"/>
          <w:lang w:val="en-US"/>
        </w:rPr>
      </w:pPr>
      <w:r w:rsidRPr="00B61D84">
        <w:rPr>
          <w:rFonts w:ascii="Arial" w:hAnsi="Arial" w:cs="Arial"/>
          <w:b/>
          <w:lang w:val="en-ZA"/>
        </w:rPr>
        <w:lastRenderedPageBreak/>
        <w:t>Flynote:</w:t>
      </w:r>
      <w:r w:rsidRPr="00B61D84">
        <w:rPr>
          <w:rFonts w:ascii="Arial" w:hAnsi="Arial" w:cs="Arial"/>
          <w:b/>
          <w:lang w:val="en-ZA"/>
        </w:rPr>
        <w:tab/>
      </w:r>
      <w:r w:rsidR="009A0C81" w:rsidRPr="009A0C81">
        <w:rPr>
          <w:rFonts w:ascii="Arial" w:hAnsi="Arial" w:cs="Arial"/>
          <w:lang w:val="en-US"/>
        </w:rPr>
        <w:t>Stock theft – What constitutes a startling and shocking sentence –Principles of uniformity of sentences in comparable cases and the principle of individualization of sentences considered.</w:t>
      </w:r>
    </w:p>
    <w:p w14:paraId="552634CD" w14:textId="77777777" w:rsidR="00B61D84" w:rsidRPr="00B61D84" w:rsidRDefault="00B61D84" w:rsidP="00B61D84">
      <w:pPr>
        <w:spacing w:line="360" w:lineRule="auto"/>
        <w:jc w:val="both"/>
        <w:rPr>
          <w:rFonts w:ascii="Arial" w:hAnsi="Arial" w:cs="Arial"/>
          <w:lang w:val="en-ZA"/>
        </w:rPr>
      </w:pPr>
    </w:p>
    <w:p w14:paraId="35C48D9E" w14:textId="77777777" w:rsidR="009A0C81" w:rsidRDefault="00B61D84" w:rsidP="009A0C81">
      <w:pPr>
        <w:spacing w:line="360" w:lineRule="auto"/>
        <w:jc w:val="both"/>
        <w:rPr>
          <w:rFonts w:ascii="Arial" w:hAnsi="Arial" w:cs="Arial"/>
          <w:lang w:val="en-US"/>
        </w:rPr>
      </w:pPr>
      <w:r w:rsidRPr="00B61D84">
        <w:rPr>
          <w:rFonts w:ascii="Arial" w:hAnsi="Arial" w:cs="Arial"/>
          <w:b/>
          <w:lang w:val="en-ZA"/>
        </w:rPr>
        <w:t>Summary:</w:t>
      </w:r>
      <w:r w:rsidRPr="00B61D84">
        <w:rPr>
          <w:rFonts w:ascii="Arial" w:hAnsi="Arial" w:cs="Arial"/>
          <w:b/>
          <w:lang w:val="en-ZA"/>
        </w:rPr>
        <w:tab/>
      </w:r>
      <w:r w:rsidR="009A0C81" w:rsidRPr="009A0C81">
        <w:rPr>
          <w:rFonts w:ascii="Arial" w:hAnsi="Arial" w:cs="Arial"/>
          <w:lang w:val="en-US"/>
        </w:rPr>
        <w:t xml:space="preserve">This is an appeal by the appellant against the sentence imposed by the Magistrate’s Court for the district of </w:t>
      </w:r>
      <w:proofErr w:type="spellStart"/>
      <w:r w:rsidR="009A0C81" w:rsidRPr="009A0C81">
        <w:rPr>
          <w:rFonts w:ascii="Arial" w:hAnsi="Arial" w:cs="Arial"/>
          <w:lang w:val="en-US"/>
        </w:rPr>
        <w:t>Otjiwarongo</w:t>
      </w:r>
      <w:proofErr w:type="spellEnd"/>
      <w:r w:rsidR="009A0C81" w:rsidRPr="009A0C81">
        <w:rPr>
          <w:rFonts w:ascii="Arial" w:hAnsi="Arial" w:cs="Arial"/>
          <w:lang w:val="en-US"/>
        </w:rPr>
        <w:t xml:space="preserve"> where he was convicted on one coun</w:t>
      </w:r>
      <w:r w:rsidR="009A0C81">
        <w:rPr>
          <w:rFonts w:ascii="Arial" w:hAnsi="Arial" w:cs="Arial"/>
          <w:lang w:val="en-US"/>
        </w:rPr>
        <w:t>t of stock theft and sentenced to five (5) years’ imprisonment of which one (1) year is suspended for a period of four (4) years on condition that the accused is not convicted of the same offence, committed during the period of suspension. I</w:t>
      </w:r>
      <w:r w:rsidR="009A0C81" w:rsidRPr="009A0C81">
        <w:rPr>
          <w:rFonts w:ascii="Arial" w:hAnsi="Arial" w:cs="Arial"/>
          <w:lang w:val="en-US"/>
        </w:rPr>
        <w:t xml:space="preserve">t is against that sentence that he appeals. </w:t>
      </w:r>
      <w:r w:rsidR="009A0C81">
        <w:rPr>
          <w:rFonts w:ascii="Arial" w:hAnsi="Arial" w:cs="Arial"/>
          <w:lang w:val="en-US"/>
        </w:rPr>
        <w:t>The a</w:t>
      </w:r>
      <w:r w:rsidR="009A0C81" w:rsidRPr="009A0C81">
        <w:rPr>
          <w:rFonts w:ascii="Arial" w:hAnsi="Arial" w:cs="Arial"/>
          <w:lang w:val="en-US"/>
        </w:rPr>
        <w:t>ppellant alleges that the sentence imposed induces a sense of shock when compared to similar or comparable cases.</w:t>
      </w:r>
    </w:p>
    <w:p w14:paraId="5079A483" w14:textId="77777777" w:rsidR="009A0C81" w:rsidRPr="009A0C81" w:rsidRDefault="009A0C81" w:rsidP="009A0C81">
      <w:pPr>
        <w:spacing w:line="360" w:lineRule="auto"/>
        <w:jc w:val="both"/>
        <w:rPr>
          <w:rFonts w:ascii="Arial" w:hAnsi="Arial" w:cs="Arial"/>
          <w:lang w:val="en-US"/>
        </w:rPr>
      </w:pPr>
    </w:p>
    <w:p w14:paraId="65A925AE" w14:textId="77777777" w:rsidR="009A0C81" w:rsidRDefault="009A0C81" w:rsidP="009A0C81">
      <w:pPr>
        <w:spacing w:line="360" w:lineRule="auto"/>
        <w:jc w:val="both"/>
        <w:rPr>
          <w:rFonts w:ascii="Arial" w:hAnsi="Arial" w:cs="Arial"/>
          <w:lang w:val="en-US"/>
        </w:rPr>
      </w:pPr>
      <w:r w:rsidRPr="009A0C81">
        <w:rPr>
          <w:rFonts w:ascii="Arial" w:hAnsi="Arial" w:cs="Arial"/>
          <w:i/>
          <w:lang w:val="en-US"/>
        </w:rPr>
        <w:t>Held:</w:t>
      </w:r>
      <w:r w:rsidRPr="009A0C81">
        <w:rPr>
          <w:rFonts w:ascii="Arial" w:hAnsi="Arial" w:cs="Arial"/>
          <w:lang w:val="en-US"/>
        </w:rPr>
        <w:t xml:space="preserve"> The sentence imposed falls within the norm of punishment meted out in cases of this nature</w:t>
      </w:r>
      <w:r>
        <w:rPr>
          <w:rFonts w:ascii="Arial" w:hAnsi="Arial" w:cs="Arial"/>
          <w:lang w:val="en-US"/>
        </w:rPr>
        <w:t>,</w:t>
      </w:r>
      <w:r w:rsidRPr="009A0C81">
        <w:rPr>
          <w:rFonts w:ascii="Arial" w:hAnsi="Arial" w:cs="Arial"/>
          <w:lang w:val="en-US"/>
        </w:rPr>
        <w:t xml:space="preserve"> and although weighty, falls within the parameters of what would be reasonable in the circumstances of the case.</w:t>
      </w:r>
    </w:p>
    <w:p w14:paraId="25177A3A" w14:textId="77777777" w:rsidR="009A0C81" w:rsidRPr="009A0C81" w:rsidRDefault="009A0C81" w:rsidP="009A0C81">
      <w:pPr>
        <w:spacing w:line="360" w:lineRule="auto"/>
        <w:jc w:val="both"/>
        <w:rPr>
          <w:rFonts w:ascii="Arial" w:hAnsi="Arial" w:cs="Arial"/>
          <w:lang w:val="en-US"/>
        </w:rPr>
      </w:pPr>
    </w:p>
    <w:p w14:paraId="10B8B9C5" w14:textId="77777777" w:rsidR="009A0C81" w:rsidRDefault="009A0C81" w:rsidP="009A0C81">
      <w:pPr>
        <w:spacing w:line="360" w:lineRule="auto"/>
        <w:jc w:val="both"/>
        <w:rPr>
          <w:rFonts w:ascii="Arial" w:hAnsi="Arial" w:cs="Arial"/>
          <w:lang w:val="en-US"/>
        </w:rPr>
      </w:pPr>
      <w:r w:rsidRPr="009A0C81">
        <w:rPr>
          <w:rFonts w:ascii="Arial" w:hAnsi="Arial" w:cs="Arial"/>
          <w:i/>
          <w:lang w:val="en-US"/>
        </w:rPr>
        <w:t>Held further that:</w:t>
      </w:r>
      <w:r w:rsidRPr="009A0C81">
        <w:rPr>
          <w:rFonts w:ascii="Arial" w:hAnsi="Arial" w:cs="Arial"/>
          <w:lang w:val="en-US"/>
        </w:rPr>
        <w:t xml:space="preserve"> The test is not whether the court sitting as the trial court would have imposed a different sentence, but rather whether the court </w:t>
      </w:r>
      <w:r w:rsidRPr="00A56100">
        <w:rPr>
          <w:rFonts w:ascii="Arial" w:hAnsi="Arial" w:cs="Arial"/>
          <w:i/>
          <w:lang w:val="en-US"/>
        </w:rPr>
        <w:t>a quo</w:t>
      </w:r>
      <w:r w:rsidRPr="009A0C81">
        <w:rPr>
          <w:rFonts w:ascii="Arial" w:hAnsi="Arial" w:cs="Arial"/>
          <w:lang w:val="en-US"/>
        </w:rPr>
        <w:t xml:space="preserve"> committed a misdirection by imposing the sentence as it did.</w:t>
      </w:r>
    </w:p>
    <w:p w14:paraId="19BB84F9" w14:textId="77777777" w:rsidR="009A0C81" w:rsidRPr="009A0C81" w:rsidRDefault="009A0C81" w:rsidP="009A0C81">
      <w:pPr>
        <w:spacing w:line="360" w:lineRule="auto"/>
        <w:jc w:val="both"/>
        <w:rPr>
          <w:rFonts w:ascii="Arial" w:hAnsi="Arial" w:cs="Arial"/>
          <w:lang w:val="en-US"/>
        </w:rPr>
      </w:pPr>
    </w:p>
    <w:p w14:paraId="49E90618" w14:textId="77777777" w:rsidR="009A0C81" w:rsidRPr="009A0C81" w:rsidRDefault="009A0C81" w:rsidP="009A0C81">
      <w:pPr>
        <w:spacing w:line="360" w:lineRule="auto"/>
        <w:jc w:val="both"/>
        <w:rPr>
          <w:rFonts w:ascii="Arial" w:hAnsi="Arial" w:cs="Arial"/>
          <w:lang w:val="en-US"/>
        </w:rPr>
      </w:pPr>
      <w:r w:rsidRPr="009A0C81">
        <w:rPr>
          <w:rFonts w:ascii="Arial" w:hAnsi="Arial" w:cs="Arial"/>
          <w:i/>
          <w:lang w:val="en-US"/>
        </w:rPr>
        <w:t>Held that:</w:t>
      </w:r>
      <w:r w:rsidRPr="009A0C81">
        <w:rPr>
          <w:rFonts w:ascii="Arial" w:hAnsi="Arial" w:cs="Arial"/>
          <w:lang w:val="en-US"/>
        </w:rPr>
        <w:t xml:space="preserve"> The seriousness of the offence and the interest of society having outweighed the personal circumstances significantly, required the imposition of a deterrent sentence.</w:t>
      </w:r>
    </w:p>
    <w:p w14:paraId="0B9BA50F" w14:textId="77777777" w:rsidR="00B61D84" w:rsidRPr="00B61D84" w:rsidRDefault="00B61D84" w:rsidP="00DF2A1A">
      <w:pPr>
        <w:pBdr>
          <w:bottom w:val="single" w:sz="12" w:space="2" w:color="auto"/>
        </w:pBdr>
        <w:spacing w:line="360" w:lineRule="auto"/>
        <w:jc w:val="both"/>
        <w:rPr>
          <w:rFonts w:ascii="Arial" w:hAnsi="Arial" w:cs="Arial"/>
          <w:lang w:val="en-ZA"/>
        </w:rPr>
      </w:pPr>
    </w:p>
    <w:p w14:paraId="6D17D7DC" w14:textId="77777777" w:rsidR="00DF2A1A" w:rsidRPr="00DF2A1A" w:rsidRDefault="00DF2A1A" w:rsidP="00DF2A1A">
      <w:pPr>
        <w:jc w:val="both"/>
        <w:rPr>
          <w:rFonts w:ascii="Arial" w:hAnsi="Arial" w:cs="Arial"/>
          <w:b/>
          <w:i/>
          <w:lang w:val="en-ZA"/>
        </w:rPr>
      </w:pPr>
    </w:p>
    <w:p w14:paraId="46C10197" w14:textId="77777777" w:rsidR="00B61D84" w:rsidRDefault="00B61D84" w:rsidP="00DF2A1A">
      <w:pPr>
        <w:pBdr>
          <w:bottom w:val="single" w:sz="12" w:space="1" w:color="auto"/>
        </w:pBdr>
        <w:jc w:val="center"/>
        <w:rPr>
          <w:rFonts w:ascii="Arial" w:hAnsi="Arial" w:cs="Arial"/>
          <w:b/>
          <w:lang w:val="en-ZA"/>
        </w:rPr>
      </w:pPr>
      <w:r w:rsidRPr="00DF2A1A">
        <w:rPr>
          <w:rFonts w:ascii="Arial" w:hAnsi="Arial" w:cs="Arial"/>
          <w:b/>
          <w:lang w:val="en-ZA"/>
        </w:rPr>
        <w:t>ORDER</w:t>
      </w:r>
    </w:p>
    <w:p w14:paraId="7566E2A2" w14:textId="77777777" w:rsidR="00DF2A1A" w:rsidRPr="00DF2A1A" w:rsidRDefault="00DF2A1A" w:rsidP="00DF2A1A">
      <w:pPr>
        <w:pBdr>
          <w:bottom w:val="single" w:sz="12" w:space="1" w:color="auto"/>
        </w:pBdr>
        <w:jc w:val="center"/>
        <w:rPr>
          <w:rFonts w:ascii="Arial" w:hAnsi="Arial" w:cs="Arial"/>
          <w:b/>
          <w:lang w:val="en-ZA"/>
        </w:rPr>
      </w:pPr>
    </w:p>
    <w:p w14:paraId="07114675" w14:textId="77777777" w:rsidR="002011FA" w:rsidRDefault="002011FA" w:rsidP="002011FA">
      <w:pPr>
        <w:pStyle w:val="ListParagraph"/>
        <w:spacing w:line="360" w:lineRule="auto"/>
        <w:jc w:val="both"/>
        <w:rPr>
          <w:rFonts w:ascii="Arial" w:hAnsi="Arial" w:cs="Arial"/>
        </w:rPr>
      </w:pPr>
    </w:p>
    <w:p w14:paraId="3CC8B5AB" w14:textId="59DD60CC" w:rsidR="002011FA" w:rsidRPr="00565E89" w:rsidRDefault="00565E89" w:rsidP="00565E89">
      <w:pPr>
        <w:spacing w:line="360" w:lineRule="auto"/>
        <w:ind w:left="720" w:hanging="360"/>
        <w:jc w:val="both"/>
        <w:rPr>
          <w:rFonts w:ascii="Arial" w:hAnsi="Arial" w:cs="Arial"/>
        </w:rPr>
      </w:pPr>
      <w:r>
        <w:rPr>
          <w:rFonts w:ascii="Arial" w:hAnsi="Arial" w:cs="Arial"/>
        </w:rPr>
        <w:t>1.</w:t>
      </w:r>
      <w:r>
        <w:rPr>
          <w:rFonts w:ascii="Arial" w:hAnsi="Arial" w:cs="Arial"/>
        </w:rPr>
        <w:tab/>
      </w:r>
      <w:r w:rsidR="002011FA" w:rsidRPr="00565E89">
        <w:rPr>
          <w:rFonts w:ascii="Arial" w:hAnsi="Arial" w:cs="Arial"/>
        </w:rPr>
        <w:t>The application for condonation is refused.</w:t>
      </w:r>
    </w:p>
    <w:p w14:paraId="7AEE3FAD" w14:textId="3ECCA8D3" w:rsidR="00B61D84" w:rsidRPr="00565E89" w:rsidRDefault="00565E89" w:rsidP="00565E89">
      <w:pPr>
        <w:spacing w:line="360" w:lineRule="auto"/>
        <w:ind w:left="720" w:hanging="360"/>
        <w:jc w:val="both"/>
        <w:rPr>
          <w:rFonts w:ascii="Arial" w:hAnsi="Arial" w:cs="Arial"/>
        </w:rPr>
      </w:pPr>
      <w:r>
        <w:rPr>
          <w:rFonts w:ascii="Arial" w:hAnsi="Arial" w:cs="Arial"/>
        </w:rPr>
        <w:t>2.</w:t>
      </w:r>
      <w:r>
        <w:rPr>
          <w:rFonts w:ascii="Arial" w:hAnsi="Arial" w:cs="Arial"/>
        </w:rPr>
        <w:tab/>
      </w:r>
      <w:r w:rsidR="002011FA" w:rsidRPr="00565E89">
        <w:rPr>
          <w:rFonts w:ascii="Arial" w:hAnsi="Arial" w:cs="Arial"/>
        </w:rPr>
        <w:t>The matter is struck from the roll and deemed finalised.</w:t>
      </w:r>
    </w:p>
    <w:p w14:paraId="210DD8E5" w14:textId="77777777" w:rsidR="009A0C81" w:rsidRPr="009A0C81" w:rsidRDefault="009A0C81" w:rsidP="009A0C81">
      <w:pPr>
        <w:spacing w:line="360" w:lineRule="auto"/>
        <w:jc w:val="both"/>
        <w:rPr>
          <w:rFonts w:ascii="Arial" w:hAnsi="Arial" w:cs="Arial"/>
        </w:rPr>
      </w:pPr>
    </w:p>
    <w:p w14:paraId="2B468536" w14:textId="77777777" w:rsidR="00B61D84" w:rsidRPr="00B61D84" w:rsidRDefault="00B61D84" w:rsidP="00B61D84">
      <w:pPr>
        <w:pBdr>
          <w:bottom w:val="single" w:sz="12" w:space="1" w:color="auto"/>
        </w:pBdr>
        <w:spacing w:line="360" w:lineRule="auto"/>
        <w:jc w:val="both"/>
        <w:rPr>
          <w:rFonts w:ascii="Arial" w:hAnsi="Arial" w:cs="Arial"/>
          <w:lang w:val="en-ZA"/>
        </w:rPr>
      </w:pPr>
    </w:p>
    <w:p w14:paraId="4B712F0D" w14:textId="77777777" w:rsidR="00B61D84" w:rsidRPr="00B61D84" w:rsidRDefault="009A0C81" w:rsidP="00DF2A1A">
      <w:pPr>
        <w:jc w:val="both"/>
        <w:rPr>
          <w:rFonts w:ascii="Arial" w:hAnsi="Arial" w:cs="Arial"/>
          <w:b/>
          <w:lang w:val="en-ZA"/>
        </w:rPr>
      </w:pPr>
      <w:r>
        <w:rPr>
          <w:rFonts w:ascii="Arial" w:hAnsi="Arial" w:cs="Arial"/>
          <w:b/>
          <w:lang w:val="en-ZA"/>
        </w:rPr>
        <w:lastRenderedPageBreak/>
        <w:t>______________________________________________________________________</w:t>
      </w:r>
    </w:p>
    <w:p w14:paraId="5026D5AC" w14:textId="77777777" w:rsidR="009A0C81" w:rsidRDefault="009A0C81" w:rsidP="00DF2A1A">
      <w:pPr>
        <w:pBdr>
          <w:bottom w:val="single" w:sz="12" w:space="1" w:color="auto"/>
        </w:pBdr>
        <w:ind w:firstLine="720"/>
        <w:jc w:val="center"/>
        <w:rPr>
          <w:rFonts w:ascii="Arial" w:hAnsi="Arial" w:cs="Arial"/>
          <w:b/>
          <w:lang w:val="en-ZA"/>
        </w:rPr>
      </w:pPr>
    </w:p>
    <w:p w14:paraId="7CDFFA0D" w14:textId="77777777" w:rsidR="00B61D84" w:rsidRPr="00B61D84" w:rsidRDefault="00B61D84" w:rsidP="00DF2A1A">
      <w:pPr>
        <w:pBdr>
          <w:bottom w:val="single" w:sz="12" w:space="1" w:color="auto"/>
        </w:pBdr>
        <w:ind w:firstLine="720"/>
        <w:jc w:val="center"/>
        <w:rPr>
          <w:rFonts w:ascii="Arial" w:hAnsi="Arial" w:cs="Arial"/>
          <w:b/>
          <w:lang w:val="en-ZA"/>
        </w:rPr>
      </w:pPr>
      <w:r w:rsidRPr="00B61D84">
        <w:rPr>
          <w:rFonts w:ascii="Arial" w:hAnsi="Arial" w:cs="Arial"/>
          <w:b/>
          <w:lang w:val="en-ZA"/>
        </w:rPr>
        <w:t>JUDGMENT</w:t>
      </w:r>
    </w:p>
    <w:p w14:paraId="3788CB5F" w14:textId="77777777" w:rsidR="00B61D84" w:rsidRPr="00B61D84" w:rsidRDefault="00B61D84" w:rsidP="00DF2A1A">
      <w:pPr>
        <w:pBdr>
          <w:bottom w:val="single" w:sz="12" w:space="1" w:color="auto"/>
        </w:pBdr>
        <w:ind w:firstLine="720"/>
        <w:jc w:val="center"/>
        <w:rPr>
          <w:rFonts w:ascii="Arial" w:hAnsi="Arial" w:cs="Arial"/>
          <w:b/>
          <w:lang w:val="en-ZA"/>
        </w:rPr>
      </w:pPr>
    </w:p>
    <w:p w14:paraId="15EEBEBA" w14:textId="77777777" w:rsidR="00B61D84" w:rsidRPr="00B61D84" w:rsidRDefault="00B61D84" w:rsidP="00B61D84">
      <w:pPr>
        <w:spacing w:line="360" w:lineRule="auto"/>
        <w:jc w:val="both"/>
        <w:rPr>
          <w:rFonts w:ascii="Arial" w:hAnsi="Arial" w:cs="Arial"/>
          <w:b/>
          <w:lang w:val="en-ZA"/>
        </w:rPr>
      </w:pPr>
    </w:p>
    <w:p w14:paraId="0317966D" w14:textId="77777777" w:rsidR="00B0139B" w:rsidRDefault="009A0C81" w:rsidP="00B64615">
      <w:pPr>
        <w:spacing w:line="360" w:lineRule="auto"/>
        <w:jc w:val="both"/>
        <w:rPr>
          <w:rFonts w:ascii="Arial" w:hAnsi="Arial" w:cs="Arial"/>
          <w:lang w:val="en-ZA"/>
        </w:rPr>
      </w:pPr>
      <w:r>
        <w:rPr>
          <w:rFonts w:ascii="Arial" w:hAnsi="Arial" w:cs="Arial"/>
          <w:lang w:val="en-ZA"/>
        </w:rPr>
        <w:t>LIEBENBERG J (concurring USIKU J):</w:t>
      </w:r>
    </w:p>
    <w:p w14:paraId="3AF2978F" w14:textId="77777777" w:rsidR="00F0381C" w:rsidRPr="00B64615" w:rsidRDefault="00F0381C" w:rsidP="00B64615">
      <w:pPr>
        <w:spacing w:line="360" w:lineRule="auto"/>
        <w:jc w:val="both"/>
        <w:rPr>
          <w:rFonts w:ascii="Arial" w:hAnsi="Arial" w:cs="Arial"/>
          <w:lang w:val="en-ZA"/>
        </w:rPr>
      </w:pPr>
    </w:p>
    <w:p w14:paraId="07AD1921" w14:textId="577AB745" w:rsidR="00F0381C" w:rsidRPr="00565E89" w:rsidRDefault="00565E89" w:rsidP="00565E89">
      <w:pPr>
        <w:spacing w:line="360" w:lineRule="auto"/>
        <w:jc w:val="both"/>
        <w:rPr>
          <w:rFonts w:ascii="Arial" w:hAnsi="Arial" w:cs="Arial"/>
        </w:rPr>
      </w:pPr>
      <w:r w:rsidRPr="00F0381C">
        <w:rPr>
          <w:rFonts w:ascii="Arial" w:hAnsi="Arial" w:cs="Arial"/>
        </w:rPr>
        <w:t>[1]</w:t>
      </w:r>
      <w:r w:rsidRPr="00F0381C">
        <w:rPr>
          <w:rFonts w:ascii="Arial" w:hAnsi="Arial" w:cs="Arial"/>
        </w:rPr>
        <w:tab/>
      </w:r>
      <w:r w:rsidR="00502629" w:rsidRPr="00565E89">
        <w:rPr>
          <w:rFonts w:ascii="Arial" w:hAnsi="Arial" w:cs="Arial"/>
        </w:rPr>
        <w:t>The</w:t>
      </w:r>
      <w:r w:rsidR="005A65B6" w:rsidRPr="00565E89">
        <w:rPr>
          <w:rFonts w:ascii="Arial" w:hAnsi="Arial" w:cs="Arial"/>
        </w:rPr>
        <w:t xml:space="preserve"> appellant was arraigned in the Magistrate’s Court for the district of </w:t>
      </w:r>
      <w:proofErr w:type="spellStart"/>
      <w:r w:rsidR="005A65B6" w:rsidRPr="00565E89">
        <w:rPr>
          <w:rFonts w:ascii="Arial" w:hAnsi="Arial" w:cs="Arial"/>
        </w:rPr>
        <w:t>Otjiwarongo</w:t>
      </w:r>
      <w:proofErr w:type="spellEnd"/>
      <w:r w:rsidR="005A65B6" w:rsidRPr="00565E89">
        <w:rPr>
          <w:rFonts w:ascii="Arial" w:hAnsi="Arial" w:cs="Arial"/>
        </w:rPr>
        <w:t xml:space="preserve"> on one count of theft, read with the provisions of sections 11(1)</w:t>
      </w:r>
      <w:r w:rsidR="005A65B6" w:rsidRPr="00565E89">
        <w:rPr>
          <w:rFonts w:ascii="Arial" w:hAnsi="Arial" w:cs="Arial"/>
          <w:i/>
        </w:rPr>
        <w:t>(a)</w:t>
      </w:r>
      <w:r w:rsidR="005A65B6" w:rsidRPr="00565E89">
        <w:rPr>
          <w:rFonts w:ascii="Arial" w:hAnsi="Arial" w:cs="Arial"/>
        </w:rPr>
        <w:t>, 1, 14 and 17 of the Stock Theft Act 12 of 1990. He was convicted on his plea of guilty and sentenced to five (5) years’ imprisonment of which one (1) year is suspended for a period of four (4) years on condition that the accused is not convicted of the same offence</w:t>
      </w:r>
      <w:r w:rsidR="00F0381C" w:rsidRPr="00565E89">
        <w:rPr>
          <w:rFonts w:ascii="Arial" w:hAnsi="Arial" w:cs="Arial"/>
        </w:rPr>
        <w:t>, committed during the period of suspension.</w:t>
      </w:r>
    </w:p>
    <w:p w14:paraId="16A9B8BE" w14:textId="77777777" w:rsidR="00502629" w:rsidRDefault="00502629" w:rsidP="00502629">
      <w:pPr>
        <w:pStyle w:val="ListParagraph"/>
        <w:spacing w:before="240" w:line="360" w:lineRule="auto"/>
        <w:jc w:val="both"/>
        <w:rPr>
          <w:rFonts w:ascii="Arial" w:hAnsi="Arial" w:cs="Arial"/>
        </w:rPr>
      </w:pPr>
    </w:p>
    <w:p w14:paraId="08211BE1" w14:textId="372A75F5" w:rsidR="000A34A5" w:rsidRPr="00565E89" w:rsidRDefault="00565E89" w:rsidP="00565E89">
      <w:pPr>
        <w:spacing w:before="240" w:line="360" w:lineRule="auto"/>
        <w:ind w:hanging="11"/>
        <w:jc w:val="both"/>
        <w:rPr>
          <w:rFonts w:ascii="Arial" w:hAnsi="Arial" w:cs="Arial"/>
        </w:rPr>
      </w:pPr>
      <w:r>
        <w:rPr>
          <w:rFonts w:ascii="Arial" w:hAnsi="Arial" w:cs="Arial"/>
        </w:rPr>
        <w:t>[2]</w:t>
      </w:r>
      <w:r>
        <w:rPr>
          <w:rFonts w:ascii="Arial" w:hAnsi="Arial" w:cs="Arial"/>
        </w:rPr>
        <w:tab/>
      </w:r>
      <w:r w:rsidR="00F0381C" w:rsidRPr="00565E89">
        <w:rPr>
          <w:rFonts w:ascii="Arial" w:hAnsi="Arial" w:cs="Arial"/>
        </w:rPr>
        <w:t>Displeased with the outcome of the trial, the appellant lodged an app</w:t>
      </w:r>
      <w:r w:rsidR="002011FA" w:rsidRPr="00565E89">
        <w:rPr>
          <w:rFonts w:ascii="Arial" w:hAnsi="Arial" w:cs="Arial"/>
        </w:rPr>
        <w:t>eal within the prescribed time limit</w:t>
      </w:r>
      <w:r w:rsidR="00F0381C" w:rsidRPr="00565E89">
        <w:rPr>
          <w:rFonts w:ascii="Arial" w:hAnsi="Arial" w:cs="Arial"/>
        </w:rPr>
        <w:t xml:space="preserve"> against his conviction and sentence. Subsequent thereto</w:t>
      </w:r>
      <w:r w:rsidR="009A0C81" w:rsidRPr="00565E89">
        <w:rPr>
          <w:rFonts w:ascii="Arial" w:hAnsi="Arial" w:cs="Arial"/>
        </w:rPr>
        <w:t>,</w:t>
      </w:r>
      <w:r w:rsidR="00F0381C" w:rsidRPr="00565E89">
        <w:rPr>
          <w:rFonts w:ascii="Arial" w:hAnsi="Arial" w:cs="Arial"/>
        </w:rPr>
        <w:t xml:space="preserve"> the appellant </w:t>
      </w:r>
      <w:r w:rsidR="002011FA" w:rsidRPr="00565E89">
        <w:rPr>
          <w:rFonts w:ascii="Arial" w:hAnsi="Arial" w:cs="Arial"/>
        </w:rPr>
        <w:t xml:space="preserve">abandoned </w:t>
      </w:r>
      <w:r w:rsidR="00F0381C" w:rsidRPr="00565E89">
        <w:rPr>
          <w:rFonts w:ascii="Arial" w:hAnsi="Arial" w:cs="Arial"/>
        </w:rPr>
        <w:t>his appeal against conviction and</w:t>
      </w:r>
      <w:r w:rsidR="002011FA" w:rsidRPr="00565E89">
        <w:rPr>
          <w:rFonts w:ascii="Arial" w:hAnsi="Arial" w:cs="Arial"/>
        </w:rPr>
        <w:t>,</w:t>
      </w:r>
      <w:r w:rsidR="00F0381C" w:rsidRPr="00565E89">
        <w:rPr>
          <w:rFonts w:ascii="Arial" w:hAnsi="Arial" w:cs="Arial"/>
        </w:rPr>
        <w:t xml:space="preserve"> through his legal representative, filed an amended notice of appeal on </w:t>
      </w:r>
      <w:r w:rsidR="002011FA" w:rsidRPr="00565E89">
        <w:rPr>
          <w:rFonts w:ascii="Arial" w:hAnsi="Arial" w:cs="Arial"/>
        </w:rPr>
        <w:t>3 Febru</w:t>
      </w:r>
      <w:r w:rsidR="00137895" w:rsidRPr="00565E89">
        <w:rPr>
          <w:rFonts w:ascii="Arial" w:hAnsi="Arial" w:cs="Arial"/>
        </w:rPr>
        <w:t>ary 2023, accompanied by an application for condonation. The respondent opposes the application for reason that the applicant in his founding affidavit failed to provide reasonable and acceptable reasons for the delay in filing the amended notice of appeal.</w:t>
      </w:r>
    </w:p>
    <w:p w14:paraId="79374BD2" w14:textId="77777777" w:rsidR="00137895" w:rsidRPr="00137895" w:rsidRDefault="00137895" w:rsidP="00137895">
      <w:pPr>
        <w:pStyle w:val="ListParagraph"/>
        <w:spacing w:before="240" w:line="360" w:lineRule="auto"/>
        <w:ind w:left="0"/>
        <w:jc w:val="both"/>
        <w:rPr>
          <w:rFonts w:ascii="Arial" w:hAnsi="Arial" w:cs="Arial"/>
        </w:rPr>
      </w:pPr>
    </w:p>
    <w:p w14:paraId="5964A342" w14:textId="088A3A3C" w:rsidR="000A34A5" w:rsidRPr="00565E89" w:rsidRDefault="00565E89" w:rsidP="00565E89">
      <w:pPr>
        <w:spacing w:line="360" w:lineRule="auto"/>
        <w:jc w:val="both"/>
        <w:rPr>
          <w:rFonts w:ascii="Arial" w:hAnsi="Arial" w:cs="Arial"/>
        </w:rPr>
      </w:pPr>
      <w:r>
        <w:rPr>
          <w:rFonts w:ascii="Arial" w:hAnsi="Arial" w:cs="Arial"/>
        </w:rPr>
        <w:t>[3]</w:t>
      </w:r>
      <w:r>
        <w:rPr>
          <w:rFonts w:ascii="Arial" w:hAnsi="Arial" w:cs="Arial"/>
        </w:rPr>
        <w:tab/>
      </w:r>
      <w:r w:rsidR="00137895" w:rsidRPr="00565E89">
        <w:rPr>
          <w:rFonts w:ascii="Arial" w:hAnsi="Arial" w:cs="Arial"/>
        </w:rPr>
        <w:t>During oral argument the court intimated to counsel that the court reserves judgment on the condonation application and invited counsel to argue the appeal on the merits.</w:t>
      </w:r>
    </w:p>
    <w:p w14:paraId="04D81171" w14:textId="77777777" w:rsidR="00137895" w:rsidRPr="00137895" w:rsidRDefault="00137895" w:rsidP="00137895">
      <w:pPr>
        <w:pStyle w:val="ListParagraph"/>
        <w:rPr>
          <w:rFonts w:ascii="Arial" w:hAnsi="Arial" w:cs="Arial"/>
        </w:rPr>
      </w:pPr>
    </w:p>
    <w:p w14:paraId="7021D631" w14:textId="3C221963" w:rsidR="00137895" w:rsidRPr="00565E89" w:rsidRDefault="00565E89" w:rsidP="00565E89">
      <w:pPr>
        <w:spacing w:line="360" w:lineRule="auto"/>
        <w:jc w:val="both"/>
        <w:rPr>
          <w:rFonts w:ascii="Arial" w:hAnsi="Arial" w:cs="Arial"/>
        </w:rPr>
      </w:pPr>
      <w:r>
        <w:rPr>
          <w:rFonts w:ascii="Arial" w:hAnsi="Arial" w:cs="Arial"/>
        </w:rPr>
        <w:t>[4]</w:t>
      </w:r>
      <w:r>
        <w:rPr>
          <w:rFonts w:ascii="Arial" w:hAnsi="Arial" w:cs="Arial"/>
        </w:rPr>
        <w:tab/>
      </w:r>
      <w:r w:rsidR="00C674C1" w:rsidRPr="00565E89">
        <w:rPr>
          <w:rFonts w:ascii="Arial" w:hAnsi="Arial" w:cs="Arial"/>
        </w:rPr>
        <w:t xml:space="preserve">Appellant explained that from the outset he intended appealing the matter </w:t>
      </w:r>
      <w:proofErr w:type="gramStart"/>
      <w:r w:rsidR="00C674C1" w:rsidRPr="00565E89">
        <w:rPr>
          <w:rFonts w:ascii="Arial" w:hAnsi="Arial" w:cs="Arial"/>
        </w:rPr>
        <w:t>and also</w:t>
      </w:r>
      <w:proofErr w:type="gramEnd"/>
      <w:r w:rsidR="00C674C1" w:rsidRPr="00565E89">
        <w:rPr>
          <w:rFonts w:ascii="Arial" w:hAnsi="Arial" w:cs="Arial"/>
        </w:rPr>
        <w:t xml:space="preserve"> applied to the Directorate of Legal Aid for legal representation. Mr Andreas was appointed to represent the appellant </w:t>
      </w:r>
      <w:r w:rsidR="002011FA" w:rsidRPr="00565E89">
        <w:rPr>
          <w:rFonts w:ascii="Arial" w:hAnsi="Arial" w:cs="Arial"/>
        </w:rPr>
        <w:t>and</w:t>
      </w:r>
      <w:r w:rsidR="00C674C1" w:rsidRPr="00565E89">
        <w:rPr>
          <w:rFonts w:ascii="Arial" w:hAnsi="Arial" w:cs="Arial"/>
        </w:rPr>
        <w:t xml:space="preserve"> only received the instruction letter on 7 December 2022. The first consultation took place the next day and it was agreed that the notice of appeal had to be amended for reason that it was agreed </w:t>
      </w:r>
      <w:r w:rsidR="002011FA" w:rsidRPr="00565E89">
        <w:rPr>
          <w:rFonts w:ascii="Arial" w:hAnsi="Arial" w:cs="Arial"/>
        </w:rPr>
        <w:t xml:space="preserve">that the appellant </w:t>
      </w:r>
      <w:r w:rsidR="002011FA" w:rsidRPr="00565E89">
        <w:rPr>
          <w:rFonts w:ascii="Arial" w:hAnsi="Arial" w:cs="Arial"/>
        </w:rPr>
        <w:lastRenderedPageBreak/>
        <w:t xml:space="preserve">wanted </w:t>
      </w:r>
      <w:r w:rsidR="00C674C1" w:rsidRPr="00565E89">
        <w:rPr>
          <w:rFonts w:ascii="Arial" w:hAnsi="Arial" w:cs="Arial"/>
        </w:rPr>
        <w:t xml:space="preserve">to appeal only against the sentence. Due to court recess until 15 January 2023, the </w:t>
      </w:r>
      <w:r w:rsidR="00966FBF" w:rsidRPr="00565E89">
        <w:rPr>
          <w:rFonts w:ascii="Arial" w:hAnsi="Arial" w:cs="Arial"/>
        </w:rPr>
        <w:t xml:space="preserve">amended notice of appeal was </w:t>
      </w:r>
      <w:r w:rsidR="004A17F4" w:rsidRPr="00565E89">
        <w:rPr>
          <w:rFonts w:ascii="Arial" w:hAnsi="Arial" w:cs="Arial"/>
        </w:rPr>
        <w:t xml:space="preserve">only </w:t>
      </w:r>
      <w:r w:rsidR="00966FBF" w:rsidRPr="00565E89">
        <w:rPr>
          <w:rFonts w:ascii="Arial" w:hAnsi="Arial" w:cs="Arial"/>
        </w:rPr>
        <w:t>drafted on 31 January and filed on 3 February 2023 with the Clerk of the Court</w:t>
      </w:r>
      <w:r w:rsidR="004A17F4" w:rsidRPr="00565E89">
        <w:rPr>
          <w:rFonts w:ascii="Arial" w:hAnsi="Arial" w:cs="Arial"/>
        </w:rPr>
        <w:t>,</w:t>
      </w:r>
      <w:r w:rsidR="00966FBF" w:rsidRPr="00565E89">
        <w:rPr>
          <w:rFonts w:ascii="Arial" w:hAnsi="Arial" w:cs="Arial"/>
        </w:rPr>
        <w:t xml:space="preserve"> as required. It is further the appellant’s contention that, based on the grounds of appeal set out in the amended notice, there are prospects of success on appeal.</w:t>
      </w:r>
    </w:p>
    <w:p w14:paraId="5D231434" w14:textId="77777777" w:rsidR="00966FBF" w:rsidRPr="00966FBF" w:rsidRDefault="00966FBF" w:rsidP="00966FBF">
      <w:pPr>
        <w:pStyle w:val="ListParagraph"/>
        <w:rPr>
          <w:rFonts w:ascii="Arial" w:hAnsi="Arial" w:cs="Arial"/>
        </w:rPr>
      </w:pPr>
    </w:p>
    <w:p w14:paraId="25CAF937" w14:textId="358D9EB2" w:rsidR="00966FBF" w:rsidRPr="00565E89" w:rsidRDefault="00565E89" w:rsidP="00565E89">
      <w:pPr>
        <w:spacing w:line="360" w:lineRule="auto"/>
        <w:jc w:val="both"/>
        <w:rPr>
          <w:rFonts w:ascii="Arial" w:hAnsi="Arial" w:cs="Arial"/>
        </w:rPr>
      </w:pPr>
      <w:r>
        <w:rPr>
          <w:rFonts w:ascii="Arial" w:hAnsi="Arial" w:cs="Arial"/>
        </w:rPr>
        <w:t>[5]</w:t>
      </w:r>
      <w:r>
        <w:rPr>
          <w:rFonts w:ascii="Arial" w:hAnsi="Arial" w:cs="Arial"/>
        </w:rPr>
        <w:tab/>
      </w:r>
      <w:r w:rsidR="00966FBF" w:rsidRPr="00565E89">
        <w:rPr>
          <w:rFonts w:ascii="Arial" w:hAnsi="Arial" w:cs="Arial"/>
        </w:rPr>
        <w:t>It is now settled law that an applicant seeking condonation for the non-compliance with the rules of court bears the onus to satisfy the court that there is sufficient cause to warrant the granting of condonation and that such application should be launched without delay.</w:t>
      </w:r>
      <w:r w:rsidR="00966FBF">
        <w:rPr>
          <w:rStyle w:val="FootnoteReference"/>
          <w:rFonts w:ascii="Arial" w:hAnsi="Arial" w:cs="Arial"/>
        </w:rPr>
        <w:footnoteReference w:id="1"/>
      </w:r>
      <w:r w:rsidR="0059287C" w:rsidRPr="00565E89">
        <w:rPr>
          <w:rFonts w:ascii="Arial" w:hAnsi="Arial" w:cs="Arial"/>
        </w:rPr>
        <w:t xml:space="preserve"> When applying the principles stated in the </w:t>
      </w:r>
      <w:r w:rsidR="0059287C" w:rsidRPr="00565E89">
        <w:rPr>
          <w:rFonts w:ascii="Arial" w:hAnsi="Arial" w:cs="Arial"/>
          <w:i/>
        </w:rPr>
        <w:t>Petrus</w:t>
      </w:r>
      <w:r w:rsidR="0059287C" w:rsidRPr="00565E89">
        <w:rPr>
          <w:rFonts w:ascii="Arial" w:hAnsi="Arial" w:cs="Arial"/>
        </w:rPr>
        <w:t xml:space="preserve"> matter (infra), I am satisfied that this is not an instance where no explanation was offered for the delay and that the reasons stated by the appellant, in the circumstances, are reasonable and acceptable. In deciding the prospects of success, I turn to consider the grounds of appeal.</w:t>
      </w:r>
    </w:p>
    <w:p w14:paraId="76C78327" w14:textId="77777777" w:rsidR="0059287C" w:rsidRPr="0059287C" w:rsidRDefault="0059287C" w:rsidP="0059287C">
      <w:pPr>
        <w:pStyle w:val="ListParagraph"/>
        <w:rPr>
          <w:rFonts w:ascii="Arial" w:hAnsi="Arial" w:cs="Arial"/>
        </w:rPr>
      </w:pPr>
    </w:p>
    <w:p w14:paraId="5EFF56A4" w14:textId="489D86AC" w:rsidR="007514EE" w:rsidRPr="00565E89" w:rsidRDefault="00565E89" w:rsidP="00565E89">
      <w:pPr>
        <w:spacing w:line="360" w:lineRule="auto"/>
        <w:jc w:val="both"/>
        <w:rPr>
          <w:rFonts w:ascii="Arial" w:hAnsi="Arial" w:cs="Arial"/>
        </w:rPr>
      </w:pPr>
      <w:r>
        <w:rPr>
          <w:rFonts w:ascii="Arial" w:hAnsi="Arial" w:cs="Arial"/>
        </w:rPr>
        <w:t>[6]</w:t>
      </w:r>
      <w:r>
        <w:rPr>
          <w:rFonts w:ascii="Arial" w:hAnsi="Arial" w:cs="Arial"/>
        </w:rPr>
        <w:tab/>
      </w:r>
      <w:r w:rsidR="004C3E6D" w:rsidRPr="00565E89">
        <w:rPr>
          <w:rFonts w:ascii="Arial" w:hAnsi="Arial" w:cs="Arial"/>
        </w:rPr>
        <w:t>The three grounds of appeal against sentence</w:t>
      </w:r>
      <w:r w:rsidR="004A17F4" w:rsidRPr="00565E89">
        <w:rPr>
          <w:rFonts w:ascii="Arial" w:hAnsi="Arial" w:cs="Arial"/>
        </w:rPr>
        <w:t xml:space="preserve"> raised are: T</w:t>
      </w:r>
      <w:r w:rsidR="004C3E6D" w:rsidRPr="00565E89">
        <w:rPr>
          <w:rFonts w:ascii="Arial" w:hAnsi="Arial" w:cs="Arial"/>
        </w:rPr>
        <w:t>he sentence induces a sense of shock or is startlingly inappropriate; mere lip-service was paid to the appellant’s personal circumstances; and that the seriousness of the offence was overemphasised at the expense of the appellant’s personal circumstances.</w:t>
      </w:r>
      <w:r w:rsidR="002A1ED5" w:rsidRPr="00565E89">
        <w:rPr>
          <w:rFonts w:ascii="Arial" w:hAnsi="Arial" w:cs="Arial"/>
        </w:rPr>
        <w:t xml:space="preserve"> The gist of these grounds </w:t>
      </w:r>
      <w:proofErr w:type="gramStart"/>
      <w:r w:rsidR="002A1ED5" w:rsidRPr="00565E89">
        <w:rPr>
          <w:rFonts w:ascii="Arial" w:hAnsi="Arial" w:cs="Arial"/>
        </w:rPr>
        <w:t>boil</w:t>
      </w:r>
      <w:proofErr w:type="gramEnd"/>
      <w:r w:rsidR="002A1ED5" w:rsidRPr="00565E89">
        <w:rPr>
          <w:rFonts w:ascii="Arial" w:hAnsi="Arial" w:cs="Arial"/>
        </w:rPr>
        <w:t xml:space="preserve"> down to one issue namely, whether the sentence imposed is proper and just.</w:t>
      </w:r>
    </w:p>
    <w:p w14:paraId="04ABCBF1" w14:textId="77777777" w:rsidR="007514EE" w:rsidRPr="007514EE" w:rsidRDefault="007514EE" w:rsidP="007514EE">
      <w:pPr>
        <w:pStyle w:val="ListParagraph"/>
        <w:rPr>
          <w:rFonts w:ascii="Arial" w:hAnsi="Arial" w:cs="Arial"/>
        </w:rPr>
      </w:pPr>
    </w:p>
    <w:p w14:paraId="4DBB816A" w14:textId="2CB46555" w:rsidR="008154FA" w:rsidRPr="00565E89" w:rsidRDefault="00565E89" w:rsidP="00565E89">
      <w:pPr>
        <w:spacing w:line="360" w:lineRule="auto"/>
        <w:jc w:val="both"/>
        <w:rPr>
          <w:rFonts w:ascii="Arial" w:hAnsi="Arial" w:cs="Arial"/>
        </w:rPr>
      </w:pPr>
      <w:r>
        <w:rPr>
          <w:rFonts w:ascii="Arial" w:hAnsi="Arial" w:cs="Arial"/>
        </w:rPr>
        <w:t>[7]</w:t>
      </w:r>
      <w:r>
        <w:rPr>
          <w:rFonts w:ascii="Arial" w:hAnsi="Arial" w:cs="Arial"/>
        </w:rPr>
        <w:tab/>
      </w:r>
      <w:r w:rsidR="004C3E6D" w:rsidRPr="00565E89">
        <w:rPr>
          <w:rFonts w:ascii="Arial" w:hAnsi="Arial" w:cs="Arial"/>
        </w:rPr>
        <w:t xml:space="preserve">The guidelines when the court of appeal would be entitled to interfere with a sentence are </w:t>
      </w:r>
      <w:r w:rsidR="007514EE" w:rsidRPr="00565E89">
        <w:rPr>
          <w:rFonts w:ascii="Arial" w:hAnsi="Arial" w:cs="Arial"/>
        </w:rPr>
        <w:t xml:space="preserve">set out in </w:t>
      </w:r>
      <w:r w:rsidR="007514EE" w:rsidRPr="00565E89">
        <w:rPr>
          <w:rFonts w:ascii="Arial" w:hAnsi="Arial" w:cs="Arial"/>
          <w:i/>
        </w:rPr>
        <w:t xml:space="preserve">S v </w:t>
      </w:r>
      <w:proofErr w:type="spellStart"/>
      <w:r w:rsidR="007514EE" w:rsidRPr="00565E89">
        <w:rPr>
          <w:rFonts w:ascii="Arial" w:hAnsi="Arial" w:cs="Arial"/>
          <w:i/>
        </w:rPr>
        <w:t>Tjiho</w:t>
      </w:r>
      <w:proofErr w:type="spellEnd"/>
      <w:r w:rsidR="007514EE">
        <w:rPr>
          <w:rStyle w:val="FootnoteReference"/>
          <w:rFonts w:ascii="Arial" w:hAnsi="Arial" w:cs="Arial"/>
          <w:i/>
        </w:rPr>
        <w:footnoteReference w:id="2"/>
      </w:r>
      <w:r w:rsidR="007514EE" w:rsidRPr="00565E89">
        <w:rPr>
          <w:rFonts w:ascii="Arial" w:hAnsi="Arial" w:cs="Arial"/>
          <w:i/>
        </w:rPr>
        <w:t xml:space="preserve"> </w:t>
      </w:r>
      <w:r w:rsidR="007514EE" w:rsidRPr="00565E89">
        <w:rPr>
          <w:rFonts w:ascii="Arial" w:hAnsi="Arial" w:cs="Arial"/>
        </w:rPr>
        <w:t xml:space="preserve">and need not be rehashed as the ground of appeal are clearly based on these guidelines. </w:t>
      </w:r>
      <w:r w:rsidR="008154FA" w:rsidRPr="00565E89">
        <w:rPr>
          <w:rFonts w:ascii="Arial" w:hAnsi="Arial" w:cs="Arial"/>
        </w:rPr>
        <w:t>With r</w:t>
      </w:r>
      <w:r w:rsidR="004A17F4" w:rsidRPr="00565E89">
        <w:rPr>
          <w:rFonts w:ascii="Arial" w:hAnsi="Arial" w:cs="Arial"/>
        </w:rPr>
        <w:t>egards to the</w:t>
      </w:r>
      <w:r w:rsidR="008154FA" w:rsidRPr="00565E89">
        <w:rPr>
          <w:rFonts w:ascii="Arial" w:hAnsi="Arial" w:cs="Arial"/>
        </w:rPr>
        <w:t xml:space="preserve"> trial court</w:t>
      </w:r>
      <w:r w:rsidR="004A17F4" w:rsidRPr="00565E89">
        <w:rPr>
          <w:rFonts w:ascii="Arial" w:hAnsi="Arial" w:cs="Arial"/>
        </w:rPr>
        <w:t xml:space="preserve">’s </w:t>
      </w:r>
      <w:r w:rsidR="008154FA" w:rsidRPr="00565E89">
        <w:rPr>
          <w:rFonts w:ascii="Arial" w:hAnsi="Arial" w:cs="Arial"/>
        </w:rPr>
        <w:t xml:space="preserve">discretion </w:t>
      </w:r>
      <w:r w:rsidR="004A17F4" w:rsidRPr="00565E89">
        <w:rPr>
          <w:rFonts w:ascii="Arial" w:hAnsi="Arial" w:cs="Arial"/>
        </w:rPr>
        <w:t>on sentence,</w:t>
      </w:r>
      <w:r w:rsidR="008154FA" w:rsidRPr="00565E89">
        <w:rPr>
          <w:rFonts w:ascii="Arial" w:hAnsi="Arial" w:cs="Arial"/>
        </w:rPr>
        <w:t xml:space="preserve"> the following appears at 364G-I:</w:t>
      </w:r>
    </w:p>
    <w:p w14:paraId="2D60A76F" w14:textId="77777777" w:rsidR="008154FA" w:rsidRPr="008154FA" w:rsidRDefault="008154FA" w:rsidP="008154FA">
      <w:pPr>
        <w:pStyle w:val="ListParagraph"/>
        <w:rPr>
          <w:rFonts w:ascii="Arial" w:hAnsi="Arial" w:cs="Arial"/>
        </w:rPr>
      </w:pPr>
    </w:p>
    <w:p w14:paraId="700424B0" w14:textId="77777777" w:rsidR="008154FA" w:rsidRPr="008154FA" w:rsidRDefault="00BC054E" w:rsidP="008154FA">
      <w:pPr>
        <w:pStyle w:val="ListParagraph"/>
        <w:spacing w:line="360" w:lineRule="auto"/>
        <w:ind w:left="0" w:firstLine="720"/>
        <w:jc w:val="both"/>
        <w:rPr>
          <w:rFonts w:ascii="Arial" w:hAnsi="Arial" w:cs="Arial"/>
          <w:sz w:val="22"/>
          <w:szCs w:val="22"/>
        </w:rPr>
      </w:pPr>
      <w:r>
        <w:rPr>
          <w:rFonts w:ascii="Arial" w:hAnsi="Arial" w:cs="Arial"/>
          <w:sz w:val="22"/>
          <w:szCs w:val="22"/>
        </w:rPr>
        <w:t>‘</w:t>
      </w:r>
      <w:r w:rsidR="008154FA" w:rsidRPr="008154FA">
        <w:rPr>
          <w:rFonts w:ascii="Arial" w:hAnsi="Arial" w:cs="Arial"/>
          <w:sz w:val="22"/>
          <w:szCs w:val="22"/>
        </w:rPr>
        <w:t>This discretion is a judicial discretion and must be exercised in accordance with judicial principles. Should the trial court fail to do so, the appeal Court is entitled to, not obliged to, interfere with the sentence. Where justice requires it, appeal Courts will interfere, but short of this, Courts of appeal are carefu</w:t>
      </w:r>
      <w:r>
        <w:rPr>
          <w:rFonts w:ascii="Arial" w:hAnsi="Arial" w:cs="Arial"/>
          <w:sz w:val="22"/>
          <w:szCs w:val="22"/>
        </w:rPr>
        <w:t xml:space="preserve">l not to erode the discretion </w:t>
      </w:r>
      <w:r w:rsidR="008154FA" w:rsidRPr="008154FA">
        <w:rPr>
          <w:rFonts w:ascii="Arial" w:hAnsi="Arial" w:cs="Arial"/>
          <w:sz w:val="22"/>
          <w:szCs w:val="22"/>
        </w:rPr>
        <w:t xml:space="preserve">accorded to the trial court as such </w:t>
      </w:r>
      <w:r w:rsidR="008154FA" w:rsidRPr="008154FA">
        <w:rPr>
          <w:rFonts w:ascii="Arial" w:hAnsi="Arial" w:cs="Arial"/>
          <w:sz w:val="22"/>
          <w:szCs w:val="22"/>
        </w:rPr>
        <w:lastRenderedPageBreak/>
        <w:t xml:space="preserve">erosion could undermine the administration of justice. Conscious of the duty to respect the trial court's discretion, appeal Courts have over the years laid down </w:t>
      </w:r>
      <w:proofErr w:type="gramStart"/>
      <w:r w:rsidR="008154FA" w:rsidRPr="008154FA">
        <w:rPr>
          <w:rFonts w:ascii="Arial" w:hAnsi="Arial" w:cs="Arial"/>
          <w:sz w:val="22"/>
          <w:szCs w:val="22"/>
        </w:rPr>
        <w:t>guide-lines</w:t>
      </w:r>
      <w:proofErr w:type="gramEnd"/>
      <w:r w:rsidR="008154FA" w:rsidRPr="008154FA">
        <w:rPr>
          <w:rFonts w:ascii="Arial" w:hAnsi="Arial" w:cs="Arial"/>
          <w:sz w:val="22"/>
          <w:szCs w:val="22"/>
        </w:rPr>
        <w:t xml:space="preserve"> which will justify such interference.</w:t>
      </w:r>
      <w:r>
        <w:rPr>
          <w:rFonts w:ascii="Arial" w:hAnsi="Arial" w:cs="Arial"/>
          <w:sz w:val="22"/>
          <w:szCs w:val="22"/>
        </w:rPr>
        <w:t>’</w:t>
      </w:r>
    </w:p>
    <w:p w14:paraId="6A006C32" w14:textId="77777777" w:rsidR="007514EE" w:rsidRPr="007514EE" w:rsidRDefault="007514EE" w:rsidP="007514EE">
      <w:pPr>
        <w:pStyle w:val="ListParagraph"/>
        <w:rPr>
          <w:rFonts w:ascii="Arial" w:hAnsi="Arial" w:cs="Arial"/>
        </w:rPr>
      </w:pPr>
    </w:p>
    <w:p w14:paraId="2D43A889" w14:textId="2C01AE6B" w:rsidR="009A555F" w:rsidRPr="00565E89" w:rsidRDefault="00565E89" w:rsidP="00565E89">
      <w:pPr>
        <w:spacing w:line="360" w:lineRule="auto"/>
        <w:jc w:val="both"/>
        <w:rPr>
          <w:rFonts w:ascii="Arial" w:hAnsi="Arial" w:cs="Arial"/>
        </w:rPr>
      </w:pPr>
      <w:r>
        <w:rPr>
          <w:rFonts w:ascii="Arial" w:hAnsi="Arial" w:cs="Arial"/>
        </w:rPr>
        <w:t>[8]</w:t>
      </w:r>
      <w:r>
        <w:rPr>
          <w:rFonts w:ascii="Arial" w:hAnsi="Arial" w:cs="Arial"/>
        </w:rPr>
        <w:tab/>
      </w:r>
      <w:r w:rsidR="002A1ED5" w:rsidRPr="00565E89">
        <w:rPr>
          <w:rFonts w:ascii="Arial" w:hAnsi="Arial" w:cs="Arial"/>
        </w:rPr>
        <w:t>In order to make out a case</w:t>
      </w:r>
      <w:r w:rsidR="004A17F4" w:rsidRPr="00565E89">
        <w:rPr>
          <w:rFonts w:ascii="Arial" w:hAnsi="Arial" w:cs="Arial"/>
        </w:rPr>
        <w:t>, counsel</w:t>
      </w:r>
      <w:r w:rsidR="002A1ED5" w:rsidRPr="00565E89">
        <w:rPr>
          <w:rFonts w:ascii="Arial" w:hAnsi="Arial" w:cs="Arial"/>
        </w:rPr>
        <w:t xml:space="preserve"> on </w:t>
      </w:r>
      <w:r w:rsidR="004A17F4" w:rsidRPr="00565E89">
        <w:rPr>
          <w:rFonts w:ascii="Arial" w:hAnsi="Arial" w:cs="Arial"/>
        </w:rPr>
        <w:t>both sides</w:t>
      </w:r>
      <w:r w:rsidR="009A0C81" w:rsidRPr="00565E89">
        <w:rPr>
          <w:rFonts w:ascii="Arial" w:hAnsi="Arial" w:cs="Arial"/>
        </w:rPr>
        <w:t>,</w:t>
      </w:r>
      <w:r w:rsidR="007514EE" w:rsidRPr="00565E89">
        <w:rPr>
          <w:rFonts w:ascii="Arial" w:hAnsi="Arial" w:cs="Arial"/>
        </w:rPr>
        <w:t xml:space="preserve"> in t</w:t>
      </w:r>
      <w:r w:rsidR="002A1ED5" w:rsidRPr="00565E89">
        <w:rPr>
          <w:rFonts w:ascii="Arial" w:hAnsi="Arial" w:cs="Arial"/>
        </w:rPr>
        <w:t xml:space="preserve">heir </w:t>
      </w:r>
      <w:r w:rsidR="004A17F4" w:rsidRPr="00565E89">
        <w:rPr>
          <w:rFonts w:ascii="Arial" w:hAnsi="Arial" w:cs="Arial"/>
        </w:rPr>
        <w:t xml:space="preserve">respective </w:t>
      </w:r>
      <w:r w:rsidR="002A1ED5" w:rsidRPr="00565E89">
        <w:rPr>
          <w:rFonts w:ascii="Arial" w:hAnsi="Arial" w:cs="Arial"/>
        </w:rPr>
        <w:t>heads of argument</w:t>
      </w:r>
      <w:r w:rsidR="004A17F4" w:rsidRPr="00565E89">
        <w:rPr>
          <w:rFonts w:ascii="Arial" w:hAnsi="Arial" w:cs="Arial"/>
        </w:rPr>
        <w:t>,</w:t>
      </w:r>
      <w:r w:rsidR="009A0C81" w:rsidRPr="00565E89">
        <w:rPr>
          <w:rFonts w:ascii="Arial" w:hAnsi="Arial" w:cs="Arial"/>
        </w:rPr>
        <w:t xml:space="preserve"> focu</w:t>
      </w:r>
      <w:r w:rsidR="007514EE" w:rsidRPr="00565E89">
        <w:rPr>
          <w:rFonts w:ascii="Arial" w:hAnsi="Arial" w:cs="Arial"/>
        </w:rPr>
        <w:t xml:space="preserve">sed </w:t>
      </w:r>
      <w:r w:rsidR="002A1ED5" w:rsidRPr="00565E89">
        <w:rPr>
          <w:rFonts w:ascii="Arial" w:hAnsi="Arial" w:cs="Arial"/>
        </w:rPr>
        <w:t xml:space="preserve">primarily </w:t>
      </w:r>
      <w:r w:rsidR="007514EE" w:rsidRPr="00565E89">
        <w:rPr>
          <w:rFonts w:ascii="Arial" w:hAnsi="Arial" w:cs="Arial"/>
        </w:rPr>
        <w:t xml:space="preserve">on sentences imposed in </w:t>
      </w:r>
      <w:r w:rsidR="00BC054E" w:rsidRPr="00565E89">
        <w:rPr>
          <w:rFonts w:ascii="Arial" w:hAnsi="Arial" w:cs="Arial"/>
        </w:rPr>
        <w:t>other</w:t>
      </w:r>
      <w:r w:rsidR="007514EE" w:rsidRPr="00565E89">
        <w:rPr>
          <w:rFonts w:ascii="Arial" w:hAnsi="Arial" w:cs="Arial"/>
        </w:rPr>
        <w:t xml:space="preserve"> cases</w:t>
      </w:r>
      <w:r w:rsidR="00BC054E" w:rsidRPr="00565E89">
        <w:rPr>
          <w:rFonts w:ascii="Arial" w:hAnsi="Arial" w:cs="Arial"/>
        </w:rPr>
        <w:t xml:space="preserve"> </w:t>
      </w:r>
      <w:r w:rsidR="002A1ED5" w:rsidRPr="00565E89">
        <w:rPr>
          <w:rFonts w:ascii="Arial" w:hAnsi="Arial" w:cs="Arial"/>
        </w:rPr>
        <w:t>involving stock theft</w:t>
      </w:r>
      <w:r w:rsidR="004A17F4" w:rsidRPr="00565E89">
        <w:rPr>
          <w:rFonts w:ascii="Arial" w:hAnsi="Arial" w:cs="Arial"/>
        </w:rPr>
        <w:t>,</w:t>
      </w:r>
      <w:r w:rsidR="002A1ED5" w:rsidRPr="00565E89">
        <w:rPr>
          <w:rFonts w:ascii="Arial" w:hAnsi="Arial" w:cs="Arial"/>
        </w:rPr>
        <w:t xml:space="preserve"> while</w:t>
      </w:r>
      <w:r w:rsidR="00BC054E" w:rsidRPr="00565E89">
        <w:rPr>
          <w:rFonts w:ascii="Arial" w:hAnsi="Arial" w:cs="Arial"/>
        </w:rPr>
        <w:t xml:space="preserve"> rely</w:t>
      </w:r>
      <w:r w:rsidR="002A1ED5" w:rsidRPr="00565E89">
        <w:rPr>
          <w:rFonts w:ascii="Arial" w:hAnsi="Arial" w:cs="Arial"/>
        </w:rPr>
        <w:t>ing</w:t>
      </w:r>
      <w:r w:rsidR="00BC054E" w:rsidRPr="00565E89">
        <w:rPr>
          <w:rFonts w:ascii="Arial" w:hAnsi="Arial" w:cs="Arial"/>
        </w:rPr>
        <w:t xml:space="preserve"> on the established principle of uniformity of sentences where the same or similar offences were committed</w:t>
      </w:r>
      <w:r w:rsidR="007514EE" w:rsidRPr="00565E89">
        <w:rPr>
          <w:rFonts w:ascii="Arial" w:hAnsi="Arial" w:cs="Arial"/>
        </w:rPr>
        <w:t>.</w:t>
      </w:r>
      <w:r w:rsidR="00BC054E" w:rsidRPr="00565E89">
        <w:rPr>
          <w:rFonts w:ascii="Arial" w:hAnsi="Arial" w:cs="Arial"/>
        </w:rPr>
        <w:t xml:space="preserve"> </w:t>
      </w:r>
      <w:r w:rsidR="00152325" w:rsidRPr="00565E89">
        <w:rPr>
          <w:rFonts w:ascii="Arial" w:hAnsi="Arial" w:cs="Arial"/>
        </w:rPr>
        <w:t xml:space="preserve">Ms Jacobs, counsel for the respondent, in response to the assertion that the sentence induces a sense of shock and is startlingly inappropriate, cited cases where </w:t>
      </w:r>
      <w:r w:rsidR="009A555F" w:rsidRPr="00565E89">
        <w:rPr>
          <w:rFonts w:ascii="Arial" w:hAnsi="Arial" w:cs="Arial"/>
        </w:rPr>
        <w:t xml:space="preserve">individualisation and </w:t>
      </w:r>
      <w:r w:rsidR="00152325" w:rsidRPr="00565E89">
        <w:rPr>
          <w:rFonts w:ascii="Arial" w:hAnsi="Arial" w:cs="Arial"/>
        </w:rPr>
        <w:t>uniformity of sentences ar</w:t>
      </w:r>
      <w:r w:rsidR="004A17F4" w:rsidRPr="00565E89">
        <w:rPr>
          <w:rFonts w:ascii="Arial" w:hAnsi="Arial" w:cs="Arial"/>
        </w:rPr>
        <w:t>e discussed and which</w:t>
      </w:r>
      <w:r w:rsidR="009A555F" w:rsidRPr="00565E89">
        <w:rPr>
          <w:rFonts w:ascii="Arial" w:hAnsi="Arial" w:cs="Arial"/>
        </w:rPr>
        <w:t xml:space="preserve"> should </w:t>
      </w:r>
      <w:r w:rsidR="004A17F4" w:rsidRPr="00565E89">
        <w:rPr>
          <w:rFonts w:ascii="Arial" w:hAnsi="Arial" w:cs="Arial"/>
        </w:rPr>
        <w:t xml:space="preserve">be </w:t>
      </w:r>
      <w:r w:rsidR="009A555F" w:rsidRPr="00565E89">
        <w:rPr>
          <w:rFonts w:ascii="Arial" w:hAnsi="Arial" w:cs="Arial"/>
        </w:rPr>
        <w:t>adopt</w:t>
      </w:r>
      <w:r w:rsidR="004A17F4" w:rsidRPr="00565E89">
        <w:rPr>
          <w:rFonts w:ascii="Arial" w:hAnsi="Arial" w:cs="Arial"/>
        </w:rPr>
        <w:t>ed</w:t>
      </w:r>
      <w:r w:rsidR="009A555F" w:rsidRPr="00565E89">
        <w:rPr>
          <w:rFonts w:ascii="Arial" w:hAnsi="Arial" w:cs="Arial"/>
        </w:rPr>
        <w:t xml:space="preserve"> in this instance (</w:t>
      </w:r>
      <w:r w:rsidR="009A555F" w:rsidRPr="00565E89">
        <w:rPr>
          <w:rFonts w:ascii="Arial" w:hAnsi="Arial" w:cs="Arial"/>
          <w:i/>
        </w:rPr>
        <w:t>S v Moloi</w:t>
      </w:r>
      <w:r w:rsidR="009A555F">
        <w:rPr>
          <w:rStyle w:val="FootnoteReference"/>
          <w:rFonts w:ascii="Arial" w:hAnsi="Arial" w:cs="Arial"/>
          <w:i/>
        </w:rPr>
        <w:footnoteReference w:id="3"/>
      </w:r>
      <w:r w:rsidR="009A555F" w:rsidRPr="00565E89">
        <w:rPr>
          <w:rFonts w:ascii="Arial" w:hAnsi="Arial" w:cs="Arial"/>
        </w:rPr>
        <w:t xml:space="preserve">; </w:t>
      </w:r>
      <w:r w:rsidR="009A555F" w:rsidRPr="00565E89">
        <w:rPr>
          <w:rFonts w:ascii="Arial" w:hAnsi="Arial" w:cs="Arial"/>
          <w:i/>
        </w:rPr>
        <w:t>S v Strauss</w:t>
      </w:r>
      <w:r w:rsidR="009A555F">
        <w:rPr>
          <w:rStyle w:val="FootnoteReference"/>
          <w:rFonts w:ascii="Arial" w:hAnsi="Arial" w:cs="Arial"/>
          <w:i/>
        </w:rPr>
        <w:footnoteReference w:id="4"/>
      </w:r>
      <w:r w:rsidR="009A555F" w:rsidRPr="00565E89">
        <w:rPr>
          <w:rFonts w:ascii="Arial" w:hAnsi="Arial" w:cs="Arial"/>
        </w:rPr>
        <w:t xml:space="preserve">). In </w:t>
      </w:r>
      <w:r w:rsidR="009A555F" w:rsidRPr="00565E89">
        <w:rPr>
          <w:rFonts w:ascii="Arial" w:hAnsi="Arial" w:cs="Arial"/>
          <w:i/>
        </w:rPr>
        <w:t xml:space="preserve">Strauss </w:t>
      </w:r>
      <w:r w:rsidR="009A555F" w:rsidRPr="00565E89">
        <w:rPr>
          <w:rFonts w:ascii="Arial" w:hAnsi="Arial" w:cs="Arial"/>
        </w:rPr>
        <w:t xml:space="preserve">as per </w:t>
      </w:r>
      <w:proofErr w:type="spellStart"/>
      <w:r w:rsidR="009A555F" w:rsidRPr="00565E89">
        <w:rPr>
          <w:rFonts w:ascii="Arial" w:hAnsi="Arial" w:cs="Arial"/>
        </w:rPr>
        <w:t>O’Linn</w:t>
      </w:r>
      <w:proofErr w:type="spellEnd"/>
      <w:r w:rsidR="009A555F" w:rsidRPr="00565E89">
        <w:rPr>
          <w:rFonts w:ascii="Arial" w:hAnsi="Arial" w:cs="Arial"/>
        </w:rPr>
        <w:t xml:space="preserve"> (as he was then) the following appears at 76D-</w:t>
      </w:r>
      <w:r w:rsidR="005A0BD4" w:rsidRPr="00565E89">
        <w:rPr>
          <w:rFonts w:ascii="Arial" w:hAnsi="Arial" w:cs="Arial"/>
        </w:rPr>
        <w:t>G</w:t>
      </w:r>
      <w:r w:rsidR="009A555F" w:rsidRPr="00565E89">
        <w:rPr>
          <w:rFonts w:ascii="Arial" w:hAnsi="Arial" w:cs="Arial"/>
        </w:rPr>
        <w:t>:</w:t>
      </w:r>
    </w:p>
    <w:p w14:paraId="17A5589A" w14:textId="77777777" w:rsidR="009A555F" w:rsidRDefault="009A555F" w:rsidP="009A555F">
      <w:pPr>
        <w:pStyle w:val="ListParagraph"/>
        <w:spacing w:line="360" w:lineRule="auto"/>
        <w:ind w:left="0"/>
        <w:jc w:val="both"/>
        <w:rPr>
          <w:rFonts w:ascii="Arial" w:hAnsi="Arial" w:cs="Arial"/>
        </w:rPr>
      </w:pPr>
    </w:p>
    <w:p w14:paraId="3D44D4B4" w14:textId="77777777" w:rsidR="009A555F" w:rsidRPr="009A555F" w:rsidRDefault="009A555F" w:rsidP="005A0BD4">
      <w:pPr>
        <w:pStyle w:val="ListParagraph"/>
        <w:spacing w:line="360" w:lineRule="auto"/>
        <w:ind w:left="0" w:firstLine="720"/>
        <w:jc w:val="both"/>
        <w:rPr>
          <w:rFonts w:ascii="Arial" w:hAnsi="Arial" w:cs="Arial"/>
          <w:sz w:val="22"/>
          <w:szCs w:val="22"/>
        </w:rPr>
      </w:pPr>
      <w:r w:rsidRPr="009A555F">
        <w:rPr>
          <w:rFonts w:ascii="Arial" w:hAnsi="Arial" w:cs="Arial"/>
          <w:sz w:val="22"/>
          <w:szCs w:val="22"/>
        </w:rPr>
        <w:t xml:space="preserve">‘[The principle of individualisation] </w:t>
      </w:r>
      <w:r w:rsidR="004A17F4">
        <w:rPr>
          <w:rFonts w:ascii="Arial" w:hAnsi="Arial" w:cs="Arial"/>
          <w:sz w:val="22"/>
          <w:szCs w:val="22"/>
        </w:rPr>
        <w:t xml:space="preserve">… </w:t>
      </w:r>
      <w:r w:rsidRPr="009A555F">
        <w:rPr>
          <w:rFonts w:ascii="Arial" w:hAnsi="Arial" w:cs="Arial"/>
          <w:sz w:val="22"/>
          <w:szCs w:val="22"/>
        </w:rPr>
        <w:t>is the principle that in imposing sentence all the relevant facts and the personal circumstances of the accused which may distinguish the crime and the criminal from other cases must be taken into account.  This is the principle of individualisation, but at</w:t>
      </w:r>
      <w:r w:rsidR="005A0BD4">
        <w:rPr>
          <w:rFonts w:ascii="Arial" w:hAnsi="Arial" w:cs="Arial"/>
          <w:sz w:val="22"/>
          <w:szCs w:val="22"/>
        </w:rPr>
        <w:t xml:space="preserve"> the same time there is the </w:t>
      </w:r>
      <w:r w:rsidRPr="009A555F">
        <w:rPr>
          <w:rFonts w:ascii="Arial" w:hAnsi="Arial" w:cs="Arial"/>
          <w:sz w:val="22"/>
          <w:szCs w:val="22"/>
        </w:rPr>
        <w:t>principle of uniformity and equality in imposing sentence.  In other words, the principle that if the crime is similar and the circumstances of the criminal are more or less similar to another case, the High Court should as far as possible try to impose sentence in such a way that the public can have confidence therein, in the sense that it cannot be said that yesterday there was a man convicted of de</w:t>
      </w:r>
      <w:r w:rsidR="005A0BD4">
        <w:rPr>
          <w:rFonts w:ascii="Arial" w:hAnsi="Arial" w:cs="Arial"/>
          <w:sz w:val="22"/>
          <w:szCs w:val="22"/>
        </w:rPr>
        <w:t xml:space="preserve">aling in diamonds and there </w:t>
      </w:r>
      <w:r w:rsidRPr="009A555F">
        <w:rPr>
          <w:rFonts w:ascii="Arial" w:hAnsi="Arial" w:cs="Arial"/>
          <w:sz w:val="22"/>
          <w:szCs w:val="22"/>
        </w:rPr>
        <w:t>was so much involved and that he received a suspended sentence; today there was another man before the Court in a similar case and so many years' imprisonment were imposed.  It is therefore necessary that the Courts apply more or less the same guidelines regarding the imposition of sentence and that these be balanced against the principle of individualisation of the particular accused an</w:t>
      </w:r>
      <w:r w:rsidR="005A0BD4">
        <w:rPr>
          <w:rFonts w:ascii="Arial" w:hAnsi="Arial" w:cs="Arial"/>
          <w:sz w:val="22"/>
          <w:szCs w:val="22"/>
        </w:rPr>
        <w:t xml:space="preserve">d offence.  It is only when </w:t>
      </w:r>
      <w:r w:rsidRPr="009A555F">
        <w:rPr>
          <w:rFonts w:ascii="Arial" w:hAnsi="Arial" w:cs="Arial"/>
          <w:sz w:val="22"/>
          <w:szCs w:val="22"/>
        </w:rPr>
        <w:t>the Courts genuinely attempt to reconcile and balance the principle of individualisation with the principle of uniformity that the public will have confidence in the performance of these functions by the Courts as the public will then be able to see that, on the face of it, justice is done where possible.’</w:t>
      </w:r>
    </w:p>
    <w:p w14:paraId="14A0BF2E" w14:textId="77777777" w:rsidR="009A555F" w:rsidRDefault="009A555F" w:rsidP="009A555F">
      <w:pPr>
        <w:pStyle w:val="ListParagraph"/>
        <w:spacing w:line="360" w:lineRule="auto"/>
        <w:ind w:left="0"/>
        <w:jc w:val="both"/>
        <w:rPr>
          <w:rFonts w:ascii="Arial" w:hAnsi="Arial" w:cs="Arial"/>
        </w:rPr>
      </w:pPr>
    </w:p>
    <w:p w14:paraId="75D30D9E" w14:textId="216E5BFC" w:rsidR="009A555F" w:rsidRPr="00565E89" w:rsidRDefault="00565E89" w:rsidP="00565E89">
      <w:pPr>
        <w:spacing w:line="360" w:lineRule="auto"/>
        <w:jc w:val="both"/>
        <w:rPr>
          <w:rFonts w:ascii="Arial" w:hAnsi="Arial" w:cs="Arial"/>
        </w:rPr>
      </w:pPr>
      <w:r w:rsidRPr="00BC054E">
        <w:rPr>
          <w:rFonts w:ascii="Arial" w:hAnsi="Arial" w:cs="Arial"/>
        </w:rPr>
        <w:lastRenderedPageBreak/>
        <w:t>[9]</w:t>
      </w:r>
      <w:r w:rsidRPr="00BC054E">
        <w:rPr>
          <w:rFonts w:ascii="Arial" w:hAnsi="Arial" w:cs="Arial"/>
        </w:rPr>
        <w:tab/>
      </w:r>
      <w:r w:rsidR="005A0BD4" w:rsidRPr="00565E89">
        <w:rPr>
          <w:rFonts w:ascii="Arial" w:hAnsi="Arial" w:cs="Arial"/>
        </w:rPr>
        <w:t>In addition, counsel for the respondent pointed out that the trial magistrate, as per the judgment on sentence, followed the same approach stated above and was alive to the fact that each case should</w:t>
      </w:r>
      <w:r w:rsidR="004A17F4" w:rsidRPr="00565E89">
        <w:rPr>
          <w:rFonts w:ascii="Arial" w:hAnsi="Arial" w:cs="Arial"/>
        </w:rPr>
        <w:t>,</w:t>
      </w:r>
      <w:r w:rsidR="005A0BD4" w:rsidRPr="00565E89">
        <w:rPr>
          <w:rFonts w:ascii="Arial" w:hAnsi="Arial" w:cs="Arial"/>
        </w:rPr>
        <w:t xml:space="preserve"> amongst others</w:t>
      </w:r>
      <w:r w:rsidR="004A17F4" w:rsidRPr="00565E89">
        <w:rPr>
          <w:rFonts w:ascii="Arial" w:hAnsi="Arial" w:cs="Arial"/>
        </w:rPr>
        <w:t>,</w:t>
      </w:r>
      <w:r w:rsidR="005A0BD4" w:rsidRPr="00565E89">
        <w:rPr>
          <w:rFonts w:ascii="Arial" w:hAnsi="Arial" w:cs="Arial"/>
        </w:rPr>
        <w:t xml:space="preserve"> be individualised. This much is borne out </w:t>
      </w:r>
      <w:r w:rsidR="00F31038" w:rsidRPr="00565E89">
        <w:rPr>
          <w:rFonts w:ascii="Arial" w:hAnsi="Arial" w:cs="Arial"/>
        </w:rPr>
        <w:t>by the judgment.</w:t>
      </w:r>
    </w:p>
    <w:p w14:paraId="3CBE524C" w14:textId="77777777" w:rsidR="000A34A5" w:rsidRDefault="000A34A5" w:rsidP="00F42E31">
      <w:pPr>
        <w:pStyle w:val="ListParagraph"/>
        <w:spacing w:line="360" w:lineRule="auto"/>
        <w:rPr>
          <w:rFonts w:ascii="Arial" w:hAnsi="Arial" w:cs="Arial"/>
        </w:rPr>
      </w:pPr>
    </w:p>
    <w:p w14:paraId="6C67F6A9" w14:textId="0A7C4F8A" w:rsidR="000A34A5" w:rsidRPr="00565E89" w:rsidRDefault="00565E89" w:rsidP="00565E89">
      <w:pPr>
        <w:spacing w:line="360" w:lineRule="auto"/>
        <w:jc w:val="both"/>
        <w:rPr>
          <w:rFonts w:ascii="Arial" w:hAnsi="Arial" w:cs="Arial"/>
        </w:rPr>
      </w:pPr>
      <w:r>
        <w:rPr>
          <w:rFonts w:ascii="Arial" w:hAnsi="Arial" w:cs="Arial"/>
        </w:rPr>
        <w:t>[10]</w:t>
      </w:r>
      <w:r>
        <w:rPr>
          <w:rFonts w:ascii="Arial" w:hAnsi="Arial" w:cs="Arial"/>
        </w:rPr>
        <w:tab/>
      </w:r>
      <w:r w:rsidR="00BC054E" w:rsidRPr="00565E89">
        <w:rPr>
          <w:rFonts w:ascii="Arial" w:hAnsi="Arial" w:cs="Arial"/>
        </w:rPr>
        <w:t xml:space="preserve">Mr Andreas, counsel for the appellant, referred us to the unreported cases of </w:t>
      </w:r>
      <w:r w:rsidR="003D5CB7" w:rsidRPr="00565E89">
        <w:rPr>
          <w:rFonts w:ascii="Arial" w:hAnsi="Arial" w:cs="Arial"/>
          <w:i/>
        </w:rPr>
        <w:t>The State</w:t>
      </w:r>
      <w:r w:rsidR="00BC054E" w:rsidRPr="00565E89">
        <w:rPr>
          <w:rFonts w:ascii="Arial" w:hAnsi="Arial" w:cs="Arial"/>
          <w:i/>
        </w:rPr>
        <w:t xml:space="preserve"> v </w:t>
      </w:r>
      <w:r w:rsidR="003D5CB7" w:rsidRPr="00565E89">
        <w:rPr>
          <w:rFonts w:ascii="Arial" w:hAnsi="Arial" w:cs="Arial"/>
          <w:i/>
        </w:rPr>
        <w:t xml:space="preserve">Gift </w:t>
      </w:r>
      <w:proofErr w:type="spellStart"/>
      <w:r w:rsidR="003D5CB7" w:rsidRPr="00565E89">
        <w:rPr>
          <w:rFonts w:ascii="Arial" w:hAnsi="Arial" w:cs="Arial"/>
          <w:i/>
        </w:rPr>
        <w:t>Sililo</w:t>
      </w:r>
      <w:proofErr w:type="spellEnd"/>
      <w:r w:rsidR="003D5CB7" w:rsidRPr="00565E89">
        <w:rPr>
          <w:rFonts w:ascii="Arial" w:hAnsi="Arial" w:cs="Arial"/>
          <w:i/>
        </w:rPr>
        <w:t xml:space="preserve"> </w:t>
      </w:r>
      <w:proofErr w:type="spellStart"/>
      <w:r w:rsidR="003D5CB7" w:rsidRPr="00565E89">
        <w:rPr>
          <w:rFonts w:ascii="Arial" w:hAnsi="Arial" w:cs="Arial"/>
          <w:i/>
        </w:rPr>
        <w:t>Ilukena</w:t>
      </w:r>
      <w:proofErr w:type="spellEnd"/>
      <w:r w:rsidR="00376783">
        <w:rPr>
          <w:rStyle w:val="FootnoteReference"/>
          <w:rFonts w:ascii="Arial" w:hAnsi="Arial" w:cs="Arial"/>
          <w:i/>
        </w:rPr>
        <w:footnoteReference w:id="5"/>
      </w:r>
      <w:r w:rsidR="00376783" w:rsidRPr="00565E89">
        <w:rPr>
          <w:rFonts w:ascii="Arial" w:hAnsi="Arial" w:cs="Arial"/>
          <w:i/>
        </w:rPr>
        <w:t xml:space="preserve"> </w:t>
      </w:r>
      <w:r w:rsidR="00376783" w:rsidRPr="00565E89">
        <w:rPr>
          <w:rFonts w:ascii="Arial" w:hAnsi="Arial" w:cs="Arial"/>
        </w:rPr>
        <w:t xml:space="preserve">and </w:t>
      </w:r>
      <w:proofErr w:type="spellStart"/>
      <w:r w:rsidR="00376783" w:rsidRPr="00565E89">
        <w:rPr>
          <w:rFonts w:ascii="Arial" w:hAnsi="Arial" w:cs="Arial"/>
          <w:i/>
        </w:rPr>
        <w:t>Naobeb</w:t>
      </w:r>
      <w:proofErr w:type="spellEnd"/>
      <w:r w:rsidR="00376783" w:rsidRPr="00565E89">
        <w:rPr>
          <w:rFonts w:ascii="Arial" w:hAnsi="Arial" w:cs="Arial"/>
          <w:i/>
        </w:rPr>
        <w:t xml:space="preserve"> v S</w:t>
      </w:r>
      <w:r w:rsidR="003D5CB7" w:rsidRPr="00565E89">
        <w:rPr>
          <w:rFonts w:ascii="Arial" w:hAnsi="Arial" w:cs="Arial"/>
          <w:i/>
        </w:rPr>
        <w:t>.</w:t>
      </w:r>
      <w:r w:rsidR="00376783">
        <w:rPr>
          <w:rStyle w:val="FootnoteReference"/>
          <w:rFonts w:ascii="Arial" w:hAnsi="Arial" w:cs="Arial"/>
          <w:i/>
        </w:rPr>
        <w:footnoteReference w:id="6"/>
      </w:r>
      <w:r w:rsidR="00376783" w:rsidRPr="00565E89">
        <w:rPr>
          <w:rFonts w:ascii="Arial" w:hAnsi="Arial" w:cs="Arial"/>
          <w:i/>
        </w:rPr>
        <w:t xml:space="preserve"> </w:t>
      </w:r>
      <w:r w:rsidR="003D5CB7" w:rsidRPr="00565E89">
        <w:rPr>
          <w:rFonts w:ascii="Arial" w:hAnsi="Arial" w:cs="Arial"/>
        </w:rPr>
        <w:t>It seems necessary to mention that both appeals were decided by the same constituted bench.</w:t>
      </w:r>
      <w:r w:rsidR="00F31038" w:rsidRPr="00565E89">
        <w:rPr>
          <w:rFonts w:ascii="Arial" w:hAnsi="Arial" w:cs="Arial"/>
        </w:rPr>
        <w:t xml:space="preserve"> We were not referred to any other cases on</w:t>
      </w:r>
      <w:r w:rsidR="00A56100" w:rsidRPr="00565E89">
        <w:rPr>
          <w:rFonts w:ascii="Arial" w:hAnsi="Arial" w:cs="Arial"/>
        </w:rPr>
        <w:t xml:space="preserve"> the</w:t>
      </w:r>
      <w:r w:rsidR="00F31038" w:rsidRPr="00565E89">
        <w:rPr>
          <w:rFonts w:ascii="Arial" w:hAnsi="Arial" w:cs="Arial"/>
        </w:rPr>
        <w:t xml:space="preserve"> point.</w:t>
      </w:r>
    </w:p>
    <w:p w14:paraId="6B6EB56A" w14:textId="77777777" w:rsidR="00F42E31" w:rsidRDefault="00F42E31" w:rsidP="00F42E31">
      <w:pPr>
        <w:pStyle w:val="ListParagraph"/>
        <w:spacing w:line="360" w:lineRule="auto"/>
        <w:rPr>
          <w:rFonts w:ascii="Arial" w:hAnsi="Arial" w:cs="Arial"/>
        </w:rPr>
      </w:pPr>
    </w:p>
    <w:p w14:paraId="1132A5D0" w14:textId="2E853BFA" w:rsidR="000A34A5" w:rsidRPr="00565E89" w:rsidRDefault="00565E89" w:rsidP="00565E89">
      <w:pPr>
        <w:spacing w:line="360" w:lineRule="auto"/>
        <w:jc w:val="both"/>
        <w:rPr>
          <w:rFonts w:ascii="Arial" w:hAnsi="Arial" w:cs="Arial"/>
        </w:rPr>
      </w:pPr>
      <w:r>
        <w:rPr>
          <w:rFonts w:ascii="Arial" w:hAnsi="Arial" w:cs="Arial"/>
        </w:rPr>
        <w:t>[11]</w:t>
      </w:r>
      <w:r>
        <w:rPr>
          <w:rFonts w:ascii="Arial" w:hAnsi="Arial" w:cs="Arial"/>
        </w:rPr>
        <w:tab/>
      </w:r>
      <w:r w:rsidR="003D5CB7" w:rsidRPr="00565E89">
        <w:rPr>
          <w:rFonts w:ascii="Arial" w:hAnsi="Arial" w:cs="Arial"/>
        </w:rPr>
        <w:t xml:space="preserve">The </w:t>
      </w:r>
      <w:proofErr w:type="spellStart"/>
      <w:r w:rsidR="003D5CB7" w:rsidRPr="00565E89">
        <w:rPr>
          <w:rFonts w:ascii="Arial" w:hAnsi="Arial" w:cs="Arial"/>
          <w:i/>
        </w:rPr>
        <w:t>Ilukena</w:t>
      </w:r>
      <w:proofErr w:type="spellEnd"/>
      <w:r w:rsidR="003D5CB7" w:rsidRPr="00565E89">
        <w:rPr>
          <w:rFonts w:ascii="Arial" w:hAnsi="Arial" w:cs="Arial"/>
        </w:rPr>
        <w:t xml:space="preserve"> matter was sent on review in terms of s 302 of the Criminal Procedure Act 51 of 1977 where the accused was convicted on a charge of </w:t>
      </w:r>
      <w:r w:rsidR="00EC7587" w:rsidRPr="00565E89">
        <w:rPr>
          <w:rFonts w:ascii="Arial" w:hAnsi="Arial" w:cs="Arial"/>
        </w:rPr>
        <w:t xml:space="preserve">theft of one ox valued at N$5000 and was sentenced to a term of four (4) years’ imprisonment. From a reading of the </w:t>
      </w:r>
      <w:proofErr w:type="gramStart"/>
      <w:r w:rsidR="00EC7587" w:rsidRPr="00565E89">
        <w:rPr>
          <w:rFonts w:ascii="Arial" w:hAnsi="Arial" w:cs="Arial"/>
        </w:rPr>
        <w:t>judgment</w:t>
      </w:r>
      <w:proofErr w:type="gramEnd"/>
      <w:r w:rsidR="00EC7587" w:rsidRPr="00565E89">
        <w:rPr>
          <w:rFonts w:ascii="Arial" w:hAnsi="Arial" w:cs="Arial"/>
        </w:rPr>
        <w:t xml:space="preserve"> it appears that the </w:t>
      </w:r>
      <w:r w:rsidR="002633E7" w:rsidRPr="00565E89">
        <w:rPr>
          <w:rFonts w:ascii="Arial" w:hAnsi="Arial" w:cs="Arial"/>
        </w:rPr>
        <w:t xml:space="preserve">review </w:t>
      </w:r>
      <w:r w:rsidR="00EC7587" w:rsidRPr="00565E89">
        <w:rPr>
          <w:rFonts w:ascii="Arial" w:hAnsi="Arial" w:cs="Arial"/>
        </w:rPr>
        <w:t xml:space="preserve">court took issue with the value reflected in the charge and that the trial court did not sufficiently apply its mind to the accused person’s personal circumstances, mitigating factors and the element of mercy. It concluded that </w:t>
      </w:r>
      <w:r w:rsidR="005C4DA4" w:rsidRPr="00565E89">
        <w:rPr>
          <w:rFonts w:ascii="Arial" w:hAnsi="Arial" w:cs="Arial"/>
        </w:rPr>
        <w:t>the learned magistrate overemphasised the seriousness and prevalence of the crime and that the sentence imposed was too harsh and induced a sense of shock. The sentence was accordingly set aside and substituted with one of three (3) years’ imprisonment of which one (1) year suspended on condition of good conduct.</w:t>
      </w:r>
      <w:r w:rsidR="00686943" w:rsidRPr="00565E89">
        <w:rPr>
          <w:rFonts w:ascii="Arial" w:hAnsi="Arial" w:cs="Arial"/>
        </w:rPr>
        <w:t xml:space="preserve"> In reaching its conclusion there is nothing in the judgment showing that the court was guided by sentences imposed in the past in similar cases of stock theft.</w:t>
      </w:r>
    </w:p>
    <w:p w14:paraId="5F0FCB3E" w14:textId="77777777" w:rsidR="00686943" w:rsidRPr="00686943" w:rsidRDefault="00686943" w:rsidP="00686943">
      <w:pPr>
        <w:pStyle w:val="ListParagraph"/>
        <w:rPr>
          <w:rFonts w:ascii="Arial" w:hAnsi="Arial" w:cs="Arial"/>
        </w:rPr>
      </w:pPr>
    </w:p>
    <w:p w14:paraId="7BF4E994" w14:textId="1D8CD6AB" w:rsidR="00686943" w:rsidRPr="00565E89" w:rsidRDefault="00565E89" w:rsidP="00565E89">
      <w:pPr>
        <w:spacing w:line="360" w:lineRule="auto"/>
        <w:jc w:val="both"/>
        <w:rPr>
          <w:rFonts w:ascii="Arial" w:hAnsi="Arial" w:cs="Arial"/>
        </w:rPr>
      </w:pPr>
      <w:r>
        <w:rPr>
          <w:rFonts w:ascii="Arial" w:hAnsi="Arial" w:cs="Arial"/>
        </w:rPr>
        <w:t>[12]</w:t>
      </w:r>
      <w:r>
        <w:rPr>
          <w:rFonts w:ascii="Arial" w:hAnsi="Arial" w:cs="Arial"/>
        </w:rPr>
        <w:tab/>
      </w:r>
      <w:r w:rsidR="00686943" w:rsidRPr="00565E89">
        <w:rPr>
          <w:rFonts w:ascii="Arial" w:hAnsi="Arial" w:cs="Arial"/>
        </w:rPr>
        <w:t xml:space="preserve">In the </w:t>
      </w:r>
      <w:proofErr w:type="spellStart"/>
      <w:r w:rsidR="00686943" w:rsidRPr="00565E89">
        <w:rPr>
          <w:rFonts w:ascii="Arial" w:hAnsi="Arial" w:cs="Arial"/>
          <w:i/>
        </w:rPr>
        <w:t>Naobeb</w:t>
      </w:r>
      <w:proofErr w:type="spellEnd"/>
      <w:r w:rsidR="00686943" w:rsidRPr="00565E89">
        <w:rPr>
          <w:rFonts w:ascii="Arial" w:hAnsi="Arial" w:cs="Arial"/>
          <w:i/>
        </w:rPr>
        <w:t xml:space="preserve"> </w:t>
      </w:r>
      <w:r w:rsidR="00686943" w:rsidRPr="00565E89">
        <w:rPr>
          <w:rFonts w:ascii="Arial" w:hAnsi="Arial" w:cs="Arial"/>
        </w:rPr>
        <w:t xml:space="preserve">matter the court of appeal set aside the conviction on four (4) counts of theft of stock </w:t>
      </w:r>
      <w:r w:rsidR="002633E7" w:rsidRPr="00565E89">
        <w:rPr>
          <w:rFonts w:ascii="Arial" w:hAnsi="Arial" w:cs="Arial"/>
        </w:rPr>
        <w:t xml:space="preserve">and substituted it </w:t>
      </w:r>
      <w:r w:rsidR="00686943" w:rsidRPr="00565E89">
        <w:rPr>
          <w:rFonts w:ascii="Arial" w:hAnsi="Arial" w:cs="Arial"/>
        </w:rPr>
        <w:t xml:space="preserve">with </w:t>
      </w:r>
      <w:r w:rsidR="00DF0EFA" w:rsidRPr="00565E89">
        <w:rPr>
          <w:rFonts w:ascii="Arial" w:hAnsi="Arial" w:cs="Arial"/>
        </w:rPr>
        <w:t xml:space="preserve">convictions on only two (2) counts, involving </w:t>
      </w:r>
      <w:r w:rsidR="00DF0EFA" w:rsidRPr="00565E89">
        <w:rPr>
          <w:rFonts w:ascii="Arial" w:hAnsi="Arial" w:cs="Arial"/>
          <w:u w:val="single"/>
        </w:rPr>
        <w:t>two head of cattle</w:t>
      </w:r>
      <w:r w:rsidR="00DF0EFA" w:rsidRPr="00565E89">
        <w:rPr>
          <w:rFonts w:ascii="Arial" w:hAnsi="Arial" w:cs="Arial"/>
        </w:rPr>
        <w:t>. The court proceeded to sentence the accused afresh and, having taken both counts together, sentenced the accused to two (2) years’ imprisonment of which six (6) months’ imprisonment suspended. No reasons are</w:t>
      </w:r>
      <w:r w:rsidR="002A1ED5" w:rsidRPr="00565E89">
        <w:rPr>
          <w:rFonts w:ascii="Arial" w:hAnsi="Arial" w:cs="Arial"/>
        </w:rPr>
        <w:t xml:space="preserve"> to be found in the judgment elucidating </w:t>
      </w:r>
      <w:r w:rsidR="00F31038" w:rsidRPr="00565E89">
        <w:rPr>
          <w:rFonts w:ascii="Arial" w:hAnsi="Arial" w:cs="Arial"/>
        </w:rPr>
        <w:t xml:space="preserve">the sentence imposed. I pause to observe that the </w:t>
      </w:r>
      <w:r w:rsidR="00F31038" w:rsidRPr="00565E89">
        <w:rPr>
          <w:rFonts w:ascii="Arial" w:hAnsi="Arial" w:cs="Arial"/>
        </w:rPr>
        <w:lastRenderedPageBreak/>
        <w:t xml:space="preserve">sentence imposed in this instance compares with sentences that would ordinarily be imposed in instances where stock valued at </w:t>
      </w:r>
      <w:r w:rsidR="00F31038" w:rsidRPr="00565E89">
        <w:rPr>
          <w:rFonts w:ascii="Arial" w:hAnsi="Arial" w:cs="Arial"/>
          <w:u w:val="single"/>
        </w:rPr>
        <w:t>less than N$500</w:t>
      </w:r>
      <w:r w:rsidR="00F31038" w:rsidRPr="00565E89">
        <w:rPr>
          <w:rFonts w:ascii="Arial" w:hAnsi="Arial" w:cs="Arial"/>
        </w:rPr>
        <w:t xml:space="preserve"> is involved.</w:t>
      </w:r>
    </w:p>
    <w:p w14:paraId="7DB1CDB8" w14:textId="77777777" w:rsidR="002A1ED5" w:rsidRPr="002A1ED5" w:rsidRDefault="002A1ED5" w:rsidP="002A1ED5">
      <w:pPr>
        <w:pStyle w:val="ListParagraph"/>
        <w:rPr>
          <w:rFonts w:ascii="Arial" w:hAnsi="Arial" w:cs="Arial"/>
        </w:rPr>
      </w:pPr>
    </w:p>
    <w:p w14:paraId="292E0EE5" w14:textId="33540214" w:rsidR="002A1ED5" w:rsidRPr="00565E89" w:rsidRDefault="00565E89" w:rsidP="00565E89">
      <w:pPr>
        <w:spacing w:line="360" w:lineRule="auto"/>
        <w:jc w:val="both"/>
        <w:rPr>
          <w:rFonts w:ascii="Arial" w:hAnsi="Arial" w:cs="Arial"/>
        </w:rPr>
      </w:pPr>
      <w:r>
        <w:rPr>
          <w:rFonts w:ascii="Arial" w:hAnsi="Arial" w:cs="Arial"/>
        </w:rPr>
        <w:t>[13]</w:t>
      </w:r>
      <w:r>
        <w:rPr>
          <w:rFonts w:ascii="Arial" w:hAnsi="Arial" w:cs="Arial"/>
        </w:rPr>
        <w:tab/>
      </w:r>
      <w:r w:rsidR="002A1ED5" w:rsidRPr="00565E89">
        <w:rPr>
          <w:rFonts w:ascii="Arial" w:hAnsi="Arial" w:cs="Arial"/>
        </w:rPr>
        <w:t>The</w:t>
      </w:r>
      <w:r w:rsidR="00F31038" w:rsidRPr="00565E89">
        <w:rPr>
          <w:rFonts w:ascii="Arial" w:hAnsi="Arial" w:cs="Arial"/>
        </w:rPr>
        <w:t xml:space="preserve"> court </w:t>
      </w:r>
      <w:r w:rsidR="00F31038" w:rsidRPr="00565E89">
        <w:rPr>
          <w:rFonts w:ascii="Arial" w:hAnsi="Arial" w:cs="Arial"/>
          <w:i/>
        </w:rPr>
        <w:t>a quo</w:t>
      </w:r>
      <w:r w:rsidR="00F91DEB" w:rsidRPr="00565E89">
        <w:rPr>
          <w:rFonts w:ascii="Arial" w:hAnsi="Arial" w:cs="Arial"/>
        </w:rPr>
        <w:t xml:space="preserve"> in deciding what sentence</w:t>
      </w:r>
      <w:r w:rsidR="00F31038" w:rsidRPr="00565E89">
        <w:rPr>
          <w:rFonts w:ascii="Arial" w:hAnsi="Arial" w:cs="Arial"/>
        </w:rPr>
        <w:t xml:space="preserve"> in the circumstances of the case</w:t>
      </w:r>
      <w:r w:rsidR="00F91DEB" w:rsidRPr="00565E89">
        <w:rPr>
          <w:rFonts w:ascii="Arial" w:hAnsi="Arial" w:cs="Arial"/>
        </w:rPr>
        <w:t xml:space="preserve"> would</w:t>
      </w:r>
      <w:r w:rsidR="00F31038" w:rsidRPr="00565E89">
        <w:rPr>
          <w:rFonts w:ascii="Arial" w:hAnsi="Arial" w:cs="Arial"/>
        </w:rPr>
        <w:t xml:space="preserve"> be suitable, </w:t>
      </w:r>
      <w:r w:rsidR="00F91DEB" w:rsidRPr="00565E89">
        <w:rPr>
          <w:rFonts w:ascii="Arial" w:hAnsi="Arial" w:cs="Arial"/>
        </w:rPr>
        <w:t xml:space="preserve">cited several High Court appeal judgments which, as far as the stock involved is concerned, are more or less </w:t>
      </w:r>
      <w:proofErr w:type="gramStart"/>
      <w:r w:rsidR="00F91DEB" w:rsidRPr="00565E89">
        <w:rPr>
          <w:rFonts w:ascii="Arial" w:hAnsi="Arial" w:cs="Arial"/>
        </w:rPr>
        <w:t>similar to</w:t>
      </w:r>
      <w:proofErr w:type="gramEnd"/>
      <w:r w:rsidR="00F91DEB" w:rsidRPr="00565E89">
        <w:rPr>
          <w:rFonts w:ascii="Arial" w:hAnsi="Arial" w:cs="Arial"/>
        </w:rPr>
        <w:t xml:space="preserve"> what the court faced</w:t>
      </w:r>
      <w:r w:rsidR="002633E7" w:rsidRPr="00565E89">
        <w:rPr>
          <w:rFonts w:ascii="Arial" w:hAnsi="Arial" w:cs="Arial"/>
        </w:rPr>
        <w:t xml:space="preserve"> in this instance</w:t>
      </w:r>
      <w:r w:rsidR="00F91DEB" w:rsidRPr="00565E89">
        <w:rPr>
          <w:rFonts w:ascii="Arial" w:hAnsi="Arial" w:cs="Arial"/>
        </w:rPr>
        <w:t xml:space="preserve">. There is no need to repeat what is reflected in the judgment, suffice it to say that the sentences imposed in these cases </w:t>
      </w:r>
      <w:r w:rsidR="002633E7" w:rsidRPr="00565E89">
        <w:rPr>
          <w:rFonts w:ascii="Arial" w:hAnsi="Arial" w:cs="Arial"/>
        </w:rPr>
        <w:t>surpass the sentence imposed on</w:t>
      </w:r>
      <w:r w:rsidR="00F91DEB" w:rsidRPr="00565E89">
        <w:rPr>
          <w:rFonts w:ascii="Arial" w:hAnsi="Arial" w:cs="Arial"/>
        </w:rPr>
        <w:t xml:space="preserve"> the appellant in this instance. </w:t>
      </w:r>
      <w:r w:rsidR="00EB52DB" w:rsidRPr="00565E89">
        <w:rPr>
          <w:rFonts w:ascii="Arial" w:hAnsi="Arial" w:cs="Arial"/>
        </w:rPr>
        <w:t>Where it involved one head of cattle</w:t>
      </w:r>
      <w:r w:rsidR="002633E7" w:rsidRPr="00565E89">
        <w:rPr>
          <w:rFonts w:ascii="Arial" w:hAnsi="Arial" w:cs="Arial"/>
        </w:rPr>
        <w:t>,</w:t>
      </w:r>
      <w:r w:rsidR="00EB52DB" w:rsidRPr="00565E89">
        <w:rPr>
          <w:rFonts w:ascii="Arial" w:hAnsi="Arial" w:cs="Arial"/>
        </w:rPr>
        <w:t xml:space="preserve"> sentences of five (5) and eight (8) years imprisonment were imposed. Some of the cases cited</w:t>
      </w:r>
      <w:r w:rsidR="002633E7" w:rsidRPr="00565E89">
        <w:rPr>
          <w:rFonts w:ascii="Arial" w:hAnsi="Arial" w:cs="Arial"/>
        </w:rPr>
        <w:t xml:space="preserve"> involve different or more</w:t>
      </w:r>
      <w:r w:rsidR="00EB52DB" w:rsidRPr="00565E89">
        <w:rPr>
          <w:rFonts w:ascii="Arial" w:hAnsi="Arial" w:cs="Arial"/>
        </w:rPr>
        <w:t xml:space="preserve"> stock</w:t>
      </w:r>
      <w:r w:rsidR="002633E7" w:rsidRPr="00565E89">
        <w:rPr>
          <w:rFonts w:ascii="Arial" w:hAnsi="Arial" w:cs="Arial"/>
        </w:rPr>
        <w:t xml:space="preserve"> but</w:t>
      </w:r>
      <w:r w:rsidR="00EB52DB" w:rsidRPr="00565E89">
        <w:rPr>
          <w:rFonts w:ascii="Arial" w:hAnsi="Arial" w:cs="Arial"/>
        </w:rPr>
        <w:t xml:space="preserve"> of approximately similar value</w:t>
      </w:r>
      <w:r w:rsidR="002633E7" w:rsidRPr="00565E89">
        <w:rPr>
          <w:rFonts w:ascii="Arial" w:hAnsi="Arial" w:cs="Arial"/>
        </w:rPr>
        <w:t>,</w:t>
      </w:r>
      <w:r w:rsidR="00EB52DB" w:rsidRPr="00565E89">
        <w:rPr>
          <w:rFonts w:ascii="Arial" w:hAnsi="Arial" w:cs="Arial"/>
        </w:rPr>
        <w:t xml:space="preserve"> </w:t>
      </w:r>
      <w:r w:rsidR="002633E7" w:rsidRPr="00565E89">
        <w:rPr>
          <w:rFonts w:ascii="Arial" w:hAnsi="Arial" w:cs="Arial"/>
        </w:rPr>
        <w:t xml:space="preserve">in which instances </w:t>
      </w:r>
      <w:r w:rsidR="00EB52DB" w:rsidRPr="00565E89">
        <w:rPr>
          <w:rFonts w:ascii="Arial" w:hAnsi="Arial" w:cs="Arial"/>
        </w:rPr>
        <w:t>weightier sentences were imposed.</w:t>
      </w:r>
    </w:p>
    <w:p w14:paraId="66FE3531" w14:textId="77777777" w:rsidR="00EB52DB" w:rsidRPr="00EB52DB" w:rsidRDefault="00EB52DB" w:rsidP="00EB52DB">
      <w:pPr>
        <w:pStyle w:val="ListParagraph"/>
        <w:rPr>
          <w:rFonts w:ascii="Arial" w:hAnsi="Arial" w:cs="Arial"/>
        </w:rPr>
      </w:pPr>
    </w:p>
    <w:p w14:paraId="414B7603" w14:textId="2BF00516" w:rsidR="008D64BE" w:rsidRPr="00565E89" w:rsidRDefault="00565E89" w:rsidP="00565E89">
      <w:pPr>
        <w:spacing w:line="360" w:lineRule="auto"/>
        <w:jc w:val="both"/>
        <w:rPr>
          <w:rFonts w:ascii="Arial" w:hAnsi="Arial" w:cs="Arial"/>
        </w:rPr>
      </w:pPr>
      <w:r>
        <w:rPr>
          <w:rFonts w:ascii="Arial" w:hAnsi="Arial" w:cs="Arial"/>
        </w:rPr>
        <w:t>[14]</w:t>
      </w:r>
      <w:r>
        <w:rPr>
          <w:rFonts w:ascii="Arial" w:hAnsi="Arial" w:cs="Arial"/>
        </w:rPr>
        <w:tab/>
      </w:r>
      <w:r w:rsidR="008E01A0" w:rsidRPr="00565E89">
        <w:rPr>
          <w:rFonts w:ascii="Arial" w:hAnsi="Arial" w:cs="Arial"/>
        </w:rPr>
        <w:t xml:space="preserve">In the unreported matter of </w:t>
      </w:r>
      <w:proofErr w:type="spellStart"/>
      <w:r w:rsidR="008E01A0" w:rsidRPr="00565E89">
        <w:rPr>
          <w:rFonts w:ascii="Arial" w:hAnsi="Arial" w:cs="Arial"/>
          <w:i/>
        </w:rPr>
        <w:t>Sagarias</w:t>
      </w:r>
      <w:proofErr w:type="spellEnd"/>
      <w:r w:rsidR="008E01A0" w:rsidRPr="00565E89">
        <w:rPr>
          <w:rFonts w:ascii="Arial" w:hAnsi="Arial" w:cs="Arial"/>
          <w:i/>
        </w:rPr>
        <w:t xml:space="preserve"> </w:t>
      </w:r>
      <w:proofErr w:type="spellStart"/>
      <w:r w:rsidR="008E01A0" w:rsidRPr="00565E89">
        <w:rPr>
          <w:rFonts w:ascii="Arial" w:hAnsi="Arial" w:cs="Arial"/>
          <w:i/>
        </w:rPr>
        <w:t>Ramseb</w:t>
      </w:r>
      <w:proofErr w:type="spellEnd"/>
      <w:r w:rsidR="008E01A0" w:rsidRPr="00565E89">
        <w:rPr>
          <w:rFonts w:ascii="Arial" w:hAnsi="Arial" w:cs="Arial"/>
          <w:i/>
        </w:rPr>
        <w:t xml:space="preserve"> v The State</w:t>
      </w:r>
      <w:r w:rsidR="008E01A0">
        <w:rPr>
          <w:rStyle w:val="FootnoteReference"/>
          <w:rFonts w:ascii="Arial" w:hAnsi="Arial" w:cs="Arial"/>
          <w:i/>
        </w:rPr>
        <w:footnoteReference w:id="7"/>
      </w:r>
      <w:r w:rsidR="008E01A0" w:rsidRPr="00565E89">
        <w:rPr>
          <w:rFonts w:ascii="Arial" w:hAnsi="Arial" w:cs="Arial"/>
        </w:rPr>
        <w:t xml:space="preserve"> which involved theft </w:t>
      </w:r>
      <w:r w:rsidR="002633E7" w:rsidRPr="00565E89">
        <w:rPr>
          <w:rFonts w:ascii="Arial" w:hAnsi="Arial" w:cs="Arial"/>
        </w:rPr>
        <w:t xml:space="preserve">of </w:t>
      </w:r>
      <w:r w:rsidR="008E01A0" w:rsidRPr="00565E89">
        <w:rPr>
          <w:rFonts w:ascii="Arial" w:hAnsi="Arial" w:cs="Arial"/>
        </w:rPr>
        <w:t xml:space="preserve">one head of cattle, the court was referred to the matter of </w:t>
      </w:r>
      <w:r w:rsidR="008E01A0" w:rsidRPr="00565E89">
        <w:rPr>
          <w:rFonts w:ascii="Arial" w:hAnsi="Arial" w:cs="Arial"/>
          <w:i/>
        </w:rPr>
        <w:t xml:space="preserve">S v </w:t>
      </w:r>
      <w:proofErr w:type="spellStart"/>
      <w:r w:rsidR="008E01A0" w:rsidRPr="00565E89">
        <w:rPr>
          <w:rFonts w:ascii="Arial" w:hAnsi="Arial" w:cs="Arial"/>
          <w:i/>
        </w:rPr>
        <w:t>Lwishi</w:t>
      </w:r>
      <w:proofErr w:type="spellEnd"/>
      <w:r w:rsidR="008E01A0">
        <w:rPr>
          <w:rStyle w:val="FootnoteReference"/>
          <w:rFonts w:ascii="Arial" w:hAnsi="Arial" w:cs="Arial"/>
          <w:i/>
        </w:rPr>
        <w:footnoteReference w:id="8"/>
      </w:r>
      <w:r w:rsidR="008E01A0" w:rsidRPr="00565E89">
        <w:rPr>
          <w:rFonts w:ascii="Arial" w:hAnsi="Arial" w:cs="Arial"/>
          <w:i/>
        </w:rPr>
        <w:t xml:space="preserve"> </w:t>
      </w:r>
      <w:r w:rsidR="008D64BE" w:rsidRPr="00565E89">
        <w:rPr>
          <w:rFonts w:ascii="Arial" w:hAnsi="Arial" w:cs="Arial"/>
        </w:rPr>
        <w:t>which makes plain that the bench mark sentence for stock valued below N$500 is the prescribed minimum of two (2) years’ imprisonment and where it involves stock of greater value, as in this instance (N$10</w:t>
      </w:r>
      <w:r w:rsidR="00A56100" w:rsidRPr="00565E89">
        <w:rPr>
          <w:rFonts w:ascii="Arial" w:hAnsi="Arial" w:cs="Arial"/>
        </w:rPr>
        <w:t xml:space="preserve"> </w:t>
      </w:r>
      <w:r w:rsidR="008D64BE" w:rsidRPr="00565E89">
        <w:rPr>
          <w:rFonts w:ascii="Arial" w:hAnsi="Arial" w:cs="Arial"/>
        </w:rPr>
        <w:t>000), then ‘…the court’s approach should be to commensurate the sentence with the value of the stock involved’. Also, that courts in the past have always considered stock theft to be a serious offence.</w:t>
      </w:r>
    </w:p>
    <w:p w14:paraId="06FB296F" w14:textId="77777777" w:rsidR="002633E7" w:rsidRPr="002633E7" w:rsidRDefault="002633E7" w:rsidP="002633E7">
      <w:pPr>
        <w:pStyle w:val="ListParagraph"/>
        <w:rPr>
          <w:rFonts w:ascii="Arial" w:hAnsi="Arial" w:cs="Arial"/>
        </w:rPr>
      </w:pPr>
    </w:p>
    <w:p w14:paraId="6C7140B8" w14:textId="0C097F72" w:rsidR="002633E7" w:rsidRPr="00565E89" w:rsidRDefault="00565E89" w:rsidP="00565E89">
      <w:pPr>
        <w:spacing w:line="360" w:lineRule="auto"/>
        <w:jc w:val="both"/>
        <w:rPr>
          <w:rFonts w:ascii="Arial" w:hAnsi="Arial" w:cs="Arial"/>
        </w:rPr>
      </w:pPr>
      <w:r>
        <w:rPr>
          <w:rFonts w:ascii="Arial" w:hAnsi="Arial" w:cs="Arial"/>
        </w:rPr>
        <w:t>[15]</w:t>
      </w:r>
      <w:r>
        <w:rPr>
          <w:rFonts w:ascii="Arial" w:hAnsi="Arial" w:cs="Arial"/>
        </w:rPr>
        <w:tab/>
      </w:r>
      <w:r w:rsidR="002633E7" w:rsidRPr="00565E89">
        <w:rPr>
          <w:rFonts w:ascii="Arial" w:hAnsi="Arial" w:cs="Arial"/>
        </w:rPr>
        <w:t xml:space="preserve">Bearing in mind that the above stated cases had already been decided </w:t>
      </w:r>
      <w:r w:rsidR="006F5AB6" w:rsidRPr="00565E89">
        <w:rPr>
          <w:rFonts w:ascii="Arial" w:hAnsi="Arial" w:cs="Arial"/>
          <w:u w:val="single"/>
        </w:rPr>
        <w:t>before</w:t>
      </w:r>
      <w:r w:rsidR="006F5AB6" w:rsidRPr="00565E89">
        <w:rPr>
          <w:rFonts w:ascii="Arial" w:hAnsi="Arial" w:cs="Arial"/>
        </w:rPr>
        <w:t xml:space="preserve"> the </w:t>
      </w:r>
      <w:proofErr w:type="spellStart"/>
      <w:r w:rsidR="006F5AB6" w:rsidRPr="00565E89">
        <w:rPr>
          <w:rFonts w:ascii="Arial" w:hAnsi="Arial" w:cs="Arial"/>
          <w:i/>
        </w:rPr>
        <w:t>Ilukena</w:t>
      </w:r>
      <w:proofErr w:type="spellEnd"/>
      <w:r w:rsidR="006F5AB6" w:rsidRPr="00565E89">
        <w:rPr>
          <w:rFonts w:ascii="Arial" w:hAnsi="Arial" w:cs="Arial"/>
          <w:i/>
        </w:rPr>
        <w:t xml:space="preserve"> </w:t>
      </w:r>
      <w:r w:rsidR="006F5AB6" w:rsidRPr="00565E89">
        <w:rPr>
          <w:rFonts w:ascii="Arial" w:hAnsi="Arial" w:cs="Arial"/>
        </w:rPr>
        <w:t xml:space="preserve">and </w:t>
      </w:r>
      <w:proofErr w:type="spellStart"/>
      <w:r w:rsidR="006F5AB6" w:rsidRPr="00565E89">
        <w:rPr>
          <w:rFonts w:ascii="Arial" w:hAnsi="Arial" w:cs="Arial"/>
          <w:i/>
        </w:rPr>
        <w:t>Naobeb</w:t>
      </w:r>
      <w:proofErr w:type="spellEnd"/>
      <w:r w:rsidR="006F5AB6" w:rsidRPr="00565E89">
        <w:rPr>
          <w:rFonts w:ascii="Arial" w:hAnsi="Arial" w:cs="Arial"/>
          <w:i/>
        </w:rPr>
        <w:t xml:space="preserve"> </w:t>
      </w:r>
      <w:r w:rsidR="006F5AB6" w:rsidRPr="00565E89">
        <w:rPr>
          <w:rFonts w:ascii="Arial" w:hAnsi="Arial" w:cs="Arial"/>
        </w:rPr>
        <w:t>judgments were delivered and, in the absence of any reasons advanced in the judgments which could possibly justify the courts’ divergent approach to sentence in cases of stock theft, I am respectfully of the view that these judgments should not be followed as authority for sentence in stock theft matters.</w:t>
      </w:r>
    </w:p>
    <w:p w14:paraId="4FCCB1ED" w14:textId="77777777" w:rsidR="008D64F1" w:rsidRPr="008D64F1" w:rsidRDefault="008D64F1" w:rsidP="008D64F1">
      <w:pPr>
        <w:pStyle w:val="ListParagraph"/>
        <w:rPr>
          <w:rFonts w:ascii="Arial" w:hAnsi="Arial" w:cs="Arial"/>
        </w:rPr>
      </w:pPr>
    </w:p>
    <w:p w14:paraId="7AD2BE44" w14:textId="117A7B3B" w:rsidR="009F66A4" w:rsidRPr="00565E89" w:rsidRDefault="00565E89" w:rsidP="00565E89">
      <w:pPr>
        <w:spacing w:line="360" w:lineRule="auto"/>
        <w:jc w:val="both"/>
        <w:rPr>
          <w:rFonts w:ascii="Arial" w:hAnsi="Arial" w:cs="Arial"/>
        </w:rPr>
      </w:pPr>
      <w:r>
        <w:rPr>
          <w:rFonts w:ascii="Arial" w:hAnsi="Arial" w:cs="Arial"/>
        </w:rPr>
        <w:t>[16]</w:t>
      </w:r>
      <w:r>
        <w:rPr>
          <w:rFonts w:ascii="Arial" w:hAnsi="Arial" w:cs="Arial"/>
        </w:rPr>
        <w:tab/>
      </w:r>
      <w:r w:rsidR="008D64F1" w:rsidRPr="00565E89">
        <w:rPr>
          <w:rFonts w:ascii="Arial" w:hAnsi="Arial" w:cs="Arial"/>
        </w:rPr>
        <w:t>Returning to the grounds of appeal, appellant’s contention that the sentence imposed induces a sense of shock and startlingly inappropriate, in my view, loses sight of the seriousness of the offence committed and that the sentence imposed falls</w:t>
      </w:r>
      <w:r w:rsidR="009F66A4" w:rsidRPr="00565E89">
        <w:rPr>
          <w:rFonts w:ascii="Arial" w:hAnsi="Arial" w:cs="Arial"/>
        </w:rPr>
        <w:t xml:space="preserve"> within the norm of punishment meted out in cases of this nature. The sentencing court’s </w:t>
      </w:r>
      <w:r w:rsidR="009F66A4" w:rsidRPr="00565E89">
        <w:rPr>
          <w:rFonts w:ascii="Arial" w:hAnsi="Arial" w:cs="Arial"/>
        </w:rPr>
        <w:lastRenderedPageBreak/>
        <w:t xml:space="preserve">objective was to impose a deterrent sentence which, in the circumstances, was called for. Though the sentence could be seen to be </w:t>
      </w:r>
      <w:r w:rsidR="001C3D80" w:rsidRPr="00565E89">
        <w:rPr>
          <w:rFonts w:ascii="Arial" w:hAnsi="Arial" w:cs="Arial"/>
        </w:rPr>
        <w:t xml:space="preserve">on the </w:t>
      </w:r>
      <w:r w:rsidR="009F66A4" w:rsidRPr="00565E89">
        <w:rPr>
          <w:rFonts w:ascii="Arial" w:hAnsi="Arial" w:cs="Arial"/>
        </w:rPr>
        <w:t xml:space="preserve">weighty side, it still falls within the parameters of what would be reasonable in the circumstances of the case. The test is not whether this court, sitting as the trial court, would have imposed a different sentence, but rather whether the court </w:t>
      </w:r>
      <w:r w:rsidR="009F66A4" w:rsidRPr="00565E89">
        <w:rPr>
          <w:rFonts w:ascii="Arial" w:hAnsi="Arial" w:cs="Arial"/>
          <w:i/>
        </w:rPr>
        <w:t>a quo</w:t>
      </w:r>
      <w:r w:rsidR="009F66A4" w:rsidRPr="00565E89">
        <w:rPr>
          <w:rFonts w:ascii="Arial" w:hAnsi="Arial" w:cs="Arial"/>
        </w:rPr>
        <w:t xml:space="preserve"> committed a misdirection by imposing the sentence as it did.</w:t>
      </w:r>
    </w:p>
    <w:p w14:paraId="01DA297F" w14:textId="77777777" w:rsidR="009F66A4" w:rsidRPr="009F66A4" w:rsidRDefault="009F66A4" w:rsidP="009F66A4">
      <w:pPr>
        <w:pStyle w:val="ListParagraph"/>
        <w:rPr>
          <w:rFonts w:ascii="Arial" w:hAnsi="Arial" w:cs="Arial"/>
        </w:rPr>
      </w:pPr>
    </w:p>
    <w:p w14:paraId="2976AB1B" w14:textId="19D8B32B" w:rsidR="008D64F1" w:rsidRPr="00565E89" w:rsidRDefault="00565E89" w:rsidP="00565E89">
      <w:pPr>
        <w:spacing w:line="360" w:lineRule="auto"/>
        <w:jc w:val="both"/>
        <w:rPr>
          <w:rFonts w:ascii="Arial" w:hAnsi="Arial" w:cs="Arial"/>
        </w:rPr>
      </w:pPr>
      <w:r w:rsidRPr="008D64BE">
        <w:rPr>
          <w:rFonts w:ascii="Arial" w:hAnsi="Arial" w:cs="Arial"/>
        </w:rPr>
        <w:t>[17]</w:t>
      </w:r>
      <w:r w:rsidRPr="008D64BE">
        <w:rPr>
          <w:rFonts w:ascii="Arial" w:hAnsi="Arial" w:cs="Arial"/>
        </w:rPr>
        <w:tab/>
      </w:r>
      <w:r w:rsidR="009F66A4" w:rsidRPr="00565E89">
        <w:rPr>
          <w:rFonts w:ascii="Arial" w:hAnsi="Arial" w:cs="Arial"/>
        </w:rPr>
        <w:t>As for the ground that mere lip service was paid to the personal circumstances</w:t>
      </w:r>
      <w:r w:rsidR="007A65EB" w:rsidRPr="00565E89">
        <w:rPr>
          <w:rFonts w:ascii="Arial" w:hAnsi="Arial" w:cs="Arial"/>
        </w:rPr>
        <w:t xml:space="preserve"> of the appellant</w:t>
      </w:r>
      <w:r w:rsidR="009F66A4" w:rsidRPr="00565E89">
        <w:rPr>
          <w:rFonts w:ascii="Arial" w:hAnsi="Arial" w:cs="Arial"/>
        </w:rPr>
        <w:t xml:space="preserve">, this amounts to nothing more than a </w:t>
      </w:r>
      <w:r w:rsidR="007A65EB" w:rsidRPr="00565E89">
        <w:rPr>
          <w:rFonts w:ascii="Arial" w:hAnsi="Arial" w:cs="Arial"/>
        </w:rPr>
        <w:t xml:space="preserve">bold assertion and </w:t>
      </w:r>
      <w:r w:rsidR="009F66A4" w:rsidRPr="00565E89">
        <w:rPr>
          <w:rFonts w:ascii="Arial" w:hAnsi="Arial" w:cs="Arial"/>
        </w:rPr>
        <w:t xml:space="preserve">conclusion </w:t>
      </w:r>
      <w:r w:rsidR="007A65EB" w:rsidRPr="00565E89">
        <w:rPr>
          <w:rFonts w:ascii="Arial" w:hAnsi="Arial" w:cs="Arial"/>
        </w:rPr>
        <w:t>reached by the drafter of the amended notice of appeal. Personal circumstances such as the appellant being a first offender; his family and him being unemployed and the fact that he pleaded guilty, were stated in the judgment and considered to be mitigating. However, the seriousness of the offence and the interest of society having outweighed the personal circumstances</w:t>
      </w:r>
      <w:r w:rsidR="00A81417" w:rsidRPr="00565E89">
        <w:rPr>
          <w:rFonts w:ascii="Arial" w:hAnsi="Arial" w:cs="Arial"/>
        </w:rPr>
        <w:t xml:space="preserve"> significantly</w:t>
      </w:r>
      <w:r w:rsidR="007A65EB" w:rsidRPr="00565E89">
        <w:rPr>
          <w:rFonts w:ascii="Arial" w:hAnsi="Arial" w:cs="Arial"/>
        </w:rPr>
        <w:t>, required the imposition of a deterrent sentence.</w:t>
      </w:r>
    </w:p>
    <w:p w14:paraId="488EE69B" w14:textId="77777777" w:rsidR="008D64BE" w:rsidRPr="008D64BE" w:rsidRDefault="008D64BE" w:rsidP="008D64BE">
      <w:pPr>
        <w:pStyle w:val="ListParagraph"/>
        <w:rPr>
          <w:rFonts w:ascii="Arial" w:hAnsi="Arial" w:cs="Arial"/>
        </w:rPr>
      </w:pPr>
    </w:p>
    <w:p w14:paraId="2D3190D7" w14:textId="59F0DD54" w:rsidR="00741131" w:rsidRPr="00565E89" w:rsidRDefault="00565E89" w:rsidP="00565E89">
      <w:pPr>
        <w:spacing w:line="360" w:lineRule="auto"/>
        <w:jc w:val="both"/>
        <w:rPr>
          <w:rFonts w:ascii="Arial" w:hAnsi="Arial" w:cs="Arial"/>
        </w:rPr>
      </w:pPr>
      <w:r>
        <w:rPr>
          <w:rFonts w:ascii="Arial" w:hAnsi="Arial" w:cs="Arial"/>
        </w:rPr>
        <w:t>[18]</w:t>
      </w:r>
      <w:r>
        <w:rPr>
          <w:rFonts w:ascii="Arial" w:hAnsi="Arial" w:cs="Arial"/>
        </w:rPr>
        <w:tab/>
      </w:r>
      <w:r w:rsidR="008D64BE" w:rsidRPr="00565E89">
        <w:rPr>
          <w:rFonts w:ascii="Arial" w:hAnsi="Arial" w:cs="Arial"/>
        </w:rPr>
        <w:t>When applying the principles stated above to the present facts, we are not persuaded t</w:t>
      </w:r>
      <w:r w:rsidR="00741131" w:rsidRPr="00565E89">
        <w:rPr>
          <w:rFonts w:ascii="Arial" w:hAnsi="Arial" w:cs="Arial"/>
        </w:rPr>
        <w:t>hat the appellant, on the grounds raised on appeal, was able to</w:t>
      </w:r>
      <w:r w:rsidR="008D64BE" w:rsidRPr="00565E89">
        <w:rPr>
          <w:rFonts w:ascii="Arial" w:hAnsi="Arial" w:cs="Arial"/>
        </w:rPr>
        <w:t xml:space="preserve"> show </w:t>
      </w:r>
      <w:r w:rsidR="00741131" w:rsidRPr="00565E89">
        <w:rPr>
          <w:rFonts w:ascii="Arial" w:hAnsi="Arial" w:cs="Arial"/>
        </w:rPr>
        <w:t xml:space="preserve">any misdirection on the part of the court </w:t>
      </w:r>
      <w:r w:rsidR="00741131" w:rsidRPr="00565E89">
        <w:rPr>
          <w:rFonts w:ascii="Arial" w:hAnsi="Arial" w:cs="Arial"/>
          <w:i/>
        </w:rPr>
        <w:t>a quo.</w:t>
      </w:r>
      <w:r w:rsidR="00741131" w:rsidRPr="00565E89">
        <w:rPr>
          <w:rFonts w:ascii="Arial" w:hAnsi="Arial" w:cs="Arial"/>
        </w:rPr>
        <w:t xml:space="preserve"> Having come to this conclusion, we are further satisfied that there are no prospects of success on appeal. </w:t>
      </w:r>
    </w:p>
    <w:p w14:paraId="618E5B59" w14:textId="77777777" w:rsidR="00741131" w:rsidRPr="00741131" w:rsidRDefault="00741131" w:rsidP="00741131">
      <w:pPr>
        <w:pStyle w:val="ListParagraph"/>
        <w:rPr>
          <w:rFonts w:ascii="Arial" w:hAnsi="Arial" w:cs="Arial"/>
        </w:rPr>
      </w:pPr>
    </w:p>
    <w:p w14:paraId="2D535DF8" w14:textId="6D0F6B5E" w:rsidR="00741131" w:rsidRPr="00565E89" w:rsidRDefault="00565E89" w:rsidP="00565E89">
      <w:pPr>
        <w:spacing w:line="360" w:lineRule="auto"/>
        <w:jc w:val="both"/>
        <w:rPr>
          <w:rFonts w:ascii="Arial" w:hAnsi="Arial" w:cs="Arial"/>
        </w:rPr>
      </w:pPr>
      <w:r w:rsidRPr="00741131">
        <w:rPr>
          <w:rFonts w:ascii="Arial" w:hAnsi="Arial" w:cs="Arial"/>
        </w:rPr>
        <w:t>[19]</w:t>
      </w:r>
      <w:r w:rsidRPr="00741131">
        <w:rPr>
          <w:rFonts w:ascii="Arial" w:hAnsi="Arial" w:cs="Arial"/>
        </w:rPr>
        <w:tab/>
      </w:r>
      <w:r w:rsidR="00741131" w:rsidRPr="00565E89">
        <w:rPr>
          <w:rFonts w:ascii="Arial" w:hAnsi="Arial" w:cs="Arial"/>
        </w:rPr>
        <w:t>In the result, it is ordered:</w:t>
      </w:r>
    </w:p>
    <w:p w14:paraId="7248B780" w14:textId="77777777" w:rsidR="00741131" w:rsidRPr="00741131" w:rsidRDefault="00741131" w:rsidP="00741131">
      <w:pPr>
        <w:pStyle w:val="ListParagraph"/>
        <w:rPr>
          <w:rFonts w:ascii="Arial" w:hAnsi="Arial" w:cs="Arial"/>
        </w:rPr>
      </w:pPr>
    </w:p>
    <w:p w14:paraId="6AB4A37B" w14:textId="4DB60582" w:rsidR="00741131" w:rsidRPr="00565E89" w:rsidRDefault="00565E89" w:rsidP="00565E89">
      <w:pPr>
        <w:spacing w:line="360" w:lineRule="auto"/>
        <w:ind w:left="720" w:hanging="360"/>
        <w:jc w:val="both"/>
        <w:rPr>
          <w:rFonts w:ascii="Arial" w:hAnsi="Arial" w:cs="Arial"/>
        </w:rPr>
      </w:pPr>
      <w:r>
        <w:rPr>
          <w:rFonts w:ascii="Arial" w:hAnsi="Arial" w:cs="Arial"/>
        </w:rPr>
        <w:t>1.</w:t>
      </w:r>
      <w:r>
        <w:rPr>
          <w:rFonts w:ascii="Arial" w:hAnsi="Arial" w:cs="Arial"/>
        </w:rPr>
        <w:tab/>
      </w:r>
      <w:r w:rsidR="00741131" w:rsidRPr="00565E89">
        <w:rPr>
          <w:rFonts w:ascii="Arial" w:hAnsi="Arial" w:cs="Arial"/>
        </w:rPr>
        <w:t>The application for condonation is refused.</w:t>
      </w:r>
    </w:p>
    <w:p w14:paraId="2EF09ACC" w14:textId="196E6231" w:rsidR="00741131" w:rsidRPr="00565E89" w:rsidRDefault="00565E89" w:rsidP="00565E89">
      <w:pPr>
        <w:spacing w:line="360" w:lineRule="auto"/>
        <w:ind w:left="720" w:hanging="360"/>
        <w:jc w:val="both"/>
        <w:rPr>
          <w:rFonts w:ascii="Arial" w:hAnsi="Arial" w:cs="Arial"/>
        </w:rPr>
      </w:pPr>
      <w:r>
        <w:rPr>
          <w:rFonts w:ascii="Arial" w:hAnsi="Arial" w:cs="Arial"/>
        </w:rPr>
        <w:t>2.</w:t>
      </w:r>
      <w:r>
        <w:rPr>
          <w:rFonts w:ascii="Arial" w:hAnsi="Arial" w:cs="Arial"/>
        </w:rPr>
        <w:tab/>
      </w:r>
      <w:r w:rsidR="00741131" w:rsidRPr="00565E89">
        <w:rPr>
          <w:rFonts w:ascii="Arial" w:hAnsi="Arial" w:cs="Arial"/>
        </w:rPr>
        <w:t>The matter is struck from the roll and deemed finalised.</w:t>
      </w:r>
    </w:p>
    <w:p w14:paraId="5F6F5A46" w14:textId="77777777" w:rsidR="000A34A5" w:rsidRPr="000A34A5" w:rsidRDefault="000A34A5" w:rsidP="0001789A">
      <w:pPr>
        <w:pStyle w:val="ListParagraph"/>
        <w:spacing w:line="360" w:lineRule="auto"/>
        <w:ind w:left="0"/>
        <w:jc w:val="both"/>
        <w:rPr>
          <w:rFonts w:ascii="Arial" w:hAnsi="Arial" w:cs="Arial"/>
        </w:rPr>
      </w:pPr>
    </w:p>
    <w:p w14:paraId="4DE72B49" w14:textId="77777777" w:rsidR="000A34A5" w:rsidRDefault="000A34A5" w:rsidP="00741131">
      <w:pPr>
        <w:spacing w:line="360" w:lineRule="auto"/>
        <w:jc w:val="right"/>
        <w:rPr>
          <w:rFonts w:ascii="Arial" w:hAnsi="Arial" w:cs="Arial"/>
        </w:rPr>
      </w:pPr>
    </w:p>
    <w:p w14:paraId="38747306" w14:textId="77777777" w:rsidR="00741131" w:rsidRDefault="00741131" w:rsidP="00741131">
      <w:pPr>
        <w:spacing w:line="360" w:lineRule="auto"/>
        <w:jc w:val="right"/>
        <w:rPr>
          <w:rFonts w:ascii="Arial" w:hAnsi="Arial" w:cs="Arial"/>
        </w:rPr>
      </w:pPr>
    </w:p>
    <w:p w14:paraId="666D8F69" w14:textId="77777777" w:rsidR="00741131" w:rsidRDefault="00741131" w:rsidP="00741131">
      <w:pPr>
        <w:spacing w:line="360" w:lineRule="auto"/>
        <w:jc w:val="right"/>
        <w:rPr>
          <w:rFonts w:ascii="Arial" w:hAnsi="Arial" w:cs="Arial"/>
        </w:rPr>
      </w:pPr>
      <w:r>
        <w:rPr>
          <w:rFonts w:ascii="Arial" w:hAnsi="Arial" w:cs="Arial"/>
        </w:rPr>
        <w:t>______________________________</w:t>
      </w:r>
    </w:p>
    <w:p w14:paraId="14238E02" w14:textId="77777777" w:rsidR="00741131" w:rsidRDefault="00741131" w:rsidP="00741131">
      <w:pPr>
        <w:spacing w:line="360" w:lineRule="auto"/>
        <w:jc w:val="right"/>
        <w:rPr>
          <w:rFonts w:ascii="Arial" w:hAnsi="Arial" w:cs="Arial"/>
        </w:rPr>
      </w:pPr>
      <w:r>
        <w:rPr>
          <w:rFonts w:ascii="Arial" w:hAnsi="Arial" w:cs="Arial"/>
        </w:rPr>
        <w:t>J C LIEBENBERG</w:t>
      </w:r>
    </w:p>
    <w:p w14:paraId="330B948E" w14:textId="77777777" w:rsidR="00741131" w:rsidRDefault="00741131" w:rsidP="00741131">
      <w:pPr>
        <w:spacing w:line="360" w:lineRule="auto"/>
        <w:jc w:val="right"/>
        <w:rPr>
          <w:rFonts w:ascii="Arial" w:hAnsi="Arial" w:cs="Arial"/>
        </w:rPr>
      </w:pPr>
      <w:r>
        <w:rPr>
          <w:rFonts w:ascii="Arial" w:hAnsi="Arial" w:cs="Arial"/>
        </w:rPr>
        <w:t>JUDGE</w:t>
      </w:r>
    </w:p>
    <w:p w14:paraId="5E4EDD68" w14:textId="77777777" w:rsidR="00741131" w:rsidRDefault="00741131" w:rsidP="00741131">
      <w:pPr>
        <w:spacing w:line="360" w:lineRule="auto"/>
        <w:jc w:val="right"/>
        <w:rPr>
          <w:rFonts w:ascii="Arial" w:hAnsi="Arial" w:cs="Arial"/>
        </w:rPr>
      </w:pPr>
    </w:p>
    <w:p w14:paraId="1290C61C" w14:textId="77777777" w:rsidR="00741131" w:rsidRDefault="00741131" w:rsidP="0001789A">
      <w:pPr>
        <w:spacing w:line="360" w:lineRule="auto"/>
        <w:rPr>
          <w:rFonts w:ascii="Arial" w:hAnsi="Arial" w:cs="Arial"/>
        </w:rPr>
      </w:pPr>
    </w:p>
    <w:p w14:paraId="570CE627" w14:textId="77777777" w:rsidR="00741131" w:rsidRDefault="00741131" w:rsidP="00741131">
      <w:pPr>
        <w:spacing w:line="360" w:lineRule="auto"/>
        <w:jc w:val="right"/>
        <w:rPr>
          <w:rFonts w:ascii="Arial" w:hAnsi="Arial" w:cs="Arial"/>
        </w:rPr>
      </w:pPr>
    </w:p>
    <w:p w14:paraId="24E65909" w14:textId="77777777" w:rsidR="00741131" w:rsidRDefault="00741131" w:rsidP="00741131">
      <w:pPr>
        <w:spacing w:line="360" w:lineRule="auto"/>
        <w:jc w:val="right"/>
        <w:rPr>
          <w:rFonts w:ascii="Arial" w:hAnsi="Arial" w:cs="Arial"/>
        </w:rPr>
      </w:pPr>
    </w:p>
    <w:p w14:paraId="33F27334" w14:textId="77777777" w:rsidR="00741131" w:rsidRDefault="00741131" w:rsidP="00741131">
      <w:pPr>
        <w:spacing w:line="360" w:lineRule="auto"/>
        <w:jc w:val="right"/>
        <w:rPr>
          <w:rFonts w:ascii="Arial" w:hAnsi="Arial" w:cs="Arial"/>
        </w:rPr>
      </w:pPr>
      <w:r>
        <w:rPr>
          <w:rFonts w:ascii="Arial" w:hAnsi="Arial" w:cs="Arial"/>
        </w:rPr>
        <w:t>______________________________</w:t>
      </w:r>
    </w:p>
    <w:p w14:paraId="773A6FEC" w14:textId="77777777" w:rsidR="00741131" w:rsidRDefault="00741131" w:rsidP="00741131">
      <w:pPr>
        <w:spacing w:line="360" w:lineRule="auto"/>
        <w:jc w:val="right"/>
        <w:rPr>
          <w:rFonts w:ascii="Arial" w:hAnsi="Arial" w:cs="Arial"/>
        </w:rPr>
      </w:pPr>
      <w:r>
        <w:rPr>
          <w:rFonts w:ascii="Arial" w:hAnsi="Arial" w:cs="Arial"/>
        </w:rPr>
        <w:t>D USIKU</w:t>
      </w:r>
    </w:p>
    <w:p w14:paraId="17E4AF5E" w14:textId="77777777" w:rsidR="00741131" w:rsidRDefault="00741131" w:rsidP="00741131">
      <w:pPr>
        <w:spacing w:line="360" w:lineRule="auto"/>
        <w:jc w:val="right"/>
        <w:rPr>
          <w:rFonts w:ascii="Arial" w:hAnsi="Arial" w:cs="Arial"/>
        </w:rPr>
      </w:pPr>
      <w:r>
        <w:rPr>
          <w:rFonts w:ascii="Arial" w:hAnsi="Arial" w:cs="Arial"/>
        </w:rPr>
        <w:t>JUDGE</w:t>
      </w:r>
    </w:p>
    <w:p w14:paraId="3B285BBA" w14:textId="77777777" w:rsidR="000A34A5" w:rsidRDefault="000A34A5" w:rsidP="00061E53">
      <w:pPr>
        <w:spacing w:line="360" w:lineRule="auto"/>
        <w:rPr>
          <w:rFonts w:ascii="Arial" w:hAnsi="Arial" w:cs="Arial"/>
        </w:rPr>
      </w:pPr>
    </w:p>
    <w:p w14:paraId="1653B95A" w14:textId="77777777" w:rsidR="000A34A5" w:rsidRDefault="000A34A5" w:rsidP="00061E53">
      <w:pPr>
        <w:spacing w:line="360" w:lineRule="auto"/>
        <w:rPr>
          <w:rFonts w:ascii="Arial" w:hAnsi="Arial" w:cs="Arial"/>
        </w:rPr>
      </w:pPr>
    </w:p>
    <w:p w14:paraId="24FA6FD0" w14:textId="77777777" w:rsidR="000A34A5" w:rsidRDefault="000A34A5" w:rsidP="00061E53">
      <w:pPr>
        <w:spacing w:line="360" w:lineRule="auto"/>
        <w:rPr>
          <w:rFonts w:ascii="Arial" w:hAnsi="Arial" w:cs="Arial"/>
        </w:rPr>
      </w:pPr>
    </w:p>
    <w:p w14:paraId="36A0484B" w14:textId="77777777" w:rsidR="000A34A5" w:rsidRDefault="000A34A5" w:rsidP="00061E53">
      <w:pPr>
        <w:spacing w:line="360" w:lineRule="auto"/>
        <w:rPr>
          <w:rFonts w:ascii="Arial" w:hAnsi="Arial" w:cs="Arial"/>
        </w:rPr>
      </w:pPr>
    </w:p>
    <w:p w14:paraId="3E0234E5" w14:textId="77777777" w:rsidR="00A81417" w:rsidRDefault="00A81417" w:rsidP="00741131">
      <w:pPr>
        <w:spacing w:line="360" w:lineRule="auto"/>
        <w:jc w:val="both"/>
        <w:rPr>
          <w:rFonts w:ascii="Arial" w:hAnsi="Arial" w:cs="Arial"/>
          <w:lang w:val="en-ZA"/>
        </w:rPr>
      </w:pPr>
    </w:p>
    <w:p w14:paraId="75B41240" w14:textId="77777777" w:rsidR="00A81417" w:rsidRDefault="00A81417" w:rsidP="00741131">
      <w:pPr>
        <w:spacing w:line="360" w:lineRule="auto"/>
        <w:jc w:val="both"/>
        <w:rPr>
          <w:rFonts w:ascii="Arial" w:hAnsi="Arial" w:cs="Arial"/>
          <w:lang w:val="en-ZA"/>
        </w:rPr>
      </w:pPr>
    </w:p>
    <w:p w14:paraId="182D1205" w14:textId="77777777" w:rsidR="00A81417" w:rsidRDefault="00A81417" w:rsidP="00741131">
      <w:pPr>
        <w:spacing w:line="360" w:lineRule="auto"/>
        <w:jc w:val="both"/>
        <w:rPr>
          <w:rFonts w:ascii="Arial" w:hAnsi="Arial" w:cs="Arial"/>
          <w:lang w:val="en-ZA"/>
        </w:rPr>
      </w:pPr>
    </w:p>
    <w:p w14:paraId="14190B88" w14:textId="77777777" w:rsidR="00A81417" w:rsidRDefault="00A81417" w:rsidP="00741131">
      <w:pPr>
        <w:spacing w:line="360" w:lineRule="auto"/>
        <w:jc w:val="both"/>
        <w:rPr>
          <w:rFonts w:ascii="Arial" w:hAnsi="Arial" w:cs="Arial"/>
          <w:lang w:val="en-ZA"/>
        </w:rPr>
      </w:pPr>
    </w:p>
    <w:p w14:paraId="1FDC1F59" w14:textId="77777777" w:rsidR="00A81417" w:rsidRDefault="00A81417" w:rsidP="00741131">
      <w:pPr>
        <w:spacing w:line="360" w:lineRule="auto"/>
        <w:jc w:val="both"/>
        <w:rPr>
          <w:rFonts w:ascii="Arial" w:hAnsi="Arial" w:cs="Arial"/>
          <w:lang w:val="en-ZA"/>
        </w:rPr>
      </w:pPr>
    </w:p>
    <w:p w14:paraId="5AAB62FC" w14:textId="77777777" w:rsidR="00A81417" w:rsidRDefault="00A81417" w:rsidP="00741131">
      <w:pPr>
        <w:spacing w:line="360" w:lineRule="auto"/>
        <w:jc w:val="both"/>
        <w:rPr>
          <w:rFonts w:ascii="Arial" w:hAnsi="Arial" w:cs="Arial"/>
          <w:lang w:val="en-ZA"/>
        </w:rPr>
      </w:pPr>
    </w:p>
    <w:p w14:paraId="7C014C96" w14:textId="77777777" w:rsidR="00A81417" w:rsidRDefault="00A81417" w:rsidP="00741131">
      <w:pPr>
        <w:spacing w:line="360" w:lineRule="auto"/>
        <w:jc w:val="both"/>
        <w:rPr>
          <w:rFonts w:ascii="Arial" w:hAnsi="Arial" w:cs="Arial"/>
          <w:lang w:val="en-ZA"/>
        </w:rPr>
      </w:pPr>
    </w:p>
    <w:p w14:paraId="58E41E09" w14:textId="77777777" w:rsidR="00A81417" w:rsidRDefault="00A81417" w:rsidP="00741131">
      <w:pPr>
        <w:spacing w:line="360" w:lineRule="auto"/>
        <w:jc w:val="both"/>
        <w:rPr>
          <w:rFonts w:ascii="Arial" w:hAnsi="Arial" w:cs="Arial"/>
          <w:lang w:val="en-ZA"/>
        </w:rPr>
      </w:pPr>
    </w:p>
    <w:p w14:paraId="42612FBD" w14:textId="77777777" w:rsidR="00A81417" w:rsidRDefault="00A81417" w:rsidP="00741131">
      <w:pPr>
        <w:spacing w:line="360" w:lineRule="auto"/>
        <w:jc w:val="both"/>
        <w:rPr>
          <w:rFonts w:ascii="Arial" w:hAnsi="Arial" w:cs="Arial"/>
          <w:lang w:val="en-ZA"/>
        </w:rPr>
      </w:pPr>
    </w:p>
    <w:p w14:paraId="257131CA" w14:textId="77777777" w:rsidR="00A81417" w:rsidRDefault="00A81417" w:rsidP="00741131">
      <w:pPr>
        <w:spacing w:line="360" w:lineRule="auto"/>
        <w:jc w:val="both"/>
        <w:rPr>
          <w:rFonts w:ascii="Arial" w:hAnsi="Arial" w:cs="Arial"/>
          <w:lang w:val="en-ZA"/>
        </w:rPr>
      </w:pPr>
    </w:p>
    <w:p w14:paraId="028FDAD8" w14:textId="77777777" w:rsidR="00A81417" w:rsidRDefault="00A81417" w:rsidP="00741131">
      <w:pPr>
        <w:spacing w:line="360" w:lineRule="auto"/>
        <w:jc w:val="both"/>
        <w:rPr>
          <w:rFonts w:ascii="Arial" w:hAnsi="Arial" w:cs="Arial"/>
          <w:lang w:val="en-ZA"/>
        </w:rPr>
      </w:pPr>
    </w:p>
    <w:p w14:paraId="63CB3661" w14:textId="77777777" w:rsidR="00A81417" w:rsidRDefault="00A81417" w:rsidP="00741131">
      <w:pPr>
        <w:spacing w:line="360" w:lineRule="auto"/>
        <w:jc w:val="both"/>
        <w:rPr>
          <w:rFonts w:ascii="Arial" w:hAnsi="Arial" w:cs="Arial"/>
          <w:lang w:val="en-ZA"/>
        </w:rPr>
      </w:pPr>
    </w:p>
    <w:p w14:paraId="05F22400" w14:textId="77777777" w:rsidR="00A81417" w:rsidRDefault="00A81417" w:rsidP="00741131">
      <w:pPr>
        <w:spacing w:line="360" w:lineRule="auto"/>
        <w:jc w:val="both"/>
        <w:rPr>
          <w:rFonts w:ascii="Arial" w:hAnsi="Arial" w:cs="Arial"/>
          <w:lang w:val="en-ZA"/>
        </w:rPr>
      </w:pPr>
    </w:p>
    <w:p w14:paraId="355BC8AD" w14:textId="77777777" w:rsidR="007D349D" w:rsidRDefault="007D349D" w:rsidP="00741131">
      <w:pPr>
        <w:spacing w:line="360" w:lineRule="auto"/>
        <w:jc w:val="both"/>
        <w:rPr>
          <w:rFonts w:ascii="Arial" w:hAnsi="Arial" w:cs="Arial"/>
          <w:lang w:val="en-ZA"/>
        </w:rPr>
      </w:pPr>
    </w:p>
    <w:p w14:paraId="1D2E62ED" w14:textId="77777777" w:rsidR="007D349D" w:rsidRDefault="007D349D" w:rsidP="00741131">
      <w:pPr>
        <w:spacing w:line="360" w:lineRule="auto"/>
        <w:jc w:val="both"/>
        <w:rPr>
          <w:rFonts w:ascii="Arial" w:hAnsi="Arial" w:cs="Arial"/>
          <w:lang w:val="en-ZA"/>
        </w:rPr>
      </w:pPr>
    </w:p>
    <w:p w14:paraId="1795DBEB" w14:textId="77777777" w:rsidR="007D349D" w:rsidRDefault="007D349D" w:rsidP="00741131">
      <w:pPr>
        <w:spacing w:line="360" w:lineRule="auto"/>
        <w:jc w:val="both"/>
        <w:rPr>
          <w:rFonts w:ascii="Arial" w:hAnsi="Arial" w:cs="Arial"/>
          <w:lang w:val="en-ZA"/>
        </w:rPr>
      </w:pPr>
    </w:p>
    <w:p w14:paraId="6B22743A" w14:textId="77777777" w:rsidR="007D349D" w:rsidRDefault="007D349D" w:rsidP="00741131">
      <w:pPr>
        <w:spacing w:line="360" w:lineRule="auto"/>
        <w:jc w:val="both"/>
        <w:rPr>
          <w:rFonts w:ascii="Arial" w:hAnsi="Arial" w:cs="Arial"/>
          <w:lang w:val="en-ZA"/>
        </w:rPr>
      </w:pPr>
    </w:p>
    <w:p w14:paraId="23D1B535" w14:textId="77777777" w:rsidR="007D349D" w:rsidRDefault="007D349D" w:rsidP="00741131">
      <w:pPr>
        <w:spacing w:line="360" w:lineRule="auto"/>
        <w:jc w:val="both"/>
        <w:rPr>
          <w:rFonts w:ascii="Arial" w:hAnsi="Arial" w:cs="Arial"/>
          <w:lang w:val="en-ZA"/>
        </w:rPr>
      </w:pPr>
    </w:p>
    <w:p w14:paraId="3F216787" w14:textId="77777777" w:rsidR="007D349D" w:rsidRDefault="007D349D" w:rsidP="00741131">
      <w:pPr>
        <w:spacing w:line="360" w:lineRule="auto"/>
        <w:jc w:val="both"/>
        <w:rPr>
          <w:rFonts w:ascii="Arial" w:hAnsi="Arial" w:cs="Arial"/>
          <w:lang w:val="en-ZA"/>
        </w:rPr>
      </w:pPr>
    </w:p>
    <w:p w14:paraId="7F8D8580" w14:textId="77777777" w:rsidR="007D349D" w:rsidRDefault="007D349D" w:rsidP="00741131">
      <w:pPr>
        <w:spacing w:line="360" w:lineRule="auto"/>
        <w:jc w:val="both"/>
        <w:rPr>
          <w:rFonts w:ascii="Arial" w:hAnsi="Arial" w:cs="Arial"/>
          <w:lang w:val="en-ZA"/>
        </w:rPr>
      </w:pPr>
    </w:p>
    <w:p w14:paraId="73476912" w14:textId="77777777" w:rsidR="007D349D" w:rsidRDefault="007D349D" w:rsidP="00741131">
      <w:pPr>
        <w:spacing w:line="360" w:lineRule="auto"/>
        <w:jc w:val="both"/>
        <w:rPr>
          <w:rFonts w:ascii="Arial" w:hAnsi="Arial" w:cs="Arial"/>
          <w:lang w:val="en-ZA"/>
        </w:rPr>
      </w:pPr>
    </w:p>
    <w:p w14:paraId="1596D532" w14:textId="77777777" w:rsidR="00741131" w:rsidRPr="00170B18" w:rsidRDefault="00741131" w:rsidP="00741131">
      <w:pPr>
        <w:spacing w:line="360" w:lineRule="auto"/>
        <w:jc w:val="both"/>
        <w:rPr>
          <w:rFonts w:ascii="Arial" w:hAnsi="Arial" w:cs="Arial"/>
          <w:lang w:val="en-ZA"/>
        </w:rPr>
      </w:pPr>
      <w:r w:rsidRPr="00170B18">
        <w:rPr>
          <w:rFonts w:ascii="Arial" w:hAnsi="Arial" w:cs="Arial"/>
          <w:lang w:val="en-ZA"/>
        </w:rPr>
        <w:lastRenderedPageBreak/>
        <w:t>APPEARANCES</w:t>
      </w:r>
    </w:p>
    <w:p w14:paraId="567DAA2B" w14:textId="77777777" w:rsidR="00741131" w:rsidRPr="00170B18" w:rsidRDefault="00741131" w:rsidP="00741131">
      <w:pPr>
        <w:spacing w:line="360" w:lineRule="auto"/>
        <w:jc w:val="both"/>
        <w:rPr>
          <w:rFonts w:ascii="Arial" w:hAnsi="Arial" w:cs="Arial"/>
          <w:lang w:val="en-ZA"/>
        </w:rPr>
      </w:pPr>
    </w:p>
    <w:p w14:paraId="2DF606A5" w14:textId="77777777" w:rsidR="00741131" w:rsidRPr="00170B18" w:rsidRDefault="00741131" w:rsidP="00741131">
      <w:pPr>
        <w:spacing w:line="360" w:lineRule="auto"/>
        <w:jc w:val="both"/>
        <w:rPr>
          <w:rFonts w:ascii="Arial" w:hAnsi="Arial" w:cs="Arial"/>
          <w:lang w:val="en-ZA"/>
        </w:rPr>
      </w:pPr>
      <w:r w:rsidRPr="00170B18">
        <w:rPr>
          <w:rFonts w:ascii="Arial" w:hAnsi="Arial" w:cs="Arial"/>
          <w:lang w:val="en-ZA"/>
        </w:rPr>
        <w:t xml:space="preserve">APPELLANT </w:t>
      </w:r>
      <w:r w:rsidRPr="00170B18">
        <w:rPr>
          <w:rFonts w:ascii="Arial" w:hAnsi="Arial" w:cs="Arial"/>
          <w:lang w:val="en-ZA"/>
        </w:rPr>
        <w:tab/>
      </w:r>
      <w:r w:rsidRPr="00170B18">
        <w:rPr>
          <w:rFonts w:ascii="Arial" w:hAnsi="Arial" w:cs="Arial"/>
          <w:lang w:val="en-ZA"/>
        </w:rPr>
        <w:tab/>
      </w:r>
      <w:r w:rsidR="002011FA">
        <w:rPr>
          <w:rFonts w:ascii="Arial" w:hAnsi="Arial" w:cs="Arial"/>
          <w:lang w:val="en-ZA"/>
        </w:rPr>
        <w:t>J Andreas</w:t>
      </w:r>
    </w:p>
    <w:p w14:paraId="5269A54F" w14:textId="77777777" w:rsidR="00741131" w:rsidRPr="00170B18" w:rsidRDefault="00741131" w:rsidP="007D349D">
      <w:pPr>
        <w:spacing w:line="360" w:lineRule="auto"/>
        <w:ind w:left="2880"/>
        <w:jc w:val="both"/>
        <w:rPr>
          <w:rFonts w:ascii="Arial" w:hAnsi="Arial" w:cs="Arial"/>
          <w:lang w:val="en-ZA"/>
        </w:rPr>
      </w:pPr>
      <w:r w:rsidRPr="00170B18">
        <w:rPr>
          <w:rFonts w:ascii="Arial" w:hAnsi="Arial" w:cs="Arial"/>
          <w:lang w:val="en-ZA"/>
        </w:rPr>
        <w:t xml:space="preserve">Of </w:t>
      </w:r>
      <w:r w:rsidR="002011FA">
        <w:rPr>
          <w:rFonts w:ascii="Arial" w:hAnsi="Arial" w:cs="Arial"/>
          <w:lang w:val="en-ZA"/>
        </w:rPr>
        <w:t>Andreas-Hamunyela Legal Practitioners (</w:t>
      </w:r>
      <w:r w:rsidR="007D349D">
        <w:rPr>
          <w:rFonts w:ascii="Arial" w:hAnsi="Arial" w:cs="Arial"/>
          <w:lang w:val="en-ZA"/>
        </w:rPr>
        <w:t>Instructed by Legal Aid</w:t>
      </w:r>
      <w:proofErr w:type="gramStart"/>
      <w:r w:rsidR="002011FA">
        <w:rPr>
          <w:rFonts w:ascii="Arial" w:hAnsi="Arial" w:cs="Arial"/>
          <w:lang w:val="en-ZA"/>
        </w:rPr>
        <w:t>)</w:t>
      </w:r>
      <w:r w:rsidRPr="00170B18">
        <w:rPr>
          <w:rFonts w:ascii="Arial" w:hAnsi="Arial" w:cs="Arial"/>
          <w:lang w:val="en-ZA"/>
        </w:rPr>
        <w:t>,Windhoek</w:t>
      </w:r>
      <w:proofErr w:type="gramEnd"/>
      <w:r w:rsidRPr="00170B18">
        <w:rPr>
          <w:rFonts w:ascii="Arial" w:hAnsi="Arial" w:cs="Arial"/>
          <w:lang w:val="en-ZA"/>
        </w:rPr>
        <w:t xml:space="preserve">. </w:t>
      </w:r>
    </w:p>
    <w:p w14:paraId="39F79879" w14:textId="77777777" w:rsidR="00741131" w:rsidRPr="00170B18" w:rsidRDefault="00741131" w:rsidP="00741131">
      <w:pPr>
        <w:spacing w:line="360" w:lineRule="auto"/>
        <w:jc w:val="both"/>
        <w:rPr>
          <w:rFonts w:ascii="Arial" w:hAnsi="Arial" w:cs="Arial"/>
          <w:lang w:val="en-ZA"/>
        </w:rPr>
      </w:pPr>
    </w:p>
    <w:p w14:paraId="6AA12C73" w14:textId="77777777" w:rsidR="00741131" w:rsidRPr="00170B18" w:rsidRDefault="00741131" w:rsidP="00741131">
      <w:pPr>
        <w:spacing w:line="360" w:lineRule="auto"/>
        <w:jc w:val="both"/>
        <w:rPr>
          <w:rFonts w:ascii="Arial" w:hAnsi="Arial" w:cs="Arial"/>
          <w:lang w:val="en-ZA"/>
        </w:rPr>
      </w:pPr>
      <w:r w:rsidRPr="00170B18">
        <w:rPr>
          <w:rFonts w:ascii="Arial" w:hAnsi="Arial" w:cs="Arial"/>
          <w:lang w:val="en-ZA"/>
        </w:rPr>
        <w:t>RESPONDENT</w:t>
      </w:r>
      <w:r w:rsidRPr="00170B18">
        <w:rPr>
          <w:rFonts w:ascii="Arial" w:hAnsi="Arial" w:cs="Arial"/>
          <w:lang w:val="en-ZA"/>
        </w:rPr>
        <w:tab/>
      </w:r>
      <w:r w:rsidRPr="00170B18">
        <w:rPr>
          <w:rFonts w:ascii="Arial" w:hAnsi="Arial" w:cs="Arial"/>
          <w:lang w:val="en-ZA"/>
        </w:rPr>
        <w:tab/>
      </w:r>
      <w:r w:rsidR="002011FA">
        <w:rPr>
          <w:rFonts w:ascii="Arial" w:hAnsi="Arial" w:cs="Arial"/>
          <w:lang w:val="en-ZA"/>
        </w:rPr>
        <w:t>S L Jacobs</w:t>
      </w:r>
    </w:p>
    <w:p w14:paraId="44333775" w14:textId="77777777" w:rsidR="00741131" w:rsidRPr="00D70426" w:rsidRDefault="00741131" w:rsidP="00741131">
      <w:pPr>
        <w:spacing w:line="360" w:lineRule="auto"/>
        <w:jc w:val="both"/>
        <w:rPr>
          <w:rFonts w:ascii="Arial" w:hAnsi="Arial" w:cs="Arial"/>
          <w:lang w:val="en-ZA"/>
        </w:rPr>
      </w:pPr>
      <w:r w:rsidRPr="00170B18">
        <w:rPr>
          <w:rFonts w:ascii="Arial" w:hAnsi="Arial" w:cs="Arial"/>
          <w:lang w:val="en-ZA"/>
        </w:rPr>
        <w:tab/>
      </w:r>
      <w:r w:rsidRPr="00170B18">
        <w:rPr>
          <w:rFonts w:ascii="Arial" w:hAnsi="Arial" w:cs="Arial"/>
          <w:lang w:val="en-ZA"/>
        </w:rPr>
        <w:tab/>
      </w:r>
      <w:r w:rsidRPr="00170B18">
        <w:rPr>
          <w:rFonts w:ascii="Arial" w:hAnsi="Arial" w:cs="Arial"/>
          <w:lang w:val="en-ZA"/>
        </w:rPr>
        <w:tab/>
      </w:r>
      <w:r w:rsidRPr="00170B18">
        <w:rPr>
          <w:rFonts w:ascii="Arial" w:hAnsi="Arial" w:cs="Arial"/>
          <w:lang w:val="en-ZA"/>
        </w:rPr>
        <w:tab/>
        <w:t>Of the Office</w:t>
      </w:r>
      <w:r w:rsidR="007D349D">
        <w:rPr>
          <w:rFonts w:ascii="Arial" w:hAnsi="Arial" w:cs="Arial"/>
          <w:lang w:val="en-ZA"/>
        </w:rPr>
        <w:t xml:space="preserve"> of the Prosecutor-General, </w:t>
      </w:r>
      <w:r w:rsidR="007D349D">
        <w:rPr>
          <w:rFonts w:ascii="Arial" w:hAnsi="Arial" w:cs="Arial"/>
          <w:lang w:val="en-ZA"/>
        </w:rPr>
        <w:tab/>
      </w:r>
      <w:r w:rsidRPr="00170B18">
        <w:rPr>
          <w:rFonts w:ascii="Arial" w:hAnsi="Arial" w:cs="Arial"/>
          <w:lang w:val="en-ZA"/>
        </w:rPr>
        <w:t>Windhoek.</w:t>
      </w:r>
    </w:p>
    <w:p w14:paraId="7BE34AC2" w14:textId="77777777" w:rsidR="00473CD8" w:rsidRPr="00473CD8" w:rsidRDefault="00473CD8" w:rsidP="00473CD8">
      <w:pPr>
        <w:spacing w:line="360" w:lineRule="auto"/>
        <w:rPr>
          <w:rFonts w:ascii="Arial" w:hAnsi="Arial" w:cs="Arial"/>
        </w:rPr>
      </w:pPr>
    </w:p>
    <w:sectPr w:rsidR="00473CD8" w:rsidRPr="00473CD8" w:rsidSect="005F472A">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67B87" w14:textId="77777777" w:rsidR="00DD4775" w:rsidRDefault="00DD4775" w:rsidP="005F472A">
      <w:r>
        <w:separator/>
      </w:r>
    </w:p>
  </w:endnote>
  <w:endnote w:type="continuationSeparator" w:id="0">
    <w:p w14:paraId="3C009BA7" w14:textId="77777777" w:rsidR="00DD4775" w:rsidRDefault="00DD4775" w:rsidP="005F4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C03B9" w14:textId="77777777" w:rsidR="00DD4775" w:rsidRDefault="00DD4775" w:rsidP="005F472A">
      <w:r>
        <w:separator/>
      </w:r>
    </w:p>
  </w:footnote>
  <w:footnote w:type="continuationSeparator" w:id="0">
    <w:p w14:paraId="24876A53" w14:textId="77777777" w:rsidR="00DD4775" w:rsidRDefault="00DD4775" w:rsidP="005F472A">
      <w:r>
        <w:continuationSeparator/>
      </w:r>
    </w:p>
  </w:footnote>
  <w:footnote w:id="1">
    <w:p w14:paraId="23100244" w14:textId="77777777" w:rsidR="00966FBF" w:rsidRPr="0059287C" w:rsidRDefault="00966FBF">
      <w:pPr>
        <w:pStyle w:val="FootnoteText"/>
        <w:rPr>
          <w:rFonts w:ascii="Arial" w:hAnsi="Arial" w:cs="Arial"/>
          <w:lang w:val="en-US"/>
        </w:rPr>
      </w:pPr>
      <w:r>
        <w:rPr>
          <w:rStyle w:val="FootnoteReference"/>
        </w:rPr>
        <w:footnoteRef/>
      </w:r>
      <w:r>
        <w:t xml:space="preserve"> </w:t>
      </w:r>
      <w:r>
        <w:rPr>
          <w:rFonts w:ascii="Arial" w:hAnsi="Arial" w:cs="Arial"/>
          <w:i/>
          <w:lang w:val="en-US"/>
        </w:rPr>
        <w:t xml:space="preserve">Petrus </w:t>
      </w:r>
      <w:r w:rsidR="0059287C">
        <w:rPr>
          <w:rFonts w:ascii="Arial" w:hAnsi="Arial" w:cs="Arial"/>
          <w:i/>
          <w:lang w:val="en-US"/>
        </w:rPr>
        <w:t xml:space="preserve">v Roman Catholic Archdiocese </w:t>
      </w:r>
      <w:r w:rsidR="0059287C">
        <w:rPr>
          <w:rFonts w:ascii="Arial" w:hAnsi="Arial" w:cs="Arial"/>
          <w:lang w:val="en-US"/>
        </w:rPr>
        <w:t>2011 (2) NR 637 (SC).</w:t>
      </w:r>
    </w:p>
  </w:footnote>
  <w:footnote w:id="2">
    <w:p w14:paraId="3833B52F" w14:textId="77777777" w:rsidR="007514EE" w:rsidRPr="007514EE" w:rsidRDefault="007514EE">
      <w:pPr>
        <w:pStyle w:val="FootnoteText"/>
        <w:rPr>
          <w:rFonts w:ascii="Arial" w:hAnsi="Arial" w:cs="Arial"/>
          <w:lang w:val="en-US"/>
        </w:rPr>
      </w:pPr>
      <w:r>
        <w:rPr>
          <w:rStyle w:val="FootnoteReference"/>
        </w:rPr>
        <w:footnoteRef/>
      </w:r>
      <w:r>
        <w:t xml:space="preserve"> </w:t>
      </w:r>
      <w:r>
        <w:rPr>
          <w:rFonts w:ascii="Arial" w:hAnsi="Arial" w:cs="Arial"/>
          <w:i/>
          <w:lang w:val="en-US"/>
        </w:rPr>
        <w:t xml:space="preserve">S v </w:t>
      </w:r>
      <w:proofErr w:type="spellStart"/>
      <w:r>
        <w:rPr>
          <w:rFonts w:ascii="Arial" w:hAnsi="Arial" w:cs="Arial"/>
          <w:i/>
          <w:lang w:val="en-US"/>
        </w:rPr>
        <w:t>Tjiho</w:t>
      </w:r>
      <w:proofErr w:type="spellEnd"/>
      <w:r>
        <w:rPr>
          <w:rFonts w:ascii="Arial" w:hAnsi="Arial" w:cs="Arial"/>
          <w:i/>
          <w:lang w:val="en-US"/>
        </w:rPr>
        <w:t xml:space="preserve"> </w:t>
      </w:r>
      <w:r>
        <w:rPr>
          <w:rFonts w:ascii="Arial" w:hAnsi="Arial" w:cs="Arial"/>
          <w:lang w:val="en-US"/>
        </w:rPr>
        <w:t>1991 NR 361 (HC) at 366.</w:t>
      </w:r>
    </w:p>
  </w:footnote>
  <w:footnote w:id="3">
    <w:p w14:paraId="32BA94AE" w14:textId="77777777" w:rsidR="009A555F" w:rsidRPr="009A555F" w:rsidRDefault="009A555F">
      <w:pPr>
        <w:pStyle w:val="FootnoteText"/>
        <w:rPr>
          <w:rFonts w:ascii="Arial" w:hAnsi="Arial" w:cs="Arial"/>
          <w:lang w:val="en-US"/>
        </w:rPr>
      </w:pPr>
      <w:r>
        <w:rPr>
          <w:rStyle w:val="FootnoteReference"/>
        </w:rPr>
        <w:footnoteRef/>
      </w:r>
      <w:r>
        <w:t xml:space="preserve"> </w:t>
      </w:r>
      <w:r>
        <w:rPr>
          <w:rFonts w:ascii="Arial" w:hAnsi="Arial" w:cs="Arial"/>
          <w:i/>
          <w:lang w:val="en-US"/>
        </w:rPr>
        <w:t xml:space="preserve">S v Moloi </w:t>
      </w:r>
      <w:r>
        <w:rPr>
          <w:rFonts w:ascii="Arial" w:hAnsi="Arial" w:cs="Arial"/>
          <w:lang w:val="en-US"/>
        </w:rPr>
        <w:t>1987 (1) SA 196 (A) at 219I-220B.</w:t>
      </w:r>
    </w:p>
  </w:footnote>
  <w:footnote w:id="4">
    <w:p w14:paraId="3AE6B16D" w14:textId="77777777" w:rsidR="009A555F" w:rsidRPr="009A555F" w:rsidRDefault="009A555F">
      <w:pPr>
        <w:pStyle w:val="FootnoteText"/>
        <w:rPr>
          <w:rFonts w:ascii="Arial" w:hAnsi="Arial" w:cs="Arial"/>
          <w:lang w:val="en-US"/>
        </w:rPr>
      </w:pPr>
      <w:r>
        <w:rPr>
          <w:rStyle w:val="FootnoteReference"/>
        </w:rPr>
        <w:footnoteRef/>
      </w:r>
      <w:r>
        <w:t xml:space="preserve"> </w:t>
      </w:r>
      <w:r>
        <w:rPr>
          <w:rFonts w:ascii="Arial" w:hAnsi="Arial" w:cs="Arial"/>
          <w:i/>
          <w:lang w:val="en-US"/>
        </w:rPr>
        <w:t xml:space="preserve">S v Strauss </w:t>
      </w:r>
      <w:r>
        <w:rPr>
          <w:rFonts w:ascii="Arial" w:hAnsi="Arial" w:cs="Arial"/>
          <w:lang w:val="en-US"/>
        </w:rPr>
        <w:t>1990 NR 71 (HC).</w:t>
      </w:r>
    </w:p>
  </w:footnote>
  <w:footnote w:id="5">
    <w:p w14:paraId="3F3170C0" w14:textId="77777777" w:rsidR="00376783" w:rsidRPr="00376783" w:rsidRDefault="00376783">
      <w:pPr>
        <w:pStyle w:val="FootnoteText"/>
        <w:rPr>
          <w:rFonts w:ascii="Arial" w:hAnsi="Arial" w:cs="Arial"/>
          <w:lang w:val="en-US"/>
        </w:rPr>
      </w:pPr>
      <w:r>
        <w:rPr>
          <w:rStyle w:val="FootnoteReference"/>
        </w:rPr>
        <w:footnoteRef/>
      </w:r>
      <w:r>
        <w:t xml:space="preserve"> </w:t>
      </w:r>
      <w:r w:rsidR="003D5CB7">
        <w:rPr>
          <w:rFonts w:ascii="Arial" w:hAnsi="Arial" w:cs="Arial"/>
          <w:i/>
        </w:rPr>
        <w:t>The State</w:t>
      </w:r>
      <w:r>
        <w:rPr>
          <w:rFonts w:ascii="Arial" w:hAnsi="Arial" w:cs="Arial"/>
          <w:i/>
        </w:rPr>
        <w:t xml:space="preserve"> v </w:t>
      </w:r>
      <w:r w:rsidR="003D5CB7">
        <w:rPr>
          <w:rFonts w:ascii="Arial" w:hAnsi="Arial" w:cs="Arial"/>
          <w:i/>
        </w:rPr>
        <w:t xml:space="preserve">Gift </w:t>
      </w:r>
      <w:proofErr w:type="spellStart"/>
      <w:r w:rsidR="003D5CB7">
        <w:rPr>
          <w:rFonts w:ascii="Arial" w:hAnsi="Arial" w:cs="Arial"/>
          <w:i/>
        </w:rPr>
        <w:t>Sililo</w:t>
      </w:r>
      <w:proofErr w:type="spellEnd"/>
      <w:r w:rsidR="003D5CB7">
        <w:rPr>
          <w:rFonts w:ascii="Arial" w:hAnsi="Arial" w:cs="Arial"/>
          <w:i/>
        </w:rPr>
        <w:t xml:space="preserve"> </w:t>
      </w:r>
      <w:proofErr w:type="spellStart"/>
      <w:r w:rsidR="003D5CB7">
        <w:rPr>
          <w:rFonts w:ascii="Arial" w:hAnsi="Arial" w:cs="Arial"/>
          <w:i/>
        </w:rPr>
        <w:t>Ilukena</w:t>
      </w:r>
      <w:proofErr w:type="spellEnd"/>
      <w:r>
        <w:rPr>
          <w:rFonts w:ascii="Arial" w:hAnsi="Arial" w:cs="Arial"/>
          <w:i/>
        </w:rPr>
        <w:t xml:space="preserve"> </w:t>
      </w:r>
      <w:r w:rsidR="003D5CB7">
        <w:rPr>
          <w:rFonts w:ascii="Arial" w:hAnsi="Arial" w:cs="Arial"/>
        </w:rPr>
        <w:t>(</w:t>
      </w:r>
      <w:r w:rsidR="003D5CB7" w:rsidRPr="00A56100">
        <w:rPr>
          <w:rFonts w:ascii="Arial" w:hAnsi="Arial" w:cs="Arial"/>
        </w:rPr>
        <w:t>CR</w:t>
      </w:r>
      <w:r w:rsidRPr="00A56100">
        <w:rPr>
          <w:rFonts w:ascii="Arial" w:hAnsi="Arial" w:cs="Arial"/>
          <w:i/>
        </w:rPr>
        <w:t xml:space="preserve"> </w:t>
      </w:r>
      <w:r w:rsidR="003D5CB7">
        <w:rPr>
          <w:rFonts w:ascii="Arial" w:hAnsi="Arial" w:cs="Arial"/>
          <w:i/>
        </w:rPr>
        <w:t>76/</w:t>
      </w:r>
      <w:r w:rsidR="003D5CB7" w:rsidRPr="003D5CB7">
        <w:rPr>
          <w:rFonts w:ascii="Arial" w:hAnsi="Arial" w:cs="Arial"/>
        </w:rPr>
        <w:t>2019</w:t>
      </w:r>
      <w:r w:rsidR="003D5CB7">
        <w:rPr>
          <w:rFonts w:ascii="Arial" w:hAnsi="Arial" w:cs="Arial"/>
        </w:rPr>
        <w:t>) [2019] NAHCMC 415 (16 October 2019)</w:t>
      </w:r>
      <w:r>
        <w:rPr>
          <w:rFonts w:ascii="Arial" w:hAnsi="Arial" w:cs="Arial"/>
        </w:rPr>
        <w:t>.</w:t>
      </w:r>
    </w:p>
  </w:footnote>
  <w:footnote w:id="6">
    <w:p w14:paraId="66BF3A88" w14:textId="77777777" w:rsidR="00376783" w:rsidRPr="00376783" w:rsidRDefault="00376783" w:rsidP="00376783">
      <w:pPr>
        <w:pStyle w:val="FootnoteText"/>
        <w:rPr>
          <w:rFonts w:ascii="Arial" w:hAnsi="Arial" w:cs="Arial"/>
          <w:lang w:val="en-US"/>
        </w:rPr>
      </w:pPr>
      <w:r>
        <w:rPr>
          <w:rStyle w:val="FootnoteReference"/>
        </w:rPr>
        <w:footnoteRef/>
      </w:r>
      <w:r>
        <w:t xml:space="preserve"> </w:t>
      </w:r>
      <w:proofErr w:type="spellStart"/>
      <w:r>
        <w:rPr>
          <w:rFonts w:ascii="Arial" w:hAnsi="Arial" w:cs="Arial"/>
          <w:i/>
          <w:lang w:val="en-US"/>
        </w:rPr>
        <w:t>Naobeb</w:t>
      </w:r>
      <w:proofErr w:type="spellEnd"/>
      <w:r>
        <w:rPr>
          <w:rFonts w:ascii="Arial" w:hAnsi="Arial" w:cs="Arial"/>
          <w:i/>
          <w:lang w:val="en-US"/>
        </w:rPr>
        <w:t xml:space="preserve"> v S </w:t>
      </w:r>
      <w:r>
        <w:rPr>
          <w:rFonts w:ascii="Arial" w:hAnsi="Arial" w:cs="Arial"/>
          <w:lang w:val="en-US"/>
        </w:rPr>
        <w:t>(HC-MD-CRI-APP-CAL-2019/00024) [2020] NAHCMD 226 (15 June 2020).</w:t>
      </w:r>
    </w:p>
  </w:footnote>
  <w:footnote w:id="7">
    <w:p w14:paraId="513569DE" w14:textId="77777777" w:rsidR="008E01A0" w:rsidRPr="008E01A0" w:rsidRDefault="008E01A0">
      <w:pPr>
        <w:pStyle w:val="FootnoteText"/>
        <w:rPr>
          <w:rFonts w:ascii="Arial" w:hAnsi="Arial" w:cs="Arial"/>
          <w:lang w:val="en-US"/>
        </w:rPr>
      </w:pPr>
      <w:r>
        <w:rPr>
          <w:rStyle w:val="FootnoteReference"/>
        </w:rPr>
        <w:footnoteRef/>
      </w:r>
      <w:r>
        <w:t xml:space="preserve"> </w:t>
      </w:r>
      <w:proofErr w:type="spellStart"/>
      <w:r>
        <w:rPr>
          <w:rFonts w:ascii="Arial" w:hAnsi="Arial" w:cs="Arial"/>
          <w:i/>
          <w:lang w:val="en-US"/>
        </w:rPr>
        <w:t>Ramseb</w:t>
      </w:r>
      <w:proofErr w:type="spellEnd"/>
      <w:r>
        <w:rPr>
          <w:rFonts w:ascii="Arial" w:hAnsi="Arial" w:cs="Arial"/>
          <w:i/>
          <w:lang w:val="en-US"/>
        </w:rPr>
        <w:t xml:space="preserve"> v The State </w:t>
      </w:r>
      <w:r>
        <w:rPr>
          <w:rFonts w:ascii="Arial" w:hAnsi="Arial" w:cs="Arial"/>
          <w:lang w:val="en-US"/>
        </w:rPr>
        <w:t>(CA 05/2013) [2014] NAHCNLD 40 (11 July 2014).</w:t>
      </w:r>
    </w:p>
  </w:footnote>
  <w:footnote w:id="8">
    <w:p w14:paraId="092B4A29" w14:textId="77777777" w:rsidR="008E01A0" w:rsidRPr="008E01A0" w:rsidRDefault="008E01A0">
      <w:pPr>
        <w:pStyle w:val="FootnoteText"/>
        <w:rPr>
          <w:rFonts w:ascii="Arial" w:hAnsi="Arial" w:cs="Arial"/>
          <w:lang w:val="en-US"/>
        </w:rPr>
      </w:pPr>
      <w:r>
        <w:rPr>
          <w:rStyle w:val="FootnoteReference"/>
        </w:rPr>
        <w:footnoteRef/>
      </w:r>
      <w:r>
        <w:t xml:space="preserve"> </w:t>
      </w:r>
      <w:r>
        <w:rPr>
          <w:rFonts w:ascii="Arial" w:hAnsi="Arial" w:cs="Arial"/>
          <w:i/>
        </w:rPr>
        <w:t xml:space="preserve">S v </w:t>
      </w:r>
      <w:proofErr w:type="spellStart"/>
      <w:r>
        <w:rPr>
          <w:rFonts w:ascii="Arial" w:hAnsi="Arial" w:cs="Arial"/>
          <w:i/>
        </w:rPr>
        <w:t>Lwishi</w:t>
      </w:r>
      <w:proofErr w:type="spellEnd"/>
      <w:r>
        <w:rPr>
          <w:rFonts w:ascii="Arial" w:hAnsi="Arial" w:cs="Arial"/>
          <w:i/>
        </w:rPr>
        <w:t xml:space="preserve"> </w:t>
      </w:r>
      <w:r>
        <w:rPr>
          <w:rFonts w:ascii="Arial" w:hAnsi="Arial" w:cs="Arial"/>
        </w:rPr>
        <w:t>2012 (1) NR 325 (HC).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696104"/>
      <w:docPartObj>
        <w:docPartGallery w:val="Page Numbers (Top of Page)"/>
        <w:docPartUnique/>
      </w:docPartObj>
    </w:sdtPr>
    <w:sdtEndPr>
      <w:rPr>
        <w:rFonts w:ascii="Arial" w:hAnsi="Arial" w:cs="Arial"/>
        <w:noProof/>
      </w:rPr>
    </w:sdtEndPr>
    <w:sdtContent>
      <w:p w14:paraId="1B671E96" w14:textId="77777777" w:rsidR="005F472A" w:rsidRPr="000A1D4E" w:rsidRDefault="005F472A">
        <w:pPr>
          <w:pStyle w:val="Header"/>
          <w:jc w:val="right"/>
          <w:rPr>
            <w:rFonts w:ascii="Arial" w:hAnsi="Arial" w:cs="Arial"/>
          </w:rPr>
        </w:pPr>
        <w:r w:rsidRPr="000A1D4E">
          <w:rPr>
            <w:rFonts w:ascii="Arial" w:hAnsi="Arial" w:cs="Arial"/>
          </w:rPr>
          <w:fldChar w:fldCharType="begin"/>
        </w:r>
        <w:r w:rsidRPr="000A1D4E">
          <w:rPr>
            <w:rFonts w:ascii="Arial" w:hAnsi="Arial" w:cs="Arial"/>
          </w:rPr>
          <w:instrText xml:space="preserve"> PAGE   \* MERGEFORMAT </w:instrText>
        </w:r>
        <w:r w:rsidRPr="000A1D4E">
          <w:rPr>
            <w:rFonts w:ascii="Arial" w:hAnsi="Arial" w:cs="Arial"/>
          </w:rPr>
          <w:fldChar w:fldCharType="separate"/>
        </w:r>
        <w:r w:rsidR="00C15924">
          <w:rPr>
            <w:rFonts w:ascii="Arial" w:hAnsi="Arial" w:cs="Arial"/>
            <w:noProof/>
          </w:rPr>
          <w:t>10</w:t>
        </w:r>
        <w:r w:rsidRPr="000A1D4E">
          <w:rPr>
            <w:rFonts w:ascii="Arial" w:hAnsi="Arial" w:cs="Arial"/>
            <w:noProof/>
          </w:rPr>
          <w:fldChar w:fldCharType="end"/>
        </w:r>
      </w:p>
    </w:sdtContent>
  </w:sdt>
  <w:p w14:paraId="5E0D0F19" w14:textId="77777777" w:rsidR="005F472A" w:rsidRDefault="005F4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BD4"/>
    <w:multiLevelType w:val="hybridMultilevel"/>
    <w:tmpl w:val="E10AC104"/>
    <w:lvl w:ilvl="0" w:tplc="1B6C61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0565773"/>
    <w:multiLevelType w:val="hybridMultilevel"/>
    <w:tmpl w:val="4AC8587C"/>
    <w:lvl w:ilvl="0" w:tplc="1B6C61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1907CBA"/>
    <w:multiLevelType w:val="hybridMultilevel"/>
    <w:tmpl w:val="858837F6"/>
    <w:lvl w:ilvl="0" w:tplc="1B6C61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2845743"/>
    <w:multiLevelType w:val="hybridMultilevel"/>
    <w:tmpl w:val="5248FCFA"/>
    <w:lvl w:ilvl="0" w:tplc="740092CA">
      <w:start w:val="1"/>
      <w:numFmt w:val="decimal"/>
      <w:lvlText w:val="[%1]"/>
      <w:lvlJc w:val="left"/>
      <w:pPr>
        <w:ind w:left="360" w:hanging="360"/>
      </w:pPr>
      <w:rPr>
        <w:rFonts w:hint="default"/>
        <w:b w:val="0"/>
        <w:color w:val="auto"/>
        <w:sz w:val="24"/>
        <w:szCs w:val="24"/>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260E267A"/>
    <w:multiLevelType w:val="hybridMultilevel"/>
    <w:tmpl w:val="7C88DA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FF05112"/>
    <w:multiLevelType w:val="hybridMultilevel"/>
    <w:tmpl w:val="5E1AA9B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8437BFD"/>
    <w:multiLevelType w:val="hybridMultilevel"/>
    <w:tmpl w:val="5E1AA9B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75D1DF9"/>
    <w:multiLevelType w:val="hybridMultilevel"/>
    <w:tmpl w:val="24E25B28"/>
    <w:lvl w:ilvl="0" w:tplc="1B6C61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B916B54"/>
    <w:multiLevelType w:val="hybridMultilevel"/>
    <w:tmpl w:val="856601A4"/>
    <w:lvl w:ilvl="0" w:tplc="1B6C61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C152873"/>
    <w:multiLevelType w:val="hybridMultilevel"/>
    <w:tmpl w:val="F6B415EA"/>
    <w:lvl w:ilvl="0" w:tplc="1B6C61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D5773E8"/>
    <w:multiLevelType w:val="hybridMultilevel"/>
    <w:tmpl w:val="C032DE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347100730">
    <w:abstractNumId w:val="4"/>
  </w:num>
  <w:num w:numId="2" w16cid:durableId="68157444">
    <w:abstractNumId w:val="8"/>
  </w:num>
  <w:num w:numId="3" w16cid:durableId="1165894720">
    <w:abstractNumId w:val="9"/>
  </w:num>
  <w:num w:numId="4" w16cid:durableId="1731418669">
    <w:abstractNumId w:val="7"/>
  </w:num>
  <w:num w:numId="5" w16cid:durableId="1045177325">
    <w:abstractNumId w:val="2"/>
  </w:num>
  <w:num w:numId="6" w16cid:durableId="1212570190">
    <w:abstractNumId w:val="10"/>
  </w:num>
  <w:num w:numId="7" w16cid:durableId="1029070635">
    <w:abstractNumId w:val="1"/>
  </w:num>
  <w:num w:numId="8" w16cid:durableId="467480551">
    <w:abstractNumId w:val="0"/>
  </w:num>
  <w:num w:numId="9" w16cid:durableId="140512321">
    <w:abstractNumId w:val="3"/>
  </w:num>
  <w:num w:numId="10" w16cid:durableId="2039312932">
    <w:abstractNumId w:val="6"/>
  </w:num>
  <w:num w:numId="11" w16cid:durableId="2577588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1D84"/>
    <w:rsid w:val="0001789A"/>
    <w:rsid w:val="00052D60"/>
    <w:rsid w:val="00061E53"/>
    <w:rsid w:val="000A1D4E"/>
    <w:rsid w:val="000A34A5"/>
    <w:rsid w:val="00123BF9"/>
    <w:rsid w:val="00137895"/>
    <w:rsid w:val="00145873"/>
    <w:rsid w:val="00152325"/>
    <w:rsid w:val="001A19F2"/>
    <w:rsid w:val="001C3D80"/>
    <w:rsid w:val="002011FA"/>
    <w:rsid w:val="00246D91"/>
    <w:rsid w:val="002633E7"/>
    <w:rsid w:val="00280ECF"/>
    <w:rsid w:val="002A1ED5"/>
    <w:rsid w:val="00364958"/>
    <w:rsid w:val="00376783"/>
    <w:rsid w:val="0039364E"/>
    <w:rsid w:val="003C15F1"/>
    <w:rsid w:val="003D5CB7"/>
    <w:rsid w:val="00473CD8"/>
    <w:rsid w:val="004A17F4"/>
    <w:rsid w:val="004C3E6D"/>
    <w:rsid w:val="00502629"/>
    <w:rsid w:val="00565E89"/>
    <w:rsid w:val="0059287C"/>
    <w:rsid w:val="005A0BD4"/>
    <w:rsid w:val="005A65B6"/>
    <w:rsid w:val="005C4DA4"/>
    <w:rsid w:val="005F472A"/>
    <w:rsid w:val="00623F6D"/>
    <w:rsid w:val="00686943"/>
    <w:rsid w:val="006F5AB6"/>
    <w:rsid w:val="007408E1"/>
    <w:rsid w:val="00741131"/>
    <w:rsid w:val="007514EE"/>
    <w:rsid w:val="00786E62"/>
    <w:rsid w:val="007A65EB"/>
    <w:rsid w:val="007B32A3"/>
    <w:rsid w:val="007C7037"/>
    <w:rsid w:val="007D349D"/>
    <w:rsid w:val="008154FA"/>
    <w:rsid w:val="00837964"/>
    <w:rsid w:val="008D5947"/>
    <w:rsid w:val="008D64BE"/>
    <w:rsid w:val="008D64F1"/>
    <w:rsid w:val="008E01A0"/>
    <w:rsid w:val="00966FBF"/>
    <w:rsid w:val="009A0C81"/>
    <w:rsid w:val="009A555F"/>
    <w:rsid w:val="009F66A4"/>
    <w:rsid w:val="00A56100"/>
    <w:rsid w:val="00A81417"/>
    <w:rsid w:val="00A82C99"/>
    <w:rsid w:val="00AF0248"/>
    <w:rsid w:val="00B0139B"/>
    <w:rsid w:val="00B61D84"/>
    <w:rsid w:val="00B64615"/>
    <w:rsid w:val="00B7480A"/>
    <w:rsid w:val="00BC054E"/>
    <w:rsid w:val="00C15924"/>
    <w:rsid w:val="00C674C1"/>
    <w:rsid w:val="00C828FA"/>
    <w:rsid w:val="00D8770C"/>
    <w:rsid w:val="00DD4775"/>
    <w:rsid w:val="00DF0EFA"/>
    <w:rsid w:val="00DF2A1A"/>
    <w:rsid w:val="00E3318D"/>
    <w:rsid w:val="00EB52DB"/>
    <w:rsid w:val="00EC7587"/>
    <w:rsid w:val="00F0381C"/>
    <w:rsid w:val="00F31038"/>
    <w:rsid w:val="00F31822"/>
    <w:rsid w:val="00F42E31"/>
    <w:rsid w:val="00F91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9FD33"/>
  <w15:docId w15:val="{8D2F882E-3245-4CB7-A373-68A521933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D84"/>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2A"/>
    <w:pPr>
      <w:tabs>
        <w:tab w:val="center" w:pos="4513"/>
        <w:tab w:val="right" w:pos="9026"/>
      </w:tabs>
    </w:pPr>
  </w:style>
  <w:style w:type="character" w:customStyle="1" w:styleId="HeaderChar">
    <w:name w:val="Header Char"/>
    <w:basedOn w:val="DefaultParagraphFont"/>
    <w:link w:val="Header"/>
    <w:uiPriority w:val="99"/>
    <w:rsid w:val="005F472A"/>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5F472A"/>
    <w:pPr>
      <w:tabs>
        <w:tab w:val="center" w:pos="4513"/>
        <w:tab w:val="right" w:pos="9026"/>
      </w:tabs>
    </w:pPr>
  </w:style>
  <w:style w:type="character" w:customStyle="1" w:styleId="FooterChar">
    <w:name w:val="Footer Char"/>
    <w:basedOn w:val="DefaultParagraphFont"/>
    <w:link w:val="Footer"/>
    <w:uiPriority w:val="99"/>
    <w:rsid w:val="005F472A"/>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F31822"/>
    <w:pPr>
      <w:ind w:left="720"/>
      <w:contextualSpacing/>
    </w:pPr>
  </w:style>
  <w:style w:type="paragraph" w:styleId="FootnoteText">
    <w:name w:val="footnote text"/>
    <w:basedOn w:val="Normal"/>
    <w:link w:val="FootnoteTextChar"/>
    <w:uiPriority w:val="99"/>
    <w:semiHidden/>
    <w:unhideWhenUsed/>
    <w:rsid w:val="00966FBF"/>
    <w:rPr>
      <w:sz w:val="20"/>
      <w:szCs w:val="20"/>
    </w:rPr>
  </w:style>
  <w:style w:type="character" w:customStyle="1" w:styleId="FootnoteTextChar">
    <w:name w:val="Footnote Text Char"/>
    <w:basedOn w:val="DefaultParagraphFont"/>
    <w:link w:val="FootnoteText"/>
    <w:uiPriority w:val="99"/>
    <w:semiHidden/>
    <w:rsid w:val="00966FBF"/>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966FBF"/>
    <w:rPr>
      <w:vertAlign w:val="superscript"/>
    </w:rPr>
  </w:style>
  <w:style w:type="paragraph" w:styleId="BalloonText">
    <w:name w:val="Balloon Text"/>
    <w:basedOn w:val="Normal"/>
    <w:link w:val="BalloonTextChar"/>
    <w:uiPriority w:val="99"/>
    <w:semiHidden/>
    <w:unhideWhenUsed/>
    <w:rsid w:val="000A1D4E"/>
    <w:rPr>
      <w:rFonts w:ascii="Tahoma" w:hAnsi="Tahoma" w:cs="Tahoma"/>
      <w:sz w:val="16"/>
      <w:szCs w:val="16"/>
    </w:rPr>
  </w:style>
  <w:style w:type="character" w:customStyle="1" w:styleId="BalloonTextChar">
    <w:name w:val="Balloon Text Char"/>
    <w:basedOn w:val="DefaultParagraphFont"/>
    <w:link w:val="BalloonText"/>
    <w:uiPriority w:val="99"/>
    <w:semiHidden/>
    <w:rsid w:val="000A1D4E"/>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2023-04-02T18:30:00+00:00</Judgment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EDC68F-50D1-49A0-958B-C2700FC16B4A}">
  <ds:schemaRefs>
    <ds:schemaRef ds:uri="http://schemas.microsoft.com/sharepoint/v3/contenttype/forms"/>
  </ds:schemaRefs>
</ds:datastoreItem>
</file>

<file path=customXml/itemProps2.xml><?xml version="1.0" encoding="utf-8"?>
<ds:datastoreItem xmlns:ds="http://schemas.openxmlformats.org/officeDocument/2006/customXml" ds:itemID="{FEDEEA1E-890D-4402-9D2C-B80DD166F33B}">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3.xml><?xml version="1.0" encoding="utf-8"?>
<ds:datastoreItem xmlns:ds="http://schemas.openxmlformats.org/officeDocument/2006/customXml" ds:itemID="{9B198733-DB1D-412B-9B3D-DB428C124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2127</Words>
  <Characters>12126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Katukundu v State (HC-MD-CRI-APP-CAL-2022-00087) [2023] NAHCMD 164 (3 April 2023)</dc:title>
  <dc:creator>Christie Liebenberg</dc:creator>
  <cp:lastModifiedBy>Mariana Anguelov</cp:lastModifiedBy>
  <cp:revision>4</cp:revision>
  <cp:lastPrinted>2023-04-03T07:22:00Z</cp:lastPrinted>
  <dcterms:created xsi:type="dcterms:W3CDTF">2023-04-03T07:21:00Z</dcterms:created>
  <dcterms:modified xsi:type="dcterms:W3CDTF">2023-04-07T17:38:00Z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