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3" w:rsidRDefault="00295083" w:rsidP="00295083">
      <w:pPr>
        <w:spacing w:after="0" w:line="360" w:lineRule="auto"/>
        <w:jc w:val="both"/>
        <w:rPr>
          <w:rFonts w:ascii="Arial" w:hAnsi="Arial" w:cs="Arial"/>
          <w:b/>
          <w:sz w:val="24"/>
          <w:szCs w:val="24"/>
          <w:lang w:val="en-US"/>
        </w:rPr>
      </w:pPr>
      <w:r>
        <w:rPr>
          <w:noProof/>
          <w:lang w:val="en-US"/>
        </w:rPr>
        <mc:AlternateContent>
          <mc:Choice Requires="wps">
            <w:drawing>
              <wp:anchor distT="0" distB="0" distL="114300" distR="114300" simplePos="0" relativeHeight="251659264" behindDoc="0" locked="0" layoutInCell="1" allowOverlap="1" wp14:anchorId="2DA687CC" wp14:editId="68B46D0E">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E6E7E" w:rsidRDefault="000E6E7E" w:rsidP="00295083">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0E6E7E" w:rsidRDefault="000E6E7E" w:rsidP="00295083">
                      <w:pPr>
                        <w:jc w:val="right"/>
                      </w:pPr>
                      <w:r>
                        <w:t>NOT REPORTABLE</w:t>
                      </w:r>
                    </w:p>
                  </w:txbxContent>
                </v:textbox>
              </v:shape>
            </w:pict>
          </mc:Fallback>
        </mc:AlternateContent>
      </w:r>
      <w:r>
        <w:rPr>
          <w:rFonts w:ascii="Arial" w:hAnsi="Arial" w:cs="Arial"/>
          <w:b/>
          <w:sz w:val="24"/>
          <w:szCs w:val="24"/>
          <w:lang w:val="en-US"/>
        </w:rPr>
        <w:t xml:space="preserve">                                                  REPUBLIC OF NAMIBIA</w:t>
      </w:r>
    </w:p>
    <w:p w:rsidR="00295083" w:rsidRDefault="00295083" w:rsidP="00295083">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4A61631D" wp14:editId="15242DDF">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295083" w:rsidRDefault="00295083" w:rsidP="00295083">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MAIN DIVISION, WINDHOEK</w:t>
      </w:r>
    </w:p>
    <w:p w:rsidR="00295083" w:rsidRDefault="00295083" w:rsidP="00295083">
      <w:pPr>
        <w:spacing w:after="0" w:line="360" w:lineRule="auto"/>
        <w:jc w:val="center"/>
        <w:rPr>
          <w:rFonts w:ascii="Arial" w:hAnsi="Arial" w:cs="Arial"/>
          <w:b/>
          <w:sz w:val="24"/>
          <w:szCs w:val="24"/>
          <w:lang w:val="en-US"/>
        </w:rPr>
      </w:pPr>
    </w:p>
    <w:p w:rsidR="00295083" w:rsidRDefault="00295083" w:rsidP="00295083">
      <w:pPr>
        <w:spacing w:after="0" w:line="360" w:lineRule="auto"/>
        <w:ind w:left="2880" w:firstLine="720"/>
        <w:rPr>
          <w:rFonts w:ascii="Arial" w:hAnsi="Arial" w:cs="Arial"/>
          <w:b/>
          <w:sz w:val="24"/>
          <w:szCs w:val="24"/>
          <w:lang w:val="en-US"/>
        </w:rPr>
      </w:pPr>
      <w:r>
        <w:rPr>
          <w:rFonts w:ascii="Arial" w:hAnsi="Arial" w:cs="Arial"/>
          <w:b/>
          <w:sz w:val="24"/>
          <w:szCs w:val="24"/>
          <w:lang w:val="en-US"/>
        </w:rPr>
        <w:t xml:space="preserve"> APPEAL JUDGMENT</w:t>
      </w:r>
    </w:p>
    <w:p w:rsidR="00DC5BDC" w:rsidRDefault="00DC5BDC" w:rsidP="00295083">
      <w:pPr>
        <w:spacing w:after="0" w:line="360" w:lineRule="auto"/>
        <w:ind w:left="2880" w:firstLine="720"/>
        <w:rPr>
          <w:rFonts w:ascii="Arial" w:hAnsi="Arial" w:cs="Arial"/>
          <w:b/>
          <w:sz w:val="24"/>
          <w:szCs w:val="24"/>
          <w:lang w:val="en-US"/>
        </w:rPr>
      </w:pPr>
    </w:p>
    <w:p w:rsidR="00295083" w:rsidRPr="00DC5BDC" w:rsidRDefault="00295083" w:rsidP="00295083">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00DC5BDC">
        <w:rPr>
          <w:rFonts w:ascii="Arial" w:hAnsi="Arial" w:cs="Arial"/>
          <w:b/>
          <w:sz w:val="24"/>
          <w:szCs w:val="24"/>
          <w:lang w:val="en-US"/>
        </w:rPr>
        <w:t xml:space="preserve">         </w:t>
      </w:r>
      <w:r w:rsidRPr="00DC5BDC">
        <w:rPr>
          <w:rFonts w:ascii="Arial" w:hAnsi="Arial" w:cs="Arial"/>
          <w:sz w:val="24"/>
          <w:szCs w:val="24"/>
          <w:lang w:val="en-US"/>
        </w:rPr>
        <w:t>Case no</w:t>
      </w:r>
      <w:r w:rsidR="00DC5BDC" w:rsidRPr="00DC5BDC">
        <w:rPr>
          <w:rFonts w:ascii="Arial" w:hAnsi="Arial" w:cs="Arial"/>
          <w:sz w:val="24"/>
          <w:szCs w:val="24"/>
          <w:lang w:val="en-US"/>
        </w:rPr>
        <w:t>:</w:t>
      </w:r>
      <w:r w:rsidR="00033573">
        <w:rPr>
          <w:rFonts w:ascii="Arial" w:hAnsi="Arial" w:cs="Arial"/>
          <w:sz w:val="24"/>
          <w:szCs w:val="24"/>
          <w:lang w:val="en-US"/>
        </w:rPr>
        <w:t xml:space="preserve"> HD-MD-CRI-APP-CAL-2022/0</w:t>
      </w:r>
      <w:r w:rsidRPr="00DC5BDC">
        <w:rPr>
          <w:rFonts w:ascii="Arial" w:hAnsi="Arial" w:cs="Arial"/>
          <w:sz w:val="24"/>
          <w:szCs w:val="24"/>
          <w:lang w:val="en-US"/>
        </w:rPr>
        <w:t>0</w:t>
      </w:r>
      <w:r w:rsidR="00135972">
        <w:rPr>
          <w:rFonts w:ascii="Arial" w:hAnsi="Arial" w:cs="Arial"/>
          <w:sz w:val="24"/>
          <w:szCs w:val="24"/>
          <w:lang w:val="en-US"/>
        </w:rPr>
        <w:t>0</w:t>
      </w:r>
      <w:r w:rsidRPr="00DC5BDC">
        <w:rPr>
          <w:rFonts w:ascii="Arial" w:hAnsi="Arial" w:cs="Arial"/>
          <w:sz w:val="24"/>
          <w:szCs w:val="24"/>
          <w:lang w:val="en-US"/>
        </w:rPr>
        <w:t>47</w:t>
      </w:r>
    </w:p>
    <w:p w:rsidR="00DC5BDC" w:rsidRPr="00AD448E" w:rsidRDefault="00DC5BDC" w:rsidP="00295083">
      <w:pPr>
        <w:tabs>
          <w:tab w:val="right" w:pos="9000"/>
        </w:tabs>
        <w:spacing w:after="0" w:line="360" w:lineRule="auto"/>
        <w:jc w:val="center"/>
        <w:rPr>
          <w:rFonts w:ascii="Arial" w:hAnsi="Arial" w:cs="Arial"/>
          <w:b/>
          <w:sz w:val="24"/>
          <w:szCs w:val="24"/>
          <w:lang w:val="en-US"/>
        </w:rPr>
      </w:pPr>
    </w:p>
    <w:p w:rsidR="00295083" w:rsidRPr="007404C8" w:rsidRDefault="00295083" w:rsidP="00295083">
      <w:pPr>
        <w:spacing w:line="360" w:lineRule="auto"/>
        <w:jc w:val="both"/>
        <w:rPr>
          <w:rFonts w:ascii="Arial" w:hAnsi="Arial" w:cs="Arial"/>
          <w:sz w:val="24"/>
          <w:szCs w:val="24"/>
        </w:rPr>
      </w:pPr>
      <w:r w:rsidRPr="007404C8">
        <w:rPr>
          <w:rFonts w:ascii="Arial" w:hAnsi="Arial" w:cs="Arial"/>
          <w:sz w:val="24"/>
          <w:szCs w:val="24"/>
        </w:rPr>
        <w:t>In the matter between:</w:t>
      </w:r>
    </w:p>
    <w:p w:rsidR="00295083" w:rsidRPr="007404C8" w:rsidRDefault="00295083" w:rsidP="00295083">
      <w:pPr>
        <w:spacing w:line="360" w:lineRule="auto"/>
        <w:jc w:val="both"/>
        <w:rPr>
          <w:rFonts w:ascii="Arial" w:hAnsi="Arial" w:cs="Arial"/>
          <w:b/>
          <w:sz w:val="24"/>
          <w:szCs w:val="24"/>
        </w:rPr>
      </w:pPr>
      <w:r>
        <w:rPr>
          <w:rFonts w:ascii="Arial" w:hAnsi="Arial" w:cs="Arial"/>
          <w:b/>
          <w:sz w:val="24"/>
          <w:szCs w:val="24"/>
        </w:rPr>
        <w:t xml:space="preserve">JENNY GAROES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DC5BDC">
        <w:rPr>
          <w:rFonts w:ascii="Arial" w:hAnsi="Arial" w:cs="Arial"/>
          <w:b/>
          <w:sz w:val="24"/>
          <w:szCs w:val="24"/>
        </w:rPr>
        <w:t xml:space="preserve">     </w:t>
      </w:r>
      <w:r w:rsidRPr="007404C8">
        <w:rPr>
          <w:rFonts w:ascii="Arial" w:hAnsi="Arial" w:cs="Arial"/>
          <w:b/>
          <w:sz w:val="24"/>
          <w:szCs w:val="24"/>
        </w:rPr>
        <w:t xml:space="preserve">APPELLANT </w:t>
      </w:r>
    </w:p>
    <w:p w:rsidR="00295083" w:rsidRPr="007404C8" w:rsidRDefault="00295083" w:rsidP="00295083">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295083" w:rsidRPr="007404C8" w:rsidRDefault="00295083" w:rsidP="00295083">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Pr>
          <w:rFonts w:ascii="Arial" w:hAnsi="Arial" w:cs="Arial"/>
          <w:b/>
          <w:sz w:val="24"/>
          <w:szCs w:val="24"/>
        </w:rPr>
        <w:t xml:space="preserve">     RESPONDENT</w:t>
      </w:r>
    </w:p>
    <w:p w:rsidR="00295083" w:rsidRPr="007404C8" w:rsidRDefault="00295083" w:rsidP="00295083">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proofErr w:type="spellStart"/>
      <w:r w:rsidR="006F59DB" w:rsidRPr="003030DA">
        <w:rPr>
          <w:rFonts w:ascii="Arial" w:hAnsi="Arial" w:cs="Arial"/>
          <w:i/>
          <w:sz w:val="24"/>
          <w:szCs w:val="24"/>
        </w:rPr>
        <w:t>Garoes</w:t>
      </w:r>
      <w:proofErr w:type="spellEnd"/>
      <w:r w:rsidR="006F59DB" w:rsidRPr="003030DA">
        <w:rPr>
          <w:rFonts w:ascii="Arial" w:hAnsi="Arial" w:cs="Arial"/>
          <w:i/>
          <w:sz w:val="24"/>
          <w:szCs w:val="24"/>
        </w:rPr>
        <w:t xml:space="preserve"> v</w:t>
      </w:r>
      <w:r w:rsidR="00132C7A">
        <w:rPr>
          <w:rFonts w:ascii="Arial" w:hAnsi="Arial" w:cs="Arial"/>
          <w:i/>
          <w:sz w:val="24"/>
          <w:szCs w:val="24"/>
        </w:rPr>
        <w:t xml:space="preserve"> </w:t>
      </w:r>
      <w:r w:rsidRPr="003030DA">
        <w:rPr>
          <w:rFonts w:ascii="Arial" w:hAnsi="Arial" w:cs="Arial"/>
          <w:i/>
          <w:sz w:val="24"/>
          <w:szCs w:val="24"/>
        </w:rPr>
        <w:t>The State</w:t>
      </w:r>
      <w:r w:rsidRPr="007404C8">
        <w:rPr>
          <w:rFonts w:ascii="Arial" w:hAnsi="Arial" w:cs="Arial"/>
          <w:sz w:val="24"/>
          <w:szCs w:val="24"/>
        </w:rPr>
        <w:t xml:space="preserve"> (</w:t>
      </w:r>
      <w:r w:rsidRPr="00295083">
        <w:rPr>
          <w:rFonts w:ascii="Arial" w:hAnsi="Arial" w:cs="Arial"/>
          <w:sz w:val="24"/>
          <w:szCs w:val="24"/>
          <w:lang w:val="en-US"/>
        </w:rPr>
        <w:t>HD-MD-CRI-APP-CAL-2022/00</w:t>
      </w:r>
      <w:r w:rsidR="00033573">
        <w:rPr>
          <w:rFonts w:ascii="Arial" w:hAnsi="Arial" w:cs="Arial"/>
          <w:sz w:val="24"/>
          <w:szCs w:val="24"/>
          <w:lang w:val="en-US"/>
        </w:rPr>
        <w:t>0</w:t>
      </w:r>
      <w:r w:rsidRPr="00295083">
        <w:rPr>
          <w:rFonts w:ascii="Arial" w:hAnsi="Arial" w:cs="Arial"/>
          <w:sz w:val="24"/>
          <w:szCs w:val="24"/>
          <w:lang w:val="en-US"/>
        </w:rPr>
        <w:t>47</w:t>
      </w:r>
      <w:r>
        <w:rPr>
          <w:rFonts w:ascii="Arial" w:hAnsi="Arial" w:cs="Arial"/>
          <w:sz w:val="24"/>
          <w:szCs w:val="24"/>
        </w:rPr>
        <w:t>) [2023] NA</w:t>
      </w:r>
      <w:r w:rsidR="000B7E14">
        <w:rPr>
          <w:rFonts w:ascii="Arial" w:hAnsi="Arial" w:cs="Arial"/>
          <w:sz w:val="24"/>
          <w:szCs w:val="24"/>
        </w:rPr>
        <w:t>HCMD</w:t>
      </w:r>
      <w:r>
        <w:rPr>
          <w:rFonts w:ascii="Arial" w:hAnsi="Arial" w:cs="Arial"/>
          <w:sz w:val="24"/>
          <w:szCs w:val="24"/>
        </w:rPr>
        <w:t xml:space="preserve"> </w:t>
      </w:r>
      <w:r w:rsidR="001D456B">
        <w:rPr>
          <w:rFonts w:ascii="Arial" w:hAnsi="Arial" w:cs="Arial"/>
          <w:sz w:val="24"/>
          <w:szCs w:val="24"/>
        </w:rPr>
        <w:t>191</w:t>
      </w:r>
      <w:r w:rsidR="00DC5BDC">
        <w:rPr>
          <w:rFonts w:ascii="Arial" w:hAnsi="Arial" w:cs="Arial"/>
          <w:sz w:val="24"/>
          <w:szCs w:val="24"/>
        </w:rPr>
        <w:t xml:space="preserve"> </w:t>
      </w:r>
      <w:r w:rsidRPr="007404C8">
        <w:rPr>
          <w:rFonts w:ascii="Arial" w:hAnsi="Arial" w:cs="Arial"/>
          <w:sz w:val="24"/>
          <w:szCs w:val="24"/>
        </w:rPr>
        <w:t>(</w:t>
      </w:r>
      <w:r w:rsidR="00DC5BDC">
        <w:rPr>
          <w:rFonts w:ascii="Arial" w:hAnsi="Arial" w:cs="Arial"/>
          <w:sz w:val="24"/>
          <w:szCs w:val="24"/>
        </w:rPr>
        <w:t>14</w:t>
      </w:r>
      <w:r>
        <w:rPr>
          <w:rFonts w:ascii="Arial" w:hAnsi="Arial" w:cs="Arial"/>
          <w:sz w:val="24"/>
          <w:szCs w:val="24"/>
        </w:rPr>
        <w:t xml:space="preserve"> </w:t>
      </w:r>
      <w:r w:rsidR="00DC5BDC">
        <w:rPr>
          <w:rFonts w:ascii="Arial" w:hAnsi="Arial" w:cs="Arial"/>
          <w:sz w:val="24"/>
          <w:szCs w:val="24"/>
        </w:rPr>
        <w:t>April</w:t>
      </w:r>
      <w:r>
        <w:rPr>
          <w:rFonts w:ascii="Arial" w:hAnsi="Arial" w:cs="Arial"/>
          <w:sz w:val="24"/>
          <w:szCs w:val="24"/>
        </w:rPr>
        <w:t xml:space="preserve"> 2023</w:t>
      </w:r>
      <w:r w:rsidRPr="007404C8">
        <w:rPr>
          <w:rFonts w:ascii="Arial" w:hAnsi="Arial" w:cs="Arial"/>
          <w:sz w:val="24"/>
          <w:szCs w:val="24"/>
        </w:rPr>
        <w:t>)</w:t>
      </w:r>
      <w:bookmarkEnd w:id="0"/>
    </w:p>
    <w:p w:rsidR="00295083" w:rsidRDefault="00295083" w:rsidP="00295083">
      <w:pPr>
        <w:spacing w:line="360" w:lineRule="auto"/>
        <w:jc w:val="both"/>
        <w:rPr>
          <w:rFonts w:ascii="Arial" w:hAnsi="Arial" w:cs="Arial"/>
          <w:sz w:val="24"/>
          <w:szCs w:val="24"/>
        </w:rPr>
      </w:pPr>
      <w:r w:rsidRPr="007404C8">
        <w:rPr>
          <w:rFonts w:ascii="Arial" w:hAnsi="Arial" w:cs="Arial"/>
          <w:b/>
          <w:sz w:val="24"/>
          <w:szCs w:val="24"/>
        </w:rPr>
        <w:t>Coram</w:t>
      </w:r>
      <w:r>
        <w:rPr>
          <w:rFonts w:ascii="Arial" w:hAnsi="Arial" w:cs="Arial"/>
          <w:sz w:val="24"/>
          <w:szCs w:val="24"/>
        </w:rPr>
        <w:t>:      JANUARY</w:t>
      </w:r>
      <w:r w:rsidRPr="007404C8">
        <w:rPr>
          <w:rFonts w:ascii="Arial" w:hAnsi="Arial" w:cs="Arial"/>
          <w:sz w:val="24"/>
          <w:szCs w:val="24"/>
        </w:rPr>
        <w:t xml:space="preserve"> J</w:t>
      </w:r>
      <w:r>
        <w:rPr>
          <w:rFonts w:ascii="Arial" w:hAnsi="Arial" w:cs="Arial"/>
          <w:sz w:val="24"/>
          <w:szCs w:val="24"/>
        </w:rPr>
        <w:t xml:space="preserve"> and</w:t>
      </w:r>
      <w:r w:rsidR="002D7EC6">
        <w:rPr>
          <w:rFonts w:ascii="Arial" w:hAnsi="Arial" w:cs="Arial"/>
          <w:sz w:val="24"/>
          <w:szCs w:val="24"/>
        </w:rPr>
        <w:t xml:space="preserve"> CLAASEN</w:t>
      </w:r>
      <w:r>
        <w:rPr>
          <w:rFonts w:ascii="Arial" w:hAnsi="Arial" w:cs="Arial"/>
          <w:sz w:val="24"/>
          <w:szCs w:val="24"/>
        </w:rPr>
        <w:t xml:space="preserve"> J</w:t>
      </w:r>
    </w:p>
    <w:p w:rsidR="009C5EF7" w:rsidRPr="007404C8" w:rsidRDefault="00803634" w:rsidP="00295083">
      <w:pPr>
        <w:spacing w:line="360" w:lineRule="auto"/>
        <w:jc w:val="both"/>
        <w:rPr>
          <w:rFonts w:ascii="Arial" w:hAnsi="Arial" w:cs="Arial"/>
          <w:sz w:val="24"/>
          <w:szCs w:val="24"/>
        </w:rPr>
      </w:pPr>
      <w:r w:rsidRPr="00DC5BDC">
        <w:rPr>
          <w:rFonts w:ascii="Arial" w:hAnsi="Arial" w:cs="Arial"/>
          <w:b/>
          <w:sz w:val="24"/>
          <w:szCs w:val="24"/>
        </w:rPr>
        <w:t>Heard:</w:t>
      </w:r>
      <w:r w:rsidR="00DC5BDC">
        <w:rPr>
          <w:rFonts w:ascii="Arial" w:hAnsi="Arial" w:cs="Arial"/>
          <w:sz w:val="24"/>
          <w:szCs w:val="24"/>
        </w:rPr>
        <w:t xml:space="preserve">        07 October 2022</w:t>
      </w:r>
    </w:p>
    <w:p w:rsidR="00295083" w:rsidRDefault="00295083" w:rsidP="00295083">
      <w:pPr>
        <w:spacing w:line="360" w:lineRule="auto"/>
        <w:jc w:val="both"/>
        <w:rPr>
          <w:rFonts w:ascii="Arial" w:hAnsi="Arial" w:cs="Arial"/>
          <w:sz w:val="24"/>
          <w:szCs w:val="24"/>
        </w:rPr>
      </w:pPr>
      <w:r w:rsidRPr="002D7EC6">
        <w:rPr>
          <w:rFonts w:ascii="Arial" w:hAnsi="Arial" w:cs="Arial"/>
          <w:b/>
          <w:sz w:val="24"/>
          <w:szCs w:val="24"/>
        </w:rPr>
        <w:t>Delivered:</w:t>
      </w:r>
      <w:r w:rsidRPr="002D7EC6">
        <w:rPr>
          <w:rFonts w:ascii="Arial" w:hAnsi="Arial" w:cs="Arial"/>
          <w:sz w:val="24"/>
          <w:szCs w:val="24"/>
        </w:rPr>
        <w:t xml:space="preserve"> </w:t>
      </w:r>
      <w:r w:rsidR="002D7EC6" w:rsidRPr="002D7EC6">
        <w:rPr>
          <w:rFonts w:ascii="Arial" w:hAnsi="Arial" w:cs="Arial"/>
          <w:sz w:val="24"/>
          <w:szCs w:val="24"/>
        </w:rPr>
        <w:t>14 April 2023</w:t>
      </w:r>
    </w:p>
    <w:p w:rsidR="0097043F" w:rsidRDefault="00295083" w:rsidP="00295083">
      <w:pPr>
        <w:spacing w:line="360" w:lineRule="auto"/>
        <w:jc w:val="both"/>
        <w:rPr>
          <w:rFonts w:ascii="Arial" w:hAnsi="Arial" w:cs="Arial"/>
          <w:sz w:val="24"/>
          <w:szCs w:val="24"/>
        </w:rPr>
        <w:sectPr w:rsidR="0097043F" w:rsidSect="006223DE">
          <w:headerReference w:type="default" r:id="rId10"/>
          <w:pgSz w:w="12240" w:h="15840"/>
          <w:pgMar w:top="1440" w:right="1440" w:bottom="1440" w:left="1440" w:header="720" w:footer="720" w:gutter="0"/>
          <w:pgNumType w:start="2"/>
          <w:cols w:space="720"/>
          <w:titlePg/>
          <w:docGrid w:linePitch="360"/>
        </w:sectPr>
      </w:pPr>
      <w:proofErr w:type="spellStart"/>
      <w:r w:rsidRPr="007404C8">
        <w:rPr>
          <w:rFonts w:ascii="Arial" w:hAnsi="Arial" w:cs="Arial"/>
          <w:b/>
          <w:sz w:val="24"/>
          <w:szCs w:val="24"/>
        </w:rPr>
        <w:t>Flynote</w:t>
      </w:r>
      <w:proofErr w:type="spellEnd"/>
      <w:r w:rsidRPr="007404C8">
        <w:rPr>
          <w:rFonts w:ascii="Arial" w:hAnsi="Arial" w:cs="Arial"/>
          <w:sz w:val="24"/>
          <w:szCs w:val="24"/>
        </w:rPr>
        <w:t>:</w:t>
      </w:r>
      <w:r>
        <w:rPr>
          <w:rFonts w:ascii="Arial" w:hAnsi="Arial" w:cs="Arial"/>
          <w:sz w:val="24"/>
          <w:szCs w:val="24"/>
        </w:rPr>
        <w:t xml:space="preserve"> Criminal Procedure</w:t>
      </w:r>
      <w:r w:rsidR="00EB5EFB">
        <w:rPr>
          <w:rFonts w:ascii="Arial" w:hAnsi="Arial" w:cs="Arial"/>
          <w:sz w:val="24"/>
          <w:szCs w:val="24"/>
        </w:rPr>
        <w:t xml:space="preserve"> – Grounds of appeal – </w:t>
      </w:r>
      <w:r w:rsidR="002D7EC6">
        <w:rPr>
          <w:rFonts w:ascii="Arial" w:hAnsi="Arial" w:cs="Arial"/>
          <w:sz w:val="24"/>
          <w:szCs w:val="24"/>
        </w:rPr>
        <w:t>Not concise</w:t>
      </w:r>
      <w:r w:rsidR="007900E6">
        <w:rPr>
          <w:rFonts w:ascii="Arial" w:hAnsi="Arial" w:cs="Arial"/>
          <w:sz w:val="24"/>
          <w:szCs w:val="24"/>
        </w:rPr>
        <w:t>,</w:t>
      </w:r>
      <w:r w:rsidR="002D7EC6">
        <w:rPr>
          <w:rFonts w:ascii="Arial" w:hAnsi="Arial" w:cs="Arial"/>
          <w:sz w:val="24"/>
          <w:szCs w:val="24"/>
        </w:rPr>
        <w:t xml:space="preserve"> wide and general –</w:t>
      </w:r>
      <w:r>
        <w:rPr>
          <w:rFonts w:ascii="Arial" w:hAnsi="Arial" w:cs="Arial"/>
          <w:sz w:val="24"/>
          <w:szCs w:val="24"/>
        </w:rPr>
        <w:t xml:space="preserve"> Misdirection</w:t>
      </w:r>
      <w:r w:rsidR="002D7EC6">
        <w:rPr>
          <w:rFonts w:ascii="Arial" w:hAnsi="Arial" w:cs="Arial"/>
          <w:sz w:val="24"/>
          <w:szCs w:val="24"/>
        </w:rPr>
        <w:t xml:space="preserve"> – Ground</w:t>
      </w:r>
      <w:r w:rsidR="007900E6">
        <w:rPr>
          <w:rFonts w:ascii="Arial" w:hAnsi="Arial" w:cs="Arial"/>
          <w:sz w:val="24"/>
          <w:szCs w:val="24"/>
        </w:rPr>
        <w:t>s</w:t>
      </w:r>
      <w:r w:rsidR="002D7EC6">
        <w:rPr>
          <w:rFonts w:ascii="Arial" w:hAnsi="Arial" w:cs="Arial"/>
          <w:sz w:val="24"/>
          <w:szCs w:val="24"/>
        </w:rPr>
        <w:t xml:space="preserve"> partly considered – Judgment on conviction </w:t>
      </w:r>
      <w:r w:rsidR="00BB52EA">
        <w:rPr>
          <w:rFonts w:ascii="Arial" w:hAnsi="Arial" w:cs="Arial"/>
          <w:sz w:val="24"/>
          <w:szCs w:val="24"/>
        </w:rPr>
        <w:t xml:space="preserve">is riddled </w:t>
      </w:r>
      <w:r w:rsidR="002D7EC6">
        <w:rPr>
          <w:rFonts w:ascii="Arial" w:hAnsi="Arial" w:cs="Arial"/>
          <w:sz w:val="24"/>
          <w:szCs w:val="24"/>
        </w:rPr>
        <w:t>with “indistin</w:t>
      </w:r>
      <w:r w:rsidR="003A4C17">
        <w:rPr>
          <w:rFonts w:ascii="Arial" w:hAnsi="Arial" w:cs="Arial"/>
          <w:sz w:val="24"/>
          <w:szCs w:val="24"/>
        </w:rPr>
        <w:t xml:space="preserve">ct” portions which makes it difficult to </w:t>
      </w:r>
      <w:r w:rsidR="005E4303">
        <w:rPr>
          <w:rFonts w:ascii="Arial" w:hAnsi="Arial" w:cs="Arial"/>
          <w:sz w:val="24"/>
          <w:szCs w:val="24"/>
        </w:rPr>
        <w:t xml:space="preserve">discern from the </w:t>
      </w:r>
      <w:r w:rsidR="003A4C17">
        <w:rPr>
          <w:rFonts w:ascii="Arial" w:hAnsi="Arial" w:cs="Arial"/>
          <w:sz w:val="24"/>
          <w:szCs w:val="24"/>
        </w:rPr>
        <w:t xml:space="preserve">reasons </w:t>
      </w:r>
      <w:r w:rsidR="005E4303">
        <w:rPr>
          <w:rFonts w:ascii="Arial" w:hAnsi="Arial" w:cs="Arial"/>
          <w:sz w:val="24"/>
          <w:szCs w:val="24"/>
        </w:rPr>
        <w:t xml:space="preserve">how the court a quo resolved the issues of fact and law </w:t>
      </w:r>
      <w:r w:rsidR="003A4C17">
        <w:rPr>
          <w:rFonts w:ascii="Arial" w:hAnsi="Arial" w:cs="Arial"/>
          <w:sz w:val="24"/>
          <w:szCs w:val="24"/>
        </w:rPr>
        <w:t xml:space="preserve">– </w:t>
      </w:r>
      <w:r w:rsidR="00DC5BDC">
        <w:rPr>
          <w:rFonts w:ascii="Arial" w:hAnsi="Arial" w:cs="Arial"/>
          <w:sz w:val="24"/>
          <w:szCs w:val="24"/>
        </w:rPr>
        <w:t>It</w:t>
      </w:r>
      <w:r w:rsidR="00C20463">
        <w:rPr>
          <w:rFonts w:ascii="Arial" w:hAnsi="Arial" w:cs="Arial"/>
          <w:sz w:val="24"/>
          <w:szCs w:val="24"/>
        </w:rPr>
        <w:t xml:space="preserve"> is alarming that the Magistrate did not supplement the reasons after the notice of appeal was filed and stated he had no additional reasons to add –</w:t>
      </w:r>
      <w:r w:rsidR="00DC5BDC">
        <w:rPr>
          <w:rFonts w:ascii="Arial" w:hAnsi="Arial" w:cs="Arial"/>
          <w:sz w:val="24"/>
          <w:szCs w:val="24"/>
        </w:rPr>
        <w:t xml:space="preserve"> </w:t>
      </w:r>
      <w:r w:rsidR="00C20463">
        <w:rPr>
          <w:rFonts w:ascii="Arial" w:hAnsi="Arial" w:cs="Arial"/>
          <w:sz w:val="24"/>
          <w:szCs w:val="24"/>
        </w:rPr>
        <w:t xml:space="preserve">Duty </w:t>
      </w:r>
      <w:r w:rsidR="00052DC0">
        <w:rPr>
          <w:rFonts w:ascii="Arial" w:hAnsi="Arial" w:cs="Arial"/>
          <w:sz w:val="24"/>
          <w:szCs w:val="24"/>
        </w:rPr>
        <w:t xml:space="preserve">and rationale for court to provide reasons for its </w:t>
      </w:r>
    </w:p>
    <w:p w:rsidR="00295083" w:rsidRPr="00E26405" w:rsidRDefault="00052DC0" w:rsidP="00295083">
      <w:pPr>
        <w:spacing w:line="360" w:lineRule="auto"/>
        <w:jc w:val="both"/>
        <w:rPr>
          <w:rFonts w:ascii="Arial" w:hAnsi="Arial" w:cs="Arial"/>
          <w:sz w:val="24"/>
          <w:szCs w:val="24"/>
        </w:rPr>
      </w:pPr>
      <w:r>
        <w:rPr>
          <w:rFonts w:ascii="Arial" w:hAnsi="Arial" w:cs="Arial"/>
          <w:sz w:val="24"/>
          <w:szCs w:val="24"/>
        </w:rPr>
        <w:lastRenderedPageBreak/>
        <w:t xml:space="preserve">decision  </w:t>
      </w:r>
      <w:r w:rsidR="00C20463">
        <w:rPr>
          <w:rFonts w:ascii="Arial" w:hAnsi="Arial" w:cs="Arial"/>
          <w:sz w:val="24"/>
          <w:szCs w:val="24"/>
        </w:rPr>
        <w:t>–</w:t>
      </w:r>
      <w:r>
        <w:rPr>
          <w:rFonts w:ascii="Arial" w:hAnsi="Arial" w:cs="Arial"/>
          <w:sz w:val="24"/>
          <w:szCs w:val="24"/>
        </w:rPr>
        <w:t xml:space="preserve"> </w:t>
      </w:r>
      <w:r w:rsidR="002D7EC6">
        <w:rPr>
          <w:rFonts w:ascii="Arial" w:hAnsi="Arial" w:cs="Arial"/>
          <w:sz w:val="24"/>
          <w:szCs w:val="24"/>
        </w:rPr>
        <w:t>Evidence</w:t>
      </w:r>
      <w:r w:rsidR="00EB5EFB">
        <w:rPr>
          <w:rFonts w:ascii="Arial" w:hAnsi="Arial" w:cs="Arial"/>
          <w:sz w:val="24"/>
          <w:szCs w:val="24"/>
        </w:rPr>
        <w:t xml:space="preserve"> – </w:t>
      </w:r>
      <w:r w:rsidR="00295083" w:rsidRPr="00081783">
        <w:rPr>
          <w:rFonts w:ascii="Arial" w:hAnsi="Arial" w:cs="Arial"/>
          <w:sz w:val="24"/>
          <w:szCs w:val="24"/>
        </w:rPr>
        <w:t xml:space="preserve"> Evaluation of </w:t>
      </w:r>
      <w:r w:rsidR="002D7EC6">
        <w:rPr>
          <w:rFonts w:ascii="Arial" w:hAnsi="Arial" w:cs="Arial"/>
          <w:sz w:val="24"/>
          <w:szCs w:val="24"/>
        </w:rPr>
        <w:t>–</w:t>
      </w:r>
      <w:r w:rsidR="00295083" w:rsidRPr="00081783">
        <w:rPr>
          <w:rFonts w:ascii="Arial" w:hAnsi="Arial" w:cs="Arial"/>
          <w:sz w:val="24"/>
          <w:szCs w:val="24"/>
        </w:rPr>
        <w:t xml:space="preserve"> </w:t>
      </w:r>
      <w:r w:rsidR="002D7EC6">
        <w:rPr>
          <w:rFonts w:ascii="Arial" w:hAnsi="Arial" w:cs="Arial"/>
          <w:sz w:val="24"/>
          <w:szCs w:val="24"/>
        </w:rPr>
        <w:t>Misdirection – Considered evidence as that of single witness – Corrobora</w:t>
      </w:r>
      <w:r w:rsidR="00BB52EA">
        <w:rPr>
          <w:rFonts w:ascii="Arial" w:hAnsi="Arial" w:cs="Arial"/>
          <w:sz w:val="24"/>
          <w:szCs w:val="24"/>
        </w:rPr>
        <w:t xml:space="preserve">ting evidence of second witness who also conducted an inspection of the stock records and came to same conclusion as to the shortfall </w:t>
      </w:r>
      <w:r w:rsidR="002D7EC6">
        <w:rPr>
          <w:rFonts w:ascii="Arial" w:hAnsi="Arial" w:cs="Arial"/>
          <w:sz w:val="24"/>
          <w:szCs w:val="24"/>
        </w:rPr>
        <w:t>– Re-evaluation of evidence</w:t>
      </w:r>
      <w:r w:rsidR="006360C4">
        <w:rPr>
          <w:rFonts w:ascii="Arial" w:hAnsi="Arial" w:cs="Arial"/>
          <w:sz w:val="24"/>
          <w:szCs w:val="24"/>
        </w:rPr>
        <w:t xml:space="preserve"> – Proven beyond reasonable doubt – Convictions confirmed</w:t>
      </w:r>
      <w:r w:rsidR="00EB5EFB">
        <w:rPr>
          <w:rFonts w:ascii="Arial" w:hAnsi="Arial" w:cs="Arial"/>
          <w:sz w:val="24"/>
          <w:szCs w:val="24"/>
        </w:rPr>
        <w:t xml:space="preserve"> – </w:t>
      </w:r>
      <w:r w:rsidR="006360C4">
        <w:rPr>
          <w:rFonts w:ascii="Arial" w:hAnsi="Arial" w:cs="Arial"/>
          <w:sz w:val="24"/>
          <w:szCs w:val="24"/>
        </w:rPr>
        <w:t>Criminal Procedure – Sentence – Cumulative effect – Position of trust – No misdirection – Sentence confirmed</w:t>
      </w:r>
      <w:r w:rsidR="00E82AF5">
        <w:rPr>
          <w:rFonts w:ascii="Arial" w:hAnsi="Arial" w:cs="Arial"/>
          <w:sz w:val="24"/>
          <w:szCs w:val="24"/>
        </w:rPr>
        <w:t>.</w:t>
      </w:r>
    </w:p>
    <w:p w:rsidR="00052DC0" w:rsidRPr="00F73D18" w:rsidRDefault="00295083" w:rsidP="00F73D18">
      <w:pPr>
        <w:spacing w:line="360" w:lineRule="auto"/>
        <w:jc w:val="both"/>
        <w:rPr>
          <w:rFonts w:ascii="Arial" w:hAnsi="Arial" w:cs="Arial"/>
          <w:sz w:val="24"/>
          <w:szCs w:val="24"/>
        </w:rPr>
      </w:pPr>
      <w:r w:rsidRPr="00081783">
        <w:rPr>
          <w:rFonts w:ascii="Arial" w:hAnsi="Arial" w:cs="Arial"/>
          <w:b/>
          <w:sz w:val="24"/>
          <w:szCs w:val="24"/>
        </w:rPr>
        <w:t>Summary</w:t>
      </w:r>
      <w:r w:rsidRPr="00081783">
        <w:rPr>
          <w:rFonts w:ascii="Arial" w:hAnsi="Arial" w:cs="Arial"/>
          <w:sz w:val="24"/>
          <w:szCs w:val="24"/>
        </w:rPr>
        <w:t xml:space="preserve">: The </w:t>
      </w:r>
      <w:r w:rsidR="004F3A3C">
        <w:rPr>
          <w:rFonts w:ascii="Arial" w:hAnsi="Arial" w:cs="Arial"/>
          <w:sz w:val="24"/>
          <w:szCs w:val="24"/>
        </w:rPr>
        <w:t>appellant</w:t>
      </w:r>
      <w:r w:rsidR="006360C4">
        <w:rPr>
          <w:rFonts w:ascii="Arial" w:hAnsi="Arial" w:cs="Arial"/>
          <w:sz w:val="24"/>
          <w:szCs w:val="24"/>
        </w:rPr>
        <w:t xml:space="preserve"> was an employee at </w:t>
      </w:r>
      <w:proofErr w:type="spellStart"/>
      <w:r w:rsidR="006360C4">
        <w:rPr>
          <w:rFonts w:ascii="Arial" w:hAnsi="Arial" w:cs="Arial"/>
          <w:sz w:val="24"/>
          <w:szCs w:val="24"/>
        </w:rPr>
        <w:t>Khomasdal</w:t>
      </w:r>
      <w:proofErr w:type="spellEnd"/>
      <w:r w:rsidR="006360C4">
        <w:rPr>
          <w:rFonts w:ascii="Arial" w:hAnsi="Arial" w:cs="Arial"/>
          <w:sz w:val="24"/>
          <w:szCs w:val="24"/>
        </w:rPr>
        <w:t xml:space="preserve"> post office. She was in charge of serving clients at the cou</w:t>
      </w:r>
      <w:r w:rsidR="00E82AF5">
        <w:rPr>
          <w:rFonts w:ascii="Arial" w:hAnsi="Arial" w:cs="Arial"/>
          <w:sz w:val="24"/>
          <w:szCs w:val="24"/>
        </w:rPr>
        <w:t>nter</w:t>
      </w:r>
      <w:r w:rsidR="00DC5BDC">
        <w:rPr>
          <w:rFonts w:ascii="Arial" w:hAnsi="Arial" w:cs="Arial"/>
          <w:sz w:val="24"/>
          <w:szCs w:val="24"/>
        </w:rPr>
        <w:t>,</w:t>
      </w:r>
      <w:r w:rsidR="00E82AF5">
        <w:rPr>
          <w:rFonts w:ascii="Arial" w:hAnsi="Arial" w:cs="Arial"/>
          <w:sz w:val="24"/>
          <w:szCs w:val="24"/>
        </w:rPr>
        <w:t xml:space="preserve"> selling </w:t>
      </w:r>
      <w:r w:rsidR="00A04307">
        <w:rPr>
          <w:rFonts w:ascii="Arial" w:hAnsi="Arial" w:cs="Arial"/>
          <w:sz w:val="24"/>
          <w:szCs w:val="24"/>
        </w:rPr>
        <w:t xml:space="preserve">products such as stock. She further handled </w:t>
      </w:r>
      <w:r w:rsidR="00E82AF5">
        <w:rPr>
          <w:rFonts w:ascii="Arial" w:hAnsi="Arial" w:cs="Arial"/>
          <w:sz w:val="24"/>
          <w:szCs w:val="24"/>
        </w:rPr>
        <w:t>stock on the computer sys</w:t>
      </w:r>
      <w:r w:rsidR="00DC5BDC">
        <w:rPr>
          <w:rFonts w:ascii="Arial" w:hAnsi="Arial" w:cs="Arial"/>
          <w:sz w:val="24"/>
          <w:szCs w:val="24"/>
        </w:rPr>
        <w:t>tem. She misrepresented to the p</w:t>
      </w:r>
      <w:r w:rsidR="00E82AF5">
        <w:rPr>
          <w:rFonts w:ascii="Arial" w:hAnsi="Arial" w:cs="Arial"/>
          <w:sz w:val="24"/>
          <w:szCs w:val="24"/>
        </w:rPr>
        <w:t>ostmaster that h</w:t>
      </w:r>
      <w:r w:rsidR="006360C4">
        <w:rPr>
          <w:rFonts w:ascii="Arial" w:hAnsi="Arial" w:cs="Arial"/>
          <w:sz w:val="24"/>
          <w:szCs w:val="24"/>
        </w:rPr>
        <w:t xml:space="preserve">er physical stock </w:t>
      </w:r>
      <w:r w:rsidR="00E82AF5">
        <w:rPr>
          <w:rFonts w:ascii="Arial" w:hAnsi="Arial" w:cs="Arial"/>
          <w:sz w:val="24"/>
          <w:szCs w:val="24"/>
        </w:rPr>
        <w:t xml:space="preserve">corresponded with the stock </w:t>
      </w:r>
      <w:r w:rsidR="006360C4">
        <w:rPr>
          <w:rFonts w:ascii="Arial" w:hAnsi="Arial" w:cs="Arial"/>
          <w:sz w:val="24"/>
          <w:szCs w:val="24"/>
        </w:rPr>
        <w:t>on the c</w:t>
      </w:r>
      <w:r w:rsidR="004D2738">
        <w:rPr>
          <w:rFonts w:ascii="Arial" w:hAnsi="Arial" w:cs="Arial"/>
          <w:sz w:val="24"/>
          <w:szCs w:val="24"/>
        </w:rPr>
        <w:t xml:space="preserve">omputer system. In the meantime, </w:t>
      </w:r>
      <w:r w:rsidR="006360C4">
        <w:rPr>
          <w:rFonts w:ascii="Arial" w:hAnsi="Arial" w:cs="Arial"/>
          <w:sz w:val="24"/>
          <w:szCs w:val="24"/>
        </w:rPr>
        <w:t>she took physical stock and sold it externally for her own gain. Her actions caused a shortfall in the amount of N$299 119.21. She</w:t>
      </w:r>
      <w:r w:rsidR="004D2738">
        <w:rPr>
          <w:rFonts w:ascii="Arial" w:hAnsi="Arial" w:cs="Arial"/>
          <w:sz w:val="24"/>
          <w:szCs w:val="24"/>
        </w:rPr>
        <w:t xml:space="preserve"> furthermore </w:t>
      </w:r>
      <w:r w:rsidR="006F59DB">
        <w:rPr>
          <w:rFonts w:ascii="Arial" w:hAnsi="Arial" w:cs="Arial"/>
          <w:sz w:val="24"/>
          <w:szCs w:val="24"/>
        </w:rPr>
        <w:t>used the illegally obtained proceeds to pay off debtors of her late mother</w:t>
      </w:r>
      <w:r w:rsidR="004D2738">
        <w:rPr>
          <w:rFonts w:ascii="Arial" w:hAnsi="Arial" w:cs="Arial"/>
          <w:sz w:val="24"/>
          <w:szCs w:val="24"/>
        </w:rPr>
        <w:t>,</w:t>
      </w:r>
      <w:r w:rsidR="006F59DB">
        <w:rPr>
          <w:rFonts w:ascii="Arial" w:hAnsi="Arial" w:cs="Arial"/>
          <w:sz w:val="24"/>
          <w:szCs w:val="24"/>
        </w:rPr>
        <w:t xml:space="preserve"> thereby laundering money.</w:t>
      </w:r>
      <w:r w:rsidR="00DC5BDC">
        <w:rPr>
          <w:rFonts w:ascii="Arial" w:hAnsi="Arial" w:cs="Arial"/>
          <w:sz w:val="24"/>
          <w:szCs w:val="24"/>
        </w:rPr>
        <w:t xml:space="preserve"> </w:t>
      </w:r>
      <w:r w:rsidR="000263E0">
        <w:rPr>
          <w:rFonts w:ascii="Arial" w:hAnsi="Arial" w:cs="Arial"/>
          <w:sz w:val="24"/>
          <w:szCs w:val="24"/>
        </w:rPr>
        <w:t>Many of the appeal grounds were couched in general and vague terms, thus</w:t>
      </w:r>
      <w:r w:rsidR="00DC5BDC">
        <w:rPr>
          <w:rFonts w:ascii="Arial" w:hAnsi="Arial" w:cs="Arial"/>
          <w:sz w:val="24"/>
          <w:szCs w:val="24"/>
        </w:rPr>
        <w:t>,</w:t>
      </w:r>
      <w:r w:rsidR="000263E0">
        <w:rPr>
          <w:rFonts w:ascii="Arial" w:hAnsi="Arial" w:cs="Arial"/>
          <w:sz w:val="24"/>
          <w:szCs w:val="24"/>
        </w:rPr>
        <w:t xml:space="preserve"> disqualifying them from being considered by the appeal court. The appeal proceeded on the remaining grounds and the appeal was dismissed on both conviction and sentence.</w:t>
      </w:r>
    </w:p>
    <w:p w:rsidR="000B0F3A" w:rsidRDefault="00052DC0" w:rsidP="00F73D18">
      <w:pPr>
        <w:shd w:val="clear" w:color="auto" w:fill="FFFFFF"/>
        <w:spacing w:after="0" w:line="360" w:lineRule="auto"/>
        <w:jc w:val="both"/>
        <w:rPr>
          <w:rFonts w:ascii="Arial" w:hAnsi="Arial" w:cs="Arial"/>
          <w:color w:val="0D0D0D" w:themeColor="text1" w:themeTint="F2"/>
          <w:sz w:val="24"/>
          <w:szCs w:val="24"/>
        </w:rPr>
      </w:pPr>
      <w:proofErr w:type="gramStart"/>
      <w:r w:rsidRPr="00DC5BDC">
        <w:rPr>
          <w:rFonts w:ascii="Arial" w:hAnsi="Arial" w:cs="Arial"/>
          <w:i/>
          <w:color w:val="0D0D0D" w:themeColor="text1" w:themeTint="F2"/>
          <w:sz w:val="24"/>
          <w:szCs w:val="24"/>
        </w:rPr>
        <w:t>Held</w:t>
      </w:r>
      <w:r>
        <w:rPr>
          <w:rFonts w:ascii="Arial" w:hAnsi="Arial" w:cs="Arial"/>
          <w:color w:val="0D0D0D" w:themeColor="text1" w:themeTint="F2"/>
          <w:sz w:val="24"/>
          <w:szCs w:val="24"/>
        </w:rPr>
        <w:t>, that</w:t>
      </w:r>
      <w:proofErr w:type="gramEnd"/>
      <w:r>
        <w:rPr>
          <w:rFonts w:ascii="Arial" w:hAnsi="Arial" w:cs="Arial"/>
          <w:color w:val="0D0D0D" w:themeColor="text1" w:themeTint="F2"/>
          <w:sz w:val="24"/>
          <w:szCs w:val="24"/>
        </w:rPr>
        <w:t xml:space="preserve"> </w:t>
      </w:r>
      <w:r w:rsidR="000E6E7E">
        <w:rPr>
          <w:rFonts w:ascii="Arial" w:hAnsi="Arial" w:cs="Arial"/>
          <w:color w:val="0D0D0D" w:themeColor="text1" w:themeTint="F2"/>
          <w:sz w:val="24"/>
          <w:szCs w:val="24"/>
        </w:rPr>
        <w:t xml:space="preserve">the </w:t>
      </w:r>
      <w:r>
        <w:rPr>
          <w:rFonts w:ascii="Arial" w:hAnsi="Arial" w:cs="Arial"/>
          <w:color w:val="0D0D0D" w:themeColor="text1" w:themeTint="F2"/>
          <w:sz w:val="24"/>
          <w:szCs w:val="24"/>
        </w:rPr>
        <w:t>g</w:t>
      </w:r>
      <w:r w:rsidRPr="005A4AE3">
        <w:rPr>
          <w:rFonts w:ascii="Arial" w:hAnsi="Arial" w:cs="Arial"/>
          <w:color w:val="0D0D0D" w:themeColor="text1" w:themeTint="F2"/>
          <w:sz w:val="24"/>
          <w:szCs w:val="24"/>
        </w:rPr>
        <w:t xml:space="preserve">rounds of appeal must be </w:t>
      </w:r>
      <w:r>
        <w:rPr>
          <w:rFonts w:ascii="Arial" w:hAnsi="Arial" w:cs="Arial"/>
          <w:color w:val="0D0D0D" w:themeColor="text1" w:themeTint="F2"/>
          <w:sz w:val="24"/>
          <w:szCs w:val="24"/>
        </w:rPr>
        <w:t>set out</w:t>
      </w:r>
      <w:r w:rsidR="00A04307">
        <w:rPr>
          <w:rFonts w:ascii="Arial" w:hAnsi="Arial" w:cs="Arial"/>
          <w:color w:val="0D0D0D" w:themeColor="text1" w:themeTint="F2"/>
          <w:sz w:val="24"/>
          <w:szCs w:val="24"/>
        </w:rPr>
        <w:t xml:space="preserve"> in clear</w:t>
      </w:r>
      <w:r>
        <w:rPr>
          <w:rFonts w:ascii="Arial" w:hAnsi="Arial" w:cs="Arial"/>
          <w:color w:val="0D0D0D" w:themeColor="text1" w:themeTint="F2"/>
          <w:sz w:val="24"/>
          <w:szCs w:val="24"/>
        </w:rPr>
        <w:t xml:space="preserve"> and specific</w:t>
      </w:r>
      <w:r w:rsidR="00A04307">
        <w:rPr>
          <w:rFonts w:ascii="Arial" w:hAnsi="Arial" w:cs="Arial"/>
          <w:color w:val="0D0D0D" w:themeColor="text1" w:themeTint="F2"/>
          <w:sz w:val="24"/>
          <w:szCs w:val="24"/>
        </w:rPr>
        <w:t xml:space="preserve"> terms</w:t>
      </w:r>
      <w:r>
        <w:rPr>
          <w:rFonts w:ascii="Arial" w:hAnsi="Arial" w:cs="Arial"/>
          <w:color w:val="0D0D0D" w:themeColor="text1" w:themeTint="F2"/>
          <w:sz w:val="24"/>
          <w:szCs w:val="24"/>
        </w:rPr>
        <w:t xml:space="preserve"> to apprise the part</w:t>
      </w:r>
      <w:r w:rsidR="000E6E7E">
        <w:rPr>
          <w:rFonts w:ascii="Arial" w:hAnsi="Arial" w:cs="Arial"/>
          <w:color w:val="0D0D0D" w:themeColor="text1" w:themeTint="F2"/>
          <w:sz w:val="24"/>
          <w:szCs w:val="24"/>
        </w:rPr>
        <w:t>ies of the case it has to meet in the appeal court.</w:t>
      </w:r>
    </w:p>
    <w:p w:rsidR="00F73D18" w:rsidRPr="00F73D18" w:rsidRDefault="00F73D18" w:rsidP="00F73D18">
      <w:pPr>
        <w:shd w:val="clear" w:color="auto" w:fill="FFFFFF"/>
        <w:spacing w:after="0" w:line="360" w:lineRule="auto"/>
        <w:jc w:val="both"/>
        <w:rPr>
          <w:rFonts w:ascii="Arial" w:hAnsi="Arial" w:cs="Arial"/>
          <w:color w:val="0D0D0D" w:themeColor="text1" w:themeTint="F2"/>
          <w:sz w:val="24"/>
          <w:szCs w:val="24"/>
        </w:rPr>
      </w:pPr>
    </w:p>
    <w:p w:rsidR="004A342B" w:rsidRDefault="000E6E7E" w:rsidP="00052DC0">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r w:rsidRPr="004A342B">
        <w:rPr>
          <w:rFonts w:ascii="Arial" w:hAnsi="Arial" w:cs="Arial"/>
          <w:i/>
          <w:sz w:val="24"/>
          <w:szCs w:val="24"/>
        </w:rPr>
        <w:t>Held further</w:t>
      </w:r>
      <w:r>
        <w:rPr>
          <w:rFonts w:ascii="Arial" w:hAnsi="Arial" w:cs="Arial"/>
          <w:sz w:val="24"/>
          <w:szCs w:val="24"/>
        </w:rPr>
        <w:t xml:space="preserve"> that the typed record was riddled with indistinct portions and the magistrate did not supplement the reasons once the appeal was filed. Furthermore</w:t>
      </w:r>
      <w:r w:rsidR="00DC5BDC">
        <w:rPr>
          <w:rFonts w:ascii="Arial" w:hAnsi="Arial" w:cs="Arial"/>
          <w:sz w:val="24"/>
          <w:szCs w:val="24"/>
        </w:rPr>
        <w:t>,</w:t>
      </w:r>
      <w:r>
        <w:rPr>
          <w:rFonts w:ascii="Arial" w:hAnsi="Arial" w:cs="Arial"/>
          <w:sz w:val="24"/>
          <w:szCs w:val="24"/>
        </w:rPr>
        <w:t xml:space="preserve"> it was a terse judgment making it difficult </w:t>
      </w:r>
      <w:r w:rsidR="004A342B">
        <w:rPr>
          <w:rFonts w:ascii="Arial" w:hAnsi="Arial" w:cs="Arial"/>
          <w:sz w:val="24"/>
          <w:szCs w:val="24"/>
        </w:rPr>
        <w:t xml:space="preserve">to understand how he resolved the issues of fact and law. </w:t>
      </w:r>
    </w:p>
    <w:p w:rsidR="004A342B" w:rsidRDefault="004A342B" w:rsidP="00052DC0">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p>
    <w:p w:rsidR="00052DC0" w:rsidRDefault="004A342B" w:rsidP="00052DC0">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r w:rsidRPr="004A342B">
        <w:rPr>
          <w:rFonts w:ascii="Arial" w:hAnsi="Arial" w:cs="Arial"/>
          <w:i/>
          <w:sz w:val="24"/>
          <w:szCs w:val="24"/>
        </w:rPr>
        <w:t>Held further</w:t>
      </w:r>
      <w:r>
        <w:rPr>
          <w:rFonts w:ascii="Arial" w:hAnsi="Arial" w:cs="Arial"/>
          <w:sz w:val="24"/>
          <w:szCs w:val="24"/>
        </w:rPr>
        <w:t xml:space="preserve"> that the duty to give reasons for a decision cannot be relegated as it serves to promote </w:t>
      </w:r>
      <w:r w:rsidR="00052DC0">
        <w:rPr>
          <w:rFonts w:ascii="Arial" w:hAnsi="Arial" w:cs="Arial"/>
          <w:sz w:val="24"/>
          <w:szCs w:val="24"/>
        </w:rPr>
        <w:t>public confidence in the administration of justice;</w:t>
      </w:r>
      <w:r>
        <w:rPr>
          <w:rFonts w:ascii="Arial" w:hAnsi="Arial" w:cs="Arial"/>
          <w:sz w:val="24"/>
          <w:szCs w:val="24"/>
        </w:rPr>
        <w:t xml:space="preserve"> it informs the </w:t>
      </w:r>
      <w:r w:rsidR="00052DC0">
        <w:rPr>
          <w:rFonts w:ascii="Arial" w:hAnsi="Arial" w:cs="Arial"/>
          <w:sz w:val="24"/>
          <w:szCs w:val="24"/>
        </w:rPr>
        <w:t>losing party of the reasons f</w:t>
      </w:r>
      <w:r>
        <w:rPr>
          <w:rFonts w:ascii="Arial" w:hAnsi="Arial" w:cs="Arial"/>
          <w:sz w:val="24"/>
          <w:szCs w:val="24"/>
        </w:rPr>
        <w:t xml:space="preserve">or being unsuccessful in court and it </w:t>
      </w:r>
      <w:r w:rsidR="00052DC0">
        <w:rPr>
          <w:rFonts w:ascii="Arial" w:hAnsi="Arial" w:cs="Arial"/>
          <w:sz w:val="24"/>
          <w:szCs w:val="24"/>
        </w:rPr>
        <w:t>enables the appeal court to comprehend the path that the trial court has taken t</w:t>
      </w:r>
      <w:r>
        <w:rPr>
          <w:rFonts w:ascii="Arial" w:hAnsi="Arial" w:cs="Arial"/>
          <w:sz w:val="24"/>
          <w:szCs w:val="24"/>
        </w:rPr>
        <w:t xml:space="preserve">o a given decision. </w:t>
      </w:r>
    </w:p>
    <w:p w:rsidR="00AB5D09" w:rsidRDefault="00AB5D09" w:rsidP="00052DC0">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p>
    <w:p w:rsidR="004A342B" w:rsidRDefault="004A342B" w:rsidP="004A342B">
      <w:pPr>
        <w:spacing w:line="360" w:lineRule="auto"/>
        <w:jc w:val="both"/>
        <w:rPr>
          <w:rFonts w:ascii="Arial" w:eastAsiaTheme="minorEastAsia" w:hAnsi="Arial" w:cs="Arial"/>
          <w:color w:val="262626" w:themeColor="text1" w:themeTint="D9"/>
          <w:sz w:val="24"/>
          <w:szCs w:val="24"/>
          <w:lang w:eastAsia="en-ZA"/>
        </w:rPr>
      </w:pPr>
      <w:r w:rsidRPr="009A6937">
        <w:rPr>
          <w:rFonts w:ascii="Arial" w:hAnsi="Arial" w:cs="Arial"/>
          <w:i/>
          <w:sz w:val="24"/>
          <w:szCs w:val="24"/>
        </w:rPr>
        <w:t>Held, further</w:t>
      </w:r>
      <w:r>
        <w:rPr>
          <w:rFonts w:ascii="Arial" w:hAnsi="Arial" w:cs="Arial"/>
          <w:sz w:val="24"/>
          <w:szCs w:val="24"/>
        </w:rPr>
        <w:t xml:space="preserve"> </w:t>
      </w:r>
      <w:r w:rsidRPr="00B355B0">
        <w:rPr>
          <w:rFonts w:ascii="Arial" w:hAnsi="Arial" w:cs="Arial"/>
          <w:sz w:val="24"/>
          <w:szCs w:val="24"/>
        </w:rPr>
        <w:t xml:space="preserve">that in the evaluation of evidence, a court is to consider the full conspectus of evidence and cannot ignore parts of the evidence. </w:t>
      </w:r>
      <w:r>
        <w:rPr>
          <w:rFonts w:ascii="Arial" w:hAnsi="Arial" w:cs="Arial"/>
          <w:sz w:val="24"/>
          <w:szCs w:val="24"/>
        </w:rPr>
        <w:t xml:space="preserve">It was </w:t>
      </w:r>
      <w:proofErr w:type="gramStart"/>
      <w:r>
        <w:rPr>
          <w:rFonts w:ascii="Arial" w:hAnsi="Arial" w:cs="Arial"/>
          <w:sz w:val="24"/>
          <w:szCs w:val="24"/>
        </w:rPr>
        <w:t>a misdirection</w:t>
      </w:r>
      <w:proofErr w:type="gramEnd"/>
      <w:r>
        <w:rPr>
          <w:rFonts w:ascii="Arial" w:hAnsi="Arial" w:cs="Arial"/>
          <w:sz w:val="24"/>
          <w:szCs w:val="24"/>
        </w:rPr>
        <w:t xml:space="preserve"> by the court a </w:t>
      </w:r>
      <w:r>
        <w:rPr>
          <w:rFonts w:ascii="Arial" w:hAnsi="Arial" w:cs="Arial"/>
          <w:sz w:val="24"/>
          <w:szCs w:val="24"/>
        </w:rPr>
        <w:lastRenderedPageBreak/>
        <w:t xml:space="preserve">quo to have considered the evidence of only one witness whilst two witnesses </w:t>
      </w:r>
      <w:r w:rsidR="00BA5309">
        <w:rPr>
          <w:rFonts w:ascii="Arial" w:hAnsi="Arial" w:cs="Arial"/>
          <w:sz w:val="24"/>
          <w:szCs w:val="24"/>
        </w:rPr>
        <w:t xml:space="preserve">have testified. As such the </w:t>
      </w:r>
      <w:r>
        <w:rPr>
          <w:rFonts w:ascii="Arial" w:hAnsi="Arial" w:cs="Arial"/>
          <w:sz w:val="24"/>
          <w:szCs w:val="24"/>
        </w:rPr>
        <w:t>appeal court re</w:t>
      </w:r>
      <w:r w:rsidR="00BA5309">
        <w:rPr>
          <w:rFonts w:ascii="Arial" w:hAnsi="Arial" w:cs="Arial"/>
          <w:sz w:val="24"/>
          <w:szCs w:val="24"/>
        </w:rPr>
        <w:t xml:space="preserve">considered the evidence and found that the state has proven all the elements of the two charges. </w:t>
      </w:r>
    </w:p>
    <w:p w:rsidR="00052DC0" w:rsidRDefault="004A342B" w:rsidP="000B0F3A">
      <w:pPr>
        <w:spacing w:line="360" w:lineRule="auto"/>
        <w:jc w:val="both"/>
        <w:rPr>
          <w:rFonts w:ascii="Arial" w:hAnsi="Arial" w:cs="Arial"/>
          <w:sz w:val="24"/>
          <w:szCs w:val="24"/>
        </w:rPr>
      </w:pPr>
      <w:r w:rsidRPr="004A342B">
        <w:rPr>
          <w:rFonts w:ascii="Arial" w:hAnsi="Arial" w:cs="Arial"/>
          <w:i/>
          <w:sz w:val="24"/>
          <w:szCs w:val="24"/>
        </w:rPr>
        <w:t>Held further</w:t>
      </w:r>
      <w:r>
        <w:rPr>
          <w:rFonts w:ascii="Arial" w:hAnsi="Arial" w:cs="Arial"/>
          <w:sz w:val="24"/>
          <w:szCs w:val="24"/>
        </w:rPr>
        <w:t xml:space="preserve"> that the state has proven its case on both counts, nor is there any misdirection in the sentence</w:t>
      </w:r>
    </w:p>
    <w:p w:rsidR="00295083" w:rsidRPr="007404C8" w:rsidRDefault="00295083" w:rsidP="00DC5BDC">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295083" w:rsidRPr="00C723BD" w:rsidRDefault="00295083" w:rsidP="00DC5BDC">
      <w:pPr>
        <w:spacing w:after="0" w:line="360" w:lineRule="auto"/>
        <w:jc w:val="center"/>
        <w:rPr>
          <w:rFonts w:ascii="Arial" w:hAnsi="Arial" w:cs="Arial"/>
          <w:b/>
          <w:sz w:val="24"/>
          <w:szCs w:val="24"/>
        </w:rPr>
      </w:pPr>
      <w:r w:rsidRPr="00C723BD">
        <w:rPr>
          <w:rFonts w:ascii="Arial" w:hAnsi="Arial" w:cs="Arial"/>
          <w:b/>
          <w:sz w:val="24"/>
          <w:szCs w:val="24"/>
        </w:rPr>
        <w:t>ORDER</w:t>
      </w:r>
    </w:p>
    <w:p w:rsidR="00295083" w:rsidRPr="007404C8" w:rsidRDefault="00295083" w:rsidP="00DC5BDC">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A04307" w:rsidRDefault="00A04307" w:rsidP="00A04307">
      <w:pPr>
        <w:pStyle w:val="ListParagraph"/>
        <w:spacing w:line="360" w:lineRule="auto"/>
        <w:ind w:left="360"/>
        <w:jc w:val="both"/>
        <w:rPr>
          <w:rFonts w:ascii="Arial" w:hAnsi="Arial" w:cs="Arial"/>
          <w:sz w:val="24"/>
          <w:szCs w:val="24"/>
        </w:rPr>
      </w:pPr>
    </w:p>
    <w:p w:rsidR="006F59DB" w:rsidRDefault="006F59DB" w:rsidP="00A04307">
      <w:pPr>
        <w:pStyle w:val="ListParagraph"/>
        <w:numPr>
          <w:ilvl w:val="0"/>
          <w:numId w:val="2"/>
        </w:numPr>
        <w:spacing w:line="360" w:lineRule="auto"/>
        <w:jc w:val="both"/>
        <w:rPr>
          <w:rFonts w:ascii="Arial" w:hAnsi="Arial" w:cs="Arial"/>
          <w:sz w:val="24"/>
          <w:szCs w:val="24"/>
        </w:rPr>
      </w:pPr>
      <w:r w:rsidRPr="00A04307">
        <w:rPr>
          <w:rFonts w:ascii="Arial" w:hAnsi="Arial" w:cs="Arial"/>
          <w:sz w:val="24"/>
          <w:szCs w:val="24"/>
        </w:rPr>
        <w:t xml:space="preserve">The appeal in relation to </w:t>
      </w:r>
      <w:r w:rsidR="000263E0" w:rsidRPr="00A04307">
        <w:rPr>
          <w:rFonts w:ascii="Arial" w:hAnsi="Arial" w:cs="Arial"/>
          <w:sz w:val="24"/>
          <w:szCs w:val="24"/>
        </w:rPr>
        <w:t xml:space="preserve">the </w:t>
      </w:r>
      <w:r w:rsidRPr="00A04307">
        <w:rPr>
          <w:rFonts w:ascii="Arial" w:hAnsi="Arial" w:cs="Arial"/>
          <w:sz w:val="24"/>
          <w:szCs w:val="24"/>
        </w:rPr>
        <w:t>conviction</w:t>
      </w:r>
      <w:r w:rsidR="000263E0" w:rsidRPr="00A04307">
        <w:rPr>
          <w:rFonts w:ascii="Arial" w:hAnsi="Arial" w:cs="Arial"/>
          <w:sz w:val="24"/>
          <w:szCs w:val="24"/>
        </w:rPr>
        <w:t xml:space="preserve"> on both counts and the </w:t>
      </w:r>
      <w:r w:rsidRPr="00A04307">
        <w:rPr>
          <w:rFonts w:ascii="Arial" w:hAnsi="Arial" w:cs="Arial"/>
          <w:sz w:val="24"/>
          <w:szCs w:val="24"/>
        </w:rPr>
        <w:t xml:space="preserve">sentence </w:t>
      </w:r>
      <w:r w:rsidR="000263E0" w:rsidRPr="00A04307">
        <w:rPr>
          <w:rFonts w:ascii="Arial" w:hAnsi="Arial" w:cs="Arial"/>
          <w:sz w:val="24"/>
          <w:szCs w:val="24"/>
        </w:rPr>
        <w:t xml:space="preserve">imposed on both counts </w:t>
      </w:r>
      <w:r w:rsidRPr="00A04307">
        <w:rPr>
          <w:rFonts w:ascii="Arial" w:hAnsi="Arial" w:cs="Arial"/>
          <w:sz w:val="24"/>
          <w:szCs w:val="24"/>
        </w:rPr>
        <w:t>are dismissed.</w:t>
      </w:r>
    </w:p>
    <w:p w:rsidR="00A04307" w:rsidRDefault="00A04307" w:rsidP="00A04307">
      <w:pPr>
        <w:pStyle w:val="ListParagraph"/>
        <w:spacing w:line="360" w:lineRule="auto"/>
        <w:ind w:left="360"/>
        <w:jc w:val="both"/>
        <w:rPr>
          <w:rFonts w:ascii="Arial" w:hAnsi="Arial" w:cs="Arial"/>
          <w:sz w:val="24"/>
          <w:szCs w:val="24"/>
        </w:rPr>
      </w:pPr>
    </w:p>
    <w:p w:rsidR="00A04307" w:rsidRPr="00A04307" w:rsidRDefault="00A04307" w:rsidP="00A04307">
      <w:pPr>
        <w:pStyle w:val="ListParagraph"/>
        <w:numPr>
          <w:ilvl w:val="0"/>
          <w:numId w:val="2"/>
        </w:numPr>
        <w:spacing w:line="360" w:lineRule="auto"/>
        <w:ind w:left="0" w:firstLine="360"/>
        <w:jc w:val="both"/>
        <w:rPr>
          <w:rFonts w:ascii="Arial" w:hAnsi="Arial" w:cs="Arial"/>
          <w:sz w:val="24"/>
          <w:szCs w:val="24"/>
        </w:rPr>
      </w:pPr>
      <w:r>
        <w:rPr>
          <w:rFonts w:ascii="Arial" w:hAnsi="Arial" w:cs="Arial"/>
          <w:sz w:val="24"/>
          <w:szCs w:val="24"/>
        </w:rPr>
        <w:t xml:space="preserve">The matter is considered finalised and removed from the roll. </w:t>
      </w:r>
    </w:p>
    <w:p w:rsidR="00295083" w:rsidRPr="007404C8" w:rsidRDefault="00295083" w:rsidP="00DC5BDC">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295083" w:rsidRPr="00C723BD" w:rsidRDefault="00295083" w:rsidP="00DC5BDC">
      <w:pPr>
        <w:spacing w:after="0"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295083" w:rsidRDefault="00295083" w:rsidP="00DC5BDC">
      <w:pPr>
        <w:spacing w:after="0"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DC5BDC" w:rsidRDefault="00DC5BDC" w:rsidP="00295083">
      <w:pPr>
        <w:spacing w:line="360" w:lineRule="auto"/>
        <w:jc w:val="both"/>
        <w:rPr>
          <w:rFonts w:ascii="Arial" w:hAnsi="Arial" w:cs="Arial"/>
          <w:sz w:val="24"/>
          <w:szCs w:val="24"/>
          <w:u w:val="single"/>
        </w:rPr>
      </w:pPr>
    </w:p>
    <w:p w:rsidR="00A338F4" w:rsidRPr="00A338F4" w:rsidRDefault="00A338F4" w:rsidP="00295083">
      <w:pPr>
        <w:spacing w:line="360" w:lineRule="auto"/>
        <w:jc w:val="both"/>
        <w:rPr>
          <w:rFonts w:ascii="Arial" w:hAnsi="Arial" w:cs="Arial"/>
          <w:sz w:val="24"/>
          <w:szCs w:val="24"/>
          <w:u w:val="single"/>
        </w:rPr>
      </w:pPr>
      <w:r w:rsidRPr="00A338F4">
        <w:rPr>
          <w:rFonts w:ascii="Arial" w:hAnsi="Arial" w:cs="Arial"/>
          <w:sz w:val="24"/>
          <w:szCs w:val="24"/>
          <w:u w:val="single"/>
        </w:rPr>
        <w:t>Introduction</w:t>
      </w:r>
    </w:p>
    <w:p w:rsidR="00A338F4" w:rsidRDefault="00295083" w:rsidP="00A338F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was convicted of fraud </w:t>
      </w:r>
      <w:r w:rsidR="00A338F4">
        <w:rPr>
          <w:rFonts w:ascii="Arial" w:hAnsi="Arial" w:cs="Arial"/>
          <w:sz w:val="24"/>
          <w:szCs w:val="24"/>
        </w:rPr>
        <w:t xml:space="preserve">in the amount of N$299 119.21 </w:t>
      </w:r>
      <w:r>
        <w:rPr>
          <w:rFonts w:ascii="Arial" w:hAnsi="Arial" w:cs="Arial"/>
          <w:sz w:val="24"/>
          <w:szCs w:val="24"/>
        </w:rPr>
        <w:t>and</w:t>
      </w:r>
      <w:r w:rsidR="00A338F4">
        <w:rPr>
          <w:rFonts w:ascii="Arial" w:hAnsi="Arial" w:cs="Arial"/>
          <w:sz w:val="24"/>
          <w:szCs w:val="24"/>
        </w:rPr>
        <w:t xml:space="preserve"> acquisition, possession or use of proceeds</w:t>
      </w:r>
      <w:r w:rsidR="00F4245F">
        <w:rPr>
          <w:rFonts w:ascii="Arial" w:hAnsi="Arial" w:cs="Arial"/>
          <w:sz w:val="24"/>
          <w:szCs w:val="24"/>
        </w:rPr>
        <w:t xml:space="preserve"> (N$299 119,21)</w:t>
      </w:r>
      <w:r w:rsidR="00A338F4">
        <w:rPr>
          <w:rFonts w:ascii="Arial" w:hAnsi="Arial" w:cs="Arial"/>
          <w:sz w:val="24"/>
          <w:szCs w:val="24"/>
        </w:rPr>
        <w:t xml:space="preserve"> of unlawful activities in contravention of s 6 read with </w:t>
      </w:r>
      <w:proofErr w:type="spellStart"/>
      <w:r w:rsidR="00A338F4">
        <w:rPr>
          <w:rFonts w:ascii="Arial" w:hAnsi="Arial" w:cs="Arial"/>
          <w:sz w:val="24"/>
          <w:szCs w:val="24"/>
        </w:rPr>
        <w:t>ss</w:t>
      </w:r>
      <w:proofErr w:type="spellEnd"/>
      <w:r w:rsidR="00A338F4">
        <w:rPr>
          <w:rFonts w:ascii="Arial" w:hAnsi="Arial" w:cs="Arial"/>
          <w:sz w:val="24"/>
          <w:szCs w:val="24"/>
        </w:rPr>
        <w:t xml:space="preserve"> 1, 7, 8 and 11 of the Prevention of Organised Crime Act 29 of 2004.</w:t>
      </w:r>
    </w:p>
    <w:p w:rsidR="000A100D" w:rsidRDefault="000A100D" w:rsidP="00A338F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D2738">
        <w:rPr>
          <w:rFonts w:ascii="Arial" w:hAnsi="Arial" w:cs="Arial"/>
          <w:sz w:val="24"/>
          <w:szCs w:val="24"/>
        </w:rPr>
        <w:t>The a</w:t>
      </w:r>
      <w:r>
        <w:rPr>
          <w:rFonts w:ascii="Arial" w:hAnsi="Arial" w:cs="Arial"/>
          <w:sz w:val="24"/>
          <w:szCs w:val="24"/>
        </w:rPr>
        <w:t xml:space="preserve">ppellant was sentenced on count 1 to six years’ imprisonment of which </w:t>
      </w:r>
      <w:r w:rsidRPr="00135972">
        <w:rPr>
          <w:rFonts w:ascii="Arial" w:hAnsi="Arial" w:cs="Arial"/>
          <w:sz w:val="24"/>
          <w:szCs w:val="24"/>
        </w:rPr>
        <w:t>t</w:t>
      </w:r>
      <w:r w:rsidR="00135972">
        <w:rPr>
          <w:rFonts w:ascii="Arial" w:hAnsi="Arial" w:cs="Arial"/>
          <w:sz w:val="24"/>
          <w:szCs w:val="24"/>
        </w:rPr>
        <w:t>wo</w:t>
      </w:r>
      <w:r w:rsidRPr="00135972">
        <w:rPr>
          <w:rFonts w:ascii="Arial" w:hAnsi="Arial" w:cs="Arial"/>
          <w:sz w:val="24"/>
          <w:szCs w:val="24"/>
        </w:rPr>
        <w:t xml:space="preserve"> years</w:t>
      </w:r>
      <w:r>
        <w:rPr>
          <w:rFonts w:ascii="Arial" w:hAnsi="Arial" w:cs="Arial"/>
          <w:sz w:val="24"/>
          <w:szCs w:val="24"/>
        </w:rPr>
        <w:t xml:space="preserve"> is suspended for a period of three years on condition that the </w:t>
      </w:r>
      <w:r w:rsidR="004F3A3C">
        <w:rPr>
          <w:rFonts w:ascii="Arial" w:hAnsi="Arial" w:cs="Arial"/>
          <w:sz w:val="24"/>
          <w:szCs w:val="24"/>
        </w:rPr>
        <w:t>appellant</w:t>
      </w:r>
      <w:r>
        <w:rPr>
          <w:rFonts w:ascii="Arial" w:hAnsi="Arial" w:cs="Arial"/>
          <w:sz w:val="24"/>
          <w:szCs w:val="24"/>
        </w:rPr>
        <w:t xml:space="preserve"> is not convicted of fraud committed during the period of suspension. On count two, the </w:t>
      </w:r>
      <w:r w:rsidR="004F3A3C">
        <w:rPr>
          <w:rFonts w:ascii="Arial" w:hAnsi="Arial" w:cs="Arial"/>
          <w:sz w:val="24"/>
          <w:szCs w:val="24"/>
        </w:rPr>
        <w:t>appellant</w:t>
      </w:r>
      <w:r>
        <w:rPr>
          <w:rFonts w:ascii="Arial" w:hAnsi="Arial" w:cs="Arial"/>
          <w:sz w:val="24"/>
          <w:szCs w:val="24"/>
        </w:rPr>
        <w:t xml:space="preserve"> was sentenced to four years imprisonment ordered to be served concurrently with the sentence on count one.</w:t>
      </w:r>
    </w:p>
    <w:p w:rsidR="0020331F" w:rsidRDefault="00A338F4" w:rsidP="00A338F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This appeal is against both conviction and sentence.</w:t>
      </w:r>
      <w:r w:rsidR="00295083">
        <w:rPr>
          <w:rFonts w:ascii="Arial" w:hAnsi="Arial" w:cs="Arial"/>
          <w:sz w:val="24"/>
          <w:szCs w:val="24"/>
        </w:rPr>
        <w:t xml:space="preserve"> </w:t>
      </w:r>
    </w:p>
    <w:p w:rsidR="00A338F4" w:rsidRDefault="00A338F4" w:rsidP="00A338F4">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The appellant is represented by Mr </w:t>
      </w:r>
      <w:proofErr w:type="spellStart"/>
      <w:r>
        <w:rPr>
          <w:rFonts w:ascii="Arial" w:hAnsi="Arial" w:cs="Arial"/>
          <w:sz w:val="24"/>
          <w:szCs w:val="24"/>
        </w:rPr>
        <w:t>Kanyemba</w:t>
      </w:r>
      <w:proofErr w:type="spellEnd"/>
      <w:r>
        <w:rPr>
          <w:rFonts w:ascii="Arial" w:hAnsi="Arial" w:cs="Arial"/>
          <w:sz w:val="24"/>
          <w:szCs w:val="24"/>
        </w:rPr>
        <w:t xml:space="preserve"> and the respondent by Mr </w:t>
      </w:r>
      <w:proofErr w:type="spellStart"/>
      <w:r>
        <w:rPr>
          <w:rFonts w:ascii="Arial" w:hAnsi="Arial" w:cs="Arial"/>
          <w:sz w:val="24"/>
          <w:szCs w:val="24"/>
        </w:rPr>
        <w:t>Iipinge</w:t>
      </w:r>
      <w:proofErr w:type="spellEnd"/>
      <w:r>
        <w:rPr>
          <w:rFonts w:ascii="Arial" w:hAnsi="Arial" w:cs="Arial"/>
          <w:sz w:val="24"/>
          <w:szCs w:val="24"/>
        </w:rPr>
        <w:t>.</w:t>
      </w:r>
    </w:p>
    <w:p w:rsidR="00A338F4" w:rsidRPr="00A338F4" w:rsidRDefault="00A338F4" w:rsidP="00A338F4">
      <w:pPr>
        <w:spacing w:line="360" w:lineRule="auto"/>
        <w:jc w:val="both"/>
        <w:rPr>
          <w:rFonts w:ascii="Arial" w:hAnsi="Arial" w:cs="Arial"/>
          <w:sz w:val="24"/>
          <w:szCs w:val="24"/>
          <w:u w:val="single"/>
        </w:rPr>
      </w:pPr>
      <w:r w:rsidRPr="00A338F4">
        <w:rPr>
          <w:rFonts w:ascii="Arial" w:hAnsi="Arial" w:cs="Arial"/>
          <w:sz w:val="24"/>
          <w:szCs w:val="24"/>
          <w:u w:val="single"/>
        </w:rPr>
        <w:t>Grounds of appeal</w:t>
      </w:r>
    </w:p>
    <w:p w:rsidR="00A338F4" w:rsidRDefault="00A338F4" w:rsidP="00A338F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804C6">
        <w:rPr>
          <w:rFonts w:ascii="Arial" w:hAnsi="Arial" w:cs="Arial"/>
          <w:sz w:val="24"/>
          <w:szCs w:val="24"/>
        </w:rPr>
        <w:t>The grounds of appeal raised in the notice of appeal are as follows:</w:t>
      </w:r>
    </w:p>
    <w:p w:rsidR="00D30784" w:rsidRPr="00DC5BDC" w:rsidRDefault="00D30784" w:rsidP="00A338F4">
      <w:pPr>
        <w:spacing w:line="360" w:lineRule="auto"/>
        <w:jc w:val="both"/>
        <w:rPr>
          <w:rFonts w:ascii="Arial" w:hAnsi="Arial" w:cs="Arial"/>
        </w:rPr>
      </w:pPr>
      <w:r w:rsidRPr="00D30784">
        <w:rPr>
          <w:rFonts w:ascii="Arial" w:hAnsi="Arial" w:cs="Arial"/>
        </w:rPr>
        <w:t xml:space="preserve">      </w:t>
      </w:r>
      <w:r w:rsidR="00DC5BDC">
        <w:rPr>
          <w:rFonts w:ascii="Arial" w:hAnsi="Arial" w:cs="Arial"/>
        </w:rPr>
        <w:tab/>
      </w:r>
      <w:r w:rsidRPr="00DC5BDC">
        <w:rPr>
          <w:rFonts w:ascii="Arial" w:hAnsi="Arial" w:cs="Arial"/>
        </w:rPr>
        <w:t>‘</w:t>
      </w:r>
      <w:r w:rsidRPr="00DC5BDC">
        <w:rPr>
          <w:rFonts w:ascii="Arial" w:hAnsi="Arial" w:cs="Arial"/>
          <w:b/>
        </w:rPr>
        <w:t>AD CONVICTION</w:t>
      </w:r>
    </w:p>
    <w:p w:rsidR="000804C6" w:rsidRPr="00DC5BDC" w:rsidRDefault="000804C6" w:rsidP="000804C6">
      <w:pPr>
        <w:pStyle w:val="ListParagraph"/>
        <w:numPr>
          <w:ilvl w:val="0"/>
          <w:numId w:val="1"/>
        </w:numPr>
        <w:spacing w:line="360" w:lineRule="auto"/>
        <w:jc w:val="both"/>
        <w:rPr>
          <w:rFonts w:ascii="Arial" w:hAnsi="Arial" w:cs="Arial"/>
        </w:rPr>
      </w:pPr>
      <w:r w:rsidRPr="00DC5BDC">
        <w:rPr>
          <w:rFonts w:ascii="Arial" w:hAnsi="Arial" w:cs="Arial"/>
        </w:rPr>
        <w:t>‘The court erred in law and/or fact in that even though there was no sufficient evidence, credible, and reliable evidence placed before court to support and/or to prove the charges against the appellant, the court a quo nevertheless proceeded and convicted the appellant</w:t>
      </w:r>
    </w:p>
    <w:p w:rsidR="000804C6" w:rsidRPr="00DC5BDC" w:rsidRDefault="000804C6" w:rsidP="000804C6">
      <w:pPr>
        <w:pStyle w:val="ListParagraph"/>
        <w:numPr>
          <w:ilvl w:val="0"/>
          <w:numId w:val="1"/>
        </w:numPr>
        <w:spacing w:line="360" w:lineRule="auto"/>
        <w:jc w:val="both"/>
        <w:rPr>
          <w:rFonts w:ascii="Arial" w:hAnsi="Arial" w:cs="Arial"/>
        </w:rPr>
      </w:pPr>
      <w:r w:rsidRPr="00DC5BDC">
        <w:rPr>
          <w:rFonts w:ascii="Arial" w:hAnsi="Arial" w:cs="Arial"/>
        </w:rPr>
        <w:t>The court applied a wrong approach applicable to the evaluation of evidence in a criminal trial and failed to consider material facts and admitted and relied upon inadmissible evidence.</w:t>
      </w:r>
    </w:p>
    <w:p w:rsidR="000804C6" w:rsidRPr="00DC5BDC" w:rsidRDefault="000804C6" w:rsidP="000804C6">
      <w:pPr>
        <w:pStyle w:val="ListParagraph"/>
        <w:numPr>
          <w:ilvl w:val="0"/>
          <w:numId w:val="1"/>
        </w:numPr>
        <w:spacing w:line="360" w:lineRule="auto"/>
        <w:jc w:val="both"/>
        <w:rPr>
          <w:rFonts w:ascii="Arial" w:hAnsi="Arial" w:cs="Arial"/>
        </w:rPr>
      </w:pPr>
      <w:r w:rsidRPr="00DC5BDC">
        <w:rPr>
          <w:rFonts w:ascii="Arial" w:hAnsi="Arial" w:cs="Arial"/>
        </w:rPr>
        <w:t xml:space="preserve">The court erred in law and/or in fact by accepting state witness </w:t>
      </w:r>
      <w:proofErr w:type="spellStart"/>
      <w:r w:rsidRPr="00DC5BDC">
        <w:rPr>
          <w:rFonts w:ascii="Arial" w:hAnsi="Arial" w:cs="Arial"/>
        </w:rPr>
        <w:t>Nakatimba’s</w:t>
      </w:r>
      <w:proofErr w:type="spellEnd"/>
      <w:r w:rsidRPr="00DC5BDC">
        <w:rPr>
          <w:rFonts w:ascii="Arial" w:hAnsi="Arial" w:cs="Arial"/>
        </w:rPr>
        <w:t xml:space="preserve"> evidence, who was a single witness in all material respects, and whose testimony was uncorroborated</w:t>
      </w:r>
      <w:r w:rsidR="00377A3E" w:rsidRPr="00DC5BDC">
        <w:rPr>
          <w:rFonts w:ascii="Arial" w:hAnsi="Arial" w:cs="Arial"/>
        </w:rPr>
        <w:t xml:space="preserve"> in many material respects.</w:t>
      </w:r>
    </w:p>
    <w:p w:rsidR="00377A3E" w:rsidRPr="00DC5BDC" w:rsidRDefault="00377A3E" w:rsidP="000804C6">
      <w:pPr>
        <w:pStyle w:val="ListParagraph"/>
        <w:numPr>
          <w:ilvl w:val="0"/>
          <w:numId w:val="1"/>
        </w:numPr>
        <w:spacing w:line="360" w:lineRule="auto"/>
        <w:jc w:val="both"/>
        <w:rPr>
          <w:rFonts w:ascii="Arial" w:hAnsi="Arial" w:cs="Arial"/>
        </w:rPr>
      </w:pPr>
      <w:r w:rsidRPr="00DC5BDC">
        <w:rPr>
          <w:rFonts w:ascii="Arial" w:hAnsi="Arial" w:cs="Arial"/>
        </w:rPr>
        <w:t>The court erred in fact and/or in law by considering irrelevant evidence and/or testimony from state witnesses on issues that were not placed in dispute and finding that the said irrelevant evidence and/or witness testimonies were corroborated on material aspects.</w:t>
      </w:r>
    </w:p>
    <w:p w:rsidR="00377A3E" w:rsidRPr="00DC5BDC" w:rsidRDefault="00377A3E" w:rsidP="000804C6">
      <w:pPr>
        <w:pStyle w:val="ListParagraph"/>
        <w:numPr>
          <w:ilvl w:val="0"/>
          <w:numId w:val="1"/>
        </w:numPr>
        <w:spacing w:line="360" w:lineRule="auto"/>
        <w:jc w:val="both"/>
        <w:rPr>
          <w:rFonts w:ascii="Arial" w:hAnsi="Arial" w:cs="Arial"/>
        </w:rPr>
      </w:pPr>
      <w:r w:rsidRPr="00DC5BDC">
        <w:rPr>
          <w:rFonts w:ascii="Arial" w:hAnsi="Arial" w:cs="Arial"/>
        </w:rPr>
        <w:t xml:space="preserve">The court erred in law and/or in fact by using a wrong test of </w:t>
      </w:r>
      <w:r w:rsidRPr="00DC5BDC">
        <w:rPr>
          <w:rFonts w:ascii="Arial" w:hAnsi="Arial" w:cs="Arial"/>
          <w:i/>
        </w:rPr>
        <w:t>“proof of a prima facie”</w:t>
      </w:r>
      <w:r w:rsidRPr="00DC5BDC">
        <w:rPr>
          <w:rFonts w:ascii="Arial" w:hAnsi="Arial" w:cs="Arial"/>
        </w:rPr>
        <w:t xml:space="preserve"> case against the Appellant as opposed to the test of </w:t>
      </w:r>
      <w:r w:rsidRPr="00DC5BDC">
        <w:rPr>
          <w:rFonts w:ascii="Arial" w:hAnsi="Arial" w:cs="Arial"/>
          <w:i/>
        </w:rPr>
        <w:t>“proof beyond reasonable doubt”</w:t>
      </w:r>
      <w:r w:rsidRPr="00DC5BDC">
        <w:rPr>
          <w:rFonts w:ascii="Arial" w:hAnsi="Arial" w:cs="Arial"/>
        </w:rPr>
        <w:t xml:space="preserve"> after the </w:t>
      </w:r>
      <w:proofErr w:type="spellStart"/>
      <w:r w:rsidRPr="00DC5BDC">
        <w:rPr>
          <w:rFonts w:ascii="Arial" w:hAnsi="Arial" w:cs="Arial"/>
        </w:rPr>
        <w:t>defense</w:t>
      </w:r>
      <w:proofErr w:type="spellEnd"/>
      <w:r w:rsidRPr="00DC5BDC">
        <w:rPr>
          <w:rFonts w:ascii="Arial" w:hAnsi="Arial" w:cs="Arial"/>
        </w:rPr>
        <w:t xml:space="preserve"> case was closed, to convict the Appellant. </w:t>
      </w:r>
    </w:p>
    <w:p w:rsidR="00377A3E" w:rsidRPr="00DC5BDC" w:rsidRDefault="00377A3E" w:rsidP="000804C6">
      <w:pPr>
        <w:pStyle w:val="ListParagraph"/>
        <w:numPr>
          <w:ilvl w:val="0"/>
          <w:numId w:val="1"/>
        </w:numPr>
        <w:spacing w:line="360" w:lineRule="auto"/>
        <w:jc w:val="both"/>
        <w:rPr>
          <w:rFonts w:ascii="Arial" w:hAnsi="Arial" w:cs="Arial"/>
        </w:rPr>
      </w:pPr>
      <w:r w:rsidRPr="00DC5BDC">
        <w:rPr>
          <w:rFonts w:ascii="Arial" w:hAnsi="Arial" w:cs="Arial"/>
        </w:rPr>
        <w:t>The court erred in law and/or in fact by convicting the Appellant on Count 2 which is not a competent verdict of the first count and was part of the Prosecutor-General’s decision letter (PGD) which instructed as to which</w:t>
      </w:r>
      <w:r w:rsidR="00D30784" w:rsidRPr="00DC5BDC">
        <w:rPr>
          <w:rFonts w:ascii="Arial" w:hAnsi="Arial" w:cs="Arial"/>
        </w:rPr>
        <w:t xml:space="preserve"> charges and in which court the Appellant should be prosecuted, as handed up on record.</w:t>
      </w:r>
    </w:p>
    <w:p w:rsidR="00D30784" w:rsidRPr="00DC5BDC" w:rsidRDefault="00D30784" w:rsidP="000804C6">
      <w:pPr>
        <w:pStyle w:val="ListParagraph"/>
        <w:numPr>
          <w:ilvl w:val="0"/>
          <w:numId w:val="1"/>
        </w:numPr>
        <w:spacing w:line="360" w:lineRule="auto"/>
        <w:jc w:val="both"/>
        <w:rPr>
          <w:rFonts w:ascii="Arial" w:hAnsi="Arial" w:cs="Arial"/>
        </w:rPr>
      </w:pPr>
      <w:r w:rsidRPr="00DC5BDC">
        <w:rPr>
          <w:rFonts w:ascii="Arial" w:hAnsi="Arial" w:cs="Arial"/>
        </w:rPr>
        <w:t>The court erred in law and/or in fact by relying on case law authorities which are distinct from the Appellant’s case and find no application.</w:t>
      </w:r>
    </w:p>
    <w:p w:rsidR="00D30784" w:rsidRPr="00DC5BDC" w:rsidRDefault="00D30784" w:rsidP="00D30784">
      <w:pPr>
        <w:spacing w:line="360" w:lineRule="auto"/>
        <w:ind w:left="360"/>
        <w:jc w:val="both"/>
        <w:rPr>
          <w:rFonts w:ascii="Arial" w:hAnsi="Arial" w:cs="Arial"/>
          <w:b/>
        </w:rPr>
      </w:pPr>
      <w:r w:rsidRPr="00DC5BDC">
        <w:rPr>
          <w:rFonts w:ascii="Arial" w:hAnsi="Arial" w:cs="Arial"/>
          <w:b/>
        </w:rPr>
        <w:t>AD SENTENCE</w:t>
      </w:r>
    </w:p>
    <w:p w:rsidR="00D30784" w:rsidRPr="00DC5BDC" w:rsidRDefault="00D30784" w:rsidP="00D30784">
      <w:pPr>
        <w:pStyle w:val="ListParagraph"/>
        <w:numPr>
          <w:ilvl w:val="0"/>
          <w:numId w:val="1"/>
        </w:numPr>
        <w:spacing w:line="360" w:lineRule="auto"/>
        <w:jc w:val="both"/>
        <w:rPr>
          <w:rFonts w:ascii="Arial" w:hAnsi="Arial" w:cs="Arial"/>
        </w:rPr>
      </w:pPr>
      <w:r w:rsidRPr="00DC5BDC">
        <w:rPr>
          <w:rFonts w:ascii="Arial" w:hAnsi="Arial" w:cs="Arial"/>
        </w:rPr>
        <w:t>The sentence imposed is manifestly excessive in that it induces a sense of shock.</w:t>
      </w:r>
    </w:p>
    <w:p w:rsidR="00D30784" w:rsidRPr="00DC5BDC" w:rsidRDefault="00D30784" w:rsidP="00D30784">
      <w:pPr>
        <w:pStyle w:val="ListParagraph"/>
        <w:numPr>
          <w:ilvl w:val="0"/>
          <w:numId w:val="1"/>
        </w:numPr>
        <w:spacing w:line="360" w:lineRule="auto"/>
        <w:jc w:val="both"/>
        <w:rPr>
          <w:rFonts w:ascii="Arial" w:hAnsi="Arial" w:cs="Arial"/>
        </w:rPr>
      </w:pPr>
      <w:r w:rsidRPr="00DC5BDC">
        <w:rPr>
          <w:rFonts w:ascii="Arial" w:hAnsi="Arial" w:cs="Arial"/>
        </w:rPr>
        <w:t>The court erred and/or misdirected itself by sentencing the Appellant to direct imprisonment without an option of a fine on both counts.</w:t>
      </w:r>
    </w:p>
    <w:p w:rsidR="00D30784" w:rsidRPr="00DC5BDC" w:rsidRDefault="00D30784" w:rsidP="00D30784">
      <w:pPr>
        <w:pStyle w:val="ListParagraph"/>
        <w:numPr>
          <w:ilvl w:val="0"/>
          <w:numId w:val="1"/>
        </w:numPr>
        <w:spacing w:line="360" w:lineRule="auto"/>
        <w:jc w:val="both"/>
        <w:rPr>
          <w:rFonts w:ascii="Arial" w:hAnsi="Arial" w:cs="Arial"/>
        </w:rPr>
      </w:pPr>
      <w:r w:rsidRPr="00DC5BDC">
        <w:rPr>
          <w:rFonts w:ascii="Arial" w:hAnsi="Arial" w:cs="Arial"/>
        </w:rPr>
        <w:lastRenderedPageBreak/>
        <w:t>The court erred in law and/or in fact by not considering the fact that the A</w:t>
      </w:r>
      <w:r w:rsidR="00636677" w:rsidRPr="00DC5BDC">
        <w:rPr>
          <w:rFonts w:ascii="Arial" w:hAnsi="Arial" w:cs="Arial"/>
        </w:rPr>
        <w:t>p</w:t>
      </w:r>
      <w:r w:rsidRPr="00DC5BDC">
        <w:rPr>
          <w:rFonts w:ascii="Arial" w:hAnsi="Arial" w:cs="Arial"/>
        </w:rPr>
        <w:t>pellant paid back part of the amount of money she was convicted of, thereby significantly reducing the total actual loss suffered by the complainant.</w:t>
      </w:r>
    </w:p>
    <w:p w:rsidR="000A100D" w:rsidRPr="00DC5BDC" w:rsidRDefault="00D30784" w:rsidP="00D30784">
      <w:pPr>
        <w:pStyle w:val="ListParagraph"/>
        <w:numPr>
          <w:ilvl w:val="0"/>
          <w:numId w:val="1"/>
        </w:numPr>
        <w:spacing w:line="360" w:lineRule="auto"/>
        <w:jc w:val="both"/>
        <w:rPr>
          <w:rFonts w:ascii="Arial" w:hAnsi="Arial" w:cs="Arial"/>
        </w:rPr>
      </w:pPr>
      <w:r w:rsidRPr="00DC5BDC">
        <w:rPr>
          <w:rFonts w:ascii="Arial" w:hAnsi="Arial" w:cs="Arial"/>
        </w:rPr>
        <w:t xml:space="preserve">The court erred and/or misdirected itself </w:t>
      </w:r>
      <w:r w:rsidR="000A100D" w:rsidRPr="00DC5BDC">
        <w:rPr>
          <w:rFonts w:ascii="Arial" w:hAnsi="Arial" w:cs="Arial"/>
        </w:rPr>
        <w:t>b</w:t>
      </w:r>
      <w:r w:rsidRPr="00DC5BDC">
        <w:rPr>
          <w:rFonts w:ascii="Arial" w:hAnsi="Arial" w:cs="Arial"/>
        </w:rPr>
        <w:t>y failing to take into account material facts and/or</w:t>
      </w:r>
      <w:r w:rsidR="000A100D" w:rsidRPr="00DC5BDC">
        <w:rPr>
          <w:rFonts w:ascii="Arial" w:hAnsi="Arial" w:cs="Arial"/>
        </w:rPr>
        <w:t xml:space="preserve"> over-emphasised the importance of other facts during sentencing.</w:t>
      </w:r>
    </w:p>
    <w:p w:rsidR="00D30784" w:rsidRPr="00DC5BDC" w:rsidRDefault="000A100D" w:rsidP="00D30784">
      <w:pPr>
        <w:pStyle w:val="ListParagraph"/>
        <w:numPr>
          <w:ilvl w:val="0"/>
          <w:numId w:val="1"/>
        </w:numPr>
        <w:spacing w:line="360" w:lineRule="auto"/>
        <w:jc w:val="both"/>
        <w:rPr>
          <w:rFonts w:ascii="Arial" w:hAnsi="Arial" w:cs="Arial"/>
        </w:rPr>
      </w:pPr>
      <w:r w:rsidRPr="00DC5BDC">
        <w:rPr>
          <w:rFonts w:ascii="Arial" w:hAnsi="Arial" w:cs="Arial"/>
        </w:rPr>
        <w:t>The sentence imposed is start</w:t>
      </w:r>
      <w:r w:rsidR="00841E34" w:rsidRPr="00DC5BDC">
        <w:rPr>
          <w:rFonts w:ascii="Arial" w:hAnsi="Arial" w:cs="Arial"/>
        </w:rPr>
        <w:t>l</w:t>
      </w:r>
      <w:r w:rsidRPr="00DC5BDC">
        <w:rPr>
          <w:rFonts w:ascii="Arial" w:hAnsi="Arial" w:cs="Arial"/>
        </w:rPr>
        <w:t>ingly inappropriate, and there is a striking disparity between the sentence imposed by the trial court and that which would have been imposed by the court of appeal.</w:t>
      </w:r>
      <w:r w:rsidR="00DC5BDC">
        <w:rPr>
          <w:rFonts w:ascii="Arial" w:hAnsi="Arial" w:cs="Arial"/>
        </w:rPr>
        <w:t>’</w:t>
      </w:r>
      <w:r w:rsidR="00D30784" w:rsidRPr="00DC5BDC">
        <w:rPr>
          <w:rFonts w:ascii="Arial" w:hAnsi="Arial" w:cs="Arial"/>
        </w:rPr>
        <w:t xml:space="preserve"> </w:t>
      </w:r>
    </w:p>
    <w:p w:rsidR="00841E34" w:rsidRPr="00BB52EA" w:rsidRDefault="00BB52EA" w:rsidP="00A338F4">
      <w:pPr>
        <w:spacing w:line="360" w:lineRule="auto"/>
        <w:jc w:val="both"/>
        <w:rPr>
          <w:rFonts w:ascii="Arial" w:hAnsi="Arial" w:cs="Arial"/>
          <w:i/>
          <w:sz w:val="24"/>
          <w:szCs w:val="24"/>
          <w:u w:val="single"/>
        </w:rPr>
      </w:pPr>
      <w:r w:rsidRPr="00BB52EA">
        <w:rPr>
          <w:rFonts w:ascii="Arial" w:hAnsi="Arial" w:cs="Arial"/>
          <w:i/>
          <w:sz w:val="24"/>
          <w:szCs w:val="24"/>
          <w:u w:val="single"/>
        </w:rPr>
        <w:t>Point</w:t>
      </w:r>
      <w:r w:rsidR="00841E34" w:rsidRPr="00BB52EA">
        <w:rPr>
          <w:rFonts w:ascii="Arial" w:hAnsi="Arial" w:cs="Arial"/>
          <w:i/>
          <w:sz w:val="24"/>
          <w:szCs w:val="24"/>
          <w:u w:val="single"/>
        </w:rPr>
        <w:t xml:space="preserve"> </w:t>
      </w:r>
      <w:proofErr w:type="gramStart"/>
      <w:r w:rsidR="00841E34" w:rsidRPr="00BB52EA">
        <w:rPr>
          <w:rFonts w:ascii="Arial" w:hAnsi="Arial" w:cs="Arial"/>
          <w:i/>
          <w:sz w:val="24"/>
          <w:szCs w:val="24"/>
          <w:u w:val="single"/>
        </w:rPr>
        <w:t>In</w:t>
      </w:r>
      <w:proofErr w:type="gramEnd"/>
      <w:r w:rsidR="00841E34" w:rsidRPr="00BB52EA">
        <w:rPr>
          <w:rFonts w:ascii="Arial" w:hAnsi="Arial" w:cs="Arial"/>
          <w:i/>
          <w:sz w:val="24"/>
          <w:szCs w:val="24"/>
          <w:u w:val="single"/>
        </w:rPr>
        <w:t xml:space="preserve"> </w:t>
      </w:r>
      <w:proofErr w:type="spellStart"/>
      <w:r w:rsidR="00841E34" w:rsidRPr="00BB52EA">
        <w:rPr>
          <w:rFonts w:ascii="Arial" w:hAnsi="Arial" w:cs="Arial"/>
          <w:i/>
          <w:sz w:val="24"/>
          <w:szCs w:val="24"/>
          <w:u w:val="single"/>
        </w:rPr>
        <w:t>Limine</w:t>
      </w:r>
      <w:proofErr w:type="spellEnd"/>
    </w:p>
    <w:p w:rsidR="00636677" w:rsidRDefault="00636677" w:rsidP="00A338F4">
      <w:pPr>
        <w:spacing w:line="360" w:lineRule="auto"/>
        <w:jc w:val="both"/>
        <w:rPr>
          <w:rFonts w:ascii="Arial" w:hAnsi="Arial" w:cs="Arial"/>
          <w:sz w:val="24"/>
          <w:szCs w:val="24"/>
        </w:rPr>
      </w:pPr>
      <w:r>
        <w:rPr>
          <w:rFonts w:ascii="Arial" w:hAnsi="Arial" w:cs="Arial"/>
          <w:sz w:val="24"/>
          <w:szCs w:val="24"/>
        </w:rPr>
        <w:t>[5</w:t>
      </w:r>
      <w:r w:rsidR="00841E34" w:rsidRPr="00841E34">
        <w:rPr>
          <w:rFonts w:ascii="Arial" w:hAnsi="Arial" w:cs="Arial"/>
          <w:sz w:val="24"/>
          <w:szCs w:val="24"/>
        </w:rPr>
        <w:t>]</w:t>
      </w:r>
      <w:r w:rsidR="00841E34">
        <w:rPr>
          <w:rFonts w:ascii="Arial" w:hAnsi="Arial" w:cs="Arial"/>
          <w:sz w:val="24"/>
          <w:szCs w:val="24"/>
        </w:rPr>
        <w:tab/>
        <w:t xml:space="preserve">Respondent raised </w:t>
      </w:r>
      <w:r w:rsidR="00BB52EA">
        <w:rPr>
          <w:rFonts w:ascii="Arial" w:hAnsi="Arial" w:cs="Arial"/>
          <w:sz w:val="24"/>
          <w:szCs w:val="24"/>
        </w:rPr>
        <w:t xml:space="preserve">a </w:t>
      </w:r>
      <w:r w:rsidR="00841E34">
        <w:rPr>
          <w:rFonts w:ascii="Arial" w:hAnsi="Arial" w:cs="Arial"/>
          <w:sz w:val="24"/>
          <w:szCs w:val="24"/>
        </w:rPr>
        <w:t xml:space="preserve">point </w:t>
      </w:r>
      <w:r w:rsidR="00841E34" w:rsidRPr="00BB52EA">
        <w:rPr>
          <w:rFonts w:ascii="Arial" w:hAnsi="Arial" w:cs="Arial"/>
          <w:i/>
          <w:sz w:val="24"/>
          <w:szCs w:val="24"/>
        </w:rPr>
        <w:t xml:space="preserve">in </w:t>
      </w:r>
      <w:proofErr w:type="spellStart"/>
      <w:r w:rsidR="00841E34" w:rsidRPr="00BB52EA">
        <w:rPr>
          <w:rFonts w:ascii="Arial" w:hAnsi="Arial" w:cs="Arial"/>
          <w:i/>
          <w:sz w:val="24"/>
          <w:szCs w:val="24"/>
        </w:rPr>
        <w:t>limine</w:t>
      </w:r>
      <w:proofErr w:type="spellEnd"/>
      <w:r w:rsidR="00841E34">
        <w:rPr>
          <w:rFonts w:ascii="Arial" w:hAnsi="Arial" w:cs="Arial"/>
          <w:sz w:val="24"/>
          <w:szCs w:val="24"/>
        </w:rPr>
        <w:t xml:space="preserve"> that: grounds one to four and seven are defective in that they fail to meet the mandat</w:t>
      </w:r>
      <w:r w:rsidR="007868EB">
        <w:rPr>
          <w:rFonts w:ascii="Arial" w:hAnsi="Arial" w:cs="Arial"/>
          <w:sz w:val="24"/>
          <w:szCs w:val="24"/>
        </w:rPr>
        <w:t>ory requirements of rule 67(1) o</w:t>
      </w:r>
      <w:r w:rsidR="00841E34">
        <w:rPr>
          <w:rFonts w:ascii="Arial" w:hAnsi="Arial" w:cs="Arial"/>
          <w:sz w:val="24"/>
          <w:szCs w:val="24"/>
        </w:rPr>
        <w:t>f the Magistrate Court Rules.</w:t>
      </w:r>
      <w:r w:rsidR="007868EB">
        <w:rPr>
          <w:rFonts w:ascii="Arial" w:hAnsi="Arial" w:cs="Arial"/>
          <w:sz w:val="24"/>
          <w:szCs w:val="24"/>
        </w:rPr>
        <w:t xml:space="preserve"> Respondent’s counsel submitted, amongst others, that the grounds are not clear neither c</w:t>
      </w:r>
      <w:r w:rsidR="002C6156">
        <w:rPr>
          <w:rFonts w:ascii="Arial" w:hAnsi="Arial" w:cs="Arial"/>
          <w:sz w:val="24"/>
          <w:szCs w:val="24"/>
        </w:rPr>
        <w:t>oncise as required and</w:t>
      </w:r>
      <w:r w:rsidR="007868EB">
        <w:rPr>
          <w:rFonts w:ascii="Arial" w:hAnsi="Arial" w:cs="Arial"/>
          <w:sz w:val="24"/>
          <w:szCs w:val="24"/>
        </w:rPr>
        <w:t xml:space="preserve"> are so vague that one needs to re-evaluate all the evidence presented at the trial to adjudicate if the learned magistrate committed an error(s) for purposes of this appeal.</w:t>
      </w:r>
    </w:p>
    <w:p w:rsidR="00224DD3" w:rsidRDefault="00636677" w:rsidP="00A338F4">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70811">
        <w:rPr>
          <w:rFonts w:ascii="Arial" w:hAnsi="Arial" w:cs="Arial"/>
          <w:sz w:val="24"/>
          <w:szCs w:val="24"/>
        </w:rPr>
        <w:t xml:space="preserve">The respondent elaborated in oral submissions that </w:t>
      </w:r>
      <w:r w:rsidR="00D757C0">
        <w:rPr>
          <w:rFonts w:ascii="Arial" w:hAnsi="Arial" w:cs="Arial"/>
          <w:sz w:val="24"/>
          <w:szCs w:val="24"/>
        </w:rPr>
        <w:t>ground one alleging that there was no sufficient evidence or otherwise no credible evidence is wide and vague</w:t>
      </w:r>
      <w:r w:rsidR="00DC5BDC">
        <w:rPr>
          <w:rFonts w:ascii="Arial" w:hAnsi="Arial" w:cs="Arial"/>
          <w:sz w:val="24"/>
          <w:szCs w:val="24"/>
        </w:rPr>
        <w:t>,</w:t>
      </w:r>
      <w:r w:rsidR="00D757C0">
        <w:rPr>
          <w:rFonts w:ascii="Arial" w:hAnsi="Arial" w:cs="Arial"/>
          <w:sz w:val="24"/>
          <w:szCs w:val="24"/>
        </w:rPr>
        <w:t xml:space="preserve"> requiring this court to peruse the whole case record</w:t>
      </w:r>
      <w:r w:rsidR="00ED292D">
        <w:rPr>
          <w:rFonts w:ascii="Arial" w:hAnsi="Arial" w:cs="Arial"/>
          <w:sz w:val="24"/>
          <w:szCs w:val="24"/>
        </w:rPr>
        <w:t xml:space="preserve"> to adjudicate on the issue. Further</w:t>
      </w:r>
      <w:r w:rsidR="00DC5BDC">
        <w:rPr>
          <w:rFonts w:ascii="Arial" w:hAnsi="Arial" w:cs="Arial"/>
          <w:sz w:val="24"/>
          <w:szCs w:val="24"/>
        </w:rPr>
        <w:t>,</w:t>
      </w:r>
      <w:r w:rsidR="00ED292D">
        <w:rPr>
          <w:rFonts w:ascii="Arial" w:hAnsi="Arial" w:cs="Arial"/>
          <w:sz w:val="24"/>
          <w:szCs w:val="24"/>
        </w:rPr>
        <w:t xml:space="preserve"> that there is no clarity on ground two in what wrong principle was applied by the court a quo to evaluate the evidence. It was submitted that from ground three one can infer that the court erred by finding the evidence of a single witness reliable. In relation to ground four it is unclear what irrelevant evidence was considered by the court a quo.  </w:t>
      </w:r>
      <w:r w:rsidR="00BB52EA">
        <w:rPr>
          <w:rFonts w:ascii="Arial" w:hAnsi="Arial" w:cs="Arial"/>
          <w:sz w:val="24"/>
          <w:szCs w:val="24"/>
        </w:rPr>
        <w:t xml:space="preserve">He argued that </w:t>
      </w:r>
      <w:r>
        <w:rPr>
          <w:rFonts w:ascii="Arial" w:hAnsi="Arial" w:cs="Arial"/>
          <w:sz w:val="24"/>
          <w:szCs w:val="24"/>
        </w:rPr>
        <w:t>this court should only consider grounds one, three and six</w:t>
      </w:r>
      <w:r w:rsidR="00224DD3">
        <w:rPr>
          <w:rFonts w:ascii="Arial" w:hAnsi="Arial" w:cs="Arial"/>
          <w:sz w:val="24"/>
          <w:szCs w:val="24"/>
        </w:rPr>
        <w:t>.</w:t>
      </w:r>
    </w:p>
    <w:p w:rsidR="009C5EF7" w:rsidRDefault="00224DD3" w:rsidP="00A338F4">
      <w:pPr>
        <w:spacing w:line="360" w:lineRule="auto"/>
        <w:jc w:val="both"/>
        <w:rPr>
          <w:rFonts w:ascii="Arial" w:hAnsi="Arial" w:cs="Arial"/>
          <w:sz w:val="24"/>
          <w:szCs w:val="24"/>
        </w:rPr>
      </w:pPr>
      <w:r>
        <w:rPr>
          <w:rFonts w:ascii="Arial" w:hAnsi="Arial" w:cs="Arial"/>
          <w:sz w:val="24"/>
          <w:szCs w:val="24"/>
        </w:rPr>
        <w:t>[</w:t>
      </w:r>
      <w:r w:rsidR="00AB3B70">
        <w:rPr>
          <w:rFonts w:ascii="Arial" w:hAnsi="Arial" w:cs="Arial"/>
          <w:sz w:val="24"/>
          <w:szCs w:val="24"/>
        </w:rPr>
        <w:t>7</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Kanyemba</w:t>
      </w:r>
      <w:proofErr w:type="spellEnd"/>
      <w:r>
        <w:rPr>
          <w:rFonts w:ascii="Arial" w:hAnsi="Arial" w:cs="Arial"/>
          <w:sz w:val="24"/>
          <w:szCs w:val="24"/>
        </w:rPr>
        <w:t xml:space="preserve"> countered the point </w:t>
      </w:r>
      <w:r w:rsidRPr="00BB52EA">
        <w:rPr>
          <w:rFonts w:ascii="Arial" w:hAnsi="Arial" w:cs="Arial"/>
          <w:i/>
          <w:sz w:val="24"/>
          <w:szCs w:val="24"/>
        </w:rPr>
        <w:t xml:space="preserve">in </w:t>
      </w:r>
      <w:proofErr w:type="spellStart"/>
      <w:r w:rsidRPr="00BB52EA">
        <w:rPr>
          <w:rFonts w:ascii="Arial" w:hAnsi="Arial" w:cs="Arial"/>
          <w:i/>
          <w:sz w:val="24"/>
          <w:szCs w:val="24"/>
        </w:rPr>
        <w:t>limine</w:t>
      </w:r>
      <w:proofErr w:type="spellEnd"/>
      <w:r w:rsidRPr="00BB52EA">
        <w:rPr>
          <w:rFonts w:ascii="Arial" w:hAnsi="Arial" w:cs="Arial"/>
          <w:i/>
          <w:sz w:val="24"/>
          <w:szCs w:val="24"/>
        </w:rPr>
        <w:t xml:space="preserve"> </w:t>
      </w:r>
      <w:r w:rsidR="00BB52EA">
        <w:rPr>
          <w:rFonts w:ascii="Arial" w:hAnsi="Arial" w:cs="Arial"/>
          <w:sz w:val="24"/>
          <w:szCs w:val="24"/>
        </w:rPr>
        <w:t xml:space="preserve">by submitting that </w:t>
      </w:r>
      <w:r>
        <w:rPr>
          <w:rFonts w:ascii="Arial" w:hAnsi="Arial" w:cs="Arial"/>
          <w:sz w:val="24"/>
          <w:szCs w:val="24"/>
        </w:rPr>
        <w:t xml:space="preserve">the grounds </w:t>
      </w:r>
      <w:r w:rsidR="00BB52EA">
        <w:rPr>
          <w:rFonts w:ascii="Arial" w:hAnsi="Arial" w:cs="Arial"/>
          <w:sz w:val="24"/>
          <w:szCs w:val="24"/>
        </w:rPr>
        <w:t xml:space="preserve">of appeal are not vague and that they </w:t>
      </w:r>
      <w:r>
        <w:rPr>
          <w:rFonts w:ascii="Arial" w:hAnsi="Arial" w:cs="Arial"/>
          <w:sz w:val="24"/>
          <w:szCs w:val="24"/>
        </w:rPr>
        <w:t>should be considered by this co</w:t>
      </w:r>
      <w:r w:rsidR="009C5EF7">
        <w:rPr>
          <w:rFonts w:ascii="Arial" w:hAnsi="Arial" w:cs="Arial"/>
          <w:sz w:val="24"/>
          <w:szCs w:val="24"/>
        </w:rPr>
        <w:t>urt. He submitted further</w:t>
      </w:r>
      <w:r w:rsidR="00DC5BDC">
        <w:rPr>
          <w:rFonts w:ascii="Arial" w:hAnsi="Arial" w:cs="Arial"/>
          <w:sz w:val="24"/>
          <w:szCs w:val="24"/>
        </w:rPr>
        <w:t>,</w:t>
      </w:r>
      <w:r w:rsidR="009C5EF7">
        <w:rPr>
          <w:rFonts w:ascii="Arial" w:hAnsi="Arial" w:cs="Arial"/>
          <w:sz w:val="24"/>
          <w:szCs w:val="24"/>
        </w:rPr>
        <w:t xml:space="preserve"> that it is not a requirement that a ground of appeal should be succinct and he was of the view that the grounds were all set out sufficiently to meet the requirements. </w:t>
      </w:r>
    </w:p>
    <w:p w:rsidR="000B5F6A" w:rsidRPr="005A4AE3" w:rsidRDefault="00924EE5" w:rsidP="00A338F4">
      <w:pPr>
        <w:spacing w:line="360" w:lineRule="auto"/>
        <w:jc w:val="both"/>
        <w:rPr>
          <w:rFonts w:ascii="Arial" w:hAnsi="Arial" w:cs="Arial"/>
          <w:color w:val="0D0D0D" w:themeColor="text1" w:themeTint="F2"/>
          <w:sz w:val="24"/>
          <w:szCs w:val="24"/>
        </w:rPr>
      </w:pPr>
      <w:r>
        <w:rPr>
          <w:rFonts w:ascii="Arial" w:hAnsi="Arial" w:cs="Arial"/>
          <w:sz w:val="24"/>
          <w:szCs w:val="24"/>
        </w:rPr>
        <w:t>[</w:t>
      </w:r>
      <w:r w:rsidR="00AB3B70">
        <w:rPr>
          <w:rFonts w:ascii="Arial" w:hAnsi="Arial" w:cs="Arial"/>
          <w:sz w:val="24"/>
          <w:szCs w:val="24"/>
        </w:rPr>
        <w:t>8</w:t>
      </w:r>
      <w:r>
        <w:rPr>
          <w:rFonts w:ascii="Arial" w:hAnsi="Arial" w:cs="Arial"/>
          <w:sz w:val="24"/>
          <w:szCs w:val="24"/>
        </w:rPr>
        <w:t>]</w:t>
      </w:r>
      <w:r w:rsidR="00982A37">
        <w:rPr>
          <w:rFonts w:ascii="Arial" w:hAnsi="Arial" w:cs="Arial"/>
          <w:sz w:val="24"/>
          <w:szCs w:val="24"/>
        </w:rPr>
        <w:t xml:space="preserve"> </w:t>
      </w:r>
      <w:r>
        <w:rPr>
          <w:rFonts w:ascii="Arial" w:hAnsi="Arial" w:cs="Arial"/>
          <w:sz w:val="24"/>
          <w:szCs w:val="24"/>
        </w:rPr>
        <w:tab/>
        <w:t>It is trite that grounds of appeal in a notice of appeal should be set out clearly and specifically as is required</w:t>
      </w:r>
      <w:r w:rsidR="00707B8D">
        <w:rPr>
          <w:rFonts w:ascii="Arial" w:hAnsi="Arial" w:cs="Arial"/>
          <w:sz w:val="24"/>
          <w:szCs w:val="24"/>
        </w:rPr>
        <w:t xml:space="preserve"> by rule 67(1) of the Magistra</w:t>
      </w:r>
      <w:r>
        <w:rPr>
          <w:rFonts w:ascii="Arial" w:hAnsi="Arial" w:cs="Arial"/>
          <w:sz w:val="24"/>
          <w:szCs w:val="24"/>
        </w:rPr>
        <w:t>te’s Court Rules.</w:t>
      </w:r>
      <w:r w:rsidR="009C5EF7">
        <w:rPr>
          <w:rFonts w:ascii="Arial" w:hAnsi="Arial" w:cs="Arial"/>
          <w:sz w:val="24"/>
          <w:szCs w:val="24"/>
        </w:rPr>
        <w:t xml:space="preserve"> In considering </w:t>
      </w:r>
      <w:r w:rsidR="009C5EF7">
        <w:rPr>
          <w:rFonts w:ascii="Arial" w:hAnsi="Arial" w:cs="Arial"/>
          <w:sz w:val="24"/>
          <w:szCs w:val="24"/>
        </w:rPr>
        <w:lastRenderedPageBreak/>
        <w:t xml:space="preserve">the </w:t>
      </w:r>
      <w:r w:rsidR="009C5EF7" w:rsidRPr="005A4AE3">
        <w:rPr>
          <w:rFonts w:ascii="Arial" w:hAnsi="Arial" w:cs="Arial"/>
          <w:color w:val="0D0D0D" w:themeColor="text1" w:themeTint="F2"/>
          <w:sz w:val="24"/>
          <w:szCs w:val="24"/>
        </w:rPr>
        <w:t xml:space="preserve">argument by Mr </w:t>
      </w:r>
      <w:proofErr w:type="spellStart"/>
      <w:r w:rsidR="009C5EF7" w:rsidRPr="005A4AE3">
        <w:rPr>
          <w:rFonts w:ascii="Arial" w:hAnsi="Arial" w:cs="Arial"/>
          <w:color w:val="0D0D0D" w:themeColor="text1" w:themeTint="F2"/>
          <w:sz w:val="24"/>
          <w:szCs w:val="24"/>
        </w:rPr>
        <w:t>Kanyemba</w:t>
      </w:r>
      <w:proofErr w:type="spellEnd"/>
      <w:r w:rsidR="009C5EF7" w:rsidRPr="005A4AE3">
        <w:rPr>
          <w:rFonts w:ascii="Arial" w:hAnsi="Arial" w:cs="Arial"/>
          <w:color w:val="0D0D0D" w:themeColor="text1" w:themeTint="F2"/>
          <w:sz w:val="24"/>
          <w:szCs w:val="24"/>
        </w:rPr>
        <w:t>, the rule does not require an appeal ground to be succinct, but it requires it to be clear and define in precise terms what aspects</w:t>
      </w:r>
      <w:r w:rsidR="000F3527" w:rsidRPr="005A4AE3">
        <w:rPr>
          <w:rFonts w:ascii="Arial" w:hAnsi="Arial" w:cs="Arial"/>
          <w:color w:val="0D0D0D" w:themeColor="text1" w:themeTint="F2"/>
          <w:sz w:val="24"/>
          <w:szCs w:val="24"/>
        </w:rPr>
        <w:t xml:space="preserve"> are being attacked, </w:t>
      </w:r>
      <w:r w:rsidR="00052DC0">
        <w:rPr>
          <w:rFonts w:ascii="Arial" w:hAnsi="Arial" w:cs="Arial"/>
          <w:color w:val="0D0D0D" w:themeColor="text1" w:themeTint="F2"/>
          <w:sz w:val="24"/>
          <w:szCs w:val="24"/>
        </w:rPr>
        <w:t>so that a party will know the case it has to meet in the appeal court.</w:t>
      </w:r>
      <w:r w:rsidR="000F3527" w:rsidRPr="005A4AE3">
        <w:rPr>
          <w:rFonts w:ascii="Arial" w:hAnsi="Arial" w:cs="Arial"/>
          <w:color w:val="0D0D0D" w:themeColor="text1" w:themeTint="F2"/>
          <w:sz w:val="24"/>
          <w:szCs w:val="24"/>
        </w:rPr>
        <w:t xml:space="preserve"> </w:t>
      </w:r>
    </w:p>
    <w:p w:rsidR="000B5F6A" w:rsidRDefault="00AB3B70" w:rsidP="00DC5BDC">
      <w:pPr>
        <w:shd w:val="clear" w:color="auto" w:fill="FFFFFF"/>
        <w:spacing w:after="0" w:line="360" w:lineRule="auto"/>
        <w:jc w:val="both"/>
        <w:rPr>
          <w:rFonts w:ascii="Arial" w:eastAsia="Times New Roman" w:hAnsi="Arial" w:cs="Arial"/>
          <w:color w:val="0D0D0D" w:themeColor="text1" w:themeTint="F2"/>
          <w:lang w:eastAsia="en-ZA"/>
        </w:rPr>
      </w:pPr>
      <w:r w:rsidRPr="005A4AE3">
        <w:rPr>
          <w:rFonts w:ascii="Arial" w:eastAsia="Times New Roman" w:hAnsi="Arial" w:cs="Arial"/>
          <w:color w:val="0D0D0D" w:themeColor="text1" w:themeTint="F2"/>
          <w:sz w:val="24"/>
          <w:szCs w:val="24"/>
          <w:lang w:val="en-US"/>
        </w:rPr>
        <w:t>[9</w:t>
      </w:r>
      <w:r w:rsidR="000B5F6A" w:rsidRPr="005A4AE3">
        <w:rPr>
          <w:rFonts w:ascii="Arial" w:eastAsia="Times New Roman" w:hAnsi="Arial" w:cs="Arial"/>
          <w:color w:val="0D0D0D" w:themeColor="text1" w:themeTint="F2"/>
          <w:sz w:val="24"/>
          <w:szCs w:val="24"/>
          <w:lang w:val="en-US"/>
        </w:rPr>
        <w:t>]</w:t>
      </w:r>
      <w:r w:rsidR="000B5F6A" w:rsidRPr="005A4AE3">
        <w:rPr>
          <w:rFonts w:ascii="Arial" w:eastAsia="Times New Roman" w:hAnsi="Arial" w:cs="Arial"/>
          <w:color w:val="0D0D0D" w:themeColor="text1" w:themeTint="F2"/>
          <w:sz w:val="24"/>
          <w:szCs w:val="24"/>
          <w:lang w:val="en-US"/>
        </w:rPr>
        <w:tab/>
      </w:r>
      <w:r w:rsidR="004C07A9" w:rsidRPr="005A4AE3">
        <w:rPr>
          <w:rFonts w:ascii="Arial" w:eastAsia="Times New Roman" w:hAnsi="Arial" w:cs="Arial"/>
          <w:color w:val="0D0D0D" w:themeColor="text1" w:themeTint="F2"/>
          <w:sz w:val="24"/>
          <w:szCs w:val="24"/>
          <w:lang w:eastAsia="en-ZA"/>
        </w:rPr>
        <w:t>There is an abundance of case law in our jurisdiction that reiterates the</w:t>
      </w:r>
      <w:r w:rsidR="00DC5BDC">
        <w:rPr>
          <w:rFonts w:ascii="Arial" w:eastAsia="Times New Roman" w:hAnsi="Arial" w:cs="Arial"/>
          <w:color w:val="0D0D0D" w:themeColor="text1" w:themeTint="F2"/>
          <w:sz w:val="24"/>
          <w:szCs w:val="24"/>
          <w:lang w:eastAsia="en-ZA"/>
        </w:rPr>
        <w:t xml:space="preserve"> above</w:t>
      </w:r>
      <w:r w:rsidR="004C07A9" w:rsidRPr="005A4AE3">
        <w:rPr>
          <w:rFonts w:ascii="Arial" w:eastAsia="Times New Roman" w:hAnsi="Arial" w:cs="Arial"/>
          <w:color w:val="0D0D0D" w:themeColor="text1" w:themeTint="F2"/>
          <w:sz w:val="24"/>
          <w:szCs w:val="24"/>
          <w:lang w:eastAsia="en-ZA"/>
        </w:rPr>
        <w:t xml:space="preserve"> principle.</w:t>
      </w:r>
      <w:r w:rsidRPr="005A4AE3">
        <w:rPr>
          <w:rStyle w:val="FootnoteReference"/>
          <w:rFonts w:ascii="Arial" w:eastAsia="Times New Roman" w:hAnsi="Arial" w:cs="Arial"/>
          <w:color w:val="0D0D0D" w:themeColor="text1" w:themeTint="F2"/>
          <w:sz w:val="24"/>
          <w:szCs w:val="24"/>
          <w:lang w:eastAsia="en-ZA"/>
        </w:rPr>
        <w:footnoteReference w:id="1"/>
      </w:r>
      <w:r w:rsidR="004C07A9" w:rsidRPr="005A4AE3">
        <w:rPr>
          <w:rFonts w:ascii="Arial" w:eastAsia="Times New Roman" w:hAnsi="Arial" w:cs="Arial"/>
          <w:color w:val="0D0D0D" w:themeColor="text1" w:themeTint="F2"/>
          <w:sz w:val="24"/>
          <w:szCs w:val="24"/>
          <w:lang w:eastAsia="en-ZA"/>
        </w:rPr>
        <w:t xml:space="preserve"> In </w:t>
      </w:r>
      <w:proofErr w:type="spellStart"/>
      <w:r w:rsidRPr="005A4AE3">
        <w:rPr>
          <w:rFonts w:ascii="Arial" w:hAnsi="Arial" w:cs="Arial"/>
          <w:i/>
          <w:color w:val="0D0D0D" w:themeColor="text1" w:themeTint="F2"/>
          <w:sz w:val="24"/>
          <w:szCs w:val="24"/>
        </w:rPr>
        <w:t>Kamuro</w:t>
      </w:r>
      <w:proofErr w:type="spellEnd"/>
      <w:r w:rsidRPr="005A4AE3">
        <w:rPr>
          <w:rFonts w:ascii="Arial" w:hAnsi="Arial" w:cs="Arial"/>
          <w:i/>
          <w:color w:val="0D0D0D" w:themeColor="text1" w:themeTint="F2"/>
          <w:sz w:val="24"/>
          <w:szCs w:val="24"/>
        </w:rPr>
        <w:t xml:space="preserve"> v S</w:t>
      </w:r>
      <w:r w:rsidR="00A76618" w:rsidRPr="005A4AE3">
        <w:rPr>
          <w:rFonts w:ascii="Arial" w:hAnsi="Arial" w:cs="Arial"/>
          <w:i/>
          <w:color w:val="0D0D0D" w:themeColor="text1" w:themeTint="F2"/>
          <w:sz w:val="24"/>
          <w:szCs w:val="24"/>
          <w:vertAlign w:val="superscript"/>
        </w:rPr>
        <w:footnoteReference w:id="2"/>
      </w:r>
      <w:r w:rsidR="00A76618" w:rsidRPr="005A4AE3">
        <w:rPr>
          <w:rFonts w:ascii="Arial" w:hAnsi="Arial" w:cs="Arial"/>
          <w:color w:val="0D0D0D" w:themeColor="text1" w:themeTint="F2"/>
          <w:sz w:val="24"/>
          <w:szCs w:val="24"/>
        </w:rPr>
        <w:t xml:space="preserve"> </w:t>
      </w:r>
      <w:r w:rsidRPr="005A4AE3">
        <w:rPr>
          <w:rFonts w:ascii="Arial" w:hAnsi="Arial" w:cs="Arial"/>
          <w:color w:val="0D0D0D" w:themeColor="text1" w:themeTint="F2"/>
          <w:sz w:val="24"/>
          <w:szCs w:val="24"/>
        </w:rPr>
        <w:t xml:space="preserve">it was held that grounds of appeal must apprise all interested parties as fully as possible of what is in issue and to bind the parties to those issues and that the notice of appeal must be set out clearly and specifically the grounds on which it is based. </w:t>
      </w:r>
    </w:p>
    <w:p w:rsidR="00DC5BDC" w:rsidRPr="00DC5BDC" w:rsidRDefault="00DC5BDC" w:rsidP="00DC5BDC">
      <w:pPr>
        <w:shd w:val="clear" w:color="auto" w:fill="FFFFFF"/>
        <w:spacing w:after="0" w:line="360" w:lineRule="auto"/>
        <w:jc w:val="both"/>
        <w:rPr>
          <w:rFonts w:ascii="Arial" w:eastAsia="Times New Roman" w:hAnsi="Arial" w:cs="Arial"/>
          <w:color w:val="0D0D0D" w:themeColor="text1" w:themeTint="F2"/>
          <w:lang w:eastAsia="en-ZA"/>
        </w:rPr>
      </w:pPr>
    </w:p>
    <w:p w:rsidR="00AB3B70" w:rsidRPr="005A4AE3" w:rsidRDefault="00924EE5" w:rsidP="00AB3B70">
      <w:pPr>
        <w:shd w:val="clear" w:color="auto" w:fill="FFFFFF"/>
        <w:spacing w:after="0" w:line="360" w:lineRule="auto"/>
        <w:jc w:val="both"/>
        <w:rPr>
          <w:rFonts w:ascii="Arial" w:eastAsia="Times New Roman" w:hAnsi="Arial" w:cs="Arial"/>
          <w:color w:val="0D0D0D" w:themeColor="text1" w:themeTint="F2"/>
          <w:sz w:val="24"/>
          <w:szCs w:val="24"/>
          <w:lang w:eastAsia="en-ZA"/>
        </w:rPr>
      </w:pPr>
      <w:r w:rsidRPr="005A4AE3">
        <w:rPr>
          <w:rFonts w:ascii="Arial" w:hAnsi="Arial" w:cs="Arial"/>
          <w:color w:val="0D0D0D" w:themeColor="text1" w:themeTint="F2"/>
          <w:sz w:val="24"/>
          <w:szCs w:val="24"/>
        </w:rPr>
        <w:t xml:space="preserve"> </w:t>
      </w:r>
      <w:r w:rsidR="000B5F6A" w:rsidRPr="005A4AE3">
        <w:rPr>
          <w:rFonts w:ascii="Arial" w:hAnsi="Arial" w:cs="Arial"/>
          <w:color w:val="0D0D0D" w:themeColor="text1" w:themeTint="F2"/>
          <w:sz w:val="24"/>
          <w:szCs w:val="24"/>
        </w:rPr>
        <w:t>[1</w:t>
      </w:r>
      <w:r w:rsidR="00AB3B70" w:rsidRPr="005A4AE3">
        <w:rPr>
          <w:rFonts w:ascii="Arial" w:hAnsi="Arial" w:cs="Arial"/>
          <w:color w:val="0D0D0D" w:themeColor="text1" w:themeTint="F2"/>
          <w:sz w:val="24"/>
          <w:szCs w:val="24"/>
        </w:rPr>
        <w:t>0</w:t>
      </w:r>
      <w:r w:rsidR="000B5F6A" w:rsidRPr="005A4AE3">
        <w:rPr>
          <w:rFonts w:ascii="Arial" w:hAnsi="Arial" w:cs="Arial"/>
          <w:color w:val="0D0D0D" w:themeColor="text1" w:themeTint="F2"/>
          <w:sz w:val="24"/>
          <w:szCs w:val="24"/>
        </w:rPr>
        <w:t>]</w:t>
      </w:r>
      <w:r w:rsidR="000B5F6A" w:rsidRPr="005A4AE3">
        <w:rPr>
          <w:rFonts w:ascii="Arial" w:hAnsi="Arial" w:cs="Arial"/>
          <w:color w:val="0D0D0D" w:themeColor="text1" w:themeTint="F2"/>
          <w:sz w:val="24"/>
          <w:szCs w:val="24"/>
        </w:rPr>
        <w:tab/>
      </w:r>
      <w:r w:rsidRPr="005A4AE3">
        <w:rPr>
          <w:rFonts w:ascii="Arial" w:hAnsi="Arial" w:cs="Arial"/>
          <w:color w:val="0D0D0D" w:themeColor="text1" w:themeTint="F2"/>
          <w:sz w:val="24"/>
          <w:szCs w:val="24"/>
        </w:rPr>
        <w:t>In our view, the grounds of appeal are such that</w:t>
      </w:r>
      <w:r w:rsidR="00AB3B70" w:rsidRPr="005A4AE3">
        <w:rPr>
          <w:rFonts w:ascii="Arial" w:hAnsi="Arial" w:cs="Arial"/>
          <w:color w:val="0D0D0D" w:themeColor="text1" w:themeTint="F2"/>
          <w:sz w:val="24"/>
          <w:szCs w:val="24"/>
        </w:rPr>
        <w:t xml:space="preserve"> the appellant casts her net </w:t>
      </w:r>
      <w:r w:rsidR="005A4AE3">
        <w:rPr>
          <w:rFonts w:ascii="Arial" w:hAnsi="Arial" w:cs="Arial"/>
          <w:color w:val="0D0D0D" w:themeColor="text1" w:themeTint="F2"/>
          <w:sz w:val="24"/>
          <w:szCs w:val="24"/>
        </w:rPr>
        <w:t>a</w:t>
      </w:r>
      <w:r w:rsidR="00AB3B70" w:rsidRPr="005A4AE3">
        <w:rPr>
          <w:rFonts w:ascii="Arial" w:hAnsi="Arial" w:cs="Arial"/>
          <w:color w:val="0D0D0D" w:themeColor="text1" w:themeTint="F2"/>
          <w:sz w:val="24"/>
          <w:szCs w:val="24"/>
        </w:rPr>
        <w:t xml:space="preserve">s </w:t>
      </w:r>
      <w:r w:rsidRPr="005A4AE3">
        <w:rPr>
          <w:rFonts w:ascii="Arial" w:hAnsi="Arial" w:cs="Arial"/>
          <w:color w:val="0D0D0D" w:themeColor="text1" w:themeTint="F2"/>
          <w:sz w:val="24"/>
          <w:szCs w:val="24"/>
        </w:rPr>
        <w:t xml:space="preserve">wide </w:t>
      </w:r>
      <w:r w:rsidR="00707B8D" w:rsidRPr="005A4AE3">
        <w:rPr>
          <w:rFonts w:ascii="Arial" w:hAnsi="Arial" w:cs="Arial"/>
          <w:color w:val="0D0D0D" w:themeColor="text1" w:themeTint="F2"/>
          <w:sz w:val="24"/>
          <w:szCs w:val="24"/>
        </w:rPr>
        <w:t>as possible.</w:t>
      </w:r>
      <w:r w:rsidR="00AB3B70" w:rsidRPr="005A4AE3">
        <w:rPr>
          <w:rFonts w:ascii="Arial" w:hAnsi="Arial" w:cs="Arial"/>
          <w:color w:val="0D0D0D" w:themeColor="text1" w:themeTint="F2"/>
          <w:sz w:val="24"/>
          <w:szCs w:val="24"/>
        </w:rPr>
        <w:t xml:space="preserve"> Many of the grounds were stated in such general terms that they do not meet the established requirements. That approach is frowned upon by the appeal courts. In this regard it was stated in </w:t>
      </w:r>
      <w:proofErr w:type="spellStart"/>
      <w:r w:rsidR="00AB3B70" w:rsidRPr="005A4AE3">
        <w:rPr>
          <w:rFonts w:ascii="Arial" w:eastAsia="Times New Roman" w:hAnsi="Arial" w:cs="Arial"/>
          <w:i/>
          <w:color w:val="0D0D0D" w:themeColor="text1" w:themeTint="F2"/>
          <w:sz w:val="24"/>
          <w:szCs w:val="24"/>
          <w:lang w:eastAsia="en-ZA"/>
        </w:rPr>
        <w:t>Hindjou</w:t>
      </w:r>
      <w:proofErr w:type="spellEnd"/>
      <w:r w:rsidR="00AB3B70" w:rsidRPr="005A4AE3">
        <w:rPr>
          <w:rFonts w:ascii="Arial" w:eastAsia="Times New Roman" w:hAnsi="Arial" w:cs="Arial"/>
          <w:i/>
          <w:color w:val="0D0D0D" w:themeColor="text1" w:themeTint="F2"/>
          <w:sz w:val="24"/>
          <w:szCs w:val="24"/>
          <w:lang w:eastAsia="en-ZA"/>
        </w:rPr>
        <w:t xml:space="preserve"> v The Government of the Republic of Namibia</w:t>
      </w:r>
      <w:r w:rsidR="00AB3B70" w:rsidRPr="005A4AE3">
        <w:rPr>
          <w:rFonts w:ascii="Arial" w:eastAsia="Times New Roman" w:hAnsi="Arial" w:cs="Arial"/>
          <w:i/>
          <w:color w:val="0D0D0D" w:themeColor="text1" w:themeTint="F2"/>
          <w:sz w:val="24"/>
          <w:szCs w:val="24"/>
          <w:vertAlign w:val="superscript"/>
          <w:lang w:eastAsia="en-ZA"/>
        </w:rPr>
        <w:footnoteReference w:id="3"/>
      </w:r>
      <w:r w:rsidR="00AB3B70" w:rsidRPr="005A4AE3">
        <w:rPr>
          <w:rFonts w:ascii="Arial" w:eastAsia="Times New Roman" w:hAnsi="Arial" w:cs="Arial"/>
          <w:i/>
          <w:color w:val="0D0D0D" w:themeColor="text1" w:themeTint="F2"/>
          <w:sz w:val="24"/>
          <w:szCs w:val="24"/>
          <w:lang w:eastAsia="en-ZA"/>
        </w:rPr>
        <w:t xml:space="preserve"> </w:t>
      </w:r>
      <w:r w:rsidR="00AB3B70" w:rsidRPr="005A4AE3">
        <w:rPr>
          <w:rFonts w:ascii="Arial" w:eastAsia="Times New Roman" w:hAnsi="Arial" w:cs="Arial"/>
          <w:color w:val="0D0D0D" w:themeColor="text1" w:themeTint="F2"/>
          <w:sz w:val="24"/>
          <w:szCs w:val="24"/>
          <w:lang w:eastAsia="en-ZA"/>
        </w:rPr>
        <w:t xml:space="preserve">that: </w:t>
      </w:r>
    </w:p>
    <w:p w:rsidR="00AB3B70" w:rsidRDefault="00AB3B70" w:rsidP="005D532C">
      <w:pPr>
        <w:shd w:val="clear" w:color="auto" w:fill="FFFFFF"/>
        <w:spacing w:before="144" w:after="0" w:line="360" w:lineRule="auto"/>
        <w:ind w:firstLine="720"/>
        <w:jc w:val="both"/>
        <w:rPr>
          <w:rFonts w:ascii="Arial" w:eastAsia="Times New Roman" w:hAnsi="Arial" w:cs="Arial"/>
          <w:color w:val="0D0D0D" w:themeColor="text1" w:themeTint="F2"/>
          <w:lang w:eastAsia="en-ZA"/>
        </w:rPr>
      </w:pPr>
      <w:r w:rsidRPr="005A4AE3">
        <w:rPr>
          <w:rFonts w:ascii="Arial" w:eastAsia="Times New Roman" w:hAnsi="Arial" w:cs="Arial"/>
          <w:color w:val="0D0D0D" w:themeColor="text1" w:themeTint="F2"/>
          <w:lang w:eastAsia="en-ZA"/>
        </w:rPr>
        <w:t>‘To ramble through the whole judgment in the hope of finding something wrong or an error which leads to success of the appeal, is not in the interest of justice. It tends to waste the time of the parties and the court.’</w:t>
      </w:r>
    </w:p>
    <w:p w:rsidR="005D532C" w:rsidRPr="005D532C" w:rsidRDefault="005D532C" w:rsidP="005D532C">
      <w:pPr>
        <w:shd w:val="clear" w:color="auto" w:fill="FFFFFF"/>
        <w:spacing w:before="144" w:after="0" w:line="360" w:lineRule="auto"/>
        <w:ind w:firstLine="720"/>
        <w:jc w:val="both"/>
        <w:rPr>
          <w:rFonts w:ascii="Arial" w:eastAsia="Times New Roman" w:hAnsi="Arial" w:cs="Arial"/>
          <w:color w:val="0D0D0D" w:themeColor="text1" w:themeTint="F2"/>
          <w:lang w:eastAsia="en-ZA"/>
        </w:rPr>
      </w:pPr>
    </w:p>
    <w:p w:rsidR="00DC5BDC" w:rsidRDefault="00AB3B70" w:rsidP="00A338F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A7982">
        <w:rPr>
          <w:rFonts w:ascii="Arial" w:hAnsi="Arial" w:cs="Arial"/>
          <w:sz w:val="24"/>
          <w:szCs w:val="24"/>
        </w:rPr>
        <w:t>Consequently, this co</w:t>
      </w:r>
      <w:r w:rsidR="00A82336">
        <w:rPr>
          <w:rFonts w:ascii="Arial" w:hAnsi="Arial" w:cs="Arial"/>
          <w:sz w:val="24"/>
          <w:szCs w:val="24"/>
        </w:rPr>
        <w:t>urt uphold</w:t>
      </w:r>
      <w:r w:rsidR="00DC5BDC">
        <w:rPr>
          <w:rFonts w:ascii="Arial" w:hAnsi="Arial" w:cs="Arial"/>
          <w:sz w:val="24"/>
          <w:szCs w:val="24"/>
        </w:rPr>
        <w:t>s</w:t>
      </w:r>
      <w:r w:rsidR="00A82336">
        <w:rPr>
          <w:rFonts w:ascii="Arial" w:hAnsi="Arial" w:cs="Arial"/>
          <w:sz w:val="24"/>
          <w:szCs w:val="24"/>
        </w:rPr>
        <w:t xml:space="preserve"> the point</w:t>
      </w:r>
      <w:r w:rsidR="00CA7982">
        <w:rPr>
          <w:rFonts w:ascii="Arial" w:hAnsi="Arial" w:cs="Arial"/>
          <w:sz w:val="24"/>
          <w:szCs w:val="24"/>
        </w:rPr>
        <w:t xml:space="preserve"> </w:t>
      </w:r>
      <w:r w:rsidR="00CA7982" w:rsidRPr="00A82336">
        <w:rPr>
          <w:rFonts w:ascii="Arial" w:hAnsi="Arial" w:cs="Arial"/>
          <w:i/>
          <w:sz w:val="24"/>
          <w:szCs w:val="24"/>
        </w:rPr>
        <w:t xml:space="preserve">in </w:t>
      </w:r>
      <w:proofErr w:type="spellStart"/>
      <w:r w:rsidR="00CA7982" w:rsidRPr="00A82336">
        <w:rPr>
          <w:rFonts w:ascii="Arial" w:hAnsi="Arial" w:cs="Arial"/>
          <w:i/>
          <w:sz w:val="24"/>
          <w:szCs w:val="24"/>
        </w:rPr>
        <w:t>limine</w:t>
      </w:r>
      <w:proofErr w:type="spellEnd"/>
      <w:r w:rsidR="00CA7982">
        <w:rPr>
          <w:rFonts w:ascii="Arial" w:hAnsi="Arial" w:cs="Arial"/>
          <w:sz w:val="24"/>
          <w:szCs w:val="24"/>
        </w:rPr>
        <w:t xml:space="preserve"> in relation to grounds 1, 2, 4, 7, and 11 and </w:t>
      </w:r>
      <w:r w:rsidR="00A82336">
        <w:rPr>
          <w:rFonts w:ascii="Arial" w:hAnsi="Arial" w:cs="Arial"/>
          <w:sz w:val="24"/>
          <w:szCs w:val="24"/>
        </w:rPr>
        <w:t xml:space="preserve">will deal with </w:t>
      </w:r>
      <w:r w:rsidR="00CA7982">
        <w:rPr>
          <w:rFonts w:ascii="Arial" w:hAnsi="Arial" w:cs="Arial"/>
          <w:sz w:val="24"/>
          <w:szCs w:val="24"/>
        </w:rPr>
        <w:t xml:space="preserve">grounds </w:t>
      </w:r>
      <w:r w:rsidR="00A82336">
        <w:rPr>
          <w:rFonts w:ascii="Arial" w:hAnsi="Arial" w:cs="Arial"/>
          <w:sz w:val="24"/>
          <w:szCs w:val="24"/>
        </w:rPr>
        <w:t xml:space="preserve">3, </w:t>
      </w:r>
      <w:r w:rsidR="00CA7982">
        <w:rPr>
          <w:rFonts w:ascii="Arial" w:hAnsi="Arial" w:cs="Arial"/>
          <w:sz w:val="24"/>
          <w:szCs w:val="24"/>
        </w:rPr>
        <w:t>5, 6, 8, 9 10 and 12.</w:t>
      </w:r>
    </w:p>
    <w:p w:rsidR="00AB3B70" w:rsidRDefault="005A4AE3" w:rsidP="00DC5BDC">
      <w:pPr>
        <w:spacing w:before="240" w:line="360" w:lineRule="auto"/>
        <w:jc w:val="both"/>
        <w:rPr>
          <w:rFonts w:ascii="Arial" w:hAnsi="Arial" w:cs="Arial"/>
          <w:sz w:val="24"/>
          <w:szCs w:val="24"/>
        </w:rPr>
      </w:pPr>
      <w:r w:rsidRPr="005A4AE3">
        <w:rPr>
          <w:rFonts w:ascii="Arial" w:hAnsi="Arial" w:cs="Arial"/>
          <w:sz w:val="24"/>
          <w:szCs w:val="24"/>
          <w:u w:val="single"/>
        </w:rPr>
        <w:t>Submissions by parties</w:t>
      </w:r>
      <w:r>
        <w:rPr>
          <w:rFonts w:ascii="Arial" w:hAnsi="Arial" w:cs="Arial"/>
          <w:sz w:val="24"/>
          <w:szCs w:val="24"/>
          <w:u w:val="single"/>
        </w:rPr>
        <w:t xml:space="preserve"> on ground</w:t>
      </w:r>
      <w:r w:rsidR="00DC5BDC">
        <w:rPr>
          <w:rFonts w:ascii="Arial" w:hAnsi="Arial" w:cs="Arial"/>
          <w:sz w:val="24"/>
          <w:szCs w:val="24"/>
          <w:u w:val="single"/>
        </w:rPr>
        <w:t>s that meet</w:t>
      </w:r>
      <w:r>
        <w:rPr>
          <w:rFonts w:ascii="Arial" w:hAnsi="Arial" w:cs="Arial"/>
          <w:sz w:val="24"/>
          <w:szCs w:val="24"/>
          <w:u w:val="single"/>
        </w:rPr>
        <w:t xml:space="preserve"> the requirements</w:t>
      </w:r>
    </w:p>
    <w:p w:rsidR="005A4AE3" w:rsidRDefault="005A4AE3" w:rsidP="00A338F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In brief, </w:t>
      </w:r>
      <w:r w:rsidR="0088465B">
        <w:rPr>
          <w:rFonts w:ascii="Arial" w:hAnsi="Arial" w:cs="Arial"/>
          <w:sz w:val="24"/>
          <w:szCs w:val="24"/>
        </w:rPr>
        <w:t xml:space="preserve">in respect of the grounds pertaining to the conviction, </w:t>
      </w:r>
      <w:r>
        <w:rPr>
          <w:rFonts w:ascii="Arial" w:hAnsi="Arial" w:cs="Arial"/>
          <w:sz w:val="24"/>
          <w:szCs w:val="24"/>
        </w:rPr>
        <w:t xml:space="preserve">Mr </w:t>
      </w:r>
      <w:proofErr w:type="spellStart"/>
      <w:r>
        <w:rPr>
          <w:rFonts w:ascii="Arial" w:hAnsi="Arial" w:cs="Arial"/>
          <w:sz w:val="24"/>
          <w:szCs w:val="24"/>
        </w:rPr>
        <w:t>Kanyemba</w:t>
      </w:r>
      <w:proofErr w:type="spellEnd"/>
      <w:r>
        <w:rPr>
          <w:rFonts w:ascii="Arial" w:hAnsi="Arial" w:cs="Arial"/>
          <w:sz w:val="24"/>
          <w:szCs w:val="24"/>
        </w:rPr>
        <w:t xml:space="preserve"> argued that not only did the court a quo misdirect itself when it made reference to and applied the standard of prima facie proof of the </w:t>
      </w:r>
      <w:proofErr w:type="gramStart"/>
      <w:r>
        <w:rPr>
          <w:rFonts w:ascii="Arial" w:hAnsi="Arial" w:cs="Arial"/>
          <w:sz w:val="24"/>
          <w:szCs w:val="24"/>
        </w:rPr>
        <w:t>evidence,</w:t>
      </w:r>
      <w:proofErr w:type="gramEnd"/>
      <w:r>
        <w:rPr>
          <w:rFonts w:ascii="Arial" w:hAnsi="Arial" w:cs="Arial"/>
          <w:sz w:val="24"/>
          <w:szCs w:val="24"/>
        </w:rPr>
        <w:t xml:space="preserve"> but that the court a quo also had no basis to find that the state had proven its case. He argued that witness Mr </w:t>
      </w:r>
      <w:proofErr w:type="spellStart"/>
      <w:r>
        <w:rPr>
          <w:rFonts w:ascii="Arial" w:hAnsi="Arial" w:cs="Arial"/>
          <w:sz w:val="24"/>
          <w:szCs w:val="24"/>
        </w:rPr>
        <w:t>Nakatimba</w:t>
      </w:r>
      <w:proofErr w:type="spellEnd"/>
      <w:r>
        <w:rPr>
          <w:rFonts w:ascii="Arial" w:hAnsi="Arial" w:cs="Arial"/>
          <w:sz w:val="24"/>
          <w:szCs w:val="24"/>
        </w:rPr>
        <w:t xml:space="preserve"> </w:t>
      </w:r>
      <w:r w:rsidR="0088465B">
        <w:rPr>
          <w:rFonts w:ascii="Arial" w:hAnsi="Arial" w:cs="Arial"/>
          <w:sz w:val="24"/>
          <w:szCs w:val="24"/>
        </w:rPr>
        <w:t xml:space="preserve">extracted the admission from the appellant when he followed her and waited </w:t>
      </w:r>
      <w:r w:rsidR="0088465B">
        <w:rPr>
          <w:rFonts w:ascii="Arial" w:hAnsi="Arial" w:cs="Arial"/>
          <w:sz w:val="24"/>
          <w:szCs w:val="24"/>
        </w:rPr>
        <w:lastRenderedPageBreak/>
        <w:t>outside the toilet to question her. Furthermore</w:t>
      </w:r>
      <w:r w:rsidR="00DC5BDC">
        <w:rPr>
          <w:rFonts w:ascii="Arial" w:hAnsi="Arial" w:cs="Arial"/>
          <w:sz w:val="24"/>
          <w:szCs w:val="24"/>
        </w:rPr>
        <w:t>,</w:t>
      </w:r>
      <w:r w:rsidR="0088465B">
        <w:rPr>
          <w:rFonts w:ascii="Arial" w:hAnsi="Arial" w:cs="Arial"/>
          <w:sz w:val="24"/>
          <w:szCs w:val="24"/>
        </w:rPr>
        <w:t xml:space="preserve"> that Mr </w:t>
      </w:r>
      <w:proofErr w:type="spellStart"/>
      <w:r w:rsidR="0088465B">
        <w:rPr>
          <w:rFonts w:ascii="Arial" w:hAnsi="Arial" w:cs="Arial"/>
          <w:sz w:val="24"/>
          <w:szCs w:val="24"/>
        </w:rPr>
        <w:t>Nakatimba</w:t>
      </w:r>
      <w:r w:rsidR="00DC5BDC">
        <w:rPr>
          <w:rFonts w:ascii="Arial" w:hAnsi="Arial" w:cs="Arial"/>
          <w:sz w:val="24"/>
          <w:szCs w:val="24"/>
        </w:rPr>
        <w:t>`s</w:t>
      </w:r>
      <w:proofErr w:type="spellEnd"/>
      <w:r w:rsidR="0088465B">
        <w:rPr>
          <w:rFonts w:ascii="Arial" w:hAnsi="Arial" w:cs="Arial"/>
          <w:sz w:val="24"/>
          <w:szCs w:val="24"/>
        </w:rPr>
        <w:t xml:space="preserve"> evidence did not satisfy </w:t>
      </w:r>
      <w:r w:rsidR="00F271E9">
        <w:rPr>
          <w:rFonts w:ascii="Arial" w:hAnsi="Arial" w:cs="Arial"/>
          <w:sz w:val="24"/>
          <w:szCs w:val="24"/>
        </w:rPr>
        <w:t xml:space="preserve">the single witness test and that there was no independent forensic audit. </w:t>
      </w:r>
      <w:r w:rsidR="0088465B">
        <w:rPr>
          <w:rFonts w:ascii="Arial" w:hAnsi="Arial" w:cs="Arial"/>
          <w:sz w:val="24"/>
          <w:szCs w:val="24"/>
        </w:rPr>
        <w:t>He also argued that it was not proper to have proceeded on count 2 as it was not included in the decision of the Prosecutor General. As for the</w:t>
      </w:r>
      <w:r w:rsidR="00A75389">
        <w:rPr>
          <w:rFonts w:ascii="Arial" w:hAnsi="Arial" w:cs="Arial"/>
          <w:sz w:val="24"/>
          <w:szCs w:val="24"/>
        </w:rPr>
        <w:t xml:space="preserve"> sentencing</w:t>
      </w:r>
      <w:r w:rsidR="00DC5BDC">
        <w:rPr>
          <w:rFonts w:ascii="Arial" w:hAnsi="Arial" w:cs="Arial"/>
          <w:sz w:val="24"/>
          <w:szCs w:val="24"/>
        </w:rPr>
        <w:t>,</w:t>
      </w:r>
      <w:r w:rsidR="00A75389">
        <w:rPr>
          <w:rFonts w:ascii="Arial" w:hAnsi="Arial" w:cs="Arial"/>
          <w:sz w:val="24"/>
          <w:szCs w:val="24"/>
        </w:rPr>
        <w:t xml:space="preserve"> he urged the court to consider that the appellant paid part of the money back to the complainant and that the sentence was excessive in the circumstances. </w:t>
      </w:r>
      <w:r w:rsidR="0088465B">
        <w:rPr>
          <w:rFonts w:ascii="Arial" w:hAnsi="Arial" w:cs="Arial"/>
          <w:sz w:val="24"/>
          <w:szCs w:val="24"/>
        </w:rPr>
        <w:t xml:space="preserve"> </w:t>
      </w:r>
    </w:p>
    <w:p w:rsidR="0088465B" w:rsidRDefault="0088465B" w:rsidP="00A338F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Mr </w:t>
      </w:r>
      <w:proofErr w:type="spellStart"/>
      <w:r>
        <w:rPr>
          <w:rFonts w:ascii="Arial" w:hAnsi="Arial" w:cs="Arial"/>
          <w:sz w:val="24"/>
          <w:szCs w:val="24"/>
        </w:rPr>
        <w:t>Iipinge</w:t>
      </w:r>
      <w:proofErr w:type="spellEnd"/>
      <w:r>
        <w:rPr>
          <w:rFonts w:ascii="Arial" w:hAnsi="Arial" w:cs="Arial"/>
          <w:sz w:val="24"/>
          <w:szCs w:val="24"/>
        </w:rPr>
        <w:t xml:space="preserve"> argued that the court a quo did not err when </w:t>
      </w:r>
      <w:r w:rsidR="00ED1874">
        <w:rPr>
          <w:rFonts w:ascii="Arial" w:hAnsi="Arial" w:cs="Arial"/>
          <w:sz w:val="24"/>
          <w:szCs w:val="24"/>
        </w:rPr>
        <w:t>it</w:t>
      </w:r>
      <w:r>
        <w:rPr>
          <w:rFonts w:ascii="Arial" w:hAnsi="Arial" w:cs="Arial"/>
          <w:sz w:val="24"/>
          <w:szCs w:val="24"/>
        </w:rPr>
        <w:t xml:space="preserve"> </w:t>
      </w:r>
      <w:r w:rsidR="00A75389">
        <w:rPr>
          <w:rFonts w:ascii="Arial" w:hAnsi="Arial" w:cs="Arial"/>
          <w:sz w:val="24"/>
          <w:szCs w:val="24"/>
        </w:rPr>
        <w:t xml:space="preserve">spoke of </w:t>
      </w:r>
      <w:r w:rsidRPr="00A75389">
        <w:rPr>
          <w:rFonts w:ascii="Arial" w:hAnsi="Arial" w:cs="Arial"/>
          <w:i/>
          <w:sz w:val="24"/>
          <w:szCs w:val="24"/>
        </w:rPr>
        <w:t>prima facie</w:t>
      </w:r>
      <w:r>
        <w:rPr>
          <w:rFonts w:ascii="Arial" w:hAnsi="Arial" w:cs="Arial"/>
          <w:sz w:val="24"/>
          <w:szCs w:val="24"/>
        </w:rPr>
        <w:t xml:space="preserve"> evidence in the final judgment. He was of the view that if one considers it in the context of the appellant opting to remain </w:t>
      </w:r>
      <w:proofErr w:type="gramStart"/>
      <w:r>
        <w:rPr>
          <w:rFonts w:ascii="Arial" w:hAnsi="Arial" w:cs="Arial"/>
          <w:sz w:val="24"/>
          <w:szCs w:val="24"/>
        </w:rPr>
        <w:t>silent,</w:t>
      </w:r>
      <w:proofErr w:type="gramEnd"/>
      <w:r>
        <w:rPr>
          <w:rFonts w:ascii="Arial" w:hAnsi="Arial" w:cs="Arial"/>
          <w:sz w:val="24"/>
          <w:szCs w:val="24"/>
        </w:rPr>
        <w:t xml:space="preserve"> she did not rebut that prima facie evidence, which entitled the cour</w:t>
      </w:r>
      <w:r w:rsidRPr="00A75389">
        <w:rPr>
          <w:rFonts w:ascii="Arial" w:hAnsi="Arial" w:cs="Arial"/>
          <w:sz w:val="24"/>
          <w:szCs w:val="24"/>
        </w:rPr>
        <w:t>t</w:t>
      </w:r>
      <w:r w:rsidRPr="00A75389">
        <w:rPr>
          <w:rFonts w:ascii="Arial" w:hAnsi="Arial" w:cs="Arial"/>
          <w:i/>
          <w:sz w:val="24"/>
          <w:szCs w:val="24"/>
        </w:rPr>
        <w:t xml:space="preserve"> a quo </w:t>
      </w:r>
      <w:r>
        <w:rPr>
          <w:rFonts w:ascii="Arial" w:hAnsi="Arial" w:cs="Arial"/>
          <w:sz w:val="24"/>
          <w:szCs w:val="24"/>
        </w:rPr>
        <w:t xml:space="preserve">to regard it as conclusive and sufficient to prove the state’s case. </w:t>
      </w:r>
      <w:r w:rsidR="00A75389">
        <w:rPr>
          <w:rFonts w:ascii="Arial" w:hAnsi="Arial" w:cs="Arial"/>
          <w:sz w:val="24"/>
          <w:szCs w:val="24"/>
        </w:rPr>
        <w:t xml:space="preserve">He also </w:t>
      </w:r>
      <w:r>
        <w:rPr>
          <w:rFonts w:ascii="Arial" w:hAnsi="Arial" w:cs="Arial"/>
          <w:sz w:val="24"/>
          <w:szCs w:val="24"/>
        </w:rPr>
        <w:t>submitted th</w:t>
      </w:r>
      <w:r w:rsidR="00A75389">
        <w:rPr>
          <w:rFonts w:ascii="Arial" w:hAnsi="Arial" w:cs="Arial"/>
          <w:sz w:val="24"/>
          <w:szCs w:val="24"/>
        </w:rPr>
        <w:t xml:space="preserve">at there was nothing irregular when the witness discovered the anomaly, </w:t>
      </w:r>
      <w:r>
        <w:rPr>
          <w:rFonts w:ascii="Arial" w:hAnsi="Arial" w:cs="Arial"/>
          <w:sz w:val="24"/>
          <w:szCs w:val="24"/>
        </w:rPr>
        <w:t>as the witness merely was standing outside the toilet and overheard the appell</w:t>
      </w:r>
      <w:r w:rsidR="00A75389">
        <w:rPr>
          <w:rFonts w:ascii="Arial" w:hAnsi="Arial" w:cs="Arial"/>
          <w:sz w:val="24"/>
          <w:szCs w:val="24"/>
        </w:rPr>
        <w:t xml:space="preserve">ant conversing with a person and saying words to the effect that they must hurry up as she had been discovered. </w:t>
      </w:r>
    </w:p>
    <w:p w:rsidR="00A75389" w:rsidRPr="0088465B" w:rsidRDefault="00A75389" w:rsidP="00A338F4">
      <w:pPr>
        <w:spacing w:line="360" w:lineRule="auto"/>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t>He also referred this court to case law</w:t>
      </w:r>
      <w:r>
        <w:rPr>
          <w:rStyle w:val="FootnoteReference"/>
          <w:rFonts w:ascii="Arial" w:hAnsi="Arial" w:cs="Arial"/>
          <w:sz w:val="24"/>
          <w:szCs w:val="24"/>
        </w:rPr>
        <w:footnoteReference w:id="4"/>
      </w:r>
      <w:r>
        <w:rPr>
          <w:rFonts w:ascii="Arial" w:hAnsi="Arial" w:cs="Arial"/>
          <w:sz w:val="24"/>
          <w:szCs w:val="24"/>
        </w:rPr>
        <w:t xml:space="preserve"> as regards to an objection to the charge and stated that in the matter before court the appellant did not protest </w:t>
      </w:r>
      <w:r w:rsidR="00ED1874">
        <w:rPr>
          <w:rFonts w:ascii="Arial" w:hAnsi="Arial" w:cs="Arial"/>
          <w:sz w:val="24"/>
          <w:szCs w:val="24"/>
        </w:rPr>
        <w:t>to</w:t>
      </w:r>
      <w:r>
        <w:rPr>
          <w:rFonts w:ascii="Arial" w:hAnsi="Arial" w:cs="Arial"/>
          <w:sz w:val="24"/>
          <w:szCs w:val="24"/>
        </w:rPr>
        <w:t xml:space="preserve"> the second charge. As regards to the sentence</w:t>
      </w:r>
      <w:r w:rsidR="00ED1874">
        <w:rPr>
          <w:rFonts w:ascii="Arial" w:hAnsi="Arial" w:cs="Arial"/>
          <w:sz w:val="24"/>
          <w:szCs w:val="24"/>
        </w:rPr>
        <w:t>,</w:t>
      </w:r>
      <w:r>
        <w:rPr>
          <w:rFonts w:ascii="Arial" w:hAnsi="Arial" w:cs="Arial"/>
          <w:sz w:val="24"/>
          <w:szCs w:val="24"/>
        </w:rPr>
        <w:t xml:space="preserve"> he expressed the view that there was no misdirection in sentence and that it was not shockingly inappropriate.  </w:t>
      </w:r>
    </w:p>
    <w:p w:rsidR="000B5F6A" w:rsidRPr="000B5F6A" w:rsidRDefault="00C20463" w:rsidP="00A338F4">
      <w:pPr>
        <w:spacing w:line="360" w:lineRule="auto"/>
        <w:jc w:val="both"/>
        <w:rPr>
          <w:rFonts w:ascii="Arial" w:hAnsi="Arial" w:cs="Arial"/>
          <w:sz w:val="24"/>
          <w:szCs w:val="24"/>
          <w:u w:val="single"/>
        </w:rPr>
      </w:pPr>
      <w:r>
        <w:rPr>
          <w:rFonts w:ascii="Arial" w:hAnsi="Arial" w:cs="Arial"/>
          <w:sz w:val="24"/>
          <w:szCs w:val="24"/>
          <w:u w:val="single"/>
        </w:rPr>
        <w:t xml:space="preserve">Summary of the </w:t>
      </w:r>
      <w:r w:rsidR="000B5F6A" w:rsidRPr="000B5F6A">
        <w:rPr>
          <w:rFonts w:ascii="Arial" w:hAnsi="Arial" w:cs="Arial"/>
          <w:sz w:val="24"/>
          <w:szCs w:val="24"/>
          <w:u w:val="single"/>
        </w:rPr>
        <w:t>evidence</w:t>
      </w:r>
    </w:p>
    <w:p w:rsidR="000B5F6A" w:rsidRDefault="000B5F6A" w:rsidP="00A338F4">
      <w:pPr>
        <w:spacing w:line="360" w:lineRule="auto"/>
        <w:jc w:val="both"/>
        <w:rPr>
          <w:rFonts w:ascii="Arial" w:hAnsi="Arial" w:cs="Arial"/>
          <w:sz w:val="24"/>
          <w:szCs w:val="24"/>
        </w:rPr>
      </w:pPr>
      <w:r>
        <w:rPr>
          <w:rFonts w:ascii="Arial" w:hAnsi="Arial" w:cs="Arial"/>
          <w:sz w:val="24"/>
          <w:szCs w:val="24"/>
        </w:rPr>
        <w:t>[1</w:t>
      </w:r>
      <w:r w:rsidR="00A75389">
        <w:rPr>
          <w:rFonts w:ascii="Arial" w:hAnsi="Arial" w:cs="Arial"/>
          <w:sz w:val="24"/>
          <w:szCs w:val="24"/>
        </w:rPr>
        <w:t>5</w:t>
      </w:r>
      <w:r>
        <w:rPr>
          <w:rFonts w:ascii="Arial" w:hAnsi="Arial" w:cs="Arial"/>
          <w:sz w:val="24"/>
          <w:szCs w:val="24"/>
        </w:rPr>
        <w:t>]</w:t>
      </w:r>
      <w:r>
        <w:rPr>
          <w:rFonts w:ascii="Arial" w:hAnsi="Arial" w:cs="Arial"/>
          <w:sz w:val="24"/>
          <w:szCs w:val="24"/>
        </w:rPr>
        <w:tab/>
        <w:t xml:space="preserve">The State called two witnesses to prove its case. The charges are based on evidence that the </w:t>
      </w:r>
      <w:r w:rsidR="004F3A3C">
        <w:rPr>
          <w:rFonts w:ascii="Arial" w:hAnsi="Arial" w:cs="Arial"/>
          <w:sz w:val="24"/>
          <w:szCs w:val="24"/>
        </w:rPr>
        <w:t>appellant</w:t>
      </w:r>
      <w:r>
        <w:rPr>
          <w:rFonts w:ascii="Arial" w:hAnsi="Arial" w:cs="Arial"/>
          <w:sz w:val="24"/>
          <w:szCs w:val="24"/>
        </w:rPr>
        <w:t xml:space="preserve"> was employed at the </w:t>
      </w:r>
      <w:proofErr w:type="spellStart"/>
      <w:r>
        <w:rPr>
          <w:rFonts w:ascii="Arial" w:hAnsi="Arial" w:cs="Arial"/>
          <w:sz w:val="24"/>
          <w:szCs w:val="24"/>
        </w:rPr>
        <w:t>Khomasdal</w:t>
      </w:r>
      <w:proofErr w:type="spellEnd"/>
      <w:r>
        <w:rPr>
          <w:rFonts w:ascii="Arial" w:hAnsi="Arial" w:cs="Arial"/>
          <w:sz w:val="24"/>
          <w:szCs w:val="24"/>
        </w:rPr>
        <w:t xml:space="preserve"> Post Office as a</w:t>
      </w:r>
      <w:r w:rsidR="003B2279">
        <w:rPr>
          <w:rFonts w:ascii="Arial" w:hAnsi="Arial" w:cs="Arial"/>
          <w:sz w:val="24"/>
          <w:szCs w:val="24"/>
        </w:rPr>
        <w:t xml:space="preserve"> counter</w:t>
      </w:r>
      <w:r>
        <w:rPr>
          <w:rFonts w:ascii="Arial" w:hAnsi="Arial" w:cs="Arial"/>
          <w:sz w:val="24"/>
          <w:szCs w:val="24"/>
        </w:rPr>
        <w:t xml:space="preserve"> clerk serving the public at counter</w:t>
      </w:r>
      <w:r w:rsidR="00EB4629">
        <w:rPr>
          <w:rFonts w:ascii="Arial" w:hAnsi="Arial" w:cs="Arial"/>
          <w:sz w:val="24"/>
          <w:szCs w:val="24"/>
        </w:rPr>
        <w:t xml:space="preserve"> no. 1</w:t>
      </w:r>
      <w:r>
        <w:rPr>
          <w:rFonts w:ascii="Arial" w:hAnsi="Arial" w:cs="Arial"/>
          <w:sz w:val="24"/>
          <w:szCs w:val="24"/>
        </w:rPr>
        <w:t xml:space="preserve">. </w:t>
      </w:r>
      <w:r w:rsidR="003B2279">
        <w:rPr>
          <w:rFonts w:ascii="Arial" w:hAnsi="Arial" w:cs="Arial"/>
          <w:sz w:val="24"/>
          <w:szCs w:val="24"/>
        </w:rPr>
        <w:t xml:space="preserve">She was also acting postmaster in the absence of the postmaster. </w:t>
      </w:r>
      <w:r>
        <w:rPr>
          <w:rFonts w:ascii="Arial" w:hAnsi="Arial" w:cs="Arial"/>
          <w:sz w:val="24"/>
          <w:szCs w:val="24"/>
        </w:rPr>
        <w:t>The first witness is the postmaster</w:t>
      </w:r>
      <w:r w:rsidR="000E62E6">
        <w:rPr>
          <w:rFonts w:ascii="Arial" w:hAnsi="Arial" w:cs="Arial"/>
          <w:sz w:val="24"/>
          <w:szCs w:val="24"/>
        </w:rPr>
        <w:t xml:space="preserve">, Abraham </w:t>
      </w:r>
      <w:proofErr w:type="spellStart"/>
      <w:r w:rsidR="000E62E6">
        <w:rPr>
          <w:rFonts w:ascii="Arial" w:hAnsi="Arial" w:cs="Arial"/>
          <w:sz w:val="24"/>
          <w:szCs w:val="24"/>
        </w:rPr>
        <w:t>Nakatimba</w:t>
      </w:r>
      <w:proofErr w:type="spellEnd"/>
      <w:r w:rsidR="000E62E6">
        <w:rPr>
          <w:rFonts w:ascii="Arial" w:hAnsi="Arial" w:cs="Arial"/>
          <w:sz w:val="24"/>
          <w:szCs w:val="24"/>
        </w:rPr>
        <w:t>,</w:t>
      </w:r>
      <w:r>
        <w:rPr>
          <w:rFonts w:ascii="Arial" w:hAnsi="Arial" w:cs="Arial"/>
          <w:sz w:val="24"/>
          <w:szCs w:val="24"/>
        </w:rPr>
        <w:t xml:space="preserve"> at this post office and the supervisor of the a</w:t>
      </w:r>
      <w:r w:rsidR="004F3A3C">
        <w:rPr>
          <w:rFonts w:ascii="Arial" w:hAnsi="Arial" w:cs="Arial"/>
          <w:sz w:val="24"/>
          <w:szCs w:val="24"/>
        </w:rPr>
        <w:t>ppellant</w:t>
      </w:r>
      <w:r>
        <w:rPr>
          <w:rFonts w:ascii="Arial" w:hAnsi="Arial" w:cs="Arial"/>
          <w:sz w:val="24"/>
          <w:szCs w:val="24"/>
        </w:rPr>
        <w:t xml:space="preserve">. </w:t>
      </w:r>
      <w:r w:rsidR="003B2279">
        <w:rPr>
          <w:rFonts w:ascii="Arial" w:hAnsi="Arial" w:cs="Arial"/>
          <w:sz w:val="24"/>
          <w:szCs w:val="24"/>
        </w:rPr>
        <w:t>The a</w:t>
      </w:r>
      <w:r w:rsidR="004F3A3C">
        <w:rPr>
          <w:rFonts w:ascii="Arial" w:hAnsi="Arial" w:cs="Arial"/>
          <w:sz w:val="24"/>
          <w:szCs w:val="24"/>
        </w:rPr>
        <w:t>ppellant</w:t>
      </w:r>
      <w:r w:rsidR="003B2279">
        <w:rPr>
          <w:rFonts w:ascii="Arial" w:hAnsi="Arial" w:cs="Arial"/>
          <w:sz w:val="24"/>
          <w:szCs w:val="24"/>
        </w:rPr>
        <w:t xml:space="preserve"> lost her safe’s key at the beginning of December 2017. Attempts were made to obtain a duplicate spare key that was kept at the main Windhoek Post office, however</w:t>
      </w:r>
      <w:r w:rsidR="00A37A77">
        <w:rPr>
          <w:rFonts w:ascii="Arial" w:hAnsi="Arial" w:cs="Arial"/>
          <w:sz w:val="24"/>
          <w:szCs w:val="24"/>
        </w:rPr>
        <w:t>,</w:t>
      </w:r>
      <w:r w:rsidR="003B2279">
        <w:rPr>
          <w:rFonts w:ascii="Arial" w:hAnsi="Arial" w:cs="Arial"/>
          <w:sz w:val="24"/>
          <w:szCs w:val="24"/>
        </w:rPr>
        <w:t xml:space="preserve"> to no avail. </w:t>
      </w:r>
    </w:p>
    <w:p w:rsidR="003B2279" w:rsidRDefault="003B2279" w:rsidP="00A338F4">
      <w:pPr>
        <w:spacing w:line="360" w:lineRule="auto"/>
        <w:jc w:val="both"/>
        <w:rPr>
          <w:rFonts w:ascii="Arial" w:hAnsi="Arial" w:cs="Arial"/>
          <w:sz w:val="24"/>
          <w:szCs w:val="24"/>
        </w:rPr>
      </w:pPr>
      <w:r>
        <w:rPr>
          <w:rFonts w:ascii="Arial" w:hAnsi="Arial" w:cs="Arial"/>
          <w:sz w:val="24"/>
          <w:szCs w:val="24"/>
        </w:rPr>
        <w:lastRenderedPageBreak/>
        <w:t>[1</w:t>
      </w:r>
      <w:r w:rsidR="00A75389">
        <w:rPr>
          <w:rFonts w:ascii="Arial" w:hAnsi="Arial" w:cs="Arial"/>
          <w:sz w:val="24"/>
          <w:szCs w:val="24"/>
        </w:rPr>
        <w:t>6</w:t>
      </w:r>
      <w:r>
        <w:rPr>
          <w:rFonts w:ascii="Arial" w:hAnsi="Arial" w:cs="Arial"/>
          <w:sz w:val="24"/>
          <w:szCs w:val="24"/>
        </w:rPr>
        <w:t>]</w:t>
      </w:r>
      <w:r>
        <w:rPr>
          <w:rFonts w:ascii="Arial" w:hAnsi="Arial" w:cs="Arial"/>
          <w:sz w:val="24"/>
          <w:szCs w:val="24"/>
        </w:rPr>
        <w:tab/>
        <w:t xml:space="preserve">The </w:t>
      </w:r>
      <w:r w:rsidR="004F3A3C">
        <w:rPr>
          <w:rFonts w:ascii="Arial" w:hAnsi="Arial" w:cs="Arial"/>
          <w:sz w:val="24"/>
          <w:szCs w:val="24"/>
        </w:rPr>
        <w:t>appellant</w:t>
      </w:r>
      <w:r>
        <w:rPr>
          <w:rFonts w:ascii="Arial" w:hAnsi="Arial" w:cs="Arial"/>
          <w:sz w:val="24"/>
          <w:szCs w:val="24"/>
        </w:rPr>
        <w:t xml:space="preserve"> was responsible for the sale of </w:t>
      </w:r>
      <w:r w:rsidR="00EB4629">
        <w:rPr>
          <w:rFonts w:ascii="Arial" w:hAnsi="Arial" w:cs="Arial"/>
          <w:sz w:val="24"/>
          <w:szCs w:val="24"/>
        </w:rPr>
        <w:t>products</w:t>
      </w:r>
      <w:r w:rsidR="00A37A77">
        <w:rPr>
          <w:rFonts w:ascii="Arial" w:hAnsi="Arial" w:cs="Arial"/>
          <w:sz w:val="24"/>
          <w:szCs w:val="24"/>
        </w:rPr>
        <w:t>,</w:t>
      </w:r>
      <w:r w:rsidR="00EB4629">
        <w:rPr>
          <w:rFonts w:ascii="Arial" w:hAnsi="Arial" w:cs="Arial"/>
          <w:sz w:val="24"/>
          <w:szCs w:val="24"/>
        </w:rPr>
        <w:t xml:space="preserve"> which consisted of tango cell phone recharge vouchers, stamps, flexi recharge call cards, postal orders, revenue stamps and other products that can be sold at the post office</w:t>
      </w:r>
      <w:r w:rsidR="00ED1874">
        <w:rPr>
          <w:rFonts w:ascii="Arial" w:hAnsi="Arial" w:cs="Arial"/>
          <w:sz w:val="24"/>
          <w:szCs w:val="24"/>
        </w:rPr>
        <w:t xml:space="preserve"> at her counter no.</w:t>
      </w:r>
      <w:r w:rsidR="00A37A77">
        <w:rPr>
          <w:rFonts w:ascii="Arial" w:hAnsi="Arial" w:cs="Arial"/>
          <w:sz w:val="24"/>
          <w:szCs w:val="24"/>
        </w:rPr>
        <w:t xml:space="preserve">1. </w:t>
      </w:r>
      <w:r w:rsidR="000E62E6">
        <w:rPr>
          <w:rFonts w:ascii="Arial" w:hAnsi="Arial" w:cs="Arial"/>
          <w:sz w:val="24"/>
          <w:szCs w:val="24"/>
        </w:rPr>
        <w:t>All these</w:t>
      </w:r>
      <w:r w:rsidR="00EB4629">
        <w:rPr>
          <w:rFonts w:ascii="Arial" w:hAnsi="Arial" w:cs="Arial"/>
          <w:sz w:val="24"/>
          <w:szCs w:val="24"/>
        </w:rPr>
        <w:t xml:space="preserve"> items are referred to as stock at the counter.</w:t>
      </w:r>
    </w:p>
    <w:p w:rsidR="000E62E6" w:rsidRDefault="00A75389" w:rsidP="00A338F4">
      <w:pPr>
        <w:spacing w:line="360" w:lineRule="auto"/>
        <w:jc w:val="both"/>
        <w:rPr>
          <w:rFonts w:ascii="Arial" w:hAnsi="Arial" w:cs="Arial"/>
          <w:sz w:val="24"/>
          <w:szCs w:val="24"/>
        </w:rPr>
      </w:pPr>
      <w:r>
        <w:rPr>
          <w:rFonts w:ascii="Arial" w:hAnsi="Arial" w:cs="Arial"/>
          <w:sz w:val="24"/>
          <w:szCs w:val="24"/>
        </w:rPr>
        <w:t>[17</w:t>
      </w:r>
      <w:r w:rsidR="000E62E6">
        <w:rPr>
          <w:rFonts w:ascii="Arial" w:hAnsi="Arial" w:cs="Arial"/>
          <w:sz w:val="24"/>
          <w:szCs w:val="24"/>
        </w:rPr>
        <w:t>]</w:t>
      </w:r>
      <w:r w:rsidR="000E62E6">
        <w:rPr>
          <w:rFonts w:ascii="Arial" w:hAnsi="Arial" w:cs="Arial"/>
          <w:sz w:val="24"/>
          <w:szCs w:val="24"/>
        </w:rPr>
        <w:tab/>
        <w:t xml:space="preserve">The issue of the lost key was only </w:t>
      </w:r>
      <w:r w:rsidR="00ED1874">
        <w:rPr>
          <w:rFonts w:ascii="Arial" w:hAnsi="Arial" w:cs="Arial"/>
          <w:sz w:val="24"/>
          <w:szCs w:val="24"/>
        </w:rPr>
        <w:t>re</w:t>
      </w:r>
      <w:r w:rsidR="000E62E6">
        <w:rPr>
          <w:rFonts w:ascii="Arial" w:hAnsi="Arial" w:cs="Arial"/>
          <w:sz w:val="24"/>
          <w:szCs w:val="24"/>
        </w:rPr>
        <w:t xml:space="preserve">solved in March 2018. In the meantime, the </w:t>
      </w:r>
      <w:r w:rsidR="004F3A3C">
        <w:rPr>
          <w:rFonts w:ascii="Arial" w:hAnsi="Arial" w:cs="Arial"/>
          <w:sz w:val="24"/>
          <w:szCs w:val="24"/>
        </w:rPr>
        <w:t>appellant</w:t>
      </w:r>
      <w:r w:rsidR="00ED1874">
        <w:rPr>
          <w:rFonts w:ascii="Arial" w:hAnsi="Arial" w:cs="Arial"/>
          <w:sz w:val="24"/>
          <w:szCs w:val="24"/>
        </w:rPr>
        <w:t xml:space="preserve"> could not access her safe at</w:t>
      </w:r>
      <w:r w:rsidR="000E62E6">
        <w:rPr>
          <w:rFonts w:ascii="Arial" w:hAnsi="Arial" w:cs="Arial"/>
          <w:sz w:val="24"/>
          <w:szCs w:val="24"/>
        </w:rPr>
        <w:t xml:space="preserve"> counter no.1. As a result, there was no movement of stock from counter no. 1. The first witness, Abraham </w:t>
      </w:r>
      <w:proofErr w:type="spellStart"/>
      <w:r w:rsidR="000E62E6">
        <w:rPr>
          <w:rFonts w:ascii="Arial" w:hAnsi="Arial" w:cs="Arial"/>
          <w:sz w:val="24"/>
          <w:szCs w:val="24"/>
        </w:rPr>
        <w:t>Nakatimba</w:t>
      </w:r>
      <w:proofErr w:type="spellEnd"/>
      <w:r w:rsidR="000E62E6">
        <w:rPr>
          <w:rFonts w:ascii="Arial" w:hAnsi="Arial" w:cs="Arial"/>
          <w:sz w:val="24"/>
          <w:szCs w:val="24"/>
        </w:rPr>
        <w:t>, transferred counter no. 2</w:t>
      </w:r>
      <w:r w:rsidR="00A37A77">
        <w:rPr>
          <w:rFonts w:ascii="Arial" w:hAnsi="Arial" w:cs="Arial"/>
          <w:sz w:val="24"/>
          <w:szCs w:val="24"/>
        </w:rPr>
        <w:t>,</w:t>
      </w:r>
      <w:r w:rsidR="00377DAC">
        <w:rPr>
          <w:rFonts w:ascii="Arial" w:hAnsi="Arial" w:cs="Arial"/>
          <w:sz w:val="24"/>
          <w:szCs w:val="24"/>
        </w:rPr>
        <w:t xml:space="preserve"> which was assigned to him, </w:t>
      </w:r>
      <w:r w:rsidR="000E62E6">
        <w:rPr>
          <w:rFonts w:ascii="Arial" w:hAnsi="Arial" w:cs="Arial"/>
          <w:sz w:val="24"/>
          <w:szCs w:val="24"/>
        </w:rPr>
        <w:t xml:space="preserve">to the </w:t>
      </w:r>
      <w:r w:rsidR="004F3A3C">
        <w:rPr>
          <w:rFonts w:ascii="Arial" w:hAnsi="Arial" w:cs="Arial"/>
          <w:sz w:val="24"/>
          <w:szCs w:val="24"/>
        </w:rPr>
        <w:t>appellant</w:t>
      </w:r>
      <w:r w:rsidR="000E62E6">
        <w:rPr>
          <w:rFonts w:ascii="Arial" w:hAnsi="Arial" w:cs="Arial"/>
          <w:sz w:val="24"/>
          <w:szCs w:val="24"/>
        </w:rPr>
        <w:t xml:space="preserve"> to continue with her duties and responsibilities</w:t>
      </w:r>
      <w:r w:rsidR="00377DAC">
        <w:rPr>
          <w:rFonts w:ascii="Arial" w:hAnsi="Arial" w:cs="Arial"/>
          <w:sz w:val="24"/>
          <w:szCs w:val="24"/>
        </w:rPr>
        <w:t xml:space="preserve">. </w:t>
      </w:r>
      <w:r w:rsidR="00ED1874">
        <w:rPr>
          <w:rFonts w:ascii="Arial" w:hAnsi="Arial" w:cs="Arial"/>
          <w:sz w:val="24"/>
          <w:szCs w:val="24"/>
        </w:rPr>
        <w:t xml:space="preserve">Mr </w:t>
      </w:r>
      <w:proofErr w:type="spellStart"/>
      <w:r w:rsidR="00377DAC">
        <w:rPr>
          <w:rFonts w:ascii="Arial" w:hAnsi="Arial" w:cs="Arial"/>
          <w:sz w:val="24"/>
          <w:szCs w:val="24"/>
        </w:rPr>
        <w:t>Nakatimba</w:t>
      </w:r>
      <w:proofErr w:type="spellEnd"/>
      <w:r w:rsidR="00377DAC">
        <w:rPr>
          <w:rFonts w:ascii="Arial" w:hAnsi="Arial" w:cs="Arial"/>
          <w:sz w:val="24"/>
          <w:szCs w:val="24"/>
        </w:rPr>
        <w:t xml:space="preserve"> instructed the </w:t>
      </w:r>
      <w:r w:rsidR="004F3A3C">
        <w:rPr>
          <w:rFonts w:ascii="Arial" w:hAnsi="Arial" w:cs="Arial"/>
          <w:sz w:val="24"/>
          <w:szCs w:val="24"/>
        </w:rPr>
        <w:t>appellant</w:t>
      </w:r>
      <w:r w:rsidR="00377DAC">
        <w:rPr>
          <w:rFonts w:ascii="Arial" w:hAnsi="Arial" w:cs="Arial"/>
          <w:sz w:val="24"/>
          <w:szCs w:val="24"/>
        </w:rPr>
        <w:t xml:space="preserve"> to finish selling the stock of counter no.1 within one month before their expiry after</w:t>
      </w:r>
      <w:r w:rsidR="00270370">
        <w:rPr>
          <w:rFonts w:ascii="Arial" w:hAnsi="Arial" w:cs="Arial"/>
          <w:sz w:val="24"/>
          <w:szCs w:val="24"/>
        </w:rPr>
        <w:t xml:space="preserve"> the issue of the lost key was resolved. </w:t>
      </w:r>
      <w:r w:rsidR="00377DAC">
        <w:rPr>
          <w:rFonts w:ascii="Arial" w:hAnsi="Arial" w:cs="Arial"/>
          <w:sz w:val="24"/>
          <w:szCs w:val="24"/>
        </w:rPr>
        <w:t xml:space="preserve">After the instruction, the witness detected on a sales report that there was no movement of stock at counter no.1. </w:t>
      </w:r>
    </w:p>
    <w:p w:rsidR="00377DAC" w:rsidRDefault="00377DAC" w:rsidP="00A338F4">
      <w:pPr>
        <w:spacing w:line="360" w:lineRule="auto"/>
        <w:jc w:val="both"/>
        <w:rPr>
          <w:rFonts w:ascii="Arial" w:hAnsi="Arial" w:cs="Arial"/>
          <w:sz w:val="24"/>
          <w:szCs w:val="24"/>
        </w:rPr>
      </w:pPr>
      <w:r>
        <w:rPr>
          <w:rFonts w:ascii="Arial" w:hAnsi="Arial" w:cs="Arial"/>
          <w:sz w:val="24"/>
          <w:szCs w:val="24"/>
        </w:rPr>
        <w:t>[1</w:t>
      </w:r>
      <w:r w:rsidR="00A75389">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5B4535">
        <w:rPr>
          <w:rFonts w:ascii="Arial" w:hAnsi="Arial" w:cs="Arial"/>
          <w:sz w:val="24"/>
          <w:szCs w:val="24"/>
        </w:rPr>
        <w:t xml:space="preserve">Surprisingly, the </w:t>
      </w:r>
      <w:r w:rsidR="004F3A3C">
        <w:rPr>
          <w:rFonts w:ascii="Arial" w:hAnsi="Arial" w:cs="Arial"/>
          <w:sz w:val="24"/>
          <w:szCs w:val="24"/>
        </w:rPr>
        <w:t>appellant</w:t>
      </w:r>
      <w:r w:rsidR="005B4535">
        <w:rPr>
          <w:rFonts w:ascii="Arial" w:hAnsi="Arial" w:cs="Arial"/>
          <w:sz w:val="24"/>
          <w:szCs w:val="24"/>
        </w:rPr>
        <w:t xml:space="preserve"> reported two days thereafter that she had sold all the stock at unit number one, referring to counter </w:t>
      </w:r>
      <w:r w:rsidR="00ED1874">
        <w:rPr>
          <w:rFonts w:ascii="Arial" w:hAnsi="Arial" w:cs="Arial"/>
          <w:sz w:val="24"/>
          <w:szCs w:val="24"/>
        </w:rPr>
        <w:t>no.1</w:t>
      </w:r>
      <w:r w:rsidR="005B4535">
        <w:rPr>
          <w:rFonts w:ascii="Arial" w:hAnsi="Arial" w:cs="Arial"/>
          <w:sz w:val="24"/>
          <w:szCs w:val="24"/>
        </w:rPr>
        <w:t xml:space="preserve">. </w:t>
      </w:r>
      <w:r w:rsidR="00270370">
        <w:rPr>
          <w:rFonts w:ascii="Arial" w:hAnsi="Arial" w:cs="Arial"/>
          <w:sz w:val="24"/>
          <w:szCs w:val="24"/>
        </w:rPr>
        <w:t xml:space="preserve">Mr </w:t>
      </w:r>
      <w:proofErr w:type="spellStart"/>
      <w:r w:rsidR="005B4535">
        <w:rPr>
          <w:rFonts w:ascii="Arial" w:hAnsi="Arial" w:cs="Arial"/>
          <w:sz w:val="24"/>
          <w:szCs w:val="24"/>
        </w:rPr>
        <w:t>Nakatimba</w:t>
      </w:r>
      <w:proofErr w:type="spellEnd"/>
      <w:r w:rsidR="005B4535">
        <w:rPr>
          <w:rFonts w:ascii="Arial" w:hAnsi="Arial" w:cs="Arial"/>
          <w:sz w:val="24"/>
          <w:szCs w:val="24"/>
        </w:rPr>
        <w:t xml:space="preserve"> was satisfied but suspicious and enquired how the </w:t>
      </w:r>
      <w:r w:rsidR="004F3A3C">
        <w:rPr>
          <w:rFonts w:ascii="Arial" w:hAnsi="Arial" w:cs="Arial"/>
          <w:sz w:val="24"/>
          <w:szCs w:val="24"/>
        </w:rPr>
        <w:t>appellant</w:t>
      </w:r>
      <w:r w:rsidR="005B4535">
        <w:rPr>
          <w:rFonts w:ascii="Arial" w:hAnsi="Arial" w:cs="Arial"/>
          <w:sz w:val="24"/>
          <w:szCs w:val="24"/>
        </w:rPr>
        <w:t xml:space="preserve"> managed to do that. The </w:t>
      </w:r>
      <w:r w:rsidR="004F3A3C">
        <w:rPr>
          <w:rFonts w:ascii="Arial" w:hAnsi="Arial" w:cs="Arial"/>
          <w:sz w:val="24"/>
          <w:szCs w:val="24"/>
        </w:rPr>
        <w:t xml:space="preserve">appellant </w:t>
      </w:r>
      <w:r w:rsidR="005B4535">
        <w:rPr>
          <w:rFonts w:ascii="Arial" w:hAnsi="Arial" w:cs="Arial"/>
          <w:sz w:val="24"/>
          <w:szCs w:val="24"/>
        </w:rPr>
        <w:t xml:space="preserve">responded that </w:t>
      </w:r>
      <w:r w:rsidR="000854C1">
        <w:rPr>
          <w:rFonts w:ascii="Arial" w:hAnsi="Arial" w:cs="Arial"/>
          <w:sz w:val="24"/>
          <w:szCs w:val="24"/>
        </w:rPr>
        <w:t>s</w:t>
      </w:r>
      <w:r w:rsidR="005B4535">
        <w:rPr>
          <w:rFonts w:ascii="Arial" w:hAnsi="Arial" w:cs="Arial"/>
          <w:sz w:val="24"/>
          <w:szCs w:val="24"/>
        </w:rPr>
        <w:t>he succeeded by selling the stock with another clerk</w:t>
      </w:r>
      <w:r w:rsidR="00BA3946">
        <w:rPr>
          <w:rFonts w:ascii="Arial" w:hAnsi="Arial" w:cs="Arial"/>
          <w:sz w:val="24"/>
          <w:szCs w:val="24"/>
        </w:rPr>
        <w:t xml:space="preserve">, Elizabeth </w:t>
      </w:r>
      <w:proofErr w:type="spellStart"/>
      <w:r w:rsidR="00BA3946">
        <w:rPr>
          <w:rFonts w:ascii="Arial" w:hAnsi="Arial" w:cs="Arial"/>
          <w:sz w:val="24"/>
          <w:szCs w:val="24"/>
        </w:rPr>
        <w:t>Nangombe</w:t>
      </w:r>
      <w:proofErr w:type="spellEnd"/>
      <w:r w:rsidR="000854C1">
        <w:rPr>
          <w:rFonts w:ascii="Arial" w:hAnsi="Arial" w:cs="Arial"/>
          <w:sz w:val="24"/>
          <w:szCs w:val="24"/>
        </w:rPr>
        <w:t>,</w:t>
      </w:r>
      <w:r w:rsidR="005B4535">
        <w:rPr>
          <w:rFonts w:ascii="Arial" w:hAnsi="Arial" w:cs="Arial"/>
          <w:sz w:val="24"/>
          <w:szCs w:val="24"/>
        </w:rPr>
        <w:t xml:space="preserve"> at the said post office at </w:t>
      </w:r>
      <w:proofErr w:type="spellStart"/>
      <w:r w:rsidR="005B4535">
        <w:rPr>
          <w:rFonts w:ascii="Arial" w:hAnsi="Arial" w:cs="Arial"/>
          <w:sz w:val="24"/>
          <w:szCs w:val="24"/>
        </w:rPr>
        <w:t>Khomasdal</w:t>
      </w:r>
      <w:proofErr w:type="spellEnd"/>
      <w:r w:rsidR="005B4535">
        <w:rPr>
          <w:rFonts w:ascii="Arial" w:hAnsi="Arial" w:cs="Arial"/>
          <w:sz w:val="24"/>
          <w:szCs w:val="24"/>
        </w:rPr>
        <w:t xml:space="preserve">. </w:t>
      </w:r>
      <w:r w:rsidR="00270370">
        <w:rPr>
          <w:rFonts w:ascii="Arial" w:hAnsi="Arial" w:cs="Arial"/>
          <w:sz w:val="24"/>
          <w:szCs w:val="24"/>
        </w:rPr>
        <w:t xml:space="preserve">Mr </w:t>
      </w:r>
      <w:proofErr w:type="spellStart"/>
      <w:r w:rsidR="005B4535">
        <w:rPr>
          <w:rFonts w:ascii="Arial" w:hAnsi="Arial" w:cs="Arial"/>
          <w:sz w:val="24"/>
          <w:szCs w:val="24"/>
        </w:rPr>
        <w:t>Nakatimba</w:t>
      </w:r>
      <w:proofErr w:type="spellEnd"/>
      <w:r w:rsidR="005B4535">
        <w:rPr>
          <w:rFonts w:ascii="Arial" w:hAnsi="Arial" w:cs="Arial"/>
          <w:sz w:val="24"/>
          <w:szCs w:val="24"/>
        </w:rPr>
        <w:t xml:space="preserve"> became suspicious because on record the stock at counter one was quite a lot and it was impossible to be s</w:t>
      </w:r>
      <w:r w:rsidR="00ED1874">
        <w:rPr>
          <w:rFonts w:ascii="Arial" w:hAnsi="Arial" w:cs="Arial"/>
          <w:sz w:val="24"/>
          <w:szCs w:val="24"/>
        </w:rPr>
        <w:t>old in two days. The witness dre</w:t>
      </w:r>
      <w:r w:rsidR="005B4535">
        <w:rPr>
          <w:rFonts w:ascii="Arial" w:hAnsi="Arial" w:cs="Arial"/>
          <w:sz w:val="24"/>
          <w:szCs w:val="24"/>
        </w:rPr>
        <w:t>w the stock level at counter one and established that ther</w:t>
      </w:r>
      <w:r w:rsidR="009B5F60">
        <w:rPr>
          <w:rFonts w:ascii="Arial" w:hAnsi="Arial" w:cs="Arial"/>
          <w:sz w:val="24"/>
          <w:szCs w:val="24"/>
        </w:rPr>
        <w:t>e</w:t>
      </w:r>
      <w:r w:rsidR="005B4535">
        <w:rPr>
          <w:rFonts w:ascii="Arial" w:hAnsi="Arial" w:cs="Arial"/>
          <w:sz w:val="24"/>
          <w:szCs w:val="24"/>
        </w:rPr>
        <w:t xml:space="preserve"> was no stock on hand. </w:t>
      </w:r>
      <w:r w:rsidR="009B5F60">
        <w:rPr>
          <w:rFonts w:ascii="Arial" w:hAnsi="Arial" w:cs="Arial"/>
          <w:sz w:val="24"/>
          <w:szCs w:val="24"/>
        </w:rPr>
        <w:t>He further cross checked with the sales report and could not find corresponding movement of stock.</w:t>
      </w:r>
    </w:p>
    <w:p w:rsidR="009B5F60" w:rsidRDefault="00A51F5B" w:rsidP="00A338F4">
      <w:pPr>
        <w:spacing w:line="360" w:lineRule="auto"/>
        <w:jc w:val="both"/>
        <w:rPr>
          <w:rFonts w:ascii="Arial" w:hAnsi="Arial" w:cs="Arial"/>
          <w:sz w:val="24"/>
          <w:szCs w:val="24"/>
        </w:rPr>
      </w:pPr>
      <w:r>
        <w:rPr>
          <w:rFonts w:ascii="Arial" w:hAnsi="Arial" w:cs="Arial"/>
          <w:sz w:val="24"/>
          <w:szCs w:val="24"/>
        </w:rPr>
        <w:t>[19</w:t>
      </w:r>
      <w:r w:rsidR="00BA3946">
        <w:rPr>
          <w:rFonts w:ascii="Arial" w:hAnsi="Arial" w:cs="Arial"/>
          <w:sz w:val="24"/>
          <w:szCs w:val="24"/>
        </w:rPr>
        <w:t>]</w:t>
      </w:r>
      <w:r w:rsidR="00BA3946">
        <w:rPr>
          <w:rFonts w:ascii="Arial" w:hAnsi="Arial" w:cs="Arial"/>
          <w:sz w:val="24"/>
          <w:szCs w:val="24"/>
        </w:rPr>
        <w:tab/>
        <w:t>On 02</w:t>
      </w:r>
      <w:r w:rsidR="009B5F60">
        <w:rPr>
          <w:rFonts w:ascii="Arial" w:hAnsi="Arial" w:cs="Arial"/>
          <w:sz w:val="24"/>
          <w:szCs w:val="24"/>
        </w:rPr>
        <w:t xml:space="preserve"> April 2018, the witness went to the post office to </w:t>
      </w:r>
      <w:r w:rsidR="00270370">
        <w:rPr>
          <w:rFonts w:ascii="Arial" w:hAnsi="Arial" w:cs="Arial"/>
          <w:sz w:val="24"/>
          <w:szCs w:val="24"/>
        </w:rPr>
        <w:t xml:space="preserve">perform reconciliation of the stock, </w:t>
      </w:r>
      <w:r w:rsidR="009B5F60">
        <w:rPr>
          <w:rFonts w:ascii="Arial" w:hAnsi="Arial" w:cs="Arial"/>
          <w:sz w:val="24"/>
          <w:szCs w:val="24"/>
        </w:rPr>
        <w:t>balancing the stock for the entire post office to establish the stock available for sale and what shortage there was. He detected that there was a new stock unit</w:t>
      </w:r>
      <w:r w:rsidR="00ED1874">
        <w:rPr>
          <w:rFonts w:ascii="Arial" w:hAnsi="Arial" w:cs="Arial"/>
          <w:sz w:val="24"/>
          <w:szCs w:val="24"/>
        </w:rPr>
        <w:t>,</w:t>
      </w:r>
      <w:r w:rsidR="009B5F60">
        <w:rPr>
          <w:rFonts w:ascii="Arial" w:hAnsi="Arial" w:cs="Arial"/>
          <w:sz w:val="24"/>
          <w:szCs w:val="24"/>
        </w:rPr>
        <w:t xml:space="preserve"> no. 5 </w:t>
      </w:r>
      <w:r w:rsidR="00BA3946">
        <w:rPr>
          <w:rFonts w:ascii="Arial" w:hAnsi="Arial" w:cs="Arial"/>
          <w:sz w:val="24"/>
          <w:szCs w:val="24"/>
        </w:rPr>
        <w:t xml:space="preserve">allocated and </w:t>
      </w:r>
      <w:r w:rsidR="009B5F60">
        <w:rPr>
          <w:rFonts w:ascii="Arial" w:hAnsi="Arial" w:cs="Arial"/>
          <w:sz w:val="24"/>
          <w:szCs w:val="24"/>
        </w:rPr>
        <w:t>created</w:t>
      </w:r>
      <w:r w:rsidR="00BA3946">
        <w:rPr>
          <w:rFonts w:ascii="Arial" w:hAnsi="Arial" w:cs="Arial"/>
          <w:sz w:val="24"/>
          <w:szCs w:val="24"/>
        </w:rPr>
        <w:t xml:space="preserve"> in his name. Prev</w:t>
      </w:r>
      <w:r w:rsidR="009B5F60">
        <w:rPr>
          <w:rFonts w:ascii="Arial" w:hAnsi="Arial" w:cs="Arial"/>
          <w:sz w:val="24"/>
          <w:szCs w:val="24"/>
        </w:rPr>
        <w:t>iously there</w:t>
      </w:r>
      <w:r w:rsidR="00BA3946">
        <w:rPr>
          <w:rFonts w:ascii="Arial" w:hAnsi="Arial" w:cs="Arial"/>
          <w:sz w:val="24"/>
          <w:szCs w:val="24"/>
        </w:rPr>
        <w:t xml:space="preserve"> were</w:t>
      </w:r>
      <w:r w:rsidR="009B5F60">
        <w:rPr>
          <w:rFonts w:ascii="Arial" w:hAnsi="Arial" w:cs="Arial"/>
          <w:sz w:val="24"/>
          <w:szCs w:val="24"/>
        </w:rPr>
        <w:t xml:space="preserve"> only stock units from numbers one to four. </w:t>
      </w:r>
      <w:r w:rsidR="00BA3946">
        <w:rPr>
          <w:rFonts w:ascii="Arial" w:hAnsi="Arial" w:cs="Arial"/>
          <w:sz w:val="24"/>
          <w:szCs w:val="24"/>
        </w:rPr>
        <w:t xml:space="preserve">The witness testified that he did not create this new stock unit. The witness phoned Elizabeth </w:t>
      </w:r>
      <w:proofErr w:type="spellStart"/>
      <w:r w:rsidR="00BA3946">
        <w:rPr>
          <w:rFonts w:ascii="Arial" w:hAnsi="Arial" w:cs="Arial"/>
          <w:sz w:val="24"/>
          <w:szCs w:val="24"/>
        </w:rPr>
        <w:t>Nangombe</w:t>
      </w:r>
      <w:proofErr w:type="spellEnd"/>
      <w:r w:rsidR="00BA3946">
        <w:rPr>
          <w:rFonts w:ascii="Arial" w:hAnsi="Arial" w:cs="Arial"/>
          <w:sz w:val="24"/>
          <w:szCs w:val="24"/>
        </w:rPr>
        <w:t xml:space="preserve"> to establish what stock she sold with the </w:t>
      </w:r>
      <w:r w:rsidR="004F3A3C">
        <w:rPr>
          <w:rFonts w:ascii="Arial" w:hAnsi="Arial" w:cs="Arial"/>
          <w:sz w:val="24"/>
          <w:szCs w:val="24"/>
        </w:rPr>
        <w:t>appellant</w:t>
      </w:r>
      <w:r w:rsidR="00BA3946">
        <w:rPr>
          <w:rFonts w:ascii="Arial" w:hAnsi="Arial" w:cs="Arial"/>
          <w:sz w:val="24"/>
          <w:szCs w:val="24"/>
        </w:rPr>
        <w:t xml:space="preserve">. </w:t>
      </w:r>
      <w:proofErr w:type="spellStart"/>
      <w:r w:rsidR="00BA3946">
        <w:rPr>
          <w:rFonts w:ascii="Arial" w:hAnsi="Arial" w:cs="Arial"/>
          <w:sz w:val="24"/>
          <w:szCs w:val="24"/>
        </w:rPr>
        <w:t>Na</w:t>
      </w:r>
      <w:r w:rsidR="00197AD4">
        <w:rPr>
          <w:rFonts w:ascii="Arial" w:hAnsi="Arial" w:cs="Arial"/>
          <w:sz w:val="24"/>
          <w:szCs w:val="24"/>
        </w:rPr>
        <w:t>n</w:t>
      </w:r>
      <w:r w:rsidR="00BA3946">
        <w:rPr>
          <w:rFonts w:ascii="Arial" w:hAnsi="Arial" w:cs="Arial"/>
          <w:sz w:val="24"/>
          <w:szCs w:val="24"/>
        </w:rPr>
        <w:t>gombe</w:t>
      </w:r>
      <w:proofErr w:type="spellEnd"/>
      <w:r w:rsidR="00BA3946">
        <w:rPr>
          <w:rFonts w:ascii="Arial" w:hAnsi="Arial" w:cs="Arial"/>
          <w:sz w:val="24"/>
          <w:szCs w:val="24"/>
        </w:rPr>
        <w:t xml:space="preserve"> denied any knowledge of stock having been sold with the </w:t>
      </w:r>
      <w:r w:rsidR="004F3A3C">
        <w:rPr>
          <w:rFonts w:ascii="Arial" w:hAnsi="Arial" w:cs="Arial"/>
          <w:sz w:val="24"/>
          <w:szCs w:val="24"/>
        </w:rPr>
        <w:t>appellant</w:t>
      </w:r>
      <w:r w:rsidR="00BA3946">
        <w:rPr>
          <w:rFonts w:ascii="Arial" w:hAnsi="Arial" w:cs="Arial"/>
          <w:sz w:val="24"/>
          <w:szCs w:val="24"/>
        </w:rPr>
        <w:t>.</w:t>
      </w:r>
    </w:p>
    <w:p w:rsidR="00515873" w:rsidRDefault="00A51F5B" w:rsidP="00A338F4">
      <w:pPr>
        <w:spacing w:line="360" w:lineRule="auto"/>
        <w:jc w:val="both"/>
        <w:rPr>
          <w:rFonts w:ascii="Arial" w:hAnsi="Arial" w:cs="Arial"/>
          <w:sz w:val="24"/>
          <w:szCs w:val="24"/>
        </w:rPr>
      </w:pPr>
      <w:r>
        <w:rPr>
          <w:rFonts w:ascii="Arial" w:hAnsi="Arial" w:cs="Arial"/>
          <w:sz w:val="24"/>
          <w:szCs w:val="24"/>
        </w:rPr>
        <w:lastRenderedPageBreak/>
        <w:t>[20</w:t>
      </w:r>
      <w:r w:rsidR="00BA3946">
        <w:rPr>
          <w:rFonts w:ascii="Arial" w:hAnsi="Arial" w:cs="Arial"/>
          <w:sz w:val="24"/>
          <w:szCs w:val="24"/>
        </w:rPr>
        <w:t>]</w:t>
      </w:r>
      <w:r w:rsidR="00BA3946">
        <w:rPr>
          <w:rFonts w:ascii="Arial" w:hAnsi="Arial" w:cs="Arial"/>
          <w:sz w:val="24"/>
          <w:szCs w:val="24"/>
        </w:rPr>
        <w:tab/>
        <w:t>On 03 April 2018, which was a day for pensions pay</w:t>
      </w:r>
      <w:r w:rsidR="000B4E94">
        <w:rPr>
          <w:rFonts w:ascii="Arial" w:hAnsi="Arial" w:cs="Arial"/>
          <w:sz w:val="24"/>
          <w:szCs w:val="24"/>
        </w:rPr>
        <w:t xml:space="preserve"> </w:t>
      </w:r>
      <w:r w:rsidR="00BA3946">
        <w:rPr>
          <w:rFonts w:ascii="Arial" w:hAnsi="Arial" w:cs="Arial"/>
          <w:sz w:val="24"/>
          <w:szCs w:val="24"/>
        </w:rPr>
        <w:t xml:space="preserve">out, the witness provided the </w:t>
      </w:r>
      <w:r w:rsidR="004F3A3C">
        <w:rPr>
          <w:rFonts w:ascii="Arial" w:hAnsi="Arial" w:cs="Arial"/>
          <w:sz w:val="24"/>
          <w:szCs w:val="24"/>
        </w:rPr>
        <w:t>appellant</w:t>
      </w:r>
      <w:r w:rsidR="00BA3946">
        <w:rPr>
          <w:rFonts w:ascii="Arial" w:hAnsi="Arial" w:cs="Arial"/>
          <w:sz w:val="24"/>
          <w:szCs w:val="24"/>
        </w:rPr>
        <w:t xml:space="preserve"> with </w:t>
      </w:r>
      <w:r w:rsidR="00ED1874">
        <w:rPr>
          <w:rFonts w:ascii="Arial" w:hAnsi="Arial" w:cs="Arial"/>
          <w:sz w:val="24"/>
          <w:szCs w:val="24"/>
        </w:rPr>
        <w:t>operational capital. Thereafter, he did a surprise check on</w:t>
      </w:r>
      <w:r w:rsidR="000B4E94">
        <w:rPr>
          <w:rFonts w:ascii="Arial" w:hAnsi="Arial" w:cs="Arial"/>
          <w:sz w:val="24"/>
          <w:szCs w:val="24"/>
        </w:rPr>
        <w:t xml:space="preserve"> counter one of the </w:t>
      </w:r>
      <w:r w:rsidR="004F3A3C">
        <w:rPr>
          <w:rFonts w:ascii="Arial" w:hAnsi="Arial" w:cs="Arial"/>
          <w:sz w:val="24"/>
          <w:szCs w:val="24"/>
        </w:rPr>
        <w:t>appellant</w:t>
      </w:r>
      <w:r w:rsidR="00F271E9">
        <w:rPr>
          <w:rFonts w:ascii="Arial" w:hAnsi="Arial" w:cs="Arial"/>
          <w:sz w:val="24"/>
          <w:szCs w:val="24"/>
        </w:rPr>
        <w:t xml:space="preserve">, </w:t>
      </w:r>
      <w:r w:rsidR="003236E2">
        <w:rPr>
          <w:rFonts w:ascii="Arial" w:hAnsi="Arial" w:cs="Arial"/>
          <w:sz w:val="24"/>
          <w:szCs w:val="24"/>
        </w:rPr>
        <w:t>in her presence</w:t>
      </w:r>
      <w:r w:rsidR="000B4E94">
        <w:rPr>
          <w:rFonts w:ascii="Arial" w:hAnsi="Arial" w:cs="Arial"/>
          <w:sz w:val="24"/>
          <w:szCs w:val="24"/>
        </w:rPr>
        <w:t xml:space="preserve">. Eventually the witness established that there was </w:t>
      </w:r>
      <w:r w:rsidR="003236E2">
        <w:rPr>
          <w:rFonts w:ascii="Arial" w:hAnsi="Arial" w:cs="Arial"/>
          <w:sz w:val="24"/>
          <w:szCs w:val="24"/>
        </w:rPr>
        <w:t>less</w:t>
      </w:r>
      <w:r w:rsidR="000B4E94">
        <w:rPr>
          <w:rFonts w:ascii="Arial" w:hAnsi="Arial" w:cs="Arial"/>
          <w:sz w:val="24"/>
          <w:szCs w:val="24"/>
        </w:rPr>
        <w:t xml:space="preserve"> physical stock whereas the </w:t>
      </w:r>
      <w:r w:rsidR="00F271E9">
        <w:rPr>
          <w:rFonts w:ascii="Arial" w:hAnsi="Arial" w:cs="Arial"/>
          <w:sz w:val="24"/>
          <w:szCs w:val="24"/>
        </w:rPr>
        <w:t xml:space="preserve">records </w:t>
      </w:r>
      <w:r w:rsidR="000B4E94">
        <w:rPr>
          <w:rFonts w:ascii="Arial" w:hAnsi="Arial" w:cs="Arial"/>
          <w:sz w:val="24"/>
          <w:szCs w:val="24"/>
        </w:rPr>
        <w:t xml:space="preserve">indicated that there </w:t>
      </w:r>
      <w:r w:rsidR="00ED1874">
        <w:rPr>
          <w:rFonts w:ascii="Arial" w:hAnsi="Arial" w:cs="Arial"/>
          <w:sz w:val="24"/>
          <w:szCs w:val="24"/>
        </w:rPr>
        <w:t>should have been</w:t>
      </w:r>
      <w:r w:rsidR="003236E2">
        <w:rPr>
          <w:rFonts w:ascii="Arial" w:hAnsi="Arial" w:cs="Arial"/>
          <w:sz w:val="24"/>
          <w:szCs w:val="24"/>
        </w:rPr>
        <w:t xml:space="preserve"> more </w:t>
      </w:r>
      <w:proofErr w:type="gramStart"/>
      <w:r w:rsidR="000B4E94">
        <w:rPr>
          <w:rFonts w:ascii="Arial" w:hAnsi="Arial" w:cs="Arial"/>
          <w:sz w:val="24"/>
          <w:szCs w:val="24"/>
        </w:rPr>
        <w:t>stock</w:t>
      </w:r>
      <w:proofErr w:type="gramEnd"/>
      <w:r w:rsidR="000B4E94">
        <w:rPr>
          <w:rFonts w:ascii="Arial" w:hAnsi="Arial" w:cs="Arial"/>
          <w:sz w:val="24"/>
          <w:szCs w:val="24"/>
        </w:rPr>
        <w:t xml:space="preserve"> on hand.</w:t>
      </w:r>
      <w:r w:rsidR="00197AD4">
        <w:rPr>
          <w:rFonts w:ascii="Arial" w:hAnsi="Arial" w:cs="Arial"/>
          <w:sz w:val="24"/>
          <w:szCs w:val="24"/>
        </w:rPr>
        <w:t xml:space="preserve"> </w:t>
      </w:r>
      <w:r w:rsidR="00515873">
        <w:rPr>
          <w:rFonts w:ascii="Arial" w:hAnsi="Arial" w:cs="Arial"/>
          <w:sz w:val="24"/>
          <w:szCs w:val="24"/>
        </w:rPr>
        <w:t xml:space="preserve">The witness enquired from the </w:t>
      </w:r>
      <w:r w:rsidR="004F3A3C">
        <w:rPr>
          <w:rFonts w:ascii="Arial" w:hAnsi="Arial" w:cs="Arial"/>
          <w:sz w:val="24"/>
          <w:szCs w:val="24"/>
        </w:rPr>
        <w:t>appellant</w:t>
      </w:r>
      <w:r w:rsidR="00515873">
        <w:rPr>
          <w:rFonts w:ascii="Arial" w:hAnsi="Arial" w:cs="Arial"/>
          <w:sz w:val="24"/>
          <w:szCs w:val="24"/>
        </w:rPr>
        <w:t xml:space="preserve"> where the missing stock was. She got nervous and stated that the stock was in the safe. The </w:t>
      </w:r>
      <w:r w:rsidR="004F3A3C">
        <w:rPr>
          <w:rFonts w:ascii="Arial" w:hAnsi="Arial" w:cs="Arial"/>
          <w:sz w:val="24"/>
          <w:szCs w:val="24"/>
        </w:rPr>
        <w:t xml:space="preserve">appellant </w:t>
      </w:r>
      <w:r w:rsidR="00515873">
        <w:rPr>
          <w:rFonts w:ascii="Arial" w:hAnsi="Arial" w:cs="Arial"/>
          <w:sz w:val="24"/>
          <w:szCs w:val="24"/>
        </w:rPr>
        <w:t xml:space="preserve">grabbed her telephone and went out of the office to a toilet. The witness followed and at some stage overheard the </w:t>
      </w:r>
      <w:r w:rsidR="004F3A3C">
        <w:rPr>
          <w:rFonts w:ascii="Arial" w:hAnsi="Arial" w:cs="Arial"/>
          <w:sz w:val="24"/>
          <w:szCs w:val="24"/>
        </w:rPr>
        <w:t>appellant</w:t>
      </w:r>
      <w:r w:rsidR="00515873">
        <w:rPr>
          <w:rFonts w:ascii="Arial" w:hAnsi="Arial" w:cs="Arial"/>
          <w:sz w:val="24"/>
          <w:szCs w:val="24"/>
        </w:rPr>
        <w:t xml:space="preserve"> talking to someone</w:t>
      </w:r>
      <w:r w:rsidR="000854C1">
        <w:rPr>
          <w:rFonts w:ascii="Arial" w:hAnsi="Arial" w:cs="Arial"/>
          <w:sz w:val="24"/>
          <w:szCs w:val="24"/>
        </w:rPr>
        <w:t xml:space="preserve"> on the phone</w:t>
      </w:r>
      <w:r w:rsidR="00515873">
        <w:rPr>
          <w:rFonts w:ascii="Arial" w:hAnsi="Arial" w:cs="Arial"/>
          <w:sz w:val="24"/>
          <w:szCs w:val="24"/>
        </w:rPr>
        <w:t xml:space="preserve"> asking the person to bring the things as something was detected. The </w:t>
      </w:r>
      <w:r w:rsidR="004F3A3C">
        <w:rPr>
          <w:rFonts w:ascii="Arial" w:hAnsi="Arial" w:cs="Arial"/>
          <w:sz w:val="24"/>
          <w:szCs w:val="24"/>
        </w:rPr>
        <w:t>appellant</w:t>
      </w:r>
      <w:r w:rsidR="00515873">
        <w:rPr>
          <w:rFonts w:ascii="Arial" w:hAnsi="Arial" w:cs="Arial"/>
          <w:sz w:val="24"/>
          <w:szCs w:val="24"/>
        </w:rPr>
        <w:t xml:space="preserve"> took some time to come out of the toilet.</w:t>
      </w:r>
    </w:p>
    <w:p w:rsidR="00F271E9" w:rsidRDefault="00A51F5B" w:rsidP="00A338F4">
      <w:pPr>
        <w:spacing w:line="360" w:lineRule="auto"/>
        <w:jc w:val="both"/>
        <w:rPr>
          <w:rFonts w:ascii="Arial" w:hAnsi="Arial" w:cs="Arial"/>
          <w:sz w:val="24"/>
          <w:szCs w:val="24"/>
        </w:rPr>
      </w:pPr>
      <w:r>
        <w:rPr>
          <w:rFonts w:ascii="Arial" w:hAnsi="Arial" w:cs="Arial"/>
          <w:sz w:val="24"/>
          <w:szCs w:val="24"/>
        </w:rPr>
        <w:t>[21</w:t>
      </w:r>
      <w:r w:rsidR="00515873">
        <w:rPr>
          <w:rFonts w:ascii="Arial" w:hAnsi="Arial" w:cs="Arial"/>
          <w:sz w:val="24"/>
          <w:szCs w:val="24"/>
        </w:rPr>
        <w:t>]</w:t>
      </w:r>
      <w:r w:rsidR="00515873">
        <w:rPr>
          <w:rFonts w:ascii="Arial" w:hAnsi="Arial" w:cs="Arial"/>
          <w:sz w:val="24"/>
          <w:szCs w:val="24"/>
        </w:rPr>
        <w:tab/>
        <w:t xml:space="preserve">The witness and the </w:t>
      </w:r>
      <w:r w:rsidR="004F3A3C">
        <w:rPr>
          <w:rFonts w:ascii="Arial" w:hAnsi="Arial" w:cs="Arial"/>
          <w:sz w:val="24"/>
          <w:szCs w:val="24"/>
        </w:rPr>
        <w:t>appellant</w:t>
      </w:r>
      <w:r w:rsidR="00515873">
        <w:rPr>
          <w:rFonts w:ascii="Arial" w:hAnsi="Arial" w:cs="Arial"/>
          <w:sz w:val="24"/>
          <w:szCs w:val="24"/>
        </w:rPr>
        <w:t xml:space="preserve"> together went to the safe to </w:t>
      </w:r>
      <w:r w:rsidR="008B6AA1">
        <w:rPr>
          <w:rFonts w:ascii="Arial" w:hAnsi="Arial" w:cs="Arial"/>
          <w:sz w:val="24"/>
          <w:szCs w:val="24"/>
        </w:rPr>
        <w:t>see the physical stock. However, there was no stock of counter one in the safe.</w:t>
      </w:r>
      <w:r w:rsidR="00C862A1">
        <w:rPr>
          <w:rFonts w:ascii="Arial" w:hAnsi="Arial" w:cs="Arial"/>
          <w:sz w:val="24"/>
          <w:szCs w:val="24"/>
        </w:rPr>
        <w:t xml:space="preserve"> The </w:t>
      </w:r>
      <w:r w:rsidR="004F3A3C">
        <w:rPr>
          <w:rFonts w:ascii="Arial" w:hAnsi="Arial" w:cs="Arial"/>
          <w:sz w:val="24"/>
          <w:szCs w:val="24"/>
        </w:rPr>
        <w:t>appellant</w:t>
      </w:r>
      <w:r w:rsidR="00C862A1">
        <w:rPr>
          <w:rFonts w:ascii="Arial" w:hAnsi="Arial" w:cs="Arial"/>
          <w:sz w:val="24"/>
          <w:szCs w:val="24"/>
        </w:rPr>
        <w:t xml:space="preserve"> then said that the stock was at the counter. She was sent to collect the stock, took some time and eventually said the stock was in the safe of which sh</w:t>
      </w:r>
      <w:r w:rsidR="00F271E9">
        <w:rPr>
          <w:rFonts w:ascii="Arial" w:hAnsi="Arial" w:cs="Arial"/>
          <w:sz w:val="24"/>
          <w:szCs w:val="24"/>
        </w:rPr>
        <w:t xml:space="preserve">e lost the key. An inspection of that </w:t>
      </w:r>
      <w:proofErr w:type="gramStart"/>
      <w:r w:rsidR="00F271E9">
        <w:rPr>
          <w:rFonts w:ascii="Arial" w:hAnsi="Arial" w:cs="Arial"/>
          <w:sz w:val="24"/>
          <w:szCs w:val="24"/>
        </w:rPr>
        <w:t>safe,</w:t>
      </w:r>
      <w:proofErr w:type="gramEnd"/>
      <w:r w:rsidR="00F271E9">
        <w:rPr>
          <w:rFonts w:ascii="Arial" w:hAnsi="Arial" w:cs="Arial"/>
          <w:sz w:val="24"/>
          <w:szCs w:val="24"/>
        </w:rPr>
        <w:t xml:space="preserve"> did not produce the missing stock. </w:t>
      </w:r>
      <w:r w:rsidR="00C862A1">
        <w:rPr>
          <w:rFonts w:ascii="Arial" w:hAnsi="Arial" w:cs="Arial"/>
          <w:sz w:val="24"/>
          <w:szCs w:val="24"/>
        </w:rPr>
        <w:t>On further enquiries</w:t>
      </w:r>
      <w:r w:rsidR="00ED1874">
        <w:rPr>
          <w:rFonts w:ascii="Arial" w:hAnsi="Arial" w:cs="Arial"/>
          <w:sz w:val="24"/>
          <w:szCs w:val="24"/>
        </w:rPr>
        <w:t>,</w:t>
      </w:r>
      <w:r w:rsidR="00C862A1">
        <w:rPr>
          <w:rFonts w:ascii="Arial" w:hAnsi="Arial" w:cs="Arial"/>
          <w:sz w:val="24"/>
          <w:szCs w:val="24"/>
        </w:rPr>
        <w:t xml:space="preserve"> the </w:t>
      </w:r>
      <w:r w:rsidR="004F3A3C">
        <w:rPr>
          <w:rFonts w:ascii="Arial" w:hAnsi="Arial" w:cs="Arial"/>
          <w:sz w:val="24"/>
          <w:szCs w:val="24"/>
        </w:rPr>
        <w:t>appellant</w:t>
      </w:r>
      <w:r w:rsidR="00C862A1">
        <w:rPr>
          <w:rFonts w:ascii="Arial" w:hAnsi="Arial" w:cs="Arial"/>
          <w:sz w:val="24"/>
          <w:szCs w:val="24"/>
        </w:rPr>
        <w:t xml:space="preserve"> remained silent, looked at the ceiling and eventually confessed that she stole the stock and offered to refund it. She further stated that she was the one responsible </w:t>
      </w:r>
      <w:r w:rsidR="00ED1874">
        <w:rPr>
          <w:rFonts w:ascii="Arial" w:hAnsi="Arial" w:cs="Arial"/>
          <w:sz w:val="24"/>
          <w:szCs w:val="24"/>
        </w:rPr>
        <w:t>for</w:t>
      </w:r>
      <w:r w:rsidR="00C862A1">
        <w:rPr>
          <w:rFonts w:ascii="Arial" w:hAnsi="Arial" w:cs="Arial"/>
          <w:sz w:val="24"/>
          <w:szCs w:val="24"/>
        </w:rPr>
        <w:t xml:space="preserve"> having created</w:t>
      </w:r>
      <w:r w:rsidR="00515873">
        <w:rPr>
          <w:rFonts w:ascii="Arial" w:hAnsi="Arial" w:cs="Arial"/>
          <w:sz w:val="24"/>
          <w:szCs w:val="24"/>
        </w:rPr>
        <w:t xml:space="preserve"> </w:t>
      </w:r>
      <w:r w:rsidR="00C862A1">
        <w:rPr>
          <w:rFonts w:ascii="Arial" w:hAnsi="Arial" w:cs="Arial"/>
          <w:sz w:val="24"/>
          <w:szCs w:val="24"/>
        </w:rPr>
        <w:t xml:space="preserve">the new stock unit </w:t>
      </w:r>
      <w:r w:rsidR="00B175E4">
        <w:rPr>
          <w:rFonts w:ascii="Arial" w:hAnsi="Arial" w:cs="Arial"/>
          <w:sz w:val="24"/>
          <w:szCs w:val="24"/>
        </w:rPr>
        <w:t>no.5</w:t>
      </w:r>
      <w:r w:rsidR="00C862A1">
        <w:rPr>
          <w:rFonts w:ascii="Arial" w:hAnsi="Arial" w:cs="Arial"/>
          <w:sz w:val="24"/>
          <w:szCs w:val="24"/>
        </w:rPr>
        <w:t xml:space="preserve">. </w:t>
      </w:r>
    </w:p>
    <w:p w:rsidR="00BA3946" w:rsidRDefault="00A51F5B" w:rsidP="00A338F4">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862A1">
        <w:rPr>
          <w:rFonts w:ascii="Arial" w:hAnsi="Arial" w:cs="Arial"/>
          <w:sz w:val="24"/>
          <w:szCs w:val="24"/>
        </w:rPr>
        <w:t>At that time the shortage of</w:t>
      </w:r>
      <w:r w:rsidR="000854C1">
        <w:rPr>
          <w:rFonts w:ascii="Arial" w:hAnsi="Arial" w:cs="Arial"/>
          <w:sz w:val="24"/>
          <w:szCs w:val="24"/>
        </w:rPr>
        <w:t xml:space="preserve"> all</w:t>
      </w:r>
      <w:r w:rsidR="00C862A1">
        <w:rPr>
          <w:rFonts w:ascii="Arial" w:hAnsi="Arial" w:cs="Arial"/>
          <w:sz w:val="24"/>
          <w:szCs w:val="24"/>
        </w:rPr>
        <w:t xml:space="preserve"> stock amounted to N$299 119. 81. </w:t>
      </w:r>
      <w:r w:rsidR="009E258F">
        <w:rPr>
          <w:rFonts w:ascii="Arial" w:hAnsi="Arial" w:cs="Arial"/>
          <w:sz w:val="24"/>
          <w:szCs w:val="24"/>
        </w:rPr>
        <w:t xml:space="preserve">It was a lot of money and the </w:t>
      </w:r>
      <w:r w:rsidR="004F3A3C">
        <w:rPr>
          <w:rFonts w:ascii="Arial" w:hAnsi="Arial" w:cs="Arial"/>
          <w:sz w:val="24"/>
          <w:szCs w:val="24"/>
        </w:rPr>
        <w:t>appellant</w:t>
      </w:r>
      <w:r w:rsidR="009E258F">
        <w:rPr>
          <w:rFonts w:ascii="Arial" w:hAnsi="Arial" w:cs="Arial"/>
          <w:sz w:val="24"/>
          <w:szCs w:val="24"/>
        </w:rPr>
        <w:t xml:space="preserve"> stated that she was going to sel</w:t>
      </w:r>
      <w:r w:rsidR="00B175E4">
        <w:rPr>
          <w:rFonts w:ascii="Arial" w:hAnsi="Arial" w:cs="Arial"/>
          <w:sz w:val="24"/>
          <w:szCs w:val="24"/>
        </w:rPr>
        <w:t>l her house and car to refund the amount</w:t>
      </w:r>
      <w:r w:rsidR="009E258F">
        <w:rPr>
          <w:rFonts w:ascii="Arial" w:hAnsi="Arial" w:cs="Arial"/>
          <w:sz w:val="24"/>
          <w:szCs w:val="24"/>
        </w:rPr>
        <w:t>. She stated that she sold the stock e</w:t>
      </w:r>
      <w:r w:rsidR="00C55020">
        <w:rPr>
          <w:rFonts w:ascii="Arial" w:hAnsi="Arial" w:cs="Arial"/>
          <w:sz w:val="24"/>
          <w:szCs w:val="24"/>
        </w:rPr>
        <w:t>x</w:t>
      </w:r>
      <w:r w:rsidR="009E258F">
        <w:rPr>
          <w:rFonts w:ascii="Arial" w:hAnsi="Arial" w:cs="Arial"/>
          <w:sz w:val="24"/>
          <w:szCs w:val="24"/>
        </w:rPr>
        <w:t xml:space="preserve">ternally and not in the post office. She further indicated that she manipulated the </w:t>
      </w:r>
      <w:r w:rsidR="00F271E9">
        <w:rPr>
          <w:rFonts w:ascii="Arial" w:hAnsi="Arial" w:cs="Arial"/>
          <w:sz w:val="24"/>
          <w:szCs w:val="24"/>
        </w:rPr>
        <w:t xml:space="preserve">stock on the </w:t>
      </w:r>
      <w:r w:rsidR="009E258F">
        <w:rPr>
          <w:rFonts w:ascii="Arial" w:hAnsi="Arial" w:cs="Arial"/>
          <w:sz w:val="24"/>
          <w:szCs w:val="24"/>
        </w:rPr>
        <w:t>computer</w:t>
      </w:r>
      <w:r w:rsidR="00F271E9">
        <w:rPr>
          <w:rFonts w:ascii="Arial" w:hAnsi="Arial" w:cs="Arial"/>
          <w:sz w:val="24"/>
          <w:szCs w:val="24"/>
        </w:rPr>
        <w:t>.</w:t>
      </w:r>
      <w:r w:rsidR="009E258F">
        <w:rPr>
          <w:rFonts w:ascii="Arial" w:hAnsi="Arial" w:cs="Arial"/>
          <w:sz w:val="24"/>
          <w:szCs w:val="24"/>
        </w:rPr>
        <w:t xml:space="preserve"> </w:t>
      </w:r>
      <w:r w:rsidR="004F3A3C">
        <w:rPr>
          <w:rFonts w:ascii="Arial" w:hAnsi="Arial" w:cs="Arial"/>
          <w:sz w:val="24"/>
          <w:szCs w:val="24"/>
        </w:rPr>
        <w:t xml:space="preserve">Mr </w:t>
      </w:r>
      <w:proofErr w:type="spellStart"/>
      <w:r w:rsidR="009E258F">
        <w:rPr>
          <w:rFonts w:ascii="Arial" w:hAnsi="Arial" w:cs="Arial"/>
          <w:sz w:val="24"/>
          <w:szCs w:val="24"/>
        </w:rPr>
        <w:t>Nakatimba</w:t>
      </w:r>
      <w:proofErr w:type="spellEnd"/>
      <w:r w:rsidR="009E258F">
        <w:rPr>
          <w:rFonts w:ascii="Arial" w:hAnsi="Arial" w:cs="Arial"/>
          <w:sz w:val="24"/>
          <w:szCs w:val="24"/>
        </w:rPr>
        <w:t xml:space="preserve"> demanded something in writing about her accountability. She offered to write a letter of </w:t>
      </w:r>
      <w:r w:rsidR="00F271E9">
        <w:rPr>
          <w:rFonts w:ascii="Arial" w:hAnsi="Arial" w:cs="Arial"/>
          <w:sz w:val="24"/>
          <w:szCs w:val="24"/>
        </w:rPr>
        <w:t>‘</w:t>
      </w:r>
      <w:r w:rsidR="009E258F">
        <w:rPr>
          <w:rFonts w:ascii="Arial" w:hAnsi="Arial" w:cs="Arial"/>
          <w:sz w:val="24"/>
          <w:szCs w:val="24"/>
        </w:rPr>
        <w:t>commitment</w:t>
      </w:r>
      <w:r w:rsidR="00F271E9">
        <w:rPr>
          <w:rFonts w:ascii="Arial" w:hAnsi="Arial" w:cs="Arial"/>
          <w:sz w:val="24"/>
          <w:szCs w:val="24"/>
        </w:rPr>
        <w:t>’</w:t>
      </w:r>
      <w:r w:rsidR="009E258F">
        <w:rPr>
          <w:rFonts w:ascii="Arial" w:hAnsi="Arial" w:cs="Arial"/>
          <w:sz w:val="24"/>
          <w:szCs w:val="24"/>
        </w:rPr>
        <w:t xml:space="preserve"> and stated that she was going to refund the money on 07 of April 2018. On 07 April 2018, she refunded N$40 000</w:t>
      </w:r>
      <w:r w:rsidR="00C55020">
        <w:rPr>
          <w:rFonts w:ascii="Arial" w:hAnsi="Arial" w:cs="Arial"/>
          <w:sz w:val="24"/>
          <w:szCs w:val="24"/>
        </w:rPr>
        <w:t xml:space="preserve"> and N$30 000 on 09 April 2018. After a reminder on 12 of April 2018, she refunded a further N$10 000. Thereafter the </w:t>
      </w:r>
      <w:r w:rsidR="004F3A3C">
        <w:rPr>
          <w:rFonts w:ascii="Arial" w:hAnsi="Arial" w:cs="Arial"/>
          <w:sz w:val="24"/>
          <w:szCs w:val="24"/>
        </w:rPr>
        <w:t xml:space="preserve">appellant </w:t>
      </w:r>
      <w:r w:rsidR="00C55020">
        <w:rPr>
          <w:rFonts w:ascii="Arial" w:hAnsi="Arial" w:cs="Arial"/>
          <w:sz w:val="24"/>
          <w:szCs w:val="24"/>
        </w:rPr>
        <w:t>did not make any further payments causing the witness to report the matter to the police.</w:t>
      </w:r>
    </w:p>
    <w:p w:rsidR="009E258F" w:rsidRDefault="009E258F" w:rsidP="00A338F4">
      <w:pPr>
        <w:spacing w:line="360" w:lineRule="auto"/>
        <w:jc w:val="both"/>
        <w:rPr>
          <w:rFonts w:ascii="Arial" w:hAnsi="Arial" w:cs="Arial"/>
          <w:sz w:val="24"/>
          <w:szCs w:val="24"/>
        </w:rPr>
      </w:pPr>
      <w:r>
        <w:rPr>
          <w:rFonts w:ascii="Arial" w:hAnsi="Arial" w:cs="Arial"/>
          <w:sz w:val="24"/>
          <w:szCs w:val="24"/>
        </w:rPr>
        <w:t>[2</w:t>
      </w:r>
      <w:r w:rsidR="00A51F5B">
        <w:rPr>
          <w:rFonts w:ascii="Arial" w:hAnsi="Arial" w:cs="Arial"/>
          <w:sz w:val="24"/>
          <w:szCs w:val="24"/>
        </w:rPr>
        <w:t>3</w:t>
      </w:r>
      <w:r>
        <w:rPr>
          <w:rFonts w:ascii="Arial" w:hAnsi="Arial" w:cs="Arial"/>
          <w:sz w:val="24"/>
          <w:szCs w:val="24"/>
        </w:rPr>
        <w:t>]</w:t>
      </w:r>
      <w:r>
        <w:rPr>
          <w:rFonts w:ascii="Arial" w:hAnsi="Arial" w:cs="Arial"/>
          <w:sz w:val="24"/>
          <w:szCs w:val="24"/>
        </w:rPr>
        <w:tab/>
      </w:r>
      <w:r w:rsidR="00C55020">
        <w:rPr>
          <w:rFonts w:ascii="Arial" w:hAnsi="Arial" w:cs="Arial"/>
          <w:sz w:val="24"/>
          <w:szCs w:val="24"/>
        </w:rPr>
        <w:t>The police did not open a criminal case at the time but only made an entry in their incident report book (IB)</w:t>
      </w:r>
      <w:r w:rsidR="00F271E9">
        <w:rPr>
          <w:rFonts w:ascii="Arial" w:hAnsi="Arial" w:cs="Arial"/>
          <w:sz w:val="24"/>
          <w:szCs w:val="24"/>
        </w:rPr>
        <w:t xml:space="preserve">. That was </w:t>
      </w:r>
      <w:r w:rsidR="00C55020">
        <w:rPr>
          <w:rFonts w:ascii="Arial" w:hAnsi="Arial" w:cs="Arial"/>
          <w:sz w:val="24"/>
          <w:szCs w:val="24"/>
        </w:rPr>
        <w:t xml:space="preserve">because the </w:t>
      </w:r>
      <w:r w:rsidR="004F3A3C">
        <w:rPr>
          <w:rFonts w:ascii="Arial" w:hAnsi="Arial" w:cs="Arial"/>
          <w:sz w:val="24"/>
          <w:szCs w:val="24"/>
        </w:rPr>
        <w:t>appellant</w:t>
      </w:r>
      <w:r w:rsidR="00C55020">
        <w:rPr>
          <w:rFonts w:ascii="Arial" w:hAnsi="Arial" w:cs="Arial"/>
          <w:sz w:val="24"/>
          <w:szCs w:val="24"/>
        </w:rPr>
        <w:t xml:space="preserve"> had refunded some </w:t>
      </w:r>
      <w:r w:rsidR="00C55020">
        <w:rPr>
          <w:rFonts w:ascii="Arial" w:hAnsi="Arial" w:cs="Arial"/>
          <w:sz w:val="24"/>
          <w:szCs w:val="24"/>
        </w:rPr>
        <w:lastRenderedPageBreak/>
        <w:t xml:space="preserve">money in the hope that she would refund the </w:t>
      </w:r>
      <w:r w:rsidR="00DB7412">
        <w:rPr>
          <w:rFonts w:ascii="Arial" w:hAnsi="Arial" w:cs="Arial"/>
          <w:sz w:val="24"/>
          <w:szCs w:val="24"/>
        </w:rPr>
        <w:t>balance</w:t>
      </w:r>
      <w:r w:rsidR="00C55020">
        <w:rPr>
          <w:rFonts w:ascii="Arial" w:hAnsi="Arial" w:cs="Arial"/>
          <w:sz w:val="24"/>
          <w:szCs w:val="24"/>
        </w:rPr>
        <w:t xml:space="preserve">. </w:t>
      </w:r>
      <w:r w:rsidR="00B148CE">
        <w:rPr>
          <w:rFonts w:ascii="Arial" w:hAnsi="Arial" w:cs="Arial"/>
          <w:sz w:val="24"/>
          <w:szCs w:val="24"/>
        </w:rPr>
        <w:t xml:space="preserve"> On 13</w:t>
      </w:r>
      <w:r w:rsidR="00DB7412">
        <w:rPr>
          <w:rFonts w:ascii="Arial" w:hAnsi="Arial" w:cs="Arial"/>
          <w:sz w:val="24"/>
          <w:szCs w:val="24"/>
          <w:vertAlign w:val="superscript"/>
        </w:rPr>
        <w:t xml:space="preserve"> </w:t>
      </w:r>
      <w:r w:rsidR="00B148CE">
        <w:rPr>
          <w:rFonts w:ascii="Arial" w:hAnsi="Arial" w:cs="Arial"/>
          <w:sz w:val="24"/>
          <w:szCs w:val="24"/>
        </w:rPr>
        <w:t>April 2018</w:t>
      </w:r>
      <w:r w:rsidR="00DB7412">
        <w:rPr>
          <w:rFonts w:ascii="Arial" w:hAnsi="Arial" w:cs="Arial"/>
          <w:sz w:val="24"/>
          <w:szCs w:val="24"/>
        </w:rPr>
        <w:t>,</w:t>
      </w:r>
      <w:r w:rsidR="00B148CE">
        <w:rPr>
          <w:rFonts w:ascii="Arial" w:hAnsi="Arial" w:cs="Arial"/>
          <w:sz w:val="24"/>
          <w:szCs w:val="24"/>
        </w:rPr>
        <w:t xml:space="preserve"> the witness opened a criminal case because </w:t>
      </w:r>
      <w:r w:rsidR="00F271E9">
        <w:rPr>
          <w:rFonts w:ascii="Arial" w:hAnsi="Arial" w:cs="Arial"/>
          <w:sz w:val="24"/>
          <w:szCs w:val="24"/>
        </w:rPr>
        <w:t xml:space="preserve">no further payments </w:t>
      </w:r>
      <w:r w:rsidR="00DB7412">
        <w:rPr>
          <w:rFonts w:ascii="Arial" w:hAnsi="Arial" w:cs="Arial"/>
          <w:sz w:val="24"/>
          <w:szCs w:val="24"/>
        </w:rPr>
        <w:t>were</w:t>
      </w:r>
      <w:r w:rsidR="00F271E9">
        <w:rPr>
          <w:rFonts w:ascii="Arial" w:hAnsi="Arial" w:cs="Arial"/>
          <w:sz w:val="24"/>
          <w:szCs w:val="24"/>
        </w:rPr>
        <w:t xml:space="preserve"> forthcoming from the </w:t>
      </w:r>
      <w:r w:rsidR="004F3A3C">
        <w:rPr>
          <w:rFonts w:ascii="Arial" w:hAnsi="Arial" w:cs="Arial"/>
          <w:sz w:val="24"/>
          <w:szCs w:val="24"/>
        </w:rPr>
        <w:t>appellant</w:t>
      </w:r>
      <w:r w:rsidR="00F271E9">
        <w:rPr>
          <w:rFonts w:ascii="Arial" w:hAnsi="Arial" w:cs="Arial"/>
          <w:sz w:val="24"/>
          <w:szCs w:val="24"/>
        </w:rPr>
        <w:t xml:space="preserve">. </w:t>
      </w:r>
      <w:r w:rsidR="00B148CE">
        <w:rPr>
          <w:rFonts w:ascii="Arial" w:hAnsi="Arial" w:cs="Arial"/>
          <w:sz w:val="24"/>
          <w:szCs w:val="24"/>
        </w:rPr>
        <w:t>The witness thereafter</w:t>
      </w:r>
      <w:r w:rsidR="00DB7412">
        <w:rPr>
          <w:rFonts w:ascii="Arial" w:hAnsi="Arial" w:cs="Arial"/>
          <w:sz w:val="24"/>
          <w:szCs w:val="24"/>
        </w:rPr>
        <w:t>,</w:t>
      </w:r>
      <w:r w:rsidR="00B148CE">
        <w:rPr>
          <w:rFonts w:ascii="Arial" w:hAnsi="Arial" w:cs="Arial"/>
          <w:sz w:val="24"/>
          <w:szCs w:val="24"/>
        </w:rPr>
        <w:t xml:space="preserve"> did a comprehensive audit and compiled reports</w:t>
      </w:r>
      <w:r w:rsidR="00C55020">
        <w:rPr>
          <w:rFonts w:ascii="Arial" w:hAnsi="Arial" w:cs="Arial"/>
          <w:sz w:val="24"/>
          <w:szCs w:val="24"/>
        </w:rPr>
        <w:t xml:space="preserve"> </w:t>
      </w:r>
      <w:r w:rsidR="00B148CE">
        <w:rPr>
          <w:rFonts w:ascii="Arial" w:hAnsi="Arial" w:cs="Arial"/>
          <w:sz w:val="24"/>
          <w:szCs w:val="24"/>
        </w:rPr>
        <w:t>on counter</w:t>
      </w:r>
      <w:r w:rsidR="00DB7412">
        <w:rPr>
          <w:rFonts w:ascii="Arial" w:hAnsi="Arial" w:cs="Arial"/>
          <w:sz w:val="24"/>
          <w:szCs w:val="24"/>
        </w:rPr>
        <w:t>s</w:t>
      </w:r>
      <w:r w:rsidR="00B148CE">
        <w:rPr>
          <w:rFonts w:ascii="Arial" w:hAnsi="Arial" w:cs="Arial"/>
          <w:sz w:val="24"/>
          <w:szCs w:val="24"/>
        </w:rPr>
        <w:t xml:space="preserve"> one, two and five where he gave a breakdown of the shortages of specific amounts in relation to the </w:t>
      </w:r>
      <w:r w:rsidR="00DB7412">
        <w:rPr>
          <w:rFonts w:ascii="Arial" w:hAnsi="Arial" w:cs="Arial"/>
          <w:sz w:val="24"/>
          <w:szCs w:val="24"/>
        </w:rPr>
        <w:t>respective counters</w:t>
      </w:r>
      <w:r w:rsidR="00B148CE">
        <w:rPr>
          <w:rFonts w:ascii="Arial" w:hAnsi="Arial" w:cs="Arial"/>
          <w:sz w:val="24"/>
          <w:szCs w:val="24"/>
        </w:rPr>
        <w:t xml:space="preserve">. </w:t>
      </w:r>
      <w:r w:rsidR="00DC3659">
        <w:rPr>
          <w:rFonts w:ascii="Arial" w:hAnsi="Arial" w:cs="Arial"/>
          <w:sz w:val="24"/>
          <w:szCs w:val="24"/>
        </w:rPr>
        <w:t xml:space="preserve">The witness did all this in the presence of the </w:t>
      </w:r>
      <w:r w:rsidR="004F3A3C">
        <w:rPr>
          <w:rFonts w:ascii="Arial" w:hAnsi="Arial" w:cs="Arial"/>
          <w:sz w:val="24"/>
          <w:szCs w:val="24"/>
        </w:rPr>
        <w:t>appellant</w:t>
      </w:r>
      <w:r w:rsidR="00DC3659">
        <w:rPr>
          <w:rFonts w:ascii="Arial" w:hAnsi="Arial" w:cs="Arial"/>
          <w:sz w:val="24"/>
          <w:szCs w:val="24"/>
        </w:rPr>
        <w:t xml:space="preserve"> and </w:t>
      </w:r>
      <w:r w:rsidR="008C0E30">
        <w:rPr>
          <w:rFonts w:ascii="Arial" w:hAnsi="Arial" w:cs="Arial"/>
          <w:sz w:val="24"/>
          <w:szCs w:val="24"/>
        </w:rPr>
        <w:t xml:space="preserve">they </w:t>
      </w:r>
      <w:r w:rsidR="00DC3659">
        <w:rPr>
          <w:rFonts w:ascii="Arial" w:hAnsi="Arial" w:cs="Arial"/>
          <w:sz w:val="24"/>
          <w:szCs w:val="24"/>
        </w:rPr>
        <w:t>both co-signed the documents. He eventually handed the findings to his supervisor w</w:t>
      </w:r>
      <w:r w:rsidR="000854C1">
        <w:rPr>
          <w:rFonts w:ascii="Arial" w:hAnsi="Arial" w:cs="Arial"/>
          <w:sz w:val="24"/>
          <w:szCs w:val="24"/>
        </w:rPr>
        <w:t>ho is the control postmaster, Ms</w:t>
      </w:r>
      <w:r w:rsidR="00DC3659">
        <w:rPr>
          <w:rFonts w:ascii="Arial" w:hAnsi="Arial" w:cs="Arial"/>
          <w:sz w:val="24"/>
          <w:szCs w:val="24"/>
        </w:rPr>
        <w:t xml:space="preserve"> Dora </w:t>
      </w:r>
      <w:proofErr w:type="spellStart"/>
      <w:r w:rsidR="00DC3659">
        <w:rPr>
          <w:rFonts w:ascii="Arial" w:hAnsi="Arial" w:cs="Arial"/>
          <w:sz w:val="24"/>
          <w:szCs w:val="24"/>
        </w:rPr>
        <w:t>Garises</w:t>
      </w:r>
      <w:proofErr w:type="spellEnd"/>
      <w:r w:rsidR="00DC3659">
        <w:rPr>
          <w:rFonts w:ascii="Arial" w:hAnsi="Arial" w:cs="Arial"/>
          <w:sz w:val="24"/>
          <w:szCs w:val="24"/>
        </w:rPr>
        <w:t>. The</w:t>
      </w:r>
      <w:r w:rsidR="00F271E9">
        <w:rPr>
          <w:rFonts w:ascii="Arial" w:hAnsi="Arial" w:cs="Arial"/>
          <w:sz w:val="24"/>
          <w:szCs w:val="24"/>
        </w:rPr>
        <w:t>r</w:t>
      </w:r>
      <w:r w:rsidR="008C0E30">
        <w:rPr>
          <w:rFonts w:ascii="Arial" w:hAnsi="Arial" w:cs="Arial"/>
          <w:sz w:val="24"/>
          <w:szCs w:val="24"/>
        </w:rPr>
        <w:t xml:space="preserve">eafter, </w:t>
      </w:r>
      <w:r w:rsidR="004F3A3C">
        <w:rPr>
          <w:rFonts w:ascii="Arial" w:hAnsi="Arial" w:cs="Arial"/>
          <w:sz w:val="24"/>
          <w:szCs w:val="24"/>
        </w:rPr>
        <w:t>the appellant</w:t>
      </w:r>
      <w:r w:rsidR="00F271E9">
        <w:rPr>
          <w:rFonts w:ascii="Arial" w:hAnsi="Arial" w:cs="Arial"/>
          <w:sz w:val="24"/>
          <w:szCs w:val="24"/>
        </w:rPr>
        <w:t xml:space="preserve"> was </w:t>
      </w:r>
      <w:r w:rsidR="00DC3659">
        <w:rPr>
          <w:rFonts w:ascii="Arial" w:hAnsi="Arial" w:cs="Arial"/>
          <w:sz w:val="24"/>
          <w:szCs w:val="24"/>
        </w:rPr>
        <w:t>suspended.</w:t>
      </w:r>
    </w:p>
    <w:p w:rsidR="00DC3659" w:rsidRDefault="00DC3659" w:rsidP="00A338F4">
      <w:pPr>
        <w:spacing w:line="360" w:lineRule="auto"/>
        <w:jc w:val="both"/>
        <w:rPr>
          <w:rFonts w:ascii="Arial" w:hAnsi="Arial" w:cs="Arial"/>
          <w:sz w:val="24"/>
          <w:szCs w:val="24"/>
        </w:rPr>
      </w:pPr>
      <w:r>
        <w:rPr>
          <w:rFonts w:ascii="Arial" w:hAnsi="Arial" w:cs="Arial"/>
          <w:sz w:val="24"/>
          <w:szCs w:val="24"/>
        </w:rPr>
        <w:t>[2</w:t>
      </w:r>
      <w:r w:rsidR="00A51F5B">
        <w:rPr>
          <w:rFonts w:ascii="Arial" w:hAnsi="Arial" w:cs="Arial"/>
          <w:sz w:val="24"/>
          <w:szCs w:val="24"/>
        </w:rPr>
        <w:t>4</w:t>
      </w:r>
      <w:r>
        <w:rPr>
          <w:rFonts w:ascii="Arial" w:hAnsi="Arial" w:cs="Arial"/>
          <w:sz w:val="24"/>
          <w:szCs w:val="24"/>
        </w:rPr>
        <w:t>]</w:t>
      </w:r>
      <w:r>
        <w:rPr>
          <w:rFonts w:ascii="Arial" w:hAnsi="Arial" w:cs="Arial"/>
          <w:sz w:val="24"/>
          <w:szCs w:val="24"/>
        </w:rPr>
        <w:tab/>
        <w:t xml:space="preserve">The witness produced two letters written by the </w:t>
      </w:r>
      <w:r w:rsidR="004F3A3C">
        <w:rPr>
          <w:rFonts w:ascii="Arial" w:hAnsi="Arial" w:cs="Arial"/>
          <w:sz w:val="24"/>
          <w:szCs w:val="24"/>
        </w:rPr>
        <w:t>appellant</w:t>
      </w:r>
      <w:r>
        <w:rPr>
          <w:rFonts w:ascii="Arial" w:hAnsi="Arial" w:cs="Arial"/>
          <w:sz w:val="24"/>
          <w:szCs w:val="24"/>
        </w:rPr>
        <w:t xml:space="preserve"> wherein she acknowledged</w:t>
      </w:r>
      <w:r w:rsidR="00C110EE">
        <w:rPr>
          <w:rFonts w:ascii="Arial" w:hAnsi="Arial" w:cs="Arial"/>
          <w:sz w:val="24"/>
          <w:szCs w:val="24"/>
        </w:rPr>
        <w:t xml:space="preserve"> the shortage and gave a reason and undertook to refund at the end of the week of 07 April 2018. She stated that it happened because her late mother had a lot of debt which she (the </w:t>
      </w:r>
      <w:r w:rsidR="004F3A3C">
        <w:rPr>
          <w:rFonts w:ascii="Arial" w:hAnsi="Arial" w:cs="Arial"/>
          <w:sz w:val="24"/>
          <w:szCs w:val="24"/>
        </w:rPr>
        <w:t>appellant</w:t>
      </w:r>
      <w:r w:rsidR="00C110EE">
        <w:rPr>
          <w:rFonts w:ascii="Arial" w:hAnsi="Arial" w:cs="Arial"/>
          <w:sz w:val="24"/>
          <w:szCs w:val="24"/>
        </w:rPr>
        <w:t>) had to settle. She further undertook in one of the letters that she wanted to sell her house and motor vehicle and will settle by the end of April when the property would have been sold.</w:t>
      </w:r>
    </w:p>
    <w:p w:rsidR="00C110EE" w:rsidRDefault="00C110EE" w:rsidP="00A338F4">
      <w:pPr>
        <w:spacing w:line="360" w:lineRule="auto"/>
        <w:jc w:val="both"/>
        <w:rPr>
          <w:rFonts w:ascii="Arial" w:hAnsi="Arial" w:cs="Arial"/>
          <w:sz w:val="24"/>
          <w:szCs w:val="24"/>
        </w:rPr>
      </w:pPr>
      <w:r>
        <w:rPr>
          <w:rFonts w:ascii="Arial" w:hAnsi="Arial" w:cs="Arial"/>
          <w:sz w:val="24"/>
          <w:szCs w:val="24"/>
        </w:rPr>
        <w:t>[2</w:t>
      </w:r>
      <w:r w:rsidR="00A51F5B">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The witness testified that after </w:t>
      </w:r>
      <w:r w:rsidR="008C0E30">
        <w:rPr>
          <w:rFonts w:ascii="Arial" w:hAnsi="Arial" w:cs="Arial"/>
          <w:sz w:val="24"/>
          <w:szCs w:val="24"/>
        </w:rPr>
        <w:t xml:space="preserve">the </w:t>
      </w:r>
      <w:r w:rsidR="004F3A3C">
        <w:rPr>
          <w:rFonts w:ascii="Arial" w:hAnsi="Arial" w:cs="Arial"/>
          <w:sz w:val="24"/>
          <w:szCs w:val="24"/>
        </w:rPr>
        <w:t>appellant</w:t>
      </w:r>
      <w:r w:rsidR="008C0E30">
        <w:rPr>
          <w:rFonts w:ascii="Arial" w:hAnsi="Arial" w:cs="Arial"/>
          <w:sz w:val="24"/>
          <w:szCs w:val="24"/>
        </w:rPr>
        <w:t xml:space="preserve"> was suspended on</w:t>
      </w:r>
      <w:r>
        <w:rPr>
          <w:rFonts w:ascii="Arial" w:hAnsi="Arial" w:cs="Arial"/>
          <w:sz w:val="24"/>
          <w:szCs w:val="24"/>
        </w:rPr>
        <w:t xml:space="preserve"> 16 April 2018</w:t>
      </w:r>
      <w:r w:rsidR="008C0E30">
        <w:rPr>
          <w:rFonts w:ascii="Arial" w:hAnsi="Arial" w:cs="Arial"/>
          <w:sz w:val="24"/>
          <w:szCs w:val="24"/>
        </w:rPr>
        <w:t>,</w:t>
      </w:r>
      <w:r>
        <w:rPr>
          <w:rFonts w:ascii="Arial" w:hAnsi="Arial" w:cs="Arial"/>
          <w:sz w:val="24"/>
          <w:szCs w:val="24"/>
        </w:rPr>
        <w:t xml:space="preserve"> a disciplinary hearing wa</w:t>
      </w:r>
      <w:r w:rsidR="000854C1">
        <w:rPr>
          <w:rFonts w:ascii="Arial" w:hAnsi="Arial" w:cs="Arial"/>
          <w:sz w:val="24"/>
          <w:szCs w:val="24"/>
        </w:rPr>
        <w:t>s</w:t>
      </w:r>
      <w:r>
        <w:rPr>
          <w:rFonts w:ascii="Arial" w:hAnsi="Arial" w:cs="Arial"/>
          <w:sz w:val="24"/>
          <w:szCs w:val="24"/>
        </w:rPr>
        <w:t xml:space="preserve"> scheduled</w:t>
      </w:r>
      <w:r w:rsidR="00F271E9">
        <w:rPr>
          <w:rFonts w:ascii="Arial" w:hAnsi="Arial" w:cs="Arial"/>
          <w:sz w:val="24"/>
          <w:szCs w:val="24"/>
        </w:rPr>
        <w:t xml:space="preserve">, but she </w:t>
      </w:r>
      <w:r>
        <w:rPr>
          <w:rFonts w:ascii="Arial" w:hAnsi="Arial" w:cs="Arial"/>
          <w:sz w:val="24"/>
          <w:szCs w:val="24"/>
        </w:rPr>
        <w:t xml:space="preserve">resigned </w:t>
      </w:r>
      <w:r w:rsidR="000B692B">
        <w:rPr>
          <w:rFonts w:ascii="Arial" w:hAnsi="Arial" w:cs="Arial"/>
          <w:sz w:val="24"/>
          <w:szCs w:val="24"/>
        </w:rPr>
        <w:t xml:space="preserve">a day before the disciplinary hearing. The witness opened the criminal case because the </w:t>
      </w:r>
      <w:r w:rsidR="00135972">
        <w:rPr>
          <w:rFonts w:ascii="Arial" w:hAnsi="Arial" w:cs="Arial"/>
          <w:sz w:val="24"/>
          <w:szCs w:val="24"/>
        </w:rPr>
        <w:t>appellant</w:t>
      </w:r>
      <w:r w:rsidR="000B692B">
        <w:rPr>
          <w:rFonts w:ascii="Arial" w:hAnsi="Arial" w:cs="Arial"/>
          <w:sz w:val="24"/>
          <w:szCs w:val="24"/>
        </w:rPr>
        <w:t xml:space="preserve"> was reluctant to settle the amount of the total shortage of stock.</w:t>
      </w:r>
    </w:p>
    <w:p w:rsidR="00A87052" w:rsidRDefault="00A51F5B" w:rsidP="00A338F4">
      <w:pPr>
        <w:spacing w:line="360" w:lineRule="auto"/>
        <w:jc w:val="both"/>
        <w:rPr>
          <w:rFonts w:ascii="Arial" w:hAnsi="Arial" w:cs="Arial"/>
          <w:sz w:val="24"/>
          <w:szCs w:val="24"/>
        </w:rPr>
      </w:pPr>
      <w:r>
        <w:rPr>
          <w:rFonts w:ascii="Arial" w:hAnsi="Arial" w:cs="Arial"/>
          <w:sz w:val="24"/>
          <w:szCs w:val="24"/>
        </w:rPr>
        <w:t>[26</w:t>
      </w:r>
      <w:r w:rsidR="00A87052">
        <w:rPr>
          <w:rFonts w:ascii="Arial" w:hAnsi="Arial" w:cs="Arial"/>
          <w:sz w:val="24"/>
          <w:szCs w:val="24"/>
        </w:rPr>
        <w:t>]</w:t>
      </w:r>
      <w:r w:rsidR="00A87052">
        <w:rPr>
          <w:rFonts w:ascii="Arial" w:hAnsi="Arial" w:cs="Arial"/>
          <w:sz w:val="24"/>
          <w:szCs w:val="24"/>
        </w:rPr>
        <w:tab/>
        <w:t xml:space="preserve">The evidence of the witness was not seriously attacked and centred mostly on a disciplinary code that was not complied with and whether or not the </w:t>
      </w:r>
      <w:r w:rsidR="00135972">
        <w:rPr>
          <w:rFonts w:ascii="Arial" w:hAnsi="Arial" w:cs="Arial"/>
          <w:sz w:val="24"/>
          <w:szCs w:val="24"/>
        </w:rPr>
        <w:t>appellant</w:t>
      </w:r>
      <w:r w:rsidR="00A87052">
        <w:rPr>
          <w:rFonts w:ascii="Arial" w:hAnsi="Arial" w:cs="Arial"/>
          <w:sz w:val="24"/>
          <w:szCs w:val="24"/>
        </w:rPr>
        <w:t xml:space="preserve"> was threatened to make the admissions and writing the letters. The witness denied any th</w:t>
      </w:r>
      <w:r w:rsidR="000854C1">
        <w:rPr>
          <w:rFonts w:ascii="Arial" w:hAnsi="Arial" w:cs="Arial"/>
          <w:sz w:val="24"/>
          <w:szCs w:val="24"/>
        </w:rPr>
        <w:t>reats and stated that although h</w:t>
      </w:r>
      <w:r w:rsidR="00A87052">
        <w:rPr>
          <w:rFonts w:ascii="Arial" w:hAnsi="Arial" w:cs="Arial"/>
          <w:sz w:val="24"/>
          <w:szCs w:val="24"/>
        </w:rPr>
        <w:t xml:space="preserve">e was the supervisor of the </w:t>
      </w:r>
      <w:r w:rsidR="00135972">
        <w:rPr>
          <w:rFonts w:ascii="Arial" w:hAnsi="Arial" w:cs="Arial"/>
          <w:sz w:val="24"/>
          <w:szCs w:val="24"/>
        </w:rPr>
        <w:t>appellant</w:t>
      </w:r>
      <w:r w:rsidR="00A87052">
        <w:rPr>
          <w:rFonts w:ascii="Arial" w:hAnsi="Arial" w:cs="Arial"/>
          <w:sz w:val="24"/>
          <w:szCs w:val="24"/>
        </w:rPr>
        <w:t xml:space="preserve">, they had a good relationship and that he trusted her. </w:t>
      </w:r>
    </w:p>
    <w:p w:rsidR="00CB49A4" w:rsidRDefault="00A51F5B" w:rsidP="00A338F4">
      <w:pPr>
        <w:spacing w:line="360" w:lineRule="auto"/>
        <w:jc w:val="both"/>
        <w:rPr>
          <w:rFonts w:ascii="Arial" w:hAnsi="Arial" w:cs="Arial"/>
          <w:sz w:val="24"/>
          <w:szCs w:val="24"/>
        </w:rPr>
      </w:pPr>
      <w:r>
        <w:rPr>
          <w:rFonts w:ascii="Arial" w:hAnsi="Arial" w:cs="Arial"/>
          <w:sz w:val="24"/>
          <w:szCs w:val="24"/>
        </w:rPr>
        <w:t>[27</w:t>
      </w:r>
      <w:r w:rsidR="00A87052">
        <w:rPr>
          <w:rFonts w:ascii="Arial" w:hAnsi="Arial" w:cs="Arial"/>
          <w:sz w:val="24"/>
          <w:szCs w:val="24"/>
        </w:rPr>
        <w:t>]</w:t>
      </w:r>
      <w:r w:rsidR="00A87052">
        <w:rPr>
          <w:rFonts w:ascii="Arial" w:hAnsi="Arial" w:cs="Arial"/>
          <w:sz w:val="24"/>
          <w:szCs w:val="24"/>
        </w:rPr>
        <w:tab/>
        <w:t>The second witness</w:t>
      </w:r>
      <w:r w:rsidR="00CB49A4">
        <w:rPr>
          <w:rFonts w:ascii="Arial" w:hAnsi="Arial" w:cs="Arial"/>
          <w:sz w:val="24"/>
          <w:szCs w:val="24"/>
        </w:rPr>
        <w:t xml:space="preserve">, Dora </w:t>
      </w:r>
      <w:proofErr w:type="spellStart"/>
      <w:r w:rsidR="00CB49A4">
        <w:rPr>
          <w:rFonts w:ascii="Arial" w:hAnsi="Arial" w:cs="Arial"/>
          <w:sz w:val="24"/>
          <w:szCs w:val="24"/>
        </w:rPr>
        <w:t>Garises</w:t>
      </w:r>
      <w:proofErr w:type="spellEnd"/>
      <w:r w:rsidR="00CB49A4">
        <w:rPr>
          <w:rFonts w:ascii="Arial" w:hAnsi="Arial" w:cs="Arial"/>
          <w:sz w:val="24"/>
          <w:szCs w:val="24"/>
        </w:rPr>
        <w:t>,</w:t>
      </w:r>
      <w:r w:rsidR="00A87052">
        <w:rPr>
          <w:rFonts w:ascii="Arial" w:hAnsi="Arial" w:cs="Arial"/>
          <w:sz w:val="24"/>
          <w:szCs w:val="24"/>
        </w:rPr>
        <w:t xml:space="preserve"> was the control postmaster from the Windhoek Post Office</w:t>
      </w:r>
      <w:r w:rsidR="00F271E9">
        <w:rPr>
          <w:rFonts w:ascii="Arial" w:hAnsi="Arial" w:cs="Arial"/>
          <w:sz w:val="24"/>
          <w:szCs w:val="24"/>
        </w:rPr>
        <w:t xml:space="preserve">. She was responsible for the control of a </w:t>
      </w:r>
      <w:r w:rsidR="00A87052">
        <w:rPr>
          <w:rFonts w:ascii="Arial" w:hAnsi="Arial" w:cs="Arial"/>
          <w:sz w:val="24"/>
          <w:szCs w:val="24"/>
        </w:rPr>
        <w:t>group of post offices, amongst others</w:t>
      </w:r>
      <w:r w:rsidR="00F271E9">
        <w:rPr>
          <w:rFonts w:ascii="Arial" w:hAnsi="Arial" w:cs="Arial"/>
          <w:sz w:val="24"/>
          <w:szCs w:val="24"/>
        </w:rPr>
        <w:t>,</w:t>
      </w:r>
      <w:r w:rsidR="00A87052">
        <w:rPr>
          <w:rFonts w:ascii="Arial" w:hAnsi="Arial" w:cs="Arial"/>
          <w:sz w:val="24"/>
          <w:szCs w:val="24"/>
        </w:rPr>
        <w:t xml:space="preserve"> the </w:t>
      </w:r>
      <w:proofErr w:type="spellStart"/>
      <w:r w:rsidR="00A87052">
        <w:rPr>
          <w:rFonts w:ascii="Arial" w:hAnsi="Arial" w:cs="Arial"/>
          <w:sz w:val="24"/>
          <w:szCs w:val="24"/>
        </w:rPr>
        <w:t>Khomasdal</w:t>
      </w:r>
      <w:proofErr w:type="spellEnd"/>
      <w:r w:rsidR="00A87052">
        <w:rPr>
          <w:rFonts w:ascii="Arial" w:hAnsi="Arial" w:cs="Arial"/>
          <w:sz w:val="24"/>
          <w:szCs w:val="24"/>
        </w:rPr>
        <w:t xml:space="preserve"> Post Office under her </w:t>
      </w:r>
      <w:r w:rsidR="006A32A0">
        <w:rPr>
          <w:rFonts w:ascii="Arial" w:hAnsi="Arial" w:cs="Arial"/>
          <w:sz w:val="24"/>
          <w:szCs w:val="24"/>
        </w:rPr>
        <w:t>supervision, operational affairs and management. The previous witness and the</w:t>
      </w:r>
      <w:r w:rsidR="008C0E30">
        <w:rPr>
          <w:rFonts w:ascii="Arial" w:hAnsi="Arial" w:cs="Arial"/>
          <w:sz w:val="24"/>
          <w:szCs w:val="24"/>
        </w:rPr>
        <w:t xml:space="preserve"> </w:t>
      </w:r>
      <w:r w:rsidR="004F3A3C">
        <w:rPr>
          <w:rFonts w:ascii="Arial" w:hAnsi="Arial" w:cs="Arial"/>
          <w:sz w:val="24"/>
          <w:szCs w:val="24"/>
        </w:rPr>
        <w:t>appellant</w:t>
      </w:r>
      <w:r w:rsidR="008C0E30">
        <w:rPr>
          <w:rFonts w:ascii="Arial" w:hAnsi="Arial" w:cs="Arial"/>
          <w:sz w:val="24"/>
          <w:szCs w:val="24"/>
        </w:rPr>
        <w:t xml:space="preserve"> were employed at the </w:t>
      </w:r>
      <w:proofErr w:type="spellStart"/>
      <w:r w:rsidR="008C0E30">
        <w:rPr>
          <w:rFonts w:ascii="Arial" w:hAnsi="Arial" w:cs="Arial"/>
          <w:sz w:val="24"/>
          <w:szCs w:val="24"/>
        </w:rPr>
        <w:t>Kh</w:t>
      </w:r>
      <w:r w:rsidR="006A32A0">
        <w:rPr>
          <w:rFonts w:ascii="Arial" w:hAnsi="Arial" w:cs="Arial"/>
          <w:sz w:val="24"/>
          <w:szCs w:val="24"/>
        </w:rPr>
        <w:t>omasdal</w:t>
      </w:r>
      <w:proofErr w:type="spellEnd"/>
      <w:r w:rsidR="006A32A0">
        <w:rPr>
          <w:rFonts w:ascii="Arial" w:hAnsi="Arial" w:cs="Arial"/>
          <w:sz w:val="24"/>
          <w:szCs w:val="24"/>
        </w:rPr>
        <w:t xml:space="preserve"> Post Office. On 15 April 2018, </w:t>
      </w:r>
      <w:r w:rsidR="008C0E30">
        <w:rPr>
          <w:rFonts w:ascii="Arial" w:hAnsi="Arial" w:cs="Arial"/>
          <w:sz w:val="24"/>
          <w:szCs w:val="24"/>
        </w:rPr>
        <w:t xml:space="preserve">Mr </w:t>
      </w:r>
      <w:proofErr w:type="spellStart"/>
      <w:r w:rsidR="006A32A0">
        <w:rPr>
          <w:rFonts w:ascii="Arial" w:hAnsi="Arial" w:cs="Arial"/>
          <w:sz w:val="24"/>
          <w:szCs w:val="24"/>
        </w:rPr>
        <w:t>Nakatimba</w:t>
      </w:r>
      <w:proofErr w:type="spellEnd"/>
      <w:r w:rsidR="006A32A0">
        <w:rPr>
          <w:rFonts w:ascii="Arial" w:hAnsi="Arial" w:cs="Arial"/>
          <w:sz w:val="24"/>
          <w:szCs w:val="24"/>
        </w:rPr>
        <w:t>, the previous witness</w:t>
      </w:r>
      <w:r w:rsidR="008C0E30">
        <w:rPr>
          <w:rFonts w:ascii="Arial" w:hAnsi="Arial" w:cs="Arial"/>
          <w:sz w:val="24"/>
          <w:szCs w:val="24"/>
        </w:rPr>
        <w:t>,</w:t>
      </w:r>
      <w:r w:rsidR="006A32A0">
        <w:rPr>
          <w:rFonts w:ascii="Arial" w:hAnsi="Arial" w:cs="Arial"/>
          <w:sz w:val="24"/>
          <w:szCs w:val="24"/>
        </w:rPr>
        <w:t xml:space="preserve"> reported to her that the </w:t>
      </w:r>
      <w:r w:rsidR="004F3A3C">
        <w:rPr>
          <w:rFonts w:ascii="Arial" w:hAnsi="Arial" w:cs="Arial"/>
          <w:sz w:val="24"/>
          <w:szCs w:val="24"/>
        </w:rPr>
        <w:t>appellant</w:t>
      </w:r>
      <w:r w:rsidR="008C0E30">
        <w:rPr>
          <w:rFonts w:ascii="Arial" w:hAnsi="Arial" w:cs="Arial"/>
          <w:sz w:val="24"/>
          <w:szCs w:val="24"/>
        </w:rPr>
        <w:t xml:space="preserve"> operated stock </w:t>
      </w:r>
      <w:proofErr w:type="gramStart"/>
      <w:r w:rsidR="008C0E30">
        <w:rPr>
          <w:rFonts w:ascii="Arial" w:hAnsi="Arial" w:cs="Arial"/>
          <w:sz w:val="24"/>
          <w:szCs w:val="24"/>
        </w:rPr>
        <w:t>units</w:t>
      </w:r>
      <w:proofErr w:type="gramEnd"/>
      <w:r w:rsidR="008C0E30">
        <w:rPr>
          <w:rFonts w:ascii="Arial" w:hAnsi="Arial" w:cs="Arial"/>
          <w:sz w:val="24"/>
          <w:szCs w:val="24"/>
        </w:rPr>
        <w:t xml:space="preserve"> numbers one, two and five</w:t>
      </w:r>
      <w:r w:rsidR="006A32A0">
        <w:rPr>
          <w:rFonts w:ascii="Arial" w:hAnsi="Arial" w:cs="Arial"/>
          <w:sz w:val="24"/>
          <w:szCs w:val="24"/>
        </w:rPr>
        <w:t xml:space="preserve"> at the </w:t>
      </w:r>
      <w:proofErr w:type="spellStart"/>
      <w:r w:rsidR="008C0E30">
        <w:rPr>
          <w:rFonts w:ascii="Arial" w:hAnsi="Arial" w:cs="Arial"/>
          <w:sz w:val="24"/>
          <w:szCs w:val="24"/>
        </w:rPr>
        <w:lastRenderedPageBreak/>
        <w:t>Khomasdal</w:t>
      </w:r>
      <w:proofErr w:type="spellEnd"/>
      <w:r w:rsidR="008C0E30">
        <w:rPr>
          <w:rFonts w:ascii="Arial" w:hAnsi="Arial" w:cs="Arial"/>
          <w:sz w:val="24"/>
          <w:szCs w:val="24"/>
        </w:rPr>
        <w:t xml:space="preserve"> Post O</w:t>
      </w:r>
      <w:r w:rsidR="006A32A0">
        <w:rPr>
          <w:rFonts w:ascii="Arial" w:hAnsi="Arial" w:cs="Arial"/>
          <w:sz w:val="24"/>
          <w:szCs w:val="24"/>
        </w:rPr>
        <w:t>ffice and that she had transferred stock to and from the stock units. The witness further reported that he discovered a shortage of stock in the amount of N$299 119. 21. He also reported</w:t>
      </w:r>
      <w:r w:rsidR="00604048">
        <w:rPr>
          <w:rFonts w:ascii="Arial" w:hAnsi="Arial" w:cs="Arial"/>
          <w:sz w:val="24"/>
          <w:szCs w:val="24"/>
        </w:rPr>
        <w:t xml:space="preserve"> and discussed</w:t>
      </w:r>
      <w:r w:rsidR="000854C1">
        <w:rPr>
          <w:rFonts w:ascii="Arial" w:hAnsi="Arial" w:cs="Arial"/>
          <w:sz w:val="24"/>
          <w:szCs w:val="24"/>
        </w:rPr>
        <w:t xml:space="preserve"> with her</w:t>
      </w:r>
      <w:r w:rsidR="006A32A0">
        <w:rPr>
          <w:rFonts w:ascii="Arial" w:hAnsi="Arial" w:cs="Arial"/>
          <w:sz w:val="24"/>
          <w:szCs w:val="24"/>
        </w:rPr>
        <w:t xml:space="preserve"> about the </w:t>
      </w:r>
      <w:r w:rsidR="00604048">
        <w:rPr>
          <w:rFonts w:ascii="Arial" w:hAnsi="Arial" w:cs="Arial"/>
          <w:sz w:val="24"/>
          <w:szCs w:val="24"/>
        </w:rPr>
        <w:t xml:space="preserve">offer of the </w:t>
      </w:r>
      <w:r w:rsidR="004F3A3C">
        <w:rPr>
          <w:rFonts w:ascii="Arial" w:hAnsi="Arial" w:cs="Arial"/>
          <w:sz w:val="24"/>
          <w:szCs w:val="24"/>
        </w:rPr>
        <w:t xml:space="preserve">appellant </w:t>
      </w:r>
      <w:r w:rsidR="00604048">
        <w:rPr>
          <w:rFonts w:ascii="Arial" w:hAnsi="Arial" w:cs="Arial"/>
          <w:sz w:val="24"/>
          <w:szCs w:val="24"/>
        </w:rPr>
        <w:t>to refund the amount to the value of the shortage.</w:t>
      </w:r>
      <w:r w:rsidR="00CB49A4">
        <w:rPr>
          <w:rFonts w:ascii="Arial" w:hAnsi="Arial" w:cs="Arial"/>
          <w:sz w:val="24"/>
          <w:szCs w:val="24"/>
        </w:rPr>
        <w:t xml:space="preserve"> </w:t>
      </w:r>
    </w:p>
    <w:p w:rsidR="00A87052" w:rsidRDefault="00A51F5B" w:rsidP="00A338F4">
      <w:pPr>
        <w:spacing w:line="360" w:lineRule="auto"/>
        <w:jc w:val="both"/>
        <w:rPr>
          <w:rFonts w:ascii="Arial" w:hAnsi="Arial" w:cs="Arial"/>
          <w:sz w:val="24"/>
          <w:szCs w:val="24"/>
        </w:rPr>
      </w:pPr>
      <w:r>
        <w:rPr>
          <w:rFonts w:ascii="Arial" w:hAnsi="Arial" w:cs="Arial"/>
          <w:sz w:val="24"/>
          <w:szCs w:val="24"/>
        </w:rPr>
        <w:t>[28</w:t>
      </w:r>
      <w:r w:rsidR="00CB49A4">
        <w:rPr>
          <w:rFonts w:ascii="Arial" w:hAnsi="Arial" w:cs="Arial"/>
          <w:sz w:val="24"/>
          <w:szCs w:val="24"/>
        </w:rPr>
        <w:t>]</w:t>
      </w:r>
      <w:r w:rsidR="00CB49A4">
        <w:rPr>
          <w:rFonts w:ascii="Arial" w:hAnsi="Arial" w:cs="Arial"/>
          <w:sz w:val="24"/>
          <w:szCs w:val="24"/>
        </w:rPr>
        <w:tab/>
      </w:r>
      <w:r w:rsidR="00A87052">
        <w:rPr>
          <w:rFonts w:ascii="Arial" w:hAnsi="Arial" w:cs="Arial"/>
          <w:sz w:val="24"/>
          <w:szCs w:val="24"/>
        </w:rPr>
        <w:t xml:space="preserve"> </w:t>
      </w:r>
      <w:r w:rsidR="00CB49A4">
        <w:rPr>
          <w:rFonts w:ascii="Arial" w:hAnsi="Arial" w:cs="Arial"/>
          <w:sz w:val="24"/>
          <w:szCs w:val="24"/>
        </w:rPr>
        <w:t>The witness requested the assistance of two other postmasters and together investigated</w:t>
      </w:r>
      <w:r w:rsidR="00577849">
        <w:rPr>
          <w:rFonts w:ascii="Arial" w:hAnsi="Arial" w:cs="Arial"/>
          <w:sz w:val="24"/>
          <w:szCs w:val="24"/>
        </w:rPr>
        <w:t xml:space="preserve"> and double checked</w:t>
      </w:r>
      <w:r w:rsidR="00CB49A4">
        <w:rPr>
          <w:rFonts w:ascii="Arial" w:hAnsi="Arial" w:cs="Arial"/>
          <w:sz w:val="24"/>
          <w:szCs w:val="24"/>
        </w:rPr>
        <w:t xml:space="preserve"> the reported shor</w:t>
      </w:r>
      <w:r w:rsidR="00BF471B">
        <w:rPr>
          <w:rFonts w:ascii="Arial" w:hAnsi="Arial" w:cs="Arial"/>
          <w:sz w:val="24"/>
          <w:szCs w:val="24"/>
        </w:rPr>
        <w:t xml:space="preserve">tage of stock at the </w:t>
      </w:r>
      <w:proofErr w:type="spellStart"/>
      <w:r w:rsidR="00BF471B">
        <w:rPr>
          <w:rFonts w:ascii="Arial" w:hAnsi="Arial" w:cs="Arial"/>
          <w:sz w:val="24"/>
          <w:szCs w:val="24"/>
        </w:rPr>
        <w:t>Khomasdal</w:t>
      </w:r>
      <w:proofErr w:type="spellEnd"/>
      <w:r w:rsidR="00BF471B">
        <w:rPr>
          <w:rFonts w:ascii="Arial" w:hAnsi="Arial" w:cs="Arial"/>
          <w:sz w:val="24"/>
          <w:szCs w:val="24"/>
        </w:rPr>
        <w:t xml:space="preserve"> Post O</w:t>
      </w:r>
      <w:r w:rsidR="00CB49A4">
        <w:rPr>
          <w:rFonts w:ascii="Arial" w:hAnsi="Arial" w:cs="Arial"/>
          <w:sz w:val="24"/>
          <w:szCs w:val="24"/>
        </w:rPr>
        <w:t xml:space="preserve">ffice. </w:t>
      </w:r>
      <w:r w:rsidR="00577849">
        <w:rPr>
          <w:rFonts w:ascii="Arial" w:hAnsi="Arial" w:cs="Arial"/>
          <w:sz w:val="24"/>
          <w:szCs w:val="24"/>
        </w:rPr>
        <w:t xml:space="preserve">They confirmed the shortages and how stock was moved hence and forth between the three units. The witness also confronted the </w:t>
      </w:r>
      <w:r w:rsidR="004F3A3C">
        <w:rPr>
          <w:rFonts w:ascii="Arial" w:hAnsi="Arial" w:cs="Arial"/>
          <w:sz w:val="24"/>
          <w:szCs w:val="24"/>
        </w:rPr>
        <w:t>appellant</w:t>
      </w:r>
      <w:r w:rsidR="00577849">
        <w:rPr>
          <w:rFonts w:ascii="Arial" w:hAnsi="Arial" w:cs="Arial"/>
          <w:sz w:val="24"/>
          <w:szCs w:val="24"/>
        </w:rPr>
        <w:t xml:space="preserve"> who confirme</w:t>
      </w:r>
      <w:r w:rsidR="000854C1">
        <w:rPr>
          <w:rFonts w:ascii="Arial" w:hAnsi="Arial" w:cs="Arial"/>
          <w:sz w:val="24"/>
          <w:szCs w:val="24"/>
        </w:rPr>
        <w:t>d the findings. The witness</w:t>
      </w:r>
      <w:r w:rsidR="00577849">
        <w:rPr>
          <w:rFonts w:ascii="Arial" w:hAnsi="Arial" w:cs="Arial"/>
          <w:sz w:val="24"/>
          <w:szCs w:val="24"/>
        </w:rPr>
        <w:t xml:space="preserve"> confirmed that the issue of the lost safe’s key was reported to her. The </w:t>
      </w:r>
      <w:r w:rsidR="004F3A3C">
        <w:rPr>
          <w:rFonts w:ascii="Arial" w:hAnsi="Arial" w:cs="Arial"/>
          <w:sz w:val="24"/>
          <w:szCs w:val="24"/>
        </w:rPr>
        <w:t>appellant</w:t>
      </w:r>
      <w:r w:rsidR="00577849">
        <w:rPr>
          <w:rFonts w:ascii="Arial" w:hAnsi="Arial" w:cs="Arial"/>
          <w:sz w:val="24"/>
          <w:szCs w:val="24"/>
        </w:rPr>
        <w:t xml:space="preserve"> offered to settle the shortage by selling her house and car. The witness instructed Mr </w:t>
      </w:r>
      <w:proofErr w:type="spellStart"/>
      <w:r w:rsidR="00577849">
        <w:rPr>
          <w:rFonts w:ascii="Arial" w:hAnsi="Arial" w:cs="Arial"/>
          <w:sz w:val="24"/>
          <w:szCs w:val="24"/>
        </w:rPr>
        <w:t>Nakatemba</w:t>
      </w:r>
      <w:proofErr w:type="spellEnd"/>
      <w:r w:rsidR="00577849">
        <w:rPr>
          <w:rFonts w:ascii="Arial" w:hAnsi="Arial" w:cs="Arial"/>
          <w:sz w:val="24"/>
          <w:szCs w:val="24"/>
        </w:rPr>
        <w:t xml:space="preserve"> to report the matter to the Namibian Police. The </w:t>
      </w:r>
      <w:r w:rsidR="004F3A3C">
        <w:rPr>
          <w:rFonts w:ascii="Arial" w:hAnsi="Arial" w:cs="Arial"/>
          <w:sz w:val="24"/>
          <w:szCs w:val="24"/>
        </w:rPr>
        <w:t>appellant</w:t>
      </w:r>
      <w:r w:rsidR="00577849">
        <w:rPr>
          <w:rFonts w:ascii="Arial" w:hAnsi="Arial" w:cs="Arial"/>
          <w:sz w:val="24"/>
          <w:szCs w:val="24"/>
        </w:rPr>
        <w:t xml:space="preserve"> was also to be dealt with at a disciplinary hearing</w:t>
      </w:r>
      <w:r w:rsidR="00871B04">
        <w:rPr>
          <w:rFonts w:ascii="Arial" w:hAnsi="Arial" w:cs="Arial"/>
          <w:sz w:val="24"/>
          <w:szCs w:val="24"/>
        </w:rPr>
        <w:t xml:space="preserve"> but the </w:t>
      </w:r>
      <w:r w:rsidR="004F3A3C">
        <w:rPr>
          <w:rFonts w:ascii="Arial" w:hAnsi="Arial" w:cs="Arial"/>
          <w:sz w:val="24"/>
          <w:szCs w:val="24"/>
        </w:rPr>
        <w:t>appellant</w:t>
      </w:r>
      <w:r w:rsidR="00871B04">
        <w:rPr>
          <w:rFonts w:ascii="Arial" w:hAnsi="Arial" w:cs="Arial"/>
          <w:sz w:val="24"/>
          <w:szCs w:val="24"/>
        </w:rPr>
        <w:t xml:space="preserve"> resigned a day before the hearing. The witness identified the documents that were handed to her by </w:t>
      </w:r>
      <w:r w:rsidR="00773409">
        <w:rPr>
          <w:rFonts w:ascii="Arial" w:hAnsi="Arial" w:cs="Arial"/>
          <w:sz w:val="24"/>
          <w:szCs w:val="24"/>
        </w:rPr>
        <w:t xml:space="preserve">Mr </w:t>
      </w:r>
      <w:proofErr w:type="spellStart"/>
      <w:r w:rsidR="00871B04">
        <w:rPr>
          <w:rFonts w:ascii="Arial" w:hAnsi="Arial" w:cs="Arial"/>
          <w:sz w:val="24"/>
          <w:szCs w:val="24"/>
        </w:rPr>
        <w:t>Nakatimba</w:t>
      </w:r>
      <w:proofErr w:type="spellEnd"/>
      <w:r w:rsidR="00871B04">
        <w:rPr>
          <w:rFonts w:ascii="Arial" w:hAnsi="Arial" w:cs="Arial"/>
          <w:sz w:val="24"/>
          <w:szCs w:val="24"/>
        </w:rPr>
        <w:t xml:space="preserve"> and confirmed the correctness of shortages of stock indicated therein</w:t>
      </w:r>
      <w:r w:rsidR="000854C1">
        <w:rPr>
          <w:rFonts w:ascii="Arial" w:hAnsi="Arial" w:cs="Arial"/>
          <w:sz w:val="24"/>
          <w:szCs w:val="24"/>
        </w:rPr>
        <w:t>, corresponding with the internal audit that she and another postmaster did</w:t>
      </w:r>
      <w:r w:rsidR="00871B04">
        <w:rPr>
          <w:rFonts w:ascii="Arial" w:hAnsi="Arial" w:cs="Arial"/>
          <w:sz w:val="24"/>
          <w:szCs w:val="24"/>
        </w:rPr>
        <w:t xml:space="preserve">. She confirmed that the </w:t>
      </w:r>
      <w:r w:rsidR="004F3A3C">
        <w:rPr>
          <w:rFonts w:ascii="Arial" w:hAnsi="Arial" w:cs="Arial"/>
          <w:sz w:val="24"/>
          <w:szCs w:val="24"/>
        </w:rPr>
        <w:t>appellant</w:t>
      </w:r>
      <w:r w:rsidR="00871B04">
        <w:rPr>
          <w:rFonts w:ascii="Arial" w:hAnsi="Arial" w:cs="Arial"/>
          <w:sz w:val="24"/>
          <w:szCs w:val="24"/>
        </w:rPr>
        <w:t xml:space="preserve"> was one of the post office’s top trusted employees.</w:t>
      </w:r>
    </w:p>
    <w:p w:rsidR="00871B04" w:rsidRDefault="00871B04" w:rsidP="00A338F4">
      <w:pPr>
        <w:spacing w:line="360" w:lineRule="auto"/>
        <w:jc w:val="both"/>
        <w:rPr>
          <w:rFonts w:ascii="Arial" w:hAnsi="Arial" w:cs="Arial"/>
          <w:sz w:val="24"/>
          <w:szCs w:val="24"/>
        </w:rPr>
      </w:pPr>
      <w:r>
        <w:rPr>
          <w:rFonts w:ascii="Arial" w:hAnsi="Arial" w:cs="Arial"/>
          <w:sz w:val="24"/>
          <w:szCs w:val="24"/>
        </w:rPr>
        <w:t>[2</w:t>
      </w:r>
      <w:r w:rsidR="00A51F5B">
        <w:rPr>
          <w:rFonts w:ascii="Arial" w:hAnsi="Arial" w:cs="Arial"/>
          <w:sz w:val="24"/>
          <w:szCs w:val="24"/>
        </w:rPr>
        <w:t>9</w:t>
      </w:r>
      <w:r>
        <w:rPr>
          <w:rFonts w:ascii="Arial" w:hAnsi="Arial" w:cs="Arial"/>
          <w:sz w:val="24"/>
          <w:szCs w:val="24"/>
        </w:rPr>
        <w:t>]</w:t>
      </w:r>
      <w:r>
        <w:rPr>
          <w:rFonts w:ascii="Arial" w:hAnsi="Arial" w:cs="Arial"/>
          <w:sz w:val="24"/>
          <w:szCs w:val="24"/>
        </w:rPr>
        <w:tab/>
        <w:t xml:space="preserve">Cross-examination again mostly centred </w:t>
      </w:r>
      <w:r w:rsidR="005D0C32">
        <w:rPr>
          <w:rFonts w:ascii="Arial" w:hAnsi="Arial" w:cs="Arial"/>
          <w:sz w:val="24"/>
          <w:szCs w:val="24"/>
        </w:rPr>
        <w:t>on</w:t>
      </w:r>
      <w:r>
        <w:rPr>
          <w:rFonts w:ascii="Arial" w:hAnsi="Arial" w:cs="Arial"/>
          <w:sz w:val="24"/>
          <w:szCs w:val="24"/>
        </w:rPr>
        <w:t xml:space="preserve"> the failure to comply with disciplinary procedures as stipulated in the </w:t>
      </w:r>
      <w:r w:rsidR="00A776A3">
        <w:rPr>
          <w:rFonts w:ascii="Arial" w:hAnsi="Arial" w:cs="Arial"/>
          <w:sz w:val="24"/>
          <w:szCs w:val="24"/>
        </w:rPr>
        <w:t>disciplinary</w:t>
      </w:r>
      <w:r>
        <w:rPr>
          <w:rFonts w:ascii="Arial" w:hAnsi="Arial" w:cs="Arial"/>
          <w:sz w:val="24"/>
          <w:szCs w:val="24"/>
        </w:rPr>
        <w:t xml:space="preserve"> code of the post office.</w:t>
      </w:r>
      <w:r w:rsidR="00E76318">
        <w:rPr>
          <w:rFonts w:ascii="Arial" w:hAnsi="Arial" w:cs="Arial"/>
          <w:sz w:val="24"/>
          <w:szCs w:val="24"/>
        </w:rPr>
        <w:t xml:space="preserve"> The witness testified that she reported the matter to her Regional supervisor.</w:t>
      </w:r>
      <w:r w:rsidR="000854C1">
        <w:rPr>
          <w:rFonts w:ascii="Arial" w:hAnsi="Arial" w:cs="Arial"/>
          <w:sz w:val="24"/>
          <w:szCs w:val="24"/>
        </w:rPr>
        <w:t xml:space="preserve"> She testified that as acting postmaster in </w:t>
      </w:r>
      <w:r w:rsidR="00773409">
        <w:rPr>
          <w:rFonts w:ascii="Arial" w:hAnsi="Arial" w:cs="Arial"/>
          <w:sz w:val="24"/>
          <w:szCs w:val="24"/>
        </w:rPr>
        <w:t xml:space="preserve">Mr </w:t>
      </w:r>
      <w:proofErr w:type="spellStart"/>
      <w:r w:rsidR="000854C1">
        <w:rPr>
          <w:rFonts w:ascii="Arial" w:hAnsi="Arial" w:cs="Arial"/>
          <w:sz w:val="24"/>
          <w:szCs w:val="24"/>
        </w:rPr>
        <w:t>Nakatimba’s</w:t>
      </w:r>
      <w:proofErr w:type="spellEnd"/>
      <w:r w:rsidR="000854C1">
        <w:rPr>
          <w:rFonts w:ascii="Arial" w:hAnsi="Arial" w:cs="Arial"/>
          <w:sz w:val="24"/>
          <w:szCs w:val="24"/>
        </w:rPr>
        <w:t xml:space="preserve"> absence, the </w:t>
      </w:r>
      <w:r w:rsidR="004F3A3C">
        <w:rPr>
          <w:rFonts w:ascii="Arial" w:hAnsi="Arial" w:cs="Arial"/>
          <w:sz w:val="24"/>
          <w:szCs w:val="24"/>
        </w:rPr>
        <w:t>appellant</w:t>
      </w:r>
      <w:r w:rsidR="000854C1">
        <w:rPr>
          <w:rFonts w:ascii="Arial" w:hAnsi="Arial" w:cs="Arial"/>
          <w:sz w:val="24"/>
          <w:szCs w:val="24"/>
        </w:rPr>
        <w:t xml:space="preserve"> was responsible for the stock. </w:t>
      </w:r>
    </w:p>
    <w:p w:rsidR="00420E36" w:rsidRDefault="00A51F5B" w:rsidP="00A338F4">
      <w:pPr>
        <w:spacing w:line="360" w:lineRule="auto"/>
        <w:jc w:val="both"/>
        <w:rPr>
          <w:rFonts w:ascii="Arial" w:hAnsi="Arial" w:cs="Arial"/>
          <w:sz w:val="24"/>
          <w:szCs w:val="24"/>
        </w:rPr>
      </w:pPr>
      <w:r>
        <w:rPr>
          <w:rFonts w:ascii="Arial" w:hAnsi="Arial" w:cs="Arial"/>
          <w:sz w:val="24"/>
          <w:szCs w:val="24"/>
        </w:rPr>
        <w:t>[30</w:t>
      </w:r>
      <w:r w:rsidR="00396E37">
        <w:rPr>
          <w:rFonts w:ascii="Arial" w:hAnsi="Arial" w:cs="Arial"/>
          <w:sz w:val="24"/>
          <w:szCs w:val="24"/>
        </w:rPr>
        <w:t>]</w:t>
      </w:r>
      <w:r w:rsidR="00396E37">
        <w:rPr>
          <w:rFonts w:ascii="Arial" w:hAnsi="Arial" w:cs="Arial"/>
          <w:sz w:val="24"/>
          <w:szCs w:val="24"/>
        </w:rPr>
        <w:tab/>
        <w:t xml:space="preserve">The witness was confronted with a document where </w:t>
      </w:r>
      <w:r w:rsidR="00E269BB">
        <w:rPr>
          <w:rFonts w:ascii="Arial" w:hAnsi="Arial" w:cs="Arial"/>
          <w:sz w:val="24"/>
          <w:szCs w:val="24"/>
        </w:rPr>
        <w:t xml:space="preserve">Mr </w:t>
      </w:r>
      <w:proofErr w:type="spellStart"/>
      <w:r w:rsidR="00396E37">
        <w:rPr>
          <w:rFonts w:ascii="Arial" w:hAnsi="Arial" w:cs="Arial"/>
          <w:sz w:val="24"/>
          <w:szCs w:val="24"/>
        </w:rPr>
        <w:t>Nakatimba</w:t>
      </w:r>
      <w:proofErr w:type="spellEnd"/>
      <w:r w:rsidR="00396E37">
        <w:rPr>
          <w:rFonts w:ascii="Arial" w:hAnsi="Arial" w:cs="Arial"/>
          <w:sz w:val="24"/>
          <w:szCs w:val="24"/>
        </w:rPr>
        <w:t xml:space="preserve"> conducted a surprise check and found everything in relation to stock to be in order. He even complimented the </w:t>
      </w:r>
      <w:r w:rsidR="00367BFB">
        <w:rPr>
          <w:rFonts w:ascii="Arial" w:hAnsi="Arial" w:cs="Arial"/>
          <w:sz w:val="24"/>
          <w:szCs w:val="24"/>
        </w:rPr>
        <w:t>appellant</w:t>
      </w:r>
      <w:r w:rsidR="00396E37">
        <w:rPr>
          <w:rFonts w:ascii="Arial" w:hAnsi="Arial" w:cs="Arial"/>
          <w:sz w:val="24"/>
          <w:szCs w:val="24"/>
        </w:rPr>
        <w:t xml:space="preserve">. The witness was asked, how it was possible </w:t>
      </w:r>
      <w:proofErr w:type="gramStart"/>
      <w:r w:rsidR="00396E37">
        <w:rPr>
          <w:rFonts w:ascii="Arial" w:hAnsi="Arial" w:cs="Arial"/>
          <w:sz w:val="24"/>
          <w:szCs w:val="24"/>
        </w:rPr>
        <w:t>that</w:t>
      </w:r>
      <w:proofErr w:type="gramEnd"/>
      <w:r w:rsidR="00396E37">
        <w:rPr>
          <w:rFonts w:ascii="Arial" w:hAnsi="Arial" w:cs="Arial"/>
          <w:sz w:val="24"/>
          <w:szCs w:val="24"/>
        </w:rPr>
        <w:t xml:space="preserve"> two days thereafter there was this big shortage. The witness responded that it was possible because the </w:t>
      </w:r>
      <w:r w:rsidR="00135972">
        <w:rPr>
          <w:rFonts w:ascii="Arial" w:hAnsi="Arial" w:cs="Arial"/>
          <w:sz w:val="24"/>
          <w:szCs w:val="24"/>
        </w:rPr>
        <w:t>appellant</w:t>
      </w:r>
      <w:r w:rsidR="00396E37">
        <w:rPr>
          <w:rFonts w:ascii="Arial" w:hAnsi="Arial" w:cs="Arial"/>
          <w:sz w:val="24"/>
          <w:szCs w:val="24"/>
        </w:rPr>
        <w:t xml:space="preserve"> was responsible for the transfer of stock between units and could have manipulated the </w:t>
      </w:r>
      <w:r w:rsidR="003A4C17">
        <w:rPr>
          <w:rFonts w:ascii="Arial" w:hAnsi="Arial" w:cs="Arial"/>
          <w:sz w:val="24"/>
          <w:szCs w:val="24"/>
        </w:rPr>
        <w:t xml:space="preserve">information on the </w:t>
      </w:r>
      <w:r w:rsidR="00E269BB">
        <w:rPr>
          <w:rFonts w:ascii="Arial" w:hAnsi="Arial" w:cs="Arial"/>
          <w:sz w:val="24"/>
          <w:szCs w:val="24"/>
        </w:rPr>
        <w:t xml:space="preserve">computer </w:t>
      </w:r>
      <w:r w:rsidR="00396E37">
        <w:rPr>
          <w:rFonts w:ascii="Arial" w:hAnsi="Arial" w:cs="Arial"/>
          <w:sz w:val="24"/>
          <w:szCs w:val="24"/>
        </w:rPr>
        <w:t>system to balance. She stated that the shortage was detected without an external audit because the physical stock was counted a</w:t>
      </w:r>
      <w:r w:rsidR="0018559A">
        <w:rPr>
          <w:rFonts w:ascii="Arial" w:hAnsi="Arial" w:cs="Arial"/>
          <w:sz w:val="24"/>
          <w:szCs w:val="24"/>
        </w:rPr>
        <w:t>n</w:t>
      </w:r>
      <w:r w:rsidR="00396E37">
        <w:rPr>
          <w:rFonts w:ascii="Arial" w:hAnsi="Arial" w:cs="Arial"/>
          <w:sz w:val="24"/>
          <w:szCs w:val="24"/>
        </w:rPr>
        <w:t xml:space="preserve">d it did not </w:t>
      </w:r>
      <w:r w:rsidR="0018559A">
        <w:rPr>
          <w:rFonts w:ascii="Arial" w:hAnsi="Arial" w:cs="Arial"/>
          <w:sz w:val="24"/>
          <w:szCs w:val="24"/>
        </w:rPr>
        <w:t>correspond</w:t>
      </w:r>
      <w:r w:rsidR="00396E37">
        <w:rPr>
          <w:rFonts w:ascii="Arial" w:hAnsi="Arial" w:cs="Arial"/>
          <w:sz w:val="24"/>
          <w:szCs w:val="24"/>
        </w:rPr>
        <w:t xml:space="preserve"> with</w:t>
      </w:r>
      <w:r w:rsidR="0018559A">
        <w:rPr>
          <w:rFonts w:ascii="Arial" w:hAnsi="Arial" w:cs="Arial"/>
          <w:sz w:val="24"/>
          <w:szCs w:val="24"/>
        </w:rPr>
        <w:t xml:space="preserve"> the system stock i.e.</w:t>
      </w:r>
      <w:r w:rsidR="00396E37">
        <w:rPr>
          <w:rFonts w:ascii="Arial" w:hAnsi="Arial" w:cs="Arial"/>
          <w:sz w:val="24"/>
          <w:szCs w:val="24"/>
        </w:rPr>
        <w:t xml:space="preserve"> </w:t>
      </w:r>
      <w:r w:rsidR="0018559A">
        <w:rPr>
          <w:rFonts w:ascii="Arial" w:hAnsi="Arial" w:cs="Arial"/>
          <w:sz w:val="24"/>
          <w:szCs w:val="24"/>
        </w:rPr>
        <w:t xml:space="preserve">reports and documents on the computer system. The </w:t>
      </w:r>
      <w:r w:rsidR="00135972">
        <w:rPr>
          <w:rFonts w:ascii="Arial" w:hAnsi="Arial" w:cs="Arial"/>
          <w:sz w:val="24"/>
          <w:szCs w:val="24"/>
        </w:rPr>
        <w:t>appellant</w:t>
      </w:r>
      <w:r w:rsidR="0018559A">
        <w:rPr>
          <w:rFonts w:ascii="Arial" w:hAnsi="Arial" w:cs="Arial"/>
          <w:sz w:val="24"/>
          <w:szCs w:val="24"/>
        </w:rPr>
        <w:t xml:space="preserve"> confirmed the shortage to the witness.</w:t>
      </w:r>
    </w:p>
    <w:p w:rsidR="00396E37" w:rsidRDefault="00A51F5B" w:rsidP="00A338F4">
      <w:pPr>
        <w:spacing w:line="360" w:lineRule="auto"/>
        <w:jc w:val="both"/>
        <w:rPr>
          <w:rFonts w:ascii="Arial" w:hAnsi="Arial" w:cs="Arial"/>
          <w:sz w:val="24"/>
          <w:szCs w:val="24"/>
        </w:rPr>
      </w:pPr>
      <w:r>
        <w:rPr>
          <w:rFonts w:ascii="Arial" w:hAnsi="Arial" w:cs="Arial"/>
          <w:sz w:val="24"/>
          <w:szCs w:val="24"/>
        </w:rPr>
        <w:lastRenderedPageBreak/>
        <w:t>[31</w:t>
      </w:r>
      <w:r w:rsidR="00420E36">
        <w:rPr>
          <w:rFonts w:ascii="Arial" w:hAnsi="Arial" w:cs="Arial"/>
          <w:sz w:val="24"/>
          <w:szCs w:val="24"/>
        </w:rPr>
        <w:t>]</w:t>
      </w:r>
      <w:r w:rsidR="00420E36">
        <w:rPr>
          <w:rFonts w:ascii="Arial" w:hAnsi="Arial" w:cs="Arial"/>
          <w:sz w:val="24"/>
          <w:szCs w:val="24"/>
        </w:rPr>
        <w:tab/>
        <w:t xml:space="preserve">The State closed its case after the second witness was called. The defence brought </w:t>
      </w:r>
      <w:r w:rsidR="00FE7757">
        <w:rPr>
          <w:rFonts w:ascii="Arial" w:hAnsi="Arial" w:cs="Arial"/>
          <w:sz w:val="24"/>
          <w:szCs w:val="24"/>
        </w:rPr>
        <w:t>an application for a discharge in terms of section 174 of the CPA. This application was opposed.</w:t>
      </w:r>
      <w:r w:rsidR="0018559A">
        <w:rPr>
          <w:rFonts w:ascii="Arial" w:hAnsi="Arial" w:cs="Arial"/>
          <w:sz w:val="24"/>
          <w:szCs w:val="24"/>
        </w:rPr>
        <w:t xml:space="preserve"> </w:t>
      </w:r>
      <w:r w:rsidR="00FE7757">
        <w:rPr>
          <w:rFonts w:ascii="Arial" w:hAnsi="Arial" w:cs="Arial"/>
          <w:sz w:val="24"/>
          <w:szCs w:val="24"/>
        </w:rPr>
        <w:t xml:space="preserve">Eventually, the application was refused and the </w:t>
      </w:r>
      <w:r w:rsidR="00135972">
        <w:rPr>
          <w:rFonts w:ascii="Arial" w:hAnsi="Arial" w:cs="Arial"/>
          <w:sz w:val="24"/>
          <w:szCs w:val="24"/>
        </w:rPr>
        <w:t>appellant</w:t>
      </w:r>
      <w:r w:rsidR="00FE7757">
        <w:rPr>
          <w:rFonts w:ascii="Arial" w:hAnsi="Arial" w:cs="Arial"/>
          <w:sz w:val="24"/>
          <w:szCs w:val="24"/>
        </w:rPr>
        <w:t xml:space="preserve"> was </w:t>
      </w:r>
      <w:r w:rsidR="00773409">
        <w:rPr>
          <w:rFonts w:ascii="Arial" w:hAnsi="Arial" w:cs="Arial"/>
          <w:sz w:val="24"/>
          <w:szCs w:val="24"/>
        </w:rPr>
        <w:t>p</w:t>
      </w:r>
      <w:r w:rsidR="00FE7757">
        <w:rPr>
          <w:rFonts w:ascii="Arial" w:hAnsi="Arial" w:cs="Arial"/>
          <w:sz w:val="24"/>
          <w:szCs w:val="24"/>
        </w:rPr>
        <w:t>laced on her def</w:t>
      </w:r>
      <w:r w:rsidR="00C20463">
        <w:rPr>
          <w:rFonts w:ascii="Arial" w:hAnsi="Arial" w:cs="Arial"/>
          <w:sz w:val="24"/>
          <w:szCs w:val="24"/>
        </w:rPr>
        <w:t>ence. H</w:t>
      </w:r>
      <w:r w:rsidR="00FE7757">
        <w:rPr>
          <w:rFonts w:ascii="Arial" w:hAnsi="Arial" w:cs="Arial"/>
          <w:sz w:val="24"/>
          <w:szCs w:val="24"/>
        </w:rPr>
        <w:t xml:space="preserve">owever, </w:t>
      </w:r>
      <w:r w:rsidR="00C20463">
        <w:rPr>
          <w:rFonts w:ascii="Arial" w:hAnsi="Arial" w:cs="Arial"/>
          <w:sz w:val="24"/>
          <w:szCs w:val="24"/>
        </w:rPr>
        <w:t>she opted to remain silent and thus</w:t>
      </w:r>
      <w:r w:rsidR="00773409">
        <w:rPr>
          <w:rFonts w:ascii="Arial" w:hAnsi="Arial" w:cs="Arial"/>
          <w:sz w:val="24"/>
          <w:szCs w:val="24"/>
        </w:rPr>
        <w:t>,</w:t>
      </w:r>
      <w:r w:rsidR="00C20463">
        <w:rPr>
          <w:rFonts w:ascii="Arial" w:hAnsi="Arial" w:cs="Arial"/>
          <w:sz w:val="24"/>
          <w:szCs w:val="24"/>
        </w:rPr>
        <w:t xml:space="preserve"> no evidence was presented by the defence. </w:t>
      </w:r>
    </w:p>
    <w:p w:rsidR="005D4784" w:rsidRDefault="005D4784" w:rsidP="00A338F4">
      <w:pPr>
        <w:spacing w:line="360" w:lineRule="auto"/>
        <w:jc w:val="both"/>
        <w:rPr>
          <w:rFonts w:ascii="Arial" w:hAnsi="Arial" w:cs="Arial"/>
          <w:sz w:val="24"/>
          <w:szCs w:val="24"/>
          <w:u w:val="single"/>
        </w:rPr>
      </w:pPr>
      <w:r w:rsidRPr="005D4784">
        <w:rPr>
          <w:rFonts w:ascii="Arial" w:hAnsi="Arial" w:cs="Arial"/>
          <w:sz w:val="24"/>
          <w:szCs w:val="24"/>
          <w:u w:val="single"/>
        </w:rPr>
        <w:t>The judgment of the Magistrate</w:t>
      </w:r>
      <w:r>
        <w:rPr>
          <w:rFonts w:ascii="Arial" w:hAnsi="Arial" w:cs="Arial"/>
          <w:sz w:val="24"/>
          <w:szCs w:val="24"/>
          <w:u w:val="single"/>
        </w:rPr>
        <w:t xml:space="preserve"> </w:t>
      </w:r>
    </w:p>
    <w:p w:rsidR="005D4784" w:rsidRDefault="00A51F5B" w:rsidP="00A338F4">
      <w:pPr>
        <w:spacing w:line="360" w:lineRule="auto"/>
        <w:jc w:val="both"/>
        <w:rPr>
          <w:rFonts w:ascii="Arial" w:hAnsi="Arial" w:cs="Arial"/>
          <w:sz w:val="24"/>
          <w:szCs w:val="24"/>
        </w:rPr>
      </w:pPr>
      <w:r>
        <w:rPr>
          <w:rFonts w:ascii="Arial" w:hAnsi="Arial" w:cs="Arial"/>
          <w:sz w:val="24"/>
          <w:szCs w:val="24"/>
        </w:rPr>
        <w:t>[32</w:t>
      </w:r>
      <w:r w:rsidR="005D4784">
        <w:rPr>
          <w:rFonts w:ascii="Arial" w:hAnsi="Arial" w:cs="Arial"/>
          <w:sz w:val="24"/>
          <w:szCs w:val="24"/>
        </w:rPr>
        <w:t>]</w:t>
      </w:r>
      <w:r w:rsidR="005D4784">
        <w:rPr>
          <w:rFonts w:ascii="Arial" w:hAnsi="Arial" w:cs="Arial"/>
          <w:sz w:val="24"/>
          <w:szCs w:val="24"/>
        </w:rPr>
        <w:tab/>
      </w:r>
      <w:r w:rsidR="008968DB">
        <w:rPr>
          <w:rFonts w:ascii="Arial" w:hAnsi="Arial" w:cs="Arial"/>
          <w:sz w:val="24"/>
          <w:szCs w:val="24"/>
        </w:rPr>
        <w:t>Although</w:t>
      </w:r>
      <w:r w:rsidR="0064408E">
        <w:rPr>
          <w:rFonts w:ascii="Arial" w:hAnsi="Arial" w:cs="Arial"/>
          <w:sz w:val="24"/>
          <w:szCs w:val="24"/>
        </w:rPr>
        <w:t>,</w:t>
      </w:r>
      <w:r w:rsidR="008968DB">
        <w:rPr>
          <w:rFonts w:ascii="Arial" w:hAnsi="Arial" w:cs="Arial"/>
          <w:sz w:val="24"/>
          <w:szCs w:val="24"/>
        </w:rPr>
        <w:t xml:space="preserve"> it is not necessary for this court to deal with the ruling of the s 174 application, we need to refer to it because the magistrate referred to it in the final ruling on the merits.  In the </w:t>
      </w:r>
      <w:r w:rsidR="003A4C17">
        <w:rPr>
          <w:rFonts w:ascii="Arial" w:hAnsi="Arial" w:cs="Arial"/>
          <w:sz w:val="24"/>
          <w:szCs w:val="24"/>
        </w:rPr>
        <w:t xml:space="preserve">section </w:t>
      </w:r>
      <w:r w:rsidR="008968DB">
        <w:rPr>
          <w:rFonts w:ascii="Arial" w:hAnsi="Arial" w:cs="Arial"/>
          <w:sz w:val="24"/>
          <w:szCs w:val="24"/>
        </w:rPr>
        <w:t>174 application, he summarized only the evidence of the first witness and did not consider the evidence of the second State witness.</w:t>
      </w:r>
      <w:r w:rsidR="0064408E">
        <w:rPr>
          <w:rFonts w:ascii="Arial" w:hAnsi="Arial" w:cs="Arial"/>
          <w:sz w:val="24"/>
          <w:szCs w:val="24"/>
        </w:rPr>
        <w:t xml:space="preserve"> On perusal of the submission of the State, it is evident that they only relied on the evidence </w:t>
      </w:r>
      <w:r w:rsidR="00C20463">
        <w:rPr>
          <w:rFonts w:ascii="Arial" w:hAnsi="Arial" w:cs="Arial"/>
          <w:sz w:val="24"/>
          <w:szCs w:val="24"/>
        </w:rPr>
        <w:t>of</w:t>
      </w:r>
      <w:r w:rsidR="0064408E">
        <w:rPr>
          <w:rFonts w:ascii="Arial" w:hAnsi="Arial" w:cs="Arial"/>
          <w:sz w:val="24"/>
          <w:szCs w:val="24"/>
        </w:rPr>
        <w:t xml:space="preserve"> Mr Abraham </w:t>
      </w:r>
      <w:proofErr w:type="spellStart"/>
      <w:r w:rsidR="0064408E">
        <w:rPr>
          <w:rFonts w:ascii="Arial" w:hAnsi="Arial" w:cs="Arial"/>
          <w:sz w:val="24"/>
          <w:szCs w:val="24"/>
        </w:rPr>
        <w:t>Nakatimba</w:t>
      </w:r>
      <w:proofErr w:type="spellEnd"/>
      <w:r w:rsidR="0064408E">
        <w:rPr>
          <w:rFonts w:ascii="Arial" w:hAnsi="Arial" w:cs="Arial"/>
          <w:sz w:val="24"/>
          <w:szCs w:val="24"/>
        </w:rPr>
        <w:t xml:space="preserve"> in their opposition to the s 174 application and submitted that he should be treated as a single witness. This may be the reason for the magistrate</w:t>
      </w:r>
      <w:r w:rsidR="00773409">
        <w:rPr>
          <w:rFonts w:ascii="Arial" w:hAnsi="Arial" w:cs="Arial"/>
          <w:sz w:val="24"/>
          <w:szCs w:val="24"/>
        </w:rPr>
        <w:t>`s</w:t>
      </w:r>
      <w:r w:rsidR="0064408E">
        <w:rPr>
          <w:rFonts w:ascii="Arial" w:hAnsi="Arial" w:cs="Arial"/>
          <w:sz w:val="24"/>
          <w:szCs w:val="24"/>
        </w:rPr>
        <w:t xml:space="preserve"> </w:t>
      </w:r>
      <w:r w:rsidR="00C20463">
        <w:rPr>
          <w:rFonts w:ascii="Arial" w:hAnsi="Arial" w:cs="Arial"/>
          <w:sz w:val="24"/>
          <w:szCs w:val="24"/>
        </w:rPr>
        <w:t xml:space="preserve">rationale to focus only on that one witness in his summary of evidence. </w:t>
      </w:r>
    </w:p>
    <w:p w:rsidR="003E43DA" w:rsidRDefault="003E43DA" w:rsidP="00A338F4">
      <w:pPr>
        <w:spacing w:line="360" w:lineRule="auto"/>
        <w:jc w:val="both"/>
        <w:rPr>
          <w:rFonts w:ascii="Arial" w:hAnsi="Arial" w:cs="Arial"/>
          <w:sz w:val="24"/>
          <w:szCs w:val="24"/>
        </w:rPr>
      </w:pPr>
      <w:r>
        <w:rPr>
          <w:rFonts w:ascii="Arial" w:hAnsi="Arial" w:cs="Arial"/>
          <w:sz w:val="24"/>
          <w:szCs w:val="24"/>
        </w:rPr>
        <w:t>[3</w:t>
      </w:r>
      <w:r w:rsidR="003A4C17">
        <w:rPr>
          <w:rFonts w:ascii="Arial" w:hAnsi="Arial" w:cs="Arial"/>
          <w:sz w:val="24"/>
          <w:szCs w:val="24"/>
        </w:rPr>
        <w:t>3</w:t>
      </w:r>
      <w:r>
        <w:rPr>
          <w:rFonts w:ascii="Arial" w:hAnsi="Arial" w:cs="Arial"/>
          <w:sz w:val="24"/>
          <w:szCs w:val="24"/>
        </w:rPr>
        <w:t>]</w:t>
      </w:r>
      <w:r>
        <w:rPr>
          <w:rFonts w:ascii="Arial" w:hAnsi="Arial" w:cs="Arial"/>
          <w:sz w:val="24"/>
          <w:szCs w:val="24"/>
        </w:rPr>
        <w:tab/>
      </w:r>
      <w:r w:rsidR="001D456B">
        <w:rPr>
          <w:rFonts w:ascii="Arial" w:hAnsi="Arial" w:cs="Arial"/>
          <w:sz w:val="24"/>
          <w:szCs w:val="24"/>
        </w:rPr>
        <w:t>In closing arguments before judgment, t</w:t>
      </w:r>
      <w:r>
        <w:rPr>
          <w:rFonts w:ascii="Arial" w:hAnsi="Arial" w:cs="Arial"/>
          <w:sz w:val="24"/>
          <w:szCs w:val="24"/>
        </w:rPr>
        <w:t>he prosecution again submitted on the merits that the State’s evidence was</w:t>
      </w:r>
      <w:r w:rsidR="00773409">
        <w:rPr>
          <w:rFonts w:ascii="Arial" w:hAnsi="Arial" w:cs="Arial"/>
          <w:sz w:val="24"/>
          <w:szCs w:val="24"/>
        </w:rPr>
        <w:t xml:space="preserve"> that of a single witness. The m</w:t>
      </w:r>
      <w:r>
        <w:rPr>
          <w:rFonts w:ascii="Arial" w:hAnsi="Arial" w:cs="Arial"/>
          <w:sz w:val="24"/>
          <w:szCs w:val="24"/>
        </w:rPr>
        <w:t xml:space="preserve">agistrate delivered an </w:t>
      </w:r>
      <w:r w:rsidRPr="0076716E">
        <w:rPr>
          <w:rFonts w:ascii="Arial" w:hAnsi="Arial" w:cs="Arial"/>
          <w:i/>
          <w:sz w:val="24"/>
          <w:szCs w:val="24"/>
        </w:rPr>
        <w:t>ex tempore</w:t>
      </w:r>
      <w:r>
        <w:rPr>
          <w:rFonts w:ascii="Arial" w:hAnsi="Arial" w:cs="Arial"/>
          <w:sz w:val="24"/>
          <w:szCs w:val="24"/>
        </w:rPr>
        <w:t xml:space="preserve"> judgment and referred to his </w:t>
      </w:r>
      <w:r w:rsidRPr="009A6937">
        <w:rPr>
          <w:rFonts w:ascii="Arial" w:hAnsi="Arial" w:cs="Arial"/>
          <w:i/>
          <w:sz w:val="24"/>
          <w:szCs w:val="24"/>
        </w:rPr>
        <w:t xml:space="preserve">ratio </w:t>
      </w:r>
      <w:proofErr w:type="spellStart"/>
      <w:r w:rsidRPr="009A6937">
        <w:rPr>
          <w:rFonts w:ascii="Arial" w:hAnsi="Arial" w:cs="Arial"/>
          <w:i/>
          <w:sz w:val="24"/>
          <w:szCs w:val="24"/>
        </w:rPr>
        <w:t>decidendi</w:t>
      </w:r>
      <w:proofErr w:type="spellEnd"/>
      <w:r w:rsidRPr="009A6937">
        <w:rPr>
          <w:rFonts w:ascii="Arial" w:hAnsi="Arial" w:cs="Arial"/>
          <w:i/>
          <w:sz w:val="24"/>
          <w:szCs w:val="24"/>
        </w:rPr>
        <w:t xml:space="preserve"> in</w:t>
      </w:r>
      <w:r>
        <w:rPr>
          <w:rFonts w:ascii="Arial" w:hAnsi="Arial" w:cs="Arial"/>
          <w:sz w:val="24"/>
          <w:szCs w:val="24"/>
        </w:rPr>
        <w:t xml:space="preserve"> the 174 application concerning count 1, stating that</w:t>
      </w:r>
      <w:r w:rsidR="001D456B">
        <w:rPr>
          <w:rFonts w:ascii="Arial" w:hAnsi="Arial" w:cs="Arial"/>
          <w:sz w:val="24"/>
          <w:szCs w:val="24"/>
        </w:rPr>
        <w:t xml:space="preserve"> he is of no different opinion, and convicted on count 2. </w:t>
      </w:r>
    </w:p>
    <w:p w:rsidR="00961319" w:rsidRDefault="003A4C17"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r>
        <w:rPr>
          <w:rFonts w:ascii="Arial" w:hAnsi="Arial" w:cs="Arial"/>
          <w:sz w:val="24"/>
          <w:szCs w:val="24"/>
        </w:rPr>
        <w:t>[34</w:t>
      </w:r>
      <w:r w:rsidR="007E5B76">
        <w:rPr>
          <w:rFonts w:ascii="Arial" w:hAnsi="Arial" w:cs="Arial"/>
          <w:sz w:val="24"/>
          <w:szCs w:val="24"/>
        </w:rPr>
        <w:t>]</w:t>
      </w:r>
      <w:r w:rsidR="007E5B76">
        <w:rPr>
          <w:rFonts w:ascii="Arial" w:hAnsi="Arial" w:cs="Arial"/>
          <w:sz w:val="24"/>
          <w:szCs w:val="24"/>
        </w:rPr>
        <w:tab/>
        <w:t>We were</w:t>
      </w:r>
      <w:r w:rsidR="00773409">
        <w:rPr>
          <w:rFonts w:ascii="Arial" w:hAnsi="Arial" w:cs="Arial"/>
          <w:sz w:val="24"/>
          <w:szCs w:val="24"/>
        </w:rPr>
        <w:t xml:space="preserve"> at pains to decipher what the m</w:t>
      </w:r>
      <w:r w:rsidR="007E5B76">
        <w:rPr>
          <w:rFonts w:ascii="Arial" w:hAnsi="Arial" w:cs="Arial"/>
          <w:sz w:val="24"/>
          <w:szCs w:val="24"/>
        </w:rPr>
        <w:t>agistrate</w:t>
      </w:r>
      <w:r w:rsidR="00773409">
        <w:rPr>
          <w:rFonts w:ascii="Arial" w:hAnsi="Arial" w:cs="Arial"/>
          <w:sz w:val="24"/>
          <w:szCs w:val="24"/>
        </w:rPr>
        <w:t>`s</w:t>
      </w:r>
      <w:r w:rsidR="007E5B76">
        <w:rPr>
          <w:rFonts w:ascii="Arial" w:hAnsi="Arial" w:cs="Arial"/>
          <w:sz w:val="24"/>
          <w:szCs w:val="24"/>
        </w:rPr>
        <w:t xml:space="preserve"> reasons were in the </w:t>
      </w:r>
      <w:r w:rsidR="002850EC">
        <w:rPr>
          <w:rFonts w:ascii="Arial" w:hAnsi="Arial" w:cs="Arial"/>
          <w:sz w:val="24"/>
          <w:szCs w:val="24"/>
        </w:rPr>
        <w:t>‘</w:t>
      </w:r>
      <w:r w:rsidR="007E5B76">
        <w:rPr>
          <w:rFonts w:ascii="Arial" w:hAnsi="Arial" w:cs="Arial"/>
          <w:sz w:val="24"/>
          <w:szCs w:val="24"/>
        </w:rPr>
        <w:t>final judgment</w:t>
      </w:r>
      <w:r w:rsidR="002850EC">
        <w:rPr>
          <w:rFonts w:ascii="Arial" w:hAnsi="Arial" w:cs="Arial"/>
          <w:sz w:val="24"/>
          <w:szCs w:val="24"/>
        </w:rPr>
        <w:t>’</w:t>
      </w:r>
      <w:r w:rsidR="007E5B76">
        <w:rPr>
          <w:rFonts w:ascii="Arial" w:hAnsi="Arial" w:cs="Arial"/>
          <w:sz w:val="24"/>
          <w:szCs w:val="24"/>
        </w:rPr>
        <w:t xml:space="preserve"> as the typed record </w:t>
      </w:r>
      <w:r>
        <w:rPr>
          <w:rFonts w:ascii="Arial" w:hAnsi="Arial" w:cs="Arial"/>
          <w:sz w:val="24"/>
          <w:szCs w:val="24"/>
        </w:rPr>
        <w:t xml:space="preserve">was riddled with </w:t>
      </w:r>
      <w:r w:rsidR="00773409">
        <w:rPr>
          <w:rFonts w:ascii="Arial" w:hAnsi="Arial" w:cs="Arial"/>
          <w:sz w:val="24"/>
          <w:szCs w:val="24"/>
        </w:rPr>
        <w:t>‘</w:t>
      </w:r>
      <w:r w:rsidR="007E5B76">
        <w:rPr>
          <w:rFonts w:ascii="Arial" w:hAnsi="Arial" w:cs="Arial"/>
          <w:sz w:val="24"/>
          <w:szCs w:val="24"/>
        </w:rPr>
        <w:t>indistinct</w:t>
      </w:r>
      <w:r w:rsidR="00773409">
        <w:rPr>
          <w:rFonts w:ascii="Arial" w:hAnsi="Arial" w:cs="Arial"/>
          <w:sz w:val="24"/>
          <w:szCs w:val="24"/>
        </w:rPr>
        <w:t>’</w:t>
      </w:r>
      <w:r w:rsidR="007E5B76">
        <w:rPr>
          <w:rFonts w:ascii="Arial" w:hAnsi="Arial" w:cs="Arial"/>
          <w:sz w:val="24"/>
          <w:szCs w:val="24"/>
        </w:rPr>
        <w:t xml:space="preserve"> </w:t>
      </w:r>
      <w:r w:rsidR="002850EC">
        <w:rPr>
          <w:rFonts w:ascii="Arial" w:hAnsi="Arial" w:cs="Arial"/>
          <w:sz w:val="24"/>
          <w:szCs w:val="24"/>
        </w:rPr>
        <w:t>portions which made</w:t>
      </w:r>
      <w:r>
        <w:rPr>
          <w:rFonts w:ascii="Arial" w:hAnsi="Arial" w:cs="Arial"/>
          <w:sz w:val="24"/>
          <w:szCs w:val="24"/>
        </w:rPr>
        <w:t xml:space="preserve"> it </w:t>
      </w:r>
      <w:r w:rsidR="002850EC">
        <w:rPr>
          <w:rFonts w:ascii="Arial" w:hAnsi="Arial" w:cs="Arial"/>
          <w:sz w:val="24"/>
          <w:szCs w:val="24"/>
        </w:rPr>
        <w:t>difficult for the appeal court to comprehend the reasons.</w:t>
      </w:r>
      <w:r w:rsidR="00B50724">
        <w:rPr>
          <w:rFonts w:ascii="Arial" w:hAnsi="Arial" w:cs="Arial"/>
          <w:sz w:val="24"/>
          <w:szCs w:val="24"/>
        </w:rPr>
        <w:t xml:space="preserve"> In addition, it is a </w:t>
      </w:r>
      <w:r w:rsidR="00BA6DB2">
        <w:rPr>
          <w:rFonts w:ascii="Arial" w:hAnsi="Arial" w:cs="Arial"/>
          <w:sz w:val="24"/>
          <w:szCs w:val="24"/>
        </w:rPr>
        <w:t xml:space="preserve">terse </w:t>
      </w:r>
      <w:r w:rsidR="005E4303">
        <w:rPr>
          <w:rFonts w:ascii="Arial" w:hAnsi="Arial" w:cs="Arial"/>
          <w:sz w:val="24"/>
          <w:szCs w:val="24"/>
        </w:rPr>
        <w:t xml:space="preserve">judgment making it difficult </w:t>
      </w:r>
      <w:r w:rsidR="00B50724">
        <w:rPr>
          <w:rFonts w:ascii="Arial" w:hAnsi="Arial" w:cs="Arial"/>
          <w:sz w:val="24"/>
          <w:szCs w:val="24"/>
        </w:rPr>
        <w:t xml:space="preserve">to discern </w:t>
      </w:r>
      <w:r w:rsidR="005E4303">
        <w:rPr>
          <w:rFonts w:ascii="Arial" w:hAnsi="Arial" w:cs="Arial"/>
          <w:sz w:val="24"/>
          <w:szCs w:val="24"/>
        </w:rPr>
        <w:t xml:space="preserve">from the reasons </w:t>
      </w:r>
      <w:r w:rsidR="00BA6DB2">
        <w:rPr>
          <w:rFonts w:ascii="Arial" w:hAnsi="Arial" w:cs="Arial"/>
          <w:sz w:val="24"/>
          <w:szCs w:val="24"/>
        </w:rPr>
        <w:t>how the magistrate resolved the issues of fact and law</w:t>
      </w:r>
      <w:r w:rsidR="005E4303">
        <w:rPr>
          <w:rFonts w:ascii="Arial" w:hAnsi="Arial" w:cs="Arial"/>
          <w:sz w:val="24"/>
          <w:szCs w:val="24"/>
        </w:rPr>
        <w:t>.</w:t>
      </w:r>
      <w:r w:rsidR="007E5B76">
        <w:rPr>
          <w:rFonts w:ascii="Arial" w:hAnsi="Arial" w:cs="Arial"/>
          <w:sz w:val="24"/>
          <w:szCs w:val="24"/>
        </w:rPr>
        <w:t xml:space="preserve"> It is alarming that the </w:t>
      </w:r>
      <w:proofErr w:type="gramStart"/>
      <w:r w:rsidR="007E5B76">
        <w:rPr>
          <w:rFonts w:ascii="Arial" w:hAnsi="Arial" w:cs="Arial"/>
          <w:sz w:val="24"/>
          <w:szCs w:val="24"/>
        </w:rPr>
        <w:t>Magistrate,</w:t>
      </w:r>
      <w:proofErr w:type="gramEnd"/>
      <w:r w:rsidR="007E5B76">
        <w:rPr>
          <w:rFonts w:ascii="Arial" w:hAnsi="Arial" w:cs="Arial"/>
          <w:sz w:val="24"/>
          <w:szCs w:val="24"/>
        </w:rPr>
        <w:t xml:space="preserve"> </w:t>
      </w:r>
      <w:r w:rsidR="00BA6DB2">
        <w:rPr>
          <w:rFonts w:ascii="Arial" w:hAnsi="Arial" w:cs="Arial"/>
          <w:sz w:val="24"/>
          <w:szCs w:val="24"/>
        </w:rPr>
        <w:t>did not even attempt to supplement</w:t>
      </w:r>
      <w:r w:rsidR="007E5B76">
        <w:rPr>
          <w:rFonts w:ascii="Arial" w:hAnsi="Arial" w:cs="Arial"/>
          <w:sz w:val="24"/>
          <w:szCs w:val="24"/>
        </w:rPr>
        <w:t xml:space="preserve"> his judgment after the notice of appeal was filed. He simply stated that he has no additional reasons to add.</w:t>
      </w:r>
      <w:r w:rsidR="005504C8">
        <w:rPr>
          <w:rFonts w:ascii="Arial" w:hAnsi="Arial" w:cs="Arial"/>
          <w:sz w:val="24"/>
          <w:szCs w:val="24"/>
        </w:rPr>
        <w:t xml:space="preserve"> In view of the situation at hand, especially since this case was at Regional Court level, to remind the magistrates of the rationales for the duty to give </w:t>
      </w:r>
      <w:r w:rsidR="00961319">
        <w:rPr>
          <w:rFonts w:ascii="Arial" w:hAnsi="Arial" w:cs="Arial"/>
          <w:sz w:val="24"/>
          <w:szCs w:val="24"/>
        </w:rPr>
        <w:t>reasons:</w:t>
      </w:r>
    </w:p>
    <w:p w:rsidR="00773409" w:rsidRDefault="00773409"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p>
    <w:p w:rsidR="0076716E" w:rsidRDefault="00961319"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it</w:t>
      </w:r>
      <w:proofErr w:type="gramEnd"/>
      <w:r>
        <w:rPr>
          <w:rFonts w:ascii="Arial" w:hAnsi="Arial" w:cs="Arial"/>
          <w:sz w:val="24"/>
          <w:szCs w:val="24"/>
        </w:rPr>
        <w:t xml:space="preserve"> promotes public confidence in the administration of justice;</w:t>
      </w:r>
    </w:p>
    <w:p w:rsidR="00773409" w:rsidRDefault="00773409"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p>
    <w:p w:rsidR="00961319" w:rsidRDefault="00961319"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it</w:t>
      </w:r>
      <w:proofErr w:type="gramEnd"/>
      <w:r>
        <w:rPr>
          <w:rFonts w:ascii="Arial" w:hAnsi="Arial" w:cs="Arial"/>
          <w:sz w:val="24"/>
          <w:szCs w:val="24"/>
        </w:rPr>
        <w:t xml:space="preserve"> is important to inform the losing party of the reasons for being unsuccessful in court; </w:t>
      </w:r>
    </w:p>
    <w:p w:rsidR="00773409" w:rsidRDefault="00773409"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p>
    <w:p w:rsidR="0076716E" w:rsidRDefault="00961319"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it</w:t>
      </w:r>
      <w:proofErr w:type="gramEnd"/>
      <w:r>
        <w:rPr>
          <w:rFonts w:ascii="Arial" w:hAnsi="Arial" w:cs="Arial"/>
          <w:sz w:val="24"/>
          <w:szCs w:val="24"/>
        </w:rPr>
        <w:t xml:space="preserve"> makes the right of appeal meaningful as it enables the appeal court to comprehend the path that the trial court has taken that </w:t>
      </w:r>
      <w:r w:rsidR="00BF471B">
        <w:rPr>
          <w:rFonts w:ascii="Arial" w:hAnsi="Arial" w:cs="Arial"/>
          <w:sz w:val="24"/>
          <w:szCs w:val="24"/>
        </w:rPr>
        <w:t xml:space="preserve">lead to its decision. Therefore, </w:t>
      </w:r>
      <w:r>
        <w:rPr>
          <w:rFonts w:ascii="Arial" w:hAnsi="Arial" w:cs="Arial"/>
          <w:sz w:val="24"/>
          <w:szCs w:val="24"/>
        </w:rPr>
        <w:t>the duty to give reasons cannot be relegated at all.</w:t>
      </w:r>
    </w:p>
    <w:p w:rsidR="003053E0" w:rsidRDefault="003053E0" w:rsidP="00BD0F77">
      <w:pPr>
        <w:widowControl w:val="0"/>
        <w:tabs>
          <w:tab w:val="left" w:pos="720"/>
        </w:tabs>
        <w:autoSpaceDE w:val="0"/>
        <w:autoSpaceDN w:val="0"/>
        <w:adjustRightInd w:val="0"/>
        <w:spacing w:before="100" w:beforeAutospacing="1" w:after="0" w:line="360" w:lineRule="auto"/>
        <w:contextualSpacing/>
        <w:jc w:val="both"/>
        <w:rPr>
          <w:rFonts w:ascii="Arial" w:hAnsi="Arial" w:cs="Arial"/>
          <w:sz w:val="24"/>
          <w:szCs w:val="24"/>
        </w:rPr>
      </w:pPr>
    </w:p>
    <w:p w:rsidR="002850EC" w:rsidRDefault="0076716E" w:rsidP="0076716E">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proofErr w:type="gramStart"/>
      <w:r>
        <w:rPr>
          <w:rFonts w:ascii="Arial" w:hAnsi="Arial" w:cs="Arial"/>
          <w:sz w:val="24"/>
          <w:szCs w:val="24"/>
        </w:rPr>
        <w:t>Notwithstanding</w:t>
      </w:r>
      <w:proofErr w:type="gramEnd"/>
      <w:r>
        <w:rPr>
          <w:rFonts w:ascii="Arial" w:hAnsi="Arial" w:cs="Arial"/>
          <w:sz w:val="24"/>
          <w:szCs w:val="24"/>
        </w:rPr>
        <w:t>,</w:t>
      </w:r>
      <w:r w:rsidR="003053E0">
        <w:rPr>
          <w:rFonts w:ascii="Arial" w:hAnsi="Arial" w:cs="Arial"/>
          <w:sz w:val="24"/>
          <w:szCs w:val="24"/>
        </w:rPr>
        <w:t xml:space="preserve"> </w:t>
      </w:r>
      <w:r w:rsidR="00773409">
        <w:rPr>
          <w:rFonts w:ascii="Arial" w:hAnsi="Arial" w:cs="Arial"/>
          <w:sz w:val="24"/>
          <w:szCs w:val="24"/>
        </w:rPr>
        <w:t>we were able to discern that the m</w:t>
      </w:r>
      <w:r>
        <w:rPr>
          <w:rFonts w:ascii="Arial" w:hAnsi="Arial" w:cs="Arial"/>
          <w:sz w:val="24"/>
          <w:szCs w:val="24"/>
        </w:rPr>
        <w:t xml:space="preserve">agistrate only considered the evidence of Mr </w:t>
      </w:r>
      <w:proofErr w:type="spellStart"/>
      <w:r>
        <w:rPr>
          <w:rFonts w:ascii="Arial" w:hAnsi="Arial" w:cs="Arial"/>
          <w:sz w:val="24"/>
          <w:szCs w:val="24"/>
        </w:rPr>
        <w:t>Nakatimba</w:t>
      </w:r>
      <w:proofErr w:type="spellEnd"/>
      <w:r>
        <w:rPr>
          <w:rFonts w:ascii="Arial" w:hAnsi="Arial" w:cs="Arial"/>
          <w:sz w:val="24"/>
          <w:szCs w:val="24"/>
        </w:rPr>
        <w:t xml:space="preserve"> in convicting the </w:t>
      </w:r>
      <w:r w:rsidR="00135972">
        <w:rPr>
          <w:rFonts w:ascii="Arial" w:hAnsi="Arial" w:cs="Arial"/>
          <w:sz w:val="24"/>
          <w:szCs w:val="24"/>
        </w:rPr>
        <w:t>appellant</w:t>
      </w:r>
      <w:r>
        <w:rPr>
          <w:rFonts w:ascii="Arial" w:hAnsi="Arial" w:cs="Arial"/>
          <w:sz w:val="24"/>
          <w:szCs w:val="24"/>
        </w:rPr>
        <w:t xml:space="preserve"> on both counts. This, in our view is </w:t>
      </w:r>
      <w:proofErr w:type="gramStart"/>
      <w:r>
        <w:rPr>
          <w:rFonts w:ascii="Arial" w:hAnsi="Arial" w:cs="Arial"/>
          <w:sz w:val="24"/>
          <w:szCs w:val="24"/>
        </w:rPr>
        <w:t>a misdirection</w:t>
      </w:r>
      <w:proofErr w:type="gramEnd"/>
      <w:r>
        <w:rPr>
          <w:rFonts w:ascii="Arial" w:hAnsi="Arial" w:cs="Arial"/>
          <w:sz w:val="24"/>
          <w:szCs w:val="24"/>
        </w:rPr>
        <w:t>, as there was another witness who testified. It</w:t>
      </w:r>
      <w:r w:rsidR="005E4303">
        <w:rPr>
          <w:rFonts w:ascii="Arial" w:hAnsi="Arial" w:cs="Arial"/>
          <w:sz w:val="24"/>
          <w:szCs w:val="24"/>
        </w:rPr>
        <w:t xml:space="preserve"> is apposite to remind magistrates of </w:t>
      </w:r>
      <w:r>
        <w:rPr>
          <w:rFonts w:ascii="Arial" w:hAnsi="Arial" w:cs="Arial"/>
          <w:sz w:val="24"/>
          <w:szCs w:val="24"/>
        </w:rPr>
        <w:t>the need to consider the who</w:t>
      </w:r>
      <w:r w:rsidR="00FC505F">
        <w:rPr>
          <w:rFonts w:ascii="Arial" w:hAnsi="Arial" w:cs="Arial"/>
          <w:sz w:val="24"/>
          <w:szCs w:val="24"/>
        </w:rPr>
        <w:t xml:space="preserve">le conspectus of evidence, as was stated </w:t>
      </w:r>
      <w:r w:rsidR="00773409">
        <w:rPr>
          <w:rFonts w:ascii="Arial" w:hAnsi="Arial" w:cs="Arial"/>
          <w:sz w:val="24"/>
          <w:szCs w:val="24"/>
        </w:rPr>
        <w:t>in S</w:t>
      </w:r>
      <w:r w:rsidR="005E4303" w:rsidRPr="002850EC">
        <w:rPr>
          <w:rFonts w:ascii="Arial" w:hAnsi="Arial" w:cs="Arial"/>
          <w:i/>
          <w:sz w:val="24"/>
          <w:szCs w:val="24"/>
        </w:rPr>
        <w:t xml:space="preserve"> v </w:t>
      </w:r>
      <w:r w:rsidR="00BD0F77" w:rsidRPr="002850EC">
        <w:rPr>
          <w:rFonts w:ascii="Arial" w:hAnsi="Arial" w:cs="Arial"/>
          <w:i/>
          <w:sz w:val="24"/>
          <w:szCs w:val="24"/>
        </w:rPr>
        <w:t xml:space="preserve">Van der </w:t>
      </w:r>
      <w:proofErr w:type="spellStart"/>
      <w:r w:rsidR="00BD0F77" w:rsidRPr="002850EC">
        <w:rPr>
          <w:rFonts w:ascii="Arial" w:hAnsi="Arial" w:cs="Arial"/>
          <w:i/>
          <w:sz w:val="24"/>
          <w:szCs w:val="24"/>
        </w:rPr>
        <w:t>Meyden</w:t>
      </w:r>
      <w:proofErr w:type="spellEnd"/>
      <w:r w:rsidR="00BD0F77">
        <w:rPr>
          <w:rStyle w:val="FootnoteReference"/>
          <w:rFonts w:ascii="Arial" w:hAnsi="Arial" w:cs="Arial"/>
          <w:sz w:val="24"/>
          <w:szCs w:val="24"/>
        </w:rPr>
        <w:footnoteReference w:id="5"/>
      </w:r>
      <w:r w:rsidR="002850EC">
        <w:rPr>
          <w:rFonts w:ascii="Arial" w:hAnsi="Arial" w:cs="Arial"/>
          <w:sz w:val="24"/>
          <w:szCs w:val="24"/>
        </w:rPr>
        <w:t xml:space="preserve"> that:</w:t>
      </w:r>
    </w:p>
    <w:p w:rsidR="003053E0" w:rsidRDefault="002850EC" w:rsidP="000A23B3">
      <w:pPr>
        <w:widowControl w:val="0"/>
        <w:tabs>
          <w:tab w:val="left" w:pos="720"/>
        </w:tabs>
        <w:autoSpaceDE w:val="0"/>
        <w:autoSpaceDN w:val="0"/>
        <w:adjustRightInd w:val="0"/>
        <w:spacing w:before="100" w:beforeAutospacing="1" w:after="0" w:line="360" w:lineRule="auto"/>
        <w:contextualSpacing/>
        <w:jc w:val="both"/>
        <w:rPr>
          <w:rFonts w:ascii="Arial" w:eastAsiaTheme="minorEastAsia" w:hAnsi="Arial" w:cs="Arial"/>
          <w:color w:val="262626" w:themeColor="text1" w:themeTint="D9"/>
          <w:sz w:val="24"/>
          <w:szCs w:val="24"/>
          <w:lang w:val="en-GB" w:eastAsia="en-ZA"/>
        </w:rPr>
      </w:pPr>
      <w:r w:rsidRPr="00575601">
        <w:rPr>
          <w:rFonts w:ascii="Arial" w:hAnsi="Arial" w:cs="Arial"/>
          <w:color w:val="262626" w:themeColor="text1" w:themeTint="D9"/>
          <w:sz w:val="24"/>
          <w:szCs w:val="24"/>
        </w:rPr>
        <w:tab/>
      </w:r>
      <w:r w:rsidR="00773409">
        <w:rPr>
          <w:rFonts w:ascii="Arial" w:hAnsi="Arial" w:cs="Arial"/>
          <w:color w:val="262626" w:themeColor="text1" w:themeTint="D9"/>
        </w:rPr>
        <w:t>‘</w:t>
      </w:r>
      <w:r w:rsidRPr="00575601">
        <w:rPr>
          <w:rFonts w:ascii="Arial" w:hAnsi="Arial" w:cs="Arial"/>
          <w:color w:val="262626" w:themeColor="text1" w:themeTint="D9"/>
        </w:rPr>
        <w:t>A</w:t>
      </w:r>
      <w:r w:rsidR="00BD0F77" w:rsidRPr="00575601">
        <w:rPr>
          <w:rFonts w:ascii="Arial" w:eastAsiaTheme="minorEastAsia" w:hAnsi="Arial" w:cs="Arial"/>
          <w:color w:val="262626" w:themeColor="text1" w:themeTint="D9"/>
          <w:lang w:eastAsia="en-ZA"/>
        </w:rPr>
        <w:t xml:space="preserve"> court does not look at the evidence implicating the accused in isolation in order to determine whether there is proof beyond reasonable doubt, and so too does it not look at the exculpatory evidence in isolation in order to determine whether it is reasonably possible that it might be true. The process of reasoning which is appropriate to the application of the proper test in any particular case will depend on the nature of the evidence which the court has before it. What must be borne in mind, however, is that the</w:t>
      </w:r>
      <w:r w:rsidRPr="00575601">
        <w:rPr>
          <w:rFonts w:ascii="Arial" w:eastAsiaTheme="minorEastAsia" w:hAnsi="Arial" w:cs="Arial"/>
          <w:color w:val="262626" w:themeColor="text1" w:themeTint="D9"/>
          <w:lang w:eastAsia="en-ZA"/>
        </w:rPr>
        <w:t xml:space="preserve"> </w:t>
      </w:r>
      <w:r w:rsidR="00BD0F77" w:rsidRPr="00575601">
        <w:rPr>
          <w:rFonts w:ascii="Arial" w:eastAsiaTheme="minorEastAsia" w:hAnsi="Arial" w:cs="Arial"/>
          <w:color w:val="262626" w:themeColor="text1" w:themeTint="D9"/>
          <w:lang w:eastAsia="en-ZA"/>
        </w:rPr>
        <w:t xml:space="preserve">conclusion which is reached (whether it </w:t>
      </w:r>
      <w:proofErr w:type="gramStart"/>
      <w:r w:rsidR="00BD0F77" w:rsidRPr="00575601">
        <w:rPr>
          <w:rFonts w:ascii="Arial" w:eastAsiaTheme="minorEastAsia" w:hAnsi="Arial" w:cs="Arial"/>
          <w:color w:val="262626" w:themeColor="text1" w:themeTint="D9"/>
          <w:lang w:eastAsia="en-ZA"/>
        </w:rPr>
        <w:t>be</w:t>
      </w:r>
      <w:proofErr w:type="gramEnd"/>
      <w:r w:rsidR="00BD0F77" w:rsidRPr="00575601">
        <w:rPr>
          <w:rFonts w:ascii="Arial" w:eastAsiaTheme="minorEastAsia" w:hAnsi="Arial" w:cs="Arial"/>
          <w:color w:val="262626" w:themeColor="text1" w:themeTint="D9"/>
          <w:lang w:eastAsia="en-ZA"/>
        </w:rPr>
        <w:t xml:space="preserve"> to convict or acquit) must account for all the evidence. Some of it might be found to be false; some of it might be found to be unreliable; and some of it might be found to be only possibly false or unreliable; but none of it may simply be ignored</w:t>
      </w:r>
      <w:r w:rsidR="00BD0F77" w:rsidRPr="00575601">
        <w:rPr>
          <w:rFonts w:ascii="Arial" w:eastAsiaTheme="minorEastAsia" w:hAnsi="Arial" w:cs="Arial"/>
          <w:color w:val="262626" w:themeColor="text1" w:themeTint="D9"/>
          <w:sz w:val="24"/>
          <w:szCs w:val="24"/>
          <w:lang w:eastAsia="en-ZA"/>
        </w:rPr>
        <w:t>.</w:t>
      </w:r>
      <w:r w:rsidR="00773409">
        <w:rPr>
          <w:rFonts w:ascii="Arial" w:eastAsiaTheme="minorEastAsia" w:hAnsi="Arial" w:cs="Arial"/>
          <w:color w:val="262626" w:themeColor="text1" w:themeTint="D9"/>
          <w:sz w:val="24"/>
          <w:szCs w:val="24"/>
          <w:lang w:eastAsia="en-ZA"/>
        </w:rPr>
        <w:t>’</w:t>
      </w:r>
    </w:p>
    <w:p w:rsidR="000A23B3" w:rsidRPr="000A23B3" w:rsidRDefault="000A23B3" w:rsidP="000A23B3">
      <w:pPr>
        <w:widowControl w:val="0"/>
        <w:tabs>
          <w:tab w:val="left" w:pos="720"/>
        </w:tabs>
        <w:autoSpaceDE w:val="0"/>
        <w:autoSpaceDN w:val="0"/>
        <w:adjustRightInd w:val="0"/>
        <w:spacing w:before="100" w:beforeAutospacing="1" w:after="0" w:line="360" w:lineRule="auto"/>
        <w:contextualSpacing/>
        <w:jc w:val="both"/>
        <w:rPr>
          <w:rFonts w:ascii="Arial" w:eastAsiaTheme="minorEastAsia" w:hAnsi="Arial" w:cs="Arial"/>
          <w:color w:val="262626" w:themeColor="text1" w:themeTint="D9"/>
          <w:sz w:val="24"/>
          <w:szCs w:val="24"/>
          <w:lang w:val="en-GB" w:eastAsia="en-ZA"/>
        </w:rPr>
      </w:pPr>
    </w:p>
    <w:p w:rsidR="00773409" w:rsidRDefault="003053E0" w:rsidP="00A338F4">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E4303">
        <w:rPr>
          <w:rFonts w:ascii="Arial" w:hAnsi="Arial" w:cs="Arial"/>
          <w:sz w:val="24"/>
          <w:szCs w:val="24"/>
        </w:rPr>
        <w:t>In addition, in the circumsta</w:t>
      </w:r>
      <w:r w:rsidR="00773409">
        <w:rPr>
          <w:rFonts w:ascii="Arial" w:hAnsi="Arial" w:cs="Arial"/>
          <w:sz w:val="24"/>
          <w:szCs w:val="24"/>
        </w:rPr>
        <w:t>nces where the judgment of the m</w:t>
      </w:r>
      <w:r w:rsidR="005E4303">
        <w:rPr>
          <w:rFonts w:ascii="Arial" w:hAnsi="Arial" w:cs="Arial"/>
          <w:sz w:val="24"/>
          <w:szCs w:val="24"/>
        </w:rPr>
        <w:t>agistrate cannot be properly deciphered because of illegible portions it requires a re-evaluation of the evidence.</w:t>
      </w:r>
      <w:r w:rsidR="0076716E">
        <w:rPr>
          <w:rFonts w:ascii="Arial" w:hAnsi="Arial" w:cs="Arial"/>
          <w:sz w:val="24"/>
          <w:szCs w:val="24"/>
        </w:rPr>
        <w:t xml:space="preserve"> </w:t>
      </w:r>
    </w:p>
    <w:p w:rsidR="00166423" w:rsidRDefault="00166423" w:rsidP="00A338F4">
      <w:pPr>
        <w:spacing w:line="360" w:lineRule="auto"/>
        <w:jc w:val="both"/>
        <w:rPr>
          <w:rFonts w:ascii="Arial" w:hAnsi="Arial" w:cs="Arial"/>
          <w:sz w:val="24"/>
          <w:szCs w:val="24"/>
          <w:u w:val="single"/>
        </w:rPr>
      </w:pPr>
      <w:r w:rsidRPr="00166423">
        <w:rPr>
          <w:rFonts w:ascii="Arial" w:hAnsi="Arial" w:cs="Arial"/>
          <w:sz w:val="24"/>
          <w:szCs w:val="24"/>
          <w:u w:val="single"/>
        </w:rPr>
        <w:t>Evaluation</w:t>
      </w:r>
      <w:r>
        <w:rPr>
          <w:rFonts w:ascii="Arial" w:hAnsi="Arial" w:cs="Arial"/>
          <w:sz w:val="24"/>
          <w:szCs w:val="24"/>
          <w:u w:val="single"/>
        </w:rPr>
        <w:t xml:space="preserve"> </w:t>
      </w:r>
    </w:p>
    <w:p w:rsidR="00CD0A4D" w:rsidRDefault="00166423" w:rsidP="00A338F4">
      <w:pPr>
        <w:spacing w:line="360" w:lineRule="auto"/>
        <w:jc w:val="both"/>
        <w:rPr>
          <w:rFonts w:ascii="Arial" w:hAnsi="Arial" w:cs="Arial"/>
          <w:sz w:val="24"/>
          <w:szCs w:val="24"/>
        </w:rPr>
      </w:pPr>
      <w:r w:rsidRPr="00166423">
        <w:rPr>
          <w:rFonts w:ascii="Arial" w:hAnsi="Arial" w:cs="Arial"/>
          <w:sz w:val="24"/>
          <w:szCs w:val="24"/>
        </w:rPr>
        <w:t>[3</w:t>
      </w:r>
      <w:r w:rsidR="004A342B">
        <w:rPr>
          <w:rFonts w:ascii="Arial" w:hAnsi="Arial" w:cs="Arial"/>
          <w:sz w:val="24"/>
          <w:szCs w:val="24"/>
        </w:rPr>
        <w:t>7</w:t>
      </w:r>
      <w:r w:rsidRPr="00166423">
        <w:rPr>
          <w:rFonts w:ascii="Arial" w:hAnsi="Arial" w:cs="Arial"/>
          <w:sz w:val="24"/>
          <w:szCs w:val="24"/>
        </w:rPr>
        <w:t>]</w:t>
      </w:r>
      <w:r>
        <w:rPr>
          <w:rFonts w:ascii="Arial" w:hAnsi="Arial" w:cs="Arial"/>
          <w:sz w:val="24"/>
          <w:szCs w:val="24"/>
        </w:rPr>
        <w:tab/>
        <w:t xml:space="preserve">The evidence of </w:t>
      </w:r>
      <w:r w:rsidR="00773409">
        <w:rPr>
          <w:rFonts w:ascii="Arial" w:hAnsi="Arial" w:cs="Arial"/>
          <w:sz w:val="24"/>
          <w:szCs w:val="24"/>
        </w:rPr>
        <w:t xml:space="preserve">Mr </w:t>
      </w:r>
      <w:proofErr w:type="spellStart"/>
      <w:r>
        <w:rPr>
          <w:rFonts w:ascii="Arial" w:hAnsi="Arial" w:cs="Arial"/>
          <w:sz w:val="24"/>
          <w:szCs w:val="24"/>
        </w:rPr>
        <w:t>Nakatimba</w:t>
      </w:r>
      <w:proofErr w:type="spellEnd"/>
      <w:r>
        <w:rPr>
          <w:rFonts w:ascii="Arial" w:hAnsi="Arial" w:cs="Arial"/>
          <w:sz w:val="24"/>
          <w:szCs w:val="24"/>
        </w:rPr>
        <w:t xml:space="preserve"> was to the effect that he discovered shortages of stock on the counters of the </w:t>
      </w:r>
      <w:r w:rsidR="00135972">
        <w:rPr>
          <w:rFonts w:ascii="Arial" w:hAnsi="Arial" w:cs="Arial"/>
          <w:sz w:val="24"/>
          <w:szCs w:val="24"/>
        </w:rPr>
        <w:t>appellant</w:t>
      </w:r>
      <w:r>
        <w:rPr>
          <w:rFonts w:ascii="Arial" w:hAnsi="Arial" w:cs="Arial"/>
          <w:sz w:val="24"/>
          <w:szCs w:val="24"/>
        </w:rPr>
        <w:t xml:space="preserve">. He counted physical stock on hand and </w:t>
      </w:r>
      <w:r>
        <w:rPr>
          <w:rFonts w:ascii="Arial" w:hAnsi="Arial" w:cs="Arial"/>
          <w:sz w:val="24"/>
          <w:szCs w:val="24"/>
        </w:rPr>
        <w:lastRenderedPageBreak/>
        <w:t>compared that with stock that w</w:t>
      </w:r>
      <w:r w:rsidR="00773409">
        <w:rPr>
          <w:rFonts w:ascii="Arial" w:hAnsi="Arial" w:cs="Arial"/>
          <w:sz w:val="24"/>
          <w:szCs w:val="24"/>
        </w:rPr>
        <w:t>as</w:t>
      </w:r>
      <w:r>
        <w:rPr>
          <w:rFonts w:ascii="Arial" w:hAnsi="Arial" w:cs="Arial"/>
          <w:sz w:val="24"/>
          <w:szCs w:val="24"/>
        </w:rPr>
        <w:t xml:space="preserve"> reflected on the computer stock system. He compiled reports which were accepted by the court a quo without any objection thereto. These reports reflected a shortfall of stock. </w:t>
      </w:r>
    </w:p>
    <w:p w:rsidR="00166423" w:rsidRPr="00166423" w:rsidRDefault="00CD0A4D" w:rsidP="00A338F4">
      <w:pPr>
        <w:spacing w:line="360" w:lineRule="auto"/>
        <w:jc w:val="both"/>
        <w:rPr>
          <w:rFonts w:ascii="Arial" w:hAnsi="Arial" w:cs="Arial"/>
          <w:sz w:val="24"/>
          <w:szCs w:val="24"/>
        </w:rPr>
      </w:pPr>
      <w:r>
        <w:rPr>
          <w:rFonts w:ascii="Arial" w:hAnsi="Arial" w:cs="Arial"/>
          <w:sz w:val="24"/>
          <w:szCs w:val="24"/>
        </w:rPr>
        <w:t>[3</w:t>
      </w:r>
      <w:r w:rsidR="004A342B">
        <w:rPr>
          <w:rFonts w:ascii="Arial" w:hAnsi="Arial" w:cs="Arial"/>
          <w:sz w:val="24"/>
          <w:szCs w:val="24"/>
        </w:rPr>
        <w:t>8]</w:t>
      </w:r>
      <w:r>
        <w:rPr>
          <w:rFonts w:ascii="Arial" w:hAnsi="Arial" w:cs="Arial"/>
          <w:sz w:val="24"/>
          <w:szCs w:val="24"/>
        </w:rPr>
        <w:tab/>
      </w:r>
      <w:r w:rsidR="00C60C59">
        <w:rPr>
          <w:rFonts w:ascii="Arial" w:hAnsi="Arial" w:cs="Arial"/>
          <w:sz w:val="24"/>
          <w:szCs w:val="24"/>
        </w:rPr>
        <w:t>The shortfalls were not seriously attacked in cross-</w:t>
      </w:r>
      <w:proofErr w:type="gramStart"/>
      <w:r w:rsidR="00C60C59">
        <w:rPr>
          <w:rFonts w:ascii="Arial" w:hAnsi="Arial" w:cs="Arial"/>
          <w:sz w:val="24"/>
          <w:szCs w:val="24"/>
        </w:rPr>
        <w:t>examination,</w:t>
      </w:r>
      <w:proofErr w:type="gramEnd"/>
      <w:r w:rsidR="00C60C59">
        <w:rPr>
          <w:rFonts w:ascii="Arial" w:hAnsi="Arial" w:cs="Arial"/>
          <w:sz w:val="24"/>
          <w:szCs w:val="24"/>
        </w:rPr>
        <w:t xml:space="preserve"> except for an attempt to cast doubt on them by suggesting that it was not proved beyond reasonable doubt because there was no official internal or external audit in accordance with the disciplinary code of the post office. </w:t>
      </w:r>
      <w:r w:rsidR="002D2F38">
        <w:rPr>
          <w:rFonts w:ascii="Arial" w:hAnsi="Arial" w:cs="Arial"/>
          <w:sz w:val="24"/>
          <w:szCs w:val="24"/>
        </w:rPr>
        <w:t>Further to that, it was suggested that the admissions were made under duress</w:t>
      </w:r>
      <w:r>
        <w:rPr>
          <w:rFonts w:ascii="Arial" w:hAnsi="Arial" w:cs="Arial"/>
          <w:sz w:val="24"/>
          <w:szCs w:val="24"/>
        </w:rPr>
        <w:t xml:space="preserve"> and that </w:t>
      </w:r>
      <w:r w:rsidR="00773409">
        <w:rPr>
          <w:rFonts w:ascii="Arial" w:hAnsi="Arial" w:cs="Arial"/>
          <w:sz w:val="24"/>
          <w:szCs w:val="24"/>
        </w:rPr>
        <w:t xml:space="preserve">Mr </w:t>
      </w:r>
      <w:proofErr w:type="spellStart"/>
      <w:r>
        <w:rPr>
          <w:rFonts w:ascii="Arial" w:hAnsi="Arial" w:cs="Arial"/>
          <w:sz w:val="24"/>
          <w:szCs w:val="24"/>
        </w:rPr>
        <w:t>Nakatimba</w:t>
      </w:r>
      <w:proofErr w:type="spellEnd"/>
      <w:r>
        <w:rPr>
          <w:rFonts w:ascii="Arial" w:hAnsi="Arial" w:cs="Arial"/>
          <w:sz w:val="24"/>
          <w:szCs w:val="24"/>
        </w:rPr>
        <w:t xml:space="preserve"> was a person in authority and did not warn the </w:t>
      </w:r>
      <w:r w:rsidR="00135972">
        <w:rPr>
          <w:rFonts w:ascii="Arial" w:hAnsi="Arial" w:cs="Arial"/>
          <w:sz w:val="24"/>
          <w:szCs w:val="24"/>
        </w:rPr>
        <w:t>appellant</w:t>
      </w:r>
      <w:r>
        <w:rPr>
          <w:rFonts w:ascii="Arial" w:hAnsi="Arial" w:cs="Arial"/>
          <w:sz w:val="24"/>
          <w:szCs w:val="24"/>
        </w:rPr>
        <w:t xml:space="preserve"> that it could be used in evidence against her. </w:t>
      </w:r>
      <w:r w:rsidR="00C60C59">
        <w:rPr>
          <w:rFonts w:ascii="Arial" w:hAnsi="Arial" w:cs="Arial"/>
          <w:sz w:val="24"/>
          <w:szCs w:val="24"/>
        </w:rPr>
        <w:t xml:space="preserve">When confronted by </w:t>
      </w:r>
      <w:r w:rsidR="00773409">
        <w:rPr>
          <w:rFonts w:ascii="Arial" w:hAnsi="Arial" w:cs="Arial"/>
          <w:sz w:val="24"/>
          <w:szCs w:val="24"/>
        </w:rPr>
        <w:t xml:space="preserve">Mr </w:t>
      </w:r>
      <w:proofErr w:type="spellStart"/>
      <w:r w:rsidR="004A342B">
        <w:rPr>
          <w:rFonts w:ascii="Arial" w:hAnsi="Arial" w:cs="Arial"/>
          <w:sz w:val="24"/>
          <w:szCs w:val="24"/>
        </w:rPr>
        <w:t>Nakatimba</w:t>
      </w:r>
      <w:proofErr w:type="spellEnd"/>
      <w:r w:rsidR="004A342B">
        <w:rPr>
          <w:rFonts w:ascii="Arial" w:hAnsi="Arial" w:cs="Arial"/>
          <w:sz w:val="24"/>
          <w:szCs w:val="24"/>
        </w:rPr>
        <w:t xml:space="preserve">, the </w:t>
      </w:r>
      <w:r w:rsidR="00135972">
        <w:rPr>
          <w:rFonts w:ascii="Arial" w:hAnsi="Arial" w:cs="Arial"/>
          <w:sz w:val="24"/>
          <w:szCs w:val="24"/>
        </w:rPr>
        <w:t>appellant</w:t>
      </w:r>
      <w:r w:rsidR="00C60C59">
        <w:rPr>
          <w:rFonts w:ascii="Arial" w:hAnsi="Arial" w:cs="Arial"/>
          <w:sz w:val="24"/>
          <w:szCs w:val="24"/>
        </w:rPr>
        <w:t xml:space="preserve"> admitted that there was a shortfall and that she was responsible for it.</w:t>
      </w:r>
      <w:r>
        <w:rPr>
          <w:rFonts w:ascii="Arial" w:hAnsi="Arial" w:cs="Arial"/>
          <w:sz w:val="24"/>
          <w:szCs w:val="24"/>
        </w:rPr>
        <w:t xml:space="preserve"> </w:t>
      </w:r>
      <w:r w:rsidR="00C60C59">
        <w:rPr>
          <w:rFonts w:ascii="Arial" w:hAnsi="Arial" w:cs="Arial"/>
          <w:sz w:val="24"/>
          <w:szCs w:val="24"/>
        </w:rPr>
        <w:t>She offered to se</w:t>
      </w:r>
      <w:r w:rsidR="002D2F38">
        <w:rPr>
          <w:rFonts w:ascii="Arial" w:hAnsi="Arial" w:cs="Arial"/>
          <w:sz w:val="24"/>
          <w:szCs w:val="24"/>
        </w:rPr>
        <w:t>ttl</w:t>
      </w:r>
      <w:r w:rsidR="00C60C59">
        <w:rPr>
          <w:rFonts w:ascii="Arial" w:hAnsi="Arial" w:cs="Arial"/>
          <w:sz w:val="24"/>
          <w:szCs w:val="24"/>
        </w:rPr>
        <w:t>e the shortfall at a certain time</w:t>
      </w:r>
      <w:r w:rsidR="002D2F38">
        <w:rPr>
          <w:rFonts w:ascii="Arial" w:hAnsi="Arial" w:cs="Arial"/>
          <w:sz w:val="24"/>
          <w:szCs w:val="24"/>
        </w:rPr>
        <w:t xml:space="preserve"> by selling her house and motor vehicle. </w:t>
      </w:r>
      <w:r w:rsidR="00F65E5F">
        <w:rPr>
          <w:rFonts w:ascii="Arial" w:hAnsi="Arial" w:cs="Arial"/>
          <w:sz w:val="24"/>
          <w:szCs w:val="24"/>
        </w:rPr>
        <w:t xml:space="preserve">She further admitted </w:t>
      </w:r>
      <w:r w:rsidR="00C60C59">
        <w:rPr>
          <w:rFonts w:ascii="Arial" w:hAnsi="Arial" w:cs="Arial"/>
          <w:sz w:val="24"/>
          <w:szCs w:val="24"/>
        </w:rPr>
        <w:t xml:space="preserve">that she knows computers better than </w:t>
      </w:r>
      <w:r w:rsidR="00F65E5F">
        <w:rPr>
          <w:rFonts w:ascii="Arial" w:hAnsi="Arial" w:cs="Arial"/>
          <w:sz w:val="24"/>
          <w:szCs w:val="24"/>
        </w:rPr>
        <w:t xml:space="preserve">Mr </w:t>
      </w:r>
      <w:proofErr w:type="spellStart"/>
      <w:r w:rsidR="00C60C59">
        <w:rPr>
          <w:rFonts w:ascii="Arial" w:hAnsi="Arial" w:cs="Arial"/>
          <w:sz w:val="24"/>
          <w:szCs w:val="24"/>
        </w:rPr>
        <w:t>Nakatimba</w:t>
      </w:r>
      <w:proofErr w:type="spellEnd"/>
      <w:r w:rsidR="00C60C59">
        <w:rPr>
          <w:rFonts w:ascii="Arial" w:hAnsi="Arial" w:cs="Arial"/>
          <w:sz w:val="24"/>
          <w:szCs w:val="24"/>
        </w:rPr>
        <w:t xml:space="preserve">, </w:t>
      </w:r>
      <w:r w:rsidR="00F65E5F">
        <w:rPr>
          <w:rFonts w:ascii="Arial" w:hAnsi="Arial" w:cs="Arial"/>
          <w:sz w:val="24"/>
          <w:szCs w:val="24"/>
        </w:rPr>
        <w:t>which increase</w:t>
      </w:r>
      <w:r w:rsidR="00773409">
        <w:rPr>
          <w:rFonts w:ascii="Arial" w:hAnsi="Arial" w:cs="Arial"/>
          <w:sz w:val="24"/>
          <w:szCs w:val="24"/>
        </w:rPr>
        <w:t>s,</w:t>
      </w:r>
      <w:r w:rsidR="00F65E5F">
        <w:rPr>
          <w:rFonts w:ascii="Arial" w:hAnsi="Arial" w:cs="Arial"/>
          <w:sz w:val="24"/>
          <w:szCs w:val="24"/>
        </w:rPr>
        <w:t xml:space="preserve"> the probability that </w:t>
      </w:r>
      <w:r w:rsidR="00773409">
        <w:rPr>
          <w:rFonts w:ascii="Arial" w:hAnsi="Arial" w:cs="Arial"/>
          <w:sz w:val="24"/>
          <w:szCs w:val="24"/>
        </w:rPr>
        <w:t>she</w:t>
      </w:r>
      <w:r w:rsidR="00F65E5F">
        <w:rPr>
          <w:rFonts w:ascii="Arial" w:hAnsi="Arial" w:cs="Arial"/>
          <w:sz w:val="24"/>
          <w:szCs w:val="24"/>
        </w:rPr>
        <w:t xml:space="preserve"> m</w:t>
      </w:r>
      <w:r w:rsidR="00C60C59">
        <w:rPr>
          <w:rFonts w:ascii="Arial" w:hAnsi="Arial" w:cs="Arial"/>
          <w:sz w:val="24"/>
          <w:szCs w:val="24"/>
        </w:rPr>
        <w:t xml:space="preserve">anipulated the </w:t>
      </w:r>
      <w:r w:rsidR="00F65E5F">
        <w:rPr>
          <w:rFonts w:ascii="Arial" w:hAnsi="Arial" w:cs="Arial"/>
          <w:sz w:val="24"/>
          <w:szCs w:val="24"/>
        </w:rPr>
        <w:t xml:space="preserve">stock and information on the computer system </w:t>
      </w:r>
      <w:r w:rsidR="00C60C59">
        <w:rPr>
          <w:rFonts w:ascii="Arial" w:hAnsi="Arial" w:cs="Arial"/>
          <w:sz w:val="24"/>
          <w:szCs w:val="24"/>
        </w:rPr>
        <w:t xml:space="preserve">to </w:t>
      </w:r>
      <w:proofErr w:type="gramStart"/>
      <w:r w:rsidR="00C60C59">
        <w:rPr>
          <w:rFonts w:ascii="Arial" w:hAnsi="Arial" w:cs="Arial"/>
          <w:sz w:val="24"/>
          <w:szCs w:val="24"/>
        </w:rPr>
        <w:t>effect</w:t>
      </w:r>
      <w:proofErr w:type="gramEnd"/>
      <w:r w:rsidR="00C60C59">
        <w:rPr>
          <w:rFonts w:ascii="Arial" w:hAnsi="Arial" w:cs="Arial"/>
          <w:sz w:val="24"/>
          <w:szCs w:val="24"/>
        </w:rPr>
        <w:t xml:space="preserve"> the shortfalls without detection. At the time when the testimony was presented about the admissions, there was no objection against </w:t>
      </w:r>
      <w:r w:rsidR="002D2F38">
        <w:rPr>
          <w:rFonts w:ascii="Arial" w:hAnsi="Arial" w:cs="Arial"/>
          <w:sz w:val="24"/>
          <w:szCs w:val="24"/>
        </w:rPr>
        <w:t>its</w:t>
      </w:r>
      <w:r w:rsidR="00C60C59">
        <w:rPr>
          <w:rFonts w:ascii="Arial" w:hAnsi="Arial" w:cs="Arial"/>
          <w:sz w:val="24"/>
          <w:szCs w:val="24"/>
        </w:rPr>
        <w:t xml:space="preserve"> admissibility</w:t>
      </w:r>
      <w:r w:rsidR="002D2F38">
        <w:rPr>
          <w:rFonts w:ascii="Arial" w:hAnsi="Arial" w:cs="Arial"/>
          <w:sz w:val="24"/>
          <w:szCs w:val="24"/>
        </w:rPr>
        <w:t>.</w:t>
      </w:r>
      <w:r>
        <w:rPr>
          <w:rFonts w:ascii="Arial" w:hAnsi="Arial" w:cs="Arial"/>
          <w:sz w:val="24"/>
          <w:szCs w:val="24"/>
        </w:rPr>
        <w:t xml:space="preserve"> </w:t>
      </w:r>
      <w:r w:rsidR="004A342B">
        <w:rPr>
          <w:rFonts w:ascii="Arial" w:hAnsi="Arial" w:cs="Arial"/>
          <w:sz w:val="24"/>
          <w:szCs w:val="24"/>
        </w:rPr>
        <w:t>Furthermore, t</w:t>
      </w:r>
      <w:r>
        <w:rPr>
          <w:rFonts w:ascii="Arial" w:hAnsi="Arial" w:cs="Arial"/>
          <w:sz w:val="24"/>
          <w:szCs w:val="24"/>
        </w:rPr>
        <w:t xml:space="preserve">he </w:t>
      </w:r>
      <w:r w:rsidR="00135972">
        <w:rPr>
          <w:rFonts w:ascii="Arial" w:hAnsi="Arial" w:cs="Arial"/>
          <w:sz w:val="24"/>
          <w:szCs w:val="24"/>
        </w:rPr>
        <w:t>appellant</w:t>
      </w:r>
      <w:r>
        <w:rPr>
          <w:rFonts w:ascii="Arial" w:hAnsi="Arial" w:cs="Arial"/>
          <w:sz w:val="24"/>
          <w:szCs w:val="24"/>
        </w:rPr>
        <w:t xml:space="preserve"> was represented </w:t>
      </w:r>
      <w:r w:rsidR="00F65E5F">
        <w:rPr>
          <w:rFonts w:ascii="Arial" w:hAnsi="Arial" w:cs="Arial"/>
          <w:sz w:val="24"/>
          <w:szCs w:val="24"/>
        </w:rPr>
        <w:t xml:space="preserve">by a legal practitioner </w:t>
      </w:r>
      <w:r>
        <w:rPr>
          <w:rFonts w:ascii="Arial" w:hAnsi="Arial" w:cs="Arial"/>
          <w:sz w:val="24"/>
          <w:szCs w:val="24"/>
        </w:rPr>
        <w:t>at the time. The correct approach would have been to put the admissibility in is</w:t>
      </w:r>
      <w:r w:rsidR="00AF4F1F">
        <w:rPr>
          <w:rFonts w:ascii="Arial" w:hAnsi="Arial" w:cs="Arial"/>
          <w:sz w:val="24"/>
          <w:szCs w:val="24"/>
        </w:rPr>
        <w:t>sue at the time of the witness’</w:t>
      </w:r>
      <w:r>
        <w:rPr>
          <w:rFonts w:ascii="Arial" w:hAnsi="Arial" w:cs="Arial"/>
          <w:sz w:val="24"/>
          <w:szCs w:val="24"/>
        </w:rPr>
        <w:t xml:space="preserve"> evidence and requested for a trial within a trial to determine the issue. This was not done.</w:t>
      </w:r>
      <w:r w:rsidR="002D2F38">
        <w:rPr>
          <w:rFonts w:ascii="Arial" w:hAnsi="Arial" w:cs="Arial"/>
          <w:sz w:val="24"/>
          <w:szCs w:val="24"/>
        </w:rPr>
        <w:t xml:space="preserve"> </w:t>
      </w:r>
    </w:p>
    <w:p w:rsidR="007E5B76" w:rsidRDefault="00372C99" w:rsidP="00A338F4">
      <w:pPr>
        <w:spacing w:line="360" w:lineRule="auto"/>
        <w:jc w:val="both"/>
        <w:rPr>
          <w:rFonts w:ascii="Arial" w:hAnsi="Arial" w:cs="Arial"/>
          <w:sz w:val="24"/>
          <w:szCs w:val="24"/>
        </w:rPr>
      </w:pPr>
      <w:r>
        <w:rPr>
          <w:rFonts w:ascii="Arial" w:hAnsi="Arial" w:cs="Arial"/>
          <w:sz w:val="24"/>
          <w:szCs w:val="24"/>
        </w:rPr>
        <w:t>[39</w:t>
      </w:r>
      <w:r w:rsidR="00CD0A4D">
        <w:rPr>
          <w:rFonts w:ascii="Arial" w:hAnsi="Arial" w:cs="Arial"/>
          <w:sz w:val="24"/>
          <w:szCs w:val="24"/>
        </w:rPr>
        <w:t>]</w:t>
      </w:r>
      <w:r w:rsidR="00CD0A4D">
        <w:rPr>
          <w:rFonts w:ascii="Arial" w:hAnsi="Arial" w:cs="Arial"/>
          <w:sz w:val="24"/>
          <w:szCs w:val="24"/>
        </w:rPr>
        <w:tab/>
      </w:r>
      <w:r w:rsidR="00F65E5F">
        <w:rPr>
          <w:rFonts w:ascii="Arial" w:hAnsi="Arial" w:cs="Arial"/>
          <w:sz w:val="24"/>
          <w:szCs w:val="24"/>
        </w:rPr>
        <w:t xml:space="preserve">The evidence given by </w:t>
      </w:r>
      <w:r w:rsidR="00F342C0">
        <w:rPr>
          <w:rFonts w:ascii="Arial" w:hAnsi="Arial" w:cs="Arial"/>
          <w:sz w:val="24"/>
          <w:szCs w:val="24"/>
        </w:rPr>
        <w:t>the second State witness was that she and two other postmasters independently investigated the shortage of stock and concluded that indeed there was a shortfall.</w:t>
      </w:r>
      <w:r w:rsidR="00CD0A4D">
        <w:rPr>
          <w:rFonts w:ascii="Arial" w:hAnsi="Arial" w:cs="Arial"/>
          <w:sz w:val="24"/>
          <w:szCs w:val="24"/>
        </w:rPr>
        <w:t xml:space="preserve"> This evidence was al</w:t>
      </w:r>
      <w:r w:rsidR="00AF4F1F">
        <w:rPr>
          <w:rFonts w:ascii="Arial" w:hAnsi="Arial" w:cs="Arial"/>
          <w:sz w:val="24"/>
          <w:szCs w:val="24"/>
        </w:rPr>
        <w:t xml:space="preserve">so not attacked. This witness’ </w:t>
      </w:r>
      <w:r w:rsidR="00CD0A4D">
        <w:rPr>
          <w:rFonts w:ascii="Arial" w:hAnsi="Arial" w:cs="Arial"/>
          <w:sz w:val="24"/>
          <w:szCs w:val="24"/>
        </w:rPr>
        <w:t xml:space="preserve">evidence corroborated the evidence of </w:t>
      </w:r>
      <w:r w:rsidR="00AF4F1F">
        <w:rPr>
          <w:rFonts w:ascii="Arial" w:hAnsi="Arial" w:cs="Arial"/>
          <w:sz w:val="24"/>
          <w:szCs w:val="24"/>
        </w:rPr>
        <w:t xml:space="preserve">Mr </w:t>
      </w:r>
      <w:proofErr w:type="spellStart"/>
      <w:r w:rsidR="00CD0A4D">
        <w:rPr>
          <w:rFonts w:ascii="Arial" w:hAnsi="Arial" w:cs="Arial"/>
          <w:sz w:val="24"/>
          <w:szCs w:val="24"/>
        </w:rPr>
        <w:t>Nakatimba</w:t>
      </w:r>
      <w:proofErr w:type="spellEnd"/>
      <w:r w:rsidR="00CD0A4D">
        <w:rPr>
          <w:rFonts w:ascii="Arial" w:hAnsi="Arial" w:cs="Arial"/>
          <w:sz w:val="24"/>
          <w:szCs w:val="24"/>
        </w:rPr>
        <w:t xml:space="preserve">, </w:t>
      </w:r>
      <w:r w:rsidR="00F65E5F">
        <w:rPr>
          <w:rFonts w:ascii="Arial" w:hAnsi="Arial" w:cs="Arial"/>
          <w:sz w:val="24"/>
          <w:szCs w:val="24"/>
        </w:rPr>
        <w:t xml:space="preserve">thus </w:t>
      </w:r>
      <w:r w:rsidR="00CD0A4D">
        <w:rPr>
          <w:rFonts w:ascii="Arial" w:hAnsi="Arial" w:cs="Arial"/>
          <w:sz w:val="24"/>
          <w:szCs w:val="24"/>
        </w:rPr>
        <w:t xml:space="preserve">no longer </w:t>
      </w:r>
      <w:r w:rsidR="00F20E4E">
        <w:rPr>
          <w:rFonts w:ascii="Arial" w:hAnsi="Arial" w:cs="Arial"/>
          <w:sz w:val="24"/>
          <w:szCs w:val="24"/>
        </w:rPr>
        <w:t xml:space="preserve">qualifying him to be a single witness. This evidence was not at all considered by the court a quo, hence </w:t>
      </w:r>
      <w:proofErr w:type="gramStart"/>
      <w:r w:rsidR="00F20E4E">
        <w:rPr>
          <w:rFonts w:ascii="Arial" w:hAnsi="Arial" w:cs="Arial"/>
          <w:sz w:val="24"/>
          <w:szCs w:val="24"/>
        </w:rPr>
        <w:t>a misdirection</w:t>
      </w:r>
      <w:proofErr w:type="gramEnd"/>
      <w:r w:rsidR="00F20E4E">
        <w:rPr>
          <w:rFonts w:ascii="Arial" w:hAnsi="Arial" w:cs="Arial"/>
          <w:sz w:val="24"/>
          <w:szCs w:val="24"/>
        </w:rPr>
        <w:t xml:space="preserve">. Be that as it may, even </w:t>
      </w:r>
      <w:r w:rsidR="00F65E5F">
        <w:rPr>
          <w:rFonts w:ascii="Arial" w:hAnsi="Arial" w:cs="Arial"/>
          <w:sz w:val="24"/>
          <w:szCs w:val="24"/>
        </w:rPr>
        <w:t xml:space="preserve">if he had been a </w:t>
      </w:r>
      <w:r w:rsidR="00F20E4E">
        <w:rPr>
          <w:rFonts w:ascii="Arial" w:hAnsi="Arial" w:cs="Arial"/>
          <w:sz w:val="24"/>
          <w:szCs w:val="24"/>
        </w:rPr>
        <w:t>single witness, we</w:t>
      </w:r>
      <w:r w:rsidR="0002685C">
        <w:rPr>
          <w:rFonts w:ascii="Arial" w:hAnsi="Arial" w:cs="Arial"/>
          <w:sz w:val="24"/>
          <w:szCs w:val="24"/>
        </w:rPr>
        <w:t xml:space="preserve"> </w:t>
      </w:r>
      <w:proofErr w:type="gramStart"/>
      <w:r w:rsidR="0002685C">
        <w:rPr>
          <w:rFonts w:ascii="Arial" w:hAnsi="Arial" w:cs="Arial"/>
          <w:sz w:val="24"/>
          <w:szCs w:val="24"/>
        </w:rPr>
        <w:t xml:space="preserve">would </w:t>
      </w:r>
      <w:r w:rsidR="00F20E4E">
        <w:rPr>
          <w:rFonts w:ascii="Arial" w:hAnsi="Arial" w:cs="Arial"/>
          <w:sz w:val="24"/>
          <w:szCs w:val="24"/>
        </w:rPr>
        <w:t xml:space="preserve"> find</w:t>
      </w:r>
      <w:proofErr w:type="gramEnd"/>
      <w:r w:rsidR="00F20E4E">
        <w:rPr>
          <w:rFonts w:ascii="Arial" w:hAnsi="Arial" w:cs="Arial"/>
          <w:sz w:val="24"/>
          <w:szCs w:val="24"/>
        </w:rPr>
        <w:t xml:space="preserve"> his evide</w:t>
      </w:r>
      <w:r w:rsidR="00F65E5F">
        <w:rPr>
          <w:rFonts w:ascii="Arial" w:hAnsi="Arial" w:cs="Arial"/>
          <w:sz w:val="24"/>
          <w:szCs w:val="24"/>
        </w:rPr>
        <w:t>nce to be reliable and truthful in all material respects.</w:t>
      </w:r>
    </w:p>
    <w:p w:rsidR="003650BF" w:rsidRDefault="00372C99" w:rsidP="00A338F4">
      <w:pPr>
        <w:spacing w:line="360" w:lineRule="auto"/>
        <w:jc w:val="both"/>
        <w:rPr>
          <w:rFonts w:ascii="Arial" w:hAnsi="Arial" w:cs="Arial"/>
          <w:sz w:val="24"/>
          <w:szCs w:val="24"/>
        </w:rPr>
      </w:pPr>
      <w:r>
        <w:rPr>
          <w:rFonts w:ascii="Arial" w:hAnsi="Arial" w:cs="Arial"/>
          <w:sz w:val="24"/>
          <w:szCs w:val="24"/>
        </w:rPr>
        <w:t>[40</w:t>
      </w:r>
      <w:r w:rsidR="003650BF">
        <w:rPr>
          <w:rFonts w:ascii="Arial" w:hAnsi="Arial" w:cs="Arial"/>
          <w:sz w:val="24"/>
          <w:szCs w:val="24"/>
        </w:rPr>
        <w:t>]</w:t>
      </w:r>
      <w:r w:rsidR="003650BF">
        <w:rPr>
          <w:rFonts w:ascii="Arial" w:hAnsi="Arial" w:cs="Arial"/>
          <w:sz w:val="24"/>
          <w:szCs w:val="24"/>
        </w:rPr>
        <w:tab/>
      </w:r>
      <w:r w:rsidR="0002685C">
        <w:rPr>
          <w:rFonts w:ascii="Arial" w:hAnsi="Arial" w:cs="Arial"/>
          <w:sz w:val="24"/>
          <w:szCs w:val="24"/>
        </w:rPr>
        <w:t xml:space="preserve">We turn to deal with the contention that the </w:t>
      </w:r>
      <w:r w:rsidR="008A569D">
        <w:rPr>
          <w:rFonts w:ascii="Arial" w:hAnsi="Arial" w:cs="Arial"/>
          <w:sz w:val="24"/>
          <w:szCs w:val="24"/>
        </w:rPr>
        <w:t xml:space="preserve">Magistrate erred by </w:t>
      </w:r>
      <w:r w:rsidR="008F1292">
        <w:rPr>
          <w:rFonts w:ascii="Arial" w:hAnsi="Arial" w:cs="Arial"/>
          <w:sz w:val="24"/>
          <w:szCs w:val="24"/>
        </w:rPr>
        <w:t>applying a wrong test, proof of a prima facie test as opposed to proof beyond reasonable doubt. In this regard the record of proceedings in relation to the judgment reflects the following:</w:t>
      </w:r>
      <w:r w:rsidR="00A80103">
        <w:rPr>
          <w:rFonts w:ascii="Arial" w:hAnsi="Arial" w:cs="Arial"/>
          <w:sz w:val="24"/>
          <w:szCs w:val="24"/>
        </w:rPr>
        <w:t xml:space="preserve"> (reflecting the challenges this court faced with the judgment on the merits) </w:t>
      </w:r>
    </w:p>
    <w:p w:rsidR="00A80103" w:rsidRDefault="008F1292" w:rsidP="00A338F4">
      <w:pPr>
        <w:spacing w:line="360" w:lineRule="auto"/>
        <w:jc w:val="both"/>
        <w:rPr>
          <w:rFonts w:ascii="Arial" w:hAnsi="Arial" w:cs="Arial"/>
        </w:rPr>
      </w:pPr>
      <w:r>
        <w:rPr>
          <w:rFonts w:ascii="Arial" w:hAnsi="Arial" w:cs="Arial"/>
          <w:sz w:val="24"/>
          <w:szCs w:val="24"/>
        </w:rPr>
        <w:lastRenderedPageBreak/>
        <w:tab/>
      </w:r>
      <w:r w:rsidRPr="00A80103">
        <w:rPr>
          <w:rFonts w:ascii="Arial" w:hAnsi="Arial" w:cs="Arial"/>
        </w:rPr>
        <w:t>‘In (indistinct) of this offense there must be another (indistinct) which is (indistinct) in order to create (indistinct), covered by this (indistinct) by the Judge of the High Court. N</w:t>
      </w:r>
      <w:r w:rsidR="00BA0FC7" w:rsidRPr="00A80103">
        <w:rPr>
          <w:rFonts w:ascii="Arial" w:hAnsi="Arial" w:cs="Arial"/>
        </w:rPr>
        <w:t>ow having found in my previous J</w:t>
      </w:r>
      <w:r w:rsidRPr="00A80103">
        <w:rPr>
          <w:rFonts w:ascii="Arial" w:hAnsi="Arial" w:cs="Arial"/>
        </w:rPr>
        <w:t>udgment</w:t>
      </w:r>
      <w:r w:rsidR="00BA0FC7" w:rsidRPr="00A80103">
        <w:rPr>
          <w:rFonts w:ascii="Arial" w:hAnsi="Arial" w:cs="Arial"/>
        </w:rPr>
        <w:t xml:space="preserve"> that there is a Prima Facie case of (indistinct) misrepresented (inaudible) institution, as I have (indistinct), I now (indistinct) the stock that there were taken from (indistinct) and the (indistinct) (inaudible), and that is the relevant of the (indistinct). I (indistinct) to go further in </w:t>
      </w:r>
      <w:proofErr w:type="gramStart"/>
      <w:r w:rsidR="00BA0FC7" w:rsidRPr="00A80103">
        <w:rPr>
          <w:rFonts w:ascii="Arial" w:hAnsi="Arial" w:cs="Arial"/>
        </w:rPr>
        <w:t>much details</w:t>
      </w:r>
      <w:proofErr w:type="gramEnd"/>
      <w:r w:rsidR="00BA0FC7" w:rsidRPr="00A80103">
        <w:rPr>
          <w:rFonts w:ascii="Arial" w:hAnsi="Arial" w:cs="Arial"/>
        </w:rPr>
        <w:t>, however the that is (indistinct) considered in my noting in terms of section 174 (indistinct) the Judgment of the State versus (indistinct). I see (indistinct why I should (indistinct</w:t>
      </w:r>
      <w:r w:rsidR="00A80103" w:rsidRPr="00A80103">
        <w:rPr>
          <w:rFonts w:ascii="Arial" w:hAnsi="Arial" w:cs="Arial"/>
        </w:rPr>
        <w:t>) Here (indistinct) the State versus (indistinct) from the ruling I have previously rules (inaudible) 2021). And as a result you are now found guilty on count 1 fraud as well as count 2, which is under the (indistinct) of Organised Crime Act (inaudible) of the alternative charge.’</w:t>
      </w:r>
    </w:p>
    <w:p w:rsidR="00800784" w:rsidRPr="00A44193" w:rsidRDefault="0002685C" w:rsidP="00A338F4">
      <w:pPr>
        <w:spacing w:line="360" w:lineRule="auto"/>
        <w:jc w:val="both"/>
        <w:rPr>
          <w:rFonts w:ascii="Arial" w:hAnsi="Arial" w:cs="Arial"/>
          <w:sz w:val="24"/>
          <w:szCs w:val="24"/>
        </w:rPr>
      </w:pPr>
      <w:r>
        <w:rPr>
          <w:rFonts w:ascii="Arial" w:hAnsi="Arial" w:cs="Arial"/>
          <w:sz w:val="24"/>
          <w:szCs w:val="24"/>
        </w:rPr>
        <w:t>[41</w:t>
      </w:r>
      <w:r w:rsidR="00A80103" w:rsidRPr="00A44193">
        <w:rPr>
          <w:rFonts w:ascii="Arial" w:hAnsi="Arial" w:cs="Arial"/>
          <w:sz w:val="24"/>
          <w:szCs w:val="24"/>
        </w:rPr>
        <w:t>]</w:t>
      </w:r>
      <w:r w:rsidR="00A80103" w:rsidRPr="00A44193">
        <w:rPr>
          <w:rFonts w:ascii="Arial" w:hAnsi="Arial" w:cs="Arial"/>
          <w:sz w:val="24"/>
          <w:szCs w:val="24"/>
        </w:rPr>
        <w:tab/>
        <w:t xml:space="preserve">It is evident that the extract from the judgment is </w:t>
      </w:r>
      <w:r w:rsidR="00E134C0">
        <w:rPr>
          <w:rFonts w:ascii="Arial" w:hAnsi="Arial" w:cs="Arial"/>
          <w:sz w:val="24"/>
          <w:szCs w:val="24"/>
        </w:rPr>
        <w:t xml:space="preserve">almost meaningless in its indistinct portions, but it does not </w:t>
      </w:r>
      <w:r w:rsidR="0021064C">
        <w:rPr>
          <w:rFonts w:ascii="Arial" w:hAnsi="Arial" w:cs="Arial"/>
          <w:sz w:val="24"/>
          <w:szCs w:val="24"/>
        </w:rPr>
        <w:t>mean</w:t>
      </w:r>
      <w:r w:rsidR="00A80103" w:rsidRPr="00A44193">
        <w:rPr>
          <w:rFonts w:ascii="Arial" w:hAnsi="Arial" w:cs="Arial"/>
          <w:sz w:val="24"/>
          <w:szCs w:val="24"/>
        </w:rPr>
        <w:t xml:space="preserve"> that the m</w:t>
      </w:r>
      <w:r w:rsidR="0021064C">
        <w:rPr>
          <w:rFonts w:ascii="Arial" w:hAnsi="Arial" w:cs="Arial"/>
          <w:sz w:val="24"/>
          <w:szCs w:val="24"/>
        </w:rPr>
        <w:t>agistrate applied the wrong test or standard of proof at the end of</w:t>
      </w:r>
      <w:r w:rsidR="00AF4F1F">
        <w:rPr>
          <w:rFonts w:ascii="Arial" w:hAnsi="Arial" w:cs="Arial"/>
          <w:sz w:val="24"/>
          <w:szCs w:val="24"/>
        </w:rPr>
        <w:t xml:space="preserve"> the S</w:t>
      </w:r>
      <w:r w:rsidR="0021064C">
        <w:rPr>
          <w:rFonts w:ascii="Arial" w:hAnsi="Arial" w:cs="Arial"/>
          <w:sz w:val="24"/>
          <w:szCs w:val="24"/>
        </w:rPr>
        <w:t>tate’s case.</w:t>
      </w:r>
      <w:r w:rsidR="00A80103" w:rsidRPr="00A44193">
        <w:rPr>
          <w:rFonts w:ascii="Arial" w:hAnsi="Arial" w:cs="Arial"/>
          <w:sz w:val="24"/>
          <w:szCs w:val="24"/>
        </w:rPr>
        <w:t xml:space="preserve"> </w:t>
      </w:r>
      <w:proofErr w:type="gramStart"/>
      <w:r w:rsidR="00F85543" w:rsidRPr="00A44193">
        <w:rPr>
          <w:rFonts w:ascii="Arial" w:hAnsi="Arial" w:cs="Arial"/>
          <w:sz w:val="24"/>
          <w:szCs w:val="24"/>
        </w:rPr>
        <w:t>On can discern that the Magistrate referred to his ruling in the 174 application.</w:t>
      </w:r>
      <w:proofErr w:type="gramEnd"/>
      <w:r w:rsidR="00F85543" w:rsidRPr="00A44193">
        <w:rPr>
          <w:rFonts w:ascii="Arial" w:hAnsi="Arial" w:cs="Arial"/>
          <w:sz w:val="24"/>
          <w:szCs w:val="24"/>
        </w:rPr>
        <w:t xml:space="preserve"> The</w:t>
      </w:r>
      <w:r w:rsidR="00E134C0">
        <w:rPr>
          <w:rFonts w:ascii="Arial" w:hAnsi="Arial" w:cs="Arial"/>
          <w:sz w:val="24"/>
          <w:szCs w:val="24"/>
        </w:rPr>
        <w:t xml:space="preserve"> ruling in the 174 application was</w:t>
      </w:r>
      <w:r w:rsidR="00F85543" w:rsidRPr="00A44193">
        <w:rPr>
          <w:rFonts w:ascii="Arial" w:hAnsi="Arial" w:cs="Arial"/>
          <w:sz w:val="24"/>
          <w:szCs w:val="24"/>
        </w:rPr>
        <w:t xml:space="preserve"> clear and intelligible. In that ruling, he considered if the State proved prima facie that there was ind</w:t>
      </w:r>
      <w:r w:rsidR="00800784" w:rsidRPr="00A44193">
        <w:rPr>
          <w:rFonts w:ascii="Arial" w:hAnsi="Arial" w:cs="Arial"/>
          <w:sz w:val="24"/>
          <w:szCs w:val="24"/>
        </w:rPr>
        <w:t>eed a misrepresentation as one o</w:t>
      </w:r>
      <w:r w:rsidR="00F85543" w:rsidRPr="00A44193">
        <w:rPr>
          <w:rFonts w:ascii="Arial" w:hAnsi="Arial" w:cs="Arial"/>
          <w:sz w:val="24"/>
          <w:szCs w:val="24"/>
        </w:rPr>
        <w:t xml:space="preserve">f the elements of fraud. He further alluded to the fact that if a prima facie case was proven requiring the </w:t>
      </w:r>
      <w:r w:rsidR="00135972">
        <w:rPr>
          <w:rFonts w:ascii="Arial" w:hAnsi="Arial" w:cs="Arial"/>
          <w:sz w:val="24"/>
          <w:szCs w:val="24"/>
        </w:rPr>
        <w:t>appellant</w:t>
      </w:r>
      <w:r w:rsidR="00F85543" w:rsidRPr="00A44193">
        <w:rPr>
          <w:rFonts w:ascii="Arial" w:hAnsi="Arial" w:cs="Arial"/>
          <w:sz w:val="24"/>
          <w:szCs w:val="24"/>
        </w:rPr>
        <w:t xml:space="preserve"> to</w:t>
      </w:r>
      <w:r w:rsidR="00E134C0">
        <w:rPr>
          <w:rFonts w:ascii="Arial" w:hAnsi="Arial" w:cs="Arial"/>
          <w:sz w:val="24"/>
          <w:szCs w:val="24"/>
        </w:rPr>
        <w:t xml:space="preserve"> testify and respond, failing then the </w:t>
      </w:r>
      <w:r w:rsidR="00F85543" w:rsidRPr="00A44193">
        <w:rPr>
          <w:rFonts w:ascii="Arial" w:hAnsi="Arial" w:cs="Arial"/>
          <w:sz w:val="24"/>
          <w:szCs w:val="24"/>
        </w:rPr>
        <w:t>prima facie case becomes conclusive proof.</w:t>
      </w:r>
      <w:r w:rsidR="00A679E8" w:rsidRPr="00A44193">
        <w:rPr>
          <w:rFonts w:ascii="Arial" w:hAnsi="Arial" w:cs="Arial"/>
          <w:sz w:val="24"/>
          <w:szCs w:val="24"/>
        </w:rPr>
        <w:t xml:space="preserve"> </w:t>
      </w:r>
    </w:p>
    <w:p w:rsidR="008F1292" w:rsidRDefault="0002685C" w:rsidP="00A338F4">
      <w:pPr>
        <w:spacing w:line="360" w:lineRule="auto"/>
        <w:jc w:val="both"/>
        <w:rPr>
          <w:rFonts w:ascii="Arial" w:hAnsi="Arial" w:cs="Arial"/>
          <w:sz w:val="24"/>
          <w:szCs w:val="24"/>
        </w:rPr>
      </w:pPr>
      <w:r>
        <w:rPr>
          <w:rFonts w:ascii="Arial" w:hAnsi="Arial" w:cs="Arial"/>
          <w:sz w:val="24"/>
          <w:szCs w:val="24"/>
        </w:rPr>
        <w:t>[42</w:t>
      </w:r>
      <w:r w:rsidR="00800784" w:rsidRPr="00A44193">
        <w:rPr>
          <w:rFonts w:ascii="Arial" w:hAnsi="Arial" w:cs="Arial"/>
          <w:sz w:val="24"/>
          <w:szCs w:val="24"/>
        </w:rPr>
        <w:t>]</w:t>
      </w:r>
      <w:r w:rsidR="00800784" w:rsidRPr="00A44193">
        <w:rPr>
          <w:rFonts w:ascii="Arial" w:hAnsi="Arial" w:cs="Arial"/>
          <w:sz w:val="24"/>
          <w:szCs w:val="24"/>
        </w:rPr>
        <w:tab/>
        <w:t>In our evaluation of the evidence</w:t>
      </w:r>
      <w:r w:rsidR="000A23B3">
        <w:rPr>
          <w:rFonts w:ascii="Arial" w:hAnsi="Arial" w:cs="Arial"/>
          <w:sz w:val="24"/>
          <w:szCs w:val="24"/>
        </w:rPr>
        <w:t>,</w:t>
      </w:r>
      <w:r w:rsidR="00800784" w:rsidRPr="00A44193">
        <w:rPr>
          <w:rFonts w:ascii="Arial" w:hAnsi="Arial" w:cs="Arial"/>
          <w:sz w:val="24"/>
          <w:szCs w:val="24"/>
        </w:rPr>
        <w:t xml:space="preserve"> there was indeed a </w:t>
      </w:r>
      <w:r w:rsidR="00800784" w:rsidRPr="00575601">
        <w:rPr>
          <w:rFonts w:ascii="Arial" w:hAnsi="Arial" w:cs="Arial"/>
          <w:i/>
          <w:sz w:val="24"/>
          <w:szCs w:val="24"/>
        </w:rPr>
        <w:t>prima facie</w:t>
      </w:r>
      <w:r w:rsidR="00800784" w:rsidRPr="00A44193">
        <w:rPr>
          <w:rFonts w:ascii="Arial" w:hAnsi="Arial" w:cs="Arial"/>
          <w:sz w:val="24"/>
          <w:szCs w:val="24"/>
        </w:rPr>
        <w:t xml:space="preserve"> case, requiring the </w:t>
      </w:r>
      <w:r w:rsidR="00135972">
        <w:rPr>
          <w:rFonts w:ascii="Arial" w:hAnsi="Arial" w:cs="Arial"/>
          <w:sz w:val="24"/>
          <w:szCs w:val="24"/>
        </w:rPr>
        <w:t>appellant</w:t>
      </w:r>
      <w:r w:rsidR="00800784" w:rsidRPr="00A44193">
        <w:rPr>
          <w:rFonts w:ascii="Arial" w:hAnsi="Arial" w:cs="Arial"/>
          <w:sz w:val="24"/>
          <w:szCs w:val="24"/>
        </w:rPr>
        <w:t xml:space="preserve"> to answer to. In th</w:t>
      </w:r>
      <w:r w:rsidR="00135972">
        <w:rPr>
          <w:rFonts w:ascii="Arial" w:hAnsi="Arial" w:cs="Arial"/>
          <w:sz w:val="24"/>
          <w:szCs w:val="24"/>
        </w:rPr>
        <w:t>e absence of her testimony the m</w:t>
      </w:r>
      <w:r w:rsidR="00800784" w:rsidRPr="00A44193">
        <w:rPr>
          <w:rFonts w:ascii="Arial" w:hAnsi="Arial" w:cs="Arial"/>
          <w:sz w:val="24"/>
          <w:szCs w:val="24"/>
        </w:rPr>
        <w:t>agistrate was justified to convict.</w:t>
      </w:r>
      <w:r w:rsidR="00A44193">
        <w:rPr>
          <w:rFonts w:ascii="Arial" w:hAnsi="Arial" w:cs="Arial"/>
          <w:sz w:val="24"/>
          <w:szCs w:val="24"/>
        </w:rPr>
        <w:t xml:space="preserve"> In relation to the misrepresentation, the </w:t>
      </w:r>
      <w:r w:rsidR="00135972">
        <w:rPr>
          <w:rFonts w:ascii="Arial" w:hAnsi="Arial" w:cs="Arial"/>
          <w:sz w:val="24"/>
          <w:szCs w:val="24"/>
        </w:rPr>
        <w:t>appellant</w:t>
      </w:r>
      <w:r w:rsidR="00A44193">
        <w:rPr>
          <w:rFonts w:ascii="Arial" w:hAnsi="Arial" w:cs="Arial"/>
          <w:sz w:val="24"/>
          <w:szCs w:val="24"/>
        </w:rPr>
        <w:t xml:space="preserve"> admitted that she has a better understanding</w:t>
      </w:r>
      <w:r w:rsidR="00575601">
        <w:rPr>
          <w:rFonts w:ascii="Arial" w:hAnsi="Arial" w:cs="Arial"/>
          <w:sz w:val="24"/>
          <w:szCs w:val="24"/>
        </w:rPr>
        <w:t xml:space="preserve"> of computers, which </w:t>
      </w:r>
      <w:r w:rsidR="00AF4F1F">
        <w:rPr>
          <w:rFonts w:ascii="Arial" w:hAnsi="Arial" w:cs="Arial"/>
          <w:sz w:val="24"/>
          <w:szCs w:val="24"/>
        </w:rPr>
        <w:t xml:space="preserve">is </w:t>
      </w:r>
      <w:r w:rsidR="00575601">
        <w:rPr>
          <w:rFonts w:ascii="Arial" w:hAnsi="Arial" w:cs="Arial"/>
          <w:sz w:val="24"/>
          <w:szCs w:val="24"/>
        </w:rPr>
        <w:t>indicative that she would have had little difficulty to manipulate the stock on the com</w:t>
      </w:r>
      <w:r w:rsidR="005D4D68">
        <w:rPr>
          <w:rFonts w:ascii="Arial" w:hAnsi="Arial" w:cs="Arial"/>
          <w:sz w:val="24"/>
          <w:szCs w:val="24"/>
        </w:rPr>
        <w:t>puters</w:t>
      </w:r>
      <w:r w:rsidR="00575601">
        <w:rPr>
          <w:rFonts w:ascii="Arial" w:hAnsi="Arial" w:cs="Arial"/>
          <w:sz w:val="24"/>
          <w:szCs w:val="24"/>
        </w:rPr>
        <w:t xml:space="preserve"> to inter alia </w:t>
      </w:r>
      <w:r w:rsidR="005D4D68">
        <w:rPr>
          <w:rFonts w:ascii="Arial" w:hAnsi="Arial" w:cs="Arial"/>
          <w:sz w:val="24"/>
          <w:szCs w:val="24"/>
        </w:rPr>
        <w:t>misrepresent the physical stock on hand a</w:t>
      </w:r>
      <w:r w:rsidR="00575601">
        <w:rPr>
          <w:rFonts w:ascii="Arial" w:hAnsi="Arial" w:cs="Arial"/>
          <w:sz w:val="24"/>
          <w:szCs w:val="24"/>
        </w:rPr>
        <w:t>s well as that on the reports i</w:t>
      </w:r>
      <w:r w:rsidR="005D4D68">
        <w:rPr>
          <w:rFonts w:ascii="Arial" w:hAnsi="Arial" w:cs="Arial"/>
          <w:sz w:val="24"/>
          <w:szCs w:val="24"/>
        </w:rPr>
        <w:t>n the system.</w:t>
      </w:r>
      <w:r w:rsidR="00A80103" w:rsidRPr="00A44193">
        <w:rPr>
          <w:rFonts w:ascii="Arial" w:hAnsi="Arial" w:cs="Arial"/>
          <w:sz w:val="24"/>
          <w:szCs w:val="24"/>
        </w:rPr>
        <w:t xml:space="preserve"> </w:t>
      </w:r>
      <w:r w:rsidR="009B1DF9">
        <w:rPr>
          <w:rFonts w:ascii="Arial" w:hAnsi="Arial" w:cs="Arial"/>
          <w:sz w:val="24"/>
          <w:szCs w:val="24"/>
        </w:rPr>
        <w:t xml:space="preserve">This misrepresentation was directed to Mr </w:t>
      </w:r>
      <w:proofErr w:type="spellStart"/>
      <w:r w:rsidR="009B1DF9">
        <w:rPr>
          <w:rFonts w:ascii="Arial" w:hAnsi="Arial" w:cs="Arial"/>
          <w:sz w:val="24"/>
          <w:szCs w:val="24"/>
        </w:rPr>
        <w:t>Nakatimba</w:t>
      </w:r>
      <w:proofErr w:type="spellEnd"/>
      <w:r w:rsidR="009B1DF9">
        <w:rPr>
          <w:rFonts w:ascii="Arial" w:hAnsi="Arial" w:cs="Arial"/>
          <w:sz w:val="24"/>
          <w:szCs w:val="24"/>
        </w:rPr>
        <w:t>, as representative of the post office</w:t>
      </w:r>
      <w:r w:rsidR="00575601">
        <w:rPr>
          <w:rFonts w:ascii="Arial" w:hAnsi="Arial" w:cs="Arial"/>
          <w:sz w:val="24"/>
          <w:szCs w:val="24"/>
        </w:rPr>
        <w:t xml:space="preserve">. Though he found no </w:t>
      </w:r>
      <w:r w:rsidR="009B1DF9">
        <w:rPr>
          <w:rFonts w:ascii="Arial" w:hAnsi="Arial" w:cs="Arial"/>
          <w:sz w:val="24"/>
          <w:szCs w:val="24"/>
        </w:rPr>
        <w:t>irregularities on 31</w:t>
      </w:r>
      <w:r w:rsidR="00AF4F1F">
        <w:rPr>
          <w:rFonts w:ascii="Arial" w:hAnsi="Arial" w:cs="Arial"/>
          <w:sz w:val="24"/>
          <w:szCs w:val="24"/>
          <w:vertAlign w:val="superscript"/>
        </w:rPr>
        <w:t xml:space="preserve"> </w:t>
      </w:r>
      <w:r w:rsidR="009B1DF9">
        <w:rPr>
          <w:rFonts w:ascii="Arial" w:hAnsi="Arial" w:cs="Arial"/>
          <w:sz w:val="24"/>
          <w:szCs w:val="24"/>
        </w:rPr>
        <w:t>March 2018</w:t>
      </w:r>
      <w:r w:rsidR="00575601">
        <w:rPr>
          <w:rFonts w:ascii="Arial" w:hAnsi="Arial" w:cs="Arial"/>
          <w:sz w:val="24"/>
          <w:szCs w:val="24"/>
        </w:rPr>
        <w:t>, he definitely found anomalies and discovered the</w:t>
      </w:r>
      <w:r w:rsidR="009B1DF9">
        <w:rPr>
          <w:rFonts w:ascii="Arial" w:hAnsi="Arial" w:cs="Arial"/>
          <w:sz w:val="24"/>
          <w:szCs w:val="24"/>
        </w:rPr>
        <w:t xml:space="preserve"> shortage of physical stock on 2 April 2018.</w:t>
      </w:r>
      <w:r w:rsidR="00BA5309">
        <w:rPr>
          <w:rFonts w:ascii="Arial" w:hAnsi="Arial" w:cs="Arial"/>
          <w:sz w:val="24"/>
          <w:szCs w:val="24"/>
        </w:rPr>
        <w:t xml:space="preserve"> All in all</w:t>
      </w:r>
      <w:r w:rsidR="00AF4F1F">
        <w:rPr>
          <w:rFonts w:ascii="Arial" w:hAnsi="Arial" w:cs="Arial"/>
          <w:sz w:val="24"/>
          <w:szCs w:val="24"/>
        </w:rPr>
        <w:t>,</w:t>
      </w:r>
      <w:r w:rsidR="00BA5309">
        <w:rPr>
          <w:rFonts w:ascii="Arial" w:hAnsi="Arial" w:cs="Arial"/>
          <w:sz w:val="24"/>
          <w:szCs w:val="24"/>
        </w:rPr>
        <w:t xml:space="preserve"> the evidence has proven all the elements of the common law offence of fraud.</w:t>
      </w:r>
    </w:p>
    <w:p w:rsidR="00A44193" w:rsidRDefault="0002685C" w:rsidP="00A338F4">
      <w:pPr>
        <w:spacing w:line="360" w:lineRule="auto"/>
        <w:jc w:val="both"/>
        <w:rPr>
          <w:rFonts w:ascii="Arial" w:hAnsi="Arial" w:cs="Arial"/>
          <w:sz w:val="24"/>
          <w:szCs w:val="24"/>
        </w:rPr>
      </w:pPr>
      <w:r>
        <w:rPr>
          <w:rFonts w:ascii="Arial" w:hAnsi="Arial" w:cs="Arial"/>
          <w:sz w:val="24"/>
          <w:szCs w:val="24"/>
        </w:rPr>
        <w:t>[43</w:t>
      </w:r>
      <w:r w:rsidR="00A44193">
        <w:rPr>
          <w:rFonts w:ascii="Arial" w:hAnsi="Arial" w:cs="Arial"/>
          <w:sz w:val="24"/>
          <w:szCs w:val="24"/>
        </w:rPr>
        <w:t>]</w:t>
      </w:r>
      <w:r w:rsidR="00A44193">
        <w:rPr>
          <w:rFonts w:ascii="Arial" w:hAnsi="Arial" w:cs="Arial"/>
          <w:sz w:val="24"/>
          <w:szCs w:val="24"/>
        </w:rPr>
        <w:tab/>
        <w:t xml:space="preserve">A further ground of appeal raised was that the Magistrate erred by convicting the </w:t>
      </w:r>
      <w:r w:rsidR="00135972">
        <w:rPr>
          <w:rFonts w:ascii="Arial" w:hAnsi="Arial" w:cs="Arial"/>
          <w:sz w:val="24"/>
          <w:szCs w:val="24"/>
        </w:rPr>
        <w:t>appellant</w:t>
      </w:r>
      <w:r w:rsidR="00A44193">
        <w:rPr>
          <w:rFonts w:ascii="Arial" w:hAnsi="Arial" w:cs="Arial"/>
          <w:sz w:val="24"/>
          <w:szCs w:val="24"/>
        </w:rPr>
        <w:t xml:space="preserve"> on the second charge which is a contravention of s 6 read with </w:t>
      </w:r>
      <w:proofErr w:type="spellStart"/>
      <w:r w:rsidR="00A44193">
        <w:rPr>
          <w:rFonts w:ascii="Arial" w:hAnsi="Arial" w:cs="Arial"/>
          <w:sz w:val="24"/>
          <w:szCs w:val="24"/>
        </w:rPr>
        <w:t>ss</w:t>
      </w:r>
      <w:proofErr w:type="spellEnd"/>
      <w:r w:rsidR="00A44193">
        <w:rPr>
          <w:rFonts w:ascii="Arial" w:hAnsi="Arial" w:cs="Arial"/>
          <w:sz w:val="24"/>
          <w:szCs w:val="24"/>
        </w:rPr>
        <w:t xml:space="preserve"> 1, 7, 8 and </w:t>
      </w:r>
      <w:r w:rsidR="00A44193">
        <w:rPr>
          <w:rFonts w:ascii="Arial" w:hAnsi="Arial" w:cs="Arial"/>
          <w:sz w:val="24"/>
          <w:szCs w:val="24"/>
        </w:rPr>
        <w:lastRenderedPageBreak/>
        <w:t>11 of the Prevention of Organised Crime Act 29 of 2004.</w:t>
      </w:r>
      <w:r w:rsidR="005D4D68">
        <w:rPr>
          <w:rFonts w:ascii="Arial" w:hAnsi="Arial" w:cs="Arial"/>
          <w:sz w:val="24"/>
          <w:szCs w:val="24"/>
        </w:rPr>
        <w:t xml:space="preserve">  It was alleged that this crime is not a competent verdict of fraud and not part of the instruction from the Prosecutor-General (the PG).</w:t>
      </w:r>
      <w:r w:rsidR="00966AB0">
        <w:rPr>
          <w:rFonts w:ascii="Arial" w:hAnsi="Arial" w:cs="Arial"/>
          <w:sz w:val="24"/>
          <w:szCs w:val="24"/>
        </w:rPr>
        <w:t xml:space="preserve"> Therefore, so it was argued, it was not a valid charge.</w:t>
      </w:r>
    </w:p>
    <w:p w:rsidR="005D4D68" w:rsidRPr="00AF4F1F" w:rsidRDefault="0002685C" w:rsidP="00A338F4">
      <w:pPr>
        <w:spacing w:line="360" w:lineRule="auto"/>
        <w:jc w:val="both"/>
        <w:rPr>
          <w:rFonts w:ascii="Arial" w:hAnsi="Arial" w:cs="Arial"/>
          <w:sz w:val="24"/>
          <w:szCs w:val="24"/>
        </w:rPr>
      </w:pPr>
      <w:r>
        <w:rPr>
          <w:rFonts w:ascii="Arial" w:hAnsi="Arial" w:cs="Arial"/>
          <w:sz w:val="24"/>
          <w:szCs w:val="24"/>
        </w:rPr>
        <w:t>[44</w:t>
      </w:r>
      <w:r w:rsidR="005D4D68">
        <w:rPr>
          <w:rFonts w:ascii="Arial" w:hAnsi="Arial" w:cs="Arial"/>
          <w:sz w:val="24"/>
          <w:szCs w:val="24"/>
        </w:rPr>
        <w:t xml:space="preserve">] </w:t>
      </w:r>
      <w:r w:rsidR="005D4D68">
        <w:rPr>
          <w:rFonts w:ascii="Arial" w:hAnsi="Arial" w:cs="Arial"/>
          <w:sz w:val="24"/>
          <w:szCs w:val="24"/>
        </w:rPr>
        <w:tab/>
        <w:t xml:space="preserve">Firstly, the prosecution did not rely on this charge as a competent verdict but requested the </w:t>
      </w:r>
      <w:r w:rsidR="00135972">
        <w:rPr>
          <w:rFonts w:ascii="Arial" w:hAnsi="Arial" w:cs="Arial"/>
          <w:sz w:val="24"/>
          <w:szCs w:val="24"/>
        </w:rPr>
        <w:t>appellant</w:t>
      </w:r>
      <w:r w:rsidR="005D4D68">
        <w:rPr>
          <w:rFonts w:ascii="Arial" w:hAnsi="Arial" w:cs="Arial"/>
          <w:sz w:val="24"/>
          <w:szCs w:val="24"/>
        </w:rPr>
        <w:t xml:space="preserve"> to plead to it as a substantive charge. Secondly, there was no authority provided that it was irregular to charge an </w:t>
      </w:r>
      <w:r w:rsidR="00135972">
        <w:rPr>
          <w:rFonts w:ascii="Arial" w:hAnsi="Arial" w:cs="Arial"/>
          <w:sz w:val="24"/>
          <w:szCs w:val="24"/>
        </w:rPr>
        <w:t>appellant</w:t>
      </w:r>
      <w:r w:rsidR="005D4D68">
        <w:rPr>
          <w:rFonts w:ascii="Arial" w:hAnsi="Arial" w:cs="Arial"/>
          <w:sz w:val="24"/>
          <w:szCs w:val="24"/>
        </w:rPr>
        <w:t xml:space="preserve"> on a charge for which there was no instruction from the PG. We reiterate what this court stated in</w:t>
      </w:r>
      <w:r w:rsidR="00966AB0">
        <w:rPr>
          <w:rFonts w:ascii="Arial" w:hAnsi="Arial" w:cs="Arial"/>
          <w:sz w:val="24"/>
          <w:szCs w:val="24"/>
        </w:rPr>
        <w:t xml:space="preserve"> </w:t>
      </w:r>
      <w:proofErr w:type="spellStart"/>
      <w:r w:rsidR="00966AB0" w:rsidRPr="00B670BA">
        <w:rPr>
          <w:rFonts w:ascii="Arial" w:hAnsi="Arial" w:cs="Arial"/>
          <w:i/>
          <w:sz w:val="24"/>
          <w:szCs w:val="24"/>
        </w:rPr>
        <w:t>Kahungu</w:t>
      </w:r>
      <w:proofErr w:type="spellEnd"/>
      <w:r w:rsidR="00966AB0" w:rsidRPr="00B670BA">
        <w:rPr>
          <w:rFonts w:ascii="Arial" w:hAnsi="Arial" w:cs="Arial"/>
          <w:i/>
          <w:sz w:val="24"/>
          <w:szCs w:val="24"/>
        </w:rPr>
        <w:t xml:space="preserve"> v S </w:t>
      </w:r>
      <w:r w:rsidR="00966AB0" w:rsidRPr="00B670BA">
        <w:rPr>
          <w:rFonts w:ascii="Arial" w:hAnsi="Arial" w:cs="Arial"/>
          <w:sz w:val="24"/>
          <w:szCs w:val="24"/>
        </w:rPr>
        <w:t>(</w:t>
      </w:r>
      <w:r w:rsidR="00966AB0" w:rsidRPr="00AF4F1F">
        <w:rPr>
          <w:rFonts w:ascii="Arial" w:hAnsi="Arial" w:cs="Arial"/>
          <w:sz w:val="24"/>
          <w:szCs w:val="24"/>
          <w:shd w:val="clear" w:color="auto" w:fill="FFFFFF"/>
        </w:rPr>
        <w:t>HC-MD-CRI-APP-CAL-2021/00013</w:t>
      </w:r>
      <w:r w:rsidR="00966AB0" w:rsidRPr="00AF4F1F">
        <w:rPr>
          <w:rFonts w:ascii="Arial" w:hAnsi="Arial" w:cs="Arial"/>
          <w:sz w:val="24"/>
          <w:szCs w:val="24"/>
        </w:rPr>
        <w:t xml:space="preserve">) [2022] NAHCMD </w:t>
      </w:r>
      <w:r w:rsidR="00AF4F1F" w:rsidRPr="00AF4F1F">
        <w:rPr>
          <w:rFonts w:ascii="Arial" w:hAnsi="Arial" w:cs="Arial"/>
          <w:sz w:val="24"/>
          <w:szCs w:val="24"/>
        </w:rPr>
        <w:t>593</w:t>
      </w:r>
      <w:r w:rsidR="00966AB0" w:rsidRPr="00AF4F1F">
        <w:rPr>
          <w:rFonts w:ascii="Arial" w:hAnsi="Arial" w:cs="Arial"/>
          <w:sz w:val="24"/>
          <w:szCs w:val="24"/>
        </w:rPr>
        <w:t xml:space="preserve"> (24 October 2022):</w:t>
      </w:r>
    </w:p>
    <w:p w:rsidR="00966AB0" w:rsidRDefault="00966AB0" w:rsidP="00966AB0">
      <w:pPr>
        <w:spacing w:line="360" w:lineRule="auto"/>
        <w:jc w:val="both"/>
        <w:rPr>
          <w:rFonts w:ascii="Arial" w:hAnsi="Arial" w:cs="Arial"/>
        </w:rPr>
      </w:pPr>
      <w:r>
        <w:rPr>
          <w:rFonts w:ascii="Arial" w:hAnsi="Arial" w:cs="Arial"/>
          <w:sz w:val="24"/>
          <w:szCs w:val="24"/>
        </w:rPr>
        <w:tab/>
      </w:r>
      <w:r w:rsidRPr="00966AB0">
        <w:rPr>
          <w:rFonts w:ascii="Arial" w:hAnsi="Arial" w:cs="Arial"/>
        </w:rPr>
        <w:t>‘[9]</w:t>
      </w:r>
      <w:r w:rsidRPr="00966AB0">
        <w:rPr>
          <w:rFonts w:ascii="Arial" w:hAnsi="Arial" w:cs="Arial"/>
        </w:rPr>
        <w:tab/>
        <w:t>The Prosecutor-General (PG) is appointed by the President to prosecute, subject to the provisions of the Constitution and to delegate to other officials, subject to his or her control and direction, authority to conduct criminal proceedings in any court.</w:t>
      </w:r>
      <w:r w:rsidRPr="00966AB0">
        <w:rPr>
          <w:rStyle w:val="FootnoteReference"/>
          <w:rFonts w:ascii="Arial" w:hAnsi="Arial" w:cs="Arial"/>
        </w:rPr>
        <w:footnoteReference w:id="6"/>
      </w:r>
      <w:r w:rsidRPr="00966AB0">
        <w:rPr>
          <w:rFonts w:ascii="Arial" w:hAnsi="Arial" w:cs="Arial"/>
        </w:rPr>
        <w:t xml:space="preserve"> It is a notorious fact, substantiated by an affidavit from PG that she has delegated and delegates the authority to prosecute to Deputy Prosecutors-General, Control public prosecutors and other prosecutors to institute and conduct prosecution in Namibia. It is therefore incumbent on any public prosecutor to decide on what charges an accused is to stand trial. In the instant matter, both the accused persons were summonsed to appear on a charge of assault common and an admission of guilt amount of N$1000 was stipulated. It is not clear who compiled the summons but, be that as it may, it remained the prerogative of the public prosecutor to amend charges in accordance with the evidence at his or her disposal at the time of going to trial. Furthermore, no objection against the charge was raised at the commencement of the trial. This point in </w:t>
      </w:r>
      <w:proofErr w:type="spellStart"/>
      <w:r w:rsidRPr="00966AB0">
        <w:rPr>
          <w:rFonts w:ascii="Arial" w:hAnsi="Arial" w:cs="Arial"/>
        </w:rPr>
        <w:t>limine</w:t>
      </w:r>
      <w:proofErr w:type="spellEnd"/>
      <w:r w:rsidRPr="00966AB0">
        <w:rPr>
          <w:rFonts w:ascii="Arial" w:hAnsi="Arial" w:cs="Arial"/>
        </w:rPr>
        <w:t xml:space="preserve"> has no merit and stands to be dismissed.</w:t>
      </w:r>
      <w:r>
        <w:rPr>
          <w:rFonts w:ascii="Arial" w:hAnsi="Arial" w:cs="Arial"/>
        </w:rPr>
        <w:t>’</w:t>
      </w:r>
    </w:p>
    <w:p w:rsidR="0037486D" w:rsidRPr="0037486D" w:rsidRDefault="0002685C" w:rsidP="00966AB0">
      <w:pPr>
        <w:spacing w:line="360" w:lineRule="auto"/>
        <w:jc w:val="both"/>
        <w:rPr>
          <w:rFonts w:ascii="Arial" w:hAnsi="Arial" w:cs="Arial"/>
          <w:sz w:val="24"/>
          <w:szCs w:val="24"/>
        </w:rPr>
      </w:pPr>
      <w:r>
        <w:rPr>
          <w:rFonts w:ascii="Arial" w:hAnsi="Arial" w:cs="Arial"/>
          <w:sz w:val="24"/>
          <w:szCs w:val="24"/>
        </w:rPr>
        <w:t>[45</w:t>
      </w:r>
      <w:r w:rsidR="0037486D" w:rsidRPr="0037486D">
        <w:rPr>
          <w:rFonts w:ascii="Arial" w:hAnsi="Arial" w:cs="Arial"/>
          <w:sz w:val="24"/>
          <w:szCs w:val="24"/>
        </w:rPr>
        <w:t>]</w:t>
      </w:r>
      <w:r w:rsidR="0037486D">
        <w:rPr>
          <w:rFonts w:ascii="Arial" w:hAnsi="Arial" w:cs="Arial"/>
          <w:sz w:val="24"/>
          <w:szCs w:val="24"/>
        </w:rPr>
        <w:tab/>
      </w:r>
      <w:r w:rsidR="009B1DF9">
        <w:rPr>
          <w:rFonts w:ascii="Arial" w:hAnsi="Arial" w:cs="Arial"/>
          <w:sz w:val="24"/>
          <w:szCs w:val="24"/>
        </w:rPr>
        <w:t xml:space="preserve">We find in our evaluation to this charge that the admission by the </w:t>
      </w:r>
      <w:r w:rsidR="00135972">
        <w:rPr>
          <w:rFonts w:ascii="Arial" w:hAnsi="Arial" w:cs="Arial"/>
          <w:sz w:val="24"/>
          <w:szCs w:val="24"/>
        </w:rPr>
        <w:t>appellant</w:t>
      </w:r>
      <w:r w:rsidR="009B1DF9">
        <w:rPr>
          <w:rFonts w:ascii="Arial" w:hAnsi="Arial" w:cs="Arial"/>
          <w:sz w:val="24"/>
          <w:szCs w:val="24"/>
        </w:rPr>
        <w:t xml:space="preserve"> to Mr </w:t>
      </w:r>
      <w:proofErr w:type="spellStart"/>
      <w:r w:rsidR="009B1DF9">
        <w:rPr>
          <w:rFonts w:ascii="Arial" w:hAnsi="Arial" w:cs="Arial"/>
          <w:sz w:val="24"/>
          <w:szCs w:val="24"/>
        </w:rPr>
        <w:t>Nakatimba</w:t>
      </w:r>
      <w:proofErr w:type="spellEnd"/>
      <w:r w:rsidR="00B7671D">
        <w:rPr>
          <w:rFonts w:ascii="Arial" w:hAnsi="Arial" w:cs="Arial"/>
          <w:sz w:val="24"/>
          <w:szCs w:val="24"/>
        </w:rPr>
        <w:t>, in a letter that was handed up as exhibit ‘B’’</w:t>
      </w:r>
      <w:r w:rsidR="009B1DF9">
        <w:rPr>
          <w:rFonts w:ascii="Arial" w:hAnsi="Arial" w:cs="Arial"/>
          <w:sz w:val="24"/>
          <w:szCs w:val="24"/>
        </w:rPr>
        <w:t xml:space="preserve"> that she used the proceeds of the crime in order to settle debts of her late mother which she, as</w:t>
      </w:r>
      <w:r w:rsidR="00B7671D">
        <w:rPr>
          <w:rFonts w:ascii="Arial" w:hAnsi="Arial" w:cs="Arial"/>
          <w:sz w:val="24"/>
          <w:szCs w:val="24"/>
        </w:rPr>
        <w:t xml:space="preserve"> the only elder working child had to settle. Consider</w:t>
      </w:r>
      <w:r w:rsidR="001D3C20">
        <w:rPr>
          <w:rFonts w:ascii="Arial" w:hAnsi="Arial" w:cs="Arial"/>
          <w:sz w:val="24"/>
          <w:szCs w:val="24"/>
        </w:rPr>
        <w:t xml:space="preserve">ing the conviction on count one, we find that </w:t>
      </w:r>
      <w:r w:rsidR="00B7671D">
        <w:rPr>
          <w:rFonts w:ascii="Arial" w:hAnsi="Arial" w:cs="Arial"/>
          <w:sz w:val="24"/>
          <w:szCs w:val="24"/>
        </w:rPr>
        <w:t xml:space="preserve">she on diverse occasions acquired, used and had in her possession property to wit; N$299 119. </w:t>
      </w:r>
      <w:proofErr w:type="gramStart"/>
      <w:r w:rsidR="00B7671D">
        <w:rPr>
          <w:rFonts w:ascii="Arial" w:hAnsi="Arial" w:cs="Arial"/>
          <w:sz w:val="24"/>
          <w:szCs w:val="24"/>
        </w:rPr>
        <w:t>21, knowing that it was proceeds of illegal activity, thereby laundering the money.</w:t>
      </w:r>
      <w:proofErr w:type="gramEnd"/>
      <w:r w:rsidR="00B7671D">
        <w:rPr>
          <w:rFonts w:ascii="Arial" w:hAnsi="Arial" w:cs="Arial"/>
          <w:sz w:val="24"/>
          <w:szCs w:val="24"/>
        </w:rPr>
        <w:t xml:space="preserve">  </w:t>
      </w:r>
    </w:p>
    <w:p w:rsidR="00C0344F" w:rsidRDefault="00C0344F" w:rsidP="00966AB0">
      <w:pPr>
        <w:spacing w:line="360" w:lineRule="auto"/>
        <w:jc w:val="both"/>
        <w:rPr>
          <w:rFonts w:ascii="Arial" w:hAnsi="Arial" w:cs="Arial"/>
          <w:sz w:val="24"/>
          <w:szCs w:val="24"/>
          <w:u w:val="single"/>
        </w:rPr>
      </w:pPr>
    </w:p>
    <w:p w:rsidR="00B7671D" w:rsidRDefault="00575601" w:rsidP="00966AB0">
      <w:pPr>
        <w:spacing w:line="360" w:lineRule="auto"/>
        <w:jc w:val="both"/>
        <w:rPr>
          <w:rFonts w:ascii="Arial" w:hAnsi="Arial" w:cs="Arial"/>
          <w:sz w:val="24"/>
          <w:szCs w:val="24"/>
          <w:u w:val="single"/>
        </w:rPr>
      </w:pPr>
      <w:proofErr w:type="gramStart"/>
      <w:r>
        <w:rPr>
          <w:rFonts w:ascii="Arial" w:hAnsi="Arial" w:cs="Arial"/>
          <w:sz w:val="24"/>
          <w:szCs w:val="24"/>
          <w:u w:val="single"/>
        </w:rPr>
        <w:lastRenderedPageBreak/>
        <w:t>Grounds of appeal relating to the sentence.</w:t>
      </w:r>
      <w:proofErr w:type="gramEnd"/>
      <w:r>
        <w:rPr>
          <w:rFonts w:ascii="Arial" w:hAnsi="Arial" w:cs="Arial"/>
          <w:sz w:val="24"/>
          <w:szCs w:val="24"/>
          <w:u w:val="single"/>
        </w:rPr>
        <w:t xml:space="preserve"> </w:t>
      </w:r>
    </w:p>
    <w:p w:rsidR="00B7671D" w:rsidRDefault="00B7671D" w:rsidP="00966AB0">
      <w:pPr>
        <w:spacing w:line="360" w:lineRule="auto"/>
        <w:jc w:val="both"/>
        <w:rPr>
          <w:rFonts w:ascii="Arial" w:hAnsi="Arial" w:cs="Arial"/>
          <w:sz w:val="24"/>
          <w:szCs w:val="24"/>
        </w:rPr>
      </w:pPr>
      <w:r w:rsidRPr="00B7671D">
        <w:rPr>
          <w:rFonts w:ascii="Arial" w:hAnsi="Arial" w:cs="Arial"/>
          <w:sz w:val="24"/>
          <w:szCs w:val="24"/>
        </w:rPr>
        <w:t>[4</w:t>
      </w:r>
      <w:r w:rsidR="0002685C">
        <w:rPr>
          <w:rFonts w:ascii="Arial" w:hAnsi="Arial" w:cs="Arial"/>
          <w:sz w:val="24"/>
          <w:szCs w:val="24"/>
        </w:rPr>
        <w:t>6</w:t>
      </w:r>
      <w:r w:rsidRPr="00B7671D">
        <w:rPr>
          <w:rFonts w:ascii="Arial" w:hAnsi="Arial" w:cs="Arial"/>
          <w:sz w:val="24"/>
          <w:szCs w:val="24"/>
        </w:rPr>
        <w:t>]</w:t>
      </w:r>
      <w:r>
        <w:rPr>
          <w:rFonts w:ascii="Arial" w:hAnsi="Arial" w:cs="Arial"/>
          <w:sz w:val="24"/>
          <w:szCs w:val="24"/>
        </w:rPr>
        <w:tab/>
      </w:r>
      <w:r w:rsidR="00575601">
        <w:rPr>
          <w:rFonts w:ascii="Arial" w:hAnsi="Arial" w:cs="Arial"/>
          <w:sz w:val="24"/>
          <w:szCs w:val="24"/>
        </w:rPr>
        <w:t>Contrary to the judgment on the merits, t</w:t>
      </w:r>
      <w:r w:rsidR="0086677D">
        <w:rPr>
          <w:rFonts w:ascii="Arial" w:hAnsi="Arial" w:cs="Arial"/>
          <w:sz w:val="24"/>
          <w:szCs w:val="24"/>
        </w:rPr>
        <w:t>he judgment on sent</w:t>
      </w:r>
      <w:r w:rsidR="00575601">
        <w:rPr>
          <w:rFonts w:ascii="Arial" w:hAnsi="Arial" w:cs="Arial"/>
          <w:sz w:val="24"/>
          <w:szCs w:val="24"/>
        </w:rPr>
        <w:t xml:space="preserve">ence by the Magistrate is clear and leaves no room for wondering about the sentences that were imposed. </w:t>
      </w:r>
      <w:r w:rsidR="0086677D">
        <w:rPr>
          <w:rFonts w:ascii="Arial" w:hAnsi="Arial" w:cs="Arial"/>
          <w:sz w:val="24"/>
          <w:szCs w:val="24"/>
        </w:rPr>
        <w:t xml:space="preserve">The Magistrate appropriately considered the personal circumstances of the </w:t>
      </w:r>
      <w:r w:rsidR="00135972">
        <w:rPr>
          <w:rFonts w:ascii="Arial" w:hAnsi="Arial" w:cs="Arial"/>
          <w:sz w:val="24"/>
          <w:szCs w:val="24"/>
        </w:rPr>
        <w:t>appellant</w:t>
      </w:r>
      <w:r w:rsidR="0086677D">
        <w:rPr>
          <w:rFonts w:ascii="Arial" w:hAnsi="Arial" w:cs="Arial"/>
          <w:sz w:val="24"/>
          <w:szCs w:val="24"/>
        </w:rPr>
        <w:t xml:space="preserve">, the nature of the offence and the interest of society. Further, he considered the objectives of punishment. </w:t>
      </w:r>
    </w:p>
    <w:p w:rsidR="008D5E22" w:rsidRDefault="0002685C" w:rsidP="00966AB0">
      <w:pPr>
        <w:spacing w:line="360" w:lineRule="auto"/>
        <w:jc w:val="both"/>
        <w:rPr>
          <w:rFonts w:ascii="Arial" w:hAnsi="Arial" w:cs="Arial"/>
          <w:sz w:val="24"/>
          <w:szCs w:val="24"/>
        </w:rPr>
      </w:pPr>
      <w:r>
        <w:rPr>
          <w:rFonts w:ascii="Arial" w:hAnsi="Arial" w:cs="Arial"/>
          <w:sz w:val="24"/>
          <w:szCs w:val="24"/>
        </w:rPr>
        <w:t>[47</w:t>
      </w:r>
      <w:r w:rsidR="0086677D">
        <w:rPr>
          <w:rFonts w:ascii="Arial" w:hAnsi="Arial" w:cs="Arial"/>
          <w:sz w:val="24"/>
          <w:szCs w:val="24"/>
        </w:rPr>
        <w:t xml:space="preserve">] </w:t>
      </w:r>
      <w:r w:rsidR="0086677D">
        <w:rPr>
          <w:rFonts w:ascii="Arial" w:hAnsi="Arial" w:cs="Arial"/>
          <w:sz w:val="24"/>
          <w:szCs w:val="24"/>
        </w:rPr>
        <w:tab/>
        <w:t xml:space="preserve">The </w:t>
      </w:r>
      <w:r w:rsidR="00135972">
        <w:rPr>
          <w:rFonts w:ascii="Arial" w:hAnsi="Arial" w:cs="Arial"/>
          <w:sz w:val="24"/>
          <w:szCs w:val="24"/>
        </w:rPr>
        <w:t>appellant</w:t>
      </w:r>
      <w:r w:rsidR="0086677D">
        <w:rPr>
          <w:rFonts w:ascii="Arial" w:hAnsi="Arial" w:cs="Arial"/>
          <w:sz w:val="24"/>
          <w:szCs w:val="24"/>
        </w:rPr>
        <w:t xml:space="preserve"> is 32 years old. Her mother passed away in 2017. She is single and without children but takes care of siblings and a niece</w:t>
      </w:r>
      <w:r w:rsidR="001D3C20">
        <w:rPr>
          <w:rFonts w:ascii="Arial" w:hAnsi="Arial" w:cs="Arial"/>
          <w:sz w:val="24"/>
          <w:szCs w:val="24"/>
        </w:rPr>
        <w:t xml:space="preserve">, </w:t>
      </w:r>
      <w:r w:rsidR="00EF4FCF">
        <w:rPr>
          <w:rFonts w:ascii="Arial" w:hAnsi="Arial" w:cs="Arial"/>
          <w:sz w:val="24"/>
          <w:szCs w:val="24"/>
        </w:rPr>
        <w:t>assisting her stepfather.</w:t>
      </w:r>
      <w:r w:rsidR="0086677D">
        <w:rPr>
          <w:rFonts w:ascii="Arial" w:hAnsi="Arial" w:cs="Arial"/>
          <w:sz w:val="24"/>
          <w:szCs w:val="24"/>
        </w:rPr>
        <w:t xml:space="preserve"> She</w:t>
      </w:r>
      <w:r w:rsidR="00EF4FCF">
        <w:rPr>
          <w:rFonts w:ascii="Arial" w:hAnsi="Arial" w:cs="Arial"/>
          <w:sz w:val="24"/>
          <w:szCs w:val="24"/>
        </w:rPr>
        <w:t xml:space="preserve"> did not take up a permanent job since 20</w:t>
      </w:r>
      <w:r w:rsidR="001D3C20">
        <w:rPr>
          <w:rFonts w:ascii="Arial" w:hAnsi="Arial" w:cs="Arial"/>
          <w:sz w:val="24"/>
          <w:szCs w:val="24"/>
        </w:rPr>
        <w:t>18 but is doing training at an i</w:t>
      </w:r>
      <w:r w:rsidR="00EF4FCF">
        <w:rPr>
          <w:rFonts w:ascii="Arial" w:hAnsi="Arial" w:cs="Arial"/>
          <w:sz w:val="24"/>
          <w:szCs w:val="24"/>
        </w:rPr>
        <w:t>nternational company.</w:t>
      </w:r>
      <w:r w:rsidR="0086677D">
        <w:rPr>
          <w:rFonts w:ascii="Arial" w:hAnsi="Arial" w:cs="Arial"/>
          <w:sz w:val="24"/>
          <w:szCs w:val="24"/>
        </w:rPr>
        <w:t xml:space="preserve"> </w:t>
      </w:r>
      <w:r w:rsidR="00EF4FCF">
        <w:rPr>
          <w:rFonts w:ascii="Arial" w:hAnsi="Arial" w:cs="Arial"/>
          <w:sz w:val="24"/>
          <w:szCs w:val="24"/>
        </w:rPr>
        <w:t xml:space="preserve">She is blind in one eye and suffers from high blood pressure. She is a first offender. The court a quo considered that the </w:t>
      </w:r>
      <w:r w:rsidR="00135972">
        <w:rPr>
          <w:rFonts w:ascii="Arial" w:hAnsi="Arial" w:cs="Arial"/>
          <w:sz w:val="24"/>
          <w:szCs w:val="24"/>
        </w:rPr>
        <w:t>appellant</w:t>
      </w:r>
      <w:r w:rsidR="00EF4FCF">
        <w:rPr>
          <w:rFonts w:ascii="Arial" w:hAnsi="Arial" w:cs="Arial"/>
          <w:sz w:val="24"/>
          <w:szCs w:val="24"/>
        </w:rPr>
        <w:t xml:space="preserve"> showed remorse by admitting </w:t>
      </w:r>
      <w:r w:rsidR="001D3C20">
        <w:rPr>
          <w:rFonts w:ascii="Arial" w:hAnsi="Arial" w:cs="Arial"/>
          <w:sz w:val="24"/>
          <w:szCs w:val="24"/>
        </w:rPr>
        <w:t xml:space="preserve">to </w:t>
      </w:r>
      <w:r w:rsidR="00EF4FCF">
        <w:rPr>
          <w:rFonts w:ascii="Arial" w:hAnsi="Arial" w:cs="Arial"/>
          <w:sz w:val="24"/>
          <w:szCs w:val="24"/>
        </w:rPr>
        <w:t xml:space="preserve">the crimes to </w:t>
      </w:r>
      <w:r w:rsidR="001D3C20">
        <w:rPr>
          <w:rFonts w:ascii="Arial" w:hAnsi="Arial" w:cs="Arial"/>
          <w:sz w:val="24"/>
          <w:szCs w:val="24"/>
        </w:rPr>
        <w:t xml:space="preserve">Mr </w:t>
      </w:r>
      <w:proofErr w:type="spellStart"/>
      <w:r w:rsidR="00EF4FCF">
        <w:rPr>
          <w:rFonts w:ascii="Arial" w:hAnsi="Arial" w:cs="Arial"/>
          <w:sz w:val="24"/>
          <w:szCs w:val="24"/>
        </w:rPr>
        <w:t>Nakatimba</w:t>
      </w:r>
      <w:proofErr w:type="spellEnd"/>
      <w:r w:rsidR="00EF4FCF">
        <w:rPr>
          <w:rFonts w:ascii="Arial" w:hAnsi="Arial" w:cs="Arial"/>
          <w:sz w:val="24"/>
          <w:szCs w:val="24"/>
        </w:rPr>
        <w:t xml:space="preserve"> and her offer to repay the shortfall. The court considered that the </w:t>
      </w:r>
      <w:r w:rsidR="00135972">
        <w:rPr>
          <w:rFonts w:ascii="Arial" w:hAnsi="Arial" w:cs="Arial"/>
          <w:sz w:val="24"/>
          <w:szCs w:val="24"/>
        </w:rPr>
        <w:t>appellant</w:t>
      </w:r>
      <w:r w:rsidR="00EF4FCF">
        <w:rPr>
          <w:rFonts w:ascii="Arial" w:hAnsi="Arial" w:cs="Arial"/>
          <w:sz w:val="24"/>
          <w:szCs w:val="24"/>
        </w:rPr>
        <w:t xml:space="preserve"> was in a position of trust which is aggravating.</w:t>
      </w:r>
    </w:p>
    <w:p w:rsidR="006B57A2" w:rsidRDefault="000A23B3" w:rsidP="00966AB0">
      <w:pPr>
        <w:spacing w:line="360" w:lineRule="auto"/>
        <w:jc w:val="both"/>
        <w:rPr>
          <w:rFonts w:ascii="Arial" w:hAnsi="Arial" w:cs="Arial"/>
          <w:sz w:val="24"/>
          <w:szCs w:val="24"/>
        </w:rPr>
      </w:pPr>
      <w:r>
        <w:rPr>
          <w:rFonts w:ascii="Arial" w:hAnsi="Arial" w:cs="Arial"/>
          <w:sz w:val="24"/>
          <w:szCs w:val="24"/>
        </w:rPr>
        <w:t>[48</w:t>
      </w:r>
      <w:r w:rsidR="008D5E22">
        <w:rPr>
          <w:rFonts w:ascii="Arial" w:hAnsi="Arial" w:cs="Arial"/>
          <w:sz w:val="24"/>
          <w:szCs w:val="24"/>
        </w:rPr>
        <w:t>]</w:t>
      </w:r>
      <w:r w:rsidR="008D5E22">
        <w:rPr>
          <w:rFonts w:ascii="Arial" w:hAnsi="Arial" w:cs="Arial"/>
          <w:sz w:val="24"/>
          <w:szCs w:val="24"/>
        </w:rPr>
        <w:tab/>
        <w:t xml:space="preserve">The </w:t>
      </w:r>
      <w:r w:rsidR="00135972">
        <w:rPr>
          <w:rFonts w:ascii="Arial" w:hAnsi="Arial" w:cs="Arial"/>
          <w:sz w:val="24"/>
          <w:szCs w:val="24"/>
        </w:rPr>
        <w:t>appellant</w:t>
      </w:r>
      <w:r w:rsidR="008D5E22">
        <w:rPr>
          <w:rFonts w:ascii="Arial" w:hAnsi="Arial" w:cs="Arial"/>
          <w:sz w:val="24"/>
          <w:szCs w:val="24"/>
        </w:rPr>
        <w:t xml:space="preserve"> was sentenced on count one to six years’ imprisonment of which </w:t>
      </w:r>
      <w:r w:rsidR="008D5E22" w:rsidRPr="00135972">
        <w:rPr>
          <w:rFonts w:ascii="Arial" w:hAnsi="Arial" w:cs="Arial"/>
          <w:sz w:val="24"/>
          <w:szCs w:val="24"/>
        </w:rPr>
        <w:t>two years</w:t>
      </w:r>
      <w:r w:rsidR="006B57A2">
        <w:rPr>
          <w:rFonts w:ascii="Arial" w:hAnsi="Arial" w:cs="Arial"/>
          <w:sz w:val="24"/>
          <w:szCs w:val="24"/>
        </w:rPr>
        <w:t xml:space="preserve"> are suspended for a period of three</w:t>
      </w:r>
      <w:r w:rsidR="008D5E22">
        <w:rPr>
          <w:rFonts w:ascii="Arial" w:hAnsi="Arial" w:cs="Arial"/>
          <w:sz w:val="24"/>
          <w:szCs w:val="24"/>
        </w:rPr>
        <w:t xml:space="preserve"> years on condition that the </w:t>
      </w:r>
      <w:r w:rsidR="00135972">
        <w:rPr>
          <w:rFonts w:ascii="Arial" w:hAnsi="Arial" w:cs="Arial"/>
          <w:sz w:val="24"/>
          <w:szCs w:val="24"/>
        </w:rPr>
        <w:t>appellant</w:t>
      </w:r>
      <w:r w:rsidR="008D5E22">
        <w:rPr>
          <w:rFonts w:ascii="Arial" w:hAnsi="Arial" w:cs="Arial"/>
          <w:sz w:val="24"/>
          <w:szCs w:val="24"/>
        </w:rPr>
        <w:t xml:space="preserve"> is not convicted of fraud committed during the period of suspension. On count two she was sentenced to 4 years’ imprisonment, ordered to be served concurrently with the sentence in count one. </w:t>
      </w:r>
    </w:p>
    <w:p w:rsidR="00E21EF5" w:rsidRPr="00E21EF5" w:rsidRDefault="000A23B3" w:rsidP="00E21EF5">
      <w:pPr>
        <w:spacing w:line="360" w:lineRule="auto"/>
        <w:jc w:val="both"/>
        <w:rPr>
          <w:rFonts w:ascii="Arial" w:hAnsi="Arial" w:cs="Arial"/>
          <w:sz w:val="24"/>
          <w:szCs w:val="24"/>
          <w:lang w:val="en-US"/>
        </w:rPr>
      </w:pPr>
      <w:r>
        <w:rPr>
          <w:rFonts w:ascii="Arial" w:hAnsi="Arial" w:cs="Arial"/>
          <w:sz w:val="24"/>
          <w:szCs w:val="24"/>
        </w:rPr>
        <w:t>[49</w:t>
      </w:r>
      <w:r w:rsidR="006B57A2">
        <w:rPr>
          <w:rFonts w:ascii="Arial" w:hAnsi="Arial" w:cs="Arial"/>
          <w:sz w:val="24"/>
          <w:szCs w:val="24"/>
        </w:rPr>
        <w:t>]</w:t>
      </w:r>
      <w:r w:rsidR="006B57A2">
        <w:rPr>
          <w:rFonts w:ascii="Arial" w:hAnsi="Arial" w:cs="Arial"/>
          <w:sz w:val="24"/>
          <w:szCs w:val="24"/>
        </w:rPr>
        <w:tab/>
      </w:r>
      <w:r w:rsidR="008D5E22">
        <w:rPr>
          <w:rFonts w:ascii="Arial" w:hAnsi="Arial" w:cs="Arial"/>
          <w:sz w:val="24"/>
          <w:szCs w:val="24"/>
        </w:rPr>
        <w:t xml:space="preserve">It is trite that a court of appeal has limited </w:t>
      </w:r>
      <w:r w:rsidR="00E21EF5">
        <w:rPr>
          <w:rFonts w:ascii="Arial" w:hAnsi="Arial" w:cs="Arial"/>
          <w:sz w:val="24"/>
          <w:szCs w:val="24"/>
        </w:rPr>
        <w:t>powers</w:t>
      </w:r>
      <w:r w:rsidR="008D5E22">
        <w:rPr>
          <w:rFonts w:ascii="Arial" w:hAnsi="Arial" w:cs="Arial"/>
          <w:sz w:val="24"/>
          <w:szCs w:val="24"/>
        </w:rPr>
        <w:t xml:space="preserve"> when it come</w:t>
      </w:r>
      <w:r w:rsidR="00E21EF5">
        <w:rPr>
          <w:rFonts w:ascii="Arial" w:hAnsi="Arial" w:cs="Arial"/>
          <w:sz w:val="24"/>
          <w:szCs w:val="24"/>
        </w:rPr>
        <w:t xml:space="preserve">s to an appeal against sentence </w:t>
      </w:r>
      <w:r w:rsidR="00E21EF5" w:rsidRPr="00E21EF5">
        <w:rPr>
          <w:rFonts w:ascii="Arial" w:hAnsi="Arial" w:cs="Arial"/>
          <w:sz w:val="24"/>
          <w:szCs w:val="24"/>
          <w:lang w:val="en-US"/>
        </w:rPr>
        <w:t>and it can only do so in certain circumstances</w:t>
      </w:r>
      <w:r w:rsidR="001D3C20">
        <w:rPr>
          <w:rFonts w:ascii="Arial" w:hAnsi="Arial" w:cs="Arial"/>
          <w:sz w:val="24"/>
          <w:szCs w:val="24"/>
          <w:lang w:val="en-US"/>
        </w:rPr>
        <w:t>,</w:t>
      </w:r>
      <w:r w:rsidR="00E21EF5" w:rsidRPr="00E21EF5">
        <w:rPr>
          <w:rFonts w:ascii="Arial" w:hAnsi="Arial" w:cs="Arial"/>
          <w:sz w:val="24"/>
          <w:szCs w:val="24"/>
          <w:lang w:val="en-US"/>
        </w:rPr>
        <w:t xml:space="preserve"> as was stated in </w:t>
      </w:r>
      <w:r w:rsidR="00E21EF5" w:rsidRPr="00E21EF5">
        <w:rPr>
          <w:rFonts w:ascii="Arial" w:hAnsi="Arial" w:cs="Arial"/>
          <w:i/>
          <w:sz w:val="24"/>
          <w:szCs w:val="24"/>
          <w:lang w:val="en-US"/>
        </w:rPr>
        <w:t xml:space="preserve">S v </w:t>
      </w:r>
      <w:proofErr w:type="spellStart"/>
      <w:r w:rsidR="00E21EF5" w:rsidRPr="00E21EF5">
        <w:rPr>
          <w:rFonts w:ascii="Arial" w:hAnsi="Arial" w:cs="Arial"/>
          <w:i/>
          <w:sz w:val="24"/>
          <w:szCs w:val="24"/>
          <w:lang w:val="en-US"/>
        </w:rPr>
        <w:t>Tjiho</w:t>
      </w:r>
      <w:proofErr w:type="spellEnd"/>
      <w:r w:rsidR="00E21EF5" w:rsidRPr="00E21EF5">
        <w:rPr>
          <w:rFonts w:ascii="Arial" w:hAnsi="Arial" w:cs="Arial"/>
          <w:sz w:val="24"/>
          <w:szCs w:val="24"/>
          <w:lang w:val="en-US"/>
        </w:rPr>
        <w:t xml:space="preserve"> 1991 NR 361 HC at 366 A-B, where Levy J stated that:</w:t>
      </w:r>
    </w:p>
    <w:p w:rsidR="00E21EF5" w:rsidRPr="00E21EF5" w:rsidRDefault="00E21EF5" w:rsidP="003030DA">
      <w:pPr>
        <w:spacing w:line="360" w:lineRule="auto"/>
        <w:ind w:firstLine="630"/>
        <w:jc w:val="both"/>
        <w:rPr>
          <w:rFonts w:ascii="Arial" w:hAnsi="Arial" w:cs="Arial"/>
          <w:lang w:val="en-US"/>
        </w:rPr>
      </w:pPr>
      <w:r w:rsidRPr="00E21EF5">
        <w:rPr>
          <w:rFonts w:ascii="Arial" w:hAnsi="Arial" w:cs="Arial"/>
          <w:lang w:val="en-US"/>
        </w:rPr>
        <w:t>‘The appeal court is entitled to interfere with a sentence if:</w:t>
      </w:r>
    </w:p>
    <w:p w:rsidR="00E21EF5" w:rsidRPr="00E21EF5" w:rsidRDefault="00E21EF5" w:rsidP="003030DA">
      <w:pPr>
        <w:spacing w:line="360" w:lineRule="auto"/>
        <w:rPr>
          <w:rFonts w:ascii="Arial" w:hAnsi="Arial" w:cs="Arial"/>
          <w:i/>
          <w:lang w:val="en-US"/>
        </w:rPr>
      </w:pPr>
      <w:r w:rsidRPr="00E21EF5">
        <w:rPr>
          <w:rFonts w:ascii="Arial" w:hAnsi="Arial" w:cs="Arial"/>
          <w:i/>
          <w:lang w:val="en-US"/>
        </w:rPr>
        <w:t>(</w:t>
      </w:r>
      <w:proofErr w:type="spellStart"/>
      <w:r w:rsidRPr="00E21EF5">
        <w:rPr>
          <w:rFonts w:ascii="Arial" w:hAnsi="Arial" w:cs="Arial"/>
          <w:i/>
          <w:lang w:val="en-US"/>
        </w:rPr>
        <w:t>i</w:t>
      </w:r>
      <w:proofErr w:type="spellEnd"/>
      <w:r w:rsidRPr="00E21EF5">
        <w:rPr>
          <w:rFonts w:ascii="Arial" w:hAnsi="Arial" w:cs="Arial"/>
          <w:i/>
          <w:lang w:val="en-US"/>
        </w:rPr>
        <w:t>)</w:t>
      </w:r>
      <w:r w:rsidRPr="00E21EF5">
        <w:rPr>
          <w:rFonts w:ascii="Arial" w:hAnsi="Arial" w:cs="Arial"/>
          <w:i/>
          <w:lang w:val="en-US"/>
        </w:rPr>
        <w:tab/>
      </w:r>
      <w:proofErr w:type="gramStart"/>
      <w:r w:rsidRPr="00E21EF5">
        <w:rPr>
          <w:rFonts w:ascii="Arial" w:hAnsi="Arial" w:cs="Arial"/>
          <w:i/>
          <w:lang w:val="en-US"/>
        </w:rPr>
        <w:t>the</w:t>
      </w:r>
      <w:proofErr w:type="gramEnd"/>
      <w:r w:rsidRPr="00E21EF5">
        <w:rPr>
          <w:rFonts w:ascii="Arial" w:hAnsi="Arial" w:cs="Arial"/>
          <w:i/>
          <w:lang w:val="en-US"/>
        </w:rPr>
        <w:t xml:space="preserve"> trial court misdirected itself on the facts or on the law;</w:t>
      </w:r>
    </w:p>
    <w:p w:rsidR="00E21EF5" w:rsidRPr="00E21EF5" w:rsidRDefault="00E21EF5" w:rsidP="003030DA">
      <w:pPr>
        <w:spacing w:line="360" w:lineRule="auto"/>
        <w:rPr>
          <w:rFonts w:ascii="Arial" w:hAnsi="Arial" w:cs="Arial"/>
          <w:i/>
          <w:lang w:val="en-US"/>
        </w:rPr>
      </w:pPr>
      <w:r w:rsidRPr="00E21EF5">
        <w:rPr>
          <w:rFonts w:ascii="Arial" w:hAnsi="Arial" w:cs="Arial"/>
          <w:i/>
          <w:lang w:val="en-US"/>
        </w:rPr>
        <w:t>(ii)</w:t>
      </w:r>
      <w:r w:rsidRPr="00E21EF5">
        <w:rPr>
          <w:rFonts w:ascii="Arial" w:hAnsi="Arial" w:cs="Arial"/>
          <w:i/>
          <w:lang w:val="en-US"/>
        </w:rPr>
        <w:tab/>
      </w:r>
      <w:proofErr w:type="gramStart"/>
      <w:r w:rsidRPr="00E21EF5">
        <w:rPr>
          <w:rFonts w:ascii="Arial" w:hAnsi="Arial" w:cs="Arial"/>
          <w:i/>
          <w:lang w:val="en-US"/>
        </w:rPr>
        <w:t>an</w:t>
      </w:r>
      <w:proofErr w:type="gramEnd"/>
      <w:r w:rsidRPr="00E21EF5">
        <w:rPr>
          <w:rFonts w:ascii="Arial" w:hAnsi="Arial" w:cs="Arial"/>
          <w:i/>
          <w:lang w:val="en-US"/>
        </w:rPr>
        <w:t xml:space="preserve"> irregularity which was material occurred during the sentencing proceedings;</w:t>
      </w:r>
    </w:p>
    <w:p w:rsidR="00B50F6A" w:rsidRDefault="00E21EF5" w:rsidP="003030DA">
      <w:pPr>
        <w:spacing w:line="360" w:lineRule="auto"/>
        <w:rPr>
          <w:rFonts w:ascii="Arial" w:hAnsi="Arial" w:cs="Arial"/>
          <w:i/>
          <w:lang w:val="en-US"/>
        </w:rPr>
      </w:pPr>
      <w:r w:rsidRPr="00E21EF5">
        <w:rPr>
          <w:rFonts w:ascii="Arial" w:hAnsi="Arial" w:cs="Arial"/>
          <w:i/>
          <w:lang w:val="en-US"/>
        </w:rPr>
        <w:t>(iii)</w:t>
      </w:r>
      <w:r w:rsidRPr="00E21EF5">
        <w:rPr>
          <w:rFonts w:ascii="Arial" w:hAnsi="Arial" w:cs="Arial"/>
          <w:i/>
          <w:lang w:val="en-US"/>
        </w:rPr>
        <w:tab/>
      </w:r>
      <w:proofErr w:type="gramStart"/>
      <w:r w:rsidRPr="00E21EF5">
        <w:rPr>
          <w:rFonts w:ascii="Arial" w:hAnsi="Arial" w:cs="Arial"/>
          <w:i/>
          <w:lang w:val="en-US"/>
        </w:rPr>
        <w:t>the</w:t>
      </w:r>
      <w:proofErr w:type="gramEnd"/>
      <w:r w:rsidRPr="00E21EF5">
        <w:rPr>
          <w:rFonts w:ascii="Arial" w:hAnsi="Arial" w:cs="Arial"/>
          <w:i/>
          <w:lang w:val="en-US"/>
        </w:rPr>
        <w:t xml:space="preserve"> trial court failed to take into account material facts or overemphasized the importance of other facts;</w:t>
      </w:r>
    </w:p>
    <w:p w:rsidR="001D3C20" w:rsidRPr="00E21EF5" w:rsidRDefault="001D3C20" w:rsidP="003030DA">
      <w:pPr>
        <w:spacing w:line="360" w:lineRule="auto"/>
        <w:rPr>
          <w:rFonts w:ascii="Arial" w:hAnsi="Arial" w:cs="Arial"/>
          <w:i/>
          <w:lang w:val="en-US"/>
        </w:rPr>
      </w:pPr>
      <w:r>
        <w:rPr>
          <w:rFonts w:ascii="Arial" w:hAnsi="Arial" w:cs="Arial"/>
          <w:i/>
          <w:lang w:val="en-US"/>
        </w:rPr>
        <w:lastRenderedPageBreak/>
        <w:t xml:space="preserve">(iv)      </w:t>
      </w:r>
      <w:proofErr w:type="gramStart"/>
      <w:r w:rsidRPr="00E21EF5">
        <w:rPr>
          <w:rFonts w:ascii="Arial" w:hAnsi="Arial" w:cs="Arial"/>
          <w:i/>
          <w:lang w:val="en-US"/>
        </w:rPr>
        <w:t>the</w:t>
      </w:r>
      <w:proofErr w:type="gramEnd"/>
      <w:r w:rsidRPr="00E21EF5">
        <w:rPr>
          <w:rFonts w:ascii="Arial" w:hAnsi="Arial" w:cs="Arial"/>
          <w:i/>
          <w:lang w:val="en-US"/>
        </w:rPr>
        <w:t xml:space="preserve"> sentence imposed is startlingly inappropriate, induces </w:t>
      </w:r>
      <w:r>
        <w:rPr>
          <w:rFonts w:ascii="Arial" w:hAnsi="Arial" w:cs="Arial"/>
          <w:i/>
          <w:lang w:val="en-US"/>
        </w:rPr>
        <w:t xml:space="preserve">a sense of shock and there is a </w:t>
      </w:r>
      <w:r w:rsidRPr="00E21EF5">
        <w:rPr>
          <w:rFonts w:ascii="Arial" w:hAnsi="Arial" w:cs="Arial"/>
          <w:i/>
          <w:lang w:val="en-US"/>
        </w:rPr>
        <w:t>striking disparity between the sentence imposed by the trial court and that which would have been imposed by any court of appeal.’</w:t>
      </w:r>
      <w:r w:rsidRPr="00E21EF5">
        <w:rPr>
          <w:rFonts w:ascii="Arial" w:hAnsi="Arial" w:cs="Arial"/>
          <w:i/>
          <w:vertAlign w:val="superscript"/>
          <w:lang w:val="en-US"/>
        </w:rPr>
        <w:footnoteReference w:id="7"/>
      </w:r>
    </w:p>
    <w:p w:rsidR="00B50F6A" w:rsidRPr="00443A7A" w:rsidRDefault="000A23B3" w:rsidP="003030DA">
      <w:pPr>
        <w:spacing w:line="360" w:lineRule="auto"/>
        <w:jc w:val="both"/>
        <w:rPr>
          <w:rFonts w:ascii="Arial" w:hAnsi="Arial" w:cs="Arial"/>
          <w:sz w:val="24"/>
          <w:szCs w:val="24"/>
          <w:lang w:val="en-US"/>
        </w:rPr>
      </w:pPr>
      <w:r>
        <w:rPr>
          <w:rFonts w:ascii="Arial" w:hAnsi="Arial" w:cs="Arial"/>
          <w:sz w:val="24"/>
          <w:szCs w:val="24"/>
          <w:lang w:val="en-US"/>
        </w:rPr>
        <w:t>[50</w:t>
      </w:r>
      <w:r w:rsidR="005D532C">
        <w:rPr>
          <w:rFonts w:ascii="Arial" w:hAnsi="Arial" w:cs="Arial"/>
          <w:sz w:val="24"/>
          <w:szCs w:val="24"/>
          <w:lang w:val="en-US"/>
        </w:rPr>
        <w:t xml:space="preserve">]   </w:t>
      </w:r>
      <w:r w:rsidR="00B50F6A" w:rsidRPr="00443A7A">
        <w:rPr>
          <w:rFonts w:ascii="Arial" w:hAnsi="Arial" w:cs="Arial"/>
          <w:sz w:val="24"/>
          <w:szCs w:val="24"/>
          <w:lang w:val="en-US"/>
        </w:rPr>
        <w:t>We found that the Magistrate misdirected</w:t>
      </w:r>
      <w:r w:rsidR="003030DA">
        <w:rPr>
          <w:rFonts w:ascii="Arial" w:hAnsi="Arial" w:cs="Arial"/>
          <w:sz w:val="24"/>
          <w:szCs w:val="24"/>
          <w:lang w:val="en-US"/>
        </w:rPr>
        <w:t xml:space="preserve"> himself by not considering the </w:t>
      </w:r>
      <w:r w:rsidR="00B50F6A" w:rsidRPr="00443A7A">
        <w:rPr>
          <w:rFonts w:ascii="Arial" w:hAnsi="Arial" w:cs="Arial"/>
          <w:sz w:val="24"/>
          <w:szCs w:val="24"/>
          <w:lang w:val="en-US"/>
        </w:rPr>
        <w:t>evidence of the second State witness in relation to the conviction. There is however</w:t>
      </w:r>
      <w:r w:rsidR="003030DA">
        <w:rPr>
          <w:rFonts w:ascii="Arial" w:hAnsi="Arial" w:cs="Arial"/>
          <w:sz w:val="24"/>
          <w:szCs w:val="24"/>
          <w:lang w:val="en-US"/>
        </w:rPr>
        <w:t>,</w:t>
      </w:r>
      <w:r w:rsidR="00B50F6A" w:rsidRPr="00443A7A">
        <w:rPr>
          <w:rFonts w:ascii="Arial" w:hAnsi="Arial" w:cs="Arial"/>
          <w:sz w:val="24"/>
          <w:szCs w:val="24"/>
          <w:lang w:val="en-US"/>
        </w:rPr>
        <w:t xml:space="preserve"> no misdirection in relation to the sentence. The crimes are indeed serious in the circumstances where the </w:t>
      </w:r>
      <w:r w:rsidR="00135972">
        <w:rPr>
          <w:rFonts w:ascii="Arial" w:hAnsi="Arial" w:cs="Arial"/>
          <w:sz w:val="24"/>
          <w:szCs w:val="24"/>
          <w:lang w:val="en-US"/>
        </w:rPr>
        <w:t>appellant</w:t>
      </w:r>
      <w:r w:rsidR="00B50F6A" w:rsidRPr="00443A7A">
        <w:rPr>
          <w:rFonts w:ascii="Arial" w:hAnsi="Arial" w:cs="Arial"/>
          <w:sz w:val="24"/>
          <w:szCs w:val="24"/>
          <w:lang w:val="en-US"/>
        </w:rPr>
        <w:t xml:space="preserve"> was in</w:t>
      </w:r>
      <w:r w:rsidR="003030DA">
        <w:rPr>
          <w:rFonts w:ascii="Arial" w:hAnsi="Arial" w:cs="Arial"/>
          <w:sz w:val="24"/>
          <w:szCs w:val="24"/>
          <w:lang w:val="en-US"/>
        </w:rPr>
        <w:t xml:space="preserve"> a</w:t>
      </w:r>
      <w:r w:rsidR="00B50F6A" w:rsidRPr="00443A7A">
        <w:rPr>
          <w:rFonts w:ascii="Arial" w:hAnsi="Arial" w:cs="Arial"/>
          <w:sz w:val="24"/>
          <w:szCs w:val="24"/>
          <w:lang w:val="en-US"/>
        </w:rPr>
        <w:t xml:space="preserve"> highly trusted position. The Magistrate considered the cumulative effect of the sentenced and, in our view, blended the sentence with mercy by ordering it to be served concurrently. We do not find any misdirection in relation to the sentences.</w:t>
      </w:r>
    </w:p>
    <w:p w:rsidR="00B50F6A" w:rsidRPr="00443A7A" w:rsidRDefault="000A23B3" w:rsidP="00B50F6A">
      <w:pPr>
        <w:spacing w:line="360" w:lineRule="auto"/>
        <w:ind w:left="630" w:hanging="630"/>
        <w:jc w:val="both"/>
        <w:rPr>
          <w:rFonts w:ascii="Arial" w:hAnsi="Arial" w:cs="Arial"/>
          <w:sz w:val="24"/>
          <w:szCs w:val="24"/>
          <w:lang w:val="en-US"/>
        </w:rPr>
      </w:pPr>
      <w:r>
        <w:rPr>
          <w:rFonts w:ascii="Arial" w:hAnsi="Arial" w:cs="Arial"/>
          <w:sz w:val="24"/>
          <w:szCs w:val="24"/>
          <w:lang w:val="en-US"/>
        </w:rPr>
        <w:t>[51</w:t>
      </w:r>
      <w:r w:rsidR="00B50F6A" w:rsidRPr="00443A7A">
        <w:rPr>
          <w:rFonts w:ascii="Arial" w:hAnsi="Arial" w:cs="Arial"/>
          <w:sz w:val="24"/>
          <w:szCs w:val="24"/>
          <w:lang w:val="en-US"/>
        </w:rPr>
        <w:t>]</w:t>
      </w:r>
      <w:r w:rsidR="00B50F6A" w:rsidRPr="00443A7A">
        <w:rPr>
          <w:rFonts w:ascii="Arial" w:hAnsi="Arial" w:cs="Arial"/>
          <w:sz w:val="24"/>
          <w:szCs w:val="24"/>
          <w:lang w:val="en-US"/>
        </w:rPr>
        <w:tab/>
        <w:t>In the result:</w:t>
      </w:r>
    </w:p>
    <w:p w:rsidR="00764A7C" w:rsidRPr="00764A7C" w:rsidRDefault="00764A7C" w:rsidP="00764A7C">
      <w:pPr>
        <w:pStyle w:val="ListParagraph"/>
        <w:numPr>
          <w:ilvl w:val="0"/>
          <w:numId w:val="4"/>
        </w:numPr>
        <w:spacing w:line="360" w:lineRule="auto"/>
        <w:jc w:val="both"/>
        <w:rPr>
          <w:rFonts w:ascii="Arial" w:hAnsi="Arial" w:cs="Arial"/>
          <w:sz w:val="24"/>
          <w:szCs w:val="24"/>
        </w:rPr>
      </w:pPr>
      <w:r w:rsidRPr="00764A7C">
        <w:rPr>
          <w:rFonts w:ascii="Arial" w:hAnsi="Arial" w:cs="Arial"/>
          <w:sz w:val="24"/>
          <w:szCs w:val="24"/>
        </w:rPr>
        <w:t>The appeal in relation to the conviction on both counts and the sentence imposed on both counts are dismissed.</w:t>
      </w:r>
    </w:p>
    <w:p w:rsidR="00764A7C" w:rsidRDefault="00764A7C" w:rsidP="00764A7C">
      <w:pPr>
        <w:pStyle w:val="ListParagraph"/>
        <w:spacing w:line="360" w:lineRule="auto"/>
        <w:ind w:left="360"/>
        <w:jc w:val="both"/>
        <w:rPr>
          <w:rFonts w:ascii="Arial" w:hAnsi="Arial" w:cs="Arial"/>
          <w:sz w:val="24"/>
          <w:szCs w:val="24"/>
        </w:rPr>
      </w:pPr>
    </w:p>
    <w:p w:rsidR="00764A7C" w:rsidRPr="00A04307" w:rsidRDefault="00764A7C" w:rsidP="00764A7C">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The matter is considered finalised and removed from the roll. </w:t>
      </w:r>
    </w:p>
    <w:p w:rsidR="00B50F6A" w:rsidRDefault="00B50F6A" w:rsidP="00B50F6A">
      <w:pPr>
        <w:spacing w:line="360" w:lineRule="auto"/>
        <w:ind w:left="630" w:hanging="630"/>
        <w:jc w:val="both"/>
        <w:rPr>
          <w:rFonts w:ascii="Arial" w:hAnsi="Arial" w:cs="Arial"/>
          <w:lang w:val="en-US"/>
        </w:rPr>
      </w:pPr>
    </w:p>
    <w:p w:rsidR="00B50F6A" w:rsidRPr="00A67AAD" w:rsidRDefault="00B50F6A" w:rsidP="00B50F6A">
      <w:pPr>
        <w:spacing w:line="360" w:lineRule="auto"/>
        <w:jc w:val="both"/>
        <w:rPr>
          <w:rFonts w:ascii="Arial" w:eastAsia="Calibri" w:hAnsi="Arial" w:cs="Arial"/>
          <w:sz w:val="24"/>
          <w:szCs w:val="24"/>
        </w:rPr>
      </w:pPr>
      <w:r>
        <w:rPr>
          <w:rFonts w:ascii="Arial" w:eastAsia="Calibri" w:hAnsi="Arial" w:cs="Arial"/>
          <w:b/>
          <w:sz w:val="24"/>
          <w:szCs w:val="24"/>
        </w:rPr>
        <w:t xml:space="preserve">                                                                                                        </w:t>
      </w:r>
      <w:r w:rsidRPr="00A67AAD">
        <w:rPr>
          <w:rFonts w:ascii="Arial" w:eastAsia="Calibri" w:hAnsi="Arial" w:cs="Arial"/>
          <w:b/>
          <w:sz w:val="24"/>
          <w:szCs w:val="24"/>
        </w:rPr>
        <w:t xml:space="preserve">________________ </w:t>
      </w:r>
    </w:p>
    <w:p w:rsidR="00B50F6A" w:rsidRPr="00A67AAD" w:rsidRDefault="00B50F6A" w:rsidP="00B50F6A">
      <w:pPr>
        <w:spacing w:after="0" w:line="360" w:lineRule="auto"/>
        <w:jc w:val="both"/>
        <w:rPr>
          <w:rFonts w:ascii="Arial" w:eastAsia="Calibri" w:hAnsi="Arial" w:cs="Arial"/>
          <w:b/>
          <w:sz w:val="24"/>
          <w:szCs w:val="24"/>
        </w:rPr>
      </w:pPr>
      <w:r w:rsidRPr="00A67AAD">
        <w:rPr>
          <w:rFonts w:ascii="Arial" w:eastAsia="Calibri" w:hAnsi="Arial" w:cs="Arial"/>
          <w:b/>
          <w:sz w:val="24"/>
          <w:szCs w:val="24"/>
        </w:rPr>
        <w:t xml:space="preserve"> </w:t>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r>
      <w:r w:rsidRPr="00A67AAD">
        <w:rPr>
          <w:rFonts w:ascii="Arial" w:eastAsia="Calibri" w:hAnsi="Arial" w:cs="Arial"/>
          <w:b/>
          <w:sz w:val="24"/>
          <w:szCs w:val="24"/>
        </w:rPr>
        <w:tab/>
        <w:t xml:space="preserve">     </w:t>
      </w:r>
      <w:r>
        <w:rPr>
          <w:rFonts w:ascii="Arial" w:eastAsia="Calibri" w:hAnsi="Arial" w:cs="Arial"/>
          <w:b/>
          <w:sz w:val="24"/>
          <w:szCs w:val="24"/>
        </w:rPr>
        <w:t xml:space="preserve">  H C JANUARY</w:t>
      </w:r>
    </w:p>
    <w:p w:rsidR="00B50F6A" w:rsidRPr="00A67AAD" w:rsidRDefault="00B50F6A" w:rsidP="00B50F6A">
      <w:pPr>
        <w:spacing w:after="0" w:line="360" w:lineRule="auto"/>
        <w:jc w:val="both"/>
        <w:rPr>
          <w:rFonts w:ascii="Arial" w:eastAsia="Calibri" w:hAnsi="Arial" w:cs="Arial"/>
          <w:b/>
          <w:sz w:val="24"/>
          <w:szCs w:val="24"/>
        </w:rPr>
      </w:pPr>
      <w:r w:rsidRPr="00A67AAD">
        <w:rPr>
          <w:rFonts w:ascii="Arial" w:eastAsia="Calibri" w:hAnsi="Arial" w:cs="Arial"/>
          <w:b/>
          <w:sz w:val="24"/>
          <w:szCs w:val="24"/>
        </w:rPr>
        <w:t xml:space="preserve">                                                                               </w:t>
      </w:r>
      <w:r>
        <w:rPr>
          <w:rFonts w:ascii="Arial" w:eastAsia="Calibri" w:hAnsi="Arial" w:cs="Arial"/>
          <w:b/>
          <w:sz w:val="24"/>
          <w:szCs w:val="24"/>
        </w:rPr>
        <w:t xml:space="preserve">             </w:t>
      </w:r>
      <w:r w:rsidRPr="00A67AAD">
        <w:rPr>
          <w:rFonts w:ascii="Arial" w:eastAsia="Calibri" w:hAnsi="Arial" w:cs="Arial"/>
          <w:b/>
          <w:sz w:val="24"/>
          <w:szCs w:val="24"/>
        </w:rPr>
        <w:t xml:space="preserve">   </w:t>
      </w:r>
      <w:r>
        <w:rPr>
          <w:rFonts w:ascii="Arial" w:eastAsia="Calibri" w:hAnsi="Arial" w:cs="Arial"/>
          <w:b/>
          <w:sz w:val="24"/>
          <w:szCs w:val="24"/>
        </w:rPr>
        <w:t xml:space="preserve">         </w:t>
      </w:r>
      <w:r w:rsidRPr="00A67AAD">
        <w:rPr>
          <w:rFonts w:ascii="Arial" w:eastAsia="Calibri" w:hAnsi="Arial" w:cs="Arial"/>
          <w:b/>
          <w:sz w:val="24"/>
          <w:szCs w:val="24"/>
        </w:rPr>
        <w:t>JUDGE</w:t>
      </w:r>
    </w:p>
    <w:p w:rsidR="00B50F6A" w:rsidRPr="00A67AAD" w:rsidRDefault="00B50F6A" w:rsidP="00B50F6A">
      <w:pPr>
        <w:spacing w:after="0" w:line="360" w:lineRule="auto"/>
        <w:jc w:val="both"/>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Pr="00A67AAD">
        <w:rPr>
          <w:rFonts w:ascii="Arial" w:eastAsia="Calibri" w:hAnsi="Arial" w:cs="Arial"/>
          <w:b/>
          <w:sz w:val="24"/>
          <w:szCs w:val="24"/>
        </w:rPr>
        <w:t xml:space="preserve">                                                             </w:t>
      </w:r>
    </w:p>
    <w:p w:rsidR="00B50F6A" w:rsidRPr="00A67AAD" w:rsidRDefault="00B50F6A" w:rsidP="00B50F6A">
      <w:pPr>
        <w:spacing w:after="0" w:line="360" w:lineRule="auto"/>
        <w:jc w:val="both"/>
        <w:rPr>
          <w:rFonts w:ascii="Arial" w:eastAsia="Calibri" w:hAnsi="Arial" w:cs="Arial"/>
          <w:b/>
          <w:sz w:val="24"/>
          <w:szCs w:val="24"/>
        </w:rPr>
      </w:pPr>
      <w:r w:rsidRPr="00A67AAD">
        <w:rPr>
          <w:rFonts w:ascii="Arial" w:eastAsia="Calibri" w:hAnsi="Arial" w:cs="Arial"/>
          <w:b/>
          <w:sz w:val="24"/>
          <w:szCs w:val="24"/>
        </w:rPr>
        <w:t xml:space="preserve">                                                                                  </w:t>
      </w:r>
      <w:r>
        <w:rPr>
          <w:rFonts w:ascii="Arial" w:eastAsia="Calibri" w:hAnsi="Arial" w:cs="Arial"/>
          <w:b/>
          <w:sz w:val="24"/>
          <w:szCs w:val="24"/>
        </w:rPr>
        <w:t xml:space="preserve">                       </w:t>
      </w:r>
      <w:r w:rsidRPr="00A67AAD">
        <w:rPr>
          <w:rFonts w:ascii="Arial" w:eastAsia="Calibri" w:hAnsi="Arial" w:cs="Arial"/>
          <w:b/>
          <w:sz w:val="24"/>
          <w:szCs w:val="24"/>
        </w:rPr>
        <w:t xml:space="preserve"> ________________</w:t>
      </w:r>
    </w:p>
    <w:p w:rsidR="00B50F6A" w:rsidRDefault="00B50F6A" w:rsidP="003030DA">
      <w:pPr>
        <w:spacing w:after="0" w:line="360" w:lineRule="auto"/>
        <w:rPr>
          <w:rFonts w:ascii="Arial" w:eastAsia="Calibri" w:hAnsi="Arial" w:cs="Arial"/>
          <w:b/>
          <w:sz w:val="24"/>
          <w:szCs w:val="24"/>
        </w:rPr>
      </w:pPr>
      <w:r w:rsidRPr="00A67AAD">
        <w:rPr>
          <w:rFonts w:ascii="Arial" w:eastAsia="Calibri" w:hAnsi="Arial" w:cs="Arial"/>
          <w:b/>
          <w:sz w:val="24"/>
          <w:szCs w:val="24"/>
        </w:rPr>
        <w:t xml:space="preserve">                                                                                         </w:t>
      </w:r>
      <w:r>
        <w:rPr>
          <w:rFonts w:ascii="Arial" w:eastAsia="Calibri" w:hAnsi="Arial" w:cs="Arial"/>
          <w:b/>
          <w:sz w:val="24"/>
          <w:szCs w:val="24"/>
        </w:rPr>
        <w:t xml:space="preserve">               </w:t>
      </w:r>
      <w:r w:rsidRPr="00A67AAD">
        <w:rPr>
          <w:rFonts w:ascii="Arial" w:eastAsia="Calibri" w:hAnsi="Arial" w:cs="Arial"/>
          <w:b/>
          <w:sz w:val="24"/>
          <w:szCs w:val="24"/>
        </w:rPr>
        <w:t xml:space="preserve"> </w:t>
      </w:r>
      <w:r>
        <w:rPr>
          <w:rFonts w:ascii="Arial" w:eastAsia="Calibri" w:hAnsi="Arial" w:cs="Arial"/>
          <w:b/>
          <w:sz w:val="24"/>
          <w:szCs w:val="24"/>
        </w:rPr>
        <w:t>C M CLAASEN</w:t>
      </w:r>
    </w:p>
    <w:p w:rsidR="00B50F6A" w:rsidRPr="00C84CDA" w:rsidRDefault="00B50F6A" w:rsidP="00B50F6A">
      <w:pPr>
        <w:spacing w:line="360" w:lineRule="auto"/>
        <w:rPr>
          <w:rFonts w:ascii="Arial" w:hAnsi="Arial" w:cs="Arial"/>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JUDGE  </w:t>
      </w:r>
    </w:p>
    <w:p w:rsidR="00FE7757" w:rsidRDefault="00B50F6A" w:rsidP="003030DA">
      <w:pPr>
        <w:spacing w:line="360" w:lineRule="auto"/>
        <w:ind w:left="630" w:hanging="630"/>
        <w:jc w:val="both"/>
        <w:rPr>
          <w:rFonts w:ascii="Arial" w:hAnsi="Arial" w:cs="Arial"/>
          <w:lang w:val="en-US"/>
        </w:rPr>
      </w:pPr>
      <w:r>
        <w:rPr>
          <w:rFonts w:ascii="Arial" w:hAnsi="Arial" w:cs="Arial"/>
          <w:lang w:val="en-US"/>
        </w:rPr>
        <w:t xml:space="preserve"> </w:t>
      </w:r>
    </w:p>
    <w:p w:rsidR="003030DA" w:rsidRPr="003030DA" w:rsidRDefault="003030DA" w:rsidP="003030DA">
      <w:pPr>
        <w:spacing w:line="360" w:lineRule="auto"/>
        <w:ind w:left="630" w:hanging="630"/>
        <w:jc w:val="both"/>
        <w:rPr>
          <w:rFonts w:ascii="Arial" w:hAnsi="Arial" w:cs="Arial"/>
          <w:lang w:val="en-US"/>
        </w:rPr>
      </w:pPr>
    </w:p>
    <w:p w:rsidR="006223DE" w:rsidRDefault="00924EE5" w:rsidP="003030DA">
      <w:pPr>
        <w:pStyle w:val="BodyText"/>
        <w:autoSpaceDE w:val="0"/>
        <w:autoSpaceDN w:val="0"/>
        <w:adjustRightInd w:val="0"/>
        <w:spacing w:line="360" w:lineRule="auto"/>
        <w:jc w:val="both"/>
        <w:rPr>
          <w:rFonts w:ascii="Arial" w:hAnsi="Arial" w:cs="Arial"/>
        </w:rPr>
      </w:pPr>
      <w:r>
        <w:rPr>
          <w:rFonts w:ascii="Arial" w:hAnsi="Arial" w:cs="Arial"/>
        </w:rPr>
        <w:lastRenderedPageBreak/>
        <w:t xml:space="preserve"> </w:t>
      </w:r>
    </w:p>
    <w:p w:rsidR="00C0344F" w:rsidRDefault="00C0344F" w:rsidP="003030DA">
      <w:pPr>
        <w:pStyle w:val="BodyText"/>
        <w:autoSpaceDE w:val="0"/>
        <w:autoSpaceDN w:val="0"/>
        <w:adjustRightInd w:val="0"/>
        <w:spacing w:line="360" w:lineRule="auto"/>
        <w:jc w:val="both"/>
        <w:rPr>
          <w:rFonts w:ascii="Arial" w:hAnsi="Arial" w:cs="Arial"/>
        </w:rPr>
      </w:pPr>
    </w:p>
    <w:p w:rsidR="003030DA" w:rsidRPr="00936A1C" w:rsidRDefault="003030DA" w:rsidP="003030DA">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3030DA" w:rsidRPr="000E7777" w:rsidRDefault="003030DA" w:rsidP="003030DA">
      <w:pPr>
        <w:pStyle w:val="BodyText"/>
        <w:autoSpaceDE w:val="0"/>
        <w:autoSpaceDN w:val="0"/>
        <w:adjustRightInd w:val="0"/>
        <w:spacing w:line="360" w:lineRule="auto"/>
        <w:jc w:val="both"/>
        <w:rPr>
          <w:rFonts w:ascii="Arial" w:hAnsi="Arial" w:cs="Arial"/>
        </w:rPr>
      </w:pPr>
    </w:p>
    <w:p w:rsidR="003030DA" w:rsidRPr="00492BDC" w:rsidRDefault="003030DA" w:rsidP="003030DA">
      <w:pPr>
        <w:tabs>
          <w:tab w:val="left" w:pos="1394"/>
          <w:tab w:val="left" w:pos="2528"/>
        </w:tabs>
        <w:spacing w:after="0" w:line="360" w:lineRule="auto"/>
        <w:ind w:left="2528" w:hanging="2528"/>
        <w:jc w:val="both"/>
        <w:rPr>
          <w:rFonts w:ascii="Arial Narrow" w:eastAsia="Arial Narrow" w:hAnsi="Arial Narrow" w:cs="Arial Narrow"/>
          <w:sz w:val="24"/>
        </w:rPr>
      </w:pPr>
      <w:r>
        <w:rPr>
          <w:rFonts w:ascii="Arial" w:hAnsi="Arial" w:cs="Arial"/>
        </w:rPr>
        <w:t>APPELLANT:</w:t>
      </w:r>
      <w:r>
        <w:rPr>
          <w:rFonts w:ascii="Arial" w:hAnsi="Arial" w:cs="Arial"/>
        </w:rPr>
        <w:tab/>
      </w:r>
      <w:r w:rsidRPr="000E777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sz w:val="24"/>
          <w:szCs w:val="24"/>
        </w:rPr>
        <w:t>S KANYEMBA</w:t>
      </w:r>
    </w:p>
    <w:p w:rsidR="003030DA" w:rsidRDefault="003030DA" w:rsidP="003030DA">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w:eastAsia="Arial Narrow" w:hAnsi="Arial" w:cs="Arial"/>
          <w:sz w:val="24"/>
        </w:rPr>
        <w:t>O</w:t>
      </w:r>
      <w:r w:rsidRPr="003030DA">
        <w:rPr>
          <w:rFonts w:ascii="Arial" w:eastAsia="Arial Narrow" w:hAnsi="Arial" w:cs="Arial"/>
          <w:sz w:val="24"/>
        </w:rPr>
        <w:t>f</w:t>
      </w:r>
      <w:r>
        <w:rPr>
          <w:rFonts w:ascii="Arial Narrow" w:eastAsia="Arial Narrow" w:hAnsi="Arial Narrow" w:cs="Arial Narrow"/>
          <w:sz w:val="24"/>
        </w:rPr>
        <w:t xml:space="preserve"> </w:t>
      </w:r>
      <w:proofErr w:type="spellStart"/>
      <w:r>
        <w:rPr>
          <w:rFonts w:ascii="Arial" w:hAnsi="Arial" w:cs="Arial"/>
          <w:sz w:val="24"/>
          <w:szCs w:val="24"/>
        </w:rPr>
        <w:t>Salomo</w:t>
      </w:r>
      <w:proofErr w:type="spellEnd"/>
      <w:r>
        <w:rPr>
          <w:rFonts w:ascii="Arial" w:hAnsi="Arial" w:cs="Arial"/>
          <w:sz w:val="24"/>
          <w:szCs w:val="24"/>
        </w:rPr>
        <w:t xml:space="preserve"> </w:t>
      </w:r>
      <w:proofErr w:type="spellStart"/>
      <w:r>
        <w:rPr>
          <w:rFonts w:ascii="Arial" w:hAnsi="Arial" w:cs="Arial"/>
          <w:sz w:val="24"/>
          <w:szCs w:val="24"/>
        </w:rPr>
        <w:t>Kanyemba</w:t>
      </w:r>
      <w:proofErr w:type="spellEnd"/>
      <w:r>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w:t>
      </w:r>
      <w:r>
        <w:rPr>
          <w:rFonts w:ascii="Arial" w:eastAsia="Arial" w:hAnsi="Arial" w:cs="Arial"/>
          <w:sz w:val="24"/>
        </w:rPr>
        <w:t xml:space="preserve"> </w:t>
      </w:r>
    </w:p>
    <w:p w:rsidR="003030DA" w:rsidRDefault="003030DA" w:rsidP="003030DA">
      <w:pPr>
        <w:tabs>
          <w:tab w:val="left" w:pos="1394"/>
          <w:tab w:val="left" w:pos="2528"/>
        </w:tabs>
        <w:spacing w:after="0" w:line="360" w:lineRule="auto"/>
        <w:ind w:left="2528" w:hanging="2528"/>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Windhoek</w:t>
      </w:r>
    </w:p>
    <w:p w:rsidR="003030DA" w:rsidRDefault="003030DA" w:rsidP="003030DA">
      <w:pPr>
        <w:pStyle w:val="BodyTextIndent"/>
        <w:tabs>
          <w:tab w:val="left" w:pos="1394"/>
          <w:tab w:val="left" w:pos="2528"/>
        </w:tabs>
        <w:spacing w:line="360" w:lineRule="auto"/>
        <w:ind w:left="2528" w:hanging="2528"/>
        <w:jc w:val="both"/>
        <w:rPr>
          <w:rFonts w:ascii="Arial" w:hAnsi="Arial" w:cs="Arial"/>
        </w:rPr>
      </w:pPr>
    </w:p>
    <w:p w:rsidR="003030DA" w:rsidRDefault="003030DA" w:rsidP="003030DA">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RESPONDENT</w:t>
      </w:r>
      <w:r w:rsidRPr="00A657F1">
        <w:rPr>
          <w:rFonts w:ascii="Arial" w:hAnsi="Arial" w:cs="Arial"/>
          <w:sz w:val="24"/>
          <w:szCs w:val="24"/>
        </w:rPr>
        <w:t>:</w:t>
      </w:r>
      <w:r w:rsidRPr="00A657F1">
        <w:rPr>
          <w:rFonts w:ascii="Arial" w:hAnsi="Arial" w:cs="Arial"/>
          <w:sz w:val="24"/>
          <w:szCs w:val="24"/>
        </w:rPr>
        <w:tab/>
      </w:r>
      <w:r>
        <w:rPr>
          <w:rFonts w:ascii="Arial" w:hAnsi="Arial" w:cs="Arial"/>
          <w:sz w:val="24"/>
          <w:szCs w:val="24"/>
        </w:rPr>
        <w:t xml:space="preserve">                H</w:t>
      </w:r>
      <w:r w:rsidRPr="009C2D7E">
        <w:rPr>
          <w:rFonts w:ascii="Arial" w:hAnsi="Arial" w:cs="Arial"/>
          <w:sz w:val="24"/>
          <w:szCs w:val="24"/>
        </w:rPr>
        <w:t xml:space="preserve"> </w:t>
      </w:r>
      <w:r>
        <w:rPr>
          <w:rFonts w:ascii="Arial" w:hAnsi="Arial" w:cs="Arial"/>
          <w:sz w:val="24"/>
          <w:szCs w:val="24"/>
        </w:rPr>
        <w:t>IIPINGE</w:t>
      </w:r>
    </w:p>
    <w:p w:rsidR="003030DA" w:rsidRPr="003030DA" w:rsidRDefault="003030DA" w:rsidP="003030DA">
      <w:pPr>
        <w:spacing w:after="0" w:line="360" w:lineRule="auto"/>
        <w:ind w:left="3600"/>
        <w:rPr>
          <w:sz w:val="24"/>
          <w:szCs w:val="24"/>
        </w:rPr>
      </w:pPr>
      <w:r w:rsidRPr="003030DA">
        <w:rPr>
          <w:rFonts w:ascii="Arial" w:eastAsia="Arial" w:hAnsi="Arial" w:cs="Arial"/>
          <w:sz w:val="24"/>
          <w:szCs w:val="24"/>
        </w:rPr>
        <w:t xml:space="preserve">Of the </w:t>
      </w:r>
      <w:r w:rsidRPr="003030DA">
        <w:rPr>
          <w:rFonts w:ascii="Arial" w:hAnsi="Arial" w:cs="Arial"/>
          <w:sz w:val="24"/>
          <w:szCs w:val="24"/>
        </w:rPr>
        <w:t>Office of the Prosecutor- General</w:t>
      </w:r>
      <w:r w:rsidRPr="003030DA">
        <w:rPr>
          <w:rFonts w:ascii="Arial" w:eastAsia="Arial" w:hAnsi="Arial" w:cs="Arial"/>
          <w:sz w:val="24"/>
          <w:szCs w:val="24"/>
        </w:rPr>
        <w:t>, Windhoek</w:t>
      </w:r>
    </w:p>
    <w:p w:rsidR="00841E34" w:rsidRPr="00841E34" w:rsidRDefault="00924EE5" w:rsidP="00A338F4">
      <w:pPr>
        <w:spacing w:line="360" w:lineRule="auto"/>
        <w:jc w:val="both"/>
        <w:rPr>
          <w:rFonts w:ascii="Arial" w:hAnsi="Arial" w:cs="Arial"/>
          <w:sz w:val="24"/>
          <w:szCs w:val="24"/>
        </w:rPr>
      </w:pPr>
      <w:r>
        <w:rPr>
          <w:rFonts w:ascii="Arial" w:hAnsi="Arial" w:cs="Arial"/>
          <w:sz w:val="24"/>
          <w:szCs w:val="24"/>
        </w:rPr>
        <w:t xml:space="preserve"> </w:t>
      </w:r>
    </w:p>
    <w:sectPr w:rsidR="00841E34" w:rsidRPr="00841E34" w:rsidSect="000A23B3">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04" w:rsidRDefault="008B5404" w:rsidP="000B5F6A">
      <w:pPr>
        <w:spacing w:after="0" w:line="240" w:lineRule="auto"/>
      </w:pPr>
      <w:r>
        <w:separator/>
      </w:r>
    </w:p>
  </w:endnote>
  <w:endnote w:type="continuationSeparator" w:id="0">
    <w:p w:rsidR="008B5404" w:rsidRDefault="008B5404" w:rsidP="000B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04" w:rsidRDefault="008B5404" w:rsidP="000B5F6A">
      <w:pPr>
        <w:spacing w:after="0" w:line="240" w:lineRule="auto"/>
      </w:pPr>
      <w:r>
        <w:separator/>
      </w:r>
    </w:p>
  </w:footnote>
  <w:footnote w:type="continuationSeparator" w:id="0">
    <w:p w:rsidR="008B5404" w:rsidRDefault="008B5404" w:rsidP="000B5F6A">
      <w:pPr>
        <w:spacing w:after="0" w:line="240" w:lineRule="auto"/>
      </w:pPr>
      <w:r>
        <w:continuationSeparator/>
      </w:r>
    </w:p>
  </w:footnote>
  <w:footnote w:id="1">
    <w:p w:rsidR="000E6E7E" w:rsidRPr="00DC29DC" w:rsidRDefault="000E6E7E">
      <w:pPr>
        <w:pStyle w:val="FootnoteText"/>
        <w:rPr>
          <w:rFonts w:ascii="Arial" w:hAnsi="Arial" w:cs="Arial"/>
          <w:color w:val="0D0D0D" w:themeColor="text1" w:themeTint="F2"/>
          <w:lang w:val="en-US"/>
        </w:rPr>
      </w:pPr>
      <w:r w:rsidRPr="00DC29DC">
        <w:rPr>
          <w:rStyle w:val="FootnoteReference"/>
          <w:color w:val="0D0D0D" w:themeColor="text1" w:themeTint="F2"/>
        </w:rPr>
        <w:footnoteRef/>
      </w:r>
      <w:r w:rsidRPr="00DC29DC">
        <w:rPr>
          <w:color w:val="0D0D0D" w:themeColor="text1" w:themeTint="F2"/>
        </w:rPr>
        <w:t xml:space="preserve"> </w:t>
      </w:r>
      <w:proofErr w:type="gramStart"/>
      <w:r w:rsidRPr="00DC29DC">
        <w:rPr>
          <w:rFonts w:ascii="Arial" w:hAnsi="Arial" w:cs="Arial"/>
          <w:i/>
          <w:color w:val="0D0D0D" w:themeColor="text1" w:themeTint="F2"/>
        </w:rPr>
        <w:t xml:space="preserve">S v </w:t>
      </w:r>
      <w:proofErr w:type="spellStart"/>
      <w:r w:rsidRPr="00DC29DC">
        <w:rPr>
          <w:rFonts w:ascii="Arial" w:hAnsi="Arial" w:cs="Arial"/>
          <w:i/>
          <w:color w:val="0D0D0D" w:themeColor="text1" w:themeTint="F2"/>
        </w:rPr>
        <w:t>Gey</w:t>
      </w:r>
      <w:proofErr w:type="spellEnd"/>
      <w:r w:rsidRPr="00DC29DC">
        <w:rPr>
          <w:rFonts w:ascii="Arial" w:hAnsi="Arial" w:cs="Arial"/>
          <w:i/>
          <w:color w:val="0D0D0D" w:themeColor="text1" w:themeTint="F2"/>
        </w:rPr>
        <w:t xml:space="preserve"> von </w:t>
      </w:r>
      <w:proofErr w:type="spellStart"/>
      <w:r w:rsidRPr="00DC29DC">
        <w:rPr>
          <w:rFonts w:ascii="Arial" w:hAnsi="Arial" w:cs="Arial"/>
          <w:i/>
          <w:color w:val="0D0D0D" w:themeColor="text1" w:themeTint="F2"/>
        </w:rPr>
        <w:t>Pittius</w:t>
      </w:r>
      <w:proofErr w:type="spellEnd"/>
      <w:r w:rsidRPr="00DC29DC">
        <w:rPr>
          <w:rFonts w:ascii="Arial" w:hAnsi="Arial" w:cs="Arial"/>
          <w:i/>
          <w:color w:val="0D0D0D" w:themeColor="text1" w:themeTint="F2"/>
        </w:rPr>
        <w:t xml:space="preserve"> and </w:t>
      </w:r>
      <w:r w:rsidRPr="00DC29DC">
        <w:rPr>
          <w:rFonts w:ascii="Arial" w:hAnsi="Arial" w:cs="Arial"/>
          <w:color w:val="0D0D0D" w:themeColor="text1" w:themeTint="F2"/>
        </w:rPr>
        <w:t xml:space="preserve">another 1990 NR 35, </w:t>
      </w:r>
      <w:r w:rsidRPr="00DC29DC">
        <w:rPr>
          <w:rFonts w:ascii="Arial" w:hAnsi="Arial" w:cs="Arial"/>
          <w:i/>
          <w:color w:val="0D0D0D" w:themeColor="text1" w:themeTint="F2"/>
        </w:rPr>
        <w:t xml:space="preserve">S v </w:t>
      </w:r>
      <w:proofErr w:type="spellStart"/>
      <w:r w:rsidRPr="00DC29DC">
        <w:rPr>
          <w:rFonts w:ascii="Arial" w:hAnsi="Arial" w:cs="Arial"/>
          <w:i/>
          <w:color w:val="0D0D0D" w:themeColor="text1" w:themeTint="F2"/>
        </w:rPr>
        <w:t>Kakololo</w:t>
      </w:r>
      <w:proofErr w:type="spellEnd"/>
      <w:r w:rsidRPr="00DC29DC">
        <w:rPr>
          <w:rFonts w:ascii="Arial" w:hAnsi="Arial" w:cs="Arial"/>
          <w:color w:val="0D0D0D" w:themeColor="text1" w:themeTint="F2"/>
        </w:rPr>
        <w:t xml:space="preserve"> 2004 NR 7,</w:t>
      </w:r>
      <w:r w:rsidRPr="00DC29DC">
        <w:rPr>
          <w:rFonts w:ascii="Arial" w:hAnsi="Arial" w:cs="Arial"/>
          <w:i/>
          <w:color w:val="0D0D0D" w:themeColor="text1" w:themeTint="F2"/>
        </w:rPr>
        <w:t xml:space="preserve"> </w:t>
      </w:r>
      <w:proofErr w:type="spellStart"/>
      <w:r w:rsidRPr="00DC29DC">
        <w:rPr>
          <w:rFonts w:ascii="Arial" w:hAnsi="Arial" w:cs="Arial"/>
          <w:i/>
          <w:color w:val="0D0D0D" w:themeColor="text1" w:themeTint="F2"/>
        </w:rPr>
        <w:t>Kanoge</w:t>
      </w:r>
      <w:proofErr w:type="spellEnd"/>
      <w:r w:rsidRPr="00DC29DC">
        <w:rPr>
          <w:rFonts w:ascii="Arial" w:hAnsi="Arial" w:cs="Arial"/>
          <w:color w:val="0D0D0D" w:themeColor="text1" w:themeTint="F2"/>
        </w:rPr>
        <w:t xml:space="preserve"> v S (CA 39/2012) [2012] NAHCMD 45 (12 October 2012)</w:t>
      </w:r>
      <w:r>
        <w:rPr>
          <w:rFonts w:ascii="Arial" w:hAnsi="Arial" w:cs="Arial"/>
          <w:color w:val="0D0D0D" w:themeColor="text1" w:themeTint="F2"/>
        </w:rPr>
        <w:t>.</w:t>
      </w:r>
      <w:proofErr w:type="gramEnd"/>
    </w:p>
  </w:footnote>
  <w:footnote w:id="2">
    <w:p w:rsidR="000E6E7E" w:rsidRPr="00DC29DC" w:rsidRDefault="000E6E7E" w:rsidP="00A76618">
      <w:pPr>
        <w:pStyle w:val="FootnoteText"/>
        <w:rPr>
          <w:rFonts w:ascii="Arial" w:hAnsi="Arial" w:cs="Arial"/>
          <w:color w:val="0D0D0D" w:themeColor="text1" w:themeTint="F2"/>
        </w:rPr>
      </w:pPr>
      <w:r w:rsidRPr="00DC29DC">
        <w:rPr>
          <w:rStyle w:val="FootnoteReference"/>
          <w:rFonts w:ascii="Arial" w:hAnsi="Arial" w:cs="Arial"/>
          <w:color w:val="0D0D0D" w:themeColor="text1" w:themeTint="F2"/>
        </w:rPr>
        <w:footnoteRef/>
      </w:r>
      <w:r w:rsidRPr="00DC29DC">
        <w:rPr>
          <w:rFonts w:ascii="Arial" w:hAnsi="Arial" w:cs="Arial"/>
          <w:color w:val="0D0D0D" w:themeColor="text1" w:themeTint="F2"/>
        </w:rPr>
        <w:t xml:space="preserve"> </w:t>
      </w:r>
      <w:proofErr w:type="spellStart"/>
      <w:proofErr w:type="gramStart"/>
      <w:r w:rsidRPr="00DC29DC">
        <w:rPr>
          <w:rFonts w:ascii="Arial" w:hAnsi="Arial" w:cs="Arial"/>
          <w:i/>
          <w:color w:val="0D0D0D" w:themeColor="text1" w:themeTint="F2"/>
        </w:rPr>
        <w:t>Kamuro</w:t>
      </w:r>
      <w:proofErr w:type="spellEnd"/>
      <w:r w:rsidRPr="00DC29DC">
        <w:rPr>
          <w:rFonts w:ascii="Arial" w:hAnsi="Arial" w:cs="Arial"/>
          <w:i/>
          <w:color w:val="0D0D0D" w:themeColor="text1" w:themeTint="F2"/>
        </w:rPr>
        <w:t xml:space="preserve"> v S </w:t>
      </w:r>
      <w:r w:rsidRPr="00DC29DC">
        <w:rPr>
          <w:rFonts w:ascii="Arial" w:hAnsi="Arial" w:cs="Arial"/>
          <w:color w:val="0D0D0D" w:themeColor="text1" w:themeTint="F2"/>
        </w:rPr>
        <w:t>(HC-MD-CRI-APP-CAL- 2019/00001) [2021] NAHCMD 135 (29 March 2021).</w:t>
      </w:r>
      <w:proofErr w:type="gramEnd"/>
    </w:p>
  </w:footnote>
  <w:footnote w:id="3">
    <w:p w:rsidR="000E6E7E" w:rsidRPr="00FA0F55" w:rsidRDefault="000E6E7E" w:rsidP="00AB3B70">
      <w:pPr>
        <w:pStyle w:val="FootnoteText"/>
        <w:rPr>
          <w:rFonts w:ascii="Arial" w:hAnsi="Arial" w:cs="Arial"/>
          <w:color w:val="404040" w:themeColor="text1" w:themeTint="BF"/>
        </w:rPr>
      </w:pPr>
      <w:r w:rsidRPr="00DC29DC">
        <w:rPr>
          <w:rStyle w:val="FootnoteReference"/>
          <w:rFonts w:ascii="Arial" w:hAnsi="Arial" w:cs="Arial"/>
          <w:color w:val="0D0D0D" w:themeColor="text1" w:themeTint="F2"/>
        </w:rPr>
        <w:footnoteRef/>
      </w:r>
      <w:r w:rsidRPr="00DC29DC">
        <w:rPr>
          <w:rFonts w:ascii="Arial" w:hAnsi="Arial" w:cs="Arial"/>
          <w:color w:val="0D0D0D" w:themeColor="text1" w:themeTint="F2"/>
        </w:rPr>
        <w:t xml:space="preserve"> </w:t>
      </w:r>
      <w:proofErr w:type="spellStart"/>
      <w:proofErr w:type="gramStart"/>
      <w:r w:rsidRPr="00DC29DC">
        <w:rPr>
          <w:rFonts w:ascii="Arial" w:hAnsi="Arial" w:cs="Arial"/>
          <w:i/>
          <w:color w:val="0D0D0D" w:themeColor="text1" w:themeTint="F2"/>
        </w:rPr>
        <w:t>Hindjou</w:t>
      </w:r>
      <w:proofErr w:type="spellEnd"/>
      <w:r w:rsidRPr="00DC29DC">
        <w:rPr>
          <w:rFonts w:ascii="Arial" w:hAnsi="Arial" w:cs="Arial"/>
          <w:i/>
          <w:color w:val="0D0D0D" w:themeColor="text1" w:themeTint="F2"/>
        </w:rPr>
        <w:t xml:space="preserve"> v The Government of the Republic of Namibia</w:t>
      </w:r>
      <w:r w:rsidRPr="00DC29DC">
        <w:rPr>
          <w:rFonts w:ascii="Arial" w:hAnsi="Arial" w:cs="Arial"/>
          <w:color w:val="0D0D0D" w:themeColor="text1" w:themeTint="F2"/>
        </w:rPr>
        <w:t xml:space="preserve"> 1997 NR 112.</w:t>
      </w:r>
      <w:proofErr w:type="gramEnd"/>
    </w:p>
  </w:footnote>
  <w:footnote w:id="4">
    <w:p w:rsidR="000E6E7E" w:rsidRPr="00A75389" w:rsidRDefault="000E6E7E">
      <w:pPr>
        <w:pStyle w:val="FootnoteText"/>
        <w:rPr>
          <w:lang w:val="en-US"/>
        </w:rPr>
      </w:pPr>
      <w:r>
        <w:rPr>
          <w:rStyle w:val="FootnoteReference"/>
        </w:rPr>
        <w:footnoteRef/>
      </w:r>
      <w:r>
        <w:t xml:space="preserve"> </w:t>
      </w:r>
      <w:proofErr w:type="spellStart"/>
      <w:proofErr w:type="gramStart"/>
      <w:r w:rsidRPr="00A75389">
        <w:rPr>
          <w:rFonts w:ascii="Arial" w:hAnsi="Arial" w:cs="Arial"/>
          <w:i/>
          <w:lang w:val="en-US"/>
        </w:rPr>
        <w:t>Mosinga</w:t>
      </w:r>
      <w:proofErr w:type="spellEnd"/>
      <w:r w:rsidRPr="00A75389">
        <w:rPr>
          <w:rFonts w:ascii="Arial" w:hAnsi="Arial" w:cs="Arial"/>
          <w:i/>
          <w:lang w:val="en-US"/>
        </w:rPr>
        <w:t xml:space="preserve"> v </w:t>
      </w:r>
      <w:r w:rsidR="00ED1874">
        <w:rPr>
          <w:rFonts w:ascii="Arial" w:hAnsi="Arial" w:cs="Arial"/>
          <w:i/>
          <w:lang w:val="en-US"/>
        </w:rPr>
        <w:t>National Director of Public Prosecutions and Another</w:t>
      </w:r>
      <w:r w:rsidRPr="00A75389">
        <w:rPr>
          <w:rFonts w:ascii="Arial" w:hAnsi="Arial" w:cs="Arial"/>
          <w:lang w:val="en-US"/>
        </w:rPr>
        <w:t xml:space="preserve"> </w:t>
      </w:r>
      <w:r w:rsidR="00ED1874">
        <w:rPr>
          <w:rFonts w:ascii="Arial" w:hAnsi="Arial" w:cs="Arial"/>
          <w:lang w:val="en-US"/>
        </w:rPr>
        <w:t>(</w:t>
      </w:r>
      <w:r w:rsidRPr="00A75389">
        <w:rPr>
          <w:rFonts w:ascii="Arial" w:hAnsi="Arial" w:cs="Arial"/>
          <w:lang w:val="en-US"/>
        </w:rPr>
        <w:t>AR 517 (2013)</w:t>
      </w:r>
      <w:r w:rsidR="00ED1874">
        <w:rPr>
          <w:rFonts w:ascii="Arial" w:hAnsi="Arial" w:cs="Arial"/>
          <w:lang w:val="en-US"/>
        </w:rPr>
        <w:t xml:space="preserve"> [2015] ZAKZPHC 24 (7 May 2015)</w:t>
      </w:r>
      <w:r w:rsidRPr="00A75389">
        <w:rPr>
          <w:rFonts w:ascii="Arial" w:hAnsi="Arial" w:cs="Arial"/>
          <w:lang w:val="en-US"/>
        </w:rPr>
        <w:t>.</w:t>
      </w:r>
      <w:proofErr w:type="gramEnd"/>
      <w:r>
        <w:rPr>
          <w:lang w:val="en-US"/>
        </w:rPr>
        <w:t xml:space="preserve"> </w:t>
      </w:r>
    </w:p>
  </w:footnote>
  <w:footnote w:id="5">
    <w:p w:rsidR="000E6E7E" w:rsidRPr="00BD0F77" w:rsidRDefault="000E6E7E">
      <w:pPr>
        <w:pStyle w:val="FootnoteText"/>
        <w:rPr>
          <w:lang w:val="en-US"/>
        </w:rPr>
      </w:pPr>
      <w:r>
        <w:rPr>
          <w:rStyle w:val="FootnoteReference"/>
        </w:rPr>
        <w:footnoteRef/>
      </w:r>
      <w:r>
        <w:t xml:space="preserve"> </w:t>
      </w:r>
      <w:proofErr w:type="gramStart"/>
      <w:r w:rsidRPr="00BD0F77">
        <w:rPr>
          <w:rFonts w:ascii="Arial" w:hAnsi="Arial" w:cs="Arial"/>
          <w:i/>
        </w:rPr>
        <w:t xml:space="preserve">S v Van der </w:t>
      </w:r>
      <w:proofErr w:type="spellStart"/>
      <w:r w:rsidRPr="00BD0F77">
        <w:rPr>
          <w:rFonts w:ascii="Arial" w:hAnsi="Arial" w:cs="Arial"/>
          <w:i/>
        </w:rPr>
        <w:t>Meyden</w:t>
      </w:r>
      <w:proofErr w:type="spellEnd"/>
      <w:r w:rsidRPr="00BD0F77">
        <w:rPr>
          <w:rFonts w:ascii="Arial" w:hAnsi="Arial" w:cs="Arial"/>
        </w:rPr>
        <w:t xml:space="preserve"> 1999 (1) SACR 447 W.</w:t>
      </w:r>
      <w:proofErr w:type="gramEnd"/>
      <w:r>
        <w:t xml:space="preserve"> </w:t>
      </w:r>
    </w:p>
  </w:footnote>
  <w:footnote w:id="6">
    <w:p w:rsidR="000E6E7E" w:rsidRPr="00123B77" w:rsidRDefault="000E6E7E" w:rsidP="00966AB0">
      <w:pPr>
        <w:pStyle w:val="FootnoteText"/>
        <w:rPr>
          <w:rFonts w:ascii="Arial" w:hAnsi="Arial" w:cs="Arial"/>
        </w:rPr>
      </w:pPr>
      <w:r w:rsidRPr="00123B77">
        <w:rPr>
          <w:rStyle w:val="FootnoteReference"/>
          <w:rFonts w:ascii="Arial" w:hAnsi="Arial" w:cs="Arial"/>
        </w:rPr>
        <w:footnoteRef/>
      </w:r>
      <w:r w:rsidRPr="00123B77">
        <w:rPr>
          <w:rFonts w:ascii="Arial" w:hAnsi="Arial" w:cs="Arial"/>
        </w:rPr>
        <w:t xml:space="preserve"> </w:t>
      </w:r>
      <w:proofErr w:type="gramStart"/>
      <w:r w:rsidRPr="00123B77">
        <w:rPr>
          <w:rFonts w:ascii="Arial" w:hAnsi="Arial" w:cs="Arial"/>
        </w:rPr>
        <w:t>Article 88 of the Namibian Constitution</w:t>
      </w:r>
      <w:r>
        <w:rPr>
          <w:rFonts w:ascii="Arial" w:hAnsi="Arial" w:cs="Arial"/>
        </w:rPr>
        <w:t xml:space="preserve">; s 2 and s 3 of the </w:t>
      </w:r>
      <w:r w:rsidR="001D3C20">
        <w:rPr>
          <w:rFonts w:ascii="Arial" w:hAnsi="Arial" w:cs="Arial"/>
        </w:rPr>
        <w:t>Criminal Procedure Act 51 of 1977, as amended</w:t>
      </w:r>
      <w:r>
        <w:rPr>
          <w:rFonts w:ascii="Arial" w:hAnsi="Arial" w:cs="Arial"/>
        </w:rPr>
        <w:t>.</w:t>
      </w:r>
      <w:proofErr w:type="gramEnd"/>
    </w:p>
  </w:footnote>
  <w:footnote w:id="7">
    <w:p w:rsidR="001D3C20" w:rsidRPr="003030DA" w:rsidRDefault="001D3C20" w:rsidP="001D3C20">
      <w:pPr>
        <w:rPr>
          <w:rFonts w:ascii="Arial" w:hAnsi="Arial" w:cs="Arial"/>
          <w:sz w:val="20"/>
          <w:szCs w:val="20"/>
        </w:rPr>
      </w:pPr>
      <w:r w:rsidRPr="003030DA">
        <w:rPr>
          <w:rStyle w:val="FootnoteReference"/>
          <w:rFonts w:ascii="Arial" w:hAnsi="Arial" w:cs="Arial"/>
          <w:sz w:val="20"/>
          <w:szCs w:val="20"/>
        </w:rPr>
        <w:footnoteRef/>
      </w:r>
      <w:r w:rsidRPr="003030DA">
        <w:rPr>
          <w:rFonts w:ascii="Arial" w:hAnsi="Arial" w:cs="Arial"/>
          <w:sz w:val="20"/>
          <w:szCs w:val="20"/>
        </w:rPr>
        <w:t xml:space="preserve"> See: </w:t>
      </w:r>
      <w:r w:rsidRPr="003030DA">
        <w:rPr>
          <w:rFonts w:ascii="Arial" w:hAnsi="Arial" w:cs="Arial"/>
          <w:i/>
          <w:sz w:val="20"/>
          <w:szCs w:val="20"/>
        </w:rPr>
        <w:t xml:space="preserve">S v </w:t>
      </w:r>
      <w:proofErr w:type="spellStart"/>
      <w:r w:rsidRPr="003030DA">
        <w:rPr>
          <w:rFonts w:ascii="Arial" w:hAnsi="Arial" w:cs="Arial"/>
          <w:i/>
          <w:sz w:val="20"/>
          <w:szCs w:val="20"/>
        </w:rPr>
        <w:t>Tjiho</w:t>
      </w:r>
      <w:proofErr w:type="spellEnd"/>
      <w:r w:rsidRPr="003030DA">
        <w:rPr>
          <w:rFonts w:ascii="Arial" w:hAnsi="Arial" w:cs="Arial"/>
          <w:sz w:val="20"/>
          <w:szCs w:val="20"/>
        </w:rPr>
        <w:t xml:space="preserve"> 1991 361 (HC) at 366 A-B</w:t>
      </w:r>
    </w:p>
    <w:p w:rsidR="001D3C20" w:rsidRPr="00E2792F" w:rsidRDefault="001D3C20" w:rsidP="001D3C20">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91482"/>
      <w:docPartObj>
        <w:docPartGallery w:val="Page Numbers (Top of Page)"/>
        <w:docPartUnique/>
      </w:docPartObj>
    </w:sdtPr>
    <w:sdtEndPr>
      <w:rPr>
        <w:noProof/>
      </w:rPr>
    </w:sdtEndPr>
    <w:sdtContent>
      <w:p w:rsidR="006223DE" w:rsidRDefault="006223DE">
        <w:pPr>
          <w:pStyle w:val="Header"/>
          <w:jc w:val="right"/>
        </w:pPr>
        <w:r>
          <w:fldChar w:fldCharType="begin"/>
        </w:r>
        <w:r>
          <w:instrText xml:space="preserve"> PAGE   \* MERGEFORMAT </w:instrText>
        </w:r>
        <w:r>
          <w:fldChar w:fldCharType="separate"/>
        </w:r>
        <w:r w:rsidR="00D800DF">
          <w:rPr>
            <w:noProof/>
          </w:rPr>
          <w:t>2</w:t>
        </w:r>
        <w:r>
          <w:rPr>
            <w:noProof/>
          </w:rPr>
          <w:fldChar w:fldCharType="end"/>
        </w:r>
      </w:p>
    </w:sdtContent>
  </w:sdt>
  <w:p w:rsidR="000E6E7E" w:rsidRDefault="000E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4F1"/>
    <w:multiLevelType w:val="hybridMultilevel"/>
    <w:tmpl w:val="2F40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E014A"/>
    <w:multiLevelType w:val="hybridMultilevel"/>
    <w:tmpl w:val="2F40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10405"/>
    <w:multiLevelType w:val="hybridMultilevel"/>
    <w:tmpl w:val="0C6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02463"/>
    <w:multiLevelType w:val="hybridMultilevel"/>
    <w:tmpl w:val="C5C24F80"/>
    <w:lvl w:ilvl="0" w:tplc="12AC9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83"/>
    <w:rsid w:val="000263E0"/>
    <w:rsid w:val="0002685C"/>
    <w:rsid w:val="00033573"/>
    <w:rsid w:val="00052DC0"/>
    <w:rsid w:val="0005648F"/>
    <w:rsid w:val="000804C6"/>
    <w:rsid w:val="000854C1"/>
    <w:rsid w:val="000A100D"/>
    <w:rsid w:val="000A23B3"/>
    <w:rsid w:val="000B0F3A"/>
    <w:rsid w:val="000B4E94"/>
    <w:rsid w:val="000B5F6A"/>
    <w:rsid w:val="000B692B"/>
    <w:rsid w:val="000B7E14"/>
    <w:rsid w:val="000E62E6"/>
    <w:rsid w:val="000E6E7E"/>
    <w:rsid w:val="000F3527"/>
    <w:rsid w:val="00124827"/>
    <w:rsid w:val="00132C7A"/>
    <w:rsid w:val="00135972"/>
    <w:rsid w:val="00166423"/>
    <w:rsid w:val="0018559A"/>
    <w:rsid w:val="00197AD4"/>
    <w:rsid w:val="001D3C20"/>
    <w:rsid w:val="001D456B"/>
    <w:rsid w:val="0020331F"/>
    <w:rsid w:val="0021064C"/>
    <w:rsid w:val="00224DD3"/>
    <w:rsid w:val="00270370"/>
    <w:rsid w:val="00270811"/>
    <w:rsid w:val="002850EC"/>
    <w:rsid w:val="00291090"/>
    <w:rsid w:val="00295083"/>
    <w:rsid w:val="002B0DDE"/>
    <w:rsid w:val="002C6156"/>
    <w:rsid w:val="002D2F38"/>
    <w:rsid w:val="002D7EC6"/>
    <w:rsid w:val="003030DA"/>
    <w:rsid w:val="003053E0"/>
    <w:rsid w:val="003236E2"/>
    <w:rsid w:val="00327F7A"/>
    <w:rsid w:val="003650BF"/>
    <w:rsid w:val="00367BFB"/>
    <w:rsid w:val="00372C99"/>
    <w:rsid w:val="0037486D"/>
    <w:rsid w:val="00377A3E"/>
    <w:rsid w:val="00377DAC"/>
    <w:rsid w:val="00396E37"/>
    <w:rsid w:val="003A4C17"/>
    <w:rsid w:val="003B2279"/>
    <w:rsid w:val="003E43DA"/>
    <w:rsid w:val="003F0D4B"/>
    <w:rsid w:val="00420E36"/>
    <w:rsid w:val="00443A7A"/>
    <w:rsid w:val="00453EF5"/>
    <w:rsid w:val="004A342B"/>
    <w:rsid w:val="004C07A9"/>
    <w:rsid w:val="004C7B5D"/>
    <w:rsid w:val="004D2738"/>
    <w:rsid w:val="004F3A3C"/>
    <w:rsid w:val="00515873"/>
    <w:rsid w:val="005165AB"/>
    <w:rsid w:val="005504C8"/>
    <w:rsid w:val="00567BC4"/>
    <w:rsid w:val="00575601"/>
    <w:rsid w:val="00577849"/>
    <w:rsid w:val="005A4AE3"/>
    <w:rsid w:val="005B4535"/>
    <w:rsid w:val="005D0C32"/>
    <w:rsid w:val="005D4784"/>
    <w:rsid w:val="005D4D68"/>
    <w:rsid w:val="005D532C"/>
    <w:rsid w:val="005E4303"/>
    <w:rsid w:val="00604048"/>
    <w:rsid w:val="006223DE"/>
    <w:rsid w:val="006360C4"/>
    <w:rsid w:val="00636677"/>
    <w:rsid w:val="0064408E"/>
    <w:rsid w:val="00653FAD"/>
    <w:rsid w:val="006A32A0"/>
    <w:rsid w:val="006B2389"/>
    <w:rsid w:val="006B3571"/>
    <w:rsid w:val="006B57A2"/>
    <w:rsid w:val="006F59DB"/>
    <w:rsid w:val="00707B8D"/>
    <w:rsid w:val="00757FB6"/>
    <w:rsid w:val="00764A7C"/>
    <w:rsid w:val="0076716E"/>
    <w:rsid w:val="00773409"/>
    <w:rsid w:val="00780EEB"/>
    <w:rsid w:val="007868EB"/>
    <w:rsid w:val="007900E6"/>
    <w:rsid w:val="007D5F18"/>
    <w:rsid w:val="007E5B76"/>
    <w:rsid w:val="00800784"/>
    <w:rsid w:val="00803634"/>
    <w:rsid w:val="00841E34"/>
    <w:rsid w:val="0086677D"/>
    <w:rsid w:val="00871B04"/>
    <w:rsid w:val="0088465B"/>
    <w:rsid w:val="008968DB"/>
    <w:rsid w:val="008A569D"/>
    <w:rsid w:val="008A67D1"/>
    <w:rsid w:val="008B5404"/>
    <w:rsid w:val="008B6AA1"/>
    <w:rsid w:val="008C0E30"/>
    <w:rsid w:val="008D5E22"/>
    <w:rsid w:val="008F1292"/>
    <w:rsid w:val="00924EE5"/>
    <w:rsid w:val="00941737"/>
    <w:rsid w:val="00961319"/>
    <w:rsid w:val="00966AB0"/>
    <w:rsid w:val="0097043F"/>
    <w:rsid w:val="00982A37"/>
    <w:rsid w:val="009A6937"/>
    <w:rsid w:val="009B1DF9"/>
    <w:rsid w:val="009B5F60"/>
    <w:rsid w:val="009C5EF7"/>
    <w:rsid w:val="009E258F"/>
    <w:rsid w:val="00A04307"/>
    <w:rsid w:val="00A338F4"/>
    <w:rsid w:val="00A37A77"/>
    <w:rsid w:val="00A44193"/>
    <w:rsid w:val="00A51F5B"/>
    <w:rsid w:val="00A679E8"/>
    <w:rsid w:val="00A75389"/>
    <w:rsid w:val="00A76618"/>
    <w:rsid w:val="00A776A3"/>
    <w:rsid w:val="00A80103"/>
    <w:rsid w:val="00A82336"/>
    <w:rsid w:val="00A87052"/>
    <w:rsid w:val="00AB3B70"/>
    <w:rsid w:val="00AB5D09"/>
    <w:rsid w:val="00AD3B7E"/>
    <w:rsid w:val="00AD6F36"/>
    <w:rsid w:val="00AF4F1F"/>
    <w:rsid w:val="00B148CE"/>
    <w:rsid w:val="00B175E4"/>
    <w:rsid w:val="00B355B0"/>
    <w:rsid w:val="00B437A5"/>
    <w:rsid w:val="00B50724"/>
    <w:rsid w:val="00B50F6A"/>
    <w:rsid w:val="00B7671D"/>
    <w:rsid w:val="00BA0FC7"/>
    <w:rsid w:val="00BA3946"/>
    <w:rsid w:val="00BA5309"/>
    <w:rsid w:val="00BA6DB2"/>
    <w:rsid w:val="00BA7467"/>
    <w:rsid w:val="00BB52EA"/>
    <w:rsid w:val="00BD0F77"/>
    <w:rsid w:val="00BF471B"/>
    <w:rsid w:val="00C0344F"/>
    <w:rsid w:val="00C110EE"/>
    <w:rsid w:val="00C20463"/>
    <w:rsid w:val="00C55020"/>
    <w:rsid w:val="00C60C59"/>
    <w:rsid w:val="00C862A1"/>
    <w:rsid w:val="00CA7982"/>
    <w:rsid w:val="00CB49A4"/>
    <w:rsid w:val="00CD0A4D"/>
    <w:rsid w:val="00D30784"/>
    <w:rsid w:val="00D34DD0"/>
    <w:rsid w:val="00D671C6"/>
    <w:rsid w:val="00D757C0"/>
    <w:rsid w:val="00D800DF"/>
    <w:rsid w:val="00DA68F4"/>
    <w:rsid w:val="00DB7412"/>
    <w:rsid w:val="00DC29DC"/>
    <w:rsid w:val="00DC3659"/>
    <w:rsid w:val="00DC5BDC"/>
    <w:rsid w:val="00DE20F5"/>
    <w:rsid w:val="00E134C0"/>
    <w:rsid w:val="00E21EF5"/>
    <w:rsid w:val="00E269BB"/>
    <w:rsid w:val="00E55F38"/>
    <w:rsid w:val="00E76318"/>
    <w:rsid w:val="00E82AF5"/>
    <w:rsid w:val="00EB4629"/>
    <w:rsid w:val="00EB5EFB"/>
    <w:rsid w:val="00ED1874"/>
    <w:rsid w:val="00ED292D"/>
    <w:rsid w:val="00EF4FCF"/>
    <w:rsid w:val="00F12860"/>
    <w:rsid w:val="00F20E4E"/>
    <w:rsid w:val="00F271E9"/>
    <w:rsid w:val="00F342C0"/>
    <w:rsid w:val="00F4245F"/>
    <w:rsid w:val="00F65062"/>
    <w:rsid w:val="00F65E5F"/>
    <w:rsid w:val="00F73D18"/>
    <w:rsid w:val="00F85543"/>
    <w:rsid w:val="00FB63EC"/>
    <w:rsid w:val="00FC505F"/>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8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C6"/>
    <w:pPr>
      <w:ind w:left="720"/>
      <w:contextualSpacing/>
    </w:pPr>
  </w:style>
  <w:style w:type="paragraph" w:styleId="FootnoteText">
    <w:name w:val="footnote text"/>
    <w:basedOn w:val="Normal"/>
    <w:link w:val="FootnoteTextChar"/>
    <w:uiPriority w:val="99"/>
    <w:semiHidden/>
    <w:unhideWhenUsed/>
    <w:rsid w:val="000B5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6A"/>
    <w:rPr>
      <w:sz w:val="20"/>
      <w:szCs w:val="20"/>
      <w:lang w:val="en-ZA"/>
    </w:rPr>
  </w:style>
  <w:style w:type="character" w:styleId="FootnoteReference">
    <w:name w:val="footnote reference"/>
    <w:basedOn w:val="DefaultParagraphFont"/>
    <w:uiPriority w:val="99"/>
    <w:unhideWhenUsed/>
    <w:rsid w:val="000B5F6A"/>
    <w:rPr>
      <w:vertAlign w:val="superscript"/>
    </w:rPr>
  </w:style>
  <w:style w:type="paragraph" w:styleId="BalloonText">
    <w:name w:val="Balloon Text"/>
    <w:basedOn w:val="Normal"/>
    <w:link w:val="BalloonTextChar"/>
    <w:uiPriority w:val="99"/>
    <w:semiHidden/>
    <w:unhideWhenUsed/>
    <w:rsid w:val="005D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32"/>
    <w:rPr>
      <w:rFonts w:ascii="Segoe UI" w:hAnsi="Segoe UI" w:cs="Segoe UI"/>
      <w:sz w:val="18"/>
      <w:szCs w:val="18"/>
      <w:lang w:val="en-ZA"/>
    </w:rPr>
  </w:style>
  <w:style w:type="paragraph" w:styleId="Header">
    <w:name w:val="header"/>
    <w:basedOn w:val="Normal"/>
    <w:link w:val="HeaderChar"/>
    <w:uiPriority w:val="99"/>
    <w:unhideWhenUsed/>
    <w:rsid w:val="00B5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6A"/>
    <w:rPr>
      <w:lang w:val="en-ZA"/>
    </w:rPr>
  </w:style>
  <w:style w:type="paragraph" w:styleId="Footer">
    <w:name w:val="footer"/>
    <w:basedOn w:val="Normal"/>
    <w:link w:val="FooterChar"/>
    <w:uiPriority w:val="99"/>
    <w:unhideWhenUsed/>
    <w:rsid w:val="00B50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6A"/>
    <w:rPr>
      <w:lang w:val="en-ZA"/>
    </w:rPr>
  </w:style>
  <w:style w:type="paragraph" w:styleId="BodyText">
    <w:name w:val="Body Text"/>
    <w:basedOn w:val="Normal"/>
    <w:link w:val="BodyTextChar"/>
    <w:rsid w:val="003030DA"/>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3030DA"/>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3030DA"/>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3030DA"/>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8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C6"/>
    <w:pPr>
      <w:ind w:left="720"/>
      <w:contextualSpacing/>
    </w:pPr>
  </w:style>
  <w:style w:type="paragraph" w:styleId="FootnoteText">
    <w:name w:val="footnote text"/>
    <w:basedOn w:val="Normal"/>
    <w:link w:val="FootnoteTextChar"/>
    <w:uiPriority w:val="99"/>
    <w:semiHidden/>
    <w:unhideWhenUsed/>
    <w:rsid w:val="000B5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6A"/>
    <w:rPr>
      <w:sz w:val="20"/>
      <w:szCs w:val="20"/>
      <w:lang w:val="en-ZA"/>
    </w:rPr>
  </w:style>
  <w:style w:type="character" w:styleId="FootnoteReference">
    <w:name w:val="footnote reference"/>
    <w:basedOn w:val="DefaultParagraphFont"/>
    <w:uiPriority w:val="99"/>
    <w:unhideWhenUsed/>
    <w:rsid w:val="000B5F6A"/>
    <w:rPr>
      <w:vertAlign w:val="superscript"/>
    </w:rPr>
  </w:style>
  <w:style w:type="paragraph" w:styleId="BalloonText">
    <w:name w:val="Balloon Text"/>
    <w:basedOn w:val="Normal"/>
    <w:link w:val="BalloonTextChar"/>
    <w:uiPriority w:val="99"/>
    <w:semiHidden/>
    <w:unhideWhenUsed/>
    <w:rsid w:val="005D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32"/>
    <w:rPr>
      <w:rFonts w:ascii="Segoe UI" w:hAnsi="Segoe UI" w:cs="Segoe UI"/>
      <w:sz w:val="18"/>
      <w:szCs w:val="18"/>
      <w:lang w:val="en-ZA"/>
    </w:rPr>
  </w:style>
  <w:style w:type="paragraph" w:styleId="Header">
    <w:name w:val="header"/>
    <w:basedOn w:val="Normal"/>
    <w:link w:val="HeaderChar"/>
    <w:uiPriority w:val="99"/>
    <w:unhideWhenUsed/>
    <w:rsid w:val="00B5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6A"/>
    <w:rPr>
      <w:lang w:val="en-ZA"/>
    </w:rPr>
  </w:style>
  <w:style w:type="paragraph" w:styleId="Footer">
    <w:name w:val="footer"/>
    <w:basedOn w:val="Normal"/>
    <w:link w:val="FooterChar"/>
    <w:uiPriority w:val="99"/>
    <w:unhideWhenUsed/>
    <w:rsid w:val="00B50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6A"/>
    <w:rPr>
      <w:lang w:val="en-ZA"/>
    </w:rPr>
  </w:style>
  <w:style w:type="paragraph" w:styleId="BodyText">
    <w:name w:val="Body Text"/>
    <w:basedOn w:val="Normal"/>
    <w:link w:val="BodyTextChar"/>
    <w:rsid w:val="003030DA"/>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3030DA"/>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3030DA"/>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3030DA"/>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2023-04-13T18:30:00+00:00</Judgment_x0020_Date>
  </documentManagement>
</p:properties>
</file>

<file path=customXml/itemProps1.xml><?xml version="1.0" encoding="utf-8"?>
<ds:datastoreItem xmlns:ds="http://schemas.openxmlformats.org/officeDocument/2006/customXml" ds:itemID="{4C94F460-1DA6-4B28-9EDD-90F98861E9CC}"/>
</file>

<file path=customXml/itemProps2.xml><?xml version="1.0" encoding="utf-8"?>
<ds:datastoreItem xmlns:ds="http://schemas.openxmlformats.org/officeDocument/2006/customXml" ds:itemID="{E6DCDAA0-A5D6-4C28-A182-FFF6C85515CE}"/>
</file>

<file path=customXml/itemProps3.xml><?xml version="1.0" encoding="utf-8"?>
<ds:datastoreItem xmlns:ds="http://schemas.openxmlformats.org/officeDocument/2006/customXml" ds:itemID="{2EF09BE5-2449-4B37-AD90-C85C43CE085A}"/>
</file>

<file path=customXml/itemProps4.xml><?xml version="1.0" encoding="utf-8"?>
<ds:datastoreItem xmlns:ds="http://schemas.openxmlformats.org/officeDocument/2006/customXml" ds:itemID="{486D210F-32A4-47F4-8229-5B4DA385FD4E}"/>
</file>

<file path=docProps/app.xml><?xml version="1.0" encoding="utf-8"?>
<Properties xmlns="http://schemas.openxmlformats.org/officeDocument/2006/extended-properties" xmlns:vt="http://schemas.openxmlformats.org/officeDocument/2006/docPropsVTypes">
  <Template>Normal</Template>
  <TotalTime>474</TotalTime>
  <Pages>19</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Garoes v The State (HD-MD-CRI-APP-CAL-2022-00047) [2023] NAHCMD 191 (14 April 2023)</dc:title>
  <dc:creator>Herman C. January</dc:creator>
  <cp:lastModifiedBy>Michelle N. Ullrich</cp:lastModifiedBy>
  <cp:revision>10</cp:revision>
  <cp:lastPrinted>2023-04-14T07:37:00Z</cp:lastPrinted>
  <dcterms:created xsi:type="dcterms:W3CDTF">2023-04-12T09:36:00Z</dcterms:created>
  <dcterms:modified xsi:type="dcterms:W3CDTF">2023-04-14T13:19:00Z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