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EDA50" w14:textId="051AAB50" w:rsidR="00214572" w:rsidRPr="00DB1C56" w:rsidRDefault="00214572" w:rsidP="00214572">
      <w:pPr>
        <w:tabs>
          <w:tab w:val="center" w:pos="4513"/>
          <w:tab w:val="left" w:pos="8220"/>
        </w:tabs>
        <w:spacing w:after="0" w:line="360" w:lineRule="auto"/>
        <w:rPr>
          <w:rFonts w:ascii="Arial" w:eastAsia="Calibri" w:hAnsi="Arial" w:cs="Arial"/>
          <w:b/>
          <w:color w:val="0D0D0D" w:themeColor="text1" w:themeTint="F2"/>
          <w:sz w:val="24"/>
          <w:szCs w:val="24"/>
        </w:rPr>
      </w:pPr>
      <w:r w:rsidRPr="00DB1C56">
        <w:rPr>
          <w:rFonts w:ascii="Arial" w:eastAsia="Calibri" w:hAnsi="Arial" w:cs="Arial"/>
          <w:b/>
          <w:color w:val="0D0D0D" w:themeColor="text1" w:themeTint="F2"/>
          <w:sz w:val="24"/>
          <w:szCs w:val="24"/>
        </w:rPr>
        <w:tab/>
        <w:t>REPUBLIC OF NAMIBIA</w:t>
      </w:r>
      <w:r w:rsidRPr="00DB1C56">
        <w:rPr>
          <w:rFonts w:ascii="Arial" w:eastAsia="Calibri" w:hAnsi="Arial" w:cs="Arial"/>
          <w:b/>
          <w:color w:val="0D0D0D" w:themeColor="text1" w:themeTint="F2"/>
          <w:sz w:val="24"/>
          <w:szCs w:val="24"/>
        </w:rPr>
        <w:tab/>
      </w:r>
    </w:p>
    <w:p w14:paraId="0E59F1AD" w14:textId="77777777" w:rsidR="00214572" w:rsidRPr="00DB1C56" w:rsidRDefault="00214572" w:rsidP="00214572">
      <w:pPr>
        <w:spacing w:after="0" w:line="360" w:lineRule="auto"/>
        <w:jc w:val="center"/>
        <w:rPr>
          <w:rFonts w:ascii="Arial" w:eastAsia="Calibri" w:hAnsi="Arial" w:cs="Arial"/>
          <w:b/>
          <w:color w:val="0D0D0D" w:themeColor="text1" w:themeTint="F2"/>
          <w:sz w:val="28"/>
          <w:szCs w:val="32"/>
        </w:rPr>
      </w:pPr>
      <w:r w:rsidRPr="00DB1C56">
        <w:rPr>
          <w:rFonts w:ascii="Calibri" w:eastAsia="Calibri" w:hAnsi="Calibri" w:cs="Times New Roman"/>
          <w:b/>
          <w:noProof/>
          <w:color w:val="0D0D0D" w:themeColor="text1" w:themeTint="F2"/>
          <w:sz w:val="32"/>
          <w:szCs w:val="32"/>
          <w:lang w:val="en-GB" w:eastAsia="en-GB"/>
        </w:rPr>
        <w:drawing>
          <wp:inline distT="0" distB="0" distL="0" distR="0" wp14:anchorId="3811D445" wp14:editId="5F5F02BF">
            <wp:extent cx="1181735" cy="1116449"/>
            <wp:effectExtent l="0" t="0" r="0" b="762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813" cy="1125026"/>
                    </a:xfrm>
                    <a:prstGeom prst="rect">
                      <a:avLst/>
                    </a:prstGeom>
                    <a:noFill/>
                    <a:ln>
                      <a:noFill/>
                    </a:ln>
                  </pic:spPr>
                </pic:pic>
              </a:graphicData>
            </a:graphic>
          </wp:inline>
        </w:drawing>
      </w:r>
    </w:p>
    <w:p w14:paraId="468BCCDE" w14:textId="27C448AB" w:rsidR="0005137D" w:rsidRPr="00DB1C56" w:rsidRDefault="00214572" w:rsidP="0005137D">
      <w:pPr>
        <w:spacing w:after="0" w:line="360" w:lineRule="auto"/>
        <w:jc w:val="center"/>
        <w:rPr>
          <w:rFonts w:ascii="Arial" w:eastAsia="Calibri" w:hAnsi="Arial" w:cs="Arial"/>
          <w:color w:val="0D0D0D" w:themeColor="text1" w:themeTint="F2"/>
          <w:sz w:val="24"/>
          <w:szCs w:val="24"/>
        </w:rPr>
      </w:pPr>
      <w:r w:rsidRPr="00DB1C56">
        <w:rPr>
          <w:rFonts w:ascii="Arial" w:eastAsia="Calibri" w:hAnsi="Arial" w:cs="Arial"/>
          <w:b/>
          <w:color w:val="0D0D0D" w:themeColor="text1" w:themeTint="F2"/>
          <w:sz w:val="24"/>
          <w:szCs w:val="24"/>
        </w:rPr>
        <w:t>HIGH COURT OF NAMIBIA MAIN DIVISION, WINDHOEK</w:t>
      </w:r>
    </w:p>
    <w:p w14:paraId="7C3F2A99" w14:textId="77777777" w:rsidR="0005137D" w:rsidRPr="00DB1C56" w:rsidRDefault="0005137D" w:rsidP="0005137D">
      <w:pPr>
        <w:tabs>
          <w:tab w:val="right" w:pos="9000"/>
        </w:tabs>
        <w:spacing w:after="0" w:line="360" w:lineRule="auto"/>
        <w:jc w:val="center"/>
        <w:rPr>
          <w:rFonts w:ascii="Arial" w:eastAsia="Calibri" w:hAnsi="Arial" w:cs="Arial"/>
          <w:b/>
          <w:color w:val="0D0D0D" w:themeColor="text1" w:themeTint="F2"/>
          <w:sz w:val="24"/>
          <w:szCs w:val="24"/>
        </w:rPr>
      </w:pPr>
      <w:r w:rsidRPr="00DB1C56">
        <w:rPr>
          <w:rFonts w:ascii="Arial" w:eastAsia="Calibri" w:hAnsi="Arial" w:cs="Arial"/>
          <w:b/>
          <w:color w:val="0D0D0D" w:themeColor="text1" w:themeTint="F2"/>
          <w:sz w:val="24"/>
          <w:szCs w:val="24"/>
        </w:rPr>
        <w:t>JUDGMENT</w:t>
      </w:r>
    </w:p>
    <w:p w14:paraId="0491F825" w14:textId="77777777" w:rsidR="0005137D" w:rsidRPr="00DB1C56" w:rsidRDefault="0005137D" w:rsidP="0005137D">
      <w:pPr>
        <w:tabs>
          <w:tab w:val="right" w:pos="9000"/>
        </w:tabs>
        <w:spacing w:after="0" w:line="360" w:lineRule="auto"/>
        <w:jc w:val="center"/>
        <w:rPr>
          <w:rFonts w:ascii="Arial" w:eastAsia="Calibri" w:hAnsi="Arial" w:cs="Arial"/>
          <w:color w:val="0D0D0D" w:themeColor="text1" w:themeTint="F2"/>
          <w:sz w:val="24"/>
          <w:szCs w:val="24"/>
        </w:rPr>
      </w:pPr>
      <w:r w:rsidRPr="00DB1C56">
        <w:rPr>
          <w:rFonts w:ascii="Arial" w:eastAsia="Calibri" w:hAnsi="Arial" w:cs="Arial"/>
          <w:color w:val="0D0D0D" w:themeColor="text1" w:themeTint="F2"/>
          <w:sz w:val="24"/>
          <w:szCs w:val="24"/>
        </w:rPr>
        <w:tab/>
      </w:r>
    </w:p>
    <w:p w14:paraId="312CDB24" w14:textId="3B2682CD" w:rsidR="00214572" w:rsidRPr="00DB1C56" w:rsidRDefault="0005137D" w:rsidP="0005137D">
      <w:pPr>
        <w:tabs>
          <w:tab w:val="right" w:pos="9000"/>
        </w:tabs>
        <w:spacing w:after="0" w:line="360" w:lineRule="auto"/>
        <w:jc w:val="center"/>
        <w:rPr>
          <w:rFonts w:ascii="Arial" w:eastAsia="Calibri" w:hAnsi="Arial" w:cs="Arial"/>
          <w:color w:val="0D0D0D" w:themeColor="text1" w:themeTint="F2"/>
          <w:sz w:val="24"/>
          <w:szCs w:val="24"/>
        </w:rPr>
      </w:pPr>
      <w:r w:rsidRPr="00DB1C56">
        <w:rPr>
          <w:rFonts w:ascii="Arial" w:eastAsia="Calibri" w:hAnsi="Arial" w:cs="Arial"/>
          <w:color w:val="0D0D0D" w:themeColor="text1" w:themeTint="F2"/>
          <w:sz w:val="24"/>
          <w:szCs w:val="24"/>
        </w:rPr>
        <w:tab/>
      </w:r>
      <w:r w:rsidR="00214572" w:rsidRPr="00DB1C56">
        <w:rPr>
          <w:rFonts w:ascii="Arial" w:eastAsia="Calibri" w:hAnsi="Arial" w:cs="Arial"/>
          <w:color w:val="0D0D0D" w:themeColor="text1" w:themeTint="F2"/>
          <w:sz w:val="24"/>
          <w:szCs w:val="24"/>
        </w:rPr>
        <w:t>Case no: HC-MD-CRI-APP-CAL-</w:t>
      </w:r>
      <w:r w:rsidR="00AD7D18">
        <w:rPr>
          <w:rFonts w:ascii="Arial" w:eastAsia="Calibri" w:hAnsi="Arial" w:cs="Arial"/>
          <w:color w:val="0D0D0D" w:themeColor="text1" w:themeTint="F2"/>
          <w:sz w:val="24"/>
          <w:szCs w:val="24"/>
        </w:rPr>
        <w:t>2022/00038</w:t>
      </w:r>
    </w:p>
    <w:p w14:paraId="29845A6C" w14:textId="77777777" w:rsidR="00AD7D18" w:rsidRDefault="00214572" w:rsidP="00AD7D18">
      <w:pPr>
        <w:tabs>
          <w:tab w:val="right" w:pos="9000"/>
        </w:tabs>
        <w:spacing w:after="0" w:line="360" w:lineRule="auto"/>
        <w:rPr>
          <w:rFonts w:ascii="Arial" w:eastAsia="Calibri" w:hAnsi="Arial" w:cs="Arial"/>
          <w:color w:val="0D0D0D" w:themeColor="text1" w:themeTint="F2"/>
          <w:sz w:val="24"/>
          <w:szCs w:val="24"/>
        </w:rPr>
      </w:pPr>
      <w:r w:rsidRPr="00DB1C56">
        <w:rPr>
          <w:rFonts w:ascii="Arial" w:eastAsia="Calibri" w:hAnsi="Arial" w:cs="Arial"/>
          <w:color w:val="0D0D0D" w:themeColor="text1" w:themeTint="F2"/>
          <w:sz w:val="24"/>
          <w:szCs w:val="24"/>
        </w:rPr>
        <w:t>In the matter between</w:t>
      </w:r>
      <w:r w:rsidR="0005137D" w:rsidRPr="00DB1C56">
        <w:rPr>
          <w:rFonts w:ascii="Arial" w:eastAsia="Calibri" w:hAnsi="Arial" w:cs="Arial"/>
          <w:color w:val="0D0D0D" w:themeColor="text1" w:themeTint="F2"/>
          <w:sz w:val="24"/>
          <w:szCs w:val="24"/>
        </w:rPr>
        <w:t>:</w:t>
      </w:r>
    </w:p>
    <w:p w14:paraId="7E306C88" w14:textId="77777777" w:rsidR="00AD7D18" w:rsidRDefault="00AD7D18" w:rsidP="00AD7D18">
      <w:pPr>
        <w:tabs>
          <w:tab w:val="right" w:pos="9000"/>
        </w:tabs>
        <w:spacing w:after="0" w:line="360" w:lineRule="auto"/>
        <w:rPr>
          <w:rFonts w:ascii="Arial" w:eastAsia="Calibri" w:hAnsi="Arial" w:cs="Arial"/>
          <w:b/>
          <w:color w:val="0D0D0D" w:themeColor="text1" w:themeTint="F2"/>
          <w:sz w:val="24"/>
          <w:szCs w:val="24"/>
        </w:rPr>
      </w:pPr>
    </w:p>
    <w:p w14:paraId="4D6CD1DD" w14:textId="36F8B47A" w:rsidR="00214572" w:rsidRPr="00DB1C56" w:rsidRDefault="00AD7D18" w:rsidP="00AD7D18">
      <w:pPr>
        <w:tabs>
          <w:tab w:val="right" w:pos="9000"/>
        </w:tabs>
        <w:spacing w:after="0" w:line="360" w:lineRule="auto"/>
        <w:rPr>
          <w:rFonts w:ascii="Arial" w:eastAsia="Calibri" w:hAnsi="Arial" w:cs="Arial"/>
          <w:b/>
          <w:color w:val="0D0D0D" w:themeColor="text1" w:themeTint="F2"/>
          <w:sz w:val="24"/>
          <w:szCs w:val="24"/>
        </w:rPr>
      </w:pPr>
      <w:r>
        <w:rPr>
          <w:rFonts w:ascii="Arial" w:eastAsia="Calibri" w:hAnsi="Arial" w:cs="Arial"/>
          <w:b/>
          <w:color w:val="0D0D0D" w:themeColor="text1" w:themeTint="F2"/>
          <w:sz w:val="24"/>
          <w:szCs w:val="24"/>
        </w:rPr>
        <w:t>MATHEW SAGARIAS</w:t>
      </w:r>
      <w:r w:rsidR="00214572" w:rsidRPr="00DB1C56">
        <w:rPr>
          <w:rFonts w:ascii="Arial" w:eastAsia="Calibri" w:hAnsi="Arial" w:cs="Arial"/>
          <w:b/>
          <w:color w:val="0D0D0D" w:themeColor="text1" w:themeTint="F2"/>
          <w:sz w:val="24"/>
          <w:szCs w:val="24"/>
          <w:lang w:eastAsia="en-GB"/>
        </w:rPr>
        <w:tab/>
        <w:t>APPELLANT</w:t>
      </w:r>
    </w:p>
    <w:p w14:paraId="62BBE6EC" w14:textId="77777777" w:rsidR="00214572" w:rsidRPr="00DB1C56" w:rsidRDefault="00214572" w:rsidP="00214572">
      <w:pPr>
        <w:tabs>
          <w:tab w:val="right" w:pos="8931"/>
        </w:tabs>
        <w:spacing w:after="0" w:line="360" w:lineRule="auto"/>
        <w:jc w:val="both"/>
        <w:rPr>
          <w:rFonts w:ascii="Arial" w:eastAsia="Calibri" w:hAnsi="Arial" w:cs="Arial"/>
          <w:b/>
          <w:color w:val="0D0D0D" w:themeColor="text1" w:themeTint="F2"/>
          <w:sz w:val="24"/>
          <w:szCs w:val="24"/>
          <w:lang w:eastAsia="en-GB"/>
        </w:rPr>
      </w:pPr>
    </w:p>
    <w:p w14:paraId="5D96CB31" w14:textId="77777777" w:rsidR="00214572" w:rsidRPr="00DB1C56" w:rsidRDefault="00214572" w:rsidP="00214572">
      <w:pPr>
        <w:tabs>
          <w:tab w:val="right" w:pos="8931"/>
        </w:tabs>
        <w:spacing w:after="0" w:line="360" w:lineRule="auto"/>
        <w:jc w:val="both"/>
        <w:rPr>
          <w:rFonts w:ascii="Arial" w:eastAsia="Calibri" w:hAnsi="Arial" w:cs="Arial"/>
          <w:color w:val="0D0D0D" w:themeColor="text1" w:themeTint="F2"/>
          <w:sz w:val="24"/>
          <w:szCs w:val="24"/>
          <w:lang w:eastAsia="en-GB"/>
        </w:rPr>
      </w:pPr>
      <w:r w:rsidRPr="00DB1C56">
        <w:rPr>
          <w:rFonts w:ascii="Arial" w:eastAsia="Calibri" w:hAnsi="Arial" w:cs="Arial"/>
          <w:color w:val="0D0D0D" w:themeColor="text1" w:themeTint="F2"/>
          <w:sz w:val="24"/>
          <w:szCs w:val="24"/>
          <w:lang w:eastAsia="en-GB"/>
        </w:rPr>
        <w:t>and</w:t>
      </w:r>
    </w:p>
    <w:p w14:paraId="7CFE005F" w14:textId="77777777" w:rsidR="00214572" w:rsidRPr="00DB1C56" w:rsidRDefault="00214572" w:rsidP="00214572">
      <w:pPr>
        <w:tabs>
          <w:tab w:val="right" w:pos="8931"/>
        </w:tabs>
        <w:spacing w:after="0" w:line="360" w:lineRule="auto"/>
        <w:jc w:val="both"/>
        <w:rPr>
          <w:rFonts w:ascii="Arial" w:eastAsia="Calibri" w:hAnsi="Arial" w:cs="Arial"/>
          <w:b/>
          <w:color w:val="0D0D0D" w:themeColor="text1" w:themeTint="F2"/>
          <w:sz w:val="24"/>
          <w:szCs w:val="24"/>
        </w:rPr>
      </w:pPr>
      <w:r w:rsidRPr="00DB1C56">
        <w:rPr>
          <w:rFonts w:ascii="Arial" w:eastAsia="Calibri" w:hAnsi="Arial" w:cs="Arial"/>
          <w:b/>
          <w:color w:val="0D0D0D" w:themeColor="text1" w:themeTint="F2"/>
          <w:sz w:val="24"/>
          <w:szCs w:val="24"/>
          <w:lang w:eastAsia="en-GB"/>
        </w:rPr>
        <w:tab/>
      </w:r>
    </w:p>
    <w:p w14:paraId="37613A18" w14:textId="77777777" w:rsidR="00214572" w:rsidRPr="00DB1C56" w:rsidRDefault="00214572" w:rsidP="00214572">
      <w:pPr>
        <w:tabs>
          <w:tab w:val="right" w:pos="8931"/>
          <w:tab w:val="right" w:pos="9000"/>
        </w:tabs>
        <w:spacing w:after="0" w:line="360" w:lineRule="auto"/>
        <w:jc w:val="both"/>
        <w:rPr>
          <w:rFonts w:ascii="Arial" w:eastAsia="Calibri" w:hAnsi="Arial" w:cs="Arial"/>
          <w:b/>
          <w:color w:val="0D0D0D" w:themeColor="text1" w:themeTint="F2"/>
          <w:sz w:val="24"/>
          <w:szCs w:val="24"/>
        </w:rPr>
      </w:pPr>
      <w:r w:rsidRPr="00DB1C56">
        <w:rPr>
          <w:rFonts w:ascii="Arial" w:eastAsia="Calibri" w:hAnsi="Arial" w:cs="Arial"/>
          <w:b/>
          <w:color w:val="0D0D0D" w:themeColor="text1" w:themeTint="F2"/>
          <w:sz w:val="24"/>
          <w:szCs w:val="24"/>
          <w:lang w:eastAsia="en-GB"/>
        </w:rPr>
        <w:t>THE STATE</w:t>
      </w:r>
      <w:r w:rsidRPr="00DB1C56">
        <w:rPr>
          <w:rFonts w:ascii="Arial" w:eastAsia="Calibri" w:hAnsi="Arial" w:cs="Arial"/>
          <w:b/>
          <w:color w:val="0D0D0D" w:themeColor="text1" w:themeTint="F2"/>
          <w:sz w:val="24"/>
          <w:szCs w:val="24"/>
        </w:rPr>
        <w:tab/>
        <w:t>RESPONDENT</w:t>
      </w:r>
    </w:p>
    <w:p w14:paraId="27FE6EAE" w14:textId="77777777" w:rsidR="00214572" w:rsidRPr="00DB1C56" w:rsidRDefault="00214572" w:rsidP="00214572">
      <w:pPr>
        <w:spacing w:after="0" w:line="360" w:lineRule="auto"/>
        <w:rPr>
          <w:rFonts w:ascii="Arial" w:eastAsia="Calibri" w:hAnsi="Arial" w:cs="Arial"/>
          <w:b/>
          <w:color w:val="0D0D0D" w:themeColor="text1" w:themeTint="F2"/>
          <w:sz w:val="24"/>
          <w:szCs w:val="24"/>
          <w:u w:val="single"/>
        </w:rPr>
      </w:pPr>
    </w:p>
    <w:p w14:paraId="66E8D962" w14:textId="19C241F9" w:rsidR="00214572" w:rsidRPr="00DB1C56" w:rsidRDefault="00214572" w:rsidP="00214572">
      <w:pPr>
        <w:spacing w:after="0" w:line="360" w:lineRule="auto"/>
        <w:ind w:left="2160" w:hanging="2160"/>
        <w:jc w:val="both"/>
        <w:rPr>
          <w:rFonts w:ascii="Arial" w:eastAsia="Calibri" w:hAnsi="Arial" w:cs="Arial"/>
          <w:color w:val="0D0D0D" w:themeColor="text1" w:themeTint="F2"/>
          <w:sz w:val="24"/>
          <w:szCs w:val="24"/>
        </w:rPr>
      </w:pPr>
      <w:r w:rsidRPr="00DB1C56">
        <w:rPr>
          <w:rFonts w:ascii="Arial" w:eastAsia="Calibri" w:hAnsi="Arial" w:cs="Arial"/>
          <w:b/>
          <w:color w:val="0D0D0D" w:themeColor="text1" w:themeTint="F2"/>
          <w:sz w:val="24"/>
          <w:szCs w:val="24"/>
        </w:rPr>
        <w:t xml:space="preserve">Neutral citation: </w:t>
      </w:r>
      <w:r w:rsidR="00AD7D18">
        <w:rPr>
          <w:rFonts w:ascii="Arial" w:eastAsia="Calibri" w:hAnsi="Arial" w:cs="Arial"/>
          <w:i/>
          <w:color w:val="0D0D0D" w:themeColor="text1" w:themeTint="F2"/>
          <w:sz w:val="24"/>
          <w:szCs w:val="24"/>
        </w:rPr>
        <w:t>Sagarias</w:t>
      </w:r>
      <w:r w:rsidR="00B55006">
        <w:rPr>
          <w:rFonts w:ascii="Arial" w:eastAsia="Calibri" w:hAnsi="Arial" w:cs="Arial"/>
          <w:i/>
          <w:color w:val="0D0D0D" w:themeColor="text1" w:themeTint="F2"/>
          <w:sz w:val="24"/>
          <w:szCs w:val="24"/>
        </w:rPr>
        <w:t xml:space="preserve"> v S</w:t>
      </w:r>
      <w:r w:rsidRPr="00DB1C56">
        <w:rPr>
          <w:rFonts w:ascii="Arial" w:eastAsia="Calibri" w:hAnsi="Arial" w:cs="Arial"/>
          <w:i/>
          <w:color w:val="0D0D0D" w:themeColor="text1" w:themeTint="F2"/>
          <w:sz w:val="24"/>
          <w:szCs w:val="24"/>
        </w:rPr>
        <w:t xml:space="preserve"> </w:t>
      </w:r>
      <w:r w:rsidRPr="00DB1C56">
        <w:rPr>
          <w:rFonts w:ascii="Arial" w:eastAsia="Calibri" w:hAnsi="Arial" w:cs="Arial"/>
          <w:color w:val="0D0D0D" w:themeColor="text1" w:themeTint="F2"/>
          <w:sz w:val="24"/>
          <w:szCs w:val="24"/>
        </w:rPr>
        <w:t>(HC-MD-CRI-APP-CAL-</w:t>
      </w:r>
      <w:r w:rsidR="00AD7D18">
        <w:rPr>
          <w:rFonts w:ascii="Arial" w:eastAsia="Calibri" w:hAnsi="Arial" w:cs="Arial"/>
          <w:color w:val="0D0D0D" w:themeColor="text1" w:themeTint="F2"/>
          <w:sz w:val="24"/>
          <w:szCs w:val="24"/>
        </w:rPr>
        <w:t>2022/00038)</w:t>
      </w:r>
      <w:r w:rsidRPr="00DB1C56">
        <w:rPr>
          <w:rFonts w:ascii="Arial" w:eastAsia="Calibri" w:hAnsi="Arial" w:cs="Arial"/>
          <w:color w:val="0D0D0D" w:themeColor="text1" w:themeTint="F2"/>
          <w:sz w:val="24"/>
          <w:szCs w:val="24"/>
        </w:rPr>
        <w:t>[</w:t>
      </w:r>
      <w:r w:rsidR="005C6141" w:rsidRPr="00DB1C56">
        <w:rPr>
          <w:rFonts w:ascii="Arial" w:eastAsia="Calibri" w:hAnsi="Arial" w:cs="Arial"/>
          <w:color w:val="0D0D0D" w:themeColor="text1" w:themeTint="F2"/>
          <w:sz w:val="24"/>
          <w:szCs w:val="24"/>
        </w:rPr>
        <w:t>202</w:t>
      </w:r>
      <w:r w:rsidR="000769AA" w:rsidRPr="00DB1C56">
        <w:rPr>
          <w:rFonts w:ascii="Arial" w:eastAsia="Calibri" w:hAnsi="Arial" w:cs="Arial"/>
          <w:color w:val="0D0D0D" w:themeColor="text1" w:themeTint="F2"/>
          <w:sz w:val="24"/>
          <w:szCs w:val="24"/>
        </w:rPr>
        <w:t>3</w:t>
      </w:r>
      <w:r w:rsidRPr="00DB1C56">
        <w:rPr>
          <w:rFonts w:ascii="Arial" w:eastAsia="Calibri" w:hAnsi="Arial" w:cs="Arial"/>
          <w:color w:val="0D0D0D" w:themeColor="text1" w:themeTint="F2"/>
          <w:sz w:val="24"/>
          <w:szCs w:val="24"/>
        </w:rPr>
        <w:t>] NAHCMD</w:t>
      </w:r>
      <w:r w:rsidR="00AD7D18">
        <w:rPr>
          <w:rFonts w:ascii="Arial" w:eastAsia="Calibri" w:hAnsi="Arial" w:cs="Arial"/>
          <w:color w:val="0D0D0D" w:themeColor="text1" w:themeTint="F2"/>
          <w:sz w:val="24"/>
          <w:szCs w:val="24"/>
        </w:rPr>
        <w:t xml:space="preserve"> </w:t>
      </w:r>
      <w:r w:rsidR="0080013E">
        <w:rPr>
          <w:rFonts w:ascii="Arial" w:eastAsia="Calibri" w:hAnsi="Arial" w:cs="Arial"/>
          <w:color w:val="0D0D0D" w:themeColor="text1" w:themeTint="F2"/>
          <w:sz w:val="24"/>
          <w:szCs w:val="24"/>
        </w:rPr>
        <w:t>257</w:t>
      </w:r>
      <w:bookmarkStart w:id="0" w:name="_GoBack"/>
      <w:bookmarkEnd w:id="0"/>
      <w:r w:rsidRPr="00DB1C56">
        <w:rPr>
          <w:rFonts w:ascii="Arial" w:eastAsia="Calibri" w:hAnsi="Arial" w:cs="Arial"/>
          <w:color w:val="0D0D0D" w:themeColor="text1" w:themeTint="F2"/>
          <w:sz w:val="24"/>
          <w:szCs w:val="24"/>
        </w:rPr>
        <w:t xml:space="preserve"> (</w:t>
      </w:r>
      <w:r w:rsidR="00AD7D18">
        <w:rPr>
          <w:rFonts w:ascii="Arial" w:eastAsia="Calibri" w:hAnsi="Arial" w:cs="Arial"/>
          <w:color w:val="0D0D0D" w:themeColor="text1" w:themeTint="F2"/>
          <w:sz w:val="24"/>
          <w:szCs w:val="24"/>
        </w:rPr>
        <w:t xml:space="preserve">12 May </w:t>
      </w:r>
      <w:r w:rsidR="000769AA" w:rsidRPr="00DB1C56">
        <w:rPr>
          <w:rFonts w:ascii="Arial" w:eastAsia="Calibri" w:hAnsi="Arial" w:cs="Arial"/>
          <w:color w:val="0D0D0D" w:themeColor="text1" w:themeTint="F2"/>
          <w:sz w:val="24"/>
          <w:szCs w:val="24"/>
        </w:rPr>
        <w:t>2023</w:t>
      </w:r>
      <w:r w:rsidRPr="00DB1C56">
        <w:rPr>
          <w:rFonts w:ascii="Arial" w:eastAsia="Calibri" w:hAnsi="Arial" w:cs="Arial"/>
          <w:color w:val="0D0D0D" w:themeColor="text1" w:themeTint="F2"/>
          <w:sz w:val="24"/>
          <w:szCs w:val="24"/>
        </w:rPr>
        <w:t>)</w:t>
      </w:r>
    </w:p>
    <w:p w14:paraId="0DE86C15" w14:textId="77777777" w:rsidR="00214572" w:rsidRPr="00DB1C56" w:rsidRDefault="00214572" w:rsidP="00214572">
      <w:pPr>
        <w:spacing w:after="0" w:line="360" w:lineRule="auto"/>
        <w:jc w:val="both"/>
        <w:rPr>
          <w:rFonts w:ascii="Arial" w:eastAsia="Calibri" w:hAnsi="Arial" w:cs="Arial"/>
          <w:b/>
          <w:color w:val="0D0D0D" w:themeColor="text1" w:themeTint="F2"/>
          <w:sz w:val="24"/>
          <w:szCs w:val="24"/>
        </w:rPr>
      </w:pPr>
    </w:p>
    <w:p w14:paraId="28870F30" w14:textId="2C3ECECE" w:rsidR="00214572" w:rsidRPr="00DB1C56" w:rsidRDefault="00214572" w:rsidP="00214572">
      <w:pPr>
        <w:spacing w:after="0" w:line="360" w:lineRule="auto"/>
        <w:ind w:left="1440" w:hanging="1440"/>
        <w:jc w:val="both"/>
        <w:rPr>
          <w:rFonts w:ascii="Arial" w:eastAsia="Calibri" w:hAnsi="Arial" w:cs="Arial"/>
          <w:b/>
          <w:color w:val="0D0D0D" w:themeColor="text1" w:themeTint="F2"/>
          <w:sz w:val="24"/>
          <w:szCs w:val="24"/>
        </w:rPr>
      </w:pPr>
      <w:r w:rsidRPr="00DB1C56">
        <w:rPr>
          <w:rFonts w:ascii="Arial" w:eastAsia="Calibri" w:hAnsi="Arial" w:cs="Arial"/>
          <w:b/>
          <w:color w:val="0D0D0D" w:themeColor="text1" w:themeTint="F2"/>
          <w:sz w:val="24"/>
          <w:szCs w:val="24"/>
        </w:rPr>
        <w:t>Coram:</w:t>
      </w:r>
      <w:r w:rsidRPr="00DB1C56">
        <w:rPr>
          <w:rFonts w:ascii="Arial" w:eastAsia="Calibri" w:hAnsi="Arial" w:cs="Arial"/>
          <w:color w:val="0D0D0D" w:themeColor="text1" w:themeTint="F2"/>
          <w:sz w:val="24"/>
          <w:szCs w:val="24"/>
        </w:rPr>
        <w:tab/>
      </w:r>
      <w:r w:rsidR="004978F9" w:rsidRPr="00DB1C56">
        <w:rPr>
          <w:rFonts w:ascii="Arial" w:eastAsia="Calibri" w:hAnsi="Arial" w:cs="Arial"/>
          <w:color w:val="0D0D0D" w:themeColor="text1" w:themeTint="F2"/>
          <w:sz w:val="24"/>
          <w:szCs w:val="24"/>
        </w:rPr>
        <w:t xml:space="preserve">Liebenberg J et </w:t>
      </w:r>
      <w:r w:rsidR="00C412F4" w:rsidRPr="00DB1C56">
        <w:rPr>
          <w:rFonts w:ascii="Arial" w:eastAsia="Calibri" w:hAnsi="Arial" w:cs="Arial"/>
          <w:color w:val="0D0D0D" w:themeColor="text1" w:themeTint="F2"/>
          <w:sz w:val="24"/>
          <w:szCs w:val="24"/>
        </w:rPr>
        <w:t xml:space="preserve">Claasen </w:t>
      </w:r>
      <w:r w:rsidRPr="00DB1C56">
        <w:rPr>
          <w:rFonts w:ascii="Arial" w:eastAsia="Calibri" w:hAnsi="Arial" w:cs="Arial"/>
          <w:color w:val="0D0D0D" w:themeColor="text1" w:themeTint="F2"/>
          <w:sz w:val="24"/>
          <w:szCs w:val="24"/>
        </w:rPr>
        <w:t>J</w:t>
      </w:r>
      <w:r w:rsidR="00AD7D18">
        <w:rPr>
          <w:rFonts w:ascii="Arial" w:eastAsia="Calibri" w:hAnsi="Arial" w:cs="Arial"/>
          <w:i/>
          <w:color w:val="0D0D0D" w:themeColor="text1" w:themeTint="F2"/>
          <w:sz w:val="24"/>
          <w:szCs w:val="24"/>
        </w:rPr>
        <w:t xml:space="preserve"> </w:t>
      </w:r>
    </w:p>
    <w:p w14:paraId="605E68B2" w14:textId="52E3B5B6" w:rsidR="00214572" w:rsidRPr="00DB1C56" w:rsidRDefault="00214572" w:rsidP="00214572">
      <w:pPr>
        <w:spacing w:after="0" w:line="360" w:lineRule="auto"/>
        <w:rPr>
          <w:rFonts w:ascii="Arial" w:eastAsia="Calibri" w:hAnsi="Arial" w:cs="Arial"/>
          <w:b/>
          <w:color w:val="0D0D0D" w:themeColor="text1" w:themeTint="F2"/>
          <w:sz w:val="24"/>
          <w:szCs w:val="24"/>
        </w:rPr>
      </w:pPr>
      <w:r w:rsidRPr="00DB1C56">
        <w:rPr>
          <w:rFonts w:ascii="Arial" w:eastAsia="Calibri" w:hAnsi="Arial" w:cs="Arial"/>
          <w:b/>
          <w:bCs/>
          <w:color w:val="0D0D0D" w:themeColor="text1" w:themeTint="F2"/>
          <w:sz w:val="24"/>
          <w:szCs w:val="24"/>
        </w:rPr>
        <w:t>Heard</w:t>
      </w:r>
      <w:r w:rsidRPr="00DB1C56">
        <w:rPr>
          <w:rFonts w:ascii="Arial" w:eastAsia="Calibri" w:hAnsi="Arial" w:cs="Arial"/>
          <w:color w:val="0D0D0D" w:themeColor="text1" w:themeTint="F2"/>
          <w:sz w:val="24"/>
          <w:szCs w:val="24"/>
        </w:rPr>
        <w:t>:</w:t>
      </w:r>
      <w:r w:rsidRPr="00DB1C56">
        <w:rPr>
          <w:rFonts w:ascii="Arial" w:eastAsia="Calibri" w:hAnsi="Arial" w:cs="Arial"/>
          <w:color w:val="0D0D0D" w:themeColor="text1" w:themeTint="F2"/>
          <w:sz w:val="24"/>
          <w:szCs w:val="24"/>
        </w:rPr>
        <w:tab/>
      </w:r>
      <w:r w:rsidR="00254856">
        <w:rPr>
          <w:rFonts w:ascii="Arial" w:eastAsia="Calibri" w:hAnsi="Arial" w:cs="Arial"/>
          <w:b/>
          <w:color w:val="0D0D0D" w:themeColor="text1" w:themeTint="F2"/>
          <w:sz w:val="24"/>
          <w:szCs w:val="24"/>
        </w:rPr>
        <w:t xml:space="preserve">31 </w:t>
      </w:r>
      <w:r w:rsidR="00AD7D18">
        <w:rPr>
          <w:rFonts w:ascii="Arial" w:eastAsia="Calibri" w:hAnsi="Arial" w:cs="Arial"/>
          <w:b/>
          <w:color w:val="0D0D0D" w:themeColor="text1" w:themeTint="F2"/>
          <w:sz w:val="24"/>
          <w:szCs w:val="24"/>
        </w:rPr>
        <w:t xml:space="preserve">March </w:t>
      </w:r>
      <w:r w:rsidR="000769AA" w:rsidRPr="00DB1C56">
        <w:rPr>
          <w:rFonts w:ascii="Arial" w:eastAsia="Calibri" w:hAnsi="Arial" w:cs="Arial"/>
          <w:b/>
          <w:color w:val="0D0D0D" w:themeColor="text1" w:themeTint="F2"/>
          <w:sz w:val="24"/>
          <w:szCs w:val="24"/>
        </w:rPr>
        <w:t>202</w:t>
      </w:r>
      <w:r w:rsidR="00AD7D18">
        <w:rPr>
          <w:rFonts w:ascii="Arial" w:eastAsia="Calibri" w:hAnsi="Arial" w:cs="Arial"/>
          <w:b/>
          <w:color w:val="0D0D0D" w:themeColor="text1" w:themeTint="F2"/>
          <w:sz w:val="24"/>
          <w:szCs w:val="24"/>
        </w:rPr>
        <w:t>3</w:t>
      </w:r>
    </w:p>
    <w:p w14:paraId="20E360B6" w14:textId="7F1DF7D2" w:rsidR="00214572" w:rsidRPr="00DB1C56" w:rsidRDefault="00214572" w:rsidP="00214572">
      <w:pPr>
        <w:spacing w:after="0" w:line="360" w:lineRule="auto"/>
        <w:rPr>
          <w:rFonts w:ascii="Arial" w:eastAsia="Calibri" w:hAnsi="Arial" w:cs="Arial"/>
          <w:b/>
          <w:color w:val="0D0D0D" w:themeColor="text1" w:themeTint="F2"/>
          <w:sz w:val="24"/>
          <w:szCs w:val="24"/>
        </w:rPr>
      </w:pPr>
      <w:r w:rsidRPr="00DB1C56">
        <w:rPr>
          <w:rFonts w:ascii="Arial" w:eastAsia="Calibri" w:hAnsi="Arial" w:cs="Arial"/>
          <w:b/>
          <w:bCs/>
          <w:color w:val="0D0D0D" w:themeColor="text1" w:themeTint="F2"/>
          <w:sz w:val="24"/>
          <w:szCs w:val="24"/>
        </w:rPr>
        <w:t>Delivered</w:t>
      </w:r>
      <w:r w:rsidRPr="00DB1C56">
        <w:rPr>
          <w:rFonts w:ascii="Arial" w:eastAsia="Calibri" w:hAnsi="Arial" w:cs="Arial"/>
          <w:color w:val="0D0D0D" w:themeColor="text1" w:themeTint="F2"/>
          <w:sz w:val="24"/>
          <w:szCs w:val="24"/>
        </w:rPr>
        <w:t>:</w:t>
      </w:r>
      <w:r w:rsidRPr="00DB1C56">
        <w:rPr>
          <w:rFonts w:ascii="Arial" w:eastAsia="Calibri" w:hAnsi="Arial" w:cs="Arial"/>
          <w:color w:val="0D0D0D" w:themeColor="text1" w:themeTint="F2"/>
          <w:sz w:val="24"/>
          <w:szCs w:val="24"/>
        </w:rPr>
        <w:tab/>
      </w:r>
      <w:r w:rsidR="00AD7D18">
        <w:rPr>
          <w:rFonts w:ascii="Arial" w:eastAsia="Calibri" w:hAnsi="Arial" w:cs="Arial"/>
          <w:b/>
          <w:color w:val="0D0D0D" w:themeColor="text1" w:themeTint="F2"/>
          <w:sz w:val="24"/>
          <w:szCs w:val="24"/>
        </w:rPr>
        <w:t>12 May 2023</w:t>
      </w:r>
    </w:p>
    <w:p w14:paraId="4E01FD1C" w14:textId="77777777" w:rsidR="00214572" w:rsidRPr="00DB1C56" w:rsidRDefault="00214572" w:rsidP="00214572">
      <w:pPr>
        <w:spacing w:after="0" w:line="360" w:lineRule="auto"/>
        <w:jc w:val="both"/>
        <w:rPr>
          <w:rFonts w:ascii="Arial" w:eastAsia="Calibri" w:hAnsi="Arial" w:cs="Arial"/>
          <w:b/>
          <w:color w:val="0D0D0D" w:themeColor="text1" w:themeTint="F2"/>
          <w:sz w:val="24"/>
          <w:szCs w:val="24"/>
        </w:rPr>
      </w:pPr>
    </w:p>
    <w:p w14:paraId="4116D19C" w14:textId="716E0F18" w:rsidR="00780091" w:rsidRDefault="00214572" w:rsidP="00780091">
      <w:pPr>
        <w:spacing w:after="0" w:line="360" w:lineRule="auto"/>
        <w:jc w:val="both"/>
        <w:rPr>
          <w:rFonts w:ascii="Arial" w:hAnsi="Arial" w:cs="Arial"/>
          <w:sz w:val="24"/>
          <w:szCs w:val="24"/>
        </w:rPr>
      </w:pPr>
      <w:r w:rsidRPr="00DB1C56">
        <w:rPr>
          <w:rFonts w:ascii="Arial" w:eastAsia="Calibri" w:hAnsi="Arial" w:cs="Arial"/>
          <w:b/>
          <w:color w:val="0D0D0D" w:themeColor="text1" w:themeTint="F2"/>
          <w:sz w:val="24"/>
          <w:szCs w:val="24"/>
        </w:rPr>
        <w:t>Flynote</w:t>
      </w:r>
      <w:r w:rsidRPr="00DB1C56">
        <w:rPr>
          <w:rFonts w:ascii="Arial" w:eastAsia="Calibri" w:hAnsi="Arial" w:cs="Arial"/>
          <w:color w:val="0D0D0D" w:themeColor="text1" w:themeTint="F2"/>
          <w:sz w:val="24"/>
          <w:szCs w:val="24"/>
        </w:rPr>
        <w:t xml:space="preserve">: </w:t>
      </w:r>
      <w:r w:rsidR="000C2503">
        <w:rPr>
          <w:rFonts w:ascii="Arial" w:eastAsia="Calibri" w:hAnsi="Arial" w:cs="Arial"/>
          <w:color w:val="0D0D0D" w:themeColor="text1" w:themeTint="F2"/>
          <w:sz w:val="24"/>
          <w:szCs w:val="24"/>
        </w:rPr>
        <w:tab/>
        <w:t xml:space="preserve">Late filing of appeal – Reason advanced that appellant was shocked and did not comprehend the explanation – Magistrate </w:t>
      </w:r>
      <w:r w:rsidR="000C2503" w:rsidRPr="00DB1C56">
        <w:rPr>
          <w:rFonts w:ascii="Arial" w:hAnsi="Arial" w:cs="Arial"/>
          <w:color w:val="0D0D0D" w:themeColor="text1" w:themeTint="F2"/>
          <w:sz w:val="24"/>
          <w:szCs w:val="24"/>
        </w:rPr>
        <w:t>gave clear</w:t>
      </w:r>
      <w:r w:rsidR="00935CA8">
        <w:rPr>
          <w:rFonts w:ascii="Arial" w:hAnsi="Arial" w:cs="Arial"/>
          <w:color w:val="0D0D0D" w:themeColor="text1" w:themeTint="F2"/>
          <w:sz w:val="24"/>
          <w:szCs w:val="24"/>
        </w:rPr>
        <w:t xml:space="preserve"> and elaborate explanation of</w:t>
      </w:r>
      <w:r w:rsidR="000C2503" w:rsidRPr="00DB1C56">
        <w:rPr>
          <w:rFonts w:ascii="Arial" w:hAnsi="Arial" w:cs="Arial"/>
          <w:color w:val="0D0D0D" w:themeColor="text1" w:themeTint="F2"/>
          <w:sz w:val="24"/>
          <w:szCs w:val="24"/>
        </w:rPr>
        <w:t xml:space="preserve"> appeal and review rights </w:t>
      </w:r>
      <w:r w:rsidR="000C2503">
        <w:rPr>
          <w:rFonts w:ascii="Arial" w:hAnsi="Arial" w:cs="Arial"/>
          <w:color w:val="0D0D0D" w:themeColor="text1" w:themeTint="F2"/>
          <w:sz w:val="24"/>
          <w:szCs w:val="24"/>
        </w:rPr>
        <w:t>– Appellant confirmed in writing that he understood the explanation and required no further explanation – Addi</w:t>
      </w:r>
      <w:r w:rsidR="00FD1755">
        <w:rPr>
          <w:rFonts w:ascii="Arial" w:hAnsi="Arial" w:cs="Arial"/>
          <w:color w:val="0D0D0D" w:themeColor="text1" w:themeTint="F2"/>
          <w:sz w:val="24"/>
          <w:szCs w:val="24"/>
        </w:rPr>
        <w:t xml:space="preserve">tional reason for delay that </w:t>
      </w:r>
      <w:r w:rsidR="004B42AE">
        <w:rPr>
          <w:rFonts w:ascii="Arial" w:hAnsi="Arial" w:cs="Arial"/>
          <w:color w:val="0D0D0D" w:themeColor="text1" w:themeTint="F2"/>
          <w:sz w:val="24"/>
          <w:szCs w:val="24"/>
        </w:rPr>
        <w:t>the p</w:t>
      </w:r>
      <w:r w:rsidR="000C2503">
        <w:rPr>
          <w:rFonts w:ascii="Arial" w:hAnsi="Arial" w:cs="Arial"/>
          <w:color w:val="0D0D0D" w:themeColor="text1" w:themeTint="F2"/>
          <w:sz w:val="24"/>
          <w:szCs w:val="24"/>
        </w:rPr>
        <w:t xml:space="preserve">olice did not want to transport him to Clerk of Court, which featured nowhere in initial affidavit for condonation </w:t>
      </w:r>
      <w:r w:rsidR="000C2503" w:rsidRPr="008C7B06">
        <w:rPr>
          <w:rFonts w:ascii="Arial" w:hAnsi="Arial" w:cs="Arial"/>
          <w:sz w:val="24"/>
          <w:szCs w:val="24"/>
        </w:rPr>
        <w:t xml:space="preserve">– </w:t>
      </w:r>
      <w:r w:rsidR="000C2503">
        <w:rPr>
          <w:rFonts w:ascii="Arial" w:hAnsi="Arial" w:cs="Arial"/>
          <w:sz w:val="24"/>
          <w:szCs w:val="24"/>
        </w:rPr>
        <w:t xml:space="preserve">Reasons for delay not truthful and </w:t>
      </w:r>
      <w:r w:rsidR="000C2503" w:rsidRPr="000C2503">
        <w:rPr>
          <w:rFonts w:ascii="Arial" w:hAnsi="Arial" w:cs="Arial"/>
          <w:i/>
          <w:sz w:val="24"/>
          <w:szCs w:val="24"/>
        </w:rPr>
        <w:t xml:space="preserve">bona fide </w:t>
      </w:r>
      <w:r w:rsidR="000C2503">
        <w:rPr>
          <w:rFonts w:ascii="Arial" w:hAnsi="Arial" w:cs="Arial"/>
          <w:sz w:val="24"/>
          <w:szCs w:val="24"/>
        </w:rPr>
        <w:t xml:space="preserve">– That </w:t>
      </w:r>
      <w:r w:rsidR="000C2503" w:rsidRPr="008C7B06">
        <w:rPr>
          <w:rFonts w:ascii="Arial" w:hAnsi="Arial" w:cs="Arial"/>
          <w:sz w:val="24"/>
          <w:szCs w:val="24"/>
        </w:rPr>
        <w:t>coupled</w:t>
      </w:r>
      <w:r w:rsidR="00697D63">
        <w:rPr>
          <w:rFonts w:ascii="Arial" w:hAnsi="Arial" w:cs="Arial"/>
          <w:sz w:val="24"/>
          <w:szCs w:val="24"/>
        </w:rPr>
        <w:t xml:space="preserve"> with poor prospect of success on appeal </w:t>
      </w:r>
      <w:r w:rsidR="000C2503" w:rsidRPr="008C7B06">
        <w:rPr>
          <w:rFonts w:ascii="Arial" w:hAnsi="Arial" w:cs="Arial"/>
          <w:sz w:val="24"/>
          <w:szCs w:val="24"/>
        </w:rPr>
        <w:t>the applicant failed to show good cause for the grant</w:t>
      </w:r>
      <w:r w:rsidR="00B55006">
        <w:rPr>
          <w:rFonts w:ascii="Arial" w:hAnsi="Arial" w:cs="Arial"/>
          <w:sz w:val="24"/>
          <w:szCs w:val="24"/>
        </w:rPr>
        <w:t>ing</w:t>
      </w:r>
      <w:r w:rsidR="000C2503" w:rsidRPr="008C7B06">
        <w:rPr>
          <w:rFonts w:ascii="Arial" w:hAnsi="Arial" w:cs="Arial"/>
          <w:sz w:val="24"/>
          <w:szCs w:val="24"/>
        </w:rPr>
        <w:t xml:space="preserve"> of condonation.</w:t>
      </w:r>
    </w:p>
    <w:p w14:paraId="513D8AF8" w14:textId="77777777" w:rsidR="00935CA8" w:rsidRPr="00DB1C56" w:rsidRDefault="00935CA8" w:rsidP="00780091">
      <w:pPr>
        <w:spacing w:after="0" w:line="360" w:lineRule="auto"/>
        <w:jc w:val="both"/>
        <w:rPr>
          <w:rFonts w:ascii="Arial" w:eastAsia="Calibri" w:hAnsi="Arial" w:cs="Arial"/>
          <w:color w:val="0D0D0D" w:themeColor="text1" w:themeTint="F2"/>
          <w:sz w:val="24"/>
          <w:szCs w:val="24"/>
        </w:rPr>
      </w:pPr>
    </w:p>
    <w:p w14:paraId="60A855D5" w14:textId="1DCCBF36" w:rsidR="000C2503" w:rsidRDefault="00214572" w:rsidP="000C2503">
      <w:pPr>
        <w:spacing w:after="0" w:line="360" w:lineRule="auto"/>
        <w:jc w:val="both"/>
        <w:rPr>
          <w:rFonts w:ascii="Arial" w:hAnsi="Arial" w:cs="Arial"/>
          <w:color w:val="0D0D0D" w:themeColor="text1" w:themeTint="F2"/>
          <w:sz w:val="24"/>
          <w:szCs w:val="24"/>
        </w:rPr>
      </w:pPr>
      <w:r w:rsidRPr="00DB1C56">
        <w:rPr>
          <w:rFonts w:ascii="Arial" w:eastAsia="Calibri" w:hAnsi="Arial" w:cs="Arial"/>
          <w:b/>
          <w:color w:val="0D0D0D" w:themeColor="text1" w:themeTint="F2"/>
          <w:sz w:val="24"/>
          <w:szCs w:val="24"/>
        </w:rPr>
        <w:lastRenderedPageBreak/>
        <w:t>Summary</w:t>
      </w:r>
      <w:r w:rsidR="00936789" w:rsidRPr="00DB1C56">
        <w:rPr>
          <w:rFonts w:ascii="Arial" w:eastAsia="Calibri" w:hAnsi="Arial" w:cs="Arial"/>
          <w:color w:val="0D0D0D" w:themeColor="text1" w:themeTint="F2"/>
          <w:sz w:val="24"/>
          <w:szCs w:val="24"/>
        </w:rPr>
        <w:t>:</w:t>
      </w:r>
      <w:r w:rsidR="00936789" w:rsidRPr="00DB1C56">
        <w:rPr>
          <w:rFonts w:ascii="Arial" w:eastAsia="Calibri" w:hAnsi="Arial" w:cs="Arial"/>
          <w:color w:val="0D0D0D" w:themeColor="text1" w:themeTint="F2"/>
          <w:sz w:val="24"/>
          <w:szCs w:val="24"/>
        </w:rPr>
        <w:tab/>
      </w:r>
      <w:r w:rsidR="007806DA" w:rsidRPr="00DB1C56">
        <w:rPr>
          <w:rFonts w:ascii="Arial" w:eastAsia="Calibri" w:hAnsi="Arial" w:cs="Arial"/>
          <w:color w:val="0D0D0D" w:themeColor="text1" w:themeTint="F2"/>
          <w:sz w:val="24"/>
          <w:szCs w:val="24"/>
        </w:rPr>
        <w:t xml:space="preserve"> </w:t>
      </w:r>
      <w:r w:rsidR="000C2503" w:rsidRPr="00DB1C56">
        <w:rPr>
          <w:rFonts w:ascii="Arial" w:hAnsi="Arial" w:cs="Arial"/>
          <w:color w:val="0D0D0D" w:themeColor="text1" w:themeTint="F2"/>
          <w:sz w:val="24"/>
          <w:szCs w:val="24"/>
        </w:rPr>
        <w:t xml:space="preserve">The appellant was convicted of the theft of </w:t>
      </w:r>
      <w:r w:rsidR="00A9336D">
        <w:rPr>
          <w:rFonts w:ascii="Arial" w:hAnsi="Arial" w:cs="Arial"/>
          <w:color w:val="0D0D0D" w:themeColor="text1" w:themeTint="F2"/>
          <w:sz w:val="24"/>
          <w:szCs w:val="24"/>
        </w:rPr>
        <w:t>one head of cattle valued at N$</w:t>
      </w:r>
      <w:r w:rsidR="000C2503" w:rsidRPr="00DB1C56">
        <w:rPr>
          <w:rFonts w:ascii="Arial" w:hAnsi="Arial" w:cs="Arial"/>
          <w:color w:val="0D0D0D" w:themeColor="text1" w:themeTint="F2"/>
          <w:sz w:val="24"/>
          <w:szCs w:val="24"/>
        </w:rPr>
        <w:t>12 000 in the district court of Outjo. He was sentenced to 5 years</w:t>
      </w:r>
      <w:r w:rsidR="000309BD">
        <w:rPr>
          <w:rFonts w:ascii="Arial" w:hAnsi="Arial" w:cs="Arial"/>
          <w:color w:val="0D0D0D" w:themeColor="text1" w:themeTint="F2"/>
          <w:sz w:val="24"/>
          <w:szCs w:val="24"/>
        </w:rPr>
        <w:t>’</w:t>
      </w:r>
      <w:r w:rsidR="000C2503" w:rsidRPr="00DB1C56">
        <w:rPr>
          <w:rFonts w:ascii="Arial" w:hAnsi="Arial" w:cs="Arial"/>
          <w:color w:val="0D0D0D" w:themeColor="text1" w:themeTint="F2"/>
          <w:sz w:val="24"/>
          <w:szCs w:val="24"/>
        </w:rPr>
        <w:t xml:space="preserve"> imprisonment </w:t>
      </w:r>
      <w:r w:rsidR="000C2503">
        <w:rPr>
          <w:rFonts w:ascii="Arial" w:hAnsi="Arial" w:cs="Arial"/>
          <w:color w:val="0D0D0D" w:themeColor="text1" w:themeTint="F2"/>
          <w:sz w:val="24"/>
          <w:szCs w:val="24"/>
        </w:rPr>
        <w:t xml:space="preserve">and appealed against the sentence. The appeal was filed late hence the need to consider condonation first. </w:t>
      </w:r>
      <w:r w:rsidR="000C2503" w:rsidRPr="00DB1C56">
        <w:rPr>
          <w:rFonts w:ascii="Arial" w:hAnsi="Arial" w:cs="Arial"/>
          <w:color w:val="0D0D0D" w:themeColor="text1" w:themeTint="F2"/>
          <w:sz w:val="24"/>
          <w:szCs w:val="24"/>
        </w:rPr>
        <w:t xml:space="preserve"> </w:t>
      </w:r>
    </w:p>
    <w:p w14:paraId="35DAFE41" w14:textId="77777777" w:rsidR="000C2503" w:rsidRDefault="000C2503" w:rsidP="000C2503">
      <w:pPr>
        <w:spacing w:after="0" w:line="360" w:lineRule="auto"/>
        <w:jc w:val="both"/>
        <w:rPr>
          <w:rFonts w:ascii="Arial" w:hAnsi="Arial" w:cs="Arial"/>
          <w:color w:val="0D0D0D" w:themeColor="text1" w:themeTint="F2"/>
          <w:sz w:val="24"/>
          <w:szCs w:val="24"/>
        </w:rPr>
      </w:pPr>
    </w:p>
    <w:p w14:paraId="16EC6C1E" w14:textId="16E15344" w:rsidR="00E63537" w:rsidRDefault="00E63537" w:rsidP="000C2503">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Held, that </w:t>
      </w:r>
      <w:r w:rsidR="00A9336D">
        <w:rPr>
          <w:rFonts w:ascii="Arial" w:hAnsi="Arial" w:cs="Arial"/>
          <w:color w:val="0D0D0D" w:themeColor="text1" w:themeTint="F2"/>
          <w:sz w:val="24"/>
          <w:szCs w:val="24"/>
        </w:rPr>
        <w:t xml:space="preserve">the </w:t>
      </w:r>
      <w:r>
        <w:rPr>
          <w:rFonts w:ascii="Arial" w:hAnsi="Arial" w:cs="Arial"/>
          <w:color w:val="0D0D0D" w:themeColor="text1" w:themeTint="F2"/>
          <w:sz w:val="24"/>
          <w:szCs w:val="24"/>
        </w:rPr>
        <w:t xml:space="preserve">court </w:t>
      </w:r>
      <w:r w:rsidRPr="00AB031B">
        <w:rPr>
          <w:rFonts w:ascii="Arial" w:hAnsi="Arial" w:cs="Arial"/>
          <w:i/>
          <w:color w:val="0D0D0D" w:themeColor="text1" w:themeTint="F2"/>
          <w:sz w:val="24"/>
          <w:szCs w:val="24"/>
        </w:rPr>
        <w:t xml:space="preserve">a quo </w:t>
      </w:r>
      <w:r>
        <w:rPr>
          <w:rFonts w:ascii="Arial" w:hAnsi="Arial" w:cs="Arial"/>
          <w:color w:val="0D0D0D" w:themeColor="text1" w:themeTint="F2"/>
          <w:sz w:val="24"/>
          <w:szCs w:val="24"/>
        </w:rPr>
        <w:t>considered the</w:t>
      </w:r>
      <w:r>
        <w:rPr>
          <w:rFonts w:ascii="Arial" w:eastAsia="Times New Roman" w:hAnsi="Arial" w:cs="Arial"/>
          <w:sz w:val="24"/>
          <w:szCs w:val="24"/>
          <w:lang w:eastAsia="en-ZA"/>
        </w:rPr>
        <w:t xml:space="preserve"> information in mitigation and aggravation and after weighting the factors concluded that a deterrent sentence was called for in the circumstances. That being the case, the court a quo </w:t>
      </w:r>
      <w:r>
        <w:rPr>
          <w:rFonts w:ascii="Arial" w:hAnsi="Arial" w:cs="Arial"/>
          <w:color w:val="0D0D0D" w:themeColor="text1" w:themeTint="F2"/>
          <w:sz w:val="24"/>
          <w:szCs w:val="24"/>
        </w:rPr>
        <w:t xml:space="preserve">exercised its </w:t>
      </w:r>
      <w:r w:rsidR="00D566A2">
        <w:rPr>
          <w:rFonts w:ascii="Arial" w:hAnsi="Arial" w:cs="Arial"/>
          <w:color w:val="0D0D0D" w:themeColor="text1" w:themeTint="F2"/>
          <w:sz w:val="24"/>
          <w:szCs w:val="24"/>
        </w:rPr>
        <w:t>sentencing discretion judic</w:t>
      </w:r>
      <w:r w:rsidR="00A9336D">
        <w:rPr>
          <w:rFonts w:ascii="Arial" w:hAnsi="Arial" w:cs="Arial"/>
          <w:color w:val="0D0D0D" w:themeColor="text1" w:themeTint="F2"/>
          <w:sz w:val="24"/>
          <w:szCs w:val="24"/>
        </w:rPr>
        <w:t>i</w:t>
      </w:r>
      <w:r w:rsidR="00D566A2">
        <w:rPr>
          <w:rFonts w:ascii="Arial" w:hAnsi="Arial" w:cs="Arial"/>
          <w:color w:val="0D0D0D" w:themeColor="text1" w:themeTint="F2"/>
          <w:sz w:val="24"/>
          <w:szCs w:val="24"/>
        </w:rPr>
        <w:t>ously</w:t>
      </w:r>
      <w:r>
        <w:rPr>
          <w:rFonts w:ascii="Arial" w:hAnsi="Arial" w:cs="Arial"/>
          <w:color w:val="0D0D0D" w:themeColor="text1" w:themeTint="F2"/>
          <w:sz w:val="24"/>
          <w:szCs w:val="24"/>
        </w:rPr>
        <w:t xml:space="preserve"> and properly.</w:t>
      </w:r>
    </w:p>
    <w:p w14:paraId="54FE7D93" w14:textId="77777777" w:rsidR="00E63537" w:rsidRDefault="00E63537" w:rsidP="000C2503">
      <w:pPr>
        <w:spacing w:after="0" w:line="360" w:lineRule="auto"/>
        <w:jc w:val="both"/>
        <w:rPr>
          <w:rFonts w:ascii="Arial" w:hAnsi="Arial" w:cs="Arial"/>
          <w:color w:val="0D0D0D" w:themeColor="text1" w:themeTint="F2"/>
          <w:sz w:val="24"/>
          <w:szCs w:val="24"/>
        </w:rPr>
      </w:pPr>
    </w:p>
    <w:p w14:paraId="621BDC1E" w14:textId="5D441E22" w:rsidR="000C2503" w:rsidRPr="00DB1C56" w:rsidRDefault="000C2503" w:rsidP="000C2503">
      <w:pPr>
        <w:spacing w:after="0" w:line="360" w:lineRule="auto"/>
        <w:jc w:val="both"/>
        <w:rPr>
          <w:rFonts w:ascii="Arial" w:eastAsia="Calibri" w:hAnsi="Arial" w:cs="Arial"/>
          <w:color w:val="0D0D0D" w:themeColor="text1" w:themeTint="F2"/>
          <w:sz w:val="24"/>
          <w:szCs w:val="24"/>
        </w:rPr>
      </w:pPr>
      <w:r w:rsidRPr="000C2503">
        <w:rPr>
          <w:rFonts w:ascii="Arial" w:hAnsi="Arial" w:cs="Arial"/>
          <w:i/>
          <w:color w:val="0D0D0D" w:themeColor="text1" w:themeTint="F2"/>
          <w:sz w:val="24"/>
          <w:szCs w:val="24"/>
        </w:rPr>
        <w:t>Held</w:t>
      </w:r>
      <w:r>
        <w:rPr>
          <w:rFonts w:ascii="Arial" w:hAnsi="Arial" w:cs="Arial"/>
          <w:color w:val="0D0D0D" w:themeColor="text1" w:themeTint="F2"/>
          <w:sz w:val="24"/>
          <w:szCs w:val="24"/>
        </w:rPr>
        <w:t>,</w:t>
      </w:r>
      <w:r w:rsidR="00AB031B">
        <w:rPr>
          <w:rFonts w:ascii="Arial" w:hAnsi="Arial" w:cs="Arial"/>
          <w:color w:val="0D0D0D" w:themeColor="text1" w:themeTint="F2"/>
          <w:sz w:val="24"/>
          <w:szCs w:val="24"/>
        </w:rPr>
        <w:t xml:space="preserve"> further</w:t>
      </w:r>
      <w:r>
        <w:rPr>
          <w:rFonts w:ascii="Arial" w:hAnsi="Arial" w:cs="Arial"/>
          <w:color w:val="0D0D0D" w:themeColor="text1" w:themeTint="F2"/>
          <w:sz w:val="24"/>
          <w:szCs w:val="24"/>
        </w:rPr>
        <w:t xml:space="preserve"> that the r</w:t>
      </w:r>
      <w:r>
        <w:rPr>
          <w:rFonts w:ascii="Arial" w:hAnsi="Arial" w:cs="Arial"/>
          <w:sz w:val="24"/>
          <w:szCs w:val="24"/>
        </w:rPr>
        <w:t xml:space="preserve">easons for the delay were not truthful and </w:t>
      </w:r>
      <w:r w:rsidRPr="000C2503">
        <w:rPr>
          <w:rFonts w:ascii="Arial" w:hAnsi="Arial" w:cs="Arial"/>
          <w:i/>
          <w:sz w:val="24"/>
          <w:szCs w:val="24"/>
        </w:rPr>
        <w:t xml:space="preserve">bona fide </w:t>
      </w:r>
      <w:r>
        <w:rPr>
          <w:rFonts w:ascii="Arial" w:hAnsi="Arial" w:cs="Arial"/>
          <w:sz w:val="24"/>
          <w:szCs w:val="24"/>
        </w:rPr>
        <w:t xml:space="preserve">and that </w:t>
      </w:r>
      <w:r w:rsidRPr="008C7B06">
        <w:rPr>
          <w:rFonts w:ascii="Arial" w:hAnsi="Arial" w:cs="Arial"/>
          <w:sz w:val="24"/>
          <w:szCs w:val="24"/>
        </w:rPr>
        <w:t>coupled with poor prospect of success, the applicant failed to show good cause for the grant</w:t>
      </w:r>
      <w:r w:rsidR="00A9336D">
        <w:rPr>
          <w:rFonts w:ascii="Arial" w:hAnsi="Arial" w:cs="Arial"/>
          <w:sz w:val="24"/>
          <w:szCs w:val="24"/>
        </w:rPr>
        <w:t>ing</w:t>
      </w:r>
      <w:r w:rsidRPr="008C7B06">
        <w:rPr>
          <w:rFonts w:ascii="Arial" w:hAnsi="Arial" w:cs="Arial"/>
          <w:sz w:val="24"/>
          <w:szCs w:val="24"/>
        </w:rPr>
        <w:t xml:space="preserve"> of condonation.</w:t>
      </w:r>
    </w:p>
    <w:p w14:paraId="4A40179C" w14:textId="50505BB5" w:rsidR="00C71EF0" w:rsidRDefault="00C71EF0" w:rsidP="0069318E">
      <w:pPr>
        <w:spacing w:after="0" w:line="360" w:lineRule="auto"/>
        <w:jc w:val="both"/>
        <w:rPr>
          <w:rFonts w:ascii="Arial" w:eastAsia="Times New Roman" w:hAnsi="Arial" w:cs="Arial"/>
          <w:sz w:val="24"/>
          <w:szCs w:val="24"/>
          <w:lang w:eastAsia="en-ZA"/>
        </w:rPr>
      </w:pPr>
    </w:p>
    <w:p w14:paraId="17D6AB2B" w14:textId="4C95CF01" w:rsidR="00C71EF0" w:rsidRDefault="00C71EF0" w:rsidP="0069318E">
      <w:pPr>
        <w:spacing w:after="0" w:line="360" w:lineRule="auto"/>
        <w:jc w:val="both"/>
        <w:rPr>
          <w:rFonts w:ascii="Arial" w:eastAsia="Times New Roman" w:hAnsi="Arial" w:cs="Arial"/>
          <w:sz w:val="24"/>
          <w:szCs w:val="24"/>
          <w:lang w:eastAsia="en-ZA"/>
        </w:rPr>
      </w:pPr>
      <w:r w:rsidRPr="00C71EF0">
        <w:rPr>
          <w:rFonts w:ascii="Arial" w:eastAsia="Times New Roman" w:hAnsi="Arial" w:cs="Arial"/>
          <w:i/>
          <w:sz w:val="24"/>
          <w:szCs w:val="24"/>
          <w:lang w:eastAsia="en-ZA"/>
        </w:rPr>
        <w:t>Held</w:t>
      </w:r>
      <w:r w:rsidR="00396ABF">
        <w:rPr>
          <w:rFonts w:ascii="Arial" w:eastAsia="Times New Roman" w:hAnsi="Arial" w:cs="Arial"/>
          <w:i/>
          <w:sz w:val="24"/>
          <w:szCs w:val="24"/>
          <w:lang w:eastAsia="en-ZA"/>
        </w:rPr>
        <w:t>,</w:t>
      </w:r>
      <w:r>
        <w:rPr>
          <w:rFonts w:ascii="Arial" w:eastAsia="Times New Roman" w:hAnsi="Arial" w:cs="Arial"/>
          <w:sz w:val="24"/>
          <w:szCs w:val="24"/>
          <w:lang w:eastAsia="en-ZA"/>
        </w:rPr>
        <w:t xml:space="preserve"> further that it does not suffice </w:t>
      </w:r>
      <w:r w:rsidR="00A9336D">
        <w:rPr>
          <w:rFonts w:ascii="Arial" w:eastAsia="Times New Roman" w:hAnsi="Arial" w:cs="Arial"/>
          <w:sz w:val="24"/>
          <w:szCs w:val="24"/>
          <w:lang w:eastAsia="en-ZA"/>
        </w:rPr>
        <w:t>to merely list the grounds of appeal</w:t>
      </w:r>
      <w:r>
        <w:rPr>
          <w:rFonts w:ascii="Arial" w:eastAsia="Times New Roman" w:hAnsi="Arial" w:cs="Arial"/>
          <w:sz w:val="24"/>
          <w:szCs w:val="24"/>
          <w:lang w:eastAsia="en-ZA"/>
        </w:rPr>
        <w:t xml:space="preserve"> under the pretext that it constitutes the prospects of success on appeal in the affidavit that accompanies the condonation application. The deponent is </w:t>
      </w:r>
      <w:r w:rsidRPr="00FD1755">
        <w:rPr>
          <w:rFonts w:ascii="Arial" w:eastAsia="Times New Roman" w:hAnsi="Arial" w:cs="Arial"/>
          <w:sz w:val="24"/>
          <w:szCs w:val="24"/>
          <w:lang w:eastAsia="en-ZA"/>
        </w:rPr>
        <w:t>required</w:t>
      </w:r>
      <w:r>
        <w:rPr>
          <w:rFonts w:ascii="Arial" w:eastAsia="Times New Roman" w:hAnsi="Arial" w:cs="Arial"/>
          <w:sz w:val="24"/>
          <w:szCs w:val="24"/>
          <w:lang w:eastAsia="en-ZA"/>
        </w:rPr>
        <w:t xml:space="preserve"> to briefly and succinctly set out essential information to enable the court to assess the appellant’s prospects of success</w:t>
      </w:r>
      <w:r w:rsidR="000309BD">
        <w:rPr>
          <w:rFonts w:ascii="Arial" w:eastAsia="Times New Roman" w:hAnsi="Arial" w:cs="Arial"/>
          <w:sz w:val="24"/>
          <w:szCs w:val="24"/>
          <w:lang w:eastAsia="en-ZA"/>
        </w:rPr>
        <w:t>.</w:t>
      </w:r>
    </w:p>
    <w:p w14:paraId="25CB5CF2" w14:textId="413AA058" w:rsidR="00214572" w:rsidRPr="00DB1C56" w:rsidRDefault="00214572" w:rsidP="00214572">
      <w:pPr>
        <w:spacing w:after="0" w:line="360" w:lineRule="auto"/>
        <w:jc w:val="both"/>
        <w:rPr>
          <w:rFonts w:ascii="Arial" w:eastAsia="Calibri" w:hAnsi="Arial" w:cs="Arial"/>
          <w:b/>
          <w:bCs/>
          <w:color w:val="0D0D0D" w:themeColor="text1" w:themeTint="F2"/>
          <w:sz w:val="24"/>
          <w:szCs w:val="24"/>
        </w:rPr>
      </w:pPr>
      <w:r w:rsidRPr="00DB1C56">
        <w:rPr>
          <w:rFonts w:ascii="Arial" w:eastAsia="Calibri" w:hAnsi="Arial" w:cs="Arial"/>
          <w:b/>
          <w:bCs/>
          <w:color w:val="0D0D0D" w:themeColor="text1" w:themeTint="F2"/>
          <w:sz w:val="24"/>
          <w:szCs w:val="24"/>
        </w:rPr>
        <w:t>___________________________________</w:t>
      </w:r>
      <w:r w:rsidR="00697D63">
        <w:rPr>
          <w:rFonts w:ascii="Arial" w:eastAsia="Calibri" w:hAnsi="Arial" w:cs="Arial"/>
          <w:b/>
          <w:bCs/>
          <w:color w:val="0D0D0D" w:themeColor="text1" w:themeTint="F2"/>
          <w:sz w:val="24"/>
          <w:szCs w:val="24"/>
        </w:rPr>
        <w:t>____________________________</w:t>
      </w:r>
    </w:p>
    <w:p w14:paraId="5CEC7C67" w14:textId="77777777" w:rsidR="00A578E3" w:rsidRDefault="00A578E3" w:rsidP="00A578E3">
      <w:pPr>
        <w:spacing w:after="0" w:line="240" w:lineRule="auto"/>
        <w:jc w:val="center"/>
        <w:rPr>
          <w:rFonts w:ascii="Arial" w:eastAsia="Calibri" w:hAnsi="Arial" w:cs="Arial"/>
          <w:b/>
          <w:bCs/>
          <w:color w:val="0D0D0D" w:themeColor="text1" w:themeTint="F2"/>
          <w:sz w:val="24"/>
          <w:szCs w:val="24"/>
        </w:rPr>
      </w:pPr>
    </w:p>
    <w:p w14:paraId="05B96F9B" w14:textId="77777777" w:rsidR="00214572" w:rsidRDefault="00214572" w:rsidP="00A578E3">
      <w:pPr>
        <w:spacing w:after="0" w:line="240" w:lineRule="auto"/>
        <w:jc w:val="center"/>
        <w:rPr>
          <w:rFonts w:ascii="Arial" w:eastAsia="Calibri" w:hAnsi="Arial" w:cs="Arial"/>
          <w:b/>
          <w:bCs/>
          <w:color w:val="0D0D0D" w:themeColor="text1" w:themeTint="F2"/>
          <w:sz w:val="24"/>
          <w:szCs w:val="24"/>
        </w:rPr>
      </w:pPr>
      <w:r w:rsidRPr="00DB1C56">
        <w:rPr>
          <w:rFonts w:ascii="Arial" w:eastAsia="Calibri" w:hAnsi="Arial" w:cs="Arial"/>
          <w:b/>
          <w:bCs/>
          <w:color w:val="0D0D0D" w:themeColor="text1" w:themeTint="F2"/>
          <w:sz w:val="24"/>
          <w:szCs w:val="24"/>
        </w:rPr>
        <w:t>ORDER</w:t>
      </w:r>
    </w:p>
    <w:p w14:paraId="776D52DB" w14:textId="77777777" w:rsidR="00A578E3" w:rsidRPr="00DB1C56" w:rsidRDefault="00A578E3" w:rsidP="00A578E3">
      <w:pPr>
        <w:spacing w:after="0" w:line="240" w:lineRule="auto"/>
        <w:jc w:val="center"/>
        <w:rPr>
          <w:rFonts w:ascii="Arial" w:eastAsia="Calibri" w:hAnsi="Arial" w:cs="Arial"/>
          <w:b/>
          <w:bCs/>
          <w:color w:val="0D0D0D" w:themeColor="text1" w:themeTint="F2"/>
          <w:sz w:val="24"/>
          <w:szCs w:val="24"/>
        </w:rPr>
      </w:pPr>
    </w:p>
    <w:p w14:paraId="35FB4FEC" w14:textId="30CB341D" w:rsidR="00214572" w:rsidRPr="00DB1C56" w:rsidRDefault="00214572" w:rsidP="00A578E3">
      <w:pPr>
        <w:spacing w:after="0" w:line="240" w:lineRule="auto"/>
        <w:jc w:val="center"/>
        <w:rPr>
          <w:rFonts w:ascii="Arial" w:eastAsia="Calibri" w:hAnsi="Arial" w:cs="Arial"/>
          <w:b/>
          <w:bCs/>
          <w:color w:val="0D0D0D" w:themeColor="text1" w:themeTint="F2"/>
          <w:sz w:val="24"/>
          <w:szCs w:val="24"/>
        </w:rPr>
      </w:pPr>
      <w:r w:rsidRPr="00DB1C56">
        <w:rPr>
          <w:rFonts w:ascii="Arial" w:eastAsia="Calibri" w:hAnsi="Arial" w:cs="Arial"/>
          <w:b/>
          <w:bCs/>
          <w:color w:val="0D0D0D" w:themeColor="text1" w:themeTint="F2"/>
          <w:sz w:val="24"/>
          <w:szCs w:val="24"/>
        </w:rPr>
        <w:t>___________________________________</w:t>
      </w:r>
      <w:r w:rsidR="00697D63">
        <w:rPr>
          <w:rFonts w:ascii="Arial" w:eastAsia="Calibri" w:hAnsi="Arial" w:cs="Arial"/>
          <w:b/>
          <w:bCs/>
          <w:color w:val="0D0D0D" w:themeColor="text1" w:themeTint="F2"/>
          <w:sz w:val="24"/>
          <w:szCs w:val="24"/>
        </w:rPr>
        <w:t>____________________________</w:t>
      </w:r>
    </w:p>
    <w:p w14:paraId="0535D692" w14:textId="77777777" w:rsidR="00214572" w:rsidRPr="00DB1C56" w:rsidRDefault="00214572" w:rsidP="00214572">
      <w:pPr>
        <w:spacing w:after="0" w:line="360" w:lineRule="auto"/>
        <w:jc w:val="right"/>
        <w:rPr>
          <w:rFonts w:ascii="Arial" w:eastAsia="Calibri" w:hAnsi="Arial" w:cs="Arial"/>
          <w:color w:val="0D0D0D" w:themeColor="text1" w:themeTint="F2"/>
          <w:sz w:val="24"/>
          <w:szCs w:val="24"/>
        </w:rPr>
      </w:pPr>
    </w:p>
    <w:p w14:paraId="11547A89" w14:textId="42D2A83B" w:rsidR="00186E71" w:rsidRDefault="00186E71" w:rsidP="00A578E3">
      <w:pPr>
        <w:spacing w:line="360" w:lineRule="auto"/>
        <w:ind w:left="900" w:hanging="90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1. </w:t>
      </w:r>
      <w:r w:rsidR="00A578E3">
        <w:rPr>
          <w:rFonts w:ascii="Arial" w:eastAsia="Times New Roman" w:hAnsi="Arial" w:cs="Arial"/>
          <w:sz w:val="24"/>
          <w:szCs w:val="24"/>
          <w:lang w:eastAsia="en-ZA"/>
        </w:rPr>
        <w:tab/>
      </w:r>
      <w:r>
        <w:rPr>
          <w:rFonts w:ascii="Arial" w:eastAsia="Times New Roman" w:hAnsi="Arial" w:cs="Arial"/>
          <w:sz w:val="24"/>
          <w:szCs w:val="24"/>
          <w:lang w:eastAsia="en-ZA"/>
        </w:rPr>
        <w:t>The application for condonation is refused.</w:t>
      </w:r>
    </w:p>
    <w:p w14:paraId="70ED8F6A" w14:textId="268CB920" w:rsidR="00186E71" w:rsidRDefault="00186E71" w:rsidP="00A578E3">
      <w:pPr>
        <w:pBdr>
          <w:bottom w:val="single" w:sz="12" w:space="1" w:color="auto"/>
        </w:pBdr>
        <w:spacing w:line="360" w:lineRule="auto"/>
        <w:ind w:left="900" w:hanging="90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2. </w:t>
      </w:r>
      <w:r w:rsidR="00A578E3">
        <w:rPr>
          <w:rFonts w:ascii="Arial" w:eastAsia="Times New Roman" w:hAnsi="Arial" w:cs="Arial"/>
          <w:sz w:val="24"/>
          <w:szCs w:val="24"/>
          <w:lang w:eastAsia="en-ZA"/>
        </w:rPr>
        <w:tab/>
      </w:r>
      <w:r>
        <w:rPr>
          <w:rFonts w:ascii="Arial" w:eastAsia="Times New Roman" w:hAnsi="Arial" w:cs="Arial"/>
          <w:sz w:val="24"/>
          <w:szCs w:val="24"/>
          <w:lang w:eastAsia="en-ZA"/>
        </w:rPr>
        <w:t>The matter is struck from the roll and deemed finalised.</w:t>
      </w:r>
    </w:p>
    <w:p w14:paraId="05484A2F" w14:textId="77777777" w:rsidR="00697D63" w:rsidRDefault="00697D63" w:rsidP="00186E71">
      <w:pPr>
        <w:pBdr>
          <w:bottom w:val="single" w:sz="12" w:space="1" w:color="auto"/>
        </w:pBdr>
        <w:spacing w:line="360" w:lineRule="auto"/>
        <w:ind w:firstLine="720"/>
        <w:jc w:val="both"/>
        <w:rPr>
          <w:rFonts w:ascii="Arial" w:eastAsia="Times New Roman" w:hAnsi="Arial" w:cs="Arial"/>
          <w:sz w:val="24"/>
          <w:szCs w:val="24"/>
          <w:lang w:eastAsia="en-ZA"/>
        </w:rPr>
      </w:pPr>
    </w:p>
    <w:p w14:paraId="66E25E3F" w14:textId="77777777" w:rsidR="00A578E3" w:rsidRDefault="00A578E3" w:rsidP="00A578E3">
      <w:pPr>
        <w:spacing w:after="0" w:line="240" w:lineRule="auto"/>
        <w:jc w:val="center"/>
        <w:rPr>
          <w:rFonts w:ascii="Arial" w:eastAsia="Calibri" w:hAnsi="Arial" w:cs="Arial"/>
          <w:b/>
          <w:color w:val="0D0D0D" w:themeColor="text1" w:themeTint="F2"/>
          <w:sz w:val="24"/>
          <w:szCs w:val="24"/>
        </w:rPr>
      </w:pPr>
    </w:p>
    <w:p w14:paraId="65591EDB" w14:textId="77777777" w:rsidR="00214572" w:rsidRDefault="00214572" w:rsidP="00A578E3">
      <w:pPr>
        <w:spacing w:after="0" w:line="240" w:lineRule="auto"/>
        <w:jc w:val="center"/>
        <w:rPr>
          <w:rFonts w:ascii="Arial" w:eastAsia="Calibri" w:hAnsi="Arial" w:cs="Arial"/>
          <w:b/>
          <w:color w:val="0D0D0D" w:themeColor="text1" w:themeTint="F2"/>
          <w:sz w:val="24"/>
          <w:szCs w:val="24"/>
        </w:rPr>
      </w:pPr>
      <w:r w:rsidRPr="00DB1C56">
        <w:rPr>
          <w:rFonts w:ascii="Arial" w:eastAsia="Calibri" w:hAnsi="Arial" w:cs="Arial"/>
          <w:b/>
          <w:color w:val="0D0D0D" w:themeColor="text1" w:themeTint="F2"/>
          <w:sz w:val="24"/>
          <w:szCs w:val="24"/>
        </w:rPr>
        <w:t>JUDGMENT</w:t>
      </w:r>
    </w:p>
    <w:p w14:paraId="2E11149E" w14:textId="77777777" w:rsidR="00A578E3" w:rsidRPr="00DB1C56" w:rsidRDefault="00A578E3" w:rsidP="00A578E3">
      <w:pPr>
        <w:spacing w:after="0" w:line="240" w:lineRule="auto"/>
        <w:jc w:val="center"/>
        <w:rPr>
          <w:rFonts w:ascii="Arial" w:eastAsia="Calibri" w:hAnsi="Arial" w:cs="Arial"/>
          <w:b/>
          <w:color w:val="0D0D0D" w:themeColor="text1" w:themeTint="F2"/>
          <w:sz w:val="24"/>
          <w:szCs w:val="24"/>
        </w:rPr>
      </w:pPr>
    </w:p>
    <w:p w14:paraId="270197C5" w14:textId="1A3C4F04" w:rsidR="00214572" w:rsidRPr="00DB1C56" w:rsidRDefault="00214572" w:rsidP="00A578E3">
      <w:pPr>
        <w:spacing w:after="0" w:line="240" w:lineRule="auto"/>
        <w:jc w:val="center"/>
        <w:rPr>
          <w:rFonts w:ascii="Arial" w:eastAsia="Calibri" w:hAnsi="Arial" w:cs="Arial"/>
          <w:b/>
          <w:color w:val="0D0D0D" w:themeColor="text1" w:themeTint="F2"/>
          <w:sz w:val="24"/>
          <w:szCs w:val="24"/>
        </w:rPr>
      </w:pPr>
      <w:r w:rsidRPr="00DB1C56">
        <w:rPr>
          <w:rFonts w:ascii="Arial" w:eastAsia="Calibri" w:hAnsi="Arial" w:cs="Arial"/>
          <w:b/>
          <w:bCs/>
          <w:color w:val="0D0D0D" w:themeColor="text1" w:themeTint="F2"/>
          <w:sz w:val="24"/>
          <w:szCs w:val="24"/>
        </w:rPr>
        <w:t>___________________________________</w:t>
      </w:r>
      <w:r w:rsidR="00697D63">
        <w:rPr>
          <w:rFonts w:ascii="Arial" w:eastAsia="Calibri" w:hAnsi="Arial" w:cs="Arial"/>
          <w:b/>
          <w:bCs/>
          <w:color w:val="0D0D0D" w:themeColor="text1" w:themeTint="F2"/>
          <w:sz w:val="24"/>
          <w:szCs w:val="24"/>
        </w:rPr>
        <w:t>____________________________</w:t>
      </w:r>
    </w:p>
    <w:p w14:paraId="20F992DD" w14:textId="77777777" w:rsidR="00AB031B" w:rsidRDefault="00AB031B" w:rsidP="00A578E3">
      <w:pPr>
        <w:spacing w:after="0" w:line="240" w:lineRule="auto"/>
        <w:ind w:left="1440" w:hanging="1440"/>
        <w:jc w:val="both"/>
        <w:rPr>
          <w:rFonts w:ascii="Arial" w:eastAsia="Calibri" w:hAnsi="Arial" w:cs="Arial"/>
          <w:color w:val="0D0D0D" w:themeColor="text1" w:themeTint="F2"/>
          <w:sz w:val="24"/>
          <w:szCs w:val="24"/>
        </w:rPr>
      </w:pPr>
    </w:p>
    <w:p w14:paraId="34E32CAB" w14:textId="574D5D5F" w:rsidR="00214572" w:rsidRPr="00DB1C56" w:rsidRDefault="000769AA" w:rsidP="00214572">
      <w:pPr>
        <w:spacing w:after="0" w:line="360" w:lineRule="auto"/>
        <w:ind w:left="1440" w:hanging="1440"/>
        <w:jc w:val="both"/>
        <w:rPr>
          <w:rFonts w:ascii="Arial" w:eastAsia="Calibri" w:hAnsi="Arial" w:cs="Arial"/>
          <w:color w:val="0D0D0D" w:themeColor="text1" w:themeTint="F2"/>
          <w:sz w:val="24"/>
          <w:szCs w:val="24"/>
        </w:rPr>
      </w:pPr>
      <w:r w:rsidRPr="00DB1C56">
        <w:rPr>
          <w:rFonts w:ascii="Arial" w:eastAsia="Calibri" w:hAnsi="Arial" w:cs="Arial"/>
          <w:color w:val="0D0D0D" w:themeColor="text1" w:themeTint="F2"/>
          <w:sz w:val="24"/>
          <w:szCs w:val="24"/>
        </w:rPr>
        <w:t>CLAASEN</w:t>
      </w:r>
      <w:r w:rsidR="002136C3" w:rsidRPr="00DB1C56">
        <w:rPr>
          <w:rFonts w:ascii="Arial" w:eastAsia="Calibri" w:hAnsi="Arial" w:cs="Arial"/>
          <w:color w:val="0D0D0D" w:themeColor="text1" w:themeTint="F2"/>
          <w:sz w:val="24"/>
          <w:szCs w:val="24"/>
        </w:rPr>
        <w:t xml:space="preserve">, </w:t>
      </w:r>
      <w:r w:rsidR="00214572" w:rsidRPr="00DB1C56">
        <w:rPr>
          <w:rFonts w:ascii="Arial" w:eastAsia="Calibri" w:hAnsi="Arial" w:cs="Arial"/>
          <w:color w:val="0D0D0D" w:themeColor="text1" w:themeTint="F2"/>
          <w:sz w:val="24"/>
          <w:szCs w:val="24"/>
        </w:rPr>
        <w:t xml:space="preserve">J (Concurring </w:t>
      </w:r>
      <w:r w:rsidR="0069318E" w:rsidRPr="00DB1C56">
        <w:rPr>
          <w:rFonts w:ascii="Arial" w:eastAsia="Calibri" w:hAnsi="Arial" w:cs="Arial"/>
          <w:color w:val="0D0D0D" w:themeColor="text1" w:themeTint="F2"/>
          <w:sz w:val="24"/>
          <w:szCs w:val="24"/>
        </w:rPr>
        <w:t>LIEBENBERG</w:t>
      </w:r>
      <w:r w:rsidR="00214572" w:rsidRPr="00DB1C56">
        <w:rPr>
          <w:rFonts w:ascii="Arial" w:eastAsia="Calibri" w:hAnsi="Arial" w:cs="Arial"/>
          <w:color w:val="0D0D0D" w:themeColor="text1" w:themeTint="F2"/>
          <w:sz w:val="24"/>
          <w:szCs w:val="24"/>
        </w:rPr>
        <w:t>, J)</w:t>
      </w:r>
    </w:p>
    <w:p w14:paraId="0D2CF212" w14:textId="77777777" w:rsidR="0037530E" w:rsidRPr="00DB1C56" w:rsidRDefault="0037530E" w:rsidP="00214572">
      <w:pPr>
        <w:spacing w:after="0" w:line="360" w:lineRule="auto"/>
        <w:ind w:left="1440" w:hanging="1440"/>
        <w:jc w:val="both"/>
        <w:rPr>
          <w:rFonts w:ascii="Arial" w:eastAsia="Calibri" w:hAnsi="Arial" w:cs="Arial"/>
          <w:color w:val="0D0D0D" w:themeColor="text1" w:themeTint="F2"/>
          <w:sz w:val="24"/>
          <w:szCs w:val="24"/>
        </w:rPr>
      </w:pPr>
    </w:p>
    <w:p w14:paraId="2FFE03A8" w14:textId="07002168" w:rsidR="00F63884" w:rsidRPr="00DB1C56" w:rsidRDefault="0069318E" w:rsidP="00A578E3">
      <w:pPr>
        <w:spacing w:after="0" w:line="360" w:lineRule="auto"/>
        <w:jc w:val="both"/>
        <w:rPr>
          <w:rFonts w:ascii="Arial" w:hAnsi="Arial" w:cs="Arial"/>
          <w:color w:val="0D0D0D" w:themeColor="text1" w:themeTint="F2"/>
          <w:sz w:val="24"/>
          <w:szCs w:val="24"/>
        </w:rPr>
      </w:pPr>
      <w:r w:rsidRPr="00DB1C56">
        <w:rPr>
          <w:rFonts w:ascii="Arial" w:hAnsi="Arial" w:cs="Arial"/>
          <w:color w:val="0D0D0D" w:themeColor="text1" w:themeTint="F2"/>
          <w:sz w:val="24"/>
          <w:szCs w:val="24"/>
        </w:rPr>
        <w:lastRenderedPageBreak/>
        <w:t>[1]</w:t>
      </w:r>
      <w:r w:rsidRPr="00DB1C56">
        <w:rPr>
          <w:rFonts w:ascii="Arial" w:hAnsi="Arial" w:cs="Arial"/>
          <w:color w:val="0D0D0D" w:themeColor="text1" w:themeTint="F2"/>
          <w:sz w:val="24"/>
          <w:szCs w:val="24"/>
        </w:rPr>
        <w:tab/>
        <w:t>Th</w:t>
      </w:r>
      <w:r w:rsidR="00A9336D">
        <w:rPr>
          <w:rFonts w:ascii="Arial" w:hAnsi="Arial" w:cs="Arial"/>
          <w:color w:val="0D0D0D" w:themeColor="text1" w:themeTint="F2"/>
          <w:sz w:val="24"/>
          <w:szCs w:val="24"/>
        </w:rPr>
        <w:t xml:space="preserve">e appellant was convicted of </w:t>
      </w:r>
      <w:r w:rsidRPr="00DB1C56">
        <w:rPr>
          <w:rFonts w:ascii="Arial" w:hAnsi="Arial" w:cs="Arial"/>
          <w:color w:val="0D0D0D" w:themeColor="text1" w:themeTint="F2"/>
          <w:sz w:val="24"/>
          <w:szCs w:val="24"/>
        </w:rPr>
        <w:t>theft of one head of cattle valued at N$12 000 in the district court of Ou</w:t>
      </w:r>
      <w:r w:rsidR="00A9336D">
        <w:rPr>
          <w:rFonts w:ascii="Arial" w:hAnsi="Arial" w:cs="Arial"/>
          <w:color w:val="0D0D0D" w:themeColor="text1" w:themeTint="F2"/>
          <w:sz w:val="24"/>
          <w:szCs w:val="24"/>
        </w:rPr>
        <w:t>tjo. He was sentenced to five</w:t>
      </w:r>
      <w:r w:rsidR="000309BD">
        <w:rPr>
          <w:rFonts w:ascii="Arial" w:hAnsi="Arial" w:cs="Arial"/>
          <w:color w:val="0D0D0D" w:themeColor="text1" w:themeTint="F2"/>
          <w:sz w:val="24"/>
          <w:szCs w:val="24"/>
        </w:rPr>
        <w:t xml:space="preserve"> year</w:t>
      </w:r>
      <w:r w:rsidRPr="00DB1C56">
        <w:rPr>
          <w:rFonts w:ascii="Arial" w:hAnsi="Arial" w:cs="Arial"/>
          <w:color w:val="0D0D0D" w:themeColor="text1" w:themeTint="F2"/>
          <w:sz w:val="24"/>
          <w:szCs w:val="24"/>
        </w:rPr>
        <w:t>s</w:t>
      </w:r>
      <w:r w:rsidR="000309BD">
        <w:rPr>
          <w:rFonts w:ascii="Arial" w:hAnsi="Arial" w:cs="Arial"/>
          <w:color w:val="0D0D0D" w:themeColor="text1" w:themeTint="F2"/>
          <w:sz w:val="24"/>
          <w:szCs w:val="24"/>
        </w:rPr>
        <w:t>’</w:t>
      </w:r>
      <w:r w:rsidRPr="00DB1C56">
        <w:rPr>
          <w:rFonts w:ascii="Arial" w:hAnsi="Arial" w:cs="Arial"/>
          <w:color w:val="0D0D0D" w:themeColor="text1" w:themeTint="F2"/>
          <w:sz w:val="24"/>
          <w:szCs w:val="24"/>
        </w:rPr>
        <w:t xml:space="preserve"> imprisonment on 14 February 2022. </w:t>
      </w:r>
    </w:p>
    <w:p w14:paraId="71A6D9C3" w14:textId="77777777" w:rsidR="0069318E" w:rsidRPr="00DB1C56" w:rsidRDefault="0069318E" w:rsidP="00A578E3">
      <w:pPr>
        <w:spacing w:after="0" w:line="360" w:lineRule="auto"/>
        <w:jc w:val="both"/>
        <w:rPr>
          <w:rFonts w:ascii="Arial" w:hAnsi="Arial" w:cs="Arial"/>
          <w:color w:val="0D0D0D" w:themeColor="text1" w:themeTint="F2"/>
          <w:sz w:val="24"/>
          <w:szCs w:val="24"/>
        </w:rPr>
      </w:pPr>
    </w:p>
    <w:p w14:paraId="18FCFE3D" w14:textId="257D4499" w:rsidR="00C94877" w:rsidRPr="00DB1C56" w:rsidRDefault="0069318E" w:rsidP="00A578E3">
      <w:pPr>
        <w:spacing w:after="0" w:line="360" w:lineRule="auto"/>
        <w:jc w:val="both"/>
        <w:rPr>
          <w:rFonts w:ascii="Arial" w:hAnsi="Arial" w:cs="Arial"/>
          <w:color w:val="0D0D0D" w:themeColor="text1" w:themeTint="F2"/>
          <w:sz w:val="24"/>
          <w:szCs w:val="24"/>
        </w:rPr>
      </w:pPr>
      <w:r w:rsidRPr="00DB1C56">
        <w:rPr>
          <w:rFonts w:ascii="Arial" w:hAnsi="Arial" w:cs="Arial"/>
          <w:color w:val="0D0D0D" w:themeColor="text1" w:themeTint="F2"/>
          <w:sz w:val="24"/>
          <w:szCs w:val="24"/>
        </w:rPr>
        <w:t>[2]</w:t>
      </w:r>
      <w:r w:rsidRPr="00DB1C56">
        <w:rPr>
          <w:rFonts w:ascii="Arial" w:hAnsi="Arial" w:cs="Arial"/>
          <w:color w:val="0D0D0D" w:themeColor="text1" w:themeTint="F2"/>
          <w:sz w:val="24"/>
          <w:szCs w:val="24"/>
        </w:rPr>
        <w:tab/>
      </w:r>
      <w:r w:rsidR="000B76C5" w:rsidRPr="00DB1C56">
        <w:rPr>
          <w:rFonts w:ascii="Arial" w:hAnsi="Arial" w:cs="Arial"/>
          <w:color w:val="0D0D0D" w:themeColor="text1" w:themeTint="F2"/>
          <w:sz w:val="24"/>
          <w:szCs w:val="24"/>
        </w:rPr>
        <w:t>On 30 May 2022 the appellant,</w:t>
      </w:r>
      <w:r w:rsidR="00396ABF">
        <w:rPr>
          <w:rFonts w:ascii="Arial" w:hAnsi="Arial" w:cs="Arial"/>
          <w:color w:val="0D0D0D" w:themeColor="text1" w:themeTint="F2"/>
          <w:sz w:val="24"/>
          <w:szCs w:val="24"/>
        </w:rPr>
        <w:t xml:space="preserve"> in person, lodged a Notice of A</w:t>
      </w:r>
      <w:r w:rsidR="000B76C5" w:rsidRPr="00DB1C56">
        <w:rPr>
          <w:rFonts w:ascii="Arial" w:hAnsi="Arial" w:cs="Arial"/>
          <w:color w:val="0D0D0D" w:themeColor="text1" w:themeTint="F2"/>
          <w:sz w:val="24"/>
          <w:szCs w:val="24"/>
        </w:rPr>
        <w:t xml:space="preserve">ppeal </w:t>
      </w:r>
      <w:r w:rsidR="003236AE">
        <w:rPr>
          <w:rFonts w:ascii="Arial" w:hAnsi="Arial" w:cs="Arial"/>
          <w:color w:val="0D0D0D" w:themeColor="text1" w:themeTint="F2"/>
          <w:sz w:val="24"/>
          <w:szCs w:val="24"/>
        </w:rPr>
        <w:t>against sentence</w:t>
      </w:r>
      <w:r w:rsidR="001C4F28">
        <w:rPr>
          <w:rFonts w:ascii="Arial" w:hAnsi="Arial" w:cs="Arial"/>
          <w:color w:val="0D0D0D" w:themeColor="text1" w:themeTint="F2"/>
          <w:sz w:val="24"/>
          <w:szCs w:val="24"/>
        </w:rPr>
        <w:t xml:space="preserve">. </w:t>
      </w:r>
      <w:r w:rsidR="000B76C5" w:rsidRPr="00DB1C56">
        <w:rPr>
          <w:rFonts w:ascii="Arial" w:hAnsi="Arial" w:cs="Arial"/>
          <w:color w:val="0D0D0D" w:themeColor="text1" w:themeTint="F2"/>
          <w:sz w:val="24"/>
          <w:szCs w:val="24"/>
        </w:rPr>
        <w:t>Subsequently, in October 2022 the Directorate of Legal Aid gave instructions to Mr Andreas to represent the appellant. Early this year, Mr Andreas fi</w:t>
      </w:r>
      <w:r w:rsidR="00C94877" w:rsidRPr="00DB1C56">
        <w:rPr>
          <w:rFonts w:ascii="Arial" w:hAnsi="Arial" w:cs="Arial"/>
          <w:color w:val="0D0D0D" w:themeColor="text1" w:themeTint="F2"/>
          <w:sz w:val="24"/>
          <w:szCs w:val="24"/>
        </w:rPr>
        <w:t>led an amended Notice of Appeal. The</w:t>
      </w:r>
      <w:r w:rsidR="00D66213">
        <w:rPr>
          <w:rFonts w:ascii="Arial" w:hAnsi="Arial" w:cs="Arial"/>
          <w:color w:val="0D0D0D" w:themeColor="text1" w:themeTint="F2"/>
          <w:sz w:val="24"/>
          <w:szCs w:val="24"/>
        </w:rPr>
        <w:t xml:space="preserve"> grounds of appeal were</w:t>
      </w:r>
      <w:r w:rsidR="00C94877" w:rsidRPr="00DB1C56">
        <w:rPr>
          <w:rFonts w:ascii="Arial" w:hAnsi="Arial" w:cs="Arial"/>
          <w:color w:val="0D0D0D" w:themeColor="text1" w:themeTint="F2"/>
          <w:sz w:val="24"/>
          <w:szCs w:val="24"/>
        </w:rPr>
        <w:t xml:space="preserve"> that the sentence is shockingly inappropriate, that the court </w:t>
      </w:r>
      <w:r w:rsidR="00D66213" w:rsidRPr="00D66213">
        <w:rPr>
          <w:rFonts w:ascii="Arial" w:hAnsi="Arial" w:cs="Arial"/>
          <w:i/>
          <w:color w:val="0D0D0D" w:themeColor="text1" w:themeTint="F2"/>
          <w:sz w:val="24"/>
          <w:szCs w:val="24"/>
        </w:rPr>
        <w:t xml:space="preserve">a quo </w:t>
      </w:r>
      <w:r w:rsidR="00C94877" w:rsidRPr="00DB1C56">
        <w:rPr>
          <w:rFonts w:ascii="Arial" w:hAnsi="Arial" w:cs="Arial"/>
          <w:color w:val="0D0D0D" w:themeColor="text1" w:themeTint="F2"/>
          <w:sz w:val="24"/>
          <w:szCs w:val="24"/>
        </w:rPr>
        <w:t xml:space="preserve">erred in overemphasising the nature of the offence and </w:t>
      </w:r>
      <w:r w:rsidR="00D66213">
        <w:rPr>
          <w:rFonts w:ascii="Arial" w:hAnsi="Arial" w:cs="Arial"/>
          <w:color w:val="0D0D0D" w:themeColor="text1" w:themeTint="F2"/>
          <w:sz w:val="24"/>
          <w:szCs w:val="24"/>
        </w:rPr>
        <w:t xml:space="preserve">that the court </w:t>
      </w:r>
      <w:r w:rsidR="00D66213" w:rsidRPr="00D66213">
        <w:rPr>
          <w:rFonts w:ascii="Arial" w:hAnsi="Arial" w:cs="Arial"/>
          <w:i/>
          <w:color w:val="0D0D0D" w:themeColor="text1" w:themeTint="F2"/>
          <w:sz w:val="24"/>
          <w:szCs w:val="24"/>
        </w:rPr>
        <w:t>a quo</w:t>
      </w:r>
      <w:r w:rsidR="00D66213">
        <w:rPr>
          <w:rFonts w:ascii="Arial" w:hAnsi="Arial" w:cs="Arial"/>
          <w:color w:val="0D0D0D" w:themeColor="text1" w:themeTint="F2"/>
          <w:sz w:val="24"/>
          <w:szCs w:val="24"/>
        </w:rPr>
        <w:t xml:space="preserve"> </w:t>
      </w:r>
      <w:r w:rsidR="00C94877" w:rsidRPr="00DB1C56">
        <w:rPr>
          <w:rFonts w:ascii="Arial" w:hAnsi="Arial" w:cs="Arial"/>
          <w:color w:val="0D0D0D" w:themeColor="text1" w:themeTint="F2"/>
          <w:sz w:val="24"/>
          <w:szCs w:val="24"/>
        </w:rPr>
        <w:t xml:space="preserve">merely paid lip service to the personal circumstances of the appellant. </w:t>
      </w:r>
    </w:p>
    <w:p w14:paraId="5D3B5824" w14:textId="77777777" w:rsidR="007B7788" w:rsidRPr="00DB1C56" w:rsidRDefault="007B7788" w:rsidP="00A578E3">
      <w:pPr>
        <w:spacing w:after="0" w:line="360" w:lineRule="auto"/>
        <w:jc w:val="both"/>
        <w:rPr>
          <w:rFonts w:ascii="Arial" w:hAnsi="Arial" w:cs="Arial"/>
          <w:color w:val="0D0D0D" w:themeColor="text1" w:themeTint="F2"/>
          <w:sz w:val="24"/>
          <w:szCs w:val="24"/>
        </w:rPr>
      </w:pPr>
    </w:p>
    <w:p w14:paraId="00D833B8" w14:textId="18AC6BC1" w:rsidR="00B613C2" w:rsidRPr="00DB1C56" w:rsidRDefault="00C94877" w:rsidP="00A578E3">
      <w:pPr>
        <w:spacing w:after="0" w:line="360" w:lineRule="auto"/>
        <w:jc w:val="both"/>
        <w:rPr>
          <w:rFonts w:ascii="Arial" w:hAnsi="Arial" w:cs="Arial"/>
          <w:color w:val="0D0D0D" w:themeColor="text1" w:themeTint="F2"/>
          <w:sz w:val="24"/>
          <w:szCs w:val="24"/>
        </w:rPr>
      </w:pPr>
      <w:r w:rsidRPr="00DB1C56">
        <w:rPr>
          <w:rFonts w:ascii="Arial" w:hAnsi="Arial" w:cs="Arial"/>
          <w:color w:val="0D0D0D" w:themeColor="text1" w:themeTint="F2"/>
          <w:sz w:val="24"/>
          <w:szCs w:val="24"/>
        </w:rPr>
        <w:t>[3</w:t>
      </w:r>
      <w:r w:rsidRPr="00DB1C56">
        <w:rPr>
          <w:rFonts w:ascii="Arial" w:hAnsi="Arial" w:cs="Arial"/>
          <w:color w:val="0D0D0D" w:themeColor="text1" w:themeTint="F2"/>
          <w:sz w:val="26"/>
          <w:szCs w:val="24"/>
        </w:rPr>
        <w:t>]</w:t>
      </w:r>
      <w:r w:rsidRPr="00DB1C56">
        <w:rPr>
          <w:rFonts w:ascii="Arial" w:hAnsi="Arial" w:cs="Arial"/>
          <w:color w:val="0D0D0D" w:themeColor="text1" w:themeTint="F2"/>
          <w:sz w:val="26"/>
          <w:szCs w:val="24"/>
        </w:rPr>
        <w:tab/>
      </w:r>
      <w:r w:rsidR="00D66213" w:rsidRPr="00DB1C56">
        <w:rPr>
          <w:rFonts w:ascii="Arial" w:hAnsi="Arial" w:cs="Arial"/>
          <w:color w:val="0D0D0D" w:themeColor="text1" w:themeTint="F2"/>
          <w:sz w:val="24"/>
          <w:szCs w:val="24"/>
        </w:rPr>
        <w:t>Ms Esterhuizen, counsel for the respondent</w:t>
      </w:r>
      <w:r w:rsidR="00396ABF">
        <w:rPr>
          <w:rFonts w:ascii="Arial" w:hAnsi="Arial" w:cs="Arial"/>
          <w:color w:val="0D0D0D" w:themeColor="text1" w:themeTint="F2"/>
          <w:sz w:val="24"/>
          <w:szCs w:val="24"/>
        </w:rPr>
        <w:t>,</w:t>
      </w:r>
      <w:r w:rsidR="00D66213" w:rsidRPr="00DB1C56">
        <w:rPr>
          <w:rFonts w:ascii="Arial" w:hAnsi="Arial" w:cs="Arial"/>
          <w:color w:val="0D0D0D" w:themeColor="text1" w:themeTint="F2"/>
          <w:sz w:val="24"/>
          <w:szCs w:val="24"/>
        </w:rPr>
        <w:t xml:space="preserve"> took issue </w:t>
      </w:r>
      <w:r w:rsidR="00D66213">
        <w:rPr>
          <w:rFonts w:ascii="Arial" w:hAnsi="Arial" w:cs="Arial"/>
          <w:color w:val="0D0D0D" w:themeColor="text1" w:themeTint="F2"/>
          <w:sz w:val="24"/>
          <w:szCs w:val="24"/>
        </w:rPr>
        <w:t>with the late filing of the app</w:t>
      </w:r>
      <w:r w:rsidR="00396ABF">
        <w:rPr>
          <w:rFonts w:ascii="Arial" w:hAnsi="Arial" w:cs="Arial"/>
          <w:color w:val="0D0D0D" w:themeColor="text1" w:themeTint="F2"/>
          <w:sz w:val="24"/>
          <w:szCs w:val="24"/>
        </w:rPr>
        <w:t xml:space="preserve">eal. In brief, she set out the State’s position in </w:t>
      </w:r>
      <w:r w:rsidR="00D66213">
        <w:rPr>
          <w:rFonts w:ascii="Arial" w:hAnsi="Arial" w:cs="Arial"/>
          <w:color w:val="0D0D0D" w:themeColor="text1" w:themeTint="F2"/>
          <w:sz w:val="24"/>
          <w:szCs w:val="24"/>
        </w:rPr>
        <w:t xml:space="preserve">its heads of argument that </w:t>
      </w:r>
      <w:r w:rsidRPr="00DB1C56">
        <w:rPr>
          <w:rFonts w:ascii="Arial" w:hAnsi="Arial" w:cs="Arial"/>
          <w:color w:val="0D0D0D" w:themeColor="text1" w:themeTint="F2"/>
          <w:sz w:val="24"/>
          <w:szCs w:val="24"/>
        </w:rPr>
        <w:t xml:space="preserve">there was no </w:t>
      </w:r>
      <w:r w:rsidR="00DB64B4" w:rsidRPr="00DB1C56">
        <w:rPr>
          <w:rFonts w:ascii="Arial" w:hAnsi="Arial" w:cs="Arial"/>
          <w:color w:val="0D0D0D" w:themeColor="text1" w:themeTint="F2"/>
          <w:sz w:val="24"/>
          <w:szCs w:val="24"/>
        </w:rPr>
        <w:t>satisfactory explanation, nor are there any prospects of success</w:t>
      </w:r>
      <w:r w:rsidR="00520F23">
        <w:rPr>
          <w:rFonts w:ascii="Arial" w:hAnsi="Arial" w:cs="Arial"/>
          <w:color w:val="0D0D0D" w:themeColor="text1" w:themeTint="F2"/>
          <w:sz w:val="24"/>
          <w:szCs w:val="24"/>
        </w:rPr>
        <w:t xml:space="preserve"> on appeal</w:t>
      </w:r>
      <w:r w:rsidR="00DB64B4" w:rsidRPr="00DB1C56">
        <w:rPr>
          <w:rFonts w:ascii="Arial" w:hAnsi="Arial" w:cs="Arial"/>
          <w:color w:val="0D0D0D" w:themeColor="text1" w:themeTint="F2"/>
          <w:sz w:val="24"/>
          <w:szCs w:val="24"/>
        </w:rPr>
        <w:t xml:space="preserve">. </w:t>
      </w:r>
    </w:p>
    <w:p w14:paraId="13E884C1" w14:textId="77777777" w:rsidR="00DB64B4" w:rsidRPr="00DB1C56" w:rsidRDefault="00DB64B4" w:rsidP="00A578E3">
      <w:pPr>
        <w:spacing w:after="0" w:line="360" w:lineRule="auto"/>
        <w:jc w:val="both"/>
        <w:rPr>
          <w:rFonts w:ascii="Arial" w:hAnsi="Arial" w:cs="Arial"/>
          <w:color w:val="0D0D0D" w:themeColor="text1" w:themeTint="F2"/>
          <w:sz w:val="24"/>
          <w:szCs w:val="24"/>
        </w:rPr>
      </w:pPr>
    </w:p>
    <w:p w14:paraId="74740FC1" w14:textId="32BB64C5" w:rsidR="006474A2" w:rsidRPr="00DB1C56" w:rsidRDefault="006474A2" w:rsidP="00A578E3">
      <w:pPr>
        <w:spacing w:after="0" w:line="360" w:lineRule="auto"/>
        <w:jc w:val="both"/>
        <w:rPr>
          <w:rFonts w:ascii="Arial" w:hAnsi="Arial" w:cs="Arial"/>
          <w:color w:val="0D0D0D" w:themeColor="text1" w:themeTint="F2"/>
          <w:sz w:val="24"/>
          <w:szCs w:val="24"/>
        </w:rPr>
      </w:pPr>
      <w:r w:rsidRPr="00DB1C56">
        <w:rPr>
          <w:rFonts w:ascii="Arial" w:hAnsi="Arial" w:cs="Arial"/>
          <w:color w:val="0D0D0D" w:themeColor="text1" w:themeTint="F2"/>
          <w:sz w:val="24"/>
          <w:szCs w:val="24"/>
        </w:rPr>
        <w:t>[4]</w:t>
      </w:r>
      <w:r w:rsidRPr="00DB1C56">
        <w:rPr>
          <w:rFonts w:ascii="Arial" w:hAnsi="Arial" w:cs="Arial"/>
          <w:color w:val="0D0D0D" w:themeColor="text1" w:themeTint="F2"/>
          <w:sz w:val="24"/>
          <w:szCs w:val="24"/>
        </w:rPr>
        <w:tab/>
      </w:r>
      <w:r w:rsidR="00D66213">
        <w:rPr>
          <w:rFonts w:ascii="Arial" w:hAnsi="Arial" w:cs="Arial"/>
          <w:color w:val="0D0D0D" w:themeColor="text1" w:themeTint="F2"/>
          <w:sz w:val="24"/>
          <w:szCs w:val="24"/>
        </w:rPr>
        <w:t>Both the initial appeal as</w:t>
      </w:r>
      <w:r w:rsidR="00413538">
        <w:rPr>
          <w:rFonts w:ascii="Arial" w:hAnsi="Arial" w:cs="Arial"/>
          <w:color w:val="0D0D0D" w:themeColor="text1" w:themeTint="F2"/>
          <w:sz w:val="24"/>
          <w:szCs w:val="24"/>
        </w:rPr>
        <w:t xml:space="preserve"> well as the amended Notice of A</w:t>
      </w:r>
      <w:r w:rsidR="00D66213">
        <w:rPr>
          <w:rFonts w:ascii="Arial" w:hAnsi="Arial" w:cs="Arial"/>
          <w:color w:val="0D0D0D" w:themeColor="text1" w:themeTint="F2"/>
          <w:sz w:val="24"/>
          <w:szCs w:val="24"/>
        </w:rPr>
        <w:t>ppeal was accom</w:t>
      </w:r>
      <w:r w:rsidR="003236AE">
        <w:rPr>
          <w:rFonts w:ascii="Arial" w:hAnsi="Arial" w:cs="Arial"/>
          <w:color w:val="0D0D0D" w:themeColor="text1" w:themeTint="F2"/>
          <w:sz w:val="24"/>
          <w:szCs w:val="24"/>
        </w:rPr>
        <w:t>panied by an affidavit wherein the applicant explained the reasons for the delay. In that regard</w:t>
      </w:r>
      <w:r w:rsidR="00A9336D">
        <w:rPr>
          <w:rFonts w:ascii="Arial" w:hAnsi="Arial" w:cs="Arial"/>
          <w:color w:val="0D0D0D" w:themeColor="text1" w:themeTint="F2"/>
          <w:sz w:val="24"/>
          <w:szCs w:val="24"/>
        </w:rPr>
        <w:t>,</w:t>
      </w:r>
      <w:r w:rsidR="003236AE">
        <w:rPr>
          <w:rFonts w:ascii="Arial" w:hAnsi="Arial" w:cs="Arial"/>
          <w:color w:val="0D0D0D" w:themeColor="text1" w:themeTint="F2"/>
          <w:sz w:val="24"/>
          <w:szCs w:val="24"/>
        </w:rPr>
        <w:t xml:space="preserve"> </w:t>
      </w:r>
      <w:r w:rsidR="00AA391C">
        <w:rPr>
          <w:rFonts w:ascii="Arial" w:hAnsi="Arial" w:cs="Arial"/>
          <w:color w:val="0D0D0D" w:themeColor="text1" w:themeTint="F2"/>
          <w:sz w:val="24"/>
          <w:szCs w:val="24"/>
        </w:rPr>
        <w:t xml:space="preserve">in the second affidavit </w:t>
      </w:r>
      <w:r w:rsidR="00A9336D">
        <w:rPr>
          <w:rFonts w:ascii="Arial" w:hAnsi="Arial" w:cs="Arial"/>
          <w:color w:val="0D0D0D" w:themeColor="text1" w:themeTint="F2"/>
          <w:sz w:val="24"/>
          <w:szCs w:val="24"/>
        </w:rPr>
        <w:t>he stated</w:t>
      </w:r>
      <w:r w:rsidR="003236AE">
        <w:rPr>
          <w:rFonts w:ascii="Arial" w:hAnsi="Arial" w:cs="Arial"/>
          <w:color w:val="0D0D0D" w:themeColor="text1" w:themeTint="F2"/>
          <w:sz w:val="24"/>
          <w:szCs w:val="24"/>
        </w:rPr>
        <w:t xml:space="preserve"> that he was too shocked to have properly understood the appeal and review rights explanation given by the court </w:t>
      </w:r>
      <w:r w:rsidR="003236AE" w:rsidRPr="00AA391C">
        <w:rPr>
          <w:rFonts w:ascii="Arial" w:hAnsi="Arial" w:cs="Arial"/>
          <w:i/>
          <w:color w:val="0D0D0D" w:themeColor="text1" w:themeTint="F2"/>
          <w:sz w:val="24"/>
          <w:szCs w:val="24"/>
        </w:rPr>
        <w:t>a quo</w:t>
      </w:r>
      <w:r w:rsidR="00A9336D">
        <w:rPr>
          <w:rFonts w:ascii="Arial" w:hAnsi="Arial" w:cs="Arial"/>
          <w:color w:val="0D0D0D" w:themeColor="text1" w:themeTint="F2"/>
          <w:sz w:val="24"/>
          <w:szCs w:val="24"/>
        </w:rPr>
        <w:t xml:space="preserve"> at the time. He also stated</w:t>
      </w:r>
      <w:r w:rsidR="003236AE">
        <w:rPr>
          <w:rFonts w:ascii="Arial" w:hAnsi="Arial" w:cs="Arial"/>
          <w:color w:val="0D0D0D" w:themeColor="text1" w:themeTint="F2"/>
          <w:sz w:val="24"/>
          <w:szCs w:val="24"/>
        </w:rPr>
        <w:t xml:space="preserve"> that after the imposition of sentence he was </w:t>
      </w:r>
      <w:r w:rsidR="00036957" w:rsidRPr="00DB1C56">
        <w:rPr>
          <w:rFonts w:ascii="Arial" w:hAnsi="Arial" w:cs="Arial"/>
          <w:color w:val="0D0D0D" w:themeColor="text1" w:themeTint="F2"/>
          <w:sz w:val="24"/>
          <w:szCs w:val="24"/>
        </w:rPr>
        <w:t xml:space="preserve">detained </w:t>
      </w:r>
      <w:r w:rsidR="003236AE">
        <w:rPr>
          <w:rFonts w:ascii="Arial" w:hAnsi="Arial" w:cs="Arial"/>
          <w:color w:val="0D0D0D" w:themeColor="text1" w:themeTint="F2"/>
          <w:sz w:val="24"/>
          <w:szCs w:val="24"/>
        </w:rPr>
        <w:t xml:space="preserve">for 2 more weeks at the Outjo Police Station and that the </w:t>
      </w:r>
      <w:r w:rsidR="00036957" w:rsidRPr="00DB1C56">
        <w:rPr>
          <w:rFonts w:ascii="Arial" w:hAnsi="Arial" w:cs="Arial"/>
          <w:color w:val="0D0D0D" w:themeColor="text1" w:themeTint="F2"/>
          <w:sz w:val="24"/>
          <w:szCs w:val="24"/>
        </w:rPr>
        <w:t>police official</w:t>
      </w:r>
      <w:r w:rsidR="003236AE">
        <w:rPr>
          <w:rFonts w:ascii="Arial" w:hAnsi="Arial" w:cs="Arial"/>
          <w:color w:val="0D0D0D" w:themeColor="text1" w:themeTint="F2"/>
          <w:sz w:val="24"/>
          <w:szCs w:val="24"/>
        </w:rPr>
        <w:t>s there did not want to t</w:t>
      </w:r>
      <w:r w:rsidR="00036957" w:rsidRPr="00DB1C56">
        <w:rPr>
          <w:rFonts w:ascii="Arial" w:hAnsi="Arial" w:cs="Arial"/>
          <w:color w:val="0D0D0D" w:themeColor="text1" w:themeTint="F2"/>
          <w:sz w:val="24"/>
          <w:szCs w:val="24"/>
        </w:rPr>
        <w:t>ake him to the Clerk of Court</w:t>
      </w:r>
      <w:r w:rsidR="003236AE">
        <w:rPr>
          <w:rFonts w:ascii="Arial" w:hAnsi="Arial" w:cs="Arial"/>
          <w:color w:val="0D0D0D" w:themeColor="text1" w:themeTint="F2"/>
          <w:sz w:val="24"/>
          <w:szCs w:val="24"/>
        </w:rPr>
        <w:t>. Eventually he was t</w:t>
      </w:r>
      <w:r w:rsidR="00D840BC" w:rsidRPr="00DB1C56">
        <w:rPr>
          <w:rFonts w:ascii="Arial" w:hAnsi="Arial" w:cs="Arial"/>
          <w:color w:val="0D0D0D" w:themeColor="text1" w:themeTint="F2"/>
          <w:sz w:val="24"/>
          <w:szCs w:val="24"/>
        </w:rPr>
        <w:t>ransferred to Walvis</w:t>
      </w:r>
      <w:r w:rsidR="007F63CD">
        <w:rPr>
          <w:rFonts w:ascii="Arial" w:hAnsi="Arial" w:cs="Arial"/>
          <w:color w:val="0D0D0D" w:themeColor="text1" w:themeTint="F2"/>
          <w:sz w:val="24"/>
          <w:szCs w:val="24"/>
        </w:rPr>
        <w:t xml:space="preserve"> B</w:t>
      </w:r>
      <w:r w:rsidR="00D840BC" w:rsidRPr="00DB1C56">
        <w:rPr>
          <w:rFonts w:ascii="Arial" w:hAnsi="Arial" w:cs="Arial"/>
          <w:color w:val="0D0D0D" w:themeColor="text1" w:themeTint="F2"/>
          <w:sz w:val="24"/>
          <w:szCs w:val="24"/>
        </w:rPr>
        <w:t xml:space="preserve">ay Correctional Facility </w:t>
      </w:r>
      <w:r w:rsidR="003236AE">
        <w:rPr>
          <w:rFonts w:ascii="Arial" w:hAnsi="Arial" w:cs="Arial"/>
          <w:color w:val="0D0D0D" w:themeColor="text1" w:themeTint="F2"/>
          <w:sz w:val="24"/>
          <w:szCs w:val="24"/>
        </w:rPr>
        <w:t xml:space="preserve">and that is when an </w:t>
      </w:r>
      <w:r w:rsidR="00D840BC" w:rsidRPr="00DB1C56">
        <w:rPr>
          <w:rFonts w:ascii="Arial" w:hAnsi="Arial" w:cs="Arial"/>
          <w:color w:val="0D0D0D" w:themeColor="text1" w:themeTint="F2"/>
          <w:sz w:val="24"/>
          <w:szCs w:val="24"/>
        </w:rPr>
        <w:t>official</w:t>
      </w:r>
      <w:r w:rsidR="007B7788" w:rsidRPr="00DB1C56">
        <w:rPr>
          <w:rFonts w:ascii="Arial" w:hAnsi="Arial" w:cs="Arial"/>
          <w:color w:val="0D0D0D" w:themeColor="text1" w:themeTint="F2"/>
          <w:sz w:val="24"/>
          <w:szCs w:val="24"/>
        </w:rPr>
        <w:t xml:space="preserve"> assisted him to file the </w:t>
      </w:r>
      <w:r w:rsidR="003236AE">
        <w:rPr>
          <w:rFonts w:ascii="Arial" w:hAnsi="Arial" w:cs="Arial"/>
          <w:color w:val="0D0D0D" w:themeColor="text1" w:themeTint="F2"/>
          <w:sz w:val="24"/>
          <w:szCs w:val="24"/>
        </w:rPr>
        <w:t xml:space="preserve">necessary </w:t>
      </w:r>
      <w:r w:rsidR="007B7788" w:rsidRPr="00DB1C56">
        <w:rPr>
          <w:rFonts w:ascii="Arial" w:hAnsi="Arial" w:cs="Arial"/>
          <w:color w:val="0D0D0D" w:themeColor="text1" w:themeTint="F2"/>
          <w:sz w:val="24"/>
          <w:szCs w:val="24"/>
        </w:rPr>
        <w:t xml:space="preserve">documents. </w:t>
      </w:r>
    </w:p>
    <w:p w14:paraId="238D5640" w14:textId="77777777" w:rsidR="006474A2" w:rsidRPr="00DB1C56" w:rsidRDefault="006474A2" w:rsidP="00A578E3">
      <w:pPr>
        <w:spacing w:after="0" w:line="360" w:lineRule="auto"/>
        <w:jc w:val="both"/>
        <w:rPr>
          <w:rFonts w:ascii="Arial" w:hAnsi="Arial" w:cs="Arial"/>
          <w:color w:val="0D0D0D" w:themeColor="text1" w:themeTint="F2"/>
          <w:sz w:val="24"/>
          <w:szCs w:val="24"/>
        </w:rPr>
      </w:pPr>
    </w:p>
    <w:p w14:paraId="38593909" w14:textId="2B2AA064" w:rsidR="009333FF" w:rsidRPr="00DB1C56" w:rsidRDefault="00C7028D" w:rsidP="00A578E3">
      <w:pPr>
        <w:spacing w:after="0" w:line="360" w:lineRule="auto"/>
        <w:jc w:val="both"/>
        <w:rPr>
          <w:rFonts w:ascii="Arial" w:hAnsi="Arial" w:cs="Arial"/>
          <w:color w:val="0D0D0D" w:themeColor="text1" w:themeTint="F2"/>
          <w:sz w:val="24"/>
          <w:szCs w:val="24"/>
        </w:rPr>
      </w:pPr>
      <w:r w:rsidRPr="00DB1C56">
        <w:rPr>
          <w:rFonts w:ascii="Arial" w:hAnsi="Arial" w:cs="Arial"/>
          <w:color w:val="0D0D0D" w:themeColor="text1" w:themeTint="F2"/>
          <w:sz w:val="24"/>
          <w:szCs w:val="24"/>
        </w:rPr>
        <w:t>[5]</w:t>
      </w:r>
      <w:r w:rsidRPr="00DB1C56">
        <w:rPr>
          <w:rFonts w:ascii="Arial" w:hAnsi="Arial" w:cs="Arial"/>
          <w:color w:val="0D0D0D" w:themeColor="text1" w:themeTint="F2"/>
          <w:sz w:val="24"/>
          <w:szCs w:val="24"/>
        </w:rPr>
        <w:tab/>
        <w:t>F</w:t>
      </w:r>
      <w:r w:rsidR="009333FF" w:rsidRPr="00DB1C56">
        <w:rPr>
          <w:rFonts w:ascii="Arial" w:hAnsi="Arial" w:cs="Arial"/>
          <w:color w:val="0D0D0D" w:themeColor="text1" w:themeTint="F2"/>
          <w:sz w:val="24"/>
          <w:szCs w:val="24"/>
        </w:rPr>
        <w:t>or an application of this kind to succeed, the appellant</w:t>
      </w:r>
      <w:r w:rsidRPr="00DB1C56">
        <w:rPr>
          <w:rFonts w:ascii="Arial" w:hAnsi="Arial" w:cs="Arial"/>
          <w:color w:val="0D0D0D" w:themeColor="text1" w:themeTint="F2"/>
          <w:sz w:val="24"/>
          <w:szCs w:val="24"/>
        </w:rPr>
        <w:t xml:space="preserve"> must</w:t>
      </w:r>
      <w:r w:rsidR="009333FF" w:rsidRPr="00DB1C56">
        <w:rPr>
          <w:rFonts w:ascii="Arial" w:hAnsi="Arial" w:cs="Arial"/>
          <w:color w:val="0D0D0D" w:themeColor="text1" w:themeTint="F2"/>
          <w:sz w:val="24"/>
          <w:szCs w:val="24"/>
        </w:rPr>
        <w:t xml:space="preserve"> give a reasonable and acceptable explanation for the ca</w:t>
      </w:r>
      <w:r w:rsidR="00413538">
        <w:rPr>
          <w:rFonts w:ascii="Arial" w:hAnsi="Arial" w:cs="Arial"/>
          <w:color w:val="0D0D0D" w:themeColor="text1" w:themeTint="F2"/>
          <w:sz w:val="24"/>
          <w:szCs w:val="24"/>
        </w:rPr>
        <w:t xml:space="preserve">use of the delay and satisfy the appeal </w:t>
      </w:r>
      <w:r w:rsidR="009333FF" w:rsidRPr="00DB1C56">
        <w:rPr>
          <w:rFonts w:ascii="Arial" w:hAnsi="Arial" w:cs="Arial"/>
          <w:color w:val="0D0D0D" w:themeColor="text1" w:themeTint="F2"/>
          <w:sz w:val="24"/>
          <w:szCs w:val="24"/>
        </w:rPr>
        <w:t>court that he has a reasonable prospect of success on appeal.</w:t>
      </w:r>
      <w:r w:rsidR="00BA5AB6" w:rsidRPr="00DB1C56">
        <w:rPr>
          <w:rStyle w:val="FootnoteReference"/>
          <w:rFonts w:ascii="Arial" w:hAnsi="Arial" w:cs="Arial"/>
          <w:color w:val="0D0D0D" w:themeColor="text1" w:themeTint="F2"/>
          <w:sz w:val="24"/>
          <w:szCs w:val="24"/>
        </w:rPr>
        <w:footnoteReference w:id="1"/>
      </w:r>
      <w:r w:rsidR="009333FF" w:rsidRPr="00DB1C56">
        <w:rPr>
          <w:rFonts w:ascii="Arial" w:hAnsi="Arial" w:cs="Arial"/>
          <w:color w:val="0D0D0D" w:themeColor="text1" w:themeTint="F2"/>
          <w:sz w:val="24"/>
          <w:szCs w:val="24"/>
        </w:rPr>
        <w:t xml:space="preserve"> </w:t>
      </w:r>
    </w:p>
    <w:p w14:paraId="35CFF323" w14:textId="77777777" w:rsidR="009333FF" w:rsidRPr="00DB1C56" w:rsidRDefault="009333FF" w:rsidP="00A578E3">
      <w:pPr>
        <w:spacing w:after="0" w:line="360" w:lineRule="auto"/>
        <w:jc w:val="both"/>
        <w:rPr>
          <w:rFonts w:ascii="Arial" w:hAnsi="Arial" w:cs="Arial"/>
          <w:color w:val="0D0D0D" w:themeColor="text1" w:themeTint="F2"/>
          <w:sz w:val="24"/>
          <w:szCs w:val="24"/>
        </w:rPr>
      </w:pPr>
    </w:p>
    <w:p w14:paraId="55DFA177" w14:textId="1D57D790" w:rsidR="00DB1C56" w:rsidRDefault="00DB1C56" w:rsidP="00A578E3">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[6</w:t>
      </w:r>
      <w:r w:rsidR="009333FF" w:rsidRPr="00DB1C56">
        <w:rPr>
          <w:rFonts w:ascii="Arial" w:hAnsi="Arial" w:cs="Arial"/>
          <w:color w:val="0D0D0D" w:themeColor="text1" w:themeTint="F2"/>
          <w:sz w:val="24"/>
          <w:szCs w:val="24"/>
        </w:rPr>
        <w:t>]</w:t>
      </w:r>
      <w:r w:rsidR="009333FF" w:rsidRPr="00DB1C56">
        <w:rPr>
          <w:rFonts w:ascii="Arial" w:hAnsi="Arial" w:cs="Arial"/>
          <w:color w:val="0D0D0D" w:themeColor="text1" w:themeTint="F2"/>
          <w:sz w:val="24"/>
          <w:szCs w:val="24"/>
        </w:rPr>
        <w:tab/>
      </w:r>
      <w:r w:rsidR="00BA5AB6" w:rsidRPr="00DB1C56">
        <w:rPr>
          <w:rFonts w:ascii="Arial" w:hAnsi="Arial" w:cs="Arial"/>
          <w:color w:val="0D0D0D" w:themeColor="text1" w:themeTint="F2"/>
          <w:sz w:val="24"/>
          <w:szCs w:val="24"/>
        </w:rPr>
        <w:t xml:space="preserve"> In evaluating the reasons for the delay, the first is that he could not fully understand the explanation because of being shocked at the senten</w:t>
      </w:r>
      <w:r w:rsidR="008562CC" w:rsidRPr="00DB1C56">
        <w:rPr>
          <w:rFonts w:ascii="Arial" w:hAnsi="Arial" w:cs="Arial"/>
          <w:color w:val="0D0D0D" w:themeColor="text1" w:themeTint="F2"/>
          <w:sz w:val="24"/>
          <w:szCs w:val="24"/>
        </w:rPr>
        <w:t>ce.</w:t>
      </w:r>
      <w:r w:rsidR="00413538">
        <w:rPr>
          <w:rFonts w:ascii="Arial" w:hAnsi="Arial" w:cs="Arial"/>
          <w:color w:val="0D0D0D" w:themeColor="text1" w:themeTint="F2"/>
          <w:sz w:val="24"/>
          <w:szCs w:val="24"/>
        </w:rPr>
        <w:t xml:space="preserve"> It is </w:t>
      </w:r>
      <w:r w:rsidR="00413538">
        <w:rPr>
          <w:rFonts w:ascii="Arial" w:hAnsi="Arial" w:cs="Arial"/>
          <w:color w:val="0D0D0D" w:themeColor="text1" w:themeTint="F2"/>
          <w:sz w:val="24"/>
          <w:szCs w:val="24"/>
        </w:rPr>
        <w:lastRenderedPageBreak/>
        <w:t xml:space="preserve">evident that the </w:t>
      </w:r>
      <w:r w:rsidR="00413538" w:rsidRPr="00DB1C56">
        <w:rPr>
          <w:rFonts w:ascii="Arial" w:hAnsi="Arial" w:cs="Arial"/>
          <w:color w:val="0D0D0D" w:themeColor="text1" w:themeTint="F2"/>
          <w:sz w:val="24"/>
          <w:szCs w:val="24"/>
        </w:rPr>
        <w:t xml:space="preserve">court </w:t>
      </w:r>
      <w:r w:rsidR="00413538" w:rsidRPr="00413538">
        <w:rPr>
          <w:rFonts w:ascii="Arial" w:hAnsi="Arial" w:cs="Arial"/>
          <w:i/>
          <w:color w:val="0D0D0D" w:themeColor="text1" w:themeTint="F2"/>
          <w:sz w:val="24"/>
          <w:szCs w:val="24"/>
        </w:rPr>
        <w:t>a quo</w:t>
      </w:r>
      <w:r w:rsidR="00413538" w:rsidRPr="00DB1C56">
        <w:rPr>
          <w:rFonts w:ascii="Arial" w:hAnsi="Arial" w:cs="Arial"/>
          <w:color w:val="0D0D0D" w:themeColor="text1" w:themeTint="F2"/>
          <w:sz w:val="24"/>
          <w:szCs w:val="24"/>
        </w:rPr>
        <w:t xml:space="preserve"> gave a clear and elaborate explanation about appeal and review rights at the end of the case. The appellant was expressly asked whether he understood the explanation to which he answered in the affirmative</w:t>
      </w:r>
      <w:r w:rsidR="00413538">
        <w:rPr>
          <w:rFonts w:ascii="Arial" w:hAnsi="Arial" w:cs="Arial"/>
          <w:color w:val="0D0D0D" w:themeColor="text1" w:themeTint="F2"/>
          <w:sz w:val="24"/>
          <w:szCs w:val="24"/>
        </w:rPr>
        <w:t xml:space="preserve">. The appellant was </w:t>
      </w:r>
      <w:r w:rsidR="00413538" w:rsidRPr="00DB1C56">
        <w:rPr>
          <w:rFonts w:ascii="Arial" w:hAnsi="Arial" w:cs="Arial"/>
          <w:color w:val="0D0D0D" w:themeColor="text1" w:themeTint="F2"/>
          <w:sz w:val="24"/>
          <w:szCs w:val="24"/>
        </w:rPr>
        <w:t>also asked whether he needs any further explanation an</w:t>
      </w:r>
      <w:r w:rsidR="00413538">
        <w:rPr>
          <w:rFonts w:ascii="Arial" w:hAnsi="Arial" w:cs="Arial"/>
          <w:color w:val="0D0D0D" w:themeColor="text1" w:themeTint="F2"/>
          <w:sz w:val="24"/>
          <w:szCs w:val="24"/>
        </w:rPr>
        <w:t xml:space="preserve">d he answered in the negative. The appellant even affixed his signature below the recording of this information in the court record. As such this part of the explanation has no ring of </w:t>
      </w:r>
      <w:r w:rsidR="00D93CB2" w:rsidRPr="00DB1C56">
        <w:rPr>
          <w:rFonts w:ascii="Arial" w:hAnsi="Arial" w:cs="Arial"/>
          <w:color w:val="0D0D0D" w:themeColor="text1" w:themeTint="F2"/>
          <w:sz w:val="24"/>
          <w:szCs w:val="24"/>
        </w:rPr>
        <w:t xml:space="preserve">truth to it. </w:t>
      </w:r>
    </w:p>
    <w:p w14:paraId="2B2E02DB" w14:textId="77777777" w:rsidR="00DB1C56" w:rsidRDefault="00DB1C56" w:rsidP="00A578E3">
      <w:pPr>
        <w:spacing w:after="0" w:line="360" w:lineRule="auto"/>
        <w:jc w:val="both"/>
        <w:rPr>
          <w:rFonts w:ascii="Arial" w:hAnsi="Arial" w:cs="Arial"/>
          <w:color w:val="0D0D0D" w:themeColor="text1" w:themeTint="F2"/>
          <w:sz w:val="24"/>
          <w:szCs w:val="24"/>
        </w:rPr>
      </w:pPr>
    </w:p>
    <w:p w14:paraId="05AF519F" w14:textId="0B7406C5" w:rsidR="009333FF" w:rsidRPr="00DB1C56" w:rsidRDefault="00DB1C56" w:rsidP="00A578E3">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[7]</w:t>
      </w:r>
      <w:r>
        <w:rPr>
          <w:rFonts w:ascii="Arial" w:hAnsi="Arial" w:cs="Arial"/>
          <w:color w:val="0D0D0D" w:themeColor="text1" w:themeTint="F2"/>
          <w:sz w:val="24"/>
          <w:szCs w:val="24"/>
        </w:rPr>
        <w:tab/>
      </w:r>
      <w:r w:rsidR="00D93CB2" w:rsidRPr="00DB1C56">
        <w:rPr>
          <w:rFonts w:ascii="Arial" w:hAnsi="Arial" w:cs="Arial"/>
          <w:color w:val="0D0D0D" w:themeColor="text1" w:themeTint="F2"/>
          <w:sz w:val="24"/>
          <w:szCs w:val="24"/>
        </w:rPr>
        <w:t>The</w:t>
      </w:r>
      <w:r w:rsidR="00413538">
        <w:rPr>
          <w:rFonts w:ascii="Arial" w:hAnsi="Arial" w:cs="Arial"/>
          <w:color w:val="0D0D0D" w:themeColor="text1" w:themeTint="F2"/>
          <w:sz w:val="24"/>
          <w:szCs w:val="24"/>
        </w:rPr>
        <w:t>re was an additional explanation t</w:t>
      </w:r>
      <w:r w:rsidR="00D93CB2" w:rsidRPr="00DB1C56">
        <w:rPr>
          <w:rFonts w:ascii="Arial" w:hAnsi="Arial" w:cs="Arial"/>
          <w:color w:val="0D0D0D" w:themeColor="text1" w:themeTint="F2"/>
          <w:sz w:val="24"/>
          <w:szCs w:val="24"/>
        </w:rPr>
        <w:t>hat th</w:t>
      </w:r>
      <w:r w:rsidR="00413538">
        <w:rPr>
          <w:rFonts w:ascii="Arial" w:hAnsi="Arial" w:cs="Arial"/>
          <w:color w:val="0D0D0D" w:themeColor="text1" w:themeTint="F2"/>
          <w:sz w:val="24"/>
          <w:szCs w:val="24"/>
        </w:rPr>
        <w:t xml:space="preserve">e </w:t>
      </w:r>
      <w:r w:rsidR="003A79ED">
        <w:rPr>
          <w:rFonts w:ascii="Arial" w:hAnsi="Arial" w:cs="Arial"/>
          <w:color w:val="0D0D0D" w:themeColor="text1" w:themeTint="F2"/>
          <w:sz w:val="24"/>
          <w:szCs w:val="24"/>
        </w:rPr>
        <w:t>p</w:t>
      </w:r>
      <w:r w:rsidR="00D93CB2" w:rsidRPr="00DB1C56">
        <w:rPr>
          <w:rFonts w:ascii="Arial" w:hAnsi="Arial" w:cs="Arial"/>
          <w:color w:val="0D0D0D" w:themeColor="text1" w:themeTint="F2"/>
          <w:sz w:val="24"/>
          <w:szCs w:val="24"/>
        </w:rPr>
        <w:t>olice</w:t>
      </w:r>
      <w:r w:rsidR="003A79ED">
        <w:rPr>
          <w:rFonts w:ascii="Arial" w:hAnsi="Arial" w:cs="Arial"/>
          <w:color w:val="0D0D0D" w:themeColor="text1" w:themeTint="F2"/>
          <w:sz w:val="24"/>
          <w:szCs w:val="24"/>
        </w:rPr>
        <w:t xml:space="preserve"> officers</w:t>
      </w:r>
      <w:r w:rsidR="00D93CB2" w:rsidRPr="00DB1C56">
        <w:rPr>
          <w:rFonts w:ascii="Arial" w:hAnsi="Arial" w:cs="Arial"/>
          <w:color w:val="0D0D0D" w:themeColor="text1" w:themeTint="F2"/>
          <w:sz w:val="24"/>
          <w:szCs w:val="24"/>
        </w:rPr>
        <w:t xml:space="preserve"> d</w:t>
      </w:r>
      <w:r w:rsidR="00D320D2">
        <w:rPr>
          <w:rFonts w:ascii="Arial" w:hAnsi="Arial" w:cs="Arial"/>
          <w:color w:val="0D0D0D" w:themeColor="text1" w:themeTint="F2"/>
          <w:sz w:val="24"/>
          <w:szCs w:val="24"/>
        </w:rPr>
        <w:t>id not want to take him for as</w:t>
      </w:r>
      <w:r w:rsidR="00A9336D">
        <w:rPr>
          <w:rFonts w:ascii="Arial" w:hAnsi="Arial" w:cs="Arial"/>
          <w:color w:val="0D0D0D" w:themeColor="text1" w:themeTint="F2"/>
          <w:sz w:val="24"/>
          <w:szCs w:val="24"/>
        </w:rPr>
        <w:t xml:space="preserve">sistance to the Clerk of Court. </w:t>
      </w:r>
      <w:r w:rsidR="00D320D2">
        <w:rPr>
          <w:rFonts w:ascii="Arial" w:hAnsi="Arial" w:cs="Arial"/>
          <w:color w:val="0D0D0D" w:themeColor="text1" w:themeTint="F2"/>
          <w:sz w:val="24"/>
          <w:szCs w:val="24"/>
        </w:rPr>
        <w:t>It is noteworthy that this information featured nowhere in the initial affidavit. It begs the question as to why he would be silent a</w:t>
      </w:r>
      <w:r w:rsidR="003B0CB3">
        <w:rPr>
          <w:rFonts w:ascii="Arial" w:hAnsi="Arial" w:cs="Arial"/>
          <w:color w:val="0D0D0D" w:themeColor="text1" w:themeTint="F2"/>
          <w:sz w:val="24"/>
          <w:szCs w:val="24"/>
        </w:rPr>
        <w:t>bout such a persuasive</w:t>
      </w:r>
      <w:r w:rsidR="00D320D2">
        <w:rPr>
          <w:rFonts w:ascii="Arial" w:hAnsi="Arial" w:cs="Arial"/>
          <w:color w:val="0D0D0D" w:themeColor="text1" w:themeTint="F2"/>
          <w:sz w:val="24"/>
          <w:szCs w:val="24"/>
        </w:rPr>
        <w:t xml:space="preserve"> </w:t>
      </w:r>
      <w:r w:rsidR="007F63CD">
        <w:rPr>
          <w:rFonts w:ascii="Arial" w:hAnsi="Arial" w:cs="Arial"/>
          <w:color w:val="0D0D0D" w:themeColor="text1" w:themeTint="F2"/>
          <w:sz w:val="24"/>
          <w:szCs w:val="24"/>
        </w:rPr>
        <w:t>reason.</w:t>
      </w:r>
      <w:r w:rsidR="00D320D2">
        <w:rPr>
          <w:rFonts w:ascii="Arial" w:hAnsi="Arial" w:cs="Arial"/>
          <w:color w:val="0D0D0D" w:themeColor="text1" w:themeTint="F2"/>
          <w:sz w:val="24"/>
          <w:szCs w:val="24"/>
        </w:rPr>
        <w:t xml:space="preserve"> Counsel for the State argued that the refusal of the police would have been included in the initial affidavit if it had been true. This court concurs </w:t>
      </w:r>
      <w:r w:rsidR="002B117F">
        <w:rPr>
          <w:rFonts w:ascii="Arial" w:hAnsi="Arial" w:cs="Arial"/>
          <w:color w:val="0D0D0D" w:themeColor="text1" w:themeTint="F2"/>
          <w:sz w:val="24"/>
          <w:szCs w:val="24"/>
        </w:rPr>
        <w:t>that it appears to have been an afte</w:t>
      </w:r>
      <w:r w:rsidR="00D320D2">
        <w:rPr>
          <w:rFonts w:ascii="Arial" w:hAnsi="Arial" w:cs="Arial"/>
          <w:color w:val="0D0D0D" w:themeColor="text1" w:themeTint="F2"/>
          <w:sz w:val="24"/>
          <w:szCs w:val="24"/>
        </w:rPr>
        <w:t xml:space="preserve">rthought which does not make for a truthful and </w:t>
      </w:r>
      <w:r w:rsidR="00D320D2" w:rsidRPr="00D320D2">
        <w:rPr>
          <w:rFonts w:ascii="Arial" w:hAnsi="Arial" w:cs="Arial"/>
          <w:i/>
          <w:color w:val="0D0D0D" w:themeColor="text1" w:themeTint="F2"/>
          <w:sz w:val="24"/>
          <w:szCs w:val="24"/>
        </w:rPr>
        <w:t>bona fide</w:t>
      </w:r>
      <w:r w:rsidR="00D320D2">
        <w:rPr>
          <w:rFonts w:ascii="Arial" w:hAnsi="Arial" w:cs="Arial"/>
          <w:color w:val="0D0D0D" w:themeColor="text1" w:themeTint="F2"/>
          <w:sz w:val="24"/>
          <w:szCs w:val="24"/>
        </w:rPr>
        <w:t xml:space="preserve"> explanation. </w:t>
      </w:r>
      <w:r w:rsidR="002B117F">
        <w:rPr>
          <w:rFonts w:ascii="Arial" w:hAnsi="Arial" w:cs="Arial"/>
          <w:color w:val="0D0D0D" w:themeColor="text1" w:themeTint="F2"/>
          <w:sz w:val="24"/>
          <w:szCs w:val="24"/>
        </w:rPr>
        <w:t xml:space="preserve">Even </w:t>
      </w:r>
      <w:r w:rsidR="009333FF" w:rsidRPr="00DB1C56">
        <w:rPr>
          <w:rFonts w:ascii="Arial" w:hAnsi="Arial" w:cs="Arial"/>
          <w:color w:val="0D0D0D" w:themeColor="text1" w:themeTint="F2"/>
          <w:sz w:val="24"/>
          <w:szCs w:val="24"/>
        </w:rPr>
        <w:t xml:space="preserve">if we accepted </w:t>
      </w:r>
      <w:r w:rsidR="003A79ED">
        <w:rPr>
          <w:rFonts w:ascii="Arial" w:hAnsi="Arial" w:cs="Arial"/>
          <w:color w:val="0D0D0D" w:themeColor="text1" w:themeTint="F2"/>
          <w:sz w:val="24"/>
          <w:szCs w:val="24"/>
        </w:rPr>
        <w:t xml:space="preserve">it </w:t>
      </w:r>
      <w:r w:rsidR="00D320D2">
        <w:rPr>
          <w:rFonts w:ascii="Arial" w:hAnsi="Arial" w:cs="Arial"/>
          <w:color w:val="0D0D0D" w:themeColor="text1" w:themeTint="F2"/>
          <w:sz w:val="24"/>
          <w:szCs w:val="24"/>
        </w:rPr>
        <w:t>a</w:t>
      </w:r>
      <w:r w:rsidR="002B117F">
        <w:rPr>
          <w:rFonts w:ascii="Arial" w:hAnsi="Arial" w:cs="Arial"/>
          <w:color w:val="0D0D0D" w:themeColor="text1" w:themeTint="F2"/>
          <w:sz w:val="24"/>
          <w:szCs w:val="24"/>
        </w:rPr>
        <w:t xml:space="preserve">s a truthful and </w:t>
      </w:r>
      <w:r w:rsidR="00A068EE">
        <w:rPr>
          <w:rFonts w:ascii="Arial" w:hAnsi="Arial" w:cs="Arial"/>
          <w:color w:val="0D0D0D" w:themeColor="text1" w:themeTint="F2"/>
          <w:sz w:val="24"/>
          <w:szCs w:val="24"/>
        </w:rPr>
        <w:t xml:space="preserve">a </w:t>
      </w:r>
      <w:r w:rsidR="002B117F" w:rsidRPr="003A79ED">
        <w:rPr>
          <w:rFonts w:ascii="Arial" w:hAnsi="Arial" w:cs="Arial"/>
          <w:i/>
          <w:color w:val="0D0D0D" w:themeColor="text1" w:themeTint="F2"/>
          <w:sz w:val="24"/>
          <w:szCs w:val="24"/>
        </w:rPr>
        <w:t>bona fide</w:t>
      </w:r>
      <w:r w:rsidR="002B117F">
        <w:rPr>
          <w:rFonts w:ascii="Arial" w:hAnsi="Arial" w:cs="Arial"/>
          <w:color w:val="0D0D0D" w:themeColor="text1" w:themeTint="F2"/>
          <w:sz w:val="24"/>
          <w:szCs w:val="24"/>
        </w:rPr>
        <w:t xml:space="preserve"> explanation for the delay, </w:t>
      </w:r>
      <w:r w:rsidR="009333FF" w:rsidRPr="00DB1C56">
        <w:rPr>
          <w:rFonts w:ascii="Arial" w:hAnsi="Arial" w:cs="Arial"/>
          <w:color w:val="0D0D0D" w:themeColor="text1" w:themeTint="F2"/>
          <w:sz w:val="24"/>
          <w:szCs w:val="24"/>
        </w:rPr>
        <w:t xml:space="preserve">condonation does not stop there. The appellant still has to cross over the second hurdle, namely prospects of success, which </w:t>
      </w:r>
      <w:r w:rsidR="00BA5AB6" w:rsidRPr="00DB1C56">
        <w:rPr>
          <w:rFonts w:ascii="Arial" w:hAnsi="Arial" w:cs="Arial"/>
          <w:color w:val="0D0D0D" w:themeColor="text1" w:themeTint="F2"/>
          <w:sz w:val="24"/>
          <w:szCs w:val="24"/>
        </w:rPr>
        <w:t xml:space="preserve">depends on the merits of the matter. </w:t>
      </w:r>
    </w:p>
    <w:p w14:paraId="01AAED52" w14:textId="7BBAE250" w:rsidR="009C0A10" w:rsidRPr="00DB1C56" w:rsidRDefault="009C0A10" w:rsidP="00A578E3">
      <w:pPr>
        <w:spacing w:after="0" w:line="360" w:lineRule="auto"/>
        <w:jc w:val="both"/>
        <w:rPr>
          <w:rFonts w:ascii="Arial" w:hAnsi="Arial" w:cs="Arial"/>
          <w:color w:val="0D0D0D" w:themeColor="text1" w:themeTint="F2"/>
          <w:sz w:val="24"/>
          <w:szCs w:val="24"/>
        </w:rPr>
      </w:pPr>
    </w:p>
    <w:p w14:paraId="30E627A0" w14:textId="48695A81" w:rsidR="00DB1C56" w:rsidRDefault="00DB1C56" w:rsidP="00A578E3">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Pr>
          <w:rFonts w:ascii="Arial" w:hAnsi="Arial" w:cs="Arial"/>
          <w:color w:val="0D0D0D" w:themeColor="text1" w:themeTint="F2"/>
          <w:sz w:val="24"/>
          <w:szCs w:val="24"/>
        </w:rPr>
        <w:tab/>
      </w:r>
      <w:r w:rsidR="002B117F">
        <w:rPr>
          <w:rFonts w:ascii="Arial" w:hAnsi="Arial" w:cs="Arial"/>
          <w:color w:val="0D0D0D" w:themeColor="text1" w:themeTint="F2"/>
          <w:sz w:val="24"/>
          <w:szCs w:val="24"/>
        </w:rPr>
        <w:t xml:space="preserve">The function of an appeal court in a criminal appeal against sentence is to decide whether or not the </w:t>
      </w:r>
      <w:r w:rsidR="00A20DCA">
        <w:rPr>
          <w:rFonts w:ascii="Arial" w:hAnsi="Arial" w:cs="Arial"/>
          <w:color w:val="0D0D0D" w:themeColor="text1" w:themeTint="F2"/>
          <w:sz w:val="24"/>
          <w:szCs w:val="24"/>
        </w:rPr>
        <w:t xml:space="preserve">trial court in imposing sentence exercised its discretion judicially and properly. </w:t>
      </w:r>
      <w:r w:rsidR="00F84807">
        <w:rPr>
          <w:rFonts w:ascii="Arial" w:hAnsi="Arial" w:cs="Arial"/>
          <w:color w:val="0D0D0D" w:themeColor="text1" w:themeTint="F2"/>
          <w:sz w:val="24"/>
          <w:szCs w:val="24"/>
        </w:rPr>
        <w:t>In doing so</w:t>
      </w:r>
      <w:r w:rsidR="00A9336D">
        <w:rPr>
          <w:rFonts w:ascii="Arial" w:hAnsi="Arial" w:cs="Arial"/>
          <w:color w:val="0D0D0D" w:themeColor="text1" w:themeTint="F2"/>
          <w:sz w:val="24"/>
          <w:szCs w:val="24"/>
        </w:rPr>
        <w:t>,</w:t>
      </w:r>
      <w:r w:rsidR="00F84807">
        <w:rPr>
          <w:rFonts w:ascii="Arial" w:hAnsi="Arial" w:cs="Arial"/>
          <w:color w:val="0D0D0D" w:themeColor="text1" w:themeTint="F2"/>
          <w:sz w:val="24"/>
          <w:szCs w:val="24"/>
        </w:rPr>
        <w:t xml:space="preserve"> an appeal court will be mindful that the determination of a sentence is pre-eminently a matter for the trial court and will thus not usurp the sentencing discretion of the trial court. </w:t>
      </w:r>
      <w:r w:rsidR="00632264">
        <w:rPr>
          <w:rFonts w:ascii="Arial" w:hAnsi="Arial" w:cs="Arial"/>
          <w:color w:val="0D0D0D" w:themeColor="text1" w:themeTint="F2"/>
          <w:sz w:val="24"/>
          <w:szCs w:val="24"/>
        </w:rPr>
        <w:t>The proper</w:t>
      </w:r>
      <w:r w:rsidR="00F7044F">
        <w:rPr>
          <w:rFonts w:ascii="Arial" w:hAnsi="Arial" w:cs="Arial"/>
          <w:color w:val="0D0D0D" w:themeColor="text1" w:themeTint="F2"/>
          <w:sz w:val="24"/>
          <w:szCs w:val="24"/>
        </w:rPr>
        <w:t xml:space="preserve"> approach to an appeal in sentencing has been set out in </w:t>
      </w:r>
      <w:r w:rsidR="00F7044F" w:rsidRPr="00A526A2">
        <w:rPr>
          <w:rFonts w:ascii="Arial" w:hAnsi="Arial" w:cs="Arial"/>
          <w:i/>
          <w:color w:val="0D0D0D" w:themeColor="text1" w:themeTint="F2"/>
          <w:sz w:val="24"/>
          <w:szCs w:val="24"/>
        </w:rPr>
        <w:t xml:space="preserve">S v </w:t>
      </w:r>
      <w:r w:rsidR="00B70342" w:rsidRPr="00A526A2">
        <w:rPr>
          <w:rFonts w:ascii="Arial" w:hAnsi="Arial" w:cs="Arial"/>
          <w:i/>
          <w:color w:val="0D0D0D" w:themeColor="text1" w:themeTint="F2"/>
          <w:sz w:val="24"/>
          <w:szCs w:val="24"/>
        </w:rPr>
        <w:t>Pillay</w:t>
      </w:r>
      <w:r w:rsidR="00B70342">
        <w:rPr>
          <w:rStyle w:val="FootnoteReference"/>
          <w:rFonts w:ascii="Arial" w:hAnsi="Arial" w:cs="Arial"/>
          <w:color w:val="0D0D0D" w:themeColor="text1" w:themeTint="F2"/>
          <w:sz w:val="24"/>
          <w:szCs w:val="24"/>
        </w:rPr>
        <w:footnoteReference w:id="2"/>
      </w:r>
      <w:r w:rsidR="003B0CB3">
        <w:rPr>
          <w:rFonts w:ascii="Arial" w:hAnsi="Arial" w:cs="Arial"/>
          <w:color w:val="0D0D0D" w:themeColor="text1" w:themeTint="F2"/>
          <w:sz w:val="24"/>
          <w:szCs w:val="24"/>
        </w:rPr>
        <w:t xml:space="preserve"> as follows:</w:t>
      </w:r>
    </w:p>
    <w:p w14:paraId="000A7A73" w14:textId="77777777" w:rsidR="00A578E3" w:rsidRDefault="00A578E3" w:rsidP="00A578E3">
      <w:pPr>
        <w:spacing w:after="0" w:line="360" w:lineRule="auto"/>
        <w:jc w:val="both"/>
        <w:rPr>
          <w:rFonts w:ascii="Arial" w:hAnsi="Arial" w:cs="Arial"/>
          <w:color w:val="0D0D0D" w:themeColor="text1" w:themeTint="F2"/>
          <w:sz w:val="24"/>
          <w:szCs w:val="24"/>
        </w:rPr>
      </w:pPr>
    </w:p>
    <w:p w14:paraId="43D25F2C" w14:textId="041089E0" w:rsidR="000C3A9B" w:rsidRDefault="00B70342" w:rsidP="00A578E3">
      <w:pPr>
        <w:spacing w:after="0" w:line="360" w:lineRule="auto"/>
        <w:jc w:val="both"/>
        <w:rPr>
          <w:rFonts w:ascii="Arial" w:hAnsi="Arial" w:cs="Arial"/>
        </w:rPr>
      </w:pPr>
      <w:r w:rsidRPr="004E0241">
        <w:rPr>
          <w:rFonts w:ascii="Arial" w:hAnsi="Arial" w:cs="Arial"/>
          <w:color w:val="0D0D0D" w:themeColor="text1" w:themeTint="F2"/>
          <w:sz w:val="24"/>
          <w:szCs w:val="24"/>
        </w:rPr>
        <w:tab/>
      </w:r>
      <w:r w:rsidR="00A578E3">
        <w:rPr>
          <w:rFonts w:ascii="Arial" w:hAnsi="Arial" w:cs="Arial"/>
          <w:color w:val="0D0D0D" w:themeColor="text1" w:themeTint="F2"/>
          <w:sz w:val="24"/>
          <w:szCs w:val="24"/>
        </w:rPr>
        <w:t>‘</w:t>
      </w:r>
      <w:r w:rsidR="003F7B52" w:rsidRPr="004E0241">
        <w:rPr>
          <w:rFonts w:ascii="Arial" w:hAnsi="Arial" w:cs="Arial"/>
        </w:rPr>
        <w:t>As the essential enquiry in an appeal against sentence, however, is not whether the sentence was right or wrong, but whether the Court in imposing it exercised its discretion properly and judicially, a mere misdirection is not by itself sufficient to entitle the Appeal Court to interfere with the sentence. It must be of such a nature, degree or seriousness that it shows, directly or inferentially, that the Court did not exercise its discretion at all or exercised it improperly or unreasonably. Such a misdirection is usually and conveniently termed one that vitiates the Court's decision on sentence.</w:t>
      </w:r>
      <w:r w:rsidR="00C37BE3" w:rsidRPr="004E0241">
        <w:rPr>
          <w:rFonts w:ascii="Arial" w:hAnsi="Arial" w:cs="Arial"/>
        </w:rPr>
        <w:t>’</w:t>
      </w:r>
    </w:p>
    <w:p w14:paraId="54993922" w14:textId="77777777" w:rsidR="00AE7C32" w:rsidRDefault="00AE7C32" w:rsidP="00A578E3">
      <w:pPr>
        <w:spacing w:after="0" w:line="360" w:lineRule="auto"/>
        <w:jc w:val="both"/>
        <w:rPr>
          <w:rFonts w:ascii="Arial" w:hAnsi="Arial" w:cs="Arial"/>
        </w:rPr>
      </w:pPr>
    </w:p>
    <w:p w14:paraId="44BC9B0D" w14:textId="2CDC9E1D" w:rsidR="000C3A9B" w:rsidRDefault="004E0241" w:rsidP="00A578E3">
      <w:pPr>
        <w:spacing w:after="0" w:line="360" w:lineRule="auto"/>
        <w:jc w:val="both"/>
        <w:rPr>
          <w:rFonts w:ascii="Arial" w:eastAsia="Times New Roman" w:hAnsi="Arial" w:cs="Arial"/>
          <w:sz w:val="24"/>
          <w:szCs w:val="24"/>
          <w:lang w:eastAsia="en-ZA"/>
        </w:rPr>
      </w:pPr>
      <w:r w:rsidRPr="00A60D94">
        <w:rPr>
          <w:rFonts w:ascii="Arial" w:hAnsi="Arial" w:cs="Arial"/>
          <w:sz w:val="24"/>
          <w:szCs w:val="24"/>
        </w:rPr>
        <w:t>[9]</w:t>
      </w:r>
      <w:r w:rsidRPr="00A60D94">
        <w:rPr>
          <w:rFonts w:ascii="Arial" w:hAnsi="Arial" w:cs="Arial"/>
          <w:sz w:val="24"/>
          <w:szCs w:val="24"/>
        </w:rPr>
        <w:tab/>
      </w:r>
      <w:r w:rsidR="008D4C2B">
        <w:rPr>
          <w:rFonts w:ascii="Arial" w:hAnsi="Arial" w:cs="Arial"/>
          <w:sz w:val="24"/>
          <w:szCs w:val="24"/>
        </w:rPr>
        <w:t>Mr Andreas in his argument</w:t>
      </w:r>
      <w:r w:rsidR="00CF15B4" w:rsidRPr="00A60D94">
        <w:rPr>
          <w:rFonts w:ascii="Arial" w:hAnsi="Arial" w:cs="Arial"/>
          <w:sz w:val="24"/>
          <w:szCs w:val="24"/>
        </w:rPr>
        <w:t xml:space="preserve"> emphasised that there should be consistency in sentences o</w:t>
      </w:r>
      <w:r w:rsidR="00A9336D">
        <w:rPr>
          <w:rFonts w:ascii="Arial" w:hAnsi="Arial" w:cs="Arial"/>
          <w:sz w:val="24"/>
          <w:szCs w:val="24"/>
        </w:rPr>
        <w:t xml:space="preserve">f similar cases, and that the five </w:t>
      </w:r>
      <w:r w:rsidR="00CF15B4" w:rsidRPr="00A60D94">
        <w:rPr>
          <w:rFonts w:ascii="Arial" w:hAnsi="Arial" w:cs="Arial"/>
          <w:sz w:val="24"/>
          <w:szCs w:val="24"/>
        </w:rPr>
        <w:t>year</w:t>
      </w:r>
      <w:r w:rsidR="00A9336D">
        <w:rPr>
          <w:rFonts w:ascii="Arial" w:hAnsi="Arial" w:cs="Arial"/>
          <w:sz w:val="24"/>
          <w:szCs w:val="24"/>
        </w:rPr>
        <w:t>s’</w:t>
      </w:r>
      <w:r w:rsidR="00CF15B4" w:rsidRPr="00A60D94">
        <w:rPr>
          <w:rFonts w:ascii="Arial" w:hAnsi="Arial" w:cs="Arial"/>
          <w:sz w:val="24"/>
          <w:szCs w:val="24"/>
        </w:rPr>
        <w:t xml:space="preserve"> imprisonment term herein is too harsh in comparison to other similar cases.</w:t>
      </w:r>
      <w:r w:rsidR="003B0CB3">
        <w:rPr>
          <w:rFonts w:ascii="Arial" w:hAnsi="Arial" w:cs="Arial"/>
          <w:sz w:val="24"/>
          <w:szCs w:val="24"/>
        </w:rPr>
        <w:t xml:space="preserve"> H</w:t>
      </w:r>
      <w:r w:rsidR="00CF15B4" w:rsidRPr="00A60D94">
        <w:rPr>
          <w:rFonts w:ascii="Arial" w:hAnsi="Arial" w:cs="Arial"/>
          <w:sz w:val="24"/>
          <w:szCs w:val="24"/>
        </w:rPr>
        <w:t xml:space="preserve">e referred the court to </w:t>
      </w:r>
      <w:r w:rsidR="00CF15B4" w:rsidRPr="001F7B0E">
        <w:rPr>
          <w:rFonts w:ascii="Arial" w:hAnsi="Arial" w:cs="Arial"/>
          <w:i/>
          <w:sz w:val="24"/>
          <w:szCs w:val="24"/>
        </w:rPr>
        <w:t>S v Ilukena</w:t>
      </w:r>
      <w:r w:rsidR="00CF15B4">
        <w:rPr>
          <w:rStyle w:val="FootnoteReference"/>
          <w:rFonts w:ascii="Arial" w:hAnsi="Arial" w:cs="Arial"/>
          <w:sz w:val="24"/>
          <w:szCs w:val="24"/>
        </w:rPr>
        <w:footnoteReference w:id="3"/>
      </w:r>
      <w:r w:rsidR="00520F23">
        <w:rPr>
          <w:rFonts w:ascii="Arial" w:hAnsi="Arial" w:cs="Arial"/>
          <w:i/>
          <w:sz w:val="24"/>
          <w:szCs w:val="24"/>
        </w:rPr>
        <w:t xml:space="preserve"> </w:t>
      </w:r>
      <w:r w:rsidR="00CF15B4" w:rsidRPr="00A60D94">
        <w:rPr>
          <w:rFonts w:ascii="Arial" w:hAnsi="Arial" w:cs="Arial"/>
          <w:sz w:val="24"/>
          <w:szCs w:val="24"/>
        </w:rPr>
        <w:t>wherein a sentence of four year’s impri</w:t>
      </w:r>
      <w:r w:rsidR="00A9336D">
        <w:rPr>
          <w:rFonts w:ascii="Arial" w:hAnsi="Arial" w:cs="Arial"/>
          <w:sz w:val="24"/>
          <w:szCs w:val="24"/>
        </w:rPr>
        <w:t>sonment for one ox valued at N$</w:t>
      </w:r>
      <w:r w:rsidR="003B0CB3">
        <w:rPr>
          <w:rFonts w:ascii="Arial" w:hAnsi="Arial" w:cs="Arial"/>
          <w:sz w:val="24"/>
          <w:szCs w:val="24"/>
        </w:rPr>
        <w:t xml:space="preserve">5000 was set aside. </w:t>
      </w:r>
      <w:r w:rsidR="00CF15B4" w:rsidRPr="00A60D94">
        <w:rPr>
          <w:rFonts w:ascii="Arial" w:hAnsi="Arial" w:cs="Arial"/>
          <w:sz w:val="24"/>
          <w:szCs w:val="24"/>
        </w:rPr>
        <w:t xml:space="preserve">The </w:t>
      </w:r>
      <w:r w:rsidR="003B0CB3">
        <w:rPr>
          <w:rFonts w:ascii="Arial" w:hAnsi="Arial" w:cs="Arial"/>
          <w:sz w:val="24"/>
          <w:szCs w:val="24"/>
        </w:rPr>
        <w:t xml:space="preserve">review court held the view </w:t>
      </w:r>
      <w:r w:rsidR="00CF15B4" w:rsidRPr="00A60D94">
        <w:rPr>
          <w:rFonts w:ascii="Arial" w:hAnsi="Arial" w:cs="Arial"/>
          <w:sz w:val="24"/>
          <w:szCs w:val="24"/>
        </w:rPr>
        <w:t xml:space="preserve">that it was too harsh and it replaced it with a sentence of three years’ imprisonment </w:t>
      </w:r>
      <w:r w:rsidR="003D6162" w:rsidRPr="00A60D94">
        <w:rPr>
          <w:rFonts w:ascii="Arial" w:hAnsi="Arial" w:cs="Arial"/>
          <w:sz w:val="24"/>
          <w:szCs w:val="24"/>
        </w:rPr>
        <w:t>and suspended on</w:t>
      </w:r>
      <w:r w:rsidR="008413F5" w:rsidRPr="00A60D94">
        <w:rPr>
          <w:rFonts w:ascii="Arial" w:hAnsi="Arial" w:cs="Arial"/>
          <w:sz w:val="24"/>
          <w:szCs w:val="24"/>
        </w:rPr>
        <w:t xml:space="preserve">e year thereof conditionally. Mr Andreas also relied on </w:t>
      </w:r>
      <w:r w:rsidR="00A9336D">
        <w:rPr>
          <w:rFonts w:ascii="Arial" w:hAnsi="Arial" w:cs="Arial"/>
          <w:sz w:val="24"/>
          <w:szCs w:val="24"/>
        </w:rPr>
        <w:t>the sentence imposed i</w:t>
      </w:r>
      <w:r w:rsidR="008413F5" w:rsidRPr="00A60D94">
        <w:rPr>
          <w:rFonts w:ascii="Arial" w:hAnsi="Arial" w:cs="Arial"/>
          <w:sz w:val="24"/>
          <w:szCs w:val="24"/>
        </w:rPr>
        <w:t xml:space="preserve">n </w:t>
      </w:r>
      <w:r w:rsidR="008413F5" w:rsidRPr="000C3A9B">
        <w:rPr>
          <w:rFonts w:ascii="Arial" w:hAnsi="Arial" w:cs="Arial"/>
          <w:i/>
          <w:sz w:val="24"/>
          <w:szCs w:val="24"/>
        </w:rPr>
        <w:t>Naobeb v S</w:t>
      </w:r>
      <w:r w:rsidR="008413F5">
        <w:rPr>
          <w:rStyle w:val="FootnoteReference"/>
          <w:rFonts w:ascii="Arial" w:hAnsi="Arial" w:cs="Arial"/>
          <w:sz w:val="24"/>
          <w:szCs w:val="24"/>
        </w:rPr>
        <w:footnoteReference w:id="4"/>
      </w:r>
      <w:r w:rsidR="003B0CB3">
        <w:rPr>
          <w:rFonts w:ascii="Arial" w:hAnsi="Arial" w:cs="Arial"/>
          <w:i/>
          <w:sz w:val="24"/>
          <w:szCs w:val="24"/>
        </w:rPr>
        <w:t xml:space="preserve"> </w:t>
      </w:r>
      <w:r w:rsidR="00F0456B" w:rsidRPr="00A60D94">
        <w:rPr>
          <w:rFonts w:ascii="Arial" w:hAnsi="Arial" w:cs="Arial"/>
          <w:sz w:val="24"/>
          <w:szCs w:val="24"/>
        </w:rPr>
        <w:t>where</w:t>
      </w:r>
      <w:r w:rsidR="003B0CB3">
        <w:rPr>
          <w:rFonts w:ascii="Arial" w:hAnsi="Arial" w:cs="Arial"/>
          <w:sz w:val="24"/>
          <w:szCs w:val="24"/>
        </w:rPr>
        <w:t>in</w:t>
      </w:r>
      <w:r w:rsidR="008D4C2B">
        <w:rPr>
          <w:rFonts w:ascii="Arial" w:hAnsi="Arial" w:cs="Arial"/>
          <w:sz w:val="24"/>
          <w:szCs w:val="24"/>
        </w:rPr>
        <w:t xml:space="preserve"> the appeal </w:t>
      </w:r>
      <w:r w:rsidR="007F63CD">
        <w:rPr>
          <w:rFonts w:ascii="Arial" w:hAnsi="Arial" w:cs="Arial"/>
          <w:sz w:val="24"/>
          <w:szCs w:val="24"/>
        </w:rPr>
        <w:t>court had</w:t>
      </w:r>
      <w:r w:rsidR="008D4C2B">
        <w:rPr>
          <w:rFonts w:ascii="Arial" w:hAnsi="Arial" w:cs="Arial"/>
          <w:sz w:val="24"/>
          <w:szCs w:val="24"/>
        </w:rPr>
        <w:t xml:space="preserve"> set aside parts of the convictions and sentences of the court</w:t>
      </w:r>
      <w:r w:rsidR="008D4C2B" w:rsidRPr="008D4C2B">
        <w:rPr>
          <w:rFonts w:ascii="Arial" w:hAnsi="Arial" w:cs="Arial"/>
          <w:i/>
          <w:sz w:val="24"/>
          <w:szCs w:val="24"/>
        </w:rPr>
        <w:t xml:space="preserve"> a quo.</w:t>
      </w:r>
      <w:r w:rsidR="008D4C2B">
        <w:rPr>
          <w:rFonts w:ascii="Arial" w:hAnsi="Arial" w:cs="Arial"/>
          <w:i/>
          <w:sz w:val="24"/>
          <w:szCs w:val="24"/>
        </w:rPr>
        <w:t xml:space="preserve"> </w:t>
      </w:r>
      <w:r w:rsidR="008D4C2B" w:rsidRPr="008D4C2B">
        <w:rPr>
          <w:rFonts w:ascii="Arial" w:hAnsi="Arial" w:cs="Arial"/>
          <w:sz w:val="24"/>
          <w:szCs w:val="24"/>
        </w:rPr>
        <w:t>In</w:t>
      </w:r>
      <w:r w:rsidR="008D4C2B">
        <w:rPr>
          <w:rFonts w:ascii="Arial" w:hAnsi="Arial" w:cs="Arial"/>
          <w:i/>
          <w:sz w:val="24"/>
          <w:szCs w:val="24"/>
        </w:rPr>
        <w:t xml:space="preserve"> Noabeb</w:t>
      </w:r>
      <w:r w:rsidR="00A9336D">
        <w:rPr>
          <w:rFonts w:ascii="Arial" w:hAnsi="Arial" w:cs="Arial"/>
          <w:i/>
          <w:sz w:val="24"/>
          <w:szCs w:val="24"/>
        </w:rPr>
        <w:t>,</w:t>
      </w:r>
      <w:r w:rsidR="008D4C2B" w:rsidRPr="008D4C2B">
        <w:rPr>
          <w:rFonts w:ascii="Arial" w:hAnsi="Arial" w:cs="Arial"/>
          <w:sz w:val="24"/>
          <w:szCs w:val="24"/>
        </w:rPr>
        <w:t xml:space="preserve"> the court on appeal</w:t>
      </w:r>
      <w:r w:rsidR="008D4C2B">
        <w:rPr>
          <w:rFonts w:ascii="Arial" w:hAnsi="Arial" w:cs="Arial"/>
          <w:i/>
          <w:sz w:val="24"/>
          <w:szCs w:val="24"/>
        </w:rPr>
        <w:t xml:space="preserve"> </w:t>
      </w:r>
      <w:r w:rsidR="003B0CB3">
        <w:rPr>
          <w:rFonts w:ascii="Arial" w:hAnsi="Arial" w:cs="Arial"/>
          <w:sz w:val="24"/>
          <w:szCs w:val="24"/>
        </w:rPr>
        <w:t xml:space="preserve">convicted for </w:t>
      </w:r>
      <w:r w:rsidR="00F0456B" w:rsidRPr="00A60D94">
        <w:rPr>
          <w:rFonts w:ascii="Arial" w:eastAsia="Times New Roman" w:hAnsi="Arial" w:cs="Arial"/>
          <w:sz w:val="24"/>
          <w:szCs w:val="24"/>
          <w:lang w:eastAsia="en-ZA"/>
        </w:rPr>
        <w:t xml:space="preserve">stock theft of two cattle in </w:t>
      </w:r>
      <w:r w:rsidR="00A60D94" w:rsidRPr="00A60D94">
        <w:rPr>
          <w:rFonts w:ascii="Arial" w:eastAsia="Times New Roman" w:hAnsi="Arial" w:cs="Arial"/>
          <w:sz w:val="24"/>
          <w:szCs w:val="24"/>
          <w:lang w:eastAsia="en-ZA"/>
        </w:rPr>
        <w:t>respect of count one and three</w:t>
      </w:r>
      <w:r w:rsidR="00A9336D">
        <w:rPr>
          <w:rFonts w:ascii="Arial" w:eastAsia="Times New Roman" w:hAnsi="Arial" w:cs="Arial"/>
          <w:sz w:val="24"/>
          <w:szCs w:val="24"/>
          <w:lang w:eastAsia="en-ZA"/>
        </w:rPr>
        <w:t>,</w:t>
      </w:r>
      <w:r w:rsidR="00A60D94" w:rsidRPr="00A60D94">
        <w:rPr>
          <w:rFonts w:ascii="Arial" w:eastAsia="Times New Roman" w:hAnsi="Arial" w:cs="Arial"/>
          <w:sz w:val="24"/>
          <w:szCs w:val="24"/>
          <w:lang w:eastAsia="en-ZA"/>
        </w:rPr>
        <w:t xml:space="preserve"> and the counts where taken together for sentencing</w:t>
      </w:r>
      <w:r w:rsidR="003B0CB3">
        <w:rPr>
          <w:rFonts w:ascii="Arial" w:eastAsia="Times New Roman" w:hAnsi="Arial" w:cs="Arial"/>
          <w:sz w:val="24"/>
          <w:szCs w:val="24"/>
          <w:lang w:eastAsia="en-ZA"/>
        </w:rPr>
        <w:t xml:space="preserve">. The </w:t>
      </w:r>
      <w:r w:rsidR="008D4C2B">
        <w:rPr>
          <w:rFonts w:ascii="Arial" w:eastAsia="Times New Roman" w:hAnsi="Arial" w:cs="Arial"/>
          <w:sz w:val="24"/>
          <w:szCs w:val="24"/>
          <w:lang w:eastAsia="en-ZA"/>
        </w:rPr>
        <w:t>appellant</w:t>
      </w:r>
      <w:r w:rsidR="00A60D94" w:rsidRPr="00A60D94">
        <w:rPr>
          <w:rFonts w:ascii="Arial" w:eastAsia="Times New Roman" w:hAnsi="Arial" w:cs="Arial"/>
          <w:sz w:val="24"/>
          <w:szCs w:val="24"/>
          <w:lang w:eastAsia="en-ZA"/>
        </w:rPr>
        <w:t xml:space="preserve"> was sentenced to </w:t>
      </w:r>
      <w:r w:rsidR="00F0456B" w:rsidRPr="00A60D94">
        <w:rPr>
          <w:rFonts w:ascii="Arial" w:eastAsia="Times New Roman" w:hAnsi="Arial" w:cs="Arial"/>
          <w:sz w:val="24"/>
          <w:szCs w:val="24"/>
          <w:lang w:eastAsia="en-ZA"/>
        </w:rPr>
        <w:t xml:space="preserve">two years’ imprisonment of which six months imprisonment </w:t>
      </w:r>
      <w:r w:rsidR="00A60D94" w:rsidRPr="00A60D94">
        <w:rPr>
          <w:rFonts w:ascii="Arial" w:eastAsia="Times New Roman" w:hAnsi="Arial" w:cs="Arial"/>
          <w:sz w:val="24"/>
          <w:szCs w:val="24"/>
          <w:lang w:eastAsia="en-ZA"/>
        </w:rPr>
        <w:t xml:space="preserve">was conditionally suspended. </w:t>
      </w:r>
    </w:p>
    <w:p w14:paraId="7AE250EA" w14:textId="77777777" w:rsidR="000C3A9B" w:rsidRDefault="000C3A9B" w:rsidP="00A578E3">
      <w:pPr>
        <w:spacing w:after="0" w:line="360" w:lineRule="auto"/>
        <w:jc w:val="both"/>
        <w:rPr>
          <w:rFonts w:ascii="Arial" w:eastAsia="Times New Roman" w:hAnsi="Arial" w:cs="Arial"/>
          <w:sz w:val="24"/>
          <w:szCs w:val="24"/>
          <w:lang w:eastAsia="en-ZA"/>
        </w:rPr>
      </w:pPr>
    </w:p>
    <w:p w14:paraId="7C87E009" w14:textId="5D46E36E" w:rsidR="00B14CA1" w:rsidRDefault="000C3A9B" w:rsidP="00A578E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[10]</w:t>
      </w:r>
      <w:r>
        <w:rPr>
          <w:rFonts w:ascii="Arial" w:eastAsia="Times New Roman" w:hAnsi="Arial" w:cs="Arial"/>
          <w:sz w:val="24"/>
          <w:szCs w:val="24"/>
          <w:lang w:eastAsia="en-ZA"/>
        </w:rPr>
        <w:tab/>
      </w:r>
      <w:r w:rsidR="00AE7C32">
        <w:rPr>
          <w:rFonts w:ascii="Arial" w:eastAsia="Times New Roman" w:hAnsi="Arial" w:cs="Arial"/>
          <w:sz w:val="24"/>
          <w:szCs w:val="24"/>
          <w:lang w:eastAsia="en-ZA"/>
        </w:rPr>
        <w:t>Ms Esterhuiz</w:t>
      </w:r>
      <w:r w:rsidR="000F56DA">
        <w:rPr>
          <w:rFonts w:ascii="Arial" w:eastAsia="Times New Roman" w:hAnsi="Arial" w:cs="Arial"/>
          <w:sz w:val="24"/>
          <w:szCs w:val="24"/>
          <w:lang w:eastAsia="en-ZA"/>
        </w:rPr>
        <w:t>en a</w:t>
      </w:r>
      <w:r w:rsidR="00B14CA1">
        <w:rPr>
          <w:rFonts w:ascii="Arial" w:eastAsia="Times New Roman" w:hAnsi="Arial" w:cs="Arial"/>
          <w:sz w:val="24"/>
          <w:szCs w:val="24"/>
          <w:lang w:eastAsia="en-ZA"/>
        </w:rPr>
        <w:t xml:space="preserve">rgued that the court </w:t>
      </w:r>
      <w:r w:rsidR="00B14CA1" w:rsidRPr="00AE7C32">
        <w:rPr>
          <w:rFonts w:ascii="Arial" w:eastAsia="Times New Roman" w:hAnsi="Arial" w:cs="Arial"/>
          <w:i/>
          <w:sz w:val="24"/>
          <w:szCs w:val="24"/>
          <w:lang w:eastAsia="en-ZA"/>
        </w:rPr>
        <w:t>a quo</w:t>
      </w:r>
      <w:r w:rsidR="00520F23">
        <w:rPr>
          <w:rFonts w:ascii="Arial" w:eastAsia="Times New Roman" w:hAnsi="Arial" w:cs="Arial"/>
          <w:sz w:val="24"/>
          <w:szCs w:val="24"/>
          <w:lang w:eastAsia="en-ZA"/>
        </w:rPr>
        <w:t xml:space="preserve"> exercised its</w:t>
      </w:r>
      <w:r w:rsidR="00B14CA1">
        <w:rPr>
          <w:rFonts w:ascii="Arial" w:eastAsia="Times New Roman" w:hAnsi="Arial" w:cs="Arial"/>
          <w:sz w:val="24"/>
          <w:szCs w:val="24"/>
          <w:lang w:eastAsia="en-ZA"/>
        </w:rPr>
        <w:t xml:space="preserve"> sentencing discretion judiciously and fairly. S</w:t>
      </w:r>
      <w:r w:rsidR="005A75B9">
        <w:rPr>
          <w:rFonts w:ascii="Arial" w:eastAsia="Times New Roman" w:hAnsi="Arial" w:cs="Arial"/>
          <w:sz w:val="24"/>
          <w:szCs w:val="24"/>
          <w:lang w:eastAsia="en-ZA"/>
        </w:rPr>
        <w:t xml:space="preserve">he </w:t>
      </w:r>
      <w:r w:rsidR="00AE7C32">
        <w:rPr>
          <w:rFonts w:ascii="Arial" w:eastAsia="Times New Roman" w:hAnsi="Arial" w:cs="Arial"/>
          <w:sz w:val="24"/>
          <w:szCs w:val="24"/>
          <w:lang w:eastAsia="en-ZA"/>
        </w:rPr>
        <w:t xml:space="preserve">also </w:t>
      </w:r>
      <w:r w:rsidR="005A75B9">
        <w:rPr>
          <w:rFonts w:ascii="Arial" w:eastAsia="Times New Roman" w:hAnsi="Arial" w:cs="Arial"/>
          <w:sz w:val="24"/>
          <w:szCs w:val="24"/>
          <w:lang w:eastAsia="en-ZA"/>
        </w:rPr>
        <w:t xml:space="preserve">cited several </w:t>
      </w:r>
      <w:r w:rsidR="007F63CD">
        <w:rPr>
          <w:rFonts w:ascii="Arial" w:eastAsia="Times New Roman" w:hAnsi="Arial" w:cs="Arial"/>
          <w:sz w:val="24"/>
          <w:szCs w:val="24"/>
          <w:lang w:eastAsia="en-ZA"/>
        </w:rPr>
        <w:t>stock theft</w:t>
      </w:r>
      <w:r w:rsidR="00AE7C32">
        <w:rPr>
          <w:rFonts w:ascii="Arial" w:eastAsia="Times New Roman" w:hAnsi="Arial" w:cs="Arial"/>
          <w:sz w:val="24"/>
          <w:szCs w:val="24"/>
          <w:lang w:eastAsia="en-ZA"/>
        </w:rPr>
        <w:t xml:space="preserve"> matters and the sentences therein. I</w:t>
      </w:r>
      <w:r w:rsidR="00A93038">
        <w:rPr>
          <w:rFonts w:ascii="Arial" w:eastAsia="Times New Roman" w:hAnsi="Arial" w:cs="Arial"/>
          <w:sz w:val="24"/>
          <w:szCs w:val="24"/>
          <w:lang w:eastAsia="en-ZA"/>
        </w:rPr>
        <w:t xml:space="preserve">n </w:t>
      </w:r>
      <w:r w:rsidR="00A93038" w:rsidRPr="00A93038">
        <w:rPr>
          <w:rFonts w:ascii="Arial" w:eastAsia="Times New Roman" w:hAnsi="Arial" w:cs="Arial"/>
          <w:i/>
          <w:sz w:val="24"/>
          <w:szCs w:val="24"/>
          <w:lang w:eastAsia="en-ZA"/>
        </w:rPr>
        <w:t>S v Kalaluka</w:t>
      </w:r>
      <w:r w:rsidR="00A93038">
        <w:rPr>
          <w:rStyle w:val="FootnoteReference"/>
          <w:rFonts w:ascii="Arial" w:eastAsia="Times New Roman" w:hAnsi="Arial" w:cs="Arial"/>
          <w:sz w:val="24"/>
          <w:szCs w:val="24"/>
          <w:lang w:eastAsia="en-ZA"/>
        </w:rPr>
        <w:footnoteReference w:id="5"/>
      </w:r>
      <w:r w:rsidR="00A9336D">
        <w:rPr>
          <w:rFonts w:ascii="Arial" w:eastAsia="Times New Roman" w:hAnsi="Arial" w:cs="Arial"/>
          <w:sz w:val="24"/>
          <w:szCs w:val="24"/>
          <w:lang w:eastAsia="en-ZA"/>
        </w:rPr>
        <w:t xml:space="preserve"> the conviction for theft of stock was valued at N$9</w:t>
      </w:r>
      <w:r w:rsidR="00A93038">
        <w:rPr>
          <w:rFonts w:ascii="Arial" w:eastAsia="Times New Roman" w:hAnsi="Arial" w:cs="Arial"/>
          <w:sz w:val="24"/>
          <w:szCs w:val="24"/>
          <w:lang w:eastAsia="en-ZA"/>
        </w:rPr>
        <w:t xml:space="preserve">000 and all </w:t>
      </w:r>
      <w:r w:rsidR="00AE7C32">
        <w:rPr>
          <w:rFonts w:ascii="Arial" w:eastAsia="Times New Roman" w:hAnsi="Arial" w:cs="Arial"/>
          <w:sz w:val="24"/>
          <w:szCs w:val="24"/>
          <w:lang w:eastAsia="en-ZA"/>
        </w:rPr>
        <w:t xml:space="preserve">the </w:t>
      </w:r>
      <w:r w:rsidR="00A93038">
        <w:rPr>
          <w:rFonts w:ascii="Arial" w:eastAsia="Times New Roman" w:hAnsi="Arial" w:cs="Arial"/>
          <w:sz w:val="24"/>
          <w:szCs w:val="24"/>
          <w:lang w:eastAsia="en-ZA"/>
        </w:rPr>
        <w:t>stock w</w:t>
      </w:r>
      <w:r w:rsidR="00A9336D">
        <w:rPr>
          <w:rFonts w:ascii="Arial" w:eastAsia="Times New Roman" w:hAnsi="Arial" w:cs="Arial"/>
          <w:sz w:val="24"/>
          <w:szCs w:val="24"/>
          <w:lang w:eastAsia="en-ZA"/>
        </w:rPr>
        <w:t>as recovered. The sentence of twelve</w:t>
      </w:r>
      <w:r w:rsidR="00A93038">
        <w:rPr>
          <w:rFonts w:ascii="Arial" w:eastAsia="Times New Roman" w:hAnsi="Arial" w:cs="Arial"/>
          <w:sz w:val="24"/>
          <w:szCs w:val="24"/>
          <w:lang w:eastAsia="en-ZA"/>
        </w:rPr>
        <w:t xml:space="preserve"> years’ imprisonment of which </w:t>
      </w:r>
      <w:r w:rsidR="00AE7C32">
        <w:rPr>
          <w:rFonts w:ascii="Arial" w:eastAsia="Times New Roman" w:hAnsi="Arial" w:cs="Arial"/>
          <w:sz w:val="24"/>
          <w:szCs w:val="24"/>
          <w:lang w:eastAsia="en-ZA"/>
        </w:rPr>
        <w:t xml:space="preserve">four years’ imprisonment </w:t>
      </w:r>
      <w:r w:rsidR="005A75B9">
        <w:rPr>
          <w:rFonts w:ascii="Arial" w:eastAsia="Times New Roman" w:hAnsi="Arial" w:cs="Arial"/>
          <w:sz w:val="24"/>
          <w:szCs w:val="24"/>
          <w:lang w:eastAsia="en-ZA"/>
        </w:rPr>
        <w:t>was suspended conditionally</w:t>
      </w:r>
      <w:r w:rsidR="00AE7C32">
        <w:rPr>
          <w:rFonts w:ascii="Arial" w:eastAsia="Times New Roman" w:hAnsi="Arial" w:cs="Arial"/>
          <w:sz w:val="24"/>
          <w:szCs w:val="24"/>
          <w:lang w:eastAsia="en-ZA"/>
        </w:rPr>
        <w:t>,</w:t>
      </w:r>
      <w:r w:rsidR="00C8017E">
        <w:rPr>
          <w:rFonts w:ascii="Arial" w:eastAsia="Times New Roman" w:hAnsi="Arial" w:cs="Arial"/>
          <w:sz w:val="24"/>
          <w:szCs w:val="24"/>
          <w:lang w:eastAsia="en-ZA"/>
        </w:rPr>
        <w:t xml:space="preserve"> was confirmed by the</w:t>
      </w:r>
      <w:r w:rsidR="005A75B9">
        <w:rPr>
          <w:rFonts w:ascii="Arial" w:eastAsia="Times New Roman" w:hAnsi="Arial" w:cs="Arial"/>
          <w:sz w:val="24"/>
          <w:szCs w:val="24"/>
          <w:lang w:eastAsia="en-ZA"/>
        </w:rPr>
        <w:t xml:space="preserve"> appeal court</w:t>
      </w:r>
      <w:r w:rsidR="00A9336D">
        <w:rPr>
          <w:rFonts w:ascii="Arial" w:eastAsia="Times New Roman" w:hAnsi="Arial" w:cs="Arial"/>
          <w:sz w:val="24"/>
          <w:szCs w:val="24"/>
          <w:lang w:eastAsia="en-ZA"/>
        </w:rPr>
        <w:t xml:space="preserve">. Thus, </w:t>
      </w:r>
      <w:r w:rsidR="00AE7C32">
        <w:rPr>
          <w:rFonts w:ascii="Arial" w:eastAsia="Times New Roman" w:hAnsi="Arial" w:cs="Arial"/>
          <w:sz w:val="24"/>
          <w:szCs w:val="24"/>
          <w:lang w:eastAsia="en-ZA"/>
        </w:rPr>
        <w:t>the appeal court f</w:t>
      </w:r>
      <w:r w:rsidR="00520F23">
        <w:rPr>
          <w:rFonts w:ascii="Arial" w:eastAsia="Times New Roman" w:hAnsi="Arial" w:cs="Arial"/>
          <w:sz w:val="24"/>
          <w:szCs w:val="24"/>
          <w:lang w:eastAsia="en-ZA"/>
        </w:rPr>
        <w:t>o</w:t>
      </w:r>
      <w:r w:rsidR="00AE7C32">
        <w:rPr>
          <w:rFonts w:ascii="Arial" w:eastAsia="Times New Roman" w:hAnsi="Arial" w:cs="Arial"/>
          <w:sz w:val="24"/>
          <w:szCs w:val="24"/>
          <w:lang w:eastAsia="en-ZA"/>
        </w:rPr>
        <w:t>und that t</w:t>
      </w:r>
      <w:r w:rsidR="005A75B9">
        <w:rPr>
          <w:rFonts w:ascii="Arial" w:eastAsia="Times New Roman" w:hAnsi="Arial" w:cs="Arial"/>
          <w:sz w:val="24"/>
          <w:szCs w:val="24"/>
          <w:lang w:eastAsia="en-ZA"/>
        </w:rPr>
        <w:t xml:space="preserve">here was no striking disparity between that sentence and a sentence that the appeal court would have imposed. In </w:t>
      </w:r>
      <w:r w:rsidR="005A75B9" w:rsidRPr="000F56DA">
        <w:rPr>
          <w:rFonts w:ascii="Arial" w:eastAsia="Times New Roman" w:hAnsi="Arial" w:cs="Arial"/>
          <w:i/>
          <w:sz w:val="24"/>
          <w:szCs w:val="24"/>
          <w:lang w:eastAsia="en-ZA"/>
        </w:rPr>
        <w:t>Johannes v S</w:t>
      </w:r>
      <w:r w:rsidR="000F56DA">
        <w:rPr>
          <w:rStyle w:val="FootnoteReference"/>
          <w:rFonts w:ascii="Arial" w:eastAsia="Times New Roman" w:hAnsi="Arial" w:cs="Arial"/>
          <w:sz w:val="24"/>
          <w:szCs w:val="24"/>
          <w:lang w:eastAsia="en-ZA"/>
        </w:rPr>
        <w:footnoteReference w:id="6"/>
      </w:r>
      <w:r w:rsidR="00A9336D">
        <w:rPr>
          <w:rFonts w:ascii="Arial" w:eastAsia="Times New Roman" w:hAnsi="Arial" w:cs="Arial"/>
          <w:sz w:val="24"/>
          <w:szCs w:val="24"/>
          <w:lang w:eastAsia="en-ZA"/>
        </w:rPr>
        <w:t xml:space="preserve"> a sentence of eight</w:t>
      </w:r>
      <w:r w:rsidR="005A75B9">
        <w:rPr>
          <w:rFonts w:ascii="Arial" w:eastAsia="Times New Roman" w:hAnsi="Arial" w:cs="Arial"/>
          <w:sz w:val="24"/>
          <w:szCs w:val="24"/>
          <w:lang w:eastAsia="en-ZA"/>
        </w:rPr>
        <w:t xml:space="preserve"> year’</w:t>
      </w:r>
      <w:r w:rsidR="000F56DA">
        <w:rPr>
          <w:rFonts w:ascii="Arial" w:eastAsia="Times New Roman" w:hAnsi="Arial" w:cs="Arial"/>
          <w:sz w:val="24"/>
          <w:szCs w:val="24"/>
          <w:lang w:eastAsia="en-ZA"/>
        </w:rPr>
        <w:t>s imprisonment was confi</w:t>
      </w:r>
      <w:r w:rsidR="005A75B9">
        <w:rPr>
          <w:rFonts w:ascii="Arial" w:eastAsia="Times New Roman" w:hAnsi="Arial" w:cs="Arial"/>
          <w:sz w:val="24"/>
          <w:szCs w:val="24"/>
          <w:lang w:eastAsia="en-ZA"/>
        </w:rPr>
        <w:t>rmed</w:t>
      </w:r>
      <w:r w:rsidR="00807743">
        <w:rPr>
          <w:rFonts w:ascii="Arial" w:eastAsia="Times New Roman" w:hAnsi="Arial" w:cs="Arial"/>
          <w:sz w:val="24"/>
          <w:szCs w:val="24"/>
          <w:lang w:eastAsia="en-ZA"/>
        </w:rPr>
        <w:t xml:space="preserve"> by the appeal court </w:t>
      </w:r>
      <w:r w:rsidR="005A75B9">
        <w:rPr>
          <w:rFonts w:ascii="Arial" w:eastAsia="Times New Roman" w:hAnsi="Arial" w:cs="Arial"/>
          <w:sz w:val="24"/>
          <w:szCs w:val="24"/>
          <w:lang w:eastAsia="en-ZA"/>
        </w:rPr>
        <w:t>for the theft of one head of cattle</w:t>
      </w:r>
      <w:r w:rsidR="000F56DA">
        <w:rPr>
          <w:rFonts w:ascii="Arial" w:eastAsia="Times New Roman" w:hAnsi="Arial" w:cs="Arial"/>
          <w:sz w:val="24"/>
          <w:szCs w:val="24"/>
          <w:lang w:eastAsia="en-ZA"/>
        </w:rPr>
        <w:t xml:space="preserve"> valued at N$</w:t>
      </w:r>
      <w:r w:rsidR="00807743">
        <w:rPr>
          <w:rFonts w:ascii="Arial" w:eastAsia="Times New Roman" w:hAnsi="Arial" w:cs="Arial"/>
          <w:sz w:val="24"/>
          <w:szCs w:val="24"/>
          <w:lang w:eastAsia="en-ZA"/>
        </w:rPr>
        <w:t xml:space="preserve">16000. </w:t>
      </w:r>
    </w:p>
    <w:p w14:paraId="03AAA71E" w14:textId="77777777" w:rsidR="00B14CA1" w:rsidRDefault="00B14CA1" w:rsidP="00A578E3">
      <w:pPr>
        <w:spacing w:after="0" w:line="360" w:lineRule="auto"/>
        <w:jc w:val="both"/>
        <w:rPr>
          <w:rFonts w:ascii="Arial" w:eastAsia="Times New Roman" w:hAnsi="Arial" w:cs="Arial"/>
          <w:sz w:val="24"/>
          <w:szCs w:val="24"/>
          <w:lang w:eastAsia="en-ZA"/>
        </w:rPr>
      </w:pPr>
    </w:p>
    <w:p w14:paraId="4FE7EC8D" w14:textId="6A1C753B" w:rsidR="001B207A" w:rsidRDefault="00632264" w:rsidP="00A578E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[11]</w:t>
      </w:r>
      <w:r>
        <w:rPr>
          <w:rFonts w:ascii="Arial" w:eastAsia="Times New Roman" w:hAnsi="Arial" w:cs="Arial"/>
          <w:sz w:val="24"/>
          <w:szCs w:val="24"/>
          <w:lang w:eastAsia="en-ZA"/>
        </w:rPr>
        <w:tab/>
      </w:r>
      <w:r w:rsidR="00AE7C32">
        <w:rPr>
          <w:rFonts w:ascii="Arial" w:eastAsia="Times New Roman" w:hAnsi="Arial" w:cs="Arial"/>
          <w:sz w:val="24"/>
          <w:szCs w:val="24"/>
          <w:lang w:eastAsia="en-ZA"/>
        </w:rPr>
        <w:t xml:space="preserve">I return to the appeal before this court. </w:t>
      </w:r>
      <w:r w:rsidR="00A13BDF">
        <w:rPr>
          <w:rFonts w:ascii="Arial" w:eastAsia="Times New Roman" w:hAnsi="Arial" w:cs="Arial"/>
          <w:sz w:val="24"/>
          <w:szCs w:val="24"/>
          <w:lang w:eastAsia="en-ZA"/>
        </w:rPr>
        <w:t xml:space="preserve">Several judgments were written to explain the new sentencing regime after the </w:t>
      </w:r>
      <w:r w:rsidR="001B207A">
        <w:rPr>
          <w:rFonts w:ascii="Arial" w:eastAsia="Times New Roman" w:hAnsi="Arial" w:cs="Arial"/>
          <w:sz w:val="24"/>
          <w:szCs w:val="24"/>
          <w:lang w:eastAsia="en-ZA"/>
        </w:rPr>
        <w:t xml:space="preserve">full bench decision of </w:t>
      </w:r>
      <w:r w:rsidR="001B207A" w:rsidRPr="00C96C5E">
        <w:rPr>
          <w:rFonts w:ascii="Arial" w:eastAsia="Times New Roman" w:hAnsi="Arial" w:cs="Arial"/>
          <w:i/>
          <w:sz w:val="24"/>
          <w:szCs w:val="24"/>
          <w:lang w:eastAsia="en-ZA"/>
        </w:rPr>
        <w:t>Protasius Daniel and another v Attorney General and two others</w:t>
      </w:r>
      <w:r w:rsidR="001B207A">
        <w:rPr>
          <w:rStyle w:val="FootnoteReference"/>
          <w:rFonts w:ascii="Arial" w:eastAsia="Times New Roman" w:hAnsi="Arial" w:cs="Arial"/>
          <w:sz w:val="24"/>
          <w:szCs w:val="24"/>
          <w:lang w:eastAsia="en-ZA"/>
        </w:rPr>
        <w:footnoteReference w:id="7"/>
      </w:r>
      <w:r w:rsidR="001B207A">
        <w:rPr>
          <w:rFonts w:ascii="Arial" w:eastAsia="Times New Roman" w:hAnsi="Arial" w:cs="Arial"/>
          <w:sz w:val="24"/>
          <w:szCs w:val="24"/>
          <w:lang w:eastAsia="en-ZA"/>
        </w:rPr>
        <w:t xml:space="preserve"> which struck down the mandatory minimum sentence for theft of stock wherei</w:t>
      </w:r>
      <w:r w:rsidR="00A264B1">
        <w:rPr>
          <w:rFonts w:ascii="Arial" w:eastAsia="Times New Roman" w:hAnsi="Arial" w:cs="Arial"/>
          <w:sz w:val="24"/>
          <w:szCs w:val="24"/>
          <w:lang w:eastAsia="en-ZA"/>
        </w:rPr>
        <w:t xml:space="preserve">n the value was more than </w:t>
      </w:r>
      <w:r w:rsidR="00A264B1">
        <w:rPr>
          <w:rFonts w:ascii="Arial" w:eastAsia="Times New Roman" w:hAnsi="Arial" w:cs="Arial"/>
          <w:sz w:val="24"/>
          <w:szCs w:val="24"/>
          <w:lang w:eastAsia="en-ZA"/>
        </w:rPr>
        <w:lastRenderedPageBreak/>
        <w:t>N$</w:t>
      </w:r>
      <w:r w:rsidR="00A13BDF">
        <w:rPr>
          <w:rFonts w:ascii="Arial" w:eastAsia="Times New Roman" w:hAnsi="Arial" w:cs="Arial"/>
          <w:sz w:val="24"/>
          <w:szCs w:val="24"/>
          <w:lang w:eastAsia="en-ZA"/>
        </w:rPr>
        <w:t>500.</w:t>
      </w:r>
      <w:r w:rsidR="001B207A">
        <w:rPr>
          <w:rFonts w:ascii="Arial" w:eastAsia="Times New Roman" w:hAnsi="Arial" w:cs="Arial"/>
          <w:sz w:val="24"/>
          <w:szCs w:val="24"/>
          <w:lang w:eastAsia="en-ZA"/>
        </w:rPr>
        <w:t xml:space="preserve"> </w:t>
      </w:r>
      <w:r w:rsidR="001B207A" w:rsidRPr="00B14CA1">
        <w:rPr>
          <w:rFonts w:ascii="Arial" w:eastAsia="Times New Roman" w:hAnsi="Arial" w:cs="Arial"/>
          <w:i/>
          <w:sz w:val="24"/>
          <w:szCs w:val="24"/>
          <w:lang w:eastAsia="en-ZA"/>
        </w:rPr>
        <w:t>S v Lwishi</w:t>
      </w:r>
      <w:r w:rsidR="001B207A">
        <w:rPr>
          <w:rStyle w:val="FootnoteReference"/>
          <w:rFonts w:ascii="Arial" w:eastAsia="Times New Roman" w:hAnsi="Arial" w:cs="Arial"/>
          <w:sz w:val="24"/>
          <w:szCs w:val="24"/>
          <w:lang w:eastAsia="en-ZA"/>
        </w:rPr>
        <w:footnoteReference w:id="8"/>
      </w:r>
      <w:r w:rsidR="001B207A">
        <w:rPr>
          <w:rFonts w:ascii="Arial" w:eastAsia="Times New Roman" w:hAnsi="Arial" w:cs="Arial"/>
          <w:sz w:val="24"/>
          <w:szCs w:val="24"/>
          <w:lang w:eastAsia="en-ZA"/>
        </w:rPr>
        <w:t xml:space="preserve"> </w:t>
      </w:r>
      <w:r w:rsidR="00C96C5E">
        <w:rPr>
          <w:rFonts w:ascii="Arial" w:eastAsia="Times New Roman" w:hAnsi="Arial" w:cs="Arial"/>
          <w:sz w:val="24"/>
          <w:szCs w:val="24"/>
          <w:lang w:eastAsia="en-ZA"/>
        </w:rPr>
        <w:t xml:space="preserve">represents one of those judgments where </w:t>
      </w:r>
      <w:r w:rsidR="001B207A">
        <w:rPr>
          <w:rFonts w:ascii="Arial" w:eastAsia="Times New Roman" w:hAnsi="Arial" w:cs="Arial"/>
          <w:sz w:val="24"/>
          <w:szCs w:val="24"/>
          <w:lang w:eastAsia="en-ZA"/>
        </w:rPr>
        <w:t xml:space="preserve">guidance </w:t>
      </w:r>
      <w:r w:rsidR="00C96C5E">
        <w:rPr>
          <w:rFonts w:ascii="Arial" w:eastAsia="Times New Roman" w:hAnsi="Arial" w:cs="Arial"/>
          <w:sz w:val="24"/>
          <w:szCs w:val="24"/>
          <w:lang w:eastAsia="en-ZA"/>
        </w:rPr>
        <w:t>was given for s</w:t>
      </w:r>
      <w:r w:rsidR="00640EC4">
        <w:rPr>
          <w:rFonts w:ascii="Arial" w:eastAsia="Times New Roman" w:hAnsi="Arial" w:cs="Arial"/>
          <w:sz w:val="24"/>
          <w:szCs w:val="24"/>
          <w:lang w:eastAsia="en-ZA"/>
        </w:rPr>
        <w:t xml:space="preserve">entencing on </w:t>
      </w:r>
      <w:r w:rsidR="007F63CD">
        <w:rPr>
          <w:rFonts w:ascii="Arial" w:eastAsia="Times New Roman" w:hAnsi="Arial" w:cs="Arial"/>
          <w:sz w:val="24"/>
          <w:szCs w:val="24"/>
          <w:lang w:eastAsia="en-ZA"/>
        </w:rPr>
        <w:t>stock theft</w:t>
      </w:r>
      <w:r w:rsidR="00640EC4">
        <w:rPr>
          <w:rFonts w:ascii="Arial" w:eastAsia="Times New Roman" w:hAnsi="Arial" w:cs="Arial"/>
          <w:sz w:val="24"/>
          <w:szCs w:val="24"/>
          <w:lang w:eastAsia="en-ZA"/>
        </w:rPr>
        <w:t xml:space="preserve"> matters. </w:t>
      </w:r>
      <w:r w:rsidR="00A13BDF" w:rsidRPr="00A13BDF">
        <w:rPr>
          <w:rFonts w:ascii="Arial" w:eastAsia="Times New Roman" w:hAnsi="Arial" w:cs="Arial"/>
          <w:i/>
          <w:sz w:val="24"/>
          <w:szCs w:val="24"/>
          <w:lang w:eastAsia="en-ZA"/>
        </w:rPr>
        <w:t>Lwishi</w:t>
      </w:r>
      <w:r w:rsidR="00A13BDF">
        <w:rPr>
          <w:rFonts w:ascii="Arial" w:eastAsia="Times New Roman" w:hAnsi="Arial" w:cs="Arial"/>
          <w:sz w:val="24"/>
          <w:szCs w:val="24"/>
          <w:lang w:eastAsia="en-ZA"/>
        </w:rPr>
        <w:t xml:space="preserve"> inter alia stated that where </w:t>
      </w:r>
      <w:r w:rsidR="00E7416E">
        <w:rPr>
          <w:rFonts w:ascii="Arial" w:eastAsia="Times New Roman" w:hAnsi="Arial" w:cs="Arial"/>
          <w:sz w:val="24"/>
          <w:szCs w:val="24"/>
          <w:lang w:eastAsia="en-ZA"/>
        </w:rPr>
        <w:t>the value of the stock is m</w:t>
      </w:r>
      <w:r w:rsidR="00640EC4">
        <w:rPr>
          <w:rFonts w:ascii="Arial" w:eastAsia="Times New Roman" w:hAnsi="Arial" w:cs="Arial"/>
          <w:sz w:val="24"/>
          <w:szCs w:val="24"/>
          <w:lang w:eastAsia="en-ZA"/>
        </w:rPr>
        <w:t xml:space="preserve">ore than </w:t>
      </w:r>
      <w:r w:rsidR="00C96C5E">
        <w:rPr>
          <w:rFonts w:ascii="Arial" w:eastAsia="Times New Roman" w:hAnsi="Arial" w:cs="Arial"/>
          <w:sz w:val="24"/>
          <w:szCs w:val="24"/>
          <w:lang w:eastAsia="en-ZA"/>
        </w:rPr>
        <w:t>N$500</w:t>
      </w:r>
      <w:r w:rsidR="00A264B1">
        <w:rPr>
          <w:rFonts w:ascii="Arial" w:eastAsia="Times New Roman" w:hAnsi="Arial" w:cs="Arial"/>
          <w:sz w:val="24"/>
          <w:szCs w:val="24"/>
          <w:lang w:eastAsia="en-ZA"/>
        </w:rPr>
        <w:t xml:space="preserve">, </w:t>
      </w:r>
      <w:r w:rsidR="00E7416E">
        <w:rPr>
          <w:rFonts w:ascii="Arial" w:eastAsia="Times New Roman" w:hAnsi="Arial" w:cs="Arial"/>
          <w:sz w:val="24"/>
          <w:szCs w:val="24"/>
          <w:lang w:eastAsia="en-ZA"/>
        </w:rPr>
        <w:t xml:space="preserve">the court’s approach </w:t>
      </w:r>
      <w:r w:rsidR="00A13BDF">
        <w:rPr>
          <w:rFonts w:ascii="Arial" w:eastAsia="Times New Roman" w:hAnsi="Arial" w:cs="Arial"/>
          <w:sz w:val="24"/>
          <w:szCs w:val="24"/>
          <w:lang w:eastAsia="en-ZA"/>
        </w:rPr>
        <w:t xml:space="preserve">should be to </w:t>
      </w:r>
      <w:r w:rsidR="00C96C5E">
        <w:rPr>
          <w:rFonts w:ascii="Arial" w:eastAsia="Times New Roman" w:hAnsi="Arial" w:cs="Arial"/>
          <w:sz w:val="24"/>
          <w:szCs w:val="24"/>
          <w:lang w:eastAsia="en-ZA"/>
        </w:rPr>
        <w:t>commensurate the senten</w:t>
      </w:r>
      <w:r w:rsidR="00A13BDF">
        <w:rPr>
          <w:rFonts w:ascii="Arial" w:eastAsia="Times New Roman" w:hAnsi="Arial" w:cs="Arial"/>
          <w:sz w:val="24"/>
          <w:szCs w:val="24"/>
          <w:lang w:eastAsia="en-ZA"/>
        </w:rPr>
        <w:t xml:space="preserve">ce with the value of the stock and that </w:t>
      </w:r>
      <w:r w:rsidR="00520F23">
        <w:rPr>
          <w:rFonts w:ascii="Arial" w:eastAsia="Times New Roman" w:hAnsi="Arial" w:cs="Arial"/>
          <w:sz w:val="24"/>
          <w:szCs w:val="24"/>
          <w:lang w:eastAsia="en-ZA"/>
        </w:rPr>
        <w:t>the</w:t>
      </w:r>
      <w:r w:rsidR="00640EC4">
        <w:rPr>
          <w:rFonts w:ascii="Arial" w:eastAsia="Times New Roman" w:hAnsi="Arial" w:cs="Arial"/>
          <w:sz w:val="24"/>
          <w:szCs w:val="24"/>
          <w:lang w:eastAsia="en-ZA"/>
        </w:rPr>
        <w:t xml:space="preserve"> </w:t>
      </w:r>
      <w:r w:rsidR="001B207A">
        <w:rPr>
          <w:rFonts w:ascii="Arial" w:eastAsia="Times New Roman" w:hAnsi="Arial" w:cs="Arial"/>
          <w:sz w:val="24"/>
          <w:szCs w:val="24"/>
          <w:lang w:eastAsia="en-ZA"/>
        </w:rPr>
        <w:t>courts are required to consider the usual factors in sentencing</w:t>
      </w:r>
      <w:r w:rsidR="00520F23">
        <w:rPr>
          <w:rFonts w:ascii="Arial" w:eastAsia="Times New Roman" w:hAnsi="Arial" w:cs="Arial"/>
          <w:sz w:val="24"/>
          <w:szCs w:val="24"/>
          <w:lang w:eastAsia="en-ZA"/>
        </w:rPr>
        <w:t>,</w:t>
      </w:r>
      <w:r w:rsidR="001B207A">
        <w:rPr>
          <w:rFonts w:ascii="Arial" w:eastAsia="Times New Roman" w:hAnsi="Arial" w:cs="Arial"/>
          <w:sz w:val="24"/>
          <w:szCs w:val="24"/>
          <w:lang w:eastAsia="en-ZA"/>
        </w:rPr>
        <w:t xml:space="preserve"> whilst still being mindful of the need to impose deterrent sentences. </w:t>
      </w:r>
      <w:r w:rsidR="00520F23">
        <w:rPr>
          <w:rFonts w:ascii="Arial" w:eastAsia="Times New Roman" w:hAnsi="Arial" w:cs="Arial"/>
          <w:sz w:val="24"/>
          <w:szCs w:val="24"/>
          <w:lang w:eastAsia="en-ZA"/>
        </w:rPr>
        <w:t xml:space="preserve">Furthermore, that </w:t>
      </w:r>
      <w:r w:rsidR="001B207A">
        <w:rPr>
          <w:rFonts w:ascii="Arial" w:eastAsia="Times New Roman" w:hAnsi="Arial" w:cs="Arial"/>
          <w:sz w:val="24"/>
          <w:szCs w:val="24"/>
          <w:lang w:eastAsia="en-ZA"/>
        </w:rPr>
        <w:t>appropriate lengthy custodial sentences should be imposed to serve as deterrence in a particular case, as well as generally. Ultimately, that would give effect to the Legislature’s intention to ad</w:t>
      </w:r>
      <w:r w:rsidR="00E7416E">
        <w:rPr>
          <w:rFonts w:ascii="Arial" w:eastAsia="Times New Roman" w:hAnsi="Arial" w:cs="Arial"/>
          <w:sz w:val="24"/>
          <w:szCs w:val="24"/>
          <w:lang w:eastAsia="en-ZA"/>
        </w:rPr>
        <w:t xml:space="preserve">dress the problem of </w:t>
      </w:r>
      <w:r w:rsidR="007F63CD">
        <w:rPr>
          <w:rFonts w:ascii="Arial" w:eastAsia="Times New Roman" w:hAnsi="Arial" w:cs="Arial"/>
          <w:sz w:val="24"/>
          <w:szCs w:val="24"/>
          <w:lang w:eastAsia="en-ZA"/>
        </w:rPr>
        <w:t>stock theft</w:t>
      </w:r>
      <w:r w:rsidR="00E7416E">
        <w:rPr>
          <w:rFonts w:ascii="Arial" w:eastAsia="Times New Roman" w:hAnsi="Arial" w:cs="Arial"/>
          <w:sz w:val="24"/>
          <w:szCs w:val="24"/>
          <w:lang w:eastAsia="en-ZA"/>
        </w:rPr>
        <w:t xml:space="preserve"> (</w:t>
      </w:r>
      <w:r w:rsidR="001B207A">
        <w:rPr>
          <w:rFonts w:ascii="Arial" w:eastAsia="Times New Roman" w:hAnsi="Arial" w:cs="Arial"/>
          <w:sz w:val="24"/>
          <w:szCs w:val="24"/>
          <w:lang w:eastAsia="en-ZA"/>
        </w:rPr>
        <w:t>w</w:t>
      </w:r>
      <w:r w:rsidR="00E7416E">
        <w:rPr>
          <w:rFonts w:ascii="Arial" w:eastAsia="Times New Roman" w:hAnsi="Arial" w:cs="Arial"/>
          <w:sz w:val="24"/>
          <w:szCs w:val="24"/>
          <w:lang w:eastAsia="en-ZA"/>
        </w:rPr>
        <w:t>hich is rampant in this country</w:t>
      </w:r>
      <w:r w:rsidR="001B207A">
        <w:rPr>
          <w:rFonts w:ascii="Arial" w:eastAsia="Times New Roman" w:hAnsi="Arial" w:cs="Arial"/>
          <w:sz w:val="24"/>
          <w:szCs w:val="24"/>
          <w:lang w:eastAsia="en-ZA"/>
        </w:rPr>
        <w:t>) by the imposition of deterrent</w:t>
      </w:r>
      <w:r w:rsidR="009A67D9">
        <w:rPr>
          <w:rFonts w:ascii="Arial" w:eastAsia="Times New Roman" w:hAnsi="Arial" w:cs="Arial"/>
          <w:sz w:val="24"/>
          <w:szCs w:val="24"/>
          <w:lang w:eastAsia="en-ZA"/>
        </w:rPr>
        <w:t xml:space="preserve"> sentences.</w:t>
      </w:r>
    </w:p>
    <w:p w14:paraId="2E56F91B" w14:textId="23264ADF" w:rsidR="00632264" w:rsidRDefault="00632264" w:rsidP="00A578E3">
      <w:pPr>
        <w:spacing w:after="0" w:line="360" w:lineRule="auto"/>
        <w:jc w:val="both"/>
        <w:rPr>
          <w:rFonts w:ascii="Arial" w:eastAsia="Times New Roman" w:hAnsi="Arial" w:cs="Arial"/>
          <w:sz w:val="24"/>
          <w:szCs w:val="24"/>
          <w:lang w:eastAsia="en-ZA"/>
        </w:rPr>
      </w:pPr>
    </w:p>
    <w:p w14:paraId="4D74715F" w14:textId="1FFC3045" w:rsidR="00632264" w:rsidRDefault="00E7416E" w:rsidP="00A578E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w:t>
      </w:r>
      <w:r>
        <w:rPr>
          <w:rFonts w:ascii="Arial" w:eastAsia="Times New Roman" w:hAnsi="Arial" w:cs="Arial"/>
          <w:sz w:val="24"/>
          <w:szCs w:val="24"/>
          <w:lang w:eastAsia="en-ZA"/>
        </w:rPr>
        <w:tab/>
        <w:t xml:space="preserve">It has to be said, nothing has changed since then to detract from the severity of </w:t>
      </w:r>
      <w:r w:rsidR="007F63CD">
        <w:rPr>
          <w:rFonts w:ascii="Arial" w:eastAsia="Times New Roman" w:hAnsi="Arial" w:cs="Arial"/>
          <w:sz w:val="24"/>
          <w:szCs w:val="24"/>
          <w:lang w:eastAsia="en-ZA"/>
        </w:rPr>
        <w:t>stock theft</w:t>
      </w:r>
      <w:r>
        <w:rPr>
          <w:rFonts w:ascii="Arial" w:eastAsia="Times New Roman" w:hAnsi="Arial" w:cs="Arial"/>
          <w:sz w:val="24"/>
          <w:szCs w:val="24"/>
          <w:lang w:eastAsia="en-ZA"/>
        </w:rPr>
        <w:t xml:space="preserve"> as an offence</w:t>
      </w:r>
      <w:r w:rsidR="001F7B0E">
        <w:rPr>
          <w:rFonts w:ascii="Arial" w:eastAsia="Times New Roman" w:hAnsi="Arial" w:cs="Arial"/>
          <w:sz w:val="24"/>
          <w:szCs w:val="24"/>
          <w:lang w:eastAsia="en-ZA"/>
        </w:rPr>
        <w:t>.</w:t>
      </w:r>
      <w:r w:rsidR="0005780B">
        <w:rPr>
          <w:rFonts w:ascii="Arial" w:eastAsia="Times New Roman" w:hAnsi="Arial" w:cs="Arial"/>
          <w:sz w:val="24"/>
          <w:szCs w:val="24"/>
          <w:lang w:eastAsia="en-ZA"/>
        </w:rPr>
        <w:t xml:space="preserve"> As for the authorities on which Mr Andreas relies, </w:t>
      </w:r>
      <w:r w:rsidR="00111A30">
        <w:rPr>
          <w:rFonts w:ascii="Arial" w:eastAsia="Times New Roman" w:hAnsi="Arial" w:cs="Arial"/>
          <w:sz w:val="24"/>
          <w:szCs w:val="24"/>
          <w:lang w:eastAsia="en-ZA"/>
        </w:rPr>
        <w:t xml:space="preserve">he cited the same cases in the </w:t>
      </w:r>
      <w:r w:rsidR="007F63CD">
        <w:rPr>
          <w:rFonts w:ascii="Arial" w:eastAsia="Times New Roman" w:hAnsi="Arial" w:cs="Arial"/>
          <w:sz w:val="24"/>
          <w:szCs w:val="24"/>
          <w:lang w:eastAsia="en-ZA"/>
        </w:rPr>
        <w:t>stock theft</w:t>
      </w:r>
      <w:r w:rsidR="0005780B">
        <w:rPr>
          <w:rFonts w:ascii="Arial" w:eastAsia="Times New Roman" w:hAnsi="Arial" w:cs="Arial"/>
          <w:sz w:val="24"/>
          <w:szCs w:val="24"/>
          <w:lang w:eastAsia="en-ZA"/>
        </w:rPr>
        <w:t xml:space="preserve"> appeal </w:t>
      </w:r>
      <w:r w:rsidR="00111A30">
        <w:rPr>
          <w:rFonts w:ascii="Arial" w:eastAsia="Times New Roman" w:hAnsi="Arial" w:cs="Arial"/>
          <w:sz w:val="24"/>
          <w:szCs w:val="24"/>
          <w:lang w:eastAsia="en-ZA"/>
        </w:rPr>
        <w:t xml:space="preserve">matter </w:t>
      </w:r>
      <w:r w:rsidR="0005780B">
        <w:rPr>
          <w:rFonts w:ascii="Arial" w:eastAsia="Times New Roman" w:hAnsi="Arial" w:cs="Arial"/>
          <w:sz w:val="24"/>
          <w:szCs w:val="24"/>
          <w:lang w:eastAsia="en-ZA"/>
        </w:rPr>
        <w:t xml:space="preserve">of </w:t>
      </w:r>
      <w:r w:rsidR="0005780B" w:rsidRPr="0005780B">
        <w:rPr>
          <w:rFonts w:ascii="Arial" w:eastAsia="Times New Roman" w:hAnsi="Arial" w:cs="Arial"/>
          <w:i/>
          <w:sz w:val="24"/>
          <w:szCs w:val="24"/>
          <w:lang w:eastAsia="en-ZA"/>
        </w:rPr>
        <w:t>Katukundu v S</w:t>
      </w:r>
      <w:r w:rsidR="00111A30">
        <w:rPr>
          <w:rFonts w:ascii="Arial" w:eastAsia="Times New Roman" w:hAnsi="Arial" w:cs="Arial"/>
          <w:i/>
          <w:sz w:val="24"/>
          <w:szCs w:val="24"/>
          <w:lang w:eastAsia="en-ZA"/>
        </w:rPr>
        <w:t>.</w:t>
      </w:r>
      <w:r w:rsidR="0005780B">
        <w:rPr>
          <w:rStyle w:val="FootnoteReference"/>
          <w:rFonts w:ascii="Arial" w:eastAsia="Times New Roman" w:hAnsi="Arial" w:cs="Arial"/>
          <w:sz w:val="24"/>
          <w:szCs w:val="24"/>
          <w:lang w:eastAsia="en-ZA"/>
        </w:rPr>
        <w:footnoteReference w:id="9"/>
      </w:r>
      <w:r w:rsidR="0005780B">
        <w:rPr>
          <w:rFonts w:ascii="Arial" w:eastAsia="Times New Roman" w:hAnsi="Arial" w:cs="Arial"/>
          <w:sz w:val="24"/>
          <w:szCs w:val="24"/>
          <w:lang w:eastAsia="en-ZA"/>
        </w:rPr>
        <w:t xml:space="preserve"> </w:t>
      </w:r>
      <w:r w:rsidR="00111A30">
        <w:rPr>
          <w:rFonts w:ascii="Arial" w:eastAsia="Times New Roman" w:hAnsi="Arial" w:cs="Arial"/>
          <w:sz w:val="24"/>
          <w:szCs w:val="24"/>
          <w:lang w:eastAsia="en-ZA"/>
        </w:rPr>
        <w:t xml:space="preserve">That judgment pointed out that </w:t>
      </w:r>
      <w:r w:rsidR="00913E46">
        <w:rPr>
          <w:rFonts w:ascii="Arial" w:eastAsia="Times New Roman" w:hAnsi="Arial" w:cs="Arial"/>
          <w:sz w:val="24"/>
          <w:szCs w:val="24"/>
          <w:lang w:eastAsia="en-ZA"/>
        </w:rPr>
        <w:t>no reasons</w:t>
      </w:r>
      <w:r w:rsidR="00111A30">
        <w:rPr>
          <w:rFonts w:ascii="Arial" w:eastAsia="Times New Roman" w:hAnsi="Arial" w:cs="Arial"/>
          <w:sz w:val="24"/>
          <w:szCs w:val="24"/>
          <w:lang w:eastAsia="en-ZA"/>
        </w:rPr>
        <w:t xml:space="preserve"> were given in the matters c</w:t>
      </w:r>
      <w:r w:rsidR="008C4E88">
        <w:rPr>
          <w:rFonts w:ascii="Arial" w:eastAsia="Times New Roman" w:hAnsi="Arial" w:cs="Arial"/>
          <w:sz w:val="24"/>
          <w:szCs w:val="24"/>
          <w:lang w:eastAsia="en-ZA"/>
        </w:rPr>
        <w:t xml:space="preserve">ited by Mr Andreas for the </w:t>
      </w:r>
      <w:r w:rsidR="00913E46">
        <w:rPr>
          <w:rFonts w:ascii="Arial" w:eastAsia="Times New Roman" w:hAnsi="Arial" w:cs="Arial"/>
          <w:sz w:val="24"/>
          <w:szCs w:val="24"/>
          <w:lang w:eastAsia="en-ZA"/>
        </w:rPr>
        <w:t>div</w:t>
      </w:r>
      <w:r w:rsidR="0005780B">
        <w:rPr>
          <w:rFonts w:ascii="Arial" w:eastAsia="Times New Roman" w:hAnsi="Arial" w:cs="Arial"/>
          <w:sz w:val="24"/>
          <w:szCs w:val="24"/>
          <w:lang w:eastAsia="en-ZA"/>
        </w:rPr>
        <w:t>ergence from the</w:t>
      </w:r>
      <w:r w:rsidR="00C8017E">
        <w:rPr>
          <w:rFonts w:ascii="Arial" w:eastAsia="Times New Roman" w:hAnsi="Arial" w:cs="Arial"/>
          <w:sz w:val="24"/>
          <w:szCs w:val="24"/>
          <w:lang w:eastAsia="en-ZA"/>
        </w:rPr>
        <w:t xml:space="preserve"> established sentencing principles in </w:t>
      </w:r>
      <w:r w:rsidR="007F63CD">
        <w:rPr>
          <w:rFonts w:ascii="Arial" w:eastAsia="Times New Roman" w:hAnsi="Arial" w:cs="Arial"/>
          <w:sz w:val="24"/>
          <w:szCs w:val="24"/>
          <w:lang w:eastAsia="en-ZA"/>
        </w:rPr>
        <w:t>stock theft</w:t>
      </w:r>
      <w:r w:rsidR="00C8017E">
        <w:rPr>
          <w:rFonts w:ascii="Arial" w:eastAsia="Times New Roman" w:hAnsi="Arial" w:cs="Arial"/>
          <w:sz w:val="24"/>
          <w:szCs w:val="24"/>
          <w:lang w:eastAsia="en-ZA"/>
        </w:rPr>
        <w:t xml:space="preserve"> cases</w:t>
      </w:r>
      <w:r w:rsidR="008C4E88">
        <w:rPr>
          <w:rFonts w:ascii="Arial" w:eastAsia="Times New Roman" w:hAnsi="Arial" w:cs="Arial"/>
          <w:sz w:val="24"/>
          <w:szCs w:val="24"/>
          <w:lang w:eastAsia="en-ZA"/>
        </w:rPr>
        <w:t xml:space="preserve">. That being said, this court is unable to follow the path proposed by counsel for the appellant. </w:t>
      </w:r>
    </w:p>
    <w:p w14:paraId="027937B9" w14:textId="77777777" w:rsidR="008C4E88" w:rsidRDefault="008C4E88" w:rsidP="00A578E3">
      <w:pPr>
        <w:spacing w:after="0" w:line="360" w:lineRule="auto"/>
        <w:jc w:val="both"/>
        <w:rPr>
          <w:rFonts w:ascii="Arial" w:eastAsia="Times New Roman" w:hAnsi="Arial" w:cs="Arial"/>
          <w:sz w:val="24"/>
          <w:szCs w:val="24"/>
          <w:lang w:eastAsia="en-ZA"/>
        </w:rPr>
      </w:pPr>
    </w:p>
    <w:p w14:paraId="2FD72FC4" w14:textId="7334FE84" w:rsidR="00054105" w:rsidRDefault="00AD2E22" w:rsidP="00A578E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[13]</w:t>
      </w:r>
      <w:r>
        <w:rPr>
          <w:rFonts w:ascii="Arial" w:eastAsia="Times New Roman" w:hAnsi="Arial" w:cs="Arial"/>
          <w:sz w:val="24"/>
          <w:szCs w:val="24"/>
          <w:lang w:eastAsia="en-ZA"/>
        </w:rPr>
        <w:tab/>
      </w:r>
      <w:r w:rsidR="002F72F6">
        <w:rPr>
          <w:rFonts w:ascii="Arial" w:eastAsia="Times New Roman" w:hAnsi="Arial" w:cs="Arial"/>
          <w:sz w:val="24"/>
          <w:szCs w:val="24"/>
          <w:lang w:eastAsia="en-ZA"/>
        </w:rPr>
        <w:t xml:space="preserve"> Having considered the sentences in the cases cited by Ms Esterhuizen and being mindful of the general severe nature of </w:t>
      </w:r>
      <w:r w:rsidR="00513D62">
        <w:rPr>
          <w:rFonts w:ascii="Arial" w:eastAsia="Times New Roman" w:hAnsi="Arial" w:cs="Arial"/>
          <w:sz w:val="24"/>
          <w:szCs w:val="24"/>
          <w:lang w:eastAsia="en-ZA"/>
        </w:rPr>
        <w:t>stock theft</w:t>
      </w:r>
      <w:r w:rsidR="002F72F6">
        <w:rPr>
          <w:rFonts w:ascii="Arial" w:eastAsia="Times New Roman" w:hAnsi="Arial" w:cs="Arial"/>
          <w:sz w:val="24"/>
          <w:szCs w:val="24"/>
          <w:lang w:eastAsia="en-ZA"/>
        </w:rPr>
        <w:t xml:space="preserve"> in this country,</w:t>
      </w:r>
      <w:r w:rsidR="00A264B1">
        <w:rPr>
          <w:rFonts w:ascii="Arial" w:eastAsia="Times New Roman" w:hAnsi="Arial" w:cs="Arial"/>
          <w:sz w:val="24"/>
          <w:szCs w:val="24"/>
          <w:lang w:eastAsia="en-ZA"/>
        </w:rPr>
        <w:t xml:space="preserve"> this court does not regard the five</w:t>
      </w:r>
      <w:r w:rsidR="00054105">
        <w:rPr>
          <w:rFonts w:ascii="Arial" w:eastAsia="Times New Roman" w:hAnsi="Arial" w:cs="Arial"/>
          <w:sz w:val="24"/>
          <w:szCs w:val="24"/>
          <w:lang w:eastAsia="en-ZA"/>
        </w:rPr>
        <w:t xml:space="preserve"> years’ imprisonment </w:t>
      </w:r>
      <w:r w:rsidR="008C4E88">
        <w:rPr>
          <w:rFonts w:ascii="Arial" w:eastAsia="Times New Roman" w:hAnsi="Arial" w:cs="Arial"/>
          <w:sz w:val="24"/>
          <w:szCs w:val="24"/>
          <w:lang w:eastAsia="en-ZA"/>
        </w:rPr>
        <w:t xml:space="preserve">imposed herein </w:t>
      </w:r>
      <w:r w:rsidR="00054105">
        <w:rPr>
          <w:rFonts w:ascii="Arial" w:eastAsia="Times New Roman" w:hAnsi="Arial" w:cs="Arial"/>
          <w:sz w:val="24"/>
          <w:szCs w:val="24"/>
          <w:lang w:eastAsia="en-ZA"/>
        </w:rPr>
        <w:t xml:space="preserve">as </w:t>
      </w:r>
      <w:r w:rsidR="002F72F6">
        <w:rPr>
          <w:rFonts w:ascii="Arial" w:eastAsia="Times New Roman" w:hAnsi="Arial" w:cs="Arial"/>
          <w:sz w:val="24"/>
          <w:szCs w:val="24"/>
          <w:lang w:eastAsia="en-ZA"/>
        </w:rPr>
        <w:t>startlingly</w:t>
      </w:r>
      <w:r w:rsidR="00054105">
        <w:rPr>
          <w:rFonts w:ascii="Arial" w:eastAsia="Times New Roman" w:hAnsi="Arial" w:cs="Arial"/>
          <w:sz w:val="24"/>
          <w:szCs w:val="24"/>
          <w:lang w:eastAsia="en-ZA"/>
        </w:rPr>
        <w:t xml:space="preserve"> inappropriate. The magistrate has </w:t>
      </w:r>
      <w:r w:rsidR="008C4E88">
        <w:rPr>
          <w:rFonts w:ascii="Arial" w:eastAsia="Times New Roman" w:hAnsi="Arial" w:cs="Arial"/>
          <w:sz w:val="24"/>
          <w:szCs w:val="24"/>
          <w:lang w:eastAsia="en-ZA"/>
        </w:rPr>
        <w:t xml:space="preserve">referred </w:t>
      </w:r>
      <w:r w:rsidR="00363E3C">
        <w:rPr>
          <w:rFonts w:ascii="Arial" w:eastAsia="Times New Roman" w:hAnsi="Arial" w:cs="Arial"/>
          <w:sz w:val="24"/>
          <w:szCs w:val="24"/>
          <w:lang w:eastAsia="en-ZA"/>
        </w:rPr>
        <w:t xml:space="preserve">to a few other </w:t>
      </w:r>
      <w:r w:rsidR="00513D62">
        <w:rPr>
          <w:rFonts w:ascii="Arial" w:eastAsia="Times New Roman" w:hAnsi="Arial" w:cs="Arial"/>
          <w:sz w:val="24"/>
          <w:szCs w:val="24"/>
          <w:lang w:eastAsia="en-ZA"/>
        </w:rPr>
        <w:t>stock theft</w:t>
      </w:r>
      <w:r w:rsidR="00363E3C">
        <w:rPr>
          <w:rFonts w:ascii="Arial" w:eastAsia="Times New Roman" w:hAnsi="Arial" w:cs="Arial"/>
          <w:sz w:val="24"/>
          <w:szCs w:val="24"/>
          <w:lang w:eastAsia="en-ZA"/>
        </w:rPr>
        <w:t xml:space="preserve"> cases</w:t>
      </w:r>
      <w:r w:rsidR="008C4E88">
        <w:rPr>
          <w:rFonts w:ascii="Arial" w:eastAsia="Times New Roman" w:hAnsi="Arial" w:cs="Arial"/>
          <w:sz w:val="24"/>
          <w:szCs w:val="24"/>
          <w:lang w:eastAsia="en-ZA"/>
        </w:rPr>
        <w:t xml:space="preserve"> which endorsed the need for severe and deterrent sentences. </w:t>
      </w:r>
    </w:p>
    <w:p w14:paraId="2EB4D600" w14:textId="77777777" w:rsidR="003B74C7" w:rsidRDefault="003B74C7" w:rsidP="00A578E3">
      <w:pPr>
        <w:spacing w:after="0" w:line="360" w:lineRule="auto"/>
        <w:jc w:val="both"/>
        <w:rPr>
          <w:rFonts w:ascii="Arial" w:eastAsia="Times New Roman" w:hAnsi="Arial" w:cs="Arial"/>
          <w:sz w:val="24"/>
          <w:szCs w:val="24"/>
          <w:lang w:eastAsia="en-ZA"/>
        </w:rPr>
      </w:pPr>
    </w:p>
    <w:p w14:paraId="54CA0D86" w14:textId="403FACFF" w:rsidR="00B66E18" w:rsidRDefault="000460F4" w:rsidP="00A578E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[14]</w:t>
      </w:r>
      <w:r>
        <w:rPr>
          <w:rFonts w:ascii="Arial" w:eastAsia="Times New Roman" w:hAnsi="Arial" w:cs="Arial"/>
          <w:sz w:val="24"/>
          <w:szCs w:val="24"/>
          <w:lang w:eastAsia="en-ZA"/>
        </w:rPr>
        <w:tab/>
      </w:r>
      <w:r w:rsidR="008C4E88">
        <w:rPr>
          <w:rFonts w:ascii="Arial" w:eastAsia="Times New Roman" w:hAnsi="Arial" w:cs="Arial"/>
          <w:sz w:val="24"/>
          <w:szCs w:val="24"/>
          <w:lang w:eastAsia="en-ZA"/>
        </w:rPr>
        <w:t xml:space="preserve">I move on to the complaint that the court </w:t>
      </w:r>
      <w:r w:rsidR="008C4E88" w:rsidRPr="008C4E88">
        <w:rPr>
          <w:rFonts w:ascii="Arial" w:eastAsia="Times New Roman" w:hAnsi="Arial" w:cs="Arial"/>
          <w:i/>
          <w:sz w:val="24"/>
          <w:szCs w:val="24"/>
          <w:lang w:eastAsia="en-ZA"/>
        </w:rPr>
        <w:t>a quo</w:t>
      </w:r>
      <w:r w:rsidR="008C4E88">
        <w:rPr>
          <w:rFonts w:ascii="Arial" w:eastAsia="Times New Roman" w:hAnsi="Arial" w:cs="Arial"/>
          <w:sz w:val="24"/>
          <w:szCs w:val="24"/>
          <w:lang w:eastAsia="en-ZA"/>
        </w:rPr>
        <w:t xml:space="preserve"> merely paid </w:t>
      </w:r>
      <w:r w:rsidR="00054105">
        <w:rPr>
          <w:rFonts w:ascii="Arial" w:eastAsia="Times New Roman" w:hAnsi="Arial" w:cs="Arial"/>
          <w:sz w:val="24"/>
          <w:szCs w:val="24"/>
          <w:lang w:eastAsia="en-ZA"/>
        </w:rPr>
        <w:t xml:space="preserve">lip service to the personal </w:t>
      </w:r>
      <w:r w:rsidR="00E921CA">
        <w:rPr>
          <w:rFonts w:ascii="Arial" w:eastAsia="Times New Roman" w:hAnsi="Arial" w:cs="Arial"/>
          <w:sz w:val="24"/>
          <w:szCs w:val="24"/>
          <w:lang w:eastAsia="en-ZA"/>
        </w:rPr>
        <w:t>circumstances of the appellant. Mr Andreas summarised the appellant’s personal circumstances as the time of convic</w:t>
      </w:r>
      <w:r w:rsidR="001D037E">
        <w:rPr>
          <w:rFonts w:ascii="Arial" w:eastAsia="Times New Roman" w:hAnsi="Arial" w:cs="Arial"/>
          <w:sz w:val="24"/>
          <w:szCs w:val="24"/>
          <w:lang w:eastAsia="en-ZA"/>
        </w:rPr>
        <w:t>tion as that the appellant was</w:t>
      </w:r>
      <w:r w:rsidR="00E921CA">
        <w:rPr>
          <w:rFonts w:ascii="Arial" w:eastAsia="Times New Roman" w:hAnsi="Arial" w:cs="Arial"/>
          <w:sz w:val="24"/>
          <w:szCs w:val="24"/>
          <w:lang w:eastAsia="en-ZA"/>
        </w:rPr>
        <w:t xml:space="preserve"> single at the age of 28 years, he has not attended any school, he has one minor child and had lost his employment at a lodge as a result of the COVID-19 pandemic that ravaged Namibia</w:t>
      </w:r>
      <w:r w:rsidR="001D037E">
        <w:rPr>
          <w:rFonts w:ascii="Arial" w:eastAsia="Times New Roman" w:hAnsi="Arial" w:cs="Arial"/>
          <w:sz w:val="24"/>
          <w:szCs w:val="24"/>
          <w:lang w:eastAsia="en-ZA"/>
        </w:rPr>
        <w:t>.</w:t>
      </w:r>
      <w:r w:rsidR="00E921CA">
        <w:rPr>
          <w:rFonts w:ascii="Arial" w:eastAsia="Times New Roman" w:hAnsi="Arial" w:cs="Arial"/>
          <w:sz w:val="24"/>
          <w:szCs w:val="24"/>
          <w:lang w:eastAsia="en-ZA"/>
        </w:rPr>
        <w:t xml:space="preserve"> In addition</w:t>
      </w:r>
      <w:r w:rsidR="00C8017E">
        <w:rPr>
          <w:rFonts w:ascii="Arial" w:eastAsia="Times New Roman" w:hAnsi="Arial" w:cs="Arial"/>
          <w:sz w:val="24"/>
          <w:szCs w:val="24"/>
          <w:lang w:eastAsia="en-ZA"/>
        </w:rPr>
        <w:t>,</w:t>
      </w:r>
      <w:r w:rsidR="00E921CA">
        <w:rPr>
          <w:rFonts w:ascii="Arial" w:eastAsia="Times New Roman" w:hAnsi="Arial" w:cs="Arial"/>
          <w:sz w:val="24"/>
          <w:szCs w:val="24"/>
          <w:lang w:eastAsia="en-ZA"/>
        </w:rPr>
        <w:t xml:space="preserve"> the </w:t>
      </w:r>
      <w:r w:rsidR="001D037E">
        <w:rPr>
          <w:rFonts w:ascii="Arial" w:eastAsia="Times New Roman" w:hAnsi="Arial" w:cs="Arial"/>
          <w:sz w:val="24"/>
          <w:szCs w:val="24"/>
          <w:lang w:eastAsia="en-ZA"/>
        </w:rPr>
        <w:t xml:space="preserve">court </w:t>
      </w:r>
      <w:r w:rsidR="00E921CA">
        <w:rPr>
          <w:rFonts w:ascii="Arial" w:eastAsia="Times New Roman" w:hAnsi="Arial" w:cs="Arial"/>
          <w:sz w:val="24"/>
          <w:szCs w:val="24"/>
          <w:lang w:eastAsia="en-ZA"/>
        </w:rPr>
        <w:t xml:space="preserve">record shows that </w:t>
      </w:r>
      <w:r w:rsidR="001D037E">
        <w:rPr>
          <w:rFonts w:ascii="Arial" w:eastAsia="Times New Roman" w:hAnsi="Arial" w:cs="Arial"/>
          <w:sz w:val="24"/>
          <w:szCs w:val="24"/>
          <w:lang w:eastAsia="en-ZA"/>
        </w:rPr>
        <w:t xml:space="preserve">the appellant tendered a </w:t>
      </w:r>
      <w:r w:rsidR="00E921CA">
        <w:rPr>
          <w:rFonts w:ascii="Arial" w:eastAsia="Times New Roman" w:hAnsi="Arial" w:cs="Arial"/>
          <w:sz w:val="24"/>
          <w:szCs w:val="24"/>
          <w:lang w:eastAsia="en-ZA"/>
        </w:rPr>
        <w:t>guilty plea, and</w:t>
      </w:r>
      <w:r w:rsidR="001D037E">
        <w:rPr>
          <w:rFonts w:ascii="Arial" w:eastAsia="Times New Roman" w:hAnsi="Arial" w:cs="Arial"/>
          <w:sz w:val="24"/>
          <w:szCs w:val="24"/>
          <w:lang w:eastAsia="en-ZA"/>
        </w:rPr>
        <w:t xml:space="preserve"> that he is a </w:t>
      </w:r>
      <w:r w:rsidR="00E921CA">
        <w:rPr>
          <w:rFonts w:ascii="Arial" w:eastAsia="Times New Roman" w:hAnsi="Arial" w:cs="Arial"/>
          <w:sz w:val="24"/>
          <w:szCs w:val="24"/>
          <w:lang w:eastAsia="en-ZA"/>
        </w:rPr>
        <w:t xml:space="preserve">first offender. </w:t>
      </w:r>
    </w:p>
    <w:p w14:paraId="4656B952" w14:textId="77777777" w:rsidR="001D037E" w:rsidRDefault="001D037E" w:rsidP="00A578E3">
      <w:pPr>
        <w:spacing w:after="0" w:line="360" w:lineRule="auto"/>
        <w:jc w:val="both"/>
        <w:rPr>
          <w:rFonts w:ascii="Arial" w:eastAsia="Times New Roman" w:hAnsi="Arial" w:cs="Arial"/>
          <w:sz w:val="24"/>
          <w:szCs w:val="24"/>
          <w:lang w:eastAsia="en-ZA"/>
        </w:rPr>
      </w:pPr>
    </w:p>
    <w:p w14:paraId="4C0CDAF4" w14:textId="47993460" w:rsidR="00B66E18" w:rsidRDefault="000460F4" w:rsidP="00A578E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[15]</w:t>
      </w:r>
      <w:r>
        <w:rPr>
          <w:rFonts w:ascii="Arial" w:eastAsia="Times New Roman" w:hAnsi="Arial" w:cs="Arial"/>
          <w:sz w:val="24"/>
          <w:szCs w:val="24"/>
          <w:lang w:eastAsia="en-ZA"/>
        </w:rPr>
        <w:tab/>
      </w:r>
      <w:r w:rsidR="00B626E3">
        <w:rPr>
          <w:rFonts w:ascii="Arial" w:eastAsia="Times New Roman" w:hAnsi="Arial" w:cs="Arial"/>
          <w:sz w:val="24"/>
          <w:szCs w:val="24"/>
          <w:lang w:eastAsia="en-ZA"/>
        </w:rPr>
        <w:t>On the aggravating side</w:t>
      </w:r>
      <w:r w:rsidR="00A264B1">
        <w:rPr>
          <w:rFonts w:ascii="Arial" w:eastAsia="Times New Roman" w:hAnsi="Arial" w:cs="Arial"/>
          <w:sz w:val="24"/>
          <w:szCs w:val="24"/>
          <w:lang w:eastAsia="en-ZA"/>
        </w:rPr>
        <w:t>,</w:t>
      </w:r>
      <w:r w:rsidR="00B626E3">
        <w:rPr>
          <w:rFonts w:ascii="Arial" w:eastAsia="Times New Roman" w:hAnsi="Arial" w:cs="Arial"/>
          <w:sz w:val="24"/>
          <w:szCs w:val="24"/>
          <w:lang w:eastAsia="en-ZA"/>
        </w:rPr>
        <w:t xml:space="preserve"> </w:t>
      </w:r>
      <w:r w:rsidR="001D037E">
        <w:rPr>
          <w:rFonts w:ascii="Arial" w:eastAsia="Times New Roman" w:hAnsi="Arial" w:cs="Arial"/>
          <w:sz w:val="24"/>
          <w:szCs w:val="24"/>
          <w:lang w:eastAsia="en-ZA"/>
        </w:rPr>
        <w:t xml:space="preserve">the court </w:t>
      </w:r>
      <w:r w:rsidR="001D037E" w:rsidRPr="00C8017E">
        <w:rPr>
          <w:rFonts w:ascii="Arial" w:eastAsia="Times New Roman" w:hAnsi="Arial" w:cs="Arial"/>
          <w:i/>
          <w:sz w:val="24"/>
          <w:szCs w:val="24"/>
          <w:lang w:eastAsia="en-ZA"/>
        </w:rPr>
        <w:t>a quo</w:t>
      </w:r>
      <w:r w:rsidR="001D037E">
        <w:rPr>
          <w:rFonts w:ascii="Arial" w:eastAsia="Times New Roman" w:hAnsi="Arial" w:cs="Arial"/>
          <w:sz w:val="24"/>
          <w:szCs w:val="24"/>
          <w:lang w:eastAsia="en-ZA"/>
        </w:rPr>
        <w:t xml:space="preserve"> consid</w:t>
      </w:r>
      <w:r w:rsidR="00A264B1">
        <w:rPr>
          <w:rFonts w:ascii="Arial" w:eastAsia="Times New Roman" w:hAnsi="Arial" w:cs="Arial"/>
          <w:sz w:val="24"/>
          <w:szCs w:val="24"/>
          <w:lang w:eastAsia="en-ZA"/>
        </w:rPr>
        <w:t xml:space="preserve">ered the  high </w:t>
      </w:r>
      <w:r w:rsidR="00C8017E">
        <w:rPr>
          <w:rFonts w:ascii="Arial" w:eastAsia="Times New Roman" w:hAnsi="Arial" w:cs="Arial"/>
          <w:sz w:val="24"/>
          <w:szCs w:val="24"/>
          <w:lang w:eastAsia="en-ZA"/>
        </w:rPr>
        <w:t>value of the ox</w:t>
      </w:r>
      <w:r w:rsidR="001D037E">
        <w:rPr>
          <w:rFonts w:ascii="Arial" w:eastAsia="Times New Roman" w:hAnsi="Arial" w:cs="Arial"/>
          <w:sz w:val="24"/>
          <w:szCs w:val="24"/>
          <w:lang w:eastAsia="en-ZA"/>
        </w:rPr>
        <w:t>, that</w:t>
      </w:r>
      <w:r w:rsidR="00B626E3">
        <w:rPr>
          <w:rFonts w:ascii="Arial" w:eastAsia="Times New Roman" w:hAnsi="Arial" w:cs="Arial"/>
          <w:sz w:val="24"/>
          <w:szCs w:val="24"/>
          <w:lang w:eastAsia="en-ZA"/>
        </w:rPr>
        <w:t xml:space="preserve"> only half of the carcass was recovered, </w:t>
      </w:r>
      <w:r w:rsidR="001D037E">
        <w:rPr>
          <w:rFonts w:ascii="Arial" w:eastAsia="Times New Roman" w:hAnsi="Arial" w:cs="Arial"/>
          <w:sz w:val="24"/>
          <w:szCs w:val="24"/>
          <w:lang w:eastAsia="en-ZA"/>
        </w:rPr>
        <w:t xml:space="preserve">that the </w:t>
      </w:r>
      <w:r w:rsidR="00B626E3">
        <w:rPr>
          <w:rFonts w:ascii="Arial" w:eastAsia="Times New Roman" w:hAnsi="Arial" w:cs="Arial"/>
          <w:sz w:val="24"/>
          <w:szCs w:val="24"/>
          <w:lang w:eastAsia="en-ZA"/>
        </w:rPr>
        <w:t>complainant lost the fin</w:t>
      </w:r>
      <w:r w:rsidR="001D037E">
        <w:rPr>
          <w:rFonts w:ascii="Arial" w:eastAsia="Times New Roman" w:hAnsi="Arial" w:cs="Arial"/>
          <w:sz w:val="24"/>
          <w:szCs w:val="24"/>
          <w:lang w:eastAsia="en-ZA"/>
        </w:rPr>
        <w:t xml:space="preserve">ancial </w:t>
      </w:r>
      <w:r w:rsidR="00C8017E">
        <w:rPr>
          <w:rFonts w:ascii="Arial" w:eastAsia="Times New Roman" w:hAnsi="Arial" w:cs="Arial"/>
          <w:sz w:val="24"/>
          <w:szCs w:val="24"/>
          <w:lang w:eastAsia="en-ZA"/>
        </w:rPr>
        <w:t>benefits t</w:t>
      </w:r>
      <w:r w:rsidR="001D037E">
        <w:rPr>
          <w:rFonts w:ascii="Arial" w:eastAsia="Times New Roman" w:hAnsi="Arial" w:cs="Arial"/>
          <w:sz w:val="24"/>
          <w:szCs w:val="24"/>
          <w:lang w:eastAsia="en-ZA"/>
        </w:rPr>
        <w:t>h</w:t>
      </w:r>
      <w:r w:rsidR="00C8017E">
        <w:rPr>
          <w:rFonts w:ascii="Arial" w:eastAsia="Times New Roman" w:hAnsi="Arial" w:cs="Arial"/>
          <w:sz w:val="24"/>
          <w:szCs w:val="24"/>
          <w:lang w:eastAsia="en-ZA"/>
        </w:rPr>
        <w:t xml:space="preserve">at could come from reproduction, </w:t>
      </w:r>
      <w:r w:rsidR="001D037E">
        <w:rPr>
          <w:rFonts w:ascii="Arial" w:eastAsia="Times New Roman" w:hAnsi="Arial" w:cs="Arial"/>
          <w:sz w:val="24"/>
          <w:szCs w:val="24"/>
          <w:lang w:eastAsia="en-ZA"/>
        </w:rPr>
        <w:t xml:space="preserve">and the prevalence of </w:t>
      </w:r>
      <w:r w:rsidR="00513D62">
        <w:rPr>
          <w:rFonts w:ascii="Arial" w:eastAsia="Times New Roman" w:hAnsi="Arial" w:cs="Arial"/>
          <w:sz w:val="24"/>
          <w:szCs w:val="24"/>
          <w:lang w:eastAsia="en-ZA"/>
        </w:rPr>
        <w:t>stock theft</w:t>
      </w:r>
      <w:r w:rsidR="00B66E18">
        <w:rPr>
          <w:rFonts w:ascii="Arial" w:eastAsia="Times New Roman" w:hAnsi="Arial" w:cs="Arial"/>
          <w:sz w:val="24"/>
          <w:szCs w:val="24"/>
          <w:lang w:eastAsia="en-ZA"/>
        </w:rPr>
        <w:t xml:space="preserve"> in that community.</w:t>
      </w:r>
    </w:p>
    <w:p w14:paraId="08106AEA" w14:textId="77777777" w:rsidR="001D037E" w:rsidRDefault="001D037E" w:rsidP="00A578E3">
      <w:pPr>
        <w:spacing w:after="0" w:line="360" w:lineRule="auto"/>
        <w:jc w:val="both"/>
        <w:rPr>
          <w:rFonts w:ascii="Arial" w:eastAsia="Times New Roman" w:hAnsi="Arial" w:cs="Arial"/>
          <w:sz w:val="24"/>
          <w:szCs w:val="24"/>
          <w:lang w:eastAsia="en-ZA"/>
        </w:rPr>
      </w:pPr>
    </w:p>
    <w:p w14:paraId="285709BA" w14:textId="2BF47589" w:rsidR="000C2503" w:rsidRDefault="000460F4" w:rsidP="00A578E3">
      <w:pPr>
        <w:spacing w:after="0" w:line="360" w:lineRule="auto"/>
        <w:jc w:val="both"/>
        <w:rPr>
          <w:rFonts w:ascii="Arial" w:hAnsi="Arial" w:cs="Arial"/>
          <w:color w:val="0D0D0D" w:themeColor="text1" w:themeTint="F2"/>
          <w:sz w:val="24"/>
          <w:szCs w:val="24"/>
        </w:rPr>
      </w:pPr>
      <w:r>
        <w:rPr>
          <w:rFonts w:ascii="Arial" w:eastAsia="Times New Roman" w:hAnsi="Arial" w:cs="Arial"/>
          <w:sz w:val="24"/>
          <w:szCs w:val="24"/>
          <w:lang w:eastAsia="en-ZA"/>
        </w:rPr>
        <w:t>[16]</w:t>
      </w:r>
      <w:r>
        <w:rPr>
          <w:rFonts w:ascii="Arial" w:eastAsia="Times New Roman" w:hAnsi="Arial" w:cs="Arial"/>
          <w:sz w:val="24"/>
          <w:szCs w:val="24"/>
          <w:lang w:eastAsia="en-ZA"/>
        </w:rPr>
        <w:tab/>
      </w:r>
      <w:r w:rsidR="003B74C7">
        <w:rPr>
          <w:rFonts w:ascii="Arial" w:eastAsia="Times New Roman" w:hAnsi="Arial" w:cs="Arial"/>
          <w:sz w:val="24"/>
          <w:szCs w:val="24"/>
          <w:lang w:eastAsia="en-ZA"/>
        </w:rPr>
        <w:t>A</w:t>
      </w:r>
      <w:r w:rsidR="00E921CA">
        <w:rPr>
          <w:rFonts w:ascii="Arial" w:eastAsia="Times New Roman" w:hAnsi="Arial" w:cs="Arial"/>
          <w:sz w:val="24"/>
          <w:szCs w:val="24"/>
          <w:lang w:eastAsia="en-ZA"/>
        </w:rPr>
        <w:t xml:space="preserve">t </w:t>
      </w:r>
      <w:r w:rsidR="00B626E3">
        <w:rPr>
          <w:rFonts w:ascii="Arial" w:eastAsia="Times New Roman" w:hAnsi="Arial" w:cs="Arial"/>
          <w:sz w:val="24"/>
          <w:szCs w:val="24"/>
          <w:lang w:eastAsia="en-ZA"/>
        </w:rPr>
        <w:t xml:space="preserve">the end of the </w:t>
      </w:r>
      <w:r>
        <w:rPr>
          <w:rFonts w:ascii="Arial" w:eastAsia="Times New Roman" w:hAnsi="Arial" w:cs="Arial"/>
          <w:sz w:val="24"/>
          <w:szCs w:val="24"/>
          <w:lang w:eastAsia="en-ZA"/>
        </w:rPr>
        <w:t>day</w:t>
      </w:r>
      <w:r w:rsidR="00A264B1">
        <w:rPr>
          <w:rFonts w:ascii="Arial" w:eastAsia="Times New Roman" w:hAnsi="Arial" w:cs="Arial"/>
          <w:sz w:val="24"/>
          <w:szCs w:val="24"/>
          <w:lang w:eastAsia="en-ZA"/>
        </w:rPr>
        <w:t>,</w:t>
      </w:r>
      <w:r>
        <w:rPr>
          <w:rFonts w:ascii="Arial" w:eastAsia="Times New Roman" w:hAnsi="Arial" w:cs="Arial"/>
          <w:sz w:val="24"/>
          <w:szCs w:val="24"/>
          <w:lang w:eastAsia="en-ZA"/>
        </w:rPr>
        <w:t xml:space="preserve"> </w:t>
      </w:r>
      <w:r w:rsidR="00363E3C">
        <w:rPr>
          <w:rFonts w:ascii="Arial" w:eastAsia="Times New Roman" w:hAnsi="Arial" w:cs="Arial"/>
          <w:sz w:val="24"/>
          <w:szCs w:val="24"/>
          <w:lang w:eastAsia="en-ZA"/>
        </w:rPr>
        <w:t>competing interests were weigh</w:t>
      </w:r>
      <w:r w:rsidR="00B626E3">
        <w:rPr>
          <w:rFonts w:ascii="Arial" w:eastAsia="Times New Roman" w:hAnsi="Arial" w:cs="Arial"/>
          <w:sz w:val="24"/>
          <w:szCs w:val="24"/>
          <w:lang w:eastAsia="en-ZA"/>
        </w:rPr>
        <w:t>ed</w:t>
      </w:r>
      <w:r w:rsidR="00E921CA">
        <w:rPr>
          <w:rFonts w:ascii="Arial" w:eastAsia="Times New Roman" w:hAnsi="Arial" w:cs="Arial"/>
          <w:sz w:val="24"/>
          <w:szCs w:val="24"/>
          <w:lang w:eastAsia="en-ZA"/>
        </w:rPr>
        <w:t xml:space="preserve"> </w:t>
      </w:r>
      <w:r w:rsidR="00B66E18">
        <w:rPr>
          <w:rFonts w:ascii="Arial" w:eastAsia="Times New Roman" w:hAnsi="Arial" w:cs="Arial"/>
          <w:sz w:val="24"/>
          <w:szCs w:val="24"/>
          <w:lang w:eastAsia="en-ZA"/>
        </w:rPr>
        <w:t xml:space="preserve">and balanced against each other. </w:t>
      </w:r>
      <w:r w:rsidR="001D037E">
        <w:rPr>
          <w:rFonts w:ascii="Arial" w:eastAsia="Times New Roman" w:hAnsi="Arial" w:cs="Arial"/>
          <w:sz w:val="24"/>
          <w:szCs w:val="24"/>
          <w:lang w:eastAsia="en-ZA"/>
        </w:rPr>
        <w:t>It is not unheard of that in the exercise of balancing a sentence, that at times the objective of rehabilitation and personal circumstances has to give way to deterrence.</w:t>
      </w:r>
      <w:r w:rsidR="007A4221">
        <w:rPr>
          <w:rFonts w:ascii="Arial" w:eastAsia="Times New Roman" w:hAnsi="Arial" w:cs="Arial"/>
          <w:sz w:val="24"/>
          <w:szCs w:val="24"/>
          <w:lang w:eastAsia="en-ZA"/>
        </w:rPr>
        <w:t xml:space="preserve"> It has been said that the reasons for judgment or senten</w:t>
      </w:r>
      <w:r w:rsidR="000C2503">
        <w:rPr>
          <w:rFonts w:ascii="Arial" w:eastAsia="Times New Roman" w:hAnsi="Arial" w:cs="Arial"/>
          <w:sz w:val="24"/>
          <w:szCs w:val="24"/>
          <w:lang w:eastAsia="en-ZA"/>
        </w:rPr>
        <w:t>c</w:t>
      </w:r>
      <w:r w:rsidR="007A4221">
        <w:rPr>
          <w:rFonts w:ascii="Arial" w:eastAsia="Times New Roman" w:hAnsi="Arial" w:cs="Arial"/>
          <w:sz w:val="24"/>
          <w:szCs w:val="24"/>
          <w:lang w:eastAsia="en-ZA"/>
        </w:rPr>
        <w:t>e is the best indicator as to whether a court has applied its discretion judiciously. That is borne out by the reasons for sentencing provided by the court</w:t>
      </w:r>
      <w:r w:rsidR="007A4221" w:rsidRPr="007A4221">
        <w:rPr>
          <w:rFonts w:ascii="Arial" w:eastAsia="Times New Roman" w:hAnsi="Arial" w:cs="Arial"/>
          <w:i/>
          <w:sz w:val="24"/>
          <w:szCs w:val="24"/>
          <w:lang w:eastAsia="en-ZA"/>
        </w:rPr>
        <w:t xml:space="preserve"> a quo</w:t>
      </w:r>
      <w:r w:rsidR="007A4221">
        <w:rPr>
          <w:rFonts w:ascii="Arial" w:eastAsia="Times New Roman" w:hAnsi="Arial" w:cs="Arial"/>
          <w:sz w:val="24"/>
          <w:szCs w:val="24"/>
          <w:lang w:eastAsia="en-ZA"/>
        </w:rPr>
        <w:t xml:space="preserve">. Not only did the court </w:t>
      </w:r>
      <w:r w:rsidR="007A4221" w:rsidRPr="00C8017E">
        <w:rPr>
          <w:rFonts w:ascii="Arial" w:eastAsia="Times New Roman" w:hAnsi="Arial" w:cs="Arial"/>
          <w:i/>
          <w:sz w:val="24"/>
          <w:szCs w:val="24"/>
          <w:lang w:eastAsia="en-ZA"/>
        </w:rPr>
        <w:t>a quo</w:t>
      </w:r>
      <w:r w:rsidR="007A4221">
        <w:rPr>
          <w:rFonts w:ascii="Arial" w:eastAsia="Times New Roman" w:hAnsi="Arial" w:cs="Arial"/>
          <w:sz w:val="24"/>
          <w:szCs w:val="24"/>
          <w:lang w:eastAsia="en-ZA"/>
        </w:rPr>
        <w:t xml:space="preserve"> consider the information in mitigation of sentence, but was also duty bound to consider the aggravation, whereafter it had weighed the variables and concluded that a deterrent sentence was called for in the circumstances.</w:t>
      </w:r>
      <w:r w:rsidR="001D037E">
        <w:rPr>
          <w:rFonts w:ascii="Arial" w:eastAsia="Times New Roman" w:hAnsi="Arial" w:cs="Arial"/>
          <w:sz w:val="24"/>
          <w:szCs w:val="24"/>
          <w:lang w:eastAsia="en-ZA"/>
        </w:rPr>
        <w:t xml:space="preserve"> </w:t>
      </w:r>
      <w:r w:rsidR="00B66E18">
        <w:rPr>
          <w:rFonts w:ascii="Arial" w:eastAsia="Times New Roman" w:hAnsi="Arial" w:cs="Arial"/>
          <w:sz w:val="24"/>
          <w:szCs w:val="24"/>
          <w:lang w:eastAsia="en-ZA"/>
        </w:rPr>
        <w:t xml:space="preserve">That being the case, </w:t>
      </w:r>
      <w:r w:rsidR="003B74C7">
        <w:rPr>
          <w:rFonts w:ascii="Arial" w:eastAsia="Times New Roman" w:hAnsi="Arial" w:cs="Arial"/>
          <w:sz w:val="24"/>
          <w:szCs w:val="24"/>
          <w:lang w:eastAsia="en-ZA"/>
        </w:rPr>
        <w:t xml:space="preserve">we find </w:t>
      </w:r>
      <w:r w:rsidR="000C2503">
        <w:rPr>
          <w:rFonts w:ascii="Arial" w:eastAsia="Times New Roman" w:hAnsi="Arial" w:cs="Arial"/>
          <w:sz w:val="24"/>
          <w:szCs w:val="24"/>
          <w:lang w:eastAsia="en-ZA"/>
        </w:rPr>
        <w:t xml:space="preserve">that the court </w:t>
      </w:r>
      <w:r w:rsidR="000C2503" w:rsidRPr="00C8017E">
        <w:rPr>
          <w:rFonts w:ascii="Arial" w:eastAsia="Times New Roman" w:hAnsi="Arial" w:cs="Arial"/>
          <w:i/>
          <w:sz w:val="24"/>
          <w:szCs w:val="24"/>
          <w:lang w:eastAsia="en-ZA"/>
        </w:rPr>
        <w:t>a quo</w:t>
      </w:r>
      <w:r w:rsidR="000C2503">
        <w:rPr>
          <w:rFonts w:ascii="Arial" w:eastAsia="Times New Roman" w:hAnsi="Arial" w:cs="Arial"/>
          <w:sz w:val="24"/>
          <w:szCs w:val="24"/>
          <w:lang w:eastAsia="en-ZA"/>
        </w:rPr>
        <w:t xml:space="preserve"> </w:t>
      </w:r>
      <w:r w:rsidR="000C2503">
        <w:rPr>
          <w:rFonts w:ascii="Arial" w:hAnsi="Arial" w:cs="Arial"/>
          <w:color w:val="0D0D0D" w:themeColor="text1" w:themeTint="F2"/>
          <w:sz w:val="24"/>
          <w:szCs w:val="24"/>
        </w:rPr>
        <w:t xml:space="preserve">exercised its </w:t>
      </w:r>
      <w:r w:rsidR="00363E3C">
        <w:rPr>
          <w:rFonts w:ascii="Arial" w:hAnsi="Arial" w:cs="Arial"/>
          <w:color w:val="0D0D0D" w:themeColor="text1" w:themeTint="F2"/>
          <w:sz w:val="24"/>
          <w:szCs w:val="24"/>
        </w:rPr>
        <w:t xml:space="preserve">sentencing discretion judiciously </w:t>
      </w:r>
      <w:r w:rsidR="000C2503">
        <w:rPr>
          <w:rFonts w:ascii="Arial" w:hAnsi="Arial" w:cs="Arial"/>
          <w:color w:val="0D0D0D" w:themeColor="text1" w:themeTint="F2"/>
          <w:sz w:val="24"/>
          <w:szCs w:val="24"/>
        </w:rPr>
        <w:t xml:space="preserve">and properly. </w:t>
      </w:r>
    </w:p>
    <w:p w14:paraId="264AF6FF" w14:textId="77777777" w:rsidR="000C2503" w:rsidRDefault="000C2503" w:rsidP="00A578E3">
      <w:pPr>
        <w:spacing w:after="0" w:line="360" w:lineRule="auto"/>
        <w:jc w:val="both"/>
        <w:rPr>
          <w:rFonts w:ascii="Arial" w:hAnsi="Arial" w:cs="Arial"/>
          <w:color w:val="0D0D0D" w:themeColor="text1" w:themeTint="F2"/>
          <w:sz w:val="24"/>
          <w:szCs w:val="24"/>
        </w:rPr>
      </w:pPr>
    </w:p>
    <w:p w14:paraId="31EE2F44" w14:textId="5C4DE36E" w:rsidR="00AD2E22" w:rsidRDefault="000C2503" w:rsidP="00A578E3">
      <w:pPr>
        <w:spacing w:after="0" w:line="360" w:lineRule="auto"/>
        <w:jc w:val="both"/>
        <w:rPr>
          <w:rFonts w:ascii="Arial" w:eastAsia="Times New Roman" w:hAnsi="Arial" w:cs="Arial"/>
          <w:sz w:val="24"/>
          <w:szCs w:val="24"/>
          <w:lang w:eastAsia="en-ZA"/>
        </w:rPr>
      </w:pPr>
      <w:r>
        <w:rPr>
          <w:rFonts w:ascii="Arial" w:hAnsi="Arial" w:cs="Arial"/>
          <w:color w:val="0D0D0D" w:themeColor="text1" w:themeTint="F2"/>
          <w:sz w:val="24"/>
          <w:szCs w:val="24"/>
        </w:rPr>
        <w:t>[17]</w:t>
      </w:r>
      <w:r>
        <w:rPr>
          <w:rFonts w:ascii="Arial" w:hAnsi="Arial" w:cs="Arial"/>
          <w:color w:val="0D0D0D" w:themeColor="text1" w:themeTint="F2"/>
          <w:sz w:val="24"/>
          <w:szCs w:val="24"/>
        </w:rPr>
        <w:tab/>
        <w:t>C</w:t>
      </w:r>
      <w:r w:rsidR="007A4221">
        <w:rPr>
          <w:rFonts w:ascii="Arial" w:eastAsia="Times New Roman" w:hAnsi="Arial" w:cs="Arial"/>
          <w:sz w:val="24"/>
          <w:szCs w:val="24"/>
          <w:lang w:eastAsia="en-ZA"/>
        </w:rPr>
        <w:t>onsequently</w:t>
      </w:r>
      <w:r w:rsidR="00A264B1">
        <w:rPr>
          <w:rFonts w:ascii="Arial" w:eastAsia="Times New Roman" w:hAnsi="Arial" w:cs="Arial"/>
          <w:sz w:val="24"/>
          <w:szCs w:val="24"/>
          <w:lang w:eastAsia="en-ZA"/>
        </w:rPr>
        <w:t>,</w:t>
      </w:r>
      <w:r w:rsidR="007A4221">
        <w:rPr>
          <w:rFonts w:ascii="Arial" w:eastAsia="Times New Roman" w:hAnsi="Arial" w:cs="Arial"/>
          <w:sz w:val="24"/>
          <w:szCs w:val="24"/>
          <w:lang w:eastAsia="en-ZA"/>
        </w:rPr>
        <w:t xml:space="preserve"> the appellant has not made out a case for</w:t>
      </w:r>
      <w:r w:rsidR="002F3E1C">
        <w:rPr>
          <w:rFonts w:ascii="Arial" w:eastAsia="Times New Roman" w:hAnsi="Arial" w:cs="Arial"/>
          <w:sz w:val="24"/>
          <w:szCs w:val="24"/>
          <w:lang w:eastAsia="en-ZA"/>
        </w:rPr>
        <w:t xml:space="preserve"> prospects of success on appeal. The effect of the lack of </w:t>
      </w:r>
      <w:r w:rsidR="002F3E1C" w:rsidRPr="00C8017E">
        <w:rPr>
          <w:rFonts w:ascii="Arial" w:eastAsia="Times New Roman" w:hAnsi="Arial" w:cs="Arial"/>
          <w:i/>
          <w:sz w:val="24"/>
          <w:szCs w:val="24"/>
          <w:lang w:eastAsia="en-ZA"/>
        </w:rPr>
        <w:t>bona fides</w:t>
      </w:r>
      <w:r w:rsidR="002F3E1C">
        <w:rPr>
          <w:rFonts w:ascii="Arial" w:eastAsia="Times New Roman" w:hAnsi="Arial" w:cs="Arial"/>
          <w:sz w:val="24"/>
          <w:szCs w:val="24"/>
          <w:lang w:eastAsia="en-ZA"/>
        </w:rPr>
        <w:t xml:space="preserve"> and lack of truth in the reasons for the delay</w:t>
      </w:r>
      <w:r w:rsidR="00363E3C">
        <w:rPr>
          <w:rFonts w:ascii="Arial" w:eastAsia="Times New Roman" w:hAnsi="Arial" w:cs="Arial"/>
          <w:sz w:val="24"/>
          <w:szCs w:val="24"/>
          <w:lang w:eastAsia="en-ZA"/>
        </w:rPr>
        <w:t>,</w:t>
      </w:r>
      <w:r w:rsidR="002F3E1C">
        <w:rPr>
          <w:rFonts w:ascii="Arial" w:eastAsia="Times New Roman" w:hAnsi="Arial" w:cs="Arial"/>
          <w:sz w:val="24"/>
          <w:szCs w:val="24"/>
          <w:lang w:eastAsia="en-ZA"/>
        </w:rPr>
        <w:t xml:space="preserve"> coupled with poor prospects of success on appeal</w:t>
      </w:r>
      <w:r w:rsidR="00363E3C">
        <w:rPr>
          <w:rFonts w:ascii="Arial" w:eastAsia="Times New Roman" w:hAnsi="Arial" w:cs="Arial"/>
          <w:sz w:val="24"/>
          <w:szCs w:val="24"/>
          <w:lang w:eastAsia="en-ZA"/>
        </w:rPr>
        <w:t>,</w:t>
      </w:r>
      <w:r w:rsidR="002F3E1C">
        <w:rPr>
          <w:rFonts w:ascii="Arial" w:eastAsia="Times New Roman" w:hAnsi="Arial" w:cs="Arial"/>
          <w:sz w:val="24"/>
          <w:szCs w:val="24"/>
          <w:lang w:eastAsia="en-ZA"/>
        </w:rPr>
        <w:t xml:space="preserve"> is that the application for </w:t>
      </w:r>
      <w:r w:rsidR="008C7B06">
        <w:rPr>
          <w:rFonts w:ascii="Arial" w:eastAsia="Times New Roman" w:hAnsi="Arial" w:cs="Arial"/>
          <w:sz w:val="24"/>
          <w:szCs w:val="24"/>
          <w:lang w:eastAsia="en-ZA"/>
        </w:rPr>
        <w:t>condonation stands to fall.</w:t>
      </w:r>
    </w:p>
    <w:p w14:paraId="34BFF3AF" w14:textId="77777777" w:rsidR="00054339" w:rsidRPr="00DB1C56" w:rsidRDefault="00054339" w:rsidP="00A578E3">
      <w:pPr>
        <w:spacing w:after="0" w:line="360" w:lineRule="auto"/>
        <w:jc w:val="both"/>
        <w:rPr>
          <w:rFonts w:ascii="Arial" w:hAnsi="Arial" w:cs="Arial"/>
          <w:color w:val="0D0D0D" w:themeColor="text1" w:themeTint="F2"/>
          <w:sz w:val="24"/>
          <w:szCs w:val="24"/>
        </w:rPr>
      </w:pPr>
    </w:p>
    <w:p w14:paraId="51F0A448" w14:textId="7A46DAAF" w:rsidR="00CB5BF9" w:rsidRDefault="002F3E1C" w:rsidP="00A578E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[18</w:t>
      </w:r>
      <w:r w:rsidR="003B74C7">
        <w:rPr>
          <w:rFonts w:ascii="Arial" w:eastAsia="Times New Roman" w:hAnsi="Arial" w:cs="Arial"/>
          <w:sz w:val="24"/>
          <w:szCs w:val="24"/>
          <w:lang w:eastAsia="en-ZA"/>
        </w:rPr>
        <w:t>]</w:t>
      </w:r>
      <w:r w:rsidR="003B74C7">
        <w:rPr>
          <w:rFonts w:ascii="Arial" w:eastAsia="Times New Roman" w:hAnsi="Arial" w:cs="Arial"/>
          <w:sz w:val="24"/>
          <w:szCs w:val="24"/>
          <w:lang w:eastAsia="en-ZA"/>
        </w:rPr>
        <w:tab/>
      </w:r>
      <w:r w:rsidR="008C7B06">
        <w:rPr>
          <w:rFonts w:ascii="Arial" w:eastAsia="Times New Roman" w:hAnsi="Arial" w:cs="Arial"/>
          <w:sz w:val="24"/>
          <w:szCs w:val="24"/>
          <w:lang w:eastAsia="en-ZA"/>
        </w:rPr>
        <w:t xml:space="preserve">Finally, this court has an observation as regards the articulation or approach to denote prospects of success in the condonation application. </w:t>
      </w:r>
      <w:r w:rsidR="00054339">
        <w:rPr>
          <w:rFonts w:ascii="Arial" w:eastAsia="Times New Roman" w:hAnsi="Arial" w:cs="Arial"/>
          <w:sz w:val="24"/>
          <w:szCs w:val="24"/>
          <w:lang w:eastAsia="en-ZA"/>
        </w:rPr>
        <w:t xml:space="preserve">In the case at hand, the </w:t>
      </w:r>
      <w:r w:rsidR="008C7B06">
        <w:rPr>
          <w:rFonts w:ascii="Arial" w:eastAsia="Times New Roman" w:hAnsi="Arial" w:cs="Arial"/>
          <w:sz w:val="24"/>
          <w:szCs w:val="24"/>
          <w:lang w:eastAsia="en-ZA"/>
        </w:rPr>
        <w:t xml:space="preserve">purported ‘prospects of success’ </w:t>
      </w:r>
      <w:r w:rsidR="00054339">
        <w:rPr>
          <w:rFonts w:ascii="Arial" w:eastAsia="Times New Roman" w:hAnsi="Arial" w:cs="Arial"/>
          <w:sz w:val="24"/>
          <w:szCs w:val="24"/>
          <w:lang w:eastAsia="en-ZA"/>
        </w:rPr>
        <w:t xml:space="preserve">as deposed to by the appellant merely listed the </w:t>
      </w:r>
      <w:r w:rsidR="008C7B06">
        <w:rPr>
          <w:rFonts w:ascii="Arial" w:eastAsia="Times New Roman" w:hAnsi="Arial" w:cs="Arial"/>
          <w:sz w:val="24"/>
          <w:szCs w:val="24"/>
          <w:lang w:eastAsia="en-ZA"/>
        </w:rPr>
        <w:t xml:space="preserve">three grounds of appeal, nothing more. </w:t>
      </w:r>
      <w:r w:rsidR="00054339">
        <w:rPr>
          <w:rFonts w:ascii="Arial" w:eastAsia="Times New Roman" w:hAnsi="Arial" w:cs="Arial"/>
          <w:sz w:val="24"/>
          <w:szCs w:val="24"/>
          <w:lang w:eastAsia="en-ZA"/>
        </w:rPr>
        <w:t xml:space="preserve">That </w:t>
      </w:r>
      <w:r w:rsidR="002C0030">
        <w:rPr>
          <w:rFonts w:ascii="Arial" w:eastAsia="Times New Roman" w:hAnsi="Arial" w:cs="Arial"/>
          <w:sz w:val="24"/>
          <w:szCs w:val="24"/>
          <w:lang w:eastAsia="en-ZA"/>
        </w:rPr>
        <w:t>does not suffice.</w:t>
      </w:r>
      <w:r w:rsidR="00CB5BF9">
        <w:rPr>
          <w:rFonts w:ascii="Arial" w:eastAsia="Times New Roman" w:hAnsi="Arial" w:cs="Arial"/>
          <w:sz w:val="24"/>
          <w:szCs w:val="24"/>
          <w:lang w:eastAsia="en-ZA"/>
        </w:rPr>
        <w:t xml:space="preserve"> This court is of the view that in applications of this sort, the </w:t>
      </w:r>
      <w:r w:rsidR="005D42C9">
        <w:rPr>
          <w:rFonts w:ascii="Arial" w:eastAsia="Times New Roman" w:hAnsi="Arial" w:cs="Arial"/>
          <w:sz w:val="24"/>
          <w:szCs w:val="24"/>
          <w:lang w:eastAsia="en-ZA"/>
        </w:rPr>
        <w:t xml:space="preserve">deponent </w:t>
      </w:r>
      <w:r w:rsidR="00CB5BF9">
        <w:rPr>
          <w:rFonts w:ascii="Arial" w:eastAsia="Times New Roman" w:hAnsi="Arial" w:cs="Arial"/>
          <w:sz w:val="24"/>
          <w:szCs w:val="24"/>
          <w:lang w:eastAsia="en-ZA"/>
        </w:rPr>
        <w:t xml:space="preserve">is required </w:t>
      </w:r>
      <w:r w:rsidR="005D42C9">
        <w:rPr>
          <w:rFonts w:ascii="Arial" w:eastAsia="Times New Roman" w:hAnsi="Arial" w:cs="Arial"/>
          <w:sz w:val="24"/>
          <w:szCs w:val="24"/>
          <w:lang w:eastAsia="en-ZA"/>
        </w:rPr>
        <w:t>to briefly and succinctly set out essential information to enable the court to assess the appellant’s prospects of success</w:t>
      </w:r>
      <w:r w:rsidR="003D4CF2">
        <w:rPr>
          <w:rFonts w:ascii="Arial" w:eastAsia="Times New Roman" w:hAnsi="Arial" w:cs="Arial"/>
          <w:sz w:val="24"/>
          <w:szCs w:val="24"/>
          <w:lang w:eastAsia="en-ZA"/>
        </w:rPr>
        <w:t xml:space="preserve"> on appeal</w:t>
      </w:r>
      <w:r w:rsidR="005D42C9">
        <w:rPr>
          <w:rFonts w:ascii="Arial" w:eastAsia="Times New Roman" w:hAnsi="Arial" w:cs="Arial"/>
          <w:sz w:val="24"/>
          <w:szCs w:val="24"/>
          <w:lang w:eastAsia="en-ZA"/>
        </w:rPr>
        <w:t xml:space="preserve">. At the very least, it calls for a </w:t>
      </w:r>
      <w:r w:rsidR="00CB5BF9">
        <w:rPr>
          <w:rFonts w:ascii="Arial" w:eastAsia="Times New Roman" w:hAnsi="Arial" w:cs="Arial"/>
          <w:sz w:val="24"/>
          <w:szCs w:val="24"/>
          <w:lang w:eastAsia="en-ZA"/>
        </w:rPr>
        <w:t xml:space="preserve">concise </w:t>
      </w:r>
      <w:r w:rsidR="005D42C9">
        <w:rPr>
          <w:rFonts w:ascii="Arial" w:eastAsia="Times New Roman" w:hAnsi="Arial" w:cs="Arial"/>
          <w:sz w:val="24"/>
          <w:szCs w:val="24"/>
          <w:lang w:eastAsia="en-ZA"/>
        </w:rPr>
        <w:t xml:space="preserve">reference to </w:t>
      </w:r>
      <w:r w:rsidR="00054339">
        <w:rPr>
          <w:rFonts w:ascii="Arial" w:eastAsia="Times New Roman" w:hAnsi="Arial" w:cs="Arial"/>
          <w:sz w:val="24"/>
          <w:szCs w:val="24"/>
          <w:lang w:eastAsia="en-ZA"/>
        </w:rPr>
        <w:t>established legal principle(s) or case law, as</w:t>
      </w:r>
      <w:r w:rsidR="005D42C9">
        <w:rPr>
          <w:rFonts w:ascii="Arial" w:eastAsia="Times New Roman" w:hAnsi="Arial" w:cs="Arial"/>
          <w:sz w:val="24"/>
          <w:szCs w:val="24"/>
          <w:lang w:eastAsia="en-ZA"/>
        </w:rPr>
        <w:t xml:space="preserve"> </w:t>
      </w:r>
      <w:r w:rsidR="00513D62">
        <w:rPr>
          <w:rFonts w:ascii="Arial" w:eastAsia="Times New Roman" w:hAnsi="Arial" w:cs="Arial"/>
          <w:sz w:val="24"/>
          <w:szCs w:val="24"/>
          <w:lang w:eastAsia="en-ZA"/>
        </w:rPr>
        <w:t>applicable that</w:t>
      </w:r>
      <w:r w:rsidR="00CB5BF9">
        <w:rPr>
          <w:rFonts w:ascii="Arial" w:eastAsia="Times New Roman" w:hAnsi="Arial" w:cs="Arial"/>
          <w:sz w:val="24"/>
          <w:szCs w:val="24"/>
          <w:lang w:eastAsia="en-ZA"/>
        </w:rPr>
        <w:t xml:space="preserve"> forms the basis of the </w:t>
      </w:r>
      <w:r w:rsidR="005D42C9">
        <w:rPr>
          <w:rFonts w:ascii="Arial" w:eastAsia="Times New Roman" w:hAnsi="Arial" w:cs="Arial"/>
          <w:sz w:val="24"/>
          <w:szCs w:val="24"/>
          <w:lang w:eastAsia="en-ZA"/>
        </w:rPr>
        <w:t>d</w:t>
      </w:r>
      <w:r w:rsidR="00CB5BF9">
        <w:rPr>
          <w:rFonts w:ascii="Arial" w:eastAsia="Times New Roman" w:hAnsi="Arial" w:cs="Arial"/>
          <w:sz w:val="24"/>
          <w:szCs w:val="24"/>
          <w:lang w:eastAsia="en-ZA"/>
        </w:rPr>
        <w:t xml:space="preserve">eponent’s belief that he/she has prospects of success on appeal. </w:t>
      </w:r>
      <w:r w:rsidR="005D42C9">
        <w:rPr>
          <w:rFonts w:ascii="Arial" w:eastAsia="Times New Roman" w:hAnsi="Arial" w:cs="Arial"/>
          <w:sz w:val="24"/>
          <w:szCs w:val="24"/>
          <w:lang w:eastAsia="en-ZA"/>
        </w:rPr>
        <w:t xml:space="preserve"> </w:t>
      </w:r>
    </w:p>
    <w:p w14:paraId="72BADBF4" w14:textId="77777777" w:rsidR="00C8017E" w:rsidRDefault="00C8017E" w:rsidP="00A578E3">
      <w:pPr>
        <w:spacing w:after="0" w:line="360" w:lineRule="auto"/>
        <w:jc w:val="both"/>
        <w:rPr>
          <w:rFonts w:ascii="Arial" w:eastAsia="Times New Roman" w:hAnsi="Arial" w:cs="Arial"/>
          <w:sz w:val="24"/>
          <w:szCs w:val="24"/>
          <w:lang w:eastAsia="en-ZA"/>
        </w:rPr>
      </w:pPr>
    </w:p>
    <w:p w14:paraId="1AD1B2CE" w14:textId="5157EA43" w:rsidR="00AD2E22" w:rsidRDefault="00CB5BF9" w:rsidP="00A578E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[1</w:t>
      </w:r>
      <w:r w:rsidR="002F3E1C">
        <w:rPr>
          <w:rFonts w:ascii="Arial" w:eastAsia="Times New Roman" w:hAnsi="Arial" w:cs="Arial"/>
          <w:sz w:val="24"/>
          <w:szCs w:val="24"/>
          <w:lang w:eastAsia="en-ZA"/>
        </w:rPr>
        <w:t>9</w:t>
      </w:r>
      <w:r>
        <w:rPr>
          <w:rFonts w:ascii="Arial" w:eastAsia="Times New Roman" w:hAnsi="Arial" w:cs="Arial"/>
          <w:sz w:val="24"/>
          <w:szCs w:val="24"/>
          <w:lang w:eastAsia="en-ZA"/>
        </w:rPr>
        <w:t xml:space="preserve">] </w:t>
      </w:r>
      <w:r w:rsidR="002D5ADF">
        <w:rPr>
          <w:rFonts w:ascii="Arial" w:eastAsia="Times New Roman" w:hAnsi="Arial" w:cs="Arial"/>
          <w:sz w:val="24"/>
          <w:szCs w:val="24"/>
          <w:lang w:eastAsia="en-ZA"/>
        </w:rPr>
        <w:tab/>
        <w:t>In the case before court, the appeal</w:t>
      </w:r>
      <w:r w:rsidR="00D215F0">
        <w:rPr>
          <w:rFonts w:ascii="Arial" w:eastAsia="Times New Roman" w:hAnsi="Arial" w:cs="Arial"/>
          <w:sz w:val="24"/>
          <w:szCs w:val="24"/>
          <w:lang w:eastAsia="en-ZA"/>
        </w:rPr>
        <w:t xml:space="preserve"> revolved around a claim of </w:t>
      </w:r>
      <w:r>
        <w:rPr>
          <w:rFonts w:ascii="Arial" w:eastAsia="Times New Roman" w:hAnsi="Arial" w:cs="Arial"/>
          <w:sz w:val="24"/>
          <w:szCs w:val="24"/>
          <w:lang w:eastAsia="en-ZA"/>
        </w:rPr>
        <w:t>an excessive</w:t>
      </w:r>
      <w:r w:rsidR="00C8017E">
        <w:rPr>
          <w:rFonts w:ascii="Arial" w:eastAsia="Times New Roman" w:hAnsi="Arial" w:cs="Arial"/>
          <w:sz w:val="24"/>
          <w:szCs w:val="24"/>
          <w:lang w:eastAsia="en-ZA"/>
        </w:rPr>
        <w:t>ly harsh</w:t>
      </w:r>
      <w:r>
        <w:rPr>
          <w:rFonts w:ascii="Arial" w:eastAsia="Times New Roman" w:hAnsi="Arial" w:cs="Arial"/>
          <w:sz w:val="24"/>
          <w:szCs w:val="24"/>
          <w:lang w:eastAsia="en-ZA"/>
        </w:rPr>
        <w:t xml:space="preserve"> sentenc</w:t>
      </w:r>
      <w:r w:rsidR="00363E3C">
        <w:rPr>
          <w:rFonts w:ascii="Arial" w:eastAsia="Times New Roman" w:hAnsi="Arial" w:cs="Arial"/>
          <w:sz w:val="24"/>
          <w:szCs w:val="24"/>
          <w:lang w:eastAsia="en-ZA"/>
        </w:rPr>
        <w:t xml:space="preserve">e for a </w:t>
      </w:r>
      <w:r w:rsidR="00513D62">
        <w:rPr>
          <w:rFonts w:ascii="Arial" w:eastAsia="Times New Roman" w:hAnsi="Arial" w:cs="Arial"/>
          <w:sz w:val="24"/>
          <w:szCs w:val="24"/>
          <w:lang w:eastAsia="en-ZA"/>
        </w:rPr>
        <w:t>stock theft</w:t>
      </w:r>
      <w:r w:rsidR="00D215F0">
        <w:rPr>
          <w:rFonts w:ascii="Arial" w:eastAsia="Times New Roman" w:hAnsi="Arial" w:cs="Arial"/>
          <w:sz w:val="24"/>
          <w:szCs w:val="24"/>
          <w:lang w:eastAsia="en-ZA"/>
        </w:rPr>
        <w:t xml:space="preserve"> case.</w:t>
      </w:r>
      <w:r w:rsidR="00C8017E">
        <w:rPr>
          <w:rFonts w:ascii="Arial" w:eastAsia="Times New Roman" w:hAnsi="Arial" w:cs="Arial"/>
          <w:sz w:val="24"/>
          <w:szCs w:val="24"/>
          <w:lang w:eastAsia="en-ZA"/>
        </w:rPr>
        <w:t xml:space="preserve"> Presumably what moved the appellant to appeal was his belief that the sentence was not in conformity with </w:t>
      </w:r>
      <w:r w:rsidR="00054339">
        <w:rPr>
          <w:rFonts w:ascii="Arial" w:eastAsia="Times New Roman" w:hAnsi="Arial" w:cs="Arial"/>
          <w:sz w:val="24"/>
          <w:szCs w:val="24"/>
          <w:lang w:eastAsia="en-ZA"/>
        </w:rPr>
        <w:t xml:space="preserve">comparable cases, which could have </w:t>
      </w:r>
      <w:r w:rsidR="00EA5A2F">
        <w:rPr>
          <w:rFonts w:ascii="Arial" w:eastAsia="Times New Roman" w:hAnsi="Arial" w:cs="Arial"/>
          <w:sz w:val="24"/>
          <w:szCs w:val="24"/>
          <w:lang w:eastAsia="en-ZA"/>
        </w:rPr>
        <w:t>underpinned his notion of success on appeal in</w:t>
      </w:r>
      <w:r w:rsidR="002D5ADF">
        <w:rPr>
          <w:rFonts w:ascii="Arial" w:eastAsia="Times New Roman" w:hAnsi="Arial" w:cs="Arial"/>
          <w:sz w:val="24"/>
          <w:szCs w:val="24"/>
          <w:lang w:eastAsia="en-ZA"/>
        </w:rPr>
        <w:t xml:space="preserve"> his affidavit. </w:t>
      </w:r>
      <w:r w:rsidR="007E411E">
        <w:rPr>
          <w:rFonts w:ascii="Arial" w:eastAsia="Times New Roman" w:hAnsi="Arial" w:cs="Arial"/>
          <w:sz w:val="24"/>
          <w:szCs w:val="24"/>
          <w:lang w:eastAsia="en-ZA"/>
        </w:rPr>
        <w:t>Thus</w:t>
      </w:r>
      <w:r w:rsidR="00A264B1">
        <w:rPr>
          <w:rFonts w:ascii="Arial" w:eastAsia="Times New Roman" w:hAnsi="Arial" w:cs="Arial"/>
          <w:sz w:val="24"/>
          <w:szCs w:val="24"/>
          <w:lang w:eastAsia="en-ZA"/>
        </w:rPr>
        <w:t>,</w:t>
      </w:r>
      <w:r w:rsidR="007E411E">
        <w:rPr>
          <w:rFonts w:ascii="Arial" w:eastAsia="Times New Roman" w:hAnsi="Arial" w:cs="Arial"/>
          <w:sz w:val="24"/>
          <w:szCs w:val="24"/>
          <w:lang w:eastAsia="en-ZA"/>
        </w:rPr>
        <w:t xml:space="preserve"> it is</w:t>
      </w:r>
      <w:r w:rsidR="002D5ADF">
        <w:rPr>
          <w:rFonts w:ascii="Arial" w:eastAsia="Times New Roman" w:hAnsi="Arial" w:cs="Arial"/>
          <w:sz w:val="24"/>
          <w:szCs w:val="24"/>
          <w:lang w:eastAsia="en-ZA"/>
        </w:rPr>
        <w:t xml:space="preserve"> </w:t>
      </w:r>
      <w:r w:rsidR="00054339">
        <w:rPr>
          <w:rFonts w:ascii="Arial" w:eastAsia="Times New Roman" w:hAnsi="Arial" w:cs="Arial"/>
          <w:sz w:val="24"/>
          <w:szCs w:val="24"/>
          <w:lang w:eastAsia="en-ZA"/>
        </w:rPr>
        <w:t>advisable that a foundation be laid</w:t>
      </w:r>
      <w:r w:rsidR="007E411E">
        <w:rPr>
          <w:rFonts w:ascii="Arial" w:eastAsia="Times New Roman" w:hAnsi="Arial" w:cs="Arial"/>
          <w:sz w:val="24"/>
          <w:szCs w:val="24"/>
          <w:lang w:eastAsia="en-ZA"/>
        </w:rPr>
        <w:t xml:space="preserve"> in the affidavit</w:t>
      </w:r>
      <w:r w:rsidR="00054339">
        <w:rPr>
          <w:rFonts w:ascii="Arial" w:eastAsia="Times New Roman" w:hAnsi="Arial" w:cs="Arial"/>
          <w:sz w:val="24"/>
          <w:szCs w:val="24"/>
          <w:lang w:eastAsia="en-ZA"/>
        </w:rPr>
        <w:t xml:space="preserve">, </w:t>
      </w:r>
      <w:r w:rsidR="00EA5A2F">
        <w:rPr>
          <w:rFonts w:ascii="Arial" w:eastAsia="Times New Roman" w:hAnsi="Arial" w:cs="Arial"/>
          <w:sz w:val="24"/>
          <w:szCs w:val="24"/>
          <w:lang w:eastAsia="en-ZA"/>
        </w:rPr>
        <w:t xml:space="preserve">albeit in cryptic terms, </w:t>
      </w:r>
      <w:r w:rsidR="00054339">
        <w:rPr>
          <w:rFonts w:ascii="Arial" w:eastAsia="Times New Roman" w:hAnsi="Arial" w:cs="Arial"/>
          <w:sz w:val="24"/>
          <w:szCs w:val="24"/>
          <w:lang w:eastAsia="en-ZA"/>
        </w:rPr>
        <w:t>of what is to come in the heads of argument.</w:t>
      </w:r>
    </w:p>
    <w:p w14:paraId="3F703F84" w14:textId="77777777" w:rsidR="00186E71" w:rsidRDefault="00186E71" w:rsidP="00A578E3">
      <w:pPr>
        <w:spacing w:after="0" w:line="360" w:lineRule="auto"/>
        <w:jc w:val="both"/>
        <w:rPr>
          <w:rFonts w:ascii="Arial" w:eastAsia="Times New Roman" w:hAnsi="Arial" w:cs="Arial"/>
          <w:sz w:val="24"/>
          <w:szCs w:val="24"/>
          <w:lang w:eastAsia="en-ZA"/>
        </w:rPr>
      </w:pPr>
    </w:p>
    <w:p w14:paraId="3620AC05" w14:textId="3D78A14E" w:rsidR="00186E71" w:rsidRDefault="002F3E1C" w:rsidP="00A578E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[20</w:t>
      </w:r>
      <w:r w:rsidR="00A578E3">
        <w:rPr>
          <w:rFonts w:ascii="Arial" w:eastAsia="Times New Roman" w:hAnsi="Arial" w:cs="Arial"/>
          <w:sz w:val="24"/>
          <w:szCs w:val="24"/>
          <w:lang w:eastAsia="en-ZA"/>
        </w:rPr>
        <w:t>]</w:t>
      </w:r>
      <w:r w:rsidR="00A578E3">
        <w:rPr>
          <w:rFonts w:ascii="Arial" w:eastAsia="Times New Roman" w:hAnsi="Arial" w:cs="Arial"/>
          <w:sz w:val="24"/>
          <w:szCs w:val="24"/>
          <w:lang w:eastAsia="en-ZA"/>
        </w:rPr>
        <w:tab/>
      </w:r>
      <w:r w:rsidR="008258D1">
        <w:rPr>
          <w:rFonts w:ascii="Arial" w:eastAsia="Times New Roman" w:hAnsi="Arial" w:cs="Arial"/>
          <w:sz w:val="24"/>
          <w:szCs w:val="24"/>
          <w:lang w:eastAsia="en-ZA"/>
        </w:rPr>
        <w:t xml:space="preserve">For these reasons </w:t>
      </w:r>
      <w:r w:rsidR="00186E71">
        <w:rPr>
          <w:rFonts w:ascii="Arial" w:eastAsia="Times New Roman" w:hAnsi="Arial" w:cs="Arial"/>
          <w:sz w:val="24"/>
          <w:szCs w:val="24"/>
          <w:lang w:eastAsia="en-ZA"/>
        </w:rPr>
        <w:t xml:space="preserve">it is ordered: </w:t>
      </w:r>
    </w:p>
    <w:p w14:paraId="098610D3" w14:textId="77777777" w:rsidR="00A578E3" w:rsidRDefault="00A578E3" w:rsidP="00A578E3">
      <w:pPr>
        <w:spacing w:after="0" w:line="360" w:lineRule="auto"/>
        <w:jc w:val="both"/>
        <w:rPr>
          <w:rFonts w:ascii="Arial" w:eastAsia="Times New Roman" w:hAnsi="Arial" w:cs="Arial"/>
          <w:sz w:val="24"/>
          <w:szCs w:val="24"/>
          <w:lang w:eastAsia="en-ZA"/>
        </w:rPr>
      </w:pPr>
    </w:p>
    <w:p w14:paraId="13E5EAE5" w14:textId="36E743FB" w:rsidR="000460F4" w:rsidRDefault="00186E71" w:rsidP="00A578E3">
      <w:pPr>
        <w:spacing w:after="0" w:line="36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1. </w:t>
      </w:r>
      <w:r w:rsidR="000460F4">
        <w:rPr>
          <w:rFonts w:ascii="Arial" w:eastAsia="Times New Roman" w:hAnsi="Arial" w:cs="Arial"/>
          <w:sz w:val="24"/>
          <w:szCs w:val="24"/>
          <w:lang w:eastAsia="en-ZA"/>
        </w:rPr>
        <w:t xml:space="preserve"> </w:t>
      </w:r>
      <w:r w:rsidR="00A578E3">
        <w:rPr>
          <w:rFonts w:ascii="Arial" w:eastAsia="Times New Roman" w:hAnsi="Arial" w:cs="Arial"/>
          <w:sz w:val="24"/>
          <w:szCs w:val="24"/>
          <w:lang w:eastAsia="en-ZA"/>
        </w:rPr>
        <w:tab/>
      </w:r>
      <w:r>
        <w:rPr>
          <w:rFonts w:ascii="Arial" w:eastAsia="Times New Roman" w:hAnsi="Arial" w:cs="Arial"/>
          <w:sz w:val="24"/>
          <w:szCs w:val="24"/>
          <w:lang w:eastAsia="en-ZA"/>
        </w:rPr>
        <w:t>The application for condonation is refused.</w:t>
      </w:r>
    </w:p>
    <w:p w14:paraId="5F6311B2" w14:textId="6127B8F7" w:rsidR="00186E71" w:rsidRDefault="00186E71" w:rsidP="00A578E3">
      <w:pPr>
        <w:spacing w:after="0" w:line="36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2.  </w:t>
      </w:r>
      <w:r w:rsidR="00A578E3">
        <w:rPr>
          <w:rFonts w:ascii="Arial" w:eastAsia="Times New Roman" w:hAnsi="Arial" w:cs="Arial"/>
          <w:sz w:val="24"/>
          <w:szCs w:val="24"/>
          <w:lang w:eastAsia="en-ZA"/>
        </w:rPr>
        <w:tab/>
      </w:r>
      <w:r>
        <w:rPr>
          <w:rFonts w:ascii="Arial" w:eastAsia="Times New Roman" w:hAnsi="Arial" w:cs="Arial"/>
          <w:sz w:val="24"/>
          <w:szCs w:val="24"/>
          <w:lang w:eastAsia="en-ZA"/>
        </w:rPr>
        <w:t>The matter is struck from the roll and deemed finalised.</w:t>
      </w:r>
    </w:p>
    <w:p w14:paraId="74CC3C4E" w14:textId="77777777" w:rsidR="00FB4458" w:rsidRDefault="00FB4458" w:rsidP="00A578E3">
      <w:pPr>
        <w:spacing w:line="360" w:lineRule="auto"/>
        <w:ind w:left="900" w:hanging="900"/>
        <w:jc w:val="both"/>
        <w:rPr>
          <w:rFonts w:ascii="Arial" w:hAnsi="Arial" w:cs="Arial"/>
          <w:color w:val="0D0D0D" w:themeColor="text1" w:themeTint="F2"/>
          <w:sz w:val="24"/>
          <w:szCs w:val="24"/>
        </w:rPr>
      </w:pPr>
    </w:p>
    <w:p w14:paraId="3EDC8213" w14:textId="77777777" w:rsidR="00A578E3" w:rsidRPr="00DB1C56" w:rsidRDefault="00A578E3" w:rsidP="00A578E3">
      <w:pPr>
        <w:spacing w:line="360" w:lineRule="auto"/>
        <w:ind w:left="900" w:hanging="900"/>
        <w:jc w:val="both"/>
        <w:rPr>
          <w:rFonts w:ascii="Arial" w:hAnsi="Arial" w:cs="Arial"/>
          <w:color w:val="0D0D0D" w:themeColor="text1" w:themeTint="F2"/>
          <w:sz w:val="24"/>
          <w:szCs w:val="24"/>
        </w:rPr>
      </w:pPr>
    </w:p>
    <w:p w14:paraId="53EC33C0" w14:textId="46D3EFAE" w:rsidR="00214572" w:rsidRPr="00DB1C56" w:rsidRDefault="00214572" w:rsidP="00AF0DD5">
      <w:pPr>
        <w:spacing w:after="0" w:line="360" w:lineRule="auto"/>
        <w:jc w:val="right"/>
        <w:rPr>
          <w:rFonts w:ascii="Arial" w:eastAsia="Calibri" w:hAnsi="Arial" w:cs="Arial"/>
          <w:color w:val="0D0D0D" w:themeColor="text1" w:themeTint="F2"/>
          <w:sz w:val="24"/>
          <w:szCs w:val="24"/>
        </w:rPr>
      </w:pPr>
      <w:r w:rsidRPr="00DB1C56">
        <w:rPr>
          <w:rFonts w:ascii="Arial" w:eastAsia="Calibri" w:hAnsi="Arial" w:cs="Arial"/>
          <w:color w:val="0D0D0D" w:themeColor="text1" w:themeTint="F2"/>
          <w:sz w:val="24"/>
          <w:szCs w:val="24"/>
        </w:rPr>
        <w:t>_______________</w:t>
      </w:r>
    </w:p>
    <w:p w14:paraId="6B2AC32D" w14:textId="298EE567" w:rsidR="00AF0DD5" w:rsidRPr="00DB1C56" w:rsidRDefault="00AF0DD5" w:rsidP="00AF0DD5">
      <w:pPr>
        <w:spacing w:after="0" w:line="360" w:lineRule="auto"/>
        <w:jc w:val="right"/>
        <w:rPr>
          <w:rFonts w:ascii="Arial" w:eastAsia="Calibri" w:hAnsi="Arial" w:cs="Arial"/>
          <w:color w:val="0D0D0D" w:themeColor="text1" w:themeTint="F2"/>
          <w:sz w:val="24"/>
          <w:szCs w:val="24"/>
        </w:rPr>
      </w:pPr>
      <w:r w:rsidRPr="00DB1C56">
        <w:rPr>
          <w:rFonts w:ascii="Arial" w:eastAsia="Calibri" w:hAnsi="Arial" w:cs="Arial"/>
          <w:color w:val="0D0D0D" w:themeColor="text1" w:themeTint="F2"/>
          <w:sz w:val="24"/>
          <w:szCs w:val="24"/>
        </w:rPr>
        <w:t>C Claasen</w:t>
      </w:r>
    </w:p>
    <w:p w14:paraId="7D38DB05" w14:textId="30E65D81" w:rsidR="00214572" w:rsidRPr="00DB1C56" w:rsidRDefault="00214572" w:rsidP="00AF0DD5">
      <w:pPr>
        <w:spacing w:after="0" w:line="360" w:lineRule="auto"/>
        <w:jc w:val="right"/>
        <w:rPr>
          <w:rFonts w:ascii="Arial" w:eastAsia="Calibri" w:hAnsi="Arial" w:cs="Arial"/>
          <w:color w:val="0D0D0D" w:themeColor="text1" w:themeTint="F2"/>
          <w:sz w:val="24"/>
          <w:szCs w:val="24"/>
        </w:rPr>
      </w:pPr>
      <w:r w:rsidRPr="00DB1C56">
        <w:rPr>
          <w:rFonts w:ascii="Arial" w:eastAsia="Calibri" w:hAnsi="Arial" w:cs="Arial"/>
          <w:color w:val="0D0D0D" w:themeColor="text1" w:themeTint="F2"/>
          <w:sz w:val="24"/>
          <w:szCs w:val="24"/>
        </w:rPr>
        <w:t>Judge</w:t>
      </w:r>
    </w:p>
    <w:p w14:paraId="093748BA" w14:textId="77777777" w:rsidR="00214572" w:rsidRDefault="00214572" w:rsidP="00AF0DD5">
      <w:pPr>
        <w:spacing w:after="0" w:line="360" w:lineRule="auto"/>
        <w:jc w:val="right"/>
        <w:rPr>
          <w:rFonts w:ascii="Arial" w:eastAsia="Calibri" w:hAnsi="Arial" w:cs="Arial"/>
          <w:b/>
          <w:color w:val="0D0D0D" w:themeColor="text1" w:themeTint="F2"/>
          <w:sz w:val="24"/>
          <w:szCs w:val="24"/>
        </w:rPr>
      </w:pPr>
    </w:p>
    <w:p w14:paraId="2C76E999" w14:textId="77777777" w:rsidR="00A578E3" w:rsidRDefault="00A578E3" w:rsidP="00AF0DD5">
      <w:pPr>
        <w:spacing w:after="0" w:line="360" w:lineRule="auto"/>
        <w:jc w:val="right"/>
        <w:rPr>
          <w:rFonts w:ascii="Arial" w:eastAsia="Calibri" w:hAnsi="Arial" w:cs="Arial"/>
          <w:b/>
          <w:color w:val="0D0D0D" w:themeColor="text1" w:themeTint="F2"/>
          <w:sz w:val="24"/>
          <w:szCs w:val="24"/>
        </w:rPr>
      </w:pPr>
    </w:p>
    <w:p w14:paraId="68EC4C20" w14:textId="77777777" w:rsidR="00A578E3" w:rsidRPr="00DB1C56" w:rsidRDefault="00A578E3" w:rsidP="00AF0DD5">
      <w:pPr>
        <w:spacing w:after="0" w:line="360" w:lineRule="auto"/>
        <w:jc w:val="right"/>
        <w:rPr>
          <w:rFonts w:ascii="Arial" w:eastAsia="Calibri" w:hAnsi="Arial" w:cs="Arial"/>
          <w:b/>
          <w:color w:val="0D0D0D" w:themeColor="text1" w:themeTint="F2"/>
          <w:sz w:val="24"/>
          <w:szCs w:val="24"/>
        </w:rPr>
      </w:pPr>
    </w:p>
    <w:p w14:paraId="463B69DB" w14:textId="1E1E8840" w:rsidR="00214572" w:rsidRPr="00DB1C56" w:rsidRDefault="00214572" w:rsidP="00AF0DD5">
      <w:pPr>
        <w:spacing w:after="0" w:line="360" w:lineRule="auto"/>
        <w:jc w:val="right"/>
        <w:rPr>
          <w:rFonts w:ascii="Arial" w:eastAsia="Calibri" w:hAnsi="Arial" w:cs="Arial"/>
          <w:color w:val="0D0D0D" w:themeColor="text1" w:themeTint="F2"/>
          <w:sz w:val="24"/>
          <w:szCs w:val="24"/>
        </w:rPr>
      </w:pPr>
      <w:r w:rsidRPr="00DB1C56">
        <w:rPr>
          <w:rFonts w:ascii="Arial" w:eastAsia="Calibri" w:hAnsi="Arial" w:cs="Arial"/>
          <w:color w:val="0D0D0D" w:themeColor="text1" w:themeTint="F2"/>
          <w:sz w:val="24"/>
          <w:szCs w:val="24"/>
        </w:rPr>
        <w:t>________________</w:t>
      </w:r>
    </w:p>
    <w:p w14:paraId="01479F38" w14:textId="1ACDFB34" w:rsidR="00BD70CC" w:rsidRPr="00DB1C56" w:rsidRDefault="00A578E3" w:rsidP="00A578E3">
      <w:pPr>
        <w:spacing w:after="0" w:line="360" w:lineRule="auto"/>
        <w:ind w:left="5760" w:firstLine="720"/>
        <w:rPr>
          <w:rFonts w:ascii="Arial" w:eastAsia="Calibri" w:hAnsi="Arial" w:cs="Arial"/>
          <w:color w:val="0D0D0D" w:themeColor="text1" w:themeTint="F2"/>
          <w:sz w:val="24"/>
          <w:szCs w:val="24"/>
        </w:rPr>
      </w:pPr>
      <w:r>
        <w:rPr>
          <w:rFonts w:ascii="Arial" w:eastAsia="Calibri" w:hAnsi="Arial" w:cs="Arial"/>
          <w:color w:val="0D0D0D" w:themeColor="text1" w:themeTint="F2"/>
          <w:sz w:val="24"/>
          <w:szCs w:val="24"/>
        </w:rPr>
        <w:t xml:space="preserve">    </w:t>
      </w:r>
      <w:r w:rsidR="003D4CF2">
        <w:rPr>
          <w:rFonts w:ascii="Arial" w:eastAsia="Calibri" w:hAnsi="Arial" w:cs="Arial"/>
          <w:color w:val="0D0D0D" w:themeColor="text1" w:themeTint="F2"/>
          <w:sz w:val="24"/>
          <w:szCs w:val="24"/>
        </w:rPr>
        <w:t>J</w:t>
      </w:r>
      <w:r>
        <w:rPr>
          <w:rFonts w:ascii="Arial" w:eastAsia="Calibri" w:hAnsi="Arial" w:cs="Arial"/>
          <w:color w:val="0D0D0D" w:themeColor="text1" w:themeTint="F2"/>
          <w:sz w:val="24"/>
          <w:szCs w:val="24"/>
        </w:rPr>
        <w:t xml:space="preserve">  </w:t>
      </w:r>
      <w:r w:rsidR="0069318E" w:rsidRPr="00DB1C56">
        <w:rPr>
          <w:rFonts w:ascii="Arial" w:eastAsia="Calibri" w:hAnsi="Arial" w:cs="Arial"/>
          <w:color w:val="0D0D0D" w:themeColor="text1" w:themeTint="F2"/>
          <w:sz w:val="24"/>
          <w:szCs w:val="24"/>
        </w:rPr>
        <w:t>C Liebenberg</w:t>
      </w:r>
    </w:p>
    <w:p w14:paraId="635180E0" w14:textId="4C3154A5" w:rsidR="00AF0DD5" w:rsidRPr="00DB1C56" w:rsidRDefault="00A578E3" w:rsidP="00A578E3">
      <w:pPr>
        <w:spacing w:after="0" w:line="360" w:lineRule="auto"/>
        <w:ind w:left="7200"/>
        <w:rPr>
          <w:rFonts w:ascii="Arial" w:eastAsia="Calibri" w:hAnsi="Arial" w:cs="Arial"/>
          <w:color w:val="0D0D0D" w:themeColor="text1" w:themeTint="F2"/>
          <w:sz w:val="24"/>
          <w:szCs w:val="24"/>
        </w:rPr>
      </w:pPr>
      <w:r>
        <w:rPr>
          <w:rFonts w:ascii="Arial" w:eastAsia="Calibri" w:hAnsi="Arial" w:cs="Arial"/>
          <w:color w:val="0D0D0D" w:themeColor="text1" w:themeTint="F2"/>
          <w:sz w:val="24"/>
          <w:szCs w:val="24"/>
        </w:rPr>
        <w:t xml:space="preserve">        </w:t>
      </w:r>
      <w:r w:rsidR="00AF0DD5" w:rsidRPr="00DB1C56">
        <w:rPr>
          <w:rFonts w:ascii="Arial" w:eastAsia="Calibri" w:hAnsi="Arial" w:cs="Arial"/>
          <w:color w:val="0D0D0D" w:themeColor="text1" w:themeTint="F2"/>
          <w:sz w:val="24"/>
          <w:szCs w:val="24"/>
        </w:rPr>
        <w:t xml:space="preserve">Judge </w:t>
      </w:r>
    </w:p>
    <w:p w14:paraId="09DA2B91" w14:textId="77777777" w:rsidR="00C96D08" w:rsidRPr="00DB1C56" w:rsidRDefault="00C96D08" w:rsidP="00C96D08">
      <w:pPr>
        <w:spacing w:after="0" w:line="360" w:lineRule="auto"/>
        <w:ind w:left="8190" w:hanging="269"/>
        <w:rPr>
          <w:rFonts w:ascii="Arial" w:eastAsia="Times New Roman" w:hAnsi="Arial" w:cs="Arial"/>
          <w:strike/>
          <w:color w:val="0D0D0D" w:themeColor="text1" w:themeTint="F2"/>
          <w:sz w:val="24"/>
          <w:szCs w:val="24"/>
          <w:lang w:eastAsia="x-none"/>
        </w:rPr>
      </w:pPr>
    </w:p>
    <w:p w14:paraId="538D5BF5" w14:textId="77777777" w:rsidR="00A97654" w:rsidRPr="00DB1C56" w:rsidRDefault="00A97654"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p>
    <w:p w14:paraId="710DA53C" w14:textId="77777777" w:rsidR="00A97654" w:rsidRPr="00DB1C56" w:rsidRDefault="00A97654"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p>
    <w:p w14:paraId="1D85A400" w14:textId="77777777" w:rsidR="008C33BC" w:rsidRPr="00DB1C56" w:rsidRDefault="008C33BC"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p>
    <w:p w14:paraId="2AF1441B" w14:textId="77777777" w:rsidR="008C33BC" w:rsidRPr="00DB1C56" w:rsidRDefault="008C33BC"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p>
    <w:p w14:paraId="04CE8AD1" w14:textId="77777777" w:rsidR="008C33BC" w:rsidRPr="00DB1C56" w:rsidRDefault="008C33BC"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p>
    <w:p w14:paraId="02B02096" w14:textId="77777777" w:rsidR="008C33BC" w:rsidRPr="00DB1C56" w:rsidRDefault="008C33BC"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p>
    <w:p w14:paraId="39DED7DC" w14:textId="77777777" w:rsidR="008C33BC" w:rsidRPr="00DB1C56" w:rsidRDefault="008C33BC"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p>
    <w:p w14:paraId="350BE3B3" w14:textId="77777777" w:rsidR="008C33BC" w:rsidRPr="00DB1C56" w:rsidRDefault="008C33BC"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p>
    <w:p w14:paraId="371FA36C" w14:textId="77777777" w:rsidR="00613B43" w:rsidRPr="00DB1C56" w:rsidRDefault="00613B43"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p>
    <w:p w14:paraId="53CD2FD0" w14:textId="77777777" w:rsidR="00613B43" w:rsidRPr="00DB1C56" w:rsidRDefault="00613B43"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p>
    <w:p w14:paraId="01B026A4" w14:textId="77777777" w:rsidR="00613B43" w:rsidRPr="00DB1C56" w:rsidRDefault="00613B43"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p>
    <w:p w14:paraId="5DC72084" w14:textId="77777777" w:rsidR="00613B43" w:rsidRPr="00DB1C56" w:rsidRDefault="00613B43"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p>
    <w:p w14:paraId="4310ABDD" w14:textId="77777777" w:rsidR="00214572" w:rsidRPr="00DB1C56" w:rsidRDefault="00214572"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r w:rsidRPr="00DB1C56">
        <w:rPr>
          <w:rFonts w:ascii="Arial" w:eastAsia="Times New Roman" w:hAnsi="Arial" w:cs="Arial"/>
          <w:color w:val="0D0D0D" w:themeColor="text1" w:themeTint="F2"/>
          <w:sz w:val="24"/>
          <w:szCs w:val="24"/>
          <w:lang w:eastAsia="x-none"/>
        </w:rPr>
        <w:t>APPEARANCES</w:t>
      </w:r>
    </w:p>
    <w:p w14:paraId="719E05AA" w14:textId="77777777" w:rsidR="00214572" w:rsidRPr="00DB1C56" w:rsidRDefault="00214572" w:rsidP="00214572">
      <w:pPr>
        <w:autoSpaceDE w:val="0"/>
        <w:autoSpaceDN w:val="0"/>
        <w:adjustRightInd w:val="0"/>
        <w:spacing w:after="0" w:line="360" w:lineRule="auto"/>
        <w:jc w:val="both"/>
        <w:rPr>
          <w:rFonts w:ascii="Arial" w:eastAsia="Times New Roman" w:hAnsi="Arial" w:cs="Arial"/>
          <w:color w:val="0D0D0D" w:themeColor="text1" w:themeTint="F2"/>
          <w:sz w:val="24"/>
          <w:szCs w:val="24"/>
          <w:lang w:eastAsia="x-none"/>
        </w:rPr>
      </w:pPr>
    </w:p>
    <w:p w14:paraId="2DEAB27B" w14:textId="6A32D696" w:rsidR="0001001F" w:rsidRPr="00DB1C56" w:rsidRDefault="00513D62" w:rsidP="00D1435E">
      <w:pPr>
        <w:tabs>
          <w:tab w:val="left" w:pos="1394"/>
          <w:tab w:val="left" w:pos="2528"/>
        </w:tabs>
        <w:spacing w:after="0" w:line="360" w:lineRule="auto"/>
        <w:ind w:left="2528" w:hanging="2528"/>
        <w:rPr>
          <w:rFonts w:ascii="Arial" w:eastAsia="Times New Roman" w:hAnsi="Arial" w:cs="Arial"/>
          <w:color w:val="0D0D0D" w:themeColor="text1" w:themeTint="F2"/>
          <w:sz w:val="24"/>
          <w:szCs w:val="24"/>
          <w:lang w:eastAsia="x-none"/>
        </w:rPr>
      </w:pPr>
      <w:r>
        <w:rPr>
          <w:rFonts w:ascii="Arial" w:eastAsia="Times New Roman" w:hAnsi="Arial" w:cs="Arial"/>
          <w:color w:val="0D0D0D" w:themeColor="text1" w:themeTint="F2"/>
          <w:sz w:val="24"/>
          <w:szCs w:val="24"/>
          <w:lang w:eastAsia="x-none"/>
        </w:rPr>
        <w:t>APPELLANT:</w:t>
      </w:r>
      <w:r>
        <w:rPr>
          <w:rFonts w:ascii="Arial" w:eastAsia="Times New Roman" w:hAnsi="Arial" w:cs="Arial"/>
          <w:color w:val="0D0D0D" w:themeColor="text1" w:themeTint="F2"/>
          <w:sz w:val="24"/>
          <w:szCs w:val="24"/>
          <w:lang w:eastAsia="x-none"/>
        </w:rPr>
        <w:tab/>
        <w:t xml:space="preserve"> </w:t>
      </w:r>
      <w:r w:rsidR="004B42AE">
        <w:rPr>
          <w:rFonts w:ascii="Arial" w:eastAsia="Times New Roman" w:hAnsi="Arial" w:cs="Arial"/>
          <w:color w:val="0D0D0D" w:themeColor="text1" w:themeTint="F2"/>
          <w:sz w:val="24"/>
          <w:szCs w:val="24"/>
          <w:lang w:eastAsia="x-none"/>
        </w:rPr>
        <w:t xml:space="preserve">Mr </w:t>
      </w:r>
      <w:r w:rsidR="0069318E" w:rsidRPr="00DB1C56">
        <w:rPr>
          <w:rFonts w:ascii="Arial" w:eastAsia="Times New Roman" w:hAnsi="Arial" w:cs="Arial"/>
          <w:color w:val="0D0D0D" w:themeColor="text1" w:themeTint="F2"/>
          <w:sz w:val="24"/>
          <w:szCs w:val="24"/>
          <w:lang w:eastAsia="x-none"/>
        </w:rPr>
        <w:t>Andreas</w:t>
      </w:r>
    </w:p>
    <w:p w14:paraId="24850F94" w14:textId="07FBFB9F" w:rsidR="004B6FF0" w:rsidRPr="00DB1C56" w:rsidRDefault="00513D62" w:rsidP="00513D62">
      <w:pPr>
        <w:tabs>
          <w:tab w:val="left" w:pos="1394"/>
          <w:tab w:val="left" w:pos="2528"/>
        </w:tabs>
        <w:spacing w:after="0" w:line="360" w:lineRule="auto"/>
        <w:ind w:left="2528" w:hanging="2528"/>
        <w:jc w:val="center"/>
        <w:rPr>
          <w:rFonts w:ascii="Arial" w:eastAsia="Times New Roman" w:hAnsi="Arial" w:cs="Arial"/>
          <w:color w:val="0D0D0D" w:themeColor="text1" w:themeTint="F2"/>
          <w:sz w:val="24"/>
          <w:szCs w:val="24"/>
          <w:lang w:eastAsia="x-none"/>
        </w:rPr>
      </w:pPr>
      <w:r>
        <w:rPr>
          <w:rFonts w:ascii="Arial" w:eastAsia="Times New Roman" w:hAnsi="Arial" w:cs="Arial"/>
          <w:color w:val="0D0D0D" w:themeColor="text1" w:themeTint="F2"/>
          <w:sz w:val="24"/>
          <w:szCs w:val="24"/>
          <w:lang w:eastAsia="x-none"/>
        </w:rPr>
        <w:t xml:space="preserve">                  </w:t>
      </w:r>
      <w:r w:rsidR="00D1435E">
        <w:rPr>
          <w:rFonts w:ascii="Arial" w:eastAsia="Times New Roman" w:hAnsi="Arial" w:cs="Arial"/>
          <w:color w:val="0D0D0D" w:themeColor="text1" w:themeTint="F2"/>
          <w:sz w:val="24"/>
          <w:szCs w:val="24"/>
          <w:lang w:eastAsia="x-none"/>
        </w:rPr>
        <w:t xml:space="preserve">Of </w:t>
      </w:r>
      <w:r w:rsidR="0069318E" w:rsidRPr="00DB1C56">
        <w:rPr>
          <w:rFonts w:ascii="Arial" w:eastAsia="Times New Roman" w:hAnsi="Arial" w:cs="Arial"/>
          <w:color w:val="0D0D0D" w:themeColor="text1" w:themeTint="F2"/>
          <w:sz w:val="24"/>
          <w:szCs w:val="24"/>
          <w:lang w:eastAsia="x-none"/>
        </w:rPr>
        <w:t>Andreas-Hamunyela Legal Practitioners</w:t>
      </w:r>
    </w:p>
    <w:p w14:paraId="60D87FD8" w14:textId="1B7F5D85" w:rsidR="001E6320" w:rsidRPr="00DB1C56" w:rsidRDefault="00513D62" w:rsidP="000769AA">
      <w:pPr>
        <w:tabs>
          <w:tab w:val="left" w:pos="1394"/>
          <w:tab w:val="left" w:pos="2528"/>
        </w:tabs>
        <w:spacing w:after="0" w:line="360" w:lineRule="auto"/>
        <w:ind w:left="2528" w:hanging="2528"/>
        <w:jc w:val="both"/>
        <w:rPr>
          <w:rFonts w:ascii="Arial" w:eastAsia="Times New Roman" w:hAnsi="Arial" w:cs="Arial"/>
          <w:color w:val="0D0D0D" w:themeColor="text1" w:themeTint="F2"/>
          <w:sz w:val="24"/>
          <w:szCs w:val="24"/>
          <w:lang w:eastAsia="x-none"/>
        </w:rPr>
      </w:pPr>
      <w:r>
        <w:rPr>
          <w:rFonts w:ascii="Arial" w:eastAsia="Times New Roman" w:hAnsi="Arial" w:cs="Arial"/>
          <w:color w:val="0D0D0D" w:themeColor="text1" w:themeTint="F2"/>
          <w:sz w:val="24"/>
          <w:szCs w:val="24"/>
          <w:lang w:eastAsia="x-none"/>
        </w:rPr>
        <w:tab/>
      </w:r>
      <w:r>
        <w:rPr>
          <w:rFonts w:ascii="Arial" w:eastAsia="Times New Roman" w:hAnsi="Arial" w:cs="Arial"/>
          <w:color w:val="0D0D0D" w:themeColor="text1" w:themeTint="F2"/>
          <w:sz w:val="24"/>
          <w:szCs w:val="24"/>
          <w:lang w:eastAsia="x-none"/>
        </w:rPr>
        <w:tab/>
      </w:r>
      <w:r w:rsidR="0069318E" w:rsidRPr="00DB1C56">
        <w:rPr>
          <w:rFonts w:ascii="Arial" w:eastAsia="Times New Roman" w:hAnsi="Arial" w:cs="Arial"/>
          <w:color w:val="0D0D0D" w:themeColor="text1" w:themeTint="F2"/>
          <w:sz w:val="24"/>
          <w:szCs w:val="24"/>
          <w:lang w:eastAsia="x-none"/>
        </w:rPr>
        <w:t>Windhoek</w:t>
      </w:r>
    </w:p>
    <w:p w14:paraId="579574BD" w14:textId="77777777" w:rsidR="00214572" w:rsidRPr="00DB1C56" w:rsidRDefault="00214572" w:rsidP="00214572">
      <w:pPr>
        <w:autoSpaceDE w:val="0"/>
        <w:autoSpaceDN w:val="0"/>
        <w:adjustRightInd w:val="0"/>
        <w:spacing w:after="0" w:line="360" w:lineRule="auto"/>
        <w:ind w:left="3780" w:hanging="3780"/>
        <w:jc w:val="both"/>
        <w:rPr>
          <w:rFonts w:ascii="Arial" w:eastAsia="Calibri" w:hAnsi="Arial" w:cs="Arial"/>
          <w:color w:val="0D0D0D" w:themeColor="text1" w:themeTint="F2"/>
          <w:sz w:val="24"/>
          <w:szCs w:val="24"/>
        </w:rPr>
      </w:pPr>
    </w:p>
    <w:p w14:paraId="1BAC48A2" w14:textId="6B1D70AD" w:rsidR="00214572" w:rsidRPr="00DB1C56" w:rsidRDefault="00513D62" w:rsidP="000A7124">
      <w:pPr>
        <w:spacing w:after="0" w:line="360" w:lineRule="auto"/>
        <w:rPr>
          <w:rFonts w:ascii="Arial" w:eastAsia="Calibri" w:hAnsi="Arial" w:cs="Arial"/>
          <w:bCs/>
          <w:color w:val="0D0D0D" w:themeColor="text1" w:themeTint="F2"/>
          <w:sz w:val="24"/>
          <w:szCs w:val="24"/>
        </w:rPr>
      </w:pPr>
      <w:r>
        <w:rPr>
          <w:rFonts w:ascii="Arial" w:eastAsia="Calibri" w:hAnsi="Arial" w:cs="Arial"/>
          <w:color w:val="0D0D0D" w:themeColor="text1" w:themeTint="F2"/>
          <w:sz w:val="24"/>
          <w:szCs w:val="24"/>
        </w:rPr>
        <w:t>RESPONDENT:</w:t>
      </w:r>
      <w:r>
        <w:rPr>
          <w:rFonts w:ascii="Arial" w:eastAsia="Calibri" w:hAnsi="Arial" w:cs="Arial"/>
          <w:color w:val="0D0D0D" w:themeColor="text1" w:themeTint="F2"/>
          <w:sz w:val="24"/>
          <w:szCs w:val="24"/>
        </w:rPr>
        <w:tab/>
        <w:t xml:space="preserve">      </w:t>
      </w:r>
      <w:r w:rsidR="0069318E" w:rsidRPr="00DB1C56">
        <w:rPr>
          <w:rFonts w:ascii="Arial" w:eastAsia="Calibri" w:hAnsi="Arial" w:cs="Arial"/>
          <w:bCs/>
          <w:color w:val="0D0D0D" w:themeColor="text1" w:themeTint="F2"/>
          <w:sz w:val="24"/>
          <w:szCs w:val="24"/>
        </w:rPr>
        <w:t>Ms Esterhuizen</w:t>
      </w:r>
    </w:p>
    <w:p w14:paraId="0CE1BB63" w14:textId="77777777" w:rsidR="00513D62" w:rsidRDefault="00513D62" w:rsidP="00513D62">
      <w:pPr>
        <w:spacing w:after="0" w:line="360" w:lineRule="auto"/>
        <w:rPr>
          <w:rFonts w:ascii="Arial" w:eastAsia="Calibri" w:hAnsi="Arial" w:cs="Arial"/>
          <w:color w:val="0D0D0D" w:themeColor="text1" w:themeTint="F2"/>
          <w:sz w:val="24"/>
          <w:szCs w:val="24"/>
        </w:rPr>
      </w:pPr>
      <w:r>
        <w:rPr>
          <w:rFonts w:ascii="Arial" w:eastAsia="Calibri" w:hAnsi="Arial" w:cs="Arial"/>
          <w:color w:val="0D0D0D" w:themeColor="text1" w:themeTint="F2"/>
          <w:sz w:val="24"/>
          <w:szCs w:val="24"/>
        </w:rPr>
        <w:tab/>
      </w:r>
      <w:r>
        <w:rPr>
          <w:rFonts w:ascii="Arial" w:eastAsia="Calibri" w:hAnsi="Arial" w:cs="Arial"/>
          <w:color w:val="0D0D0D" w:themeColor="text1" w:themeTint="F2"/>
          <w:sz w:val="24"/>
          <w:szCs w:val="24"/>
        </w:rPr>
        <w:tab/>
      </w:r>
      <w:r>
        <w:rPr>
          <w:rFonts w:ascii="Arial" w:eastAsia="Calibri" w:hAnsi="Arial" w:cs="Arial"/>
          <w:color w:val="0D0D0D" w:themeColor="text1" w:themeTint="F2"/>
          <w:sz w:val="24"/>
          <w:szCs w:val="24"/>
        </w:rPr>
        <w:tab/>
        <w:t xml:space="preserve">      </w:t>
      </w:r>
      <w:r w:rsidR="000A7124">
        <w:rPr>
          <w:rFonts w:ascii="Arial" w:eastAsia="Calibri" w:hAnsi="Arial" w:cs="Arial"/>
          <w:color w:val="0D0D0D" w:themeColor="text1" w:themeTint="F2"/>
          <w:sz w:val="24"/>
          <w:szCs w:val="24"/>
        </w:rPr>
        <w:t xml:space="preserve">Of </w:t>
      </w:r>
      <w:r w:rsidR="00214572" w:rsidRPr="00DB1C56">
        <w:rPr>
          <w:rFonts w:ascii="Arial" w:eastAsia="Calibri" w:hAnsi="Arial" w:cs="Arial"/>
          <w:color w:val="0D0D0D" w:themeColor="text1" w:themeTint="F2"/>
          <w:sz w:val="24"/>
          <w:szCs w:val="24"/>
        </w:rPr>
        <w:t>Office of the Prosecutor-</w:t>
      </w:r>
      <w:r w:rsidR="000A7124">
        <w:rPr>
          <w:rFonts w:ascii="Arial" w:eastAsia="Calibri" w:hAnsi="Arial" w:cs="Arial"/>
          <w:color w:val="0D0D0D" w:themeColor="text1" w:themeTint="F2"/>
          <w:sz w:val="24"/>
          <w:szCs w:val="24"/>
        </w:rPr>
        <w:t xml:space="preserve">General,  </w:t>
      </w:r>
    </w:p>
    <w:p w14:paraId="1C2CD2DB" w14:textId="66993311" w:rsidR="00214572" w:rsidRPr="00DB1C56" w:rsidRDefault="00513D62" w:rsidP="00513D62">
      <w:pPr>
        <w:spacing w:after="0" w:line="360" w:lineRule="auto"/>
        <w:rPr>
          <w:rFonts w:ascii="Arial" w:eastAsia="Calibri" w:hAnsi="Arial" w:cs="Arial"/>
          <w:b/>
          <w:color w:val="0D0D0D" w:themeColor="text1" w:themeTint="F2"/>
          <w:sz w:val="24"/>
          <w:szCs w:val="24"/>
          <w:lang w:eastAsia="en-GB"/>
        </w:rPr>
      </w:pPr>
      <w:r>
        <w:rPr>
          <w:rFonts w:ascii="Arial" w:eastAsia="Calibri" w:hAnsi="Arial" w:cs="Arial"/>
          <w:color w:val="0D0D0D" w:themeColor="text1" w:themeTint="F2"/>
          <w:sz w:val="24"/>
          <w:szCs w:val="24"/>
        </w:rPr>
        <w:tab/>
      </w:r>
      <w:r>
        <w:rPr>
          <w:rFonts w:ascii="Arial" w:eastAsia="Calibri" w:hAnsi="Arial" w:cs="Arial"/>
          <w:color w:val="0D0D0D" w:themeColor="text1" w:themeTint="F2"/>
          <w:sz w:val="24"/>
          <w:szCs w:val="24"/>
        </w:rPr>
        <w:tab/>
      </w:r>
      <w:r>
        <w:rPr>
          <w:rFonts w:ascii="Arial" w:eastAsia="Calibri" w:hAnsi="Arial" w:cs="Arial"/>
          <w:color w:val="0D0D0D" w:themeColor="text1" w:themeTint="F2"/>
          <w:sz w:val="24"/>
          <w:szCs w:val="24"/>
        </w:rPr>
        <w:tab/>
        <w:t xml:space="preserve">      </w:t>
      </w:r>
      <w:r w:rsidR="00214572" w:rsidRPr="00DB1C56">
        <w:rPr>
          <w:rFonts w:ascii="Arial" w:eastAsia="Calibri" w:hAnsi="Arial" w:cs="Arial"/>
          <w:color w:val="0D0D0D" w:themeColor="text1" w:themeTint="F2"/>
          <w:sz w:val="24"/>
          <w:szCs w:val="24"/>
        </w:rPr>
        <w:t xml:space="preserve">Windhoek  </w:t>
      </w:r>
    </w:p>
    <w:p w14:paraId="7EA1E8CE" w14:textId="77777777" w:rsidR="00214572" w:rsidRPr="00DB1C56" w:rsidRDefault="00214572" w:rsidP="00214572">
      <w:pPr>
        <w:spacing w:after="0" w:line="240" w:lineRule="auto"/>
        <w:rPr>
          <w:rFonts w:ascii="Calibri" w:eastAsia="Calibri" w:hAnsi="Calibri" w:cs="Times New Roman"/>
          <w:strike/>
          <w:color w:val="0D0D0D" w:themeColor="text1" w:themeTint="F2"/>
        </w:rPr>
      </w:pPr>
    </w:p>
    <w:p w14:paraId="246D3175" w14:textId="77777777" w:rsidR="00214572" w:rsidRPr="00DB1C56" w:rsidRDefault="00214572" w:rsidP="00214572">
      <w:pPr>
        <w:spacing w:after="0" w:line="240" w:lineRule="auto"/>
        <w:rPr>
          <w:rFonts w:ascii="Calibri" w:eastAsia="Calibri" w:hAnsi="Calibri" w:cs="Times New Roman"/>
          <w:strike/>
          <w:color w:val="0D0D0D" w:themeColor="text1" w:themeTint="F2"/>
        </w:rPr>
      </w:pPr>
    </w:p>
    <w:p w14:paraId="0C0F0A7B" w14:textId="77777777" w:rsidR="00DA39BE" w:rsidRPr="00DB1C56" w:rsidRDefault="00DA39BE">
      <w:pPr>
        <w:rPr>
          <w:strike/>
          <w:color w:val="0D0D0D" w:themeColor="text1" w:themeTint="F2"/>
        </w:rPr>
      </w:pPr>
    </w:p>
    <w:sectPr w:rsidR="00DA39BE" w:rsidRPr="00DB1C56" w:rsidSect="00D1435E">
      <w:headerReference w:type="default" r:id="rId9"/>
      <w:type w:val="nextColumn"/>
      <w:pgSz w:w="11907" w:h="16839" w:code="9"/>
      <w:pgMar w:top="1296" w:right="1728" w:bottom="1296" w:left="1728" w:header="720" w:footer="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83406" w14:textId="77777777" w:rsidR="0006192A" w:rsidRDefault="0006192A">
      <w:pPr>
        <w:spacing w:after="0" w:line="240" w:lineRule="auto"/>
      </w:pPr>
      <w:r>
        <w:separator/>
      </w:r>
    </w:p>
  </w:endnote>
  <w:endnote w:type="continuationSeparator" w:id="0">
    <w:p w14:paraId="6EDC438C" w14:textId="77777777" w:rsidR="0006192A" w:rsidRDefault="0006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C739B" w14:textId="77777777" w:rsidR="0006192A" w:rsidRDefault="0006192A">
      <w:pPr>
        <w:spacing w:after="0" w:line="240" w:lineRule="auto"/>
      </w:pPr>
      <w:r>
        <w:separator/>
      </w:r>
    </w:p>
  </w:footnote>
  <w:footnote w:type="continuationSeparator" w:id="0">
    <w:p w14:paraId="79C8F979" w14:textId="77777777" w:rsidR="0006192A" w:rsidRDefault="0006192A">
      <w:pPr>
        <w:spacing w:after="0" w:line="240" w:lineRule="auto"/>
      </w:pPr>
      <w:r>
        <w:continuationSeparator/>
      </w:r>
    </w:p>
  </w:footnote>
  <w:footnote w:id="1">
    <w:p w14:paraId="3C75C861" w14:textId="711F72F7" w:rsidR="00BA5AB6" w:rsidRPr="00F7044F" w:rsidRDefault="00BA5AB6">
      <w:pPr>
        <w:pStyle w:val="FootnoteText"/>
        <w:rPr>
          <w:rFonts w:ascii="Arial" w:hAnsi="Arial" w:cs="Arial"/>
          <w:color w:val="262626" w:themeColor="text1" w:themeTint="D9"/>
          <w:lang w:val="en-US"/>
        </w:rPr>
      </w:pPr>
      <w:r w:rsidRPr="00F7044F">
        <w:rPr>
          <w:rStyle w:val="FootnoteReference"/>
          <w:rFonts w:ascii="Arial" w:hAnsi="Arial" w:cs="Arial"/>
          <w:color w:val="262626" w:themeColor="text1" w:themeTint="D9"/>
        </w:rPr>
        <w:footnoteRef/>
      </w:r>
      <w:r w:rsidRPr="00F7044F">
        <w:rPr>
          <w:rFonts w:ascii="Arial" w:hAnsi="Arial" w:cs="Arial"/>
          <w:color w:val="262626" w:themeColor="text1" w:themeTint="D9"/>
        </w:rPr>
        <w:t xml:space="preserve"> </w:t>
      </w:r>
      <w:r w:rsidRPr="00F7044F">
        <w:rPr>
          <w:rFonts w:ascii="Arial" w:hAnsi="Arial" w:cs="Arial"/>
          <w:i/>
          <w:color w:val="262626" w:themeColor="text1" w:themeTint="D9"/>
        </w:rPr>
        <w:t>S v Nakale</w:t>
      </w:r>
      <w:r w:rsidRPr="00F7044F">
        <w:rPr>
          <w:rFonts w:ascii="Arial" w:hAnsi="Arial" w:cs="Arial"/>
          <w:color w:val="262626" w:themeColor="text1" w:themeTint="D9"/>
        </w:rPr>
        <w:t xml:space="preserve"> 2011(2) NR 599 at 603 para (7).</w:t>
      </w:r>
    </w:p>
  </w:footnote>
  <w:footnote w:id="2">
    <w:p w14:paraId="404E65B1" w14:textId="3E1F8D55" w:rsidR="00B70342" w:rsidRPr="00B70342" w:rsidRDefault="00B70342">
      <w:pPr>
        <w:pStyle w:val="FootnoteText"/>
        <w:rPr>
          <w:lang w:val="en-US"/>
        </w:rPr>
      </w:pPr>
      <w:r>
        <w:rPr>
          <w:rStyle w:val="FootnoteReference"/>
        </w:rPr>
        <w:footnoteRef/>
      </w:r>
      <w:r>
        <w:t xml:space="preserve"> </w:t>
      </w:r>
      <w:r w:rsidRPr="008D4C2B">
        <w:rPr>
          <w:rFonts w:ascii="Arial" w:hAnsi="Arial" w:cs="Arial"/>
          <w:i/>
          <w:lang w:val="en-US"/>
        </w:rPr>
        <w:t>S v Pillay</w:t>
      </w:r>
      <w:r w:rsidRPr="005C5CCE">
        <w:rPr>
          <w:rFonts w:ascii="Arial" w:hAnsi="Arial" w:cs="Arial"/>
          <w:lang w:val="en-US"/>
        </w:rPr>
        <w:t xml:space="preserve"> 1977 (4) SA 531 (A) 535 E-G.</w:t>
      </w:r>
    </w:p>
  </w:footnote>
  <w:footnote w:id="3">
    <w:p w14:paraId="2308AA1E" w14:textId="67C12D3C" w:rsidR="00CF15B4" w:rsidRPr="00A578E3" w:rsidRDefault="00CF15B4" w:rsidP="00A578E3">
      <w:pPr>
        <w:pStyle w:val="FootnoteText"/>
        <w:jc w:val="both"/>
        <w:rPr>
          <w:rFonts w:ascii="Arial" w:hAnsi="Arial" w:cs="Arial"/>
          <w:lang w:val="en-US"/>
        </w:rPr>
      </w:pPr>
      <w:r w:rsidRPr="00A578E3">
        <w:rPr>
          <w:rStyle w:val="FootnoteReference"/>
          <w:rFonts w:ascii="Arial" w:hAnsi="Arial" w:cs="Arial"/>
        </w:rPr>
        <w:footnoteRef/>
      </w:r>
      <w:r w:rsidRPr="00A578E3">
        <w:rPr>
          <w:rFonts w:ascii="Arial" w:hAnsi="Arial" w:cs="Arial"/>
        </w:rPr>
        <w:t xml:space="preserve"> </w:t>
      </w:r>
      <w:r w:rsidRPr="00A578E3">
        <w:rPr>
          <w:rFonts w:ascii="Arial" w:hAnsi="Arial" w:cs="Arial"/>
          <w:i/>
        </w:rPr>
        <w:t xml:space="preserve">S v Ilukena </w:t>
      </w:r>
      <w:r w:rsidRPr="00A578E3">
        <w:rPr>
          <w:rFonts w:ascii="Arial" w:hAnsi="Arial" w:cs="Arial"/>
        </w:rPr>
        <w:t>(CR 76/2019) [2019] NAHCMD 415 16 October 2019.</w:t>
      </w:r>
    </w:p>
  </w:footnote>
  <w:footnote w:id="4">
    <w:p w14:paraId="3D17A85E" w14:textId="6CC31470" w:rsidR="008413F5" w:rsidRPr="00A578E3" w:rsidRDefault="008413F5" w:rsidP="00A578E3">
      <w:pPr>
        <w:spacing w:after="0" w:line="240" w:lineRule="auto"/>
        <w:jc w:val="both"/>
        <w:rPr>
          <w:rFonts w:ascii="Arial" w:hAnsi="Arial" w:cs="Arial"/>
          <w:sz w:val="20"/>
          <w:szCs w:val="20"/>
          <w:lang w:val="en-US"/>
        </w:rPr>
      </w:pPr>
      <w:r w:rsidRPr="00A578E3">
        <w:rPr>
          <w:rStyle w:val="FootnoteReference"/>
          <w:rFonts w:ascii="Arial" w:hAnsi="Arial" w:cs="Arial"/>
          <w:sz w:val="20"/>
          <w:szCs w:val="20"/>
        </w:rPr>
        <w:footnoteRef/>
      </w:r>
      <w:r w:rsidRPr="00A578E3">
        <w:rPr>
          <w:rFonts w:ascii="Arial" w:hAnsi="Arial" w:cs="Arial"/>
          <w:sz w:val="20"/>
          <w:szCs w:val="20"/>
        </w:rPr>
        <w:t xml:space="preserve"> </w:t>
      </w:r>
      <w:r w:rsidRPr="00A578E3">
        <w:rPr>
          <w:rFonts w:ascii="Arial" w:hAnsi="Arial" w:cs="Arial"/>
          <w:i/>
          <w:sz w:val="20"/>
          <w:szCs w:val="20"/>
        </w:rPr>
        <w:t>Naobeb v S</w:t>
      </w:r>
      <w:r w:rsidRPr="00A578E3">
        <w:rPr>
          <w:rFonts w:ascii="Arial" w:hAnsi="Arial" w:cs="Arial"/>
          <w:sz w:val="20"/>
          <w:szCs w:val="20"/>
        </w:rPr>
        <w:t xml:space="preserve"> (HC-MD-CRI-APP- CAL-2019/00024) [2020] NAHCMD 226 15 June 2020. </w:t>
      </w:r>
    </w:p>
  </w:footnote>
  <w:footnote w:id="5">
    <w:p w14:paraId="26D8929F" w14:textId="2E63DB78" w:rsidR="00A93038" w:rsidRPr="00A578E3" w:rsidRDefault="00A93038" w:rsidP="00A578E3">
      <w:pPr>
        <w:spacing w:after="0" w:line="240" w:lineRule="auto"/>
        <w:jc w:val="both"/>
        <w:rPr>
          <w:rFonts w:ascii="Arial" w:hAnsi="Arial" w:cs="Arial"/>
          <w:lang w:val="en-US"/>
        </w:rPr>
      </w:pPr>
      <w:r w:rsidRPr="00A578E3">
        <w:rPr>
          <w:rStyle w:val="FootnoteReference"/>
          <w:rFonts w:ascii="Arial" w:hAnsi="Arial" w:cs="Arial"/>
          <w:sz w:val="20"/>
          <w:szCs w:val="20"/>
        </w:rPr>
        <w:footnoteRef/>
      </w:r>
      <w:r w:rsidRPr="00A578E3">
        <w:rPr>
          <w:rFonts w:ascii="Arial" w:hAnsi="Arial" w:cs="Arial"/>
          <w:sz w:val="20"/>
          <w:szCs w:val="20"/>
        </w:rPr>
        <w:t xml:space="preserve"> </w:t>
      </w:r>
      <w:r w:rsidRPr="00A578E3">
        <w:rPr>
          <w:rFonts w:ascii="Arial" w:eastAsia="Times New Roman" w:hAnsi="Arial" w:cs="Arial"/>
          <w:i/>
          <w:sz w:val="20"/>
          <w:szCs w:val="20"/>
          <w:lang w:eastAsia="en-ZA"/>
        </w:rPr>
        <w:t>S v Kalaluka v S</w:t>
      </w:r>
      <w:r w:rsidRPr="00A578E3">
        <w:rPr>
          <w:rFonts w:ascii="Arial" w:eastAsia="Times New Roman" w:hAnsi="Arial" w:cs="Arial"/>
          <w:sz w:val="20"/>
          <w:szCs w:val="20"/>
          <w:lang w:eastAsia="en-ZA"/>
        </w:rPr>
        <w:t xml:space="preserve"> CA 14/2017 [2017] NAHCMD 279 (6 October 2017) </w:t>
      </w:r>
    </w:p>
  </w:footnote>
  <w:footnote w:id="6">
    <w:p w14:paraId="4FC6C87D" w14:textId="21DCBD3E" w:rsidR="000F56DA" w:rsidRPr="00A578E3" w:rsidRDefault="000F56DA" w:rsidP="00A578E3">
      <w:pPr>
        <w:pStyle w:val="FootnoteText"/>
        <w:jc w:val="both"/>
        <w:rPr>
          <w:rFonts w:ascii="Arial" w:hAnsi="Arial" w:cs="Arial"/>
          <w:lang w:val="en-US"/>
        </w:rPr>
      </w:pPr>
      <w:r w:rsidRPr="00A578E3">
        <w:rPr>
          <w:rStyle w:val="FootnoteReference"/>
          <w:rFonts w:ascii="Arial" w:hAnsi="Arial" w:cs="Arial"/>
        </w:rPr>
        <w:footnoteRef/>
      </w:r>
      <w:r w:rsidRPr="00A578E3">
        <w:rPr>
          <w:rFonts w:ascii="Arial" w:hAnsi="Arial" w:cs="Arial"/>
        </w:rPr>
        <w:t xml:space="preserve"> </w:t>
      </w:r>
      <w:r w:rsidRPr="00A578E3">
        <w:rPr>
          <w:rFonts w:ascii="Arial" w:eastAsia="Times New Roman" w:hAnsi="Arial" w:cs="Arial"/>
          <w:i/>
          <w:lang w:eastAsia="en-ZA"/>
        </w:rPr>
        <w:t>Johannes v S</w:t>
      </w:r>
      <w:r w:rsidR="00493D89">
        <w:rPr>
          <w:rFonts w:ascii="Arial" w:eastAsia="Times New Roman" w:hAnsi="Arial" w:cs="Arial"/>
          <w:lang w:eastAsia="en-ZA"/>
        </w:rPr>
        <w:t xml:space="preserve"> (CA49/2016) [2018] NAHCNLD 8 (</w:t>
      </w:r>
      <w:r w:rsidRPr="00A578E3">
        <w:rPr>
          <w:rFonts w:ascii="Arial" w:eastAsia="Times New Roman" w:hAnsi="Arial" w:cs="Arial"/>
          <w:lang w:eastAsia="en-ZA"/>
        </w:rPr>
        <w:t>25 January 2018).</w:t>
      </w:r>
    </w:p>
  </w:footnote>
  <w:footnote w:id="7">
    <w:p w14:paraId="4196DF80" w14:textId="46C57A9A" w:rsidR="001B207A" w:rsidRPr="001B207A" w:rsidRDefault="001B207A">
      <w:pPr>
        <w:pStyle w:val="FootnoteText"/>
        <w:rPr>
          <w:lang w:val="en-US"/>
        </w:rPr>
      </w:pPr>
      <w:r>
        <w:rPr>
          <w:rStyle w:val="FootnoteReference"/>
        </w:rPr>
        <w:footnoteRef/>
      </w:r>
      <w:r>
        <w:t xml:space="preserve"> </w:t>
      </w:r>
      <w:r w:rsidRPr="001B207A">
        <w:rPr>
          <w:rFonts w:ascii="Arial" w:eastAsia="Times New Roman" w:hAnsi="Arial" w:cs="Arial"/>
          <w:i/>
          <w:lang w:eastAsia="en-ZA"/>
        </w:rPr>
        <w:t>Protasius Daniel and another v Attorney General and two</w:t>
      </w:r>
      <w:r w:rsidR="002F72F6">
        <w:rPr>
          <w:rFonts w:ascii="Arial" w:eastAsia="Times New Roman" w:hAnsi="Arial" w:cs="Arial"/>
          <w:lang w:eastAsia="en-ZA"/>
        </w:rPr>
        <w:t xml:space="preserve"> others (</w:t>
      </w:r>
      <w:r w:rsidRPr="001B207A">
        <w:rPr>
          <w:rFonts w:ascii="Arial" w:eastAsia="Times New Roman" w:hAnsi="Arial" w:cs="Arial"/>
          <w:lang w:eastAsia="en-ZA"/>
        </w:rPr>
        <w:t xml:space="preserve">Case no A 238/2009 and A430 /2009) unreported </w:t>
      </w:r>
      <w:r w:rsidR="00493D89">
        <w:rPr>
          <w:rFonts w:ascii="Arial" w:eastAsia="Times New Roman" w:hAnsi="Arial" w:cs="Arial"/>
          <w:lang w:eastAsia="en-ZA"/>
        </w:rPr>
        <w:t>1</w:t>
      </w:r>
      <w:r w:rsidRPr="001B207A">
        <w:rPr>
          <w:rFonts w:ascii="Arial" w:eastAsia="Times New Roman" w:hAnsi="Arial" w:cs="Arial"/>
          <w:lang w:eastAsia="en-ZA"/>
        </w:rPr>
        <w:t>0 March 2011</w:t>
      </w:r>
      <w:r>
        <w:rPr>
          <w:rFonts w:ascii="Arial" w:eastAsia="Times New Roman" w:hAnsi="Arial" w:cs="Arial"/>
          <w:sz w:val="24"/>
          <w:szCs w:val="24"/>
          <w:lang w:eastAsia="en-ZA"/>
        </w:rPr>
        <w:t>.</w:t>
      </w:r>
    </w:p>
  </w:footnote>
  <w:footnote w:id="8">
    <w:p w14:paraId="0F6AC168" w14:textId="77777777" w:rsidR="001B207A" w:rsidRPr="00A93038" w:rsidRDefault="001B207A" w:rsidP="001B207A">
      <w:pPr>
        <w:pStyle w:val="FootnoteText"/>
        <w:rPr>
          <w:rFonts w:ascii="Arial" w:hAnsi="Arial" w:cs="Arial"/>
          <w:lang w:val="en-US"/>
        </w:rPr>
      </w:pPr>
      <w:r w:rsidRPr="00A93038">
        <w:rPr>
          <w:rStyle w:val="FootnoteReference"/>
          <w:rFonts w:ascii="Arial" w:hAnsi="Arial" w:cs="Arial"/>
        </w:rPr>
        <w:footnoteRef/>
      </w:r>
      <w:r w:rsidRPr="00A93038">
        <w:rPr>
          <w:rFonts w:ascii="Arial" w:hAnsi="Arial" w:cs="Arial"/>
        </w:rPr>
        <w:t xml:space="preserve"> </w:t>
      </w:r>
      <w:r w:rsidRPr="00A93038">
        <w:rPr>
          <w:rFonts w:ascii="Arial" w:hAnsi="Arial" w:cs="Arial"/>
          <w:i/>
        </w:rPr>
        <w:t>S v Lwishi</w:t>
      </w:r>
      <w:r w:rsidRPr="00A93038">
        <w:rPr>
          <w:rFonts w:ascii="Arial" w:hAnsi="Arial" w:cs="Arial"/>
        </w:rPr>
        <w:t xml:space="preserve"> 2012 (1) NR 325 (HC).</w:t>
      </w:r>
    </w:p>
  </w:footnote>
  <w:footnote w:id="9">
    <w:p w14:paraId="0EDCD030" w14:textId="21B62687" w:rsidR="0005780B" w:rsidRPr="0005780B" w:rsidRDefault="0005780B">
      <w:pPr>
        <w:pStyle w:val="FootnoteText"/>
        <w:rPr>
          <w:lang w:val="en-US"/>
        </w:rPr>
      </w:pPr>
      <w:r>
        <w:rPr>
          <w:rStyle w:val="FootnoteReference"/>
        </w:rPr>
        <w:footnoteRef/>
      </w:r>
      <w:r>
        <w:t xml:space="preserve"> </w:t>
      </w:r>
      <w:r w:rsidRPr="0005780B">
        <w:rPr>
          <w:rFonts w:ascii="Arial" w:hAnsi="Arial" w:cs="Arial"/>
          <w:i/>
          <w:lang w:val="en-US"/>
        </w:rPr>
        <w:t>Katukundu v S</w:t>
      </w:r>
      <w:r w:rsidRPr="0005780B">
        <w:rPr>
          <w:rFonts w:ascii="Arial" w:hAnsi="Arial" w:cs="Arial"/>
          <w:lang w:val="en-US"/>
        </w:rPr>
        <w:t xml:space="preserve"> (</w:t>
      </w:r>
      <w:r w:rsidRPr="0005780B">
        <w:rPr>
          <w:rFonts w:ascii="Arial" w:hAnsi="Arial" w:cs="Arial"/>
        </w:rPr>
        <w:t>HC-MD-CRI-APP-CAL-2022/00087) [2023]</w:t>
      </w:r>
      <w:r>
        <w:rPr>
          <w:rFonts w:ascii="Arial" w:hAnsi="Arial" w:cs="Arial"/>
        </w:rPr>
        <w:t xml:space="preserve"> NAHCMD 164 (3 Apr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76AF9" w14:textId="77777777" w:rsidR="00716E0C" w:rsidRPr="004B42AE" w:rsidRDefault="0030280B">
    <w:pPr>
      <w:pStyle w:val="Header"/>
      <w:jc w:val="right"/>
      <w:rPr>
        <w:rFonts w:ascii="Arial" w:hAnsi="Arial" w:cs="Arial"/>
      </w:rPr>
    </w:pPr>
    <w:r w:rsidRPr="004B42AE">
      <w:rPr>
        <w:rFonts w:ascii="Arial" w:hAnsi="Arial" w:cs="Arial"/>
      </w:rPr>
      <w:fldChar w:fldCharType="begin"/>
    </w:r>
    <w:r w:rsidRPr="004B42AE">
      <w:rPr>
        <w:rFonts w:ascii="Arial" w:hAnsi="Arial" w:cs="Arial"/>
      </w:rPr>
      <w:instrText xml:space="preserve"> PAGE   \* MERGEFORMAT </w:instrText>
    </w:r>
    <w:r w:rsidRPr="004B42AE">
      <w:rPr>
        <w:rFonts w:ascii="Arial" w:hAnsi="Arial" w:cs="Arial"/>
      </w:rPr>
      <w:fldChar w:fldCharType="separate"/>
    </w:r>
    <w:r w:rsidR="0080013E">
      <w:rPr>
        <w:rFonts w:ascii="Arial" w:hAnsi="Arial" w:cs="Arial"/>
        <w:noProof/>
      </w:rPr>
      <w:t>9</w:t>
    </w:r>
    <w:r w:rsidRPr="004B42AE">
      <w:rPr>
        <w:rFonts w:ascii="Arial" w:hAnsi="Arial" w:cs="Arial"/>
      </w:rPr>
      <w:fldChar w:fldCharType="end"/>
    </w:r>
  </w:p>
  <w:p w14:paraId="07EFB37E" w14:textId="77777777" w:rsidR="00716E0C" w:rsidRDefault="00061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15DB"/>
    <w:multiLevelType w:val="hybridMultilevel"/>
    <w:tmpl w:val="DFB48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27DC6"/>
    <w:multiLevelType w:val="hybridMultilevel"/>
    <w:tmpl w:val="6B622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590F96"/>
    <w:multiLevelType w:val="hybridMultilevel"/>
    <w:tmpl w:val="E9421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23ECE"/>
    <w:multiLevelType w:val="hybridMultilevel"/>
    <w:tmpl w:val="30A44A60"/>
    <w:lvl w:ilvl="0" w:tplc="B3683C80">
      <w:start w:val="1"/>
      <w:numFmt w:val="decimal"/>
      <w:lvlText w:val="[%1]"/>
      <w:lvlJc w:val="left"/>
      <w:pPr>
        <w:ind w:left="63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FF75572"/>
    <w:multiLevelType w:val="hybridMultilevel"/>
    <w:tmpl w:val="3F642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75221"/>
    <w:multiLevelType w:val="hybridMultilevel"/>
    <w:tmpl w:val="6B622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7C5E05"/>
    <w:multiLevelType w:val="hybridMultilevel"/>
    <w:tmpl w:val="6E9CBC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E566E"/>
    <w:multiLevelType w:val="hybridMultilevel"/>
    <w:tmpl w:val="42DC5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07013E"/>
    <w:multiLevelType w:val="hybridMultilevel"/>
    <w:tmpl w:val="DFB48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B64E99"/>
    <w:multiLevelType w:val="hybridMultilevel"/>
    <w:tmpl w:val="DFB48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3B5B0D"/>
    <w:multiLevelType w:val="hybridMultilevel"/>
    <w:tmpl w:val="2EC24A28"/>
    <w:lvl w:ilvl="0" w:tplc="9D2AC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502E7C"/>
    <w:multiLevelType w:val="hybridMultilevel"/>
    <w:tmpl w:val="2A8492B6"/>
    <w:lvl w:ilvl="0" w:tplc="C0AAD4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9"/>
  </w:num>
  <w:num w:numId="5">
    <w:abstractNumId w:val="2"/>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72"/>
    <w:rsid w:val="000004EF"/>
    <w:rsid w:val="00002EA9"/>
    <w:rsid w:val="00004AA2"/>
    <w:rsid w:val="0001001F"/>
    <w:rsid w:val="00015900"/>
    <w:rsid w:val="00017795"/>
    <w:rsid w:val="00021504"/>
    <w:rsid w:val="00023E50"/>
    <w:rsid w:val="000309BD"/>
    <w:rsid w:val="000315D7"/>
    <w:rsid w:val="000316E2"/>
    <w:rsid w:val="00036957"/>
    <w:rsid w:val="0004063A"/>
    <w:rsid w:val="00040BBD"/>
    <w:rsid w:val="00043217"/>
    <w:rsid w:val="00043E5F"/>
    <w:rsid w:val="000460F4"/>
    <w:rsid w:val="000468EF"/>
    <w:rsid w:val="0005137D"/>
    <w:rsid w:val="00054105"/>
    <w:rsid w:val="00054339"/>
    <w:rsid w:val="0005780B"/>
    <w:rsid w:val="00057ED1"/>
    <w:rsid w:val="00060357"/>
    <w:rsid w:val="0006192A"/>
    <w:rsid w:val="000766C2"/>
    <w:rsid w:val="000769AA"/>
    <w:rsid w:val="00077D47"/>
    <w:rsid w:val="00093254"/>
    <w:rsid w:val="00094935"/>
    <w:rsid w:val="00094F60"/>
    <w:rsid w:val="000A2469"/>
    <w:rsid w:val="000A436B"/>
    <w:rsid w:val="000A7124"/>
    <w:rsid w:val="000B594F"/>
    <w:rsid w:val="000B5A34"/>
    <w:rsid w:val="000B76C5"/>
    <w:rsid w:val="000C2503"/>
    <w:rsid w:val="000C3A9B"/>
    <w:rsid w:val="000C5B90"/>
    <w:rsid w:val="000D00C9"/>
    <w:rsid w:val="000D0A0F"/>
    <w:rsid w:val="000D0BCE"/>
    <w:rsid w:val="000D3C64"/>
    <w:rsid w:val="000D4622"/>
    <w:rsid w:val="000E3698"/>
    <w:rsid w:val="000E3D1E"/>
    <w:rsid w:val="000E58A3"/>
    <w:rsid w:val="000E5E35"/>
    <w:rsid w:val="000E747F"/>
    <w:rsid w:val="000F0534"/>
    <w:rsid w:val="000F56DA"/>
    <w:rsid w:val="0010357F"/>
    <w:rsid w:val="00105C5D"/>
    <w:rsid w:val="001076BF"/>
    <w:rsid w:val="00110ACA"/>
    <w:rsid w:val="00111A30"/>
    <w:rsid w:val="00121553"/>
    <w:rsid w:val="00131ED0"/>
    <w:rsid w:val="00132BCB"/>
    <w:rsid w:val="00136F44"/>
    <w:rsid w:val="001371F6"/>
    <w:rsid w:val="001409D7"/>
    <w:rsid w:val="0014295C"/>
    <w:rsid w:val="001460FB"/>
    <w:rsid w:val="00151ED4"/>
    <w:rsid w:val="0015299F"/>
    <w:rsid w:val="00156025"/>
    <w:rsid w:val="00161E22"/>
    <w:rsid w:val="0016383B"/>
    <w:rsid w:val="001655C9"/>
    <w:rsid w:val="00170ED6"/>
    <w:rsid w:val="00171BA5"/>
    <w:rsid w:val="0017350E"/>
    <w:rsid w:val="00174CE4"/>
    <w:rsid w:val="001826D4"/>
    <w:rsid w:val="00185101"/>
    <w:rsid w:val="00186E71"/>
    <w:rsid w:val="00190506"/>
    <w:rsid w:val="001955E6"/>
    <w:rsid w:val="00196D2D"/>
    <w:rsid w:val="001A575D"/>
    <w:rsid w:val="001B12FC"/>
    <w:rsid w:val="001B207A"/>
    <w:rsid w:val="001B233E"/>
    <w:rsid w:val="001C04F7"/>
    <w:rsid w:val="001C190B"/>
    <w:rsid w:val="001C1CA1"/>
    <w:rsid w:val="001C4F28"/>
    <w:rsid w:val="001C5C3B"/>
    <w:rsid w:val="001C6231"/>
    <w:rsid w:val="001D037E"/>
    <w:rsid w:val="001D5055"/>
    <w:rsid w:val="001E03BD"/>
    <w:rsid w:val="001E411B"/>
    <w:rsid w:val="001E46E0"/>
    <w:rsid w:val="001E6320"/>
    <w:rsid w:val="001F3756"/>
    <w:rsid w:val="001F59D4"/>
    <w:rsid w:val="001F7B0E"/>
    <w:rsid w:val="00203BC6"/>
    <w:rsid w:val="002050CB"/>
    <w:rsid w:val="002126EA"/>
    <w:rsid w:val="002136C3"/>
    <w:rsid w:val="00213B7B"/>
    <w:rsid w:val="00214572"/>
    <w:rsid w:val="0021521C"/>
    <w:rsid w:val="00216494"/>
    <w:rsid w:val="00221577"/>
    <w:rsid w:val="00224636"/>
    <w:rsid w:val="002247C9"/>
    <w:rsid w:val="00237F5D"/>
    <w:rsid w:val="00240A7F"/>
    <w:rsid w:val="002415FA"/>
    <w:rsid w:val="002463AA"/>
    <w:rsid w:val="00246C0D"/>
    <w:rsid w:val="00247972"/>
    <w:rsid w:val="00251ADF"/>
    <w:rsid w:val="00252AE9"/>
    <w:rsid w:val="00252F91"/>
    <w:rsid w:val="00254856"/>
    <w:rsid w:val="00265B50"/>
    <w:rsid w:val="00266E73"/>
    <w:rsid w:val="0026716D"/>
    <w:rsid w:val="0027030A"/>
    <w:rsid w:val="00273011"/>
    <w:rsid w:val="00276420"/>
    <w:rsid w:val="002764BB"/>
    <w:rsid w:val="00277B37"/>
    <w:rsid w:val="00282EFC"/>
    <w:rsid w:val="002A299A"/>
    <w:rsid w:val="002B117F"/>
    <w:rsid w:val="002B7053"/>
    <w:rsid w:val="002B706B"/>
    <w:rsid w:val="002C0030"/>
    <w:rsid w:val="002C3355"/>
    <w:rsid w:val="002C4A3C"/>
    <w:rsid w:val="002C50E7"/>
    <w:rsid w:val="002C51D6"/>
    <w:rsid w:val="002C55EF"/>
    <w:rsid w:val="002C6D31"/>
    <w:rsid w:val="002D0A59"/>
    <w:rsid w:val="002D3118"/>
    <w:rsid w:val="002D3BAE"/>
    <w:rsid w:val="002D3DDB"/>
    <w:rsid w:val="002D4D92"/>
    <w:rsid w:val="002D5ADF"/>
    <w:rsid w:val="002E35C0"/>
    <w:rsid w:val="002F3E1C"/>
    <w:rsid w:val="002F5921"/>
    <w:rsid w:val="002F72F6"/>
    <w:rsid w:val="00300FFF"/>
    <w:rsid w:val="0030280B"/>
    <w:rsid w:val="00302AB4"/>
    <w:rsid w:val="003109BD"/>
    <w:rsid w:val="003138B7"/>
    <w:rsid w:val="00314634"/>
    <w:rsid w:val="003162AB"/>
    <w:rsid w:val="00316BD5"/>
    <w:rsid w:val="003204E6"/>
    <w:rsid w:val="003236AE"/>
    <w:rsid w:val="003252DF"/>
    <w:rsid w:val="003315D4"/>
    <w:rsid w:val="00336DB7"/>
    <w:rsid w:val="003449F4"/>
    <w:rsid w:val="00345082"/>
    <w:rsid w:val="00346FEA"/>
    <w:rsid w:val="003516CD"/>
    <w:rsid w:val="00352F95"/>
    <w:rsid w:val="00353524"/>
    <w:rsid w:val="00360876"/>
    <w:rsid w:val="00361ECB"/>
    <w:rsid w:val="00363E3C"/>
    <w:rsid w:val="0036798E"/>
    <w:rsid w:val="0037530E"/>
    <w:rsid w:val="003753AC"/>
    <w:rsid w:val="00377081"/>
    <w:rsid w:val="00380C84"/>
    <w:rsid w:val="00382511"/>
    <w:rsid w:val="00383735"/>
    <w:rsid w:val="00385BF7"/>
    <w:rsid w:val="00385FFF"/>
    <w:rsid w:val="00387C9A"/>
    <w:rsid w:val="00391E37"/>
    <w:rsid w:val="00396ABF"/>
    <w:rsid w:val="003A13EE"/>
    <w:rsid w:val="003A79ED"/>
    <w:rsid w:val="003B0CB3"/>
    <w:rsid w:val="003B74C7"/>
    <w:rsid w:val="003B7726"/>
    <w:rsid w:val="003C1901"/>
    <w:rsid w:val="003C33CA"/>
    <w:rsid w:val="003C4C91"/>
    <w:rsid w:val="003C5DF1"/>
    <w:rsid w:val="003D4CF2"/>
    <w:rsid w:val="003D6162"/>
    <w:rsid w:val="003E09D6"/>
    <w:rsid w:val="003E12C4"/>
    <w:rsid w:val="003E4BBD"/>
    <w:rsid w:val="003F550B"/>
    <w:rsid w:val="003F7B52"/>
    <w:rsid w:val="00401AA8"/>
    <w:rsid w:val="00413538"/>
    <w:rsid w:val="00416853"/>
    <w:rsid w:val="00421C1A"/>
    <w:rsid w:val="004257F4"/>
    <w:rsid w:val="004328DA"/>
    <w:rsid w:val="00433529"/>
    <w:rsid w:val="004361C4"/>
    <w:rsid w:val="004425D4"/>
    <w:rsid w:val="00443453"/>
    <w:rsid w:val="00445191"/>
    <w:rsid w:val="004476E7"/>
    <w:rsid w:val="004529F4"/>
    <w:rsid w:val="00454A78"/>
    <w:rsid w:val="00454F81"/>
    <w:rsid w:val="004557D5"/>
    <w:rsid w:val="0046466D"/>
    <w:rsid w:val="00465451"/>
    <w:rsid w:val="00466817"/>
    <w:rsid w:val="00487F99"/>
    <w:rsid w:val="00493D89"/>
    <w:rsid w:val="00495E59"/>
    <w:rsid w:val="004978F9"/>
    <w:rsid w:val="004A2ED6"/>
    <w:rsid w:val="004A37F2"/>
    <w:rsid w:val="004A669C"/>
    <w:rsid w:val="004A66F9"/>
    <w:rsid w:val="004A6F2F"/>
    <w:rsid w:val="004A7D63"/>
    <w:rsid w:val="004B0A0F"/>
    <w:rsid w:val="004B42AE"/>
    <w:rsid w:val="004B6FF0"/>
    <w:rsid w:val="004C183C"/>
    <w:rsid w:val="004C5562"/>
    <w:rsid w:val="004C6CE5"/>
    <w:rsid w:val="004D11AE"/>
    <w:rsid w:val="004D6714"/>
    <w:rsid w:val="004E0241"/>
    <w:rsid w:val="004E3AFD"/>
    <w:rsid w:val="004E70DB"/>
    <w:rsid w:val="004F0E26"/>
    <w:rsid w:val="004F21FF"/>
    <w:rsid w:val="004F2A37"/>
    <w:rsid w:val="004F7670"/>
    <w:rsid w:val="0050472A"/>
    <w:rsid w:val="00505E3F"/>
    <w:rsid w:val="0051170E"/>
    <w:rsid w:val="005132BD"/>
    <w:rsid w:val="00513D62"/>
    <w:rsid w:val="00520F23"/>
    <w:rsid w:val="00521F97"/>
    <w:rsid w:val="00524D3B"/>
    <w:rsid w:val="0052690B"/>
    <w:rsid w:val="00534A47"/>
    <w:rsid w:val="0054188A"/>
    <w:rsid w:val="00551DD2"/>
    <w:rsid w:val="00552578"/>
    <w:rsid w:val="00562EBF"/>
    <w:rsid w:val="00564406"/>
    <w:rsid w:val="00567EB5"/>
    <w:rsid w:val="00570F2A"/>
    <w:rsid w:val="00572747"/>
    <w:rsid w:val="00574041"/>
    <w:rsid w:val="00574DEC"/>
    <w:rsid w:val="00575572"/>
    <w:rsid w:val="00577364"/>
    <w:rsid w:val="00581920"/>
    <w:rsid w:val="005928EB"/>
    <w:rsid w:val="00593BD3"/>
    <w:rsid w:val="005945E9"/>
    <w:rsid w:val="0059730A"/>
    <w:rsid w:val="005A2DC5"/>
    <w:rsid w:val="005A75B9"/>
    <w:rsid w:val="005A765D"/>
    <w:rsid w:val="005B34DB"/>
    <w:rsid w:val="005C5CCE"/>
    <w:rsid w:val="005C6141"/>
    <w:rsid w:val="005D3421"/>
    <w:rsid w:val="005D3EE5"/>
    <w:rsid w:val="005D42C9"/>
    <w:rsid w:val="005D438D"/>
    <w:rsid w:val="005D518A"/>
    <w:rsid w:val="005D5E10"/>
    <w:rsid w:val="005E24BB"/>
    <w:rsid w:val="005E5C05"/>
    <w:rsid w:val="005F0AB4"/>
    <w:rsid w:val="005F1A7F"/>
    <w:rsid w:val="005F3209"/>
    <w:rsid w:val="00607449"/>
    <w:rsid w:val="00613B43"/>
    <w:rsid w:val="00614C8E"/>
    <w:rsid w:val="0062063C"/>
    <w:rsid w:val="00622CF1"/>
    <w:rsid w:val="00627202"/>
    <w:rsid w:val="0063011F"/>
    <w:rsid w:val="0063076A"/>
    <w:rsid w:val="00631107"/>
    <w:rsid w:val="00632264"/>
    <w:rsid w:val="006334A6"/>
    <w:rsid w:val="00640EC4"/>
    <w:rsid w:val="006474A2"/>
    <w:rsid w:val="00647873"/>
    <w:rsid w:val="006531A9"/>
    <w:rsid w:val="00667197"/>
    <w:rsid w:val="00667A07"/>
    <w:rsid w:val="00672322"/>
    <w:rsid w:val="00672FD6"/>
    <w:rsid w:val="00676430"/>
    <w:rsid w:val="00680C77"/>
    <w:rsid w:val="0068302D"/>
    <w:rsid w:val="006862F1"/>
    <w:rsid w:val="006916F2"/>
    <w:rsid w:val="0069310D"/>
    <w:rsid w:val="0069318E"/>
    <w:rsid w:val="00694949"/>
    <w:rsid w:val="0069658B"/>
    <w:rsid w:val="00696AD2"/>
    <w:rsid w:val="00697D63"/>
    <w:rsid w:val="006A7777"/>
    <w:rsid w:val="006B18F6"/>
    <w:rsid w:val="006B2C4E"/>
    <w:rsid w:val="006B79FC"/>
    <w:rsid w:val="006C3C55"/>
    <w:rsid w:val="006C5E9D"/>
    <w:rsid w:val="006D1375"/>
    <w:rsid w:val="006D748D"/>
    <w:rsid w:val="006E456F"/>
    <w:rsid w:val="006F0255"/>
    <w:rsid w:val="006F0CFB"/>
    <w:rsid w:val="006F3851"/>
    <w:rsid w:val="006F4BC2"/>
    <w:rsid w:val="006F7DD1"/>
    <w:rsid w:val="0070123F"/>
    <w:rsid w:val="00704B1D"/>
    <w:rsid w:val="007140D9"/>
    <w:rsid w:val="007175E5"/>
    <w:rsid w:val="007254C7"/>
    <w:rsid w:val="00725FF1"/>
    <w:rsid w:val="00726057"/>
    <w:rsid w:val="00730EBF"/>
    <w:rsid w:val="00734E1D"/>
    <w:rsid w:val="00734FC6"/>
    <w:rsid w:val="0073648A"/>
    <w:rsid w:val="00740280"/>
    <w:rsid w:val="007452CE"/>
    <w:rsid w:val="00747022"/>
    <w:rsid w:val="00750B65"/>
    <w:rsid w:val="007511DF"/>
    <w:rsid w:val="007603BC"/>
    <w:rsid w:val="00760A99"/>
    <w:rsid w:val="00764293"/>
    <w:rsid w:val="00780091"/>
    <w:rsid w:val="007806DA"/>
    <w:rsid w:val="007827B2"/>
    <w:rsid w:val="00784B81"/>
    <w:rsid w:val="00784CD1"/>
    <w:rsid w:val="00786458"/>
    <w:rsid w:val="0079684B"/>
    <w:rsid w:val="007A4221"/>
    <w:rsid w:val="007A4FB3"/>
    <w:rsid w:val="007A52FB"/>
    <w:rsid w:val="007B0809"/>
    <w:rsid w:val="007B15B3"/>
    <w:rsid w:val="007B1948"/>
    <w:rsid w:val="007B7788"/>
    <w:rsid w:val="007C2141"/>
    <w:rsid w:val="007D0E5A"/>
    <w:rsid w:val="007E1772"/>
    <w:rsid w:val="007E1F33"/>
    <w:rsid w:val="007E411E"/>
    <w:rsid w:val="007E6BF5"/>
    <w:rsid w:val="007E77CB"/>
    <w:rsid w:val="007F09C6"/>
    <w:rsid w:val="007F1FFC"/>
    <w:rsid w:val="007F29C2"/>
    <w:rsid w:val="007F2F8B"/>
    <w:rsid w:val="007F63CD"/>
    <w:rsid w:val="0080013E"/>
    <w:rsid w:val="00807743"/>
    <w:rsid w:val="0080787F"/>
    <w:rsid w:val="00811313"/>
    <w:rsid w:val="00813F9B"/>
    <w:rsid w:val="00816F35"/>
    <w:rsid w:val="00822C90"/>
    <w:rsid w:val="0082379E"/>
    <w:rsid w:val="008258D1"/>
    <w:rsid w:val="00826819"/>
    <w:rsid w:val="00827A7D"/>
    <w:rsid w:val="00835315"/>
    <w:rsid w:val="00836443"/>
    <w:rsid w:val="008406D2"/>
    <w:rsid w:val="00840ED7"/>
    <w:rsid w:val="008413F5"/>
    <w:rsid w:val="00841741"/>
    <w:rsid w:val="008477F7"/>
    <w:rsid w:val="00851D27"/>
    <w:rsid w:val="00855146"/>
    <w:rsid w:val="008562CC"/>
    <w:rsid w:val="00862E9A"/>
    <w:rsid w:val="00866193"/>
    <w:rsid w:val="008701CC"/>
    <w:rsid w:val="00872048"/>
    <w:rsid w:val="00881699"/>
    <w:rsid w:val="00882E81"/>
    <w:rsid w:val="00884770"/>
    <w:rsid w:val="008849F1"/>
    <w:rsid w:val="00887C99"/>
    <w:rsid w:val="0089714C"/>
    <w:rsid w:val="008A2571"/>
    <w:rsid w:val="008A335B"/>
    <w:rsid w:val="008A4739"/>
    <w:rsid w:val="008A5902"/>
    <w:rsid w:val="008C33BC"/>
    <w:rsid w:val="008C4E88"/>
    <w:rsid w:val="008C59A6"/>
    <w:rsid w:val="008C69E4"/>
    <w:rsid w:val="008C7B06"/>
    <w:rsid w:val="008D32BB"/>
    <w:rsid w:val="008D3FD2"/>
    <w:rsid w:val="008D4C2B"/>
    <w:rsid w:val="008D577D"/>
    <w:rsid w:val="008D5806"/>
    <w:rsid w:val="008E0030"/>
    <w:rsid w:val="008E0B9F"/>
    <w:rsid w:val="008E3F13"/>
    <w:rsid w:val="008E6641"/>
    <w:rsid w:val="008F2157"/>
    <w:rsid w:val="008F2D4B"/>
    <w:rsid w:val="008F67B5"/>
    <w:rsid w:val="00900AC3"/>
    <w:rsid w:val="00903566"/>
    <w:rsid w:val="0091279A"/>
    <w:rsid w:val="0091382A"/>
    <w:rsid w:val="00913E46"/>
    <w:rsid w:val="00917B3A"/>
    <w:rsid w:val="00923AE9"/>
    <w:rsid w:val="00924A05"/>
    <w:rsid w:val="009252B1"/>
    <w:rsid w:val="00925827"/>
    <w:rsid w:val="009300C9"/>
    <w:rsid w:val="009333FF"/>
    <w:rsid w:val="00934622"/>
    <w:rsid w:val="00935CA8"/>
    <w:rsid w:val="00936789"/>
    <w:rsid w:val="009374BF"/>
    <w:rsid w:val="0094376A"/>
    <w:rsid w:val="00943B0C"/>
    <w:rsid w:val="00947806"/>
    <w:rsid w:val="0095065A"/>
    <w:rsid w:val="00954488"/>
    <w:rsid w:val="00955CB2"/>
    <w:rsid w:val="00960F8B"/>
    <w:rsid w:val="00964A3D"/>
    <w:rsid w:val="00964B67"/>
    <w:rsid w:val="00970405"/>
    <w:rsid w:val="00977A2F"/>
    <w:rsid w:val="00982F62"/>
    <w:rsid w:val="00983789"/>
    <w:rsid w:val="009876DF"/>
    <w:rsid w:val="00991BE7"/>
    <w:rsid w:val="0099718E"/>
    <w:rsid w:val="00997192"/>
    <w:rsid w:val="00997B70"/>
    <w:rsid w:val="009A2CF0"/>
    <w:rsid w:val="009A36EF"/>
    <w:rsid w:val="009A67D9"/>
    <w:rsid w:val="009B1487"/>
    <w:rsid w:val="009B17EF"/>
    <w:rsid w:val="009B1949"/>
    <w:rsid w:val="009B543A"/>
    <w:rsid w:val="009C0680"/>
    <w:rsid w:val="009C06BD"/>
    <w:rsid w:val="009C0A10"/>
    <w:rsid w:val="009C14E9"/>
    <w:rsid w:val="009D4563"/>
    <w:rsid w:val="009D7F72"/>
    <w:rsid w:val="009E1BA3"/>
    <w:rsid w:val="009E22F2"/>
    <w:rsid w:val="009E44C6"/>
    <w:rsid w:val="009E4741"/>
    <w:rsid w:val="009E5F7B"/>
    <w:rsid w:val="009F1B95"/>
    <w:rsid w:val="009F3A3F"/>
    <w:rsid w:val="009F4454"/>
    <w:rsid w:val="00A005F1"/>
    <w:rsid w:val="00A01CE8"/>
    <w:rsid w:val="00A047D2"/>
    <w:rsid w:val="00A04DDC"/>
    <w:rsid w:val="00A068EE"/>
    <w:rsid w:val="00A106F2"/>
    <w:rsid w:val="00A13BDF"/>
    <w:rsid w:val="00A20DCA"/>
    <w:rsid w:val="00A264B1"/>
    <w:rsid w:val="00A279F3"/>
    <w:rsid w:val="00A34BC0"/>
    <w:rsid w:val="00A51361"/>
    <w:rsid w:val="00A526A2"/>
    <w:rsid w:val="00A52E49"/>
    <w:rsid w:val="00A55EBC"/>
    <w:rsid w:val="00A578E3"/>
    <w:rsid w:val="00A60D94"/>
    <w:rsid w:val="00A61842"/>
    <w:rsid w:val="00A61B47"/>
    <w:rsid w:val="00A624D0"/>
    <w:rsid w:val="00A63FE8"/>
    <w:rsid w:val="00A64912"/>
    <w:rsid w:val="00A672E0"/>
    <w:rsid w:val="00A73048"/>
    <w:rsid w:val="00A74CCB"/>
    <w:rsid w:val="00A74E23"/>
    <w:rsid w:val="00A76ADD"/>
    <w:rsid w:val="00A76F28"/>
    <w:rsid w:val="00A825CB"/>
    <w:rsid w:val="00A83740"/>
    <w:rsid w:val="00A8458F"/>
    <w:rsid w:val="00A91771"/>
    <w:rsid w:val="00A92215"/>
    <w:rsid w:val="00A93038"/>
    <w:rsid w:val="00A9336D"/>
    <w:rsid w:val="00A97654"/>
    <w:rsid w:val="00AA391C"/>
    <w:rsid w:val="00AA683D"/>
    <w:rsid w:val="00AB031B"/>
    <w:rsid w:val="00AB2168"/>
    <w:rsid w:val="00AB5482"/>
    <w:rsid w:val="00AC0A42"/>
    <w:rsid w:val="00AC2A3A"/>
    <w:rsid w:val="00AD2E22"/>
    <w:rsid w:val="00AD3E35"/>
    <w:rsid w:val="00AD6D75"/>
    <w:rsid w:val="00AD7D18"/>
    <w:rsid w:val="00AE1433"/>
    <w:rsid w:val="00AE2571"/>
    <w:rsid w:val="00AE7C32"/>
    <w:rsid w:val="00AF0DD5"/>
    <w:rsid w:val="00AF11CC"/>
    <w:rsid w:val="00AF3530"/>
    <w:rsid w:val="00AF3EDC"/>
    <w:rsid w:val="00AF5151"/>
    <w:rsid w:val="00AF7DD4"/>
    <w:rsid w:val="00B00BE2"/>
    <w:rsid w:val="00B01947"/>
    <w:rsid w:val="00B048A7"/>
    <w:rsid w:val="00B056EE"/>
    <w:rsid w:val="00B07AB9"/>
    <w:rsid w:val="00B1071D"/>
    <w:rsid w:val="00B110E7"/>
    <w:rsid w:val="00B13F46"/>
    <w:rsid w:val="00B14BCC"/>
    <w:rsid w:val="00B14CA1"/>
    <w:rsid w:val="00B1702D"/>
    <w:rsid w:val="00B219AE"/>
    <w:rsid w:val="00B2487C"/>
    <w:rsid w:val="00B301CC"/>
    <w:rsid w:val="00B342D6"/>
    <w:rsid w:val="00B4261E"/>
    <w:rsid w:val="00B50925"/>
    <w:rsid w:val="00B50C92"/>
    <w:rsid w:val="00B53ED4"/>
    <w:rsid w:val="00B55006"/>
    <w:rsid w:val="00B560E5"/>
    <w:rsid w:val="00B56C52"/>
    <w:rsid w:val="00B613C2"/>
    <w:rsid w:val="00B626E3"/>
    <w:rsid w:val="00B6573B"/>
    <w:rsid w:val="00B66E18"/>
    <w:rsid w:val="00B70342"/>
    <w:rsid w:val="00B74535"/>
    <w:rsid w:val="00B746BD"/>
    <w:rsid w:val="00B74EF1"/>
    <w:rsid w:val="00B823CA"/>
    <w:rsid w:val="00B9036B"/>
    <w:rsid w:val="00B925B6"/>
    <w:rsid w:val="00BA2980"/>
    <w:rsid w:val="00BA3F32"/>
    <w:rsid w:val="00BA5AB6"/>
    <w:rsid w:val="00BB0860"/>
    <w:rsid w:val="00BB5C3B"/>
    <w:rsid w:val="00BC0BBF"/>
    <w:rsid w:val="00BC11A1"/>
    <w:rsid w:val="00BC4DE1"/>
    <w:rsid w:val="00BC767B"/>
    <w:rsid w:val="00BD65E4"/>
    <w:rsid w:val="00BD70CC"/>
    <w:rsid w:val="00BD76FD"/>
    <w:rsid w:val="00BE2E30"/>
    <w:rsid w:val="00BE6FF7"/>
    <w:rsid w:val="00BF12BC"/>
    <w:rsid w:val="00BF12CE"/>
    <w:rsid w:val="00BF3187"/>
    <w:rsid w:val="00BF5269"/>
    <w:rsid w:val="00BF5E72"/>
    <w:rsid w:val="00C00952"/>
    <w:rsid w:val="00C012FB"/>
    <w:rsid w:val="00C0486B"/>
    <w:rsid w:val="00C056CE"/>
    <w:rsid w:val="00C06021"/>
    <w:rsid w:val="00C128DA"/>
    <w:rsid w:val="00C13786"/>
    <w:rsid w:val="00C13F3C"/>
    <w:rsid w:val="00C16C38"/>
    <w:rsid w:val="00C215F2"/>
    <w:rsid w:val="00C24664"/>
    <w:rsid w:val="00C24E20"/>
    <w:rsid w:val="00C27056"/>
    <w:rsid w:val="00C3007D"/>
    <w:rsid w:val="00C32312"/>
    <w:rsid w:val="00C37078"/>
    <w:rsid w:val="00C37BE3"/>
    <w:rsid w:val="00C412F4"/>
    <w:rsid w:val="00C46ED0"/>
    <w:rsid w:val="00C52E9E"/>
    <w:rsid w:val="00C7028D"/>
    <w:rsid w:val="00C7164A"/>
    <w:rsid w:val="00C71EF0"/>
    <w:rsid w:val="00C75E99"/>
    <w:rsid w:val="00C8017E"/>
    <w:rsid w:val="00C80DFC"/>
    <w:rsid w:val="00C90A84"/>
    <w:rsid w:val="00C94877"/>
    <w:rsid w:val="00C949FD"/>
    <w:rsid w:val="00C96C5E"/>
    <w:rsid w:val="00C96D08"/>
    <w:rsid w:val="00C96F2A"/>
    <w:rsid w:val="00CA0AC1"/>
    <w:rsid w:val="00CB3097"/>
    <w:rsid w:val="00CB364C"/>
    <w:rsid w:val="00CB52BE"/>
    <w:rsid w:val="00CB542F"/>
    <w:rsid w:val="00CB5BF9"/>
    <w:rsid w:val="00CC08A8"/>
    <w:rsid w:val="00CC59EF"/>
    <w:rsid w:val="00CC735D"/>
    <w:rsid w:val="00CC7D63"/>
    <w:rsid w:val="00CD5B42"/>
    <w:rsid w:val="00CD6829"/>
    <w:rsid w:val="00CD7583"/>
    <w:rsid w:val="00CE1EFC"/>
    <w:rsid w:val="00CE2730"/>
    <w:rsid w:val="00CE402C"/>
    <w:rsid w:val="00CE68C6"/>
    <w:rsid w:val="00CE698B"/>
    <w:rsid w:val="00CF03CB"/>
    <w:rsid w:val="00CF07E2"/>
    <w:rsid w:val="00CF15B4"/>
    <w:rsid w:val="00CF67F4"/>
    <w:rsid w:val="00CF7167"/>
    <w:rsid w:val="00D002B1"/>
    <w:rsid w:val="00D071C5"/>
    <w:rsid w:val="00D1435E"/>
    <w:rsid w:val="00D21185"/>
    <w:rsid w:val="00D215F0"/>
    <w:rsid w:val="00D320D2"/>
    <w:rsid w:val="00D375F3"/>
    <w:rsid w:val="00D37C95"/>
    <w:rsid w:val="00D42465"/>
    <w:rsid w:val="00D43B64"/>
    <w:rsid w:val="00D476EE"/>
    <w:rsid w:val="00D50A86"/>
    <w:rsid w:val="00D5318D"/>
    <w:rsid w:val="00D566A2"/>
    <w:rsid w:val="00D566E0"/>
    <w:rsid w:val="00D66213"/>
    <w:rsid w:val="00D7020E"/>
    <w:rsid w:val="00D7164D"/>
    <w:rsid w:val="00D73E76"/>
    <w:rsid w:val="00D8097A"/>
    <w:rsid w:val="00D83653"/>
    <w:rsid w:val="00D840BC"/>
    <w:rsid w:val="00D90AB8"/>
    <w:rsid w:val="00D93CB2"/>
    <w:rsid w:val="00D97E40"/>
    <w:rsid w:val="00DA1AB5"/>
    <w:rsid w:val="00DA39BE"/>
    <w:rsid w:val="00DA3AE9"/>
    <w:rsid w:val="00DB1B68"/>
    <w:rsid w:val="00DB1C56"/>
    <w:rsid w:val="00DB1C8F"/>
    <w:rsid w:val="00DB64B4"/>
    <w:rsid w:val="00DC7B22"/>
    <w:rsid w:val="00DD2125"/>
    <w:rsid w:val="00DD2284"/>
    <w:rsid w:val="00DE3B02"/>
    <w:rsid w:val="00DF1BFD"/>
    <w:rsid w:val="00DF32B0"/>
    <w:rsid w:val="00DF7C45"/>
    <w:rsid w:val="00E008D6"/>
    <w:rsid w:val="00E0418D"/>
    <w:rsid w:val="00E06D07"/>
    <w:rsid w:val="00E0721A"/>
    <w:rsid w:val="00E14C42"/>
    <w:rsid w:val="00E21126"/>
    <w:rsid w:val="00E30DA9"/>
    <w:rsid w:val="00E3420B"/>
    <w:rsid w:val="00E45C22"/>
    <w:rsid w:val="00E45FFB"/>
    <w:rsid w:val="00E461C8"/>
    <w:rsid w:val="00E55921"/>
    <w:rsid w:val="00E57B5A"/>
    <w:rsid w:val="00E634DB"/>
    <w:rsid w:val="00E63537"/>
    <w:rsid w:val="00E64DFF"/>
    <w:rsid w:val="00E70BD8"/>
    <w:rsid w:val="00E711D2"/>
    <w:rsid w:val="00E7416E"/>
    <w:rsid w:val="00E7536A"/>
    <w:rsid w:val="00E762B0"/>
    <w:rsid w:val="00E7634E"/>
    <w:rsid w:val="00E81344"/>
    <w:rsid w:val="00E83018"/>
    <w:rsid w:val="00E869BD"/>
    <w:rsid w:val="00E86BD9"/>
    <w:rsid w:val="00E87249"/>
    <w:rsid w:val="00E87DEF"/>
    <w:rsid w:val="00E921CA"/>
    <w:rsid w:val="00E94E66"/>
    <w:rsid w:val="00E97193"/>
    <w:rsid w:val="00EA1C1F"/>
    <w:rsid w:val="00EA5A2F"/>
    <w:rsid w:val="00EA717F"/>
    <w:rsid w:val="00EB79B1"/>
    <w:rsid w:val="00EC1CFE"/>
    <w:rsid w:val="00EC761B"/>
    <w:rsid w:val="00ED2518"/>
    <w:rsid w:val="00ED474B"/>
    <w:rsid w:val="00ED537C"/>
    <w:rsid w:val="00ED7F40"/>
    <w:rsid w:val="00EF0F9F"/>
    <w:rsid w:val="00EF4222"/>
    <w:rsid w:val="00EF5873"/>
    <w:rsid w:val="00EF7372"/>
    <w:rsid w:val="00F005DA"/>
    <w:rsid w:val="00F0097F"/>
    <w:rsid w:val="00F0456B"/>
    <w:rsid w:val="00F04B68"/>
    <w:rsid w:val="00F05478"/>
    <w:rsid w:val="00F058A0"/>
    <w:rsid w:val="00F11D8B"/>
    <w:rsid w:val="00F143A7"/>
    <w:rsid w:val="00F21E4F"/>
    <w:rsid w:val="00F22495"/>
    <w:rsid w:val="00F253FF"/>
    <w:rsid w:val="00F3247B"/>
    <w:rsid w:val="00F367C9"/>
    <w:rsid w:val="00F41AE1"/>
    <w:rsid w:val="00F424B2"/>
    <w:rsid w:val="00F52508"/>
    <w:rsid w:val="00F54462"/>
    <w:rsid w:val="00F5644C"/>
    <w:rsid w:val="00F63884"/>
    <w:rsid w:val="00F6631D"/>
    <w:rsid w:val="00F70332"/>
    <w:rsid w:val="00F7044F"/>
    <w:rsid w:val="00F71187"/>
    <w:rsid w:val="00F81784"/>
    <w:rsid w:val="00F826C0"/>
    <w:rsid w:val="00F84807"/>
    <w:rsid w:val="00F87E57"/>
    <w:rsid w:val="00F906FD"/>
    <w:rsid w:val="00F94A4B"/>
    <w:rsid w:val="00F956FC"/>
    <w:rsid w:val="00F95712"/>
    <w:rsid w:val="00FA138A"/>
    <w:rsid w:val="00FA227A"/>
    <w:rsid w:val="00FA54CD"/>
    <w:rsid w:val="00FA59E6"/>
    <w:rsid w:val="00FB4458"/>
    <w:rsid w:val="00FB46DC"/>
    <w:rsid w:val="00FB79B7"/>
    <w:rsid w:val="00FD1755"/>
    <w:rsid w:val="00FD2B20"/>
    <w:rsid w:val="00FD40EE"/>
    <w:rsid w:val="00FD7BDB"/>
    <w:rsid w:val="00FE098E"/>
    <w:rsid w:val="00FE541B"/>
    <w:rsid w:val="00FE5CA4"/>
    <w:rsid w:val="00FF1B8B"/>
    <w:rsid w:val="00FF3B79"/>
    <w:rsid w:val="00FF57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A05F"/>
  <w15:chartTrackingRefBased/>
  <w15:docId w15:val="{581EF52E-5CF6-43E6-990C-B956F2A9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572"/>
    <w:rPr>
      <w:lang w:val="en-GB"/>
    </w:rPr>
  </w:style>
  <w:style w:type="paragraph" w:styleId="ListParagraph">
    <w:name w:val="List Paragraph"/>
    <w:basedOn w:val="Normal"/>
    <w:uiPriority w:val="34"/>
    <w:qFormat/>
    <w:rsid w:val="00156025"/>
    <w:pPr>
      <w:ind w:left="720"/>
      <w:contextualSpacing/>
    </w:pPr>
  </w:style>
  <w:style w:type="paragraph" w:styleId="Footer">
    <w:name w:val="footer"/>
    <w:basedOn w:val="Normal"/>
    <w:link w:val="FooterChar"/>
    <w:uiPriority w:val="99"/>
    <w:unhideWhenUsed/>
    <w:rsid w:val="00252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E9"/>
  </w:style>
  <w:style w:type="paragraph" w:styleId="FootnoteText">
    <w:name w:val="footnote text"/>
    <w:basedOn w:val="Normal"/>
    <w:link w:val="FootnoteTextChar"/>
    <w:uiPriority w:val="99"/>
    <w:semiHidden/>
    <w:unhideWhenUsed/>
    <w:rsid w:val="00043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E5F"/>
    <w:rPr>
      <w:sz w:val="20"/>
      <w:szCs w:val="20"/>
    </w:rPr>
  </w:style>
  <w:style w:type="character" w:styleId="FootnoteReference">
    <w:name w:val="footnote reference"/>
    <w:basedOn w:val="DefaultParagraphFont"/>
    <w:uiPriority w:val="99"/>
    <w:semiHidden/>
    <w:unhideWhenUsed/>
    <w:rsid w:val="00043E5F"/>
    <w:rPr>
      <w:vertAlign w:val="superscript"/>
    </w:rPr>
  </w:style>
  <w:style w:type="paragraph" w:styleId="BalloonText">
    <w:name w:val="Balloon Text"/>
    <w:basedOn w:val="Normal"/>
    <w:link w:val="BalloonTextChar"/>
    <w:uiPriority w:val="99"/>
    <w:semiHidden/>
    <w:unhideWhenUsed/>
    <w:rsid w:val="00E94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66"/>
    <w:rPr>
      <w:rFonts w:ascii="Segoe UI" w:hAnsi="Segoe UI" w:cs="Segoe UI"/>
      <w:sz w:val="18"/>
      <w:szCs w:val="18"/>
    </w:rPr>
  </w:style>
  <w:style w:type="paragraph" w:styleId="NormalWeb">
    <w:name w:val="Normal (Web)"/>
    <w:basedOn w:val="Normal"/>
    <w:uiPriority w:val="99"/>
    <w:semiHidden/>
    <w:unhideWhenUsed/>
    <w:rsid w:val="001B23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B233E"/>
    <w:rPr>
      <w:i/>
      <w:iCs/>
    </w:rPr>
  </w:style>
  <w:style w:type="paragraph" w:customStyle="1" w:styleId="western">
    <w:name w:val="western"/>
    <w:basedOn w:val="Normal"/>
    <w:rsid w:val="00E634D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4852">
      <w:bodyDiv w:val="1"/>
      <w:marLeft w:val="0"/>
      <w:marRight w:val="0"/>
      <w:marTop w:val="0"/>
      <w:marBottom w:val="0"/>
      <w:divBdr>
        <w:top w:val="none" w:sz="0" w:space="0" w:color="auto"/>
        <w:left w:val="none" w:sz="0" w:space="0" w:color="auto"/>
        <w:bottom w:val="none" w:sz="0" w:space="0" w:color="auto"/>
        <w:right w:val="none" w:sz="0" w:space="0" w:color="auto"/>
      </w:divBdr>
    </w:div>
    <w:div w:id="1006399987">
      <w:bodyDiv w:val="1"/>
      <w:marLeft w:val="0"/>
      <w:marRight w:val="0"/>
      <w:marTop w:val="0"/>
      <w:marBottom w:val="0"/>
      <w:divBdr>
        <w:top w:val="none" w:sz="0" w:space="0" w:color="auto"/>
        <w:left w:val="none" w:sz="0" w:space="0" w:color="auto"/>
        <w:bottom w:val="none" w:sz="0" w:space="0" w:color="auto"/>
        <w:right w:val="none" w:sz="0" w:space="0" w:color="auto"/>
      </w:divBdr>
    </w:div>
    <w:div w:id="1203059911">
      <w:bodyDiv w:val="1"/>
      <w:marLeft w:val="0"/>
      <w:marRight w:val="0"/>
      <w:marTop w:val="0"/>
      <w:marBottom w:val="0"/>
      <w:divBdr>
        <w:top w:val="none" w:sz="0" w:space="0" w:color="auto"/>
        <w:left w:val="none" w:sz="0" w:space="0" w:color="auto"/>
        <w:bottom w:val="none" w:sz="0" w:space="0" w:color="auto"/>
        <w:right w:val="none" w:sz="0" w:space="0" w:color="auto"/>
      </w:divBdr>
    </w:div>
    <w:div w:id="1510801541">
      <w:bodyDiv w:val="1"/>
      <w:marLeft w:val="0"/>
      <w:marRight w:val="0"/>
      <w:marTop w:val="0"/>
      <w:marBottom w:val="0"/>
      <w:divBdr>
        <w:top w:val="none" w:sz="0" w:space="0" w:color="auto"/>
        <w:left w:val="none" w:sz="0" w:space="0" w:color="auto"/>
        <w:bottom w:val="none" w:sz="0" w:space="0" w:color="auto"/>
        <w:right w:val="none" w:sz="0" w:space="0" w:color="auto"/>
      </w:divBdr>
    </w:div>
    <w:div w:id="21360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2023-05-11T18:30:00+00:00</Judgment_x0020_Date>
  </documentManagement>
</p:properties>
</file>

<file path=customXml/itemProps1.xml><?xml version="1.0" encoding="utf-8"?>
<ds:datastoreItem xmlns:ds="http://schemas.openxmlformats.org/officeDocument/2006/customXml" ds:itemID="{6570E6D2-18A4-4175-A556-2EB2B3044363}"/>
</file>

<file path=customXml/itemProps2.xml><?xml version="1.0" encoding="utf-8"?>
<ds:datastoreItem xmlns:ds="http://schemas.openxmlformats.org/officeDocument/2006/customXml" ds:itemID="{700F7496-F190-451B-9ED2-917D69EE8FEA}"/>
</file>

<file path=customXml/itemProps3.xml><?xml version="1.0" encoding="utf-8"?>
<ds:datastoreItem xmlns:ds="http://schemas.openxmlformats.org/officeDocument/2006/customXml" ds:itemID="{46DEEE30-7034-4967-BAAD-DF1684400A77}"/>
</file>

<file path=customXml/itemProps4.xml><?xml version="1.0" encoding="utf-8"?>
<ds:datastoreItem xmlns:ds="http://schemas.openxmlformats.org/officeDocument/2006/customXml" ds:itemID="{7684B60E-14BC-405C-9922-233C7CD42ECE}"/>
</file>

<file path=docProps/app.xml><?xml version="1.0" encoding="utf-8"?>
<Properties xmlns="http://schemas.openxmlformats.org/officeDocument/2006/extended-properties" xmlns:vt="http://schemas.openxmlformats.org/officeDocument/2006/docPropsVTypes">
  <Template>Normal</Template>
  <TotalTime>1</TotalTime>
  <Pages>9</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Sagarias v S (HC-MD-CRI-APP-CAL-2022-00038) [2023] NAHCMD 257 (12 May 2023)</dc:title>
  <dc:subject/>
  <dc:creator>Ernestine N. Jansen</dc:creator>
  <cp:keywords/>
  <dc:description/>
  <cp:lastModifiedBy>Ernestine N. Jansen</cp:lastModifiedBy>
  <cp:revision>3</cp:revision>
  <cp:lastPrinted>2023-05-02T09:32:00Z</cp:lastPrinted>
  <dcterms:created xsi:type="dcterms:W3CDTF">2023-05-10T08:07:00Z</dcterms:created>
  <dcterms:modified xsi:type="dcterms:W3CDTF">2023-05-12T08:23:00Z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