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A37" w:rsidRPr="005B7A37" w:rsidRDefault="005B7A37" w:rsidP="005B7A37">
      <w:pPr>
        <w:spacing w:line="256" w:lineRule="auto"/>
        <w:jc w:val="center"/>
        <w:rPr>
          <w:rFonts w:ascii="Arial Narrow" w:eastAsia="Calibri" w:hAnsi="Arial Narrow" w:cs="Arial"/>
          <w:b/>
          <w:sz w:val="24"/>
          <w:szCs w:val="24"/>
          <w:lang w:val="en-US"/>
        </w:rPr>
      </w:pPr>
      <w:r w:rsidRPr="005B7A37">
        <w:rPr>
          <w:rFonts w:ascii="Arial Narrow" w:eastAsia="Calibri" w:hAnsi="Arial Narrow" w:cs="Arial"/>
          <w:b/>
          <w:sz w:val="24"/>
          <w:szCs w:val="24"/>
          <w:lang w:val="en-US"/>
        </w:rPr>
        <w:t>REPUBLIC OF NAMIBIA</w:t>
      </w:r>
    </w:p>
    <w:p w:rsidR="005B7A37" w:rsidRPr="005B7A37" w:rsidRDefault="005B7A37" w:rsidP="005B7A37">
      <w:pPr>
        <w:spacing w:line="256" w:lineRule="auto"/>
        <w:jc w:val="center"/>
        <w:rPr>
          <w:rFonts w:ascii="Arial Narrow" w:eastAsia="Calibri" w:hAnsi="Arial Narrow" w:cs="Arial"/>
          <w:b/>
          <w:sz w:val="24"/>
          <w:szCs w:val="24"/>
          <w:lang w:val="en-US"/>
        </w:rPr>
      </w:pPr>
      <w:r w:rsidRPr="005B7A37">
        <w:rPr>
          <w:rFonts w:ascii="Arial Narrow" w:eastAsia="Calibri" w:hAnsi="Arial Narrow" w:cs="Arial"/>
          <w:b/>
          <w:noProof/>
          <w:sz w:val="24"/>
          <w:szCs w:val="24"/>
          <w:lang w:eastAsia="en-ZA"/>
        </w:rPr>
        <w:drawing>
          <wp:inline distT="0" distB="0" distL="0" distR="0" wp14:anchorId="04D61FE3" wp14:editId="2591F699">
            <wp:extent cx="112776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760" cy="1143000"/>
                    </a:xfrm>
                    <a:prstGeom prst="rect">
                      <a:avLst/>
                    </a:prstGeom>
                    <a:noFill/>
                    <a:ln>
                      <a:noFill/>
                    </a:ln>
                  </pic:spPr>
                </pic:pic>
              </a:graphicData>
            </a:graphic>
          </wp:inline>
        </w:drawing>
      </w:r>
    </w:p>
    <w:p w:rsidR="005B7A37" w:rsidRPr="005B7A37" w:rsidRDefault="005B7A37" w:rsidP="005B7A37">
      <w:pPr>
        <w:spacing w:line="256" w:lineRule="auto"/>
        <w:jc w:val="center"/>
        <w:rPr>
          <w:rFonts w:ascii="Arial Narrow" w:eastAsia="Calibri" w:hAnsi="Arial Narrow" w:cs="Arial"/>
          <w:b/>
          <w:sz w:val="24"/>
          <w:szCs w:val="24"/>
          <w:lang w:val="en-US"/>
        </w:rPr>
      </w:pPr>
    </w:p>
    <w:p w:rsidR="005B7A37" w:rsidRPr="005B7A37" w:rsidRDefault="005B7A37" w:rsidP="005B7A37">
      <w:pPr>
        <w:spacing w:line="256" w:lineRule="auto"/>
        <w:jc w:val="center"/>
        <w:rPr>
          <w:rFonts w:ascii="Arial Narrow" w:eastAsia="Calibri" w:hAnsi="Arial Narrow" w:cs="Arial"/>
          <w:b/>
          <w:sz w:val="24"/>
          <w:szCs w:val="24"/>
          <w:lang w:val="en-US"/>
        </w:rPr>
      </w:pPr>
      <w:r w:rsidRPr="005B7A37">
        <w:rPr>
          <w:rFonts w:ascii="Arial Narrow" w:eastAsia="Calibri" w:hAnsi="Arial Narrow" w:cs="Arial"/>
          <w:b/>
          <w:sz w:val="24"/>
          <w:szCs w:val="24"/>
          <w:lang w:val="en-US"/>
        </w:rPr>
        <w:t>IN THE HIGH COURT OF NAMIBIA, MAIN DIVISION, WINDHOEK</w:t>
      </w:r>
    </w:p>
    <w:p w:rsidR="005B7A37" w:rsidRPr="005B7A37" w:rsidRDefault="005B7A37" w:rsidP="005B7A37">
      <w:pPr>
        <w:spacing w:line="256" w:lineRule="auto"/>
        <w:jc w:val="center"/>
        <w:rPr>
          <w:rFonts w:ascii="Arial Narrow" w:eastAsia="Calibri" w:hAnsi="Arial Narrow" w:cs="Arial"/>
          <w:b/>
          <w:sz w:val="24"/>
          <w:szCs w:val="24"/>
          <w:lang w:val="en-US"/>
        </w:rPr>
      </w:pPr>
      <w:r w:rsidRPr="005B7A37">
        <w:rPr>
          <w:rFonts w:ascii="Arial Narrow" w:eastAsia="Calibri" w:hAnsi="Arial Narrow" w:cs="Arial"/>
          <w:b/>
          <w:sz w:val="24"/>
          <w:szCs w:val="24"/>
          <w:lang w:val="en-US"/>
        </w:rPr>
        <w:t>REVIEW JUDGMENT</w:t>
      </w:r>
    </w:p>
    <w:p w:rsidR="005B7A37" w:rsidRPr="005B7A37" w:rsidRDefault="005B7A37" w:rsidP="005B7A37">
      <w:pPr>
        <w:spacing w:line="256" w:lineRule="auto"/>
        <w:jc w:val="center"/>
        <w:rPr>
          <w:rFonts w:ascii="Calibri" w:eastAsia="Calibri" w:hAnsi="Calibri" w:cs="Times New Roman"/>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306"/>
        <w:gridCol w:w="4962"/>
      </w:tblGrid>
      <w:tr w:rsidR="005B7A37" w:rsidRPr="005B7A37" w:rsidTr="003501CA">
        <w:tc>
          <w:tcPr>
            <w:tcW w:w="4655" w:type="dxa"/>
            <w:tcBorders>
              <w:top w:val="single" w:sz="4" w:space="0" w:color="auto"/>
              <w:left w:val="single" w:sz="4" w:space="0" w:color="auto"/>
              <w:bottom w:val="single" w:sz="4" w:space="0" w:color="auto"/>
              <w:right w:val="single" w:sz="4" w:space="0" w:color="auto"/>
            </w:tcBorders>
            <w:shd w:val="clear" w:color="auto" w:fill="auto"/>
            <w:hideMark/>
          </w:tcPr>
          <w:p w:rsidR="005B7A37" w:rsidRPr="005B7A37" w:rsidRDefault="005B7A37" w:rsidP="005B7A37">
            <w:pPr>
              <w:spacing w:after="0" w:line="360" w:lineRule="auto"/>
              <w:jc w:val="both"/>
              <w:rPr>
                <w:rFonts w:ascii="Arial" w:eastAsia="Calibri" w:hAnsi="Arial" w:cs="Arial"/>
                <w:b/>
                <w:sz w:val="24"/>
                <w:szCs w:val="24"/>
              </w:rPr>
            </w:pPr>
            <w:r w:rsidRPr="005B7A37">
              <w:rPr>
                <w:rFonts w:ascii="Arial" w:eastAsia="Calibri" w:hAnsi="Arial" w:cs="Arial"/>
                <w:b/>
                <w:sz w:val="24"/>
                <w:szCs w:val="24"/>
              </w:rPr>
              <w:t>Case Title:</w:t>
            </w:r>
          </w:p>
          <w:p w:rsidR="005B7A37" w:rsidRPr="005B7A37" w:rsidRDefault="005B7A37" w:rsidP="005B7A37">
            <w:pPr>
              <w:spacing w:after="0" w:line="360" w:lineRule="auto"/>
              <w:jc w:val="both"/>
              <w:rPr>
                <w:rFonts w:ascii="Arial" w:eastAsia="Calibri" w:hAnsi="Arial" w:cs="Arial"/>
                <w:i/>
                <w:sz w:val="24"/>
                <w:szCs w:val="24"/>
              </w:rPr>
            </w:pPr>
            <w:r w:rsidRPr="005B7A37">
              <w:rPr>
                <w:rFonts w:ascii="Arial" w:eastAsia="Calibri" w:hAnsi="Arial" w:cs="Arial"/>
                <w:i/>
                <w:sz w:val="24"/>
                <w:szCs w:val="24"/>
              </w:rPr>
              <w:t xml:space="preserve">The State v </w:t>
            </w:r>
            <w:r>
              <w:rPr>
                <w:rFonts w:ascii="Arial" w:eastAsia="Calibri" w:hAnsi="Arial" w:cs="Arial"/>
                <w:i/>
                <w:sz w:val="24"/>
                <w:szCs w:val="24"/>
              </w:rPr>
              <w:t xml:space="preserve">Piet </w:t>
            </w:r>
            <w:proofErr w:type="spellStart"/>
            <w:r>
              <w:rPr>
                <w:rFonts w:ascii="Arial" w:eastAsia="Calibri" w:hAnsi="Arial" w:cs="Arial"/>
                <w:i/>
                <w:sz w:val="24"/>
                <w:szCs w:val="24"/>
              </w:rPr>
              <w:t>Baltzer</w:t>
            </w:r>
            <w:proofErr w:type="spellEnd"/>
          </w:p>
        </w:tc>
        <w:tc>
          <w:tcPr>
            <w:tcW w:w="5268" w:type="dxa"/>
            <w:gridSpan w:val="2"/>
            <w:tcBorders>
              <w:top w:val="single" w:sz="4" w:space="0" w:color="auto"/>
              <w:left w:val="single" w:sz="4" w:space="0" w:color="auto"/>
              <w:bottom w:val="single" w:sz="4" w:space="0" w:color="auto"/>
              <w:right w:val="single" w:sz="4" w:space="0" w:color="auto"/>
            </w:tcBorders>
            <w:shd w:val="clear" w:color="auto" w:fill="auto"/>
          </w:tcPr>
          <w:p w:rsidR="005B7A37" w:rsidRPr="005B7A37" w:rsidRDefault="005B7A37" w:rsidP="005B7A37">
            <w:pPr>
              <w:spacing w:after="0" w:line="360" w:lineRule="auto"/>
              <w:ind w:left="2183" w:hanging="2126"/>
              <w:jc w:val="both"/>
              <w:rPr>
                <w:rFonts w:ascii="Arial" w:eastAsia="Calibri" w:hAnsi="Arial" w:cs="Arial"/>
                <w:sz w:val="24"/>
                <w:szCs w:val="24"/>
              </w:rPr>
            </w:pPr>
            <w:r w:rsidRPr="005B7A37">
              <w:rPr>
                <w:rFonts w:ascii="Arial" w:eastAsia="Calibri" w:hAnsi="Arial" w:cs="Arial"/>
                <w:b/>
                <w:sz w:val="24"/>
                <w:szCs w:val="24"/>
              </w:rPr>
              <w:t xml:space="preserve">Case No: </w:t>
            </w:r>
          </w:p>
          <w:p w:rsidR="005B7A37" w:rsidRPr="005B7A37" w:rsidRDefault="00B83297" w:rsidP="005B7A37">
            <w:pPr>
              <w:spacing w:after="0" w:line="360" w:lineRule="auto"/>
              <w:jc w:val="both"/>
              <w:rPr>
                <w:rFonts w:ascii="Arial" w:eastAsia="Calibri" w:hAnsi="Arial" w:cs="Arial"/>
                <w:sz w:val="24"/>
                <w:szCs w:val="24"/>
              </w:rPr>
            </w:pPr>
            <w:r>
              <w:rPr>
                <w:rFonts w:ascii="Arial" w:eastAsia="Calibri" w:hAnsi="Arial" w:cs="Arial"/>
                <w:sz w:val="24"/>
                <w:szCs w:val="24"/>
              </w:rPr>
              <w:t>CR 73</w:t>
            </w:r>
            <w:r w:rsidR="005B7A37" w:rsidRPr="005B7A37">
              <w:rPr>
                <w:rFonts w:ascii="Arial" w:eastAsia="Calibri" w:hAnsi="Arial" w:cs="Arial"/>
                <w:sz w:val="24"/>
                <w:szCs w:val="24"/>
              </w:rPr>
              <w:t>/2023</w:t>
            </w:r>
          </w:p>
        </w:tc>
      </w:tr>
      <w:tr w:rsidR="005B7A37" w:rsidRPr="005B7A37" w:rsidTr="003501C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B7A37" w:rsidRDefault="005B7A37" w:rsidP="005B7A37">
            <w:pPr>
              <w:spacing w:after="0" w:line="240" w:lineRule="auto"/>
              <w:rPr>
                <w:rFonts w:ascii="Arial" w:eastAsia="Calibri" w:hAnsi="Arial" w:cs="Arial"/>
                <w:b/>
                <w:sz w:val="24"/>
                <w:szCs w:val="24"/>
              </w:rPr>
            </w:pPr>
            <w:r w:rsidRPr="005B7A37">
              <w:rPr>
                <w:rFonts w:ascii="Arial" w:eastAsia="Calibri" w:hAnsi="Arial" w:cs="Arial"/>
                <w:b/>
                <w:sz w:val="24"/>
                <w:szCs w:val="24"/>
              </w:rPr>
              <w:t xml:space="preserve">High Court MD Review No: </w:t>
            </w:r>
          </w:p>
          <w:p w:rsidR="003F5CFD" w:rsidRPr="005B7A37" w:rsidRDefault="003F5CFD" w:rsidP="005B7A37">
            <w:pPr>
              <w:spacing w:after="0" w:line="240" w:lineRule="auto"/>
              <w:rPr>
                <w:rFonts w:ascii="Arial" w:eastAsia="Calibri" w:hAnsi="Arial" w:cs="Arial"/>
                <w:b/>
                <w:sz w:val="24"/>
                <w:szCs w:val="24"/>
              </w:rPr>
            </w:pPr>
          </w:p>
          <w:p w:rsidR="005B7A37" w:rsidRPr="005B7A37" w:rsidRDefault="0072056B" w:rsidP="0072056B">
            <w:pPr>
              <w:spacing w:after="0" w:line="240" w:lineRule="auto"/>
              <w:rPr>
                <w:rFonts w:ascii="Arial" w:eastAsia="Calibri" w:hAnsi="Arial" w:cs="Arial"/>
                <w:sz w:val="24"/>
                <w:szCs w:val="24"/>
              </w:rPr>
            </w:pPr>
            <w:r>
              <w:rPr>
                <w:rFonts w:ascii="Arial" w:eastAsia="Calibri" w:hAnsi="Arial" w:cs="Arial"/>
                <w:sz w:val="24"/>
                <w:szCs w:val="24"/>
              </w:rPr>
              <w:t>694/2023</w:t>
            </w:r>
          </w:p>
        </w:tc>
        <w:tc>
          <w:tcPr>
            <w:tcW w:w="5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5B7A37" w:rsidRPr="005B7A37" w:rsidRDefault="005B7A37" w:rsidP="005B7A37">
            <w:pPr>
              <w:spacing w:after="0" w:line="360" w:lineRule="auto"/>
              <w:jc w:val="both"/>
              <w:rPr>
                <w:rFonts w:ascii="Arial" w:eastAsia="Calibri" w:hAnsi="Arial" w:cs="Arial"/>
                <w:b/>
                <w:sz w:val="24"/>
                <w:szCs w:val="24"/>
              </w:rPr>
            </w:pPr>
            <w:r w:rsidRPr="005B7A37">
              <w:rPr>
                <w:rFonts w:ascii="Arial" w:eastAsia="Calibri" w:hAnsi="Arial" w:cs="Arial"/>
                <w:b/>
                <w:sz w:val="24"/>
                <w:szCs w:val="24"/>
              </w:rPr>
              <w:t>Division of Court: High court</w:t>
            </w:r>
          </w:p>
          <w:p w:rsidR="005B7A37" w:rsidRPr="005B7A37" w:rsidRDefault="005B7A37" w:rsidP="005B7A37">
            <w:pPr>
              <w:spacing w:after="0" w:line="360" w:lineRule="auto"/>
              <w:jc w:val="both"/>
              <w:rPr>
                <w:rFonts w:ascii="Arial" w:eastAsia="Calibri" w:hAnsi="Arial" w:cs="Arial"/>
                <w:sz w:val="24"/>
                <w:szCs w:val="24"/>
              </w:rPr>
            </w:pPr>
            <w:r w:rsidRPr="005B7A37">
              <w:rPr>
                <w:rFonts w:ascii="Arial" w:eastAsia="Calibri" w:hAnsi="Arial" w:cs="Arial"/>
                <w:sz w:val="24"/>
                <w:szCs w:val="24"/>
              </w:rPr>
              <w:t>Main Division</w:t>
            </w:r>
          </w:p>
        </w:tc>
      </w:tr>
      <w:tr w:rsidR="005B7A37" w:rsidRPr="005B7A37" w:rsidTr="003501CA">
        <w:tc>
          <w:tcPr>
            <w:tcW w:w="4655" w:type="dxa"/>
            <w:tcBorders>
              <w:top w:val="single" w:sz="4" w:space="0" w:color="auto"/>
              <w:left w:val="single" w:sz="4" w:space="0" w:color="auto"/>
              <w:bottom w:val="single" w:sz="4" w:space="0" w:color="auto"/>
              <w:right w:val="single" w:sz="4" w:space="0" w:color="auto"/>
            </w:tcBorders>
            <w:shd w:val="clear" w:color="auto" w:fill="auto"/>
          </w:tcPr>
          <w:p w:rsidR="0072056B" w:rsidRDefault="0072056B" w:rsidP="005B7A37">
            <w:pPr>
              <w:spacing w:after="0" w:line="360" w:lineRule="auto"/>
              <w:jc w:val="both"/>
              <w:rPr>
                <w:rFonts w:ascii="Arial" w:eastAsia="Calibri" w:hAnsi="Arial" w:cs="Arial"/>
                <w:b/>
                <w:sz w:val="24"/>
                <w:szCs w:val="24"/>
              </w:rPr>
            </w:pPr>
          </w:p>
          <w:p w:rsidR="005B7A37" w:rsidRPr="005B7A37" w:rsidRDefault="005B7A37" w:rsidP="005B7A37">
            <w:pPr>
              <w:spacing w:after="0" w:line="360" w:lineRule="auto"/>
              <w:jc w:val="both"/>
              <w:rPr>
                <w:rFonts w:ascii="Arial" w:eastAsia="Calibri" w:hAnsi="Arial" w:cs="Arial"/>
                <w:b/>
                <w:sz w:val="24"/>
                <w:szCs w:val="24"/>
              </w:rPr>
            </w:pPr>
            <w:r w:rsidRPr="005B7A37">
              <w:rPr>
                <w:rFonts w:ascii="Arial" w:eastAsia="Calibri" w:hAnsi="Arial" w:cs="Arial"/>
                <w:b/>
                <w:sz w:val="24"/>
                <w:szCs w:val="24"/>
              </w:rPr>
              <w:t xml:space="preserve">Heard before:  </w:t>
            </w:r>
          </w:p>
          <w:p w:rsidR="005B7A37" w:rsidRPr="005B7A37" w:rsidRDefault="0072056B" w:rsidP="005B7A37">
            <w:pPr>
              <w:spacing w:after="0" w:line="360" w:lineRule="auto"/>
              <w:jc w:val="both"/>
              <w:rPr>
                <w:rFonts w:ascii="Arial" w:eastAsia="Calibri" w:hAnsi="Arial" w:cs="Arial"/>
                <w:sz w:val="24"/>
                <w:szCs w:val="24"/>
              </w:rPr>
            </w:pPr>
            <w:r>
              <w:rPr>
                <w:rFonts w:ascii="Arial" w:eastAsia="Calibri" w:hAnsi="Arial" w:cs="Arial"/>
                <w:sz w:val="24"/>
                <w:szCs w:val="24"/>
              </w:rPr>
              <w:t xml:space="preserve">D </w:t>
            </w:r>
            <w:proofErr w:type="spellStart"/>
            <w:r>
              <w:rPr>
                <w:rFonts w:ascii="Arial" w:eastAsia="Calibri" w:hAnsi="Arial" w:cs="Arial"/>
                <w:sz w:val="24"/>
                <w:szCs w:val="24"/>
              </w:rPr>
              <w:t>Usiku</w:t>
            </w:r>
            <w:proofErr w:type="spellEnd"/>
            <w:r>
              <w:rPr>
                <w:rFonts w:ascii="Arial" w:eastAsia="Calibri" w:hAnsi="Arial" w:cs="Arial"/>
                <w:sz w:val="24"/>
                <w:szCs w:val="24"/>
              </w:rPr>
              <w:t xml:space="preserve"> J</w:t>
            </w:r>
            <w:r w:rsidRPr="005B7A37">
              <w:rPr>
                <w:rFonts w:ascii="Arial" w:eastAsia="Calibri" w:hAnsi="Arial" w:cs="Arial"/>
                <w:sz w:val="24"/>
                <w:szCs w:val="24"/>
              </w:rPr>
              <w:t xml:space="preserve"> </w:t>
            </w:r>
            <w:r>
              <w:rPr>
                <w:rFonts w:ascii="Arial" w:eastAsia="Calibri" w:hAnsi="Arial" w:cs="Arial"/>
                <w:sz w:val="24"/>
                <w:szCs w:val="24"/>
              </w:rPr>
              <w:t xml:space="preserve">et </w:t>
            </w:r>
            <w:r w:rsidR="005B7A37" w:rsidRPr="005B7A37">
              <w:rPr>
                <w:rFonts w:ascii="Arial" w:eastAsia="Calibri" w:hAnsi="Arial" w:cs="Arial"/>
                <w:sz w:val="24"/>
                <w:szCs w:val="24"/>
              </w:rPr>
              <w:t xml:space="preserve">P Christiaan </w:t>
            </w:r>
            <w:r>
              <w:rPr>
                <w:rFonts w:ascii="Arial" w:eastAsia="Calibri" w:hAnsi="Arial" w:cs="Arial"/>
                <w:sz w:val="24"/>
                <w:szCs w:val="24"/>
              </w:rPr>
              <w:t xml:space="preserve">AJ </w:t>
            </w:r>
          </w:p>
          <w:p w:rsidR="005B7A37" w:rsidRPr="005B7A37" w:rsidRDefault="005B7A37" w:rsidP="0072056B">
            <w:pPr>
              <w:spacing w:after="0" w:line="360" w:lineRule="auto"/>
              <w:jc w:val="both"/>
              <w:rPr>
                <w:rFonts w:ascii="Arial" w:eastAsia="Calibri" w:hAnsi="Arial" w:cs="Arial"/>
                <w:sz w:val="24"/>
                <w:szCs w:val="24"/>
              </w:rPr>
            </w:pPr>
          </w:p>
        </w:tc>
        <w:tc>
          <w:tcPr>
            <w:tcW w:w="5268" w:type="dxa"/>
            <w:gridSpan w:val="2"/>
            <w:tcBorders>
              <w:top w:val="single" w:sz="4" w:space="0" w:color="auto"/>
              <w:left w:val="single" w:sz="4" w:space="0" w:color="auto"/>
              <w:bottom w:val="single" w:sz="4" w:space="0" w:color="auto"/>
              <w:right w:val="single" w:sz="4" w:space="0" w:color="auto"/>
            </w:tcBorders>
            <w:shd w:val="clear" w:color="auto" w:fill="auto"/>
          </w:tcPr>
          <w:p w:rsidR="0072056B" w:rsidRDefault="0072056B" w:rsidP="005B7A37">
            <w:pPr>
              <w:spacing w:after="0" w:line="360" w:lineRule="auto"/>
              <w:jc w:val="both"/>
              <w:rPr>
                <w:rFonts w:ascii="Arial" w:eastAsia="Calibri" w:hAnsi="Arial" w:cs="Arial"/>
                <w:b/>
                <w:sz w:val="24"/>
                <w:szCs w:val="24"/>
              </w:rPr>
            </w:pPr>
          </w:p>
          <w:p w:rsidR="005B7A37" w:rsidRPr="005B7A37" w:rsidRDefault="005B7A37" w:rsidP="005B7A37">
            <w:pPr>
              <w:spacing w:after="0" w:line="360" w:lineRule="auto"/>
              <w:jc w:val="both"/>
              <w:rPr>
                <w:rFonts w:ascii="Arial" w:eastAsia="Calibri" w:hAnsi="Arial" w:cs="Arial"/>
                <w:b/>
                <w:sz w:val="24"/>
                <w:szCs w:val="24"/>
              </w:rPr>
            </w:pPr>
            <w:r w:rsidRPr="005B7A37">
              <w:rPr>
                <w:rFonts w:ascii="Arial" w:eastAsia="Calibri" w:hAnsi="Arial" w:cs="Arial"/>
                <w:b/>
                <w:sz w:val="24"/>
                <w:szCs w:val="24"/>
              </w:rPr>
              <w:t xml:space="preserve">Delivered on:  </w:t>
            </w:r>
          </w:p>
          <w:p w:rsidR="005B7A37" w:rsidRPr="005B7A37" w:rsidRDefault="0038147A" w:rsidP="005B7A37">
            <w:pPr>
              <w:spacing w:after="0" w:line="360" w:lineRule="auto"/>
              <w:jc w:val="both"/>
              <w:rPr>
                <w:rFonts w:ascii="Arial" w:eastAsia="Calibri" w:hAnsi="Arial" w:cs="Arial"/>
                <w:b/>
                <w:sz w:val="24"/>
                <w:szCs w:val="24"/>
              </w:rPr>
            </w:pPr>
            <w:r>
              <w:rPr>
                <w:rFonts w:ascii="Arial" w:eastAsia="Calibri" w:hAnsi="Arial" w:cs="Arial"/>
                <w:sz w:val="24"/>
                <w:szCs w:val="24"/>
              </w:rPr>
              <w:t>7</w:t>
            </w:r>
            <w:r w:rsidR="001F24A5">
              <w:rPr>
                <w:rFonts w:ascii="Arial" w:eastAsia="Calibri" w:hAnsi="Arial" w:cs="Arial"/>
                <w:sz w:val="24"/>
                <w:szCs w:val="24"/>
              </w:rPr>
              <w:t xml:space="preserve"> July</w:t>
            </w:r>
            <w:r w:rsidR="005B7A37" w:rsidRPr="005B7A37">
              <w:rPr>
                <w:rFonts w:ascii="Arial" w:eastAsia="Calibri" w:hAnsi="Arial" w:cs="Arial"/>
                <w:sz w:val="24"/>
                <w:szCs w:val="24"/>
              </w:rPr>
              <w:t xml:space="preserve"> 2023</w:t>
            </w:r>
          </w:p>
          <w:p w:rsidR="005B7A37" w:rsidRPr="005B7A37" w:rsidRDefault="005B7A37" w:rsidP="005B7A37">
            <w:pPr>
              <w:spacing w:after="0" w:line="360" w:lineRule="auto"/>
              <w:jc w:val="both"/>
              <w:rPr>
                <w:rFonts w:ascii="Arial" w:eastAsia="Calibri" w:hAnsi="Arial" w:cs="Arial"/>
                <w:sz w:val="24"/>
                <w:szCs w:val="24"/>
              </w:rPr>
            </w:pPr>
          </w:p>
        </w:tc>
      </w:tr>
      <w:tr w:rsidR="005B7A37" w:rsidRPr="005B7A37" w:rsidTr="003501CA">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72056B" w:rsidRDefault="0072056B" w:rsidP="005B7A37">
            <w:pPr>
              <w:spacing w:after="0" w:line="360" w:lineRule="auto"/>
              <w:jc w:val="both"/>
              <w:rPr>
                <w:rFonts w:ascii="Arial" w:eastAsia="Calibri" w:hAnsi="Arial" w:cs="Arial"/>
                <w:b/>
                <w:sz w:val="24"/>
                <w:szCs w:val="24"/>
              </w:rPr>
            </w:pPr>
          </w:p>
          <w:p w:rsidR="005B7A37" w:rsidRPr="005B7A37" w:rsidRDefault="005B7A37" w:rsidP="005B7A37">
            <w:pPr>
              <w:spacing w:after="0" w:line="360" w:lineRule="auto"/>
              <w:jc w:val="both"/>
              <w:rPr>
                <w:rFonts w:ascii="Arial" w:eastAsia="Calibri" w:hAnsi="Arial" w:cs="Arial"/>
                <w:b/>
                <w:sz w:val="24"/>
                <w:szCs w:val="24"/>
              </w:rPr>
            </w:pPr>
            <w:r w:rsidRPr="005B7A37">
              <w:rPr>
                <w:rFonts w:ascii="Arial" w:eastAsia="Calibri" w:hAnsi="Arial" w:cs="Arial"/>
                <w:b/>
                <w:sz w:val="24"/>
                <w:szCs w:val="24"/>
              </w:rPr>
              <w:t xml:space="preserve">Neutral citation: </w:t>
            </w:r>
            <w:r w:rsidRPr="005B7A37">
              <w:rPr>
                <w:rFonts w:ascii="Arial" w:eastAsia="Calibri" w:hAnsi="Arial" w:cs="Arial"/>
                <w:i/>
                <w:sz w:val="24"/>
                <w:szCs w:val="24"/>
              </w:rPr>
              <w:t xml:space="preserve">S v </w:t>
            </w:r>
            <w:proofErr w:type="spellStart"/>
            <w:r>
              <w:rPr>
                <w:rFonts w:ascii="Arial" w:eastAsia="Calibri" w:hAnsi="Arial" w:cs="Arial"/>
                <w:i/>
                <w:sz w:val="24"/>
                <w:szCs w:val="24"/>
              </w:rPr>
              <w:t>Baltzer</w:t>
            </w:r>
            <w:proofErr w:type="spellEnd"/>
            <w:r w:rsidRPr="005B7A37">
              <w:rPr>
                <w:rFonts w:ascii="Arial" w:eastAsia="Calibri" w:hAnsi="Arial" w:cs="Arial"/>
                <w:i/>
                <w:sz w:val="24"/>
                <w:szCs w:val="24"/>
              </w:rPr>
              <w:t xml:space="preserve"> </w:t>
            </w:r>
            <w:r w:rsidRPr="005B7A37">
              <w:rPr>
                <w:rFonts w:ascii="Arial" w:eastAsia="Calibri" w:hAnsi="Arial" w:cs="Arial"/>
                <w:sz w:val="24"/>
                <w:szCs w:val="24"/>
              </w:rPr>
              <w:t xml:space="preserve">(CR </w:t>
            </w:r>
            <w:r w:rsidR="00B83297">
              <w:rPr>
                <w:rFonts w:ascii="Arial" w:eastAsia="Calibri" w:hAnsi="Arial" w:cs="Arial"/>
                <w:sz w:val="24"/>
                <w:szCs w:val="24"/>
              </w:rPr>
              <w:t>73/</w:t>
            </w:r>
            <w:r w:rsidR="001F24A5">
              <w:rPr>
                <w:rFonts w:ascii="Arial" w:eastAsia="Calibri" w:hAnsi="Arial" w:cs="Arial"/>
                <w:sz w:val="24"/>
                <w:szCs w:val="24"/>
              </w:rPr>
              <w:t xml:space="preserve">2023) [2023] NAHCMD </w:t>
            </w:r>
            <w:r w:rsidR="00754A77">
              <w:rPr>
                <w:rFonts w:ascii="Arial" w:eastAsia="Calibri" w:hAnsi="Arial" w:cs="Arial"/>
                <w:sz w:val="24"/>
                <w:szCs w:val="24"/>
              </w:rPr>
              <w:t>389</w:t>
            </w:r>
            <w:bookmarkStart w:id="0" w:name="_GoBack"/>
            <w:bookmarkEnd w:id="0"/>
            <w:r w:rsidR="00754A77">
              <w:rPr>
                <w:rFonts w:ascii="Arial" w:eastAsia="Calibri" w:hAnsi="Arial" w:cs="Arial"/>
                <w:sz w:val="24"/>
                <w:szCs w:val="24"/>
              </w:rPr>
              <w:t xml:space="preserve"> </w:t>
            </w:r>
            <w:r w:rsidR="001F24A5">
              <w:rPr>
                <w:rFonts w:ascii="Arial" w:eastAsia="Calibri" w:hAnsi="Arial" w:cs="Arial"/>
                <w:sz w:val="24"/>
                <w:szCs w:val="24"/>
              </w:rPr>
              <w:t xml:space="preserve">( </w:t>
            </w:r>
            <w:r w:rsidR="0038147A">
              <w:rPr>
                <w:rFonts w:ascii="Arial" w:eastAsia="Calibri" w:hAnsi="Arial" w:cs="Arial"/>
                <w:sz w:val="24"/>
                <w:szCs w:val="24"/>
              </w:rPr>
              <w:t xml:space="preserve">7 </w:t>
            </w:r>
            <w:r w:rsidR="001F24A5">
              <w:rPr>
                <w:rFonts w:ascii="Arial" w:eastAsia="Calibri" w:hAnsi="Arial" w:cs="Arial"/>
                <w:sz w:val="24"/>
                <w:szCs w:val="24"/>
              </w:rPr>
              <w:t>July</w:t>
            </w:r>
            <w:r w:rsidRPr="005B7A37">
              <w:rPr>
                <w:rFonts w:ascii="Arial" w:eastAsia="Calibri" w:hAnsi="Arial" w:cs="Arial"/>
                <w:sz w:val="24"/>
                <w:szCs w:val="24"/>
              </w:rPr>
              <w:t xml:space="preserve"> 2023)</w:t>
            </w:r>
          </w:p>
          <w:p w:rsidR="005B7A37" w:rsidRPr="005B7A37" w:rsidRDefault="005B7A37" w:rsidP="005B7A37">
            <w:pPr>
              <w:spacing w:after="0" w:line="360" w:lineRule="auto"/>
              <w:jc w:val="both"/>
              <w:rPr>
                <w:rFonts w:ascii="Arial" w:eastAsia="Calibri" w:hAnsi="Arial" w:cs="Arial"/>
                <w:sz w:val="24"/>
                <w:szCs w:val="24"/>
              </w:rPr>
            </w:pPr>
          </w:p>
        </w:tc>
      </w:tr>
      <w:tr w:rsidR="005B7A37" w:rsidRPr="005B7A37" w:rsidTr="003501CA">
        <w:trPr>
          <w:trHeight w:val="705"/>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5B7A37" w:rsidRPr="005B7A37" w:rsidRDefault="005B7A37" w:rsidP="005B7A37">
            <w:pPr>
              <w:spacing w:after="0" w:line="360" w:lineRule="auto"/>
              <w:jc w:val="both"/>
              <w:rPr>
                <w:rFonts w:ascii="Arial" w:eastAsia="Calibri" w:hAnsi="Arial" w:cs="Arial"/>
                <w:b/>
                <w:sz w:val="24"/>
                <w:szCs w:val="24"/>
              </w:rPr>
            </w:pPr>
            <w:r w:rsidRPr="005B7A37">
              <w:rPr>
                <w:rFonts w:ascii="Arial" w:eastAsia="Calibri" w:hAnsi="Arial" w:cs="Arial"/>
                <w:b/>
                <w:sz w:val="24"/>
                <w:szCs w:val="24"/>
              </w:rPr>
              <w:t xml:space="preserve">The order: </w:t>
            </w:r>
          </w:p>
          <w:p w:rsidR="005A66C3" w:rsidRPr="00511993" w:rsidRDefault="005A66C3" w:rsidP="00511993">
            <w:pPr>
              <w:pStyle w:val="ListParagraph"/>
              <w:numPr>
                <w:ilvl w:val="0"/>
                <w:numId w:val="1"/>
              </w:numPr>
              <w:tabs>
                <w:tab w:val="left" w:pos="924"/>
              </w:tabs>
              <w:spacing w:line="360" w:lineRule="auto"/>
              <w:jc w:val="both"/>
              <w:rPr>
                <w:rFonts w:ascii="Arial" w:hAnsi="Arial" w:cs="Arial"/>
                <w:sz w:val="24"/>
                <w:szCs w:val="24"/>
                <w:lang w:val="en-US"/>
              </w:rPr>
            </w:pPr>
            <w:r w:rsidRPr="00511993">
              <w:rPr>
                <w:rFonts w:ascii="Arial" w:hAnsi="Arial" w:cs="Arial"/>
                <w:sz w:val="24"/>
                <w:szCs w:val="24"/>
                <w:lang w:val="en-US"/>
              </w:rPr>
              <w:t>The conviction and sentence are set aside.</w:t>
            </w:r>
          </w:p>
          <w:p w:rsidR="005A66C3" w:rsidRPr="005A66C3" w:rsidRDefault="005A66C3" w:rsidP="005A66C3">
            <w:pPr>
              <w:numPr>
                <w:ilvl w:val="0"/>
                <w:numId w:val="1"/>
              </w:numPr>
              <w:tabs>
                <w:tab w:val="left" w:pos="924"/>
              </w:tabs>
              <w:spacing w:line="360" w:lineRule="auto"/>
              <w:contextualSpacing/>
              <w:jc w:val="both"/>
              <w:rPr>
                <w:rFonts w:ascii="Arial" w:eastAsia="Calibri" w:hAnsi="Arial" w:cs="Arial"/>
                <w:sz w:val="24"/>
                <w:szCs w:val="24"/>
              </w:rPr>
            </w:pPr>
            <w:r w:rsidRPr="005A66C3">
              <w:rPr>
                <w:rFonts w:ascii="Arial" w:hAnsi="Arial" w:cs="Arial"/>
                <w:sz w:val="24"/>
                <w:szCs w:val="24"/>
                <w:lang w:val="en-US"/>
              </w:rPr>
              <w:t xml:space="preserve">The matter is remitted to the trial court in terms of s 312 of </w:t>
            </w:r>
            <w:r w:rsidR="00511993">
              <w:rPr>
                <w:rFonts w:ascii="Arial" w:hAnsi="Arial" w:cs="Arial"/>
                <w:sz w:val="24"/>
                <w:szCs w:val="24"/>
                <w:lang w:val="en-US"/>
              </w:rPr>
              <w:t>the Criminal Procedure Act</w:t>
            </w:r>
            <w:r w:rsidRPr="005A66C3">
              <w:rPr>
                <w:rFonts w:ascii="Arial" w:hAnsi="Arial" w:cs="Arial"/>
                <w:sz w:val="24"/>
                <w:szCs w:val="24"/>
                <w:lang w:val="en-US"/>
              </w:rPr>
              <w:t xml:space="preserve"> to question the accused on his intention at the time of the break-in.</w:t>
            </w:r>
          </w:p>
          <w:p w:rsidR="000C1C5F" w:rsidRPr="005B7A37" w:rsidRDefault="005A66C3" w:rsidP="000C1C5F">
            <w:pPr>
              <w:numPr>
                <w:ilvl w:val="0"/>
                <w:numId w:val="1"/>
              </w:numPr>
              <w:tabs>
                <w:tab w:val="left" w:pos="924"/>
              </w:tabs>
              <w:spacing w:line="360" w:lineRule="auto"/>
              <w:contextualSpacing/>
              <w:jc w:val="both"/>
              <w:rPr>
                <w:rFonts w:ascii="Arial" w:eastAsia="Calibri" w:hAnsi="Arial" w:cs="Arial"/>
                <w:sz w:val="24"/>
                <w:szCs w:val="24"/>
              </w:rPr>
            </w:pPr>
            <w:r w:rsidRPr="005A66C3">
              <w:rPr>
                <w:rFonts w:ascii="Arial" w:hAnsi="Arial" w:cs="Arial"/>
                <w:sz w:val="24"/>
                <w:szCs w:val="24"/>
                <w:lang w:val="en-US"/>
              </w:rPr>
              <w:t>In the event of a conviction, the magistrate must take into consideration the period which the accused has already served.</w:t>
            </w:r>
          </w:p>
          <w:p w:rsidR="0072056B" w:rsidRDefault="0072056B" w:rsidP="005B7A37">
            <w:pPr>
              <w:spacing w:after="0" w:line="360" w:lineRule="auto"/>
              <w:ind w:left="1080"/>
              <w:jc w:val="both"/>
              <w:rPr>
                <w:rFonts w:ascii="Arial" w:eastAsia="Calibri" w:hAnsi="Arial" w:cs="Arial"/>
                <w:sz w:val="24"/>
                <w:szCs w:val="24"/>
              </w:rPr>
            </w:pPr>
          </w:p>
          <w:p w:rsidR="00511993" w:rsidRDefault="00511993" w:rsidP="005B7A37">
            <w:pPr>
              <w:spacing w:after="0" w:line="360" w:lineRule="auto"/>
              <w:ind w:left="1080"/>
              <w:jc w:val="both"/>
              <w:rPr>
                <w:rFonts w:ascii="Arial" w:eastAsia="Calibri" w:hAnsi="Arial" w:cs="Arial"/>
                <w:sz w:val="24"/>
                <w:szCs w:val="24"/>
              </w:rPr>
            </w:pPr>
          </w:p>
          <w:p w:rsidR="00511993" w:rsidRDefault="00511993" w:rsidP="005B7A37">
            <w:pPr>
              <w:spacing w:after="0" w:line="360" w:lineRule="auto"/>
              <w:ind w:left="1080"/>
              <w:jc w:val="both"/>
              <w:rPr>
                <w:rFonts w:ascii="Arial" w:eastAsia="Calibri" w:hAnsi="Arial" w:cs="Arial"/>
                <w:sz w:val="24"/>
                <w:szCs w:val="24"/>
              </w:rPr>
            </w:pPr>
          </w:p>
          <w:p w:rsidR="0072056B" w:rsidRPr="0072056B" w:rsidRDefault="0072056B" w:rsidP="0072056B">
            <w:pPr>
              <w:spacing w:after="0" w:line="360" w:lineRule="auto"/>
              <w:ind w:left="1080"/>
              <w:jc w:val="center"/>
              <w:rPr>
                <w:rFonts w:ascii="Arial" w:eastAsia="Calibri" w:hAnsi="Arial" w:cs="Arial"/>
                <w:b/>
                <w:sz w:val="24"/>
                <w:szCs w:val="24"/>
              </w:rPr>
            </w:pPr>
            <w:r w:rsidRPr="0072056B">
              <w:rPr>
                <w:rFonts w:ascii="Arial" w:eastAsia="Calibri" w:hAnsi="Arial" w:cs="Arial"/>
                <w:b/>
                <w:sz w:val="24"/>
                <w:szCs w:val="24"/>
              </w:rPr>
              <w:lastRenderedPageBreak/>
              <w:t>REASONS FOR ORDER</w:t>
            </w:r>
          </w:p>
        </w:tc>
      </w:tr>
      <w:tr w:rsidR="005B7A37" w:rsidRPr="005B7A37" w:rsidTr="003501CA">
        <w:trPr>
          <w:trHeight w:val="705"/>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5B7A37" w:rsidRPr="005B7A37" w:rsidRDefault="005B7A37" w:rsidP="005B7A37">
            <w:pPr>
              <w:spacing w:after="0" w:line="360" w:lineRule="auto"/>
              <w:jc w:val="both"/>
              <w:rPr>
                <w:rFonts w:ascii="Arial" w:eastAsia="Calibri" w:hAnsi="Arial" w:cs="Arial"/>
                <w:sz w:val="24"/>
                <w:szCs w:val="24"/>
                <w:lang w:val="en-US"/>
              </w:rPr>
            </w:pPr>
          </w:p>
          <w:p w:rsidR="005B7A37" w:rsidRPr="005B7A37" w:rsidRDefault="005B7A37" w:rsidP="005B7A37">
            <w:pPr>
              <w:spacing w:after="0" w:line="360" w:lineRule="auto"/>
              <w:jc w:val="both"/>
              <w:rPr>
                <w:rFonts w:ascii="Arial" w:eastAsia="Calibri" w:hAnsi="Arial" w:cs="Arial"/>
                <w:sz w:val="24"/>
                <w:szCs w:val="24"/>
                <w:lang w:val="en-US"/>
              </w:rPr>
            </w:pPr>
            <w:r w:rsidRPr="005B7A37">
              <w:rPr>
                <w:rFonts w:ascii="Arial" w:eastAsia="Calibri" w:hAnsi="Arial" w:cs="Arial"/>
                <w:sz w:val="24"/>
                <w:szCs w:val="24"/>
                <w:lang w:val="en-US"/>
              </w:rPr>
              <w:t>C</w:t>
            </w:r>
            <w:r w:rsidR="003F5CFD" w:rsidRPr="005B7A37">
              <w:rPr>
                <w:rFonts w:ascii="Arial" w:eastAsia="Calibri" w:hAnsi="Arial" w:cs="Arial"/>
                <w:sz w:val="24"/>
                <w:szCs w:val="24"/>
                <w:lang w:val="en-US"/>
              </w:rPr>
              <w:t>hristiaan</w:t>
            </w:r>
            <w:r w:rsidRPr="005B7A37">
              <w:rPr>
                <w:rFonts w:ascii="Arial" w:eastAsia="Calibri" w:hAnsi="Arial" w:cs="Arial"/>
                <w:sz w:val="24"/>
                <w:szCs w:val="24"/>
                <w:lang w:val="en-US"/>
              </w:rPr>
              <w:t xml:space="preserve"> AJ and </w:t>
            </w:r>
            <w:r w:rsidR="0072056B">
              <w:rPr>
                <w:rFonts w:ascii="Arial" w:eastAsia="Calibri" w:hAnsi="Arial" w:cs="Arial"/>
                <w:sz w:val="24"/>
                <w:szCs w:val="24"/>
                <w:lang w:val="en-US"/>
              </w:rPr>
              <w:t xml:space="preserve">D </w:t>
            </w:r>
            <w:proofErr w:type="spellStart"/>
            <w:r w:rsidR="0072056B">
              <w:rPr>
                <w:rFonts w:ascii="Arial" w:eastAsia="Calibri" w:hAnsi="Arial" w:cs="Arial"/>
                <w:sz w:val="24"/>
                <w:szCs w:val="24"/>
                <w:lang w:val="en-US"/>
              </w:rPr>
              <w:t>U</w:t>
            </w:r>
            <w:r w:rsidR="003F5CFD">
              <w:rPr>
                <w:rFonts w:ascii="Arial" w:eastAsia="Calibri" w:hAnsi="Arial" w:cs="Arial"/>
                <w:sz w:val="24"/>
                <w:szCs w:val="24"/>
                <w:lang w:val="en-US"/>
              </w:rPr>
              <w:t>siku</w:t>
            </w:r>
            <w:proofErr w:type="spellEnd"/>
            <w:r w:rsidRPr="005B7A37">
              <w:rPr>
                <w:rFonts w:ascii="Arial" w:eastAsia="Calibri" w:hAnsi="Arial" w:cs="Arial"/>
                <w:sz w:val="24"/>
                <w:szCs w:val="24"/>
                <w:lang w:val="en-US"/>
              </w:rPr>
              <w:t xml:space="preserve"> J (concurring)</w:t>
            </w:r>
          </w:p>
          <w:p w:rsidR="005B7A37" w:rsidRPr="005B7A37" w:rsidRDefault="005B7A37" w:rsidP="005B7A37">
            <w:pPr>
              <w:spacing w:after="0" w:line="360" w:lineRule="auto"/>
              <w:jc w:val="both"/>
              <w:rPr>
                <w:rFonts w:ascii="Arial" w:eastAsia="Calibri" w:hAnsi="Arial" w:cs="Arial"/>
                <w:sz w:val="24"/>
                <w:szCs w:val="24"/>
                <w:lang w:val="en-US"/>
              </w:rPr>
            </w:pPr>
          </w:p>
          <w:p w:rsidR="005B7A37" w:rsidRPr="005B7A37" w:rsidRDefault="003F5CFD" w:rsidP="005B7A37">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lang w:val="en-US"/>
              </w:rPr>
              <w:tab/>
            </w:r>
            <w:r w:rsidR="005B7A37" w:rsidRPr="005B7A37">
              <w:rPr>
                <w:rFonts w:ascii="Arial" w:eastAsia="Calibri" w:hAnsi="Arial" w:cs="Arial"/>
                <w:sz w:val="24"/>
                <w:szCs w:val="24"/>
                <w:lang w:val="en-US"/>
              </w:rPr>
              <w:t>This matter was submitted to this court for review in terms of s 302(1) of the Criminal Procedure Act 51 of 1977 (the CPA).</w:t>
            </w:r>
          </w:p>
          <w:p w:rsidR="005B7A37" w:rsidRPr="005B7A37" w:rsidRDefault="005B7A37" w:rsidP="005B7A37">
            <w:pPr>
              <w:spacing w:after="0" w:line="360" w:lineRule="auto"/>
              <w:jc w:val="both"/>
              <w:rPr>
                <w:rFonts w:ascii="Arial" w:eastAsia="Calibri" w:hAnsi="Arial" w:cs="Arial"/>
                <w:sz w:val="24"/>
                <w:szCs w:val="24"/>
                <w:lang w:val="en-US"/>
              </w:rPr>
            </w:pPr>
          </w:p>
          <w:p w:rsidR="005B7A37" w:rsidRPr="005B7A37" w:rsidRDefault="003F5CFD" w:rsidP="005B7A37">
            <w:pPr>
              <w:spacing w:line="360" w:lineRule="auto"/>
              <w:jc w:val="both"/>
              <w:rPr>
                <w:rFonts w:ascii="Arial" w:eastAsia="Times New Roman" w:hAnsi="Arial" w:cs="Arial"/>
                <w:sz w:val="24"/>
                <w:szCs w:val="24"/>
                <w:lang w:val="en-GB" w:eastAsia="en-GB"/>
              </w:rPr>
            </w:pPr>
            <w:r>
              <w:rPr>
                <w:rFonts w:ascii="Arial" w:eastAsia="Calibri" w:hAnsi="Arial" w:cs="Arial"/>
                <w:sz w:val="24"/>
                <w:szCs w:val="24"/>
                <w:lang w:val="en-US"/>
              </w:rPr>
              <w:t>[2]</w:t>
            </w:r>
            <w:r>
              <w:rPr>
                <w:rFonts w:ascii="Arial" w:eastAsia="Calibri" w:hAnsi="Arial" w:cs="Arial"/>
                <w:sz w:val="24"/>
                <w:szCs w:val="24"/>
                <w:lang w:val="en-US"/>
              </w:rPr>
              <w:tab/>
            </w:r>
            <w:r w:rsidR="005B7A37" w:rsidRPr="005B7A37">
              <w:rPr>
                <w:rFonts w:ascii="Arial" w:eastAsia="Times New Roman" w:hAnsi="Arial" w:cs="Arial"/>
                <w:sz w:val="24"/>
                <w:szCs w:val="24"/>
                <w:lang w:val="en-GB" w:eastAsia="en-GB"/>
              </w:rPr>
              <w:t xml:space="preserve">The accused was convicted on the strength of his guilty plea on one count of housebreaking with intent to steal and theft. He was thereafter sentenced to </w:t>
            </w:r>
            <w:r w:rsidR="005B7A37">
              <w:rPr>
                <w:rFonts w:ascii="Arial" w:eastAsia="Times New Roman" w:hAnsi="Arial" w:cs="Arial"/>
                <w:sz w:val="24"/>
                <w:szCs w:val="24"/>
                <w:lang w:val="en-GB" w:eastAsia="en-GB"/>
              </w:rPr>
              <w:t>36 months imprisonment of which 12 months w</w:t>
            </w:r>
            <w:r w:rsidR="00511993">
              <w:rPr>
                <w:rFonts w:ascii="Arial" w:eastAsia="Times New Roman" w:hAnsi="Arial" w:cs="Arial"/>
                <w:sz w:val="24"/>
                <w:szCs w:val="24"/>
                <w:lang w:val="en-GB" w:eastAsia="en-GB"/>
              </w:rPr>
              <w:t>ere</w:t>
            </w:r>
            <w:r w:rsidR="005B7A37">
              <w:rPr>
                <w:rFonts w:ascii="Arial" w:eastAsia="Times New Roman" w:hAnsi="Arial" w:cs="Arial"/>
                <w:sz w:val="24"/>
                <w:szCs w:val="24"/>
                <w:lang w:val="en-GB" w:eastAsia="en-GB"/>
              </w:rPr>
              <w:t xml:space="preserve"> wholly suspended for a period of 5 years</w:t>
            </w:r>
            <w:r w:rsidR="005B7A37" w:rsidRPr="005B7A37">
              <w:rPr>
                <w:rFonts w:ascii="Arial" w:eastAsia="Times New Roman" w:hAnsi="Arial" w:cs="Arial"/>
                <w:sz w:val="24"/>
                <w:szCs w:val="24"/>
                <w:lang w:val="en-GB" w:eastAsia="en-GB"/>
              </w:rPr>
              <w:t>. On review, the following query was sent to the magistrate:</w:t>
            </w:r>
          </w:p>
          <w:p w:rsidR="005B7A37" w:rsidRPr="005B7A37" w:rsidRDefault="005B7A37" w:rsidP="00A757B8">
            <w:pPr>
              <w:spacing w:after="0" w:line="360" w:lineRule="auto"/>
              <w:jc w:val="both"/>
              <w:rPr>
                <w:rFonts w:ascii="Arial" w:eastAsia="Times New Roman" w:hAnsi="Arial" w:cs="Arial"/>
                <w:lang w:val="en-GB" w:eastAsia="en-GB"/>
              </w:rPr>
            </w:pPr>
            <w:r w:rsidRPr="005B7A37">
              <w:rPr>
                <w:rFonts w:ascii="Arial" w:eastAsia="Times New Roman" w:hAnsi="Arial" w:cs="Arial"/>
                <w:lang w:val="en-GB" w:eastAsia="en-GB"/>
              </w:rPr>
              <w:t xml:space="preserve">           ‘1.        </w:t>
            </w:r>
            <w:r w:rsidR="00A757B8">
              <w:rPr>
                <w:rFonts w:ascii="Arial" w:eastAsia="Times New Roman" w:hAnsi="Arial" w:cs="Arial"/>
                <w:lang w:val="en-GB" w:eastAsia="en-GB"/>
              </w:rPr>
              <w:t>How did the court satisfy itself that the accused at the time he was breaking into the house had an intention to steal, if he was not asked any question pertaining to such intention</w:t>
            </w:r>
            <w:r w:rsidRPr="005B7A37">
              <w:rPr>
                <w:rFonts w:ascii="Arial" w:eastAsia="Times New Roman" w:hAnsi="Arial" w:cs="Arial"/>
                <w:lang w:val="en-GB" w:eastAsia="en-GB"/>
              </w:rPr>
              <w:t>?’</w:t>
            </w:r>
          </w:p>
          <w:p w:rsidR="005B7A37" w:rsidRPr="005B7A37" w:rsidRDefault="005B7A37" w:rsidP="005B7A37">
            <w:pPr>
              <w:spacing w:after="0" w:line="360" w:lineRule="auto"/>
              <w:jc w:val="both"/>
              <w:rPr>
                <w:rFonts w:ascii="Arial" w:eastAsia="Times New Roman" w:hAnsi="Arial" w:cs="Arial"/>
                <w:sz w:val="24"/>
                <w:szCs w:val="24"/>
                <w:lang w:val="en-GB" w:eastAsia="en-GB"/>
              </w:rPr>
            </w:pPr>
          </w:p>
          <w:p w:rsidR="005B7A37" w:rsidRPr="005B7A37" w:rsidRDefault="003F5CFD" w:rsidP="005B7A37">
            <w:pPr>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[3</w:t>
            </w:r>
            <w:r w:rsidR="005B7A37" w:rsidRPr="005B7A37">
              <w:rPr>
                <w:rFonts w:ascii="Arial" w:eastAsia="Times New Roman" w:hAnsi="Arial" w:cs="Arial"/>
                <w:sz w:val="24"/>
                <w:szCs w:val="24"/>
                <w:lang w:val="en-GB" w:eastAsia="en-GB"/>
              </w:rPr>
              <w:t>]</w:t>
            </w:r>
            <w:r w:rsidR="005B7A37" w:rsidRPr="005B7A37">
              <w:rPr>
                <w:rFonts w:ascii="Arial" w:eastAsia="Times New Roman" w:hAnsi="Arial" w:cs="Arial"/>
                <w:sz w:val="24"/>
                <w:szCs w:val="24"/>
                <w:lang w:val="en-GB" w:eastAsia="en-GB"/>
              </w:rPr>
              <w:tab/>
              <w:t>The presiding magistrate responded to the query</w:t>
            </w:r>
            <w:r w:rsidR="00511993">
              <w:rPr>
                <w:rFonts w:ascii="Arial" w:eastAsia="Times New Roman" w:hAnsi="Arial" w:cs="Arial"/>
                <w:sz w:val="24"/>
                <w:szCs w:val="24"/>
                <w:lang w:val="en-GB" w:eastAsia="en-GB"/>
              </w:rPr>
              <w:t>,</w:t>
            </w:r>
            <w:r w:rsidR="005B7A37" w:rsidRPr="005B7A37">
              <w:rPr>
                <w:rFonts w:ascii="Arial" w:eastAsia="Times New Roman" w:hAnsi="Arial" w:cs="Arial"/>
                <w:sz w:val="24"/>
                <w:szCs w:val="24"/>
                <w:lang w:val="en-GB" w:eastAsia="en-GB"/>
              </w:rPr>
              <w:t xml:space="preserve"> by conceding that the</w:t>
            </w:r>
            <w:r w:rsidR="00A757B8">
              <w:rPr>
                <w:rFonts w:ascii="Arial" w:eastAsia="Times New Roman" w:hAnsi="Arial" w:cs="Arial"/>
                <w:sz w:val="24"/>
                <w:szCs w:val="24"/>
                <w:lang w:val="en-GB" w:eastAsia="en-GB"/>
              </w:rPr>
              <w:t xml:space="preserve"> question pertaining to the determination of intention is not reflected on record, </w:t>
            </w:r>
            <w:r w:rsidR="00511993">
              <w:rPr>
                <w:rFonts w:ascii="Arial" w:eastAsia="Times New Roman" w:hAnsi="Arial" w:cs="Arial"/>
                <w:sz w:val="24"/>
                <w:szCs w:val="24"/>
                <w:lang w:val="en-GB" w:eastAsia="en-GB"/>
              </w:rPr>
              <w:t>but when she consulted her hand</w:t>
            </w:r>
            <w:r w:rsidR="00A757B8">
              <w:rPr>
                <w:rFonts w:ascii="Arial" w:eastAsia="Times New Roman" w:hAnsi="Arial" w:cs="Arial"/>
                <w:sz w:val="24"/>
                <w:szCs w:val="24"/>
                <w:lang w:val="en-GB" w:eastAsia="en-GB"/>
              </w:rPr>
              <w:t xml:space="preserve">written notes, she found that a question was asked to establish intention to steal, but that she erroneously </w:t>
            </w:r>
            <w:r>
              <w:rPr>
                <w:rFonts w:ascii="Arial" w:eastAsia="Times New Roman" w:hAnsi="Arial" w:cs="Arial"/>
                <w:sz w:val="24"/>
                <w:szCs w:val="24"/>
                <w:lang w:val="en-GB" w:eastAsia="en-GB"/>
              </w:rPr>
              <w:t>omitted to type the question in</w:t>
            </w:r>
            <w:r w:rsidR="00A757B8">
              <w:rPr>
                <w:rFonts w:ascii="Arial" w:eastAsia="Times New Roman" w:hAnsi="Arial" w:cs="Arial"/>
                <w:sz w:val="24"/>
                <w:szCs w:val="24"/>
                <w:lang w:val="en-GB" w:eastAsia="en-GB"/>
              </w:rPr>
              <w:t xml:space="preserve">to the record. </w:t>
            </w:r>
            <w:r w:rsidR="005B7A37" w:rsidRPr="005B7A37">
              <w:rPr>
                <w:rFonts w:ascii="Arial" w:eastAsia="Times New Roman" w:hAnsi="Arial" w:cs="Arial"/>
                <w:sz w:val="24"/>
                <w:szCs w:val="24"/>
                <w:lang w:val="en-GB" w:eastAsia="en-GB"/>
              </w:rPr>
              <w:t xml:space="preserve"> </w:t>
            </w:r>
            <w:r w:rsidR="00A757B8" w:rsidRPr="005B7A37">
              <w:rPr>
                <w:rFonts w:ascii="Arial" w:eastAsia="Times New Roman" w:hAnsi="Arial" w:cs="Arial"/>
                <w:sz w:val="24"/>
                <w:szCs w:val="24"/>
                <w:lang w:val="en-GB" w:eastAsia="en-GB"/>
              </w:rPr>
              <w:t>Failure</w:t>
            </w:r>
            <w:r w:rsidR="005B7A37" w:rsidRPr="005B7A37">
              <w:rPr>
                <w:rFonts w:ascii="Arial" w:eastAsia="Times New Roman" w:hAnsi="Arial" w:cs="Arial"/>
                <w:sz w:val="24"/>
                <w:szCs w:val="24"/>
                <w:lang w:val="en-GB" w:eastAsia="en-GB"/>
              </w:rPr>
              <w:t xml:space="preserve"> to ascertain</w:t>
            </w:r>
            <w:r w:rsidR="00A757B8">
              <w:rPr>
                <w:rFonts w:ascii="Arial" w:eastAsia="Times New Roman" w:hAnsi="Arial" w:cs="Arial"/>
                <w:sz w:val="24"/>
                <w:szCs w:val="24"/>
                <w:lang w:val="en-GB" w:eastAsia="en-GB"/>
              </w:rPr>
              <w:t xml:space="preserve"> and/or to record questions pertaining to </w:t>
            </w:r>
            <w:r w:rsidR="00A757B8" w:rsidRPr="005B7A37">
              <w:rPr>
                <w:rFonts w:ascii="Arial" w:eastAsia="Times New Roman" w:hAnsi="Arial" w:cs="Arial"/>
                <w:sz w:val="24"/>
                <w:szCs w:val="24"/>
                <w:lang w:val="en-GB" w:eastAsia="en-GB"/>
              </w:rPr>
              <w:t>the</w:t>
            </w:r>
            <w:r w:rsidR="005B7A37" w:rsidRPr="005B7A37">
              <w:rPr>
                <w:rFonts w:ascii="Arial" w:eastAsia="Times New Roman" w:hAnsi="Arial" w:cs="Arial"/>
                <w:sz w:val="24"/>
                <w:szCs w:val="24"/>
                <w:lang w:val="en-GB" w:eastAsia="en-GB"/>
              </w:rPr>
              <w:t xml:space="preserve"> accused person’s intention of b</w:t>
            </w:r>
            <w:r>
              <w:rPr>
                <w:rFonts w:ascii="Arial" w:eastAsia="Times New Roman" w:hAnsi="Arial" w:cs="Arial"/>
                <w:sz w:val="24"/>
                <w:szCs w:val="24"/>
                <w:lang w:val="en-GB" w:eastAsia="en-GB"/>
              </w:rPr>
              <w:t>reaking into the house, exclude vital information which render</w:t>
            </w:r>
            <w:r w:rsidR="005B7A37" w:rsidRPr="005B7A37">
              <w:rPr>
                <w:rFonts w:ascii="Arial" w:eastAsia="Times New Roman" w:hAnsi="Arial" w:cs="Arial"/>
                <w:sz w:val="24"/>
                <w:szCs w:val="24"/>
                <w:lang w:val="en-GB" w:eastAsia="en-GB"/>
              </w:rPr>
              <w:t xml:space="preserve"> the conviction</w:t>
            </w:r>
            <w:r>
              <w:rPr>
                <w:rFonts w:ascii="Arial" w:eastAsia="Times New Roman" w:hAnsi="Arial" w:cs="Arial"/>
                <w:sz w:val="24"/>
                <w:szCs w:val="24"/>
                <w:lang w:val="en-GB" w:eastAsia="en-GB"/>
              </w:rPr>
              <w:t xml:space="preserve"> to be</w:t>
            </w:r>
            <w:r w:rsidR="005B7A37" w:rsidRPr="005B7A37">
              <w:rPr>
                <w:rFonts w:ascii="Arial" w:eastAsia="Times New Roman" w:hAnsi="Arial" w:cs="Arial"/>
                <w:sz w:val="24"/>
                <w:szCs w:val="24"/>
                <w:lang w:val="en-GB" w:eastAsia="en-GB"/>
              </w:rPr>
              <w:t xml:space="preserve"> bad in </w:t>
            </w:r>
            <w:r w:rsidR="00A757B8" w:rsidRPr="005B7A37">
              <w:rPr>
                <w:rFonts w:ascii="Arial" w:eastAsia="Times New Roman" w:hAnsi="Arial" w:cs="Arial"/>
                <w:sz w:val="24"/>
                <w:szCs w:val="24"/>
                <w:lang w:val="en-GB" w:eastAsia="en-GB"/>
              </w:rPr>
              <w:t xml:space="preserve">law. </w:t>
            </w:r>
            <w:r w:rsidR="005B7A37" w:rsidRPr="005B7A37">
              <w:rPr>
                <w:rFonts w:ascii="Arial" w:eastAsia="Times New Roman" w:hAnsi="Arial" w:cs="Arial"/>
                <w:sz w:val="24"/>
                <w:szCs w:val="24"/>
                <w:lang w:val="en-GB" w:eastAsia="en-GB"/>
              </w:rPr>
              <w:t xml:space="preserve">The learned magistrate requested </w:t>
            </w:r>
            <w:r w:rsidR="00A757B8">
              <w:rPr>
                <w:rFonts w:ascii="Arial" w:eastAsia="Times New Roman" w:hAnsi="Arial" w:cs="Arial"/>
                <w:sz w:val="24"/>
                <w:szCs w:val="24"/>
                <w:lang w:val="en-GB" w:eastAsia="en-GB"/>
              </w:rPr>
              <w:t>guidance of the court in this regard, which I will dutifully proceed to do</w:t>
            </w:r>
            <w:r w:rsidR="005B7A37" w:rsidRPr="005B7A37">
              <w:rPr>
                <w:rFonts w:ascii="Arial" w:eastAsia="Times New Roman" w:hAnsi="Arial" w:cs="Arial"/>
                <w:sz w:val="24"/>
                <w:szCs w:val="24"/>
                <w:lang w:val="en-GB" w:eastAsia="en-GB"/>
              </w:rPr>
              <w:t>.</w:t>
            </w:r>
          </w:p>
          <w:p w:rsidR="005B7A37" w:rsidRPr="005B7A37" w:rsidRDefault="005B7A37" w:rsidP="005B7A37">
            <w:pPr>
              <w:spacing w:after="0" w:line="360" w:lineRule="auto"/>
              <w:jc w:val="both"/>
              <w:rPr>
                <w:rFonts w:ascii="Arial" w:eastAsia="Times New Roman" w:hAnsi="Arial" w:cs="Arial"/>
                <w:sz w:val="24"/>
                <w:szCs w:val="24"/>
                <w:lang w:val="en-GB" w:eastAsia="en-GB"/>
              </w:rPr>
            </w:pPr>
          </w:p>
          <w:p w:rsidR="00A757B8" w:rsidRDefault="003F5CFD" w:rsidP="00405371">
            <w:pPr>
              <w:pStyle w:val="western"/>
              <w:spacing w:before="0" w:beforeAutospacing="0" w:after="0" w:afterAutospacing="0" w:line="360" w:lineRule="auto"/>
              <w:contextualSpacing/>
              <w:jc w:val="both"/>
            </w:pPr>
            <w:r>
              <w:rPr>
                <w:rFonts w:ascii="Arial" w:hAnsi="Arial" w:cs="Arial"/>
                <w:lang w:val="en-GB" w:eastAsia="en-GB"/>
              </w:rPr>
              <w:t>[4</w:t>
            </w:r>
            <w:r w:rsidR="005B7A37" w:rsidRPr="005B7A37">
              <w:rPr>
                <w:rFonts w:ascii="Arial" w:hAnsi="Arial" w:cs="Arial"/>
                <w:lang w:val="en-GB" w:eastAsia="en-GB"/>
              </w:rPr>
              <w:t>]</w:t>
            </w:r>
            <w:r w:rsidR="005B7A37" w:rsidRPr="005B7A37">
              <w:rPr>
                <w:rFonts w:ascii="Arial" w:hAnsi="Arial" w:cs="Arial"/>
                <w:lang w:val="en-GB" w:eastAsia="en-GB"/>
              </w:rPr>
              <w:tab/>
            </w:r>
            <w:r w:rsidR="005B7A37" w:rsidRPr="005B7A37">
              <w:rPr>
                <w:rFonts w:ascii="Arial" w:hAnsi="Arial" w:cs="Arial"/>
                <w:lang w:val="en-US" w:eastAsia="en-GB"/>
              </w:rPr>
              <w:t xml:space="preserve">The </w:t>
            </w:r>
            <w:r w:rsidR="00A757B8">
              <w:rPr>
                <w:rFonts w:ascii="Arial" w:hAnsi="Arial" w:cs="Arial"/>
                <w:lang w:val="en-US" w:eastAsia="en-GB"/>
              </w:rPr>
              <w:t xml:space="preserve">learned magistrate is required to </w:t>
            </w:r>
            <w:r w:rsidR="005B7A37" w:rsidRPr="005B7A37">
              <w:rPr>
                <w:rFonts w:ascii="Arial" w:hAnsi="Arial" w:cs="Arial"/>
                <w:lang w:val="en-US" w:eastAsia="en-GB"/>
              </w:rPr>
              <w:t>determine whether all the elements of the offence ha</w:t>
            </w:r>
            <w:r w:rsidR="00511993">
              <w:rPr>
                <w:rFonts w:ascii="Arial" w:hAnsi="Arial" w:cs="Arial"/>
                <w:lang w:val="en-US" w:eastAsia="en-GB"/>
              </w:rPr>
              <w:t>d been admitted by the accused</w:t>
            </w:r>
            <w:r w:rsidR="005B7A37" w:rsidRPr="005B7A37">
              <w:rPr>
                <w:rFonts w:ascii="Arial" w:hAnsi="Arial" w:cs="Arial"/>
                <w:lang w:val="en-US" w:eastAsia="en-GB"/>
              </w:rPr>
              <w:t xml:space="preserve"> </w:t>
            </w:r>
            <w:r w:rsidR="00A757B8">
              <w:rPr>
                <w:rFonts w:ascii="Arial" w:hAnsi="Arial" w:cs="Arial"/>
                <w:lang w:val="en-US" w:eastAsia="en-GB"/>
              </w:rPr>
              <w:t>and</w:t>
            </w:r>
            <w:r w:rsidR="005B7A37" w:rsidRPr="005B7A37">
              <w:rPr>
                <w:rFonts w:ascii="Arial" w:hAnsi="Arial" w:cs="Arial"/>
                <w:lang w:val="en-US" w:eastAsia="en-GB"/>
              </w:rPr>
              <w:t xml:space="preserve"> to find that the offence has been proven beyond reasonable doubt</w:t>
            </w:r>
            <w:r w:rsidR="00511993">
              <w:rPr>
                <w:rFonts w:ascii="Arial" w:hAnsi="Arial" w:cs="Arial"/>
                <w:lang w:val="en-US" w:eastAsia="en-GB"/>
              </w:rPr>
              <w:t>,</w:t>
            </w:r>
            <w:r w:rsidR="005B7A37" w:rsidRPr="005B7A37">
              <w:rPr>
                <w:rFonts w:ascii="Arial" w:hAnsi="Arial" w:cs="Arial"/>
                <w:lang w:val="en-US" w:eastAsia="en-GB"/>
              </w:rPr>
              <w:t xml:space="preserve"> </w:t>
            </w:r>
            <w:r>
              <w:rPr>
                <w:rFonts w:ascii="Arial" w:hAnsi="Arial" w:cs="Arial"/>
                <w:lang w:val="en-US" w:eastAsia="en-GB"/>
              </w:rPr>
              <w:t>in order to</w:t>
            </w:r>
            <w:r w:rsidR="005B7A37" w:rsidRPr="005B7A37">
              <w:rPr>
                <w:rFonts w:ascii="Arial" w:hAnsi="Arial" w:cs="Arial"/>
                <w:lang w:val="en-US" w:eastAsia="en-GB"/>
              </w:rPr>
              <w:t xml:space="preserve"> return a guilty verdict thereon</w:t>
            </w:r>
            <w:r w:rsidR="00A757B8">
              <w:rPr>
                <w:rFonts w:ascii="Arial" w:hAnsi="Arial" w:cs="Arial"/>
                <w:lang w:val="en-US" w:eastAsia="en-GB"/>
              </w:rPr>
              <w:t xml:space="preserve">. </w:t>
            </w:r>
            <w:r w:rsidR="00405371" w:rsidRPr="00405371">
              <w:rPr>
                <w:rFonts w:ascii="Arial" w:hAnsi="Arial" w:cs="Arial"/>
                <w:color w:val="212529"/>
                <w:shd w:val="clear" w:color="auto" w:fill="FFFFFF"/>
              </w:rPr>
              <w:t>It appears that the magistrate did not proofread the record</w:t>
            </w:r>
            <w:r>
              <w:rPr>
                <w:rFonts w:ascii="Arial" w:hAnsi="Arial" w:cs="Arial"/>
                <w:color w:val="212529"/>
                <w:shd w:val="clear" w:color="auto" w:fill="FFFFFF"/>
              </w:rPr>
              <w:t xml:space="preserve"> of proceedings</w:t>
            </w:r>
            <w:r w:rsidR="00511993">
              <w:rPr>
                <w:rFonts w:ascii="Arial" w:hAnsi="Arial" w:cs="Arial"/>
                <w:color w:val="212529"/>
                <w:shd w:val="clear" w:color="auto" w:fill="FFFFFF"/>
              </w:rPr>
              <w:t xml:space="preserve"> before it was sent</w:t>
            </w:r>
            <w:r w:rsidR="00405371">
              <w:rPr>
                <w:rFonts w:ascii="Arial" w:hAnsi="Arial" w:cs="Arial"/>
                <w:color w:val="212529"/>
                <w:shd w:val="clear" w:color="auto" w:fill="FFFFFF"/>
              </w:rPr>
              <w:t xml:space="preserve"> on </w:t>
            </w:r>
            <w:r w:rsidR="00E658E6">
              <w:rPr>
                <w:rFonts w:ascii="Arial" w:hAnsi="Arial" w:cs="Arial"/>
                <w:color w:val="212529"/>
                <w:shd w:val="clear" w:color="auto" w:fill="FFFFFF"/>
              </w:rPr>
              <w:t>review</w:t>
            </w:r>
            <w:r w:rsidR="00E658E6" w:rsidRPr="00405371">
              <w:rPr>
                <w:rFonts w:ascii="Arial" w:hAnsi="Arial" w:cs="Arial"/>
                <w:color w:val="212529"/>
                <w:shd w:val="clear" w:color="auto" w:fill="FFFFFF"/>
              </w:rPr>
              <w:t>.</w:t>
            </w:r>
            <w:r w:rsidR="00E658E6" w:rsidRPr="00A757B8">
              <w:rPr>
                <w:rFonts w:ascii="Arial" w:hAnsi="Arial" w:cs="Arial"/>
              </w:rPr>
              <w:t xml:space="preserve"> The</w:t>
            </w:r>
            <w:r w:rsidR="00A757B8" w:rsidRPr="00A757B8">
              <w:rPr>
                <w:rFonts w:ascii="Arial" w:hAnsi="Arial" w:cs="Arial"/>
              </w:rPr>
              <w:t xml:space="preserve"> ultimate responsibility is on the magistrate to see to it that a proper record </w:t>
            </w:r>
            <w:r w:rsidR="00405371">
              <w:rPr>
                <w:rFonts w:ascii="Arial" w:hAnsi="Arial" w:cs="Arial"/>
              </w:rPr>
              <w:t xml:space="preserve">of proceedings </w:t>
            </w:r>
            <w:r w:rsidR="00A757B8" w:rsidRPr="00A757B8">
              <w:rPr>
                <w:rFonts w:ascii="Arial" w:hAnsi="Arial" w:cs="Arial"/>
              </w:rPr>
              <w:t>is sent to the High Court</w:t>
            </w:r>
            <w:r w:rsidR="00405371">
              <w:rPr>
                <w:rStyle w:val="FootnoteReference"/>
                <w:rFonts w:ascii="Arial" w:hAnsi="Arial" w:cs="Arial"/>
              </w:rPr>
              <w:footnoteReference w:id="1"/>
            </w:r>
            <w:r w:rsidR="00A757B8" w:rsidRPr="00A757B8">
              <w:rPr>
                <w:rFonts w:ascii="Arial" w:hAnsi="Arial" w:cs="Arial"/>
              </w:rPr>
              <w:t>.</w:t>
            </w:r>
          </w:p>
          <w:p w:rsidR="005B7A37" w:rsidRPr="005B7A37" w:rsidRDefault="00A757B8" w:rsidP="00A757B8">
            <w:pPr>
              <w:spacing w:after="0" w:line="24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 </w:t>
            </w:r>
          </w:p>
          <w:p w:rsidR="005A66C3" w:rsidRDefault="009B194E" w:rsidP="005A66C3">
            <w:pPr>
              <w:spacing w:after="200" w:line="360" w:lineRule="auto"/>
              <w:contextualSpacing/>
              <w:jc w:val="both"/>
              <w:rPr>
                <w:rFonts w:ascii="Arial" w:hAnsi="Arial" w:cs="Arial"/>
                <w:sz w:val="24"/>
                <w:szCs w:val="24"/>
                <w:lang w:val="en-US"/>
              </w:rPr>
            </w:pPr>
            <w:r>
              <w:rPr>
                <w:rFonts w:ascii="Arial" w:eastAsia="Times New Roman" w:hAnsi="Arial" w:cs="Arial"/>
                <w:sz w:val="24"/>
                <w:szCs w:val="24"/>
                <w:lang w:val="en-GB" w:eastAsia="en-GB"/>
              </w:rPr>
              <w:lastRenderedPageBreak/>
              <w:t>[5]</w:t>
            </w:r>
            <w:r>
              <w:rPr>
                <w:rFonts w:ascii="Arial" w:eastAsia="Times New Roman" w:hAnsi="Arial" w:cs="Arial"/>
                <w:sz w:val="24"/>
                <w:szCs w:val="24"/>
                <w:lang w:val="en-GB" w:eastAsia="en-GB"/>
              </w:rPr>
              <w:tab/>
            </w:r>
            <w:r w:rsidR="005A66C3" w:rsidRPr="00F87356">
              <w:rPr>
                <w:rFonts w:ascii="Arial" w:hAnsi="Arial" w:cs="Arial"/>
                <w:sz w:val="24"/>
                <w:szCs w:val="24"/>
                <w:lang w:val="en-US"/>
              </w:rPr>
              <w:t>Trial courts must not lose sight of the purpose of the s 112(1</w:t>
            </w:r>
            <w:proofErr w:type="gramStart"/>
            <w:r w:rsidR="005A66C3" w:rsidRPr="00F87356">
              <w:rPr>
                <w:rFonts w:ascii="Arial" w:hAnsi="Arial" w:cs="Arial"/>
                <w:sz w:val="24"/>
                <w:szCs w:val="24"/>
                <w:lang w:val="en-US"/>
              </w:rPr>
              <w:t>)(</w:t>
            </w:r>
            <w:proofErr w:type="gramEnd"/>
            <w:r w:rsidR="005A66C3" w:rsidRPr="00F87356">
              <w:rPr>
                <w:rFonts w:ascii="Arial" w:hAnsi="Arial" w:cs="Arial"/>
                <w:i/>
                <w:sz w:val="24"/>
                <w:szCs w:val="24"/>
                <w:lang w:val="en-US"/>
              </w:rPr>
              <w:t>b</w:t>
            </w:r>
            <w:r w:rsidR="005A66C3" w:rsidRPr="00F87356">
              <w:rPr>
                <w:rFonts w:ascii="Arial" w:hAnsi="Arial" w:cs="Arial"/>
                <w:sz w:val="24"/>
                <w:szCs w:val="24"/>
                <w:lang w:val="en-US"/>
              </w:rPr>
              <w:t xml:space="preserve">) questioning. It is to establish the factual as well as the legal basis for the plea of guilty. This means that the court, from the accused’s admission, must conclude whether the legal requirements for the commission of the offence have been met, i.e. the unlawfulness, </w:t>
            </w:r>
            <w:r w:rsidR="005A66C3" w:rsidRPr="00F87356">
              <w:rPr>
                <w:rFonts w:ascii="Arial" w:hAnsi="Arial" w:cs="Arial"/>
                <w:i/>
                <w:sz w:val="24"/>
                <w:szCs w:val="24"/>
                <w:lang w:val="en-US"/>
              </w:rPr>
              <w:t xml:space="preserve">actus </w:t>
            </w:r>
            <w:proofErr w:type="spellStart"/>
            <w:r w:rsidR="005A66C3" w:rsidRPr="00F87356">
              <w:rPr>
                <w:rFonts w:ascii="Arial" w:hAnsi="Arial" w:cs="Arial"/>
                <w:i/>
                <w:sz w:val="24"/>
                <w:szCs w:val="24"/>
                <w:lang w:val="en-US"/>
              </w:rPr>
              <w:t>reus</w:t>
            </w:r>
            <w:proofErr w:type="spellEnd"/>
            <w:r w:rsidR="005A66C3" w:rsidRPr="00F87356">
              <w:rPr>
                <w:rFonts w:ascii="Arial" w:hAnsi="Arial" w:cs="Arial"/>
                <w:sz w:val="24"/>
                <w:szCs w:val="24"/>
                <w:lang w:val="en-US"/>
              </w:rPr>
              <w:t xml:space="preserve"> and </w:t>
            </w:r>
            <w:proofErr w:type="spellStart"/>
            <w:r w:rsidR="005A66C3" w:rsidRPr="00F87356">
              <w:rPr>
                <w:rFonts w:ascii="Arial" w:hAnsi="Arial" w:cs="Arial"/>
                <w:i/>
                <w:sz w:val="24"/>
                <w:szCs w:val="24"/>
                <w:lang w:val="en-US"/>
              </w:rPr>
              <w:t>mens</w:t>
            </w:r>
            <w:proofErr w:type="spellEnd"/>
            <w:r w:rsidR="005A66C3" w:rsidRPr="00F87356">
              <w:rPr>
                <w:rFonts w:ascii="Arial" w:hAnsi="Arial" w:cs="Arial"/>
                <w:i/>
                <w:sz w:val="24"/>
                <w:szCs w:val="24"/>
                <w:lang w:val="en-US"/>
              </w:rPr>
              <w:t xml:space="preserve"> rea</w:t>
            </w:r>
            <w:r w:rsidR="005A66C3" w:rsidRPr="00F87356">
              <w:rPr>
                <w:rFonts w:ascii="Arial" w:hAnsi="Arial" w:cs="Arial"/>
                <w:sz w:val="24"/>
                <w:szCs w:val="24"/>
                <w:lang w:val="en-US"/>
              </w:rPr>
              <w:t>.</w:t>
            </w:r>
            <w:r w:rsidR="005A66C3" w:rsidRPr="00F87356">
              <w:rPr>
                <w:rFonts w:ascii="Arial" w:hAnsi="Arial" w:cs="Arial"/>
                <w:sz w:val="24"/>
                <w:szCs w:val="24"/>
                <w:vertAlign w:val="superscript"/>
                <w:lang w:val="en-US"/>
              </w:rPr>
              <w:footnoteReference w:id="2"/>
            </w:r>
          </w:p>
          <w:p w:rsidR="005A66C3" w:rsidRPr="00F87356" w:rsidRDefault="005A66C3" w:rsidP="005A66C3">
            <w:pPr>
              <w:spacing w:after="200" w:line="360" w:lineRule="auto"/>
              <w:contextualSpacing/>
              <w:jc w:val="both"/>
              <w:rPr>
                <w:rFonts w:ascii="Arial" w:hAnsi="Arial" w:cs="Arial"/>
                <w:sz w:val="24"/>
                <w:szCs w:val="24"/>
                <w:lang w:val="en-US"/>
              </w:rPr>
            </w:pPr>
          </w:p>
          <w:p w:rsidR="009B194E" w:rsidRDefault="005B7A37" w:rsidP="009B194E">
            <w:pPr>
              <w:spacing w:after="200" w:line="360" w:lineRule="auto"/>
              <w:contextualSpacing/>
              <w:jc w:val="both"/>
              <w:rPr>
                <w:rFonts w:ascii="Arial" w:hAnsi="Arial" w:cs="Arial"/>
                <w:sz w:val="24"/>
                <w:szCs w:val="24"/>
                <w:lang w:val="en-US"/>
              </w:rPr>
            </w:pPr>
            <w:r w:rsidRPr="005B7A37">
              <w:rPr>
                <w:rFonts w:ascii="Arial" w:eastAsia="Times New Roman" w:hAnsi="Arial" w:cs="Arial"/>
                <w:sz w:val="24"/>
                <w:szCs w:val="24"/>
                <w:lang w:val="en-US" w:eastAsia="en-GB"/>
              </w:rPr>
              <w:t>[</w:t>
            </w:r>
            <w:r w:rsidR="005A66C3">
              <w:rPr>
                <w:rFonts w:ascii="Arial" w:eastAsia="Times New Roman" w:hAnsi="Arial" w:cs="Arial"/>
                <w:sz w:val="24"/>
                <w:szCs w:val="24"/>
                <w:lang w:val="en-US" w:eastAsia="en-GB"/>
              </w:rPr>
              <w:t>6</w:t>
            </w:r>
            <w:r w:rsidR="009B194E">
              <w:rPr>
                <w:rFonts w:ascii="Arial" w:eastAsia="Times New Roman" w:hAnsi="Arial" w:cs="Arial"/>
                <w:sz w:val="24"/>
                <w:szCs w:val="24"/>
                <w:lang w:val="en-US" w:eastAsia="en-GB"/>
              </w:rPr>
              <w:t>]</w:t>
            </w:r>
            <w:r w:rsidR="009B194E">
              <w:rPr>
                <w:rFonts w:ascii="Arial" w:eastAsia="Times New Roman" w:hAnsi="Arial" w:cs="Arial"/>
                <w:sz w:val="24"/>
                <w:szCs w:val="24"/>
                <w:lang w:val="en-US" w:eastAsia="en-GB"/>
              </w:rPr>
              <w:tab/>
            </w:r>
            <w:r w:rsidRPr="005B7A37">
              <w:rPr>
                <w:rFonts w:ascii="Arial" w:eastAsia="Times New Roman" w:hAnsi="Arial" w:cs="Arial"/>
                <w:sz w:val="24"/>
                <w:szCs w:val="24"/>
                <w:lang w:val="en-US" w:eastAsia="en-GB"/>
              </w:rPr>
              <w:t xml:space="preserve">In the present case, </w:t>
            </w:r>
            <w:r w:rsidRPr="005B7A37">
              <w:rPr>
                <w:rFonts w:ascii="Arial" w:eastAsia="Times New Roman" w:hAnsi="Arial" w:cs="Arial"/>
                <w:sz w:val="24"/>
                <w:szCs w:val="24"/>
                <w:lang w:val="en-GB" w:eastAsia="en-GB"/>
              </w:rPr>
              <w:t>the accused was charged with housebreaking with intent to steal and theft, the intention of the accused at the time he was breaking into the premises must be established for the court to satisfy itself that accused intended to steal at the time he was entering.</w:t>
            </w:r>
            <w:r w:rsidR="00C55A00" w:rsidRPr="005A66C3">
              <w:rPr>
                <w:rFonts w:ascii="Arial" w:eastAsia="Times New Roman" w:hAnsi="Arial" w:cs="Arial"/>
                <w:color w:val="212529"/>
                <w:sz w:val="24"/>
                <w:szCs w:val="24"/>
                <w:lang w:val="en-GB" w:eastAsia="en-ZA"/>
              </w:rPr>
              <w:t xml:space="preserve"> </w:t>
            </w:r>
            <w:r w:rsidR="009B194E" w:rsidRPr="00F87356">
              <w:rPr>
                <w:rFonts w:ascii="Arial" w:hAnsi="Arial" w:cs="Arial"/>
                <w:sz w:val="24"/>
                <w:szCs w:val="24"/>
                <w:lang w:val="en-US"/>
              </w:rPr>
              <w:t>In each of the charges it is alleged that the accused broke in with the intention to steal.</w:t>
            </w:r>
            <w:r w:rsidR="009B194E">
              <w:rPr>
                <w:rFonts w:ascii="Arial" w:hAnsi="Arial" w:cs="Arial"/>
                <w:sz w:val="24"/>
                <w:szCs w:val="24"/>
                <w:lang w:val="en-US"/>
              </w:rPr>
              <w:t xml:space="preserve">  </w:t>
            </w:r>
            <w:r w:rsidR="009B194E" w:rsidRPr="00F87356">
              <w:rPr>
                <w:rFonts w:ascii="Arial" w:hAnsi="Arial" w:cs="Arial"/>
                <w:sz w:val="24"/>
                <w:szCs w:val="24"/>
                <w:lang w:val="en-US"/>
              </w:rPr>
              <w:t>It goes without saying that the element of intent is an essential element of the offences and ought to have been canvassed during the courts questioning. It is not sufficient to draw inferences of an accused's intention when committing an offence. It is clear in this instance that the accused did not admit all the elements of the offences</w:t>
            </w:r>
            <w:r w:rsidR="0010439E">
              <w:rPr>
                <w:rFonts w:ascii="Arial" w:hAnsi="Arial" w:cs="Arial"/>
                <w:sz w:val="24"/>
                <w:szCs w:val="24"/>
                <w:lang w:val="en-US"/>
              </w:rPr>
              <w:t xml:space="preserve"> he was</w:t>
            </w:r>
            <w:r w:rsidR="009B194E" w:rsidRPr="00F87356">
              <w:rPr>
                <w:rFonts w:ascii="Arial" w:hAnsi="Arial" w:cs="Arial"/>
                <w:sz w:val="24"/>
                <w:szCs w:val="24"/>
                <w:lang w:val="en-US"/>
              </w:rPr>
              <w:t xml:space="preserve"> charged</w:t>
            </w:r>
            <w:r w:rsidR="0010439E">
              <w:rPr>
                <w:rFonts w:ascii="Arial" w:hAnsi="Arial" w:cs="Arial"/>
                <w:sz w:val="24"/>
                <w:szCs w:val="24"/>
                <w:lang w:val="en-US"/>
              </w:rPr>
              <w:t xml:space="preserve"> with</w:t>
            </w:r>
            <w:r w:rsidR="009B194E" w:rsidRPr="00F87356">
              <w:rPr>
                <w:rFonts w:ascii="Arial" w:hAnsi="Arial" w:cs="Arial"/>
                <w:sz w:val="24"/>
                <w:szCs w:val="24"/>
                <w:lang w:val="en-US"/>
              </w:rPr>
              <w:t>, consequently, the convictions and sentence on all counts stand to be set aside.</w:t>
            </w:r>
          </w:p>
          <w:p w:rsidR="00524811" w:rsidRPr="00F87356" w:rsidRDefault="00524811" w:rsidP="009B194E">
            <w:pPr>
              <w:spacing w:after="200" w:line="360" w:lineRule="auto"/>
              <w:contextualSpacing/>
              <w:jc w:val="both"/>
              <w:rPr>
                <w:rFonts w:ascii="Arial" w:hAnsi="Arial" w:cs="Arial"/>
                <w:sz w:val="24"/>
                <w:szCs w:val="24"/>
                <w:lang w:val="en-US"/>
              </w:rPr>
            </w:pPr>
          </w:p>
          <w:p w:rsidR="000C1C5F" w:rsidRDefault="000C1C5F" w:rsidP="000C1C5F">
            <w:pPr>
              <w:spacing w:after="200" w:line="360" w:lineRule="auto"/>
              <w:contextualSpacing/>
              <w:jc w:val="both"/>
              <w:rPr>
                <w:rFonts w:ascii="Arial" w:hAnsi="Arial" w:cs="Arial"/>
                <w:sz w:val="24"/>
                <w:szCs w:val="24"/>
                <w:lang w:val="en-US"/>
              </w:rPr>
            </w:pPr>
            <w:r w:rsidRPr="00F87356">
              <w:rPr>
                <w:rFonts w:ascii="Arial" w:hAnsi="Arial" w:cs="Arial"/>
                <w:sz w:val="24"/>
                <w:szCs w:val="24"/>
                <w:lang w:val="en-US"/>
              </w:rPr>
              <w:t>[</w:t>
            </w:r>
            <w:r>
              <w:rPr>
                <w:rFonts w:ascii="Arial" w:hAnsi="Arial" w:cs="Arial"/>
                <w:sz w:val="24"/>
                <w:szCs w:val="24"/>
                <w:lang w:val="en-US"/>
              </w:rPr>
              <w:t>7</w:t>
            </w:r>
            <w:r w:rsidRPr="00F87356">
              <w:rPr>
                <w:rFonts w:ascii="Arial" w:hAnsi="Arial" w:cs="Arial"/>
                <w:sz w:val="24"/>
                <w:szCs w:val="24"/>
                <w:lang w:val="en-US"/>
              </w:rPr>
              <w:t>]</w:t>
            </w:r>
            <w:r w:rsidRPr="00F87356">
              <w:rPr>
                <w:rFonts w:ascii="Arial" w:hAnsi="Arial" w:cs="Arial"/>
                <w:sz w:val="24"/>
                <w:szCs w:val="24"/>
                <w:lang w:val="en-US"/>
              </w:rPr>
              <w:tab/>
              <w:t>Based on the foregoing, the following order is made:</w:t>
            </w:r>
          </w:p>
          <w:p w:rsidR="0010439E" w:rsidRPr="00F87356" w:rsidRDefault="0010439E" w:rsidP="000C1C5F">
            <w:pPr>
              <w:spacing w:after="200" w:line="360" w:lineRule="auto"/>
              <w:contextualSpacing/>
              <w:jc w:val="both"/>
              <w:rPr>
                <w:rFonts w:ascii="Arial" w:hAnsi="Arial" w:cs="Arial"/>
                <w:sz w:val="24"/>
                <w:szCs w:val="24"/>
                <w:lang w:val="en-US"/>
              </w:rPr>
            </w:pPr>
          </w:p>
          <w:p w:rsidR="005A66C3" w:rsidRPr="00F87356" w:rsidRDefault="005A66C3" w:rsidP="005A66C3">
            <w:pPr>
              <w:numPr>
                <w:ilvl w:val="0"/>
                <w:numId w:val="5"/>
              </w:numPr>
              <w:spacing w:after="200" w:line="360" w:lineRule="auto"/>
              <w:contextualSpacing/>
              <w:jc w:val="both"/>
              <w:rPr>
                <w:rFonts w:ascii="Arial" w:hAnsi="Arial" w:cs="Arial"/>
                <w:sz w:val="24"/>
                <w:szCs w:val="24"/>
                <w:lang w:val="en-US"/>
              </w:rPr>
            </w:pPr>
            <w:r w:rsidRPr="00F87356">
              <w:rPr>
                <w:rFonts w:ascii="Arial" w:hAnsi="Arial" w:cs="Arial"/>
                <w:sz w:val="24"/>
                <w:szCs w:val="24"/>
                <w:lang w:val="en-US"/>
              </w:rPr>
              <w:t>The conviction and sentence are set aside.</w:t>
            </w:r>
          </w:p>
          <w:p w:rsidR="005A66C3" w:rsidRDefault="005A66C3" w:rsidP="005A66C3">
            <w:pPr>
              <w:numPr>
                <w:ilvl w:val="0"/>
                <w:numId w:val="5"/>
              </w:numPr>
              <w:spacing w:after="200" w:line="360" w:lineRule="auto"/>
              <w:contextualSpacing/>
              <w:jc w:val="both"/>
              <w:rPr>
                <w:rFonts w:ascii="Arial" w:hAnsi="Arial" w:cs="Arial"/>
                <w:sz w:val="24"/>
                <w:szCs w:val="24"/>
                <w:lang w:val="en-US"/>
              </w:rPr>
            </w:pPr>
            <w:r w:rsidRPr="00F87356">
              <w:rPr>
                <w:rFonts w:ascii="Arial" w:hAnsi="Arial" w:cs="Arial"/>
                <w:sz w:val="24"/>
                <w:szCs w:val="24"/>
                <w:lang w:val="en-US"/>
              </w:rPr>
              <w:t xml:space="preserve">The matter is remitted to the </w:t>
            </w:r>
            <w:r w:rsidR="0010439E">
              <w:rPr>
                <w:rFonts w:ascii="Arial" w:hAnsi="Arial" w:cs="Arial"/>
                <w:sz w:val="24"/>
                <w:szCs w:val="24"/>
                <w:lang w:val="en-US"/>
              </w:rPr>
              <w:t>trial court in terms of s 312</w:t>
            </w:r>
            <w:r w:rsidRPr="00F87356">
              <w:rPr>
                <w:rFonts w:ascii="Arial" w:hAnsi="Arial" w:cs="Arial"/>
                <w:sz w:val="24"/>
                <w:szCs w:val="24"/>
                <w:lang w:val="en-US"/>
              </w:rPr>
              <w:t xml:space="preserve"> Act</w:t>
            </w:r>
            <w:r w:rsidR="0010439E">
              <w:rPr>
                <w:rFonts w:ascii="Arial" w:hAnsi="Arial" w:cs="Arial"/>
                <w:sz w:val="24"/>
                <w:szCs w:val="24"/>
                <w:lang w:val="en-US"/>
              </w:rPr>
              <w:t xml:space="preserve"> of Criminal Procedure Act</w:t>
            </w:r>
            <w:r w:rsidRPr="00F87356">
              <w:rPr>
                <w:rFonts w:ascii="Arial" w:hAnsi="Arial" w:cs="Arial"/>
                <w:sz w:val="24"/>
                <w:szCs w:val="24"/>
                <w:lang w:val="en-US"/>
              </w:rPr>
              <w:t xml:space="preserve"> to question the accused on his intention at the time of the break-in.</w:t>
            </w:r>
          </w:p>
          <w:p w:rsidR="005B7A37" w:rsidRPr="0072056B" w:rsidRDefault="005A66C3" w:rsidP="000C1C5F">
            <w:pPr>
              <w:numPr>
                <w:ilvl w:val="0"/>
                <w:numId w:val="5"/>
              </w:numPr>
              <w:spacing w:after="200" w:line="360" w:lineRule="auto"/>
              <w:contextualSpacing/>
              <w:jc w:val="both"/>
              <w:rPr>
                <w:rFonts w:ascii="Arial" w:hAnsi="Arial" w:cs="Arial"/>
                <w:sz w:val="24"/>
                <w:szCs w:val="24"/>
                <w:lang w:val="en-US"/>
              </w:rPr>
            </w:pPr>
            <w:r w:rsidRPr="005A66C3">
              <w:rPr>
                <w:rFonts w:ascii="Arial" w:hAnsi="Arial" w:cs="Arial"/>
                <w:sz w:val="24"/>
                <w:szCs w:val="24"/>
                <w:lang w:val="en-US"/>
              </w:rPr>
              <w:t>In the event of a conviction, the magistrate must take into consideration the period which the accused has already served.</w:t>
            </w:r>
          </w:p>
          <w:p w:rsidR="005B7A37" w:rsidRPr="005B7A37" w:rsidRDefault="005B7A37" w:rsidP="000C1C5F">
            <w:pPr>
              <w:spacing w:after="200" w:line="360" w:lineRule="auto"/>
              <w:contextualSpacing/>
              <w:jc w:val="both"/>
              <w:rPr>
                <w:rFonts w:ascii="Arial" w:hAnsi="Arial" w:cs="Arial"/>
                <w:sz w:val="24"/>
                <w:szCs w:val="24"/>
                <w:lang w:val="en-US"/>
              </w:rPr>
            </w:pPr>
          </w:p>
        </w:tc>
      </w:tr>
      <w:tr w:rsidR="005B7A37" w:rsidRPr="005B7A37" w:rsidTr="003501CA">
        <w:trPr>
          <w:trHeight w:val="955"/>
        </w:trPr>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5B7A37" w:rsidRPr="005B7A37" w:rsidRDefault="005B7A37" w:rsidP="005B7A37">
            <w:pPr>
              <w:spacing w:after="0" w:line="360" w:lineRule="auto"/>
              <w:jc w:val="both"/>
              <w:rPr>
                <w:rFonts w:ascii="Arial" w:eastAsia="Calibri" w:hAnsi="Arial" w:cs="Arial"/>
                <w:sz w:val="24"/>
                <w:szCs w:val="24"/>
              </w:rPr>
            </w:pPr>
          </w:p>
          <w:p w:rsidR="005B7A37" w:rsidRPr="005B7A37" w:rsidRDefault="005B7A37" w:rsidP="005B7A37">
            <w:pPr>
              <w:spacing w:after="0" w:line="360" w:lineRule="auto"/>
              <w:jc w:val="both"/>
              <w:rPr>
                <w:rFonts w:ascii="Arial" w:eastAsia="Calibri" w:hAnsi="Arial" w:cs="Arial"/>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5B7A37" w:rsidRPr="005B7A37" w:rsidRDefault="005B7A37" w:rsidP="005B7A37">
            <w:pPr>
              <w:spacing w:after="0" w:line="360" w:lineRule="auto"/>
              <w:jc w:val="both"/>
              <w:rPr>
                <w:rFonts w:ascii="Arial" w:eastAsia="Calibri" w:hAnsi="Arial" w:cs="Arial"/>
                <w:sz w:val="24"/>
                <w:szCs w:val="24"/>
              </w:rPr>
            </w:pPr>
          </w:p>
        </w:tc>
      </w:tr>
      <w:tr w:rsidR="005B7A37" w:rsidRPr="005B7A37" w:rsidTr="003501CA">
        <w:trPr>
          <w:trHeight w:val="984"/>
        </w:trPr>
        <w:tc>
          <w:tcPr>
            <w:tcW w:w="4961" w:type="dxa"/>
            <w:gridSpan w:val="2"/>
            <w:tcBorders>
              <w:top w:val="single" w:sz="4" w:space="0" w:color="auto"/>
              <w:left w:val="single" w:sz="4" w:space="0" w:color="auto"/>
              <w:bottom w:val="single" w:sz="4" w:space="0" w:color="auto"/>
              <w:right w:val="single" w:sz="4" w:space="0" w:color="auto"/>
            </w:tcBorders>
            <w:shd w:val="clear" w:color="auto" w:fill="auto"/>
            <w:hideMark/>
          </w:tcPr>
          <w:p w:rsidR="005B7A37" w:rsidRPr="005B7A37" w:rsidRDefault="005B7A37" w:rsidP="005B7A37">
            <w:pPr>
              <w:spacing w:after="0" w:line="360" w:lineRule="auto"/>
              <w:jc w:val="both"/>
              <w:rPr>
                <w:rFonts w:ascii="Arial" w:eastAsia="Calibri" w:hAnsi="Arial" w:cs="Arial"/>
                <w:sz w:val="24"/>
                <w:szCs w:val="24"/>
              </w:rPr>
            </w:pPr>
            <w:r w:rsidRPr="005B7A37">
              <w:rPr>
                <w:rFonts w:ascii="Arial" w:eastAsia="Calibri" w:hAnsi="Arial" w:cs="Arial"/>
                <w:sz w:val="24"/>
                <w:szCs w:val="24"/>
              </w:rPr>
              <w:t xml:space="preserve">                       P CHRISTIAAN</w:t>
            </w:r>
          </w:p>
          <w:p w:rsidR="005B7A37" w:rsidRPr="005B7A37" w:rsidRDefault="0010439E" w:rsidP="005B7A37">
            <w:pPr>
              <w:spacing w:after="0" w:line="360" w:lineRule="auto"/>
              <w:jc w:val="both"/>
              <w:rPr>
                <w:rFonts w:ascii="Arial" w:eastAsia="Calibri" w:hAnsi="Arial" w:cs="Arial"/>
                <w:sz w:val="24"/>
                <w:szCs w:val="24"/>
              </w:rPr>
            </w:pPr>
            <w:r>
              <w:rPr>
                <w:rFonts w:ascii="Arial" w:eastAsia="Calibri" w:hAnsi="Arial" w:cs="Arial"/>
                <w:sz w:val="24"/>
                <w:szCs w:val="24"/>
              </w:rPr>
              <w:t xml:space="preserve">                       </w:t>
            </w:r>
            <w:r w:rsidR="005B7A37" w:rsidRPr="005B7A37">
              <w:rPr>
                <w:rFonts w:ascii="Arial" w:eastAsia="Calibri" w:hAnsi="Arial" w:cs="Arial"/>
                <w:sz w:val="24"/>
                <w:szCs w:val="24"/>
              </w:rPr>
              <w:t xml:space="preserve">ACTING JUDGE                          </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5B7A37" w:rsidRPr="005B7A37" w:rsidRDefault="0072056B" w:rsidP="005B7A37">
            <w:pPr>
              <w:spacing w:after="0" w:line="360" w:lineRule="auto"/>
              <w:jc w:val="center"/>
              <w:rPr>
                <w:rFonts w:ascii="Arial" w:eastAsia="Calibri" w:hAnsi="Arial" w:cs="Arial"/>
                <w:sz w:val="24"/>
                <w:szCs w:val="24"/>
              </w:rPr>
            </w:pPr>
            <w:r>
              <w:rPr>
                <w:rFonts w:ascii="Arial" w:eastAsia="Calibri" w:hAnsi="Arial" w:cs="Arial"/>
                <w:sz w:val="24"/>
                <w:szCs w:val="24"/>
              </w:rPr>
              <w:t>D USIKU</w:t>
            </w:r>
          </w:p>
          <w:p w:rsidR="005B7A37" w:rsidRPr="005B7A37" w:rsidRDefault="006F055A" w:rsidP="005B7A37">
            <w:pPr>
              <w:spacing w:after="0" w:line="360" w:lineRule="auto"/>
              <w:jc w:val="both"/>
              <w:rPr>
                <w:rFonts w:ascii="Arial" w:eastAsia="Calibri" w:hAnsi="Arial" w:cs="Arial"/>
                <w:sz w:val="24"/>
                <w:szCs w:val="24"/>
              </w:rPr>
            </w:pPr>
            <w:r>
              <w:rPr>
                <w:rFonts w:ascii="Arial" w:eastAsia="Calibri" w:hAnsi="Arial" w:cs="Arial"/>
                <w:sz w:val="24"/>
                <w:szCs w:val="24"/>
              </w:rPr>
              <w:t xml:space="preserve">                            </w:t>
            </w:r>
            <w:r w:rsidR="005B7A37" w:rsidRPr="005B7A37">
              <w:rPr>
                <w:rFonts w:ascii="Arial" w:eastAsia="Calibri" w:hAnsi="Arial" w:cs="Arial"/>
                <w:sz w:val="24"/>
                <w:szCs w:val="24"/>
              </w:rPr>
              <w:t>JUDGE</w:t>
            </w:r>
          </w:p>
        </w:tc>
      </w:tr>
    </w:tbl>
    <w:p w:rsidR="005B7A37" w:rsidRPr="005B7A37" w:rsidRDefault="005B7A37" w:rsidP="005B7A37">
      <w:pPr>
        <w:spacing w:line="254" w:lineRule="auto"/>
        <w:rPr>
          <w:rFonts w:ascii="Arial" w:eastAsia="Calibri" w:hAnsi="Arial" w:cs="Arial"/>
          <w:sz w:val="24"/>
          <w:szCs w:val="24"/>
        </w:rPr>
      </w:pPr>
    </w:p>
    <w:p w:rsidR="005B7A37" w:rsidRPr="005B7A37" w:rsidRDefault="005B7A37" w:rsidP="005B7A37">
      <w:pPr>
        <w:spacing w:line="254" w:lineRule="auto"/>
        <w:rPr>
          <w:rFonts w:ascii="Calibri" w:eastAsia="Calibri" w:hAnsi="Calibri" w:cs="Times New Roman"/>
        </w:rPr>
      </w:pPr>
    </w:p>
    <w:p w:rsidR="00221974" w:rsidRDefault="00221974"/>
    <w:sectPr w:rsidR="00221974" w:rsidSect="007E554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E22" w:rsidRDefault="00302E22" w:rsidP="005B7A37">
      <w:pPr>
        <w:spacing w:after="0" w:line="240" w:lineRule="auto"/>
      </w:pPr>
      <w:r>
        <w:separator/>
      </w:r>
    </w:p>
  </w:endnote>
  <w:endnote w:type="continuationSeparator" w:id="0">
    <w:p w:rsidR="00302E22" w:rsidRDefault="00302E22" w:rsidP="005B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E22" w:rsidRDefault="00302E22" w:rsidP="005B7A37">
      <w:pPr>
        <w:spacing w:after="0" w:line="240" w:lineRule="auto"/>
      </w:pPr>
      <w:r>
        <w:separator/>
      </w:r>
    </w:p>
  </w:footnote>
  <w:footnote w:type="continuationSeparator" w:id="0">
    <w:p w:rsidR="00302E22" w:rsidRDefault="00302E22" w:rsidP="005B7A37">
      <w:pPr>
        <w:spacing w:after="0" w:line="240" w:lineRule="auto"/>
      </w:pPr>
      <w:r>
        <w:continuationSeparator/>
      </w:r>
    </w:p>
  </w:footnote>
  <w:footnote w:id="1">
    <w:p w:rsidR="00405371" w:rsidRPr="00405371" w:rsidRDefault="00405371" w:rsidP="00405371">
      <w:pPr>
        <w:pStyle w:val="FootnoteText"/>
        <w:tabs>
          <w:tab w:val="left" w:pos="720"/>
        </w:tabs>
        <w:rPr>
          <w:rFonts w:ascii="Arial" w:hAnsi="Arial" w:cs="Arial"/>
        </w:rPr>
      </w:pPr>
      <w:r>
        <w:rPr>
          <w:rStyle w:val="FootnoteReference"/>
        </w:rPr>
        <w:footnoteRef/>
      </w:r>
      <w:r>
        <w:t xml:space="preserve"> </w:t>
      </w:r>
      <w:r w:rsidRPr="00405371">
        <w:rPr>
          <w:rFonts w:ascii="Arial" w:hAnsi="Arial" w:cs="Arial"/>
          <w:i/>
          <w:iCs/>
          <w:color w:val="212529"/>
          <w:shd w:val="clear" w:color="auto" w:fill="FFFFFF"/>
        </w:rPr>
        <w:t xml:space="preserve">S v John; S v Joao; S v </w:t>
      </w:r>
      <w:proofErr w:type="spellStart"/>
      <w:r w:rsidRPr="00405371">
        <w:rPr>
          <w:rFonts w:ascii="Arial" w:hAnsi="Arial" w:cs="Arial"/>
          <w:i/>
          <w:iCs/>
          <w:color w:val="212529"/>
          <w:shd w:val="clear" w:color="auto" w:fill="FFFFFF"/>
        </w:rPr>
        <w:t>Tjekulile</w:t>
      </w:r>
      <w:proofErr w:type="spellEnd"/>
      <w:r w:rsidRPr="00405371">
        <w:rPr>
          <w:rFonts w:ascii="Arial" w:hAnsi="Arial" w:cs="Arial"/>
          <w:i/>
          <w:iCs/>
          <w:color w:val="212529"/>
          <w:shd w:val="clear" w:color="auto" w:fill="FFFFFF"/>
        </w:rPr>
        <w:t> </w:t>
      </w:r>
      <w:r w:rsidRPr="00405371">
        <w:rPr>
          <w:rFonts w:ascii="Arial" w:hAnsi="Arial" w:cs="Arial"/>
          <w:color w:val="212529"/>
          <w:shd w:val="clear" w:color="auto" w:fill="FFFFFF"/>
        </w:rPr>
        <w:t>(CR 9/2021) [2022] NAHCNLD 26 (28 March 2022)</w:t>
      </w:r>
      <w:r>
        <w:rPr>
          <w:rFonts w:ascii="Arial" w:hAnsi="Arial" w:cs="Arial"/>
          <w:color w:val="212529"/>
          <w:shd w:val="clear" w:color="auto" w:fill="FFFFFF"/>
        </w:rPr>
        <w:t xml:space="preserve"> at paragraph 16</w:t>
      </w:r>
    </w:p>
  </w:footnote>
  <w:footnote w:id="2">
    <w:p w:rsidR="005A66C3" w:rsidRPr="00015394" w:rsidRDefault="005A66C3" w:rsidP="005A66C3">
      <w:pPr>
        <w:pStyle w:val="FootnoteText"/>
        <w:jc w:val="both"/>
        <w:rPr>
          <w:rFonts w:ascii="Arial" w:hAnsi="Arial" w:cs="Arial"/>
        </w:rPr>
      </w:pPr>
      <w:r w:rsidRPr="00015394">
        <w:rPr>
          <w:rStyle w:val="FootnoteReference"/>
          <w:rFonts w:ascii="Arial" w:hAnsi="Arial" w:cs="Arial"/>
        </w:rPr>
        <w:footnoteRef/>
      </w:r>
      <w:r w:rsidRPr="00015394">
        <w:rPr>
          <w:rFonts w:ascii="Arial" w:hAnsi="Arial" w:cs="Arial"/>
        </w:rPr>
        <w:t xml:space="preserve"> </w:t>
      </w:r>
      <w:r w:rsidRPr="0010439E">
        <w:rPr>
          <w:rFonts w:ascii="Arial" w:hAnsi="Arial" w:cs="Arial"/>
          <w:i/>
        </w:rPr>
        <w:t xml:space="preserve">S v </w:t>
      </w:r>
      <w:proofErr w:type="spellStart"/>
      <w:r w:rsidRPr="0010439E">
        <w:rPr>
          <w:rFonts w:ascii="Arial" w:hAnsi="Arial" w:cs="Arial"/>
          <w:i/>
        </w:rPr>
        <w:t>Amunyela</w:t>
      </w:r>
      <w:proofErr w:type="spellEnd"/>
      <w:r w:rsidRPr="0010439E">
        <w:rPr>
          <w:rFonts w:ascii="Arial" w:hAnsi="Arial" w:cs="Arial"/>
          <w:i/>
        </w:rPr>
        <w:t xml:space="preserve"> </w:t>
      </w:r>
      <w:r w:rsidRPr="00015394">
        <w:rPr>
          <w:rFonts w:ascii="Arial" w:hAnsi="Arial" w:cs="Arial"/>
        </w:rPr>
        <w:t xml:space="preserve">(CR 66/2021) [2021] NAHCMD 356 (05 August 2021). See also </w:t>
      </w:r>
      <w:r w:rsidRPr="0010439E">
        <w:rPr>
          <w:rFonts w:ascii="Arial" w:hAnsi="Arial" w:cs="Arial"/>
          <w:i/>
        </w:rPr>
        <w:t xml:space="preserve">S v </w:t>
      </w:r>
      <w:proofErr w:type="spellStart"/>
      <w:r w:rsidRPr="0010439E">
        <w:rPr>
          <w:rFonts w:ascii="Arial" w:hAnsi="Arial" w:cs="Arial"/>
          <w:i/>
        </w:rPr>
        <w:t>Augustu</w:t>
      </w:r>
      <w:proofErr w:type="spellEnd"/>
      <w:r w:rsidRPr="00015394">
        <w:rPr>
          <w:rFonts w:ascii="Arial" w:hAnsi="Arial" w:cs="Arial"/>
        </w:rPr>
        <w:t xml:space="preserve"> (CR</w:t>
      </w:r>
      <w:r w:rsidRPr="00015394">
        <w:rPr>
          <w:rFonts w:ascii="Arial" w:hAnsi="Arial" w:cs="Arial"/>
        </w:rPr>
        <w:br/>
        <w:t xml:space="preserve">24/2021) [2021] NAHCMD 158 (15 April 2021); </w:t>
      </w:r>
      <w:r w:rsidRPr="0010439E">
        <w:rPr>
          <w:rFonts w:ascii="Arial" w:hAnsi="Arial" w:cs="Arial"/>
          <w:i/>
        </w:rPr>
        <w:t>S v Thomas</w:t>
      </w:r>
      <w:r w:rsidRPr="00015394">
        <w:rPr>
          <w:rFonts w:ascii="Arial" w:hAnsi="Arial" w:cs="Arial"/>
        </w:rPr>
        <w:t xml:space="preserve"> 2006 (1) NR 83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43" w:rsidRDefault="00FC32B3">
    <w:pPr>
      <w:pStyle w:val="Header"/>
      <w:jc w:val="right"/>
    </w:pPr>
    <w:r>
      <w:fldChar w:fldCharType="begin"/>
    </w:r>
    <w:r>
      <w:instrText xml:space="preserve"> PAGE   \* MERGEFORMAT </w:instrText>
    </w:r>
    <w:r>
      <w:fldChar w:fldCharType="separate"/>
    </w:r>
    <w:r w:rsidR="00754A77">
      <w:rPr>
        <w:noProof/>
      </w:rPr>
      <w:t>4</w:t>
    </w:r>
    <w:r>
      <w:rPr>
        <w:noProof/>
      </w:rPr>
      <w:fldChar w:fldCharType="end"/>
    </w:r>
  </w:p>
  <w:p w:rsidR="007E5543" w:rsidRDefault="00302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238F3"/>
    <w:multiLevelType w:val="hybridMultilevel"/>
    <w:tmpl w:val="C922BB00"/>
    <w:lvl w:ilvl="0" w:tplc="CD864D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CE54216"/>
    <w:multiLevelType w:val="hybridMultilevel"/>
    <w:tmpl w:val="EB8CFEA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E137C91"/>
    <w:multiLevelType w:val="hybridMultilevel"/>
    <w:tmpl w:val="837A6B28"/>
    <w:lvl w:ilvl="0" w:tplc="449EC2B6">
      <w:start w:val="1"/>
      <w:numFmt w:val="decimal"/>
      <w:lvlText w:val="%1."/>
      <w:lvlJc w:val="left"/>
      <w:pPr>
        <w:ind w:left="1080" w:hanging="720"/>
      </w:pPr>
      <w:rPr>
        <w:rFonts w:ascii="Arial" w:eastAsiaTheme="minorHAnsi" w:hAnsi="Arial" w:cs="Arial"/>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BED2B9F"/>
    <w:multiLevelType w:val="hybridMultilevel"/>
    <w:tmpl w:val="FF80970E"/>
    <w:lvl w:ilvl="0" w:tplc="3666353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E55DB8"/>
    <w:multiLevelType w:val="hybridMultilevel"/>
    <w:tmpl w:val="708AD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37"/>
    <w:rsid w:val="00097320"/>
    <w:rsid w:val="000C1C5F"/>
    <w:rsid w:val="0010439E"/>
    <w:rsid w:val="00186703"/>
    <w:rsid w:val="001F24A5"/>
    <w:rsid w:val="00221974"/>
    <w:rsid w:val="00302E22"/>
    <w:rsid w:val="0038147A"/>
    <w:rsid w:val="003F5CFD"/>
    <w:rsid w:val="00405371"/>
    <w:rsid w:val="00511993"/>
    <w:rsid w:val="005139B2"/>
    <w:rsid w:val="00524811"/>
    <w:rsid w:val="005A66C3"/>
    <w:rsid w:val="005B0140"/>
    <w:rsid w:val="005B7A37"/>
    <w:rsid w:val="006F055A"/>
    <w:rsid w:val="0072056B"/>
    <w:rsid w:val="00754A77"/>
    <w:rsid w:val="007879E2"/>
    <w:rsid w:val="007F3837"/>
    <w:rsid w:val="008215A7"/>
    <w:rsid w:val="0083036C"/>
    <w:rsid w:val="008E0593"/>
    <w:rsid w:val="009B194E"/>
    <w:rsid w:val="00A04F88"/>
    <w:rsid w:val="00A105B5"/>
    <w:rsid w:val="00A757B8"/>
    <w:rsid w:val="00B325D8"/>
    <w:rsid w:val="00B83297"/>
    <w:rsid w:val="00C55A00"/>
    <w:rsid w:val="00E4374D"/>
    <w:rsid w:val="00E658E6"/>
    <w:rsid w:val="00FC32B3"/>
    <w:rsid w:val="00FD26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8D946-8FFC-482D-837D-4B733060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A37"/>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B7A37"/>
    <w:rPr>
      <w:rFonts w:ascii="Calibri" w:eastAsia="Calibri" w:hAnsi="Calibri" w:cs="Times New Roman"/>
    </w:rPr>
  </w:style>
  <w:style w:type="paragraph" w:styleId="FootnoteText">
    <w:name w:val="footnote text"/>
    <w:basedOn w:val="Normal"/>
    <w:link w:val="FootnoteTextChar"/>
    <w:unhideWhenUsed/>
    <w:qFormat/>
    <w:rsid w:val="005B7A3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5B7A37"/>
    <w:rPr>
      <w:rFonts w:ascii="Calibri" w:eastAsia="Calibri" w:hAnsi="Calibri" w:cs="Times New Roman"/>
      <w:sz w:val="20"/>
      <w:szCs w:val="20"/>
    </w:rPr>
  </w:style>
  <w:style w:type="character" w:styleId="FootnoteReference">
    <w:name w:val="footnote reference"/>
    <w:uiPriority w:val="99"/>
    <w:unhideWhenUsed/>
    <w:rsid w:val="005B7A37"/>
    <w:rPr>
      <w:vertAlign w:val="superscript"/>
    </w:rPr>
  </w:style>
  <w:style w:type="paragraph" w:customStyle="1" w:styleId="western">
    <w:name w:val="western"/>
    <w:basedOn w:val="Normal"/>
    <w:rsid w:val="00A757B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830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36C"/>
    <w:rPr>
      <w:rFonts w:ascii="Segoe UI" w:hAnsi="Segoe UI" w:cs="Segoe UI"/>
      <w:sz w:val="18"/>
      <w:szCs w:val="18"/>
    </w:rPr>
  </w:style>
  <w:style w:type="paragraph" w:styleId="ListParagraph">
    <w:name w:val="List Paragraph"/>
    <w:basedOn w:val="Normal"/>
    <w:uiPriority w:val="34"/>
    <w:qFormat/>
    <w:rsid w:val="00511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0259">
      <w:bodyDiv w:val="1"/>
      <w:marLeft w:val="0"/>
      <w:marRight w:val="0"/>
      <w:marTop w:val="0"/>
      <w:marBottom w:val="0"/>
      <w:divBdr>
        <w:top w:val="none" w:sz="0" w:space="0" w:color="auto"/>
        <w:left w:val="none" w:sz="0" w:space="0" w:color="auto"/>
        <w:bottom w:val="none" w:sz="0" w:space="0" w:color="auto"/>
        <w:right w:val="none" w:sz="0" w:space="0" w:color="auto"/>
      </w:divBdr>
    </w:div>
    <w:div w:id="32101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2023-07-06T18:30:00+00:00</Judgment_x0020_Date>
  </documentManagement>
</p:properties>
</file>

<file path=customXml/itemProps1.xml><?xml version="1.0" encoding="utf-8"?>
<ds:datastoreItem xmlns:ds="http://schemas.openxmlformats.org/officeDocument/2006/customXml" ds:itemID="{542012C5-D89E-4EF3-848A-705B41505F0D}"/>
</file>

<file path=customXml/itemProps2.xml><?xml version="1.0" encoding="utf-8"?>
<ds:datastoreItem xmlns:ds="http://schemas.openxmlformats.org/officeDocument/2006/customXml" ds:itemID="{DA5A36AE-C424-4020-A3D4-A401826D59F6}"/>
</file>

<file path=customXml/itemProps3.xml><?xml version="1.0" encoding="utf-8"?>
<ds:datastoreItem xmlns:ds="http://schemas.openxmlformats.org/officeDocument/2006/customXml" ds:itemID="{55D8EE2C-E759-45F2-A4AC-B80E14AB52D8}"/>
</file>

<file path=customXml/itemProps4.xml><?xml version="1.0" encoding="utf-8"?>
<ds:datastoreItem xmlns:ds="http://schemas.openxmlformats.org/officeDocument/2006/customXml" ds:itemID="{A4002CAD-BA29-4CB0-846F-4537CFDE6393}"/>
</file>

<file path=docProps/app.xml><?xml version="1.0" encoding="utf-8"?>
<Properties xmlns="http://schemas.openxmlformats.org/officeDocument/2006/extended-properties" xmlns:vt="http://schemas.openxmlformats.org/officeDocument/2006/docPropsVTypes">
  <Template>Normal</Template>
  <TotalTime>50</TotalTime>
  <Pages>4</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Baltzer (CR 73 2023) [2023] NAHCMD 389 ( 7 July  2023)</dc:title>
  <dc:subject/>
  <dc:creator>Philanda Christiaan</dc:creator>
  <cp:keywords/>
  <dc:description/>
  <cp:lastModifiedBy>Loide Shilongo</cp:lastModifiedBy>
  <cp:revision>22</cp:revision>
  <cp:lastPrinted>2023-06-27T09:50:00Z</cp:lastPrinted>
  <dcterms:created xsi:type="dcterms:W3CDTF">2023-06-27T09:52:00Z</dcterms:created>
  <dcterms:modified xsi:type="dcterms:W3CDTF">2023-07-07T13:02:00Z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