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F7" w:rsidRPr="004C3471" w:rsidRDefault="00B81FF7" w:rsidP="00B81FF7">
      <w:pPr>
        <w:spacing w:before="240" w:after="0" w:line="240" w:lineRule="auto"/>
        <w:jc w:val="center"/>
        <w:rPr>
          <w:rFonts w:ascii="Arial" w:eastAsia="Times New Roman" w:hAnsi="Arial" w:cs="Arial"/>
          <w:b/>
          <w:sz w:val="24"/>
          <w:szCs w:val="24"/>
          <w:lang w:val="en-GB"/>
        </w:rPr>
      </w:pPr>
      <w:r w:rsidRPr="004C3471">
        <w:rPr>
          <w:rFonts w:ascii="Arial" w:eastAsia="Times New Roman" w:hAnsi="Arial" w:cs="Arial"/>
          <w:b/>
          <w:sz w:val="24"/>
          <w:szCs w:val="24"/>
          <w:lang w:val="en-GB"/>
        </w:rPr>
        <w:t>REPUBL</w:t>
      </w:r>
      <w:bookmarkStart w:id="0" w:name="_GoBack"/>
      <w:bookmarkEnd w:id="0"/>
      <w:r w:rsidRPr="004C3471">
        <w:rPr>
          <w:rFonts w:ascii="Arial" w:eastAsia="Times New Roman" w:hAnsi="Arial" w:cs="Arial"/>
          <w:b/>
          <w:sz w:val="24"/>
          <w:szCs w:val="24"/>
          <w:lang w:val="en-GB"/>
        </w:rPr>
        <w:t>IC OF NAMIBIA</w:t>
      </w:r>
    </w:p>
    <w:p w:rsidR="00B81FF7" w:rsidRPr="004C3471" w:rsidRDefault="00B81FF7" w:rsidP="00B81FF7">
      <w:pPr>
        <w:spacing w:before="240" w:after="0" w:line="240" w:lineRule="auto"/>
        <w:jc w:val="center"/>
        <w:rPr>
          <w:rFonts w:ascii="Arial" w:eastAsia="Times New Roman" w:hAnsi="Arial" w:cs="Arial"/>
          <w:lang w:val="en-GB"/>
        </w:rPr>
      </w:pPr>
      <w:r w:rsidRPr="004C3471">
        <w:rPr>
          <w:rFonts w:ascii="Arial" w:eastAsia="Times New Roman" w:hAnsi="Arial" w:cs="Arial"/>
          <w:noProof/>
          <w:sz w:val="24"/>
          <w:szCs w:val="24"/>
        </w:rPr>
        <w:drawing>
          <wp:inline distT="0" distB="0" distL="0" distR="0" wp14:anchorId="79C05D98" wp14:editId="63D37F1C">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B81FF7" w:rsidRPr="004C3471" w:rsidRDefault="00B81FF7" w:rsidP="00B81FF7">
      <w:pPr>
        <w:spacing w:before="240" w:after="0" w:line="360" w:lineRule="auto"/>
        <w:jc w:val="center"/>
        <w:rPr>
          <w:rFonts w:ascii="Arial" w:eastAsia="Times New Roman" w:hAnsi="Arial" w:cs="Arial"/>
          <w:b/>
          <w:sz w:val="24"/>
          <w:lang w:val="en-GB"/>
        </w:rPr>
      </w:pPr>
      <w:r w:rsidRPr="004C3471">
        <w:rPr>
          <w:rFonts w:ascii="Arial" w:eastAsia="Times New Roman" w:hAnsi="Arial" w:cs="Arial"/>
          <w:b/>
          <w:sz w:val="24"/>
          <w:lang w:val="en-GB"/>
        </w:rPr>
        <w:t>IN THE HIGH COURT OF NAMIBIA, MAIN DIVISION, WINDHOEK</w:t>
      </w:r>
    </w:p>
    <w:p w:rsidR="00591CB3" w:rsidRDefault="00B81FF7" w:rsidP="00B81FF7">
      <w:pPr>
        <w:spacing w:before="240" w:after="0" w:line="360" w:lineRule="auto"/>
        <w:jc w:val="center"/>
        <w:rPr>
          <w:rFonts w:ascii="Arial" w:eastAsia="Times New Roman" w:hAnsi="Arial" w:cs="Arial"/>
          <w:b/>
          <w:sz w:val="24"/>
          <w:lang w:val="en-GB"/>
        </w:rPr>
      </w:pPr>
      <w:r w:rsidRPr="004C3471">
        <w:rPr>
          <w:rFonts w:ascii="Arial" w:eastAsia="Times New Roman" w:hAnsi="Arial" w:cs="Arial"/>
          <w:b/>
          <w:sz w:val="24"/>
          <w:lang w:val="en-GB"/>
        </w:rPr>
        <w:t>REVIEW JUDGMENT</w:t>
      </w:r>
    </w:p>
    <w:p w:rsidR="00B81FF7" w:rsidRPr="004C3471" w:rsidRDefault="00591CB3" w:rsidP="00B81FF7">
      <w:pPr>
        <w:spacing w:before="240" w:after="0" w:line="360" w:lineRule="auto"/>
        <w:jc w:val="center"/>
        <w:rPr>
          <w:rFonts w:ascii="Arial" w:eastAsia="Times New Roman" w:hAnsi="Arial" w:cs="Arial"/>
          <w:sz w:val="24"/>
          <w:lang w:val="en-GB"/>
        </w:rPr>
      </w:pPr>
      <w:r>
        <w:rPr>
          <w:rFonts w:ascii="Arial" w:eastAsia="Times New Roman" w:hAnsi="Arial" w:cs="Arial"/>
          <w:b/>
          <w:sz w:val="24"/>
          <w:lang w:val="en-GB"/>
        </w:rPr>
        <w:t xml:space="preserve">PRACTICE DIRECTIVE 61 </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B81FF7" w:rsidRPr="004C3471" w:rsidTr="001D0923">
        <w:trPr>
          <w:trHeight w:val="744"/>
        </w:trPr>
        <w:tc>
          <w:tcPr>
            <w:tcW w:w="5397" w:type="dxa"/>
            <w:gridSpan w:val="2"/>
            <w:shd w:val="clear" w:color="auto" w:fill="auto"/>
          </w:tcPr>
          <w:p w:rsidR="00B81FF7" w:rsidRPr="004C3471" w:rsidRDefault="00B81FF7" w:rsidP="001D0923">
            <w:pPr>
              <w:spacing w:before="240" w:after="0" w:line="360" w:lineRule="auto"/>
              <w:jc w:val="both"/>
              <w:rPr>
                <w:rFonts w:ascii="Arial" w:eastAsia="Calibri" w:hAnsi="Arial" w:cs="Arial"/>
                <w:color w:val="171717"/>
                <w:sz w:val="24"/>
                <w:szCs w:val="24"/>
                <w:lang w:val="en-ZA"/>
              </w:rPr>
            </w:pPr>
            <w:r w:rsidRPr="004C3471">
              <w:rPr>
                <w:rFonts w:ascii="Arial" w:eastAsia="Calibri" w:hAnsi="Arial" w:cs="Arial"/>
                <w:b/>
                <w:color w:val="171717"/>
                <w:sz w:val="24"/>
                <w:szCs w:val="24"/>
                <w:lang w:val="en-ZA"/>
              </w:rPr>
              <w:t>Case Title:</w:t>
            </w:r>
          </w:p>
          <w:p w:rsidR="00B81FF7" w:rsidRPr="001B412F" w:rsidRDefault="00B81FF7" w:rsidP="000702B0">
            <w:pPr>
              <w:spacing w:after="0" w:line="360" w:lineRule="auto"/>
              <w:jc w:val="both"/>
              <w:rPr>
                <w:rFonts w:ascii="Arial" w:eastAsia="Calibri" w:hAnsi="Arial" w:cs="Arial"/>
                <w:color w:val="171717"/>
                <w:sz w:val="24"/>
                <w:szCs w:val="24"/>
                <w:lang w:val="en-ZA"/>
              </w:rPr>
            </w:pPr>
            <w:r w:rsidRPr="001B412F">
              <w:rPr>
                <w:rFonts w:ascii="Arial" w:eastAsia="Calibri" w:hAnsi="Arial" w:cs="Arial"/>
                <w:color w:val="171717"/>
                <w:sz w:val="24"/>
                <w:szCs w:val="24"/>
                <w:lang w:val="en-ZA"/>
              </w:rPr>
              <w:t xml:space="preserve">State v </w:t>
            </w:r>
            <w:proofErr w:type="spellStart"/>
            <w:r w:rsidR="000702B0">
              <w:rPr>
                <w:rFonts w:ascii="Arial" w:eastAsia="Calibri" w:hAnsi="Arial" w:cs="Arial"/>
                <w:color w:val="171717"/>
                <w:sz w:val="24"/>
                <w:szCs w:val="24"/>
                <w:lang w:val="en-ZA"/>
              </w:rPr>
              <w:t>Romalio</w:t>
            </w:r>
            <w:proofErr w:type="spellEnd"/>
            <w:r w:rsidR="000702B0">
              <w:rPr>
                <w:rFonts w:ascii="Arial" w:eastAsia="Calibri" w:hAnsi="Arial" w:cs="Arial"/>
                <w:color w:val="171717"/>
                <w:sz w:val="24"/>
                <w:szCs w:val="24"/>
                <w:lang w:val="en-ZA"/>
              </w:rPr>
              <w:t xml:space="preserve"> </w:t>
            </w:r>
            <w:proofErr w:type="spellStart"/>
            <w:r w:rsidR="000702B0">
              <w:rPr>
                <w:rFonts w:ascii="Arial" w:eastAsia="Calibri" w:hAnsi="Arial" w:cs="Arial"/>
                <w:color w:val="171717"/>
                <w:sz w:val="24"/>
                <w:szCs w:val="24"/>
                <w:lang w:val="en-ZA"/>
              </w:rPr>
              <w:t>Kadovazu</w:t>
            </w:r>
            <w:proofErr w:type="spellEnd"/>
            <w:r w:rsidR="000702B0">
              <w:rPr>
                <w:rFonts w:ascii="Arial" w:eastAsia="Calibri" w:hAnsi="Arial" w:cs="Arial"/>
                <w:color w:val="171717"/>
                <w:sz w:val="24"/>
                <w:szCs w:val="24"/>
                <w:lang w:val="en-ZA"/>
              </w:rPr>
              <w:t xml:space="preserve"> and 2 Others</w:t>
            </w:r>
          </w:p>
        </w:tc>
        <w:tc>
          <w:tcPr>
            <w:tcW w:w="4323" w:type="dxa"/>
            <w:shd w:val="clear" w:color="auto" w:fill="auto"/>
          </w:tcPr>
          <w:p w:rsidR="00F535FE" w:rsidRDefault="00F535FE" w:rsidP="00F535FE">
            <w:pPr>
              <w:spacing w:before="240" w:after="0" w:line="360" w:lineRule="auto"/>
              <w:jc w:val="both"/>
              <w:rPr>
                <w:rFonts w:ascii="Arial" w:eastAsia="Calibri" w:hAnsi="Arial" w:cs="Arial"/>
                <w:b/>
                <w:color w:val="171717"/>
                <w:sz w:val="24"/>
                <w:szCs w:val="24"/>
                <w:lang w:val="en-ZA"/>
              </w:rPr>
            </w:pPr>
            <w:r w:rsidRPr="00F535FE">
              <w:rPr>
                <w:rFonts w:ascii="Arial" w:eastAsia="Calibri" w:hAnsi="Arial" w:cs="Arial"/>
                <w:b/>
                <w:color w:val="171717"/>
                <w:sz w:val="24"/>
                <w:szCs w:val="24"/>
                <w:lang w:val="en-ZA"/>
              </w:rPr>
              <w:t>Case No:</w:t>
            </w:r>
          </w:p>
          <w:p w:rsidR="00B81FF7" w:rsidRPr="00F535FE" w:rsidRDefault="00AB6B3F" w:rsidP="00012B1F">
            <w:pPr>
              <w:spacing w:after="0" w:line="276" w:lineRule="auto"/>
              <w:jc w:val="both"/>
              <w:rPr>
                <w:rFonts w:ascii="Arial" w:eastAsia="Calibri" w:hAnsi="Arial" w:cs="Arial"/>
                <w:b/>
                <w:color w:val="171717"/>
                <w:sz w:val="24"/>
                <w:szCs w:val="24"/>
                <w:lang w:val="en-ZA"/>
              </w:rPr>
            </w:pPr>
            <w:r>
              <w:rPr>
                <w:rFonts w:ascii="Arial" w:eastAsia="Calibri" w:hAnsi="Arial" w:cs="Arial"/>
                <w:color w:val="171717"/>
                <w:sz w:val="24"/>
                <w:szCs w:val="24"/>
                <w:lang w:val="en-ZA"/>
              </w:rPr>
              <w:t xml:space="preserve">CR </w:t>
            </w:r>
            <w:r w:rsidR="00012B1F">
              <w:rPr>
                <w:rFonts w:ascii="Arial" w:eastAsia="Calibri" w:hAnsi="Arial" w:cs="Arial"/>
                <w:color w:val="171717"/>
                <w:sz w:val="24"/>
                <w:szCs w:val="24"/>
                <w:lang w:val="en-ZA"/>
              </w:rPr>
              <w:t>80</w:t>
            </w:r>
            <w:r w:rsidR="00C35510">
              <w:rPr>
                <w:rFonts w:ascii="Arial" w:eastAsia="Calibri" w:hAnsi="Arial" w:cs="Arial"/>
                <w:color w:val="171717"/>
                <w:sz w:val="24"/>
                <w:szCs w:val="24"/>
                <w:lang w:val="en-ZA"/>
              </w:rPr>
              <w:t>/2023</w:t>
            </w:r>
          </w:p>
        </w:tc>
      </w:tr>
      <w:tr w:rsidR="00B81FF7" w:rsidRPr="004C3471" w:rsidTr="001D0923">
        <w:trPr>
          <w:trHeight w:val="844"/>
        </w:trPr>
        <w:tc>
          <w:tcPr>
            <w:tcW w:w="5397" w:type="dxa"/>
            <w:gridSpan w:val="2"/>
            <w:shd w:val="clear" w:color="auto" w:fill="auto"/>
          </w:tcPr>
          <w:p w:rsidR="00B81FF7" w:rsidRPr="004C3471" w:rsidRDefault="00B81FF7" w:rsidP="00F535FE">
            <w:pPr>
              <w:spacing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High Court MD Review No:</w:t>
            </w:r>
          </w:p>
          <w:p w:rsidR="00B81FF7" w:rsidRPr="004C3471" w:rsidRDefault="00C35510" w:rsidP="00F535F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1171</w:t>
            </w:r>
            <w:r w:rsidR="00B81FF7" w:rsidRPr="004C3471">
              <w:rPr>
                <w:rFonts w:ascii="Arial" w:eastAsia="Calibri" w:hAnsi="Arial" w:cs="Arial"/>
                <w:sz w:val="24"/>
                <w:szCs w:val="24"/>
                <w:lang w:val="en-ZA"/>
              </w:rPr>
              <w:t>/2022</w:t>
            </w:r>
          </w:p>
        </w:tc>
        <w:tc>
          <w:tcPr>
            <w:tcW w:w="4323" w:type="dxa"/>
            <w:shd w:val="clear" w:color="auto" w:fill="auto"/>
          </w:tcPr>
          <w:p w:rsidR="00B81FF7" w:rsidRPr="004C3471" w:rsidRDefault="00B81FF7" w:rsidP="00F535FE">
            <w:pPr>
              <w:spacing w:after="0" w:line="360" w:lineRule="auto"/>
              <w:jc w:val="both"/>
              <w:rPr>
                <w:rFonts w:ascii="Arial" w:eastAsia="Calibri" w:hAnsi="Arial" w:cs="Arial"/>
                <w:sz w:val="24"/>
                <w:szCs w:val="24"/>
                <w:lang w:val="en-ZA"/>
              </w:rPr>
            </w:pPr>
            <w:r w:rsidRPr="004C3471">
              <w:rPr>
                <w:rFonts w:ascii="Arial" w:eastAsia="Calibri" w:hAnsi="Arial" w:cs="Arial"/>
                <w:b/>
                <w:color w:val="0D0D0D"/>
                <w:sz w:val="24"/>
                <w:szCs w:val="24"/>
                <w:lang w:val="en-ZA"/>
              </w:rPr>
              <w:t>Division</w:t>
            </w:r>
            <w:r w:rsidRPr="004C3471">
              <w:rPr>
                <w:rFonts w:ascii="Arial" w:eastAsia="Calibri" w:hAnsi="Arial" w:cs="Arial"/>
                <w:b/>
                <w:sz w:val="24"/>
                <w:szCs w:val="24"/>
                <w:lang w:val="en-ZA"/>
              </w:rPr>
              <w:t xml:space="preserve"> of Court:</w:t>
            </w:r>
          </w:p>
          <w:p w:rsidR="00B81FF7" w:rsidRPr="004C3471" w:rsidRDefault="00B81FF7" w:rsidP="00F535FE">
            <w:pPr>
              <w:spacing w:after="0" w:line="360" w:lineRule="auto"/>
              <w:jc w:val="both"/>
              <w:rPr>
                <w:rFonts w:ascii="Arial" w:eastAsia="Calibri" w:hAnsi="Arial" w:cs="Arial"/>
                <w:sz w:val="24"/>
                <w:szCs w:val="24"/>
                <w:lang w:val="en-ZA"/>
              </w:rPr>
            </w:pPr>
            <w:r w:rsidRPr="004C3471">
              <w:rPr>
                <w:rFonts w:ascii="Arial" w:eastAsia="Calibri" w:hAnsi="Arial" w:cs="Arial"/>
                <w:sz w:val="24"/>
                <w:szCs w:val="24"/>
                <w:lang w:val="en-ZA"/>
              </w:rPr>
              <w:t>Main Division</w:t>
            </w:r>
          </w:p>
        </w:tc>
      </w:tr>
      <w:tr w:rsidR="00B81FF7" w:rsidRPr="004C3471" w:rsidTr="00F535FE">
        <w:trPr>
          <w:trHeight w:val="1070"/>
        </w:trPr>
        <w:tc>
          <w:tcPr>
            <w:tcW w:w="5397" w:type="dxa"/>
            <w:gridSpan w:val="2"/>
            <w:shd w:val="clear" w:color="auto" w:fill="auto"/>
          </w:tcPr>
          <w:p w:rsidR="00B81FF7" w:rsidRPr="004C3471" w:rsidRDefault="00B81FF7" w:rsidP="00F535FE">
            <w:pPr>
              <w:spacing w:after="0" w:line="360" w:lineRule="auto"/>
              <w:jc w:val="both"/>
              <w:rPr>
                <w:rFonts w:ascii="Arial" w:eastAsia="Calibri" w:hAnsi="Arial" w:cs="Arial"/>
                <w:b/>
                <w:sz w:val="24"/>
                <w:szCs w:val="24"/>
                <w:lang w:val="en-ZA"/>
              </w:rPr>
            </w:pPr>
            <w:r w:rsidRPr="004C3471">
              <w:rPr>
                <w:rFonts w:ascii="Arial" w:eastAsia="Calibri" w:hAnsi="Arial" w:cs="Arial"/>
                <w:b/>
                <w:color w:val="0D0D0D"/>
                <w:sz w:val="24"/>
                <w:szCs w:val="24"/>
                <w:lang w:val="en-ZA"/>
              </w:rPr>
              <w:t>Heard</w:t>
            </w:r>
            <w:r w:rsidRPr="004C3471">
              <w:rPr>
                <w:rFonts w:ascii="Arial" w:eastAsia="Calibri" w:hAnsi="Arial" w:cs="Arial"/>
                <w:b/>
                <w:sz w:val="24"/>
                <w:szCs w:val="24"/>
                <w:lang w:val="en-ZA"/>
              </w:rPr>
              <w:t xml:space="preserve"> before:</w:t>
            </w:r>
          </w:p>
          <w:p w:rsidR="00B81FF7" w:rsidRPr="004C3471" w:rsidRDefault="00C35510" w:rsidP="00E77BF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Liebenberg J et January J</w:t>
            </w:r>
          </w:p>
        </w:tc>
        <w:tc>
          <w:tcPr>
            <w:tcW w:w="4323" w:type="dxa"/>
            <w:shd w:val="clear" w:color="auto" w:fill="auto"/>
          </w:tcPr>
          <w:p w:rsidR="00B81FF7" w:rsidRPr="004C3471" w:rsidRDefault="00B81FF7" w:rsidP="00F535FE">
            <w:pPr>
              <w:spacing w:after="0" w:line="360" w:lineRule="auto"/>
              <w:jc w:val="both"/>
              <w:rPr>
                <w:rFonts w:ascii="Arial" w:eastAsia="Calibri" w:hAnsi="Arial" w:cs="Arial"/>
                <w:b/>
                <w:sz w:val="24"/>
                <w:szCs w:val="24"/>
                <w:lang w:val="en-ZA"/>
              </w:rPr>
            </w:pPr>
            <w:r w:rsidRPr="004C3471">
              <w:rPr>
                <w:rFonts w:ascii="Arial" w:eastAsia="Calibri" w:hAnsi="Arial" w:cs="Arial"/>
                <w:b/>
                <w:color w:val="0D0D0D"/>
                <w:sz w:val="24"/>
                <w:szCs w:val="24"/>
                <w:lang w:val="en-ZA"/>
              </w:rPr>
              <w:t>Delivered</w:t>
            </w:r>
            <w:r w:rsidRPr="004C3471">
              <w:rPr>
                <w:rFonts w:ascii="Arial" w:eastAsia="Calibri" w:hAnsi="Arial" w:cs="Arial"/>
                <w:b/>
                <w:sz w:val="24"/>
                <w:szCs w:val="24"/>
                <w:lang w:val="en-ZA"/>
              </w:rPr>
              <w:t xml:space="preserve"> on:</w:t>
            </w:r>
          </w:p>
          <w:p w:rsidR="00B81FF7" w:rsidRPr="004C3471" w:rsidRDefault="00EA473D" w:rsidP="00F535F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21 July 2023</w:t>
            </w:r>
          </w:p>
        </w:tc>
      </w:tr>
      <w:tr w:rsidR="00B81FF7" w:rsidRPr="004C3471" w:rsidTr="001D0923">
        <w:tc>
          <w:tcPr>
            <w:tcW w:w="9720" w:type="dxa"/>
            <w:gridSpan w:val="3"/>
            <w:shd w:val="clear" w:color="auto" w:fill="auto"/>
          </w:tcPr>
          <w:p w:rsidR="00C35510" w:rsidRPr="004C3471" w:rsidRDefault="00B81FF7" w:rsidP="00C35510">
            <w:pPr>
              <w:spacing w:after="0" w:line="360" w:lineRule="auto"/>
              <w:jc w:val="both"/>
              <w:rPr>
                <w:rFonts w:ascii="Arial" w:eastAsia="Calibri" w:hAnsi="Arial" w:cs="Arial"/>
                <w:color w:val="0D0D0D"/>
                <w:sz w:val="24"/>
                <w:szCs w:val="24"/>
                <w:lang w:val="en-ZA"/>
              </w:rPr>
            </w:pPr>
            <w:r w:rsidRPr="004C3471">
              <w:rPr>
                <w:rFonts w:ascii="Arial" w:eastAsia="Calibri" w:hAnsi="Arial" w:cs="Arial"/>
                <w:b/>
                <w:color w:val="0D0D0D"/>
                <w:sz w:val="24"/>
                <w:szCs w:val="24"/>
                <w:lang w:val="en-ZA"/>
              </w:rPr>
              <w:t xml:space="preserve">Neutral citation: </w:t>
            </w:r>
            <w:r w:rsidRPr="00591CB3">
              <w:rPr>
                <w:rFonts w:ascii="Arial" w:eastAsia="Calibri" w:hAnsi="Arial" w:cs="Arial"/>
                <w:i/>
                <w:color w:val="0D0D0D"/>
                <w:sz w:val="24"/>
                <w:szCs w:val="24"/>
                <w:lang w:val="en-ZA"/>
              </w:rPr>
              <w:t xml:space="preserve">S v </w:t>
            </w:r>
            <w:proofErr w:type="spellStart"/>
            <w:r w:rsidR="000702B0">
              <w:rPr>
                <w:rFonts w:ascii="Arial" w:eastAsia="Calibri" w:hAnsi="Arial" w:cs="Arial"/>
                <w:i/>
                <w:color w:val="171717"/>
                <w:sz w:val="24"/>
                <w:szCs w:val="24"/>
                <w:lang w:val="en-ZA"/>
              </w:rPr>
              <w:t>Kadovazu</w:t>
            </w:r>
            <w:proofErr w:type="spellEnd"/>
            <w:r w:rsidR="00C26A26">
              <w:rPr>
                <w:rFonts w:ascii="Arial" w:eastAsia="Calibri" w:hAnsi="Arial" w:cs="Arial"/>
                <w:i/>
                <w:color w:val="171717"/>
                <w:sz w:val="24"/>
                <w:szCs w:val="24"/>
                <w:lang w:val="en-ZA"/>
              </w:rPr>
              <w:t xml:space="preserve"> </w:t>
            </w:r>
            <w:r w:rsidR="00AB6B3F">
              <w:rPr>
                <w:rFonts w:ascii="Arial" w:eastAsia="Calibri" w:hAnsi="Arial" w:cs="Arial"/>
                <w:color w:val="0D0D0D"/>
                <w:sz w:val="24"/>
                <w:szCs w:val="24"/>
                <w:lang w:val="en-ZA"/>
              </w:rPr>
              <w:t>(CR</w:t>
            </w:r>
            <w:r w:rsidR="00EA473D">
              <w:rPr>
                <w:rFonts w:ascii="Arial" w:eastAsia="Calibri" w:hAnsi="Arial" w:cs="Arial"/>
                <w:color w:val="0D0D0D"/>
                <w:sz w:val="24"/>
                <w:szCs w:val="24"/>
                <w:lang w:val="en-ZA"/>
              </w:rPr>
              <w:t xml:space="preserve"> </w:t>
            </w:r>
            <w:r w:rsidR="00012B1F">
              <w:rPr>
                <w:rFonts w:ascii="Arial" w:eastAsia="Calibri" w:hAnsi="Arial" w:cs="Arial"/>
                <w:color w:val="0D0D0D"/>
                <w:sz w:val="24"/>
                <w:szCs w:val="24"/>
                <w:lang w:val="en-ZA"/>
              </w:rPr>
              <w:t>80</w:t>
            </w:r>
            <w:r w:rsidR="00C35510">
              <w:rPr>
                <w:rFonts w:ascii="Arial" w:eastAsia="Calibri" w:hAnsi="Arial" w:cs="Arial"/>
                <w:color w:val="0D0D0D"/>
                <w:sz w:val="24"/>
                <w:szCs w:val="24"/>
                <w:lang w:val="en-ZA"/>
              </w:rPr>
              <w:t>/2023</w:t>
            </w:r>
            <w:r w:rsidRPr="004C3471">
              <w:rPr>
                <w:rFonts w:ascii="Arial" w:eastAsia="Calibri" w:hAnsi="Arial" w:cs="Arial"/>
                <w:color w:val="0D0D0D"/>
                <w:sz w:val="24"/>
                <w:szCs w:val="24"/>
                <w:lang w:val="en-ZA"/>
              </w:rPr>
              <w:t>) [20</w:t>
            </w:r>
            <w:r w:rsidR="000702B0">
              <w:rPr>
                <w:rFonts w:ascii="Arial" w:eastAsia="Calibri" w:hAnsi="Arial" w:cs="Arial"/>
                <w:color w:val="0D0D0D"/>
                <w:sz w:val="24"/>
                <w:szCs w:val="24"/>
                <w:lang w:val="en-ZA"/>
              </w:rPr>
              <w:t>23</w:t>
            </w:r>
            <w:r w:rsidR="0076730D">
              <w:rPr>
                <w:rFonts w:ascii="Arial" w:eastAsia="Calibri" w:hAnsi="Arial" w:cs="Arial"/>
                <w:color w:val="0D0D0D"/>
                <w:sz w:val="24"/>
                <w:szCs w:val="24"/>
                <w:lang w:val="en-ZA"/>
              </w:rPr>
              <w:t xml:space="preserve">] NAHCMD </w:t>
            </w:r>
            <w:r w:rsidR="00012B1F">
              <w:rPr>
                <w:rFonts w:ascii="Arial" w:eastAsia="Calibri" w:hAnsi="Arial" w:cs="Arial"/>
                <w:color w:val="0D0D0D"/>
                <w:sz w:val="24"/>
                <w:szCs w:val="24"/>
                <w:lang w:val="en-ZA"/>
              </w:rPr>
              <w:t>426</w:t>
            </w:r>
            <w:r w:rsidR="00C35510">
              <w:rPr>
                <w:rFonts w:ascii="Arial" w:eastAsia="Calibri" w:hAnsi="Arial" w:cs="Arial"/>
                <w:color w:val="0D0D0D"/>
                <w:sz w:val="24"/>
                <w:szCs w:val="24"/>
                <w:lang w:val="en-ZA"/>
              </w:rPr>
              <w:t xml:space="preserve"> (</w:t>
            </w:r>
            <w:r w:rsidR="00EA473D">
              <w:rPr>
                <w:rFonts w:ascii="Arial" w:eastAsia="Calibri" w:hAnsi="Arial" w:cs="Arial"/>
                <w:color w:val="0D0D0D"/>
                <w:sz w:val="24"/>
                <w:szCs w:val="24"/>
                <w:lang w:val="en-ZA"/>
              </w:rPr>
              <w:t>21</w:t>
            </w:r>
            <w:r w:rsidR="00C35510">
              <w:rPr>
                <w:rFonts w:ascii="Arial" w:eastAsia="Calibri" w:hAnsi="Arial" w:cs="Arial"/>
                <w:color w:val="0D0D0D"/>
                <w:sz w:val="24"/>
                <w:szCs w:val="24"/>
                <w:lang w:val="en-ZA"/>
              </w:rPr>
              <w:t xml:space="preserve"> J</w:t>
            </w:r>
            <w:r w:rsidR="00EA473D">
              <w:rPr>
                <w:rFonts w:ascii="Arial" w:eastAsia="Calibri" w:hAnsi="Arial" w:cs="Arial"/>
                <w:color w:val="0D0D0D"/>
                <w:sz w:val="24"/>
                <w:szCs w:val="24"/>
                <w:lang w:val="en-ZA"/>
              </w:rPr>
              <w:t xml:space="preserve">uly </w:t>
            </w:r>
            <w:r w:rsidR="00C35510">
              <w:rPr>
                <w:rFonts w:ascii="Arial" w:eastAsia="Calibri" w:hAnsi="Arial" w:cs="Arial"/>
                <w:color w:val="0D0D0D"/>
                <w:sz w:val="24"/>
                <w:szCs w:val="24"/>
                <w:lang w:val="en-ZA"/>
              </w:rPr>
              <w:t>2023)</w:t>
            </w:r>
          </w:p>
          <w:p w:rsidR="00B81FF7" w:rsidRPr="004C3471" w:rsidRDefault="00B81FF7" w:rsidP="00700FA9">
            <w:pPr>
              <w:spacing w:after="0" w:line="360" w:lineRule="auto"/>
              <w:jc w:val="both"/>
              <w:rPr>
                <w:rFonts w:ascii="Arial" w:eastAsia="Calibri" w:hAnsi="Arial" w:cs="Arial"/>
                <w:color w:val="0D0D0D"/>
                <w:sz w:val="24"/>
                <w:szCs w:val="24"/>
                <w:lang w:val="en-ZA"/>
              </w:rPr>
            </w:pPr>
          </w:p>
        </w:tc>
      </w:tr>
      <w:tr w:rsidR="00B81FF7" w:rsidRPr="004C3471" w:rsidTr="001D0923">
        <w:tc>
          <w:tcPr>
            <w:tcW w:w="9720" w:type="dxa"/>
            <w:gridSpan w:val="3"/>
            <w:shd w:val="clear" w:color="auto" w:fill="auto"/>
          </w:tcPr>
          <w:p w:rsidR="00B81FF7" w:rsidRDefault="00B81FF7" w:rsidP="001D0923">
            <w:pPr>
              <w:spacing w:before="240"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The order:</w:t>
            </w:r>
          </w:p>
          <w:p w:rsidR="00B96C52" w:rsidRDefault="00B96C52" w:rsidP="00B96C52">
            <w:pPr>
              <w:widowControl w:val="0"/>
              <w:spacing w:after="0" w:line="360" w:lineRule="auto"/>
              <w:ind w:left="720"/>
              <w:contextualSpacing/>
              <w:jc w:val="both"/>
              <w:rPr>
                <w:rFonts w:ascii="Arial" w:eastAsia="Times New Roman" w:hAnsi="Arial" w:cs="Arial"/>
                <w:spacing w:val="-3"/>
                <w:sz w:val="24"/>
                <w:szCs w:val="24"/>
                <w:lang w:val="en-ZA"/>
              </w:rPr>
            </w:pPr>
            <w:r>
              <w:rPr>
                <w:rFonts w:ascii="Arial" w:eastAsia="Times New Roman" w:hAnsi="Arial" w:cs="Arial"/>
                <w:spacing w:val="-3"/>
                <w:sz w:val="24"/>
                <w:szCs w:val="24"/>
                <w:lang w:val="en-ZA"/>
              </w:rPr>
              <w:t>The conviction and sentence of all 3 accused persons are set aside.</w:t>
            </w:r>
          </w:p>
          <w:p w:rsidR="0051486F" w:rsidRPr="00591CB3" w:rsidRDefault="0051486F" w:rsidP="00B96C52">
            <w:pPr>
              <w:widowControl w:val="0"/>
              <w:spacing w:after="0" w:line="360" w:lineRule="auto"/>
              <w:ind w:left="720"/>
              <w:contextualSpacing/>
              <w:jc w:val="both"/>
              <w:rPr>
                <w:rFonts w:ascii="Arial" w:eastAsia="Times New Roman" w:hAnsi="Arial" w:cs="Arial"/>
                <w:spacing w:val="-3"/>
                <w:sz w:val="24"/>
                <w:szCs w:val="24"/>
                <w:lang w:val="en-ZA"/>
              </w:rPr>
            </w:pPr>
          </w:p>
        </w:tc>
      </w:tr>
      <w:tr w:rsidR="00B81FF7" w:rsidRPr="004C3471" w:rsidTr="001D0923">
        <w:tc>
          <w:tcPr>
            <w:tcW w:w="9720" w:type="dxa"/>
            <w:gridSpan w:val="3"/>
            <w:shd w:val="clear" w:color="auto" w:fill="auto"/>
          </w:tcPr>
          <w:p w:rsidR="00B81FF7" w:rsidRPr="004C3471" w:rsidRDefault="00B81FF7" w:rsidP="001D0923">
            <w:pPr>
              <w:spacing w:before="240"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Reasons for order:</w:t>
            </w:r>
          </w:p>
        </w:tc>
      </w:tr>
      <w:tr w:rsidR="00B81FF7" w:rsidRPr="004C3471" w:rsidTr="001D0923">
        <w:tc>
          <w:tcPr>
            <w:tcW w:w="9720" w:type="dxa"/>
            <w:gridSpan w:val="3"/>
            <w:shd w:val="clear" w:color="auto" w:fill="auto"/>
          </w:tcPr>
          <w:p w:rsidR="00B81FF7" w:rsidRPr="004C3471" w:rsidRDefault="00B81FF7" w:rsidP="00A7787B">
            <w:pPr>
              <w:spacing w:before="240" w:after="0" w:line="360" w:lineRule="auto"/>
              <w:rPr>
                <w:rFonts w:eastAsia="Calibri" w:cs="Arial"/>
                <w:szCs w:val="24"/>
              </w:rPr>
            </w:pPr>
            <w:r w:rsidRPr="004C3471">
              <w:rPr>
                <w:rFonts w:ascii="Arial" w:eastAsia="Calibri" w:hAnsi="Arial" w:cs="Arial"/>
                <w:sz w:val="24"/>
                <w:szCs w:val="24"/>
                <w:lang w:val="en-ZA"/>
              </w:rPr>
              <w:t xml:space="preserve"> JANUARY J (</w:t>
            </w:r>
            <w:r w:rsidR="00C35510">
              <w:rPr>
                <w:rFonts w:ascii="Arial" w:eastAsia="Calibri" w:hAnsi="Arial" w:cs="Arial"/>
                <w:sz w:val="24"/>
                <w:szCs w:val="24"/>
                <w:lang w:val="en-ZA"/>
              </w:rPr>
              <w:t xml:space="preserve">LIEBENBERG J </w:t>
            </w:r>
            <w:r w:rsidRPr="004C3471">
              <w:rPr>
                <w:rFonts w:ascii="Arial" w:eastAsia="Calibri" w:hAnsi="Arial" w:cs="Arial"/>
                <w:sz w:val="24"/>
                <w:szCs w:val="24"/>
                <w:lang w:val="en-ZA"/>
              </w:rPr>
              <w:t>concurring)</w:t>
            </w:r>
            <w:r>
              <w:rPr>
                <w:rFonts w:ascii="Arial" w:eastAsia="Calibri" w:hAnsi="Arial" w:cs="Arial"/>
                <w:sz w:val="24"/>
                <w:szCs w:val="24"/>
                <w:lang w:val="en-ZA"/>
              </w:rPr>
              <w:t>:</w:t>
            </w:r>
          </w:p>
          <w:p w:rsidR="00B81FF7" w:rsidRPr="005B7924" w:rsidRDefault="00B81FF7" w:rsidP="00012B1F">
            <w:pPr>
              <w:spacing w:before="240" w:after="0" w:line="360" w:lineRule="auto"/>
              <w:jc w:val="both"/>
              <w:rPr>
                <w:rFonts w:ascii="Arial" w:eastAsia="Calibri" w:hAnsi="Arial" w:cs="Arial"/>
                <w:sz w:val="24"/>
                <w:szCs w:val="24"/>
                <w:lang w:val="en-GB"/>
              </w:rPr>
            </w:pPr>
            <w:r w:rsidRPr="005B7924">
              <w:rPr>
                <w:rFonts w:ascii="Arial" w:eastAsia="Calibri" w:hAnsi="Arial" w:cs="Arial"/>
                <w:sz w:val="24"/>
                <w:szCs w:val="24"/>
                <w:lang w:val="en-GB"/>
              </w:rPr>
              <w:t>[1]</w:t>
            </w:r>
            <w:r w:rsidRPr="005B7924">
              <w:rPr>
                <w:rFonts w:ascii="Arial" w:eastAsia="Calibri" w:hAnsi="Arial" w:cs="Arial"/>
                <w:sz w:val="24"/>
                <w:szCs w:val="24"/>
                <w:lang w:val="en-GB"/>
              </w:rPr>
              <w:tab/>
              <w:t xml:space="preserve">This review matter stems from the </w:t>
            </w:r>
            <w:r w:rsidR="00C35510">
              <w:rPr>
                <w:rFonts w:ascii="Arial" w:eastAsia="Calibri" w:hAnsi="Arial" w:cs="Arial"/>
                <w:sz w:val="24"/>
                <w:szCs w:val="24"/>
                <w:lang w:val="en-GB"/>
              </w:rPr>
              <w:t>Katutura</w:t>
            </w:r>
            <w:r w:rsidR="00CA75F5" w:rsidRPr="005B7924">
              <w:rPr>
                <w:rFonts w:ascii="Arial" w:eastAsia="Calibri" w:hAnsi="Arial" w:cs="Arial"/>
                <w:sz w:val="24"/>
                <w:szCs w:val="24"/>
                <w:lang w:val="en-GB"/>
              </w:rPr>
              <w:t xml:space="preserve"> Magistrate</w:t>
            </w:r>
            <w:r w:rsidRPr="005B7924">
              <w:rPr>
                <w:rFonts w:ascii="Arial" w:eastAsia="Calibri" w:hAnsi="Arial" w:cs="Arial"/>
                <w:sz w:val="24"/>
                <w:szCs w:val="24"/>
                <w:lang w:val="en-GB"/>
              </w:rPr>
              <w:t xml:space="preserve"> Court and is submitted in terms of s 302(1) of the Criminal Procedure Act 51 of 1977, as amended (the CPA).</w:t>
            </w:r>
          </w:p>
          <w:p w:rsidR="00984A45" w:rsidRDefault="00012B1F" w:rsidP="008F469E">
            <w:pPr>
              <w:spacing w:before="240" w:after="0" w:line="360" w:lineRule="auto"/>
              <w:jc w:val="both"/>
              <w:rPr>
                <w:rFonts w:ascii="Arial" w:eastAsia="Calibri" w:hAnsi="Arial" w:cs="Arial"/>
                <w:sz w:val="24"/>
                <w:szCs w:val="24"/>
              </w:rPr>
            </w:pPr>
            <w:r>
              <w:rPr>
                <w:rFonts w:ascii="Arial" w:eastAsia="Calibri" w:hAnsi="Arial" w:cs="Arial"/>
                <w:sz w:val="24"/>
                <w:szCs w:val="24"/>
                <w:lang w:val="en-GB"/>
              </w:rPr>
              <w:t xml:space="preserve">[2]      </w:t>
            </w:r>
            <w:r w:rsidR="00B81FF7" w:rsidRPr="005B7924">
              <w:rPr>
                <w:rFonts w:ascii="Arial" w:eastAsia="Calibri" w:hAnsi="Arial" w:cs="Arial"/>
                <w:sz w:val="24"/>
                <w:szCs w:val="24"/>
                <w:lang w:val="en-GB"/>
              </w:rPr>
              <w:t xml:space="preserve">The accused </w:t>
            </w:r>
            <w:r w:rsidR="00E027D0" w:rsidRPr="005B7924">
              <w:rPr>
                <w:rFonts w:ascii="Arial" w:eastAsia="Calibri" w:hAnsi="Arial" w:cs="Arial"/>
                <w:sz w:val="24"/>
                <w:szCs w:val="24"/>
                <w:lang w:val="en-GB"/>
              </w:rPr>
              <w:t xml:space="preserve">persons were charged with </w:t>
            </w:r>
            <w:r w:rsidR="002603A7" w:rsidRPr="005B7924">
              <w:rPr>
                <w:rFonts w:ascii="Arial" w:eastAsia="Calibri" w:hAnsi="Arial" w:cs="Arial"/>
                <w:sz w:val="24"/>
                <w:szCs w:val="24"/>
                <w:lang w:val="en-GB"/>
              </w:rPr>
              <w:t xml:space="preserve">one count of </w:t>
            </w:r>
            <w:r w:rsidR="00CA75F5" w:rsidRPr="005B7924">
              <w:rPr>
                <w:rFonts w:ascii="Arial" w:eastAsia="Calibri" w:hAnsi="Arial" w:cs="Arial"/>
                <w:sz w:val="24"/>
                <w:szCs w:val="24"/>
              </w:rPr>
              <w:t>contravening s</w:t>
            </w:r>
            <w:r w:rsidR="00E027D0" w:rsidRPr="005B7924">
              <w:rPr>
                <w:rFonts w:ascii="Arial" w:eastAsia="Calibri" w:hAnsi="Arial" w:cs="Arial"/>
                <w:sz w:val="24"/>
                <w:szCs w:val="24"/>
              </w:rPr>
              <w:t xml:space="preserve"> 30(1)(</w:t>
            </w:r>
            <w:r w:rsidR="00E027D0" w:rsidRPr="005B7924">
              <w:rPr>
                <w:rFonts w:ascii="Arial" w:eastAsia="Calibri" w:hAnsi="Arial" w:cs="Arial"/>
                <w:i/>
                <w:sz w:val="24"/>
                <w:szCs w:val="24"/>
              </w:rPr>
              <w:t>a</w:t>
            </w:r>
            <w:r w:rsidR="00E027D0" w:rsidRPr="005B7924">
              <w:rPr>
                <w:rFonts w:ascii="Arial" w:eastAsia="Calibri" w:hAnsi="Arial" w:cs="Arial"/>
                <w:sz w:val="24"/>
                <w:szCs w:val="24"/>
              </w:rPr>
              <w:t xml:space="preserve">) read with </w:t>
            </w:r>
            <w:proofErr w:type="spellStart"/>
            <w:r w:rsidR="00E027D0" w:rsidRPr="005B7924">
              <w:rPr>
                <w:rFonts w:ascii="Arial" w:eastAsia="Calibri" w:hAnsi="Arial" w:cs="Arial"/>
                <w:sz w:val="24"/>
                <w:szCs w:val="24"/>
              </w:rPr>
              <w:t>s</w:t>
            </w:r>
            <w:r w:rsidR="00C35510">
              <w:rPr>
                <w:rFonts w:ascii="Arial" w:eastAsia="Calibri" w:hAnsi="Arial" w:cs="Arial"/>
                <w:sz w:val="24"/>
                <w:szCs w:val="24"/>
              </w:rPr>
              <w:t>s</w:t>
            </w:r>
            <w:proofErr w:type="spellEnd"/>
            <w:r w:rsidR="00E027D0" w:rsidRPr="005B7924">
              <w:rPr>
                <w:rFonts w:ascii="Arial" w:eastAsia="Calibri" w:hAnsi="Arial" w:cs="Arial"/>
                <w:sz w:val="24"/>
                <w:szCs w:val="24"/>
              </w:rPr>
              <w:t xml:space="preserve"> 1, 30(1)(</w:t>
            </w:r>
            <w:r w:rsidR="00E027D0" w:rsidRPr="005B7924">
              <w:rPr>
                <w:rFonts w:ascii="Arial" w:eastAsia="Calibri" w:hAnsi="Arial" w:cs="Arial"/>
                <w:i/>
                <w:sz w:val="24"/>
                <w:szCs w:val="24"/>
              </w:rPr>
              <w:t>b</w:t>
            </w:r>
            <w:r w:rsidR="00E027D0" w:rsidRPr="005B7924">
              <w:rPr>
                <w:rFonts w:ascii="Arial" w:eastAsia="Calibri" w:hAnsi="Arial" w:cs="Arial"/>
                <w:sz w:val="24"/>
                <w:szCs w:val="24"/>
              </w:rPr>
              <w:t>),</w:t>
            </w:r>
            <w:r w:rsidR="00731851" w:rsidRPr="005B7924">
              <w:rPr>
                <w:rFonts w:ascii="Arial" w:eastAsia="Calibri" w:hAnsi="Arial" w:cs="Arial"/>
                <w:sz w:val="24"/>
                <w:szCs w:val="24"/>
              </w:rPr>
              <w:t xml:space="preserve"> 30 (1) (</w:t>
            </w:r>
            <w:r w:rsidR="00731851" w:rsidRPr="005B7924">
              <w:rPr>
                <w:rFonts w:ascii="Arial" w:eastAsia="Calibri" w:hAnsi="Arial" w:cs="Arial"/>
                <w:i/>
                <w:sz w:val="24"/>
                <w:szCs w:val="24"/>
              </w:rPr>
              <w:t>c</w:t>
            </w:r>
            <w:r w:rsidR="00731851" w:rsidRPr="005B7924">
              <w:rPr>
                <w:rFonts w:ascii="Arial" w:eastAsia="Calibri" w:hAnsi="Arial" w:cs="Arial"/>
                <w:sz w:val="24"/>
                <w:szCs w:val="24"/>
              </w:rPr>
              <w:t>),</w:t>
            </w:r>
            <w:r w:rsidR="00E027D0" w:rsidRPr="005B7924">
              <w:rPr>
                <w:rFonts w:ascii="Arial" w:eastAsia="Calibri" w:hAnsi="Arial" w:cs="Arial"/>
                <w:sz w:val="24"/>
                <w:szCs w:val="24"/>
              </w:rPr>
              <w:t xml:space="preserve"> 85, 89 and 89</w:t>
            </w:r>
            <w:r w:rsidR="00731851" w:rsidRPr="005B7924">
              <w:rPr>
                <w:rFonts w:ascii="Arial" w:eastAsia="Calibri" w:hAnsi="Arial" w:cs="Arial"/>
                <w:sz w:val="24"/>
                <w:szCs w:val="24"/>
              </w:rPr>
              <w:t xml:space="preserve"> </w:t>
            </w:r>
            <w:r w:rsidR="00E027D0" w:rsidRPr="005B7924">
              <w:rPr>
                <w:rFonts w:ascii="Arial" w:eastAsia="Calibri" w:hAnsi="Arial" w:cs="Arial"/>
                <w:sz w:val="24"/>
                <w:szCs w:val="24"/>
              </w:rPr>
              <w:t xml:space="preserve">A of </w:t>
            </w:r>
            <w:r w:rsidR="00731851" w:rsidRPr="005B7924">
              <w:rPr>
                <w:rFonts w:ascii="Arial" w:eastAsia="Calibri" w:hAnsi="Arial" w:cs="Arial"/>
                <w:sz w:val="24"/>
                <w:szCs w:val="24"/>
              </w:rPr>
              <w:t xml:space="preserve">Ordinance 4 of 1975, </w:t>
            </w:r>
            <w:r w:rsidR="00E027D0" w:rsidRPr="005B7924">
              <w:rPr>
                <w:rFonts w:ascii="Arial" w:eastAsia="Calibri" w:hAnsi="Arial" w:cs="Arial"/>
                <w:sz w:val="24"/>
                <w:szCs w:val="24"/>
              </w:rPr>
              <w:t>as amended</w:t>
            </w:r>
            <w:r w:rsidR="00731851" w:rsidRPr="005B7924">
              <w:rPr>
                <w:rFonts w:ascii="Arial" w:eastAsia="Calibri" w:hAnsi="Arial" w:cs="Arial"/>
                <w:sz w:val="24"/>
                <w:szCs w:val="24"/>
              </w:rPr>
              <w:t>,</w:t>
            </w:r>
            <w:r w:rsidR="00E027D0" w:rsidRPr="005B7924">
              <w:rPr>
                <w:rFonts w:ascii="Arial" w:eastAsia="Calibri" w:hAnsi="Arial" w:cs="Arial"/>
                <w:sz w:val="24"/>
                <w:szCs w:val="24"/>
              </w:rPr>
              <w:t xml:space="preserve"> and </w:t>
            </w:r>
            <w:r w:rsidR="00E027D0" w:rsidRPr="005B7924">
              <w:rPr>
                <w:rFonts w:ascii="Arial" w:eastAsia="Calibri" w:hAnsi="Arial" w:cs="Arial"/>
                <w:sz w:val="24"/>
                <w:szCs w:val="24"/>
              </w:rPr>
              <w:lastRenderedPageBreak/>
              <w:t>further read w</w:t>
            </w:r>
            <w:r w:rsidR="003D7AD6" w:rsidRPr="005B7924">
              <w:rPr>
                <w:rFonts w:ascii="Arial" w:eastAsia="Calibri" w:hAnsi="Arial" w:cs="Arial"/>
                <w:sz w:val="24"/>
                <w:szCs w:val="24"/>
              </w:rPr>
              <w:t>ith s 90 and 250 of Act 51 1977;</w:t>
            </w:r>
            <w:r w:rsidR="00CA75F5" w:rsidRPr="005B7924">
              <w:rPr>
                <w:rFonts w:ascii="Arial" w:eastAsia="Calibri" w:hAnsi="Arial" w:cs="Arial"/>
                <w:sz w:val="24"/>
                <w:szCs w:val="24"/>
              </w:rPr>
              <w:t xml:space="preserve"> </w:t>
            </w:r>
            <w:r w:rsidR="00180FF5" w:rsidRPr="005B7924">
              <w:rPr>
                <w:rFonts w:ascii="Arial" w:eastAsia="Calibri" w:hAnsi="Arial" w:cs="Arial"/>
                <w:sz w:val="24"/>
                <w:szCs w:val="24"/>
              </w:rPr>
              <w:t>‘</w:t>
            </w:r>
            <w:r w:rsidR="00C35510">
              <w:rPr>
                <w:rFonts w:ascii="Arial" w:eastAsia="Calibri" w:hAnsi="Arial" w:cs="Arial"/>
                <w:sz w:val="24"/>
                <w:szCs w:val="24"/>
              </w:rPr>
              <w:t>I</w:t>
            </w:r>
            <w:r w:rsidR="00CA75F5" w:rsidRPr="005B7924">
              <w:rPr>
                <w:rFonts w:ascii="Arial" w:eastAsia="Calibri" w:hAnsi="Arial" w:cs="Arial"/>
                <w:sz w:val="24"/>
                <w:szCs w:val="24"/>
              </w:rPr>
              <w:t>n that upon or about</w:t>
            </w:r>
            <w:r w:rsidR="00C35510">
              <w:rPr>
                <w:rFonts w:ascii="Arial" w:eastAsia="Calibri" w:hAnsi="Arial" w:cs="Arial"/>
                <w:sz w:val="24"/>
                <w:szCs w:val="24"/>
              </w:rPr>
              <w:t xml:space="preserve"> the 29</w:t>
            </w:r>
            <w:r w:rsidR="00EA473D" w:rsidRPr="00EA473D">
              <w:rPr>
                <w:rFonts w:ascii="Arial" w:eastAsia="Calibri" w:hAnsi="Arial" w:cs="Arial"/>
                <w:sz w:val="24"/>
                <w:szCs w:val="24"/>
                <w:vertAlign w:val="superscript"/>
              </w:rPr>
              <w:t>th</w:t>
            </w:r>
            <w:r w:rsidR="00EA473D">
              <w:rPr>
                <w:rFonts w:ascii="Arial" w:eastAsia="Calibri" w:hAnsi="Arial" w:cs="Arial"/>
                <w:sz w:val="24"/>
                <w:szCs w:val="24"/>
              </w:rPr>
              <w:t xml:space="preserve"> </w:t>
            </w:r>
            <w:r w:rsidR="00731851" w:rsidRPr="005B7924">
              <w:rPr>
                <w:rFonts w:ascii="Arial" w:eastAsia="Calibri" w:hAnsi="Arial" w:cs="Arial"/>
                <w:sz w:val="24"/>
                <w:szCs w:val="24"/>
              </w:rPr>
              <w:t xml:space="preserve">day of September 2019 and at or near farm </w:t>
            </w:r>
            <w:proofErr w:type="spellStart"/>
            <w:r w:rsidR="00731851" w:rsidRPr="005B7924">
              <w:rPr>
                <w:rFonts w:ascii="Arial" w:eastAsia="Calibri" w:hAnsi="Arial" w:cs="Arial"/>
                <w:sz w:val="24"/>
                <w:szCs w:val="24"/>
              </w:rPr>
              <w:t>Orumbo</w:t>
            </w:r>
            <w:proofErr w:type="spellEnd"/>
            <w:r w:rsidR="00731851" w:rsidRPr="005B7924">
              <w:rPr>
                <w:rFonts w:ascii="Arial" w:eastAsia="Calibri" w:hAnsi="Arial" w:cs="Arial"/>
                <w:sz w:val="24"/>
                <w:szCs w:val="24"/>
              </w:rPr>
              <w:t xml:space="preserve"> </w:t>
            </w:r>
            <w:proofErr w:type="spellStart"/>
            <w:r w:rsidR="00731851" w:rsidRPr="005B7924">
              <w:rPr>
                <w:rFonts w:ascii="Arial" w:eastAsia="Calibri" w:hAnsi="Arial" w:cs="Arial"/>
                <w:sz w:val="24"/>
                <w:szCs w:val="24"/>
              </w:rPr>
              <w:t>Sud</w:t>
            </w:r>
            <w:proofErr w:type="spellEnd"/>
            <w:r w:rsidR="00731851" w:rsidRPr="005B7924">
              <w:rPr>
                <w:rFonts w:ascii="Arial" w:eastAsia="Calibri" w:hAnsi="Arial" w:cs="Arial"/>
                <w:sz w:val="24"/>
                <w:szCs w:val="24"/>
              </w:rPr>
              <w:t xml:space="preserve"> in the District of Windhoek, the accused did wrongfully, un</w:t>
            </w:r>
            <w:r w:rsidR="00EA473D">
              <w:rPr>
                <w:rFonts w:ascii="Arial" w:eastAsia="Calibri" w:hAnsi="Arial" w:cs="Arial"/>
                <w:sz w:val="24"/>
                <w:szCs w:val="24"/>
              </w:rPr>
              <w:t xml:space="preserve">lawfully and intentionally hunt, </w:t>
            </w:r>
            <w:proofErr w:type="spellStart"/>
            <w:r w:rsidR="00731851" w:rsidRPr="005B7924">
              <w:rPr>
                <w:rFonts w:ascii="Arial" w:eastAsia="Calibri" w:hAnsi="Arial" w:cs="Arial"/>
                <w:sz w:val="24"/>
                <w:szCs w:val="24"/>
              </w:rPr>
              <w:t>huntable</w:t>
            </w:r>
            <w:proofErr w:type="spellEnd"/>
            <w:r w:rsidR="00731851" w:rsidRPr="005B7924">
              <w:rPr>
                <w:rFonts w:ascii="Arial" w:eastAsia="Calibri" w:hAnsi="Arial" w:cs="Arial"/>
                <w:sz w:val="24"/>
                <w:szCs w:val="24"/>
              </w:rPr>
              <w:t xml:space="preserve"> game to wit: 3</w:t>
            </w:r>
            <w:r w:rsidR="00EA473D">
              <w:rPr>
                <w:rFonts w:ascii="Arial" w:eastAsia="Calibri" w:hAnsi="Arial" w:cs="Arial"/>
                <w:sz w:val="24"/>
                <w:szCs w:val="24"/>
              </w:rPr>
              <w:t xml:space="preserve"> x Oryx valued at N$</w:t>
            </w:r>
            <w:r w:rsidR="00C35510">
              <w:rPr>
                <w:rFonts w:ascii="Arial" w:eastAsia="Calibri" w:hAnsi="Arial" w:cs="Arial"/>
                <w:sz w:val="24"/>
                <w:szCs w:val="24"/>
              </w:rPr>
              <w:t>6</w:t>
            </w:r>
            <w:r w:rsidR="00EA473D">
              <w:rPr>
                <w:rFonts w:ascii="Arial" w:eastAsia="Calibri" w:hAnsi="Arial" w:cs="Arial"/>
                <w:sz w:val="24"/>
                <w:szCs w:val="24"/>
              </w:rPr>
              <w:t>000</w:t>
            </w:r>
            <w:r w:rsidR="00731851" w:rsidRPr="005B7924">
              <w:rPr>
                <w:rFonts w:ascii="Arial" w:eastAsia="Calibri" w:hAnsi="Arial" w:cs="Arial"/>
                <w:sz w:val="24"/>
                <w:szCs w:val="24"/>
              </w:rPr>
              <w:t xml:space="preserve"> without a permit or written authority to do so, the property of or in the lawful possession of Karl </w:t>
            </w:r>
            <w:proofErr w:type="spellStart"/>
            <w:r w:rsidR="00731851" w:rsidRPr="005B7924">
              <w:rPr>
                <w:rFonts w:ascii="Arial" w:eastAsia="Calibri" w:hAnsi="Arial" w:cs="Arial"/>
                <w:sz w:val="24"/>
                <w:szCs w:val="24"/>
              </w:rPr>
              <w:t>Hermut</w:t>
            </w:r>
            <w:proofErr w:type="spellEnd"/>
            <w:r w:rsidR="00731851" w:rsidRPr="005B7924">
              <w:rPr>
                <w:rFonts w:ascii="Arial" w:eastAsia="Calibri" w:hAnsi="Arial" w:cs="Arial"/>
                <w:sz w:val="24"/>
                <w:szCs w:val="24"/>
              </w:rPr>
              <w:t xml:space="preserve"> </w:t>
            </w:r>
            <w:proofErr w:type="spellStart"/>
            <w:r w:rsidR="00731851" w:rsidRPr="005B7924">
              <w:rPr>
                <w:rFonts w:ascii="Arial" w:eastAsia="Calibri" w:hAnsi="Arial" w:cs="Arial"/>
                <w:sz w:val="24"/>
                <w:szCs w:val="24"/>
              </w:rPr>
              <w:t>Goldbeck</w:t>
            </w:r>
            <w:proofErr w:type="spellEnd"/>
            <w:r w:rsidR="00482454" w:rsidRPr="005B7924">
              <w:rPr>
                <w:rFonts w:ascii="Arial" w:eastAsia="Calibri" w:hAnsi="Arial" w:cs="Arial"/>
                <w:sz w:val="24"/>
                <w:szCs w:val="24"/>
              </w:rPr>
              <w:t>.</w:t>
            </w:r>
            <w:r w:rsidR="00731851" w:rsidRPr="005B7924">
              <w:rPr>
                <w:rFonts w:ascii="Arial" w:eastAsia="Calibri" w:hAnsi="Arial" w:cs="Arial"/>
                <w:sz w:val="24"/>
                <w:szCs w:val="24"/>
              </w:rPr>
              <w:t>’</w:t>
            </w:r>
          </w:p>
          <w:p w:rsidR="000B0728" w:rsidRDefault="00EA473D" w:rsidP="008F469E">
            <w:pPr>
              <w:spacing w:before="240" w:after="0" w:line="360" w:lineRule="auto"/>
              <w:jc w:val="both"/>
              <w:rPr>
                <w:rFonts w:ascii="Arial" w:eastAsia="Calibri" w:hAnsi="Arial" w:cs="Arial"/>
                <w:sz w:val="24"/>
                <w:szCs w:val="24"/>
              </w:rPr>
            </w:pPr>
            <w:r>
              <w:rPr>
                <w:rFonts w:ascii="Arial" w:eastAsia="Calibri" w:hAnsi="Arial" w:cs="Arial"/>
                <w:sz w:val="24"/>
                <w:szCs w:val="24"/>
              </w:rPr>
              <w:t xml:space="preserve">[3]    </w:t>
            </w:r>
            <w:r w:rsidR="00984A45">
              <w:rPr>
                <w:rFonts w:ascii="Arial" w:eastAsia="Calibri" w:hAnsi="Arial" w:cs="Arial"/>
                <w:sz w:val="24"/>
                <w:szCs w:val="24"/>
              </w:rPr>
              <w:t>The three a</w:t>
            </w:r>
            <w:r w:rsidR="00545B94">
              <w:rPr>
                <w:rFonts w:ascii="Arial" w:eastAsia="Calibri" w:hAnsi="Arial" w:cs="Arial"/>
                <w:sz w:val="24"/>
                <w:szCs w:val="24"/>
              </w:rPr>
              <w:t>c</w:t>
            </w:r>
            <w:r w:rsidR="00984A45">
              <w:rPr>
                <w:rFonts w:ascii="Arial" w:eastAsia="Calibri" w:hAnsi="Arial" w:cs="Arial"/>
                <w:sz w:val="24"/>
                <w:szCs w:val="24"/>
              </w:rPr>
              <w:t xml:space="preserve">cused persons were sentenced on 12 May 2022. The matter was then submitted for automatic </w:t>
            </w:r>
            <w:r w:rsidR="00545B94">
              <w:rPr>
                <w:rFonts w:ascii="Arial" w:eastAsia="Calibri" w:hAnsi="Arial" w:cs="Arial"/>
                <w:sz w:val="24"/>
                <w:szCs w:val="24"/>
              </w:rPr>
              <w:t>review on 12 July 2022 with a record of proceedings that was incomplete. It was returned to the Magistrate with a query to submit the complete case record. It was re-submitted again without the reasons for the judgment</w:t>
            </w:r>
            <w:r w:rsidR="000B0728">
              <w:rPr>
                <w:rFonts w:ascii="Arial" w:eastAsia="Calibri" w:hAnsi="Arial" w:cs="Arial"/>
                <w:sz w:val="24"/>
                <w:szCs w:val="24"/>
              </w:rPr>
              <w:t xml:space="preserve"> on the conviction</w:t>
            </w:r>
            <w:r>
              <w:rPr>
                <w:rFonts w:ascii="Arial" w:eastAsia="Calibri" w:hAnsi="Arial" w:cs="Arial"/>
                <w:sz w:val="24"/>
                <w:szCs w:val="24"/>
              </w:rPr>
              <w:t>. The M</w:t>
            </w:r>
            <w:r w:rsidR="00545B94">
              <w:rPr>
                <w:rFonts w:ascii="Arial" w:eastAsia="Calibri" w:hAnsi="Arial" w:cs="Arial"/>
                <w:sz w:val="24"/>
                <w:szCs w:val="24"/>
              </w:rPr>
              <w:t xml:space="preserve">agistrate was again queried to </w:t>
            </w:r>
            <w:r w:rsidR="00E411BB">
              <w:rPr>
                <w:rFonts w:ascii="Arial" w:eastAsia="Calibri" w:hAnsi="Arial" w:cs="Arial"/>
                <w:sz w:val="24"/>
                <w:szCs w:val="24"/>
              </w:rPr>
              <w:t>submit the reasons for judgment</w:t>
            </w:r>
            <w:r w:rsidR="00545B94">
              <w:rPr>
                <w:rFonts w:ascii="Arial" w:eastAsia="Calibri" w:hAnsi="Arial" w:cs="Arial"/>
                <w:sz w:val="24"/>
                <w:szCs w:val="24"/>
              </w:rPr>
              <w:t xml:space="preserve">. On 30 November 2022 the Magistrate submitted the case record </w:t>
            </w:r>
            <w:r w:rsidR="00E411BB">
              <w:rPr>
                <w:rFonts w:ascii="Arial" w:eastAsia="Calibri" w:hAnsi="Arial" w:cs="Arial"/>
                <w:sz w:val="24"/>
                <w:szCs w:val="24"/>
              </w:rPr>
              <w:t xml:space="preserve">with an explanation that the reviewing judge must have </w:t>
            </w:r>
            <w:proofErr w:type="spellStart"/>
            <w:r w:rsidR="00E411BB">
              <w:rPr>
                <w:rFonts w:ascii="Arial" w:eastAsia="Calibri" w:hAnsi="Arial" w:cs="Arial"/>
                <w:sz w:val="24"/>
                <w:szCs w:val="24"/>
              </w:rPr>
              <w:t>mislooked</w:t>
            </w:r>
            <w:proofErr w:type="spellEnd"/>
            <w:r w:rsidR="00E411BB">
              <w:rPr>
                <w:rFonts w:ascii="Arial" w:eastAsia="Calibri" w:hAnsi="Arial" w:cs="Arial"/>
                <w:sz w:val="24"/>
                <w:szCs w:val="24"/>
              </w:rPr>
              <w:t xml:space="preserve"> (sic) the reasons for judgment as it was attached and that the record was complete. On perusal of the record, there was no judgment attached and yet another query had to be </w:t>
            </w:r>
            <w:r w:rsidR="000B0728">
              <w:rPr>
                <w:rFonts w:ascii="Arial" w:eastAsia="Calibri" w:hAnsi="Arial" w:cs="Arial"/>
                <w:sz w:val="24"/>
                <w:szCs w:val="24"/>
              </w:rPr>
              <w:t>sent</w:t>
            </w:r>
            <w:r w:rsidR="00E411BB">
              <w:rPr>
                <w:rFonts w:ascii="Arial" w:eastAsia="Calibri" w:hAnsi="Arial" w:cs="Arial"/>
                <w:sz w:val="24"/>
                <w:szCs w:val="24"/>
              </w:rPr>
              <w:t xml:space="preserve"> with the incomplete record to the Magistrate. The record of proceedings was finally received for automatic review on 20 February 2023 with </w:t>
            </w:r>
            <w:r w:rsidR="000B0728">
              <w:rPr>
                <w:rFonts w:ascii="Arial" w:eastAsia="Calibri" w:hAnsi="Arial" w:cs="Arial"/>
                <w:sz w:val="24"/>
                <w:szCs w:val="24"/>
              </w:rPr>
              <w:t>an apology.</w:t>
            </w:r>
            <w:r w:rsidR="00C35510">
              <w:rPr>
                <w:rFonts w:ascii="Arial" w:eastAsia="Calibri" w:hAnsi="Arial" w:cs="Arial"/>
                <w:sz w:val="24"/>
                <w:szCs w:val="24"/>
              </w:rPr>
              <w:t xml:space="preserve"> </w:t>
            </w:r>
          </w:p>
          <w:p w:rsidR="00CC2E12" w:rsidRDefault="00EA473D" w:rsidP="008F469E">
            <w:pPr>
              <w:spacing w:before="240" w:after="0" w:line="360" w:lineRule="auto"/>
              <w:jc w:val="both"/>
              <w:rPr>
                <w:rFonts w:ascii="Arial" w:eastAsia="Calibri" w:hAnsi="Arial" w:cs="Arial"/>
                <w:sz w:val="24"/>
                <w:szCs w:val="24"/>
              </w:rPr>
            </w:pPr>
            <w:r>
              <w:rPr>
                <w:rFonts w:ascii="Arial" w:eastAsia="Calibri" w:hAnsi="Arial" w:cs="Arial"/>
                <w:sz w:val="24"/>
                <w:szCs w:val="24"/>
              </w:rPr>
              <w:t xml:space="preserve">[4]     </w:t>
            </w:r>
            <w:r w:rsidR="00EB2EAA">
              <w:rPr>
                <w:rFonts w:ascii="Arial" w:eastAsia="Calibri" w:hAnsi="Arial" w:cs="Arial"/>
                <w:sz w:val="24"/>
                <w:szCs w:val="24"/>
              </w:rPr>
              <w:t>Although certified and d</w:t>
            </w:r>
            <w:r w:rsidR="00CC2E12">
              <w:rPr>
                <w:rFonts w:ascii="Arial" w:eastAsia="Calibri" w:hAnsi="Arial" w:cs="Arial"/>
                <w:sz w:val="24"/>
                <w:szCs w:val="24"/>
              </w:rPr>
              <w:t>espite the queries</w:t>
            </w:r>
            <w:r w:rsidR="00EB2EAA">
              <w:rPr>
                <w:rFonts w:ascii="Arial" w:eastAsia="Calibri" w:hAnsi="Arial" w:cs="Arial"/>
                <w:sz w:val="24"/>
                <w:szCs w:val="24"/>
              </w:rPr>
              <w:t xml:space="preserve"> to submit a complete record</w:t>
            </w:r>
            <w:r w:rsidR="00CC2E12">
              <w:rPr>
                <w:rFonts w:ascii="Arial" w:eastAsia="Calibri" w:hAnsi="Arial" w:cs="Arial"/>
                <w:sz w:val="24"/>
                <w:szCs w:val="24"/>
              </w:rPr>
              <w:t xml:space="preserve">, it still does not comply with the codified instructions as it is partly bound with staples, which is not allowed </w:t>
            </w:r>
            <w:r w:rsidR="0004257F">
              <w:rPr>
                <w:rFonts w:ascii="Arial" w:eastAsia="Calibri" w:hAnsi="Arial" w:cs="Arial"/>
                <w:sz w:val="24"/>
                <w:szCs w:val="24"/>
              </w:rPr>
              <w:t>as</w:t>
            </w:r>
            <w:r w:rsidR="00CC2E12">
              <w:rPr>
                <w:rFonts w:ascii="Arial" w:eastAsia="Calibri" w:hAnsi="Arial" w:cs="Arial"/>
                <w:sz w:val="24"/>
                <w:szCs w:val="24"/>
              </w:rPr>
              <w:t xml:space="preserve"> pink office tape </w:t>
            </w:r>
            <w:r w:rsidR="0004257F">
              <w:rPr>
                <w:rFonts w:ascii="Arial" w:eastAsia="Calibri" w:hAnsi="Arial" w:cs="Arial"/>
                <w:sz w:val="24"/>
                <w:szCs w:val="24"/>
              </w:rPr>
              <w:t>is</w:t>
            </w:r>
            <w:r w:rsidR="00CC2E12">
              <w:rPr>
                <w:rFonts w:ascii="Arial" w:eastAsia="Calibri" w:hAnsi="Arial" w:cs="Arial"/>
                <w:sz w:val="24"/>
                <w:szCs w:val="24"/>
              </w:rPr>
              <w:t xml:space="preserve"> prescribed. The typed annexure to the charge is incomplete, and differs from the complete</w:t>
            </w:r>
            <w:r w:rsidR="00F2619E">
              <w:rPr>
                <w:rFonts w:ascii="Arial" w:eastAsia="Calibri" w:hAnsi="Arial" w:cs="Arial"/>
                <w:sz w:val="24"/>
                <w:szCs w:val="24"/>
              </w:rPr>
              <w:t xml:space="preserve"> annexure of the</w:t>
            </w:r>
            <w:r w:rsidR="00CC2E12">
              <w:rPr>
                <w:rFonts w:ascii="Arial" w:eastAsia="Calibri" w:hAnsi="Arial" w:cs="Arial"/>
                <w:sz w:val="24"/>
                <w:szCs w:val="24"/>
              </w:rPr>
              <w:t xml:space="preserve"> charge in the original record of proceedings</w:t>
            </w:r>
            <w:r w:rsidR="00F2619E">
              <w:rPr>
                <w:rFonts w:ascii="Arial" w:eastAsia="Calibri" w:hAnsi="Arial" w:cs="Arial"/>
                <w:sz w:val="24"/>
                <w:szCs w:val="24"/>
              </w:rPr>
              <w:t>. The</w:t>
            </w:r>
            <w:r w:rsidR="00EB2EAA">
              <w:rPr>
                <w:rFonts w:ascii="Arial" w:eastAsia="Calibri" w:hAnsi="Arial" w:cs="Arial"/>
                <w:sz w:val="24"/>
                <w:szCs w:val="24"/>
              </w:rPr>
              <w:t xml:space="preserve"> date is reflect</w:t>
            </w:r>
            <w:r w:rsidR="00C40C97">
              <w:rPr>
                <w:rFonts w:ascii="Arial" w:eastAsia="Calibri" w:hAnsi="Arial" w:cs="Arial"/>
                <w:sz w:val="24"/>
                <w:szCs w:val="24"/>
              </w:rPr>
              <w:t>ed as</w:t>
            </w:r>
            <w:r w:rsidR="00EB2EAA">
              <w:rPr>
                <w:rFonts w:ascii="Arial" w:eastAsia="Calibri" w:hAnsi="Arial" w:cs="Arial"/>
                <w:sz w:val="24"/>
                <w:szCs w:val="24"/>
              </w:rPr>
              <w:t xml:space="preserve"> </w:t>
            </w:r>
            <w:r w:rsidR="00C40C97">
              <w:rPr>
                <w:rFonts w:ascii="Arial" w:eastAsia="Calibri" w:hAnsi="Arial" w:cs="Arial"/>
                <w:sz w:val="24"/>
                <w:szCs w:val="24"/>
              </w:rPr>
              <w:t>‘</w:t>
            </w:r>
            <w:r w:rsidR="00EB2EAA">
              <w:rPr>
                <w:rFonts w:ascii="Arial" w:eastAsia="Calibri" w:hAnsi="Arial" w:cs="Arial"/>
                <w:sz w:val="24"/>
                <w:szCs w:val="24"/>
              </w:rPr>
              <w:t>on or about 30 September 2019</w:t>
            </w:r>
            <w:r w:rsidR="00C40C97">
              <w:rPr>
                <w:rFonts w:ascii="Arial" w:eastAsia="Calibri" w:hAnsi="Arial" w:cs="Arial"/>
                <w:sz w:val="24"/>
                <w:szCs w:val="24"/>
              </w:rPr>
              <w:t>’</w:t>
            </w:r>
            <w:r w:rsidR="00EB2EAA">
              <w:rPr>
                <w:rFonts w:ascii="Arial" w:eastAsia="Calibri" w:hAnsi="Arial" w:cs="Arial"/>
                <w:sz w:val="24"/>
                <w:szCs w:val="24"/>
              </w:rPr>
              <w:t xml:space="preserve"> with </w:t>
            </w:r>
            <w:r w:rsidR="00C40C97">
              <w:rPr>
                <w:rFonts w:ascii="Arial" w:eastAsia="Calibri" w:hAnsi="Arial" w:cs="Arial"/>
                <w:sz w:val="24"/>
                <w:szCs w:val="24"/>
              </w:rPr>
              <w:t xml:space="preserve">the </w:t>
            </w:r>
            <w:r w:rsidR="00F2619E">
              <w:rPr>
                <w:rFonts w:ascii="Arial" w:eastAsia="Calibri" w:hAnsi="Arial" w:cs="Arial"/>
                <w:sz w:val="24"/>
                <w:szCs w:val="24"/>
              </w:rPr>
              <w:t xml:space="preserve">value of the </w:t>
            </w:r>
            <w:r w:rsidR="00EB2EAA">
              <w:rPr>
                <w:rFonts w:ascii="Arial" w:eastAsia="Calibri" w:hAnsi="Arial" w:cs="Arial"/>
                <w:sz w:val="24"/>
                <w:szCs w:val="24"/>
              </w:rPr>
              <w:t>Oryx</w:t>
            </w:r>
            <w:r w:rsidR="00F2619E">
              <w:rPr>
                <w:rFonts w:ascii="Arial" w:eastAsia="Calibri" w:hAnsi="Arial" w:cs="Arial"/>
                <w:sz w:val="24"/>
                <w:szCs w:val="24"/>
              </w:rPr>
              <w:t xml:space="preserve"> indicated as N$8000 </w:t>
            </w:r>
            <w:r w:rsidR="00C40C97">
              <w:rPr>
                <w:rFonts w:ascii="Arial" w:eastAsia="Calibri" w:hAnsi="Arial" w:cs="Arial"/>
                <w:sz w:val="24"/>
                <w:szCs w:val="24"/>
              </w:rPr>
              <w:t>while</w:t>
            </w:r>
            <w:r w:rsidR="00F2619E">
              <w:rPr>
                <w:rFonts w:ascii="Arial" w:eastAsia="Calibri" w:hAnsi="Arial" w:cs="Arial"/>
                <w:sz w:val="24"/>
                <w:szCs w:val="24"/>
              </w:rPr>
              <w:t xml:space="preserve"> in the </w:t>
            </w:r>
            <w:r w:rsidR="00EB2EAA">
              <w:rPr>
                <w:rFonts w:ascii="Arial" w:eastAsia="Calibri" w:hAnsi="Arial" w:cs="Arial"/>
                <w:sz w:val="24"/>
                <w:szCs w:val="24"/>
              </w:rPr>
              <w:t xml:space="preserve">original typed </w:t>
            </w:r>
            <w:proofErr w:type="gramStart"/>
            <w:r w:rsidR="00EB2EAA">
              <w:rPr>
                <w:rFonts w:ascii="Arial" w:eastAsia="Calibri" w:hAnsi="Arial" w:cs="Arial"/>
                <w:sz w:val="24"/>
                <w:szCs w:val="24"/>
              </w:rPr>
              <w:t>annexure</w:t>
            </w:r>
            <w:r w:rsidR="00C40C97">
              <w:rPr>
                <w:rFonts w:ascii="Arial" w:eastAsia="Calibri" w:hAnsi="Arial" w:cs="Arial"/>
                <w:sz w:val="24"/>
                <w:szCs w:val="24"/>
              </w:rPr>
              <w:t>,</w:t>
            </w:r>
            <w:proofErr w:type="gramEnd"/>
            <w:r w:rsidR="00EB2EAA">
              <w:rPr>
                <w:rFonts w:ascii="Arial" w:eastAsia="Calibri" w:hAnsi="Arial" w:cs="Arial"/>
                <w:sz w:val="24"/>
                <w:szCs w:val="24"/>
              </w:rPr>
              <w:t xml:space="preserve"> the date is 29</w:t>
            </w:r>
            <w:r w:rsidR="00EB2EAA" w:rsidRPr="00EB2EAA">
              <w:rPr>
                <w:rFonts w:ascii="Arial" w:eastAsia="Calibri" w:hAnsi="Arial" w:cs="Arial"/>
                <w:sz w:val="24"/>
                <w:szCs w:val="24"/>
                <w:vertAlign w:val="superscript"/>
              </w:rPr>
              <w:t>th</w:t>
            </w:r>
            <w:r w:rsidR="00EB2EAA">
              <w:rPr>
                <w:rFonts w:ascii="Arial" w:eastAsia="Calibri" w:hAnsi="Arial" w:cs="Arial"/>
                <w:sz w:val="24"/>
                <w:szCs w:val="24"/>
              </w:rPr>
              <w:t xml:space="preserve"> September 2019 with a value </w:t>
            </w:r>
            <w:r w:rsidR="00C40C97">
              <w:rPr>
                <w:rFonts w:ascii="Arial" w:eastAsia="Calibri" w:hAnsi="Arial" w:cs="Arial"/>
                <w:sz w:val="24"/>
                <w:szCs w:val="24"/>
              </w:rPr>
              <w:t>of</w:t>
            </w:r>
            <w:r w:rsidR="00EB2EAA">
              <w:rPr>
                <w:rFonts w:ascii="Arial" w:eastAsia="Calibri" w:hAnsi="Arial" w:cs="Arial"/>
                <w:sz w:val="24"/>
                <w:szCs w:val="24"/>
              </w:rPr>
              <w:t xml:space="preserve"> N$6000.</w:t>
            </w:r>
            <w:r w:rsidR="00F2619E">
              <w:rPr>
                <w:rFonts w:ascii="Arial" w:eastAsia="Calibri" w:hAnsi="Arial" w:cs="Arial"/>
                <w:sz w:val="24"/>
                <w:szCs w:val="24"/>
              </w:rPr>
              <w:t xml:space="preserve"> It is an outdated annexure reflecting a sentence not exceeding R2000 or imprisonment not exceeding two years or to both such fine and imprisonment, whereas, the amended fine prescribed</w:t>
            </w:r>
            <w:r w:rsidR="00EB2EAA">
              <w:rPr>
                <w:rFonts w:ascii="Arial" w:eastAsia="Calibri" w:hAnsi="Arial" w:cs="Arial"/>
                <w:sz w:val="24"/>
                <w:szCs w:val="24"/>
              </w:rPr>
              <w:t>,</w:t>
            </w:r>
            <w:r w:rsidR="00F2619E">
              <w:rPr>
                <w:rFonts w:ascii="Arial" w:eastAsia="Calibri" w:hAnsi="Arial" w:cs="Arial"/>
                <w:sz w:val="24"/>
                <w:szCs w:val="24"/>
              </w:rPr>
              <w:t xml:space="preserve"> is </w:t>
            </w:r>
            <w:r w:rsidR="00F2619E" w:rsidRPr="00F2619E">
              <w:rPr>
                <w:rFonts w:ascii="Arial" w:eastAsia="Calibri" w:hAnsi="Arial" w:cs="Arial"/>
                <w:sz w:val="24"/>
                <w:szCs w:val="24"/>
              </w:rPr>
              <w:t>a fine not exceeding N$500 000 or to imprisonment for a period not exceeding five years, or to both such fine and such imprisonment.</w:t>
            </w:r>
            <w:r w:rsidR="00F2619E">
              <w:rPr>
                <w:rFonts w:ascii="Arial" w:eastAsia="Calibri" w:hAnsi="Arial" w:cs="Arial"/>
                <w:sz w:val="24"/>
                <w:szCs w:val="24"/>
              </w:rPr>
              <w:t xml:space="preserve"> </w:t>
            </w:r>
          </w:p>
          <w:p w:rsidR="00180FF5" w:rsidRPr="005B7924" w:rsidRDefault="00065F9A" w:rsidP="008F469E">
            <w:pPr>
              <w:spacing w:before="240" w:after="0" w:line="360" w:lineRule="auto"/>
              <w:jc w:val="both"/>
              <w:rPr>
                <w:rFonts w:ascii="Arial" w:eastAsia="Calibri" w:hAnsi="Arial" w:cs="Arial"/>
                <w:sz w:val="24"/>
                <w:szCs w:val="24"/>
              </w:rPr>
            </w:pPr>
            <w:r>
              <w:rPr>
                <w:rFonts w:ascii="Arial" w:eastAsia="Calibri" w:hAnsi="Arial" w:cs="Arial"/>
                <w:sz w:val="24"/>
                <w:szCs w:val="24"/>
              </w:rPr>
              <w:t>[5</w:t>
            </w:r>
            <w:r w:rsidR="00EA473D">
              <w:rPr>
                <w:rFonts w:ascii="Arial" w:eastAsia="Calibri" w:hAnsi="Arial" w:cs="Arial"/>
                <w:sz w:val="24"/>
                <w:szCs w:val="24"/>
              </w:rPr>
              <w:t xml:space="preserve">]   </w:t>
            </w:r>
            <w:r w:rsidR="000B0728">
              <w:rPr>
                <w:rFonts w:ascii="Arial" w:eastAsia="Calibri" w:hAnsi="Arial" w:cs="Arial"/>
                <w:sz w:val="24"/>
                <w:szCs w:val="24"/>
              </w:rPr>
              <w:t>It is evident that the review of the matter was unnecessarily delayed by the Magistrate</w:t>
            </w:r>
            <w:r w:rsidR="00EB2EAA">
              <w:rPr>
                <w:rFonts w:ascii="Arial" w:eastAsia="Calibri" w:hAnsi="Arial" w:cs="Arial"/>
                <w:sz w:val="24"/>
                <w:szCs w:val="24"/>
              </w:rPr>
              <w:t xml:space="preserve">’s omission to ensure that a complete and correct record is submitted for </w:t>
            </w:r>
            <w:r w:rsidR="00EB2EAA">
              <w:rPr>
                <w:rFonts w:ascii="Arial" w:eastAsia="Calibri" w:hAnsi="Arial" w:cs="Arial"/>
                <w:sz w:val="24"/>
                <w:szCs w:val="24"/>
              </w:rPr>
              <w:lastRenderedPageBreak/>
              <w:t>review</w:t>
            </w:r>
            <w:r w:rsidR="000B0728">
              <w:rPr>
                <w:rFonts w:ascii="Arial" w:eastAsia="Calibri" w:hAnsi="Arial" w:cs="Arial"/>
                <w:sz w:val="24"/>
                <w:szCs w:val="24"/>
              </w:rPr>
              <w:t>.</w:t>
            </w:r>
            <w:r w:rsidR="00E411BB">
              <w:rPr>
                <w:rFonts w:ascii="Arial" w:eastAsia="Calibri" w:hAnsi="Arial" w:cs="Arial"/>
                <w:sz w:val="24"/>
                <w:szCs w:val="24"/>
              </w:rPr>
              <w:t xml:space="preserve"> </w:t>
            </w:r>
            <w:r w:rsidR="000B0728">
              <w:rPr>
                <w:rFonts w:ascii="Arial" w:eastAsia="Calibri" w:hAnsi="Arial" w:cs="Arial"/>
                <w:sz w:val="24"/>
                <w:szCs w:val="24"/>
              </w:rPr>
              <w:t xml:space="preserve">This </w:t>
            </w:r>
            <w:r w:rsidR="00C40C97">
              <w:rPr>
                <w:rFonts w:ascii="Arial" w:eastAsia="Calibri" w:hAnsi="Arial" w:cs="Arial"/>
                <w:sz w:val="24"/>
                <w:szCs w:val="24"/>
              </w:rPr>
              <w:t xml:space="preserve">remissness </w:t>
            </w:r>
            <w:r w:rsidR="000B0728">
              <w:rPr>
                <w:rFonts w:ascii="Arial" w:eastAsia="Calibri" w:hAnsi="Arial" w:cs="Arial"/>
                <w:sz w:val="24"/>
                <w:szCs w:val="24"/>
              </w:rPr>
              <w:t>cannot be condoned. It is re-emphasized that the ultimate responsibility to ensure that</w:t>
            </w:r>
            <w:r w:rsidR="00C40C97">
              <w:rPr>
                <w:rFonts w:ascii="Arial" w:eastAsia="Calibri" w:hAnsi="Arial" w:cs="Arial"/>
                <w:sz w:val="24"/>
                <w:szCs w:val="24"/>
              </w:rPr>
              <w:t xml:space="preserve"> a</w:t>
            </w:r>
            <w:r w:rsidR="000B0728">
              <w:rPr>
                <w:rFonts w:ascii="Arial" w:eastAsia="Calibri" w:hAnsi="Arial" w:cs="Arial"/>
                <w:sz w:val="24"/>
                <w:szCs w:val="24"/>
              </w:rPr>
              <w:t xml:space="preserve"> complete case record is kept and submitted for review</w:t>
            </w:r>
            <w:r w:rsidR="00EB2EAA">
              <w:rPr>
                <w:rFonts w:ascii="Arial" w:eastAsia="Calibri" w:hAnsi="Arial" w:cs="Arial"/>
                <w:sz w:val="24"/>
                <w:szCs w:val="24"/>
              </w:rPr>
              <w:t xml:space="preserve"> </w:t>
            </w:r>
            <w:r w:rsidR="00C40C97">
              <w:rPr>
                <w:rFonts w:ascii="Arial" w:eastAsia="Calibri" w:hAnsi="Arial" w:cs="Arial"/>
                <w:sz w:val="24"/>
                <w:szCs w:val="24"/>
              </w:rPr>
              <w:t>lies</w:t>
            </w:r>
            <w:r w:rsidR="00EB2EAA">
              <w:rPr>
                <w:rFonts w:ascii="Arial" w:eastAsia="Calibri" w:hAnsi="Arial" w:cs="Arial"/>
                <w:sz w:val="24"/>
                <w:szCs w:val="24"/>
              </w:rPr>
              <w:t xml:space="preserve"> with the Magistrate</w:t>
            </w:r>
            <w:r w:rsidR="000B0728">
              <w:rPr>
                <w:rFonts w:ascii="Arial" w:eastAsia="Calibri" w:hAnsi="Arial" w:cs="Arial"/>
                <w:sz w:val="24"/>
                <w:szCs w:val="24"/>
              </w:rPr>
              <w:t xml:space="preserve">. </w:t>
            </w:r>
          </w:p>
          <w:p w:rsidR="00E027D0" w:rsidRPr="005B7924" w:rsidRDefault="00E027D0" w:rsidP="00A7787B">
            <w:pPr>
              <w:spacing w:after="0" w:line="240" w:lineRule="auto"/>
              <w:jc w:val="both"/>
              <w:rPr>
                <w:rFonts w:eastAsia="Calibri" w:cs="Arial"/>
                <w:sz w:val="24"/>
                <w:szCs w:val="24"/>
              </w:rPr>
            </w:pPr>
          </w:p>
          <w:p w:rsidR="00FB1CFB" w:rsidRDefault="00065F9A" w:rsidP="00A7787B">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w:t>
            </w:r>
            <w:r w:rsidR="001E76B3" w:rsidRPr="005B7924">
              <w:rPr>
                <w:rFonts w:ascii="Arial" w:eastAsia="Calibri" w:hAnsi="Arial" w:cs="Arial"/>
                <w:sz w:val="24"/>
                <w:szCs w:val="24"/>
                <w:lang w:val="en-GB"/>
              </w:rPr>
              <w:t>]</w:t>
            </w:r>
            <w:r w:rsidR="001E76B3" w:rsidRPr="005B7924">
              <w:rPr>
                <w:rFonts w:ascii="Arial" w:eastAsia="Calibri" w:hAnsi="Arial" w:cs="Arial"/>
                <w:sz w:val="24"/>
                <w:szCs w:val="24"/>
                <w:lang w:val="en-GB"/>
              </w:rPr>
              <w:tab/>
            </w:r>
            <w:r w:rsidR="00FB1CFB">
              <w:rPr>
                <w:rFonts w:ascii="Arial" w:eastAsia="Calibri" w:hAnsi="Arial" w:cs="Arial"/>
                <w:sz w:val="24"/>
                <w:szCs w:val="24"/>
                <w:lang w:val="en-GB"/>
              </w:rPr>
              <w:t xml:space="preserve">The matter was thereafter periodically postponed for various reasons. Eventually, the trial commenced on 07 April 2022, about two years and six </w:t>
            </w:r>
            <w:r w:rsidR="00034DC3">
              <w:rPr>
                <w:rFonts w:ascii="Arial" w:eastAsia="Calibri" w:hAnsi="Arial" w:cs="Arial"/>
                <w:sz w:val="24"/>
                <w:szCs w:val="24"/>
                <w:lang w:val="en-GB"/>
              </w:rPr>
              <w:t>months after the accused persons indicated that</w:t>
            </w:r>
            <w:r w:rsidR="00A801C7">
              <w:rPr>
                <w:rFonts w:ascii="Arial" w:eastAsia="Calibri" w:hAnsi="Arial" w:cs="Arial"/>
                <w:sz w:val="24"/>
                <w:szCs w:val="24"/>
                <w:lang w:val="en-GB"/>
              </w:rPr>
              <w:t xml:space="preserve"> they</w:t>
            </w:r>
            <w:r w:rsidR="00034DC3">
              <w:rPr>
                <w:rFonts w:ascii="Arial" w:eastAsia="Calibri" w:hAnsi="Arial" w:cs="Arial"/>
                <w:sz w:val="24"/>
                <w:szCs w:val="24"/>
                <w:lang w:val="en-GB"/>
              </w:rPr>
              <w:t xml:space="preserve"> </w:t>
            </w:r>
            <w:r w:rsidR="0095198D">
              <w:rPr>
                <w:rFonts w:ascii="Arial" w:eastAsia="Calibri" w:hAnsi="Arial" w:cs="Arial"/>
                <w:sz w:val="24"/>
                <w:szCs w:val="24"/>
                <w:lang w:val="en-GB"/>
              </w:rPr>
              <w:t>will conduct</w:t>
            </w:r>
            <w:r w:rsidR="00034DC3">
              <w:rPr>
                <w:rFonts w:ascii="Arial" w:eastAsia="Calibri" w:hAnsi="Arial" w:cs="Arial"/>
                <w:sz w:val="24"/>
                <w:szCs w:val="24"/>
                <w:lang w:val="en-GB"/>
              </w:rPr>
              <w:t xml:space="preserve"> their own defence</w:t>
            </w:r>
            <w:r w:rsidR="00FB1CFB">
              <w:rPr>
                <w:rFonts w:ascii="Arial" w:eastAsia="Calibri" w:hAnsi="Arial" w:cs="Arial"/>
                <w:sz w:val="24"/>
                <w:szCs w:val="24"/>
                <w:lang w:val="en-GB"/>
              </w:rPr>
              <w:t>.</w:t>
            </w:r>
            <w:r w:rsidR="00A801C7">
              <w:rPr>
                <w:rFonts w:ascii="Arial" w:eastAsia="Calibri" w:hAnsi="Arial" w:cs="Arial"/>
                <w:sz w:val="24"/>
                <w:szCs w:val="24"/>
                <w:lang w:val="en-GB"/>
              </w:rPr>
              <w:t xml:space="preserve"> There was no </w:t>
            </w:r>
            <w:r w:rsidR="00C40C97">
              <w:rPr>
                <w:rFonts w:ascii="Arial" w:eastAsia="Calibri" w:hAnsi="Arial" w:cs="Arial"/>
                <w:sz w:val="24"/>
                <w:szCs w:val="24"/>
                <w:lang w:val="en-GB"/>
              </w:rPr>
              <w:t>further</w:t>
            </w:r>
            <w:r w:rsidR="00A801C7">
              <w:rPr>
                <w:rFonts w:ascii="Arial" w:eastAsia="Calibri" w:hAnsi="Arial" w:cs="Arial"/>
                <w:sz w:val="24"/>
                <w:szCs w:val="24"/>
                <w:lang w:val="en-GB"/>
              </w:rPr>
              <w:t xml:space="preserve"> enquiry</w:t>
            </w:r>
            <w:r w:rsidR="0095198D">
              <w:rPr>
                <w:rFonts w:ascii="Arial" w:eastAsia="Calibri" w:hAnsi="Arial" w:cs="Arial"/>
                <w:sz w:val="24"/>
                <w:szCs w:val="24"/>
                <w:lang w:val="en-GB"/>
              </w:rPr>
              <w:t>,</w:t>
            </w:r>
            <w:r w:rsidR="00A801C7">
              <w:rPr>
                <w:rFonts w:ascii="Arial" w:eastAsia="Calibri" w:hAnsi="Arial" w:cs="Arial"/>
                <w:sz w:val="24"/>
                <w:szCs w:val="24"/>
                <w:lang w:val="en-GB"/>
              </w:rPr>
              <w:t xml:space="preserve"> after this period</w:t>
            </w:r>
            <w:r w:rsidR="0095198D">
              <w:rPr>
                <w:rFonts w:ascii="Arial" w:eastAsia="Calibri" w:hAnsi="Arial" w:cs="Arial"/>
                <w:sz w:val="24"/>
                <w:szCs w:val="24"/>
                <w:lang w:val="en-GB"/>
              </w:rPr>
              <w:t>,</w:t>
            </w:r>
            <w:r w:rsidR="00A801C7">
              <w:rPr>
                <w:rFonts w:ascii="Arial" w:eastAsia="Calibri" w:hAnsi="Arial" w:cs="Arial"/>
                <w:sz w:val="24"/>
                <w:szCs w:val="24"/>
                <w:lang w:val="en-GB"/>
              </w:rPr>
              <w:t xml:space="preserve"> </w:t>
            </w:r>
            <w:r>
              <w:rPr>
                <w:rFonts w:ascii="Arial" w:eastAsia="Calibri" w:hAnsi="Arial" w:cs="Arial"/>
                <w:sz w:val="24"/>
                <w:szCs w:val="24"/>
                <w:lang w:val="en-GB"/>
              </w:rPr>
              <w:t>as to whether</w:t>
            </w:r>
            <w:r w:rsidR="00A801C7">
              <w:rPr>
                <w:rFonts w:ascii="Arial" w:eastAsia="Calibri" w:hAnsi="Arial" w:cs="Arial"/>
                <w:sz w:val="24"/>
                <w:szCs w:val="24"/>
                <w:lang w:val="en-GB"/>
              </w:rPr>
              <w:t xml:space="preserve"> they still wanted to conduct their own defence.</w:t>
            </w:r>
            <w:r w:rsidR="009B058A">
              <w:rPr>
                <w:rFonts w:ascii="Arial" w:eastAsia="Calibri" w:hAnsi="Arial" w:cs="Arial"/>
                <w:sz w:val="24"/>
                <w:szCs w:val="24"/>
                <w:lang w:val="en-GB"/>
              </w:rPr>
              <w:t xml:space="preserve"> These omissions constitute gross irregularities.</w:t>
            </w:r>
          </w:p>
          <w:p w:rsidR="00034DC3" w:rsidRDefault="00034DC3" w:rsidP="00A7787B">
            <w:pPr>
              <w:spacing w:after="0" w:line="360" w:lineRule="auto"/>
              <w:jc w:val="both"/>
              <w:rPr>
                <w:rFonts w:ascii="Arial" w:eastAsia="Calibri" w:hAnsi="Arial" w:cs="Arial"/>
                <w:sz w:val="24"/>
                <w:szCs w:val="24"/>
                <w:lang w:val="en-GB"/>
              </w:rPr>
            </w:pPr>
          </w:p>
          <w:p w:rsidR="00997713" w:rsidRPr="005B7924" w:rsidRDefault="00065F9A" w:rsidP="00A7787B">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w:t>
            </w:r>
            <w:r w:rsidR="00FB1CFB">
              <w:rPr>
                <w:rFonts w:ascii="Arial" w:eastAsia="Calibri" w:hAnsi="Arial" w:cs="Arial"/>
                <w:sz w:val="24"/>
                <w:szCs w:val="24"/>
                <w:lang w:val="en-GB"/>
              </w:rPr>
              <w:t xml:space="preserve">]     </w:t>
            </w:r>
            <w:r w:rsidR="00A801C7">
              <w:rPr>
                <w:rFonts w:ascii="Arial" w:eastAsia="Calibri" w:hAnsi="Arial" w:cs="Arial"/>
                <w:sz w:val="24"/>
                <w:szCs w:val="24"/>
                <w:lang w:val="en-GB"/>
              </w:rPr>
              <w:t>Further, t</w:t>
            </w:r>
            <w:r w:rsidR="00034DC3">
              <w:rPr>
                <w:rFonts w:ascii="Arial" w:eastAsia="Calibri" w:hAnsi="Arial" w:cs="Arial"/>
                <w:sz w:val="24"/>
                <w:szCs w:val="24"/>
                <w:lang w:val="en-GB"/>
              </w:rPr>
              <w:t>he record reflects that the charge was put to the accused persons</w:t>
            </w:r>
            <w:r w:rsidR="00F87614">
              <w:rPr>
                <w:rFonts w:ascii="Arial" w:eastAsia="Calibri" w:hAnsi="Arial" w:cs="Arial"/>
                <w:sz w:val="24"/>
                <w:szCs w:val="24"/>
                <w:lang w:val="en-GB"/>
              </w:rPr>
              <w:t>.</w:t>
            </w:r>
            <w:r w:rsidR="00034DC3">
              <w:rPr>
                <w:rFonts w:ascii="Arial" w:eastAsia="Calibri" w:hAnsi="Arial" w:cs="Arial"/>
                <w:sz w:val="24"/>
                <w:szCs w:val="24"/>
                <w:lang w:val="en-GB"/>
              </w:rPr>
              <w:t xml:space="preserve"> </w:t>
            </w:r>
            <w:r w:rsidR="00F87614">
              <w:rPr>
                <w:rFonts w:ascii="Arial" w:eastAsia="Calibri" w:hAnsi="Arial" w:cs="Arial"/>
                <w:sz w:val="24"/>
                <w:szCs w:val="24"/>
                <w:lang w:val="en-GB"/>
              </w:rPr>
              <w:t>T</w:t>
            </w:r>
            <w:r w:rsidR="00034DC3">
              <w:rPr>
                <w:rFonts w:ascii="Arial" w:eastAsia="Calibri" w:hAnsi="Arial" w:cs="Arial"/>
                <w:sz w:val="24"/>
                <w:szCs w:val="24"/>
                <w:lang w:val="en-GB"/>
              </w:rPr>
              <w:t>hey pleaded not guilty</w:t>
            </w:r>
            <w:r w:rsidR="00F87614">
              <w:rPr>
                <w:rFonts w:ascii="Arial" w:eastAsia="Calibri" w:hAnsi="Arial" w:cs="Arial"/>
                <w:sz w:val="24"/>
                <w:szCs w:val="24"/>
                <w:lang w:val="en-GB"/>
              </w:rPr>
              <w:t xml:space="preserve"> and gave plea explanations</w:t>
            </w:r>
            <w:r w:rsidR="00034DC3">
              <w:rPr>
                <w:rFonts w:ascii="Arial" w:eastAsia="Calibri" w:hAnsi="Arial" w:cs="Arial"/>
                <w:sz w:val="24"/>
                <w:szCs w:val="24"/>
                <w:lang w:val="en-GB"/>
              </w:rPr>
              <w:t xml:space="preserve">. </w:t>
            </w:r>
            <w:r w:rsidR="00F87614">
              <w:rPr>
                <w:rFonts w:ascii="Arial" w:eastAsia="Calibri" w:hAnsi="Arial" w:cs="Arial"/>
                <w:sz w:val="24"/>
                <w:szCs w:val="24"/>
                <w:lang w:val="en-GB"/>
              </w:rPr>
              <w:t xml:space="preserve">Thereafter, the State started to call witnesses. </w:t>
            </w:r>
          </w:p>
          <w:p w:rsidR="00A53962" w:rsidRDefault="00297144" w:rsidP="008F03F4">
            <w:pPr>
              <w:spacing w:after="0" w:line="360" w:lineRule="auto"/>
              <w:jc w:val="both"/>
              <w:rPr>
                <w:rFonts w:ascii="Arial" w:eastAsia="Calibri" w:hAnsi="Arial" w:cs="Arial"/>
                <w:sz w:val="24"/>
                <w:szCs w:val="24"/>
                <w:lang w:val="en-GB"/>
              </w:rPr>
            </w:pPr>
            <w:r w:rsidRPr="005B7924">
              <w:rPr>
                <w:rFonts w:ascii="Arial" w:eastAsia="Calibri" w:hAnsi="Arial" w:cs="Arial"/>
                <w:sz w:val="24"/>
                <w:szCs w:val="24"/>
                <w:lang w:val="en-GB"/>
              </w:rPr>
              <w:t xml:space="preserve"> </w:t>
            </w:r>
          </w:p>
          <w:p w:rsidR="00F87614" w:rsidRDefault="00065F9A" w:rsidP="008F03F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w:t>
            </w:r>
            <w:r w:rsidR="00F87614">
              <w:rPr>
                <w:rFonts w:ascii="Arial" w:eastAsia="Calibri" w:hAnsi="Arial" w:cs="Arial"/>
                <w:sz w:val="24"/>
                <w:szCs w:val="24"/>
                <w:lang w:val="en-GB"/>
              </w:rPr>
              <w:t xml:space="preserve">]      </w:t>
            </w:r>
            <w:r>
              <w:rPr>
                <w:rFonts w:ascii="Arial" w:eastAsia="Calibri" w:hAnsi="Arial" w:cs="Arial"/>
                <w:sz w:val="24"/>
                <w:szCs w:val="24"/>
                <w:lang w:val="en-GB"/>
              </w:rPr>
              <w:t>T</w:t>
            </w:r>
            <w:r w:rsidR="00BF6603">
              <w:rPr>
                <w:rFonts w:ascii="Arial" w:eastAsia="Calibri" w:hAnsi="Arial" w:cs="Arial"/>
                <w:sz w:val="24"/>
                <w:szCs w:val="24"/>
                <w:lang w:val="en-GB"/>
              </w:rPr>
              <w:t>here is no indication of assistance or an attempt thereto by the Magistrate to the accused in order for them to cross-examine</w:t>
            </w:r>
            <w:r w:rsidR="00AA4E50">
              <w:rPr>
                <w:rFonts w:ascii="Arial" w:eastAsia="Calibri" w:hAnsi="Arial" w:cs="Arial"/>
                <w:sz w:val="24"/>
                <w:szCs w:val="24"/>
                <w:lang w:val="en-GB"/>
              </w:rPr>
              <w:t xml:space="preserve"> witnesses, not even witne</w:t>
            </w:r>
            <w:r w:rsidR="009B058A">
              <w:rPr>
                <w:rFonts w:ascii="Arial" w:eastAsia="Calibri" w:hAnsi="Arial" w:cs="Arial"/>
                <w:sz w:val="24"/>
                <w:szCs w:val="24"/>
                <w:lang w:val="en-GB"/>
              </w:rPr>
              <w:t xml:space="preserve">sses who directly </w:t>
            </w:r>
            <w:r w:rsidR="0095198D">
              <w:rPr>
                <w:rFonts w:ascii="Arial" w:eastAsia="Calibri" w:hAnsi="Arial" w:cs="Arial"/>
                <w:sz w:val="24"/>
                <w:szCs w:val="24"/>
                <w:lang w:val="en-GB"/>
              </w:rPr>
              <w:t>implicated them</w:t>
            </w:r>
            <w:r w:rsidR="00AA4E50">
              <w:rPr>
                <w:rFonts w:ascii="Arial" w:eastAsia="Calibri" w:hAnsi="Arial" w:cs="Arial"/>
                <w:sz w:val="24"/>
                <w:szCs w:val="24"/>
                <w:lang w:val="en-GB"/>
              </w:rPr>
              <w:t>.</w:t>
            </w:r>
          </w:p>
          <w:p w:rsidR="009B058A" w:rsidRPr="005B7924" w:rsidRDefault="009B058A" w:rsidP="008F03F4">
            <w:pPr>
              <w:spacing w:after="0" w:line="360" w:lineRule="auto"/>
              <w:jc w:val="both"/>
              <w:rPr>
                <w:rFonts w:ascii="Arial" w:eastAsia="Calibri" w:hAnsi="Arial" w:cs="Arial"/>
                <w:sz w:val="24"/>
                <w:szCs w:val="24"/>
                <w:lang w:val="en-GB"/>
              </w:rPr>
            </w:pPr>
          </w:p>
          <w:p w:rsidR="009B058A" w:rsidRDefault="008F03F4" w:rsidP="009B058A">
            <w:pPr>
              <w:spacing w:after="0" w:line="360" w:lineRule="auto"/>
              <w:jc w:val="both"/>
              <w:rPr>
                <w:rFonts w:ascii="Arial" w:eastAsia="Times New Roman" w:hAnsi="Arial" w:cs="Arial"/>
                <w:color w:val="262626"/>
                <w:sz w:val="24"/>
                <w:szCs w:val="24"/>
                <w:shd w:val="clear" w:color="auto" w:fill="FFFFFF"/>
                <w:lang w:val="en-ZA"/>
              </w:rPr>
            </w:pPr>
            <w:r w:rsidRPr="005B7924">
              <w:rPr>
                <w:rFonts w:ascii="Arial" w:eastAsia="Calibri" w:hAnsi="Arial" w:cs="Arial"/>
                <w:sz w:val="24"/>
                <w:szCs w:val="24"/>
                <w:lang w:val="en-GB"/>
              </w:rPr>
              <w:t>[</w:t>
            </w:r>
            <w:r w:rsidR="00065F9A">
              <w:rPr>
                <w:rFonts w:ascii="Arial" w:eastAsia="Calibri" w:hAnsi="Arial" w:cs="Arial"/>
                <w:sz w:val="24"/>
                <w:szCs w:val="24"/>
                <w:lang w:val="en-GB"/>
              </w:rPr>
              <w:t>9</w:t>
            </w:r>
            <w:r w:rsidR="00EA473D">
              <w:rPr>
                <w:rFonts w:ascii="Arial" w:eastAsia="Calibri" w:hAnsi="Arial" w:cs="Arial"/>
                <w:sz w:val="24"/>
                <w:szCs w:val="24"/>
                <w:lang w:val="en-GB"/>
              </w:rPr>
              <w:t xml:space="preserve">]     </w:t>
            </w:r>
            <w:r w:rsidR="00CF7FB4" w:rsidRPr="00A801C7">
              <w:rPr>
                <w:rFonts w:ascii="Arial" w:hAnsi="Arial" w:cs="Arial"/>
                <w:sz w:val="24"/>
                <w:szCs w:val="24"/>
              </w:rPr>
              <w:t xml:space="preserve">From </w:t>
            </w:r>
            <w:r w:rsidR="00A801C7">
              <w:rPr>
                <w:rFonts w:ascii="Arial" w:hAnsi="Arial" w:cs="Arial"/>
                <w:sz w:val="24"/>
                <w:szCs w:val="24"/>
              </w:rPr>
              <w:t>the failure to cross</w:t>
            </w:r>
            <w:r w:rsidR="00CF7FB4" w:rsidRPr="00A801C7">
              <w:rPr>
                <w:rFonts w:ascii="Arial" w:hAnsi="Arial" w:cs="Arial"/>
                <w:sz w:val="24"/>
                <w:szCs w:val="24"/>
              </w:rPr>
              <w:t>-examination</w:t>
            </w:r>
            <w:r w:rsidR="00A801C7">
              <w:rPr>
                <w:rFonts w:ascii="Arial" w:hAnsi="Arial" w:cs="Arial"/>
                <w:sz w:val="24"/>
                <w:szCs w:val="24"/>
              </w:rPr>
              <w:t xml:space="preserve"> and limited cross-examination by</w:t>
            </w:r>
            <w:r w:rsidR="00CF7FB4" w:rsidRPr="00A801C7">
              <w:rPr>
                <w:rFonts w:ascii="Arial" w:hAnsi="Arial" w:cs="Arial"/>
                <w:sz w:val="24"/>
                <w:szCs w:val="24"/>
              </w:rPr>
              <w:t xml:space="preserve"> the accused persons, it is evident that the accused persons did not</w:t>
            </w:r>
            <w:r w:rsidR="00065F9A">
              <w:rPr>
                <w:rFonts w:ascii="Arial" w:hAnsi="Arial" w:cs="Arial"/>
                <w:sz w:val="24"/>
                <w:szCs w:val="24"/>
              </w:rPr>
              <w:t xml:space="preserve"> fully</w:t>
            </w:r>
            <w:r w:rsidR="00CF7FB4" w:rsidRPr="00A801C7">
              <w:rPr>
                <w:rFonts w:ascii="Arial" w:hAnsi="Arial" w:cs="Arial"/>
                <w:sz w:val="24"/>
                <w:szCs w:val="24"/>
              </w:rPr>
              <w:t xml:space="preserve"> comprehend </w:t>
            </w:r>
            <w:r w:rsidR="0095198D">
              <w:rPr>
                <w:rFonts w:ascii="Arial" w:hAnsi="Arial" w:cs="Arial"/>
                <w:sz w:val="24"/>
                <w:szCs w:val="24"/>
              </w:rPr>
              <w:t>the right</w:t>
            </w:r>
            <w:r w:rsidR="00CF7FB4" w:rsidRPr="00A801C7">
              <w:rPr>
                <w:rFonts w:ascii="Arial" w:hAnsi="Arial" w:cs="Arial"/>
                <w:sz w:val="24"/>
                <w:szCs w:val="24"/>
              </w:rPr>
              <w:t xml:space="preserve"> </w:t>
            </w:r>
            <w:r w:rsidR="0095198D">
              <w:rPr>
                <w:rFonts w:ascii="Arial" w:hAnsi="Arial" w:cs="Arial"/>
                <w:sz w:val="24"/>
                <w:szCs w:val="24"/>
              </w:rPr>
              <w:t>to</w:t>
            </w:r>
            <w:r w:rsidR="00CF7FB4" w:rsidRPr="00A801C7">
              <w:rPr>
                <w:rFonts w:ascii="Arial" w:hAnsi="Arial" w:cs="Arial"/>
                <w:sz w:val="24"/>
                <w:szCs w:val="24"/>
              </w:rPr>
              <w:t xml:space="preserve"> cross-examination. </w:t>
            </w:r>
            <w:r w:rsidR="009B058A">
              <w:rPr>
                <w:rFonts w:ascii="Arial" w:hAnsi="Arial" w:cs="Arial"/>
                <w:sz w:val="24"/>
                <w:szCs w:val="24"/>
              </w:rPr>
              <w:t xml:space="preserve"> </w:t>
            </w:r>
          </w:p>
          <w:p w:rsidR="003852A2" w:rsidRPr="005B7924" w:rsidRDefault="003852A2" w:rsidP="00CF7FB4">
            <w:pPr>
              <w:pStyle w:val="ListParagraph"/>
              <w:widowControl/>
              <w:tabs>
                <w:tab w:val="left" w:pos="851"/>
              </w:tabs>
              <w:ind w:left="0"/>
              <w:rPr>
                <w:rFonts w:cs="Arial"/>
                <w:szCs w:val="24"/>
              </w:rPr>
            </w:pPr>
          </w:p>
          <w:p w:rsidR="00CF7FB4" w:rsidRPr="005B7924" w:rsidRDefault="00065F9A" w:rsidP="00CF7FB4">
            <w:pPr>
              <w:pStyle w:val="ListParagraph"/>
              <w:widowControl/>
              <w:tabs>
                <w:tab w:val="left" w:pos="851"/>
              </w:tabs>
              <w:ind w:left="0"/>
              <w:rPr>
                <w:rFonts w:cs="Arial"/>
                <w:szCs w:val="24"/>
              </w:rPr>
            </w:pPr>
            <w:r>
              <w:rPr>
                <w:rFonts w:cs="Arial"/>
                <w:szCs w:val="24"/>
              </w:rPr>
              <w:t>[10</w:t>
            </w:r>
            <w:r w:rsidR="003852A2" w:rsidRPr="005B7924">
              <w:rPr>
                <w:rFonts w:cs="Arial"/>
                <w:szCs w:val="24"/>
              </w:rPr>
              <w:t xml:space="preserve">] </w:t>
            </w:r>
            <w:r w:rsidR="00EA473D">
              <w:rPr>
                <w:rFonts w:cs="Arial"/>
                <w:szCs w:val="24"/>
              </w:rPr>
              <w:t xml:space="preserve"> </w:t>
            </w:r>
            <w:r w:rsidR="007413E5" w:rsidRPr="005B7924">
              <w:rPr>
                <w:rFonts w:cs="Arial"/>
                <w:szCs w:val="24"/>
              </w:rPr>
              <w:t>In relation to the duties that arise during cross-examination</w:t>
            </w:r>
            <w:r w:rsidR="003C2BB2" w:rsidRPr="005B7924">
              <w:rPr>
                <w:rFonts w:cs="Arial"/>
                <w:szCs w:val="24"/>
              </w:rPr>
              <w:t xml:space="preserve"> pertaining to an unrepresented accused</w:t>
            </w:r>
            <w:r w:rsidR="007413E5" w:rsidRPr="005B7924">
              <w:rPr>
                <w:rFonts w:cs="Arial"/>
                <w:szCs w:val="24"/>
              </w:rPr>
              <w:t xml:space="preserve">, the court held in </w:t>
            </w:r>
            <w:r w:rsidR="007413E5" w:rsidRPr="005B7924">
              <w:rPr>
                <w:rFonts w:cs="Arial"/>
                <w:i/>
                <w:szCs w:val="24"/>
              </w:rPr>
              <w:t xml:space="preserve">S v </w:t>
            </w:r>
            <w:proofErr w:type="spellStart"/>
            <w:r w:rsidR="007413E5" w:rsidRPr="005B7924">
              <w:rPr>
                <w:rFonts w:cs="Arial"/>
                <w:i/>
                <w:szCs w:val="24"/>
              </w:rPr>
              <w:t>Haraseb</w:t>
            </w:r>
            <w:proofErr w:type="spellEnd"/>
            <w:r w:rsidR="007413E5" w:rsidRPr="005B7924">
              <w:rPr>
                <w:rStyle w:val="FootnoteReference"/>
                <w:rFonts w:cs="Arial"/>
                <w:i/>
                <w:szCs w:val="24"/>
              </w:rPr>
              <w:footnoteReference w:id="1"/>
            </w:r>
            <w:r w:rsidR="007413E5" w:rsidRPr="005B7924">
              <w:rPr>
                <w:rFonts w:cs="Arial"/>
                <w:szCs w:val="24"/>
              </w:rPr>
              <w:t>;</w:t>
            </w:r>
          </w:p>
          <w:p w:rsidR="007413E5" w:rsidRDefault="007413E5" w:rsidP="00CF7FB4">
            <w:pPr>
              <w:pStyle w:val="ListParagraph"/>
              <w:widowControl/>
              <w:tabs>
                <w:tab w:val="left" w:pos="851"/>
              </w:tabs>
              <w:ind w:left="0"/>
              <w:rPr>
                <w:rFonts w:cs="Arial"/>
                <w:szCs w:val="24"/>
              </w:rPr>
            </w:pPr>
          </w:p>
          <w:p w:rsidR="007413E5" w:rsidRDefault="007413E5" w:rsidP="00CF7FB4">
            <w:pPr>
              <w:pStyle w:val="ListParagraph"/>
              <w:widowControl/>
              <w:tabs>
                <w:tab w:val="left" w:pos="851"/>
              </w:tabs>
              <w:ind w:left="0"/>
              <w:rPr>
                <w:rFonts w:cs="Arial"/>
                <w:color w:val="0D0D0D"/>
                <w:sz w:val="22"/>
                <w:szCs w:val="22"/>
                <w:shd w:val="clear" w:color="auto" w:fill="FFFFFF"/>
              </w:rPr>
            </w:pPr>
            <w:r w:rsidRPr="007413E5">
              <w:rPr>
                <w:rFonts w:cs="Arial"/>
                <w:sz w:val="22"/>
                <w:szCs w:val="22"/>
              </w:rPr>
              <w:t xml:space="preserve">        ‘</w:t>
            </w:r>
            <w:r w:rsidRPr="007413E5">
              <w:rPr>
                <w:rFonts w:cs="Arial"/>
                <w:color w:val="0D0D0D"/>
                <w:sz w:val="22"/>
                <w:szCs w:val="22"/>
                <w:shd w:val="clear" w:color="auto" w:fill="FFFFFF"/>
              </w:rPr>
              <w:t xml:space="preserve">It is settled law that it is no longer sufficient for a presiding officer to merely inform the unrepresented accused of his/her rights, but also to assist the accused when he/she experiences difficulty during cross-examination by clarifying the issues, formulating the questions, and putting his/her defence properly to the witnesses. Furthermore, where the accused fails to cross-examine a witness on a material issue, the presiding officer should question the witness in order to reduce the </w:t>
            </w:r>
            <w:r w:rsidRPr="007413E5">
              <w:rPr>
                <w:rFonts w:cs="Arial"/>
                <w:color w:val="0D0D0D"/>
                <w:sz w:val="22"/>
                <w:szCs w:val="22"/>
                <w:shd w:val="clear" w:color="auto" w:fill="FFFFFF"/>
              </w:rPr>
              <w:lastRenderedPageBreak/>
              <w:t>risk of a failure of justice.’</w:t>
            </w:r>
          </w:p>
          <w:p w:rsidR="00DD5AC2" w:rsidRDefault="00DD5AC2" w:rsidP="00CF7FB4">
            <w:pPr>
              <w:pStyle w:val="ListParagraph"/>
              <w:widowControl/>
              <w:tabs>
                <w:tab w:val="left" w:pos="851"/>
              </w:tabs>
              <w:ind w:left="0"/>
              <w:rPr>
                <w:rFonts w:cs="Arial"/>
                <w:color w:val="0D0D0D"/>
                <w:sz w:val="22"/>
                <w:szCs w:val="22"/>
                <w:shd w:val="clear" w:color="auto" w:fill="FFFFFF"/>
              </w:rPr>
            </w:pPr>
          </w:p>
          <w:p w:rsidR="000C7917" w:rsidRDefault="00065F9A" w:rsidP="000C7917">
            <w:pPr>
              <w:spacing w:after="0" w:line="360" w:lineRule="auto"/>
              <w:jc w:val="both"/>
              <w:rPr>
                <w:rFonts w:ascii="Arial" w:eastAsia="Times New Roman" w:hAnsi="Arial" w:cs="Arial"/>
                <w:color w:val="262626"/>
                <w:sz w:val="24"/>
                <w:szCs w:val="24"/>
                <w:shd w:val="clear" w:color="auto" w:fill="FFFFFF"/>
                <w:lang w:val="en-ZA"/>
              </w:rPr>
            </w:pPr>
            <w:r>
              <w:rPr>
                <w:rFonts w:ascii="Arial" w:hAnsi="Arial" w:cs="Arial"/>
                <w:color w:val="0D0D0D"/>
                <w:sz w:val="24"/>
                <w:szCs w:val="24"/>
                <w:shd w:val="clear" w:color="auto" w:fill="FFFFFF"/>
              </w:rPr>
              <w:t>[11</w:t>
            </w:r>
            <w:r w:rsidR="00DD5AC2" w:rsidRPr="00065F9A">
              <w:rPr>
                <w:rFonts w:ascii="Arial" w:hAnsi="Arial" w:cs="Arial"/>
                <w:sz w:val="24"/>
                <w:szCs w:val="24"/>
                <w:shd w:val="clear" w:color="auto" w:fill="FFFFFF"/>
              </w:rPr>
              <w:t xml:space="preserve">] </w:t>
            </w:r>
            <w:r w:rsidR="0095198D" w:rsidRPr="00065F9A">
              <w:rPr>
                <w:rFonts w:ascii="Arial" w:hAnsi="Arial" w:cs="Arial"/>
                <w:sz w:val="24"/>
                <w:szCs w:val="24"/>
                <w:shd w:val="clear" w:color="auto" w:fill="FFFFFF"/>
              </w:rPr>
              <w:t xml:space="preserve">    </w:t>
            </w:r>
            <w:r w:rsidR="000C7917" w:rsidRPr="00065F9A">
              <w:rPr>
                <w:rFonts w:ascii="Arial" w:hAnsi="Arial" w:cs="Arial"/>
                <w:sz w:val="24"/>
                <w:szCs w:val="24"/>
                <w:shd w:val="clear" w:color="auto" w:fill="FFFFFF"/>
              </w:rPr>
              <w:t xml:space="preserve">The record is silent as to whether the </w:t>
            </w:r>
            <w:r w:rsidR="00EA473D">
              <w:rPr>
                <w:rFonts w:ascii="Arial" w:hAnsi="Arial" w:cs="Arial"/>
                <w:sz w:val="24"/>
                <w:szCs w:val="24"/>
                <w:shd w:val="clear" w:color="auto" w:fill="FFFFFF"/>
              </w:rPr>
              <w:t>M</w:t>
            </w:r>
            <w:r w:rsidR="00D87F69" w:rsidRPr="00065F9A">
              <w:rPr>
                <w:rFonts w:ascii="Arial" w:hAnsi="Arial" w:cs="Arial"/>
                <w:sz w:val="24"/>
                <w:szCs w:val="24"/>
                <w:shd w:val="clear" w:color="auto" w:fill="FFFFFF"/>
              </w:rPr>
              <w:t xml:space="preserve">agistrate </w:t>
            </w:r>
            <w:r w:rsidR="000C7917" w:rsidRPr="00065F9A">
              <w:rPr>
                <w:rFonts w:ascii="Arial" w:hAnsi="Arial" w:cs="Arial"/>
                <w:sz w:val="24"/>
                <w:szCs w:val="24"/>
                <w:shd w:val="clear" w:color="auto" w:fill="FFFFFF"/>
              </w:rPr>
              <w:t>explained the purpose of cross-examination to the unrepresented accused persons or attempt</w:t>
            </w:r>
            <w:r w:rsidR="000E3318" w:rsidRPr="00065F9A">
              <w:rPr>
                <w:rFonts w:ascii="Arial" w:hAnsi="Arial" w:cs="Arial"/>
                <w:sz w:val="24"/>
                <w:szCs w:val="24"/>
                <w:shd w:val="clear" w:color="auto" w:fill="FFFFFF"/>
              </w:rPr>
              <w:t>ed</w:t>
            </w:r>
            <w:r w:rsidR="000C7917" w:rsidRPr="00065F9A">
              <w:rPr>
                <w:rFonts w:ascii="Arial" w:hAnsi="Arial" w:cs="Arial"/>
                <w:sz w:val="24"/>
                <w:szCs w:val="24"/>
                <w:shd w:val="clear" w:color="auto" w:fill="FFFFFF"/>
              </w:rPr>
              <w:t xml:space="preserve"> to steer them in the right direction. </w:t>
            </w:r>
            <w:r w:rsidR="000C7917" w:rsidRPr="00065F9A">
              <w:rPr>
                <w:rFonts w:ascii="Arial" w:eastAsia="Times New Roman" w:hAnsi="Arial" w:cs="Arial"/>
                <w:sz w:val="24"/>
                <w:szCs w:val="24"/>
                <w:shd w:val="clear" w:color="auto" w:fill="FFFFFF"/>
                <w:lang w:val="en-ZA"/>
              </w:rPr>
              <w:t>Cross</w:t>
            </w:r>
            <w:r w:rsidR="000C7917" w:rsidRPr="000C7917">
              <w:rPr>
                <w:rFonts w:ascii="Arial" w:eastAsia="Times New Roman" w:hAnsi="Arial" w:cs="Arial"/>
                <w:color w:val="262626"/>
                <w:sz w:val="24"/>
                <w:szCs w:val="24"/>
                <w:shd w:val="clear" w:color="auto" w:fill="FFFFFF"/>
                <w:lang w:val="en-ZA"/>
              </w:rPr>
              <w:t>-examination is integral in the adjudication of a trial and considering the deficiencies herein</w:t>
            </w:r>
            <w:r>
              <w:rPr>
                <w:rFonts w:ascii="Arial" w:eastAsia="Times New Roman" w:hAnsi="Arial" w:cs="Arial"/>
                <w:color w:val="262626"/>
                <w:sz w:val="24"/>
                <w:szCs w:val="24"/>
                <w:shd w:val="clear" w:color="auto" w:fill="FFFFFF"/>
                <w:lang w:val="en-ZA"/>
              </w:rPr>
              <w:t>,</w:t>
            </w:r>
            <w:r w:rsidR="000C7917" w:rsidRPr="000C7917">
              <w:rPr>
                <w:rFonts w:ascii="Arial" w:eastAsia="Times New Roman" w:hAnsi="Arial" w:cs="Arial"/>
                <w:color w:val="262626"/>
                <w:sz w:val="24"/>
                <w:szCs w:val="24"/>
                <w:shd w:val="clear" w:color="auto" w:fill="FFFFFF"/>
                <w:lang w:val="en-ZA"/>
              </w:rPr>
              <w:t xml:space="preserve"> it is clear that justice was not done.</w:t>
            </w:r>
            <w:r w:rsidR="000C7917">
              <w:rPr>
                <w:rStyle w:val="FootnoteReference"/>
                <w:rFonts w:ascii="Arial" w:eastAsia="Times New Roman" w:hAnsi="Arial" w:cs="Arial"/>
                <w:color w:val="262626"/>
                <w:sz w:val="24"/>
                <w:szCs w:val="24"/>
                <w:shd w:val="clear" w:color="auto" w:fill="FFFFFF"/>
                <w:lang w:val="en-ZA"/>
              </w:rPr>
              <w:footnoteReference w:id="2"/>
            </w:r>
          </w:p>
          <w:p w:rsidR="001024FA" w:rsidRDefault="001024FA" w:rsidP="000C7917">
            <w:pPr>
              <w:spacing w:after="0" w:line="360" w:lineRule="auto"/>
              <w:jc w:val="both"/>
              <w:rPr>
                <w:rFonts w:ascii="Arial" w:eastAsia="Times New Roman" w:hAnsi="Arial" w:cs="Arial"/>
                <w:color w:val="262626"/>
                <w:sz w:val="24"/>
                <w:szCs w:val="24"/>
                <w:shd w:val="clear" w:color="auto" w:fill="FFFFFF"/>
                <w:lang w:val="en-ZA"/>
              </w:rPr>
            </w:pPr>
          </w:p>
          <w:p w:rsidR="001024FA" w:rsidRPr="001024FA" w:rsidRDefault="00065F9A" w:rsidP="001024FA">
            <w:pPr>
              <w:spacing w:after="0" w:line="360" w:lineRule="auto"/>
              <w:jc w:val="both"/>
              <w:rPr>
                <w:rFonts w:ascii="Arial" w:eastAsia="Times New Roman" w:hAnsi="Arial" w:cs="Arial"/>
                <w:color w:val="262626"/>
                <w:sz w:val="24"/>
                <w:szCs w:val="24"/>
                <w:shd w:val="clear" w:color="auto" w:fill="FFFFFF"/>
                <w:lang w:val="en-ZA"/>
              </w:rPr>
            </w:pPr>
            <w:r>
              <w:rPr>
                <w:rFonts w:ascii="Arial" w:eastAsia="Times New Roman" w:hAnsi="Arial" w:cs="Arial"/>
                <w:color w:val="262626"/>
                <w:sz w:val="24"/>
                <w:szCs w:val="24"/>
                <w:shd w:val="clear" w:color="auto" w:fill="FFFFFF"/>
                <w:lang w:val="en-ZA"/>
              </w:rPr>
              <w:t>[12</w:t>
            </w:r>
            <w:r w:rsidR="001024FA">
              <w:rPr>
                <w:rFonts w:ascii="Arial" w:eastAsia="Times New Roman" w:hAnsi="Arial" w:cs="Arial"/>
                <w:color w:val="262626"/>
                <w:sz w:val="24"/>
                <w:szCs w:val="24"/>
                <w:shd w:val="clear" w:color="auto" w:fill="FFFFFF"/>
                <w:lang w:val="en-ZA"/>
              </w:rPr>
              <w:t xml:space="preserve">] </w:t>
            </w:r>
            <w:r w:rsidR="00EA473D">
              <w:rPr>
                <w:rFonts w:ascii="Arial" w:eastAsia="Times New Roman" w:hAnsi="Arial" w:cs="Arial"/>
                <w:color w:val="262626"/>
                <w:sz w:val="24"/>
                <w:szCs w:val="24"/>
                <w:shd w:val="clear" w:color="auto" w:fill="FFFFFF"/>
                <w:lang w:val="en-ZA"/>
              </w:rPr>
              <w:t xml:space="preserve">    </w:t>
            </w:r>
            <w:r w:rsidR="001024FA" w:rsidRPr="001024FA">
              <w:rPr>
                <w:rFonts w:ascii="Arial" w:eastAsia="Times New Roman" w:hAnsi="Arial" w:cs="Arial"/>
                <w:color w:val="262626"/>
                <w:sz w:val="24"/>
                <w:szCs w:val="24"/>
                <w:shd w:val="clear" w:color="auto" w:fill="FFFFFF"/>
                <w:lang w:val="en-ZA"/>
              </w:rPr>
              <w:t xml:space="preserve">The law is clear that not every irregularity is fatal. In </w:t>
            </w:r>
            <w:proofErr w:type="spellStart"/>
            <w:r w:rsidR="001024FA" w:rsidRPr="001024FA">
              <w:rPr>
                <w:rFonts w:ascii="Arial" w:eastAsia="Times New Roman" w:hAnsi="Arial" w:cs="Arial"/>
                <w:i/>
                <w:color w:val="262626"/>
                <w:sz w:val="24"/>
                <w:szCs w:val="24"/>
                <w:shd w:val="clear" w:color="auto" w:fill="FFFFFF"/>
                <w:lang w:val="en-ZA"/>
              </w:rPr>
              <w:t>Kandovazu</w:t>
            </w:r>
            <w:proofErr w:type="spellEnd"/>
            <w:r w:rsidR="001024FA" w:rsidRPr="001024FA">
              <w:rPr>
                <w:rFonts w:ascii="Arial" w:eastAsia="Times New Roman" w:hAnsi="Arial" w:cs="Arial"/>
                <w:i/>
                <w:color w:val="262626"/>
                <w:sz w:val="24"/>
                <w:szCs w:val="24"/>
                <w:shd w:val="clear" w:color="auto" w:fill="FFFFFF"/>
                <w:lang w:val="en-ZA"/>
              </w:rPr>
              <w:t xml:space="preserve"> v S</w:t>
            </w:r>
            <w:r w:rsidR="001024FA" w:rsidRPr="001024FA">
              <w:rPr>
                <w:rFonts w:ascii="Arial" w:eastAsia="Times New Roman" w:hAnsi="Arial" w:cs="Arial"/>
                <w:color w:val="262626"/>
                <w:sz w:val="24"/>
                <w:szCs w:val="24"/>
                <w:shd w:val="clear" w:color="auto" w:fill="FFFFFF"/>
                <w:lang w:val="en-ZA"/>
              </w:rPr>
              <w:t xml:space="preserve"> </w:t>
            </w:r>
            <w:r w:rsidR="001024FA" w:rsidRPr="001024FA">
              <w:rPr>
                <w:rFonts w:ascii="Arial" w:eastAsia="Times New Roman" w:hAnsi="Arial" w:cs="Times New Roman"/>
                <w:color w:val="262626"/>
                <w:sz w:val="24"/>
                <w:szCs w:val="24"/>
                <w:shd w:val="clear" w:color="auto" w:fill="FFFFFF"/>
                <w:vertAlign w:val="superscript"/>
                <w:lang w:val="en-ZA"/>
              </w:rPr>
              <w:footnoteReference w:id="3"/>
            </w:r>
            <w:r w:rsidR="001024FA" w:rsidRPr="001024FA">
              <w:rPr>
                <w:rFonts w:ascii="Arial" w:eastAsia="Times New Roman" w:hAnsi="Arial" w:cs="Arial"/>
                <w:color w:val="262626"/>
                <w:sz w:val="24"/>
                <w:szCs w:val="24"/>
                <w:shd w:val="clear" w:color="auto" w:fill="FFFFFF"/>
                <w:lang w:val="en-ZA"/>
              </w:rPr>
              <w:t xml:space="preserve"> it was held that:</w:t>
            </w:r>
          </w:p>
          <w:p w:rsidR="001024FA" w:rsidRDefault="001024FA" w:rsidP="001024FA">
            <w:pPr>
              <w:spacing w:after="0" w:line="360" w:lineRule="auto"/>
              <w:ind w:firstLine="720"/>
              <w:jc w:val="both"/>
              <w:rPr>
                <w:rFonts w:ascii="Arial" w:eastAsia="Times New Roman" w:hAnsi="Arial" w:cs="Arial"/>
                <w:color w:val="262626"/>
                <w:shd w:val="clear" w:color="auto" w:fill="FFFFFF"/>
                <w:lang w:val="en-ZA"/>
              </w:rPr>
            </w:pPr>
          </w:p>
          <w:p w:rsidR="00DD5AC2" w:rsidRDefault="001024FA" w:rsidP="00296072">
            <w:pPr>
              <w:spacing w:after="0" w:line="360" w:lineRule="auto"/>
              <w:jc w:val="both"/>
              <w:rPr>
                <w:rFonts w:ascii="Arial" w:eastAsia="Times New Roman" w:hAnsi="Arial" w:cs="Arial"/>
                <w:color w:val="262626"/>
                <w:sz w:val="24"/>
                <w:szCs w:val="24"/>
                <w:shd w:val="clear" w:color="auto" w:fill="FFFFFF"/>
                <w:lang w:val="en-ZA"/>
              </w:rPr>
            </w:pPr>
            <w:r>
              <w:rPr>
                <w:rFonts w:ascii="Arial" w:eastAsia="Times New Roman" w:hAnsi="Arial" w:cs="Arial"/>
                <w:color w:val="262626"/>
                <w:shd w:val="clear" w:color="auto" w:fill="FFFFFF"/>
                <w:lang w:val="en-ZA"/>
              </w:rPr>
              <w:t xml:space="preserve">        </w:t>
            </w:r>
            <w:r w:rsidRPr="001024FA">
              <w:rPr>
                <w:rFonts w:ascii="Arial" w:eastAsia="Times New Roman" w:hAnsi="Arial" w:cs="Arial"/>
                <w:color w:val="262626"/>
                <w:shd w:val="clear" w:color="auto" w:fill="FFFFFF"/>
                <w:lang w:val="en-ZA"/>
              </w:rPr>
              <w:t>‘The test proposed by our common law is adequate in relation</w:t>
            </w:r>
            <w:r>
              <w:rPr>
                <w:rFonts w:ascii="Arial" w:eastAsia="Times New Roman" w:hAnsi="Arial" w:cs="Arial"/>
                <w:color w:val="262626"/>
                <w:shd w:val="clear" w:color="auto" w:fill="FFFFFF"/>
                <w:lang w:val="en-ZA"/>
              </w:rPr>
              <w:t xml:space="preserve"> both to constitutional and non-</w:t>
            </w:r>
            <w:r w:rsidRPr="001024FA">
              <w:rPr>
                <w:rFonts w:ascii="Arial" w:eastAsia="Times New Roman" w:hAnsi="Arial" w:cs="Arial"/>
                <w:color w:val="262626"/>
                <w:shd w:val="clear" w:color="auto" w:fill="FFFFFF"/>
                <w:lang w:val="en-ZA"/>
              </w:rPr>
              <w:t>constitutional errors. What has to be looked at was the nature of the irregularity and its effect. If the irregularity is of such a fundamental nature that the accused has not been afforded a fair trial, then a failure of justice per se has occurred and the accused person is entitled to an acquittal for there has not been a trial, therefore there is no need to go into the merits of the case at all.</w:t>
            </w:r>
            <w:r w:rsidR="00EA473D">
              <w:rPr>
                <w:rFonts w:ascii="Arial" w:eastAsia="Times New Roman" w:hAnsi="Arial" w:cs="Arial"/>
                <w:color w:val="262626"/>
                <w:sz w:val="24"/>
                <w:szCs w:val="24"/>
                <w:shd w:val="clear" w:color="auto" w:fill="FFFFFF"/>
                <w:lang w:val="en-ZA"/>
              </w:rPr>
              <w:t>’</w:t>
            </w:r>
          </w:p>
          <w:p w:rsidR="00BC753F" w:rsidRDefault="00BC753F" w:rsidP="00296072">
            <w:pPr>
              <w:spacing w:after="0" w:line="360" w:lineRule="auto"/>
              <w:jc w:val="both"/>
              <w:rPr>
                <w:rFonts w:ascii="Arial" w:eastAsia="Times New Roman" w:hAnsi="Arial" w:cs="Arial"/>
                <w:color w:val="262626"/>
                <w:sz w:val="24"/>
                <w:szCs w:val="24"/>
                <w:shd w:val="clear" w:color="auto" w:fill="FFFFFF"/>
                <w:lang w:val="en-ZA"/>
              </w:rPr>
            </w:pPr>
          </w:p>
          <w:p w:rsidR="00B96C52" w:rsidRDefault="00B96C52" w:rsidP="00B96C52">
            <w:pPr>
              <w:pStyle w:val="ListParagraph"/>
              <w:widowControl/>
              <w:tabs>
                <w:tab w:val="left" w:pos="851"/>
              </w:tabs>
              <w:ind w:left="0"/>
              <w:rPr>
                <w:rFonts w:cs="Arial"/>
                <w:szCs w:val="24"/>
                <w:lang w:val="en-ZA"/>
              </w:rPr>
            </w:pPr>
            <w:r>
              <w:rPr>
                <w:rFonts w:cs="Arial"/>
                <w:color w:val="262626"/>
                <w:szCs w:val="24"/>
                <w:shd w:val="clear" w:color="auto" w:fill="FFFFFF"/>
                <w:lang w:val="en-ZA"/>
              </w:rPr>
              <w:t>[1</w:t>
            </w:r>
            <w:r w:rsidR="00065F9A">
              <w:rPr>
                <w:rFonts w:cs="Arial"/>
                <w:color w:val="262626"/>
                <w:szCs w:val="24"/>
                <w:shd w:val="clear" w:color="auto" w:fill="FFFFFF"/>
                <w:lang w:val="en-ZA"/>
              </w:rPr>
              <w:t>3</w:t>
            </w:r>
            <w:r w:rsidR="00BC753F">
              <w:rPr>
                <w:rFonts w:cs="Arial"/>
                <w:color w:val="262626"/>
                <w:szCs w:val="24"/>
                <w:shd w:val="clear" w:color="auto" w:fill="FFFFFF"/>
                <w:lang w:val="en-ZA"/>
              </w:rPr>
              <w:t xml:space="preserve">] </w:t>
            </w:r>
            <w:r w:rsidR="00EA473D">
              <w:rPr>
                <w:rFonts w:cs="Arial"/>
                <w:color w:val="262626"/>
                <w:szCs w:val="24"/>
                <w:shd w:val="clear" w:color="auto" w:fill="FFFFFF"/>
                <w:lang w:val="en-ZA"/>
              </w:rPr>
              <w:t xml:space="preserve">  </w:t>
            </w:r>
            <w:r w:rsidR="00065F9A">
              <w:rPr>
                <w:rFonts w:cs="Arial"/>
                <w:color w:val="262626"/>
                <w:szCs w:val="24"/>
                <w:shd w:val="clear" w:color="auto" w:fill="FFFFFF"/>
                <w:lang w:val="en-ZA"/>
              </w:rPr>
              <w:t>I</w:t>
            </w:r>
            <w:r w:rsidR="00BC753F">
              <w:rPr>
                <w:rFonts w:cs="Arial"/>
                <w:color w:val="262626"/>
                <w:szCs w:val="24"/>
                <w:shd w:val="clear" w:color="auto" w:fill="FFFFFF"/>
                <w:lang w:val="en-ZA"/>
              </w:rPr>
              <w:t xml:space="preserve">n the absence of the </w:t>
            </w:r>
            <w:r w:rsidR="00BE16F4">
              <w:rPr>
                <w:rFonts w:cs="Arial"/>
                <w:color w:val="262626"/>
                <w:szCs w:val="24"/>
                <w:shd w:val="clear" w:color="auto" w:fill="FFFFFF"/>
                <w:lang w:val="en-ZA"/>
              </w:rPr>
              <w:t xml:space="preserve">presiding officer explaining to the </w:t>
            </w:r>
            <w:r w:rsidR="00BC753F">
              <w:rPr>
                <w:rFonts w:cs="Arial"/>
                <w:color w:val="262626"/>
                <w:szCs w:val="24"/>
                <w:shd w:val="clear" w:color="auto" w:fill="FFFFFF"/>
                <w:lang w:val="en-ZA"/>
              </w:rPr>
              <w:t>accused persons the importance of cross-examination and the effect it may have on the outcome of their trial</w:t>
            </w:r>
            <w:r w:rsidR="00A31EB2">
              <w:rPr>
                <w:rFonts w:cs="Arial"/>
                <w:color w:val="262626"/>
                <w:szCs w:val="24"/>
                <w:shd w:val="clear" w:color="auto" w:fill="FFFFFF"/>
                <w:lang w:val="en-ZA"/>
              </w:rPr>
              <w:t>, a failure of justice has in fact occurred.</w:t>
            </w:r>
            <w:r w:rsidR="009B058A">
              <w:rPr>
                <w:rFonts w:cs="Arial"/>
                <w:color w:val="262626"/>
                <w:szCs w:val="24"/>
                <w:shd w:val="clear" w:color="auto" w:fill="FFFFFF"/>
                <w:lang w:val="en-ZA"/>
              </w:rPr>
              <w:t xml:space="preserve"> These failures individually and collectively are of such a fundamental nature</w:t>
            </w:r>
            <w:r w:rsidR="00A31EB2">
              <w:rPr>
                <w:rFonts w:cs="Arial"/>
                <w:color w:val="262626"/>
                <w:szCs w:val="24"/>
                <w:shd w:val="clear" w:color="auto" w:fill="FFFFFF"/>
                <w:lang w:val="en-ZA"/>
              </w:rPr>
              <w:t xml:space="preserve"> </w:t>
            </w:r>
            <w:r w:rsidR="009B058A">
              <w:rPr>
                <w:rFonts w:cs="Arial"/>
                <w:color w:val="262626"/>
                <w:szCs w:val="24"/>
                <w:shd w:val="clear" w:color="auto" w:fill="FFFFFF"/>
                <w:lang w:val="en-ZA"/>
              </w:rPr>
              <w:t>that</w:t>
            </w:r>
            <w:r>
              <w:rPr>
                <w:rFonts w:cs="Arial"/>
                <w:color w:val="262626"/>
                <w:szCs w:val="24"/>
                <w:shd w:val="clear" w:color="auto" w:fill="FFFFFF"/>
                <w:lang w:val="en-ZA"/>
              </w:rPr>
              <w:t xml:space="preserve"> it vitiates the whole proceedings </w:t>
            </w:r>
            <w:r w:rsidR="00065F9A">
              <w:rPr>
                <w:rFonts w:cs="Arial"/>
                <w:color w:val="262626"/>
                <w:szCs w:val="24"/>
                <w:shd w:val="clear" w:color="auto" w:fill="FFFFFF"/>
                <w:lang w:val="en-ZA"/>
              </w:rPr>
              <w:t>as</w:t>
            </w:r>
            <w:r w:rsidR="009B058A">
              <w:rPr>
                <w:rFonts w:cs="Arial"/>
                <w:color w:val="262626"/>
                <w:szCs w:val="24"/>
                <w:shd w:val="clear" w:color="auto" w:fill="FFFFFF"/>
                <w:lang w:val="en-ZA"/>
              </w:rPr>
              <w:t xml:space="preserve"> the accused persons were not afforded a fair trial.</w:t>
            </w:r>
            <w:r>
              <w:rPr>
                <w:rStyle w:val="FootnoteReference"/>
                <w:rFonts w:cs="Arial"/>
                <w:szCs w:val="24"/>
                <w:lang w:val="en-ZA"/>
              </w:rPr>
              <w:footnoteReference w:id="4"/>
            </w:r>
          </w:p>
          <w:p w:rsidR="00B96C52" w:rsidRDefault="00B96C52" w:rsidP="00296072">
            <w:pPr>
              <w:spacing w:after="0" w:line="360" w:lineRule="auto"/>
              <w:jc w:val="both"/>
              <w:rPr>
                <w:rFonts w:ascii="Arial" w:eastAsia="Times New Roman" w:hAnsi="Arial" w:cs="Arial"/>
                <w:color w:val="262626"/>
                <w:sz w:val="24"/>
                <w:szCs w:val="24"/>
                <w:shd w:val="clear" w:color="auto" w:fill="FFFFFF"/>
                <w:lang w:val="en-ZA"/>
              </w:rPr>
            </w:pPr>
          </w:p>
          <w:p w:rsidR="00B96C52" w:rsidRPr="00B96C52" w:rsidRDefault="00065F9A" w:rsidP="00EA473D">
            <w:pPr>
              <w:spacing w:after="0" w:line="360" w:lineRule="auto"/>
              <w:ind w:hanging="85"/>
              <w:jc w:val="both"/>
              <w:rPr>
                <w:rFonts w:ascii="Arial" w:eastAsia="Times New Roman" w:hAnsi="Arial" w:cs="Arial"/>
                <w:color w:val="262626"/>
                <w:sz w:val="24"/>
                <w:szCs w:val="24"/>
                <w:shd w:val="clear" w:color="auto" w:fill="FFFFFF"/>
                <w:lang w:val="en-ZA"/>
              </w:rPr>
            </w:pPr>
            <w:r>
              <w:rPr>
                <w:rFonts w:ascii="Arial" w:eastAsia="Times New Roman" w:hAnsi="Arial" w:cs="Arial"/>
                <w:color w:val="262626"/>
                <w:sz w:val="24"/>
                <w:szCs w:val="24"/>
                <w:shd w:val="clear" w:color="auto" w:fill="FFFFFF"/>
                <w:lang w:val="en-ZA"/>
              </w:rPr>
              <w:t>[14</w:t>
            </w:r>
            <w:r w:rsidR="00EA473D">
              <w:rPr>
                <w:rFonts w:ascii="Arial" w:eastAsia="Times New Roman" w:hAnsi="Arial" w:cs="Arial"/>
                <w:color w:val="262626"/>
                <w:sz w:val="24"/>
                <w:szCs w:val="24"/>
                <w:shd w:val="clear" w:color="auto" w:fill="FFFFFF"/>
                <w:lang w:val="en-ZA"/>
              </w:rPr>
              <w:t xml:space="preserve">]    </w:t>
            </w:r>
            <w:r w:rsidR="00B96C52">
              <w:rPr>
                <w:rFonts w:ascii="Arial" w:eastAsia="Times New Roman" w:hAnsi="Arial" w:cs="Arial"/>
                <w:color w:val="262626"/>
                <w:sz w:val="24"/>
                <w:szCs w:val="24"/>
                <w:shd w:val="clear" w:color="auto" w:fill="FFFFFF"/>
                <w:lang w:val="en-ZA"/>
              </w:rPr>
              <w:t xml:space="preserve">In these circumstances, </w:t>
            </w:r>
            <w:r w:rsidR="00B96C52" w:rsidRPr="00B96C52">
              <w:rPr>
                <w:rFonts w:ascii="Arial" w:eastAsia="Times New Roman" w:hAnsi="Arial" w:cs="Arial"/>
                <w:color w:val="262626"/>
                <w:sz w:val="24"/>
                <w:szCs w:val="24"/>
                <w:shd w:val="clear" w:color="auto" w:fill="FFFFFF"/>
                <w:lang w:val="en-ZA"/>
              </w:rPr>
              <w:t>the accused person</w:t>
            </w:r>
            <w:r w:rsidR="00B96C52">
              <w:rPr>
                <w:rFonts w:ascii="Arial" w:eastAsia="Times New Roman" w:hAnsi="Arial" w:cs="Arial"/>
                <w:color w:val="262626"/>
                <w:sz w:val="24"/>
                <w:szCs w:val="24"/>
                <w:shd w:val="clear" w:color="auto" w:fill="FFFFFF"/>
                <w:lang w:val="en-ZA"/>
              </w:rPr>
              <w:t>s are</w:t>
            </w:r>
            <w:r w:rsidR="00B96C52" w:rsidRPr="00B96C52">
              <w:rPr>
                <w:rFonts w:ascii="Arial" w:eastAsia="Times New Roman" w:hAnsi="Arial" w:cs="Arial"/>
                <w:color w:val="262626"/>
                <w:sz w:val="24"/>
                <w:szCs w:val="24"/>
                <w:shd w:val="clear" w:color="auto" w:fill="FFFFFF"/>
                <w:lang w:val="en-ZA"/>
              </w:rPr>
              <w:t xml:space="preserve"> entitled to an acquittal</w:t>
            </w:r>
            <w:r>
              <w:rPr>
                <w:rFonts w:ascii="Arial" w:eastAsia="Times New Roman" w:hAnsi="Arial" w:cs="Arial"/>
                <w:color w:val="262626"/>
                <w:sz w:val="24"/>
                <w:szCs w:val="24"/>
                <w:shd w:val="clear" w:color="auto" w:fill="FFFFFF"/>
                <w:lang w:val="en-ZA"/>
              </w:rPr>
              <w:t>.</w:t>
            </w:r>
            <w:r w:rsidR="00B96C52" w:rsidRPr="00B96C52">
              <w:rPr>
                <w:rFonts w:ascii="Arial" w:eastAsia="Times New Roman" w:hAnsi="Arial" w:cs="Arial"/>
                <w:color w:val="262626"/>
                <w:sz w:val="24"/>
                <w:szCs w:val="24"/>
                <w:shd w:val="clear" w:color="auto" w:fill="FFFFFF"/>
                <w:lang w:val="en-ZA"/>
              </w:rPr>
              <w:t xml:space="preserve"> </w:t>
            </w:r>
            <w:r w:rsidR="00B96C52">
              <w:rPr>
                <w:rFonts w:ascii="Arial" w:eastAsia="Times New Roman" w:hAnsi="Arial" w:cs="Arial"/>
                <w:color w:val="262626"/>
                <w:sz w:val="24"/>
                <w:szCs w:val="24"/>
                <w:shd w:val="clear" w:color="auto" w:fill="FFFFFF"/>
                <w:lang w:val="en-ZA"/>
              </w:rPr>
              <w:t>T</w:t>
            </w:r>
            <w:r w:rsidR="00B96C52" w:rsidRPr="00B96C52">
              <w:rPr>
                <w:rFonts w:ascii="Arial" w:eastAsia="Times New Roman" w:hAnsi="Arial" w:cs="Arial"/>
                <w:color w:val="262626"/>
                <w:sz w:val="24"/>
                <w:szCs w:val="24"/>
                <w:shd w:val="clear" w:color="auto" w:fill="FFFFFF"/>
                <w:lang w:val="en-ZA"/>
              </w:rPr>
              <w:t>herefore</w:t>
            </w:r>
            <w:r w:rsidR="00B96C52">
              <w:rPr>
                <w:rFonts w:ascii="Arial" w:eastAsia="Times New Roman" w:hAnsi="Arial" w:cs="Arial"/>
                <w:color w:val="262626"/>
                <w:sz w:val="24"/>
                <w:szCs w:val="24"/>
                <w:shd w:val="clear" w:color="auto" w:fill="FFFFFF"/>
                <w:lang w:val="en-ZA"/>
              </w:rPr>
              <w:t>,</w:t>
            </w:r>
            <w:r w:rsidR="00B96C52" w:rsidRPr="00B96C52">
              <w:rPr>
                <w:rFonts w:ascii="Arial" w:eastAsia="Times New Roman" w:hAnsi="Arial" w:cs="Arial"/>
                <w:color w:val="262626"/>
                <w:sz w:val="24"/>
                <w:szCs w:val="24"/>
                <w:shd w:val="clear" w:color="auto" w:fill="FFFFFF"/>
                <w:lang w:val="en-ZA"/>
              </w:rPr>
              <w:t xml:space="preserve"> there is no need to</w:t>
            </w:r>
            <w:r>
              <w:rPr>
                <w:rFonts w:ascii="Arial" w:eastAsia="Times New Roman" w:hAnsi="Arial" w:cs="Arial"/>
                <w:color w:val="262626"/>
                <w:sz w:val="24"/>
                <w:szCs w:val="24"/>
                <w:shd w:val="clear" w:color="auto" w:fill="FFFFFF"/>
                <w:lang w:val="en-ZA"/>
              </w:rPr>
              <w:t xml:space="preserve"> go into the merits of the case</w:t>
            </w:r>
            <w:r w:rsidR="00B96C52">
              <w:rPr>
                <w:rFonts w:ascii="Arial" w:eastAsia="Times New Roman" w:hAnsi="Arial" w:cs="Arial"/>
                <w:color w:val="262626"/>
                <w:sz w:val="24"/>
                <w:szCs w:val="24"/>
                <w:shd w:val="clear" w:color="auto" w:fill="FFFFFF"/>
                <w:lang w:val="en-ZA"/>
              </w:rPr>
              <w:t>.</w:t>
            </w:r>
          </w:p>
          <w:p w:rsidR="00E6429E" w:rsidRDefault="00E6429E" w:rsidP="00296072">
            <w:pPr>
              <w:spacing w:after="0" w:line="360" w:lineRule="auto"/>
              <w:jc w:val="both"/>
              <w:rPr>
                <w:rFonts w:ascii="Arial" w:eastAsia="Times New Roman" w:hAnsi="Arial" w:cs="Arial"/>
                <w:color w:val="262626"/>
                <w:sz w:val="24"/>
                <w:szCs w:val="24"/>
                <w:shd w:val="clear" w:color="auto" w:fill="FFFFFF"/>
                <w:lang w:val="en-ZA"/>
              </w:rPr>
            </w:pPr>
          </w:p>
          <w:p w:rsidR="000E3318" w:rsidRDefault="00960BA6" w:rsidP="00A7787B">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B96C52">
              <w:rPr>
                <w:rFonts w:ascii="Arial" w:eastAsia="Calibri" w:hAnsi="Arial" w:cs="Arial"/>
                <w:sz w:val="24"/>
                <w:szCs w:val="24"/>
                <w:lang w:val="en-GB"/>
              </w:rPr>
              <w:t>14</w:t>
            </w:r>
            <w:r w:rsidR="00BF34BF" w:rsidRPr="00060101">
              <w:rPr>
                <w:rFonts w:ascii="Arial" w:eastAsia="Calibri" w:hAnsi="Arial" w:cs="Arial"/>
                <w:sz w:val="24"/>
                <w:szCs w:val="24"/>
                <w:lang w:val="en-GB"/>
              </w:rPr>
              <w:t>]</w:t>
            </w:r>
            <w:r w:rsidR="00BF34BF" w:rsidRPr="00060101">
              <w:rPr>
                <w:rFonts w:ascii="Arial" w:eastAsia="Calibri" w:hAnsi="Arial" w:cs="Arial"/>
                <w:sz w:val="24"/>
                <w:szCs w:val="24"/>
                <w:lang w:val="en-GB"/>
              </w:rPr>
              <w:tab/>
            </w:r>
            <w:r w:rsidR="001E76B3" w:rsidRPr="00060101">
              <w:rPr>
                <w:rFonts w:ascii="Arial" w:eastAsia="Calibri" w:hAnsi="Arial" w:cs="Arial"/>
                <w:sz w:val="24"/>
                <w:szCs w:val="24"/>
                <w:lang w:val="en-GB"/>
              </w:rPr>
              <w:t xml:space="preserve">In the </w:t>
            </w:r>
            <w:r w:rsidR="000E3318">
              <w:rPr>
                <w:rFonts w:ascii="Arial" w:eastAsia="Calibri" w:hAnsi="Arial" w:cs="Arial"/>
                <w:sz w:val="24"/>
                <w:szCs w:val="24"/>
                <w:lang w:val="en-GB"/>
              </w:rPr>
              <w:t>premise</w:t>
            </w:r>
            <w:r w:rsidR="00411ED1">
              <w:rPr>
                <w:rFonts w:ascii="Arial" w:eastAsia="Calibri" w:hAnsi="Arial" w:cs="Arial"/>
                <w:sz w:val="24"/>
                <w:szCs w:val="24"/>
                <w:lang w:val="en-GB"/>
              </w:rPr>
              <w:t>s</w:t>
            </w:r>
            <w:r w:rsidR="000E3318">
              <w:rPr>
                <w:rFonts w:ascii="Arial" w:eastAsia="Calibri" w:hAnsi="Arial" w:cs="Arial"/>
                <w:sz w:val="24"/>
                <w:szCs w:val="24"/>
                <w:lang w:val="en-GB"/>
              </w:rPr>
              <w:t xml:space="preserve"> and for the</w:t>
            </w:r>
            <w:r w:rsidR="00411ED1">
              <w:rPr>
                <w:rFonts w:ascii="Arial" w:eastAsia="Calibri" w:hAnsi="Arial" w:cs="Arial"/>
                <w:sz w:val="24"/>
                <w:szCs w:val="24"/>
                <w:lang w:val="en-GB"/>
              </w:rPr>
              <w:t xml:space="preserve"> stated</w:t>
            </w:r>
            <w:r w:rsidR="000E3318">
              <w:rPr>
                <w:rFonts w:ascii="Arial" w:eastAsia="Calibri" w:hAnsi="Arial" w:cs="Arial"/>
                <w:sz w:val="24"/>
                <w:szCs w:val="24"/>
                <w:lang w:val="en-GB"/>
              </w:rPr>
              <w:t xml:space="preserve"> reasons</w:t>
            </w:r>
            <w:r w:rsidR="001E76B3" w:rsidRPr="00060101">
              <w:rPr>
                <w:rFonts w:ascii="Arial" w:eastAsia="Calibri" w:hAnsi="Arial" w:cs="Arial"/>
                <w:sz w:val="24"/>
                <w:szCs w:val="24"/>
                <w:lang w:val="en-GB"/>
              </w:rPr>
              <w:t>, it is ordered:</w:t>
            </w:r>
          </w:p>
          <w:p w:rsidR="000E3318" w:rsidRPr="00060101" w:rsidRDefault="000E3318" w:rsidP="00A7787B">
            <w:pPr>
              <w:spacing w:after="0" w:line="360" w:lineRule="auto"/>
              <w:jc w:val="both"/>
              <w:rPr>
                <w:rFonts w:ascii="Arial" w:eastAsia="Calibri" w:hAnsi="Arial" w:cs="Arial"/>
                <w:sz w:val="24"/>
                <w:szCs w:val="24"/>
                <w:lang w:val="en-GB"/>
              </w:rPr>
            </w:pPr>
          </w:p>
          <w:p w:rsidR="00BC753F" w:rsidRPr="00C15116" w:rsidRDefault="0087001E" w:rsidP="00EA473D">
            <w:pPr>
              <w:widowControl w:val="0"/>
              <w:spacing w:after="0" w:line="360" w:lineRule="auto"/>
              <w:ind w:left="720"/>
              <w:contextualSpacing/>
              <w:jc w:val="both"/>
              <w:rPr>
                <w:rFonts w:ascii="Arial" w:eastAsia="Times New Roman" w:hAnsi="Arial" w:cs="Arial"/>
                <w:spacing w:val="-3"/>
                <w:sz w:val="24"/>
                <w:szCs w:val="24"/>
                <w:lang w:val="en-ZA"/>
              </w:rPr>
            </w:pPr>
            <w:r>
              <w:rPr>
                <w:rFonts w:ascii="Arial" w:eastAsia="Times New Roman" w:hAnsi="Arial" w:cs="Arial"/>
                <w:spacing w:val="-3"/>
                <w:sz w:val="24"/>
                <w:szCs w:val="24"/>
                <w:lang w:val="en-ZA"/>
              </w:rPr>
              <w:t xml:space="preserve">The conviction </w:t>
            </w:r>
            <w:r w:rsidR="000E3318">
              <w:rPr>
                <w:rFonts w:ascii="Arial" w:eastAsia="Times New Roman" w:hAnsi="Arial" w:cs="Arial"/>
                <w:spacing w:val="-3"/>
                <w:sz w:val="24"/>
                <w:szCs w:val="24"/>
                <w:lang w:val="en-ZA"/>
              </w:rPr>
              <w:t>and sentence of all 3 accused persons are set aside.</w:t>
            </w:r>
          </w:p>
        </w:tc>
      </w:tr>
      <w:tr w:rsidR="00B81FF7" w:rsidRPr="004C3471" w:rsidTr="001D0923">
        <w:tc>
          <w:tcPr>
            <w:tcW w:w="4770" w:type="dxa"/>
            <w:shd w:val="clear" w:color="auto" w:fill="auto"/>
          </w:tcPr>
          <w:p w:rsidR="00B81FF7" w:rsidRDefault="00B81FF7" w:rsidP="00A7787B">
            <w:pPr>
              <w:spacing w:before="240" w:after="0" w:line="360" w:lineRule="auto"/>
              <w:rPr>
                <w:rFonts w:ascii="Arial" w:eastAsia="Calibri" w:hAnsi="Arial" w:cs="Arial"/>
                <w:b/>
                <w:sz w:val="24"/>
                <w:szCs w:val="24"/>
                <w:lang w:val="en-ZA"/>
              </w:rPr>
            </w:pPr>
            <w:r w:rsidRPr="004C3471">
              <w:rPr>
                <w:rFonts w:ascii="Arial" w:eastAsia="Calibri" w:hAnsi="Arial" w:cs="Arial"/>
                <w:b/>
                <w:sz w:val="24"/>
                <w:szCs w:val="24"/>
                <w:lang w:val="en-ZA"/>
              </w:rPr>
              <w:lastRenderedPageBreak/>
              <w:t xml:space="preserve"> </w:t>
            </w:r>
          </w:p>
          <w:p w:rsidR="00B81FF7" w:rsidRPr="004C3471" w:rsidRDefault="00B81FF7" w:rsidP="00A7787B">
            <w:pPr>
              <w:spacing w:before="240" w:after="0" w:line="360" w:lineRule="auto"/>
              <w:rPr>
                <w:rFonts w:ascii="Arial" w:eastAsia="Calibri" w:hAnsi="Arial" w:cs="Arial"/>
                <w:b/>
                <w:sz w:val="24"/>
                <w:szCs w:val="24"/>
                <w:lang w:val="en-ZA"/>
              </w:rPr>
            </w:pPr>
          </w:p>
        </w:tc>
        <w:tc>
          <w:tcPr>
            <w:tcW w:w="4950" w:type="dxa"/>
            <w:gridSpan w:val="2"/>
            <w:shd w:val="clear" w:color="auto" w:fill="auto"/>
          </w:tcPr>
          <w:p w:rsidR="00B81FF7" w:rsidRPr="004C3471" w:rsidRDefault="00B81FF7" w:rsidP="00A7787B">
            <w:pPr>
              <w:spacing w:before="240" w:after="0" w:line="360" w:lineRule="auto"/>
              <w:rPr>
                <w:rFonts w:ascii="Arial" w:eastAsia="Calibri" w:hAnsi="Arial" w:cs="Arial"/>
                <w:b/>
                <w:sz w:val="24"/>
                <w:szCs w:val="24"/>
                <w:lang w:val="en-ZA"/>
              </w:rPr>
            </w:pPr>
          </w:p>
        </w:tc>
      </w:tr>
      <w:tr w:rsidR="00B81FF7" w:rsidRPr="004C3471" w:rsidTr="001D0923">
        <w:trPr>
          <w:trHeight w:val="827"/>
        </w:trPr>
        <w:tc>
          <w:tcPr>
            <w:tcW w:w="4770" w:type="dxa"/>
            <w:shd w:val="clear" w:color="auto" w:fill="auto"/>
          </w:tcPr>
          <w:p w:rsidR="00B81FF7" w:rsidRPr="004C3471" w:rsidRDefault="00EA473D" w:rsidP="00EA473D">
            <w:pPr>
              <w:spacing w:before="240" w:after="0" w:line="36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B81FF7" w:rsidRPr="004C3471">
              <w:rPr>
                <w:rFonts w:ascii="Arial" w:eastAsia="Calibri" w:hAnsi="Arial" w:cs="Arial"/>
                <w:b/>
                <w:sz w:val="24"/>
                <w:szCs w:val="24"/>
                <w:lang w:val="en-ZA"/>
              </w:rPr>
              <w:t>JANUARY</w:t>
            </w:r>
            <w:r>
              <w:rPr>
                <w:rFonts w:ascii="Arial" w:eastAsia="Calibri" w:hAnsi="Arial" w:cs="Arial"/>
                <w:b/>
                <w:sz w:val="24"/>
                <w:szCs w:val="24"/>
                <w:lang w:val="en-ZA"/>
              </w:rPr>
              <w:t xml:space="preserve"> J</w:t>
            </w:r>
          </w:p>
          <w:p w:rsidR="00B81FF7" w:rsidRPr="004C3471" w:rsidRDefault="00B81FF7" w:rsidP="00A7787B">
            <w:pPr>
              <w:spacing w:before="240" w:after="0" w:line="360" w:lineRule="auto"/>
              <w:jc w:val="center"/>
              <w:rPr>
                <w:rFonts w:ascii="Arial" w:eastAsia="Calibri" w:hAnsi="Arial" w:cs="Arial"/>
                <w:b/>
                <w:sz w:val="24"/>
                <w:szCs w:val="24"/>
                <w:lang w:val="en-ZA"/>
              </w:rPr>
            </w:pPr>
            <w:r w:rsidRPr="004C3471">
              <w:rPr>
                <w:rFonts w:ascii="Arial" w:eastAsia="Calibri" w:hAnsi="Arial" w:cs="Arial"/>
                <w:b/>
                <w:sz w:val="24"/>
                <w:szCs w:val="24"/>
                <w:lang w:val="en-ZA"/>
              </w:rPr>
              <w:t>JUDGE</w:t>
            </w:r>
          </w:p>
        </w:tc>
        <w:tc>
          <w:tcPr>
            <w:tcW w:w="4950" w:type="dxa"/>
            <w:gridSpan w:val="2"/>
            <w:shd w:val="clear" w:color="auto" w:fill="auto"/>
          </w:tcPr>
          <w:p w:rsidR="00A31EB2" w:rsidRDefault="0095198D" w:rsidP="00A7787B">
            <w:pPr>
              <w:spacing w:before="240" w:after="0" w:line="360" w:lineRule="auto"/>
              <w:jc w:val="center"/>
              <w:rPr>
                <w:rFonts w:ascii="Arial" w:eastAsia="Calibri" w:hAnsi="Arial" w:cs="Arial"/>
                <w:b/>
                <w:sz w:val="24"/>
                <w:szCs w:val="24"/>
                <w:lang w:val="en-ZA"/>
              </w:rPr>
            </w:pPr>
            <w:r>
              <w:rPr>
                <w:rFonts w:ascii="Arial" w:eastAsia="Calibri" w:hAnsi="Arial" w:cs="Arial"/>
                <w:b/>
                <w:sz w:val="24"/>
                <w:szCs w:val="24"/>
                <w:lang w:val="en-ZA"/>
              </w:rPr>
              <w:t>LIEBENBERG J</w:t>
            </w:r>
          </w:p>
          <w:p w:rsidR="00B81FF7" w:rsidRPr="004C3471" w:rsidRDefault="00B81FF7" w:rsidP="00A7787B">
            <w:pPr>
              <w:spacing w:before="240" w:after="0" w:line="360" w:lineRule="auto"/>
              <w:jc w:val="center"/>
              <w:rPr>
                <w:rFonts w:ascii="Arial" w:eastAsia="Calibri" w:hAnsi="Arial" w:cs="Arial"/>
                <w:sz w:val="24"/>
                <w:szCs w:val="24"/>
                <w:lang w:val="en-ZA"/>
              </w:rPr>
            </w:pPr>
            <w:r w:rsidRPr="004C3471">
              <w:rPr>
                <w:rFonts w:ascii="Arial" w:eastAsia="Calibri" w:hAnsi="Arial" w:cs="Arial"/>
                <w:b/>
                <w:sz w:val="24"/>
                <w:szCs w:val="24"/>
                <w:lang w:val="en-ZA"/>
              </w:rPr>
              <w:t>JUDGE</w:t>
            </w:r>
          </w:p>
        </w:tc>
      </w:tr>
    </w:tbl>
    <w:p w:rsidR="00697936" w:rsidRPr="00B81FF7" w:rsidRDefault="00697936">
      <w:pPr>
        <w:rPr>
          <w:lang w:val="en-ZA"/>
        </w:rPr>
      </w:pPr>
    </w:p>
    <w:sectPr w:rsidR="00697936" w:rsidRPr="00B81FF7" w:rsidSect="001D092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00" w:rsidRDefault="00E20800" w:rsidP="00B81FF7">
      <w:pPr>
        <w:spacing w:after="0" w:line="240" w:lineRule="auto"/>
      </w:pPr>
      <w:r>
        <w:separator/>
      </w:r>
    </w:p>
  </w:endnote>
  <w:endnote w:type="continuationSeparator" w:id="0">
    <w:p w:rsidR="00E20800" w:rsidRDefault="00E20800" w:rsidP="00B8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00" w:rsidRDefault="00E20800" w:rsidP="00B81FF7">
      <w:pPr>
        <w:spacing w:after="0" w:line="240" w:lineRule="auto"/>
      </w:pPr>
      <w:r>
        <w:separator/>
      </w:r>
    </w:p>
  </w:footnote>
  <w:footnote w:type="continuationSeparator" w:id="0">
    <w:p w:rsidR="00E20800" w:rsidRDefault="00E20800" w:rsidP="00B81FF7">
      <w:pPr>
        <w:spacing w:after="0" w:line="240" w:lineRule="auto"/>
      </w:pPr>
      <w:r>
        <w:continuationSeparator/>
      </w:r>
    </w:p>
  </w:footnote>
  <w:footnote w:id="1">
    <w:p w:rsidR="007413E5" w:rsidRDefault="007413E5">
      <w:pPr>
        <w:pStyle w:val="FootnoteText"/>
      </w:pPr>
      <w:r>
        <w:rPr>
          <w:rStyle w:val="FootnoteReference"/>
        </w:rPr>
        <w:footnoteRef/>
      </w:r>
      <w:r>
        <w:t xml:space="preserve"> </w:t>
      </w:r>
      <w:proofErr w:type="gramStart"/>
      <w:r w:rsidR="008F03F4" w:rsidRPr="00673C5F">
        <w:rPr>
          <w:rFonts w:ascii="Arial" w:hAnsi="Arial" w:cs="Arial"/>
          <w:i/>
        </w:rPr>
        <w:t xml:space="preserve">S v </w:t>
      </w:r>
      <w:proofErr w:type="spellStart"/>
      <w:r w:rsidR="008F03F4" w:rsidRPr="00673C5F">
        <w:rPr>
          <w:rFonts w:ascii="Arial" w:hAnsi="Arial" w:cs="Arial"/>
          <w:i/>
        </w:rPr>
        <w:t>Haraseb</w:t>
      </w:r>
      <w:proofErr w:type="spellEnd"/>
      <w:r w:rsidR="008F03F4" w:rsidRPr="00673C5F">
        <w:rPr>
          <w:rFonts w:ascii="Arial" w:hAnsi="Arial" w:cs="Arial"/>
          <w:i/>
        </w:rPr>
        <w:t xml:space="preserve"> </w:t>
      </w:r>
      <w:r w:rsidR="008F03F4" w:rsidRPr="008F03F4">
        <w:rPr>
          <w:rFonts w:ascii="Arial" w:hAnsi="Arial" w:cs="Arial"/>
        </w:rPr>
        <w:t>(CR 34 /2021) [2021] NAHCMD 217 (10 May 2021).</w:t>
      </w:r>
      <w:proofErr w:type="gramEnd"/>
    </w:p>
  </w:footnote>
  <w:footnote w:id="2">
    <w:p w:rsidR="000C7917" w:rsidRDefault="000C7917">
      <w:pPr>
        <w:pStyle w:val="FootnoteText"/>
      </w:pPr>
      <w:r>
        <w:rPr>
          <w:rStyle w:val="FootnoteReference"/>
        </w:rPr>
        <w:footnoteRef/>
      </w:r>
      <w:r>
        <w:t xml:space="preserve"> </w:t>
      </w:r>
      <w:proofErr w:type="spellStart"/>
      <w:proofErr w:type="gramStart"/>
      <w:r w:rsidR="000E3318" w:rsidRPr="000E3318">
        <w:rPr>
          <w:rFonts w:ascii="Arial" w:hAnsi="Arial" w:cs="Arial"/>
          <w:i/>
          <w:color w:val="0D0D0D"/>
        </w:rPr>
        <w:t>Kativa</w:t>
      </w:r>
      <w:proofErr w:type="spellEnd"/>
      <w:r w:rsidR="000E3318" w:rsidRPr="000E3318">
        <w:rPr>
          <w:rFonts w:ascii="Arial" w:hAnsi="Arial" w:cs="Arial"/>
          <w:i/>
          <w:color w:val="0D0D0D"/>
        </w:rPr>
        <w:t xml:space="preserve"> v State</w:t>
      </w:r>
      <w:r w:rsidR="000E3318" w:rsidRPr="000E3318">
        <w:rPr>
          <w:rFonts w:ascii="Arial" w:hAnsi="Arial" w:cs="Arial"/>
          <w:color w:val="0D0D0D"/>
        </w:rPr>
        <w:t xml:space="preserve"> (HC-MD-CRI-APP-CAL-2021/00060) NAHCMD 64 (18 February 2022).</w:t>
      </w:r>
      <w:proofErr w:type="gramEnd"/>
    </w:p>
  </w:footnote>
  <w:footnote w:id="3">
    <w:p w:rsidR="001024FA" w:rsidRPr="00BC753F" w:rsidRDefault="001024FA" w:rsidP="00EA473D">
      <w:pPr>
        <w:shd w:val="clear" w:color="auto" w:fill="FFFFFF"/>
        <w:spacing w:after="0" w:line="240" w:lineRule="auto"/>
        <w:outlineLvl w:val="1"/>
        <w:rPr>
          <w:rFonts w:ascii="Arial" w:hAnsi="Arial" w:cs="Arial"/>
          <w:bCs/>
          <w:color w:val="262626"/>
          <w:sz w:val="20"/>
          <w:szCs w:val="20"/>
        </w:rPr>
      </w:pPr>
      <w:r w:rsidRPr="00CC5878">
        <w:rPr>
          <w:rStyle w:val="FootnoteReference"/>
          <w:rFonts w:ascii="Arial" w:hAnsi="Arial" w:cs="Arial"/>
          <w:color w:val="262626"/>
          <w:sz w:val="20"/>
          <w:szCs w:val="20"/>
        </w:rPr>
        <w:footnoteRef/>
      </w:r>
      <w:r w:rsidRPr="00CC5878">
        <w:rPr>
          <w:rFonts w:ascii="Arial" w:hAnsi="Arial" w:cs="Arial"/>
          <w:color w:val="262626"/>
          <w:sz w:val="20"/>
          <w:szCs w:val="20"/>
        </w:rPr>
        <w:t xml:space="preserve"> </w:t>
      </w:r>
      <w:proofErr w:type="gramStart"/>
      <w:r w:rsidRPr="00CC5878">
        <w:rPr>
          <w:rFonts w:ascii="Arial" w:hAnsi="Arial" w:cs="Arial"/>
          <w:bCs/>
          <w:i/>
          <w:color w:val="262626"/>
          <w:sz w:val="20"/>
          <w:szCs w:val="20"/>
        </w:rPr>
        <w:t xml:space="preserve">S v </w:t>
      </w:r>
      <w:proofErr w:type="spellStart"/>
      <w:r w:rsidRPr="00CC5878">
        <w:rPr>
          <w:rFonts w:ascii="Arial" w:hAnsi="Arial" w:cs="Arial"/>
          <w:bCs/>
          <w:i/>
          <w:color w:val="262626"/>
          <w:sz w:val="20"/>
          <w:szCs w:val="20"/>
        </w:rPr>
        <w:t>Kandovazu</w:t>
      </w:r>
      <w:proofErr w:type="spellEnd"/>
      <w:r w:rsidRPr="00CC5878">
        <w:rPr>
          <w:rFonts w:ascii="Arial" w:hAnsi="Arial" w:cs="Arial"/>
          <w:bCs/>
          <w:i/>
          <w:color w:val="262626"/>
          <w:sz w:val="20"/>
          <w:szCs w:val="20"/>
        </w:rPr>
        <w:t xml:space="preserve"> </w:t>
      </w:r>
      <w:r w:rsidRPr="00CC5878">
        <w:rPr>
          <w:rFonts w:ascii="Arial" w:hAnsi="Arial" w:cs="Arial"/>
          <w:bCs/>
          <w:color w:val="262626"/>
          <w:sz w:val="20"/>
          <w:szCs w:val="20"/>
        </w:rPr>
        <w:t>[1998] NASC 2 (10 February 1998).</w:t>
      </w:r>
      <w:proofErr w:type="gramEnd"/>
    </w:p>
  </w:footnote>
  <w:footnote w:id="4">
    <w:p w:rsidR="00B96C52" w:rsidRDefault="00B96C52" w:rsidP="00B96C52">
      <w:pPr>
        <w:pStyle w:val="FootnoteText"/>
        <w:spacing w:line="276" w:lineRule="auto"/>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 xml:space="preserve">See </w:t>
      </w:r>
      <w:r>
        <w:rPr>
          <w:rFonts w:ascii="Arial" w:hAnsi="Arial" w:cs="Arial"/>
          <w:i/>
        </w:rPr>
        <w:t xml:space="preserve">S v </w:t>
      </w:r>
      <w:proofErr w:type="spellStart"/>
      <w:r>
        <w:rPr>
          <w:rFonts w:ascii="Arial" w:hAnsi="Arial" w:cs="Arial"/>
          <w:i/>
        </w:rPr>
        <w:t>Shikunga</w:t>
      </w:r>
      <w:proofErr w:type="spellEnd"/>
      <w:r>
        <w:rPr>
          <w:rFonts w:ascii="Arial" w:hAnsi="Arial" w:cs="Arial"/>
        </w:rPr>
        <w:t xml:space="preserve"> (SA-1995/6) [1997] NASC 2 (20 August 1997).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41742"/>
      <w:docPartObj>
        <w:docPartGallery w:val="Page Numbers (Top of Page)"/>
        <w:docPartUnique/>
      </w:docPartObj>
    </w:sdtPr>
    <w:sdtEndPr>
      <w:rPr>
        <w:noProof/>
      </w:rPr>
    </w:sdtEndPr>
    <w:sdtContent>
      <w:p w:rsidR="001D0923" w:rsidRDefault="001D0923">
        <w:pPr>
          <w:pStyle w:val="Header"/>
          <w:jc w:val="right"/>
        </w:pPr>
        <w:r>
          <w:fldChar w:fldCharType="begin"/>
        </w:r>
        <w:r>
          <w:instrText xml:space="preserve"> PAGE   \* MERGEFORMAT </w:instrText>
        </w:r>
        <w:r>
          <w:fldChar w:fldCharType="separate"/>
        </w:r>
        <w:r w:rsidR="00012B1F">
          <w:rPr>
            <w:noProof/>
          </w:rPr>
          <w:t>5</w:t>
        </w:r>
        <w:r>
          <w:rPr>
            <w:noProof/>
          </w:rPr>
          <w:fldChar w:fldCharType="end"/>
        </w:r>
      </w:p>
    </w:sdtContent>
  </w:sdt>
  <w:p w:rsidR="001D0923" w:rsidRDefault="001D0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2B"/>
    <w:multiLevelType w:val="hybridMultilevel"/>
    <w:tmpl w:val="9C6412E8"/>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
    <w:nsid w:val="4EA83900"/>
    <w:multiLevelType w:val="hybridMultilevel"/>
    <w:tmpl w:val="5F56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F2737"/>
    <w:multiLevelType w:val="hybridMultilevel"/>
    <w:tmpl w:val="563E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F7"/>
    <w:rsid w:val="00012B1F"/>
    <w:rsid w:val="00013404"/>
    <w:rsid w:val="00034DC3"/>
    <w:rsid w:val="0004257F"/>
    <w:rsid w:val="00060101"/>
    <w:rsid w:val="00065F9A"/>
    <w:rsid w:val="000702B0"/>
    <w:rsid w:val="00073916"/>
    <w:rsid w:val="00092B33"/>
    <w:rsid w:val="000A0FBE"/>
    <w:rsid w:val="000A6E60"/>
    <w:rsid w:val="000B0728"/>
    <w:rsid w:val="000B0DBC"/>
    <w:rsid w:val="000C7917"/>
    <w:rsid w:val="000E0BC6"/>
    <w:rsid w:val="000E3318"/>
    <w:rsid w:val="000E6C0F"/>
    <w:rsid w:val="001024FA"/>
    <w:rsid w:val="00122C8A"/>
    <w:rsid w:val="00137055"/>
    <w:rsid w:val="00180FF5"/>
    <w:rsid w:val="0019075F"/>
    <w:rsid w:val="001A24C3"/>
    <w:rsid w:val="001A41EC"/>
    <w:rsid w:val="001D0923"/>
    <w:rsid w:val="001E76B3"/>
    <w:rsid w:val="00225834"/>
    <w:rsid w:val="00232AEF"/>
    <w:rsid w:val="00235819"/>
    <w:rsid w:val="002603A7"/>
    <w:rsid w:val="00270339"/>
    <w:rsid w:val="00271889"/>
    <w:rsid w:val="00277774"/>
    <w:rsid w:val="0029416E"/>
    <w:rsid w:val="00296072"/>
    <w:rsid w:val="00297144"/>
    <w:rsid w:val="002B23B3"/>
    <w:rsid w:val="003378E4"/>
    <w:rsid w:val="003513A1"/>
    <w:rsid w:val="00362F52"/>
    <w:rsid w:val="0036756E"/>
    <w:rsid w:val="0037396F"/>
    <w:rsid w:val="003852A2"/>
    <w:rsid w:val="00393F98"/>
    <w:rsid w:val="00395362"/>
    <w:rsid w:val="003A3AE5"/>
    <w:rsid w:val="003C2BB2"/>
    <w:rsid w:val="003D0E16"/>
    <w:rsid w:val="003D2AC2"/>
    <w:rsid w:val="003D7AD6"/>
    <w:rsid w:val="003E7DA4"/>
    <w:rsid w:val="00411ED1"/>
    <w:rsid w:val="0041253C"/>
    <w:rsid w:val="00475E89"/>
    <w:rsid w:val="00482454"/>
    <w:rsid w:val="00492C40"/>
    <w:rsid w:val="00494425"/>
    <w:rsid w:val="004C70B4"/>
    <w:rsid w:val="004D4131"/>
    <w:rsid w:val="004E0068"/>
    <w:rsid w:val="00506157"/>
    <w:rsid w:val="0051486F"/>
    <w:rsid w:val="0053419E"/>
    <w:rsid w:val="00545B94"/>
    <w:rsid w:val="00570CCA"/>
    <w:rsid w:val="00591CB3"/>
    <w:rsid w:val="005B7924"/>
    <w:rsid w:val="005F2C72"/>
    <w:rsid w:val="006160A4"/>
    <w:rsid w:val="006347B3"/>
    <w:rsid w:val="00641401"/>
    <w:rsid w:val="00673C5F"/>
    <w:rsid w:val="0067450A"/>
    <w:rsid w:val="006833B2"/>
    <w:rsid w:val="00683F48"/>
    <w:rsid w:val="00697936"/>
    <w:rsid w:val="006C3DDF"/>
    <w:rsid w:val="00700009"/>
    <w:rsid w:val="007003EF"/>
    <w:rsid w:val="00700FA9"/>
    <w:rsid w:val="007013BF"/>
    <w:rsid w:val="00730BF1"/>
    <w:rsid w:val="00731851"/>
    <w:rsid w:val="007413E5"/>
    <w:rsid w:val="00743BF0"/>
    <w:rsid w:val="0076730D"/>
    <w:rsid w:val="00767653"/>
    <w:rsid w:val="007750D1"/>
    <w:rsid w:val="00782091"/>
    <w:rsid w:val="007D26CD"/>
    <w:rsid w:val="007E06E4"/>
    <w:rsid w:val="007F69F0"/>
    <w:rsid w:val="00817A6D"/>
    <w:rsid w:val="00820775"/>
    <w:rsid w:val="008239D2"/>
    <w:rsid w:val="00825F17"/>
    <w:rsid w:val="00864240"/>
    <w:rsid w:val="0087001E"/>
    <w:rsid w:val="00890352"/>
    <w:rsid w:val="008B4CEB"/>
    <w:rsid w:val="008D2675"/>
    <w:rsid w:val="008D3D40"/>
    <w:rsid w:val="008D4217"/>
    <w:rsid w:val="008D53FE"/>
    <w:rsid w:val="008F03F4"/>
    <w:rsid w:val="008F469E"/>
    <w:rsid w:val="009200B5"/>
    <w:rsid w:val="00937F46"/>
    <w:rsid w:val="0095198D"/>
    <w:rsid w:val="00960BA6"/>
    <w:rsid w:val="00984A45"/>
    <w:rsid w:val="00997713"/>
    <w:rsid w:val="009B058A"/>
    <w:rsid w:val="009B7BA9"/>
    <w:rsid w:val="009B7CBD"/>
    <w:rsid w:val="009E34B1"/>
    <w:rsid w:val="00A10D60"/>
    <w:rsid w:val="00A2130F"/>
    <w:rsid w:val="00A2670F"/>
    <w:rsid w:val="00A31087"/>
    <w:rsid w:val="00A31EB2"/>
    <w:rsid w:val="00A456E4"/>
    <w:rsid w:val="00A53962"/>
    <w:rsid w:val="00A67440"/>
    <w:rsid w:val="00A7787B"/>
    <w:rsid w:val="00A801C7"/>
    <w:rsid w:val="00AA4E50"/>
    <w:rsid w:val="00AB2E2B"/>
    <w:rsid w:val="00AB6B3F"/>
    <w:rsid w:val="00AD6F5B"/>
    <w:rsid w:val="00AE0964"/>
    <w:rsid w:val="00B17BCA"/>
    <w:rsid w:val="00B21DC8"/>
    <w:rsid w:val="00B44427"/>
    <w:rsid w:val="00B4480E"/>
    <w:rsid w:val="00B712D7"/>
    <w:rsid w:val="00B81FF7"/>
    <w:rsid w:val="00B956A8"/>
    <w:rsid w:val="00B95CE5"/>
    <w:rsid w:val="00B96C52"/>
    <w:rsid w:val="00BB6D8D"/>
    <w:rsid w:val="00BC4E1E"/>
    <w:rsid w:val="00BC4E23"/>
    <w:rsid w:val="00BC753F"/>
    <w:rsid w:val="00BE16F4"/>
    <w:rsid w:val="00BE43E3"/>
    <w:rsid w:val="00BF34BF"/>
    <w:rsid w:val="00BF6603"/>
    <w:rsid w:val="00C15116"/>
    <w:rsid w:val="00C229AC"/>
    <w:rsid w:val="00C26A26"/>
    <w:rsid w:val="00C35510"/>
    <w:rsid w:val="00C40C97"/>
    <w:rsid w:val="00C7127E"/>
    <w:rsid w:val="00CA75F5"/>
    <w:rsid w:val="00CA7E58"/>
    <w:rsid w:val="00CB53FF"/>
    <w:rsid w:val="00CC2E12"/>
    <w:rsid w:val="00CC35C7"/>
    <w:rsid w:val="00CF7FB4"/>
    <w:rsid w:val="00D22272"/>
    <w:rsid w:val="00D2546F"/>
    <w:rsid w:val="00D71375"/>
    <w:rsid w:val="00D87F69"/>
    <w:rsid w:val="00DD5AC2"/>
    <w:rsid w:val="00E027D0"/>
    <w:rsid w:val="00E0475F"/>
    <w:rsid w:val="00E04B9F"/>
    <w:rsid w:val="00E20800"/>
    <w:rsid w:val="00E411BB"/>
    <w:rsid w:val="00E5186F"/>
    <w:rsid w:val="00E6429E"/>
    <w:rsid w:val="00E71213"/>
    <w:rsid w:val="00E77BF2"/>
    <w:rsid w:val="00E878A9"/>
    <w:rsid w:val="00EA473D"/>
    <w:rsid w:val="00EB2EAA"/>
    <w:rsid w:val="00EB2F86"/>
    <w:rsid w:val="00EB6B6E"/>
    <w:rsid w:val="00ED1080"/>
    <w:rsid w:val="00EF01FB"/>
    <w:rsid w:val="00F2619E"/>
    <w:rsid w:val="00F535FE"/>
    <w:rsid w:val="00F57F06"/>
    <w:rsid w:val="00F77A16"/>
    <w:rsid w:val="00F87614"/>
    <w:rsid w:val="00FA6514"/>
    <w:rsid w:val="00FB1CFB"/>
    <w:rsid w:val="00FC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1FF7"/>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B8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F7"/>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B81FF7"/>
    <w:pPr>
      <w:spacing w:after="0"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B81FF7"/>
    <w:rPr>
      <w:sz w:val="20"/>
      <w:szCs w:val="20"/>
    </w:rPr>
  </w:style>
  <w:style w:type="character" w:styleId="FootnoteReference">
    <w:name w:val="footnote reference"/>
    <w:basedOn w:val="DefaultParagraphFont"/>
    <w:uiPriority w:val="99"/>
    <w:unhideWhenUsed/>
    <w:rsid w:val="00B81FF7"/>
    <w:rPr>
      <w:vertAlign w:val="superscript"/>
    </w:rPr>
  </w:style>
  <w:style w:type="paragraph" w:styleId="BalloonText">
    <w:name w:val="Balloon Text"/>
    <w:basedOn w:val="Normal"/>
    <w:link w:val="BalloonTextChar"/>
    <w:uiPriority w:val="99"/>
    <w:semiHidden/>
    <w:unhideWhenUsed/>
    <w:rsid w:val="00B8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F7"/>
    <w:rPr>
      <w:rFonts w:ascii="Tahoma" w:hAnsi="Tahoma" w:cs="Tahoma"/>
      <w:sz w:val="16"/>
      <w:szCs w:val="16"/>
    </w:rPr>
  </w:style>
  <w:style w:type="character" w:customStyle="1" w:styleId="ListParagraphChar">
    <w:name w:val="List Paragraph Char"/>
    <w:link w:val="ListParagraph"/>
    <w:uiPriority w:val="34"/>
    <w:rsid w:val="009200B5"/>
    <w:rPr>
      <w:rFonts w:ascii="Arial" w:eastAsia="Times New Roman" w:hAnsi="Arial" w:cs="Times New Roman"/>
      <w:spacing w:val="-3"/>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1FF7"/>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B8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F7"/>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B81FF7"/>
    <w:pPr>
      <w:spacing w:after="0"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B81FF7"/>
    <w:rPr>
      <w:sz w:val="20"/>
      <w:szCs w:val="20"/>
    </w:rPr>
  </w:style>
  <w:style w:type="character" w:styleId="FootnoteReference">
    <w:name w:val="footnote reference"/>
    <w:basedOn w:val="DefaultParagraphFont"/>
    <w:uiPriority w:val="99"/>
    <w:unhideWhenUsed/>
    <w:rsid w:val="00B81FF7"/>
    <w:rPr>
      <w:vertAlign w:val="superscript"/>
    </w:rPr>
  </w:style>
  <w:style w:type="paragraph" w:styleId="BalloonText">
    <w:name w:val="Balloon Text"/>
    <w:basedOn w:val="Normal"/>
    <w:link w:val="BalloonTextChar"/>
    <w:uiPriority w:val="99"/>
    <w:semiHidden/>
    <w:unhideWhenUsed/>
    <w:rsid w:val="00B8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F7"/>
    <w:rPr>
      <w:rFonts w:ascii="Tahoma" w:hAnsi="Tahoma" w:cs="Tahoma"/>
      <w:sz w:val="16"/>
      <w:szCs w:val="16"/>
    </w:rPr>
  </w:style>
  <w:style w:type="character" w:customStyle="1" w:styleId="ListParagraphChar">
    <w:name w:val="List Paragraph Char"/>
    <w:link w:val="ListParagraph"/>
    <w:uiPriority w:val="34"/>
    <w:rsid w:val="009200B5"/>
    <w:rPr>
      <w:rFonts w:ascii="Arial" w:eastAsia="Times New Roman" w:hAnsi="Arial" w:cs="Times New Roman"/>
      <w:spacing w:val="-3"/>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2023-07-20T18:30:00+00:00</Judgment_x0020_Date>
  </documentManagement>
</p:properties>
</file>

<file path=customXml/itemProps1.xml><?xml version="1.0" encoding="utf-8"?>
<ds:datastoreItem xmlns:ds="http://schemas.openxmlformats.org/officeDocument/2006/customXml" ds:itemID="{9D51DDF5-351B-4188-BF9A-635F4D1EBFBF}"/>
</file>

<file path=customXml/itemProps2.xml><?xml version="1.0" encoding="utf-8"?>
<ds:datastoreItem xmlns:ds="http://schemas.openxmlformats.org/officeDocument/2006/customXml" ds:itemID="{D9964AA0-1472-4720-85F8-D68C7DAB71C7}"/>
</file>

<file path=customXml/itemProps3.xml><?xml version="1.0" encoding="utf-8"?>
<ds:datastoreItem xmlns:ds="http://schemas.openxmlformats.org/officeDocument/2006/customXml" ds:itemID="{697341AF-820B-4662-9F12-8943C8187431}"/>
</file>

<file path=customXml/itemProps4.xml><?xml version="1.0" encoding="utf-8"?>
<ds:datastoreItem xmlns:ds="http://schemas.openxmlformats.org/officeDocument/2006/customXml" ds:itemID="{82D81922-7785-4C0A-A8A5-FA0DAFE298A7}"/>
</file>

<file path=docProps/app.xml><?xml version="1.0" encoding="utf-8"?>
<Properties xmlns="http://schemas.openxmlformats.org/officeDocument/2006/extended-properties" xmlns:vt="http://schemas.openxmlformats.org/officeDocument/2006/docPropsVTypes">
  <Template>Normal</Template>
  <TotalTime>33</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Kadovazu (CR 80-2023) [2023] NAHCMD 426 (21 July 2023)</dc:title>
  <dc:creator>Hira Katjepunda</dc:creator>
  <cp:lastModifiedBy>Michelle N. Ullrich</cp:lastModifiedBy>
  <cp:revision>4</cp:revision>
  <cp:lastPrinted>2023-07-24T11:51:00Z</cp:lastPrinted>
  <dcterms:created xsi:type="dcterms:W3CDTF">2023-07-19T09:00:00Z</dcterms:created>
  <dcterms:modified xsi:type="dcterms:W3CDTF">2023-07-24T11:52:00Z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