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9B0" w:rsidRPr="002C3E72" w:rsidRDefault="001F49B0" w:rsidP="001F49B0">
      <w:pPr>
        <w:spacing w:after="200" w:line="360" w:lineRule="auto"/>
        <w:jc w:val="center"/>
        <w:rPr>
          <w:rFonts w:ascii="Arial" w:eastAsia="Calibri" w:hAnsi="Arial" w:cs="Arial"/>
          <w:b/>
          <w:sz w:val="24"/>
          <w:szCs w:val="24"/>
        </w:rPr>
      </w:pPr>
      <w:r w:rsidRPr="002C3E72">
        <w:rPr>
          <w:rFonts w:ascii="Arial" w:eastAsia="Calibri" w:hAnsi="Arial" w:cs="Arial"/>
          <w:b/>
          <w:sz w:val="24"/>
          <w:szCs w:val="24"/>
        </w:rPr>
        <w:t>REPUBLIC OF NAMIBIA</w:t>
      </w:r>
    </w:p>
    <w:p w:rsidR="001F49B0" w:rsidRPr="002C3E72" w:rsidRDefault="001F49B0" w:rsidP="001F49B0">
      <w:pPr>
        <w:spacing w:after="200" w:line="360" w:lineRule="auto"/>
        <w:jc w:val="center"/>
        <w:rPr>
          <w:rFonts w:ascii="Arial" w:eastAsia="Calibri" w:hAnsi="Arial" w:cs="Arial"/>
          <w:b/>
          <w:sz w:val="24"/>
          <w:szCs w:val="24"/>
        </w:rPr>
      </w:pPr>
      <w:r w:rsidRPr="002C3E72">
        <w:rPr>
          <w:rFonts w:ascii="Arial" w:eastAsia="Calibri" w:hAnsi="Arial" w:cs="Arial"/>
          <w:b/>
          <w:noProof/>
          <w:sz w:val="24"/>
          <w:szCs w:val="24"/>
        </w:rPr>
        <mc:AlternateContent>
          <mc:Choice Requires="wps">
            <w:drawing>
              <wp:anchor distT="0" distB="0" distL="114300" distR="114300" simplePos="0" relativeHeight="251659264" behindDoc="0" locked="0" layoutInCell="1" allowOverlap="1" wp14:anchorId="08C72214" wp14:editId="5A730DB7">
                <wp:simplePos x="0" y="0"/>
                <wp:positionH relativeFrom="column">
                  <wp:posOffset>4143375</wp:posOffset>
                </wp:positionH>
                <wp:positionV relativeFrom="paragraph">
                  <wp:posOffset>337185</wp:posOffset>
                </wp:positionV>
                <wp:extent cx="1762125" cy="333375"/>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33375"/>
                        </a:xfrm>
                        <a:prstGeom prst="rect">
                          <a:avLst/>
                        </a:prstGeom>
                        <a:solidFill>
                          <a:srgbClr val="FFFFFF"/>
                        </a:solidFill>
                        <a:ln w="9525">
                          <a:solidFill>
                            <a:srgbClr val="FFFFFF"/>
                          </a:solidFill>
                          <a:miter lim="800000"/>
                          <a:headEnd/>
                          <a:tailEnd/>
                        </a:ln>
                      </wps:spPr>
                      <wps:txbx>
                        <w:txbxContent>
                          <w:p w:rsidR="001F49B0" w:rsidRPr="00BB5FC3" w:rsidRDefault="001F49B0" w:rsidP="001F49B0">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C72214" id="_x0000_t202" coordsize="21600,21600" o:spt="202" path="m,l,21600r21600,l21600,xe">
                <v:stroke joinstyle="miter"/>
                <v:path gradientshapeok="t" o:connecttype="rect"/>
              </v:shapetype>
              <v:shape id="Text Box 2" o:spid="_x0000_s1026" type="#_x0000_t202" style="position:absolute;left:0;text-align:left;margin-left:326.25pt;margin-top:26.55pt;width:138.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" strokecolor="white">
                <v:textbox>
                  <w:txbxContent>
                    <w:p w:rsidR="001F49B0" w:rsidRPr="00BB5FC3" w:rsidRDefault="001F49B0" w:rsidP="001F49B0">
                      <w:pPr>
                        <w:rPr>
                          <w:rFonts w:cs="Arial"/>
                        </w:rPr>
                      </w:pPr>
                    </w:p>
                  </w:txbxContent>
                </v:textbox>
              </v:shape>
            </w:pict>
          </mc:Fallback>
        </mc:AlternateContent>
      </w:r>
      <w:r w:rsidRPr="002C3E72">
        <w:rPr>
          <w:rFonts w:ascii="Arial" w:eastAsia="Calibri" w:hAnsi="Arial" w:cs="Arial"/>
          <w:b/>
          <w:noProof/>
          <w:sz w:val="24"/>
          <w:szCs w:val="24"/>
        </w:rPr>
        <w:drawing>
          <wp:inline distT="0" distB="0" distL="0" distR="0" wp14:anchorId="0AE20505" wp14:editId="1BE734A2">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1F49B0" w:rsidRPr="002C3E72" w:rsidRDefault="001F49B0" w:rsidP="001F49B0">
      <w:pPr>
        <w:tabs>
          <w:tab w:val="center" w:pos="4153"/>
          <w:tab w:val="right" w:pos="8306"/>
        </w:tabs>
        <w:spacing w:after="200" w:line="360" w:lineRule="auto"/>
        <w:jc w:val="center"/>
        <w:rPr>
          <w:rFonts w:ascii="Arial" w:eastAsia="Calibri" w:hAnsi="Arial" w:cs="Arial"/>
          <w:bCs/>
          <w:sz w:val="24"/>
          <w:szCs w:val="24"/>
        </w:rPr>
      </w:pPr>
      <w:r w:rsidRPr="002C3E72">
        <w:rPr>
          <w:rFonts w:ascii="Arial" w:eastAsia="Calibri" w:hAnsi="Arial" w:cs="Arial"/>
          <w:b/>
          <w:sz w:val="24"/>
          <w:szCs w:val="24"/>
        </w:rPr>
        <w:t>HIGH COURT OF NAMIBIA MAIN DIVISION, WINDHOEK</w:t>
      </w:r>
    </w:p>
    <w:p w:rsidR="001F49B0" w:rsidRDefault="001F49B0" w:rsidP="001F49B0">
      <w:pPr>
        <w:jc w:val="center"/>
        <w:rPr>
          <w:rFonts w:ascii="Arial" w:eastAsia="Calibri" w:hAnsi="Arial" w:cs="Arial"/>
          <w:b/>
          <w:sz w:val="24"/>
          <w:szCs w:val="24"/>
        </w:rPr>
      </w:pPr>
      <w:r>
        <w:rPr>
          <w:rFonts w:ascii="Arial" w:eastAsia="Calibri" w:hAnsi="Arial" w:cs="Arial"/>
          <w:b/>
          <w:sz w:val="24"/>
          <w:szCs w:val="24"/>
        </w:rPr>
        <w:t>REVIEW JUDGMENT</w:t>
      </w:r>
    </w:p>
    <w:p w:rsidR="001F49B0" w:rsidRPr="00B13EE6" w:rsidRDefault="001F49B0" w:rsidP="001F49B0">
      <w:pPr>
        <w:jc w:val="center"/>
        <w:rPr>
          <w:rFonts w:ascii="Arial" w:hAnsi="Arial" w:cs="Arial"/>
          <w:b/>
        </w:rPr>
      </w:pPr>
      <w:r>
        <w:rPr>
          <w:rFonts w:ascii="Arial" w:eastAsia="Calibri" w:hAnsi="Arial" w:cs="Arial"/>
          <w:b/>
          <w:sz w:val="24"/>
          <w:szCs w:val="24"/>
        </w:rPr>
        <w:t>PRACTICE DIRECTIVE 61</w:t>
      </w:r>
    </w:p>
    <w:tbl>
      <w:tblPr>
        <w:tblStyle w:val="TableGrid"/>
        <w:tblW w:w="9923" w:type="dxa"/>
        <w:tblInd w:w="-275" w:type="dxa"/>
        <w:tblLook w:val="04A0" w:firstRow="1" w:lastRow="0" w:firstColumn="1" w:lastColumn="0" w:noHBand="0" w:noVBand="1"/>
      </w:tblPr>
      <w:tblGrid>
        <w:gridCol w:w="4770"/>
        <w:gridCol w:w="627"/>
        <w:gridCol w:w="4526"/>
      </w:tblGrid>
      <w:tr w:rsidR="001F49B0" w:rsidRPr="001B0FDD" w:rsidTr="005937FC">
        <w:trPr>
          <w:trHeight w:val="1088"/>
        </w:trPr>
        <w:tc>
          <w:tcPr>
            <w:tcW w:w="5397" w:type="dxa"/>
            <w:gridSpan w:val="2"/>
          </w:tcPr>
          <w:p w:rsidR="001F49B0" w:rsidRPr="00044E4F" w:rsidRDefault="001F49B0" w:rsidP="002E2D57">
            <w:pPr>
              <w:spacing w:line="360" w:lineRule="auto"/>
              <w:jc w:val="both"/>
              <w:rPr>
                <w:rFonts w:ascii="Arial" w:hAnsi="Arial" w:cs="Arial"/>
                <w:sz w:val="24"/>
                <w:szCs w:val="24"/>
              </w:rPr>
            </w:pPr>
            <w:r w:rsidRPr="00044E4F">
              <w:rPr>
                <w:rFonts w:ascii="Arial" w:hAnsi="Arial" w:cs="Arial"/>
                <w:b/>
                <w:sz w:val="24"/>
                <w:szCs w:val="24"/>
              </w:rPr>
              <w:t>Case Title:</w:t>
            </w:r>
          </w:p>
          <w:p w:rsidR="001F49B0" w:rsidRPr="00044E4F" w:rsidRDefault="001F49B0" w:rsidP="002D20C0">
            <w:pPr>
              <w:spacing w:line="360" w:lineRule="auto"/>
              <w:jc w:val="both"/>
              <w:rPr>
                <w:rFonts w:ascii="Arial" w:hAnsi="Arial" w:cs="Arial"/>
                <w:i/>
                <w:sz w:val="24"/>
                <w:szCs w:val="24"/>
              </w:rPr>
            </w:pPr>
            <w:r w:rsidRPr="00044E4F">
              <w:rPr>
                <w:rFonts w:ascii="Arial" w:hAnsi="Arial" w:cs="Arial"/>
                <w:i/>
                <w:sz w:val="24"/>
                <w:szCs w:val="24"/>
              </w:rPr>
              <w:t xml:space="preserve">The State v </w:t>
            </w:r>
            <w:proofErr w:type="spellStart"/>
            <w:r w:rsidR="002D20C0">
              <w:rPr>
                <w:rFonts w:ascii="Arial" w:hAnsi="Arial" w:cs="Arial"/>
                <w:i/>
                <w:sz w:val="24"/>
                <w:szCs w:val="24"/>
              </w:rPr>
              <w:t>Mbambo</w:t>
            </w:r>
            <w:proofErr w:type="spellEnd"/>
            <w:r w:rsidR="002D20C0">
              <w:rPr>
                <w:rFonts w:ascii="Arial" w:hAnsi="Arial" w:cs="Arial"/>
                <w:i/>
                <w:sz w:val="24"/>
                <w:szCs w:val="24"/>
              </w:rPr>
              <w:t xml:space="preserve"> </w:t>
            </w:r>
            <w:proofErr w:type="spellStart"/>
            <w:r w:rsidR="002D20C0">
              <w:rPr>
                <w:rFonts w:ascii="Arial" w:hAnsi="Arial" w:cs="Arial"/>
                <w:i/>
                <w:sz w:val="24"/>
                <w:szCs w:val="24"/>
              </w:rPr>
              <w:t>Mpoko</w:t>
            </w:r>
            <w:proofErr w:type="spellEnd"/>
          </w:p>
        </w:tc>
        <w:tc>
          <w:tcPr>
            <w:tcW w:w="4526" w:type="dxa"/>
          </w:tcPr>
          <w:p w:rsidR="001F49B0" w:rsidRPr="00044E4F" w:rsidRDefault="001F49B0" w:rsidP="002E2D57">
            <w:pPr>
              <w:spacing w:line="360" w:lineRule="auto"/>
              <w:jc w:val="both"/>
              <w:rPr>
                <w:rFonts w:ascii="Arial" w:hAnsi="Arial" w:cs="Arial"/>
                <w:b/>
                <w:sz w:val="24"/>
                <w:szCs w:val="24"/>
              </w:rPr>
            </w:pPr>
            <w:r w:rsidRPr="00044E4F">
              <w:rPr>
                <w:rFonts w:ascii="Arial" w:hAnsi="Arial" w:cs="Arial"/>
                <w:b/>
                <w:sz w:val="24"/>
                <w:szCs w:val="24"/>
              </w:rPr>
              <w:t>Case No:</w:t>
            </w:r>
          </w:p>
          <w:p w:rsidR="001F49B0" w:rsidRPr="00044E4F" w:rsidRDefault="001F49B0" w:rsidP="008D225E">
            <w:pPr>
              <w:spacing w:line="360" w:lineRule="auto"/>
              <w:jc w:val="both"/>
              <w:rPr>
                <w:rFonts w:ascii="Arial" w:hAnsi="Arial" w:cs="Arial"/>
                <w:sz w:val="24"/>
                <w:szCs w:val="24"/>
              </w:rPr>
            </w:pPr>
            <w:r w:rsidRPr="00044E4F">
              <w:rPr>
                <w:rFonts w:ascii="Arial" w:hAnsi="Arial" w:cs="Arial"/>
                <w:sz w:val="24"/>
                <w:szCs w:val="24"/>
              </w:rPr>
              <w:t>CR</w:t>
            </w:r>
            <w:r w:rsidR="008D225E">
              <w:rPr>
                <w:rFonts w:ascii="Arial" w:hAnsi="Arial" w:cs="Arial"/>
                <w:sz w:val="24"/>
                <w:szCs w:val="24"/>
              </w:rPr>
              <w:t xml:space="preserve"> 81</w:t>
            </w:r>
            <w:r w:rsidRPr="00044E4F">
              <w:rPr>
                <w:rFonts w:ascii="Arial" w:hAnsi="Arial" w:cs="Arial"/>
                <w:sz w:val="24"/>
                <w:szCs w:val="24"/>
              </w:rPr>
              <w:t>/2023</w:t>
            </w:r>
          </w:p>
        </w:tc>
      </w:tr>
      <w:tr w:rsidR="001F49B0" w:rsidRPr="001B0FDD" w:rsidTr="005937FC">
        <w:trPr>
          <w:trHeight w:val="872"/>
        </w:trPr>
        <w:tc>
          <w:tcPr>
            <w:tcW w:w="5397" w:type="dxa"/>
            <w:gridSpan w:val="2"/>
          </w:tcPr>
          <w:p w:rsidR="001F49B0" w:rsidRPr="00044E4F" w:rsidRDefault="001F49B0" w:rsidP="002E2D57">
            <w:pPr>
              <w:spacing w:line="360" w:lineRule="auto"/>
              <w:jc w:val="both"/>
              <w:rPr>
                <w:rFonts w:ascii="Arial" w:hAnsi="Arial" w:cs="Arial"/>
                <w:b/>
              </w:rPr>
            </w:pPr>
            <w:r w:rsidRPr="00044E4F">
              <w:rPr>
                <w:rFonts w:ascii="Arial" w:hAnsi="Arial" w:cs="Arial"/>
                <w:b/>
              </w:rPr>
              <w:t>High Court Review No:</w:t>
            </w:r>
          </w:p>
          <w:p w:rsidR="001F49B0" w:rsidRPr="00044E4F" w:rsidRDefault="002D20C0" w:rsidP="002E2D57">
            <w:pPr>
              <w:spacing w:line="360" w:lineRule="auto"/>
              <w:jc w:val="both"/>
              <w:rPr>
                <w:rFonts w:ascii="Arial" w:hAnsi="Arial" w:cs="Arial"/>
                <w:sz w:val="24"/>
                <w:szCs w:val="24"/>
                <w:lang w:val="en-US"/>
              </w:rPr>
            </w:pPr>
            <w:r>
              <w:rPr>
                <w:rFonts w:ascii="Arial" w:hAnsi="Arial" w:cs="Arial"/>
              </w:rPr>
              <w:t>741</w:t>
            </w:r>
            <w:r w:rsidR="001F49B0" w:rsidRPr="00044E4F">
              <w:rPr>
                <w:rFonts w:ascii="Arial" w:hAnsi="Arial" w:cs="Arial"/>
              </w:rPr>
              <w:t>/2023</w:t>
            </w:r>
          </w:p>
        </w:tc>
        <w:tc>
          <w:tcPr>
            <w:tcW w:w="4526" w:type="dxa"/>
          </w:tcPr>
          <w:p w:rsidR="001F49B0" w:rsidRPr="00044E4F" w:rsidRDefault="001F49B0" w:rsidP="002E2D57">
            <w:pPr>
              <w:spacing w:line="360" w:lineRule="auto"/>
              <w:jc w:val="both"/>
              <w:rPr>
                <w:rFonts w:ascii="Arial" w:hAnsi="Arial" w:cs="Arial"/>
                <w:sz w:val="24"/>
                <w:szCs w:val="24"/>
              </w:rPr>
            </w:pPr>
            <w:r w:rsidRPr="00044E4F">
              <w:rPr>
                <w:rFonts w:ascii="Arial" w:hAnsi="Arial" w:cs="Arial"/>
                <w:b/>
                <w:sz w:val="24"/>
                <w:szCs w:val="24"/>
              </w:rPr>
              <w:t>Division of Court:</w:t>
            </w:r>
          </w:p>
          <w:p w:rsidR="001F49B0" w:rsidRPr="00044E4F" w:rsidRDefault="001F49B0" w:rsidP="002E2D57">
            <w:pPr>
              <w:spacing w:line="360" w:lineRule="auto"/>
              <w:jc w:val="both"/>
              <w:rPr>
                <w:rFonts w:ascii="Arial" w:hAnsi="Arial" w:cs="Arial"/>
                <w:sz w:val="24"/>
                <w:szCs w:val="24"/>
              </w:rPr>
            </w:pPr>
            <w:r w:rsidRPr="00044E4F">
              <w:rPr>
                <w:rFonts w:ascii="Arial" w:hAnsi="Arial" w:cs="Arial"/>
                <w:sz w:val="24"/>
                <w:szCs w:val="24"/>
              </w:rPr>
              <w:t>Main Division</w:t>
            </w:r>
          </w:p>
        </w:tc>
      </w:tr>
      <w:tr w:rsidR="001F49B0" w:rsidRPr="001B0FDD" w:rsidTr="005937FC">
        <w:trPr>
          <w:trHeight w:val="881"/>
        </w:trPr>
        <w:tc>
          <w:tcPr>
            <w:tcW w:w="5397" w:type="dxa"/>
            <w:gridSpan w:val="2"/>
          </w:tcPr>
          <w:p w:rsidR="001F49B0" w:rsidRPr="00044E4F" w:rsidRDefault="001F49B0" w:rsidP="002E2D57">
            <w:pPr>
              <w:spacing w:line="360" w:lineRule="auto"/>
              <w:jc w:val="both"/>
              <w:rPr>
                <w:rFonts w:ascii="Arial" w:hAnsi="Arial" w:cs="Arial"/>
                <w:b/>
                <w:sz w:val="24"/>
                <w:szCs w:val="24"/>
              </w:rPr>
            </w:pPr>
            <w:r w:rsidRPr="00044E4F">
              <w:rPr>
                <w:rFonts w:ascii="Arial" w:hAnsi="Arial" w:cs="Arial"/>
                <w:b/>
                <w:sz w:val="24"/>
                <w:szCs w:val="24"/>
              </w:rPr>
              <w:t>Heard before:</w:t>
            </w:r>
          </w:p>
          <w:p w:rsidR="001F49B0" w:rsidRPr="0078025B" w:rsidRDefault="001F49B0" w:rsidP="000201D7">
            <w:pPr>
              <w:spacing w:line="360" w:lineRule="auto"/>
              <w:jc w:val="both"/>
              <w:rPr>
                <w:rFonts w:ascii="Arial" w:hAnsi="Arial" w:cs="Arial"/>
                <w:sz w:val="24"/>
                <w:szCs w:val="24"/>
              </w:rPr>
            </w:pPr>
            <w:r>
              <w:rPr>
                <w:rFonts w:ascii="Arial" w:hAnsi="Arial" w:cs="Arial"/>
                <w:sz w:val="24"/>
                <w:szCs w:val="24"/>
              </w:rPr>
              <w:t>January</w:t>
            </w:r>
            <w:r w:rsidRPr="00044E4F">
              <w:rPr>
                <w:rFonts w:ascii="Arial" w:hAnsi="Arial" w:cs="Arial"/>
                <w:sz w:val="24"/>
                <w:szCs w:val="24"/>
              </w:rPr>
              <w:t xml:space="preserve"> </w:t>
            </w:r>
            <w:r>
              <w:rPr>
                <w:rFonts w:ascii="Arial" w:hAnsi="Arial" w:cs="Arial"/>
                <w:sz w:val="24"/>
                <w:szCs w:val="24"/>
              </w:rPr>
              <w:t xml:space="preserve">J </w:t>
            </w:r>
            <w:r w:rsidR="002D20C0">
              <w:rPr>
                <w:rFonts w:ascii="Arial" w:hAnsi="Arial" w:cs="Arial"/>
                <w:sz w:val="24"/>
                <w:szCs w:val="24"/>
              </w:rPr>
              <w:t>et</w:t>
            </w:r>
            <w:r w:rsidR="00061FB2">
              <w:rPr>
                <w:rFonts w:ascii="Arial" w:hAnsi="Arial" w:cs="Arial"/>
                <w:sz w:val="24"/>
                <w:szCs w:val="24"/>
              </w:rPr>
              <w:t xml:space="preserve"> </w:t>
            </w:r>
            <w:proofErr w:type="spellStart"/>
            <w:r w:rsidR="00061FB2">
              <w:rPr>
                <w:rFonts w:ascii="Arial" w:hAnsi="Arial" w:cs="Arial"/>
                <w:sz w:val="24"/>
                <w:szCs w:val="24"/>
              </w:rPr>
              <w:t>Usiku</w:t>
            </w:r>
            <w:proofErr w:type="spellEnd"/>
          </w:p>
        </w:tc>
        <w:tc>
          <w:tcPr>
            <w:tcW w:w="4526" w:type="dxa"/>
          </w:tcPr>
          <w:p w:rsidR="001F49B0" w:rsidRPr="00044E4F" w:rsidRDefault="001F49B0" w:rsidP="002E2D57">
            <w:pPr>
              <w:spacing w:line="360" w:lineRule="auto"/>
              <w:jc w:val="both"/>
              <w:rPr>
                <w:rFonts w:ascii="Arial" w:hAnsi="Arial" w:cs="Arial"/>
                <w:b/>
                <w:sz w:val="24"/>
                <w:szCs w:val="24"/>
              </w:rPr>
            </w:pPr>
            <w:r w:rsidRPr="00044E4F">
              <w:rPr>
                <w:rFonts w:ascii="Arial" w:hAnsi="Arial" w:cs="Arial"/>
                <w:b/>
                <w:sz w:val="24"/>
                <w:szCs w:val="24"/>
              </w:rPr>
              <w:t>Delivered on:</w:t>
            </w:r>
          </w:p>
          <w:p w:rsidR="001F49B0" w:rsidRPr="00044E4F" w:rsidRDefault="008D225E" w:rsidP="002E2D57">
            <w:pPr>
              <w:spacing w:line="360" w:lineRule="auto"/>
              <w:jc w:val="both"/>
              <w:rPr>
                <w:rFonts w:ascii="Arial" w:hAnsi="Arial" w:cs="Arial"/>
                <w:sz w:val="24"/>
                <w:szCs w:val="24"/>
              </w:rPr>
            </w:pPr>
            <w:r>
              <w:rPr>
                <w:rFonts w:ascii="Arial" w:hAnsi="Arial" w:cs="Arial"/>
                <w:sz w:val="24"/>
                <w:szCs w:val="24"/>
              </w:rPr>
              <w:t>21 July</w:t>
            </w:r>
            <w:r w:rsidR="001F49B0" w:rsidRPr="00044E4F">
              <w:rPr>
                <w:rFonts w:ascii="Arial" w:hAnsi="Arial" w:cs="Arial"/>
                <w:sz w:val="24"/>
                <w:szCs w:val="24"/>
              </w:rPr>
              <w:t xml:space="preserve"> 2023</w:t>
            </w:r>
          </w:p>
        </w:tc>
      </w:tr>
      <w:tr w:rsidR="001F49B0" w:rsidRPr="001B0FDD" w:rsidTr="005937FC">
        <w:tc>
          <w:tcPr>
            <w:tcW w:w="9923" w:type="dxa"/>
            <w:gridSpan w:val="3"/>
          </w:tcPr>
          <w:p w:rsidR="001F49B0" w:rsidRPr="00044E4F" w:rsidRDefault="001F49B0" w:rsidP="002E2D57">
            <w:pPr>
              <w:spacing w:line="360" w:lineRule="auto"/>
              <w:jc w:val="both"/>
              <w:rPr>
                <w:rFonts w:ascii="Arial" w:hAnsi="Arial" w:cs="Arial"/>
                <w:sz w:val="24"/>
                <w:szCs w:val="24"/>
              </w:rPr>
            </w:pPr>
            <w:r w:rsidRPr="00044E4F">
              <w:rPr>
                <w:rFonts w:ascii="Arial" w:hAnsi="Arial" w:cs="Arial"/>
                <w:b/>
                <w:sz w:val="24"/>
                <w:szCs w:val="24"/>
              </w:rPr>
              <w:t xml:space="preserve">Neutral citation: </w:t>
            </w:r>
            <w:bookmarkStart w:id="0" w:name="_GoBack"/>
            <w:r w:rsidRPr="00044E4F">
              <w:rPr>
                <w:rFonts w:ascii="Arial" w:hAnsi="Arial" w:cs="Arial"/>
                <w:i/>
                <w:sz w:val="24"/>
                <w:szCs w:val="24"/>
              </w:rPr>
              <w:t xml:space="preserve">S v </w:t>
            </w:r>
            <w:proofErr w:type="spellStart"/>
            <w:r w:rsidR="002D20C0">
              <w:rPr>
                <w:rFonts w:ascii="Arial" w:hAnsi="Arial" w:cs="Arial"/>
                <w:i/>
                <w:sz w:val="24"/>
                <w:szCs w:val="24"/>
              </w:rPr>
              <w:t>Mpoko</w:t>
            </w:r>
            <w:proofErr w:type="spellEnd"/>
            <w:r w:rsidRPr="00044E4F">
              <w:rPr>
                <w:rFonts w:ascii="Arial" w:hAnsi="Arial" w:cs="Arial"/>
                <w:i/>
                <w:sz w:val="24"/>
                <w:szCs w:val="24"/>
              </w:rPr>
              <w:t xml:space="preserve"> </w:t>
            </w:r>
            <w:r w:rsidR="005937FC">
              <w:rPr>
                <w:rFonts w:ascii="Arial" w:hAnsi="Arial" w:cs="Arial"/>
                <w:sz w:val="24"/>
                <w:szCs w:val="24"/>
              </w:rPr>
              <w:t xml:space="preserve">(CR </w:t>
            </w:r>
            <w:r w:rsidR="008D225E">
              <w:rPr>
                <w:rFonts w:ascii="Arial" w:hAnsi="Arial" w:cs="Arial"/>
                <w:sz w:val="24"/>
                <w:szCs w:val="24"/>
              </w:rPr>
              <w:t>81</w:t>
            </w:r>
            <w:r>
              <w:rPr>
                <w:rFonts w:ascii="Arial" w:hAnsi="Arial" w:cs="Arial"/>
                <w:sz w:val="24"/>
                <w:szCs w:val="24"/>
              </w:rPr>
              <w:t>/2023</w:t>
            </w:r>
            <w:r w:rsidRPr="00044E4F">
              <w:rPr>
                <w:rFonts w:ascii="Arial" w:hAnsi="Arial" w:cs="Arial"/>
                <w:sz w:val="24"/>
                <w:szCs w:val="24"/>
              </w:rPr>
              <w:t xml:space="preserve">) </w:t>
            </w:r>
            <w:r>
              <w:rPr>
                <w:rFonts w:ascii="Arial" w:hAnsi="Arial" w:cs="Arial"/>
                <w:sz w:val="24"/>
                <w:szCs w:val="24"/>
              </w:rPr>
              <w:t>[2023] NAHCMD</w:t>
            </w:r>
            <w:r w:rsidR="0078025B">
              <w:rPr>
                <w:rFonts w:ascii="Arial" w:hAnsi="Arial" w:cs="Arial"/>
                <w:sz w:val="24"/>
                <w:szCs w:val="24"/>
              </w:rPr>
              <w:t xml:space="preserve"> </w:t>
            </w:r>
            <w:r w:rsidR="008D225E">
              <w:rPr>
                <w:rFonts w:ascii="Arial" w:hAnsi="Arial" w:cs="Arial"/>
                <w:sz w:val="24"/>
                <w:szCs w:val="24"/>
              </w:rPr>
              <w:t>427</w:t>
            </w:r>
            <w:r w:rsidRPr="00044E4F">
              <w:rPr>
                <w:rFonts w:ascii="Arial" w:hAnsi="Arial" w:cs="Arial"/>
                <w:sz w:val="24"/>
                <w:szCs w:val="24"/>
              </w:rPr>
              <w:t xml:space="preserve"> (</w:t>
            </w:r>
            <w:r w:rsidR="008D225E">
              <w:rPr>
                <w:rFonts w:ascii="Arial" w:hAnsi="Arial" w:cs="Arial"/>
                <w:sz w:val="24"/>
                <w:szCs w:val="24"/>
              </w:rPr>
              <w:t>21</w:t>
            </w:r>
            <w:r w:rsidR="002D20C0">
              <w:rPr>
                <w:rFonts w:ascii="Arial" w:hAnsi="Arial" w:cs="Arial"/>
                <w:sz w:val="24"/>
                <w:szCs w:val="24"/>
              </w:rPr>
              <w:t xml:space="preserve"> </w:t>
            </w:r>
            <w:r>
              <w:rPr>
                <w:rFonts w:ascii="Arial" w:hAnsi="Arial" w:cs="Arial"/>
                <w:sz w:val="24"/>
                <w:szCs w:val="24"/>
              </w:rPr>
              <w:t>Ju</w:t>
            </w:r>
            <w:r w:rsidR="008D225E">
              <w:rPr>
                <w:rFonts w:ascii="Arial" w:hAnsi="Arial" w:cs="Arial"/>
                <w:sz w:val="24"/>
                <w:szCs w:val="24"/>
              </w:rPr>
              <w:t>ly</w:t>
            </w:r>
            <w:r w:rsidRPr="00044E4F">
              <w:rPr>
                <w:rFonts w:ascii="Arial" w:hAnsi="Arial" w:cs="Arial"/>
                <w:sz w:val="24"/>
                <w:szCs w:val="24"/>
              </w:rPr>
              <w:t xml:space="preserve"> 2023)</w:t>
            </w:r>
            <w:bookmarkEnd w:id="0"/>
          </w:p>
          <w:p w:rsidR="001F49B0" w:rsidRPr="00044E4F" w:rsidRDefault="001F49B0" w:rsidP="002E2D57">
            <w:pPr>
              <w:spacing w:line="360" w:lineRule="auto"/>
              <w:jc w:val="both"/>
              <w:rPr>
                <w:rFonts w:ascii="Arial" w:hAnsi="Arial" w:cs="Arial"/>
                <w:b/>
                <w:sz w:val="24"/>
                <w:szCs w:val="24"/>
              </w:rPr>
            </w:pPr>
          </w:p>
        </w:tc>
      </w:tr>
      <w:tr w:rsidR="001F49B0" w:rsidRPr="00ED330E" w:rsidTr="005937FC">
        <w:tc>
          <w:tcPr>
            <w:tcW w:w="9923" w:type="dxa"/>
            <w:gridSpan w:val="3"/>
          </w:tcPr>
          <w:p w:rsidR="00B9439E" w:rsidRDefault="00B9439E" w:rsidP="002E2D57">
            <w:pPr>
              <w:spacing w:line="360" w:lineRule="auto"/>
              <w:jc w:val="both"/>
              <w:rPr>
                <w:rFonts w:ascii="Arial" w:hAnsi="Arial" w:cs="Arial"/>
                <w:b/>
                <w:sz w:val="24"/>
                <w:szCs w:val="24"/>
              </w:rPr>
            </w:pPr>
          </w:p>
          <w:p w:rsidR="001F49B0" w:rsidRPr="00EF3FFF" w:rsidRDefault="001F49B0" w:rsidP="002E2D57">
            <w:pPr>
              <w:spacing w:line="360" w:lineRule="auto"/>
              <w:jc w:val="both"/>
              <w:rPr>
                <w:rFonts w:ascii="Arial" w:hAnsi="Arial" w:cs="Arial"/>
                <w:sz w:val="24"/>
                <w:szCs w:val="24"/>
              </w:rPr>
            </w:pPr>
            <w:r w:rsidRPr="00EF3FFF">
              <w:rPr>
                <w:rFonts w:ascii="Arial" w:hAnsi="Arial" w:cs="Arial"/>
                <w:b/>
                <w:sz w:val="24"/>
                <w:szCs w:val="24"/>
              </w:rPr>
              <w:t>The order:</w:t>
            </w:r>
          </w:p>
          <w:p w:rsidR="00B9439E" w:rsidRDefault="00B9439E" w:rsidP="00B9439E">
            <w:pPr>
              <w:tabs>
                <w:tab w:val="left" w:pos="851"/>
              </w:tabs>
              <w:spacing w:before="240" w:after="200" w:line="360" w:lineRule="auto"/>
              <w:ind w:firstLine="815"/>
              <w:jc w:val="both"/>
              <w:rPr>
                <w:rFonts w:ascii="Arial" w:eastAsia="Calibri" w:hAnsi="Arial" w:cs="Arial"/>
                <w:sz w:val="24"/>
                <w:szCs w:val="24"/>
                <w:lang w:val="en-US"/>
              </w:rPr>
            </w:pPr>
            <w:r>
              <w:rPr>
                <w:rFonts w:ascii="Arial" w:eastAsia="Calibri" w:hAnsi="Arial" w:cs="Arial"/>
                <w:sz w:val="24"/>
                <w:szCs w:val="24"/>
                <w:lang w:val="en-US"/>
              </w:rPr>
              <w:t>1. The conviction and sentence in respect of count</w:t>
            </w:r>
            <w:r w:rsidR="00061FB2">
              <w:rPr>
                <w:rFonts w:ascii="Arial" w:eastAsia="Calibri" w:hAnsi="Arial" w:cs="Arial"/>
                <w:sz w:val="24"/>
                <w:szCs w:val="24"/>
                <w:lang w:val="en-US"/>
              </w:rPr>
              <w:t xml:space="preserve"> </w:t>
            </w:r>
            <w:r w:rsidR="008A0394">
              <w:rPr>
                <w:rFonts w:ascii="Arial" w:eastAsia="Calibri" w:hAnsi="Arial" w:cs="Arial"/>
                <w:sz w:val="24"/>
                <w:szCs w:val="24"/>
                <w:lang w:val="en-US"/>
              </w:rPr>
              <w:t>three</w:t>
            </w:r>
            <w:r>
              <w:rPr>
                <w:rFonts w:ascii="Arial" w:eastAsia="Calibri" w:hAnsi="Arial" w:cs="Arial"/>
                <w:sz w:val="24"/>
                <w:szCs w:val="24"/>
                <w:lang w:val="en-US"/>
              </w:rPr>
              <w:t xml:space="preserve"> </w:t>
            </w:r>
            <w:r w:rsidR="00061FB2">
              <w:rPr>
                <w:rFonts w:ascii="Arial" w:eastAsia="Calibri" w:hAnsi="Arial" w:cs="Arial"/>
                <w:sz w:val="24"/>
                <w:szCs w:val="24"/>
                <w:lang w:val="en-US"/>
              </w:rPr>
              <w:t>are</w:t>
            </w:r>
            <w:r>
              <w:rPr>
                <w:rFonts w:ascii="Arial" w:eastAsia="Calibri" w:hAnsi="Arial" w:cs="Arial"/>
                <w:sz w:val="24"/>
                <w:szCs w:val="24"/>
                <w:lang w:val="en-US"/>
              </w:rPr>
              <w:t xml:space="preserve"> confirmed. </w:t>
            </w:r>
          </w:p>
          <w:p w:rsidR="00A3446A" w:rsidRDefault="00B9439E" w:rsidP="00B9439E">
            <w:pPr>
              <w:widowControl w:val="0"/>
              <w:spacing w:before="240" w:after="0" w:line="360" w:lineRule="auto"/>
              <w:ind w:left="815"/>
              <w:jc w:val="both"/>
              <w:rPr>
                <w:rFonts w:ascii="Arial" w:eastAsia="Calibri" w:hAnsi="Arial" w:cs="Arial"/>
                <w:sz w:val="24"/>
                <w:szCs w:val="24"/>
                <w:lang w:val="en-US"/>
              </w:rPr>
            </w:pPr>
            <w:r w:rsidRPr="00B9439E">
              <w:rPr>
                <w:rFonts w:ascii="Arial" w:eastAsia="Calibri" w:hAnsi="Arial" w:cs="Arial"/>
                <w:sz w:val="24"/>
                <w:szCs w:val="24"/>
                <w:lang w:val="en-US"/>
              </w:rPr>
              <w:t xml:space="preserve">2. </w:t>
            </w:r>
            <w:r w:rsidR="008E7E05">
              <w:rPr>
                <w:rFonts w:ascii="Arial" w:eastAsia="Calibri" w:hAnsi="Arial" w:cs="Arial"/>
                <w:sz w:val="24"/>
                <w:szCs w:val="24"/>
                <w:lang w:val="en-US"/>
              </w:rPr>
              <w:t xml:space="preserve">The convictions and </w:t>
            </w:r>
            <w:r w:rsidR="008A0394">
              <w:rPr>
                <w:rFonts w:ascii="Arial" w:eastAsia="Calibri" w:hAnsi="Arial" w:cs="Arial"/>
                <w:sz w:val="24"/>
                <w:szCs w:val="24"/>
                <w:lang w:val="en-US"/>
              </w:rPr>
              <w:t>sentences in respect of counts one and two</w:t>
            </w:r>
            <w:r w:rsidR="008E7E05">
              <w:rPr>
                <w:rFonts w:ascii="Arial" w:eastAsia="Calibri" w:hAnsi="Arial" w:cs="Arial"/>
                <w:sz w:val="24"/>
                <w:szCs w:val="24"/>
                <w:lang w:val="en-US"/>
              </w:rPr>
              <w:t xml:space="preserve"> </w:t>
            </w:r>
            <w:r w:rsidR="008A0394">
              <w:rPr>
                <w:rFonts w:ascii="Arial" w:eastAsia="Calibri" w:hAnsi="Arial" w:cs="Arial"/>
                <w:sz w:val="24"/>
                <w:szCs w:val="24"/>
                <w:lang w:val="en-US"/>
              </w:rPr>
              <w:t>are</w:t>
            </w:r>
            <w:r w:rsidR="00061FB2">
              <w:rPr>
                <w:rFonts w:ascii="Arial" w:eastAsia="Calibri" w:hAnsi="Arial" w:cs="Arial"/>
                <w:sz w:val="24"/>
                <w:szCs w:val="24"/>
                <w:lang w:val="en-US"/>
              </w:rPr>
              <w:t xml:space="preserve"> </w:t>
            </w:r>
            <w:r w:rsidR="008E7E05">
              <w:rPr>
                <w:rFonts w:ascii="Arial" w:eastAsia="Calibri" w:hAnsi="Arial" w:cs="Arial"/>
                <w:sz w:val="24"/>
                <w:szCs w:val="24"/>
                <w:lang w:val="en-US"/>
              </w:rPr>
              <w:t>set aside.</w:t>
            </w:r>
          </w:p>
          <w:p w:rsidR="00B9439E" w:rsidRDefault="00A3446A" w:rsidP="00A3446A">
            <w:pPr>
              <w:widowControl w:val="0"/>
              <w:spacing w:before="240" w:after="0" w:line="360" w:lineRule="auto"/>
              <w:ind w:left="1152" w:hanging="337"/>
              <w:jc w:val="both"/>
              <w:rPr>
                <w:rFonts w:ascii="Arial" w:eastAsia="Calibri" w:hAnsi="Arial" w:cs="Arial"/>
                <w:sz w:val="24"/>
                <w:szCs w:val="24"/>
              </w:rPr>
            </w:pPr>
            <w:r>
              <w:rPr>
                <w:rFonts w:ascii="Arial" w:eastAsia="Calibri" w:hAnsi="Arial" w:cs="Arial"/>
                <w:sz w:val="24"/>
                <w:szCs w:val="24"/>
                <w:lang w:val="en-US"/>
              </w:rPr>
              <w:t>3.</w:t>
            </w:r>
            <w:r w:rsidR="008E7E05">
              <w:rPr>
                <w:rFonts w:ascii="Arial" w:eastAsia="Calibri" w:hAnsi="Arial" w:cs="Arial"/>
                <w:sz w:val="24"/>
                <w:szCs w:val="24"/>
                <w:lang w:val="en-US"/>
              </w:rPr>
              <w:t xml:space="preserve"> </w:t>
            </w:r>
            <w:r w:rsidR="000F797E" w:rsidRPr="00B9439E">
              <w:rPr>
                <w:rFonts w:ascii="Arial" w:eastAsia="Calibri" w:hAnsi="Arial" w:cs="Arial"/>
                <w:sz w:val="24"/>
                <w:szCs w:val="24"/>
              </w:rPr>
              <w:t>The matter is remitted in terms of s 312 of the Criminal Procedure Act 51 of 1977 (CPA) for the accused to be properly questioned in terms of section 112 (1</w:t>
            </w:r>
            <w:proofErr w:type="gramStart"/>
            <w:r w:rsidR="000F797E" w:rsidRPr="00B9439E">
              <w:rPr>
                <w:rFonts w:ascii="Arial" w:eastAsia="Calibri" w:hAnsi="Arial" w:cs="Arial"/>
                <w:sz w:val="24"/>
                <w:szCs w:val="24"/>
              </w:rPr>
              <w:t>)</w:t>
            </w:r>
            <w:r w:rsidR="000F797E" w:rsidRPr="00B9439E">
              <w:rPr>
                <w:rFonts w:ascii="Arial" w:eastAsia="Calibri" w:hAnsi="Arial" w:cs="Arial"/>
                <w:i/>
                <w:sz w:val="24"/>
                <w:szCs w:val="24"/>
              </w:rPr>
              <w:t>(</w:t>
            </w:r>
            <w:proofErr w:type="gramEnd"/>
            <w:r w:rsidR="000F797E" w:rsidRPr="00B9439E">
              <w:rPr>
                <w:rFonts w:ascii="Arial" w:eastAsia="Calibri" w:hAnsi="Arial" w:cs="Arial"/>
                <w:i/>
                <w:sz w:val="24"/>
                <w:szCs w:val="24"/>
              </w:rPr>
              <w:t>b)</w:t>
            </w:r>
            <w:r w:rsidR="000F797E" w:rsidRPr="00B9439E">
              <w:rPr>
                <w:rFonts w:ascii="Arial" w:eastAsia="Calibri" w:hAnsi="Arial" w:cs="Arial"/>
                <w:sz w:val="24"/>
                <w:szCs w:val="24"/>
              </w:rPr>
              <w:t xml:space="preserve"> of </w:t>
            </w:r>
            <w:r w:rsidR="000F797E" w:rsidRPr="00B9439E">
              <w:rPr>
                <w:rFonts w:ascii="Arial" w:eastAsia="Calibri" w:hAnsi="Arial" w:cs="Arial"/>
                <w:sz w:val="24"/>
                <w:szCs w:val="24"/>
              </w:rPr>
              <w:lastRenderedPageBreak/>
              <w:t xml:space="preserve">the CPA </w:t>
            </w:r>
            <w:r w:rsidR="000F797E">
              <w:rPr>
                <w:rFonts w:ascii="Arial" w:eastAsia="Calibri" w:hAnsi="Arial" w:cs="Arial"/>
                <w:sz w:val="24"/>
                <w:szCs w:val="24"/>
              </w:rPr>
              <w:t xml:space="preserve">in respect of counts one and two </w:t>
            </w:r>
            <w:r w:rsidR="000F797E" w:rsidRPr="00B9439E">
              <w:rPr>
                <w:rFonts w:ascii="Arial" w:eastAsia="Calibri" w:hAnsi="Arial" w:cs="Arial"/>
                <w:sz w:val="24"/>
                <w:szCs w:val="24"/>
              </w:rPr>
              <w:t xml:space="preserve">and </w:t>
            </w:r>
            <w:r w:rsidR="000F797E">
              <w:rPr>
                <w:rFonts w:ascii="Arial" w:eastAsia="Calibri" w:hAnsi="Arial" w:cs="Arial"/>
                <w:sz w:val="24"/>
                <w:szCs w:val="24"/>
              </w:rPr>
              <w:t xml:space="preserve">for </w:t>
            </w:r>
            <w:r w:rsidR="000F797E" w:rsidRPr="00B9439E">
              <w:rPr>
                <w:rFonts w:ascii="Arial" w:eastAsia="Calibri" w:hAnsi="Arial" w:cs="Arial"/>
                <w:sz w:val="24"/>
                <w:szCs w:val="24"/>
              </w:rPr>
              <w:t xml:space="preserve">the court to satisfy itself that the accused </w:t>
            </w:r>
            <w:r w:rsidR="000F797E">
              <w:rPr>
                <w:rFonts w:ascii="Arial" w:eastAsia="Calibri" w:hAnsi="Arial" w:cs="Arial"/>
                <w:sz w:val="24"/>
                <w:szCs w:val="24"/>
              </w:rPr>
              <w:t>admits</w:t>
            </w:r>
            <w:r w:rsidR="000F797E" w:rsidRPr="00B9439E">
              <w:rPr>
                <w:rFonts w:ascii="Arial" w:eastAsia="Calibri" w:hAnsi="Arial" w:cs="Arial"/>
                <w:sz w:val="24"/>
                <w:szCs w:val="24"/>
              </w:rPr>
              <w:t xml:space="preserve"> all the elements of the offences</w:t>
            </w:r>
            <w:r w:rsidR="000F797E">
              <w:rPr>
                <w:rFonts w:ascii="Arial" w:eastAsia="Calibri" w:hAnsi="Arial" w:cs="Arial"/>
                <w:sz w:val="24"/>
                <w:szCs w:val="24"/>
              </w:rPr>
              <w:t>, otherwise to enter a plea of not guilty in terms of s 113 of the CPA and bring the matter to it natural conclusion.</w:t>
            </w:r>
          </w:p>
          <w:p w:rsidR="00061FB2" w:rsidRPr="000F797E" w:rsidRDefault="00A3446A" w:rsidP="000F797E">
            <w:pPr>
              <w:widowControl w:val="0"/>
              <w:spacing w:before="240" w:after="0" w:line="360" w:lineRule="auto"/>
              <w:ind w:left="1152" w:hanging="360"/>
              <w:jc w:val="both"/>
              <w:rPr>
                <w:rFonts w:ascii="Arial" w:eastAsia="Calibri" w:hAnsi="Arial" w:cs="Arial"/>
                <w:sz w:val="24"/>
                <w:szCs w:val="24"/>
              </w:rPr>
            </w:pPr>
            <w:r>
              <w:rPr>
                <w:rFonts w:ascii="Arial" w:eastAsia="Calibri" w:hAnsi="Arial" w:cs="Arial"/>
                <w:sz w:val="24"/>
                <w:szCs w:val="24"/>
              </w:rPr>
              <w:t>3</w:t>
            </w:r>
            <w:r w:rsidR="000F797E">
              <w:rPr>
                <w:rFonts w:ascii="Arial" w:eastAsia="Calibri" w:hAnsi="Arial" w:cs="Arial"/>
                <w:sz w:val="24"/>
                <w:szCs w:val="24"/>
              </w:rPr>
              <w:t xml:space="preserve">.   </w:t>
            </w:r>
            <w:r w:rsidR="00B9439E" w:rsidRPr="000F797E">
              <w:rPr>
                <w:rFonts w:ascii="Arial" w:eastAsia="Calibri" w:hAnsi="Arial" w:cs="Arial"/>
                <w:sz w:val="24"/>
                <w:szCs w:val="24"/>
              </w:rPr>
              <w:t>When sentencing the accused, the court should take into consideration the portion of the sentences</w:t>
            </w:r>
            <w:r w:rsidR="008A0394" w:rsidRPr="000F797E">
              <w:rPr>
                <w:rFonts w:ascii="Arial" w:eastAsia="Calibri" w:hAnsi="Arial" w:cs="Arial"/>
                <w:sz w:val="24"/>
                <w:szCs w:val="24"/>
              </w:rPr>
              <w:t xml:space="preserve"> the accused had already served or the fines paid.</w:t>
            </w:r>
            <w:r w:rsidR="00B9439E" w:rsidRPr="000F797E">
              <w:rPr>
                <w:rFonts w:ascii="Arial" w:eastAsia="Calibri" w:hAnsi="Arial" w:cs="Arial"/>
                <w:sz w:val="24"/>
                <w:szCs w:val="24"/>
              </w:rPr>
              <w:t xml:space="preserve"> </w:t>
            </w:r>
          </w:p>
          <w:p w:rsidR="00B9439E" w:rsidRPr="00B9439E" w:rsidRDefault="00B9439E" w:rsidP="008A0394">
            <w:pPr>
              <w:pStyle w:val="ListParagraph"/>
              <w:widowControl w:val="0"/>
              <w:spacing w:before="240" w:after="0" w:line="360" w:lineRule="auto"/>
              <w:jc w:val="both"/>
              <w:rPr>
                <w:rFonts w:ascii="Arial" w:eastAsia="Calibri" w:hAnsi="Arial" w:cs="Arial"/>
                <w:sz w:val="24"/>
                <w:szCs w:val="24"/>
              </w:rPr>
            </w:pPr>
            <w:r>
              <w:rPr>
                <w:rFonts w:ascii="Arial" w:eastAsia="Calibri" w:hAnsi="Arial" w:cs="Arial"/>
                <w:sz w:val="24"/>
                <w:szCs w:val="24"/>
              </w:rPr>
              <w:t xml:space="preserve"> </w:t>
            </w:r>
          </w:p>
        </w:tc>
      </w:tr>
      <w:tr w:rsidR="001F49B0" w:rsidRPr="001B0FDD" w:rsidTr="005937FC">
        <w:tc>
          <w:tcPr>
            <w:tcW w:w="9923" w:type="dxa"/>
            <w:gridSpan w:val="3"/>
          </w:tcPr>
          <w:p w:rsidR="001F49B0" w:rsidRPr="00EF3FFF" w:rsidRDefault="001F49B0" w:rsidP="002E2D57">
            <w:pPr>
              <w:spacing w:line="360" w:lineRule="auto"/>
              <w:jc w:val="both"/>
              <w:rPr>
                <w:rFonts w:ascii="Arial" w:hAnsi="Arial" w:cs="Arial"/>
                <w:b/>
                <w:sz w:val="24"/>
                <w:szCs w:val="24"/>
              </w:rPr>
            </w:pPr>
            <w:r w:rsidRPr="00EF3FFF">
              <w:rPr>
                <w:rFonts w:ascii="Arial" w:hAnsi="Arial" w:cs="Arial"/>
                <w:b/>
                <w:sz w:val="24"/>
                <w:szCs w:val="24"/>
              </w:rPr>
              <w:lastRenderedPageBreak/>
              <w:t>Reasons for order:</w:t>
            </w:r>
          </w:p>
        </w:tc>
      </w:tr>
      <w:tr w:rsidR="001F49B0" w:rsidRPr="00FE65E1" w:rsidTr="005937FC">
        <w:tc>
          <w:tcPr>
            <w:tcW w:w="9923" w:type="dxa"/>
            <w:gridSpan w:val="3"/>
          </w:tcPr>
          <w:p w:rsidR="001F49B0" w:rsidRPr="0089156F" w:rsidRDefault="001F49B0" w:rsidP="002E2D57">
            <w:pPr>
              <w:spacing w:line="360" w:lineRule="auto"/>
              <w:jc w:val="both"/>
              <w:rPr>
                <w:rFonts w:ascii="Arial" w:hAnsi="Arial" w:cs="Arial"/>
                <w:sz w:val="24"/>
                <w:szCs w:val="24"/>
              </w:rPr>
            </w:pPr>
          </w:p>
          <w:p w:rsidR="001F49B0" w:rsidRPr="00950FC2" w:rsidRDefault="0078025B" w:rsidP="00950FC2">
            <w:pPr>
              <w:spacing w:line="360" w:lineRule="auto"/>
              <w:jc w:val="both"/>
              <w:rPr>
                <w:rFonts w:ascii="Arial" w:hAnsi="Arial" w:cs="Arial"/>
                <w:sz w:val="24"/>
                <w:szCs w:val="24"/>
              </w:rPr>
            </w:pPr>
            <w:r>
              <w:rPr>
                <w:rFonts w:ascii="Arial" w:hAnsi="Arial" w:cs="Arial"/>
                <w:sz w:val="24"/>
                <w:szCs w:val="24"/>
              </w:rPr>
              <w:t>JANUARY</w:t>
            </w:r>
            <w:r w:rsidR="001F49B0">
              <w:rPr>
                <w:rFonts w:ascii="Arial" w:hAnsi="Arial" w:cs="Arial"/>
                <w:sz w:val="24"/>
                <w:szCs w:val="24"/>
              </w:rPr>
              <w:t xml:space="preserve"> </w:t>
            </w:r>
            <w:r w:rsidR="001F49B0" w:rsidRPr="0089156F">
              <w:rPr>
                <w:rFonts w:ascii="Arial" w:hAnsi="Arial" w:cs="Arial"/>
                <w:sz w:val="24"/>
                <w:szCs w:val="24"/>
              </w:rPr>
              <w:t>J</w:t>
            </w:r>
            <w:r w:rsidR="001F49B0">
              <w:rPr>
                <w:rFonts w:ascii="Arial" w:hAnsi="Arial" w:cs="Arial"/>
                <w:sz w:val="24"/>
                <w:szCs w:val="24"/>
              </w:rPr>
              <w:t xml:space="preserve"> (</w:t>
            </w:r>
            <w:proofErr w:type="spellStart"/>
            <w:r w:rsidR="00061FB2">
              <w:rPr>
                <w:rFonts w:ascii="Arial" w:hAnsi="Arial" w:cs="Arial"/>
                <w:sz w:val="24"/>
                <w:szCs w:val="24"/>
              </w:rPr>
              <w:t>Usiku</w:t>
            </w:r>
            <w:proofErr w:type="spellEnd"/>
            <w:r w:rsidR="00061FB2">
              <w:rPr>
                <w:rFonts w:ascii="Arial" w:hAnsi="Arial" w:cs="Arial"/>
                <w:sz w:val="24"/>
                <w:szCs w:val="24"/>
              </w:rPr>
              <w:t xml:space="preserve"> J</w:t>
            </w:r>
            <w:r w:rsidR="002D20C0">
              <w:rPr>
                <w:rFonts w:ascii="Arial" w:hAnsi="Arial" w:cs="Arial"/>
                <w:sz w:val="24"/>
                <w:szCs w:val="24"/>
              </w:rPr>
              <w:t xml:space="preserve"> </w:t>
            </w:r>
            <w:r w:rsidR="001F49B0">
              <w:rPr>
                <w:rFonts w:ascii="Arial" w:hAnsi="Arial" w:cs="Arial"/>
                <w:sz w:val="24"/>
                <w:szCs w:val="24"/>
              </w:rPr>
              <w:t xml:space="preserve">concurring </w:t>
            </w:r>
            <w:r w:rsidR="001F49B0" w:rsidRPr="0089156F">
              <w:rPr>
                <w:rFonts w:ascii="Arial" w:hAnsi="Arial" w:cs="Arial"/>
                <w:sz w:val="24"/>
                <w:szCs w:val="24"/>
              </w:rPr>
              <w:t xml:space="preserve">)  </w:t>
            </w:r>
          </w:p>
          <w:p w:rsidR="002D20C0" w:rsidRPr="00C066CD" w:rsidRDefault="0086049E" w:rsidP="002D20C0">
            <w:pPr>
              <w:numPr>
                <w:ilvl w:val="0"/>
                <w:numId w:val="1"/>
              </w:numPr>
              <w:tabs>
                <w:tab w:val="left" w:pos="851"/>
              </w:tabs>
              <w:spacing w:after="200" w:line="360" w:lineRule="auto"/>
              <w:ind w:left="0" w:hanging="14"/>
              <w:jc w:val="both"/>
              <w:rPr>
                <w:rFonts w:ascii="Arial" w:eastAsia="Calibri" w:hAnsi="Arial" w:cs="Arial"/>
                <w:sz w:val="24"/>
                <w:szCs w:val="24"/>
                <w:lang w:val="en-US"/>
              </w:rPr>
            </w:pPr>
            <w:r w:rsidRPr="00490897">
              <w:rPr>
                <w:rFonts w:ascii="Arial" w:hAnsi="Arial" w:cs="Arial"/>
                <w:sz w:val="24"/>
                <w:szCs w:val="24"/>
              </w:rPr>
              <w:t>This matter came on review in terms of section 302(1) of the Criminal Procedure Act 51 of 1977 (</w:t>
            </w:r>
            <w:r w:rsidR="00F0452B">
              <w:rPr>
                <w:rFonts w:ascii="Arial" w:hAnsi="Arial" w:cs="Arial"/>
                <w:sz w:val="24"/>
                <w:szCs w:val="24"/>
              </w:rPr>
              <w:t>CPA</w:t>
            </w:r>
            <w:r w:rsidRPr="00490897">
              <w:rPr>
                <w:rFonts w:ascii="Arial" w:hAnsi="Arial" w:cs="Arial"/>
                <w:sz w:val="24"/>
                <w:szCs w:val="24"/>
              </w:rPr>
              <w:t xml:space="preserve">). The accused was arraigned in the Magistrate’s court for the district of </w:t>
            </w:r>
            <w:proofErr w:type="spellStart"/>
            <w:r w:rsidRPr="00490897">
              <w:rPr>
                <w:rFonts w:ascii="Arial" w:hAnsi="Arial" w:cs="Arial"/>
                <w:sz w:val="24"/>
                <w:szCs w:val="24"/>
              </w:rPr>
              <w:t>Rundu</w:t>
            </w:r>
            <w:proofErr w:type="spellEnd"/>
            <w:r w:rsidRPr="00490897">
              <w:rPr>
                <w:rFonts w:ascii="Arial" w:hAnsi="Arial" w:cs="Arial"/>
                <w:sz w:val="24"/>
                <w:szCs w:val="24"/>
              </w:rPr>
              <w:t xml:space="preserve"> </w:t>
            </w:r>
            <w:r w:rsidR="00C066CD">
              <w:rPr>
                <w:rFonts w:ascii="Arial" w:hAnsi="Arial" w:cs="Arial"/>
                <w:sz w:val="24"/>
                <w:szCs w:val="24"/>
              </w:rPr>
              <w:t>where he faced one count</w:t>
            </w:r>
            <w:r w:rsidR="00061FB2">
              <w:rPr>
                <w:rFonts w:ascii="Arial" w:hAnsi="Arial" w:cs="Arial"/>
                <w:sz w:val="24"/>
                <w:szCs w:val="24"/>
              </w:rPr>
              <w:t xml:space="preserve"> one,</w:t>
            </w:r>
            <w:r w:rsidR="00C066CD">
              <w:rPr>
                <w:rFonts w:ascii="Arial" w:hAnsi="Arial" w:cs="Arial"/>
                <w:sz w:val="24"/>
                <w:szCs w:val="24"/>
              </w:rPr>
              <w:t xml:space="preserve"> </w:t>
            </w:r>
            <w:r w:rsidRPr="00490897">
              <w:rPr>
                <w:rFonts w:ascii="Arial" w:hAnsi="Arial" w:cs="Arial"/>
                <w:sz w:val="24"/>
                <w:szCs w:val="24"/>
              </w:rPr>
              <w:t>of reckless or negligent driving in contravention of s 80 (1) read with sections 1, 49, 50, 51, 80(3), 86, 89, 106, 107, and 108 of the Road Traffic and Transportation Act 22 of 1999, as amended</w:t>
            </w:r>
            <w:r w:rsidR="00C066CD">
              <w:rPr>
                <w:rFonts w:ascii="Arial" w:hAnsi="Arial" w:cs="Arial"/>
                <w:sz w:val="24"/>
                <w:szCs w:val="24"/>
              </w:rPr>
              <w:t>,</w:t>
            </w:r>
            <w:r w:rsidR="00061FB2">
              <w:rPr>
                <w:rFonts w:ascii="Arial" w:hAnsi="Arial" w:cs="Arial"/>
                <w:sz w:val="24"/>
                <w:szCs w:val="24"/>
              </w:rPr>
              <w:t xml:space="preserve"> (the Act),</w:t>
            </w:r>
            <w:r w:rsidR="00C066CD">
              <w:rPr>
                <w:rFonts w:ascii="Arial" w:hAnsi="Arial" w:cs="Arial"/>
                <w:sz w:val="24"/>
                <w:szCs w:val="24"/>
              </w:rPr>
              <w:t xml:space="preserve"> count</w:t>
            </w:r>
            <w:r w:rsidR="00061FB2">
              <w:rPr>
                <w:rFonts w:ascii="Arial" w:hAnsi="Arial" w:cs="Arial"/>
                <w:sz w:val="24"/>
                <w:szCs w:val="24"/>
              </w:rPr>
              <w:t xml:space="preserve"> two,</w:t>
            </w:r>
            <w:r w:rsidR="00C066CD">
              <w:rPr>
                <w:rFonts w:ascii="Arial" w:hAnsi="Arial" w:cs="Arial"/>
                <w:sz w:val="24"/>
                <w:szCs w:val="24"/>
              </w:rPr>
              <w:t xml:space="preserve"> using a vehicle without the owner`s consent in contravention of s 83 (2) of the Road Traffic and Transportation Act 22 of 1999 read with sections 1,86,106(1) and 106(2) of </w:t>
            </w:r>
            <w:r w:rsidR="00061FB2">
              <w:rPr>
                <w:rFonts w:ascii="Arial" w:hAnsi="Arial" w:cs="Arial"/>
                <w:sz w:val="24"/>
                <w:szCs w:val="24"/>
              </w:rPr>
              <w:t xml:space="preserve">the Act, and </w:t>
            </w:r>
            <w:r w:rsidR="00C066CD">
              <w:rPr>
                <w:rFonts w:ascii="Arial" w:hAnsi="Arial" w:cs="Arial"/>
                <w:sz w:val="24"/>
                <w:szCs w:val="24"/>
              </w:rPr>
              <w:t xml:space="preserve"> count</w:t>
            </w:r>
            <w:r w:rsidR="00061FB2">
              <w:rPr>
                <w:rFonts w:ascii="Arial" w:hAnsi="Arial" w:cs="Arial"/>
                <w:sz w:val="24"/>
                <w:szCs w:val="24"/>
              </w:rPr>
              <w:t xml:space="preserve"> three,</w:t>
            </w:r>
            <w:r w:rsidR="00C066CD">
              <w:rPr>
                <w:rFonts w:ascii="Arial" w:hAnsi="Arial" w:cs="Arial"/>
                <w:sz w:val="24"/>
                <w:szCs w:val="24"/>
              </w:rPr>
              <w:t xml:space="preserve"> of driving without a driver’s licence in contravention of s 31 (1) (</w:t>
            </w:r>
            <w:r w:rsidR="00C066CD" w:rsidRPr="00F0452B">
              <w:rPr>
                <w:rFonts w:ascii="Arial" w:hAnsi="Arial" w:cs="Arial"/>
                <w:i/>
                <w:sz w:val="24"/>
                <w:szCs w:val="24"/>
              </w:rPr>
              <w:t>a</w:t>
            </w:r>
            <w:r w:rsidR="00C066CD">
              <w:rPr>
                <w:rFonts w:ascii="Arial" w:hAnsi="Arial" w:cs="Arial"/>
                <w:sz w:val="24"/>
                <w:szCs w:val="24"/>
              </w:rPr>
              <w:t xml:space="preserve">) read with </w:t>
            </w:r>
            <w:r w:rsidR="00F0452B">
              <w:rPr>
                <w:rFonts w:ascii="Arial" w:hAnsi="Arial" w:cs="Arial"/>
                <w:sz w:val="24"/>
                <w:szCs w:val="24"/>
              </w:rPr>
              <w:t>s</w:t>
            </w:r>
            <w:r w:rsidR="00C066CD">
              <w:rPr>
                <w:rFonts w:ascii="Arial" w:hAnsi="Arial" w:cs="Arial"/>
                <w:sz w:val="24"/>
                <w:szCs w:val="24"/>
              </w:rPr>
              <w:t xml:space="preserve"> 31 (2) of the Road Traffic and Transportation Act 22 of 1999. </w:t>
            </w:r>
          </w:p>
          <w:p w:rsidR="00C066CD" w:rsidRDefault="002844E7" w:rsidP="002D20C0">
            <w:pPr>
              <w:numPr>
                <w:ilvl w:val="0"/>
                <w:numId w:val="1"/>
              </w:numPr>
              <w:tabs>
                <w:tab w:val="left" w:pos="851"/>
              </w:tabs>
              <w:spacing w:after="200" w:line="360" w:lineRule="auto"/>
              <w:ind w:left="0" w:hanging="14"/>
              <w:jc w:val="both"/>
              <w:rPr>
                <w:rFonts w:ascii="Arial" w:eastAsia="Calibri" w:hAnsi="Arial" w:cs="Arial"/>
                <w:sz w:val="24"/>
                <w:szCs w:val="24"/>
                <w:lang w:val="en-US"/>
              </w:rPr>
            </w:pPr>
            <w:r>
              <w:rPr>
                <w:rFonts w:ascii="Arial" w:eastAsia="Calibri" w:hAnsi="Arial" w:cs="Arial"/>
                <w:sz w:val="24"/>
                <w:szCs w:val="24"/>
                <w:lang w:val="en-US"/>
              </w:rPr>
              <w:t xml:space="preserve">The accused opted to conduct his own </w:t>
            </w:r>
            <w:r w:rsidR="00061FB2">
              <w:rPr>
                <w:rFonts w:ascii="Arial" w:eastAsia="Calibri" w:hAnsi="Arial" w:cs="Arial"/>
                <w:sz w:val="24"/>
                <w:szCs w:val="24"/>
                <w:lang w:val="en-US"/>
              </w:rPr>
              <w:t>defense</w:t>
            </w:r>
            <w:r>
              <w:rPr>
                <w:rFonts w:ascii="Arial" w:eastAsia="Calibri" w:hAnsi="Arial" w:cs="Arial"/>
                <w:sz w:val="24"/>
                <w:szCs w:val="24"/>
                <w:lang w:val="en-US"/>
              </w:rPr>
              <w:t xml:space="preserve"> after the magistrate explained his rights to legal representation. </w:t>
            </w:r>
            <w:r w:rsidR="00F0452B">
              <w:rPr>
                <w:rFonts w:ascii="Arial" w:eastAsia="Calibri" w:hAnsi="Arial" w:cs="Arial"/>
                <w:sz w:val="24"/>
                <w:szCs w:val="24"/>
                <w:lang w:val="en-US"/>
              </w:rPr>
              <w:t>T</w:t>
            </w:r>
            <w:r>
              <w:rPr>
                <w:rFonts w:ascii="Arial" w:eastAsia="Calibri" w:hAnsi="Arial" w:cs="Arial"/>
                <w:sz w:val="24"/>
                <w:szCs w:val="24"/>
                <w:lang w:val="en-US"/>
              </w:rPr>
              <w:t>he accused ple</w:t>
            </w:r>
            <w:r w:rsidR="00061FB2">
              <w:rPr>
                <w:rFonts w:ascii="Arial" w:eastAsia="Calibri" w:hAnsi="Arial" w:cs="Arial"/>
                <w:sz w:val="24"/>
                <w:szCs w:val="24"/>
                <w:lang w:val="en-US"/>
              </w:rPr>
              <w:t>a</w:t>
            </w:r>
            <w:r>
              <w:rPr>
                <w:rFonts w:ascii="Arial" w:eastAsia="Calibri" w:hAnsi="Arial" w:cs="Arial"/>
                <w:sz w:val="24"/>
                <w:szCs w:val="24"/>
                <w:lang w:val="en-US"/>
              </w:rPr>
              <w:t>d</w:t>
            </w:r>
            <w:r w:rsidR="00061FB2">
              <w:rPr>
                <w:rFonts w:ascii="Arial" w:eastAsia="Calibri" w:hAnsi="Arial" w:cs="Arial"/>
                <w:sz w:val="24"/>
                <w:szCs w:val="24"/>
                <w:lang w:val="en-US"/>
              </w:rPr>
              <w:t>ed</w:t>
            </w:r>
            <w:r>
              <w:rPr>
                <w:rFonts w:ascii="Arial" w:eastAsia="Calibri" w:hAnsi="Arial" w:cs="Arial"/>
                <w:sz w:val="24"/>
                <w:szCs w:val="24"/>
                <w:lang w:val="en-US"/>
              </w:rPr>
              <w:t xml:space="preserve"> guilty to all three counts</w:t>
            </w:r>
            <w:r w:rsidR="00F0452B">
              <w:rPr>
                <w:rFonts w:ascii="Arial" w:eastAsia="Calibri" w:hAnsi="Arial" w:cs="Arial"/>
                <w:sz w:val="24"/>
                <w:szCs w:val="24"/>
                <w:lang w:val="en-US"/>
              </w:rPr>
              <w:t>, upon his second appearance in court</w:t>
            </w:r>
            <w:r>
              <w:rPr>
                <w:rFonts w:ascii="Arial" w:eastAsia="Calibri" w:hAnsi="Arial" w:cs="Arial"/>
                <w:sz w:val="24"/>
                <w:szCs w:val="24"/>
                <w:lang w:val="en-US"/>
              </w:rPr>
              <w:t>. The magistrate applied s 112(1</w:t>
            </w:r>
            <w:proofErr w:type="gramStart"/>
            <w:r>
              <w:rPr>
                <w:rFonts w:ascii="Arial" w:eastAsia="Calibri" w:hAnsi="Arial" w:cs="Arial"/>
                <w:sz w:val="24"/>
                <w:szCs w:val="24"/>
                <w:lang w:val="en-US"/>
              </w:rPr>
              <w:t>)(</w:t>
            </w:r>
            <w:proofErr w:type="gramEnd"/>
            <w:r w:rsidRPr="00F0452B">
              <w:rPr>
                <w:rFonts w:ascii="Arial" w:eastAsia="Calibri" w:hAnsi="Arial" w:cs="Arial"/>
                <w:i/>
                <w:sz w:val="24"/>
                <w:szCs w:val="24"/>
                <w:lang w:val="en-US"/>
              </w:rPr>
              <w:t>a</w:t>
            </w:r>
            <w:r>
              <w:rPr>
                <w:rFonts w:ascii="Arial" w:eastAsia="Calibri" w:hAnsi="Arial" w:cs="Arial"/>
                <w:sz w:val="24"/>
                <w:szCs w:val="24"/>
                <w:lang w:val="en-US"/>
              </w:rPr>
              <w:t xml:space="preserve">) in respect of count </w:t>
            </w:r>
            <w:r w:rsidR="00F0452B">
              <w:rPr>
                <w:rFonts w:ascii="Arial" w:eastAsia="Calibri" w:hAnsi="Arial" w:cs="Arial"/>
                <w:sz w:val="24"/>
                <w:szCs w:val="24"/>
                <w:lang w:val="en-US"/>
              </w:rPr>
              <w:t>3</w:t>
            </w:r>
            <w:r>
              <w:rPr>
                <w:rFonts w:ascii="Arial" w:eastAsia="Calibri" w:hAnsi="Arial" w:cs="Arial"/>
                <w:sz w:val="24"/>
                <w:szCs w:val="24"/>
                <w:lang w:val="en-US"/>
              </w:rPr>
              <w:t xml:space="preserve"> </w:t>
            </w:r>
            <w:r w:rsidR="000F797E">
              <w:rPr>
                <w:rFonts w:ascii="Arial" w:eastAsia="Calibri" w:hAnsi="Arial" w:cs="Arial"/>
                <w:sz w:val="24"/>
                <w:szCs w:val="24"/>
                <w:lang w:val="en-US"/>
              </w:rPr>
              <w:t>convicted the accused as</w:t>
            </w:r>
            <w:r>
              <w:rPr>
                <w:rFonts w:ascii="Arial" w:eastAsia="Calibri" w:hAnsi="Arial" w:cs="Arial"/>
                <w:sz w:val="24"/>
                <w:szCs w:val="24"/>
                <w:lang w:val="en-US"/>
              </w:rPr>
              <w:t xml:space="preserve"> charged. </w:t>
            </w:r>
            <w:r w:rsidR="00D95604">
              <w:rPr>
                <w:rFonts w:ascii="Arial" w:eastAsia="Calibri" w:hAnsi="Arial" w:cs="Arial"/>
                <w:sz w:val="24"/>
                <w:szCs w:val="24"/>
                <w:lang w:val="en-US"/>
              </w:rPr>
              <w:t>Section</w:t>
            </w:r>
            <w:r>
              <w:rPr>
                <w:rFonts w:ascii="Arial" w:eastAsia="Calibri" w:hAnsi="Arial" w:cs="Arial"/>
                <w:sz w:val="24"/>
                <w:szCs w:val="24"/>
                <w:lang w:val="en-US"/>
              </w:rPr>
              <w:t xml:space="preserve"> 112(1</w:t>
            </w:r>
            <w:proofErr w:type="gramStart"/>
            <w:r>
              <w:rPr>
                <w:rFonts w:ascii="Arial" w:eastAsia="Calibri" w:hAnsi="Arial" w:cs="Arial"/>
                <w:sz w:val="24"/>
                <w:szCs w:val="24"/>
                <w:lang w:val="en-US"/>
              </w:rPr>
              <w:t>)(</w:t>
            </w:r>
            <w:proofErr w:type="gramEnd"/>
            <w:r w:rsidRPr="00F0452B">
              <w:rPr>
                <w:rFonts w:ascii="Arial" w:eastAsia="Calibri" w:hAnsi="Arial" w:cs="Arial"/>
                <w:i/>
                <w:sz w:val="24"/>
                <w:szCs w:val="24"/>
                <w:lang w:val="en-US"/>
              </w:rPr>
              <w:t>b</w:t>
            </w:r>
            <w:r>
              <w:rPr>
                <w:rFonts w:ascii="Arial" w:eastAsia="Calibri" w:hAnsi="Arial" w:cs="Arial"/>
                <w:sz w:val="24"/>
                <w:szCs w:val="24"/>
                <w:lang w:val="en-US"/>
              </w:rPr>
              <w:t>) was applied in respect of counts</w:t>
            </w:r>
            <w:r w:rsidR="00D95604">
              <w:rPr>
                <w:rFonts w:ascii="Arial" w:eastAsia="Calibri" w:hAnsi="Arial" w:cs="Arial"/>
                <w:sz w:val="24"/>
                <w:szCs w:val="24"/>
                <w:lang w:val="en-US"/>
              </w:rPr>
              <w:t xml:space="preserve"> one</w:t>
            </w:r>
            <w:r>
              <w:rPr>
                <w:rFonts w:ascii="Arial" w:eastAsia="Calibri" w:hAnsi="Arial" w:cs="Arial"/>
                <w:sz w:val="24"/>
                <w:szCs w:val="24"/>
                <w:lang w:val="en-US"/>
              </w:rPr>
              <w:t xml:space="preserve"> and </w:t>
            </w:r>
            <w:r w:rsidR="00D95604">
              <w:rPr>
                <w:rFonts w:ascii="Arial" w:eastAsia="Calibri" w:hAnsi="Arial" w:cs="Arial"/>
                <w:sz w:val="24"/>
                <w:szCs w:val="24"/>
                <w:lang w:val="en-US"/>
              </w:rPr>
              <w:t>three</w:t>
            </w:r>
            <w:r>
              <w:rPr>
                <w:rFonts w:ascii="Arial" w:eastAsia="Calibri" w:hAnsi="Arial" w:cs="Arial"/>
                <w:sz w:val="24"/>
                <w:szCs w:val="24"/>
                <w:lang w:val="en-US"/>
              </w:rPr>
              <w:t xml:space="preserve">. </w:t>
            </w:r>
          </w:p>
          <w:p w:rsidR="00B14D75" w:rsidRDefault="00B14D75" w:rsidP="002D20C0">
            <w:pPr>
              <w:numPr>
                <w:ilvl w:val="0"/>
                <w:numId w:val="1"/>
              </w:numPr>
              <w:tabs>
                <w:tab w:val="left" w:pos="851"/>
              </w:tabs>
              <w:spacing w:after="200" w:line="360" w:lineRule="auto"/>
              <w:ind w:left="0" w:hanging="14"/>
              <w:jc w:val="both"/>
              <w:rPr>
                <w:rFonts w:ascii="Arial" w:eastAsia="Calibri" w:hAnsi="Arial" w:cs="Arial"/>
                <w:sz w:val="24"/>
                <w:szCs w:val="24"/>
                <w:lang w:val="en-US"/>
              </w:rPr>
            </w:pPr>
            <w:r>
              <w:rPr>
                <w:rFonts w:ascii="Arial" w:eastAsia="Calibri" w:hAnsi="Arial" w:cs="Arial"/>
                <w:sz w:val="24"/>
                <w:szCs w:val="24"/>
                <w:lang w:val="en-US"/>
              </w:rPr>
              <w:t>After questioning by the magistrate in terms of s 112(1</w:t>
            </w:r>
            <w:proofErr w:type="gramStart"/>
            <w:r>
              <w:rPr>
                <w:rFonts w:ascii="Arial" w:eastAsia="Calibri" w:hAnsi="Arial" w:cs="Arial"/>
                <w:sz w:val="24"/>
                <w:szCs w:val="24"/>
                <w:lang w:val="en-US"/>
              </w:rPr>
              <w:t>)(</w:t>
            </w:r>
            <w:proofErr w:type="gramEnd"/>
            <w:r w:rsidRPr="00F0452B">
              <w:rPr>
                <w:rFonts w:ascii="Arial" w:eastAsia="Calibri" w:hAnsi="Arial" w:cs="Arial"/>
                <w:i/>
                <w:sz w:val="24"/>
                <w:szCs w:val="24"/>
                <w:lang w:val="en-US"/>
              </w:rPr>
              <w:t>b</w:t>
            </w:r>
            <w:r>
              <w:rPr>
                <w:rFonts w:ascii="Arial" w:eastAsia="Calibri" w:hAnsi="Arial" w:cs="Arial"/>
                <w:sz w:val="24"/>
                <w:szCs w:val="24"/>
                <w:lang w:val="en-US"/>
              </w:rPr>
              <w:t xml:space="preserve">), </w:t>
            </w:r>
            <w:r w:rsidR="000F797E">
              <w:rPr>
                <w:rFonts w:ascii="Arial" w:eastAsia="Calibri" w:hAnsi="Arial" w:cs="Arial"/>
                <w:sz w:val="24"/>
                <w:szCs w:val="24"/>
                <w:lang w:val="en-US"/>
              </w:rPr>
              <w:t>he was</w:t>
            </w:r>
            <w:r>
              <w:rPr>
                <w:rFonts w:ascii="Arial" w:eastAsia="Calibri" w:hAnsi="Arial" w:cs="Arial"/>
                <w:sz w:val="24"/>
                <w:szCs w:val="24"/>
                <w:lang w:val="en-US"/>
              </w:rPr>
              <w:t xml:space="preserve"> satisfied that the accused pleaded</w:t>
            </w:r>
            <w:r w:rsidR="000F797E">
              <w:rPr>
                <w:rFonts w:ascii="Arial" w:eastAsia="Calibri" w:hAnsi="Arial" w:cs="Arial"/>
                <w:sz w:val="24"/>
                <w:szCs w:val="24"/>
                <w:lang w:val="en-US"/>
              </w:rPr>
              <w:t xml:space="preserve"> to all elements of the offence and</w:t>
            </w:r>
            <w:r w:rsidR="00B03CAB">
              <w:rPr>
                <w:rFonts w:ascii="Arial" w:eastAsia="Calibri" w:hAnsi="Arial" w:cs="Arial"/>
                <w:sz w:val="24"/>
                <w:szCs w:val="24"/>
                <w:lang w:val="en-US"/>
              </w:rPr>
              <w:t xml:space="preserve"> </w:t>
            </w:r>
            <w:r w:rsidR="00F0452B">
              <w:rPr>
                <w:rFonts w:ascii="Arial" w:eastAsia="Calibri" w:hAnsi="Arial" w:cs="Arial"/>
                <w:sz w:val="24"/>
                <w:szCs w:val="24"/>
                <w:lang w:val="en-US"/>
              </w:rPr>
              <w:t>convicted him on</w:t>
            </w:r>
            <w:r w:rsidR="00B03CAB">
              <w:rPr>
                <w:rFonts w:ascii="Arial" w:eastAsia="Calibri" w:hAnsi="Arial" w:cs="Arial"/>
                <w:sz w:val="24"/>
                <w:szCs w:val="24"/>
                <w:lang w:val="en-US"/>
              </w:rPr>
              <w:t xml:space="preserve"> both count</w:t>
            </w:r>
            <w:r>
              <w:rPr>
                <w:rFonts w:ascii="Arial" w:eastAsia="Calibri" w:hAnsi="Arial" w:cs="Arial"/>
                <w:sz w:val="24"/>
                <w:szCs w:val="24"/>
                <w:lang w:val="en-US"/>
              </w:rPr>
              <w:t xml:space="preserve"> </w:t>
            </w:r>
            <w:r w:rsidR="00D95604">
              <w:rPr>
                <w:rFonts w:ascii="Arial" w:eastAsia="Calibri" w:hAnsi="Arial" w:cs="Arial"/>
                <w:sz w:val="24"/>
                <w:szCs w:val="24"/>
                <w:lang w:val="en-US"/>
              </w:rPr>
              <w:t xml:space="preserve">one </w:t>
            </w:r>
            <w:r>
              <w:rPr>
                <w:rFonts w:ascii="Arial" w:eastAsia="Calibri" w:hAnsi="Arial" w:cs="Arial"/>
                <w:sz w:val="24"/>
                <w:szCs w:val="24"/>
                <w:lang w:val="en-US"/>
              </w:rPr>
              <w:t xml:space="preserve">and </w:t>
            </w:r>
            <w:r w:rsidR="00D95604">
              <w:rPr>
                <w:rFonts w:ascii="Arial" w:eastAsia="Calibri" w:hAnsi="Arial" w:cs="Arial"/>
                <w:sz w:val="24"/>
                <w:szCs w:val="24"/>
                <w:lang w:val="en-US"/>
              </w:rPr>
              <w:t>count two</w:t>
            </w:r>
            <w:r w:rsidR="00F0452B">
              <w:rPr>
                <w:rFonts w:ascii="Arial" w:eastAsia="Calibri" w:hAnsi="Arial" w:cs="Arial"/>
                <w:sz w:val="24"/>
                <w:szCs w:val="24"/>
                <w:lang w:val="en-US"/>
              </w:rPr>
              <w:t xml:space="preserve">. </w:t>
            </w:r>
            <w:r>
              <w:rPr>
                <w:rFonts w:ascii="Arial" w:eastAsia="Calibri" w:hAnsi="Arial" w:cs="Arial"/>
                <w:sz w:val="24"/>
                <w:szCs w:val="24"/>
                <w:lang w:val="en-US"/>
              </w:rPr>
              <w:t>The accused was sentenc</w:t>
            </w:r>
            <w:r w:rsidR="00B03CAB">
              <w:rPr>
                <w:rFonts w:ascii="Arial" w:eastAsia="Calibri" w:hAnsi="Arial" w:cs="Arial"/>
                <w:sz w:val="24"/>
                <w:szCs w:val="24"/>
                <w:lang w:val="en-US"/>
              </w:rPr>
              <w:t xml:space="preserve">ed </w:t>
            </w:r>
            <w:r w:rsidR="00D95604">
              <w:rPr>
                <w:rFonts w:ascii="Arial" w:eastAsia="Calibri" w:hAnsi="Arial" w:cs="Arial"/>
                <w:sz w:val="24"/>
                <w:szCs w:val="24"/>
                <w:lang w:val="en-US"/>
              </w:rPr>
              <w:t>to a fine of N$3000 or 8 months’</w:t>
            </w:r>
            <w:r w:rsidR="00B03CAB">
              <w:rPr>
                <w:rFonts w:ascii="Arial" w:eastAsia="Calibri" w:hAnsi="Arial" w:cs="Arial"/>
                <w:sz w:val="24"/>
                <w:szCs w:val="24"/>
                <w:lang w:val="en-US"/>
              </w:rPr>
              <w:t xml:space="preserve"> impr</w:t>
            </w:r>
            <w:r w:rsidR="00D95604">
              <w:rPr>
                <w:rFonts w:ascii="Arial" w:eastAsia="Calibri" w:hAnsi="Arial" w:cs="Arial"/>
                <w:sz w:val="24"/>
                <w:szCs w:val="24"/>
                <w:lang w:val="en-US"/>
              </w:rPr>
              <w:t xml:space="preserve">isonment in </w:t>
            </w:r>
            <w:r w:rsidR="00D95604">
              <w:rPr>
                <w:rFonts w:ascii="Arial" w:eastAsia="Calibri" w:hAnsi="Arial" w:cs="Arial"/>
                <w:sz w:val="24"/>
                <w:szCs w:val="24"/>
                <w:lang w:val="en-US"/>
              </w:rPr>
              <w:lastRenderedPageBreak/>
              <w:t>respect of count one, N$4000 or 10 months’</w:t>
            </w:r>
            <w:r w:rsidR="00B03CAB">
              <w:rPr>
                <w:rFonts w:ascii="Arial" w:eastAsia="Calibri" w:hAnsi="Arial" w:cs="Arial"/>
                <w:sz w:val="24"/>
                <w:szCs w:val="24"/>
                <w:lang w:val="en-US"/>
              </w:rPr>
              <w:t xml:space="preserve"> imprisonment</w:t>
            </w:r>
            <w:r w:rsidR="00D95604">
              <w:rPr>
                <w:rFonts w:ascii="Arial" w:eastAsia="Calibri" w:hAnsi="Arial" w:cs="Arial"/>
                <w:sz w:val="24"/>
                <w:szCs w:val="24"/>
                <w:lang w:val="en-US"/>
              </w:rPr>
              <w:t xml:space="preserve"> in respect of count two and N$1000 or 2 months’</w:t>
            </w:r>
            <w:r w:rsidR="00B03CAB">
              <w:rPr>
                <w:rFonts w:ascii="Arial" w:eastAsia="Calibri" w:hAnsi="Arial" w:cs="Arial"/>
                <w:sz w:val="24"/>
                <w:szCs w:val="24"/>
                <w:lang w:val="en-US"/>
              </w:rPr>
              <w:t xml:space="preserve"> impris</w:t>
            </w:r>
            <w:r w:rsidR="00D95604">
              <w:rPr>
                <w:rFonts w:ascii="Arial" w:eastAsia="Calibri" w:hAnsi="Arial" w:cs="Arial"/>
                <w:sz w:val="24"/>
                <w:szCs w:val="24"/>
                <w:lang w:val="en-US"/>
              </w:rPr>
              <w:t>onment in respect of count three</w:t>
            </w:r>
            <w:r w:rsidR="00B03CAB">
              <w:rPr>
                <w:rFonts w:ascii="Arial" w:eastAsia="Calibri" w:hAnsi="Arial" w:cs="Arial"/>
                <w:sz w:val="24"/>
                <w:szCs w:val="24"/>
                <w:lang w:val="en-US"/>
              </w:rPr>
              <w:t xml:space="preserve">. </w:t>
            </w:r>
          </w:p>
          <w:p w:rsidR="00B03CAB" w:rsidRDefault="00B03CAB" w:rsidP="002D20C0">
            <w:pPr>
              <w:numPr>
                <w:ilvl w:val="0"/>
                <w:numId w:val="1"/>
              </w:numPr>
              <w:tabs>
                <w:tab w:val="left" w:pos="851"/>
              </w:tabs>
              <w:spacing w:after="200" w:line="360" w:lineRule="auto"/>
              <w:ind w:left="0" w:hanging="14"/>
              <w:jc w:val="both"/>
              <w:rPr>
                <w:rFonts w:ascii="Arial" w:eastAsia="Calibri" w:hAnsi="Arial" w:cs="Arial"/>
                <w:sz w:val="24"/>
                <w:szCs w:val="24"/>
                <w:lang w:val="en-US"/>
              </w:rPr>
            </w:pPr>
            <w:r>
              <w:rPr>
                <w:rFonts w:ascii="Arial" w:eastAsia="Calibri" w:hAnsi="Arial" w:cs="Arial"/>
                <w:sz w:val="24"/>
                <w:szCs w:val="24"/>
                <w:lang w:val="en-US"/>
              </w:rPr>
              <w:t xml:space="preserve">This court has no qualms with the conviction and sentence in respect of count </w:t>
            </w:r>
            <w:r w:rsidR="00D95604">
              <w:rPr>
                <w:rFonts w:ascii="Arial" w:eastAsia="Calibri" w:hAnsi="Arial" w:cs="Arial"/>
                <w:sz w:val="24"/>
                <w:szCs w:val="24"/>
                <w:lang w:val="en-US"/>
              </w:rPr>
              <w:t>three</w:t>
            </w:r>
            <w:r>
              <w:rPr>
                <w:rFonts w:ascii="Arial" w:eastAsia="Calibri" w:hAnsi="Arial" w:cs="Arial"/>
                <w:sz w:val="24"/>
                <w:szCs w:val="24"/>
                <w:lang w:val="en-US"/>
              </w:rPr>
              <w:t xml:space="preserve"> and </w:t>
            </w:r>
            <w:r w:rsidR="00D95604">
              <w:rPr>
                <w:rFonts w:ascii="Arial" w:eastAsia="Calibri" w:hAnsi="Arial" w:cs="Arial"/>
                <w:sz w:val="24"/>
                <w:szCs w:val="24"/>
                <w:lang w:val="en-US"/>
              </w:rPr>
              <w:t>it</w:t>
            </w:r>
            <w:r>
              <w:rPr>
                <w:rFonts w:ascii="Arial" w:eastAsia="Calibri" w:hAnsi="Arial" w:cs="Arial"/>
                <w:sz w:val="24"/>
                <w:szCs w:val="24"/>
                <w:lang w:val="en-US"/>
              </w:rPr>
              <w:t xml:space="preserve"> will accordingly be confirmed. </w:t>
            </w:r>
          </w:p>
          <w:p w:rsidR="00B03CAB" w:rsidRDefault="00B03CAB" w:rsidP="002D20C0">
            <w:pPr>
              <w:numPr>
                <w:ilvl w:val="0"/>
                <w:numId w:val="1"/>
              </w:numPr>
              <w:tabs>
                <w:tab w:val="left" w:pos="851"/>
              </w:tabs>
              <w:spacing w:after="200" w:line="360" w:lineRule="auto"/>
              <w:ind w:left="0" w:hanging="14"/>
              <w:jc w:val="both"/>
              <w:rPr>
                <w:rFonts w:ascii="Arial" w:eastAsia="Calibri" w:hAnsi="Arial" w:cs="Arial"/>
                <w:sz w:val="24"/>
                <w:szCs w:val="24"/>
                <w:lang w:val="en-US"/>
              </w:rPr>
            </w:pPr>
            <w:r>
              <w:rPr>
                <w:rFonts w:ascii="Arial" w:eastAsia="Calibri" w:hAnsi="Arial" w:cs="Arial"/>
                <w:sz w:val="24"/>
                <w:szCs w:val="24"/>
                <w:lang w:val="en-US"/>
              </w:rPr>
              <w:t xml:space="preserve">The magistrate convicted the accused </w:t>
            </w:r>
            <w:r w:rsidR="00213323">
              <w:rPr>
                <w:rFonts w:ascii="Arial" w:eastAsia="Calibri" w:hAnsi="Arial" w:cs="Arial"/>
                <w:sz w:val="24"/>
                <w:szCs w:val="24"/>
                <w:lang w:val="en-US"/>
              </w:rPr>
              <w:t xml:space="preserve">on </w:t>
            </w:r>
            <w:r w:rsidR="00823C46">
              <w:rPr>
                <w:rFonts w:ascii="Arial" w:eastAsia="Calibri" w:hAnsi="Arial" w:cs="Arial"/>
                <w:sz w:val="24"/>
                <w:szCs w:val="24"/>
                <w:lang w:val="en-US"/>
              </w:rPr>
              <w:t>both</w:t>
            </w:r>
            <w:r w:rsidR="00213323">
              <w:rPr>
                <w:rFonts w:ascii="Arial" w:eastAsia="Calibri" w:hAnsi="Arial" w:cs="Arial"/>
                <w:sz w:val="24"/>
                <w:szCs w:val="24"/>
                <w:lang w:val="en-US"/>
              </w:rPr>
              <w:t xml:space="preserve"> reckless </w:t>
            </w:r>
            <w:r w:rsidR="00823C46">
              <w:rPr>
                <w:rFonts w:ascii="Arial" w:eastAsia="Calibri" w:hAnsi="Arial" w:cs="Arial"/>
                <w:sz w:val="24"/>
                <w:szCs w:val="24"/>
                <w:lang w:val="en-US"/>
              </w:rPr>
              <w:t>and</w:t>
            </w:r>
            <w:r w:rsidR="00213323">
              <w:rPr>
                <w:rFonts w:ascii="Arial" w:eastAsia="Calibri" w:hAnsi="Arial" w:cs="Arial"/>
                <w:sz w:val="24"/>
                <w:szCs w:val="24"/>
                <w:lang w:val="en-US"/>
              </w:rPr>
              <w:t xml:space="preserve"> negligent driving in contravention of s 80(1) read with sections 1</w:t>
            </w:r>
            <w:r w:rsidR="00823C46">
              <w:rPr>
                <w:rFonts w:ascii="Arial" w:eastAsia="Calibri" w:hAnsi="Arial" w:cs="Arial"/>
                <w:sz w:val="24"/>
                <w:szCs w:val="24"/>
                <w:lang w:val="en-US"/>
              </w:rPr>
              <w:t>, 49,50,51,80</w:t>
            </w:r>
            <w:r w:rsidR="00213323">
              <w:rPr>
                <w:rFonts w:ascii="Arial" w:eastAsia="Calibri" w:hAnsi="Arial" w:cs="Arial"/>
                <w:sz w:val="24"/>
                <w:szCs w:val="24"/>
                <w:lang w:val="en-US"/>
              </w:rPr>
              <w:t xml:space="preserve"> (3)</w:t>
            </w:r>
            <w:r w:rsidR="00823C46">
              <w:rPr>
                <w:rFonts w:ascii="Arial" w:eastAsia="Calibri" w:hAnsi="Arial" w:cs="Arial"/>
                <w:sz w:val="24"/>
                <w:szCs w:val="24"/>
                <w:lang w:val="en-US"/>
              </w:rPr>
              <w:t>, 86, 89,106,107</w:t>
            </w:r>
            <w:r w:rsidR="00213323">
              <w:rPr>
                <w:rFonts w:ascii="Arial" w:eastAsia="Calibri" w:hAnsi="Arial" w:cs="Arial"/>
                <w:sz w:val="24"/>
                <w:szCs w:val="24"/>
                <w:lang w:val="en-US"/>
              </w:rPr>
              <w:t xml:space="preserve"> and 108 of the Road Traffic and Transportat</w:t>
            </w:r>
            <w:r w:rsidR="00823C46">
              <w:rPr>
                <w:rFonts w:ascii="Arial" w:eastAsia="Calibri" w:hAnsi="Arial" w:cs="Arial"/>
                <w:sz w:val="24"/>
                <w:szCs w:val="24"/>
                <w:lang w:val="en-US"/>
              </w:rPr>
              <w:t xml:space="preserve">ion Act 22 of 1999, without drawing a distinction between the offences. </w:t>
            </w:r>
          </w:p>
          <w:p w:rsidR="00213323" w:rsidRDefault="00213323" w:rsidP="00213323">
            <w:pPr>
              <w:numPr>
                <w:ilvl w:val="0"/>
                <w:numId w:val="1"/>
              </w:numPr>
              <w:tabs>
                <w:tab w:val="left" w:pos="851"/>
              </w:tabs>
              <w:spacing w:after="200" w:line="360" w:lineRule="auto"/>
              <w:ind w:left="0" w:hanging="14"/>
              <w:jc w:val="both"/>
              <w:rPr>
                <w:rFonts w:ascii="Arial" w:eastAsia="Calibri" w:hAnsi="Arial" w:cs="Arial"/>
                <w:sz w:val="24"/>
                <w:szCs w:val="24"/>
                <w:lang w:val="en-US"/>
              </w:rPr>
            </w:pPr>
            <w:r>
              <w:rPr>
                <w:rFonts w:ascii="Arial" w:eastAsia="Calibri" w:hAnsi="Arial" w:cs="Arial"/>
                <w:sz w:val="24"/>
                <w:szCs w:val="24"/>
                <w:lang w:val="en-US"/>
              </w:rPr>
              <w:t xml:space="preserve">I consequently directed a query to the magistrate </w:t>
            </w:r>
            <w:r w:rsidR="00823C46">
              <w:rPr>
                <w:rFonts w:ascii="Arial" w:eastAsia="Calibri" w:hAnsi="Arial" w:cs="Arial"/>
                <w:sz w:val="24"/>
                <w:szCs w:val="24"/>
                <w:lang w:val="en-US"/>
              </w:rPr>
              <w:t>in the following terms</w:t>
            </w:r>
            <w:r>
              <w:rPr>
                <w:rFonts w:ascii="Arial" w:eastAsia="Calibri" w:hAnsi="Arial" w:cs="Arial"/>
                <w:sz w:val="24"/>
                <w:szCs w:val="24"/>
                <w:lang w:val="en-US"/>
              </w:rPr>
              <w:t xml:space="preserve">; </w:t>
            </w:r>
          </w:p>
          <w:p w:rsidR="00213323" w:rsidRPr="00213323" w:rsidRDefault="00213323" w:rsidP="00213323">
            <w:pPr>
              <w:tabs>
                <w:tab w:val="left" w:pos="851"/>
              </w:tabs>
              <w:spacing w:after="200" w:line="360" w:lineRule="auto"/>
              <w:jc w:val="both"/>
              <w:rPr>
                <w:rFonts w:ascii="Arial" w:eastAsia="Calibri" w:hAnsi="Arial" w:cs="Arial"/>
                <w:lang w:val="en-US"/>
              </w:rPr>
            </w:pPr>
            <w:r>
              <w:rPr>
                <w:rFonts w:ascii="Arial" w:eastAsia="Calibri" w:hAnsi="Arial" w:cs="Arial"/>
                <w:sz w:val="24"/>
                <w:szCs w:val="24"/>
                <w:lang w:val="en-US"/>
              </w:rPr>
              <w:t xml:space="preserve">           </w:t>
            </w:r>
            <w:r w:rsidRPr="00213323">
              <w:rPr>
                <w:rFonts w:ascii="Arial" w:eastAsia="Calibri" w:hAnsi="Arial" w:cs="Arial"/>
                <w:lang w:val="en-US"/>
              </w:rPr>
              <w:t xml:space="preserve"> ‘1. The Magistrate must explain if the accused was convicted for </w:t>
            </w:r>
            <w:r w:rsidR="00D95604" w:rsidRPr="00213323">
              <w:rPr>
                <w:rFonts w:ascii="Arial" w:eastAsia="Calibri" w:hAnsi="Arial" w:cs="Arial"/>
                <w:lang w:val="en-US"/>
              </w:rPr>
              <w:t>both reckless and</w:t>
            </w:r>
            <w:r w:rsidRPr="00213323">
              <w:rPr>
                <w:rFonts w:ascii="Arial" w:eastAsia="Calibri" w:hAnsi="Arial" w:cs="Arial"/>
                <w:lang w:val="en-US"/>
              </w:rPr>
              <w:t xml:space="preserve"> negligent driving since he was convicted as charged.</w:t>
            </w:r>
          </w:p>
          <w:p w:rsidR="00213323" w:rsidRPr="00213323" w:rsidRDefault="00213323" w:rsidP="00213323">
            <w:pPr>
              <w:tabs>
                <w:tab w:val="left" w:pos="851"/>
              </w:tabs>
              <w:spacing w:after="200" w:line="360" w:lineRule="auto"/>
              <w:jc w:val="both"/>
              <w:rPr>
                <w:rFonts w:ascii="Arial" w:eastAsia="Calibri" w:hAnsi="Arial" w:cs="Arial"/>
                <w:lang w:val="en-US"/>
              </w:rPr>
            </w:pPr>
            <w:r w:rsidRPr="00213323">
              <w:rPr>
                <w:rFonts w:ascii="Arial" w:eastAsia="Calibri" w:hAnsi="Arial" w:cs="Arial"/>
                <w:lang w:val="en-US"/>
              </w:rPr>
              <w:t xml:space="preserve">2. Considering the case of </w:t>
            </w:r>
            <w:r w:rsidRPr="00213323">
              <w:rPr>
                <w:rFonts w:ascii="Arial" w:eastAsia="Calibri" w:hAnsi="Arial" w:cs="Arial"/>
                <w:i/>
                <w:lang w:val="en-US"/>
              </w:rPr>
              <w:t xml:space="preserve">S v </w:t>
            </w:r>
            <w:proofErr w:type="spellStart"/>
            <w:r w:rsidRPr="00213323">
              <w:rPr>
                <w:rFonts w:ascii="Arial" w:eastAsia="Calibri" w:hAnsi="Arial" w:cs="Arial"/>
                <w:i/>
                <w:lang w:val="en-US"/>
              </w:rPr>
              <w:t>Rumayi</w:t>
            </w:r>
            <w:proofErr w:type="spellEnd"/>
            <w:r w:rsidRPr="00213323">
              <w:rPr>
                <w:rFonts w:ascii="Arial" w:eastAsia="Calibri" w:hAnsi="Arial" w:cs="Arial"/>
                <w:lang w:val="en-US"/>
              </w:rPr>
              <w:t xml:space="preserve"> (CR 91/2021) [2021] NAHCMD 462 (6 October 2021), a review matter from the </w:t>
            </w:r>
            <w:proofErr w:type="spellStart"/>
            <w:r w:rsidRPr="00213323">
              <w:rPr>
                <w:rFonts w:ascii="Arial" w:eastAsia="Calibri" w:hAnsi="Arial" w:cs="Arial"/>
                <w:lang w:val="en-US"/>
              </w:rPr>
              <w:t>Rundu</w:t>
            </w:r>
            <w:proofErr w:type="spellEnd"/>
            <w:r w:rsidRPr="00213323">
              <w:rPr>
                <w:rFonts w:ascii="Arial" w:eastAsia="Calibri" w:hAnsi="Arial" w:cs="Arial"/>
                <w:lang w:val="en-US"/>
              </w:rPr>
              <w:t xml:space="preserve"> Magistrates Court, is the conviction justified?’</w:t>
            </w:r>
          </w:p>
          <w:p w:rsidR="00213323" w:rsidRDefault="00213323" w:rsidP="00213323">
            <w:pPr>
              <w:numPr>
                <w:ilvl w:val="0"/>
                <w:numId w:val="1"/>
              </w:numPr>
              <w:tabs>
                <w:tab w:val="left" w:pos="851"/>
              </w:tabs>
              <w:spacing w:after="200" w:line="360" w:lineRule="auto"/>
              <w:ind w:left="0" w:hanging="14"/>
              <w:jc w:val="both"/>
              <w:rPr>
                <w:rFonts w:ascii="Arial" w:eastAsia="Calibri" w:hAnsi="Arial" w:cs="Arial"/>
                <w:sz w:val="24"/>
                <w:szCs w:val="24"/>
                <w:lang w:val="en-US"/>
              </w:rPr>
            </w:pPr>
            <w:r>
              <w:rPr>
                <w:rFonts w:ascii="Arial" w:eastAsia="Calibri" w:hAnsi="Arial" w:cs="Arial"/>
                <w:sz w:val="24"/>
                <w:szCs w:val="24"/>
                <w:lang w:val="en-US"/>
              </w:rPr>
              <w:t>The magistrate responded as follows;</w:t>
            </w:r>
          </w:p>
          <w:p w:rsidR="006F1B68" w:rsidRPr="00213323" w:rsidRDefault="000F797E" w:rsidP="006F1B68">
            <w:pPr>
              <w:tabs>
                <w:tab w:val="left" w:pos="851"/>
              </w:tabs>
              <w:spacing w:after="200" w:line="360" w:lineRule="auto"/>
              <w:jc w:val="both"/>
              <w:rPr>
                <w:rFonts w:ascii="Arial" w:eastAsia="Calibri" w:hAnsi="Arial" w:cs="Arial"/>
                <w:lang w:val="en-US"/>
              </w:rPr>
            </w:pPr>
            <w:r>
              <w:rPr>
                <w:rFonts w:ascii="Arial" w:eastAsia="Calibri" w:hAnsi="Arial" w:cs="Arial"/>
                <w:lang w:val="en-US"/>
              </w:rPr>
              <w:t xml:space="preserve">      </w:t>
            </w:r>
            <w:r w:rsidR="006F1B68" w:rsidRPr="00213323">
              <w:rPr>
                <w:rFonts w:ascii="Arial" w:eastAsia="Calibri" w:hAnsi="Arial" w:cs="Arial"/>
                <w:lang w:val="en-US"/>
              </w:rPr>
              <w:t>‘1.</w:t>
            </w:r>
            <w:r w:rsidR="008A0394">
              <w:rPr>
                <w:rFonts w:ascii="Arial" w:eastAsia="Calibri" w:hAnsi="Arial" w:cs="Arial"/>
                <w:lang w:val="en-US"/>
              </w:rPr>
              <w:t xml:space="preserve"> It was an error from the court’</w:t>
            </w:r>
            <w:r w:rsidR="006F1B68" w:rsidRPr="00213323">
              <w:rPr>
                <w:rFonts w:ascii="Arial" w:eastAsia="Calibri" w:hAnsi="Arial" w:cs="Arial"/>
                <w:lang w:val="en-US"/>
              </w:rPr>
              <w:t xml:space="preserve"> side to convict the accused for both reckless and negligent driving. From the questioning in terms of s 112 (1) (b) the court was satisfied that the accused drove in a </w:t>
            </w:r>
            <w:r w:rsidR="006F1B68" w:rsidRPr="00213323">
              <w:rPr>
                <w:rFonts w:ascii="Arial" w:eastAsia="Calibri" w:hAnsi="Arial" w:cs="Arial"/>
                <w:u w:val="single"/>
                <w:lang w:val="en-US"/>
              </w:rPr>
              <w:t>negligent</w:t>
            </w:r>
            <w:r w:rsidR="006F1B68" w:rsidRPr="00213323">
              <w:rPr>
                <w:rFonts w:ascii="Arial" w:eastAsia="Calibri" w:hAnsi="Arial" w:cs="Arial"/>
                <w:lang w:val="en-US"/>
              </w:rPr>
              <w:t xml:space="preserve"> manner. </w:t>
            </w:r>
          </w:p>
          <w:p w:rsidR="006F1B68" w:rsidRDefault="006F1B68" w:rsidP="006F1B68">
            <w:pPr>
              <w:tabs>
                <w:tab w:val="left" w:pos="851"/>
              </w:tabs>
              <w:spacing w:after="200" w:line="360" w:lineRule="auto"/>
              <w:jc w:val="both"/>
              <w:rPr>
                <w:rFonts w:ascii="Arial" w:eastAsia="Calibri" w:hAnsi="Arial" w:cs="Arial"/>
                <w:sz w:val="24"/>
                <w:szCs w:val="24"/>
                <w:lang w:val="en-US"/>
              </w:rPr>
            </w:pPr>
            <w:r w:rsidRPr="00213323">
              <w:rPr>
                <w:rFonts w:ascii="Arial" w:eastAsia="Calibri" w:hAnsi="Arial" w:cs="Arial"/>
                <w:lang w:val="en-US"/>
              </w:rPr>
              <w:t>2.</w:t>
            </w:r>
            <w:r w:rsidR="00D95604">
              <w:rPr>
                <w:rFonts w:ascii="Arial" w:eastAsia="Calibri" w:hAnsi="Arial" w:cs="Arial"/>
                <w:lang w:val="en-US"/>
              </w:rPr>
              <w:t xml:space="preserve"> </w:t>
            </w:r>
            <w:r w:rsidRPr="00213323">
              <w:rPr>
                <w:rFonts w:ascii="Arial" w:eastAsia="Calibri" w:hAnsi="Arial" w:cs="Arial"/>
                <w:lang w:val="en-US"/>
              </w:rPr>
              <w:t>I am guided by the case of</w:t>
            </w:r>
            <w:r>
              <w:rPr>
                <w:rFonts w:ascii="Arial" w:eastAsia="Calibri" w:hAnsi="Arial" w:cs="Arial"/>
                <w:sz w:val="24"/>
                <w:szCs w:val="24"/>
                <w:lang w:val="en-US"/>
              </w:rPr>
              <w:t xml:space="preserve"> </w:t>
            </w:r>
            <w:r w:rsidRPr="00213323">
              <w:rPr>
                <w:rFonts w:ascii="Arial" w:eastAsia="Calibri" w:hAnsi="Arial" w:cs="Arial"/>
                <w:i/>
                <w:lang w:val="en-US"/>
              </w:rPr>
              <w:t xml:space="preserve">S v </w:t>
            </w:r>
            <w:proofErr w:type="spellStart"/>
            <w:r w:rsidRPr="00213323">
              <w:rPr>
                <w:rFonts w:ascii="Arial" w:eastAsia="Calibri" w:hAnsi="Arial" w:cs="Arial"/>
                <w:i/>
                <w:lang w:val="en-US"/>
              </w:rPr>
              <w:t>Rumayi</w:t>
            </w:r>
            <w:proofErr w:type="spellEnd"/>
            <w:r w:rsidRPr="00213323">
              <w:rPr>
                <w:rFonts w:ascii="Arial" w:eastAsia="Calibri" w:hAnsi="Arial" w:cs="Arial"/>
                <w:lang w:val="en-US"/>
              </w:rPr>
              <w:t xml:space="preserve"> (CR 91/2021) [2021] NAHCMD 462 (6 October 2021)</w:t>
            </w:r>
            <w:r>
              <w:rPr>
                <w:rFonts w:ascii="Arial" w:eastAsia="Calibri" w:hAnsi="Arial" w:cs="Arial"/>
                <w:lang w:val="en-US"/>
              </w:rPr>
              <w:t xml:space="preserve"> and S v </w:t>
            </w:r>
            <w:proofErr w:type="spellStart"/>
            <w:r>
              <w:rPr>
                <w:rFonts w:ascii="Arial" w:eastAsia="Calibri" w:hAnsi="Arial" w:cs="Arial"/>
                <w:lang w:val="en-US"/>
              </w:rPr>
              <w:t>Iita</w:t>
            </w:r>
            <w:proofErr w:type="spellEnd"/>
            <w:r>
              <w:rPr>
                <w:rFonts w:ascii="Arial" w:eastAsia="Calibri" w:hAnsi="Arial" w:cs="Arial"/>
                <w:lang w:val="en-US"/>
              </w:rPr>
              <w:t xml:space="preserve"> (CR 29/2021) [2021] NAHCMD 260 (27 May 2021) and I humbly concede that the conviction of Count 1 is not in accordance with justice, however I stand guided by the </w:t>
            </w:r>
            <w:proofErr w:type="spellStart"/>
            <w:r>
              <w:rPr>
                <w:rFonts w:ascii="Arial" w:eastAsia="Calibri" w:hAnsi="Arial" w:cs="Arial"/>
                <w:lang w:val="en-US"/>
              </w:rPr>
              <w:t>Honourable</w:t>
            </w:r>
            <w:proofErr w:type="spellEnd"/>
            <w:r>
              <w:rPr>
                <w:rFonts w:ascii="Arial" w:eastAsia="Calibri" w:hAnsi="Arial" w:cs="Arial"/>
                <w:lang w:val="en-US"/>
              </w:rPr>
              <w:t xml:space="preserve"> Review Judge.’</w:t>
            </w:r>
          </w:p>
          <w:p w:rsidR="006F1B68" w:rsidRPr="006F1B68" w:rsidRDefault="006F1B68" w:rsidP="00213323">
            <w:pPr>
              <w:numPr>
                <w:ilvl w:val="0"/>
                <w:numId w:val="1"/>
              </w:numPr>
              <w:tabs>
                <w:tab w:val="left" w:pos="851"/>
              </w:tabs>
              <w:spacing w:after="200" w:line="360" w:lineRule="auto"/>
              <w:ind w:left="0" w:hanging="14"/>
              <w:jc w:val="both"/>
              <w:rPr>
                <w:rFonts w:ascii="Arial" w:eastAsia="Calibri" w:hAnsi="Arial" w:cs="Arial"/>
                <w:sz w:val="24"/>
                <w:szCs w:val="24"/>
                <w:lang w:val="en-US"/>
              </w:rPr>
            </w:pPr>
            <w:r w:rsidRPr="006F1B68">
              <w:rPr>
                <w:rFonts w:ascii="Arial" w:eastAsia="Calibri" w:hAnsi="Arial" w:cs="Arial"/>
                <w:sz w:val="24"/>
                <w:szCs w:val="24"/>
              </w:rPr>
              <w:t xml:space="preserve">In </w:t>
            </w:r>
            <w:r w:rsidRPr="006F1B68">
              <w:rPr>
                <w:rFonts w:ascii="Arial" w:eastAsia="Calibri" w:hAnsi="Arial" w:cs="Arial"/>
                <w:i/>
                <w:sz w:val="24"/>
                <w:szCs w:val="24"/>
                <w:lang w:val="en-GB"/>
              </w:rPr>
              <w:t xml:space="preserve">S v </w:t>
            </w:r>
            <w:proofErr w:type="spellStart"/>
            <w:r w:rsidRPr="006F1B68">
              <w:rPr>
                <w:rFonts w:ascii="Arial" w:eastAsia="Calibri" w:hAnsi="Arial" w:cs="Arial"/>
                <w:i/>
                <w:sz w:val="24"/>
                <w:szCs w:val="24"/>
                <w:lang w:val="en-GB"/>
              </w:rPr>
              <w:t>Shigwele</w:t>
            </w:r>
            <w:proofErr w:type="spellEnd"/>
            <w:r w:rsidRPr="006F1B68">
              <w:rPr>
                <w:rFonts w:ascii="Arial" w:eastAsia="Calibri" w:hAnsi="Arial" w:cs="Arial"/>
                <w:i/>
                <w:sz w:val="24"/>
                <w:szCs w:val="24"/>
                <w:vertAlign w:val="superscript"/>
                <w:lang w:val="en-GB"/>
              </w:rPr>
              <w:footnoteReference w:id="1"/>
            </w:r>
            <w:r w:rsidRPr="006F1B68">
              <w:rPr>
                <w:rFonts w:ascii="Arial" w:eastAsia="Calibri" w:hAnsi="Arial" w:cs="Arial"/>
                <w:i/>
                <w:sz w:val="24"/>
                <w:szCs w:val="24"/>
                <w:lang w:val="en-GB"/>
              </w:rPr>
              <w:t xml:space="preserve"> </w:t>
            </w:r>
            <w:r w:rsidR="008A7FC5" w:rsidRPr="00823C46">
              <w:rPr>
                <w:rFonts w:ascii="Arial" w:eastAsia="Calibri" w:hAnsi="Arial" w:cs="Arial"/>
                <w:sz w:val="24"/>
                <w:szCs w:val="24"/>
                <w:lang w:val="en-GB"/>
              </w:rPr>
              <w:t>endorsed by the court in</w:t>
            </w:r>
            <w:r w:rsidR="008A7FC5">
              <w:rPr>
                <w:rFonts w:ascii="Arial" w:eastAsia="Calibri" w:hAnsi="Arial" w:cs="Arial"/>
                <w:i/>
                <w:sz w:val="24"/>
                <w:szCs w:val="24"/>
                <w:lang w:val="en-GB"/>
              </w:rPr>
              <w:t xml:space="preserve"> </w:t>
            </w:r>
            <w:r w:rsidR="008A7FC5" w:rsidRPr="008A7FC5">
              <w:rPr>
                <w:rFonts w:ascii="Arial" w:eastAsia="Calibri" w:hAnsi="Arial" w:cs="Arial"/>
                <w:i/>
                <w:sz w:val="24"/>
                <w:szCs w:val="24"/>
                <w:lang w:val="en-US"/>
              </w:rPr>
              <w:t xml:space="preserve">S v </w:t>
            </w:r>
            <w:proofErr w:type="spellStart"/>
            <w:r w:rsidR="008A7FC5" w:rsidRPr="008A7FC5">
              <w:rPr>
                <w:rFonts w:ascii="Arial" w:eastAsia="Calibri" w:hAnsi="Arial" w:cs="Arial"/>
                <w:i/>
                <w:sz w:val="24"/>
                <w:szCs w:val="24"/>
                <w:lang w:val="en-US"/>
              </w:rPr>
              <w:t>Rumayi</w:t>
            </w:r>
            <w:proofErr w:type="spellEnd"/>
            <w:r w:rsidR="008A7FC5">
              <w:rPr>
                <w:rStyle w:val="FootnoteReference"/>
                <w:rFonts w:ascii="Arial" w:eastAsia="Calibri" w:hAnsi="Arial" w:cs="Arial"/>
                <w:i/>
                <w:lang w:val="en-US"/>
              </w:rPr>
              <w:footnoteReference w:id="2"/>
            </w:r>
            <w:r w:rsidR="008A7FC5">
              <w:rPr>
                <w:rFonts w:ascii="Arial" w:eastAsia="Calibri" w:hAnsi="Arial" w:cs="Arial"/>
                <w:i/>
                <w:lang w:val="en-US"/>
              </w:rPr>
              <w:t xml:space="preserve"> </w:t>
            </w:r>
            <w:r w:rsidRPr="006F1B68">
              <w:rPr>
                <w:rFonts w:ascii="Arial" w:eastAsia="Calibri" w:hAnsi="Arial" w:cs="Arial"/>
                <w:sz w:val="24"/>
                <w:szCs w:val="24"/>
                <w:lang w:val="en-GB"/>
              </w:rPr>
              <w:t xml:space="preserve">it was </w:t>
            </w:r>
            <w:r w:rsidR="00D95604">
              <w:rPr>
                <w:rFonts w:ascii="Arial" w:eastAsia="Calibri" w:hAnsi="Arial" w:cs="Arial"/>
                <w:sz w:val="24"/>
                <w:szCs w:val="24"/>
                <w:lang w:val="en-GB"/>
              </w:rPr>
              <w:t>held</w:t>
            </w:r>
            <w:r w:rsidRPr="006F1B68">
              <w:rPr>
                <w:rFonts w:ascii="Arial" w:eastAsia="Calibri" w:hAnsi="Arial" w:cs="Arial"/>
                <w:bCs/>
                <w:sz w:val="24"/>
                <w:szCs w:val="24"/>
              </w:rPr>
              <w:t xml:space="preserve"> that</w:t>
            </w:r>
            <w:r w:rsidRPr="006F1B68">
              <w:rPr>
                <w:rFonts w:ascii="Arial" w:eastAsia="Calibri" w:hAnsi="Arial" w:cs="Arial"/>
                <w:sz w:val="24"/>
                <w:szCs w:val="24"/>
              </w:rPr>
              <w:t xml:space="preserve"> section 80(1) of Act 22 of 1999 creates two separate offences of </w:t>
            </w:r>
            <w:r w:rsidRPr="006F1B68">
              <w:rPr>
                <w:rFonts w:ascii="Arial" w:eastAsia="Calibri" w:hAnsi="Arial" w:cs="Arial"/>
                <w:sz w:val="24"/>
                <w:szCs w:val="24"/>
                <w:u w:val="single"/>
              </w:rPr>
              <w:t>reckless driving</w:t>
            </w:r>
            <w:r w:rsidRPr="006F1B68">
              <w:rPr>
                <w:rFonts w:ascii="Arial" w:eastAsia="Calibri" w:hAnsi="Arial" w:cs="Arial"/>
                <w:sz w:val="24"/>
                <w:szCs w:val="24"/>
              </w:rPr>
              <w:t xml:space="preserve"> and </w:t>
            </w:r>
            <w:r w:rsidRPr="006F1B68">
              <w:rPr>
                <w:rFonts w:ascii="Arial" w:eastAsia="Calibri" w:hAnsi="Arial" w:cs="Arial"/>
                <w:sz w:val="24"/>
                <w:szCs w:val="24"/>
                <w:u w:val="single"/>
              </w:rPr>
              <w:t>negligent driving</w:t>
            </w:r>
            <w:r w:rsidRPr="006F1B68">
              <w:rPr>
                <w:rFonts w:ascii="Arial" w:eastAsia="Calibri" w:hAnsi="Arial" w:cs="Arial"/>
                <w:sz w:val="24"/>
                <w:szCs w:val="24"/>
              </w:rPr>
              <w:t xml:space="preserve"> and the Legislature never intended that such offences be regarded as one offence.</w:t>
            </w:r>
            <w:r w:rsidR="00D95604">
              <w:rPr>
                <w:rFonts w:ascii="Arial" w:eastAsia="Calibri" w:hAnsi="Arial" w:cs="Arial"/>
                <w:sz w:val="24"/>
                <w:szCs w:val="24"/>
              </w:rPr>
              <w:t xml:space="preserve"> </w:t>
            </w:r>
            <w:r w:rsidR="00D95604">
              <w:rPr>
                <w:rFonts w:ascii="Arial" w:eastAsia="Calibri" w:hAnsi="Arial" w:cs="Arial"/>
                <w:sz w:val="24"/>
                <w:szCs w:val="24"/>
              </w:rPr>
              <w:lastRenderedPageBreak/>
              <w:t>(my emphasis)</w:t>
            </w:r>
          </w:p>
          <w:p w:rsidR="006F1B68" w:rsidRPr="006F1B68" w:rsidRDefault="006F1B68" w:rsidP="006F1B68">
            <w:pPr>
              <w:numPr>
                <w:ilvl w:val="0"/>
                <w:numId w:val="1"/>
              </w:numPr>
              <w:tabs>
                <w:tab w:val="left" w:pos="851"/>
              </w:tabs>
              <w:spacing w:after="200" w:line="360" w:lineRule="auto"/>
              <w:ind w:left="0" w:hanging="14"/>
              <w:jc w:val="both"/>
              <w:rPr>
                <w:rFonts w:ascii="Arial" w:eastAsia="Calibri" w:hAnsi="Arial" w:cs="Arial"/>
                <w:sz w:val="24"/>
                <w:szCs w:val="24"/>
                <w:lang w:val="en-US"/>
              </w:rPr>
            </w:pPr>
            <w:r w:rsidRPr="006F1B68">
              <w:rPr>
                <w:rFonts w:ascii="Arial" w:hAnsi="Arial" w:cs="Arial"/>
                <w:sz w:val="24"/>
                <w:szCs w:val="24"/>
              </w:rPr>
              <w:t xml:space="preserve">Similarly, in </w:t>
            </w:r>
            <w:r w:rsidRPr="006F1B68">
              <w:rPr>
                <w:rFonts w:ascii="Arial" w:hAnsi="Arial" w:cs="Arial"/>
                <w:i/>
                <w:iCs/>
                <w:sz w:val="24"/>
                <w:szCs w:val="24"/>
              </w:rPr>
              <w:t>S v Joseph</w:t>
            </w:r>
            <w:r w:rsidRPr="00490897">
              <w:rPr>
                <w:rFonts w:ascii="Arial" w:hAnsi="Arial" w:cs="Arial"/>
                <w:sz w:val="24"/>
                <w:szCs w:val="24"/>
                <w:vertAlign w:val="superscript"/>
              </w:rPr>
              <w:footnoteReference w:id="3"/>
            </w:r>
            <w:r w:rsidRPr="006F1B68">
              <w:rPr>
                <w:rFonts w:ascii="Arial" w:hAnsi="Arial" w:cs="Arial"/>
                <w:sz w:val="24"/>
                <w:szCs w:val="24"/>
              </w:rPr>
              <w:t xml:space="preserve">  the court stated that reckless and negligent driving are two different offences provided for in section 80(1) of the Road Traffic and Transportation Act and that: ‘…the presiding judicial officer would be required to make a finding on whether the accused concerned drove the vehicle recklessly or whether he has done so negligently’.</w:t>
            </w:r>
          </w:p>
          <w:p w:rsidR="00037C3A" w:rsidRDefault="008A7FC5" w:rsidP="00213323">
            <w:pPr>
              <w:numPr>
                <w:ilvl w:val="0"/>
                <w:numId w:val="1"/>
              </w:numPr>
              <w:tabs>
                <w:tab w:val="left" w:pos="851"/>
              </w:tabs>
              <w:spacing w:after="200" w:line="360" w:lineRule="auto"/>
              <w:ind w:left="0" w:hanging="14"/>
              <w:jc w:val="both"/>
              <w:rPr>
                <w:rFonts w:ascii="Arial" w:eastAsia="Calibri" w:hAnsi="Arial" w:cs="Arial"/>
                <w:sz w:val="24"/>
                <w:szCs w:val="24"/>
                <w:lang w:val="en-US"/>
              </w:rPr>
            </w:pPr>
            <w:r w:rsidRPr="00037C3A">
              <w:rPr>
                <w:rFonts w:ascii="Arial" w:eastAsia="Calibri" w:hAnsi="Arial" w:cs="Arial"/>
                <w:sz w:val="24"/>
                <w:szCs w:val="24"/>
                <w:lang w:val="en-US"/>
              </w:rPr>
              <w:t>Considering</w:t>
            </w:r>
            <w:r w:rsidR="006F1B68" w:rsidRPr="00037C3A">
              <w:rPr>
                <w:rFonts w:ascii="Arial" w:eastAsia="Calibri" w:hAnsi="Arial" w:cs="Arial"/>
                <w:sz w:val="24"/>
                <w:szCs w:val="24"/>
                <w:lang w:val="en-US"/>
              </w:rPr>
              <w:t xml:space="preserve"> the above </w:t>
            </w:r>
            <w:r w:rsidR="000F797E" w:rsidRPr="00037C3A">
              <w:rPr>
                <w:rFonts w:ascii="Arial" w:eastAsia="Calibri" w:hAnsi="Arial" w:cs="Arial"/>
                <w:sz w:val="24"/>
                <w:szCs w:val="24"/>
                <w:lang w:val="en-US"/>
              </w:rPr>
              <w:t>dicta</w:t>
            </w:r>
            <w:r w:rsidR="006F1B68" w:rsidRPr="00037C3A">
              <w:rPr>
                <w:rFonts w:ascii="Arial" w:eastAsia="Calibri" w:hAnsi="Arial" w:cs="Arial"/>
                <w:sz w:val="24"/>
                <w:szCs w:val="24"/>
                <w:lang w:val="en-US"/>
              </w:rPr>
              <w:t>,</w:t>
            </w:r>
            <w:r w:rsidRPr="00037C3A">
              <w:rPr>
                <w:rFonts w:ascii="Arial" w:eastAsia="Calibri" w:hAnsi="Arial" w:cs="Arial"/>
                <w:sz w:val="24"/>
                <w:szCs w:val="24"/>
                <w:lang w:val="en-US"/>
              </w:rPr>
              <w:t xml:space="preserve"> the magistrate</w:t>
            </w:r>
            <w:r w:rsidR="006F1B68" w:rsidRPr="00037C3A">
              <w:rPr>
                <w:rFonts w:ascii="Arial" w:eastAsia="Calibri" w:hAnsi="Arial" w:cs="Arial"/>
                <w:sz w:val="24"/>
                <w:szCs w:val="24"/>
                <w:lang w:val="en-US"/>
              </w:rPr>
              <w:t xml:space="preserve"> committed </w:t>
            </w:r>
            <w:proofErr w:type="gramStart"/>
            <w:r w:rsidR="006F1B68" w:rsidRPr="00037C3A">
              <w:rPr>
                <w:rFonts w:ascii="Arial" w:eastAsia="Calibri" w:hAnsi="Arial" w:cs="Arial"/>
                <w:sz w:val="24"/>
                <w:szCs w:val="24"/>
                <w:lang w:val="en-US"/>
              </w:rPr>
              <w:t>a misdirection</w:t>
            </w:r>
            <w:proofErr w:type="gramEnd"/>
            <w:r w:rsidR="006F1B68" w:rsidRPr="00037C3A">
              <w:rPr>
                <w:rFonts w:ascii="Arial" w:eastAsia="Calibri" w:hAnsi="Arial" w:cs="Arial"/>
                <w:sz w:val="24"/>
                <w:szCs w:val="24"/>
                <w:lang w:val="en-US"/>
              </w:rPr>
              <w:t xml:space="preserve"> by convicting the accused on both reckless and negligent driving. This conviction can th</w:t>
            </w:r>
            <w:r w:rsidRPr="00037C3A">
              <w:rPr>
                <w:rFonts w:ascii="Arial" w:eastAsia="Calibri" w:hAnsi="Arial" w:cs="Arial"/>
                <w:sz w:val="24"/>
                <w:szCs w:val="24"/>
                <w:lang w:val="en-US"/>
              </w:rPr>
              <w:t>us</w:t>
            </w:r>
            <w:r w:rsidR="006F1B68" w:rsidRPr="00037C3A">
              <w:rPr>
                <w:rFonts w:ascii="Arial" w:eastAsia="Calibri" w:hAnsi="Arial" w:cs="Arial"/>
                <w:sz w:val="24"/>
                <w:szCs w:val="24"/>
                <w:lang w:val="en-US"/>
              </w:rPr>
              <w:t xml:space="preserve"> not stand as it is </w:t>
            </w:r>
            <w:r w:rsidR="00D95604" w:rsidRPr="00037C3A">
              <w:rPr>
                <w:rFonts w:ascii="Arial" w:eastAsia="Calibri" w:hAnsi="Arial" w:cs="Arial"/>
                <w:sz w:val="24"/>
                <w:szCs w:val="24"/>
                <w:lang w:val="en-US"/>
              </w:rPr>
              <w:t>not in accordance with</w:t>
            </w:r>
            <w:r w:rsidR="006F1B68" w:rsidRPr="00037C3A">
              <w:rPr>
                <w:rFonts w:ascii="Arial" w:eastAsia="Calibri" w:hAnsi="Arial" w:cs="Arial"/>
                <w:sz w:val="24"/>
                <w:szCs w:val="24"/>
                <w:lang w:val="en-US"/>
              </w:rPr>
              <w:t xml:space="preserve"> justice. In her response to the query, the magistrate </w:t>
            </w:r>
            <w:r w:rsidRPr="00037C3A">
              <w:rPr>
                <w:rFonts w:ascii="Arial" w:eastAsia="Calibri" w:hAnsi="Arial" w:cs="Arial"/>
                <w:sz w:val="24"/>
                <w:szCs w:val="24"/>
                <w:lang w:val="en-US"/>
              </w:rPr>
              <w:t>indicated that she was satisfied that the accused d</w:t>
            </w:r>
            <w:r w:rsidR="00A7261F" w:rsidRPr="00037C3A">
              <w:rPr>
                <w:rFonts w:ascii="Arial" w:eastAsia="Calibri" w:hAnsi="Arial" w:cs="Arial"/>
                <w:sz w:val="24"/>
                <w:szCs w:val="24"/>
                <w:lang w:val="en-US"/>
              </w:rPr>
              <w:t>r</w:t>
            </w:r>
            <w:r w:rsidRPr="00037C3A">
              <w:rPr>
                <w:rFonts w:ascii="Arial" w:eastAsia="Calibri" w:hAnsi="Arial" w:cs="Arial"/>
                <w:sz w:val="24"/>
                <w:szCs w:val="24"/>
                <w:lang w:val="en-US"/>
              </w:rPr>
              <w:t>ove in a negligent manner</w:t>
            </w:r>
            <w:r w:rsidR="000F797E" w:rsidRPr="00037C3A">
              <w:rPr>
                <w:rFonts w:ascii="Arial" w:eastAsia="Calibri" w:hAnsi="Arial" w:cs="Arial"/>
                <w:sz w:val="24"/>
                <w:szCs w:val="24"/>
                <w:lang w:val="en-US"/>
              </w:rPr>
              <w:t>.</w:t>
            </w:r>
            <w:r w:rsidRPr="00037C3A">
              <w:rPr>
                <w:rFonts w:ascii="Arial" w:eastAsia="Calibri" w:hAnsi="Arial" w:cs="Arial"/>
                <w:sz w:val="24"/>
                <w:szCs w:val="24"/>
                <w:lang w:val="en-US"/>
              </w:rPr>
              <w:t xml:space="preserve"> </w:t>
            </w:r>
          </w:p>
          <w:p w:rsidR="00A7261F" w:rsidRPr="00037C3A" w:rsidRDefault="00A7261F" w:rsidP="00213323">
            <w:pPr>
              <w:numPr>
                <w:ilvl w:val="0"/>
                <w:numId w:val="1"/>
              </w:numPr>
              <w:tabs>
                <w:tab w:val="left" w:pos="851"/>
              </w:tabs>
              <w:spacing w:after="200" w:line="360" w:lineRule="auto"/>
              <w:ind w:left="0" w:hanging="14"/>
              <w:jc w:val="both"/>
              <w:rPr>
                <w:rFonts w:ascii="Arial" w:eastAsia="Calibri" w:hAnsi="Arial" w:cs="Arial"/>
                <w:sz w:val="24"/>
                <w:szCs w:val="24"/>
                <w:lang w:val="en-US"/>
              </w:rPr>
            </w:pPr>
            <w:r w:rsidRPr="00037C3A">
              <w:rPr>
                <w:rFonts w:ascii="Arial" w:eastAsia="Calibri" w:hAnsi="Arial" w:cs="Arial"/>
                <w:sz w:val="24"/>
                <w:szCs w:val="24"/>
                <w:lang w:val="en-US"/>
              </w:rPr>
              <w:t xml:space="preserve">Although not initially queried, upon perusal of the record, it </w:t>
            </w:r>
            <w:r w:rsidR="00037C3A">
              <w:rPr>
                <w:rFonts w:ascii="Arial" w:eastAsia="Calibri" w:hAnsi="Arial" w:cs="Arial"/>
                <w:sz w:val="24"/>
                <w:szCs w:val="24"/>
                <w:lang w:val="en-US"/>
              </w:rPr>
              <w:t>is</w:t>
            </w:r>
            <w:r w:rsidRPr="00037C3A">
              <w:rPr>
                <w:rFonts w:ascii="Arial" w:eastAsia="Calibri" w:hAnsi="Arial" w:cs="Arial"/>
                <w:sz w:val="24"/>
                <w:szCs w:val="24"/>
                <w:lang w:val="en-US"/>
              </w:rPr>
              <w:t xml:space="preserve"> evident that</w:t>
            </w:r>
            <w:r w:rsidR="001304BE" w:rsidRPr="00037C3A">
              <w:rPr>
                <w:rFonts w:ascii="Arial" w:eastAsia="Calibri" w:hAnsi="Arial" w:cs="Arial"/>
                <w:sz w:val="24"/>
                <w:szCs w:val="24"/>
                <w:lang w:val="en-US"/>
              </w:rPr>
              <w:t xml:space="preserve"> the accused indicated to the magistrate that he has a lawful </w:t>
            </w:r>
            <w:r w:rsidR="008A0394" w:rsidRPr="00037C3A">
              <w:rPr>
                <w:rFonts w:ascii="Arial" w:eastAsia="Calibri" w:hAnsi="Arial" w:cs="Arial"/>
                <w:sz w:val="24"/>
                <w:szCs w:val="24"/>
                <w:lang w:val="en-US"/>
              </w:rPr>
              <w:t>defense</w:t>
            </w:r>
            <w:r w:rsidR="001304BE" w:rsidRPr="00037C3A">
              <w:rPr>
                <w:rFonts w:ascii="Arial" w:eastAsia="Calibri" w:hAnsi="Arial" w:cs="Arial"/>
                <w:sz w:val="24"/>
                <w:szCs w:val="24"/>
                <w:lang w:val="en-US"/>
              </w:rPr>
              <w:t xml:space="preserve"> for his actions in respect of counts </w:t>
            </w:r>
            <w:r w:rsidR="008A0394" w:rsidRPr="00037C3A">
              <w:rPr>
                <w:rFonts w:ascii="Arial" w:eastAsia="Calibri" w:hAnsi="Arial" w:cs="Arial"/>
                <w:sz w:val="24"/>
                <w:szCs w:val="24"/>
                <w:lang w:val="en-US"/>
              </w:rPr>
              <w:t>one</w:t>
            </w:r>
            <w:r w:rsidR="001304BE" w:rsidRPr="00037C3A">
              <w:rPr>
                <w:rFonts w:ascii="Arial" w:eastAsia="Calibri" w:hAnsi="Arial" w:cs="Arial"/>
                <w:sz w:val="24"/>
                <w:szCs w:val="24"/>
                <w:lang w:val="en-US"/>
              </w:rPr>
              <w:t xml:space="preserve"> and </w:t>
            </w:r>
            <w:r w:rsidR="008A0394" w:rsidRPr="00037C3A">
              <w:rPr>
                <w:rFonts w:ascii="Arial" w:eastAsia="Calibri" w:hAnsi="Arial" w:cs="Arial"/>
                <w:sz w:val="24"/>
                <w:szCs w:val="24"/>
                <w:lang w:val="en-US"/>
              </w:rPr>
              <w:t>two</w:t>
            </w:r>
            <w:r w:rsidR="001304BE" w:rsidRPr="00037C3A">
              <w:rPr>
                <w:rFonts w:ascii="Arial" w:eastAsia="Calibri" w:hAnsi="Arial" w:cs="Arial"/>
                <w:sz w:val="24"/>
                <w:szCs w:val="24"/>
                <w:lang w:val="en-US"/>
              </w:rPr>
              <w:t xml:space="preserve">. </w:t>
            </w:r>
            <w:r w:rsidR="00037C3A">
              <w:rPr>
                <w:rFonts w:ascii="Arial" w:eastAsia="Calibri" w:hAnsi="Arial" w:cs="Arial"/>
                <w:sz w:val="24"/>
                <w:szCs w:val="24"/>
                <w:lang w:val="en-US"/>
              </w:rPr>
              <w:t>T</w:t>
            </w:r>
            <w:r w:rsidR="001304BE" w:rsidRPr="00037C3A">
              <w:rPr>
                <w:rFonts w:ascii="Arial" w:eastAsia="Calibri" w:hAnsi="Arial" w:cs="Arial"/>
                <w:sz w:val="24"/>
                <w:szCs w:val="24"/>
                <w:lang w:val="en-US"/>
              </w:rPr>
              <w:t>he relevant portions of the record</w:t>
            </w:r>
            <w:r w:rsidR="00037C3A">
              <w:rPr>
                <w:rFonts w:ascii="Arial" w:eastAsia="Calibri" w:hAnsi="Arial" w:cs="Arial"/>
                <w:sz w:val="24"/>
                <w:szCs w:val="24"/>
                <w:lang w:val="en-US"/>
              </w:rPr>
              <w:t xml:space="preserve"> reads as follows:</w:t>
            </w:r>
          </w:p>
          <w:p w:rsidR="00F904D5" w:rsidRPr="007B2443" w:rsidRDefault="001304BE" w:rsidP="001304BE">
            <w:pPr>
              <w:tabs>
                <w:tab w:val="left" w:pos="851"/>
              </w:tabs>
              <w:spacing w:after="200" w:line="360" w:lineRule="auto"/>
              <w:jc w:val="both"/>
              <w:rPr>
                <w:rFonts w:ascii="Arial" w:eastAsia="Calibri" w:hAnsi="Arial" w:cs="Arial"/>
                <w:lang w:val="en-US"/>
              </w:rPr>
            </w:pPr>
            <w:r w:rsidRPr="007B2443">
              <w:rPr>
                <w:rFonts w:ascii="Arial" w:eastAsia="Calibri" w:hAnsi="Arial" w:cs="Arial"/>
                <w:lang w:val="en-US"/>
              </w:rPr>
              <w:t xml:space="preserve">            ‘</w:t>
            </w:r>
            <w:r w:rsidR="00F904D5" w:rsidRPr="007B2443">
              <w:rPr>
                <w:rFonts w:ascii="Arial" w:eastAsia="Calibri" w:hAnsi="Arial" w:cs="Arial"/>
                <w:lang w:val="en-US"/>
              </w:rPr>
              <w:t>C</w:t>
            </w:r>
            <w:r w:rsidR="00F57050" w:rsidRPr="007B2443">
              <w:rPr>
                <w:rFonts w:ascii="Arial" w:eastAsia="Calibri" w:hAnsi="Arial" w:cs="Arial"/>
                <w:lang w:val="en-US"/>
              </w:rPr>
              <w:t>OUNT</w:t>
            </w:r>
            <w:r w:rsidR="00F904D5" w:rsidRPr="007B2443">
              <w:rPr>
                <w:rFonts w:ascii="Arial" w:eastAsia="Calibri" w:hAnsi="Arial" w:cs="Arial"/>
                <w:lang w:val="en-US"/>
              </w:rPr>
              <w:t xml:space="preserve"> 1:</w:t>
            </w:r>
          </w:p>
          <w:p w:rsidR="001304BE" w:rsidRPr="007B2443" w:rsidRDefault="00F904D5" w:rsidP="001304BE">
            <w:pPr>
              <w:tabs>
                <w:tab w:val="left" w:pos="851"/>
              </w:tabs>
              <w:spacing w:after="200" w:line="360" w:lineRule="auto"/>
              <w:jc w:val="both"/>
              <w:rPr>
                <w:rFonts w:ascii="Arial" w:eastAsia="Calibri" w:hAnsi="Arial" w:cs="Arial"/>
                <w:u w:val="single"/>
                <w:lang w:val="en-US"/>
              </w:rPr>
            </w:pPr>
            <w:r w:rsidRPr="007B2443">
              <w:rPr>
                <w:rFonts w:ascii="Arial" w:eastAsia="Calibri" w:hAnsi="Arial" w:cs="Arial"/>
                <w:u w:val="single"/>
                <w:lang w:val="en-US"/>
              </w:rPr>
              <w:t>PROCEED QUESTIONING ACCUSED IN TERMS OF SECTION 112 (1) (B) OF ACT 51 OF 1977 AS AMENDED.</w:t>
            </w:r>
          </w:p>
          <w:p w:rsidR="00F904D5" w:rsidRPr="007B2443" w:rsidRDefault="00F904D5" w:rsidP="001304BE">
            <w:pPr>
              <w:tabs>
                <w:tab w:val="left" w:pos="851"/>
              </w:tabs>
              <w:spacing w:after="200" w:line="360" w:lineRule="auto"/>
              <w:jc w:val="both"/>
              <w:rPr>
                <w:rFonts w:ascii="Arial" w:eastAsia="Calibri" w:hAnsi="Arial" w:cs="Arial"/>
                <w:lang w:val="en-US"/>
              </w:rPr>
            </w:pPr>
            <w:r w:rsidRPr="007B2443">
              <w:rPr>
                <w:rFonts w:ascii="Arial" w:eastAsia="Calibri" w:hAnsi="Arial" w:cs="Arial"/>
                <w:lang w:val="en-US"/>
              </w:rPr>
              <w:t>…Q: Do you have any lawful defense for your actions?</w:t>
            </w:r>
          </w:p>
          <w:p w:rsidR="00F904D5" w:rsidRPr="007B2443" w:rsidRDefault="00F904D5" w:rsidP="001304BE">
            <w:pPr>
              <w:tabs>
                <w:tab w:val="left" w:pos="851"/>
              </w:tabs>
              <w:spacing w:after="200" w:line="360" w:lineRule="auto"/>
              <w:jc w:val="both"/>
              <w:rPr>
                <w:rFonts w:ascii="Arial" w:eastAsia="Calibri" w:hAnsi="Arial" w:cs="Arial"/>
                <w:lang w:val="en-US"/>
              </w:rPr>
            </w:pPr>
            <w:r w:rsidRPr="007B2443">
              <w:rPr>
                <w:rFonts w:ascii="Arial" w:eastAsia="Calibri" w:hAnsi="Arial" w:cs="Arial"/>
                <w:lang w:val="en-US"/>
              </w:rPr>
              <w:t>A: Yes</w:t>
            </w:r>
            <w:r w:rsidR="00F57050" w:rsidRPr="007B2443">
              <w:rPr>
                <w:rFonts w:ascii="Arial" w:eastAsia="Calibri" w:hAnsi="Arial" w:cs="Arial"/>
                <w:lang w:val="en-US"/>
              </w:rPr>
              <w:t>…</w:t>
            </w:r>
          </w:p>
          <w:p w:rsidR="00F57050" w:rsidRPr="007B2443" w:rsidRDefault="00F57050" w:rsidP="001304BE">
            <w:pPr>
              <w:tabs>
                <w:tab w:val="left" w:pos="851"/>
              </w:tabs>
              <w:spacing w:after="200" w:line="360" w:lineRule="auto"/>
              <w:jc w:val="both"/>
              <w:rPr>
                <w:rFonts w:ascii="Arial" w:eastAsia="Calibri" w:hAnsi="Arial" w:cs="Arial"/>
                <w:lang w:val="en-US"/>
              </w:rPr>
            </w:pPr>
            <w:r w:rsidRPr="007B2443">
              <w:rPr>
                <w:rFonts w:ascii="Arial" w:eastAsia="Calibri" w:hAnsi="Arial" w:cs="Arial"/>
                <w:lang w:val="en-US"/>
              </w:rPr>
              <w:t>COUNT 2:</w:t>
            </w:r>
          </w:p>
          <w:p w:rsidR="00F57050" w:rsidRPr="007B2443" w:rsidRDefault="00F57050" w:rsidP="00F57050">
            <w:pPr>
              <w:tabs>
                <w:tab w:val="left" w:pos="851"/>
              </w:tabs>
              <w:spacing w:after="200" w:line="360" w:lineRule="auto"/>
              <w:jc w:val="both"/>
              <w:rPr>
                <w:rFonts w:ascii="Arial" w:eastAsia="Calibri" w:hAnsi="Arial" w:cs="Arial"/>
                <w:u w:val="single"/>
                <w:lang w:val="en-US"/>
              </w:rPr>
            </w:pPr>
            <w:r w:rsidRPr="007B2443">
              <w:rPr>
                <w:rFonts w:ascii="Arial" w:eastAsia="Calibri" w:hAnsi="Arial" w:cs="Arial"/>
                <w:u w:val="single"/>
                <w:lang w:val="en-US"/>
              </w:rPr>
              <w:t>PROCEED QUESTIONING ACCUSED IN TERMS OF SECTION 112 (1) (B) OF ACT 51 OF 1977 AS AMENDED.</w:t>
            </w:r>
          </w:p>
          <w:p w:rsidR="00F57050" w:rsidRPr="007B2443" w:rsidRDefault="00F57050" w:rsidP="00F57050">
            <w:pPr>
              <w:tabs>
                <w:tab w:val="left" w:pos="851"/>
              </w:tabs>
              <w:spacing w:after="200" w:line="360" w:lineRule="auto"/>
              <w:jc w:val="both"/>
              <w:rPr>
                <w:rFonts w:ascii="Arial" w:eastAsia="Calibri" w:hAnsi="Arial" w:cs="Arial"/>
                <w:lang w:val="en-US"/>
              </w:rPr>
            </w:pPr>
            <w:r w:rsidRPr="007B2443">
              <w:rPr>
                <w:rFonts w:ascii="Arial" w:eastAsia="Calibri" w:hAnsi="Arial" w:cs="Arial"/>
                <w:lang w:val="en-US"/>
              </w:rPr>
              <w:t xml:space="preserve">…Q: Do you have any lawful </w:t>
            </w:r>
            <w:r w:rsidR="00B83CFE" w:rsidRPr="007B2443">
              <w:rPr>
                <w:rFonts w:ascii="Arial" w:eastAsia="Calibri" w:hAnsi="Arial" w:cs="Arial"/>
                <w:lang w:val="en-US"/>
              </w:rPr>
              <w:t>defense</w:t>
            </w:r>
            <w:r w:rsidRPr="007B2443">
              <w:rPr>
                <w:rFonts w:ascii="Arial" w:eastAsia="Calibri" w:hAnsi="Arial" w:cs="Arial"/>
                <w:lang w:val="en-US"/>
              </w:rPr>
              <w:t xml:space="preserve"> for your action?</w:t>
            </w:r>
          </w:p>
          <w:p w:rsidR="00F57050" w:rsidRPr="007B2443" w:rsidRDefault="00F57050" w:rsidP="00F57050">
            <w:pPr>
              <w:tabs>
                <w:tab w:val="left" w:pos="851"/>
              </w:tabs>
              <w:spacing w:after="200" w:line="360" w:lineRule="auto"/>
              <w:jc w:val="both"/>
              <w:rPr>
                <w:rFonts w:ascii="Arial" w:eastAsia="Calibri" w:hAnsi="Arial" w:cs="Arial"/>
                <w:lang w:val="en-US"/>
              </w:rPr>
            </w:pPr>
            <w:r w:rsidRPr="007B2443">
              <w:rPr>
                <w:rFonts w:ascii="Arial" w:eastAsia="Calibri" w:hAnsi="Arial" w:cs="Arial"/>
                <w:lang w:val="en-US"/>
              </w:rPr>
              <w:t>A: Yes…’</w:t>
            </w:r>
          </w:p>
          <w:p w:rsidR="001304BE" w:rsidRDefault="007B2443" w:rsidP="00213323">
            <w:pPr>
              <w:numPr>
                <w:ilvl w:val="0"/>
                <w:numId w:val="1"/>
              </w:numPr>
              <w:tabs>
                <w:tab w:val="left" w:pos="851"/>
              </w:tabs>
              <w:spacing w:after="200" w:line="360" w:lineRule="auto"/>
              <w:ind w:left="0" w:hanging="14"/>
              <w:jc w:val="both"/>
              <w:rPr>
                <w:rFonts w:ascii="Arial" w:eastAsia="Calibri" w:hAnsi="Arial" w:cs="Arial"/>
                <w:sz w:val="24"/>
                <w:szCs w:val="24"/>
                <w:lang w:val="en-US"/>
              </w:rPr>
            </w:pPr>
            <w:r>
              <w:rPr>
                <w:rFonts w:ascii="Arial" w:eastAsia="Calibri" w:hAnsi="Arial" w:cs="Arial"/>
                <w:sz w:val="24"/>
                <w:szCs w:val="24"/>
                <w:lang w:val="en-US"/>
              </w:rPr>
              <w:t>Notwithstanding the aforementioned</w:t>
            </w:r>
            <w:r w:rsidR="00037C3A">
              <w:rPr>
                <w:rFonts w:ascii="Arial" w:eastAsia="Calibri" w:hAnsi="Arial" w:cs="Arial"/>
                <w:sz w:val="24"/>
                <w:szCs w:val="24"/>
                <w:lang w:val="en-US"/>
              </w:rPr>
              <w:t xml:space="preserve"> indication of a defense</w:t>
            </w:r>
            <w:r>
              <w:rPr>
                <w:rFonts w:ascii="Arial" w:eastAsia="Calibri" w:hAnsi="Arial" w:cs="Arial"/>
                <w:sz w:val="24"/>
                <w:szCs w:val="24"/>
                <w:lang w:val="en-US"/>
              </w:rPr>
              <w:t>, the magistrate proceeded to state</w:t>
            </w:r>
            <w:r w:rsidR="00037C3A">
              <w:rPr>
                <w:rFonts w:ascii="Arial" w:eastAsia="Calibri" w:hAnsi="Arial" w:cs="Arial"/>
                <w:sz w:val="24"/>
                <w:szCs w:val="24"/>
                <w:lang w:val="en-US"/>
              </w:rPr>
              <w:t>d</w:t>
            </w:r>
            <w:r>
              <w:rPr>
                <w:rFonts w:ascii="Arial" w:eastAsia="Calibri" w:hAnsi="Arial" w:cs="Arial"/>
                <w:sz w:val="24"/>
                <w:szCs w:val="24"/>
                <w:lang w:val="en-US"/>
              </w:rPr>
              <w:t xml:space="preserve"> that she</w:t>
            </w:r>
            <w:r w:rsidR="00037C3A">
              <w:rPr>
                <w:rFonts w:ascii="Arial" w:eastAsia="Calibri" w:hAnsi="Arial" w:cs="Arial"/>
                <w:sz w:val="24"/>
                <w:szCs w:val="24"/>
                <w:lang w:val="en-US"/>
              </w:rPr>
              <w:t xml:space="preserve"> was</w:t>
            </w:r>
            <w:r>
              <w:rPr>
                <w:rFonts w:ascii="Arial" w:eastAsia="Calibri" w:hAnsi="Arial" w:cs="Arial"/>
                <w:sz w:val="24"/>
                <w:szCs w:val="24"/>
                <w:lang w:val="en-US"/>
              </w:rPr>
              <w:t xml:space="preserve"> satisfied that the accused admitted </w:t>
            </w:r>
            <w:r w:rsidR="00823C46">
              <w:rPr>
                <w:rFonts w:ascii="Arial" w:eastAsia="Calibri" w:hAnsi="Arial" w:cs="Arial"/>
                <w:sz w:val="24"/>
                <w:szCs w:val="24"/>
                <w:lang w:val="en-US"/>
              </w:rPr>
              <w:t xml:space="preserve">to </w:t>
            </w:r>
            <w:r>
              <w:rPr>
                <w:rFonts w:ascii="Arial" w:eastAsia="Calibri" w:hAnsi="Arial" w:cs="Arial"/>
                <w:sz w:val="24"/>
                <w:szCs w:val="24"/>
                <w:lang w:val="en-US"/>
              </w:rPr>
              <w:t xml:space="preserve">all </w:t>
            </w:r>
            <w:r w:rsidR="008A0394">
              <w:rPr>
                <w:rFonts w:ascii="Arial" w:eastAsia="Calibri" w:hAnsi="Arial" w:cs="Arial"/>
                <w:sz w:val="24"/>
                <w:szCs w:val="24"/>
                <w:lang w:val="en-US"/>
              </w:rPr>
              <w:t xml:space="preserve">the </w:t>
            </w:r>
            <w:r>
              <w:rPr>
                <w:rFonts w:ascii="Arial" w:eastAsia="Calibri" w:hAnsi="Arial" w:cs="Arial"/>
                <w:sz w:val="24"/>
                <w:szCs w:val="24"/>
                <w:lang w:val="en-US"/>
              </w:rPr>
              <w:t xml:space="preserve">allegations </w:t>
            </w:r>
            <w:r w:rsidR="00823C46">
              <w:rPr>
                <w:rFonts w:ascii="Arial" w:eastAsia="Calibri" w:hAnsi="Arial" w:cs="Arial"/>
                <w:sz w:val="24"/>
                <w:szCs w:val="24"/>
                <w:lang w:val="en-US"/>
              </w:rPr>
              <w:lastRenderedPageBreak/>
              <w:t xml:space="preserve">of </w:t>
            </w:r>
            <w:r>
              <w:rPr>
                <w:rFonts w:ascii="Arial" w:eastAsia="Calibri" w:hAnsi="Arial" w:cs="Arial"/>
                <w:sz w:val="24"/>
                <w:szCs w:val="24"/>
                <w:lang w:val="en-US"/>
              </w:rPr>
              <w:t xml:space="preserve">the respective charges and convicted him accordingly. </w:t>
            </w:r>
          </w:p>
          <w:p w:rsidR="007B2443" w:rsidRDefault="00037C3A" w:rsidP="00213323">
            <w:pPr>
              <w:numPr>
                <w:ilvl w:val="0"/>
                <w:numId w:val="1"/>
              </w:numPr>
              <w:tabs>
                <w:tab w:val="left" w:pos="851"/>
              </w:tabs>
              <w:spacing w:after="200" w:line="360" w:lineRule="auto"/>
              <w:ind w:left="0" w:hanging="14"/>
              <w:jc w:val="both"/>
              <w:rPr>
                <w:rFonts w:ascii="Arial" w:eastAsia="Calibri" w:hAnsi="Arial" w:cs="Arial"/>
                <w:sz w:val="24"/>
                <w:szCs w:val="24"/>
                <w:lang w:val="en-US"/>
              </w:rPr>
            </w:pPr>
            <w:r>
              <w:rPr>
                <w:rFonts w:ascii="Arial" w:eastAsia="Calibri" w:hAnsi="Arial" w:cs="Arial"/>
                <w:sz w:val="24"/>
                <w:szCs w:val="24"/>
                <w:lang w:val="en-US"/>
              </w:rPr>
              <w:t>T</w:t>
            </w:r>
            <w:r w:rsidR="00794576">
              <w:rPr>
                <w:rFonts w:ascii="Arial" w:eastAsia="Calibri" w:hAnsi="Arial" w:cs="Arial"/>
                <w:sz w:val="24"/>
                <w:szCs w:val="24"/>
                <w:lang w:val="en-US"/>
              </w:rPr>
              <w:t xml:space="preserve">he correct procedure to ensue would have been for the magistrate to enter a plea of not guilty on </w:t>
            </w:r>
            <w:r w:rsidR="00823C46">
              <w:rPr>
                <w:rFonts w:ascii="Arial" w:eastAsia="Calibri" w:hAnsi="Arial" w:cs="Arial"/>
                <w:sz w:val="24"/>
                <w:szCs w:val="24"/>
                <w:lang w:val="en-US"/>
              </w:rPr>
              <w:t xml:space="preserve">his </w:t>
            </w:r>
            <w:r w:rsidR="00794576">
              <w:rPr>
                <w:rFonts w:ascii="Arial" w:eastAsia="Calibri" w:hAnsi="Arial" w:cs="Arial"/>
                <w:sz w:val="24"/>
                <w:szCs w:val="24"/>
                <w:lang w:val="en-US"/>
              </w:rPr>
              <w:t xml:space="preserve">behalf in terms of s 113 of the CPA. </w:t>
            </w:r>
          </w:p>
          <w:p w:rsidR="00794576" w:rsidRPr="00060EDC" w:rsidRDefault="00060EDC" w:rsidP="00213323">
            <w:pPr>
              <w:numPr>
                <w:ilvl w:val="0"/>
                <w:numId w:val="1"/>
              </w:numPr>
              <w:tabs>
                <w:tab w:val="left" w:pos="851"/>
              </w:tabs>
              <w:spacing w:after="200" w:line="360" w:lineRule="auto"/>
              <w:ind w:left="0" w:hanging="14"/>
              <w:jc w:val="both"/>
              <w:rPr>
                <w:rFonts w:ascii="Arial" w:eastAsia="Calibri" w:hAnsi="Arial" w:cs="Arial"/>
                <w:sz w:val="24"/>
                <w:szCs w:val="24"/>
                <w:lang w:val="en-US"/>
              </w:rPr>
            </w:pPr>
            <w:r w:rsidRPr="00060EDC">
              <w:rPr>
                <w:rFonts w:ascii="Arial" w:eastAsia="Calibri" w:hAnsi="Arial" w:cs="Arial"/>
                <w:sz w:val="24"/>
                <w:szCs w:val="24"/>
              </w:rPr>
              <w:t xml:space="preserve">In </w:t>
            </w:r>
            <w:r w:rsidRPr="00060EDC">
              <w:rPr>
                <w:rFonts w:ascii="Arial" w:eastAsia="Calibri" w:hAnsi="Arial" w:cs="Arial"/>
                <w:i/>
                <w:sz w:val="24"/>
                <w:szCs w:val="24"/>
              </w:rPr>
              <w:t xml:space="preserve">S v </w:t>
            </w:r>
            <w:proofErr w:type="spellStart"/>
            <w:r w:rsidRPr="00060EDC">
              <w:rPr>
                <w:rFonts w:ascii="Arial" w:eastAsia="Calibri" w:hAnsi="Arial" w:cs="Arial"/>
                <w:i/>
                <w:sz w:val="24"/>
                <w:szCs w:val="24"/>
              </w:rPr>
              <w:t>Augustu</w:t>
            </w:r>
            <w:proofErr w:type="spellEnd"/>
            <w:r w:rsidRPr="00060EDC">
              <w:rPr>
                <w:rFonts w:ascii="Calibri" w:eastAsia="Calibri" w:hAnsi="Calibri" w:cs="Times New Roman"/>
                <w:lang w:val="en-US"/>
              </w:rPr>
              <w:t xml:space="preserve">, </w:t>
            </w:r>
            <w:r w:rsidRPr="00060EDC">
              <w:rPr>
                <w:rFonts w:ascii="Arial" w:eastAsia="Calibri" w:hAnsi="Arial" w:cs="Arial"/>
                <w:sz w:val="24"/>
                <w:szCs w:val="24"/>
              </w:rPr>
              <w:t>it was held that the primary purpose of questioning the accused in terms of s 112(1</w:t>
            </w:r>
            <w:proofErr w:type="gramStart"/>
            <w:r w:rsidRPr="00060EDC">
              <w:rPr>
                <w:rFonts w:ascii="Arial" w:eastAsia="Calibri" w:hAnsi="Arial" w:cs="Arial"/>
                <w:sz w:val="24"/>
                <w:szCs w:val="24"/>
              </w:rPr>
              <w:t>)</w:t>
            </w:r>
            <w:r w:rsidRPr="00060EDC">
              <w:rPr>
                <w:rFonts w:ascii="Arial" w:eastAsia="Calibri" w:hAnsi="Arial" w:cs="Arial"/>
                <w:i/>
                <w:sz w:val="24"/>
                <w:szCs w:val="24"/>
              </w:rPr>
              <w:t>(</w:t>
            </w:r>
            <w:proofErr w:type="gramEnd"/>
            <w:r w:rsidRPr="00060EDC">
              <w:rPr>
                <w:rFonts w:ascii="Arial" w:eastAsia="Calibri" w:hAnsi="Arial" w:cs="Arial"/>
                <w:i/>
                <w:sz w:val="24"/>
                <w:szCs w:val="24"/>
              </w:rPr>
              <w:t>b)</w:t>
            </w:r>
            <w:r w:rsidRPr="00060EDC">
              <w:rPr>
                <w:rFonts w:ascii="Arial" w:eastAsia="Calibri" w:hAnsi="Arial" w:cs="Arial"/>
                <w:sz w:val="24"/>
                <w:szCs w:val="24"/>
              </w:rPr>
              <w:t xml:space="preserve"> of the CPA following a plea of guilty, is to safeguard the accused against the result of an unjustified plea of guilty. Moreover, when the court questions the accused, it must ensure that he admits all the elements of the offence in such a way that it enables the court to conclude for itself whether the accused is guilty of the offence charged. The accused’s answers must establish an unequivocal plea of guilty. If there is any doubt, a plea of not guilty should be entered.</w:t>
            </w:r>
            <w:r w:rsidRPr="00060EDC">
              <w:rPr>
                <w:rFonts w:ascii="Arial" w:eastAsia="Calibri" w:hAnsi="Arial" w:cs="Arial"/>
                <w:sz w:val="24"/>
                <w:szCs w:val="24"/>
                <w:vertAlign w:val="superscript"/>
              </w:rPr>
              <w:footnoteReference w:id="4"/>
            </w:r>
          </w:p>
          <w:p w:rsidR="00060EDC" w:rsidRPr="00060EDC" w:rsidRDefault="00060EDC" w:rsidP="00213323">
            <w:pPr>
              <w:numPr>
                <w:ilvl w:val="0"/>
                <w:numId w:val="1"/>
              </w:numPr>
              <w:tabs>
                <w:tab w:val="left" w:pos="851"/>
              </w:tabs>
              <w:spacing w:after="200" w:line="360" w:lineRule="auto"/>
              <w:ind w:left="0" w:hanging="14"/>
              <w:jc w:val="both"/>
              <w:rPr>
                <w:rFonts w:ascii="Arial" w:eastAsia="Calibri" w:hAnsi="Arial" w:cs="Arial"/>
                <w:sz w:val="24"/>
                <w:szCs w:val="24"/>
                <w:lang w:val="en-US"/>
              </w:rPr>
            </w:pPr>
            <w:r w:rsidRPr="006928A4">
              <w:rPr>
                <w:rFonts w:ascii="Arial" w:eastAsia="Times New Roman" w:hAnsi="Arial" w:cs="Arial"/>
                <w:snapToGrid w:val="0"/>
                <w:sz w:val="24"/>
                <w:szCs w:val="24"/>
              </w:rPr>
              <w:t xml:space="preserve">In conclusion, the </w:t>
            </w:r>
            <w:r w:rsidR="00852374">
              <w:rPr>
                <w:rFonts w:ascii="Arial" w:hAnsi="Arial" w:cs="Arial"/>
                <w:sz w:val="24"/>
                <w:szCs w:val="24"/>
              </w:rPr>
              <w:t xml:space="preserve">magistrate could </w:t>
            </w:r>
            <w:r w:rsidRPr="006928A4">
              <w:rPr>
                <w:rFonts w:ascii="Arial" w:hAnsi="Arial" w:cs="Arial"/>
                <w:sz w:val="24"/>
                <w:szCs w:val="24"/>
              </w:rPr>
              <w:t>not have been satisfied in the present case that the accused admitted all the elements of the offences</w:t>
            </w:r>
            <w:r w:rsidR="00037C3A">
              <w:rPr>
                <w:rFonts w:ascii="Arial" w:hAnsi="Arial" w:cs="Arial"/>
                <w:sz w:val="24"/>
                <w:szCs w:val="24"/>
              </w:rPr>
              <w:t xml:space="preserve"> </w:t>
            </w:r>
            <w:r w:rsidR="00852374">
              <w:rPr>
                <w:rFonts w:ascii="Arial" w:hAnsi="Arial" w:cs="Arial"/>
                <w:sz w:val="24"/>
                <w:szCs w:val="24"/>
              </w:rPr>
              <w:t xml:space="preserve">charged with </w:t>
            </w:r>
            <w:r w:rsidRPr="006928A4">
              <w:rPr>
                <w:rFonts w:ascii="Arial" w:hAnsi="Arial" w:cs="Arial"/>
                <w:sz w:val="24"/>
                <w:szCs w:val="24"/>
              </w:rPr>
              <w:t xml:space="preserve">in counts </w:t>
            </w:r>
            <w:r w:rsidR="008A0394">
              <w:rPr>
                <w:rFonts w:ascii="Arial" w:hAnsi="Arial" w:cs="Arial"/>
                <w:sz w:val="24"/>
                <w:szCs w:val="24"/>
              </w:rPr>
              <w:t>one and two</w:t>
            </w:r>
            <w:r w:rsidRPr="006928A4">
              <w:rPr>
                <w:rFonts w:ascii="Arial" w:hAnsi="Arial" w:cs="Arial"/>
                <w:sz w:val="24"/>
                <w:szCs w:val="24"/>
              </w:rPr>
              <w:t>. The convictions can therefore not be permitted to stand and should be set aside.</w:t>
            </w:r>
          </w:p>
          <w:p w:rsidR="00B9439E" w:rsidRDefault="00B9439E" w:rsidP="00B9439E">
            <w:pPr>
              <w:numPr>
                <w:ilvl w:val="0"/>
                <w:numId w:val="1"/>
              </w:numPr>
              <w:tabs>
                <w:tab w:val="left" w:pos="851"/>
              </w:tabs>
              <w:spacing w:after="200" w:line="360" w:lineRule="auto"/>
              <w:ind w:left="0" w:hanging="14"/>
              <w:jc w:val="both"/>
              <w:rPr>
                <w:rFonts w:ascii="Arial" w:eastAsia="Calibri" w:hAnsi="Arial" w:cs="Arial"/>
                <w:sz w:val="24"/>
                <w:szCs w:val="24"/>
                <w:lang w:val="en-US"/>
              </w:rPr>
            </w:pPr>
            <w:r>
              <w:rPr>
                <w:rFonts w:ascii="Arial" w:eastAsia="Calibri" w:hAnsi="Arial" w:cs="Arial"/>
                <w:sz w:val="24"/>
                <w:szCs w:val="24"/>
                <w:lang w:val="en-US"/>
              </w:rPr>
              <w:t>In the result, the following orders are made;</w:t>
            </w:r>
          </w:p>
          <w:p w:rsidR="00B9439E" w:rsidRDefault="00B9439E" w:rsidP="00B9439E">
            <w:pPr>
              <w:tabs>
                <w:tab w:val="left" w:pos="851"/>
              </w:tabs>
              <w:spacing w:before="240" w:after="200" w:line="360" w:lineRule="auto"/>
              <w:ind w:firstLine="815"/>
              <w:jc w:val="both"/>
              <w:rPr>
                <w:rFonts w:ascii="Arial" w:eastAsia="Calibri" w:hAnsi="Arial" w:cs="Arial"/>
                <w:sz w:val="24"/>
                <w:szCs w:val="24"/>
                <w:lang w:val="en-US"/>
              </w:rPr>
            </w:pPr>
            <w:r>
              <w:rPr>
                <w:rFonts w:ascii="Arial" w:eastAsia="Calibri" w:hAnsi="Arial" w:cs="Arial"/>
                <w:sz w:val="24"/>
                <w:szCs w:val="24"/>
                <w:lang w:val="en-US"/>
              </w:rPr>
              <w:t>1. The conviction an</w:t>
            </w:r>
            <w:r w:rsidR="00037C3A">
              <w:rPr>
                <w:rFonts w:ascii="Arial" w:eastAsia="Calibri" w:hAnsi="Arial" w:cs="Arial"/>
                <w:sz w:val="24"/>
                <w:szCs w:val="24"/>
                <w:lang w:val="en-US"/>
              </w:rPr>
              <w:t>d sentence in respect of count three</w:t>
            </w:r>
            <w:r>
              <w:rPr>
                <w:rFonts w:ascii="Arial" w:eastAsia="Calibri" w:hAnsi="Arial" w:cs="Arial"/>
                <w:sz w:val="24"/>
                <w:szCs w:val="24"/>
                <w:lang w:val="en-US"/>
              </w:rPr>
              <w:t xml:space="preserve"> is confirmed. </w:t>
            </w:r>
          </w:p>
          <w:p w:rsidR="00A3446A" w:rsidRDefault="00B9439E" w:rsidP="00B9439E">
            <w:pPr>
              <w:widowControl w:val="0"/>
              <w:spacing w:before="240" w:after="0" w:line="360" w:lineRule="auto"/>
              <w:ind w:left="815"/>
              <w:jc w:val="both"/>
              <w:rPr>
                <w:rFonts w:ascii="Arial" w:eastAsia="Calibri" w:hAnsi="Arial" w:cs="Arial"/>
                <w:sz w:val="24"/>
                <w:szCs w:val="24"/>
                <w:lang w:val="en-US"/>
              </w:rPr>
            </w:pPr>
            <w:r w:rsidRPr="00B9439E">
              <w:rPr>
                <w:rFonts w:ascii="Arial" w:eastAsia="Calibri" w:hAnsi="Arial" w:cs="Arial"/>
                <w:sz w:val="24"/>
                <w:szCs w:val="24"/>
                <w:lang w:val="en-US"/>
              </w:rPr>
              <w:t xml:space="preserve">2. </w:t>
            </w:r>
            <w:r w:rsidR="00823C46">
              <w:rPr>
                <w:rFonts w:ascii="Arial" w:eastAsia="Calibri" w:hAnsi="Arial" w:cs="Arial"/>
                <w:sz w:val="24"/>
                <w:szCs w:val="24"/>
                <w:lang w:val="en-US"/>
              </w:rPr>
              <w:t xml:space="preserve">The convictions and </w:t>
            </w:r>
            <w:r w:rsidR="008A0394">
              <w:rPr>
                <w:rFonts w:ascii="Arial" w:eastAsia="Calibri" w:hAnsi="Arial" w:cs="Arial"/>
                <w:sz w:val="24"/>
                <w:szCs w:val="24"/>
                <w:lang w:val="en-US"/>
              </w:rPr>
              <w:t>sentences in respect of counts one and two</w:t>
            </w:r>
            <w:r w:rsidR="00823C46">
              <w:rPr>
                <w:rFonts w:ascii="Arial" w:eastAsia="Calibri" w:hAnsi="Arial" w:cs="Arial"/>
                <w:sz w:val="24"/>
                <w:szCs w:val="24"/>
                <w:lang w:val="en-US"/>
              </w:rPr>
              <w:t xml:space="preserve"> </w:t>
            </w:r>
            <w:r w:rsidR="008E7E05">
              <w:rPr>
                <w:rFonts w:ascii="Arial" w:eastAsia="Calibri" w:hAnsi="Arial" w:cs="Arial"/>
                <w:sz w:val="24"/>
                <w:szCs w:val="24"/>
                <w:lang w:val="en-US"/>
              </w:rPr>
              <w:t>are</w:t>
            </w:r>
            <w:r w:rsidR="00823C46">
              <w:rPr>
                <w:rFonts w:ascii="Arial" w:eastAsia="Calibri" w:hAnsi="Arial" w:cs="Arial"/>
                <w:sz w:val="24"/>
                <w:szCs w:val="24"/>
                <w:lang w:val="en-US"/>
              </w:rPr>
              <w:t xml:space="preserve"> set aside.</w:t>
            </w:r>
          </w:p>
          <w:p w:rsidR="00B9439E" w:rsidRDefault="00A3446A" w:rsidP="00B9439E">
            <w:pPr>
              <w:widowControl w:val="0"/>
              <w:spacing w:before="240" w:after="0" w:line="360" w:lineRule="auto"/>
              <w:ind w:left="815"/>
              <w:jc w:val="both"/>
              <w:rPr>
                <w:rFonts w:ascii="Arial" w:eastAsia="Calibri" w:hAnsi="Arial" w:cs="Arial"/>
                <w:sz w:val="24"/>
                <w:szCs w:val="24"/>
              </w:rPr>
            </w:pPr>
            <w:r>
              <w:rPr>
                <w:rFonts w:ascii="Arial" w:eastAsia="Calibri" w:hAnsi="Arial" w:cs="Arial"/>
                <w:sz w:val="24"/>
                <w:szCs w:val="24"/>
                <w:lang w:val="en-US"/>
              </w:rPr>
              <w:t>3.</w:t>
            </w:r>
            <w:r w:rsidR="00823C46">
              <w:rPr>
                <w:rFonts w:ascii="Arial" w:eastAsia="Calibri" w:hAnsi="Arial" w:cs="Arial"/>
                <w:sz w:val="24"/>
                <w:szCs w:val="24"/>
                <w:lang w:val="en-US"/>
              </w:rPr>
              <w:t xml:space="preserve"> </w:t>
            </w:r>
            <w:r w:rsidR="00F0452B" w:rsidRPr="00B9439E">
              <w:rPr>
                <w:rFonts w:ascii="Arial" w:eastAsia="Calibri" w:hAnsi="Arial" w:cs="Arial"/>
                <w:sz w:val="24"/>
                <w:szCs w:val="24"/>
              </w:rPr>
              <w:t>The matter is remitted in terms of s 312 of the Criminal Procedure Act 51 of 1977 (CPA) for the accused to be properly questioned in terms of section 112 (1</w:t>
            </w:r>
            <w:proofErr w:type="gramStart"/>
            <w:r w:rsidR="00F0452B" w:rsidRPr="00B9439E">
              <w:rPr>
                <w:rFonts w:ascii="Arial" w:eastAsia="Calibri" w:hAnsi="Arial" w:cs="Arial"/>
                <w:sz w:val="24"/>
                <w:szCs w:val="24"/>
              </w:rPr>
              <w:t>)</w:t>
            </w:r>
            <w:r w:rsidR="00F0452B" w:rsidRPr="00B9439E">
              <w:rPr>
                <w:rFonts w:ascii="Arial" w:eastAsia="Calibri" w:hAnsi="Arial" w:cs="Arial"/>
                <w:i/>
                <w:sz w:val="24"/>
                <w:szCs w:val="24"/>
              </w:rPr>
              <w:t>(</w:t>
            </w:r>
            <w:proofErr w:type="gramEnd"/>
            <w:r w:rsidR="00F0452B" w:rsidRPr="00B9439E">
              <w:rPr>
                <w:rFonts w:ascii="Arial" w:eastAsia="Calibri" w:hAnsi="Arial" w:cs="Arial"/>
                <w:i/>
                <w:sz w:val="24"/>
                <w:szCs w:val="24"/>
              </w:rPr>
              <w:t>b)</w:t>
            </w:r>
            <w:r w:rsidR="00F0452B" w:rsidRPr="00B9439E">
              <w:rPr>
                <w:rFonts w:ascii="Arial" w:eastAsia="Calibri" w:hAnsi="Arial" w:cs="Arial"/>
                <w:sz w:val="24"/>
                <w:szCs w:val="24"/>
              </w:rPr>
              <w:t xml:space="preserve"> of the CPA </w:t>
            </w:r>
            <w:r w:rsidR="008A0394">
              <w:rPr>
                <w:rFonts w:ascii="Arial" w:eastAsia="Calibri" w:hAnsi="Arial" w:cs="Arial"/>
                <w:sz w:val="24"/>
                <w:szCs w:val="24"/>
              </w:rPr>
              <w:t>in respect of counts one and two</w:t>
            </w:r>
            <w:r w:rsidR="00F0452B">
              <w:rPr>
                <w:rFonts w:ascii="Arial" w:eastAsia="Calibri" w:hAnsi="Arial" w:cs="Arial"/>
                <w:sz w:val="24"/>
                <w:szCs w:val="24"/>
              </w:rPr>
              <w:t xml:space="preserve"> </w:t>
            </w:r>
            <w:r w:rsidR="00F0452B" w:rsidRPr="00B9439E">
              <w:rPr>
                <w:rFonts w:ascii="Arial" w:eastAsia="Calibri" w:hAnsi="Arial" w:cs="Arial"/>
                <w:sz w:val="24"/>
                <w:szCs w:val="24"/>
              </w:rPr>
              <w:t xml:space="preserve">and </w:t>
            </w:r>
            <w:r w:rsidR="00F0452B">
              <w:rPr>
                <w:rFonts w:ascii="Arial" w:eastAsia="Calibri" w:hAnsi="Arial" w:cs="Arial"/>
                <w:sz w:val="24"/>
                <w:szCs w:val="24"/>
              </w:rPr>
              <w:t xml:space="preserve">for </w:t>
            </w:r>
            <w:r w:rsidR="00F0452B" w:rsidRPr="00B9439E">
              <w:rPr>
                <w:rFonts w:ascii="Arial" w:eastAsia="Calibri" w:hAnsi="Arial" w:cs="Arial"/>
                <w:sz w:val="24"/>
                <w:szCs w:val="24"/>
              </w:rPr>
              <w:t xml:space="preserve">the court to satisfy itself that the accused </w:t>
            </w:r>
            <w:r w:rsidR="00F0452B">
              <w:rPr>
                <w:rFonts w:ascii="Arial" w:eastAsia="Calibri" w:hAnsi="Arial" w:cs="Arial"/>
                <w:sz w:val="24"/>
                <w:szCs w:val="24"/>
              </w:rPr>
              <w:t>admits</w:t>
            </w:r>
            <w:r w:rsidR="00F0452B" w:rsidRPr="00B9439E">
              <w:rPr>
                <w:rFonts w:ascii="Arial" w:eastAsia="Calibri" w:hAnsi="Arial" w:cs="Arial"/>
                <w:sz w:val="24"/>
                <w:szCs w:val="24"/>
              </w:rPr>
              <w:t xml:space="preserve"> all the elements of the offences</w:t>
            </w:r>
            <w:r w:rsidR="008A0394">
              <w:rPr>
                <w:rFonts w:ascii="Arial" w:eastAsia="Calibri" w:hAnsi="Arial" w:cs="Arial"/>
                <w:sz w:val="24"/>
                <w:szCs w:val="24"/>
              </w:rPr>
              <w:t>, otherwise to enter a plea of not guilty in terms of s 113 of the CPA</w:t>
            </w:r>
            <w:r>
              <w:rPr>
                <w:rFonts w:ascii="Arial" w:eastAsia="Calibri" w:hAnsi="Arial" w:cs="Arial"/>
                <w:sz w:val="24"/>
                <w:szCs w:val="24"/>
              </w:rPr>
              <w:t xml:space="preserve"> and bring the matter to it natural conclusion.</w:t>
            </w:r>
          </w:p>
          <w:p w:rsidR="00B9439E" w:rsidRDefault="00B9439E" w:rsidP="00B9439E">
            <w:pPr>
              <w:pStyle w:val="ListParagraph"/>
              <w:widowControl w:val="0"/>
              <w:spacing w:before="240" w:line="360" w:lineRule="auto"/>
              <w:ind w:left="815" w:hanging="95"/>
              <w:jc w:val="both"/>
              <w:rPr>
                <w:rFonts w:ascii="Arial" w:eastAsia="Calibri" w:hAnsi="Arial" w:cs="Arial"/>
                <w:sz w:val="24"/>
                <w:szCs w:val="24"/>
              </w:rPr>
            </w:pPr>
            <w:r>
              <w:rPr>
                <w:rFonts w:ascii="Arial" w:eastAsia="Calibri" w:hAnsi="Arial" w:cs="Arial"/>
                <w:sz w:val="24"/>
                <w:szCs w:val="24"/>
              </w:rPr>
              <w:t xml:space="preserve"> 3. </w:t>
            </w:r>
            <w:r w:rsidRPr="00B9439E">
              <w:rPr>
                <w:rFonts w:ascii="Arial" w:eastAsia="Calibri" w:hAnsi="Arial" w:cs="Arial"/>
                <w:sz w:val="24"/>
                <w:szCs w:val="24"/>
              </w:rPr>
              <w:t xml:space="preserve">When sentencing the accused, the court should take into consideration the </w:t>
            </w:r>
            <w:r>
              <w:rPr>
                <w:rFonts w:ascii="Arial" w:eastAsia="Calibri" w:hAnsi="Arial" w:cs="Arial"/>
                <w:sz w:val="24"/>
                <w:szCs w:val="24"/>
              </w:rPr>
              <w:t>portion</w:t>
            </w:r>
            <w:r w:rsidRPr="00B9439E">
              <w:rPr>
                <w:rFonts w:ascii="Arial" w:eastAsia="Calibri" w:hAnsi="Arial" w:cs="Arial"/>
                <w:sz w:val="24"/>
                <w:szCs w:val="24"/>
              </w:rPr>
              <w:t xml:space="preserve"> of the sentences the accused had already served</w:t>
            </w:r>
            <w:r w:rsidR="00F13655">
              <w:rPr>
                <w:rFonts w:ascii="Arial" w:eastAsia="Calibri" w:hAnsi="Arial" w:cs="Arial"/>
                <w:sz w:val="24"/>
                <w:szCs w:val="24"/>
              </w:rPr>
              <w:t xml:space="preserve"> or the fines paid</w:t>
            </w:r>
            <w:r w:rsidRPr="00B9439E">
              <w:rPr>
                <w:rFonts w:ascii="Arial" w:eastAsia="Calibri" w:hAnsi="Arial" w:cs="Arial"/>
                <w:sz w:val="24"/>
                <w:szCs w:val="24"/>
              </w:rPr>
              <w:t xml:space="preserve">. </w:t>
            </w:r>
          </w:p>
          <w:p w:rsidR="00AC638E" w:rsidRPr="009163B2" w:rsidRDefault="00B9439E" w:rsidP="00F13655">
            <w:pPr>
              <w:pStyle w:val="ListParagraph"/>
              <w:widowControl w:val="0"/>
              <w:spacing w:before="240" w:after="0" w:line="360" w:lineRule="auto"/>
              <w:jc w:val="both"/>
              <w:rPr>
                <w:rFonts w:ascii="Arial" w:eastAsia="Calibri" w:hAnsi="Arial" w:cs="Arial"/>
                <w:sz w:val="24"/>
                <w:szCs w:val="24"/>
                <w:lang w:val="en-US"/>
              </w:rPr>
            </w:pPr>
            <w:r>
              <w:rPr>
                <w:rFonts w:ascii="Arial" w:eastAsia="Calibri" w:hAnsi="Arial" w:cs="Arial"/>
                <w:sz w:val="24"/>
                <w:szCs w:val="24"/>
              </w:rPr>
              <w:t xml:space="preserve"> </w:t>
            </w:r>
          </w:p>
        </w:tc>
      </w:tr>
      <w:tr w:rsidR="001F49B0" w:rsidRPr="001B0FDD" w:rsidTr="005937FC">
        <w:tc>
          <w:tcPr>
            <w:tcW w:w="4770" w:type="dxa"/>
          </w:tcPr>
          <w:p w:rsidR="001F49B0" w:rsidRPr="0089156F" w:rsidRDefault="001F49B0" w:rsidP="002E2D57">
            <w:pPr>
              <w:spacing w:line="360" w:lineRule="auto"/>
              <w:jc w:val="center"/>
              <w:rPr>
                <w:rFonts w:ascii="Arial" w:hAnsi="Arial" w:cs="Arial"/>
                <w:b/>
                <w:sz w:val="24"/>
                <w:szCs w:val="24"/>
              </w:rPr>
            </w:pPr>
          </w:p>
        </w:tc>
        <w:tc>
          <w:tcPr>
            <w:tcW w:w="5153" w:type="dxa"/>
            <w:gridSpan w:val="2"/>
          </w:tcPr>
          <w:p w:rsidR="001F49B0" w:rsidRPr="0089156F" w:rsidRDefault="001F49B0" w:rsidP="002E2D57">
            <w:pPr>
              <w:spacing w:line="360" w:lineRule="auto"/>
              <w:jc w:val="center"/>
              <w:rPr>
                <w:rFonts w:ascii="Arial" w:hAnsi="Arial" w:cs="Arial"/>
                <w:b/>
                <w:sz w:val="24"/>
                <w:szCs w:val="24"/>
              </w:rPr>
            </w:pPr>
          </w:p>
          <w:p w:rsidR="001F49B0" w:rsidRPr="0089156F" w:rsidRDefault="001F49B0" w:rsidP="002E2D57">
            <w:pPr>
              <w:spacing w:line="360" w:lineRule="auto"/>
              <w:jc w:val="center"/>
              <w:rPr>
                <w:rFonts w:ascii="Arial" w:hAnsi="Arial" w:cs="Arial"/>
                <w:b/>
                <w:sz w:val="24"/>
                <w:szCs w:val="24"/>
              </w:rPr>
            </w:pPr>
          </w:p>
        </w:tc>
      </w:tr>
      <w:tr w:rsidR="001F49B0" w:rsidRPr="001B0FDD" w:rsidTr="005937FC">
        <w:trPr>
          <w:trHeight w:val="827"/>
        </w:trPr>
        <w:tc>
          <w:tcPr>
            <w:tcW w:w="4770" w:type="dxa"/>
          </w:tcPr>
          <w:p w:rsidR="001F49B0" w:rsidRDefault="00E21CEC" w:rsidP="002E2D57">
            <w:pPr>
              <w:spacing w:line="360" w:lineRule="auto"/>
              <w:jc w:val="center"/>
              <w:rPr>
                <w:rFonts w:ascii="Arial" w:hAnsi="Arial" w:cs="Arial"/>
                <w:b/>
                <w:sz w:val="24"/>
                <w:szCs w:val="24"/>
              </w:rPr>
            </w:pPr>
            <w:r>
              <w:rPr>
                <w:rFonts w:ascii="Arial" w:hAnsi="Arial" w:cs="Arial"/>
                <w:b/>
                <w:sz w:val="24"/>
                <w:szCs w:val="24"/>
              </w:rPr>
              <w:lastRenderedPageBreak/>
              <w:t>H C JANUARY</w:t>
            </w:r>
          </w:p>
          <w:p w:rsidR="001F49B0" w:rsidRPr="0089156F" w:rsidRDefault="001F49B0" w:rsidP="002E2D57">
            <w:pPr>
              <w:spacing w:line="360" w:lineRule="auto"/>
              <w:jc w:val="center"/>
              <w:rPr>
                <w:rFonts w:ascii="Arial" w:hAnsi="Arial" w:cs="Arial"/>
                <w:b/>
                <w:sz w:val="24"/>
                <w:szCs w:val="24"/>
              </w:rPr>
            </w:pPr>
            <w:r w:rsidRPr="0089156F">
              <w:rPr>
                <w:rFonts w:ascii="Arial" w:hAnsi="Arial" w:cs="Arial"/>
                <w:b/>
                <w:sz w:val="24"/>
                <w:szCs w:val="24"/>
              </w:rPr>
              <w:t>JUDGE</w:t>
            </w:r>
          </w:p>
        </w:tc>
        <w:tc>
          <w:tcPr>
            <w:tcW w:w="5153" w:type="dxa"/>
            <w:gridSpan w:val="2"/>
          </w:tcPr>
          <w:p w:rsidR="00060EDC" w:rsidRDefault="00BB2D36" w:rsidP="008E0EAB">
            <w:pPr>
              <w:spacing w:line="360" w:lineRule="auto"/>
              <w:jc w:val="both"/>
              <w:rPr>
                <w:rFonts w:ascii="Arial" w:hAnsi="Arial" w:cs="Arial"/>
                <w:b/>
                <w:sz w:val="24"/>
                <w:szCs w:val="24"/>
              </w:rPr>
            </w:pPr>
            <w:r>
              <w:rPr>
                <w:rFonts w:ascii="Arial" w:hAnsi="Arial" w:cs="Arial"/>
                <w:b/>
                <w:sz w:val="24"/>
                <w:szCs w:val="24"/>
              </w:rPr>
              <w:t xml:space="preserve">                              </w:t>
            </w:r>
            <w:r w:rsidR="00F13655">
              <w:rPr>
                <w:rFonts w:ascii="Arial" w:hAnsi="Arial" w:cs="Arial"/>
                <w:b/>
                <w:sz w:val="24"/>
                <w:szCs w:val="24"/>
              </w:rPr>
              <w:t>USIKU J</w:t>
            </w:r>
          </w:p>
          <w:p w:rsidR="001F49B0" w:rsidRPr="0089156F" w:rsidRDefault="001F49B0" w:rsidP="002E2D57">
            <w:pPr>
              <w:spacing w:line="360" w:lineRule="auto"/>
              <w:jc w:val="center"/>
              <w:rPr>
                <w:rFonts w:ascii="Arial" w:hAnsi="Arial" w:cs="Arial"/>
                <w:b/>
                <w:sz w:val="24"/>
                <w:szCs w:val="24"/>
              </w:rPr>
            </w:pPr>
            <w:r w:rsidRPr="0089156F">
              <w:rPr>
                <w:rFonts w:ascii="Arial" w:hAnsi="Arial" w:cs="Arial"/>
                <w:b/>
                <w:sz w:val="24"/>
                <w:szCs w:val="24"/>
              </w:rPr>
              <w:t>JUDGE</w:t>
            </w:r>
          </w:p>
        </w:tc>
      </w:tr>
    </w:tbl>
    <w:p w:rsidR="006E1BCD" w:rsidRDefault="00E60EDE" w:rsidP="00FC755D"/>
    <w:sectPr w:rsidR="006E1BCD" w:rsidSect="001E2361">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EDE" w:rsidRDefault="00E60EDE" w:rsidP="001F49B0">
      <w:pPr>
        <w:spacing w:after="0" w:line="240" w:lineRule="auto"/>
      </w:pPr>
      <w:r>
        <w:separator/>
      </w:r>
    </w:p>
  </w:endnote>
  <w:endnote w:type="continuationSeparator" w:id="0">
    <w:p w:rsidR="00E60EDE" w:rsidRDefault="00E60EDE" w:rsidP="001F4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EDE" w:rsidRDefault="00E60EDE" w:rsidP="001F49B0">
      <w:pPr>
        <w:spacing w:after="0" w:line="240" w:lineRule="auto"/>
      </w:pPr>
      <w:r>
        <w:separator/>
      </w:r>
    </w:p>
  </w:footnote>
  <w:footnote w:type="continuationSeparator" w:id="0">
    <w:p w:rsidR="00E60EDE" w:rsidRDefault="00E60EDE" w:rsidP="001F49B0">
      <w:pPr>
        <w:spacing w:after="0" w:line="240" w:lineRule="auto"/>
      </w:pPr>
      <w:r>
        <w:continuationSeparator/>
      </w:r>
    </w:p>
  </w:footnote>
  <w:footnote w:id="1">
    <w:p w:rsidR="006F1B68" w:rsidRPr="0054192C" w:rsidRDefault="006F1B68" w:rsidP="006F1B68">
      <w:pPr>
        <w:spacing w:after="0" w:line="276" w:lineRule="auto"/>
        <w:ind w:left="2160" w:hanging="2160"/>
        <w:jc w:val="both"/>
        <w:rPr>
          <w:rFonts w:ascii="Arial" w:hAnsi="Arial" w:cs="Arial"/>
          <w:b/>
          <w:color w:val="0D0D0D"/>
          <w:sz w:val="20"/>
          <w:szCs w:val="20"/>
          <w:lang w:val="en-GB"/>
        </w:rPr>
      </w:pPr>
      <w:r w:rsidRPr="008126F6">
        <w:rPr>
          <w:rStyle w:val="FootnoteReference"/>
          <w:rFonts w:ascii="Arial" w:hAnsi="Arial" w:cs="Arial"/>
          <w:sz w:val="20"/>
          <w:szCs w:val="20"/>
        </w:rPr>
        <w:footnoteRef/>
      </w:r>
      <w:r w:rsidRPr="008126F6">
        <w:rPr>
          <w:rFonts w:ascii="Arial" w:hAnsi="Arial" w:cs="Arial"/>
          <w:sz w:val="20"/>
          <w:szCs w:val="20"/>
        </w:rPr>
        <w:t xml:space="preserve"> </w:t>
      </w:r>
      <w:proofErr w:type="gramStart"/>
      <w:r w:rsidRPr="0054192C">
        <w:rPr>
          <w:rFonts w:ascii="Arial" w:hAnsi="Arial" w:cs="Arial"/>
          <w:i/>
          <w:color w:val="0D0D0D"/>
          <w:sz w:val="20"/>
          <w:szCs w:val="20"/>
          <w:lang w:val="en-GB"/>
        </w:rPr>
        <w:t xml:space="preserve">S v </w:t>
      </w:r>
      <w:proofErr w:type="spellStart"/>
      <w:r w:rsidRPr="0054192C">
        <w:rPr>
          <w:rFonts w:ascii="Arial" w:hAnsi="Arial" w:cs="Arial"/>
          <w:i/>
          <w:color w:val="0D0D0D"/>
          <w:sz w:val="20"/>
          <w:szCs w:val="20"/>
          <w:lang w:val="en-GB"/>
        </w:rPr>
        <w:t>Shigwele</w:t>
      </w:r>
      <w:proofErr w:type="spellEnd"/>
      <w:r w:rsidRPr="0054192C">
        <w:rPr>
          <w:rFonts w:ascii="Arial" w:hAnsi="Arial" w:cs="Arial"/>
          <w:i/>
          <w:color w:val="0D0D0D"/>
          <w:sz w:val="20"/>
          <w:szCs w:val="20"/>
          <w:lang w:val="en-GB"/>
        </w:rPr>
        <w:t xml:space="preserve"> </w:t>
      </w:r>
      <w:r w:rsidRPr="0054192C">
        <w:rPr>
          <w:rFonts w:ascii="Arial" w:hAnsi="Arial" w:cs="Arial"/>
          <w:color w:val="0D0D0D"/>
          <w:sz w:val="20"/>
          <w:szCs w:val="20"/>
          <w:lang w:val="en-GB"/>
        </w:rPr>
        <w:t>(CR 75/2020) [2020] NAHCMD 453 (2 October 2020).</w:t>
      </w:r>
      <w:proofErr w:type="gramEnd"/>
    </w:p>
  </w:footnote>
  <w:footnote w:id="2">
    <w:p w:rsidR="008A7FC5" w:rsidRDefault="008A7FC5">
      <w:pPr>
        <w:pStyle w:val="FootnoteText"/>
      </w:pPr>
      <w:r>
        <w:rPr>
          <w:rStyle w:val="FootnoteReference"/>
        </w:rPr>
        <w:footnoteRef/>
      </w:r>
      <w:r>
        <w:t xml:space="preserve"> </w:t>
      </w:r>
      <w:proofErr w:type="gramStart"/>
      <w:r w:rsidR="001304BE" w:rsidRPr="001304BE">
        <w:rPr>
          <w:rFonts w:ascii="Arial" w:hAnsi="Arial" w:cs="Arial"/>
          <w:i/>
        </w:rPr>
        <w:t xml:space="preserve">S v </w:t>
      </w:r>
      <w:proofErr w:type="spellStart"/>
      <w:r w:rsidR="001304BE" w:rsidRPr="001304BE">
        <w:rPr>
          <w:rFonts w:ascii="Arial" w:hAnsi="Arial" w:cs="Arial"/>
          <w:i/>
        </w:rPr>
        <w:t>Rumayi</w:t>
      </w:r>
      <w:proofErr w:type="spellEnd"/>
      <w:r w:rsidR="001304BE">
        <w:t xml:space="preserve"> </w:t>
      </w:r>
      <w:r w:rsidR="00A7261F" w:rsidRPr="00A7261F">
        <w:rPr>
          <w:rFonts w:ascii="Arial" w:eastAsia="Calibri" w:hAnsi="Arial" w:cs="Arial"/>
        </w:rPr>
        <w:t>(CR 91/2021) [2021] NAHCMD 462 (6 October 2021).</w:t>
      </w:r>
      <w:proofErr w:type="gramEnd"/>
    </w:p>
  </w:footnote>
  <w:footnote w:id="3">
    <w:p w:rsidR="006F1B68" w:rsidRPr="0054192C" w:rsidRDefault="006F1B68" w:rsidP="006F1B68">
      <w:pPr>
        <w:pStyle w:val="FootnoteText"/>
        <w:spacing w:line="276" w:lineRule="auto"/>
        <w:rPr>
          <w:rFonts w:cs="Calibri"/>
          <w:lang w:val="en-GB"/>
        </w:rPr>
      </w:pPr>
      <w:r w:rsidRPr="008126F6">
        <w:rPr>
          <w:rStyle w:val="FootnoteReference"/>
          <w:rFonts w:ascii="Arial" w:hAnsi="Arial" w:cs="Arial"/>
        </w:rPr>
        <w:footnoteRef/>
      </w:r>
      <w:r w:rsidRPr="008126F6">
        <w:rPr>
          <w:rFonts w:ascii="Arial" w:hAnsi="Arial" w:cs="Arial"/>
        </w:rPr>
        <w:t xml:space="preserve"> </w:t>
      </w:r>
      <w:proofErr w:type="gramStart"/>
      <w:r w:rsidRPr="00B17075">
        <w:rPr>
          <w:rFonts w:ascii="Arial" w:hAnsi="Arial" w:cs="Arial"/>
          <w:i/>
          <w:iCs/>
          <w:lang w:val="en-ZA"/>
        </w:rPr>
        <w:t>S v Joseph</w:t>
      </w:r>
      <w:r w:rsidRPr="00B17075">
        <w:rPr>
          <w:rFonts w:ascii="Arial" w:hAnsi="Arial" w:cs="Arial"/>
          <w:lang w:val="en-GB"/>
        </w:rPr>
        <w:t xml:space="preserve"> </w:t>
      </w:r>
      <w:r w:rsidRPr="008126F6">
        <w:rPr>
          <w:rFonts w:ascii="Arial" w:hAnsi="Arial" w:cs="Arial"/>
          <w:lang w:val="en-GB"/>
        </w:rPr>
        <w:t>1997 NR 108 (HC) 111C-D.</w:t>
      </w:r>
      <w:proofErr w:type="gramEnd"/>
    </w:p>
  </w:footnote>
  <w:footnote w:id="4">
    <w:p w:rsidR="00060EDC" w:rsidRDefault="00060EDC" w:rsidP="00060EDC">
      <w:pPr>
        <w:pStyle w:val="FootnoteText"/>
      </w:pPr>
      <w:r>
        <w:rPr>
          <w:rStyle w:val="FootnoteReference"/>
        </w:rPr>
        <w:footnoteRef/>
      </w:r>
      <w:r>
        <w:t xml:space="preserve"> </w:t>
      </w:r>
      <w:proofErr w:type="gramStart"/>
      <w:r w:rsidRPr="009A077B">
        <w:rPr>
          <w:rFonts w:ascii="Arial" w:hAnsi="Arial" w:cs="Arial"/>
          <w:i/>
        </w:rPr>
        <w:t xml:space="preserve">S v </w:t>
      </w:r>
      <w:proofErr w:type="spellStart"/>
      <w:r w:rsidRPr="009A077B">
        <w:rPr>
          <w:rFonts w:ascii="Arial" w:hAnsi="Arial" w:cs="Arial"/>
          <w:i/>
        </w:rPr>
        <w:t>Augustu</w:t>
      </w:r>
      <w:proofErr w:type="spellEnd"/>
      <w:r w:rsidRPr="009A077B">
        <w:rPr>
          <w:rFonts w:ascii="Arial" w:hAnsi="Arial" w:cs="Arial"/>
        </w:rPr>
        <w:t xml:space="preserve"> </w:t>
      </w:r>
      <w:r>
        <w:rPr>
          <w:rFonts w:ascii="Arial" w:hAnsi="Arial" w:cs="Arial"/>
        </w:rPr>
        <w:t xml:space="preserve">(CR 24/2021) [2021] NAHCMD 158 (15 April </w:t>
      </w:r>
      <w:r w:rsidRPr="009A077B">
        <w:rPr>
          <w:rFonts w:ascii="Arial" w:hAnsi="Arial" w:cs="Arial"/>
        </w:rPr>
        <w:t>2021).</w:t>
      </w:r>
      <w:proofErr w:type="gramEnd"/>
      <w:r w:rsidR="00FC755D">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532365"/>
      <w:docPartObj>
        <w:docPartGallery w:val="Page Numbers (Top of Page)"/>
        <w:docPartUnique/>
      </w:docPartObj>
    </w:sdtPr>
    <w:sdtEndPr>
      <w:rPr>
        <w:noProof/>
      </w:rPr>
    </w:sdtEndPr>
    <w:sdtContent>
      <w:p w:rsidR="001E2361" w:rsidRDefault="00973635">
        <w:pPr>
          <w:pStyle w:val="Header"/>
          <w:jc w:val="right"/>
        </w:pPr>
        <w:r>
          <w:fldChar w:fldCharType="begin"/>
        </w:r>
        <w:r>
          <w:instrText xml:space="preserve"> PAGE   \* MERGEFORMAT </w:instrText>
        </w:r>
        <w:r>
          <w:fldChar w:fldCharType="separate"/>
        </w:r>
        <w:r w:rsidR="008D225E">
          <w:rPr>
            <w:noProof/>
          </w:rPr>
          <w:t>2</w:t>
        </w:r>
        <w:r>
          <w:rPr>
            <w:noProof/>
          </w:rPr>
          <w:fldChar w:fldCharType="end"/>
        </w:r>
      </w:p>
    </w:sdtContent>
  </w:sdt>
  <w:p w:rsidR="001E2361" w:rsidRDefault="00E60E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C4E2B"/>
    <w:multiLevelType w:val="hybridMultilevel"/>
    <w:tmpl w:val="F57C3B3E"/>
    <w:lvl w:ilvl="0" w:tplc="FDE4B24A">
      <w:start w:val="1"/>
      <w:numFmt w:val="decimal"/>
      <w:lvlText w:val="[%1]"/>
      <w:lvlJc w:val="left"/>
      <w:pPr>
        <w:ind w:left="562" w:hanging="360"/>
      </w:pPr>
      <w:rPr>
        <w:rFonts w:ascii="Arial" w:hAnsi="Arial" w:cs="Arial" w:hint="default"/>
        <w:b w:val="0"/>
        <w:i w:val="0"/>
        <w:color w:val="auto"/>
        <w:sz w:val="24"/>
        <w:szCs w:val="24"/>
      </w:rPr>
    </w:lvl>
    <w:lvl w:ilvl="1" w:tplc="1C090019">
      <w:start w:val="1"/>
      <w:numFmt w:val="lowerLetter"/>
      <w:lvlText w:val="%2."/>
      <w:lvlJc w:val="left"/>
      <w:pPr>
        <w:ind w:left="1495" w:hanging="360"/>
      </w:pPr>
    </w:lvl>
    <w:lvl w:ilvl="2" w:tplc="1C09001B">
      <w:start w:val="1"/>
      <w:numFmt w:val="lowerRoman"/>
      <w:lvlText w:val="%3."/>
      <w:lvlJc w:val="right"/>
      <w:pPr>
        <w:ind w:left="2215" w:hanging="180"/>
      </w:pPr>
    </w:lvl>
    <w:lvl w:ilvl="3" w:tplc="1C09000F">
      <w:start w:val="1"/>
      <w:numFmt w:val="decimal"/>
      <w:lvlText w:val="%4."/>
      <w:lvlJc w:val="left"/>
      <w:pPr>
        <w:ind w:left="2935" w:hanging="360"/>
      </w:pPr>
    </w:lvl>
    <w:lvl w:ilvl="4" w:tplc="1C090019">
      <w:start w:val="1"/>
      <w:numFmt w:val="lowerLetter"/>
      <w:lvlText w:val="%5."/>
      <w:lvlJc w:val="left"/>
      <w:pPr>
        <w:ind w:left="3655" w:hanging="360"/>
      </w:pPr>
    </w:lvl>
    <w:lvl w:ilvl="5" w:tplc="1C09001B">
      <w:start w:val="1"/>
      <w:numFmt w:val="lowerRoman"/>
      <w:lvlText w:val="%6."/>
      <w:lvlJc w:val="right"/>
      <w:pPr>
        <w:ind w:left="4375" w:hanging="180"/>
      </w:pPr>
    </w:lvl>
    <w:lvl w:ilvl="6" w:tplc="1C09000F">
      <w:start w:val="1"/>
      <w:numFmt w:val="decimal"/>
      <w:lvlText w:val="%7."/>
      <w:lvlJc w:val="left"/>
      <w:pPr>
        <w:ind w:left="5095" w:hanging="360"/>
      </w:pPr>
    </w:lvl>
    <w:lvl w:ilvl="7" w:tplc="1C090019">
      <w:start w:val="1"/>
      <w:numFmt w:val="lowerLetter"/>
      <w:lvlText w:val="%8."/>
      <w:lvlJc w:val="left"/>
      <w:pPr>
        <w:ind w:left="5815" w:hanging="360"/>
      </w:pPr>
    </w:lvl>
    <w:lvl w:ilvl="8" w:tplc="1C09001B">
      <w:start w:val="1"/>
      <w:numFmt w:val="lowerRoman"/>
      <w:lvlText w:val="%9."/>
      <w:lvlJc w:val="right"/>
      <w:pPr>
        <w:ind w:left="6535" w:hanging="180"/>
      </w:pPr>
    </w:lvl>
  </w:abstractNum>
  <w:abstractNum w:abstractNumId="1">
    <w:nsid w:val="27B054E3"/>
    <w:multiLevelType w:val="hybridMultilevel"/>
    <w:tmpl w:val="841497D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41E6A19"/>
    <w:multiLevelType w:val="hybridMultilevel"/>
    <w:tmpl w:val="471EB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B70C4C"/>
    <w:multiLevelType w:val="hybridMultilevel"/>
    <w:tmpl w:val="841497D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9B0"/>
    <w:rsid w:val="000201D7"/>
    <w:rsid w:val="00023C4F"/>
    <w:rsid w:val="00037C3A"/>
    <w:rsid w:val="00057B16"/>
    <w:rsid w:val="00060EDC"/>
    <w:rsid w:val="00061FB2"/>
    <w:rsid w:val="00081F20"/>
    <w:rsid w:val="000C6209"/>
    <w:rsid w:val="000E1CE1"/>
    <w:rsid w:val="000E20C4"/>
    <w:rsid w:val="000F797E"/>
    <w:rsid w:val="00126760"/>
    <w:rsid w:val="001304BE"/>
    <w:rsid w:val="00166766"/>
    <w:rsid w:val="00167797"/>
    <w:rsid w:val="001F49B0"/>
    <w:rsid w:val="002111F8"/>
    <w:rsid w:val="00213323"/>
    <w:rsid w:val="002231ED"/>
    <w:rsid w:val="0022606F"/>
    <w:rsid w:val="00233D40"/>
    <w:rsid w:val="002631FB"/>
    <w:rsid w:val="002844E7"/>
    <w:rsid w:val="00287FFB"/>
    <w:rsid w:val="002D20C0"/>
    <w:rsid w:val="003510D4"/>
    <w:rsid w:val="003535EC"/>
    <w:rsid w:val="003B6FC7"/>
    <w:rsid w:val="00447ED7"/>
    <w:rsid w:val="004F7777"/>
    <w:rsid w:val="00510A0C"/>
    <w:rsid w:val="00511110"/>
    <w:rsid w:val="00512C10"/>
    <w:rsid w:val="005937FC"/>
    <w:rsid w:val="005E5B61"/>
    <w:rsid w:val="00603A12"/>
    <w:rsid w:val="00647493"/>
    <w:rsid w:val="0066023D"/>
    <w:rsid w:val="006A3091"/>
    <w:rsid w:val="006F1B68"/>
    <w:rsid w:val="00705FEE"/>
    <w:rsid w:val="007357EB"/>
    <w:rsid w:val="0074533E"/>
    <w:rsid w:val="0078025B"/>
    <w:rsid w:val="00786FE6"/>
    <w:rsid w:val="00794576"/>
    <w:rsid w:val="007A0167"/>
    <w:rsid w:val="007B2443"/>
    <w:rsid w:val="007D3A4B"/>
    <w:rsid w:val="00811205"/>
    <w:rsid w:val="00823C46"/>
    <w:rsid w:val="008440FB"/>
    <w:rsid w:val="00852374"/>
    <w:rsid w:val="0086049E"/>
    <w:rsid w:val="00861609"/>
    <w:rsid w:val="008646DC"/>
    <w:rsid w:val="00866D8E"/>
    <w:rsid w:val="008A0394"/>
    <w:rsid w:val="008A7FC5"/>
    <w:rsid w:val="008B7D92"/>
    <w:rsid w:val="008C1265"/>
    <w:rsid w:val="008D225E"/>
    <w:rsid w:val="008D6AE7"/>
    <w:rsid w:val="008E0EAB"/>
    <w:rsid w:val="008E707A"/>
    <w:rsid w:val="008E7E05"/>
    <w:rsid w:val="008F1502"/>
    <w:rsid w:val="009163B2"/>
    <w:rsid w:val="00926DB8"/>
    <w:rsid w:val="00950FC2"/>
    <w:rsid w:val="0095148E"/>
    <w:rsid w:val="00955B51"/>
    <w:rsid w:val="00973635"/>
    <w:rsid w:val="00983059"/>
    <w:rsid w:val="009D7C5B"/>
    <w:rsid w:val="009F095E"/>
    <w:rsid w:val="00A3446A"/>
    <w:rsid w:val="00A7261F"/>
    <w:rsid w:val="00A926AD"/>
    <w:rsid w:val="00AC638E"/>
    <w:rsid w:val="00AF3A2E"/>
    <w:rsid w:val="00B03CAB"/>
    <w:rsid w:val="00B14D75"/>
    <w:rsid w:val="00B80CA0"/>
    <w:rsid w:val="00B83CFE"/>
    <w:rsid w:val="00B9439E"/>
    <w:rsid w:val="00BB2D36"/>
    <w:rsid w:val="00C066CD"/>
    <w:rsid w:val="00C278F5"/>
    <w:rsid w:val="00C55901"/>
    <w:rsid w:val="00C807A0"/>
    <w:rsid w:val="00C91E2D"/>
    <w:rsid w:val="00D66DB7"/>
    <w:rsid w:val="00D95604"/>
    <w:rsid w:val="00E21CEC"/>
    <w:rsid w:val="00E60EDE"/>
    <w:rsid w:val="00EC5E7B"/>
    <w:rsid w:val="00ED68C1"/>
    <w:rsid w:val="00EF1C56"/>
    <w:rsid w:val="00EF2894"/>
    <w:rsid w:val="00EF764D"/>
    <w:rsid w:val="00F0452B"/>
    <w:rsid w:val="00F13655"/>
    <w:rsid w:val="00F22F9D"/>
    <w:rsid w:val="00F275C2"/>
    <w:rsid w:val="00F57050"/>
    <w:rsid w:val="00F70D03"/>
    <w:rsid w:val="00F904D5"/>
    <w:rsid w:val="00FC6A5A"/>
    <w:rsid w:val="00FC755D"/>
    <w:rsid w:val="00FC757C"/>
    <w:rsid w:val="00FF6009"/>
    <w:rsid w:val="00FF6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9B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49B0"/>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49B0"/>
    <w:pPr>
      <w:ind w:left="720"/>
      <w:contextualSpacing/>
    </w:pPr>
  </w:style>
  <w:style w:type="paragraph" w:styleId="Header">
    <w:name w:val="header"/>
    <w:basedOn w:val="Normal"/>
    <w:link w:val="HeaderChar"/>
    <w:uiPriority w:val="99"/>
    <w:unhideWhenUsed/>
    <w:rsid w:val="001F4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9B0"/>
  </w:style>
  <w:style w:type="paragraph" w:styleId="FootnoteText">
    <w:name w:val="footnote text"/>
    <w:basedOn w:val="Normal"/>
    <w:link w:val="FootnoteTextChar"/>
    <w:uiPriority w:val="99"/>
    <w:semiHidden/>
    <w:unhideWhenUsed/>
    <w:rsid w:val="001F4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49B0"/>
    <w:rPr>
      <w:sz w:val="20"/>
      <w:szCs w:val="20"/>
    </w:rPr>
  </w:style>
  <w:style w:type="character" w:styleId="FootnoteReference">
    <w:name w:val="footnote reference"/>
    <w:basedOn w:val="DefaultParagraphFont"/>
    <w:unhideWhenUsed/>
    <w:rsid w:val="001F49B0"/>
    <w:rPr>
      <w:vertAlign w:val="superscript"/>
    </w:rPr>
  </w:style>
  <w:style w:type="paragraph" w:styleId="BalloonText">
    <w:name w:val="Balloon Text"/>
    <w:basedOn w:val="Normal"/>
    <w:link w:val="BalloonTextChar"/>
    <w:uiPriority w:val="99"/>
    <w:semiHidden/>
    <w:unhideWhenUsed/>
    <w:rsid w:val="001F4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9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9B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49B0"/>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49B0"/>
    <w:pPr>
      <w:ind w:left="720"/>
      <w:contextualSpacing/>
    </w:pPr>
  </w:style>
  <w:style w:type="paragraph" w:styleId="Header">
    <w:name w:val="header"/>
    <w:basedOn w:val="Normal"/>
    <w:link w:val="HeaderChar"/>
    <w:uiPriority w:val="99"/>
    <w:unhideWhenUsed/>
    <w:rsid w:val="001F4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9B0"/>
  </w:style>
  <w:style w:type="paragraph" w:styleId="FootnoteText">
    <w:name w:val="footnote text"/>
    <w:basedOn w:val="Normal"/>
    <w:link w:val="FootnoteTextChar"/>
    <w:uiPriority w:val="99"/>
    <w:semiHidden/>
    <w:unhideWhenUsed/>
    <w:rsid w:val="001F4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49B0"/>
    <w:rPr>
      <w:sz w:val="20"/>
      <w:szCs w:val="20"/>
    </w:rPr>
  </w:style>
  <w:style w:type="character" w:styleId="FootnoteReference">
    <w:name w:val="footnote reference"/>
    <w:basedOn w:val="DefaultParagraphFont"/>
    <w:unhideWhenUsed/>
    <w:rsid w:val="001F49B0"/>
    <w:rPr>
      <w:vertAlign w:val="superscript"/>
    </w:rPr>
  </w:style>
  <w:style w:type="paragraph" w:styleId="BalloonText">
    <w:name w:val="Balloon Text"/>
    <w:basedOn w:val="Normal"/>
    <w:link w:val="BalloonTextChar"/>
    <w:uiPriority w:val="99"/>
    <w:semiHidden/>
    <w:unhideWhenUsed/>
    <w:rsid w:val="001F4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9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2023-07-20T18:30:00+00:00</Judgment_x0020_Date>
  </documentManagement>
</p:properties>
</file>

<file path=customXml/itemProps1.xml><?xml version="1.0" encoding="utf-8"?>
<ds:datastoreItem xmlns:ds="http://schemas.openxmlformats.org/officeDocument/2006/customXml" ds:itemID="{644B6BB4-2F66-453F-98B9-CD6F0792E24F}"/>
</file>

<file path=customXml/itemProps2.xml><?xml version="1.0" encoding="utf-8"?>
<ds:datastoreItem xmlns:ds="http://schemas.openxmlformats.org/officeDocument/2006/customXml" ds:itemID="{CA22AAAA-A119-4FB7-BF77-DD7EF3B5C8AB}"/>
</file>

<file path=customXml/itemProps3.xml><?xml version="1.0" encoding="utf-8"?>
<ds:datastoreItem xmlns:ds="http://schemas.openxmlformats.org/officeDocument/2006/customXml" ds:itemID="{0263A650-84F1-4B29-A0AE-F5F8BC409490}"/>
</file>

<file path=customXml/itemProps4.xml><?xml version="1.0" encoding="utf-8"?>
<ds:datastoreItem xmlns:ds="http://schemas.openxmlformats.org/officeDocument/2006/customXml" ds:itemID="{CAA7694C-D639-485B-8D3A-80E47042B50A}"/>
</file>

<file path=docProps/app.xml><?xml version="1.0" encoding="utf-8"?>
<Properties xmlns="http://schemas.openxmlformats.org/officeDocument/2006/extended-properties" xmlns:vt="http://schemas.openxmlformats.org/officeDocument/2006/docPropsVTypes">
  <Template>Normal</Template>
  <TotalTime>1</TotalTime>
  <Pages>6</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Mpoko (CR 81-2023) [2023] NAHCMD 427 (21 July 2023)</dc:title>
  <dc:creator>Michelle N. Ullrich</dc:creator>
  <cp:lastModifiedBy>Michelle N. Ullrich</cp:lastModifiedBy>
  <cp:revision>2</cp:revision>
  <cp:lastPrinted>2023-07-24T12:23:00Z</cp:lastPrinted>
  <dcterms:created xsi:type="dcterms:W3CDTF">2023-07-24T12:27:00Z</dcterms:created>
  <dcterms:modified xsi:type="dcterms:W3CDTF">2023-07-24T12:27:00Z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