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D3E" w:rsidRPr="003D5A71" w:rsidRDefault="009B4D3E" w:rsidP="009B4D3E">
      <w:pPr>
        <w:spacing w:after="0" w:line="360" w:lineRule="auto"/>
        <w:jc w:val="cente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60288" behindDoc="0" locked="0" layoutInCell="1" allowOverlap="1" wp14:anchorId="6B8C8677" wp14:editId="090F7A5F">
                <wp:simplePos x="0" y="0"/>
                <wp:positionH relativeFrom="column">
                  <wp:posOffset>4324350</wp:posOffset>
                </wp:positionH>
                <wp:positionV relativeFrom="paragraph">
                  <wp:posOffset>9525</wp:posOffset>
                </wp:positionV>
                <wp:extent cx="1562100" cy="2857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4D3E" w:rsidRDefault="009B4D3E" w:rsidP="009B4D3E">
                            <w:pPr>
                              <w:jc w:val="center"/>
                            </w:pPr>
                          </w:p>
                          <w:p w:rsidR="009B4D3E" w:rsidRDefault="009B4D3E" w:rsidP="009B4D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B8C8677" id="_x0000_t202" coordsize="21600,21600" o:spt="202" path="m,l,21600r21600,l21600,xe">
                <v:stroke joinstyle="miter"/>
                <v:path gradientshapeok="t" o:connecttype="rect"/>
              </v:shapetype>
              <v:shape id="Text Box 3" o:spid="_x0000_s1026" type="#_x0000_t202" style="position:absolute;left:0;text-align:left;margin-left:340.5pt;margin-top:.75pt;width:123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" stroked="f">
                <v:textbox>
                  <w:txbxContent>
                    <w:p w:rsidR="009B4D3E" w:rsidRDefault="009B4D3E" w:rsidP="009B4D3E">
                      <w:pPr>
                        <w:jc w:val="center"/>
                      </w:pPr>
                    </w:p>
                    <w:p w:rsidR="009B4D3E" w:rsidRDefault="009B4D3E" w:rsidP="009B4D3E"/>
                  </w:txbxContent>
                </v:textbox>
              </v:shape>
            </w:pict>
          </mc:Fallback>
        </mc:AlternateContent>
      </w:r>
      <w:r w:rsidRPr="003D5A71">
        <w:rPr>
          <w:rFonts w:ascii="Arial" w:hAnsi="Arial" w:cs="Arial"/>
          <w:b/>
          <w:noProof/>
          <w:sz w:val="24"/>
          <w:szCs w:val="24"/>
          <w:lang w:eastAsia="en-GB"/>
        </w:rPr>
        <mc:AlternateContent>
          <mc:Choice Requires="wps">
            <w:drawing>
              <wp:anchor distT="0" distB="0" distL="114300" distR="114300" simplePos="0" relativeHeight="251659264" behindDoc="0" locked="0" layoutInCell="1" allowOverlap="1" wp14:anchorId="31D63ACC" wp14:editId="029A6500">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9B4D3E" w:rsidRDefault="009B4D3E" w:rsidP="009B4D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D63ACC" id="Text Box 2" o:spid="_x0000_s1027"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" strokecolor="white">
                <v:textbox>
                  <w:txbxContent>
                    <w:p w:rsidR="009B4D3E" w:rsidRDefault="009B4D3E" w:rsidP="009B4D3E"/>
                  </w:txbxContent>
                </v:textbox>
              </v:shape>
            </w:pict>
          </mc:Fallback>
        </mc:AlternateContent>
      </w:r>
      <w:r>
        <w:rPr>
          <w:rFonts w:ascii="Arial" w:hAnsi="Arial" w:cs="Arial"/>
          <w:b/>
          <w:sz w:val="24"/>
          <w:szCs w:val="24"/>
        </w:rPr>
        <w:t>R</w:t>
      </w:r>
      <w:r w:rsidRPr="003D5A71">
        <w:rPr>
          <w:rFonts w:ascii="Arial" w:hAnsi="Arial" w:cs="Arial"/>
          <w:b/>
          <w:sz w:val="24"/>
          <w:szCs w:val="24"/>
        </w:rPr>
        <w:t>EPUBLIC OF NAMIBIA</w:t>
      </w:r>
    </w:p>
    <w:p w:rsidR="009B4D3E" w:rsidRPr="003D5A71" w:rsidRDefault="009B4D3E" w:rsidP="009B4D3E">
      <w:pPr>
        <w:spacing w:after="0" w:line="360" w:lineRule="auto"/>
        <w:jc w:val="center"/>
        <w:rPr>
          <w:b/>
          <w:sz w:val="24"/>
          <w:szCs w:val="24"/>
        </w:rPr>
      </w:pPr>
      <w:r w:rsidRPr="001902AC">
        <w:rPr>
          <w:b/>
          <w:noProof/>
          <w:sz w:val="24"/>
          <w:szCs w:val="24"/>
          <w:lang w:eastAsia="en-GB"/>
        </w:rPr>
        <w:drawing>
          <wp:inline distT="0" distB="0" distL="0" distR="0" wp14:anchorId="78217003" wp14:editId="35D31A14">
            <wp:extent cx="1272540" cy="1325880"/>
            <wp:effectExtent l="0" t="0" r="3810" b="762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2540" cy="1325880"/>
                    </a:xfrm>
                    <a:prstGeom prst="rect">
                      <a:avLst/>
                    </a:prstGeom>
                    <a:noFill/>
                    <a:ln>
                      <a:noFill/>
                    </a:ln>
                  </pic:spPr>
                </pic:pic>
              </a:graphicData>
            </a:graphic>
          </wp:inline>
        </w:drawing>
      </w:r>
    </w:p>
    <w:p w:rsidR="009B4D3E" w:rsidRDefault="009B4D3E" w:rsidP="009B4D3E">
      <w:pPr>
        <w:spacing w:after="0" w:line="360" w:lineRule="auto"/>
        <w:jc w:val="center"/>
        <w:rPr>
          <w:rFonts w:ascii="Arial" w:hAnsi="Arial" w:cs="Arial"/>
          <w:b/>
          <w:sz w:val="24"/>
          <w:szCs w:val="24"/>
        </w:rPr>
      </w:pPr>
    </w:p>
    <w:p w:rsidR="009B4D3E" w:rsidRDefault="009B4D3E" w:rsidP="009B4D3E">
      <w:pPr>
        <w:spacing w:after="0" w:line="360" w:lineRule="auto"/>
        <w:jc w:val="center"/>
        <w:rPr>
          <w:rFonts w:ascii="Arial" w:hAnsi="Arial" w:cs="Arial"/>
          <w:b/>
          <w:sz w:val="24"/>
          <w:szCs w:val="24"/>
        </w:rPr>
      </w:pPr>
      <w:r w:rsidRPr="003D5A71">
        <w:rPr>
          <w:rFonts w:ascii="Arial" w:hAnsi="Arial" w:cs="Arial"/>
          <w:b/>
          <w:sz w:val="24"/>
          <w:szCs w:val="24"/>
        </w:rPr>
        <w:t>HIGH COURT OF NAMIBIA MAIN DIVISION, WINDHOEK</w:t>
      </w:r>
    </w:p>
    <w:p w:rsidR="003024DA" w:rsidRPr="003D5A71" w:rsidRDefault="003024DA" w:rsidP="009B4D3E">
      <w:pPr>
        <w:spacing w:after="0" w:line="360" w:lineRule="auto"/>
        <w:jc w:val="center"/>
        <w:rPr>
          <w:rFonts w:ascii="Arial" w:hAnsi="Arial" w:cs="Arial"/>
          <w:bCs/>
          <w:sz w:val="24"/>
          <w:szCs w:val="24"/>
        </w:rPr>
      </w:pPr>
    </w:p>
    <w:p w:rsidR="009B4D3E" w:rsidRPr="003D5A71" w:rsidRDefault="009B4D3E" w:rsidP="009B4D3E">
      <w:pPr>
        <w:spacing w:after="0" w:line="360" w:lineRule="auto"/>
        <w:jc w:val="center"/>
        <w:rPr>
          <w:rFonts w:ascii="Arial" w:hAnsi="Arial" w:cs="Arial"/>
          <w:b/>
          <w:sz w:val="24"/>
          <w:szCs w:val="24"/>
        </w:rPr>
      </w:pPr>
      <w:r>
        <w:rPr>
          <w:rFonts w:ascii="Arial" w:hAnsi="Arial" w:cs="Arial"/>
          <w:b/>
          <w:sz w:val="24"/>
          <w:szCs w:val="24"/>
        </w:rPr>
        <w:t>RULING</w:t>
      </w:r>
      <w:r w:rsidR="003024DA">
        <w:rPr>
          <w:rFonts w:ascii="Arial" w:hAnsi="Arial" w:cs="Arial"/>
          <w:b/>
          <w:sz w:val="24"/>
          <w:szCs w:val="24"/>
        </w:rPr>
        <w:t xml:space="preserve"> ON SPECIAL PLEA</w:t>
      </w:r>
      <w:r w:rsidR="00633FFA">
        <w:rPr>
          <w:rFonts w:ascii="Arial" w:hAnsi="Arial" w:cs="Arial"/>
          <w:b/>
          <w:sz w:val="24"/>
          <w:szCs w:val="24"/>
        </w:rPr>
        <w:t>S</w:t>
      </w:r>
      <w:r w:rsidR="003024DA">
        <w:rPr>
          <w:rFonts w:ascii="Arial" w:hAnsi="Arial" w:cs="Arial"/>
          <w:b/>
          <w:sz w:val="24"/>
          <w:szCs w:val="24"/>
        </w:rPr>
        <w:t xml:space="preserve"> OF NON-COMPLIANCE WITH THE COMPANIES ACT</w:t>
      </w:r>
      <w:r w:rsidR="00633FFA">
        <w:rPr>
          <w:rFonts w:ascii="Arial" w:hAnsi="Arial" w:cs="Arial"/>
          <w:b/>
          <w:sz w:val="24"/>
          <w:szCs w:val="24"/>
        </w:rPr>
        <w:t xml:space="preserve"> AND LACK OF AUTHORITY</w:t>
      </w:r>
    </w:p>
    <w:p w:rsidR="009B4D3E" w:rsidRDefault="009B4D3E" w:rsidP="009B4D3E">
      <w:pPr>
        <w:spacing w:after="0" w:line="360" w:lineRule="auto"/>
        <w:jc w:val="cente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9B4D3E" w:rsidRDefault="009B4D3E" w:rsidP="009B4D3E">
      <w:pPr>
        <w:spacing w:after="0" w:line="360" w:lineRule="auto"/>
        <w:ind w:left="3600"/>
        <w:jc w:val="right"/>
        <w:rPr>
          <w:rFonts w:ascii="Arial" w:hAnsi="Arial" w:cs="Arial"/>
          <w:sz w:val="24"/>
          <w:szCs w:val="24"/>
        </w:rPr>
      </w:pPr>
      <w:r>
        <w:rPr>
          <w:rFonts w:ascii="Arial" w:hAnsi="Arial" w:cs="Arial"/>
          <w:sz w:val="24"/>
          <w:szCs w:val="24"/>
        </w:rPr>
        <w:t xml:space="preserve">Case No.: </w:t>
      </w:r>
      <w:r w:rsidRPr="009B4D3E">
        <w:rPr>
          <w:rFonts w:ascii="Arial" w:hAnsi="Arial" w:cs="Arial"/>
          <w:color w:val="333333"/>
          <w:sz w:val="24"/>
          <w:szCs w:val="24"/>
          <w:shd w:val="clear" w:color="auto" w:fill="FFFFFF"/>
        </w:rPr>
        <w:t>HC-MD-CIV-ACT-CON-2021/00463</w:t>
      </w:r>
    </w:p>
    <w:p w:rsidR="009B4D3E" w:rsidRDefault="009B4D3E" w:rsidP="009B4D3E">
      <w:pPr>
        <w:spacing w:after="0" w:line="360" w:lineRule="auto"/>
        <w:jc w:val="both"/>
        <w:rPr>
          <w:rFonts w:ascii="Arial" w:hAnsi="Arial" w:cs="Arial"/>
          <w:sz w:val="24"/>
          <w:szCs w:val="24"/>
        </w:rPr>
      </w:pPr>
      <w:r>
        <w:rPr>
          <w:rFonts w:ascii="Arial" w:hAnsi="Arial" w:cs="Arial"/>
          <w:sz w:val="24"/>
          <w:szCs w:val="24"/>
        </w:rPr>
        <w:t>In the matter between:</w:t>
      </w:r>
    </w:p>
    <w:p w:rsidR="009B4D3E" w:rsidRDefault="009B4D3E" w:rsidP="009B4D3E">
      <w:pPr>
        <w:spacing w:after="0" w:line="360" w:lineRule="auto"/>
        <w:jc w:val="both"/>
        <w:rPr>
          <w:rFonts w:ascii="Arial" w:hAnsi="Arial" w:cs="Arial"/>
          <w:sz w:val="24"/>
          <w:szCs w:val="24"/>
        </w:rPr>
      </w:pPr>
    </w:p>
    <w:p w:rsidR="009B4D3E" w:rsidRPr="009B4D3E" w:rsidRDefault="009B4D3E" w:rsidP="009B4D3E">
      <w:pPr>
        <w:spacing w:after="0" w:line="360" w:lineRule="auto"/>
        <w:ind w:left="2160" w:hanging="2160"/>
        <w:jc w:val="both"/>
        <w:rPr>
          <w:rFonts w:ascii="Arial" w:hAnsi="Arial" w:cs="Arial"/>
          <w:b/>
          <w:sz w:val="24"/>
          <w:szCs w:val="24"/>
          <w:lang w:val="en-US"/>
        </w:rPr>
      </w:pPr>
      <w:r w:rsidRPr="009B4D3E">
        <w:rPr>
          <w:rFonts w:ascii="Arial" w:hAnsi="Arial" w:cs="Arial"/>
          <w:b/>
          <w:sz w:val="24"/>
          <w:szCs w:val="24"/>
          <w:lang w:val="en-US"/>
        </w:rPr>
        <w:t xml:space="preserve">NATIVE BRICKS NAMIBIA (PTY) LTD </w:t>
      </w:r>
      <w:r w:rsidR="00253ADC">
        <w:rPr>
          <w:rFonts w:ascii="Arial" w:hAnsi="Arial" w:cs="Arial"/>
          <w:b/>
          <w:sz w:val="24"/>
          <w:szCs w:val="24"/>
          <w:lang w:val="en-US"/>
        </w:rPr>
        <w:tab/>
      </w:r>
      <w:r w:rsidR="00253ADC">
        <w:rPr>
          <w:rFonts w:ascii="Arial" w:hAnsi="Arial" w:cs="Arial"/>
          <w:b/>
          <w:sz w:val="24"/>
          <w:szCs w:val="24"/>
          <w:lang w:val="en-US"/>
        </w:rPr>
        <w:tab/>
      </w:r>
      <w:r w:rsidR="00253ADC">
        <w:rPr>
          <w:rFonts w:ascii="Arial" w:hAnsi="Arial" w:cs="Arial"/>
          <w:b/>
          <w:sz w:val="24"/>
          <w:szCs w:val="24"/>
          <w:lang w:val="en-US"/>
        </w:rPr>
        <w:tab/>
      </w:r>
      <w:r w:rsidR="00253ADC">
        <w:rPr>
          <w:rFonts w:ascii="Arial" w:hAnsi="Arial" w:cs="Arial"/>
          <w:b/>
          <w:sz w:val="24"/>
          <w:szCs w:val="24"/>
          <w:lang w:val="en-US"/>
        </w:rPr>
        <w:tab/>
        <w:t xml:space="preserve">         </w:t>
      </w:r>
      <w:r>
        <w:rPr>
          <w:rFonts w:ascii="Arial" w:hAnsi="Arial" w:cs="Arial"/>
          <w:b/>
          <w:sz w:val="24"/>
          <w:szCs w:val="24"/>
          <w:lang w:val="en-US"/>
        </w:rPr>
        <w:t xml:space="preserve">      </w:t>
      </w:r>
      <w:r w:rsidR="00253ADC">
        <w:rPr>
          <w:rFonts w:ascii="Arial" w:hAnsi="Arial" w:cs="Arial"/>
          <w:b/>
          <w:sz w:val="24"/>
          <w:szCs w:val="24"/>
          <w:lang w:val="en-US"/>
        </w:rPr>
        <w:t xml:space="preserve"> </w:t>
      </w:r>
      <w:r>
        <w:rPr>
          <w:rFonts w:ascii="Arial" w:hAnsi="Arial" w:cs="Arial"/>
          <w:b/>
          <w:sz w:val="24"/>
          <w:szCs w:val="24"/>
          <w:lang w:val="en-US"/>
        </w:rPr>
        <w:t xml:space="preserve">   </w:t>
      </w:r>
      <w:r w:rsidRPr="009B4D3E">
        <w:rPr>
          <w:rFonts w:ascii="Arial" w:hAnsi="Arial" w:cs="Arial"/>
          <w:b/>
          <w:sz w:val="24"/>
          <w:szCs w:val="24"/>
          <w:lang w:val="en-US"/>
        </w:rPr>
        <w:t>1</w:t>
      </w:r>
      <w:r w:rsidRPr="009B4D3E">
        <w:rPr>
          <w:rFonts w:ascii="Arial" w:hAnsi="Arial" w:cs="Arial"/>
          <w:b/>
          <w:sz w:val="24"/>
          <w:szCs w:val="24"/>
          <w:vertAlign w:val="superscript"/>
          <w:lang w:val="en-US"/>
        </w:rPr>
        <w:t>st</w:t>
      </w:r>
      <w:r>
        <w:rPr>
          <w:rFonts w:ascii="Arial" w:hAnsi="Arial" w:cs="Arial"/>
          <w:b/>
          <w:sz w:val="24"/>
          <w:szCs w:val="24"/>
          <w:lang w:val="en-US"/>
        </w:rPr>
        <w:t xml:space="preserve"> PLAINTIFF </w:t>
      </w:r>
    </w:p>
    <w:p w:rsidR="009B4D3E" w:rsidRDefault="00E061B8" w:rsidP="009B4D3E">
      <w:pPr>
        <w:spacing w:after="0" w:line="360" w:lineRule="auto"/>
        <w:ind w:left="2160" w:hanging="2160"/>
        <w:jc w:val="both"/>
        <w:rPr>
          <w:rFonts w:ascii="Arial" w:hAnsi="Arial" w:cs="Arial"/>
          <w:b/>
          <w:sz w:val="24"/>
          <w:szCs w:val="24"/>
          <w:lang w:val="en-US"/>
        </w:rPr>
      </w:pPr>
      <w:r>
        <w:rPr>
          <w:rFonts w:ascii="Arial" w:hAnsi="Arial" w:cs="Arial"/>
          <w:b/>
          <w:sz w:val="24"/>
          <w:szCs w:val="24"/>
          <w:lang w:val="en-US"/>
        </w:rPr>
        <w:t>DR</w:t>
      </w:r>
      <w:r w:rsidR="009B4D3E" w:rsidRPr="009B4D3E">
        <w:rPr>
          <w:rFonts w:ascii="Arial" w:hAnsi="Arial" w:cs="Arial"/>
          <w:b/>
          <w:sz w:val="24"/>
          <w:szCs w:val="24"/>
          <w:lang w:val="en-US"/>
        </w:rPr>
        <w:t xml:space="preserve"> PATRICE URAYENEZA</w:t>
      </w:r>
      <w:r w:rsidR="009B4D3E">
        <w:rPr>
          <w:rFonts w:ascii="Arial" w:hAnsi="Arial" w:cs="Arial"/>
          <w:b/>
          <w:sz w:val="24"/>
          <w:szCs w:val="24"/>
          <w:lang w:val="en-US"/>
        </w:rPr>
        <w:tab/>
      </w:r>
      <w:r w:rsidR="009B4D3E">
        <w:rPr>
          <w:rFonts w:ascii="Arial" w:hAnsi="Arial" w:cs="Arial"/>
          <w:b/>
          <w:sz w:val="24"/>
          <w:szCs w:val="24"/>
          <w:lang w:val="en-US"/>
        </w:rPr>
        <w:tab/>
      </w:r>
      <w:r w:rsidR="009B4D3E">
        <w:rPr>
          <w:rFonts w:ascii="Arial" w:hAnsi="Arial" w:cs="Arial"/>
          <w:b/>
          <w:sz w:val="24"/>
          <w:szCs w:val="24"/>
          <w:lang w:val="en-US"/>
        </w:rPr>
        <w:tab/>
      </w:r>
      <w:r w:rsidR="009B4D3E">
        <w:rPr>
          <w:rFonts w:ascii="Arial" w:hAnsi="Arial" w:cs="Arial"/>
          <w:b/>
          <w:sz w:val="24"/>
          <w:szCs w:val="24"/>
          <w:lang w:val="en-US"/>
        </w:rPr>
        <w:tab/>
      </w:r>
      <w:r w:rsidR="009B4D3E">
        <w:rPr>
          <w:rFonts w:ascii="Arial" w:hAnsi="Arial" w:cs="Arial"/>
          <w:b/>
          <w:sz w:val="24"/>
          <w:szCs w:val="24"/>
          <w:lang w:val="en-US"/>
        </w:rPr>
        <w:tab/>
      </w:r>
      <w:r w:rsidR="009B4D3E">
        <w:rPr>
          <w:rFonts w:ascii="Arial" w:hAnsi="Arial" w:cs="Arial"/>
          <w:b/>
          <w:sz w:val="24"/>
          <w:szCs w:val="24"/>
          <w:lang w:val="en-US"/>
        </w:rPr>
        <w:tab/>
        <w:t xml:space="preserve">       </w:t>
      </w:r>
      <w:r w:rsidR="009B4D3E" w:rsidRPr="009B4D3E">
        <w:rPr>
          <w:rFonts w:ascii="Arial" w:hAnsi="Arial" w:cs="Arial"/>
          <w:b/>
          <w:sz w:val="24"/>
          <w:szCs w:val="24"/>
          <w:lang w:val="en-US"/>
        </w:rPr>
        <w:t xml:space="preserve"> 2</w:t>
      </w:r>
      <w:r w:rsidR="009B4D3E" w:rsidRPr="009B4D3E">
        <w:rPr>
          <w:rFonts w:ascii="Arial" w:hAnsi="Arial" w:cs="Arial"/>
          <w:b/>
          <w:sz w:val="24"/>
          <w:szCs w:val="24"/>
          <w:vertAlign w:val="superscript"/>
          <w:lang w:val="en-US"/>
        </w:rPr>
        <w:t>nd</w:t>
      </w:r>
      <w:r w:rsidR="009B4D3E">
        <w:rPr>
          <w:rFonts w:ascii="Arial" w:hAnsi="Arial" w:cs="Arial"/>
          <w:b/>
          <w:sz w:val="24"/>
          <w:szCs w:val="24"/>
          <w:lang w:val="en-US"/>
        </w:rPr>
        <w:t xml:space="preserve"> </w:t>
      </w:r>
      <w:r w:rsidR="009B4D3E" w:rsidRPr="009B4D3E">
        <w:rPr>
          <w:rFonts w:ascii="Arial" w:hAnsi="Arial" w:cs="Arial"/>
          <w:b/>
          <w:sz w:val="24"/>
          <w:szCs w:val="24"/>
          <w:lang w:val="en-US"/>
        </w:rPr>
        <w:t>PL</w:t>
      </w:r>
      <w:r w:rsidR="009B4D3E">
        <w:rPr>
          <w:rFonts w:ascii="Arial" w:hAnsi="Arial" w:cs="Arial"/>
          <w:b/>
          <w:sz w:val="24"/>
          <w:szCs w:val="24"/>
          <w:lang w:val="en-US"/>
        </w:rPr>
        <w:t xml:space="preserve">AINTIFF </w:t>
      </w:r>
    </w:p>
    <w:p w:rsidR="009B4D3E" w:rsidRPr="009B4D3E" w:rsidRDefault="009B4D3E" w:rsidP="009B4D3E">
      <w:pPr>
        <w:spacing w:after="0" w:line="360" w:lineRule="auto"/>
        <w:ind w:left="2160" w:hanging="2160"/>
        <w:jc w:val="both"/>
        <w:rPr>
          <w:rFonts w:ascii="Arial" w:hAnsi="Arial" w:cs="Arial"/>
          <w:b/>
          <w:sz w:val="24"/>
          <w:szCs w:val="24"/>
          <w:lang w:val="en-US"/>
        </w:rPr>
      </w:pPr>
    </w:p>
    <w:p w:rsidR="009B4D3E" w:rsidRPr="00800EB0" w:rsidRDefault="00800EB0" w:rsidP="009B4D3E">
      <w:pPr>
        <w:spacing w:after="0" w:line="360" w:lineRule="auto"/>
        <w:ind w:left="2160" w:hanging="2160"/>
        <w:jc w:val="both"/>
        <w:rPr>
          <w:rFonts w:ascii="Arial" w:hAnsi="Arial" w:cs="Arial"/>
          <w:sz w:val="24"/>
          <w:szCs w:val="24"/>
          <w:lang w:val="en-US"/>
        </w:rPr>
      </w:pPr>
      <w:proofErr w:type="gramStart"/>
      <w:r>
        <w:rPr>
          <w:rFonts w:ascii="Arial" w:hAnsi="Arial" w:cs="Arial"/>
          <w:sz w:val="24"/>
          <w:szCs w:val="24"/>
          <w:lang w:val="en-US"/>
        </w:rPr>
        <w:t>a</w:t>
      </w:r>
      <w:r w:rsidR="009B4D3E" w:rsidRPr="00800EB0">
        <w:rPr>
          <w:rFonts w:ascii="Arial" w:hAnsi="Arial" w:cs="Arial"/>
          <w:sz w:val="24"/>
          <w:szCs w:val="24"/>
          <w:lang w:val="en-US"/>
        </w:rPr>
        <w:t>nd</w:t>
      </w:r>
      <w:proofErr w:type="gramEnd"/>
    </w:p>
    <w:p w:rsidR="009B4D3E" w:rsidRPr="009B4D3E" w:rsidRDefault="009B4D3E" w:rsidP="009B4D3E">
      <w:pPr>
        <w:spacing w:after="0" w:line="360" w:lineRule="auto"/>
        <w:ind w:left="2160" w:hanging="2160"/>
        <w:jc w:val="both"/>
        <w:rPr>
          <w:rFonts w:ascii="Arial" w:hAnsi="Arial" w:cs="Arial"/>
          <w:b/>
          <w:sz w:val="24"/>
          <w:szCs w:val="24"/>
          <w:lang w:val="en-US"/>
        </w:rPr>
      </w:pPr>
    </w:p>
    <w:p w:rsidR="009B4D3E" w:rsidRPr="009B4D3E" w:rsidRDefault="009B4D3E" w:rsidP="009B4D3E">
      <w:pPr>
        <w:spacing w:after="0" w:line="360" w:lineRule="auto"/>
        <w:ind w:left="2160" w:hanging="2160"/>
        <w:jc w:val="both"/>
        <w:rPr>
          <w:rFonts w:ascii="Arial" w:hAnsi="Arial" w:cs="Arial"/>
          <w:b/>
          <w:sz w:val="24"/>
          <w:szCs w:val="24"/>
          <w:lang w:val="en-US"/>
        </w:rPr>
      </w:pPr>
      <w:r>
        <w:rPr>
          <w:rFonts w:ascii="Arial" w:hAnsi="Arial" w:cs="Arial"/>
          <w:b/>
          <w:sz w:val="24"/>
          <w:szCs w:val="24"/>
          <w:lang w:val="en-US"/>
        </w:rPr>
        <w:t xml:space="preserve">ARCHIE MBAKILE </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 xml:space="preserve">     1</w:t>
      </w:r>
      <w:r w:rsidRPr="009B4D3E">
        <w:rPr>
          <w:rFonts w:ascii="Arial" w:hAnsi="Arial" w:cs="Arial"/>
          <w:b/>
          <w:sz w:val="24"/>
          <w:szCs w:val="24"/>
          <w:vertAlign w:val="superscript"/>
          <w:lang w:val="en-US"/>
        </w:rPr>
        <w:t>st</w:t>
      </w:r>
      <w:r w:rsidRPr="009B4D3E">
        <w:rPr>
          <w:rFonts w:ascii="Arial" w:hAnsi="Arial" w:cs="Arial"/>
          <w:b/>
          <w:sz w:val="24"/>
          <w:szCs w:val="24"/>
          <w:lang w:val="en-US"/>
        </w:rPr>
        <w:t xml:space="preserve"> DEFENDANT</w:t>
      </w:r>
    </w:p>
    <w:p w:rsidR="009B4D3E" w:rsidRPr="009B4D3E" w:rsidRDefault="009B4D3E" w:rsidP="009B4D3E">
      <w:pPr>
        <w:spacing w:after="0" w:line="360" w:lineRule="auto"/>
        <w:ind w:left="2160" w:hanging="2160"/>
        <w:jc w:val="both"/>
        <w:rPr>
          <w:rFonts w:ascii="Arial" w:hAnsi="Arial" w:cs="Arial"/>
          <w:b/>
          <w:sz w:val="24"/>
          <w:szCs w:val="24"/>
          <w:lang w:val="en-US"/>
        </w:rPr>
      </w:pPr>
      <w:r>
        <w:rPr>
          <w:rFonts w:ascii="Arial" w:hAnsi="Arial" w:cs="Arial"/>
          <w:b/>
          <w:sz w:val="24"/>
          <w:szCs w:val="24"/>
          <w:lang w:val="en-US"/>
        </w:rPr>
        <w:t xml:space="preserve">ZIBO MBAKILE </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 xml:space="preserve">    2</w:t>
      </w:r>
      <w:r w:rsidRPr="009B4D3E">
        <w:rPr>
          <w:rFonts w:ascii="Arial" w:hAnsi="Arial" w:cs="Arial"/>
          <w:b/>
          <w:sz w:val="24"/>
          <w:szCs w:val="24"/>
          <w:vertAlign w:val="superscript"/>
          <w:lang w:val="en-US"/>
        </w:rPr>
        <w:t>nd</w:t>
      </w:r>
      <w:r>
        <w:rPr>
          <w:rFonts w:ascii="Arial" w:hAnsi="Arial" w:cs="Arial"/>
          <w:b/>
          <w:sz w:val="24"/>
          <w:szCs w:val="24"/>
          <w:lang w:val="en-US"/>
        </w:rPr>
        <w:t xml:space="preserve"> </w:t>
      </w:r>
      <w:r w:rsidRPr="009B4D3E">
        <w:rPr>
          <w:rFonts w:ascii="Arial" w:hAnsi="Arial" w:cs="Arial"/>
          <w:b/>
          <w:sz w:val="24"/>
          <w:szCs w:val="24"/>
          <w:lang w:val="en-US"/>
        </w:rPr>
        <w:t>DEFENDANT</w:t>
      </w:r>
    </w:p>
    <w:p w:rsidR="009B4D3E" w:rsidRDefault="00253ADC" w:rsidP="009B4D3E">
      <w:pPr>
        <w:spacing w:after="0" w:line="360" w:lineRule="auto"/>
        <w:ind w:left="2160" w:hanging="2160"/>
        <w:jc w:val="both"/>
        <w:rPr>
          <w:rFonts w:ascii="Arial" w:hAnsi="Arial" w:cs="Arial"/>
          <w:b/>
          <w:sz w:val="24"/>
          <w:szCs w:val="24"/>
          <w:lang w:val="en-US"/>
        </w:rPr>
      </w:pPr>
      <w:r>
        <w:rPr>
          <w:rFonts w:ascii="Arial" w:hAnsi="Arial" w:cs="Arial"/>
          <w:b/>
          <w:sz w:val="24"/>
          <w:szCs w:val="24"/>
          <w:lang w:val="en-US"/>
        </w:rPr>
        <w:t xml:space="preserve">KHAYALAMI PROPERTIES CC </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 xml:space="preserve">          </w:t>
      </w:r>
      <w:r w:rsidR="009B4D3E">
        <w:rPr>
          <w:rFonts w:ascii="Arial" w:hAnsi="Arial" w:cs="Arial"/>
          <w:b/>
          <w:sz w:val="24"/>
          <w:szCs w:val="24"/>
          <w:lang w:val="en-US"/>
        </w:rPr>
        <w:t xml:space="preserve">     3</w:t>
      </w:r>
      <w:r w:rsidR="009B4D3E" w:rsidRPr="009B4D3E">
        <w:rPr>
          <w:rFonts w:ascii="Arial" w:hAnsi="Arial" w:cs="Arial"/>
          <w:b/>
          <w:sz w:val="24"/>
          <w:szCs w:val="24"/>
          <w:vertAlign w:val="superscript"/>
          <w:lang w:val="en-US"/>
        </w:rPr>
        <w:t>rd</w:t>
      </w:r>
      <w:r w:rsidR="009B4D3E">
        <w:rPr>
          <w:rFonts w:ascii="Arial" w:hAnsi="Arial" w:cs="Arial"/>
          <w:b/>
          <w:sz w:val="24"/>
          <w:szCs w:val="24"/>
          <w:lang w:val="en-US"/>
        </w:rPr>
        <w:t xml:space="preserve"> </w:t>
      </w:r>
      <w:r w:rsidR="009B4D3E" w:rsidRPr="009B4D3E">
        <w:rPr>
          <w:rFonts w:ascii="Arial" w:hAnsi="Arial" w:cs="Arial"/>
          <w:b/>
          <w:sz w:val="24"/>
          <w:szCs w:val="24"/>
          <w:lang w:val="en-US"/>
        </w:rPr>
        <w:t>DEFENDANT</w:t>
      </w:r>
    </w:p>
    <w:p w:rsidR="009B4D3E" w:rsidRPr="009B4D3E" w:rsidRDefault="009B4D3E" w:rsidP="009B4D3E">
      <w:pPr>
        <w:spacing w:after="0" w:line="360" w:lineRule="auto"/>
        <w:ind w:left="2160" w:hanging="2160"/>
        <w:jc w:val="both"/>
        <w:rPr>
          <w:rFonts w:ascii="Arial" w:hAnsi="Arial" w:cs="Arial"/>
          <w:b/>
          <w:sz w:val="24"/>
          <w:szCs w:val="24"/>
          <w:lang w:val="en-US"/>
        </w:rPr>
      </w:pPr>
    </w:p>
    <w:p w:rsidR="009B4D3E" w:rsidRDefault="009B4D3E" w:rsidP="009B4D3E">
      <w:pPr>
        <w:spacing w:after="0" w:line="360" w:lineRule="auto"/>
        <w:ind w:left="2160" w:hanging="2335"/>
        <w:jc w:val="both"/>
        <w:rPr>
          <w:rFonts w:ascii="Arial" w:hAnsi="Arial" w:cs="Arial"/>
          <w:sz w:val="24"/>
          <w:szCs w:val="24"/>
        </w:rPr>
      </w:pPr>
      <w:r>
        <w:rPr>
          <w:rFonts w:ascii="Arial" w:hAnsi="Arial" w:cs="Arial"/>
          <w:b/>
          <w:sz w:val="24"/>
          <w:szCs w:val="24"/>
        </w:rPr>
        <w:t xml:space="preserve">  Neutral citation:</w:t>
      </w:r>
      <w:r>
        <w:rPr>
          <w:rFonts w:ascii="Arial" w:hAnsi="Arial" w:cs="Arial"/>
          <w:b/>
          <w:sz w:val="24"/>
          <w:szCs w:val="24"/>
        </w:rPr>
        <w:tab/>
      </w:r>
      <w:bookmarkStart w:id="0" w:name="_GoBack"/>
      <w:r>
        <w:rPr>
          <w:rFonts w:ascii="Arial" w:hAnsi="Arial" w:cs="Arial"/>
          <w:i/>
          <w:sz w:val="24"/>
          <w:szCs w:val="24"/>
          <w:lang w:val="en-US"/>
        </w:rPr>
        <w:t>Native Br</w:t>
      </w:r>
      <w:r w:rsidR="009263F3">
        <w:rPr>
          <w:rFonts w:ascii="Arial" w:hAnsi="Arial" w:cs="Arial"/>
          <w:i/>
          <w:sz w:val="24"/>
          <w:szCs w:val="24"/>
          <w:lang w:val="en-US"/>
        </w:rPr>
        <w:t>icks Namibia (Pty) Ltd</w:t>
      </w:r>
      <w:r>
        <w:rPr>
          <w:rFonts w:ascii="Arial" w:hAnsi="Arial" w:cs="Arial"/>
          <w:i/>
          <w:sz w:val="24"/>
          <w:szCs w:val="24"/>
          <w:lang w:val="en-US"/>
        </w:rPr>
        <w:t xml:space="preserve"> </w:t>
      </w:r>
      <w:r>
        <w:rPr>
          <w:rFonts w:ascii="Arial" w:hAnsi="Arial" w:cs="Arial"/>
          <w:i/>
          <w:sz w:val="24"/>
          <w:szCs w:val="24"/>
          <w:lang w:val="en-ZA"/>
        </w:rPr>
        <w:t>v</w:t>
      </w:r>
      <w:r w:rsidRPr="009B4D3E">
        <w:rPr>
          <w:rFonts w:ascii="Arial" w:hAnsi="Arial" w:cs="Arial"/>
          <w:i/>
          <w:sz w:val="24"/>
          <w:szCs w:val="24"/>
          <w:lang w:val="en-ZA"/>
        </w:rPr>
        <w:t xml:space="preserve"> </w:t>
      </w:r>
      <w:proofErr w:type="spellStart"/>
      <w:r w:rsidRPr="009B4D3E">
        <w:rPr>
          <w:rFonts w:ascii="Arial" w:hAnsi="Arial" w:cs="Arial"/>
          <w:i/>
          <w:sz w:val="24"/>
          <w:szCs w:val="24"/>
          <w:lang w:val="en-US"/>
        </w:rPr>
        <w:t>Mbakile</w:t>
      </w:r>
      <w:proofErr w:type="spellEnd"/>
      <w:r>
        <w:rPr>
          <w:rFonts w:ascii="Arial" w:hAnsi="Arial" w:cs="Arial"/>
          <w:i/>
          <w:sz w:val="24"/>
          <w:szCs w:val="24"/>
          <w:lang w:val="en-ZA"/>
        </w:rPr>
        <w:t xml:space="preserve"> </w:t>
      </w:r>
      <w:r>
        <w:rPr>
          <w:rFonts w:ascii="Arial" w:hAnsi="Arial" w:cs="Arial"/>
          <w:sz w:val="24"/>
          <w:szCs w:val="24"/>
          <w:lang w:val="en-ZA"/>
        </w:rPr>
        <w:t>(</w:t>
      </w:r>
      <w:r w:rsidRPr="009B4D3E">
        <w:rPr>
          <w:rFonts w:ascii="Arial" w:hAnsi="Arial" w:cs="Arial"/>
          <w:color w:val="333333"/>
          <w:sz w:val="24"/>
          <w:szCs w:val="24"/>
          <w:shd w:val="clear" w:color="auto" w:fill="FFFFFF"/>
        </w:rPr>
        <w:t>HC-MD-CIV-ACT-CON-2021/00463</w:t>
      </w:r>
      <w:r>
        <w:rPr>
          <w:rFonts w:ascii="Arial" w:hAnsi="Arial" w:cs="Arial"/>
          <w:sz w:val="24"/>
          <w:szCs w:val="24"/>
          <w:lang w:val="en-ZA"/>
        </w:rPr>
        <w:t>)</w:t>
      </w:r>
      <w:r>
        <w:rPr>
          <w:rFonts w:ascii="Arial" w:hAnsi="Arial" w:cs="Arial"/>
          <w:b/>
          <w:sz w:val="24"/>
          <w:szCs w:val="24"/>
          <w:lang w:val="en-ZA"/>
        </w:rPr>
        <w:t xml:space="preserve"> </w:t>
      </w:r>
      <w:r>
        <w:rPr>
          <w:rFonts w:ascii="Arial" w:hAnsi="Arial" w:cs="Arial"/>
          <w:sz w:val="24"/>
          <w:szCs w:val="24"/>
          <w:lang w:val="en-ZA"/>
        </w:rPr>
        <w:t xml:space="preserve">[2023] NAHCMD </w:t>
      </w:r>
      <w:r w:rsidR="0062465D">
        <w:rPr>
          <w:rFonts w:ascii="Arial" w:hAnsi="Arial" w:cs="Arial"/>
          <w:sz w:val="24"/>
          <w:szCs w:val="24"/>
          <w:lang w:val="en-ZA"/>
        </w:rPr>
        <w:t>457</w:t>
      </w:r>
      <w:r>
        <w:rPr>
          <w:rFonts w:ascii="Arial" w:hAnsi="Arial" w:cs="Arial"/>
          <w:sz w:val="24"/>
          <w:szCs w:val="24"/>
          <w:lang w:val="en-ZA"/>
        </w:rPr>
        <w:t xml:space="preserve"> (</w:t>
      </w:r>
      <w:r w:rsidR="00537B07">
        <w:rPr>
          <w:rFonts w:ascii="Arial" w:hAnsi="Arial" w:cs="Arial"/>
          <w:sz w:val="24"/>
          <w:szCs w:val="24"/>
          <w:lang w:val="en-ZA"/>
        </w:rPr>
        <w:t xml:space="preserve">31 July </w:t>
      </w:r>
      <w:r>
        <w:rPr>
          <w:rFonts w:ascii="Arial" w:hAnsi="Arial" w:cs="Arial"/>
          <w:sz w:val="24"/>
          <w:szCs w:val="24"/>
          <w:lang w:val="en-ZA"/>
        </w:rPr>
        <w:t>2023)</w:t>
      </w:r>
      <w:bookmarkEnd w:id="0"/>
    </w:p>
    <w:p w:rsidR="009B4D3E" w:rsidRPr="003D5A71" w:rsidRDefault="009B4D3E" w:rsidP="009B4D3E">
      <w:pPr>
        <w:spacing w:after="0" w:line="360" w:lineRule="auto"/>
        <w:ind w:left="2160" w:hanging="2160"/>
        <w:jc w:val="both"/>
        <w:rPr>
          <w:rFonts w:ascii="Arial" w:hAnsi="Arial" w:cs="Arial"/>
          <w:sz w:val="24"/>
          <w:szCs w:val="24"/>
        </w:rPr>
      </w:pPr>
    </w:p>
    <w:p w:rsidR="009B4D3E" w:rsidRPr="003D5A71" w:rsidRDefault="009B4D3E" w:rsidP="009B4D3E">
      <w:pPr>
        <w:spacing w:after="0" w:line="360" w:lineRule="auto"/>
        <w:ind w:left="1440" w:hanging="1440"/>
        <w:jc w:val="both"/>
        <w:rPr>
          <w:rFonts w:ascii="Arial" w:hAnsi="Arial" w:cs="Arial"/>
          <w:b/>
          <w:i/>
          <w:sz w:val="24"/>
          <w:szCs w:val="24"/>
        </w:rPr>
      </w:pPr>
      <w:r w:rsidRPr="003D5A71">
        <w:rPr>
          <w:rFonts w:ascii="Arial" w:hAnsi="Arial" w:cs="Arial"/>
          <w:b/>
          <w:sz w:val="24"/>
          <w:szCs w:val="24"/>
        </w:rPr>
        <w:t>Coram:</w:t>
      </w:r>
      <w:r w:rsidRPr="003D5A71">
        <w:rPr>
          <w:rFonts w:ascii="Arial" w:hAnsi="Arial" w:cs="Arial"/>
          <w:sz w:val="24"/>
          <w:szCs w:val="24"/>
        </w:rPr>
        <w:tab/>
      </w:r>
      <w:r>
        <w:rPr>
          <w:rFonts w:ascii="Arial" w:hAnsi="Arial" w:cs="Arial"/>
          <w:sz w:val="24"/>
          <w:szCs w:val="24"/>
        </w:rPr>
        <w:tab/>
        <w:t>SIBEYA J</w:t>
      </w:r>
    </w:p>
    <w:p w:rsidR="009B4D3E" w:rsidRPr="0014706C" w:rsidRDefault="009B4D3E" w:rsidP="009B4D3E">
      <w:pPr>
        <w:spacing w:after="0" w:line="360" w:lineRule="auto"/>
        <w:ind w:left="2160" w:hanging="2160"/>
        <w:rPr>
          <w:rFonts w:ascii="Arial" w:hAnsi="Arial" w:cs="Arial"/>
          <w:b/>
          <w:sz w:val="24"/>
          <w:szCs w:val="24"/>
        </w:rPr>
      </w:pPr>
      <w:r w:rsidRPr="0014706C">
        <w:rPr>
          <w:rFonts w:ascii="Arial" w:hAnsi="Arial" w:cs="Arial"/>
          <w:b/>
          <w:bCs/>
          <w:sz w:val="24"/>
          <w:szCs w:val="24"/>
        </w:rPr>
        <w:t>Heard</w:t>
      </w:r>
      <w:r w:rsidRPr="0014706C">
        <w:rPr>
          <w:rFonts w:ascii="Arial" w:hAnsi="Arial" w:cs="Arial"/>
          <w:b/>
          <w:sz w:val="24"/>
          <w:szCs w:val="24"/>
        </w:rPr>
        <w:t>:</w:t>
      </w:r>
      <w:r w:rsidRPr="0014706C">
        <w:rPr>
          <w:rFonts w:ascii="Arial" w:hAnsi="Arial" w:cs="Arial"/>
          <w:b/>
          <w:sz w:val="24"/>
          <w:szCs w:val="24"/>
        </w:rPr>
        <w:tab/>
      </w:r>
      <w:r w:rsidR="00537B07">
        <w:rPr>
          <w:rFonts w:ascii="Arial" w:hAnsi="Arial" w:cs="Arial"/>
          <w:b/>
          <w:sz w:val="24"/>
          <w:szCs w:val="24"/>
        </w:rPr>
        <w:t xml:space="preserve">25 July </w:t>
      </w:r>
      <w:r w:rsidRPr="003F1A08">
        <w:rPr>
          <w:rFonts w:ascii="Arial" w:hAnsi="Arial" w:cs="Arial"/>
          <w:b/>
          <w:sz w:val="24"/>
          <w:szCs w:val="24"/>
          <w:lang w:val="en-ZA"/>
        </w:rPr>
        <w:t>2023</w:t>
      </w:r>
    </w:p>
    <w:p w:rsidR="009B4D3E" w:rsidRDefault="009B4D3E" w:rsidP="009B4D3E">
      <w:pPr>
        <w:spacing w:after="0" w:line="360" w:lineRule="auto"/>
        <w:jc w:val="both"/>
        <w:rPr>
          <w:rFonts w:ascii="Arial" w:hAnsi="Arial" w:cs="Arial"/>
          <w:b/>
          <w:sz w:val="24"/>
          <w:szCs w:val="24"/>
          <w:lang w:val="en-ZA"/>
        </w:rPr>
      </w:pPr>
      <w:r>
        <w:rPr>
          <w:rFonts w:ascii="Arial" w:hAnsi="Arial" w:cs="Arial"/>
          <w:b/>
          <w:bCs/>
          <w:sz w:val="24"/>
          <w:szCs w:val="24"/>
        </w:rPr>
        <w:t>Delivered</w:t>
      </w:r>
      <w:r w:rsidRPr="0014706C">
        <w:rPr>
          <w:rFonts w:ascii="Arial" w:hAnsi="Arial" w:cs="Arial"/>
          <w:b/>
          <w:sz w:val="24"/>
          <w:szCs w:val="24"/>
        </w:rPr>
        <w:t>:</w:t>
      </w:r>
      <w:r w:rsidRPr="0014706C">
        <w:rPr>
          <w:rFonts w:ascii="Arial" w:hAnsi="Arial" w:cs="Arial"/>
          <w:b/>
          <w:sz w:val="24"/>
          <w:szCs w:val="24"/>
        </w:rPr>
        <w:tab/>
      </w:r>
      <w:r>
        <w:rPr>
          <w:rFonts w:ascii="Arial" w:hAnsi="Arial" w:cs="Arial"/>
          <w:b/>
          <w:sz w:val="24"/>
          <w:szCs w:val="24"/>
        </w:rPr>
        <w:tab/>
      </w:r>
      <w:r w:rsidR="00537B07">
        <w:rPr>
          <w:rFonts w:ascii="Arial" w:hAnsi="Arial" w:cs="Arial"/>
          <w:b/>
          <w:sz w:val="24"/>
          <w:szCs w:val="24"/>
        </w:rPr>
        <w:t>31</w:t>
      </w:r>
      <w:r>
        <w:rPr>
          <w:rFonts w:ascii="Arial" w:hAnsi="Arial" w:cs="Arial"/>
          <w:b/>
          <w:sz w:val="24"/>
          <w:szCs w:val="24"/>
          <w:lang w:val="en-ZA"/>
        </w:rPr>
        <w:t xml:space="preserve"> </w:t>
      </w:r>
      <w:r w:rsidR="00537B07">
        <w:rPr>
          <w:rFonts w:ascii="Arial" w:hAnsi="Arial" w:cs="Arial"/>
          <w:b/>
          <w:sz w:val="24"/>
          <w:szCs w:val="24"/>
          <w:lang w:val="en-ZA"/>
        </w:rPr>
        <w:t xml:space="preserve">July </w:t>
      </w:r>
      <w:r w:rsidRPr="003F1A08">
        <w:rPr>
          <w:rFonts w:ascii="Arial" w:hAnsi="Arial" w:cs="Arial"/>
          <w:b/>
          <w:sz w:val="24"/>
          <w:szCs w:val="24"/>
          <w:lang w:val="en-ZA"/>
        </w:rPr>
        <w:t>2023</w:t>
      </w:r>
    </w:p>
    <w:p w:rsidR="009B4D3E" w:rsidRDefault="009B4D3E" w:rsidP="009B4D3E">
      <w:pPr>
        <w:spacing w:after="160" w:line="360" w:lineRule="auto"/>
        <w:jc w:val="both"/>
        <w:rPr>
          <w:rFonts w:ascii="Arial" w:hAnsi="Arial" w:cs="Arial"/>
          <w:b/>
          <w:sz w:val="24"/>
          <w:szCs w:val="24"/>
        </w:rPr>
      </w:pPr>
    </w:p>
    <w:p w:rsidR="0001282F" w:rsidRDefault="009B4D3E" w:rsidP="009B4D3E">
      <w:pPr>
        <w:spacing w:after="160" w:line="360" w:lineRule="auto"/>
        <w:jc w:val="both"/>
        <w:rPr>
          <w:rFonts w:ascii="Arial" w:eastAsiaTheme="minorHAnsi" w:hAnsi="Arial" w:cs="Arial"/>
          <w:sz w:val="24"/>
          <w:lang w:val="en-US"/>
        </w:rPr>
      </w:pPr>
      <w:proofErr w:type="spellStart"/>
      <w:r w:rsidRPr="00C2626C">
        <w:rPr>
          <w:rFonts w:ascii="Arial" w:eastAsiaTheme="minorHAnsi" w:hAnsi="Arial" w:cs="Arial"/>
          <w:b/>
          <w:sz w:val="24"/>
          <w:lang w:val="en-US"/>
        </w:rPr>
        <w:lastRenderedPageBreak/>
        <w:t>Flynote</w:t>
      </w:r>
      <w:proofErr w:type="spellEnd"/>
      <w:r w:rsidRPr="00C2626C">
        <w:rPr>
          <w:rFonts w:ascii="Arial" w:eastAsiaTheme="minorHAnsi" w:hAnsi="Arial" w:cs="Arial"/>
          <w:b/>
          <w:sz w:val="24"/>
          <w:lang w:val="en-US"/>
        </w:rPr>
        <w:t>:</w:t>
      </w:r>
      <w:r w:rsidRPr="00C2626C">
        <w:rPr>
          <w:rFonts w:ascii="Arial" w:eastAsiaTheme="minorHAnsi" w:hAnsi="Arial" w:cs="Arial"/>
          <w:b/>
          <w:sz w:val="24"/>
          <w:lang w:val="en-US"/>
        </w:rPr>
        <w:tab/>
      </w:r>
      <w:r>
        <w:rPr>
          <w:rFonts w:ascii="Arial" w:eastAsiaTheme="minorHAnsi" w:hAnsi="Arial" w:cs="Arial"/>
          <w:sz w:val="24"/>
          <w:lang w:val="en-US"/>
        </w:rPr>
        <w:t xml:space="preserve"> </w:t>
      </w:r>
      <w:r w:rsidR="00261465">
        <w:rPr>
          <w:rFonts w:ascii="Arial" w:eastAsiaTheme="minorHAnsi" w:hAnsi="Arial" w:cs="Arial"/>
          <w:sz w:val="24"/>
          <w:lang w:val="en-US"/>
        </w:rPr>
        <w:t xml:space="preserve">Civil Procedure – </w:t>
      </w:r>
      <w:r w:rsidR="00537B07">
        <w:rPr>
          <w:rFonts w:ascii="Arial" w:eastAsiaTheme="minorHAnsi" w:hAnsi="Arial" w:cs="Arial"/>
          <w:sz w:val="24"/>
          <w:lang w:val="en-US"/>
        </w:rPr>
        <w:t>Special plea</w:t>
      </w:r>
      <w:r w:rsidR="001F5050">
        <w:rPr>
          <w:rFonts w:ascii="Arial" w:eastAsiaTheme="minorHAnsi" w:hAnsi="Arial" w:cs="Arial"/>
          <w:sz w:val="24"/>
          <w:lang w:val="en-US"/>
        </w:rPr>
        <w:t>s</w:t>
      </w:r>
      <w:r w:rsidR="00537B07">
        <w:rPr>
          <w:rFonts w:ascii="Arial" w:eastAsiaTheme="minorHAnsi" w:hAnsi="Arial" w:cs="Arial"/>
          <w:sz w:val="24"/>
          <w:lang w:val="en-US"/>
        </w:rPr>
        <w:t xml:space="preserve"> – </w:t>
      </w:r>
      <w:r w:rsidR="0042108B">
        <w:rPr>
          <w:rFonts w:ascii="Arial" w:eastAsiaTheme="minorHAnsi" w:hAnsi="Arial" w:cs="Arial"/>
          <w:sz w:val="24"/>
          <w:lang w:val="en-US"/>
        </w:rPr>
        <w:t>Section</w:t>
      </w:r>
      <w:r w:rsidR="00261465">
        <w:rPr>
          <w:rFonts w:ascii="Arial" w:eastAsiaTheme="minorHAnsi" w:hAnsi="Arial" w:cs="Arial"/>
          <w:sz w:val="24"/>
          <w:lang w:val="en-US"/>
        </w:rPr>
        <w:t xml:space="preserve"> </w:t>
      </w:r>
      <w:r w:rsidR="001F5050">
        <w:rPr>
          <w:rFonts w:ascii="Arial" w:eastAsiaTheme="minorHAnsi" w:hAnsi="Arial" w:cs="Arial"/>
          <w:sz w:val="24"/>
          <w:lang w:val="en-US"/>
        </w:rPr>
        <w:t xml:space="preserve">274 of the Companies Act 28 of 2004 and lack of authority to initiate proceedings on behalf of the company – </w:t>
      </w:r>
      <w:r w:rsidR="0001282F">
        <w:rPr>
          <w:rFonts w:ascii="Arial" w:eastAsiaTheme="minorHAnsi" w:hAnsi="Arial" w:cs="Arial"/>
          <w:sz w:val="24"/>
          <w:lang w:val="en-US"/>
        </w:rPr>
        <w:t>Consequences of not leading evidence in support of a special plea, especially in the absence of common cause facts agreed upon by the parties – T</w:t>
      </w:r>
      <w:r w:rsidR="0042108B">
        <w:rPr>
          <w:rFonts w:ascii="Arial" w:eastAsiaTheme="minorHAnsi" w:hAnsi="Arial" w:cs="Arial"/>
          <w:sz w:val="24"/>
          <w:lang w:val="en-US"/>
        </w:rPr>
        <w:t xml:space="preserve">he provisions of s 274 of the Act are not invoked </w:t>
      </w:r>
      <w:r w:rsidR="005F5F05">
        <w:rPr>
          <w:rFonts w:ascii="Arial" w:eastAsiaTheme="minorHAnsi" w:hAnsi="Arial" w:cs="Arial"/>
          <w:sz w:val="24"/>
          <w:lang w:val="en-US"/>
        </w:rPr>
        <w:t>in instances where the first plaintiff lodging the action on its own behalf.</w:t>
      </w:r>
    </w:p>
    <w:p w:rsidR="0001282F" w:rsidRDefault="0001282F" w:rsidP="0001282F">
      <w:pPr>
        <w:spacing w:after="0" w:line="360" w:lineRule="auto"/>
        <w:jc w:val="both"/>
        <w:rPr>
          <w:rFonts w:ascii="Arial" w:eastAsiaTheme="minorHAnsi" w:hAnsi="Arial" w:cs="Arial"/>
          <w:sz w:val="24"/>
          <w:lang w:val="en-US"/>
        </w:rPr>
      </w:pPr>
    </w:p>
    <w:p w:rsidR="0001282F" w:rsidRDefault="0001282F" w:rsidP="0001282F">
      <w:pPr>
        <w:spacing w:after="0" w:line="360" w:lineRule="auto"/>
        <w:jc w:val="both"/>
        <w:rPr>
          <w:rFonts w:ascii="Arial" w:hAnsi="Arial" w:cs="Arial"/>
          <w:sz w:val="24"/>
        </w:rPr>
      </w:pPr>
      <w:r w:rsidRPr="00267388">
        <w:rPr>
          <w:rFonts w:ascii="Arial" w:hAnsi="Arial" w:cs="Arial"/>
          <w:b/>
          <w:sz w:val="24"/>
          <w:szCs w:val="24"/>
        </w:rPr>
        <w:t>Summary:</w:t>
      </w:r>
      <w:r>
        <w:rPr>
          <w:rFonts w:ascii="Arial" w:hAnsi="Arial" w:cs="Arial"/>
          <w:sz w:val="24"/>
          <w:szCs w:val="24"/>
        </w:rPr>
        <w:t xml:space="preserve"> </w:t>
      </w:r>
      <w:r>
        <w:rPr>
          <w:rFonts w:ascii="Arial" w:hAnsi="Arial" w:cs="Arial"/>
          <w:sz w:val="24"/>
        </w:rPr>
        <w:t xml:space="preserve">Before court, are two special pleas raised by the defendants, for alleged non-compliance with s 274 </w:t>
      </w:r>
      <w:r w:rsidR="00A3655F">
        <w:rPr>
          <w:rFonts w:ascii="Arial" w:hAnsi="Arial" w:cs="Arial"/>
          <w:sz w:val="24"/>
        </w:rPr>
        <w:t>of the Companies A</w:t>
      </w:r>
      <w:r>
        <w:rPr>
          <w:rFonts w:ascii="Arial" w:hAnsi="Arial" w:cs="Arial"/>
          <w:sz w:val="24"/>
        </w:rPr>
        <w:t xml:space="preserve">ct 28 of 2004 (‘the Act’) and lack of authority to institute proceedings. The defendants contend that the second plaintiff served no notice contemplated in s 274 </w:t>
      </w:r>
      <w:r w:rsidR="00A3655F">
        <w:rPr>
          <w:rFonts w:ascii="Arial" w:hAnsi="Arial" w:cs="Arial"/>
          <w:sz w:val="24"/>
        </w:rPr>
        <w:t xml:space="preserve">of the Act </w:t>
      </w:r>
      <w:r>
        <w:rPr>
          <w:rFonts w:ascii="Arial" w:hAnsi="Arial" w:cs="Arial"/>
          <w:sz w:val="24"/>
        </w:rPr>
        <w:t xml:space="preserve">on the first plaintiff before instituting these </w:t>
      </w:r>
      <w:r w:rsidR="00A3655F">
        <w:rPr>
          <w:rFonts w:ascii="Arial" w:hAnsi="Arial" w:cs="Arial"/>
          <w:sz w:val="24"/>
        </w:rPr>
        <w:t xml:space="preserve">proceedings and further instituted </w:t>
      </w:r>
      <w:r>
        <w:rPr>
          <w:rFonts w:ascii="Arial" w:hAnsi="Arial" w:cs="Arial"/>
          <w:sz w:val="24"/>
        </w:rPr>
        <w:t xml:space="preserve">these proceedings on behalf of the first plaintiff without authority to do so. The special pleas are opposed. </w:t>
      </w:r>
    </w:p>
    <w:p w:rsidR="0001282F" w:rsidRDefault="0001282F" w:rsidP="0001282F">
      <w:pPr>
        <w:spacing w:after="0" w:line="360" w:lineRule="auto"/>
        <w:jc w:val="both"/>
        <w:rPr>
          <w:rFonts w:ascii="Arial" w:hAnsi="Arial" w:cs="Arial"/>
          <w:sz w:val="24"/>
        </w:rPr>
      </w:pPr>
    </w:p>
    <w:p w:rsidR="0001282F" w:rsidRDefault="0001282F" w:rsidP="0001282F">
      <w:pPr>
        <w:pStyle w:val="ListParagraph"/>
        <w:spacing w:line="360" w:lineRule="auto"/>
        <w:ind w:left="0"/>
        <w:jc w:val="both"/>
        <w:rPr>
          <w:rFonts w:ascii="Arial" w:hAnsi="Arial" w:cs="Arial"/>
        </w:rPr>
      </w:pPr>
      <w:r>
        <w:rPr>
          <w:rFonts w:ascii="Arial" w:hAnsi="Arial" w:cs="Arial"/>
        </w:rPr>
        <w:t>The plaintiffs instituted action proceedings against the defendants</w:t>
      </w:r>
      <w:r w:rsidRPr="00C63BFA">
        <w:rPr>
          <w:rFonts w:ascii="Arial" w:hAnsi="Arial" w:cs="Arial"/>
        </w:rPr>
        <w:t xml:space="preserve"> </w:t>
      </w:r>
      <w:r>
        <w:rPr>
          <w:rFonts w:ascii="Arial" w:hAnsi="Arial" w:cs="Arial"/>
        </w:rPr>
        <w:t xml:space="preserve">by issuing summons out of this court. </w:t>
      </w:r>
      <w:r w:rsidR="00A3655F">
        <w:rPr>
          <w:rFonts w:ascii="Arial" w:hAnsi="Arial" w:cs="Arial"/>
        </w:rPr>
        <w:t>The plaintiffs’ claims comprise</w:t>
      </w:r>
      <w:r>
        <w:rPr>
          <w:rFonts w:ascii="Arial" w:hAnsi="Arial" w:cs="Arial"/>
        </w:rPr>
        <w:t xml:space="preserve"> of a total of eleven, out of which nine claims are sought in favour of the first plaintiff while the remaining two claims are sought by the second plaintiff</w:t>
      </w:r>
      <w:r w:rsidRPr="004E66B2">
        <w:rPr>
          <w:rFonts w:ascii="Arial" w:hAnsi="Arial" w:cs="Arial"/>
        </w:rPr>
        <w:t xml:space="preserve"> </w:t>
      </w:r>
      <w:r>
        <w:rPr>
          <w:rFonts w:ascii="Arial" w:hAnsi="Arial" w:cs="Arial"/>
        </w:rPr>
        <w:t xml:space="preserve">in his personal capacity.  The defendants defended the matter and subsequently filed their plea to the plaintiffs’ </w:t>
      </w:r>
      <w:r w:rsidRPr="00C63BFA">
        <w:rPr>
          <w:rFonts w:ascii="Arial" w:hAnsi="Arial" w:cs="Arial"/>
        </w:rPr>
        <w:t>particulars of claim</w:t>
      </w:r>
      <w:r>
        <w:rPr>
          <w:rFonts w:ascii="Arial" w:hAnsi="Arial" w:cs="Arial"/>
        </w:rPr>
        <w:t xml:space="preserve"> where they pleaded to the allegations contained therein. After the matter progressed to pre-trial stage the defendants’ erstwhile legal practitioner withdrew from the matter and the new legal practitioner for the defendants applied for leave to amend the defendants’ plea in order to include a special plea of non-compliance with s 274 of the Act and further that the second plaintiff instituted these proceedings on behalf of the first plaintiff without authority to do so.</w:t>
      </w:r>
    </w:p>
    <w:p w:rsidR="0001282F" w:rsidRDefault="0001282F" w:rsidP="0001282F">
      <w:pPr>
        <w:pStyle w:val="ListParagraph"/>
        <w:spacing w:line="360" w:lineRule="auto"/>
        <w:ind w:left="0"/>
        <w:jc w:val="both"/>
        <w:rPr>
          <w:rFonts w:ascii="Arial" w:hAnsi="Arial" w:cs="Arial"/>
        </w:rPr>
      </w:pPr>
    </w:p>
    <w:p w:rsidR="0001282F" w:rsidRDefault="00A3655F" w:rsidP="0001282F">
      <w:pPr>
        <w:pStyle w:val="ListParagraph"/>
        <w:spacing w:line="360" w:lineRule="auto"/>
        <w:ind w:left="0"/>
        <w:jc w:val="both"/>
        <w:rPr>
          <w:rFonts w:ascii="Arial" w:hAnsi="Arial" w:cs="Arial"/>
        </w:rPr>
      </w:pPr>
      <w:r>
        <w:rPr>
          <w:rFonts w:ascii="Arial" w:hAnsi="Arial" w:cs="Arial"/>
        </w:rPr>
        <w:t>The leave to amend was opposed but,</w:t>
      </w:r>
      <w:r w:rsidR="0001282F">
        <w:rPr>
          <w:rFonts w:ascii="Arial" w:hAnsi="Arial" w:cs="Arial"/>
        </w:rPr>
        <w:t xml:space="preserve"> however, granted by the court in a ruling delivered on 13 April 2023. The court is now faced with the task of determining the propriety of the special pleas raised. </w:t>
      </w:r>
    </w:p>
    <w:p w:rsidR="0001282F" w:rsidRDefault="0001282F" w:rsidP="0001282F">
      <w:pPr>
        <w:pStyle w:val="ListParagraph"/>
        <w:spacing w:line="360" w:lineRule="auto"/>
        <w:ind w:left="0"/>
        <w:jc w:val="both"/>
        <w:rPr>
          <w:rFonts w:ascii="Arial" w:hAnsi="Arial" w:cs="Arial"/>
        </w:rPr>
      </w:pPr>
    </w:p>
    <w:p w:rsidR="0001282F" w:rsidRDefault="0001282F" w:rsidP="0001282F">
      <w:pPr>
        <w:pStyle w:val="ListParagraph"/>
        <w:spacing w:line="360" w:lineRule="auto"/>
        <w:ind w:left="0"/>
        <w:jc w:val="both"/>
        <w:rPr>
          <w:rFonts w:ascii="Arial" w:hAnsi="Arial" w:cs="Arial"/>
        </w:rPr>
      </w:pPr>
      <w:r w:rsidRPr="00267388">
        <w:rPr>
          <w:rFonts w:ascii="Arial" w:hAnsi="Arial" w:cs="Arial"/>
          <w:i/>
        </w:rPr>
        <w:lastRenderedPageBreak/>
        <w:t>Held:</w:t>
      </w:r>
      <w:r>
        <w:rPr>
          <w:rFonts w:ascii="Arial" w:hAnsi="Arial" w:cs="Arial"/>
        </w:rPr>
        <w:t xml:space="preserve"> that it was incumbent on the defendants to lead evidence in order to substantiate their special plea as it is difficult to determine propriety of the said special plea based on the pleadings only. The said difficulty is exacerbated by the fact that there is no statement of agreed facts filed by the parties in terms of rule 63, neither are there common </w:t>
      </w:r>
      <w:proofErr w:type="gramStart"/>
      <w:r>
        <w:rPr>
          <w:rFonts w:ascii="Arial" w:hAnsi="Arial" w:cs="Arial"/>
        </w:rPr>
        <w:t>cause</w:t>
      </w:r>
      <w:proofErr w:type="gramEnd"/>
      <w:r>
        <w:rPr>
          <w:rFonts w:ascii="Arial" w:hAnsi="Arial" w:cs="Arial"/>
        </w:rPr>
        <w:t xml:space="preserve"> facts set out by the parties</w:t>
      </w:r>
      <w:r w:rsidR="00A3655F">
        <w:rPr>
          <w:rFonts w:ascii="Arial" w:hAnsi="Arial" w:cs="Arial"/>
        </w:rPr>
        <w:t xml:space="preserve"> for the court’s consideration in the determination of the special pleas.</w:t>
      </w:r>
    </w:p>
    <w:p w:rsidR="0001282F" w:rsidRDefault="0001282F" w:rsidP="0001282F">
      <w:pPr>
        <w:pStyle w:val="ListParagraph"/>
        <w:spacing w:line="360" w:lineRule="auto"/>
        <w:ind w:left="0"/>
        <w:jc w:val="both"/>
        <w:rPr>
          <w:rFonts w:ascii="Arial" w:hAnsi="Arial" w:cs="Arial"/>
        </w:rPr>
      </w:pPr>
    </w:p>
    <w:p w:rsidR="0001282F" w:rsidRDefault="0001282F" w:rsidP="0001282F">
      <w:pPr>
        <w:pStyle w:val="ListParagraph"/>
        <w:spacing w:line="360" w:lineRule="auto"/>
        <w:ind w:left="0"/>
        <w:jc w:val="both"/>
        <w:rPr>
          <w:rFonts w:ascii="Arial" w:eastAsiaTheme="minorHAnsi" w:hAnsi="Arial" w:cs="Arial"/>
          <w:lang w:val="en-ZA" w:eastAsia="en-US"/>
        </w:rPr>
      </w:pPr>
      <w:r w:rsidRPr="00735080">
        <w:rPr>
          <w:rFonts w:ascii="Arial" w:hAnsi="Arial" w:cs="Arial"/>
          <w:i/>
        </w:rPr>
        <w:t>Held that</w:t>
      </w:r>
      <w:r>
        <w:rPr>
          <w:rFonts w:ascii="Arial" w:hAnsi="Arial" w:cs="Arial"/>
        </w:rPr>
        <w:t xml:space="preserve">: </w:t>
      </w:r>
      <w:r>
        <w:rPr>
          <w:rFonts w:ascii="Arial" w:eastAsiaTheme="minorHAnsi" w:hAnsi="Arial" w:cs="Arial"/>
          <w:lang w:val="en-ZA" w:eastAsia="en-US"/>
        </w:rPr>
        <w:t>the literal grammatical meaning of the words employed in s 274</w:t>
      </w:r>
      <w:r w:rsidR="00A3655F">
        <w:rPr>
          <w:rFonts w:ascii="Arial" w:eastAsiaTheme="minorHAnsi" w:hAnsi="Arial" w:cs="Arial"/>
          <w:lang w:val="en-ZA" w:eastAsia="en-US"/>
        </w:rPr>
        <w:t xml:space="preserve"> of the Act</w:t>
      </w:r>
      <w:r>
        <w:rPr>
          <w:rFonts w:ascii="Arial" w:eastAsiaTheme="minorHAnsi" w:hAnsi="Arial" w:cs="Arial"/>
          <w:lang w:val="en-ZA" w:eastAsia="en-US"/>
        </w:rPr>
        <w:t>, lays bare the fact that it applies to instances where a company suffered damages or loss</w:t>
      </w:r>
      <w:r w:rsidR="00A3655F">
        <w:rPr>
          <w:rFonts w:ascii="Arial" w:eastAsiaTheme="minorHAnsi" w:hAnsi="Arial" w:cs="Arial"/>
          <w:lang w:val="en-ZA" w:eastAsia="en-US"/>
        </w:rPr>
        <w:t>,</w:t>
      </w:r>
      <w:r>
        <w:rPr>
          <w:rFonts w:ascii="Arial" w:eastAsiaTheme="minorHAnsi" w:hAnsi="Arial" w:cs="Arial"/>
          <w:lang w:val="en-ZA" w:eastAsia="en-US"/>
        </w:rPr>
        <w:t xml:space="preserve"> or was deprived of any benefit as a result of a wrong or breach by any director or officer of that company and the company has not instituted proceedings to recover </w:t>
      </w:r>
      <w:r w:rsidR="00A3655F">
        <w:rPr>
          <w:rFonts w:ascii="Arial" w:eastAsiaTheme="minorHAnsi" w:hAnsi="Arial" w:cs="Arial"/>
          <w:lang w:val="en-ZA" w:eastAsia="en-US"/>
        </w:rPr>
        <w:t xml:space="preserve">the said </w:t>
      </w:r>
      <w:r>
        <w:rPr>
          <w:rFonts w:ascii="Arial" w:eastAsiaTheme="minorHAnsi" w:hAnsi="Arial" w:cs="Arial"/>
          <w:lang w:val="en-ZA" w:eastAsia="en-US"/>
        </w:rPr>
        <w:t>damage or loss.</w:t>
      </w:r>
    </w:p>
    <w:p w:rsidR="0001282F" w:rsidRDefault="0001282F" w:rsidP="0001282F">
      <w:pPr>
        <w:pStyle w:val="ListParagraph"/>
        <w:spacing w:line="360" w:lineRule="auto"/>
        <w:ind w:left="0"/>
        <w:jc w:val="both"/>
        <w:rPr>
          <w:rFonts w:ascii="Arial" w:eastAsiaTheme="minorHAnsi" w:hAnsi="Arial" w:cs="Arial"/>
          <w:lang w:val="en-ZA" w:eastAsia="en-US"/>
        </w:rPr>
      </w:pPr>
    </w:p>
    <w:p w:rsidR="0001282F" w:rsidRDefault="0001282F" w:rsidP="0001282F">
      <w:pPr>
        <w:pStyle w:val="ListParagraph"/>
        <w:spacing w:line="360" w:lineRule="auto"/>
        <w:ind w:left="0"/>
        <w:jc w:val="both"/>
        <w:rPr>
          <w:rFonts w:ascii="Arial" w:eastAsiaTheme="minorHAnsi" w:hAnsi="Arial" w:cs="Arial"/>
          <w:lang w:val="en-ZA" w:eastAsia="en-US"/>
        </w:rPr>
      </w:pPr>
      <w:r w:rsidRPr="00735080">
        <w:rPr>
          <w:rFonts w:ascii="Arial" w:eastAsiaTheme="minorHAnsi" w:hAnsi="Arial" w:cs="Arial"/>
          <w:i/>
          <w:lang w:val="en-ZA" w:eastAsia="en-US"/>
        </w:rPr>
        <w:t>Held further that</w:t>
      </w:r>
      <w:r>
        <w:rPr>
          <w:rFonts w:ascii="Arial" w:eastAsiaTheme="minorHAnsi" w:hAnsi="Arial" w:cs="Arial"/>
          <w:lang w:val="en-ZA" w:eastAsia="en-US"/>
        </w:rPr>
        <w:t>: any member of the company may initiate proceedings on behalf of the company against the director or officer even if the company has condoned or ratified the wrong. Before such member initiates the proceedings, he or she must comply with the peremptory requirements</w:t>
      </w:r>
      <w:r w:rsidR="00A3655F">
        <w:rPr>
          <w:rFonts w:ascii="Arial" w:eastAsiaTheme="minorHAnsi" w:hAnsi="Arial" w:cs="Arial"/>
          <w:lang w:val="en-ZA" w:eastAsia="en-US"/>
        </w:rPr>
        <w:t>, namely,</w:t>
      </w:r>
      <w:r>
        <w:rPr>
          <w:rFonts w:ascii="Arial" w:eastAsiaTheme="minorHAnsi" w:hAnsi="Arial" w:cs="Arial"/>
          <w:lang w:val="en-ZA" w:eastAsia="en-US"/>
        </w:rPr>
        <w:t xml:space="preserve"> that he or she must first serve a written notice on the company calling on the company to institute those proceedings within one month from the date of service of the notice, and further providing that if the company fails to do so, an application will made to court to appoint a curator for the company to institute and conduct the said proceedings on behalf of the company.</w:t>
      </w:r>
    </w:p>
    <w:p w:rsidR="0001282F" w:rsidRDefault="0001282F" w:rsidP="0001282F">
      <w:pPr>
        <w:pStyle w:val="ListParagraph"/>
        <w:spacing w:line="360" w:lineRule="auto"/>
        <w:ind w:left="0"/>
        <w:jc w:val="both"/>
        <w:rPr>
          <w:rFonts w:ascii="Arial" w:eastAsiaTheme="minorHAnsi" w:hAnsi="Arial" w:cs="Arial"/>
          <w:lang w:val="en-ZA" w:eastAsia="en-US"/>
        </w:rPr>
      </w:pPr>
    </w:p>
    <w:p w:rsidR="0001282F" w:rsidRDefault="0001282F" w:rsidP="0001282F">
      <w:pPr>
        <w:pStyle w:val="ListParagraph"/>
        <w:spacing w:line="360" w:lineRule="auto"/>
        <w:ind w:left="0"/>
        <w:jc w:val="both"/>
        <w:rPr>
          <w:rFonts w:ascii="Arial" w:hAnsi="Arial" w:cs="Arial"/>
        </w:rPr>
      </w:pPr>
      <w:r>
        <w:rPr>
          <w:rFonts w:ascii="Arial" w:eastAsiaTheme="minorHAnsi" w:hAnsi="Arial" w:cs="Arial"/>
          <w:i/>
          <w:lang w:val="en-ZA" w:eastAsia="en-US"/>
        </w:rPr>
        <w:t>Held</w:t>
      </w:r>
      <w:r>
        <w:rPr>
          <w:rFonts w:ascii="Arial" w:eastAsiaTheme="minorHAnsi" w:hAnsi="Arial" w:cs="Arial"/>
          <w:lang w:val="en-ZA" w:eastAsia="en-US"/>
        </w:rPr>
        <w:t xml:space="preserve">: </w:t>
      </w:r>
      <w:r>
        <w:rPr>
          <w:rFonts w:ascii="Arial" w:hAnsi="Arial" w:cs="Arial"/>
        </w:rPr>
        <w:t xml:space="preserve">that it is clear as day that the provisions </w:t>
      </w:r>
      <w:r w:rsidR="00A3655F">
        <w:rPr>
          <w:rFonts w:ascii="Arial" w:hAnsi="Arial" w:cs="Arial"/>
        </w:rPr>
        <w:t>of s 274 provide</w:t>
      </w:r>
      <w:r>
        <w:rPr>
          <w:rFonts w:ascii="Arial" w:hAnsi="Arial" w:cs="Arial"/>
        </w:rPr>
        <w:t xml:space="preserve"> for instances where proceedings are initiated by a member of the company acting on behalf of</w:t>
      </w:r>
      <w:r w:rsidR="0062465D">
        <w:rPr>
          <w:rFonts w:ascii="Arial" w:hAnsi="Arial" w:cs="Arial"/>
        </w:rPr>
        <w:t xml:space="preserve"> the company. Section 274 would</w:t>
      </w:r>
      <w:r>
        <w:rPr>
          <w:rFonts w:ascii="Arial" w:hAnsi="Arial" w:cs="Arial"/>
        </w:rPr>
        <w:t xml:space="preserve"> have applied to this matter i</w:t>
      </w:r>
      <w:r w:rsidR="0062465D">
        <w:rPr>
          <w:rFonts w:ascii="Arial" w:hAnsi="Arial" w:cs="Arial"/>
        </w:rPr>
        <w:t xml:space="preserve">f the second plaintiff or any </w:t>
      </w:r>
      <w:r>
        <w:rPr>
          <w:rFonts w:ascii="Arial" w:hAnsi="Arial" w:cs="Arial"/>
        </w:rPr>
        <w:t>other member initiated proceedings against the director or officer or past director or officer on behalf of the company. The present proceedings reveal that the company is the first plaintiff and it initiated the proceedings on its own behalf. The first plaintiff instituted proceedings on its own behalf in order to recover the alleged damages suffered, loss and benefits deprived by the defendants.</w:t>
      </w:r>
    </w:p>
    <w:p w:rsidR="0001282F" w:rsidRDefault="0001282F" w:rsidP="0001282F">
      <w:pPr>
        <w:pStyle w:val="ListParagraph"/>
        <w:spacing w:line="360" w:lineRule="auto"/>
        <w:ind w:left="0"/>
        <w:jc w:val="both"/>
        <w:rPr>
          <w:rFonts w:ascii="Arial" w:hAnsi="Arial" w:cs="Arial"/>
        </w:rPr>
      </w:pPr>
    </w:p>
    <w:p w:rsidR="0001282F" w:rsidRDefault="0001282F" w:rsidP="0001282F">
      <w:pPr>
        <w:pStyle w:val="ListParagraph"/>
        <w:spacing w:line="360" w:lineRule="auto"/>
        <w:ind w:left="0"/>
        <w:jc w:val="both"/>
        <w:rPr>
          <w:rFonts w:ascii="Arial" w:hAnsi="Arial" w:cs="Arial"/>
        </w:rPr>
      </w:pPr>
      <w:r w:rsidRPr="00E776A9">
        <w:rPr>
          <w:rFonts w:ascii="Arial" w:hAnsi="Arial" w:cs="Arial"/>
          <w:i/>
        </w:rPr>
        <w:lastRenderedPageBreak/>
        <w:t>Held that</w:t>
      </w:r>
      <w:r>
        <w:rPr>
          <w:rFonts w:ascii="Arial" w:hAnsi="Arial" w:cs="Arial"/>
        </w:rPr>
        <w:t xml:space="preserve">: had the second plaintiff been cited as a member acting on behalf of the first plaintiff, this would have triggered the invocation of s 274.  As stated above, this latter position is foreign to the facts before court.   </w:t>
      </w:r>
    </w:p>
    <w:p w:rsidR="0001282F" w:rsidRDefault="0001282F" w:rsidP="0001282F">
      <w:pPr>
        <w:pStyle w:val="ListParagraph"/>
        <w:spacing w:line="360" w:lineRule="auto"/>
        <w:ind w:left="0"/>
        <w:jc w:val="both"/>
        <w:rPr>
          <w:rFonts w:ascii="Arial" w:hAnsi="Arial" w:cs="Arial"/>
        </w:rPr>
      </w:pPr>
    </w:p>
    <w:p w:rsidR="009B4D3E" w:rsidRPr="0001282F" w:rsidRDefault="0001282F" w:rsidP="0001282F">
      <w:pPr>
        <w:pStyle w:val="ListParagraph"/>
        <w:spacing w:line="360" w:lineRule="auto"/>
        <w:ind w:left="0"/>
        <w:jc w:val="both"/>
        <w:rPr>
          <w:rFonts w:ascii="Arial" w:hAnsi="Arial" w:cs="Arial"/>
        </w:rPr>
      </w:pPr>
      <w:r>
        <w:rPr>
          <w:rFonts w:ascii="Arial" w:hAnsi="Arial" w:cs="Arial"/>
        </w:rPr>
        <w:t>The special pleas are dismissed with costs.</w:t>
      </w:r>
      <w:r w:rsidR="009B4D3E" w:rsidRPr="00C2626C">
        <w:rPr>
          <w:rFonts w:ascii="Arial" w:eastAsiaTheme="minorHAnsi" w:hAnsi="Arial" w:cs="Arial"/>
          <w:lang w:val="en-US"/>
        </w:rPr>
        <w:tab/>
      </w:r>
      <w:r w:rsidR="009B4D3E">
        <w:rPr>
          <w:rFonts w:ascii="Arial" w:eastAsiaTheme="minorHAnsi" w:hAnsi="Arial" w:cs="Arial"/>
          <w:lang w:val="en-US"/>
        </w:rPr>
        <w:t xml:space="preserve"> </w:t>
      </w:r>
    </w:p>
    <w:p w:rsidR="009B4D3E" w:rsidRPr="003D5A71" w:rsidRDefault="009B4D3E" w:rsidP="00DA3BCD">
      <w:pPr>
        <w:pBdr>
          <w:top w:val="single" w:sz="4" w:space="1" w:color="auto"/>
        </w:pBdr>
        <w:spacing w:after="0" w:line="240" w:lineRule="auto"/>
        <w:jc w:val="both"/>
        <w:rPr>
          <w:rFonts w:ascii="Arial" w:hAnsi="Arial" w:cs="Arial"/>
          <w:bCs/>
          <w:sz w:val="24"/>
          <w:szCs w:val="24"/>
        </w:rPr>
      </w:pPr>
    </w:p>
    <w:p w:rsidR="009B4D3E" w:rsidRPr="003D5A71" w:rsidRDefault="009B4D3E" w:rsidP="009B4D3E">
      <w:pPr>
        <w:spacing w:after="0"/>
        <w:jc w:val="center"/>
        <w:rPr>
          <w:rFonts w:ascii="Arial" w:hAnsi="Arial" w:cs="Arial"/>
          <w:b/>
          <w:sz w:val="24"/>
          <w:szCs w:val="24"/>
        </w:rPr>
      </w:pPr>
      <w:r w:rsidRPr="003D5A71">
        <w:rPr>
          <w:rFonts w:ascii="Arial" w:hAnsi="Arial" w:cs="Arial"/>
          <w:b/>
          <w:sz w:val="24"/>
          <w:szCs w:val="24"/>
        </w:rPr>
        <w:t xml:space="preserve">ORDER </w:t>
      </w:r>
    </w:p>
    <w:p w:rsidR="009B4D3E" w:rsidRPr="003D5A71" w:rsidRDefault="009B4D3E" w:rsidP="00DA3BCD">
      <w:pPr>
        <w:pStyle w:val="BodyText"/>
        <w:pBdr>
          <w:bottom w:val="single" w:sz="4" w:space="1" w:color="auto"/>
        </w:pBdr>
        <w:jc w:val="both"/>
        <w:rPr>
          <w:rFonts w:ascii="Arial" w:hAnsi="Arial" w:cs="Arial"/>
        </w:rPr>
      </w:pPr>
    </w:p>
    <w:p w:rsidR="009B4D3E" w:rsidRPr="003D5A71" w:rsidRDefault="009B4D3E" w:rsidP="009B4D3E">
      <w:pPr>
        <w:pStyle w:val="BodyText"/>
        <w:spacing w:line="276" w:lineRule="auto"/>
        <w:jc w:val="both"/>
        <w:rPr>
          <w:rFonts w:ascii="Arial" w:hAnsi="Arial" w:cs="Arial"/>
        </w:rPr>
      </w:pPr>
    </w:p>
    <w:p w:rsidR="009B4D3E" w:rsidRDefault="009B4D3E" w:rsidP="009B4D3E">
      <w:pPr>
        <w:pStyle w:val="ListParagraph"/>
        <w:spacing w:line="360" w:lineRule="auto"/>
        <w:ind w:left="20" w:hanging="20"/>
        <w:jc w:val="both"/>
        <w:rPr>
          <w:rFonts w:ascii="Arial" w:hAnsi="Arial" w:cs="Arial"/>
        </w:rPr>
      </w:pPr>
    </w:p>
    <w:p w:rsidR="00DA5C8B" w:rsidRPr="006B4D3C" w:rsidRDefault="00E061B8" w:rsidP="006B4D3C">
      <w:pPr>
        <w:pStyle w:val="ListParagraph"/>
        <w:numPr>
          <w:ilvl w:val="3"/>
          <w:numId w:val="2"/>
        </w:numPr>
        <w:spacing w:line="360" w:lineRule="auto"/>
        <w:jc w:val="both"/>
        <w:rPr>
          <w:rFonts w:ascii="Arial" w:hAnsi="Arial" w:cs="Arial"/>
        </w:rPr>
      </w:pPr>
      <w:r w:rsidRPr="006B4D3C">
        <w:rPr>
          <w:rFonts w:ascii="Arial" w:hAnsi="Arial" w:cs="Arial"/>
        </w:rPr>
        <w:t>The defendant</w:t>
      </w:r>
      <w:r w:rsidR="00DA5C8B" w:rsidRPr="006B4D3C">
        <w:rPr>
          <w:rFonts w:ascii="Arial" w:hAnsi="Arial" w:cs="Arial"/>
        </w:rPr>
        <w:t>s</w:t>
      </w:r>
      <w:r w:rsidRPr="006B4D3C">
        <w:rPr>
          <w:rFonts w:ascii="Arial" w:hAnsi="Arial" w:cs="Arial"/>
        </w:rPr>
        <w:t>’</w:t>
      </w:r>
      <w:r w:rsidR="00DA5C8B" w:rsidRPr="006B4D3C">
        <w:rPr>
          <w:rFonts w:ascii="Arial" w:hAnsi="Arial" w:cs="Arial"/>
        </w:rPr>
        <w:t xml:space="preserve"> </w:t>
      </w:r>
      <w:r w:rsidR="00537B07" w:rsidRPr="006B4D3C">
        <w:rPr>
          <w:rFonts w:ascii="Arial" w:hAnsi="Arial" w:cs="Arial"/>
        </w:rPr>
        <w:t>special plea</w:t>
      </w:r>
      <w:r w:rsidR="001C5B4C">
        <w:rPr>
          <w:rFonts w:ascii="Arial" w:hAnsi="Arial" w:cs="Arial"/>
        </w:rPr>
        <w:t>s</w:t>
      </w:r>
      <w:r w:rsidR="00537B07" w:rsidRPr="006B4D3C">
        <w:rPr>
          <w:rFonts w:ascii="Arial" w:hAnsi="Arial" w:cs="Arial"/>
        </w:rPr>
        <w:t xml:space="preserve"> of </w:t>
      </w:r>
      <w:r w:rsidR="00881FE1" w:rsidRPr="006B4D3C">
        <w:rPr>
          <w:rFonts w:ascii="Arial" w:hAnsi="Arial" w:cs="Arial"/>
        </w:rPr>
        <w:t xml:space="preserve">non-compliance with </w:t>
      </w:r>
      <w:r w:rsidR="0062465D">
        <w:rPr>
          <w:rFonts w:ascii="Arial" w:hAnsi="Arial" w:cs="Arial"/>
        </w:rPr>
        <w:t xml:space="preserve">s 274 of </w:t>
      </w:r>
      <w:r w:rsidR="00881FE1" w:rsidRPr="006B4D3C">
        <w:rPr>
          <w:rFonts w:ascii="Arial" w:hAnsi="Arial" w:cs="Arial"/>
        </w:rPr>
        <w:t xml:space="preserve">the Companies Act 28 of 2004 </w:t>
      </w:r>
      <w:r w:rsidR="001C5B4C">
        <w:rPr>
          <w:rFonts w:ascii="Arial" w:hAnsi="Arial" w:cs="Arial"/>
        </w:rPr>
        <w:t xml:space="preserve">and lack of authority to institute proceedings on behalf of the company, </w:t>
      </w:r>
      <w:r w:rsidR="00DC7986">
        <w:rPr>
          <w:rFonts w:ascii="Arial" w:hAnsi="Arial" w:cs="Arial"/>
        </w:rPr>
        <w:t>are</w:t>
      </w:r>
      <w:r w:rsidR="00881FE1" w:rsidRPr="006B4D3C">
        <w:rPr>
          <w:rFonts w:ascii="Arial" w:hAnsi="Arial" w:cs="Arial"/>
        </w:rPr>
        <w:t xml:space="preserve"> dismissed.</w:t>
      </w:r>
    </w:p>
    <w:p w:rsidR="00DA5C8B" w:rsidRPr="006B4D3C" w:rsidRDefault="00DA5C8B" w:rsidP="006B4D3C">
      <w:pPr>
        <w:pStyle w:val="ListParagraph"/>
        <w:numPr>
          <w:ilvl w:val="3"/>
          <w:numId w:val="2"/>
        </w:numPr>
        <w:spacing w:line="360" w:lineRule="auto"/>
        <w:jc w:val="both"/>
        <w:rPr>
          <w:rFonts w:ascii="Arial" w:hAnsi="Arial" w:cs="Arial"/>
        </w:rPr>
      </w:pPr>
      <w:r w:rsidRPr="006B4D3C">
        <w:rPr>
          <w:rFonts w:ascii="Arial" w:hAnsi="Arial" w:cs="Arial"/>
        </w:rPr>
        <w:t>The defendant</w:t>
      </w:r>
      <w:r w:rsidR="00E061B8" w:rsidRPr="006B4D3C">
        <w:rPr>
          <w:rFonts w:ascii="Arial" w:hAnsi="Arial" w:cs="Arial"/>
        </w:rPr>
        <w:t>s</w:t>
      </w:r>
      <w:r w:rsidR="00881FE1" w:rsidRPr="006B4D3C">
        <w:rPr>
          <w:rFonts w:ascii="Arial" w:hAnsi="Arial" w:cs="Arial"/>
        </w:rPr>
        <w:t xml:space="preserve"> must, jointly and severally, the one paying the other to be absolved, pay the plaintiff</w:t>
      </w:r>
      <w:r w:rsidRPr="006B4D3C">
        <w:rPr>
          <w:rFonts w:ascii="Arial" w:hAnsi="Arial" w:cs="Arial"/>
        </w:rPr>
        <w:t>s</w:t>
      </w:r>
      <w:r w:rsidR="00881FE1" w:rsidRPr="006B4D3C">
        <w:rPr>
          <w:rFonts w:ascii="Arial" w:hAnsi="Arial" w:cs="Arial"/>
        </w:rPr>
        <w:t>’</w:t>
      </w:r>
      <w:r w:rsidRPr="006B4D3C">
        <w:rPr>
          <w:rFonts w:ascii="Arial" w:hAnsi="Arial" w:cs="Arial"/>
        </w:rPr>
        <w:t xml:space="preserve"> costs for </w:t>
      </w:r>
      <w:r w:rsidR="00881FE1" w:rsidRPr="006B4D3C">
        <w:rPr>
          <w:rFonts w:ascii="Arial" w:hAnsi="Arial" w:cs="Arial"/>
        </w:rPr>
        <w:t>opposing the special plea</w:t>
      </w:r>
      <w:r w:rsidR="001C5B4C">
        <w:rPr>
          <w:rFonts w:ascii="Arial" w:hAnsi="Arial" w:cs="Arial"/>
        </w:rPr>
        <w:t>s</w:t>
      </w:r>
      <w:r w:rsidR="00E91F39">
        <w:rPr>
          <w:rFonts w:ascii="Arial" w:hAnsi="Arial" w:cs="Arial"/>
        </w:rPr>
        <w:t xml:space="preserve">. </w:t>
      </w:r>
    </w:p>
    <w:p w:rsidR="00DA5C8B" w:rsidRPr="006B4D3C" w:rsidRDefault="00DA5C8B" w:rsidP="006B4D3C">
      <w:pPr>
        <w:pStyle w:val="ListParagraph"/>
        <w:numPr>
          <w:ilvl w:val="3"/>
          <w:numId w:val="2"/>
        </w:numPr>
        <w:spacing w:line="360" w:lineRule="auto"/>
        <w:jc w:val="both"/>
        <w:rPr>
          <w:rFonts w:ascii="Arial" w:hAnsi="Arial" w:cs="Arial"/>
        </w:rPr>
      </w:pPr>
      <w:r w:rsidRPr="006B4D3C">
        <w:rPr>
          <w:rFonts w:ascii="Arial" w:hAnsi="Arial" w:cs="Arial"/>
        </w:rPr>
        <w:t xml:space="preserve">The parties must file a joint status report on or before </w:t>
      </w:r>
      <w:r w:rsidR="00881FE1" w:rsidRPr="006B4D3C">
        <w:rPr>
          <w:rFonts w:ascii="Arial" w:hAnsi="Arial" w:cs="Arial"/>
        </w:rPr>
        <w:t xml:space="preserve">7 August </w:t>
      </w:r>
      <w:r w:rsidRPr="006B4D3C">
        <w:rPr>
          <w:rFonts w:ascii="Arial" w:hAnsi="Arial" w:cs="Arial"/>
        </w:rPr>
        <w:t>2023.</w:t>
      </w:r>
    </w:p>
    <w:p w:rsidR="004C36D2" w:rsidRPr="009D6CE2" w:rsidRDefault="00DA5C8B" w:rsidP="009D6CE2">
      <w:pPr>
        <w:pStyle w:val="ListParagraph"/>
        <w:numPr>
          <w:ilvl w:val="3"/>
          <w:numId w:val="2"/>
        </w:numPr>
        <w:spacing w:line="360" w:lineRule="auto"/>
        <w:jc w:val="both"/>
        <w:rPr>
          <w:rFonts w:ascii="Arial" w:hAnsi="Arial" w:cs="Arial"/>
        </w:rPr>
      </w:pPr>
      <w:r w:rsidRPr="006B4D3C">
        <w:rPr>
          <w:rFonts w:ascii="Arial" w:hAnsi="Arial" w:cs="Arial"/>
        </w:rPr>
        <w:t>The matter is postponed to 1</w:t>
      </w:r>
      <w:r w:rsidR="00881FE1" w:rsidRPr="006B4D3C">
        <w:rPr>
          <w:rFonts w:ascii="Arial" w:hAnsi="Arial" w:cs="Arial"/>
        </w:rPr>
        <w:t xml:space="preserve">0 August </w:t>
      </w:r>
      <w:r w:rsidRPr="006B4D3C">
        <w:rPr>
          <w:rFonts w:ascii="Arial" w:hAnsi="Arial" w:cs="Arial"/>
        </w:rPr>
        <w:t>2023 for a status hearing to determine the further conduct of the matter.</w:t>
      </w:r>
    </w:p>
    <w:p w:rsidR="009B4D3E" w:rsidRPr="00DA5C8B" w:rsidRDefault="009B4D3E" w:rsidP="00DA5C8B">
      <w:pPr>
        <w:pStyle w:val="ListParagraph"/>
        <w:spacing w:line="360" w:lineRule="auto"/>
        <w:ind w:left="871"/>
        <w:jc w:val="both"/>
        <w:rPr>
          <w:rFonts w:ascii="Arial" w:hAnsi="Arial" w:cs="Arial"/>
        </w:rPr>
      </w:pPr>
    </w:p>
    <w:p w:rsidR="009B4D3E" w:rsidRPr="003D5A71" w:rsidRDefault="009B4D3E" w:rsidP="009B4D3E">
      <w:pPr>
        <w:pStyle w:val="BodyText"/>
        <w:jc w:val="both"/>
        <w:rPr>
          <w:rFonts w:ascii="Arial" w:hAnsi="Arial" w:cs="Arial"/>
        </w:rPr>
      </w:pPr>
    </w:p>
    <w:p w:rsidR="009B4D3E" w:rsidRPr="003D5A71" w:rsidRDefault="009B4D3E" w:rsidP="00DA3BCD">
      <w:pPr>
        <w:pBdr>
          <w:top w:val="single" w:sz="4" w:space="1" w:color="auto"/>
        </w:pBdr>
        <w:spacing w:after="0" w:line="240" w:lineRule="auto"/>
        <w:jc w:val="center"/>
        <w:rPr>
          <w:rFonts w:ascii="Arial" w:hAnsi="Arial" w:cs="Arial"/>
          <w:b/>
          <w:sz w:val="24"/>
          <w:szCs w:val="24"/>
        </w:rPr>
      </w:pPr>
    </w:p>
    <w:p w:rsidR="009B4D3E" w:rsidRPr="003D5A71" w:rsidRDefault="009B4D3E" w:rsidP="009B4D3E">
      <w:pPr>
        <w:spacing w:after="0" w:line="360" w:lineRule="auto"/>
        <w:ind w:left="1440" w:hanging="1440"/>
        <w:jc w:val="center"/>
        <w:rPr>
          <w:rFonts w:ascii="Arial" w:hAnsi="Arial" w:cs="Arial"/>
          <w:b/>
          <w:sz w:val="24"/>
          <w:szCs w:val="24"/>
        </w:rPr>
      </w:pPr>
      <w:r>
        <w:rPr>
          <w:rFonts w:ascii="Arial" w:hAnsi="Arial" w:cs="Arial"/>
          <w:b/>
          <w:sz w:val="24"/>
          <w:szCs w:val="24"/>
        </w:rPr>
        <w:t>RULING</w:t>
      </w:r>
    </w:p>
    <w:p w:rsidR="009B4D3E" w:rsidRPr="003D5A71" w:rsidRDefault="009B4D3E" w:rsidP="00DA3BCD">
      <w:pPr>
        <w:pBdr>
          <w:bottom w:val="single" w:sz="4" w:space="1" w:color="auto"/>
        </w:pBdr>
        <w:spacing w:after="0" w:line="240" w:lineRule="auto"/>
        <w:jc w:val="both"/>
        <w:rPr>
          <w:rFonts w:ascii="Arial" w:hAnsi="Arial" w:cs="Arial"/>
          <w:sz w:val="24"/>
          <w:szCs w:val="24"/>
        </w:rPr>
      </w:pPr>
    </w:p>
    <w:p w:rsidR="009B4D3E" w:rsidRPr="003D5A71" w:rsidRDefault="009B4D3E" w:rsidP="009B4D3E">
      <w:pPr>
        <w:spacing w:after="0" w:line="360" w:lineRule="auto"/>
        <w:ind w:left="1440" w:hanging="1440"/>
        <w:jc w:val="both"/>
        <w:rPr>
          <w:rFonts w:ascii="Arial" w:hAnsi="Arial" w:cs="Arial"/>
          <w:sz w:val="24"/>
          <w:szCs w:val="24"/>
        </w:rPr>
      </w:pPr>
    </w:p>
    <w:p w:rsidR="009B4D3E" w:rsidRPr="00CE0FD1" w:rsidRDefault="009B4D3E" w:rsidP="009B4D3E">
      <w:pPr>
        <w:spacing w:after="0" w:line="360" w:lineRule="auto"/>
        <w:jc w:val="both"/>
        <w:rPr>
          <w:rFonts w:ascii="Arial" w:hAnsi="Arial" w:cs="Arial"/>
          <w:sz w:val="24"/>
          <w:szCs w:val="24"/>
        </w:rPr>
      </w:pPr>
      <w:r>
        <w:rPr>
          <w:rFonts w:ascii="Arial" w:hAnsi="Arial" w:cs="Arial"/>
          <w:sz w:val="24"/>
          <w:szCs w:val="24"/>
        </w:rPr>
        <w:t xml:space="preserve">SIBEYA </w:t>
      </w:r>
      <w:r w:rsidRPr="00996CC1">
        <w:rPr>
          <w:rFonts w:ascii="Arial" w:hAnsi="Arial" w:cs="Arial"/>
          <w:sz w:val="24"/>
          <w:szCs w:val="24"/>
        </w:rPr>
        <w:t>J</w:t>
      </w:r>
      <w:r>
        <w:rPr>
          <w:rFonts w:ascii="Arial" w:hAnsi="Arial" w:cs="Arial"/>
          <w:sz w:val="24"/>
          <w:szCs w:val="24"/>
        </w:rPr>
        <w:t>:</w:t>
      </w:r>
    </w:p>
    <w:p w:rsidR="009B4D3E" w:rsidRDefault="009B4D3E" w:rsidP="009B4D3E">
      <w:pPr>
        <w:spacing w:after="0" w:line="360" w:lineRule="auto"/>
        <w:jc w:val="both"/>
        <w:rPr>
          <w:rFonts w:ascii="Arial" w:eastAsia="Times New Roman" w:hAnsi="Arial" w:cs="Arial"/>
          <w:bCs/>
          <w:sz w:val="24"/>
          <w:szCs w:val="24"/>
        </w:rPr>
      </w:pPr>
    </w:p>
    <w:p w:rsidR="009B4D3E" w:rsidRDefault="009B4D3E" w:rsidP="009B4D3E">
      <w:pPr>
        <w:spacing w:after="0" w:line="360" w:lineRule="auto"/>
        <w:jc w:val="both"/>
        <w:rPr>
          <w:rFonts w:ascii="Arial" w:eastAsia="Times New Roman" w:hAnsi="Arial" w:cs="Arial"/>
          <w:bCs/>
          <w:sz w:val="24"/>
          <w:szCs w:val="24"/>
          <w:u w:val="single"/>
        </w:rPr>
      </w:pPr>
      <w:r w:rsidRPr="007924A7">
        <w:rPr>
          <w:rFonts w:ascii="Arial" w:eastAsia="Times New Roman" w:hAnsi="Arial" w:cs="Arial"/>
          <w:bCs/>
          <w:sz w:val="24"/>
          <w:szCs w:val="24"/>
          <w:u w:val="single"/>
        </w:rPr>
        <w:t>Introduction</w:t>
      </w:r>
    </w:p>
    <w:p w:rsidR="009B4D3E" w:rsidRPr="007924A7" w:rsidRDefault="009B4D3E" w:rsidP="009B4D3E">
      <w:pPr>
        <w:spacing w:after="0" w:line="360" w:lineRule="auto"/>
        <w:jc w:val="both"/>
        <w:rPr>
          <w:rFonts w:ascii="Arial" w:eastAsia="Times New Roman" w:hAnsi="Arial" w:cs="Arial"/>
          <w:bCs/>
          <w:sz w:val="24"/>
          <w:szCs w:val="24"/>
          <w:u w:val="single"/>
        </w:rPr>
      </w:pPr>
    </w:p>
    <w:p w:rsidR="00215BDB" w:rsidRDefault="00800EB0" w:rsidP="00215BDB">
      <w:pPr>
        <w:spacing w:after="0" w:line="360" w:lineRule="auto"/>
        <w:jc w:val="both"/>
        <w:rPr>
          <w:rFonts w:ascii="Arial" w:hAnsi="Arial" w:cs="Arial"/>
          <w:sz w:val="24"/>
        </w:rPr>
      </w:pPr>
      <w:r>
        <w:rPr>
          <w:rFonts w:ascii="Arial" w:hAnsi="Arial" w:cs="Arial"/>
          <w:sz w:val="24"/>
        </w:rPr>
        <w:t>[1]</w:t>
      </w:r>
      <w:r>
        <w:rPr>
          <w:rFonts w:ascii="Arial" w:hAnsi="Arial" w:cs="Arial"/>
          <w:sz w:val="24"/>
        </w:rPr>
        <w:tab/>
      </w:r>
      <w:r w:rsidR="009D6CE2">
        <w:rPr>
          <w:rFonts w:ascii="Arial" w:hAnsi="Arial" w:cs="Arial"/>
          <w:sz w:val="24"/>
        </w:rPr>
        <w:t>Before court, are two</w:t>
      </w:r>
      <w:r w:rsidR="001A0E0E">
        <w:rPr>
          <w:rFonts w:ascii="Arial" w:hAnsi="Arial" w:cs="Arial"/>
          <w:sz w:val="24"/>
        </w:rPr>
        <w:t xml:space="preserve"> special plea</w:t>
      </w:r>
      <w:r w:rsidR="009D6CE2">
        <w:rPr>
          <w:rFonts w:ascii="Arial" w:hAnsi="Arial" w:cs="Arial"/>
          <w:sz w:val="24"/>
        </w:rPr>
        <w:t xml:space="preserve">s </w:t>
      </w:r>
      <w:r w:rsidR="001A0E0E">
        <w:rPr>
          <w:rFonts w:ascii="Arial" w:hAnsi="Arial" w:cs="Arial"/>
          <w:sz w:val="24"/>
        </w:rPr>
        <w:t xml:space="preserve">raised by the defendants, for alleged non-compliance with </w:t>
      </w:r>
      <w:r w:rsidR="00F354F0">
        <w:rPr>
          <w:rFonts w:ascii="Arial" w:hAnsi="Arial" w:cs="Arial"/>
          <w:sz w:val="24"/>
        </w:rPr>
        <w:t xml:space="preserve">s 274 </w:t>
      </w:r>
      <w:r w:rsidR="0062465D">
        <w:rPr>
          <w:rFonts w:ascii="Arial" w:hAnsi="Arial" w:cs="Arial"/>
          <w:sz w:val="24"/>
        </w:rPr>
        <w:t>of the Companies A</w:t>
      </w:r>
      <w:r w:rsidR="001A0E0E">
        <w:rPr>
          <w:rFonts w:ascii="Arial" w:hAnsi="Arial" w:cs="Arial"/>
          <w:sz w:val="24"/>
        </w:rPr>
        <w:t>ct 28 of 2004 (‘the Act’)</w:t>
      </w:r>
      <w:r w:rsidR="00633FFA">
        <w:rPr>
          <w:rFonts w:ascii="Arial" w:hAnsi="Arial" w:cs="Arial"/>
          <w:sz w:val="24"/>
        </w:rPr>
        <w:t xml:space="preserve"> and lack of authority to institute proceedings</w:t>
      </w:r>
      <w:r w:rsidR="00F354F0">
        <w:rPr>
          <w:rFonts w:ascii="Arial" w:hAnsi="Arial" w:cs="Arial"/>
          <w:sz w:val="24"/>
        </w:rPr>
        <w:t xml:space="preserve">. The defendants contend that the second plaintiff served no notice contemplated in s 274 </w:t>
      </w:r>
      <w:r w:rsidR="00A3655F">
        <w:rPr>
          <w:rFonts w:ascii="Arial" w:hAnsi="Arial" w:cs="Arial"/>
          <w:sz w:val="24"/>
        </w:rPr>
        <w:t xml:space="preserve">of the Act </w:t>
      </w:r>
      <w:r w:rsidR="00F354F0">
        <w:rPr>
          <w:rFonts w:ascii="Arial" w:hAnsi="Arial" w:cs="Arial"/>
          <w:sz w:val="24"/>
        </w:rPr>
        <w:t xml:space="preserve">on the first plaintiff before instituting these </w:t>
      </w:r>
      <w:r w:rsidR="00A3655F">
        <w:rPr>
          <w:rFonts w:ascii="Arial" w:hAnsi="Arial" w:cs="Arial"/>
          <w:sz w:val="24"/>
        </w:rPr>
        <w:lastRenderedPageBreak/>
        <w:t>proceedings and further instituted</w:t>
      </w:r>
      <w:r w:rsidR="00F354F0">
        <w:rPr>
          <w:rFonts w:ascii="Arial" w:hAnsi="Arial" w:cs="Arial"/>
          <w:sz w:val="24"/>
        </w:rPr>
        <w:t xml:space="preserve"> these proceedings on behalf of the first plaintiff without authority to do so. The special plea</w:t>
      </w:r>
      <w:r w:rsidR="00633FFA">
        <w:rPr>
          <w:rFonts w:ascii="Arial" w:hAnsi="Arial" w:cs="Arial"/>
          <w:sz w:val="24"/>
        </w:rPr>
        <w:t xml:space="preserve">s are </w:t>
      </w:r>
      <w:r w:rsidR="00F354F0">
        <w:rPr>
          <w:rFonts w:ascii="Arial" w:hAnsi="Arial" w:cs="Arial"/>
          <w:sz w:val="24"/>
        </w:rPr>
        <w:t xml:space="preserve">opposed. </w:t>
      </w:r>
    </w:p>
    <w:p w:rsidR="0062465D" w:rsidRPr="00682E94" w:rsidRDefault="0062465D" w:rsidP="00215BDB">
      <w:pPr>
        <w:spacing w:after="0" w:line="360" w:lineRule="auto"/>
        <w:jc w:val="both"/>
        <w:rPr>
          <w:rFonts w:ascii="Arial" w:hAnsi="Arial" w:cs="Arial"/>
          <w:sz w:val="24"/>
        </w:rPr>
      </w:pPr>
    </w:p>
    <w:p w:rsidR="00215BDB" w:rsidRPr="00682E94" w:rsidRDefault="00215BDB" w:rsidP="00215BDB">
      <w:pPr>
        <w:spacing w:after="0" w:line="360" w:lineRule="auto"/>
        <w:jc w:val="both"/>
        <w:rPr>
          <w:rFonts w:ascii="Arial" w:hAnsi="Arial" w:cs="Arial"/>
          <w:sz w:val="24"/>
          <w:u w:val="single"/>
        </w:rPr>
      </w:pPr>
      <w:r w:rsidRPr="00682E94">
        <w:rPr>
          <w:rFonts w:ascii="Arial" w:hAnsi="Arial" w:cs="Arial"/>
          <w:sz w:val="24"/>
          <w:u w:val="single"/>
        </w:rPr>
        <w:t>The parties and their representation</w:t>
      </w:r>
    </w:p>
    <w:p w:rsidR="00215BDB" w:rsidRPr="00215BDB" w:rsidRDefault="00215BDB" w:rsidP="00215BDB">
      <w:pPr>
        <w:spacing w:after="0" w:line="360" w:lineRule="auto"/>
        <w:jc w:val="both"/>
        <w:rPr>
          <w:rFonts w:ascii="Arial" w:hAnsi="Arial" w:cs="Arial"/>
          <w:u w:val="single"/>
        </w:rPr>
      </w:pPr>
    </w:p>
    <w:p w:rsidR="00DE4430" w:rsidRDefault="0067056F" w:rsidP="0067056F">
      <w:pPr>
        <w:numPr>
          <w:ilvl w:val="0"/>
          <w:numId w:val="2"/>
        </w:numPr>
        <w:spacing w:after="0" w:line="360" w:lineRule="auto"/>
        <w:ind w:left="0" w:firstLine="0"/>
        <w:jc w:val="both"/>
        <w:rPr>
          <w:rFonts w:ascii="Arial" w:eastAsia="Times New Roman" w:hAnsi="Arial" w:cs="Arial"/>
          <w:bCs/>
          <w:sz w:val="24"/>
          <w:szCs w:val="24"/>
          <w:lang w:val="en-US"/>
        </w:rPr>
      </w:pPr>
      <w:r w:rsidRPr="00DE4430">
        <w:rPr>
          <w:rFonts w:ascii="Arial" w:hAnsi="Arial" w:cs="Arial"/>
          <w:sz w:val="24"/>
        </w:rPr>
        <w:t>The first plaintiff is Native Bricks Namibia (Pty) Ltd, a company with limited liability, duly reg</w:t>
      </w:r>
      <w:r w:rsidR="00F354F0">
        <w:rPr>
          <w:rFonts w:ascii="Arial" w:hAnsi="Arial" w:cs="Arial"/>
          <w:sz w:val="24"/>
        </w:rPr>
        <w:t>istered in terms of the</w:t>
      </w:r>
      <w:r w:rsidRPr="00DE4430">
        <w:rPr>
          <w:rFonts w:ascii="Arial" w:hAnsi="Arial" w:cs="Arial"/>
          <w:sz w:val="24"/>
        </w:rPr>
        <w:t xml:space="preserve"> laws of Namibia with its registered address</w:t>
      </w:r>
      <w:r w:rsidR="002D4E55">
        <w:rPr>
          <w:rFonts w:ascii="Arial" w:hAnsi="Arial" w:cs="Arial"/>
          <w:sz w:val="24"/>
        </w:rPr>
        <w:t xml:space="preserve"> situated at </w:t>
      </w:r>
      <w:r w:rsidRPr="00DE4430">
        <w:rPr>
          <w:rFonts w:ascii="Arial" w:hAnsi="Arial" w:cs="Arial"/>
          <w:sz w:val="24"/>
        </w:rPr>
        <w:t xml:space="preserve">Rem </w:t>
      </w:r>
      <w:proofErr w:type="spellStart"/>
      <w:r w:rsidRPr="00DE4430">
        <w:rPr>
          <w:rFonts w:ascii="Arial" w:hAnsi="Arial" w:cs="Arial"/>
          <w:sz w:val="24"/>
        </w:rPr>
        <w:t>Swakop</w:t>
      </w:r>
      <w:proofErr w:type="spellEnd"/>
      <w:r w:rsidRPr="00DE4430">
        <w:rPr>
          <w:rFonts w:ascii="Arial" w:hAnsi="Arial" w:cs="Arial"/>
          <w:sz w:val="24"/>
        </w:rPr>
        <w:t xml:space="preserve"> River Plots</w:t>
      </w:r>
      <w:r w:rsidR="00F354F0">
        <w:rPr>
          <w:rFonts w:ascii="Arial" w:hAnsi="Arial" w:cs="Arial"/>
          <w:sz w:val="24"/>
        </w:rPr>
        <w:t xml:space="preserve">, Five Rand Camp, </w:t>
      </w:r>
      <w:proofErr w:type="spellStart"/>
      <w:proofErr w:type="gramStart"/>
      <w:r w:rsidR="00F354F0">
        <w:rPr>
          <w:rFonts w:ascii="Arial" w:hAnsi="Arial" w:cs="Arial"/>
          <w:sz w:val="24"/>
        </w:rPr>
        <w:t>Okahandja</w:t>
      </w:r>
      <w:proofErr w:type="spellEnd"/>
      <w:proofErr w:type="gramEnd"/>
      <w:r w:rsidR="00F354F0">
        <w:rPr>
          <w:rFonts w:ascii="Arial" w:hAnsi="Arial" w:cs="Arial"/>
          <w:sz w:val="24"/>
        </w:rPr>
        <w:t>.</w:t>
      </w:r>
      <w:r w:rsidR="00800EB0">
        <w:rPr>
          <w:rFonts w:ascii="Arial" w:hAnsi="Arial" w:cs="Arial"/>
          <w:sz w:val="24"/>
        </w:rPr>
        <w:t xml:space="preserve"> </w:t>
      </w:r>
    </w:p>
    <w:p w:rsidR="00DE4430" w:rsidRDefault="00DE4430" w:rsidP="00DE4430">
      <w:pPr>
        <w:pStyle w:val="ListParagraph"/>
        <w:rPr>
          <w:rFonts w:ascii="Arial" w:hAnsi="Arial" w:cs="Arial"/>
        </w:rPr>
      </w:pPr>
    </w:p>
    <w:p w:rsidR="00DE4430" w:rsidRDefault="0067056F" w:rsidP="0067056F">
      <w:pPr>
        <w:numPr>
          <w:ilvl w:val="0"/>
          <w:numId w:val="2"/>
        </w:numPr>
        <w:spacing w:after="0" w:line="360" w:lineRule="auto"/>
        <w:ind w:left="0" w:firstLine="0"/>
        <w:jc w:val="both"/>
        <w:rPr>
          <w:rFonts w:ascii="Arial" w:eastAsia="Times New Roman" w:hAnsi="Arial" w:cs="Arial"/>
          <w:bCs/>
          <w:sz w:val="24"/>
          <w:szCs w:val="24"/>
          <w:lang w:val="en-US"/>
        </w:rPr>
      </w:pPr>
      <w:r w:rsidRPr="00DE4430">
        <w:rPr>
          <w:rFonts w:ascii="Arial" w:hAnsi="Arial" w:cs="Arial"/>
          <w:sz w:val="24"/>
        </w:rPr>
        <w:t xml:space="preserve">The second plaintiff is Dr Patrice </w:t>
      </w:r>
      <w:proofErr w:type="spellStart"/>
      <w:r w:rsidRPr="00DE4430">
        <w:rPr>
          <w:rFonts w:ascii="Arial" w:hAnsi="Arial" w:cs="Arial"/>
          <w:sz w:val="24"/>
        </w:rPr>
        <w:t>Urayeneza</w:t>
      </w:r>
      <w:proofErr w:type="spellEnd"/>
      <w:r w:rsidRPr="00DE4430">
        <w:rPr>
          <w:rFonts w:ascii="Arial" w:hAnsi="Arial" w:cs="Arial"/>
          <w:sz w:val="24"/>
        </w:rPr>
        <w:t>, a major male Engineer with full leg</w:t>
      </w:r>
      <w:r w:rsidR="00800EB0">
        <w:rPr>
          <w:rFonts w:ascii="Arial" w:hAnsi="Arial" w:cs="Arial"/>
          <w:sz w:val="24"/>
        </w:rPr>
        <w:t>al</w:t>
      </w:r>
      <w:r w:rsidRPr="00DE4430">
        <w:rPr>
          <w:rFonts w:ascii="Arial" w:hAnsi="Arial" w:cs="Arial"/>
          <w:sz w:val="24"/>
        </w:rPr>
        <w:t xml:space="preserve"> capacity, practicing as such at no. 39 </w:t>
      </w:r>
      <w:proofErr w:type="spellStart"/>
      <w:r w:rsidRPr="00DE4430">
        <w:rPr>
          <w:rFonts w:ascii="Arial" w:hAnsi="Arial" w:cs="Arial"/>
          <w:sz w:val="24"/>
        </w:rPr>
        <w:t>Daan</w:t>
      </w:r>
      <w:proofErr w:type="spellEnd"/>
      <w:r w:rsidRPr="00DE4430">
        <w:rPr>
          <w:rFonts w:ascii="Arial" w:hAnsi="Arial" w:cs="Arial"/>
          <w:sz w:val="24"/>
        </w:rPr>
        <w:t xml:space="preserve"> </w:t>
      </w:r>
      <w:proofErr w:type="spellStart"/>
      <w:r w:rsidRPr="00DE4430">
        <w:rPr>
          <w:rFonts w:ascii="Arial" w:hAnsi="Arial" w:cs="Arial"/>
          <w:sz w:val="24"/>
        </w:rPr>
        <w:t>Bekker</w:t>
      </w:r>
      <w:proofErr w:type="spellEnd"/>
      <w:r w:rsidRPr="00DE4430">
        <w:rPr>
          <w:rFonts w:ascii="Arial" w:hAnsi="Arial" w:cs="Arial"/>
          <w:sz w:val="24"/>
        </w:rPr>
        <w:t xml:space="preserve"> Street, Windhoek</w:t>
      </w:r>
      <w:r w:rsidR="00F354F0">
        <w:rPr>
          <w:rFonts w:ascii="Arial" w:hAnsi="Arial" w:cs="Arial"/>
          <w:sz w:val="24"/>
        </w:rPr>
        <w:t xml:space="preserve"> </w:t>
      </w:r>
      <w:r w:rsidRPr="00DE4430">
        <w:rPr>
          <w:rFonts w:ascii="Arial" w:hAnsi="Arial" w:cs="Arial"/>
          <w:sz w:val="24"/>
        </w:rPr>
        <w:t xml:space="preserve">and </w:t>
      </w:r>
      <w:r w:rsidR="00800EB0">
        <w:rPr>
          <w:rFonts w:ascii="Arial" w:hAnsi="Arial" w:cs="Arial"/>
          <w:sz w:val="24"/>
        </w:rPr>
        <w:t xml:space="preserve">the major shareholder in </w:t>
      </w:r>
      <w:r w:rsidRPr="00DE4430">
        <w:rPr>
          <w:rFonts w:ascii="Arial" w:hAnsi="Arial" w:cs="Arial"/>
          <w:sz w:val="24"/>
        </w:rPr>
        <w:t>the first plaintiff</w:t>
      </w:r>
      <w:r w:rsidR="00800EB0">
        <w:rPr>
          <w:rFonts w:ascii="Arial" w:hAnsi="Arial" w:cs="Arial"/>
          <w:sz w:val="24"/>
        </w:rPr>
        <w:t>, wi</w:t>
      </w:r>
      <w:r w:rsidR="002D4E55">
        <w:rPr>
          <w:rFonts w:ascii="Arial" w:hAnsi="Arial" w:cs="Arial"/>
          <w:sz w:val="24"/>
        </w:rPr>
        <w:t>th 55 per</w:t>
      </w:r>
      <w:r w:rsidR="00800EB0">
        <w:rPr>
          <w:rFonts w:ascii="Arial" w:hAnsi="Arial" w:cs="Arial"/>
          <w:sz w:val="24"/>
        </w:rPr>
        <w:t>cent</w:t>
      </w:r>
      <w:r w:rsidRPr="00DE4430">
        <w:rPr>
          <w:rFonts w:ascii="Arial" w:hAnsi="Arial" w:cs="Arial"/>
          <w:sz w:val="24"/>
        </w:rPr>
        <w:t xml:space="preserve"> shares.</w:t>
      </w:r>
    </w:p>
    <w:p w:rsidR="00DE4430" w:rsidRDefault="00DE4430" w:rsidP="00DE4430">
      <w:pPr>
        <w:pStyle w:val="ListParagraph"/>
        <w:rPr>
          <w:rFonts w:ascii="Arial" w:hAnsi="Arial" w:cs="Arial"/>
        </w:rPr>
      </w:pPr>
    </w:p>
    <w:p w:rsidR="00DE4430" w:rsidRDefault="0067056F" w:rsidP="0067056F">
      <w:pPr>
        <w:numPr>
          <w:ilvl w:val="0"/>
          <w:numId w:val="2"/>
        </w:numPr>
        <w:spacing w:after="0" w:line="360" w:lineRule="auto"/>
        <w:ind w:left="0" w:firstLine="0"/>
        <w:jc w:val="both"/>
        <w:rPr>
          <w:rFonts w:ascii="Arial" w:eastAsia="Times New Roman" w:hAnsi="Arial" w:cs="Arial"/>
          <w:bCs/>
          <w:sz w:val="24"/>
          <w:szCs w:val="24"/>
          <w:lang w:val="en-US"/>
        </w:rPr>
      </w:pPr>
      <w:r w:rsidRPr="00DE4430">
        <w:rPr>
          <w:rFonts w:ascii="Arial" w:hAnsi="Arial" w:cs="Arial"/>
          <w:sz w:val="24"/>
        </w:rPr>
        <w:t xml:space="preserve">The first defendant is </w:t>
      </w:r>
      <w:r w:rsidR="00800EB0">
        <w:rPr>
          <w:rFonts w:ascii="Arial" w:hAnsi="Arial" w:cs="Arial"/>
          <w:sz w:val="24"/>
        </w:rPr>
        <w:t xml:space="preserve">Mr </w:t>
      </w:r>
      <w:r w:rsidRPr="00DE4430">
        <w:rPr>
          <w:rFonts w:ascii="Arial" w:hAnsi="Arial" w:cs="Arial"/>
          <w:sz w:val="24"/>
        </w:rPr>
        <w:t xml:space="preserve">Archie </w:t>
      </w:r>
      <w:proofErr w:type="spellStart"/>
      <w:r w:rsidRPr="00DE4430">
        <w:rPr>
          <w:rFonts w:ascii="Arial" w:hAnsi="Arial" w:cs="Arial"/>
          <w:sz w:val="24"/>
        </w:rPr>
        <w:t>Mbakile</w:t>
      </w:r>
      <w:proofErr w:type="spellEnd"/>
      <w:r w:rsidRPr="00DE4430">
        <w:rPr>
          <w:rFonts w:ascii="Arial" w:hAnsi="Arial" w:cs="Arial"/>
          <w:sz w:val="24"/>
        </w:rPr>
        <w:t xml:space="preserve">, a major male person with full legal capacity, residing </w:t>
      </w:r>
      <w:r w:rsidR="00F354F0">
        <w:rPr>
          <w:rFonts w:ascii="Arial" w:hAnsi="Arial" w:cs="Arial"/>
          <w:sz w:val="24"/>
        </w:rPr>
        <w:t xml:space="preserve">in </w:t>
      </w:r>
      <w:proofErr w:type="spellStart"/>
      <w:r w:rsidRPr="00DE4430">
        <w:rPr>
          <w:rFonts w:ascii="Arial" w:hAnsi="Arial" w:cs="Arial"/>
          <w:sz w:val="24"/>
        </w:rPr>
        <w:t>Okahan</w:t>
      </w:r>
      <w:r w:rsidR="00800EB0">
        <w:rPr>
          <w:rFonts w:ascii="Arial" w:hAnsi="Arial" w:cs="Arial"/>
          <w:sz w:val="24"/>
        </w:rPr>
        <w:t>dja</w:t>
      </w:r>
      <w:proofErr w:type="spellEnd"/>
      <w:r w:rsidR="00800EB0">
        <w:rPr>
          <w:rFonts w:ascii="Arial" w:hAnsi="Arial" w:cs="Arial"/>
          <w:sz w:val="24"/>
        </w:rPr>
        <w:t xml:space="preserve">, </w:t>
      </w:r>
      <w:r w:rsidR="00F354F0">
        <w:rPr>
          <w:rFonts w:ascii="Arial" w:hAnsi="Arial" w:cs="Arial"/>
          <w:sz w:val="24"/>
        </w:rPr>
        <w:t xml:space="preserve">and </w:t>
      </w:r>
      <w:r w:rsidR="00800EB0">
        <w:rPr>
          <w:rFonts w:ascii="Arial" w:hAnsi="Arial" w:cs="Arial"/>
          <w:sz w:val="24"/>
        </w:rPr>
        <w:t xml:space="preserve">who is </w:t>
      </w:r>
      <w:r w:rsidRPr="00DE4430">
        <w:rPr>
          <w:rFonts w:ascii="Arial" w:hAnsi="Arial" w:cs="Arial"/>
          <w:sz w:val="24"/>
        </w:rPr>
        <w:t xml:space="preserve">employed by third defendant and </w:t>
      </w:r>
      <w:r w:rsidR="00A3655F">
        <w:rPr>
          <w:rFonts w:ascii="Arial" w:hAnsi="Arial" w:cs="Arial"/>
          <w:sz w:val="24"/>
        </w:rPr>
        <w:t xml:space="preserve">is </w:t>
      </w:r>
      <w:r w:rsidRPr="00DE4430">
        <w:rPr>
          <w:rFonts w:ascii="Arial" w:hAnsi="Arial" w:cs="Arial"/>
          <w:sz w:val="24"/>
        </w:rPr>
        <w:t xml:space="preserve">a shareholder in the first plaintiff with </w:t>
      </w:r>
      <w:r w:rsidR="00800EB0">
        <w:rPr>
          <w:rFonts w:ascii="Arial" w:hAnsi="Arial" w:cs="Arial"/>
          <w:sz w:val="24"/>
        </w:rPr>
        <w:t xml:space="preserve">22.5 percent </w:t>
      </w:r>
      <w:r w:rsidR="002D4E55">
        <w:rPr>
          <w:rFonts w:ascii="Arial" w:hAnsi="Arial" w:cs="Arial"/>
          <w:sz w:val="24"/>
        </w:rPr>
        <w:t>shares</w:t>
      </w:r>
      <w:r w:rsidR="00A3655F">
        <w:rPr>
          <w:rFonts w:ascii="Arial" w:hAnsi="Arial" w:cs="Arial"/>
          <w:sz w:val="24"/>
        </w:rPr>
        <w:t xml:space="preserve">. He is </w:t>
      </w:r>
      <w:r w:rsidRPr="00DE4430">
        <w:rPr>
          <w:rFonts w:ascii="Arial" w:hAnsi="Arial" w:cs="Arial"/>
          <w:sz w:val="24"/>
        </w:rPr>
        <w:t>married to second defendant</w:t>
      </w:r>
      <w:r w:rsidR="002D4E55">
        <w:rPr>
          <w:rFonts w:ascii="Arial" w:hAnsi="Arial" w:cs="Arial"/>
          <w:sz w:val="24"/>
        </w:rPr>
        <w:t xml:space="preserve">. </w:t>
      </w:r>
    </w:p>
    <w:p w:rsidR="00DE4430" w:rsidRDefault="00DE4430" w:rsidP="00DE4430">
      <w:pPr>
        <w:pStyle w:val="ListParagraph"/>
        <w:rPr>
          <w:rFonts w:ascii="Arial" w:hAnsi="Arial" w:cs="Arial"/>
        </w:rPr>
      </w:pPr>
    </w:p>
    <w:p w:rsidR="00DE4430" w:rsidRDefault="0067056F" w:rsidP="0067056F">
      <w:pPr>
        <w:numPr>
          <w:ilvl w:val="0"/>
          <w:numId w:val="2"/>
        </w:numPr>
        <w:spacing w:after="0" w:line="360" w:lineRule="auto"/>
        <w:ind w:left="0" w:firstLine="0"/>
        <w:jc w:val="both"/>
        <w:rPr>
          <w:rFonts w:ascii="Arial" w:eastAsia="Times New Roman" w:hAnsi="Arial" w:cs="Arial"/>
          <w:bCs/>
          <w:sz w:val="24"/>
          <w:szCs w:val="24"/>
          <w:lang w:val="en-US"/>
        </w:rPr>
      </w:pPr>
      <w:r w:rsidRPr="00DE4430">
        <w:rPr>
          <w:rFonts w:ascii="Arial" w:hAnsi="Arial" w:cs="Arial"/>
          <w:sz w:val="24"/>
        </w:rPr>
        <w:t xml:space="preserve">The second defendant is </w:t>
      </w:r>
      <w:r w:rsidR="002D4E55">
        <w:rPr>
          <w:rFonts w:ascii="Arial" w:hAnsi="Arial" w:cs="Arial"/>
          <w:sz w:val="24"/>
        </w:rPr>
        <w:t xml:space="preserve">Ms </w:t>
      </w:r>
      <w:r w:rsidRPr="00DE4430">
        <w:rPr>
          <w:rFonts w:ascii="Arial" w:hAnsi="Arial" w:cs="Arial"/>
          <w:sz w:val="24"/>
        </w:rPr>
        <w:t xml:space="preserve">Zibo </w:t>
      </w:r>
      <w:proofErr w:type="spellStart"/>
      <w:r w:rsidRPr="00DE4430">
        <w:rPr>
          <w:rFonts w:ascii="Arial" w:hAnsi="Arial" w:cs="Arial"/>
          <w:sz w:val="24"/>
        </w:rPr>
        <w:t>Mbakile</w:t>
      </w:r>
      <w:proofErr w:type="spellEnd"/>
      <w:r w:rsidRPr="00DE4430">
        <w:rPr>
          <w:rFonts w:ascii="Arial" w:hAnsi="Arial" w:cs="Arial"/>
          <w:sz w:val="24"/>
        </w:rPr>
        <w:t xml:space="preserve"> a major female person with full legal capacity, residing </w:t>
      </w:r>
      <w:r w:rsidR="00F354F0">
        <w:rPr>
          <w:rFonts w:ascii="Arial" w:hAnsi="Arial" w:cs="Arial"/>
          <w:sz w:val="24"/>
        </w:rPr>
        <w:t xml:space="preserve">in </w:t>
      </w:r>
      <w:proofErr w:type="spellStart"/>
      <w:r w:rsidRPr="00DE4430">
        <w:rPr>
          <w:rFonts w:ascii="Arial" w:hAnsi="Arial" w:cs="Arial"/>
          <w:sz w:val="24"/>
        </w:rPr>
        <w:t>Okahandja</w:t>
      </w:r>
      <w:proofErr w:type="spellEnd"/>
      <w:r w:rsidRPr="00DE4430">
        <w:rPr>
          <w:rFonts w:ascii="Arial" w:hAnsi="Arial" w:cs="Arial"/>
          <w:sz w:val="24"/>
        </w:rPr>
        <w:t xml:space="preserve">, </w:t>
      </w:r>
      <w:r w:rsidR="002D4E55">
        <w:rPr>
          <w:rFonts w:ascii="Arial" w:hAnsi="Arial" w:cs="Arial"/>
          <w:sz w:val="24"/>
        </w:rPr>
        <w:t xml:space="preserve">and </w:t>
      </w:r>
      <w:r w:rsidR="00A3655F">
        <w:rPr>
          <w:rFonts w:ascii="Arial" w:hAnsi="Arial" w:cs="Arial"/>
          <w:sz w:val="24"/>
        </w:rPr>
        <w:t xml:space="preserve">is </w:t>
      </w:r>
      <w:r w:rsidR="002D4E55">
        <w:rPr>
          <w:rFonts w:ascii="Arial" w:hAnsi="Arial" w:cs="Arial"/>
          <w:sz w:val="24"/>
        </w:rPr>
        <w:t xml:space="preserve">a shareholder in </w:t>
      </w:r>
      <w:r w:rsidRPr="00DE4430">
        <w:rPr>
          <w:rFonts w:ascii="Arial" w:hAnsi="Arial" w:cs="Arial"/>
          <w:sz w:val="24"/>
        </w:rPr>
        <w:t>the first plaintiff with 22.5</w:t>
      </w:r>
      <w:r w:rsidR="002D4E55">
        <w:rPr>
          <w:rFonts w:ascii="Arial" w:hAnsi="Arial" w:cs="Arial"/>
          <w:sz w:val="24"/>
        </w:rPr>
        <w:t xml:space="preserve"> percent shares</w:t>
      </w:r>
      <w:r w:rsidR="00A3655F">
        <w:rPr>
          <w:rFonts w:ascii="Arial" w:hAnsi="Arial" w:cs="Arial"/>
          <w:sz w:val="24"/>
        </w:rPr>
        <w:t>. She is m</w:t>
      </w:r>
      <w:r w:rsidRPr="00DE4430">
        <w:rPr>
          <w:rFonts w:ascii="Arial" w:hAnsi="Arial" w:cs="Arial"/>
          <w:sz w:val="24"/>
        </w:rPr>
        <w:t>arried to first defendant</w:t>
      </w:r>
      <w:r w:rsidR="002D4E55">
        <w:rPr>
          <w:rFonts w:ascii="Arial" w:hAnsi="Arial" w:cs="Arial"/>
          <w:sz w:val="24"/>
        </w:rPr>
        <w:t>.</w:t>
      </w:r>
    </w:p>
    <w:p w:rsidR="00DE4430" w:rsidRDefault="00DE4430" w:rsidP="00DE4430">
      <w:pPr>
        <w:pStyle w:val="ListParagraph"/>
        <w:rPr>
          <w:rFonts w:ascii="Arial" w:hAnsi="Arial" w:cs="Arial"/>
        </w:rPr>
      </w:pPr>
    </w:p>
    <w:p w:rsidR="00DE4430" w:rsidRDefault="0067056F" w:rsidP="0067056F">
      <w:pPr>
        <w:numPr>
          <w:ilvl w:val="0"/>
          <w:numId w:val="2"/>
        </w:numPr>
        <w:spacing w:after="0" w:line="360" w:lineRule="auto"/>
        <w:ind w:left="0" w:firstLine="0"/>
        <w:jc w:val="both"/>
        <w:rPr>
          <w:rFonts w:ascii="Arial" w:eastAsia="Times New Roman" w:hAnsi="Arial" w:cs="Arial"/>
          <w:bCs/>
          <w:sz w:val="24"/>
          <w:szCs w:val="24"/>
          <w:lang w:val="en-US"/>
        </w:rPr>
      </w:pPr>
      <w:r w:rsidRPr="00DE4430">
        <w:rPr>
          <w:rFonts w:ascii="Arial" w:hAnsi="Arial" w:cs="Arial"/>
          <w:sz w:val="24"/>
        </w:rPr>
        <w:t xml:space="preserve">The third defendant is </w:t>
      </w:r>
      <w:proofErr w:type="spellStart"/>
      <w:r w:rsidRPr="00DE4430">
        <w:rPr>
          <w:rFonts w:ascii="Arial" w:hAnsi="Arial" w:cs="Arial"/>
          <w:sz w:val="24"/>
        </w:rPr>
        <w:t>Khayalami</w:t>
      </w:r>
      <w:proofErr w:type="spellEnd"/>
      <w:r w:rsidRPr="00DE4430">
        <w:rPr>
          <w:rFonts w:ascii="Arial" w:hAnsi="Arial" w:cs="Arial"/>
          <w:sz w:val="24"/>
        </w:rPr>
        <w:t xml:space="preserve"> Properties CC, a close corporation, duly registered in accordance with the relevant </w:t>
      </w:r>
      <w:r w:rsidR="002D4E55">
        <w:rPr>
          <w:rFonts w:ascii="Arial" w:hAnsi="Arial" w:cs="Arial"/>
          <w:sz w:val="24"/>
        </w:rPr>
        <w:t>laws of the Republic</w:t>
      </w:r>
      <w:r w:rsidR="00F354F0">
        <w:rPr>
          <w:rFonts w:ascii="Arial" w:hAnsi="Arial" w:cs="Arial"/>
          <w:sz w:val="24"/>
        </w:rPr>
        <w:t xml:space="preserve"> of Namibia</w:t>
      </w:r>
      <w:r w:rsidR="002D4E55">
        <w:rPr>
          <w:rFonts w:ascii="Arial" w:hAnsi="Arial" w:cs="Arial"/>
          <w:sz w:val="24"/>
        </w:rPr>
        <w:t xml:space="preserve">, with its registered address situated at </w:t>
      </w:r>
      <w:r w:rsidRPr="00DE4430">
        <w:rPr>
          <w:rFonts w:ascii="Arial" w:hAnsi="Arial" w:cs="Arial"/>
          <w:sz w:val="24"/>
        </w:rPr>
        <w:t>Un</w:t>
      </w:r>
      <w:r w:rsidR="00F354F0">
        <w:rPr>
          <w:rFonts w:ascii="Arial" w:hAnsi="Arial" w:cs="Arial"/>
          <w:sz w:val="24"/>
        </w:rPr>
        <w:t xml:space="preserve">it 59, </w:t>
      </w:r>
      <w:proofErr w:type="spellStart"/>
      <w:r w:rsidR="00F354F0">
        <w:rPr>
          <w:rFonts w:ascii="Arial" w:hAnsi="Arial" w:cs="Arial"/>
          <w:sz w:val="24"/>
        </w:rPr>
        <w:t>Osona</w:t>
      </w:r>
      <w:proofErr w:type="spellEnd"/>
      <w:r w:rsidR="00F354F0">
        <w:rPr>
          <w:rFonts w:ascii="Arial" w:hAnsi="Arial" w:cs="Arial"/>
          <w:sz w:val="24"/>
        </w:rPr>
        <w:t xml:space="preserve"> Village, </w:t>
      </w:r>
      <w:proofErr w:type="spellStart"/>
      <w:proofErr w:type="gramStart"/>
      <w:r w:rsidR="00F354F0">
        <w:rPr>
          <w:rFonts w:ascii="Arial" w:hAnsi="Arial" w:cs="Arial"/>
          <w:sz w:val="24"/>
        </w:rPr>
        <w:t>Okahandja</w:t>
      </w:r>
      <w:proofErr w:type="spellEnd"/>
      <w:proofErr w:type="gramEnd"/>
      <w:r w:rsidR="00F354F0">
        <w:rPr>
          <w:rFonts w:ascii="Arial" w:hAnsi="Arial" w:cs="Arial"/>
          <w:sz w:val="24"/>
        </w:rPr>
        <w:t xml:space="preserve">. </w:t>
      </w:r>
      <w:r w:rsidR="002D4E55">
        <w:rPr>
          <w:rFonts w:ascii="Arial" w:hAnsi="Arial" w:cs="Arial"/>
          <w:sz w:val="24"/>
        </w:rPr>
        <w:t xml:space="preserve"> </w:t>
      </w:r>
    </w:p>
    <w:p w:rsidR="00DE4430" w:rsidRDefault="00DE4430" w:rsidP="00DE4430">
      <w:pPr>
        <w:pStyle w:val="ListParagraph"/>
        <w:rPr>
          <w:rFonts w:ascii="Arial" w:hAnsi="Arial" w:cs="Arial"/>
        </w:rPr>
      </w:pPr>
    </w:p>
    <w:p w:rsidR="00B666CF" w:rsidRPr="00537CBC" w:rsidRDefault="0067056F" w:rsidP="001C3C76">
      <w:pPr>
        <w:numPr>
          <w:ilvl w:val="0"/>
          <w:numId w:val="2"/>
        </w:numPr>
        <w:spacing w:after="0" w:line="360" w:lineRule="auto"/>
        <w:ind w:left="0" w:firstLine="0"/>
        <w:jc w:val="both"/>
        <w:rPr>
          <w:rFonts w:ascii="Arial" w:hAnsi="Arial" w:cs="Arial"/>
          <w:bCs/>
          <w:lang w:val="en-US"/>
        </w:rPr>
      </w:pPr>
      <w:r w:rsidRPr="00537CBC">
        <w:rPr>
          <w:rFonts w:ascii="Arial" w:hAnsi="Arial" w:cs="Arial"/>
          <w:sz w:val="24"/>
        </w:rPr>
        <w:t>The first and second defendants are both members of the thi</w:t>
      </w:r>
      <w:r w:rsidR="002D4E55" w:rsidRPr="00537CBC">
        <w:rPr>
          <w:rFonts w:ascii="Arial" w:hAnsi="Arial" w:cs="Arial"/>
          <w:sz w:val="24"/>
        </w:rPr>
        <w:t xml:space="preserve">rd defendant </w:t>
      </w:r>
      <w:r w:rsidR="00537CBC" w:rsidRPr="00537CBC">
        <w:rPr>
          <w:rFonts w:ascii="Arial" w:hAnsi="Arial" w:cs="Arial"/>
          <w:sz w:val="24"/>
        </w:rPr>
        <w:t xml:space="preserve">where they </w:t>
      </w:r>
      <w:r w:rsidR="00F354F0" w:rsidRPr="00537CBC">
        <w:rPr>
          <w:rFonts w:ascii="Arial" w:hAnsi="Arial" w:cs="Arial"/>
          <w:sz w:val="24"/>
        </w:rPr>
        <w:t>jointly hold</w:t>
      </w:r>
      <w:r w:rsidR="002D4E55" w:rsidRPr="00537CBC">
        <w:rPr>
          <w:rFonts w:ascii="Arial" w:hAnsi="Arial" w:cs="Arial"/>
          <w:sz w:val="24"/>
        </w:rPr>
        <w:t xml:space="preserve"> 70 percent</w:t>
      </w:r>
      <w:r w:rsidRPr="00537CBC">
        <w:rPr>
          <w:rFonts w:ascii="Arial" w:hAnsi="Arial" w:cs="Arial"/>
          <w:sz w:val="24"/>
        </w:rPr>
        <w:t xml:space="preserve"> membership interest</w:t>
      </w:r>
      <w:r w:rsidR="00537CBC" w:rsidRPr="00537CBC">
        <w:rPr>
          <w:rFonts w:ascii="Arial" w:hAnsi="Arial" w:cs="Arial"/>
          <w:sz w:val="24"/>
        </w:rPr>
        <w:t xml:space="preserve">. </w:t>
      </w:r>
    </w:p>
    <w:p w:rsidR="00537CBC" w:rsidRPr="00537CBC" w:rsidRDefault="00537CBC" w:rsidP="00537CBC">
      <w:pPr>
        <w:spacing w:after="0" w:line="360" w:lineRule="auto"/>
        <w:jc w:val="both"/>
        <w:rPr>
          <w:rFonts w:ascii="Arial" w:hAnsi="Arial" w:cs="Arial"/>
          <w:bCs/>
          <w:lang w:val="en-US"/>
        </w:rPr>
      </w:pPr>
    </w:p>
    <w:p w:rsidR="00B666CF" w:rsidRDefault="002D4E55" w:rsidP="00B666CF">
      <w:pPr>
        <w:numPr>
          <w:ilvl w:val="0"/>
          <w:numId w:val="2"/>
        </w:numPr>
        <w:spacing w:after="0" w:line="360" w:lineRule="auto"/>
        <w:ind w:left="0" w:firstLine="0"/>
        <w:jc w:val="both"/>
        <w:rPr>
          <w:rFonts w:ascii="Arial" w:eastAsia="Times New Roman" w:hAnsi="Arial" w:cs="Arial"/>
          <w:bCs/>
          <w:sz w:val="24"/>
          <w:szCs w:val="24"/>
          <w:lang w:val="en-US"/>
        </w:rPr>
      </w:pPr>
      <w:r>
        <w:rPr>
          <w:rFonts w:ascii="Arial" w:eastAsia="Times New Roman" w:hAnsi="Arial" w:cs="Arial"/>
          <w:bCs/>
          <w:sz w:val="24"/>
          <w:szCs w:val="24"/>
          <w:lang w:val="en-US"/>
        </w:rPr>
        <w:t>The plaintiffs are</w:t>
      </w:r>
      <w:r w:rsidR="00B666CF">
        <w:rPr>
          <w:rFonts w:ascii="Arial" w:eastAsia="Times New Roman" w:hAnsi="Arial" w:cs="Arial"/>
          <w:bCs/>
          <w:sz w:val="24"/>
          <w:szCs w:val="24"/>
          <w:lang w:val="en-US"/>
        </w:rPr>
        <w:t xml:space="preserve"> represented by </w:t>
      </w:r>
      <w:proofErr w:type="spellStart"/>
      <w:r w:rsidR="00B666CF">
        <w:rPr>
          <w:rFonts w:ascii="Arial" w:eastAsia="Times New Roman" w:hAnsi="Arial" w:cs="Arial"/>
          <w:bCs/>
          <w:sz w:val="24"/>
          <w:szCs w:val="24"/>
          <w:lang w:val="en-US"/>
        </w:rPr>
        <w:t>Mr</w:t>
      </w:r>
      <w:proofErr w:type="spellEnd"/>
      <w:r>
        <w:rPr>
          <w:rFonts w:ascii="Arial" w:eastAsia="Times New Roman" w:hAnsi="Arial" w:cs="Arial"/>
          <w:bCs/>
          <w:sz w:val="24"/>
          <w:szCs w:val="24"/>
          <w:lang w:val="en-US"/>
        </w:rPr>
        <w:t xml:space="preserve"> </w:t>
      </w:r>
      <w:proofErr w:type="spellStart"/>
      <w:r>
        <w:rPr>
          <w:rFonts w:ascii="Arial" w:eastAsia="Times New Roman" w:hAnsi="Arial" w:cs="Arial"/>
          <w:bCs/>
          <w:sz w:val="24"/>
          <w:szCs w:val="24"/>
          <w:lang w:val="en-US"/>
        </w:rPr>
        <w:t>Mhata</w:t>
      </w:r>
      <w:proofErr w:type="spellEnd"/>
      <w:r>
        <w:rPr>
          <w:rFonts w:ascii="Arial" w:eastAsia="Times New Roman" w:hAnsi="Arial" w:cs="Arial"/>
          <w:bCs/>
          <w:sz w:val="24"/>
          <w:szCs w:val="24"/>
          <w:lang w:val="en-US"/>
        </w:rPr>
        <w:t xml:space="preserve"> while the defendants are</w:t>
      </w:r>
      <w:r w:rsidR="00B666CF">
        <w:rPr>
          <w:rFonts w:ascii="Arial" w:eastAsia="Times New Roman" w:hAnsi="Arial" w:cs="Arial"/>
          <w:bCs/>
          <w:sz w:val="24"/>
          <w:szCs w:val="24"/>
          <w:lang w:val="en-US"/>
        </w:rPr>
        <w:t xml:space="preserve"> represented by </w:t>
      </w:r>
      <w:proofErr w:type="spellStart"/>
      <w:r w:rsidR="00B666CF">
        <w:rPr>
          <w:rFonts w:ascii="Arial" w:eastAsia="Times New Roman" w:hAnsi="Arial" w:cs="Arial"/>
          <w:bCs/>
          <w:sz w:val="24"/>
          <w:szCs w:val="24"/>
          <w:lang w:val="en-US"/>
        </w:rPr>
        <w:t>Ms</w:t>
      </w:r>
      <w:proofErr w:type="spellEnd"/>
      <w:r w:rsidR="00B666CF">
        <w:rPr>
          <w:rFonts w:ascii="Arial" w:eastAsia="Times New Roman" w:hAnsi="Arial" w:cs="Arial"/>
          <w:bCs/>
          <w:sz w:val="24"/>
          <w:szCs w:val="24"/>
          <w:lang w:val="en-US"/>
        </w:rPr>
        <w:t xml:space="preserve"> </w:t>
      </w:r>
      <w:proofErr w:type="spellStart"/>
      <w:r w:rsidR="00B666CF">
        <w:rPr>
          <w:rFonts w:ascii="Arial" w:eastAsia="Times New Roman" w:hAnsi="Arial" w:cs="Arial"/>
          <w:bCs/>
          <w:sz w:val="24"/>
          <w:szCs w:val="24"/>
          <w:lang w:val="en-US"/>
        </w:rPr>
        <w:t>Cloete</w:t>
      </w:r>
      <w:proofErr w:type="spellEnd"/>
      <w:r w:rsidR="00B666CF">
        <w:rPr>
          <w:rFonts w:ascii="Arial" w:eastAsia="Times New Roman" w:hAnsi="Arial" w:cs="Arial"/>
          <w:bCs/>
          <w:sz w:val="24"/>
          <w:szCs w:val="24"/>
          <w:lang w:val="en-US"/>
        </w:rPr>
        <w:t xml:space="preserve">. </w:t>
      </w:r>
    </w:p>
    <w:p w:rsidR="009D6CE2" w:rsidRDefault="009D6CE2" w:rsidP="00C63BFA">
      <w:pPr>
        <w:spacing w:after="0" w:line="360" w:lineRule="auto"/>
        <w:jc w:val="both"/>
        <w:rPr>
          <w:rFonts w:ascii="Arial" w:eastAsia="Times New Roman" w:hAnsi="Arial" w:cs="Arial"/>
          <w:bCs/>
          <w:sz w:val="24"/>
          <w:szCs w:val="24"/>
          <w:u w:val="single"/>
          <w:lang w:val="en-US"/>
        </w:rPr>
      </w:pPr>
    </w:p>
    <w:p w:rsidR="00253ADC" w:rsidRDefault="00253ADC" w:rsidP="00C63BFA">
      <w:pPr>
        <w:spacing w:after="0" w:line="360" w:lineRule="auto"/>
        <w:jc w:val="both"/>
        <w:rPr>
          <w:rFonts w:ascii="Arial" w:eastAsia="Times New Roman" w:hAnsi="Arial" w:cs="Arial"/>
          <w:bCs/>
          <w:sz w:val="24"/>
          <w:szCs w:val="24"/>
          <w:u w:val="single"/>
          <w:lang w:val="en-US"/>
        </w:rPr>
      </w:pPr>
    </w:p>
    <w:p w:rsidR="00B666CF" w:rsidRPr="00B666CF" w:rsidRDefault="00B666CF" w:rsidP="00C63BFA">
      <w:pPr>
        <w:spacing w:after="0" w:line="360" w:lineRule="auto"/>
        <w:jc w:val="both"/>
        <w:rPr>
          <w:rFonts w:ascii="Arial" w:eastAsia="Times New Roman" w:hAnsi="Arial" w:cs="Arial"/>
          <w:bCs/>
          <w:sz w:val="24"/>
          <w:szCs w:val="24"/>
          <w:u w:val="single"/>
          <w:lang w:val="en-US"/>
        </w:rPr>
      </w:pPr>
      <w:r w:rsidRPr="00B666CF">
        <w:rPr>
          <w:rFonts w:ascii="Arial" w:eastAsia="Times New Roman" w:hAnsi="Arial" w:cs="Arial"/>
          <w:bCs/>
          <w:sz w:val="24"/>
          <w:szCs w:val="24"/>
          <w:u w:val="single"/>
          <w:lang w:val="en-US"/>
        </w:rPr>
        <w:lastRenderedPageBreak/>
        <w:t>Background</w:t>
      </w:r>
    </w:p>
    <w:p w:rsidR="00C63BFA" w:rsidRDefault="00C63BFA" w:rsidP="00C63BFA">
      <w:pPr>
        <w:pStyle w:val="ListParagraph"/>
        <w:spacing w:line="360" w:lineRule="auto"/>
        <w:ind w:left="0"/>
        <w:jc w:val="both"/>
        <w:rPr>
          <w:rFonts w:ascii="Arial" w:hAnsi="Arial" w:cs="Arial"/>
        </w:rPr>
      </w:pPr>
    </w:p>
    <w:p w:rsidR="00C63BFA" w:rsidRPr="00B838A0" w:rsidRDefault="00C63BFA" w:rsidP="00B838A0">
      <w:pPr>
        <w:pStyle w:val="ListParagraph"/>
        <w:numPr>
          <w:ilvl w:val="0"/>
          <w:numId w:val="2"/>
        </w:numPr>
        <w:spacing w:line="360" w:lineRule="auto"/>
        <w:ind w:left="0" w:firstLine="0"/>
        <w:jc w:val="both"/>
        <w:rPr>
          <w:rFonts w:ascii="Arial" w:hAnsi="Arial" w:cs="Arial"/>
        </w:rPr>
      </w:pPr>
      <w:r>
        <w:rPr>
          <w:rFonts w:ascii="Arial" w:hAnsi="Arial" w:cs="Arial"/>
        </w:rPr>
        <w:t>The plaintiffs</w:t>
      </w:r>
      <w:r w:rsidR="00B838A0">
        <w:rPr>
          <w:rFonts w:ascii="Arial" w:hAnsi="Arial" w:cs="Arial"/>
        </w:rPr>
        <w:t xml:space="preserve"> instituted</w:t>
      </w:r>
      <w:r>
        <w:rPr>
          <w:rFonts w:ascii="Arial" w:hAnsi="Arial" w:cs="Arial"/>
        </w:rPr>
        <w:t xml:space="preserve"> action </w:t>
      </w:r>
      <w:r w:rsidR="00B838A0">
        <w:rPr>
          <w:rFonts w:ascii="Arial" w:hAnsi="Arial" w:cs="Arial"/>
        </w:rPr>
        <w:t>proceedings against the defendants</w:t>
      </w:r>
      <w:r w:rsidRPr="00C63BFA">
        <w:rPr>
          <w:rFonts w:ascii="Arial" w:hAnsi="Arial" w:cs="Arial"/>
        </w:rPr>
        <w:t xml:space="preserve"> </w:t>
      </w:r>
      <w:r w:rsidR="00B838A0">
        <w:rPr>
          <w:rFonts w:ascii="Arial" w:hAnsi="Arial" w:cs="Arial"/>
        </w:rPr>
        <w:t xml:space="preserve">by issuing summons </w:t>
      </w:r>
      <w:r w:rsidRPr="00C63BFA">
        <w:rPr>
          <w:rFonts w:ascii="Arial" w:hAnsi="Arial" w:cs="Arial"/>
        </w:rPr>
        <w:t>on 11 February 2021</w:t>
      </w:r>
      <w:r w:rsidR="00B838A0">
        <w:rPr>
          <w:rFonts w:ascii="Arial" w:hAnsi="Arial" w:cs="Arial"/>
        </w:rPr>
        <w:t xml:space="preserve">. </w:t>
      </w:r>
      <w:r w:rsidR="002106B6">
        <w:rPr>
          <w:rFonts w:ascii="Arial" w:hAnsi="Arial" w:cs="Arial"/>
        </w:rPr>
        <w:t>The plaintiffs’</w:t>
      </w:r>
      <w:r w:rsidR="009D6CE2">
        <w:rPr>
          <w:rFonts w:ascii="Arial" w:hAnsi="Arial" w:cs="Arial"/>
        </w:rPr>
        <w:t xml:space="preserve"> claims</w:t>
      </w:r>
      <w:r w:rsidR="00A3655F">
        <w:rPr>
          <w:rFonts w:ascii="Arial" w:hAnsi="Arial" w:cs="Arial"/>
        </w:rPr>
        <w:t xml:space="preserve"> comprise</w:t>
      </w:r>
      <w:r w:rsidR="002106B6">
        <w:rPr>
          <w:rFonts w:ascii="Arial" w:hAnsi="Arial" w:cs="Arial"/>
        </w:rPr>
        <w:t xml:space="preserve"> of a total of eleven claims out of which nine claims </w:t>
      </w:r>
      <w:r w:rsidR="00926899">
        <w:rPr>
          <w:rFonts w:ascii="Arial" w:hAnsi="Arial" w:cs="Arial"/>
        </w:rPr>
        <w:t xml:space="preserve">are sought in favour of the </w:t>
      </w:r>
      <w:r w:rsidR="002106B6">
        <w:rPr>
          <w:rFonts w:ascii="Arial" w:hAnsi="Arial" w:cs="Arial"/>
        </w:rPr>
        <w:t>first plaintiff</w:t>
      </w:r>
      <w:r w:rsidR="00A3655F">
        <w:rPr>
          <w:rFonts w:ascii="Arial" w:hAnsi="Arial" w:cs="Arial"/>
        </w:rPr>
        <w:t>,</w:t>
      </w:r>
      <w:r w:rsidR="002106B6">
        <w:rPr>
          <w:rFonts w:ascii="Arial" w:hAnsi="Arial" w:cs="Arial"/>
        </w:rPr>
        <w:t xml:space="preserve"> while the remaining two claims </w:t>
      </w:r>
      <w:r w:rsidR="00926899">
        <w:rPr>
          <w:rFonts w:ascii="Arial" w:hAnsi="Arial" w:cs="Arial"/>
        </w:rPr>
        <w:t xml:space="preserve">are sought by the </w:t>
      </w:r>
      <w:r w:rsidR="002106B6">
        <w:rPr>
          <w:rFonts w:ascii="Arial" w:hAnsi="Arial" w:cs="Arial"/>
        </w:rPr>
        <w:t>second plaintiff</w:t>
      </w:r>
      <w:r w:rsidR="004E66B2" w:rsidRPr="004E66B2">
        <w:rPr>
          <w:rFonts w:ascii="Arial" w:hAnsi="Arial" w:cs="Arial"/>
        </w:rPr>
        <w:t xml:space="preserve"> </w:t>
      </w:r>
      <w:r w:rsidR="004E66B2">
        <w:rPr>
          <w:rFonts w:ascii="Arial" w:hAnsi="Arial" w:cs="Arial"/>
        </w:rPr>
        <w:t>in his personal capacity</w:t>
      </w:r>
      <w:r w:rsidR="002106B6">
        <w:rPr>
          <w:rFonts w:ascii="Arial" w:hAnsi="Arial" w:cs="Arial"/>
        </w:rPr>
        <w:t xml:space="preserve">.  </w:t>
      </w:r>
    </w:p>
    <w:p w:rsidR="00C63BFA" w:rsidRDefault="00C63BFA" w:rsidP="00C63BFA">
      <w:pPr>
        <w:pStyle w:val="ListParagraph"/>
        <w:spacing w:line="360" w:lineRule="auto"/>
        <w:ind w:left="0"/>
        <w:jc w:val="both"/>
        <w:rPr>
          <w:rFonts w:ascii="Arial" w:hAnsi="Arial" w:cs="Arial"/>
        </w:rPr>
      </w:pPr>
    </w:p>
    <w:p w:rsidR="00504167" w:rsidRDefault="00C63BFA" w:rsidP="00C63BFA">
      <w:pPr>
        <w:pStyle w:val="ListParagraph"/>
        <w:numPr>
          <w:ilvl w:val="0"/>
          <w:numId w:val="2"/>
        </w:numPr>
        <w:spacing w:line="360" w:lineRule="auto"/>
        <w:ind w:left="0" w:firstLine="0"/>
        <w:jc w:val="both"/>
        <w:rPr>
          <w:rFonts w:ascii="Arial" w:hAnsi="Arial" w:cs="Arial"/>
        </w:rPr>
      </w:pPr>
      <w:r>
        <w:rPr>
          <w:rFonts w:ascii="Arial" w:hAnsi="Arial" w:cs="Arial"/>
        </w:rPr>
        <w:t>The defendants filed their notices to defend</w:t>
      </w:r>
      <w:r w:rsidR="004001AC">
        <w:rPr>
          <w:rFonts w:ascii="Arial" w:hAnsi="Arial" w:cs="Arial"/>
        </w:rPr>
        <w:t xml:space="preserve"> the matter and subsequently filed </w:t>
      </w:r>
      <w:r w:rsidR="00C41D47">
        <w:rPr>
          <w:rFonts w:ascii="Arial" w:hAnsi="Arial" w:cs="Arial"/>
        </w:rPr>
        <w:t xml:space="preserve">their plea to the plaintiffs’ </w:t>
      </w:r>
      <w:r w:rsidRPr="00C63BFA">
        <w:rPr>
          <w:rFonts w:ascii="Arial" w:hAnsi="Arial" w:cs="Arial"/>
        </w:rPr>
        <w:t>particulars of claim</w:t>
      </w:r>
      <w:r w:rsidR="004001AC">
        <w:rPr>
          <w:rFonts w:ascii="Arial" w:hAnsi="Arial" w:cs="Arial"/>
        </w:rPr>
        <w:t xml:space="preserve"> where they pleaded to the </w:t>
      </w:r>
      <w:r w:rsidR="00C41D47">
        <w:rPr>
          <w:rFonts w:ascii="Arial" w:hAnsi="Arial" w:cs="Arial"/>
        </w:rPr>
        <w:t xml:space="preserve">allegations contained </w:t>
      </w:r>
      <w:r w:rsidR="00E061B8">
        <w:rPr>
          <w:rFonts w:ascii="Arial" w:hAnsi="Arial" w:cs="Arial"/>
        </w:rPr>
        <w:t xml:space="preserve">therein. </w:t>
      </w:r>
      <w:r w:rsidR="006A3644">
        <w:rPr>
          <w:rFonts w:ascii="Arial" w:hAnsi="Arial" w:cs="Arial"/>
        </w:rPr>
        <w:t xml:space="preserve">The matter progressed to the pre-trial stage. It was at that stage that the defendants’ erstwhile legal practitioner withdrew from representing them. The current legal practitioner for the defendants </w:t>
      </w:r>
      <w:r w:rsidR="00563594">
        <w:rPr>
          <w:rFonts w:ascii="Arial" w:hAnsi="Arial" w:cs="Arial"/>
        </w:rPr>
        <w:t xml:space="preserve">applied for leave to </w:t>
      </w:r>
      <w:r w:rsidR="006A3644">
        <w:rPr>
          <w:rFonts w:ascii="Arial" w:hAnsi="Arial" w:cs="Arial"/>
        </w:rPr>
        <w:t xml:space="preserve">amend the defendants’ plea in order to include a special plea of </w:t>
      </w:r>
      <w:r w:rsidR="00DF5246">
        <w:rPr>
          <w:rFonts w:ascii="Arial" w:hAnsi="Arial" w:cs="Arial"/>
        </w:rPr>
        <w:t xml:space="preserve">non-compliance with s 274 of the Act and further that the second plaintiff instituted these proceedings on behalf of the first plaintiff without authority to do so. </w:t>
      </w:r>
    </w:p>
    <w:p w:rsidR="00504167" w:rsidRPr="00504167" w:rsidRDefault="00504167" w:rsidP="00504167">
      <w:pPr>
        <w:pStyle w:val="ListParagraph"/>
        <w:rPr>
          <w:rFonts w:ascii="Arial" w:hAnsi="Arial" w:cs="Arial"/>
        </w:rPr>
      </w:pPr>
    </w:p>
    <w:p w:rsidR="00C63BFA" w:rsidRDefault="00563594" w:rsidP="00C63BFA">
      <w:pPr>
        <w:pStyle w:val="ListParagraph"/>
        <w:numPr>
          <w:ilvl w:val="0"/>
          <w:numId w:val="2"/>
        </w:numPr>
        <w:spacing w:line="360" w:lineRule="auto"/>
        <w:ind w:left="0" w:firstLine="0"/>
        <w:jc w:val="both"/>
        <w:rPr>
          <w:rFonts w:ascii="Arial" w:hAnsi="Arial" w:cs="Arial"/>
        </w:rPr>
      </w:pPr>
      <w:r>
        <w:rPr>
          <w:rFonts w:ascii="Arial" w:hAnsi="Arial" w:cs="Arial"/>
        </w:rPr>
        <w:t xml:space="preserve">The application </w:t>
      </w:r>
      <w:r w:rsidR="00504167">
        <w:rPr>
          <w:rFonts w:ascii="Arial" w:hAnsi="Arial" w:cs="Arial"/>
        </w:rPr>
        <w:t xml:space="preserve">for leave to amend </w:t>
      </w:r>
      <w:r>
        <w:rPr>
          <w:rFonts w:ascii="Arial" w:hAnsi="Arial" w:cs="Arial"/>
        </w:rPr>
        <w:t xml:space="preserve">was opposed by the plaintiffs. </w:t>
      </w:r>
      <w:r w:rsidR="00504167">
        <w:rPr>
          <w:rFonts w:ascii="Arial" w:hAnsi="Arial" w:cs="Arial"/>
        </w:rPr>
        <w:t xml:space="preserve">The defendants’ application was </w:t>
      </w:r>
      <w:r w:rsidR="00A3655F">
        <w:rPr>
          <w:rFonts w:ascii="Arial" w:hAnsi="Arial" w:cs="Arial"/>
        </w:rPr>
        <w:t xml:space="preserve">however </w:t>
      </w:r>
      <w:r w:rsidR="00504167">
        <w:rPr>
          <w:rFonts w:ascii="Arial" w:hAnsi="Arial" w:cs="Arial"/>
        </w:rPr>
        <w:t xml:space="preserve">granted in a ruling delivered on 13 April 2023. </w:t>
      </w:r>
    </w:p>
    <w:p w:rsidR="00504167" w:rsidRPr="00504167" w:rsidRDefault="00504167" w:rsidP="00504167">
      <w:pPr>
        <w:pStyle w:val="ListParagraph"/>
        <w:rPr>
          <w:rFonts w:ascii="Arial" w:hAnsi="Arial" w:cs="Arial"/>
        </w:rPr>
      </w:pPr>
    </w:p>
    <w:p w:rsidR="00504167" w:rsidRDefault="00722A91" w:rsidP="00C63BFA">
      <w:pPr>
        <w:pStyle w:val="ListParagraph"/>
        <w:numPr>
          <w:ilvl w:val="0"/>
          <w:numId w:val="2"/>
        </w:numPr>
        <w:spacing w:line="360" w:lineRule="auto"/>
        <w:ind w:left="0" w:firstLine="0"/>
        <w:jc w:val="both"/>
        <w:rPr>
          <w:rFonts w:ascii="Arial" w:hAnsi="Arial" w:cs="Arial"/>
        </w:rPr>
      </w:pPr>
      <w:r>
        <w:rPr>
          <w:rFonts w:ascii="Arial" w:hAnsi="Arial" w:cs="Arial"/>
        </w:rPr>
        <w:t>The defendants opted to argue the special plea</w:t>
      </w:r>
      <w:r w:rsidR="005F49FF">
        <w:rPr>
          <w:rFonts w:ascii="Arial" w:hAnsi="Arial" w:cs="Arial"/>
        </w:rPr>
        <w:t>s</w:t>
      </w:r>
      <w:r>
        <w:rPr>
          <w:rFonts w:ascii="Arial" w:hAnsi="Arial" w:cs="Arial"/>
        </w:rPr>
        <w:t xml:space="preserve"> on the p</w:t>
      </w:r>
      <w:r w:rsidR="009460E4">
        <w:rPr>
          <w:rFonts w:ascii="Arial" w:hAnsi="Arial" w:cs="Arial"/>
        </w:rPr>
        <w:t xml:space="preserve">leadings </w:t>
      </w:r>
      <w:r>
        <w:rPr>
          <w:rFonts w:ascii="Arial" w:hAnsi="Arial" w:cs="Arial"/>
        </w:rPr>
        <w:t xml:space="preserve">filed without leading evidence. </w:t>
      </w:r>
      <w:r w:rsidR="00504167">
        <w:rPr>
          <w:rFonts w:ascii="Arial" w:hAnsi="Arial" w:cs="Arial"/>
        </w:rPr>
        <w:t>The court is presently seized with the determination of the propriety of the special plea</w:t>
      </w:r>
      <w:r w:rsidR="005F49FF">
        <w:rPr>
          <w:rFonts w:ascii="Arial" w:hAnsi="Arial" w:cs="Arial"/>
        </w:rPr>
        <w:t>s</w:t>
      </w:r>
      <w:r w:rsidR="00504167">
        <w:rPr>
          <w:rFonts w:ascii="Arial" w:hAnsi="Arial" w:cs="Arial"/>
        </w:rPr>
        <w:t xml:space="preserve"> raised. </w:t>
      </w:r>
    </w:p>
    <w:p w:rsidR="00C03560" w:rsidRDefault="00C03560" w:rsidP="00C03560">
      <w:pPr>
        <w:pStyle w:val="ListParagraph"/>
        <w:spacing w:line="360" w:lineRule="auto"/>
        <w:ind w:left="0"/>
        <w:jc w:val="both"/>
        <w:rPr>
          <w:rFonts w:ascii="Arial" w:hAnsi="Arial" w:cs="Arial"/>
        </w:rPr>
      </w:pPr>
    </w:p>
    <w:p w:rsidR="003B61FB" w:rsidRPr="00015E9F" w:rsidRDefault="003B61FB" w:rsidP="003B61FB">
      <w:pPr>
        <w:spacing w:line="360" w:lineRule="auto"/>
        <w:jc w:val="both"/>
        <w:rPr>
          <w:rFonts w:ascii="Arial" w:hAnsi="Arial" w:cs="Arial"/>
          <w:sz w:val="24"/>
          <w:szCs w:val="24"/>
          <w:u w:val="single"/>
        </w:rPr>
      </w:pPr>
      <w:r w:rsidRPr="00015E9F">
        <w:rPr>
          <w:rFonts w:ascii="Arial" w:hAnsi="Arial" w:cs="Arial"/>
          <w:sz w:val="24"/>
          <w:szCs w:val="24"/>
          <w:u w:val="single"/>
        </w:rPr>
        <w:t>The defendants’ case</w:t>
      </w:r>
    </w:p>
    <w:p w:rsidR="003B61FB" w:rsidRDefault="003B61FB" w:rsidP="003B61FB">
      <w:pPr>
        <w:pStyle w:val="ListParagraph"/>
        <w:spacing w:line="360" w:lineRule="auto"/>
        <w:ind w:left="0"/>
        <w:jc w:val="both"/>
        <w:rPr>
          <w:rFonts w:ascii="Arial" w:hAnsi="Arial" w:cs="Arial"/>
        </w:rPr>
      </w:pPr>
    </w:p>
    <w:p w:rsidR="003B61FB" w:rsidRDefault="00C06B66" w:rsidP="00314574">
      <w:pPr>
        <w:pStyle w:val="ListParagraph"/>
        <w:numPr>
          <w:ilvl w:val="0"/>
          <w:numId w:val="2"/>
        </w:numPr>
        <w:spacing w:line="360" w:lineRule="auto"/>
        <w:ind w:left="0" w:firstLine="0"/>
        <w:jc w:val="both"/>
        <w:rPr>
          <w:rFonts w:ascii="Arial" w:hAnsi="Arial" w:cs="Arial"/>
        </w:rPr>
      </w:pPr>
      <w:r>
        <w:rPr>
          <w:rFonts w:ascii="Arial" w:hAnsi="Arial" w:cs="Arial"/>
        </w:rPr>
        <w:t xml:space="preserve">As stated above, the defendants contend that the plaintiffs lacked authority to institute action proceedings in this matter and that the second </w:t>
      </w:r>
      <w:r w:rsidR="0062465D">
        <w:rPr>
          <w:rFonts w:ascii="Arial" w:hAnsi="Arial" w:cs="Arial"/>
        </w:rPr>
        <w:t xml:space="preserve">plaintiff </w:t>
      </w:r>
      <w:r>
        <w:rPr>
          <w:rFonts w:ascii="Arial" w:hAnsi="Arial" w:cs="Arial"/>
        </w:rPr>
        <w:t>failed to comply with s 274 of the Act when he so launched the action proceedings.</w:t>
      </w:r>
    </w:p>
    <w:p w:rsidR="003B61FB" w:rsidRDefault="003B61FB" w:rsidP="003B61FB">
      <w:pPr>
        <w:pStyle w:val="ListParagraph"/>
        <w:spacing w:line="360" w:lineRule="auto"/>
        <w:ind w:left="0"/>
        <w:jc w:val="both"/>
        <w:rPr>
          <w:rFonts w:ascii="Arial" w:hAnsi="Arial" w:cs="Arial"/>
        </w:rPr>
      </w:pPr>
    </w:p>
    <w:p w:rsidR="00C06B66" w:rsidRDefault="00C06B66" w:rsidP="00314574">
      <w:pPr>
        <w:pStyle w:val="ListParagraph"/>
        <w:numPr>
          <w:ilvl w:val="0"/>
          <w:numId w:val="2"/>
        </w:numPr>
        <w:spacing w:line="360" w:lineRule="auto"/>
        <w:ind w:left="0" w:firstLine="0"/>
        <w:jc w:val="both"/>
        <w:rPr>
          <w:rFonts w:ascii="Arial" w:hAnsi="Arial" w:cs="Arial"/>
        </w:rPr>
      </w:pPr>
      <w:r>
        <w:rPr>
          <w:rFonts w:ascii="Arial" w:hAnsi="Arial" w:cs="Arial"/>
        </w:rPr>
        <w:t xml:space="preserve"> </w:t>
      </w:r>
      <w:r w:rsidR="00015E9F">
        <w:rPr>
          <w:rFonts w:ascii="Arial" w:hAnsi="Arial" w:cs="Arial"/>
        </w:rPr>
        <w:t xml:space="preserve">Ms </w:t>
      </w:r>
      <w:proofErr w:type="spellStart"/>
      <w:r w:rsidR="00015E9F">
        <w:rPr>
          <w:rFonts w:ascii="Arial" w:hAnsi="Arial" w:cs="Arial"/>
        </w:rPr>
        <w:t>Cloete</w:t>
      </w:r>
      <w:proofErr w:type="spellEnd"/>
      <w:r w:rsidR="00015E9F">
        <w:rPr>
          <w:rFonts w:ascii="Arial" w:hAnsi="Arial" w:cs="Arial"/>
        </w:rPr>
        <w:t xml:space="preserve"> argued that the second plaintiff instituted these proceedings on behalf of the first plaintiff without serving a written notice on the first plaintiff calling on it to </w:t>
      </w:r>
      <w:r w:rsidR="00015E9F">
        <w:rPr>
          <w:rFonts w:ascii="Arial" w:hAnsi="Arial" w:cs="Arial"/>
        </w:rPr>
        <w:lastRenderedPageBreak/>
        <w:t xml:space="preserve">institute these proceedings as required by s 274. She argued further that </w:t>
      </w:r>
      <w:r w:rsidR="00A3655F">
        <w:rPr>
          <w:rFonts w:ascii="Arial" w:hAnsi="Arial" w:cs="Arial"/>
        </w:rPr>
        <w:t xml:space="preserve">it </w:t>
      </w:r>
      <w:r w:rsidR="00015E9F">
        <w:rPr>
          <w:rFonts w:ascii="Arial" w:hAnsi="Arial" w:cs="Arial"/>
        </w:rPr>
        <w:t xml:space="preserve">is a peremptory requirement which must be complied with when one institutes proceedings on behalf of a company. Failure to comply with s 274 is fatal to the plaintiffs’ case, so she argued. </w:t>
      </w:r>
    </w:p>
    <w:p w:rsidR="00015E9F" w:rsidRPr="00015E9F" w:rsidRDefault="00015E9F" w:rsidP="00015E9F">
      <w:pPr>
        <w:pStyle w:val="ListParagraph"/>
        <w:rPr>
          <w:rFonts w:ascii="Arial" w:hAnsi="Arial" w:cs="Arial"/>
        </w:rPr>
      </w:pPr>
    </w:p>
    <w:p w:rsidR="00015E9F" w:rsidRDefault="00015E9F" w:rsidP="00314574">
      <w:pPr>
        <w:pStyle w:val="ListParagraph"/>
        <w:numPr>
          <w:ilvl w:val="0"/>
          <w:numId w:val="2"/>
        </w:numPr>
        <w:spacing w:line="360" w:lineRule="auto"/>
        <w:ind w:left="0" w:firstLine="0"/>
        <w:jc w:val="both"/>
        <w:rPr>
          <w:rFonts w:ascii="Arial" w:hAnsi="Arial" w:cs="Arial"/>
        </w:rPr>
      </w:pPr>
      <w:r>
        <w:rPr>
          <w:rFonts w:ascii="Arial" w:hAnsi="Arial" w:cs="Arial"/>
        </w:rPr>
        <w:t xml:space="preserve">Ms </w:t>
      </w:r>
      <w:proofErr w:type="spellStart"/>
      <w:r>
        <w:rPr>
          <w:rFonts w:ascii="Arial" w:hAnsi="Arial" w:cs="Arial"/>
        </w:rPr>
        <w:t>C</w:t>
      </w:r>
      <w:r w:rsidR="00722A91">
        <w:rPr>
          <w:rFonts w:ascii="Arial" w:hAnsi="Arial" w:cs="Arial"/>
        </w:rPr>
        <w:t>loete</w:t>
      </w:r>
      <w:proofErr w:type="spellEnd"/>
      <w:r>
        <w:rPr>
          <w:rFonts w:ascii="Arial" w:hAnsi="Arial" w:cs="Arial"/>
        </w:rPr>
        <w:t xml:space="preserve"> </w:t>
      </w:r>
      <w:r w:rsidR="00722A91">
        <w:rPr>
          <w:rFonts w:ascii="Arial" w:hAnsi="Arial" w:cs="Arial"/>
        </w:rPr>
        <w:t xml:space="preserve">further argued that the plaintiffs had not established that the Board of the first plaintiff resolved to institute these proceedings, nor is there evidence that the second plaintiff has authority to take the decision to institute these proceedings. </w:t>
      </w:r>
      <w:r w:rsidR="00577C6E">
        <w:rPr>
          <w:rFonts w:ascii="Arial" w:hAnsi="Arial" w:cs="Arial"/>
        </w:rPr>
        <w:t xml:space="preserve">Ms </w:t>
      </w:r>
      <w:proofErr w:type="spellStart"/>
      <w:r w:rsidR="00577C6E">
        <w:rPr>
          <w:rFonts w:ascii="Arial" w:hAnsi="Arial" w:cs="Arial"/>
        </w:rPr>
        <w:t>Cloete</w:t>
      </w:r>
      <w:proofErr w:type="spellEnd"/>
      <w:r w:rsidR="00577C6E">
        <w:rPr>
          <w:rFonts w:ascii="Arial" w:hAnsi="Arial" w:cs="Arial"/>
        </w:rPr>
        <w:t xml:space="preserve"> relied on the </w:t>
      </w:r>
      <w:r w:rsidR="00577C6E">
        <w:rPr>
          <w:rFonts w:ascii="Arial" w:hAnsi="Arial" w:cs="Arial"/>
          <w:i/>
        </w:rPr>
        <w:t xml:space="preserve">Mall (Cape) (Pty) Ltd v Merino </w:t>
      </w:r>
      <w:proofErr w:type="spellStart"/>
      <w:r w:rsidR="00577C6E">
        <w:rPr>
          <w:rFonts w:ascii="Arial" w:hAnsi="Arial" w:cs="Arial"/>
          <w:i/>
        </w:rPr>
        <w:t>Ko-operasie</w:t>
      </w:r>
      <w:proofErr w:type="spellEnd"/>
      <w:r w:rsidR="00577C6E">
        <w:rPr>
          <w:rFonts w:ascii="Arial" w:hAnsi="Arial" w:cs="Arial"/>
          <w:i/>
        </w:rPr>
        <w:t xml:space="preserve"> BPK</w:t>
      </w:r>
      <w:r w:rsidR="00577C6E">
        <w:rPr>
          <w:rStyle w:val="FootnoteReference"/>
          <w:rFonts w:ascii="Arial" w:hAnsi="Arial" w:cs="Arial"/>
          <w:i/>
        </w:rPr>
        <w:footnoteReference w:id="1"/>
      </w:r>
      <w:r w:rsidR="00577C6E">
        <w:rPr>
          <w:rFonts w:ascii="Arial" w:hAnsi="Arial" w:cs="Arial"/>
        </w:rPr>
        <w:t xml:space="preserve"> for her contention on the authority to act for a juristic person and that the lack thereof is fatal to the plaintiff’s case. </w:t>
      </w:r>
      <w:r w:rsidR="00CE55A0">
        <w:rPr>
          <w:rFonts w:ascii="Arial" w:hAnsi="Arial" w:cs="Arial"/>
        </w:rPr>
        <w:t>She called for the special plea</w:t>
      </w:r>
      <w:r w:rsidR="005F49FF">
        <w:rPr>
          <w:rFonts w:ascii="Arial" w:hAnsi="Arial" w:cs="Arial"/>
        </w:rPr>
        <w:t>s</w:t>
      </w:r>
      <w:r w:rsidR="00CE55A0">
        <w:rPr>
          <w:rFonts w:ascii="Arial" w:hAnsi="Arial" w:cs="Arial"/>
        </w:rPr>
        <w:t xml:space="preserve"> to be upheld with costs.</w:t>
      </w:r>
    </w:p>
    <w:p w:rsidR="006F2C16" w:rsidRPr="006F2C16" w:rsidRDefault="006F2C16" w:rsidP="006F2C16">
      <w:pPr>
        <w:pStyle w:val="ListParagraph"/>
        <w:rPr>
          <w:rFonts w:ascii="Arial" w:hAnsi="Arial" w:cs="Arial"/>
        </w:rPr>
      </w:pPr>
    </w:p>
    <w:p w:rsidR="006F2C16" w:rsidRPr="006F2C16" w:rsidRDefault="006F2C16" w:rsidP="006F2C16">
      <w:pPr>
        <w:pStyle w:val="ListParagraph"/>
        <w:spacing w:line="360" w:lineRule="auto"/>
        <w:ind w:left="0"/>
        <w:jc w:val="both"/>
        <w:rPr>
          <w:rFonts w:ascii="Arial" w:hAnsi="Arial" w:cs="Arial"/>
          <w:u w:val="single"/>
        </w:rPr>
      </w:pPr>
      <w:r w:rsidRPr="006F2C16">
        <w:rPr>
          <w:rFonts w:ascii="Arial" w:hAnsi="Arial" w:cs="Arial"/>
          <w:u w:val="single"/>
        </w:rPr>
        <w:t>The plaintiffs’ case</w:t>
      </w:r>
    </w:p>
    <w:p w:rsidR="006F2C16" w:rsidRPr="006F2C16" w:rsidRDefault="006F2C16" w:rsidP="006F2C16">
      <w:pPr>
        <w:pStyle w:val="ListParagraph"/>
        <w:rPr>
          <w:rFonts w:ascii="Arial" w:hAnsi="Arial" w:cs="Arial"/>
        </w:rPr>
      </w:pPr>
    </w:p>
    <w:p w:rsidR="000A2AFE" w:rsidRDefault="006F2C16" w:rsidP="00CD0CE8">
      <w:pPr>
        <w:pStyle w:val="ListParagraph"/>
        <w:numPr>
          <w:ilvl w:val="0"/>
          <w:numId w:val="2"/>
        </w:numPr>
        <w:spacing w:line="360" w:lineRule="auto"/>
        <w:ind w:left="0" w:firstLine="0"/>
        <w:jc w:val="both"/>
        <w:rPr>
          <w:rFonts w:ascii="Arial" w:hAnsi="Arial" w:cs="Arial"/>
        </w:rPr>
      </w:pPr>
      <w:r>
        <w:rPr>
          <w:rFonts w:ascii="Arial" w:hAnsi="Arial" w:cs="Arial"/>
        </w:rPr>
        <w:t>The plaintiffs</w:t>
      </w:r>
      <w:r w:rsidR="005F7D35">
        <w:rPr>
          <w:rFonts w:ascii="Arial" w:hAnsi="Arial" w:cs="Arial"/>
        </w:rPr>
        <w:t>,</w:t>
      </w:r>
      <w:r>
        <w:rPr>
          <w:rFonts w:ascii="Arial" w:hAnsi="Arial" w:cs="Arial"/>
        </w:rPr>
        <w:t xml:space="preserve"> </w:t>
      </w:r>
      <w:r w:rsidR="005F7D35">
        <w:rPr>
          <w:rFonts w:ascii="Arial" w:hAnsi="Arial" w:cs="Arial"/>
        </w:rPr>
        <w:t>on the other hand, contend, in their replication to the defendants’ special plea</w:t>
      </w:r>
      <w:r w:rsidR="005F49FF">
        <w:rPr>
          <w:rFonts w:ascii="Arial" w:hAnsi="Arial" w:cs="Arial"/>
        </w:rPr>
        <w:t>s</w:t>
      </w:r>
      <w:r w:rsidR="005F7D35">
        <w:rPr>
          <w:rFonts w:ascii="Arial" w:hAnsi="Arial" w:cs="Arial"/>
        </w:rPr>
        <w:t xml:space="preserve">, that the provisions of s 274 do not apply to this matter.  </w:t>
      </w:r>
      <w:r w:rsidR="006B4D3C">
        <w:rPr>
          <w:rFonts w:ascii="Arial" w:hAnsi="Arial" w:cs="Arial"/>
        </w:rPr>
        <w:t xml:space="preserve">The plaintiffs state that the first plaintiff instituted legal proceedings on its own behalf making s 274 inapplicable. The plaintiffs further contend that the second plaintiff, being a director and a major shareholder of the first plaintiff with 55 percent shareholding, </w:t>
      </w:r>
      <w:r w:rsidR="000A2AFE">
        <w:rPr>
          <w:rFonts w:ascii="Arial" w:hAnsi="Arial" w:cs="Arial"/>
        </w:rPr>
        <w:t xml:space="preserve">has authority to make a resolution on behalf of the first plaintiff and to act on behalf of the first plaintiff. </w:t>
      </w:r>
    </w:p>
    <w:p w:rsidR="000A2AFE" w:rsidRDefault="000A2AFE" w:rsidP="000A2AFE">
      <w:pPr>
        <w:pStyle w:val="ListParagraph"/>
        <w:spacing w:line="360" w:lineRule="auto"/>
        <w:ind w:left="0"/>
        <w:jc w:val="both"/>
        <w:rPr>
          <w:rFonts w:ascii="Arial" w:hAnsi="Arial" w:cs="Arial"/>
        </w:rPr>
      </w:pPr>
    </w:p>
    <w:p w:rsidR="006B4D3C" w:rsidRDefault="006B4D3C" w:rsidP="00CD0CE8">
      <w:pPr>
        <w:pStyle w:val="ListParagraph"/>
        <w:numPr>
          <w:ilvl w:val="0"/>
          <w:numId w:val="2"/>
        </w:numPr>
        <w:spacing w:line="360" w:lineRule="auto"/>
        <w:ind w:left="0" w:firstLine="0"/>
        <w:jc w:val="both"/>
        <w:rPr>
          <w:rFonts w:ascii="Arial" w:hAnsi="Arial" w:cs="Arial"/>
        </w:rPr>
      </w:pPr>
      <w:r>
        <w:rPr>
          <w:rFonts w:ascii="Arial" w:hAnsi="Arial" w:cs="Arial"/>
        </w:rPr>
        <w:t>The plaintiffs further contend that the first plaintiff presently has one director being the second plaintiff</w:t>
      </w:r>
      <w:r w:rsidR="0062465D">
        <w:rPr>
          <w:rFonts w:ascii="Arial" w:hAnsi="Arial" w:cs="Arial"/>
        </w:rPr>
        <w:t>,</w:t>
      </w:r>
      <w:r>
        <w:rPr>
          <w:rFonts w:ascii="Arial" w:hAnsi="Arial" w:cs="Arial"/>
        </w:rPr>
        <w:t xml:space="preserve"> as the directorship of the first and second defendants is in question  and yet to be determined by court. </w:t>
      </w:r>
      <w:r w:rsidR="003D37E9">
        <w:rPr>
          <w:rFonts w:ascii="Arial" w:hAnsi="Arial" w:cs="Arial"/>
        </w:rPr>
        <w:t xml:space="preserve">The first and second defendants are, therefore, according to the plaintiffs, purported directors of the first plaintiff. </w:t>
      </w:r>
    </w:p>
    <w:p w:rsidR="000A2AFE" w:rsidRDefault="000A2AFE" w:rsidP="000A2AFE">
      <w:pPr>
        <w:pStyle w:val="ListParagraph"/>
        <w:spacing w:line="360" w:lineRule="auto"/>
        <w:ind w:left="0"/>
        <w:jc w:val="both"/>
        <w:rPr>
          <w:rFonts w:ascii="Arial" w:hAnsi="Arial" w:cs="Arial"/>
        </w:rPr>
      </w:pPr>
    </w:p>
    <w:p w:rsidR="00DC7986" w:rsidRDefault="003D37E9" w:rsidP="00DC7986">
      <w:pPr>
        <w:pStyle w:val="ListParagraph"/>
        <w:numPr>
          <w:ilvl w:val="0"/>
          <w:numId w:val="2"/>
        </w:numPr>
        <w:spacing w:line="360" w:lineRule="auto"/>
        <w:ind w:left="0" w:firstLine="0"/>
        <w:jc w:val="both"/>
        <w:rPr>
          <w:rFonts w:ascii="Arial" w:hAnsi="Arial" w:cs="Arial"/>
        </w:rPr>
      </w:pPr>
      <w:r>
        <w:rPr>
          <w:rFonts w:ascii="Arial" w:hAnsi="Arial" w:cs="Arial"/>
        </w:rPr>
        <w:t xml:space="preserve">Mr </w:t>
      </w:r>
      <w:proofErr w:type="spellStart"/>
      <w:r>
        <w:rPr>
          <w:rFonts w:ascii="Arial" w:hAnsi="Arial" w:cs="Arial"/>
        </w:rPr>
        <w:t>M</w:t>
      </w:r>
      <w:r w:rsidR="001B6BAF">
        <w:rPr>
          <w:rFonts w:ascii="Arial" w:hAnsi="Arial" w:cs="Arial"/>
        </w:rPr>
        <w:t>hata</w:t>
      </w:r>
      <w:proofErr w:type="spellEnd"/>
      <w:r w:rsidR="001B6BAF">
        <w:rPr>
          <w:rFonts w:ascii="Arial" w:hAnsi="Arial" w:cs="Arial"/>
        </w:rPr>
        <w:t xml:space="preserve"> argued</w:t>
      </w:r>
      <w:r>
        <w:rPr>
          <w:rFonts w:ascii="Arial" w:hAnsi="Arial" w:cs="Arial"/>
        </w:rPr>
        <w:t xml:space="preserve"> that </w:t>
      </w:r>
      <w:r w:rsidR="001B6BAF">
        <w:rPr>
          <w:rFonts w:ascii="Arial" w:hAnsi="Arial" w:cs="Arial"/>
        </w:rPr>
        <w:t xml:space="preserve">s 274 finds no application to this matter as the first plaintiff instituted legal proceedings on its own behalf. On the issue of the alleged lack of authority by the second plaintiff to act for the first plaintiff, Mr </w:t>
      </w:r>
      <w:proofErr w:type="spellStart"/>
      <w:r w:rsidR="001B6BAF">
        <w:rPr>
          <w:rFonts w:ascii="Arial" w:hAnsi="Arial" w:cs="Arial"/>
        </w:rPr>
        <w:t>Mhata</w:t>
      </w:r>
      <w:proofErr w:type="spellEnd"/>
      <w:r w:rsidR="001B6BAF">
        <w:rPr>
          <w:rFonts w:ascii="Arial" w:hAnsi="Arial" w:cs="Arial"/>
        </w:rPr>
        <w:t xml:space="preserve"> argued that </w:t>
      </w:r>
      <w:r w:rsidR="0015186E">
        <w:rPr>
          <w:rFonts w:ascii="Arial" w:hAnsi="Arial" w:cs="Arial"/>
        </w:rPr>
        <w:t>the defendants opted to have the special plea</w:t>
      </w:r>
      <w:r w:rsidR="005F49FF">
        <w:rPr>
          <w:rFonts w:ascii="Arial" w:hAnsi="Arial" w:cs="Arial"/>
        </w:rPr>
        <w:t>s</w:t>
      </w:r>
      <w:r w:rsidR="0015186E">
        <w:rPr>
          <w:rFonts w:ascii="Arial" w:hAnsi="Arial" w:cs="Arial"/>
        </w:rPr>
        <w:t xml:space="preserve"> adjudicated upon on the p</w:t>
      </w:r>
      <w:r w:rsidR="009460E4">
        <w:rPr>
          <w:rFonts w:ascii="Arial" w:hAnsi="Arial" w:cs="Arial"/>
        </w:rPr>
        <w:t xml:space="preserve">leadings </w:t>
      </w:r>
      <w:r w:rsidR="0015186E">
        <w:rPr>
          <w:rFonts w:ascii="Arial" w:hAnsi="Arial" w:cs="Arial"/>
        </w:rPr>
        <w:t xml:space="preserve">filed without leading evidence. He argued that the second plaintiff states that he is duly </w:t>
      </w:r>
      <w:r w:rsidR="0015186E">
        <w:rPr>
          <w:rFonts w:ascii="Arial" w:hAnsi="Arial" w:cs="Arial"/>
        </w:rPr>
        <w:lastRenderedPageBreak/>
        <w:t>authorised to institute and appear for the first plaintiff. He invited the court to dismiss the special plea</w:t>
      </w:r>
      <w:r w:rsidR="005F49FF">
        <w:rPr>
          <w:rFonts w:ascii="Arial" w:hAnsi="Arial" w:cs="Arial"/>
        </w:rPr>
        <w:t>s</w:t>
      </w:r>
      <w:r w:rsidR="0015186E">
        <w:rPr>
          <w:rFonts w:ascii="Arial" w:hAnsi="Arial" w:cs="Arial"/>
        </w:rPr>
        <w:t xml:space="preserve"> with costs.</w:t>
      </w:r>
    </w:p>
    <w:p w:rsidR="00DC7986" w:rsidRPr="00DC7986" w:rsidRDefault="00DC7986" w:rsidP="00DC7986">
      <w:pPr>
        <w:pStyle w:val="ListParagraph"/>
        <w:rPr>
          <w:rFonts w:ascii="Arial" w:hAnsi="Arial" w:cs="Arial"/>
          <w:u w:val="single"/>
        </w:rPr>
      </w:pPr>
    </w:p>
    <w:p w:rsidR="00605C85" w:rsidRPr="00DC7986" w:rsidRDefault="00860755" w:rsidP="00DC7986">
      <w:pPr>
        <w:pStyle w:val="ListParagraph"/>
        <w:spacing w:line="360" w:lineRule="auto"/>
        <w:ind w:left="0"/>
        <w:jc w:val="both"/>
        <w:rPr>
          <w:rFonts w:ascii="Arial" w:hAnsi="Arial" w:cs="Arial"/>
        </w:rPr>
      </w:pPr>
      <w:r w:rsidRPr="00DC7986">
        <w:rPr>
          <w:rFonts w:ascii="Arial" w:hAnsi="Arial" w:cs="Arial"/>
          <w:u w:val="single"/>
        </w:rPr>
        <w:t>Analysis of the law</w:t>
      </w:r>
    </w:p>
    <w:p w:rsidR="00D03C3D" w:rsidRPr="00D03C3D" w:rsidRDefault="00D03C3D" w:rsidP="00D03C3D">
      <w:pPr>
        <w:pStyle w:val="ListParagraph"/>
        <w:rPr>
          <w:rFonts w:ascii="Arial" w:hAnsi="Arial" w:cs="Arial"/>
        </w:rPr>
      </w:pPr>
    </w:p>
    <w:p w:rsidR="00AE4C0A" w:rsidRPr="00AE4C0A" w:rsidRDefault="00AE4C0A" w:rsidP="00D82582">
      <w:pPr>
        <w:pStyle w:val="ListParagraph"/>
        <w:numPr>
          <w:ilvl w:val="0"/>
          <w:numId w:val="2"/>
        </w:numPr>
        <w:spacing w:line="360" w:lineRule="auto"/>
        <w:ind w:left="0" w:firstLine="0"/>
        <w:jc w:val="both"/>
        <w:rPr>
          <w:rFonts w:ascii="Arial" w:hAnsi="Arial" w:cs="Arial"/>
        </w:rPr>
      </w:pPr>
      <w:r>
        <w:rPr>
          <w:rFonts w:ascii="Arial" w:hAnsi="Arial" w:cs="Arial"/>
        </w:rPr>
        <w:t xml:space="preserve">A special plea does not raise a defence on the merits of the matter but interposes a defence which is not apparent from the pleadings. It is, therefore, a defence raised apart from the merits of the case.  </w:t>
      </w:r>
    </w:p>
    <w:p w:rsidR="00AE4C0A" w:rsidRPr="00AE4C0A" w:rsidRDefault="00AE4C0A" w:rsidP="00AE4C0A">
      <w:pPr>
        <w:pStyle w:val="ListParagraph"/>
        <w:spacing w:line="360" w:lineRule="auto"/>
        <w:ind w:left="0"/>
        <w:jc w:val="both"/>
        <w:rPr>
          <w:rFonts w:ascii="Arial" w:hAnsi="Arial" w:cs="Arial"/>
        </w:rPr>
      </w:pPr>
    </w:p>
    <w:p w:rsidR="00C76EE9" w:rsidRPr="00C76EE9" w:rsidRDefault="00C76EE9" w:rsidP="00D82582">
      <w:pPr>
        <w:pStyle w:val="ListParagraph"/>
        <w:numPr>
          <w:ilvl w:val="0"/>
          <w:numId w:val="2"/>
        </w:numPr>
        <w:spacing w:line="360" w:lineRule="auto"/>
        <w:ind w:left="0" w:firstLine="0"/>
        <w:jc w:val="both"/>
        <w:rPr>
          <w:rFonts w:ascii="Arial" w:hAnsi="Arial" w:cs="Arial"/>
        </w:rPr>
      </w:pPr>
      <w:r>
        <w:rPr>
          <w:rFonts w:ascii="Arial" w:hAnsi="Arial" w:cs="Arial"/>
          <w:lang w:val="en-US"/>
        </w:rPr>
        <w:t>The Supreme Court had occasion to consider special pleas</w:t>
      </w:r>
      <w:r w:rsidR="00F771A2">
        <w:rPr>
          <w:rFonts w:ascii="Arial" w:hAnsi="Arial" w:cs="Arial"/>
          <w:lang w:val="en-US"/>
        </w:rPr>
        <w:t xml:space="preserve">, albeit in a case of lack of </w:t>
      </w:r>
      <w:r w:rsidR="00F771A2" w:rsidRPr="00F771A2">
        <w:rPr>
          <w:rFonts w:ascii="Arial" w:hAnsi="Arial" w:cs="Arial"/>
          <w:i/>
          <w:lang w:val="en-US"/>
        </w:rPr>
        <w:t>locus standi</w:t>
      </w:r>
      <w:r w:rsidR="00F771A2">
        <w:rPr>
          <w:rFonts w:ascii="Arial" w:hAnsi="Arial" w:cs="Arial"/>
          <w:lang w:val="en-US"/>
        </w:rPr>
        <w:t>,</w:t>
      </w:r>
      <w:r>
        <w:rPr>
          <w:rFonts w:ascii="Arial" w:hAnsi="Arial" w:cs="Arial"/>
          <w:lang w:val="en-US"/>
        </w:rPr>
        <w:t xml:space="preserve"> and </w:t>
      </w:r>
      <w:r w:rsidR="0035407A">
        <w:rPr>
          <w:rFonts w:ascii="Arial" w:hAnsi="Arial" w:cs="Arial"/>
          <w:lang w:val="en-US"/>
        </w:rPr>
        <w:t xml:space="preserve">Frank AJA writing for the court </w:t>
      </w:r>
      <w:r>
        <w:rPr>
          <w:rFonts w:ascii="Arial" w:hAnsi="Arial" w:cs="Arial"/>
          <w:lang w:val="en-US"/>
        </w:rPr>
        <w:t xml:space="preserve">remarked as follows in </w:t>
      </w:r>
      <w:r w:rsidRPr="00C76EE9">
        <w:rPr>
          <w:rFonts w:ascii="Arial" w:hAnsi="Arial" w:cs="Arial"/>
          <w:i/>
          <w:lang w:val="en-US"/>
        </w:rPr>
        <w:t>Joseph and Others v Joseph</w:t>
      </w:r>
      <w:r>
        <w:rPr>
          <w:rStyle w:val="FootnoteReference"/>
          <w:rFonts w:ascii="Arial" w:hAnsi="Arial" w:cs="Arial"/>
          <w:i/>
          <w:lang w:val="en-US"/>
        </w:rPr>
        <w:footnoteReference w:id="2"/>
      </w:r>
      <w:r>
        <w:rPr>
          <w:rFonts w:ascii="Arial" w:hAnsi="Arial" w:cs="Arial"/>
          <w:lang w:val="en-US"/>
        </w:rPr>
        <w:t xml:space="preserve"> at paragraph 24:</w:t>
      </w:r>
    </w:p>
    <w:p w:rsidR="00C76EE9" w:rsidRDefault="00C76EE9" w:rsidP="00C76EE9">
      <w:pPr>
        <w:pStyle w:val="ListParagraph"/>
        <w:spacing w:line="360" w:lineRule="auto"/>
        <w:ind w:left="0"/>
        <w:jc w:val="both"/>
        <w:rPr>
          <w:rFonts w:ascii="Arial" w:hAnsi="Arial" w:cs="Arial"/>
        </w:rPr>
      </w:pPr>
    </w:p>
    <w:p w:rsidR="00AC56DC" w:rsidRDefault="00C76EE9" w:rsidP="00A170D2">
      <w:pPr>
        <w:spacing w:line="360" w:lineRule="auto"/>
        <w:ind w:firstLine="720"/>
        <w:jc w:val="both"/>
        <w:rPr>
          <w:rFonts w:ascii="Arial" w:hAnsi="Arial" w:cs="Arial"/>
        </w:rPr>
      </w:pPr>
      <w:r w:rsidRPr="00C76EE9">
        <w:rPr>
          <w:rFonts w:ascii="Arial" w:hAnsi="Arial" w:cs="Arial"/>
        </w:rPr>
        <w:t xml:space="preserve">‘The alleged lack of </w:t>
      </w:r>
      <w:r w:rsidRPr="00F771A2">
        <w:rPr>
          <w:rFonts w:ascii="Arial" w:hAnsi="Arial" w:cs="Arial"/>
          <w:i/>
        </w:rPr>
        <w:t>locus standi</w:t>
      </w:r>
      <w:r w:rsidRPr="00C76EE9">
        <w:rPr>
          <w:rFonts w:ascii="Arial" w:hAnsi="Arial" w:cs="Arial"/>
        </w:rPr>
        <w:t xml:space="preserve"> on the part of the plaintiff is raised in a special plea. The special plea contains five subparagraphs which, in essence, contain legal argument and even a reference to case law, to justify with references to sections in the Act why the special plea should be upheld. No new facts or additional facts are raised in the special plea. Special pleas are to be raised where, apart from the merits, there is 'some special defence, not apparent </w:t>
      </w:r>
      <w:r w:rsidRPr="00F771A2">
        <w:rPr>
          <w:rFonts w:ascii="Arial" w:hAnsi="Arial" w:cs="Arial"/>
          <w:i/>
        </w:rPr>
        <w:t>ex facie</w:t>
      </w:r>
      <w:r w:rsidRPr="00C76EE9">
        <w:rPr>
          <w:rFonts w:ascii="Arial" w:hAnsi="Arial" w:cs="Arial"/>
        </w:rPr>
        <w:t>' the particulars of claim. Hence, if it is apparent from the averments in the particulars of claim that the</w:t>
      </w:r>
      <w:r w:rsidR="00F771A2">
        <w:rPr>
          <w:rFonts w:ascii="Arial" w:hAnsi="Arial" w:cs="Arial"/>
        </w:rPr>
        <w:t xml:space="preserve"> </w:t>
      </w:r>
      <w:r w:rsidRPr="00C76EE9">
        <w:rPr>
          <w:rFonts w:ascii="Arial" w:hAnsi="Arial" w:cs="Arial"/>
        </w:rPr>
        <w:t xml:space="preserve">plaintiff lacks </w:t>
      </w:r>
      <w:r w:rsidRPr="00F771A2">
        <w:rPr>
          <w:rFonts w:ascii="Arial" w:hAnsi="Arial" w:cs="Arial"/>
          <w:i/>
        </w:rPr>
        <w:t>locus standi</w:t>
      </w:r>
      <w:r w:rsidRPr="00C76EE9">
        <w:rPr>
          <w:rFonts w:ascii="Arial" w:hAnsi="Arial" w:cs="Arial"/>
        </w:rPr>
        <w:t xml:space="preserve"> this must be raised by way of an exception. The fact that there was no evidence or allegations necessary in addition to what is referred to for the purposes of the special plea is also evident from the fact that the point was argued on the pleadings without the need for any evidence. This was thus a case where the </w:t>
      </w:r>
      <w:r w:rsidRPr="00F771A2">
        <w:rPr>
          <w:rFonts w:ascii="Arial" w:hAnsi="Arial" w:cs="Arial"/>
          <w:i/>
        </w:rPr>
        <w:t>locus standi</w:t>
      </w:r>
      <w:r w:rsidRPr="00C76EE9">
        <w:rPr>
          <w:rFonts w:ascii="Arial" w:hAnsi="Arial" w:cs="Arial"/>
        </w:rPr>
        <w:t xml:space="preserve"> point should have been raised as an exception and not in a special plea.’</w:t>
      </w:r>
    </w:p>
    <w:p w:rsidR="005472B4" w:rsidRPr="005472B4" w:rsidRDefault="0035407A" w:rsidP="005472B4">
      <w:pPr>
        <w:pStyle w:val="ListParagraph"/>
        <w:numPr>
          <w:ilvl w:val="0"/>
          <w:numId w:val="2"/>
        </w:numPr>
        <w:spacing w:line="360" w:lineRule="auto"/>
        <w:ind w:left="0" w:firstLine="0"/>
        <w:jc w:val="both"/>
        <w:rPr>
          <w:rFonts w:ascii="Arial" w:hAnsi="Arial" w:cs="Arial"/>
        </w:rPr>
      </w:pPr>
      <w:proofErr w:type="spellStart"/>
      <w:r w:rsidRPr="00AC56DC">
        <w:rPr>
          <w:rFonts w:ascii="Arial" w:hAnsi="Arial" w:cs="Arial"/>
          <w:lang w:val="en-US"/>
        </w:rPr>
        <w:t>Masuku</w:t>
      </w:r>
      <w:proofErr w:type="spellEnd"/>
      <w:r w:rsidRPr="00AC56DC">
        <w:rPr>
          <w:rFonts w:ascii="Arial" w:hAnsi="Arial" w:cs="Arial"/>
          <w:lang w:val="en-US"/>
        </w:rPr>
        <w:t xml:space="preserve"> J in </w:t>
      </w:r>
      <w:proofErr w:type="spellStart"/>
      <w:r w:rsidRPr="00927B2A">
        <w:rPr>
          <w:rFonts w:ascii="Arial" w:hAnsi="Arial" w:cs="Arial"/>
          <w:i/>
          <w:lang w:val="en-US"/>
        </w:rPr>
        <w:t>Swanu</w:t>
      </w:r>
      <w:proofErr w:type="spellEnd"/>
      <w:r w:rsidRPr="00927B2A">
        <w:rPr>
          <w:rFonts w:ascii="Arial" w:hAnsi="Arial" w:cs="Arial"/>
          <w:i/>
          <w:lang w:val="en-US"/>
        </w:rPr>
        <w:t xml:space="preserve"> </w:t>
      </w:r>
      <w:r w:rsidR="00AC56DC" w:rsidRPr="00927B2A">
        <w:rPr>
          <w:rFonts w:ascii="Arial" w:hAnsi="Arial" w:cs="Arial"/>
          <w:i/>
          <w:lang w:val="en-US"/>
        </w:rPr>
        <w:t xml:space="preserve">of Namibia v </w:t>
      </w:r>
      <w:proofErr w:type="spellStart"/>
      <w:r w:rsidR="00AC56DC" w:rsidRPr="00927B2A">
        <w:rPr>
          <w:rFonts w:ascii="Arial" w:hAnsi="Arial" w:cs="Arial"/>
          <w:i/>
          <w:lang w:val="en-US"/>
        </w:rPr>
        <w:t>Katjivirue</w:t>
      </w:r>
      <w:proofErr w:type="spellEnd"/>
      <w:r w:rsidR="00927B2A">
        <w:rPr>
          <w:rStyle w:val="FootnoteReference"/>
          <w:rFonts w:ascii="Arial" w:hAnsi="Arial" w:cs="Arial"/>
          <w:i/>
          <w:lang w:val="en-US"/>
        </w:rPr>
        <w:footnoteReference w:id="3"/>
      </w:r>
      <w:r w:rsidR="00AC56DC">
        <w:rPr>
          <w:rFonts w:ascii="Arial" w:hAnsi="Arial" w:cs="Arial"/>
          <w:lang w:val="en-US"/>
        </w:rPr>
        <w:t xml:space="preserve"> </w:t>
      </w:r>
      <w:r w:rsidR="000D076E">
        <w:rPr>
          <w:rFonts w:ascii="Arial" w:hAnsi="Arial" w:cs="Arial"/>
          <w:lang w:val="en-US"/>
        </w:rPr>
        <w:t xml:space="preserve">cited with approval a passage from </w:t>
      </w:r>
      <w:proofErr w:type="spellStart"/>
      <w:r w:rsidR="005472B4">
        <w:rPr>
          <w:rFonts w:ascii="Arial" w:hAnsi="Arial" w:cs="Arial"/>
          <w:lang w:val="en-US"/>
        </w:rPr>
        <w:t>Herbeinstein</w:t>
      </w:r>
      <w:proofErr w:type="spellEnd"/>
      <w:r w:rsidR="005472B4">
        <w:rPr>
          <w:rFonts w:ascii="Arial" w:hAnsi="Arial" w:cs="Arial"/>
          <w:lang w:val="en-US"/>
        </w:rPr>
        <w:t xml:space="preserve"> &amp; Van </w:t>
      </w:r>
      <w:proofErr w:type="spellStart"/>
      <w:r w:rsidR="005472B4">
        <w:rPr>
          <w:rFonts w:ascii="Arial" w:hAnsi="Arial" w:cs="Arial"/>
          <w:lang w:val="en-US"/>
        </w:rPr>
        <w:t>Winsen</w:t>
      </w:r>
      <w:proofErr w:type="spellEnd"/>
      <w:r w:rsidR="005472B4">
        <w:rPr>
          <w:rFonts w:ascii="Arial" w:hAnsi="Arial" w:cs="Arial"/>
          <w:lang w:val="en-US"/>
        </w:rPr>
        <w:t xml:space="preserve">, The Civil Practice of the High Court of South Africa where the following was stated: </w:t>
      </w:r>
    </w:p>
    <w:p w:rsidR="00A170D2" w:rsidRDefault="00A170D2" w:rsidP="00A170D2">
      <w:pPr>
        <w:pStyle w:val="ListParagraph"/>
        <w:spacing w:line="360" w:lineRule="auto"/>
        <w:ind w:left="0"/>
        <w:jc w:val="both"/>
        <w:rPr>
          <w:rFonts w:ascii="Arial" w:hAnsi="Arial" w:cs="Arial"/>
          <w:lang w:val="en-US"/>
        </w:rPr>
      </w:pPr>
    </w:p>
    <w:p w:rsidR="00AC56DC" w:rsidRDefault="00AC56DC" w:rsidP="00A170D2">
      <w:pPr>
        <w:pStyle w:val="ListParagraph"/>
        <w:spacing w:line="360" w:lineRule="auto"/>
        <w:ind w:left="0" w:firstLine="360"/>
        <w:jc w:val="both"/>
        <w:rPr>
          <w:rFonts w:ascii="Arial" w:hAnsi="Arial"/>
          <w:sz w:val="22"/>
          <w:szCs w:val="22"/>
        </w:rPr>
      </w:pPr>
      <w:r w:rsidRPr="005472B4">
        <w:rPr>
          <w:rFonts w:ascii="Arial" w:hAnsi="Arial"/>
          <w:sz w:val="22"/>
          <w:szCs w:val="22"/>
        </w:rPr>
        <w:t xml:space="preserve">‘Special pleas </w:t>
      </w:r>
      <w:r w:rsidR="005472B4">
        <w:rPr>
          <w:rFonts w:ascii="Arial" w:hAnsi="Arial"/>
          <w:sz w:val="22"/>
          <w:szCs w:val="22"/>
        </w:rPr>
        <w:t xml:space="preserve">… </w:t>
      </w:r>
      <w:r w:rsidRPr="005472B4">
        <w:rPr>
          <w:rFonts w:ascii="Arial" w:hAnsi="Arial"/>
          <w:sz w:val="22"/>
          <w:szCs w:val="22"/>
        </w:rPr>
        <w:t xml:space="preserve">do not appear </w:t>
      </w:r>
      <w:r w:rsidRPr="005472B4">
        <w:rPr>
          <w:rFonts w:ascii="Arial" w:hAnsi="Arial"/>
          <w:i/>
          <w:sz w:val="22"/>
          <w:szCs w:val="22"/>
        </w:rPr>
        <w:t xml:space="preserve">ex facie </w:t>
      </w:r>
      <w:r w:rsidRPr="005472B4">
        <w:rPr>
          <w:rFonts w:ascii="Arial" w:hAnsi="Arial"/>
          <w:sz w:val="22"/>
          <w:szCs w:val="22"/>
        </w:rPr>
        <w:t xml:space="preserve">the pleading. If they did, then the exception procedure would have to be followed. Special pleas have to be established by the introduction </w:t>
      </w:r>
      <w:r w:rsidRPr="005472B4">
        <w:rPr>
          <w:rFonts w:ascii="Arial" w:hAnsi="Arial"/>
          <w:sz w:val="22"/>
          <w:szCs w:val="22"/>
        </w:rPr>
        <w:lastRenderedPageBreak/>
        <w:t>of fresh facts from outside the circumference of the pleading, and these facts have to be established in the usual way.’</w:t>
      </w:r>
    </w:p>
    <w:p w:rsidR="00AA7BDE" w:rsidRPr="005472B4" w:rsidRDefault="00AA7BDE" w:rsidP="005472B4">
      <w:pPr>
        <w:pStyle w:val="ListParagraph"/>
        <w:spacing w:line="360" w:lineRule="auto"/>
        <w:ind w:left="0" w:firstLine="142"/>
        <w:jc w:val="both"/>
        <w:rPr>
          <w:rFonts w:ascii="Arial" w:hAnsi="Arial" w:cs="Arial"/>
        </w:rPr>
      </w:pPr>
    </w:p>
    <w:p w:rsidR="00AA7BDE" w:rsidRPr="00AA7BDE" w:rsidRDefault="00AA7BDE" w:rsidP="00A170D2">
      <w:pPr>
        <w:pStyle w:val="ListParagraph"/>
        <w:numPr>
          <w:ilvl w:val="0"/>
          <w:numId w:val="2"/>
        </w:numPr>
        <w:spacing w:line="360" w:lineRule="auto"/>
        <w:ind w:left="0" w:firstLine="0"/>
        <w:jc w:val="both"/>
        <w:rPr>
          <w:rFonts w:ascii="Arial" w:hAnsi="Arial"/>
          <w:sz w:val="22"/>
          <w:szCs w:val="22"/>
        </w:rPr>
      </w:pPr>
      <w:proofErr w:type="spellStart"/>
      <w:r w:rsidRPr="00AA7BDE">
        <w:rPr>
          <w:rFonts w:ascii="Arial" w:hAnsi="Arial"/>
        </w:rPr>
        <w:t>Masuku</w:t>
      </w:r>
      <w:proofErr w:type="spellEnd"/>
      <w:r w:rsidRPr="00AA7BDE">
        <w:rPr>
          <w:rFonts w:ascii="Arial" w:hAnsi="Arial"/>
        </w:rPr>
        <w:t xml:space="preserve"> J in </w:t>
      </w:r>
      <w:proofErr w:type="spellStart"/>
      <w:r w:rsidRPr="00AA7BDE">
        <w:rPr>
          <w:rFonts w:ascii="Arial" w:hAnsi="Arial"/>
          <w:i/>
        </w:rPr>
        <w:t>Swanu</w:t>
      </w:r>
      <w:proofErr w:type="spellEnd"/>
      <w:r w:rsidRPr="00AA7BDE">
        <w:rPr>
          <w:rFonts w:ascii="Arial" w:hAnsi="Arial"/>
          <w:i/>
        </w:rPr>
        <w:t xml:space="preserve"> of Namibia </w:t>
      </w:r>
      <w:r w:rsidRPr="00AA7BDE">
        <w:rPr>
          <w:rFonts w:ascii="Arial" w:hAnsi="Arial"/>
        </w:rPr>
        <w:t>at para 19 - 20, proc</w:t>
      </w:r>
      <w:r w:rsidR="00A3655F">
        <w:rPr>
          <w:rFonts w:ascii="Arial" w:hAnsi="Arial"/>
        </w:rPr>
        <w:t>eeded to state</w:t>
      </w:r>
      <w:r w:rsidRPr="00AA7BDE">
        <w:rPr>
          <w:rFonts w:ascii="Arial" w:hAnsi="Arial"/>
        </w:rPr>
        <w:t xml:space="preserve"> that in a trial, the usual way of establishing facts is to elicit or establish facts by adducing oral evidence through witnesses. The other is where most of the facts are common cause between the parties</w:t>
      </w:r>
      <w:r w:rsidR="008E79E4">
        <w:rPr>
          <w:rFonts w:ascii="Arial" w:hAnsi="Arial"/>
        </w:rPr>
        <w:t>,</w:t>
      </w:r>
      <w:r w:rsidR="00A170D2">
        <w:rPr>
          <w:rFonts w:ascii="Arial" w:hAnsi="Arial"/>
        </w:rPr>
        <w:t xml:space="preserve"> whereb</w:t>
      </w:r>
      <w:r w:rsidRPr="00AA7BDE">
        <w:rPr>
          <w:rFonts w:ascii="Arial" w:hAnsi="Arial"/>
        </w:rPr>
        <w:t>y the</w:t>
      </w:r>
      <w:r w:rsidR="008E79E4">
        <w:rPr>
          <w:rFonts w:ascii="Arial" w:hAnsi="Arial"/>
        </w:rPr>
        <w:t>y</w:t>
      </w:r>
      <w:r w:rsidRPr="00AA7BDE">
        <w:rPr>
          <w:rFonts w:ascii="Arial" w:hAnsi="Arial"/>
        </w:rPr>
        <w:t xml:space="preserve"> invoke the provisions of rule 63 and make a written statement of agreed facts.</w:t>
      </w:r>
      <w:r w:rsidR="00B26B3B">
        <w:rPr>
          <w:rFonts w:ascii="Arial" w:hAnsi="Arial"/>
        </w:rPr>
        <w:t xml:space="preserve"> There are, however, instances where special pleas may be determined on the pleadings only.</w:t>
      </w:r>
      <w:r w:rsidR="00D426E7">
        <w:rPr>
          <w:rStyle w:val="FootnoteReference"/>
          <w:rFonts w:ascii="Arial" w:hAnsi="Arial"/>
        </w:rPr>
        <w:footnoteReference w:id="4"/>
      </w:r>
      <w:r w:rsidR="00B26B3B">
        <w:rPr>
          <w:rFonts w:ascii="Arial" w:hAnsi="Arial"/>
        </w:rPr>
        <w:t xml:space="preserve"> </w:t>
      </w:r>
      <w:r w:rsidRPr="00AA7BDE">
        <w:rPr>
          <w:rFonts w:ascii="Arial" w:hAnsi="Arial"/>
        </w:rPr>
        <w:t xml:space="preserve"> </w:t>
      </w:r>
    </w:p>
    <w:p w:rsidR="00AA7BDE" w:rsidRPr="00AA7BDE" w:rsidRDefault="00AA7BDE" w:rsidP="00AA7BDE">
      <w:pPr>
        <w:pStyle w:val="ListParagraph"/>
        <w:spacing w:line="360" w:lineRule="auto"/>
        <w:ind w:left="502"/>
        <w:jc w:val="both"/>
        <w:rPr>
          <w:rFonts w:ascii="Arial" w:hAnsi="Arial"/>
          <w:sz w:val="22"/>
          <w:szCs w:val="22"/>
        </w:rPr>
      </w:pPr>
    </w:p>
    <w:p w:rsidR="003F78B0" w:rsidRDefault="00E17D88" w:rsidP="00D82582">
      <w:pPr>
        <w:pStyle w:val="ListParagraph"/>
        <w:numPr>
          <w:ilvl w:val="0"/>
          <w:numId w:val="2"/>
        </w:numPr>
        <w:spacing w:line="360" w:lineRule="auto"/>
        <w:ind w:left="0" w:firstLine="0"/>
        <w:jc w:val="both"/>
        <w:rPr>
          <w:rFonts w:ascii="Arial" w:hAnsi="Arial" w:cs="Arial"/>
        </w:rPr>
      </w:pPr>
      <w:r>
        <w:rPr>
          <w:rFonts w:ascii="Arial" w:hAnsi="Arial" w:cs="Arial"/>
        </w:rPr>
        <w:t xml:space="preserve">I have opted to commence with the special plea of lack of authority which, in my considered view, ties well with </w:t>
      </w:r>
      <w:r w:rsidR="005F49FF">
        <w:rPr>
          <w:rFonts w:ascii="Arial" w:hAnsi="Arial" w:cs="Arial"/>
        </w:rPr>
        <w:t xml:space="preserve">the </w:t>
      </w:r>
      <w:r>
        <w:rPr>
          <w:rFonts w:ascii="Arial" w:hAnsi="Arial" w:cs="Arial"/>
        </w:rPr>
        <w:t xml:space="preserve">above authorities. </w:t>
      </w:r>
    </w:p>
    <w:p w:rsidR="003F78B0" w:rsidRPr="003F78B0" w:rsidRDefault="003F78B0" w:rsidP="003F78B0">
      <w:pPr>
        <w:pStyle w:val="ListParagraph"/>
        <w:rPr>
          <w:rFonts w:ascii="Arial" w:hAnsi="Arial" w:cs="Arial"/>
        </w:rPr>
      </w:pPr>
    </w:p>
    <w:p w:rsidR="003F78B0" w:rsidRDefault="003F78B0" w:rsidP="00D82582">
      <w:pPr>
        <w:pStyle w:val="ListParagraph"/>
        <w:numPr>
          <w:ilvl w:val="0"/>
          <w:numId w:val="2"/>
        </w:numPr>
        <w:spacing w:line="360" w:lineRule="auto"/>
        <w:ind w:left="0" w:firstLine="0"/>
        <w:jc w:val="both"/>
        <w:rPr>
          <w:rFonts w:ascii="Arial" w:hAnsi="Arial" w:cs="Arial"/>
        </w:rPr>
      </w:pPr>
      <w:r>
        <w:rPr>
          <w:rFonts w:ascii="Arial" w:hAnsi="Arial" w:cs="Arial"/>
        </w:rPr>
        <w:t xml:space="preserve">The requirement that persons who act for juristic persons must have the necessary authority to act on behalf of such juristic persons is </w:t>
      </w:r>
      <w:r w:rsidR="00A3655F">
        <w:rPr>
          <w:rFonts w:ascii="Arial" w:hAnsi="Arial" w:cs="Arial"/>
        </w:rPr>
        <w:t xml:space="preserve">a </w:t>
      </w:r>
      <w:r>
        <w:rPr>
          <w:rFonts w:ascii="Arial" w:hAnsi="Arial" w:cs="Arial"/>
        </w:rPr>
        <w:t xml:space="preserve">well-beaten </w:t>
      </w:r>
      <w:r w:rsidR="00A3655F">
        <w:rPr>
          <w:rFonts w:ascii="Arial" w:hAnsi="Arial" w:cs="Arial"/>
        </w:rPr>
        <w:t xml:space="preserve">track </w:t>
      </w:r>
      <w:r>
        <w:rPr>
          <w:rFonts w:ascii="Arial" w:hAnsi="Arial" w:cs="Arial"/>
        </w:rPr>
        <w:t xml:space="preserve">in our law. Several courts have added </w:t>
      </w:r>
      <w:r w:rsidR="00A13A2C">
        <w:rPr>
          <w:rFonts w:ascii="Arial" w:hAnsi="Arial" w:cs="Arial"/>
        </w:rPr>
        <w:t>their voices to this principle which requires no regurgitation.</w:t>
      </w:r>
      <w:r w:rsidR="00A13A2C">
        <w:rPr>
          <w:rStyle w:val="FootnoteReference"/>
          <w:rFonts w:ascii="Arial" w:hAnsi="Arial" w:cs="Arial"/>
        </w:rPr>
        <w:footnoteReference w:id="5"/>
      </w:r>
      <w:r w:rsidR="00A13A2C">
        <w:rPr>
          <w:rFonts w:ascii="Arial" w:hAnsi="Arial" w:cs="Arial"/>
        </w:rPr>
        <w:t xml:space="preserve"> The said question must, however, be properly raised and established on the facts in order for the court to determine its propriety.  </w:t>
      </w:r>
    </w:p>
    <w:p w:rsidR="003F78B0" w:rsidRPr="003F78B0" w:rsidRDefault="003F78B0" w:rsidP="003F78B0">
      <w:pPr>
        <w:pStyle w:val="ListParagraph"/>
        <w:rPr>
          <w:rFonts w:ascii="Arial" w:hAnsi="Arial" w:cs="Arial"/>
        </w:rPr>
      </w:pPr>
    </w:p>
    <w:p w:rsidR="00C76EE9" w:rsidRDefault="00E17D88" w:rsidP="00D82582">
      <w:pPr>
        <w:pStyle w:val="ListParagraph"/>
        <w:numPr>
          <w:ilvl w:val="0"/>
          <w:numId w:val="2"/>
        </w:numPr>
        <w:spacing w:line="360" w:lineRule="auto"/>
        <w:ind w:left="0" w:firstLine="0"/>
        <w:jc w:val="both"/>
        <w:rPr>
          <w:rFonts w:ascii="Arial" w:hAnsi="Arial" w:cs="Arial"/>
        </w:rPr>
      </w:pPr>
      <w:r>
        <w:rPr>
          <w:rFonts w:ascii="Arial" w:hAnsi="Arial" w:cs="Arial"/>
        </w:rPr>
        <w:t>The second plaintiff is questioned</w:t>
      </w:r>
      <w:r w:rsidR="00A3655F">
        <w:rPr>
          <w:rFonts w:ascii="Arial" w:hAnsi="Arial" w:cs="Arial"/>
        </w:rPr>
        <w:t xml:space="preserve">, it being alleged </w:t>
      </w:r>
      <w:r>
        <w:rPr>
          <w:rFonts w:ascii="Arial" w:hAnsi="Arial" w:cs="Arial"/>
        </w:rPr>
        <w:t xml:space="preserve">that he lacks the necessary authority to act for the first plaintiff in this matter and further that there is no resolution empowering him to act for the first plaintiff. The second </w:t>
      </w:r>
      <w:r w:rsidR="00397BFC">
        <w:rPr>
          <w:rFonts w:ascii="Arial" w:hAnsi="Arial" w:cs="Arial"/>
        </w:rPr>
        <w:t xml:space="preserve">plaintiff contends that, as the director and majority shareholder with 55 percent shareholding in the first plaintiff, he has the authority to make a resolution on behalf of the first plaintiff. He further states that the first and second defendants’ directorship in the first plaintiff is in dispute and yet to be determined by the court. </w:t>
      </w:r>
      <w:r>
        <w:rPr>
          <w:rFonts w:ascii="Arial" w:hAnsi="Arial" w:cs="Arial"/>
        </w:rPr>
        <w:t xml:space="preserve"> </w:t>
      </w:r>
    </w:p>
    <w:p w:rsidR="00E17D88" w:rsidRPr="00E17D88" w:rsidRDefault="00E17D88" w:rsidP="00E17D88">
      <w:pPr>
        <w:pStyle w:val="ListParagraph"/>
        <w:rPr>
          <w:rFonts w:ascii="Arial" w:hAnsi="Arial" w:cs="Arial"/>
        </w:rPr>
      </w:pPr>
    </w:p>
    <w:p w:rsidR="004E334D" w:rsidRDefault="00F40F15" w:rsidP="004E334D">
      <w:pPr>
        <w:pStyle w:val="ListParagraph"/>
        <w:numPr>
          <w:ilvl w:val="0"/>
          <w:numId w:val="2"/>
        </w:numPr>
        <w:spacing w:line="360" w:lineRule="auto"/>
        <w:ind w:left="0" w:firstLine="0"/>
        <w:jc w:val="both"/>
        <w:rPr>
          <w:rFonts w:ascii="Arial" w:hAnsi="Arial" w:cs="Arial"/>
        </w:rPr>
      </w:pPr>
      <w:r>
        <w:rPr>
          <w:rFonts w:ascii="Arial" w:hAnsi="Arial" w:cs="Arial"/>
        </w:rPr>
        <w:t xml:space="preserve">The issue of lack of authority was raised on the pleadings and it, therefore, stands to be decided on the pleadings, as no evidence was led. What the court is faced </w:t>
      </w:r>
      <w:r>
        <w:rPr>
          <w:rFonts w:ascii="Arial" w:hAnsi="Arial" w:cs="Arial"/>
        </w:rPr>
        <w:lastRenderedPageBreak/>
        <w:t xml:space="preserve">with is the averment by the defendants that the second plaintiff lacks authority to act for the first plaintiff while the second plaintiff states that he has such authority. </w:t>
      </w:r>
      <w:r w:rsidR="001D45D4">
        <w:rPr>
          <w:rFonts w:ascii="Arial" w:hAnsi="Arial" w:cs="Arial"/>
        </w:rPr>
        <w:t>In my view, it was incumbent on the defendants to lead evidence in order to substantiate their special plea as it is difficult to determine propriety of the said special plea based on the pleadings only. T</w:t>
      </w:r>
      <w:r w:rsidR="00F8349F">
        <w:rPr>
          <w:rFonts w:ascii="Arial" w:hAnsi="Arial" w:cs="Arial"/>
        </w:rPr>
        <w:t xml:space="preserve">he said difficulty is exacerbated by the fact that there is no statement of agreed facts filed by the parties in terms of rule 63, neither are there common </w:t>
      </w:r>
      <w:proofErr w:type="gramStart"/>
      <w:r w:rsidR="00F8349F">
        <w:rPr>
          <w:rFonts w:ascii="Arial" w:hAnsi="Arial" w:cs="Arial"/>
        </w:rPr>
        <w:t>cause</w:t>
      </w:r>
      <w:proofErr w:type="gramEnd"/>
      <w:r w:rsidR="00F8349F">
        <w:rPr>
          <w:rFonts w:ascii="Arial" w:hAnsi="Arial" w:cs="Arial"/>
        </w:rPr>
        <w:t xml:space="preserve"> facts set out by the parties for the court’s consideration. </w:t>
      </w:r>
    </w:p>
    <w:p w:rsidR="004E334D" w:rsidRPr="004E334D" w:rsidRDefault="004E334D" w:rsidP="004E334D">
      <w:pPr>
        <w:pStyle w:val="ListParagraph"/>
        <w:rPr>
          <w:rFonts w:ascii="Arial" w:hAnsi="Arial" w:cs="Arial"/>
        </w:rPr>
      </w:pPr>
    </w:p>
    <w:p w:rsidR="004E334D" w:rsidRDefault="009C0CCF" w:rsidP="00A631C5">
      <w:pPr>
        <w:pStyle w:val="ListParagraph"/>
        <w:numPr>
          <w:ilvl w:val="0"/>
          <w:numId w:val="2"/>
        </w:numPr>
        <w:spacing w:line="360" w:lineRule="auto"/>
        <w:ind w:left="0" w:firstLine="0"/>
        <w:jc w:val="both"/>
        <w:rPr>
          <w:rFonts w:ascii="Arial" w:hAnsi="Arial" w:cs="Arial"/>
        </w:rPr>
      </w:pPr>
      <w:r w:rsidRPr="004E334D">
        <w:rPr>
          <w:rFonts w:ascii="Arial" w:hAnsi="Arial" w:cs="Arial"/>
        </w:rPr>
        <w:t xml:space="preserve">On the above basis alone, </w:t>
      </w:r>
      <w:r w:rsidR="004E334D">
        <w:rPr>
          <w:rFonts w:ascii="Arial" w:hAnsi="Arial" w:cs="Arial"/>
        </w:rPr>
        <w:t xml:space="preserve">and considering that no facts were established by the defendants on which the special plea could be determined, </w:t>
      </w:r>
      <w:r w:rsidRPr="004E334D">
        <w:rPr>
          <w:rFonts w:ascii="Arial" w:hAnsi="Arial" w:cs="Arial"/>
        </w:rPr>
        <w:t xml:space="preserve">the court could refuse to exercise its discretion </w:t>
      </w:r>
      <w:r w:rsidR="004E334D" w:rsidRPr="004E334D">
        <w:rPr>
          <w:rFonts w:ascii="Arial" w:hAnsi="Arial" w:cs="Arial"/>
        </w:rPr>
        <w:t xml:space="preserve">and uphold the special plea. </w:t>
      </w:r>
      <w:r w:rsidR="004E334D">
        <w:rPr>
          <w:rFonts w:ascii="Arial" w:hAnsi="Arial" w:cs="Arial"/>
        </w:rPr>
        <w:t xml:space="preserve">The special plea could be dismissed on this ground. </w:t>
      </w:r>
      <w:r w:rsidR="00A21D51">
        <w:rPr>
          <w:rFonts w:ascii="Arial" w:hAnsi="Arial" w:cs="Arial"/>
        </w:rPr>
        <w:t>I, however, proceed to consider the special plea based on the non-compliance with s 274 of the Act.</w:t>
      </w:r>
    </w:p>
    <w:p w:rsidR="004E334D" w:rsidRPr="004E334D" w:rsidRDefault="004E334D" w:rsidP="004E334D">
      <w:pPr>
        <w:pStyle w:val="ListParagraph"/>
        <w:rPr>
          <w:rFonts w:ascii="Arial" w:eastAsiaTheme="minorHAnsi" w:hAnsi="Arial" w:cs="Arial"/>
          <w:lang w:val="en-ZA" w:eastAsia="en-US"/>
        </w:rPr>
      </w:pPr>
    </w:p>
    <w:p w:rsidR="002B1F37" w:rsidRDefault="007D3FE0" w:rsidP="00A631C5">
      <w:pPr>
        <w:pStyle w:val="ListParagraph"/>
        <w:numPr>
          <w:ilvl w:val="0"/>
          <w:numId w:val="2"/>
        </w:numPr>
        <w:spacing w:line="360" w:lineRule="auto"/>
        <w:ind w:left="0" w:firstLine="0"/>
        <w:jc w:val="both"/>
        <w:rPr>
          <w:rFonts w:ascii="Arial" w:hAnsi="Arial" w:cs="Arial"/>
        </w:rPr>
      </w:pPr>
      <w:r>
        <w:rPr>
          <w:rFonts w:ascii="Arial" w:hAnsi="Arial" w:cs="Arial"/>
        </w:rPr>
        <w:t xml:space="preserve">Section 274 of the Act </w:t>
      </w:r>
      <w:r w:rsidR="0089252F">
        <w:rPr>
          <w:rFonts w:ascii="Arial" w:hAnsi="Arial" w:cs="Arial"/>
        </w:rPr>
        <w:t>which is under the</w:t>
      </w:r>
      <w:r w:rsidR="0089252F" w:rsidRPr="0089252F">
        <w:rPr>
          <w:rFonts w:ascii="Arial" w:hAnsi="Arial" w:cs="Arial"/>
        </w:rPr>
        <w:t xml:space="preserve"> heading ‘Initiation of proceedings on behalf of company by member’</w:t>
      </w:r>
      <w:r w:rsidR="00A3655F">
        <w:rPr>
          <w:rFonts w:ascii="Arial" w:hAnsi="Arial" w:cs="Arial"/>
        </w:rPr>
        <w:t>,</w:t>
      </w:r>
      <w:r w:rsidR="0089252F" w:rsidRPr="0089252F">
        <w:rPr>
          <w:rFonts w:ascii="Arial" w:hAnsi="Arial" w:cs="Arial"/>
        </w:rPr>
        <w:t xml:space="preserve"> </w:t>
      </w:r>
      <w:r>
        <w:rPr>
          <w:rFonts w:ascii="Arial" w:hAnsi="Arial" w:cs="Arial"/>
        </w:rPr>
        <w:t xml:space="preserve">provides </w:t>
      </w:r>
      <w:r w:rsidR="0089252F">
        <w:rPr>
          <w:rFonts w:ascii="Arial" w:hAnsi="Arial" w:cs="Arial"/>
        </w:rPr>
        <w:t xml:space="preserve">as follows: </w:t>
      </w:r>
    </w:p>
    <w:p w:rsidR="007D3FE0" w:rsidRDefault="007D3FE0" w:rsidP="007D3FE0">
      <w:pPr>
        <w:pStyle w:val="ListParagraph"/>
        <w:spacing w:line="360" w:lineRule="auto"/>
        <w:ind w:left="0"/>
        <w:jc w:val="both"/>
        <w:rPr>
          <w:rFonts w:ascii="Arial" w:hAnsi="Arial" w:cs="Arial"/>
        </w:rPr>
      </w:pPr>
    </w:p>
    <w:p w:rsidR="0089252F" w:rsidRDefault="007D3FE0" w:rsidP="0089252F">
      <w:pPr>
        <w:spacing w:line="360" w:lineRule="auto"/>
        <w:ind w:firstLine="720"/>
        <w:jc w:val="both"/>
        <w:rPr>
          <w:rFonts w:ascii="Arial" w:hAnsi="Arial" w:cs="Arial"/>
        </w:rPr>
      </w:pPr>
      <w:r w:rsidRPr="0089252F">
        <w:rPr>
          <w:rFonts w:ascii="Arial" w:hAnsi="Arial" w:cs="Arial"/>
        </w:rPr>
        <w:t>‘274</w:t>
      </w:r>
      <w:r w:rsidR="0089252F" w:rsidRPr="0089252F">
        <w:rPr>
          <w:rFonts w:ascii="Arial" w:hAnsi="Arial" w:cs="Arial"/>
        </w:rPr>
        <w:t xml:space="preserve"> (1) </w:t>
      </w:r>
      <w:proofErr w:type="gramStart"/>
      <w:r w:rsidR="0089252F" w:rsidRPr="0089252F">
        <w:rPr>
          <w:rFonts w:ascii="Arial" w:hAnsi="Arial" w:cs="Arial"/>
        </w:rPr>
        <w:t>For</w:t>
      </w:r>
      <w:proofErr w:type="gramEnd"/>
      <w:r w:rsidR="0089252F" w:rsidRPr="0089252F">
        <w:rPr>
          <w:rFonts w:ascii="Arial" w:hAnsi="Arial" w:cs="Arial"/>
        </w:rPr>
        <w:t xml:space="preserve"> the purposes of this section, section 275 and 276, “curator” means a person who institutes or otherwise participates in legal proceedings on behalf of a company. </w:t>
      </w:r>
    </w:p>
    <w:p w:rsidR="0089252F" w:rsidRDefault="0089252F" w:rsidP="0089252F">
      <w:pPr>
        <w:spacing w:line="360" w:lineRule="auto"/>
        <w:jc w:val="both"/>
        <w:rPr>
          <w:rFonts w:ascii="Arial" w:hAnsi="Arial" w:cs="Arial"/>
        </w:rPr>
      </w:pPr>
      <w:r w:rsidRPr="0089252F">
        <w:rPr>
          <w:rFonts w:ascii="Arial" w:hAnsi="Arial" w:cs="Arial"/>
        </w:rPr>
        <w:t xml:space="preserve">(2) Where a company has suffered damages or loss or has been deprived of any benefit as a result of any wrong, breach of trust or breach of faith committed by any director or officer of that company or by any past director or officer while a director or officer of that company and the company has not instituted proceedings for the recovery of the damages, loss or benefit, any member of the company may initiate proceedings on behalf of the company against that director or officer or past director or officer in the manner provided for by this section notwithstanding that the company has in any way ratified or condoned that wrong, breach of trust or breach of faith or any act or omission relating to the breach or wrong. </w:t>
      </w:r>
    </w:p>
    <w:p w:rsidR="0089252F" w:rsidRDefault="0089252F" w:rsidP="0089252F">
      <w:pPr>
        <w:spacing w:line="360" w:lineRule="auto"/>
        <w:jc w:val="both"/>
        <w:rPr>
          <w:rFonts w:ascii="Arial" w:hAnsi="Arial" w:cs="Arial"/>
        </w:rPr>
      </w:pPr>
      <w:r w:rsidRPr="0089252F">
        <w:rPr>
          <w:rFonts w:ascii="Arial" w:hAnsi="Arial" w:cs="Arial"/>
        </w:rPr>
        <w:t xml:space="preserve">(3) The member referred to in subsection (2) must, before initiating any proceedings under subsection (2), serve a written notice on the company calling on the company to institute those proceedings within one month from the date of service of the notice and stating that if the company fails to do so, an application to the Court under subsection (4) will be made. </w:t>
      </w:r>
    </w:p>
    <w:p w:rsidR="0089252F" w:rsidRDefault="0089252F" w:rsidP="0089252F">
      <w:pPr>
        <w:spacing w:line="360" w:lineRule="auto"/>
        <w:jc w:val="both"/>
        <w:rPr>
          <w:rFonts w:ascii="Arial" w:hAnsi="Arial" w:cs="Arial"/>
        </w:rPr>
      </w:pPr>
      <w:r w:rsidRPr="0089252F">
        <w:rPr>
          <w:rFonts w:ascii="Arial" w:hAnsi="Arial" w:cs="Arial"/>
        </w:rPr>
        <w:lastRenderedPageBreak/>
        <w:t xml:space="preserve">(4) If the company fails to institute proceedings within the period contemplated in subsection (3), the member may make application to the Court for an order appointing a curator for the company for the purpose of instituting and conducting proceedings on behalf of the company against that director or officer or past director or officer. </w:t>
      </w:r>
    </w:p>
    <w:p w:rsidR="0089252F" w:rsidRDefault="0089252F" w:rsidP="0089252F">
      <w:pPr>
        <w:spacing w:line="360" w:lineRule="auto"/>
        <w:jc w:val="both"/>
        <w:rPr>
          <w:rFonts w:ascii="Arial" w:hAnsi="Arial" w:cs="Arial"/>
        </w:rPr>
      </w:pPr>
      <w:r w:rsidRPr="0089252F">
        <w:rPr>
          <w:rFonts w:ascii="Arial" w:hAnsi="Arial" w:cs="Arial"/>
        </w:rPr>
        <w:t xml:space="preserve">(5) On receipt of an application made under subsection (4) the Court may, if it is satisfied </w:t>
      </w:r>
      <w:r>
        <w:rPr>
          <w:rFonts w:ascii="Arial" w:hAnsi="Arial" w:cs="Arial"/>
        </w:rPr>
        <w:t>–</w:t>
      </w:r>
      <w:r w:rsidRPr="0089252F">
        <w:rPr>
          <w:rFonts w:ascii="Arial" w:hAnsi="Arial" w:cs="Arial"/>
        </w:rPr>
        <w:t xml:space="preserve"> </w:t>
      </w:r>
    </w:p>
    <w:p w:rsidR="0089252F" w:rsidRDefault="0089252F" w:rsidP="0089252F">
      <w:pPr>
        <w:spacing w:line="360" w:lineRule="auto"/>
        <w:jc w:val="both"/>
        <w:rPr>
          <w:rFonts w:ascii="Arial" w:hAnsi="Arial" w:cs="Arial"/>
        </w:rPr>
      </w:pPr>
      <w:r w:rsidRPr="0089252F">
        <w:rPr>
          <w:rFonts w:ascii="Arial" w:hAnsi="Arial" w:cs="Arial"/>
        </w:rPr>
        <w:t xml:space="preserve">(a) </w:t>
      </w:r>
      <w:proofErr w:type="gramStart"/>
      <w:r w:rsidRPr="0089252F">
        <w:rPr>
          <w:rFonts w:ascii="Arial" w:hAnsi="Arial" w:cs="Arial"/>
        </w:rPr>
        <w:t>that</w:t>
      </w:r>
      <w:proofErr w:type="gramEnd"/>
      <w:r w:rsidRPr="0089252F">
        <w:rPr>
          <w:rFonts w:ascii="Arial" w:hAnsi="Arial" w:cs="Arial"/>
        </w:rPr>
        <w:t xml:space="preserve"> the company has not instituted the proceedings; </w:t>
      </w:r>
    </w:p>
    <w:p w:rsidR="0089252F" w:rsidRDefault="0089252F" w:rsidP="0089252F">
      <w:pPr>
        <w:spacing w:line="360" w:lineRule="auto"/>
        <w:jc w:val="both"/>
        <w:rPr>
          <w:rFonts w:ascii="Arial" w:hAnsi="Arial" w:cs="Arial"/>
        </w:rPr>
      </w:pPr>
      <w:r w:rsidRPr="0089252F">
        <w:rPr>
          <w:rFonts w:ascii="Arial" w:hAnsi="Arial" w:cs="Arial"/>
        </w:rPr>
        <w:t xml:space="preserve">(b) </w:t>
      </w:r>
      <w:proofErr w:type="gramStart"/>
      <w:r w:rsidRPr="0089252F">
        <w:rPr>
          <w:rFonts w:ascii="Arial" w:hAnsi="Arial" w:cs="Arial"/>
        </w:rPr>
        <w:t>that</w:t>
      </w:r>
      <w:proofErr w:type="gramEnd"/>
      <w:r w:rsidRPr="0089252F">
        <w:rPr>
          <w:rFonts w:ascii="Arial" w:hAnsi="Arial" w:cs="Arial"/>
        </w:rPr>
        <w:t xml:space="preserve"> there are sufficient grounds for the proceedings; and </w:t>
      </w:r>
    </w:p>
    <w:p w:rsidR="0089252F" w:rsidRDefault="0089252F" w:rsidP="0089252F">
      <w:pPr>
        <w:spacing w:line="360" w:lineRule="auto"/>
        <w:jc w:val="both"/>
        <w:rPr>
          <w:rFonts w:ascii="Arial" w:hAnsi="Arial" w:cs="Arial"/>
        </w:rPr>
      </w:pPr>
      <w:r w:rsidRPr="0089252F">
        <w:rPr>
          <w:rFonts w:ascii="Arial" w:hAnsi="Arial" w:cs="Arial"/>
        </w:rPr>
        <w:t xml:space="preserve">(c) </w:t>
      </w:r>
      <w:proofErr w:type="gramStart"/>
      <w:r w:rsidRPr="0089252F">
        <w:rPr>
          <w:rFonts w:ascii="Arial" w:hAnsi="Arial" w:cs="Arial"/>
        </w:rPr>
        <w:t>that</w:t>
      </w:r>
      <w:proofErr w:type="gramEnd"/>
      <w:r w:rsidRPr="0089252F">
        <w:rPr>
          <w:rFonts w:ascii="Arial" w:hAnsi="Arial" w:cs="Arial"/>
        </w:rPr>
        <w:t xml:space="preserve"> an investigation into the grounds and into the desirability of the institution of those proceedings is justified, </w:t>
      </w:r>
    </w:p>
    <w:p w:rsidR="0089252F" w:rsidRDefault="0089252F" w:rsidP="0089252F">
      <w:pPr>
        <w:spacing w:line="360" w:lineRule="auto"/>
        <w:jc w:val="both"/>
        <w:rPr>
          <w:rFonts w:ascii="Arial" w:hAnsi="Arial" w:cs="Arial"/>
        </w:rPr>
      </w:pPr>
      <w:proofErr w:type="gramStart"/>
      <w:r w:rsidRPr="0089252F">
        <w:rPr>
          <w:rFonts w:ascii="Arial" w:hAnsi="Arial" w:cs="Arial"/>
        </w:rPr>
        <w:t>appoint</w:t>
      </w:r>
      <w:proofErr w:type="gramEnd"/>
      <w:r w:rsidRPr="0089252F">
        <w:rPr>
          <w:rFonts w:ascii="Arial" w:hAnsi="Arial" w:cs="Arial"/>
        </w:rPr>
        <w:t xml:space="preserve"> a provisional curator and direct him or her to conduct an investigation and to report to the Court on the return day of the provisional order. </w:t>
      </w:r>
    </w:p>
    <w:p w:rsidR="007D3FE0" w:rsidRPr="0089252F" w:rsidRDefault="0089252F" w:rsidP="0089252F">
      <w:pPr>
        <w:spacing w:line="360" w:lineRule="auto"/>
        <w:jc w:val="both"/>
        <w:rPr>
          <w:rFonts w:ascii="Arial" w:eastAsia="Times New Roman" w:hAnsi="Arial" w:cs="Arial"/>
          <w:lang w:eastAsia="en-GB"/>
        </w:rPr>
      </w:pPr>
      <w:r w:rsidRPr="0089252F">
        <w:rPr>
          <w:rFonts w:ascii="Arial" w:hAnsi="Arial" w:cs="Arial"/>
        </w:rPr>
        <w:t>(6) The Court may on the return day discharge the provisional order referred to in subsection (5) or confirm the appointment of the curator for the company and issue directions as to the institution of proceedings in the name of the company and the conduct of the proceedings on behalf of the company by the curator, which it considers necessary and may order that any resolution ratifying or condoning the wrong, breach of trust or breach of faith or any act or omission is of no force or effect.’</w:t>
      </w:r>
    </w:p>
    <w:p w:rsidR="002B1F37" w:rsidRPr="002B1F37" w:rsidRDefault="002B1F37" w:rsidP="002B1F37">
      <w:pPr>
        <w:pStyle w:val="ListParagraph"/>
        <w:rPr>
          <w:rFonts w:ascii="Arial" w:eastAsiaTheme="minorHAnsi" w:hAnsi="Arial" w:cs="Arial"/>
          <w:lang w:val="en-ZA" w:eastAsia="en-US"/>
        </w:rPr>
      </w:pPr>
    </w:p>
    <w:p w:rsidR="00F2009F" w:rsidRPr="000E219E" w:rsidRDefault="00F2009F" w:rsidP="00A631C5">
      <w:pPr>
        <w:pStyle w:val="ListParagraph"/>
        <w:numPr>
          <w:ilvl w:val="0"/>
          <w:numId w:val="2"/>
        </w:numPr>
        <w:spacing w:line="360" w:lineRule="auto"/>
        <w:ind w:left="0" w:firstLine="0"/>
        <w:jc w:val="both"/>
        <w:rPr>
          <w:rFonts w:ascii="Arial" w:hAnsi="Arial" w:cs="Arial"/>
        </w:rPr>
      </w:pPr>
      <w:r>
        <w:rPr>
          <w:rFonts w:ascii="Arial" w:eastAsiaTheme="minorHAnsi" w:hAnsi="Arial" w:cs="Arial"/>
          <w:lang w:val="en-ZA" w:eastAsia="en-US"/>
        </w:rPr>
        <w:t xml:space="preserve">It is apparent from the heading of s 274 that it regulates the initiation of proceedings on behalf of a company by a member of such company. The literal grammatical meaning of the words employed in s 274, in my view, lays bare the fact that it applies to instances where a company suffered damages or loss or was deprived of any benefit as a result of a wrong or breach by any director or officer of that company and the company has not instituted proceedings to recover damage or loss. In that case, any member of the company may initiate proceedings on behalf of the company against the director or officer even if the company has condoned or ratified the wrong. Before such member initiates the proceedings, he or she must comply with the peremptory requirements that he or she must first serve a written notice on the company calling on the company </w:t>
      </w:r>
      <w:r w:rsidR="009F4DD5">
        <w:rPr>
          <w:rFonts w:ascii="Arial" w:eastAsiaTheme="minorHAnsi" w:hAnsi="Arial" w:cs="Arial"/>
          <w:lang w:val="en-ZA" w:eastAsia="en-US"/>
        </w:rPr>
        <w:t xml:space="preserve">to institute those proceedings within one month from the date of service of the notice, and further providing that if the company fails to do so, </w:t>
      </w:r>
      <w:r w:rsidR="009F4DD5">
        <w:rPr>
          <w:rFonts w:ascii="Arial" w:eastAsiaTheme="minorHAnsi" w:hAnsi="Arial" w:cs="Arial"/>
          <w:lang w:val="en-ZA" w:eastAsia="en-US"/>
        </w:rPr>
        <w:lastRenderedPageBreak/>
        <w:t xml:space="preserve">an application will made to court to appoint a curator for the company to institute and conduct the said proceedings on behalf of the company. </w:t>
      </w:r>
    </w:p>
    <w:p w:rsidR="000E219E" w:rsidRPr="000E219E" w:rsidRDefault="000E219E" w:rsidP="000E219E">
      <w:pPr>
        <w:pStyle w:val="ListParagraph"/>
        <w:spacing w:line="360" w:lineRule="auto"/>
        <w:ind w:left="0"/>
        <w:jc w:val="both"/>
        <w:rPr>
          <w:rFonts w:ascii="Arial" w:hAnsi="Arial" w:cs="Arial"/>
        </w:rPr>
      </w:pPr>
    </w:p>
    <w:p w:rsidR="00EA096C" w:rsidRDefault="000E219E" w:rsidP="00A631C5">
      <w:pPr>
        <w:pStyle w:val="ListParagraph"/>
        <w:numPr>
          <w:ilvl w:val="0"/>
          <w:numId w:val="2"/>
        </w:numPr>
        <w:spacing w:line="360" w:lineRule="auto"/>
        <w:ind w:left="0" w:firstLine="0"/>
        <w:jc w:val="both"/>
        <w:rPr>
          <w:rFonts w:ascii="Arial" w:hAnsi="Arial" w:cs="Arial"/>
        </w:rPr>
      </w:pPr>
      <w:r>
        <w:rPr>
          <w:rFonts w:ascii="Arial" w:hAnsi="Arial" w:cs="Arial"/>
        </w:rPr>
        <w:t xml:space="preserve">It is clear as day that </w:t>
      </w:r>
      <w:r w:rsidR="00A3655F">
        <w:rPr>
          <w:rFonts w:ascii="Arial" w:hAnsi="Arial" w:cs="Arial"/>
        </w:rPr>
        <w:t>the provisions of s 274 provide</w:t>
      </w:r>
      <w:r>
        <w:rPr>
          <w:rFonts w:ascii="Arial" w:hAnsi="Arial" w:cs="Arial"/>
        </w:rPr>
        <w:t xml:space="preserve"> for instances where proceedings are initiated by a member of the company acting on behalf of the company. </w:t>
      </w:r>
      <w:r w:rsidR="00096CB9">
        <w:rPr>
          <w:rFonts w:ascii="Arial" w:hAnsi="Arial" w:cs="Arial"/>
        </w:rPr>
        <w:t xml:space="preserve">Section 274 would, in my considered view, have applied to this matter if the second plaintiff or any another member initiated proceedings against the director or officer or past director or officer on behalf of the company. </w:t>
      </w:r>
    </w:p>
    <w:p w:rsidR="00EA096C" w:rsidRPr="00EA096C" w:rsidRDefault="00EA096C" w:rsidP="00EA096C">
      <w:pPr>
        <w:pStyle w:val="ListParagraph"/>
        <w:rPr>
          <w:rFonts w:ascii="Arial" w:hAnsi="Arial" w:cs="Arial"/>
        </w:rPr>
      </w:pPr>
    </w:p>
    <w:p w:rsidR="000C0218" w:rsidRDefault="000E219E" w:rsidP="00A631C5">
      <w:pPr>
        <w:pStyle w:val="ListParagraph"/>
        <w:numPr>
          <w:ilvl w:val="0"/>
          <w:numId w:val="2"/>
        </w:numPr>
        <w:spacing w:line="360" w:lineRule="auto"/>
        <w:ind w:left="0" w:firstLine="0"/>
        <w:jc w:val="both"/>
        <w:rPr>
          <w:rFonts w:ascii="Arial" w:hAnsi="Arial" w:cs="Arial"/>
        </w:rPr>
      </w:pPr>
      <w:r>
        <w:rPr>
          <w:rFonts w:ascii="Arial" w:hAnsi="Arial" w:cs="Arial"/>
        </w:rPr>
        <w:t>Far from what is regulated by s 274, the present proceedings reveal that the company is the first plaintiff and it initiated the proceedings on its own behalf.</w:t>
      </w:r>
      <w:r w:rsidR="00096CB9">
        <w:rPr>
          <w:rFonts w:ascii="Arial" w:hAnsi="Arial" w:cs="Arial"/>
        </w:rPr>
        <w:t xml:space="preserve"> </w:t>
      </w:r>
      <w:r w:rsidR="00EA096C">
        <w:rPr>
          <w:rFonts w:ascii="Arial" w:hAnsi="Arial" w:cs="Arial"/>
        </w:rPr>
        <w:t>The first plaintiff instituted proceedings on its own behalf in order to recov</w:t>
      </w:r>
      <w:r w:rsidR="000C0218">
        <w:rPr>
          <w:rFonts w:ascii="Arial" w:hAnsi="Arial" w:cs="Arial"/>
        </w:rPr>
        <w:t>er the alleged damage</w:t>
      </w:r>
      <w:r w:rsidR="00A3655F">
        <w:rPr>
          <w:rFonts w:ascii="Arial" w:hAnsi="Arial" w:cs="Arial"/>
        </w:rPr>
        <w:t>s</w:t>
      </w:r>
      <w:r w:rsidR="000C0218">
        <w:rPr>
          <w:rFonts w:ascii="Arial" w:hAnsi="Arial" w:cs="Arial"/>
        </w:rPr>
        <w:t xml:space="preserve">, loss </w:t>
      </w:r>
      <w:r w:rsidR="00A3655F">
        <w:rPr>
          <w:rFonts w:ascii="Arial" w:hAnsi="Arial" w:cs="Arial"/>
        </w:rPr>
        <w:t xml:space="preserve">suffered </w:t>
      </w:r>
      <w:r w:rsidR="000C0218">
        <w:rPr>
          <w:rFonts w:ascii="Arial" w:hAnsi="Arial" w:cs="Arial"/>
        </w:rPr>
        <w:t xml:space="preserve">and benefits </w:t>
      </w:r>
      <w:r w:rsidR="00A3655F">
        <w:rPr>
          <w:rFonts w:ascii="Arial" w:hAnsi="Arial" w:cs="Arial"/>
        </w:rPr>
        <w:t xml:space="preserve">it was </w:t>
      </w:r>
      <w:r w:rsidR="000C0218">
        <w:rPr>
          <w:rFonts w:ascii="Arial" w:hAnsi="Arial" w:cs="Arial"/>
        </w:rPr>
        <w:t xml:space="preserve">deprived </w:t>
      </w:r>
      <w:r w:rsidR="00A3655F">
        <w:rPr>
          <w:rFonts w:ascii="Arial" w:hAnsi="Arial" w:cs="Arial"/>
        </w:rPr>
        <w:t xml:space="preserve">of </w:t>
      </w:r>
      <w:r w:rsidR="000C0218">
        <w:rPr>
          <w:rFonts w:ascii="Arial" w:hAnsi="Arial" w:cs="Arial"/>
        </w:rPr>
        <w:t xml:space="preserve">by the defendants. </w:t>
      </w:r>
    </w:p>
    <w:p w:rsidR="000C0218" w:rsidRPr="000C0218" w:rsidRDefault="000C0218" w:rsidP="000C0218">
      <w:pPr>
        <w:pStyle w:val="ListParagraph"/>
        <w:rPr>
          <w:rFonts w:ascii="Arial" w:hAnsi="Arial" w:cs="Arial"/>
        </w:rPr>
      </w:pPr>
    </w:p>
    <w:p w:rsidR="000E219E" w:rsidRPr="00F2009F" w:rsidRDefault="000C0218" w:rsidP="00A631C5">
      <w:pPr>
        <w:pStyle w:val="ListParagraph"/>
        <w:numPr>
          <w:ilvl w:val="0"/>
          <w:numId w:val="2"/>
        </w:numPr>
        <w:spacing w:line="360" w:lineRule="auto"/>
        <w:ind w:left="0" w:firstLine="0"/>
        <w:jc w:val="both"/>
        <w:rPr>
          <w:rFonts w:ascii="Arial" w:hAnsi="Arial" w:cs="Arial"/>
        </w:rPr>
      </w:pPr>
      <w:r>
        <w:rPr>
          <w:rFonts w:ascii="Arial" w:hAnsi="Arial" w:cs="Arial"/>
        </w:rPr>
        <w:t xml:space="preserve">I, therefore, agree with the argument by Mr </w:t>
      </w:r>
      <w:proofErr w:type="spellStart"/>
      <w:r>
        <w:rPr>
          <w:rFonts w:ascii="Arial" w:hAnsi="Arial" w:cs="Arial"/>
        </w:rPr>
        <w:t>Mhata</w:t>
      </w:r>
      <w:proofErr w:type="spellEnd"/>
      <w:r>
        <w:rPr>
          <w:rFonts w:ascii="Arial" w:hAnsi="Arial" w:cs="Arial"/>
        </w:rPr>
        <w:t xml:space="preserve"> that the amended particulars of claim cited the first plaintiff as a juristic person that instituted these proceedings whilst acting on its own behalf. The second plaintiff, on the other hand, is cited as a natural person acting on his own behalf and being duly authorised to act for the </w:t>
      </w:r>
      <w:r w:rsidR="00A3655F">
        <w:rPr>
          <w:rFonts w:ascii="Arial" w:hAnsi="Arial" w:cs="Arial"/>
        </w:rPr>
        <w:t xml:space="preserve">first </w:t>
      </w:r>
      <w:r>
        <w:rPr>
          <w:rFonts w:ascii="Arial" w:hAnsi="Arial" w:cs="Arial"/>
        </w:rPr>
        <w:t>plaintiff. The second plaintiff is not cited as a member acting on behalf of the first plaintiff. Had the second plaintiff been cited as a member acting on behalf of the first plaintiff</w:t>
      </w:r>
      <w:r w:rsidR="003F0055">
        <w:rPr>
          <w:rFonts w:ascii="Arial" w:hAnsi="Arial" w:cs="Arial"/>
        </w:rPr>
        <w:t xml:space="preserve">, </w:t>
      </w:r>
      <w:r w:rsidR="005A1139">
        <w:rPr>
          <w:rFonts w:ascii="Arial" w:hAnsi="Arial" w:cs="Arial"/>
        </w:rPr>
        <w:t>this</w:t>
      </w:r>
      <w:r>
        <w:rPr>
          <w:rFonts w:ascii="Arial" w:hAnsi="Arial" w:cs="Arial"/>
        </w:rPr>
        <w:t xml:space="preserve"> would, in my view, </w:t>
      </w:r>
      <w:r w:rsidR="003F0055">
        <w:rPr>
          <w:rFonts w:ascii="Arial" w:hAnsi="Arial" w:cs="Arial"/>
        </w:rPr>
        <w:t xml:space="preserve">have </w:t>
      </w:r>
      <w:r>
        <w:rPr>
          <w:rFonts w:ascii="Arial" w:hAnsi="Arial" w:cs="Arial"/>
        </w:rPr>
        <w:t>trigge</w:t>
      </w:r>
      <w:r w:rsidR="003F0055">
        <w:rPr>
          <w:rFonts w:ascii="Arial" w:hAnsi="Arial" w:cs="Arial"/>
        </w:rPr>
        <w:t>red</w:t>
      </w:r>
      <w:r w:rsidR="00471FF7">
        <w:rPr>
          <w:rFonts w:ascii="Arial" w:hAnsi="Arial" w:cs="Arial"/>
        </w:rPr>
        <w:t xml:space="preserve"> the invocation of </w:t>
      </w:r>
      <w:r>
        <w:rPr>
          <w:rFonts w:ascii="Arial" w:hAnsi="Arial" w:cs="Arial"/>
        </w:rPr>
        <w:t xml:space="preserve">s 274.  </w:t>
      </w:r>
      <w:r w:rsidR="00712AAA">
        <w:rPr>
          <w:rFonts w:ascii="Arial" w:hAnsi="Arial" w:cs="Arial"/>
        </w:rPr>
        <w:t xml:space="preserve">As stated above, this latter position is foreign to the facts before court. </w:t>
      </w:r>
      <w:r>
        <w:rPr>
          <w:rFonts w:ascii="Arial" w:hAnsi="Arial" w:cs="Arial"/>
        </w:rPr>
        <w:t xml:space="preserve">  </w:t>
      </w:r>
    </w:p>
    <w:p w:rsidR="00F2009F" w:rsidRPr="00F2009F" w:rsidRDefault="00F2009F" w:rsidP="00F2009F">
      <w:pPr>
        <w:pStyle w:val="ListParagraph"/>
        <w:spacing w:line="360" w:lineRule="auto"/>
        <w:ind w:left="0"/>
        <w:jc w:val="both"/>
        <w:rPr>
          <w:rFonts w:ascii="Arial" w:hAnsi="Arial" w:cs="Arial"/>
        </w:rPr>
      </w:pPr>
    </w:p>
    <w:p w:rsidR="00EB2F04" w:rsidRDefault="00EB2F04" w:rsidP="00EB2F04">
      <w:pPr>
        <w:rPr>
          <w:rFonts w:ascii="Arial" w:hAnsi="Arial" w:cs="Arial"/>
          <w:sz w:val="24"/>
          <w:szCs w:val="24"/>
          <w:u w:val="single"/>
        </w:rPr>
      </w:pPr>
      <w:r w:rsidRPr="00EB2F04">
        <w:rPr>
          <w:rFonts w:ascii="Arial" w:hAnsi="Arial" w:cs="Arial"/>
          <w:sz w:val="24"/>
          <w:szCs w:val="24"/>
          <w:u w:val="single"/>
        </w:rPr>
        <w:t>Conclusion</w:t>
      </w:r>
    </w:p>
    <w:p w:rsidR="00EB2F04" w:rsidRPr="00EB2F04" w:rsidRDefault="00EB2F04" w:rsidP="00EB2F04">
      <w:pPr>
        <w:rPr>
          <w:rFonts w:ascii="Arial" w:hAnsi="Arial" w:cs="Arial"/>
          <w:sz w:val="24"/>
          <w:szCs w:val="24"/>
          <w:u w:val="single"/>
        </w:rPr>
      </w:pPr>
    </w:p>
    <w:p w:rsidR="00EB2F04" w:rsidRDefault="000217A9" w:rsidP="000217A9">
      <w:pPr>
        <w:spacing w:line="360" w:lineRule="auto"/>
        <w:jc w:val="both"/>
        <w:rPr>
          <w:rFonts w:ascii="Arial" w:hAnsi="Arial" w:cs="Arial"/>
          <w:u w:val="single"/>
        </w:rPr>
      </w:pPr>
      <w:r>
        <w:rPr>
          <w:rFonts w:ascii="Arial" w:hAnsi="Arial" w:cs="Arial"/>
          <w:sz w:val="24"/>
          <w:szCs w:val="24"/>
        </w:rPr>
        <w:t>[33</w:t>
      </w:r>
      <w:r w:rsidR="00EB2F04" w:rsidRPr="00EB2F04">
        <w:rPr>
          <w:rFonts w:ascii="Arial" w:hAnsi="Arial" w:cs="Arial"/>
          <w:sz w:val="24"/>
          <w:szCs w:val="24"/>
        </w:rPr>
        <w:t>]</w:t>
      </w:r>
      <w:r w:rsidR="00EB2F04" w:rsidRPr="00EB2F04">
        <w:rPr>
          <w:rFonts w:ascii="Arial" w:hAnsi="Arial" w:cs="Arial"/>
          <w:sz w:val="24"/>
          <w:szCs w:val="24"/>
        </w:rPr>
        <w:tab/>
      </w:r>
      <w:r w:rsidR="001A1E23" w:rsidRPr="00EB2F04">
        <w:rPr>
          <w:rFonts w:ascii="Arial" w:hAnsi="Arial" w:cs="Arial"/>
          <w:sz w:val="24"/>
          <w:szCs w:val="24"/>
        </w:rPr>
        <w:t>I</w:t>
      </w:r>
      <w:r w:rsidR="008C1419" w:rsidRPr="00EB2F04">
        <w:rPr>
          <w:rFonts w:ascii="Arial" w:hAnsi="Arial" w:cs="Arial"/>
          <w:sz w:val="24"/>
          <w:szCs w:val="24"/>
        </w:rPr>
        <w:t xml:space="preserve">n view of the </w:t>
      </w:r>
      <w:r w:rsidR="00E061B8">
        <w:rPr>
          <w:rFonts w:ascii="Arial" w:hAnsi="Arial" w:cs="Arial"/>
          <w:sz w:val="24"/>
          <w:szCs w:val="24"/>
        </w:rPr>
        <w:t>findings and conclusions reached</w:t>
      </w:r>
      <w:r>
        <w:rPr>
          <w:rFonts w:ascii="Arial" w:hAnsi="Arial" w:cs="Arial"/>
          <w:sz w:val="24"/>
          <w:szCs w:val="24"/>
        </w:rPr>
        <w:t xml:space="preserve"> hereinabove, I am of the considered view that the defendants’ reliance on s 274 of the Act in their special plea is misplaced. I further find, for the reasons set out above, that the special plea of lack of authority to institute these proceedings lacks</w:t>
      </w:r>
      <w:r w:rsidR="00106159">
        <w:rPr>
          <w:rFonts w:ascii="Arial" w:hAnsi="Arial" w:cs="Arial"/>
          <w:sz w:val="24"/>
          <w:szCs w:val="24"/>
        </w:rPr>
        <w:t xml:space="preserve"> merit. The above findings lead</w:t>
      </w:r>
      <w:r>
        <w:rPr>
          <w:rFonts w:ascii="Arial" w:hAnsi="Arial" w:cs="Arial"/>
          <w:sz w:val="24"/>
          <w:szCs w:val="24"/>
        </w:rPr>
        <w:t xml:space="preserve"> me to one conclusion</w:t>
      </w:r>
      <w:r w:rsidR="00106159">
        <w:rPr>
          <w:rFonts w:ascii="Arial" w:hAnsi="Arial" w:cs="Arial"/>
          <w:sz w:val="24"/>
          <w:szCs w:val="24"/>
        </w:rPr>
        <w:t>,</w:t>
      </w:r>
      <w:r>
        <w:rPr>
          <w:rFonts w:ascii="Arial" w:hAnsi="Arial" w:cs="Arial"/>
          <w:sz w:val="24"/>
          <w:szCs w:val="24"/>
        </w:rPr>
        <w:t xml:space="preserve"> </w:t>
      </w:r>
      <w:r w:rsidR="00106159">
        <w:rPr>
          <w:rFonts w:ascii="Arial" w:hAnsi="Arial" w:cs="Arial"/>
          <w:sz w:val="24"/>
          <w:szCs w:val="24"/>
        </w:rPr>
        <w:t xml:space="preserve">namely, </w:t>
      </w:r>
      <w:r>
        <w:rPr>
          <w:rFonts w:ascii="Arial" w:hAnsi="Arial" w:cs="Arial"/>
          <w:sz w:val="24"/>
          <w:szCs w:val="24"/>
        </w:rPr>
        <w:t xml:space="preserve">that the defendants’ special plea falls to dismissed.  </w:t>
      </w:r>
    </w:p>
    <w:p w:rsidR="00C33583" w:rsidRDefault="00C33583" w:rsidP="00682E94">
      <w:pPr>
        <w:pStyle w:val="ListParagraph"/>
        <w:spacing w:line="360" w:lineRule="auto"/>
        <w:ind w:left="0"/>
        <w:jc w:val="both"/>
        <w:rPr>
          <w:rFonts w:ascii="Arial" w:hAnsi="Arial" w:cs="Arial"/>
          <w:u w:val="single"/>
        </w:rPr>
      </w:pPr>
    </w:p>
    <w:p w:rsidR="008124E1" w:rsidRDefault="00682E94" w:rsidP="00682E94">
      <w:pPr>
        <w:pStyle w:val="ListParagraph"/>
        <w:spacing w:line="360" w:lineRule="auto"/>
        <w:ind w:left="0"/>
        <w:jc w:val="both"/>
        <w:rPr>
          <w:rFonts w:ascii="Arial" w:hAnsi="Arial" w:cs="Arial"/>
          <w:u w:val="single"/>
        </w:rPr>
      </w:pPr>
      <w:r w:rsidRPr="00682E94">
        <w:rPr>
          <w:rFonts w:ascii="Arial" w:hAnsi="Arial" w:cs="Arial"/>
          <w:u w:val="single"/>
        </w:rPr>
        <w:lastRenderedPageBreak/>
        <w:t>Costs</w:t>
      </w:r>
    </w:p>
    <w:p w:rsidR="00682E94" w:rsidRPr="00682E94" w:rsidRDefault="00682E94" w:rsidP="00682E94">
      <w:pPr>
        <w:pStyle w:val="ListParagraph"/>
        <w:rPr>
          <w:rFonts w:ascii="Arial" w:hAnsi="Arial" w:cs="Arial"/>
          <w:u w:val="single"/>
        </w:rPr>
      </w:pPr>
    </w:p>
    <w:p w:rsidR="00682E94" w:rsidRPr="00E956AB" w:rsidRDefault="00D07879" w:rsidP="00EB2F04">
      <w:pPr>
        <w:pStyle w:val="ListParagraph"/>
        <w:spacing w:line="360" w:lineRule="auto"/>
        <w:ind w:left="0"/>
        <w:jc w:val="both"/>
        <w:rPr>
          <w:rFonts w:ascii="Arial" w:hAnsi="Arial" w:cs="Arial"/>
          <w:u w:val="single"/>
        </w:rPr>
      </w:pPr>
      <w:r>
        <w:rPr>
          <w:rFonts w:ascii="Arial" w:hAnsi="Arial" w:cs="Arial"/>
        </w:rPr>
        <w:t>[34</w:t>
      </w:r>
      <w:r w:rsidR="00EB2F04">
        <w:rPr>
          <w:rFonts w:ascii="Arial" w:hAnsi="Arial" w:cs="Arial"/>
        </w:rPr>
        <w:t>]</w:t>
      </w:r>
      <w:r w:rsidR="00EB2F04">
        <w:rPr>
          <w:rFonts w:ascii="Arial" w:hAnsi="Arial" w:cs="Arial"/>
        </w:rPr>
        <w:tab/>
      </w:r>
      <w:r w:rsidR="00682E94">
        <w:rPr>
          <w:rFonts w:ascii="Arial" w:hAnsi="Arial" w:cs="Arial"/>
        </w:rPr>
        <w:t>The general rule is that costs follow the e</w:t>
      </w:r>
      <w:r w:rsidR="00106159">
        <w:rPr>
          <w:rFonts w:ascii="Arial" w:hAnsi="Arial" w:cs="Arial"/>
        </w:rPr>
        <w:t>vent. T</w:t>
      </w:r>
      <w:r w:rsidR="00E956AB">
        <w:rPr>
          <w:rFonts w:ascii="Arial" w:hAnsi="Arial" w:cs="Arial"/>
        </w:rPr>
        <w:t xml:space="preserve">his case is no different. </w:t>
      </w:r>
      <w:r w:rsidR="00B602F9">
        <w:rPr>
          <w:rFonts w:ascii="Arial" w:hAnsi="Arial" w:cs="Arial"/>
        </w:rPr>
        <w:t xml:space="preserve">No reasons were advanced by any of the parties why the said principle should not be adhered to. It follows, therefore, that the plaintiff will be awarded costs. </w:t>
      </w:r>
    </w:p>
    <w:p w:rsidR="00DA5C8B" w:rsidRDefault="00DA5C8B" w:rsidP="00DA5C8B">
      <w:pPr>
        <w:pStyle w:val="ListParagraph"/>
        <w:spacing w:line="360" w:lineRule="auto"/>
        <w:ind w:left="0"/>
        <w:jc w:val="both"/>
        <w:rPr>
          <w:rFonts w:ascii="Arial" w:hAnsi="Arial" w:cs="Arial"/>
        </w:rPr>
      </w:pPr>
    </w:p>
    <w:p w:rsidR="00DA5C8B" w:rsidRPr="00DA5C8B" w:rsidRDefault="00DA5C8B" w:rsidP="00DA5C8B">
      <w:pPr>
        <w:pStyle w:val="ListParagraph"/>
        <w:spacing w:line="360" w:lineRule="auto"/>
        <w:ind w:left="0"/>
        <w:jc w:val="both"/>
        <w:rPr>
          <w:rFonts w:ascii="Arial" w:hAnsi="Arial" w:cs="Arial"/>
          <w:u w:val="single"/>
        </w:rPr>
      </w:pPr>
      <w:r w:rsidRPr="00DA5C8B">
        <w:rPr>
          <w:rFonts w:ascii="Arial" w:hAnsi="Arial" w:cs="Arial"/>
          <w:u w:val="single"/>
        </w:rPr>
        <w:t>Order</w:t>
      </w:r>
    </w:p>
    <w:p w:rsidR="00943A7B" w:rsidRDefault="00943A7B" w:rsidP="00943A7B">
      <w:pPr>
        <w:pStyle w:val="ListParagraph"/>
        <w:spacing w:line="360" w:lineRule="auto"/>
        <w:ind w:left="142"/>
        <w:contextualSpacing/>
        <w:jc w:val="both"/>
        <w:rPr>
          <w:rFonts w:ascii="Arial" w:hAnsi="Arial"/>
        </w:rPr>
      </w:pPr>
    </w:p>
    <w:p w:rsidR="00DA5C8B" w:rsidRDefault="00D07879" w:rsidP="00943A7B">
      <w:pPr>
        <w:pStyle w:val="ListParagraph"/>
        <w:spacing w:line="360" w:lineRule="auto"/>
        <w:ind w:left="142"/>
        <w:contextualSpacing/>
        <w:jc w:val="both"/>
        <w:rPr>
          <w:rFonts w:ascii="Arial" w:hAnsi="Arial"/>
        </w:rPr>
      </w:pPr>
      <w:r>
        <w:rPr>
          <w:rFonts w:ascii="Arial" w:hAnsi="Arial"/>
        </w:rPr>
        <w:t>[35</w:t>
      </w:r>
      <w:r w:rsidR="00943A7B">
        <w:rPr>
          <w:rFonts w:ascii="Arial" w:hAnsi="Arial"/>
        </w:rPr>
        <w:t>]</w:t>
      </w:r>
      <w:r w:rsidR="00943A7B">
        <w:rPr>
          <w:rFonts w:ascii="Arial" w:hAnsi="Arial"/>
        </w:rPr>
        <w:tab/>
      </w:r>
      <w:r w:rsidR="00881FE1">
        <w:rPr>
          <w:rFonts w:ascii="Arial" w:hAnsi="Arial"/>
        </w:rPr>
        <w:t xml:space="preserve">In the result, it is ordered that: </w:t>
      </w:r>
    </w:p>
    <w:p w:rsidR="00943A7B" w:rsidRDefault="00943A7B" w:rsidP="00943A7B">
      <w:pPr>
        <w:pStyle w:val="ListParagraph"/>
        <w:spacing w:line="360" w:lineRule="auto"/>
        <w:ind w:left="142"/>
        <w:contextualSpacing/>
        <w:jc w:val="both"/>
        <w:rPr>
          <w:rFonts w:ascii="Arial" w:eastAsiaTheme="minorEastAsia" w:hAnsi="Arial"/>
        </w:rPr>
      </w:pPr>
    </w:p>
    <w:p w:rsidR="001C5B4C" w:rsidRPr="006B4D3C" w:rsidRDefault="001C5B4C" w:rsidP="001C5B4C">
      <w:pPr>
        <w:pStyle w:val="ListParagraph"/>
        <w:numPr>
          <w:ilvl w:val="3"/>
          <w:numId w:val="6"/>
        </w:numPr>
        <w:spacing w:line="360" w:lineRule="auto"/>
        <w:jc w:val="both"/>
        <w:rPr>
          <w:rFonts w:ascii="Arial" w:hAnsi="Arial" w:cs="Arial"/>
        </w:rPr>
      </w:pPr>
      <w:r w:rsidRPr="006B4D3C">
        <w:rPr>
          <w:rFonts w:ascii="Arial" w:hAnsi="Arial" w:cs="Arial"/>
        </w:rPr>
        <w:t>The defendants’ special plea</w:t>
      </w:r>
      <w:r>
        <w:rPr>
          <w:rFonts w:ascii="Arial" w:hAnsi="Arial" w:cs="Arial"/>
        </w:rPr>
        <w:t>s</w:t>
      </w:r>
      <w:r w:rsidRPr="006B4D3C">
        <w:rPr>
          <w:rFonts w:ascii="Arial" w:hAnsi="Arial" w:cs="Arial"/>
        </w:rPr>
        <w:t xml:space="preserve"> of non-compliance with </w:t>
      </w:r>
      <w:r w:rsidR="0062465D">
        <w:rPr>
          <w:rFonts w:ascii="Arial" w:hAnsi="Arial" w:cs="Arial"/>
        </w:rPr>
        <w:t xml:space="preserve">s 274 of </w:t>
      </w:r>
      <w:r w:rsidRPr="006B4D3C">
        <w:rPr>
          <w:rFonts w:ascii="Arial" w:hAnsi="Arial" w:cs="Arial"/>
        </w:rPr>
        <w:t xml:space="preserve">the Companies Act 28 of 2004 </w:t>
      </w:r>
      <w:r>
        <w:rPr>
          <w:rFonts w:ascii="Arial" w:hAnsi="Arial" w:cs="Arial"/>
        </w:rPr>
        <w:t xml:space="preserve">and lack of authority to institute proceedings on behalf of the company, </w:t>
      </w:r>
      <w:r w:rsidR="0001282F">
        <w:rPr>
          <w:rFonts w:ascii="Arial" w:hAnsi="Arial" w:cs="Arial"/>
        </w:rPr>
        <w:t>are</w:t>
      </w:r>
      <w:r w:rsidRPr="006B4D3C">
        <w:rPr>
          <w:rFonts w:ascii="Arial" w:hAnsi="Arial" w:cs="Arial"/>
        </w:rPr>
        <w:t xml:space="preserve"> dismissed.</w:t>
      </w:r>
    </w:p>
    <w:p w:rsidR="00881FE1" w:rsidRDefault="00881FE1" w:rsidP="00881FE1">
      <w:pPr>
        <w:pStyle w:val="ListParagraph"/>
        <w:numPr>
          <w:ilvl w:val="3"/>
          <w:numId w:val="6"/>
        </w:numPr>
        <w:spacing w:line="360" w:lineRule="auto"/>
        <w:jc w:val="both"/>
        <w:rPr>
          <w:rFonts w:ascii="Arial" w:hAnsi="Arial" w:cs="Arial"/>
        </w:rPr>
      </w:pPr>
      <w:r>
        <w:rPr>
          <w:rFonts w:ascii="Arial" w:hAnsi="Arial" w:cs="Arial"/>
        </w:rPr>
        <w:t>The defendants must, jointly and severally, the one paying the other to be absolved, pay the plaintiffs’ costs for opposing the special plea</w:t>
      </w:r>
      <w:r w:rsidR="001C5B4C">
        <w:rPr>
          <w:rFonts w:ascii="Arial" w:hAnsi="Arial" w:cs="Arial"/>
        </w:rPr>
        <w:t>s</w:t>
      </w:r>
      <w:r w:rsidR="00D74ABA">
        <w:rPr>
          <w:rFonts w:ascii="Arial" w:hAnsi="Arial" w:cs="Arial"/>
        </w:rPr>
        <w:t xml:space="preserve">. </w:t>
      </w:r>
    </w:p>
    <w:p w:rsidR="00881FE1" w:rsidRDefault="00881FE1" w:rsidP="00881FE1">
      <w:pPr>
        <w:pStyle w:val="ListParagraph"/>
        <w:numPr>
          <w:ilvl w:val="3"/>
          <w:numId w:val="6"/>
        </w:numPr>
        <w:spacing w:line="360" w:lineRule="auto"/>
        <w:jc w:val="both"/>
        <w:rPr>
          <w:rFonts w:ascii="Arial" w:hAnsi="Arial" w:cs="Arial"/>
        </w:rPr>
      </w:pPr>
      <w:r>
        <w:rPr>
          <w:rFonts w:ascii="Arial" w:hAnsi="Arial" w:cs="Arial"/>
        </w:rPr>
        <w:t>The parties must file a joint status report on or before 7 August 2023.</w:t>
      </w:r>
    </w:p>
    <w:p w:rsidR="00B666CF" w:rsidRPr="00881FE1" w:rsidRDefault="00881FE1" w:rsidP="00C51FFD">
      <w:pPr>
        <w:pStyle w:val="ListParagraph"/>
        <w:numPr>
          <w:ilvl w:val="3"/>
          <w:numId w:val="6"/>
        </w:numPr>
        <w:spacing w:line="360" w:lineRule="auto"/>
        <w:jc w:val="both"/>
        <w:rPr>
          <w:rFonts w:ascii="Arial" w:hAnsi="Arial" w:cs="Arial"/>
          <w:bCs/>
          <w:lang w:val="en-US"/>
        </w:rPr>
      </w:pPr>
      <w:r w:rsidRPr="00881FE1">
        <w:rPr>
          <w:rFonts w:ascii="Arial" w:hAnsi="Arial" w:cs="Arial"/>
        </w:rPr>
        <w:t>The matter is postponed to 10 August 2023 for a status hearing to determine the further conduct of the matter.</w:t>
      </w:r>
    </w:p>
    <w:p w:rsidR="00215BDB" w:rsidRDefault="00215BDB" w:rsidP="00215BDB">
      <w:pPr>
        <w:pStyle w:val="BodyText"/>
        <w:tabs>
          <w:tab w:val="left" w:pos="720"/>
          <w:tab w:val="left" w:pos="2268"/>
        </w:tabs>
        <w:spacing w:line="360" w:lineRule="auto"/>
        <w:jc w:val="both"/>
        <w:rPr>
          <w:rFonts w:ascii="Arial" w:hAnsi="Arial" w:cs="Arial"/>
        </w:rPr>
      </w:pPr>
    </w:p>
    <w:p w:rsidR="00215BDB" w:rsidRPr="00AD3BDF" w:rsidRDefault="00215BDB" w:rsidP="00B779E0">
      <w:pPr>
        <w:pStyle w:val="BodyText"/>
        <w:tabs>
          <w:tab w:val="left" w:pos="720"/>
          <w:tab w:val="left" w:pos="2268"/>
        </w:tabs>
        <w:spacing w:line="360" w:lineRule="auto"/>
        <w:jc w:val="both"/>
        <w:rPr>
          <w:rFonts w:ascii="Arial" w:hAnsi="Arial" w:cs="Arial"/>
        </w:rPr>
      </w:pPr>
    </w:p>
    <w:p w:rsidR="00437018" w:rsidRDefault="004C36D2" w:rsidP="00E956AB">
      <w:pPr>
        <w:jc w:val="right"/>
      </w:pPr>
      <w:r>
        <w:t>_________________</w:t>
      </w:r>
    </w:p>
    <w:p w:rsidR="004C36D2" w:rsidRPr="004C36D2" w:rsidRDefault="004C36D2" w:rsidP="004C36D2">
      <w:pPr>
        <w:jc w:val="right"/>
        <w:rPr>
          <w:rFonts w:ascii="Arial" w:hAnsi="Arial" w:cs="Arial"/>
          <w:sz w:val="24"/>
        </w:rPr>
      </w:pPr>
      <w:r w:rsidRPr="004C36D2">
        <w:rPr>
          <w:rFonts w:ascii="Arial" w:hAnsi="Arial" w:cs="Arial"/>
          <w:sz w:val="24"/>
        </w:rPr>
        <w:t>O S Sibeya</w:t>
      </w:r>
    </w:p>
    <w:p w:rsidR="004C36D2" w:rsidRDefault="004C36D2" w:rsidP="004C36D2">
      <w:pPr>
        <w:jc w:val="right"/>
        <w:rPr>
          <w:rFonts w:ascii="Arial" w:hAnsi="Arial" w:cs="Arial"/>
          <w:sz w:val="24"/>
        </w:rPr>
      </w:pPr>
      <w:r w:rsidRPr="004C36D2">
        <w:rPr>
          <w:rFonts w:ascii="Arial" w:hAnsi="Arial" w:cs="Arial"/>
          <w:sz w:val="24"/>
        </w:rPr>
        <w:t>Judge</w:t>
      </w:r>
    </w:p>
    <w:p w:rsidR="004C36D2" w:rsidRDefault="004C36D2" w:rsidP="004C36D2">
      <w:pPr>
        <w:jc w:val="right"/>
        <w:rPr>
          <w:rFonts w:ascii="Arial" w:hAnsi="Arial" w:cs="Arial"/>
          <w:sz w:val="24"/>
        </w:rPr>
      </w:pPr>
    </w:p>
    <w:p w:rsidR="004C36D2" w:rsidRDefault="004C36D2" w:rsidP="004C36D2">
      <w:pPr>
        <w:jc w:val="right"/>
        <w:rPr>
          <w:rFonts w:ascii="Arial" w:hAnsi="Arial" w:cs="Arial"/>
          <w:sz w:val="24"/>
        </w:rPr>
      </w:pPr>
    </w:p>
    <w:p w:rsidR="00D760AD" w:rsidRDefault="00D760AD" w:rsidP="004C36D2">
      <w:pPr>
        <w:jc w:val="right"/>
        <w:rPr>
          <w:rFonts w:ascii="Arial" w:hAnsi="Arial" w:cs="Arial"/>
          <w:sz w:val="24"/>
        </w:rPr>
      </w:pPr>
    </w:p>
    <w:p w:rsidR="00E91F39" w:rsidRDefault="00E91F39" w:rsidP="004C36D2">
      <w:pPr>
        <w:jc w:val="both"/>
        <w:rPr>
          <w:rFonts w:ascii="Arial" w:hAnsi="Arial" w:cs="Arial"/>
          <w:sz w:val="24"/>
        </w:rPr>
      </w:pPr>
    </w:p>
    <w:p w:rsidR="00E91F39" w:rsidRDefault="00E91F39" w:rsidP="004C36D2">
      <w:pPr>
        <w:jc w:val="both"/>
        <w:rPr>
          <w:rFonts w:ascii="Arial" w:hAnsi="Arial" w:cs="Arial"/>
          <w:sz w:val="24"/>
        </w:rPr>
      </w:pPr>
    </w:p>
    <w:p w:rsidR="00E91F39" w:rsidRDefault="00E91F39" w:rsidP="004C36D2">
      <w:pPr>
        <w:jc w:val="both"/>
        <w:rPr>
          <w:rFonts w:ascii="Arial" w:hAnsi="Arial" w:cs="Arial"/>
          <w:sz w:val="24"/>
        </w:rPr>
      </w:pPr>
    </w:p>
    <w:p w:rsidR="00E91F39" w:rsidRDefault="00E91F39" w:rsidP="004C36D2">
      <w:pPr>
        <w:jc w:val="both"/>
        <w:rPr>
          <w:rFonts w:ascii="Arial" w:hAnsi="Arial" w:cs="Arial"/>
          <w:sz w:val="24"/>
        </w:rPr>
      </w:pPr>
    </w:p>
    <w:p w:rsidR="004C36D2" w:rsidRDefault="004C36D2" w:rsidP="004C36D2">
      <w:pPr>
        <w:jc w:val="both"/>
        <w:rPr>
          <w:rFonts w:ascii="Arial" w:hAnsi="Arial" w:cs="Arial"/>
          <w:sz w:val="24"/>
        </w:rPr>
      </w:pPr>
      <w:r>
        <w:rPr>
          <w:rFonts w:ascii="Arial" w:hAnsi="Arial" w:cs="Arial"/>
          <w:sz w:val="24"/>
        </w:rPr>
        <w:t xml:space="preserve">APPEARANCES </w:t>
      </w:r>
    </w:p>
    <w:p w:rsidR="004C36D2" w:rsidRDefault="004C36D2" w:rsidP="004C36D2">
      <w:pPr>
        <w:jc w:val="both"/>
        <w:rPr>
          <w:rFonts w:ascii="Arial" w:hAnsi="Arial" w:cs="Arial"/>
          <w:sz w:val="24"/>
        </w:rPr>
      </w:pPr>
    </w:p>
    <w:p w:rsidR="004C36D2" w:rsidRDefault="004C36D2" w:rsidP="004C36D2">
      <w:pPr>
        <w:jc w:val="both"/>
        <w:rPr>
          <w:rFonts w:ascii="Arial" w:hAnsi="Arial" w:cs="Arial"/>
          <w:sz w:val="24"/>
        </w:rPr>
      </w:pPr>
      <w:r>
        <w:rPr>
          <w:rFonts w:ascii="Arial" w:hAnsi="Arial" w:cs="Arial"/>
          <w:sz w:val="24"/>
        </w:rPr>
        <w:t xml:space="preserve">PLAINTIFFS: </w:t>
      </w:r>
      <w:r>
        <w:rPr>
          <w:rFonts w:ascii="Arial" w:hAnsi="Arial" w:cs="Arial"/>
          <w:sz w:val="24"/>
        </w:rPr>
        <w:tab/>
      </w:r>
      <w:r>
        <w:rPr>
          <w:rFonts w:ascii="Arial" w:hAnsi="Arial" w:cs="Arial"/>
          <w:sz w:val="24"/>
        </w:rPr>
        <w:tab/>
      </w:r>
      <w:r>
        <w:rPr>
          <w:rFonts w:ascii="Arial" w:hAnsi="Arial" w:cs="Arial"/>
          <w:sz w:val="24"/>
        </w:rPr>
        <w:tab/>
        <w:t xml:space="preserve">N </w:t>
      </w:r>
      <w:proofErr w:type="spellStart"/>
      <w:r>
        <w:rPr>
          <w:rFonts w:ascii="Arial" w:hAnsi="Arial" w:cs="Arial"/>
          <w:sz w:val="24"/>
        </w:rPr>
        <w:t>Mhata</w:t>
      </w:r>
      <w:proofErr w:type="spellEnd"/>
      <w:r>
        <w:rPr>
          <w:rFonts w:ascii="Arial" w:hAnsi="Arial" w:cs="Arial"/>
          <w:sz w:val="24"/>
        </w:rPr>
        <w:t xml:space="preserve"> </w:t>
      </w:r>
    </w:p>
    <w:p w:rsidR="004C36D2" w:rsidRDefault="004C36D2" w:rsidP="004C36D2">
      <w:pPr>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Of </w:t>
      </w:r>
      <w:proofErr w:type="spellStart"/>
      <w:r>
        <w:rPr>
          <w:rFonts w:ascii="Arial" w:hAnsi="Arial" w:cs="Arial"/>
          <w:sz w:val="24"/>
        </w:rPr>
        <w:t>Nambili</w:t>
      </w:r>
      <w:proofErr w:type="spellEnd"/>
      <w:r>
        <w:rPr>
          <w:rFonts w:ascii="Arial" w:hAnsi="Arial" w:cs="Arial"/>
          <w:sz w:val="24"/>
        </w:rPr>
        <w:t xml:space="preserve"> </w:t>
      </w:r>
      <w:proofErr w:type="spellStart"/>
      <w:r>
        <w:rPr>
          <w:rFonts w:ascii="Arial" w:hAnsi="Arial" w:cs="Arial"/>
          <w:sz w:val="24"/>
        </w:rPr>
        <w:t>Mhata</w:t>
      </w:r>
      <w:proofErr w:type="spellEnd"/>
      <w:r>
        <w:rPr>
          <w:rFonts w:ascii="Arial" w:hAnsi="Arial" w:cs="Arial"/>
          <w:sz w:val="24"/>
        </w:rPr>
        <w:t xml:space="preserve"> Legal Practitioners,</w:t>
      </w:r>
    </w:p>
    <w:p w:rsidR="004C36D2" w:rsidRDefault="004C36D2" w:rsidP="004C36D2">
      <w:pPr>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Windhoek</w:t>
      </w:r>
    </w:p>
    <w:p w:rsidR="004C36D2" w:rsidRDefault="004C36D2" w:rsidP="004C36D2">
      <w:pPr>
        <w:jc w:val="both"/>
        <w:rPr>
          <w:rFonts w:ascii="Arial" w:hAnsi="Arial" w:cs="Arial"/>
          <w:sz w:val="24"/>
        </w:rPr>
      </w:pPr>
    </w:p>
    <w:p w:rsidR="004C36D2" w:rsidRDefault="004C36D2" w:rsidP="004C36D2">
      <w:pPr>
        <w:jc w:val="both"/>
        <w:rPr>
          <w:rFonts w:ascii="Arial" w:hAnsi="Arial" w:cs="Arial"/>
          <w:sz w:val="24"/>
        </w:rPr>
      </w:pPr>
      <w:r>
        <w:rPr>
          <w:rFonts w:ascii="Arial" w:hAnsi="Arial" w:cs="Arial"/>
          <w:sz w:val="24"/>
        </w:rPr>
        <w:t>DEFENDANTS:</w:t>
      </w:r>
      <w:r>
        <w:rPr>
          <w:rFonts w:ascii="Arial" w:hAnsi="Arial" w:cs="Arial"/>
          <w:sz w:val="24"/>
        </w:rPr>
        <w:tab/>
      </w:r>
      <w:r>
        <w:rPr>
          <w:rFonts w:ascii="Arial" w:hAnsi="Arial" w:cs="Arial"/>
          <w:sz w:val="24"/>
        </w:rPr>
        <w:tab/>
      </w:r>
      <w:r>
        <w:rPr>
          <w:rFonts w:ascii="Arial" w:hAnsi="Arial" w:cs="Arial"/>
          <w:sz w:val="24"/>
        </w:rPr>
        <w:tab/>
        <w:t xml:space="preserve">L </w:t>
      </w:r>
      <w:proofErr w:type="spellStart"/>
      <w:r>
        <w:rPr>
          <w:rFonts w:ascii="Arial" w:hAnsi="Arial" w:cs="Arial"/>
          <w:sz w:val="24"/>
        </w:rPr>
        <w:t>Cloete</w:t>
      </w:r>
      <w:proofErr w:type="spellEnd"/>
    </w:p>
    <w:p w:rsidR="004C36D2" w:rsidRDefault="004C36D2" w:rsidP="004C36D2">
      <w:pPr>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Of FB Law Chambers,</w:t>
      </w:r>
    </w:p>
    <w:p w:rsidR="004C36D2" w:rsidRPr="004C36D2" w:rsidRDefault="004C36D2" w:rsidP="004C36D2">
      <w:pPr>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Windhoek</w:t>
      </w:r>
    </w:p>
    <w:sectPr w:rsidR="004C36D2" w:rsidRPr="004C36D2" w:rsidSect="00116CCD">
      <w:headerReference w:type="defaul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587" w:rsidRDefault="00862587" w:rsidP="00605C85">
      <w:pPr>
        <w:spacing w:after="0" w:line="240" w:lineRule="auto"/>
      </w:pPr>
      <w:r>
        <w:separator/>
      </w:r>
    </w:p>
  </w:endnote>
  <w:endnote w:type="continuationSeparator" w:id="0">
    <w:p w:rsidR="00862587" w:rsidRDefault="00862587" w:rsidP="00605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587" w:rsidRDefault="00862587" w:rsidP="00605C85">
      <w:pPr>
        <w:spacing w:after="0" w:line="240" w:lineRule="auto"/>
      </w:pPr>
      <w:r>
        <w:separator/>
      </w:r>
    </w:p>
  </w:footnote>
  <w:footnote w:type="continuationSeparator" w:id="0">
    <w:p w:rsidR="00862587" w:rsidRDefault="00862587" w:rsidP="00605C85">
      <w:pPr>
        <w:spacing w:after="0" w:line="240" w:lineRule="auto"/>
      </w:pPr>
      <w:r>
        <w:continuationSeparator/>
      </w:r>
    </w:p>
  </w:footnote>
  <w:footnote w:id="1">
    <w:p w:rsidR="00577C6E" w:rsidRPr="00577C6E" w:rsidRDefault="00577C6E">
      <w:pPr>
        <w:pStyle w:val="FootnoteText"/>
        <w:rPr>
          <w:lang w:val="en-US"/>
        </w:rPr>
      </w:pPr>
      <w:r>
        <w:rPr>
          <w:rStyle w:val="FootnoteReference"/>
        </w:rPr>
        <w:footnoteRef/>
      </w:r>
      <w:r>
        <w:t xml:space="preserve"> </w:t>
      </w:r>
      <w:r>
        <w:rPr>
          <w:rFonts w:ascii="Arial" w:hAnsi="Arial" w:cs="Arial"/>
          <w:i/>
        </w:rPr>
        <w:t xml:space="preserve">Mall (Cape) (Pty) Ltd v Merino </w:t>
      </w:r>
      <w:proofErr w:type="spellStart"/>
      <w:r>
        <w:rPr>
          <w:rFonts w:ascii="Arial" w:hAnsi="Arial" w:cs="Arial"/>
          <w:i/>
        </w:rPr>
        <w:t>Ko-operasie</w:t>
      </w:r>
      <w:proofErr w:type="spellEnd"/>
      <w:r>
        <w:rPr>
          <w:rFonts w:ascii="Arial" w:hAnsi="Arial" w:cs="Arial"/>
          <w:i/>
        </w:rPr>
        <w:t xml:space="preserve"> </w:t>
      </w:r>
      <w:r w:rsidRPr="00577C6E">
        <w:rPr>
          <w:rFonts w:ascii="Arial" w:hAnsi="Arial" w:cs="Arial"/>
        </w:rPr>
        <w:t>BPK 1957 (2) SA 347 (C).</w:t>
      </w:r>
      <w:r>
        <w:rPr>
          <w:rFonts w:ascii="Arial" w:hAnsi="Arial" w:cs="Arial"/>
          <w:i/>
        </w:rPr>
        <w:t xml:space="preserve">  </w:t>
      </w:r>
    </w:p>
  </w:footnote>
  <w:footnote w:id="2">
    <w:p w:rsidR="00C76EE9" w:rsidRPr="00C76EE9" w:rsidRDefault="00C76EE9">
      <w:pPr>
        <w:pStyle w:val="FootnoteText"/>
        <w:rPr>
          <w:rFonts w:ascii="Arial" w:hAnsi="Arial" w:cs="Arial"/>
          <w:lang w:val="en-US"/>
        </w:rPr>
      </w:pPr>
      <w:r w:rsidRPr="00C76EE9">
        <w:rPr>
          <w:rStyle w:val="FootnoteReference"/>
          <w:rFonts w:ascii="Arial" w:hAnsi="Arial" w:cs="Arial"/>
        </w:rPr>
        <w:footnoteRef/>
      </w:r>
      <w:r w:rsidRPr="00C76EE9">
        <w:rPr>
          <w:rFonts w:ascii="Arial" w:hAnsi="Arial" w:cs="Arial"/>
        </w:rPr>
        <w:t xml:space="preserve"> </w:t>
      </w:r>
      <w:r w:rsidRPr="00C76EE9">
        <w:rPr>
          <w:rFonts w:ascii="Arial" w:hAnsi="Arial" w:cs="Arial"/>
          <w:i/>
          <w:lang w:val="en-US"/>
        </w:rPr>
        <w:t>Joseph and Others v Joseph</w:t>
      </w:r>
      <w:r w:rsidRPr="00C76EE9">
        <w:rPr>
          <w:rFonts w:ascii="Arial" w:hAnsi="Arial" w:cs="Arial"/>
          <w:lang w:val="en-US"/>
        </w:rPr>
        <w:t xml:space="preserve"> 2020 (3) NR 689 (SC) at 695-696 para 24.</w:t>
      </w:r>
    </w:p>
  </w:footnote>
  <w:footnote w:id="3">
    <w:p w:rsidR="00927B2A" w:rsidRPr="00927B2A" w:rsidRDefault="00927B2A">
      <w:pPr>
        <w:pStyle w:val="FootnoteText"/>
        <w:rPr>
          <w:rFonts w:ascii="Arial" w:hAnsi="Arial" w:cs="Arial"/>
          <w:lang w:val="en-US"/>
        </w:rPr>
      </w:pPr>
      <w:r w:rsidRPr="00927B2A">
        <w:rPr>
          <w:rStyle w:val="FootnoteReference"/>
          <w:rFonts w:ascii="Arial" w:hAnsi="Arial" w:cs="Arial"/>
        </w:rPr>
        <w:footnoteRef/>
      </w:r>
      <w:r w:rsidRPr="00927B2A">
        <w:rPr>
          <w:rFonts w:ascii="Arial" w:hAnsi="Arial" w:cs="Arial"/>
        </w:rPr>
        <w:t xml:space="preserve"> </w:t>
      </w:r>
      <w:proofErr w:type="spellStart"/>
      <w:r w:rsidRPr="00927B2A">
        <w:rPr>
          <w:rFonts w:ascii="Arial" w:hAnsi="Arial" w:cs="Arial"/>
          <w:i/>
          <w:lang w:val="en-US"/>
        </w:rPr>
        <w:t>Swanu</w:t>
      </w:r>
      <w:proofErr w:type="spellEnd"/>
      <w:r w:rsidRPr="00927B2A">
        <w:rPr>
          <w:rFonts w:ascii="Arial" w:hAnsi="Arial" w:cs="Arial"/>
          <w:i/>
          <w:lang w:val="en-US"/>
        </w:rPr>
        <w:t xml:space="preserve"> of Namibia v </w:t>
      </w:r>
      <w:proofErr w:type="spellStart"/>
      <w:r w:rsidRPr="00927B2A">
        <w:rPr>
          <w:rFonts w:ascii="Arial" w:hAnsi="Arial" w:cs="Arial"/>
          <w:i/>
          <w:lang w:val="en-US"/>
        </w:rPr>
        <w:t>Katjivirue</w:t>
      </w:r>
      <w:proofErr w:type="spellEnd"/>
      <w:r w:rsidRPr="00927B2A">
        <w:rPr>
          <w:rFonts w:ascii="Arial" w:hAnsi="Arial" w:cs="Arial"/>
          <w:lang w:val="en-US"/>
        </w:rPr>
        <w:t xml:space="preserve"> (HC-MD-CIV-ACT-OTH-2021/03315) [2022] NAHCMD 98 (09 March 2022).</w:t>
      </w:r>
    </w:p>
  </w:footnote>
  <w:footnote w:id="4">
    <w:p w:rsidR="00D426E7" w:rsidRPr="009E7486" w:rsidRDefault="00D426E7">
      <w:pPr>
        <w:pStyle w:val="FootnoteText"/>
        <w:rPr>
          <w:lang w:val="en-US"/>
        </w:rPr>
      </w:pPr>
      <w:r>
        <w:rPr>
          <w:rStyle w:val="FootnoteReference"/>
        </w:rPr>
        <w:footnoteRef/>
      </w:r>
      <w:r>
        <w:t xml:space="preserve"> </w:t>
      </w:r>
      <w:proofErr w:type="spellStart"/>
      <w:r w:rsidR="009E7486" w:rsidRPr="00927B2A">
        <w:rPr>
          <w:rFonts w:ascii="Arial" w:hAnsi="Arial" w:cs="Arial"/>
          <w:i/>
          <w:lang w:val="en-US"/>
        </w:rPr>
        <w:t>Swanu</w:t>
      </w:r>
      <w:proofErr w:type="spellEnd"/>
      <w:r w:rsidR="009E7486" w:rsidRPr="00927B2A">
        <w:rPr>
          <w:rFonts w:ascii="Arial" w:hAnsi="Arial" w:cs="Arial"/>
          <w:i/>
          <w:lang w:val="en-US"/>
        </w:rPr>
        <w:t xml:space="preserve"> of Namibia v </w:t>
      </w:r>
      <w:proofErr w:type="spellStart"/>
      <w:r w:rsidR="009E7486" w:rsidRPr="00927B2A">
        <w:rPr>
          <w:rFonts w:ascii="Arial" w:hAnsi="Arial" w:cs="Arial"/>
          <w:i/>
          <w:lang w:val="en-US"/>
        </w:rPr>
        <w:t>Katjivirue</w:t>
      </w:r>
      <w:proofErr w:type="spellEnd"/>
      <w:r w:rsidR="009E7486" w:rsidRPr="00927B2A">
        <w:rPr>
          <w:rFonts w:ascii="Arial" w:hAnsi="Arial" w:cs="Arial"/>
          <w:lang w:val="en-US"/>
        </w:rPr>
        <w:t xml:space="preserve"> </w:t>
      </w:r>
      <w:r w:rsidR="009E7486">
        <w:rPr>
          <w:rFonts w:ascii="Arial" w:hAnsi="Arial" w:cs="Arial"/>
          <w:lang w:val="en-US"/>
        </w:rPr>
        <w:t xml:space="preserve">(supra) para 19- 20. See also: </w:t>
      </w:r>
      <w:r w:rsidRPr="009E7486">
        <w:rPr>
          <w:rFonts w:ascii="Arial" w:hAnsi="Arial" w:cs="Arial"/>
          <w:i/>
        </w:rPr>
        <w:t>ADIDAS (South Africa</w:t>
      </w:r>
      <w:proofErr w:type="gramStart"/>
      <w:r w:rsidRPr="009E7486">
        <w:rPr>
          <w:rFonts w:ascii="Arial" w:hAnsi="Arial" w:cs="Arial"/>
          <w:i/>
        </w:rPr>
        <w:t>)(</w:t>
      </w:r>
      <w:proofErr w:type="gramEnd"/>
      <w:r w:rsidRPr="009E7486">
        <w:rPr>
          <w:rFonts w:ascii="Arial" w:hAnsi="Arial" w:cs="Arial"/>
          <w:i/>
        </w:rPr>
        <w:t xml:space="preserve">Pty) Ltd v Jacobs </w:t>
      </w:r>
      <w:r w:rsidRPr="009E7486">
        <w:rPr>
          <w:rFonts w:ascii="Arial" w:hAnsi="Arial" w:cs="Arial"/>
        </w:rPr>
        <w:t>(HC-MD-CIV-ACT-CON-2019/02339) [2022] NAHCMD 451 (01 September 2022)</w:t>
      </w:r>
      <w:r w:rsidR="009E7486">
        <w:rPr>
          <w:rFonts w:ascii="Arial" w:hAnsi="Arial" w:cs="Arial"/>
        </w:rPr>
        <w:t xml:space="preserve"> para 9.</w:t>
      </w:r>
    </w:p>
  </w:footnote>
  <w:footnote w:id="5">
    <w:p w:rsidR="00A13A2C" w:rsidRPr="007D275F" w:rsidRDefault="00A13A2C">
      <w:pPr>
        <w:pStyle w:val="FootnoteText"/>
        <w:rPr>
          <w:rFonts w:ascii="Arial" w:hAnsi="Arial" w:cs="Arial"/>
          <w:lang w:val="en-US"/>
        </w:rPr>
      </w:pPr>
      <w:r w:rsidRPr="007D275F">
        <w:rPr>
          <w:rStyle w:val="FootnoteReference"/>
          <w:rFonts w:ascii="Arial" w:hAnsi="Arial" w:cs="Arial"/>
        </w:rPr>
        <w:footnoteRef/>
      </w:r>
      <w:r w:rsidRPr="007D275F">
        <w:rPr>
          <w:rFonts w:ascii="Arial" w:hAnsi="Arial" w:cs="Arial"/>
        </w:rPr>
        <w:t xml:space="preserve"> </w:t>
      </w:r>
      <w:proofErr w:type="spellStart"/>
      <w:r w:rsidR="007679B6" w:rsidRPr="007D275F">
        <w:rPr>
          <w:rFonts w:ascii="Arial" w:hAnsi="Arial" w:cs="Arial"/>
          <w:i/>
        </w:rPr>
        <w:t>Ondonga</w:t>
      </w:r>
      <w:proofErr w:type="spellEnd"/>
      <w:r w:rsidR="007679B6" w:rsidRPr="007D275F">
        <w:rPr>
          <w:rFonts w:ascii="Arial" w:hAnsi="Arial" w:cs="Arial"/>
          <w:i/>
        </w:rPr>
        <w:t xml:space="preserve"> Traditional </w:t>
      </w:r>
      <w:r w:rsidR="007D275F" w:rsidRPr="007D275F">
        <w:rPr>
          <w:rFonts w:ascii="Arial" w:hAnsi="Arial" w:cs="Arial"/>
          <w:i/>
        </w:rPr>
        <w:t xml:space="preserve">Authority v </w:t>
      </w:r>
      <w:proofErr w:type="spellStart"/>
      <w:r w:rsidR="007D275F" w:rsidRPr="007D275F">
        <w:rPr>
          <w:rFonts w:ascii="Arial" w:hAnsi="Arial" w:cs="Arial"/>
          <w:i/>
        </w:rPr>
        <w:t>Elifas</w:t>
      </w:r>
      <w:proofErr w:type="spellEnd"/>
      <w:r w:rsidR="007D275F" w:rsidRPr="007D275F">
        <w:rPr>
          <w:rFonts w:ascii="Arial" w:hAnsi="Arial" w:cs="Arial"/>
          <w:i/>
        </w:rPr>
        <w:t xml:space="preserve"> and Others</w:t>
      </w:r>
      <w:r w:rsidR="007D275F">
        <w:rPr>
          <w:rFonts w:ascii="Arial" w:hAnsi="Arial" w:cs="Arial"/>
        </w:rPr>
        <w:t xml:space="preserve"> 2017 (3) NR 709 (HC) </w:t>
      </w:r>
      <w:r w:rsidR="007D275F" w:rsidRPr="007D275F">
        <w:rPr>
          <w:rFonts w:ascii="Arial" w:hAnsi="Arial" w:cs="Arial"/>
        </w:rPr>
        <w:t xml:space="preserve">para 21. </w:t>
      </w:r>
      <w:r w:rsidR="007D275F" w:rsidRPr="007D275F">
        <w:rPr>
          <w:rFonts w:ascii="Arial" w:hAnsi="Arial" w:cs="Arial"/>
          <w:i/>
        </w:rPr>
        <w:t>MGM Properties (Pty) Ltd v Bank Windhoek Limited</w:t>
      </w:r>
      <w:r w:rsidR="007D275F" w:rsidRPr="007D275F">
        <w:rPr>
          <w:rFonts w:ascii="Arial" w:hAnsi="Arial" w:cs="Arial"/>
        </w:rPr>
        <w:t xml:space="preserve"> (HC-MD-CIV-MOT-GEN-2019/00195) [2020] NAHCMD 511 </w:t>
      </w:r>
      <w:proofErr w:type="gramStart"/>
      <w:r w:rsidR="007D275F" w:rsidRPr="007D275F">
        <w:rPr>
          <w:rFonts w:ascii="Arial" w:hAnsi="Arial" w:cs="Arial"/>
        </w:rPr>
        <w:t>( 5</w:t>
      </w:r>
      <w:proofErr w:type="gramEnd"/>
      <w:r w:rsidR="007D275F" w:rsidRPr="007D275F">
        <w:rPr>
          <w:rFonts w:ascii="Arial" w:hAnsi="Arial" w:cs="Arial"/>
        </w:rPr>
        <w:t xml:space="preserve"> November 2020) para 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414284"/>
      <w:docPartObj>
        <w:docPartGallery w:val="Page Numbers (Top of Page)"/>
        <w:docPartUnique/>
      </w:docPartObj>
    </w:sdtPr>
    <w:sdtEndPr>
      <w:rPr>
        <w:noProof/>
      </w:rPr>
    </w:sdtEndPr>
    <w:sdtContent>
      <w:p w:rsidR="00116CCD" w:rsidRDefault="00116CCD">
        <w:pPr>
          <w:pStyle w:val="Header"/>
          <w:jc w:val="right"/>
        </w:pPr>
        <w:r>
          <w:fldChar w:fldCharType="begin"/>
        </w:r>
        <w:r>
          <w:instrText xml:space="preserve"> PAGE   \* MERGEFORMAT </w:instrText>
        </w:r>
        <w:r>
          <w:fldChar w:fldCharType="separate"/>
        </w:r>
        <w:r w:rsidR="00253ADC">
          <w:rPr>
            <w:noProof/>
          </w:rPr>
          <w:t>2</w:t>
        </w:r>
        <w:r>
          <w:rPr>
            <w:noProof/>
          </w:rPr>
          <w:fldChar w:fldCharType="end"/>
        </w:r>
      </w:p>
    </w:sdtContent>
  </w:sdt>
  <w:p w:rsidR="00D760AD" w:rsidRDefault="00D760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35BD2"/>
    <w:multiLevelType w:val="hybridMultilevel"/>
    <w:tmpl w:val="F6CC95F0"/>
    <w:lvl w:ilvl="0" w:tplc="38D491AC">
      <w:start w:val="1"/>
      <w:numFmt w:val="decimal"/>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
    <w:nsid w:val="15896B7A"/>
    <w:multiLevelType w:val="hybridMultilevel"/>
    <w:tmpl w:val="E7CE831E"/>
    <w:lvl w:ilvl="0" w:tplc="561CC9C0">
      <w:start w:val="1"/>
      <w:numFmt w:val="decimal"/>
      <w:lvlText w:val="[%1]"/>
      <w:lvlJc w:val="left"/>
      <w:pPr>
        <w:ind w:left="502" w:hanging="360"/>
      </w:pPr>
      <w:rPr>
        <w:sz w:val="24"/>
      </w:rPr>
    </w:lvl>
    <w:lvl w:ilvl="1" w:tplc="1C090019">
      <w:start w:val="1"/>
      <w:numFmt w:val="lowerLetter"/>
      <w:lvlText w:val="%2."/>
      <w:lvlJc w:val="left"/>
      <w:pPr>
        <w:ind w:left="1222" w:hanging="360"/>
      </w:pPr>
    </w:lvl>
    <w:lvl w:ilvl="2" w:tplc="1C09001B">
      <w:start w:val="1"/>
      <w:numFmt w:val="lowerRoman"/>
      <w:lvlText w:val="%3."/>
      <w:lvlJc w:val="right"/>
      <w:pPr>
        <w:ind w:left="1942" w:hanging="180"/>
      </w:pPr>
    </w:lvl>
    <w:lvl w:ilvl="3" w:tplc="1C09000F">
      <w:start w:val="1"/>
      <w:numFmt w:val="decimal"/>
      <w:lvlText w:val="%4."/>
      <w:lvlJc w:val="left"/>
      <w:pPr>
        <w:ind w:left="450" w:hanging="360"/>
      </w:pPr>
    </w:lvl>
    <w:lvl w:ilvl="4" w:tplc="1C090019">
      <w:start w:val="1"/>
      <w:numFmt w:val="lowerLetter"/>
      <w:lvlText w:val="%5."/>
      <w:lvlJc w:val="left"/>
      <w:pPr>
        <w:ind w:left="3382" w:hanging="360"/>
      </w:pPr>
    </w:lvl>
    <w:lvl w:ilvl="5" w:tplc="1C09001B">
      <w:start w:val="1"/>
      <w:numFmt w:val="lowerRoman"/>
      <w:lvlText w:val="%6."/>
      <w:lvlJc w:val="right"/>
      <w:pPr>
        <w:ind w:left="4102" w:hanging="180"/>
      </w:pPr>
    </w:lvl>
    <w:lvl w:ilvl="6" w:tplc="1C09000F">
      <w:start w:val="1"/>
      <w:numFmt w:val="decimal"/>
      <w:lvlText w:val="%7."/>
      <w:lvlJc w:val="left"/>
      <w:pPr>
        <w:ind w:left="4822" w:hanging="360"/>
      </w:pPr>
    </w:lvl>
    <w:lvl w:ilvl="7" w:tplc="1C090019">
      <w:start w:val="1"/>
      <w:numFmt w:val="lowerLetter"/>
      <w:lvlText w:val="%8."/>
      <w:lvlJc w:val="left"/>
      <w:pPr>
        <w:ind w:left="5542" w:hanging="360"/>
      </w:pPr>
    </w:lvl>
    <w:lvl w:ilvl="8" w:tplc="1C09001B">
      <w:start w:val="1"/>
      <w:numFmt w:val="lowerRoman"/>
      <w:lvlText w:val="%9."/>
      <w:lvlJc w:val="right"/>
      <w:pPr>
        <w:ind w:left="6262" w:hanging="180"/>
      </w:pPr>
    </w:lvl>
  </w:abstractNum>
  <w:abstractNum w:abstractNumId="2">
    <w:nsid w:val="3FB41F10"/>
    <w:multiLevelType w:val="hybridMultilevel"/>
    <w:tmpl w:val="45BA5C7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5A1790"/>
    <w:multiLevelType w:val="hybridMultilevel"/>
    <w:tmpl w:val="0EDA1D56"/>
    <w:lvl w:ilvl="0" w:tplc="561CC9C0">
      <w:start w:val="1"/>
      <w:numFmt w:val="decimal"/>
      <w:lvlText w:val="[%1]"/>
      <w:lvlJc w:val="left"/>
      <w:pPr>
        <w:ind w:left="360" w:hanging="360"/>
      </w:pPr>
      <w:rPr>
        <w:sz w:val="24"/>
      </w:rPr>
    </w:lvl>
    <w:lvl w:ilvl="1" w:tplc="1C090019">
      <w:start w:val="1"/>
      <w:numFmt w:val="lowerLetter"/>
      <w:lvlText w:val="%2."/>
      <w:lvlJc w:val="left"/>
      <w:pPr>
        <w:ind w:left="1222" w:hanging="360"/>
      </w:pPr>
    </w:lvl>
    <w:lvl w:ilvl="2" w:tplc="1C09001B">
      <w:start w:val="1"/>
      <w:numFmt w:val="lowerRoman"/>
      <w:lvlText w:val="%3."/>
      <w:lvlJc w:val="right"/>
      <w:pPr>
        <w:ind w:left="1942" w:hanging="180"/>
      </w:pPr>
    </w:lvl>
    <w:lvl w:ilvl="3" w:tplc="C2642116">
      <w:start w:val="1"/>
      <w:numFmt w:val="decimal"/>
      <w:lvlText w:val="%4."/>
      <w:lvlJc w:val="left"/>
      <w:pPr>
        <w:ind w:left="360" w:hanging="360"/>
      </w:pPr>
      <w:rPr>
        <w:rFonts w:ascii="Arial" w:eastAsia="Calibri" w:hAnsi="Arial" w:cs="Arial"/>
      </w:rPr>
    </w:lvl>
    <w:lvl w:ilvl="4" w:tplc="1C090019">
      <w:start w:val="1"/>
      <w:numFmt w:val="lowerLetter"/>
      <w:lvlText w:val="%5."/>
      <w:lvlJc w:val="left"/>
      <w:pPr>
        <w:ind w:left="3382" w:hanging="360"/>
      </w:pPr>
    </w:lvl>
    <w:lvl w:ilvl="5" w:tplc="1C09001B">
      <w:start w:val="1"/>
      <w:numFmt w:val="lowerRoman"/>
      <w:lvlText w:val="%6."/>
      <w:lvlJc w:val="right"/>
      <w:pPr>
        <w:ind w:left="4102" w:hanging="180"/>
      </w:pPr>
    </w:lvl>
    <w:lvl w:ilvl="6" w:tplc="1C09000F">
      <w:start w:val="1"/>
      <w:numFmt w:val="decimal"/>
      <w:lvlText w:val="%7."/>
      <w:lvlJc w:val="left"/>
      <w:pPr>
        <w:ind w:left="4822" w:hanging="360"/>
      </w:pPr>
    </w:lvl>
    <w:lvl w:ilvl="7" w:tplc="1C090019">
      <w:start w:val="1"/>
      <w:numFmt w:val="lowerLetter"/>
      <w:lvlText w:val="%8."/>
      <w:lvlJc w:val="left"/>
      <w:pPr>
        <w:ind w:left="5542" w:hanging="360"/>
      </w:pPr>
    </w:lvl>
    <w:lvl w:ilvl="8" w:tplc="1C09001B">
      <w:start w:val="1"/>
      <w:numFmt w:val="lowerRoman"/>
      <w:lvlText w:val="%9."/>
      <w:lvlJc w:val="right"/>
      <w:pPr>
        <w:ind w:left="6262" w:hanging="180"/>
      </w:pPr>
    </w:lvl>
  </w:abstractNum>
  <w:abstractNum w:abstractNumId="4">
    <w:nsid w:val="67514CA8"/>
    <w:multiLevelType w:val="hybridMultilevel"/>
    <w:tmpl w:val="0088AB78"/>
    <w:lvl w:ilvl="0" w:tplc="97DA143E">
      <w:start w:val="1"/>
      <w:numFmt w:val="decimal"/>
      <w:lvlText w:val="[%1]"/>
      <w:lvlJc w:val="left"/>
      <w:pPr>
        <w:ind w:left="720" w:hanging="360"/>
      </w:pPr>
      <w:rPr>
        <w:rFonts w:ascii="Arial" w:hAnsi="Arial" w:cs="Arial" w:hint="default"/>
        <w:color w:val="auto"/>
        <w:sz w:val="24"/>
      </w:rPr>
    </w:lvl>
    <w:lvl w:ilvl="1" w:tplc="B5B6BD82">
      <w:start w:val="1"/>
      <w:numFmt w:val="lowerLetter"/>
      <w:lvlText w:val="%2."/>
      <w:lvlJc w:val="left"/>
      <w:pPr>
        <w:ind w:left="1440" w:hanging="360"/>
      </w:pPr>
      <w:rPr>
        <w:rFonts w:ascii="Arial" w:eastAsia="Calibri" w:hAnsi="Arial" w:cs="Arial"/>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D8006A6"/>
    <w:multiLevelType w:val="hybridMultilevel"/>
    <w:tmpl w:val="4D2AA8A6"/>
    <w:lvl w:ilvl="0" w:tplc="561CC9C0">
      <w:start w:val="1"/>
      <w:numFmt w:val="decimal"/>
      <w:lvlText w:val="[%1]"/>
      <w:lvlJc w:val="left"/>
      <w:pPr>
        <w:ind w:left="502" w:hanging="360"/>
      </w:pPr>
      <w:rPr>
        <w:sz w:val="24"/>
      </w:rPr>
    </w:lvl>
    <w:lvl w:ilvl="1" w:tplc="1C090019">
      <w:start w:val="1"/>
      <w:numFmt w:val="lowerLetter"/>
      <w:lvlText w:val="%2."/>
      <w:lvlJc w:val="left"/>
      <w:pPr>
        <w:ind w:left="1222" w:hanging="360"/>
      </w:pPr>
    </w:lvl>
    <w:lvl w:ilvl="2" w:tplc="1C09001B">
      <w:start w:val="1"/>
      <w:numFmt w:val="lowerRoman"/>
      <w:lvlText w:val="%3."/>
      <w:lvlJc w:val="right"/>
      <w:pPr>
        <w:ind w:left="1942" w:hanging="180"/>
      </w:pPr>
    </w:lvl>
    <w:lvl w:ilvl="3" w:tplc="1C09000F">
      <w:start w:val="1"/>
      <w:numFmt w:val="decimal"/>
      <w:lvlText w:val="%4."/>
      <w:lvlJc w:val="left"/>
      <w:pPr>
        <w:ind w:left="2662" w:hanging="360"/>
      </w:pPr>
    </w:lvl>
    <w:lvl w:ilvl="4" w:tplc="1C090019">
      <w:start w:val="1"/>
      <w:numFmt w:val="lowerLetter"/>
      <w:lvlText w:val="%5."/>
      <w:lvlJc w:val="left"/>
      <w:pPr>
        <w:ind w:left="3382" w:hanging="360"/>
      </w:pPr>
    </w:lvl>
    <w:lvl w:ilvl="5" w:tplc="1C09001B">
      <w:start w:val="1"/>
      <w:numFmt w:val="lowerRoman"/>
      <w:lvlText w:val="%6."/>
      <w:lvlJc w:val="right"/>
      <w:pPr>
        <w:ind w:left="4102" w:hanging="180"/>
      </w:pPr>
    </w:lvl>
    <w:lvl w:ilvl="6" w:tplc="1C09000F">
      <w:start w:val="1"/>
      <w:numFmt w:val="decimal"/>
      <w:lvlText w:val="%7."/>
      <w:lvlJc w:val="left"/>
      <w:pPr>
        <w:ind w:left="4822" w:hanging="360"/>
      </w:pPr>
    </w:lvl>
    <w:lvl w:ilvl="7" w:tplc="1C090019">
      <w:start w:val="1"/>
      <w:numFmt w:val="lowerLetter"/>
      <w:lvlText w:val="%8."/>
      <w:lvlJc w:val="left"/>
      <w:pPr>
        <w:ind w:left="5542" w:hanging="360"/>
      </w:pPr>
    </w:lvl>
    <w:lvl w:ilvl="8" w:tplc="1C09001B">
      <w:start w:val="1"/>
      <w:numFmt w:val="lowerRoman"/>
      <w:lvlText w:val="%9."/>
      <w:lvlJc w:val="right"/>
      <w:pPr>
        <w:ind w:left="6262" w:hanging="180"/>
      </w:pPr>
    </w:lvl>
  </w:abstractNum>
  <w:num w:numId="1">
    <w:abstractNumId w:val="2"/>
  </w:num>
  <w:num w:numId="2">
    <w:abstractNumId w:val="3"/>
  </w:num>
  <w:num w:numId="3">
    <w:abstractNumId w:val="3"/>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D3E"/>
    <w:rsid w:val="0001282F"/>
    <w:rsid w:val="00015E9F"/>
    <w:rsid w:val="000217A9"/>
    <w:rsid w:val="00096CB9"/>
    <w:rsid w:val="0009752E"/>
    <w:rsid w:val="000A2AFE"/>
    <w:rsid w:val="000C0218"/>
    <w:rsid w:val="000C4CC6"/>
    <w:rsid w:val="000D076E"/>
    <w:rsid w:val="000E1876"/>
    <w:rsid w:val="000E219E"/>
    <w:rsid w:val="000F2062"/>
    <w:rsid w:val="00106159"/>
    <w:rsid w:val="00116CCD"/>
    <w:rsid w:val="00126304"/>
    <w:rsid w:val="00133F78"/>
    <w:rsid w:val="0015172B"/>
    <w:rsid w:val="0015186E"/>
    <w:rsid w:val="00163648"/>
    <w:rsid w:val="001878C9"/>
    <w:rsid w:val="001A0E0E"/>
    <w:rsid w:val="001A1E23"/>
    <w:rsid w:val="001B6BAF"/>
    <w:rsid w:val="001C5B4C"/>
    <w:rsid w:val="001D45D4"/>
    <w:rsid w:val="001F5050"/>
    <w:rsid w:val="002106B6"/>
    <w:rsid w:val="00215BDB"/>
    <w:rsid w:val="00221685"/>
    <w:rsid w:val="00253ADC"/>
    <w:rsid w:val="00261465"/>
    <w:rsid w:val="002A5C02"/>
    <w:rsid w:val="002B1F37"/>
    <w:rsid w:val="002B657A"/>
    <w:rsid w:val="002D4E55"/>
    <w:rsid w:val="002F136B"/>
    <w:rsid w:val="003024DA"/>
    <w:rsid w:val="00314574"/>
    <w:rsid w:val="0035407A"/>
    <w:rsid w:val="00397BFC"/>
    <w:rsid w:val="003A7B32"/>
    <w:rsid w:val="003B61FB"/>
    <w:rsid w:val="003D37E9"/>
    <w:rsid w:val="003F0055"/>
    <w:rsid w:val="003F78B0"/>
    <w:rsid w:val="004001AC"/>
    <w:rsid w:val="0042108B"/>
    <w:rsid w:val="00437018"/>
    <w:rsid w:val="00471FF7"/>
    <w:rsid w:val="0049736C"/>
    <w:rsid w:val="004C03FD"/>
    <w:rsid w:val="004C36D2"/>
    <w:rsid w:val="004E334D"/>
    <w:rsid w:val="004E66B2"/>
    <w:rsid w:val="004F3355"/>
    <w:rsid w:val="00503398"/>
    <w:rsid w:val="00504167"/>
    <w:rsid w:val="005278C0"/>
    <w:rsid w:val="00537B07"/>
    <w:rsid w:val="00537CBC"/>
    <w:rsid w:val="005472B4"/>
    <w:rsid w:val="00563594"/>
    <w:rsid w:val="00577C6E"/>
    <w:rsid w:val="005A1139"/>
    <w:rsid w:val="005D3FA8"/>
    <w:rsid w:val="005E335F"/>
    <w:rsid w:val="005F49FF"/>
    <w:rsid w:val="005F5F05"/>
    <w:rsid w:val="005F7D35"/>
    <w:rsid w:val="00605C85"/>
    <w:rsid w:val="00617C95"/>
    <w:rsid w:val="00620038"/>
    <w:rsid w:val="00622363"/>
    <w:rsid w:val="0062465D"/>
    <w:rsid w:val="00633FFA"/>
    <w:rsid w:val="00634D3E"/>
    <w:rsid w:val="00636A15"/>
    <w:rsid w:val="0067056F"/>
    <w:rsid w:val="006751D4"/>
    <w:rsid w:val="00677FB2"/>
    <w:rsid w:val="00682E94"/>
    <w:rsid w:val="006A3644"/>
    <w:rsid w:val="006B4D3C"/>
    <w:rsid w:val="006C490C"/>
    <w:rsid w:val="006F2C16"/>
    <w:rsid w:val="006F71A5"/>
    <w:rsid w:val="00710C0C"/>
    <w:rsid w:val="00712AAA"/>
    <w:rsid w:val="00722A91"/>
    <w:rsid w:val="00750719"/>
    <w:rsid w:val="007679B6"/>
    <w:rsid w:val="00782D76"/>
    <w:rsid w:val="007B53CA"/>
    <w:rsid w:val="007C0BFE"/>
    <w:rsid w:val="007C6008"/>
    <w:rsid w:val="007D275F"/>
    <w:rsid w:val="007D34B3"/>
    <w:rsid w:val="007D3FE0"/>
    <w:rsid w:val="007D75F9"/>
    <w:rsid w:val="00800EB0"/>
    <w:rsid w:val="008124E1"/>
    <w:rsid w:val="00860755"/>
    <w:rsid w:val="00862587"/>
    <w:rsid w:val="00881FE1"/>
    <w:rsid w:val="0089252F"/>
    <w:rsid w:val="008A1C36"/>
    <w:rsid w:val="008C1419"/>
    <w:rsid w:val="008E79E4"/>
    <w:rsid w:val="009263F3"/>
    <w:rsid w:val="00926899"/>
    <w:rsid w:val="00927B2A"/>
    <w:rsid w:val="0093436E"/>
    <w:rsid w:val="00943A7B"/>
    <w:rsid w:val="009460E4"/>
    <w:rsid w:val="00986C44"/>
    <w:rsid w:val="009943C2"/>
    <w:rsid w:val="009B4D3E"/>
    <w:rsid w:val="009C0CCF"/>
    <w:rsid w:val="009D1371"/>
    <w:rsid w:val="009D61F9"/>
    <w:rsid w:val="009D6CE2"/>
    <w:rsid w:val="009E7486"/>
    <w:rsid w:val="009F4DD5"/>
    <w:rsid w:val="00A124BD"/>
    <w:rsid w:val="00A13A2C"/>
    <w:rsid w:val="00A170D2"/>
    <w:rsid w:val="00A21D51"/>
    <w:rsid w:val="00A3655F"/>
    <w:rsid w:val="00AA7BDE"/>
    <w:rsid w:val="00AC56DC"/>
    <w:rsid w:val="00AE4C0A"/>
    <w:rsid w:val="00B26B3B"/>
    <w:rsid w:val="00B602F9"/>
    <w:rsid w:val="00B666CF"/>
    <w:rsid w:val="00B779E0"/>
    <w:rsid w:val="00B838A0"/>
    <w:rsid w:val="00BC4459"/>
    <w:rsid w:val="00BD3F8C"/>
    <w:rsid w:val="00BD42D0"/>
    <w:rsid w:val="00C03560"/>
    <w:rsid w:val="00C06B66"/>
    <w:rsid w:val="00C33583"/>
    <w:rsid w:val="00C41D47"/>
    <w:rsid w:val="00C63BFA"/>
    <w:rsid w:val="00C76EE9"/>
    <w:rsid w:val="00CB1174"/>
    <w:rsid w:val="00CD0CE8"/>
    <w:rsid w:val="00CE55A0"/>
    <w:rsid w:val="00D03C3D"/>
    <w:rsid w:val="00D07879"/>
    <w:rsid w:val="00D1048F"/>
    <w:rsid w:val="00D426E7"/>
    <w:rsid w:val="00D60D74"/>
    <w:rsid w:val="00D74ABA"/>
    <w:rsid w:val="00D760AD"/>
    <w:rsid w:val="00D82582"/>
    <w:rsid w:val="00D95E29"/>
    <w:rsid w:val="00D97785"/>
    <w:rsid w:val="00DA3BCD"/>
    <w:rsid w:val="00DA5C8B"/>
    <w:rsid w:val="00DA6CEC"/>
    <w:rsid w:val="00DC7986"/>
    <w:rsid w:val="00DE4430"/>
    <w:rsid w:val="00DF5246"/>
    <w:rsid w:val="00E061B8"/>
    <w:rsid w:val="00E17D88"/>
    <w:rsid w:val="00E469FD"/>
    <w:rsid w:val="00E91F39"/>
    <w:rsid w:val="00E956AB"/>
    <w:rsid w:val="00EA096C"/>
    <w:rsid w:val="00EB2F04"/>
    <w:rsid w:val="00F2009F"/>
    <w:rsid w:val="00F354F0"/>
    <w:rsid w:val="00F40F15"/>
    <w:rsid w:val="00F771A2"/>
    <w:rsid w:val="00F80FFC"/>
    <w:rsid w:val="00F83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D3E"/>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B4D3E"/>
    <w:pPr>
      <w:spacing w:after="0" w:line="240" w:lineRule="auto"/>
      <w:jc w:val="center"/>
    </w:pPr>
    <w:rPr>
      <w:rFonts w:ascii="Times New Roman" w:eastAsia="Times New Roman" w:hAnsi="Times New Roman"/>
      <w:sz w:val="24"/>
      <w:szCs w:val="24"/>
    </w:rPr>
  </w:style>
  <w:style w:type="character" w:customStyle="1" w:styleId="BodyTextChar">
    <w:name w:val="Body Text Char"/>
    <w:basedOn w:val="DefaultParagraphFont"/>
    <w:link w:val="BodyText"/>
    <w:rsid w:val="009B4D3E"/>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9B4D3E"/>
    <w:pPr>
      <w:spacing w:after="0" w:line="240" w:lineRule="auto"/>
      <w:ind w:left="720"/>
    </w:pPr>
    <w:rPr>
      <w:rFonts w:ascii="Times New Roman" w:eastAsia="Times New Roman" w:hAnsi="Times New Roman"/>
      <w:sz w:val="24"/>
      <w:szCs w:val="24"/>
      <w:lang w:eastAsia="en-GB"/>
    </w:rPr>
  </w:style>
  <w:style w:type="paragraph" w:styleId="FootnoteText">
    <w:name w:val="footnote text"/>
    <w:basedOn w:val="Normal"/>
    <w:link w:val="FootnoteTextChar"/>
    <w:uiPriority w:val="99"/>
    <w:unhideWhenUsed/>
    <w:rsid w:val="00605C85"/>
    <w:pPr>
      <w:spacing w:after="0" w:line="240" w:lineRule="auto"/>
    </w:pPr>
    <w:rPr>
      <w:sz w:val="20"/>
      <w:szCs w:val="20"/>
    </w:rPr>
  </w:style>
  <w:style w:type="character" w:customStyle="1" w:styleId="FootnoteTextChar">
    <w:name w:val="Footnote Text Char"/>
    <w:basedOn w:val="DefaultParagraphFont"/>
    <w:link w:val="FootnoteText"/>
    <w:uiPriority w:val="99"/>
    <w:rsid w:val="00605C85"/>
    <w:rPr>
      <w:rFonts w:ascii="Calibri" w:eastAsia="Calibri" w:hAnsi="Calibri" w:cs="Times New Roman"/>
      <w:sz w:val="20"/>
      <w:szCs w:val="20"/>
      <w:lang w:val="en-GB"/>
    </w:rPr>
  </w:style>
  <w:style w:type="character" w:styleId="FootnoteReference">
    <w:name w:val="footnote reference"/>
    <w:basedOn w:val="DefaultParagraphFont"/>
    <w:uiPriority w:val="99"/>
    <w:unhideWhenUsed/>
    <w:rsid w:val="00605C85"/>
    <w:rPr>
      <w:vertAlign w:val="superscript"/>
    </w:rPr>
  </w:style>
  <w:style w:type="paragraph" w:styleId="PlainText">
    <w:name w:val="Plain Text"/>
    <w:basedOn w:val="Normal"/>
    <w:link w:val="PlainTextChar"/>
    <w:uiPriority w:val="99"/>
    <w:unhideWhenUsed/>
    <w:rsid w:val="00617C95"/>
    <w:pPr>
      <w:spacing w:after="0" w:line="240" w:lineRule="auto"/>
    </w:pPr>
    <w:rPr>
      <w:rFonts w:eastAsiaTheme="minorEastAsia"/>
      <w:szCs w:val="21"/>
      <w:lang w:val="en-US"/>
    </w:rPr>
  </w:style>
  <w:style w:type="character" w:customStyle="1" w:styleId="PlainTextChar">
    <w:name w:val="Plain Text Char"/>
    <w:basedOn w:val="DefaultParagraphFont"/>
    <w:link w:val="PlainText"/>
    <w:uiPriority w:val="99"/>
    <w:rsid w:val="00617C95"/>
    <w:rPr>
      <w:rFonts w:ascii="Calibri" w:eastAsiaTheme="minorEastAsia" w:hAnsi="Calibri" w:cs="Times New Roman"/>
      <w:szCs w:val="21"/>
    </w:rPr>
  </w:style>
  <w:style w:type="paragraph" w:styleId="Header">
    <w:name w:val="header"/>
    <w:basedOn w:val="Normal"/>
    <w:link w:val="HeaderChar"/>
    <w:uiPriority w:val="99"/>
    <w:unhideWhenUsed/>
    <w:rsid w:val="00D76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0AD"/>
    <w:rPr>
      <w:rFonts w:ascii="Calibri" w:eastAsia="Calibri" w:hAnsi="Calibri" w:cs="Times New Roman"/>
      <w:lang w:val="en-GB"/>
    </w:rPr>
  </w:style>
  <w:style w:type="paragraph" w:styleId="Footer">
    <w:name w:val="footer"/>
    <w:basedOn w:val="Normal"/>
    <w:link w:val="FooterChar"/>
    <w:uiPriority w:val="99"/>
    <w:unhideWhenUsed/>
    <w:rsid w:val="00D76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0AD"/>
    <w:rPr>
      <w:rFonts w:ascii="Calibri" w:eastAsia="Calibri" w:hAnsi="Calibri" w:cs="Times New Roman"/>
      <w:lang w:val="en-GB"/>
    </w:rPr>
  </w:style>
  <w:style w:type="paragraph" w:styleId="BalloonText">
    <w:name w:val="Balloon Text"/>
    <w:basedOn w:val="Normal"/>
    <w:link w:val="BalloonTextChar"/>
    <w:uiPriority w:val="99"/>
    <w:semiHidden/>
    <w:unhideWhenUsed/>
    <w:rsid w:val="00DC7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986"/>
    <w:rPr>
      <w:rFonts w:ascii="Segoe UI" w:eastAsia="Calibri"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D3E"/>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B4D3E"/>
    <w:pPr>
      <w:spacing w:after="0" w:line="240" w:lineRule="auto"/>
      <w:jc w:val="center"/>
    </w:pPr>
    <w:rPr>
      <w:rFonts w:ascii="Times New Roman" w:eastAsia="Times New Roman" w:hAnsi="Times New Roman"/>
      <w:sz w:val="24"/>
      <w:szCs w:val="24"/>
    </w:rPr>
  </w:style>
  <w:style w:type="character" w:customStyle="1" w:styleId="BodyTextChar">
    <w:name w:val="Body Text Char"/>
    <w:basedOn w:val="DefaultParagraphFont"/>
    <w:link w:val="BodyText"/>
    <w:rsid w:val="009B4D3E"/>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9B4D3E"/>
    <w:pPr>
      <w:spacing w:after="0" w:line="240" w:lineRule="auto"/>
      <w:ind w:left="720"/>
    </w:pPr>
    <w:rPr>
      <w:rFonts w:ascii="Times New Roman" w:eastAsia="Times New Roman" w:hAnsi="Times New Roman"/>
      <w:sz w:val="24"/>
      <w:szCs w:val="24"/>
      <w:lang w:eastAsia="en-GB"/>
    </w:rPr>
  </w:style>
  <w:style w:type="paragraph" w:styleId="FootnoteText">
    <w:name w:val="footnote text"/>
    <w:basedOn w:val="Normal"/>
    <w:link w:val="FootnoteTextChar"/>
    <w:uiPriority w:val="99"/>
    <w:unhideWhenUsed/>
    <w:rsid w:val="00605C85"/>
    <w:pPr>
      <w:spacing w:after="0" w:line="240" w:lineRule="auto"/>
    </w:pPr>
    <w:rPr>
      <w:sz w:val="20"/>
      <w:szCs w:val="20"/>
    </w:rPr>
  </w:style>
  <w:style w:type="character" w:customStyle="1" w:styleId="FootnoteTextChar">
    <w:name w:val="Footnote Text Char"/>
    <w:basedOn w:val="DefaultParagraphFont"/>
    <w:link w:val="FootnoteText"/>
    <w:uiPriority w:val="99"/>
    <w:rsid w:val="00605C85"/>
    <w:rPr>
      <w:rFonts w:ascii="Calibri" w:eastAsia="Calibri" w:hAnsi="Calibri" w:cs="Times New Roman"/>
      <w:sz w:val="20"/>
      <w:szCs w:val="20"/>
      <w:lang w:val="en-GB"/>
    </w:rPr>
  </w:style>
  <w:style w:type="character" w:styleId="FootnoteReference">
    <w:name w:val="footnote reference"/>
    <w:basedOn w:val="DefaultParagraphFont"/>
    <w:uiPriority w:val="99"/>
    <w:unhideWhenUsed/>
    <w:rsid w:val="00605C85"/>
    <w:rPr>
      <w:vertAlign w:val="superscript"/>
    </w:rPr>
  </w:style>
  <w:style w:type="paragraph" w:styleId="PlainText">
    <w:name w:val="Plain Text"/>
    <w:basedOn w:val="Normal"/>
    <w:link w:val="PlainTextChar"/>
    <w:uiPriority w:val="99"/>
    <w:unhideWhenUsed/>
    <w:rsid w:val="00617C95"/>
    <w:pPr>
      <w:spacing w:after="0" w:line="240" w:lineRule="auto"/>
    </w:pPr>
    <w:rPr>
      <w:rFonts w:eastAsiaTheme="minorEastAsia"/>
      <w:szCs w:val="21"/>
      <w:lang w:val="en-US"/>
    </w:rPr>
  </w:style>
  <w:style w:type="character" w:customStyle="1" w:styleId="PlainTextChar">
    <w:name w:val="Plain Text Char"/>
    <w:basedOn w:val="DefaultParagraphFont"/>
    <w:link w:val="PlainText"/>
    <w:uiPriority w:val="99"/>
    <w:rsid w:val="00617C95"/>
    <w:rPr>
      <w:rFonts w:ascii="Calibri" w:eastAsiaTheme="minorEastAsia" w:hAnsi="Calibri" w:cs="Times New Roman"/>
      <w:szCs w:val="21"/>
    </w:rPr>
  </w:style>
  <w:style w:type="paragraph" w:styleId="Header">
    <w:name w:val="header"/>
    <w:basedOn w:val="Normal"/>
    <w:link w:val="HeaderChar"/>
    <w:uiPriority w:val="99"/>
    <w:unhideWhenUsed/>
    <w:rsid w:val="00D76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0AD"/>
    <w:rPr>
      <w:rFonts w:ascii="Calibri" w:eastAsia="Calibri" w:hAnsi="Calibri" w:cs="Times New Roman"/>
      <w:lang w:val="en-GB"/>
    </w:rPr>
  </w:style>
  <w:style w:type="paragraph" w:styleId="Footer">
    <w:name w:val="footer"/>
    <w:basedOn w:val="Normal"/>
    <w:link w:val="FooterChar"/>
    <w:uiPriority w:val="99"/>
    <w:unhideWhenUsed/>
    <w:rsid w:val="00D76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0AD"/>
    <w:rPr>
      <w:rFonts w:ascii="Calibri" w:eastAsia="Calibri" w:hAnsi="Calibri" w:cs="Times New Roman"/>
      <w:lang w:val="en-GB"/>
    </w:rPr>
  </w:style>
  <w:style w:type="paragraph" w:styleId="BalloonText">
    <w:name w:val="Balloon Text"/>
    <w:basedOn w:val="Normal"/>
    <w:link w:val="BalloonTextChar"/>
    <w:uiPriority w:val="99"/>
    <w:semiHidden/>
    <w:unhideWhenUsed/>
    <w:rsid w:val="00DC7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986"/>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972478">
      <w:bodyDiv w:val="1"/>
      <w:marLeft w:val="0"/>
      <w:marRight w:val="0"/>
      <w:marTop w:val="0"/>
      <w:marBottom w:val="0"/>
      <w:divBdr>
        <w:top w:val="none" w:sz="0" w:space="0" w:color="auto"/>
        <w:left w:val="none" w:sz="0" w:space="0" w:color="auto"/>
        <w:bottom w:val="none" w:sz="0" w:space="0" w:color="auto"/>
        <w:right w:val="none" w:sz="0" w:space="0" w:color="auto"/>
      </w:divBdr>
    </w:div>
    <w:div w:id="1036345836">
      <w:bodyDiv w:val="1"/>
      <w:marLeft w:val="0"/>
      <w:marRight w:val="0"/>
      <w:marTop w:val="0"/>
      <w:marBottom w:val="0"/>
      <w:divBdr>
        <w:top w:val="none" w:sz="0" w:space="0" w:color="auto"/>
        <w:left w:val="none" w:sz="0" w:space="0" w:color="auto"/>
        <w:bottom w:val="none" w:sz="0" w:space="0" w:color="auto"/>
        <w:right w:val="none" w:sz="0" w:space="0" w:color="auto"/>
      </w:divBdr>
    </w:div>
    <w:div w:id="1848933956">
      <w:bodyDiv w:val="1"/>
      <w:marLeft w:val="0"/>
      <w:marRight w:val="0"/>
      <w:marTop w:val="0"/>
      <w:marBottom w:val="0"/>
      <w:divBdr>
        <w:top w:val="none" w:sz="0" w:space="0" w:color="auto"/>
        <w:left w:val="none" w:sz="0" w:space="0" w:color="auto"/>
        <w:bottom w:val="none" w:sz="0" w:space="0" w:color="auto"/>
        <w:right w:val="none" w:sz="0" w:space="0" w:color="auto"/>
      </w:divBdr>
    </w:div>
    <w:div w:id="186550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2023-07-30T18:30:00+00:00</Judgment_x0020_Date>
    <Year xmlns="c1afb1bd-f2fb-40fd-9abb-aea55b4d7662">2023</Year>
  </documentManagement>
</p:properties>
</file>

<file path=customXml/itemProps1.xml><?xml version="1.0" encoding="utf-8"?>
<ds:datastoreItem xmlns:ds="http://schemas.openxmlformats.org/officeDocument/2006/customXml" ds:itemID="{85CDBA79-649B-4443-A0EC-A53D946C3280}"/>
</file>

<file path=customXml/itemProps2.xml><?xml version="1.0" encoding="utf-8"?>
<ds:datastoreItem xmlns:ds="http://schemas.openxmlformats.org/officeDocument/2006/customXml" ds:itemID="{2407776A-4B42-41D9-A3DE-D607675DAC0F}"/>
</file>

<file path=customXml/itemProps3.xml><?xml version="1.0" encoding="utf-8"?>
<ds:datastoreItem xmlns:ds="http://schemas.openxmlformats.org/officeDocument/2006/customXml" ds:itemID="{AA04AD6B-91AA-47A9-A2BA-4BA16927D12A}"/>
</file>

<file path=customXml/itemProps4.xml><?xml version="1.0" encoding="utf-8"?>
<ds:datastoreItem xmlns:ds="http://schemas.openxmlformats.org/officeDocument/2006/customXml" ds:itemID="{D43BBE1B-4E1F-4035-9027-DC79C5299606}"/>
</file>

<file path=docProps/app.xml><?xml version="1.0" encoding="utf-8"?>
<Properties xmlns="http://schemas.openxmlformats.org/officeDocument/2006/extended-properties" xmlns:vt="http://schemas.openxmlformats.org/officeDocument/2006/docPropsVTypes">
  <Template>Normal</Template>
  <TotalTime>0</TotalTime>
  <Pages>14</Pages>
  <Words>3437</Words>
  <Characters>19593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 Bricks Namibia (Pty) Ltd v Mbakile (HC-MD-CIV-ACT-CON-2021-00463) [2023] NAHCMD 457 (31 July 2023)</dc:title>
  <dc:creator>Pafnutia Booysen</dc:creator>
  <cp:lastModifiedBy>Ndeyapo Nakashimba</cp:lastModifiedBy>
  <cp:revision>2</cp:revision>
  <cp:lastPrinted>2023-07-31T10:53:00Z</cp:lastPrinted>
  <dcterms:created xsi:type="dcterms:W3CDTF">2023-07-31T10:56:00Z</dcterms:created>
  <dcterms:modified xsi:type="dcterms:W3CDTF">2023-07-31T10:56:00Z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