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184C3A" w:rsidP="00981D78">
      <w:pPr>
        <w:spacing w:after="0" w:line="360" w:lineRule="auto"/>
        <w:jc w:val="center"/>
        <w:rPr>
          <w:rFonts w:ascii="Arial" w:hAnsi="Arial" w:cs="Arial"/>
          <w:b/>
          <w:sz w:val="24"/>
          <w:szCs w:val="24"/>
        </w:rPr>
      </w:pPr>
      <w:r w:rsidRPr="00077FC7">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F34CF" w:rsidRDefault="000F34CF"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0F34CF" w:rsidRDefault="000F34CF" w:rsidP="00184C3A">
                      <w:pPr>
                        <w:jc w:val="center"/>
                      </w:pPr>
                    </w:p>
                  </w:txbxContent>
                </v:textbox>
              </v:shape>
            </w:pict>
          </mc:Fallback>
        </mc:AlternateContent>
      </w:r>
      <w:r w:rsidRPr="00077FC7">
        <w:rPr>
          <w:rFonts w:ascii="Arial" w:hAnsi="Arial" w:cs="Arial"/>
          <w:b/>
          <w:sz w:val="24"/>
          <w:szCs w:val="24"/>
        </w:rPr>
        <w:t>REPUBLIC OF NAMIBIA</w:t>
      </w:r>
    </w:p>
    <w:p w:rsidR="00184C3A" w:rsidRPr="00077FC7" w:rsidRDefault="00184C3A" w:rsidP="00981D78">
      <w:pPr>
        <w:spacing w:after="0" w:line="360" w:lineRule="auto"/>
        <w:jc w:val="center"/>
        <w:rPr>
          <w:rFonts w:ascii="Arial" w:hAnsi="Arial" w:cs="Arial"/>
          <w:b/>
          <w:sz w:val="28"/>
          <w:szCs w:val="32"/>
        </w:rPr>
      </w:pPr>
      <w:r w:rsidRPr="00077FC7">
        <w:rPr>
          <w:rFonts w:ascii="Arial" w:hAnsi="Arial" w:cs="Arial"/>
          <w:b/>
          <w:noProof/>
          <w:sz w:val="32"/>
          <w:szCs w:val="32"/>
          <w:lang w:val="en-ZA" w:eastAsia="en-ZA"/>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184C3A" w:rsidP="00981D78">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184C3A" w:rsidRPr="00077FC7" w:rsidRDefault="00184C3A" w:rsidP="00981D78">
      <w:pPr>
        <w:spacing w:after="0" w:line="360" w:lineRule="auto"/>
        <w:jc w:val="center"/>
        <w:rPr>
          <w:rFonts w:ascii="Arial" w:hAnsi="Arial" w:cs="Arial"/>
          <w:bCs/>
          <w:sz w:val="24"/>
          <w:szCs w:val="24"/>
        </w:rPr>
      </w:pPr>
    </w:p>
    <w:p w:rsidR="00184C3A" w:rsidRPr="00077FC7" w:rsidRDefault="00184C3A" w:rsidP="00981D78">
      <w:pPr>
        <w:spacing w:after="0" w:line="360" w:lineRule="auto"/>
        <w:jc w:val="center"/>
        <w:rPr>
          <w:rFonts w:ascii="Arial" w:hAnsi="Arial" w:cs="Arial"/>
          <w:b/>
          <w:sz w:val="24"/>
          <w:szCs w:val="24"/>
        </w:rPr>
      </w:pPr>
      <w:r>
        <w:rPr>
          <w:rFonts w:ascii="Arial" w:hAnsi="Arial" w:cs="Arial"/>
          <w:b/>
          <w:sz w:val="24"/>
          <w:szCs w:val="24"/>
        </w:rPr>
        <w:t>JUDGMENT</w:t>
      </w:r>
    </w:p>
    <w:p w:rsidR="00184C3A" w:rsidRPr="006E2B3B" w:rsidRDefault="00184C3A" w:rsidP="00981D78">
      <w:pPr>
        <w:spacing w:after="0" w:line="360" w:lineRule="auto"/>
        <w:jc w:val="center"/>
        <w:rPr>
          <w:rFonts w:ascii="Arial" w:hAnsi="Arial" w:cs="Arial"/>
          <w:b/>
          <w:sz w:val="24"/>
          <w:szCs w:val="24"/>
        </w:rPr>
      </w:pPr>
    </w:p>
    <w:p w:rsidR="00184C3A" w:rsidRDefault="00184C3A" w:rsidP="00981D78">
      <w:pPr>
        <w:tabs>
          <w:tab w:val="right" w:pos="9000"/>
        </w:tabs>
        <w:spacing w:after="0" w:line="360" w:lineRule="auto"/>
        <w:jc w:val="both"/>
        <w:rPr>
          <w:rFonts w:ascii="Arial" w:eastAsia="Times New Roman" w:hAnsi="Arial" w:cs="Arial"/>
          <w:sz w:val="24"/>
          <w:szCs w:val="24"/>
          <w:lang w:eastAsia="en-GB"/>
        </w:rPr>
      </w:pPr>
      <w:r w:rsidRPr="006E2B3B">
        <w:rPr>
          <w:rFonts w:ascii="Arial" w:hAnsi="Arial" w:cs="Arial"/>
          <w:b/>
          <w:sz w:val="24"/>
          <w:szCs w:val="24"/>
        </w:rPr>
        <w:tab/>
      </w:r>
      <w:r w:rsidRPr="006E2B3B">
        <w:rPr>
          <w:rFonts w:ascii="Arial" w:hAnsi="Arial" w:cs="Arial"/>
          <w:sz w:val="24"/>
          <w:szCs w:val="24"/>
        </w:rPr>
        <w:t xml:space="preserve">Case </w:t>
      </w:r>
      <w:r>
        <w:rPr>
          <w:rFonts w:ascii="Arial" w:hAnsi="Arial" w:cs="Arial"/>
          <w:sz w:val="24"/>
          <w:szCs w:val="24"/>
        </w:rPr>
        <w:t>N</w:t>
      </w:r>
      <w:r w:rsidRPr="006E2B3B">
        <w:rPr>
          <w:rFonts w:ascii="Arial" w:hAnsi="Arial" w:cs="Arial"/>
          <w:sz w:val="24"/>
          <w:szCs w:val="24"/>
        </w:rPr>
        <w:t xml:space="preserve">o: </w:t>
      </w:r>
      <w:r>
        <w:rPr>
          <w:rFonts w:ascii="Arial" w:hAnsi="Arial" w:cs="Arial"/>
          <w:sz w:val="24"/>
          <w:szCs w:val="24"/>
        </w:rPr>
        <w:t xml:space="preserve"> </w:t>
      </w:r>
      <w:r w:rsidR="008043CA" w:rsidRPr="008043CA">
        <w:rPr>
          <w:rFonts w:ascii="Arial" w:eastAsia="Times New Roman" w:hAnsi="Arial" w:cs="Arial"/>
          <w:sz w:val="24"/>
          <w:szCs w:val="24"/>
          <w:lang w:eastAsia="en-GB"/>
        </w:rPr>
        <w:t>HC-MD-CIV-MOT-GEN-2022/00104</w:t>
      </w:r>
    </w:p>
    <w:p w:rsidR="00184C3A" w:rsidRPr="00077FC7" w:rsidRDefault="00184C3A" w:rsidP="00981D78">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474F62" w:rsidRDefault="00474F62" w:rsidP="00981D78">
      <w:pPr>
        <w:spacing w:after="0" w:line="360" w:lineRule="auto"/>
        <w:rPr>
          <w:rFonts w:ascii="Arial" w:hAnsi="Arial" w:cs="Arial"/>
          <w:sz w:val="24"/>
          <w:szCs w:val="24"/>
          <w:shd w:val="clear" w:color="auto" w:fill="FFFFFF"/>
        </w:rPr>
      </w:pPr>
    </w:p>
    <w:p w:rsidR="007F61E0" w:rsidRDefault="008043CA" w:rsidP="00981D78">
      <w:pPr>
        <w:spacing w:after="0" w:line="360" w:lineRule="auto"/>
        <w:rPr>
          <w:rFonts w:ascii="Arial" w:hAnsi="Arial" w:cs="Arial"/>
          <w:b/>
          <w:sz w:val="24"/>
          <w:szCs w:val="24"/>
          <w:lang w:val="en-ZA"/>
        </w:rPr>
      </w:pPr>
      <w:r w:rsidRPr="008043CA">
        <w:rPr>
          <w:rFonts w:ascii="Arial" w:hAnsi="Arial" w:cs="Arial"/>
          <w:b/>
          <w:sz w:val="24"/>
          <w:szCs w:val="24"/>
          <w:lang w:val="en-ZA"/>
        </w:rPr>
        <w:t>THE TRU</w:t>
      </w:r>
      <w:r w:rsidR="007F61E0">
        <w:rPr>
          <w:rFonts w:ascii="Arial" w:hAnsi="Arial" w:cs="Arial"/>
          <w:b/>
          <w:sz w:val="24"/>
          <w:szCs w:val="24"/>
          <w:lang w:val="en-ZA"/>
        </w:rPr>
        <w:t xml:space="preserve">STEES FOR THE TIME BEING OF </w:t>
      </w:r>
      <w:r w:rsidRPr="008043CA">
        <w:rPr>
          <w:rFonts w:ascii="Arial" w:hAnsi="Arial" w:cs="Arial"/>
          <w:b/>
          <w:sz w:val="24"/>
          <w:szCs w:val="24"/>
          <w:lang w:val="en-ZA"/>
        </w:rPr>
        <w:t xml:space="preserve">THE VPB </w:t>
      </w:r>
    </w:p>
    <w:p w:rsidR="008043CA" w:rsidRPr="007F61E0" w:rsidRDefault="008043CA" w:rsidP="00981D78">
      <w:pPr>
        <w:spacing w:after="0" w:line="360" w:lineRule="auto"/>
        <w:rPr>
          <w:rFonts w:ascii="Arial" w:hAnsi="Arial" w:cs="Arial"/>
          <w:b/>
          <w:sz w:val="24"/>
          <w:szCs w:val="24"/>
          <w:lang w:val="en-ZA"/>
        </w:rPr>
      </w:pPr>
      <w:r w:rsidRPr="008043CA">
        <w:rPr>
          <w:rFonts w:ascii="Arial" w:hAnsi="Arial" w:cs="Arial"/>
          <w:b/>
          <w:sz w:val="24"/>
          <w:szCs w:val="24"/>
          <w:lang w:val="en-ZA"/>
        </w:rPr>
        <w:t>NAMIBIA GROWTH FUND TRUST</w:t>
      </w:r>
      <w:r w:rsidR="007F61E0">
        <w:rPr>
          <w:rFonts w:ascii="Arial" w:hAnsi="Arial" w:cs="Arial"/>
          <w:b/>
          <w:sz w:val="24"/>
          <w:szCs w:val="24"/>
          <w:lang w:val="en-ZA"/>
        </w:rPr>
        <w:t xml:space="preserve"> </w:t>
      </w:r>
      <w:r w:rsidR="007F61E0">
        <w:rPr>
          <w:rFonts w:ascii="Arial" w:hAnsi="Arial" w:cs="Arial"/>
          <w:b/>
          <w:sz w:val="24"/>
          <w:szCs w:val="24"/>
          <w:lang w:val="en-ZA"/>
        </w:rPr>
        <w:tab/>
      </w:r>
      <w:r w:rsidRPr="008043CA">
        <w:rPr>
          <w:rFonts w:ascii="Arial" w:hAnsi="Arial" w:cs="Arial"/>
          <w:b/>
          <w:sz w:val="24"/>
          <w:szCs w:val="24"/>
          <w:lang w:val="en-ZA"/>
        </w:rPr>
        <w:t xml:space="preserve"> </w:t>
      </w:r>
      <w:r>
        <w:rPr>
          <w:rFonts w:ascii="Arial" w:hAnsi="Arial" w:cs="Arial"/>
          <w:b/>
          <w:sz w:val="24"/>
          <w:szCs w:val="24"/>
          <w:lang w:val="en-ZA"/>
        </w:rPr>
        <w:t xml:space="preserve"> </w:t>
      </w:r>
      <w:r w:rsidRPr="008043CA">
        <w:rPr>
          <w:rFonts w:ascii="Arial" w:hAnsi="Arial" w:cs="Arial"/>
          <w:b/>
          <w:sz w:val="24"/>
          <w:szCs w:val="24"/>
          <w:lang w:val="en-ZA"/>
        </w:rPr>
        <w:tab/>
      </w:r>
      <w:r w:rsidRPr="008043CA">
        <w:rPr>
          <w:rFonts w:ascii="Arial" w:hAnsi="Arial" w:cs="Arial"/>
          <w:b/>
          <w:sz w:val="24"/>
          <w:szCs w:val="24"/>
          <w:lang w:val="en-ZA"/>
        </w:rPr>
        <w:tab/>
      </w:r>
      <w:r w:rsidRPr="008043CA">
        <w:rPr>
          <w:rFonts w:ascii="Arial" w:hAnsi="Arial" w:cs="Arial"/>
          <w:b/>
          <w:sz w:val="24"/>
          <w:szCs w:val="24"/>
          <w:lang w:val="en-ZA"/>
        </w:rPr>
        <w:tab/>
      </w:r>
      <w:r w:rsidRPr="008043CA">
        <w:rPr>
          <w:rFonts w:ascii="Arial" w:hAnsi="Arial" w:cs="Arial"/>
          <w:b/>
          <w:sz w:val="24"/>
          <w:szCs w:val="24"/>
        </w:rPr>
        <w:tab/>
      </w:r>
      <w:r w:rsidR="00981D78">
        <w:rPr>
          <w:rFonts w:ascii="Arial" w:hAnsi="Arial" w:cs="Arial"/>
          <w:b/>
          <w:sz w:val="24"/>
          <w:szCs w:val="24"/>
        </w:rPr>
        <w:t xml:space="preserve">         </w:t>
      </w:r>
      <w:r w:rsidRPr="008043CA">
        <w:rPr>
          <w:rFonts w:ascii="Arial" w:hAnsi="Arial" w:cs="Arial"/>
          <w:b/>
          <w:sz w:val="24"/>
          <w:szCs w:val="24"/>
        </w:rPr>
        <w:t>1</w:t>
      </w:r>
      <w:r w:rsidRPr="008043CA">
        <w:rPr>
          <w:rFonts w:ascii="Arial" w:hAnsi="Arial" w:cs="Arial"/>
          <w:b/>
          <w:sz w:val="24"/>
          <w:szCs w:val="24"/>
          <w:vertAlign w:val="superscript"/>
        </w:rPr>
        <w:t>ST</w:t>
      </w:r>
      <w:r>
        <w:rPr>
          <w:rFonts w:ascii="Arial" w:hAnsi="Arial" w:cs="Arial"/>
          <w:b/>
          <w:sz w:val="24"/>
          <w:szCs w:val="24"/>
        </w:rPr>
        <w:t xml:space="preserve"> APPLICANT</w:t>
      </w:r>
    </w:p>
    <w:p w:rsidR="008043CA" w:rsidRPr="008043CA" w:rsidRDefault="008043CA" w:rsidP="00981D78">
      <w:pPr>
        <w:spacing w:after="0" w:line="360" w:lineRule="auto"/>
        <w:rPr>
          <w:rFonts w:ascii="Arial" w:hAnsi="Arial" w:cs="Arial"/>
          <w:b/>
          <w:sz w:val="24"/>
          <w:szCs w:val="24"/>
        </w:rPr>
      </w:pPr>
      <w:r w:rsidRPr="008043CA">
        <w:rPr>
          <w:rFonts w:ascii="Arial" w:hAnsi="Arial" w:cs="Arial"/>
          <w:b/>
          <w:sz w:val="24"/>
          <w:szCs w:val="24"/>
        </w:rPr>
        <w:t xml:space="preserve">TEMO CAPITAL (PROPRIETARY) LIMITED </w:t>
      </w:r>
      <w:r w:rsidRPr="008043CA">
        <w:rPr>
          <w:rFonts w:ascii="Arial" w:hAnsi="Arial" w:cs="Arial"/>
          <w:b/>
          <w:sz w:val="24"/>
          <w:szCs w:val="24"/>
        </w:rPr>
        <w:tab/>
      </w:r>
      <w:r w:rsidRPr="008043CA">
        <w:rPr>
          <w:rFonts w:ascii="Arial" w:hAnsi="Arial" w:cs="Arial"/>
          <w:b/>
          <w:sz w:val="24"/>
          <w:szCs w:val="24"/>
        </w:rPr>
        <w:tab/>
      </w:r>
      <w:r w:rsidRPr="008043CA">
        <w:rPr>
          <w:rFonts w:ascii="Arial" w:hAnsi="Arial" w:cs="Arial"/>
          <w:b/>
          <w:sz w:val="24"/>
          <w:szCs w:val="24"/>
        </w:rPr>
        <w:tab/>
      </w:r>
      <w:r w:rsidRPr="008043CA">
        <w:rPr>
          <w:rFonts w:ascii="Arial" w:hAnsi="Arial" w:cs="Arial"/>
          <w:b/>
          <w:sz w:val="24"/>
          <w:szCs w:val="24"/>
        </w:rPr>
        <w:tab/>
      </w:r>
      <w:r w:rsidR="00981D78">
        <w:rPr>
          <w:rFonts w:ascii="Arial" w:hAnsi="Arial" w:cs="Arial"/>
          <w:b/>
          <w:sz w:val="24"/>
          <w:szCs w:val="24"/>
        </w:rPr>
        <w:t xml:space="preserve">         </w:t>
      </w:r>
      <w:r w:rsidRPr="008043CA">
        <w:rPr>
          <w:rFonts w:ascii="Arial" w:hAnsi="Arial" w:cs="Arial"/>
          <w:b/>
          <w:sz w:val="24"/>
          <w:szCs w:val="24"/>
        </w:rPr>
        <w:t>2</w:t>
      </w:r>
      <w:r w:rsidRPr="008043CA">
        <w:rPr>
          <w:rFonts w:ascii="Arial" w:hAnsi="Arial" w:cs="Arial"/>
          <w:b/>
          <w:sz w:val="24"/>
          <w:szCs w:val="24"/>
          <w:vertAlign w:val="superscript"/>
        </w:rPr>
        <w:t>ND</w:t>
      </w:r>
      <w:r w:rsidRPr="008043CA">
        <w:rPr>
          <w:rFonts w:ascii="Arial" w:hAnsi="Arial" w:cs="Arial"/>
          <w:b/>
          <w:sz w:val="24"/>
          <w:szCs w:val="24"/>
        </w:rPr>
        <w:t xml:space="preserve"> APPLICANT</w:t>
      </w:r>
    </w:p>
    <w:p w:rsidR="008043CA" w:rsidRPr="008043CA" w:rsidRDefault="008043CA" w:rsidP="00981D78">
      <w:pPr>
        <w:spacing w:after="0" w:line="360" w:lineRule="auto"/>
        <w:rPr>
          <w:rFonts w:ascii="Arial" w:hAnsi="Arial" w:cs="Arial"/>
          <w:b/>
          <w:sz w:val="24"/>
          <w:szCs w:val="24"/>
        </w:rPr>
      </w:pPr>
      <w:r w:rsidRPr="008043CA">
        <w:rPr>
          <w:rFonts w:ascii="Arial" w:hAnsi="Arial" w:cs="Arial"/>
          <w:b/>
          <w:sz w:val="24"/>
          <w:szCs w:val="24"/>
          <w:lang w:val="en-ZA"/>
        </w:rPr>
        <w:t xml:space="preserve">NAMIBIA INSTITUTE OF PATHOLOGY </w:t>
      </w:r>
      <w:r w:rsidRPr="008043CA">
        <w:rPr>
          <w:rFonts w:ascii="Arial" w:hAnsi="Arial" w:cs="Arial"/>
          <w:b/>
          <w:sz w:val="24"/>
          <w:szCs w:val="24"/>
        </w:rPr>
        <w:tab/>
      </w:r>
      <w:r w:rsidRPr="008043CA">
        <w:rPr>
          <w:rFonts w:ascii="Arial" w:hAnsi="Arial" w:cs="Arial"/>
          <w:b/>
          <w:sz w:val="24"/>
          <w:szCs w:val="24"/>
        </w:rPr>
        <w:tab/>
      </w:r>
      <w:r w:rsidRPr="008043CA">
        <w:rPr>
          <w:rFonts w:ascii="Arial" w:hAnsi="Arial" w:cs="Arial"/>
          <w:b/>
          <w:sz w:val="24"/>
          <w:szCs w:val="24"/>
        </w:rPr>
        <w:tab/>
      </w:r>
      <w:r w:rsidRPr="008043CA">
        <w:rPr>
          <w:rFonts w:ascii="Arial" w:hAnsi="Arial" w:cs="Arial"/>
          <w:b/>
          <w:sz w:val="24"/>
          <w:szCs w:val="24"/>
        </w:rPr>
        <w:tab/>
      </w:r>
      <w:r w:rsidR="00981D78">
        <w:rPr>
          <w:rFonts w:ascii="Arial" w:hAnsi="Arial" w:cs="Arial"/>
          <w:b/>
          <w:sz w:val="24"/>
          <w:szCs w:val="24"/>
        </w:rPr>
        <w:t xml:space="preserve">         </w:t>
      </w:r>
      <w:r w:rsidRPr="008043CA">
        <w:rPr>
          <w:rFonts w:ascii="Arial" w:hAnsi="Arial" w:cs="Arial"/>
          <w:b/>
          <w:sz w:val="24"/>
          <w:szCs w:val="24"/>
        </w:rPr>
        <w:t>3</w:t>
      </w:r>
      <w:r w:rsidRPr="008043CA">
        <w:rPr>
          <w:rFonts w:ascii="Arial" w:hAnsi="Arial" w:cs="Arial"/>
          <w:b/>
          <w:sz w:val="24"/>
          <w:szCs w:val="24"/>
          <w:vertAlign w:val="superscript"/>
        </w:rPr>
        <w:t>RD</w:t>
      </w:r>
      <w:r w:rsidRPr="008043CA">
        <w:rPr>
          <w:rFonts w:ascii="Arial" w:hAnsi="Arial" w:cs="Arial"/>
          <w:b/>
          <w:sz w:val="24"/>
          <w:szCs w:val="24"/>
        </w:rPr>
        <w:t xml:space="preserve"> APPLICANT</w:t>
      </w:r>
    </w:p>
    <w:p w:rsidR="008043CA" w:rsidRPr="008043CA" w:rsidRDefault="008043CA" w:rsidP="00981D78">
      <w:pPr>
        <w:spacing w:after="0" w:line="360" w:lineRule="auto"/>
        <w:rPr>
          <w:rFonts w:ascii="Arial" w:hAnsi="Arial" w:cs="Arial"/>
          <w:b/>
          <w:sz w:val="24"/>
          <w:szCs w:val="24"/>
        </w:rPr>
      </w:pPr>
      <w:r w:rsidRPr="008043CA">
        <w:rPr>
          <w:rFonts w:ascii="Arial" w:hAnsi="Arial" w:cs="Arial"/>
          <w:b/>
          <w:sz w:val="24"/>
          <w:szCs w:val="24"/>
        </w:rPr>
        <w:t xml:space="preserve">MBINGANYI ANTHONY SIWAWA </w:t>
      </w:r>
      <w:r w:rsidRPr="008043CA">
        <w:rPr>
          <w:rFonts w:ascii="Arial" w:hAnsi="Arial" w:cs="Arial"/>
          <w:b/>
          <w:sz w:val="24"/>
          <w:szCs w:val="24"/>
        </w:rPr>
        <w:tab/>
      </w:r>
      <w:r w:rsidRPr="008043CA">
        <w:rPr>
          <w:rFonts w:ascii="Arial" w:hAnsi="Arial" w:cs="Arial"/>
          <w:b/>
          <w:sz w:val="24"/>
          <w:szCs w:val="24"/>
        </w:rPr>
        <w:tab/>
      </w:r>
      <w:r w:rsidRPr="008043CA">
        <w:rPr>
          <w:rFonts w:ascii="Arial" w:hAnsi="Arial" w:cs="Arial"/>
          <w:b/>
          <w:sz w:val="24"/>
          <w:szCs w:val="24"/>
        </w:rPr>
        <w:tab/>
      </w:r>
      <w:r w:rsidRPr="008043CA">
        <w:rPr>
          <w:rFonts w:ascii="Arial" w:hAnsi="Arial" w:cs="Arial"/>
          <w:b/>
          <w:sz w:val="24"/>
          <w:szCs w:val="24"/>
        </w:rPr>
        <w:tab/>
      </w:r>
      <w:r w:rsidRPr="008043CA">
        <w:rPr>
          <w:rFonts w:ascii="Arial" w:hAnsi="Arial" w:cs="Arial"/>
          <w:b/>
          <w:sz w:val="24"/>
          <w:szCs w:val="24"/>
        </w:rPr>
        <w:tab/>
      </w:r>
      <w:r w:rsidR="00981D78">
        <w:rPr>
          <w:rFonts w:ascii="Arial" w:hAnsi="Arial" w:cs="Arial"/>
          <w:b/>
          <w:sz w:val="24"/>
          <w:szCs w:val="24"/>
        </w:rPr>
        <w:t xml:space="preserve">         </w:t>
      </w:r>
      <w:r w:rsidRPr="008043CA">
        <w:rPr>
          <w:rFonts w:ascii="Arial" w:hAnsi="Arial" w:cs="Arial"/>
          <w:b/>
          <w:sz w:val="24"/>
          <w:szCs w:val="24"/>
        </w:rPr>
        <w:t>4</w:t>
      </w:r>
      <w:r w:rsidRPr="008043CA">
        <w:rPr>
          <w:rFonts w:ascii="Arial" w:hAnsi="Arial" w:cs="Arial"/>
          <w:b/>
          <w:sz w:val="24"/>
          <w:szCs w:val="24"/>
          <w:vertAlign w:val="superscript"/>
        </w:rPr>
        <w:t>TH</w:t>
      </w:r>
      <w:r w:rsidRPr="008043CA">
        <w:rPr>
          <w:rFonts w:ascii="Arial" w:hAnsi="Arial" w:cs="Arial"/>
          <w:b/>
          <w:sz w:val="24"/>
          <w:szCs w:val="24"/>
        </w:rPr>
        <w:t xml:space="preserve"> APPLICANT</w:t>
      </w:r>
    </w:p>
    <w:p w:rsidR="008043CA" w:rsidRDefault="008043CA" w:rsidP="00981D78">
      <w:pPr>
        <w:spacing w:after="0" w:line="360" w:lineRule="auto"/>
        <w:rPr>
          <w:rFonts w:ascii="Arial" w:hAnsi="Arial" w:cs="Arial"/>
          <w:sz w:val="24"/>
          <w:szCs w:val="24"/>
        </w:rPr>
      </w:pPr>
    </w:p>
    <w:p w:rsidR="008043CA" w:rsidRPr="008043CA" w:rsidRDefault="008043CA" w:rsidP="00981D78">
      <w:pPr>
        <w:spacing w:after="0" w:line="360" w:lineRule="auto"/>
        <w:rPr>
          <w:rFonts w:ascii="Arial" w:hAnsi="Arial" w:cs="Arial"/>
          <w:sz w:val="24"/>
          <w:szCs w:val="24"/>
        </w:rPr>
      </w:pPr>
      <w:r w:rsidRPr="008043CA">
        <w:rPr>
          <w:rFonts w:ascii="Arial" w:hAnsi="Arial" w:cs="Arial"/>
          <w:sz w:val="24"/>
          <w:szCs w:val="24"/>
        </w:rPr>
        <w:t>and</w:t>
      </w:r>
    </w:p>
    <w:p w:rsidR="008043CA" w:rsidRDefault="008043CA" w:rsidP="00981D78">
      <w:pPr>
        <w:spacing w:after="0" w:line="360" w:lineRule="auto"/>
        <w:rPr>
          <w:rFonts w:ascii="Arial" w:hAnsi="Arial" w:cs="Arial"/>
          <w:b/>
          <w:sz w:val="24"/>
          <w:szCs w:val="24"/>
          <w:lang w:val="en-ZA"/>
        </w:rPr>
      </w:pPr>
    </w:p>
    <w:p w:rsidR="008043CA" w:rsidRPr="008043CA" w:rsidRDefault="008043CA" w:rsidP="00981D78">
      <w:pPr>
        <w:spacing w:after="0" w:line="360" w:lineRule="auto"/>
        <w:rPr>
          <w:rFonts w:ascii="Arial" w:hAnsi="Arial" w:cs="Arial"/>
          <w:b/>
          <w:sz w:val="24"/>
          <w:szCs w:val="24"/>
        </w:rPr>
      </w:pPr>
      <w:r w:rsidRPr="008043CA">
        <w:rPr>
          <w:rFonts w:ascii="Arial" w:hAnsi="Arial" w:cs="Arial"/>
          <w:b/>
          <w:sz w:val="24"/>
          <w:szCs w:val="24"/>
          <w:lang w:val="en-ZA"/>
        </w:rPr>
        <w:t>ONGWEDIVA MEDIPARK (PROPRIETARY) LIMITED</w:t>
      </w:r>
      <w:r w:rsidR="00981D78">
        <w:rPr>
          <w:rFonts w:ascii="Arial" w:hAnsi="Arial" w:cs="Arial"/>
          <w:b/>
          <w:sz w:val="24"/>
          <w:szCs w:val="24"/>
          <w:lang w:val="en-ZA"/>
        </w:rPr>
        <w:tab/>
      </w:r>
      <w:r w:rsidR="00981D78">
        <w:rPr>
          <w:rFonts w:ascii="Arial" w:hAnsi="Arial" w:cs="Arial"/>
          <w:b/>
          <w:sz w:val="24"/>
          <w:szCs w:val="24"/>
          <w:lang w:val="en-ZA"/>
        </w:rPr>
        <w:tab/>
      </w:r>
      <w:r w:rsidRPr="008043CA">
        <w:rPr>
          <w:rFonts w:ascii="Arial" w:hAnsi="Arial" w:cs="Arial"/>
          <w:b/>
          <w:sz w:val="24"/>
          <w:szCs w:val="24"/>
          <w:lang w:val="en-ZA"/>
        </w:rPr>
        <w:t xml:space="preserve">  </w:t>
      </w:r>
      <w:r w:rsidR="00981D78">
        <w:rPr>
          <w:rFonts w:ascii="Arial" w:hAnsi="Arial" w:cs="Arial"/>
          <w:b/>
          <w:sz w:val="24"/>
          <w:szCs w:val="24"/>
          <w:lang w:val="en-ZA"/>
        </w:rPr>
        <w:t xml:space="preserve">  </w:t>
      </w:r>
      <w:r w:rsidRPr="008043CA">
        <w:rPr>
          <w:rFonts w:ascii="Arial" w:hAnsi="Arial" w:cs="Arial"/>
          <w:b/>
          <w:sz w:val="24"/>
          <w:szCs w:val="24"/>
          <w:lang w:val="en-ZA"/>
        </w:rPr>
        <w:t xml:space="preserve"> </w:t>
      </w:r>
      <w:r w:rsidRPr="008043CA">
        <w:rPr>
          <w:rFonts w:ascii="Arial" w:hAnsi="Arial" w:cs="Arial"/>
          <w:b/>
          <w:sz w:val="24"/>
          <w:szCs w:val="24"/>
        </w:rPr>
        <w:t>1</w:t>
      </w:r>
      <w:r w:rsidRPr="008043CA">
        <w:rPr>
          <w:rFonts w:ascii="Arial" w:hAnsi="Arial" w:cs="Arial"/>
          <w:b/>
          <w:sz w:val="24"/>
          <w:szCs w:val="24"/>
          <w:vertAlign w:val="superscript"/>
        </w:rPr>
        <w:t>ST</w:t>
      </w:r>
      <w:r w:rsidRPr="008043CA">
        <w:rPr>
          <w:rFonts w:ascii="Arial" w:hAnsi="Arial" w:cs="Arial"/>
          <w:b/>
          <w:sz w:val="24"/>
          <w:szCs w:val="24"/>
        </w:rPr>
        <w:t xml:space="preserve"> RESPONDENT</w:t>
      </w:r>
    </w:p>
    <w:p w:rsidR="008043CA" w:rsidRPr="008043CA" w:rsidRDefault="008043CA" w:rsidP="00981D78">
      <w:pPr>
        <w:spacing w:after="0" w:line="360" w:lineRule="auto"/>
        <w:rPr>
          <w:rFonts w:ascii="Arial" w:hAnsi="Arial" w:cs="Arial"/>
          <w:b/>
          <w:sz w:val="24"/>
          <w:szCs w:val="24"/>
          <w:lang w:val="en-ZA"/>
        </w:rPr>
      </w:pPr>
      <w:r w:rsidRPr="008043CA">
        <w:rPr>
          <w:rFonts w:ascii="Arial" w:hAnsi="Arial" w:cs="Arial"/>
          <w:b/>
          <w:sz w:val="24"/>
          <w:szCs w:val="24"/>
          <w:lang w:val="en-ZA"/>
        </w:rPr>
        <w:t xml:space="preserve">ONGWEDIVA MEDIPARK INVESTMENTS </w:t>
      </w:r>
    </w:p>
    <w:p w:rsidR="008043CA" w:rsidRPr="008043CA" w:rsidRDefault="007F61E0" w:rsidP="00981D78">
      <w:pPr>
        <w:spacing w:after="0" w:line="360" w:lineRule="auto"/>
        <w:rPr>
          <w:rFonts w:ascii="Arial" w:hAnsi="Arial" w:cs="Arial"/>
          <w:b/>
          <w:sz w:val="24"/>
          <w:szCs w:val="24"/>
        </w:rPr>
      </w:pPr>
      <w:r w:rsidRPr="007C6273">
        <w:rPr>
          <w:rFonts w:ascii="Arial" w:hAnsi="Arial" w:cs="Arial"/>
          <w:b/>
          <w:sz w:val="24"/>
          <w:szCs w:val="24"/>
          <w:lang w:val="en-ZA"/>
        </w:rPr>
        <w:t>(PROPRIETARY)</w:t>
      </w:r>
      <w:r>
        <w:rPr>
          <w:rFonts w:ascii="Arial" w:hAnsi="Arial" w:cs="Arial"/>
          <w:b/>
          <w:sz w:val="24"/>
          <w:szCs w:val="24"/>
          <w:lang w:val="en-ZA"/>
        </w:rPr>
        <w:t xml:space="preserve"> </w:t>
      </w:r>
      <w:r w:rsidR="008043CA" w:rsidRPr="008043CA">
        <w:rPr>
          <w:rFonts w:ascii="Arial" w:hAnsi="Arial" w:cs="Arial"/>
          <w:b/>
          <w:sz w:val="24"/>
          <w:szCs w:val="24"/>
          <w:lang w:val="en-ZA"/>
        </w:rPr>
        <w:t>LIMITED</w:t>
      </w:r>
      <w:r w:rsidR="007C6273">
        <w:rPr>
          <w:rFonts w:ascii="Arial" w:hAnsi="Arial" w:cs="Arial"/>
          <w:b/>
          <w:sz w:val="24"/>
          <w:szCs w:val="24"/>
          <w:lang w:val="en-ZA"/>
        </w:rPr>
        <w:tab/>
      </w:r>
      <w:r w:rsidR="007C6273">
        <w:rPr>
          <w:rFonts w:ascii="Arial" w:hAnsi="Arial" w:cs="Arial"/>
          <w:b/>
          <w:sz w:val="24"/>
          <w:szCs w:val="24"/>
          <w:lang w:val="en-ZA"/>
        </w:rPr>
        <w:tab/>
      </w:r>
      <w:r w:rsidR="007C6273">
        <w:rPr>
          <w:rFonts w:ascii="Arial" w:hAnsi="Arial" w:cs="Arial"/>
          <w:b/>
          <w:sz w:val="24"/>
          <w:szCs w:val="24"/>
          <w:lang w:val="en-ZA"/>
        </w:rPr>
        <w:tab/>
      </w:r>
      <w:r w:rsidR="007C6273">
        <w:rPr>
          <w:rFonts w:ascii="Arial" w:hAnsi="Arial" w:cs="Arial"/>
          <w:b/>
          <w:sz w:val="24"/>
          <w:szCs w:val="24"/>
          <w:lang w:val="en-ZA"/>
        </w:rPr>
        <w:tab/>
      </w:r>
      <w:r w:rsidR="007C6273">
        <w:rPr>
          <w:rFonts w:ascii="Arial" w:hAnsi="Arial" w:cs="Arial"/>
          <w:b/>
          <w:sz w:val="24"/>
          <w:szCs w:val="24"/>
          <w:lang w:val="en-ZA"/>
        </w:rPr>
        <w:tab/>
      </w:r>
      <w:r w:rsidR="00981D78">
        <w:rPr>
          <w:rFonts w:ascii="Arial" w:hAnsi="Arial" w:cs="Arial"/>
          <w:b/>
          <w:sz w:val="24"/>
          <w:szCs w:val="24"/>
          <w:lang w:val="en-ZA"/>
        </w:rPr>
        <w:tab/>
      </w:r>
      <w:r w:rsidR="007C6273" w:rsidRPr="007C6273">
        <w:rPr>
          <w:rFonts w:ascii="Arial" w:hAnsi="Arial" w:cs="Arial"/>
          <w:b/>
          <w:sz w:val="24"/>
          <w:szCs w:val="24"/>
          <w:lang w:val="en-ZA"/>
        </w:rPr>
        <w:t xml:space="preserve">   </w:t>
      </w:r>
      <w:r w:rsidR="005E63DC">
        <w:rPr>
          <w:rFonts w:ascii="Arial" w:hAnsi="Arial" w:cs="Arial"/>
          <w:b/>
          <w:sz w:val="24"/>
          <w:szCs w:val="24"/>
          <w:lang w:val="en-ZA"/>
        </w:rPr>
        <w:t xml:space="preserve">  </w:t>
      </w:r>
      <w:r w:rsidR="007C6273" w:rsidRPr="007C6273">
        <w:rPr>
          <w:rFonts w:ascii="Arial" w:hAnsi="Arial" w:cs="Arial"/>
          <w:b/>
          <w:sz w:val="24"/>
          <w:szCs w:val="24"/>
          <w:lang w:val="en-ZA"/>
        </w:rPr>
        <w:t>2</w:t>
      </w:r>
      <w:r w:rsidR="005E63DC" w:rsidRPr="005E63DC">
        <w:rPr>
          <w:rFonts w:ascii="Arial" w:hAnsi="Arial" w:cs="Arial"/>
          <w:b/>
          <w:sz w:val="24"/>
          <w:szCs w:val="24"/>
          <w:vertAlign w:val="superscript"/>
          <w:lang w:val="en-ZA"/>
        </w:rPr>
        <w:t>ND</w:t>
      </w:r>
      <w:r w:rsidR="005E63DC">
        <w:rPr>
          <w:rFonts w:ascii="Arial" w:hAnsi="Arial" w:cs="Arial"/>
          <w:b/>
          <w:sz w:val="24"/>
          <w:szCs w:val="24"/>
          <w:lang w:val="en-ZA"/>
        </w:rPr>
        <w:t xml:space="preserve"> </w:t>
      </w:r>
      <w:r w:rsidR="007C6273" w:rsidRPr="007C6273">
        <w:rPr>
          <w:rFonts w:ascii="Arial" w:hAnsi="Arial" w:cs="Arial"/>
          <w:b/>
          <w:sz w:val="24"/>
          <w:szCs w:val="24"/>
          <w:lang w:val="en-ZA"/>
        </w:rPr>
        <w:t>RESPONDENT</w:t>
      </w:r>
    </w:p>
    <w:p w:rsidR="007F61E0" w:rsidRDefault="008043CA" w:rsidP="00981D78">
      <w:pPr>
        <w:spacing w:after="0" w:line="360" w:lineRule="auto"/>
        <w:rPr>
          <w:rFonts w:ascii="Arial" w:hAnsi="Arial" w:cs="Arial"/>
          <w:b/>
          <w:sz w:val="24"/>
          <w:szCs w:val="24"/>
          <w:lang w:val="en-ZA"/>
        </w:rPr>
      </w:pPr>
      <w:r w:rsidRPr="008043CA">
        <w:rPr>
          <w:rFonts w:ascii="Arial" w:hAnsi="Arial" w:cs="Arial"/>
          <w:b/>
          <w:sz w:val="24"/>
          <w:szCs w:val="24"/>
          <w:lang w:val="en-ZA"/>
        </w:rPr>
        <w:t xml:space="preserve">ONGWEDIVA MEDIPARK PARTNERS </w:t>
      </w:r>
    </w:p>
    <w:p w:rsidR="008043CA" w:rsidRPr="008043CA" w:rsidRDefault="008043CA" w:rsidP="00981D78">
      <w:pPr>
        <w:spacing w:after="0" w:line="360" w:lineRule="auto"/>
        <w:rPr>
          <w:rFonts w:ascii="Arial" w:hAnsi="Arial" w:cs="Arial"/>
          <w:b/>
          <w:sz w:val="24"/>
          <w:szCs w:val="24"/>
          <w:lang w:val="en-ZA"/>
        </w:rPr>
      </w:pPr>
      <w:r w:rsidRPr="008043CA">
        <w:rPr>
          <w:rFonts w:ascii="Arial" w:hAnsi="Arial" w:cs="Arial"/>
          <w:b/>
          <w:sz w:val="24"/>
          <w:szCs w:val="24"/>
          <w:lang w:val="en-ZA"/>
        </w:rPr>
        <w:t>(PROPRIETARY)</w:t>
      </w:r>
      <w:r w:rsidR="007F61E0">
        <w:rPr>
          <w:rFonts w:ascii="Arial" w:hAnsi="Arial" w:cs="Arial"/>
          <w:b/>
          <w:sz w:val="24"/>
          <w:szCs w:val="24"/>
          <w:lang w:val="en-ZA"/>
        </w:rPr>
        <w:t xml:space="preserve"> LIMITED</w:t>
      </w:r>
      <w:r w:rsidR="007F61E0">
        <w:rPr>
          <w:rFonts w:ascii="Arial" w:hAnsi="Arial" w:cs="Arial"/>
          <w:b/>
          <w:sz w:val="24"/>
          <w:szCs w:val="24"/>
          <w:lang w:val="en-ZA"/>
        </w:rPr>
        <w:tab/>
      </w:r>
      <w:r w:rsidR="007F61E0">
        <w:rPr>
          <w:rFonts w:ascii="Arial" w:hAnsi="Arial" w:cs="Arial"/>
          <w:b/>
          <w:sz w:val="24"/>
          <w:szCs w:val="24"/>
          <w:lang w:val="en-ZA"/>
        </w:rPr>
        <w:tab/>
      </w:r>
      <w:r w:rsidR="007F61E0">
        <w:rPr>
          <w:rFonts w:ascii="Arial" w:hAnsi="Arial" w:cs="Arial"/>
          <w:b/>
          <w:sz w:val="24"/>
          <w:szCs w:val="24"/>
          <w:lang w:val="en-ZA"/>
        </w:rPr>
        <w:tab/>
      </w:r>
      <w:r w:rsidR="007F61E0">
        <w:rPr>
          <w:rFonts w:ascii="Arial" w:hAnsi="Arial" w:cs="Arial"/>
          <w:b/>
          <w:sz w:val="24"/>
          <w:szCs w:val="24"/>
          <w:lang w:val="en-ZA"/>
        </w:rPr>
        <w:tab/>
      </w:r>
      <w:r w:rsidRPr="008043CA">
        <w:rPr>
          <w:rFonts w:ascii="Arial" w:hAnsi="Arial" w:cs="Arial"/>
          <w:b/>
          <w:sz w:val="24"/>
          <w:szCs w:val="24"/>
          <w:lang w:val="en-ZA"/>
        </w:rPr>
        <w:t xml:space="preserve"> </w:t>
      </w:r>
      <w:r w:rsidRPr="008043CA">
        <w:rPr>
          <w:rFonts w:ascii="Arial" w:hAnsi="Arial" w:cs="Arial"/>
          <w:b/>
          <w:sz w:val="24"/>
          <w:szCs w:val="24"/>
          <w:lang w:val="en-ZA"/>
        </w:rPr>
        <w:tab/>
      </w:r>
      <w:r w:rsidR="00981D78">
        <w:rPr>
          <w:rFonts w:ascii="Arial" w:hAnsi="Arial" w:cs="Arial"/>
          <w:b/>
          <w:sz w:val="24"/>
          <w:szCs w:val="24"/>
          <w:lang w:val="en-ZA"/>
        </w:rPr>
        <w:tab/>
        <w:t xml:space="preserve">   </w:t>
      </w:r>
      <w:r w:rsidRPr="008043CA">
        <w:rPr>
          <w:rFonts w:ascii="Arial" w:hAnsi="Arial" w:cs="Arial"/>
          <w:b/>
          <w:sz w:val="24"/>
          <w:szCs w:val="24"/>
          <w:lang w:val="en-ZA"/>
        </w:rPr>
        <w:t xml:space="preserve">  </w:t>
      </w:r>
      <w:r w:rsidRPr="008043CA">
        <w:rPr>
          <w:rFonts w:ascii="Arial" w:hAnsi="Arial" w:cs="Arial"/>
          <w:b/>
          <w:sz w:val="24"/>
          <w:szCs w:val="24"/>
        </w:rPr>
        <w:t>3</w:t>
      </w:r>
      <w:r w:rsidRPr="008043CA">
        <w:rPr>
          <w:rFonts w:ascii="Arial" w:hAnsi="Arial" w:cs="Arial"/>
          <w:b/>
          <w:sz w:val="24"/>
          <w:szCs w:val="24"/>
          <w:vertAlign w:val="superscript"/>
        </w:rPr>
        <w:t>RD</w:t>
      </w:r>
      <w:r w:rsidRPr="008043CA">
        <w:rPr>
          <w:rFonts w:ascii="Arial" w:hAnsi="Arial" w:cs="Arial"/>
          <w:b/>
          <w:sz w:val="24"/>
          <w:szCs w:val="24"/>
        </w:rPr>
        <w:t xml:space="preserve"> RESPONDENT</w:t>
      </w:r>
    </w:p>
    <w:p w:rsidR="008043CA" w:rsidRPr="008043CA" w:rsidRDefault="008043CA" w:rsidP="00981D78">
      <w:pPr>
        <w:spacing w:after="0" w:line="360" w:lineRule="auto"/>
        <w:rPr>
          <w:rFonts w:ascii="Arial" w:hAnsi="Arial" w:cs="Arial"/>
          <w:b/>
          <w:sz w:val="24"/>
          <w:szCs w:val="24"/>
        </w:rPr>
      </w:pPr>
      <w:r w:rsidRPr="008043CA">
        <w:rPr>
          <w:rFonts w:ascii="Arial" w:hAnsi="Arial" w:cs="Arial"/>
          <w:b/>
          <w:sz w:val="24"/>
          <w:szCs w:val="24"/>
          <w:lang w:val="en-ZA"/>
        </w:rPr>
        <w:t>GABRIEL STEPHANUS DU TOIT</w:t>
      </w:r>
      <w:r w:rsidR="00387AA4">
        <w:rPr>
          <w:rFonts w:ascii="Arial" w:hAnsi="Arial" w:cs="Arial"/>
          <w:b/>
          <w:sz w:val="24"/>
          <w:szCs w:val="24"/>
          <w:lang w:val="en-ZA"/>
        </w:rPr>
        <w:tab/>
      </w:r>
      <w:r w:rsidRPr="008043CA">
        <w:rPr>
          <w:rFonts w:ascii="Arial" w:hAnsi="Arial" w:cs="Arial"/>
          <w:b/>
          <w:sz w:val="24"/>
          <w:szCs w:val="24"/>
          <w:lang w:val="en-ZA"/>
        </w:rPr>
        <w:t xml:space="preserve"> </w:t>
      </w:r>
      <w:r w:rsidRPr="008043CA">
        <w:rPr>
          <w:rFonts w:ascii="Arial" w:hAnsi="Arial" w:cs="Arial"/>
          <w:b/>
          <w:sz w:val="24"/>
          <w:szCs w:val="24"/>
        </w:rPr>
        <w:tab/>
      </w:r>
      <w:r w:rsidRPr="008043CA">
        <w:rPr>
          <w:rFonts w:ascii="Arial" w:hAnsi="Arial" w:cs="Arial"/>
          <w:b/>
          <w:sz w:val="24"/>
          <w:szCs w:val="24"/>
        </w:rPr>
        <w:tab/>
      </w:r>
      <w:r w:rsidR="00515A86">
        <w:rPr>
          <w:rFonts w:ascii="Arial" w:hAnsi="Arial" w:cs="Arial"/>
          <w:b/>
          <w:sz w:val="24"/>
          <w:szCs w:val="24"/>
        </w:rPr>
        <w:tab/>
      </w:r>
      <w:r w:rsidRPr="008043CA">
        <w:rPr>
          <w:rFonts w:ascii="Arial" w:hAnsi="Arial" w:cs="Arial"/>
          <w:b/>
          <w:sz w:val="24"/>
          <w:szCs w:val="24"/>
        </w:rPr>
        <w:tab/>
        <w:t xml:space="preserve">     4</w:t>
      </w:r>
      <w:r w:rsidRPr="008043CA">
        <w:rPr>
          <w:rFonts w:ascii="Arial" w:hAnsi="Arial" w:cs="Arial"/>
          <w:b/>
          <w:sz w:val="24"/>
          <w:szCs w:val="24"/>
          <w:vertAlign w:val="superscript"/>
        </w:rPr>
        <w:t>TH</w:t>
      </w:r>
      <w:r w:rsidRPr="008043CA">
        <w:rPr>
          <w:rFonts w:ascii="Arial" w:hAnsi="Arial" w:cs="Arial"/>
          <w:b/>
          <w:sz w:val="24"/>
          <w:szCs w:val="24"/>
        </w:rPr>
        <w:t xml:space="preserve"> RESPONDENT</w:t>
      </w:r>
    </w:p>
    <w:p w:rsidR="00387AA4" w:rsidRDefault="008043CA" w:rsidP="00981D78">
      <w:pPr>
        <w:spacing w:after="0" w:line="360" w:lineRule="auto"/>
        <w:rPr>
          <w:rFonts w:ascii="Arial" w:hAnsi="Arial" w:cs="Arial"/>
          <w:b/>
          <w:sz w:val="24"/>
          <w:szCs w:val="24"/>
          <w:lang w:val="en-ZA"/>
        </w:rPr>
      </w:pPr>
      <w:r w:rsidRPr="008043CA">
        <w:rPr>
          <w:rFonts w:ascii="Arial" w:hAnsi="Arial" w:cs="Arial"/>
          <w:b/>
          <w:sz w:val="24"/>
          <w:szCs w:val="24"/>
          <w:lang w:val="en-ZA"/>
        </w:rPr>
        <w:t xml:space="preserve">ERONGO MEDICAL SERVICES </w:t>
      </w:r>
      <w:r w:rsidR="00387AA4">
        <w:rPr>
          <w:rFonts w:ascii="Arial" w:hAnsi="Arial" w:cs="Arial"/>
          <w:b/>
          <w:sz w:val="24"/>
          <w:szCs w:val="24"/>
          <w:lang w:val="en-ZA"/>
        </w:rPr>
        <w:t>GROUP</w:t>
      </w:r>
    </w:p>
    <w:p w:rsidR="008043CA" w:rsidRPr="008043CA" w:rsidRDefault="00387AA4" w:rsidP="00981D78">
      <w:pPr>
        <w:spacing w:after="0" w:line="360" w:lineRule="auto"/>
        <w:rPr>
          <w:rFonts w:ascii="Arial" w:hAnsi="Arial" w:cs="Arial"/>
          <w:b/>
          <w:sz w:val="24"/>
          <w:szCs w:val="24"/>
        </w:rPr>
      </w:pPr>
      <w:r w:rsidRPr="008043CA">
        <w:rPr>
          <w:rFonts w:ascii="Arial" w:hAnsi="Arial" w:cs="Arial"/>
          <w:b/>
          <w:sz w:val="24"/>
          <w:szCs w:val="24"/>
        </w:rPr>
        <w:t>(PROPRIETARY) LIMITED</w:t>
      </w:r>
      <w:r>
        <w:rPr>
          <w:rFonts w:ascii="Arial" w:hAnsi="Arial" w:cs="Arial"/>
          <w:b/>
          <w:sz w:val="24"/>
          <w:szCs w:val="24"/>
        </w:rPr>
        <w:tab/>
      </w:r>
      <w:r>
        <w:rPr>
          <w:rFonts w:ascii="Arial" w:hAnsi="Arial" w:cs="Arial"/>
          <w:b/>
          <w:sz w:val="24"/>
          <w:szCs w:val="24"/>
        </w:rPr>
        <w:tab/>
      </w:r>
      <w:r w:rsidR="008043CA" w:rsidRPr="008043CA">
        <w:rPr>
          <w:rFonts w:ascii="Arial" w:hAnsi="Arial" w:cs="Arial"/>
          <w:b/>
          <w:sz w:val="24"/>
          <w:szCs w:val="24"/>
        </w:rPr>
        <w:tab/>
      </w:r>
      <w:r w:rsidR="008043CA" w:rsidRPr="008043CA">
        <w:rPr>
          <w:rFonts w:ascii="Arial" w:hAnsi="Arial" w:cs="Arial"/>
          <w:b/>
          <w:sz w:val="24"/>
          <w:szCs w:val="24"/>
        </w:rPr>
        <w:tab/>
      </w:r>
      <w:r w:rsidR="00515A86">
        <w:rPr>
          <w:rFonts w:ascii="Arial" w:hAnsi="Arial" w:cs="Arial"/>
          <w:b/>
          <w:sz w:val="24"/>
          <w:szCs w:val="24"/>
        </w:rPr>
        <w:tab/>
      </w:r>
      <w:r w:rsidR="00515A86">
        <w:rPr>
          <w:rFonts w:ascii="Arial" w:hAnsi="Arial" w:cs="Arial"/>
          <w:b/>
          <w:sz w:val="24"/>
          <w:szCs w:val="24"/>
        </w:rPr>
        <w:tab/>
      </w:r>
      <w:r w:rsidR="008043CA" w:rsidRPr="008043CA">
        <w:rPr>
          <w:rFonts w:ascii="Arial" w:hAnsi="Arial" w:cs="Arial"/>
          <w:b/>
          <w:sz w:val="24"/>
          <w:szCs w:val="24"/>
        </w:rPr>
        <w:t xml:space="preserve">     5</w:t>
      </w:r>
      <w:r w:rsidR="008043CA" w:rsidRPr="008043CA">
        <w:rPr>
          <w:rFonts w:ascii="Arial" w:hAnsi="Arial" w:cs="Arial"/>
          <w:b/>
          <w:sz w:val="24"/>
          <w:szCs w:val="24"/>
          <w:vertAlign w:val="superscript"/>
        </w:rPr>
        <w:t>TH</w:t>
      </w:r>
      <w:r w:rsidR="008043CA" w:rsidRPr="008043CA">
        <w:rPr>
          <w:rFonts w:ascii="Arial" w:hAnsi="Arial" w:cs="Arial"/>
          <w:b/>
          <w:sz w:val="24"/>
          <w:szCs w:val="24"/>
        </w:rPr>
        <w:t xml:space="preserve"> RESPONDENT</w:t>
      </w:r>
    </w:p>
    <w:p w:rsidR="007C6273" w:rsidRDefault="008043CA" w:rsidP="00981D78">
      <w:pPr>
        <w:spacing w:after="0" w:line="360" w:lineRule="auto"/>
        <w:rPr>
          <w:rFonts w:ascii="Arial" w:hAnsi="Arial" w:cs="Arial"/>
          <w:b/>
          <w:sz w:val="24"/>
          <w:szCs w:val="24"/>
          <w:lang w:val="en-ZA"/>
        </w:rPr>
      </w:pPr>
      <w:r w:rsidRPr="008043CA">
        <w:rPr>
          <w:rFonts w:ascii="Arial" w:hAnsi="Arial" w:cs="Arial"/>
          <w:b/>
          <w:sz w:val="24"/>
          <w:szCs w:val="24"/>
          <w:lang w:val="en-ZA"/>
        </w:rPr>
        <w:t xml:space="preserve">SAD CONSULT </w:t>
      </w:r>
      <w:r w:rsidR="00387AA4" w:rsidRPr="008043CA">
        <w:rPr>
          <w:rFonts w:ascii="Arial" w:hAnsi="Arial" w:cs="Arial"/>
          <w:b/>
          <w:sz w:val="24"/>
          <w:szCs w:val="24"/>
        </w:rPr>
        <w:t>(PROPRIETARY) LIMITED</w:t>
      </w:r>
      <w:r w:rsidR="00387AA4">
        <w:rPr>
          <w:rFonts w:ascii="Arial" w:hAnsi="Arial" w:cs="Arial"/>
          <w:b/>
          <w:sz w:val="24"/>
          <w:szCs w:val="24"/>
        </w:rPr>
        <w:tab/>
      </w:r>
      <w:r w:rsidR="00387AA4">
        <w:rPr>
          <w:rFonts w:ascii="Arial" w:hAnsi="Arial" w:cs="Arial"/>
          <w:b/>
          <w:sz w:val="24"/>
          <w:szCs w:val="24"/>
        </w:rPr>
        <w:tab/>
      </w:r>
      <w:r w:rsidR="00387AA4">
        <w:rPr>
          <w:rFonts w:ascii="Arial" w:hAnsi="Arial" w:cs="Arial"/>
          <w:b/>
          <w:sz w:val="24"/>
          <w:szCs w:val="24"/>
        </w:rPr>
        <w:tab/>
      </w:r>
      <w:r w:rsidR="00387AA4">
        <w:rPr>
          <w:rFonts w:ascii="Arial" w:hAnsi="Arial" w:cs="Arial"/>
          <w:b/>
          <w:sz w:val="24"/>
          <w:szCs w:val="24"/>
        </w:rPr>
        <w:tab/>
        <w:t xml:space="preserve">     6</w:t>
      </w:r>
      <w:r w:rsidR="00387AA4" w:rsidRPr="00387AA4">
        <w:rPr>
          <w:rFonts w:ascii="Arial" w:hAnsi="Arial" w:cs="Arial"/>
          <w:b/>
          <w:sz w:val="24"/>
          <w:szCs w:val="24"/>
          <w:vertAlign w:val="superscript"/>
        </w:rPr>
        <w:t>TH</w:t>
      </w:r>
      <w:r w:rsidR="00387AA4">
        <w:rPr>
          <w:rFonts w:ascii="Arial" w:hAnsi="Arial" w:cs="Arial"/>
          <w:b/>
          <w:sz w:val="24"/>
          <w:szCs w:val="24"/>
        </w:rPr>
        <w:t xml:space="preserve"> RESPONDENT</w:t>
      </w:r>
    </w:p>
    <w:p w:rsidR="00387AA4" w:rsidRDefault="00387AA4" w:rsidP="00981D78">
      <w:pPr>
        <w:spacing w:after="0" w:line="360" w:lineRule="auto"/>
        <w:rPr>
          <w:rFonts w:ascii="Arial" w:hAnsi="Arial" w:cs="Arial"/>
          <w:b/>
          <w:sz w:val="24"/>
          <w:szCs w:val="24"/>
          <w:lang w:val="en-ZA"/>
        </w:rPr>
      </w:pPr>
      <w:r w:rsidRPr="008043CA">
        <w:rPr>
          <w:rFonts w:ascii="Arial" w:hAnsi="Arial" w:cs="Arial"/>
          <w:b/>
          <w:sz w:val="24"/>
          <w:szCs w:val="24"/>
          <w:lang w:val="en-ZA"/>
        </w:rPr>
        <w:t xml:space="preserve">ONGWEDIVA </w:t>
      </w:r>
      <w:r w:rsidR="008043CA" w:rsidRPr="008043CA">
        <w:rPr>
          <w:rFonts w:ascii="Arial" w:hAnsi="Arial" w:cs="Arial"/>
          <w:b/>
          <w:sz w:val="24"/>
          <w:szCs w:val="24"/>
          <w:lang w:val="en-ZA"/>
        </w:rPr>
        <w:t>MEDIPARK INVESTORS</w:t>
      </w:r>
      <w:r>
        <w:rPr>
          <w:rFonts w:ascii="Arial" w:hAnsi="Arial" w:cs="Arial"/>
          <w:b/>
          <w:sz w:val="24"/>
          <w:szCs w:val="24"/>
          <w:lang w:val="en-ZA"/>
        </w:rPr>
        <w:t xml:space="preserve"> </w:t>
      </w:r>
    </w:p>
    <w:p w:rsidR="00B161DA" w:rsidRPr="007A0184" w:rsidRDefault="00387AA4" w:rsidP="00981D78">
      <w:pPr>
        <w:spacing w:after="0" w:line="360" w:lineRule="auto"/>
        <w:rPr>
          <w:rFonts w:ascii="Arial" w:hAnsi="Arial" w:cs="Arial"/>
          <w:sz w:val="24"/>
          <w:szCs w:val="24"/>
        </w:rPr>
      </w:pPr>
      <w:r w:rsidRPr="008043CA">
        <w:rPr>
          <w:rFonts w:ascii="Arial" w:hAnsi="Arial" w:cs="Arial"/>
          <w:b/>
          <w:sz w:val="24"/>
          <w:szCs w:val="24"/>
        </w:rPr>
        <w:t>(PROPRIETARY) LIMITED</w:t>
      </w:r>
      <w:r w:rsidR="008043CA" w:rsidRPr="008043CA">
        <w:rPr>
          <w:rFonts w:ascii="Arial" w:hAnsi="Arial" w:cs="Arial"/>
          <w:b/>
          <w:sz w:val="24"/>
          <w:szCs w:val="24"/>
          <w:lang w:val="en-ZA"/>
        </w:rPr>
        <w:t xml:space="preserve"> </w:t>
      </w:r>
      <w:r w:rsidR="007C6273" w:rsidRPr="007C6273">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7</w:t>
      </w:r>
      <w:r w:rsidRPr="00387AA4">
        <w:rPr>
          <w:rFonts w:ascii="Arial" w:hAnsi="Arial" w:cs="Arial"/>
          <w:b/>
          <w:sz w:val="24"/>
          <w:szCs w:val="24"/>
          <w:vertAlign w:val="superscript"/>
        </w:rPr>
        <w:t>TH</w:t>
      </w:r>
      <w:r>
        <w:rPr>
          <w:rFonts w:ascii="Arial" w:hAnsi="Arial" w:cs="Arial"/>
          <w:b/>
          <w:sz w:val="24"/>
          <w:szCs w:val="24"/>
        </w:rPr>
        <w:t xml:space="preserve"> </w:t>
      </w:r>
      <w:r w:rsidR="007C6273" w:rsidRPr="007C6273">
        <w:rPr>
          <w:rFonts w:ascii="Arial" w:hAnsi="Arial" w:cs="Arial"/>
          <w:b/>
          <w:sz w:val="24"/>
          <w:szCs w:val="24"/>
        </w:rPr>
        <w:t>RESPONDENT</w:t>
      </w:r>
    </w:p>
    <w:p w:rsidR="00981D78" w:rsidRDefault="00981D78" w:rsidP="00981D78">
      <w:pPr>
        <w:spacing w:after="0" w:line="360" w:lineRule="auto"/>
        <w:jc w:val="both"/>
        <w:rPr>
          <w:rFonts w:ascii="Arial" w:hAnsi="Arial" w:cs="Arial"/>
          <w:b/>
          <w:sz w:val="24"/>
          <w:szCs w:val="24"/>
        </w:rPr>
      </w:pPr>
    </w:p>
    <w:p w:rsidR="00184C3A" w:rsidRPr="00280F03" w:rsidRDefault="00184C3A" w:rsidP="00CB35B4">
      <w:pPr>
        <w:spacing w:after="0" w:line="360" w:lineRule="auto"/>
        <w:ind w:left="1985" w:hanging="1985"/>
        <w:rPr>
          <w:rFonts w:ascii="Arial" w:hAnsi="Arial" w:cs="Arial"/>
          <w:sz w:val="24"/>
          <w:szCs w:val="24"/>
        </w:rPr>
      </w:pPr>
      <w:r w:rsidRPr="00077FC7">
        <w:rPr>
          <w:rFonts w:ascii="Arial" w:hAnsi="Arial" w:cs="Arial"/>
          <w:b/>
          <w:sz w:val="24"/>
          <w:szCs w:val="24"/>
        </w:rPr>
        <w:lastRenderedPageBreak/>
        <w:t>Neutral citation:</w:t>
      </w:r>
      <w:r w:rsidRPr="00077FC7">
        <w:rPr>
          <w:rFonts w:ascii="Arial" w:hAnsi="Arial" w:cs="Arial"/>
          <w:b/>
          <w:sz w:val="24"/>
          <w:szCs w:val="24"/>
        </w:rPr>
        <w:tab/>
      </w:r>
      <w:r w:rsidR="00CB35B4" w:rsidRPr="00CB35B4">
        <w:rPr>
          <w:rFonts w:ascii="Arial" w:hAnsi="Arial" w:cs="Arial"/>
          <w:i/>
          <w:sz w:val="24"/>
          <w:szCs w:val="24"/>
          <w:lang w:val="en-ZA"/>
        </w:rPr>
        <w:t>The Trustees for the time being of the VPB</w:t>
      </w:r>
      <w:r w:rsidR="00CB35B4">
        <w:rPr>
          <w:rFonts w:ascii="Arial" w:hAnsi="Arial" w:cs="Arial"/>
          <w:i/>
          <w:sz w:val="24"/>
          <w:szCs w:val="24"/>
          <w:lang w:val="en-ZA"/>
        </w:rPr>
        <w:t xml:space="preserve"> </w:t>
      </w:r>
      <w:r w:rsidR="00CB35B4" w:rsidRPr="00CB35B4">
        <w:rPr>
          <w:rFonts w:ascii="Arial" w:hAnsi="Arial" w:cs="Arial"/>
          <w:i/>
          <w:sz w:val="24"/>
          <w:szCs w:val="24"/>
          <w:lang w:val="en-ZA"/>
        </w:rPr>
        <w:t>Namibia Growth Fund Trust</w:t>
      </w:r>
      <w:r w:rsidR="00CB35B4" w:rsidRPr="00CB35B4">
        <w:rPr>
          <w:rFonts w:ascii="Arial" w:hAnsi="Arial" w:cs="Arial"/>
          <w:i/>
          <w:sz w:val="24"/>
          <w:szCs w:val="24"/>
        </w:rPr>
        <w:t xml:space="preserve"> v </w:t>
      </w:r>
      <w:r w:rsidR="00CB35B4" w:rsidRPr="00CB35B4">
        <w:rPr>
          <w:rFonts w:ascii="Arial" w:hAnsi="Arial" w:cs="Arial"/>
          <w:i/>
          <w:sz w:val="24"/>
          <w:szCs w:val="24"/>
          <w:lang w:val="en-ZA"/>
        </w:rPr>
        <w:t>Ongwediva Medipark (Proprietary) Limited</w:t>
      </w:r>
      <w:r w:rsidR="008043CA">
        <w:rPr>
          <w:rFonts w:ascii="Arial" w:hAnsi="Arial" w:cs="Arial"/>
          <w:i/>
          <w:sz w:val="24"/>
          <w:szCs w:val="24"/>
        </w:rPr>
        <w:t xml:space="preserve"> </w:t>
      </w:r>
      <w:r w:rsidRPr="00280F03">
        <w:rPr>
          <w:rFonts w:ascii="Arial" w:eastAsia="Times New Roman" w:hAnsi="Arial" w:cs="Arial"/>
          <w:sz w:val="24"/>
          <w:szCs w:val="24"/>
          <w:lang w:eastAsia="en-GB"/>
        </w:rPr>
        <w:t>(</w:t>
      </w:r>
      <w:r w:rsidR="008043CA" w:rsidRPr="008043CA">
        <w:rPr>
          <w:rFonts w:ascii="Arial" w:eastAsia="Times New Roman" w:hAnsi="Arial" w:cs="Arial"/>
          <w:sz w:val="24"/>
          <w:szCs w:val="24"/>
          <w:lang w:eastAsia="en-GB"/>
        </w:rPr>
        <w:t>HC-MD-CIV-MOT-GEN-2022/00104</w:t>
      </w:r>
      <w:r w:rsidRPr="00280F03">
        <w:rPr>
          <w:rFonts w:ascii="Arial" w:eastAsia="Times New Roman" w:hAnsi="Arial" w:cs="Arial"/>
          <w:sz w:val="24"/>
          <w:szCs w:val="24"/>
          <w:lang w:eastAsia="en-GB"/>
        </w:rPr>
        <w:t>) [202</w:t>
      </w:r>
      <w:r w:rsidR="005A3F39">
        <w:rPr>
          <w:rFonts w:ascii="Arial" w:eastAsia="Times New Roman" w:hAnsi="Arial" w:cs="Arial"/>
          <w:sz w:val="24"/>
          <w:szCs w:val="24"/>
          <w:lang w:eastAsia="en-GB"/>
        </w:rPr>
        <w:t>3</w:t>
      </w:r>
      <w:r w:rsidRPr="00280F03">
        <w:rPr>
          <w:rFonts w:ascii="Arial" w:eastAsia="Times New Roman" w:hAnsi="Arial" w:cs="Arial"/>
          <w:sz w:val="24"/>
          <w:szCs w:val="24"/>
          <w:lang w:eastAsia="en-GB"/>
        </w:rPr>
        <w:t>] NAHCMD</w:t>
      </w:r>
      <w:r w:rsidR="00CB35B4">
        <w:rPr>
          <w:rFonts w:ascii="Arial" w:eastAsia="Times New Roman" w:hAnsi="Arial" w:cs="Arial"/>
          <w:sz w:val="24"/>
          <w:szCs w:val="24"/>
          <w:lang w:eastAsia="en-GB"/>
        </w:rPr>
        <w:t xml:space="preserve"> </w:t>
      </w:r>
      <w:r w:rsidR="00F86631">
        <w:rPr>
          <w:rFonts w:ascii="Arial" w:eastAsia="Times New Roman" w:hAnsi="Arial" w:cs="Arial"/>
          <w:sz w:val="24"/>
          <w:szCs w:val="24"/>
          <w:lang w:eastAsia="en-GB"/>
        </w:rPr>
        <w:t>661</w:t>
      </w:r>
      <w:r w:rsidR="00CB35B4">
        <w:rPr>
          <w:rFonts w:ascii="Arial" w:eastAsia="Times New Roman" w:hAnsi="Arial" w:cs="Arial"/>
          <w:sz w:val="24"/>
          <w:szCs w:val="24"/>
          <w:lang w:eastAsia="en-GB"/>
        </w:rPr>
        <w:t xml:space="preserve"> </w:t>
      </w:r>
      <w:r w:rsidR="004050A9">
        <w:rPr>
          <w:rFonts w:ascii="Arial" w:eastAsia="Times New Roman" w:hAnsi="Arial" w:cs="Arial"/>
          <w:sz w:val="24"/>
          <w:szCs w:val="24"/>
          <w:lang w:eastAsia="en-GB"/>
        </w:rPr>
        <w:t>(</w:t>
      </w:r>
      <w:r w:rsidR="00423BD1">
        <w:rPr>
          <w:rFonts w:ascii="Arial" w:eastAsia="Times New Roman" w:hAnsi="Arial" w:cs="Arial"/>
          <w:sz w:val="24"/>
          <w:szCs w:val="24"/>
          <w:lang w:eastAsia="en-GB"/>
        </w:rPr>
        <w:t>1</w:t>
      </w:r>
      <w:r w:rsidR="008043CA">
        <w:rPr>
          <w:rFonts w:ascii="Arial" w:eastAsia="Times New Roman" w:hAnsi="Arial" w:cs="Arial"/>
          <w:sz w:val="24"/>
          <w:szCs w:val="24"/>
          <w:lang w:eastAsia="en-GB"/>
        </w:rPr>
        <w:t>8 Octo</w:t>
      </w:r>
      <w:r w:rsidR="00B161DA">
        <w:rPr>
          <w:rFonts w:ascii="Arial" w:eastAsia="Times New Roman" w:hAnsi="Arial" w:cs="Arial"/>
          <w:sz w:val="24"/>
          <w:szCs w:val="24"/>
          <w:lang w:eastAsia="en-GB"/>
        </w:rPr>
        <w:t>ber</w:t>
      </w:r>
      <w:r w:rsidR="0089541E">
        <w:rPr>
          <w:rFonts w:ascii="Arial" w:eastAsia="Times New Roman" w:hAnsi="Arial" w:cs="Arial"/>
          <w:sz w:val="24"/>
          <w:szCs w:val="24"/>
          <w:lang w:eastAsia="en-GB"/>
        </w:rPr>
        <w:t xml:space="preserve"> </w:t>
      </w:r>
      <w:r w:rsidR="00E5312E">
        <w:rPr>
          <w:rFonts w:ascii="Arial" w:eastAsia="Times New Roman" w:hAnsi="Arial" w:cs="Arial"/>
          <w:sz w:val="24"/>
          <w:szCs w:val="24"/>
          <w:lang w:eastAsia="en-GB"/>
        </w:rPr>
        <w:t>20</w:t>
      </w:r>
      <w:r w:rsidR="00D43799">
        <w:rPr>
          <w:rFonts w:ascii="Arial" w:eastAsia="Times New Roman" w:hAnsi="Arial" w:cs="Arial"/>
          <w:sz w:val="24"/>
          <w:szCs w:val="24"/>
          <w:lang w:eastAsia="en-GB"/>
        </w:rPr>
        <w:t>2</w:t>
      </w:r>
      <w:r w:rsidR="00E5312E">
        <w:rPr>
          <w:rFonts w:ascii="Arial" w:eastAsia="Times New Roman" w:hAnsi="Arial" w:cs="Arial"/>
          <w:sz w:val="24"/>
          <w:szCs w:val="24"/>
          <w:lang w:eastAsia="en-GB"/>
        </w:rPr>
        <w:t>3</w:t>
      </w:r>
      <w:r w:rsidRPr="00280F03">
        <w:rPr>
          <w:rFonts w:ascii="Arial" w:eastAsia="Times New Roman" w:hAnsi="Arial" w:cs="Arial"/>
          <w:sz w:val="24"/>
          <w:szCs w:val="24"/>
          <w:lang w:eastAsia="en-GB"/>
        </w:rPr>
        <w:t>)</w:t>
      </w:r>
    </w:p>
    <w:p w:rsidR="008043CA" w:rsidRDefault="008043CA" w:rsidP="00981D78">
      <w:pPr>
        <w:spacing w:after="0" w:line="360" w:lineRule="auto"/>
        <w:ind w:left="1440" w:hanging="1440"/>
        <w:jc w:val="both"/>
        <w:rPr>
          <w:rFonts w:ascii="Arial" w:hAnsi="Arial" w:cs="Arial"/>
          <w:b/>
          <w:sz w:val="24"/>
          <w:szCs w:val="24"/>
        </w:rPr>
      </w:pPr>
    </w:p>
    <w:p w:rsidR="00184C3A" w:rsidRPr="00077FC7" w:rsidRDefault="00184C3A" w:rsidP="00981D78">
      <w:pPr>
        <w:spacing w:after="0" w:line="360" w:lineRule="auto"/>
        <w:ind w:left="1440" w:hanging="1440"/>
        <w:jc w:val="both"/>
        <w:rPr>
          <w:rFonts w:ascii="Arial" w:hAnsi="Arial" w:cs="Arial"/>
          <w:b/>
          <w:i/>
          <w:sz w:val="24"/>
          <w:szCs w:val="24"/>
        </w:rPr>
      </w:pPr>
      <w:r w:rsidRPr="00077FC7">
        <w:rPr>
          <w:rFonts w:ascii="Arial" w:hAnsi="Arial" w:cs="Arial"/>
          <w:b/>
          <w:sz w:val="24"/>
          <w:szCs w:val="24"/>
        </w:rPr>
        <w:t>Coram:</w:t>
      </w:r>
      <w:r w:rsidR="00E37838">
        <w:rPr>
          <w:rFonts w:ascii="Arial" w:hAnsi="Arial" w:cs="Arial"/>
          <w:sz w:val="24"/>
          <w:szCs w:val="24"/>
        </w:rPr>
        <w:tab/>
      </w:r>
      <w:r w:rsidR="008043CA">
        <w:rPr>
          <w:rFonts w:ascii="Arial" w:hAnsi="Arial" w:cs="Arial"/>
          <w:sz w:val="24"/>
          <w:szCs w:val="24"/>
        </w:rPr>
        <w:t>PARKER A</w:t>
      </w:r>
      <w:r w:rsidRPr="00077FC7">
        <w:rPr>
          <w:rFonts w:ascii="Arial" w:hAnsi="Arial" w:cs="Arial"/>
          <w:sz w:val="24"/>
          <w:szCs w:val="24"/>
        </w:rPr>
        <w:t>J</w:t>
      </w:r>
    </w:p>
    <w:p w:rsidR="00184C3A" w:rsidRPr="00F1463B" w:rsidRDefault="00184C3A" w:rsidP="00981D78">
      <w:pPr>
        <w:spacing w:after="0" w:line="36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E5312E" w:rsidRPr="00324F89">
        <w:rPr>
          <w:rFonts w:ascii="Arial" w:hAnsi="Arial" w:cs="Arial"/>
          <w:b/>
          <w:color w:val="000000" w:themeColor="text1"/>
          <w:sz w:val="24"/>
          <w:szCs w:val="24"/>
        </w:rPr>
        <w:t>1</w:t>
      </w:r>
      <w:r w:rsidR="00B161DA">
        <w:rPr>
          <w:rFonts w:ascii="Arial" w:hAnsi="Arial" w:cs="Arial"/>
          <w:b/>
          <w:color w:val="000000" w:themeColor="text1"/>
          <w:sz w:val="24"/>
          <w:szCs w:val="24"/>
        </w:rPr>
        <w:t xml:space="preserve"> August </w:t>
      </w:r>
      <w:r w:rsidRPr="00324F89">
        <w:rPr>
          <w:rFonts w:ascii="Arial" w:hAnsi="Arial" w:cs="Arial"/>
          <w:b/>
          <w:color w:val="000000" w:themeColor="text1"/>
          <w:sz w:val="24"/>
          <w:szCs w:val="24"/>
        </w:rPr>
        <w:t>202</w:t>
      </w:r>
      <w:r w:rsidR="002D3893">
        <w:rPr>
          <w:rFonts w:ascii="Arial" w:hAnsi="Arial" w:cs="Arial"/>
          <w:b/>
          <w:color w:val="000000" w:themeColor="text1"/>
          <w:sz w:val="24"/>
          <w:szCs w:val="24"/>
        </w:rPr>
        <w:t>3</w:t>
      </w:r>
    </w:p>
    <w:p w:rsidR="00184C3A" w:rsidRPr="00F1463B" w:rsidRDefault="00184C3A" w:rsidP="00981D78">
      <w:pPr>
        <w:spacing w:after="0" w:line="360" w:lineRule="auto"/>
        <w:jc w:val="both"/>
        <w:rPr>
          <w:rFonts w:ascii="Arial" w:hAnsi="Arial" w:cs="Arial"/>
          <w:b/>
          <w:sz w:val="24"/>
          <w:szCs w:val="24"/>
        </w:rPr>
      </w:pPr>
      <w:r w:rsidRPr="00F1463B">
        <w:rPr>
          <w:rFonts w:ascii="Arial" w:hAnsi="Arial" w:cs="Arial"/>
          <w:b/>
          <w:bCs/>
          <w:sz w:val="24"/>
          <w:szCs w:val="24"/>
        </w:rPr>
        <w:t>Delivered</w:t>
      </w:r>
      <w:r w:rsidR="00325A7B">
        <w:rPr>
          <w:rFonts w:ascii="Arial" w:hAnsi="Arial" w:cs="Arial"/>
          <w:b/>
          <w:sz w:val="24"/>
          <w:szCs w:val="24"/>
        </w:rPr>
        <w:t>:</w:t>
      </w:r>
      <w:r w:rsidR="00325A7B">
        <w:rPr>
          <w:rFonts w:ascii="Arial" w:hAnsi="Arial" w:cs="Arial"/>
          <w:b/>
          <w:sz w:val="24"/>
          <w:szCs w:val="24"/>
        </w:rPr>
        <w:tab/>
      </w:r>
      <w:r w:rsidR="00423BD1">
        <w:rPr>
          <w:rFonts w:ascii="Arial" w:hAnsi="Arial" w:cs="Arial"/>
          <w:b/>
          <w:sz w:val="24"/>
          <w:szCs w:val="24"/>
        </w:rPr>
        <w:t>1</w:t>
      </w:r>
      <w:r w:rsidR="008043CA">
        <w:rPr>
          <w:rFonts w:ascii="Arial" w:hAnsi="Arial" w:cs="Arial"/>
          <w:b/>
          <w:sz w:val="24"/>
          <w:szCs w:val="24"/>
        </w:rPr>
        <w:t>8 Octo</w:t>
      </w:r>
      <w:r w:rsidR="00B161DA">
        <w:rPr>
          <w:rFonts w:ascii="Arial" w:hAnsi="Arial" w:cs="Arial"/>
          <w:b/>
          <w:sz w:val="24"/>
          <w:szCs w:val="24"/>
        </w:rPr>
        <w:t xml:space="preserve">ber </w:t>
      </w:r>
      <w:r w:rsidRPr="00F1463B">
        <w:rPr>
          <w:rFonts w:ascii="Arial" w:hAnsi="Arial" w:cs="Arial"/>
          <w:b/>
          <w:sz w:val="24"/>
          <w:szCs w:val="24"/>
        </w:rPr>
        <w:t>202</w:t>
      </w:r>
      <w:r w:rsidR="00E5312E">
        <w:rPr>
          <w:rFonts w:ascii="Arial" w:hAnsi="Arial" w:cs="Arial"/>
          <w:b/>
          <w:sz w:val="24"/>
          <w:szCs w:val="24"/>
        </w:rPr>
        <w:t>3</w:t>
      </w:r>
    </w:p>
    <w:p w:rsidR="00184C3A" w:rsidRPr="000222CF" w:rsidRDefault="00184C3A" w:rsidP="00981D78">
      <w:pPr>
        <w:spacing w:after="0" w:line="360" w:lineRule="auto"/>
        <w:jc w:val="both"/>
        <w:rPr>
          <w:rFonts w:ascii="Arial" w:hAnsi="Arial" w:cs="Arial"/>
          <w:sz w:val="24"/>
          <w:szCs w:val="24"/>
        </w:rPr>
      </w:pPr>
    </w:p>
    <w:p w:rsidR="00184C3A" w:rsidRDefault="00184C3A" w:rsidP="00981D78">
      <w:pPr>
        <w:spacing w:after="0" w:line="360" w:lineRule="auto"/>
        <w:jc w:val="both"/>
        <w:rPr>
          <w:rFonts w:ascii="Arial" w:hAnsi="Arial" w:cs="Arial"/>
          <w:sz w:val="24"/>
          <w:szCs w:val="24"/>
        </w:rPr>
      </w:pPr>
      <w:r w:rsidRPr="00D9070C">
        <w:rPr>
          <w:rFonts w:ascii="Arial" w:hAnsi="Arial" w:cs="Arial"/>
          <w:b/>
          <w:sz w:val="24"/>
          <w:szCs w:val="24"/>
        </w:rPr>
        <w:t>Flynote:</w:t>
      </w:r>
      <w:r w:rsidRPr="00300CAB">
        <w:rPr>
          <w:rFonts w:ascii="Arial" w:hAnsi="Arial" w:cs="Arial"/>
          <w:sz w:val="24"/>
          <w:szCs w:val="24"/>
        </w:rPr>
        <w:tab/>
      </w:r>
      <w:r w:rsidR="003F493E">
        <w:rPr>
          <w:rFonts w:ascii="Arial" w:hAnsi="Arial" w:cs="Arial"/>
          <w:sz w:val="24"/>
          <w:szCs w:val="24"/>
        </w:rPr>
        <w:t xml:space="preserve">Company – Shares – Transfer of </w:t>
      </w:r>
      <w:r w:rsidR="00967E39">
        <w:rPr>
          <w:rFonts w:ascii="Arial" w:hAnsi="Arial" w:cs="Arial"/>
          <w:sz w:val="24"/>
          <w:szCs w:val="24"/>
        </w:rPr>
        <w:t xml:space="preserve">shares </w:t>
      </w:r>
      <w:r w:rsidR="003F493E">
        <w:rPr>
          <w:rFonts w:ascii="Arial" w:hAnsi="Arial" w:cs="Arial"/>
          <w:sz w:val="24"/>
          <w:szCs w:val="24"/>
        </w:rPr>
        <w:t>indicated in share certificates – Evidence of transfer of shares and ownership thereof – Regist</w:t>
      </w:r>
      <w:r w:rsidR="00085C26">
        <w:rPr>
          <w:rFonts w:ascii="Arial" w:hAnsi="Arial" w:cs="Arial"/>
          <w:sz w:val="24"/>
          <w:szCs w:val="24"/>
        </w:rPr>
        <w:t>er</w:t>
      </w:r>
      <w:r w:rsidR="003F493E">
        <w:rPr>
          <w:rFonts w:ascii="Arial" w:hAnsi="Arial" w:cs="Arial"/>
          <w:sz w:val="24"/>
          <w:szCs w:val="24"/>
        </w:rPr>
        <w:t xml:space="preserve"> of share ownership kept in registered office of company concerned – Applicants alleging transfer of shares was a sham – Respondents filing share</w:t>
      </w:r>
      <w:r w:rsidR="00473FC1">
        <w:rPr>
          <w:rFonts w:ascii="Arial" w:hAnsi="Arial" w:cs="Arial"/>
          <w:sz w:val="24"/>
          <w:szCs w:val="24"/>
        </w:rPr>
        <w:t xml:space="preserve"> certificates and share registe</w:t>
      </w:r>
      <w:r w:rsidR="003F493E">
        <w:rPr>
          <w:rFonts w:ascii="Arial" w:hAnsi="Arial" w:cs="Arial"/>
          <w:sz w:val="24"/>
          <w:szCs w:val="24"/>
        </w:rPr>
        <w:t xml:space="preserve">r to prove ownership of shares in the company in question – Court finding that applicants have not placed before court evidence contrary to respondents’ evidence – Court finding that applicants have failed to establish </w:t>
      </w:r>
      <w:r w:rsidR="00951EE2">
        <w:rPr>
          <w:rFonts w:ascii="Arial" w:hAnsi="Arial" w:cs="Arial"/>
          <w:sz w:val="24"/>
          <w:szCs w:val="24"/>
        </w:rPr>
        <w:t xml:space="preserve">genuine </w:t>
      </w:r>
      <w:r w:rsidR="00967E39">
        <w:rPr>
          <w:rFonts w:ascii="Arial" w:hAnsi="Arial" w:cs="Arial"/>
          <w:sz w:val="24"/>
          <w:szCs w:val="24"/>
        </w:rPr>
        <w:t>dispute of facts</w:t>
      </w:r>
      <w:r w:rsidR="00353CD8">
        <w:rPr>
          <w:rFonts w:ascii="Arial" w:hAnsi="Arial" w:cs="Arial"/>
          <w:sz w:val="24"/>
          <w:szCs w:val="24"/>
        </w:rPr>
        <w:t>,</w:t>
      </w:r>
      <w:r w:rsidR="003F493E">
        <w:rPr>
          <w:rFonts w:ascii="Arial" w:hAnsi="Arial" w:cs="Arial"/>
          <w:sz w:val="24"/>
          <w:szCs w:val="24"/>
        </w:rPr>
        <w:t xml:space="preserve"> </w:t>
      </w:r>
      <w:r w:rsidR="00951EE2">
        <w:rPr>
          <w:rFonts w:ascii="Arial" w:hAnsi="Arial" w:cs="Arial"/>
          <w:sz w:val="24"/>
          <w:szCs w:val="24"/>
        </w:rPr>
        <w:t>neces</w:t>
      </w:r>
      <w:r w:rsidR="003F493E">
        <w:rPr>
          <w:rFonts w:ascii="Arial" w:hAnsi="Arial" w:cs="Arial"/>
          <w:sz w:val="24"/>
          <w:szCs w:val="24"/>
        </w:rPr>
        <w:t>sitating referral to oral evidence or trial in terms of the rules of court.</w:t>
      </w:r>
    </w:p>
    <w:p w:rsidR="00184C3A" w:rsidRPr="00D9070C" w:rsidRDefault="00184C3A" w:rsidP="00981D78">
      <w:pPr>
        <w:spacing w:after="0" w:line="360" w:lineRule="auto"/>
        <w:jc w:val="both"/>
        <w:rPr>
          <w:rFonts w:ascii="Arial" w:hAnsi="Arial" w:cs="Arial"/>
          <w:sz w:val="24"/>
          <w:szCs w:val="24"/>
        </w:rPr>
      </w:pPr>
    </w:p>
    <w:p w:rsidR="00184C3A" w:rsidRDefault="00184C3A" w:rsidP="00981D78">
      <w:pPr>
        <w:spacing w:after="0" w:line="360" w:lineRule="auto"/>
        <w:jc w:val="both"/>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sidR="003F493E">
        <w:rPr>
          <w:rFonts w:ascii="Arial" w:hAnsi="Arial" w:cs="Arial"/>
          <w:sz w:val="24"/>
          <w:szCs w:val="24"/>
        </w:rPr>
        <w:t>Applicants launched application of declaration that acquisition of sixth respondent and second respondent by Staten Island Investments (Pty) Ltd (not a party to the proceedings) allegedly owned by a subsidiary company of fifth respondent</w:t>
      </w:r>
      <w:r w:rsidR="0010188A">
        <w:rPr>
          <w:rFonts w:ascii="Arial" w:hAnsi="Arial" w:cs="Arial"/>
          <w:sz w:val="24"/>
          <w:szCs w:val="24"/>
        </w:rPr>
        <w:t xml:space="preserve"> </w:t>
      </w:r>
      <w:r w:rsidR="00871E23">
        <w:rPr>
          <w:rFonts w:ascii="Arial" w:hAnsi="Arial" w:cs="Arial"/>
          <w:sz w:val="24"/>
          <w:szCs w:val="24"/>
        </w:rPr>
        <w:t>constituted a change in control of third respondent and seventh respondent as contemplated in the parties’ Shareholders Agreement. The central issue to be determined was whether fifth respondent acquired the shares in Staten Island Investments (Pty) Ltd lawfully and a</w:t>
      </w:r>
      <w:r w:rsidR="008A5DBA">
        <w:rPr>
          <w:rFonts w:ascii="Arial" w:hAnsi="Arial" w:cs="Arial"/>
          <w:sz w:val="24"/>
          <w:szCs w:val="24"/>
        </w:rPr>
        <w:t>s</w:t>
      </w:r>
      <w:r w:rsidR="00871E23">
        <w:rPr>
          <w:rFonts w:ascii="Arial" w:hAnsi="Arial" w:cs="Arial"/>
          <w:sz w:val="24"/>
          <w:szCs w:val="24"/>
        </w:rPr>
        <w:t xml:space="preserve"> </w:t>
      </w:r>
      <w:r w:rsidR="008A5DBA">
        <w:rPr>
          <w:rFonts w:ascii="Arial" w:hAnsi="Arial" w:cs="Arial"/>
          <w:sz w:val="24"/>
          <w:szCs w:val="24"/>
        </w:rPr>
        <w:t xml:space="preserve">a </w:t>
      </w:r>
      <w:r w:rsidR="00871E23">
        <w:rPr>
          <w:rFonts w:ascii="Arial" w:hAnsi="Arial" w:cs="Arial"/>
          <w:sz w:val="24"/>
          <w:szCs w:val="24"/>
        </w:rPr>
        <w:t xml:space="preserve">beneficial owner of the shares </w:t>
      </w:r>
      <w:r w:rsidR="008A5DBA">
        <w:rPr>
          <w:rFonts w:ascii="Arial" w:hAnsi="Arial" w:cs="Arial"/>
          <w:sz w:val="24"/>
          <w:szCs w:val="24"/>
        </w:rPr>
        <w:t>and not</w:t>
      </w:r>
      <w:r w:rsidR="00871E23">
        <w:rPr>
          <w:rFonts w:ascii="Arial" w:hAnsi="Arial" w:cs="Arial"/>
          <w:sz w:val="24"/>
          <w:szCs w:val="24"/>
        </w:rPr>
        <w:t xml:space="preserve"> a nominee owner thereof. Having realized that they have not made out a case on their affidavits, the applicants applied in terms of rule 67(1) of the rules </w:t>
      </w:r>
      <w:r w:rsidR="008A5DBA">
        <w:rPr>
          <w:rFonts w:ascii="Arial" w:hAnsi="Arial" w:cs="Arial"/>
          <w:sz w:val="24"/>
          <w:szCs w:val="24"/>
        </w:rPr>
        <w:t xml:space="preserve">of court </w:t>
      </w:r>
      <w:r w:rsidR="00871E23">
        <w:rPr>
          <w:rFonts w:ascii="Arial" w:hAnsi="Arial" w:cs="Arial"/>
          <w:sz w:val="24"/>
          <w:szCs w:val="24"/>
        </w:rPr>
        <w:t>for referral to oral evid</w:t>
      </w:r>
      <w:bookmarkStart w:id="0" w:name="_GoBack"/>
      <w:bookmarkEnd w:id="0"/>
      <w:r w:rsidR="00871E23">
        <w:rPr>
          <w:rFonts w:ascii="Arial" w:hAnsi="Arial" w:cs="Arial"/>
          <w:sz w:val="24"/>
          <w:szCs w:val="24"/>
        </w:rPr>
        <w:t xml:space="preserve">ence or trial. The court found that the applicants failed to place before the court their contrary version to make out a case </w:t>
      </w:r>
      <w:r w:rsidR="008A5DBA">
        <w:rPr>
          <w:rFonts w:ascii="Arial" w:hAnsi="Arial" w:cs="Arial"/>
          <w:sz w:val="24"/>
          <w:szCs w:val="24"/>
        </w:rPr>
        <w:t xml:space="preserve">on </w:t>
      </w:r>
      <w:r w:rsidR="00871E23">
        <w:rPr>
          <w:rFonts w:ascii="Arial" w:hAnsi="Arial" w:cs="Arial"/>
          <w:sz w:val="24"/>
          <w:szCs w:val="24"/>
        </w:rPr>
        <w:t>their affidavit</w:t>
      </w:r>
      <w:r w:rsidR="008A5DBA">
        <w:rPr>
          <w:rFonts w:ascii="Arial" w:hAnsi="Arial" w:cs="Arial"/>
          <w:sz w:val="24"/>
          <w:szCs w:val="24"/>
        </w:rPr>
        <w:t>s. The court stated that for that</w:t>
      </w:r>
      <w:r w:rsidR="00871E23">
        <w:rPr>
          <w:rFonts w:ascii="Arial" w:hAnsi="Arial" w:cs="Arial"/>
          <w:sz w:val="24"/>
          <w:szCs w:val="24"/>
        </w:rPr>
        <w:t xml:space="preserve"> reason</w:t>
      </w:r>
      <w:r w:rsidR="00967E39">
        <w:rPr>
          <w:rFonts w:ascii="Arial" w:hAnsi="Arial" w:cs="Arial"/>
          <w:sz w:val="24"/>
          <w:szCs w:val="24"/>
        </w:rPr>
        <w:t>,</w:t>
      </w:r>
      <w:r w:rsidR="00871E23">
        <w:rPr>
          <w:rFonts w:ascii="Arial" w:hAnsi="Arial" w:cs="Arial"/>
          <w:sz w:val="24"/>
          <w:szCs w:val="24"/>
        </w:rPr>
        <w:t xml:space="preserve"> the applicants would not be allowed to lead oral evidence to make out a case which was not </w:t>
      </w:r>
      <w:r w:rsidR="008A5DBA">
        <w:rPr>
          <w:rFonts w:ascii="Arial" w:hAnsi="Arial" w:cs="Arial"/>
          <w:sz w:val="24"/>
          <w:szCs w:val="24"/>
        </w:rPr>
        <w:t>al</w:t>
      </w:r>
      <w:r w:rsidR="00871E23">
        <w:rPr>
          <w:rFonts w:ascii="Arial" w:hAnsi="Arial" w:cs="Arial"/>
          <w:sz w:val="24"/>
          <w:szCs w:val="24"/>
        </w:rPr>
        <w:t xml:space="preserve">ready made out on their affidavits. </w:t>
      </w:r>
      <w:r w:rsidR="00A412DD">
        <w:rPr>
          <w:rFonts w:ascii="Arial" w:hAnsi="Arial" w:cs="Arial"/>
          <w:sz w:val="24"/>
          <w:szCs w:val="24"/>
        </w:rPr>
        <w:t>T</w:t>
      </w:r>
      <w:r w:rsidR="00871E23">
        <w:rPr>
          <w:rFonts w:ascii="Arial" w:hAnsi="Arial" w:cs="Arial"/>
          <w:sz w:val="24"/>
          <w:szCs w:val="24"/>
        </w:rPr>
        <w:t>hat being the case</w:t>
      </w:r>
      <w:r w:rsidR="00A075B9">
        <w:rPr>
          <w:rFonts w:ascii="Arial" w:hAnsi="Arial" w:cs="Arial"/>
          <w:sz w:val="24"/>
          <w:szCs w:val="24"/>
        </w:rPr>
        <w:t>,</w:t>
      </w:r>
      <w:r w:rsidR="00871E23">
        <w:rPr>
          <w:rFonts w:ascii="Arial" w:hAnsi="Arial" w:cs="Arial"/>
          <w:sz w:val="24"/>
          <w:szCs w:val="24"/>
        </w:rPr>
        <w:t xml:space="preserve"> there was a lack of any indication as to what evidence was to be led. The </w:t>
      </w:r>
      <w:r w:rsidR="00D541F1">
        <w:rPr>
          <w:rFonts w:ascii="Arial" w:hAnsi="Arial" w:cs="Arial"/>
          <w:sz w:val="24"/>
          <w:szCs w:val="24"/>
        </w:rPr>
        <w:t>court found that on the papers</w:t>
      </w:r>
      <w:r w:rsidR="00A412DD">
        <w:rPr>
          <w:rFonts w:ascii="Arial" w:hAnsi="Arial" w:cs="Arial"/>
          <w:sz w:val="24"/>
          <w:szCs w:val="24"/>
        </w:rPr>
        <w:t>,</w:t>
      </w:r>
      <w:r w:rsidR="00D541F1">
        <w:rPr>
          <w:rFonts w:ascii="Arial" w:hAnsi="Arial" w:cs="Arial"/>
          <w:sz w:val="24"/>
          <w:szCs w:val="24"/>
        </w:rPr>
        <w:t xml:space="preserve"> there was no real dispute of fact</w:t>
      </w:r>
      <w:r w:rsidR="00A412DD">
        <w:rPr>
          <w:rFonts w:ascii="Arial" w:hAnsi="Arial" w:cs="Arial"/>
          <w:sz w:val="24"/>
          <w:szCs w:val="24"/>
        </w:rPr>
        <w:t>s</w:t>
      </w:r>
      <w:r w:rsidR="00D541F1">
        <w:rPr>
          <w:rFonts w:ascii="Arial" w:hAnsi="Arial" w:cs="Arial"/>
          <w:sz w:val="24"/>
          <w:szCs w:val="24"/>
        </w:rPr>
        <w:t xml:space="preserve"> necessitating referral to oral evidence or trial. The application for referral to oral evidence on trial was </w:t>
      </w:r>
      <w:r w:rsidR="00A412DD">
        <w:rPr>
          <w:rFonts w:ascii="Arial" w:hAnsi="Arial" w:cs="Arial"/>
          <w:sz w:val="24"/>
          <w:szCs w:val="24"/>
        </w:rPr>
        <w:t>accordingly</w:t>
      </w:r>
      <w:r w:rsidR="00D541F1">
        <w:rPr>
          <w:rFonts w:ascii="Arial" w:hAnsi="Arial" w:cs="Arial"/>
          <w:sz w:val="24"/>
          <w:szCs w:val="24"/>
        </w:rPr>
        <w:t xml:space="preserve"> refused.</w:t>
      </w:r>
    </w:p>
    <w:p w:rsidR="00A075B9" w:rsidRDefault="00A075B9" w:rsidP="00981D78">
      <w:pPr>
        <w:spacing w:after="0" w:line="360" w:lineRule="auto"/>
        <w:jc w:val="both"/>
        <w:rPr>
          <w:rFonts w:ascii="Arial" w:hAnsi="Arial" w:cs="Arial"/>
          <w:sz w:val="24"/>
          <w:szCs w:val="24"/>
        </w:rPr>
      </w:pPr>
    </w:p>
    <w:p w:rsidR="00B34731" w:rsidRDefault="00D541F1" w:rsidP="00981D78">
      <w:pPr>
        <w:spacing w:after="0" w:line="360" w:lineRule="auto"/>
        <w:jc w:val="both"/>
        <w:rPr>
          <w:rFonts w:ascii="Arial" w:hAnsi="Arial" w:cs="Arial"/>
          <w:sz w:val="24"/>
          <w:szCs w:val="24"/>
        </w:rPr>
      </w:pPr>
      <w:r>
        <w:rPr>
          <w:rFonts w:ascii="Arial" w:hAnsi="Arial" w:cs="Arial"/>
          <w:sz w:val="24"/>
          <w:szCs w:val="24"/>
        </w:rPr>
        <w:lastRenderedPageBreak/>
        <w:t xml:space="preserve">The court concluded that if there was any </w:t>
      </w:r>
      <w:r w:rsidR="00A412DD">
        <w:rPr>
          <w:rFonts w:ascii="Arial" w:hAnsi="Arial" w:cs="Arial"/>
          <w:sz w:val="24"/>
          <w:szCs w:val="24"/>
        </w:rPr>
        <w:t xml:space="preserve">genuine </w:t>
      </w:r>
      <w:r>
        <w:rPr>
          <w:rFonts w:ascii="Arial" w:hAnsi="Arial" w:cs="Arial"/>
          <w:sz w:val="24"/>
          <w:szCs w:val="24"/>
        </w:rPr>
        <w:t>dispute of facts as claimed by the applicants</w:t>
      </w:r>
      <w:r w:rsidR="00A412DD">
        <w:rPr>
          <w:rFonts w:ascii="Arial" w:hAnsi="Arial" w:cs="Arial"/>
          <w:sz w:val="24"/>
          <w:szCs w:val="24"/>
        </w:rPr>
        <w:t>,</w:t>
      </w:r>
      <w:r>
        <w:rPr>
          <w:rFonts w:ascii="Arial" w:hAnsi="Arial" w:cs="Arial"/>
          <w:sz w:val="24"/>
          <w:szCs w:val="24"/>
        </w:rPr>
        <w:t xml:space="preserve"> it would be resolved by calling in aid the </w:t>
      </w:r>
      <w:r w:rsidRPr="00C60F16">
        <w:rPr>
          <w:rFonts w:ascii="Arial" w:hAnsi="Arial" w:cs="Arial"/>
          <w:i/>
          <w:sz w:val="24"/>
          <w:szCs w:val="24"/>
        </w:rPr>
        <w:t>Plas</w:t>
      </w:r>
      <w:r w:rsidR="001A29B6">
        <w:rPr>
          <w:rFonts w:ascii="Arial" w:hAnsi="Arial" w:cs="Arial"/>
          <w:i/>
          <w:sz w:val="24"/>
          <w:szCs w:val="24"/>
        </w:rPr>
        <w:t>c</w:t>
      </w:r>
      <w:r w:rsidRPr="00C60F16">
        <w:rPr>
          <w:rFonts w:ascii="Arial" w:hAnsi="Arial" w:cs="Arial"/>
          <w:i/>
          <w:sz w:val="24"/>
          <w:szCs w:val="24"/>
        </w:rPr>
        <w:t>on-Evans</w:t>
      </w:r>
      <w:r>
        <w:rPr>
          <w:rFonts w:ascii="Arial" w:hAnsi="Arial" w:cs="Arial"/>
          <w:sz w:val="24"/>
          <w:szCs w:val="24"/>
        </w:rPr>
        <w:t xml:space="preserve"> approach. </w:t>
      </w:r>
      <w:r w:rsidR="00B34731">
        <w:rPr>
          <w:rFonts w:ascii="Arial" w:hAnsi="Arial" w:cs="Arial"/>
          <w:sz w:val="24"/>
          <w:szCs w:val="24"/>
        </w:rPr>
        <w:t xml:space="preserve">To avoid a piecemeal approach to litigation and to attain the overriding objective of the rules of court, </w:t>
      </w:r>
      <w:r w:rsidR="00C5535C">
        <w:rPr>
          <w:rFonts w:ascii="Arial" w:hAnsi="Arial" w:cs="Arial"/>
          <w:sz w:val="24"/>
          <w:szCs w:val="24"/>
        </w:rPr>
        <w:t xml:space="preserve">and in the circumstances of the case, </w:t>
      </w:r>
      <w:r w:rsidR="00B34731">
        <w:rPr>
          <w:rFonts w:ascii="Arial" w:hAnsi="Arial" w:cs="Arial"/>
          <w:sz w:val="24"/>
          <w:szCs w:val="24"/>
        </w:rPr>
        <w:t xml:space="preserve">the court considered both the interim application and the main application all together in the </w:t>
      </w:r>
      <w:r w:rsidR="00C5535C">
        <w:rPr>
          <w:rFonts w:ascii="Arial" w:hAnsi="Arial" w:cs="Arial"/>
          <w:sz w:val="24"/>
          <w:szCs w:val="24"/>
        </w:rPr>
        <w:t xml:space="preserve">instant </w:t>
      </w:r>
      <w:r w:rsidR="00B34731">
        <w:rPr>
          <w:rFonts w:ascii="Arial" w:hAnsi="Arial" w:cs="Arial"/>
          <w:sz w:val="24"/>
          <w:szCs w:val="24"/>
        </w:rPr>
        <w:t xml:space="preserve">proceedings. Having considered the papers and the authorities, the court dismissed both the interim application and the main application with costs. </w:t>
      </w:r>
    </w:p>
    <w:p w:rsidR="00A075B9" w:rsidRDefault="00A075B9" w:rsidP="00981D78">
      <w:pPr>
        <w:spacing w:after="0" w:line="360" w:lineRule="auto"/>
        <w:jc w:val="both"/>
        <w:rPr>
          <w:rFonts w:ascii="Arial" w:hAnsi="Arial" w:cs="Arial"/>
          <w:i/>
          <w:sz w:val="24"/>
          <w:szCs w:val="24"/>
        </w:rPr>
      </w:pPr>
    </w:p>
    <w:p w:rsidR="00B34731" w:rsidRDefault="00B34731" w:rsidP="00981D78">
      <w:pPr>
        <w:spacing w:after="0" w:line="360" w:lineRule="auto"/>
        <w:jc w:val="both"/>
        <w:rPr>
          <w:rFonts w:ascii="Arial" w:hAnsi="Arial" w:cs="Arial"/>
          <w:sz w:val="24"/>
          <w:szCs w:val="24"/>
        </w:rPr>
      </w:pPr>
      <w:r w:rsidRPr="00B34731">
        <w:rPr>
          <w:rFonts w:ascii="Arial" w:hAnsi="Arial" w:cs="Arial"/>
          <w:i/>
          <w:sz w:val="24"/>
          <w:szCs w:val="24"/>
        </w:rPr>
        <w:t>Held</w:t>
      </w:r>
      <w:r>
        <w:rPr>
          <w:rFonts w:ascii="Arial" w:hAnsi="Arial" w:cs="Arial"/>
          <w:sz w:val="24"/>
          <w:szCs w:val="24"/>
        </w:rPr>
        <w:t>, in motion proceedings a party will not be allowed to lead oral evidence to make out a case which is not already made out on his or her affidavits.</w:t>
      </w:r>
    </w:p>
    <w:p w:rsidR="00A075B9" w:rsidRDefault="00A075B9" w:rsidP="00981D78">
      <w:pPr>
        <w:spacing w:after="0" w:line="360" w:lineRule="auto"/>
        <w:jc w:val="both"/>
        <w:rPr>
          <w:rFonts w:ascii="Arial" w:hAnsi="Arial" w:cs="Arial"/>
          <w:sz w:val="24"/>
          <w:szCs w:val="24"/>
        </w:rPr>
      </w:pPr>
    </w:p>
    <w:p w:rsidR="00B34731" w:rsidRDefault="00B34731" w:rsidP="00981D78">
      <w:pPr>
        <w:spacing w:after="0" w:line="360" w:lineRule="auto"/>
        <w:jc w:val="both"/>
        <w:rPr>
          <w:rFonts w:ascii="Arial" w:hAnsi="Arial" w:cs="Arial"/>
          <w:sz w:val="24"/>
          <w:szCs w:val="24"/>
        </w:rPr>
      </w:pPr>
      <w:r w:rsidRPr="00B34731">
        <w:rPr>
          <w:rFonts w:ascii="Arial" w:hAnsi="Arial" w:cs="Arial"/>
          <w:i/>
          <w:sz w:val="24"/>
          <w:szCs w:val="24"/>
        </w:rPr>
        <w:t>Held</w:t>
      </w:r>
      <w:r>
        <w:rPr>
          <w:rFonts w:ascii="Arial" w:hAnsi="Arial" w:cs="Arial"/>
          <w:i/>
          <w:sz w:val="24"/>
          <w:szCs w:val="24"/>
        </w:rPr>
        <w:t>,</w:t>
      </w:r>
      <w:r>
        <w:rPr>
          <w:rFonts w:ascii="Arial" w:hAnsi="Arial" w:cs="Arial"/>
          <w:sz w:val="24"/>
          <w:szCs w:val="24"/>
        </w:rPr>
        <w:t xml:space="preserve"> </w:t>
      </w:r>
      <w:r w:rsidRPr="007978B4">
        <w:rPr>
          <w:rFonts w:ascii="Arial" w:hAnsi="Arial" w:cs="Arial"/>
          <w:i/>
          <w:sz w:val="24"/>
          <w:szCs w:val="24"/>
        </w:rPr>
        <w:t>further</w:t>
      </w:r>
      <w:r>
        <w:rPr>
          <w:rFonts w:ascii="Arial" w:hAnsi="Arial" w:cs="Arial"/>
          <w:sz w:val="24"/>
          <w:szCs w:val="24"/>
        </w:rPr>
        <w:t>, the court has a duty to decide issues of fact on affidavits where justice so requires.</w:t>
      </w:r>
    </w:p>
    <w:p w:rsidR="007978B4" w:rsidRDefault="007978B4" w:rsidP="00981D78">
      <w:pPr>
        <w:spacing w:after="0" w:line="360" w:lineRule="auto"/>
        <w:jc w:val="both"/>
        <w:rPr>
          <w:rFonts w:ascii="Arial" w:hAnsi="Arial" w:cs="Arial"/>
          <w:sz w:val="24"/>
          <w:szCs w:val="24"/>
        </w:rPr>
      </w:pPr>
    </w:p>
    <w:p w:rsidR="00B34731" w:rsidRDefault="00B34731" w:rsidP="00981D78">
      <w:pPr>
        <w:spacing w:after="0" w:line="360" w:lineRule="auto"/>
        <w:jc w:val="both"/>
        <w:rPr>
          <w:rFonts w:ascii="Arial" w:hAnsi="Arial" w:cs="Arial"/>
          <w:sz w:val="24"/>
          <w:szCs w:val="24"/>
        </w:rPr>
      </w:pPr>
      <w:r w:rsidRPr="00B34731">
        <w:rPr>
          <w:rFonts w:ascii="Arial" w:hAnsi="Arial" w:cs="Arial"/>
          <w:i/>
          <w:sz w:val="24"/>
          <w:szCs w:val="24"/>
        </w:rPr>
        <w:t>Held</w:t>
      </w:r>
      <w:r>
        <w:rPr>
          <w:rFonts w:ascii="Arial" w:hAnsi="Arial" w:cs="Arial"/>
          <w:sz w:val="24"/>
          <w:szCs w:val="24"/>
        </w:rPr>
        <w:t xml:space="preserve">, </w:t>
      </w:r>
      <w:r w:rsidRPr="007978B4">
        <w:rPr>
          <w:rFonts w:ascii="Arial" w:hAnsi="Arial" w:cs="Arial"/>
          <w:i/>
          <w:sz w:val="24"/>
          <w:szCs w:val="24"/>
        </w:rPr>
        <w:t>further</w:t>
      </w:r>
      <w:r>
        <w:rPr>
          <w:rFonts w:ascii="Arial" w:hAnsi="Arial" w:cs="Arial"/>
          <w:sz w:val="24"/>
          <w:szCs w:val="24"/>
        </w:rPr>
        <w:t xml:space="preserve">, share certificates and the share register, produced in compliance with statutory requirement under the Companies Act 28 of 2004, provide sufficient and satisfactory primary source </w:t>
      </w:r>
      <w:r w:rsidR="007978B4">
        <w:rPr>
          <w:rFonts w:ascii="Arial" w:hAnsi="Arial" w:cs="Arial"/>
          <w:sz w:val="24"/>
          <w:szCs w:val="24"/>
        </w:rPr>
        <w:t>o</w:t>
      </w:r>
      <w:r>
        <w:rPr>
          <w:rFonts w:ascii="Arial" w:hAnsi="Arial" w:cs="Arial"/>
          <w:sz w:val="24"/>
          <w:szCs w:val="24"/>
        </w:rPr>
        <w:t xml:space="preserve">f evidence of the share structure or ownership of </w:t>
      </w:r>
      <w:r w:rsidR="00B100BC">
        <w:rPr>
          <w:rFonts w:ascii="Arial" w:hAnsi="Arial" w:cs="Arial"/>
          <w:sz w:val="24"/>
          <w:szCs w:val="24"/>
        </w:rPr>
        <w:t xml:space="preserve">the </w:t>
      </w:r>
      <w:r>
        <w:rPr>
          <w:rFonts w:ascii="Arial" w:hAnsi="Arial" w:cs="Arial"/>
          <w:sz w:val="24"/>
          <w:szCs w:val="24"/>
        </w:rPr>
        <w:t>company in question.</w:t>
      </w:r>
    </w:p>
    <w:p w:rsidR="007978B4" w:rsidRDefault="007978B4" w:rsidP="00981D78">
      <w:pPr>
        <w:spacing w:after="0" w:line="360" w:lineRule="auto"/>
        <w:jc w:val="both"/>
        <w:rPr>
          <w:rFonts w:ascii="Arial" w:hAnsi="Arial" w:cs="Arial"/>
          <w:sz w:val="24"/>
          <w:szCs w:val="24"/>
        </w:rPr>
      </w:pPr>
    </w:p>
    <w:p w:rsidR="00184C3A" w:rsidRPr="00D9070C" w:rsidRDefault="007E1EA7" w:rsidP="00981D78">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D9070C" w:rsidRDefault="00184C3A" w:rsidP="00981D78">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7E1EA7" w:rsidP="00981D78">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7978B4" w:rsidRDefault="007978B4" w:rsidP="00981D78">
      <w:pPr>
        <w:spacing w:after="0" w:line="360" w:lineRule="auto"/>
        <w:ind w:left="709" w:hanging="709"/>
        <w:rPr>
          <w:rFonts w:ascii="Arial" w:hAnsi="Arial" w:cs="Arial"/>
          <w:sz w:val="24"/>
          <w:szCs w:val="24"/>
        </w:rPr>
      </w:pPr>
    </w:p>
    <w:p w:rsidR="00373742" w:rsidRPr="00C93211" w:rsidRDefault="00373742" w:rsidP="00373742">
      <w:pPr>
        <w:pStyle w:val="ListParagraph"/>
        <w:numPr>
          <w:ilvl w:val="0"/>
          <w:numId w:val="13"/>
        </w:numPr>
        <w:spacing w:after="0" w:line="360" w:lineRule="auto"/>
        <w:ind w:left="709" w:hanging="709"/>
        <w:rPr>
          <w:rFonts w:ascii="Arial" w:hAnsi="Arial" w:cs="Arial"/>
          <w:sz w:val="24"/>
          <w:szCs w:val="24"/>
        </w:rPr>
      </w:pPr>
      <w:r w:rsidRPr="00C93211">
        <w:rPr>
          <w:rFonts w:ascii="Arial" w:hAnsi="Arial" w:cs="Arial"/>
          <w:sz w:val="24"/>
          <w:szCs w:val="24"/>
        </w:rPr>
        <w:t>The interlocutory application and main application are dismissed with costs, including costs of one instructing counsel and two instructed counsel.</w:t>
      </w:r>
    </w:p>
    <w:p w:rsidR="00373742" w:rsidRPr="00C93211" w:rsidRDefault="00373742" w:rsidP="00373742">
      <w:pPr>
        <w:pStyle w:val="ListParagraph"/>
        <w:spacing w:after="0" w:line="360" w:lineRule="auto"/>
        <w:ind w:left="1065"/>
        <w:rPr>
          <w:rFonts w:ascii="Arial" w:hAnsi="Arial" w:cs="Arial"/>
          <w:sz w:val="24"/>
          <w:szCs w:val="24"/>
        </w:rPr>
      </w:pPr>
    </w:p>
    <w:p w:rsidR="00373742" w:rsidRDefault="00373742" w:rsidP="00373742">
      <w:pPr>
        <w:spacing w:after="0" w:line="360" w:lineRule="auto"/>
        <w:ind w:left="709" w:hanging="709"/>
        <w:rPr>
          <w:rFonts w:ascii="Arial" w:hAnsi="Arial" w:cs="Arial"/>
          <w:sz w:val="24"/>
          <w:szCs w:val="24"/>
        </w:rPr>
      </w:pPr>
      <w:r>
        <w:rPr>
          <w:rFonts w:ascii="Arial" w:hAnsi="Arial" w:cs="Arial"/>
          <w:sz w:val="24"/>
          <w:szCs w:val="24"/>
        </w:rPr>
        <w:t>2.</w:t>
      </w:r>
      <w:r>
        <w:rPr>
          <w:rFonts w:ascii="Arial" w:hAnsi="Arial" w:cs="Arial"/>
          <w:sz w:val="24"/>
          <w:szCs w:val="24"/>
        </w:rPr>
        <w:tab/>
        <w:t>The matter is finalised and removed from the roll.</w:t>
      </w:r>
    </w:p>
    <w:p w:rsidR="00184C3A" w:rsidRDefault="00184C3A" w:rsidP="00373742">
      <w:pPr>
        <w:spacing w:after="0" w:line="360" w:lineRule="auto"/>
        <w:ind w:left="709" w:hanging="709"/>
        <w:rPr>
          <w:rFonts w:ascii="Arial" w:hAnsi="Arial" w:cs="Arial"/>
          <w:sz w:val="24"/>
          <w:szCs w:val="24"/>
        </w:rPr>
      </w:pPr>
    </w:p>
    <w:p w:rsidR="00184C3A" w:rsidRPr="00D9070C" w:rsidRDefault="007E1EA7" w:rsidP="00981D78">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184C3A" w:rsidP="00981D78">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7E1EA7" w:rsidP="00981D78">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37838" w:rsidRDefault="00E37838" w:rsidP="00981D78">
      <w:pPr>
        <w:spacing w:after="0" w:line="360" w:lineRule="auto"/>
        <w:jc w:val="both"/>
        <w:rPr>
          <w:rFonts w:ascii="Arial" w:hAnsi="Arial" w:cs="Arial"/>
          <w:sz w:val="24"/>
          <w:szCs w:val="24"/>
        </w:rPr>
      </w:pPr>
    </w:p>
    <w:p w:rsidR="00184C3A" w:rsidRPr="006F7308" w:rsidRDefault="007C6273" w:rsidP="00981D78">
      <w:pPr>
        <w:spacing w:after="0" w:line="360" w:lineRule="auto"/>
        <w:jc w:val="both"/>
        <w:rPr>
          <w:rFonts w:ascii="Arial" w:hAnsi="Arial" w:cs="Arial"/>
          <w:sz w:val="24"/>
          <w:szCs w:val="24"/>
        </w:rPr>
      </w:pPr>
      <w:r>
        <w:rPr>
          <w:rFonts w:ascii="Arial" w:hAnsi="Arial" w:cs="Arial"/>
          <w:sz w:val="24"/>
          <w:szCs w:val="24"/>
        </w:rPr>
        <w:t>PARKER A</w:t>
      </w:r>
      <w:r w:rsidR="00184C3A" w:rsidRPr="006F7308">
        <w:rPr>
          <w:rFonts w:ascii="Arial" w:hAnsi="Arial" w:cs="Arial"/>
          <w:sz w:val="24"/>
          <w:szCs w:val="24"/>
        </w:rPr>
        <w:t>J</w:t>
      </w:r>
      <w:r w:rsidR="00967E39">
        <w:rPr>
          <w:rFonts w:ascii="Arial" w:hAnsi="Arial" w:cs="Arial"/>
          <w:sz w:val="24"/>
          <w:szCs w:val="24"/>
        </w:rPr>
        <w:t>:</w:t>
      </w:r>
    </w:p>
    <w:p w:rsidR="007C6273" w:rsidRDefault="007C6273" w:rsidP="00981D78">
      <w:pPr>
        <w:spacing w:after="0" w:line="360" w:lineRule="auto"/>
        <w:jc w:val="both"/>
        <w:rPr>
          <w:rFonts w:ascii="Arial" w:hAnsi="Arial" w:cs="Arial"/>
          <w:sz w:val="24"/>
          <w:szCs w:val="24"/>
        </w:rPr>
      </w:pPr>
    </w:p>
    <w:p w:rsidR="009A7ABA" w:rsidRDefault="009A7ABA" w:rsidP="00981D78">
      <w:pPr>
        <w:spacing w:after="0" w:line="360" w:lineRule="auto"/>
        <w:jc w:val="both"/>
        <w:rPr>
          <w:rFonts w:ascii="Arial" w:hAnsi="Arial" w:cs="Arial"/>
          <w:sz w:val="24"/>
          <w:szCs w:val="24"/>
        </w:rPr>
      </w:pPr>
      <w:r w:rsidRPr="00D9070C">
        <w:rPr>
          <w:rFonts w:ascii="Arial" w:hAnsi="Arial" w:cs="Arial"/>
          <w:sz w:val="24"/>
          <w:szCs w:val="24"/>
        </w:rPr>
        <w:t>[1]</w:t>
      </w:r>
      <w:r w:rsidRPr="00D9070C">
        <w:rPr>
          <w:rFonts w:ascii="Arial" w:hAnsi="Arial" w:cs="Arial"/>
          <w:sz w:val="24"/>
          <w:szCs w:val="24"/>
        </w:rPr>
        <w:tab/>
      </w:r>
      <w:r w:rsidR="00014092">
        <w:rPr>
          <w:rFonts w:ascii="Arial" w:hAnsi="Arial" w:cs="Arial"/>
          <w:sz w:val="24"/>
          <w:szCs w:val="24"/>
        </w:rPr>
        <w:t>The applicants</w:t>
      </w:r>
      <w:r w:rsidR="005F6211">
        <w:rPr>
          <w:rFonts w:ascii="Arial" w:hAnsi="Arial" w:cs="Arial"/>
          <w:sz w:val="24"/>
          <w:szCs w:val="24"/>
        </w:rPr>
        <w:t>,</w:t>
      </w:r>
      <w:r w:rsidR="00014092">
        <w:rPr>
          <w:rFonts w:ascii="Arial" w:hAnsi="Arial" w:cs="Arial"/>
          <w:sz w:val="24"/>
          <w:szCs w:val="24"/>
        </w:rPr>
        <w:t xml:space="preserve"> represented by Mr Kauta</w:t>
      </w:r>
      <w:r w:rsidR="005F6211">
        <w:rPr>
          <w:rFonts w:ascii="Arial" w:hAnsi="Arial" w:cs="Arial"/>
          <w:sz w:val="24"/>
          <w:szCs w:val="24"/>
        </w:rPr>
        <w:t>, have</w:t>
      </w:r>
      <w:r w:rsidR="00014092">
        <w:rPr>
          <w:rFonts w:ascii="Arial" w:hAnsi="Arial" w:cs="Arial"/>
          <w:sz w:val="24"/>
          <w:szCs w:val="24"/>
        </w:rPr>
        <w:t xml:space="preserve"> approached the seat of the judgment of the court for relief in terms set out in the notice of motion filed on 17 March 2022. The </w:t>
      </w:r>
      <w:r w:rsidR="00014092">
        <w:rPr>
          <w:rFonts w:ascii="Arial" w:hAnsi="Arial" w:cs="Arial"/>
          <w:sz w:val="24"/>
          <w:szCs w:val="24"/>
        </w:rPr>
        <w:lastRenderedPageBreak/>
        <w:t xml:space="preserve">primary order sought is a </w:t>
      </w:r>
      <w:r w:rsidR="00B100BC">
        <w:rPr>
          <w:rFonts w:ascii="Arial" w:hAnsi="Arial" w:cs="Arial"/>
          <w:i/>
          <w:sz w:val="24"/>
          <w:szCs w:val="24"/>
        </w:rPr>
        <w:t>declaration</w:t>
      </w:r>
      <w:r w:rsidR="00014092">
        <w:rPr>
          <w:rFonts w:ascii="Arial" w:hAnsi="Arial" w:cs="Arial"/>
          <w:sz w:val="24"/>
          <w:szCs w:val="24"/>
        </w:rPr>
        <w:t xml:space="preserve"> and seemingly consequential orders. The fourth, fifth and sixth respondents </w:t>
      </w:r>
      <w:r w:rsidR="005F6211">
        <w:rPr>
          <w:rFonts w:ascii="Arial" w:hAnsi="Arial" w:cs="Arial"/>
          <w:sz w:val="24"/>
          <w:szCs w:val="24"/>
        </w:rPr>
        <w:t>(‘</w:t>
      </w:r>
      <w:r w:rsidR="00014092">
        <w:rPr>
          <w:rFonts w:ascii="Arial" w:hAnsi="Arial" w:cs="Arial"/>
          <w:sz w:val="24"/>
          <w:szCs w:val="24"/>
        </w:rPr>
        <w:t>the respondents’), represented by Mr Tötemeyer SC (</w:t>
      </w:r>
      <w:r w:rsidR="00B100BC">
        <w:rPr>
          <w:rFonts w:ascii="Arial" w:hAnsi="Arial" w:cs="Arial"/>
          <w:sz w:val="24"/>
          <w:szCs w:val="24"/>
        </w:rPr>
        <w:t>with him</w:t>
      </w:r>
      <w:r w:rsidR="00014092">
        <w:rPr>
          <w:rFonts w:ascii="Arial" w:hAnsi="Arial" w:cs="Arial"/>
          <w:sz w:val="24"/>
          <w:szCs w:val="24"/>
        </w:rPr>
        <w:t xml:space="preserve"> Mr Gibson SC) have moved to reject the application. </w:t>
      </w:r>
      <w:r w:rsidR="009D22B9">
        <w:rPr>
          <w:rFonts w:ascii="Arial" w:hAnsi="Arial" w:cs="Arial"/>
          <w:sz w:val="24"/>
          <w:szCs w:val="24"/>
        </w:rPr>
        <w:t>C</w:t>
      </w:r>
      <w:r w:rsidR="00014092">
        <w:rPr>
          <w:rFonts w:ascii="Arial" w:hAnsi="Arial" w:cs="Arial"/>
          <w:sz w:val="24"/>
          <w:szCs w:val="24"/>
        </w:rPr>
        <w:t xml:space="preserve">ounsel </w:t>
      </w:r>
      <w:r w:rsidR="009D22B9">
        <w:rPr>
          <w:rFonts w:ascii="Arial" w:hAnsi="Arial" w:cs="Arial"/>
          <w:sz w:val="24"/>
          <w:szCs w:val="24"/>
        </w:rPr>
        <w:t xml:space="preserve">on both sides of the suit </w:t>
      </w:r>
      <w:r w:rsidR="00014092">
        <w:rPr>
          <w:rFonts w:ascii="Arial" w:hAnsi="Arial" w:cs="Arial"/>
          <w:sz w:val="24"/>
          <w:szCs w:val="24"/>
        </w:rPr>
        <w:t>filed comprehensive heads of argument. I have distilled from the authorities relie</w:t>
      </w:r>
      <w:r w:rsidR="00C60F16">
        <w:rPr>
          <w:rFonts w:ascii="Arial" w:hAnsi="Arial" w:cs="Arial"/>
          <w:sz w:val="24"/>
          <w:szCs w:val="24"/>
        </w:rPr>
        <w:t>d</w:t>
      </w:r>
      <w:r w:rsidR="00014092">
        <w:rPr>
          <w:rFonts w:ascii="Arial" w:hAnsi="Arial" w:cs="Arial"/>
          <w:sz w:val="24"/>
          <w:szCs w:val="24"/>
        </w:rPr>
        <w:t xml:space="preserve"> on where they are of assistance on the points under consideration.</w:t>
      </w:r>
    </w:p>
    <w:p w:rsidR="009A7ABA" w:rsidRDefault="009A7ABA" w:rsidP="00981D78">
      <w:pPr>
        <w:spacing w:after="0" w:line="360" w:lineRule="auto"/>
        <w:jc w:val="both"/>
        <w:rPr>
          <w:rFonts w:ascii="Arial" w:hAnsi="Arial" w:cs="Arial"/>
          <w:sz w:val="24"/>
          <w:szCs w:val="24"/>
        </w:rPr>
      </w:pPr>
    </w:p>
    <w:p w:rsidR="009A7ABA" w:rsidRDefault="009A7ABA" w:rsidP="00981D78">
      <w:pPr>
        <w:spacing w:after="0" w:line="360" w:lineRule="auto"/>
        <w:jc w:val="both"/>
        <w:rPr>
          <w:rFonts w:ascii="Arial" w:hAnsi="Arial" w:cs="Arial"/>
          <w:sz w:val="24"/>
          <w:szCs w:val="24"/>
        </w:rPr>
      </w:pPr>
      <w:r w:rsidRPr="00D9070C">
        <w:rPr>
          <w:rFonts w:ascii="Arial" w:hAnsi="Arial" w:cs="Arial"/>
          <w:sz w:val="24"/>
          <w:szCs w:val="24"/>
        </w:rPr>
        <w:t>[2]</w:t>
      </w:r>
      <w:r w:rsidRPr="00D9070C">
        <w:rPr>
          <w:rFonts w:ascii="Arial" w:hAnsi="Arial" w:cs="Arial"/>
          <w:sz w:val="24"/>
          <w:szCs w:val="24"/>
        </w:rPr>
        <w:tab/>
      </w:r>
      <w:r w:rsidR="00C60F16">
        <w:rPr>
          <w:rFonts w:ascii="Arial" w:hAnsi="Arial" w:cs="Arial"/>
          <w:sz w:val="24"/>
          <w:szCs w:val="24"/>
        </w:rPr>
        <w:t xml:space="preserve">In the course of </w:t>
      </w:r>
      <w:r w:rsidR="001812D0">
        <w:rPr>
          <w:rFonts w:ascii="Arial" w:hAnsi="Arial" w:cs="Arial"/>
          <w:sz w:val="24"/>
          <w:szCs w:val="24"/>
        </w:rPr>
        <w:t>events, the applicants filed a ‘</w:t>
      </w:r>
      <w:r w:rsidR="00C60F16">
        <w:rPr>
          <w:rFonts w:ascii="Arial" w:hAnsi="Arial" w:cs="Arial"/>
          <w:sz w:val="24"/>
          <w:szCs w:val="24"/>
        </w:rPr>
        <w:t>Notice of application in terms of rule 67(1) of the rules of court</w:t>
      </w:r>
      <w:r w:rsidR="001812D0">
        <w:rPr>
          <w:rFonts w:ascii="Arial" w:hAnsi="Arial" w:cs="Arial"/>
          <w:sz w:val="24"/>
          <w:szCs w:val="24"/>
        </w:rPr>
        <w:t>’</w:t>
      </w:r>
      <w:r w:rsidR="00C60F16">
        <w:rPr>
          <w:rFonts w:ascii="Arial" w:hAnsi="Arial" w:cs="Arial"/>
          <w:sz w:val="24"/>
          <w:szCs w:val="24"/>
        </w:rPr>
        <w:t xml:space="preserve"> whereby they prayed for an order for a ‘referral of certain issues to oral evidence</w:t>
      </w:r>
      <w:r w:rsidR="00967E39">
        <w:rPr>
          <w:rFonts w:ascii="Arial" w:hAnsi="Arial" w:cs="Arial"/>
          <w:sz w:val="24"/>
          <w:szCs w:val="24"/>
        </w:rPr>
        <w:t>,</w:t>
      </w:r>
      <w:r w:rsidR="00C60F16">
        <w:rPr>
          <w:rFonts w:ascii="Arial" w:hAnsi="Arial" w:cs="Arial"/>
          <w:sz w:val="24"/>
          <w:szCs w:val="24"/>
        </w:rPr>
        <w:t xml:space="preserve"> alternatively to trial’. The respondents have moved to reject that application, too.</w:t>
      </w:r>
    </w:p>
    <w:p w:rsidR="009A7ABA" w:rsidRPr="00D9070C" w:rsidRDefault="009A7ABA" w:rsidP="00981D78">
      <w:pPr>
        <w:spacing w:after="0" w:line="360" w:lineRule="auto"/>
        <w:jc w:val="both"/>
        <w:rPr>
          <w:rFonts w:ascii="Arial" w:hAnsi="Arial" w:cs="Arial"/>
          <w:sz w:val="24"/>
          <w:szCs w:val="24"/>
        </w:rPr>
      </w:pPr>
    </w:p>
    <w:p w:rsidR="009A7ABA" w:rsidRPr="009E0074" w:rsidRDefault="009A7ABA" w:rsidP="00981D78">
      <w:pPr>
        <w:spacing w:after="0" w:line="360" w:lineRule="auto"/>
        <w:jc w:val="both"/>
        <w:rPr>
          <w:rFonts w:ascii="Arial" w:hAnsi="Arial" w:cs="Arial"/>
          <w:sz w:val="24"/>
          <w:szCs w:val="24"/>
          <w:u w:val="single"/>
        </w:rPr>
      </w:pPr>
      <w:r w:rsidRPr="00D9070C">
        <w:rPr>
          <w:rFonts w:ascii="Arial" w:hAnsi="Arial" w:cs="Arial"/>
          <w:sz w:val="24"/>
          <w:szCs w:val="24"/>
        </w:rPr>
        <w:t>[3]</w:t>
      </w:r>
      <w:r w:rsidRPr="00D9070C">
        <w:rPr>
          <w:rFonts w:ascii="Arial" w:hAnsi="Arial" w:cs="Arial"/>
          <w:sz w:val="24"/>
          <w:szCs w:val="24"/>
        </w:rPr>
        <w:tab/>
      </w:r>
      <w:r w:rsidR="00C60F16">
        <w:rPr>
          <w:rFonts w:ascii="Arial" w:hAnsi="Arial" w:cs="Arial"/>
          <w:sz w:val="24"/>
          <w:szCs w:val="24"/>
        </w:rPr>
        <w:t xml:space="preserve">It is noted that the issue of prescription which might have affected the applicants’ claim is not persisted </w:t>
      </w:r>
      <w:r w:rsidR="001812D0">
        <w:rPr>
          <w:rFonts w:ascii="Arial" w:hAnsi="Arial" w:cs="Arial"/>
          <w:sz w:val="24"/>
          <w:szCs w:val="24"/>
        </w:rPr>
        <w:t>i</w:t>
      </w:r>
      <w:r w:rsidR="00C60F16">
        <w:rPr>
          <w:rFonts w:ascii="Arial" w:hAnsi="Arial" w:cs="Arial"/>
          <w:sz w:val="24"/>
          <w:szCs w:val="24"/>
        </w:rPr>
        <w:t xml:space="preserve">n. </w:t>
      </w:r>
    </w:p>
    <w:p w:rsidR="009A7ABA" w:rsidRPr="00D9070C" w:rsidRDefault="009A7ABA" w:rsidP="00981D78">
      <w:pPr>
        <w:spacing w:after="0" w:line="360" w:lineRule="auto"/>
        <w:jc w:val="both"/>
        <w:rPr>
          <w:rFonts w:ascii="Arial" w:hAnsi="Arial" w:cs="Arial"/>
          <w:sz w:val="24"/>
          <w:szCs w:val="24"/>
        </w:rPr>
      </w:pPr>
    </w:p>
    <w:p w:rsidR="009A7ABA" w:rsidRDefault="009A7ABA" w:rsidP="00981D78">
      <w:pPr>
        <w:spacing w:after="0" w:line="360" w:lineRule="auto"/>
        <w:jc w:val="both"/>
        <w:rPr>
          <w:rFonts w:ascii="Arial" w:hAnsi="Arial" w:cs="Arial"/>
          <w:sz w:val="24"/>
          <w:szCs w:val="24"/>
        </w:rPr>
      </w:pPr>
      <w:r w:rsidRPr="00D9070C">
        <w:rPr>
          <w:rFonts w:ascii="Arial" w:hAnsi="Arial" w:cs="Arial"/>
          <w:sz w:val="24"/>
          <w:szCs w:val="24"/>
        </w:rPr>
        <w:t>[4]</w:t>
      </w:r>
      <w:r w:rsidRPr="00D9070C">
        <w:rPr>
          <w:rFonts w:ascii="Arial" w:hAnsi="Arial" w:cs="Arial"/>
          <w:sz w:val="24"/>
          <w:szCs w:val="24"/>
        </w:rPr>
        <w:tab/>
      </w:r>
      <w:r w:rsidR="00C60F16">
        <w:rPr>
          <w:rFonts w:ascii="Arial" w:hAnsi="Arial" w:cs="Arial"/>
          <w:sz w:val="24"/>
          <w:szCs w:val="24"/>
        </w:rPr>
        <w:t>The main issue for determination, as Mr Kauta rightly put it, is whether Erongo Medical Services</w:t>
      </w:r>
      <w:r w:rsidR="00967E39">
        <w:rPr>
          <w:rFonts w:ascii="Arial" w:hAnsi="Arial" w:cs="Arial"/>
          <w:sz w:val="24"/>
          <w:szCs w:val="24"/>
        </w:rPr>
        <w:t xml:space="preserve"> Group</w:t>
      </w:r>
      <w:r w:rsidR="00C60F16">
        <w:rPr>
          <w:rFonts w:ascii="Arial" w:hAnsi="Arial" w:cs="Arial"/>
          <w:sz w:val="24"/>
          <w:szCs w:val="24"/>
        </w:rPr>
        <w:t xml:space="preserve"> (Pty) Ltd (the fifth respondent</w:t>
      </w:r>
      <w:r w:rsidR="005F6211">
        <w:rPr>
          <w:rFonts w:ascii="Arial" w:hAnsi="Arial" w:cs="Arial"/>
          <w:sz w:val="24"/>
          <w:szCs w:val="24"/>
        </w:rPr>
        <w:t>)</w:t>
      </w:r>
      <w:r w:rsidR="00C60F16">
        <w:rPr>
          <w:rFonts w:ascii="Arial" w:hAnsi="Arial" w:cs="Arial"/>
          <w:sz w:val="24"/>
          <w:szCs w:val="24"/>
        </w:rPr>
        <w:t xml:space="preserve"> acquired the shares </w:t>
      </w:r>
      <w:r w:rsidR="001812D0">
        <w:rPr>
          <w:rFonts w:ascii="Arial" w:hAnsi="Arial" w:cs="Arial"/>
          <w:sz w:val="24"/>
          <w:szCs w:val="24"/>
        </w:rPr>
        <w:t>in</w:t>
      </w:r>
      <w:r w:rsidR="00C60F16">
        <w:rPr>
          <w:rFonts w:ascii="Arial" w:hAnsi="Arial" w:cs="Arial"/>
          <w:sz w:val="24"/>
          <w:szCs w:val="24"/>
        </w:rPr>
        <w:t xml:space="preserve"> </w:t>
      </w:r>
      <w:r w:rsidR="006B0906">
        <w:rPr>
          <w:rFonts w:ascii="Arial" w:hAnsi="Arial" w:cs="Arial"/>
          <w:sz w:val="24"/>
          <w:szCs w:val="24"/>
        </w:rPr>
        <w:t>Staten I</w:t>
      </w:r>
      <w:r w:rsidR="00C60F16">
        <w:rPr>
          <w:rFonts w:ascii="Arial" w:hAnsi="Arial" w:cs="Arial"/>
          <w:sz w:val="24"/>
          <w:szCs w:val="24"/>
        </w:rPr>
        <w:t xml:space="preserve">sland Investments (Pty) Ltd (‘Staten’) lawfully and as a beneficial owner of </w:t>
      </w:r>
      <w:r w:rsidR="005F6211">
        <w:rPr>
          <w:rFonts w:ascii="Arial" w:hAnsi="Arial" w:cs="Arial"/>
          <w:sz w:val="24"/>
          <w:szCs w:val="24"/>
        </w:rPr>
        <w:t>t</w:t>
      </w:r>
      <w:r w:rsidR="00C60F16">
        <w:rPr>
          <w:rFonts w:ascii="Arial" w:hAnsi="Arial" w:cs="Arial"/>
          <w:sz w:val="24"/>
          <w:szCs w:val="24"/>
        </w:rPr>
        <w:t>he share</w:t>
      </w:r>
      <w:r w:rsidR="005F6211">
        <w:rPr>
          <w:rFonts w:ascii="Arial" w:hAnsi="Arial" w:cs="Arial"/>
          <w:sz w:val="24"/>
          <w:szCs w:val="24"/>
        </w:rPr>
        <w:t>s</w:t>
      </w:r>
      <w:r w:rsidR="00C60F16">
        <w:rPr>
          <w:rFonts w:ascii="Arial" w:hAnsi="Arial" w:cs="Arial"/>
          <w:sz w:val="24"/>
          <w:szCs w:val="24"/>
        </w:rPr>
        <w:t>. By the way, Staten is not a party to the instant proceedings.</w:t>
      </w:r>
    </w:p>
    <w:p w:rsidR="009A7ABA" w:rsidRDefault="009A7ABA" w:rsidP="00981D78">
      <w:pPr>
        <w:spacing w:after="0" w:line="360" w:lineRule="auto"/>
        <w:jc w:val="both"/>
        <w:rPr>
          <w:rFonts w:ascii="Arial" w:hAnsi="Arial" w:cs="Arial"/>
          <w:sz w:val="24"/>
          <w:szCs w:val="24"/>
        </w:rPr>
      </w:pPr>
    </w:p>
    <w:p w:rsidR="009A7ABA" w:rsidRDefault="009A7ABA" w:rsidP="00981D78">
      <w:pPr>
        <w:spacing w:after="0" w:line="360" w:lineRule="auto"/>
        <w:jc w:val="both"/>
        <w:rPr>
          <w:rFonts w:ascii="Arial" w:hAnsi="Arial" w:cs="Arial"/>
          <w:sz w:val="24"/>
          <w:szCs w:val="24"/>
        </w:rPr>
      </w:pPr>
      <w:r w:rsidRPr="00D9070C">
        <w:rPr>
          <w:rFonts w:ascii="Arial" w:hAnsi="Arial" w:cs="Arial"/>
          <w:sz w:val="24"/>
          <w:szCs w:val="24"/>
        </w:rPr>
        <w:t>[5]</w:t>
      </w:r>
      <w:r w:rsidRPr="00D9070C">
        <w:rPr>
          <w:rFonts w:ascii="Arial" w:hAnsi="Arial" w:cs="Arial"/>
          <w:sz w:val="24"/>
          <w:szCs w:val="24"/>
        </w:rPr>
        <w:tab/>
      </w:r>
      <w:r w:rsidR="006B0906">
        <w:rPr>
          <w:rFonts w:ascii="Arial" w:hAnsi="Arial" w:cs="Arial"/>
          <w:sz w:val="24"/>
          <w:szCs w:val="24"/>
        </w:rPr>
        <w:t>In all this, I find that the bone and narrow of the applicants’ case is set out neatly and concisely in Mr Dandi Mtonga’s replying affidavit to the respondents’ supplementary answering affidavit. He stated:</w:t>
      </w:r>
    </w:p>
    <w:p w:rsidR="006B0906" w:rsidRPr="006B0906" w:rsidRDefault="006B0906" w:rsidP="00981D78">
      <w:pPr>
        <w:spacing w:after="0" w:line="360" w:lineRule="auto"/>
        <w:jc w:val="both"/>
        <w:rPr>
          <w:rFonts w:ascii="Arial" w:hAnsi="Arial" w:cs="Arial"/>
          <w:sz w:val="24"/>
          <w:szCs w:val="24"/>
        </w:rPr>
      </w:pPr>
    </w:p>
    <w:p w:rsidR="006B0906" w:rsidRPr="006B0906" w:rsidRDefault="006B0906" w:rsidP="00981D78">
      <w:pPr>
        <w:spacing w:after="0" w:line="360" w:lineRule="auto"/>
        <w:jc w:val="both"/>
        <w:rPr>
          <w:rFonts w:ascii="Arial" w:hAnsi="Arial" w:cs="Arial"/>
        </w:rPr>
      </w:pPr>
      <w:r w:rsidRPr="006B0906">
        <w:rPr>
          <w:rFonts w:ascii="Arial" w:hAnsi="Arial" w:cs="Arial"/>
          <w:sz w:val="24"/>
          <w:szCs w:val="24"/>
        </w:rPr>
        <w:tab/>
      </w:r>
      <w:r w:rsidR="002A66CA">
        <w:rPr>
          <w:rFonts w:ascii="Arial" w:hAnsi="Arial" w:cs="Arial"/>
        </w:rPr>
        <w:t>‘</w:t>
      </w:r>
      <w:r w:rsidRPr="006B0906">
        <w:rPr>
          <w:rFonts w:ascii="Arial" w:hAnsi="Arial" w:cs="Arial"/>
        </w:rPr>
        <w:t>27.2</w:t>
      </w:r>
      <w:r w:rsidR="002A66CA">
        <w:rPr>
          <w:rFonts w:ascii="Arial" w:hAnsi="Arial" w:cs="Arial"/>
        </w:rPr>
        <w:tab/>
      </w:r>
      <w:r w:rsidRPr="006B0906">
        <w:rPr>
          <w:rFonts w:ascii="Arial" w:hAnsi="Arial" w:cs="Arial"/>
        </w:rPr>
        <w:t>I dispute that the share certificates upon which the respondents rely are genuine and authentic. It is the applicants’ case that these have been created in order to provide the respondents with a defence to the application. The referral of the factual disputes to oral evidence will allow the applicants to obtain all of the evidence which is relevant to this question and to demonstrate that EMG was the beneficial holder in State</w:t>
      </w:r>
      <w:r w:rsidR="002A66CA">
        <w:rPr>
          <w:rFonts w:ascii="Arial" w:hAnsi="Arial" w:cs="Arial"/>
        </w:rPr>
        <w:t>n</w:t>
      </w:r>
      <w:r w:rsidRPr="006B0906">
        <w:rPr>
          <w:rFonts w:ascii="Arial" w:hAnsi="Arial" w:cs="Arial"/>
        </w:rPr>
        <w:t>.’</w:t>
      </w:r>
    </w:p>
    <w:p w:rsidR="009A7ABA" w:rsidRPr="006B0906" w:rsidRDefault="009A7ABA" w:rsidP="00981D78">
      <w:pPr>
        <w:spacing w:after="0" w:line="360" w:lineRule="auto"/>
        <w:jc w:val="both"/>
        <w:rPr>
          <w:rFonts w:ascii="Arial" w:hAnsi="Arial" w:cs="Arial"/>
          <w:sz w:val="24"/>
          <w:szCs w:val="24"/>
        </w:rPr>
      </w:pPr>
    </w:p>
    <w:p w:rsidR="009A7ABA" w:rsidRDefault="002A66CA" w:rsidP="00981D78">
      <w:pPr>
        <w:spacing w:after="0" w:line="360" w:lineRule="auto"/>
        <w:jc w:val="both"/>
        <w:rPr>
          <w:rFonts w:ascii="Arial" w:hAnsi="Arial" w:cs="Arial"/>
          <w:sz w:val="24"/>
          <w:szCs w:val="24"/>
        </w:rPr>
      </w:pPr>
      <w:r>
        <w:rPr>
          <w:rFonts w:ascii="Arial" w:hAnsi="Arial" w:cs="Arial"/>
          <w:sz w:val="24"/>
          <w:szCs w:val="24"/>
        </w:rPr>
        <w:t>[6</w:t>
      </w:r>
      <w:r w:rsidR="009A7ABA" w:rsidRPr="00D9070C">
        <w:rPr>
          <w:rFonts w:ascii="Arial" w:hAnsi="Arial" w:cs="Arial"/>
          <w:sz w:val="24"/>
          <w:szCs w:val="24"/>
        </w:rPr>
        <w:t>]</w:t>
      </w:r>
      <w:r w:rsidR="009A7ABA" w:rsidRPr="00D9070C">
        <w:rPr>
          <w:rFonts w:ascii="Arial" w:hAnsi="Arial" w:cs="Arial"/>
          <w:sz w:val="24"/>
          <w:szCs w:val="24"/>
        </w:rPr>
        <w:tab/>
      </w:r>
      <w:r w:rsidR="006B0906">
        <w:rPr>
          <w:rFonts w:ascii="Arial" w:hAnsi="Arial" w:cs="Arial"/>
          <w:sz w:val="24"/>
          <w:szCs w:val="24"/>
        </w:rPr>
        <w:t>One significantly cruci</w:t>
      </w:r>
      <w:r>
        <w:rPr>
          <w:rFonts w:ascii="Arial" w:hAnsi="Arial" w:cs="Arial"/>
          <w:sz w:val="24"/>
          <w:szCs w:val="24"/>
        </w:rPr>
        <w:t>al aspect and conclusion therean</w:t>
      </w:r>
      <w:r w:rsidR="006B0906">
        <w:rPr>
          <w:rFonts w:ascii="Arial" w:hAnsi="Arial" w:cs="Arial"/>
          <w:sz w:val="24"/>
          <w:szCs w:val="24"/>
        </w:rPr>
        <w:t>ent emerge irrefragably from Mtonga’s statement. It is this</w:t>
      </w:r>
      <w:r>
        <w:rPr>
          <w:rFonts w:ascii="Arial" w:hAnsi="Arial" w:cs="Arial"/>
          <w:sz w:val="24"/>
          <w:szCs w:val="24"/>
        </w:rPr>
        <w:t>.</w:t>
      </w:r>
      <w:r w:rsidR="006B0906">
        <w:rPr>
          <w:rFonts w:ascii="Arial" w:hAnsi="Arial" w:cs="Arial"/>
          <w:sz w:val="24"/>
          <w:szCs w:val="24"/>
        </w:rPr>
        <w:t xml:space="preserve"> </w:t>
      </w:r>
      <w:r>
        <w:rPr>
          <w:rFonts w:ascii="Arial" w:hAnsi="Arial" w:cs="Arial"/>
          <w:sz w:val="24"/>
          <w:szCs w:val="24"/>
        </w:rPr>
        <w:t>B</w:t>
      </w:r>
      <w:r w:rsidR="006B0906">
        <w:rPr>
          <w:rFonts w:ascii="Arial" w:hAnsi="Arial" w:cs="Arial"/>
          <w:sz w:val="24"/>
          <w:szCs w:val="24"/>
        </w:rPr>
        <w:t>y their own admission</w:t>
      </w:r>
      <w:r w:rsidR="00967E39">
        <w:rPr>
          <w:rFonts w:ascii="Arial" w:hAnsi="Arial" w:cs="Arial"/>
          <w:sz w:val="24"/>
          <w:szCs w:val="24"/>
        </w:rPr>
        <w:t>,</w:t>
      </w:r>
      <w:r w:rsidR="006B0906">
        <w:rPr>
          <w:rFonts w:ascii="Arial" w:hAnsi="Arial" w:cs="Arial"/>
          <w:sz w:val="24"/>
          <w:szCs w:val="24"/>
        </w:rPr>
        <w:t xml:space="preserve"> the applicants have failed to place before the court the applicants’ contrary version to make out a case</w:t>
      </w:r>
      <w:r w:rsidR="008E428D">
        <w:rPr>
          <w:rFonts w:ascii="Arial" w:hAnsi="Arial" w:cs="Arial"/>
          <w:sz w:val="24"/>
          <w:szCs w:val="24"/>
        </w:rPr>
        <w:t xml:space="preserve"> on their affidavits. In that event, the law is</w:t>
      </w:r>
      <w:r w:rsidR="006B0906">
        <w:rPr>
          <w:rFonts w:ascii="Arial" w:hAnsi="Arial" w:cs="Arial"/>
          <w:sz w:val="24"/>
          <w:szCs w:val="24"/>
        </w:rPr>
        <w:t xml:space="preserve"> that ‘[A] party will not be allowed to lead oral evidence to make out </w:t>
      </w:r>
      <w:r w:rsidR="009D0AAF">
        <w:rPr>
          <w:rFonts w:ascii="Arial" w:hAnsi="Arial" w:cs="Arial"/>
          <w:sz w:val="24"/>
          <w:szCs w:val="24"/>
        </w:rPr>
        <w:t xml:space="preserve">a case which is not already made out in his </w:t>
      </w:r>
      <w:r w:rsidR="008E428D">
        <w:rPr>
          <w:rFonts w:ascii="Arial" w:hAnsi="Arial" w:cs="Arial"/>
          <w:sz w:val="24"/>
          <w:szCs w:val="24"/>
        </w:rPr>
        <w:t>affidavits’.</w:t>
      </w:r>
      <w:r w:rsidR="00DF644F">
        <w:rPr>
          <w:rStyle w:val="FootnoteReference"/>
          <w:rFonts w:ascii="Arial" w:hAnsi="Arial" w:cs="Arial"/>
          <w:sz w:val="24"/>
          <w:szCs w:val="24"/>
        </w:rPr>
        <w:footnoteReference w:id="1"/>
      </w:r>
      <w:r w:rsidR="008E428D">
        <w:rPr>
          <w:rFonts w:ascii="Arial" w:hAnsi="Arial" w:cs="Arial"/>
          <w:sz w:val="24"/>
          <w:szCs w:val="24"/>
        </w:rPr>
        <w:t xml:space="preserve"> The </w:t>
      </w:r>
      <w:r w:rsidR="008E428D" w:rsidRPr="008E428D">
        <w:rPr>
          <w:rFonts w:ascii="Arial" w:hAnsi="Arial" w:cs="Arial"/>
          <w:i/>
          <w:sz w:val="24"/>
          <w:szCs w:val="24"/>
        </w:rPr>
        <w:t>raison d’être</w:t>
      </w:r>
      <w:r w:rsidR="008E428D">
        <w:rPr>
          <w:rFonts w:ascii="Arial" w:hAnsi="Arial" w:cs="Arial"/>
          <w:sz w:val="24"/>
          <w:szCs w:val="24"/>
        </w:rPr>
        <w:t xml:space="preserve"> of the principle has </w:t>
      </w:r>
      <w:r w:rsidR="008E428D">
        <w:rPr>
          <w:rFonts w:ascii="Arial" w:hAnsi="Arial" w:cs="Arial"/>
          <w:sz w:val="24"/>
          <w:szCs w:val="24"/>
        </w:rPr>
        <w:lastRenderedPageBreak/>
        <w:t xml:space="preserve">been stated by the </w:t>
      </w:r>
      <w:r w:rsidR="001812D0">
        <w:rPr>
          <w:rFonts w:ascii="Arial" w:hAnsi="Arial" w:cs="Arial"/>
          <w:sz w:val="24"/>
          <w:szCs w:val="24"/>
        </w:rPr>
        <w:t>A</w:t>
      </w:r>
      <w:r w:rsidR="008E428D">
        <w:rPr>
          <w:rFonts w:ascii="Arial" w:hAnsi="Arial" w:cs="Arial"/>
          <w:sz w:val="24"/>
          <w:szCs w:val="24"/>
        </w:rPr>
        <w:t xml:space="preserve">ppellate Division in </w:t>
      </w:r>
      <w:r w:rsidR="008E428D" w:rsidRPr="00DF644F">
        <w:rPr>
          <w:rFonts w:ascii="Arial" w:hAnsi="Arial" w:cs="Arial"/>
          <w:i/>
          <w:sz w:val="24"/>
          <w:szCs w:val="24"/>
        </w:rPr>
        <w:t>Docimar</w:t>
      </w:r>
      <w:r w:rsidR="008E428D">
        <w:rPr>
          <w:rFonts w:ascii="Arial" w:hAnsi="Arial" w:cs="Arial"/>
          <w:sz w:val="24"/>
          <w:szCs w:val="24"/>
        </w:rPr>
        <w:t xml:space="preserve"> </w:t>
      </w:r>
      <w:r w:rsidR="008E428D" w:rsidRPr="00DF644F">
        <w:rPr>
          <w:rFonts w:ascii="Arial" w:hAnsi="Arial" w:cs="Arial"/>
          <w:i/>
          <w:sz w:val="24"/>
          <w:szCs w:val="24"/>
        </w:rPr>
        <w:t>NV v Kotor Overseas Shiping Ltd</w:t>
      </w:r>
      <w:r w:rsidR="008E428D">
        <w:rPr>
          <w:rStyle w:val="FootnoteReference"/>
          <w:rFonts w:ascii="Arial" w:hAnsi="Arial" w:cs="Arial"/>
          <w:sz w:val="24"/>
          <w:szCs w:val="24"/>
        </w:rPr>
        <w:footnoteReference w:id="2"/>
      </w:r>
      <w:r w:rsidR="008E428D">
        <w:rPr>
          <w:rFonts w:ascii="Arial" w:hAnsi="Arial" w:cs="Arial"/>
          <w:sz w:val="24"/>
          <w:szCs w:val="24"/>
        </w:rPr>
        <w:t xml:space="preserve"> to be that there is an i</w:t>
      </w:r>
      <w:r w:rsidR="001812D0">
        <w:rPr>
          <w:rFonts w:ascii="Arial" w:hAnsi="Arial" w:cs="Arial"/>
          <w:sz w:val="24"/>
          <w:szCs w:val="24"/>
        </w:rPr>
        <w:t>ncreased difficulty in making -</w:t>
      </w:r>
    </w:p>
    <w:p w:rsidR="008E428D" w:rsidRDefault="008E428D" w:rsidP="00981D78">
      <w:pPr>
        <w:spacing w:after="0" w:line="360" w:lineRule="auto"/>
        <w:jc w:val="both"/>
        <w:rPr>
          <w:rFonts w:ascii="Arial" w:hAnsi="Arial" w:cs="Arial"/>
          <w:sz w:val="24"/>
          <w:szCs w:val="24"/>
        </w:rPr>
      </w:pPr>
    </w:p>
    <w:p w:rsidR="008E428D" w:rsidRPr="008E428D" w:rsidRDefault="008E428D" w:rsidP="00981D78">
      <w:pPr>
        <w:spacing w:after="0" w:line="360" w:lineRule="auto"/>
        <w:jc w:val="both"/>
        <w:rPr>
          <w:rFonts w:ascii="Arial" w:hAnsi="Arial" w:cs="Arial"/>
        </w:rPr>
      </w:pPr>
      <w:r>
        <w:rPr>
          <w:rFonts w:ascii="Arial" w:hAnsi="Arial" w:cs="Arial"/>
          <w:sz w:val="24"/>
          <w:szCs w:val="24"/>
        </w:rPr>
        <w:tab/>
      </w:r>
      <w:r>
        <w:rPr>
          <w:rFonts w:ascii="Arial" w:hAnsi="Arial" w:cs="Arial"/>
        </w:rPr>
        <w:t>‘</w:t>
      </w:r>
      <w:r w:rsidR="00DF644F">
        <w:rPr>
          <w:rFonts w:ascii="Arial" w:hAnsi="Arial" w:cs="Arial"/>
        </w:rPr>
        <w:t>a favourable assessment of prospects of oral evidence tipping the scale in favour of the applicant where (</w:t>
      </w:r>
      <w:r w:rsidR="009D0AAF">
        <w:rPr>
          <w:rFonts w:ascii="Arial" w:hAnsi="Arial" w:cs="Arial"/>
        </w:rPr>
        <w:t>as is in the instant proceeding</w:t>
      </w:r>
      <w:r w:rsidR="00DF644F">
        <w:rPr>
          <w:rFonts w:ascii="Arial" w:hAnsi="Arial" w:cs="Arial"/>
        </w:rPr>
        <w:t>) there is a lack of any indication as to what evidence is to be led. And the more the scales are depressed against the applicant the less likely the court would be to exercise the discretion in his favour.’</w:t>
      </w:r>
      <w:r w:rsidR="00DF644F">
        <w:rPr>
          <w:rStyle w:val="FootnoteReference"/>
          <w:rFonts w:ascii="Arial" w:hAnsi="Arial" w:cs="Arial"/>
        </w:rPr>
        <w:footnoteReference w:id="3"/>
      </w:r>
    </w:p>
    <w:p w:rsidR="006B0906" w:rsidRDefault="006B0906" w:rsidP="00981D78">
      <w:pPr>
        <w:spacing w:after="0" w:line="360" w:lineRule="auto"/>
        <w:jc w:val="both"/>
        <w:rPr>
          <w:rFonts w:ascii="Arial" w:hAnsi="Arial" w:cs="Arial"/>
          <w:sz w:val="24"/>
          <w:szCs w:val="24"/>
        </w:rPr>
      </w:pPr>
    </w:p>
    <w:p w:rsidR="009A7ABA" w:rsidRDefault="009A7ABA" w:rsidP="00981D78">
      <w:pPr>
        <w:spacing w:after="0" w:line="360" w:lineRule="auto"/>
        <w:jc w:val="both"/>
        <w:rPr>
          <w:rFonts w:ascii="Arial" w:hAnsi="Arial" w:cs="Arial"/>
          <w:sz w:val="24"/>
          <w:szCs w:val="24"/>
        </w:rPr>
      </w:pPr>
      <w:r w:rsidRPr="00D9070C">
        <w:rPr>
          <w:rFonts w:ascii="Arial" w:hAnsi="Arial" w:cs="Arial"/>
          <w:sz w:val="24"/>
          <w:szCs w:val="24"/>
        </w:rPr>
        <w:t>[</w:t>
      </w:r>
      <w:r w:rsidR="009D0AAF">
        <w:rPr>
          <w:rFonts w:ascii="Arial" w:hAnsi="Arial" w:cs="Arial"/>
          <w:sz w:val="24"/>
          <w:szCs w:val="24"/>
        </w:rPr>
        <w:t>7</w:t>
      </w:r>
      <w:r w:rsidRPr="00D9070C">
        <w:rPr>
          <w:rFonts w:ascii="Arial" w:hAnsi="Arial" w:cs="Arial"/>
          <w:sz w:val="24"/>
          <w:szCs w:val="24"/>
        </w:rPr>
        <w:t>]</w:t>
      </w:r>
      <w:r w:rsidRPr="00D9070C">
        <w:rPr>
          <w:rFonts w:ascii="Arial" w:hAnsi="Arial" w:cs="Arial"/>
          <w:sz w:val="24"/>
          <w:szCs w:val="24"/>
        </w:rPr>
        <w:tab/>
      </w:r>
      <w:r w:rsidR="00595627">
        <w:rPr>
          <w:rFonts w:ascii="Arial" w:hAnsi="Arial" w:cs="Arial"/>
          <w:sz w:val="24"/>
          <w:szCs w:val="24"/>
        </w:rPr>
        <w:t xml:space="preserve">In that regard, it should be recalled, in </w:t>
      </w:r>
      <w:r w:rsidR="00595627" w:rsidRPr="00595627">
        <w:rPr>
          <w:rFonts w:ascii="Arial" w:hAnsi="Arial" w:cs="Arial"/>
          <w:i/>
          <w:sz w:val="24"/>
          <w:szCs w:val="24"/>
        </w:rPr>
        <w:t xml:space="preserve">Konrad v </w:t>
      </w:r>
      <w:r w:rsidR="00981D78">
        <w:rPr>
          <w:rFonts w:ascii="Arial" w:hAnsi="Arial" w:cs="Arial"/>
          <w:i/>
          <w:sz w:val="24"/>
          <w:szCs w:val="24"/>
        </w:rPr>
        <w:t>Nd</w:t>
      </w:r>
      <w:r w:rsidR="00595627" w:rsidRPr="00595627">
        <w:rPr>
          <w:rFonts w:ascii="Arial" w:hAnsi="Arial" w:cs="Arial"/>
          <w:i/>
          <w:sz w:val="24"/>
          <w:szCs w:val="24"/>
        </w:rPr>
        <w:t>apanda</w:t>
      </w:r>
      <w:r w:rsidR="00595627">
        <w:rPr>
          <w:rFonts w:ascii="Arial" w:hAnsi="Arial" w:cs="Arial"/>
          <w:sz w:val="24"/>
          <w:szCs w:val="24"/>
        </w:rPr>
        <w:t>,</w:t>
      </w:r>
      <w:r w:rsidR="00595627">
        <w:rPr>
          <w:rStyle w:val="FootnoteReference"/>
          <w:rFonts w:ascii="Arial" w:hAnsi="Arial" w:cs="Arial"/>
          <w:sz w:val="24"/>
          <w:szCs w:val="24"/>
        </w:rPr>
        <w:footnoteReference w:id="4"/>
      </w:r>
      <w:r w:rsidR="00B829A3">
        <w:rPr>
          <w:rFonts w:ascii="Arial" w:hAnsi="Arial" w:cs="Arial"/>
          <w:sz w:val="24"/>
          <w:szCs w:val="24"/>
        </w:rPr>
        <w:t xml:space="preserve"> the Supreme Court foun</w:t>
      </w:r>
      <w:r w:rsidR="00595627">
        <w:rPr>
          <w:rFonts w:ascii="Arial" w:hAnsi="Arial" w:cs="Arial"/>
          <w:sz w:val="24"/>
          <w:szCs w:val="24"/>
        </w:rPr>
        <w:t xml:space="preserve">d that, on the respondent’s papers in the proceedings in the High Court – </w:t>
      </w:r>
    </w:p>
    <w:p w:rsidR="00595627" w:rsidRDefault="00595627" w:rsidP="00981D78">
      <w:pPr>
        <w:spacing w:after="0" w:line="360" w:lineRule="auto"/>
        <w:jc w:val="both"/>
        <w:rPr>
          <w:rFonts w:ascii="Arial" w:hAnsi="Arial" w:cs="Arial"/>
          <w:sz w:val="24"/>
          <w:szCs w:val="24"/>
        </w:rPr>
      </w:pPr>
    </w:p>
    <w:p w:rsidR="00595627" w:rsidRPr="00595627" w:rsidRDefault="00595627" w:rsidP="00981D78">
      <w:pPr>
        <w:spacing w:after="0" w:line="360" w:lineRule="auto"/>
        <w:jc w:val="both"/>
        <w:rPr>
          <w:rFonts w:ascii="Arial" w:hAnsi="Arial" w:cs="Arial"/>
        </w:rPr>
      </w:pPr>
      <w:r>
        <w:rPr>
          <w:rFonts w:ascii="Arial" w:hAnsi="Arial" w:cs="Arial"/>
          <w:sz w:val="24"/>
          <w:szCs w:val="24"/>
        </w:rPr>
        <w:tab/>
      </w:r>
      <w:r>
        <w:rPr>
          <w:rFonts w:ascii="Arial" w:hAnsi="Arial" w:cs="Arial"/>
        </w:rPr>
        <w:t xml:space="preserve">‘Although the </w:t>
      </w:r>
      <w:r w:rsidR="00967E39">
        <w:rPr>
          <w:rFonts w:ascii="Arial" w:hAnsi="Arial" w:cs="Arial"/>
        </w:rPr>
        <w:t>respondent</w:t>
      </w:r>
      <w:r>
        <w:rPr>
          <w:rFonts w:ascii="Arial" w:hAnsi="Arial" w:cs="Arial"/>
        </w:rPr>
        <w:t xml:space="preserve"> did not make a formal application to have the </w:t>
      </w:r>
      <w:r w:rsidR="00B829A3">
        <w:rPr>
          <w:rFonts w:ascii="Arial" w:hAnsi="Arial" w:cs="Arial"/>
        </w:rPr>
        <w:t>“</w:t>
      </w:r>
      <w:r>
        <w:rPr>
          <w:rFonts w:ascii="Arial" w:hAnsi="Arial" w:cs="Arial"/>
        </w:rPr>
        <w:t>marriage” declared a putative marriage, in substance sh</w:t>
      </w:r>
      <w:r w:rsidR="004740CB">
        <w:rPr>
          <w:rFonts w:ascii="Arial" w:hAnsi="Arial" w:cs="Arial"/>
        </w:rPr>
        <w:t>e</w:t>
      </w:r>
      <w:r>
        <w:rPr>
          <w:rFonts w:ascii="Arial" w:hAnsi="Arial" w:cs="Arial"/>
        </w:rPr>
        <w:t xml:space="preserve"> raised the issue in her answering affidavit.’</w:t>
      </w:r>
      <w:r>
        <w:rPr>
          <w:rStyle w:val="FootnoteReference"/>
          <w:rFonts w:ascii="Arial" w:hAnsi="Arial" w:cs="Arial"/>
        </w:rPr>
        <w:footnoteReference w:id="5"/>
      </w:r>
    </w:p>
    <w:p w:rsidR="009A7ABA" w:rsidRDefault="009A7ABA" w:rsidP="00981D78">
      <w:pPr>
        <w:spacing w:after="0" w:line="360" w:lineRule="auto"/>
        <w:jc w:val="both"/>
        <w:rPr>
          <w:rFonts w:ascii="Arial" w:hAnsi="Arial" w:cs="Arial"/>
          <w:sz w:val="24"/>
          <w:szCs w:val="24"/>
        </w:rPr>
      </w:pPr>
    </w:p>
    <w:p w:rsidR="009A7ABA" w:rsidRDefault="009A7ABA" w:rsidP="00981D78">
      <w:pPr>
        <w:spacing w:after="0" w:line="360" w:lineRule="auto"/>
        <w:jc w:val="both"/>
        <w:rPr>
          <w:rFonts w:ascii="Arial" w:hAnsi="Arial" w:cs="Arial"/>
          <w:sz w:val="24"/>
          <w:szCs w:val="24"/>
        </w:rPr>
      </w:pPr>
      <w:r w:rsidRPr="00F61CE9">
        <w:rPr>
          <w:rFonts w:ascii="Arial" w:hAnsi="Arial" w:cs="Arial"/>
          <w:sz w:val="24"/>
          <w:szCs w:val="24"/>
        </w:rPr>
        <w:t>[</w:t>
      </w:r>
      <w:r w:rsidR="00536D23">
        <w:rPr>
          <w:rFonts w:ascii="Arial" w:hAnsi="Arial" w:cs="Arial"/>
          <w:sz w:val="24"/>
          <w:szCs w:val="24"/>
        </w:rPr>
        <w:t>8</w:t>
      </w:r>
      <w:r w:rsidRPr="00F61CE9">
        <w:rPr>
          <w:rFonts w:ascii="Arial" w:hAnsi="Arial" w:cs="Arial"/>
          <w:sz w:val="24"/>
          <w:szCs w:val="24"/>
        </w:rPr>
        <w:t>]</w:t>
      </w:r>
      <w:r w:rsidRPr="00F61CE9">
        <w:rPr>
          <w:rFonts w:ascii="Arial" w:hAnsi="Arial" w:cs="Arial"/>
          <w:sz w:val="24"/>
          <w:szCs w:val="24"/>
        </w:rPr>
        <w:tab/>
      </w:r>
      <w:r w:rsidR="00595627">
        <w:rPr>
          <w:rFonts w:ascii="Arial" w:hAnsi="Arial" w:cs="Arial"/>
          <w:sz w:val="24"/>
          <w:szCs w:val="24"/>
        </w:rPr>
        <w:t>For that reason</w:t>
      </w:r>
      <w:r w:rsidR="00B56E6B">
        <w:rPr>
          <w:rFonts w:ascii="Arial" w:hAnsi="Arial" w:cs="Arial"/>
          <w:sz w:val="24"/>
          <w:szCs w:val="24"/>
        </w:rPr>
        <w:t>,</w:t>
      </w:r>
      <w:r w:rsidR="00595627">
        <w:rPr>
          <w:rFonts w:ascii="Arial" w:hAnsi="Arial" w:cs="Arial"/>
          <w:sz w:val="24"/>
          <w:szCs w:val="24"/>
        </w:rPr>
        <w:t xml:space="preserve"> the </w:t>
      </w:r>
      <w:r w:rsidR="004740CB">
        <w:rPr>
          <w:rFonts w:ascii="Arial" w:hAnsi="Arial" w:cs="Arial"/>
          <w:sz w:val="24"/>
          <w:szCs w:val="24"/>
        </w:rPr>
        <w:t>Supreme</w:t>
      </w:r>
      <w:r w:rsidR="00595627">
        <w:rPr>
          <w:rFonts w:ascii="Arial" w:hAnsi="Arial" w:cs="Arial"/>
          <w:sz w:val="24"/>
          <w:szCs w:val="24"/>
        </w:rPr>
        <w:t xml:space="preserve"> Court decided that the declaration of </w:t>
      </w:r>
      <w:r w:rsidR="004740CB">
        <w:rPr>
          <w:rFonts w:ascii="Arial" w:hAnsi="Arial" w:cs="Arial"/>
          <w:sz w:val="24"/>
          <w:szCs w:val="24"/>
        </w:rPr>
        <w:t>the invalidity of the marriage</w:t>
      </w:r>
      <w:r w:rsidR="00595627">
        <w:rPr>
          <w:rFonts w:ascii="Arial" w:hAnsi="Arial" w:cs="Arial"/>
          <w:sz w:val="24"/>
          <w:szCs w:val="24"/>
        </w:rPr>
        <w:t xml:space="preserve"> </w:t>
      </w:r>
      <w:r w:rsidR="004740CB">
        <w:rPr>
          <w:rFonts w:ascii="Arial" w:hAnsi="Arial" w:cs="Arial"/>
          <w:sz w:val="24"/>
          <w:szCs w:val="24"/>
        </w:rPr>
        <w:t>(</w:t>
      </w:r>
      <w:r w:rsidR="00B56E6B">
        <w:rPr>
          <w:rFonts w:ascii="Arial" w:hAnsi="Arial" w:cs="Arial"/>
          <w:sz w:val="24"/>
          <w:szCs w:val="24"/>
        </w:rPr>
        <w:t xml:space="preserve">the </w:t>
      </w:r>
      <w:r w:rsidR="00595627">
        <w:rPr>
          <w:rFonts w:ascii="Arial" w:hAnsi="Arial" w:cs="Arial"/>
          <w:sz w:val="24"/>
          <w:szCs w:val="24"/>
        </w:rPr>
        <w:t>appellants version</w:t>
      </w:r>
      <w:r w:rsidR="004740CB">
        <w:rPr>
          <w:rFonts w:ascii="Arial" w:hAnsi="Arial" w:cs="Arial"/>
          <w:sz w:val="24"/>
          <w:szCs w:val="24"/>
        </w:rPr>
        <w:t>)</w:t>
      </w:r>
      <w:r w:rsidR="00595627">
        <w:rPr>
          <w:rFonts w:ascii="Arial" w:hAnsi="Arial" w:cs="Arial"/>
          <w:sz w:val="24"/>
          <w:szCs w:val="24"/>
        </w:rPr>
        <w:t xml:space="preserve"> and that of a </w:t>
      </w:r>
      <w:r w:rsidR="004740CB">
        <w:rPr>
          <w:rFonts w:ascii="Arial" w:hAnsi="Arial" w:cs="Arial"/>
          <w:sz w:val="24"/>
          <w:szCs w:val="24"/>
        </w:rPr>
        <w:t>invalidity of the marriage (the appellant’s version</w:t>
      </w:r>
      <w:r w:rsidR="00B56E6B">
        <w:rPr>
          <w:rFonts w:ascii="Arial" w:hAnsi="Arial" w:cs="Arial"/>
          <w:sz w:val="24"/>
          <w:szCs w:val="24"/>
        </w:rPr>
        <w:t>)</w:t>
      </w:r>
      <w:r w:rsidR="004740CB">
        <w:rPr>
          <w:rFonts w:ascii="Arial" w:hAnsi="Arial" w:cs="Arial"/>
          <w:sz w:val="24"/>
          <w:szCs w:val="24"/>
        </w:rPr>
        <w:t xml:space="preserve"> and that of a putative marriage (the respondent’s version),</w:t>
      </w:r>
      <w:r w:rsidR="002641D3">
        <w:rPr>
          <w:rFonts w:ascii="Arial" w:hAnsi="Arial" w:cs="Arial"/>
          <w:sz w:val="24"/>
          <w:szCs w:val="24"/>
        </w:rPr>
        <w:t xml:space="preserve"> which was properly raised in her papers, should be determined </w:t>
      </w:r>
      <w:r w:rsidR="002641D3" w:rsidRPr="002641D3">
        <w:rPr>
          <w:rFonts w:ascii="Arial" w:hAnsi="Arial" w:cs="Arial"/>
          <w:i/>
          <w:sz w:val="24"/>
          <w:szCs w:val="24"/>
        </w:rPr>
        <w:t>in ta</w:t>
      </w:r>
      <w:r w:rsidR="00B56E6B">
        <w:rPr>
          <w:rFonts w:ascii="Arial" w:hAnsi="Arial" w:cs="Arial"/>
          <w:i/>
          <w:sz w:val="24"/>
          <w:szCs w:val="24"/>
        </w:rPr>
        <w:t>n</w:t>
      </w:r>
      <w:r w:rsidR="002641D3" w:rsidRPr="002641D3">
        <w:rPr>
          <w:rFonts w:ascii="Arial" w:hAnsi="Arial" w:cs="Arial"/>
          <w:i/>
          <w:sz w:val="24"/>
          <w:szCs w:val="24"/>
        </w:rPr>
        <w:t>dem</w:t>
      </w:r>
      <w:r w:rsidR="002641D3">
        <w:rPr>
          <w:rFonts w:ascii="Arial" w:hAnsi="Arial" w:cs="Arial"/>
          <w:sz w:val="24"/>
          <w:szCs w:val="24"/>
        </w:rPr>
        <w:t xml:space="preserve"> and not in isolation. That called for the need to refer that dispute of fact to trial to resolve the matter justly, expeditiously and cost effectively.</w:t>
      </w:r>
    </w:p>
    <w:p w:rsidR="009A7ABA" w:rsidRDefault="009A7ABA" w:rsidP="00981D78">
      <w:pPr>
        <w:spacing w:after="0" w:line="360" w:lineRule="auto"/>
        <w:jc w:val="both"/>
        <w:rPr>
          <w:rFonts w:ascii="Arial" w:hAnsi="Arial" w:cs="Arial"/>
          <w:sz w:val="24"/>
          <w:szCs w:val="24"/>
        </w:rPr>
      </w:pPr>
    </w:p>
    <w:p w:rsidR="009A7ABA" w:rsidRDefault="00B56E6B" w:rsidP="00981D78">
      <w:pPr>
        <w:spacing w:after="0" w:line="360" w:lineRule="auto"/>
        <w:jc w:val="both"/>
        <w:rPr>
          <w:rFonts w:ascii="Arial" w:hAnsi="Arial" w:cs="Arial"/>
          <w:sz w:val="24"/>
          <w:szCs w:val="24"/>
        </w:rPr>
      </w:pPr>
      <w:r>
        <w:rPr>
          <w:rFonts w:ascii="Arial" w:hAnsi="Arial" w:cs="Arial"/>
          <w:sz w:val="24"/>
          <w:szCs w:val="24"/>
        </w:rPr>
        <w:t>[9</w:t>
      </w:r>
      <w:r w:rsidR="009A7ABA">
        <w:rPr>
          <w:rFonts w:ascii="Arial" w:hAnsi="Arial" w:cs="Arial"/>
          <w:sz w:val="24"/>
          <w:szCs w:val="24"/>
        </w:rPr>
        <w:t>]</w:t>
      </w:r>
      <w:r w:rsidR="009A7ABA">
        <w:rPr>
          <w:rFonts w:ascii="Arial" w:hAnsi="Arial" w:cs="Arial"/>
          <w:sz w:val="24"/>
          <w:szCs w:val="24"/>
        </w:rPr>
        <w:tab/>
      </w:r>
      <w:r w:rsidR="002641D3">
        <w:rPr>
          <w:rFonts w:ascii="Arial" w:hAnsi="Arial" w:cs="Arial"/>
          <w:sz w:val="24"/>
          <w:szCs w:val="24"/>
        </w:rPr>
        <w:t xml:space="preserve">The applicants’ </w:t>
      </w:r>
      <w:r w:rsidR="00DD2D75">
        <w:rPr>
          <w:rFonts w:ascii="Arial" w:hAnsi="Arial" w:cs="Arial"/>
          <w:sz w:val="24"/>
          <w:szCs w:val="24"/>
        </w:rPr>
        <w:t xml:space="preserve">enthusiastic reliance on </w:t>
      </w:r>
      <w:r w:rsidR="00DD2D75" w:rsidRPr="00DD2D75">
        <w:rPr>
          <w:rFonts w:ascii="Arial" w:hAnsi="Arial" w:cs="Arial"/>
          <w:i/>
          <w:sz w:val="24"/>
          <w:szCs w:val="24"/>
        </w:rPr>
        <w:t>Konrad v Ndapanda</w:t>
      </w:r>
      <w:r w:rsidR="00DD2D75">
        <w:rPr>
          <w:rFonts w:ascii="Arial" w:hAnsi="Arial" w:cs="Arial"/>
          <w:sz w:val="24"/>
          <w:szCs w:val="24"/>
        </w:rPr>
        <w:t xml:space="preserve"> is misplaced. The applicants in the instant matter have not made out a case in their affidavits, as aforesaid, by their own admission. Indeed, tellingly, the applicants state in their affidavit that they now wish through referral to evidence or a trial, ‘to obtain all the evidence which is relevant to this question and to demonstrate that EMG (the fifth respondent) was the beneficial holder of Staten’. I reiterate the point that by their own admission</w:t>
      </w:r>
      <w:r w:rsidR="00B829A3">
        <w:rPr>
          <w:rFonts w:ascii="Arial" w:hAnsi="Arial" w:cs="Arial"/>
          <w:sz w:val="24"/>
          <w:szCs w:val="24"/>
        </w:rPr>
        <w:t>,</w:t>
      </w:r>
      <w:r w:rsidR="00DD2D75">
        <w:rPr>
          <w:rFonts w:ascii="Arial" w:hAnsi="Arial" w:cs="Arial"/>
          <w:sz w:val="24"/>
          <w:szCs w:val="24"/>
        </w:rPr>
        <w:t xml:space="preserve"> though not in so many words, the applicants have not made out a case on their affidavits, </w:t>
      </w:r>
      <w:r w:rsidR="001A29B6">
        <w:rPr>
          <w:rFonts w:ascii="Arial" w:hAnsi="Arial" w:cs="Arial"/>
          <w:sz w:val="24"/>
          <w:szCs w:val="24"/>
        </w:rPr>
        <w:t>and</w:t>
      </w:r>
      <w:r w:rsidR="00DD2D75">
        <w:rPr>
          <w:rFonts w:ascii="Arial" w:hAnsi="Arial" w:cs="Arial"/>
          <w:sz w:val="24"/>
          <w:szCs w:val="24"/>
        </w:rPr>
        <w:t xml:space="preserve"> now pray for a referral to oral evidence or a trial to obtain the evidence they need. But that offends the law, as I have mentioned previously</w:t>
      </w:r>
      <w:r w:rsidR="00B829A3">
        <w:rPr>
          <w:rFonts w:ascii="Arial" w:hAnsi="Arial" w:cs="Arial"/>
          <w:sz w:val="24"/>
          <w:szCs w:val="24"/>
        </w:rPr>
        <w:t xml:space="preserve"> in para 6 above</w:t>
      </w:r>
      <w:r w:rsidR="00DD2D75">
        <w:rPr>
          <w:rFonts w:ascii="Arial" w:hAnsi="Arial" w:cs="Arial"/>
          <w:sz w:val="24"/>
          <w:szCs w:val="24"/>
        </w:rPr>
        <w:t>.</w:t>
      </w:r>
    </w:p>
    <w:p w:rsidR="009A7ABA" w:rsidRDefault="009A7ABA" w:rsidP="00981D78">
      <w:pPr>
        <w:spacing w:after="0" w:line="360" w:lineRule="auto"/>
        <w:jc w:val="both"/>
        <w:rPr>
          <w:rFonts w:ascii="Arial" w:hAnsi="Arial" w:cs="Arial"/>
          <w:sz w:val="24"/>
          <w:szCs w:val="24"/>
        </w:rPr>
      </w:pPr>
    </w:p>
    <w:p w:rsidR="009A7ABA" w:rsidRDefault="009A7ABA" w:rsidP="00981D78">
      <w:pPr>
        <w:spacing w:after="0" w:line="360" w:lineRule="auto"/>
        <w:jc w:val="both"/>
        <w:rPr>
          <w:rFonts w:ascii="Arial" w:hAnsi="Arial" w:cs="Arial"/>
          <w:sz w:val="24"/>
          <w:szCs w:val="24"/>
        </w:rPr>
      </w:pPr>
      <w:r w:rsidRPr="00D9070C">
        <w:rPr>
          <w:rFonts w:ascii="Arial" w:hAnsi="Arial" w:cs="Arial"/>
          <w:sz w:val="24"/>
          <w:szCs w:val="24"/>
        </w:rPr>
        <w:lastRenderedPageBreak/>
        <w:t>[1</w:t>
      </w:r>
      <w:r w:rsidR="00B461A6">
        <w:rPr>
          <w:rFonts w:ascii="Arial" w:hAnsi="Arial" w:cs="Arial"/>
          <w:sz w:val="24"/>
          <w:szCs w:val="24"/>
        </w:rPr>
        <w:t>0</w:t>
      </w:r>
      <w:r w:rsidRPr="00D9070C">
        <w:rPr>
          <w:rFonts w:ascii="Arial" w:hAnsi="Arial" w:cs="Arial"/>
          <w:sz w:val="24"/>
          <w:szCs w:val="24"/>
        </w:rPr>
        <w:t>]</w:t>
      </w:r>
      <w:r w:rsidRPr="00D9070C">
        <w:rPr>
          <w:rFonts w:ascii="Arial" w:hAnsi="Arial" w:cs="Arial"/>
          <w:sz w:val="24"/>
          <w:szCs w:val="24"/>
        </w:rPr>
        <w:tab/>
      </w:r>
      <w:r w:rsidR="00DD2D75">
        <w:rPr>
          <w:rFonts w:ascii="Arial" w:hAnsi="Arial" w:cs="Arial"/>
          <w:sz w:val="24"/>
          <w:szCs w:val="24"/>
        </w:rPr>
        <w:t xml:space="preserve">What is disturbing in the applicants’ case is this. They failed to put forth their version to make out a case, as aforesaid. Indeed, they could have – if minded to do so – to </w:t>
      </w:r>
      <w:r w:rsidR="002E4A42">
        <w:rPr>
          <w:rFonts w:ascii="Arial" w:hAnsi="Arial" w:cs="Arial"/>
          <w:sz w:val="24"/>
          <w:szCs w:val="24"/>
        </w:rPr>
        <w:t xml:space="preserve">have invoked their right under s 120 of the </w:t>
      </w:r>
      <w:r w:rsidR="00CE6C49">
        <w:rPr>
          <w:rFonts w:ascii="Arial" w:hAnsi="Arial" w:cs="Arial"/>
          <w:sz w:val="24"/>
          <w:szCs w:val="24"/>
        </w:rPr>
        <w:t xml:space="preserve">Companies </w:t>
      </w:r>
      <w:r w:rsidR="002E4A42">
        <w:rPr>
          <w:rFonts w:ascii="Arial" w:hAnsi="Arial" w:cs="Arial"/>
          <w:sz w:val="24"/>
          <w:szCs w:val="24"/>
        </w:rPr>
        <w:t xml:space="preserve">Act </w:t>
      </w:r>
      <w:r w:rsidR="00CE6C49">
        <w:rPr>
          <w:rFonts w:ascii="Arial" w:hAnsi="Arial" w:cs="Arial"/>
          <w:sz w:val="24"/>
          <w:szCs w:val="24"/>
        </w:rPr>
        <w:t xml:space="preserve">28 of 2004 (‘the Act’) </w:t>
      </w:r>
      <w:r w:rsidR="002E4A42">
        <w:rPr>
          <w:rFonts w:ascii="Arial" w:hAnsi="Arial" w:cs="Arial"/>
          <w:sz w:val="24"/>
          <w:szCs w:val="24"/>
        </w:rPr>
        <w:t>to inspect the register of the share account of Staten at the registered office of the company. That could have assisted them to put up their version or contention and to enable them to make out a case on their papers. They did not, as I have said more than once. They have themselves to blame for such failure.</w:t>
      </w:r>
    </w:p>
    <w:p w:rsidR="009A7ABA" w:rsidRPr="00D9070C" w:rsidRDefault="009A7ABA" w:rsidP="00981D78">
      <w:pPr>
        <w:spacing w:after="0" w:line="360" w:lineRule="auto"/>
        <w:jc w:val="both"/>
        <w:rPr>
          <w:rFonts w:ascii="Arial" w:hAnsi="Arial" w:cs="Arial"/>
        </w:rPr>
      </w:pPr>
    </w:p>
    <w:p w:rsidR="009A7ABA" w:rsidRDefault="009A7ABA" w:rsidP="00981D78">
      <w:pPr>
        <w:spacing w:after="0" w:line="360" w:lineRule="auto"/>
        <w:jc w:val="both"/>
        <w:rPr>
          <w:rFonts w:ascii="Arial" w:hAnsi="Arial" w:cs="Arial"/>
          <w:sz w:val="24"/>
          <w:szCs w:val="24"/>
        </w:rPr>
      </w:pPr>
      <w:r w:rsidRPr="00D9070C">
        <w:rPr>
          <w:rFonts w:ascii="Arial" w:hAnsi="Arial" w:cs="Arial"/>
          <w:sz w:val="24"/>
          <w:szCs w:val="24"/>
        </w:rPr>
        <w:t>[1</w:t>
      </w:r>
      <w:r w:rsidR="005D1238">
        <w:rPr>
          <w:rFonts w:ascii="Arial" w:hAnsi="Arial" w:cs="Arial"/>
          <w:sz w:val="24"/>
          <w:szCs w:val="24"/>
        </w:rPr>
        <w:t>1</w:t>
      </w:r>
      <w:r w:rsidRPr="00D9070C">
        <w:rPr>
          <w:rFonts w:ascii="Arial" w:hAnsi="Arial" w:cs="Arial"/>
          <w:sz w:val="24"/>
          <w:szCs w:val="24"/>
        </w:rPr>
        <w:t>]</w:t>
      </w:r>
      <w:r w:rsidRPr="00D9070C">
        <w:rPr>
          <w:rFonts w:ascii="Arial" w:hAnsi="Arial" w:cs="Arial"/>
          <w:sz w:val="24"/>
          <w:szCs w:val="24"/>
        </w:rPr>
        <w:tab/>
      </w:r>
      <w:r w:rsidR="002E4A42">
        <w:rPr>
          <w:rFonts w:ascii="Arial" w:hAnsi="Arial" w:cs="Arial"/>
          <w:sz w:val="24"/>
          <w:szCs w:val="24"/>
        </w:rPr>
        <w:t>By a parity of reasoning</w:t>
      </w:r>
      <w:r w:rsidR="00C86529">
        <w:rPr>
          <w:rFonts w:ascii="Arial" w:hAnsi="Arial" w:cs="Arial"/>
          <w:sz w:val="24"/>
          <w:szCs w:val="24"/>
        </w:rPr>
        <w:t>,</w:t>
      </w:r>
      <w:r w:rsidR="002E4A42">
        <w:rPr>
          <w:rFonts w:ascii="Arial" w:hAnsi="Arial" w:cs="Arial"/>
          <w:sz w:val="24"/>
          <w:szCs w:val="24"/>
        </w:rPr>
        <w:t xml:space="preserve"> the reliance on </w:t>
      </w:r>
      <w:r w:rsidR="000B2FC8">
        <w:rPr>
          <w:rFonts w:ascii="Arial" w:hAnsi="Arial" w:cs="Arial"/>
          <w:i/>
          <w:sz w:val="24"/>
          <w:szCs w:val="24"/>
        </w:rPr>
        <w:t>Akpa</w:t>
      </w:r>
      <w:r w:rsidR="002E4A42" w:rsidRPr="002E4A42">
        <w:rPr>
          <w:rFonts w:ascii="Arial" w:hAnsi="Arial" w:cs="Arial"/>
          <w:i/>
          <w:sz w:val="24"/>
          <w:szCs w:val="24"/>
        </w:rPr>
        <w:t>bio v Minister of Justice</w:t>
      </w:r>
      <w:r w:rsidR="002E4A42">
        <w:rPr>
          <w:rStyle w:val="FootnoteReference"/>
          <w:rFonts w:ascii="Arial" w:hAnsi="Arial" w:cs="Arial"/>
          <w:sz w:val="24"/>
          <w:szCs w:val="24"/>
        </w:rPr>
        <w:footnoteReference w:id="6"/>
      </w:r>
      <w:r w:rsidR="002E4A42">
        <w:rPr>
          <w:rFonts w:ascii="Arial" w:hAnsi="Arial" w:cs="Arial"/>
          <w:sz w:val="24"/>
          <w:szCs w:val="24"/>
        </w:rPr>
        <w:t xml:space="preserve"> is also mispl</w:t>
      </w:r>
      <w:r w:rsidR="000B2FC8">
        <w:rPr>
          <w:rFonts w:ascii="Arial" w:hAnsi="Arial" w:cs="Arial"/>
          <w:sz w:val="24"/>
          <w:szCs w:val="24"/>
        </w:rPr>
        <w:t>aced. There, the appellant (Ms A</w:t>
      </w:r>
      <w:r w:rsidR="002E4A42">
        <w:rPr>
          <w:rFonts w:ascii="Arial" w:hAnsi="Arial" w:cs="Arial"/>
          <w:sz w:val="24"/>
          <w:szCs w:val="24"/>
        </w:rPr>
        <w:t>kp</w:t>
      </w:r>
      <w:r w:rsidR="000B2FC8">
        <w:rPr>
          <w:rFonts w:ascii="Arial" w:hAnsi="Arial" w:cs="Arial"/>
          <w:sz w:val="24"/>
          <w:szCs w:val="24"/>
        </w:rPr>
        <w:t>a</w:t>
      </w:r>
      <w:r w:rsidR="002E4A42">
        <w:rPr>
          <w:rFonts w:ascii="Arial" w:hAnsi="Arial" w:cs="Arial"/>
          <w:sz w:val="24"/>
          <w:szCs w:val="24"/>
        </w:rPr>
        <w:t xml:space="preserve">bio) had put forth in her papers in the proceedings before the High Court her version to make out a case that she had produced the official transcript of her LLB degree to the Board for Legal Education. The </w:t>
      </w:r>
      <w:r w:rsidR="00C86529">
        <w:rPr>
          <w:rFonts w:ascii="Arial" w:hAnsi="Arial" w:cs="Arial"/>
          <w:sz w:val="24"/>
          <w:szCs w:val="24"/>
        </w:rPr>
        <w:t>B</w:t>
      </w:r>
      <w:r w:rsidR="002E4A42">
        <w:rPr>
          <w:rFonts w:ascii="Arial" w:hAnsi="Arial" w:cs="Arial"/>
          <w:sz w:val="24"/>
          <w:szCs w:val="24"/>
        </w:rPr>
        <w:t>oard refuted her version. The Supreme Court then decided that the High Court’</w:t>
      </w:r>
      <w:r w:rsidR="000B2FC8">
        <w:rPr>
          <w:rFonts w:ascii="Arial" w:hAnsi="Arial" w:cs="Arial"/>
          <w:sz w:val="24"/>
          <w:szCs w:val="24"/>
        </w:rPr>
        <w:t>s dismissal of Ms A</w:t>
      </w:r>
      <w:r w:rsidR="002E4A42">
        <w:rPr>
          <w:rFonts w:ascii="Arial" w:hAnsi="Arial" w:cs="Arial"/>
          <w:sz w:val="24"/>
          <w:szCs w:val="24"/>
        </w:rPr>
        <w:t>kp</w:t>
      </w:r>
      <w:r w:rsidR="000B2FC8">
        <w:rPr>
          <w:rFonts w:ascii="Arial" w:hAnsi="Arial" w:cs="Arial"/>
          <w:sz w:val="24"/>
          <w:szCs w:val="24"/>
        </w:rPr>
        <w:t>a</w:t>
      </w:r>
      <w:r w:rsidR="002E4A42">
        <w:rPr>
          <w:rFonts w:ascii="Arial" w:hAnsi="Arial" w:cs="Arial"/>
          <w:sz w:val="24"/>
          <w:szCs w:val="24"/>
        </w:rPr>
        <w:t>bio’s application in the face of a genuine dispute as to whether or not she actually presented the official transcript of her LLB degree to the Board was a misdirection.</w:t>
      </w:r>
    </w:p>
    <w:p w:rsidR="009A7ABA" w:rsidRDefault="009A7ABA" w:rsidP="00981D78">
      <w:pPr>
        <w:spacing w:after="0" w:line="360" w:lineRule="auto"/>
        <w:jc w:val="both"/>
        <w:rPr>
          <w:rFonts w:ascii="Arial" w:hAnsi="Arial" w:cs="Arial"/>
          <w:sz w:val="24"/>
          <w:szCs w:val="24"/>
        </w:rPr>
      </w:pPr>
    </w:p>
    <w:p w:rsidR="009A7ABA" w:rsidRDefault="009A7ABA" w:rsidP="00981D78">
      <w:pPr>
        <w:spacing w:after="0" w:line="360" w:lineRule="auto"/>
        <w:jc w:val="both"/>
        <w:rPr>
          <w:rFonts w:ascii="Arial" w:hAnsi="Arial" w:cs="Arial"/>
          <w:sz w:val="24"/>
          <w:szCs w:val="24"/>
        </w:rPr>
      </w:pPr>
      <w:r w:rsidRPr="00D9070C">
        <w:rPr>
          <w:rFonts w:ascii="Arial" w:hAnsi="Arial" w:cs="Arial"/>
          <w:sz w:val="24"/>
          <w:szCs w:val="24"/>
        </w:rPr>
        <w:t>[1</w:t>
      </w:r>
      <w:r w:rsidR="00D93FFB">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sidR="000B2FC8">
        <w:rPr>
          <w:rFonts w:ascii="Arial" w:hAnsi="Arial" w:cs="Arial"/>
          <w:sz w:val="24"/>
          <w:szCs w:val="24"/>
        </w:rPr>
        <w:t xml:space="preserve">I repeat what I said above in respect of </w:t>
      </w:r>
      <w:r w:rsidR="000B2FC8" w:rsidRPr="000B2FC8">
        <w:rPr>
          <w:rFonts w:ascii="Arial" w:hAnsi="Arial" w:cs="Arial"/>
          <w:i/>
          <w:sz w:val="24"/>
          <w:szCs w:val="24"/>
        </w:rPr>
        <w:t xml:space="preserve">Konrad v </w:t>
      </w:r>
      <w:r w:rsidR="00097700" w:rsidRPr="00DD2D75">
        <w:rPr>
          <w:rFonts w:ascii="Arial" w:hAnsi="Arial" w:cs="Arial"/>
          <w:i/>
          <w:sz w:val="24"/>
          <w:szCs w:val="24"/>
        </w:rPr>
        <w:t>Ndapanda</w:t>
      </w:r>
      <w:r w:rsidR="00C23B7E">
        <w:rPr>
          <w:rFonts w:ascii="Arial" w:hAnsi="Arial" w:cs="Arial"/>
          <w:sz w:val="24"/>
          <w:szCs w:val="24"/>
        </w:rPr>
        <w:t xml:space="preserve"> for it applies</w:t>
      </w:r>
      <w:r w:rsidR="000B2FC8">
        <w:rPr>
          <w:rFonts w:ascii="Arial" w:hAnsi="Arial" w:cs="Arial"/>
          <w:sz w:val="24"/>
          <w:szCs w:val="24"/>
        </w:rPr>
        <w:t xml:space="preserve"> with equal force to </w:t>
      </w:r>
      <w:r w:rsidR="000B2FC8" w:rsidRPr="00C23B7E">
        <w:rPr>
          <w:rFonts w:ascii="Arial" w:hAnsi="Arial" w:cs="Arial"/>
          <w:i/>
          <w:sz w:val="24"/>
          <w:szCs w:val="24"/>
        </w:rPr>
        <w:t>Akpabio</w:t>
      </w:r>
      <w:r w:rsidR="000B2FC8">
        <w:rPr>
          <w:rFonts w:ascii="Arial" w:hAnsi="Arial" w:cs="Arial"/>
          <w:sz w:val="24"/>
          <w:szCs w:val="24"/>
        </w:rPr>
        <w:t xml:space="preserve">. </w:t>
      </w:r>
      <w:r w:rsidR="00C23B7E">
        <w:rPr>
          <w:rFonts w:ascii="Arial" w:hAnsi="Arial" w:cs="Arial"/>
          <w:sz w:val="24"/>
          <w:szCs w:val="24"/>
        </w:rPr>
        <w:t xml:space="preserve"> Like Ms </w:t>
      </w:r>
      <w:r w:rsidR="004F7B95" w:rsidRPr="00DD2D75">
        <w:rPr>
          <w:rFonts w:ascii="Arial" w:hAnsi="Arial" w:cs="Arial"/>
          <w:i/>
          <w:sz w:val="24"/>
          <w:szCs w:val="24"/>
        </w:rPr>
        <w:t>Ndapanda</w:t>
      </w:r>
      <w:r w:rsidR="00C23B7E">
        <w:rPr>
          <w:rFonts w:ascii="Arial" w:hAnsi="Arial" w:cs="Arial"/>
          <w:sz w:val="24"/>
          <w:szCs w:val="24"/>
        </w:rPr>
        <w:t xml:space="preserve"> in </w:t>
      </w:r>
      <w:r w:rsidR="00C23B7E" w:rsidRPr="000B2FC8">
        <w:rPr>
          <w:rFonts w:ascii="Arial" w:hAnsi="Arial" w:cs="Arial"/>
          <w:i/>
          <w:sz w:val="24"/>
          <w:szCs w:val="24"/>
        </w:rPr>
        <w:t xml:space="preserve">Konrad v </w:t>
      </w:r>
      <w:r w:rsidR="004F7B95" w:rsidRPr="00DD2D75">
        <w:rPr>
          <w:rFonts w:ascii="Arial" w:hAnsi="Arial" w:cs="Arial"/>
          <w:i/>
          <w:sz w:val="24"/>
          <w:szCs w:val="24"/>
        </w:rPr>
        <w:t>Ndapanda</w:t>
      </w:r>
      <w:r w:rsidR="00C23B7E">
        <w:rPr>
          <w:rFonts w:ascii="Arial" w:hAnsi="Arial" w:cs="Arial"/>
          <w:i/>
          <w:sz w:val="24"/>
          <w:szCs w:val="24"/>
        </w:rPr>
        <w:t xml:space="preserve">, </w:t>
      </w:r>
      <w:r w:rsidR="000B2FC8">
        <w:rPr>
          <w:rFonts w:ascii="Arial" w:hAnsi="Arial" w:cs="Arial"/>
          <w:sz w:val="24"/>
          <w:szCs w:val="24"/>
        </w:rPr>
        <w:t>M</w:t>
      </w:r>
      <w:r w:rsidR="00D93FFB">
        <w:rPr>
          <w:rFonts w:ascii="Arial" w:hAnsi="Arial" w:cs="Arial"/>
          <w:sz w:val="24"/>
          <w:szCs w:val="24"/>
        </w:rPr>
        <w:t>s</w:t>
      </w:r>
      <w:r w:rsidR="000B2FC8">
        <w:rPr>
          <w:rFonts w:ascii="Arial" w:hAnsi="Arial" w:cs="Arial"/>
          <w:sz w:val="24"/>
          <w:szCs w:val="24"/>
        </w:rPr>
        <w:t xml:space="preserve"> Akpabio </w:t>
      </w:r>
      <w:r w:rsidR="00C23B7E">
        <w:rPr>
          <w:rFonts w:ascii="Arial" w:hAnsi="Arial" w:cs="Arial"/>
          <w:sz w:val="24"/>
          <w:szCs w:val="24"/>
        </w:rPr>
        <w:t xml:space="preserve">also </w:t>
      </w:r>
      <w:r w:rsidR="000B2FC8">
        <w:rPr>
          <w:rFonts w:ascii="Arial" w:hAnsi="Arial" w:cs="Arial"/>
          <w:sz w:val="24"/>
          <w:szCs w:val="24"/>
        </w:rPr>
        <w:t xml:space="preserve">made out a case on her papers. The applicants have not made out a case on their papers. They are looking </w:t>
      </w:r>
      <w:r w:rsidR="00C23B7E">
        <w:rPr>
          <w:rFonts w:ascii="Arial" w:hAnsi="Arial" w:cs="Arial"/>
          <w:sz w:val="24"/>
          <w:szCs w:val="24"/>
        </w:rPr>
        <w:t xml:space="preserve">forward </w:t>
      </w:r>
      <w:r w:rsidR="000B2FC8">
        <w:rPr>
          <w:rFonts w:ascii="Arial" w:hAnsi="Arial" w:cs="Arial"/>
          <w:sz w:val="24"/>
          <w:szCs w:val="24"/>
        </w:rPr>
        <w:t>to oral evidence or a trial to do that.</w:t>
      </w:r>
      <w:r w:rsidR="00C23B7E">
        <w:rPr>
          <w:rFonts w:ascii="Arial" w:hAnsi="Arial" w:cs="Arial"/>
          <w:sz w:val="24"/>
          <w:szCs w:val="24"/>
        </w:rPr>
        <w:t xml:space="preserve"> I cannot allow that without offending the authorities referred to in para 6 above.</w:t>
      </w:r>
      <w:r w:rsidR="000B2FC8">
        <w:rPr>
          <w:rFonts w:ascii="Arial" w:hAnsi="Arial" w:cs="Arial"/>
          <w:sz w:val="24"/>
          <w:szCs w:val="24"/>
        </w:rPr>
        <w:t xml:space="preserve"> </w:t>
      </w:r>
    </w:p>
    <w:p w:rsidR="009A7ABA" w:rsidRPr="00D9070C" w:rsidRDefault="009A7ABA" w:rsidP="00981D78">
      <w:pPr>
        <w:spacing w:after="0" w:line="360" w:lineRule="auto"/>
        <w:jc w:val="both"/>
        <w:rPr>
          <w:rFonts w:ascii="Arial" w:hAnsi="Arial" w:cs="Arial"/>
          <w:sz w:val="24"/>
          <w:szCs w:val="24"/>
        </w:rPr>
      </w:pPr>
    </w:p>
    <w:p w:rsidR="009A7ABA" w:rsidRDefault="009A7ABA" w:rsidP="00981D78">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1</w:t>
      </w:r>
      <w:r w:rsidR="00D93FFB">
        <w:rPr>
          <w:rFonts w:ascii="Arial" w:hAnsi="Arial" w:cs="Arial"/>
          <w:sz w:val="24"/>
          <w:szCs w:val="24"/>
        </w:rPr>
        <w:t>3</w:t>
      </w:r>
      <w:r>
        <w:rPr>
          <w:rFonts w:ascii="Arial" w:hAnsi="Arial" w:cs="Arial"/>
          <w:sz w:val="24"/>
          <w:szCs w:val="24"/>
        </w:rPr>
        <w:t>]</w:t>
      </w:r>
      <w:r>
        <w:rPr>
          <w:rFonts w:ascii="Arial" w:hAnsi="Arial" w:cs="Arial"/>
          <w:sz w:val="24"/>
          <w:szCs w:val="24"/>
        </w:rPr>
        <w:tab/>
      </w:r>
      <w:r w:rsidR="000B2FC8">
        <w:rPr>
          <w:rFonts w:ascii="Arial" w:hAnsi="Arial" w:cs="Arial"/>
          <w:sz w:val="24"/>
          <w:szCs w:val="24"/>
        </w:rPr>
        <w:t xml:space="preserve">Thus, on the facts, </w:t>
      </w:r>
      <w:r w:rsidR="000B2FC8" w:rsidRPr="000B2FC8">
        <w:rPr>
          <w:rFonts w:ascii="Arial" w:hAnsi="Arial" w:cs="Arial"/>
          <w:i/>
          <w:sz w:val="24"/>
          <w:szCs w:val="24"/>
        </w:rPr>
        <w:t>Konrad</w:t>
      </w:r>
      <w:r w:rsidR="000B2FC8">
        <w:rPr>
          <w:rFonts w:ascii="Arial" w:hAnsi="Arial" w:cs="Arial"/>
          <w:sz w:val="24"/>
          <w:szCs w:val="24"/>
        </w:rPr>
        <w:t xml:space="preserve"> and </w:t>
      </w:r>
      <w:r w:rsidR="000B2FC8" w:rsidRPr="000B2FC8">
        <w:rPr>
          <w:rFonts w:ascii="Arial" w:hAnsi="Arial" w:cs="Arial"/>
          <w:i/>
          <w:sz w:val="24"/>
          <w:szCs w:val="24"/>
        </w:rPr>
        <w:t>Akpabio</w:t>
      </w:r>
      <w:r w:rsidR="000B2FC8">
        <w:rPr>
          <w:rFonts w:ascii="Arial" w:hAnsi="Arial" w:cs="Arial"/>
          <w:sz w:val="24"/>
          <w:szCs w:val="24"/>
        </w:rPr>
        <w:t xml:space="preserve"> are distinguishable. Those cases cannot assist the applicants.</w:t>
      </w:r>
    </w:p>
    <w:p w:rsidR="009A7ABA" w:rsidRPr="00D9070C" w:rsidRDefault="009A7ABA" w:rsidP="00981D78">
      <w:pPr>
        <w:spacing w:after="0" w:line="360" w:lineRule="auto"/>
        <w:jc w:val="both"/>
        <w:rPr>
          <w:rFonts w:ascii="Arial" w:hAnsi="Arial" w:cs="Arial"/>
          <w:sz w:val="24"/>
          <w:szCs w:val="24"/>
        </w:rPr>
      </w:pPr>
    </w:p>
    <w:p w:rsidR="009A7ABA" w:rsidRDefault="009A7ABA" w:rsidP="00981D78">
      <w:pPr>
        <w:spacing w:after="0" w:line="360" w:lineRule="auto"/>
        <w:jc w:val="both"/>
        <w:rPr>
          <w:rFonts w:ascii="Arial" w:hAnsi="Arial" w:cs="Arial"/>
          <w:sz w:val="24"/>
          <w:szCs w:val="24"/>
        </w:rPr>
      </w:pPr>
      <w:r w:rsidRPr="00D9070C">
        <w:rPr>
          <w:rFonts w:ascii="Arial" w:hAnsi="Arial" w:cs="Arial"/>
          <w:sz w:val="24"/>
          <w:szCs w:val="24"/>
        </w:rPr>
        <w:t>[1</w:t>
      </w:r>
      <w:r w:rsidR="00D93FFB">
        <w:rPr>
          <w:rFonts w:ascii="Arial" w:hAnsi="Arial" w:cs="Arial"/>
          <w:sz w:val="24"/>
          <w:szCs w:val="24"/>
        </w:rPr>
        <w:t>4</w:t>
      </w:r>
      <w:r w:rsidRPr="00D9070C">
        <w:rPr>
          <w:rFonts w:ascii="Arial" w:hAnsi="Arial" w:cs="Arial"/>
          <w:sz w:val="24"/>
          <w:szCs w:val="24"/>
        </w:rPr>
        <w:t>]</w:t>
      </w:r>
      <w:r w:rsidRPr="00D9070C">
        <w:rPr>
          <w:rFonts w:ascii="Arial" w:hAnsi="Arial" w:cs="Arial"/>
          <w:sz w:val="24"/>
          <w:szCs w:val="24"/>
        </w:rPr>
        <w:tab/>
      </w:r>
      <w:r w:rsidR="008F53C3">
        <w:rPr>
          <w:rFonts w:ascii="Arial" w:hAnsi="Arial" w:cs="Arial"/>
          <w:sz w:val="24"/>
          <w:szCs w:val="24"/>
        </w:rPr>
        <w:t xml:space="preserve">It is my firm view that, as Mr Tötemeyer submitted, the share certificates and the share register, produced </w:t>
      </w:r>
      <w:r w:rsidR="001D3953">
        <w:rPr>
          <w:rFonts w:ascii="Arial" w:hAnsi="Arial" w:cs="Arial"/>
          <w:sz w:val="24"/>
          <w:szCs w:val="24"/>
        </w:rPr>
        <w:t>i</w:t>
      </w:r>
      <w:r w:rsidR="008F53C3">
        <w:rPr>
          <w:rFonts w:ascii="Arial" w:hAnsi="Arial" w:cs="Arial"/>
          <w:sz w:val="24"/>
          <w:szCs w:val="24"/>
        </w:rPr>
        <w:t xml:space="preserve">n compliance with statutory requirements under the </w:t>
      </w:r>
      <w:r w:rsidR="001D3953">
        <w:rPr>
          <w:rFonts w:ascii="Arial" w:hAnsi="Arial" w:cs="Arial"/>
          <w:sz w:val="24"/>
          <w:szCs w:val="24"/>
        </w:rPr>
        <w:t>A</w:t>
      </w:r>
      <w:r w:rsidR="008F53C3">
        <w:rPr>
          <w:rFonts w:ascii="Arial" w:hAnsi="Arial" w:cs="Arial"/>
          <w:sz w:val="24"/>
          <w:szCs w:val="24"/>
        </w:rPr>
        <w:t>ct, provide sufficient and satisfactory primary evidence of the share structure or ownership of a company.</w:t>
      </w:r>
      <w:r w:rsidR="008F53C3">
        <w:rPr>
          <w:rStyle w:val="FootnoteReference"/>
          <w:rFonts w:ascii="Arial" w:hAnsi="Arial" w:cs="Arial"/>
          <w:sz w:val="24"/>
          <w:szCs w:val="24"/>
        </w:rPr>
        <w:footnoteReference w:id="7"/>
      </w:r>
      <w:r w:rsidR="008F53C3">
        <w:rPr>
          <w:rFonts w:ascii="Arial" w:hAnsi="Arial" w:cs="Arial"/>
          <w:sz w:val="24"/>
          <w:szCs w:val="24"/>
        </w:rPr>
        <w:t xml:space="preserve"> Accordingly, I accept that the share register of Staten is the primary source of evidence of the share ownership of Staten as contended by the respondents. </w:t>
      </w:r>
      <w:r w:rsidR="008F53C3" w:rsidRPr="008F53C3">
        <w:rPr>
          <w:rFonts w:ascii="Arial" w:hAnsi="Arial" w:cs="Arial"/>
          <w:i/>
          <w:sz w:val="24"/>
          <w:szCs w:val="24"/>
        </w:rPr>
        <w:t>Pace</w:t>
      </w:r>
      <w:r w:rsidR="008F53C3">
        <w:rPr>
          <w:rFonts w:ascii="Arial" w:hAnsi="Arial" w:cs="Arial"/>
          <w:sz w:val="24"/>
          <w:szCs w:val="24"/>
        </w:rPr>
        <w:t xml:space="preserve"> Mr Kauta, I hold that oral evidence or a trial craved </w:t>
      </w:r>
      <w:r w:rsidR="001D3953">
        <w:rPr>
          <w:rFonts w:ascii="Arial" w:hAnsi="Arial" w:cs="Arial"/>
          <w:sz w:val="24"/>
          <w:szCs w:val="24"/>
        </w:rPr>
        <w:t xml:space="preserve">by </w:t>
      </w:r>
      <w:r w:rsidR="008F53C3">
        <w:rPr>
          <w:rFonts w:ascii="Arial" w:hAnsi="Arial" w:cs="Arial"/>
          <w:sz w:val="24"/>
          <w:szCs w:val="24"/>
        </w:rPr>
        <w:t xml:space="preserve">the applicants cannot produce any </w:t>
      </w:r>
      <w:r w:rsidR="008F53C3">
        <w:rPr>
          <w:rFonts w:ascii="Arial" w:hAnsi="Arial" w:cs="Arial"/>
          <w:sz w:val="24"/>
          <w:szCs w:val="24"/>
        </w:rPr>
        <w:lastRenderedPageBreak/>
        <w:t>evidence better than what the share certif</w:t>
      </w:r>
      <w:r w:rsidR="002A2B1B">
        <w:rPr>
          <w:rFonts w:ascii="Arial" w:hAnsi="Arial" w:cs="Arial"/>
          <w:sz w:val="24"/>
          <w:szCs w:val="24"/>
        </w:rPr>
        <w:t>icate and the share register have</w:t>
      </w:r>
      <w:r w:rsidR="008F53C3">
        <w:rPr>
          <w:rFonts w:ascii="Arial" w:hAnsi="Arial" w:cs="Arial"/>
          <w:sz w:val="24"/>
          <w:szCs w:val="24"/>
        </w:rPr>
        <w:t xml:space="preserve"> produced. As I say, the share register is a statutory document produced under the aforementioned sections of the Act whereby these matter</w:t>
      </w:r>
      <w:r w:rsidR="002A2B1B">
        <w:rPr>
          <w:rFonts w:ascii="Arial" w:hAnsi="Arial" w:cs="Arial"/>
          <w:sz w:val="24"/>
          <w:szCs w:val="24"/>
        </w:rPr>
        <w:t>s</w:t>
      </w:r>
      <w:r w:rsidR="008F53C3">
        <w:rPr>
          <w:rFonts w:ascii="Arial" w:hAnsi="Arial" w:cs="Arial"/>
          <w:sz w:val="24"/>
          <w:szCs w:val="24"/>
        </w:rPr>
        <w:t xml:space="preserve"> are regulated.</w:t>
      </w:r>
    </w:p>
    <w:p w:rsidR="009A7ABA" w:rsidRDefault="009A7ABA" w:rsidP="00981D78">
      <w:pPr>
        <w:spacing w:after="0" w:line="360" w:lineRule="auto"/>
        <w:jc w:val="both"/>
        <w:rPr>
          <w:rFonts w:ascii="Arial" w:hAnsi="Arial" w:cs="Arial"/>
          <w:sz w:val="24"/>
          <w:szCs w:val="24"/>
        </w:rPr>
      </w:pPr>
    </w:p>
    <w:p w:rsidR="009A7ABA" w:rsidRDefault="009A7ABA" w:rsidP="00981D78">
      <w:pPr>
        <w:spacing w:after="0" w:line="360" w:lineRule="auto"/>
        <w:jc w:val="both"/>
        <w:rPr>
          <w:rFonts w:ascii="Arial" w:hAnsi="Arial" w:cs="Arial"/>
          <w:sz w:val="24"/>
          <w:szCs w:val="24"/>
        </w:rPr>
      </w:pPr>
      <w:r w:rsidRPr="00D9070C">
        <w:rPr>
          <w:rFonts w:ascii="Arial" w:hAnsi="Arial" w:cs="Arial"/>
          <w:sz w:val="24"/>
          <w:szCs w:val="24"/>
        </w:rPr>
        <w:t>[1</w:t>
      </w:r>
      <w:r w:rsidR="000339EF">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7D6EED">
        <w:rPr>
          <w:rFonts w:ascii="Arial" w:hAnsi="Arial" w:cs="Arial"/>
          <w:sz w:val="24"/>
          <w:szCs w:val="24"/>
        </w:rPr>
        <w:t xml:space="preserve">I accept Mr Tötemeyer’s further submission that clearly s 99 of the </w:t>
      </w:r>
      <w:r w:rsidR="000339EF">
        <w:rPr>
          <w:rFonts w:ascii="Arial" w:hAnsi="Arial" w:cs="Arial"/>
          <w:sz w:val="24"/>
          <w:szCs w:val="24"/>
        </w:rPr>
        <w:t>A</w:t>
      </w:r>
      <w:r w:rsidR="007D6EED">
        <w:rPr>
          <w:rFonts w:ascii="Arial" w:hAnsi="Arial" w:cs="Arial"/>
          <w:sz w:val="24"/>
          <w:szCs w:val="24"/>
        </w:rPr>
        <w:t>ct relied on by Mr Kauta is not applicable in the i</w:t>
      </w:r>
      <w:r w:rsidR="004F7B95">
        <w:rPr>
          <w:rFonts w:ascii="Arial" w:hAnsi="Arial" w:cs="Arial"/>
          <w:sz w:val="24"/>
          <w:szCs w:val="24"/>
        </w:rPr>
        <w:t>nstant</w:t>
      </w:r>
      <w:r w:rsidR="00C34C04">
        <w:rPr>
          <w:rFonts w:ascii="Arial" w:hAnsi="Arial" w:cs="Arial"/>
          <w:sz w:val="24"/>
          <w:szCs w:val="24"/>
        </w:rPr>
        <w:t xml:space="preserve"> proceedings. The reason</w:t>
      </w:r>
      <w:r w:rsidR="007D6EED">
        <w:rPr>
          <w:rFonts w:ascii="Arial" w:hAnsi="Arial" w:cs="Arial"/>
          <w:sz w:val="24"/>
          <w:szCs w:val="24"/>
        </w:rPr>
        <w:t xml:space="preserve"> is that the instant proceeding does not concern the allotment of shares but the transfer of shares. In that </w:t>
      </w:r>
      <w:r w:rsidR="00C34C04">
        <w:rPr>
          <w:rFonts w:ascii="Arial" w:hAnsi="Arial" w:cs="Arial"/>
          <w:sz w:val="24"/>
          <w:szCs w:val="24"/>
        </w:rPr>
        <w:t>event,</w:t>
      </w:r>
      <w:r w:rsidR="007D6EED">
        <w:rPr>
          <w:rFonts w:ascii="Arial" w:hAnsi="Arial" w:cs="Arial"/>
          <w:sz w:val="24"/>
          <w:szCs w:val="24"/>
        </w:rPr>
        <w:t xml:space="preserve"> the section of the Act that applies is s 140. That section regulates the transfer of shares and interests. Section 116, 120 and 140</w:t>
      </w:r>
      <w:r w:rsidR="003E4065">
        <w:rPr>
          <w:rFonts w:ascii="Arial" w:hAnsi="Arial" w:cs="Arial"/>
          <w:sz w:val="24"/>
          <w:szCs w:val="24"/>
        </w:rPr>
        <w:t>,</w:t>
      </w:r>
      <w:r w:rsidR="007D6EED">
        <w:rPr>
          <w:rFonts w:ascii="Arial" w:hAnsi="Arial" w:cs="Arial"/>
          <w:sz w:val="24"/>
          <w:szCs w:val="24"/>
        </w:rPr>
        <w:t xml:space="preserve"> interpreted intertextually and applied contextually, are relevant to the point under consideration.</w:t>
      </w:r>
    </w:p>
    <w:p w:rsidR="009A7ABA" w:rsidRDefault="009A7ABA" w:rsidP="00981D78">
      <w:pPr>
        <w:spacing w:after="0" w:line="360" w:lineRule="auto"/>
        <w:jc w:val="both"/>
        <w:rPr>
          <w:rFonts w:ascii="Arial" w:hAnsi="Arial" w:cs="Arial"/>
          <w:sz w:val="24"/>
          <w:szCs w:val="24"/>
        </w:rPr>
      </w:pPr>
    </w:p>
    <w:p w:rsidR="009A7ABA" w:rsidRDefault="009A7ABA" w:rsidP="00981D78">
      <w:pPr>
        <w:spacing w:after="0" w:line="360" w:lineRule="auto"/>
        <w:jc w:val="both"/>
        <w:rPr>
          <w:rFonts w:ascii="Arial" w:hAnsi="Arial" w:cs="Arial"/>
          <w:sz w:val="24"/>
          <w:szCs w:val="24"/>
        </w:rPr>
      </w:pPr>
      <w:r w:rsidRPr="00D9070C">
        <w:rPr>
          <w:rFonts w:ascii="Arial" w:hAnsi="Arial" w:cs="Arial"/>
          <w:sz w:val="24"/>
          <w:szCs w:val="24"/>
        </w:rPr>
        <w:t>[1</w:t>
      </w:r>
      <w:r w:rsidR="00B60490">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0F34CF">
        <w:rPr>
          <w:rFonts w:ascii="Arial" w:hAnsi="Arial" w:cs="Arial"/>
          <w:sz w:val="24"/>
          <w:szCs w:val="24"/>
        </w:rPr>
        <w:t>In sum, from the foregoing anal</w:t>
      </w:r>
      <w:r w:rsidR="00AE10D8">
        <w:rPr>
          <w:rFonts w:ascii="Arial" w:hAnsi="Arial" w:cs="Arial"/>
          <w:sz w:val="24"/>
          <w:szCs w:val="24"/>
        </w:rPr>
        <w:t>ysis and conclusions therean</w:t>
      </w:r>
      <w:r w:rsidR="00A73E2D">
        <w:rPr>
          <w:rFonts w:ascii="Arial" w:hAnsi="Arial" w:cs="Arial"/>
          <w:sz w:val="24"/>
          <w:szCs w:val="24"/>
        </w:rPr>
        <w:t>ent, I find that there is no real dispute of facts in the instant matter of the kind found to exist in</w:t>
      </w:r>
      <w:r w:rsidR="00AE10D8">
        <w:rPr>
          <w:rFonts w:ascii="Arial" w:hAnsi="Arial" w:cs="Arial"/>
          <w:sz w:val="24"/>
          <w:szCs w:val="24"/>
        </w:rPr>
        <w:t>,</w:t>
      </w:r>
      <w:r w:rsidR="00A73E2D">
        <w:rPr>
          <w:rFonts w:ascii="Arial" w:hAnsi="Arial" w:cs="Arial"/>
          <w:sz w:val="24"/>
          <w:szCs w:val="24"/>
        </w:rPr>
        <w:t xml:space="preserve"> for instance, </w:t>
      </w:r>
      <w:r w:rsidR="00A73E2D" w:rsidRPr="00A73E2D">
        <w:rPr>
          <w:rFonts w:ascii="Arial" w:hAnsi="Arial" w:cs="Arial"/>
          <w:i/>
          <w:sz w:val="24"/>
          <w:szCs w:val="24"/>
        </w:rPr>
        <w:t>Konrad</w:t>
      </w:r>
      <w:r w:rsidR="00A73E2D">
        <w:rPr>
          <w:rFonts w:ascii="Arial" w:hAnsi="Arial" w:cs="Arial"/>
          <w:sz w:val="24"/>
          <w:szCs w:val="24"/>
        </w:rPr>
        <w:t xml:space="preserve"> and </w:t>
      </w:r>
      <w:r w:rsidR="00A73E2D" w:rsidRPr="00A73E2D">
        <w:rPr>
          <w:rFonts w:ascii="Arial" w:hAnsi="Arial" w:cs="Arial"/>
          <w:i/>
          <w:sz w:val="24"/>
          <w:szCs w:val="24"/>
        </w:rPr>
        <w:t>Akbabio</w:t>
      </w:r>
      <w:r w:rsidR="00A73E2D">
        <w:rPr>
          <w:rFonts w:ascii="Arial" w:hAnsi="Arial" w:cs="Arial"/>
          <w:sz w:val="24"/>
          <w:szCs w:val="24"/>
        </w:rPr>
        <w:t>, necessitating a refe</w:t>
      </w:r>
      <w:r w:rsidR="00AE10D8">
        <w:rPr>
          <w:rFonts w:ascii="Arial" w:hAnsi="Arial" w:cs="Arial"/>
          <w:sz w:val="24"/>
          <w:szCs w:val="24"/>
        </w:rPr>
        <w:t xml:space="preserve">rral to oral evidence or trial. </w:t>
      </w:r>
      <w:r w:rsidR="00A73E2D">
        <w:rPr>
          <w:rFonts w:ascii="Arial" w:hAnsi="Arial" w:cs="Arial"/>
          <w:sz w:val="24"/>
          <w:szCs w:val="24"/>
        </w:rPr>
        <w:t xml:space="preserve">The evidence of the shareholding of Staten are in the documents produced to satisfy statutory requirements of the Act, as aforesaid. </w:t>
      </w:r>
      <w:r w:rsidR="008015C2">
        <w:rPr>
          <w:rFonts w:ascii="Arial" w:hAnsi="Arial" w:cs="Arial"/>
          <w:sz w:val="24"/>
          <w:szCs w:val="24"/>
        </w:rPr>
        <w:t>The applicants have not established in what man</w:t>
      </w:r>
      <w:r w:rsidR="003E4065">
        <w:rPr>
          <w:rFonts w:ascii="Arial" w:hAnsi="Arial" w:cs="Arial"/>
          <w:sz w:val="24"/>
          <w:szCs w:val="24"/>
        </w:rPr>
        <w:t>ner oral evidence or a trial wou</w:t>
      </w:r>
      <w:r w:rsidR="008015C2">
        <w:rPr>
          <w:rFonts w:ascii="Arial" w:hAnsi="Arial" w:cs="Arial"/>
          <w:sz w:val="24"/>
          <w:szCs w:val="24"/>
        </w:rPr>
        <w:t>l</w:t>
      </w:r>
      <w:r w:rsidR="003E4065">
        <w:rPr>
          <w:rFonts w:ascii="Arial" w:hAnsi="Arial" w:cs="Arial"/>
          <w:sz w:val="24"/>
          <w:szCs w:val="24"/>
        </w:rPr>
        <w:t>d</w:t>
      </w:r>
      <w:r w:rsidR="008015C2">
        <w:rPr>
          <w:rFonts w:ascii="Arial" w:hAnsi="Arial" w:cs="Arial"/>
          <w:sz w:val="24"/>
          <w:szCs w:val="24"/>
        </w:rPr>
        <w:t xml:space="preserve"> change those documents. In words of one syllable, the objective, relevant and admissible evidence overwhelmingly establishes that there is no real dispute of fact know</w:t>
      </w:r>
      <w:r w:rsidR="00AE10D8">
        <w:rPr>
          <w:rFonts w:ascii="Arial" w:hAnsi="Arial" w:cs="Arial"/>
          <w:sz w:val="24"/>
          <w:szCs w:val="24"/>
        </w:rPr>
        <w:t>n</w:t>
      </w:r>
      <w:r w:rsidR="008015C2">
        <w:rPr>
          <w:rFonts w:ascii="Arial" w:hAnsi="Arial" w:cs="Arial"/>
          <w:sz w:val="24"/>
          <w:szCs w:val="24"/>
        </w:rPr>
        <w:t xml:space="preserve"> to the law.</w:t>
      </w:r>
      <w:r w:rsidR="008015C2">
        <w:rPr>
          <w:rStyle w:val="FootnoteReference"/>
          <w:rFonts w:ascii="Arial" w:hAnsi="Arial" w:cs="Arial"/>
          <w:sz w:val="24"/>
          <w:szCs w:val="24"/>
        </w:rPr>
        <w:footnoteReference w:id="8"/>
      </w:r>
    </w:p>
    <w:p w:rsidR="009A7ABA" w:rsidRDefault="009A7ABA" w:rsidP="00981D78">
      <w:pPr>
        <w:spacing w:after="0" w:line="360" w:lineRule="auto"/>
        <w:jc w:val="both"/>
        <w:rPr>
          <w:rFonts w:ascii="Arial" w:hAnsi="Arial" w:cs="Arial"/>
          <w:sz w:val="24"/>
          <w:szCs w:val="24"/>
        </w:rPr>
      </w:pPr>
    </w:p>
    <w:p w:rsidR="009A7ABA" w:rsidRDefault="009A7ABA" w:rsidP="00981D78">
      <w:pPr>
        <w:spacing w:after="0" w:line="360" w:lineRule="auto"/>
        <w:jc w:val="both"/>
        <w:rPr>
          <w:rFonts w:ascii="Arial" w:hAnsi="Arial" w:cs="Arial"/>
          <w:sz w:val="24"/>
          <w:szCs w:val="24"/>
        </w:rPr>
      </w:pPr>
      <w:r>
        <w:rPr>
          <w:rFonts w:ascii="Arial" w:hAnsi="Arial" w:cs="Arial"/>
          <w:sz w:val="24"/>
          <w:szCs w:val="24"/>
        </w:rPr>
        <w:t>[1</w:t>
      </w:r>
      <w:r w:rsidR="00B60490">
        <w:rPr>
          <w:rFonts w:ascii="Arial" w:hAnsi="Arial" w:cs="Arial"/>
          <w:sz w:val="24"/>
          <w:szCs w:val="24"/>
        </w:rPr>
        <w:t>7</w:t>
      </w:r>
      <w:r w:rsidRPr="00D9070C">
        <w:rPr>
          <w:rFonts w:ascii="Arial" w:hAnsi="Arial" w:cs="Arial"/>
          <w:sz w:val="24"/>
          <w:szCs w:val="24"/>
        </w:rPr>
        <w:t>]</w:t>
      </w:r>
      <w:r w:rsidRPr="00D9070C">
        <w:rPr>
          <w:rFonts w:ascii="Arial" w:hAnsi="Arial" w:cs="Arial"/>
          <w:sz w:val="24"/>
          <w:szCs w:val="24"/>
        </w:rPr>
        <w:tab/>
      </w:r>
      <w:r w:rsidR="008015C2">
        <w:rPr>
          <w:rFonts w:ascii="Arial" w:hAnsi="Arial" w:cs="Arial"/>
          <w:sz w:val="24"/>
          <w:szCs w:val="24"/>
        </w:rPr>
        <w:t>Even if there was a dispute of facts, as claimed by Mr Kauta, on the papers and upon the textual authority of the learned HJ Erasmus, relying on case law,</w:t>
      </w:r>
      <w:r w:rsidR="008015C2">
        <w:rPr>
          <w:rStyle w:val="FootnoteReference"/>
          <w:rFonts w:ascii="Arial" w:hAnsi="Arial" w:cs="Arial"/>
          <w:sz w:val="24"/>
          <w:szCs w:val="24"/>
        </w:rPr>
        <w:footnoteReference w:id="9"/>
      </w:r>
      <w:r w:rsidR="008015C2">
        <w:rPr>
          <w:rFonts w:ascii="Arial" w:hAnsi="Arial" w:cs="Arial"/>
          <w:sz w:val="24"/>
          <w:szCs w:val="24"/>
        </w:rPr>
        <w:t xml:space="preserve"> I feel no doubt in holding that the applicants have forfeited their entitlement, as propounded by the </w:t>
      </w:r>
      <w:r w:rsidR="008C0066">
        <w:rPr>
          <w:rFonts w:ascii="Arial" w:hAnsi="Arial" w:cs="Arial"/>
          <w:sz w:val="24"/>
          <w:szCs w:val="24"/>
        </w:rPr>
        <w:t>S</w:t>
      </w:r>
      <w:r w:rsidR="008015C2">
        <w:rPr>
          <w:rFonts w:ascii="Arial" w:hAnsi="Arial" w:cs="Arial"/>
          <w:sz w:val="24"/>
          <w:szCs w:val="24"/>
        </w:rPr>
        <w:t>upreme Court</w:t>
      </w:r>
      <w:r w:rsidR="003E4065">
        <w:rPr>
          <w:rFonts w:ascii="Arial" w:hAnsi="Arial" w:cs="Arial"/>
          <w:sz w:val="24"/>
          <w:szCs w:val="24"/>
        </w:rPr>
        <w:t xml:space="preserve"> in </w:t>
      </w:r>
      <w:r w:rsidR="003E4065" w:rsidRPr="003E4065">
        <w:rPr>
          <w:rFonts w:ascii="Arial" w:hAnsi="Arial" w:cs="Arial"/>
          <w:i/>
          <w:sz w:val="24"/>
          <w:szCs w:val="24"/>
        </w:rPr>
        <w:t>Akpabio</w:t>
      </w:r>
      <w:r w:rsidR="008015C2">
        <w:rPr>
          <w:rFonts w:ascii="Arial" w:hAnsi="Arial" w:cs="Arial"/>
          <w:sz w:val="24"/>
          <w:szCs w:val="24"/>
        </w:rPr>
        <w:t>,</w:t>
      </w:r>
      <w:r w:rsidR="008C0066">
        <w:rPr>
          <w:rStyle w:val="FootnoteReference"/>
          <w:rFonts w:ascii="Arial" w:hAnsi="Arial" w:cs="Arial"/>
          <w:sz w:val="24"/>
          <w:szCs w:val="24"/>
        </w:rPr>
        <w:footnoteReference w:id="10"/>
      </w:r>
      <w:r w:rsidR="008015C2">
        <w:rPr>
          <w:rFonts w:ascii="Arial" w:hAnsi="Arial" w:cs="Arial"/>
          <w:sz w:val="24"/>
          <w:szCs w:val="24"/>
        </w:rPr>
        <w:t xml:space="preserve"> to refer the matter to oral evidence or trial. Above all, the </w:t>
      </w:r>
      <w:r w:rsidR="008015C2" w:rsidRPr="009D1652">
        <w:rPr>
          <w:rFonts w:ascii="Arial" w:hAnsi="Arial" w:cs="Arial"/>
          <w:i/>
          <w:sz w:val="24"/>
          <w:szCs w:val="24"/>
        </w:rPr>
        <w:t>Pla</w:t>
      </w:r>
      <w:r w:rsidR="009D1652" w:rsidRPr="009D1652">
        <w:rPr>
          <w:rFonts w:ascii="Arial" w:hAnsi="Arial" w:cs="Arial"/>
          <w:i/>
          <w:sz w:val="24"/>
          <w:szCs w:val="24"/>
        </w:rPr>
        <w:t>s</w:t>
      </w:r>
      <w:r w:rsidR="008015C2" w:rsidRPr="009D1652">
        <w:rPr>
          <w:rFonts w:ascii="Arial" w:hAnsi="Arial" w:cs="Arial"/>
          <w:i/>
          <w:sz w:val="24"/>
          <w:szCs w:val="24"/>
        </w:rPr>
        <w:t>con-Evans</w:t>
      </w:r>
      <w:r w:rsidR="008015C2">
        <w:rPr>
          <w:rFonts w:ascii="Arial" w:hAnsi="Arial" w:cs="Arial"/>
          <w:sz w:val="24"/>
          <w:szCs w:val="24"/>
        </w:rPr>
        <w:t xml:space="preserve"> approach or </w:t>
      </w:r>
      <w:r w:rsidR="009D1652">
        <w:rPr>
          <w:rFonts w:ascii="Arial" w:hAnsi="Arial" w:cs="Arial"/>
          <w:sz w:val="24"/>
          <w:szCs w:val="24"/>
        </w:rPr>
        <w:t>t</w:t>
      </w:r>
      <w:r w:rsidR="008015C2">
        <w:rPr>
          <w:rFonts w:ascii="Arial" w:hAnsi="Arial" w:cs="Arial"/>
          <w:sz w:val="24"/>
          <w:szCs w:val="24"/>
        </w:rPr>
        <w:t>est</w:t>
      </w:r>
      <w:r w:rsidR="008C0066">
        <w:rPr>
          <w:rStyle w:val="FootnoteReference"/>
          <w:rFonts w:ascii="Arial" w:hAnsi="Arial" w:cs="Arial"/>
          <w:sz w:val="24"/>
          <w:szCs w:val="24"/>
        </w:rPr>
        <w:footnoteReference w:id="11"/>
      </w:r>
      <w:r w:rsidR="008015C2">
        <w:rPr>
          <w:rFonts w:ascii="Arial" w:hAnsi="Arial" w:cs="Arial"/>
          <w:sz w:val="24"/>
          <w:szCs w:val="24"/>
        </w:rPr>
        <w:t xml:space="preserve"> is a</w:t>
      </w:r>
      <w:r w:rsidR="009D1652">
        <w:rPr>
          <w:rFonts w:ascii="Arial" w:hAnsi="Arial" w:cs="Arial"/>
          <w:sz w:val="24"/>
          <w:szCs w:val="24"/>
        </w:rPr>
        <w:t>vailable to the court to eff</w:t>
      </w:r>
      <w:r w:rsidR="008015C2">
        <w:rPr>
          <w:rFonts w:ascii="Arial" w:hAnsi="Arial" w:cs="Arial"/>
          <w:sz w:val="24"/>
          <w:szCs w:val="24"/>
        </w:rPr>
        <w:t>ec</w:t>
      </w:r>
      <w:r w:rsidR="009D1652">
        <w:rPr>
          <w:rFonts w:ascii="Arial" w:hAnsi="Arial" w:cs="Arial"/>
          <w:sz w:val="24"/>
          <w:szCs w:val="24"/>
        </w:rPr>
        <w:t>t</w:t>
      </w:r>
      <w:r w:rsidR="008015C2">
        <w:rPr>
          <w:rFonts w:ascii="Arial" w:hAnsi="Arial" w:cs="Arial"/>
          <w:sz w:val="24"/>
          <w:szCs w:val="24"/>
        </w:rPr>
        <w:t>i</w:t>
      </w:r>
      <w:r w:rsidR="009D1652">
        <w:rPr>
          <w:rFonts w:ascii="Arial" w:hAnsi="Arial" w:cs="Arial"/>
          <w:sz w:val="24"/>
          <w:szCs w:val="24"/>
        </w:rPr>
        <w:t>ve</w:t>
      </w:r>
      <w:r w:rsidR="008015C2">
        <w:rPr>
          <w:rFonts w:ascii="Arial" w:hAnsi="Arial" w:cs="Arial"/>
          <w:sz w:val="24"/>
          <w:szCs w:val="24"/>
        </w:rPr>
        <w:t>ly resolve an</w:t>
      </w:r>
      <w:r w:rsidR="009D1652">
        <w:rPr>
          <w:rFonts w:ascii="Arial" w:hAnsi="Arial" w:cs="Arial"/>
          <w:sz w:val="24"/>
          <w:szCs w:val="24"/>
        </w:rPr>
        <w:t>y dispute of facts</w:t>
      </w:r>
      <w:r w:rsidR="003E4065">
        <w:rPr>
          <w:rFonts w:ascii="Arial" w:hAnsi="Arial" w:cs="Arial"/>
          <w:sz w:val="24"/>
          <w:szCs w:val="24"/>
        </w:rPr>
        <w:t>.</w:t>
      </w:r>
      <w:r w:rsidR="009D1652">
        <w:rPr>
          <w:rFonts w:ascii="Arial" w:hAnsi="Arial" w:cs="Arial"/>
          <w:sz w:val="24"/>
          <w:szCs w:val="24"/>
        </w:rPr>
        <w:t xml:space="preserve"> The test requires the acceptance of the respondents’ version, and </w:t>
      </w:r>
      <w:r w:rsidR="00410AED">
        <w:rPr>
          <w:rFonts w:ascii="Arial" w:hAnsi="Arial" w:cs="Arial"/>
          <w:sz w:val="24"/>
          <w:szCs w:val="24"/>
        </w:rPr>
        <w:t xml:space="preserve">in the </w:t>
      </w:r>
      <w:r w:rsidR="004F7B95">
        <w:rPr>
          <w:rFonts w:ascii="Arial" w:hAnsi="Arial" w:cs="Arial"/>
          <w:sz w:val="24"/>
          <w:szCs w:val="24"/>
        </w:rPr>
        <w:t>instant</w:t>
      </w:r>
      <w:r w:rsidR="00410AED">
        <w:rPr>
          <w:rFonts w:ascii="Arial" w:hAnsi="Arial" w:cs="Arial"/>
          <w:sz w:val="24"/>
          <w:szCs w:val="24"/>
        </w:rPr>
        <w:t xml:space="preserve"> matter, that version is satisfactory and sufficient. It is supported by uncontradicted </w:t>
      </w:r>
      <w:r w:rsidR="003E4065">
        <w:rPr>
          <w:rFonts w:ascii="Arial" w:hAnsi="Arial" w:cs="Arial"/>
          <w:sz w:val="24"/>
          <w:szCs w:val="24"/>
        </w:rPr>
        <w:t xml:space="preserve">and uncontradictable </w:t>
      </w:r>
      <w:r w:rsidR="00410AED">
        <w:rPr>
          <w:rFonts w:ascii="Arial" w:hAnsi="Arial" w:cs="Arial"/>
          <w:sz w:val="24"/>
          <w:szCs w:val="24"/>
        </w:rPr>
        <w:t>documentary proof. In any case, the applicants, I have found above, have not placed before the court any relevant and sufficient version of their own.</w:t>
      </w:r>
    </w:p>
    <w:p w:rsidR="00184C3A" w:rsidRPr="00D9070C" w:rsidRDefault="00184C3A" w:rsidP="00981D78">
      <w:pPr>
        <w:spacing w:after="0" w:line="360" w:lineRule="auto"/>
        <w:jc w:val="both"/>
        <w:rPr>
          <w:rFonts w:ascii="Arial" w:hAnsi="Arial" w:cs="Arial"/>
          <w:sz w:val="24"/>
          <w:szCs w:val="24"/>
        </w:rPr>
      </w:pPr>
    </w:p>
    <w:p w:rsidR="00184C3A" w:rsidRDefault="00CA6E8D" w:rsidP="00981D78">
      <w:pPr>
        <w:spacing w:after="0" w:line="360" w:lineRule="auto"/>
        <w:jc w:val="both"/>
        <w:rPr>
          <w:rFonts w:ascii="Arial" w:hAnsi="Arial" w:cs="Arial"/>
          <w:sz w:val="24"/>
          <w:szCs w:val="24"/>
        </w:rPr>
      </w:pPr>
      <w:r>
        <w:rPr>
          <w:rFonts w:ascii="Arial" w:hAnsi="Arial" w:cs="Arial"/>
          <w:sz w:val="24"/>
          <w:szCs w:val="24"/>
        </w:rPr>
        <w:t>[1</w:t>
      </w:r>
      <w:r w:rsidR="00B60490">
        <w:rPr>
          <w:rFonts w:ascii="Arial" w:hAnsi="Arial" w:cs="Arial"/>
          <w:sz w:val="24"/>
          <w:szCs w:val="24"/>
        </w:rPr>
        <w:t>8</w:t>
      </w:r>
      <w:r w:rsidR="00184C3A" w:rsidRPr="00D9070C">
        <w:rPr>
          <w:rFonts w:ascii="Arial" w:hAnsi="Arial" w:cs="Arial"/>
          <w:sz w:val="24"/>
          <w:szCs w:val="24"/>
        </w:rPr>
        <w:t>]</w:t>
      </w:r>
      <w:r w:rsidR="00184C3A" w:rsidRPr="00D9070C">
        <w:rPr>
          <w:rFonts w:ascii="Arial" w:hAnsi="Arial" w:cs="Arial"/>
          <w:sz w:val="24"/>
          <w:szCs w:val="24"/>
        </w:rPr>
        <w:tab/>
      </w:r>
      <w:r w:rsidR="00410AED">
        <w:rPr>
          <w:rFonts w:ascii="Arial" w:hAnsi="Arial" w:cs="Arial"/>
          <w:sz w:val="24"/>
          <w:szCs w:val="24"/>
        </w:rPr>
        <w:t>The superiority and overwhelming weight of the statutory documentary proof of the ownership of the Staten shares is unaffected by the apparentl</w:t>
      </w:r>
      <w:r w:rsidR="001541BF">
        <w:rPr>
          <w:rFonts w:ascii="Arial" w:hAnsi="Arial" w:cs="Arial"/>
          <w:sz w:val="24"/>
          <w:szCs w:val="24"/>
        </w:rPr>
        <w:t>y</w:t>
      </w:r>
      <w:r w:rsidR="00410AED">
        <w:rPr>
          <w:rFonts w:ascii="Arial" w:hAnsi="Arial" w:cs="Arial"/>
          <w:sz w:val="24"/>
          <w:szCs w:val="24"/>
        </w:rPr>
        <w:t xml:space="preserve"> erroneous financial </w:t>
      </w:r>
      <w:r w:rsidR="00410AED">
        <w:rPr>
          <w:rFonts w:ascii="Arial" w:hAnsi="Arial" w:cs="Arial"/>
          <w:sz w:val="24"/>
          <w:szCs w:val="24"/>
        </w:rPr>
        <w:lastRenderedPageBreak/>
        <w:t>statements of Erongo Medical</w:t>
      </w:r>
      <w:r w:rsidR="001541BF">
        <w:rPr>
          <w:rFonts w:ascii="Arial" w:hAnsi="Arial" w:cs="Arial"/>
          <w:sz w:val="24"/>
          <w:szCs w:val="24"/>
        </w:rPr>
        <w:t xml:space="preserve"> Group (Pty) Ltd (‘EMG’) (the fifth respondent)</w:t>
      </w:r>
      <w:r w:rsidR="00FE7C24">
        <w:rPr>
          <w:rFonts w:ascii="Arial" w:hAnsi="Arial" w:cs="Arial"/>
          <w:sz w:val="24"/>
          <w:szCs w:val="24"/>
        </w:rPr>
        <w:t xml:space="preserve">. The respondents have provided the share register and share certificate of Staten, as well as source documents underlying the relevant transaction. These </w:t>
      </w:r>
      <w:r w:rsidR="003E4065">
        <w:rPr>
          <w:rFonts w:ascii="Arial" w:hAnsi="Arial" w:cs="Arial"/>
          <w:sz w:val="24"/>
          <w:szCs w:val="24"/>
        </w:rPr>
        <w:t>undisputed and indisputable</w:t>
      </w:r>
      <w:r w:rsidR="00FE7C24">
        <w:rPr>
          <w:rFonts w:ascii="Arial" w:hAnsi="Arial" w:cs="Arial"/>
          <w:sz w:val="24"/>
          <w:szCs w:val="24"/>
        </w:rPr>
        <w:t xml:space="preserve"> documents</w:t>
      </w:r>
      <w:r w:rsidR="009E0DDE">
        <w:rPr>
          <w:rFonts w:ascii="Arial" w:hAnsi="Arial" w:cs="Arial"/>
          <w:sz w:val="24"/>
          <w:szCs w:val="24"/>
        </w:rPr>
        <w:t xml:space="preserve"> show in no</w:t>
      </w:r>
      <w:r w:rsidR="00FE7C24">
        <w:rPr>
          <w:rFonts w:ascii="Arial" w:hAnsi="Arial" w:cs="Arial"/>
          <w:sz w:val="24"/>
          <w:szCs w:val="24"/>
        </w:rPr>
        <w:t xml:space="preserve"> uncertain terms that Staten is not a subsidiary of EMG and that since 22 February 2016, the shares of Staten have b</w:t>
      </w:r>
      <w:r w:rsidR="003E4065">
        <w:rPr>
          <w:rFonts w:ascii="Arial" w:hAnsi="Arial" w:cs="Arial"/>
          <w:sz w:val="24"/>
          <w:szCs w:val="24"/>
        </w:rPr>
        <w:t>een owned by Mr Matthias Braune, as the beneficial owner.</w:t>
      </w:r>
    </w:p>
    <w:p w:rsidR="00184C3A" w:rsidRDefault="00184C3A" w:rsidP="00981D78">
      <w:pPr>
        <w:spacing w:after="0" w:line="360" w:lineRule="auto"/>
        <w:jc w:val="both"/>
        <w:rPr>
          <w:rFonts w:ascii="Arial" w:hAnsi="Arial" w:cs="Arial"/>
          <w:sz w:val="24"/>
          <w:szCs w:val="24"/>
        </w:rPr>
      </w:pPr>
    </w:p>
    <w:p w:rsidR="00CA6E8D" w:rsidRDefault="00CA6E8D" w:rsidP="00981D78">
      <w:pPr>
        <w:spacing w:after="0" w:line="360" w:lineRule="auto"/>
        <w:jc w:val="both"/>
        <w:rPr>
          <w:rFonts w:ascii="Arial" w:hAnsi="Arial" w:cs="Arial"/>
          <w:sz w:val="24"/>
          <w:szCs w:val="24"/>
        </w:rPr>
      </w:pPr>
      <w:r>
        <w:rPr>
          <w:rFonts w:ascii="Arial" w:hAnsi="Arial" w:cs="Arial"/>
          <w:sz w:val="24"/>
          <w:szCs w:val="24"/>
        </w:rPr>
        <w:t>[</w:t>
      </w:r>
      <w:r w:rsidR="00B60490">
        <w:rPr>
          <w:rFonts w:ascii="Arial" w:hAnsi="Arial" w:cs="Arial"/>
          <w:sz w:val="24"/>
          <w:szCs w:val="24"/>
        </w:rPr>
        <w:t>19</w:t>
      </w:r>
      <w:r>
        <w:rPr>
          <w:rFonts w:ascii="Arial" w:hAnsi="Arial" w:cs="Arial"/>
          <w:sz w:val="24"/>
          <w:szCs w:val="24"/>
        </w:rPr>
        <w:t>]</w:t>
      </w:r>
      <w:r>
        <w:rPr>
          <w:rFonts w:ascii="Arial" w:hAnsi="Arial" w:cs="Arial"/>
          <w:sz w:val="24"/>
          <w:szCs w:val="24"/>
        </w:rPr>
        <w:tab/>
      </w:r>
      <w:r w:rsidR="000844BF">
        <w:rPr>
          <w:rFonts w:ascii="Arial" w:hAnsi="Arial" w:cs="Arial"/>
          <w:sz w:val="24"/>
          <w:szCs w:val="24"/>
        </w:rPr>
        <w:t xml:space="preserve">I </w:t>
      </w:r>
      <w:r w:rsidR="0080631B">
        <w:rPr>
          <w:rFonts w:ascii="Arial" w:hAnsi="Arial" w:cs="Arial"/>
          <w:sz w:val="24"/>
          <w:szCs w:val="24"/>
        </w:rPr>
        <w:t>decline</w:t>
      </w:r>
      <w:r w:rsidR="000844BF">
        <w:rPr>
          <w:rFonts w:ascii="Arial" w:hAnsi="Arial" w:cs="Arial"/>
          <w:sz w:val="24"/>
          <w:szCs w:val="24"/>
        </w:rPr>
        <w:t xml:space="preserve"> to refer the matter to oral evidence or tr</w:t>
      </w:r>
      <w:r w:rsidR="0080631B">
        <w:rPr>
          <w:rFonts w:ascii="Arial" w:hAnsi="Arial" w:cs="Arial"/>
          <w:sz w:val="24"/>
          <w:szCs w:val="24"/>
        </w:rPr>
        <w:t>i</w:t>
      </w:r>
      <w:r w:rsidR="000844BF">
        <w:rPr>
          <w:rFonts w:ascii="Arial" w:hAnsi="Arial" w:cs="Arial"/>
          <w:sz w:val="24"/>
          <w:szCs w:val="24"/>
        </w:rPr>
        <w:t>al.</w:t>
      </w:r>
      <w:r w:rsidR="005A5326">
        <w:rPr>
          <w:rFonts w:ascii="Arial" w:hAnsi="Arial" w:cs="Arial"/>
          <w:sz w:val="24"/>
          <w:szCs w:val="24"/>
        </w:rPr>
        <w:t xml:space="preserve"> </w:t>
      </w:r>
      <w:r w:rsidR="000844BF">
        <w:rPr>
          <w:rFonts w:ascii="Arial" w:hAnsi="Arial" w:cs="Arial"/>
          <w:sz w:val="24"/>
          <w:szCs w:val="24"/>
        </w:rPr>
        <w:t xml:space="preserve"> In my view I am able to determine a dispute of facts, if any, on the papers by calling in aid the </w:t>
      </w:r>
      <w:r w:rsidR="000844BF" w:rsidRPr="000844BF">
        <w:rPr>
          <w:rFonts w:ascii="Arial" w:hAnsi="Arial" w:cs="Arial"/>
          <w:i/>
          <w:sz w:val="24"/>
          <w:szCs w:val="24"/>
        </w:rPr>
        <w:t>Plascon-Evans</w:t>
      </w:r>
      <w:r w:rsidR="000844BF">
        <w:rPr>
          <w:rFonts w:ascii="Arial" w:hAnsi="Arial" w:cs="Arial"/>
          <w:sz w:val="24"/>
          <w:szCs w:val="24"/>
        </w:rPr>
        <w:t xml:space="preserve"> approach to avoid a piecemeal finalization of litigation a</w:t>
      </w:r>
      <w:r w:rsidR="003B7743">
        <w:rPr>
          <w:rFonts w:ascii="Arial" w:hAnsi="Arial" w:cs="Arial"/>
          <w:sz w:val="24"/>
          <w:szCs w:val="24"/>
        </w:rPr>
        <w:t>n</w:t>
      </w:r>
      <w:r w:rsidR="000844BF">
        <w:rPr>
          <w:rFonts w:ascii="Arial" w:hAnsi="Arial" w:cs="Arial"/>
          <w:sz w:val="24"/>
          <w:szCs w:val="24"/>
        </w:rPr>
        <w:t xml:space="preserve">d to </w:t>
      </w:r>
      <w:r w:rsidR="003B7743">
        <w:rPr>
          <w:rFonts w:ascii="Arial" w:hAnsi="Arial" w:cs="Arial"/>
          <w:sz w:val="24"/>
          <w:szCs w:val="24"/>
        </w:rPr>
        <w:t xml:space="preserve">attain the overriding objective of the rules </w:t>
      </w:r>
      <w:r w:rsidR="000844BF">
        <w:rPr>
          <w:rFonts w:ascii="Arial" w:hAnsi="Arial" w:cs="Arial"/>
          <w:sz w:val="24"/>
          <w:szCs w:val="24"/>
        </w:rPr>
        <w:t xml:space="preserve">set out in rule 1(3) of the rules of court. As to the need to attain the overriding objectives, both counsel agree. The route I have taken to dispose of the matter, that is, the interlocutory application and the main application, is just and expeditious. </w:t>
      </w:r>
      <w:r w:rsidR="00BB7755">
        <w:rPr>
          <w:rFonts w:ascii="Arial" w:hAnsi="Arial" w:cs="Arial"/>
          <w:sz w:val="24"/>
          <w:szCs w:val="24"/>
        </w:rPr>
        <w:t>It answers to the command of rule 1(3) of the rules of court.</w:t>
      </w:r>
    </w:p>
    <w:p w:rsidR="00CA6E8D" w:rsidRPr="00D9070C" w:rsidRDefault="00CA6E8D" w:rsidP="00981D78">
      <w:pPr>
        <w:spacing w:after="0" w:line="360" w:lineRule="auto"/>
        <w:jc w:val="both"/>
        <w:rPr>
          <w:rFonts w:ascii="Arial" w:hAnsi="Arial" w:cs="Arial"/>
          <w:sz w:val="24"/>
          <w:szCs w:val="24"/>
        </w:rPr>
      </w:pPr>
    </w:p>
    <w:p w:rsidR="00184C3A" w:rsidRDefault="00184C3A" w:rsidP="00981D78">
      <w:pPr>
        <w:spacing w:after="0" w:line="360" w:lineRule="auto"/>
        <w:jc w:val="both"/>
        <w:rPr>
          <w:rFonts w:ascii="Arial" w:hAnsi="Arial" w:cs="Arial"/>
          <w:sz w:val="24"/>
          <w:szCs w:val="24"/>
        </w:rPr>
      </w:pPr>
      <w:r w:rsidRPr="00D9070C">
        <w:rPr>
          <w:rFonts w:ascii="Arial" w:hAnsi="Arial" w:cs="Arial"/>
          <w:sz w:val="24"/>
          <w:szCs w:val="24"/>
        </w:rPr>
        <w:t>[2</w:t>
      </w:r>
      <w:r w:rsidR="00B60490">
        <w:rPr>
          <w:rFonts w:ascii="Arial" w:hAnsi="Arial" w:cs="Arial"/>
          <w:sz w:val="24"/>
          <w:szCs w:val="24"/>
        </w:rPr>
        <w:t>0</w:t>
      </w:r>
      <w:r w:rsidRPr="00D9070C">
        <w:rPr>
          <w:rFonts w:ascii="Arial" w:hAnsi="Arial" w:cs="Arial"/>
          <w:sz w:val="24"/>
          <w:szCs w:val="24"/>
        </w:rPr>
        <w:t>]</w:t>
      </w:r>
      <w:r>
        <w:rPr>
          <w:rFonts w:ascii="Arial" w:hAnsi="Arial" w:cs="Arial"/>
          <w:sz w:val="24"/>
          <w:szCs w:val="24"/>
        </w:rPr>
        <w:tab/>
      </w:r>
      <w:r w:rsidR="00BB7755">
        <w:rPr>
          <w:rFonts w:ascii="Arial" w:hAnsi="Arial" w:cs="Arial"/>
          <w:sz w:val="24"/>
          <w:szCs w:val="24"/>
        </w:rPr>
        <w:t>In that regard, Mr T</w:t>
      </w:r>
      <w:r w:rsidR="001F34AA">
        <w:rPr>
          <w:rFonts w:ascii="Arial" w:hAnsi="Arial" w:cs="Arial"/>
          <w:sz w:val="24"/>
          <w:szCs w:val="24"/>
        </w:rPr>
        <w:t>ö</w:t>
      </w:r>
      <w:r w:rsidR="00BB7755">
        <w:rPr>
          <w:rFonts w:ascii="Arial" w:hAnsi="Arial" w:cs="Arial"/>
          <w:sz w:val="24"/>
          <w:szCs w:val="24"/>
        </w:rPr>
        <w:t xml:space="preserve">temeyer submitted that the court was competent to determine the main application in the instant proceedings upon the application </w:t>
      </w:r>
      <w:r w:rsidR="003B7743">
        <w:rPr>
          <w:rFonts w:ascii="Arial" w:hAnsi="Arial" w:cs="Arial"/>
          <w:sz w:val="24"/>
          <w:szCs w:val="24"/>
        </w:rPr>
        <w:t xml:space="preserve">of the aforementioned </w:t>
      </w:r>
      <w:r w:rsidR="003B7743" w:rsidRPr="000844BF">
        <w:rPr>
          <w:rFonts w:ascii="Arial" w:hAnsi="Arial" w:cs="Arial"/>
          <w:i/>
          <w:sz w:val="24"/>
          <w:szCs w:val="24"/>
        </w:rPr>
        <w:t>Plascon-Evans</w:t>
      </w:r>
      <w:r w:rsidR="003B7743">
        <w:rPr>
          <w:rFonts w:ascii="Arial" w:hAnsi="Arial" w:cs="Arial"/>
          <w:i/>
          <w:sz w:val="24"/>
          <w:szCs w:val="24"/>
        </w:rPr>
        <w:t xml:space="preserve"> </w:t>
      </w:r>
      <w:r w:rsidR="003B7743">
        <w:rPr>
          <w:rFonts w:ascii="Arial" w:hAnsi="Arial" w:cs="Arial"/>
          <w:sz w:val="24"/>
          <w:szCs w:val="24"/>
        </w:rPr>
        <w:t>test.</w:t>
      </w:r>
      <w:r w:rsidR="00BB7755">
        <w:rPr>
          <w:rFonts w:ascii="Arial" w:hAnsi="Arial" w:cs="Arial"/>
          <w:sz w:val="24"/>
          <w:szCs w:val="24"/>
        </w:rPr>
        <w:t xml:space="preserve"> </w:t>
      </w:r>
      <w:r w:rsidR="003B7743">
        <w:rPr>
          <w:rFonts w:ascii="Arial" w:hAnsi="Arial" w:cs="Arial"/>
          <w:sz w:val="24"/>
          <w:szCs w:val="24"/>
        </w:rPr>
        <w:t xml:space="preserve">Indeed, that is, as I have said </w:t>
      </w:r>
      <w:r w:rsidR="00BB7755">
        <w:rPr>
          <w:rFonts w:ascii="Arial" w:hAnsi="Arial" w:cs="Arial"/>
          <w:sz w:val="24"/>
          <w:szCs w:val="24"/>
        </w:rPr>
        <w:t xml:space="preserve">previously, to determine the </w:t>
      </w:r>
      <w:r w:rsidR="001F34AA">
        <w:rPr>
          <w:rFonts w:ascii="Arial" w:hAnsi="Arial" w:cs="Arial"/>
          <w:sz w:val="24"/>
          <w:szCs w:val="24"/>
        </w:rPr>
        <w:t>r</w:t>
      </w:r>
      <w:r w:rsidR="00BB7755">
        <w:rPr>
          <w:rFonts w:ascii="Arial" w:hAnsi="Arial" w:cs="Arial"/>
          <w:sz w:val="24"/>
          <w:szCs w:val="24"/>
        </w:rPr>
        <w:t>eal dispute ju</w:t>
      </w:r>
      <w:r w:rsidR="001F34AA">
        <w:rPr>
          <w:rFonts w:ascii="Arial" w:hAnsi="Arial" w:cs="Arial"/>
          <w:sz w:val="24"/>
          <w:szCs w:val="24"/>
        </w:rPr>
        <w:t>stly and expe</w:t>
      </w:r>
      <w:r w:rsidR="00BB7755">
        <w:rPr>
          <w:rFonts w:ascii="Arial" w:hAnsi="Arial" w:cs="Arial"/>
          <w:sz w:val="24"/>
          <w:szCs w:val="24"/>
        </w:rPr>
        <w:t>ditio</w:t>
      </w:r>
      <w:r w:rsidR="001F34AA">
        <w:rPr>
          <w:rFonts w:ascii="Arial" w:hAnsi="Arial" w:cs="Arial"/>
          <w:sz w:val="24"/>
          <w:szCs w:val="24"/>
        </w:rPr>
        <w:t>u</w:t>
      </w:r>
      <w:r w:rsidR="00BB7755">
        <w:rPr>
          <w:rFonts w:ascii="Arial" w:hAnsi="Arial" w:cs="Arial"/>
          <w:sz w:val="24"/>
          <w:szCs w:val="24"/>
        </w:rPr>
        <w:t>sly, as commanded by rule 1(3) of the rules of court</w:t>
      </w:r>
      <w:r w:rsidR="00E411A9">
        <w:rPr>
          <w:rStyle w:val="FootnoteReference"/>
          <w:rFonts w:ascii="Arial" w:hAnsi="Arial" w:cs="Arial"/>
          <w:sz w:val="24"/>
          <w:szCs w:val="24"/>
        </w:rPr>
        <w:footnoteReference w:id="12"/>
      </w:r>
      <w:r w:rsidR="00BB7755">
        <w:rPr>
          <w:rFonts w:ascii="Arial" w:hAnsi="Arial" w:cs="Arial"/>
          <w:sz w:val="24"/>
          <w:szCs w:val="24"/>
        </w:rPr>
        <w:t xml:space="preserve">. </w:t>
      </w:r>
      <w:r w:rsidR="00C61C73">
        <w:rPr>
          <w:rFonts w:ascii="Arial" w:hAnsi="Arial" w:cs="Arial"/>
          <w:sz w:val="24"/>
          <w:szCs w:val="24"/>
        </w:rPr>
        <w:t>I did not hear Mr Kauta to unequivocally counterpose Mr Totemeyer’s</w:t>
      </w:r>
      <w:r w:rsidR="0080631B">
        <w:rPr>
          <w:rFonts w:ascii="Arial" w:hAnsi="Arial" w:cs="Arial"/>
          <w:sz w:val="24"/>
          <w:szCs w:val="24"/>
        </w:rPr>
        <w:t xml:space="preserve"> submission. </w:t>
      </w:r>
      <w:r w:rsidR="00C61C73">
        <w:rPr>
          <w:rFonts w:ascii="Arial" w:hAnsi="Arial" w:cs="Arial"/>
          <w:sz w:val="24"/>
          <w:szCs w:val="24"/>
        </w:rPr>
        <w:t>It should be remembered</w:t>
      </w:r>
      <w:r w:rsidR="0080631B">
        <w:rPr>
          <w:rFonts w:ascii="Arial" w:hAnsi="Arial" w:cs="Arial"/>
          <w:sz w:val="24"/>
          <w:szCs w:val="24"/>
        </w:rPr>
        <w:t>,</w:t>
      </w:r>
      <w:r w:rsidR="00C61C73">
        <w:rPr>
          <w:rFonts w:ascii="Arial" w:hAnsi="Arial" w:cs="Arial"/>
          <w:sz w:val="24"/>
          <w:szCs w:val="24"/>
        </w:rPr>
        <w:t xml:space="preserve"> I have found that the applicants have not made out a case on their papers. They now seek to obtain evidence to make out a case. Thus, as the papers stand, there are no prospects of oral evidence or a trial tipping the scale in favour of the applicants.</w:t>
      </w:r>
      <w:r w:rsidR="00C61C73">
        <w:rPr>
          <w:rStyle w:val="FootnoteReference"/>
          <w:rFonts w:ascii="Arial" w:hAnsi="Arial" w:cs="Arial"/>
          <w:sz w:val="24"/>
          <w:szCs w:val="24"/>
        </w:rPr>
        <w:footnoteReference w:id="13"/>
      </w:r>
      <w:r w:rsidR="00C61C73">
        <w:rPr>
          <w:rFonts w:ascii="Arial" w:hAnsi="Arial" w:cs="Arial"/>
          <w:sz w:val="24"/>
          <w:szCs w:val="24"/>
        </w:rPr>
        <w:t xml:space="preserve"> </w:t>
      </w:r>
      <w:r w:rsidR="000575CF">
        <w:rPr>
          <w:rFonts w:ascii="Arial" w:hAnsi="Arial" w:cs="Arial"/>
          <w:sz w:val="24"/>
          <w:szCs w:val="24"/>
        </w:rPr>
        <w:t xml:space="preserve"> </w:t>
      </w:r>
      <w:r w:rsidR="00C61C73">
        <w:rPr>
          <w:rFonts w:ascii="Arial" w:hAnsi="Arial" w:cs="Arial"/>
          <w:sz w:val="24"/>
          <w:szCs w:val="24"/>
        </w:rPr>
        <w:t>We should not lose sight of the fact that the court has a duty to decide issues of fact on affidavits wher</w:t>
      </w:r>
      <w:r w:rsidR="000575CF">
        <w:rPr>
          <w:rFonts w:ascii="Arial" w:hAnsi="Arial" w:cs="Arial"/>
          <w:sz w:val="24"/>
          <w:szCs w:val="24"/>
        </w:rPr>
        <w:t>e justice so requires. Justice s</w:t>
      </w:r>
      <w:r w:rsidR="00C61C73">
        <w:rPr>
          <w:rFonts w:ascii="Arial" w:hAnsi="Arial" w:cs="Arial"/>
          <w:sz w:val="24"/>
          <w:szCs w:val="24"/>
        </w:rPr>
        <w:t>o requires in the instant matter.</w:t>
      </w:r>
    </w:p>
    <w:p w:rsidR="00184C3A" w:rsidRDefault="00184C3A" w:rsidP="00981D78">
      <w:pPr>
        <w:spacing w:after="0" w:line="360" w:lineRule="auto"/>
        <w:jc w:val="both"/>
        <w:rPr>
          <w:rFonts w:ascii="Arial" w:hAnsi="Arial" w:cs="Arial"/>
          <w:sz w:val="24"/>
          <w:szCs w:val="24"/>
        </w:rPr>
      </w:pPr>
    </w:p>
    <w:p w:rsidR="00184C3A" w:rsidRDefault="00184C3A" w:rsidP="00981D78">
      <w:pPr>
        <w:spacing w:after="0" w:line="360" w:lineRule="auto"/>
        <w:jc w:val="both"/>
        <w:rPr>
          <w:rFonts w:ascii="Arial" w:hAnsi="Arial" w:cs="Arial"/>
          <w:sz w:val="24"/>
          <w:szCs w:val="24"/>
        </w:rPr>
      </w:pPr>
      <w:r>
        <w:rPr>
          <w:rFonts w:ascii="Arial" w:hAnsi="Arial" w:cs="Arial"/>
          <w:sz w:val="24"/>
          <w:szCs w:val="24"/>
        </w:rPr>
        <w:t>[2</w:t>
      </w:r>
      <w:r w:rsidR="00B60490">
        <w:rPr>
          <w:rFonts w:ascii="Arial" w:hAnsi="Arial" w:cs="Arial"/>
          <w:sz w:val="24"/>
          <w:szCs w:val="24"/>
        </w:rPr>
        <w:t>1</w:t>
      </w:r>
      <w:r>
        <w:rPr>
          <w:rFonts w:ascii="Arial" w:hAnsi="Arial" w:cs="Arial"/>
          <w:sz w:val="24"/>
          <w:szCs w:val="24"/>
        </w:rPr>
        <w:t>]</w:t>
      </w:r>
      <w:r w:rsidRPr="00D9070C">
        <w:rPr>
          <w:rFonts w:ascii="Arial" w:hAnsi="Arial" w:cs="Arial"/>
          <w:sz w:val="24"/>
          <w:szCs w:val="24"/>
        </w:rPr>
        <w:tab/>
      </w:r>
      <w:r w:rsidR="00E411A9">
        <w:rPr>
          <w:rFonts w:ascii="Arial" w:hAnsi="Arial" w:cs="Arial"/>
          <w:sz w:val="24"/>
          <w:szCs w:val="24"/>
        </w:rPr>
        <w:t xml:space="preserve">In </w:t>
      </w:r>
      <w:r w:rsidR="00E411A9">
        <w:rPr>
          <w:rFonts w:ascii="Arial" w:hAnsi="Arial" w:cs="Arial"/>
          <w:i/>
          <w:sz w:val="24"/>
          <w:szCs w:val="24"/>
        </w:rPr>
        <w:t>Soffia</w:t>
      </w:r>
      <w:r w:rsidR="00E411A9" w:rsidRPr="00E411A9">
        <w:rPr>
          <w:rFonts w:ascii="Arial" w:hAnsi="Arial" w:cs="Arial"/>
          <w:i/>
          <w:sz w:val="24"/>
          <w:szCs w:val="24"/>
        </w:rPr>
        <w:t>ntini v Mould</w:t>
      </w:r>
      <w:r w:rsidR="00E411A9">
        <w:rPr>
          <w:rStyle w:val="FootnoteReference"/>
          <w:rFonts w:ascii="Arial" w:hAnsi="Arial" w:cs="Arial"/>
          <w:sz w:val="24"/>
          <w:szCs w:val="24"/>
        </w:rPr>
        <w:footnoteReference w:id="14"/>
      </w:r>
      <w:r w:rsidR="00E411A9">
        <w:rPr>
          <w:rFonts w:ascii="Arial" w:hAnsi="Arial" w:cs="Arial"/>
          <w:sz w:val="24"/>
          <w:szCs w:val="24"/>
        </w:rPr>
        <w:t xml:space="preserve"> Price JP in a unanimous full-bench-court judgment said:</w:t>
      </w:r>
    </w:p>
    <w:p w:rsidR="00E411A9" w:rsidRDefault="00E411A9" w:rsidP="00981D78">
      <w:pPr>
        <w:spacing w:after="0" w:line="360" w:lineRule="auto"/>
        <w:jc w:val="both"/>
        <w:rPr>
          <w:rFonts w:ascii="Arial" w:hAnsi="Arial" w:cs="Arial"/>
          <w:sz w:val="24"/>
          <w:szCs w:val="24"/>
        </w:rPr>
      </w:pPr>
    </w:p>
    <w:p w:rsidR="00E411A9" w:rsidRPr="00E411A9" w:rsidRDefault="00E411A9" w:rsidP="00981D78">
      <w:pPr>
        <w:spacing w:after="0" w:line="360" w:lineRule="auto"/>
        <w:jc w:val="both"/>
        <w:rPr>
          <w:rFonts w:ascii="Arial" w:hAnsi="Arial" w:cs="Arial"/>
        </w:rPr>
      </w:pPr>
      <w:r>
        <w:rPr>
          <w:rFonts w:ascii="Arial" w:hAnsi="Arial" w:cs="Arial"/>
          <w:sz w:val="24"/>
          <w:szCs w:val="24"/>
        </w:rPr>
        <w:tab/>
      </w:r>
      <w:r>
        <w:rPr>
          <w:rFonts w:ascii="Arial" w:hAnsi="Arial" w:cs="Arial"/>
        </w:rPr>
        <w:t xml:space="preserve">‘It is necessary to make a robust, common-sense approach to a dispute on motion as otherwise the effective functioning of the court can be hamstrung and circumvented by the most simple and blatant stratagem. The court must not hesitate to decide an issue of fact on affidavit </w:t>
      </w:r>
      <w:r w:rsidR="007C06D7">
        <w:rPr>
          <w:rFonts w:ascii="Arial" w:hAnsi="Arial" w:cs="Arial"/>
        </w:rPr>
        <w:t>m</w:t>
      </w:r>
      <w:r>
        <w:rPr>
          <w:rFonts w:ascii="Arial" w:hAnsi="Arial" w:cs="Arial"/>
        </w:rPr>
        <w:t>erely because it may be difficult to do so.’</w:t>
      </w:r>
      <w:r>
        <w:rPr>
          <w:rStyle w:val="FootnoteReference"/>
          <w:rFonts w:ascii="Arial" w:hAnsi="Arial" w:cs="Arial"/>
        </w:rPr>
        <w:footnoteReference w:id="15"/>
      </w:r>
    </w:p>
    <w:p w:rsidR="00184C3A" w:rsidRPr="00D9070C" w:rsidRDefault="00184C3A" w:rsidP="00981D78">
      <w:pPr>
        <w:spacing w:after="0" w:line="360" w:lineRule="auto"/>
        <w:jc w:val="both"/>
        <w:rPr>
          <w:rFonts w:ascii="Arial" w:hAnsi="Arial" w:cs="Arial"/>
          <w:sz w:val="24"/>
          <w:szCs w:val="24"/>
        </w:rPr>
      </w:pPr>
    </w:p>
    <w:p w:rsidR="00184C3A" w:rsidRDefault="00184C3A" w:rsidP="00981D78">
      <w:pPr>
        <w:spacing w:after="0" w:line="360" w:lineRule="auto"/>
        <w:jc w:val="both"/>
        <w:rPr>
          <w:rFonts w:ascii="Arial" w:hAnsi="Arial" w:cs="Arial"/>
          <w:sz w:val="24"/>
          <w:szCs w:val="24"/>
        </w:rPr>
      </w:pPr>
      <w:r w:rsidRPr="00D9070C">
        <w:rPr>
          <w:rFonts w:ascii="Arial" w:hAnsi="Arial" w:cs="Arial"/>
          <w:sz w:val="24"/>
          <w:szCs w:val="24"/>
        </w:rPr>
        <w:t>[2</w:t>
      </w:r>
      <w:r w:rsidR="00B60490">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sidR="007C06D7">
        <w:rPr>
          <w:rFonts w:ascii="Arial" w:hAnsi="Arial" w:cs="Arial"/>
          <w:sz w:val="24"/>
          <w:szCs w:val="24"/>
        </w:rPr>
        <w:t>I have said more than once that the applicants admit that they have not made out a case on their affidavits. It would seem from their head</w:t>
      </w:r>
      <w:r w:rsidR="00625C7E">
        <w:rPr>
          <w:rFonts w:ascii="Arial" w:hAnsi="Arial" w:cs="Arial"/>
          <w:sz w:val="24"/>
          <w:szCs w:val="24"/>
        </w:rPr>
        <w:t>s</w:t>
      </w:r>
      <w:r w:rsidR="007C06D7">
        <w:rPr>
          <w:rFonts w:ascii="Arial" w:hAnsi="Arial" w:cs="Arial"/>
          <w:sz w:val="24"/>
          <w:szCs w:val="24"/>
        </w:rPr>
        <w:t xml:space="preserve"> of argument that the applicants have abandoned the relief sought in their notice of motion, dated 17 March 2022, only pinning their hope on the success of their rule 67(1) application. Having refused that application, I dare say, the applicants have nothing left in their tank, so to say: They have nothing left to sustain the main application.</w:t>
      </w:r>
    </w:p>
    <w:p w:rsidR="00184C3A" w:rsidRPr="00D9070C" w:rsidRDefault="00184C3A" w:rsidP="00981D78">
      <w:pPr>
        <w:spacing w:after="0" w:line="360" w:lineRule="auto"/>
        <w:jc w:val="both"/>
        <w:rPr>
          <w:rFonts w:ascii="Arial" w:hAnsi="Arial" w:cs="Arial"/>
          <w:sz w:val="24"/>
          <w:szCs w:val="24"/>
        </w:rPr>
      </w:pPr>
    </w:p>
    <w:p w:rsidR="00184C3A" w:rsidRDefault="00184C3A" w:rsidP="00981D78">
      <w:pPr>
        <w:spacing w:after="0" w:line="360" w:lineRule="auto"/>
        <w:jc w:val="both"/>
        <w:rPr>
          <w:rFonts w:ascii="Arial" w:hAnsi="Arial" w:cs="Arial"/>
          <w:sz w:val="24"/>
          <w:szCs w:val="24"/>
        </w:rPr>
      </w:pPr>
      <w:r w:rsidRPr="00D9070C">
        <w:rPr>
          <w:rFonts w:ascii="Arial" w:hAnsi="Arial" w:cs="Arial"/>
          <w:sz w:val="24"/>
          <w:szCs w:val="24"/>
        </w:rPr>
        <w:t>[2</w:t>
      </w:r>
      <w:r w:rsidR="00B60490">
        <w:rPr>
          <w:rFonts w:ascii="Arial" w:hAnsi="Arial" w:cs="Arial"/>
          <w:sz w:val="24"/>
          <w:szCs w:val="24"/>
        </w:rPr>
        <w:t>3</w:t>
      </w:r>
      <w:r w:rsidRPr="00D9070C">
        <w:rPr>
          <w:rFonts w:ascii="Arial" w:hAnsi="Arial" w:cs="Arial"/>
          <w:sz w:val="24"/>
          <w:szCs w:val="24"/>
        </w:rPr>
        <w:t>]</w:t>
      </w:r>
      <w:r w:rsidRPr="00D9070C">
        <w:rPr>
          <w:rFonts w:ascii="Arial" w:hAnsi="Arial" w:cs="Arial"/>
          <w:sz w:val="24"/>
          <w:szCs w:val="24"/>
        </w:rPr>
        <w:tab/>
      </w:r>
      <w:r w:rsidR="007C06D7">
        <w:rPr>
          <w:rFonts w:ascii="Arial" w:hAnsi="Arial" w:cs="Arial"/>
          <w:sz w:val="24"/>
          <w:szCs w:val="24"/>
        </w:rPr>
        <w:t>Based on the foregoing reasons, I conclude that the applicants’ main application cannot succeed. It stands to be dismissed.</w:t>
      </w:r>
    </w:p>
    <w:p w:rsidR="00184C3A" w:rsidRDefault="00184C3A" w:rsidP="00981D78">
      <w:pPr>
        <w:spacing w:after="0" w:line="360" w:lineRule="auto"/>
        <w:jc w:val="both"/>
        <w:rPr>
          <w:rFonts w:ascii="Arial" w:hAnsi="Arial" w:cs="Arial"/>
          <w:sz w:val="24"/>
          <w:szCs w:val="24"/>
        </w:rPr>
      </w:pPr>
    </w:p>
    <w:p w:rsidR="0040145D" w:rsidRDefault="00184C3A" w:rsidP="00981D78">
      <w:pPr>
        <w:spacing w:after="0" w:line="360" w:lineRule="auto"/>
        <w:jc w:val="both"/>
        <w:rPr>
          <w:rFonts w:ascii="Arial" w:hAnsi="Arial" w:cs="Arial"/>
          <w:sz w:val="24"/>
          <w:szCs w:val="24"/>
        </w:rPr>
      </w:pPr>
      <w:r w:rsidRPr="00D9070C">
        <w:rPr>
          <w:rFonts w:ascii="Arial" w:hAnsi="Arial" w:cs="Arial"/>
          <w:sz w:val="24"/>
          <w:szCs w:val="24"/>
        </w:rPr>
        <w:t>[2</w:t>
      </w:r>
      <w:r w:rsidR="00B60490">
        <w:rPr>
          <w:rFonts w:ascii="Arial" w:hAnsi="Arial" w:cs="Arial"/>
          <w:sz w:val="24"/>
          <w:szCs w:val="24"/>
        </w:rPr>
        <w:t>4</w:t>
      </w:r>
      <w:r w:rsidRPr="00D9070C">
        <w:rPr>
          <w:rFonts w:ascii="Arial" w:hAnsi="Arial" w:cs="Arial"/>
          <w:sz w:val="24"/>
          <w:szCs w:val="24"/>
        </w:rPr>
        <w:t>]</w:t>
      </w:r>
      <w:r>
        <w:rPr>
          <w:rFonts w:ascii="Arial" w:hAnsi="Arial" w:cs="Arial"/>
          <w:sz w:val="24"/>
          <w:szCs w:val="24"/>
        </w:rPr>
        <w:tab/>
      </w:r>
      <w:r w:rsidR="007C06D7">
        <w:rPr>
          <w:rFonts w:ascii="Arial" w:hAnsi="Arial" w:cs="Arial"/>
          <w:sz w:val="24"/>
          <w:szCs w:val="24"/>
        </w:rPr>
        <w:t>It rem</w:t>
      </w:r>
      <w:r w:rsidR="0040145D">
        <w:rPr>
          <w:rFonts w:ascii="Arial" w:hAnsi="Arial" w:cs="Arial"/>
          <w:sz w:val="24"/>
          <w:szCs w:val="24"/>
        </w:rPr>
        <w:t>a</w:t>
      </w:r>
      <w:r w:rsidR="007C06D7">
        <w:rPr>
          <w:rFonts w:ascii="Arial" w:hAnsi="Arial" w:cs="Arial"/>
          <w:sz w:val="24"/>
          <w:szCs w:val="24"/>
        </w:rPr>
        <w:t>ins to consider the matter of costs. Mr</w:t>
      </w:r>
      <w:r w:rsidR="00C01B37">
        <w:rPr>
          <w:rFonts w:ascii="Arial" w:hAnsi="Arial" w:cs="Arial"/>
          <w:sz w:val="24"/>
          <w:szCs w:val="24"/>
        </w:rPr>
        <w:t xml:space="preserve"> </w:t>
      </w:r>
      <w:r w:rsidR="007C06D7">
        <w:rPr>
          <w:rFonts w:ascii="Arial" w:hAnsi="Arial" w:cs="Arial"/>
          <w:sz w:val="24"/>
          <w:szCs w:val="24"/>
        </w:rPr>
        <w:t>T</w:t>
      </w:r>
      <w:r w:rsidR="0040145D">
        <w:rPr>
          <w:rFonts w:ascii="Arial" w:hAnsi="Arial" w:cs="Arial"/>
          <w:sz w:val="24"/>
          <w:szCs w:val="24"/>
        </w:rPr>
        <w:t>ö</w:t>
      </w:r>
      <w:r w:rsidR="007C06D7">
        <w:rPr>
          <w:rFonts w:ascii="Arial" w:hAnsi="Arial" w:cs="Arial"/>
          <w:sz w:val="24"/>
          <w:szCs w:val="24"/>
        </w:rPr>
        <w:t xml:space="preserve">temeyer submitted that </w:t>
      </w:r>
      <w:r w:rsidR="0040145D">
        <w:rPr>
          <w:rFonts w:ascii="Arial" w:hAnsi="Arial" w:cs="Arial"/>
          <w:sz w:val="24"/>
          <w:szCs w:val="24"/>
        </w:rPr>
        <w:t>w</w:t>
      </w:r>
      <w:r w:rsidR="00625C7E">
        <w:rPr>
          <w:rFonts w:ascii="Arial" w:hAnsi="Arial" w:cs="Arial"/>
          <w:sz w:val="24"/>
          <w:szCs w:val="24"/>
        </w:rPr>
        <w:t>hile the applicants may have had</w:t>
      </w:r>
      <w:r w:rsidR="0040145D">
        <w:rPr>
          <w:rFonts w:ascii="Arial" w:hAnsi="Arial" w:cs="Arial"/>
          <w:sz w:val="24"/>
          <w:szCs w:val="24"/>
        </w:rPr>
        <w:t xml:space="preserve"> cause to launch the application as a result of the aforementioned incorrect shareholding having been stated in the financial statements of EMG</w:t>
      </w:r>
      <w:r w:rsidR="00625C7E">
        <w:rPr>
          <w:rFonts w:ascii="Arial" w:hAnsi="Arial" w:cs="Arial"/>
          <w:sz w:val="24"/>
          <w:szCs w:val="24"/>
        </w:rPr>
        <w:t>,</w:t>
      </w:r>
      <w:r w:rsidR="00063294">
        <w:rPr>
          <w:rFonts w:ascii="Arial" w:hAnsi="Arial" w:cs="Arial"/>
          <w:sz w:val="24"/>
          <w:szCs w:val="24"/>
        </w:rPr>
        <w:t xml:space="preserve"> </w:t>
      </w:r>
      <w:r w:rsidR="004A2115">
        <w:rPr>
          <w:rFonts w:ascii="Arial" w:hAnsi="Arial" w:cs="Arial"/>
          <w:sz w:val="24"/>
          <w:szCs w:val="24"/>
        </w:rPr>
        <w:t xml:space="preserve">the correct facts were </w:t>
      </w:r>
      <w:r w:rsidR="00625C7E">
        <w:rPr>
          <w:rFonts w:ascii="Arial" w:hAnsi="Arial" w:cs="Arial"/>
          <w:sz w:val="24"/>
          <w:szCs w:val="24"/>
        </w:rPr>
        <w:t xml:space="preserve">set out </w:t>
      </w:r>
      <w:r w:rsidR="004A2115">
        <w:rPr>
          <w:rFonts w:ascii="Arial" w:hAnsi="Arial" w:cs="Arial"/>
          <w:sz w:val="24"/>
          <w:szCs w:val="24"/>
        </w:rPr>
        <w:t>in the answering affidavit as well as the letter from ENS Africa, dated 29 April 2022. The application ought to have been withdrawn during April 2022. The applicants</w:t>
      </w:r>
      <w:r w:rsidR="00625C7E">
        <w:rPr>
          <w:rFonts w:ascii="Arial" w:hAnsi="Arial" w:cs="Arial"/>
          <w:sz w:val="24"/>
          <w:szCs w:val="24"/>
        </w:rPr>
        <w:t>,</w:t>
      </w:r>
      <w:r w:rsidR="004A2115">
        <w:rPr>
          <w:rFonts w:ascii="Arial" w:hAnsi="Arial" w:cs="Arial"/>
          <w:sz w:val="24"/>
          <w:szCs w:val="24"/>
        </w:rPr>
        <w:t xml:space="preserve"> despite their knowledge of the correct facts, elected to pursue the applicat</w:t>
      </w:r>
      <w:r w:rsidR="00625C7E">
        <w:rPr>
          <w:rFonts w:ascii="Arial" w:hAnsi="Arial" w:cs="Arial"/>
          <w:sz w:val="24"/>
          <w:szCs w:val="24"/>
        </w:rPr>
        <w:t>ion</w:t>
      </w:r>
      <w:r w:rsidR="004A2115">
        <w:rPr>
          <w:rFonts w:ascii="Arial" w:hAnsi="Arial" w:cs="Arial"/>
          <w:sz w:val="24"/>
          <w:szCs w:val="24"/>
        </w:rPr>
        <w:t>, resulting in the incurring of further and unnecessary costs.</w:t>
      </w:r>
      <w:r w:rsidR="00625C7E">
        <w:rPr>
          <w:rFonts w:ascii="Arial" w:hAnsi="Arial" w:cs="Arial"/>
          <w:sz w:val="24"/>
          <w:szCs w:val="24"/>
        </w:rPr>
        <w:t xml:space="preserve">  That may be so.</w:t>
      </w:r>
    </w:p>
    <w:p w:rsidR="0040145D" w:rsidRDefault="0040145D" w:rsidP="00981D78">
      <w:pPr>
        <w:spacing w:after="0" w:line="360" w:lineRule="auto"/>
        <w:jc w:val="both"/>
        <w:rPr>
          <w:rFonts w:ascii="Arial" w:hAnsi="Arial" w:cs="Arial"/>
          <w:sz w:val="24"/>
          <w:szCs w:val="24"/>
        </w:rPr>
      </w:pPr>
    </w:p>
    <w:p w:rsidR="00184C3A" w:rsidRDefault="00C93211" w:rsidP="00981D78">
      <w:pPr>
        <w:spacing w:after="0" w:line="360" w:lineRule="auto"/>
        <w:jc w:val="both"/>
        <w:rPr>
          <w:rFonts w:ascii="Arial" w:hAnsi="Arial" w:cs="Arial"/>
          <w:sz w:val="24"/>
          <w:szCs w:val="24"/>
        </w:rPr>
      </w:pPr>
      <w:r>
        <w:rPr>
          <w:rFonts w:ascii="Arial" w:hAnsi="Arial" w:cs="Arial"/>
          <w:sz w:val="24"/>
          <w:szCs w:val="24"/>
        </w:rPr>
        <w:t>[2</w:t>
      </w:r>
      <w:r w:rsidR="00B60490">
        <w:rPr>
          <w:rFonts w:ascii="Arial" w:hAnsi="Arial" w:cs="Arial"/>
          <w:sz w:val="24"/>
          <w:szCs w:val="24"/>
        </w:rPr>
        <w:t>5</w:t>
      </w:r>
      <w:r>
        <w:rPr>
          <w:rFonts w:ascii="Arial" w:hAnsi="Arial" w:cs="Arial"/>
          <w:sz w:val="24"/>
          <w:szCs w:val="24"/>
        </w:rPr>
        <w:t>]</w:t>
      </w:r>
      <w:r>
        <w:rPr>
          <w:rFonts w:ascii="Arial" w:hAnsi="Arial" w:cs="Arial"/>
          <w:sz w:val="24"/>
          <w:szCs w:val="24"/>
        </w:rPr>
        <w:tab/>
      </w:r>
      <w:r w:rsidR="007C06D7">
        <w:rPr>
          <w:rFonts w:ascii="Arial" w:hAnsi="Arial" w:cs="Arial"/>
          <w:sz w:val="24"/>
          <w:szCs w:val="24"/>
        </w:rPr>
        <w:t xml:space="preserve">But I think the applicants’ conduct has not reached </w:t>
      </w:r>
      <w:r>
        <w:rPr>
          <w:rFonts w:ascii="Arial" w:hAnsi="Arial" w:cs="Arial"/>
          <w:sz w:val="24"/>
          <w:szCs w:val="24"/>
        </w:rPr>
        <w:t xml:space="preserve">the </w:t>
      </w:r>
      <w:r w:rsidR="007C06D7">
        <w:rPr>
          <w:rFonts w:ascii="Arial" w:hAnsi="Arial" w:cs="Arial"/>
          <w:sz w:val="24"/>
          <w:szCs w:val="24"/>
        </w:rPr>
        <w:t xml:space="preserve">bar set by </w:t>
      </w:r>
      <w:r w:rsidR="007C06D7" w:rsidRPr="007C06D7">
        <w:rPr>
          <w:rFonts w:ascii="Arial" w:hAnsi="Arial" w:cs="Arial"/>
          <w:i/>
          <w:sz w:val="24"/>
          <w:szCs w:val="24"/>
        </w:rPr>
        <w:t>Se</w:t>
      </w:r>
      <w:r w:rsidR="0080631B">
        <w:rPr>
          <w:rFonts w:ascii="Arial" w:hAnsi="Arial" w:cs="Arial"/>
          <w:i/>
          <w:sz w:val="24"/>
          <w:szCs w:val="24"/>
        </w:rPr>
        <w:t>rrao</w:t>
      </w:r>
      <w:r w:rsidR="0040145D">
        <w:rPr>
          <w:rStyle w:val="FootnoteReference"/>
          <w:rFonts w:ascii="Arial" w:hAnsi="Arial" w:cs="Arial"/>
          <w:sz w:val="24"/>
          <w:szCs w:val="24"/>
        </w:rPr>
        <w:footnoteReference w:id="16"/>
      </w:r>
      <w:r w:rsidR="0040145D">
        <w:rPr>
          <w:rFonts w:ascii="Arial" w:hAnsi="Arial" w:cs="Arial"/>
          <w:sz w:val="24"/>
          <w:szCs w:val="24"/>
        </w:rPr>
        <w:t xml:space="preserve"> </w:t>
      </w:r>
      <w:r w:rsidR="007C06D7">
        <w:rPr>
          <w:rFonts w:ascii="Arial" w:hAnsi="Arial" w:cs="Arial"/>
          <w:sz w:val="24"/>
          <w:szCs w:val="24"/>
        </w:rPr>
        <w:t xml:space="preserve"> nor the bar set by </w:t>
      </w:r>
      <w:r w:rsidR="007C06D7" w:rsidRPr="007C06D7">
        <w:rPr>
          <w:rFonts w:ascii="Arial" w:hAnsi="Arial" w:cs="Arial"/>
          <w:i/>
          <w:sz w:val="24"/>
          <w:szCs w:val="24"/>
        </w:rPr>
        <w:t>Klein</w:t>
      </w:r>
      <w:r w:rsidR="007C06D7">
        <w:rPr>
          <w:rFonts w:ascii="Arial" w:hAnsi="Arial" w:cs="Arial"/>
          <w:sz w:val="24"/>
          <w:szCs w:val="24"/>
        </w:rPr>
        <w:t>.</w:t>
      </w:r>
      <w:r w:rsidR="0040145D">
        <w:rPr>
          <w:rStyle w:val="FootnoteReference"/>
          <w:rFonts w:ascii="Arial" w:hAnsi="Arial" w:cs="Arial"/>
          <w:sz w:val="24"/>
          <w:szCs w:val="24"/>
        </w:rPr>
        <w:footnoteReference w:id="17"/>
      </w:r>
      <w:r w:rsidR="004A2115">
        <w:rPr>
          <w:rFonts w:ascii="Arial" w:hAnsi="Arial" w:cs="Arial"/>
          <w:sz w:val="24"/>
          <w:szCs w:val="24"/>
        </w:rPr>
        <w:t xml:space="preserve"> </w:t>
      </w:r>
      <w:r w:rsidR="0040145D">
        <w:rPr>
          <w:rFonts w:ascii="Arial" w:hAnsi="Arial" w:cs="Arial"/>
          <w:sz w:val="24"/>
          <w:szCs w:val="24"/>
        </w:rPr>
        <w:t>Different considerati</w:t>
      </w:r>
      <w:r w:rsidR="004A2115">
        <w:rPr>
          <w:rFonts w:ascii="Arial" w:hAnsi="Arial" w:cs="Arial"/>
          <w:sz w:val="24"/>
          <w:szCs w:val="24"/>
        </w:rPr>
        <w:t>o</w:t>
      </w:r>
      <w:r w:rsidR="0040145D">
        <w:rPr>
          <w:rFonts w:ascii="Arial" w:hAnsi="Arial" w:cs="Arial"/>
          <w:sz w:val="24"/>
          <w:szCs w:val="24"/>
        </w:rPr>
        <w:t xml:space="preserve">ns would arise if the respondents had warned the applicants that they were embarking upon a perilous venture that has no merit and the applicant ignored the warning and </w:t>
      </w:r>
      <w:r w:rsidR="0080631B">
        <w:rPr>
          <w:rFonts w:ascii="Arial" w:hAnsi="Arial" w:cs="Arial"/>
          <w:sz w:val="24"/>
          <w:szCs w:val="24"/>
        </w:rPr>
        <w:t>went</w:t>
      </w:r>
      <w:r w:rsidR="0040145D">
        <w:rPr>
          <w:rFonts w:ascii="Arial" w:hAnsi="Arial" w:cs="Arial"/>
          <w:sz w:val="24"/>
          <w:szCs w:val="24"/>
        </w:rPr>
        <w:t xml:space="preserve"> ahead without withdrawing the abortive application.</w:t>
      </w:r>
      <w:r w:rsidR="0040145D">
        <w:rPr>
          <w:rStyle w:val="FootnoteReference"/>
          <w:rFonts w:ascii="Arial" w:hAnsi="Arial" w:cs="Arial"/>
          <w:sz w:val="24"/>
          <w:szCs w:val="24"/>
        </w:rPr>
        <w:footnoteReference w:id="18"/>
      </w:r>
      <w:r w:rsidR="0040145D">
        <w:rPr>
          <w:rFonts w:ascii="Arial" w:hAnsi="Arial" w:cs="Arial"/>
          <w:sz w:val="24"/>
          <w:szCs w:val="24"/>
        </w:rPr>
        <w:t xml:space="preserve"> Besides, it would be remembered, this matter consists of an interlocutory application to refer the matter to oral evidence or trial and a main application and they have all been heard and determined in the same proceedings to save time and costs. </w:t>
      </w:r>
      <w:r>
        <w:rPr>
          <w:rFonts w:ascii="Arial" w:hAnsi="Arial" w:cs="Arial"/>
          <w:sz w:val="24"/>
          <w:szCs w:val="24"/>
        </w:rPr>
        <w:t xml:space="preserve"> </w:t>
      </w:r>
      <w:r w:rsidR="0040145D">
        <w:rPr>
          <w:rFonts w:ascii="Arial" w:hAnsi="Arial" w:cs="Arial"/>
          <w:sz w:val="24"/>
          <w:szCs w:val="24"/>
        </w:rPr>
        <w:t xml:space="preserve">Indeed, the applicants were so sure of the success of the </w:t>
      </w:r>
      <w:r w:rsidR="0080631B">
        <w:rPr>
          <w:rFonts w:ascii="Arial" w:hAnsi="Arial" w:cs="Arial"/>
          <w:sz w:val="24"/>
          <w:szCs w:val="24"/>
        </w:rPr>
        <w:t xml:space="preserve">rule 67 </w:t>
      </w:r>
      <w:r w:rsidR="0040145D">
        <w:rPr>
          <w:rFonts w:ascii="Arial" w:hAnsi="Arial" w:cs="Arial"/>
          <w:sz w:val="24"/>
          <w:szCs w:val="24"/>
        </w:rPr>
        <w:t xml:space="preserve">application so much so that </w:t>
      </w:r>
      <w:r w:rsidR="008D6779">
        <w:rPr>
          <w:rFonts w:ascii="Arial" w:hAnsi="Arial" w:cs="Arial"/>
          <w:sz w:val="24"/>
          <w:szCs w:val="24"/>
        </w:rPr>
        <w:t>they even filed a draft order to that effect.</w:t>
      </w:r>
    </w:p>
    <w:p w:rsidR="00184C3A" w:rsidRDefault="00184C3A" w:rsidP="00981D78">
      <w:pPr>
        <w:spacing w:after="0" w:line="360" w:lineRule="auto"/>
        <w:jc w:val="both"/>
        <w:rPr>
          <w:rFonts w:ascii="Arial" w:hAnsi="Arial" w:cs="Arial"/>
          <w:sz w:val="24"/>
          <w:szCs w:val="24"/>
        </w:rPr>
      </w:pPr>
    </w:p>
    <w:p w:rsidR="00184C3A" w:rsidRDefault="00184C3A" w:rsidP="00981D78">
      <w:pPr>
        <w:spacing w:after="0" w:line="360" w:lineRule="auto"/>
        <w:jc w:val="both"/>
        <w:rPr>
          <w:rFonts w:ascii="Arial" w:hAnsi="Arial" w:cs="Arial"/>
          <w:sz w:val="24"/>
          <w:szCs w:val="24"/>
        </w:rPr>
      </w:pPr>
      <w:r>
        <w:rPr>
          <w:rFonts w:ascii="Arial" w:hAnsi="Arial" w:cs="Arial"/>
          <w:sz w:val="24"/>
          <w:szCs w:val="24"/>
        </w:rPr>
        <w:t>[2</w:t>
      </w:r>
      <w:r w:rsidR="00B60490">
        <w:rPr>
          <w:rFonts w:ascii="Arial" w:hAnsi="Arial" w:cs="Arial"/>
          <w:sz w:val="24"/>
          <w:szCs w:val="24"/>
        </w:rPr>
        <w:t>6</w:t>
      </w:r>
      <w:r>
        <w:rPr>
          <w:rFonts w:ascii="Arial" w:hAnsi="Arial" w:cs="Arial"/>
          <w:sz w:val="24"/>
          <w:szCs w:val="24"/>
        </w:rPr>
        <w:t>]</w:t>
      </w:r>
      <w:r>
        <w:rPr>
          <w:rFonts w:ascii="Arial" w:hAnsi="Arial" w:cs="Arial"/>
          <w:sz w:val="24"/>
          <w:szCs w:val="24"/>
        </w:rPr>
        <w:tab/>
      </w:r>
      <w:r w:rsidR="008D6779">
        <w:rPr>
          <w:rFonts w:ascii="Arial" w:hAnsi="Arial" w:cs="Arial"/>
          <w:sz w:val="24"/>
          <w:szCs w:val="24"/>
        </w:rPr>
        <w:t>In the circumstances and on the facts, I think it is just and reasonable to order costs on the scale as between party and party.</w:t>
      </w:r>
    </w:p>
    <w:p w:rsidR="00184C3A" w:rsidRDefault="00184C3A" w:rsidP="00981D78">
      <w:pPr>
        <w:spacing w:after="0" w:line="360" w:lineRule="auto"/>
        <w:jc w:val="both"/>
        <w:rPr>
          <w:rFonts w:ascii="Arial" w:hAnsi="Arial" w:cs="Arial"/>
          <w:sz w:val="24"/>
          <w:szCs w:val="24"/>
        </w:rPr>
      </w:pPr>
    </w:p>
    <w:p w:rsidR="00184C3A" w:rsidRPr="00D9070C" w:rsidRDefault="00C93211" w:rsidP="00981D78">
      <w:pPr>
        <w:spacing w:after="0" w:line="360" w:lineRule="auto"/>
        <w:jc w:val="both"/>
        <w:rPr>
          <w:rFonts w:ascii="Arial" w:hAnsi="Arial" w:cs="Arial"/>
          <w:sz w:val="24"/>
          <w:szCs w:val="24"/>
        </w:rPr>
      </w:pPr>
      <w:r>
        <w:rPr>
          <w:rFonts w:ascii="Arial" w:hAnsi="Arial" w:cs="Arial"/>
          <w:sz w:val="24"/>
          <w:szCs w:val="24"/>
        </w:rPr>
        <w:lastRenderedPageBreak/>
        <w:t>[2</w:t>
      </w:r>
      <w:r w:rsidR="00B60490">
        <w:rPr>
          <w:rFonts w:ascii="Arial" w:hAnsi="Arial" w:cs="Arial"/>
          <w:sz w:val="24"/>
          <w:szCs w:val="24"/>
        </w:rPr>
        <w:t>7</w:t>
      </w:r>
      <w:r w:rsidR="00184C3A">
        <w:rPr>
          <w:rFonts w:ascii="Arial" w:hAnsi="Arial" w:cs="Arial"/>
          <w:sz w:val="24"/>
          <w:szCs w:val="24"/>
        </w:rPr>
        <w:t>]</w:t>
      </w:r>
      <w:r w:rsidR="00184C3A">
        <w:rPr>
          <w:rFonts w:ascii="Arial" w:hAnsi="Arial" w:cs="Arial"/>
          <w:sz w:val="24"/>
          <w:szCs w:val="24"/>
        </w:rPr>
        <w:tab/>
      </w:r>
      <w:r w:rsidR="008D6779">
        <w:rPr>
          <w:rFonts w:ascii="Arial" w:hAnsi="Arial" w:cs="Arial"/>
          <w:sz w:val="24"/>
          <w:szCs w:val="24"/>
        </w:rPr>
        <w:t xml:space="preserve">Based on these reasons, </w:t>
      </w:r>
      <w:r w:rsidR="00184C3A">
        <w:rPr>
          <w:rFonts w:ascii="Arial" w:hAnsi="Arial" w:cs="Arial"/>
          <w:sz w:val="24"/>
          <w:szCs w:val="24"/>
        </w:rPr>
        <w:t>I</w:t>
      </w:r>
      <w:r w:rsidR="008D6779">
        <w:rPr>
          <w:rFonts w:ascii="Arial" w:hAnsi="Arial" w:cs="Arial"/>
          <w:sz w:val="24"/>
          <w:szCs w:val="24"/>
        </w:rPr>
        <w:t xml:space="preserve"> order as follow</w:t>
      </w:r>
      <w:r w:rsidR="006E1E6C">
        <w:rPr>
          <w:rFonts w:ascii="Arial" w:hAnsi="Arial" w:cs="Arial"/>
          <w:sz w:val="24"/>
          <w:szCs w:val="24"/>
        </w:rPr>
        <w:t>s</w:t>
      </w:r>
      <w:r w:rsidR="00184C3A">
        <w:rPr>
          <w:rFonts w:ascii="Arial" w:hAnsi="Arial" w:cs="Arial"/>
          <w:sz w:val="24"/>
          <w:szCs w:val="24"/>
        </w:rPr>
        <w:t>:</w:t>
      </w:r>
    </w:p>
    <w:p w:rsidR="00184C3A" w:rsidRDefault="00184C3A" w:rsidP="00981D78">
      <w:pPr>
        <w:spacing w:after="0" w:line="360" w:lineRule="auto"/>
        <w:rPr>
          <w:rFonts w:ascii="Arial" w:hAnsi="Arial" w:cs="Arial"/>
          <w:sz w:val="24"/>
          <w:szCs w:val="24"/>
        </w:rPr>
      </w:pPr>
    </w:p>
    <w:p w:rsidR="008C1989" w:rsidRPr="00C93211" w:rsidRDefault="000750DD" w:rsidP="00373742">
      <w:pPr>
        <w:pStyle w:val="ListParagraph"/>
        <w:numPr>
          <w:ilvl w:val="0"/>
          <w:numId w:val="14"/>
        </w:numPr>
        <w:spacing w:after="0" w:line="360" w:lineRule="auto"/>
        <w:ind w:hanging="720"/>
        <w:rPr>
          <w:rFonts w:ascii="Arial" w:hAnsi="Arial" w:cs="Arial"/>
          <w:sz w:val="24"/>
          <w:szCs w:val="24"/>
        </w:rPr>
      </w:pPr>
      <w:r w:rsidRPr="00C93211">
        <w:rPr>
          <w:rFonts w:ascii="Arial" w:hAnsi="Arial" w:cs="Arial"/>
          <w:sz w:val="24"/>
          <w:szCs w:val="24"/>
        </w:rPr>
        <w:t>The interlocutory application and main application are dismissed with costs, including costs of one instructing counsel and two instructed counsel.</w:t>
      </w:r>
    </w:p>
    <w:p w:rsidR="00C93211" w:rsidRPr="00C93211" w:rsidRDefault="00C93211" w:rsidP="00C93211">
      <w:pPr>
        <w:pStyle w:val="ListParagraph"/>
        <w:spacing w:after="0" w:line="360" w:lineRule="auto"/>
        <w:ind w:left="1065"/>
        <w:rPr>
          <w:rFonts w:ascii="Arial" w:hAnsi="Arial" w:cs="Arial"/>
          <w:sz w:val="24"/>
          <w:szCs w:val="24"/>
        </w:rPr>
      </w:pPr>
    </w:p>
    <w:p w:rsidR="000750DD" w:rsidRDefault="000750DD" w:rsidP="00C93211">
      <w:pPr>
        <w:spacing w:after="0" w:line="360" w:lineRule="auto"/>
        <w:ind w:left="709" w:hanging="709"/>
        <w:rPr>
          <w:rFonts w:ascii="Arial" w:hAnsi="Arial" w:cs="Arial"/>
          <w:sz w:val="24"/>
          <w:szCs w:val="24"/>
        </w:rPr>
      </w:pPr>
      <w:r>
        <w:rPr>
          <w:rFonts w:ascii="Arial" w:hAnsi="Arial" w:cs="Arial"/>
          <w:sz w:val="24"/>
          <w:szCs w:val="24"/>
        </w:rPr>
        <w:t>2.</w:t>
      </w:r>
      <w:r>
        <w:rPr>
          <w:rFonts w:ascii="Arial" w:hAnsi="Arial" w:cs="Arial"/>
          <w:sz w:val="24"/>
          <w:szCs w:val="24"/>
        </w:rPr>
        <w:tab/>
        <w:t>The matter is finali</w:t>
      </w:r>
      <w:r w:rsidR="00C93211">
        <w:rPr>
          <w:rFonts w:ascii="Arial" w:hAnsi="Arial" w:cs="Arial"/>
          <w:sz w:val="24"/>
          <w:szCs w:val="24"/>
        </w:rPr>
        <w:t>s</w:t>
      </w:r>
      <w:r>
        <w:rPr>
          <w:rFonts w:ascii="Arial" w:hAnsi="Arial" w:cs="Arial"/>
          <w:sz w:val="24"/>
          <w:szCs w:val="24"/>
        </w:rPr>
        <w:t>ed and removed from the roll.</w:t>
      </w:r>
    </w:p>
    <w:p w:rsidR="00184C3A" w:rsidRPr="00D9070C" w:rsidRDefault="00184C3A" w:rsidP="00981D78">
      <w:pPr>
        <w:spacing w:after="0" w:line="360" w:lineRule="auto"/>
        <w:jc w:val="right"/>
        <w:rPr>
          <w:rFonts w:ascii="Arial" w:hAnsi="Arial" w:cs="Arial"/>
          <w:sz w:val="24"/>
          <w:szCs w:val="24"/>
        </w:rPr>
      </w:pPr>
    </w:p>
    <w:p w:rsidR="00184C3A" w:rsidRDefault="00184C3A" w:rsidP="00981D78">
      <w:pPr>
        <w:spacing w:after="0" w:line="360" w:lineRule="auto"/>
        <w:jc w:val="right"/>
        <w:rPr>
          <w:rFonts w:ascii="Arial" w:hAnsi="Arial" w:cs="Arial"/>
          <w:sz w:val="24"/>
          <w:szCs w:val="24"/>
        </w:rPr>
      </w:pPr>
    </w:p>
    <w:p w:rsidR="00184C3A" w:rsidRPr="00D9070C" w:rsidRDefault="00184C3A" w:rsidP="00981D78">
      <w:pPr>
        <w:spacing w:after="0" w:line="360" w:lineRule="auto"/>
        <w:jc w:val="right"/>
        <w:rPr>
          <w:rFonts w:ascii="Arial" w:hAnsi="Arial" w:cs="Arial"/>
          <w:sz w:val="24"/>
          <w:szCs w:val="24"/>
        </w:rPr>
      </w:pPr>
    </w:p>
    <w:p w:rsidR="00184C3A" w:rsidRPr="00D9070C" w:rsidRDefault="00184C3A" w:rsidP="00981D78">
      <w:pPr>
        <w:spacing w:after="0" w:line="360" w:lineRule="auto"/>
        <w:jc w:val="right"/>
        <w:rPr>
          <w:rFonts w:ascii="Arial" w:hAnsi="Arial" w:cs="Arial"/>
          <w:sz w:val="24"/>
          <w:szCs w:val="24"/>
        </w:rPr>
      </w:pPr>
    </w:p>
    <w:p w:rsidR="00184C3A" w:rsidRPr="00D9070C" w:rsidRDefault="00184C3A" w:rsidP="00981D78">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3F42DB" w:rsidP="00981D78">
      <w:pPr>
        <w:spacing w:after="0" w:line="360" w:lineRule="auto"/>
        <w:jc w:val="right"/>
        <w:rPr>
          <w:rFonts w:ascii="Arial" w:hAnsi="Arial" w:cs="Arial"/>
          <w:sz w:val="24"/>
          <w:szCs w:val="24"/>
        </w:rPr>
      </w:pPr>
      <w:r>
        <w:rPr>
          <w:rFonts w:ascii="Arial" w:hAnsi="Arial" w:cs="Arial"/>
          <w:sz w:val="24"/>
          <w:szCs w:val="24"/>
        </w:rPr>
        <w:t>C  PARKER</w:t>
      </w:r>
    </w:p>
    <w:p w:rsidR="00184C3A" w:rsidRPr="00D9070C" w:rsidRDefault="003F42DB" w:rsidP="00981D78">
      <w:pPr>
        <w:spacing w:after="0" w:line="360" w:lineRule="auto"/>
        <w:jc w:val="right"/>
        <w:rPr>
          <w:rFonts w:ascii="Arial" w:hAnsi="Arial" w:cs="Arial"/>
          <w:sz w:val="24"/>
          <w:szCs w:val="24"/>
        </w:rPr>
      </w:pPr>
      <w:r>
        <w:rPr>
          <w:rFonts w:ascii="Arial" w:hAnsi="Arial" w:cs="Arial"/>
          <w:sz w:val="24"/>
          <w:szCs w:val="24"/>
        </w:rPr>
        <w:t xml:space="preserve">Acting </w:t>
      </w:r>
      <w:r w:rsidR="00184C3A" w:rsidRPr="00D9070C">
        <w:rPr>
          <w:rFonts w:ascii="Arial" w:hAnsi="Arial" w:cs="Arial"/>
          <w:sz w:val="24"/>
          <w:szCs w:val="24"/>
        </w:rPr>
        <w:t>Judge</w:t>
      </w:r>
    </w:p>
    <w:p w:rsidR="00184C3A" w:rsidRPr="00D9070C" w:rsidRDefault="00184C3A" w:rsidP="00981D78">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981D78">
      <w:pPr>
        <w:autoSpaceDE w:val="0"/>
        <w:autoSpaceDN w:val="0"/>
        <w:adjustRightInd w:val="0"/>
        <w:spacing w:after="0" w:line="360" w:lineRule="auto"/>
        <w:jc w:val="both"/>
        <w:rPr>
          <w:rFonts w:ascii="Arial" w:eastAsia="Times New Roman" w:hAnsi="Arial" w:cs="Arial"/>
          <w:sz w:val="24"/>
          <w:szCs w:val="24"/>
          <w:lang w:val="en-GB"/>
        </w:rPr>
      </w:pPr>
    </w:p>
    <w:p w:rsidR="006E1E6C" w:rsidRDefault="006E1E6C" w:rsidP="00981D78">
      <w:pPr>
        <w:autoSpaceDE w:val="0"/>
        <w:autoSpaceDN w:val="0"/>
        <w:adjustRightInd w:val="0"/>
        <w:spacing w:after="0" w:line="360" w:lineRule="auto"/>
        <w:jc w:val="both"/>
        <w:rPr>
          <w:rFonts w:ascii="Arial" w:eastAsia="Times New Roman" w:hAnsi="Arial" w:cs="Arial"/>
          <w:sz w:val="24"/>
          <w:szCs w:val="24"/>
          <w:lang w:val="en-GB"/>
        </w:rPr>
      </w:pPr>
    </w:p>
    <w:p w:rsidR="00C01B37" w:rsidRDefault="00C01B37" w:rsidP="00981D78">
      <w:pPr>
        <w:autoSpaceDE w:val="0"/>
        <w:autoSpaceDN w:val="0"/>
        <w:adjustRightInd w:val="0"/>
        <w:spacing w:after="0" w:line="360" w:lineRule="auto"/>
        <w:jc w:val="both"/>
        <w:rPr>
          <w:rFonts w:ascii="Arial" w:eastAsia="Times New Roman" w:hAnsi="Arial" w:cs="Arial"/>
          <w:sz w:val="24"/>
          <w:szCs w:val="24"/>
          <w:u w:val="single"/>
          <w:lang w:val="en-GB"/>
        </w:rPr>
      </w:pPr>
    </w:p>
    <w:p w:rsidR="00C01B37" w:rsidRDefault="00C01B37" w:rsidP="00981D78">
      <w:pPr>
        <w:autoSpaceDE w:val="0"/>
        <w:autoSpaceDN w:val="0"/>
        <w:adjustRightInd w:val="0"/>
        <w:spacing w:after="0" w:line="360" w:lineRule="auto"/>
        <w:jc w:val="both"/>
        <w:rPr>
          <w:rFonts w:ascii="Arial" w:eastAsia="Times New Roman" w:hAnsi="Arial" w:cs="Arial"/>
          <w:sz w:val="24"/>
          <w:szCs w:val="24"/>
          <w:u w:val="single"/>
          <w:lang w:val="en-GB"/>
        </w:rPr>
      </w:pPr>
    </w:p>
    <w:p w:rsidR="00C01B37" w:rsidRDefault="00C01B37" w:rsidP="00981D78">
      <w:pPr>
        <w:autoSpaceDE w:val="0"/>
        <w:autoSpaceDN w:val="0"/>
        <w:adjustRightInd w:val="0"/>
        <w:spacing w:after="0" w:line="360" w:lineRule="auto"/>
        <w:jc w:val="both"/>
        <w:rPr>
          <w:rFonts w:ascii="Arial" w:eastAsia="Times New Roman" w:hAnsi="Arial" w:cs="Arial"/>
          <w:sz w:val="24"/>
          <w:szCs w:val="24"/>
          <w:u w:val="single"/>
          <w:lang w:val="en-GB"/>
        </w:rPr>
      </w:pPr>
    </w:p>
    <w:p w:rsidR="00C01B37" w:rsidRDefault="00C01B37" w:rsidP="00981D78">
      <w:pPr>
        <w:autoSpaceDE w:val="0"/>
        <w:autoSpaceDN w:val="0"/>
        <w:adjustRightInd w:val="0"/>
        <w:spacing w:after="0" w:line="360" w:lineRule="auto"/>
        <w:jc w:val="both"/>
        <w:rPr>
          <w:rFonts w:ascii="Arial" w:eastAsia="Times New Roman" w:hAnsi="Arial" w:cs="Arial"/>
          <w:sz w:val="24"/>
          <w:szCs w:val="24"/>
          <w:u w:val="single"/>
          <w:lang w:val="en-GB"/>
        </w:rPr>
      </w:pPr>
    </w:p>
    <w:p w:rsidR="00C01B37" w:rsidRDefault="00C01B37" w:rsidP="00981D78">
      <w:pPr>
        <w:autoSpaceDE w:val="0"/>
        <w:autoSpaceDN w:val="0"/>
        <w:adjustRightInd w:val="0"/>
        <w:spacing w:after="0" w:line="360" w:lineRule="auto"/>
        <w:jc w:val="both"/>
        <w:rPr>
          <w:rFonts w:ascii="Arial" w:eastAsia="Times New Roman" w:hAnsi="Arial" w:cs="Arial"/>
          <w:sz w:val="24"/>
          <w:szCs w:val="24"/>
          <w:u w:val="single"/>
          <w:lang w:val="en-GB"/>
        </w:rPr>
      </w:pPr>
    </w:p>
    <w:p w:rsidR="00C01B37" w:rsidRDefault="00C01B37" w:rsidP="00981D78">
      <w:pPr>
        <w:autoSpaceDE w:val="0"/>
        <w:autoSpaceDN w:val="0"/>
        <w:adjustRightInd w:val="0"/>
        <w:spacing w:after="0" w:line="360" w:lineRule="auto"/>
        <w:jc w:val="both"/>
        <w:rPr>
          <w:rFonts w:ascii="Arial" w:eastAsia="Times New Roman" w:hAnsi="Arial" w:cs="Arial"/>
          <w:sz w:val="24"/>
          <w:szCs w:val="24"/>
          <w:u w:val="single"/>
          <w:lang w:val="en-GB"/>
        </w:rPr>
      </w:pPr>
    </w:p>
    <w:p w:rsidR="00C01B37" w:rsidRDefault="00C01B37" w:rsidP="00981D78">
      <w:pPr>
        <w:autoSpaceDE w:val="0"/>
        <w:autoSpaceDN w:val="0"/>
        <w:adjustRightInd w:val="0"/>
        <w:spacing w:after="0" w:line="360" w:lineRule="auto"/>
        <w:jc w:val="both"/>
        <w:rPr>
          <w:rFonts w:ascii="Arial" w:eastAsia="Times New Roman" w:hAnsi="Arial" w:cs="Arial"/>
          <w:sz w:val="24"/>
          <w:szCs w:val="24"/>
          <w:u w:val="single"/>
          <w:lang w:val="en-GB"/>
        </w:rPr>
      </w:pPr>
    </w:p>
    <w:p w:rsidR="00C01B37" w:rsidRDefault="00C01B37" w:rsidP="00981D78">
      <w:pPr>
        <w:autoSpaceDE w:val="0"/>
        <w:autoSpaceDN w:val="0"/>
        <w:adjustRightInd w:val="0"/>
        <w:spacing w:after="0" w:line="360" w:lineRule="auto"/>
        <w:jc w:val="both"/>
        <w:rPr>
          <w:rFonts w:ascii="Arial" w:eastAsia="Times New Roman" w:hAnsi="Arial" w:cs="Arial"/>
          <w:sz w:val="24"/>
          <w:szCs w:val="24"/>
          <w:u w:val="single"/>
          <w:lang w:val="en-GB"/>
        </w:rPr>
      </w:pPr>
    </w:p>
    <w:p w:rsidR="00C01B37" w:rsidRDefault="00C01B37" w:rsidP="00981D78">
      <w:pPr>
        <w:autoSpaceDE w:val="0"/>
        <w:autoSpaceDN w:val="0"/>
        <w:adjustRightInd w:val="0"/>
        <w:spacing w:after="0" w:line="360" w:lineRule="auto"/>
        <w:jc w:val="both"/>
        <w:rPr>
          <w:rFonts w:ascii="Arial" w:eastAsia="Times New Roman" w:hAnsi="Arial" w:cs="Arial"/>
          <w:sz w:val="24"/>
          <w:szCs w:val="24"/>
          <w:u w:val="single"/>
          <w:lang w:val="en-GB"/>
        </w:rPr>
      </w:pPr>
    </w:p>
    <w:p w:rsidR="00C01B37" w:rsidRDefault="00C01B37" w:rsidP="00981D78">
      <w:pPr>
        <w:autoSpaceDE w:val="0"/>
        <w:autoSpaceDN w:val="0"/>
        <w:adjustRightInd w:val="0"/>
        <w:spacing w:after="0" w:line="360" w:lineRule="auto"/>
        <w:jc w:val="both"/>
        <w:rPr>
          <w:rFonts w:ascii="Arial" w:eastAsia="Times New Roman" w:hAnsi="Arial" w:cs="Arial"/>
          <w:sz w:val="24"/>
          <w:szCs w:val="24"/>
          <w:u w:val="single"/>
          <w:lang w:val="en-GB"/>
        </w:rPr>
      </w:pPr>
    </w:p>
    <w:p w:rsidR="00C01B37" w:rsidRDefault="00C01B37" w:rsidP="00981D78">
      <w:pPr>
        <w:autoSpaceDE w:val="0"/>
        <w:autoSpaceDN w:val="0"/>
        <w:adjustRightInd w:val="0"/>
        <w:spacing w:after="0" w:line="360" w:lineRule="auto"/>
        <w:jc w:val="both"/>
        <w:rPr>
          <w:rFonts w:ascii="Arial" w:eastAsia="Times New Roman" w:hAnsi="Arial" w:cs="Arial"/>
          <w:sz w:val="24"/>
          <w:szCs w:val="24"/>
          <w:u w:val="single"/>
          <w:lang w:val="en-GB"/>
        </w:rPr>
      </w:pPr>
    </w:p>
    <w:p w:rsidR="00C01B37" w:rsidRDefault="00C01B37" w:rsidP="00981D78">
      <w:pPr>
        <w:autoSpaceDE w:val="0"/>
        <w:autoSpaceDN w:val="0"/>
        <w:adjustRightInd w:val="0"/>
        <w:spacing w:after="0" w:line="360" w:lineRule="auto"/>
        <w:jc w:val="both"/>
        <w:rPr>
          <w:rFonts w:ascii="Arial" w:eastAsia="Times New Roman" w:hAnsi="Arial" w:cs="Arial"/>
          <w:sz w:val="24"/>
          <w:szCs w:val="24"/>
          <w:u w:val="single"/>
          <w:lang w:val="en-GB"/>
        </w:rPr>
      </w:pPr>
    </w:p>
    <w:p w:rsidR="00C01B37" w:rsidRDefault="00C01B37" w:rsidP="00981D78">
      <w:pPr>
        <w:autoSpaceDE w:val="0"/>
        <w:autoSpaceDN w:val="0"/>
        <w:adjustRightInd w:val="0"/>
        <w:spacing w:after="0" w:line="360" w:lineRule="auto"/>
        <w:jc w:val="both"/>
        <w:rPr>
          <w:rFonts w:ascii="Arial" w:eastAsia="Times New Roman" w:hAnsi="Arial" w:cs="Arial"/>
          <w:sz w:val="24"/>
          <w:szCs w:val="24"/>
          <w:u w:val="single"/>
          <w:lang w:val="en-GB"/>
        </w:rPr>
      </w:pPr>
    </w:p>
    <w:p w:rsidR="00C01B37" w:rsidRDefault="00C01B37" w:rsidP="00981D78">
      <w:pPr>
        <w:autoSpaceDE w:val="0"/>
        <w:autoSpaceDN w:val="0"/>
        <w:adjustRightInd w:val="0"/>
        <w:spacing w:after="0" w:line="360" w:lineRule="auto"/>
        <w:jc w:val="both"/>
        <w:rPr>
          <w:rFonts w:ascii="Arial" w:eastAsia="Times New Roman" w:hAnsi="Arial" w:cs="Arial"/>
          <w:sz w:val="24"/>
          <w:szCs w:val="24"/>
          <w:u w:val="single"/>
          <w:lang w:val="en-GB"/>
        </w:rPr>
      </w:pPr>
    </w:p>
    <w:p w:rsidR="00C01B37" w:rsidRDefault="00C01B37" w:rsidP="00981D78">
      <w:pPr>
        <w:autoSpaceDE w:val="0"/>
        <w:autoSpaceDN w:val="0"/>
        <w:adjustRightInd w:val="0"/>
        <w:spacing w:after="0" w:line="360" w:lineRule="auto"/>
        <w:jc w:val="both"/>
        <w:rPr>
          <w:rFonts w:ascii="Arial" w:eastAsia="Times New Roman" w:hAnsi="Arial" w:cs="Arial"/>
          <w:sz w:val="24"/>
          <w:szCs w:val="24"/>
          <w:u w:val="single"/>
          <w:lang w:val="en-GB"/>
        </w:rPr>
      </w:pPr>
    </w:p>
    <w:p w:rsidR="00C01B37" w:rsidRDefault="00C01B37" w:rsidP="00981D78">
      <w:pPr>
        <w:autoSpaceDE w:val="0"/>
        <w:autoSpaceDN w:val="0"/>
        <w:adjustRightInd w:val="0"/>
        <w:spacing w:after="0" w:line="360" w:lineRule="auto"/>
        <w:jc w:val="both"/>
        <w:rPr>
          <w:rFonts w:ascii="Arial" w:eastAsia="Times New Roman" w:hAnsi="Arial" w:cs="Arial"/>
          <w:sz w:val="24"/>
          <w:szCs w:val="24"/>
          <w:u w:val="single"/>
          <w:lang w:val="en-GB"/>
        </w:rPr>
      </w:pPr>
    </w:p>
    <w:p w:rsidR="00C01B37" w:rsidRDefault="00C01B37" w:rsidP="00981D78">
      <w:pPr>
        <w:autoSpaceDE w:val="0"/>
        <w:autoSpaceDN w:val="0"/>
        <w:adjustRightInd w:val="0"/>
        <w:spacing w:after="0" w:line="360" w:lineRule="auto"/>
        <w:jc w:val="both"/>
        <w:rPr>
          <w:rFonts w:ascii="Arial" w:eastAsia="Times New Roman" w:hAnsi="Arial" w:cs="Arial"/>
          <w:sz w:val="24"/>
          <w:szCs w:val="24"/>
          <w:u w:val="single"/>
          <w:lang w:val="en-GB"/>
        </w:rPr>
      </w:pPr>
    </w:p>
    <w:p w:rsidR="00C01B37" w:rsidRDefault="00C01B37" w:rsidP="00981D78">
      <w:pPr>
        <w:autoSpaceDE w:val="0"/>
        <w:autoSpaceDN w:val="0"/>
        <w:adjustRightInd w:val="0"/>
        <w:spacing w:after="0" w:line="360" w:lineRule="auto"/>
        <w:jc w:val="both"/>
        <w:rPr>
          <w:rFonts w:ascii="Arial" w:eastAsia="Times New Roman" w:hAnsi="Arial" w:cs="Arial"/>
          <w:sz w:val="24"/>
          <w:szCs w:val="24"/>
          <w:u w:val="single"/>
          <w:lang w:val="en-GB"/>
        </w:rPr>
      </w:pPr>
    </w:p>
    <w:p w:rsidR="00C01B37" w:rsidRDefault="00C01B37" w:rsidP="00981D78">
      <w:pPr>
        <w:autoSpaceDE w:val="0"/>
        <w:autoSpaceDN w:val="0"/>
        <w:adjustRightInd w:val="0"/>
        <w:spacing w:after="0" w:line="360" w:lineRule="auto"/>
        <w:jc w:val="both"/>
        <w:rPr>
          <w:rFonts w:ascii="Arial" w:eastAsia="Times New Roman" w:hAnsi="Arial" w:cs="Arial"/>
          <w:sz w:val="24"/>
          <w:szCs w:val="24"/>
          <w:u w:val="single"/>
          <w:lang w:val="en-GB"/>
        </w:rPr>
      </w:pPr>
    </w:p>
    <w:p w:rsidR="00184C3A" w:rsidRPr="00D9070C" w:rsidRDefault="00184C3A" w:rsidP="00981D78">
      <w:pPr>
        <w:autoSpaceDE w:val="0"/>
        <w:autoSpaceDN w:val="0"/>
        <w:adjustRightInd w:val="0"/>
        <w:spacing w:after="0" w:line="360" w:lineRule="auto"/>
        <w:jc w:val="both"/>
        <w:rPr>
          <w:rFonts w:ascii="Arial" w:eastAsia="Times New Roman" w:hAnsi="Arial" w:cs="Arial"/>
          <w:sz w:val="24"/>
          <w:szCs w:val="24"/>
          <w:lang w:val="en-GB"/>
        </w:rPr>
      </w:pPr>
      <w:r w:rsidRPr="00C01B37">
        <w:rPr>
          <w:rFonts w:ascii="Arial" w:eastAsia="Times New Roman" w:hAnsi="Arial" w:cs="Arial"/>
          <w:sz w:val="24"/>
          <w:szCs w:val="24"/>
          <w:lang w:val="en-GB"/>
        </w:rPr>
        <w:lastRenderedPageBreak/>
        <w:t>APPEARANCES</w:t>
      </w:r>
      <w:r w:rsidR="001320D4">
        <w:rPr>
          <w:rFonts w:ascii="Arial" w:eastAsia="Times New Roman" w:hAnsi="Arial" w:cs="Arial"/>
          <w:sz w:val="24"/>
          <w:szCs w:val="24"/>
          <w:lang w:val="en-GB"/>
        </w:rPr>
        <w:t>:</w:t>
      </w:r>
    </w:p>
    <w:p w:rsidR="00184C3A" w:rsidRPr="00D9070C" w:rsidRDefault="00184C3A" w:rsidP="00981D78">
      <w:pPr>
        <w:tabs>
          <w:tab w:val="left" w:pos="1394"/>
          <w:tab w:val="left" w:pos="2528"/>
          <w:tab w:val="left" w:pos="3780"/>
        </w:tabs>
        <w:spacing w:after="0" w:line="360" w:lineRule="auto"/>
        <w:jc w:val="both"/>
        <w:rPr>
          <w:rFonts w:ascii="Arial" w:hAnsi="Arial" w:cs="Arial"/>
          <w:sz w:val="24"/>
          <w:szCs w:val="24"/>
        </w:rPr>
      </w:pPr>
    </w:p>
    <w:p w:rsidR="006A1DD1" w:rsidRPr="00B161DA" w:rsidRDefault="00AA131E" w:rsidP="00981D78">
      <w:pPr>
        <w:spacing w:after="0" w:line="360" w:lineRule="auto"/>
        <w:rPr>
          <w:rFonts w:ascii="Arial" w:hAnsi="Arial" w:cs="Arial"/>
          <w:sz w:val="24"/>
          <w:szCs w:val="24"/>
        </w:rPr>
      </w:pPr>
      <w:r>
        <w:rPr>
          <w:rFonts w:ascii="Arial" w:hAnsi="Arial" w:cs="Arial"/>
          <w:sz w:val="24"/>
          <w:szCs w:val="24"/>
        </w:rPr>
        <w:t>APPLICANTS</w:t>
      </w:r>
      <w:r w:rsidR="00184C3A" w:rsidRPr="00D9070C">
        <w:rPr>
          <w:rFonts w:ascii="Arial" w:hAnsi="Arial" w:cs="Arial"/>
          <w:sz w:val="24"/>
          <w:szCs w:val="24"/>
        </w:rPr>
        <w:t xml:space="preserve">: </w:t>
      </w:r>
      <w:r w:rsidR="00184C3A" w:rsidRPr="00D9070C">
        <w:rPr>
          <w:rFonts w:ascii="Arial" w:hAnsi="Arial" w:cs="Arial"/>
          <w:sz w:val="24"/>
          <w:szCs w:val="24"/>
        </w:rPr>
        <w:tab/>
      </w:r>
      <w:r w:rsidR="001320D4">
        <w:rPr>
          <w:rFonts w:ascii="Arial" w:hAnsi="Arial" w:cs="Arial"/>
          <w:sz w:val="24"/>
          <w:szCs w:val="24"/>
        </w:rPr>
        <w:tab/>
      </w:r>
      <w:r w:rsidR="001320D4">
        <w:rPr>
          <w:rFonts w:ascii="Arial" w:hAnsi="Arial" w:cs="Arial"/>
          <w:sz w:val="24"/>
          <w:szCs w:val="24"/>
        </w:rPr>
        <w:tab/>
      </w:r>
      <w:r w:rsidR="006A1DD1">
        <w:rPr>
          <w:rFonts w:ascii="Arial" w:hAnsi="Arial" w:cs="Arial"/>
          <w:sz w:val="24"/>
          <w:szCs w:val="24"/>
        </w:rPr>
        <w:t>P</w:t>
      </w:r>
      <w:r w:rsidR="006A1DD1" w:rsidRPr="006A1DD1">
        <w:rPr>
          <w:rFonts w:ascii="Arial" w:hAnsi="Arial" w:cs="Arial"/>
          <w:sz w:val="24"/>
          <w:szCs w:val="24"/>
        </w:rPr>
        <w:t xml:space="preserve"> Kauta (with him M Kuzeeko),</w:t>
      </w:r>
    </w:p>
    <w:p w:rsidR="00B161DA" w:rsidRDefault="00B161DA" w:rsidP="00981D78">
      <w:pPr>
        <w:tabs>
          <w:tab w:val="left" w:pos="139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320D4">
        <w:rPr>
          <w:rFonts w:ascii="Arial" w:hAnsi="Arial" w:cs="Arial"/>
          <w:sz w:val="24"/>
          <w:szCs w:val="24"/>
        </w:rPr>
        <w:tab/>
      </w:r>
      <w:r w:rsidR="001320D4">
        <w:rPr>
          <w:rFonts w:ascii="Arial" w:hAnsi="Arial" w:cs="Arial"/>
          <w:sz w:val="24"/>
          <w:szCs w:val="24"/>
        </w:rPr>
        <w:tab/>
      </w:r>
      <w:r w:rsidR="001320D4" w:rsidRPr="00C01B37">
        <w:rPr>
          <w:rFonts w:ascii="Arial" w:hAnsi="Arial" w:cs="Arial"/>
          <w:sz w:val="24"/>
          <w:szCs w:val="24"/>
        </w:rPr>
        <w:t xml:space="preserve">Of </w:t>
      </w:r>
      <w:r w:rsidR="006A1DD1" w:rsidRPr="00C01B37">
        <w:rPr>
          <w:rFonts w:ascii="Arial" w:hAnsi="Arial" w:cs="Arial"/>
          <w:sz w:val="24"/>
          <w:szCs w:val="24"/>
        </w:rPr>
        <w:t>Dr Weder, Kauta &amp; Hoveka Inc.</w:t>
      </w:r>
      <w:r w:rsidRPr="00C01B37">
        <w:rPr>
          <w:rFonts w:ascii="Arial" w:hAnsi="Arial" w:cs="Arial"/>
          <w:sz w:val="24"/>
          <w:szCs w:val="24"/>
        </w:rPr>
        <w:t>, Windhoek</w:t>
      </w:r>
    </w:p>
    <w:p w:rsidR="006A1DD1" w:rsidRPr="00D9070C" w:rsidRDefault="006A1DD1" w:rsidP="00981D78">
      <w:pPr>
        <w:tabs>
          <w:tab w:val="left" w:pos="1394"/>
        </w:tabs>
        <w:spacing w:after="0" w:line="360" w:lineRule="auto"/>
        <w:jc w:val="both"/>
        <w:rPr>
          <w:rFonts w:ascii="Arial" w:hAnsi="Arial" w:cs="Arial"/>
          <w:sz w:val="24"/>
          <w:szCs w:val="24"/>
        </w:rPr>
      </w:pPr>
    </w:p>
    <w:p w:rsidR="006A1DD1" w:rsidRDefault="006A1DD1" w:rsidP="00981D78">
      <w:pPr>
        <w:spacing w:after="0" w:line="360" w:lineRule="auto"/>
        <w:rPr>
          <w:rFonts w:ascii="Arial" w:hAnsi="Arial" w:cs="Arial"/>
          <w:sz w:val="24"/>
          <w:szCs w:val="24"/>
        </w:rPr>
      </w:pPr>
      <w:r>
        <w:rPr>
          <w:rFonts w:ascii="Arial" w:hAnsi="Arial" w:cs="Arial"/>
          <w:sz w:val="24"/>
          <w:szCs w:val="24"/>
        </w:rPr>
        <w:t>4</w:t>
      </w:r>
      <w:r w:rsidRPr="006A1DD1">
        <w:rPr>
          <w:rFonts w:ascii="Arial" w:hAnsi="Arial" w:cs="Arial"/>
          <w:sz w:val="24"/>
          <w:szCs w:val="24"/>
          <w:vertAlign w:val="superscript"/>
        </w:rPr>
        <w:t>th</w:t>
      </w:r>
      <w:r>
        <w:rPr>
          <w:rFonts w:ascii="Arial" w:hAnsi="Arial" w:cs="Arial"/>
          <w:sz w:val="24"/>
          <w:szCs w:val="24"/>
        </w:rPr>
        <w:t>, 5</w:t>
      </w:r>
      <w:r w:rsidRPr="006A1DD1">
        <w:rPr>
          <w:rFonts w:ascii="Arial" w:hAnsi="Arial" w:cs="Arial"/>
          <w:sz w:val="24"/>
          <w:szCs w:val="24"/>
          <w:vertAlign w:val="superscript"/>
        </w:rPr>
        <w:t>t</w:t>
      </w:r>
      <w:r>
        <w:rPr>
          <w:rFonts w:ascii="Arial" w:hAnsi="Arial" w:cs="Arial"/>
          <w:sz w:val="24"/>
          <w:szCs w:val="24"/>
          <w:vertAlign w:val="superscript"/>
        </w:rPr>
        <w:t xml:space="preserve">h </w:t>
      </w:r>
      <w:r>
        <w:rPr>
          <w:rFonts w:ascii="Arial" w:hAnsi="Arial" w:cs="Arial"/>
          <w:sz w:val="24"/>
          <w:szCs w:val="24"/>
        </w:rPr>
        <w:t>&amp; 6</w:t>
      </w:r>
      <w:r w:rsidRPr="006A1DD1">
        <w:rPr>
          <w:rFonts w:ascii="Arial" w:hAnsi="Arial" w:cs="Arial"/>
          <w:sz w:val="24"/>
          <w:szCs w:val="24"/>
          <w:vertAlign w:val="superscript"/>
        </w:rPr>
        <w:t>th</w:t>
      </w:r>
    </w:p>
    <w:p w:rsidR="00AA131E" w:rsidRDefault="00AA131E" w:rsidP="00981D78">
      <w:pPr>
        <w:spacing w:after="0" w:line="360" w:lineRule="auto"/>
        <w:rPr>
          <w:rFonts w:ascii="Arial" w:hAnsi="Arial" w:cs="Arial"/>
          <w:sz w:val="24"/>
          <w:szCs w:val="24"/>
        </w:rPr>
      </w:pPr>
      <w:r>
        <w:rPr>
          <w:rFonts w:ascii="Arial" w:hAnsi="Arial" w:cs="Arial"/>
          <w:sz w:val="24"/>
          <w:szCs w:val="24"/>
        </w:rPr>
        <w:t>RESPONDENTS</w:t>
      </w:r>
      <w:r w:rsidR="00184C3A" w:rsidRPr="00D9070C">
        <w:rPr>
          <w:rFonts w:ascii="Arial" w:hAnsi="Arial" w:cs="Arial"/>
          <w:sz w:val="24"/>
          <w:szCs w:val="24"/>
        </w:rPr>
        <w:t>:</w:t>
      </w:r>
      <w:r w:rsidR="00184C3A">
        <w:rPr>
          <w:rFonts w:ascii="Arial" w:hAnsi="Arial" w:cs="Arial"/>
          <w:sz w:val="24"/>
          <w:szCs w:val="24"/>
        </w:rPr>
        <w:tab/>
      </w:r>
      <w:r w:rsidR="001320D4">
        <w:rPr>
          <w:rFonts w:ascii="Arial" w:hAnsi="Arial" w:cs="Arial"/>
          <w:sz w:val="24"/>
          <w:szCs w:val="24"/>
        </w:rPr>
        <w:tab/>
      </w:r>
      <w:r w:rsidR="001320D4">
        <w:rPr>
          <w:rFonts w:ascii="Arial" w:hAnsi="Arial" w:cs="Arial"/>
          <w:sz w:val="24"/>
          <w:szCs w:val="24"/>
        </w:rPr>
        <w:tab/>
      </w:r>
      <w:r w:rsidR="006A1DD1">
        <w:rPr>
          <w:rFonts w:ascii="Arial" w:hAnsi="Arial" w:cs="Arial"/>
          <w:sz w:val="24"/>
          <w:szCs w:val="24"/>
        </w:rPr>
        <w:t xml:space="preserve">R </w:t>
      </w:r>
      <w:r w:rsidR="00C01B37">
        <w:rPr>
          <w:rFonts w:ascii="Arial" w:hAnsi="Arial" w:cs="Arial"/>
          <w:sz w:val="24"/>
          <w:szCs w:val="24"/>
        </w:rPr>
        <w:t>Tötemeyer</w:t>
      </w:r>
      <w:r w:rsidR="006A1DD1">
        <w:rPr>
          <w:rFonts w:ascii="Arial" w:hAnsi="Arial" w:cs="Arial"/>
          <w:sz w:val="24"/>
          <w:szCs w:val="24"/>
        </w:rPr>
        <w:t xml:space="preserve"> SC (with him </w:t>
      </w:r>
      <w:r w:rsidR="00C01B37">
        <w:rPr>
          <w:rFonts w:ascii="Arial" w:hAnsi="Arial" w:cs="Arial"/>
          <w:sz w:val="24"/>
          <w:szCs w:val="24"/>
        </w:rPr>
        <w:t>C</w:t>
      </w:r>
      <w:r w:rsidR="006A1DD1" w:rsidRPr="006A1DD1">
        <w:rPr>
          <w:rFonts w:ascii="Arial" w:hAnsi="Arial" w:cs="Arial"/>
          <w:sz w:val="24"/>
          <w:szCs w:val="24"/>
        </w:rPr>
        <w:t xml:space="preserve"> Gibson</w:t>
      </w:r>
      <w:r w:rsidR="005A5326">
        <w:rPr>
          <w:rFonts w:ascii="Arial" w:hAnsi="Arial" w:cs="Arial"/>
          <w:sz w:val="24"/>
          <w:szCs w:val="24"/>
        </w:rPr>
        <w:t xml:space="preserve"> SC</w:t>
      </w:r>
      <w:r w:rsidR="006A1DD1" w:rsidRPr="006A1DD1">
        <w:rPr>
          <w:rFonts w:ascii="Arial" w:hAnsi="Arial" w:cs="Arial"/>
          <w:sz w:val="24"/>
          <w:szCs w:val="24"/>
        </w:rPr>
        <w:t>),</w:t>
      </w:r>
    </w:p>
    <w:p w:rsidR="00A340E1" w:rsidRDefault="00AA131E" w:rsidP="00981D78">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320D4">
        <w:rPr>
          <w:rFonts w:ascii="Arial" w:hAnsi="Arial" w:cs="Arial"/>
          <w:sz w:val="24"/>
          <w:szCs w:val="24"/>
        </w:rPr>
        <w:tab/>
      </w:r>
      <w:r w:rsidR="001320D4">
        <w:rPr>
          <w:rFonts w:ascii="Arial" w:hAnsi="Arial" w:cs="Arial"/>
          <w:sz w:val="24"/>
          <w:szCs w:val="24"/>
        </w:rPr>
        <w:tab/>
      </w:r>
      <w:r w:rsidR="001320D4" w:rsidRPr="00A340E1">
        <w:rPr>
          <w:rFonts w:ascii="Arial" w:hAnsi="Arial" w:cs="Arial"/>
          <w:sz w:val="24"/>
          <w:szCs w:val="24"/>
        </w:rPr>
        <w:t xml:space="preserve">Instructed by </w:t>
      </w:r>
      <w:r w:rsidR="00A340E1">
        <w:rPr>
          <w:rFonts w:ascii="Arial" w:hAnsi="Arial" w:cs="Arial"/>
          <w:sz w:val="24"/>
          <w:szCs w:val="24"/>
        </w:rPr>
        <w:t xml:space="preserve">ENSafrica I Namibia (Inc. as </w:t>
      </w:r>
    </w:p>
    <w:p w:rsidR="00184C3A" w:rsidRDefault="006A1DD1" w:rsidP="00A340E1">
      <w:pPr>
        <w:spacing w:after="0" w:line="360" w:lineRule="auto"/>
        <w:ind w:left="2880" w:firstLine="720"/>
        <w:rPr>
          <w:rFonts w:ascii="Arial" w:hAnsi="Arial" w:cs="Arial"/>
          <w:sz w:val="24"/>
          <w:szCs w:val="24"/>
        </w:rPr>
      </w:pPr>
      <w:r w:rsidRPr="00A340E1">
        <w:rPr>
          <w:rFonts w:ascii="Arial" w:hAnsi="Arial" w:cs="Arial"/>
          <w:sz w:val="24"/>
          <w:szCs w:val="24"/>
        </w:rPr>
        <w:t>LorentzAngula Inc.</w:t>
      </w:r>
      <w:r w:rsidR="00A340E1">
        <w:rPr>
          <w:rFonts w:ascii="Arial" w:hAnsi="Arial" w:cs="Arial"/>
          <w:sz w:val="24"/>
          <w:szCs w:val="24"/>
        </w:rPr>
        <w:t>)</w:t>
      </w:r>
      <w:r w:rsidRPr="00A340E1">
        <w:rPr>
          <w:rFonts w:ascii="Arial" w:hAnsi="Arial" w:cs="Arial"/>
          <w:sz w:val="24"/>
          <w:szCs w:val="24"/>
        </w:rPr>
        <w:t xml:space="preserve">, </w:t>
      </w:r>
      <w:r w:rsidR="000A3A47" w:rsidRPr="00A340E1">
        <w:rPr>
          <w:rFonts w:ascii="Arial" w:hAnsi="Arial" w:cs="Arial"/>
          <w:sz w:val="24"/>
          <w:szCs w:val="24"/>
        </w:rPr>
        <w:t>Windhoek</w:t>
      </w:r>
    </w:p>
    <w:p w:rsidR="000A3A47" w:rsidRDefault="000A3A47" w:rsidP="00981D78">
      <w:pPr>
        <w:spacing w:after="0" w:line="360" w:lineRule="auto"/>
        <w:rPr>
          <w:rFonts w:ascii="Arial" w:hAnsi="Arial" w:cs="Arial"/>
          <w:sz w:val="24"/>
          <w:szCs w:val="24"/>
        </w:rPr>
      </w:pPr>
    </w:p>
    <w:sectPr w:rsidR="000A3A47" w:rsidSect="00515A86">
      <w:headerReference w:type="default" r:id="rId12"/>
      <w:pgSz w:w="11907" w:h="16839" w:code="9"/>
      <w:pgMar w:top="851" w:right="1134" w:bottom="1134" w:left="1134"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EA7" w:rsidRDefault="007E1EA7" w:rsidP="00CD474E">
      <w:pPr>
        <w:spacing w:after="0" w:line="240" w:lineRule="auto"/>
      </w:pPr>
      <w:r>
        <w:separator/>
      </w:r>
    </w:p>
  </w:endnote>
  <w:endnote w:type="continuationSeparator" w:id="0">
    <w:p w:rsidR="007E1EA7" w:rsidRDefault="007E1EA7"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EA7" w:rsidRDefault="007E1EA7" w:rsidP="00CD474E">
      <w:pPr>
        <w:spacing w:after="0" w:line="240" w:lineRule="auto"/>
      </w:pPr>
      <w:r>
        <w:separator/>
      </w:r>
    </w:p>
  </w:footnote>
  <w:footnote w:type="continuationSeparator" w:id="0">
    <w:p w:rsidR="007E1EA7" w:rsidRDefault="007E1EA7" w:rsidP="00CD474E">
      <w:pPr>
        <w:spacing w:after="0" w:line="240" w:lineRule="auto"/>
      </w:pPr>
      <w:r>
        <w:continuationSeparator/>
      </w:r>
    </w:p>
  </w:footnote>
  <w:footnote w:id="1">
    <w:p w:rsidR="000F34CF" w:rsidRPr="00DF644F" w:rsidRDefault="000F34CF">
      <w:pPr>
        <w:pStyle w:val="FootnoteText"/>
        <w:rPr>
          <w:rFonts w:ascii="Arial" w:hAnsi="Arial" w:cs="Arial"/>
          <w:lang w:val="en-ZA"/>
        </w:rPr>
      </w:pPr>
      <w:r w:rsidRPr="00DF644F">
        <w:rPr>
          <w:rStyle w:val="FootnoteReference"/>
          <w:rFonts w:ascii="Arial" w:hAnsi="Arial" w:cs="Arial"/>
        </w:rPr>
        <w:footnoteRef/>
      </w:r>
      <w:r w:rsidRPr="00DF644F">
        <w:rPr>
          <w:rFonts w:ascii="Arial" w:hAnsi="Arial" w:cs="Arial"/>
        </w:rPr>
        <w:t xml:space="preserve"> HJ Erasmus</w:t>
      </w:r>
      <w:r w:rsidRPr="00DF644F">
        <w:rPr>
          <w:rFonts w:ascii="Arial" w:hAnsi="Arial" w:cs="Arial"/>
          <w:i/>
        </w:rPr>
        <w:t xml:space="preserve"> Superior Court Practice</w:t>
      </w:r>
      <w:r>
        <w:rPr>
          <w:rFonts w:ascii="Arial" w:hAnsi="Arial" w:cs="Arial"/>
        </w:rPr>
        <w:t xml:space="preserve"> (1994) at B1-47 </w:t>
      </w:r>
      <w:r w:rsidR="001812D0">
        <w:rPr>
          <w:rFonts w:ascii="Arial" w:hAnsi="Arial" w:cs="Arial"/>
        </w:rPr>
        <w:t xml:space="preserve">and </w:t>
      </w:r>
      <w:r>
        <w:rPr>
          <w:rFonts w:ascii="Arial" w:hAnsi="Arial" w:cs="Arial"/>
        </w:rPr>
        <w:t>the cases there cited.</w:t>
      </w:r>
    </w:p>
  </w:footnote>
  <w:footnote w:id="2">
    <w:p w:rsidR="000F34CF" w:rsidRPr="008E428D" w:rsidRDefault="000F34CF">
      <w:pPr>
        <w:pStyle w:val="FootnoteText"/>
        <w:rPr>
          <w:rFonts w:ascii="Arial" w:hAnsi="Arial" w:cs="Arial"/>
          <w:lang w:val="en-ZA"/>
        </w:rPr>
      </w:pPr>
      <w:r w:rsidRPr="008E428D">
        <w:rPr>
          <w:rStyle w:val="FootnoteReference"/>
          <w:rFonts w:ascii="Arial" w:hAnsi="Arial" w:cs="Arial"/>
        </w:rPr>
        <w:footnoteRef/>
      </w:r>
      <w:r w:rsidRPr="008E428D">
        <w:rPr>
          <w:rFonts w:ascii="Arial" w:hAnsi="Arial" w:cs="Arial"/>
        </w:rPr>
        <w:t xml:space="preserve"> </w:t>
      </w:r>
      <w:r w:rsidRPr="00DF644F">
        <w:rPr>
          <w:rFonts w:ascii="Arial" w:hAnsi="Arial" w:cs="Arial"/>
          <w:i/>
        </w:rPr>
        <w:t>Docimar NV v Kotor Overseas Shipping Ltd</w:t>
      </w:r>
      <w:r>
        <w:rPr>
          <w:rFonts w:ascii="Arial" w:hAnsi="Arial" w:cs="Arial"/>
        </w:rPr>
        <w:t xml:space="preserve"> 1994 (2) SA 563 (AD).</w:t>
      </w:r>
    </w:p>
  </w:footnote>
  <w:footnote w:id="3">
    <w:p w:rsidR="000F34CF" w:rsidRPr="00DF644F" w:rsidRDefault="000F34CF">
      <w:pPr>
        <w:pStyle w:val="FootnoteText"/>
        <w:rPr>
          <w:rFonts w:ascii="Arial" w:hAnsi="Arial" w:cs="Arial"/>
          <w:lang w:val="en-ZA"/>
        </w:rPr>
      </w:pPr>
      <w:r w:rsidRPr="00DF644F">
        <w:rPr>
          <w:rStyle w:val="FootnoteReference"/>
          <w:rFonts w:ascii="Arial" w:hAnsi="Arial" w:cs="Arial"/>
        </w:rPr>
        <w:footnoteRef/>
      </w:r>
      <w:r w:rsidRPr="00DF644F">
        <w:rPr>
          <w:rFonts w:ascii="Arial" w:hAnsi="Arial" w:cs="Arial"/>
        </w:rPr>
        <w:t xml:space="preserve"> </w:t>
      </w:r>
      <w:r>
        <w:rPr>
          <w:rFonts w:ascii="Arial" w:hAnsi="Arial" w:cs="Arial"/>
        </w:rPr>
        <w:t>At 587 E-F.</w:t>
      </w:r>
    </w:p>
  </w:footnote>
  <w:footnote w:id="4">
    <w:p w:rsidR="000F34CF" w:rsidRPr="00595627" w:rsidRDefault="000F34CF">
      <w:pPr>
        <w:pStyle w:val="FootnoteText"/>
        <w:rPr>
          <w:rFonts w:ascii="Arial" w:hAnsi="Arial" w:cs="Arial"/>
          <w:lang w:val="en-ZA"/>
        </w:rPr>
      </w:pPr>
      <w:r w:rsidRPr="00595627">
        <w:rPr>
          <w:rStyle w:val="FootnoteReference"/>
          <w:rFonts w:ascii="Arial" w:hAnsi="Arial" w:cs="Arial"/>
        </w:rPr>
        <w:footnoteRef/>
      </w:r>
      <w:r w:rsidRPr="00595627">
        <w:rPr>
          <w:rFonts w:ascii="Arial" w:hAnsi="Arial" w:cs="Arial"/>
        </w:rPr>
        <w:t xml:space="preserve"> </w:t>
      </w:r>
      <w:r w:rsidRPr="00595627">
        <w:rPr>
          <w:rFonts w:ascii="Arial" w:hAnsi="Arial" w:cs="Arial"/>
          <w:i/>
        </w:rPr>
        <w:t xml:space="preserve">Konrad v </w:t>
      </w:r>
      <w:r w:rsidR="00536D23">
        <w:rPr>
          <w:rFonts w:ascii="Arial" w:hAnsi="Arial" w:cs="Arial"/>
          <w:i/>
        </w:rPr>
        <w:t>Nd</w:t>
      </w:r>
      <w:r w:rsidRPr="00595627">
        <w:rPr>
          <w:rFonts w:ascii="Arial" w:hAnsi="Arial" w:cs="Arial"/>
          <w:i/>
        </w:rPr>
        <w:t>apanda</w:t>
      </w:r>
      <w:r>
        <w:rPr>
          <w:rFonts w:ascii="Arial" w:hAnsi="Arial" w:cs="Arial"/>
        </w:rPr>
        <w:t xml:space="preserve"> 2019 (2) NR 301 (SC). </w:t>
      </w:r>
    </w:p>
  </w:footnote>
  <w:footnote w:id="5">
    <w:p w:rsidR="000F34CF" w:rsidRPr="00595627" w:rsidRDefault="000F34CF">
      <w:pPr>
        <w:pStyle w:val="FootnoteText"/>
        <w:rPr>
          <w:rFonts w:ascii="Arial" w:hAnsi="Arial" w:cs="Arial"/>
          <w:lang w:val="en-ZA"/>
        </w:rPr>
      </w:pPr>
      <w:r w:rsidRPr="00595627">
        <w:rPr>
          <w:rStyle w:val="FootnoteReference"/>
          <w:rFonts w:ascii="Arial" w:hAnsi="Arial" w:cs="Arial"/>
        </w:rPr>
        <w:footnoteRef/>
      </w:r>
      <w:r w:rsidRPr="00595627">
        <w:rPr>
          <w:rFonts w:ascii="Arial" w:hAnsi="Arial" w:cs="Arial"/>
        </w:rPr>
        <w:t xml:space="preserve"> </w:t>
      </w:r>
      <w:r w:rsidR="00B829A3">
        <w:rPr>
          <w:rFonts w:ascii="Arial" w:hAnsi="Arial" w:cs="Arial"/>
        </w:rPr>
        <w:t>P</w:t>
      </w:r>
      <w:r>
        <w:rPr>
          <w:rFonts w:ascii="Arial" w:hAnsi="Arial" w:cs="Arial"/>
        </w:rPr>
        <w:t>ara</w:t>
      </w:r>
      <w:r w:rsidR="00B829A3">
        <w:rPr>
          <w:rFonts w:ascii="Arial" w:hAnsi="Arial" w:cs="Arial"/>
        </w:rPr>
        <w:t xml:space="preserve"> 11.</w:t>
      </w:r>
      <w:r>
        <w:rPr>
          <w:rFonts w:ascii="Arial" w:hAnsi="Arial" w:cs="Arial"/>
        </w:rPr>
        <w:t xml:space="preserve"> </w:t>
      </w:r>
    </w:p>
  </w:footnote>
  <w:footnote w:id="6">
    <w:p w:rsidR="000F34CF" w:rsidRPr="002E4A42" w:rsidRDefault="000F34CF" w:rsidP="005D1238">
      <w:pPr>
        <w:pStyle w:val="FootnoteText"/>
        <w:jc w:val="both"/>
        <w:rPr>
          <w:rFonts w:ascii="Arial" w:hAnsi="Arial" w:cs="Arial"/>
          <w:lang w:val="en-ZA"/>
        </w:rPr>
      </w:pPr>
      <w:r w:rsidRPr="002E4A42">
        <w:rPr>
          <w:rStyle w:val="FootnoteReference"/>
          <w:rFonts w:ascii="Arial" w:hAnsi="Arial" w:cs="Arial"/>
        </w:rPr>
        <w:footnoteRef/>
      </w:r>
      <w:r w:rsidRPr="002E4A42">
        <w:rPr>
          <w:rFonts w:ascii="Arial" w:hAnsi="Arial" w:cs="Arial"/>
        </w:rPr>
        <w:t xml:space="preserve"> </w:t>
      </w:r>
      <w:r w:rsidRPr="002E4A42">
        <w:rPr>
          <w:rFonts w:ascii="Arial" w:hAnsi="Arial" w:cs="Arial"/>
          <w:i/>
        </w:rPr>
        <w:t>Akpabio v The Minister of Justice</w:t>
      </w:r>
      <w:r w:rsidRPr="002E4A42">
        <w:rPr>
          <w:rFonts w:ascii="Arial" w:hAnsi="Arial" w:cs="Arial"/>
        </w:rPr>
        <w:t xml:space="preserve"> (</w:t>
      </w:r>
      <w:r w:rsidR="005D1238">
        <w:rPr>
          <w:rFonts w:ascii="Arial" w:hAnsi="Arial" w:cs="Arial"/>
        </w:rPr>
        <w:t>SA 54-</w:t>
      </w:r>
      <w:r>
        <w:rPr>
          <w:rFonts w:ascii="Arial" w:hAnsi="Arial" w:cs="Arial"/>
        </w:rPr>
        <w:t>2022</w:t>
      </w:r>
      <w:r w:rsidRPr="002E4A42">
        <w:rPr>
          <w:rFonts w:ascii="Arial" w:hAnsi="Arial" w:cs="Arial"/>
        </w:rPr>
        <w:t>)</w:t>
      </w:r>
      <w:r>
        <w:rPr>
          <w:rFonts w:ascii="Arial" w:hAnsi="Arial" w:cs="Arial"/>
        </w:rPr>
        <w:t xml:space="preserve"> NASC</w:t>
      </w:r>
      <w:r w:rsidRPr="002E4A42">
        <w:rPr>
          <w:rFonts w:ascii="Arial" w:hAnsi="Arial" w:cs="Arial"/>
        </w:rPr>
        <w:t xml:space="preserve"> (2</w:t>
      </w:r>
      <w:r>
        <w:rPr>
          <w:rFonts w:ascii="Arial" w:hAnsi="Arial" w:cs="Arial"/>
        </w:rPr>
        <w:t xml:space="preserve">3 </w:t>
      </w:r>
      <w:r w:rsidRPr="002E4A42">
        <w:rPr>
          <w:rFonts w:ascii="Arial" w:hAnsi="Arial" w:cs="Arial"/>
        </w:rPr>
        <w:t>Ju</w:t>
      </w:r>
      <w:r>
        <w:rPr>
          <w:rFonts w:ascii="Arial" w:hAnsi="Arial" w:cs="Arial"/>
        </w:rPr>
        <w:t>ne</w:t>
      </w:r>
      <w:r w:rsidRPr="002E4A42">
        <w:rPr>
          <w:rFonts w:ascii="Arial" w:hAnsi="Arial" w:cs="Arial"/>
        </w:rPr>
        <w:t xml:space="preserve"> 2023)</w:t>
      </w:r>
      <w:r>
        <w:rPr>
          <w:rFonts w:ascii="Arial" w:hAnsi="Arial" w:cs="Arial"/>
        </w:rPr>
        <w:t>.</w:t>
      </w:r>
    </w:p>
  </w:footnote>
  <w:footnote w:id="7">
    <w:p w:rsidR="000F34CF" w:rsidRPr="008F53C3" w:rsidRDefault="000F34CF" w:rsidP="005D1238">
      <w:pPr>
        <w:pStyle w:val="FootnoteText"/>
        <w:jc w:val="both"/>
        <w:rPr>
          <w:rFonts w:ascii="Arial" w:hAnsi="Arial" w:cs="Arial"/>
          <w:lang w:val="en-ZA"/>
        </w:rPr>
      </w:pPr>
      <w:r w:rsidRPr="008F53C3">
        <w:rPr>
          <w:rStyle w:val="FootnoteReference"/>
          <w:rFonts w:ascii="Arial" w:hAnsi="Arial" w:cs="Arial"/>
        </w:rPr>
        <w:footnoteRef/>
      </w:r>
      <w:r w:rsidRPr="008F53C3">
        <w:rPr>
          <w:rFonts w:ascii="Arial" w:hAnsi="Arial" w:cs="Arial"/>
        </w:rPr>
        <w:t xml:space="preserve"> </w:t>
      </w:r>
      <w:r>
        <w:rPr>
          <w:rFonts w:ascii="Arial" w:hAnsi="Arial" w:cs="Arial"/>
        </w:rPr>
        <w:t xml:space="preserve">LCB Gower </w:t>
      </w:r>
      <w:r w:rsidRPr="008F53C3">
        <w:rPr>
          <w:rFonts w:ascii="Arial" w:hAnsi="Arial" w:cs="Arial"/>
          <w:i/>
        </w:rPr>
        <w:t>The Principles of Modern Company Law</w:t>
      </w:r>
      <w:r>
        <w:rPr>
          <w:rFonts w:ascii="Arial" w:hAnsi="Arial" w:cs="Arial"/>
        </w:rPr>
        <w:t xml:space="preserve"> 3</w:t>
      </w:r>
      <w:r w:rsidR="00D93FFB">
        <w:rPr>
          <w:rFonts w:ascii="Arial" w:hAnsi="Arial" w:cs="Arial"/>
          <w:vertAlign w:val="superscript"/>
        </w:rPr>
        <w:t xml:space="preserve"> </w:t>
      </w:r>
      <w:r w:rsidR="00D93FFB">
        <w:rPr>
          <w:rFonts w:ascii="Arial" w:hAnsi="Arial" w:cs="Arial"/>
        </w:rPr>
        <w:t>ed</w:t>
      </w:r>
      <w:r>
        <w:rPr>
          <w:rFonts w:ascii="Arial" w:hAnsi="Arial" w:cs="Arial"/>
        </w:rPr>
        <w:t xml:space="preserve"> (1969) Chapter 17 </w:t>
      </w:r>
      <w:r w:rsidR="00D93FFB">
        <w:rPr>
          <w:rFonts w:ascii="Arial" w:hAnsi="Arial" w:cs="Arial"/>
          <w:i/>
        </w:rPr>
        <w:t>passim</w:t>
      </w:r>
      <w:r>
        <w:rPr>
          <w:rFonts w:ascii="Arial" w:hAnsi="Arial" w:cs="Arial"/>
        </w:rPr>
        <w:t>; HR Hahlo and MJ Trebil</w:t>
      </w:r>
      <w:r w:rsidR="00C34C04">
        <w:rPr>
          <w:rFonts w:ascii="Arial" w:hAnsi="Arial" w:cs="Arial"/>
        </w:rPr>
        <w:t>c</w:t>
      </w:r>
      <w:r>
        <w:rPr>
          <w:rFonts w:ascii="Arial" w:hAnsi="Arial" w:cs="Arial"/>
        </w:rPr>
        <w:t xml:space="preserve">ock </w:t>
      </w:r>
      <w:r w:rsidRPr="007D6EED">
        <w:rPr>
          <w:rFonts w:ascii="Arial" w:hAnsi="Arial" w:cs="Arial"/>
          <w:i/>
        </w:rPr>
        <w:t>Hahlo’s Casebook on Company Law</w:t>
      </w:r>
      <w:r>
        <w:rPr>
          <w:rFonts w:ascii="Arial" w:hAnsi="Arial" w:cs="Arial"/>
        </w:rPr>
        <w:t xml:space="preserve"> 2</w:t>
      </w:r>
      <w:r w:rsidR="00D93FFB">
        <w:rPr>
          <w:rFonts w:ascii="Arial" w:hAnsi="Arial" w:cs="Arial"/>
        </w:rPr>
        <w:t xml:space="preserve"> ed</w:t>
      </w:r>
      <w:r>
        <w:rPr>
          <w:rFonts w:ascii="Arial" w:hAnsi="Arial" w:cs="Arial"/>
          <w:vertAlign w:val="superscript"/>
        </w:rPr>
        <w:t xml:space="preserve"> </w:t>
      </w:r>
      <w:r>
        <w:rPr>
          <w:rFonts w:ascii="Arial" w:hAnsi="Arial" w:cs="Arial"/>
          <w:lang w:val="en-ZA"/>
        </w:rPr>
        <w:t>(1977) at 232 -335</w:t>
      </w:r>
      <w:r w:rsidR="00D93FFB">
        <w:rPr>
          <w:rFonts w:ascii="Arial" w:hAnsi="Arial" w:cs="Arial"/>
          <w:lang w:val="en-ZA"/>
        </w:rPr>
        <w:t>;</w:t>
      </w:r>
      <w:r>
        <w:rPr>
          <w:rFonts w:ascii="Arial" w:hAnsi="Arial" w:cs="Arial"/>
          <w:lang w:val="en-ZA"/>
        </w:rPr>
        <w:t xml:space="preserve"> </w:t>
      </w:r>
      <w:r w:rsidRPr="007D6EED">
        <w:rPr>
          <w:rFonts w:ascii="Arial" w:hAnsi="Arial" w:cs="Arial"/>
          <w:i/>
          <w:lang w:val="en-ZA"/>
        </w:rPr>
        <w:t>Denker v Ameib Rhino Sanctuary (Pty) L</w:t>
      </w:r>
      <w:r>
        <w:rPr>
          <w:rFonts w:ascii="Arial" w:hAnsi="Arial" w:cs="Arial"/>
          <w:i/>
          <w:lang w:val="en-ZA"/>
        </w:rPr>
        <w:t>t</w:t>
      </w:r>
      <w:r w:rsidRPr="007D6EED">
        <w:rPr>
          <w:rFonts w:ascii="Arial" w:hAnsi="Arial" w:cs="Arial"/>
          <w:i/>
          <w:lang w:val="en-ZA"/>
        </w:rPr>
        <w:t>d</w:t>
      </w:r>
      <w:r>
        <w:rPr>
          <w:rFonts w:ascii="Arial" w:hAnsi="Arial" w:cs="Arial"/>
          <w:lang w:val="en-ZA"/>
        </w:rPr>
        <w:t xml:space="preserve"> (SA 15-2016) [2017] NASC (22 November 2017)</w:t>
      </w:r>
      <w:r w:rsidR="00515A86">
        <w:rPr>
          <w:rFonts w:ascii="Arial" w:hAnsi="Arial" w:cs="Arial"/>
          <w:lang w:val="en-ZA"/>
        </w:rPr>
        <w:t>;</w:t>
      </w:r>
      <w:r>
        <w:rPr>
          <w:rFonts w:ascii="Arial" w:hAnsi="Arial" w:cs="Arial"/>
          <w:lang w:val="en-ZA"/>
        </w:rPr>
        <w:t xml:space="preserve"> and ss 100 and 116 of the Companies Act 28 of 2004.</w:t>
      </w:r>
    </w:p>
  </w:footnote>
  <w:footnote w:id="8">
    <w:p w:rsidR="008015C2" w:rsidRPr="008015C2" w:rsidRDefault="008015C2" w:rsidP="00AE10D8">
      <w:pPr>
        <w:pStyle w:val="FootnoteText"/>
        <w:jc w:val="both"/>
        <w:rPr>
          <w:rFonts w:ascii="Arial" w:hAnsi="Arial" w:cs="Arial"/>
        </w:rPr>
      </w:pPr>
      <w:r w:rsidRPr="008015C2">
        <w:rPr>
          <w:rStyle w:val="FootnoteReference"/>
          <w:rFonts w:ascii="Arial" w:hAnsi="Arial" w:cs="Arial"/>
        </w:rPr>
        <w:footnoteRef/>
      </w:r>
      <w:r w:rsidRPr="008015C2">
        <w:rPr>
          <w:rFonts w:ascii="Arial" w:hAnsi="Arial" w:cs="Arial"/>
        </w:rPr>
        <w:t xml:space="preserve"> </w:t>
      </w:r>
      <w:r w:rsidRPr="008015C2">
        <w:rPr>
          <w:rFonts w:ascii="Arial" w:hAnsi="Arial" w:cs="Arial"/>
          <w:i/>
        </w:rPr>
        <w:t xml:space="preserve">Room Hire Co (Pty) Ltd v Jeppe Street </w:t>
      </w:r>
      <w:r w:rsidR="003E4065">
        <w:rPr>
          <w:rFonts w:ascii="Arial" w:hAnsi="Arial" w:cs="Arial"/>
          <w:i/>
        </w:rPr>
        <w:t>M</w:t>
      </w:r>
      <w:r w:rsidRPr="008015C2">
        <w:rPr>
          <w:rFonts w:ascii="Arial" w:hAnsi="Arial" w:cs="Arial"/>
          <w:i/>
        </w:rPr>
        <w:t>ansions (Pty) Ltd</w:t>
      </w:r>
      <w:r>
        <w:rPr>
          <w:rFonts w:ascii="Arial" w:hAnsi="Arial" w:cs="Arial"/>
        </w:rPr>
        <w:t xml:space="preserve"> 1949 (3) SA 1155 (T).</w:t>
      </w:r>
    </w:p>
  </w:footnote>
  <w:footnote w:id="9">
    <w:p w:rsidR="008015C2" w:rsidRPr="008015C2" w:rsidRDefault="008015C2" w:rsidP="00AE10D8">
      <w:pPr>
        <w:pStyle w:val="FootnoteText"/>
        <w:jc w:val="both"/>
        <w:rPr>
          <w:rFonts w:ascii="Arial" w:hAnsi="Arial" w:cs="Arial"/>
          <w:lang w:val="en-ZA"/>
        </w:rPr>
      </w:pPr>
      <w:r w:rsidRPr="008015C2">
        <w:rPr>
          <w:rStyle w:val="FootnoteReference"/>
          <w:rFonts w:ascii="Arial" w:hAnsi="Arial" w:cs="Arial"/>
        </w:rPr>
        <w:footnoteRef/>
      </w:r>
      <w:r w:rsidRPr="008015C2">
        <w:rPr>
          <w:rFonts w:ascii="Arial" w:hAnsi="Arial" w:cs="Arial"/>
        </w:rPr>
        <w:t xml:space="preserve"> </w:t>
      </w:r>
      <w:r>
        <w:rPr>
          <w:rFonts w:ascii="Arial" w:hAnsi="Arial" w:cs="Arial"/>
        </w:rPr>
        <w:t xml:space="preserve">HJ Erasmus </w:t>
      </w:r>
      <w:r w:rsidRPr="008015C2">
        <w:rPr>
          <w:rFonts w:ascii="Arial" w:hAnsi="Arial" w:cs="Arial"/>
          <w:i/>
        </w:rPr>
        <w:t>Superior Court Practice</w:t>
      </w:r>
      <w:r>
        <w:rPr>
          <w:rFonts w:ascii="Arial" w:hAnsi="Arial" w:cs="Arial"/>
        </w:rPr>
        <w:t xml:space="preserve"> footenote 1 loc cit.</w:t>
      </w:r>
    </w:p>
  </w:footnote>
  <w:footnote w:id="10">
    <w:p w:rsidR="008C0066" w:rsidRPr="008C0066" w:rsidRDefault="008C0066" w:rsidP="00AE10D8">
      <w:pPr>
        <w:pStyle w:val="FootnoteText"/>
        <w:jc w:val="both"/>
        <w:rPr>
          <w:rFonts w:ascii="Arial" w:hAnsi="Arial" w:cs="Arial"/>
          <w:lang w:val="en-ZA"/>
        </w:rPr>
      </w:pPr>
      <w:r w:rsidRPr="008C0066">
        <w:rPr>
          <w:rStyle w:val="FootnoteReference"/>
          <w:rFonts w:ascii="Arial" w:hAnsi="Arial" w:cs="Arial"/>
        </w:rPr>
        <w:footnoteRef/>
      </w:r>
      <w:r w:rsidRPr="008C0066">
        <w:rPr>
          <w:rFonts w:ascii="Arial" w:hAnsi="Arial" w:cs="Arial"/>
        </w:rPr>
        <w:t xml:space="preserve"> </w:t>
      </w:r>
      <w:r w:rsidRPr="008C0066">
        <w:rPr>
          <w:rFonts w:ascii="Arial" w:hAnsi="Arial" w:cs="Arial"/>
          <w:i/>
        </w:rPr>
        <w:t>Akpabio v Minister of Justice and Another</w:t>
      </w:r>
      <w:r>
        <w:rPr>
          <w:rFonts w:ascii="Arial" w:hAnsi="Arial" w:cs="Arial"/>
        </w:rPr>
        <w:t xml:space="preserve"> footnote 5.</w:t>
      </w:r>
    </w:p>
  </w:footnote>
  <w:footnote w:id="11">
    <w:p w:rsidR="008C0066" w:rsidRPr="008C0066" w:rsidRDefault="008C0066" w:rsidP="00AE10D8">
      <w:pPr>
        <w:pStyle w:val="FootnoteText"/>
        <w:jc w:val="both"/>
        <w:rPr>
          <w:rFonts w:ascii="Arial" w:hAnsi="Arial" w:cs="Arial"/>
          <w:lang w:val="en-ZA"/>
        </w:rPr>
      </w:pPr>
      <w:r w:rsidRPr="008C0066">
        <w:rPr>
          <w:rStyle w:val="FootnoteReference"/>
          <w:rFonts w:ascii="Arial" w:hAnsi="Arial" w:cs="Arial"/>
        </w:rPr>
        <w:footnoteRef/>
      </w:r>
      <w:r w:rsidRPr="008C0066">
        <w:rPr>
          <w:rFonts w:ascii="Arial" w:hAnsi="Arial" w:cs="Arial"/>
        </w:rPr>
        <w:t xml:space="preserve"> </w:t>
      </w:r>
      <w:r w:rsidRPr="008C0066">
        <w:rPr>
          <w:rFonts w:ascii="Arial" w:hAnsi="Arial" w:cs="Arial"/>
          <w:i/>
        </w:rPr>
        <w:t>Plascon-Evans Paints Ltd v Van Riebeeck Paints (Pty) Ltd</w:t>
      </w:r>
      <w:r>
        <w:rPr>
          <w:rFonts w:ascii="Arial" w:hAnsi="Arial" w:cs="Arial"/>
        </w:rPr>
        <w:t xml:space="preserve"> 1984 (3) SA 623 (A).</w:t>
      </w:r>
    </w:p>
  </w:footnote>
  <w:footnote w:id="12">
    <w:p w:rsidR="00E411A9" w:rsidRPr="000575CF" w:rsidRDefault="00E411A9" w:rsidP="000575CF">
      <w:pPr>
        <w:pStyle w:val="FootnoteText"/>
        <w:jc w:val="both"/>
        <w:rPr>
          <w:rFonts w:ascii="Arial" w:hAnsi="Arial" w:cs="Arial"/>
          <w:lang w:val="en-ZA"/>
        </w:rPr>
      </w:pPr>
      <w:r w:rsidRPr="000575CF">
        <w:rPr>
          <w:rStyle w:val="FootnoteReference"/>
          <w:rFonts w:ascii="Arial" w:hAnsi="Arial" w:cs="Arial"/>
        </w:rPr>
        <w:footnoteRef/>
      </w:r>
      <w:r w:rsidRPr="000575CF">
        <w:rPr>
          <w:rFonts w:ascii="Arial" w:hAnsi="Arial" w:cs="Arial"/>
        </w:rPr>
        <w:t xml:space="preserve"> </w:t>
      </w:r>
      <w:r w:rsidRPr="000575CF">
        <w:rPr>
          <w:rFonts w:ascii="Arial" w:hAnsi="Arial" w:cs="Arial"/>
          <w:i/>
        </w:rPr>
        <w:t>Akpabio v Minister of Justice and Another</w:t>
      </w:r>
      <w:r w:rsidRPr="000575CF">
        <w:rPr>
          <w:rFonts w:ascii="Arial" w:hAnsi="Arial" w:cs="Arial"/>
        </w:rPr>
        <w:t xml:space="preserve"> footnote 5.</w:t>
      </w:r>
    </w:p>
  </w:footnote>
  <w:footnote w:id="13">
    <w:p w:rsidR="00C61C73" w:rsidRPr="000575CF" w:rsidRDefault="00C61C73" w:rsidP="000575CF">
      <w:pPr>
        <w:pStyle w:val="FootnoteText"/>
        <w:jc w:val="both"/>
        <w:rPr>
          <w:rFonts w:ascii="Arial" w:hAnsi="Arial" w:cs="Arial"/>
          <w:lang w:val="en-ZA"/>
        </w:rPr>
      </w:pPr>
      <w:r w:rsidRPr="000575CF">
        <w:rPr>
          <w:rStyle w:val="FootnoteReference"/>
          <w:rFonts w:ascii="Arial" w:hAnsi="Arial" w:cs="Arial"/>
        </w:rPr>
        <w:footnoteRef/>
      </w:r>
      <w:r w:rsidRPr="000575CF">
        <w:rPr>
          <w:rFonts w:ascii="Arial" w:hAnsi="Arial" w:cs="Arial"/>
        </w:rPr>
        <w:t xml:space="preserve"> </w:t>
      </w:r>
      <w:r w:rsidRPr="000575CF">
        <w:rPr>
          <w:rFonts w:ascii="Arial" w:hAnsi="Arial" w:cs="Arial"/>
          <w:i/>
        </w:rPr>
        <w:t>Docimar NV v Koto Overseas Shipping Ltd</w:t>
      </w:r>
      <w:r w:rsidRPr="000575CF">
        <w:rPr>
          <w:rFonts w:ascii="Arial" w:hAnsi="Arial" w:cs="Arial"/>
        </w:rPr>
        <w:t xml:space="preserve"> footnote 3</w:t>
      </w:r>
      <w:r w:rsidR="00E411A9" w:rsidRPr="000575CF">
        <w:rPr>
          <w:rFonts w:ascii="Arial" w:hAnsi="Arial" w:cs="Arial"/>
        </w:rPr>
        <w:t>.</w:t>
      </w:r>
    </w:p>
  </w:footnote>
  <w:footnote w:id="14">
    <w:p w:rsidR="00E411A9" w:rsidRPr="000575CF" w:rsidRDefault="00E411A9" w:rsidP="000575CF">
      <w:pPr>
        <w:pStyle w:val="FootnoteText"/>
        <w:jc w:val="both"/>
        <w:rPr>
          <w:rFonts w:ascii="Arial" w:hAnsi="Arial" w:cs="Arial"/>
          <w:lang w:val="en-ZA"/>
        </w:rPr>
      </w:pPr>
      <w:r w:rsidRPr="000575CF">
        <w:rPr>
          <w:rStyle w:val="FootnoteReference"/>
          <w:rFonts w:ascii="Arial" w:hAnsi="Arial" w:cs="Arial"/>
        </w:rPr>
        <w:footnoteRef/>
      </w:r>
      <w:r w:rsidRPr="000575CF">
        <w:rPr>
          <w:rFonts w:ascii="Arial" w:hAnsi="Arial" w:cs="Arial"/>
        </w:rPr>
        <w:t xml:space="preserve"> 1956 (4) SA 150 (E).</w:t>
      </w:r>
    </w:p>
  </w:footnote>
  <w:footnote w:id="15">
    <w:p w:rsidR="00E411A9" w:rsidRPr="000575CF" w:rsidRDefault="00E411A9" w:rsidP="000575CF">
      <w:pPr>
        <w:pStyle w:val="FootnoteText"/>
        <w:jc w:val="both"/>
        <w:rPr>
          <w:rFonts w:ascii="Arial" w:hAnsi="Arial" w:cs="Arial"/>
          <w:lang w:val="en-ZA"/>
        </w:rPr>
      </w:pPr>
      <w:r w:rsidRPr="000575CF">
        <w:rPr>
          <w:rStyle w:val="FootnoteReference"/>
          <w:rFonts w:ascii="Arial" w:hAnsi="Arial" w:cs="Arial"/>
        </w:rPr>
        <w:footnoteRef/>
      </w:r>
      <w:r w:rsidRPr="000575CF">
        <w:rPr>
          <w:rFonts w:ascii="Arial" w:hAnsi="Arial" w:cs="Arial"/>
        </w:rPr>
        <w:t xml:space="preserve"> </w:t>
      </w:r>
      <w:r w:rsidRPr="00625C7E">
        <w:rPr>
          <w:rFonts w:ascii="Arial" w:hAnsi="Arial" w:cs="Arial"/>
          <w:i/>
        </w:rPr>
        <w:t>Soff</w:t>
      </w:r>
      <w:r w:rsidR="00625C7E" w:rsidRPr="00625C7E">
        <w:rPr>
          <w:rFonts w:ascii="Arial" w:hAnsi="Arial" w:cs="Arial"/>
          <w:i/>
        </w:rPr>
        <w:t>i</w:t>
      </w:r>
      <w:r w:rsidRPr="00625C7E">
        <w:rPr>
          <w:rFonts w:ascii="Arial" w:hAnsi="Arial" w:cs="Arial"/>
          <w:i/>
        </w:rPr>
        <w:t>antini v Mould</w:t>
      </w:r>
      <w:r w:rsidRPr="000575CF">
        <w:rPr>
          <w:rFonts w:ascii="Arial" w:hAnsi="Arial" w:cs="Arial"/>
        </w:rPr>
        <w:t xml:space="preserve"> 1956 (4) SA 150 (E) at 154.</w:t>
      </w:r>
    </w:p>
  </w:footnote>
  <w:footnote w:id="16">
    <w:p w:rsidR="0040145D" w:rsidRPr="0040145D" w:rsidRDefault="0040145D" w:rsidP="00C93211">
      <w:pPr>
        <w:pStyle w:val="FootnoteText"/>
        <w:jc w:val="both"/>
        <w:rPr>
          <w:rFonts w:ascii="Arial" w:hAnsi="Arial" w:cs="Arial"/>
          <w:lang w:val="en-ZA"/>
        </w:rPr>
      </w:pPr>
      <w:r w:rsidRPr="007C06D7">
        <w:rPr>
          <w:rStyle w:val="FootnoteReference"/>
          <w:rFonts w:ascii="Arial" w:hAnsi="Arial" w:cs="Arial"/>
        </w:rPr>
        <w:footnoteRef/>
      </w:r>
      <w:r w:rsidRPr="007C06D7">
        <w:rPr>
          <w:rFonts w:ascii="Arial" w:hAnsi="Arial" w:cs="Arial"/>
        </w:rPr>
        <w:t xml:space="preserve"> </w:t>
      </w:r>
      <w:r w:rsidRPr="007C06D7">
        <w:rPr>
          <w:rFonts w:ascii="Arial" w:hAnsi="Arial" w:cs="Arial"/>
          <w:i/>
        </w:rPr>
        <w:t>Na</w:t>
      </w:r>
      <w:r w:rsidRPr="0040145D">
        <w:rPr>
          <w:rFonts w:ascii="Arial" w:hAnsi="Arial" w:cs="Arial"/>
          <w:i/>
        </w:rPr>
        <w:t>mibia Breweries Limited v Sevvao</w:t>
      </w:r>
      <w:r w:rsidRPr="0040145D">
        <w:rPr>
          <w:rFonts w:ascii="Arial" w:hAnsi="Arial" w:cs="Arial"/>
        </w:rPr>
        <w:t xml:space="preserve"> 2007 (1) NR 49 (HC).</w:t>
      </w:r>
    </w:p>
  </w:footnote>
  <w:footnote w:id="17">
    <w:p w:rsidR="0040145D" w:rsidRPr="0040145D" w:rsidRDefault="0040145D" w:rsidP="00C93211">
      <w:pPr>
        <w:pStyle w:val="FootnoteText"/>
        <w:jc w:val="both"/>
        <w:rPr>
          <w:rFonts w:ascii="Arial" w:hAnsi="Arial" w:cs="Arial"/>
          <w:lang w:val="en-ZA"/>
        </w:rPr>
      </w:pPr>
      <w:r w:rsidRPr="0040145D">
        <w:rPr>
          <w:rStyle w:val="FootnoteReference"/>
          <w:rFonts w:ascii="Arial" w:hAnsi="Arial" w:cs="Arial"/>
        </w:rPr>
        <w:footnoteRef/>
      </w:r>
      <w:r w:rsidRPr="0040145D">
        <w:rPr>
          <w:rFonts w:ascii="Arial" w:hAnsi="Arial" w:cs="Arial"/>
        </w:rPr>
        <w:t xml:space="preserve"> </w:t>
      </w:r>
      <w:r w:rsidRPr="0040145D">
        <w:rPr>
          <w:rFonts w:ascii="Arial" w:hAnsi="Arial" w:cs="Arial"/>
          <w:i/>
        </w:rPr>
        <w:t>Klein v Caremed Pharmaceutical (Pty) (Ltd</w:t>
      </w:r>
      <w:r w:rsidR="00C93211">
        <w:rPr>
          <w:rFonts w:ascii="Arial" w:hAnsi="Arial" w:cs="Arial"/>
          <w:i/>
        </w:rPr>
        <w:t>)</w:t>
      </w:r>
      <w:r>
        <w:rPr>
          <w:rFonts w:ascii="Arial" w:hAnsi="Arial" w:cs="Arial"/>
        </w:rPr>
        <w:t xml:space="preserve"> 2015 (4) NR 1016 (HC).</w:t>
      </w:r>
    </w:p>
  </w:footnote>
  <w:footnote w:id="18">
    <w:p w:rsidR="0040145D" w:rsidRPr="0040145D" w:rsidRDefault="0040145D" w:rsidP="00C93211">
      <w:pPr>
        <w:pStyle w:val="FootnoteText"/>
        <w:jc w:val="both"/>
        <w:rPr>
          <w:lang w:val="en-ZA"/>
        </w:rPr>
      </w:pPr>
      <w:r w:rsidRPr="0040145D">
        <w:rPr>
          <w:rStyle w:val="FootnoteReference"/>
          <w:rFonts w:ascii="Arial" w:hAnsi="Arial" w:cs="Arial"/>
        </w:rPr>
        <w:footnoteRef/>
      </w:r>
      <w:r w:rsidRPr="0040145D">
        <w:rPr>
          <w:rFonts w:ascii="Arial" w:hAnsi="Arial" w:cs="Arial"/>
        </w:rPr>
        <w:t xml:space="preserve"> </w:t>
      </w:r>
      <w:r w:rsidRPr="0040145D">
        <w:rPr>
          <w:rFonts w:ascii="Arial" w:hAnsi="Arial" w:cs="Arial"/>
          <w:i/>
        </w:rPr>
        <w:t>Peter v Jacobs</w:t>
      </w:r>
      <w:r>
        <w:rPr>
          <w:rFonts w:ascii="Arial" w:hAnsi="Arial" w:cs="Arial"/>
        </w:rPr>
        <w:t xml:space="preserve"> [2016] NAHCMD 11 (28 January 2016) para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474979"/>
      <w:docPartObj>
        <w:docPartGallery w:val="Page Numbers (Top of Page)"/>
        <w:docPartUnique/>
      </w:docPartObj>
    </w:sdtPr>
    <w:sdtEndPr/>
    <w:sdtContent>
      <w:p w:rsidR="000F34CF" w:rsidRDefault="000F34CF">
        <w:pPr>
          <w:pStyle w:val="Header"/>
          <w:jc w:val="right"/>
        </w:pPr>
        <w:r w:rsidRPr="00F73D21">
          <w:rPr>
            <w:rFonts w:ascii="Arial" w:hAnsi="Arial" w:cs="Arial"/>
            <w:sz w:val="24"/>
            <w:szCs w:val="24"/>
          </w:rPr>
          <w:fldChar w:fldCharType="begin"/>
        </w:r>
        <w:r w:rsidRPr="00F73D21">
          <w:rPr>
            <w:rFonts w:ascii="Arial" w:hAnsi="Arial" w:cs="Arial"/>
            <w:sz w:val="24"/>
            <w:szCs w:val="24"/>
          </w:rPr>
          <w:instrText xml:space="preserve"> PAGE   \* MERGEFORMAT </w:instrText>
        </w:r>
        <w:r w:rsidRPr="00F73D21">
          <w:rPr>
            <w:rFonts w:ascii="Arial" w:hAnsi="Arial" w:cs="Arial"/>
            <w:sz w:val="24"/>
            <w:szCs w:val="24"/>
          </w:rPr>
          <w:fldChar w:fldCharType="separate"/>
        </w:r>
        <w:r w:rsidR="00F86631">
          <w:rPr>
            <w:rFonts w:ascii="Arial" w:hAnsi="Arial" w:cs="Arial"/>
            <w:noProof/>
            <w:sz w:val="24"/>
            <w:szCs w:val="24"/>
          </w:rPr>
          <w:t>3</w:t>
        </w:r>
        <w:r w:rsidRPr="00F73D21">
          <w:rPr>
            <w:rFonts w:ascii="Arial" w:hAnsi="Arial" w:cs="Arial"/>
            <w:noProof/>
            <w:sz w:val="24"/>
            <w:szCs w:val="24"/>
          </w:rPr>
          <w:fldChar w:fldCharType="end"/>
        </w:r>
      </w:p>
    </w:sdtContent>
  </w:sdt>
  <w:p w:rsidR="000F34CF" w:rsidRDefault="000F3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9AE38D7"/>
    <w:multiLevelType w:val="hybridMultilevel"/>
    <w:tmpl w:val="D3D62E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1F45F3F"/>
    <w:multiLevelType w:val="hybridMultilevel"/>
    <w:tmpl w:val="718A59F2"/>
    <w:lvl w:ilvl="0" w:tplc="0016CB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12"/>
  </w:num>
  <w:num w:numId="5">
    <w:abstractNumId w:val="9"/>
  </w:num>
  <w:num w:numId="6">
    <w:abstractNumId w:val="5"/>
  </w:num>
  <w:num w:numId="7">
    <w:abstractNumId w:val="7"/>
  </w:num>
  <w:num w:numId="8">
    <w:abstractNumId w:val="6"/>
  </w:num>
  <w:num w:numId="9">
    <w:abstractNumId w:val="4"/>
  </w:num>
  <w:num w:numId="10">
    <w:abstractNumId w:val="0"/>
  </w:num>
  <w:num w:numId="11">
    <w:abstractNumId w:val="1"/>
  </w:num>
  <w:num w:numId="12">
    <w:abstractNumId w:val="8"/>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2D0D"/>
    <w:rsid w:val="00004B2C"/>
    <w:rsid w:val="000063D3"/>
    <w:rsid w:val="000064CD"/>
    <w:rsid w:val="00006554"/>
    <w:rsid w:val="0001086F"/>
    <w:rsid w:val="000125C7"/>
    <w:rsid w:val="00014092"/>
    <w:rsid w:val="00017C3C"/>
    <w:rsid w:val="00017F25"/>
    <w:rsid w:val="00020136"/>
    <w:rsid w:val="000222CF"/>
    <w:rsid w:val="000230D9"/>
    <w:rsid w:val="00026E26"/>
    <w:rsid w:val="000271C3"/>
    <w:rsid w:val="00027AF8"/>
    <w:rsid w:val="00027C5A"/>
    <w:rsid w:val="000324CB"/>
    <w:rsid w:val="000339EF"/>
    <w:rsid w:val="000364A7"/>
    <w:rsid w:val="00037749"/>
    <w:rsid w:val="00040752"/>
    <w:rsid w:val="00041A8D"/>
    <w:rsid w:val="00042759"/>
    <w:rsid w:val="000430DF"/>
    <w:rsid w:val="000504E0"/>
    <w:rsid w:val="0005091A"/>
    <w:rsid w:val="00051AC7"/>
    <w:rsid w:val="00051D63"/>
    <w:rsid w:val="000566B3"/>
    <w:rsid w:val="000575CF"/>
    <w:rsid w:val="00057E62"/>
    <w:rsid w:val="00062D26"/>
    <w:rsid w:val="00063294"/>
    <w:rsid w:val="000640D6"/>
    <w:rsid w:val="00067647"/>
    <w:rsid w:val="000730F9"/>
    <w:rsid w:val="00073BDD"/>
    <w:rsid w:val="00074B3C"/>
    <w:rsid w:val="000750DD"/>
    <w:rsid w:val="00076FFC"/>
    <w:rsid w:val="00077479"/>
    <w:rsid w:val="00077FC7"/>
    <w:rsid w:val="00080AAD"/>
    <w:rsid w:val="000829E6"/>
    <w:rsid w:val="0008438C"/>
    <w:rsid w:val="000844BF"/>
    <w:rsid w:val="00084927"/>
    <w:rsid w:val="00085C26"/>
    <w:rsid w:val="000864BE"/>
    <w:rsid w:val="00090634"/>
    <w:rsid w:val="0009122E"/>
    <w:rsid w:val="00093484"/>
    <w:rsid w:val="00094098"/>
    <w:rsid w:val="0009477A"/>
    <w:rsid w:val="00094CBB"/>
    <w:rsid w:val="00097700"/>
    <w:rsid w:val="000A143D"/>
    <w:rsid w:val="000A3A47"/>
    <w:rsid w:val="000A5654"/>
    <w:rsid w:val="000B1165"/>
    <w:rsid w:val="000B2FC8"/>
    <w:rsid w:val="000B6DFA"/>
    <w:rsid w:val="000C1131"/>
    <w:rsid w:val="000C1B16"/>
    <w:rsid w:val="000C1E8D"/>
    <w:rsid w:val="000C4304"/>
    <w:rsid w:val="000C57C1"/>
    <w:rsid w:val="000C6BD3"/>
    <w:rsid w:val="000C7CB1"/>
    <w:rsid w:val="000D3BAF"/>
    <w:rsid w:val="000D6F7E"/>
    <w:rsid w:val="000E031D"/>
    <w:rsid w:val="000E0C22"/>
    <w:rsid w:val="000E1C0D"/>
    <w:rsid w:val="000F34CF"/>
    <w:rsid w:val="000F7167"/>
    <w:rsid w:val="0010188A"/>
    <w:rsid w:val="001038C5"/>
    <w:rsid w:val="00106C01"/>
    <w:rsid w:val="00106EA4"/>
    <w:rsid w:val="00115F45"/>
    <w:rsid w:val="001320D4"/>
    <w:rsid w:val="00134231"/>
    <w:rsid w:val="0013560F"/>
    <w:rsid w:val="00141B66"/>
    <w:rsid w:val="00143557"/>
    <w:rsid w:val="00143F23"/>
    <w:rsid w:val="00144DFC"/>
    <w:rsid w:val="00145E00"/>
    <w:rsid w:val="00146E3B"/>
    <w:rsid w:val="00146EE5"/>
    <w:rsid w:val="00146FB7"/>
    <w:rsid w:val="001528A8"/>
    <w:rsid w:val="001541BF"/>
    <w:rsid w:val="00154598"/>
    <w:rsid w:val="00155288"/>
    <w:rsid w:val="00157936"/>
    <w:rsid w:val="00160A7E"/>
    <w:rsid w:val="00162EFB"/>
    <w:rsid w:val="00163A0A"/>
    <w:rsid w:val="00163CC5"/>
    <w:rsid w:val="0016528B"/>
    <w:rsid w:val="00175331"/>
    <w:rsid w:val="00175599"/>
    <w:rsid w:val="00180C2C"/>
    <w:rsid w:val="001812D0"/>
    <w:rsid w:val="0018246D"/>
    <w:rsid w:val="00184C3A"/>
    <w:rsid w:val="00185A59"/>
    <w:rsid w:val="0018757E"/>
    <w:rsid w:val="00192DE9"/>
    <w:rsid w:val="00195EE7"/>
    <w:rsid w:val="001A0050"/>
    <w:rsid w:val="001A0799"/>
    <w:rsid w:val="001A1D27"/>
    <w:rsid w:val="001A29B6"/>
    <w:rsid w:val="001A2D88"/>
    <w:rsid w:val="001A366F"/>
    <w:rsid w:val="001A4079"/>
    <w:rsid w:val="001B0557"/>
    <w:rsid w:val="001B0A90"/>
    <w:rsid w:val="001B0FBE"/>
    <w:rsid w:val="001B67D7"/>
    <w:rsid w:val="001C017E"/>
    <w:rsid w:val="001C0892"/>
    <w:rsid w:val="001C1034"/>
    <w:rsid w:val="001C6012"/>
    <w:rsid w:val="001D3953"/>
    <w:rsid w:val="001D4286"/>
    <w:rsid w:val="001D6B7D"/>
    <w:rsid w:val="001D6EAC"/>
    <w:rsid w:val="001E2990"/>
    <w:rsid w:val="001F2803"/>
    <w:rsid w:val="001F34AA"/>
    <w:rsid w:val="001F3A95"/>
    <w:rsid w:val="001F5DDF"/>
    <w:rsid w:val="001F6E75"/>
    <w:rsid w:val="00202517"/>
    <w:rsid w:val="0020668F"/>
    <w:rsid w:val="00207016"/>
    <w:rsid w:val="002072D1"/>
    <w:rsid w:val="00211474"/>
    <w:rsid w:val="002162EA"/>
    <w:rsid w:val="0022166E"/>
    <w:rsid w:val="00223CF7"/>
    <w:rsid w:val="00227E6A"/>
    <w:rsid w:val="002312EA"/>
    <w:rsid w:val="00235E7A"/>
    <w:rsid w:val="00243A93"/>
    <w:rsid w:val="00244380"/>
    <w:rsid w:val="00246403"/>
    <w:rsid w:val="002514FD"/>
    <w:rsid w:val="00251886"/>
    <w:rsid w:val="00252626"/>
    <w:rsid w:val="0025270F"/>
    <w:rsid w:val="002558E5"/>
    <w:rsid w:val="00260C79"/>
    <w:rsid w:val="00261D8D"/>
    <w:rsid w:val="002641D3"/>
    <w:rsid w:val="00264C12"/>
    <w:rsid w:val="0026643E"/>
    <w:rsid w:val="00267A53"/>
    <w:rsid w:val="00280BCD"/>
    <w:rsid w:val="00280F03"/>
    <w:rsid w:val="00282EF6"/>
    <w:rsid w:val="00282F10"/>
    <w:rsid w:val="002922E4"/>
    <w:rsid w:val="00294C05"/>
    <w:rsid w:val="002A2B1B"/>
    <w:rsid w:val="002A2B49"/>
    <w:rsid w:val="002A3EC6"/>
    <w:rsid w:val="002A66CA"/>
    <w:rsid w:val="002A7BFA"/>
    <w:rsid w:val="002B2B4C"/>
    <w:rsid w:val="002B4389"/>
    <w:rsid w:val="002B464C"/>
    <w:rsid w:val="002B6439"/>
    <w:rsid w:val="002B75D6"/>
    <w:rsid w:val="002C02CB"/>
    <w:rsid w:val="002C60F8"/>
    <w:rsid w:val="002D2F15"/>
    <w:rsid w:val="002D34BB"/>
    <w:rsid w:val="002D3893"/>
    <w:rsid w:val="002D5E15"/>
    <w:rsid w:val="002D738E"/>
    <w:rsid w:val="002D78F5"/>
    <w:rsid w:val="002E1863"/>
    <w:rsid w:val="002E47DA"/>
    <w:rsid w:val="002E4A42"/>
    <w:rsid w:val="002F1C1B"/>
    <w:rsid w:val="002F2776"/>
    <w:rsid w:val="00301B6C"/>
    <w:rsid w:val="0030371C"/>
    <w:rsid w:val="00303EB0"/>
    <w:rsid w:val="00320CCC"/>
    <w:rsid w:val="00322920"/>
    <w:rsid w:val="0032364D"/>
    <w:rsid w:val="003242E5"/>
    <w:rsid w:val="00324F89"/>
    <w:rsid w:val="003253D7"/>
    <w:rsid w:val="00325A7B"/>
    <w:rsid w:val="003324E1"/>
    <w:rsid w:val="00333349"/>
    <w:rsid w:val="00334C43"/>
    <w:rsid w:val="00335211"/>
    <w:rsid w:val="003412D7"/>
    <w:rsid w:val="00346758"/>
    <w:rsid w:val="00347D12"/>
    <w:rsid w:val="003525E9"/>
    <w:rsid w:val="00353CD8"/>
    <w:rsid w:val="00355861"/>
    <w:rsid w:val="00364D06"/>
    <w:rsid w:val="00365785"/>
    <w:rsid w:val="00366F1B"/>
    <w:rsid w:val="00366F27"/>
    <w:rsid w:val="00367B9A"/>
    <w:rsid w:val="00371DD0"/>
    <w:rsid w:val="00372B5D"/>
    <w:rsid w:val="00373742"/>
    <w:rsid w:val="003740B5"/>
    <w:rsid w:val="003751C8"/>
    <w:rsid w:val="00377150"/>
    <w:rsid w:val="003818CD"/>
    <w:rsid w:val="00382A87"/>
    <w:rsid w:val="00382A88"/>
    <w:rsid w:val="003839F5"/>
    <w:rsid w:val="0038565D"/>
    <w:rsid w:val="0038716E"/>
    <w:rsid w:val="00387AA4"/>
    <w:rsid w:val="003924AD"/>
    <w:rsid w:val="0039259A"/>
    <w:rsid w:val="00392A17"/>
    <w:rsid w:val="00393830"/>
    <w:rsid w:val="003A0646"/>
    <w:rsid w:val="003A19B5"/>
    <w:rsid w:val="003A2CA4"/>
    <w:rsid w:val="003A32B6"/>
    <w:rsid w:val="003A57E8"/>
    <w:rsid w:val="003B1BAB"/>
    <w:rsid w:val="003B420B"/>
    <w:rsid w:val="003B49BC"/>
    <w:rsid w:val="003B5954"/>
    <w:rsid w:val="003B7743"/>
    <w:rsid w:val="003C3D8A"/>
    <w:rsid w:val="003C4063"/>
    <w:rsid w:val="003C7299"/>
    <w:rsid w:val="003C7C7C"/>
    <w:rsid w:val="003D230E"/>
    <w:rsid w:val="003D49BD"/>
    <w:rsid w:val="003D51A8"/>
    <w:rsid w:val="003D65F2"/>
    <w:rsid w:val="003E4065"/>
    <w:rsid w:val="003E62ED"/>
    <w:rsid w:val="003F05C4"/>
    <w:rsid w:val="003F1C7F"/>
    <w:rsid w:val="003F27B7"/>
    <w:rsid w:val="003F42DB"/>
    <w:rsid w:val="003F432F"/>
    <w:rsid w:val="003F493E"/>
    <w:rsid w:val="003F5EBC"/>
    <w:rsid w:val="0040145D"/>
    <w:rsid w:val="004050A9"/>
    <w:rsid w:val="004052A4"/>
    <w:rsid w:val="004108B1"/>
    <w:rsid w:val="00410AED"/>
    <w:rsid w:val="00410B2F"/>
    <w:rsid w:val="00411063"/>
    <w:rsid w:val="00414E84"/>
    <w:rsid w:val="00416212"/>
    <w:rsid w:val="0042010D"/>
    <w:rsid w:val="00420A99"/>
    <w:rsid w:val="00421B28"/>
    <w:rsid w:val="0042353B"/>
    <w:rsid w:val="00423BD1"/>
    <w:rsid w:val="00424011"/>
    <w:rsid w:val="0042417A"/>
    <w:rsid w:val="00433B8A"/>
    <w:rsid w:val="004342D5"/>
    <w:rsid w:val="0043487E"/>
    <w:rsid w:val="00435211"/>
    <w:rsid w:val="00436722"/>
    <w:rsid w:val="00440909"/>
    <w:rsid w:val="00445687"/>
    <w:rsid w:val="004469C6"/>
    <w:rsid w:val="00446F9A"/>
    <w:rsid w:val="00455D5A"/>
    <w:rsid w:val="00456103"/>
    <w:rsid w:val="0046144F"/>
    <w:rsid w:val="00462296"/>
    <w:rsid w:val="00463839"/>
    <w:rsid w:val="00463FBA"/>
    <w:rsid w:val="00465EC9"/>
    <w:rsid w:val="004660D5"/>
    <w:rsid w:val="00473FC1"/>
    <w:rsid w:val="004740CB"/>
    <w:rsid w:val="00474F62"/>
    <w:rsid w:val="00477DD8"/>
    <w:rsid w:val="00480ADC"/>
    <w:rsid w:val="0048275A"/>
    <w:rsid w:val="0048580C"/>
    <w:rsid w:val="00486121"/>
    <w:rsid w:val="00486A66"/>
    <w:rsid w:val="004909C8"/>
    <w:rsid w:val="00497FC2"/>
    <w:rsid w:val="004A2078"/>
    <w:rsid w:val="004A2115"/>
    <w:rsid w:val="004A32E3"/>
    <w:rsid w:val="004A4D8C"/>
    <w:rsid w:val="004A7549"/>
    <w:rsid w:val="004B1046"/>
    <w:rsid w:val="004B1F20"/>
    <w:rsid w:val="004B3FE4"/>
    <w:rsid w:val="004B6C6A"/>
    <w:rsid w:val="004B6DE7"/>
    <w:rsid w:val="004C3F9D"/>
    <w:rsid w:val="004D0234"/>
    <w:rsid w:val="004D289F"/>
    <w:rsid w:val="004D2EC7"/>
    <w:rsid w:val="004D3F70"/>
    <w:rsid w:val="004E222B"/>
    <w:rsid w:val="004E41C0"/>
    <w:rsid w:val="004E431F"/>
    <w:rsid w:val="004F74A8"/>
    <w:rsid w:val="004F7B95"/>
    <w:rsid w:val="005000DE"/>
    <w:rsid w:val="00500DBF"/>
    <w:rsid w:val="0050196C"/>
    <w:rsid w:val="00502AE2"/>
    <w:rsid w:val="005054DC"/>
    <w:rsid w:val="00510137"/>
    <w:rsid w:val="00512948"/>
    <w:rsid w:val="005138E9"/>
    <w:rsid w:val="00515803"/>
    <w:rsid w:val="00515A86"/>
    <w:rsid w:val="005165FB"/>
    <w:rsid w:val="00517240"/>
    <w:rsid w:val="005173E7"/>
    <w:rsid w:val="005222EE"/>
    <w:rsid w:val="00524295"/>
    <w:rsid w:val="00532DB7"/>
    <w:rsid w:val="005350FE"/>
    <w:rsid w:val="00535A18"/>
    <w:rsid w:val="00536D23"/>
    <w:rsid w:val="0054058F"/>
    <w:rsid w:val="00541ACB"/>
    <w:rsid w:val="005503C1"/>
    <w:rsid w:val="00554F7B"/>
    <w:rsid w:val="005557E2"/>
    <w:rsid w:val="00560429"/>
    <w:rsid w:val="00561DAF"/>
    <w:rsid w:val="00563589"/>
    <w:rsid w:val="00564515"/>
    <w:rsid w:val="00565866"/>
    <w:rsid w:val="00567E36"/>
    <w:rsid w:val="00572466"/>
    <w:rsid w:val="00575748"/>
    <w:rsid w:val="00576861"/>
    <w:rsid w:val="00576CEB"/>
    <w:rsid w:val="00583520"/>
    <w:rsid w:val="0059020E"/>
    <w:rsid w:val="0059026D"/>
    <w:rsid w:val="00594D79"/>
    <w:rsid w:val="00595627"/>
    <w:rsid w:val="005A0190"/>
    <w:rsid w:val="005A10E0"/>
    <w:rsid w:val="005A33CD"/>
    <w:rsid w:val="005A3F39"/>
    <w:rsid w:val="005A5326"/>
    <w:rsid w:val="005A7A6F"/>
    <w:rsid w:val="005B2DAF"/>
    <w:rsid w:val="005B3BBB"/>
    <w:rsid w:val="005B695C"/>
    <w:rsid w:val="005B6D53"/>
    <w:rsid w:val="005B7D28"/>
    <w:rsid w:val="005B7DBC"/>
    <w:rsid w:val="005C37E7"/>
    <w:rsid w:val="005C4DD1"/>
    <w:rsid w:val="005D1238"/>
    <w:rsid w:val="005D1D2E"/>
    <w:rsid w:val="005D22BA"/>
    <w:rsid w:val="005D24A8"/>
    <w:rsid w:val="005D287E"/>
    <w:rsid w:val="005D3A6A"/>
    <w:rsid w:val="005D3AA4"/>
    <w:rsid w:val="005D48D0"/>
    <w:rsid w:val="005D56EE"/>
    <w:rsid w:val="005D5BEC"/>
    <w:rsid w:val="005D65AC"/>
    <w:rsid w:val="005E00A2"/>
    <w:rsid w:val="005E17B7"/>
    <w:rsid w:val="005E37C3"/>
    <w:rsid w:val="005E63DC"/>
    <w:rsid w:val="005F40E9"/>
    <w:rsid w:val="005F6211"/>
    <w:rsid w:val="005F7017"/>
    <w:rsid w:val="005F71D6"/>
    <w:rsid w:val="006014C3"/>
    <w:rsid w:val="00601F5B"/>
    <w:rsid w:val="00602475"/>
    <w:rsid w:val="00604B8F"/>
    <w:rsid w:val="006057C6"/>
    <w:rsid w:val="00607177"/>
    <w:rsid w:val="00612557"/>
    <w:rsid w:val="00612BA2"/>
    <w:rsid w:val="006137D0"/>
    <w:rsid w:val="00621644"/>
    <w:rsid w:val="006235FD"/>
    <w:rsid w:val="00624EFE"/>
    <w:rsid w:val="00625C7E"/>
    <w:rsid w:val="006279B6"/>
    <w:rsid w:val="0063453C"/>
    <w:rsid w:val="0063551C"/>
    <w:rsid w:val="006408D7"/>
    <w:rsid w:val="00641662"/>
    <w:rsid w:val="00643CC7"/>
    <w:rsid w:val="00644F51"/>
    <w:rsid w:val="00647740"/>
    <w:rsid w:val="00651AE1"/>
    <w:rsid w:val="00651B4B"/>
    <w:rsid w:val="006539C1"/>
    <w:rsid w:val="00653D4A"/>
    <w:rsid w:val="0065423A"/>
    <w:rsid w:val="0065571C"/>
    <w:rsid w:val="0065792A"/>
    <w:rsid w:val="00657F07"/>
    <w:rsid w:val="00663FA9"/>
    <w:rsid w:val="00665134"/>
    <w:rsid w:val="00666088"/>
    <w:rsid w:val="00670BCB"/>
    <w:rsid w:val="00671C84"/>
    <w:rsid w:val="00675B42"/>
    <w:rsid w:val="00677D41"/>
    <w:rsid w:val="00677E8B"/>
    <w:rsid w:val="00684F18"/>
    <w:rsid w:val="00687B2E"/>
    <w:rsid w:val="006914C3"/>
    <w:rsid w:val="006932BC"/>
    <w:rsid w:val="006939B3"/>
    <w:rsid w:val="00695A86"/>
    <w:rsid w:val="006A1DD1"/>
    <w:rsid w:val="006B0906"/>
    <w:rsid w:val="006B10B3"/>
    <w:rsid w:val="006B140E"/>
    <w:rsid w:val="006B2DC3"/>
    <w:rsid w:val="006B60E4"/>
    <w:rsid w:val="006C05FC"/>
    <w:rsid w:val="006C17DA"/>
    <w:rsid w:val="006C32E5"/>
    <w:rsid w:val="006C7B5C"/>
    <w:rsid w:val="006D5427"/>
    <w:rsid w:val="006E06DB"/>
    <w:rsid w:val="006E1713"/>
    <w:rsid w:val="006E1E6C"/>
    <w:rsid w:val="006E2B3B"/>
    <w:rsid w:val="006E3D20"/>
    <w:rsid w:val="006E47A6"/>
    <w:rsid w:val="006F0621"/>
    <w:rsid w:val="006F5052"/>
    <w:rsid w:val="006F7308"/>
    <w:rsid w:val="00701607"/>
    <w:rsid w:val="00701D83"/>
    <w:rsid w:val="00701FAE"/>
    <w:rsid w:val="007073B8"/>
    <w:rsid w:val="00710FFC"/>
    <w:rsid w:val="007162CE"/>
    <w:rsid w:val="00720A22"/>
    <w:rsid w:val="00720D1F"/>
    <w:rsid w:val="00723003"/>
    <w:rsid w:val="0073157E"/>
    <w:rsid w:val="0073667A"/>
    <w:rsid w:val="0073790D"/>
    <w:rsid w:val="00737C71"/>
    <w:rsid w:val="00741559"/>
    <w:rsid w:val="00750068"/>
    <w:rsid w:val="00750D03"/>
    <w:rsid w:val="0075116E"/>
    <w:rsid w:val="007516A1"/>
    <w:rsid w:val="00754616"/>
    <w:rsid w:val="007560A3"/>
    <w:rsid w:val="0076120C"/>
    <w:rsid w:val="007629EE"/>
    <w:rsid w:val="00763421"/>
    <w:rsid w:val="00763E27"/>
    <w:rsid w:val="00765181"/>
    <w:rsid w:val="00772134"/>
    <w:rsid w:val="007740E4"/>
    <w:rsid w:val="00777131"/>
    <w:rsid w:val="00777F42"/>
    <w:rsid w:val="00781BAD"/>
    <w:rsid w:val="00784CF0"/>
    <w:rsid w:val="00787862"/>
    <w:rsid w:val="00793AF6"/>
    <w:rsid w:val="00793D20"/>
    <w:rsid w:val="0079712A"/>
    <w:rsid w:val="007978B4"/>
    <w:rsid w:val="007A682A"/>
    <w:rsid w:val="007B1A22"/>
    <w:rsid w:val="007B1C3D"/>
    <w:rsid w:val="007B2322"/>
    <w:rsid w:val="007B76ED"/>
    <w:rsid w:val="007C06D7"/>
    <w:rsid w:val="007C6273"/>
    <w:rsid w:val="007C644F"/>
    <w:rsid w:val="007C66B0"/>
    <w:rsid w:val="007D0125"/>
    <w:rsid w:val="007D09B8"/>
    <w:rsid w:val="007D1DC4"/>
    <w:rsid w:val="007D2574"/>
    <w:rsid w:val="007D2BD3"/>
    <w:rsid w:val="007D528F"/>
    <w:rsid w:val="007D6EED"/>
    <w:rsid w:val="007E0033"/>
    <w:rsid w:val="007E1EA7"/>
    <w:rsid w:val="007E270B"/>
    <w:rsid w:val="007E3471"/>
    <w:rsid w:val="007E4960"/>
    <w:rsid w:val="007E6FF4"/>
    <w:rsid w:val="007F1EC7"/>
    <w:rsid w:val="007F245F"/>
    <w:rsid w:val="007F2766"/>
    <w:rsid w:val="007F44ED"/>
    <w:rsid w:val="007F61E0"/>
    <w:rsid w:val="00800474"/>
    <w:rsid w:val="008010D5"/>
    <w:rsid w:val="008015C2"/>
    <w:rsid w:val="008043CA"/>
    <w:rsid w:val="0080631B"/>
    <w:rsid w:val="00807F6D"/>
    <w:rsid w:val="008122EB"/>
    <w:rsid w:val="00812415"/>
    <w:rsid w:val="00814A34"/>
    <w:rsid w:val="00821E90"/>
    <w:rsid w:val="00822534"/>
    <w:rsid w:val="00822D56"/>
    <w:rsid w:val="008242CC"/>
    <w:rsid w:val="00826384"/>
    <w:rsid w:val="008310FF"/>
    <w:rsid w:val="00833CDE"/>
    <w:rsid w:val="0083669E"/>
    <w:rsid w:val="00841BBE"/>
    <w:rsid w:val="00842CF8"/>
    <w:rsid w:val="00850C13"/>
    <w:rsid w:val="008510A0"/>
    <w:rsid w:val="008511B5"/>
    <w:rsid w:val="00856D89"/>
    <w:rsid w:val="00860596"/>
    <w:rsid w:val="00863E60"/>
    <w:rsid w:val="008670E7"/>
    <w:rsid w:val="0086714C"/>
    <w:rsid w:val="00871E23"/>
    <w:rsid w:val="00872C49"/>
    <w:rsid w:val="00874288"/>
    <w:rsid w:val="008803AA"/>
    <w:rsid w:val="008818C9"/>
    <w:rsid w:val="00886605"/>
    <w:rsid w:val="00887B73"/>
    <w:rsid w:val="00890B32"/>
    <w:rsid w:val="008925F5"/>
    <w:rsid w:val="0089541E"/>
    <w:rsid w:val="008A1F6A"/>
    <w:rsid w:val="008A5DBA"/>
    <w:rsid w:val="008A6D39"/>
    <w:rsid w:val="008A7B47"/>
    <w:rsid w:val="008B09D1"/>
    <w:rsid w:val="008B2D7D"/>
    <w:rsid w:val="008B5947"/>
    <w:rsid w:val="008B6D75"/>
    <w:rsid w:val="008C0066"/>
    <w:rsid w:val="008C1989"/>
    <w:rsid w:val="008D1B5B"/>
    <w:rsid w:val="008D1D2E"/>
    <w:rsid w:val="008D2974"/>
    <w:rsid w:val="008D423B"/>
    <w:rsid w:val="008D56AF"/>
    <w:rsid w:val="008D6779"/>
    <w:rsid w:val="008D79F8"/>
    <w:rsid w:val="008E2FF2"/>
    <w:rsid w:val="008E428D"/>
    <w:rsid w:val="008F53C3"/>
    <w:rsid w:val="008F5486"/>
    <w:rsid w:val="008F5CA9"/>
    <w:rsid w:val="008F694B"/>
    <w:rsid w:val="00903EE7"/>
    <w:rsid w:val="009111AB"/>
    <w:rsid w:val="0091323C"/>
    <w:rsid w:val="0091640E"/>
    <w:rsid w:val="0092176D"/>
    <w:rsid w:val="0092180D"/>
    <w:rsid w:val="00925103"/>
    <w:rsid w:val="0092544A"/>
    <w:rsid w:val="009314B4"/>
    <w:rsid w:val="0093169B"/>
    <w:rsid w:val="00935EE8"/>
    <w:rsid w:val="00943510"/>
    <w:rsid w:val="009435FA"/>
    <w:rsid w:val="00943FE9"/>
    <w:rsid w:val="00944FBE"/>
    <w:rsid w:val="00947F7B"/>
    <w:rsid w:val="00951EE2"/>
    <w:rsid w:val="009520A0"/>
    <w:rsid w:val="0095607C"/>
    <w:rsid w:val="0095668D"/>
    <w:rsid w:val="00961CC4"/>
    <w:rsid w:val="00962D35"/>
    <w:rsid w:val="00964A46"/>
    <w:rsid w:val="00964C96"/>
    <w:rsid w:val="00967622"/>
    <w:rsid w:val="00967E39"/>
    <w:rsid w:val="009707B6"/>
    <w:rsid w:val="009727BD"/>
    <w:rsid w:val="00973148"/>
    <w:rsid w:val="0097367E"/>
    <w:rsid w:val="009746F1"/>
    <w:rsid w:val="00975C7F"/>
    <w:rsid w:val="0098088D"/>
    <w:rsid w:val="00981D78"/>
    <w:rsid w:val="0099014D"/>
    <w:rsid w:val="009903EF"/>
    <w:rsid w:val="00990530"/>
    <w:rsid w:val="0099163D"/>
    <w:rsid w:val="00992352"/>
    <w:rsid w:val="00992445"/>
    <w:rsid w:val="00993770"/>
    <w:rsid w:val="00993BFD"/>
    <w:rsid w:val="00994FA2"/>
    <w:rsid w:val="00995A5D"/>
    <w:rsid w:val="009961D4"/>
    <w:rsid w:val="00997B89"/>
    <w:rsid w:val="009A3C17"/>
    <w:rsid w:val="009A4F45"/>
    <w:rsid w:val="009A5A11"/>
    <w:rsid w:val="009A6260"/>
    <w:rsid w:val="009A75D6"/>
    <w:rsid w:val="009A7ABA"/>
    <w:rsid w:val="009B0FAB"/>
    <w:rsid w:val="009B2185"/>
    <w:rsid w:val="009B2714"/>
    <w:rsid w:val="009B4BBB"/>
    <w:rsid w:val="009C0B17"/>
    <w:rsid w:val="009C2265"/>
    <w:rsid w:val="009C29D4"/>
    <w:rsid w:val="009C74BF"/>
    <w:rsid w:val="009D0AAF"/>
    <w:rsid w:val="009D1652"/>
    <w:rsid w:val="009D228B"/>
    <w:rsid w:val="009D22B9"/>
    <w:rsid w:val="009D2C29"/>
    <w:rsid w:val="009D34FB"/>
    <w:rsid w:val="009D3786"/>
    <w:rsid w:val="009D7F99"/>
    <w:rsid w:val="009E0074"/>
    <w:rsid w:val="009E0DDE"/>
    <w:rsid w:val="009E268E"/>
    <w:rsid w:val="009E292A"/>
    <w:rsid w:val="009F44E1"/>
    <w:rsid w:val="009F6607"/>
    <w:rsid w:val="009F749B"/>
    <w:rsid w:val="009F76A4"/>
    <w:rsid w:val="009F7FE9"/>
    <w:rsid w:val="00A03FE4"/>
    <w:rsid w:val="00A075B9"/>
    <w:rsid w:val="00A149D0"/>
    <w:rsid w:val="00A15ADC"/>
    <w:rsid w:val="00A16889"/>
    <w:rsid w:val="00A17FD2"/>
    <w:rsid w:val="00A202A2"/>
    <w:rsid w:val="00A20DE9"/>
    <w:rsid w:val="00A225F7"/>
    <w:rsid w:val="00A31517"/>
    <w:rsid w:val="00A331B5"/>
    <w:rsid w:val="00A340E1"/>
    <w:rsid w:val="00A3590E"/>
    <w:rsid w:val="00A36A77"/>
    <w:rsid w:val="00A404FD"/>
    <w:rsid w:val="00A4129B"/>
    <w:rsid w:val="00A412DD"/>
    <w:rsid w:val="00A41581"/>
    <w:rsid w:val="00A420BE"/>
    <w:rsid w:val="00A46DD1"/>
    <w:rsid w:val="00A52A5A"/>
    <w:rsid w:val="00A5356C"/>
    <w:rsid w:val="00A53804"/>
    <w:rsid w:val="00A540BF"/>
    <w:rsid w:val="00A57A18"/>
    <w:rsid w:val="00A618E3"/>
    <w:rsid w:val="00A70CE0"/>
    <w:rsid w:val="00A72396"/>
    <w:rsid w:val="00A73205"/>
    <w:rsid w:val="00A73E2D"/>
    <w:rsid w:val="00A74006"/>
    <w:rsid w:val="00A763E1"/>
    <w:rsid w:val="00A8091C"/>
    <w:rsid w:val="00A833B9"/>
    <w:rsid w:val="00A848F5"/>
    <w:rsid w:val="00A866DB"/>
    <w:rsid w:val="00A94A15"/>
    <w:rsid w:val="00A958CD"/>
    <w:rsid w:val="00A97F14"/>
    <w:rsid w:val="00AA131E"/>
    <w:rsid w:val="00AA3815"/>
    <w:rsid w:val="00AA52C0"/>
    <w:rsid w:val="00AA6129"/>
    <w:rsid w:val="00AB0D34"/>
    <w:rsid w:val="00AB7F6B"/>
    <w:rsid w:val="00AC1813"/>
    <w:rsid w:val="00AC2920"/>
    <w:rsid w:val="00AC4777"/>
    <w:rsid w:val="00AC5C6B"/>
    <w:rsid w:val="00AD0247"/>
    <w:rsid w:val="00AD0E81"/>
    <w:rsid w:val="00AD18DB"/>
    <w:rsid w:val="00AD253A"/>
    <w:rsid w:val="00AD5020"/>
    <w:rsid w:val="00AE0683"/>
    <w:rsid w:val="00AE10D8"/>
    <w:rsid w:val="00AE1313"/>
    <w:rsid w:val="00AE35CC"/>
    <w:rsid w:val="00AE4C16"/>
    <w:rsid w:val="00AE504D"/>
    <w:rsid w:val="00AE76A7"/>
    <w:rsid w:val="00B016A5"/>
    <w:rsid w:val="00B02C90"/>
    <w:rsid w:val="00B02F47"/>
    <w:rsid w:val="00B03B94"/>
    <w:rsid w:val="00B062DD"/>
    <w:rsid w:val="00B100BC"/>
    <w:rsid w:val="00B10FD9"/>
    <w:rsid w:val="00B11670"/>
    <w:rsid w:val="00B13504"/>
    <w:rsid w:val="00B153D6"/>
    <w:rsid w:val="00B161DA"/>
    <w:rsid w:val="00B17222"/>
    <w:rsid w:val="00B22440"/>
    <w:rsid w:val="00B2456B"/>
    <w:rsid w:val="00B25465"/>
    <w:rsid w:val="00B25E4E"/>
    <w:rsid w:val="00B314C6"/>
    <w:rsid w:val="00B31BCE"/>
    <w:rsid w:val="00B32286"/>
    <w:rsid w:val="00B32A32"/>
    <w:rsid w:val="00B34731"/>
    <w:rsid w:val="00B36B42"/>
    <w:rsid w:val="00B3723F"/>
    <w:rsid w:val="00B37258"/>
    <w:rsid w:val="00B423C1"/>
    <w:rsid w:val="00B427F2"/>
    <w:rsid w:val="00B43D87"/>
    <w:rsid w:val="00B461A6"/>
    <w:rsid w:val="00B46938"/>
    <w:rsid w:val="00B477EC"/>
    <w:rsid w:val="00B47EA9"/>
    <w:rsid w:val="00B50CA0"/>
    <w:rsid w:val="00B52055"/>
    <w:rsid w:val="00B5357F"/>
    <w:rsid w:val="00B56E6B"/>
    <w:rsid w:val="00B60490"/>
    <w:rsid w:val="00B60EB0"/>
    <w:rsid w:val="00B61C93"/>
    <w:rsid w:val="00B62804"/>
    <w:rsid w:val="00B63775"/>
    <w:rsid w:val="00B67BC4"/>
    <w:rsid w:val="00B70C64"/>
    <w:rsid w:val="00B73D58"/>
    <w:rsid w:val="00B75BB7"/>
    <w:rsid w:val="00B81653"/>
    <w:rsid w:val="00B82050"/>
    <w:rsid w:val="00B82854"/>
    <w:rsid w:val="00B829A3"/>
    <w:rsid w:val="00B82E01"/>
    <w:rsid w:val="00B87906"/>
    <w:rsid w:val="00B879CC"/>
    <w:rsid w:val="00B91399"/>
    <w:rsid w:val="00B918D3"/>
    <w:rsid w:val="00B91B42"/>
    <w:rsid w:val="00B920AB"/>
    <w:rsid w:val="00B943B1"/>
    <w:rsid w:val="00BA0313"/>
    <w:rsid w:val="00BA6382"/>
    <w:rsid w:val="00BB2520"/>
    <w:rsid w:val="00BB7755"/>
    <w:rsid w:val="00BC14A4"/>
    <w:rsid w:val="00BC53D5"/>
    <w:rsid w:val="00BC7AE8"/>
    <w:rsid w:val="00BD08AF"/>
    <w:rsid w:val="00BD2859"/>
    <w:rsid w:val="00BD5576"/>
    <w:rsid w:val="00BD59C0"/>
    <w:rsid w:val="00BE3543"/>
    <w:rsid w:val="00BE4F4B"/>
    <w:rsid w:val="00BE55E7"/>
    <w:rsid w:val="00BE5D7A"/>
    <w:rsid w:val="00BE6ADF"/>
    <w:rsid w:val="00BF222D"/>
    <w:rsid w:val="00C009D7"/>
    <w:rsid w:val="00C01B37"/>
    <w:rsid w:val="00C025E5"/>
    <w:rsid w:val="00C05075"/>
    <w:rsid w:val="00C0561B"/>
    <w:rsid w:val="00C105F4"/>
    <w:rsid w:val="00C1157E"/>
    <w:rsid w:val="00C11EBE"/>
    <w:rsid w:val="00C11F04"/>
    <w:rsid w:val="00C17D46"/>
    <w:rsid w:val="00C21A04"/>
    <w:rsid w:val="00C23B7E"/>
    <w:rsid w:val="00C24161"/>
    <w:rsid w:val="00C248C8"/>
    <w:rsid w:val="00C26024"/>
    <w:rsid w:val="00C26136"/>
    <w:rsid w:val="00C34C04"/>
    <w:rsid w:val="00C34D37"/>
    <w:rsid w:val="00C3523A"/>
    <w:rsid w:val="00C36826"/>
    <w:rsid w:val="00C425C4"/>
    <w:rsid w:val="00C479F1"/>
    <w:rsid w:val="00C5535C"/>
    <w:rsid w:val="00C60F16"/>
    <w:rsid w:val="00C61C73"/>
    <w:rsid w:val="00C63118"/>
    <w:rsid w:val="00C632F1"/>
    <w:rsid w:val="00C67500"/>
    <w:rsid w:val="00C71033"/>
    <w:rsid w:val="00C72705"/>
    <w:rsid w:val="00C735DE"/>
    <w:rsid w:val="00C73716"/>
    <w:rsid w:val="00C7482C"/>
    <w:rsid w:val="00C74D11"/>
    <w:rsid w:val="00C81B7F"/>
    <w:rsid w:val="00C83293"/>
    <w:rsid w:val="00C86529"/>
    <w:rsid w:val="00C93211"/>
    <w:rsid w:val="00C9324B"/>
    <w:rsid w:val="00C94BD3"/>
    <w:rsid w:val="00CA4837"/>
    <w:rsid w:val="00CA6D88"/>
    <w:rsid w:val="00CA6E8D"/>
    <w:rsid w:val="00CB2452"/>
    <w:rsid w:val="00CB32F7"/>
    <w:rsid w:val="00CB35B4"/>
    <w:rsid w:val="00CB48D6"/>
    <w:rsid w:val="00CC2033"/>
    <w:rsid w:val="00CC287D"/>
    <w:rsid w:val="00CC5083"/>
    <w:rsid w:val="00CD0CB9"/>
    <w:rsid w:val="00CD168D"/>
    <w:rsid w:val="00CD1ED1"/>
    <w:rsid w:val="00CD474E"/>
    <w:rsid w:val="00CE0EFB"/>
    <w:rsid w:val="00CE153D"/>
    <w:rsid w:val="00CE1685"/>
    <w:rsid w:val="00CE4460"/>
    <w:rsid w:val="00CE6C49"/>
    <w:rsid w:val="00CE7F5C"/>
    <w:rsid w:val="00CF1C5D"/>
    <w:rsid w:val="00CF3A39"/>
    <w:rsid w:val="00CF4DA0"/>
    <w:rsid w:val="00CF5410"/>
    <w:rsid w:val="00CF56DE"/>
    <w:rsid w:val="00CF5968"/>
    <w:rsid w:val="00CF6579"/>
    <w:rsid w:val="00D00403"/>
    <w:rsid w:val="00D022DF"/>
    <w:rsid w:val="00D03642"/>
    <w:rsid w:val="00D03BB0"/>
    <w:rsid w:val="00D03E5D"/>
    <w:rsid w:val="00D047D1"/>
    <w:rsid w:val="00D110A4"/>
    <w:rsid w:val="00D1262D"/>
    <w:rsid w:val="00D14B1D"/>
    <w:rsid w:val="00D2044B"/>
    <w:rsid w:val="00D219D0"/>
    <w:rsid w:val="00D227D6"/>
    <w:rsid w:val="00D27EAA"/>
    <w:rsid w:val="00D32269"/>
    <w:rsid w:val="00D3334E"/>
    <w:rsid w:val="00D4359F"/>
    <w:rsid w:val="00D43799"/>
    <w:rsid w:val="00D47D03"/>
    <w:rsid w:val="00D53B94"/>
    <w:rsid w:val="00D541F1"/>
    <w:rsid w:val="00D61A42"/>
    <w:rsid w:val="00D61F0B"/>
    <w:rsid w:val="00D669B8"/>
    <w:rsid w:val="00D70A69"/>
    <w:rsid w:val="00D70C41"/>
    <w:rsid w:val="00D724DD"/>
    <w:rsid w:val="00D749AB"/>
    <w:rsid w:val="00D7583D"/>
    <w:rsid w:val="00D761CB"/>
    <w:rsid w:val="00D763A2"/>
    <w:rsid w:val="00D82D2D"/>
    <w:rsid w:val="00D84111"/>
    <w:rsid w:val="00D846B5"/>
    <w:rsid w:val="00D90279"/>
    <w:rsid w:val="00D9070C"/>
    <w:rsid w:val="00D92E64"/>
    <w:rsid w:val="00D93FFB"/>
    <w:rsid w:val="00D94678"/>
    <w:rsid w:val="00D95ED1"/>
    <w:rsid w:val="00DA34F2"/>
    <w:rsid w:val="00DA5340"/>
    <w:rsid w:val="00DB4462"/>
    <w:rsid w:val="00DB6FB0"/>
    <w:rsid w:val="00DC069C"/>
    <w:rsid w:val="00DC178D"/>
    <w:rsid w:val="00DC2B60"/>
    <w:rsid w:val="00DC2F51"/>
    <w:rsid w:val="00DC708E"/>
    <w:rsid w:val="00DC7F52"/>
    <w:rsid w:val="00DD2D75"/>
    <w:rsid w:val="00DD4052"/>
    <w:rsid w:val="00DD4C36"/>
    <w:rsid w:val="00DD58CC"/>
    <w:rsid w:val="00DD663E"/>
    <w:rsid w:val="00DE0094"/>
    <w:rsid w:val="00DE0C36"/>
    <w:rsid w:val="00DE18FE"/>
    <w:rsid w:val="00DE2BB1"/>
    <w:rsid w:val="00DE4C6B"/>
    <w:rsid w:val="00DE7D62"/>
    <w:rsid w:val="00DF1742"/>
    <w:rsid w:val="00DF644F"/>
    <w:rsid w:val="00E00BD1"/>
    <w:rsid w:val="00E020AE"/>
    <w:rsid w:val="00E023A1"/>
    <w:rsid w:val="00E04069"/>
    <w:rsid w:val="00E05047"/>
    <w:rsid w:val="00E0700C"/>
    <w:rsid w:val="00E0761B"/>
    <w:rsid w:val="00E1263B"/>
    <w:rsid w:val="00E1315B"/>
    <w:rsid w:val="00E17939"/>
    <w:rsid w:val="00E229D2"/>
    <w:rsid w:val="00E23374"/>
    <w:rsid w:val="00E30E6E"/>
    <w:rsid w:val="00E34BF3"/>
    <w:rsid w:val="00E36053"/>
    <w:rsid w:val="00E37838"/>
    <w:rsid w:val="00E411A9"/>
    <w:rsid w:val="00E42CBC"/>
    <w:rsid w:val="00E452DC"/>
    <w:rsid w:val="00E50364"/>
    <w:rsid w:val="00E5312E"/>
    <w:rsid w:val="00E602DB"/>
    <w:rsid w:val="00E60474"/>
    <w:rsid w:val="00E60E71"/>
    <w:rsid w:val="00E610C9"/>
    <w:rsid w:val="00E61F9E"/>
    <w:rsid w:val="00E66564"/>
    <w:rsid w:val="00E70C43"/>
    <w:rsid w:val="00E73D8A"/>
    <w:rsid w:val="00E74400"/>
    <w:rsid w:val="00E74C68"/>
    <w:rsid w:val="00E7577A"/>
    <w:rsid w:val="00E75F4A"/>
    <w:rsid w:val="00E76269"/>
    <w:rsid w:val="00E76862"/>
    <w:rsid w:val="00E83788"/>
    <w:rsid w:val="00E90CCA"/>
    <w:rsid w:val="00E91856"/>
    <w:rsid w:val="00E944CC"/>
    <w:rsid w:val="00E977A2"/>
    <w:rsid w:val="00EA090F"/>
    <w:rsid w:val="00EA14DD"/>
    <w:rsid w:val="00EA1A91"/>
    <w:rsid w:val="00EA2ED0"/>
    <w:rsid w:val="00EA434B"/>
    <w:rsid w:val="00EA45BF"/>
    <w:rsid w:val="00EA4891"/>
    <w:rsid w:val="00EB5365"/>
    <w:rsid w:val="00EC6045"/>
    <w:rsid w:val="00EC646B"/>
    <w:rsid w:val="00ED1971"/>
    <w:rsid w:val="00ED28D0"/>
    <w:rsid w:val="00ED28E9"/>
    <w:rsid w:val="00ED591E"/>
    <w:rsid w:val="00ED5B59"/>
    <w:rsid w:val="00ED5DB8"/>
    <w:rsid w:val="00ED734E"/>
    <w:rsid w:val="00ED797D"/>
    <w:rsid w:val="00EE1583"/>
    <w:rsid w:val="00EF2C98"/>
    <w:rsid w:val="00EF5601"/>
    <w:rsid w:val="00F065EF"/>
    <w:rsid w:val="00F1463B"/>
    <w:rsid w:val="00F14E7B"/>
    <w:rsid w:val="00F15485"/>
    <w:rsid w:val="00F1732B"/>
    <w:rsid w:val="00F1791F"/>
    <w:rsid w:val="00F237F2"/>
    <w:rsid w:val="00F23A45"/>
    <w:rsid w:val="00F24E87"/>
    <w:rsid w:val="00F305DA"/>
    <w:rsid w:val="00F308C1"/>
    <w:rsid w:val="00F330BD"/>
    <w:rsid w:val="00F33AF9"/>
    <w:rsid w:val="00F36DDB"/>
    <w:rsid w:val="00F40CD6"/>
    <w:rsid w:val="00F45705"/>
    <w:rsid w:val="00F561C4"/>
    <w:rsid w:val="00F57FB4"/>
    <w:rsid w:val="00F60281"/>
    <w:rsid w:val="00F61CE9"/>
    <w:rsid w:val="00F626CA"/>
    <w:rsid w:val="00F653E8"/>
    <w:rsid w:val="00F73D21"/>
    <w:rsid w:val="00F76E0D"/>
    <w:rsid w:val="00F7721B"/>
    <w:rsid w:val="00F80D38"/>
    <w:rsid w:val="00F83D73"/>
    <w:rsid w:val="00F8617C"/>
    <w:rsid w:val="00F86631"/>
    <w:rsid w:val="00F9030E"/>
    <w:rsid w:val="00F906A8"/>
    <w:rsid w:val="00F94838"/>
    <w:rsid w:val="00F97282"/>
    <w:rsid w:val="00F97F7E"/>
    <w:rsid w:val="00FA2E99"/>
    <w:rsid w:val="00FA3686"/>
    <w:rsid w:val="00FA4CE9"/>
    <w:rsid w:val="00FB3B55"/>
    <w:rsid w:val="00FB74EE"/>
    <w:rsid w:val="00FC154B"/>
    <w:rsid w:val="00FC3E92"/>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E7C24"/>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 w:type="paragraph" w:styleId="Footer">
    <w:name w:val="footer"/>
    <w:basedOn w:val="Normal"/>
    <w:link w:val="FooterChar"/>
    <w:uiPriority w:val="99"/>
    <w:unhideWhenUsed/>
    <w:rsid w:val="00F73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D2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2023-10-17T18:30:00+00:00</Judgment_x0020_Date>
    <Year xmlns="c1afb1bd-f2fb-40fd-9abb-aea55b4d7662">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3AEAB-4C3D-4AE6-A72C-68D6E3B95F7C}"/>
</file>

<file path=customXml/itemProps2.xml><?xml version="1.0" encoding="utf-8"?>
<ds:datastoreItem xmlns:ds="http://schemas.openxmlformats.org/officeDocument/2006/customXml" ds:itemID="{F3D5F115-3701-4AB1-84AC-A86F41251BBB}"/>
</file>

<file path=customXml/itemProps3.xml><?xml version="1.0" encoding="utf-8"?>
<ds:datastoreItem xmlns:ds="http://schemas.openxmlformats.org/officeDocument/2006/customXml" ds:itemID="{4C94C128-0715-409B-8002-43322416BC2E}"/>
</file>

<file path=customXml/itemProps4.xml><?xml version="1.0" encoding="utf-8"?>
<ds:datastoreItem xmlns:ds="http://schemas.openxmlformats.org/officeDocument/2006/customXml" ds:itemID="{B23EB14A-F4BB-4545-9E9E-97F18BFAF5D5}"/>
</file>

<file path=docProps/app.xml><?xml version="1.0" encoding="utf-8"?>
<Properties xmlns="http://schemas.openxmlformats.org/officeDocument/2006/extended-properties" xmlns:vt="http://schemas.openxmlformats.org/officeDocument/2006/docPropsVTypes">
  <Template>Normal</Template>
  <TotalTime>3316</TotalTime>
  <Pages>11</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18621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VPB Nam Growth v Ongwediva Medipark (Pty) Ltd (HC-MD-CIV-MOT-GEN-2022-00104) [2023] NAHCMD 661 (18 October 2023)</dc:title>
  <dc:creator>drisuro</dc:creator>
  <cp:lastModifiedBy>Lusia Simon</cp:lastModifiedBy>
  <cp:revision>63</cp:revision>
  <cp:lastPrinted>2021-02-04T11:22:00Z</cp:lastPrinted>
  <dcterms:created xsi:type="dcterms:W3CDTF">2023-09-27T08:17:00Z</dcterms:created>
  <dcterms:modified xsi:type="dcterms:W3CDTF">2023-10-17T12:32:00Z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