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7C" w:rsidRPr="00D80A96" w:rsidRDefault="00A1597C" w:rsidP="00A1597C">
      <w:pPr>
        <w:spacing w:after="0" w:line="240" w:lineRule="auto"/>
        <w:jc w:val="center"/>
        <w:rPr>
          <w:rFonts w:ascii="Arial Narrow" w:eastAsia="Times New Roman" w:hAnsi="Arial Narrow" w:cs="Leelawadee"/>
          <w:color w:val="262626" w:themeColor="text1" w:themeTint="D9"/>
          <w:sz w:val="24"/>
          <w:szCs w:val="24"/>
          <w:lang w:val="en-GB"/>
        </w:rPr>
      </w:pPr>
    </w:p>
    <w:p w:rsidR="00A1597C" w:rsidRPr="002779AD" w:rsidRDefault="00A1597C" w:rsidP="00A1597C">
      <w:pPr>
        <w:spacing w:after="0" w:line="240" w:lineRule="auto"/>
        <w:jc w:val="center"/>
        <w:rPr>
          <w:rFonts w:ascii="Arial" w:eastAsia="Times New Roman" w:hAnsi="Arial" w:cs="Arial"/>
          <w:b/>
          <w:color w:val="262626" w:themeColor="text1" w:themeTint="D9"/>
          <w:sz w:val="24"/>
          <w:szCs w:val="24"/>
          <w:lang w:val="en-GB"/>
        </w:rPr>
      </w:pPr>
      <w:r w:rsidRPr="002779AD">
        <w:rPr>
          <w:rFonts w:ascii="Arial" w:eastAsia="Times New Roman" w:hAnsi="Arial" w:cs="Arial"/>
          <w:b/>
          <w:color w:val="262626" w:themeColor="text1" w:themeTint="D9"/>
          <w:sz w:val="24"/>
          <w:szCs w:val="24"/>
          <w:lang w:val="en-GB"/>
        </w:rPr>
        <w:t>REPUBLIC OF NAMIBIA</w:t>
      </w:r>
    </w:p>
    <w:p w:rsidR="00A1597C" w:rsidRPr="00D80A96" w:rsidRDefault="00A1597C" w:rsidP="00A1597C">
      <w:pPr>
        <w:spacing w:after="0" w:line="240" w:lineRule="auto"/>
        <w:jc w:val="center"/>
        <w:rPr>
          <w:rFonts w:ascii="Arial Narrow" w:eastAsia="Times New Roman" w:hAnsi="Arial Narrow" w:cs="Times New Roman"/>
          <w:color w:val="262626" w:themeColor="text1" w:themeTint="D9"/>
          <w:lang w:val="en-GB"/>
        </w:rPr>
      </w:pPr>
      <w:r w:rsidRPr="00D80A96">
        <w:rPr>
          <w:rFonts w:ascii="Arial Narrow" w:eastAsia="Times New Roman" w:hAnsi="Arial Narrow" w:cs="Times New Roman"/>
          <w:noProof/>
          <w:color w:val="262626" w:themeColor="text1" w:themeTint="D9"/>
          <w:sz w:val="24"/>
          <w:szCs w:val="24"/>
          <w:lang w:eastAsia="en-ZA"/>
        </w:rPr>
        <w:drawing>
          <wp:inline distT="0" distB="0" distL="0" distR="0" wp14:anchorId="289D7928" wp14:editId="3C3DB88A">
            <wp:extent cx="809625" cy="8191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p w:rsidR="00A1597C" w:rsidRPr="00D80A96" w:rsidRDefault="00A1597C" w:rsidP="00A1597C">
      <w:pPr>
        <w:spacing w:after="0" w:line="240" w:lineRule="auto"/>
        <w:jc w:val="center"/>
        <w:rPr>
          <w:rFonts w:ascii="Arial Narrow" w:eastAsia="Times New Roman" w:hAnsi="Arial Narrow" w:cs="Times New Roman"/>
          <w:color w:val="262626" w:themeColor="text1" w:themeTint="D9"/>
          <w:lang w:val="en-GB"/>
        </w:rPr>
      </w:pPr>
    </w:p>
    <w:p w:rsidR="00A1597C" w:rsidRPr="002779AD" w:rsidRDefault="00A1597C" w:rsidP="00A1597C">
      <w:pPr>
        <w:spacing w:after="0" w:line="360" w:lineRule="auto"/>
        <w:jc w:val="center"/>
        <w:rPr>
          <w:rFonts w:ascii="Arial" w:eastAsia="Times New Roman" w:hAnsi="Arial" w:cs="Arial"/>
          <w:b/>
          <w:color w:val="262626" w:themeColor="text1" w:themeTint="D9"/>
          <w:lang w:val="en-GB"/>
        </w:rPr>
      </w:pPr>
      <w:r w:rsidRPr="002779AD">
        <w:rPr>
          <w:rFonts w:ascii="Arial" w:eastAsia="Times New Roman" w:hAnsi="Arial" w:cs="Arial"/>
          <w:b/>
          <w:color w:val="262626" w:themeColor="text1" w:themeTint="D9"/>
          <w:lang w:val="en-GB"/>
        </w:rPr>
        <w:t>IN THE HIGH COURT OF NAMIBIA, MAIN DIVISION, WINDHOEK</w:t>
      </w:r>
    </w:p>
    <w:p w:rsidR="00A1597C" w:rsidRDefault="00A1597C" w:rsidP="00A1597C">
      <w:pPr>
        <w:spacing w:after="0" w:line="360" w:lineRule="auto"/>
        <w:jc w:val="center"/>
        <w:rPr>
          <w:rFonts w:ascii="Arial" w:eastAsia="Times New Roman" w:hAnsi="Arial" w:cs="Arial"/>
          <w:b/>
          <w:color w:val="262626" w:themeColor="text1" w:themeTint="D9"/>
          <w:lang w:val="en-GB"/>
        </w:rPr>
      </w:pPr>
      <w:r w:rsidRPr="002779AD">
        <w:rPr>
          <w:rFonts w:ascii="Arial" w:eastAsia="Times New Roman" w:hAnsi="Arial" w:cs="Arial"/>
          <w:b/>
          <w:color w:val="262626" w:themeColor="text1" w:themeTint="D9"/>
          <w:lang w:val="en-GB"/>
        </w:rPr>
        <w:t>REVIEW JUDGMENT</w:t>
      </w:r>
    </w:p>
    <w:p w:rsidR="00306094" w:rsidRPr="002779AD" w:rsidRDefault="00306094" w:rsidP="00A1597C">
      <w:pPr>
        <w:spacing w:after="0" w:line="360" w:lineRule="auto"/>
        <w:jc w:val="center"/>
        <w:rPr>
          <w:rFonts w:ascii="Arial" w:eastAsia="Times New Roman" w:hAnsi="Arial" w:cs="Arial"/>
          <w:b/>
          <w:color w:val="262626" w:themeColor="text1" w:themeTint="D9"/>
          <w:lang w:val="en-GB"/>
        </w:rPr>
      </w:pPr>
    </w:p>
    <w:p w:rsidR="00E34F30" w:rsidRPr="00306094" w:rsidRDefault="00306094" w:rsidP="00A1597C">
      <w:pPr>
        <w:spacing w:after="0" w:line="360" w:lineRule="auto"/>
        <w:jc w:val="center"/>
        <w:rPr>
          <w:rFonts w:ascii="Arial Narrow" w:eastAsia="Times New Roman" w:hAnsi="Arial Narrow" w:cs="Times New Roman"/>
          <w:b/>
          <w:color w:val="262626" w:themeColor="text1" w:themeTint="D9"/>
          <w:lang w:val="en-GB"/>
        </w:rPr>
      </w:pPr>
      <w:r w:rsidRPr="00306094">
        <w:rPr>
          <w:rFonts w:ascii="Arial Narrow" w:eastAsia="Times New Roman" w:hAnsi="Arial Narrow" w:cs="Times New Roman"/>
          <w:b/>
          <w:color w:val="262626" w:themeColor="text1" w:themeTint="D9"/>
          <w:lang w:val="en-GB"/>
        </w:rPr>
        <w:t>PRACTICE DIRECTIVE 61</w:t>
      </w:r>
    </w:p>
    <w:tbl>
      <w:tblPr>
        <w:tblStyle w:val="TableGrid"/>
        <w:tblW w:w="9720" w:type="dxa"/>
        <w:tblInd w:w="-275" w:type="dxa"/>
        <w:tblLook w:val="04A0" w:firstRow="1" w:lastRow="0" w:firstColumn="1" w:lastColumn="0" w:noHBand="0" w:noVBand="1"/>
      </w:tblPr>
      <w:tblGrid>
        <w:gridCol w:w="4770"/>
        <w:gridCol w:w="627"/>
        <w:gridCol w:w="4323"/>
      </w:tblGrid>
      <w:tr w:rsidR="00D80A96" w:rsidRPr="00D80A96" w:rsidTr="00332372">
        <w:trPr>
          <w:trHeight w:val="744"/>
        </w:trPr>
        <w:tc>
          <w:tcPr>
            <w:tcW w:w="5397" w:type="dxa"/>
            <w:gridSpan w:val="2"/>
          </w:tcPr>
          <w:p w:rsidR="00A1597C" w:rsidRPr="002779AD" w:rsidRDefault="00A1597C" w:rsidP="00A1597C">
            <w:pPr>
              <w:spacing w:line="360" w:lineRule="auto"/>
              <w:jc w:val="both"/>
              <w:rPr>
                <w:rFonts w:ascii="Arial" w:hAnsi="Arial" w:cs="Arial"/>
                <w:color w:val="262626" w:themeColor="text1" w:themeTint="D9"/>
                <w:sz w:val="24"/>
                <w:szCs w:val="24"/>
              </w:rPr>
            </w:pPr>
            <w:r w:rsidRPr="002779AD">
              <w:rPr>
                <w:rFonts w:ascii="Arial" w:hAnsi="Arial" w:cs="Arial"/>
                <w:b/>
                <w:color w:val="262626" w:themeColor="text1" w:themeTint="D9"/>
                <w:sz w:val="24"/>
                <w:szCs w:val="24"/>
              </w:rPr>
              <w:t>Case Title:</w:t>
            </w:r>
          </w:p>
          <w:p w:rsidR="00A1597C" w:rsidRPr="00306094" w:rsidRDefault="00A1597C" w:rsidP="00A1597C">
            <w:pPr>
              <w:spacing w:line="360" w:lineRule="auto"/>
              <w:jc w:val="both"/>
              <w:rPr>
                <w:rFonts w:ascii="Arial" w:hAnsi="Arial" w:cs="Arial"/>
                <w:color w:val="262626" w:themeColor="text1" w:themeTint="D9"/>
                <w:sz w:val="24"/>
                <w:szCs w:val="24"/>
              </w:rPr>
            </w:pPr>
            <w:r w:rsidRPr="00306094">
              <w:rPr>
                <w:rFonts w:ascii="Arial" w:hAnsi="Arial" w:cs="Arial"/>
                <w:color w:val="262626" w:themeColor="text1" w:themeTint="D9"/>
                <w:sz w:val="24"/>
                <w:szCs w:val="24"/>
              </w:rPr>
              <w:t xml:space="preserve">The State v </w:t>
            </w:r>
            <w:r w:rsidR="00957740" w:rsidRPr="00306094">
              <w:rPr>
                <w:rFonts w:ascii="Arial" w:hAnsi="Arial" w:cs="Arial"/>
                <w:color w:val="262626" w:themeColor="text1" w:themeTint="D9"/>
                <w:sz w:val="24"/>
                <w:szCs w:val="24"/>
              </w:rPr>
              <w:t>Auanga Olavi</w:t>
            </w:r>
            <w:r w:rsidR="008C43A7" w:rsidRPr="00306094">
              <w:rPr>
                <w:rFonts w:ascii="Arial" w:hAnsi="Arial" w:cs="Arial"/>
                <w:color w:val="262626" w:themeColor="text1" w:themeTint="D9"/>
                <w:sz w:val="24"/>
                <w:szCs w:val="24"/>
              </w:rPr>
              <w:t xml:space="preserve"> </w:t>
            </w:r>
          </w:p>
          <w:p w:rsidR="00A1597C" w:rsidRPr="002779AD" w:rsidRDefault="00A1597C" w:rsidP="008C43A7">
            <w:pPr>
              <w:spacing w:line="360" w:lineRule="auto"/>
              <w:jc w:val="both"/>
              <w:rPr>
                <w:rFonts w:ascii="Arial" w:hAnsi="Arial" w:cs="Arial"/>
                <w:i/>
                <w:color w:val="262626" w:themeColor="text1" w:themeTint="D9"/>
                <w:sz w:val="24"/>
                <w:szCs w:val="24"/>
              </w:rPr>
            </w:pPr>
          </w:p>
        </w:tc>
        <w:tc>
          <w:tcPr>
            <w:tcW w:w="4323" w:type="dxa"/>
          </w:tcPr>
          <w:p w:rsidR="00A1597C" w:rsidRPr="002779AD" w:rsidRDefault="00A1597C" w:rsidP="00A1597C">
            <w:pPr>
              <w:spacing w:line="360" w:lineRule="auto"/>
              <w:jc w:val="both"/>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Case No:</w:t>
            </w:r>
          </w:p>
          <w:p w:rsidR="00A1597C" w:rsidRPr="002779AD" w:rsidRDefault="00A1597C" w:rsidP="00701547">
            <w:pPr>
              <w:spacing w:line="360" w:lineRule="auto"/>
              <w:jc w:val="both"/>
              <w:rPr>
                <w:rFonts w:ascii="Arial" w:hAnsi="Arial" w:cs="Arial"/>
                <w:color w:val="262626" w:themeColor="text1" w:themeTint="D9"/>
                <w:sz w:val="24"/>
                <w:szCs w:val="24"/>
              </w:rPr>
            </w:pPr>
            <w:r w:rsidRPr="002779AD">
              <w:rPr>
                <w:rFonts w:ascii="Arial" w:hAnsi="Arial" w:cs="Arial"/>
                <w:color w:val="262626" w:themeColor="text1" w:themeTint="D9"/>
                <w:sz w:val="24"/>
                <w:szCs w:val="24"/>
              </w:rPr>
              <w:t xml:space="preserve">CR </w:t>
            </w:r>
            <w:r w:rsidR="00701547">
              <w:rPr>
                <w:rFonts w:ascii="Arial" w:hAnsi="Arial" w:cs="Arial"/>
                <w:color w:val="262626" w:themeColor="text1" w:themeTint="D9"/>
                <w:sz w:val="24"/>
                <w:szCs w:val="24"/>
              </w:rPr>
              <w:t>129</w:t>
            </w:r>
            <w:r w:rsidR="009426CC" w:rsidRPr="002779AD">
              <w:rPr>
                <w:rFonts w:ascii="Arial" w:hAnsi="Arial" w:cs="Arial"/>
                <w:color w:val="262626" w:themeColor="text1" w:themeTint="D9"/>
                <w:sz w:val="24"/>
                <w:szCs w:val="24"/>
              </w:rPr>
              <w:t>/202</w:t>
            </w:r>
            <w:r w:rsidR="00957740">
              <w:rPr>
                <w:rFonts w:ascii="Arial" w:hAnsi="Arial" w:cs="Arial"/>
                <w:color w:val="262626" w:themeColor="text1" w:themeTint="D9"/>
                <w:sz w:val="24"/>
                <w:szCs w:val="24"/>
              </w:rPr>
              <w:t>3</w:t>
            </w:r>
          </w:p>
        </w:tc>
      </w:tr>
      <w:tr w:rsidR="00D80A96" w:rsidRPr="00D80A96" w:rsidTr="00332372">
        <w:trPr>
          <w:trHeight w:val="844"/>
        </w:trPr>
        <w:tc>
          <w:tcPr>
            <w:tcW w:w="5397" w:type="dxa"/>
            <w:gridSpan w:val="2"/>
          </w:tcPr>
          <w:p w:rsidR="00A1597C" w:rsidRPr="002779AD" w:rsidRDefault="00A1597C" w:rsidP="00A1597C">
            <w:pPr>
              <w:spacing w:line="360" w:lineRule="auto"/>
              <w:jc w:val="both"/>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High Court MD Review No:</w:t>
            </w:r>
          </w:p>
          <w:p w:rsidR="0066015C" w:rsidRPr="002779AD" w:rsidRDefault="00957740" w:rsidP="00A1597C">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995</w:t>
            </w:r>
            <w:r w:rsidR="008C43A7" w:rsidRPr="002779AD">
              <w:rPr>
                <w:rFonts w:ascii="Arial" w:hAnsi="Arial" w:cs="Arial"/>
                <w:color w:val="262626" w:themeColor="text1" w:themeTint="D9"/>
                <w:sz w:val="24"/>
                <w:szCs w:val="24"/>
              </w:rPr>
              <w:t>/202</w:t>
            </w:r>
            <w:r>
              <w:rPr>
                <w:rFonts w:ascii="Arial" w:hAnsi="Arial" w:cs="Arial"/>
                <w:color w:val="262626" w:themeColor="text1" w:themeTint="D9"/>
                <w:sz w:val="24"/>
                <w:szCs w:val="24"/>
              </w:rPr>
              <w:t>3</w:t>
            </w:r>
          </w:p>
          <w:p w:rsidR="00E34F30" w:rsidRPr="002779AD" w:rsidRDefault="00E34F30" w:rsidP="00A1597C">
            <w:pPr>
              <w:spacing w:line="360" w:lineRule="auto"/>
              <w:jc w:val="both"/>
              <w:rPr>
                <w:rFonts w:ascii="Arial" w:hAnsi="Arial" w:cs="Arial"/>
                <w:color w:val="262626" w:themeColor="text1" w:themeTint="D9"/>
                <w:sz w:val="24"/>
                <w:szCs w:val="24"/>
              </w:rPr>
            </w:pPr>
          </w:p>
        </w:tc>
        <w:tc>
          <w:tcPr>
            <w:tcW w:w="4323" w:type="dxa"/>
          </w:tcPr>
          <w:p w:rsidR="00A1597C" w:rsidRPr="002779AD" w:rsidRDefault="00A1597C" w:rsidP="00A1597C">
            <w:pPr>
              <w:spacing w:line="360" w:lineRule="auto"/>
              <w:jc w:val="both"/>
              <w:rPr>
                <w:rFonts w:ascii="Arial" w:hAnsi="Arial" w:cs="Arial"/>
                <w:color w:val="262626" w:themeColor="text1" w:themeTint="D9"/>
                <w:sz w:val="24"/>
                <w:szCs w:val="24"/>
              </w:rPr>
            </w:pPr>
            <w:r w:rsidRPr="002779AD">
              <w:rPr>
                <w:rFonts w:ascii="Arial" w:hAnsi="Arial" w:cs="Arial"/>
                <w:b/>
                <w:color w:val="262626" w:themeColor="text1" w:themeTint="D9"/>
                <w:sz w:val="24"/>
                <w:szCs w:val="24"/>
              </w:rPr>
              <w:t>Division of Court:</w:t>
            </w:r>
          </w:p>
          <w:p w:rsidR="00A1597C" w:rsidRPr="002779AD" w:rsidRDefault="00A1597C" w:rsidP="00A1597C">
            <w:pPr>
              <w:spacing w:line="360" w:lineRule="auto"/>
              <w:jc w:val="both"/>
              <w:rPr>
                <w:rFonts w:ascii="Arial" w:hAnsi="Arial" w:cs="Arial"/>
                <w:color w:val="262626" w:themeColor="text1" w:themeTint="D9"/>
                <w:sz w:val="24"/>
                <w:szCs w:val="24"/>
              </w:rPr>
            </w:pPr>
            <w:r w:rsidRPr="002779AD">
              <w:rPr>
                <w:rFonts w:ascii="Arial" w:hAnsi="Arial" w:cs="Arial"/>
                <w:color w:val="262626" w:themeColor="text1" w:themeTint="D9"/>
                <w:sz w:val="24"/>
                <w:szCs w:val="24"/>
              </w:rPr>
              <w:t>Main Division</w:t>
            </w:r>
          </w:p>
        </w:tc>
      </w:tr>
      <w:tr w:rsidR="00D80A96" w:rsidRPr="00D80A96" w:rsidTr="004155DC">
        <w:trPr>
          <w:trHeight w:val="1187"/>
        </w:trPr>
        <w:tc>
          <w:tcPr>
            <w:tcW w:w="5397" w:type="dxa"/>
            <w:gridSpan w:val="2"/>
          </w:tcPr>
          <w:p w:rsidR="00BD4FB7" w:rsidRPr="002779AD" w:rsidRDefault="00A1597C" w:rsidP="00A1597C">
            <w:pPr>
              <w:spacing w:line="360" w:lineRule="auto"/>
              <w:jc w:val="both"/>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Heard before:</w:t>
            </w:r>
          </w:p>
          <w:p w:rsidR="00306094" w:rsidRDefault="00D0126C" w:rsidP="00A1597C">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January et </w:t>
            </w:r>
            <w:r w:rsidR="00306094">
              <w:rPr>
                <w:rFonts w:ascii="Arial" w:hAnsi="Arial" w:cs="Arial"/>
                <w:color w:val="262626" w:themeColor="text1" w:themeTint="D9"/>
                <w:sz w:val="24"/>
                <w:szCs w:val="24"/>
              </w:rPr>
              <w:t>J</w:t>
            </w:r>
          </w:p>
          <w:p w:rsidR="00A1597C" w:rsidRPr="002779AD" w:rsidRDefault="00957740" w:rsidP="00A1597C">
            <w:pPr>
              <w:spacing w:line="360" w:lineRule="auto"/>
              <w:jc w:val="both"/>
              <w:rPr>
                <w:rFonts w:ascii="Arial" w:hAnsi="Arial" w:cs="Arial"/>
                <w:i/>
                <w:color w:val="262626" w:themeColor="text1" w:themeTint="D9"/>
                <w:sz w:val="24"/>
                <w:szCs w:val="24"/>
              </w:rPr>
            </w:pPr>
            <w:r>
              <w:rPr>
                <w:rFonts w:ascii="Arial" w:hAnsi="Arial" w:cs="Arial"/>
                <w:color w:val="262626" w:themeColor="text1" w:themeTint="D9"/>
                <w:sz w:val="24"/>
                <w:szCs w:val="24"/>
              </w:rPr>
              <w:t>Christiaan</w:t>
            </w:r>
            <w:r w:rsidR="00C32376" w:rsidRPr="002779AD">
              <w:rPr>
                <w:rFonts w:ascii="Arial" w:hAnsi="Arial" w:cs="Arial"/>
                <w:color w:val="262626" w:themeColor="text1" w:themeTint="D9"/>
                <w:sz w:val="24"/>
                <w:szCs w:val="24"/>
              </w:rPr>
              <w:t xml:space="preserve"> </w:t>
            </w:r>
            <w:r w:rsidR="00306094">
              <w:rPr>
                <w:rFonts w:ascii="Arial" w:hAnsi="Arial" w:cs="Arial"/>
                <w:color w:val="262626" w:themeColor="text1" w:themeTint="D9"/>
                <w:sz w:val="24"/>
                <w:szCs w:val="24"/>
              </w:rPr>
              <w:t>AJ</w:t>
            </w:r>
          </w:p>
          <w:p w:rsidR="00E34F30" w:rsidRPr="002779AD" w:rsidRDefault="00E34F30" w:rsidP="0066015C">
            <w:pPr>
              <w:spacing w:line="360" w:lineRule="auto"/>
              <w:jc w:val="both"/>
              <w:rPr>
                <w:rFonts w:ascii="Arial" w:hAnsi="Arial" w:cs="Arial"/>
                <w:color w:val="262626" w:themeColor="text1" w:themeTint="D9"/>
                <w:sz w:val="24"/>
                <w:szCs w:val="24"/>
              </w:rPr>
            </w:pPr>
          </w:p>
        </w:tc>
        <w:tc>
          <w:tcPr>
            <w:tcW w:w="4323" w:type="dxa"/>
          </w:tcPr>
          <w:p w:rsidR="00A1597C" w:rsidRPr="002779AD" w:rsidRDefault="00A1597C" w:rsidP="00A1597C">
            <w:pPr>
              <w:spacing w:line="360" w:lineRule="auto"/>
              <w:jc w:val="both"/>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Delivered on:</w:t>
            </w:r>
          </w:p>
          <w:p w:rsidR="00E34F30" w:rsidRPr="00306094" w:rsidRDefault="005F35D7" w:rsidP="00034C6A">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16</w:t>
            </w:r>
            <w:r w:rsidR="00957740" w:rsidRPr="00306094">
              <w:rPr>
                <w:rFonts w:ascii="Arial" w:hAnsi="Arial" w:cs="Arial"/>
                <w:color w:val="262626" w:themeColor="text1" w:themeTint="D9"/>
                <w:sz w:val="24"/>
                <w:szCs w:val="24"/>
              </w:rPr>
              <w:t xml:space="preserve"> </w:t>
            </w:r>
            <w:r w:rsidR="00034C6A" w:rsidRPr="00306094">
              <w:rPr>
                <w:rFonts w:ascii="Arial" w:hAnsi="Arial" w:cs="Arial"/>
                <w:color w:val="262626" w:themeColor="text1" w:themeTint="D9"/>
                <w:sz w:val="24"/>
                <w:szCs w:val="24"/>
              </w:rPr>
              <w:t>November</w:t>
            </w:r>
            <w:r w:rsidR="00957740" w:rsidRPr="00306094">
              <w:rPr>
                <w:rFonts w:ascii="Arial" w:hAnsi="Arial" w:cs="Arial"/>
                <w:color w:val="262626" w:themeColor="text1" w:themeTint="D9"/>
                <w:sz w:val="24"/>
                <w:szCs w:val="24"/>
              </w:rPr>
              <w:t xml:space="preserve"> 2023</w:t>
            </w:r>
          </w:p>
        </w:tc>
      </w:tr>
      <w:tr w:rsidR="00D80A96" w:rsidRPr="00D80A96" w:rsidTr="00332372">
        <w:tc>
          <w:tcPr>
            <w:tcW w:w="9720" w:type="dxa"/>
            <w:gridSpan w:val="3"/>
          </w:tcPr>
          <w:p w:rsidR="00E34F30" w:rsidRPr="002779AD" w:rsidRDefault="00E34F30" w:rsidP="00A1597C">
            <w:pPr>
              <w:spacing w:line="360" w:lineRule="auto"/>
              <w:jc w:val="both"/>
              <w:rPr>
                <w:rFonts w:ascii="Arial" w:hAnsi="Arial" w:cs="Arial"/>
                <w:b/>
                <w:color w:val="262626" w:themeColor="text1" w:themeTint="D9"/>
                <w:sz w:val="24"/>
                <w:szCs w:val="24"/>
              </w:rPr>
            </w:pPr>
          </w:p>
          <w:p w:rsidR="00A1597C" w:rsidRPr="002779AD" w:rsidRDefault="00A1597C" w:rsidP="00A1597C">
            <w:pPr>
              <w:spacing w:line="360" w:lineRule="auto"/>
              <w:jc w:val="both"/>
              <w:rPr>
                <w:rFonts w:ascii="Arial" w:hAnsi="Arial" w:cs="Arial"/>
                <w:color w:val="262626" w:themeColor="text1" w:themeTint="D9"/>
                <w:sz w:val="24"/>
                <w:szCs w:val="24"/>
              </w:rPr>
            </w:pPr>
            <w:r w:rsidRPr="002779AD">
              <w:rPr>
                <w:rFonts w:ascii="Arial" w:hAnsi="Arial" w:cs="Arial"/>
                <w:b/>
                <w:color w:val="262626" w:themeColor="text1" w:themeTint="D9"/>
                <w:sz w:val="24"/>
                <w:szCs w:val="24"/>
              </w:rPr>
              <w:t xml:space="preserve">Neutral citation: </w:t>
            </w:r>
            <w:r w:rsidRPr="002779AD">
              <w:rPr>
                <w:rFonts w:ascii="Arial" w:hAnsi="Arial" w:cs="Arial"/>
                <w:i/>
                <w:color w:val="262626" w:themeColor="text1" w:themeTint="D9"/>
                <w:sz w:val="24"/>
                <w:szCs w:val="24"/>
              </w:rPr>
              <w:t xml:space="preserve">S v </w:t>
            </w:r>
            <w:r w:rsidR="00957740">
              <w:rPr>
                <w:rFonts w:ascii="Arial" w:hAnsi="Arial" w:cs="Arial"/>
                <w:i/>
                <w:color w:val="262626" w:themeColor="text1" w:themeTint="D9"/>
                <w:sz w:val="24"/>
                <w:szCs w:val="24"/>
              </w:rPr>
              <w:t>Olavi</w:t>
            </w:r>
            <w:r w:rsidR="002779AD" w:rsidRPr="002779AD">
              <w:rPr>
                <w:rFonts w:ascii="Arial" w:hAnsi="Arial" w:cs="Arial"/>
                <w:i/>
                <w:color w:val="262626" w:themeColor="text1" w:themeTint="D9"/>
                <w:sz w:val="24"/>
                <w:szCs w:val="24"/>
              </w:rPr>
              <w:t xml:space="preserve"> </w:t>
            </w:r>
            <w:r w:rsidRPr="002779AD">
              <w:rPr>
                <w:rFonts w:ascii="Arial" w:hAnsi="Arial" w:cs="Arial"/>
                <w:color w:val="262626" w:themeColor="text1" w:themeTint="D9"/>
                <w:sz w:val="24"/>
                <w:szCs w:val="24"/>
              </w:rPr>
              <w:t>(CR</w:t>
            </w:r>
            <w:r w:rsidR="00E34F30" w:rsidRPr="002779AD">
              <w:rPr>
                <w:rFonts w:ascii="Arial" w:hAnsi="Arial" w:cs="Arial"/>
                <w:color w:val="262626" w:themeColor="text1" w:themeTint="D9"/>
                <w:sz w:val="24"/>
                <w:szCs w:val="24"/>
              </w:rPr>
              <w:t xml:space="preserve"> </w:t>
            </w:r>
            <w:r w:rsidR="00701547">
              <w:rPr>
                <w:rFonts w:ascii="Arial" w:hAnsi="Arial" w:cs="Arial"/>
                <w:color w:val="262626" w:themeColor="text1" w:themeTint="D9"/>
                <w:sz w:val="24"/>
                <w:szCs w:val="24"/>
              </w:rPr>
              <w:t>129</w:t>
            </w:r>
            <w:r w:rsidRPr="002779AD">
              <w:rPr>
                <w:rFonts w:ascii="Arial" w:hAnsi="Arial" w:cs="Arial"/>
                <w:color w:val="262626" w:themeColor="text1" w:themeTint="D9"/>
                <w:sz w:val="24"/>
                <w:szCs w:val="24"/>
              </w:rPr>
              <w:t>/202</w:t>
            </w:r>
            <w:r w:rsidR="00957740">
              <w:rPr>
                <w:rFonts w:ascii="Arial" w:hAnsi="Arial" w:cs="Arial"/>
                <w:color w:val="262626" w:themeColor="text1" w:themeTint="D9"/>
                <w:sz w:val="24"/>
                <w:szCs w:val="24"/>
              </w:rPr>
              <w:t>3</w:t>
            </w:r>
            <w:r w:rsidRPr="002779AD">
              <w:rPr>
                <w:rFonts w:ascii="Arial" w:hAnsi="Arial" w:cs="Arial"/>
                <w:color w:val="262626" w:themeColor="text1" w:themeTint="D9"/>
                <w:sz w:val="24"/>
                <w:szCs w:val="24"/>
              </w:rPr>
              <w:t>) [202</w:t>
            </w:r>
            <w:r w:rsidR="00957740">
              <w:rPr>
                <w:rFonts w:ascii="Arial" w:hAnsi="Arial" w:cs="Arial"/>
                <w:color w:val="262626" w:themeColor="text1" w:themeTint="D9"/>
                <w:sz w:val="24"/>
                <w:szCs w:val="24"/>
              </w:rPr>
              <w:t>3</w:t>
            </w:r>
            <w:r w:rsidRPr="002779AD">
              <w:rPr>
                <w:rFonts w:ascii="Arial" w:hAnsi="Arial" w:cs="Arial"/>
                <w:color w:val="262626" w:themeColor="text1" w:themeTint="D9"/>
                <w:sz w:val="24"/>
                <w:szCs w:val="24"/>
              </w:rPr>
              <w:t>] NAHCMD</w:t>
            </w:r>
            <w:r w:rsidR="0066015C" w:rsidRPr="002779AD">
              <w:rPr>
                <w:rFonts w:ascii="Arial" w:hAnsi="Arial" w:cs="Arial"/>
                <w:color w:val="262626" w:themeColor="text1" w:themeTint="D9"/>
                <w:sz w:val="24"/>
                <w:szCs w:val="24"/>
              </w:rPr>
              <w:t xml:space="preserve"> </w:t>
            </w:r>
            <w:r w:rsidR="005F35D7">
              <w:rPr>
                <w:rFonts w:ascii="Arial" w:hAnsi="Arial" w:cs="Arial"/>
                <w:color w:val="262626" w:themeColor="text1" w:themeTint="D9"/>
                <w:sz w:val="24"/>
                <w:szCs w:val="24"/>
              </w:rPr>
              <w:t>746</w:t>
            </w:r>
            <w:bookmarkStart w:id="0" w:name="_GoBack"/>
            <w:bookmarkEnd w:id="0"/>
            <w:r w:rsidR="0066015C" w:rsidRPr="002779AD">
              <w:rPr>
                <w:rFonts w:ascii="Arial" w:hAnsi="Arial" w:cs="Arial"/>
                <w:color w:val="262626" w:themeColor="text1" w:themeTint="D9"/>
                <w:sz w:val="24"/>
                <w:szCs w:val="24"/>
              </w:rPr>
              <w:t xml:space="preserve"> (</w:t>
            </w:r>
            <w:r w:rsidR="005F35D7">
              <w:rPr>
                <w:rFonts w:ascii="Arial" w:hAnsi="Arial" w:cs="Arial"/>
                <w:color w:val="262626" w:themeColor="text1" w:themeTint="D9"/>
                <w:sz w:val="24"/>
                <w:szCs w:val="24"/>
              </w:rPr>
              <w:t>16</w:t>
            </w:r>
            <w:r w:rsidR="00C32376" w:rsidRPr="002779AD">
              <w:rPr>
                <w:rFonts w:ascii="Arial" w:hAnsi="Arial" w:cs="Arial"/>
                <w:color w:val="262626" w:themeColor="text1" w:themeTint="D9"/>
                <w:sz w:val="24"/>
                <w:szCs w:val="24"/>
              </w:rPr>
              <w:t xml:space="preserve"> </w:t>
            </w:r>
            <w:r w:rsidR="00034C6A">
              <w:rPr>
                <w:rFonts w:ascii="Arial" w:hAnsi="Arial" w:cs="Arial"/>
                <w:color w:val="262626" w:themeColor="text1" w:themeTint="D9"/>
                <w:sz w:val="24"/>
                <w:szCs w:val="24"/>
              </w:rPr>
              <w:t>November</w:t>
            </w:r>
            <w:r w:rsidR="0066015C" w:rsidRPr="002779AD">
              <w:rPr>
                <w:rFonts w:ascii="Arial" w:hAnsi="Arial" w:cs="Arial"/>
                <w:color w:val="262626" w:themeColor="text1" w:themeTint="D9"/>
                <w:sz w:val="24"/>
                <w:szCs w:val="24"/>
              </w:rPr>
              <w:t xml:space="preserve"> </w:t>
            </w:r>
            <w:r w:rsidRPr="002779AD">
              <w:rPr>
                <w:rFonts w:ascii="Arial" w:hAnsi="Arial" w:cs="Arial"/>
                <w:color w:val="262626" w:themeColor="text1" w:themeTint="D9"/>
                <w:sz w:val="24"/>
                <w:szCs w:val="24"/>
              </w:rPr>
              <w:t>202</w:t>
            </w:r>
            <w:r w:rsidR="00957740">
              <w:rPr>
                <w:rFonts w:ascii="Arial" w:hAnsi="Arial" w:cs="Arial"/>
                <w:color w:val="262626" w:themeColor="text1" w:themeTint="D9"/>
                <w:sz w:val="24"/>
                <w:szCs w:val="24"/>
              </w:rPr>
              <w:t>3</w:t>
            </w:r>
            <w:r w:rsidRPr="002779AD">
              <w:rPr>
                <w:rFonts w:ascii="Arial" w:hAnsi="Arial" w:cs="Arial"/>
                <w:color w:val="262626" w:themeColor="text1" w:themeTint="D9"/>
                <w:sz w:val="24"/>
                <w:szCs w:val="24"/>
              </w:rPr>
              <w:t>)</w:t>
            </w:r>
          </w:p>
          <w:p w:rsidR="00A1597C" w:rsidRPr="002779AD" w:rsidRDefault="00A1597C" w:rsidP="00A1597C">
            <w:pPr>
              <w:spacing w:line="360" w:lineRule="auto"/>
              <w:jc w:val="both"/>
              <w:rPr>
                <w:rFonts w:ascii="Arial" w:hAnsi="Arial" w:cs="Arial"/>
                <w:b/>
                <w:color w:val="262626" w:themeColor="text1" w:themeTint="D9"/>
                <w:sz w:val="24"/>
                <w:szCs w:val="24"/>
              </w:rPr>
            </w:pPr>
          </w:p>
        </w:tc>
      </w:tr>
      <w:tr w:rsidR="00D80A96" w:rsidRPr="00D80A96" w:rsidTr="00332372">
        <w:tc>
          <w:tcPr>
            <w:tcW w:w="9720" w:type="dxa"/>
            <w:gridSpan w:val="3"/>
          </w:tcPr>
          <w:p w:rsidR="00A1597C" w:rsidRPr="002779AD" w:rsidRDefault="00A1597C" w:rsidP="00A1597C">
            <w:pPr>
              <w:spacing w:line="360" w:lineRule="auto"/>
              <w:jc w:val="both"/>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The order:</w:t>
            </w:r>
          </w:p>
          <w:p w:rsidR="00BD4FB7" w:rsidRPr="002779AD" w:rsidRDefault="00BD4FB7" w:rsidP="00034C6A">
            <w:pPr>
              <w:pStyle w:val="ListParagraph"/>
              <w:numPr>
                <w:ilvl w:val="0"/>
                <w:numId w:val="11"/>
              </w:numPr>
              <w:spacing w:line="360" w:lineRule="auto"/>
              <w:rPr>
                <w:rFonts w:ascii="Arial" w:hAnsi="Arial" w:cs="Arial"/>
                <w:color w:val="262626" w:themeColor="text1" w:themeTint="D9"/>
                <w:sz w:val="24"/>
                <w:szCs w:val="24"/>
              </w:rPr>
            </w:pPr>
            <w:r w:rsidRPr="002779AD">
              <w:rPr>
                <w:rFonts w:ascii="Arial" w:hAnsi="Arial" w:cs="Arial"/>
                <w:color w:val="262626" w:themeColor="text1" w:themeTint="D9"/>
                <w:sz w:val="24"/>
                <w:szCs w:val="24"/>
              </w:rPr>
              <w:t xml:space="preserve">The court order of 09 June 2020 of the magistrate to recuse </w:t>
            </w:r>
            <w:r w:rsidR="00957740">
              <w:rPr>
                <w:rFonts w:ascii="Arial" w:hAnsi="Arial" w:cs="Arial"/>
                <w:color w:val="262626" w:themeColor="text1" w:themeTint="D9"/>
                <w:sz w:val="24"/>
                <w:szCs w:val="24"/>
              </w:rPr>
              <w:t>herself</w:t>
            </w:r>
            <w:r w:rsidRPr="002779AD">
              <w:rPr>
                <w:rFonts w:ascii="Arial" w:hAnsi="Arial" w:cs="Arial"/>
                <w:color w:val="262626" w:themeColor="text1" w:themeTint="D9"/>
                <w:sz w:val="24"/>
                <w:szCs w:val="24"/>
              </w:rPr>
              <w:t xml:space="preserve"> is confirmed.</w:t>
            </w:r>
          </w:p>
          <w:p w:rsidR="00BD4FB7" w:rsidRPr="002779AD" w:rsidRDefault="00BD4FB7" w:rsidP="00034C6A">
            <w:pPr>
              <w:pStyle w:val="ListParagraph"/>
              <w:numPr>
                <w:ilvl w:val="0"/>
                <w:numId w:val="11"/>
              </w:numPr>
              <w:spacing w:line="360" w:lineRule="auto"/>
              <w:rPr>
                <w:rFonts w:ascii="Arial" w:hAnsi="Arial" w:cs="Arial"/>
                <w:color w:val="262626" w:themeColor="text1" w:themeTint="D9"/>
                <w:sz w:val="24"/>
                <w:szCs w:val="24"/>
              </w:rPr>
            </w:pPr>
            <w:r w:rsidRPr="002779AD">
              <w:rPr>
                <w:rFonts w:ascii="Arial" w:hAnsi="Arial" w:cs="Arial"/>
                <w:color w:val="262626" w:themeColor="text1" w:themeTint="D9"/>
                <w:sz w:val="24"/>
                <w:szCs w:val="24"/>
              </w:rPr>
              <w:t>It is ordered that the trial proceeds before a different magistrate.</w:t>
            </w:r>
          </w:p>
          <w:p w:rsidR="00A1597C" w:rsidRPr="002779AD" w:rsidRDefault="00A1597C" w:rsidP="008C43A7">
            <w:pPr>
              <w:spacing w:line="360" w:lineRule="auto"/>
              <w:jc w:val="both"/>
              <w:rPr>
                <w:rFonts w:ascii="Arial" w:hAnsi="Arial" w:cs="Arial"/>
                <w:color w:val="262626" w:themeColor="text1" w:themeTint="D9"/>
                <w:sz w:val="24"/>
                <w:szCs w:val="24"/>
              </w:rPr>
            </w:pPr>
          </w:p>
        </w:tc>
      </w:tr>
      <w:tr w:rsidR="00D80A96" w:rsidRPr="00D80A96" w:rsidTr="00332372">
        <w:tc>
          <w:tcPr>
            <w:tcW w:w="9720" w:type="dxa"/>
            <w:gridSpan w:val="3"/>
          </w:tcPr>
          <w:p w:rsidR="00A1597C" w:rsidRPr="002779AD" w:rsidRDefault="00A1597C" w:rsidP="00A1597C">
            <w:pPr>
              <w:spacing w:line="360" w:lineRule="auto"/>
              <w:jc w:val="both"/>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Reasons for order:</w:t>
            </w:r>
          </w:p>
          <w:p w:rsidR="00E34F30" w:rsidRPr="002779AD" w:rsidRDefault="00E34F30" w:rsidP="00A1597C">
            <w:pPr>
              <w:spacing w:line="360" w:lineRule="auto"/>
              <w:jc w:val="both"/>
              <w:rPr>
                <w:rFonts w:ascii="Arial" w:hAnsi="Arial" w:cs="Arial"/>
                <w:b/>
                <w:color w:val="262626" w:themeColor="text1" w:themeTint="D9"/>
                <w:sz w:val="24"/>
                <w:szCs w:val="24"/>
              </w:rPr>
            </w:pPr>
          </w:p>
        </w:tc>
      </w:tr>
      <w:tr w:rsidR="00D80A96" w:rsidRPr="00D80A96" w:rsidTr="00332372">
        <w:tc>
          <w:tcPr>
            <w:tcW w:w="9720" w:type="dxa"/>
            <w:gridSpan w:val="3"/>
          </w:tcPr>
          <w:p w:rsidR="00A1597C" w:rsidRPr="002779AD" w:rsidRDefault="00957740" w:rsidP="00A1597C">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Christiaan</w:t>
            </w:r>
            <w:r w:rsidR="00A1597C" w:rsidRPr="002779AD">
              <w:rPr>
                <w:rFonts w:ascii="Arial" w:hAnsi="Arial" w:cs="Arial"/>
                <w:color w:val="262626" w:themeColor="text1" w:themeTint="D9"/>
                <w:sz w:val="24"/>
                <w:szCs w:val="24"/>
              </w:rPr>
              <w:t xml:space="preserve"> </w:t>
            </w:r>
            <w:r>
              <w:rPr>
                <w:rFonts w:ascii="Arial" w:hAnsi="Arial" w:cs="Arial"/>
                <w:color w:val="262626" w:themeColor="text1" w:themeTint="D9"/>
                <w:sz w:val="24"/>
                <w:szCs w:val="24"/>
              </w:rPr>
              <w:t>A</w:t>
            </w:r>
            <w:r w:rsidR="00584F67" w:rsidRPr="002779AD">
              <w:rPr>
                <w:rFonts w:ascii="Arial" w:hAnsi="Arial" w:cs="Arial"/>
                <w:color w:val="262626" w:themeColor="text1" w:themeTint="D9"/>
                <w:sz w:val="24"/>
                <w:szCs w:val="24"/>
              </w:rPr>
              <w:t>J</w:t>
            </w:r>
            <w:r w:rsidR="00E34F30" w:rsidRPr="002779AD">
              <w:rPr>
                <w:rFonts w:ascii="Arial" w:hAnsi="Arial" w:cs="Arial"/>
                <w:color w:val="262626" w:themeColor="text1" w:themeTint="D9"/>
                <w:sz w:val="24"/>
                <w:szCs w:val="24"/>
              </w:rPr>
              <w:t xml:space="preserve"> ( concurring</w:t>
            </w:r>
            <w:r w:rsidR="009200B5" w:rsidRPr="002779AD">
              <w:rPr>
                <w:rFonts w:ascii="Arial" w:hAnsi="Arial" w:cs="Arial"/>
                <w:color w:val="262626" w:themeColor="text1" w:themeTint="D9"/>
                <w:sz w:val="24"/>
                <w:szCs w:val="24"/>
              </w:rPr>
              <w:t xml:space="preserve"> </w:t>
            </w:r>
            <w:r w:rsidR="00306094">
              <w:rPr>
                <w:rFonts w:ascii="Arial" w:hAnsi="Arial" w:cs="Arial"/>
                <w:color w:val="262626" w:themeColor="text1" w:themeTint="D9"/>
                <w:sz w:val="24"/>
                <w:szCs w:val="24"/>
              </w:rPr>
              <w:t>January</w:t>
            </w:r>
            <w:r w:rsidR="009200B5" w:rsidRPr="002779AD">
              <w:rPr>
                <w:rFonts w:ascii="Arial" w:hAnsi="Arial" w:cs="Arial"/>
                <w:color w:val="262626" w:themeColor="text1" w:themeTint="D9"/>
                <w:sz w:val="24"/>
                <w:szCs w:val="24"/>
              </w:rPr>
              <w:t xml:space="preserve"> J </w:t>
            </w:r>
            <w:r w:rsidR="00E34F30" w:rsidRPr="002779AD">
              <w:rPr>
                <w:rFonts w:ascii="Arial" w:hAnsi="Arial" w:cs="Arial"/>
                <w:color w:val="262626" w:themeColor="text1" w:themeTint="D9"/>
                <w:sz w:val="24"/>
                <w:szCs w:val="24"/>
              </w:rPr>
              <w:t>)</w:t>
            </w:r>
          </w:p>
          <w:p w:rsidR="00784E5B" w:rsidRPr="002779AD" w:rsidRDefault="00784E5B" w:rsidP="00A1597C">
            <w:pPr>
              <w:spacing w:line="360" w:lineRule="auto"/>
              <w:jc w:val="both"/>
              <w:rPr>
                <w:rFonts w:ascii="Arial" w:hAnsi="Arial" w:cs="Arial"/>
                <w:color w:val="262626" w:themeColor="text1" w:themeTint="D9"/>
                <w:sz w:val="24"/>
                <w:szCs w:val="24"/>
              </w:rPr>
            </w:pPr>
          </w:p>
          <w:p w:rsidR="008C43A7" w:rsidRPr="002779AD" w:rsidRDefault="00BF7ED5"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w:t>
            </w:r>
            <w:r>
              <w:rPr>
                <w:rFonts w:ascii="Arial" w:hAnsi="Arial" w:cs="Arial"/>
                <w:color w:val="262626" w:themeColor="text1" w:themeTint="D9"/>
                <w:sz w:val="24"/>
                <w:szCs w:val="24"/>
              </w:rPr>
              <w:tab/>
            </w:r>
            <w:r w:rsidR="00B96C4C" w:rsidRPr="002779AD">
              <w:rPr>
                <w:rFonts w:ascii="Arial" w:hAnsi="Arial" w:cs="Arial"/>
                <w:color w:val="262626" w:themeColor="text1" w:themeTint="D9"/>
                <w:sz w:val="24"/>
                <w:szCs w:val="24"/>
              </w:rPr>
              <w:t xml:space="preserve">This </w:t>
            </w:r>
            <w:r w:rsidR="00D0087F" w:rsidRPr="002779AD">
              <w:rPr>
                <w:rFonts w:ascii="Arial" w:hAnsi="Arial" w:cs="Arial"/>
                <w:color w:val="262626" w:themeColor="text1" w:themeTint="D9"/>
                <w:sz w:val="24"/>
                <w:szCs w:val="24"/>
              </w:rPr>
              <w:t xml:space="preserve">is </w:t>
            </w:r>
            <w:r w:rsidR="00B96C4C" w:rsidRPr="002779AD">
              <w:rPr>
                <w:rFonts w:ascii="Arial" w:hAnsi="Arial" w:cs="Arial"/>
                <w:color w:val="262626" w:themeColor="text1" w:themeTint="D9"/>
                <w:sz w:val="24"/>
                <w:szCs w:val="24"/>
              </w:rPr>
              <w:t>a special review in terms of section 304(4) of the Criminal Procedure Act</w:t>
            </w:r>
            <w:r w:rsidR="00D0087F" w:rsidRPr="002779AD">
              <w:rPr>
                <w:rFonts w:ascii="Arial" w:hAnsi="Arial" w:cs="Arial"/>
                <w:color w:val="262626" w:themeColor="text1" w:themeTint="D9"/>
                <w:sz w:val="24"/>
                <w:szCs w:val="24"/>
              </w:rPr>
              <w:t xml:space="preserve"> 51 of 1977</w:t>
            </w:r>
            <w:r w:rsidR="00B96C4C" w:rsidRPr="002779AD">
              <w:rPr>
                <w:rFonts w:ascii="Arial" w:hAnsi="Arial" w:cs="Arial"/>
                <w:color w:val="262626" w:themeColor="text1" w:themeTint="D9"/>
                <w:sz w:val="24"/>
                <w:szCs w:val="24"/>
              </w:rPr>
              <w:t xml:space="preserve"> as amended (the CPA). </w:t>
            </w:r>
            <w:r w:rsidR="001A0F33" w:rsidRPr="002779AD">
              <w:rPr>
                <w:rFonts w:ascii="Arial" w:hAnsi="Arial" w:cs="Arial"/>
                <w:color w:val="262626" w:themeColor="text1" w:themeTint="D9"/>
                <w:sz w:val="24"/>
                <w:szCs w:val="24"/>
              </w:rPr>
              <w:t xml:space="preserve">The case was referred by the </w:t>
            </w:r>
            <w:r w:rsidR="006178EA">
              <w:rPr>
                <w:rFonts w:ascii="Arial" w:hAnsi="Arial" w:cs="Arial"/>
                <w:color w:val="262626" w:themeColor="text1" w:themeTint="D9"/>
                <w:sz w:val="24"/>
                <w:szCs w:val="24"/>
              </w:rPr>
              <w:t>presiding</w:t>
            </w:r>
            <w:r w:rsidR="001A0F33" w:rsidRPr="002779AD">
              <w:rPr>
                <w:rFonts w:ascii="Arial" w:hAnsi="Arial" w:cs="Arial"/>
                <w:color w:val="262626" w:themeColor="text1" w:themeTint="D9"/>
                <w:sz w:val="24"/>
                <w:szCs w:val="24"/>
              </w:rPr>
              <w:t xml:space="preserve"> m</w:t>
            </w:r>
            <w:r w:rsidR="00B96C4C" w:rsidRPr="002779AD">
              <w:rPr>
                <w:rFonts w:ascii="Arial" w:hAnsi="Arial" w:cs="Arial"/>
                <w:color w:val="262626" w:themeColor="text1" w:themeTint="D9"/>
                <w:sz w:val="24"/>
                <w:szCs w:val="24"/>
              </w:rPr>
              <w:t xml:space="preserve">agistrate for the </w:t>
            </w:r>
            <w:r w:rsidR="00B96C4C" w:rsidRPr="002779AD">
              <w:rPr>
                <w:rFonts w:ascii="Arial" w:hAnsi="Arial" w:cs="Arial"/>
                <w:color w:val="262626" w:themeColor="text1" w:themeTint="D9"/>
                <w:sz w:val="24"/>
                <w:szCs w:val="24"/>
              </w:rPr>
              <w:lastRenderedPageBreak/>
              <w:t xml:space="preserve">District of </w:t>
            </w:r>
            <w:r w:rsidR="006178EA">
              <w:rPr>
                <w:rFonts w:ascii="Arial" w:hAnsi="Arial" w:cs="Arial"/>
                <w:color w:val="262626" w:themeColor="text1" w:themeTint="D9"/>
                <w:sz w:val="24"/>
                <w:szCs w:val="24"/>
              </w:rPr>
              <w:t>Rundu</w:t>
            </w:r>
            <w:r w:rsidR="001A0F33" w:rsidRPr="002779AD">
              <w:rPr>
                <w:rFonts w:ascii="Arial" w:hAnsi="Arial" w:cs="Arial"/>
                <w:color w:val="262626" w:themeColor="text1" w:themeTint="D9"/>
                <w:sz w:val="24"/>
                <w:szCs w:val="24"/>
              </w:rPr>
              <w:t xml:space="preserve">, Mrs </w:t>
            </w:r>
            <w:r w:rsidR="006178EA">
              <w:rPr>
                <w:rFonts w:ascii="Arial" w:hAnsi="Arial" w:cs="Arial"/>
                <w:color w:val="262626" w:themeColor="text1" w:themeTint="D9"/>
                <w:sz w:val="24"/>
                <w:szCs w:val="24"/>
              </w:rPr>
              <w:t>Olaiya</w:t>
            </w:r>
            <w:r w:rsidR="001A0F33" w:rsidRPr="002779AD">
              <w:rPr>
                <w:rFonts w:ascii="Arial" w:hAnsi="Arial" w:cs="Arial"/>
                <w:color w:val="262626" w:themeColor="text1" w:themeTint="D9"/>
                <w:sz w:val="24"/>
                <w:szCs w:val="24"/>
              </w:rPr>
              <w:t xml:space="preserve">. </w:t>
            </w:r>
            <w:r w:rsidR="00601908" w:rsidRPr="002779AD">
              <w:rPr>
                <w:rFonts w:ascii="Arial" w:hAnsi="Arial" w:cs="Arial"/>
                <w:color w:val="262626" w:themeColor="text1" w:themeTint="D9"/>
                <w:sz w:val="24"/>
                <w:szCs w:val="24"/>
              </w:rPr>
              <w:t xml:space="preserve"> She </w:t>
            </w:r>
            <w:r w:rsidR="00E47CCC" w:rsidRPr="002779AD">
              <w:rPr>
                <w:rFonts w:ascii="Arial" w:hAnsi="Arial" w:cs="Arial"/>
                <w:color w:val="262626" w:themeColor="text1" w:themeTint="D9"/>
                <w:sz w:val="24"/>
                <w:szCs w:val="24"/>
              </w:rPr>
              <w:t xml:space="preserve">proposed that </w:t>
            </w:r>
            <w:r w:rsidR="009200B5" w:rsidRPr="002779AD">
              <w:rPr>
                <w:rFonts w:ascii="Arial" w:hAnsi="Arial" w:cs="Arial"/>
                <w:color w:val="262626" w:themeColor="text1" w:themeTint="D9"/>
                <w:sz w:val="24"/>
                <w:szCs w:val="24"/>
              </w:rPr>
              <w:t>t</w:t>
            </w:r>
            <w:r w:rsidR="00B96C4C" w:rsidRPr="002779AD">
              <w:rPr>
                <w:rFonts w:ascii="Arial" w:hAnsi="Arial" w:cs="Arial"/>
                <w:color w:val="262626" w:themeColor="text1" w:themeTint="D9"/>
                <w:sz w:val="24"/>
                <w:szCs w:val="24"/>
              </w:rPr>
              <w:t xml:space="preserve">his court </w:t>
            </w:r>
            <w:r w:rsidR="00FB3FB7">
              <w:rPr>
                <w:rFonts w:ascii="Arial" w:hAnsi="Arial" w:cs="Arial"/>
                <w:color w:val="262626" w:themeColor="text1" w:themeTint="D9"/>
                <w:sz w:val="24"/>
                <w:szCs w:val="24"/>
              </w:rPr>
              <w:t xml:space="preserve">confirm the </w:t>
            </w:r>
            <w:r w:rsidR="00FB3FB7" w:rsidRPr="002779AD">
              <w:rPr>
                <w:rFonts w:ascii="Arial" w:hAnsi="Arial" w:cs="Arial"/>
                <w:color w:val="262626" w:themeColor="text1" w:themeTint="D9"/>
                <w:sz w:val="24"/>
                <w:szCs w:val="24"/>
              </w:rPr>
              <w:t>order</w:t>
            </w:r>
            <w:r w:rsidR="00E47CCC" w:rsidRPr="002779AD">
              <w:rPr>
                <w:rFonts w:ascii="Arial" w:hAnsi="Arial" w:cs="Arial"/>
                <w:color w:val="262626" w:themeColor="text1" w:themeTint="D9"/>
                <w:sz w:val="24"/>
                <w:szCs w:val="24"/>
              </w:rPr>
              <w:t xml:space="preserve"> </w:t>
            </w:r>
            <w:r w:rsidR="00FB3FB7">
              <w:rPr>
                <w:rFonts w:ascii="Arial" w:hAnsi="Arial" w:cs="Arial"/>
                <w:color w:val="262626" w:themeColor="text1" w:themeTint="D9"/>
                <w:sz w:val="24"/>
                <w:szCs w:val="24"/>
              </w:rPr>
              <w:t xml:space="preserve">she </w:t>
            </w:r>
            <w:r w:rsidR="005E7C4F" w:rsidRPr="002779AD">
              <w:rPr>
                <w:rFonts w:ascii="Arial" w:hAnsi="Arial" w:cs="Arial"/>
                <w:color w:val="262626" w:themeColor="text1" w:themeTint="D9"/>
                <w:sz w:val="24"/>
                <w:szCs w:val="24"/>
              </w:rPr>
              <w:t xml:space="preserve">made </w:t>
            </w:r>
            <w:r w:rsidR="005E7C4F">
              <w:rPr>
                <w:rFonts w:ascii="Arial" w:hAnsi="Arial" w:cs="Arial"/>
                <w:color w:val="262626" w:themeColor="text1" w:themeTint="D9"/>
                <w:sz w:val="24"/>
                <w:szCs w:val="24"/>
              </w:rPr>
              <w:t>on</w:t>
            </w:r>
            <w:r w:rsidR="00FB3FB7">
              <w:rPr>
                <w:rFonts w:ascii="Arial" w:hAnsi="Arial" w:cs="Arial"/>
                <w:color w:val="262626" w:themeColor="text1" w:themeTint="D9"/>
                <w:sz w:val="24"/>
                <w:szCs w:val="24"/>
              </w:rPr>
              <w:t xml:space="preserve"> 09 June 2020 to</w:t>
            </w:r>
            <w:r w:rsidR="00601908" w:rsidRPr="002779AD">
              <w:rPr>
                <w:rFonts w:ascii="Arial" w:hAnsi="Arial" w:cs="Arial"/>
                <w:color w:val="262626" w:themeColor="text1" w:themeTint="D9"/>
                <w:sz w:val="24"/>
                <w:szCs w:val="24"/>
              </w:rPr>
              <w:t xml:space="preserve"> recuse </w:t>
            </w:r>
            <w:r w:rsidR="00FB3FB7">
              <w:rPr>
                <w:rFonts w:ascii="Arial" w:hAnsi="Arial" w:cs="Arial"/>
                <w:color w:val="262626" w:themeColor="text1" w:themeTint="D9"/>
                <w:sz w:val="24"/>
                <w:szCs w:val="24"/>
              </w:rPr>
              <w:t>herself</w:t>
            </w:r>
            <w:r w:rsidR="00601908" w:rsidRPr="002779AD">
              <w:rPr>
                <w:rFonts w:ascii="Arial" w:hAnsi="Arial" w:cs="Arial"/>
                <w:color w:val="262626" w:themeColor="text1" w:themeTint="D9"/>
                <w:sz w:val="24"/>
                <w:szCs w:val="24"/>
              </w:rPr>
              <w:t xml:space="preserve"> because the </w:t>
            </w:r>
            <w:r w:rsidR="006D0284">
              <w:rPr>
                <w:rFonts w:ascii="Arial" w:hAnsi="Arial" w:cs="Arial"/>
                <w:color w:val="262626" w:themeColor="text1" w:themeTint="D9"/>
                <w:sz w:val="24"/>
                <w:szCs w:val="24"/>
              </w:rPr>
              <w:t xml:space="preserve">magistrates in Rundu are reluctant to proceed with the trial, as they are not </w:t>
            </w:r>
            <w:r w:rsidR="002D21B5">
              <w:rPr>
                <w:rFonts w:ascii="Arial" w:hAnsi="Arial" w:cs="Arial"/>
                <w:color w:val="262626" w:themeColor="text1" w:themeTint="D9"/>
                <w:sz w:val="24"/>
                <w:szCs w:val="24"/>
              </w:rPr>
              <w:t>satisfied with the ground of rec</w:t>
            </w:r>
            <w:r w:rsidR="006D0284">
              <w:rPr>
                <w:rFonts w:ascii="Arial" w:hAnsi="Arial" w:cs="Arial"/>
                <w:color w:val="262626" w:themeColor="text1" w:themeTint="D9"/>
                <w:sz w:val="24"/>
                <w:szCs w:val="24"/>
              </w:rPr>
              <w:t>usal noted on the record of proceedings</w:t>
            </w:r>
            <w:r w:rsidR="00601908" w:rsidRPr="002779AD">
              <w:rPr>
                <w:rFonts w:ascii="Arial" w:hAnsi="Arial" w:cs="Arial"/>
                <w:color w:val="262626" w:themeColor="text1" w:themeTint="D9"/>
                <w:sz w:val="24"/>
                <w:szCs w:val="24"/>
              </w:rPr>
              <w:t xml:space="preserve">. </w:t>
            </w:r>
          </w:p>
          <w:p w:rsidR="00C32376" w:rsidRPr="002779AD" w:rsidRDefault="00C32376" w:rsidP="002779AD">
            <w:pPr>
              <w:rPr>
                <w:rFonts w:ascii="Arial" w:hAnsi="Arial" w:cs="Arial"/>
                <w:color w:val="262626" w:themeColor="text1" w:themeTint="D9"/>
                <w:sz w:val="24"/>
                <w:szCs w:val="24"/>
              </w:rPr>
            </w:pPr>
          </w:p>
          <w:p w:rsidR="008C43A7" w:rsidRPr="002779AD" w:rsidRDefault="00BF7ED5"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[2]</w:t>
            </w:r>
            <w:r>
              <w:rPr>
                <w:rFonts w:ascii="Arial" w:hAnsi="Arial" w:cs="Arial"/>
                <w:color w:val="262626" w:themeColor="text1" w:themeTint="D9"/>
                <w:sz w:val="24"/>
                <w:szCs w:val="24"/>
              </w:rPr>
              <w:tab/>
            </w:r>
            <w:r w:rsidR="00BC3D15" w:rsidRPr="002779AD">
              <w:rPr>
                <w:rFonts w:ascii="Arial" w:hAnsi="Arial" w:cs="Arial"/>
                <w:color w:val="262626" w:themeColor="text1" w:themeTint="D9"/>
                <w:sz w:val="24"/>
                <w:szCs w:val="24"/>
              </w:rPr>
              <w:t xml:space="preserve">I proceed to </w:t>
            </w:r>
            <w:r w:rsidR="00EE5BF1" w:rsidRPr="002779AD">
              <w:rPr>
                <w:rFonts w:ascii="Arial" w:hAnsi="Arial" w:cs="Arial"/>
                <w:color w:val="262626" w:themeColor="text1" w:themeTint="D9"/>
                <w:sz w:val="24"/>
                <w:szCs w:val="24"/>
              </w:rPr>
              <w:t xml:space="preserve">explain </w:t>
            </w:r>
            <w:r w:rsidR="00BC3D15" w:rsidRPr="002779AD">
              <w:rPr>
                <w:rFonts w:ascii="Arial" w:hAnsi="Arial" w:cs="Arial"/>
                <w:color w:val="262626" w:themeColor="text1" w:themeTint="D9"/>
                <w:sz w:val="24"/>
                <w:szCs w:val="24"/>
              </w:rPr>
              <w:t xml:space="preserve">the issue at hand. On </w:t>
            </w:r>
            <w:r w:rsidR="006178EA">
              <w:rPr>
                <w:rFonts w:ascii="Arial" w:hAnsi="Arial" w:cs="Arial"/>
                <w:color w:val="262626" w:themeColor="text1" w:themeTint="D9"/>
                <w:sz w:val="24"/>
                <w:szCs w:val="24"/>
              </w:rPr>
              <w:t>23 September 2021</w:t>
            </w:r>
            <w:r w:rsidR="00BC3D15" w:rsidRPr="002779AD">
              <w:rPr>
                <w:rFonts w:ascii="Arial" w:hAnsi="Arial" w:cs="Arial"/>
                <w:color w:val="262626" w:themeColor="text1" w:themeTint="D9"/>
                <w:sz w:val="24"/>
                <w:szCs w:val="24"/>
              </w:rPr>
              <w:t xml:space="preserve"> </w:t>
            </w:r>
            <w:r w:rsidR="006178EA">
              <w:rPr>
                <w:rFonts w:ascii="Arial" w:hAnsi="Arial" w:cs="Arial"/>
                <w:color w:val="262626" w:themeColor="text1" w:themeTint="D9"/>
                <w:sz w:val="24"/>
                <w:szCs w:val="24"/>
              </w:rPr>
              <w:t>the</w:t>
            </w:r>
            <w:r w:rsidR="00BC3D15" w:rsidRPr="002779AD">
              <w:rPr>
                <w:rFonts w:ascii="Arial" w:hAnsi="Arial" w:cs="Arial"/>
                <w:color w:val="262626" w:themeColor="text1" w:themeTint="D9"/>
                <w:sz w:val="24"/>
                <w:szCs w:val="24"/>
              </w:rPr>
              <w:t xml:space="preserve"> accused appeared before the district court of </w:t>
            </w:r>
            <w:r w:rsidR="006178EA">
              <w:rPr>
                <w:rFonts w:ascii="Arial" w:hAnsi="Arial" w:cs="Arial"/>
                <w:color w:val="262626" w:themeColor="text1" w:themeTint="D9"/>
                <w:sz w:val="24"/>
                <w:szCs w:val="24"/>
              </w:rPr>
              <w:t>Rundu</w:t>
            </w:r>
            <w:r w:rsidR="00BC3D15" w:rsidRPr="002779AD">
              <w:rPr>
                <w:rFonts w:ascii="Arial" w:hAnsi="Arial" w:cs="Arial"/>
                <w:color w:val="262626" w:themeColor="text1" w:themeTint="D9"/>
                <w:sz w:val="24"/>
                <w:szCs w:val="24"/>
              </w:rPr>
              <w:t xml:space="preserve"> on </w:t>
            </w:r>
            <w:r w:rsidR="00C32376" w:rsidRPr="002779AD">
              <w:rPr>
                <w:rFonts w:ascii="Arial" w:hAnsi="Arial" w:cs="Arial"/>
                <w:color w:val="262626" w:themeColor="text1" w:themeTint="D9"/>
                <w:sz w:val="24"/>
                <w:szCs w:val="24"/>
              </w:rPr>
              <w:t xml:space="preserve">a </w:t>
            </w:r>
            <w:r w:rsidR="00BC3D15" w:rsidRPr="002779AD">
              <w:rPr>
                <w:rFonts w:ascii="Arial" w:hAnsi="Arial" w:cs="Arial"/>
                <w:color w:val="262626" w:themeColor="text1" w:themeTint="D9"/>
                <w:sz w:val="24"/>
                <w:szCs w:val="24"/>
              </w:rPr>
              <w:t xml:space="preserve">charge of </w:t>
            </w:r>
            <w:r w:rsidR="006178EA">
              <w:rPr>
                <w:rFonts w:ascii="Arial" w:hAnsi="Arial" w:cs="Arial"/>
                <w:color w:val="262626" w:themeColor="text1" w:themeTint="D9"/>
                <w:sz w:val="24"/>
                <w:szCs w:val="24"/>
              </w:rPr>
              <w:t>Theft by false pretense</w:t>
            </w:r>
            <w:r w:rsidR="00BC3D15" w:rsidRPr="002779AD">
              <w:rPr>
                <w:rFonts w:ascii="Arial" w:hAnsi="Arial" w:cs="Arial"/>
                <w:color w:val="262626" w:themeColor="text1" w:themeTint="D9"/>
                <w:sz w:val="24"/>
                <w:szCs w:val="24"/>
              </w:rPr>
              <w:t>.</w:t>
            </w:r>
            <w:r w:rsidR="006D0284">
              <w:rPr>
                <w:rFonts w:ascii="Arial" w:hAnsi="Arial" w:cs="Arial"/>
                <w:color w:val="262626" w:themeColor="text1" w:themeTint="D9"/>
                <w:sz w:val="24"/>
                <w:szCs w:val="24"/>
              </w:rPr>
              <w:t xml:space="preserve">  The accused is represented</w:t>
            </w:r>
            <w:r w:rsidR="001A0F33" w:rsidRPr="002779AD">
              <w:rPr>
                <w:rFonts w:ascii="Arial" w:hAnsi="Arial" w:cs="Arial"/>
                <w:color w:val="262626" w:themeColor="text1" w:themeTint="D9"/>
                <w:sz w:val="24"/>
                <w:szCs w:val="24"/>
              </w:rPr>
              <w:t>.</w:t>
            </w:r>
            <w:r w:rsidR="00EC33A5" w:rsidRPr="002779AD">
              <w:rPr>
                <w:rFonts w:ascii="Arial" w:hAnsi="Arial" w:cs="Arial"/>
                <w:color w:val="262626" w:themeColor="text1" w:themeTint="D9"/>
                <w:sz w:val="24"/>
                <w:szCs w:val="24"/>
              </w:rPr>
              <w:t xml:space="preserve"> Over the course of </w:t>
            </w:r>
            <w:r w:rsidR="006178EA">
              <w:rPr>
                <w:rFonts w:ascii="Arial" w:hAnsi="Arial" w:cs="Arial"/>
                <w:color w:val="262626" w:themeColor="text1" w:themeTint="D9"/>
                <w:sz w:val="24"/>
                <w:szCs w:val="24"/>
              </w:rPr>
              <w:t>two</w:t>
            </w:r>
            <w:r w:rsidR="00EC33A5" w:rsidRPr="002779AD">
              <w:rPr>
                <w:rFonts w:ascii="Arial" w:hAnsi="Arial" w:cs="Arial"/>
                <w:color w:val="262626" w:themeColor="text1" w:themeTint="D9"/>
                <w:sz w:val="24"/>
                <w:szCs w:val="24"/>
              </w:rPr>
              <w:t xml:space="preserve"> years</w:t>
            </w:r>
            <w:r w:rsidR="002D21B5">
              <w:rPr>
                <w:rFonts w:ascii="Arial" w:hAnsi="Arial" w:cs="Arial"/>
                <w:color w:val="262626" w:themeColor="text1" w:themeTint="D9"/>
                <w:sz w:val="24"/>
                <w:szCs w:val="24"/>
              </w:rPr>
              <w:t>,</w:t>
            </w:r>
            <w:r w:rsidR="00EC33A5" w:rsidRPr="002779AD">
              <w:rPr>
                <w:rFonts w:ascii="Arial" w:hAnsi="Arial" w:cs="Arial"/>
                <w:color w:val="262626" w:themeColor="text1" w:themeTint="D9"/>
                <w:sz w:val="24"/>
                <w:szCs w:val="24"/>
              </w:rPr>
              <w:t xml:space="preserve"> the matter was postponed for plea and trial</w:t>
            </w:r>
            <w:r w:rsidR="00C32376" w:rsidRPr="002779AD">
              <w:rPr>
                <w:rFonts w:ascii="Arial" w:hAnsi="Arial" w:cs="Arial"/>
                <w:color w:val="262626" w:themeColor="text1" w:themeTint="D9"/>
                <w:sz w:val="24"/>
                <w:szCs w:val="24"/>
              </w:rPr>
              <w:t>,</w:t>
            </w:r>
            <w:r w:rsidR="00EC33A5" w:rsidRPr="002779AD">
              <w:rPr>
                <w:rFonts w:ascii="Arial" w:hAnsi="Arial" w:cs="Arial"/>
                <w:color w:val="262626" w:themeColor="text1" w:themeTint="D9"/>
                <w:sz w:val="24"/>
                <w:szCs w:val="24"/>
              </w:rPr>
              <w:t xml:space="preserve"> </w:t>
            </w:r>
            <w:r w:rsidR="006178EA">
              <w:rPr>
                <w:rFonts w:ascii="Arial" w:hAnsi="Arial" w:cs="Arial"/>
                <w:color w:val="262626" w:themeColor="text1" w:themeTint="D9"/>
                <w:sz w:val="24"/>
                <w:szCs w:val="24"/>
              </w:rPr>
              <w:t>the accused pleaded not guilty on</w:t>
            </w:r>
            <w:r w:rsidR="006D0284">
              <w:rPr>
                <w:rFonts w:ascii="Arial" w:hAnsi="Arial" w:cs="Arial"/>
                <w:color w:val="262626" w:themeColor="text1" w:themeTint="D9"/>
                <w:sz w:val="24"/>
                <w:szCs w:val="24"/>
              </w:rPr>
              <w:t xml:space="preserve"> 22 February 2022 and admissions were placed on record in terms of s 115 of the </w:t>
            </w:r>
            <w:r w:rsidR="002D21B5">
              <w:rPr>
                <w:rFonts w:ascii="Arial" w:hAnsi="Arial" w:cs="Arial"/>
                <w:color w:val="262626" w:themeColor="text1" w:themeTint="D9"/>
                <w:sz w:val="24"/>
                <w:szCs w:val="24"/>
              </w:rPr>
              <w:t>CPA</w:t>
            </w:r>
            <w:r w:rsidR="006D0284">
              <w:rPr>
                <w:rFonts w:ascii="Arial" w:hAnsi="Arial" w:cs="Arial"/>
                <w:color w:val="262626" w:themeColor="text1" w:themeTint="D9"/>
                <w:sz w:val="24"/>
                <w:szCs w:val="24"/>
              </w:rPr>
              <w:t xml:space="preserve"> and were recorded as such in terms of s 220 of the </w:t>
            </w:r>
            <w:r w:rsidR="002D21B5">
              <w:rPr>
                <w:rFonts w:ascii="Arial" w:hAnsi="Arial" w:cs="Arial"/>
                <w:color w:val="262626" w:themeColor="text1" w:themeTint="D9"/>
                <w:sz w:val="24"/>
                <w:szCs w:val="24"/>
              </w:rPr>
              <w:t>CPA</w:t>
            </w:r>
            <w:r w:rsidR="006D0284">
              <w:rPr>
                <w:rFonts w:ascii="Arial" w:hAnsi="Arial" w:cs="Arial"/>
                <w:color w:val="262626" w:themeColor="text1" w:themeTint="D9"/>
                <w:sz w:val="24"/>
                <w:szCs w:val="24"/>
              </w:rPr>
              <w:t xml:space="preserve">.  The matter was postponed for trial on 14 June 2022 and three witnesses were warned for court. </w:t>
            </w:r>
            <w:r w:rsidR="00EC33A5" w:rsidRPr="002779AD">
              <w:rPr>
                <w:rFonts w:ascii="Arial" w:hAnsi="Arial" w:cs="Arial"/>
                <w:color w:val="262626" w:themeColor="text1" w:themeTint="D9"/>
                <w:sz w:val="24"/>
                <w:szCs w:val="24"/>
              </w:rPr>
              <w:t xml:space="preserve"> In the meantime</w:t>
            </w:r>
            <w:r w:rsidR="00F175F3" w:rsidRPr="002779AD">
              <w:rPr>
                <w:rFonts w:ascii="Arial" w:hAnsi="Arial" w:cs="Arial"/>
                <w:color w:val="262626" w:themeColor="text1" w:themeTint="D9"/>
                <w:sz w:val="24"/>
                <w:szCs w:val="24"/>
              </w:rPr>
              <w:t>,</w:t>
            </w:r>
            <w:r w:rsidR="00EC33A5" w:rsidRPr="002779AD">
              <w:rPr>
                <w:rFonts w:ascii="Arial" w:hAnsi="Arial" w:cs="Arial"/>
                <w:color w:val="262626" w:themeColor="text1" w:themeTint="D9"/>
                <w:sz w:val="24"/>
                <w:szCs w:val="24"/>
              </w:rPr>
              <w:t xml:space="preserve"> the accused </w:t>
            </w:r>
            <w:r w:rsidR="006178EA">
              <w:rPr>
                <w:rFonts w:ascii="Arial" w:hAnsi="Arial" w:cs="Arial"/>
                <w:color w:val="262626" w:themeColor="text1" w:themeTint="D9"/>
                <w:sz w:val="24"/>
                <w:szCs w:val="24"/>
              </w:rPr>
              <w:t>was warned for court</w:t>
            </w:r>
            <w:r w:rsidR="00EC33A5" w:rsidRPr="002779AD">
              <w:rPr>
                <w:rFonts w:ascii="Arial" w:hAnsi="Arial" w:cs="Arial"/>
                <w:color w:val="262626" w:themeColor="text1" w:themeTint="D9"/>
                <w:sz w:val="24"/>
                <w:szCs w:val="24"/>
              </w:rPr>
              <w:t xml:space="preserve">.  </w:t>
            </w:r>
          </w:p>
          <w:p w:rsidR="00EC33A5" w:rsidRPr="002779AD" w:rsidRDefault="00EC33A5" w:rsidP="00EC33A5">
            <w:pPr>
              <w:pStyle w:val="ListParagraph"/>
              <w:rPr>
                <w:rFonts w:ascii="Arial" w:hAnsi="Arial" w:cs="Arial"/>
                <w:color w:val="262626" w:themeColor="text1" w:themeTint="D9"/>
                <w:sz w:val="24"/>
                <w:szCs w:val="24"/>
              </w:rPr>
            </w:pPr>
          </w:p>
          <w:p w:rsidR="00040299" w:rsidRPr="002779AD" w:rsidRDefault="00BF7ED5"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[3]</w:t>
            </w:r>
            <w:r>
              <w:rPr>
                <w:rFonts w:ascii="Arial" w:hAnsi="Arial" w:cs="Arial"/>
                <w:color w:val="262626" w:themeColor="text1" w:themeTint="D9"/>
                <w:sz w:val="24"/>
                <w:szCs w:val="24"/>
              </w:rPr>
              <w:tab/>
            </w:r>
            <w:r w:rsidR="00523BD1" w:rsidRPr="002779AD">
              <w:rPr>
                <w:rFonts w:ascii="Arial" w:hAnsi="Arial" w:cs="Arial"/>
                <w:color w:val="262626" w:themeColor="text1" w:themeTint="D9"/>
                <w:sz w:val="24"/>
                <w:szCs w:val="24"/>
              </w:rPr>
              <w:t>T</w:t>
            </w:r>
            <w:r w:rsidR="00EC33A5" w:rsidRPr="002779AD">
              <w:rPr>
                <w:rFonts w:ascii="Arial" w:hAnsi="Arial" w:cs="Arial"/>
                <w:color w:val="262626" w:themeColor="text1" w:themeTint="D9"/>
                <w:sz w:val="24"/>
                <w:szCs w:val="24"/>
              </w:rPr>
              <w:t xml:space="preserve">he matter was </w:t>
            </w:r>
            <w:r w:rsidR="00523BD1" w:rsidRPr="002779AD">
              <w:rPr>
                <w:rFonts w:ascii="Arial" w:hAnsi="Arial" w:cs="Arial"/>
                <w:color w:val="262626" w:themeColor="text1" w:themeTint="D9"/>
                <w:sz w:val="24"/>
                <w:szCs w:val="24"/>
              </w:rPr>
              <w:t xml:space="preserve">expected to </w:t>
            </w:r>
            <w:r w:rsidR="00EC33A5" w:rsidRPr="002779AD">
              <w:rPr>
                <w:rFonts w:ascii="Arial" w:hAnsi="Arial" w:cs="Arial"/>
                <w:color w:val="262626" w:themeColor="text1" w:themeTint="D9"/>
                <w:sz w:val="24"/>
                <w:szCs w:val="24"/>
              </w:rPr>
              <w:t xml:space="preserve">commence with trial </w:t>
            </w:r>
            <w:r w:rsidR="00523BD1" w:rsidRPr="002779AD">
              <w:rPr>
                <w:rFonts w:ascii="Arial" w:hAnsi="Arial" w:cs="Arial"/>
                <w:color w:val="262626" w:themeColor="text1" w:themeTint="D9"/>
                <w:sz w:val="24"/>
                <w:szCs w:val="24"/>
              </w:rPr>
              <w:t xml:space="preserve">on </w:t>
            </w:r>
            <w:r w:rsidR="006178EA">
              <w:rPr>
                <w:rFonts w:ascii="Arial" w:hAnsi="Arial" w:cs="Arial"/>
                <w:color w:val="262626" w:themeColor="text1" w:themeTint="D9"/>
                <w:sz w:val="24"/>
                <w:szCs w:val="24"/>
              </w:rPr>
              <w:t>14</w:t>
            </w:r>
            <w:r w:rsidR="00523BD1" w:rsidRPr="002779AD">
              <w:rPr>
                <w:rFonts w:ascii="Arial" w:hAnsi="Arial" w:cs="Arial"/>
                <w:color w:val="262626" w:themeColor="text1" w:themeTint="D9"/>
                <w:sz w:val="24"/>
                <w:szCs w:val="24"/>
              </w:rPr>
              <w:t xml:space="preserve"> June 202</w:t>
            </w:r>
            <w:r w:rsidR="006178EA">
              <w:rPr>
                <w:rFonts w:ascii="Arial" w:hAnsi="Arial" w:cs="Arial"/>
                <w:color w:val="262626" w:themeColor="text1" w:themeTint="D9"/>
                <w:sz w:val="24"/>
                <w:szCs w:val="24"/>
              </w:rPr>
              <w:t>2</w:t>
            </w:r>
            <w:r w:rsidR="00523BD1" w:rsidRPr="002779AD">
              <w:rPr>
                <w:rFonts w:ascii="Arial" w:hAnsi="Arial" w:cs="Arial"/>
                <w:color w:val="262626" w:themeColor="text1" w:themeTint="D9"/>
                <w:sz w:val="24"/>
                <w:szCs w:val="24"/>
              </w:rPr>
              <w:t xml:space="preserve">. </w:t>
            </w:r>
            <w:r w:rsidR="00E933BA">
              <w:rPr>
                <w:rFonts w:ascii="Arial" w:hAnsi="Arial" w:cs="Arial"/>
                <w:color w:val="262626" w:themeColor="text1" w:themeTint="D9"/>
                <w:sz w:val="24"/>
                <w:szCs w:val="24"/>
              </w:rPr>
              <w:t>On</w:t>
            </w:r>
            <w:r w:rsidR="006D0284">
              <w:rPr>
                <w:rFonts w:ascii="Arial" w:hAnsi="Arial" w:cs="Arial"/>
                <w:color w:val="262626" w:themeColor="text1" w:themeTint="D9"/>
                <w:sz w:val="24"/>
                <w:szCs w:val="24"/>
              </w:rPr>
              <w:t xml:space="preserve"> this date the matter was postponed to 28 October 2022 for continuation of trial. </w:t>
            </w:r>
            <w:r w:rsidR="00040299" w:rsidRPr="002779AD">
              <w:rPr>
                <w:rFonts w:ascii="Arial" w:hAnsi="Arial" w:cs="Arial"/>
                <w:color w:val="262626" w:themeColor="text1" w:themeTint="D9"/>
                <w:sz w:val="24"/>
                <w:szCs w:val="24"/>
              </w:rPr>
              <w:t xml:space="preserve">The </w:t>
            </w:r>
            <w:r w:rsidR="009200B5" w:rsidRPr="002779AD">
              <w:rPr>
                <w:rFonts w:ascii="Arial" w:hAnsi="Arial" w:cs="Arial"/>
                <w:color w:val="262626" w:themeColor="text1" w:themeTint="D9"/>
                <w:sz w:val="24"/>
                <w:szCs w:val="24"/>
              </w:rPr>
              <w:t>following was placed on record</w:t>
            </w:r>
            <w:r w:rsidR="00523BD1" w:rsidRPr="002779AD">
              <w:rPr>
                <w:rFonts w:ascii="Arial" w:hAnsi="Arial" w:cs="Arial"/>
                <w:color w:val="262626" w:themeColor="text1" w:themeTint="D9"/>
                <w:sz w:val="24"/>
                <w:szCs w:val="24"/>
              </w:rPr>
              <w:t xml:space="preserve"> on that date</w:t>
            </w:r>
            <w:r w:rsidR="009200B5" w:rsidRPr="002779AD">
              <w:rPr>
                <w:rFonts w:ascii="Arial" w:hAnsi="Arial" w:cs="Arial"/>
                <w:color w:val="262626" w:themeColor="text1" w:themeTint="D9"/>
                <w:sz w:val="24"/>
                <w:szCs w:val="24"/>
              </w:rPr>
              <w:t xml:space="preserve">: </w:t>
            </w:r>
          </w:p>
          <w:p w:rsidR="00040299" w:rsidRPr="003714B4" w:rsidRDefault="00040299" w:rsidP="00040299">
            <w:pPr>
              <w:pStyle w:val="ListParagraph"/>
              <w:rPr>
                <w:rFonts w:ascii="Arial" w:hAnsi="Arial" w:cs="Arial"/>
                <w:color w:val="262626" w:themeColor="text1" w:themeTint="D9"/>
              </w:rPr>
            </w:pPr>
          </w:p>
          <w:p w:rsidR="00040299" w:rsidRPr="003714B4" w:rsidRDefault="00040299" w:rsidP="00523BD1">
            <w:pPr>
              <w:pStyle w:val="ListParagraph"/>
              <w:spacing w:line="360" w:lineRule="auto"/>
              <w:ind w:left="1332" w:hanging="612"/>
              <w:jc w:val="both"/>
              <w:rPr>
                <w:rFonts w:ascii="Arial" w:hAnsi="Arial" w:cs="Arial"/>
                <w:color w:val="262626" w:themeColor="text1" w:themeTint="D9"/>
              </w:rPr>
            </w:pPr>
            <w:r w:rsidRPr="003714B4">
              <w:rPr>
                <w:rFonts w:ascii="Arial" w:hAnsi="Arial" w:cs="Arial"/>
                <w:color w:val="262626" w:themeColor="text1" w:themeTint="D9"/>
              </w:rPr>
              <w:t xml:space="preserve">‘PP: </w:t>
            </w:r>
            <w:r w:rsidR="006D0284" w:rsidRPr="003714B4">
              <w:rPr>
                <w:rFonts w:ascii="Arial" w:hAnsi="Arial" w:cs="Arial"/>
                <w:color w:val="262626" w:themeColor="text1" w:themeTint="D9"/>
              </w:rPr>
              <w:t>The lawyer of the accused is at the high court. The court recorded admissions in terms of section 220 of Act 51/1977</w:t>
            </w:r>
            <w:r w:rsidRPr="003714B4">
              <w:rPr>
                <w:rFonts w:ascii="Arial" w:hAnsi="Arial" w:cs="Arial"/>
                <w:color w:val="262626" w:themeColor="text1" w:themeTint="D9"/>
              </w:rPr>
              <w:t xml:space="preserve">. </w:t>
            </w:r>
          </w:p>
          <w:p w:rsidR="00040299" w:rsidRPr="003714B4" w:rsidRDefault="006D0284" w:rsidP="006D0284">
            <w:pPr>
              <w:spacing w:line="360" w:lineRule="auto"/>
              <w:jc w:val="both"/>
              <w:rPr>
                <w:rFonts w:ascii="Arial" w:hAnsi="Arial" w:cs="Arial"/>
                <w:color w:val="262626" w:themeColor="text1" w:themeTint="D9"/>
              </w:rPr>
            </w:pPr>
            <w:r w:rsidRPr="003714B4">
              <w:rPr>
                <w:rFonts w:ascii="Arial" w:hAnsi="Arial" w:cs="Arial"/>
                <w:color w:val="262626" w:themeColor="text1" w:themeTint="D9"/>
              </w:rPr>
              <w:t>D. Boois: I confirm my appearance on behalf of Mr Apolus. He is at high court.  At this stage I cannot proceed as I was not given any instructions to proceed. He has indicated that since h</w:t>
            </w:r>
            <w:r w:rsidR="002D21B5">
              <w:rPr>
                <w:rFonts w:ascii="Arial" w:hAnsi="Arial" w:cs="Arial"/>
                <w:color w:val="262626" w:themeColor="text1" w:themeTint="D9"/>
              </w:rPr>
              <w:t>e</w:t>
            </w:r>
            <w:r w:rsidRPr="003714B4">
              <w:rPr>
                <w:rFonts w:ascii="Arial" w:hAnsi="Arial" w:cs="Arial"/>
                <w:color w:val="262626" w:themeColor="text1" w:themeTint="D9"/>
              </w:rPr>
              <w:t xml:space="preserve"> made the admissions it will not be prejudic</w:t>
            </w:r>
            <w:r w:rsidR="002D21B5">
              <w:rPr>
                <w:rFonts w:ascii="Arial" w:hAnsi="Arial" w:cs="Arial"/>
                <w:color w:val="262626" w:themeColor="text1" w:themeTint="D9"/>
              </w:rPr>
              <w:t>ial</w:t>
            </w:r>
            <w:r w:rsidRPr="003714B4">
              <w:rPr>
                <w:rFonts w:ascii="Arial" w:hAnsi="Arial" w:cs="Arial"/>
                <w:color w:val="262626" w:themeColor="text1" w:themeTint="D9"/>
              </w:rPr>
              <w:t xml:space="preserve"> to his client if the matter proceeds before another magistrate.</w:t>
            </w:r>
            <w:r w:rsidR="00040299" w:rsidRPr="003714B4">
              <w:rPr>
                <w:rFonts w:ascii="Arial" w:hAnsi="Arial" w:cs="Arial"/>
                <w:color w:val="262626" w:themeColor="text1" w:themeTint="D9"/>
              </w:rPr>
              <w:t xml:space="preserve"> </w:t>
            </w:r>
          </w:p>
          <w:p w:rsidR="00040299" w:rsidRPr="003714B4" w:rsidRDefault="006D0284" w:rsidP="006D0284">
            <w:pPr>
              <w:spacing w:line="360" w:lineRule="auto"/>
              <w:jc w:val="both"/>
              <w:rPr>
                <w:rFonts w:ascii="Arial" w:hAnsi="Arial" w:cs="Arial"/>
                <w:color w:val="262626" w:themeColor="text1" w:themeTint="D9"/>
              </w:rPr>
            </w:pPr>
            <w:r w:rsidRPr="003714B4">
              <w:rPr>
                <w:rFonts w:ascii="Arial" w:hAnsi="Arial" w:cs="Arial"/>
                <w:color w:val="262626" w:themeColor="text1" w:themeTint="D9"/>
              </w:rPr>
              <w:t xml:space="preserve">Court: </w:t>
            </w:r>
            <w:r w:rsidR="00040299" w:rsidRPr="003714B4">
              <w:rPr>
                <w:rFonts w:ascii="Arial" w:hAnsi="Arial" w:cs="Arial"/>
                <w:color w:val="262626" w:themeColor="text1" w:themeTint="D9"/>
              </w:rPr>
              <w:t xml:space="preserve"> </w:t>
            </w:r>
            <w:r w:rsidRPr="003714B4">
              <w:rPr>
                <w:rFonts w:ascii="Arial" w:hAnsi="Arial" w:cs="Arial"/>
                <w:color w:val="262626" w:themeColor="text1" w:themeTint="D9"/>
              </w:rPr>
              <w:t>There is one witness among the witnesses who will not make this court to be object. Hence I recuse myself from trying this matter.</w:t>
            </w:r>
          </w:p>
          <w:p w:rsidR="00E933BA" w:rsidRPr="003714B4" w:rsidRDefault="00E933BA" w:rsidP="00E933BA">
            <w:pPr>
              <w:spacing w:line="360" w:lineRule="auto"/>
              <w:jc w:val="both"/>
              <w:rPr>
                <w:rFonts w:ascii="Arial" w:hAnsi="Arial" w:cs="Arial"/>
                <w:color w:val="262626" w:themeColor="text1" w:themeTint="D9"/>
              </w:rPr>
            </w:pPr>
            <w:r w:rsidRPr="003714B4">
              <w:rPr>
                <w:rFonts w:ascii="Arial" w:hAnsi="Arial" w:cs="Arial"/>
                <w:color w:val="262626" w:themeColor="text1" w:themeTint="D9"/>
              </w:rPr>
              <w:t>PP: To the 15/11/2022 for FTD</w:t>
            </w:r>
          </w:p>
          <w:p w:rsidR="00E933BA" w:rsidRPr="003714B4" w:rsidRDefault="00E933BA" w:rsidP="00E933BA">
            <w:pPr>
              <w:spacing w:line="360" w:lineRule="auto"/>
              <w:jc w:val="both"/>
              <w:rPr>
                <w:rFonts w:ascii="Arial" w:hAnsi="Arial" w:cs="Arial"/>
                <w:color w:val="262626" w:themeColor="text1" w:themeTint="D9"/>
              </w:rPr>
            </w:pPr>
            <w:r w:rsidRPr="003714B4">
              <w:rPr>
                <w:rFonts w:ascii="Arial" w:hAnsi="Arial" w:cs="Arial"/>
                <w:color w:val="262626" w:themeColor="text1" w:themeTint="D9"/>
              </w:rPr>
              <w:t>Ms. D. Boois</w:t>
            </w:r>
          </w:p>
          <w:p w:rsidR="00E933BA" w:rsidRPr="003714B4" w:rsidRDefault="00E933BA" w:rsidP="00E933BA">
            <w:pPr>
              <w:spacing w:line="360" w:lineRule="auto"/>
              <w:jc w:val="both"/>
              <w:rPr>
                <w:rFonts w:ascii="Arial" w:hAnsi="Arial" w:cs="Arial"/>
                <w:color w:val="262626" w:themeColor="text1" w:themeTint="D9"/>
              </w:rPr>
            </w:pPr>
            <w:r w:rsidRPr="003714B4">
              <w:rPr>
                <w:rFonts w:ascii="Arial" w:hAnsi="Arial" w:cs="Arial"/>
                <w:color w:val="262626" w:themeColor="text1" w:themeTint="D9"/>
              </w:rPr>
              <w:t>I confirm the date</w:t>
            </w:r>
          </w:p>
          <w:p w:rsidR="00040299" w:rsidRPr="003714B4" w:rsidRDefault="00E933BA" w:rsidP="00E933BA">
            <w:pPr>
              <w:spacing w:line="360" w:lineRule="auto"/>
              <w:jc w:val="both"/>
              <w:rPr>
                <w:rFonts w:ascii="Arial" w:hAnsi="Arial" w:cs="Arial"/>
                <w:i/>
                <w:color w:val="262626" w:themeColor="text1" w:themeTint="D9"/>
              </w:rPr>
            </w:pPr>
            <w:r w:rsidRPr="003714B4">
              <w:rPr>
                <w:rFonts w:ascii="Arial" w:hAnsi="Arial" w:cs="Arial"/>
                <w:color w:val="262626" w:themeColor="text1" w:themeTint="D9"/>
              </w:rPr>
              <w:t>See court order.</w:t>
            </w:r>
            <w:r w:rsidR="00040299" w:rsidRPr="003714B4">
              <w:rPr>
                <w:rFonts w:ascii="Arial" w:hAnsi="Arial" w:cs="Arial"/>
                <w:color w:val="262626" w:themeColor="text1" w:themeTint="D9"/>
              </w:rPr>
              <w:t xml:space="preserve"> ’</w:t>
            </w:r>
            <w:r w:rsidR="00485582" w:rsidRPr="003714B4">
              <w:rPr>
                <w:rFonts w:ascii="Arial" w:hAnsi="Arial" w:cs="Arial"/>
                <w:color w:val="262626" w:themeColor="text1" w:themeTint="D9"/>
              </w:rPr>
              <w:t xml:space="preserve"> </w:t>
            </w:r>
            <w:r w:rsidR="00485582" w:rsidRPr="003714B4">
              <w:rPr>
                <w:rFonts w:ascii="Arial" w:hAnsi="Arial" w:cs="Arial"/>
                <w:i/>
                <w:color w:val="262626" w:themeColor="text1" w:themeTint="D9"/>
              </w:rPr>
              <w:t xml:space="preserve">(sic) </w:t>
            </w:r>
          </w:p>
          <w:p w:rsidR="00E933BA" w:rsidRPr="00E933BA" w:rsidRDefault="00E933BA" w:rsidP="00E933BA">
            <w:pPr>
              <w:spacing w:line="360" w:lineRule="auto"/>
              <w:jc w:val="both"/>
              <w:rPr>
                <w:rFonts w:ascii="Arial" w:hAnsi="Arial" w:cs="Arial"/>
                <w:color w:val="262626" w:themeColor="text1" w:themeTint="D9"/>
                <w:sz w:val="24"/>
                <w:szCs w:val="24"/>
              </w:rPr>
            </w:pPr>
          </w:p>
          <w:p w:rsidR="00040299" w:rsidRDefault="00BF7ED5"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[4]</w:t>
            </w:r>
            <w:r>
              <w:rPr>
                <w:rFonts w:ascii="Arial" w:hAnsi="Arial" w:cs="Arial"/>
                <w:color w:val="262626" w:themeColor="text1" w:themeTint="D9"/>
                <w:sz w:val="24"/>
                <w:szCs w:val="24"/>
              </w:rPr>
              <w:tab/>
            </w:r>
            <w:r w:rsidR="00DD59EA" w:rsidRPr="002779AD">
              <w:rPr>
                <w:rFonts w:ascii="Arial" w:hAnsi="Arial" w:cs="Arial"/>
                <w:color w:val="262626" w:themeColor="text1" w:themeTint="D9"/>
                <w:sz w:val="24"/>
                <w:szCs w:val="24"/>
              </w:rPr>
              <w:t xml:space="preserve">That </w:t>
            </w:r>
            <w:r w:rsidR="00EE4F75" w:rsidRPr="002779AD">
              <w:rPr>
                <w:rFonts w:ascii="Arial" w:hAnsi="Arial" w:cs="Arial"/>
                <w:color w:val="262626" w:themeColor="text1" w:themeTint="D9"/>
                <w:sz w:val="24"/>
                <w:szCs w:val="24"/>
              </w:rPr>
              <w:t xml:space="preserve">was the entire </w:t>
            </w:r>
            <w:r w:rsidR="00E933BA">
              <w:rPr>
                <w:rFonts w:ascii="Arial" w:hAnsi="Arial" w:cs="Arial"/>
                <w:color w:val="262626" w:themeColor="text1" w:themeTint="D9"/>
                <w:sz w:val="24"/>
                <w:szCs w:val="24"/>
              </w:rPr>
              <w:t>reason for</w:t>
            </w:r>
            <w:r w:rsidR="00DD59EA" w:rsidRPr="002779AD">
              <w:rPr>
                <w:rFonts w:ascii="Arial" w:hAnsi="Arial" w:cs="Arial"/>
                <w:color w:val="262626" w:themeColor="text1" w:themeTint="D9"/>
                <w:sz w:val="24"/>
                <w:szCs w:val="24"/>
              </w:rPr>
              <w:t xml:space="preserve"> the </w:t>
            </w:r>
            <w:r w:rsidR="00976466" w:rsidRPr="002779AD">
              <w:rPr>
                <w:rFonts w:ascii="Arial" w:hAnsi="Arial" w:cs="Arial"/>
                <w:color w:val="262626" w:themeColor="text1" w:themeTint="D9"/>
                <w:sz w:val="24"/>
                <w:szCs w:val="24"/>
              </w:rPr>
              <w:t xml:space="preserve">recusal of the magistrate. </w:t>
            </w:r>
            <w:r w:rsidR="00B22743" w:rsidRPr="002779AD">
              <w:rPr>
                <w:rFonts w:ascii="Arial" w:hAnsi="Arial" w:cs="Arial"/>
                <w:color w:val="262626" w:themeColor="text1" w:themeTint="D9"/>
                <w:sz w:val="24"/>
                <w:szCs w:val="24"/>
              </w:rPr>
              <w:t xml:space="preserve">At the end of that day’s court proceedings, the magistrate recused </w:t>
            </w:r>
            <w:r w:rsidR="00E933BA">
              <w:rPr>
                <w:rFonts w:ascii="Arial" w:hAnsi="Arial" w:cs="Arial"/>
                <w:color w:val="262626" w:themeColor="text1" w:themeTint="D9"/>
                <w:sz w:val="24"/>
                <w:szCs w:val="24"/>
              </w:rPr>
              <w:t>her</w:t>
            </w:r>
            <w:r w:rsidR="00B22743" w:rsidRPr="002779AD">
              <w:rPr>
                <w:rFonts w:ascii="Arial" w:hAnsi="Arial" w:cs="Arial"/>
                <w:color w:val="262626" w:themeColor="text1" w:themeTint="D9"/>
                <w:sz w:val="24"/>
                <w:szCs w:val="24"/>
              </w:rPr>
              <w:t xml:space="preserve">self from </w:t>
            </w:r>
            <w:r w:rsidR="00F175F3" w:rsidRPr="002779AD">
              <w:rPr>
                <w:rFonts w:ascii="Arial" w:hAnsi="Arial" w:cs="Arial"/>
                <w:color w:val="262626" w:themeColor="text1" w:themeTint="D9"/>
                <w:sz w:val="24"/>
                <w:szCs w:val="24"/>
              </w:rPr>
              <w:t xml:space="preserve">hearing the </w:t>
            </w:r>
            <w:r w:rsidR="00B22743" w:rsidRPr="002779AD">
              <w:rPr>
                <w:rFonts w:ascii="Arial" w:hAnsi="Arial" w:cs="Arial"/>
                <w:color w:val="262626" w:themeColor="text1" w:themeTint="D9"/>
                <w:sz w:val="24"/>
                <w:szCs w:val="24"/>
              </w:rPr>
              <w:t xml:space="preserve">matter. </w:t>
            </w:r>
            <w:r w:rsidR="00E933BA">
              <w:rPr>
                <w:rFonts w:ascii="Arial" w:hAnsi="Arial" w:cs="Arial"/>
                <w:color w:val="262626" w:themeColor="text1" w:themeTint="D9"/>
                <w:sz w:val="24"/>
                <w:szCs w:val="24"/>
              </w:rPr>
              <w:t>She</w:t>
            </w:r>
            <w:r w:rsidR="00B22743" w:rsidRPr="002779AD">
              <w:rPr>
                <w:rFonts w:ascii="Arial" w:hAnsi="Arial" w:cs="Arial"/>
                <w:color w:val="262626" w:themeColor="text1" w:themeTint="D9"/>
                <w:sz w:val="24"/>
                <w:szCs w:val="24"/>
              </w:rPr>
              <w:t xml:space="preserve"> </w:t>
            </w:r>
            <w:r w:rsidR="00024A07" w:rsidRPr="002779AD">
              <w:rPr>
                <w:rFonts w:ascii="Arial" w:hAnsi="Arial" w:cs="Arial"/>
                <w:color w:val="262626" w:themeColor="text1" w:themeTint="D9"/>
                <w:sz w:val="24"/>
                <w:szCs w:val="24"/>
              </w:rPr>
              <w:t xml:space="preserve">postponed </w:t>
            </w:r>
            <w:r w:rsidR="00B22743" w:rsidRPr="002779AD">
              <w:rPr>
                <w:rFonts w:ascii="Arial" w:hAnsi="Arial" w:cs="Arial"/>
                <w:color w:val="262626" w:themeColor="text1" w:themeTint="D9"/>
                <w:sz w:val="24"/>
                <w:szCs w:val="24"/>
              </w:rPr>
              <w:t xml:space="preserve">the case </w:t>
            </w:r>
            <w:r w:rsidR="00024A07" w:rsidRPr="002779AD">
              <w:rPr>
                <w:rFonts w:ascii="Arial" w:hAnsi="Arial" w:cs="Arial"/>
                <w:color w:val="262626" w:themeColor="text1" w:themeTint="D9"/>
                <w:sz w:val="24"/>
                <w:szCs w:val="24"/>
              </w:rPr>
              <w:t xml:space="preserve">to a subsequent date </w:t>
            </w:r>
            <w:r w:rsidR="00D6742B" w:rsidRPr="002779AD">
              <w:rPr>
                <w:rFonts w:ascii="Arial" w:hAnsi="Arial" w:cs="Arial"/>
                <w:color w:val="262626" w:themeColor="text1" w:themeTint="D9"/>
                <w:sz w:val="24"/>
                <w:szCs w:val="24"/>
              </w:rPr>
              <w:t>for fixing of a new trial date</w:t>
            </w:r>
            <w:r w:rsidR="00B22743" w:rsidRPr="002779AD">
              <w:rPr>
                <w:rFonts w:ascii="Arial" w:hAnsi="Arial" w:cs="Arial"/>
                <w:color w:val="262626" w:themeColor="text1" w:themeTint="D9"/>
                <w:sz w:val="24"/>
                <w:szCs w:val="24"/>
              </w:rPr>
              <w:t>.</w:t>
            </w:r>
          </w:p>
          <w:p w:rsidR="00E933BA" w:rsidRPr="002779AD" w:rsidRDefault="00E933BA" w:rsidP="002779AD">
            <w:pPr>
              <w:spacing w:line="360" w:lineRule="auto"/>
              <w:jc w:val="both"/>
              <w:rPr>
                <w:rFonts w:ascii="Arial" w:hAnsi="Arial" w:cs="Arial"/>
                <w:color w:val="262626" w:themeColor="text1" w:themeTint="D9"/>
                <w:sz w:val="24"/>
                <w:szCs w:val="24"/>
              </w:rPr>
            </w:pPr>
          </w:p>
          <w:p w:rsidR="00BF7ED5" w:rsidRDefault="00BF7ED5" w:rsidP="002779AD">
            <w:pPr>
              <w:spacing w:line="360" w:lineRule="auto"/>
              <w:jc w:val="both"/>
              <w:rPr>
                <w:rFonts w:ascii="Arial" w:hAnsi="Arial" w:cs="Arial"/>
                <w:color w:val="262626" w:themeColor="text1" w:themeTint="D9"/>
                <w:sz w:val="24"/>
                <w:szCs w:val="24"/>
              </w:rPr>
            </w:pPr>
          </w:p>
          <w:p w:rsidR="00BF7ED5" w:rsidRDefault="00BF7ED5" w:rsidP="002779AD">
            <w:pPr>
              <w:spacing w:line="360" w:lineRule="auto"/>
              <w:jc w:val="both"/>
              <w:rPr>
                <w:rFonts w:ascii="Arial" w:hAnsi="Arial" w:cs="Arial"/>
                <w:color w:val="262626" w:themeColor="text1" w:themeTint="D9"/>
                <w:sz w:val="24"/>
                <w:szCs w:val="24"/>
              </w:rPr>
            </w:pPr>
          </w:p>
          <w:p w:rsidR="0025795F" w:rsidRDefault="0025795F" w:rsidP="002779AD">
            <w:pPr>
              <w:spacing w:line="360" w:lineRule="auto"/>
              <w:jc w:val="both"/>
              <w:rPr>
                <w:rFonts w:ascii="Arial" w:hAnsi="Arial" w:cs="Arial"/>
                <w:color w:val="262626" w:themeColor="text1" w:themeTint="D9"/>
                <w:sz w:val="24"/>
                <w:szCs w:val="24"/>
              </w:rPr>
            </w:pPr>
          </w:p>
          <w:p w:rsidR="00E933BA" w:rsidRDefault="00BF7ED5"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[5]</w:t>
            </w:r>
            <w:r>
              <w:rPr>
                <w:rFonts w:ascii="Arial" w:hAnsi="Arial" w:cs="Arial"/>
                <w:color w:val="262626" w:themeColor="text1" w:themeTint="D9"/>
                <w:sz w:val="24"/>
                <w:szCs w:val="24"/>
              </w:rPr>
              <w:tab/>
            </w:r>
            <w:r w:rsidR="00862595" w:rsidRPr="002779AD">
              <w:rPr>
                <w:rFonts w:ascii="Arial" w:hAnsi="Arial" w:cs="Arial"/>
                <w:color w:val="262626" w:themeColor="text1" w:themeTint="D9"/>
                <w:sz w:val="24"/>
                <w:szCs w:val="24"/>
              </w:rPr>
              <w:t xml:space="preserve">On </w:t>
            </w:r>
            <w:r w:rsidR="00E933BA">
              <w:rPr>
                <w:rFonts w:ascii="Arial" w:hAnsi="Arial" w:cs="Arial"/>
                <w:color w:val="262626" w:themeColor="text1" w:themeTint="D9"/>
                <w:sz w:val="24"/>
                <w:szCs w:val="24"/>
              </w:rPr>
              <w:t>15 November 2022</w:t>
            </w:r>
            <w:r w:rsidR="00862595" w:rsidRPr="002779AD">
              <w:rPr>
                <w:rFonts w:ascii="Arial" w:hAnsi="Arial" w:cs="Arial"/>
                <w:color w:val="262626" w:themeColor="text1" w:themeTint="D9"/>
                <w:sz w:val="24"/>
                <w:szCs w:val="24"/>
              </w:rPr>
              <w:t xml:space="preserve"> t</w:t>
            </w:r>
            <w:r w:rsidR="001A0F33" w:rsidRPr="002779AD">
              <w:rPr>
                <w:rFonts w:ascii="Arial" w:hAnsi="Arial" w:cs="Arial"/>
                <w:color w:val="262626" w:themeColor="text1" w:themeTint="D9"/>
                <w:sz w:val="24"/>
                <w:szCs w:val="24"/>
              </w:rPr>
              <w:t xml:space="preserve">he presiding magistrate </w:t>
            </w:r>
            <w:r w:rsidR="00E933BA">
              <w:rPr>
                <w:rFonts w:ascii="Arial" w:hAnsi="Arial" w:cs="Arial"/>
                <w:color w:val="262626" w:themeColor="text1" w:themeTint="D9"/>
                <w:sz w:val="24"/>
                <w:szCs w:val="24"/>
              </w:rPr>
              <w:t xml:space="preserve">made an order that the reasons provided by magistrate </w:t>
            </w:r>
            <w:r w:rsidR="00981914">
              <w:rPr>
                <w:rFonts w:ascii="Arial" w:hAnsi="Arial" w:cs="Arial"/>
                <w:color w:val="262626" w:themeColor="text1" w:themeTint="D9"/>
                <w:sz w:val="24"/>
                <w:szCs w:val="24"/>
              </w:rPr>
              <w:t>Olaiya are</w:t>
            </w:r>
            <w:r w:rsidR="003714B4">
              <w:rPr>
                <w:rFonts w:ascii="Arial" w:hAnsi="Arial" w:cs="Arial"/>
                <w:color w:val="262626" w:themeColor="text1" w:themeTint="D9"/>
                <w:sz w:val="24"/>
                <w:szCs w:val="24"/>
              </w:rPr>
              <w:t xml:space="preserve"> not ones</w:t>
            </w:r>
            <w:r w:rsidR="00E933BA">
              <w:rPr>
                <w:rFonts w:ascii="Arial" w:hAnsi="Arial" w:cs="Arial"/>
                <w:color w:val="262626" w:themeColor="text1" w:themeTint="D9"/>
                <w:sz w:val="24"/>
                <w:szCs w:val="24"/>
              </w:rPr>
              <w:t xml:space="preserve"> she can use to recuse herself from the matter and that the matter w</w:t>
            </w:r>
            <w:r w:rsidR="003714B4">
              <w:rPr>
                <w:rFonts w:ascii="Arial" w:hAnsi="Arial" w:cs="Arial"/>
                <w:color w:val="262626" w:themeColor="text1" w:themeTint="D9"/>
                <w:sz w:val="24"/>
                <w:szCs w:val="24"/>
              </w:rPr>
              <w:t>ill be forwarded to the Acting Divisional M</w:t>
            </w:r>
            <w:r w:rsidR="00E933BA">
              <w:rPr>
                <w:rFonts w:ascii="Arial" w:hAnsi="Arial" w:cs="Arial"/>
                <w:color w:val="262626" w:themeColor="text1" w:themeTint="D9"/>
                <w:sz w:val="24"/>
                <w:szCs w:val="24"/>
              </w:rPr>
              <w:t xml:space="preserve">agistrate to make a decision.  The matter was remanded to 24 January 2023.  On 24 January 2023 a decision was made by the Divisional Magistrate that the matter start de novo before another magistrate, but the presiding magistrate was not satisfied, since Ms Olaiya did not place her reasons for recusal properly on record.  </w:t>
            </w:r>
          </w:p>
          <w:p w:rsidR="00E933BA" w:rsidRDefault="00E933BA" w:rsidP="002779AD">
            <w:pPr>
              <w:spacing w:line="360" w:lineRule="auto"/>
              <w:jc w:val="both"/>
              <w:rPr>
                <w:rFonts w:ascii="Arial" w:hAnsi="Arial" w:cs="Arial"/>
                <w:color w:val="262626" w:themeColor="text1" w:themeTint="D9"/>
                <w:sz w:val="24"/>
                <w:szCs w:val="24"/>
              </w:rPr>
            </w:pPr>
          </w:p>
          <w:p w:rsidR="00AD79D5" w:rsidRDefault="00E933BA" w:rsidP="002779AD">
            <w:pPr>
              <w:spacing w:line="360" w:lineRule="auto"/>
              <w:jc w:val="both"/>
              <w:rPr>
                <w:rFonts w:ascii="Arial" w:hAnsi="Arial" w:cs="Arial"/>
                <w:i/>
                <w:color w:val="262626" w:themeColor="text1" w:themeTint="D9"/>
                <w:sz w:val="24"/>
                <w:szCs w:val="24"/>
              </w:rPr>
            </w:pPr>
            <w:r>
              <w:rPr>
                <w:rFonts w:ascii="Arial" w:hAnsi="Arial" w:cs="Arial"/>
                <w:color w:val="262626" w:themeColor="text1" w:themeTint="D9"/>
                <w:sz w:val="24"/>
                <w:szCs w:val="24"/>
              </w:rPr>
              <w:t>[6]</w:t>
            </w:r>
            <w:r w:rsidR="00BF7ED5">
              <w:rPr>
                <w:rFonts w:ascii="Arial" w:hAnsi="Arial" w:cs="Arial"/>
                <w:color w:val="262626" w:themeColor="text1" w:themeTint="D9"/>
                <w:sz w:val="24"/>
                <w:szCs w:val="24"/>
              </w:rPr>
              <w:tab/>
            </w:r>
            <w:r>
              <w:rPr>
                <w:rFonts w:ascii="Arial" w:hAnsi="Arial" w:cs="Arial"/>
                <w:color w:val="262626" w:themeColor="text1" w:themeTint="D9"/>
                <w:sz w:val="24"/>
                <w:szCs w:val="24"/>
              </w:rPr>
              <w:t xml:space="preserve">On 29 May 2023 </w:t>
            </w:r>
            <w:r w:rsidR="00E13C2D">
              <w:rPr>
                <w:rFonts w:ascii="Arial" w:hAnsi="Arial" w:cs="Arial"/>
                <w:color w:val="262626" w:themeColor="text1" w:themeTint="D9"/>
                <w:sz w:val="24"/>
                <w:szCs w:val="24"/>
              </w:rPr>
              <w:t xml:space="preserve">Mrs Olaiya </w:t>
            </w:r>
            <w:r w:rsidR="001A0F33" w:rsidRPr="002779AD">
              <w:rPr>
                <w:rFonts w:ascii="Arial" w:hAnsi="Arial" w:cs="Arial"/>
                <w:color w:val="262626" w:themeColor="text1" w:themeTint="D9"/>
                <w:sz w:val="24"/>
                <w:szCs w:val="24"/>
              </w:rPr>
              <w:t xml:space="preserve">addressed </w:t>
            </w:r>
            <w:r w:rsidR="00D6742B" w:rsidRPr="002779AD">
              <w:rPr>
                <w:rFonts w:ascii="Arial" w:hAnsi="Arial" w:cs="Arial"/>
                <w:color w:val="262626" w:themeColor="text1" w:themeTint="D9"/>
                <w:sz w:val="24"/>
                <w:szCs w:val="24"/>
              </w:rPr>
              <w:t>a lette</w:t>
            </w:r>
            <w:r w:rsidR="00862595" w:rsidRPr="002779AD">
              <w:rPr>
                <w:rFonts w:ascii="Arial" w:hAnsi="Arial" w:cs="Arial"/>
                <w:color w:val="262626" w:themeColor="text1" w:themeTint="D9"/>
                <w:sz w:val="24"/>
                <w:szCs w:val="24"/>
              </w:rPr>
              <w:t>r to</w:t>
            </w:r>
            <w:r w:rsidR="00B22743" w:rsidRPr="002779AD">
              <w:rPr>
                <w:rFonts w:ascii="Arial" w:hAnsi="Arial" w:cs="Arial"/>
                <w:color w:val="262626" w:themeColor="text1" w:themeTint="D9"/>
                <w:sz w:val="24"/>
                <w:szCs w:val="24"/>
              </w:rPr>
              <w:t xml:space="preserve"> </w:t>
            </w:r>
            <w:r w:rsidR="00E13C2D">
              <w:rPr>
                <w:rFonts w:ascii="Arial" w:hAnsi="Arial" w:cs="Arial"/>
                <w:color w:val="262626" w:themeColor="text1" w:themeTint="D9"/>
                <w:sz w:val="24"/>
                <w:szCs w:val="24"/>
              </w:rPr>
              <w:t>this court</w:t>
            </w:r>
            <w:r w:rsidR="00DD59EA" w:rsidRPr="002779AD">
              <w:rPr>
                <w:rFonts w:ascii="Arial" w:hAnsi="Arial" w:cs="Arial"/>
                <w:color w:val="262626" w:themeColor="text1" w:themeTint="D9"/>
                <w:sz w:val="24"/>
                <w:szCs w:val="24"/>
              </w:rPr>
              <w:t xml:space="preserve"> </w:t>
            </w:r>
            <w:r w:rsidR="00D6742B" w:rsidRPr="002779AD">
              <w:rPr>
                <w:rFonts w:ascii="Arial" w:hAnsi="Arial" w:cs="Arial"/>
                <w:color w:val="262626" w:themeColor="text1" w:themeTint="D9"/>
                <w:sz w:val="24"/>
                <w:szCs w:val="24"/>
              </w:rPr>
              <w:t xml:space="preserve">wherein </w:t>
            </w:r>
            <w:r w:rsidR="00E13C2D">
              <w:rPr>
                <w:rFonts w:ascii="Arial" w:hAnsi="Arial" w:cs="Arial"/>
                <w:color w:val="262626" w:themeColor="text1" w:themeTint="D9"/>
                <w:sz w:val="24"/>
                <w:szCs w:val="24"/>
              </w:rPr>
              <w:t>s</w:t>
            </w:r>
            <w:r w:rsidR="00D6742B" w:rsidRPr="002779AD">
              <w:rPr>
                <w:rFonts w:ascii="Arial" w:hAnsi="Arial" w:cs="Arial"/>
                <w:color w:val="262626" w:themeColor="text1" w:themeTint="D9"/>
                <w:sz w:val="24"/>
                <w:szCs w:val="24"/>
              </w:rPr>
              <w:t>he explains the reason</w:t>
            </w:r>
            <w:r w:rsidR="00DD59EA" w:rsidRPr="002779AD">
              <w:rPr>
                <w:rFonts w:ascii="Arial" w:hAnsi="Arial" w:cs="Arial"/>
                <w:color w:val="262626" w:themeColor="text1" w:themeTint="D9"/>
                <w:sz w:val="24"/>
                <w:szCs w:val="24"/>
              </w:rPr>
              <w:t>s</w:t>
            </w:r>
            <w:r w:rsidR="00D6742B" w:rsidRPr="002779AD">
              <w:rPr>
                <w:rFonts w:ascii="Arial" w:hAnsi="Arial" w:cs="Arial"/>
                <w:color w:val="262626" w:themeColor="text1" w:themeTint="D9"/>
                <w:sz w:val="24"/>
                <w:szCs w:val="24"/>
              </w:rPr>
              <w:t xml:space="preserve"> why </w:t>
            </w:r>
            <w:r w:rsidR="00E13C2D">
              <w:rPr>
                <w:rFonts w:ascii="Arial" w:hAnsi="Arial" w:cs="Arial"/>
                <w:color w:val="262626" w:themeColor="text1" w:themeTint="D9"/>
                <w:sz w:val="24"/>
                <w:szCs w:val="24"/>
              </w:rPr>
              <w:t>s</w:t>
            </w:r>
            <w:r w:rsidR="00D6742B" w:rsidRPr="002779AD">
              <w:rPr>
                <w:rFonts w:ascii="Arial" w:hAnsi="Arial" w:cs="Arial"/>
                <w:color w:val="262626" w:themeColor="text1" w:themeTint="D9"/>
                <w:sz w:val="24"/>
                <w:szCs w:val="24"/>
              </w:rPr>
              <w:t xml:space="preserve">he recused </w:t>
            </w:r>
            <w:r w:rsidR="00E13C2D">
              <w:rPr>
                <w:rFonts w:ascii="Arial" w:hAnsi="Arial" w:cs="Arial"/>
                <w:color w:val="262626" w:themeColor="text1" w:themeTint="D9"/>
                <w:sz w:val="24"/>
                <w:szCs w:val="24"/>
              </w:rPr>
              <w:t>herself</w:t>
            </w:r>
            <w:r w:rsidR="00D6742B" w:rsidRPr="002779AD">
              <w:rPr>
                <w:rFonts w:ascii="Arial" w:hAnsi="Arial" w:cs="Arial"/>
                <w:color w:val="262626" w:themeColor="text1" w:themeTint="D9"/>
                <w:sz w:val="24"/>
                <w:szCs w:val="24"/>
              </w:rPr>
              <w:t>.</w:t>
            </w:r>
            <w:r w:rsidR="00F175F3" w:rsidRPr="002779AD">
              <w:rPr>
                <w:rFonts w:ascii="Arial" w:hAnsi="Arial" w:cs="Arial"/>
                <w:color w:val="262626" w:themeColor="text1" w:themeTint="D9"/>
                <w:sz w:val="24"/>
                <w:szCs w:val="24"/>
              </w:rPr>
              <w:t xml:space="preserve"> This letter is annexed to the special review. The magistrate </w:t>
            </w:r>
            <w:r w:rsidR="00AD79D5" w:rsidRPr="002779AD">
              <w:rPr>
                <w:rFonts w:ascii="Arial" w:hAnsi="Arial" w:cs="Arial"/>
                <w:color w:val="262626" w:themeColor="text1" w:themeTint="D9"/>
                <w:sz w:val="24"/>
                <w:szCs w:val="24"/>
              </w:rPr>
              <w:t>re</w:t>
            </w:r>
            <w:r w:rsidR="00B22743" w:rsidRPr="002779AD">
              <w:rPr>
                <w:rFonts w:ascii="Arial" w:hAnsi="Arial" w:cs="Arial"/>
                <w:color w:val="262626" w:themeColor="text1" w:themeTint="D9"/>
                <w:sz w:val="24"/>
                <w:szCs w:val="24"/>
              </w:rPr>
              <w:t>-</w:t>
            </w:r>
            <w:r w:rsidR="00AD79D5" w:rsidRPr="002779AD">
              <w:rPr>
                <w:rFonts w:ascii="Arial" w:hAnsi="Arial" w:cs="Arial"/>
                <w:color w:val="262626" w:themeColor="text1" w:themeTint="D9"/>
                <w:sz w:val="24"/>
                <w:szCs w:val="24"/>
              </w:rPr>
              <w:t>iterated that the</w:t>
            </w:r>
            <w:r w:rsidR="00E13C2D">
              <w:rPr>
                <w:rFonts w:ascii="Arial" w:hAnsi="Arial" w:cs="Arial"/>
                <w:color w:val="262626" w:themeColor="text1" w:themeTint="D9"/>
                <w:sz w:val="24"/>
                <w:szCs w:val="24"/>
              </w:rPr>
              <w:t>re is a witness, amongst the listed witness</w:t>
            </w:r>
            <w:r w:rsidR="00961D75">
              <w:rPr>
                <w:rFonts w:ascii="Arial" w:hAnsi="Arial" w:cs="Arial"/>
                <w:color w:val="262626" w:themeColor="text1" w:themeTint="D9"/>
                <w:sz w:val="24"/>
                <w:szCs w:val="24"/>
              </w:rPr>
              <w:t>es</w:t>
            </w:r>
            <w:r w:rsidR="00E13C2D">
              <w:rPr>
                <w:rFonts w:ascii="Arial" w:hAnsi="Arial" w:cs="Arial"/>
                <w:color w:val="262626" w:themeColor="text1" w:themeTint="D9"/>
                <w:sz w:val="24"/>
                <w:szCs w:val="24"/>
              </w:rPr>
              <w:t xml:space="preserve"> that will be called by the state to testify, with which she had a prior court encounter</w:t>
            </w:r>
            <w:r w:rsidR="00E13C2D" w:rsidRPr="002779AD">
              <w:rPr>
                <w:rFonts w:ascii="Arial" w:hAnsi="Arial" w:cs="Arial"/>
                <w:color w:val="262626" w:themeColor="text1" w:themeTint="D9"/>
                <w:sz w:val="24"/>
                <w:szCs w:val="24"/>
              </w:rPr>
              <w:t xml:space="preserve"> and</w:t>
            </w:r>
            <w:r w:rsidR="00E13C2D">
              <w:rPr>
                <w:rFonts w:ascii="Arial" w:hAnsi="Arial" w:cs="Arial"/>
                <w:color w:val="262626" w:themeColor="text1" w:themeTint="D9"/>
                <w:sz w:val="24"/>
                <w:szCs w:val="24"/>
              </w:rPr>
              <w:t xml:space="preserve"> in her opinion</w:t>
            </w:r>
            <w:r w:rsidR="00961D75">
              <w:rPr>
                <w:rFonts w:ascii="Arial" w:hAnsi="Arial" w:cs="Arial"/>
                <w:color w:val="262626" w:themeColor="text1" w:themeTint="D9"/>
                <w:sz w:val="24"/>
                <w:szCs w:val="24"/>
              </w:rPr>
              <w:t>,</w:t>
            </w:r>
            <w:r w:rsidR="00AD79D5" w:rsidRPr="002779AD">
              <w:rPr>
                <w:rFonts w:ascii="Arial" w:hAnsi="Arial" w:cs="Arial"/>
                <w:color w:val="262626" w:themeColor="text1" w:themeTint="D9"/>
                <w:sz w:val="24"/>
                <w:szCs w:val="24"/>
              </w:rPr>
              <w:t xml:space="preserve"> </w:t>
            </w:r>
            <w:r w:rsidR="00E13C2D">
              <w:rPr>
                <w:rFonts w:ascii="Arial" w:hAnsi="Arial" w:cs="Arial"/>
                <w:color w:val="262626" w:themeColor="text1" w:themeTint="D9"/>
                <w:sz w:val="24"/>
                <w:szCs w:val="24"/>
              </w:rPr>
              <w:t>s</w:t>
            </w:r>
            <w:r w:rsidR="00AD79D5" w:rsidRPr="002779AD">
              <w:rPr>
                <w:rFonts w:ascii="Arial" w:hAnsi="Arial" w:cs="Arial"/>
                <w:color w:val="262626" w:themeColor="text1" w:themeTint="D9"/>
                <w:sz w:val="24"/>
                <w:szCs w:val="24"/>
              </w:rPr>
              <w:t xml:space="preserve">he as magistrate will be biased because </w:t>
            </w:r>
            <w:r w:rsidR="00E13C2D">
              <w:rPr>
                <w:rFonts w:ascii="Arial" w:hAnsi="Arial" w:cs="Arial"/>
                <w:color w:val="262626" w:themeColor="text1" w:themeTint="D9"/>
                <w:sz w:val="24"/>
                <w:szCs w:val="24"/>
              </w:rPr>
              <w:t>of what transpired, without giving full details of the encounter she had with the witness.</w:t>
            </w:r>
            <w:r w:rsidR="00AD79D5" w:rsidRPr="002779AD">
              <w:rPr>
                <w:rFonts w:ascii="Arial" w:hAnsi="Arial" w:cs="Arial"/>
                <w:color w:val="262626" w:themeColor="text1" w:themeTint="D9"/>
                <w:sz w:val="24"/>
                <w:szCs w:val="24"/>
              </w:rPr>
              <w:t xml:space="preserve">  The mag</w:t>
            </w:r>
            <w:r w:rsidR="00D0087F" w:rsidRPr="002779AD">
              <w:rPr>
                <w:rFonts w:ascii="Arial" w:hAnsi="Arial" w:cs="Arial"/>
                <w:color w:val="262626" w:themeColor="text1" w:themeTint="D9"/>
                <w:sz w:val="24"/>
                <w:szCs w:val="24"/>
              </w:rPr>
              <w:t xml:space="preserve">istrate </w:t>
            </w:r>
            <w:r w:rsidR="00E13C2D">
              <w:rPr>
                <w:rFonts w:ascii="Arial" w:hAnsi="Arial" w:cs="Arial"/>
                <w:color w:val="262626" w:themeColor="text1" w:themeTint="D9"/>
                <w:sz w:val="24"/>
                <w:szCs w:val="24"/>
              </w:rPr>
              <w:t xml:space="preserve">recused herself </w:t>
            </w:r>
            <w:r w:rsidR="00E13C2D" w:rsidRPr="00E13C2D">
              <w:rPr>
                <w:rFonts w:ascii="Arial" w:hAnsi="Arial" w:cs="Arial"/>
                <w:i/>
                <w:color w:val="262626" w:themeColor="text1" w:themeTint="D9"/>
                <w:sz w:val="24"/>
                <w:szCs w:val="24"/>
              </w:rPr>
              <w:t>mero mot</w:t>
            </w:r>
            <w:r w:rsidR="005E7C4F">
              <w:rPr>
                <w:rFonts w:ascii="Arial" w:hAnsi="Arial" w:cs="Arial"/>
                <w:i/>
                <w:color w:val="262626" w:themeColor="text1" w:themeTint="D9"/>
                <w:sz w:val="24"/>
                <w:szCs w:val="24"/>
              </w:rPr>
              <w:t>u</w:t>
            </w:r>
            <w:r w:rsidR="00AD79D5" w:rsidRPr="00E13C2D">
              <w:rPr>
                <w:rFonts w:ascii="Arial" w:hAnsi="Arial" w:cs="Arial"/>
                <w:i/>
                <w:color w:val="262626" w:themeColor="text1" w:themeTint="D9"/>
                <w:sz w:val="24"/>
                <w:szCs w:val="24"/>
              </w:rPr>
              <w:t xml:space="preserve">. </w:t>
            </w:r>
          </w:p>
          <w:p w:rsidR="00E13C2D" w:rsidRPr="00E13C2D" w:rsidRDefault="00E13C2D" w:rsidP="002779AD">
            <w:pPr>
              <w:spacing w:line="360" w:lineRule="auto"/>
              <w:jc w:val="both"/>
              <w:rPr>
                <w:rFonts w:ascii="Arial" w:hAnsi="Arial" w:cs="Arial"/>
                <w:i/>
                <w:color w:val="262626" w:themeColor="text1" w:themeTint="D9"/>
                <w:sz w:val="24"/>
                <w:szCs w:val="24"/>
              </w:rPr>
            </w:pPr>
          </w:p>
          <w:p w:rsidR="00E13C2D" w:rsidRPr="00E13C2D" w:rsidRDefault="002779AD" w:rsidP="00E13C2D">
            <w:pPr>
              <w:pStyle w:val="NormalWeb"/>
              <w:spacing w:before="0" w:beforeAutospacing="0" w:after="0" w:afterAutospacing="0" w:line="360" w:lineRule="auto"/>
              <w:jc w:val="both"/>
              <w:rPr>
                <w:rFonts w:ascii="Arial" w:hAnsi="Arial" w:cs="Arial"/>
                <w:lang w:val="en-US"/>
              </w:rPr>
            </w:pPr>
            <w:r>
              <w:rPr>
                <w:rFonts w:ascii="Arial" w:hAnsi="Arial" w:cs="Arial"/>
                <w:color w:val="262626" w:themeColor="text1" w:themeTint="D9"/>
              </w:rPr>
              <w:t>[</w:t>
            </w:r>
            <w:r w:rsidR="00E13C2D">
              <w:rPr>
                <w:rFonts w:ascii="Arial" w:hAnsi="Arial" w:cs="Arial"/>
                <w:color w:val="262626" w:themeColor="text1" w:themeTint="D9"/>
              </w:rPr>
              <w:t>7</w:t>
            </w:r>
            <w:r>
              <w:rPr>
                <w:rFonts w:ascii="Arial" w:hAnsi="Arial" w:cs="Arial"/>
                <w:color w:val="262626" w:themeColor="text1" w:themeTint="D9"/>
              </w:rPr>
              <w:t>]</w:t>
            </w:r>
            <w:r w:rsidR="00BF7ED5">
              <w:rPr>
                <w:rFonts w:ascii="Arial" w:hAnsi="Arial" w:cs="Arial"/>
                <w:color w:val="262626" w:themeColor="text1" w:themeTint="D9"/>
              </w:rPr>
              <w:tab/>
            </w:r>
            <w:r w:rsidR="00E13C2D" w:rsidRPr="00E13C2D">
              <w:rPr>
                <w:rFonts w:ascii="Arial" w:hAnsi="Arial" w:cs="Arial"/>
                <w:lang w:val="en-US"/>
              </w:rPr>
              <w:t>The test for recusal has been stated and restated in this jurisdiction and elsewhere</w:t>
            </w:r>
            <w:r w:rsidR="003F1EF1">
              <w:rPr>
                <w:rStyle w:val="FootnoteReference"/>
                <w:rFonts w:ascii="Arial" w:hAnsi="Arial" w:cs="Arial"/>
                <w:lang w:val="en-US"/>
              </w:rPr>
              <w:footnoteReference w:id="1"/>
            </w:r>
            <w:r w:rsidR="00E13C2D" w:rsidRPr="00E13C2D">
              <w:rPr>
                <w:rFonts w:ascii="Arial" w:hAnsi="Arial" w:cs="Arial"/>
                <w:lang w:val="en-US"/>
              </w:rPr>
              <w:t> and that test is, ‘whether a reasonable objective and informed person would on the correct facts reasonably apprehend that the judge has not or will not bring an impartial mind to bear on the adjudication of the case.’</w:t>
            </w:r>
            <w:bookmarkStart w:id="1" w:name="sdfootnote4anc"/>
            <w:r w:rsidR="003F1EF1">
              <w:rPr>
                <w:rStyle w:val="FootnoteReference"/>
                <w:rFonts w:ascii="Arial" w:hAnsi="Arial" w:cs="Arial"/>
                <w:lang w:val="en-US"/>
              </w:rPr>
              <w:footnoteReference w:id="2"/>
            </w:r>
            <w:bookmarkEnd w:id="1"/>
            <w:r w:rsidR="00E13C2D" w:rsidRPr="00E13C2D">
              <w:rPr>
                <w:rFonts w:ascii="Arial" w:hAnsi="Arial" w:cs="Arial"/>
                <w:lang w:val="en-US"/>
              </w:rPr>
              <w:t> The</w:t>
            </w:r>
            <w:r w:rsidR="00961D75">
              <w:rPr>
                <w:rFonts w:ascii="Arial" w:hAnsi="Arial" w:cs="Arial"/>
                <w:lang w:val="en-US"/>
              </w:rPr>
              <w:t xml:space="preserve"> test is ‘objective and . . .</w:t>
            </w:r>
            <w:r w:rsidR="00E13C2D" w:rsidRPr="00E13C2D">
              <w:rPr>
                <w:rFonts w:ascii="Arial" w:hAnsi="Arial" w:cs="Arial"/>
                <w:lang w:val="en-US"/>
              </w:rPr>
              <w:t>the onus of establishing it rests upon the applicant.</w:t>
            </w:r>
            <w:bookmarkStart w:id="2" w:name="sdfootnote5anc"/>
            <w:r w:rsidR="003F1EF1">
              <w:rPr>
                <w:rStyle w:val="FootnoteReference"/>
                <w:rFonts w:ascii="Arial" w:hAnsi="Arial" w:cs="Arial"/>
                <w:lang w:val="en-US"/>
              </w:rPr>
              <w:footnoteReference w:id="3"/>
            </w:r>
            <w:bookmarkEnd w:id="2"/>
            <w:r w:rsidR="00E13C2D" w:rsidRPr="00E13C2D">
              <w:rPr>
                <w:rFonts w:ascii="Arial" w:hAnsi="Arial" w:cs="Arial"/>
                <w:lang w:val="en-US"/>
              </w:rPr>
              <w:t>’</w:t>
            </w:r>
          </w:p>
          <w:p w:rsidR="00E13C2D" w:rsidRDefault="00E13C2D" w:rsidP="00E13C2D">
            <w:pPr>
              <w:pStyle w:val="NormalWeb"/>
              <w:spacing w:before="0" w:beforeAutospacing="0" w:after="0" w:afterAutospacing="0"/>
              <w:ind w:left="720"/>
              <w:rPr>
                <w:lang w:val="en-US"/>
              </w:rPr>
            </w:pPr>
          </w:p>
          <w:p w:rsidR="00E13C2D" w:rsidRPr="00E13C2D" w:rsidRDefault="00E13C2D" w:rsidP="00E13C2D">
            <w:pPr>
              <w:pStyle w:val="NormalWeb"/>
              <w:spacing w:before="0" w:beforeAutospacing="0" w:after="0" w:afterAutospacing="0" w:line="360" w:lineRule="auto"/>
              <w:jc w:val="both"/>
              <w:rPr>
                <w:rFonts w:ascii="Arial" w:hAnsi="Arial" w:cs="Arial"/>
                <w:lang w:val="en-US"/>
              </w:rPr>
            </w:pPr>
            <w:r>
              <w:rPr>
                <w:lang w:val="en-US"/>
              </w:rPr>
              <w:t>[</w:t>
            </w:r>
            <w:r w:rsidRPr="00E13C2D">
              <w:rPr>
                <w:rFonts w:ascii="Arial" w:hAnsi="Arial" w:cs="Arial"/>
                <w:lang w:val="en-US"/>
              </w:rPr>
              <w:t>8]</w:t>
            </w:r>
            <w:r w:rsidR="00BF7ED5">
              <w:rPr>
                <w:rFonts w:ascii="Arial" w:hAnsi="Arial" w:cs="Arial"/>
                <w:lang w:val="en-US"/>
              </w:rPr>
              <w:tab/>
            </w:r>
            <w:r w:rsidRPr="00E13C2D">
              <w:rPr>
                <w:rFonts w:ascii="Arial" w:hAnsi="Arial" w:cs="Arial"/>
                <w:lang w:val="en-US"/>
              </w:rPr>
              <w:t>It is now settled law that in certain circumstances</w:t>
            </w:r>
            <w:r w:rsidR="00961D75">
              <w:rPr>
                <w:rFonts w:ascii="Arial" w:hAnsi="Arial" w:cs="Arial"/>
                <w:lang w:val="en-US"/>
              </w:rPr>
              <w:t>,</w:t>
            </w:r>
            <w:r w:rsidRPr="00E13C2D">
              <w:rPr>
                <w:rFonts w:ascii="Arial" w:hAnsi="Arial" w:cs="Arial"/>
                <w:lang w:val="en-US"/>
              </w:rPr>
              <w:t xml:space="preserve"> the duty of recusal arises where it appears that the judicial officer has an interest in the case or where there is some other </w:t>
            </w:r>
            <w:r w:rsidRPr="00E13C2D">
              <w:rPr>
                <w:rFonts w:ascii="Arial" w:hAnsi="Arial" w:cs="Arial"/>
                <w:lang w:val="en-US"/>
              </w:rPr>
              <w:lastRenderedPageBreak/>
              <w:t>reasonable ground for believing that there is likelihood of bias on the part of the judicial officer, that is, that he will not adjudicate impartially.</w:t>
            </w:r>
            <w:bookmarkStart w:id="3" w:name="sdfootnote6anc"/>
            <w:r w:rsidR="003F1EF1">
              <w:rPr>
                <w:rStyle w:val="FootnoteReference"/>
                <w:rFonts w:ascii="Arial" w:hAnsi="Arial" w:cs="Arial"/>
                <w:lang w:val="en-US"/>
              </w:rPr>
              <w:footnoteReference w:id="4"/>
            </w:r>
            <w:bookmarkEnd w:id="3"/>
            <w:r w:rsidR="003F1EF1" w:rsidRPr="00E13C2D">
              <w:rPr>
                <w:rFonts w:ascii="Arial" w:hAnsi="Arial" w:cs="Arial"/>
                <w:lang w:val="en-US"/>
              </w:rPr>
              <w:t xml:space="preserve"> </w:t>
            </w:r>
          </w:p>
          <w:p w:rsidR="00E13C2D" w:rsidRDefault="00E13C2D" w:rsidP="002779AD">
            <w:pPr>
              <w:spacing w:line="360" w:lineRule="auto"/>
              <w:jc w:val="both"/>
              <w:rPr>
                <w:rFonts w:ascii="Arial" w:hAnsi="Arial" w:cs="Arial"/>
                <w:color w:val="262626" w:themeColor="text1" w:themeTint="D9"/>
                <w:sz w:val="24"/>
                <w:szCs w:val="24"/>
              </w:rPr>
            </w:pPr>
          </w:p>
          <w:p w:rsidR="00BF7ED5" w:rsidRDefault="00BF7ED5" w:rsidP="005E7C4F">
            <w:pPr>
              <w:spacing w:line="360" w:lineRule="auto"/>
              <w:jc w:val="both"/>
              <w:rPr>
                <w:rFonts w:ascii="Arial" w:hAnsi="Arial" w:cs="Arial"/>
                <w:color w:val="262626" w:themeColor="text1" w:themeTint="D9"/>
                <w:sz w:val="24"/>
                <w:szCs w:val="24"/>
              </w:rPr>
            </w:pPr>
          </w:p>
          <w:p w:rsidR="005E7C4F" w:rsidRDefault="002779AD" w:rsidP="005E7C4F">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w:t>
            </w:r>
            <w:r w:rsidR="00E13C2D">
              <w:rPr>
                <w:rFonts w:ascii="Arial" w:hAnsi="Arial" w:cs="Arial"/>
                <w:color w:val="262626" w:themeColor="text1" w:themeTint="D9"/>
                <w:sz w:val="24"/>
                <w:szCs w:val="24"/>
              </w:rPr>
              <w:t>9</w:t>
            </w:r>
            <w:r>
              <w:rPr>
                <w:rFonts w:ascii="Arial" w:hAnsi="Arial" w:cs="Arial"/>
                <w:color w:val="262626" w:themeColor="text1" w:themeTint="D9"/>
                <w:sz w:val="24"/>
                <w:szCs w:val="24"/>
              </w:rPr>
              <w:t>]</w:t>
            </w:r>
            <w:r w:rsidR="00BF7ED5">
              <w:rPr>
                <w:rFonts w:ascii="Arial" w:hAnsi="Arial" w:cs="Arial"/>
                <w:color w:val="262626" w:themeColor="text1" w:themeTint="D9"/>
                <w:sz w:val="24"/>
                <w:szCs w:val="24"/>
              </w:rPr>
              <w:tab/>
            </w:r>
            <w:r w:rsidR="005E7C4F">
              <w:rPr>
                <w:rFonts w:ascii="Arial" w:hAnsi="Arial" w:cs="Arial"/>
                <w:color w:val="262626" w:themeColor="text1" w:themeTint="D9"/>
                <w:sz w:val="24"/>
                <w:szCs w:val="24"/>
              </w:rPr>
              <w:t xml:space="preserve">In the matter of </w:t>
            </w:r>
            <w:r w:rsidR="005E7C4F" w:rsidRPr="005E7C4F">
              <w:rPr>
                <w:rFonts w:ascii="Arial" w:hAnsi="Arial" w:cs="Arial"/>
                <w:i/>
                <w:color w:val="262626" w:themeColor="text1" w:themeTint="D9"/>
                <w:sz w:val="24"/>
                <w:szCs w:val="24"/>
              </w:rPr>
              <w:t>S v Stewe</w:t>
            </w:r>
            <w:r w:rsidR="005E7C4F">
              <w:rPr>
                <w:rStyle w:val="FootnoteReference"/>
                <w:rFonts w:ascii="Arial" w:hAnsi="Arial" w:cs="Arial"/>
                <w:color w:val="262626" w:themeColor="text1" w:themeTint="D9"/>
                <w:sz w:val="24"/>
                <w:szCs w:val="24"/>
              </w:rPr>
              <w:footnoteReference w:id="5"/>
            </w:r>
            <w:r w:rsidR="005E7C4F" w:rsidRPr="005E7C4F">
              <w:rPr>
                <w:rFonts w:ascii="Arial" w:hAnsi="Arial" w:cs="Arial"/>
                <w:color w:val="262626" w:themeColor="text1" w:themeTint="D9"/>
                <w:sz w:val="24"/>
                <w:szCs w:val="24"/>
              </w:rPr>
              <w:t xml:space="preserve"> </w:t>
            </w:r>
            <w:r w:rsidR="005E7C4F">
              <w:rPr>
                <w:rFonts w:ascii="Arial" w:hAnsi="Arial" w:cs="Arial"/>
                <w:color w:val="262626" w:themeColor="text1" w:themeTint="D9"/>
                <w:sz w:val="24"/>
                <w:szCs w:val="24"/>
              </w:rPr>
              <w:t xml:space="preserve">, the Supreme Court made the following remarks regarding </w:t>
            </w:r>
            <w:r w:rsidR="005E7C4F" w:rsidRPr="003F1EF1">
              <w:rPr>
                <w:rFonts w:ascii="Arial" w:hAnsi="Arial" w:cs="Arial"/>
                <w:i/>
                <w:color w:val="262626" w:themeColor="text1" w:themeTint="D9"/>
                <w:sz w:val="24"/>
                <w:szCs w:val="24"/>
              </w:rPr>
              <w:t>mero motu</w:t>
            </w:r>
            <w:r w:rsidR="005E7C4F">
              <w:rPr>
                <w:rFonts w:ascii="Arial" w:hAnsi="Arial" w:cs="Arial"/>
                <w:color w:val="262626" w:themeColor="text1" w:themeTint="D9"/>
                <w:sz w:val="24"/>
                <w:szCs w:val="24"/>
              </w:rPr>
              <w:t xml:space="preserve"> recusals by judicial officers:</w:t>
            </w:r>
          </w:p>
          <w:p w:rsidR="005E7C4F" w:rsidRDefault="005E7C4F" w:rsidP="005E7C4F">
            <w:pPr>
              <w:spacing w:line="360" w:lineRule="auto"/>
              <w:jc w:val="both"/>
              <w:rPr>
                <w:rFonts w:ascii="Arial" w:hAnsi="Arial" w:cs="Arial"/>
                <w:color w:val="262626" w:themeColor="text1" w:themeTint="D9"/>
                <w:sz w:val="24"/>
                <w:szCs w:val="24"/>
              </w:rPr>
            </w:pPr>
          </w:p>
          <w:p w:rsidR="005E7C4F" w:rsidRPr="005E7C4F" w:rsidRDefault="005E7C4F" w:rsidP="005E7C4F">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 xml:space="preserve"> </w:t>
            </w:r>
            <w:r w:rsidRPr="005E7C4F">
              <w:rPr>
                <w:rFonts w:ascii="Arial" w:hAnsi="Arial" w:cs="Arial"/>
                <w:color w:val="262626" w:themeColor="text1" w:themeTint="D9"/>
                <w:szCs w:val="24"/>
              </w:rPr>
              <w:t xml:space="preserve">         ‘</w:t>
            </w:r>
            <w:r w:rsidRPr="005E7C4F">
              <w:rPr>
                <w:rFonts w:ascii="Arial" w:hAnsi="Arial" w:cs="Arial"/>
                <w:color w:val="212529"/>
                <w:szCs w:val="24"/>
                <w:shd w:val="clear" w:color="auto" w:fill="FFFFFF"/>
              </w:rPr>
              <w:t>It is indeed correct that on occasion a judicial officer may recuse himself or herself </w:t>
            </w:r>
            <w:r w:rsidRPr="005E7C4F">
              <w:rPr>
                <w:rFonts w:ascii="Arial" w:hAnsi="Arial" w:cs="Arial"/>
                <w:i/>
                <w:iCs/>
                <w:color w:val="212529"/>
                <w:szCs w:val="24"/>
                <w:shd w:val="clear" w:color="auto" w:fill="FFFFFF"/>
              </w:rPr>
              <w:t>mero motu </w:t>
            </w:r>
            <w:r w:rsidRPr="005E7C4F">
              <w:rPr>
                <w:rFonts w:ascii="Arial" w:hAnsi="Arial" w:cs="Arial"/>
                <w:color w:val="212529"/>
                <w:szCs w:val="24"/>
                <w:shd w:val="clear" w:color="auto" w:fill="FFFFFF"/>
              </w:rPr>
              <w:t xml:space="preserve">without any prior application and it happens in practice now and again. But whenever it occurs the applicant or the judicial officer who raises recusal should cross the high threshold needed to satisfy the test for recusal. </w:t>
            </w:r>
            <w:r w:rsidRPr="005E7C4F">
              <w:rPr>
                <w:rFonts w:ascii="Arial" w:hAnsi="Arial" w:cs="Arial"/>
                <w:color w:val="212529"/>
                <w:szCs w:val="24"/>
                <w:u w:val="single"/>
                <w:shd w:val="clear" w:color="auto" w:fill="FFFFFF"/>
              </w:rPr>
              <w:t>The application for recusal or where it is raised </w:t>
            </w:r>
            <w:r w:rsidRPr="005E7C4F">
              <w:rPr>
                <w:rFonts w:ascii="Arial" w:hAnsi="Arial" w:cs="Arial"/>
                <w:i/>
                <w:iCs/>
                <w:color w:val="212529"/>
                <w:szCs w:val="24"/>
                <w:u w:val="single"/>
                <w:shd w:val="clear" w:color="auto" w:fill="FFFFFF"/>
              </w:rPr>
              <w:t>mero motu </w:t>
            </w:r>
            <w:r w:rsidRPr="005E7C4F">
              <w:rPr>
                <w:rFonts w:ascii="Arial" w:hAnsi="Arial" w:cs="Arial"/>
                <w:color w:val="212529"/>
                <w:szCs w:val="24"/>
                <w:u w:val="single"/>
                <w:shd w:val="clear" w:color="auto" w:fill="FFFFFF"/>
              </w:rPr>
              <w:t>by a judicial officer, cannot be done in vacuo or on the judicial officer’s predilections, preconceived, unreasonable personal views or ill-informed apprehensions. To do so would be to cast the administration of justice in anarchy where judicial officers would be at liberty to make choices of which cases to preside over and which not/or applicants to go on a judge forum shopping hoping to get the one who might be favourable to their cases.</w:t>
            </w:r>
            <w:r w:rsidRPr="005E7C4F">
              <w:rPr>
                <w:rFonts w:ascii="Arial" w:hAnsi="Arial" w:cs="Arial"/>
                <w:color w:val="212529"/>
                <w:szCs w:val="24"/>
                <w:shd w:val="clear" w:color="auto" w:fill="FFFFFF"/>
              </w:rPr>
              <w:t xml:space="preserve"> Judicial officers have ‘a duty to sit in any case in which they are not obliged to recuse themselves. At the same time, </w:t>
            </w:r>
            <w:r w:rsidRPr="005E7C4F">
              <w:rPr>
                <w:rFonts w:ascii="Arial" w:hAnsi="Arial" w:cs="Arial"/>
                <w:color w:val="212529"/>
                <w:szCs w:val="24"/>
                <w:u w:val="single"/>
                <w:shd w:val="clear" w:color="auto" w:fill="FFFFFF"/>
              </w:rPr>
              <w:t>it must never be forgotten that 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r w:rsidRPr="005E7C4F">
              <w:rPr>
                <w:rFonts w:ascii="Arial" w:hAnsi="Arial" w:cs="Arial"/>
                <w:color w:val="212529"/>
                <w:szCs w:val="24"/>
                <w:shd w:val="clear" w:color="auto" w:fill="FFFFFF"/>
              </w:rPr>
              <w:t>.</w:t>
            </w:r>
            <w:bookmarkStart w:id="4" w:name="sdfootnote7anc"/>
            <w:r w:rsidR="003F1EF1">
              <w:rPr>
                <w:rStyle w:val="FootnoteReference"/>
                <w:rFonts w:ascii="Arial" w:hAnsi="Arial" w:cs="Arial"/>
                <w:color w:val="212529"/>
                <w:szCs w:val="24"/>
                <w:shd w:val="clear" w:color="auto" w:fill="FFFFFF"/>
              </w:rPr>
              <w:footnoteReference w:id="6"/>
            </w:r>
            <w:bookmarkEnd w:id="4"/>
            <w:r w:rsidRPr="005E7C4F">
              <w:rPr>
                <w:rFonts w:ascii="Arial" w:hAnsi="Arial" w:cs="Arial"/>
                <w:color w:val="212529"/>
                <w:szCs w:val="24"/>
                <w:shd w:val="clear" w:color="auto" w:fill="FFFFFF"/>
              </w:rPr>
              <w:t xml:space="preserve">’ </w:t>
            </w:r>
            <w:r>
              <w:rPr>
                <w:rFonts w:ascii="Helvetica Neue" w:hAnsi="Helvetica Neue"/>
                <w:color w:val="212529"/>
                <w:sz w:val="23"/>
                <w:szCs w:val="23"/>
                <w:shd w:val="clear" w:color="auto" w:fill="FFFFFF"/>
              </w:rPr>
              <w:t xml:space="preserve">( </w:t>
            </w:r>
            <w:r w:rsidRPr="005E7C4F">
              <w:rPr>
                <w:rFonts w:ascii="Arial" w:hAnsi="Arial" w:cs="Arial"/>
                <w:color w:val="212529"/>
                <w:sz w:val="24"/>
                <w:szCs w:val="24"/>
                <w:shd w:val="clear" w:color="auto" w:fill="FFFFFF"/>
              </w:rPr>
              <w:t>Our emphasis)</w:t>
            </w:r>
          </w:p>
          <w:p w:rsidR="005E7C4F" w:rsidRDefault="005E7C4F" w:rsidP="002779AD">
            <w:pPr>
              <w:spacing w:line="360" w:lineRule="auto"/>
              <w:jc w:val="both"/>
              <w:rPr>
                <w:rFonts w:ascii="Arial" w:hAnsi="Arial" w:cs="Arial"/>
                <w:color w:val="262626" w:themeColor="text1" w:themeTint="D9"/>
                <w:sz w:val="24"/>
                <w:szCs w:val="24"/>
              </w:rPr>
            </w:pPr>
          </w:p>
          <w:p w:rsidR="002C2DB5" w:rsidRPr="002779AD" w:rsidRDefault="00BF7ED5"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[10]</w:t>
            </w:r>
            <w:r>
              <w:rPr>
                <w:rFonts w:ascii="Arial" w:hAnsi="Arial" w:cs="Arial"/>
                <w:color w:val="262626" w:themeColor="text1" w:themeTint="D9"/>
                <w:sz w:val="24"/>
                <w:szCs w:val="24"/>
              </w:rPr>
              <w:tab/>
            </w:r>
            <w:r w:rsidR="00963809" w:rsidRPr="002779AD">
              <w:rPr>
                <w:rFonts w:ascii="Arial" w:hAnsi="Arial" w:cs="Arial"/>
                <w:color w:val="262626" w:themeColor="text1" w:themeTint="D9"/>
                <w:sz w:val="24"/>
                <w:szCs w:val="24"/>
              </w:rPr>
              <w:t>In</w:t>
            </w:r>
            <w:r w:rsidR="002C2DB5" w:rsidRPr="002779AD">
              <w:rPr>
                <w:rFonts w:ascii="Arial" w:hAnsi="Arial" w:cs="Arial"/>
                <w:color w:val="262626" w:themeColor="text1" w:themeTint="D9"/>
                <w:sz w:val="24"/>
                <w:szCs w:val="24"/>
              </w:rPr>
              <w:t xml:space="preserve"> considering the matter at hand, though</w:t>
            </w:r>
            <w:r w:rsidR="00017450" w:rsidRPr="002779AD">
              <w:rPr>
                <w:rFonts w:ascii="Arial" w:hAnsi="Arial" w:cs="Arial"/>
                <w:color w:val="262626" w:themeColor="text1" w:themeTint="D9"/>
                <w:sz w:val="24"/>
                <w:szCs w:val="24"/>
              </w:rPr>
              <w:t xml:space="preserve"> the recusal </w:t>
            </w:r>
            <w:r w:rsidR="00E13C2D">
              <w:rPr>
                <w:rFonts w:ascii="Arial" w:hAnsi="Arial" w:cs="Arial"/>
                <w:color w:val="262626" w:themeColor="text1" w:themeTint="D9"/>
                <w:sz w:val="24"/>
                <w:szCs w:val="24"/>
              </w:rPr>
              <w:t>order</w:t>
            </w:r>
            <w:r w:rsidR="00017450" w:rsidRPr="002779AD">
              <w:rPr>
                <w:rFonts w:ascii="Arial" w:hAnsi="Arial" w:cs="Arial"/>
                <w:color w:val="262626" w:themeColor="text1" w:themeTint="D9"/>
                <w:sz w:val="24"/>
                <w:szCs w:val="24"/>
              </w:rPr>
              <w:t xml:space="preserve"> was </w:t>
            </w:r>
            <w:r w:rsidR="002C2DB5" w:rsidRPr="002779AD">
              <w:rPr>
                <w:rFonts w:ascii="Arial" w:hAnsi="Arial" w:cs="Arial"/>
                <w:color w:val="262626" w:themeColor="text1" w:themeTint="D9"/>
                <w:sz w:val="24"/>
                <w:szCs w:val="24"/>
              </w:rPr>
              <w:t>scant</w:t>
            </w:r>
            <w:r w:rsidR="00017450" w:rsidRPr="002779AD">
              <w:rPr>
                <w:rFonts w:ascii="Arial" w:hAnsi="Arial" w:cs="Arial"/>
                <w:color w:val="262626" w:themeColor="text1" w:themeTint="D9"/>
                <w:sz w:val="24"/>
                <w:szCs w:val="24"/>
              </w:rPr>
              <w:t>,</w:t>
            </w:r>
            <w:r w:rsidR="002C2DB5" w:rsidRPr="002779AD">
              <w:rPr>
                <w:rFonts w:ascii="Arial" w:hAnsi="Arial" w:cs="Arial"/>
                <w:color w:val="262626" w:themeColor="text1" w:themeTint="D9"/>
                <w:sz w:val="24"/>
                <w:szCs w:val="24"/>
              </w:rPr>
              <w:t xml:space="preserve"> the </w:t>
            </w:r>
            <w:r w:rsidR="00976466" w:rsidRPr="002779AD">
              <w:rPr>
                <w:rFonts w:ascii="Arial" w:hAnsi="Arial" w:cs="Arial"/>
                <w:color w:val="262626" w:themeColor="text1" w:themeTint="D9"/>
                <w:sz w:val="24"/>
                <w:szCs w:val="24"/>
              </w:rPr>
              <w:t xml:space="preserve">basis thereof was </w:t>
            </w:r>
            <w:r w:rsidR="00E13C2D">
              <w:rPr>
                <w:rFonts w:ascii="Arial" w:hAnsi="Arial" w:cs="Arial"/>
                <w:color w:val="262626" w:themeColor="text1" w:themeTint="D9"/>
                <w:sz w:val="24"/>
                <w:szCs w:val="24"/>
              </w:rPr>
              <w:t>that there is some reasonable ground for believing that there is a likelihood of bias on the part of the judicial officer, and that is that she will not adjudicate impartially</w:t>
            </w:r>
            <w:r w:rsidR="00017450" w:rsidRPr="002779AD">
              <w:rPr>
                <w:rFonts w:ascii="Arial" w:hAnsi="Arial" w:cs="Arial"/>
                <w:color w:val="262626" w:themeColor="text1" w:themeTint="D9"/>
                <w:sz w:val="24"/>
                <w:szCs w:val="24"/>
              </w:rPr>
              <w:t xml:space="preserve">. </w:t>
            </w:r>
            <w:r w:rsidR="00DE67B6" w:rsidRPr="002779AD">
              <w:rPr>
                <w:rFonts w:ascii="Arial" w:hAnsi="Arial" w:cs="Arial"/>
                <w:color w:val="262626" w:themeColor="text1" w:themeTint="D9"/>
                <w:sz w:val="24"/>
                <w:szCs w:val="24"/>
              </w:rPr>
              <w:t>This is amplified by the magistrate’s recollecti</w:t>
            </w:r>
            <w:r w:rsidR="00A6271D" w:rsidRPr="002779AD">
              <w:rPr>
                <w:rFonts w:ascii="Arial" w:hAnsi="Arial" w:cs="Arial"/>
                <w:color w:val="262626" w:themeColor="text1" w:themeTint="D9"/>
                <w:sz w:val="24"/>
                <w:szCs w:val="24"/>
              </w:rPr>
              <w:t xml:space="preserve">on of </w:t>
            </w:r>
            <w:r w:rsidR="00E13C2D">
              <w:rPr>
                <w:rFonts w:ascii="Arial" w:hAnsi="Arial" w:cs="Arial"/>
                <w:color w:val="262626" w:themeColor="text1" w:themeTint="D9"/>
                <w:sz w:val="24"/>
                <w:szCs w:val="24"/>
              </w:rPr>
              <w:t>the encounter that she had with one of the state witnesses in this matter</w:t>
            </w:r>
            <w:r w:rsidR="00DE67B6" w:rsidRPr="002779AD">
              <w:rPr>
                <w:rFonts w:ascii="Arial" w:hAnsi="Arial" w:cs="Arial"/>
                <w:color w:val="262626" w:themeColor="text1" w:themeTint="D9"/>
                <w:sz w:val="24"/>
                <w:szCs w:val="24"/>
              </w:rPr>
              <w:t xml:space="preserve">. </w:t>
            </w:r>
          </w:p>
          <w:p w:rsidR="002C2DB5" w:rsidRPr="002779AD" w:rsidRDefault="002C2DB5" w:rsidP="002779AD">
            <w:pPr>
              <w:rPr>
                <w:rFonts w:ascii="Arial" w:hAnsi="Arial" w:cs="Arial"/>
                <w:color w:val="262626" w:themeColor="text1" w:themeTint="D9"/>
                <w:sz w:val="24"/>
                <w:szCs w:val="24"/>
              </w:rPr>
            </w:pPr>
          </w:p>
          <w:p w:rsidR="00B63704" w:rsidRPr="002779AD" w:rsidRDefault="002779AD"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w:t>
            </w:r>
            <w:r w:rsidR="00E13C2D">
              <w:rPr>
                <w:rFonts w:ascii="Arial" w:hAnsi="Arial" w:cs="Arial"/>
                <w:color w:val="262626" w:themeColor="text1" w:themeTint="D9"/>
                <w:sz w:val="24"/>
                <w:szCs w:val="24"/>
              </w:rPr>
              <w:t>1</w:t>
            </w:r>
            <w:r w:rsidR="005E7C4F">
              <w:rPr>
                <w:rFonts w:ascii="Arial" w:hAnsi="Arial" w:cs="Arial"/>
                <w:color w:val="262626" w:themeColor="text1" w:themeTint="D9"/>
                <w:sz w:val="24"/>
                <w:szCs w:val="24"/>
              </w:rPr>
              <w:t>1</w:t>
            </w:r>
            <w:r>
              <w:rPr>
                <w:rFonts w:ascii="Arial" w:hAnsi="Arial" w:cs="Arial"/>
                <w:color w:val="262626" w:themeColor="text1" w:themeTint="D9"/>
                <w:sz w:val="24"/>
                <w:szCs w:val="24"/>
              </w:rPr>
              <w:t>]</w:t>
            </w:r>
            <w:r w:rsidR="00BF7ED5">
              <w:rPr>
                <w:rFonts w:ascii="Arial" w:hAnsi="Arial" w:cs="Arial"/>
                <w:color w:val="262626" w:themeColor="text1" w:themeTint="D9"/>
                <w:sz w:val="24"/>
                <w:szCs w:val="24"/>
              </w:rPr>
              <w:tab/>
            </w:r>
            <w:r w:rsidR="002C2DB5" w:rsidRPr="002779AD">
              <w:rPr>
                <w:rFonts w:ascii="Arial" w:hAnsi="Arial" w:cs="Arial"/>
                <w:color w:val="262626" w:themeColor="text1" w:themeTint="D9"/>
                <w:sz w:val="24"/>
                <w:szCs w:val="24"/>
              </w:rPr>
              <w:t xml:space="preserve">It is clear from the facts as disclosed </w:t>
            </w:r>
            <w:r w:rsidR="00B63704" w:rsidRPr="002779AD">
              <w:rPr>
                <w:rFonts w:ascii="Arial" w:hAnsi="Arial" w:cs="Arial"/>
                <w:color w:val="262626" w:themeColor="text1" w:themeTint="D9"/>
                <w:sz w:val="24"/>
                <w:szCs w:val="24"/>
              </w:rPr>
              <w:t xml:space="preserve">in the magistrate’s letter </w:t>
            </w:r>
            <w:r w:rsidR="002C2DB5" w:rsidRPr="002779AD">
              <w:rPr>
                <w:rFonts w:ascii="Arial" w:hAnsi="Arial" w:cs="Arial"/>
                <w:color w:val="262626" w:themeColor="text1" w:themeTint="D9"/>
                <w:sz w:val="24"/>
                <w:szCs w:val="24"/>
              </w:rPr>
              <w:t xml:space="preserve">that </w:t>
            </w:r>
            <w:r w:rsidR="00017450" w:rsidRPr="002779AD">
              <w:rPr>
                <w:rFonts w:ascii="Arial" w:hAnsi="Arial" w:cs="Arial"/>
                <w:color w:val="262626" w:themeColor="text1" w:themeTint="D9"/>
                <w:sz w:val="24"/>
                <w:szCs w:val="24"/>
              </w:rPr>
              <w:t>there wa</w:t>
            </w:r>
            <w:r w:rsidR="00B63704" w:rsidRPr="002779AD">
              <w:rPr>
                <w:rFonts w:ascii="Arial" w:hAnsi="Arial" w:cs="Arial"/>
                <w:color w:val="262626" w:themeColor="text1" w:themeTint="D9"/>
                <w:sz w:val="24"/>
                <w:szCs w:val="24"/>
              </w:rPr>
              <w:t>s</w:t>
            </w:r>
            <w:r w:rsidR="00017450" w:rsidRPr="002779AD">
              <w:rPr>
                <w:rFonts w:ascii="Arial" w:hAnsi="Arial" w:cs="Arial"/>
                <w:color w:val="262626" w:themeColor="text1" w:themeTint="D9"/>
                <w:sz w:val="24"/>
                <w:szCs w:val="24"/>
              </w:rPr>
              <w:t xml:space="preserve"> a court history between </w:t>
            </w:r>
            <w:r w:rsidR="00E21BCC">
              <w:rPr>
                <w:rFonts w:ascii="Arial" w:hAnsi="Arial" w:cs="Arial"/>
                <w:color w:val="262626" w:themeColor="text1" w:themeTint="D9"/>
                <w:sz w:val="24"/>
                <w:szCs w:val="24"/>
              </w:rPr>
              <w:t>her</w:t>
            </w:r>
            <w:r w:rsidR="00017450" w:rsidRPr="002779AD">
              <w:rPr>
                <w:rFonts w:ascii="Arial" w:hAnsi="Arial" w:cs="Arial"/>
                <w:color w:val="262626" w:themeColor="text1" w:themeTint="D9"/>
                <w:sz w:val="24"/>
                <w:szCs w:val="24"/>
              </w:rPr>
              <w:t xml:space="preserve"> and </w:t>
            </w:r>
            <w:r w:rsidR="00E21BCC">
              <w:rPr>
                <w:rFonts w:ascii="Arial" w:hAnsi="Arial" w:cs="Arial"/>
                <w:color w:val="262626" w:themeColor="text1" w:themeTint="D9"/>
                <w:sz w:val="24"/>
                <w:szCs w:val="24"/>
              </w:rPr>
              <w:t>one of the state witnesses</w:t>
            </w:r>
            <w:r w:rsidR="00017450" w:rsidRPr="002779AD">
              <w:rPr>
                <w:rFonts w:ascii="Arial" w:hAnsi="Arial" w:cs="Arial"/>
                <w:color w:val="262626" w:themeColor="text1" w:themeTint="D9"/>
                <w:sz w:val="24"/>
                <w:szCs w:val="24"/>
              </w:rPr>
              <w:t xml:space="preserve">, as </w:t>
            </w:r>
            <w:r w:rsidR="00E21BCC">
              <w:rPr>
                <w:rFonts w:ascii="Arial" w:hAnsi="Arial" w:cs="Arial"/>
                <w:color w:val="262626" w:themeColor="text1" w:themeTint="D9"/>
                <w:sz w:val="24"/>
                <w:szCs w:val="24"/>
              </w:rPr>
              <w:t>s</w:t>
            </w:r>
            <w:r w:rsidR="00017450" w:rsidRPr="002779AD">
              <w:rPr>
                <w:rFonts w:ascii="Arial" w:hAnsi="Arial" w:cs="Arial"/>
                <w:color w:val="262626" w:themeColor="text1" w:themeTint="D9"/>
                <w:sz w:val="24"/>
                <w:szCs w:val="24"/>
              </w:rPr>
              <w:t>h</w:t>
            </w:r>
            <w:r w:rsidR="00061379" w:rsidRPr="002779AD">
              <w:rPr>
                <w:rFonts w:ascii="Arial" w:hAnsi="Arial" w:cs="Arial"/>
                <w:color w:val="262626" w:themeColor="text1" w:themeTint="D9"/>
                <w:sz w:val="24"/>
                <w:szCs w:val="24"/>
              </w:rPr>
              <w:t xml:space="preserve">e stated that </w:t>
            </w:r>
            <w:r w:rsidR="00E21BCC">
              <w:rPr>
                <w:rFonts w:ascii="Arial" w:hAnsi="Arial" w:cs="Arial"/>
                <w:color w:val="262626" w:themeColor="text1" w:themeTint="D9"/>
                <w:sz w:val="24"/>
                <w:szCs w:val="24"/>
              </w:rPr>
              <w:t>s</w:t>
            </w:r>
            <w:r w:rsidR="00061379" w:rsidRPr="002779AD">
              <w:rPr>
                <w:rFonts w:ascii="Arial" w:hAnsi="Arial" w:cs="Arial"/>
                <w:color w:val="262626" w:themeColor="text1" w:themeTint="D9"/>
                <w:sz w:val="24"/>
                <w:szCs w:val="24"/>
              </w:rPr>
              <w:t xml:space="preserve">he </w:t>
            </w:r>
            <w:r w:rsidR="00E21BCC">
              <w:rPr>
                <w:rFonts w:ascii="Arial" w:hAnsi="Arial" w:cs="Arial"/>
                <w:color w:val="262626" w:themeColor="text1" w:themeTint="D9"/>
                <w:sz w:val="24"/>
                <w:szCs w:val="24"/>
              </w:rPr>
              <w:t>had a previous encounter with one of the state witnesses and will not bring an impartial mind to the matter.</w:t>
            </w:r>
            <w:r w:rsidR="00017450" w:rsidRPr="002779AD">
              <w:rPr>
                <w:rFonts w:ascii="Arial" w:hAnsi="Arial" w:cs="Arial"/>
                <w:color w:val="262626" w:themeColor="text1" w:themeTint="D9"/>
                <w:sz w:val="24"/>
                <w:szCs w:val="24"/>
              </w:rPr>
              <w:t xml:space="preserve"> </w:t>
            </w:r>
            <w:r w:rsidR="00145A90" w:rsidRPr="002779AD">
              <w:rPr>
                <w:rFonts w:ascii="Arial" w:hAnsi="Arial" w:cs="Arial"/>
                <w:color w:val="262626" w:themeColor="text1" w:themeTint="D9"/>
                <w:sz w:val="24"/>
                <w:szCs w:val="24"/>
              </w:rPr>
              <w:t xml:space="preserve"> It is not clear </w:t>
            </w:r>
            <w:r w:rsidR="00E21BCC">
              <w:rPr>
                <w:rFonts w:ascii="Arial" w:hAnsi="Arial" w:cs="Arial"/>
                <w:color w:val="262626" w:themeColor="text1" w:themeTint="D9"/>
                <w:sz w:val="24"/>
                <w:szCs w:val="24"/>
              </w:rPr>
              <w:t xml:space="preserve">what the basis of the encounter is, as the magistrate is of the view that she </w:t>
            </w:r>
            <w:r w:rsidR="00E21BCC">
              <w:rPr>
                <w:rFonts w:ascii="Arial" w:hAnsi="Arial" w:cs="Arial"/>
                <w:color w:val="262626" w:themeColor="text1" w:themeTint="D9"/>
                <w:sz w:val="24"/>
                <w:szCs w:val="24"/>
              </w:rPr>
              <w:lastRenderedPageBreak/>
              <w:t>is not duty bound to disclose the previous encounter with one of the parties to the hearing</w:t>
            </w:r>
            <w:r w:rsidR="00B63704" w:rsidRPr="002779AD">
              <w:rPr>
                <w:rFonts w:ascii="Arial" w:hAnsi="Arial" w:cs="Arial"/>
                <w:color w:val="262626" w:themeColor="text1" w:themeTint="D9"/>
                <w:sz w:val="24"/>
                <w:szCs w:val="24"/>
              </w:rPr>
              <w:t>.</w:t>
            </w:r>
            <w:r w:rsidR="00E21BCC">
              <w:rPr>
                <w:rFonts w:ascii="Arial" w:hAnsi="Arial" w:cs="Arial"/>
                <w:color w:val="262626" w:themeColor="text1" w:themeTint="D9"/>
                <w:sz w:val="24"/>
                <w:szCs w:val="24"/>
              </w:rPr>
              <w:t xml:space="preserve">  She clearly indicated that she is not comfortable to hear the matter at hand and noted her genuine excuse for the recusal based on ethical reasons.</w:t>
            </w:r>
            <w:r w:rsidR="00B63704" w:rsidRPr="002779AD">
              <w:rPr>
                <w:rFonts w:ascii="Arial" w:hAnsi="Arial" w:cs="Arial"/>
                <w:color w:val="262626" w:themeColor="text1" w:themeTint="D9"/>
                <w:sz w:val="24"/>
                <w:szCs w:val="24"/>
              </w:rPr>
              <w:t xml:space="preserve"> </w:t>
            </w:r>
          </w:p>
          <w:p w:rsidR="00B63704" w:rsidRPr="002779AD" w:rsidRDefault="00B63704" w:rsidP="00B63704">
            <w:pPr>
              <w:pStyle w:val="ListParagraph"/>
              <w:rPr>
                <w:rFonts w:ascii="Arial" w:hAnsi="Arial" w:cs="Arial"/>
                <w:color w:val="262626" w:themeColor="text1" w:themeTint="D9"/>
                <w:sz w:val="24"/>
                <w:szCs w:val="24"/>
              </w:rPr>
            </w:pPr>
          </w:p>
          <w:p w:rsidR="00BF7ED5" w:rsidRDefault="00BF7ED5" w:rsidP="002779AD">
            <w:pPr>
              <w:spacing w:line="360" w:lineRule="auto"/>
              <w:jc w:val="both"/>
              <w:rPr>
                <w:rFonts w:ascii="Arial" w:hAnsi="Arial" w:cs="Arial"/>
                <w:color w:val="262626" w:themeColor="text1" w:themeTint="D9"/>
                <w:sz w:val="24"/>
                <w:szCs w:val="24"/>
              </w:rPr>
            </w:pPr>
          </w:p>
          <w:p w:rsidR="00363E99" w:rsidRPr="002779AD" w:rsidRDefault="002779AD"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w:t>
            </w:r>
            <w:r w:rsidR="00E13C2D">
              <w:rPr>
                <w:rFonts w:ascii="Arial" w:hAnsi="Arial" w:cs="Arial"/>
                <w:color w:val="262626" w:themeColor="text1" w:themeTint="D9"/>
                <w:sz w:val="24"/>
                <w:szCs w:val="24"/>
              </w:rPr>
              <w:t>1</w:t>
            </w:r>
            <w:r w:rsidR="005E7C4F">
              <w:rPr>
                <w:rFonts w:ascii="Arial" w:hAnsi="Arial" w:cs="Arial"/>
                <w:color w:val="262626" w:themeColor="text1" w:themeTint="D9"/>
                <w:sz w:val="24"/>
                <w:szCs w:val="24"/>
              </w:rPr>
              <w:t>2</w:t>
            </w:r>
            <w:r>
              <w:rPr>
                <w:rFonts w:ascii="Arial" w:hAnsi="Arial" w:cs="Arial"/>
                <w:color w:val="262626" w:themeColor="text1" w:themeTint="D9"/>
                <w:sz w:val="24"/>
                <w:szCs w:val="24"/>
              </w:rPr>
              <w:t>]</w:t>
            </w:r>
            <w:r w:rsidR="00BF7ED5">
              <w:rPr>
                <w:rFonts w:ascii="Arial" w:hAnsi="Arial" w:cs="Arial"/>
                <w:color w:val="262626" w:themeColor="text1" w:themeTint="D9"/>
                <w:sz w:val="24"/>
                <w:szCs w:val="24"/>
              </w:rPr>
              <w:tab/>
            </w:r>
            <w:r w:rsidR="00976466" w:rsidRPr="002779AD">
              <w:rPr>
                <w:rFonts w:ascii="Arial" w:hAnsi="Arial" w:cs="Arial"/>
                <w:color w:val="262626" w:themeColor="text1" w:themeTint="D9"/>
                <w:sz w:val="24"/>
                <w:szCs w:val="24"/>
              </w:rPr>
              <w:t>Undoubtedly</w:t>
            </w:r>
            <w:r w:rsidR="00E45B0A" w:rsidRPr="002779AD">
              <w:rPr>
                <w:rFonts w:ascii="Arial" w:hAnsi="Arial" w:cs="Arial"/>
                <w:color w:val="262626" w:themeColor="text1" w:themeTint="D9"/>
                <w:sz w:val="24"/>
                <w:szCs w:val="24"/>
              </w:rPr>
              <w:t>,</w:t>
            </w:r>
            <w:r w:rsidR="00976466" w:rsidRPr="002779AD">
              <w:rPr>
                <w:rFonts w:ascii="Arial" w:hAnsi="Arial" w:cs="Arial"/>
                <w:color w:val="262626" w:themeColor="text1" w:themeTint="D9"/>
                <w:sz w:val="24"/>
                <w:szCs w:val="24"/>
              </w:rPr>
              <w:t xml:space="preserve"> </w:t>
            </w:r>
            <w:r w:rsidR="00E45B0A" w:rsidRPr="002779AD">
              <w:rPr>
                <w:rFonts w:ascii="Arial" w:hAnsi="Arial" w:cs="Arial"/>
                <w:color w:val="262626" w:themeColor="text1" w:themeTint="D9"/>
                <w:sz w:val="24"/>
                <w:szCs w:val="24"/>
              </w:rPr>
              <w:t xml:space="preserve">it was procedurally incorrect not to have </w:t>
            </w:r>
            <w:r w:rsidR="005E7C4F">
              <w:rPr>
                <w:rFonts w:ascii="Arial" w:hAnsi="Arial" w:cs="Arial"/>
                <w:color w:val="262626" w:themeColor="text1" w:themeTint="D9"/>
                <w:sz w:val="24"/>
                <w:szCs w:val="24"/>
              </w:rPr>
              <w:t>disclosed the full reasons for the recusal</w:t>
            </w:r>
            <w:r w:rsidR="00E45B0A" w:rsidRPr="002779AD">
              <w:rPr>
                <w:rFonts w:ascii="Arial" w:hAnsi="Arial" w:cs="Arial"/>
                <w:color w:val="262626" w:themeColor="text1" w:themeTint="D9"/>
                <w:sz w:val="24"/>
                <w:szCs w:val="24"/>
              </w:rPr>
              <w:t xml:space="preserve">. </w:t>
            </w:r>
            <w:r w:rsidR="009C3160" w:rsidRPr="002779AD">
              <w:rPr>
                <w:rFonts w:ascii="Arial" w:hAnsi="Arial" w:cs="Arial"/>
                <w:color w:val="262626" w:themeColor="text1" w:themeTint="D9"/>
                <w:sz w:val="24"/>
                <w:szCs w:val="24"/>
              </w:rPr>
              <w:t xml:space="preserve">In this case, the fact of the matter is that the presiding officer has adjudicated </w:t>
            </w:r>
            <w:r w:rsidR="00363E99" w:rsidRPr="002779AD">
              <w:rPr>
                <w:rFonts w:ascii="Arial" w:hAnsi="Arial" w:cs="Arial"/>
                <w:color w:val="262626" w:themeColor="text1" w:themeTint="D9"/>
                <w:sz w:val="24"/>
                <w:szCs w:val="24"/>
              </w:rPr>
              <w:t xml:space="preserve">criminal cases wherein the </w:t>
            </w:r>
            <w:r w:rsidR="009200B5" w:rsidRPr="002779AD">
              <w:rPr>
                <w:rFonts w:ascii="Arial" w:hAnsi="Arial" w:cs="Arial"/>
                <w:color w:val="262626" w:themeColor="text1" w:themeTint="D9"/>
                <w:sz w:val="24"/>
                <w:szCs w:val="24"/>
              </w:rPr>
              <w:t xml:space="preserve">particular </w:t>
            </w:r>
            <w:r w:rsidR="003733AA">
              <w:rPr>
                <w:rFonts w:ascii="Arial" w:hAnsi="Arial" w:cs="Arial"/>
                <w:color w:val="262626" w:themeColor="text1" w:themeTint="D9"/>
                <w:sz w:val="24"/>
                <w:szCs w:val="24"/>
              </w:rPr>
              <w:t xml:space="preserve">witness </w:t>
            </w:r>
            <w:r w:rsidR="00363E99" w:rsidRPr="002779AD">
              <w:rPr>
                <w:rFonts w:ascii="Arial" w:hAnsi="Arial" w:cs="Arial"/>
                <w:color w:val="262626" w:themeColor="text1" w:themeTint="D9"/>
                <w:sz w:val="24"/>
                <w:szCs w:val="24"/>
              </w:rPr>
              <w:t xml:space="preserve">appeared </w:t>
            </w:r>
            <w:r w:rsidR="00061379" w:rsidRPr="002779AD">
              <w:rPr>
                <w:rFonts w:ascii="Arial" w:hAnsi="Arial" w:cs="Arial"/>
                <w:color w:val="262626" w:themeColor="text1" w:themeTint="D9"/>
                <w:sz w:val="24"/>
                <w:szCs w:val="24"/>
              </w:rPr>
              <w:t xml:space="preserve">before </w:t>
            </w:r>
            <w:r w:rsidR="00E21BCC">
              <w:rPr>
                <w:rFonts w:ascii="Arial" w:hAnsi="Arial" w:cs="Arial"/>
                <w:color w:val="262626" w:themeColor="text1" w:themeTint="D9"/>
                <w:sz w:val="24"/>
                <w:szCs w:val="24"/>
              </w:rPr>
              <w:t>her</w:t>
            </w:r>
            <w:r w:rsidR="00061379" w:rsidRPr="002779AD">
              <w:rPr>
                <w:rFonts w:ascii="Arial" w:hAnsi="Arial" w:cs="Arial"/>
                <w:color w:val="262626" w:themeColor="text1" w:themeTint="D9"/>
                <w:sz w:val="24"/>
                <w:szCs w:val="24"/>
              </w:rPr>
              <w:t>, a fact that clearly unsettled the magistrate</w:t>
            </w:r>
            <w:r w:rsidR="00363E99" w:rsidRPr="002779AD">
              <w:rPr>
                <w:rFonts w:ascii="Arial" w:hAnsi="Arial" w:cs="Arial"/>
                <w:color w:val="262626" w:themeColor="text1" w:themeTint="D9"/>
                <w:sz w:val="24"/>
                <w:szCs w:val="24"/>
              </w:rPr>
              <w:t xml:space="preserve">. </w:t>
            </w:r>
            <w:r w:rsidR="0035732A" w:rsidRPr="002779AD">
              <w:rPr>
                <w:rFonts w:ascii="Arial" w:hAnsi="Arial" w:cs="Arial"/>
                <w:color w:val="262626" w:themeColor="text1" w:themeTint="D9"/>
                <w:sz w:val="24"/>
                <w:szCs w:val="24"/>
              </w:rPr>
              <w:t xml:space="preserve">Despite the </w:t>
            </w:r>
            <w:r w:rsidR="003733AA">
              <w:rPr>
                <w:rFonts w:ascii="Arial" w:hAnsi="Arial" w:cs="Arial"/>
                <w:color w:val="262626" w:themeColor="text1" w:themeTint="D9"/>
                <w:sz w:val="24"/>
                <w:szCs w:val="24"/>
              </w:rPr>
              <w:t>ommision</w:t>
            </w:r>
            <w:r w:rsidR="0035732A" w:rsidRPr="002779AD">
              <w:rPr>
                <w:rFonts w:ascii="Arial" w:hAnsi="Arial" w:cs="Arial"/>
                <w:color w:val="262626" w:themeColor="text1" w:themeTint="D9"/>
                <w:sz w:val="24"/>
                <w:szCs w:val="24"/>
              </w:rPr>
              <w:t xml:space="preserve"> by the magistrate, </w:t>
            </w:r>
            <w:r w:rsidR="003733AA">
              <w:rPr>
                <w:rFonts w:ascii="Arial" w:hAnsi="Arial" w:cs="Arial"/>
                <w:color w:val="262626" w:themeColor="text1" w:themeTint="D9"/>
                <w:sz w:val="24"/>
                <w:szCs w:val="24"/>
              </w:rPr>
              <w:t xml:space="preserve">it appears </w:t>
            </w:r>
            <w:r w:rsidR="003733AA" w:rsidRPr="003733AA">
              <w:rPr>
                <w:rFonts w:ascii="Arial" w:hAnsi="Arial" w:cs="Arial"/>
                <w:i/>
                <w:color w:val="262626" w:themeColor="text1" w:themeTint="D9"/>
                <w:sz w:val="24"/>
                <w:szCs w:val="24"/>
              </w:rPr>
              <w:t>prima facie</w:t>
            </w:r>
            <w:r w:rsidR="003733AA">
              <w:rPr>
                <w:rFonts w:ascii="Arial" w:hAnsi="Arial" w:cs="Arial"/>
                <w:color w:val="262626" w:themeColor="text1" w:themeTint="D9"/>
                <w:sz w:val="24"/>
                <w:szCs w:val="24"/>
              </w:rPr>
              <w:t xml:space="preserve"> </w:t>
            </w:r>
            <w:r w:rsidR="0035732A" w:rsidRPr="002779AD">
              <w:rPr>
                <w:rFonts w:ascii="Arial" w:hAnsi="Arial" w:cs="Arial"/>
                <w:color w:val="262626" w:themeColor="text1" w:themeTint="D9"/>
                <w:sz w:val="24"/>
                <w:szCs w:val="24"/>
              </w:rPr>
              <w:t xml:space="preserve">on the facts of this matter that </w:t>
            </w:r>
            <w:r w:rsidR="00363E99" w:rsidRPr="002779AD">
              <w:rPr>
                <w:rFonts w:ascii="Arial" w:hAnsi="Arial" w:cs="Arial"/>
                <w:color w:val="262626" w:themeColor="text1" w:themeTint="D9"/>
                <w:sz w:val="24"/>
                <w:szCs w:val="24"/>
              </w:rPr>
              <w:t xml:space="preserve">it will </w:t>
            </w:r>
            <w:r w:rsidR="003733AA">
              <w:rPr>
                <w:rFonts w:ascii="Arial" w:hAnsi="Arial" w:cs="Arial"/>
                <w:color w:val="262626" w:themeColor="text1" w:themeTint="D9"/>
                <w:sz w:val="24"/>
                <w:szCs w:val="24"/>
              </w:rPr>
              <w:t xml:space="preserve">not </w:t>
            </w:r>
            <w:r w:rsidR="00363E99" w:rsidRPr="002779AD">
              <w:rPr>
                <w:rFonts w:ascii="Arial" w:hAnsi="Arial" w:cs="Arial"/>
                <w:color w:val="262626" w:themeColor="text1" w:themeTint="D9"/>
                <w:sz w:val="24"/>
                <w:szCs w:val="24"/>
              </w:rPr>
              <w:t xml:space="preserve">be in the interest of justice to remit the matter, merely for a second proper recusal </w:t>
            </w:r>
            <w:r w:rsidR="00E13C2D">
              <w:rPr>
                <w:rFonts w:ascii="Arial" w:hAnsi="Arial" w:cs="Arial"/>
                <w:color w:val="262626" w:themeColor="text1" w:themeTint="D9"/>
                <w:sz w:val="24"/>
                <w:szCs w:val="24"/>
              </w:rPr>
              <w:t>order</w:t>
            </w:r>
            <w:r w:rsidR="00363E99" w:rsidRPr="002779AD">
              <w:rPr>
                <w:rFonts w:ascii="Arial" w:hAnsi="Arial" w:cs="Arial"/>
                <w:color w:val="262626" w:themeColor="text1" w:themeTint="D9"/>
                <w:sz w:val="24"/>
                <w:szCs w:val="24"/>
              </w:rPr>
              <w:t xml:space="preserve"> to </w:t>
            </w:r>
            <w:r w:rsidR="007073F9" w:rsidRPr="002779AD">
              <w:rPr>
                <w:rFonts w:ascii="Arial" w:hAnsi="Arial" w:cs="Arial"/>
                <w:color w:val="262626" w:themeColor="text1" w:themeTint="D9"/>
                <w:sz w:val="24"/>
                <w:szCs w:val="24"/>
              </w:rPr>
              <w:t xml:space="preserve">be </w:t>
            </w:r>
            <w:r w:rsidR="00E13C2D">
              <w:rPr>
                <w:rFonts w:ascii="Arial" w:hAnsi="Arial" w:cs="Arial"/>
                <w:color w:val="262626" w:themeColor="text1" w:themeTint="D9"/>
                <w:sz w:val="24"/>
                <w:szCs w:val="24"/>
              </w:rPr>
              <w:t>made</w:t>
            </w:r>
            <w:r w:rsidR="007073F9" w:rsidRPr="002779AD">
              <w:rPr>
                <w:rFonts w:ascii="Arial" w:hAnsi="Arial" w:cs="Arial"/>
                <w:color w:val="262626" w:themeColor="text1" w:themeTint="D9"/>
                <w:sz w:val="24"/>
                <w:szCs w:val="24"/>
              </w:rPr>
              <w:t xml:space="preserve">, which will then </w:t>
            </w:r>
            <w:r w:rsidR="00363E99" w:rsidRPr="002779AD">
              <w:rPr>
                <w:rFonts w:ascii="Arial" w:hAnsi="Arial" w:cs="Arial"/>
                <w:color w:val="262626" w:themeColor="text1" w:themeTint="D9"/>
                <w:sz w:val="24"/>
                <w:szCs w:val="24"/>
              </w:rPr>
              <w:t xml:space="preserve">further delay the </w:t>
            </w:r>
            <w:r w:rsidR="007073F9" w:rsidRPr="002779AD">
              <w:rPr>
                <w:rFonts w:ascii="Arial" w:hAnsi="Arial" w:cs="Arial"/>
                <w:color w:val="262626" w:themeColor="text1" w:themeTint="D9"/>
                <w:sz w:val="24"/>
                <w:szCs w:val="24"/>
              </w:rPr>
              <w:t xml:space="preserve">commencement of </w:t>
            </w:r>
            <w:r w:rsidR="00E13C2D">
              <w:rPr>
                <w:rFonts w:ascii="Arial" w:hAnsi="Arial" w:cs="Arial"/>
                <w:color w:val="262626" w:themeColor="text1" w:themeTint="D9"/>
                <w:sz w:val="24"/>
                <w:szCs w:val="24"/>
              </w:rPr>
              <w:t xml:space="preserve">the </w:t>
            </w:r>
            <w:r w:rsidR="00363E99" w:rsidRPr="002779AD">
              <w:rPr>
                <w:rFonts w:ascii="Arial" w:hAnsi="Arial" w:cs="Arial"/>
                <w:color w:val="262626" w:themeColor="text1" w:themeTint="D9"/>
                <w:sz w:val="24"/>
                <w:szCs w:val="24"/>
              </w:rPr>
              <w:t xml:space="preserve">trial. </w:t>
            </w:r>
            <w:r w:rsidR="00061379" w:rsidRPr="002779AD">
              <w:rPr>
                <w:rFonts w:ascii="Arial" w:hAnsi="Arial" w:cs="Arial"/>
                <w:color w:val="262626" w:themeColor="text1" w:themeTint="D9"/>
                <w:sz w:val="24"/>
                <w:szCs w:val="24"/>
              </w:rPr>
              <w:t xml:space="preserve"> </w:t>
            </w:r>
          </w:p>
          <w:p w:rsidR="00061379" w:rsidRPr="002779AD" w:rsidRDefault="00061379" w:rsidP="002779AD">
            <w:pPr>
              <w:rPr>
                <w:rFonts w:ascii="Arial" w:hAnsi="Arial" w:cs="Arial"/>
                <w:color w:val="262626" w:themeColor="text1" w:themeTint="D9"/>
                <w:sz w:val="24"/>
                <w:szCs w:val="24"/>
              </w:rPr>
            </w:pPr>
          </w:p>
          <w:p w:rsidR="00CA738C" w:rsidRPr="002779AD" w:rsidRDefault="002779AD" w:rsidP="002779AD">
            <w:pPr>
              <w:spacing w:line="360" w:lineRule="auto"/>
              <w:jc w:val="both"/>
              <w:rPr>
                <w:rFonts w:ascii="Arial" w:hAnsi="Arial" w:cs="Arial"/>
                <w:color w:val="262626" w:themeColor="text1" w:themeTint="D9"/>
                <w:sz w:val="24"/>
                <w:szCs w:val="24"/>
              </w:rPr>
            </w:pPr>
            <w:r>
              <w:rPr>
                <w:rFonts w:ascii="Arial" w:hAnsi="Arial" w:cs="Arial"/>
                <w:color w:val="262626" w:themeColor="text1" w:themeTint="D9"/>
                <w:sz w:val="24"/>
                <w:szCs w:val="24"/>
              </w:rPr>
              <w:t>[1</w:t>
            </w:r>
            <w:r w:rsidR="005E7C4F">
              <w:rPr>
                <w:rFonts w:ascii="Arial" w:hAnsi="Arial" w:cs="Arial"/>
                <w:color w:val="262626" w:themeColor="text1" w:themeTint="D9"/>
                <w:sz w:val="24"/>
                <w:szCs w:val="24"/>
              </w:rPr>
              <w:t>3</w:t>
            </w:r>
            <w:r>
              <w:rPr>
                <w:rFonts w:ascii="Arial" w:hAnsi="Arial" w:cs="Arial"/>
                <w:color w:val="262626" w:themeColor="text1" w:themeTint="D9"/>
                <w:sz w:val="24"/>
                <w:szCs w:val="24"/>
              </w:rPr>
              <w:t>]</w:t>
            </w:r>
            <w:r w:rsidR="00BF7ED5">
              <w:rPr>
                <w:rFonts w:ascii="Arial" w:hAnsi="Arial" w:cs="Arial"/>
                <w:color w:val="262626" w:themeColor="text1" w:themeTint="D9"/>
                <w:sz w:val="24"/>
                <w:szCs w:val="24"/>
              </w:rPr>
              <w:tab/>
            </w:r>
            <w:r w:rsidR="001652D0" w:rsidRPr="002779AD">
              <w:rPr>
                <w:rFonts w:ascii="Arial" w:hAnsi="Arial" w:cs="Arial"/>
                <w:color w:val="262626" w:themeColor="text1" w:themeTint="D9"/>
                <w:sz w:val="24"/>
                <w:szCs w:val="24"/>
              </w:rPr>
              <w:t>For the above reason</w:t>
            </w:r>
            <w:r w:rsidR="00BD4FB7" w:rsidRPr="002779AD">
              <w:rPr>
                <w:rFonts w:ascii="Arial" w:hAnsi="Arial" w:cs="Arial"/>
                <w:color w:val="262626" w:themeColor="text1" w:themeTint="D9"/>
                <w:sz w:val="24"/>
                <w:szCs w:val="24"/>
              </w:rPr>
              <w:t>s</w:t>
            </w:r>
            <w:r w:rsidR="001652D0" w:rsidRPr="002779AD">
              <w:rPr>
                <w:rFonts w:ascii="Arial" w:hAnsi="Arial" w:cs="Arial"/>
                <w:color w:val="262626" w:themeColor="text1" w:themeTint="D9"/>
                <w:sz w:val="24"/>
                <w:szCs w:val="24"/>
              </w:rPr>
              <w:t xml:space="preserve">, the following order is made: </w:t>
            </w:r>
          </w:p>
          <w:p w:rsidR="00EE1267" w:rsidRPr="002779AD" w:rsidRDefault="00EE1267" w:rsidP="00EE1267">
            <w:pPr>
              <w:pStyle w:val="ListParagraph"/>
              <w:spacing w:line="360" w:lineRule="auto"/>
              <w:ind w:left="738"/>
              <w:jc w:val="both"/>
              <w:rPr>
                <w:rFonts w:ascii="Arial" w:hAnsi="Arial" w:cs="Arial"/>
                <w:color w:val="262626" w:themeColor="text1" w:themeTint="D9"/>
                <w:sz w:val="24"/>
                <w:szCs w:val="24"/>
              </w:rPr>
            </w:pPr>
          </w:p>
          <w:p w:rsidR="0035732A" w:rsidRPr="00BF7ED5" w:rsidRDefault="00BD4FB7" w:rsidP="00BF7ED5">
            <w:pPr>
              <w:pStyle w:val="ListParagraph"/>
              <w:numPr>
                <w:ilvl w:val="0"/>
                <w:numId w:val="12"/>
              </w:numPr>
              <w:spacing w:line="360" w:lineRule="auto"/>
              <w:ind w:firstLine="72"/>
              <w:rPr>
                <w:rFonts w:ascii="Arial" w:hAnsi="Arial" w:cs="Arial"/>
                <w:color w:val="262626" w:themeColor="text1" w:themeTint="D9"/>
                <w:sz w:val="24"/>
                <w:szCs w:val="24"/>
              </w:rPr>
            </w:pPr>
            <w:r w:rsidRPr="002779AD">
              <w:rPr>
                <w:rFonts w:ascii="Arial" w:hAnsi="Arial" w:cs="Arial"/>
                <w:color w:val="262626" w:themeColor="text1" w:themeTint="D9"/>
                <w:sz w:val="24"/>
                <w:szCs w:val="24"/>
              </w:rPr>
              <w:t xml:space="preserve">The court order of </w:t>
            </w:r>
            <w:r w:rsidR="00957740">
              <w:rPr>
                <w:rFonts w:ascii="Arial" w:hAnsi="Arial" w:cs="Arial"/>
                <w:color w:val="262626" w:themeColor="text1" w:themeTint="D9"/>
                <w:sz w:val="24"/>
                <w:szCs w:val="24"/>
              </w:rPr>
              <w:t>28 October 2022</w:t>
            </w:r>
            <w:r w:rsidRPr="002779AD">
              <w:rPr>
                <w:rFonts w:ascii="Arial" w:hAnsi="Arial" w:cs="Arial"/>
                <w:color w:val="262626" w:themeColor="text1" w:themeTint="D9"/>
                <w:sz w:val="24"/>
                <w:szCs w:val="24"/>
              </w:rPr>
              <w:t xml:space="preserve"> of the magistrate to recuse </w:t>
            </w:r>
            <w:r w:rsidR="005E7C4F">
              <w:rPr>
                <w:rFonts w:ascii="Arial" w:hAnsi="Arial" w:cs="Arial"/>
                <w:color w:val="262626" w:themeColor="text1" w:themeTint="D9"/>
                <w:sz w:val="24"/>
                <w:szCs w:val="24"/>
              </w:rPr>
              <w:t>herself</w:t>
            </w:r>
            <w:r w:rsidRPr="002779AD">
              <w:rPr>
                <w:rFonts w:ascii="Arial" w:hAnsi="Arial" w:cs="Arial"/>
                <w:color w:val="262626" w:themeColor="text1" w:themeTint="D9"/>
                <w:sz w:val="24"/>
                <w:szCs w:val="24"/>
              </w:rPr>
              <w:t xml:space="preserve"> is </w:t>
            </w:r>
            <w:r w:rsidR="005E7C4F">
              <w:rPr>
                <w:rFonts w:ascii="Arial" w:hAnsi="Arial" w:cs="Arial"/>
                <w:color w:val="262626" w:themeColor="text1" w:themeTint="D9"/>
                <w:sz w:val="24"/>
                <w:szCs w:val="24"/>
              </w:rPr>
              <w:t xml:space="preserve">  </w:t>
            </w:r>
            <w:r w:rsidR="003733AA">
              <w:rPr>
                <w:rFonts w:ascii="Arial" w:hAnsi="Arial" w:cs="Arial"/>
                <w:color w:val="262626" w:themeColor="text1" w:themeTint="D9"/>
                <w:sz w:val="24"/>
                <w:szCs w:val="24"/>
              </w:rPr>
              <w:tab/>
            </w:r>
            <w:r w:rsidRPr="002779AD">
              <w:rPr>
                <w:rFonts w:ascii="Arial" w:hAnsi="Arial" w:cs="Arial"/>
                <w:color w:val="262626" w:themeColor="text1" w:themeTint="D9"/>
                <w:sz w:val="24"/>
                <w:szCs w:val="24"/>
              </w:rPr>
              <w:t>confirmed.</w:t>
            </w:r>
          </w:p>
          <w:p w:rsidR="00BD4FB7" w:rsidRPr="002779AD" w:rsidRDefault="00BD4FB7" w:rsidP="00BF7ED5">
            <w:pPr>
              <w:pStyle w:val="ListParagraph"/>
              <w:numPr>
                <w:ilvl w:val="0"/>
                <w:numId w:val="12"/>
              </w:numPr>
              <w:spacing w:line="360" w:lineRule="auto"/>
              <w:ind w:firstLine="72"/>
              <w:rPr>
                <w:rFonts w:ascii="Arial" w:hAnsi="Arial" w:cs="Arial"/>
                <w:color w:val="262626" w:themeColor="text1" w:themeTint="D9"/>
                <w:sz w:val="24"/>
                <w:szCs w:val="24"/>
              </w:rPr>
            </w:pPr>
            <w:r w:rsidRPr="002779AD">
              <w:rPr>
                <w:rFonts w:ascii="Arial" w:hAnsi="Arial" w:cs="Arial"/>
                <w:color w:val="262626" w:themeColor="text1" w:themeTint="D9"/>
                <w:sz w:val="24"/>
                <w:szCs w:val="24"/>
              </w:rPr>
              <w:t>It is ordered that the trial proceeds before a different magistrate.</w:t>
            </w:r>
          </w:p>
          <w:p w:rsidR="00874DD1" w:rsidRPr="002779AD" w:rsidRDefault="00874DD1" w:rsidP="002779AD">
            <w:pPr>
              <w:spacing w:line="360" w:lineRule="auto"/>
              <w:jc w:val="both"/>
              <w:rPr>
                <w:rFonts w:ascii="Arial" w:hAnsi="Arial" w:cs="Arial"/>
                <w:color w:val="262626" w:themeColor="text1" w:themeTint="D9"/>
                <w:sz w:val="24"/>
                <w:szCs w:val="24"/>
                <w:lang w:val="en-US"/>
              </w:rPr>
            </w:pPr>
          </w:p>
        </w:tc>
      </w:tr>
      <w:tr w:rsidR="00D80A96" w:rsidRPr="00D80A96" w:rsidTr="00332372">
        <w:tc>
          <w:tcPr>
            <w:tcW w:w="4770" w:type="dxa"/>
          </w:tcPr>
          <w:p w:rsidR="00BD4FB7" w:rsidRPr="002779AD" w:rsidRDefault="00BD4FB7" w:rsidP="00BD4FB7">
            <w:pPr>
              <w:spacing w:line="360" w:lineRule="auto"/>
              <w:rPr>
                <w:rFonts w:ascii="Arial" w:hAnsi="Arial" w:cs="Arial"/>
                <w:b/>
                <w:color w:val="262626" w:themeColor="text1" w:themeTint="D9"/>
                <w:sz w:val="24"/>
                <w:szCs w:val="24"/>
              </w:rPr>
            </w:pPr>
          </w:p>
          <w:p w:rsidR="00EE1267" w:rsidRPr="002779AD" w:rsidRDefault="00EE1267" w:rsidP="00BD4FB7">
            <w:pPr>
              <w:spacing w:line="360" w:lineRule="auto"/>
              <w:rPr>
                <w:rFonts w:ascii="Arial" w:hAnsi="Arial" w:cs="Arial"/>
                <w:b/>
                <w:color w:val="262626" w:themeColor="text1" w:themeTint="D9"/>
                <w:sz w:val="24"/>
                <w:szCs w:val="24"/>
              </w:rPr>
            </w:pPr>
          </w:p>
        </w:tc>
        <w:tc>
          <w:tcPr>
            <w:tcW w:w="4950" w:type="dxa"/>
            <w:gridSpan w:val="2"/>
          </w:tcPr>
          <w:p w:rsidR="00A1597C" w:rsidRPr="002779AD" w:rsidRDefault="00A1597C" w:rsidP="00A1597C">
            <w:pPr>
              <w:spacing w:line="360" w:lineRule="auto"/>
              <w:rPr>
                <w:rFonts w:ascii="Arial" w:hAnsi="Arial" w:cs="Arial"/>
                <w:b/>
                <w:color w:val="262626" w:themeColor="text1" w:themeTint="D9"/>
                <w:sz w:val="24"/>
                <w:szCs w:val="24"/>
              </w:rPr>
            </w:pPr>
          </w:p>
        </w:tc>
      </w:tr>
      <w:tr w:rsidR="00D80A96" w:rsidRPr="00D80A96" w:rsidTr="00332372">
        <w:trPr>
          <w:trHeight w:val="827"/>
        </w:trPr>
        <w:tc>
          <w:tcPr>
            <w:tcW w:w="4770" w:type="dxa"/>
          </w:tcPr>
          <w:p w:rsidR="00A1597C" w:rsidRPr="002779AD" w:rsidRDefault="005E7C4F" w:rsidP="00A1597C">
            <w:pPr>
              <w:spacing w:line="360" w:lineRule="auto"/>
              <w:jc w:val="center"/>
              <w:rPr>
                <w:rFonts w:ascii="Arial" w:hAnsi="Arial" w:cs="Arial"/>
                <w:b/>
                <w:color w:val="262626" w:themeColor="text1" w:themeTint="D9"/>
                <w:sz w:val="24"/>
                <w:szCs w:val="24"/>
              </w:rPr>
            </w:pPr>
            <w:r>
              <w:rPr>
                <w:rFonts w:ascii="Arial" w:hAnsi="Arial" w:cs="Arial"/>
                <w:b/>
                <w:color w:val="262626" w:themeColor="text1" w:themeTint="D9"/>
                <w:sz w:val="24"/>
                <w:szCs w:val="24"/>
              </w:rPr>
              <w:t>P CHRISTIAAN</w:t>
            </w:r>
          </w:p>
          <w:p w:rsidR="00A1597C" w:rsidRPr="002779AD" w:rsidRDefault="005E7C4F" w:rsidP="00A1597C">
            <w:pPr>
              <w:spacing w:line="360" w:lineRule="auto"/>
              <w:jc w:val="center"/>
              <w:rPr>
                <w:rFonts w:ascii="Arial" w:hAnsi="Arial" w:cs="Arial"/>
                <w:b/>
                <w:color w:val="262626" w:themeColor="text1" w:themeTint="D9"/>
                <w:sz w:val="24"/>
                <w:szCs w:val="24"/>
              </w:rPr>
            </w:pPr>
            <w:r>
              <w:rPr>
                <w:rFonts w:ascii="Arial" w:hAnsi="Arial" w:cs="Arial"/>
                <w:b/>
                <w:color w:val="262626" w:themeColor="text1" w:themeTint="D9"/>
                <w:sz w:val="24"/>
                <w:szCs w:val="24"/>
              </w:rPr>
              <w:t xml:space="preserve">ACTING </w:t>
            </w:r>
            <w:r w:rsidR="00A1597C" w:rsidRPr="002779AD">
              <w:rPr>
                <w:rFonts w:ascii="Arial" w:hAnsi="Arial" w:cs="Arial"/>
                <w:b/>
                <w:color w:val="262626" w:themeColor="text1" w:themeTint="D9"/>
                <w:sz w:val="24"/>
                <w:szCs w:val="24"/>
              </w:rPr>
              <w:t>JUDGE</w:t>
            </w:r>
          </w:p>
        </w:tc>
        <w:tc>
          <w:tcPr>
            <w:tcW w:w="4950" w:type="dxa"/>
            <w:gridSpan w:val="2"/>
          </w:tcPr>
          <w:p w:rsidR="00BD4FB7" w:rsidRPr="002779AD" w:rsidRDefault="007F05CC" w:rsidP="00A1597C">
            <w:pPr>
              <w:spacing w:line="360" w:lineRule="auto"/>
              <w:jc w:val="center"/>
              <w:rPr>
                <w:rFonts w:ascii="Arial" w:hAnsi="Arial" w:cs="Arial"/>
                <w:b/>
                <w:color w:val="262626" w:themeColor="text1" w:themeTint="D9"/>
                <w:sz w:val="24"/>
                <w:szCs w:val="24"/>
              </w:rPr>
            </w:pPr>
            <w:r>
              <w:rPr>
                <w:rFonts w:ascii="Arial" w:hAnsi="Arial" w:cs="Arial"/>
                <w:b/>
                <w:color w:val="262626" w:themeColor="text1" w:themeTint="D9"/>
                <w:sz w:val="24"/>
                <w:szCs w:val="24"/>
              </w:rPr>
              <w:t xml:space="preserve">HC JANUARY </w:t>
            </w:r>
          </w:p>
          <w:p w:rsidR="00A1597C" w:rsidRPr="002779AD" w:rsidRDefault="00A1597C" w:rsidP="00A1597C">
            <w:pPr>
              <w:spacing w:line="360" w:lineRule="auto"/>
              <w:jc w:val="center"/>
              <w:rPr>
                <w:rFonts w:ascii="Arial" w:hAnsi="Arial" w:cs="Arial"/>
                <w:b/>
                <w:color w:val="262626" w:themeColor="text1" w:themeTint="D9"/>
                <w:sz w:val="24"/>
                <w:szCs w:val="24"/>
              </w:rPr>
            </w:pPr>
            <w:r w:rsidRPr="002779AD">
              <w:rPr>
                <w:rFonts w:ascii="Arial" w:hAnsi="Arial" w:cs="Arial"/>
                <w:b/>
                <w:color w:val="262626" w:themeColor="text1" w:themeTint="D9"/>
                <w:sz w:val="24"/>
                <w:szCs w:val="24"/>
              </w:rPr>
              <w:t>JUDGE</w:t>
            </w:r>
          </w:p>
          <w:p w:rsidR="00BD4FB7" w:rsidRPr="002779AD" w:rsidRDefault="00BD4FB7" w:rsidP="00A1597C">
            <w:pPr>
              <w:spacing w:line="360" w:lineRule="auto"/>
              <w:jc w:val="center"/>
              <w:rPr>
                <w:rFonts w:ascii="Arial" w:hAnsi="Arial" w:cs="Arial"/>
                <w:color w:val="262626" w:themeColor="text1" w:themeTint="D9"/>
                <w:sz w:val="24"/>
                <w:szCs w:val="24"/>
              </w:rPr>
            </w:pPr>
          </w:p>
        </w:tc>
      </w:tr>
    </w:tbl>
    <w:p w:rsidR="00A1597C" w:rsidRPr="00D80A96" w:rsidRDefault="00A1597C">
      <w:pPr>
        <w:rPr>
          <w:rFonts w:ascii="Arial Narrow" w:hAnsi="Arial Narrow"/>
          <w:color w:val="262626" w:themeColor="text1" w:themeTint="D9"/>
        </w:rPr>
      </w:pPr>
    </w:p>
    <w:sectPr w:rsidR="00A1597C" w:rsidRPr="00D80A96" w:rsidSect="00B9517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07" w:rsidRDefault="00640307" w:rsidP="00A1597C">
      <w:pPr>
        <w:spacing w:after="0" w:line="240" w:lineRule="auto"/>
      </w:pPr>
      <w:r>
        <w:separator/>
      </w:r>
    </w:p>
  </w:endnote>
  <w:endnote w:type="continuationSeparator" w:id="0">
    <w:p w:rsidR="00640307" w:rsidRDefault="00640307" w:rsidP="00A15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07" w:rsidRDefault="00640307" w:rsidP="00A1597C">
      <w:pPr>
        <w:spacing w:after="0" w:line="240" w:lineRule="auto"/>
      </w:pPr>
      <w:r>
        <w:separator/>
      </w:r>
    </w:p>
  </w:footnote>
  <w:footnote w:type="continuationSeparator" w:id="0">
    <w:p w:rsidR="00640307" w:rsidRDefault="00640307" w:rsidP="00A1597C">
      <w:pPr>
        <w:spacing w:after="0" w:line="240" w:lineRule="auto"/>
      </w:pPr>
      <w:r>
        <w:continuationSeparator/>
      </w:r>
    </w:p>
  </w:footnote>
  <w:footnote w:id="1">
    <w:p w:rsidR="003F1EF1" w:rsidRDefault="003F1EF1" w:rsidP="003F1EF1">
      <w:pPr>
        <w:pStyle w:val="FootnoteText"/>
        <w:spacing w:line="360" w:lineRule="auto"/>
        <w:jc w:val="both"/>
        <w:rPr>
          <w:rFonts w:ascii="Arial" w:hAnsi="Arial" w:cs="Arial"/>
          <w:color w:val="212529"/>
          <w:shd w:val="clear" w:color="auto" w:fill="FFFFFF"/>
        </w:rPr>
      </w:pPr>
      <w:r>
        <w:rPr>
          <w:rStyle w:val="FootnoteReference"/>
        </w:rPr>
        <w:footnoteRef/>
      </w:r>
      <w:r>
        <w:t xml:space="preserve"> </w:t>
      </w:r>
      <w:r w:rsidRPr="003F1EF1">
        <w:rPr>
          <w:rFonts w:ascii="Arial" w:hAnsi="Arial" w:cs="Arial"/>
          <w:i/>
          <w:iCs/>
          <w:color w:val="212529"/>
          <w:shd w:val="clear" w:color="auto" w:fill="FFFFFF"/>
        </w:rPr>
        <w:t>Sikunda v Government of the Republic of Namibia </w:t>
      </w:r>
      <w:r w:rsidRPr="003F1EF1">
        <w:rPr>
          <w:rFonts w:ascii="Arial" w:hAnsi="Arial" w:cs="Arial"/>
          <w:color w:val="212529"/>
          <w:shd w:val="clear" w:color="auto" w:fill="FFFFFF"/>
        </w:rPr>
        <w:t>(1) 2001 NR 67 HC at 83I-J; </w:t>
      </w:r>
      <w:r w:rsidRPr="003F1EF1">
        <w:rPr>
          <w:rFonts w:ascii="Arial" w:hAnsi="Arial" w:cs="Arial"/>
          <w:i/>
          <w:iCs/>
          <w:color w:val="212529"/>
          <w:shd w:val="clear" w:color="auto" w:fill="FFFFFF"/>
        </w:rPr>
        <w:t>Christian v Metropolitan Life Namibia Retirement Annuity Fund</w:t>
      </w:r>
      <w:r w:rsidRPr="003F1EF1">
        <w:rPr>
          <w:rFonts w:ascii="Arial" w:hAnsi="Arial" w:cs="Arial"/>
          <w:color w:val="212529"/>
          <w:shd w:val="clear" w:color="auto" w:fill="FFFFFF"/>
        </w:rPr>
        <w:t> 2008(2) NR 753 SC at 769H-770A. </w:t>
      </w:r>
      <w:r w:rsidRPr="003F1EF1">
        <w:rPr>
          <w:rFonts w:ascii="Arial" w:hAnsi="Arial" w:cs="Arial"/>
          <w:i/>
          <w:iCs/>
          <w:color w:val="212529"/>
          <w:shd w:val="clear" w:color="auto" w:fill="FFFFFF"/>
        </w:rPr>
        <w:t>President of the Republic of South Africa and others v South African Rugby Football Union and others </w:t>
      </w:r>
      <w:r w:rsidRPr="003F1EF1">
        <w:rPr>
          <w:rFonts w:ascii="Arial" w:hAnsi="Arial" w:cs="Arial"/>
          <w:color w:val="212529"/>
          <w:shd w:val="clear" w:color="auto" w:fill="FFFFFF"/>
        </w:rPr>
        <w:t>1999 (4) SA 147 (CC) (1999 (7) BCLR 725) at 173; </w:t>
      </w:r>
      <w:r w:rsidRPr="003F1EF1">
        <w:rPr>
          <w:rFonts w:ascii="Arial" w:hAnsi="Arial" w:cs="Arial"/>
          <w:i/>
          <w:iCs/>
          <w:color w:val="212529"/>
          <w:shd w:val="clear" w:color="auto" w:fill="FFFFFF"/>
        </w:rPr>
        <w:t>S v Malindi and others </w:t>
      </w:r>
      <w:r w:rsidRPr="003F1EF1">
        <w:rPr>
          <w:rFonts w:ascii="Arial" w:hAnsi="Arial" w:cs="Arial"/>
          <w:color w:val="212529"/>
          <w:shd w:val="clear" w:color="auto" w:fill="FFFFFF"/>
        </w:rPr>
        <w:t>supra at 969 G-I.</w:t>
      </w:r>
    </w:p>
    <w:p w:rsidR="00961D75" w:rsidRPr="003F1EF1" w:rsidRDefault="00961D75" w:rsidP="003F1EF1">
      <w:pPr>
        <w:pStyle w:val="FootnoteText"/>
        <w:spacing w:line="360" w:lineRule="auto"/>
        <w:jc w:val="both"/>
        <w:rPr>
          <w:rFonts w:ascii="Arial" w:hAnsi="Arial" w:cs="Arial"/>
          <w:lang w:val="en-ZA"/>
        </w:rPr>
      </w:pPr>
    </w:p>
  </w:footnote>
  <w:footnote w:id="2">
    <w:p w:rsidR="003F1EF1" w:rsidRDefault="003F1EF1">
      <w:pPr>
        <w:pStyle w:val="FootnoteText"/>
        <w:rPr>
          <w:rFonts w:ascii="Arial" w:hAnsi="Arial" w:cs="Arial"/>
          <w:color w:val="212529"/>
          <w:shd w:val="clear" w:color="auto" w:fill="FFFFFF"/>
        </w:rPr>
      </w:pPr>
      <w:r>
        <w:rPr>
          <w:rStyle w:val="FootnoteReference"/>
        </w:rPr>
        <w:footnoteRef/>
      </w:r>
      <w:r>
        <w:t xml:space="preserve"> </w:t>
      </w:r>
      <w:r w:rsidRPr="003F1EF1">
        <w:rPr>
          <w:rFonts w:ascii="Arial" w:hAnsi="Arial" w:cs="Arial"/>
          <w:color w:val="212529"/>
          <w:shd w:val="clear" w:color="auto" w:fill="FFFFFF"/>
        </w:rPr>
        <w:t>See </w:t>
      </w:r>
      <w:r w:rsidRPr="003F1EF1">
        <w:rPr>
          <w:rFonts w:ascii="Arial" w:hAnsi="Arial" w:cs="Arial"/>
          <w:i/>
          <w:iCs/>
          <w:color w:val="212529"/>
          <w:shd w:val="clear" w:color="auto" w:fill="FFFFFF"/>
        </w:rPr>
        <w:t>President of the Republic of South Africa and other v South African Rugby Football Union and other, </w:t>
      </w:r>
      <w:r w:rsidRPr="003F1EF1">
        <w:rPr>
          <w:rFonts w:ascii="Arial" w:hAnsi="Arial" w:cs="Arial"/>
          <w:color w:val="212529"/>
          <w:shd w:val="clear" w:color="auto" w:fill="FFFFFF"/>
        </w:rPr>
        <w:t>supra at 177D-G.</w:t>
      </w:r>
    </w:p>
    <w:p w:rsidR="00961D75" w:rsidRPr="003F1EF1" w:rsidRDefault="00961D75">
      <w:pPr>
        <w:pStyle w:val="FootnoteText"/>
        <w:rPr>
          <w:rFonts w:ascii="Arial" w:hAnsi="Arial" w:cs="Arial"/>
          <w:lang w:val="en-ZA"/>
        </w:rPr>
      </w:pPr>
    </w:p>
  </w:footnote>
  <w:footnote w:id="3">
    <w:p w:rsidR="003F1EF1" w:rsidRDefault="003F1EF1">
      <w:pPr>
        <w:pStyle w:val="FootnoteText"/>
        <w:rPr>
          <w:rFonts w:ascii="Arial" w:hAnsi="Arial" w:cs="Arial"/>
          <w:color w:val="212529"/>
          <w:shd w:val="clear" w:color="auto" w:fill="FFFFFF"/>
        </w:rPr>
      </w:pPr>
      <w:r>
        <w:rPr>
          <w:rStyle w:val="FootnoteReference"/>
        </w:rPr>
        <w:footnoteRef/>
      </w:r>
      <w:r>
        <w:t xml:space="preserve"> </w:t>
      </w:r>
      <w:r w:rsidRPr="003F1EF1">
        <w:rPr>
          <w:rFonts w:ascii="Arial" w:hAnsi="Arial" w:cs="Arial"/>
          <w:color w:val="212529"/>
          <w:shd w:val="clear" w:color="auto" w:fill="FFFFFF"/>
        </w:rPr>
        <w:t>See </w:t>
      </w:r>
      <w:r w:rsidRPr="003F1EF1">
        <w:rPr>
          <w:rFonts w:ascii="Arial" w:hAnsi="Arial" w:cs="Arial"/>
          <w:i/>
          <w:iCs/>
          <w:color w:val="212529"/>
          <w:shd w:val="clear" w:color="auto" w:fill="FFFFFF"/>
        </w:rPr>
        <w:t>President of the Republic of South Africa and other v South African Rugby Football Union and other, </w:t>
      </w:r>
      <w:r w:rsidRPr="003F1EF1">
        <w:rPr>
          <w:rFonts w:ascii="Arial" w:hAnsi="Arial" w:cs="Arial"/>
          <w:color w:val="212529"/>
          <w:shd w:val="clear" w:color="auto" w:fill="FFFFFF"/>
        </w:rPr>
        <w:t>supra at 175B-C</w:t>
      </w:r>
      <w:r>
        <w:rPr>
          <w:rFonts w:ascii="Arial" w:hAnsi="Arial" w:cs="Arial"/>
          <w:color w:val="212529"/>
          <w:shd w:val="clear" w:color="auto" w:fill="FFFFFF"/>
        </w:rPr>
        <w:t>.</w:t>
      </w:r>
    </w:p>
    <w:p w:rsidR="00961D75" w:rsidRPr="003F1EF1" w:rsidRDefault="00961D75">
      <w:pPr>
        <w:pStyle w:val="FootnoteText"/>
        <w:rPr>
          <w:lang w:val="en-ZA"/>
        </w:rPr>
      </w:pPr>
    </w:p>
  </w:footnote>
  <w:footnote w:id="4">
    <w:p w:rsidR="003F1EF1" w:rsidRPr="003F1EF1" w:rsidRDefault="003F1EF1">
      <w:pPr>
        <w:pStyle w:val="FootnoteText"/>
        <w:rPr>
          <w:lang w:val="en-ZA"/>
        </w:rPr>
      </w:pPr>
      <w:r>
        <w:rPr>
          <w:rStyle w:val="FootnoteReference"/>
        </w:rPr>
        <w:footnoteRef/>
      </w:r>
      <w:r>
        <w:t xml:space="preserve"> </w:t>
      </w:r>
      <w:r>
        <w:rPr>
          <w:rFonts w:ascii="Helvetica Neue" w:hAnsi="Helvetica Neue"/>
          <w:color w:val="212529"/>
          <w:sz w:val="23"/>
          <w:szCs w:val="23"/>
          <w:shd w:val="clear" w:color="auto" w:fill="FFFFFF"/>
        </w:rPr>
        <w:t> </w:t>
      </w:r>
      <w:r w:rsidRPr="003F1EF1">
        <w:rPr>
          <w:rFonts w:ascii="Arial" w:hAnsi="Arial" w:cs="Arial"/>
          <w:color w:val="212529"/>
          <w:shd w:val="clear" w:color="auto" w:fill="FFFFFF"/>
        </w:rPr>
        <w:t>See footnotes 1; 2 and 3 above.</w:t>
      </w:r>
    </w:p>
  </w:footnote>
  <w:footnote w:id="5">
    <w:p w:rsidR="005E7C4F" w:rsidRPr="005E7C4F" w:rsidRDefault="005E7C4F">
      <w:pPr>
        <w:pStyle w:val="FootnoteText"/>
        <w:rPr>
          <w:lang w:val="en-ZA"/>
        </w:rPr>
      </w:pPr>
      <w:r>
        <w:rPr>
          <w:rStyle w:val="FootnoteReference"/>
        </w:rPr>
        <w:footnoteRef/>
      </w:r>
      <w:r>
        <w:t xml:space="preserve"> </w:t>
      </w:r>
      <w:r w:rsidR="003F1EF1" w:rsidRPr="00A44FBC">
        <w:rPr>
          <w:rFonts w:ascii="Arial" w:hAnsi="Arial" w:cs="Arial"/>
          <w:i/>
        </w:rPr>
        <w:t>S v Stewe</w:t>
      </w:r>
      <w:r w:rsidR="003F1EF1" w:rsidRPr="003F1EF1">
        <w:rPr>
          <w:rFonts w:ascii="Arial" w:hAnsi="Arial" w:cs="Arial"/>
        </w:rPr>
        <w:t xml:space="preserve"> (SA 2 of 2018) [2019] NASC 3 (15 March 2019)</w:t>
      </w:r>
      <w:r w:rsidR="003F1EF1">
        <w:rPr>
          <w:rFonts w:ascii="Arial" w:hAnsi="Arial" w:cs="Arial"/>
        </w:rPr>
        <w:t>.</w:t>
      </w:r>
    </w:p>
  </w:footnote>
  <w:footnote w:id="6">
    <w:p w:rsidR="003F1EF1" w:rsidRPr="003F1EF1" w:rsidRDefault="003F1EF1">
      <w:pPr>
        <w:pStyle w:val="FootnoteText"/>
        <w:rPr>
          <w:rFonts w:ascii="Arial" w:hAnsi="Arial" w:cs="Arial"/>
          <w:lang w:val="en-ZA"/>
        </w:rPr>
      </w:pPr>
      <w:r>
        <w:rPr>
          <w:rStyle w:val="FootnoteReference"/>
        </w:rPr>
        <w:footnoteRef/>
      </w:r>
      <w:r>
        <w:t xml:space="preserve"> </w:t>
      </w:r>
      <w:r w:rsidRPr="003F1EF1">
        <w:rPr>
          <w:rFonts w:ascii="Arial" w:hAnsi="Arial" w:cs="Arial"/>
          <w:color w:val="212529"/>
          <w:shd w:val="clear" w:color="auto" w:fill="FFFFFF"/>
        </w:rPr>
        <w:t>Footnote 2 at 177D-E.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127366"/>
      <w:docPartObj>
        <w:docPartGallery w:val="Page Numbers (Top of Page)"/>
        <w:docPartUnique/>
      </w:docPartObj>
    </w:sdtPr>
    <w:sdtEndPr>
      <w:rPr>
        <w:noProof/>
      </w:rPr>
    </w:sdtEndPr>
    <w:sdtContent>
      <w:p w:rsidR="00B95170" w:rsidRDefault="00B95170">
        <w:pPr>
          <w:pStyle w:val="Header"/>
          <w:jc w:val="right"/>
        </w:pPr>
        <w:r>
          <w:fldChar w:fldCharType="begin"/>
        </w:r>
        <w:r>
          <w:instrText xml:space="preserve"> PAGE   \* MERGEFORMAT </w:instrText>
        </w:r>
        <w:r>
          <w:fldChar w:fldCharType="separate"/>
        </w:r>
        <w:r w:rsidR="005F35D7">
          <w:rPr>
            <w:noProof/>
          </w:rPr>
          <w:t>5</w:t>
        </w:r>
        <w:r>
          <w:rPr>
            <w:noProof/>
          </w:rPr>
          <w:fldChar w:fldCharType="end"/>
        </w:r>
      </w:p>
    </w:sdtContent>
  </w:sdt>
  <w:p w:rsidR="00B95170" w:rsidRDefault="00B95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C54"/>
    <w:multiLevelType w:val="hybridMultilevel"/>
    <w:tmpl w:val="E2A6B2F0"/>
    <w:lvl w:ilvl="0" w:tplc="1C09000F">
      <w:start w:val="1"/>
      <w:numFmt w:val="decimal"/>
      <w:lvlText w:val="%1."/>
      <w:lvlJc w:val="left"/>
      <w:pPr>
        <w:ind w:left="73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AF6CF5"/>
    <w:multiLevelType w:val="hybridMultilevel"/>
    <w:tmpl w:val="672C9092"/>
    <w:lvl w:ilvl="0" w:tplc="8284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05038"/>
    <w:multiLevelType w:val="hybridMultilevel"/>
    <w:tmpl w:val="55AE58B4"/>
    <w:lvl w:ilvl="0" w:tplc="0E38BB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9C71EF"/>
    <w:multiLevelType w:val="hybridMultilevel"/>
    <w:tmpl w:val="8C74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953CB"/>
    <w:multiLevelType w:val="multilevel"/>
    <w:tmpl w:val="B32651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112A5"/>
    <w:multiLevelType w:val="hybridMultilevel"/>
    <w:tmpl w:val="DCB46F5A"/>
    <w:lvl w:ilvl="0" w:tplc="A6466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0A523A"/>
    <w:multiLevelType w:val="multilevel"/>
    <w:tmpl w:val="76341768"/>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412A1BC2"/>
    <w:multiLevelType w:val="hybridMultilevel"/>
    <w:tmpl w:val="C014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C0D1B"/>
    <w:multiLevelType w:val="hybridMultilevel"/>
    <w:tmpl w:val="8AD6D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37A75"/>
    <w:multiLevelType w:val="multilevel"/>
    <w:tmpl w:val="58D42C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D82D01"/>
    <w:multiLevelType w:val="hybridMultilevel"/>
    <w:tmpl w:val="2AAC7D08"/>
    <w:lvl w:ilvl="0" w:tplc="B5D0856C">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C1C09"/>
    <w:multiLevelType w:val="hybridMultilevel"/>
    <w:tmpl w:val="9C5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B4B8C"/>
    <w:multiLevelType w:val="hybridMultilevel"/>
    <w:tmpl w:val="EF10E2D2"/>
    <w:lvl w:ilvl="0" w:tplc="0809000F">
      <w:start w:val="1"/>
      <w:numFmt w:val="decimal"/>
      <w:lvlText w:val="%1."/>
      <w:lvlJc w:val="left"/>
      <w:pPr>
        <w:ind w:left="81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971166"/>
    <w:multiLevelType w:val="hybridMultilevel"/>
    <w:tmpl w:val="4CA4A966"/>
    <w:lvl w:ilvl="0" w:tplc="429A7518">
      <w:start w:val="1"/>
      <w:numFmt w:val="lowerLetter"/>
      <w:lvlText w:val="(%1)"/>
      <w:lvlJc w:val="left"/>
      <w:pPr>
        <w:ind w:left="1800" w:hanging="360"/>
      </w:pPr>
      <w:rPr>
        <w:rFonts w:hint="default"/>
        <w:sz w:val="24"/>
      </w:rPr>
    </w:lvl>
    <w:lvl w:ilvl="1" w:tplc="04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11"/>
  </w:num>
  <w:num w:numId="3">
    <w:abstractNumId w:val="1"/>
  </w:num>
  <w:num w:numId="4">
    <w:abstractNumId w:val="12"/>
  </w:num>
  <w:num w:numId="5">
    <w:abstractNumId w:val="13"/>
  </w:num>
  <w:num w:numId="6">
    <w:abstractNumId w:val="3"/>
  </w:num>
  <w:num w:numId="7">
    <w:abstractNumId w:val="6"/>
  </w:num>
  <w:num w:numId="8">
    <w:abstractNumId w:val="10"/>
  </w:num>
  <w:num w:numId="9">
    <w:abstractNumId w:val="0"/>
  </w:num>
  <w:num w:numId="10">
    <w:abstractNumId w:val="2"/>
  </w:num>
  <w:num w:numId="11">
    <w:abstractNumId w:val="5"/>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7C"/>
    <w:rsid w:val="00017450"/>
    <w:rsid w:val="00017E00"/>
    <w:rsid w:val="00024A07"/>
    <w:rsid w:val="00034C6A"/>
    <w:rsid w:val="00040299"/>
    <w:rsid w:val="00061379"/>
    <w:rsid w:val="000B615B"/>
    <w:rsid w:val="000B7BE5"/>
    <w:rsid w:val="00134B77"/>
    <w:rsid w:val="00145A90"/>
    <w:rsid w:val="00164FF7"/>
    <w:rsid w:val="001652D0"/>
    <w:rsid w:val="001A0F33"/>
    <w:rsid w:val="001A2BD1"/>
    <w:rsid w:val="001F726C"/>
    <w:rsid w:val="00226CA6"/>
    <w:rsid w:val="00244829"/>
    <w:rsid w:val="0025795F"/>
    <w:rsid w:val="002779AD"/>
    <w:rsid w:val="002C2DB5"/>
    <w:rsid w:val="002D21B5"/>
    <w:rsid w:val="00306094"/>
    <w:rsid w:val="0035732A"/>
    <w:rsid w:val="00363E99"/>
    <w:rsid w:val="003714B4"/>
    <w:rsid w:val="003733AA"/>
    <w:rsid w:val="003B10E6"/>
    <w:rsid w:val="003B195D"/>
    <w:rsid w:val="003F1EF1"/>
    <w:rsid w:val="004155DC"/>
    <w:rsid w:val="0046542A"/>
    <w:rsid w:val="00485582"/>
    <w:rsid w:val="00523BD1"/>
    <w:rsid w:val="00563A7D"/>
    <w:rsid w:val="00584F67"/>
    <w:rsid w:val="005E7C4F"/>
    <w:rsid w:val="005F35D7"/>
    <w:rsid w:val="00601908"/>
    <w:rsid w:val="006178EA"/>
    <w:rsid w:val="00637265"/>
    <w:rsid w:val="00640307"/>
    <w:rsid w:val="00651D01"/>
    <w:rsid w:val="0066015C"/>
    <w:rsid w:val="00697AA8"/>
    <w:rsid w:val="006B6EC8"/>
    <w:rsid w:val="006C2B83"/>
    <w:rsid w:val="006C609B"/>
    <w:rsid w:val="006D0284"/>
    <w:rsid w:val="00701547"/>
    <w:rsid w:val="00705948"/>
    <w:rsid w:val="007073F9"/>
    <w:rsid w:val="007540CE"/>
    <w:rsid w:val="00784E5B"/>
    <w:rsid w:val="007F05CC"/>
    <w:rsid w:val="008137E5"/>
    <w:rsid w:val="00835605"/>
    <w:rsid w:val="00846A1E"/>
    <w:rsid w:val="00862595"/>
    <w:rsid w:val="00874DD1"/>
    <w:rsid w:val="008762B4"/>
    <w:rsid w:val="008C43A7"/>
    <w:rsid w:val="009200B5"/>
    <w:rsid w:val="009426CC"/>
    <w:rsid w:val="00957740"/>
    <w:rsid w:val="00961D75"/>
    <w:rsid w:val="00963809"/>
    <w:rsid w:val="00971E14"/>
    <w:rsid w:val="00976466"/>
    <w:rsid w:val="00981914"/>
    <w:rsid w:val="009C3160"/>
    <w:rsid w:val="00A10816"/>
    <w:rsid w:val="00A13DF3"/>
    <w:rsid w:val="00A1597C"/>
    <w:rsid w:val="00A16896"/>
    <w:rsid w:val="00A3713B"/>
    <w:rsid w:val="00A428DA"/>
    <w:rsid w:val="00A44FBC"/>
    <w:rsid w:val="00A6271D"/>
    <w:rsid w:val="00A63875"/>
    <w:rsid w:val="00A84996"/>
    <w:rsid w:val="00A91870"/>
    <w:rsid w:val="00AD79D5"/>
    <w:rsid w:val="00AF5A59"/>
    <w:rsid w:val="00B11B34"/>
    <w:rsid w:val="00B137D3"/>
    <w:rsid w:val="00B17FD3"/>
    <w:rsid w:val="00B22743"/>
    <w:rsid w:val="00B63704"/>
    <w:rsid w:val="00B754B8"/>
    <w:rsid w:val="00B8426E"/>
    <w:rsid w:val="00B95170"/>
    <w:rsid w:val="00B96C4C"/>
    <w:rsid w:val="00BC3D15"/>
    <w:rsid w:val="00BC53C0"/>
    <w:rsid w:val="00BD4FB7"/>
    <w:rsid w:val="00BF7ED5"/>
    <w:rsid w:val="00C21065"/>
    <w:rsid w:val="00C21C7B"/>
    <w:rsid w:val="00C32376"/>
    <w:rsid w:val="00C53A5F"/>
    <w:rsid w:val="00CA097A"/>
    <w:rsid w:val="00CA1AF6"/>
    <w:rsid w:val="00CA738C"/>
    <w:rsid w:val="00CB2FEA"/>
    <w:rsid w:val="00CD33BF"/>
    <w:rsid w:val="00CF220A"/>
    <w:rsid w:val="00D0087F"/>
    <w:rsid w:val="00D0126C"/>
    <w:rsid w:val="00D1411B"/>
    <w:rsid w:val="00D30054"/>
    <w:rsid w:val="00D420B7"/>
    <w:rsid w:val="00D57480"/>
    <w:rsid w:val="00D6742B"/>
    <w:rsid w:val="00D80A96"/>
    <w:rsid w:val="00D815E9"/>
    <w:rsid w:val="00D85CC4"/>
    <w:rsid w:val="00DB0A02"/>
    <w:rsid w:val="00DD59EA"/>
    <w:rsid w:val="00DD649C"/>
    <w:rsid w:val="00DE5981"/>
    <w:rsid w:val="00DE67B6"/>
    <w:rsid w:val="00E117F1"/>
    <w:rsid w:val="00E13C2D"/>
    <w:rsid w:val="00E21BCC"/>
    <w:rsid w:val="00E34F30"/>
    <w:rsid w:val="00E43B86"/>
    <w:rsid w:val="00E45B0A"/>
    <w:rsid w:val="00E47CCC"/>
    <w:rsid w:val="00E61256"/>
    <w:rsid w:val="00E85776"/>
    <w:rsid w:val="00E933BA"/>
    <w:rsid w:val="00EC33A5"/>
    <w:rsid w:val="00ED5782"/>
    <w:rsid w:val="00EE1267"/>
    <w:rsid w:val="00EE4F75"/>
    <w:rsid w:val="00EE5BF1"/>
    <w:rsid w:val="00F175F3"/>
    <w:rsid w:val="00F50D9F"/>
    <w:rsid w:val="00F60423"/>
    <w:rsid w:val="00F6748C"/>
    <w:rsid w:val="00F9206C"/>
    <w:rsid w:val="00F94ABC"/>
    <w:rsid w:val="00FB3FB7"/>
    <w:rsid w:val="00FB4285"/>
    <w:rsid w:val="00FC40B4"/>
    <w:rsid w:val="00FD25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7FECB-DAA8-49F6-BA40-6F0D10DC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597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1597C"/>
    <w:rPr>
      <w:sz w:val="20"/>
      <w:szCs w:val="20"/>
      <w:lang w:val="en-US"/>
    </w:rPr>
  </w:style>
  <w:style w:type="character" w:styleId="FootnoteReference">
    <w:name w:val="footnote reference"/>
    <w:basedOn w:val="DefaultParagraphFont"/>
    <w:uiPriority w:val="99"/>
    <w:semiHidden/>
    <w:unhideWhenUsed/>
    <w:rsid w:val="00A1597C"/>
    <w:rPr>
      <w:vertAlign w:val="superscript"/>
    </w:rPr>
  </w:style>
  <w:style w:type="paragraph" w:styleId="ListParagraph">
    <w:name w:val="List Paragraph"/>
    <w:basedOn w:val="Normal"/>
    <w:uiPriority w:val="34"/>
    <w:qFormat/>
    <w:rsid w:val="00DD649C"/>
    <w:pPr>
      <w:ind w:left="720"/>
      <w:contextualSpacing/>
    </w:pPr>
  </w:style>
  <w:style w:type="paragraph" w:customStyle="1" w:styleId="western">
    <w:name w:val="western"/>
    <w:basedOn w:val="Normal"/>
    <w:rsid w:val="006C2B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EC8"/>
    <w:rPr>
      <w:rFonts w:ascii="Segoe UI" w:hAnsi="Segoe UI" w:cs="Segoe UI"/>
      <w:sz w:val="18"/>
      <w:szCs w:val="18"/>
    </w:rPr>
  </w:style>
  <w:style w:type="paragraph" w:styleId="Header">
    <w:name w:val="header"/>
    <w:basedOn w:val="Normal"/>
    <w:link w:val="HeaderChar"/>
    <w:uiPriority w:val="99"/>
    <w:unhideWhenUsed/>
    <w:rsid w:val="00E4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CC"/>
  </w:style>
  <w:style w:type="paragraph" w:styleId="Footer">
    <w:name w:val="footer"/>
    <w:basedOn w:val="Normal"/>
    <w:link w:val="FooterChar"/>
    <w:uiPriority w:val="99"/>
    <w:unhideWhenUsed/>
    <w:rsid w:val="00E4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CC"/>
  </w:style>
  <w:style w:type="paragraph" w:styleId="NormalWeb">
    <w:name w:val="Normal (Web)"/>
    <w:basedOn w:val="Normal"/>
    <w:uiPriority w:val="99"/>
    <w:semiHidden/>
    <w:unhideWhenUsed/>
    <w:rsid w:val="00E13C2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13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7463">
      <w:bodyDiv w:val="1"/>
      <w:marLeft w:val="0"/>
      <w:marRight w:val="0"/>
      <w:marTop w:val="0"/>
      <w:marBottom w:val="0"/>
      <w:divBdr>
        <w:top w:val="none" w:sz="0" w:space="0" w:color="auto"/>
        <w:left w:val="none" w:sz="0" w:space="0" w:color="auto"/>
        <w:bottom w:val="none" w:sz="0" w:space="0" w:color="auto"/>
        <w:right w:val="none" w:sz="0" w:space="0" w:color="auto"/>
      </w:divBdr>
    </w:div>
    <w:div w:id="7328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2023-11-15T18:30:00+00:00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2395B-9E33-4C64-905F-ABA45A4FE008}"/>
</file>

<file path=customXml/itemProps2.xml><?xml version="1.0" encoding="utf-8"?>
<ds:datastoreItem xmlns:ds="http://schemas.openxmlformats.org/officeDocument/2006/customXml" ds:itemID="{A31D991D-4028-4C1D-ABF6-A82F46E7E8E6}"/>
</file>

<file path=customXml/itemProps3.xml><?xml version="1.0" encoding="utf-8"?>
<ds:datastoreItem xmlns:ds="http://schemas.openxmlformats.org/officeDocument/2006/customXml" ds:itemID="{4AF7FD35-A09D-474A-AD4D-2293F1B6E64F}"/>
</file>

<file path=customXml/itemProps4.xml><?xml version="1.0" encoding="utf-8"?>
<ds:datastoreItem xmlns:ds="http://schemas.openxmlformats.org/officeDocument/2006/customXml" ds:itemID="{92AF101F-4217-4076-AA53-2A0BD0E19138}"/>
</file>

<file path=docProps/app.xml><?xml version="1.0" encoding="utf-8"?>
<Properties xmlns="http://schemas.openxmlformats.org/officeDocument/2006/extended-properties" xmlns:vt="http://schemas.openxmlformats.org/officeDocument/2006/docPropsVTypes">
  <Template>Normal</Template>
  <TotalTime>19</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 v Swartbooi (CR 64-2020) [2020] NAHCMD 403 (10 September 2020)</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Olavi (CR 129-2023) [2023] NAHCMD 746  (16 November 2023)</dc:title>
  <dc:subject/>
  <dc:creator>Iyaloo Haimbodi</dc:creator>
  <cp:keywords/>
  <dc:description/>
  <cp:lastModifiedBy>Loide Shilongo</cp:lastModifiedBy>
  <cp:revision>20</cp:revision>
  <cp:lastPrinted>2023-10-26T07:27:00Z</cp:lastPrinted>
  <dcterms:created xsi:type="dcterms:W3CDTF">2023-10-31T08:35:00Z</dcterms:created>
  <dcterms:modified xsi:type="dcterms:W3CDTF">2023-11-16T10:22:00Z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