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E2" w:rsidRDefault="00DF6BE2" w:rsidP="00E26CA6">
      <w:pPr>
        <w:jc w:val="center"/>
        <w:rPr>
          <w:rFonts w:ascii="Arial" w:hAnsi="Arial" w:cs="Arial"/>
          <w:b/>
          <w:sz w:val="24"/>
          <w:szCs w:val="24"/>
        </w:rPr>
      </w:pPr>
      <w:r w:rsidRPr="00D27BD6">
        <w:rPr>
          <w:rFonts w:ascii="Arial" w:hAnsi="Arial" w:cs="Arial"/>
          <w:b/>
          <w:sz w:val="24"/>
          <w:szCs w:val="24"/>
        </w:rPr>
        <w:t>REPUBLIC OF NAMIBIA</w:t>
      </w:r>
    </w:p>
    <w:p w:rsidR="00DF6BE2" w:rsidRDefault="00DF6BE2" w:rsidP="00DF6BE2">
      <w:pPr>
        <w:jc w:val="center"/>
        <w:rPr>
          <w:rFonts w:ascii="Arial" w:hAnsi="Arial" w:cs="Arial"/>
          <w:b/>
          <w:sz w:val="24"/>
          <w:szCs w:val="24"/>
        </w:rPr>
      </w:pPr>
      <w:r w:rsidRPr="00676E62">
        <w:rPr>
          <w:b/>
          <w:noProof/>
          <w:sz w:val="32"/>
          <w:szCs w:val="32"/>
          <w:lang w:val="en-ZA" w:eastAsia="en-ZA"/>
        </w:rPr>
        <w:drawing>
          <wp:inline distT="0" distB="0" distL="0" distR="0" wp14:anchorId="5AB4B3BD" wp14:editId="61604435">
            <wp:extent cx="1181100" cy="111442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p>
    <w:p w:rsidR="00DF6BE2" w:rsidRPr="00DF6BE2" w:rsidRDefault="00DF6BE2" w:rsidP="00DF6BE2">
      <w:pPr>
        <w:spacing w:after="0" w:line="360" w:lineRule="auto"/>
        <w:jc w:val="center"/>
        <w:rPr>
          <w:rFonts w:ascii="Arial" w:eastAsia="Calibri" w:hAnsi="Arial" w:cs="Arial"/>
          <w:sz w:val="24"/>
          <w:szCs w:val="24"/>
          <w:lang w:val="en-ZA"/>
        </w:rPr>
      </w:pPr>
      <w:r w:rsidRPr="00DF6BE2">
        <w:rPr>
          <w:rFonts w:ascii="Arial" w:eastAsia="Calibri" w:hAnsi="Arial" w:cs="Arial"/>
          <w:b/>
          <w:sz w:val="24"/>
          <w:szCs w:val="24"/>
          <w:lang w:val="en-ZA"/>
        </w:rPr>
        <w:t>HIGH COURT OF NAMIBIA MAIN DIVISION, WINDHOEK</w:t>
      </w:r>
    </w:p>
    <w:p w:rsidR="00E26CA6" w:rsidRPr="007A59DB" w:rsidRDefault="00E26CA6" w:rsidP="00E26CA6">
      <w:pPr>
        <w:jc w:val="center"/>
        <w:rPr>
          <w:rFonts w:ascii="Arial" w:hAnsi="Arial" w:cs="Arial"/>
          <w:b/>
          <w:sz w:val="24"/>
          <w:szCs w:val="24"/>
        </w:rPr>
      </w:pPr>
      <w:r w:rsidRPr="007A59DB">
        <w:rPr>
          <w:rFonts w:ascii="Arial" w:hAnsi="Arial" w:cs="Arial"/>
          <w:b/>
          <w:sz w:val="24"/>
          <w:szCs w:val="24"/>
        </w:rPr>
        <w:t>LEAVE TO APPEAL</w:t>
      </w:r>
    </w:p>
    <w:tbl>
      <w:tblPr>
        <w:tblStyle w:val="TableGrid"/>
        <w:tblW w:w="9720" w:type="dxa"/>
        <w:tblInd w:w="-275" w:type="dxa"/>
        <w:tblLook w:val="04A0" w:firstRow="1" w:lastRow="0" w:firstColumn="1" w:lastColumn="0" w:noHBand="0" w:noVBand="1"/>
      </w:tblPr>
      <w:tblGrid>
        <w:gridCol w:w="4770"/>
        <w:gridCol w:w="627"/>
        <w:gridCol w:w="4323"/>
      </w:tblGrid>
      <w:tr w:rsidR="00E26CA6" w:rsidRPr="007A59DB" w:rsidTr="00BA725E">
        <w:trPr>
          <w:trHeight w:val="1088"/>
        </w:trPr>
        <w:tc>
          <w:tcPr>
            <w:tcW w:w="5397" w:type="dxa"/>
            <w:gridSpan w:val="2"/>
          </w:tcPr>
          <w:p w:rsidR="00E26CA6" w:rsidRPr="007A59DB" w:rsidRDefault="00E26CA6" w:rsidP="00BA725E">
            <w:pPr>
              <w:spacing w:line="360" w:lineRule="auto"/>
              <w:jc w:val="both"/>
              <w:rPr>
                <w:rFonts w:ascii="Arial" w:hAnsi="Arial" w:cs="Arial"/>
                <w:sz w:val="24"/>
                <w:szCs w:val="24"/>
              </w:rPr>
            </w:pPr>
            <w:r w:rsidRPr="007A59DB">
              <w:rPr>
                <w:rFonts w:ascii="Arial" w:hAnsi="Arial" w:cs="Arial"/>
                <w:b/>
                <w:sz w:val="24"/>
                <w:szCs w:val="24"/>
              </w:rPr>
              <w:t>Case Title:</w:t>
            </w:r>
          </w:p>
          <w:p w:rsidR="00E26CA6" w:rsidRPr="007A59DB" w:rsidRDefault="00E26CA6" w:rsidP="00BA725E">
            <w:pPr>
              <w:spacing w:line="360" w:lineRule="auto"/>
              <w:jc w:val="both"/>
              <w:rPr>
                <w:rFonts w:ascii="Arial" w:hAnsi="Arial" w:cs="Arial"/>
                <w:i/>
                <w:sz w:val="24"/>
                <w:szCs w:val="24"/>
              </w:rPr>
            </w:pPr>
            <w:proofErr w:type="spellStart"/>
            <w:r w:rsidRPr="007A59DB">
              <w:rPr>
                <w:rFonts w:ascii="Arial" w:hAnsi="Arial" w:cs="Arial"/>
                <w:i/>
                <w:sz w:val="24"/>
                <w:szCs w:val="24"/>
              </w:rPr>
              <w:t>Lupandu</w:t>
            </w:r>
            <w:proofErr w:type="spellEnd"/>
            <w:r w:rsidRPr="007A59DB">
              <w:rPr>
                <w:rFonts w:ascii="Arial" w:hAnsi="Arial" w:cs="Arial"/>
                <w:i/>
                <w:sz w:val="24"/>
                <w:szCs w:val="24"/>
              </w:rPr>
              <w:t xml:space="preserve"> </w:t>
            </w:r>
            <w:proofErr w:type="spellStart"/>
            <w:r w:rsidRPr="007A59DB">
              <w:rPr>
                <w:rFonts w:ascii="Arial" w:hAnsi="Arial" w:cs="Arial"/>
                <w:i/>
                <w:sz w:val="24"/>
                <w:szCs w:val="24"/>
              </w:rPr>
              <w:t>Hofeni</w:t>
            </w:r>
            <w:proofErr w:type="spellEnd"/>
            <w:r w:rsidRPr="007A59DB">
              <w:rPr>
                <w:rFonts w:ascii="Arial" w:hAnsi="Arial" w:cs="Arial"/>
                <w:i/>
                <w:sz w:val="24"/>
                <w:szCs w:val="24"/>
              </w:rPr>
              <w:t xml:space="preserve"> v The State</w:t>
            </w:r>
          </w:p>
        </w:tc>
        <w:tc>
          <w:tcPr>
            <w:tcW w:w="4323" w:type="dxa"/>
          </w:tcPr>
          <w:p w:rsidR="00E26CA6" w:rsidRPr="007A59DB" w:rsidRDefault="00E26CA6" w:rsidP="00BA725E">
            <w:pPr>
              <w:spacing w:line="360" w:lineRule="auto"/>
              <w:jc w:val="both"/>
              <w:rPr>
                <w:rFonts w:ascii="Arial" w:hAnsi="Arial" w:cs="Arial"/>
                <w:b/>
                <w:sz w:val="24"/>
                <w:szCs w:val="24"/>
              </w:rPr>
            </w:pPr>
            <w:r w:rsidRPr="007A59DB">
              <w:rPr>
                <w:rFonts w:ascii="Arial" w:hAnsi="Arial" w:cs="Arial"/>
                <w:b/>
                <w:sz w:val="24"/>
                <w:szCs w:val="24"/>
              </w:rPr>
              <w:t>Case No:</w:t>
            </w:r>
          </w:p>
          <w:p w:rsidR="00E26CA6" w:rsidRPr="007A59DB" w:rsidRDefault="00E26CA6" w:rsidP="00BA725E">
            <w:pPr>
              <w:spacing w:line="360" w:lineRule="auto"/>
              <w:jc w:val="both"/>
              <w:rPr>
                <w:rFonts w:ascii="Arial" w:hAnsi="Arial" w:cs="Arial"/>
                <w:sz w:val="24"/>
                <w:szCs w:val="24"/>
              </w:rPr>
            </w:pPr>
            <w:r w:rsidRPr="007A59DB">
              <w:rPr>
                <w:rFonts w:ascii="Arial" w:hAnsi="Arial" w:cs="Arial"/>
                <w:sz w:val="24"/>
                <w:szCs w:val="24"/>
              </w:rPr>
              <w:t>HC-MD-CRI-APP-CAL-2022/00093</w:t>
            </w:r>
          </w:p>
        </w:tc>
      </w:tr>
      <w:tr w:rsidR="00E26CA6" w:rsidRPr="007A59DB" w:rsidTr="00BA725E">
        <w:trPr>
          <w:trHeight w:val="872"/>
        </w:trPr>
        <w:tc>
          <w:tcPr>
            <w:tcW w:w="5397" w:type="dxa"/>
            <w:gridSpan w:val="2"/>
          </w:tcPr>
          <w:p w:rsidR="00E26CA6" w:rsidRPr="007A59DB" w:rsidRDefault="00E26CA6" w:rsidP="00BA725E">
            <w:pPr>
              <w:spacing w:after="160" w:line="360" w:lineRule="auto"/>
              <w:jc w:val="both"/>
              <w:rPr>
                <w:rFonts w:ascii="Arial" w:hAnsi="Arial" w:cs="Arial"/>
                <w:b/>
                <w:sz w:val="24"/>
                <w:szCs w:val="24"/>
                <w:lang w:val="en-US"/>
              </w:rPr>
            </w:pPr>
            <w:r w:rsidRPr="007A59DB">
              <w:rPr>
                <w:rFonts w:ascii="Arial" w:hAnsi="Arial" w:cs="Arial"/>
                <w:b/>
                <w:sz w:val="24"/>
                <w:szCs w:val="24"/>
              </w:rPr>
              <w:t>Ruling on Application for leave to Appeal</w:t>
            </w:r>
          </w:p>
        </w:tc>
        <w:tc>
          <w:tcPr>
            <w:tcW w:w="4323" w:type="dxa"/>
          </w:tcPr>
          <w:p w:rsidR="00E26CA6" w:rsidRPr="007A59DB" w:rsidRDefault="00E26CA6" w:rsidP="00BA725E">
            <w:pPr>
              <w:spacing w:line="360" w:lineRule="auto"/>
              <w:jc w:val="both"/>
              <w:rPr>
                <w:rFonts w:ascii="Arial" w:hAnsi="Arial" w:cs="Arial"/>
                <w:sz w:val="24"/>
                <w:szCs w:val="24"/>
              </w:rPr>
            </w:pPr>
            <w:r w:rsidRPr="007A59DB">
              <w:rPr>
                <w:rFonts w:ascii="Arial" w:hAnsi="Arial" w:cs="Arial"/>
                <w:b/>
                <w:sz w:val="24"/>
                <w:szCs w:val="24"/>
              </w:rPr>
              <w:t>Division of Court:</w:t>
            </w:r>
          </w:p>
          <w:p w:rsidR="00E26CA6" w:rsidRPr="007A59DB" w:rsidRDefault="00E26CA6" w:rsidP="00BA725E">
            <w:pPr>
              <w:spacing w:line="360" w:lineRule="auto"/>
              <w:jc w:val="both"/>
              <w:rPr>
                <w:rFonts w:ascii="Arial" w:hAnsi="Arial" w:cs="Arial"/>
                <w:sz w:val="24"/>
                <w:szCs w:val="24"/>
              </w:rPr>
            </w:pPr>
            <w:r w:rsidRPr="007A59DB">
              <w:rPr>
                <w:rFonts w:ascii="Arial" w:hAnsi="Arial" w:cs="Arial"/>
                <w:sz w:val="24"/>
                <w:szCs w:val="24"/>
              </w:rPr>
              <w:t>Main Division</w:t>
            </w:r>
          </w:p>
        </w:tc>
      </w:tr>
      <w:tr w:rsidR="00E26CA6" w:rsidRPr="007A59DB" w:rsidTr="00BA725E">
        <w:trPr>
          <w:trHeight w:val="881"/>
        </w:trPr>
        <w:tc>
          <w:tcPr>
            <w:tcW w:w="5397" w:type="dxa"/>
            <w:gridSpan w:val="2"/>
          </w:tcPr>
          <w:p w:rsidR="00E26CA6" w:rsidRPr="007A59DB" w:rsidRDefault="00E26CA6" w:rsidP="00BA725E">
            <w:pPr>
              <w:spacing w:line="360" w:lineRule="auto"/>
              <w:jc w:val="both"/>
              <w:rPr>
                <w:rFonts w:ascii="Arial" w:hAnsi="Arial" w:cs="Arial"/>
                <w:b/>
                <w:sz w:val="24"/>
                <w:szCs w:val="24"/>
              </w:rPr>
            </w:pPr>
            <w:r w:rsidRPr="007A59DB">
              <w:rPr>
                <w:rFonts w:ascii="Arial" w:hAnsi="Arial" w:cs="Arial"/>
                <w:b/>
                <w:sz w:val="24"/>
                <w:szCs w:val="24"/>
              </w:rPr>
              <w:t>Heard before:</w:t>
            </w:r>
          </w:p>
          <w:p w:rsidR="00E26CA6" w:rsidRPr="007A59DB" w:rsidRDefault="00E26CA6" w:rsidP="00BA725E">
            <w:pPr>
              <w:spacing w:line="360" w:lineRule="auto"/>
              <w:jc w:val="both"/>
              <w:rPr>
                <w:rFonts w:ascii="Arial" w:hAnsi="Arial" w:cs="Arial"/>
                <w:i/>
                <w:sz w:val="24"/>
                <w:szCs w:val="24"/>
              </w:rPr>
            </w:pPr>
            <w:r w:rsidRPr="007A59DB">
              <w:rPr>
                <w:rFonts w:ascii="Arial" w:hAnsi="Arial" w:cs="Arial"/>
                <w:sz w:val="24"/>
                <w:szCs w:val="24"/>
              </w:rPr>
              <w:t xml:space="preserve">Liebenberg J et January J </w:t>
            </w:r>
          </w:p>
        </w:tc>
        <w:tc>
          <w:tcPr>
            <w:tcW w:w="4323" w:type="dxa"/>
          </w:tcPr>
          <w:p w:rsidR="00E26CA6" w:rsidRPr="007A59DB" w:rsidRDefault="00E26CA6" w:rsidP="00BA725E">
            <w:pPr>
              <w:spacing w:line="360" w:lineRule="auto"/>
              <w:jc w:val="both"/>
              <w:rPr>
                <w:rFonts w:ascii="Arial" w:hAnsi="Arial" w:cs="Arial"/>
                <w:b/>
                <w:sz w:val="24"/>
                <w:szCs w:val="24"/>
              </w:rPr>
            </w:pPr>
            <w:r w:rsidRPr="007A59DB">
              <w:rPr>
                <w:rFonts w:ascii="Arial" w:hAnsi="Arial" w:cs="Arial"/>
                <w:b/>
                <w:sz w:val="24"/>
                <w:szCs w:val="24"/>
              </w:rPr>
              <w:t>Delivered on:</w:t>
            </w:r>
          </w:p>
          <w:p w:rsidR="00E26CA6" w:rsidRPr="007A59DB" w:rsidRDefault="00E26CA6" w:rsidP="00BA725E">
            <w:pPr>
              <w:spacing w:line="360" w:lineRule="auto"/>
              <w:jc w:val="both"/>
              <w:rPr>
                <w:rFonts w:ascii="Arial" w:hAnsi="Arial" w:cs="Arial"/>
                <w:sz w:val="24"/>
                <w:szCs w:val="24"/>
              </w:rPr>
            </w:pPr>
            <w:r w:rsidRPr="007A59DB">
              <w:rPr>
                <w:rFonts w:ascii="Arial" w:hAnsi="Arial" w:cs="Arial"/>
                <w:sz w:val="24"/>
                <w:szCs w:val="24"/>
              </w:rPr>
              <w:t>04 December 2023</w:t>
            </w:r>
          </w:p>
        </w:tc>
      </w:tr>
      <w:tr w:rsidR="00E26CA6" w:rsidRPr="007A59DB" w:rsidTr="00BA725E">
        <w:tc>
          <w:tcPr>
            <w:tcW w:w="9720" w:type="dxa"/>
            <w:gridSpan w:val="3"/>
          </w:tcPr>
          <w:p w:rsidR="00E26CA6" w:rsidRPr="007A59DB" w:rsidRDefault="00E26CA6" w:rsidP="006009A1">
            <w:pPr>
              <w:spacing w:line="360" w:lineRule="auto"/>
              <w:ind w:left="2005" w:hanging="2005"/>
              <w:jc w:val="both"/>
              <w:rPr>
                <w:rFonts w:ascii="Arial" w:hAnsi="Arial" w:cs="Arial"/>
                <w:sz w:val="24"/>
                <w:szCs w:val="24"/>
              </w:rPr>
            </w:pPr>
            <w:r w:rsidRPr="007A59DB">
              <w:rPr>
                <w:rFonts w:ascii="Arial" w:hAnsi="Arial" w:cs="Arial"/>
                <w:b/>
                <w:sz w:val="24"/>
                <w:szCs w:val="24"/>
              </w:rPr>
              <w:t xml:space="preserve">Neutral citation: </w:t>
            </w:r>
            <w:r w:rsidRPr="007A59DB">
              <w:rPr>
                <w:rFonts w:ascii="Arial" w:hAnsi="Arial" w:cs="Arial"/>
                <w:i/>
                <w:sz w:val="24"/>
                <w:szCs w:val="24"/>
              </w:rPr>
              <w:t xml:space="preserve">S v </w:t>
            </w:r>
            <w:proofErr w:type="spellStart"/>
            <w:r w:rsidRPr="007A59DB">
              <w:rPr>
                <w:rFonts w:ascii="Arial" w:hAnsi="Arial" w:cs="Arial"/>
                <w:i/>
                <w:sz w:val="24"/>
                <w:szCs w:val="24"/>
              </w:rPr>
              <w:t>Hofeni</w:t>
            </w:r>
            <w:proofErr w:type="spellEnd"/>
            <w:r w:rsidR="00DF6BE2">
              <w:rPr>
                <w:rFonts w:ascii="Arial" w:hAnsi="Arial" w:cs="Arial"/>
                <w:i/>
                <w:sz w:val="24"/>
                <w:szCs w:val="24"/>
              </w:rPr>
              <w:t xml:space="preserve"> </w:t>
            </w:r>
            <w:r w:rsidRPr="007A59DB">
              <w:rPr>
                <w:rFonts w:ascii="Arial" w:hAnsi="Arial" w:cs="Arial"/>
                <w:sz w:val="24"/>
                <w:szCs w:val="24"/>
              </w:rPr>
              <w:t>(</w:t>
            </w:r>
            <w:r w:rsidR="006009A1" w:rsidRPr="007A59DB">
              <w:rPr>
                <w:rFonts w:ascii="Arial" w:hAnsi="Arial" w:cs="Arial"/>
                <w:sz w:val="24"/>
                <w:szCs w:val="24"/>
              </w:rPr>
              <w:t>HC-MD-CRI-APP-CAL-2022/00093</w:t>
            </w:r>
            <w:r w:rsidRPr="007A59DB">
              <w:rPr>
                <w:rFonts w:ascii="Arial" w:hAnsi="Arial" w:cs="Arial"/>
                <w:sz w:val="24"/>
                <w:szCs w:val="24"/>
              </w:rPr>
              <w:t xml:space="preserve">) [2023] NAHCMD </w:t>
            </w:r>
            <w:r w:rsidR="00CA6006">
              <w:rPr>
                <w:rFonts w:ascii="Arial" w:hAnsi="Arial" w:cs="Arial"/>
                <w:sz w:val="24"/>
                <w:szCs w:val="24"/>
              </w:rPr>
              <w:t>783</w:t>
            </w:r>
            <w:r w:rsidRPr="007A59DB">
              <w:rPr>
                <w:rFonts w:ascii="Arial" w:hAnsi="Arial" w:cs="Arial"/>
                <w:sz w:val="24"/>
                <w:szCs w:val="24"/>
              </w:rPr>
              <w:t xml:space="preserve"> </w:t>
            </w:r>
            <w:r w:rsidR="006009A1">
              <w:rPr>
                <w:rFonts w:ascii="Arial" w:hAnsi="Arial" w:cs="Arial"/>
                <w:sz w:val="24"/>
                <w:szCs w:val="24"/>
              </w:rPr>
              <w:t xml:space="preserve"> </w:t>
            </w:r>
            <w:r w:rsidRPr="007A59DB">
              <w:rPr>
                <w:rFonts w:ascii="Arial" w:hAnsi="Arial" w:cs="Arial"/>
                <w:sz w:val="24"/>
                <w:szCs w:val="24"/>
              </w:rPr>
              <w:t>(04 December 2023)</w:t>
            </w:r>
          </w:p>
          <w:p w:rsidR="00E26CA6" w:rsidRPr="007A59DB" w:rsidRDefault="00E26CA6" w:rsidP="00BA725E">
            <w:pPr>
              <w:spacing w:line="360" w:lineRule="auto"/>
              <w:jc w:val="both"/>
              <w:rPr>
                <w:rFonts w:ascii="Arial" w:hAnsi="Arial" w:cs="Arial"/>
                <w:b/>
                <w:sz w:val="24"/>
                <w:szCs w:val="24"/>
              </w:rPr>
            </w:pPr>
          </w:p>
        </w:tc>
      </w:tr>
      <w:tr w:rsidR="00E26CA6" w:rsidRPr="007A59DB" w:rsidTr="00BA725E">
        <w:tc>
          <w:tcPr>
            <w:tcW w:w="9720" w:type="dxa"/>
            <w:gridSpan w:val="3"/>
          </w:tcPr>
          <w:p w:rsidR="00E26CA6" w:rsidRPr="007A59DB" w:rsidRDefault="00E26CA6" w:rsidP="00BA725E">
            <w:pPr>
              <w:spacing w:line="360" w:lineRule="auto"/>
              <w:jc w:val="both"/>
              <w:rPr>
                <w:rFonts w:ascii="Arial" w:hAnsi="Arial" w:cs="Arial"/>
                <w:b/>
                <w:sz w:val="24"/>
                <w:szCs w:val="24"/>
              </w:rPr>
            </w:pPr>
            <w:r w:rsidRPr="007A59DB">
              <w:rPr>
                <w:rFonts w:ascii="Arial" w:hAnsi="Arial" w:cs="Arial"/>
                <w:b/>
                <w:sz w:val="24"/>
                <w:szCs w:val="24"/>
              </w:rPr>
              <w:t>The order:</w:t>
            </w:r>
          </w:p>
          <w:p w:rsidR="000C4A83" w:rsidRPr="007A59DB" w:rsidRDefault="000C4A83" w:rsidP="000C4A83">
            <w:pPr>
              <w:pStyle w:val="ListParagraph"/>
              <w:numPr>
                <w:ilvl w:val="1"/>
                <w:numId w:val="1"/>
              </w:numPr>
              <w:spacing w:line="360" w:lineRule="auto"/>
              <w:jc w:val="both"/>
              <w:rPr>
                <w:rFonts w:ascii="Arial" w:hAnsi="Arial" w:cs="Arial"/>
                <w:sz w:val="24"/>
                <w:szCs w:val="24"/>
              </w:rPr>
            </w:pPr>
            <w:r w:rsidRPr="007A59DB">
              <w:rPr>
                <w:rFonts w:ascii="Arial" w:hAnsi="Arial" w:cs="Arial"/>
                <w:sz w:val="24"/>
                <w:szCs w:val="24"/>
              </w:rPr>
              <w:t>The condonation application is refused.</w:t>
            </w:r>
          </w:p>
          <w:p w:rsidR="000C4A83" w:rsidRPr="007A59DB" w:rsidRDefault="000C4A83" w:rsidP="000C4A83">
            <w:pPr>
              <w:pStyle w:val="ListParagraph"/>
              <w:numPr>
                <w:ilvl w:val="1"/>
                <w:numId w:val="1"/>
              </w:numPr>
              <w:spacing w:line="360" w:lineRule="auto"/>
              <w:jc w:val="both"/>
              <w:rPr>
                <w:rFonts w:ascii="Arial" w:hAnsi="Arial" w:cs="Arial"/>
                <w:sz w:val="24"/>
                <w:szCs w:val="24"/>
              </w:rPr>
            </w:pPr>
            <w:r w:rsidRPr="007A59DB">
              <w:rPr>
                <w:rFonts w:ascii="Arial" w:hAnsi="Arial" w:cs="Arial"/>
                <w:sz w:val="24"/>
                <w:szCs w:val="24"/>
              </w:rPr>
              <w:t>The matter is struck from the roll.</w:t>
            </w:r>
          </w:p>
          <w:p w:rsidR="00E26CA6" w:rsidRPr="007A59DB" w:rsidRDefault="00E26CA6" w:rsidP="000C4A83">
            <w:pPr>
              <w:pStyle w:val="ListParagraph"/>
              <w:spacing w:line="360" w:lineRule="auto"/>
              <w:ind w:left="1260"/>
              <w:jc w:val="both"/>
              <w:rPr>
                <w:rFonts w:ascii="Arial" w:hAnsi="Arial" w:cs="Arial"/>
                <w:sz w:val="24"/>
                <w:szCs w:val="24"/>
              </w:rPr>
            </w:pPr>
          </w:p>
        </w:tc>
      </w:tr>
      <w:tr w:rsidR="00E26CA6" w:rsidRPr="007A59DB" w:rsidTr="00BA725E">
        <w:tc>
          <w:tcPr>
            <w:tcW w:w="9720" w:type="dxa"/>
            <w:gridSpan w:val="3"/>
          </w:tcPr>
          <w:p w:rsidR="00E26CA6" w:rsidRPr="007A59DB" w:rsidRDefault="00E26CA6" w:rsidP="00BA725E">
            <w:pPr>
              <w:spacing w:line="360" w:lineRule="auto"/>
              <w:jc w:val="both"/>
              <w:rPr>
                <w:rFonts w:ascii="Arial" w:hAnsi="Arial" w:cs="Arial"/>
                <w:b/>
                <w:sz w:val="24"/>
                <w:szCs w:val="24"/>
              </w:rPr>
            </w:pPr>
            <w:r w:rsidRPr="007A59DB">
              <w:rPr>
                <w:rFonts w:ascii="Arial" w:hAnsi="Arial" w:cs="Arial"/>
                <w:b/>
                <w:sz w:val="24"/>
                <w:szCs w:val="24"/>
              </w:rPr>
              <w:t>Reasons for decision:</w:t>
            </w:r>
          </w:p>
        </w:tc>
      </w:tr>
      <w:tr w:rsidR="00E26CA6" w:rsidRPr="007A59DB" w:rsidTr="00BA725E">
        <w:tc>
          <w:tcPr>
            <w:tcW w:w="9720" w:type="dxa"/>
            <w:gridSpan w:val="3"/>
          </w:tcPr>
          <w:p w:rsidR="00E26CA6" w:rsidRPr="007A59DB" w:rsidRDefault="00E26CA6" w:rsidP="00BA725E">
            <w:pPr>
              <w:spacing w:line="360" w:lineRule="auto"/>
              <w:jc w:val="both"/>
              <w:rPr>
                <w:rFonts w:ascii="Arial" w:hAnsi="Arial" w:cs="Arial"/>
                <w:sz w:val="24"/>
                <w:szCs w:val="24"/>
              </w:rPr>
            </w:pPr>
          </w:p>
          <w:p w:rsidR="00E26CA6" w:rsidRDefault="00E26CA6" w:rsidP="00BA725E">
            <w:pPr>
              <w:spacing w:line="360" w:lineRule="auto"/>
              <w:jc w:val="both"/>
              <w:rPr>
                <w:rFonts w:ascii="Arial" w:hAnsi="Arial" w:cs="Arial"/>
                <w:sz w:val="24"/>
                <w:szCs w:val="24"/>
              </w:rPr>
            </w:pPr>
            <w:r w:rsidRPr="007A59DB">
              <w:rPr>
                <w:rFonts w:ascii="Arial" w:hAnsi="Arial" w:cs="Arial"/>
                <w:sz w:val="24"/>
                <w:szCs w:val="24"/>
              </w:rPr>
              <w:t xml:space="preserve">JANUARY J (LIEBENBERG J concurring) </w:t>
            </w:r>
          </w:p>
          <w:p w:rsidR="00DF6BE2" w:rsidRPr="007A59DB" w:rsidRDefault="00DF6BE2" w:rsidP="00BA725E">
            <w:pPr>
              <w:spacing w:line="360" w:lineRule="auto"/>
              <w:jc w:val="both"/>
              <w:rPr>
                <w:rFonts w:ascii="Arial" w:hAnsi="Arial" w:cs="Arial"/>
                <w:sz w:val="24"/>
                <w:szCs w:val="24"/>
              </w:rPr>
            </w:pPr>
          </w:p>
          <w:p w:rsidR="00E26CA6" w:rsidRPr="007A59DB" w:rsidRDefault="00E26CA6" w:rsidP="00625457">
            <w:pPr>
              <w:pStyle w:val="ListParagraph"/>
              <w:numPr>
                <w:ilvl w:val="0"/>
                <w:numId w:val="2"/>
              </w:numPr>
              <w:spacing w:line="360" w:lineRule="auto"/>
              <w:ind w:left="0" w:firstLine="0"/>
              <w:jc w:val="both"/>
              <w:rPr>
                <w:rFonts w:ascii="Arial" w:hAnsi="Arial" w:cs="Arial"/>
                <w:sz w:val="24"/>
                <w:szCs w:val="24"/>
              </w:rPr>
            </w:pPr>
            <w:r w:rsidRPr="007A59DB">
              <w:rPr>
                <w:rFonts w:ascii="Arial" w:hAnsi="Arial" w:cs="Arial"/>
                <w:sz w:val="24"/>
                <w:szCs w:val="24"/>
              </w:rPr>
              <w:t>The applicant in this matter was convicted</w:t>
            </w:r>
            <w:r w:rsidR="00625457" w:rsidRPr="007A59DB">
              <w:rPr>
                <w:rFonts w:ascii="Arial" w:hAnsi="Arial" w:cs="Arial"/>
                <w:sz w:val="24"/>
                <w:szCs w:val="24"/>
              </w:rPr>
              <w:t xml:space="preserve"> in the </w:t>
            </w:r>
            <w:proofErr w:type="spellStart"/>
            <w:r w:rsidR="00625457" w:rsidRPr="007A59DB">
              <w:rPr>
                <w:rFonts w:ascii="Arial" w:hAnsi="Arial" w:cs="Arial"/>
                <w:sz w:val="24"/>
                <w:szCs w:val="24"/>
              </w:rPr>
              <w:t>Katima</w:t>
            </w:r>
            <w:proofErr w:type="spellEnd"/>
            <w:r w:rsidR="00625457" w:rsidRPr="007A59DB">
              <w:rPr>
                <w:rFonts w:ascii="Arial" w:hAnsi="Arial" w:cs="Arial"/>
                <w:sz w:val="24"/>
                <w:szCs w:val="24"/>
              </w:rPr>
              <w:t xml:space="preserve"> </w:t>
            </w:r>
            <w:proofErr w:type="spellStart"/>
            <w:r w:rsidR="00625457" w:rsidRPr="007A59DB">
              <w:rPr>
                <w:rFonts w:ascii="Arial" w:hAnsi="Arial" w:cs="Arial"/>
                <w:sz w:val="24"/>
                <w:szCs w:val="24"/>
              </w:rPr>
              <w:t>Mulilo</w:t>
            </w:r>
            <w:proofErr w:type="spellEnd"/>
            <w:r w:rsidR="00625457" w:rsidRPr="007A59DB">
              <w:rPr>
                <w:rFonts w:ascii="Arial" w:hAnsi="Arial" w:cs="Arial"/>
                <w:sz w:val="24"/>
                <w:szCs w:val="24"/>
              </w:rPr>
              <w:t xml:space="preserve"> Regional Court</w:t>
            </w:r>
            <w:r w:rsidRPr="007A59DB">
              <w:rPr>
                <w:rFonts w:ascii="Arial" w:hAnsi="Arial" w:cs="Arial"/>
                <w:sz w:val="24"/>
                <w:szCs w:val="24"/>
              </w:rPr>
              <w:t xml:space="preserve"> on two counts of rape in contravention of s 2(1</w:t>
            </w:r>
            <w:proofErr w:type="gramStart"/>
            <w:r w:rsidRPr="007A59DB">
              <w:rPr>
                <w:rFonts w:ascii="Arial" w:hAnsi="Arial" w:cs="Arial"/>
                <w:sz w:val="24"/>
                <w:szCs w:val="24"/>
              </w:rPr>
              <w:t>)(</w:t>
            </w:r>
            <w:proofErr w:type="gramEnd"/>
            <w:r w:rsidRPr="007A59DB">
              <w:rPr>
                <w:rFonts w:ascii="Arial" w:hAnsi="Arial" w:cs="Arial"/>
                <w:i/>
                <w:sz w:val="24"/>
                <w:szCs w:val="24"/>
              </w:rPr>
              <w:t>a</w:t>
            </w:r>
            <w:r w:rsidRPr="007A59DB">
              <w:rPr>
                <w:rFonts w:ascii="Arial" w:hAnsi="Arial" w:cs="Arial"/>
                <w:sz w:val="24"/>
                <w:szCs w:val="24"/>
              </w:rPr>
              <w:t xml:space="preserve">) </w:t>
            </w:r>
            <w:r w:rsidR="00DA1BBF" w:rsidRPr="007A59DB">
              <w:rPr>
                <w:rFonts w:ascii="Arial" w:hAnsi="Arial" w:cs="Arial"/>
                <w:sz w:val="24"/>
                <w:szCs w:val="24"/>
              </w:rPr>
              <w:t xml:space="preserve">read with s 1,2(2), 2(3), 4, 5, 6 and 7 </w:t>
            </w:r>
            <w:r w:rsidRPr="007A59DB">
              <w:rPr>
                <w:rFonts w:ascii="Arial" w:hAnsi="Arial" w:cs="Arial"/>
                <w:sz w:val="24"/>
                <w:szCs w:val="24"/>
              </w:rPr>
              <w:t>of the C</w:t>
            </w:r>
            <w:r w:rsidR="002B1DFE">
              <w:rPr>
                <w:rFonts w:ascii="Arial" w:hAnsi="Arial" w:cs="Arial"/>
                <w:sz w:val="24"/>
                <w:szCs w:val="24"/>
              </w:rPr>
              <w:t>ombating of  Rape Act 8 of 2000</w:t>
            </w:r>
            <w:r w:rsidR="00DA1BBF" w:rsidRPr="007A59DB">
              <w:rPr>
                <w:rFonts w:ascii="Arial" w:hAnsi="Arial" w:cs="Arial"/>
                <w:sz w:val="24"/>
                <w:szCs w:val="24"/>
              </w:rPr>
              <w:t xml:space="preserve"> after he pleaded not guilty</w:t>
            </w:r>
            <w:r w:rsidR="002B1DFE">
              <w:rPr>
                <w:rFonts w:ascii="Arial" w:hAnsi="Arial" w:cs="Arial"/>
                <w:sz w:val="24"/>
                <w:szCs w:val="24"/>
              </w:rPr>
              <w:t xml:space="preserve"> and evidence was heard</w:t>
            </w:r>
            <w:r w:rsidR="00DA1BBF" w:rsidRPr="007A59DB">
              <w:rPr>
                <w:rFonts w:ascii="Arial" w:hAnsi="Arial" w:cs="Arial"/>
                <w:sz w:val="24"/>
                <w:szCs w:val="24"/>
              </w:rPr>
              <w:t>.</w:t>
            </w:r>
            <w:r w:rsidR="002B1DFE">
              <w:rPr>
                <w:rFonts w:ascii="Arial" w:hAnsi="Arial" w:cs="Arial"/>
                <w:sz w:val="24"/>
                <w:szCs w:val="24"/>
              </w:rPr>
              <w:t xml:space="preserve"> He was</w:t>
            </w:r>
            <w:r w:rsidRPr="007A59DB">
              <w:rPr>
                <w:rFonts w:ascii="Arial" w:hAnsi="Arial" w:cs="Arial"/>
                <w:sz w:val="24"/>
                <w:szCs w:val="24"/>
              </w:rPr>
              <w:t xml:space="preserve"> sentenced on </w:t>
            </w:r>
            <w:r w:rsidR="00625457" w:rsidRPr="007A59DB">
              <w:rPr>
                <w:rFonts w:ascii="Arial" w:hAnsi="Arial" w:cs="Arial"/>
                <w:sz w:val="24"/>
                <w:szCs w:val="24"/>
              </w:rPr>
              <w:t>14 September 2021</w:t>
            </w:r>
            <w:r w:rsidRPr="007A59DB">
              <w:rPr>
                <w:rFonts w:ascii="Arial" w:hAnsi="Arial" w:cs="Arial"/>
                <w:sz w:val="24"/>
                <w:szCs w:val="24"/>
              </w:rPr>
              <w:t xml:space="preserve"> to 15 years’ imprisonment</w:t>
            </w:r>
            <w:r w:rsidR="002B1DFE">
              <w:rPr>
                <w:rFonts w:ascii="Arial" w:hAnsi="Arial" w:cs="Arial"/>
                <w:sz w:val="24"/>
                <w:szCs w:val="24"/>
              </w:rPr>
              <w:t xml:space="preserve"> on each count.</w:t>
            </w:r>
          </w:p>
          <w:p w:rsidR="00625457" w:rsidRPr="007A59DB" w:rsidRDefault="00625457" w:rsidP="00625457">
            <w:pPr>
              <w:pStyle w:val="ListParagraph"/>
              <w:spacing w:line="360" w:lineRule="auto"/>
              <w:ind w:left="0"/>
              <w:jc w:val="both"/>
              <w:rPr>
                <w:rFonts w:ascii="Arial" w:hAnsi="Arial" w:cs="Arial"/>
                <w:sz w:val="24"/>
                <w:szCs w:val="24"/>
              </w:rPr>
            </w:pPr>
          </w:p>
          <w:p w:rsidR="002B76A0" w:rsidRPr="007A59DB" w:rsidRDefault="00625457" w:rsidP="00625457">
            <w:pPr>
              <w:pStyle w:val="ListParagraph"/>
              <w:numPr>
                <w:ilvl w:val="0"/>
                <w:numId w:val="2"/>
              </w:numPr>
              <w:spacing w:line="360" w:lineRule="auto"/>
              <w:ind w:left="0" w:firstLine="0"/>
              <w:jc w:val="both"/>
              <w:rPr>
                <w:rFonts w:ascii="Arial" w:hAnsi="Arial" w:cs="Arial"/>
                <w:sz w:val="24"/>
                <w:szCs w:val="24"/>
              </w:rPr>
            </w:pPr>
            <w:r w:rsidRPr="007A59DB">
              <w:rPr>
                <w:rFonts w:ascii="Arial" w:hAnsi="Arial" w:cs="Arial"/>
                <w:sz w:val="24"/>
                <w:szCs w:val="24"/>
              </w:rPr>
              <w:lastRenderedPageBreak/>
              <w:t>Discontented</w:t>
            </w:r>
            <w:r w:rsidR="002B1DFE">
              <w:rPr>
                <w:rFonts w:ascii="Arial" w:hAnsi="Arial" w:cs="Arial"/>
                <w:sz w:val="24"/>
                <w:szCs w:val="24"/>
              </w:rPr>
              <w:t xml:space="preserve"> with the outcome of the trial</w:t>
            </w:r>
            <w:r w:rsidR="00E26CA6" w:rsidRPr="007A59DB">
              <w:rPr>
                <w:rFonts w:ascii="Arial" w:hAnsi="Arial" w:cs="Arial"/>
                <w:sz w:val="24"/>
                <w:szCs w:val="24"/>
              </w:rPr>
              <w:t>, he lodged an appeal</w:t>
            </w:r>
            <w:r w:rsidR="002B1DFE">
              <w:rPr>
                <w:rFonts w:ascii="Arial" w:hAnsi="Arial" w:cs="Arial"/>
                <w:sz w:val="24"/>
                <w:szCs w:val="24"/>
              </w:rPr>
              <w:t xml:space="preserve"> to this court</w:t>
            </w:r>
            <w:r w:rsidR="00E26CA6" w:rsidRPr="007A59DB">
              <w:rPr>
                <w:rFonts w:ascii="Arial" w:hAnsi="Arial" w:cs="Arial"/>
                <w:sz w:val="24"/>
                <w:szCs w:val="24"/>
              </w:rPr>
              <w:t xml:space="preserve"> </w:t>
            </w:r>
            <w:r w:rsidRPr="007A59DB">
              <w:rPr>
                <w:rFonts w:ascii="Arial" w:hAnsi="Arial" w:cs="Arial"/>
                <w:sz w:val="24"/>
                <w:szCs w:val="24"/>
              </w:rPr>
              <w:t>within the prescribed time limit against convi</w:t>
            </w:r>
            <w:r w:rsidR="002B1DFE">
              <w:rPr>
                <w:rFonts w:ascii="Arial" w:hAnsi="Arial" w:cs="Arial"/>
                <w:sz w:val="24"/>
                <w:szCs w:val="24"/>
              </w:rPr>
              <w:t>ction and sentence</w:t>
            </w:r>
            <w:r w:rsidR="00E26CA6" w:rsidRPr="007A59DB">
              <w:rPr>
                <w:rFonts w:ascii="Arial" w:hAnsi="Arial" w:cs="Arial"/>
                <w:sz w:val="24"/>
                <w:szCs w:val="24"/>
              </w:rPr>
              <w:t xml:space="preserve">. </w:t>
            </w:r>
            <w:r w:rsidR="002B76A0" w:rsidRPr="007A59DB">
              <w:rPr>
                <w:rFonts w:ascii="Arial" w:hAnsi="Arial" w:cs="Arial"/>
                <w:sz w:val="24"/>
                <w:szCs w:val="24"/>
              </w:rPr>
              <w:t xml:space="preserve"> On 15 May 2023, h</w:t>
            </w:r>
            <w:r w:rsidRPr="007A59DB">
              <w:rPr>
                <w:rFonts w:ascii="Arial" w:hAnsi="Arial" w:cs="Arial"/>
                <w:sz w:val="24"/>
                <w:szCs w:val="24"/>
              </w:rPr>
              <w:t>is appeal against conviction</w:t>
            </w:r>
            <w:r w:rsidR="00B106B0" w:rsidRPr="007A59DB">
              <w:rPr>
                <w:rFonts w:ascii="Arial" w:hAnsi="Arial" w:cs="Arial"/>
                <w:sz w:val="24"/>
                <w:szCs w:val="24"/>
              </w:rPr>
              <w:t xml:space="preserve"> on both counts</w:t>
            </w:r>
            <w:r w:rsidRPr="007A59DB">
              <w:rPr>
                <w:rFonts w:ascii="Arial" w:hAnsi="Arial" w:cs="Arial"/>
                <w:sz w:val="24"/>
                <w:szCs w:val="24"/>
              </w:rPr>
              <w:t xml:space="preserve"> was dismissed while</w:t>
            </w:r>
            <w:r w:rsidR="002B1DFE">
              <w:rPr>
                <w:rFonts w:ascii="Arial" w:hAnsi="Arial" w:cs="Arial"/>
                <w:sz w:val="24"/>
                <w:szCs w:val="24"/>
              </w:rPr>
              <w:t xml:space="preserve"> the appeal against sentence partly</w:t>
            </w:r>
            <w:r w:rsidRPr="007A59DB">
              <w:rPr>
                <w:rFonts w:ascii="Arial" w:hAnsi="Arial" w:cs="Arial"/>
                <w:sz w:val="24"/>
                <w:szCs w:val="24"/>
              </w:rPr>
              <w:t xml:space="preserve"> </w:t>
            </w:r>
            <w:r w:rsidR="002B1DFE">
              <w:rPr>
                <w:rFonts w:ascii="Arial" w:hAnsi="Arial" w:cs="Arial"/>
                <w:sz w:val="24"/>
                <w:szCs w:val="24"/>
              </w:rPr>
              <w:t>succeeded</w:t>
            </w:r>
            <w:r w:rsidR="00B106B0" w:rsidRPr="007A59DB">
              <w:rPr>
                <w:rFonts w:ascii="Arial" w:hAnsi="Arial" w:cs="Arial"/>
                <w:sz w:val="24"/>
                <w:szCs w:val="24"/>
              </w:rPr>
              <w:t xml:space="preserve"> with the addition of an order in terms of s 280(2) of the Criminal Procedure Act 51 of 1977, as amended (the CPA), </w:t>
            </w:r>
            <w:r w:rsidR="00DF6BE2">
              <w:rPr>
                <w:rFonts w:ascii="Arial" w:hAnsi="Arial" w:cs="Arial"/>
                <w:sz w:val="24"/>
                <w:szCs w:val="24"/>
              </w:rPr>
              <w:t xml:space="preserve">in </w:t>
            </w:r>
            <w:r w:rsidR="00B106B0" w:rsidRPr="007A59DB">
              <w:rPr>
                <w:rFonts w:ascii="Arial" w:hAnsi="Arial" w:cs="Arial"/>
                <w:sz w:val="24"/>
                <w:szCs w:val="24"/>
              </w:rPr>
              <w:t>that 10 years’ imprisonment imposed on count two</w:t>
            </w:r>
            <w:r w:rsidR="009D57EB">
              <w:rPr>
                <w:rFonts w:ascii="Arial" w:hAnsi="Arial" w:cs="Arial"/>
                <w:sz w:val="24"/>
                <w:szCs w:val="24"/>
              </w:rPr>
              <w:t xml:space="preserve"> are</w:t>
            </w:r>
            <w:r w:rsidR="002B1DFE">
              <w:rPr>
                <w:rFonts w:ascii="Arial" w:hAnsi="Arial" w:cs="Arial"/>
                <w:sz w:val="24"/>
                <w:szCs w:val="24"/>
              </w:rPr>
              <w:t xml:space="preserve"> to</w:t>
            </w:r>
            <w:r w:rsidR="00B106B0" w:rsidRPr="007A59DB">
              <w:rPr>
                <w:rFonts w:ascii="Arial" w:hAnsi="Arial" w:cs="Arial"/>
                <w:sz w:val="24"/>
                <w:szCs w:val="24"/>
              </w:rPr>
              <w:t xml:space="preserve"> be served concurrently with the sentence</w:t>
            </w:r>
            <w:r w:rsidR="002B1DFE">
              <w:rPr>
                <w:rFonts w:ascii="Arial" w:hAnsi="Arial" w:cs="Arial"/>
                <w:sz w:val="24"/>
                <w:szCs w:val="24"/>
              </w:rPr>
              <w:t xml:space="preserve"> imposed</w:t>
            </w:r>
            <w:r w:rsidR="00B106B0" w:rsidRPr="007A59DB">
              <w:rPr>
                <w:rFonts w:ascii="Arial" w:hAnsi="Arial" w:cs="Arial"/>
                <w:sz w:val="24"/>
                <w:szCs w:val="24"/>
              </w:rPr>
              <w:t xml:space="preserve"> on count one. </w:t>
            </w:r>
          </w:p>
          <w:p w:rsidR="002B76A0" w:rsidRPr="007A59DB" w:rsidRDefault="002B76A0" w:rsidP="002B76A0">
            <w:pPr>
              <w:pStyle w:val="ListParagraph"/>
              <w:rPr>
                <w:rFonts w:ascii="Arial" w:hAnsi="Arial" w:cs="Arial"/>
                <w:sz w:val="24"/>
                <w:szCs w:val="24"/>
              </w:rPr>
            </w:pPr>
          </w:p>
          <w:p w:rsidR="00E26CA6" w:rsidRPr="007A59DB" w:rsidRDefault="002B1DFE" w:rsidP="00625457">
            <w:pPr>
              <w:pStyle w:val="ListParagraph"/>
              <w:numPr>
                <w:ilvl w:val="0"/>
                <w:numId w:val="2"/>
              </w:numPr>
              <w:spacing w:line="360" w:lineRule="auto"/>
              <w:ind w:left="0" w:firstLine="0"/>
              <w:jc w:val="both"/>
              <w:rPr>
                <w:rFonts w:ascii="Arial" w:hAnsi="Arial" w:cs="Arial"/>
                <w:sz w:val="24"/>
                <w:szCs w:val="24"/>
              </w:rPr>
            </w:pPr>
            <w:r>
              <w:rPr>
                <w:rFonts w:ascii="Arial" w:hAnsi="Arial" w:cs="Arial"/>
                <w:sz w:val="24"/>
                <w:szCs w:val="24"/>
              </w:rPr>
              <w:t>Still</w:t>
            </w:r>
            <w:r w:rsidR="002B76A0" w:rsidRPr="007A59DB">
              <w:rPr>
                <w:rFonts w:ascii="Arial" w:hAnsi="Arial" w:cs="Arial"/>
                <w:sz w:val="24"/>
                <w:szCs w:val="24"/>
              </w:rPr>
              <w:t xml:space="preserve"> dissatisfied, he filed an application for leave to appeal on 14 June 2023</w:t>
            </w:r>
            <w:r w:rsidR="00B9603A" w:rsidRPr="007A59DB">
              <w:rPr>
                <w:rFonts w:ascii="Arial" w:hAnsi="Arial" w:cs="Arial"/>
                <w:sz w:val="24"/>
                <w:szCs w:val="24"/>
              </w:rPr>
              <w:t>.</w:t>
            </w:r>
            <w:r w:rsidR="009D57EB">
              <w:rPr>
                <w:rFonts w:ascii="Arial" w:hAnsi="Arial" w:cs="Arial"/>
                <w:sz w:val="24"/>
                <w:szCs w:val="24"/>
              </w:rPr>
              <w:t xml:space="preserve"> </w:t>
            </w:r>
            <w:r w:rsidR="00E26CA6" w:rsidRPr="007A59DB">
              <w:rPr>
                <w:rFonts w:ascii="Arial" w:hAnsi="Arial" w:cs="Arial"/>
                <w:sz w:val="24"/>
                <w:szCs w:val="24"/>
              </w:rPr>
              <w:t>Whereas</w:t>
            </w:r>
            <w:r w:rsidR="009D57EB">
              <w:rPr>
                <w:rFonts w:ascii="Arial" w:hAnsi="Arial" w:cs="Arial"/>
                <w:sz w:val="24"/>
                <w:szCs w:val="24"/>
              </w:rPr>
              <w:t>,</w:t>
            </w:r>
            <w:r w:rsidR="00E26CA6" w:rsidRPr="007A59DB">
              <w:rPr>
                <w:rFonts w:ascii="Arial" w:hAnsi="Arial" w:cs="Arial"/>
                <w:sz w:val="24"/>
                <w:szCs w:val="24"/>
              </w:rPr>
              <w:t xml:space="preserve"> the application is out of time with </w:t>
            </w:r>
            <w:r w:rsidR="00B9603A" w:rsidRPr="007A59DB">
              <w:rPr>
                <w:rFonts w:ascii="Arial" w:hAnsi="Arial" w:cs="Arial"/>
                <w:sz w:val="24"/>
                <w:szCs w:val="24"/>
              </w:rPr>
              <w:t>about eight days</w:t>
            </w:r>
            <w:r w:rsidR="00E26CA6" w:rsidRPr="007A59DB">
              <w:rPr>
                <w:rFonts w:ascii="Arial" w:hAnsi="Arial" w:cs="Arial"/>
                <w:sz w:val="24"/>
                <w:szCs w:val="24"/>
              </w:rPr>
              <w:t xml:space="preserve">, </w:t>
            </w:r>
            <w:r w:rsidR="00B9603A" w:rsidRPr="007A59DB">
              <w:rPr>
                <w:rFonts w:ascii="Arial" w:hAnsi="Arial" w:cs="Arial"/>
                <w:sz w:val="24"/>
                <w:szCs w:val="24"/>
              </w:rPr>
              <w:t xml:space="preserve">the </w:t>
            </w:r>
            <w:r w:rsidR="00E26CA6" w:rsidRPr="007A59DB">
              <w:rPr>
                <w:rFonts w:ascii="Arial" w:hAnsi="Arial" w:cs="Arial"/>
                <w:sz w:val="24"/>
                <w:szCs w:val="24"/>
              </w:rPr>
              <w:t>applicant</w:t>
            </w:r>
            <w:r w:rsidR="00B9603A" w:rsidRPr="007A59DB">
              <w:rPr>
                <w:rFonts w:ascii="Arial" w:hAnsi="Arial" w:cs="Arial"/>
                <w:sz w:val="24"/>
                <w:szCs w:val="24"/>
              </w:rPr>
              <w:t>, through his legal representative</w:t>
            </w:r>
            <w:r w:rsidR="00E26CA6" w:rsidRPr="007A59DB">
              <w:rPr>
                <w:rFonts w:ascii="Arial" w:hAnsi="Arial" w:cs="Arial"/>
                <w:sz w:val="24"/>
                <w:szCs w:val="24"/>
              </w:rPr>
              <w:t xml:space="preserve"> filed a condonation application</w:t>
            </w:r>
            <w:r w:rsidR="00B9603A" w:rsidRPr="007A59DB">
              <w:rPr>
                <w:rFonts w:ascii="Arial" w:hAnsi="Arial" w:cs="Arial"/>
                <w:sz w:val="24"/>
                <w:szCs w:val="24"/>
              </w:rPr>
              <w:t xml:space="preserve"> almost</w:t>
            </w:r>
            <w:r w:rsidR="00E26CA6" w:rsidRPr="007A59DB">
              <w:rPr>
                <w:rFonts w:ascii="Arial" w:hAnsi="Arial" w:cs="Arial"/>
                <w:sz w:val="24"/>
                <w:szCs w:val="24"/>
              </w:rPr>
              <w:t xml:space="preserve"> simultaneously with his notice </w:t>
            </w:r>
            <w:r w:rsidR="00DF6BE2">
              <w:rPr>
                <w:rFonts w:ascii="Arial" w:hAnsi="Arial" w:cs="Arial"/>
                <w:sz w:val="24"/>
                <w:szCs w:val="24"/>
              </w:rPr>
              <w:t>for</w:t>
            </w:r>
            <w:r w:rsidR="00E26CA6" w:rsidRPr="007A59DB">
              <w:rPr>
                <w:rFonts w:ascii="Arial" w:hAnsi="Arial" w:cs="Arial"/>
                <w:sz w:val="24"/>
                <w:szCs w:val="24"/>
              </w:rPr>
              <w:t xml:space="preserve"> leave to appeal.</w:t>
            </w:r>
          </w:p>
          <w:p w:rsidR="00E26CA6" w:rsidRPr="007A59DB" w:rsidRDefault="00E26CA6" w:rsidP="00BA725E">
            <w:pPr>
              <w:pStyle w:val="ListParagraph"/>
              <w:rPr>
                <w:rFonts w:ascii="Arial" w:hAnsi="Arial" w:cs="Arial"/>
                <w:sz w:val="24"/>
                <w:szCs w:val="24"/>
              </w:rPr>
            </w:pPr>
          </w:p>
          <w:p w:rsidR="00E26CA6" w:rsidRPr="007A59DB" w:rsidRDefault="00B9603A" w:rsidP="00BA725E">
            <w:pPr>
              <w:pStyle w:val="ListParagraph"/>
              <w:numPr>
                <w:ilvl w:val="0"/>
                <w:numId w:val="2"/>
              </w:numPr>
              <w:spacing w:line="360" w:lineRule="auto"/>
              <w:ind w:left="0" w:firstLine="0"/>
              <w:jc w:val="both"/>
              <w:rPr>
                <w:rFonts w:ascii="Arial" w:hAnsi="Arial" w:cs="Arial"/>
                <w:sz w:val="24"/>
                <w:szCs w:val="24"/>
              </w:rPr>
            </w:pPr>
            <w:r w:rsidRPr="007A59DB">
              <w:rPr>
                <w:rFonts w:ascii="Arial" w:hAnsi="Arial" w:cs="Arial"/>
                <w:sz w:val="24"/>
                <w:szCs w:val="24"/>
              </w:rPr>
              <w:t>T</w:t>
            </w:r>
            <w:r w:rsidR="00E26CA6" w:rsidRPr="007A59DB">
              <w:rPr>
                <w:rFonts w:ascii="Arial" w:hAnsi="Arial" w:cs="Arial"/>
                <w:sz w:val="24"/>
                <w:szCs w:val="24"/>
              </w:rPr>
              <w:t>he applicant stated</w:t>
            </w:r>
            <w:r w:rsidRPr="007A59DB">
              <w:rPr>
                <w:rFonts w:ascii="Arial" w:hAnsi="Arial" w:cs="Arial"/>
                <w:sz w:val="24"/>
                <w:szCs w:val="24"/>
              </w:rPr>
              <w:t xml:space="preserve"> in the supporting affidavit to the application for condonation</w:t>
            </w:r>
            <w:r w:rsidR="00E26CA6" w:rsidRPr="007A59DB">
              <w:rPr>
                <w:rFonts w:ascii="Arial" w:hAnsi="Arial" w:cs="Arial"/>
                <w:sz w:val="24"/>
                <w:szCs w:val="24"/>
              </w:rPr>
              <w:t xml:space="preserve"> that </w:t>
            </w:r>
            <w:r w:rsidRPr="007A59DB">
              <w:rPr>
                <w:rFonts w:ascii="Arial" w:hAnsi="Arial" w:cs="Arial"/>
                <w:sz w:val="24"/>
                <w:szCs w:val="24"/>
              </w:rPr>
              <w:t>the delay was due to his own fault. H</w:t>
            </w:r>
            <w:r w:rsidR="00E26CA6" w:rsidRPr="007A59DB">
              <w:rPr>
                <w:rFonts w:ascii="Arial" w:hAnsi="Arial" w:cs="Arial"/>
                <w:sz w:val="24"/>
                <w:szCs w:val="24"/>
              </w:rPr>
              <w:t xml:space="preserve">e </w:t>
            </w:r>
            <w:r w:rsidRPr="007A59DB">
              <w:rPr>
                <w:rFonts w:ascii="Arial" w:hAnsi="Arial" w:cs="Arial"/>
                <w:sz w:val="24"/>
                <w:szCs w:val="24"/>
              </w:rPr>
              <w:t>stated that he was simply too overwhelmed and acutely despondent to give meaningful instruction</w:t>
            </w:r>
            <w:r w:rsidR="00867260">
              <w:rPr>
                <w:rFonts w:ascii="Arial" w:hAnsi="Arial" w:cs="Arial"/>
                <w:sz w:val="24"/>
                <w:szCs w:val="24"/>
              </w:rPr>
              <w:t>s</w:t>
            </w:r>
            <w:r w:rsidRPr="007A59DB">
              <w:rPr>
                <w:rFonts w:ascii="Arial" w:hAnsi="Arial" w:cs="Arial"/>
                <w:sz w:val="24"/>
                <w:szCs w:val="24"/>
              </w:rPr>
              <w:t xml:space="preserve"> to his legal representative to file the application on time. He alleged that the despondency</w:t>
            </w:r>
            <w:r w:rsidR="00470E3E" w:rsidRPr="007A59DB">
              <w:rPr>
                <w:rFonts w:ascii="Arial" w:hAnsi="Arial" w:cs="Arial"/>
                <w:sz w:val="24"/>
                <w:szCs w:val="24"/>
              </w:rPr>
              <w:t xml:space="preserve"> rendered him in such an ambiva</w:t>
            </w:r>
            <w:r w:rsidR="002B1DFE">
              <w:rPr>
                <w:rFonts w:ascii="Arial" w:hAnsi="Arial" w:cs="Arial"/>
                <w:sz w:val="24"/>
                <w:szCs w:val="24"/>
              </w:rPr>
              <w:t>lent and hopeless state which</w:t>
            </w:r>
            <w:r w:rsidR="00470E3E" w:rsidRPr="007A59DB">
              <w:rPr>
                <w:rFonts w:ascii="Arial" w:hAnsi="Arial" w:cs="Arial"/>
                <w:sz w:val="24"/>
                <w:szCs w:val="24"/>
              </w:rPr>
              <w:t xml:space="preserve"> contributed to the late filing of the application. In addition, he s</w:t>
            </w:r>
            <w:r w:rsidR="002B1DFE">
              <w:rPr>
                <w:rFonts w:ascii="Arial" w:hAnsi="Arial" w:cs="Arial"/>
                <w:sz w:val="24"/>
                <w:szCs w:val="24"/>
              </w:rPr>
              <w:t>tated that he felt condemned by</w:t>
            </w:r>
            <w:r w:rsidR="00470E3E" w:rsidRPr="007A59DB">
              <w:rPr>
                <w:rFonts w:ascii="Arial" w:hAnsi="Arial" w:cs="Arial"/>
                <w:sz w:val="24"/>
                <w:szCs w:val="24"/>
              </w:rPr>
              <w:t xml:space="preserve"> the </w:t>
            </w:r>
            <w:r w:rsidR="002B1DFE">
              <w:rPr>
                <w:rFonts w:ascii="Arial" w:hAnsi="Arial" w:cs="Arial"/>
                <w:sz w:val="24"/>
                <w:szCs w:val="24"/>
              </w:rPr>
              <w:t xml:space="preserve">sentence of </w:t>
            </w:r>
            <w:r w:rsidR="00470E3E" w:rsidRPr="007A59DB">
              <w:rPr>
                <w:rFonts w:ascii="Arial" w:hAnsi="Arial" w:cs="Arial"/>
                <w:sz w:val="24"/>
                <w:szCs w:val="24"/>
              </w:rPr>
              <w:t>30 years’ imprisonment imposed in the court a quo and</w:t>
            </w:r>
            <w:r w:rsidR="002B1DFE">
              <w:rPr>
                <w:rFonts w:ascii="Arial" w:hAnsi="Arial" w:cs="Arial"/>
                <w:sz w:val="24"/>
                <w:szCs w:val="24"/>
              </w:rPr>
              <w:t>, having lodged</w:t>
            </w:r>
            <w:r w:rsidR="00470E3E" w:rsidRPr="007A59DB">
              <w:rPr>
                <w:rFonts w:ascii="Arial" w:hAnsi="Arial" w:cs="Arial"/>
                <w:sz w:val="24"/>
                <w:szCs w:val="24"/>
              </w:rPr>
              <w:t xml:space="preserve"> the appeal, he </w:t>
            </w:r>
            <w:r w:rsidR="002B1DFE">
              <w:rPr>
                <w:rFonts w:ascii="Arial" w:hAnsi="Arial" w:cs="Arial"/>
                <w:sz w:val="24"/>
                <w:szCs w:val="24"/>
              </w:rPr>
              <w:t>was confident</w:t>
            </w:r>
            <w:r w:rsidR="00A75B99" w:rsidRPr="007A59DB">
              <w:rPr>
                <w:rFonts w:ascii="Arial" w:hAnsi="Arial" w:cs="Arial"/>
                <w:sz w:val="24"/>
                <w:szCs w:val="24"/>
              </w:rPr>
              <w:t xml:space="preserve"> that he had strong prospects of success </w:t>
            </w:r>
            <w:r w:rsidR="002B1DFE">
              <w:rPr>
                <w:rFonts w:ascii="Arial" w:hAnsi="Arial" w:cs="Arial"/>
                <w:sz w:val="24"/>
                <w:szCs w:val="24"/>
              </w:rPr>
              <w:t>on appeal. He claims</w:t>
            </w:r>
            <w:r w:rsidR="00A75B99" w:rsidRPr="007A59DB">
              <w:rPr>
                <w:rFonts w:ascii="Arial" w:hAnsi="Arial" w:cs="Arial"/>
                <w:sz w:val="24"/>
                <w:szCs w:val="24"/>
              </w:rPr>
              <w:t xml:space="preserve"> that this hope was crushed on</w:t>
            </w:r>
            <w:r w:rsidR="002B1DFE">
              <w:rPr>
                <w:rFonts w:ascii="Arial" w:hAnsi="Arial" w:cs="Arial"/>
                <w:sz w:val="24"/>
                <w:szCs w:val="24"/>
              </w:rPr>
              <w:t xml:space="preserve"> 15 May 2023 when the appeal succeeded</w:t>
            </w:r>
            <w:r w:rsidR="00A75B99" w:rsidRPr="007A59DB">
              <w:rPr>
                <w:rFonts w:ascii="Arial" w:hAnsi="Arial" w:cs="Arial"/>
                <w:sz w:val="24"/>
                <w:szCs w:val="24"/>
              </w:rPr>
              <w:t xml:space="preserve"> only partially.</w:t>
            </w:r>
          </w:p>
          <w:p w:rsidR="00A75B99" w:rsidRPr="007A59DB" w:rsidRDefault="00A75B99" w:rsidP="00A75B99">
            <w:pPr>
              <w:pStyle w:val="ListParagraph"/>
              <w:rPr>
                <w:rFonts w:ascii="Arial" w:hAnsi="Arial" w:cs="Arial"/>
                <w:sz w:val="24"/>
                <w:szCs w:val="24"/>
              </w:rPr>
            </w:pPr>
          </w:p>
          <w:p w:rsidR="00A75B99" w:rsidRPr="007A59DB" w:rsidRDefault="00A75B99" w:rsidP="00BA725E">
            <w:pPr>
              <w:pStyle w:val="ListParagraph"/>
              <w:numPr>
                <w:ilvl w:val="0"/>
                <w:numId w:val="2"/>
              </w:numPr>
              <w:spacing w:line="360" w:lineRule="auto"/>
              <w:ind w:left="0" w:firstLine="0"/>
              <w:jc w:val="both"/>
              <w:rPr>
                <w:rFonts w:ascii="Arial" w:hAnsi="Arial" w:cs="Arial"/>
                <w:sz w:val="24"/>
                <w:szCs w:val="24"/>
              </w:rPr>
            </w:pPr>
            <w:r w:rsidRPr="007A59DB">
              <w:rPr>
                <w:rFonts w:ascii="Arial" w:hAnsi="Arial" w:cs="Arial"/>
                <w:sz w:val="24"/>
                <w:szCs w:val="24"/>
              </w:rPr>
              <w:t>The applicant stated that his legal representative informed him of his right to appeal at the time</w:t>
            </w:r>
            <w:r w:rsidR="009D57EB">
              <w:rPr>
                <w:rFonts w:ascii="Arial" w:hAnsi="Arial" w:cs="Arial"/>
                <w:sz w:val="24"/>
                <w:szCs w:val="24"/>
              </w:rPr>
              <w:t>.</w:t>
            </w:r>
            <w:r w:rsidRPr="007A59DB">
              <w:rPr>
                <w:rFonts w:ascii="Arial" w:hAnsi="Arial" w:cs="Arial"/>
                <w:sz w:val="24"/>
                <w:szCs w:val="24"/>
              </w:rPr>
              <w:t xml:space="preserve"> He, however, only on 22 May 2015 instructed </w:t>
            </w:r>
            <w:r w:rsidR="002B1DFE">
              <w:rPr>
                <w:rFonts w:ascii="Arial" w:hAnsi="Arial" w:cs="Arial"/>
                <w:sz w:val="24"/>
                <w:szCs w:val="24"/>
              </w:rPr>
              <w:t>his counsel</w:t>
            </w:r>
            <w:r w:rsidRPr="007A59DB">
              <w:rPr>
                <w:rFonts w:ascii="Arial" w:hAnsi="Arial" w:cs="Arial"/>
                <w:sz w:val="24"/>
                <w:szCs w:val="24"/>
              </w:rPr>
              <w:t xml:space="preserve"> </w:t>
            </w:r>
            <w:r w:rsidR="00D015B9" w:rsidRPr="007A59DB">
              <w:rPr>
                <w:rFonts w:ascii="Arial" w:hAnsi="Arial" w:cs="Arial"/>
                <w:sz w:val="24"/>
                <w:szCs w:val="24"/>
              </w:rPr>
              <w:t xml:space="preserve">to apply for leave to appeal and was informed that it would have been attended </w:t>
            </w:r>
            <w:r w:rsidR="009F1F2A">
              <w:rPr>
                <w:rFonts w:ascii="Arial" w:hAnsi="Arial" w:cs="Arial"/>
                <w:sz w:val="24"/>
                <w:szCs w:val="24"/>
              </w:rPr>
              <w:t>to on 23 May 2023. On that date</w:t>
            </w:r>
            <w:r w:rsidR="00D015B9" w:rsidRPr="007A59DB">
              <w:rPr>
                <w:rFonts w:ascii="Arial" w:hAnsi="Arial" w:cs="Arial"/>
                <w:sz w:val="24"/>
                <w:szCs w:val="24"/>
              </w:rPr>
              <w:t xml:space="preserve"> the applicant informed </w:t>
            </w:r>
            <w:r w:rsidR="009F1F2A">
              <w:rPr>
                <w:rFonts w:ascii="Arial" w:hAnsi="Arial" w:cs="Arial"/>
                <w:sz w:val="24"/>
                <w:szCs w:val="24"/>
              </w:rPr>
              <w:t>counsel</w:t>
            </w:r>
            <w:r w:rsidR="00D015B9" w:rsidRPr="007A59DB">
              <w:rPr>
                <w:rFonts w:ascii="Arial" w:hAnsi="Arial" w:cs="Arial"/>
                <w:sz w:val="24"/>
                <w:szCs w:val="24"/>
              </w:rPr>
              <w:t xml:space="preserve"> that he no longer wished to continue with the application. His explanation is that he was simply tired, despondent, overwhelmed and fatigued. </w:t>
            </w:r>
          </w:p>
          <w:p w:rsidR="00D015B9" w:rsidRPr="007A59DB" w:rsidRDefault="00D015B9" w:rsidP="00D015B9">
            <w:pPr>
              <w:pStyle w:val="ListParagraph"/>
              <w:rPr>
                <w:rFonts w:ascii="Arial" w:hAnsi="Arial" w:cs="Arial"/>
                <w:sz w:val="24"/>
                <w:szCs w:val="24"/>
              </w:rPr>
            </w:pPr>
          </w:p>
          <w:p w:rsidR="006A6682" w:rsidRPr="007A59DB" w:rsidRDefault="009F1F2A" w:rsidP="00BA725E">
            <w:pPr>
              <w:pStyle w:val="ListParagraph"/>
              <w:numPr>
                <w:ilvl w:val="0"/>
                <w:numId w:val="2"/>
              </w:numPr>
              <w:spacing w:line="360" w:lineRule="auto"/>
              <w:ind w:left="0" w:firstLine="0"/>
              <w:jc w:val="both"/>
              <w:rPr>
                <w:rFonts w:ascii="Arial" w:hAnsi="Arial" w:cs="Arial"/>
                <w:sz w:val="24"/>
                <w:szCs w:val="24"/>
              </w:rPr>
            </w:pPr>
            <w:r>
              <w:rPr>
                <w:rFonts w:ascii="Arial" w:hAnsi="Arial" w:cs="Arial"/>
                <w:sz w:val="24"/>
                <w:szCs w:val="24"/>
              </w:rPr>
              <w:t>He further states</w:t>
            </w:r>
            <w:r w:rsidR="006A6682" w:rsidRPr="007A59DB">
              <w:rPr>
                <w:rFonts w:ascii="Arial" w:hAnsi="Arial" w:cs="Arial"/>
                <w:sz w:val="24"/>
                <w:szCs w:val="24"/>
              </w:rPr>
              <w:t xml:space="preserve"> that he only gained strength an</w:t>
            </w:r>
            <w:r>
              <w:rPr>
                <w:rFonts w:ascii="Arial" w:hAnsi="Arial" w:cs="Arial"/>
                <w:sz w:val="24"/>
                <w:szCs w:val="24"/>
              </w:rPr>
              <w:t>d hope on 13 June 2023 where after he</w:t>
            </w:r>
            <w:r w:rsidR="006A6682" w:rsidRPr="007A59DB">
              <w:rPr>
                <w:rFonts w:ascii="Arial" w:hAnsi="Arial" w:cs="Arial"/>
                <w:sz w:val="24"/>
                <w:szCs w:val="24"/>
              </w:rPr>
              <w:t xml:space="preserve"> instructed </w:t>
            </w:r>
            <w:r>
              <w:rPr>
                <w:rFonts w:ascii="Arial" w:hAnsi="Arial" w:cs="Arial"/>
                <w:sz w:val="24"/>
                <w:szCs w:val="24"/>
              </w:rPr>
              <w:t>his counsel</w:t>
            </w:r>
            <w:r w:rsidR="006A6682" w:rsidRPr="007A59DB">
              <w:rPr>
                <w:rFonts w:ascii="Arial" w:hAnsi="Arial" w:cs="Arial"/>
                <w:sz w:val="24"/>
                <w:szCs w:val="24"/>
              </w:rPr>
              <w:t xml:space="preserve"> to proceed with the application for leave to appeal</w:t>
            </w:r>
            <w:r>
              <w:rPr>
                <w:rFonts w:ascii="Arial" w:hAnsi="Arial" w:cs="Arial"/>
                <w:sz w:val="24"/>
                <w:szCs w:val="24"/>
              </w:rPr>
              <w:t>,</w:t>
            </w:r>
            <w:r w:rsidR="006A6682" w:rsidRPr="007A59DB">
              <w:rPr>
                <w:rFonts w:ascii="Arial" w:hAnsi="Arial" w:cs="Arial"/>
                <w:sz w:val="24"/>
                <w:szCs w:val="24"/>
              </w:rPr>
              <w:t xml:space="preserve"> which was eventually filed on 14 June 2023.</w:t>
            </w:r>
          </w:p>
          <w:p w:rsidR="006A6682" w:rsidRPr="007A59DB" w:rsidRDefault="006A6682" w:rsidP="006A6682">
            <w:pPr>
              <w:pStyle w:val="ListParagraph"/>
              <w:rPr>
                <w:rFonts w:ascii="Arial" w:hAnsi="Arial" w:cs="Arial"/>
                <w:sz w:val="24"/>
                <w:szCs w:val="24"/>
              </w:rPr>
            </w:pPr>
          </w:p>
          <w:p w:rsidR="003F2025" w:rsidRPr="007A59DB" w:rsidRDefault="006A6682" w:rsidP="00BA725E">
            <w:pPr>
              <w:pStyle w:val="ListParagraph"/>
              <w:numPr>
                <w:ilvl w:val="0"/>
                <w:numId w:val="2"/>
              </w:numPr>
              <w:spacing w:line="360" w:lineRule="auto"/>
              <w:ind w:left="0" w:firstLine="0"/>
              <w:jc w:val="both"/>
              <w:rPr>
                <w:rFonts w:ascii="Arial" w:hAnsi="Arial" w:cs="Arial"/>
                <w:sz w:val="24"/>
                <w:szCs w:val="24"/>
              </w:rPr>
            </w:pPr>
            <w:r w:rsidRPr="007A59DB">
              <w:rPr>
                <w:rFonts w:ascii="Arial" w:hAnsi="Arial" w:cs="Arial"/>
                <w:sz w:val="24"/>
                <w:szCs w:val="24"/>
              </w:rPr>
              <w:t xml:space="preserve">In relation to prospects </w:t>
            </w:r>
            <w:r w:rsidR="009F1F2A">
              <w:rPr>
                <w:rFonts w:ascii="Arial" w:hAnsi="Arial" w:cs="Arial"/>
                <w:sz w:val="24"/>
                <w:szCs w:val="24"/>
              </w:rPr>
              <w:t>of success, the applicant states</w:t>
            </w:r>
            <w:r w:rsidRPr="007A59DB">
              <w:rPr>
                <w:rFonts w:ascii="Arial" w:hAnsi="Arial" w:cs="Arial"/>
                <w:sz w:val="24"/>
                <w:szCs w:val="24"/>
              </w:rPr>
              <w:t xml:space="preserve"> that he has good prospects</w:t>
            </w:r>
            <w:r w:rsidR="004C1888" w:rsidRPr="007A59DB">
              <w:rPr>
                <w:rFonts w:ascii="Arial" w:hAnsi="Arial" w:cs="Arial"/>
                <w:sz w:val="24"/>
                <w:szCs w:val="24"/>
              </w:rPr>
              <w:t xml:space="preserve"> thereto in the Supreme Court. He premised this stance on the reasoning of this court in the appeal</w:t>
            </w:r>
            <w:r w:rsidR="009D57EB">
              <w:rPr>
                <w:rFonts w:ascii="Arial" w:hAnsi="Arial" w:cs="Arial"/>
                <w:sz w:val="24"/>
                <w:szCs w:val="24"/>
              </w:rPr>
              <w:t>,</w:t>
            </w:r>
            <w:r w:rsidR="004C1888" w:rsidRPr="007A59DB">
              <w:rPr>
                <w:rFonts w:ascii="Arial" w:hAnsi="Arial" w:cs="Arial"/>
                <w:sz w:val="24"/>
                <w:szCs w:val="24"/>
              </w:rPr>
              <w:t xml:space="preserve"> criticising the presiding magistrate’s remissness and </w:t>
            </w:r>
            <w:r w:rsidR="00365A8E" w:rsidRPr="007A59DB">
              <w:rPr>
                <w:rFonts w:ascii="Arial" w:hAnsi="Arial" w:cs="Arial"/>
                <w:sz w:val="24"/>
                <w:szCs w:val="24"/>
              </w:rPr>
              <w:t>neglect</w:t>
            </w:r>
            <w:r w:rsidR="004C1888" w:rsidRPr="007A59DB">
              <w:rPr>
                <w:rFonts w:ascii="Arial" w:hAnsi="Arial" w:cs="Arial"/>
                <w:sz w:val="24"/>
                <w:szCs w:val="24"/>
              </w:rPr>
              <w:t xml:space="preserve"> to give full reasons for his judgment. </w:t>
            </w:r>
            <w:r w:rsidR="00365A8E" w:rsidRPr="007A59DB">
              <w:rPr>
                <w:rFonts w:ascii="Arial" w:hAnsi="Arial" w:cs="Arial"/>
                <w:sz w:val="24"/>
                <w:szCs w:val="24"/>
              </w:rPr>
              <w:t>The applicant submitted that the failure to give full reasons renders the trial nugatory and that the court of appeal should not and could not</w:t>
            </w:r>
            <w:r w:rsidR="009D57EB">
              <w:rPr>
                <w:rFonts w:ascii="Arial" w:hAnsi="Arial" w:cs="Arial"/>
                <w:sz w:val="24"/>
                <w:szCs w:val="24"/>
              </w:rPr>
              <w:t xml:space="preserve"> have</w:t>
            </w:r>
            <w:r w:rsidR="00365A8E" w:rsidRPr="007A59DB">
              <w:rPr>
                <w:rFonts w:ascii="Arial" w:hAnsi="Arial" w:cs="Arial"/>
                <w:sz w:val="24"/>
                <w:szCs w:val="24"/>
              </w:rPr>
              <w:t xml:space="preserve"> re-evaluate</w:t>
            </w:r>
            <w:r w:rsidR="009D57EB">
              <w:rPr>
                <w:rFonts w:ascii="Arial" w:hAnsi="Arial" w:cs="Arial"/>
                <w:sz w:val="24"/>
                <w:szCs w:val="24"/>
              </w:rPr>
              <w:t>d the evidence</w:t>
            </w:r>
            <w:r w:rsidR="00365A8E" w:rsidRPr="007A59DB">
              <w:rPr>
                <w:rFonts w:ascii="Arial" w:hAnsi="Arial" w:cs="Arial"/>
                <w:sz w:val="24"/>
                <w:szCs w:val="24"/>
              </w:rPr>
              <w:t xml:space="preserve"> because the court could not gauge the demeanour and candour of the witnesses</w:t>
            </w:r>
            <w:r w:rsidR="00EE4918" w:rsidRPr="007A59DB">
              <w:rPr>
                <w:rFonts w:ascii="Arial" w:hAnsi="Arial" w:cs="Arial"/>
                <w:sz w:val="24"/>
                <w:szCs w:val="24"/>
              </w:rPr>
              <w:t xml:space="preserve">. </w:t>
            </w:r>
          </w:p>
          <w:p w:rsidR="003F2025" w:rsidRPr="007A59DB" w:rsidRDefault="003F2025" w:rsidP="003F2025">
            <w:pPr>
              <w:pStyle w:val="ListParagraph"/>
              <w:rPr>
                <w:rFonts w:ascii="Arial" w:hAnsi="Arial" w:cs="Arial"/>
                <w:sz w:val="24"/>
                <w:szCs w:val="24"/>
              </w:rPr>
            </w:pPr>
          </w:p>
          <w:p w:rsidR="00A75B99" w:rsidRPr="003251D8" w:rsidRDefault="00EE4918" w:rsidP="00497D86">
            <w:pPr>
              <w:spacing w:line="360" w:lineRule="auto"/>
              <w:jc w:val="both"/>
              <w:rPr>
                <w:rFonts w:ascii="Arial" w:hAnsi="Arial" w:cs="Arial"/>
                <w:color w:val="FF0000"/>
                <w:sz w:val="24"/>
                <w:szCs w:val="24"/>
              </w:rPr>
            </w:pPr>
            <w:r w:rsidRPr="007A59DB">
              <w:rPr>
                <w:rFonts w:ascii="Arial" w:hAnsi="Arial" w:cs="Arial"/>
                <w:sz w:val="24"/>
                <w:szCs w:val="24"/>
              </w:rPr>
              <w:t>His counsel developed this reasoning further</w:t>
            </w:r>
            <w:r w:rsidR="009F1F2A">
              <w:rPr>
                <w:rFonts w:ascii="Arial" w:hAnsi="Arial" w:cs="Arial"/>
                <w:sz w:val="24"/>
                <w:szCs w:val="24"/>
              </w:rPr>
              <w:t xml:space="preserve"> during oral argument when submitting that the</w:t>
            </w:r>
            <w:r w:rsidRPr="007A59DB">
              <w:rPr>
                <w:rFonts w:ascii="Arial" w:hAnsi="Arial" w:cs="Arial"/>
                <w:sz w:val="24"/>
                <w:szCs w:val="24"/>
              </w:rPr>
              <w:t xml:space="preserve"> court of appeal committe</w:t>
            </w:r>
            <w:r w:rsidR="003A0C83" w:rsidRPr="007A59DB">
              <w:rPr>
                <w:rFonts w:ascii="Arial" w:hAnsi="Arial" w:cs="Arial"/>
                <w:sz w:val="24"/>
                <w:szCs w:val="24"/>
              </w:rPr>
              <w:t>d a misdirection to re-valuate</w:t>
            </w:r>
            <w:r w:rsidRPr="007A59DB">
              <w:rPr>
                <w:rFonts w:ascii="Arial" w:hAnsi="Arial" w:cs="Arial"/>
                <w:sz w:val="24"/>
                <w:szCs w:val="24"/>
              </w:rPr>
              <w:t xml:space="preserve"> the evidence. Counsel submitted</w:t>
            </w:r>
            <w:r w:rsidR="003A0C83" w:rsidRPr="007A59DB">
              <w:rPr>
                <w:rFonts w:ascii="Arial" w:hAnsi="Arial" w:cs="Arial"/>
                <w:sz w:val="24"/>
                <w:szCs w:val="24"/>
              </w:rPr>
              <w:t xml:space="preserve"> that</w:t>
            </w:r>
            <w:r w:rsidR="009D57EB">
              <w:rPr>
                <w:rFonts w:ascii="Arial" w:hAnsi="Arial" w:cs="Arial"/>
                <w:sz w:val="24"/>
                <w:szCs w:val="24"/>
              </w:rPr>
              <w:t>,</w:t>
            </w:r>
            <w:r w:rsidR="003A0C83" w:rsidRPr="007A59DB">
              <w:rPr>
                <w:rFonts w:ascii="Arial" w:hAnsi="Arial" w:cs="Arial"/>
                <w:sz w:val="24"/>
                <w:szCs w:val="24"/>
              </w:rPr>
              <w:t xml:space="preserve"> because the appeal court could not determine if there was any misdirection from the terse reasons</w:t>
            </w:r>
            <w:r w:rsidR="009D57EB">
              <w:rPr>
                <w:rFonts w:ascii="Arial" w:hAnsi="Arial" w:cs="Arial"/>
                <w:sz w:val="24"/>
                <w:szCs w:val="24"/>
              </w:rPr>
              <w:t>,</w:t>
            </w:r>
            <w:r w:rsidR="003A0C83" w:rsidRPr="007A59DB">
              <w:rPr>
                <w:rFonts w:ascii="Arial" w:hAnsi="Arial" w:cs="Arial"/>
                <w:sz w:val="24"/>
                <w:szCs w:val="24"/>
              </w:rPr>
              <w:t xml:space="preserve"> it was wrong to interfere without finding a misdirection</w:t>
            </w:r>
            <w:r w:rsidR="009F1F2A">
              <w:rPr>
                <w:rFonts w:ascii="Arial" w:hAnsi="Arial" w:cs="Arial"/>
                <w:sz w:val="24"/>
                <w:szCs w:val="24"/>
              </w:rPr>
              <w:t>; hence,</w:t>
            </w:r>
            <w:r w:rsidR="003A0C83" w:rsidRPr="007A59DB">
              <w:rPr>
                <w:rFonts w:ascii="Arial" w:hAnsi="Arial" w:cs="Arial"/>
                <w:sz w:val="24"/>
                <w:szCs w:val="24"/>
              </w:rPr>
              <w:t xml:space="preserve"> </w:t>
            </w:r>
            <w:r w:rsidR="009F1F2A">
              <w:rPr>
                <w:rFonts w:ascii="Arial" w:hAnsi="Arial" w:cs="Arial"/>
                <w:sz w:val="24"/>
                <w:szCs w:val="24"/>
              </w:rPr>
              <w:t xml:space="preserve">there was </w:t>
            </w:r>
            <w:r w:rsidR="009B7C83">
              <w:rPr>
                <w:rFonts w:ascii="Arial" w:hAnsi="Arial" w:cs="Arial"/>
                <w:sz w:val="24"/>
                <w:szCs w:val="24"/>
              </w:rPr>
              <w:t>a miscarriage of justice. It was further</w:t>
            </w:r>
            <w:r w:rsidR="003A0C83" w:rsidRPr="007A59DB">
              <w:rPr>
                <w:rFonts w:ascii="Arial" w:hAnsi="Arial" w:cs="Arial"/>
                <w:sz w:val="24"/>
                <w:szCs w:val="24"/>
              </w:rPr>
              <w:t xml:space="preserve"> submitted that the case is analogous to</w:t>
            </w:r>
            <w:r w:rsidR="009D57EB">
              <w:rPr>
                <w:rFonts w:ascii="Arial" w:hAnsi="Arial" w:cs="Arial"/>
                <w:sz w:val="24"/>
                <w:szCs w:val="24"/>
              </w:rPr>
              <w:t xml:space="preserve"> a situation</w:t>
            </w:r>
            <w:r w:rsidR="003A0C83" w:rsidRPr="007A59DB">
              <w:rPr>
                <w:rFonts w:ascii="Arial" w:hAnsi="Arial" w:cs="Arial"/>
                <w:sz w:val="24"/>
                <w:szCs w:val="24"/>
              </w:rPr>
              <w:t xml:space="preserve"> where no record of proceedings</w:t>
            </w:r>
            <w:r w:rsidR="003F2025" w:rsidRPr="007A59DB">
              <w:rPr>
                <w:rFonts w:ascii="Arial" w:hAnsi="Arial" w:cs="Arial"/>
                <w:sz w:val="24"/>
                <w:szCs w:val="24"/>
              </w:rPr>
              <w:t xml:space="preserve"> is available</w:t>
            </w:r>
            <w:r w:rsidR="003A0C83" w:rsidRPr="007A59DB">
              <w:rPr>
                <w:rFonts w:ascii="Arial" w:hAnsi="Arial" w:cs="Arial"/>
                <w:sz w:val="24"/>
                <w:szCs w:val="24"/>
              </w:rPr>
              <w:t xml:space="preserve"> and therefore</w:t>
            </w:r>
            <w:r w:rsidR="009D57EB">
              <w:rPr>
                <w:rFonts w:ascii="Arial" w:hAnsi="Arial" w:cs="Arial"/>
                <w:sz w:val="24"/>
                <w:szCs w:val="24"/>
              </w:rPr>
              <w:t>,</w:t>
            </w:r>
            <w:r w:rsidR="003A0C83" w:rsidRPr="007A59DB">
              <w:rPr>
                <w:rFonts w:ascii="Arial" w:hAnsi="Arial" w:cs="Arial"/>
                <w:sz w:val="24"/>
                <w:szCs w:val="24"/>
              </w:rPr>
              <w:t xml:space="preserve"> struck at the core of </w:t>
            </w:r>
            <w:r w:rsidR="009F1F2A">
              <w:rPr>
                <w:rFonts w:ascii="Arial" w:hAnsi="Arial" w:cs="Arial"/>
                <w:sz w:val="24"/>
                <w:szCs w:val="24"/>
              </w:rPr>
              <w:t xml:space="preserve">the principles to </w:t>
            </w:r>
            <w:r w:rsidR="003A0C83" w:rsidRPr="007A59DB">
              <w:rPr>
                <w:rFonts w:ascii="Arial" w:hAnsi="Arial" w:cs="Arial"/>
                <w:sz w:val="24"/>
                <w:szCs w:val="24"/>
              </w:rPr>
              <w:t>a fair trial</w:t>
            </w:r>
            <w:r w:rsidR="003F2025" w:rsidRPr="007A59DB">
              <w:rPr>
                <w:rFonts w:ascii="Arial" w:hAnsi="Arial" w:cs="Arial"/>
                <w:sz w:val="24"/>
                <w:szCs w:val="24"/>
              </w:rPr>
              <w:t xml:space="preserve">. </w:t>
            </w:r>
          </w:p>
          <w:p w:rsidR="00F31719" w:rsidRPr="00F31719" w:rsidRDefault="00F31719" w:rsidP="00F31719">
            <w:pPr>
              <w:pStyle w:val="ListParagraph"/>
              <w:rPr>
                <w:rFonts w:ascii="Arial" w:hAnsi="Arial" w:cs="Arial"/>
                <w:sz w:val="24"/>
                <w:szCs w:val="24"/>
              </w:rPr>
            </w:pPr>
          </w:p>
          <w:p w:rsidR="00F31719" w:rsidRDefault="009F1F2A" w:rsidP="00BA725E">
            <w:pPr>
              <w:pStyle w:val="ListParagraph"/>
              <w:numPr>
                <w:ilvl w:val="0"/>
                <w:numId w:val="2"/>
              </w:numPr>
              <w:spacing w:line="360" w:lineRule="auto"/>
              <w:ind w:left="0" w:firstLine="0"/>
              <w:jc w:val="both"/>
              <w:rPr>
                <w:rFonts w:ascii="Arial" w:hAnsi="Arial" w:cs="Arial"/>
                <w:sz w:val="24"/>
                <w:szCs w:val="24"/>
              </w:rPr>
            </w:pPr>
            <w:r>
              <w:rPr>
                <w:rFonts w:ascii="Arial" w:hAnsi="Arial" w:cs="Arial"/>
                <w:sz w:val="24"/>
                <w:szCs w:val="24"/>
              </w:rPr>
              <w:t>Counsel referred the</w:t>
            </w:r>
            <w:r w:rsidR="00F31719">
              <w:rPr>
                <w:rFonts w:ascii="Arial" w:hAnsi="Arial" w:cs="Arial"/>
                <w:sz w:val="24"/>
                <w:szCs w:val="24"/>
              </w:rPr>
              <w:t xml:space="preserve"> court to </w:t>
            </w:r>
            <w:r w:rsidR="00F31719" w:rsidRPr="00F31719">
              <w:rPr>
                <w:rFonts w:ascii="Arial" w:hAnsi="Arial" w:cs="Arial"/>
                <w:i/>
                <w:sz w:val="24"/>
                <w:szCs w:val="24"/>
              </w:rPr>
              <w:t>Both v S</w:t>
            </w:r>
            <w:r w:rsidR="009A1490">
              <w:rPr>
                <w:rStyle w:val="FootnoteReference"/>
                <w:rFonts w:ascii="Arial" w:hAnsi="Arial" w:cs="Arial"/>
                <w:i/>
                <w:sz w:val="24"/>
                <w:szCs w:val="24"/>
              </w:rPr>
              <w:footnoteReference w:id="1"/>
            </w:r>
            <w:r w:rsidR="00F31719">
              <w:rPr>
                <w:rFonts w:ascii="Arial" w:hAnsi="Arial" w:cs="Arial"/>
                <w:i/>
                <w:sz w:val="24"/>
                <w:szCs w:val="24"/>
              </w:rPr>
              <w:t xml:space="preserve">  </w:t>
            </w:r>
            <w:r w:rsidR="009A1490">
              <w:rPr>
                <w:rFonts w:ascii="Arial" w:hAnsi="Arial" w:cs="Arial"/>
                <w:sz w:val="24"/>
                <w:szCs w:val="24"/>
              </w:rPr>
              <w:t>w</w:t>
            </w:r>
            <w:r w:rsidR="00F31719">
              <w:rPr>
                <w:rFonts w:ascii="Arial" w:hAnsi="Arial" w:cs="Arial"/>
                <w:sz w:val="24"/>
                <w:szCs w:val="24"/>
              </w:rPr>
              <w:t>here this court said the following:</w:t>
            </w:r>
          </w:p>
          <w:p w:rsidR="00F31719" w:rsidRPr="00F31719" w:rsidRDefault="00F31719" w:rsidP="00F31719">
            <w:pPr>
              <w:pStyle w:val="ListParagraph"/>
              <w:rPr>
                <w:rFonts w:ascii="Arial" w:hAnsi="Arial" w:cs="Arial"/>
                <w:sz w:val="24"/>
                <w:szCs w:val="24"/>
              </w:rPr>
            </w:pPr>
          </w:p>
          <w:p w:rsidR="00F31719" w:rsidRDefault="00F31719" w:rsidP="00F31719">
            <w:pPr>
              <w:spacing w:line="360" w:lineRule="auto"/>
              <w:ind w:firstLine="792"/>
              <w:jc w:val="both"/>
              <w:rPr>
                <w:rFonts w:ascii="Arial" w:hAnsi="Arial" w:cs="Arial"/>
              </w:rPr>
            </w:pPr>
            <w:r>
              <w:rPr>
                <w:rFonts w:ascii="Arial" w:hAnsi="Arial" w:cs="Arial"/>
              </w:rPr>
              <w:t>‘. . . .if it is apparent that the magistrate has misdir</w:t>
            </w:r>
            <w:r w:rsidR="00BD5751">
              <w:rPr>
                <w:rFonts w:ascii="Arial" w:hAnsi="Arial" w:cs="Arial"/>
              </w:rPr>
              <w:t>ected him</w:t>
            </w:r>
            <w:r>
              <w:rPr>
                <w:rFonts w:ascii="Arial" w:hAnsi="Arial" w:cs="Arial"/>
              </w:rPr>
              <w:t xml:space="preserve"> or herself and that that misdirection materially impacted on the conclusion he or she arrived at on the guilt or innocence of the accused, this Court is charged with the duty to reassess the evidence and at liberty to make its own findings on the facts.’</w:t>
            </w:r>
          </w:p>
          <w:p w:rsidR="00DF6BE2" w:rsidRDefault="00DF6BE2" w:rsidP="00F31719">
            <w:pPr>
              <w:spacing w:line="360" w:lineRule="auto"/>
              <w:ind w:firstLine="792"/>
              <w:jc w:val="both"/>
              <w:rPr>
                <w:rFonts w:ascii="Arial" w:hAnsi="Arial" w:cs="Arial"/>
              </w:rPr>
            </w:pPr>
          </w:p>
          <w:p w:rsidR="00F31719" w:rsidRDefault="00F31719" w:rsidP="00F31719">
            <w:pPr>
              <w:spacing w:line="360" w:lineRule="auto"/>
              <w:jc w:val="both"/>
              <w:rPr>
                <w:rFonts w:ascii="Arial" w:hAnsi="Arial" w:cs="Arial"/>
                <w:sz w:val="24"/>
                <w:szCs w:val="24"/>
              </w:rPr>
            </w:pPr>
            <w:r w:rsidRPr="00F31719">
              <w:rPr>
                <w:rFonts w:ascii="Arial" w:hAnsi="Arial" w:cs="Arial"/>
                <w:sz w:val="24"/>
                <w:szCs w:val="24"/>
              </w:rPr>
              <w:t>He the</w:t>
            </w:r>
            <w:r w:rsidR="00BD5751">
              <w:rPr>
                <w:rFonts w:ascii="Arial" w:hAnsi="Arial" w:cs="Arial"/>
                <w:sz w:val="24"/>
                <w:szCs w:val="24"/>
              </w:rPr>
              <w:t>n</w:t>
            </w:r>
            <w:r w:rsidRPr="00F31719">
              <w:rPr>
                <w:rFonts w:ascii="Arial" w:hAnsi="Arial" w:cs="Arial"/>
                <w:sz w:val="24"/>
                <w:szCs w:val="24"/>
              </w:rPr>
              <w:t xml:space="preserve"> submitted that the court can </w:t>
            </w:r>
            <w:r w:rsidRPr="00F31719">
              <w:rPr>
                <w:rFonts w:ascii="Arial" w:hAnsi="Arial" w:cs="Arial"/>
                <w:sz w:val="24"/>
                <w:szCs w:val="24"/>
                <w:u w:val="single"/>
              </w:rPr>
              <w:t>only</w:t>
            </w:r>
            <w:r w:rsidRPr="00F31719">
              <w:rPr>
                <w:rFonts w:ascii="Arial" w:hAnsi="Arial" w:cs="Arial"/>
                <w:sz w:val="24"/>
                <w:szCs w:val="24"/>
              </w:rPr>
              <w:t xml:space="preserve"> interfere with findings of a trial </w:t>
            </w:r>
            <w:r w:rsidR="009B7C83">
              <w:rPr>
                <w:rFonts w:ascii="Arial" w:hAnsi="Arial" w:cs="Arial"/>
                <w:sz w:val="24"/>
                <w:szCs w:val="24"/>
              </w:rPr>
              <w:t>court if there is a</w:t>
            </w:r>
            <w:r w:rsidR="009A1490">
              <w:rPr>
                <w:rFonts w:ascii="Arial" w:hAnsi="Arial" w:cs="Arial"/>
                <w:sz w:val="24"/>
                <w:szCs w:val="24"/>
              </w:rPr>
              <w:t xml:space="preserve"> misdirection</w:t>
            </w:r>
            <w:r w:rsidR="00867260">
              <w:rPr>
                <w:rFonts w:ascii="Arial" w:hAnsi="Arial" w:cs="Arial"/>
                <w:sz w:val="24"/>
                <w:szCs w:val="24"/>
              </w:rPr>
              <w:t>,</w:t>
            </w:r>
            <w:r w:rsidRPr="00F31719">
              <w:rPr>
                <w:rFonts w:ascii="Arial" w:hAnsi="Arial" w:cs="Arial"/>
                <w:sz w:val="24"/>
                <w:szCs w:val="24"/>
              </w:rPr>
              <w:t xml:space="preserve"> impacting the conclusion reached by the magistrate.</w:t>
            </w:r>
            <w:r w:rsidR="009B7C83">
              <w:rPr>
                <w:rFonts w:ascii="Arial" w:hAnsi="Arial" w:cs="Arial"/>
                <w:sz w:val="24"/>
                <w:szCs w:val="24"/>
              </w:rPr>
              <w:t xml:space="preserve"> Further,</w:t>
            </w:r>
            <w:r>
              <w:rPr>
                <w:rFonts w:ascii="Arial" w:hAnsi="Arial" w:cs="Arial"/>
                <w:sz w:val="24"/>
                <w:szCs w:val="24"/>
              </w:rPr>
              <w:t xml:space="preserve"> </w:t>
            </w:r>
            <w:r w:rsidR="009A1490">
              <w:rPr>
                <w:rFonts w:ascii="Arial" w:hAnsi="Arial" w:cs="Arial"/>
                <w:sz w:val="24"/>
                <w:szCs w:val="24"/>
              </w:rPr>
              <w:t>‘</w:t>
            </w:r>
            <w:r>
              <w:rPr>
                <w:rFonts w:ascii="Arial" w:hAnsi="Arial" w:cs="Arial"/>
                <w:sz w:val="24"/>
                <w:szCs w:val="24"/>
              </w:rPr>
              <w:t>where no findings have been made and where no reasons have been provided, the accused should be released as there are no reason</w:t>
            </w:r>
            <w:r w:rsidR="009A1490">
              <w:rPr>
                <w:rFonts w:ascii="Arial" w:hAnsi="Arial" w:cs="Arial"/>
                <w:sz w:val="24"/>
                <w:szCs w:val="24"/>
              </w:rPr>
              <w:t>s t</w:t>
            </w:r>
            <w:r w:rsidR="009B7C83">
              <w:rPr>
                <w:rFonts w:ascii="Arial" w:hAnsi="Arial" w:cs="Arial"/>
                <w:sz w:val="24"/>
                <w:szCs w:val="24"/>
              </w:rPr>
              <w:t>o begin with’.</w:t>
            </w:r>
            <w:r w:rsidR="009A1490">
              <w:rPr>
                <w:rFonts w:ascii="Arial" w:hAnsi="Arial" w:cs="Arial"/>
                <w:sz w:val="24"/>
                <w:szCs w:val="24"/>
              </w:rPr>
              <w:t xml:space="preserve"> </w:t>
            </w:r>
          </w:p>
          <w:p w:rsidR="00365A8E" w:rsidRPr="007A59DB" w:rsidRDefault="00365A8E" w:rsidP="008439F4">
            <w:pPr>
              <w:pStyle w:val="ListParagraph"/>
              <w:ind w:hanging="720"/>
              <w:rPr>
                <w:rFonts w:ascii="Arial" w:hAnsi="Arial" w:cs="Arial"/>
                <w:sz w:val="24"/>
                <w:szCs w:val="24"/>
              </w:rPr>
            </w:pPr>
          </w:p>
          <w:p w:rsidR="008439F4" w:rsidRPr="007A59DB" w:rsidRDefault="009B7C83" w:rsidP="00867260">
            <w:pPr>
              <w:spacing w:line="360" w:lineRule="auto"/>
              <w:jc w:val="both"/>
              <w:rPr>
                <w:rFonts w:ascii="Arial" w:hAnsi="Arial" w:cs="Arial"/>
                <w:sz w:val="24"/>
                <w:szCs w:val="24"/>
              </w:rPr>
            </w:pPr>
            <w:r>
              <w:rPr>
                <w:rFonts w:ascii="Arial" w:hAnsi="Arial" w:cs="Arial"/>
                <w:sz w:val="24"/>
                <w:szCs w:val="24"/>
              </w:rPr>
              <w:t>Counsel f</w:t>
            </w:r>
            <w:r w:rsidR="008439F4">
              <w:rPr>
                <w:rFonts w:ascii="Arial" w:hAnsi="Arial" w:cs="Arial"/>
                <w:sz w:val="24"/>
                <w:szCs w:val="24"/>
              </w:rPr>
              <w:t>urther</w:t>
            </w:r>
            <w:r>
              <w:rPr>
                <w:rFonts w:ascii="Arial" w:hAnsi="Arial" w:cs="Arial"/>
                <w:sz w:val="24"/>
                <w:szCs w:val="24"/>
              </w:rPr>
              <w:t>more reasoned that</w:t>
            </w:r>
            <w:r w:rsidR="008439F4">
              <w:rPr>
                <w:rFonts w:ascii="Arial" w:hAnsi="Arial" w:cs="Arial"/>
                <w:sz w:val="24"/>
                <w:szCs w:val="24"/>
              </w:rPr>
              <w:t>,</w:t>
            </w:r>
            <w:r>
              <w:rPr>
                <w:rFonts w:ascii="Arial" w:hAnsi="Arial" w:cs="Arial"/>
                <w:sz w:val="24"/>
                <w:szCs w:val="24"/>
              </w:rPr>
              <w:t xml:space="preserve"> with reference to</w:t>
            </w:r>
            <w:r w:rsidR="008439F4" w:rsidRPr="008439F4">
              <w:rPr>
                <w:rFonts w:ascii="Arial" w:hAnsi="Arial" w:cs="Arial"/>
                <w:sz w:val="24"/>
                <w:szCs w:val="24"/>
                <w:lang w:val="en-US"/>
              </w:rPr>
              <w:t xml:space="preserve"> </w:t>
            </w:r>
            <w:r w:rsidR="008439F4" w:rsidRPr="008439F4">
              <w:rPr>
                <w:rFonts w:ascii="Arial" w:hAnsi="Arial" w:cs="Arial"/>
                <w:i/>
                <w:sz w:val="24"/>
                <w:szCs w:val="24"/>
                <w:lang w:val="en-US"/>
              </w:rPr>
              <w:t xml:space="preserve">Stellenbosch Farmers’ Winery Group Ltd &amp; Another v Martell ET </w:t>
            </w:r>
            <w:proofErr w:type="spellStart"/>
            <w:r w:rsidR="008439F4" w:rsidRPr="008439F4">
              <w:rPr>
                <w:rFonts w:ascii="Arial" w:hAnsi="Arial" w:cs="Arial"/>
                <w:i/>
                <w:sz w:val="24"/>
                <w:szCs w:val="24"/>
                <w:lang w:val="en-US"/>
              </w:rPr>
              <w:t>Cie</w:t>
            </w:r>
            <w:proofErr w:type="spellEnd"/>
            <w:r w:rsidR="008439F4" w:rsidRPr="008439F4">
              <w:rPr>
                <w:rFonts w:ascii="Arial" w:hAnsi="Arial" w:cs="Arial"/>
                <w:i/>
                <w:sz w:val="24"/>
                <w:szCs w:val="24"/>
                <w:lang w:val="en-US"/>
              </w:rPr>
              <w:t xml:space="preserve"> and Others,</w:t>
            </w:r>
            <w:r w:rsidR="008439F4">
              <w:rPr>
                <w:rStyle w:val="FootnoteReference"/>
                <w:rFonts w:ascii="Arial" w:hAnsi="Arial" w:cs="Arial"/>
                <w:i/>
                <w:sz w:val="24"/>
                <w:szCs w:val="24"/>
                <w:lang w:val="en-US"/>
              </w:rPr>
              <w:footnoteReference w:id="2"/>
            </w:r>
            <w:r w:rsidR="006A1275">
              <w:rPr>
                <w:rFonts w:ascii="Arial" w:hAnsi="Arial" w:cs="Arial"/>
                <w:sz w:val="24"/>
                <w:szCs w:val="24"/>
                <w:lang w:val="en-US"/>
              </w:rPr>
              <w:t xml:space="preserve"> this court ‘misapplied the evidential evaluation approach</w:t>
            </w:r>
            <w:r>
              <w:rPr>
                <w:rFonts w:ascii="Arial" w:hAnsi="Arial" w:cs="Arial"/>
                <w:sz w:val="24"/>
                <w:szCs w:val="24"/>
                <w:lang w:val="en-US"/>
              </w:rPr>
              <w:t>’. Also,</w:t>
            </w:r>
            <w:r w:rsidR="006A1275">
              <w:rPr>
                <w:rFonts w:ascii="Arial" w:hAnsi="Arial" w:cs="Arial"/>
                <w:sz w:val="24"/>
                <w:szCs w:val="24"/>
                <w:lang w:val="en-US"/>
              </w:rPr>
              <w:t xml:space="preserve"> that the High Court (the court of appeal) did no</w:t>
            </w:r>
            <w:r>
              <w:rPr>
                <w:rFonts w:ascii="Arial" w:hAnsi="Arial" w:cs="Arial"/>
                <w:sz w:val="24"/>
                <w:szCs w:val="24"/>
                <w:lang w:val="en-US"/>
              </w:rPr>
              <w:t xml:space="preserve">t make any credibility </w:t>
            </w:r>
            <w:r>
              <w:rPr>
                <w:rFonts w:ascii="Arial" w:hAnsi="Arial" w:cs="Arial"/>
                <w:sz w:val="24"/>
                <w:szCs w:val="24"/>
                <w:lang w:val="en-US"/>
              </w:rPr>
              <w:lastRenderedPageBreak/>
              <w:t>findings</w:t>
            </w:r>
            <w:r w:rsidR="006A1275">
              <w:rPr>
                <w:rFonts w:ascii="Arial" w:hAnsi="Arial" w:cs="Arial"/>
                <w:sz w:val="24"/>
                <w:szCs w:val="24"/>
                <w:lang w:val="en-US"/>
              </w:rPr>
              <w:t xml:space="preserve"> and failed to acknowledge that it did not have the ability to</w:t>
            </w:r>
            <w:r>
              <w:rPr>
                <w:rFonts w:ascii="Arial" w:hAnsi="Arial" w:cs="Arial"/>
                <w:sz w:val="24"/>
                <w:szCs w:val="24"/>
                <w:lang w:val="en-US"/>
              </w:rPr>
              <w:t xml:space="preserve"> gauge the demeanor, candor,</w:t>
            </w:r>
            <w:r w:rsidR="006A1275">
              <w:rPr>
                <w:rFonts w:ascii="Arial" w:hAnsi="Arial" w:cs="Arial"/>
                <w:sz w:val="24"/>
                <w:szCs w:val="24"/>
                <w:lang w:val="en-US"/>
              </w:rPr>
              <w:t xml:space="preserve"> caliber and cogency</w:t>
            </w:r>
            <w:r>
              <w:rPr>
                <w:rFonts w:ascii="Arial" w:hAnsi="Arial" w:cs="Arial"/>
                <w:sz w:val="24"/>
                <w:szCs w:val="24"/>
                <w:lang w:val="en-US"/>
              </w:rPr>
              <w:t xml:space="preserve"> of witnesses</w:t>
            </w:r>
            <w:r w:rsidR="006A1275">
              <w:rPr>
                <w:rFonts w:ascii="Arial" w:hAnsi="Arial" w:cs="Arial"/>
                <w:sz w:val="24"/>
                <w:szCs w:val="24"/>
                <w:lang w:val="en-US"/>
              </w:rPr>
              <w:t>. It was argued t</w:t>
            </w:r>
            <w:r>
              <w:rPr>
                <w:rFonts w:ascii="Arial" w:hAnsi="Arial" w:cs="Arial"/>
                <w:sz w:val="24"/>
                <w:szCs w:val="24"/>
                <w:lang w:val="en-US"/>
              </w:rPr>
              <w:t>hat this undermined the</w:t>
            </w:r>
            <w:r w:rsidR="006A1275">
              <w:rPr>
                <w:rFonts w:ascii="Arial" w:hAnsi="Arial" w:cs="Arial"/>
                <w:sz w:val="24"/>
                <w:szCs w:val="24"/>
                <w:lang w:val="en-US"/>
              </w:rPr>
              <w:t xml:space="preserve"> court of appeal’s finding</w:t>
            </w:r>
            <w:r w:rsidR="001A32F4">
              <w:rPr>
                <w:rFonts w:ascii="Arial" w:hAnsi="Arial" w:cs="Arial"/>
                <w:sz w:val="24"/>
                <w:szCs w:val="24"/>
                <w:lang w:val="en-US"/>
              </w:rPr>
              <w:t>s</w:t>
            </w:r>
            <w:r>
              <w:rPr>
                <w:rFonts w:ascii="Arial" w:hAnsi="Arial" w:cs="Arial"/>
                <w:sz w:val="24"/>
                <w:szCs w:val="24"/>
                <w:lang w:val="en-US"/>
              </w:rPr>
              <w:t xml:space="preserve"> when</w:t>
            </w:r>
            <w:r w:rsidR="001A32F4">
              <w:rPr>
                <w:rFonts w:ascii="Arial" w:hAnsi="Arial" w:cs="Arial"/>
                <w:sz w:val="24"/>
                <w:szCs w:val="24"/>
                <w:lang w:val="en-US"/>
              </w:rPr>
              <w:t xml:space="preserve"> rejecting the version of the</w:t>
            </w:r>
            <w:r>
              <w:rPr>
                <w:rFonts w:ascii="Arial" w:hAnsi="Arial" w:cs="Arial"/>
                <w:sz w:val="24"/>
                <w:szCs w:val="24"/>
                <w:lang w:val="en-US"/>
              </w:rPr>
              <w:t xml:space="preserve"> accused and that of his wife</w:t>
            </w:r>
            <w:r w:rsidR="001A32F4">
              <w:rPr>
                <w:rFonts w:ascii="Arial" w:hAnsi="Arial" w:cs="Arial"/>
                <w:sz w:val="24"/>
                <w:szCs w:val="24"/>
                <w:lang w:val="en-US"/>
              </w:rPr>
              <w:t>.</w:t>
            </w:r>
            <w:r w:rsidR="006A1275">
              <w:rPr>
                <w:rFonts w:ascii="Arial" w:hAnsi="Arial" w:cs="Arial"/>
                <w:sz w:val="24"/>
                <w:szCs w:val="24"/>
                <w:lang w:val="en-US"/>
              </w:rPr>
              <w:t xml:space="preserve"> </w:t>
            </w:r>
          </w:p>
          <w:p w:rsidR="004021D0" w:rsidRPr="007A59DB" w:rsidRDefault="004021D0" w:rsidP="004021D0">
            <w:pPr>
              <w:pStyle w:val="ListParagraph"/>
              <w:rPr>
                <w:rFonts w:ascii="Arial" w:hAnsi="Arial" w:cs="Arial"/>
                <w:sz w:val="24"/>
                <w:szCs w:val="24"/>
              </w:rPr>
            </w:pPr>
          </w:p>
          <w:p w:rsidR="008439F4" w:rsidRDefault="001A32F4" w:rsidP="008439F4">
            <w:pPr>
              <w:pStyle w:val="ListParagraph"/>
              <w:numPr>
                <w:ilvl w:val="0"/>
                <w:numId w:val="2"/>
              </w:numPr>
              <w:spacing w:after="160" w:line="360" w:lineRule="auto"/>
              <w:ind w:left="-18" w:firstLine="0"/>
              <w:jc w:val="both"/>
              <w:rPr>
                <w:rFonts w:ascii="Arial" w:hAnsi="Arial" w:cs="Arial"/>
                <w:sz w:val="24"/>
                <w:szCs w:val="24"/>
              </w:rPr>
            </w:pPr>
            <w:r>
              <w:rPr>
                <w:rFonts w:ascii="Arial" w:hAnsi="Arial" w:cs="Arial"/>
                <w:sz w:val="24"/>
                <w:szCs w:val="24"/>
              </w:rPr>
              <w:t>Lastly</w:t>
            </w:r>
            <w:r w:rsidR="008439F4" w:rsidRPr="007A59DB">
              <w:rPr>
                <w:rFonts w:ascii="Arial" w:hAnsi="Arial" w:cs="Arial"/>
                <w:sz w:val="24"/>
                <w:szCs w:val="24"/>
              </w:rPr>
              <w:t xml:space="preserve">, the applicant relied on the opinion of the presiding magistrate describing the </w:t>
            </w:r>
            <w:r w:rsidR="008439F4" w:rsidRPr="007A59DB">
              <w:rPr>
                <w:rFonts w:ascii="Arial" w:hAnsi="Arial" w:cs="Arial"/>
                <w:i/>
                <w:sz w:val="24"/>
                <w:szCs w:val="24"/>
              </w:rPr>
              <w:t>modus operandi</w:t>
            </w:r>
            <w:r w:rsidR="008439F4" w:rsidRPr="007A59DB">
              <w:rPr>
                <w:rFonts w:ascii="Arial" w:hAnsi="Arial" w:cs="Arial"/>
                <w:sz w:val="24"/>
                <w:szCs w:val="24"/>
              </w:rPr>
              <w:t xml:space="preserve"> of the applicant as that of a paedophile.  He reasone</w:t>
            </w:r>
            <w:r w:rsidR="009B7C83">
              <w:rPr>
                <w:rFonts w:ascii="Arial" w:hAnsi="Arial" w:cs="Arial"/>
                <w:sz w:val="24"/>
                <w:szCs w:val="24"/>
              </w:rPr>
              <w:t>d that it was a personal belief</w:t>
            </w:r>
            <w:r w:rsidR="008439F4" w:rsidRPr="007A59DB">
              <w:rPr>
                <w:rFonts w:ascii="Arial" w:hAnsi="Arial" w:cs="Arial"/>
                <w:sz w:val="24"/>
                <w:szCs w:val="24"/>
              </w:rPr>
              <w:t xml:space="preserve"> of the magistrate and a gross misdi</w:t>
            </w:r>
            <w:r w:rsidR="009B7C83">
              <w:rPr>
                <w:rFonts w:ascii="Arial" w:hAnsi="Arial" w:cs="Arial"/>
                <w:sz w:val="24"/>
                <w:szCs w:val="24"/>
              </w:rPr>
              <w:t>rection which vitiates the entire trial</w:t>
            </w:r>
            <w:r w:rsidR="008439F4" w:rsidRPr="007A59DB">
              <w:rPr>
                <w:rFonts w:ascii="Arial" w:hAnsi="Arial" w:cs="Arial"/>
                <w:sz w:val="24"/>
                <w:szCs w:val="24"/>
              </w:rPr>
              <w:t>. He submitted t</w:t>
            </w:r>
            <w:r w:rsidR="009B7C83">
              <w:rPr>
                <w:rFonts w:ascii="Arial" w:hAnsi="Arial" w:cs="Arial"/>
                <w:sz w:val="24"/>
                <w:szCs w:val="24"/>
              </w:rPr>
              <w:t>hat this court committed a further</w:t>
            </w:r>
            <w:r w:rsidR="008439F4" w:rsidRPr="007A59DB">
              <w:rPr>
                <w:rFonts w:ascii="Arial" w:hAnsi="Arial" w:cs="Arial"/>
                <w:sz w:val="24"/>
                <w:szCs w:val="24"/>
              </w:rPr>
              <w:t xml:space="preserve"> misdi</w:t>
            </w:r>
            <w:r w:rsidR="009B7C83">
              <w:rPr>
                <w:rFonts w:ascii="Arial" w:hAnsi="Arial" w:cs="Arial"/>
                <w:sz w:val="24"/>
                <w:szCs w:val="24"/>
              </w:rPr>
              <w:t>rection by not finding that the magistrate’s remark or observation</w:t>
            </w:r>
            <w:r w:rsidR="008439F4" w:rsidRPr="007A59DB">
              <w:rPr>
                <w:rFonts w:ascii="Arial" w:hAnsi="Arial" w:cs="Arial"/>
                <w:sz w:val="24"/>
                <w:szCs w:val="24"/>
              </w:rPr>
              <w:t xml:space="preserve"> </w:t>
            </w:r>
            <w:r w:rsidR="009B7C83">
              <w:rPr>
                <w:rFonts w:ascii="Arial" w:hAnsi="Arial" w:cs="Arial"/>
                <w:sz w:val="24"/>
                <w:szCs w:val="24"/>
              </w:rPr>
              <w:t>(</w:t>
            </w:r>
            <w:r w:rsidR="008439F4" w:rsidRPr="007A59DB">
              <w:rPr>
                <w:rFonts w:ascii="Arial" w:hAnsi="Arial" w:cs="Arial"/>
                <w:sz w:val="24"/>
                <w:szCs w:val="24"/>
              </w:rPr>
              <w:t xml:space="preserve">what he termed as </w:t>
            </w:r>
            <w:r w:rsidR="009B7C83">
              <w:rPr>
                <w:rFonts w:ascii="Arial" w:hAnsi="Arial" w:cs="Arial"/>
                <w:sz w:val="24"/>
                <w:szCs w:val="24"/>
              </w:rPr>
              <w:t>‘a personal belief</w:t>
            </w:r>
            <w:r w:rsidR="008439F4" w:rsidRPr="007A59DB">
              <w:rPr>
                <w:rFonts w:ascii="Arial" w:hAnsi="Arial" w:cs="Arial"/>
                <w:sz w:val="24"/>
                <w:szCs w:val="24"/>
              </w:rPr>
              <w:t xml:space="preserve"> of the magistrate</w:t>
            </w:r>
            <w:r w:rsidR="009B7C83">
              <w:rPr>
                <w:rFonts w:ascii="Arial" w:hAnsi="Arial" w:cs="Arial"/>
                <w:sz w:val="24"/>
                <w:szCs w:val="24"/>
              </w:rPr>
              <w:t>’)</w:t>
            </w:r>
            <w:r w:rsidR="00BA59E6">
              <w:rPr>
                <w:rFonts w:ascii="Arial" w:hAnsi="Arial" w:cs="Arial"/>
                <w:sz w:val="24"/>
                <w:szCs w:val="24"/>
              </w:rPr>
              <w:t>, vitiated trial</w:t>
            </w:r>
            <w:r w:rsidR="008439F4" w:rsidRPr="007A59DB">
              <w:rPr>
                <w:rFonts w:ascii="Arial" w:hAnsi="Arial" w:cs="Arial"/>
                <w:sz w:val="24"/>
                <w:szCs w:val="24"/>
              </w:rPr>
              <w:t xml:space="preserve"> proceedings. Therefore, he submitted that another court may come to a different conclusion. </w:t>
            </w:r>
          </w:p>
          <w:p w:rsidR="008439F4" w:rsidRDefault="008439F4" w:rsidP="001A32F4">
            <w:pPr>
              <w:pStyle w:val="ListParagraph"/>
              <w:spacing w:line="360" w:lineRule="auto"/>
              <w:ind w:left="0"/>
              <w:jc w:val="both"/>
              <w:rPr>
                <w:rFonts w:ascii="Arial" w:hAnsi="Arial" w:cs="Arial"/>
                <w:sz w:val="24"/>
                <w:szCs w:val="24"/>
              </w:rPr>
            </w:pPr>
          </w:p>
          <w:p w:rsidR="00365A8E" w:rsidRPr="007A59DB" w:rsidRDefault="00BA59E6" w:rsidP="00BA725E">
            <w:pPr>
              <w:pStyle w:val="ListParagraph"/>
              <w:numPr>
                <w:ilvl w:val="0"/>
                <w:numId w:val="2"/>
              </w:numPr>
              <w:spacing w:line="360" w:lineRule="auto"/>
              <w:ind w:left="0" w:firstLine="0"/>
              <w:jc w:val="both"/>
              <w:rPr>
                <w:rFonts w:ascii="Arial" w:hAnsi="Arial" w:cs="Arial"/>
                <w:sz w:val="24"/>
                <w:szCs w:val="24"/>
              </w:rPr>
            </w:pPr>
            <w:r>
              <w:rPr>
                <w:rFonts w:ascii="Arial" w:hAnsi="Arial" w:cs="Arial"/>
                <w:sz w:val="24"/>
                <w:szCs w:val="24"/>
              </w:rPr>
              <w:t>Regarding sentence, it was submitted that this court</w:t>
            </w:r>
            <w:r w:rsidR="004021D0" w:rsidRPr="007A59DB">
              <w:rPr>
                <w:rFonts w:ascii="Arial" w:hAnsi="Arial" w:cs="Arial"/>
                <w:sz w:val="24"/>
                <w:szCs w:val="24"/>
              </w:rPr>
              <w:t xml:space="preserve"> failed to give reasons why the entire sentence on count two should not </w:t>
            </w:r>
            <w:r>
              <w:rPr>
                <w:rFonts w:ascii="Arial" w:hAnsi="Arial" w:cs="Arial"/>
                <w:sz w:val="24"/>
                <w:szCs w:val="24"/>
              </w:rPr>
              <w:t xml:space="preserve">be ordered to </w:t>
            </w:r>
            <w:r w:rsidR="004021D0" w:rsidRPr="007A59DB">
              <w:rPr>
                <w:rFonts w:ascii="Arial" w:hAnsi="Arial" w:cs="Arial"/>
                <w:sz w:val="24"/>
                <w:szCs w:val="24"/>
              </w:rPr>
              <w:t>run concurrently with the sentence</w:t>
            </w:r>
            <w:r>
              <w:rPr>
                <w:rFonts w:ascii="Arial" w:hAnsi="Arial" w:cs="Arial"/>
                <w:sz w:val="24"/>
                <w:szCs w:val="24"/>
              </w:rPr>
              <w:t xml:space="preserve"> imposed</w:t>
            </w:r>
            <w:r w:rsidR="004021D0" w:rsidRPr="007A59DB">
              <w:rPr>
                <w:rFonts w:ascii="Arial" w:hAnsi="Arial" w:cs="Arial"/>
                <w:sz w:val="24"/>
                <w:szCs w:val="24"/>
              </w:rPr>
              <w:t xml:space="preserve"> on count one.</w:t>
            </w:r>
            <w:r w:rsidR="009D57EB">
              <w:rPr>
                <w:rFonts w:ascii="Arial" w:hAnsi="Arial" w:cs="Arial"/>
                <w:sz w:val="24"/>
                <w:szCs w:val="24"/>
              </w:rPr>
              <w:t xml:space="preserve"> Counsel argued that the appellant has a right to know</w:t>
            </w:r>
            <w:r w:rsidR="000122CF">
              <w:rPr>
                <w:rFonts w:ascii="Arial" w:hAnsi="Arial" w:cs="Arial"/>
                <w:sz w:val="24"/>
                <w:szCs w:val="24"/>
              </w:rPr>
              <w:t xml:space="preserve"> why.</w:t>
            </w:r>
            <w:r w:rsidR="004021D0" w:rsidRPr="007A59DB">
              <w:rPr>
                <w:rFonts w:ascii="Arial" w:hAnsi="Arial" w:cs="Arial"/>
                <w:sz w:val="24"/>
                <w:szCs w:val="24"/>
              </w:rPr>
              <w:t xml:space="preserve"> Further, it was submitted that the sentence remain</w:t>
            </w:r>
            <w:r>
              <w:rPr>
                <w:rFonts w:ascii="Arial" w:hAnsi="Arial" w:cs="Arial"/>
                <w:sz w:val="24"/>
                <w:szCs w:val="24"/>
              </w:rPr>
              <w:t>s</w:t>
            </w:r>
            <w:r w:rsidR="004021D0" w:rsidRPr="007A59DB">
              <w:rPr>
                <w:rFonts w:ascii="Arial" w:hAnsi="Arial" w:cs="Arial"/>
                <w:sz w:val="24"/>
                <w:szCs w:val="24"/>
              </w:rPr>
              <w:t xml:space="preserve"> alarmingly disprop</w:t>
            </w:r>
            <w:r>
              <w:rPr>
                <w:rFonts w:ascii="Arial" w:hAnsi="Arial" w:cs="Arial"/>
                <w:sz w:val="24"/>
                <w:szCs w:val="24"/>
              </w:rPr>
              <w:t>ortionate and is shockingly severe</w:t>
            </w:r>
            <w:r w:rsidR="004021D0" w:rsidRPr="007A59DB">
              <w:rPr>
                <w:rFonts w:ascii="Arial" w:hAnsi="Arial" w:cs="Arial"/>
                <w:sz w:val="24"/>
                <w:szCs w:val="24"/>
              </w:rPr>
              <w:t>.</w:t>
            </w:r>
            <w:r w:rsidR="00365A8E" w:rsidRPr="007A59DB">
              <w:rPr>
                <w:rFonts w:ascii="Arial" w:hAnsi="Arial" w:cs="Arial"/>
                <w:sz w:val="24"/>
                <w:szCs w:val="24"/>
              </w:rPr>
              <w:t xml:space="preserve"> </w:t>
            </w:r>
          </w:p>
          <w:p w:rsidR="00365A8E" w:rsidRPr="007A59DB" w:rsidRDefault="00365A8E" w:rsidP="00365A8E">
            <w:pPr>
              <w:pStyle w:val="ListParagraph"/>
              <w:spacing w:line="360" w:lineRule="auto"/>
              <w:ind w:left="0"/>
              <w:jc w:val="both"/>
              <w:rPr>
                <w:rFonts w:ascii="Arial" w:hAnsi="Arial" w:cs="Arial"/>
                <w:sz w:val="24"/>
                <w:szCs w:val="24"/>
              </w:rPr>
            </w:pPr>
          </w:p>
          <w:p w:rsidR="00E26CA6" w:rsidRPr="007A59DB" w:rsidRDefault="00E26CA6" w:rsidP="003F2025">
            <w:pPr>
              <w:pStyle w:val="ListParagraph"/>
              <w:numPr>
                <w:ilvl w:val="0"/>
                <w:numId w:val="2"/>
              </w:numPr>
              <w:spacing w:line="360" w:lineRule="auto"/>
              <w:ind w:left="0" w:firstLine="0"/>
              <w:jc w:val="both"/>
              <w:rPr>
                <w:rFonts w:ascii="Arial" w:hAnsi="Arial" w:cs="Arial"/>
                <w:sz w:val="24"/>
                <w:szCs w:val="24"/>
              </w:rPr>
            </w:pPr>
            <w:r w:rsidRPr="007A59DB">
              <w:rPr>
                <w:rFonts w:ascii="Arial" w:hAnsi="Arial" w:cs="Arial"/>
                <w:sz w:val="24"/>
                <w:szCs w:val="24"/>
              </w:rPr>
              <w:t>The respondent</w:t>
            </w:r>
            <w:r w:rsidR="00527332" w:rsidRPr="007A59DB">
              <w:rPr>
                <w:rFonts w:ascii="Arial" w:hAnsi="Arial" w:cs="Arial"/>
                <w:sz w:val="24"/>
                <w:szCs w:val="24"/>
              </w:rPr>
              <w:t xml:space="preserve"> raised a point </w:t>
            </w:r>
            <w:r w:rsidR="00527332" w:rsidRPr="00BA59E6">
              <w:rPr>
                <w:rFonts w:ascii="Arial" w:hAnsi="Arial" w:cs="Arial"/>
                <w:i/>
                <w:sz w:val="24"/>
                <w:szCs w:val="24"/>
              </w:rPr>
              <w:t xml:space="preserve">in </w:t>
            </w:r>
            <w:proofErr w:type="spellStart"/>
            <w:r w:rsidR="00527332" w:rsidRPr="00BA59E6">
              <w:rPr>
                <w:rFonts w:ascii="Arial" w:hAnsi="Arial" w:cs="Arial"/>
                <w:i/>
                <w:sz w:val="24"/>
                <w:szCs w:val="24"/>
              </w:rPr>
              <w:t>limine</w:t>
            </w:r>
            <w:proofErr w:type="spellEnd"/>
            <w:r w:rsidR="00527332" w:rsidRPr="007A59DB">
              <w:rPr>
                <w:rFonts w:ascii="Arial" w:hAnsi="Arial" w:cs="Arial"/>
                <w:sz w:val="24"/>
                <w:szCs w:val="24"/>
              </w:rPr>
              <w:t xml:space="preserve"> and</w:t>
            </w:r>
            <w:r w:rsidRPr="007A59DB">
              <w:rPr>
                <w:rFonts w:ascii="Arial" w:hAnsi="Arial" w:cs="Arial"/>
                <w:sz w:val="24"/>
                <w:szCs w:val="24"/>
              </w:rPr>
              <w:t xml:space="preserve"> opposed both the application</w:t>
            </w:r>
            <w:r w:rsidR="004D42D6" w:rsidRPr="007A59DB">
              <w:rPr>
                <w:rFonts w:ascii="Arial" w:hAnsi="Arial" w:cs="Arial"/>
                <w:sz w:val="24"/>
                <w:szCs w:val="24"/>
              </w:rPr>
              <w:t xml:space="preserve"> for condonation</w:t>
            </w:r>
            <w:r w:rsidRPr="007A59DB">
              <w:rPr>
                <w:rFonts w:ascii="Arial" w:hAnsi="Arial" w:cs="Arial"/>
                <w:sz w:val="24"/>
                <w:szCs w:val="24"/>
              </w:rPr>
              <w:t xml:space="preserve"> and the application for leave to appeal. </w:t>
            </w:r>
            <w:r w:rsidR="004D42D6" w:rsidRPr="007A59DB">
              <w:rPr>
                <w:rFonts w:ascii="Arial" w:hAnsi="Arial" w:cs="Arial"/>
                <w:sz w:val="24"/>
                <w:szCs w:val="24"/>
              </w:rPr>
              <w:t>It is therefore</w:t>
            </w:r>
            <w:r w:rsidR="003F2025" w:rsidRPr="007A59DB">
              <w:rPr>
                <w:rFonts w:ascii="Arial" w:hAnsi="Arial" w:cs="Arial"/>
                <w:sz w:val="24"/>
                <w:szCs w:val="24"/>
              </w:rPr>
              <w:t>,</w:t>
            </w:r>
            <w:r w:rsidR="004D42D6" w:rsidRPr="007A59DB">
              <w:rPr>
                <w:rFonts w:ascii="Arial" w:hAnsi="Arial" w:cs="Arial"/>
                <w:sz w:val="24"/>
                <w:szCs w:val="24"/>
              </w:rPr>
              <w:t xml:space="preserve"> incumbent for this court </w:t>
            </w:r>
            <w:r w:rsidRPr="007A59DB">
              <w:rPr>
                <w:rFonts w:ascii="Arial" w:hAnsi="Arial" w:cs="Arial"/>
                <w:sz w:val="24"/>
                <w:szCs w:val="24"/>
              </w:rPr>
              <w:t xml:space="preserve">to first deal with the preliminary issue of condonation. </w:t>
            </w:r>
          </w:p>
          <w:p w:rsidR="00E26CA6" w:rsidRPr="007A59DB" w:rsidRDefault="00E26CA6" w:rsidP="00BA725E">
            <w:pPr>
              <w:pStyle w:val="ListParagraph"/>
              <w:spacing w:line="360" w:lineRule="auto"/>
              <w:ind w:left="522"/>
              <w:jc w:val="both"/>
              <w:rPr>
                <w:rFonts w:ascii="Arial" w:hAnsi="Arial" w:cs="Arial"/>
                <w:sz w:val="24"/>
                <w:szCs w:val="24"/>
              </w:rPr>
            </w:pPr>
          </w:p>
          <w:p w:rsidR="00E26CA6" w:rsidRPr="007A59DB" w:rsidRDefault="00E26CA6" w:rsidP="00BD5751">
            <w:pPr>
              <w:pStyle w:val="ListParagraph"/>
              <w:numPr>
                <w:ilvl w:val="0"/>
                <w:numId w:val="2"/>
              </w:numPr>
              <w:spacing w:line="360" w:lineRule="auto"/>
              <w:ind w:left="0" w:firstLine="0"/>
              <w:jc w:val="both"/>
              <w:rPr>
                <w:rFonts w:ascii="Arial" w:hAnsi="Arial" w:cs="Arial"/>
                <w:sz w:val="24"/>
                <w:szCs w:val="24"/>
              </w:rPr>
            </w:pPr>
            <w:r w:rsidRPr="007A59DB">
              <w:rPr>
                <w:rFonts w:ascii="Arial" w:hAnsi="Arial" w:cs="Arial"/>
                <w:sz w:val="24"/>
                <w:szCs w:val="24"/>
              </w:rPr>
              <w:t xml:space="preserve">It is trite </w:t>
            </w:r>
            <w:r w:rsidR="003F2025" w:rsidRPr="007A59DB">
              <w:rPr>
                <w:rFonts w:ascii="Arial" w:hAnsi="Arial" w:cs="Arial"/>
                <w:sz w:val="24"/>
                <w:szCs w:val="24"/>
              </w:rPr>
              <w:t xml:space="preserve">principles </w:t>
            </w:r>
            <w:r w:rsidRPr="007A59DB">
              <w:rPr>
                <w:rFonts w:ascii="Arial" w:hAnsi="Arial" w:cs="Arial"/>
                <w:sz w:val="24"/>
                <w:szCs w:val="24"/>
              </w:rPr>
              <w:t xml:space="preserve">that an applicant has to satisfy two pertinent requirements, firstly, that he has to provide a reasonable and acceptable explanation for the late filing of the main application (for leave to appeal); secondly, applicant has to show that he has prospects of success on appeal. In addition, the courts have elucidated certain principles as regards condonation applications which, </w:t>
            </w:r>
            <w:r w:rsidRPr="007A59DB">
              <w:rPr>
                <w:rFonts w:ascii="Arial" w:hAnsi="Arial" w:cs="Arial"/>
                <w:i/>
                <w:sz w:val="24"/>
                <w:szCs w:val="24"/>
              </w:rPr>
              <w:t>inter alia</w:t>
            </w:r>
            <w:r w:rsidRPr="007A59DB">
              <w:rPr>
                <w:rFonts w:ascii="Arial" w:hAnsi="Arial" w:cs="Arial"/>
                <w:sz w:val="24"/>
                <w:szCs w:val="24"/>
              </w:rPr>
              <w:t xml:space="preserve">, are the following:  </w:t>
            </w:r>
          </w:p>
          <w:p w:rsidR="00E26CA6" w:rsidRPr="007A59DB" w:rsidRDefault="00E26CA6" w:rsidP="00BA725E">
            <w:pPr>
              <w:pStyle w:val="ListParagraph"/>
              <w:rPr>
                <w:rFonts w:ascii="Arial" w:hAnsi="Arial" w:cs="Arial"/>
                <w:sz w:val="24"/>
                <w:szCs w:val="24"/>
              </w:rPr>
            </w:pPr>
          </w:p>
          <w:p w:rsidR="00E26CA6" w:rsidRPr="007A59DB" w:rsidRDefault="00E26CA6" w:rsidP="00BA725E">
            <w:pPr>
              <w:pStyle w:val="ListParagraph"/>
              <w:numPr>
                <w:ilvl w:val="1"/>
                <w:numId w:val="2"/>
              </w:numPr>
              <w:spacing w:line="360" w:lineRule="auto"/>
              <w:jc w:val="both"/>
              <w:rPr>
                <w:rFonts w:ascii="Arial" w:hAnsi="Arial" w:cs="Arial"/>
                <w:sz w:val="24"/>
                <w:szCs w:val="24"/>
              </w:rPr>
            </w:pPr>
            <w:r w:rsidRPr="007A59DB">
              <w:rPr>
                <w:rFonts w:ascii="Arial" w:hAnsi="Arial" w:cs="Arial"/>
                <w:sz w:val="24"/>
                <w:szCs w:val="24"/>
              </w:rPr>
              <w:t xml:space="preserve">Where the explanation proffered is not reasonable but an applicant enjoys prospects of success on appeal, a court </w:t>
            </w:r>
            <w:r w:rsidRPr="007A59DB">
              <w:rPr>
                <w:rFonts w:ascii="Arial" w:hAnsi="Arial" w:cs="Arial"/>
                <w:i/>
                <w:sz w:val="24"/>
                <w:szCs w:val="24"/>
              </w:rPr>
              <w:t>may</w:t>
            </w:r>
            <w:r w:rsidRPr="007A59DB">
              <w:rPr>
                <w:rFonts w:ascii="Arial" w:hAnsi="Arial" w:cs="Arial"/>
                <w:sz w:val="24"/>
                <w:szCs w:val="24"/>
              </w:rPr>
              <w:t xml:space="preserve"> condone the non-compliance.</w:t>
            </w:r>
            <w:r w:rsidRPr="007A59DB">
              <w:rPr>
                <w:rStyle w:val="FootnoteReference"/>
                <w:rFonts w:ascii="Arial" w:hAnsi="Arial" w:cs="Arial"/>
                <w:sz w:val="24"/>
                <w:szCs w:val="24"/>
              </w:rPr>
              <w:footnoteReference w:id="3"/>
            </w:r>
            <w:r w:rsidRPr="007A59DB">
              <w:rPr>
                <w:rFonts w:ascii="Arial" w:hAnsi="Arial" w:cs="Arial"/>
                <w:sz w:val="24"/>
                <w:szCs w:val="24"/>
              </w:rPr>
              <w:t xml:space="preserve"> </w:t>
            </w:r>
          </w:p>
          <w:p w:rsidR="00E26CA6" w:rsidRPr="007A59DB" w:rsidRDefault="00E26CA6" w:rsidP="00BA725E">
            <w:pPr>
              <w:pStyle w:val="ListParagraph"/>
              <w:numPr>
                <w:ilvl w:val="1"/>
                <w:numId w:val="2"/>
              </w:numPr>
              <w:spacing w:line="360" w:lineRule="auto"/>
              <w:jc w:val="both"/>
              <w:rPr>
                <w:rFonts w:ascii="Arial" w:hAnsi="Arial" w:cs="Arial"/>
                <w:sz w:val="24"/>
                <w:szCs w:val="24"/>
              </w:rPr>
            </w:pPr>
            <w:r w:rsidRPr="007A59DB">
              <w:rPr>
                <w:rFonts w:ascii="Arial" w:hAnsi="Arial" w:cs="Arial"/>
                <w:sz w:val="24"/>
                <w:szCs w:val="24"/>
              </w:rPr>
              <w:lastRenderedPageBreak/>
              <w:t xml:space="preserve">Where the applicant’s non-compliance is found to be a flagrant disregard of the rules of court, a court need </w:t>
            </w:r>
            <w:r w:rsidRPr="007A59DB">
              <w:rPr>
                <w:rFonts w:ascii="Arial" w:hAnsi="Arial" w:cs="Arial"/>
                <w:i/>
                <w:sz w:val="24"/>
                <w:szCs w:val="24"/>
              </w:rPr>
              <w:t>not</w:t>
            </w:r>
            <w:r w:rsidRPr="007A59DB">
              <w:rPr>
                <w:rFonts w:ascii="Arial" w:hAnsi="Arial" w:cs="Arial"/>
                <w:sz w:val="24"/>
                <w:szCs w:val="24"/>
              </w:rPr>
              <w:t xml:space="preserve"> consider the prospects of success on appeal.</w:t>
            </w:r>
          </w:p>
          <w:p w:rsidR="00E26CA6" w:rsidRPr="007A59DB" w:rsidRDefault="00E26CA6" w:rsidP="00BA725E">
            <w:pPr>
              <w:pStyle w:val="ListParagraph"/>
              <w:numPr>
                <w:ilvl w:val="1"/>
                <w:numId w:val="2"/>
              </w:numPr>
              <w:spacing w:line="360" w:lineRule="auto"/>
              <w:jc w:val="both"/>
              <w:rPr>
                <w:rFonts w:ascii="Arial" w:hAnsi="Arial" w:cs="Arial"/>
                <w:sz w:val="24"/>
                <w:szCs w:val="24"/>
              </w:rPr>
            </w:pPr>
            <w:r w:rsidRPr="007A59DB">
              <w:rPr>
                <w:rFonts w:ascii="Arial" w:hAnsi="Arial" w:cs="Arial"/>
                <w:sz w:val="24"/>
                <w:szCs w:val="24"/>
              </w:rPr>
              <w:t xml:space="preserve">If prospects of success on appeal are non-existent, it matters not whether there is a reasonable explanation or not, the application will be </w:t>
            </w:r>
            <w:r w:rsidRPr="007A59DB">
              <w:rPr>
                <w:rFonts w:ascii="Arial" w:hAnsi="Arial" w:cs="Arial"/>
                <w:i/>
                <w:sz w:val="24"/>
                <w:szCs w:val="24"/>
              </w:rPr>
              <w:t>refused</w:t>
            </w:r>
            <w:r w:rsidRPr="007A59DB">
              <w:rPr>
                <w:rFonts w:ascii="Arial" w:hAnsi="Arial" w:cs="Arial"/>
                <w:sz w:val="24"/>
                <w:szCs w:val="24"/>
              </w:rPr>
              <w:t>.</w:t>
            </w:r>
            <w:r w:rsidRPr="007A59DB">
              <w:rPr>
                <w:rStyle w:val="FootnoteReference"/>
                <w:rFonts w:ascii="Arial" w:hAnsi="Arial" w:cs="Arial"/>
                <w:sz w:val="24"/>
                <w:szCs w:val="24"/>
              </w:rPr>
              <w:footnoteReference w:id="4"/>
            </w:r>
          </w:p>
          <w:p w:rsidR="00E26CA6" w:rsidRPr="007A59DB" w:rsidRDefault="00E26CA6" w:rsidP="00BA725E">
            <w:pPr>
              <w:pStyle w:val="ListParagraph"/>
              <w:spacing w:line="360" w:lineRule="auto"/>
              <w:ind w:left="1260"/>
              <w:jc w:val="both"/>
              <w:rPr>
                <w:rFonts w:ascii="Arial" w:hAnsi="Arial" w:cs="Arial"/>
                <w:sz w:val="24"/>
                <w:szCs w:val="24"/>
              </w:rPr>
            </w:pPr>
          </w:p>
          <w:p w:rsidR="00E26CA6" w:rsidRPr="00333CD3" w:rsidRDefault="00333CD3" w:rsidP="00333CD3">
            <w:pPr>
              <w:spacing w:line="360" w:lineRule="auto"/>
              <w:jc w:val="both"/>
              <w:rPr>
                <w:rFonts w:ascii="Arial" w:hAnsi="Arial" w:cs="Arial"/>
                <w:sz w:val="24"/>
                <w:szCs w:val="24"/>
              </w:rPr>
            </w:pPr>
            <w:r>
              <w:rPr>
                <w:rFonts w:ascii="Arial" w:hAnsi="Arial" w:cs="Arial"/>
                <w:sz w:val="24"/>
                <w:szCs w:val="24"/>
              </w:rPr>
              <w:t xml:space="preserve"> [13]   </w:t>
            </w:r>
            <w:r w:rsidR="00E26CA6" w:rsidRPr="00333CD3">
              <w:rPr>
                <w:rFonts w:ascii="Arial" w:hAnsi="Arial" w:cs="Arial"/>
                <w:sz w:val="24"/>
                <w:szCs w:val="24"/>
              </w:rPr>
              <w:t xml:space="preserve">Mr </w:t>
            </w:r>
            <w:proofErr w:type="spellStart"/>
            <w:r w:rsidR="004D42D6" w:rsidRPr="00333CD3">
              <w:rPr>
                <w:rFonts w:ascii="Arial" w:hAnsi="Arial" w:cs="Arial"/>
                <w:sz w:val="24"/>
                <w:szCs w:val="24"/>
              </w:rPr>
              <w:t>Kumalo</w:t>
            </w:r>
            <w:proofErr w:type="spellEnd"/>
            <w:r w:rsidR="00E26CA6" w:rsidRPr="00333CD3">
              <w:rPr>
                <w:rFonts w:ascii="Arial" w:hAnsi="Arial" w:cs="Arial"/>
                <w:i/>
                <w:sz w:val="24"/>
                <w:szCs w:val="24"/>
              </w:rPr>
              <w:t>,</w:t>
            </w:r>
            <w:r w:rsidR="00E26CA6" w:rsidRPr="00333CD3">
              <w:rPr>
                <w:rFonts w:ascii="Arial" w:hAnsi="Arial" w:cs="Arial"/>
                <w:sz w:val="24"/>
                <w:szCs w:val="24"/>
              </w:rPr>
              <w:t xml:space="preserve"> counsel for the respondent, </w:t>
            </w:r>
            <w:r w:rsidR="004D42D6" w:rsidRPr="00333CD3">
              <w:rPr>
                <w:rFonts w:ascii="Arial" w:hAnsi="Arial" w:cs="Arial"/>
                <w:sz w:val="24"/>
                <w:szCs w:val="24"/>
              </w:rPr>
              <w:t>in opposition</w:t>
            </w:r>
            <w:r w:rsidR="00527332" w:rsidRPr="00333CD3">
              <w:rPr>
                <w:rFonts w:ascii="Arial" w:hAnsi="Arial" w:cs="Arial"/>
                <w:sz w:val="24"/>
                <w:szCs w:val="24"/>
              </w:rPr>
              <w:t>,</w:t>
            </w:r>
            <w:r w:rsidR="004D42D6" w:rsidRPr="00333CD3">
              <w:rPr>
                <w:rFonts w:ascii="Arial" w:hAnsi="Arial" w:cs="Arial"/>
                <w:sz w:val="24"/>
                <w:szCs w:val="24"/>
              </w:rPr>
              <w:t xml:space="preserve"> </w:t>
            </w:r>
            <w:r w:rsidR="00E26CA6" w:rsidRPr="00333CD3">
              <w:rPr>
                <w:rFonts w:ascii="Arial" w:hAnsi="Arial" w:cs="Arial"/>
                <w:sz w:val="24"/>
                <w:szCs w:val="24"/>
              </w:rPr>
              <w:t>argued that the reasons advanced by the applicant are not reasonable, nor acceptable</w:t>
            </w:r>
            <w:r w:rsidR="003F2025" w:rsidRPr="00333CD3">
              <w:rPr>
                <w:rFonts w:ascii="Arial" w:hAnsi="Arial" w:cs="Arial"/>
                <w:sz w:val="24"/>
                <w:szCs w:val="24"/>
              </w:rPr>
              <w:t>.</w:t>
            </w:r>
            <w:r w:rsidR="00E26CA6" w:rsidRPr="00333CD3">
              <w:rPr>
                <w:rFonts w:ascii="Arial" w:hAnsi="Arial" w:cs="Arial"/>
                <w:sz w:val="24"/>
                <w:szCs w:val="24"/>
              </w:rPr>
              <w:t xml:space="preserve"> </w:t>
            </w:r>
            <w:r w:rsidR="00527332" w:rsidRPr="00333CD3">
              <w:rPr>
                <w:rFonts w:ascii="Arial" w:hAnsi="Arial" w:cs="Arial"/>
                <w:sz w:val="24"/>
                <w:szCs w:val="24"/>
              </w:rPr>
              <w:t xml:space="preserve">He argued that in all probability, all accused who are sentenced to imprisonment experience the same feelings of disappointment when their appeals are unsuccessful. </w:t>
            </w:r>
            <w:r w:rsidR="00224A5D" w:rsidRPr="00333CD3">
              <w:rPr>
                <w:rFonts w:ascii="Arial" w:hAnsi="Arial" w:cs="Arial"/>
                <w:sz w:val="24"/>
                <w:szCs w:val="24"/>
              </w:rPr>
              <w:t>He argued that the appl</w:t>
            </w:r>
            <w:r w:rsidR="00BA59E6" w:rsidRPr="00333CD3">
              <w:rPr>
                <w:rFonts w:ascii="Arial" w:hAnsi="Arial" w:cs="Arial"/>
                <w:sz w:val="24"/>
                <w:szCs w:val="24"/>
              </w:rPr>
              <w:t>icant merely stated that he felt</w:t>
            </w:r>
            <w:r w:rsidR="00224A5D" w:rsidRPr="00333CD3">
              <w:rPr>
                <w:rFonts w:ascii="Arial" w:hAnsi="Arial" w:cs="Arial"/>
                <w:sz w:val="24"/>
                <w:szCs w:val="24"/>
              </w:rPr>
              <w:t xml:space="preserve"> deflated</w:t>
            </w:r>
            <w:r w:rsidR="00BA59E6" w:rsidRPr="00333CD3">
              <w:rPr>
                <w:rFonts w:ascii="Arial" w:hAnsi="Arial" w:cs="Arial"/>
                <w:sz w:val="24"/>
                <w:szCs w:val="24"/>
              </w:rPr>
              <w:t>,</w:t>
            </w:r>
            <w:r w:rsidR="00224A5D" w:rsidRPr="00333CD3">
              <w:rPr>
                <w:rFonts w:ascii="Arial" w:hAnsi="Arial" w:cs="Arial"/>
                <w:sz w:val="24"/>
                <w:szCs w:val="24"/>
              </w:rPr>
              <w:t xml:space="preserve"> but </w:t>
            </w:r>
            <w:r w:rsidR="00BA59E6" w:rsidRPr="00333CD3">
              <w:rPr>
                <w:rFonts w:ascii="Arial" w:hAnsi="Arial" w:cs="Arial"/>
                <w:sz w:val="24"/>
                <w:szCs w:val="24"/>
              </w:rPr>
              <w:t>failed to explain</w:t>
            </w:r>
            <w:r w:rsidR="00224A5D" w:rsidRPr="00333CD3">
              <w:rPr>
                <w:rFonts w:ascii="Arial" w:hAnsi="Arial" w:cs="Arial"/>
                <w:sz w:val="24"/>
                <w:szCs w:val="24"/>
              </w:rPr>
              <w:t xml:space="preserve"> what made him</w:t>
            </w:r>
            <w:r w:rsidR="00BA59E6" w:rsidRPr="00333CD3">
              <w:rPr>
                <w:rFonts w:ascii="Arial" w:hAnsi="Arial" w:cs="Arial"/>
                <w:sz w:val="24"/>
                <w:szCs w:val="24"/>
              </w:rPr>
              <w:t xml:space="preserve"> feel</w:t>
            </w:r>
            <w:r w:rsidR="00224A5D" w:rsidRPr="00333CD3">
              <w:rPr>
                <w:rFonts w:ascii="Arial" w:hAnsi="Arial" w:cs="Arial"/>
                <w:sz w:val="24"/>
                <w:szCs w:val="24"/>
              </w:rPr>
              <w:t xml:space="preserve"> despondent.</w:t>
            </w:r>
            <w:r w:rsidR="00E26CA6" w:rsidRPr="00333CD3">
              <w:rPr>
                <w:rFonts w:ascii="Arial" w:hAnsi="Arial" w:cs="Arial"/>
                <w:sz w:val="24"/>
                <w:szCs w:val="24"/>
              </w:rPr>
              <w:t xml:space="preserve"> </w:t>
            </w:r>
            <w:r w:rsidR="00224A5D" w:rsidRPr="00333CD3">
              <w:rPr>
                <w:rFonts w:ascii="Arial" w:hAnsi="Arial" w:cs="Arial"/>
                <w:sz w:val="24"/>
                <w:szCs w:val="24"/>
              </w:rPr>
              <w:t>Further, he submitted that it is apparent that the applicant was indecisive. No reasons</w:t>
            </w:r>
            <w:r w:rsidR="007A59DB" w:rsidRPr="00333CD3">
              <w:rPr>
                <w:rFonts w:ascii="Arial" w:hAnsi="Arial" w:cs="Arial"/>
                <w:sz w:val="24"/>
                <w:szCs w:val="24"/>
              </w:rPr>
              <w:t xml:space="preserve"> or explanation were give</w:t>
            </w:r>
            <w:r w:rsidR="00A9565A" w:rsidRPr="00333CD3">
              <w:rPr>
                <w:rFonts w:ascii="Arial" w:hAnsi="Arial" w:cs="Arial"/>
                <w:sz w:val="24"/>
                <w:szCs w:val="24"/>
              </w:rPr>
              <w:t>n</w:t>
            </w:r>
            <w:r w:rsidR="007A59DB" w:rsidRPr="00333CD3">
              <w:rPr>
                <w:rFonts w:ascii="Arial" w:hAnsi="Arial" w:cs="Arial"/>
                <w:sz w:val="24"/>
                <w:szCs w:val="24"/>
              </w:rPr>
              <w:t xml:space="preserve"> of why and what caused him to end the indecisiveness</w:t>
            </w:r>
            <w:r w:rsidR="00E26CA6" w:rsidRPr="00333CD3">
              <w:rPr>
                <w:rFonts w:ascii="Arial" w:hAnsi="Arial" w:cs="Arial"/>
                <w:sz w:val="24"/>
                <w:szCs w:val="24"/>
              </w:rPr>
              <w:t>.</w:t>
            </w:r>
            <w:r w:rsidR="007A59DB" w:rsidRPr="00333CD3">
              <w:rPr>
                <w:rFonts w:ascii="Arial" w:hAnsi="Arial" w:cs="Arial"/>
                <w:sz w:val="24"/>
                <w:szCs w:val="24"/>
              </w:rPr>
              <w:t xml:space="preserve"> </w:t>
            </w:r>
            <w:r w:rsidR="00A9565A" w:rsidRPr="00333CD3">
              <w:rPr>
                <w:rFonts w:ascii="Arial" w:hAnsi="Arial" w:cs="Arial"/>
                <w:sz w:val="24"/>
                <w:szCs w:val="24"/>
              </w:rPr>
              <w:t>In this regard, h</w:t>
            </w:r>
            <w:r w:rsidR="007A59DB" w:rsidRPr="00333CD3">
              <w:rPr>
                <w:rFonts w:ascii="Arial" w:hAnsi="Arial" w:cs="Arial"/>
                <w:sz w:val="24"/>
                <w:szCs w:val="24"/>
              </w:rPr>
              <w:t xml:space="preserve">e referred the court to </w:t>
            </w:r>
            <w:proofErr w:type="spellStart"/>
            <w:r w:rsidR="007A59DB" w:rsidRPr="00333CD3">
              <w:rPr>
                <w:rFonts w:ascii="Arial" w:hAnsi="Arial" w:cs="Arial"/>
                <w:i/>
                <w:sz w:val="24"/>
                <w:szCs w:val="24"/>
              </w:rPr>
              <w:t>Iyambo</w:t>
            </w:r>
            <w:proofErr w:type="spellEnd"/>
            <w:r w:rsidR="007A59DB" w:rsidRPr="00333CD3">
              <w:rPr>
                <w:rFonts w:ascii="Arial" w:hAnsi="Arial" w:cs="Arial"/>
                <w:i/>
                <w:sz w:val="24"/>
                <w:szCs w:val="24"/>
              </w:rPr>
              <w:t xml:space="preserve"> v S</w:t>
            </w:r>
            <w:r w:rsidR="007A59DB">
              <w:rPr>
                <w:rStyle w:val="FootnoteReference"/>
                <w:rFonts w:ascii="Arial" w:hAnsi="Arial" w:cs="Arial"/>
                <w:sz w:val="24"/>
                <w:szCs w:val="24"/>
              </w:rPr>
              <w:footnoteReference w:id="5"/>
            </w:r>
            <w:r w:rsidR="007A59DB" w:rsidRPr="00333CD3">
              <w:rPr>
                <w:rFonts w:ascii="Arial" w:hAnsi="Arial" w:cs="Arial"/>
                <w:i/>
                <w:sz w:val="24"/>
                <w:szCs w:val="24"/>
              </w:rPr>
              <w:t xml:space="preserve"> </w:t>
            </w:r>
            <w:r w:rsidR="007A59DB" w:rsidRPr="00333CD3">
              <w:rPr>
                <w:rFonts w:ascii="Arial" w:hAnsi="Arial" w:cs="Arial"/>
                <w:sz w:val="24"/>
                <w:szCs w:val="24"/>
              </w:rPr>
              <w:t>where Smuts J (as he then was) commented on an explanation without necessary particulars as follows:</w:t>
            </w:r>
          </w:p>
          <w:p w:rsidR="00A9565A" w:rsidRDefault="00A9565A" w:rsidP="00A9565A">
            <w:pPr>
              <w:pStyle w:val="ListParagraph"/>
              <w:spacing w:line="360" w:lineRule="auto"/>
              <w:ind w:left="162"/>
              <w:jc w:val="both"/>
              <w:rPr>
                <w:rFonts w:ascii="Arial" w:hAnsi="Arial" w:cs="Arial"/>
                <w:sz w:val="24"/>
                <w:szCs w:val="24"/>
              </w:rPr>
            </w:pPr>
          </w:p>
          <w:p w:rsidR="00A9565A" w:rsidRPr="007A59DB" w:rsidRDefault="00A9565A" w:rsidP="00A9565A">
            <w:pPr>
              <w:pStyle w:val="ListParagraph"/>
              <w:spacing w:line="360" w:lineRule="auto"/>
              <w:ind w:left="162" w:firstLine="540"/>
              <w:jc w:val="both"/>
              <w:rPr>
                <w:rFonts w:ascii="Arial" w:hAnsi="Arial" w:cs="Arial"/>
                <w:sz w:val="24"/>
                <w:szCs w:val="24"/>
              </w:rPr>
            </w:pPr>
            <w:r>
              <w:rPr>
                <w:rFonts w:ascii="Arial" w:hAnsi="Arial" w:cs="Arial"/>
              </w:rPr>
              <w:t>‘</w:t>
            </w:r>
            <w:r w:rsidRPr="00C3437A">
              <w:rPr>
                <w:rFonts w:ascii="Arial" w:hAnsi="Arial" w:cs="Arial"/>
              </w:rPr>
              <w:t>The only reason given for the delay is that the appellant suffers from asthma. No dates or any specific issues are however set out as to when this arose</w:t>
            </w:r>
            <w:r>
              <w:rPr>
                <w:rFonts w:ascii="Arial" w:hAnsi="Arial" w:cs="Arial"/>
              </w:rPr>
              <w:t>,</w:t>
            </w:r>
            <w:r w:rsidRPr="00C3437A">
              <w:rPr>
                <w:rFonts w:ascii="Arial" w:hAnsi="Arial" w:cs="Arial"/>
              </w:rPr>
              <w:t xml:space="preserve"> what treatment has been given and how this could have precluded a notice being filed timeously.</w:t>
            </w:r>
            <w:r>
              <w:rPr>
                <w:rFonts w:ascii="Arial" w:hAnsi="Arial" w:cs="Arial"/>
              </w:rPr>
              <w:t>’</w:t>
            </w:r>
          </w:p>
          <w:p w:rsidR="00E26CA6" w:rsidRPr="007A59DB" w:rsidRDefault="00E26CA6" w:rsidP="00BA725E">
            <w:pPr>
              <w:pStyle w:val="ListParagraph"/>
              <w:spacing w:line="360" w:lineRule="auto"/>
              <w:ind w:left="540"/>
              <w:jc w:val="both"/>
              <w:rPr>
                <w:rFonts w:ascii="Arial" w:hAnsi="Arial" w:cs="Arial"/>
                <w:sz w:val="24"/>
                <w:szCs w:val="24"/>
              </w:rPr>
            </w:pPr>
          </w:p>
          <w:p w:rsidR="00E26CA6" w:rsidRDefault="00333CD3" w:rsidP="00333CD3">
            <w:pPr>
              <w:spacing w:line="360" w:lineRule="auto"/>
              <w:jc w:val="both"/>
              <w:rPr>
                <w:rFonts w:ascii="Arial" w:hAnsi="Arial" w:cs="Arial"/>
                <w:sz w:val="24"/>
                <w:szCs w:val="24"/>
              </w:rPr>
            </w:pPr>
            <w:r>
              <w:rPr>
                <w:rFonts w:ascii="Arial" w:hAnsi="Arial" w:cs="Arial"/>
                <w:sz w:val="24"/>
                <w:szCs w:val="24"/>
              </w:rPr>
              <w:t xml:space="preserve">[14]    </w:t>
            </w:r>
            <w:r w:rsidR="00812F47" w:rsidRPr="00333CD3">
              <w:rPr>
                <w:rFonts w:ascii="Arial" w:hAnsi="Arial" w:cs="Arial"/>
                <w:sz w:val="24"/>
                <w:szCs w:val="24"/>
              </w:rPr>
              <w:t>Counsel submitted that o</w:t>
            </w:r>
            <w:r w:rsidR="00BA59E6" w:rsidRPr="00333CD3">
              <w:rPr>
                <w:rFonts w:ascii="Arial" w:hAnsi="Arial" w:cs="Arial"/>
                <w:sz w:val="24"/>
                <w:szCs w:val="24"/>
              </w:rPr>
              <w:t>n the second leg of the enquiry the applicant</w:t>
            </w:r>
            <w:r w:rsidR="00812F47" w:rsidRPr="00333CD3">
              <w:rPr>
                <w:rFonts w:ascii="Arial" w:hAnsi="Arial" w:cs="Arial"/>
                <w:sz w:val="24"/>
                <w:szCs w:val="24"/>
              </w:rPr>
              <w:t xml:space="preserve"> has no prospects of success on appeal. He referred the court to </w:t>
            </w:r>
            <w:r w:rsidR="00812F47" w:rsidRPr="00333CD3">
              <w:rPr>
                <w:rFonts w:ascii="Arial" w:hAnsi="Arial" w:cs="Arial"/>
                <w:i/>
                <w:sz w:val="24"/>
                <w:szCs w:val="24"/>
              </w:rPr>
              <w:t xml:space="preserve">S v </w:t>
            </w:r>
            <w:proofErr w:type="spellStart"/>
            <w:r w:rsidR="00812F47" w:rsidRPr="00333CD3">
              <w:rPr>
                <w:rFonts w:ascii="Arial" w:hAnsi="Arial" w:cs="Arial"/>
                <w:i/>
                <w:sz w:val="24"/>
                <w:szCs w:val="24"/>
              </w:rPr>
              <w:t>Nowaseb</w:t>
            </w:r>
            <w:proofErr w:type="spellEnd"/>
            <w:r w:rsidR="006A72B0">
              <w:rPr>
                <w:rStyle w:val="FootnoteReference"/>
                <w:rFonts w:ascii="Arial" w:hAnsi="Arial" w:cs="Arial"/>
                <w:i/>
                <w:sz w:val="24"/>
                <w:szCs w:val="24"/>
              </w:rPr>
              <w:footnoteReference w:id="6"/>
            </w:r>
            <w:r>
              <w:rPr>
                <w:rFonts w:ascii="Arial" w:hAnsi="Arial" w:cs="Arial"/>
                <w:i/>
                <w:sz w:val="24"/>
                <w:szCs w:val="24"/>
              </w:rPr>
              <w:t xml:space="preserve"> </w:t>
            </w:r>
            <w:r w:rsidR="00812F47" w:rsidRPr="00333CD3">
              <w:rPr>
                <w:rFonts w:ascii="Arial" w:hAnsi="Arial" w:cs="Arial"/>
                <w:sz w:val="24"/>
                <w:szCs w:val="24"/>
              </w:rPr>
              <w:t>where it was held that ‘the mere possibility that another court might come to a different conclusion is not sufficient to justify the grant of leave to appeal</w:t>
            </w:r>
            <w:r w:rsidR="006A72B0" w:rsidRPr="00333CD3">
              <w:rPr>
                <w:rFonts w:ascii="Arial" w:hAnsi="Arial" w:cs="Arial"/>
                <w:sz w:val="24"/>
                <w:szCs w:val="24"/>
              </w:rPr>
              <w:t xml:space="preserve"> but there must be a sound rational basis for the conclusion that there are prospects of success on appeal’</w:t>
            </w:r>
            <w:r w:rsidR="00812F47" w:rsidRPr="00333CD3">
              <w:rPr>
                <w:rFonts w:ascii="Arial" w:hAnsi="Arial" w:cs="Arial"/>
                <w:sz w:val="24"/>
                <w:szCs w:val="24"/>
              </w:rPr>
              <w:t>.</w:t>
            </w:r>
            <w:r w:rsidR="00BA59E6" w:rsidRPr="00333CD3">
              <w:rPr>
                <w:rFonts w:ascii="Arial" w:hAnsi="Arial" w:cs="Arial"/>
                <w:sz w:val="24"/>
                <w:szCs w:val="24"/>
              </w:rPr>
              <w:t xml:space="preserve"> He argued that</w:t>
            </w:r>
            <w:r w:rsidR="006A72B0" w:rsidRPr="00333CD3">
              <w:rPr>
                <w:rFonts w:ascii="Arial" w:hAnsi="Arial" w:cs="Arial"/>
                <w:sz w:val="24"/>
                <w:szCs w:val="24"/>
              </w:rPr>
              <w:t xml:space="preserve"> </w:t>
            </w:r>
            <w:r w:rsidR="00A07A56" w:rsidRPr="00333CD3">
              <w:rPr>
                <w:rFonts w:ascii="Arial" w:hAnsi="Arial" w:cs="Arial"/>
                <w:sz w:val="24"/>
                <w:szCs w:val="24"/>
              </w:rPr>
              <w:t xml:space="preserve">the appellant did not realistically convince this court that there </w:t>
            </w:r>
            <w:r w:rsidR="006A72B0" w:rsidRPr="00333CD3">
              <w:rPr>
                <w:rFonts w:ascii="Arial" w:hAnsi="Arial" w:cs="Arial"/>
                <w:sz w:val="24"/>
                <w:szCs w:val="24"/>
              </w:rPr>
              <w:t>are prospects of success</w:t>
            </w:r>
            <w:r w:rsidR="00A07A56" w:rsidRPr="00333CD3">
              <w:rPr>
                <w:rFonts w:ascii="Arial" w:hAnsi="Arial" w:cs="Arial"/>
                <w:sz w:val="24"/>
                <w:szCs w:val="24"/>
              </w:rPr>
              <w:t xml:space="preserve"> in the matter.</w:t>
            </w:r>
            <w:r w:rsidR="006A72B0" w:rsidRPr="00333CD3">
              <w:rPr>
                <w:rFonts w:ascii="Arial" w:hAnsi="Arial" w:cs="Arial"/>
                <w:sz w:val="24"/>
                <w:szCs w:val="24"/>
              </w:rPr>
              <w:t xml:space="preserve"> </w:t>
            </w:r>
          </w:p>
          <w:p w:rsidR="00333CD3" w:rsidRPr="00333CD3" w:rsidRDefault="00333CD3" w:rsidP="00333CD3">
            <w:pPr>
              <w:spacing w:line="360" w:lineRule="auto"/>
              <w:jc w:val="both"/>
              <w:rPr>
                <w:rFonts w:ascii="Arial" w:hAnsi="Arial" w:cs="Arial"/>
                <w:sz w:val="24"/>
                <w:szCs w:val="24"/>
              </w:rPr>
            </w:pPr>
          </w:p>
          <w:p w:rsidR="00A07A56" w:rsidRDefault="00A07A56" w:rsidP="00A07A56">
            <w:pPr>
              <w:pStyle w:val="ListParagraph"/>
              <w:spacing w:line="360" w:lineRule="auto"/>
              <w:ind w:left="162"/>
              <w:jc w:val="both"/>
              <w:rPr>
                <w:rFonts w:ascii="Arial" w:hAnsi="Arial" w:cs="Arial"/>
                <w:sz w:val="24"/>
                <w:szCs w:val="24"/>
              </w:rPr>
            </w:pPr>
          </w:p>
          <w:p w:rsidR="00BD5751" w:rsidRPr="00333CD3" w:rsidRDefault="00333CD3" w:rsidP="00333CD3">
            <w:pPr>
              <w:spacing w:line="360" w:lineRule="auto"/>
              <w:jc w:val="both"/>
              <w:rPr>
                <w:rFonts w:ascii="Arial" w:hAnsi="Arial" w:cs="Arial"/>
                <w:sz w:val="24"/>
                <w:szCs w:val="24"/>
              </w:rPr>
            </w:pPr>
            <w:r>
              <w:rPr>
                <w:rFonts w:ascii="Arial" w:hAnsi="Arial" w:cs="Arial"/>
                <w:sz w:val="24"/>
                <w:szCs w:val="24"/>
              </w:rPr>
              <w:t xml:space="preserve"> [15] The</w:t>
            </w:r>
            <w:r w:rsidR="00BA59E6" w:rsidRPr="00333CD3">
              <w:rPr>
                <w:rFonts w:ascii="Arial" w:hAnsi="Arial" w:cs="Arial"/>
                <w:sz w:val="24"/>
                <w:szCs w:val="24"/>
              </w:rPr>
              <w:t xml:space="preserve"> applicant</w:t>
            </w:r>
            <w:r w:rsidR="00825B11" w:rsidRPr="00333CD3">
              <w:rPr>
                <w:rFonts w:ascii="Arial" w:hAnsi="Arial" w:cs="Arial"/>
                <w:sz w:val="24"/>
                <w:szCs w:val="24"/>
              </w:rPr>
              <w:t xml:space="preserve"> was represented in the appeal by experi</w:t>
            </w:r>
            <w:r w:rsidR="00BA59E6" w:rsidRPr="00333CD3">
              <w:rPr>
                <w:rFonts w:ascii="Arial" w:hAnsi="Arial" w:cs="Arial"/>
                <w:sz w:val="24"/>
                <w:szCs w:val="24"/>
              </w:rPr>
              <w:t>enced counsel. He (the applicant</w:t>
            </w:r>
            <w:r w:rsidR="00825B11" w:rsidRPr="00333CD3">
              <w:rPr>
                <w:rFonts w:ascii="Arial" w:hAnsi="Arial" w:cs="Arial"/>
                <w:sz w:val="24"/>
                <w:szCs w:val="24"/>
              </w:rPr>
              <w:t xml:space="preserve">) conceded that his rights to appeal were explained after the unsuccessful appeal. </w:t>
            </w:r>
            <w:r w:rsidR="00825B11" w:rsidRPr="00333CD3">
              <w:rPr>
                <w:rFonts w:ascii="Arial" w:hAnsi="Arial" w:cs="Arial"/>
                <w:sz w:val="24"/>
                <w:szCs w:val="24"/>
              </w:rPr>
              <w:lastRenderedPageBreak/>
              <w:t xml:space="preserve">Counsel in all probability explained to him his chances of success </w:t>
            </w:r>
            <w:r w:rsidR="00BA59E6" w:rsidRPr="00333CD3">
              <w:rPr>
                <w:rFonts w:ascii="Arial" w:hAnsi="Arial" w:cs="Arial"/>
                <w:sz w:val="24"/>
                <w:szCs w:val="24"/>
              </w:rPr>
              <w:t>in bringing an application</w:t>
            </w:r>
            <w:r w:rsidR="00825B11" w:rsidRPr="00333CD3">
              <w:rPr>
                <w:rFonts w:ascii="Arial" w:hAnsi="Arial" w:cs="Arial"/>
                <w:sz w:val="24"/>
                <w:szCs w:val="24"/>
              </w:rPr>
              <w:t xml:space="preserve"> for leave to appeal at the time</w:t>
            </w:r>
            <w:r w:rsidR="00CC511E" w:rsidRPr="00333CD3">
              <w:rPr>
                <w:rFonts w:ascii="Arial" w:hAnsi="Arial" w:cs="Arial"/>
                <w:sz w:val="24"/>
                <w:szCs w:val="24"/>
              </w:rPr>
              <w:t>,</w:t>
            </w:r>
            <w:r w:rsidR="00825B11" w:rsidRPr="00333CD3">
              <w:rPr>
                <w:rFonts w:ascii="Arial" w:hAnsi="Arial" w:cs="Arial"/>
                <w:sz w:val="24"/>
                <w:szCs w:val="24"/>
              </w:rPr>
              <w:t xml:space="preserve"> as experience</w:t>
            </w:r>
            <w:r w:rsidR="00CC511E" w:rsidRPr="00333CD3">
              <w:rPr>
                <w:rFonts w:ascii="Arial" w:hAnsi="Arial" w:cs="Arial"/>
                <w:sz w:val="24"/>
                <w:szCs w:val="24"/>
              </w:rPr>
              <w:t>d</w:t>
            </w:r>
            <w:r w:rsidR="00825B11" w:rsidRPr="00333CD3">
              <w:rPr>
                <w:rFonts w:ascii="Arial" w:hAnsi="Arial" w:cs="Arial"/>
                <w:sz w:val="24"/>
                <w:szCs w:val="24"/>
              </w:rPr>
              <w:t xml:space="preserve"> as he is. </w:t>
            </w:r>
            <w:r w:rsidR="00BA0EE5" w:rsidRPr="00333CD3">
              <w:rPr>
                <w:rFonts w:ascii="Arial" w:hAnsi="Arial" w:cs="Arial"/>
                <w:sz w:val="24"/>
                <w:szCs w:val="24"/>
              </w:rPr>
              <w:t>The applicant</w:t>
            </w:r>
            <w:r w:rsidR="00CC511E" w:rsidRPr="00333CD3">
              <w:rPr>
                <w:rFonts w:ascii="Arial" w:hAnsi="Arial" w:cs="Arial"/>
                <w:sz w:val="24"/>
                <w:szCs w:val="24"/>
              </w:rPr>
              <w:t xml:space="preserve">’s explanation that </w:t>
            </w:r>
            <w:r w:rsidR="00867260" w:rsidRPr="00333CD3">
              <w:rPr>
                <w:rFonts w:ascii="Arial" w:hAnsi="Arial" w:cs="Arial"/>
                <w:sz w:val="24"/>
                <w:szCs w:val="24"/>
              </w:rPr>
              <w:t xml:space="preserve">he </w:t>
            </w:r>
            <w:r w:rsidR="00CC511E" w:rsidRPr="00333CD3">
              <w:rPr>
                <w:rFonts w:ascii="Arial" w:hAnsi="Arial" w:cs="Arial"/>
                <w:sz w:val="24"/>
                <w:szCs w:val="24"/>
              </w:rPr>
              <w:t>belatedly changed his mind and</w:t>
            </w:r>
            <w:r w:rsidR="00BA0EE5" w:rsidRPr="00333CD3">
              <w:rPr>
                <w:rFonts w:ascii="Arial" w:hAnsi="Arial" w:cs="Arial"/>
                <w:sz w:val="24"/>
                <w:szCs w:val="24"/>
              </w:rPr>
              <w:t xml:space="preserve"> only</w:t>
            </w:r>
            <w:r w:rsidR="00CC511E" w:rsidRPr="00333CD3">
              <w:rPr>
                <w:rFonts w:ascii="Arial" w:hAnsi="Arial" w:cs="Arial"/>
                <w:sz w:val="24"/>
                <w:szCs w:val="24"/>
              </w:rPr>
              <w:t xml:space="preserve"> </w:t>
            </w:r>
            <w:r w:rsidR="00BA0EE5" w:rsidRPr="00333CD3">
              <w:rPr>
                <w:rFonts w:ascii="Arial" w:hAnsi="Arial" w:cs="Arial"/>
                <w:sz w:val="24"/>
                <w:szCs w:val="24"/>
              </w:rPr>
              <w:t xml:space="preserve">thereafter </w:t>
            </w:r>
            <w:r w:rsidR="00CC511E" w:rsidRPr="00333CD3">
              <w:rPr>
                <w:rFonts w:ascii="Arial" w:hAnsi="Arial" w:cs="Arial"/>
                <w:sz w:val="24"/>
                <w:szCs w:val="24"/>
              </w:rPr>
              <w:t>instructed his legal representative</w:t>
            </w:r>
            <w:r w:rsidR="00BA0EE5" w:rsidRPr="00333CD3">
              <w:rPr>
                <w:rFonts w:ascii="Arial" w:hAnsi="Arial" w:cs="Arial"/>
                <w:sz w:val="24"/>
                <w:szCs w:val="24"/>
              </w:rPr>
              <w:t xml:space="preserve"> to bring an application for leave to appeal</w:t>
            </w:r>
            <w:r w:rsidR="00CC511E" w:rsidRPr="00333CD3">
              <w:rPr>
                <w:rFonts w:ascii="Arial" w:hAnsi="Arial" w:cs="Arial"/>
                <w:sz w:val="24"/>
                <w:szCs w:val="24"/>
              </w:rPr>
              <w:t>, in the circumstances</w:t>
            </w:r>
            <w:r w:rsidR="00BA0EE5" w:rsidRPr="00333CD3">
              <w:rPr>
                <w:rFonts w:ascii="Arial" w:hAnsi="Arial" w:cs="Arial"/>
                <w:sz w:val="24"/>
                <w:szCs w:val="24"/>
              </w:rPr>
              <w:t>,</w:t>
            </w:r>
            <w:r w:rsidR="00CC511E" w:rsidRPr="00333CD3">
              <w:rPr>
                <w:rFonts w:ascii="Arial" w:hAnsi="Arial" w:cs="Arial"/>
                <w:sz w:val="24"/>
                <w:szCs w:val="24"/>
              </w:rPr>
              <w:t xml:space="preserve"> c</w:t>
            </w:r>
            <w:r w:rsidR="00BA0EE5" w:rsidRPr="00333CD3">
              <w:rPr>
                <w:rFonts w:ascii="Arial" w:hAnsi="Arial" w:cs="Arial"/>
                <w:sz w:val="24"/>
                <w:szCs w:val="24"/>
              </w:rPr>
              <w:t>reates the impression that when</w:t>
            </w:r>
            <w:r w:rsidR="00CC511E" w:rsidRPr="00333CD3">
              <w:rPr>
                <w:rFonts w:ascii="Arial" w:hAnsi="Arial" w:cs="Arial"/>
                <w:sz w:val="24"/>
                <w:szCs w:val="24"/>
              </w:rPr>
              <w:t xml:space="preserve"> </w:t>
            </w:r>
            <w:r w:rsidR="00BA0EE5" w:rsidRPr="00333CD3">
              <w:rPr>
                <w:rFonts w:ascii="Arial" w:hAnsi="Arial" w:cs="Arial"/>
                <w:sz w:val="24"/>
                <w:szCs w:val="24"/>
              </w:rPr>
              <w:t xml:space="preserve">learning </w:t>
            </w:r>
            <w:r w:rsidR="00CC511E" w:rsidRPr="00333CD3">
              <w:rPr>
                <w:rFonts w:ascii="Arial" w:hAnsi="Arial" w:cs="Arial"/>
                <w:sz w:val="24"/>
                <w:szCs w:val="24"/>
              </w:rPr>
              <w:t xml:space="preserve">that his appeal was unsuccessful, he accepted the </w:t>
            </w:r>
            <w:r w:rsidR="00BA0EE5" w:rsidRPr="00333CD3">
              <w:rPr>
                <w:rFonts w:ascii="Arial" w:hAnsi="Arial" w:cs="Arial"/>
                <w:sz w:val="24"/>
                <w:szCs w:val="24"/>
              </w:rPr>
              <w:t>outcome</w:t>
            </w:r>
            <w:r w:rsidR="00CC511E" w:rsidRPr="00333CD3">
              <w:rPr>
                <w:rFonts w:ascii="Arial" w:hAnsi="Arial" w:cs="Arial"/>
                <w:sz w:val="24"/>
                <w:szCs w:val="24"/>
              </w:rPr>
              <w:t>.</w:t>
            </w:r>
            <w:r w:rsidR="00BC7E4F" w:rsidRPr="00333CD3">
              <w:rPr>
                <w:rFonts w:ascii="Arial" w:hAnsi="Arial" w:cs="Arial"/>
                <w:sz w:val="24"/>
                <w:szCs w:val="24"/>
              </w:rPr>
              <w:t xml:space="preserve"> We find that </w:t>
            </w:r>
            <w:r w:rsidR="00BA0EE5" w:rsidRPr="00333CD3">
              <w:rPr>
                <w:rFonts w:ascii="Arial" w:hAnsi="Arial" w:cs="Arial"/>
                <w:sz w:val="24"/>
                <w:szCs w:val="24"/>
              </w:rPr>
              <w:t>t</w:t>
            </w:r>
            <w:r w:rsidR="00BC7E4F" w:rsidRPr="00333CD3">
              <w:rPr>
                <w:rFonts w:ascii="Arial" w:hAnsi="Arial" w:cs="Arial"/>
                <w:sz w:val="24"/>
                <w:szCs w:val="24"/>
              </w:rPr>
              <w:t>he</w:t>
            </w:r>
            <w:r w:rsidR="00A34063" w:rsidRPr="00333CD3">
              <w:rPr>
                <w:rFonts w:ascii="Arial" w:hAnsi="Arial" w:cs="Arial"/>
                <w:sz w:val="24"/>
                <w:szCs w:val="24"/>
              </w:rPr>
              <w:t xml:space="preserve"> </w:t>
            </w:r>
            <w:r w:rsidR="00BA0EE5" w:rsidRPr="00333CD3">
              <w:rPr>
                <w:rFonts w:ascii="Arial" w:hAnsi="Arial" w:cs="Arial"/>
                <w:sz w:val="24"/>
                <w:szCs w:val="24"/>
              </w:rPr>
              <w:t>applicant merely</w:t>
            </w:r>
            <w:r w:rsidR="00BC7E4F" w:rsidRPr="00333CD3">
              <w:rPr>
                <w:rFonts w:ascii="Arial" w:hAnsi="Arial" w:cs="Arial"/>
                <w:sz w:val="24"/>
                <w:szCs w:val="24"/>
              </w:rPr>
              <w:t xml:space="preserve"> </w:t>
            </w:r>
            <w:r w:rsidR="003B6176" w:rsidRPr="00333CD3">
              <w:rPr>
                <w:rFonts w:ascii="Arial" w:hAnsi="Arial" w:cs="Arial"/>
                <w:sz w:val="24"/>
                <w:szCs w:val="24"/>
              </w:rPr>
              <w:t>demonstrated</w:t>
            </w:r>
            <w:r w:rsidR="00BA0EE5" w:rsidRPr="00333CD3">
              <w:rPr>
                <w:rFonts w:ascii="Arial" w:hAnsi="Arial" w:cs="Arial"/>
                <w:sz w:val="24"/>
                <w:szCs w:val="24"/>
              </w:rPr>
              <w:t xml:space="preserve"> a vague hope or the mere possibility of another court coming</w:t>
            </w:r>
            <w:r w:rsidR="00BC7E4F" w:rsidRPr="00333CD3">
              <w:rPr>
                <w:rFonts w:ascii="Arial" w:hAnsi="Arial" w:cs="Arial"/>
                <w:sz w:val="24"/>
                <w:szCs w:val="24"/>
              </w:rPr>
              <w:t xml:space="preserve"> to a different conclusion</w:t>
            </w:r>
            <w:r w:rsidR="00BA0EE5" w:rsidRPr="00333CD3">
              <w:rPr>
                <w:rFonts w:ascii="Arial" w:hAnsi="Arial" w:cs="Arial"/>
                <w:sz w:val="24"/>
                <w:szCs w:val="24"/>
              </w:rPr>
              <w:t xml:space="preserve">. This falls significantly short of laying </w:t>
            </w:r>
            <w:r w:rsidR="00BC7E4F" w:rsidRPr="00333CD3">
              <w:rPr>
                <w:rFonts w:ascii="Arial" w:hAnsi="Arial" w:cs="Arial"/>
                <w:sz w:val="24"/>
                <w:szCs w:val="24"/>
              </w:rPr>
              <w:t xml:space="preserve">a sound </w:t>
            </w:r>
            <w:r w:rsidR="00D77BFD" w:rsidRPr="00333CD3">
              <w:rPr>
                <w:rFonts w:ascii="Arial" w:hAnsi="Arial" w:cs="Arial"/>
                <w:sz w:val="24"/>
                <w:szCs w:val="24"/>
              </w:rPr>
              <w:t xml:space="preserve">and </w:t>
            </w:r>
            <w:r w:rsidR="00BC7E4F" w:rsidRPr="00333CD3">
              <w:rPr>
                <w:rFonts w:ascii="Arial" w:hAnsi="Arial" w:cs="Arial"/>
                <w:sz w:val="24"/>
                <w:szCs w:val="24"/>
              </w:rPr>
              <w:t xml:space="preserve">rational basis </w:t>
            </w:r>
            <w:r w:rsidR="00D77BFD" w:rsidRPr="00333CD3">
              <w:rPr>
                <w:rFonts w:ascii="Arial" w:hAnsi="Arial" w:cs="Arial"/>
                <w:sz w:val="24"/>
                <w:szCs w:val="24"/>
              </w:rPr>
              <w:t xml:space="preserve">– the onus resting on the applicant – </w:t>
            </w:r>
            <w:r w:rsidR="00BC7E4F" w:rsidRPr="00333CD3">
              <w:rPr>
                <w:rFonts w:ascii="Arial" w:hAnsi="Arial" w:cs="Arial"/>
                <w:sz w:val="24"/>
                <w:szCs w:val="24"/>
              </w:rPr>
              <w:t>for the conclusion that there are prospects of success on appeal.</w:t>
            </w:r>
            <w:r w:rsidR="00AA69C1" w:rsidRPr="00333CD3">
              <w:rPr>
                <w:rFonts w:ascii="Arial" w:hAnsi="Arial" w:cs="Arial"/>
                <w:sz w:val="24"/>
                <w:szCs w:val="24"/>
              </w:rPr>
              <w:t xml:space="preserve"> </w:t>
            </w:r>
          </w:p>
          <w:p w:rsidR="00BD5751" w:rsidRPr="00BD5751" w:rsidRDefault="00BD5751" w:rsidP="00BD5751">
            <w:pPr>
              <w:pStyle w:val="ListParagraph"/>
              <w:rPr>
                <w:rFonts w:ascii="Arial" w:hAnsi="Arial" w:cs="Arial"/>
                <w:sz w:val="24"/>
                <w:szCs w:val="24"/>
              </w:rPr>
            </w:pPr>
          </w:p>
          <w:p w:rsidR="00CC511E" w:rsidRPr="00333CD3" w:rsidRDefault="00333CD3" w:rsidP="00333CD3">
            <w:pPr>
              <w:spacing w:line="360" w:lineRule="auto"/>
              <w:jc w:val="both"/>
              <w:rPr>
                <w:rFonts w:ascii="Arial" w:hAnsi="Arial" w:cs="Arial"/>
                <w:sz w:val="24"/>
                <w:szCs w:val="24"/>
              </w:rPr>
            </w:pPr>
            <w:r>
              <w:rPr>
                <w:rFonts w:ascii="Arial" w:hAnsi="Arial" w:cs="Arial"/>
                <w:sz w:val="24"/>
                <w:szCs w:val="24"/>
              </w:rPr>
              <w:t xml:space="preserve">[16]   </w:t>
            </w:r>
            <w:r w:rsidR="003E441A" w:rsidRPr="00333CD3">
              <w:rPr>
                <w:rFonts w:ascii="Arial" w:hAnsi="Arial" w:cs="Arial"/>
                <w:sz w:val="24"/>
                <w:szCs w:val="24"/>
              </w:rPr>
              <w:t>Disabusing our mind</w:t>
            </w:r>
            <w:r w:rsidR="0077026E" w:rsidRPr="00333CD3">
              <w:rPr>
                <w:rFonts w:ascii="Arial" w:hAnsi="Arial" w:cs="Arial"/>
                <w:sz w:val="24"/>
                <w:szCs w:val="24"/>
              </w:rPr>
              <w:t>s</w:t>
            </w:r>
            <w:r w:rsidR="003E441A" w:rsidRPr="00333CD3">
              <w:rPr>
                <w:rFonts w:ascii="Arial" w:hAnsi="Arial" w:cs="Arial"/>
                <w:sz w:val="24"/>
                <w:szCs w:val="24"/>
              </w:rPr>
              <w:t xml:space="preserve"> </w:t>
            </w:r>
            <w:r w:rsidR="0077026E" w:rsidRPr="00333CD3">
              <w:rPr>
                <w:rFonts w:ascii="Arial" w:hAnsi="Arial" w:cs="Arial"/>
                <w:sz w:val="24"/>
                <w:szCs w:val="24"/>
              </w:rPr>
              <w:t>from</w:t>
            </w:r>
            <w:r w:rsidR="003E441A" w:rsidRPr="00333CD3">
              <w:rPr>
                <w:rFonts w:ascii="Arial" w:hAnsi="Arial" w:cs="Arial"/>
                <w:sz w:val="24"/>
                <w:szCs w:val="24"/>
              </w:rPr>
              <w:t xml:space="preserve"> the </w:t>
            </w:r>
            <w:r w:rsidR="0077026E" w:rsidRPr="00333CD3">
              <w:rPr>
                <w:rFonts w:ascii="Arial" w:hAnsi="Arial" w:cs="Arial"/>
                <w:sz w:val="24"/>
                <w:szCs w:val="24"/>
              </w:rPr>
              <w:t>judgment</w:t>
            </w:r>
            <w:r w:rsidR="003E441A" w:rsidRPr="00333CD3">
              <w:rPr>
                <w:rFonts w:ascii="Arial" w:hAnsi="Arial" w:cs="Arial"/>
                <w:sz w:val="24"/>
                <w:szCs w:val="24"/>
              </w:rPr>
              <w:t xml:space="preserve"> in the appeal, we had the com</w:t>
            </w:r>
            <w:r w:rsidR="00D77BFD" w:rsidRPr="00333CD3">
              <w:rPr>
                <w:rFonts w:ascii="Arial" w:hAnsi="Arial" w:cs="Arial"/>
                <w:sz w:val="24"/>
                <w:szCs w:val="24"/>
              </w:rPr>
              <w:t>plete record of proceedings inclusive of</w:t>
            </w:r>
            <w:r w:rsidR="003E441A" w:rsidRPr="00333CD3">
              <w:rPr>
                <w:rFonts w:ascii="Arial" w:hAnsi="Arial" w:cs="Arial"/>
                <w:sz w:val="24"/>
                <w:szCs w:val="24"/>
              </w:rPr>
              <w:t xml:space="preserve"> the evidence led</w:t>
            </w:r>
            <w:r w:rsidR="00D77BFD" w:rsidRPr="00333CD3">
              <w:rPr>
                <w:rFonts w:ascii="Arial" w:hAnsi="Arial" w:cs="Arial"/>
                <w:sz w:val="24"/>
                <w:szCs w:val="24"/>
              </w:rPr>
              <w:t xml:space="preserve"> at the trial</w:t>
            </w:r>
            <w:r w:rsidR="003E441A" w:rsidRPr="00333CD3">
              <w:rPr>
                <w:rFonts w:ascii="Arial" w:hAnsi="Arial" w:cs="Arial"/>
                <w:sz w:val="24"/>
                <w:szCs w:val="24"/>
              </w:rPr>
              <w:t xml:space="preserve"> and the</w:t>
            </w:r>
            <w:r w:rsidR="00BA0EE5" w:rsidRPr="00333CD3">
              <w:rPr>
                <w:rFonts w:ascii="Arial" w:hAnsi="Arial" w:cs="Arial"/>
                <w:sz w:val="24"/>
                <w:szCs w:val="24"/>
              </w:rPr>
              <w:t xml:space="preserve"> court </w:t>
            </w:r>
            <w:r w:rsidR="00BA0EE5" w:rsidRPr="00333CD3">
              <w:rPr>
                <w:rFonts w:ascii="Arial" w:hAnsi="Arial" w:cs="Arial"/>
                <w:i/>
                <w:sz w:val="24"/>
                <w:szCs w:val="24"/>
              </w:rPr>
              <w:t>a quo’s</w:t>
            </w:r>
            <w:r w:rsidR="003E441A" w:rsidRPr="00333CD3">
              <w:rPr>
                <w:rFonts w:ascii="Arial" w:hAnsi="Arial" w:cs="Arial"/>
                <w:sz w:val="24"/>
                <w:szCs w:val="24"/>
              </w:rPr>
              <w:t xml:space="preserve"> judgment</w:t>
            </w:r>
            <w:r w:rsidR="00BA0EE5" w:rsidRPr="00333CD3">
              <w:rPr>
                <w:rFonts w:ascii="Arial" w:hAnsi="Arial" w:cs="Arial"/>
                <w:sz w:val="24"/>
                <w:szCs w:val="24"/>
              </w:rPr>
              <w:t>,</w:t>
            </w:r>
            <w:r w:rsidR="003E441A" w:rsidRPr="00333CD3">
              <w:rPr>
                <w:rFonts w:ascii="Arial" w:hAnsi="Arial" w:cs="Arial"/>
                <w:sz w:val="24"/>
                <w:szCs w:val="24"/>
              </w:rPr>
              <w:t xml:space="preserve"> although brief, </w:t>
            </w:r>
            <w:r w:rsidR="00D77BFD" w:rsidRPr="00333CD3">
              <w:rPr>
                <w:rFonts w:ascii="Arial" w:hAnsi="Arial" w:cs="Arial"/>
                <w:sz w:val="24"/>
                <w:szCs w:val="24"/>
              </w:rPr>
              <w:t>to determine whether</w:t>
            </w:r>
            <w:r w:rsidR="003E441A" w:rsidRPr="00333CD3">
              <w:rPr>
                <w:rFonts w:ascii="Arial" w:hAnsi="Arial" w:cs="Arial"/>
                <w:sz w:val="24"/>
                <w:szCs w:val="24"/>
              </w:rPr>
              <w:t xml:space="preserve"> the magistrate committed any mis</w:t>
            </w:r>
            <w:r w:rsidR="00D77BFD" w:rsidRPr="00333CD3">
              <w:rPr>
                <w:rFonts w:ascii="Arial" w:hAnsi="Arial" w:cs="Arial"/>
                <w:sz w:val="24"/>
                <w:szCs w:val="24"/>
              </w:rPr>
              <w:t>direction or irregularity in those proceedings. This</w:t>
            </w:r>
            <w:r w:rsidR="003E441A" w:rsidRPr="00333CD3">
              <w:rPr>
                <w:rFonts w:ascii="Arial" w:hAnsi="Arial" w:cs="Arial"/>
                <w:sz w:val="24"/>
                <w:szCs w:val="24"/>
              </w:rPr>
              <w:t xml:space="preserve"> court applied the </w:t>
            </w:r>
            <w:r w:rsidR="009650AD" w:rsidRPr="00333CD3">
              <w:rPr>
                <w:rFonts w:ascii="Arial" w:hAnsi="Arial" w:cs="Arial"/>
                <w:sz w:val="24"/>
                <w:szCs w:val="24"/>
              </w:rPr>
              <w:t>approach</w:t>
            </w:r>
            <w:r w:rsidR="003E441A" w:rsidRPr="00333CD3">
              <w:rPr>
                <w:rFonts w:ascii="Arial" w:hAnsi="Arial" w:cs="Arial"/>
                <w:sz w:val="24"/>
                <w:szCs w:val="24"/>
              </w:rPr>
              <w:t xml:space="preserve"> enunciated in </w:t>
            </w:r>
            <w:r w:rsidR="003E441A" w:rsidRPr="00333CD3">
              <w:rPr>
                <w:rFonts w:ascii="Arial" w:hAnsi="Arial" w:cs="Arial"/>
                <w:i/>
                <w:sz w:val="24"/>
                <w:szCs w:val="24"/>
              </w:rPr>
              <w:t xml:space="preserve">S v </w:t>
            </w:r>
            <w:proofErr w:type="spellStart"/>
            <w:r w:rsidR="003E441A" w:rsidRPr="00333CD3">
              <w:rPr>
                <w:rFonts w:ascii="Arial" w:hAnsi="Arial" w:cs="Arial"/>
                <w:i/>
                <w:sz w:val="24"/>
                <w:szCs w:val="24"/>
              </w:rPr>
              <w:t>Shikunga</w:t>
            </w:r>
            <w:proofErr w:type="spellEnd"/>
            <w:r w:rsidR="003E441A" w:rsidRPr="00333CD3">
              <w:rPr>
                <w:rFonts w:ascii="Arial" w:hAnsi="Arial" w:cs="Arial"/>
                <w:i/>
                <w:sz w:val="24"/>
                <w:szCs w:val="24"/>
              </w:rPr>
              <w:t xml:space="preserve"> and another </w:t>
            </w:r>
            <w:r w:rsidR="003E441A">
              <w:rPr>
                <w:rStyle w:val="FootnoteReference"/>
                <w:rFonts w:ascii="Arial" w:hAnsi="Arial" w:cs="Arial"/>
                <w:i/>
                <w:sz w:val="24"/>
                <w:szCs w:val="24"/>
              </w:rPr>
              <w:footnoteReference w:id="7"/>
            </w:r>
            <w:r w:rsidR="003E441A" w:rsidRPr="00333CD3">
              <w:rPr>
                <w:rFonts w:ascii="Arial" w:hAnsi="Arial" w:cs="Arial"/>
                <w:sz w:val="24"/>
                <w:szCs w:val="24"/>
              </w:rPr>
              <w:t xml:space="preserve"> </w:t>
            </w:r>
            <w:r w:rsidR="00D77BFD" w:rsidRPr="00333CD3">
              <w:rPr>
                <w:rFonts w:ascii="Arial" w:hAnsi="Arial" w:cs="Arial"/>
                <w:sz w:val="24"/>
                <w:szCs w:val="24"/>
              </w:rPr>
              <w:t>as stated at</w:t>
            </w:r>
            <w:r w:rsidR="003E441A" w:rsidRPr="00333CD3">
              <w:rPr>
                <w:rFonts w:ascii="Arial" w:hAnsi="Arial" w:cs="Arial"/>
                <w:sz w:val="24"/>
                <w:szCs w:val="24"/>
              </w:rPr>
              <w:t xml:space="preserve"> paragraph </w:t>
            </w:r>
            <w:r w:rsidR="009650AD" w:rsidRPr="00333CD3">
              <w:rPr>
                <w:rFonts w:ascii="Arial" w:hAnsi="Arial" w:cs="Arial"/>
                <w:sz w:val="24"/>
                <w:szCs w:val="24"/>
              </w:rPr>
              <w:t xml:space="preserve">6 and 7 of the judgment. We </w:t>
            </w:r>
            <w:r w:rsidR="00D77BFD" w:rsidRPr="00333CD3">
              <w:rPr>
                <w:rFonts w:ascii="Arial" w:hAnsi="Arial" w:cs="Arial"/>
                <w:sz w:val="24"/>
                <w:szCs w:val="24"/>
              </w:rPr>
              <w:t xml:space="preserve">found that the terse judgment </w:t>
            </w:r>
            <w:r w:rsidR="00D77BFD" w:rsidRPr="00333CD3">
              <w:rPr>
                <w:rFonts w:ascii="Arial" w:hAnsi="Arial" w:cs="Arial"/>
                <w:i/>
                <w:sz w:val="24"/>
                <w:szCs w:val="24"/>
              </w:rPr>
              <w:t xml:space="preserve">per se </w:t>
            </w:r>
            <w:r w:rsidR="00D77BFD" w:rsidRPr="00333CD3">
              <w:rPr>
                <w:rFonts w:ascii="Arial" w:hAnsi="Arial" w:cs="Arial"/>
                <w:sz w:val="24"/>
                <w:szCs w:val="24"/>
              </w:rPr>
              <w:t>constituted an</w:t>
            </w:r>
            <w:r w:rsidR="009650AD" w:rsidRPr="00333CD3">
              <w:rPr>
                <w:rFonts w:ascii="Arial" w:hAnsi="Arial" w:cs="Arial"/>
                <w:sz w:val="24"/>
                <w:szCs w:val="24"/>
              </w:rPr>
              <w:t xml:space="preserve"> irregular</w:t>
            </w:r>
            <w:r w:rsidR="00D77BFD" w:rsidRPr="00333CD3">
              <w:rPr>
                <w:rFonts w:ascii="Arial" w:hAnsi="Arial" w:cs="Arial"/>
                <w:sz w:val="24"/>
                <w:szCs w:val="24"/>
              </w:rPr>
              <w:t>ity,</w:t>
            </w:r>
            <w:r w:rsidR="009650AD" w:rsidRPr="00333CD3">
              <w:rPr>
                <w:rFonts w:ascii="Arial" w:hAnsi="Arial" w:cs="Arial"/>
                <w:sz w:val="24"/>
                <w:szCs w:val="24"/>
              </w:rPr>
              <w:t xml:space="preserve"> but not </w:t>
            </w:r>
            <w:r w:rsidR="00D77BFD" w:rsidRPr="00333CD3">
              <w:rPr>
                <w:rFonts w:ascii="Arial" w:hAnsi="Arial" w:cs="Arial"/>
                <w:sz w:val="24"/>
                <w:szCs w:val="24"/>
              </w:rPr>
              <w:t>to the extent that it resulted</w:t>
            </w:r>
            <w:r w:rsidR="0007373A" w:rsidRPr="00333CD3">
              <w:rPr>
                <w:rFonts w:ascii="Arial" w:hAnsi="Arial" w:cs="Arial"/>
                <w:sz w:val="24"/>
                <w:szCs w:val="24"/>
              </w:rPr>
              <w:t xml:space="preserve"> in vitiating the enti</w:t>
            </w:r>
            <w:r w:rsidR="0021463F" w:rsidRPr="00333CD3">
              <w:rPr>
                <w:rFonts w:ascii="Arial" w:hAnsi="Arial" w:cs="Arial"/>
                <w:sz w:val="24"/>
                <w:szCs w:val="24"/>
              </w:rPr>
              <w:t>r</w:t>
            </w:r>
            <w:r w:rsidR="0007373A" w:rsidRPr="00333CD3">
              <w:rPr>
                <w:rFonts w:ascii="Arial" w:hAnsi="Arial" w:cs="Arial"/>
                <w:sz w:val="24"/>
                <w:szCs w:val="24"/>
              </w:rPr>
              <w:t>e</w:t>
            </w:r>
            <w:r w:rsidR="009650AD" w:rsidRPr="00333CD3">
              <w:rPr>
                <w:rFonts w:ascii="Arial" w:hAnsi="Arial" w:cs="Arial"/>
                <w:sz w:val="24"/>
                <w:szCs w:val="24"/>
              </w:rPr>
              <w:t xml:space="preserve"> procee</w:t>
            </w:r>
            <w:r w:rsidR="0007373A" w:rsidRPr="00333CD3">
              <w:rPr>
                <w:rFonts w:ascii="Arial" w:hAnsi="Arial" w:cs="Arial"/>
                <w:sz w:val="24"/>
                <w:szCs w:val="24"/>
              </w:rPr>
              <w:t>dings. Counsel for the applicant, correctly in our view,</w:t>
            </w:r>
            <w:r w:rsidR="009650AD" w:rsidRPr="00333CD3">
              <w:rPr>
                <w:rFonts w:ascii="Arial" w:hAnsi="Arial" w:cs="Arial"/>
                <w:sz w:val="24"/>
                <w:szCs w:val="24"/>
              </w:rPr>
              <w:t xml:space="preserve"> conceded to this. It is surprising that he is now turning back on his concession. </w:t>
            </w:r>
            <w:r w:rsidR="0007373A" w:rsidRPr="00333CD3">
              <w:rPr>
                <w:rFonts w:ascii="Arial" w:hAnsi="Arial" w:cs="Arial"/>
                <w:sz w:val="24"/>
                <w:szCs w:val="24"/>
              </w:rPr>
              <w:t>Further, although terse</w:t>
            </w:r>
            <w:r w:rsidR="0077026E" w:rsidRPr="00333CD3">
              <w:rPr>
                <w:rFonts w:ascii="Arial" w:hAnsi="Arial" w:cs="Arial"/>
                <w:sz w:val="24"/>
                <w:szCs w:val="24"/>
              </w:rPr>
              <w:t xml:space="preserve">, the magistrate </w:t>
            </w:r>
            <w:r w:rsidR="0007373A" w:rsidRPr="00333CD3">
              <w:rPr>
                <w:rFonts w:ascii="Arial" w:hAnsi="Arial" w:cs="Arial"/>
                <w:sz w:val="24"/>
                <w:szCs w:val="24"/>
              </w:rPr>
              <w:t xml:space="preserve">in his judgment </w:t>
            </w:r>
            <w:r w:rsidR="0077026E" w:rsidRPr="00333CD3">
              <w:rPr>
                <w:rFonts w:ascii="Arial" w:hAnsi="Arial" w:cs="Arial"/>
                <w:sz w:val="24"/>
                <w:szCs w:val="24"/>
              </w:rPr>
              <w:t>reached certain conclusions and made findings from whic</w:t>
            </w:r>
            <w:r w:rsidR="0007373A" w:rsidRPr="00333CD3">
              <w:rPr>
                <w:rFonts w:ascii="Arial" w:hAnsi="Arial" w:cs="Arial"/>
                <w:sz w:val="24"/>
                <w:szCs w:val="24"/>
              </w:rPr>
              <w:t>h this court could adjudicate whether or not these conclusions were supported by established facts</w:t>
            </w:r>
            <w:r w:rsidR="0077026E" w:rsidRPr="00333CD3">
              <w:rPr>
                <w:rFonts w:ascii="Arial" w:hAnsi="Arial" w:cs="Arial"/>
                <w:sz w:val="24"/>
                <w:szCs w:val="24"/>
              </w:rPr>
              <w:t>.</w:t>
            </w:r>
          </w:p>
          <w:p w:rsidR="009A3083" w:rsidRPr="009A3083" w:rsidRDefault="009A3083" w:rsidP="009A3083">
            <w:pPr>
              <w:pStyle w:val="ListParagraph"/>
              <w:rPr>
                <w:rFonts w:ascii="Arial" w:hAnsi="Arial" w:cs="Arial"/>
                <w:sz w:val="24"/>
                <w:szCs w:val="24"/>
              </w:rPr>
            </w:pPr>
          </w:p>
          <w:p w:rsidR="009A3083" w:rsidRPr="00333CD3" w:rsidRDefault="00333CD3" w:rsidP="00333CD3">
            <w:pPr>
              <w:spacing w:line="360" w:lineRule="auto"/>
              <w:jc w:val="both"/>
              <w:rPr>
                <w:rFonts w:ascii="Arial" w:hAnsi="Arial" w:cs="Arial"/>
                <w:sz w:val="24"/>
                <w:szCs w:val="24"/>
              </w:rPr>
            </w:pPr>
            <w:r>
              <w:rPr>
                <w:rFonts w:ascii="Arial" w:hAnsi="Arial" w:cs="Arial"/>
                <w:sz w:val="24"/>
                <w:szCs w:val="24"/>
              </w:rPr>
              <w:t>[17] We</w:t>
            </w:r>
            <w:r w:rsidR="009A3083" w:rsidRPr="00333CD3">
              <w:rPr>
                <w:rFonts w:ascii="Arial" w:hAnsi="Arial" w:cs="Arial"/>
                <w:sz w:val="24"/>
                <w:szCs w:val="24"/>
              </w:rPr>
              <w:t xml:space="preserve"> reminded ourselves that no judgment can ever be all-embracing and the fact that something was not specifically mentioned does not necessarily </w:t>
            </w:r>
            <w:r w:rsidR="00A34063" w:rsidRPr="00333CD3">
              <w:rPr>
                <w:rFonts w:ascii="Arial" w:hAnsi="Arial" w:cs="Arial"/>
                <w:sz w:val="24"/>
                <w:szCs w:val="24"/>
              </w:rPr>
              <w:t xml:space="preserve">mean that </w:t>
            </w:r>
            <w:r w:rsidR="009A3083" w:rsidRPr="00333CD3">
              <w:rPr>
                <w:rFonts w:ascii="Arial" w:hAnsi="Arial" w:cs="Arial"/>
                <w:sz w:val="24"/>
                <w:szCs w:val="24"/>
              </w:rPr>
              <w:t>it was not considered.</w:t>
            </w:r>
            <w:r w:rsidR="00A34063">
              <w:rPr>
                <w:rStyle w:val="FootnoteReference"/>
                <w:rFonts w:ascii="Arial" w:hAnsi="Arial" w:cs="Arial"/>
                <w:sz w:val="24"/>
                <w:szCs w:val="24"/>
              </w:rPr>
              <w:footnoteReference w:id="8"/>
            </w:r>
          </w:p>
          <w:p w:rsidR="003E441A" w:rsidRPr="007A59DB" w:rsidRDefault="003E441A" w:rsidP="003E441A">
            <w:pPr>
              <w:pStyle w:val="ListParagraph"/>
              <w:spacing w:line="360" w:lineRule="auto"/>
              <w:ind w:left="180"/>
              <w:jc w:val="both"/>
              <w:rPr>
                <w:rFonts w:ascii="Arial" w:hAnsi="Arial" w:cs="Arial"/>
                <w:sz w:val="24"/>
                <w:szCs w:val="24"/>
              </w:rPr>
            </w:pPr>
          </w:p>
          <w:p w:rsidR="00E26CA6" w:rsidRPr="00333CD3" w:rsidRDefault="00333CD3" w:rsidP="00333CD3">
            <w:pPr>
              <w:spacing w:line="360" w:lineRule="auto"/>
              <w:jc w:val="both"/>
              <w:rPr>
                <w:rFonts w:ascii="Arial" w:hAnsi="Arial" w:cs="Arial"/>
                <w:sz w:val="24"/>
                <w:szCs w:val="24"/>
              </w:rPr>
            </w:pPr>
            <w:r>
              <w:rPr>
                <w:rFonts w:ascii="Arial" w:hAnsi="Arial" w:cs="Arial"/>
                <w:sz w:val="24"/>
                <w:szCs w:val="24"/>
              </w:rPr>
              <w:t xml:space="preserve">[18] </w:t>
            </w:r>
            <w:r w:rsidR="009650AD" w:rsidRPr="00333CD3">
              <w:rPr>
                <w:rFonts w:ascii="Arial" w:hAnsi="Arial" w:cs="Arial"/>
                <w:sz w:val="24"/>
                <w:szCs w:val="24"/>
              </w:rPr>
              <w:t>The court of appeal</w:t>
            </w:r>
            <w:r w:rsidR="0007373A" w:rsidRPr="00333CD3">
              <w:rPr>
                <w:rFonts w:ascii="Arial" w:hAnsi="Arial" w:cs="Arial"/>
                <w:sz w:val="24"/>
                <w:szCs w:val="24"/>
              </w:rPr>
              <w:t>, having found</w:t>
            </w:r>
            <w:r w:rsidR="009650AD" w:rsidRPr="00333CD3">
              <w:rPr>
                <w:rFonts w:ascii="Arial" w:hAnsi="Arial" w:cs="Arial"/>
                <w:sz w:val="24"/>
                <w:szCs w:val="24"/>
              </w:rPr>
              <w:t xml:space="preserve"> that the magistrate was</w:t>
            </w:r>
            <w:r w:rsidR="0007373A" w:rsidRPr="00333CD3">
              <w:rPr>
                <w:rFonts w:ascii="Arial" w:hAnsi="Arial" w:cs="Arial"/>
                <w:sz w:val="24"/>
                <w:szCs w:val="24"/>
              </w:rPr>
              <w:t xml:space="preserve"> remiss by</w:t>
            </w:r>
            <w:r w:rsidR="00A34063" w:rsidRPr="00333CD3">
              <w:rPr>
                <w:rFonts w:ascii="Arial" w:hAnsi="Arial" w:cs="Arial"/>
                <w:sz w:val="24"/>
                <w:szCs w:val="24"/>
              </w:rPr>
              <w:t xml:space="preserve"> neglecting to provide and</w:t>
            </w:r>
            <w:r w:rsidR="009650AD" w:rsidRPr="00333CD3">
              <w:rPr>
                <w:rFonts w:ascii="Arial" w:hAnsi="Arial" w:cs="Arial"/>
                <w:sz w:val="24"/>
                <w:szCs w:val="24"/>
              </w:rPr>
              <w:t xml:space="preserve"> prepare a full and reasoned judgment </w:t>
            </w:r>
            <w:r w:rsidR="0007373A" w:rsidRPr="00333CD3">
              <w:rPr>
                <w:rFonts w:ascii="Arial" w:hAnsi="Arial" w:cs="Arial"/>
                <w:sz w:val="24"/>
                <w:szCs w:val="24"/>
              </w:rPr>
              <w:t xml:space="preserve">(as he was required to do), followed the approach laid down in </w:t>
            </w:r>
            <w:proofErr w:type="spellStart"/>
            <w:r w:rsidR="0007373A" w:rsidRPr="00333CD3">
              <w:rPr>
                <w:rFonts w:ascii="Arial" w:hAnsi="Arial" w:cs="Arial"/>
                <w:i/>
                <w:sz w:val="24"/>
                <w:szCs w:val="24"/>
              </w:rPr>
              <w:t>Shikunga</w:t>
            </w:r>
            <w:proofErr w:type="spellEnd"/>
            <w:r w:rsidR="0007373A" w:rsidRPr="00333CD3">
              <w:rPr>
                <w:rFonts w:ascii="Arial" w:hAnsi="Arial" w:cs="Arial"/>
                <w:i/>
                <w:sz w:val="24"/>
                <w:szCs w:val="24"/>
              </w:rPr>
              <w:t xml:space="preserve"> </w:t>
            </w:r>
            <w:r w:rsidR="009650AD" w:rsidRPr="00333CD3">
              <w:rPr>
                <w:rFonts w:ascii="Arial" w:hAnsi="Arial" w:cs="Arial"/>
                <w:sz w:val="24"/>
                <w:szCs w:val="24"/>
              </w:rPr>
              <w:t>and</w:t>
            </w:r>
            <w:r w:rsidR="00FE663A" w:rsidRPr="00333CD3">
              <w:rPr>
                <w:rFonts w:ascii="Arial" w:hAnsi="Arial" w:cs="Arial"/>
                <w:sz w:val="24"/>
                <w:szCs w:val="24"/>
              </w:rPr>
              <w:t xml:space="preserve"> </w:t>
            </w:r>
            <w:r w:rsidR="003F6EBD" w:rsidRPr="00333CD3">
              <w:rPr>
                <w:rFonts w:ascii="Arial" w:hAnsi="Arial" w:cs="Arial"/>
                <w:sz w:val="24"/>
                <w:szCs w:val="24"/>
              </w:rPr>
              <w:t>re-</w:t>
            </w:r>
            <w:r w:rsidR="00FE663A" w:rsidRPr="00333CD3">
              <w:rPr>
                <w:rFonts w:ascii="Arial" w:hAnsi="Arial" w:cs="Arial"/>
                <w:sz w:val="24"/>
                <w:szCs w:val="24"/>
              </w:rPr>
              <w:t xml:space="preserve">evaluated the evidence. </w:t>
            </w:r>
            <w:r w:rsidR="001D66BD" w:rsidRPr="00333CD3">
              <w:rPr>
                <w:rFonts w:ascii="Arial" w:hAnsi="Arial" w:cs="Arial"/>
                <w:sz w:val="24"/>
                <w:szCs w:val="24"/>
              </w:rPr>
              <w:t xml:space="preserve">The submission that a court of appeal may </w:t>
            </w:r>
            <w:r w:rsidR="001D66BD" w:rsidRPr="00333CD3">
              <w:rPr>
                <w:rFonts w:ascii="Arial" w:hAnsi="Arial" w:cs="Arial"/>
                <w:i/>
                <w:sz w:val="24"/>
                <w:szCs w:val="24"/>
              </w:rPr>
              <w:t>only</w:t>
            </w:r>
            <w:r w:rsidR="001D66BD" w:rsidRPr="00333CD3">
              <w:rPr>
                <w:rFonts w:ascii="Arial" w:hAnsi="Arial" w:cs="Arial"/>
                <w:sz w:val="24"/>
                <w:szCs w:val="24"/>
              </w:rPr>
              <w:t xml:space="preserve"> re-evaluate the evidence if there is a misdirection is</w:t>
            </w:r>
            <w:r w:rsidR="0007373A" w:rsidRPr="00333CD3">
              <w:rPr>
                <w:rFonts w:ascii="Arial" w:hAnsi="Arial" w:cs="Arial"/>
                <w:sz w:val="24"/>
                <w:szCs w:val="24"/>
              </w:rPr>
              <w:t>,</w:t>
            </w:r>
            <w:r w:rsidR="001D66BD" w:rsidRPr="00333CD3">
              <w:rPr>
                <w:rFonts w:ascii="Arial" w:hAnsi="Arial" w:cs="Arial"/>
                <w:sz w:val="24"/>
                <w:szCs w:val="24"/>
              </w:rPr>
              <w:t xml:space="preserve"> with respect, </w:t>
            </w:r>
            <w:r w:rsidR="001D66BD" w:rsidRPr="00333CD3">
              <w:rPr>
                <w:rFonts w:ascii="Arial" w:hAnsi="Arial" w:cs="Arial"/>
                <w:sz w:val="24"/>
                <w:szCs w:val="24"/>
              </w:rPr>
              <w:lastRenderedPageBreak/>
              <w:t>misplaced and without merit</w:t>
            </w:r>
            <w:r w:rsidR="003B6176" w:rsidRPr="00333CD3">
              <w:rPr>
                <w:rFonts w:ascii="Arial" w:hAnsi="Arial" w:cs="Arial"/>
                <w:sz w:val="24"/>
                <w:szCs w:val="24"/>
              </w:rPr>
              <w:t>. This court has for instance found it necessary to evaluate evidence where there are</w:t>
            </w:r>
            <w:r w:rsidR="00E17126" w:rsidRPr="00333CD3">
              <w:rPr>
                <w:rFonts w:ascii="Arial" w:hAnsi="Arial" w:cs="Arial"/>
                <w:sz w:val="24"/>
                <w:szCs w:val="24"/>
              </w:rPr>
              <w:t xml:space="preserve"> terse</w:t>
            </w:r>
            <w:r w:rsidR="003B6176" w:rsidRPr="00333CD3">
              <w:rPr>
                <w:rFonts w:ascii="Arial" w:hAnsi="Arial" w:cs="Arial"/>
                <w:sz w:val="24"/>
                <w:szCs w:val="24"/>
              </w:rPr>
              <w:t xml:space="preserve"> reasons provided but </w:t>
            </w:r>
            <w:r w:rsidR="00E17126" w:rsidRPr="00333CD3">
              <w:rPr>
                <w:rFonts w:ascii="Arial" w:hAnsi="Arial" w:cs="Arial"/>
                <w:sz w:val="24"/>
                <w:szCs w:val="24"/>
              </w:rPr>
              <w:t>riddled</w:t>
            </w:r>
            <w:r w:rsidR="003B6176" w:rsidRPr="00333CD3">
              <w:rPr>
                <w:rFonts w:ascii="Arial" w:hAnsi="Arial" w:cs="Arial"/>
                <w:sz w:val="24"/>
                <w:szCs w:val="24"/>
              </w:rPr>
              <w:t xml:space="preserve"> with ‘</w:t>
            </w:r>
            <w:r w:rsidR="00594951" w:rsidRPr="00333CD3">
              <w:rPr>
                <w:rFonts w:ascii="Arial" w:hAnsi="Arial" w:cs="Arial"/>
                <w:sz w:val="24"/>
                <w:szCs w:val="24"/>
              </w:rPr>
              <w:t>indistinct</w:t>
            </w:r>
            <w:r w:rsidR="003B6176" w:rsidRPr="00333CD3">
              <w:rPr>
                <w:rFonts w:ascii="Arial" w:hAnsi="Arial" w:cs="Arial"/>
                <w:sz w:val="24"/>
                <w:szCs w:val="24"/>
              </w:rPr>
              <w:t>’</w:t>
            </w:r>
            <w:r w:rsidR="00E17126" w:rsidRPr="00333CD3">
              <w:rPr>
                <w:rFonts w:ascii="Arial" w:hAnsi="Arial" w:cs="Arial"/>
                <w:sz w:val="24"/>
                <w:szCs w:val="24"/>
              </w:rPr>
              <w:t>, making it impossible to discern what the magistrate stated in the reasons.</w:t>
            </w:r>
            <w:r w:rsidR="00E17126">
              <w:rPr>
                <w:rStyle w:val="FootnoteReference"/>
                <w:rFonts w:ascii="Arial" w:hAnsi="Arial" w:cs="Arial"/>
                <w:sz w:val="24"/>
                <w:szCs w:val="24"/>
              </w:rPr>
              <w:footnoteReference w:id="9"/>
            </w:r>
            <w:r w:rsidR="00497D86" w:rsidRPr="00333CD3">
              <w:rPr>
                <w:rFonts w:ascii="Arial" w:hAnsi="Arial" w:cs="Arial"/>
                <w:sz w:val="24"/>
                <w:szCs w:val="24"/>
              </w:rPr>
              <w:t xml:space="preserve"> </w:t>
            </w:r>
            <w:r w:rsidR="0007373A" w:rsidRPr="00333CD3">
              <w:rPr>
                <w:rFonts w:ascii="Arial" w:hAnsi="Arial" w:cs="Arial"/>
                <w:sz w:val="24"/>
                <w:szCs w:val="24"/>
              </w:rPr>
              <w:t xml:space="preserve">Sight should not be lost of the fact that this court, sitting as court of appeal, did not find that the court </w:t>
            </w:r>
            <w:r w:rsidR="0007373A" w:rsidRPr="00333CD3">
              <w:rPr>
                <w:rFonts w:ascii="Arial" w:hAnsi="Arial" w:cs="Arial"/>
                <w:i/>
                <w:sz w:val="24"/>
                <w:szCs w:val="24"/>
              </w:rPr>
              <w:t xml:space="preserve">a quo </w:t>
            </w:r>
            <w:r w:rsidR="0007373A" w:rsidRPr="00333CD3">
              <w:rPr>
                <w:rFonts w:ascii="Arial" w:hAnsi="Arial" w:cs="Arial"/>
                <w:sz w:val="24"/>
                <w:szCs w:val="24"/>
              </w:rPr>
              <w:t>committed an irregularity in its assessment of the</w:t>
            </w:r>
            <w:r w:rsidR="00CB4EF2" w:rsidRPr="00333CD3">
              <w:rPr>
                <w:rFonts w:ascii="Arial" w:hAnsi="Arial" w:cs="Arial"/>
                <w:sz w:val="24"/>
                <w:szCs w:val="24"/>
              </w:rPr>
              <w:t xml:space="preserve"> evidence, but rather took issue with</w:t>
            </w:r>
            <w:r w:rsidR="0007373A" w:rsidRPr="00333CD3">
              <w:rPr>
                <w:rFonts w:ascii="Arial" w:hAnsi="Arial" w:cs="Arial"/>
                <w:sz w:val="24"/>
                <w:szCs w:val="24"/>
              </w:rPr>
              <w:t xml:space="preserve"> the terse </w:t>
            </w:r>
            <w:r w:rsidR="0007373A" w:rsidRPr="00333CD3">
              <w:rPr>
                <w:rFonts w:ascii="Arial" w:hAnsi="Arial" w:cs="Arial"/>
                <w:i/>
                <w:sz w:val="24"/>
                <w:szCs w:val="24"/>
              </w:rPr>
              <w:t xml:space="preserve">ex tempore </w:t>
            </w:r>
            <w:r w:rsidR="00CB4EF2" w:rsidRPr="00333CD3">
              <w:rPr>
                <w:rFonts w:ascii="Arial" w:hAnsi="Arial" w:cs="Arial"/>
                <w:sz w:val="24"/>
                <w:szCs w:val="24"/>
              </w:rPr>
              <w:t>judgment</w:t>
            </w:r>
            <w:r w:rsidR="0007373A" w:rsidRPr="00333CD3">
              <w:rPr>
                <w:rFonts w:ascii="Arial" w:hAnsi="Arial" w:cs="Arial"/>
                <w:sz w:val="24"/>
                <w:szCs w:val="24"/>
              </w:rPr>
              <w:t xml:space="preserve"> delivered, </w:t>
            </w:r>
            <w:r w:rsidR="00CB4EF2" w:rsidRPr="00333CD3">
              <w:rPr>
                <w:rFonts w:ascii="Arial" w:hAnsi="Arial" w:cs="Arial"/>
                <w:sz w:val="24"/>
                <w:szCs w:val="24"/>
              </w:rPr>
              <w:t>without furnishing reasons for the conclusions reached. The applicant</w:t>
            </w:r>
            <w:r w:rsidR="00497D86" w:rsidRPr="00333CD3">
              <w:rPr>
                <w:rFonts w:ascii="Arial" w:hAnsi="Arial" w:cs="Arial"/>
                <w:sz w:val="24"/>
                <w:szCs w:val="24"/>
              </w:rPr>
              <w:t xml:space="preserve"> misinterpreted </w:t>
            </w:r>
            <w:r w:rsidR="00497D86" w:rsidRPr="00333CD3">
              <w:rPr>
                <w:rFonts w:ascii="Arial" w:hAnsi="Arial" w:cs="Arial"/>
                <w:i/>
                <w:sz w:val="24"/>
                <w:szCs w:val="24"/>
              </w:rPr>
              <w:t>Both v S</w:t>
            </w:r>
            <w:r w:rsidR="00594951" w:rsidRPr="00333CD3">
              <w:rPr>
                <w:rFonts w:ascii="Arial" w:hAnsi="Arial" w:cs="Arial"/>
                <w:i/>
                <w:sz w:val="24"/>
                <w:szCs w:val="24"/>
              </w:rPr>
              <w:t xml:space="preserve"> </w:t>
            </w:r>
            <w:r w:rsidR="00CB4EF2" w:rsidRPr="00333CD3">
              <w:rPr>
                <w:rFonts w:ascii="Arial" w:hAnsi="Arial" w:cs="Arial"/>
                <w:sz w:val="24"/>
                <w:szCs w:val="24"/>
              </w:rPr>
              <w:t>(supra)</w:t>
            </w:r>
            <w:r w:rsidR="00594951" w:rsidRPr="00333CD3">
              <w:rPr>
                <w:rFonts w:ascii="Arial" w:hAnsi="Arial" w:cs="Arial"/>
                <w:sz w:val="24"/>
                <w:szCs w:val="24"/>
              </w:rPr>
              <w:t xml:space="preserve"> </w:t>
            </w:r>
            <w:r w:rsidR="00497D86" w:rsidRPr="00333CD3">
              <w:rPr>
                <w:rFonts w:ascii="Arial" w:hAnsi="Arial" w:cs="Arial"/>
                <w:sz w:val="24"/>
                <w:szCs w:val="24"/>
              </w:rPr>
              <w:t xml:space="preserve">as authority that a court of appeal can </w:t>
            </w:r>
            <w:r w:rsidR="00497D86" w:rsidRPr="00333CD3">
              <w:rPr>
                <w:rFonts w:ascii="Arial" w:hAnsi="Arial" w:cs="Arial"/>
                <w:sz w:val="24"/>
                <w:szCs w:val="24"/>
                <w:u w:val="single"/>
              </w:rPr>
              <w:t>only</w:t>
            </w:r>
            <w:r w:rsidR="00497D86" w:rsidRPr="00333CD3">
              <w:rPr>
                <w:rFonts w:ascii="Arial" w:hAnsi="Arial" w:cs="Arial"/>
                <w:sz w:val="24"/>
                <w:szCs w:val="24"/>
              </w:rPr>
              <w:t xml:space="preserve"> re-evaluate evidence where full reasons are available.</w:t>
            </w:r>
            <w:r w:rsidR="00594951" w:rsidRPr="00333CD3">
              <w:rPr>
                <w:rFonts w:ascii="Arial" w:hAnsi="Arial" w:cs="Arial"/>
                <w:sz w:val="24"/>
                <w:szCs w:val="24"/>
              </w:rPr>
              <w:t xml:space="preserve"> That is but one of the reasons to re-evaluate.</w:t>
            </w:r>
          </w:p>
          <w:p w:rsidR="004D238A" w:rsidRDefault="004D238A" w:rsidP="004D238A">
            <w:pPr>
              <w:pStyle w:val="ListParagraph"/>
              <w:spacing w:line="360" w:lineRule="auto"/>
              <w:ind w:left="162"/>
              <w:jc w:val="both"/>
              <w:rPr>
                <w:rFonts w:ascii="Arial" w:hAnsi="Arial" w:cs="Arial"/>
                <w:sz w:val="24"/>
                <w:szCs w:val="24"/>
              </w:rPr>
            </w:pPr>
          </w:p>
          <w:p w:rsidR="000E0D04" w:rsidRDefault="00333CD3" w:rsidP="00333CD3">
            <w:pPr>
              <w:spacing w:line="360" w:lineRule="auto"/>
              <w:jc w:val="both"/>
              <w:rPr>
                <w:rFonts w:ascii="Arial" w:hAnsi="Arial" w:cs="Arial"/>
                <w:sz w:val="24"/>
                <w:szCs w:val="24"/>
                <w:lang w:val="en-US"/>
              </w:rPr>
            </w:pPr>
            <w:r>
              <w:rPr>
                <w:rFonts w:ascii="Arial" w:hAnsi="Arial" w:cs="Arial"/>
                <w:sz w:val="24"/>
                <w:szCs w:val="24"/>
              </w:rPr>
              <w:t xml:space="preserve">[19] </w:t>
            </w:r>
            <w:r w:rsidR="004D238A" w:rsidRPr="00333CD3">
              <w:rPr>
                <w:rFonts w:ascii="Arial" w:hAnsi="Arial" w:cs="Arial"/>
                <w:sz w:val="24"/>
                <w:szCs w:val="24"/>
              </w:rPr>
              <w:t>This cour</w:t>
            </w:r>
            <w:r w:rsidR="00CB4EF2" w:rsidRPr="00333CD3">
              <w:rPr>
                <w:rFonts w:ascii="Arial" w:hAnsi="Arial" w:cs="Arial"/>
                <w:sz w:val="24"/>
                <w:szCs w:val="24"/>
              </w:rPr>
              <w:t>t considered the approach where</w:t>
            </w:r>
            <w:r w:rsidR="004D238A" w:rsidRPr="00333CD3">
              <w:rPr>
                <w:rFonts w:ascii="Arial" w:hAnsi="Arial" w:cs="Arial"/>
                <w:sz w:val="24"/>
                <w:szCs w:val="24"/>
              </w:rPr>
              <w:t xml:space="preserve"> the court is faced with two mutually destructive versi</w:t>
            </w:r>
            <w:r w:rsidR="00B70336" w:rsidRPr="00333CD3">
              <w:rPr>
                <w:rFonts w:ascii="Arial" w:hAnsi="Arial" w:cs="Arial"/>
                <w:sz w:val="24"/>
                <w:szCs w:val="24"/>
              </w:rPr>
              <w:t xml:space="preserve">on with reference to </w:t>
            </w:r>
            <w:r w:rsidR="00B70336" w:rsidRPr="00333CD3">
              <w:rPr>
                <w:rFonts w:ascii="Arial" w:hAnsi="Arial" w:cs="Arial"/>
                <w:i/>
                <w:sz w:val="24"/>
                <w:szCs w:val="24"/>
              </w:rPr>
              <w:t xml:space="preserve">Stellenbosch Farmers’ Winery Group Ltd &amp; Another v Martell ET </w:t>
            </w:r>
            <w:proofErr w:type="spellStart"/>
            <w:r w:rsidR="00B70336" w:rsidRPr="00333CD3">
              <w:rPr>
                <w:rFonts w:ascii="Arial" w:hAnsi="Arial" w:cs="Arial"/>
                <w:i/>
                <w:sz w:val="24"/>
                <w:szCs w:val="24"/>
              </w:rPr>
              <w:t>Cie</w:t>
            </w:r>
            <w:proofErr w:type="spellEnd"/>
            <w:r w:rsidR="00B70336" w:rsidRPr="00333CD3">
              <w:rPr>
                <w:rFonts w:ascii="Arial" w:hAnsi="Arial" w:cs="Arial"/>
                <w:i/>
                <w:sz w:val="24"/>
                <w:szCs w:val="24"/>
              </w:rPr>
              <w:t xml:space="preserve"> and Others</w:t>
            </w:r>
            <w:r w:rsidR="00CB4EF2">
              <w:rPr>
                <w:rStyle w:val="FootnoteReference"/>
                <w:rFonts w:ascii="Arial" w:hAnsi="Arial" w:cs="Arial"/>
                <w:i/>
                <w:sz w:val="24"/>
                <w:szCs w:val="24"/>
              </w:rPr>
              <w:footnoteReference w:id="10"/>
            </w:r>
            <w:r w:rsidR="00B70336" w:rsidRPr="00333CD3">
              <w:rPr>
                <w:rFonts w:ascii="Arial" w:hAnsi="Arial" w:cs="Arial"/>
                <w:i/>
              </w:rPr>
              <w:t xml:space="preserve"> </w:t>
            </w:r>
            <w:r w:rsidR="00CB4EF2" w:rsidRPr="00333CD3">
              <w:rPr>
                <w:rFonts w:ascii="Arial" w:hAnsi="Arial" w:cs="Arial"/>
                <w:sz w:val="24"/>
                <w:szCs w:val="24"/>
                <w:lang w:val="en-US"/>
              </w:rPr>
              <w:t>at</w:t>
            </w:r>
            <w:r w:rsidR="00CB4EF2" w:rsidRPr="00333CD3">
              <w:rPr>
                <w:rFonts w:ascii="Arial" w:hAnsi="Arial" w:cs="Arial"/>
                <w:lang w:val="en-US"/>
              </w:rPr>
              <w:t xml:space="preserve"> </w:t>
            </w:r>
            <w:r w:rsidR="00B70336" w:rsidRPr="00333CD3">
              <w:rPr>
                <w:rFonts w:ascii="Arial" w:hAnsi="Arial" w:cs="Arial"/>
                <w:sz w:val="24"/>
                <w:szCs w:val="24"/>
                <w:lang w:val="en-US"/>
              </w:rPr>
              <w:t>paragraph 42 of the judgment.</w:t>
            </w:r>
            <w:r w:rsidR="00241FAE" w:rsidRPr="00333CD3">
              <w:rPr>
                <w:rFonts w:ascii="Arial" w:hAnsi="Arial" w:cs="Arial"/>
                <w:sz w:val="24"/>
                <w:szCs w:val="24"/>
                <w:lang w:val="en-US"/>
              </w:rPr>
              <w:t xml:space="preserve"> It is not clear how this court misapplied the approach.</w:t>
            </w:r>
            <w:r w:rsidR="00CB4EF2" w:rsidRPr="00333CD3">
              <w:rPr>
                <w:rFonts w:ascii="Arial" w:hAnsi="Arial" w:cs="Arial"/>
                <w:sz w:val="24"/>
                <w:szCs w:val="24"/>
                <w:lang w:val="en-US"/>
              </w:rPr>
              <w:t xml:space="preserve"> The applicant</w:t>
            </w:r>
            <w:r w:rsidR="00B70336" w:rsidRPr="00333CD3">
              <w:rPr>
                <w:rFonts w:ascii="Arial" w:hAnsi="Arial" w:cs="Arial"/>
                <w:sz w:val="24"/>
                <w:szCs w:val="24"/>
                <w:lang w:val="en-US"/>
              </w:rPr>
              <w:t xml:space="preserve"> is w</w:t>
            </w:r>
            <w:r w:rsidR="00CB4EF2" w:rsidRPr="00333CD3">
              <w:rPr>
                <w:rFonts w:ascii="Arial" w:hAnsi="Arial" w:cs="Arial"/>
                <w:sz w:val="24"/>
                <w:szCs w:val="24"/>
                <w:lang w:val="en-US"/>
              </w:rPr>
              <w:t>rong where he submitted that this court</w:t>
            </w:r>
            <w:r w:rsidR="00B70336" w:rsidRPr="00333CD3">
              <w:rPr>
                <w:rFonts w:ascii="Arial" w:hAnsi="Arial" w:cs="Arial"/>
                <w:sz w:val="24"/>
                <w:szCs w:val="24"/>
                <w:lang w:val="en-US"/>
              </w:rPr>
              <w:t xml:space="preserve"> did not make credibility findings</w:t>
            </w:r>
            <w:r w:rsidR="00CB4EF2" w:rsidRPr="00333CD3">
              <w:rPr>
                <w:rFonts w:ascii="Arial" w:hAnsi="Arial" w:cs="Arial"/>
                <w:sz w:val="24"/>
                <w:szCs w:val="24"/>
                <w:lang w:val="en-US"/>
              </w:rPr>
              <w:t xml:space="preserve"> during its own assessment of the evidence. This court clearly dealt</w:t>
            </w:r>
            <w:r w:rsidR="00B70336" w:rsidRPr="00333CD3">
              <w:rPr>
                <w:rFonts w:ascii="Arial" w:hAnsi="Arial" w:cs="Arial"/>
                <w:sz w:val="24"/>
                <w:szCs w:val="24"/>
                <w:lang w:val="en-US"/>
              </w:rPr>
              <w:t xml:space="preserve"> with the </w:t>
            </w:r>
            <w:r w:rsidR="00CB4EF2" w:rsidRPr="00333CD3">
              <w:rPr>
                <w:rFonts w:ascii="Arial" w:hAnsi="Arial" w:cs="Arial"/>
                <w:sz w:val="24"/>
                <w:szCs w:val="24"/>
                <w:lang w:val="en-US"/>
              </w:rPr>
              <w:t>issue of credibility</w:t>
            </w:r>
            <w:r w:rsidR="00B70336" w:rsidRPr="00333CD3">
              <w:rPr>
                <w:rFonts w:ascii="Arial" w:hAnsi="Arial" w:cs="Arial"/>
                <w:sz w:val="24"/>
                <w:szCs w:val="24"/>
                <w:lang w:val="en-US"/>
              </w:rPr>
              <w:t xml:space="preserve"> in paragraph 43 of the judgment and </w:t>
            </w:r>
            <w:r w:rsidR="00CB4EF2" w:rsidRPr="00333CD3">
              <w:rPr>
                <w:rFonts w:ascii="Arial" w:hAnsi="Arial" w:cs="Arial"/>
                <w:sz w:val="24"/>
                <w:szCs w:val="24"/>
                <w:lang w:val="en-US"/>
              </w:rPr>
              <w:t>need not be rehashed</w:t>
            </w:r>
            <w:r w:rsidR="00B70336" w:rsidRPr="00333CD3">
              <w:rPr>
                <w:rFonts w:ascii="Arial" w:hAnsi="Arial" w:cs="Arial"/>
                <w:sz w:val="24"/>
                <w:szCs w:val="24"/>
                <w:lang w:val="en-US"/>
              </w:rPr>
              <w:t xml:space="preserve">. </w:t>
            </w:r>
            <w:r w:rsidR="00241FAE" w:rsidRPr="00333CD3">
              <w:rPr>
                <w:rFonts w:ascii="Arial" w:hAnsi="Arial" w:cs="Arial"/>
                <w:sz w:val="24"/>
                <w:szCs w:val="24"/>
                <w:lang w:val="en-US"/>
              </w:rPr>
              <w:t xml:space="preserve">Further, the demeanor, candor, caliber and cogency of performance are but </w:t>
            </w:r>
            <w:r w:rsidR="00241FAE" w:rsidRPr="00333CD3">
              <w:rPr>
                <w:rFonts w:ascii="Arial" w:hAnsi="Arial" w:cs="Arial"/>
                <w:i/>
                <w:sz w:val="24"/>
                <w:szCs w:val="24"/>
                <w:lang w:val="en-US"/>
              </w:rPr>
              <w:t>some</w:t>
            </w:r>
            <w:r w:rsidR="00241FAE" w:rsidRPr="00333CD3">
              <w:rPr>
                <w:rFonts w:ascii="Arial" w:hAnsi="Arial" w:cs="Arial"/>
                <w:sz w:val="24"/>
                <w:szCs w:val="24"/>
                <w:lang w:val="en-US"/>
              </w:rPr>
              <w:t xml:space="preserve"> of the factors to consider in the consideration of credibility and not the all-encompassing consideration</w:t>
            </w:r>
            <w:r w:rsidR="00A34063" w:rsidRPr="00333CD3">
              <w:rPr>
                <w:rFonts w:ascii="Arial" w:hAnsi="Arial" w:cs="Arial"/>
                <w:sz w:val="24"/>
                <w:szCs w:val="24"/>
                <w:lang w:val="en-US"/>
              </w:rPr>
              <w:t>s</w:t>
            </w:r>
            <w:r w:rsidR="00241FAE" w:rsidRPr="00333CD3">
              <w:rPr>
                <w:rFonts w:ascii="Arial" w:hAnsi="Arial" w:cs="Arial"/>
                <w:sz w:val="24"/>
                <w:szCs w:val="24"/>
                <w:lang w:val="en-US"/>
              </w:rPr>
              <w:t>. Where it is required</w:t>
            </w:r>
            <w:r w:rsidR="009A3083" w:rsidRPr="00333CD3">
              <w:rPr>
                <w:rFonts w:ascii="Arial" w:hAnsi="Arial" w:cs="Arial"/>
                <w:sz w:val="24"/>
                <w:szCs w:val="24"/>
                <w:lang w:val="en-US"/>
              </w:rPr>
              <w:t>,</w:t>
            </w:r>
            <w:r w:rsidR="00A34063" w:rsidRPr="00333CD3">
              <w:rPr>
                <w:rFonts w:ascii="Arial" w:hAnsi="Arial" w:cs="Arial"/>
                <w:sz w:val="24"/>
                <w:szCs w:val="24"/>
                <w:lang w:val="en-US"/>
              </w:rPr>
              <w:t xml:space="preserve"> this court is</w:t>
            </w:r>
            <w:r w:rsidR="00241FAE" w:rsidRPr="00333CD3">
              <w:rPr>
                <w:rFonts w:ascii="Arial" w:hAnsi="Arial" w:cs="Arial"/>
                <w:sz w:val="24"/>
                <w:szCs w:val="24"/>
                <w:lang w:val="en-US"/>
              </w:rPr>
              <w:t xml:space="preserve"> empowered to re-evaluate evidence</w:t>
            </w:r>
            <w:r w:rsidR="00CB4EF2" w:rsidRPr="00333CD3">
              <w:rPr>
                <w:rFonts w:ascii="Arial" w:hAnsi="Arial" w:cs="Arial"/>
                <w:sz w:val="24"/>
                <w:szCs w:val="24"/>
                <w:lang w:val="en-US"/>
              </w:rPr>
              <w:t>,</w:t>
            </w:r>
            <w:r w:rsidR="00241FAE" w:rsidRPr="00333CD3">
              <w:rPr>
                <w:rFonts w:ascii="Arial" w:hAnsi="Arial" w:cs="Arial"/>
                <w:sz w:val="24"/>
                <w:szCs w:val="24"/>
                <w:lang w:val="en-US"/>
              </w:rPr>
              <w:t xml:space="preserve"> as it has done in numerous cases in the past</w:t>
            </w:r>
            <w:r w:rsidR="00CB4EF2" w:rsidRPr="00333CD3">
              <w:rPr>
                <w:rFonts w:ascii="Arial" w:hAnsi="Arial" w:cs="Arial"/>
                <w:sz w:val="24"/>
                <w:szCs w:val="24"/>
                <w:lang w:val="en-US"/>
              </w:rPr>
              <w:t>,</w:t>
            </w:r>
            <w:r w:rsidR="00241FAE" w:rsidRPr="00333CD3">
              <w:rPr>
                <w:rFonts w:ascii="Arial" w:hAnsi="Arial" w:cs="Arial"/>
                <w:sz w:val="24"/>
                <w:szCs w:val="24"/>
                <w:lang w:val="en-US"/>
              </w:rPr>
              <w:t xml:space="preserve"> without having the opportunity to see witnesses.</w:t>
            </w:r>
            <w:r w:rsidR="00CB4EF2" w:rsidRPr="00333CD3">
              <w:rPr>
                <w:rFonts w:ascii="Arial" w:hAnsi="Arial" w:cs="Arial"/>
                <w:sz w:val="24"/>
                <w:szCs w:val="24"/>
                <w:lang w:val="en-US"/>
              </w:rPr>
              <w:t xml:space="preserve"> It is settled that a</w:t>
            </w:r>
            <w:r w:rsidR="005354B3" w:rsidRPr="00333CD3">
              <w:rPr>
                <w:rFonts w:ascii="Arial" w:hAnsi="Arial" w:cs="Arial"/>
                <w:sz w:val="24"/>
                <w:szCs w:val="24"/>
                <w:lang w:val="en-US"/>
              </w:rPr>
              <w:t xml:space="preserve"> court </w:t>
            </w:r>
            <w:r w:rsidR="005354B3" w:rsidRPr="00333CD3">
              <w:rPr>
                <w:rFonts w:ascii="Arial" w:hAnsi="Arial" w:cs="Arial"/>
                <w:i/>
                <w:sz w:val="24"/>
                <w:szCs w:val="24"/>
                <w:lang w:val="en-US"/>
              </w:rPr>
              <w:t>a quo</w:t>
            </w:r>
            <w:r w:rsidR="00CB4EF2" w:rsidRPr="00333CD3">
              <w:rPr>
                <w:rFonts w:ascii="Arial" w:hAnsi="Arial" w:cs="Arial"/>
                <w:i/>
                <w:sz w:val="24"/>
                <w:szCs w:val="24"/>
                <w:lang w:val="en-US"/>
              </w:rPr>
              <w:t>’s</w:t>
            </w:r>
            <w:r w:rsidR="005354B3" w:rsidRPr="00333CD3">
              <w:rPr>
                <w:rFonts w:ascii="Arial" w:hAnsi="Arial" w:cs="Arial"/>
                <w:sz w:val="24"/>
                <w:szCs w:val="24"/>
                <w:lang w:val="en-US"/>
              </w:rPr>
              <w:t xml:space="preserve"> </w:t>
            </w:r>
            <w:r w:rsidR="00017601" w:rsidRPr="00333CD3">
              <w:rPr>
                <w:rFonts w:ascii="Arial" w:hAnsi="Arial" w:cs="Arial"/>
                <w:sz w:val="24"/>
                <w:szCs w:val="24"/>
                <w:lang w:val="en-US"/>
              </w:rPr>
              <w:t>credibility findings</w:t>
            </w:r>
            <w:r w:rsidR="005354B3" w:rsidRPr="00333CD3">
              <w:rPr>
                <w:rFonts w:ascii="Arial" w:hAnsi="Arial" w:cs="Arial"/>
                <w:sz w:val="24"/>
                <w:szCs w:val="24"/>
                <w:lang w:val="en-US"/>
              </w:rPr>
              <w:t xml:space="preserve"> will not necessarily or easily</w:t>
            </w:r>
            <w:r w:rsidR="00CB4EF2" w:rsidRPr="00333CD3">
              <w:rPr>
                <w:rFonts w:ascii="Arial" w:hAnsi="Arial" w:cs="Arial"/>
                <w:sz w:val="24"/>
                <w:szCs w:val="24"/>
                <w:lang w:val="en-US"/>
              </w:rPr>
              <w:t xml:space="preserve"> be</w:t>
            </w:r>
            <w:r w:rsidR="005354B3" w:rsidRPr="00333CD3">
              <w:rPr>
                <w:rFonts w:ascii="Arial" w:hAnsi="Arial" w:cs="Arial"/>
                <w:sz w:val="24"/>
                <w:szCs w:val="24"/>
                <w:lang w:val="en-US"/>
              </w:rPr>
              <w:t xml:space="preserve"> overturned</w:t>
            </w:r>
            <w:r w:rsidR="00017601" w:rsidRPr="00333CD3">
              <w:rPr>
                <w:rFonts w:ascii="Arial" w:hAnsi="Arial" w:cs="Arial"/>
                <w:sz w:val="24"/>
                <w:szCs w:val="24"/>
                <w:lang w:val="en-US"/>
              </w:rPr>
              <w:t xml:space="preserve"> on appeal</w:t>
            </w:r>
            <w:r w:rsidR="005354B3" w:rsidRPr="00333CD3">
              <w:rPr>
                <w:rFonts w:ascii="Arial" w:hAnsi="Arial" w:cs="Arial"/>
                <w:sz w:val="24"/>
                <w:szCs w:val="24"/>
                <w:lang w:val="en-US"/>
              </w:rPr>
              <w:t xml:space="preserve"> where no irregularities or </w:t>
            </w:r>
            <w:proofErr w:type="spellStart"/>
            <w:r w:rsidR="005354B3" w:rsidRPr="00333CD3">
              <w:rPr>
                <w:rFonts w:ascii="Arial" w:hAnsi="Arial" w:cs="Arial"/>
                <w:sz w:val="24"/>
                <w:szCs w:val="24"/>
                <w:lang w:val="en-US"/>
              </w:rPr>
              <w:t>misdirections</w:t>
            </w:r>
            <w:proofErr w:type="spellEnd"/>
            <w:r w:rsidR="005354B3" w:rsidRPr="00333CD3">
              <w:rPr>
                <w:rFonts w:ascii="Arial" w:hAnsi="Arial" w:cs="Arial"/>
                <w:sz w:val="24"/>
                <w:szCs w:val="24"/>
                <w:lang w:val="en-US"/>
              </w:rPr>
              <w:t xml:space="preserve"> are proved or is apparent from the record’.</w:t>
            </w:r>
            <w:r w:rsidR="005354B3">
              <w:rPr>
                <w:rStyle w:val="FootnoteReference"/>
                <w:rFonts w:ascii="Arial" w:hAnsi="Arial" w:cs="Arial"/>
                <w:sz w:val="24"/>
                <w:szCs w:val="24"/>
                <w:lang w:val="en-US"/>
              </w:rPr>
              <w:footnoteReference w:id="11"/>
            </w:r>
          </w:p>
          <w:p w:rsidR="00416341" w:rsidRDefault="00416341" w:rsidP="00333CD3">
            <w:pPr>
              <w:spacing w:line="360" w:lineRule="auto"/>
              <w:jc w:val="both"/>
              <w:rPr>
                <w:rFonts w:ascii="Arial" w:hAnsi="Arial" w:cs="Arial"/>
                <w:sz w:val="24"/>
                <w:szCs w:val="24"/>
                <w:lang w:val="en-US"/>
              </w:rPr>
            </w:pPr>
          </w:p>
          <w:p w:rsidR="00416341" w:rsidRPr="00333CD3" w:rsidRDefault="00416341" w:rsidP="00333CD3">
            <w:pPr>
              <w:spacing w:line="360" w:lineRule="auto"/>
              <w:jc w:val="both"/>
              <w:rPr>
                <w:rFonts w:ascii="Arial" w:hAnsi="Arial" w:cs="Arial"/>
                <w:sz w:val="24"/>
                <w:szCs w:val="24"/>
              </w:rPr>
            </w:pPr>
          </w:p>
          <w:p w:rsidR="005354B3" w:rsidRPr="005354B3" w:rsidRDefault="005354B3" w:rsidP="005354B3">
            <w:pPr>
              <w:pStyle w:val="ListParagraph"/>
              <w:rPr>
                <w:rFonts w:ascii="Arial" w:hAnsi="Arial" w:cs="Arial"/>
                <w:sz w:val="24"/>
                <w:szCs w:val="24"/>
              </w:rPr>
            </w:pPr>
          </w:p>
          <w:p w:rsidR="005354B3" w:rsidRPr="00333CD3" w:rsidRDefault="00333CD3" w:rsidP="00333CD3">
            <w:pPr>
              <w:spacing w:line="360" w:lineRule="auto"/>
              <w:jc w:val="both"/>
              <w:rPr>
                <w:rFonts w:ascii="Arial" w:hAnsi="Arial" w:cs="Arial"/>
                <w:sz w:val="24"/>
                <w:szCs w:val="24"/>
              </w:rPr>
            </w:pPr>
            <w:r>
              <w:rPr>
                <w:rFonts w:ascii="Arial" w:hAnsi="Arial" w:cs="Arial"/>
                <w:sz w:val="24"/>
                <w:szCs w:val="24"/>
              </w:rPr>
              <w:t>[20] This</w:t>
            </w:r>
            <w:r w:rsidR="00683642" w:rsidRPr="00333CD3">
              <w:rPr>
                <w:rFonts w:ascii="Arial" w:hAnsi="Arial" w:cs="Arial"/>
                <w:sz w:val="24"/>
                <w:szCs w:val="24"/>
              </w:rPr>
              <w:t xml:space="preserve"> court found the remark of the magi</w:t>
            </w:r>
            <w:r w:rsidR="00BB0A28" w:rsidRPr="00333CD3">
              <w:rPr>
                <w:rFonts w:ascii="Arial" w:hAnsi="Arial" w:cs="Arial"/>
                <w:sz w:val="24"/>
                <w:szCs w:val="24"/>
              </w:rPr>
              <w:t xml:space="preserve">strate on the </w:t>
            </w:r>
            <w:r w:rsidR="00BB0A28" w:rsidRPr="00333CD3">
              <w:rPr>
                <w:rFonts w:ascii="Arial" w:hAnsi="Arial" w:cs="Arial"/>
                <w:i/>
                <w:sz w:val="24"/>
                <w:szCs w:val="24"/>
              </w:rPr>
              <w:t>modu</w:t>
            </w:r>
            <w:r w:rsidR="00683642" w:rsidRPr="00333CD3">
              <w:rPr>
                <w:rFonts w:ascii="Arial" w:hAnsi="Arial" w:cs="Arial"/>
                <w:i/>
                <w:sz w:val="24"/>
                <w:szCs w:val="24"/>
              </w:rPr>
              <w:t>s operandi</w:t>
            </w:r>
            <w:r w:rsidR="00683642" w:rsidRPr="00333CD3">
              <w:rPr>
                <w:rFonts w:ascii="Arial" w:hAnsi="Arial" w:cs="Arial"/>
                <w:sz w:val="24"/>
                <w:szCs w:val="24"/>
              </w:rPr>
              <w:t xml:space="preserve"> of the </w:t>
            </w:r>
            <w:r w:rsidR="00416341">
              <w:rPr>
                <w:rFonts w:ascii="Arial" w:hAnsi="Arial" w:cs="Arial"/>
                <w:sz w:val="24"/>
                <w:szCs w:val="24"/>
              </w:rPr>
              <w:t xml:space="preserve">applicant </w:t>
            </w:r>
            <w:r w:rsidR="00683642" w:rsidRPr="00333CD3">
              <w:rPr>
                <w:rFonts w:ascii="Arial" w:hAnsi="Arial" w:cs="Arial"/>
                <w:sz w:val="24"/>
                <w:szCs w:val="24"/>
              </w:rPr>
              <w:t xml:space="preserve">to be uncalled for. </w:t>
            </w:r>
            <w:r w:rsidR="00CC0092" w:rsidRPr="00333CD3">
              <w:rPr>
                <w:rFonts w:ascii="Arial" w:hAnsi="Arial" w:cs="Arial"/>
                <w:sz w:val="24"/>
                <w:szCs w:val="24"/>
                <w:lang w:val="en-US"/>
              </w:rPr>
              <w:t xml:space="preserve">The remark does not mean that the magistrate branded the accused as a pedophile </w:t>
            </w:r>
            <w:r w:rsidR="00017601" w:rsidRPr="00333CD3">
              <w:rPr>
                <w:rFonts w:ascii="Arial" w:hAnsi="Arial" w:cs="Arial"/>
                <w:sz w:val="24"/>
                <w:szCs w:val="24"/>
                <w:lang w:val="en-US"/>
              </w:rPr>
              <w:t xml:space="preserve">– therefore he is guilty – </w:t>
            </w:r>
            <w:r w:rsidR="00CC0092" w:rsidRPr="00333CD3">
              <w:rPr>
                <w:rFonts w:ascii="Arial" w:hAnsi="Arial" w:cs="Arial"/>
                <w:sz w:val="24"/>
                <w:szCs w:val="24"/>
                <w:lang w:val="en-US"/>
              </w:rPr>
              <w:t xml:space="preserve">but </w:t>
            </w:r>
            <w:r w:rsidR="00017601" w:rsidRPr="00333CD3">
              <w:rPr>
                <w:rFonts w:ascii="Arial" w:hAnsi="Arial" w:cs="Arial"/>
                <w:sz w:val="24"/>
                <w:szCs w:val="24"/>
                <w:lang w:val="en-US"/>
              </w:rPr>
              <w:t xml:space="preserve">rather that applicant’s actions reflected (to be </w:t>
            </w:r>
            <w:r w:rsidR="00017601" w:rsidRPr="00333CD3">
              <w:rPr>
                <w:rFonts w:ascii="Arial" w:hAnsi="Arial" w:cs="Arial"/>
                <w:sz w:val="24"/>
                <w:szCs w:val="24"/>
                <w:lang w:val="en-US"/>
              </w:rPr>
              <w:lastRenderedPageBreak/>
              <w:t>similar) to</w:t>
            </w:r>
            <w:r w:rsidR="00CC0092" w:rsidRPr="00333CD3">
              <w:rPr>
                <w:rFonts w:ascii="Arial" w:hAnsi="Arial" w:cs="Arial"/>
                <w:sz w:val="24"/>
                <w:szCs w:val="24"/>
                <w:lang w:val="en-US"/>
              </w:rPr>
              <w:t xml:space="preserve"> that of a pedophile. We agree with the respondent that it is not uncommon that actions of an accused committing indecent or </w:t>
            </w:r>
            <w:r w:rsidR="00416341">
              <w:rPr>
                <w:rFonts w:ascii="Arial" w:hAnsi="Arial" w:cs="Arial"/>
                <w:sz w:val="24"/>
                <w:szCs w:val="24"/>
                <w:lang w:val="en-US"/>
              </w:rPr>
              <w:t xml:space="preserve">a </w:t>
            </w:r>
            <w:r w:rsidR="00CC0092" w:rsidRPr="00333CD3">
              <w:rPr>
                <w:rFonts w:ascii="Arial" w:hAnsi="Arial" w:cs="Arial"/>
                <w:sz w:val="24"/>
                <w:szCs w:val="24"/>
                <w:lang w:val="en-US"/>
              </w:rPr>
              <w:t xml:space="preserve">sexual act with children are often referred to as </w:t>
            </w:r>
            <w:r w:rsidR="00017601" w:rsidRPr="00333CD3">
              <w:rPr>
                <w:rFonts w:ascii="Arial" w:hAnsi="Arial" w:cs="Arial"/>
                <w:sz w:val="24"/>
                <w:szCs w:val="24"/>
                <w:lang w:val="en-US"/>
              </w:rPr>
              <w:t>‘</w:t>
            </w:r>
            <w:r w:rsidR="00CC0092" w:rsidRPr="00333CD3">
              <w:rPr>
                <w:rFonts w:ascii="Arial" w:hAnsi="Arial" w:cs="Arial"/>
                <w:sz w:val="24"/>
                <w:szCs w:val="24"/>
                <w:lang w:val="en-US"/>
              </w:rPr>
              <w:t>pedophilic actions</w:t>
            </w:r>
            <w:r w:rsidR="00017601" w:rsidRPr="00333CD3">
              <w:rPr>
                <w:rFonts w:ascii="Arial" w:hAnsi="Arial" w:cs="Arial"/>
                <w:sz w:val="24"/>
                <w:szCs w:val="24"/>
                <w:lang w:val="en-US"/>
              </w:rPr>
              <w:t>’</w:t>
            </w:r>
            <w:r w:rsidR="008B7278" w:rsidRPr="00333CD3">
              <w:rPr>
                <w:rFonts w:ascii="Arial" w:hAnsi="Arial" w:cs="Arial"/>
                <w:sz w:val="24"/>
                <w:szCs w:val="24"/>
                <w:lang w:val="en-US"/>
              </w:rPr>
              <w:t>.</w:t>
            </w:r>
            <w:r w:rsidR="00CC0092" w:rsidRPr="00333CD3">
              <w:rPr>
                <w:rFonts w:ascii="Arial" w:hAnsi="Arial" w:cs="Arial"/>
                <w:sz w:val="24"/>
                <w:szCs w:val="24"/>
                <w:lang w:val="en-US"/>
              </w:rPr>
              <w:t xml:space="preserve"> There is no indication that the magistrate’s view influenced the proceedings to su</w:t>
            </w:r>
            <w:r w:rsidR="00017601" w:rsidRPr="00333CD3">
              <w:rPr>
                <w:rFonts w:ascii="Arial" w:hAnsi="Arial" w:cs="Arial"/>
                <w:sz w:val="24"/>
                <w:szCs w:val="24"/>
                <w:lang w:val="en-US"/>
              </w:rPr>
              <w:t>ch an extent that it vitiates</w:t>
            </w:r>
            <w:r w:rsidR="00CC0092" w:rsidRPr="00333CD3">
              <w:rPr>
                <w:rFonts w:ascii="Arial" w:hAnsi="Arial" w:cs="Arial"/>
                <w:sz w:val="24"/>
                <w:szCs w:val="24"/>
                <w:lang w:val="en-US"/>
              </w:rPr>
              <w:t xml:space="preserve"> the proceedings in its entirety. We are not convinced that another court would consider the remark as a significant misdirection</w:t>
            </w:r>
            <w:r w:rsidR="00017601" w:rsidRPr="00333CD3">
              <w:rPr>
                <w:rFonts w:ascii="Arial" w:hAnsi="Arial" w:cs="Arial"/>
                <w:sz w:val="24"/>
                <w:szCs w:val="24"/>
                <w:lang w:val="en-US"/>
              </w:rPr>
              <w:t>,</w:t>
            </w:r>
            <w:r w:rsidR="00CC0092" w:rsidRPr="00333CD3">
              <w:rPr>
                <w:rFonts w:ascii="Arial" w:hAnsi="Arial" w:cs="Arial"/>
                <w:sz w:val="24"/>
                <w:szCs w:val="24"/>
                <w:lang w:val="en-US"/>
              </w:rPr>
              <w:t xml:space="preserve"> </w:t>
            </w:r>
            <w:r w:rsidR="00CC0092" w:rsidRPr="00333CD3">
              <w:rPr>
                <w:rFonts w:ascii="Arial" w:hAnsi="Arial" w:cs="Arial"/>
                <w:i/>
                <w:sz w:val="24"/>
                <w:szCs w:val="24"/>
                <w:lang w:val="en-US"/>
              </w:rPr>
              <w:t>per se</w:t>
            </w:r>
            <w:r w:rsidR="00017601" w:rsidRPr="00333CD3">
              <w:rPr>
                <w:rFonts w:ascii="Arial" w:hAnsi="Arial" w:cs="Arial"/>
                <w:i/>
                <w:sz w:val="24"/>
                <w:szCs w:val="24"/>
                <w:lang w:val="en-US"/>
              </w:rPr>
              <w:t>,</w:t>
            </w:r>
            <w:r w:rsidR="00017601" w:rsidRPr="00333CD3">
              <w:rPr>
                <w:rFonts w:ascii="Arial" w:hAnsi="Arial" w:cs="Arial"/>
                <w:sz w:val="24"/>
                <w:szCs w:val="24"/>
              </w:rPr>
              <w:t xml:space="preserve"> vitiating the outcome of the trial</w:t>
            </w:r>
            <w:r w:rsidR="00CC0092" w:rsidRPr="00333CD3">
              <w:rPr>
                <w:rFonts w:ascii="Arial" w:hAnsi="Arial" w:cs="Arial"/>
                <w:sz w:val="24"/>
                <w:szCs w:val="24"/>
              </w:rPr>
              <w:t>.</w:t>
            </w:r>
          </w:p>
          <w:p w:rsidR="000E0D04" w:rsidRPr="000E0D04" w:rsidRDefault="000E0D04" w:rsidP="000E0D04">
            <w:pPr>
              <w:pStyle w:val="ListParagraph"/>
              <w:rPr>
                <w:rFonts w:ascii="Arial" w:hAnsi="Arial" w:cs="Arial"/>
                <w:sz w:val="24"/>
                <w:szCs w:val="24"/>
                <w:lang w:val="en-US"/>
              </w:rPr>
            </w:pPr>
          </w:p>
          <w:p w:rsidR="000E0D04" w:rsidRPr="00333CD3" w:rsidRDefault="00333CD3" w:rsidP="00333CD3">
            <w:pPr>
              <w:spacing w:line="360" w:lineRule="auto"/>
              <w:jc w:val="both"/>
              <w:rPr>
                <w:rFonts w:ascii="Arial" w:hAnsi="Arial" w:cs="Arial"/>
                <w:sz w:val="24"/>
                <w:szCs w:val="24"/>
              </w:rPr>
            </w:pPr>
            <w:r>
              <w:rPr>
                <w:rFonts w:ascii="Arial" w:hAnsi="Arial" w:cs="Arial"/>
                <w:sz w:val="24"/>
                <w:szCs w:val="24"/>
                <w:lang w:val="en-US"/>
              </w:rPr>
              <w:t xml:space="preserve">[21] </w:t>
            </w:r>
            <w:r w:rsidR="000E0D04" w:rsidRPr="00333CD3">
              <w:rPr>
                <w:rFonts w:ascii="Arial" w:hAnsi="Arial" w:cs="Arial"/>
                <w:sz w:val="24"/>
                <w:szCs w:val="24"/>
                <w:lang w:val="en-US"/>
              </w:rPr>
              <w:t>We find that the grounds of appeal against conviction are sweeping allegations and without merit.</w:t>
            </w:r>
            <w:r w:rsidR="00BB0A28" w:rsidRPr="00333CD3">
              <w:rPr>
                <w:rFonts w:ascii="Arial" w:hAnsi="Arial" w:cs="Arial"/>
                <w:sz w:val="24"/>
                <w:szCs w:val="24"/>
                <w:lang w:val="en-US"/>
              </w:rPr>
              <w:t xml:space="preserve"> </w:t>
            </w:r>
          </w:p>
          <w:p w:rsidR="000E0D04" w:rsidRPr="000E0D04" w:rsidRDefault="000E0D04" w:rsidP="000E0D04">
            <w:pPr>
              <w:pStyle w:val="ListParagraph"/>
              <w:rPr>
                <w:rFonts w:ascii="Arial" w:hAnsi="Arial" w:cs="Arial"/>
                <w:sz w:val="24"/>
                <w:szCs w:val="24"/>
                <w:lang w:val="en-US"/>
              </w:rPr>
            </w:pPr>
          </w:p>
          <w:p w:rsidR="004D238A" w:rsidRPr="00333CD3" w:rsidRDefault="00333CD3" w:rsidP="00333CD3">
            <w:pPr>
              <w:spacing w:line="360" w:lineRule="auto"/>
              <w:jc w:val="both"/>
              <w:rPr>
                <w:rFonts w:ascii="Arial" w:hAnsi="Arial" w:cs="Arial"/>
                <w:sz w:val="24"/>
                <w:szCs w:val="24"/>
              </w:rPr>
            </w:pPr>
            <w:r>
              <w:rPr>
                <w:rFonts w:ascii="Arial" w:hAnsi="Arial" w:cs="Arial"/>
                <w:sz w:val="24"/>
                <w:szCs w:val="24"/>
                <w:lang w:val="en-US"/>
              </w:rPr>
              <w:t xml:space="preserve">[22] </w:t>
            </w:r>
            <w:r w:rsidR="000E0D04" w:rsidRPr="00333CD3">
              <w:rPr>
                <w:rFonts w:ascii="Arial" w:hAnsi="Arial" w:cs="Arial"/>
                <w:sz w:val="24"/>
                <w:szCs w:val="24"/>
                <w:lang w:val="en-US"/>
              </w:rPr>
              <w:t>The appeal against sentence is yet another sweeping allegation. The court gave reasons in paragraph</w:t>
            </w:r>
            <w:r w:rsidR="0062791A" w:rsidRPr="00333CD3">
              <w:rPr>
                <w:rFonts w:ascii="Arial" w:hAnsi="Arial" w:cs="Arial"/>
                <w:sz w:val="24"/>
                <w:szCs w:val="24"/>
                <w:lang w:val="en-US"/>
              </w:rPr>
              <w:t>s</w:t>
            </w:r>
            <w:r w:rsidR="000E0D04" w:rsidRPr="00333CD3">
              <w:rPr>
                <w:rFonts w:ascii="Arial" w:hAnsi="Arial" w:cs="Arial"/>
                <w:sz w:val="24"/>
                <w:szCs w:val="24"/>
                <w:lang w:val="en-US"/>
              </w:rPr>
              <w:t xml:space="preserve"> 50 to 53. In relation to sentence the court had a discretion which it judicially exercised</w:t>
            </w:r>
            <w:r w:rsidR="0077026E" w:rsidRPr="00333CD3">
              <w:rPr>
                <w:rFonts w:ascii="Arial" w:hAnsi="Arial" w:cs="Arial"/>
                <w:sz w:val="24"/>
                <w:szCs w:val="24"/>
                <w:lang w:val="en-US"/>
              </w:rPr>
              <w:t>. The sentence is not inappropriate, harsh or excessive in the circumstances.</w:t>
            </w:r>
            <w:r w:rsidR="00241FAE" w:rsidRPr="00333CD3">
              <w:rPr>
                <w:rFonts w:ascii="Arial" w:hAnsi="Arial" w:cs="Arial"/>
                <w:sz w:val="24"/>
                <w:szCs w:val="24"/>
                <w:lang w:val="en-US"/>
              </w:rPr>
              <w:t xml:space="preserve"> </w:t>
            </w:r>
          </w:p>
          <w:p w:rsidR="00333CD3" w:rsidRDefault="00333CD3" w:rsidP="00333CD3">
            <w:pPr>
              <w:spacing w:line="360" w:lineRule="auto"/>
              <w:jc w:val="both"/>
              <w:rPr>
                <w:rFonts w:ascii="Arial" w:hAnsi="Arial" w:cs="Arial"/>
                <w:sz w:val="24"/>
                <w:szCs w:val="24"/>
              </w:rPr>
            </w:pPr>
          </w:p>
          <w:p w:rsidR="00017601" w:rsidRPr="00333CD3" w:rsidRDefault="00333CD3" w:rsidP="00333CD3">
            <w:pPr>
              <w:spacing w:line="360" w:lineRule="auto"/>
              <w:jc w:val="both"/>
              <w:rPr>
                <w:rFonts w:ascii="Arial" w:hAnsi="Arial" w:cs="Arial"/>
                <w:sz w:val="24"/>
                <w:szCs w:val="24"/>
              </w:rPr>
            </w:pPr>
            <w:r>
              <w:rPr>
                <w:rFonts w:ascii="Arial" w:hAnsi="Arial" w:cs="Arial"/>
                <w:sz w:val="24"/>
                <w:szCs w:val="24"/>
              </w:rPr>
              <w:t xml:space="preserve">[23] </w:t>
            </w:r>
            <w:r w:rsidR="00C4632E" w:rsidRPr="00333CD3">
              <w:rPr>
                <w:rFonts w:ascii="Arial" w:hAnsi="Arial" w:cs="Arial"/>
                <w:sz w:val="24"/>
                <w:szCs w:val="24"/>
              </w:rPr>
              <w:t>Having considered the</w:t>
            </w:r>
            <w:r w:rsidR="008B7278" w:rsidRPr="00333CD3">
              <w:rPr>
                <w:rFonts w:ascii="Arial" w:hAnsi="Arial" w:cs="Arial"/>
                <w:sz w:val="24"/>
                <w:szCs w:val="24"/>
              </w:rPr>
              <w:t xml:space="preserve"> grounds of appeal, sub</w:t>
            </w:r>
            <w:r w:rsidR="00017601" w:rsidRPr="00333CD3">
              <w:rPr>
                <w:rFonts w:ascii="Arial" w:hAnsi="Arial" w:cs="Arial"/>
                <w:sz w:val="24"/>
                <w:szCs w:val="24"/>
              </w:rPr>
              <w:t>missions by both counsel and this court’s</w:t>
            </w:r>
            <w:r w:rsidR="008B7278" w:rsidRPr="00333CD3">
              <w:rPr>
                <w:rFonts w:ascii="Arial" w:hAnsi="Arial" w:cs="Arial"/>
                <w:sz w:val="24"/>
                <w:szCs w:val="24"/>
              </w:rPr>
              <w:t xml:space="preserve"> </w:t>
            </w:r>
            <w:r w:rsidR="00C4632E" w:rsidRPr="00333CD3">
              <w:rPr>
                <w:rFonts w:ascii="Arial" w:hAnsi="Arial" w:cs="Arial"/>
                <w:sz w:val="24"/>
                <w:szCs w:val="24"/>
              </w:rPr>
              <w:t xml:space="preserve">detailed </w:t>
            </w:r>
            <w:r w:rsidR="00017601" w:rsidRPr="00333CD3">
              <w:rPr>
                <w:rFonts w:ascii="Arial" w:hAnsi="Arial" w:cs="Arial"/>
                <w:sz w:val="24"/>
                <w:szCs w:val="24"/>
              </w:rPr>
              <w:t xml:space="preserve">appeal </w:t>
            </w:r>
            <w:r w:rsidR="00C4632E" w:rsidRPr="00333CD3">
              <w:rPr>
                <w:rFonts w:ascii="Arial" w:hAnsi="Arial" w:cs="Arial"/>
                <w:sz w:val="24"/>
                <w:szCs w:val="24"/>
              </w:rPr>
              <w:t>judgm</w:t>
            </w:r>
            <w:r w:rsidR="00017601" w:rsidRPr="00333CD3">
              <w:rPr>
                <w:rFonts w:ascii="Arial" w:hAnsi="Arial" w:cs="Arial"/>
                <w:sz w:val="24"/>
                <w:szCs w:val="24"/>
              </w:rPr>
              <w:t>ent,</w:t>
            </w:r>
            <w:r w:rsidR="00C4632E" w:rsidRPr="00333CD3">
              <w:rPr>
                <w:rFonts w:ascii="Arial" w:hAnsi="Arial" w:cs="Arial"/>
                <w:sz w:val="24"/>
                <w:szCs w:val="24"/>
              </w:rPr>
              <w:t xml:space="preserve"> we find no prospects of success that another court will come to a different conclusion</w:t>
            </w:r>
            <w:r w:rsidR="00017601" w:rsidRPr="00333CD3">
              <w:rPr>
                <w:rFonts w:ascii="Arial" w:hAnsi="Arial" w:cs="Arial"/>
                <w:sz w:val="24"/>
                <w:szCs w:val="24"/>
              </w:rPr>
              <w:t xml:space="preserve">. </w:t>
            </w:r>
          </w:p>
          <w:p w:rsidR="00017601" w:rsidRPr="00017601" w:rsidRDefault="00017601" w:rsidP="00017601">
            <w:pPr>
              <w:pStyle w:val="ListParagraph"/>
              <w:rPr>
                <w:rFonts w:ascii="Arial" w:hAnsi="Arial" w:cs="Arial"/>
                <w:sz w:val="24"/>
                <w:szCs w:val="24"/>
              </w:rPr>
            </w:pPr>
          </w:p>
          <w:p w:rsidR="00E26CA6" w:rsidRPr="00333CD3" w:rsidRDefault="00333CD3" w:rsidP="00333CD3">
            <w:pPr>
              <w:spacing w:line="360" w:lineRule="auto"/>
              <w:jc w:val="both"/>
              <w:rPr>
                <w:rFonts w:ascii="Arial" w:hAnsi="Arial" w:cs="Arial"/>
                <w:sz w:val="24"/>
                <w:szCs w:val="24"/>
              </w:rPr>
            </w:pPr>
            <w:r>
              <w:rPr>
                <w:rFonts w:ascii="Arial" w:hAnsi="Arial" w:cs="Arial"/>
                <w:sz w:val="24"/>
                <w:szCs w:val="24"/>
              </w:rPr>
              <w:t xml:space="preserve">[24] </w:t>
            </w:r>
            <w:r w:rsidR="00017601" w:rsidRPr="00333CD3">
              <w:rPr>
                <w:rFonts w:ascii="Arial" w:hAnsi="Arial" w:cs="Arial"/>
                <w:sz w:val="24"/>
                <w:szCs w:val="24"/>
              </w:rPr>
              <w:t xml:space="preserve">Accordingly, the explanation given by the applicant is found to be unreasonable and therefore </w:t>
            </w:r>
            <w:r w:rsidR="0021463F" w:rsidRPr="00333CD3">
              <w:rPr>
                <w:rFonts w:ascii="Arial" w:hAnsi="Arial" w:cs="Arial"/>
                <w:sz w:val="24"/>
                <w:szCs w:val="24"/>
              </w:rPr>
              <w:t>un</w:t>
            </w:r>
            <w:r w:rsidR="00017601" w:rsidRPr="00333CD3">
              <w:rPr>
                <w:rFonts w:ascii="Arial" w:hAnsi="Arial" w:cs="Arial"/>
                <w:sz w:val="24"/>
                <w:szCs w:val="24"/>
              </w:rPr>
              <w:t>acceptable; neither has the applicant</w:t>
            </w:r>
            <w:r w:rsidR="007E3396" w:rsidRPr="00333CD3">
              <w:rPr>
                <w:rFonts w:ascii="Arial" w:hAnsi="Arial" w:cs="Arial"/>
                <w:sz w:val="24"/>
                <w:szCs w:val="24"/>
              </w:rPr>
              <w:t xml:space="preserve"> shown</w:t>
            </w:r>
            <w:r w:rsidR="00017601" w:rsidRPr="00333CD3">
              <w:rPr>
                <w:rFonts w:ascii="Arial" w:hAnsi="Arial" w:cs="Arial"/>
                <w:sz w:val="24"/>
                <w:szCs w:val="24"/>
              </w:rPr>
              <w:t xml:space="preserve"> prospects of succes</w:t>
            </w:r>
            <w:r w:rsidR="007E3396" w:rsidRPr="00333CD3">
              <w:rPr>
                <w:rFonts w:ascii="Arial" w:hAnsi="Arial" w:cs="Arial"/>
                <w:sz w:val="24"/>
                <w:szCs w:val="24"/>
              </w:rPr>
              <w:t>s on appeal.</w:t>
            </w:r>
          </w:p>
          <w:p w:rsidR="00E26CA6" w:rsidRPr="007A59DB" w:rsidRDefault="00E26CA6" w:rsidP="00C4632E">
            <w:pPr>
              <w:pStyle w:val="ListParagraph"/>
              <w:spacing w:line="360" w:lineRule="auto"/>
              <w:ind w:left="540"/>
              <w:jc w:val="both"/>
              <w:rPr>
                <w:rFonts w:ascii="Arial" w:hAnsi="Arial" w:cs="Arial"/>
                <w:sz w:val="24"/>
                <w:szCs w:val="24"/>
              </w:rPr>
            </w:pPr>
            <w:r w:rsidRPr="007A59DB">
              <w:rPr>
                <w:rFonts w:ascii="Arial" w:hAnsi="Arial" w:cs="Arial"/>
                <w:sz w:val="24"/>
                <w:szCs w:val="24"/>
              </w:rPr>
              <w:t xml:space="preserve"> </w:t>
            </w:r>
          </w:p>
          <w:p w:rsidR="00E26CA6" w:rsidRPr="00333CD3" w:rsidRDefault="00333CD3" w:rsidP="00333CD3">
            <w:pPr>
              <w:spacing w:line="360" w:lineRule="auto"/>
              <w:jc w:val="both"/>
              <w:rPr>
                <w:rFonts w:ascii="Arial" w:hAnsi="Arial" w:cs="Arial"/>
                <w:sz w:val="24"/>
                <w:szCs w:val="24"/>
              </w:rPr>
            </w:pPr>
            <w:r>
              <w:rPr>
                <w:rFonts w:ascii="Arial" w:hAnsi="Arial" w:cs="Arial"/>
                <w:sz w:val="24"/>
                <w:szCs w:val="24"/>
              </w:rPr>
              <w:t xml:space="preserve">[25] </w:t>
            </w:r>
            <w:r w:rsidR="00E26CA6" w:rsidRPr="00333CD3">
              <w:rPr>
                <w:rFonts w:ascii="Arial" w:hAnsi="Arial" w:cs="Arial"/>
                <w:sz w:val="24"/>
                <w:szCs w:val="24"/>
              </w:rPr>
              <w:t>In the result it is order</w:t>
            </w:r>
            <w:r w:rsidR="00C4632E" w:rsidRPr="00333CD3">
              <w:rPr>
                <w:rFonts w:ascii="Arial" w:hAnsi="Arial" w:cs="Arial"/>
                <w:sz w:val="24"/>
                <w:szCs w:val="24"/>
              </w:rPr>
              <w:t>ed</w:t>
            </w:r>
            <w:r w:rsidR="00E26CA6" w:rsidRPr="00333CD3">
              <w:rPr>
                <w:rFonts w:ascii="Arial" w:hAnsi="Arial" w:cs="Arial"/>
                <w:sz w:val="24"/>
                <w:szCs w:val="24"/>
              </w:rPr>
              <w:t>:</w:t>
            </w:r>
          </w:p>
          <w:p w:rsidR="00E26CA6" w:rsidRPr="007A59DB" w:rsidRDefault="00E26CA6" w:rsidP="00BA725E">
            <w:pPr>
              <w:pStyle w:val="ListParagraph"/>
              <w:rPr>
                <w:rFonts w:ascii="Arial" w:hAnsi="Arial" w:cs="Arial"/>
                <w:sz w:val="24"/>
                <w:szCs w:val="24"/>
              </w:rPr>
            </w:pPr>
          </w:p>
          <w:p w:rsidR="00E26CA6" w:rsidRPr="007A59DB" w:rsidRDefault="00E26CA6" w:rsidP="00BA725E">
            <w:pPr>
              <w:pStyle w:val="ListParagraph"/>
              <w:numPr>
                <w:ilvl w:val="1"/>
                <w:numId w:val="2"/>
              </w:numPr>
              <w:spacing w:line="360" w:lineRule="auto"/>
              <w:jc w:val="both"/>
              <w:rPr>
                <w:rFonts w:ascii="Arial" w:hAnsi="Arial" w:cs="Arial"/>
                <w:sz w:val="24"/>
                <w:szCs w:val="24"/>
              </w:rPr>
            </w:pPr>
            <w:r w:rsidRPr="007A59DB">
              <w:rPr>
                <w:rFonts w:ascii="Arial" w:hAnsi="Arial" w:cs="Arial"/>
                <w:sz w:val="24"/>
                <w:szCs w:val="24"/>
              </w:rPr>
              <w:t>The condonation application is refused.</w:t>
            </w:r>
          </w:p>
          <w:p w:rsidR="00E26CA6" w:rsidRPr="007A59DB" w:rsidRDefault="00E26CA6" w:rsidP="00BA725E">
            <w:pPr>
              <w:pStyle w:val="ListParagraph"/>
              <w:numPr>
                <w:ilvl w:val="1"/>
                <w:numId w:val="2"/>
              </w:numPr>
              <w:spacing w:line="360" w:lineRule="auto"/>
              <w:jc w:val="both"/>
              <w:rPr>
                <w:rFonts w:ascii="Arial" w:hAnsi="Arial" w:cs="Arial"/>
                <w:sz w:val="24"/>
                <w:szCs w:val="24"/>
              </w:rPr>
            </w:pPr>
            <w:r w:rsidRPr="007A59DB">
              <w:rPr>
                <w:rFonts w:ascii="Arial" w:hAnsi="Arial" w:cs="Arial"/>
                <w:sz w:val="24"/>
                <w:szCs w:val="24"/>
              </w:rPr>
              <w:t>The matter is struck from the roll.</w:t>
            </w:r>
          </w:p>
          <w:p w:rsidR="00E26CA6" w:rsidRPr="007A59DB" w:rsidRDefault="00E26CA6" w:rsidP="008B7278">
            <w:pPr>
              <w:pStyle w:val="ListParagraph"/>
              <w:spacing w:line="360" w:lineRule="auto"/>
              <w:ind w:left="1260"/>
              <w:jc w:val="both"/>
              <w:rPr>
                <w:rFonts w:ascii="Arial" w:hAnsi="Arial" w:cs="Arial"/>
                <w:sz w:val="24"/>
                <w:szCs w:val="24"/>
              </w:rPr>
            </w:pPr>
          </w:p>
        </w:tc>
      </w:tr>
      <w:tr w:rsidR="00E26CA6" w:rsidRPr="001B0FDD" w:rsidTr="00BA725E">
        <w:trPr>
          <w:trHeight w:val="557"/>
        </w:trPr>
        <w:tc>
          <w:tcPr>
            <w:tcW w:w="4770" w:type="dxa"/>
            <w:vMerge w:val="restart"/>
          </w:tcPr>
          <w:p w:rsidR="00E26CA6" w:rsidRDefault="00E26CA6" w:rsidP="00BA725E">
            <w:pPr>
              <w:spacing w:line="360" w:lineRule="auto"/>
              <w:jc w:val="both"/>
              <w:rPr>
                <w:rFonts w:ascii="Arial Narrow" w:hAnsi="Arial Narrow"/>
                <w:b/>
              </w:rPr>
            </w:pPr>
            <w:r>
              <w:rPr>
                <w:rFonts w:ascii="Arial Narrow" w:hAnsi="Arial Narrow"/>
                <w:b/>
              </w:rPr>
              <w:lastRenderedPageBreak/>
              <w:t>NOTE TO THE PARTIES</w:t>
            </w:r>
          </w:p>
          <w:p w:rsidR="00E26CA6" w:rsidRPr="001B0FDD" w:rsidRDefault="00E26CA6" w:rsidP="00BA725E">
            <w:pPr>
              <w:spacing w:line="360" w:lineRule="auto"/>
              <w:jc w:val="both"/>
              <w:rPr>
                <w:rFonts w:ascii="Arial Narrow" w:hAnsi="Arial Narrow" w:cs="Arial"/>
                <w:b/>
                <w:sz w:val="24"/>
                <w:szCs w:val="24"/>
              </w:rPr>
            </w:pPr>
            <w:r w:rsidRPr="00F3286D">
              <w:rPr>
                <w:rFonts w:ascii="Arial Narrow" w:hAnsi="Arial Narrow"/>
                <w:b/>
              </w:rPr>
              <w:t>The reason(s) hereby provided should be lodged together with any Petition made to the Chief Justice of the Supreme Court</w:t>
            </w:r>
          </w:p>
        </w:tc>
        <w:tc>
          <w:tcPr>
            <w:tcW w:w="4950" w:type="dxa"/>
            <w:gridSpan w:val="2"/>
          </w:tcPr>
          <w:p w:rsidR="00E26CA6" w:rsidRDefault="00E26CA6" w:rsidP="00BA725E">
            <w:pPr>
              <w:spacing w:line="360" w:lineRule="auto"/>
              <w:jc w:val="center"/>
              <w:rPr>
                <w:rFonts w:ascii="Arial Narrow" w:hAnsi="Arial Narrow" w:cs="Arial"/>
                <w:b/>
                <w:sz w:val="24"/>
                <w:szCs w:val="24"/>
              </w:rPr>
            </w:pPr>
          </w:p>
          <w:p w:rsidR="00E26CA6" w:rsidRPr="001B0FDD" w:rsidRDefault="00E26CA6" w:rsidP="00BA725E">
            <w:pPr>
              <w:spacing w:line="360" w:lineRule="auto"/>
              <w:jc w:val="center"/>
              <w:rPr>
                <w:rFonts w:ascii="Arial Narrow" w:hAnsi="Arial Narrow" w:cs="Arial"/>
                <w:b/>
                <w:sz w:val="24"/>
                <w:szCs w:val="24"/>
              </w:rPr>
            </w:pPr>
          </w:p>
        </w:tc>
      </w:tr>
      <w:tr w:rsidR="00867260" w:rsidRPr="001B0FDD" w:rsidTr="00867260">
        <w:trPr>
          <w:trHeight w:val="953"/>
        </w:trPr>
        <w:tc>
          <w:tcPr>
            <w:tcW w:w="4770" w:type="dxa"/>
            <w:vMerge/>
          </w:tcPr>
          <w:p w:rsidR="00867260" w:rsidRDefault="00867260" w:rsidP="00BA725E">
            <w:pPr>
              <w:spacing w:line="360" w:lineRule="auto"/>
              <w:jc w:val="both"/>
              <w:rPr>
                <w:rFonts w:ascii="Arial Narrow" w:hAnsi="Arial Narrow"/>
                <w:b/>
              </w:rPr>
            </w:pPr>
          </w:p>
        </w:tc>
        <w:tc>
          <w:tcPr>
            <w:tcW w:w="4950" w:type="dxa"/>
            <w:gridSpan w:val="2"/>
          </w:tcPr>
          <w:p w:rsidR="00867260" w:rsidRDefault="00867260" w:rsidP="00BA725E">
            <w:pPr>
              <w:spacing w:line="360" w:lineRule="auto"/>
              <w:jc w:val="center"/>
              <w:rPr>
                <w:rFonts w:ascii="Arial Narrow" w:hAnsi="Arial Narrow" w:cs="Arial"/>
                <w:b/>
                <w:sz w:val="24"/>
                <w:szCs w:val="24"/>
              </w:rPr>
            </w:pPr>
            <w:r>
              <w:rPr>
                <w:rFonts w:ascii="Arial Narrow" w:hAnsi="Arial Narrow" w:cs="Arial"/>
                <w:b/>
                <w:sz w:val="24"/>
                <w:szCs w:val="24"/>
              </w:rPr>
              <w:t>H C JANUARY</w:t>
            </w:r>
          </w:p>
          <w:p w:rsidR="00867260" w:rsidRDefault="00867260" w:rsidP="00BA725E">
            <w:pPr>
              <w:spacing w:line="360" w:lineRule="auto"/>
              <w:jc w:val="center"/>
              <w:rPr>
                <w:rFonts w:ascii="Arial Narrow" w:hAnsi="Arial Narrow" w:cs="Arial"/>
                <w:b/>
                <w:sz w:val="24"/>
                <w:szCs w:val="24"/>
              </w:rPr>
            </w:pPr>
            <w:r>
              <w:rPr>
                <w:rFonts w:ascii="Arial Narrow" w:hAnsi="Arial Narrow" w:cs="Arial"/>
                <w:b/>
                <w:sz w:val="24"/>
                <w:szCs w:val="24"/>
              </w:rPr>
              <w:t>JUDGE</w:t>
            </w:r>
          </w:p>
        </w:tc>
      </w:tr>
      <w:tr w:rsidR="00867260" w:rsidRPr="001B0FDD" w:rsidTr="00867260">
        <w:trPr>
          <w:trHeight w:val="800"/>
        </w:trPr>
        <w:tc>
          <w:tcPr>
            <w:tcW w:w="4770" w:type="dxa"/>
            <w:vMerge/>
          </w:tcPr>
          <w:p w:rsidR="00867260" w:rsidRDefault="00867260" w:rsidP="00BA725E">
            <w:pPr>
              <w:spacing w:line="360" w:lineRule="auto"/>
              <w:jc w:val="both"/>
              <w:rPr>
                <w:rFonts w:ascii="Arial Narrow" w:hAnsi="Arial Narrow"/>
                <w:b/>
              </w:rPr>
            </w:pPr>
          </w:p>
        </w:tc>
        <w:tc>
          <w:tcPr>
            <w:tcW w:w="4950" w:type="dxa"/>
            <w:gridSpan w:val="2"/>
          </w:tcPr>
          <w:p w:rsidR="00867260" w:rsidRDefault="00867260" w:rsidP="00BA725E">
            <w:pPr>
              <w:spacing w:line="360" w:lineRule="auto"/>
              <w:jc w:val="center"/>
              <w:rPr>
                <w:rFonts w:ascii="Arial Narrow" w:hAnsi="Arial Narrow" w:cs="Arial"/>
                <w:b/>
                <w:sz w:val="24"/>
                <w:szCs w:val="24"/>
              </w:rPr>
            </w:pPr>
          </w:p>
        </w:tc>
      </w:tr>
      <w:tr w:rsidR="00E26CA6" w:rsidRPr="001B0FDD" w:rsidTr="00BA725E">
        <w:trPr>
          <w:trHeight w:val="719"/>
        </w:trPr>
        <w:tc>
          <w:tcPr>
            <w:tcW w:w="4770" w:type="dxa"/>
            <w:vMerge/>
          </w:tcPr>
          <w:p w:rsidR="00E26CA6" w:rsidRPr="00F3286D" w:rsidRDefault="00E26CA6" w:rsidP="00BA725E">
            <w:pPr>
              <w:spacing w:line="360" w:lineRule="auto"/>
              <w:jc w:val="both"/>
              <w:rPr>
                <w:rFonts w:ascii="Arial Narrow" w:hAnsi="Arial Narrow" w:cs="Arial"/>
                <w:b/>
                <w:sz w:val="24"/>
                <w:szCs w:val="24"/>
              </w:rPr>
            </w:pPr>
          </w:p>
        </w:tc>
        <w:tc>
          <w:tcPr>
            <w:tcW w:w="4950" w:type="dxa"/>
            <w:gridSpan w:val="2"/>
          </w:tcPr>
          <w:p w:rsidR="00E26CA6" w:rsidRPr="001B0FDD" w:rsidRDefault="00E26CA6" w:rsidP="00BA725E">
            <w:pPr>
              <w:spacing w:line="360" w:lineRule="auto"/>
              <w:jc w:val="center"/>
              <w:rPr>
                <w:rFonts w:ascii="Arial Narrow" w:hAnsi="Arial Narrow" w:cs="Arial"/>
                <w:b/>
                <w:sz w:val="24"/>
                <w:szCs w:val="24"/>
              </w:rPr>
            </w:pPr>
            <w:r w:rsidRPr="001B0FDD">
              <w:rPr>
                <w:rFonts w:ascii="Arial Narrow" w:hAnsi="Arial Narrow" w:cs="Arial"/>
                <w:b/>
                <w:sz w:val="24"/>
                <w:szCs w:val="24"/>
              </w:rPr>
              <w:t>J C LIEBENBERG</w:t>
            </w:r>
          </w:p>
          <w:p w:rsidR="00E26CA6" w:rsidRPr="001B0FDD" w:rsidRDefault="00E26CA6" w:rsidP="00BA725E">
            <w:pPr>
              <w:spacing w:line="360" w:lineRule="auto"/>
              <w:jc w:val="center"/>
              <w:rPr>
                <w:rFonts w:ascii="Arial Narrow" w:hAnsi="Arial Narrow" w:cs="Arial"/>
                <w:sz w:val="24"/>
                <w:szCs w:val="24"/>
              </w:rPr>
            </w:pPr>
            <w:r w:rsidRPr="001B0FDD">
              <w:rPr>
                <w:rFonts w:ascii="Arial Narrow" w:hAnsi="Arial Narrow" w:cs="Arial"/>
                <w:b/>
                <w:sz w:val="24"/>
                <w:szCs w:val="24"/>
              </w:rPr>
              <w:t>JUDGE</w:t>
            </w:r>
          </w:p>
        </w:tc>
      </w:tr>
    </w:tbl>
    <w:p w:rsidR="00C42AB6" w:rsidRDefault="00C42AB6">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p w:rsidR="00877D89" w:rsidRDefault="00877D89">
      <w:pPr>
        <w:rPr>
          <w:rFonts w:ascii="Arial" w:hAnsi="Arial" w:cs="Arial"/>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62"/>
      </w:tblGrid>
      <w:tr w:rsidR="00877D89" w:rsidRPr="00877D89" w:rsidTr="0034313E">
        <w:trPr>
          <w:trHeight w:val="595"/>
        </w:trPr>
        <w:tc>
          <w:tcPr>
            <w:tcW w:w="10207" w:type="dxa"/>
            <w:gridSpan w:val="2"/>
            <w:tcBorders>
              <w:top w:val="single" w:sz="4" w:space="0" w:color="auto"/>
              <w:left w:val="single" w:sz="4" w:space="0" w:color="auto"/>
              <w:bottom w:val="single" w:sz="4" w:space="0" w:color="auto"/>
            </w:tcBorders>
            <w:shd w:val="clear" w:color="auto" w:fill="auto"/>
          </w:tcPr>
          <w:p w:rsidR="00877D89" w:rsidRPr="00877D89" w:rsidRDefault="00877D89" w:rsidP="00877D89">
            <w:pPr>
              <w:spacing w:before="240" w:after="0" w:line="360" w:lineRule="auto"/>
              <w:jc w:val="center"/>
              <w:rPr>
                <w:rFonts w:ascii="Arial" w:eastAsia="Calibri" w:hAnsi="Arial" w:cs="Arial"/>
                <w:sz w:val="24"/>
                <w:szCs w:val="24"/>
              </w:rPr>
            </w:pPr>
            <w:r w:rsidRPr="00877D89">
              <w:rPr>
                <w:rFonts w:ascii="Arial" w:eastAsia="Calibri" w:hAnsi="Arial" w:cs="Arial"/>
                <w:b/>
                <w:sz w:val="24"/>
                <w:szCs w:val="24"/>
              </w:rPr>
              <w:t>Counsel:</w:t>
            </w:r>
          </w:p>
        </w:tc>
      </w:tr>
      <w:tr w:rsidR="00877D89" w:rsidRPr="00877D89" w:rsidTr="0034313E">
        <w:trPr>
          <w:trHeight w:val="55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877D89" w:rsidRPr="00877D89" w:rsidRDefault="00877D89" w:rsidP="00877D89">
            <w:pPr>
              <w:spacing w:before="240" w:after="0" w:line="360" w:lineRule="auto"/>
              <w:jc w:val="center"/>
              <w:rPr>
                <w:rFonts w:ascii="Arial" w:eastAsia="Calibri" w:hAnsi="Arial" w:cs="Arial"/>
                <w:b/>
                <w:sz w:val="24"/>
                <w:szCs w:val="24"/>
              </w:rPr>
            </w:pPr>
            <w:r w:rsidRPr="00877D89">
              <w:rPr>
                <w:rFonts w:ascii="Arial" w:eastAsia="Calibri" w:hAnsi="Arial" w:cs="Arial"/>
                <w:b/>
                <w:sz w:val="24"/>
                <w:szCs w:val="24"/>
              </w:rPr>
              <w:t>Appellant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77D89" w:rsidRPr="00877D89" w:rsidRDefault="00877D89" w:rsidP="00877D89">
            <w:pPr>
              <w:spacing w:before="240" w:after="0" w:line="360" w:lineRule="auto"/>
              <w:jc w:val="center"/>
              <w:rPr>
                <w:rFonts w:ascii="Arial" w:eastAsia="Calibri" w:hAnsi="Arial" w:cs="Arial"/>
                <w:b/>
                <w:sz w:val="24"/>
                <w:szCs w:val="24"/>
              </w:rPr>
            </w:pPr>
            <w:r w:rsidRPr="00877D89">
              <w:rPr>
                <w:rFonts w:ascii="Arial" w:eastAsia="Calibri" w:hAnsi="Arial" w:cs="Arial"/>
                <w:b/>
                <w:sz w:val="24"/>
                <w:szCs w:val="24"/>
              </w:rPr>
              <w:t>Respondent</w:t>
            </w:r>
          </w:p>
        </w:tc>
      </w:tr>
      <w:tr w:rsidR="00877D89" w:rsidRPr="00877D89" w:rsidTr="0034313E">
        <w:trPr>
          <w:trHeight w:val="79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877D89" w:rsidRPr="00877D89" w:rsidRDefault="00877D89" w:rsidP="00877D89">
            <w:pPr>
              <w:spacing w:after="0" w:line="360" w:lineRule="auto"/>
              <w:jc w:val="center"/>
              <w:rPr>
                <w:rFonts w:ascii="Arial" w:eastAsia="Calibri" w:hAnsi="Arial" w:cs="Arial"/>
                <w:sz w:val="24"/>
                <w:szCs w:val="24"/>
              </w:rPr>
            </w:pPr>
            <w:r>
              <w:rPr>
                <w:rFonts w:ascii="Arial" w:eastAsia="Calibri" w:hAnsi="Arial" w:cs="Arial"/>
                <w:sz w:val="24"/>
                <w:szCs w:val="24"/>
              </w:rPr>
              <w:t>N</w:t>
            </w:r>
            <w:r w:rsidRPr="00877D89">
              <w:rPr>
                <w:rFonts w:ascii="Arial" w:eastAsia="Calibri" w:hAnsi="Arial" w:cs="Arial"/>
                <w:sz w:val="24"/>
                <w:szCs w:val="24"/>
              </w:rPr>
              <w:t xml:space="preserve"> </w:t>
            </w:r>
            <w:proofErr w:type="spellStart"/>
            <w:r>
              <w:rPr>
                <w:rFonts w:ascii="Arial" w:eastAsia="Calibri" w:hAnsi="Arial" w:cs="Arial"/>
                <w:sz w:val="24"/>
                <w:szCs w:val="24"/>
              </w:rPr>
              <w:t>Enkali</w:t>
            </w:r>
            <w:proofErr w:type="spellEnd"/>
          </w:p>
          <w:p w:rsidR="00877D89" w:rsidRPr="00877D89" w:rsidRDefault="00877D89" w:rsidP="00877D89">
            <w:pPr>
              <w:spacing w:after="0" w:line="360" w:lineRule="auto"/>
              <w:jc w:val="center"/>
              <w:rPr>
                <w:rFonts w:ascii="Arial" w:eastAsia="Calibri" w:hAnsi="Arial" w:cs="Arial"/>
                <w:sz w:val="24"/>
                <w:szCs w:val="24"/>
              </w:rPr>
            </w:pPr>
            <w:r>
              <w:rPr>
                <w:rFonts w:ascii="Arial" w:eastAsia="Calibri" w:hAnsi="Arial" w:cs="Arial"/>
                <w:sz w:val="24"/>
                <w:szCs w:val="24"/>
              </w:rPr>
              <w:t xml:space="preserve">Of </w:t>
            </w:r>
            <w:proofErr w:type="spellStart"/>
            <w:r>
              <w:rPr>
                <w:rFonts w:ascii="Arial" w:eastAsia="Calibri" w:hAnsi="Arial" w:cs="Arial"/>
                <w:sz w:val="24"/>
                <w:szCs w:val="24"/>
              </w:rPr>
              <w:t>Kadhila</w:t>
            </w:r>
            <w:proofErr w:type="spellEnd"/>
            <w:r>
              <w:rPr>
                <w:rFonts w:ascii="Arial" w:eastAsia="Calibri" w:hAnsi="Arial" w:cs="Arial"/>
                <w:sz w:val="24"/>
                <w:szCs w:val="24"/>
              </w:rPr>
              <w:t xml:space="preserve"> </w:t>
            </w:r>
            <w:proofErr w:type="spellStart"/>
            <w:r>
              <w:rPr>
                <w:rFonts w:ascii="Arial" w:eastAsia="Calibri" w:hAnsi="Arial" w:cs="Arial"/>
                <w:sz w:val="24"/>
                <w:szCs w:val="24"/>
              </w:rPr>
              <w:t>Amoomo</w:t>
            </w:r>
            <w:proofErr w:type="spellEnd"/>
            <w:r>
              <w:rPr>
                <w:rFonts w:ascii="Arial" w:eastAsia="Calibri" w:hAnsi="Arial" w:cs="Arial"/>
                <w:sz w:val="24"/>
                <w:szCs w:val="24"/>
              </w:rPr>
              <w:t xml:space="preserve"> Legal Practitioners</w:t>
            </w:r>
            <w:r w:rsidRPr="00877D89">
              <w:rPr>
                <w:rFonts w:ascii="Arial" w:eastAsia="Calibri" w:hAnsi="Arial" w:cs="Arial"/>
                <w:sz w:val="24"/>
                <w:szCs w:val="24"/>
              </w:rPr>
              <w:t>, Windhoek</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77D89" w:rsidRPr="00877D89" w:rsidRDefault="00877D89" w:rsidP="00FB4E37">
            <w:pPr>
              <w:spacing w:after="0" w:line="360" w:lineRule="auto"/>
              <w:jc w:val="center"/>
              <w:rPr>
                <w:rFonts w:ascii="Arial" w:eastAsia="Calibri" w:hAnsi="Arial" w:cs="Arial"/>
                <w:sz w:val="24"/>
                <w:szCs w:val="24"/>
              </w:rPr>
            </w:pPr>
            <w:proofErr w:type="spellStart"/>
            <w:r>
              <w:rPr>
                <w:rFonts w:ascii="Arial" w:eastAsia="Calibri" w:hAnsi="Arial" w:cs="Arial"/>
                <w:sz w:val="24"/>
                <w:szCs w:val="24"/>
              </w:rPr>
              <w:t>Mr</w:t>
            </w:r>
            <w:proofErr w:type="spellEnd"/>
            <w:r>
              <w:rPr>
                <w:rFonts w:ascii="Arial" w:eastAsia="Calibri" w:hAnsi="Arial" w:cs="Arial"/>
                <w:sz w:val="24"/>
                <w:szCs w:val="24"/>
              </w:rPr>
              <w:t xml:space="preserve"> P</w:t>
            </w:r>
            <w:r w:rsidRPr="00877D89">
              <w:rPr>
                <w:rFonts w:ascii="Arial" w:eastAsia="Calibri" w:hAnsi="Arial" w:cs="Arial"/>
                <w:sz w:val="24"/>
                <w:szCs w:val="24"/>
              </w:rPr>
              <w:t xml:space="preserve"> </w:t>
            </w:r>
            <w:proofErr w:type="spellStart"/>
            <w:r>
              <w:rPr>
                <w:rFonts w:ascii="Arial" w:eastAsia="Calibri" w:hAnsi="Arial" w:cs="Arial"/>
                <w:sz w:val="24"/>
                <w:szCs w:val="24"/>
              </w:rPr>
              <w:t>Kumalo</w:t>
            </w:r>
            <w:proofErr w:type="spellEnd"/>
            <w:r w:rsidR="00364C07">
              <w:rPr>
                <w:rFonts w:ascii="Arial" w:eastAsia="Calibri" w:hAnsi="Arial" w:cs="Arial"/>
                <w:sz w:val="24"/>
                <w:szCs w:val="24"/>
              </w:rPr>
              <w:t xml:space="preserve">                                                                                                                                                                                                                                                                                                                                                             </w:t>
            </w:r>
            <w:r w:rsidR="00E77B23">
              <w:rPr>
                <w:rFonts w:ascii="Arial" w:eastAsia="Calibri" w:hAnsi="Arial" w:cs="Arial"/>
                <w:sz w:val="24"/>
                <w:szCs w:val="24"/>
              </w:rPr>
              <w:t xml:space="preserve">                                                                                                                                                                                                                                                                                                                                                                                                                                                                                                                                                                                                                                                                                                                                                                                                                                                                                                                                                                                                                                                                                                                                                                                                                                                                                                                                                                                                                                                                                                                                                                                                                                                                                                                                                                                                                                                                                                                                                                                                                                                                                                                                                                                                                                                                                                                                                                                                                                                                                                                                                                                                                                                                                                                                                                                                                                                                                                                                                                                                                      </w:t>
            </w:r>
            <w:r w:rsidR="00FB4E37">
              <w:rPr>
                <w:rFonts w:ascii="Arial" w:eastAsia="Calibri" w:hAnsi="Arial" w:cs="Arial"/>
                <w:sz w:val="24"/>
                <w:szCs w:val="24"/>
              </w:rPr>
              <w:t>Of O</w:t>
            </w:r>
            <w:bookmarkStart w:id="0" w:name="_GoBack"/>
            <w:bookmarkEnd w:id="0"/>
            <w:r w:rsidRPr="00877D89">
              <w:rPr>
                <w:rFonts w:ascii="Arial" w:eastAsia="Calibri" w:hAnsi="Arial" w:cs="Arial"/>
                <w:sz w:val="24"/>
                <w:szCs w:val="24"/>
              </w:rPr>
              <w:t>ffice of the Prosecutor-General, Windhoek</w:t>
            </w:r>
          </w:p>
        </w:tc>
      </w:tr>
    </w:tbl>
    <w:p w:rsidR="00877D89" w:rsidRPr="00877D89" w:rsidRDefault="00877D89" w:rsidP="00877D89">
      <w:pPr>
        <w:rPr>
          <w:rFonts w:ascii="Arial" w:eastAsia="Calibri" w:hAnsi="Arial" w:cs="Arial"/>
          <w:sz w:val="24"/>
          <w:szCs w:val="24"/>
        </w:rPr>
      </w:pPr>
    </w:p>
    <w:p w:rsidR="00877D89" w:rsidRPr="00E26CA6" w:rsidRDefault="00877D89">
      <w:pPr>
        <w:rPr>
          <w:rFonts w:ascii="Arial" w:hAnsi="Arial" w:cs="Arial"/>
          <w:sz w:val="24"/>
          <w:szCs w:val="24"/>
        </w:rPr>
      </w:pPr>
    </w:p>
    <w:sectPr w:rsidR="00877D89" w:rsidRPr="00E26CA6" w:rsidSect="000E4FE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2F" w:rsidRDefault="00E3372F" w:rsidP="00E26CA6">
      <w:pPr>
        <w:spacing w:after="0" w:line="240" w:lineRule="auto"/>
      </w:pPr>
      <w:r>
        <w:separator/>
      </w:r>
    </w:p>
  </w:endnote>
  <w:endnote w:type="continuationSeparator" w:id="0">
    <w:p w:rsidR="00E3372F" w:rsidRDefault="00E3372F" w:rsidP="00E2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2F" w:rsidRDefault="00E3372F" w:rsidP="00E26CA6">
      <w:pPr>
        <w:spacing w:after="0" w:line="240" w:lineRule="auto"/>
      </w:pPr>
      <w:r>
        <w:separator/>
      </w:r>
    </w:p>
  </w:footnote>
  <w:footnote w:type="continuationSeparator" w:id="0">
    <w:p w:rsidR="00E3372F" w:rsidRDefault="00E3372F" w:rsidP="00E26CA6">
      <w:pPr>
        <w:spacing w:after="0" w:line="240" w:lineRule="auto"/>
      </w:pPr>
      <w:r>
        <w:continuationSeparator/>
      </w:r>
    </w:p>
  </w:footnote>
  <w:footnote w:id="1">
    <w:p w:rsidR="009A1490" w:rsidRDefault="009A1490" w:rsidP="00CC763A">
      <w:pPr>
        <w:spacing w:after="0" w:line="360" w:lineRule="auto"/>
        <w:jc w:val="both"/>
      </w:pPr>
      <w:r w:rsidRPr="009A1490">
        <w:rPr>
          <w:rStyle w:val="FootnoteReference"/>
          <w:rFonts w:ascii="Arial" w:hAnsi="Arial" w:cs="Arial"/>
          <w:sz w:val="20"/>
          <w:szCs w:val="20"/>
        </w:rPr>
        <w:footnoteRef/>
      </w:r>
      <w:r w:rsidRPr="009A1490">
        <w:rPr>
          <w:rFonts w:ascii="Arial" w:hAnsi="Arial" w:cs="Arial"/>
          <w:sz w:val="20"/>
          <w:szCs w:val="20"/>
        </w:rPr>
        <w:t xml:space="preserve"> </w:t>
      </w:r>
      <w:r w:rsidRPr="009A1490">
        <w:rPr>
          <w:rFonts w:ascii="Arial" w:hAnsi="Arial" w:cs="Arial"/>
          <w:i/>
          <w:sz w:val="20"/>
          <w:szCs w:val="20"/>
          <w:lang w:val="en-ZA"/>
        </w:rPr>
        <w:t xml:space="preserve">Both v S </w:t>
      </w:r>
      <w:r w:rsidRPr="009A1490">
        <w:rPr>
          <w:rFonts w:ascii="Arial" w:hAnsi="Arial" w:cs="Arial"/>
          <w:sz w:val="20"/>
          <w:szCs w:val="20"/>
          <w:lang w:val="en-ZA"/>
        </w:rPr>
        <w:t>(CA 83/2016) [2018] NAHCMD 239 (10 August 2018)</w:t>
      </w:r>
      <w:r>
        <w:rPr>
          <w:rFonts w:ascii="Arial" w:hAnsi="Arial" w:cs="Arial"/>
          <w:sz w:val="20"/>
          <w:szCs w:val="20"/>
          <w:lang w:val="en-ZA"/>
        </w:rPr>
        <w:t>.</w:t>
      </w:r>
    </w:p>
  </w:footnote>
  <w:footnote w:id="2">
    <w:p w:rsidR="008439F4" w:rsidRPr="008439F4" w:rsidRDefault="008439F4">
      <w:pPr>
        <w:pStyle w:val="FootnoteText"/>
      </w:pPr>
      <w:r>
        <w:rPr>
          <w:rStyle w:val="FootnoteReference"/>
        </w:rPr>
        <w:footnoteRef/>
      </w:r>
      <w:r>
        <w:t xml:space="preserve"> </w:t>
      </w:r>
      <w:r>
        <w:rPr>
          <w:rFonts w:ascii="Arial" w:hAnsi="Arial" w:cs="Arial"/>
          <w:i/>
          <w:lang w:val="en-ZA"/>
        </w:rPr>
        <w:t xml:space="preserve">Stellenbosch Farmers’ Winery Group Ltd &amp; Another v Martell ET </w:t>
      </w:r>
      <w:proofErr w:type="spellStart"/>
      <w:r>
        <w:rPr>
          <w:rFonts w:ascii="Arial" w:hAnsi="Arial" w:cs="Arial"/>
          <w:i/>
          <w:lang w:val="en-ZA"/>
        </w:rPr>
        <w:t>Cie</w:t>
      </w:r>
      <w:proofErr w:type="spellEnd"/>
      <w:r>
        <w:rPr>
          <w:rFonts w:ascii="Arial" w:hAnsi="Arial" w:cs="Arial"/>
          <w:i/>
          <w:lang w:val="en-ZA"/>
        </w:rPr>
        <w:t xml:space="preserve"> and Others </w:t>
      </w:r>
      <w:r>
        <w:rPr>
          <w:rFonts w:ascii="Arial" w:hAnsi="Arial" w:cs="Arial"/>
        </w:rPr>
        <w:t>2003(1) SA 11 (SCA).</w:t>
      </w:r>
    </w:p>
  </w:footnote>
  <w:footnote w:id="3">
    <w:p w:rsidR="00E26CA6" w:rsidRPr="00A9565A" w:rsidRDefault="00E26CA6" w:rsidP="00E26CA6">
      <w:pPr>
        <w:pStyle w:val="FootnoteText"/>
        <w:rPr>
          <w:rFonts w:ascii="Arial" w:hAnsi="Arial" w:cs="Arial"/>
        </w:rPr>
      </w:pPr>
      <w:r w:rsidRPr="00A9565A">
        <w:rPr>
          <w:rStyle w:val="FootnoteReference"/>
          <w:rFonts w:ascii="Arial" w:hAnsi="Arial" w:cs="Arial"/>
          <w:i/>
        </w:rPr>
        <w:footnoteRef/>
      </w:r>
      <w:r w:rsidRPr="00A9565A">
        <w:rPr>
          <w:rFonts w:ascii="Arial" w:hAnsi="Arial" w:cs="Arial"/>
          <w:i/>
        </w:rPr>
        <w:t xml:space="preserve"> S v </w:t>
      </w:r>
      <w:proofErr w:type="spellStart"/>
      <w:r w:rsidRPr="00A9565A">
        <w:rPr>
          <w:rFonts w:ascii="Arial" w:hAnsi="Arial" w:cs="Arial"/>
          <w:i/>
        </w:rPr>
        <w:t>Nakale</w:t>
      </w:r>
      <w:proofErr w:type="spellEnd"/>
      <w:r w:rsidRPr="00A9565A">
        <w:rPr>
          <w:rFonts w:ascii="Arial" w:hAnsi="Arial" w:cs="Arial"/>
        </w:rPr>
        <w:t xml:space="preserve"> 2011 (2) NR 599 (SC) at page 603.</w:t>
      </w:r>
    </w:p>
  </w:footnote>
  <w:footnote w:id="4">
    <w:p w:rsidR="00E26CA6" w:rsidRPr="00A9565A" w:rsidRDefault="00E26CA6" w:rsidP="00E26CA6">
      <w:pPr>
        <w:pStyle w:val="FootnoteText"/>
        <w:rPr>
          <w:rFonts w:ascii="Arial" w:hAnsi="Arial" w:cs="Arial"/>
        </w:rPr>
      </w:pPr>
      <w:r w:rsidRPr="00A9565A">
        <w:rPr>
          <w:rStyle w:val="FootnoteReference"/>
          <w:rFonts w:ascii="Arial" w:hAnsi="Arial" w:cs="Arial"/>
        </w:rPr>
        <w:footnoteRef/>
      </w:r>
      <w:r w:rsidRPr="00A9565A">
        <w:rPr>
          <w:rFonts w:ascii="Arial" w:hAnsi="Arial" w:cs="Arial"/>
        </w:rPr>
        <w:t xml:space="preserve"> </w:t>
      </w:r>
      <w:r w:rsidRPr="00A9565A">
        <w:rPr>
          <w:rFonts w:ascii="Arial" w:hAnsi="Arial" w:cs="Arial"/>
          <w:i/>
        </w:rPr>
        <w:t xml:space="preserve">S v </w:t>
      </w:r>
      <w:proofErr w:type="spellStart"/>
      <w:r w:rsidRPr="00A9565A">
        <w:rPr>
          <w:rFonts w:ascii="Arial" w:hAnsi="Arial" w:cs="Arial"/>
          <w:i/>
        </w:rPr>
        <w:t>Gowaseb</w:t>
      </w:r>
      <w:proofErr w:type="spellEnd"/>
      <w:r w:rsidRPr="00A9565A">
        <w:rPr>
          <w:rFonts w:ascii="Arial" w:hAnsi="Arial" w:cs="Arial"/>
        </w:rPr>
        <w:t xml:space="preserve"> 2019 (1) NR 110 (HC) at page 112.</w:t>
      </w:r>
    </w:p>
  </w:footnote>
  <w:footnote w:id="5">
    <w:p w:rsidR="007A59DB" w:rsidRDefault="007A59DB" w:rsidP="00333CD3">
      <w:pPr>
        <w:spacing w:after="0"/>
      </w:pPr>
      <w:r w:rsidRPr="00A9565A">
        <w:rPr>
          <w:rStyle w:val="FootnoteReference"/>
          <w:rFonts w:ascii="Arial" w:hAnsi="Arial" w:cs="Arial"/>
          <w:sz w:val="20"/>
          <w:szCs w:val="20"/>
        </w:rPr>
        <w:footnoteRef/>
      </w:r>
      <w:r w:rsidRPr="00A9565A">
        <w:rPr>
          <w:rFonts w:ascii="Arial" w:hAnsi="Arial" w:cs="Arial"/>
          <w:sz w:val="20"/>
          <w:szCs w:val="20"/>
        </w:rPr>
        <w:t xml:space="preserve"> </w:t>
      </w:r>
      <w:r w:rsidR="00A9565A" w:rsidRPr="00A9565A">
        <w:rPr>
          <w:rFonts w:ascii="Arial" w:hAnsi="Arial" w:cs="Arial"/>
          <w:i/>
          <w:sz w:val="20"/>
          <w:szCs w:val="20"/>
        </w:rPr>
        <w:t xml:space="preserve">The State v </w:t>
      </w:r>
      <w:proofErr w:type="spellStart"/>
      <w:r w:rsidR="00A9565A" w:rsidRPr="00A9565A">
        <w:rPr>
          <w:rFonts w:ascii="Arial" w:hAnsi="Arial" w:cs="Arial"/>
          <w:i/>
          <w:sz w:val="20"/>
          <w:szCs w:val="20"/>
        </w:rPr>
        <w:t>Iyambo</w:t>
      </w:r>
      <w:proofErr w:type="spellEnd"/>
      <w:r w:rsidR="00A9565A" w:rsidRPr="00A9565A">
        <w:rPr>
          <w:rFonts w:ascii="Arial" w:hAnsi="Arial" w:cs="Arial"/>
          <w:i/>
          <w:sz w:val="20"/>
          <w:szCs w:val="20"/>
        </w:rPr>
        <w:t xml:space="preserve"> (CA 25/2013) [2013] NAHCNLD 42 (2 May 2013)</w:t>
      </w:r>
      <w:r w:rsidR="00A9565A">
        <w:rPr>
          <w:rFonts w:ascii="Arial" w:hAnsi="Arial" w:cs="Arial"/>
          <w:sz w:val="20"/>
          <w:szCs w:val="20"/>
        </w:rPr>
        <w:t>.</w:t>
      </w:r>
    </w:p>
  </w:footnote>
  <w:footnote w:id="6">
    <w:p w:rsidR="006A72B0" w:rsidRDefault="006A72B0">
      <w:pPr>
        <w:pStyle w:val="FootnoteText"/>
      </w:pPr>
      <w:r>
        <w:rPr>
          <w:rStyle w:val="FootnoteReference"/>
        </w:rPr>
        <w:footnoteRef/>
      </w:r>
      <w:r>
        <w:t xml:space="preserve"> </w:t>
      </w:r>
      <w:r w:rsidRPr="00BA0EE5">
        <w:rPr>
          <w:rFonts w:ascii="Arial" w:hAnsi="Arial" w:cs="Arial"/>
          <w:i/>
        </w:rPr>
        <w:t xml:space="preserve">S v </w:t>
      </w:r>
      <w:proofErr w:type="spellStart"/>
      <w:r w:rsidRPr="00BA0EE5">
        <w:rPr>
          <w:rFonts w:ascii="Arial" w:hAnsi="Arial" w:cs="Arial"/>
          <w:i/>
        </w:rPr>
        <w:t>Nowaseb</w:t>
      </w:r>
      <w:proofErr w:type="spellEnd"/>
      <w:r w:rsidRPr="00BA0EE5">
        <w:rPr>
          <w:rFonts w:ascii="Arial" w:hAnsi="Arial" w:cs="Arial"/>
        </w:rPr>
        <w:t xml:space="preserve"> 2007 (2) NR 640</w:t>
      </w:r>
      <w:r w:rsidR="00BA0EE5">
        <w:rPr>
          <w:rFonts w:ascii="Arial" w:hAnsi="Arial" w:cs="Arial"/>
        </w:rPr>
        <w:t xml:space="preserve"> (HC)</w:t>
      </w:r>
      <w:r w:rsidRPr="00BA0EE5">
        <w:rPr>
          <w:rFonts w:ascii="Arial" w:hAnsi="Arial" w:cs="Arial"/>
        </w:rPr>
        <w:t>.</w:t>
      </w:r>
    </w:p>
  </w:footnote>
  <w:footnote w:id="7">
    <w:p w:rsidR="003E441A" w:rsidRDefault="003E441A">
      <w:pPr>
        <w:pStyle w:val="FootnoteText"/>
      </w:pPr>
      <w:r w:rsidRPr="003E441A">
        <w:rPr>
          <w:rStyle w:val="FootnoteReference"/>
          <w:rFonts w:ascii="Arial" w:hAnsi="Arial" w:cs="Arial"/>
          <w:i/>
        </w:rPr>
        <w:footnoteRef/>
      </w:r>
      <w:r w:rsidRPr="003E441A">
        <w:rPr>
          <w:rFonts w:ascii="Arial" w:hAnsi="Arial" w:cs="Arial"/>
          <w:i/>
        </w:rPr>
        <w:t xml:space="preserve"> S v </w:t>
      </w:r>
      <w:proofErr w:type="spellStart"/>
      <w:r w:rsidRPr="003E441A">
        <w:rPr>
          <w:rFonts w:ascii="Arial" w:hAnsi="Arial" w:cs="Arial"/>
          <w:i/>
        </w:rPr>
        <w:t>Shikunga</w:t>
      </w:r>
      <w:proofErr w:type="spellEnd"/>
      <w:r>
        <w:t xml:space="preserve"> 1997 NR 156 (SC).</w:t>
      </w:r>
    </w:p>
  </w:footnote>
  <w:footnote w:id="8">
    <w:p w:rsidR="00A34063" w:rsidRDefault="00A34063">
      <w:pPr>
        <w:pStyle w:val="FootnoteText"/>
      </w:pPr>
      <w:r>
        <w:rPr>
          <w:rStyle w:val="FootnoteReference"/>
        </w:rPr>
        <w:footnoteRef/>
      </w:r>
      <w:r>
        <w:t xml:space="preserve"> </w:t>
      </w:r>
      <w:r w:rsidRPr="0007373A">
        <w:rPr>
          <w:rFonts w:ascii="Arial" w:hAnsi="Arial" w:cs="Arial"/>
        </w:rPr>
        <w:t xml:space="preserve">See: </w:t>
      </w:r>
      <w:r w:rsidRPr="0007373A">
        <w:rPr>
          <w:rFonts w:ascii="Arial" w:hAnsi="Arial" w:cs="Arial"/>
          <w:i/>
        </w:rPr>
        <w:t xml:space="preserve">Paulus </w:t>
      </w:r>
      <w:proofErr w:type="spellStart"/>
      <w:r w:rsidRPr="0007373A">
        <w:rPr>
          <w:rFonts w:ascii="Arial" w:hAnsi="Arial" w:cs="Arial"/>
          <w:i/>
        </w:rPr>
        <w:t>Nepembe</w:t>
      </w:r>
      <w:proofErr w:type="spellEnd"/>
      <w:r w:rsidRPr="0007373A">
        <w:rPr>
          <w:rFonts w:ascii="Arial" w:hAnsi="Arial" w:cs="Arial"/>
          <w:i/>
        </w:rPr>
        <w:t xml:space="preserve"> v The State</w:t>
      </w:r>
      <w:r w:rsidRPr="0007373A">
        <w:rPr>
          <w:rFonts w:ascii="Arial" w:hAnsi="Arial" w:cs="Arial"/>
        </w:rPr>
        <w:t xml:space="preserve"> Case no. CA 114/2003.</w:t>
      </w:r>
    </w:p>
  </w:footnote>
  <w:footnote w:id="9">
    <w:p w:rsidR="00E17126" w:rsidRPr="00E17126" w:rsidRDefault="00E17126">
      <w:pPr>
        <w:pStyle w:val="FootnoteText"/>
        <w:rPr>
          <w:rFonts w:ascii="Arial" w:hAnsi="Arial" w:cs="Arial"/>
        </w:rPr>
      </w:pPr>
      <w:r w:rsidRPr="00E17126">
        <w:rPr>
          <w:rStyle w:val="FootnoteReference"/>
          <w:rFonts w:ascii="Arial" w:hAnsi="Arial" w:cs="Arial"/>
        </w:rPr>
        <w:footnoteRef/>
      </w:r>
      <w:r w:rsidRPr="00E17126">
        <w:rPr>
          <w:rFonts w:ascii="Arial" w:hAnsi="Arial" w:cs="Arial"/>
        </w:rPr>
        <w:t xml:space="preserve"> </w:t>
      </w:r>
      <w:proofErr w:type="spellStart"/>
      <w:r w:rsidRPr="00E17126">
        <w:rPr>
          <w:rFonts w:ascii="Arial" w:hAnsi="Arial" w:cs="Arial"/>
          <w:i/>
        </w:rPr>
        <w:t>Garoes</w:t>
      </w:r>
      <w:proofErr w:type="spellEnd"/>
      <w:r w:rsidRPr="00E17126">
        <w:rPr>
          <w:rFonts w:ascii="Arial" w:hAnsi="Arial" w:cs="Arial"/>
          <w:i/>
        </w:rPr>
        <w:t xml:space="preserve"> v The State</w:t>
      </w:r>
      <w:r w:rsidRPr="00E17126">
        <w:rPr>
          <w:rFonts w:ascii="Arial" w:hAnsi="Arial" w:cs="Arial"/>
        </w:rPr>
        <w:t xml:space="preserve"> (HD-MD-CRI-APP-CAL-2022/00047) [2023] NAHCMD 191 (14 April 2023)</w:t>
      </w:r>
      <w:r>
        <w:rPr>
          <w:rFonts w:ascii="Arial" w:hAnsi="Arial" w:cs="Arial"/>
        </w:rPr>
        <w:t>.</w:t>
      </w:r>
    </w:p>
  </w:footnote>
  <w:footnote w:id="10">
    <w:p w:rsidR="00CB4EF2" w:rsidRPr="00CB4EF2" w:rsidRDefault="00CB4EF2">
      <w:pPr>
        <w:pStyle w:val="FootnoteText"/>
      </w:pPr>
      <w:r>
        <w:rPr>
          <w:rStyle w:val="FootnoteReference"/>
        </w:rPr>
        <w:footnoteRef/>
      </w:r>
      <w:r>
        <w:t xml:space="preserve"> </w:t>
      </w:r>
      <w:r w:rsidRPr="00CB4EF2">
        <w:rPr>
          <w:rFonts w:ascii="Arial" w:hAnsi="Arial" w:cs="Arial"/>
          <w:i/>
        </w:rPr>
        <w:t xml:space="preserve">Stellenbosch Farmers’ Winery Group Ltd &amp; Another v Martell ET </w:t>
      </w:r>
      <w:proofErr w:type="spellStart"/>
      <w:r w:rsidRPr="00CB4EF2">
        <w:rPr>
          <w:rFonts w:ascii="Arial" w:hAnsi="Arial" w:cs="Arial"/>
          <w:i/>
        </w:rPr>
        <w:t>Cie</w:t>
      </w:r>
      <w:proofErr w:type="spellEnd"/>
      <w:r w:rsidRPr="00CB4EF2">
        <w:rPr>
          <w:rFonts w:ascii="Arial" w:hAnsi="Arial" w:cs="Arial"/>
          <w:i/>
        </w:rPr>
        <w:t xml:space="preserve"> and Others </w:t>
      </w:r>
      <w:r w:rsidRPr="00CB4EF2">
        <w:rPr>
          <w:rFonts w:ascii="Arial" w:hAnsi="Arial" w:cs="Arial"/>
        </w:rPr>
        <w:t>2003(1) SA 11 (SCA)</w:t>
      </w:r>
      <w:r>
        <w:rPr>
          <w:rFonts w:ascii="Arial" w:hAnsi="Arial" w:cs="Arial"/>
        </w:rPr>
        <w:t>.</w:t>
      </w:r>
    </w:p>
  </w:footnote>
  <w:footnote w:id="11">
    <w:p w:rsidR="005354B3" w:rsidRPr="0062791A" w:rsidRDefault="005354B3">
      <w:pPr>
        <w:pStyle w:val="FootnoteText"/>
        <w:rPr>
          <w:rFonts w:ascii="Arial" w:hAnsi="Arial" w:cs="Arial"/>
          <w:i/>
        </w:rPr>
      </w:pPr>
      <w:r w:rsidRPr="0062791A">
        <w:rPr>
          <w:rStyle w:val="FootnoteReference"/>
          <w:rFonts w:ascii="Arial" w:hAnsi="Arial" w:cs="Arial"/>
          <w:i/>
        </w:rPr>
        <w:footnoteRef/>
      </w:r>
      <w:r w:rsidR="00017601">
        <w:rPr>
          <w:rFonts w:ascii="Arial" w:hAnsi="Arial" w:cs="Arial"/>
          <w:i/>
        </w:rPr>
        <w:t xml:space="preserve"> See: S v Slinger </w:t>
      </w:r>
      <w:r w:rsidR="00017601" w:rsidRPr="0021463F">
        <w:rPr>
          <w:rFonts w:ascii="Arial" w:hAnsi="Arial" w:cs="Arial"/>
        </w:rPr>
        <w:t>1994 NR 9 (HC</w:t>
      </w:r>
      <w:r w:rsidRPr="0021463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90021"/>
      <w:docPartObj>
        <w:docPartGallery w:val="Page Numbers (Top of Page)"/>
        <w:docPartUnique/>
      </w:docPartObj>
    </w:sdtPr>
    <w:sdtEndPr>
      <w:rPr>
        <w:noProof/>
      </w:rPr>
    </w:sdtEndPr>
    <w:sdtContent>
      <w:p w:rsidR="000E4FE2" w:rsidRDefault="00507CBF">
        <w:pPr>
          <w:pStyle w:val="Header"/>
          <w:jc w:val="right"/>
        </w:pPr>
        <w:r>
          <w:fldChar w:fldCharType="begin"/>
        </w:r>
        <w:r>
          <w:instrText xml:space="preserve"> PAGE   \* MERGEFORMAT </w:instrText>
        </w:r>
        <w:r>
          <w:fldChar w:fldCharType="separate"/>
        </w:r>
        <w:r w:rsidR="00FB4E37">
          <w:rPr>
            <w:noProof/>
          </w:rPr>
          <w:t>9</w:t>
        </w:r>
        <w:r>
          <w:rPr>
            <w:noProof/>
          </w:rPr>
          <w:fldChar w:fldCharType="end"/>
        </w:r>
      </w:p>
    </w:sdtContent>
  </w:sdt>
  <w:p w:rsidR="000E4FE2" w:rsidRDefault="00E33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939EB"/>
    <w:multiLevelType w:val="hybridMultilevel"/>
    <w:tmpl w:val="86283658"/>
    <w:lvl w:ilvl="0" w:tplc="8CE8352E">
      <w:start w:val="1"/>
      <w:numFmt w:val="decimal"/>
      <w:lvlText w:val="[%1]"/>
      <w:lvlJc w:val="left"/>
      <w:pPr>
        <w:ind w:left="540" w:hanging="360"/>
      </w:pPr>
      <w:rPr>
        <w:rFonts w:hint="default"/>
        <w:sz w:val="24"/>
        <w:szCs w:val="24"/>
      </w:rPr>
    </w:lvl>
    <w:lvl w:ilvl="1" w:tplc="04090017">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D3D1340"/>
    <w:multiLevelType w:val="hybridMultilevel"/>
    <w:tmpl w:val="15BACDA6"/>
    <w:lvl w:ilvl="0" w:tplc="8CE8352E">
      <w:start w:val="1"/>
      <w:numFmt w:val="decimal"/>
      <w:lvlText w:val="[%1]"/>
      <w:lvlJc w:val="left"/>
      <w:pPr>
        <w:ind w:left="540" w:hanging="360"/>
      </w:pPr>
      <w:rPr>
        <w:rFonts w:hint="default"/>
        <w:sz w:val="24"/>
        <w:szCs w:val="24"/>
      </w:rPr>
    </w:lvl>
    <w:lvl w:ilvl="1" w:tplc="04090017">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A6"/>
    <w:rsid w:val="000122CF"/>
    <w:rsid w:val="0001709A"/>
    <w:rsid w:val="00017601"/>
    <w:rsid w:val="0006152C"/>
    <w:rsid w:val="0007373A"/>
    <w:rsid w:val="000C4A83"/>
    <w:rsid w:val="000E0D04"/>
    <w:rsid w:val="00123686"/>
    <w:rsid w:val="001A32F4"/>
    <w:rsid w:val="001D66BD"/>
    <w:rsid w:val="001E37DD"/>
    <w:rsid w:val="0021463F"/>
    <w:rsid w:val="00224A5D"/>
    <w:rsid w:val="00231127"/>
    <w:rsid w:val="00241FAE"/>
    <w:rsid w:val="002B1DFE"/>
    <w:rsid w:val="002B76A0"/>
    <w:rsid w:val="003251D8"/>
    <w:rsid w:val="00333CD3"/>
    <w:rsid w:val="00364C07"/>
    <w:rsid w:val="00365A8E"/>
    <w:rsid w:val="003A0C83"/>
    <w:rsid w:val="003B6176"/>
    <w:rsid w:val="003E441A"/>
    <w:rsid w:val="003F2025"/>
    <w:rsid w:val="003F6EBD"/>
    <w:rsid w:val="004021D0"/>
    <w:rsid w:val="00416341"/>
    <w:rsid w:val="00470E3E"/>
    <w:rsid w:val="00497D86"/>
    <w:rsid w:val="004C1888"/>
    <w:rsid w:val="004D238A"/>
    <w:rsid w:val="004D42D6"/>
    <w:rsid w:val="00507CBF"/>
    <w:rsid w:val="00527332"/>
    <w:rsid w:val="005354B3"/>
    <w:rsid w:val="00594951"/>
    <w:rsid w:val="006009A1"/>
    <w:rsid w:val="00625457"/>
    <w:rsid w:val="0062791A"/>
    <w:rsid w:val="00683642"/>
    <w:rsid w:val="006A1275"/>
    <w:rsid w:val="006A6682"/>
    <w:rsid w:val="006A72B0"/>
    <w:rsid w:val="00753738"/>
    <w:rsid w:val="0077026E"/>
    <w:rsid w:val="007A59DB"/>
    <w:rsid w:val="007E3396"/>
    <w:rsid w:val="00811018"/>
    <w:rsid w:val="00812F47"/>
    <w:rsid w:val="00825B11"/>
    <w:rsid w:val="008439F4"/>
    <w:rsid w:val="00867260"/>
    <w:rsid w:val="00877D89"/>
    <w:rsid w:val="008A4F65"/>
    <w:rsid w:val="008B7278"/>
    <w:rsid w:val="009650AD"/>
    <w:rsid w:val="009A1490"/>
    <w:rsid w:val="009A3083"/>
    <w:rsid w:val="009B7C83"/>
    <w:rsid w:val="009D57EB"/>
    <w:rsid w:val="009F1F2A"/>
    <w:rsid w:val="00A07A56"/>
    <w:rsid w:val="00A34063"/>
    <w:rsid w:val="00A75B99"/>
    <w:rsid w:val="00A9565A"/>
    <w:rsid w:val="00AA69C1"/>
    <w:rsid w:val="00B106B0"/>
    <w:rsid w:val="00B70336"/>
    <w:rsid w:val="00B9603A"/>
    <w:rsid w:val="00BA0EE5"/>
    <w:rsid w:val="00BA59E6"/>
    <w:rsid w:val="00BB0A28"/>
    <w:rsid w:val="00BC7E4F"/>
    <w:rsid w:val="00BD5751"/>
    <w:rsid w:val="00C42AB6"/>
    <w:rsid w:val="00C4632E"/>
    <w:rsid w:val="00CA5399"/>
    <w:rsid w:val="00CA6006"/>
    <w:rsid w:val="00CB4EF2"/>
    <w:rsid w:val="00CC0092"/>
    <w:rsid w:val="00CC511E"/>
    <w:rsid w:val="00CC763A"/>
    <w:rsid w:val="00D015B9"/>
    <w:rsid w:val="00D67F34"/>
    <w:rsid w:val="00D77BFD"/>
    <w:rsid w:val="00D833ED"/>
    <w:rsid w:val="00DA1BBF"/>
    <w:rsid w:val="00DB3074"/>
    <w:rsid w:val="00DF6BE2"/>
    <w:rsid w:val="00E17126"/>
    <w:rsid w:val="00E26CA6"/>
    <w:rsid w:val="00E3372F"/>
    <w:rsid w:val="00E46095"/>
    <w:rsid w:val="00E77B23"/>
    <w:rsid w:val="00ED17F0"/>
    <w:rsid w:val="00EE4918"/>
    <w:rsid w:val="00F31719"/>
    <w:rsid w:val="00F96411"/>
    <w:rsid w:val="00FB4E37"/>
    <w:rsid w:val="00FE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CA855-9FBA-4D91-B70E-FFF55061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CA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CA6"/>
    <w:pPr>
      <w:ind w:left="720"/>
      <w:contextualSpacing/>
    </w:pPr>
  </w:style>
  <w:style w:type="paragraph" w:styleId="FootnoteText">
    <w:name w:val="footnote text"/>
    <w:basedOn w:val="Normal"/>
    <w:link w:val="FootnoteTextChar"/>
    <w:uiPriority w:val="99"/>
    <w:semiHidden/>
    <w:unhideWhenUsed/>
    <w:rsid w:val="00E26C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CA6"/>
    <w:rPr>
      <w:sz w:val="20"/>
      <w:szCs w:val="20"/>
    </w:rPr>
  </w:style>
  <w:style w:type="character" w:styleId="FootnoteReference">
    <w:name w:val="footnote reference"/>
    <w:basedOn w:val="DefaultParagraphFont"/>
    <w:uiPriority w:val="99"/>
    <w:semiHidden/>
    <w:unhideWhenUsed/>
    <w:rsid w:val="00E26CA6"/>
    <w:rPr>
      <w:vertAlign w:val="superscript"/>
    </w:rPr>
  </w:style>
  <w:style w:type="paragraph" w:styleId="Header">
    <w:name w:val="header"/>
    <w:basedOn w:val="Normal"/>
    <w:link w:val="HeaderChar"/>
    <w:uiPriority w:val="99"/>
    <w:unhideWhenUsed/>
    <w:rsid w:val="00E26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CA6"/>
  </w:style>
  <w:style w:type="paragraph" w:styleId="BalloonText">
    <w:name w:val="Balloon Text"/>
    <w:basedOn w:val="Normal"/>
    <w:link w:val="BalloonTextChar"/>
    <w:uiPriority w:val="99"/>
    <w:semiHidden/>
    <w:unhideWhenUsed/>
    <w:rsid w:val="00CC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5741">
      <w:bodyDiv w:val="1"/>
      <w:marLeft w:val="0"/>
      <w:marRight w:val="0"/>
      <w:marTop w:val="0"/>
      <w:marBottom w:val="0"/>
      <w:divBdr>
        <w:top w:val="none" w:sz="0" w:space="0" w:color="auto"/>
        <w:left w:val="none" w:sz="0" w:space="0" w:color="auto"/>
        <w:bottom w:val="none" w:sz="0" w:space="0" w:color="auto"/>
        <w:right w:val="none" w:sz="0" w:space="0" w:color="auto"/>
      </w:divBdr>
    </w:div>
    <w:div w:id="18775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2023-12-03T18:30:00+00:00</Judgment_x0020_Date>
  </documentManagement>
</p:properties>
</file>

<file path=customXml/itemProps1.xml><?xml version="1.0" encoding="utf-8"?>
<ds:datastoreItem xmlns:ds="http://schemas.openxmlformats.org/officeDocument/2006/customXml" ds:itemID="{C057357B-6212-4861-8CDE-7D6174DD382F}"/>
</file>

<file path=customXml/itemProps2.xml><?xml version="1.0" encoding="utf-8"?>
<ds:datastoreItem xmlns:ds="http://schemas.openxmlformats.org/officeDocument/2006/customXml" ds:itemID="{B6F3F6D8-3CC3-40B2-BADD-4CC6EFE31FFA}"/>
</file>

<file path=customXml/itemProps3.xml><?xml version="1.0" encoding="utf-8"?>
<ds:datastoreItem xmlns:ds="http://schemas.openxmlformats.org/officeDocument/2006/customXml" ds:itemID="{9F25ABE8-72B0-474C-A7FA-B443FA573D38}"/>
</file>

<file path=customXml/itemProps4.xml><?xml version="1.0" encoding="utf-8"?>
<ds:datastoreItem xmlns:ds="http://schemas.openxmlformats.org/officeDocument/2006/customXml" ds:itemID="{B4BED00C-E8C8-4D47-855C-0129FA3AB257}"/>
</file>

<file path=docProps/app.xml><?xml version="1.0" encoding="utf-8"?>
<Properties xmlns="http://schemas.openxmlformats.org/officeDocument/2006/extended-properties" xmlns:vt="http://schemas.openxmlformats.org/officeDocument/2006/docPropsVTypes">
  <Template>Normal</Template>
  <TotalTime>4</TotalTime>
  <Pages>10</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Hofeni (HC-MD-CRI-APP-CAL-2022-00093) [2023] NAHCMD 783 (04 December 2023)</dc:title>
  <dc:subject/>
  <dc:creator>Herman C. January</dc:creator>
  <cp:keywords/>
  <dc:description/>
  <cp:lastModifiedBy>Michelle N. Ullrich</cp:lastModifiedBy>
  <cp:revision>3</cp:revision>
  <cp:lastPrinted>2023-12-04T09:47:00Z</cp:lastPrinted>
  <dcterms:created xsi:type="dcterms:W3CDTF">2023-12-04T09:32:00Z</dcterms:created>
  <dcterms:modified xsi:type="dcterms:W3CDTF">2023-12-04T09:49:00Z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