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1A" w:rsidRPr="00845E2D" w:rsidRDefault="0006041A" w:rsidP="0006041A">
      <w:pPr>
        <w:spacing w:before="240" w:after="0" w:line="240" w:lineRule="auto"/>
        <w:jc w:val="center"/>
        <w:rPr>
          <w:rFonts w:ascii="Arial" w:eastAsia="Times New Roman" w:hAnsi="Arial" w:cs="Arial"/>
          <w:b/>
          <w:sz w:val="24"/>
          <w:szCs w:val="24"/>
          <w:lang w:val="en-GB"/>
        </w:rPr>
      </w:pPr>
      <w:r w:rsidRPr="00845E2D">
        <w:rPr>
          <w:rFonts w:ascii="Arial" w:eastAsia="Times New Roman" w:hAnsi="Arial" w:cs="Arial"/>
          <w:b/>
          <w:sz w:val="24"/>
          <w:szCs w:val="24"/>
          <w:lang w:val="en-GB"/>
        </w:rPr>
        <w:t>REPUBLIC OF NAMIBIA</w:t>
      </w:r>
    </w:p>
    <w:p w:rsidR="0006041A" w:rsidRPr="00845E2D" w:rsidRDefault="0006041A" w:rsidP="0006041A">
      <w:pPr>
        <w:spacing w:before="240" w:after="0" w:line="240" w:lineRule="auto"/>
        <w:jc w:val="center"/>
        <w:rPr>
          <w:rFonts w:ascii="Arial" w:eastAsia="Times New Roman" w:hAnsi="Arial" w:cs="Arial"/>
          <w:sz w:val="24"/>
          <w:szCs w:val="24"/>
          <w:lang w:val="en-GB"/>
        </w:rPr>
      </w:pPr>
      <w:r>
        <w:rPr>
          <w:rFonts w:ascii="Arial" w:eastAsia="Times New Roman" w:hAnsi="Arial" w:cs="Arial"/>
          <w:noProof/>
          <w:sz w:val="24"/>
          <w:szCs w:val="24"/>
          <w:lang w:val="en-ZA" w:eastAsia="en-ZA"/>
        </w:rPr>
        <w:drawing>
          <wp:inline distT="0" distB="0" distL="0" distR="0" wp14:anchorId="63824787" wp14:editId="17FF0247">
            <wp:extent cx="808355" cy="818515"/>
            <wp:effectExtent l="0" t="0" r="0" b="63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18515"/>
                    </a:xfrm>
                    <a:prstGeom prst="rect">
                      <a:avLst/>
                    </a:prstGeom>
                    <a:noFill/>
                    <a:ln>
                      <a:noFill/>
                    </a:ln>
                  </pic:spPr>
                </pic:pic>
              </a:graphicData>
            </a:graphic>
          </wp:inline>
        </w:drawing>
      </w:r>
    </w:p>
    <w:p w:rsidR="0006041A" w:rsidRPr="00845E2D" w:rsidRDefault="0006041A" w:rsidP="0006041A">
      <w:pPr>
        <w:spacing w:after="0" w:line="360" w:lineRule="auto"/>
        <w:jc w:val="center"/>
        <w:rPr>
          <w:rFonts w:ascii="Arial" w:eastAsia="Times New Roman" w:hAnsi="Arial" w:cs="Arial"/>
          <w:b/>
          <w:sz w:val="24"/>
          <w:szCs w:val="24"/>
          <w:lang w:val="en-GB"/>
        </w:rPr>
      </w:pPr>
      <w:r w:rsidRPr="00845E2D">
        <w:rPr>
          <w:rFonts w:ascii="Arial" w:eastAsia="Times New Roman" w:hAnsi="Arial" w:cs="Arial"/>
          <w:b/>
          <w:sz w:val="24"/>
          <w:szCs w:val="24"/>
          <w:lang w:val="en-GB"/>
        </w:rPr>
        <w:t>IN THE HIGH COURT OF NAMIBIA, MAIN DIVISION, WINDHOEK</w:t>
      </w:r>
    </w:p>
    <w:p w:rsidR="0006041A" w:rsidRDefault="0006041A" w:rsidP="0006041A">
      <w:pPr>
        <w:spacing w:after="0" w:line="360" w:lineRule="auto"/>
        <w:jc w:val="center"/>
        <w:rPr>
          <w:rFonts w:ascii="Arial" w:eastAsia="Times New Roman" w:hAnsi="Arial" w:cs="Arial"/>
          <w:b/>
          <w:sz w:val="24"/>
          <w:szCs w:val="24"/>
          <w:lang w:val="en-GB"/>
        </w:rPr>
      </w:pPr>
      <w:r w:rsidRPr="00845E2D">
        <w:rPr>
          <w:rFonts w:ascii="Arial" w:eastAsia="Times New Roman" w:hAnsi="Arial" w:cs="Arial"/>
          <w:b/>
          <w:sz w:val="24"/>
          <w:szCs w:val="24"/>
          <w:lang w:val="en-GB"/>
        </w:rPr>
        <w:t>REVIEW JUDGMENT</w:t>
      </w:r>
    </w:p>
    <w:p w:rsidR="0006041A" w:rsidRPr="00845E2D" w:rsidRDefault="0006041A" w:rsidP="0006041A">
      <w:pPr>
        <w:spacing w:after="0" w:line="360" w:lineRule="auto"/>
        <w:jc w:val="center"/>
        <w:rPr>
          <w:rFonts w:ascii="Arial" w:eastAsia="Times New Roman" w:hAnsi="Arial" w:cs="Arial"/>
          <w:sz w:val="24"/>
          <w:szCs w:val="24"/>
          <w:lang w:val="en-GB"/>
        </w:rPr>
      </w:pPr>
      <w:r>
        <w:rPr>
          <w:rFonts w:ascii="Arial" w:eastAsia="Times New Roman" w:hAnsi="Arial" w:cs="Arial"/>
          <w:b/>
          <w:sz w:val="24"/>
          <w:szCs w:val="24"/>
          <w:lang w:val="en-GB"/>
        </w:rPr>
        <w:t>PRACTICE DIRECTIVE 61</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06041A" w:rsidRPr="00845E2D" w:rsidTr="00BA725E">
        <w:trPr>
          <w:trHeight w:val="744"/>
        </w:trPr>
        <w:tc>
          <w:tcPr>
            <w:tcW w:w="5397" w:type="dxa"/>
            <w:gridSpan w:val="2"/>
            <w:shd w:val="clear" w:color="auto" w:fill="auto"/>
          </w:tcPr>
          <w:p w:rsidR="0006041A" w:rsidRPr="00845E2D" w:rsidRDefault="0006041A" w:rsidP="00BA725E">
            <w:pPr>
              <w:spacing w:before="240" w:after="0" w:line="360" w:lineRule="auto"/>
              <w:jc w:val="both"/>
              <w:rPr>
                <w:rFonts w:ascii="Arial" w:eastAsia="Calibri" w:hAnsi="Arial" w:cs="Arial"/>
                <w:color w:val="171717"/>
                <w:sz w:val="24"/>
                <w:szCs w:val="24"/>
                <w:lang w:val="en-ZA"/>
              </w:rPr>
            </w:pPr>
            <w:r w:rsidRPr="00845E2D">
              <w:rPr>
                <w:rFonts w:ascii="Arial" w:eastAsia="Calibri" w:hAnsi="Arial" w:cs="Arial"/>
                <w:b/>
                <w:color w:val="171717"/>
                <w:sz w:val="24"/>
                <w:szCs w:val="24"/>
                <w:lang w:val="en-ZA"/>
              </w:rPr>
              <w:t>Case Title:</w:t>
            </w:r>
          </w:p>
          <w:p w:rsidR="0006041A" w:rsidRPr="00845E2D" w:rsidRDefault="0006041A" w:rsidP="0006041A">
            <w:pPr>
              <w:spacing w:before="240" w:after="0" w:line="360" w:lineRule="auto"/>
              <w:jc w:val="both"/>
              <w:rPr>
                <w:rFonts w:ascii="Arial" w:eastAsia="Calibri" w:hAnsi="Arial" w:cs="Arial"/>
                <w:i/>
                <w:color w:val="171717"/>
                <w:sz w:val="24"/>
                <w:szCs w:val="24"/>
                <w:lang w:val="en-ZA"/>
              </w:rPr>
            </w:pPr>
            <w:r w:rsidRPr="00845E2D">
              <w:rPr>
                <w:rFonts w:ascii="Arial" w:eastAsia="Calibri" w:hAnsi="Arial" w:cs="Arial"/>
                <w:i/>
                <w:color w:val="171717"/>
                <w:sz w:val="24"/>
                <w:szCs w:val="24"/>
                <w:lang w:val="en-ZA"/>
              </w:rPr>
              <w:t xml:space="preserve">The State v </w:t>
            </w:r>
            <w:r>
              <w:rPr>
                <w:rFonts w:ascii="Arial" w:eastAsia="Calibri" w:hAnsi="Arial" w:cs="Arial"/>
                <w:i/>
                <w:color w:val="171717"/>
                <w:sz w:val="24"/>
                <w:szCs w:val="24"/>
                <w:lang w:val="en-ZA"/>
              </w:rPr>
              <w:t>Uejaa Tjiroze</w:t>
            </w:r>
          </w:p>
        </w:tc>
        <w:tc>
          <w:tcPr>
            <w:tcW w:w="4323" w:type="dxa"/>
            <w:shd w:val="clear" w:color="auto" w:fill="auto"/>
          </w:tcPr>
          <w:p w:rsidR="0006041A" w:rsidRDefault="0006041A" w:rsidP="00BA725E">
            <w:pPr>
              <w:spacing w:before="240" w:after="0" w:line="360" w:lineRule="auto"/>
              <w:jc w:val="both"/>
              <w:rPr>
                <w:rFonts w:ascii="Arial" w:eastAsia="Calibri" w:hAnsi="Arial" w:cs="Arial"/>
                <w:b/>
                <w:color w:val="171717"/>
                <w:sz w:val="24"/>
                <w:szCs w:val="24"/>
                <w:lang w:val="en-ZA"/>
              </w:rPr>
            </w:pPr>
            <w:r w:rsidRPr="00845E2D">
              <w:rPr>
                <w:rFonts w:ascii="Arial" w:eastAsia="Calibri" w:hAnsi="Arial" w:cs="Arial"/>
                <w:b/>
                <w:color w:val="171717"/>
                <w:sz w:val="24"/>
                <w:szCs w:val="24"/>
                <w:lang w:val="en-ZA"/>
              </w:rPr>
              <w:t>Case No:</w:t>
            </w:r>
            <w:r>
              <w:rPr>
                <w:rFonts w:ascii="Arial" w:eastAsia="Calibri" w:hAnsi="Arial" w:cs="Arial"/>
                <w:b/>
                <w:color w:val="171717"/>
                <w:sz w:val="24"/>
                <w:szCs w:val="24"/>
                <w:lang w:val="en-ZA"/>
              </w:rPr>
              <w:t>OTN-CRM-433/2023</w:t>
            </w:r>
          </w:p>
          <w:p w:rsidR="0006041A" w:rsidRPr="00845E2D" w:rsidRDefault="0006041A" w:rsidP="001A382D">
            <w:pPr>
              <w:spacing w:before="240" w:after="0" w:line="360" w:lineRule="auto"/>
              <w:jc w:val="both"/>
              <w:rPr>
                <w:rFonts w:ascii="Arial" w:eastAsia="Calibri" w:hAnsi="Arial" w:cs="Arial"/>
                <w:color w:val="171717"/>
                <w:sz w:val="24"/>
                <w:szCs w:val="24"/>
                <w:lang w:val="en-ZA"/>
              </w:rPr>
            </w:pPr>
            <w:r w:rsidRPr="00845E2D">
              <w:rPr>
                <w:rFonts w:ascii="Arial" w:eastAsia="Calibri" w:hAnsi="Arial" w:cs="Arial"/>
                <w:color w:val="171717"/>
                <w:sz w:val="24"/>
                <w:szCs w:val="24"/>
                <w:lang w:val="en-ZA"/>
              </w:rPr>
              <w:t xml:space="preserve">CR </w:t>
            </w:r>
            <w:r w:rsidR="001A382D">
              <w:rPr>
                <w:rFonts w:ascii="Arial" w:eastAsia="Calibri" w:hAnsi="Arial" w:cs="Arial"/>
                <w:color w:val="171717"/>
                <w:sz w:val="24"/>
                <w:szCs w:val="24"/>
                <w:lang w:val="en-ZA"/>
              </w:rPr>
              <w:t>148/2023</w:t>
            </w:r>
          </w:p>
        </w:tc>
      </w:tr>
      <w:tr w:rsidR="0006041A" w:rsidRPr="00845E2D" w:rsidTr="00BA725E">
        <w:trPr>
          <w:trHeight w:val="844"/>
        </w:trPr>
        <w:tc>
          <w:tcPr>
            <w:tcW w:w="5397" w:type="dxa"/>
            <w:gridSpan w:val="2"/>
            <w:shd w:val="clear" w:color="auto" w:fill="auto"/>
          </w:tcPr>
          <w:p w:rsidR="0006041A" w:rsidRPr="00845E2D" w:rsidRDefault="0006041A" w:rsidP="00BA725E">
            <w:pPr>
              <w:spacing w:before="240" w:after="0" w:line="360" w:lineRule="auto"/>
              <w:jc w:val="both"/>
              <w:rPr>
                <w:rFonts w:ascii="Arial" w:eastAsia="Calibri" w:hAnsi="Arial" w:cs="Arial"/>
                <w:b/>
                <w:sz w:val="24"/>
                <w:szCs w:val="24"/>
                <w:lang w:val="en-ZA"/>
              </w:rPr>
            </w:pPr>
            <w:r w:rsidRPr="00845E2D">
              <w:rPr>
                <w:rFonts w:ascii="Arial" w:eastAsia="Calibri" w:hAnsi="Arial" w:cs="Arial"/>
                <w:b/>
                <w:sz w:val="24"/>
                <w:szCs w:val="24"/>
                <w:lang w:val="en-ZA"/>
              </w:rPr>
              <w:t>High Court MD Review No:</w:t>
            </w:r>
          </w:p>
          <w:p w:rsidR="0006041A" w:rsidRPr="00845E2D" w:rsidRDefault="0006041A" w:rsidP="00BA725E">
            <w:pPr>
              <w:spacing w:before="240" w:after="0" w:line="360" w:lineRule="auto"/>
              <w:jc w:val="both"/>
              <w:rPr>
                <w:rFonts w:ascii="Arial" w:eastAsia="Calibri" w:hAnsi="Arial" w:cs="Arial"/>
                <w:b/>
                <w:sz w:val="24"/>
                <w:szCs w:val="24"/>
                <w:lang w:val="en-ZA"/>
              </w:rPr>
            </w:pPr>
            <w:r>
              <w:rPr>
                <w:rFonts w:ascii="Arial" w:eastAsia="Calibri" w:hAnsi="Arial" w:cs="Arial"/>
                <w:sz w:val="24"/>
                <w:szCs w:val="24"/>
                <w:lang w:val="en-ZA"/>
              </w:rPr>
              <w:t>1785/</w:t>
            </w:r>
            <w:r w:rsidRPr="003F71A3">
              <w:rPr>
                <w:rFonts w:ascii="Arial" w:eastAsia="Calibri" w:hAnsi="Arial" w:cs="Arial"/>
                <w:sz w:val="24"/>
                <w:szCs w:val="24"/>
                <w:lang w:val="en-ZA"/>
              </w:rPr>
              <w:t>2023</w:t>
            </w:r>
          </w:p>
        </w:tc>
        <w:tc>
          <w:tcPr>
            <w:tcW w:w="4323" w:type="dxa"/>
            <w:shd w:val="clear" w:color="auto" w:fill="auto"/>
          </w:tcPr>
          <w:p w:rsidR="0006041A" w:rsidRPr="00845E2D" w:rsidRDefault="0006041A" w:rsidP="00BA725E">
            <w:pPr>
              <w:spacing w:before="240" w:after="0" w:line="360" w:lineRule="auto"/>
              <w:jc w:val="both"/>
              <w:rPr>
                <w:rFonts w:ascii="Arial" w:eastAsia="Calibri" w:hAnsi="Arial" w:cs="Arial"/>
                <w:sz w:val="24"/>
                <w:szCs w:val="24"/>
                <w:lang w:val="en-ZA"/>
              </w:rPr>
            </w:pPr>
            <w:r w:rsidRPr="00845E2D">
              <w:rPr>
                <w:rFonts w:ascii="Arial" w:eastAsia="Calibri" w:hAnsi="Arial" w:cs="Arial"/>
                <w:b/>
                <w:sz w:val="24"/>
                <w:szCs w:val="24"/>
                <w:lang w:val="en-ZA"/>
              </w:rPr>
              <w:t>Division of Court:</w:t>
            </w:r>
          </w:p>
          <w:p w:rsidR="0006041A" w:rsidRPr="00845E2D" w:rsidRDefault="0006041A" w:rsidP="00BA725E">
            <w:pPr>
              <w:spacing w:before="240" w:after="0" w:line="360" w:lineRule="auto"/>
              <w:jc w:val="both"/>
              <w:rPr>
                <w:rFonts w:ascii="Arial" w:eastAsia="Calibri" w:hAnsi="Arial" w:cs="Arial"/>
                <w:sz w:val="24"/>
                <w:szCs w:val="24"/>
                <w:lang w:val="en-ZA"/>
              </w:rPr>
            </w:pPr>
            <w:r w:rsidRPr="00845E2D">
              <w:rPr>
                <w:rFonts w:ascii="Arial" w:eastAsia="Calibri" w:hAnsi="Arial" w:cs="Arial"/>
                <w:sz w:val="24"/>
                <w:szCs w:val="24"/>
                <w:lang w:val="en-ZA"/>
              </w:rPr>
              <w:t>Main Division</w:t>
            </w:r>
          </w:p>
        </w:tc>
      </w:tr>
      <w:tr w:rsidR="0006041A" w:rsidRPr="00845E2D" w:rsidTr="00BA725E">
        <w:trPr>
          <w:trHeight w:val="1277"/>
        </w:trPr>
        <w:tc>
          <w:tcPr>
            <w:tcW w:w="5397" w:type="dxa"/>
            <w:gridSpan w:val="2"/>
            <w:shd w:val="clear" w:color="auto" w:fill="auto"/>
          </w:tcPr>
          <w:p w:rsidR="0006041A" w:rsidRPr="00845E2D" w:rsidRDefault="0006041A" w:rsidP="00BA725E">
            <w:pPr>
              <w:spacing w:before="240" w:after="0" w:line="360" w:lineRule="auto"/>
              <w:contextualSpacing/>
              <w:jc w:val="both"/>
              <w:rPr>
                <w:rFonts w:ascii="Arial" w:eastAsia="Calibri" w:hAnsi="Arial" w:cs="Arial"/>
                <w:b/>
                <w:sz w:val="24"/>
                <w:szCs w:val="24"/>
                <w:lang w:val="en-ZA"/>
              </w:rPr>
            </w:pPr>
            <w:r w:rsidRPr="00845E2D">
              <w:rPr>
                <w:rFonts w:ascii="Arial" w:eastAsia="Calibri" w:hAnsi="Arial" w:cs="Arial"/>
                <w:b/>
                <w:sz w:val="24"/>
                <w:szCs w:val="24"/>
                <w:lang w:val="en-ZA"/>
              </w:rPr>
              <w:t>Heard before:</w:t>
            </w:r>
          </w:p>
          <w:p w:rsidR="0006041A" w:rsidRPr="00845E2D" w:rsidRDefault="0006041A" w:rsidP="00BA725E">
            <w:pPr>
              <w:spacing w:before="240" w:after="0" w:line="360" w:lineRule="auto"/>
              <w:contextualSpacing/>
              <w:jc w:val="both"/>
              <w:rPr>
                <w:rFonts w:ascii="Arial" w:eastAsia="Calibri" w:hAnsi="Arial" w:cs="Arial"/>
                <w:color w:val="FF0000"/>
                <w:sz w:val="24"/>
                <w:szCs w:val="24"/>
                <w:lang w:val="en-ZA"/>
              </w:rPr>
            </w:pPr>
            <w:r>
              <w:rPr>
                <w:rFonts w:ascii="Arial" w:eastAsia="Calibri" w:hAnsi="Arial" w:cs="Arial"/>
                <w:sz w:val="24"/>
                <w:szCs w:val="24"/>
                <w:lang w:val="en-ZA"/>
              </w:rPr>
              <w:t>Shivute J et January J</w:t>
            </w:r>
          </w:p>
        </w:tc>
        <w:tc>
          <w:tcPr>
            <w:tcW w:w="4323" w:type="dxa"/>
            <w:shd w:val="clear" w:color="auto" w:fill="auto"/>
          </w:tcPr>
          <w:p w:rsidR="0006041A" w:rsidRDefault="0006041A" w:rsidP="00BA725E">
            <w:pPr>
              <w:spacing w:before="240" w:after="0" w:line="360" w:lineRule="auto"/>
              <w:contextualSpacing/>
              <w:jc w:val="both"/>
              <w:rPr>
                <w:rFonts w:ascii="Arial" w:eastAsia="Calibri" w:hAnsi="Arial" w:cs="Arial"/>
                <w:b/>
                <w:sz w:val="24"/>
                <w:szCs w:val="24"/>
                <w:lang w:val="en-ZA"/>
              </w:rPr>
            </w:pPr>
            <w:r w:rsidRPr="00845E2D">
              <w:rPr>
                <w:rFonts w:ascii="Arial" w:eastAsia="Calibri" w:hAnsi="Arial" w:cs="Arial"/>
                <w:b/>
                <w:sz w:val="24"/>
                <w:szCs w:val="24"/>
                <w:lang w:val="en-ZA"/>
              </w:rPr>
              <w:t>Delivered on:</w:t>
            </w:r>
          </w:p>
          <w:p w:rsidR="0006041A" w:rsidRPr="009B4B58" w:rsidRDefault="00D44709" w:rsidP="003B6CC0">
            <w:pPr>
              <w:spacing w:before="240" w:after="0" w:line="360" w:lineRule="auto"/>
              <w:contextualSpacing/>
              <w:jc w:val="both"/>
              <w:rPr>
                <w:rFonts w:ascii="Arial" w:eastAsia="Calibri" w:hAnsi="Arial" w:cs="Arial"/>
                <w:sz w:val="24"/>
                <w:szCs w:val="24"/>
                <w:lang w:val="en-ZA"/>
              </w:rPr>
            </w:pPr>
            <w:r>
              <w:rPr>
                <w:rFonts w:ascii="Arial" w:eastAsia="Calibri" w:hAnsi="Arial" w:cs="Arial"/>
                <w:sz w:val="24"/>
                <w:szCs w:val="24"/>
                <w:lang w:val="en-ZA"/>
              </w:rPr>
              <w:t>13</w:t>
            </w:r>
            <w:r w:rsidR="0006041A" w:rsidRPr="009B4B58">
              <w:rPr>
                <w:rFonts w:ascii="Arial" w:eastAsia="Calibri" w:hAnsi="Arial" w:cs="Arial"/>
                <w:sz w:val="24"/>
                <w:szCs w:val="24"/>
                <w:lang w:val="en-ZA"/>
              </w:rPr>
              <w:t xml:space="preserve"> </w:t>
            </w:r>
            <w:r w:rsidR="003B6CC0">
              <w:rPr>
                <w:rFonts w:ascii="Arial" w:eastAsia="Calibri" w:hAnsi="Arial" w:cs="Arial"/>
                <w:sz w:val="24"/>
                <w:szCs w:val="24"/>
                <w:lang w:val="en-ZA"/>
              </w:rPr>
              <w:t>December</w:t>
            </w:r>
            <w:r w:rsidR="0006041A" w:rsidRPr="009B4B58">
              <w:rPr>
                <w:rFonts w:ascii="Arial" w:eastAsia="Calibri" w:hAnsi="Arial" w:cs="Arial"/>
                <w:sz w:val="24"/>
                <w:szCs w:val="24"/>
                <w:lang w:val="en-ZA"/>
              </w:rPr>
              <w:t xml:space="preserve"> 2023</w:t>
            </w:r>
          </w:p>
        </w:tc>
      </w:tr>
      <w:tr w:rsidR="0006041A" w:rsidRPr="00845E2D" w:rsidTr="00BA725E">
        <w:tc>
          <w:tcPr>
            <w:tcW w:w="9720" w:type="dxa"/>
            <w:gridSpan w:val="3"/>
            <w:shd w:val="clear" w:color="auto" w:fill="auto"/>
          </w:tcPr>
          <w:p w:rsidR="0006041A" w:rsidRPr="00845E2D" w:rsidRDefault="0006041A" w:rsidP="00BA725E">
            <w:pPr>
              <w:spacing w:after="0" w:line="240" w:lineRule="auto"/>
              <w:jc w:val="both"/>
              <w:rPr>
                <w:rFonts w:ascii="Arial" w:eastAsia="Calibri" w:hAnsi="Arial" w:cs="Arial"/>
                <w:b/>
                <w:color w:val="0D0D0D"/>
                <w:sz w:val="24"/>
                <w:szCs w:val="24"/>
                <w:lang w:val="en-ZA"/>
              </w:rPr>
            </w:pPr>
          </w:p>
          <w:p w:rsidR="0006041A" w:rsidRDefault="0006041A" w:rsidP="00BA725E">
            <w:pPr>
              <w:spacing w:after="0" w:line="240" w:lineRule="auto"/>
              <w:jc w:val="both"/>
              <w:rPr>
                <w:rFonts w:ascii="Arial" w:eastAsia="Calibri" w:hAnsi="Arial" w:cs="Arial"/>
                <w:color w:val="0D0D0D"/>
                <w:sz w:val="24"/>
                <w:szCs w:val="24"/>
                <w:lang w:val="en-ZA"/>
              </w:rPr>
            </w:pPr>
            <w:r w:rsidRPr="00845E2D">
              <w:rPr>
                <w:rFonts w:ascii="Arial" w:eastAsia="Calibri" w:hAnsi="Arial" w:cs="Arial"/>
                <w:b/>
                <w:color w:val="0D0D0D"/>
                <w:sz w:val="24"/>
                <w:szCs w:val="24"/>
                <w:lang w:val="en-ZA"/>
              </w:rPr>
              <w:t xml:space="preserve">Neutral citation: </w:t>
            </w:r>
            <w:r w:rsidRPr="00845E2D">
              <w:rPr>
                <w:rFonts w:ascii="Arial" w:eastAsia="Calibri" w:hAnsi="Arial" w:cs="Arial"/>
                <w:i/>
                <w:color w:val="0D0D0D"/>
                <w:sz w:val="24"/>
                <w:szCs w:val="24"/>
                <w:lang w:val="en-ZA"/>
              </w:rPr>
              <w:t xml:space="preserve">S v </w:t>
            </w:r>
            <w:r>
              <w:rPr>
                <w:rFonts w:ascii="Arial" w:eastAsia="Calibri" w:hAnsi="Arial" w:cs="Arial"/>
                <w:i/>
                <w:color w:val="171717"/>
                <w:sz w:val="24"/>
                <w:szCs w:val="24"/>
                <w:lang w:val="en-ZA"/>
              </w:rPr>
              <w:t xml:space="preserve"> Tjiroze</w:t>
            </w:r>
            <w:r>
              <w:rPr>
                <w:rFonts w:ascii="Arial" w:eastAsia="Calibri" w:hAnsi="Arial" w:cs="Arial"/>
                <w:color w:val="0D0D0D"/>
                <w:sz w:val="24"/>
                <w:szCs w:val="24"/>
                <w:lang w:val="en-ZA"/>
              </w:rPr>
              <w:t xml:space="preserve"> </w:t>
            </w:r>
            <w:r w:rsidR="00D44709">
              <w:rPr>
                <w:rFonts w:ascii="Arial" w:eastAsia="Calibri" w:hAnsi="Arial" w:cs="Arial"/>
                <w:color w:val="0D0D0D"/>
                <w:sz w:val="24"/>
                <w:szCs w:val="24"/>
                <w:lang w:val="en-ZA"/>
              </w:rPr>
              <w:t>(CR</w:t>
            </w:r>
            <w:r w:rsidR="001A382D">
              <w:rPr>
                <w:rFonts w:ascii="Arial" w:eastAsia="Calibri" w:hAnsi="Arial" w:cs="Arial"/>
                <w:color w:val="0D0D0D"/>
                <w:sz w:val="24"/>
                <w:szCs w:val="24"/>
                <w:lang w:val="en-ZA"/>
              </w:rPr>
              <w:t xml:space="preserve"> 148/2023</w:t>
            </w:r>
            <w:r w:rsidR="00D44709">
              <w:rPr>
                <w:rFonts w:ascii="Arial" w:eastAsia="Calibri" w:hAnsi="Arial" w:cs="Arial"/>
                <w:color w:val="0D0D0D"/>
                <w:sz w:val="24"/>
                <w:szCs w:val="24"/>
                <w:lang w:val="en-ZA"/>
              </w:rPr>
              <w:t xml:space="preserve">) </w:t>
            </w:r>
            <w:r>
              <w:rPr>
                <w:rFonts w:ascii="Arial" w:eastAsia="Calibri" w:hAnsi="Arial" w:cs="Arial"/>
                <w:color w:val="0D0D0D"/>
                <w:sz w:val="24"/>
                <w:szCs w:val="24"/>
                <w:lang w:val="en-ZA"/>
              </w:rPr>
              <w:t>[2023</w:t>
            </w:r>
            <w:r w:rsidRPr="00845E2D">
              <w:rPr>
                <w:rFonts w:ascii="Arial" w:eastAsia="Calibri" w:hAnsi="Arial" w:cs="Arial"/>
                <w:color w:val="0D0D0D"/>
                <w:sz w:val="24"/>
                <w:szCs w:val="24"/>
                <w:lang w:val="en-ZA"/>
              </w:rPr>
              <w:t xml:space="preserve">] NAHCMD </w:t>
            </w:r>
            <w:r w:rsidR="00AB14EF">
              <w:rPr>
                <w:rFonts w:ascii="Arial" w:eastAsia="Calibri" w:hAnsi="Arial" w:cs="Arial"/>
                <w:color w:val="0D0D0D"/>
                <w:sz w:val="24"/>
                <w:szCs w:val="24"/>
                <w:lang w:val="en-ZA"/>
              </w:rPr>
              <w:t>823 (</w:t>
            </w:r>
            <w:bookmarkStart w:id="0" w:name="_GoBack"/>
            <w:bookmarkEnd w:id="0"/>
            <w:r w:rsidR="00D44709">
              <w:rPr>
                <w:rFonts w:ascii="Arial" w:eastAsia="Calibri" w:hAnsi="Arial" w:cs="Arial"/>
                <w:color w:val="0D0D0D"/>
                <w:sz w:val="24"/>
                <w:szCs w:val="24"/>
                <w:lang w:val="en-ZA"/>
              </w:rPr>
              <w:t>13</w:t>
            </w:r>
            <w:r>
              <w:rPr>
                <w:rFonts w:ascii="Arial" w:eastAsia="Calibri" w:hAnsi="Arial" w:cs="Arial"/>
                <w:color w:val="0D0D0D"/>
                <w:sz w:val="24"/>
                <w:szCs w:val="24"/>
                <w:lang w:val="en-ZA"/>
              </w:rPr>
              <w:t xml:space="preserve"> </w:t>
            </w:r>
            <w:r w:rsidR="003B6CC0">
              <w:rPr>
                <w:rFonts w:ascii="Arial" w:eastAsia="Calibri" w:hAnsi="Arial" w:cs="Arial"/>
                <w:color w:val="0D0D0D"/>
                <w:sz w:val="24"/>
                <w:szCs w:val="24"/>
                <w:lang w:val="en-ZA"/>
              </w:rPr>
              <w:t>December</w:t>
            </w:r>
            <w:r>
              <w:rPr>
                <w:rFonts w:ascii="Arial" w:eastAsia="Calibri" w:hAnsi="Arial" w:cs="Arial"/>
                <w:color w:val="0D0D0D"/>
                <w:sz w:val="24"/>
                <w:szCs w:val="24"/>
                <w:lang w:val="en-ZA"/>
              </w:rPr>
              <w:t xml:space="preserve"> 2023</w:t>
            </w:r>
            <w:r w:rsidRPr="00845E2D">
              <w:rPr>
                <w:rFonts w:ascii="Arial" w:eastAsia="Calibri" w:hAnsi="Arial" w:cs="Arial"/>
                <w:color w:val="0D0D0D"/>
                <w:sz w:val="24"/>
                <w:szCs w:val="24"/>
                <w:lang w:val="en-ZA"/>
              </w:rPr>
              <w:t>)</w:t>
            </w:r>
          </w:p>
          <w:p w:rsidR="0006041A" w:rsidRDefault="0006041A" w:rsidP="00BA725E">
            <w:pPr>
              <w:spacing w:after="0" w:line="240" w:lineRule="auto"/>
              <w:jc w:val="both"/>
              <w:rPr>
                <w:rFonts w:ascii="Arial" w:eastAsia="Calibri" w:hAnsi="Arial" w:cs="Arial"/>
                <w:color w:val="0D0D0D"/>
                <w:sz w:val="24"/>
                <w:szCs w:val="24"/>
                <w:lang w:val="en-ZA"/>
              </w:rPr>
            </w:pPr>
          </w:p>
          <w:p w:rsidR="0006041A" w:rsidRPr="00845E2D" w:rsidRDefault="0006041A" w:rsidP="00BA725E">
            <w:pPr>
              <w:spacing w:after="0" w:line="240" w:lineRule="auto"/>
              <w:jc w:val="both"/>
              <w:rPr>
                <w:rFonts w:ascii="Arial" w:eastAsia="Calibri" w:hAnsi="Arial" w:cs="Arial"/>
                <w:color w:val="0D0D0D"/>
                <w:sz w:val="24"/>
                <w:szCs w:val="24"/>
                <w:lang w:val="en-ZA"/>
              </w:rPr>
            </w:pPr>
            <w:r w:rsidRPr="00B54684">
              <w:rPr>
                <w:rFonts w:ascii="Arial" w:eastAsia="Calibri" w:hAnsi="Arial" w:cs="Arial"/>
                <w:i/>
                <w:color w:val="0D0D0D"/>
                <w:sz w:val="24"/>
                <w:szCs w:val="24"/>
                <w:lang w:val="en-ZA"/>
              </w:rPr>
              <w:t xml:space="preserve">                             </w:t>
            </w:r>
          </w:p>
        </w:tc>
      </w:tr>
      <w:tr w:rsidR="0006041A" w:rsidRPr="00845E2D" w:rsidTr="00BA725E">
        <w:trPr>
          <w:trHeight w:val="1745"/>
        </w:trPr>
        <w:tc>
          <w:tcPr>
            <w:tcW w:w="9720" w:type="dxa"/>
            <w:gridSpan w:val="3"/>
            <w:shd w:val="clear" w:color="auto" w:fill="auto"/>
          </w:tcPr>
          <w:p w:rsidR="0006041A" w:rsidRPr="00845E2D" w:rsidRDefault="0006041A" w:rsidP="00BA725E">
            <w:pPr>
              <w:spacing w:before="240" w:after="0" w:line="360" w:lineRule="auto"/>
              <w:contextualSpacing/>
              <w:jc w:val="both"/>
              <w:rPr>
                <w:rFonts w:ascii="Arial" w:eastAsia="Calibri" w:hAnsi="Arial" w:cs="Arial"/>
                <w:b/>
                <w:sz w:val="24"/>
                <w:szCs w:val="24"/>
                <w:lang w:val="en-ZA"/>
              </w:rPr>
            </w:pPr>
          </w:p>
          <w:p w:rsidR="0006041A" w:rsidRDefault="0006041A" w:rsidP="00BA725E">
            <w:pPr>
              <w:spacing w:before="240" w:after="0" w:line="360" w:lineRule="auto"/>
              <w:contextualSpacing/>
              <w:jc w:val="both"/>
              <w:rPr>
                <w:rFonts w:ascii="Arial" w:eastAsia="Calibri" w:hAnsi="Arial" w:cs="Arial"/>
                <w:b/>
                <w:sz w:val="24"/>
                <w:szCs w:val="24"/>
                <w:lang w:val="en-ZA"/>
              </w:rPr>
            </w:pPr>
            <w:r w:rsidRPr="00845E2D">
              <w:rPr>
                <w:rFonts w:ascii="Arial" w:eastAsia="Calibri" w:hAnsi="Arial" w:cs="Arial"/>
                <w:b/>
                <w:sz w:val="24"/>
                <w:szCs w:val="24"/>
                <w:lang w:val="en-ZA"/>
              </w:rPr>
              <w:t>The order:</w:t>
            </w:r>
          </w:p>
          <w:p w:rsidR="0006041A" w:rsidRDefault="00D37772" w:rsidP="00902D7F">
            <w:pPr>
              <w:pStyle w:val="ListParagraph"/>
              <w:numPr>
                <w:ilvl w:val="0"/>
                <w:numId w:val="3"/>
              </w:numPr>
              <w:spacing w:before="240" w:after="0" w:line="360" w:lineRule="auto"/>
              <w:jc w:val="both"/>
              <w:rPr>
                <w:rFonts w:ascii="Arial" w:eastAsia="Calibri" w:hAnsi="Arial" w:cs="Arial"/>
                <w:sz w:val="24"/>
                <w:szCs w:val="24"/>
                <w:lang w:val="en-ZA"/>
              </w:rPr>
            </w:pPr>
            <w:r>
              <w:rPr>
                <w:rFonts w:ascii="Arial" w:eastAsia="Calibri" w:hAnsi="Arial" w:cs="Arial"/>
                <w:sz w:val="24"/>
                <w:szCs w:val="24"/>
                <w:lang w:val="en-ZA"/>
              </w:rPr>
              <w:t>The sentence of five years</w:t>
            </w:r>
            <w:r w:rsidR="000A5389">
              <w:rPr>
                <w:rFonts w:ascii="Arial" w:eastAsia="Calibri" w:hAnsi="Arial" w:cs="Arial"/>
                <w:sz w:val="24"/>
                <w:szCs w:val="24"/>
                <w:lang w:val="en-ZA"/>
              </w:rPr>
              <w:t>’</w:t>
            </w:r>
            <w:r>
              <w:rPr>
                <w:rFonts w:ascii="Arial" w:eastAsia="Calibri" w:hAnsi="Arial" w:cs="Arial"/>
                <w:sz w:val="24"/>
                <w:szCs w:val="24"/>
                <w:lang w:val="en-ZA"/>
              </w:rPr>
              <w:t xml:space="preserve"> imprisonment of which two years is suspended for five years on condition that the accused person is not convicted of escaping from lawful custody, whether under common law or statutory law, committed during the period of suspension is set aside</w:t>
            </w:r>
            <w:r w:rsidR="0006041A" w:rsidRPr="008543BD">
              <w:rPr>
                <w:rFonts w:ascii="Arial" w:eastAsia="Calibri" w:hAnsi="Arial" w:cs="Arial"/>
                <w:sz w:val="24"/>
                <w:szCs w:val="24"/>
                <w:lang w:val="en-ZA"/>
              </w:rPr>
              <w:t>.</w:t>
            </w:r>
          </w:p>
          <w:p w:rsidR="0006041A" w:rsidRDefault="0006041A" w:rsidP="00BA725E">
            <w:pPr>
              <w:pStyle w:val="ListParagraph"/>
              <w:spacing w:before="240" w:after="0" w:line="360" w:lineRule="auto"/>
              <w:jc w:val="both"/>
              <w:rPr>
                <w:rFonts w:ascii="Arial" w:eastAsia="Calibri" w:hAnsi="Arial" w:cs="Arial"/>
                <w:sz w:val="24"/>
                <w:szCs w:val="24"/>
                <w:lang w:val="en-ZA"/>
              </w:rPr>
            </w:pPr>
          </w:p>
          <w:p w:rsidR="0006041A" w:rsidRDefault="0006041A" w:rsidP="00902D7F">
            <w:pPr>
              <w:pStyle w:val="ListParagraph"/>
              <w:numPr>
                <w:ilvl w:val="0"/>
                <w:numId w:val="3"/>
              </w:numPr>
              <w:spacing w:before="240" w:after="0" w:line="360" w:lineRule="auto"/>
              <w:jc w:val="both"/>
              <w:rPr>
                <w:rFonts w:ascii="Arial" w:eastAsia="Calibri" w:hAnsi="Arial" w:cs="Arial"/>
                <w:sz w:val="24"/>
                <w:szCs w:val="24"/>
                <w:lang w:val="en-ZA"/>
              </w:rPr>
            </w:pPr>
            <w:r w:rsidRPr="000A5389">
              <w:rPr>
                <w:rFonts w:ascii="Arial" w:eastAsia="Calibri" w:hAnsi="Arial" w:cs="Arial"/>
                <w:sz w:val="24"/>
                <w:szCs w:val="24"/>
                <w:lang w:val="en-ZA"/>
              </w:rPr>
              <w:t xml:space="preserve">The accused </w:t>
            </w:r>
            <w:r w:rsidR="000A5389" w:rsidRPr="000A5389">
              <w:rPr>
                <w:rFonts w:ascii="Arial" w:eastAsia="Calibri" w:hAnsi="Arial" w:cs="Arial"/>
                <w:sz w:val="24"/>
                <w:szCs w:val="24"/>
                <w:lang w:val="en-ZA"/>
              </w:rPr>
              <w:t>is sentenced to two years’ imprisonment.</w:t>
            </w:r>
          </w:p>
          <w:p w:rsidR="00902D7F" w:rsidRPr="00902D7F" w:rsidRDefault="00902D7F" w:rsidP="00902D7F">
            <w:pPr>
              <w:pStyle w:val="ListParagraph"/>
              <w:rPr>
                <w:rFonts w:ascii="Arial" w:eastAsia="Calibri" w:hAnsi="Arial" w:cs="Arial"/>
                <w:sz w:val="24"/>
                <w:szCs w:val="24"/>
                <w:lang w:val="en-ZA"/>
              </w:rPr>
            </w:pPr>
          </w:p>
          <w:p w:rsidR="0006041A" w:rsidRPr="00902D7F" w:rsidRDefault="00902D7F" w:rsidP="00902D7F">
            <w:pPr>
              <w:pStyle w:val="ListParagraph"/>
              <w:numPr>
                <w:ilvl w:val="0"/>
                <w:numId w:val="3"/>
              </w:numPr>
              <w:spacing w:before="240" w:after="0" w:line="360" w:lineRule="auto"/>
              <w:jc w:val="both"/>
              <w:rPr>
                <w:rFonts w:ascii="Arial" w:hAnsi="Arial" w:cs="Arial"/>
                <w:sz w:val="24"/>
                <w:szCs w:val="24"/>
              </w:rPr>
            </w:pPr>
            <w:r>
              <w:rPr>
                <w:rFonts w:ascii="Arial" w:hAnsi="Arial" w:cs="Arial"/>
                <w:sz w:val="24"/>
                <w:szCs w:val="24"/>
              </w:rPr>
              <w:t xml:space="preserve">The sentence is backdated to 5 October 2023. </w:t>
            </w:r>
          </w:p>
        </w:tc>
      </w:tr>
      <w:tr w:rsidR="0006041A" w:rsidRPr="00845E2D" w:rsidTr="00BA725E">
        <w:tc>
          <w:tcPr>
            <w:tcW w:w="9720" w:type="dxa"/>
            <w:gridSpan w:val="3"/>
            <w:shd w:val="clear" w:color="auto" w:fill="auto"/>
          </w:tcPr>
          <w:p w:rsidR="0006041A" w:rsidRPr="00845E2D" w:rsidRDefault="0006041A" w:rsidP="00BA725E">
            <w:pPr>
              <w:spacing w:before="240" w:after="0" w:line="360" w:lineRule="auto"/>
              <w:jc w:val="both"/>
              <w:rPr>
                <w:rFonts w:ascii="Arial" w:eastAsia="Calibri" w:hAnsi="Arial" w:cs="Arial"/>
                <w:b/>
                <w:sz w:val="24"/>
                <w:szCs w:val="24"/>
                <w:lang w:val="en-ZA"/>
              </w:rPr>
            </w:pPr>
            <w:r w:rsidRPr="00845E2D">
              <w:rPr>
                <w:rFonts w:ascii="Arial" w:eastAsia="Calibri" w:hAnsi="Arial" w:cs="Arial"/>
                <w:b/>
                <w:sz w:val="24"/>
                <w:szCs w:val="24"/>
                <w:lang w:val="en-ZA"/>
              </w:rPr>
              <w:lastRenderedPageBreak/>
              <w:t>Reasons for order:</w:t>
            </w:r>
            <w:r>
              <w:rPr>
                <w:rFonts w:ascii="Arial" w:eastAsia="Calibri" w:hAnsi="Arial" w:cs="Arial"/>
                <w:b/>
                <w:sz w:val="24"/>
                <w:szCs w:val="24"/>
                <w:lang w:val="en-ZA"/>
              </w:rPr>
              <w:t xml:space="preserve"> </w:t>
            </w:r>
          </w:p>
        </w:tc>
      </w:tr>
      <w:tr w:rsidR="0006041A" w:rsidRPr="00845E2D" w:rsidTr="00BA725E">
        <w:trPr>
          <w:trHeight w:val="1700"/>
        </w:trPr>
        <w:tc>
          <w:tcPr>
            <w:tcW w:w="9720" w:type="dxa"/>
            <w:gridSpan w:val="3"/>
            <w:shd w:val="clear" w:color="auto" w:fill="auto"/>
          </w:tcPr>
          <w:p w:rsidR="0006041A" w:rsidRPr="001E37D8" w:rsidRDefault="0006041A" w:rsidP="00BA725E">
            <w:pPr>
              <w:spacing w:before="240" w:after="0" w:line="360" w:lineRule="auto"/>
              <w:rPr>
                <w:rFonts w:ascii="Arial" w:eastAsia="Calibri" w:hAnsi="Arial" w:cs="Arial"/>
                <w:sz w:val="24"/>
                <w:szCs w:val="24"/>
                <w:lang w:val="en-ZA"/>
              </w:rPr>
            </w:pPr>
            <w:r>
              <w:rPr>
                <w:rFonts w:ascii="Arial" w:eastAsia="Calibri" w:hAnsi="Arial" w:cs="Arial"/>
                <w:sz w:val="24"/>
                <w:szCs w:val="24"/>
                <w:lang w:val="en-ZA"/>
              </w:rPr>
              <w:t>JANUARY</w:t>
            </w:r>
            <w:r w:rsidRPr="001E37D8">
              <w:rPr>
                <w:rFonts w:ascii="Arial" w:eastAsia="Calibri" w:hAnsi="Arial" w:cs="Arial"/>
                <w:sz w:val="24"/>
                <w:szCs w:val="24"/>
                <w:lang w:val="en-ZA"/>
              </w:rPr>
              <w:t>, J (</w:t>
            </w:r>
            <w:r>
              <w:rPr>
                <w:rFonts w:ascii="Arial" w:eastAsia="Calibri" w:hAnsi="Arial" w:cs="Arial"/>
                <w:sz w:val="24"/>
                <w:szCs w:val="24"/>
                <w:lang w:val="en-ZA"/>
              </w:rPr>
              <w:t>SHIVUTE J</w:t>
            </w:r>
            <w:r w:rsidRPr="001E37D8">
              <w:rPr>
                <w:rFonts w:ascii="Arial" w:eastAsia="Calibri" w:hAnsi="Arial" w:cs="Arial"/>
                <w:sz w:val="24"/>
                <w:szCs w:val="24"/>
                <w:lang w:val="en-ZA"/>
              </w:rPr>
              <w:t xml:space="preserve"> concurring)</w:t>
            </w:r>
          </w:p>
          <w:p w:rsidR="0006041A" w:rsidRPr="00A74FAC" w:rsidRDefault="0006041A" w:rsidP="00BA725E">
            <w:pPr>
              <w:numPr>
                <w:ilvl w:val="0"/>
                <w:numId w:val="1"/>
              </w:numPr>
              <w:spacing w:before="240" w:after="0" w:line="360" w:lineRule="auto"/>
              <w:ind w:left="-18" w:firstLine="0"/>
              <w:jc w:val="both"/>
              <w:rPr>
                <w:rFonts w:ascii="Arial" w:eastAsia="Calibri" w:hAnsi="Arial" w:cs="Arial"/>
                <w:b/>
                <w:sz w:val="24"/>
                <w:szCs w:val="24"/>
                <w:lang w:val="en-GB"/>
              </w:rPr>
            </w:pPr>
            <w:r w:rsidRPr="00845E2D">
              <w:rPr>
                <w:rFonts w:ascii="Arial" w:eastAsia="Calibri" w:hAnsi="Arial" w:cs="Arial"/>
                <w:sz w:val="24"/>
                <w:szCs w:val="24"/>
                <w:lang w:val="en-GB"/>
              </w:rPr>
              <w:t>This review matter</w:t>
            </w:r>
            <w:r>
              <w:rPr>
                <w:rFonts w:ascii="Arial" w:eastAsia="Calibri" w:hAnsi="Arial" w:cs="Arial"/>
                <w:sz w:val="24"/>
                <w:szCs w:val="24"/>
                <w:lang w:val="en-GB"/>
              </w:rPr>
              <w:t xml:space="preserve"> is submitted from the </w:t>
            </w:r>
            <w:r w:rsidR="00C65FB8">
              <w:rPr>
                <w:rFonts w:ascii="Arial" w:eastAsia="Calibri" w:hAnsi="Arial" w:cs="Arial"/>
                <w:sz w:val="24"/>
                <w:szCs w:val="24"/>
                <w:lang w:val="en-GB"/>
              </w:rPr>
              <w:t>Otjinene</w:t>
            </w:r>
            <w:r>
              <w:rPr>
                <w:rFonts w:ascii="Arial" w:eastAsia="Calibri" w:hAnsi="Arial" w:cs="Arial"/>
                <w:sz w:val="24"/>
                <w:szCs w:val="24"/>
                <w:lang w:val="en-GB"/>
              </w:rPr>
              <w:t xml:space="preserve"> magistrate’s court</w:t>
            </w:r>
            <w:r w:rsidRPr="00845E2D">
              <w:rPr>
                <w:rFonts w:ascii="Arial" w:eastAsia="Calibri" w:hAnsi="Arial" w:cs="Arial"/>
                <w:sz w:val="24"/>
                <w:szCs w:val="24"/>
                <w:lang w:val="en-GB"/>
              </w:rPr>
              <w:t xml:space="preserve"> in terms of s</w:t>
            </w:r>
            <w:r>
              <w:rPr>
                <w:rFonts w:ascii="Arial" w:eastAsia="Calibri" w:hAnsi="Arial" w:cs="Arial"/>
                <w:sz w:val="24"/>
                <w:szCs w:val="24"/>
                <w:lang w:val="en-GB"/>
              </w:rPr>
              <w:t>s</w:t>
            </w:r>
            <w:r w:rsidRPr="00845E2D">
              <w:rPr>
                <w:rFonts w:ascii="Arial" w:eastAsia="Calibri" w:hAnsi="Arial" w:cs="Arial"/>
                <w:sz w:val="24"/>
                <w:szCs w:val="24"/>
                <w:lang w:val="en-GB"/>
              </w:rPr>
              <w:t xml:space="preserve"> 302(1)</w:t>
            </w:r>
            <w:r>
              <w:rPr>
                <w:rFonts w:ascii="Arial" w:eastAsia="Calibri" w:hAnsi="Arial" w:cs="Arial"/>
                <w:sz w:val="24"/>
                <w:szCs w:val="24"/>
                <w:lang w:val="en-GB"/>
              </w:rPr>
              <w:t xml:space="preserve"> and 303</w:t>
            </w:r>
            <w:r w:rsidRPr="00845E2D">
              <w:rPr>
                <w:rFonts w:ascii="Arial" w:eastAsia="Calibri" w:hAnsi="Arial" w:cs="Arial"/>
                <w:sz w:val="24"/>
                <w:szCs w:val="24"/>
                <w:lang w:val="en-GB"/>
              </w:rPr>
              <w:t xml:space="preserve"> of the Criminal Procedure Act </w:t>
            </w:r>
            <w:r w:rsidRPr="002C4F70">
              <w:rPr>
                <w:rFonts w:ascii="Arial" w:eastAsia="Calibri" w:hAnsi="Arial" w:cs="Arial"/>
                <w:sz w:val="24"/>
                <w:szCs w:val="24"/>
                <w:lang w:val="en-GB"/>
              </w:rPr>
              <w:t>51 of 1977, as amended (the CPA).</w:t>
            </w:r>
          </w:p>
          <w:p w:rsidR="0006041A" w:rsidRDefault="0006041A" w:rsidP="00BA725E">
            <w:pPr>
              <w:numPr>
                <w:ilvl w:val="0"/>
                <w:numId w:val="1"/>
              </w:numPr>
              <w:spacing w:before="240" w:after="0" w:line="360" w:lineRule="auto"/>
              <w:ind w:left="0" w:hanging="18"/>
              <w:jc w:val="both"/>
              <w:rPr>
                <w:rFonts w:ascii="Arial" w:hAnsi="Arial" w:cs="Arial"/>
                <w:sz w:val="24"/>
                <w:szCs w:val="24"/>
              </w:rPr>
            </w:pPr>
            <w:r w:rsidRPr="001E37D8">
              <w:rPr>
                <w:rFonts w:ascii="Arial" w:hAnsi="Arial" w:cs="Arial"/>
                <w:sz w:val="24"/>
                <w:szCs w:val="24"/>
              </w:rPr>
              <w:t xml:space="preserve">The accused person was convicted of </w:t>
            </w:r>
            <w:r w:rsidR="003B6CC0">
              <w:rPr>
                <w:rFonts w:ascii="Arial" w:hAnsi="Arial" w:cs="Arial"/>
                <w:sz w:val="24"/>
                <w:szCs w:val="24"/>
              </w:rPr>
              <w:t>e</w:t>
            </w:r>
            <w:r w:rsidR="00C65FB8">
              <w:rPr>
                <w:rFonts w:ascii="Arial" w:hAnsi="Arial" w:cs="Arial"/>
                <w:sz w:val="24"/>
                <w:szCs w:val="24"/>
              </w:rPr>
              <w:t>scaping (common law)</w:t>
            </w:r>
            <w:r w:rsidRPr="001E37D8">
              <w:rPr>
                <w:rFonts w:ascii="Arial" w:hAnsi="Arial" w:cs="Arial"/>
                <w:sz w:val="24"/>
                <w:szCs w:val="24"/>
              </w:rPr>
              <w:t>, on his plea of guilty. The magistrate applied s 112(1)</w:t>
            </w:r>
            <w:r w:rsidR="003B6CC0">
              <w:rPr>
                <w:rFonts w:ascii="Arial" w:hAnsi="Arial" w:cs="Arial"/>
                <w:sz w:val="24"/>
                <w:szCs w:val="24"/>
              </w:rPr>
              <w:t>(</w:t>
            </w:r>
            <w:r w:rsidR="003B6CC0" w:rsidRPr="003B6CC0">
              <w:rPr>
                <w:rFonts w:ascii="Arial" w:hAnsi="Arial" w:cs="Arial"/>
                <w:i/>
                <w:sz w:val="24"/>
                <w:szCs w:val="24"/>
              </w:rPr>
              <w:t>b</w:t>
            </w:r>
            <w:r w:rsidR="003B6CC0">
              <w:rPr>
                <w:rFonts w:ascii="Arial" w:hAnsi="Arial" w:cs="Arial"/>
                <w:sz w:val="24"/>
                <w:szCs w:val="24"/>
              </w:rPr>
              <w:t>)</w:t>
            </w:r>
            <w:r w:rsidRPr="001E37D8">
              <w:rPr>
                <w:rFonts w:ascii="Arial" w:hAnsi="Arial" w:cs="Arial"/>
                <w:i/>
                <w:sz w:val="24"/>
                <w:szCs w:val="24"/>
              </w:rPr>
              <w:t xml:space="preserve"> </w:t>
            </w:r>
            <w:r w:rsidRPr="001E37D8">
              <w:rPr>
                <w:rFonts w:ascii="Arial" w:hAnsi="Arial" w:cs="Arial"/>
                <w:sz w:val="24"/>
                <w:szCs w:val="24"/>
              </w:rPr>
              <w:t>of the CPA, as amended.</w:t>
            </w:r>
            <w:r>
              <w:rPr>
                <w:rFonts w:ascii="Arial" w:hAnsi="Arial" w:cs="Arial"/>
                <w:sz w:val="24"/>
                <w:szCs w:val="24"/>
              </w:rPr>
              <w:t xml:space="preserve"> </w:t>
            </w:r>
            <w:r w:rsidR="0016448A">
              <w:rPr>
                <w:rFonts w:ascii="Arial" w:hAnsi="Arial" w:cs="Arial"/>
                <w:sz w:val="24"/>
                <w:szCs w:val="24"/>
              </w:rPr>
              <w:t>He</w:t>
            </w:r>
            <w:r>
              <w:rPr>
                <w:rFonts w:ascii="Arial" w:hAnsi="Arial" w:cs="Arial"/>
                <w:sz w:val="24"/>
                <w:szCs w:val="24"/>
              </w:rPr>
              <w:t xml:space="preserve"> was sentenced</w:t>
            </w:r>
            <w:r w:rsidR="001D6458">
              <w:rPr>
                <w:rFonts w:ascii="Arial" w:hAnsi="Arial" w:cs="Arial"/>
                <w:sz w:val="24"/>
                <w:szCs w:val="24"/>
              </w:rPr>
              <w:t xml:space="preserve"> to</w:t>
            </w:r>
            <w:r>
              <w:rPr>
                <w:rFonts w:ascii="Arial" w:hAnsi="Arial" w:cs="Arial"/>
                <w:sz w:val="24"/>
                <w:szCs w:val="24"/>
              </w:rPr>
              <w:t xml:space="preserve"> </w:t>
            </w:r>
            <w:r w:rsidR="00C65FB8">
              <w:rPr>
                <w:rFonts w:ascii="Arial" w:hAnsi="Arial" w:cs="Arial"/>
                <w:sz w:val="24"/>
                <w:szCs w:val="24"/>
              </w:rPr>
              <w:t>five years’ imprisonment of which two years imprisonment is suspended on condition that accused is not convicted of escaping from lawful custody</w:t>
            </w:r>
            <w:r>
              <w:rPr>
                <w:rFonts w:ascii="Arial" w:hAnsi="Arial" w:cs="Arial"/>
                <w:sz w:val="24"/>
                <w:szCs w:val="24"/>
              </w:rPr>
              <w:t>.</w:t>
            </w:r>
            <w:r w:rsidRPr="001E37D8">
              <w:rPr>
                <w:rFonts w:ascii="Arial" w:hAnsi="Arial" w:cs="Arial"/>
                <w:sz w:val="24"/>
                <w:szCs w:val="24"/>
              </w:rPr>
              <w:t xml:space="preserve"> </w:t>
            </w:r>
          </w:p>
          <w:p w:rsidR="0006041A" w:rsidRDefault="001D6458"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The accused was 21</w:t>
            </w:r>
            <w:r w:rsidR="0075776B">
              <w:rPr>
                <w:rFonts w:ascii="Arial" w:hAnsi="Arial" w:cs="Arial"/>
                <w:sz w:val="24"/>
                <w:szCs w:val="24"/>
              </w:rPr>
              <w:t xml:space="preserve"> </w:t>
            </w:r>
            <w:r w:rsidR="00C65FB8">
              <w:rPr>
                <w:rFonts w:ascii="Arial" w:hAnsi="Arial" w:cs="Arial"/>
                <w:sz w:val="24"/>
                <w:szCs w:val="24"/>
              </w:rPr>
              <w:t>years old at the time of sentencing, a first offender and he pleaded guilty to the charge on his first appearance</w:t>
            </w:r>
            <w:r w:rsidR="0006041A">
              <w:rPr>
                <w:rFonts w:ascii="Arial" w:hAnsi="Arial" w:cs="Arial"/>
                <w:sz w:val="24"/>
                <w:szCs w:val="24"/>
              </w:rPr>
              <w:t>.</w:t>
            </w:r>
            <w:r w:rsidR="00C65FB8">
              <w:rPr>
                <w:rFonts w:ascii="Arial" w:hAnsi="Arial" w:cs="Arial"/>
                <w:sz w:val="24"/>
                <w:szCs w:val="24"/>
              </w:rPr>
              <w:t xml:space="preserve"> The sentence is harsh and </w:t>
            </w:r>
            <w:r w:rsidR="00C364C0">
              <w:rPr>
                <w:rFonts w:ascii="Arial" w:hAnsi="Arial" w:cs="Arial"/>
                <w:sz w:val="24"/>
                <w:szCs w:val="24"/>
              </w:rPr>
              <w:t>the maximum sentence in the court a quo’s sentencing jurisdiction.</w:t>
            </w:r>
          </w:p>
          <w:p w:rsidR="0006041A" w:rsidRDefault="00C364C0"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 xml:space="preserve">Consequently, </w:t>
            </w:r>
            <w:r w:rsidR="0006041A">
              <w:rPr>
                <w:rFonts w:ascii="Arial" w:hAnsi="Arial" w:cs="Arial"/>
                <w:sz w:val="24"/>
                <w:szCs w:val="24"/>
              </w:rPr>
              <w:t xml:space="preserve">I directed a query to the magistrate, </w:t>
            </w:r>
            <w:r>
              <w:rPr>
                <w:rFonts w:ascii="Arial" w:hAnsi="Arial" w:cs="Arial"/>
                <w:sz w:val="24"/>
                <w:szCs w:val="24"/>
              </w:rPr>
              <w:t>for an explanation on what prompted him to impose the maximum sentence in that court’s jurisdiction on a first offender.</w:t>
            </w:r>
          </w:p>
          <w:p w:rsidR="0006041A" w:rsidRDefault="0006041A"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 xml:space="preserve">The magistrate responded </w:t>
            </w:r>
            <w:r w:rsidR="00C364C0">
              <w:rPr>
                <w:rFonts w:ascii="Arial" w:hAnsi="Arial" w:cs="Arial"/>
                <w:sz w:val="24"/>
                <w:szCs w:val="24"/>
              </w:rPr>
              <w:t>as follows</w:t>
            </w:r>
            <w:r w:rsidR="00C857AE">
              <w:rPr>
                <w:rFonts w:ascii="Arial" w:hAnsi="Arial" w:cs="Arial"/>
                <w:sz w:val="24"/>
                <w:szCs w:val="24"/>
              </w:rPr>
              <w:t>, first quoting the query</w:t>
            </w:r>
            <w:r w:rsidR="00C364C0">
              <w:rPr>
                <w:rFonts w:ascii="Arial" w:hAnsi="Arial" w:cs="Arial"/>
                <w:sz w:val="24"/>
                <w:szCs w:val="24"/>
              </w:rPr>
              <w:t>:</w:t>
            </w:r>
          </w:p>
          <w:p w:rsidR="00C857AE" w:rsidRPr="0032323F" w:rsidRDefault="0032323F" w:rsidP="0032323F">
            <w:pPr>
              <w:pStyle w:val="ListParagraph"/>
              <w:numPr>
                <w:ilvl w:val="0"/>
                <w:numId w:val="4"/>
              </w:numPr>
              <w:spacing w:before="240" w:after="0" w:line="360" w:lineRule="auto"/>
              <w:ind w:left="1152" w:hanging="792"/>
              <w:jc w:val="both"/>
              <w:rPr>
                <w:rFonts w:ascii="Arial" w:hAnsi="Arial" w:cs="Arial"/>
              </w:rPr>
            </w:pPr>
            <w:r>
              <w:rPr>
                <w:rFonts w:ascii="Arial" w:hAnsi="Arial" w:cs="Arial"/>
              </w:rPr>
              <w:t xml:space="preserve">      </w:t>
            </w:r>
            <w:r w:rsidR="00C857AE" w:rsidRPr="0032323F">
              <w:rPr>
                <w:rFonts w:ascii="Arial" w:hAnsi="Arial" w:cs="Arial"/>
              </w:rPr>
              <w:t>‘The Magistrate must please explain what prompted h</w:t>
            </w:r>
            <w:r>
              <w:rPr>
                <w:rFonts w:ascii="Arial" w:hAnsi="Arial" w:cs="Arial"/>
              </w:rPr>
              <w:t>im</w:t>
            </w:r>
            <w:r w:rsidR="00C857AE" w:rsidRPr="0032323F">
              <w:rPr>
                <w:rFonts w:ascii="Arial" w:hAnsi="Arial" w:cs="Arial"/>
              </w:rPr>
              <w:t xml:space="preserve"> to impose the maximum </w:t>
            </w:r>
            <w:r>
              <w:rPr>
                <w:rFonts w:ascii="Arial" w:hAnsi="Arial" w:cs="Arial"/>
              </w:rPr>
              <w:t xml:space="preserve"> </w:t>
            </w:r>
            <w:r w:rsidR="00C857AE" w:rsidRPr="0032323F">
              <w:rPr>
                <w:rFonts w:ascii="Arial" w:hAnsi="Arial" w:cs="Arial"/>
              </w:rPr>
              <w:t xml:space="preserve">sentence in the court’s </w:t>
            </w:r>
            <w:r w:rsidR="001D6458">
              <w:rPr>
                <w:rFonts w:ascii="Arial" w:hAnsi="Arial" w:cs="Arial"/>
              </w:rPr>
              <w:t>jurisdiction on this 21</w:t>
            </w:r>
            <w:r w:rsidR="00F43964" w:rsidRPr="0032323F">
              <w:rPr>
                <w:rFonts w:ascii="Arial" w:hAnsi="Arial" w:cs="Arial"/>
              </w:rPr>
              <w:t xml:space="preserve"> years old accused who is a first offender</w:t>
            </w:r>
          </w:p>
          <w:p w:rsidR="00C364C0" w:rsidRPr="0032323F" w:rsidRDefault="00C364C0" w:rsidP="00C364C0">
            <w:pPr>
              <w:pStyle w:val="ListParagraph"/>
              <w:numPr>
                <w:ilvl w:val="0"/>
                <w:numId w:val="4"/>
              </w:numPr>
              <w:spacing w:before="240" w:after="0" w:line="360" w:lineRule="auto"/>
              <w:ind w:left="702" w:hanging="342"/>
              <w:jc w:val="both"/>
              <w:rPr>
                <w:rFonts w:ascii="Arial" w:hAnsi="Arial" w:cs="Arial"/>
              </w:rPr>
            </w:pPr>
            <w:r w:rsidRPr="0032323F">
              <w:rPr>
                <w:rFonts w:ascii="Arial" w:hAnsi="Arial" w:cs="Arial"/>
              </w:rPr>
              <w:t>‘The reason that the magistrate imposed a maximum sentence are (sic) as follows:</w:t>
            </w:r>
          </w:p>
          <w:p w:rsidR="00C364C0" w:rsidRPr="0032323F" w:rsidRDefault="00C364C0" w:rsidP="00C364C0">
            <w:pPr>
              <w:pStyle w:val="ListParagraph"/>
              <w:numPr>
                <w:ilvl w:val="1"/>
                <w:numId w:val="4"/>
              </w:numPr>
              <w:spacing w:before="240" w:after="0" w:line="360" w:lineRule="auto"/>
              <w:jc w:val="both"/>
              <w:rPr>
                <w:rFonts w:ascii="Arial" w:hAnsi="Arial" w:cs="Arial"/>
              </w:rPr>
            </w:pPr>
            <w:r w:rsidRPr="0032323F">
              <w:rPr>
                <w:rFonts w:ascii="Arial" w:hAnsi="Arial" w:cs="Arial"/>
              </w:rPr>
              <w:t>Two years of the sentence is suspended for a period of 5 years on the usual conditions this is because of the prevalence of the offence in the district of Otjinene and its seriousness.</w:t>
            </w:r>
          </w:p>
          <w:p w:rsidR="00C364C0" w:rsidRPr="0032323F" w:rsidRDefault="00C364C0" w:rsidP="00C364C0">
            <w:pPr>
              <w:pStyle w:val="ListParagraph"/>
              <w:numPr>
                <w:ilvl w:val="1"/>
                <w:numId w:val="4"/>
              </w:numPr>
              <w:spacing w:before="240" w:after="0" w:line="360" w:lineRule="auto"/>
              <w:jc w:val="both"/>
              <w:rPr>
                <w:rFonts w:ascii="Arial" w:hAnsi="Arial" w:cs="Arial"/>
              </w:rPr>
            </w:pPr>
            <w:r w:rsidRPr="0032323F">
              <w:rPr>
                <w:rFonts w:ascii="Arial" w:hAnsi="Arial" w:cs="Arial"/>
              </w:rPr>
              <w:t>The purpose of the sentence is two</w:t>
            </w:r>
            <w:r w:rsidR="00C857AE" w:rsidRPr="0032323F">
              <w:rPr>
                <w:rFonts w:ascii="Arial" w:hAnsi="Arial" w:cs="Arial"/>
              </w:rPr>
              <w:t>fold. That the accused showed no remorse and regret for his actions and further to deter would be offenders.</w:t>
            </w:r>
          </w:p>
          <w:p w:rsidR="00C857AE" w:rsidRPr="0032323F" w:rsidRDefault="00C857AE" w:rsidP="00C364C0">
            <w:pPr>
              <w:pStyle w:val="ListParagraph"/>
              <w:numPr>
                <w:ilvl w:val="1"/>
                <w:numId w:val="4"/>
              </w:numPr>
              <w:spacing w:before="240" w:after="0" w:line="360" w:lineRule="auto"/>
              <w:jc w:val="both"/>
              <w:rPr>
                <w:rFonts w:ascii="Arial" w:hAnsi="Arial" w:cs="Arial"/>
              </w:rPr>
            </w:pPr>
            <w:r w:rsidRPr="0032323F">
              <w:rPr>
                <w:rFonts w:ascii="Arial" w:hAnsi="Arial" w:cs="Arial"/>
              </w:rPr>
              <w:t>The second fold is that a lengthy custodial sentence for the accused persons in general proves to be beneficial as opposed to a short custodial sentence where the accused are kept merely in cells whilst serving time, as opposed to where lengthy periods</w:t>
            </w:r>
            <w:r w:rsidR="00870767" w:rsidRPr="0032323F">
              <w:rPr>
                <w:rFonts w:ascii="Arial" w:hAnsi="Arial" w:cs="Arial"/>
              </w:rPr>
              <w:t xml:space="preserve"> are </w:t>
            </w:r>
            <w:r w:rsidR="00870767" w:rsidRPr="0032323F">
              <w:rPr>
                <w:rFonts w:ascii="Arial" w:hAnsi="Arial" w:cs="Arial"/>
              </w:rPr>
              <w:lastRenderedPageBreak/>
              <w:t>imposed and the accused are exposed to social workers, and rehabilitative programs in correctional facilities.</w:t>
            </w:r>
          </w:p>
          <w:p w:rsidR="00870767" w:rsidRPr="0032323F" w:rsidRDefault="00870767" w:rsidP="00C364C0">
            <w:pPr>
              <w:pStyle w:val="ListParagraph"/>
              <w:numPr>
                <w:ilvl w:val="1"/>
                <w:numId w:val="4"/>
              </w:numPr>
              <w:spacing w:before="240" w:after="0" w:line="360" w:lineRule="auto"/>
              <w:jc w:val="both"/>
              <w:rPr>
                <w:rFonts w:ascii="Arial" w:hAnsi="Arial" w:cs="Arial"/>
              </w:rPr>
            </w:pPr>
            <w:r w:rsidRPr="0032323F">
              <w:rPr>
                <w:rFonts w:ascii="Arial" w:hAnsi="Arial" w:cs="Arial"/>
              </w:rPr>
              <w:t>The accused is indeed a first-time offender, with no previous convictions and the court was also of the opinion that if sentenced to a lengthy period and sent to a correctional facility he could benefit from the programs offered there and come back a rehabilitated young man who would be able to contribute to his community.</w:t>
            </w:r>
          </w:p>
          <w:p w:rsidR="00870767" w:rsidRPr="0032323F" w:rsidRDefault="00870767" w:rsidP="00870767">
            <w:pPr>
              <w:spacing w:before="240" w:after="0" w:line="360" w:lineRule="auto"/>
              <w:ind w:left="702"/>
              <w:jc w:val="both"/>
              <w:rPr>
                <w:rFonts w:ascii="Arial" w:hAnsi="Arial" w:cs="Arial"/>
              </w:rPr>
            </w:pPr>
            <w:r w:rsidRPr="0032323F">
              <w:rPr>
                <w:rFonts w:ascii="Arial" w:hAnsi="Arial" w:cs="Arial"/>
              </w:rPr>
              <w:t xml:space="preserve">However if the Honorable Reviewing Judge does not see the reasons advanced just and in accordance with justice for such sentence imposed by the learned magistrate, the learned magistrate leaves it in the hands of the court.’  </w:t>
            </w:r>
          </w:p>
          <w:p w:rsidR="0006041A" w:rsidRDefault="0032323F"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The magistrate stated in the reasons for sentencing that he will not expose the accused to the full extent of the court’s jurisdiction</w:t>
            </w:r>
            <w:r w:rsidR="0006041A">
              <w:rPr>
                <w:rFonts w:ascii="Arial" w:hAnsi="Arial" w:cs="Arial"/>
                <w:sz w:val="24"/>
                <w:szCs w:val="24"/>
              </w:rPr>
              <w:t>.</w:t>
            </w:r>
            <w:r>
              <w:rPr>
                <w:rFonts w:ascii="Arial" w:hAnsi="Arial" w:cs="Arial"/>
                <w:sz w:val="24"/>
                <w:szCs w:val="24"/>
              </w:rPr>
              <w:t xml:space="preserve"> With all due respect, </w:t>
            </w:r>
            <w:r w:rsidR="001D6458">
              <w:rPr>
                <w:rFonts w:ascii="Arial" w:hAnsi="Arial" w:cs="Arial"/>
                <w:sz w:val="24"/>
                <w:szCs w:val="24"/>
              </w:rPr>
              <w:t>the magistrate did not practice</w:t>
            </w:r>
            <w:r>
              <w:rPr>
                <w:rFonts w:ascii="Arial" w:hAnsi="Arial" w:cs="Arial"/>
                <w:sz w:val="24"/>
                <w:szCs w:val="24"/>
              </w:rPr>
              <w:t xml:space="preserve"> what he preached. </w:t>
            </w:r>
            <w:r w:rsidR="00E34F7A">
              <w:rPr>
                <w:rFonts w:ascii="Arial" w:hAnsi="Arial" w:cs="Arial"/>
                <w:sz w:val="24"/>
                <w:szCs w:val="24"/>
              </w:rPr>
              <w:t>The jurisdiction of lower court are stipulated in the</w:t>
            </w:r>
            <w:r w:rsidR="009F12AA">
              <w:rPr>
                <w:rFonts w:ascii="Arial" w:hAnsi="Arial" w:cs="Arial"/>
                <w:sz w:val="24"/>
                <w:szCs w:val="24"/>
              </w:rPr>
              <w:t xml:space="preserve"> s 92 of the</w:t>
            </w:r>
            <w:r w:rsidR="00E34F7A">
              <w:rPr>
                <w:rFonts w:ascii="Arial" w:hAnsi="Arial" w:cs="Arial"/>
                <w:sz w:val="24"/>
                <w:szCs w:val="24"/>
              </w:rPr>
              <w:t xml:space="preserve"> Magistrates Courts Act</w:t>
            </w:r>
            <w:r w:rsidR="00116443">
              <w:rPr>
                <w:rFonts w:ascii="Arial" w:hAnsi="Arial" w:cs="Arial"/>
                <w:sz w:val="24"/>
                <w:szCs w:val="24"/>
              </w:rPr>
              <w:t xml:space="preserve"> 32 of 1944 as follows:</w:t>
            </w:r>
          </w:p>
          <w:p w:rsidR="00116443" w:rsidRPr="00116443" w:rsidRDefault="00116443" w:rsidP="00116443">
            <w:pPr>
              <w:spacing w:before="240" w:after="0" w:line="360" w:lineRule="auto"/>
              <w:jc w:val="both"/>
              <w:rPr>
                <w:rFonts w:ascii="Arial" w:hAnsi="Arial" w:cs="Arial"/>
                <w:b/>
                <w:sz w:val="24"/>
                <w:szCs w:val="24"/>
              </w:rPr>
            </w:pPr>
            <w:r w:rsidRPr="00116443">
              <w:rPr>
                <w:rFonts w:ascii="Arial" w:hAnsi="Arial" w:cs="Arial"/>
                <w:b/>
                <w:sz w:val="24"/>
                <w:szCs w:val="24"/>
              </w:rPr>
              <w:t>92</w:t>
            </w:r>
            <w:r w:rsidRPr="00116443">
              <w:rPr>
                <w:rFonts w:ascii="Arial" w:hAnsi="Arial" w:cs="Arial"/>
                <w:b/>
                <w:sz w:val="24"/>
                <w:szCs w:val="24"/>
              </w:rPr>
              <w:tab/>
              <w:t>Limits of jurisdiction in the matter of punishments</w:t>
            </w:r>
          </w:p>
          <w:p w:rsidR="00116443" w:rsidRPr="00116443" w:rsidRDefault="00116443" w:rsidP="00116443">
            <w:pPr>
              <w:spacing w:before="240" w:after="0" w:line="360" w:lineRule="auto"/>
              <w:ind w:left="792" w:hanging="792"/>
              <w:jc w:val="both"/>
              <w:rPr>
                <w:rFonts w:ascii="Arial" w:hAnsi="Arial" w:cs="Arial"/>
              </w:rPr>
            </w:pPr>
            <w:r w:rsidRPr="00116443">
              <w:rPr>
                <w:rFonts w:ascii="Arial" w:hAnsi="Arial" w:cs="Arial"/>
                <w:sz w:val="24"/>
                <w:szCs w:val="24"/>
              </w:rPr>
              <w:tab/>
            </w:r>
            <w:r w:rsidRPr="00116443">
              <w:rPr>
                <w:rFonts w:ascii="Arial" w:hAnsi="Arial" w:cs="Arial"/>
              </w:rPr>
              <w:t>(1) Save as otherwise in this Act or in any other law specially provided, the court, whenever it may punish a person for an offence-</w:t>
            </w:r>
          </w:p>
          <w:p w:rsidR="00116443" w:rsidRPr="00116443" w:rsidRDefault="00116443" w:rsidP="00116443">
            <w:pPr>
              <w:spacing w:before="240" w:after="0" w:line="360" w:lineRule="auto"/>
              <w:ind w:left="702"/>
              <w:jc w:val="both"/>
              <w:rPr>
                <w:rFonts w:ascii="Arial" w:hAnsi="Arial" w:cs="Arial"/>
              </w:rPr>
            </w:pPr>
            <w:r w:rsidRPr="00116443">
              <w:rPr>
                <w:rFonts w:ascii="Arial" w:hAnsi="Arial" w:cs="Arial"/>
              </w:rPr>
              <w:tab/>
              <w:t>(a)</w:t>
            </w:r>
            <w:r w:rsidRPr="00116443">
              <w:rPr>
                <w:rFonts w:ascii="Arial" w:hAnsi="Arial" w:cs="Arial"/>
              </w:rPr>
              <w:tab/>
              <w:t xml:space="preserve">by imprisonment, may impose a sentence of imprisonment for a </w:t>
            </w:r>
            <w:r w:rsidRPr="00116443">
              <w:rPr>
                <w:rFonts w:ascii="Arial" w:hAnsi="Arial" w:cs="Arial"/>
                <w:u w:val="single"/>
              </w:rPr>
              <w:t>period not exceeding five years</w:t>
            </w:r>
            <w:r w:rsidRPr="00116443">
              <w:rPr>
                <w:rFonts w:ascii="Arial" w:hAnsi="Arial" w:cs="Arial"/>
              </w:rPr>
              <w:t>, where the court is not the court of a regional division, or not exceeding twenty years, where the court is the court of a regional division;</w:t>
            </w:r>
            <w:r w:rsidR="009F12AA">
              <w:rPr>
                <w:rFonts w:ascii="Arial" w:hAnsi="Arial" w:cs="Arial"/>
              </w:rPr>
              <w:t xml:space="preserve"> (my underlining)</w:t>
            </w:r>
          </w:p>
          <w:p w:rsidR="00116443" w:rsidRPr="00116443" w:rsidRDefault="00116443" w:rsidP="00116443">
            <w:pPr>
              <w:spacing w:before="240" w:after="0" w:line="360" w:lineRule="auto"/>
              <w:ind w:left="702"/>
              <w:jc w:val="both"/>
              <w:rPr>
                <w:rFonts w:ascii="Arial" w:hAnsi="Arial" w:cs="Arial"/>
              </w:rPr>
            </w:pPr>
            <w:r w:rsidRPr="00116443">
              <w:rPr>
                <w:rFonts w:ascii="Arial" w:hAnsi="Arial" w:cs="Arial"/>
              </w:rPr>
              <w:tab/>
              <w:t>(b)</w:t>
            </w:r>
            <w:r w:rsidRPr="00116443">
              <w:rPr>
                <w:rFonts w:ascii="Arial" w:hAnsi="Arial" w:cs="Arial"/>
              </w:rPr>
              <w:tab/>
            </w:r>
            <w:r w:rsidR="001D6458">
              <w:rPr>
                <w:rFonts w:ascii="Arial" w:hAnsi="Arial" w:cs="Arial"/>
              </w:rPr>
              <w:t>. . . .</w:t>
            </w:r>
          </w:p>
          <w:p w:rsidR="00116443" w:rsidRPr="00116443" w:rsidRDefault="00116443" w:rsidP="00116443">
            <w:pPr>
              <w:spacing w:before="240" w:after="0" w:line="360" w:lineRule="auto"/>
              <w:ind w:left="2142" w:right="1692"/>
              <w:jc w:val="both"/>
              <w:rPr>
                <w:rFonts w:ascii="Arial" w:hAnsi="Arial" w:cs="Arial"/>
              </w:rPr>
            </w:pPr>
            <w:r w:rsidRPr="00116443">
              <w:rPr>
                <w:rFonts w:ascii="Arial" w:hAnsi="Arial" w:cs="Arial"/>
              </w:rPr>
              <w:t>[Para (a) and (b) substituted by sec 1 of Act 14 of 1981 and by sec 6 of Act 9 of 1997.]</w:t>
            </w:r>
          </w:p>
          <w:p w:rsidR="00116443" w:rsidRPr="00116443" w:rsidRDefault="00116443" w:rsidP="00116443">
            <w:pPr>
              <w:spacing w:before="240" w:after="0" w:line="360" w:lineRule="auto"/>
              <w:jc w:val="both"/>
              <w:rPr>
                <w:rFonts w:ascii="Arial" w:hAnsi="Arial" w:cs="Arial"/>
              </w:rPr>
            </w:pPr>
            <w:r w:rsidRPr="00116443">
              <w:rPr>
                <w:rFonts w:ascii="Arial" w:hAnsi="Arial" w:cs="Arial"/>
              </w:rPr>
              <w:tab/>
              <w:t>(c)</w:t>
            </w:r>
            <w:r w:rsidRPr="00116443">
              <w:rPr>
                <w:rFonts w:ascii="Arial" w:hAnsi="Arial" w:cs="Arial"/>
              </w:rPr>
              <w:tab/>
            </w:r>
            <w:r w:rsidR="001D6458">
              <w:rPr>
                <w:rFonts w:ascii="Arial" w:hAnsi="Arial" w:cs="Arial"/>
              </w:rPr>
              <w:t xml:space="preserve">. . . </w:t>
            </w:r>
            <w:r w:rsidRPr="00116443">
              <w:rPr>
                <w:rFonts w:ascii="Arial" w:hAnsi="Arial" w:cs="Arial"/>
              </w:rPr>
              <w:t>.</w:t>
            </w:r>
          </w:p>
          <w:p w:rsidR="00116443" w:rsidRPr="00116443" w:rsidRDefault="00116443" w:rsidP="00116443">
            <w:pPr>
              <w:spacing w:before="240" w:after="0" w:line="360" w:lineRule="auto"/>
              <w:ind w:left="702"/>
              <w:jc w:val="both"/>
              <w:rPr>
                <w:rFonts w:ascii="Arial" w:hAnsi="Arial" w:cs="Arial"/>
              </w:rPr>
            </w:pPr>
            <w:r w:rsidRPr="00116443">
              <w:rPr>
                <w:rFonts w:ascii="Arial" w:hAnsi="Arial" w:cs="Arial"/>
              </w:rPr>
              <w:tab/>
              <w:t>.</w:t>
            </w:r>
          </w:p>
          <w:p w:rsidR="00116443" w:rsidRPr="00116443" w:rsidRDefault="001D6458" w:rsidP="00116443">
            <w:pPr>
              <w:spacing w:before="240" w:after="0" w:line="360" w:lineRule="auto"/>
              <w:ind w:left="702"/>
              <w:jc w:val="both"/>
              <w:rPr>
                <w:rFonts w:ascii="Arial" w:hAnsi="Arial" w:cs="Arial"/>
              </w:rPr>
            </w:pPr>
            <w:r>
              <w:rPr>
                <w:rFonts w:ascii="Arial" w:hAnsi="Arial" w:cs="Arial"/>
              </w:rPr>
              <w:tab/>
            </w:r>
          </w:p>
          <w:p w:rsidR="009F12AA" w:rsidRPr="00116443" w:rsidRDefault="00116443" w:rsidP="009F12AA">
            <w:pPr>
              <w:spacing w:before="240" w:after="0" w:line="360" w:lineRule="auto"/>
              <w:ind w:left="2142" w:right="2412" w:hanging="2142"/>
              <w:jc w:val="both"/>
              <w:rPr>
                <w:rFonts w:ascii="Arial" w:hAnsi="Arial" w:cs="Arial"/>
              </w:rPr>
            </w:pPr>
            <w:r>
              <w:rPr>
                <w:rFonts w:ascii="Arial" w:hAnsi="Arial" w:cs="Arial"/>
              </w:rPr>
              <w:lastRenderedPageBreak/>
              <w:t xml:space="preserve">                                  </w:t>
            </w:r>
            <w:r w:rsidRPr="00116443">
              <w:rPr>
                <w:rFonts w:ascii="Arial" w:hAnsi="Arial" w:cs="Arial"/>
              </w:rPr>
              <w:t>[Sec 92 amended by sec 21 of Act 40 of 1952, substituted by sec 1 of Act 16 of 1959, amended by sec 14 of Act 19 of 1963 and substituted by sec 30 of Act 94 of 1974 and amended by sec 1 of Act 14 of 1981.]</w:t>
            </w:r>
            <w:r>
              <w:rPr>
                <w:rFonts w:ascii="Arial" w:hAnsi="Arial" w:cs="Arial"/>
              </w:rPr>
              <w:t>’</w:t>
            </w:r>
          </w:p>
          <w:p w:rsidR="00E17A81" w:rsidRDefault="009F12AA"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 xml:space="preserve">It is clear that the court’s maximum sentencing jurisdiction by imprisonment is five years imprisonment. If the magistrate reasoned that by suspending a portion thereof, it is not the maximum of five years, he was wrong. </w:t>
            </w:r>
            <w:r w:rsidR="00E17A81">
              <w:rPr>
                <w:rFonts w:ascii="Arial" w:hAnsi="Arial" w:cs="Arial"/>
                <w:sz w:val="24"/>
                <w:szCs w:val="24"/>
              </w:rPr>
              <w:t>This court expressed itself as follows in this regard:</w:t>
            </w:r>
          </w:p>
          <w:p w:rsidR="00E17A81" w:rsidRPr="0062262A" w:rsidRDefault="00E17A81" w:rsidP="0062262A">
            <w:pPr>
              <w:spacing w:before="240" w:after="0" w:line="360" w:lineRule="auto"/>
              <w:ind w:firstLine="702"/>
              <w:jc w:val="both"/>
              <w:rPr>
                <w:rFonts w:ascii="Arial" w:hAnsi="Arial" w:cs="Arial"/>
              </w:rPr>
            </w:pPr>
            <w:r w:rsidRPr="0062262A">
              <w:rPr>
                <w:rFonts w:ascii="Arial" w:hAnsi="Arial" w:cs="Arial"/>
              </w:rPr>
              <w:t>‘It is a well-established principle that 'the sentence passed for a particular offence consists of both the unsuspended and th</w:t>
            </w:r>
            <w:r w:rsidR="0062262A" w:rsidRPr="0062262A">
              <w:rPr>
                <w:rFonts w:ascii="Arial" w:hAnsi="Arial" w:cs="Arial"/>
              </w:rPr>
              <w:t>e suspended portions thereof'</w:t>
            </w:r>
            <w:r w:rsidRPr="0062262A">
              <w:rPr>
                <w:rFonts w:ascii="Arial" w:hAnsi="Arial" w:cs="Arial"/>
              </w:rPr>
              <w:t xml:space="preserve"> and the full bench, in State v Mbahuma Tj</w:t>
            </w:r>
            <w:r w:rsidR="0062262A" w:rsidRPr="0062262A">
              <w:rPr>
                <w:rFonts w:ascii="Arial" w:hAnsi="Arial" w:cs="Arial"/>
              </w:rPr>
              <w:t xml:space="preserve">ambiru and Two Others </w:t>
            </w:r>
            <w:r w:rsidRPr="0062262A">
              <w:rPr>
                <w:rFonts w:ascii="Arial" w:hAnsi="Arial" w:cs="Arial"/>
              </w:rPr>
              <w:t>at 5 (para 4), said the following in this regard:</w:t>
            </w:r>
          </w:p>
          <w:p w:rsidR="0075776B" w:rsidRDefault="00E17A81" w:rsidP="00E17A81">
            <w:pPr>
              <w:spacing w:before="240" w:after="0" w:line="360" w:lineRule="auto"/>
              <w:jc w:val="both"/>
              <w:rPr>
                <w:rFonts w:ascii="Arial" w:hAnsi="Arial" w:cs="Arial"/>
              </w:rPr>
            </w:pPr>
            <w:r w:rsidRPr="0062262A">
              <w:rPr>
                <w:rFonts w:ascii="Arial" w:hAnsi="Arial" w:cs="Arial"/>
              </w:rPr>
              <w:tab/>
              <w:t>'When it comes to sentencing the correct ap</w:t>
            </w:r>
            <w:r w:rsidR="0075776B">
              <w:rPr>
                <w:rFonts w:ascii="Arial" w:hAnsi="Arial" w:cs="Arial"/>
              </w:rPr>
              <w:t>proach of the trial court is</w:t>
            </w:r>
            <w:r w:rsidRPr="0062262A">
              <w:rPr>
                <w:rFonts w:ascii="Arial" w:hAnsi="Arial" w:cs="Arial"/>
              </w:rPr>
              <w:t xml:space="preserve"> to decide on an appropriate term of imprisonment and thereafter to determine whether to suspend such sentence wholly (where permissible) or partially. </w:t>
            </w:r>
            <w:r w:rsidRPr="001D6458">
              <w:rPr>
                <w:rFonts w:ascii="Arial" w:hAnsi="Arial" w:cs="Arial"/>
                <w:u w:val="single"/>
              </w:rPr>
              <w:t>The portion of the sentence suspended thus remains an integral part of the sentence and cannot be treated as something separate from or additional to the non-suspended portion of the sentence.</w:t>
            </w:r>
            <w:r w:rsidRPr="0062262A">
              <w:rPr>
                <w:rFonts w:ascii="Arial" w:hAnsi="Arial" w:cs="Arial"/>
              </w:rPr>
              <w:t xml:space="preserve"> . . .'</w:t>
            </w:r>
            <w:r w:rsidR="0075776B">
              <w:rPr>
                <w:rStyle w:val="FootnoteReference"/>
                <w:rFonts w:ascii="Arial" w:hAnsi="Arial" w:cs="Arial"/>
              </w:rPr>
              <w:footnoteReference w:id="1"/>
            </w:r>
            <w:r w:rsidR="009F12AA" w:rsidRPr="0062262A">
              <w:rPr>
                <w:rFonts w:ascii="Arial" w:hAnsi="Arial" w:cs="Arial"/>
              </w:rPr>
              <w:t xml:space="preserve"> </w:t>
            </w:r>
            <w:r w:rsidR="001D6458">
              <w:rPr>
                <w:rFonts w:ascii="Arial" w:hAnsi="Arial" w:cs="Arial"/>
              </w:rPr>
              <w:t xml:space="preserve"> </w:t>
            </w:r>
            <w:r w:rsidR="001D6458" w:rsidRPr="001D6458">
              <w:rPr>
                <w:rFonts w:ascii="Arial" w:hAnsi="Arial" w:cs="Arial"/>
                <w:sz w:val="24"/>
                <w:szCs w:val="24"/>
              </w:rPr>
              <w:t>(my emphasis)</w:t>
            </w:r>
          </w:p>
          <w:p w:rsidR="0075776B" w:rsidRDefault="0075776B"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The personal circumstances of the accused at the time of sentence is that he was 21 years old. He was unemployed,</w:t>
            </w:r>
            <w:r w:rsidR="00A6606F">
              <w:rPr>
                <w:rFonts w:ascii="Arial" w:hAnsi="Arial" w:cs="Arial"/>
                <w:sz w:val="24"/>
                <w:szCs w:val="24"/>
              </w:rPr>
              <w:t xml:space="preserve"> single, has no children and</w:t>
            </w:r>
            <w:r>
              <w:rPr>
                <w:rFonts w:ascii="Arial" w:hAnsi="Arial" w:cs="Arial"/>
                <w:sz w:val="24"/>
                <w:szCs w:val="24"/>
              </w:rPr>
              <w:t xml:space="preserve"> pleaded guilty</w:t>
            </w:r>
            <w:r w:rsidR="00A6606F">
              <w:rPr>
                <w:rFonts w:ascii="Arial" w:hAnsi="Arial" w:cs="Arial"/>
                <w:sz w:val="24"/>
                <w:szCs w:val="24"/>
              </w:rPr>
              <w:t>. The magistrate considered these facts as mitigation. He considered that the crime was serious</w:t>
            </w:r>
            <w:r w:rsidR="00451395">
              <w:rPr>
                <w:rFonts w:ascii="Arial" w:hAnsi="Arial" w:cs="Arial"/>
                <w:sz w:val="24"/>
                <w:szCs w:val="24"/>
              </w:rPr>
              <w:t>,</w:t>
            </w:r>
            <w:r w:rsidR="00A6606F">
              <w:rPr>
                <w:rFonts w:ascii="Arial" w:hAnsi="Arial" w:cs="Arial"/>
                <w:sz w:val="24"/>
                <w:szCs w:val="24"/>
              </w:rPr>
              <w:t xml:space="preserve"> prevalent and sentenced the accused mentioning</w:t>
            </w:r>
            <w:r w:rsidR="003B6CC0">
              <w:rPr>
                <w:rFonts w:ascii="Arial" w:hAnsi="Arial" w:cs="Arial"/>
                <w:sz w:val="24"/>
                <w:szCs w:val="24"/>
              </w:rPr>
              <w:t>,</w:t>
            </w:r>
            <w:r w:rsidR="00A6606F">
              <w:rPr>
                <w:rFonts w:ascii="Arial" w:hAnsi="Arial" w:cs="Arial"/>
                <w:sz w:val="24"/>
                <w:szCs w:val="24"/>
              </w:rPr>
              <w:t xml:space="preserve"> deterrence, rehabilitation, reformation and retribution. He attached more weight to retribution and considered to extend mercy when he stated that the accused person will not be exposed to the full extent of the court’s jurisdiction. </w:t>
            </w:r>
          </w:p>
          <w:p w:rsidR="00ED7804" w:rsidRDefault="00ED7804" w:rsidP="00BA725E">
            <w:pPr>
              <w:numPr>
                <w:ilvl w:val="0"/>
                <w:numId w:val="1"/>
              </w:numPr>
              <w:spacing w:before="240" w:after="0" w:line="360" w:lineRule="auto"/>
              <w:ind w:left="0" w:hanging="18"/>
              <w:jc w:val="both"/>
              <w:rPr>
                <w:rFonts w:ascii="Arial" w:hAnsi="Arial" w:cs="Arial"/>
                <w:sz w:val="24"/>
                <w:szCs w:val="24"/>
              </w:rPr>
            </w:pPr>
            <w:r>
              <w:rPr>
                <w:rFonts w:ascii="Arial" w:hAnsi="Arial" w:cs="Arial"/>
                <w:sz w:val="24"/>
                <w:szCs w:val="24"/>
              </w:rPr>
              <w:t>Contrary to his consideration</w:t>
            </w:r>
            <w:r w:rsidR="00D37772">
              <w:rPr>
                <w:rFonts w:ascii="Arial" w:hAnsi="Arial" w:cs="Arial"/>
                <w:sz w:val="24"/>
                <w:szCs w:val="24"/>
              </w:rPr>
              <w:t xml:space="preserve"> of mercy,</w:t>
            </w:r>
            <w:r>
              <w:rPr>
                <w:rFonts w:ascii="Arial" w:hAnsi="Arial" w:cs="Arial"/>
                <w:sz w:val="24"/>
                <w:szCs w:val="24"/>
              </w:rPr>
              <w:t xml:space="preserve"> the magistrate did impose the maximum sentence</w:t>
            </w:r>
            <w:r w:rsidR="001343C2">
              <w:rPr>
                <w:rFonts w:ascii="Arial" w:hAnsi="Arial" w:cs="Arial"/>
                <w:sz w:val="24"/>
                <w:szCs w:val="24"/>
              </w:rPr>
              <w:t>. W</w:t>
            </w:r>
            <w:r>
              <w:rPr>
                <w:rFonts w:ascii="Arial" w:hAnsi="Arial" w:cs="Arial"/>
                <w:sz w:val="24"/>
                <w:szCs w:val="24"/>
              </w:rPr>
              <w:t xml:space="preserve">ith respect, paying lip service to the element of mercy. It is clear that he overemphasized the seriousness of the crime. In addition, the magistrate did not consider </w:t>
            </w:r>
            <w:r w:rsidR="00451395">
              <w:rPr>
                <w:rFonts w:ascii="Arial" w:hAnsi="Arial" w:cs="Arial"/>
                <w:sz w:val="24"/>
                <w:szCs w:val="24"/>
              </w:rPr>
              <w:lastRenderedPageBreak/>
              <w:t>uniformity of sentence</w:t>
            </w:r>
            <w:r w:rsidR="00C82E49">
              <w:rPr>
                <w:rFonts w:ascii="Arial" w:hAnsi="Arial" w:cs="Arial"/>
                <w:sz w:val="24"/>
                <w:szCs w:val="24"/>
              </w:rPr>
              <w:t>s</w:t>
            </w:r>
            <w:r w:rsidR="00451395">
              <w:rPr>
                <w:rFonts w:ascii="Arial" w:hAnsi="Arial" w:cs="Arial"/>
                <w:sz w:val="24"/>
                <w:szCs w:val="24"/>
              </w:rPr>
              <w:t>.</w:t>
            </w:r>
            <w:r>
              <w:rPr>
                <w:rFonts w:ascii="Arial" w:hAnsi="Arial" w:cs="Arial"/>
                <w:sz w:val="24"/>
                <w:szCs w:val="24"/>
              </w:rPr>
              <w:t xml:space="preserve"> </w:t>
            </w:r>
            <w:r w:rsidR="00451395">
              <w:rPr>
                <w:rFonts w:ascii="Arial" w:hAnsi="Arial" w:cs="Arial"/>
                <w:sz w:val="24"/>
                <w:szCs w:val="24"/>
              </w:rPr>
              <w:t>I</w:t>
            </w:r>
            <w:r>
              <w:rPr>
                <w:rFonts w:ascii="Arial" w:hAnsi="Arial" w:cs="Arial"/>
                <w:sz w:val="24"/>
                <w:szCs w:val="24"/>
              </w:rPr>
              <w:t xml:space="preserve">t is true that the norm for punishing the crime of escaping, whether under common law or statutory, is </w:t>
            </w:r>
            <w:r w:rsidR="001343C2">
              <w:rPr>
                <w:rFonts w:ascii="Arial" w:hAnsi="Arial" w:cs="Arial"/>
                <w:sz w:val="24"/>
                <w:szCs w:val="24"/>
              </w:rPr>
              <w:t xml:space="preserve">direct </w:t>
            </w:r>
            <w:r w:rsidR="0016448A">
              <w:rPr>
                <w:rFonts w:ascii="Arial" w:hAnsi="Arial" w:cs="Arial"/>
                <w:sz w:val="24"/>
                <w:szCs w:val="24"/>
              </w:rPr>
              <w:t xml:space="preserve">imprisonment. </w:t>
            </w:r>
            <w:r w:rsidR="00451395">
              <w:rPr>
                <w:rFonts w:ascii="Arial" w:hAnsi="Arial" w:cs="Arial"/>
                <w:sz w:val="24"/>
                <w:szCs w:val="24"/>
              </w:rPr>
              <w:t>C</w:t>
            </w:r>
            <w:r>
              <w:rPr>
                <w:rFonts w:ascii="Arial" w:hAnsi="Arial" w:cs="Arial"/>
                <w:sz w:val="24"/>
                <w:szCs w:val="24"/>
              </w:rPr>
              <w:t>onsidering the sentences imposed</w:t>
            </w:r>
            <w:r w:rsidR="00451395">
              <w:rPr>
                <w:rFonts w:ascii="Arial" w:hAnsi="Arial" w:cs="Arial"/>
                <w:sz w:val="24"/>
                <w:szCs w:val="24"/>
              </w:rPr>
              <w:t xml:space="preserve"> in similar cases</w:t>
            </w:r>
            <w:r>
              <w:rPr>
                <w:rFonts w:ascii="Arial" w:hAnsi="Arial" w:cs="Arial"/>
                <w:sz w:val="24"/>
                <w:szCs w:val="24"/>
              </w:rPr>
              <w:t xml:space="preserve"> for</w:t>
            </w:r>
            <w:r w:rsidR="001343C2">
              <w:rPr>
                <w:rFonts w:ascii="Arial" w:hAnsi="Arial" w:cs="Arial"/>
                <w:sz w:val="24"/>
                <w:szCs w:val="24"/>
              </w:rPr>
              <w:t xml:space="preserve"> youthful</w:t>
            </w:r>
            <w:r>
              <w:rPr>
                <w:rFonts w:ascii="Arial" w:hAnsi="Arial" w:cs="Arial"/>
                <w:sz w:val="24"/>
                <w:szCs w:val="24"/>
              </w:rPr>
              <w:t xml:space="preserve"> first offenders</w:t>
            </w:r>
            <w:r w:rsidR="00451395">
              <w:rPr>
                <w:rFonts w:ascii="Arial" w:hAnsi="Arial" w:cs="Arial"/>
                <w:sz w:val="24"/>
                <w:szCs w:val="24"/>
              </w:rPr>
              <w:t>,</w:t>
            </w:r>
            <w:r>
              <w:rPr>
                <w:rFonts w:ascii="Arial" w:hAnsi="Arial" w:cs="Arial"/>
                <w:sz w:val="24"/>
                <w:szCs w:val="24"/>
              </w:rPr>
              <w:t xml:space="preserve"> in this regard</w:t>
            </w:r>
            <w:r w:rsidR="00451395">
              <w:rPr>
                <w:rFonts w:ascii="Arial" w:hAnsi="Arial" w:cs="Arial"/>
                <w:sz w:val="24"/>
                <w:szCs w:val="24"/>
              </w:rPr>
              <w:t>,</w:t>
            </w:r>
            <w:r>
              <w:rPr>
                <w:rFonts w:ascii="Arial" w:hAnsi="Arial" w:cs="Arial"/>
                <w:sz w:val="24"/>
                <w:szCs w:val="24"/>
              </w:rPr>
              <w:t xml:space="preserve"> range </w:t>
            </w:r>
            <w:r w:rsidR="001343C2">
              <w:rPr>
                <w:rFonts w:ascii="Arial" w:hAnsi="Arial" w:cs="Arial"/>
                <w:sz w:val="24"/>
                <w:szCs w:val="24"/>
              </w:rPr>
              <w:t>from six months to three years</w:t>
            </w:r>
            <w:r w:rsidR="00451395">
              <w:rPr>
                <w:rFonts w:ascii="Arial" w:hAnsi="Arial" w:cs="Arial"/>
                <w:sz w:val="24"/>
                <w:szCs w:val="24"/>
              </w:rPr>
              <w:t xml:space="preserve"> imprisonment</w:t>
            </w:r>
            <w:r w:rsidR="001343C2">
              <w:rPr>
                <w:rFonts w:ascii="Arial" w:hAnsi="Arial" w:cs="Arial"/>
                <w:sz w:val="24"/>
                <w:szCs w:val="24"/>
              </w:rPr>
              <w:t>. The magistrate, thus</w:t>
            </w:r>
            <w:r w:rsidR="00451395">
              <w:rPr>
                <w:rFonts w:ascii="Arial" w:hAnsi="Arial" w:cs="Arial"/>
                <w:sz w:val="24"/>
                <w:szCs w:val="24"/>
              </w:rPr>
              <w:t>, was wrong and</w:t>
            </w:r>
            <w:r w:rsidR="001343C2">
              <w:rPr>
                <w:rFonts w:ascii="Arial" w:hAnsi="Arial" w:cs="Arial"/>
                <w:sz w:val="24"/>
                <w:szCs w:val="24"/>
              </w:rPr>
              <w:t xml:space="preserve"> misdirected himself in i</w:t>
            </w:r>
            <w:r w:rsidR="00D37772">
              <w:rPr>
                <w:rFonts w:ascii="Arial" w:hAnsi="Arial" w:cs="Arial"/>
                <w:sz w:val="24"/>
                <w:szCs w:val="24"/>
              </w:rPr>
              <w:t>m</w:t>
            </w:r>
            <w:r w:rsidR="001343C2">
              <w:rPr>
                <w:rFonts w:ascii="Arial" w:hAnsi="Arial" w:cs="Arial"/>
                <w:sz w:val="24"/>
                <w:szCs w:val="24"/>
              </w:rPr>
              <w:t>posing the maximum sentence in the circumstances.</w:t>
            </w:r>
            <w:r>
              <w:rPr>
                <w:rFonts w:ascii="Arial" w:hAnsi="Arial" w:cs="Arial"/>
                <w:sz w:val="24"/>
                <w:szCs w:val="24"/>
              </w:rPr>
              <w:t xml:space="preserve"> </w:t>
            </w:r>
          </w:p>
          <w:p w:rsidR="0006041A" w:rsidRPr="008543BD" w:rsidRDefault="0006041A" w:rsidP="00BA725E">
            <w:pPr>
              <w:numPr>
                <w:ilvl w:val="0"/>
                <w:numId w:val="1"/>
              </w:numPr>
              <w:spacing w:before="240" w:after="0" w:line="360" w:lineRule="auto"/>
              <w:ind w:left="0" w:hanging="18"/>
              <w:jc w:val="both"/>
              <w:rPr>
                <w:rFonts w:ascii="Arial" w:hAnsi="Arial" w:cs="Arial"/>
                <w:sz w:val="24"/>
                <w:szCs w:val="24"/>
              </w:rPr>
            </w:pPr>
            <w:r w:rsidRPr="00EE2D58">
              <w:rPr>
                <w:rFonts w:ascii="Arial" w:hAnsi="Arial" w:cs="Arial"/>
                <w:sz w:val="24"/>
                <w:szCs w:val="24"/>
              </w:rPr>
              <w:t xml:space="preserve"> </w:t>
            </w:r>
            <w:r w:rsidRPr="008543BD">
              <w:rPr>
                <w:rFonts w:ascii="Arial" w:hAnsi="Arial" w:cs="Arial"/>
                <w:sz w:val="24"/>
                <w:szCs w:val="24"/>
              </w:rPr>
              <w:t>In the result:</w:t>
            </w:r>
            <w:r w:rsidRPr="008543BD">
              <w:rPr>
                <w:rFonts w:ascii="Arial" w:hAnsi="Arial" w:cs="Arial"/>
                <w:color w:val="4A4A4A"/>
                <w:sz w:val="24"/>
                <w:szCs w:val="24"/>
                <w:shd w:val="clear" w:color="auto" w:fill="FFFFFF"/>
              </w:rPr>
              <w:t xml:space="preserve"> </w:t>
            </w:r>
          </w:p>
          <w:p w:rsidR="0006041A" w:rsidRDefault="0006041A" w:rsidP="0006041A">
            <w:pPr>
              <w:pStyle w:val="ListParagraph"/>
              <w:numPr>
                <w:ilvl w:val="0"/>
                <w:numId w:val="2"/>
              </w:numPr>
              <w:spacing w:before="240" w:after="0" w:line="360" w:lineRule="auto"/>
              <w:jc w:val="both"/>
              <w:rPr>
                <w:rFonts w:ascii="Arial" w:hAnsi="Arial" w:cs="Arial"/>
                <w:sz w:val="24"/>
                <w:szCs w:val="24"/>
              </w:rPr>
            </w:pPr>
            <w:r>
              <w:rPr>
                <w:rFonts w:ascii="Arial" w:hAnsi="Arial" w:cs="Arial"/>
                <w:sz w:val="24"/>
                <w:szCs w:val="24"/>
              </w:rPr>
              <w:t xml:space="preserve">The </w:t>
            </w:r>
            <w:r w:rsidR="00D37772">
              <w:rPr>
                <w:rFonts w:ascii="Arial" w:hAnsi="Arial" w:cs="Arial"/>
                <w:sz w:val="24"/>
                <w:szCs w:val="24"/>
              </w:rPr>
              <w:t>sentence of five years’ imprisonment of which two years is suspended for five years on condition that the accused is not convicted of escaping from lawful custody, whether under common law or statutory law, committed during the period of suspension is set aside</w:t>
            </w:r>
            <w:r>
              <w:rPr>
                <w:rFonts w:ascii="Arial" w:hAnsi="Arial" w:cs="Arial"/>
                <w:sz w:val="24"/>
                <w:szCs w:val="24"/>
              </w:rPr>
              <w:t>.</w:t>
            </w:r>
          </w:p>
          <w:p w:rsidR="0006041A" w:rsidRDefault="0006041A" w:rsidP="00BA725E">
            <w:pPr>
              <w:pStyle w:val="ListParagraph"/>
              <w:spacing w:before="240" w:after="0" w:line="360" w:lineRule="auto"/>
              <w:jc w:val="both"/>
              <w:rPr>
                <w:rFonts w:ascii="Arial" w:hAnsi="Arial" w:cs="Arial"/>
                <w:sz w:val="24"/>
                <w:szCs w:val="24"/>
              </w:rPr>
            </w:pPr>
          </w:p>
          <w:p w:rsidR="0006041A" w:rsidRDefault="0006041A" w:rsidP="0006041A">
            <w:pPr>
              <w:pStyle w:val="ListParagraph"/>
              <w:numPr>
                <w:ilvl w:val="0"/>
                <w:numId w:val="2"/>
              </w:numPr>
              <w:spacing w:before="240" w:after="0" w:line="360" w:lineRule="auto"/>
              <w:jc w:val="both"/>
              <w:rPr>
                <w:rFonts w:ascii="Arial" w:hAnsi="Arial" w:cs="Arial"/>
                <w:sz w:val="24"/>
                <w:szCs w:val="24"/>
              </w:rPr>
            </w:pPr>
            <w:r>
              <w:rPr>
                <w:rFonts w:ascii="Arial" w:hAnsi="Arial" w:cs="Arial"/>
                <w:sz w:val="24"/>
                <w:szCs w:val="24"/>
              </w:rPr>
              <w:t xml:space="preserve">The accused person is </w:t>
            </w:r>
            <w:r w:rsidR="00D37772">
              <w:rPr>
                <w:rFonts w:ascii="Arial" w:hAnsi="Arial" w:cs="Arial"/>
                <w:sz w:val="24"/>
                <w:szCs w:val="24"/>
              </w:rPr>
              <w:t>sentenced to two years imprisonment</w:t>
            </w:r>
            <w:r>
              <w:rPr>
                <w:rFonts w:ascii="Arial" w:hAnsi="Arial" w:cs="Arial"/>
                <w:sz w:val="24"/>
                <w:szCs w:val="24"/>
              </w:rPr>
              <w:t>.</w:t>
            </w:r>
          </w:p>
          <w:p w:rsidR="00902D7F" w:rsidRPr="00902D7F" w:rsidRDefault="00902D7F" w:rsidP="00902D7F">
            <w:pPr>
              <w:pStyle w:val="ListParagraph"/>
              <w:rPr>
                <w:rFonts w:ascii="Arial" w:hAnsi="Arial" w:cs="Arial"/>
                <w:sz w:val="24"/>
                <w:szCs w:val="24"/>
              </w:rPr>
            </w:pPr>
          </w:p>
          <w:p w:rsidR="00902D7F" w:rsidRDefault="00902D7F" w:rsidP="0006041A">
            <w:pPr>
              <w:pStyle w:val="ListParagraph"/>
              <w:numPr>
                <w:ilvl w:val="0"/>
                <w:numId w:val="2"/>
              </w:numPr>
              <w:spacing w:before="240" w:after="0" w:line="360" w:lineRule="auto"/>
              <w:jc w:val="both"/>
              <w:rPr>
                <w:rFonts w:ascii="Arial" w:hAnsi="Arial" w:cs="Arial"/>
                <w:sz w:val="24"/>
                <w:szCs w:val="24"/>
              </w:rPr>
            </w:pPr>
            <w:r>
              <w:rPr>
                <w:rFonts w:ascii="Arial" w:hAnsi="Arial" w:cs="Arial"/>
                <w:sz w:val="24"/>
                <w:szCs w:val="24"/>
              </w:rPr>
              <w:t xml:space="preserve">The sentence is backdated to 5 October 2023. </w:t>
            </w:r>
          </w:p>
          <w:p w:rsidR="0006041A" w:rsidRPr="008543BD" w:rsidRDefault="0006041A" w:rsidP="00D37772">
            <w:pPr>
              <w:pStyle w:val="ListParagraph"/>
              <w:spacing w:before="240" w:after="0" w:line="360" w:lineRule="auto"/>
              <w:jc w:val="both"/>
              <w:rPr>
                <w:rFonts w:ascii="Arial" w:hAnsi="Arial" w:cs="Arial"/>
                <w:sz w:val="24"/>
                <w:szCs w:val="24"/>
              </w:rPr>
            </w:pPr>
          </w:p>
        </w:tc>
      </w:tr>
      <w:tr w:rsidR="0006041A" w:rsidRPr="00845E2D" w:rsidTr="00BA725E">
        <w:tc>
          <w:tcPr>
            <w:tcW w:w="4770" w:type="dxa"/>
            <w:shd w:val="clear" w:color="auto" w:fill="auto"/>
          </w:tcPr>
          <w:p w:rsidR="0006041A" w:rsidRPr="00E33C72" w:rsidRDefault="0006041A" w:rsidP="00BA725E">
            <w:pPr>
              <w:pStyle w:val="ListParagraph"/>
              <w:spacing w:before="240" w:after="0" w:line="360" w:lineRule="auto"/>
              <w:rPr>
                <w:rFonts w:ascii="Arial" w:eastAsia="Calibri" w:hAnsi="Arial" w:cs="Arial"/>
                <w:b/>
                <w:sz w:val="24"/>
                <w:szCs w:val="24"/>
                <w:lang w:val="en-ZA"/>
              </w:rPr>
            </w:pPr>
          </w:p>
          <w:p w:rsidR="0006041A" w:rsidRPr="00845E2D" w:rsidRDefault="0006041A" w:rsidP="00BA725E">
            <w:pPr>
              <w:spacing w:before="240" w:after="0" w:line="360" w:lineRule="auto"/>
              <w:rPr>
                <w:rFonts w:ascii="Arial" w:eastAsia="Calibri" w:hAnsi="Arial" w:cs="Arial"/>
                <w:b/>
                <w:sz w:val="24"/>
                <w:szCs w:val="24"/>
                <w:lang w:val="en-ZA"/>
              </w:rPr>
            </w:pPr>
          </w:p>
        </w:tc>
        <w:tc>
          <w:tcPr>
            <w:tcW w:w="4950" w:type="dxa"/>
            <w:gridSpan w:val="2"/>
            <w:shd w:val="clear" w:color="auto" w:fill="auto"/>
          </w:tcPr>
          <w:p w:rsidR="0006041A" w:rsidRPr="00845E2D" w:rsidRDefault="0006041A" w:rsidP="00BA725E">
            <w:pPr>
              <w:spacing w:before="240" w:after="0" w:line="360" w:lineRule="auto"/>
              <w:rPr>
                <w:rFonts w:ascii="Arial" w:eastAsia="Calibri" w:hAnsi="Arial" w:cs="Arial"/>
                <w:b/>
                <w:sz w:val="24"/>
                <w:szCs w:val="24"/>
                <w:lang w:val="en-ZA"/>
              </w:rPr>
            </w:pPr>
          </w:p>
        </w:tc>
      </w:tr>
      <w:tr w:rsidR="0006041A" w:rsidRPr="00845E2D" w:rsidTr="00BA725E">
        <w:trPr>
          <w:trHeight w:val="70"/>
        </w:trPr>
        <w:tc>
          <w:tcPr>
            <w:tcW w:w="4770" w:type="dxa"/>
            <w:shd w:val="clear" w:color="auto" w:fill="auto"/>
          </w:tcPr>
          <w:p w:rsidR="0006041A" w:rsidRPr="00845E2D" w:rsidRDefault="0006041A" w:rsidP="00BA725E">
            <w:pPr>
              <w:spacing w:after="0" w:line="360" w:lineRule="auto"/>
              <w:rPr>
                <w:rFonts w:ascii="Arial" w:eastAsia="Calibri" w:hAnsi="Arial" w:cs="Arial"/>
                <w:b/>
                <w:sz w:val="24"/>
                <w:szCs w:val="24"/>
                <w:lang w:val="en-ZA"/>
              </w:rPr>
            </w:pPr>
          </w:p>
          <w:p w:rsidR="0006041A" w:rsidRPr="00845E2D" w:rsidRDefault="0006041A" w:rsidP="00BA725E">
            <w:pPr>
              <w:spacing w:after="0" w:line="360" w:lineRule="auto"/>
              <w:rPr>
                <w:rFonts w:ascii="Arial" w:eastAsia="Calibri" w:hAnsi="Arial" w:cs="Arial"/>
                <w:b/>
                <w:sz w:val="24"/>
                <w:szCs w:val="24"/>
                <w:lang w:val="en-ZA"/>
              </w:rPr>
            </w:pPr>
            <w:r>
              <w:rPr>
                <w:rFonts w:ascii="Arial" w:eastAsia="Calibri" w:hAnsi="Arial" w:cs="Arial"/>
                <w:b/>
                <w:sz w:val="24"/>
                <w:szCs w:val="24"/>
                <w:lang w:val="en-ZA"/>
              </w:rPr>
              <w:t xml:space="preserve">                    H C JANUARY</w:t>
            </w:r>
          </w:p>
          <w:p w:rsidR="0006041A" w:rsidRPr="00845E2D" w:rsidRDefault="0006041A" w:rsidP="00BA725E">
            <w:pPr>
              <w:spacing w:after="0" w:line="360" w:lineRule="auto"/>
              <w:jc w:val="center"/>
              <w:rPr>
                <w:rFonts w:ascii="Arial" w:eastAsia="Calibri" w:hAnsi="Arial" w:cs="Arial"/>
                <w:b/>
                <w:sz w:val="24"/>
                <w:szCs w:val="24"/>
                <w:lang w:val="en-ZA"/>
              </w:rPr>
            </w:pPr>
            <w:r w:rsidRPr="00845E2D">
              <w:rPr>
                <w:rFonts w:ascii="Arial" w:eastAsia="Calibri" w:hAnsi="Arial" w:cs="Arial"/>
                <w:b/>
                <w:sz w:val="24"/>
                <w:szCs w:val="24"/>
                <w:lang w:val="en-ZA"/>
              </w:rPr>
              <w:t>JUDGE</w:t>
            </w:r>
          </w:p>
        </w:tc>
        <w:tc>
          <w:tcPr>
            <w:tcW w:w="4950" w:type="dxa"/>
            <w:gridSpan w:val="2"/>
            <w:shd w:val="clear" w:color="auto" w:fill="auto"/>
          </w:tcPr>
          <w:p w:rsidR="0006041A" w:rsidRPr="00845E2D" w:rsidRDefault="0006041A" w:rsidP="00BA725E">
            <w:pPr>
              <w:spacing w:after="0" w:line="360" w:lineRule="auto"/>
              <w:jc w:val="center"/>
              <w:rPr>
                <w:rFonts w:ascii="Arial" w:eastAsia="Calibri" w:hAnsi="Arial" w:cs="Arial"/>
                <w:b/>
                <w:sz w:val="24"/>
                <w:szCs w:val="24"/>
                <w:lang w:val="en-ZA"/>
              </w:rPr>
            </w:pPr>
          </w:p>
          <w:p w:rsidR="0006041A" w:rsidRPr="00845E2D" w:rsidRDefault="0006041A" w:rsidP="00BA725E">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N N SHIVUTE</w:t>
            </w:r>
          </w:p>
          <w:p w:rsidR="0006041A" w:rsidRPr="00845E2D" w:rsidRDefault="0006041A" w:rsidP="00BA725E">
            <w:pPr>
              <w:spacing w:after="0" w:line="360" w:lineRule="auto"/>
              <w:jc w:val="center"/>
              <w:rPr>
                <w:rFonts w:ascii="Arial" w:eastAsia="Calibri" w:hAnsi="Arial" w:cs="Arial"/>
                <w:sz w:val="24"/>
                <w:szCs w:val="24"/>
                <w:lang w:val="en-ZA"/>
              </w:rPr>
            </w:pPr>
            <w:r w:rsidRPr="00845E2D">
              <w:rPr>
                <w:rFonts w:ascii="Arial" w:eastAsia="Calibri" w:hAnsi="Arial" w:cs="Arial"/>
                <w:b/>
                <w:sz w:val="24"/>
                <w:szCs w:val="24"/>
                <w:lang w:val="en-ZA"/>
              </w:rPr>
              <w:t>JUDGE</w:t>
            </w:r>
          </w:p>
        </w:tc>
      </w:tr>
    </w:tbl>
    <w:p w:rsidR="00C42AB6" w:rsidRPr="0006041A" w:rsidRDefault="00C42AB6">
      <w:pPr>
        <w:rPr>
          <w:rFonts w:ascii="Arial" w:hAnsi="Arial" w:cs="Arial"/>
          <w:sz w:val="24"/>
          <w:szCs w:val="24"/>
        </w:rPr>
      </w:pPr>
    </w:p>
    <w:sectPr w:rsidR="00C42AB6" w:rsidRPr="0006041A" w:rsidSect="00461C9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6D" w:rsidRDefault="002E286D" w:rsidP="0075776B">
      <w:pPr>
        <w:spacing w:after="0" w:line="240" w:lineRule="auto"/>
      </w:pPr>
      <w:r>
        <w:separator/>
      </w:r>
    </w:p>
  </w:endnote>
  <w:endnote w:type="continuationSeparator" w:id="0">
    <w:p w:rsidR="002E286D" w:rsidRDefault="002E286D" w:rsidP="0075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76618"/>
      <w:docPartObj>
        <w:docPartGallery w:val="Page Numbers (Bottom of Page)"/>
        <w:docPartUnique/>
      </w:docPartObj>
    </w:sdtPr>
    <w:sdtEndPr>
      <w:rPr>
        <w:noProof/>
      </w:rPr>
    </w:sdtEndPr>
    <w:sdtContent>
      <w:p w:rsidR="00461C99" w:rsidRDefault="00461C99">
        <w:pPr>
          <w:pStyle w:val="Footer"/>
          <w:jc w:val="right"/>
        </w:pPr>
        <w:r>
          <w:fldChar w:fldCharType="begin"/>
        </w:r>
        <w:r>
          <w:instrText xml:space="preserve"> PAGE   \* MERGEFORMAT </w:instrText>
        </w:r>
        <w:r>
          <w:fldChar w:fldCharType="separate"/>
        </w:r>
        <w:r w:rsidR="00AB14EF">
          <w:rPr>
            <w:noProof/>
          </w:rPr>
          <w:t>5</w:t>
        </w:r>
        <w:r>
          <w:rPr>
            <w:noProof/>
          </w:rPr>
          <w:fldChar w:fldCharType="end"/>
        </w:r>
      </w:p>
    </w:sdtContent>
  </w:sdt>
  <w:p w:rsidR="00461C99" w:rsidRDefault="0046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6D" w:rsidRDefault="002E286D" w:rsidP="0075776B">
      <w:pPr>
        <w:spacing w:after="0" w:line="240" w:lineRule="auto"/>
      </w:pPr>
      <w:r>
        <w:separator/>
      </w:r>
    </w:p>
  </w:footnote>
  <w:footnote w:type="continuationSeparator" w:id="0">
    <w:p w:rsidR="002E286D" w:rsidRDefault="002E286D" w:rsidP="0075776B">
      <w:pPr>
        <w:spacing w:after="0" w:line="240" w:lineRule="auto"/>
      </w:pPr>
      <w:r>
        <w:continuationSeparator/>
      </w:r>
    </w:p>
  </w:footnote>
  <w:footnote w:id="1">
    <w:p w:rsidR="0075776B" w:rsidRPr="0075776B" w:rsidRDefault="0075776B">
      <w:pPr>
        <w:pStyle w:val="FootnoteText"/>
        <w:rPr>
          <w:rFonts w:ascii="Arial" w:hAnsi="Arial" w:cs="Arial"/>
        </w:rPr>
      </w:pPr>
      <w:r w:rsidRPr="0075776B">
        <w:rPr>
          <w:rStyle w:val="FootnoteReference"/>
          <w:rFonts w:ascii="Arial" w:hAnsi="Arial" w:cs="Arial"/>
        </w:rPr>
        <w:footnoteRef/>
      </w:r>
      <w:r w:rsidRPr="0075776B">
        <w:rPr>
          <w:rFonts w:ascii="Arial" w:hAnsi="Arial" w:cs="Arial"/>
        </w:rPr>
        <w:t xml:space="preserve"> </w:t>
      </w:r>
      <w:r w:rsidRPr="0075776B">
        <w:rPr>
          <w:rFonts w:ascii="Arial" w:hAnsi="Arial" w:cs="Arial"/>
          <w:i/>
        </w:rPr>
        <w:t>S v Lwishi</w:t>
      </w:r>
      <w:r w:rsidRPr="0075776B">
        <w:rPr>
          <w:rFonts w:ascii="Arial" w:hAnsi="Arial" w:cs="Arial"/>
        </w:rPr>
        <w:t xml:space="preserve"> 2012 (1) NR 325 (HC)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34498"/>
      <w:docPartObj>
        <w:docPartGallery w:val="Page Numbers (Top of Page)"/>
        <w:docPartUnique/>
      </w:docPartObj>
    </w:sdtPr>
    <w:sdtEndPr>
      <w:rPr>
        <w:noProof/>
      </w:rPr>
    </w:sdtEndPr>
    <w:sdtContent>
      <w:p w:rsidR="00461C99" w:rsidRDefault="00461C99">
        <w:pPr>
          <w:pStyle w:val="Header"/>
          <w:jc w:val="right"/>
        </w:pPr>
        <w:r>
          <w:fldChar w:fldCharType="begin"/>
        </w:r>
        <w:r>
          <w:instrText xml:space="preserve"> PAGE   \* MERGEFORMAT </w:instrText>
        </w:r>
        <w:r>
          <w:fldChar w:fldCharType="separate"/>
        </w:r>
        <w:r w:rsidR="00AB14EF">
          <w:rPr>
            <w:noProof/>
          </w:rPr>
          <w:t>5</w:t>
        </w:r>
        <w:r>
          <w:rPr>
            <w:noProof/>
          </w:rPr>
          <w:fldChar w:fldCharType="end"/>
        </w:r>
      </w:p>
    </w:sdtContent>
  </w:sdt>
  <w:p w:rsidR="00461C99" w:rsidRDefault="0046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3EF3"/>
    <w:multiLevelType w:val="hybridMultilevel"/>
    <w:tmpl w:val="5646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C0938"/>
    <w:multiLevelType w:val="hybridMultilevel"/>
    <w:tmpl w:val="AE60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F1CA4"/>
    <w:multiLevelType w:val="multilevel"/>
    <w:tmpl w:val="8DBAC4A6"/>
    <w:lvl w:ilvl="0">
      <w:start w:val="1"/>
      <w:numFmt w:val="decimal"/>
      <w:lvlText w:val="%1."/>
      <w:lvlJc w:val="left"/>
      <w:pPr>
        <w:ind w:left="720" w:hanging="360"/>
      </w:pPr>
    </w:lvl>
    <w:lvl w:ilvl="1">
      <w:start w:val="1"/>
      <w:numFmt w:val="decimal"/>
      <w:isLgl/>
      <w:lvlText w:val="%1.%2"/>
      <w:lvlJc w:val="left"/>
      <w:pPr>
        <w:ind w:left="1122" w:hanging="4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3" w15:restartNumberingAfterBreak="0">
    <w:nsid w:val="605B4621"/>
    <w:multiLevelType w:val="hybridMultilevel"/>
    <w:tmpl w:val="355C6FE0"/>
    <w:lvl w:ilvl="0" w:tplc="8B28DD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1A"/>
    <w:rsid w:val="0006041A"/>
    <w:rsid w:val="000A5389"/>
    <w:rsid w:val="00116443"/>
    <w:rsid w:val="001343C2"/>
    <w:rsid w:val="0016448A"/>
    <w:rsid w:val="001A382D"/>
    <w:rsid w:val="001D6458"/>
    <w:rsid w:val="002601C5"/>
    <w:rsid w:val="002E286D"/>
    <w:rsid w:val="0032323F"/>
    <w:rsid w:val="00384A7E"/>
    <w:rsid w:val="003B6CC0"/>
    <w:rsid w:val="00451395"/>
    <w:rsid w:val="00461C99"/>
    <w:rsid w:val="005845AF"/>
    <w:rsid w:val="00601CB8"/>
    <w:rsid w:val="00605B30"/>
    <w:rsid w:val="0062262A"/>
    <w:rsid w:val="0075776B"/>
    <w:rsid w:val="00870767"/>
    <w:rsid w:val="00902D7F"/>
    <w:rsid w:val="009F12AA"/>
    <w:rsid w:val="00A6606F"/>
    <w:rsid w:val="00AB14EF"/>
    <w:rsid w:val="00AD58C9"/>
    <w:rsid w:val="00C364C0"/>
    <w:rsid w:val="00C42AB6"/>
    <w:rsid w:val="00C65FB8"/>
    <w:rsid w:val="00C82E49"/>
    <w:rsid w:val="00C857AE"/>
    <w:rsid w:val="00CA0E5D"/>
    <w:rsid w:val="00D37772"/>
    <w:rsid w:val="00D44709"/>
    <w:rsid w:val="00E17A81"/>
    <w:rsid w:val="00E34F7A"/>
    <w:rsid w:val="00ED7804"/>
    <w:rsid w:val="00F14C21"/>
    <w:rsid w:val="00F43964"/>
    <w:rsid w:val="00FF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5B7F6-3CCA-4240-B275-B87E841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041A"/>
    <w:pPr>
      <w:ind w:left="720"/>
      <w:contextualSpacing/>
    </w:pPr>
  </w:style>
  <w:style w:type="character" w:customStyle="1" w:styleId="ListParagraphChar">
    <w:name w:val="List Paragraph Char"/>
    <w:basedOn w:val="DefaultParagraphFont"/>
    <w:link w:val="ListParagraph"/>
    <w:uiPriority w:val="34"/>
    <w:locked/>
    <w:rsid w:val="0006041A"/>
  </w:style>
  <w:style w:type="paragraph" w:styleId="FootnoteText">
    <w:name w:val="footnote text"/>
    <w:basedOn w:val="Normal"/>
    <w:link w:val="FootnoteTextChar"/>
    <w:uiPriority w:val="99"/>
    <w:semiHidden/>
    <w:unhideWhenUsed/>
    <w:rsid w:val="00757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76B"/>
    <w:rPr>
      <w:sz w:val="20"/>
      <w:szCs w:val="20"/>
    </w:rPr>
  </w:style>
  <w:style w:type="character" w:styleId="FootnoteReference">
    <w:name w:val="footnote reference"/>
    <w:basedOn w:val="DefaultParagraphFont"/>
    <w:uiPriority w:val="99"/>
    <w:semiHidden/>
    <w:unhideWhenUsed/>
    <w:rsid w:val="0075776B"/>
    <w:rPr>
      <w:vertAlign w:val="superscript"/>
    </w:rPr>
  </w:style>
  <w:style w:type="paragraph" w:styleId="Header">
    <w:name w:val="header"/>
    <w:basedOn w:val="Normal"/>
    <w:link w:val="HeaderChar"/>
    <w:uiPriority w:val="99"/>
    <w:unhideWhenUsed/>
    <w:rsid w:val="0046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99"/>
  </w:style>
  <w:style w:type="paragraph" w:styleId="Footer">
    <w:name w:val="footer"/>
    <w:basedOn w:val="Normal"/>
    <w:link w:val="FooterChar"/>
    <w:uiPriority w:val="99"/>
    <w:unhideWhenUsed/>
    <w:rsid w:val="0046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99"/>
  </w:style>
  <w:style w:type="paragraph" w:styleId="BalloonText">
    <w:name w:val="Balloon Text"/>
    <w:basedOn w:val="Normal"/>
    <w:link w:val="BalloonTextChar"/>
    <w:uiPriority w:val="99"/>
    <w:semiHidden/>
    <w:unhideWhenUsed/>
    <w:rsid w:val="0038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2023-12-12T18:30:00+00:00</Judgment_x0020_Date>
  </documentManagement>
</p:properties>
</file>

<file path=customXml/itemProps1.xml><?xml version="1.0" encoding="utf-8"?>
<ds:datastoreItem xmlns:ds="http://schemas.openxmlformats.org/officeDocument/2006/customXml" ds:itemID="{CFFBCC8F-42C5-4408-9E2E-C647CC3567C6}"/>
</file>

<file path=customXml/itemProps2.xml><?xml version="1.0" encoding="utf-8"?>
<ds:datastoreItem xmlns:ds="http://schemas.openxmlformats.org/officeDocument/2006/customXml" ds:itemID="{B75255BB-3CDC-4720-9066-82FC9749F3B5}"/>
</file>

<file path=customXml/itemProps3.xml><?xml version="1.0" encoding="utf-8"?>
<ds:datastoreItem xmlns:ds="http://schemas.openxmlformats.org/officeDocument/2006/customXml" ds:itemID="{217CFA20-8178-4F10-82C1-AE35292679C0}"/>
</file>

<file path=customXml/itemProps4.xml><?xml version="1.0" encoding="utf-8"?>
<ds:datastoreItem xmlns:ds="http://schemas.openxmlformats.org/officeDocument/2006/customXml" ds:itemID="{040A271E-A20B-4A0E-914C-77E49A669D04}"/>
</file>

<file path=docProps/app.xml><?xml version="1.0" encoding="utf-8"?>
<Properties xmlns="http://schemas.openxmlformats.org/officeDocument/2006/extended-properties" xmlns:vt="http://schemas.openxmlformats.org/officeDocument/2006/docPropsVTypes">
  <Template>Normal</Template>
  <TotalTime>23</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Tjiroze (CR 148-2023) [2023] NAHCMD 823 (13 December 2023)</dc:title>
  <dc:subject/>
  <dc:creator>Herman C. January</dc:creator>
  <cp:keywords/>
  <dc:description/>
  <cp:lastModifiedBy>Michelle N. Ullrich</cp:lastModifiedBy>
  <cp:revision>4</cp:revision>
  <cp:lastPrinted>2023-12-12T13:58:00Z</cp:lastPrinted>
  <dcterms:created xsi:type="dcterms:W3CDTF">2023-12-12T13:38:00Z</dcterms:created>
  <dcterms:modified xsi:type="dcterms:W3CDTF">2023-12-12T14:06:00Z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