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64" w:rsidRPr="00A93564" w:rsidRDefault="00A93564" w:rsidP="00F827D0">
      <w:pPr>
        <w:spacing w:after="0" w:line="360" w:lineRule="auto"/>
        <w:jc w:val="center"/>
        <w:rPr>
          <w:rFonts w:ascii="Arial" w:eastAsia="Calibri" w:hAnsi="Arial" w:cs="Arial"/>
          <w:b/>
          <w:kern w:val="0"/>
          <w:sz w:val="24"/>
          <w:szCs w:val="24"/>
          <w14:ligatures w14:val="none"/>
        </w:rPr>
      </w:pPr>
      <w:r w:rsidRPr="00A93564">
        <w:rPr>
          <w:rFonts w:ascii="Arial" w:eastAsia="Calibri" w:hAnsi="Arial" w:cs="Arial"/>
          <w:b/>
          <w:noProof/>
          <w:kern w:val="0"/>
          <w:sz w:val="24"/>
          <w:szCs w:val="24"/>
          <w:lang w:val="en-ZA" w:eastAsia="en-ZA"/>
          <w14:ligatures w14:val="none"/>
        </w:rPr>
        <mc:AlternateContent>
          <mc:Choice Requires="wps">
            <w:drawing>
              <wp:anchor distT="0" distB="0" distL="114300" distR="114300" simplePos="0" relativeHeight="251659264" behindDoc="0" locked="0" layoutInCell="1" allowOverlap="1" wp14:anchorId="1890D716" wp14:editId="07983140">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rsidR="00E92A00" w:rsidRPr="00F926EB" w:rsidRDefault="00E92A00" w:rsidP="00A9356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0D71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eyJAIAAFAEAAAOAAAAZHJzL2Uyb0RvYy54bWysVNtu2zAMfR+wfxD0vtgxki416hRdugwD&#10;ugvQ7gNkWY6FyaJGKbGzrx8lp1nQvRXzgyCK0iF5Dumb27E37KDQa7AVn89yzpSV0Gi7q/iPp+27&#10;FWc+CNsIA1ZV/Kg8v12/fXMzuFIV0IFpFDICsb4cXMW7EFyZZV52qhd+Bk5ZcraAvQhk4i5rUAyE&#10;3pusyPOrbABsHIJU3tPp/eTk64TftkqGb23rVWCm4pRbSCumtY5rtr4R5Q6F67Q8pSFekUUvtKWg&#10;Z6h7EQTbo/4HqtcSwUMbZhL6DNpWS5VqoGrm+YtqHjvhVKqFyPHuTJP/f7Dy6+E7Mt1UvODMip4k&#10;elJjYB9gZEVkZ3C+pEuPjq6FkY5J5VSpdw8gf3pmYdMJu1N3iDB0SjSU3Ty+zC6eTjg+gtTDF2go&#10;jNgHSEBji32kjshghE4qHc/KxFRkDLm8KuY5uST5itVisUrSZaJ8fu3Qh08KehY3FUdSPqGLw4MP&#10;MRtRPl+JwTwY3Wy1McnAXb0xyA6CumSbvlTAi2vGsqHi18tiORHwCoheB2p3o/uKr/L4TQ0Yafto&#10;m9SMQWgz7SllY088RuomEsNYjyddamiOxCjC1NY0hrTpAH9zNlBLV9z/2gtUnJnPllS5ni8WcQaS&#10;sVi+L8jAS0996RFWElTFA2fTdhOmudk71LuOIk19YOGOlGx1IjlKPmV1ypvaNnF/GrE4F5d2uvX3&#10;R7D+AwAA//8DAFBLAwQUAAYACAAAACEA1WlZk98AAAAJAQAADwAAAGRycy9kb3ducmV2LnhtbEyP&#10;zU7DQAyE70i8w8pIXFC7aSr6E+JUVQXi3MKF2zZxk4isN8lum5Snx5zoybZmNP4m3Yy2URfqfe0Y&#10;YTaNQBHnrqi5RPj8eJusQPlguDCNY0K4kodNdn+XmqRwA+/pcgilkhD2iUGoQmgTrX1ekTV+6lpi&#10;0U6utybI2Ze66M0g4bbRcRQttDU1y4fKtLSrKP8+nC2CG16v1lEXxU9fP/Z9t+32p7hDfHwYty+g&#10;Ao3h3wx/+IIOmTAd3ZkLrxqE5WwpXQLCZC1TDOvFXJYjwvx5BTpL9W2D7BcAAP//AwBQSwECLQAU&#10;AAYACAAAACEAtoM4kv4AAADhAQAAEwAAAAAAAAAAAAAAAAAAAAAAW0NvbnRlbnRfVHlwZXNdLnht&#10;bFBLAQItABQABgAIAAAAIQA4/SH/1gAAAJQBAAALAAAAAAAAAAAAAAAAAC8BAABfcmVscy8ucmVs&#10;c1BLAQItABQABgAIAAAAIQAH6aeyJAIAAFAEAAAOAAAAAAAAAAAAAAAAAC4CAABkcnMvZTJvRG9j&#10;LnhtbFBLAQItABQABgAIAAAAIQDVaVmT3wAAAAkBAAAPAAAAAAAAAAAAAAAAAH4EAABkcnMvZG93&#10;bnJldi54bWxQSwUGAAAAAAQABADzAAAAigUAAAAA&#10;" strokecolor="white">
                <v:textbox>
                  <w:txbxContent>
                    <w:p w:rsidR="00E92A00" w:rsidRPr="00F926EB" w:rsidRDefault="00E92A00" w:rsidP="00A93564">
                      <w:pPr>
                        <w:jc w:val="center"/>
                        <w:rPr>
                          <w:rFonts w:ascii="Arial" w:hAnsi="Arial" w:cs="Arial"/>
                        </w:rPr>
                      </w:pPr>
                    </w:p>
                  </w:txbxContent>
                </v:textbox>
              </v:shape>
            </w:pict>
          </mc:Fallback>
        </mc:AlternateContent>
      </w:r>
      <w:r w:rsidRPr="00A93564">
        <w:rPr>
          <w:rFonts w:ascii="Arial" w:eastAsia="Calibri" w:hAnsi="Arial" w:cs="Arial"/>
          <w:b/>
          <w:kern w:val="0"/>
          <w:sz w:val="24"/>
          <w:szCs w:val="24"/>
          <w14:ligatures w14:val="none"/>
        </w:rPr>
        <w:t>REPUBLIC OF NAMIBIA</w:t>
      </w:r>
    </w:p>
    <w:p w:rsidR="00A93564" w:rsidRPr="00A93564" w:rsidRDefault="00A93564" w:rsidP="00A93564">
      <w:pPr>
        <w:spacing w:after="0" w:line="360" w:lineRule="auto"/>
        <w:jc w:val="center"/>
        <w:rPr>
          <w:rFonts w:ascii="Calibri" w:eastAsia="Calibri" w:hAnsi="Calibri" w:cs="Times New Roman"/>
          <w:b/>
          <w:kern w:val="0"/>
          <w:sz w:val="24"/>
          <w:szCs w:val="24"/>
          <w14:ligatures w14:val="none"/>
        </w:rPr>
      </w:pPr>
      <w:r w:rsidRPr="00A93564">
        <w:rPr>
          <w:rFonts w:ascii="Calibri" w:eastAsia="Calibri" w:hAnsi="Calibri" w:cs="Times New Roman"/>
          <w:b/>
          <w:noProof/>
          <w:kern w:val="0"/>
          <w:sz w:val="24"/>
          <w:szCs w:val="24"/>
          <w:lang w:val="en-ZA" w:eastAsia="en-ZA"/>
          <w14:ligatures w14:val="none"/>
        </w:rPr>
        <w:drawing>
          <wp:inline distT="0" distB="0" distL="0" distR="0" wp14:anchorId="74A617F3" wp14:editId="22F1ABDB">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rsidR="00A93564" w:rsidRPr="00A93564" w:rsidRDefault="00A93564" w:rsidP="00A93564">
      <w:pPr>
        <w:spacing w:after="0" w:line="360" w:lineRule="auto"/>
        <w:jc w:val="center"/>
        <w:rPr>
          <w:rFonts w:ascii="Arial" w:eastAsia="Calibri" w:hAnsi="Arial" w:cs="Arial"/>
          <w:b/>
          <w:kern w:val="0"/>
          <w:sz w:val="24"/>
          <w:szCs w:val="24"/>
          <w14:ligatures w14:val="none"/>
        </w:rPr>
      </w:pPr>
      <w:r w:rsidRPr="00A93564">
        <w:rPr>
          <w:rFonts w:ascii="Arial" w:eastAsia="Calibri" w:hAnsi="Arial" w:cs="Arial"/>
          <w:b/>
          <w:kern w:val="0"/>
          <w:sz w:val="24"/>
          <w:szCs w:val="24"/>
          <w14:ligatures w14:val="none"/>
        </w:rPr>
        <w:t>IN THE HIGH COURT OF NAMIBIA MAIN DIVISION, WINDHOEK</w:t>
      </w:r>
    </w:p>
    <w:p w:rsidR="00A93564" w:rsidRPr="00A93564" w:rsidRDefault="00A93564" w:rsidP="00A93564">
      <w:pPr>
        <w:spacing w:after="0" w:line="360" w:lineRule="auto"/>
        <w:jc w:val="center"/>
        <w:rPr>
          <w:rFonts w:ascii="Arial" w:eastAsia="Calibri" w:hAnsi="Arial" w:cs="Arial"/>
          <w:b/>
          <w:kern w:val="0"/>
          <w:sz w:val="16"/>
          <w:szCs w:val="16"/>
          <w14:ligatures w14:val="none"/>
        </w:rPr>
      </w:pPr>
    </w:p>
    <w:p w:rsidR="00A93564" w:rsidRPr="00A93564" w:rsidRDefault="00A93564" w:rsidP="00A93564">
      <w:pPr>
        <w:spacing w:after="0" w:line="360" w:lineRule="auto"/>
        <w:jc w:val="center"/>
        <w:rPr>
          <w:rFonts w:ascii="Arial" w:eastAsia="Calibri" w:hAnsi="Arial" w:cs="Arial"/>
          <w:b/>
          <w:kern w:val="0"/>
          <w:sz w:val="24"/>
          <w:szCs w:val="24"/>
          <w14:ligatures w14:val="none"/>
        </w:rPr>
      </w:pPr>
      <w:r w:rsidRPr="00A93564">
        <w:rPr>
          <w:rFonts w:ascii="Arial" w:eastAsia="Calibri" w:hAnsi="Arial" w:cs="Arial"/>
          <w:b/>
          <w:kern w:val="0"/>
          <w:sz w:val="24"/>
          <w:szCs w:val="24"/>
          <w14:ligatures w14:val="none"/>
        </w:rPr>
        <w:t>JUDGMENT</w:t>
      </w:r>
    </w:p>
    <w:p w:rsidR="00A93564" w:rsidRPr="00A93564" w:rsidRDefault="00A93564" w:rsidP="00A93564">
      <w:pPr>
        <w:spacing w:after="0" w:line="360" w:lineRule="auto"/>
        <w:jc w:val="both"/>
        <w:rPr>
          <w:rFonts w:ascii="Arial" w:eastAsia="Calibri" w:hAnsi="Arial" w:cs="Arial"/>
          <w:kern w:val="0"/>
          <w:sz w:val="24"/>
          <w:szCs w:val="24"/>
          <w14:ligatures w14:val="none"/>
        </w:rPr>
      </w:pPr>
    </w:p>
    <w:p w:rsidR="00A93564" w:rsidRPr="00A93564" w:rsidRDefault="00A93564" w:rsidP="00A93564">
      <w:pPr>
        <w:tabs>
          <w:tab w:val="right" w:pos="9000"/>
        </w:tabs>
        <w:spacing w:after="0" w:line="360" w:lineRule="auto"/>
        <w:jc w:val="right"/>
        <w:rPr>
          <w:rFonts w:ascii="Arial" w:eastAsia="Calibri" w:hAnsi="Arial" w:cs="Arial"/>
          <w:kern w:val="0"/>
          <w:sz w:val="24"/>
          <w:szCs w:val="24"/>
          <w14:ligatures w14:val="none"/>
        </w:rPr>
      </w:pPr>
      <w:r w:rsidRPr="00A93564">
        <w:rPr>
          <w:rFonts w:ascii="Arial" w:eastAsia="Calibri" w:hAnsi="Arial" w:cs="Arial"/>
          <w:kern w:val="0"/>
          <w:sz w:val="24"/>
          <w:szCs w:val="24"/>
          <w14:ligatures w14:val="none"/>
        </w:rPr>
        <w:t xml:space="preserve">Case no: </w:t>
      </w:r>
      <w:r w:rsidRPr="00A93564">
        <w:rPr>
          <w:rFonts w:ascii="Arial" w:eastAsia="Calibri" w:hAnsi="Arial" w:cs="Arial"/>
          <w:kern w:val="0"/>
          <w:sz w:val="24"/>
          <w:szCs w:val="24"/>
          <w:shd w:val="clear" w:color="auto" w:fill="FFFFFF"/>
          <w14:ligatures w14:val="none"/>
        </w:rPr>
        <w:t>HC-MD-CIV-MOT-GEN-2023/00025</w:t>
      </w:r>
    </w:p>
    <w:p w:rsidR="00A93564" w:rsidRPr="00A93564" w:rsidRDefault="00A93564" w:rsidP="00A93564">
      <w:pPr>
        <w:spacing w:after="0" w:line="360" w:lineRule="auto"/>
        <w:rPr>
          <w:rFonts w:ascii="Arial" w:eastAsia="Calibri" w:hAnsi="Arial" w:cs="Arial"/>
          <w:kern w:val="0"/>
          <w:sz w:val="24"/>
          <w:szCs w:val="24"/>
          <w14:ligatures w14:val="none"/>
        </w:rPr>
      </w:pPr>
    </w:p>
    <w:p w:rsidR="00A93564" w:rsidRPr="00A93564" w:rsidRDefault="00A93564" w:rsidP="00A93564">
      <w:pPr>
        <w:spacing w:after="0" w:line="360" w:lineRule="auto"/>
        <w:jc w:val="both"/>
        <w:rPr>
          <w:rFonts w:ascii="Arial" w:eastAsia="Calibri" w:hAnsi="Arial" w:cs="Arial"/>
          <w:kern w:val="0"/>
          <w:sz w:val="24"/>
          <w:szCs w:val="24"/>
          <w14:ligatures w14:val="none"/>
        </w:rPr>
      </w:pPr>
      <w:r w:rsidRPr="00A93564">
        <w:rPr>
          <w:rFonts w:ascii="Arial" w:eastAsia="Calibri" w:hAnsi="Arial" w:cs="Arial"/>
          <w:kern w:val="0"/>
          <w:sz w:val="24"/>
          <w:szCs w:val="24"/>
          <w14:ligatures w14:val="none"/>
        </w:rPr>
        <w:t>In the matter between:</w:t>
      </w:r>
    </w:p>
    <w:p w:rsidR="00A93564" w:rsidRPr="00A93564" w:rsidRDefault="00A93564" w:rsidP="00A93564">
      <w:pPr>
        <w:spacing w:after="0" w:line="360" w:lineRule="auto"/>
        <w:jc w:val="both"/>
        <w:rPr>
          <w:rFonts w:ascii="Arial" w:eastAsia="Calibri" w:hAnsi="Arial" w:cs="Arial"/>
          <w:kern w:val="0"/>
          <w:sz w:val="24"/>
          <w:szCs w:val="24"/>
          <w14:ligatures w14:val="none"/>
        </w:rPr>
      </w:pPr>
    </w:p>
    <w:p w:rsidR="00F5798F" w:rsidRPr="00F5798F" w:rsidRDefault="00F5798F" w:rsidP="00F5798F">
      <w:pPr>
        <w:spacing w:after="0" w:line="360" w:lineRule="auto"/>
        <w:jc w:val="both"/>
        <w:rPr>
          <w:rFonts w:ascii="Arial" w:eastAsia="Calibri" w:hAnsi="Arial" w:cs="Arial"/>
          <w:b/>
          <w:kern w:val="0"/>
          <w:sz w:val="24"/>
          <w:szCs w:val="24"/>
          <w14:ligatures w14:val="none"/>
        </w:rPr>
      </w:pPr>
      <w:r w:rsidRPr="00F5798F">
        <w:rPr>
          <w:rFonts w:ascii="Arial" w:eastAsia="Calibri" w:hAnsi="Arial" w:cs="Arial"/>
          <w:b/>
          <w:kern w:val="0"/>
          <w:sz w:val="24"/>
          <w:szCs w:val="24"/>
          <w14:ligatures w14:val="none"/>
        </w:rPr>
        <w:t xml:space="preserve">HIMEEZEMBI RAHUNGIRUA KAMBURONA </w:t>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sidRPr="00F5798F">
        <w:rPr>
          <w:rFonts w:ascii="Arial" w:eastAsia="Calibri" w:hAnsi="Arial" w:cs="Arial"/>
          <w:b/>
          <w:kern w:val="0"/>
          <w:sz w:val="24"/>
          <w:szCs w:val="24"/>
          <w14:ligatures w14:val="none"/>
        </w:rPr>
        <w:t>APPLICANT</w:t>
      </w:r>
    </w:p>
    <w:p w:rsidR="00F5798F" w:rsidRDefault="00F5798F" w:rsidP="00F5798F">
      <w:pPr>
        <w:spacing w:after="0" w:line="360" w:lineRule="auto"/>
        <w:jc w:val="both"/>
        <w:rPr>
          <w:rFonts w:ascii="Arial" w:eastAsia="Calibri" w:hAnsi="Arial" w:cs="Arial"/>
          <w:b/>
          <w:kern w:val="0"/>
          <w:sz w:val="24"/>
          <w:szCs w:val="24"/>
          <w14:ligatures w14:val="none"/>
        </w:rPr>
      </w:pPr>
    </w:p>
    <w:p w:rsidR="00F5798F" w:rsidRPr="00F5798F" w:rsidRDefault="00F5798F" w:rsidP="00F5798F">
      <w:pPr>
        <w:spacing w:after="0" w:line="360" w:lineRule="auto"/>
        <w:jc w:val="both"/>
        <w:rPr>
          <w:rFonts w:ascii="Arial" w:eastAsia="Calibri" w:hAnsi="Arial" w:cs="Arial"/>
          <w:kern w:val="0"/>
          <w:sz w:val="24"/>
          <w:szCs w:val="24"/>
          <w14:ligatures w14:val="none"/>
        </w:rPr>
      </w:pPr>
      <w:r w:rsidRPr="00F5798F">
        <w:rPr>
          <w:rFonts w:ascii="Arial" w:eastAsia="Calibri" w:hAnsi="Arial" w:cs="Arial"/>
          <w:kern w:val="0"/>
          <w:sz w:val="24"/>
          <w:szCs w:val="24"/>
          <w14:ligatures w14:val="none"/>
        </w:rPr>
        <w:t>and</w:t>
      </w:r>
    </w:p>
    <w:p w:rsidR="00F5798F" w:rsidRPr="00F5798F" w:rsidRDefault="00F5798F" w:rsidP="00F5798F">
      <w:pPr>
        <w:spacing w:after="0" w:line="360" w:lineRule="auto"/>
        <w:jc w:val="both"/>
        <w:rPr>
          <w:rFonts w:ascii="Arial" w:eastAsia="Calibri" w:hAnsi="Arial" w:cs="Arial"/>
          <w:b/>
          <w:kern w:val="0"/>
          <w:sz w:val="24"/>
          <w:szCs w:val="24"/>
          <w14:ligatures w14:val="none"/>
        </w:rPr>
      </w:pPr>
    </w:p>
    <w:p w:rsidR="00F5798F" w:rsidRDefault="00F5798F" w:rsidP="00F5798F">
      <w:pPr>
        <w:spacing w:after="0" w:line="360" w:lineRule="auto"/>
        <w:jc w:val="both"/>
        <w:rPr>
          <w:rFonts w:ascii="Arial" w:eastAsia="Calibri" w:hAnsi="Arial" w:cs="Arial"/>
          <w:b/>
          <w:kern w:val="0"/>
          <w:sz w:val="24"/>
          <w:szCs w:val="24"/>
          <w14:ligatures w14:val="none"/>
        </w:rPr>
      </w:pPr>
      <w:r w:rsidRPr="00F5798F">
        <w:rPr>
          <w:rFonts w:ascii="Arial" w:eastAsia="Calibri" w:hAnsi="Arial" w:cs="Arial"/>
          <w:b/>
          <w:kern w:val="0"/>
          <w:sz w:val="24"/>
          <w:szCs w:val="24"/>
          <w14:ligatures w14:val="none"/>
        </w:rPr>
        <w:t xml:space="preserve">MINISTER OF HOME AFFAIRS, IMMIGRATION, SAFETY </w:t>
      </w:r>
    </w:p>
    <w:p w:rsidR="00F5798F" w:rsidRPr="00F5798F" w:rsidRDefault="00F5798F" w:rsidP="00F5798F">
      <w:pPr>
        <w:spacing w:after="0" w:line="360" w:lineRule="auto"/>
        <w:jc w:val="both"/>
        <w:rPr>
          <w:rFonts w:ascii="Arial" w:eastAsia="Calibri" w:hAnsi="Arial" w:cs="Arial"/>
          <w:b/>
          <w:kern w:val="0"/>
          <w:sz w:val="24"/>
          <w:szCs w:val="24"/>
          <w14:ligatures w14:val="none"/>
        </w:rPr>
      </w:pPr>
      <w:r>
        <w:rPr>
          <w:rFonts w:ascii="Arial" w:eastAsia="Calibri" w:hAnsi="Arial" w:cs="Arial"/>
          <w:b/>
          <w:kern w:val="0"/>
          <w:sz w:val="24"/>
          <w:szCs w:val="24"/>
          <w14:ligatures w14:val="none"/>
        </w:rPr>
        <w:t xml:space="preserve">AND SECURITY </w:t>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t>1</w:t>
      </w:r>
      <w:r w:rsidRPr="00F5798F">
        <w:rPr>
          <w:rFonts w:ascii="Arial" w:eastAsia="Calibri" w:hAnsi="Arial" w:cs="Arial"/>
          <w:b/>
          <w:kern w:val="0"/>
          <w:sz w:val="24"/>
          <w:szCs w:val="24"/>
          <w:vertAlign w:val="superscript"/>
          <w14:ligatures w14:val="none"/>
        </w:rPr>
        <w:t>st</w:t>
      </w:r>
      <w:r>
        <w:rPr>
          <w:rFonts w:ascii="Arial" w:eastAsia="Calibri" w:hAnsi="Arial" w:cs="Arial"/>
          <w:b/>
          <w:kern w:val="0"/>
          <w:sz w:val="24"/>
          <w:szCs w:val="24"/>
          <w14:ligatures w14:val="none"/>
        </w:rPr>
        <w:t xml:space="preserve"> </w:t>
      </w:r>
      <w:r w:rsidRPr="00F5798F">
        <w:rPr>
          <w:rFonts w:ascii="Arial" w:eastAsia="Calibri" w:hAnsi="Arial" w:cs="Arial"/>
          <w:b/>
          <w:kern w:val="0"/>
          <w:sz w:val="24"/>
          <w:szCs w:val="24"/>
          <w14:ligatures w14:val="none"/>
        </w:rPr>
        <w:t>RESPONDENT</w:t>
      </w:r>
    </w:p>
    <w:p w:rsidR="00F5798F" w:rsidRDefault="00F5798F" w:rsidP="00F5798F">
      <w:pPr>
        <w:spacing w:after="0" w:line="360" w:lineRule="auto"/>
        <w:jc w:val="both"/>
        <w:rPr>
          <w:rFonts w:ascii="Arial" w:eastAsia="Calibri" w:hAnsi="Arial" w:cs="Arial"/>
          <w:b/>
          <w:kern w:val="0"/>
          <w:sz w:val="24"/>
          <w:szCs w:val="24"/>
          <w14:ligatures w14:val="none"/>
        </w:rPr>
      </w:pPr>
      <w:r w:rsidRPr="00F5798F">
        <w:rPr>
          <w:rFonts w:ascii="Arial" w:eastAsia="Calibri" w:hAnsi="Arial" w:cs="Arial"/>
          <w:b/>
          <w:kern w:val="0"/>
          <w:sz w:val="24"/>
          <w:szCs w:val="24"/>
          <w14:ligatures w14:val="none"/>
        </w:rPr>
        <w:t>INSPECTOR-GENERAL OF THE NAMIBIAN POLICE</w:t>
      </w:r>
    </w:p>
    <w:p w:rsidR="00F5798F" w:rsidRPr="00F5798F" w:rsidRDefault="00F5798F" w:rsidP="00F5798F">
      <w:pPr>
        <w:spacing w:after="0" w:line="360" w:lineRule="auto"/>
        <w:jc w:val="both"/>
        <w:rPr>
          <w:rFonts w:ascii="Arial" w:eastAsia="Calibri" w:hAnsi="Arial" w:cs="Arial"/>
          <w:b/>
          <w:kern w:val="0"/>
          <w:sz w:val="24"/>
          <w:szCs w:val="24"/>
          <w14:ligatures w14:val="none"/>
        </w:rPr>
      </w:pPr>
      <w:r>
        <w:rPr>
          <w:rFonts w:ascii="Arial" w:eastAsia="Calibri" w:hAnsi="Arial" w:cs="Arial"/>
          <w:b/>
          <w:kern w:val="0"/>
          <w:sz w:val="24"/>
          <w:szCs w:val="24"/>
          <w14:ligatures w14:val="none"/>
        </w:rPr>
        <w:t xml:space="preserve">FORCE </w:t>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t>2</w:t>
      </w:r>
      <w:r w:rsidRPr="00F5798F">
        <w:rPr>
          <w:rFonts w:ascii="Arial" w:eastAsia="Calibri" w:hAnsi="Arial" w:cs="Arial"/>
          <w:b/>
          <w:kern w:val="0"/>
          <w:sz w:val="24"/>
          <w:szCs w:val="24"/>
          <w:vertAlign w:val="superscript"/>
          <w14:ligatures w14:val="none"/>
        </w:rPr>
        <w:t>nd</w:t>
      </w:r>
      <w:r>
        <w:rPr>
          <w:rFonts w:ascii="Arial" w:eastAsia="Calibri" w:hAnsi="Arial" w:cs="Arial"/>
          <w:b/>
          <w:kern w:val="0"/>
          <w:sz w:val="24"/>
          <w:szCs w:val="24"/>
          <w14:ligatures w14:val="none"/>
        </w:rPr>
        <w:t xml:space="preserve"> </w:t>
      </w:r>
      <w:r w:rsidRPr="00F5798F">
        <w:rPr>
          <w:rFonts w:ascii="Arial" w:eastAsia="Calibri" w:hAnsi="Arial" w:cs="Arial"/>
          <w:b/>
          <w:kern w:val="0"/>
          <w:sz w:val="24"/>
          <w:szCs w:val="24"/>
          <w14:ligatures w14:val="none"/>
        </w:rPr>
        <w:t>RESPONDENT</w:t>
      </w:r>
    </w:p>
    <w:p w:rsidR="00F5798F" w:rsidRPr="00F5798F" w:rsidRDefault="00F5798F" w:rsidP="00F5798F">
      <w:pPr>
        <w:spacing w:after="0" w:line="360" w:lineRule="auto"/>
        <w:jc w:val="both"/>
        <w:rPr>
          <w:rFonts w:ascii="Arial" w:eastAsia="Calibri" w:hAnsi="Arial" w:cs="Arial"/>
          <w:b/>
          <w:kern w:val="0"/>
          <w:sz w:val="24"/>
          <w:szCs w:val="24"/>
          <w14:ligatures w14:val="none"/>
        </w:rPr>
      </w:pPr>
      <w:r w:rsidRPr="00F5798F">
        <w:rPr>
          <w:rFonts w:ascii="Arial" w:eastAsia="Calibri" w:hAnsi="Arial" w:cs="Arial"/>
          <w:b/>
          <w:kern w:val="0"/>
          <w:sz w:val="24"/>
          <w:szCs w:val="24"/>
          <w14:ligatures w14:val="none"/>
        </w:rPr>
        <w:t xml:space="preserve">DAVID SALUFU </w:t>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sidRPr="00F5798F">
        <w:rPr>
          <w:rFonts w:ascii="Arial" w:eastAsia="Calibri" w:hAnsi="Arial" w:cs="Arial"/>
          <w:b/>
          <w:kern w:val="0"/>
          <w:sz w:val="24"/>
          <w:szCs w:val="24"/>
          <w14:ligatures w14:val="none"/>
        </w:rPr>
        <w:t>3</w:t>
      </w:r>
      <w:r w:rsidRPr="00F5798F">
        <w:rPr>
          <w:rFonts w:ascii="Arial" w:eastAsia="Calibri" w:hAnsi="Arial" w:cs="Arial"/>
          <w:b/>
          <w:kern w:val="0"/>
          <w:sz w:val="24"/>
          <w:szCs w:val="24"/>
          <w:vertAlign w:val="superscript"/>
          <w14:ligatures w14:val="none"/>
        </w:rPr>
        <w:t>rd</w:t>
      </w:r>
      <w:r>
        <w:rPr>
          <w:rFonts w:ascii="Arial" w:eastAsia="Calibri" w:hAnsi="Arial" w:cs="Arial"/>
          <w:b/>
          <w:kern w:val="0"/>
          <w:sz w:val="24"/>
          <w:szCs w:val="24"/>
          <w14:ligatures w14:val="none"/>
        </w:rPr>
        <w:t xml:space="preserve"> </w:t>
      </w:r>
      <w:r w:rsidRPr="00F5798F">
        <w:rPr>
          <w:rFonts w:ascii="Arial" w:eastAsia="Calibri" w:hAnsi="Arial" w:cs="Arial"/>
          <w:b/>
          <w:kern w:val="0"/>
          <w:sz w:val="24"/>
          <w:szCs w:val="24"/>
          <w14:ligatures w14:val="none"/>
        </w:rPr>
        <w:t>RESPONDENT</w:t>
      </w:r>
    </w:p>
    <w:p w:rsidR="00A93564" w:rsidRDefault="00F5798F" w:rsidP="00F5798F">
      <w:pPr>
        <w:spacing w:after="0" w:line="360" w:lineRule="auto"/>
        <w:jc w:val="both"/>
        <w:rPr>
          <w:rFonts w:ascii="Arial" w:eastAsia="Calibri" w:hAnsi="Arial" w:cs="Arial"/>
          <w:b/>
          <w:kern w:val="0"/>
          <w:sz w:val="24"/>
          <w:szCs w:val="24"/>
          <w14:ligatures w14:val="none"/>
        </w:rPr>
      </w:pPr>
      <w:r w:rsidRPr="00F5798F">
        <w:rPr>
          <w:rFonts w:ascii="Arial" w:eastAsia="Calibri" w:hAnsi="Arial" w:cs="Arial"/>
          <w:b/>
          <w:kern w:val="0"/>
          <w:sz w:val="24"/>
          <w:szCs w:val="24"/>
          <w14:ligatures w14:val="none"/>
        </w:rPr>
        <w:t xml:space="preserve">PROSECUTOR-GENERAL </w:t>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r>
      <w:r>
        <w:rPr>
          <w:rFonts w:ascii="Arial" w:eastAsia="Calibri" w:hAnsi="Arial" w:cs="Arial"/>
          <w:b/>
          <w:kern w:val="0"/>
          <w:sz w:val="24"/>
          <w:szCs w:val="24"/>
          <w14:ligatures w14:val="none"/>
        </w:rPr>
        <w:tab/>
        <w:t>4</w:t>
      </w:r>
      <w:r w:rsidRPr="00F5798F">
        <w:rPr>
          <w:rFonts w:ascii="Arial" w:eastAsia="Calibri" w:hAnsi="Arial" w:cs="Arial"/>
          <w:b/>
          <w:kern w:val="0"/>
          <w:sz w:val="24"/>
          <w:szCs w:val="24"/>
          <w:vertAlign w:val="superscript"/>
          <w14:ligatures w14:val="none"/>
        </w:rPr>
        <w:t>th</w:t>
      </w:r>
      <w:r>
        <w:rPr>
          <w:rFonts w:ascii="Arial" w:eastAsia="Calibri" w:hAnsi="Arial" w:cs="Arial"/>
          <w:b/>
          <w:kern w:val="0"/>
          <w:sz w:val="24"/>
          <w:szCs w:val="24"/>
          <w14:ligatures w14:val="none"/>
        </w:rPr>
        <w:t xml:space="preserve"> </w:t>
      </w:r>
      <w:r w:rsidRPr="00F5798F">
        <w:rPr>
          <w:rFonts w:ascii="Arial" w:eastAsia="Calibri" w:hAnsi="Arial" w:cs="Arial"/>
          <w:b/>
          <w:kern w:val="0"/>
          <w:sz w:val="24"/>
          <w:szCs w:val="24"/>
          <w14:ligatures w14:val="none"/>
        </w:rPr>
        <w:t>RESPONDENT</w:t>
      </w:r>
    </w:p>
    <w:p w:rsidR="00F5798F" w:rsidRPr="00A93564" w:rsidRDefault="00F5798F" w:rsidP="00F5798F">
      <w:pPr>
        <w:spacing w:after="0" w:line="360" w:lineRule="auto"/>
        <w:ind w:left="2250" w:hanging="2250"/>
        <w:jc w:val="both"/>
        <w:rPr>
          <w:rFonts w:ascii="Arial" w:eastAsia="Calibri" w:hAnsi="Arial" w:cs="Arial"/>
          <w:b/>
          <w:kern w:val="0"/>
          <w:sz w:val="24"/>
          <w:szCs w:val="24"/>
          <w14:ligatures w14:val="none"/>
        </w:rPr>
      </w:pPr>
      <w:bookmarkStart w:id="0" w:name="_GoBack"/>
      <w:bookmarkEnd w:id="0"/>
    </w:p>
    <w:p w:rsidR="00A93564" w:rsidRPr="00A93564" w:rsidRDefault="00A93564" w:rsidP="001B6FAC">
      <w:pPr>
        <w:tabs>
          <w:tab w:val="left" w:pos="2127"/>
          <w:tab w:val="right" w:pos="9000"/>
        </w:tabs>
        <w:spacing w:after="0" w:line="360" w:lineRule="auto"/>
        <w:ind w:left="2127" w:hanging="2127"/>
        <w:jc w:val="both"/>
        <w:rPr>
          <w:rFonts w:ascii="Arial" w:eastAsia="Calibri" w:hAnsi="Arial" w:cs="Arial"/>
          <w:i/>
          <w:kern w:val="0"/>
          <w:sz w:val="24"/>
          <w:szCs w:val="24"/>
          <w14:ligatures w14:val="none"/>
        </w:rPr>
      </w:pPr>
      <w:r w:rsidRPr="00A93564">
        <w:rPr>
          <w:rFonts w:ascii="Arial" w:eastAsia="Calibri" w:hAnsi="Arial" w:cs="Arial"/>
          <w:b/>
          <w:kern w:val="0"/>
          <w:sz w:val="24"/>
          <w:szCs w:val="24"/>
          <w14:ligatures w14:val="none"/>
        </w:rPr>
        <w:t>Neutral citation:</w:t>
      </w:r>
      <w:r w:rsidRPr="00A93564">
        <w:rPr>
          <w:rFonts w:ascii="Arial" w:eastAsia="Calibri" w:hAnsi="Arial" w:cs="Arial"/>
          <w:b/>
          <w:kern w:val="0"/>
          <w:sz w:val="24"/>
          <w:szCs w:val="24"/>
          <w14:ligatures w14:val="none"/>
        </w:rPr>
        <w:tab/>
      </w:r>
      <w:r w:rsidR="001B6FAC" w:rsidRPr="001B6FAC">
        <w:rPr>
          <w:rFonts w:ascii="Arial" w:eastAsia="Calibri" w:hAnsi="Arial" w:cs="Arial"/>
          <w:i/>
          <w:kern w:val="0"/>
          <w:sz w:val="24"/>
          <w:szCs w:val="24"/>
          <w14:ligatures w14:val="none"/>
        </w:rPr>
        <w:t xml:space="preserve">Kamburona v Minister of Home Affairs, Immigration, Safety and Security </w:t>
      </w:r>
      <w:r w:rsidR="001B6FAC" w:rsidRPr="001B6FAC">
        <w:rPr>
          <w:rFonts w:ascii="Arial" w:eastAsia="Calibri" w:hAnsi="Arial" w:cs="Arial"/>
          <w:kern w:val="0"/>
          <w:sz w:val="24"/>
          <w:szCs w:val="24"/>
          <w14:ligatures w14:val="none"/>
        </w:rPr>
        <w:t>(HC-MD-CIV-MOT-GEN-2023/00025)</w:t>
      </w:r>
      <w:r w:rsidRPr="00A93564">
        <w:rPr>
          <w:rFonts w:ascii="Arial" w:eastAsia="Calibri" w:hAnsi="Arial" w:cs="Arial"/>
          <w:kern w:val="0"/>
          <w:sz w:val="24"/>
          <w:szCs w:val="24"/>
          <w14:ligatures w14:val="none"/>
        </w:rPr>
        <w:t xml:space="preserve"> [202</w:t>
      </w:r>
      <w:r w:rsidR="001B6FAC">
        <w:rPr>
          <w:rFonts w:ascii="Arial" w:eastAsia="Calibri" w:hAnsi="Arial" w:cs="Arial"/>
          <w:kern w:val="0"/>
          <w:sz w:val="24"/>
          <w:szCs w:val="24"/>
          <w14:ligatures w14:val="none"/>
        </w:rPr>
        <w:t>4</w:t>
      </w:r>
      <w:r w:rsidRPr="00A93564">
        <w:rPr>
          <w:rFonts w:ascii="Arial" w:eastAsia="Calibri" w:hAnsi="Arial" w:cs="Arial"/>
          <w:kern w:val="0"/>
          <w:sz w:val="24"/>
          <w:szCs w:val="24"/>
          <w14:ligatures w14:val="none"/>
        </w:rPr>
        <w:t xml:space="preserve">] NAHCMD </w:t>
      </w:r>
      <w:r w:rsidR="00AF25BD">
        <w:rPr>
          <w:rFonts w:ascii="Arial" w:eastAsia="Calibri" w:hAnsi="Arial" w:cs="Arial"/>
          <w:kern w:val="0"/>
          <w:sz w:val="24"/>
          <w:szCs w:val="24"/>
          <w14:ligatures w14:val="none"/>
        </w:rPr>
        <w:t>103</w:t>
      </w:r>
      <w:r w:rsidRPr="00A93564">
        <w:rPr>
          <w:rFonts w:ascii="Arial" w:eastAsia="Calibri" w:hAnsi="Arial" w:cs="Arial"/>
          <w:kern w:val="0"/>
          <w:sz w:val="24"/>
          <w:szCs w:val="24"/>
          <w14:ligatures w14:val="none"/>
        </w:rPr>
        <w:t xml:space="preserve"> (</w:t>
      </w:r>
      <w:r w:rsidR="002B6545">
        <w:rPr>
          <w:rFonts w:ascii="Arial" w:eastAsia="Calibri" w:hAnsi="Arial" w:cs="Arial"/>
          <w:kern w:val="0"/>
          <w:sz w:val="24"/>
          <w:szCs w:val="24"/>
          <w14:ligatures w14:val="none"/>
        </w:rPr>
        <w:t>12</w:t>
      </w:r>
      <w:r w:rsidRPr="00A93564">
        <w:rPr>
          <w:rFonts w:ascii="Arial" w:eastAsia="Calibri" w:hAnsi="Arial" w:cs="Arial"/>
          <w:kern w:val="0"/>
          <w:sz w:val="24"/>
          <w:szCs w:val="24"/>
          <w14:ligatures w14:val="none"/>
        </w:rPr>
        <w:t xml:space="preserve"> </w:t>
      </w:r>
      <w:r w:rsidR="001B6FAC">
        <w:rPr>
          <w:rFonts w:ascii="Arial" w:eastAsia="Calibri" w:hAnsi="Arial" w:cs="Arial"/>
          <w:kern w:val="0"/>
          <w:sz w:val="24"/>
          <w:szCs w:val="24"/>
          <w14:ligatures w14:val="none"/>
        </w:rPr>
        <w:t>March</w:t>
      </w:r>
      <w:r w:rsidRPr="00A93564">
        <w:rPr>
          <w:rFonts w:ascii="Arial" w:eastAsia="Calibri" w:hAnsi="Arial" w:cs="Arial"/>
          <w:kern w:val="0"/>
          <w:sz w:val="24"/>
          <w:szCs w:val="24"/>
          <w14:ligatures w14:val="none"/>
        </w:rPr>
        <w:t xml:space="preserve"> 202</w:t>
      </w:r>
      <w:r w:rsidR="001B6FAC">
        <w:rPr>
          <w:rFonts w:ascii="Arial" w:eastAsia="Calibri" w:hAnsi="Arial" w:cs="Arial"/>
          <w:kern w:val="0"/>
          <w:sz w:val="24"/>
          <w:szCs w:val="24"/>
          <w14:ligatures w14:val="none"/>
        </w:rPr>
        <w:t>4</w:t>
      </w:r>
      <w:r w:rsidRPr="00A93564">
        <w:rPr>
          <w:rFonts w:ascii="Arial" w:eastAsia="Calibri" w:hAnsi="Arial" w:cs="Arial"/>
          <w:kern w:val="0"/>
          <w:sz w:val="24"/>
          <w:szCs w:val="24"/>
          <w14:ligatures w14:val="none"/>
        </w:rPr>
        <w:t>)</w:t>
      </w:r>
    </w:p>
    <w:p w:rsidR="00A93564" w:rsidRPr="00A93564" w:rsidRDefault="00A93564" w:rsidP="00A93564">
      <w:pPr>
        <w:spacing w:after="0" w:line="360" w:lineRule="auto"/>
        <w:ind w:left="2160" w:hanging="2160"/>
        <w:jc w:val="both"/>
        <w:rPr>
          <w:rFonts w:ascii="Arial" w:eastAsia="Calibri" w:hAnsi="Arial" w:cs="Arial"/>
          <w:kern w:val="0"/>
          <w:sz w:val="24"/>
          <w:szCs w:val="24"/>
          <w14:ligatures w14:val="none"/>
        </w:rPr>
      </w:pPr>
    </w:p>
    <w:p w:rsidR="00A93564" w:rsidRPr="00A93564" w:rsidRDefault="00A93564" w:rsidP="00A93564">
      <w:pPr>
        <w:spacing w:after="0" w:line="360" w:lineRule="auto"/>
        <w:ind w:left="1440" w:hanging="1440"/>
        <w:jc w:val="both"/>
        <w:rPr>
          <w:rFonts w:ascii="Arial" w:eastAsia="Calibri" w:hAnsi="Arial" w:cs="Arial"/>
          <w:kern w:val="0"/>
          <w:sz w:val="24"/>
          <w:szCs w:val="24"/>
          <w14:ligatures w14:val="none"/>
        </w:rPr>
      </w:pPr>
      <w:r w:rsidRPr="00A93564">
        <w:rPr>
          <w:rFonts w:ascii="Arial" w:eastAsia="Calibri" w:hAnsi="Arial" w:cs="Arial"/>
          <w:b/>
          <w:kern w:val="0"/>
          <w:sz w:val="24"/>
          <w:szCs w:val="24"/>
          <w14:ligatures w14:val="none"/>
        </w:rPr>
        <w:t>Coram:</w:t>
      </w:r>
      <w:r w:rsidRPr="00A93564">
        <w:rPr>
          <w:rFonts w:ascii="Arial" w:eastAsia="Calibri" w:hAnsi="Arial" w:cs="Arial"/>
          <w:kern w:val="0"/>
          <w:sz w:val="24"/>
          <w:szCs w:val="24"/>
          <w14:ligatures w14:val="none"/>
        </w:rPr>
        <w:tab/>
        <w:t>ANGULA DJP</w:t>
      </w:r>
    </w:p>
    <w:p w:rsidR="00A93564" w:rsidRPr="00A93564" w:rsidRDefault="00A93564" w:rsidP="00A93564">
      <w:pPr>
        <w:spacing w:after="0" w:line="360" w:lineRule="auto"/>
        <w:ind w:left="1440" w:hanging="1440"/>
        <w:jc w:val="both"/>
        <w:rPr>
          <w:rFonts w:ascii="Arial" w:eastAsia="Calibri" w:hAnsi="Arial" w:cs="Arial"/>
          <w:b/>
          <w:kern w:val="0"/>
          <w:sz w:val="24"/>
          <w:szCs w:val="24"/>
          <w14:ligatures w14:val="none"/>
        </w:rPr>
      </w:pPr>
      <w:r w:rsidRPr="00A93564">
        <w:rPr>
          <w:rFonts w:ascii="Arial" w:eastAsia="Calibri" w:hAnsi="Arial" w:cs="Arial"/>
          <w:b/>
          <w:bCs/>
          <w:kern w:val="0"/>
          <w:sz w:val="24"/>
          <w:szCs w:val="24"/>
          <w14:ligatures w14:val="none"/>
        </w:rPr>
        <w:t>Heard</w:t>
      </w:r>
      <w:r w:rsidRPr="00A93564">
        <w:rPr>
          <w:rFonts w:ascii="Arial" w:eastAsia="Calibri" w:hAnsi="Arial" w:cs="Arial"/>
          <w:b/>
          <w:kern w:val="0"/>
          <w:sz w:val="24"/>
          <w:szCs w:val="24"/>
          <w14:ligatures w14:val="none"/>
        </w:rPr>
        <w:t>:</w:t>
      </w:r>
      <w:r w:rsidRPr="00A93564">
        <w:rPr>
          <w:rFonts w:ascii="Arial" w:eastAsia="Calibri" w:hAnsi="Arial" w:cs="Arial"/>
          <w:b/>
          <w:kern w:val="0"/>
          <w:sz w:val="24"/>
          <w:szCs w:val="24"/>
          <w14:ligatures w14:val="none"/>
        </w:rPr>
        <w:tab/>
      </w:r>
      <w:r w:rsidR="00585429">
        <w:rPr>
          <w:rFonts w:ascii="Arial" w:eastAsia="Calibri" w:hAnsi="Arial" w:cs="Arial"/>
          <w:b/>
          <w:kern w:val="0"/>
          <w:sz w:val="24"/>
          <w:szCs w:val="24"/>
          <w14:ligatures w14:val="none"/>
        </w:rPr>
        <w:t>5 December 2023</w:t>
      </w:r>
    </w:p>
    <w:p w:rsidR="00A93564" w:rsidRPr="00A93564" w:rsidRDefault="00A93564" w:rsidP="00A93564">
      <w:pPr>
        <w:spacing w:after="0" w:line="360" w:lineRule="auto"/>
        <w:jc w:val="both"/>
        <w:rPr>
          <w:rFonts w:ascii="Arial" w:eastAsia="Calibri" w:hAnsi="Arial" w:cs="Arial"/>
          <w:b/>
          <w:kern w:val="0"/>
          <w:sz w:val="24"/>
          <w:szCs w:val="24"/>
          <w14:ligatures w14:val="none"/>
        </w:rPr>
      </w:pPr>
      <w:r w:rsidRPr="00A93564">
        <w:rPr>
          <w:rFonts w:ascii="Arial" w:eastAsia="Calibri" w:hAnsi="Arial" w:cs="Arial"/>
          <w:b/>
          <w:bCs/>
          <w:kern w:val="0"/>
          <w:sz w:val="24"/>
          <w:szCs w:val="24"/>
          <w14:ligatures w14:val="none"/>
        </w:rPr>
        <w:lastRenderedPageBreak/>
        <w:t>Delivered</w:t>
      </w:r>
      <w:r w:rsidRPr="00A93564">
        <w:rPr>
          <w:rFonts w:ascii="Arial" w:eastAsia="Calibri" w:hAnsi="Arial" w:cs="Arial"/>
          <w:b/>
          <w:kern w:val="0"/>
          <w:sz w:val="24"/>
          <w:szCs w:val="24"/>
          <w14:ligatures w14:val="none"/>
        </w:rPr>
        <w:t>:</w:t>
      </w:r>
      <w:r w:rsidRPr="00A93564">
        <w:rPr>
          <w:rFonts w:ascii="Arial" w:eastAsia="Calibri" w:hAnsi="Arial" w:cs="Arial"/>
          <w:b/>
          <w:kern w:val="0"/>
          <w:sz w:val="24"/>
          <w:szCs w:val="24"/>
          <w14:ligatures w14:val="none"/>
        </w:rPr>
        <w:tab/>
      </w:r>
      <w:r w:rsidR="002F4982">
        <w:rPr>
          <w:rFonts w:ascii="Arial" w:eastAsia="Calibri" w:hAnsi="Arial" w:cs="Arial"/>
          <w:b/>
          <w:kern w:val="0"/>
          <w:sz w:val="24"/>
          <w:szCs w:val="24"/>
          <w14:ligatures w14:val="none"/>
        </w:rPr>
        <w:t>12</w:t>
      </w:r>
      <w:r w:rsidR="00585429">
        <w:rPr>
          <w:rFonts w:ascii="Arial" w:eastAsia="Calibri" w:hAnsi="Arial" w:cs="Arial"/>
          <w:b/>
          <w:kern w:val="0"/>
          <w:sz w:val="24"/>
          <w:szCs w:val="24"/>
          <w14:ligatures w14:val="none"/>
        </w:rPr>
        <w:t xml:space="preserve"> March 2024</w:t>
      </w:r>
    </w:p>
    <w:p w:rsidR="00404A05" w:rsidRDefault="00404A05" w:rsidP="00404A05">
      <w:pPr>
        <w:spacing w:after="0" w:line="360" w:lineRule="auto"/>
        <w:rPr>
          <w:rFonts w:ascii="Arial" w:hAnsi="Arial" w:cs="Arial"/>
          <w:sz w:val="24"/>
          <w:szCs w:val="24"/>
        </w:rPr>
      </w:pPr>
    </w:p>
    <w:p w:rsidR="002404AF" w:rsidRPr="002404AF" w:rsidRDefault="002404AF" w:rsidP="002404AF">
      <w:pPr>
        <w:spacing w:after="0" w:line="360" w:lineRule="auto"/>
        <w:jc w:val="both"/>
        <w:rPr>
          <w:rFonts w:ascii="Arial" w:hAnsi="Arial" w:cs="Arial"/>
          <w:sz w:val="24"/>
          <w:szCs w:val="24"/>
        </w:rPr>
      </w:pPr>
      <w:r w:rsidRPr="002404AF">
        <w:rPr>
          <w:rFonts w:ascii="Arial" w:hAnsi="Arial" w:cs="Arial"/>
          <w:b/>
          <w:sz w:val="24"/>
          <w:szCs w:val="24"/>
        </w:rPr>
        <w:t>Flynote:</w:t>
      </w:r>
      <w:r w:rsidR="009462B6">
        <w:rPr>
          <w:rFonts w:ascii="Arial" w:hAnsi="Arial" w:cs="Arial"/>
          <w:sz w:val="24"/>
          <w:szCs w:val="24"/>
        </w:rPr>
        <w:tab/>
      </w:r>
      <w:r w:rsidRPr="002404AF">
        <w:rPr>
          <w:rFonts w:ascii="Arial" w:hAnsi="Arial" w:cs="Arial"/>
          <w:sz w:val="24"/>
          <w:szCs w:val="24"/>
        </w:rPr>
        <w:t>Civil proceeding</w:t>
      </w:r>
      <w:r w:rsidR="000170B2">
        <w:rPr>
          <w:rFonts w:ascii="Arial" w:hAnsi="Arial" w:cs="Arial"/>
          <w:sz w:val="24"/>
          <w:szCs w:val="24"/>
        </w:rPr>
        <w:t>s</w:t>
      </w:r>
      <w:r w:rsidRPr="002404AF">
        <w:rPr>
          <w:rFonts w:ascii="Arial" w:hAnsi="Arial" w:cs="Arial"/>
          <w:sz w:val="24"/>
          <w:szCs w:val="24"/>
        </w:rPr>
        <w:t xml:space="preserve"> – Applications – Motions – </w:t>
      </w:r>
      <w:r w:rsidRPr="002404AF">
        <w:rPr>
          <w:rFonts w:ascii="Arial" w:eastAsia="MS Mincho" w:hAnsi="Arial" w:cs="Arial"/>
          <w:kern w:val="0"/>
          <w:sz w:val="24"/>
          <w:szCs w:val="24"/>
          <w:lang w:val="en-GB"/>
          <w14:ligatures w14:val="none"/>
        </w:rPr>
        <w:t>Criminal Procedure Act 51 of 1977</w:t>
      </w:r>
      <w:r w:rsidR="00330E72">
        <w:rPr>
          <w:rFonts w:ascii="Arial" w:eastAsia="MS Mincho" w:hAnsi="Arial" w:cs="Arial"/>
          <w:kern w:val="0"/>
          <w:sz w:val="24"/>
          <w:szCs w:val="24"/>
          <w:lang w:val="en-GB"/>
          <w14:ligatures w14:val="none"/>
        </w:rPr>
        <w:t xml:space="preserve"> (CPA)</w:t>
      </w:r>
      <w:r w:rsidRPr="002404AF">
        <w:rPr>
          <w:rFonts w:ascii="Arial" w:eastAsia="MS Mincho" w:hAnsi="Arial" w:cs="Arial"/>
          <w:kern w:val="0"/>
          <w:sz w:val="24"/>
          <w:szCs w:val="24"/>
          <w:lang w:val="en-GB"/>
          <w14:ligatures w14:val="none"/>
        </w:rPr>
        <w:t xml:space="preserve"> – Sections 6(</w:t>
      </w:r>
      <w:r w:rsidRPr="002404AF">
        <w:rPr>
          <w:rFonts w:ascii="Arial" w:eastAsia="MS Mincho" w:hAnsi="Arial" w:cs="Arial"/>
          <w:i/>
          <w:kern w:val="0"/>
          <w:sz w:val="24"/>
          <w:szCs w:val="24"/>
          <w:lang w:val="en-GB"/>
          <w14:ligatures w14:val="none"/>
        </w:rPr>
        <w:t>a</w:t>
      </w:r>
      <w:r w:rsidR="003E7F3D">
        <w:rPr>
          <w:rFonts w:ascii="Arial" w:eastAsia="MS Mincho" w:hAnsi="Arial" w:cs="Arial"/>
          <w:kern w:val="0"/>
          <w:sz w:val="24"/>
          <w:szCs w:val="24"/>
          <w:lang w:val="en-GB"/>
          <w14:ligatures w14:val="none"/>
        </w:rPr>
        <w:t xml:space="preserve">), 20 and 31 </w:t>
      </w:r>
      <w:r w:rsidRPr="002404AF">
        <w:rPr>
          <w:rFonts w:ascii="Arial" w:eastAsia="MS Mincho" w:hAnsi="Arial" w:cs="Arial"/>
          <w:kern w:val="0"/>
          <w:sz w:val="24"/>
          <w:szCs w:val="24"/>
          <w:lang w:val="en-GB"/>
          <w14:ligatures w14:val="none"/>
        </w:rPr>
        <w:t>of the CPA – Whether a withdrawal</w:t>
      </w:r>
      <w:r w:rsidR="00330E72">
        <w:rPr>
          <w:rFonts w:ascii="Arial" w:eastAsia="MS Mincho" w:hAnsi="Arial" w:cs="Arial"/>
          <w:kern w:val="0"/>
          <w:sz w:val="24"/>
          <w:szCs w:val="24"/>
          <w:lang w:val="en-GB"/>
          <w14:ligatures w14:val="none"/>
        </w:rPr>
        <w:t xml:space="preserve"> of a case by the prosecution against the accused,</w:t>
      </w:r>
      <w:r w:rsidRPr="002404AF">
        <w:rPr>
          <w:rFonts w:ascii="Arial" w:eastAsia="MS Mincho" w:hAnsi="Arial" w:cs="Arial"/>
          <w:kern w:val="0"/>
          <w:sz w:val="24"/>
          <w:szCs w:val="24"/>
          <w:lang w:val="en-GB"/>
          <w14:ligatures w14:val="none"/>
        </w:rPr>
        <w:t xml:space="preserve"> in terms of s 6(</w:t>
      </w:r>
      <w:r w:rsidRPr="002404AF">
        <w:rPr>
          <w:rFonts w:ascii="Arial" w:eastAsia="MS Mincho" w:hAnsi="Arial" w:cs="Arial"/>
          <w:i/>
          <w:kern w:val="0"/>
          <w:sz w:val="24"/>
          <w:szCs w:val="24"/>
          <w:lang w:val="en-GB"/>
          <w14:ligatures w14:val="none"/>
        </w:rPr>
        <w:t>a</w:t>
      </w:r>
      <w:r w:rsidR="00573634">
        <w:rPr>
          <w:rFonts w:ascii="Arial" w:eastAsia="MS Mincho" w:hAnsi="Arial" w:cs="Arial"/>
          <w:kern w:val="0"/>
          <w:sz w:val="24"/>
          <w:szCs w:val="24"/>
          <w:lang w:val="en-GB"/>
          <w14:ligatures w14:val="none"/>
        </w:rPr>
        <w:t>) has the same effect as</w:t>
      </w:r>
      <w:r w:rsidR="00330E72">
        <w:rPr>
          <w:rFonts w:ascii="Arial" w:eastAsia="MS Mincho" w:hAnsi="Arial" w:cs="Arial"/>
          <w:kern w:val="0"/>
          <w:sz w:val="24"/>
          <w:szCs w:val="24"/>
          <w:lang w:val="en-GB"/>
          <w14:ligatures w14:val="none"/>
        </w:rPr>
        <w:t xml:space="preserve"> when</w:t>
      </w:r>
      <w:r w:rsidR="00573634">
        <w:rPr>
          <w:rFonts w:ascii="Arial" w:eastAsia="MS Mincho" w:hAnsi="Arial" w:cs="Arial"/>
          <w:kern w:val="0"/>
          <w:sz w:val="24"/>
          <w:szCs w:val="24"/>
          <w:lang w:val="en-GB"/>
          <w14:ligatures w14:val="none"/>
        </w:rPr>
        <w:t xml:space="preserve"> a</w:t>
      </w:r>
      <w:r w:rsidRPr="002404AF">
        <w:rPr>
          <w:rFonts w:ascii="Arial" w:eastAsia="MS Mincho" w:hAnsi="Arial" w:cs="Arial"/>
          <w:kern w:val="0"/>
          <w:sz w:val="24"/>
          <w:szCs w:val="24"/>
          <w:lang w:val="en-GB"/>
          <w14:ligatures w14:val="none"/>
        </w:rPr>
        <w:t xml:space="preserve"> </w:t>
      </w:r>
      <w:r w:rsidR="00330E72">
        <w:rPr>
          <w:rFonts w:ascii="Arial" w:eastAsia="MS Mincho" w:hAnsi="Arial" w:cs="Arial"/>
          <w:kern w:val="0"/>
          <w:sz w:val="24"/>
          <w:szCs w:val="24"/>
          <w:lang w:val="en-GB"/>
          <w14:ligatures w14:val="none"/>
        </w:rPr>
        <w:t>case is</w:t>
      </w:r>
      <w:r w:rsidRPr="002404AF">
        <w:rPr>
          <w:rFonts w:ascii="Arial" w:eastAsia="MS Mincho" w:hAnsi="Arial" w:cs="Arial"/>
          <w:kern w:val="0"/>
          <w:sz w:val="24"/>
          <w:szCs w:val="24"/>
          <w:lang w:val="en-GB"/>
          <w14:ligatures w14:val="none"/>
        </w:rPr>
        <w:t xml:space="preserve"> struck</w:t>
      </w:r>
      <w:r w:rsidR="00573634">
        <w:rPr>
          <w:rFonts w:ascii="Arial" w:eastAsia="MS Mincho" w:hAnsi="Arial" w:cs="Arial"/>
          <w:kern w:val="0"/>
          <w:sz w:val="24"/>
          <w:szCs w:val="24"/>
          <w:lang w:val="en-GB"/>
          <w14:ligatures w14:val="none"/>
        </w:rPr>
        <w:t xml:space="preserve"> from the roll</w:t>
      </w:r>
      <w:r w:rsidRPr="002404AF">
        <w:rPr>
          <w:rFonts w:ascii="Arial" w:eastAsia="MS Mincho" w:hAnsi="Arial" w:cs="Arial"/>
          <w:kern w:val="0"/>
          <w:sz w:val="24"/>
          <w:szCs w:val="24"/>
          <w:lang w:val="en-GB"/>
          <w14:ligatures w14:val="none"/>
        </w:rPr>
        <w:t xml:space="preserve"> by the </w:t>
      </w:r>
      <w:r w:rsidR="009B7F2D">
        <w:rPr>
          <w:rFonts w:ascii="Arial" w:eastAsia="MS Mincho" w:hAnsi="Arial" w:cs="Arial"/>
          <w:kern w:val="0"/>
          <w:sz w:val="24"/>
          <w:szCs w:val="24"/>
          <w:lang w:val="en-GB"/>
          <w14:ligatures w14:val="none"/>
        </w:rPr>
        <w:t>court</w:t>
      </w:r>
      <w:r w:rsidR="003E7F3D">
        <w:rPr>
          <w:rFonts w:ascii="Arial" w:eastAsia="MS Mincho" w:hAnsi="Arial" w:cs="Arial"/>
          <w:kern w:val="0"/>
          <w:sz w:val="24"/>
          <w:szCs w:val="24"/>
          <w:lang w:val="en-GB"/>
          <w14:ligatures w14:val="none"/>
        </w:rPr>
        <w:t xml:space="preserve"> </w:t>
      </w:r>
      <w:r w:rsidR="003E7F3D" w:rsidRPr="003E7F3D">
        <w:rPr>
          <w:rFonts w:ascii="Arial" w:eastAsia="MS Mincho" w:hAnsi="Arial" w:cs="Arial"/>
          <w:kern w:val="0"/>
          <w:sz w:val="24"/>
          <w:szCs w:val="24"/>
          <w:lang w:val="en-GB"/>
          <w14:ligatures w14:val="none"/>
        </w:rPr>
        <w:t>–</w:t>
      </w:r>
      <w:r w:rsidR="00573634">
        <w:rPr>
          <w:rFonts w:ascii="Arial" w:eastAsia="MS Mincho" w:hAnsi="Arial" w:cs="Arial"/>
          <w:kern w:val="0"/>
          <w:sz w:val="24"/>
          <w:szCs w:val="24"/>
          <w:lang w:val="en-GB"/>
          <w14:ligatures w14:val="none"/>
        </w:rPr>
        <w:t xml:space="preserve"> What is the legal consequence</w:t>
      </w:r>
      <w:r w:rsidR="000170B2">
        <w:rPr>
          <w:rFonts w:ascii="Arial" w:eastAsia="MS Mincho" w:hAnsi="Arial" w:cs="Arial"/>
          <w:kern w:val="0"/>
          <w:sz w:val="24"/>
          <w:szCs w:val="24"/>
          <w:lang w:val="en-GB"/>
          <w14:ligatures w14:val="none"/>
        </w:rPr>
        <w:t xml:space="preserve"> in respect of a article</w:t>
      </w:r>
      <w:r w:rsidR="00573634">
        <w:rPr>
          <w:rFonts w:ascii="Arial" w:eastAsia="MS Mincho" w:hAnsi="Arial" w:cs="Arial"/>
          <w:kern w:val="0"/>
          <w:sz w:val="24"/>
          <w:szCs w:val="24"/>
          <w:lang w:val="en-GB"/>
          <w14:ligatures w14:val="none"/>
        </w:rPr>
        <w:t xml:space="preserve"> that had been</w:t>
      </w:r>
      <w:r w:rsidRPr="002404AF">
        <w:rPr>
          <w:rFonts w:ascii="Arial" w:eastAsia="MS Mincho" w:hAnsi="Arial" w:cs="Arial"/>
          <w:kern w:val="0"/>
          <w:sz w:val="24"/>
          <w:szCs w:val="24"/>
          <w:lang w:val="en-GB"/>
          <w14:ligatures w14:val="none"/>
        </w:rPr>
        <w:t xml:space="preserve"> seized</w:t>
      </w:r>
      <w:r w:rsidR="00573634">
        <w:rPr>
          <w:rFonts w:ascii="Arial" w:eastAsia="MS Mincho" w:hAnsi="Arial" w:cs="Arial"/>
          <w:kern w:val="0"/>
          <w:sz w:val="24"/>
          <w:szCs w:val="24"/>
          <w:lang w:val="en-GB"/>
          <w14:ligatures w14:val="none"/>
        </w:rPr>
        <w:t xml:space="preserve"> by the police </w:t>
      </w:r>
      <w:r w:rsidR="00265920">
        <w:rPr>
          <w:rFonts w:ascii="Arial" w:eastAsia="MS Mincho" w:hAnsi="Arial" w:cs="Arial"/>
          <w:kern w:val="0"/>
          <w:sz w:val="24"/>
          <w:szCs w:val="24"/>
          <w:lang w:val="en-GB"/>
          <w14:ligatures w14:val="none"/>
        </w:rPr>
        <w:t>in terms of s 20 of the CPA</w:t>
      </w:r>
      <w:r w:rsidRPr="002404AF">
        <w:rPr>
          <w:rFonts w:ascii="Arial" w:eastAsia="MS Mincho" w:hAnsi="Arial" w:cs="Arial"/>
          <w:kern w:val="0"/>
          <w:sz w:val="24"/>
          <w:szCs w:val="24"/>
          <w:lang w:val="en-GB"/>
          <w14:ligatures w14:val="none"/>
        </w:rPr>
        <w:t xml:space="preserve"> and</w:t>
      </w:r>
      <w:r w:rsidR="00A01810">
        <w:rPr>
          <w:rFonts w:ascii="Arial" w:eastAsia="MS Mincho" w:hAnsi="Arial" w:cs="Arial"/>
          <w:kern w:val="0"/>
          <w:sz w:val="24"/>
          <w:szCs w:val="24"/>
          <w:lang w:val="en-GB"/>
          <w14:ligatures w14:val="none"/>
        </w:rPr>
        <w:t xml:space="preserve"> was</w:t>
      </w:r>
      <w:r w:rsidR="00573634">
        <w:rPr>
          <w:rFonts w:ascii="Arial" w:eastAsia="MS Mincho" w:hAnsi="Arial" w:cs="Arial"/>
          <w:kern w:val="0"/>
          <w:sz w:val="24"/>
          <w:szCs w:val="24"/>
          <w:lang w:val="en-GB"/>
          <w14:ligatures w14:val="none"/>
        </w:rPr>
        <w:t xml:space="preserve"> still</w:t>
      </w:r>
      <w:r w:rsidRPr="002404AF">
        <w:rPr>
          <w:rFonts w:ascii="Arial" w:eastAsia="MS Mincho" w:hAnsi="Arial" w:cs="Arial"/>
          <w:kern w:val="0"/>
          <w:sz w:val="24"/>
          <w:szCs w:val="24"/>
          <w:lang w:val="en-GB"/>
          <w14:ligatures w14:val="none"/>
        </w:rPr>
        <w:t xml:space="preserve"> </w:t>
      </w:r>
      <w:r w:rsidR="009B7F2D">
        <w:rPr>
          <w:rFonts w:ascii="Arial" w:eastAsia="MS Mincho" w:hAnsi="Arial" w:cs="Arial"/>
          <w:kern w:val="0"/>
          <w:sz w:val="24"/>
          <w:szCs w:val="24"/>
          <w:lang w:val="en-GB"/>
          <w14:ligatures w14:val="none"/>
        </w:rPr>
        <w:t>under</w:t>
      </w:r>
      <w:r w:rsidRPr="002404AF">
        <w:rPr>
          <w:rFonts w:ascii="Arial" w:eastAsia="MS Mincho" w:hAnsi="Arial" w:cs="Arial"/>
          <w:kern w:val="0"/>
          <w:sz w:val="24"/>
          <w:szCs w:val="24"/>
          <w:lang w:val="en-GB"/>
          <w14:ligatures w14:val="none"/>
        </w:rPr>
        <w:t xml:space="preserve"> the </w:t>
      </w:r>
      <w:r w:rsidR="009B7F2D">
        <w:rPr>
          <w:rFonts w:ascii="Arial" w:eastAsia="MS Mincho" w:hAnsi="Arial" w:cs="Arial"/>
          <w:kern w:val="0"/>
          <w:sz w:val="24"/>
          <w:szCs w:val="24"/>
          <w:lang w:val="en-GB"/>
          <w14:ligatures w14:val="none"/>
        </w:rPr>
        <w:t>police’s custody</w:t>
      </w:r>
      <w:r w:rsidR="00602923">
        <w:rPr>
          <w:rFonts w:ascii="Arial" w:eastAsia="MS Mincho" w:hAnsi="Arial" w:cs="Arial"/>
          <w:kern w:val="0"/>
          <w:sz w:val="24"/>
          <w:szCs w:val="24"/>
          <w:lang w:val="en-GB"/>
          <w14:ligatures w14:val="none"/>
        </w:rPr>
        <w:t xml:space="preserve"> subsequen</w:t>
      </w:r>
      <w:r w:rsidR="006336DA">
        <w:rPr>
          <w:rFonts w:ascii="Arial" w:eastAsia="MS Mincho" w:hAnsi="Arial" w:cs="Arial"/>
          <w:kern w:val="0"/>
          <w:sz w:val="24"/>
          <w:szCs w:val="24"/>
          <w:lang w:val="en-GB"/>
          <w14:ligatures w14:val="none"/>
        </w:rPr>
        <w:t>t to the</w:t>
      </w:r>
      <w:r w:rsidR="003E7F3D">
        <w:rPr>
          <w:rFonts w:ascii="Arial" w:eastAsia="MS Mincho" w:hAnsi="Arial" w:cs="Arial"/>
          <w:kern w:val="0"/>
          <w:sz w:val="24"/>
          <w:szCs w:val="24"/>
          <w:lang w:val="en-GB"/>
          <w14:ligatures w14:val="none"/>
        </w:rPr>
        <w:t xml:space="preserve"> </w:t>
      </w:r>
      <w:r w:rsidR="00265920">
        <w:rPr>
          <w:rFonts w:ascii="Arial" w:eastAsia="MS Mincho" w:hAnsi="Arial" w:cs="Arial"/>
          <w:kern w:val="0"/>
          <w:sz w:val="24"/>
          <w:szCs w:val="24"/>
          <w:lang w:val="en-GB"/>
          <w14:ligatures w14:val="none"/>
        </w:rPr>
        <w:t>case</w:t>
      </w:r>
      <w:r w:rsidR="003E7F3D">
        <w:rPr>
          <w:rFonts w:ascii="Arial" w:eastAsia="MS Mincho" w:hAnsi="Arial" w:cs="Arial"/>
          <w:kern w:val="0"/>
          <w:sz w:val="24"/>
          <w:szCs w:val="24"/>
          <w:lang w:val="en-GB"/>
          <w14:ligatures w14:val="none"/>
        </w:rPr>
        <w:t xml:space="preserve"> being </w:t>
      </w:r>
      <w:r w:rsidR="00602923">
        <w:rPr>
          <w:rFonts w:ascii="Arial" w:eastAsia="MS Mincho" w:hAnsi="Arial" w:cs="Arial"/>
          <w:kern w:val="0"/>
          <w:sz w:val="24"/>
          <w:szCs w:val="24"/>
          <w:lang w:val="en-GB"/>
          <w14:ligatures w14:val="none"/>
        </w:rPr>
        <w:t>struck</w:t>
      </w:r>
      <w:r w:rsidR="006336DA">
        <w:rPr>
          <w:rFonts w:ascii="Arial" w:eastAsia="MS Mincho" w:hAnsi="Arial" w:cs="Arial"/>
          <w:kern w:val="0"/>
          <w:sz w:val="24"/>
          <w:szCs w:val="24"/>
          <w:lang w:val="en-GB"/>
          <w14:ligatures w14:val="none"/>
        </w:rPr>
        <w:t xml:space="preserve"> from the roll by the presiding officer</w:t>
      </w:r>
      <w:r w:rsidR="001E51DF">
        <w:rPr>
          <w:rFonts w:ascii="Arial" w:hAnsi="Arial" w:cs="Arial"/>
          <w:sz w:val="24"/>
          <w:szCs w:val="24"/>
        </w:rPr>
        <w:t>?</w:t>
      </w:r>
    </w:p>
    <w:p w:rsidR="002404AF" w:rsidRPr="002404AF" w:rsidRDefault="002404AF" w:rsidP="002404AF">
      <w:pPr>
        <w:spacing w:after="0" w:line="360" w:lineRule="auto"/>
        <w:rPr>
          <w:rFonts w:ascii="Arial" w:hAnsi="Arial" w:cs="Arial"/>
          <w:sz w:val="24"/>
          <w:szCs w:val="24"/>
        </w:rPr>
      </w:pPr>
    </w:p>
    <w:p w:rsidR="002404AF" w:rsidRDefault="002404AF" w:rsidP="002404AF">
      <w:pPr>
        <w:spacing w:after="0" w:line="360" w:lineRule="auto"/>
        <w:jc w:val="both"/>
        <w:rPr>
          <w:rFonts w:ascii="Arial" w:hAnsi="Arial" w:cs="Arial"/>
          <w:sz w:val="24"/>
          <w:szCs w:val="24"/>
        </w:rPr>
      </w:pPr>
      <w:r w:rsidRPr="002404AF">
        <w:rPr>
          <w:rFonts w:ascii="Arial" w:hAnsi="Arial" w:cs="Arial"/>
          <w:b/>
          <w:sz w:val="24"/>
          <w:szCs w:val="24"/>
        </w:rPr>
        <w:t>Summary:</w:t>
      </w:r>
      <w:r w:rsidRPr="002404AF">
        <w:rPr>
          <w:rFonts w:ascii="Arial" w:hAnsi="Arial" w:cs="Arial"/>
          <w:sz w:val="24"/>
          <w:szCs w:val="24"/>
        </w:rPr>
        <w:t xml:space="preserve"> The application </w:t>
      </w:r>
      <w:r w:rsidR="00602923" w:rsidRPr="002404AF">
        <w:rPr>
          <w:rFonts w:ascii="Arial" w:hAnsi="Arial" w:cs="Arial"/>
          <w:sz w:val="24"/>
          <w:szCs w:val="24"/>
        </w:rPr>
        <w:t>stem</w:t>
      </w:r>
      <w:r w:rsidR="00602923">
        <w:rPr>
          <w:rFonts w:ascii="Arial" w:hAnsi="Arial" w:cs="Arial"/>
          <w:sz w:val="24"/>
          <w:szCs w:val="24"/>
        </w:rPr>
        <w:t>med</w:t>
      </w:r>
      <w:r w:rsidRPr="002404AF">
        <w:rPr>
          <w:rFonts w:ascii="Arial" w:hAnsi="Arial" w:cs="Arial"/>
          <w:sz w:val="24"/>
          <w:szCs w:val="24"/>
        </w:rPr>
        <w:t xml:space="preserve"> from a criminal matter that was instituted by the State against the applicant’s brother and two other persons on counts of contravening the Controlled Wildlife Products and Trade Act 9 of 2008</w:t>
      </w:r>
      <w:r w:rsidR="008B1512">
        <w:rPr>
          <w:rFonts w:ascii="Arial" w:hAnsi="Arial" w:cs="Arial"/>
          <w:sz w:val="24"/>
          <w:szCs w:val="24"/>
        </w:rPr>
        <w:t>,</w:t>
      </w:r>
      <w:r w:rsidRPr="002404AF">
        <w:rPr>
          <w:rFonts w:ascii="Arial" w:hAnsi="Arial" w:cs="Arial"/>
          <w:sz w:val="24"/>
          <w:szCs w:val="24"/>
        </w:rPr>
        <w:t xml:space="preserve"> as amended. </w:t>
      </w:r>
      <w:r w:rsidR="00EB7DB6">
        <w:rPr>
          <w:rFonts w:ascii="Arial" w:hAnsi="Arial" w:cs="Arial"/>
          <w:sz w:val="24"/>
          <w:szCs w:val="24"/>
        </w:rPr>
        <w:t>The applicant’s vehicle that was used</w:t>
      </w:r>
      <w:r w:rsidR="00602923">
        <w:rPr>
          <w:rFonts w:ascii="Arial" w:hAnsi="Arial" w:cs="Arial"/>
          <w:sz w:val="24"/>
          <w:szCs w:val="24"/>
        </w:rPr>
        <w:t xml:space="preserve"> by his brother</w:t>
      </w:r>
      <w:r w:rsidR="00EB7DB6">
        <w:rPr>
          <w:rFonts w:ascii="Arial" w:hAnsi="Arial" w:cs="Arial"/>
          <w:sz w:val="24"/>
          <w:szCs w:val="24"/>
        </w:rPr>
        <w:t xml:space="preserve"> to transport two pangolins</w:t>
      </w:r>
      <w:r w:rsidR="00602923">
        <w:rPr>
          <w:rFonts w:ascii="Arial" w:hAnsi="Arial" w:cs="Arial"/>
          <w:sz w:val="24"/>
          <w:szCs w:val="24"/>
        </w:rPr>
        <w:t>,</w:t>
      </w:r>
      <w:r w:rsidR="00EB7DB6">
        <w:rPr>
          <w:rFonts w:ascii="Arial" w:hAnsi="Arial" w:cs="Arial"/>
          <w:sz w:val="24"/>
          <w:szCs w:val="24"/>
        </w:rPr>
        <w:t xml:space="preserve"> </w:t>
      </w:r>
      <w:r w:rsidRPr="002404AF">
        <w:rPr>
          <w:rFonts w:ascii="Arial" w:hAnsi="Arial" w:cs="Arial"/>
          <w:sz w:val="24"/>
          <w:szCs w:val="24"/>
        </w:rPr>
        <w:t>was seized</w:t>
      </w:r>
      <w:r w:rsidR="00602923">
        <w:rPr>
          <w:rFonts w:ascii="Arial" w:hAnsi="Arial" w:cs="Arial"/>
          <w:sz w:val="24"/>
          <w:szCs w:val="24"/>
        </w:rPr>
        <w:t xml:space="preserve"> by the police</w:t>
      </w:r>
      <w:r w:rsidR="00265920">
        <w:rPr>
          <w:rFonts w:ascii="Arial" w:hAnsi="Arial" w:cs="Arial"/>
          <w:sz w:val="24"/>
          <w:szCs w:val="24"/>
        </w:rPr>
        <w:t xml:space="preserve"> in terms of s 20 of the </w:t>
      </w:r>
      <w:r w:rsidR="00A01810">
        <w:rPr>
          <w:rFonts w:ascii="Arial" w:hAnsi="Arial" w:cs="Arial"/>
          <w:sz w:val="24"/>
          <w:szCs w:val="24"/>
        </w:rPr>
        <w:t xml:space="preserve">CPA </w:t>
      </w:r>
      <w:r w:rsidR="00A01810" w:rsidRPr="002404AF">
        <w:rPr>
          <w:rFonts w:ascii="Arial" w:hAnsi="Arial" w:cs="Arial"/>
          <w:sz w:val="24"/>
          <w:szCs w:val="24"/>
        </w:rPr>
        <w:t>and</w:t>
      </w:r>
      <w:r w:rsidRPr="002404AF">
        <w:rPr>
          <w:rFonts w:ascii="Arial" w:hAnsi="Arial" w:cs="Arial"/>
          <w:sz w:val="24"/>
          <w:szCs w:val="24"/>
        </w:rPr>
        <w:t xml:space="preserve"> kept </w:t>
      </w:r>
      <w:r w:rsidR="00265920">
        <w:rPr>
          <w:rFonts w:ascii="Arial" w:hAnsi="Arial" w:cs="Arial"/>
          <w:sz w:val="24"/>
          <w:szCs w:val="24"/>
        </w:rPr>
        <w:t>under</w:t>
      </w:r>
      <w:r w:rsidRPr="002404AF">
        <w:rPr>
          <w:rFonts w:ascii="Arial" w:hAnsi="Arial" w:cs="Arial"/>
          <w:sz w:val="24"/>
          <w:szCs w:val="24"/>
        </w:rPr>
        <w:t xml:space="preserve"> police</w:t>
      </w:r>
      <w:r w:rsidR="00265920">
        <w:rPr>
          <w:rFonts w:ascii="Arial" w:hAnsi="Arial" w:cs="Arial"/>
          <w:sz w:val="24"/>
          <w:szCs w:val="24"/>
        </w:rPr>
        <w:t>’s</w:t>
      </w:r>
      <w:r w:rsidRPr="002404AF">
        <w:rPr>
          <w:rFonts w:ascii="Arial" w:hAnsi="Arial" w:cs="Arial"/>
          <w:sz w:val="24"/>
          <w:szCs w:val="24"/>
        </w:rPr>
        <w:t xml:space="preserve"> custod</w:t>
      </w:r>
      <w:r w:rsidR="000F7D8E">
        <w:rPr>
          <w:rFonts w:ascii="Arial" w:hAnsi="Arial" w:cs="Arial"/>
          <w:sz w:val="24"/>
          <w:szCs w:val="24"/>
        </w:rPr>
        <w:t>y</w:t>
      </w:r>
      <w:r w:rsidRPr="002404AF">
        <w:rPr>
          <w:rFonts w:ascii="Arial" w:hAnsi="Arial" w:cs="Arial"/>
          <w:sz w:val="24"/>
          <w:szCs w:val="24"/>
        </w:rPr>
        <w:t>. On 25 November 2023, the matter was struck from the roll by the magistrate due to</w:t>
      </w:r>
      <w:r w:rsidR="00602923">
        <w:rPr>
          <w:rFonts w:ascii="Arial" w:hAnsi="Arial" w:cs="Arial"/>
          <w:sz w:val="24"/>
          <w:szCs w:val="24"/>
        </w:rPr>
        <w:t xml:space="preserve"> the long d</w:t>
      </w:r>
      <w:r w:rsidR="00D83F2B">
        <w:rPr>
          <w:rFonts w:ascii="Arial" w:hAnsi="Arial" w:cs="Arial"/>
          <w:sz w:val="24"/>
          <w:szCs w:val="24"/>
        </w:rPr>
        <w:t>elay by the police</w:t>
      </w:r>
      <w:r w:rsidRPr="002404AF">
        <w:rPr>
          <w:rFonts w:ascii="Arial" w:hAnsi="Arial" w:cs="Arial"/>
          <w:sz w:val="24"/>
          <w:szCs w:val="24"/>
        </w:rPr>
        <w:t xml:space="preserve"> in</w:t>
      </w:r>
      <w:r w:rsidR="002B6545">
        <w:rPr>
          <w:rFonts w:ascii="Arial" w:hAnsi="Arial" w:cs="Arial"/>
          <w:sz w:val="24"/>
          <w:szCs w:val="24"/>
        </w:rPr>
        <w:t xml:space="preserve"> finalis</w:t>
      </w:r>
      <w:r w:rsidR="00D83F2B">
        <w:rPr>
          <w:rFonts w:ascii="Arial" w:hAnsi="Arial" w:cs="Arial"/>
          <w:sz w:val="24"/>
          <w:szCs w:val="24"/>
        </w:rPr>
        <w:t>ing the</w:t>
      </w:r>
      <w:r w:rsidRPr="002404AF">
        <w:rPr>
          <w:rFonts w:ascii="Arial" w:hAnsi="Arial" w:cs="Arial"/>
          <w:sz w:val="24"/>
          <w:szCs w:val="24"/>
        </w:rPr>
        <w:t xml:space="preserve"> investigations. The</w:t>
      </w:r>
      <w:r w:rsidR="00D83F2B">
        <w:rPr>
          <w:rFonts w:ascii="Arial" w:hAnsi="Arial" w:cs="Arial"/>
          <w:sz w:val="24"/>
          <w:szCs w:val="24"/>
        </w:rPr>
        <w:t>reafter,</w:t>
      </w:r>
      <w:r w:rsidRPr="002404AF">
        <w:rPr>
          <w:rFonts w:ascii="Arial" w:hAnsi="Arial" w:cs="Arial"/>
          <w:sz w:val="24"/>
          <w:szCs w:val="24"/>
        </w:rPr>
        <w:t xml:space="preserve"> </w:t>
      </w:r>
      <w:r w:rsidR="00724B23">
        <w:rPr>
          <w:rFonts w:ascii="Arial" w:hAnsi="Arial" w:cs="Arial"/>
          <w:sz w:val="24"/>
          <w:szCs w:val="24"/>
        </w:rPr>
        <w:t xml:space="preserve">the </w:t>
      </w:r>
      <w:r w:rsidRPr="002404AF">
        <w:rPr>
          <w:rFonts w:ascii="Arial" w:hAnsi="Arial" w:cs="Arial"/>
          <w:sz w:val="24"/>
          <w:szCs w:val="24"/>
        </w:rPr>
        <w:t>first accused person was re-summoned and</w:t>
      </w:r>
      <w:r w:rsidR="000F7D8E">
        <w:rPr>
          <w:rFonts w:ascii="Arial" w:hAnsi="Arial" w:cs="Arial"/>
          <w:sz w:val="24"/>
          <w:szCs w:val="24"/>
        </w:rPr>
        <w:t xml:space="preserve"> appear</w:t>
      </w:r>
      <w:r w:rsidR="00D83F2B">
        <w:rPr>
          <w:rFonts w:ascii="Arial" w:hAnsi="Arial" w:cs="Arial"/>
          <w:sz w:val="24"/>
          <w:szCs w:val="24"/>
        </w:rPr>
        <w:t>ed in court</w:t>
      </w:r>
      <w:r w:rsidR="000F7D8E">
        <w:rPr>
          <w:rFonts w:ascii="Arial" w:hAnsi="Arial" w:cs="Arial"/>
          <w:sz w:val="24"/>
          <w:szCs w:val="24"/>
        </w:rPr>
        <w:t xml:space="preserve"> on 19 December 2023</w:t>
      </w:r>
      <w:r w:rsidRPr="002404AF">
        <w:rPr>
          <w:rFonts w:ascii="Arial" w:hAnsi="Arial" w:cs="Arial"/>
          <w:sz w:val="24"/>
          <w:szCs w:val="24"/>
        </w:rPr>
        <w:t xml:space="preserve"> and the matte</w:t>
      </w:r>
      <w:r w:rsidR="000170B2">
        <w:rPr>
          <w:rFonts w:ascii="Arial" w:hAnsi="Arial" w:cs="Arial"/>
          <w:sz w:val="24"/>
          <w:szCs w:val="24"/>
        </w:rPr>
        <w:t>r was postponed to 29 March 2022</w:t>
      </w:r>
      <w:r w:rsidRPr="002404AF">
        <w:rPr>
          <w:rFonts w:ascii="Arial" w:hAnsi="Arial" w:cs="Arial"/>
          <w:sz w:val="24"/>
          <w:szCs w:val="24"/>
        </w:rPr>
        <w:t>. The applicant’s brother was served with the summons on 9 February 2023, for appearance on 29 March 2023</w:t>
      </w:r>
      <w:r w:rsidR="000F7D8E">
        <w:rPr>
          <w:rFonts w:ascii="Arial" w:hAnsi="Arial" w:cs="Arial"/>
          <w:sz w:val="24"/>
          <w:szCs w:val="24"/>
        </w:rPr>
        <w:t xml:space="preserve"> to be joined to the</w:t>
      </w:r>
      <w:r w:rsidR="006336DA">
        <w:rPr>
          <w:rFonts w:ascii="Arial" w:hAnsi="Arial" w:cs="Arial"/>
          <w:sz w:val="24"/>
          <w:szCs w:val="24"/>
        </w:rPr>
        <w:t xml:space="preserve"> re-inst</w:t>
      </w:r>
      <w:r w:rsidR="00A60AFC">
        <w:rPr>
          <w:rFonts w:ascii="Arial" w:hAnsi="Arial" w:cs="Arial"/>
          <w:sz w:val="24"/>
          <w:szCs w:val="24"/>
        </w:rPr>
        <w:t>i</w:t>
      </w:r>
      <w:r w:rsidR="006336DA">
        <w:rPr>
          <w:rFonts w:ascii="Arial" w:hAnsi="Arial" w:cs="Arial"/>
          <w:sz w:val="24"/>
          <w:szCs w:val="24"/>
        </w:rPr>
        <w:t>t</w:t>
      </w:r>
      <w:r w:rsidR="00A60AFC">
        <w:rPr>
          <w:rFonts w:ascii="Arial" w:hAnsi="Arial" w:cs="Arial"/>
          <w:sz w:val="24"/>
          <w:szCs w:val="24"/>
        </w:rPr>
        <w:t>ut</w:t>
      </w:r>
      <w:r w:rsidR="006336DA">
        <w:rPr>
          <w:rFonts w:ascii="Arial" w:hAnsi="Arial" w:cs="Arial"/>
          <w:sz w:val="24"/>
          <w:szCs w:val="24"/>
        </w:rPr>
        <w:t>ed</w:t>
      </w:r>
      <w:r w:rsidR="000F7D8E">
        <w:rPr>
          <w:rFonts w:ascii="Arial" w:hAnsi="Arial" w:cs="Arial"/>
          <w:sz w:val="24"/>
          <w:szCs w:val="24"/>
        </w:rPr>
        <w:t xml:space="preserve"> proceedings as an accused person. </w:t>
      </w:r>
    </w:p>
    <w:p w:rsidR="003D7A61" w:rsidRPr="002404AF" w:rsidRDefault="003D7A61" w:rsidP="002404AF">
      <w:pPr>
        <w:spacing w:after="0" w:line="360" w:lineRule="auto"/>
        <w:jc w:val="both"/>
        <w:rPr>
          <w:rFonts w:ascii="Arial" w:hAnsi="Arial" w:cs="Arial"/>
          <w:sz w:val="24"/>
          <w:szCs w:val="24"/>
        </w:rPr>
      </w:pPr>
    </w:p>
    <w:p w:rsidR="002404AF" w:rsidRPr="00D315B5" w:rsidRDefault="002404AF" w:rsidP="002404AF">
      <w:pPr>
        <w:spacing w:after="0" w:line="360" w:lineRule="auto"/>
        <w:jc w:val="both"/>
        <w:rPr>
          <w:rFonts w:ascii="Arial" w:hAnsi="Arial" w:cs="Arial"/>
          <w:sz w:val="24"/>
          <w:szCs w:val="24"/>
        </w:rPr>
      </w:pPr>
      <w:r w:rsidRPr="002404AF">
        <w:rPr>
          <w:rFonts w:ascii="Arial" w:hAnsi="Arial" w:cs="Arial"/>
          <w:sz w:val="24"/>
          <w:szCs w:val="24"/>
        </w:rPr>
        <w:t>The applicant institut</w:t>
      </w:r>
      <w:r w:rsidR="000F7D8E">
        <w:rPr>
          <w:rFonts w:ascii="Arial" w:hAnsi="Arial" w:cs="Arial"/>
          <w:sz w:val="24"/>
          <w:szCs w:val="24"/>
        </w:rPr>
        <w:t>ed the present application</w:t>
      </w:r>
      <w:r w:rsidRPr="002404AF">
        <w:rPr>
          <w:rFonts w:ascii="Arial" w:hAnsi="Arial" w:cs="Arial"/>
          <w:sz w:val="24"/>
          <w:szCs w:val="24"/>
        </w:rPr>
        <w:t xml:space="preserve"> seeking an order for the release of his vehicle </w:t>
      </w:r>
      <w:r w:rsidR="000F7D8E">
        <w:rPr>
          <w:rFonts w:ascii="Arial" w:hAnsi="Arial" w:cs="Arial"/>
          <w:sz w:val="24"/>
          <w:szCs w:val="24"/>
        </w:rPr>
        <w:t xml:space="preserve">which </w:t>
      </w:r>
      <w:r w:rsidR="00D83F2B">
        <w:rPr>
          <w:rFonts w:ascii="Arial" w:hAnsi="Arial" w:cs="Arial"/>
          <w:sz w:val="24"/>
          <w:szCs w:val="24"/>
        </w:rPr>
        <w:t>remained</w:t>
      </w:r>
      <w:r w:rsidR="000F7D8E">
        <w:rPr>
          <w:rFonts w:ascii="Arial" w:hAnsi="Arial" w:cs="Arial"/>
          <w:sz w:val="24"/>
          <w:szCs w:val="24"/>
        </w:rPr>
        <w:t xml:space="preserve"> </w:t>
      </w:r>
      <w:r w:rsidR="00265920">
        <w:rPr>
          <w:rFonts w:ascii="Arial" w:hAnsi="Arial" w:cs="Arial"/>
          <w:sz w:val="24"/>
          <w:szCs w:val="24"/>
        </w:rPr>
        <w:t>under</w:t>
      </w:r>
      <w:r w:rsidR="000F7D8E">
        <w:rPr>
          <w:rFonts w:ascii="Arial" w:hAnsi="Arial" w:cs="Arial"/>
          <w:sz w:val="24"/>
          <w:szCs w:val="24"/>
        </w:rPr>
        <w:t xml:space="preserve"> police custody after the matter</w:t>
      </w:r>
      <w:r w:rsidRPr="002404AF">
        <w:rPr>
          <w:rFonts w:ascii="Arial" w:hAnsi="Arial" w:cs="Arial"/>
          <w:sz w:val="24"/>
          <w:szCs w:val="24"/>
        </w:rPr>
        <w:t xml:space="preserve"> was struck from the roll by the magi</w:t>
      </w:r>
      <w:r w:rsidR="000F7D8E">
        <w:rPr>
          <w:rFonts w:ascii="Arial" w:hAnsi="Arial" w:cs="Arial"/>
          <w:sz w:val="24"/>
          <w:szCs w:val="24"/>
        </w:rPr>
        <w:t>strate</w:t>
      </w:r>
      <w:r w:rsidR="008B1512">
        <w:rPr>
          <w:rFonts w:ascii="Arial" w:hAnsi="Arial" w:cs="Arial"/>
          <w:sz w:val="24"/>
          <w:szCs w:val="24"/>
        </w:rPr>
        <w:t>,</w:t>
      </w:r>
      <w:r w:rsidR="00D83F2B">
        <w:rPr>
          <w:rFonts w:ascii="Arial" w:hAnsi="Arial" w:cs="Arial"/>
          <w:sz w:val="24"/>
          <w:szCs w:val="24"/>
        </w:rPr>
        <w:t xml:space="preserve"> contending that</w:t>
      </w:r>
      <w:r w:rsidRPr="002404AF">
        <w:rPr>
          <w:rFonts w:ascii="Arial" w:hAnsi="Arial" w:cs="Arial"/>
          <w:sz w:val="24"/>
          <w:szCs w:val="24"/>
        </w:rPr>
        <w:t xml:space="preserve"> he was entitled to the release of his vehicle</w:t>
      </w:r>
      <w:r w:rsidR="00265920">
        <w:rPr>
          <w:rFonts w:ascii="Arial" w:hAnsi="Arial" w:cs="Arial"/>
          <w:sz w:val="24"/>
          <w:szCs w:val="24"/>
        </w:rPr>
        <w:t xml:space="preserve"> as there was no longer a case pending against his brother</w:t>
      </w:r>
      <w:r w:rsidRPr="002404AF">
        <w:rPr>
          <w:rFonts w:ascii="Arial" w:hAnsi="Arial" w:cs="Arial"/>
          <w:sz w:val="24"/>
          <w:szCs w:val="24"/>
        </w:rPr>
        <w:t>.</w:t>
      </w:r>
      <w:r w:rsidR="00D315B5">
        <w:rPr>
          <w:rFonts w:ascii="Arial" w:hAnsi="Arial" w:cs="Arial"/>
          <w:sz w:val="24"/>
          <w:szCs w:val="24"/>
        </w:rPr>
        <w:t xml:space="preserve"> The court had to determine whether the striking of the matter had the same consequence as a withdrawal</w:t>
      </w:r>
      <w:r w:rsidR="00265920">
        <w:rPr>
          <w:rFonts w:ascii="Arial" w:hAnsi="Arial" w:cs="Arial"/>
          <w:sz w:val="24"/>
          <w:szCs w:val="24"/>
        </w:rPr>
        <w:t xml:space="preserve"> of case</w:t>
      </w:r>
      <w:r w:rsidR="00D315B5">
        <w:rPr>
          <w:rFonts w:ascii="Arial" w:hAnsi="Arial" w:cs="Arial"/>
          <w:sz w:val="24"/>
          <w:szCs w:val="24"/>
        </w:rPr>
        <w:t xml:space="preserve"> in terms of s 6</w:t>
      </w:r>
      <w:r w:rsidR="00D315B5" w:rsidRPr="00D315B5">
        <w:rPr>
          <w:rFonts w:ascii="Arial" w:hAnsi="Arial" w:cs="Arial"/>
          <w:i/>
          <w:sz w:val="24"/>
          <w:szCs w:val="24"/>
        </w:rPr>
        <w:t>(a)</w:t>
      </w:r>
      <w:r w:rsidR="00D315B5">
        <w:rPr>
          <w:rFonts w:ascii="Arial" w:hAnsi="Arial" w:cs="Arial"/>
          <w:sz w:val="24"/>
          <w:szCs w:val="24"/>
        </w:rPr>
        <w:t xml:space="preserve"> of the CPA</w:t>
      </w:r>
      <w:r w:rsidR="00265920">
        <w:rPr>
          <w:rFonts w:ascii="Arial" w:hAnsi="Arial" w:cs="Arial"/>
          <w:sz w:val="24"/>
          <w:szCs w:val="24"/>
        </w:rPr>
        <w:t>. Furthermore</w:t>
      </w:r>
      <w:r w:rsidR="00D315B5">
        <w:rPr>
          <w:rFonts w:ascii="Arial" w:hAnsi="Arial" w:cs="Arial"/>
          <w:sz w:val="24"/>
          <w:szCs w:val="24"/>
        </w:rPr>
        <w:t xml:space="preserve"> whether</w:t>
      </w:r>
      <w:r w:rsidR="00265920">
        <w:rPr>
          <w:rFonts w:ascii="Arial" w:hAnsi="Arial" w:cs="Arial"/>
          <w:sz w:val="24"/>
          <w:szCs w:val="24"/>
        </w:rPr>
        <w:t xml:space="preserve"> the striking of the case from the roll</w:t>
      </w:r>
      <w:r w:rsidR="00D315B5">
        <w:rPr>
          <w:rFonts w:ascii="Arial" w:hAnsi="Arial" w:cs="Arial"/>
          <w:sz w:val="24"/>
          <w:szCs w:val="24"/>
        </w:rPr>
        <w:t xml:space="preserve"> entitled the applicant to the release of his vehicle</w:t>
      </w:r>
      <w:r w:rsidR="00287F80">
        <w:rPr>
          <w:rFonts w:ascii="Arial" w:hAnsi="Arial" w:cs="Arial"/>
          <w:sz w:val="24"/>
          <w:szCs w:val="24"/>
        </w:rPr>
        <w:t xml:space="preserve"> form the police’s custody</w:t>
      </w:r>
      <w:r w:rsidR="00D315B5">
        <w:rPr>
          <w:rFonts w:ascii="Arial" w:hAnsi="Arial" w:cs="Arial"/>
          <w:sz w:val="24"/>
          <w:szCs w:val="24"/>
        </w:rPr>
        <w:t>.</w:t>
      </w:r>
    </w:p>
    <w:p w:rsidR="002404AF" w:rsidRPr="002404AF" w:rsidRDefault="002404AF" w:rsidP="002404AF">
      <w:pPr>
        <w:spacing w:after="0" w:line="360" w:lineRule="auto"/>
        <w:jc w:val="both"/>
        <w:rPr>
          <w:rFonts w:ascii="Arial" w:hAnsi="Arial" w:cs="Arial"/>
          <w:sz w:val="24"/>
          <w:szCs w:val="24"/>
        </w:rPr>
      </w:pPr>
    </w:p>
    <w:p w:rsidR="00605373" w:rsidRDefault="002404AF" w:rsidP="002404AF">
      <w:pPr>
        <w:spacing w:after="0" w:line="360" w:lineRule="auto"/>
        <w:jc w:val="both"/>
        <w:rPr>
          <w:rFonts w:ascii="Arial" w:hAnsi="Arial" w:cs="Arial"/>
          <w:sz w:val="24"/>
          <w:szCs w:val="24"/>
        </w:rPr>
      </w:pPr>
      <w:r w:rsidRPr="002404AF">
        <w:rPr>
          <w:rFonts w:ascii="Arial" w:hAnsi="Arial" w:cs="Arial"/>
          <w:i/>
          <w:sz w:val="24"/>
          <w:szCs w:val="24"/>
        </w:rPr>
        <w:lastRenderedPageBreak/>
        <w:t>Held</w:t>
      </w:r>
      <w:r w:rsidR="00605373">
        <w:rPr>
          <w:rFonts w:ascii="Arial" w:hAnsi="Arial" w:cs="Arial"/>
          <w:sz w:val="24"/>
          <w:szCs w:val="24"/>
        </w:rPr>
        <w:t xml:space="preserve"> </w:t>
      </w:r>
      <w:r w:rsidR="00605373" w:rsidRPr="00741525">
        <w:rPr>
          <w:rFonts w:ascii="Arial" w:hAnsi="Arial" w:cs="Arial"/>
          <w:i/>
          <w:sz w:val="24"/>
          <w:szCs w:val="24"/>
        </w:rPr>
        <w:t>that</w:t>
      </w:r>
      <w:r w:rsidR="00741525">
        <w:rPr>
          <w:rFonts w:ascii="Arial" w:hAnsi="Arial" w:cs="Arial"/>
          <w:sz w:val="24"/>
          <w:szCs w:val="24"/>
        </w:rPr>
        <w:t>:</w:t>
      </w:r>
      <w:r w:rsidR="00605373">
        <w:rPr>
          <w:rFonts w:ascii="Arial" w:hAnsi="Arial" w:cs="Arial"/>
          <w:sz w:val="24"/>
          <w:szCs w:val="24"/>
        </w:rPr>
        <w:t xml:space="preserve"> b</w:t>
      </w:r>
      <w:r w:rsidR="00605373" w:rsidRPr="00605373">
        <w:rPr>
          <w:rFonts w:ascii="Arial" w:hAnsi="Arial" w:cs="Arial"/>
          <w:sz w:val="24"/>
          <w:szCs w:val="24"/>
        </w:rPr>
        <w:t>oth</w:t>
      </w:r>
      <w:r w:rsidR="00605373" w:rsidRPr="00BA15BE">
        <w:rPr>
          <w:rFonts w:ascii="Arial" w:hAnsi="Arial" w:cs="Arial"/>
          <w:sz w:val="24"/>
          <w:szCs w:val="24"/>
        </w:rPr>
        <w:t xml:space="preserve"> the striking and the withdrawal have the same consequence. Once a matter has been withdrawn or struck from the rol</w:t>
      </w:r>
      <w:r w:rsidR="00605373">
        <w:rPr>
          <w:rFonts w:ascii="Arial" w:hAnsi="Arial" w:cs="Arial"/>
          <w:sz w:val="24"/>
          <w:szCs w:val="24"/>
        </w:rPr>
        <w:t>l the effect thereof</w:t>
      </w:r>
      <w:r w:rsidR="00605373" w:rsidRPr="00BA15BE">
        <w:rPr>
          <w:rFonts w:ascii="Arial" w:hAnsi="Arial" w:cs="Arial"/>
          <w:sz w:val="24"/>
          <w:szCs w:val="24"/>
        </w:rPr>
        <w:t xml:space="preserve"> is that there is no longer a case pending before court</w:t>
      </w:r>
      <w:r w:rsidR="00605373">
        <w:rPr>
          <w:rFonts w:ascii="Arial" w:hAnsi="Arial" w:cs="Arial"/>
          <w:sz w:val="24"/>
          <w:szCs w:val="24"/>
        </w:rPr>
        <w:t>.</w:t>
      </w:r>
    </w:p>
    <w:p w:rsidR="00741525" w:rsidRDefault="00741525" w:rsidP="002404AF">
      <w:pPr>
        <w:spacing w:after="0" w:line="360" w:lineRule="auto"/>
        <w:jc w:val="both"/>
        <w:rPr>
          <w:rFonts w:ascii="Arial" w:hAnsi="Arial" w:cs="Arial"/>
          <w:sz w:val="24"/>
          <w:szCs w:val="24"/>
        </w:rPr>
      </w:pPr>
    </w:p>
    <w:p w:rsidR="00741525" w:rsidRDefault="00741525" w:rsidP="002404AF">
      <w:pPr>
        <w:spacing w:after="0" w:line="360" w:lineRule="auto"/>
        <w:jc w:val="both"/>
        <w:rPr>
          <w:rFonts w:ascii="Arial" w:hAnsi="Arial" w:cs="Arial"/>
          <w:sz w:val="24"/>
          <w:szCs w:val="24"/>
        </w:rPr>
      </w:pPr>
      <w:r w:rsidRPr="00741525">
        <w:rPr>
          <w:rFonts w:ascii="Arial" w:hAnsi="Arial" w:cs="Arial"/>
          <w:i/>
          <w:sz w:val="24"/>
          <w:szCs w:val="24"/>
        </w:rPr>
        <w:t>Held</w:t>
      </w:r>
      <w:r>
        <w:rPr>
          <w:rFonts w:ascii="Arial" w:hAnsi="Arial" w:cs="Arial"/>
          <w:sz w:val="24"/>
          <w:szCs w:val="24"/>
        </w:rPr>
        <w:t xml:space="preserve"> </w:t>
      </w:r>
      <w:r w:rsidR="006F56D8" w:rsidRPr="00741525">
        <w:rPr>
          <w:rFonts w:ascii="Arial" w:hAnsi="Arial" w:cs="Arial"/>
          <w:i/>
          <w:sz w:val="24"/>
          <w:szCs w:val="24"/>
        </w:rPr>
        <w:t>that</w:t>
      </w:r>
      <w:r>
        <w:rPr>
          <w:rFonts w:ascii="Arial" w:hAnsi="Arial" w:cs="Arial"/>
          <w:sz w:val="24"/>
          <w:szCs w:val="24"/>
        </w:rPr>
        <w:t>:</w:t>
      </w:r>
      <w:r w:rsidR="000170B2">
        <w:rPr>
          <w:rFonts w:ascii="Arial" w:hAnsi="Arial" w:cs="Arial"/>
          <w:sz w:val="24"/>
          <w:szCs w:val="24"/>
        </w:rPr>
        <w:t xml:space="preserve"> s 20</w:t>
      </w:r>
      <w:r w:rsidR="006F56D8" w:rsidRPr="00741525">
        <w:rPr>
          <w:rFonts w:ascii="Arial" w:hAnsi="Arial" w:cs="Arial"/>
          <w:sz w:val="24"/>
          <w:szCs w:val="24"/>
        </w:rPr>
        <w:t xml:space="preserve"> and s</w:t>
      </w:r>
      <w:r w:rsidRPr="00741525">
        <w:rPr>
          <w:rFonts w:ascii="Arial" w:hAnsi="Arial" w:cs="Arial"/>
          <w:sz w:val="24"/>
          <w:szCs w:val="24"/>
        </w:rPr>
        <w:t xml:space="preserve"> </w:t>
      </w:r>
      <w:r w:rsidR="000170B2">
        <w:rPr>
          <w:rFonts w:ascii="Arial" w:hAnsi="Arial" w:cs="Arial"/>
          <w:sz w:val="24"/>
          <w:szCs w:val="24"/>
        </w:rPr>
        <w:t>31</w:t>
      </w:r>
      <w:r w:rsidR="006F56D8" w:rsidRPr="00741525">
        <w:rPr>
          <w:rFonts w:ascii="Arial" w:hAnsi="Arial" w:cs="Arial"/>
          <w:sz w:val="24"/>
          <w:szCs w:val="24"/>
        </w:rPr>
        <w:t xml:space="preserve"> of the CPA are </w:t>
      </w:r>
      <w:r w:rsidR="006B4AA3" w:rsidRPr="00741525">
        <w:rPr>
          <w:rFonts w:ascii="Arial" w:hAnsi="Arial" w:cs="Arial"/>
          <w:sz w:val="24"/>
          <w:szCs w:val="24"/>
        </w:rPr>
        <w:t>to be read together and that both sections were aimed at facilitating the investigatio</w:t>
      </w:r>
      <w:r w:rsidRPr="00741525">
        <w:rPr>
          <w:rFonts w:ascii="Arial" w:hAnsi="Arial" w:cs="Arial"/>
          <w:sz w:val="24"/>
          <w:szCs w:val="24"/>
        </w:rPr>
        <w:t>n and proof of some offence</w:t>
      </w:r>
      <w:r w:rsidR="00287F80">
        <w:rPr>
          <w:rFonts w:ascii="Arial" w:hAnsi="Arial" w:cs="Arial"/>
          <w:sz w:val="24"/>
          <w:szCs w:val="24"/>
        </w:rPr>
        <w:t xml:space="preserve"> to which</w:t>
      </w:r>
      <w:r w:rsidRPr="00741525">
        <w:rPr>
          <w:rFonts w:ascii="Arial" w:hAnsi="Arial" w:cs="Arial"/>
          <w:sz w:val="24"/>
          <w:szCs w:val="24"/>
        </w:rPr>
        <w:t xml:space="preserve"> the</w:t>
      </w:r>
      <w:r w:rsidR="006B4AA3" w:rsidRPr="00741525">
        <w:rPr>
          <w:rFonts w:ascii="Arial" w:hAnsi="Arial" w:cs="Arial"/>
          <w:sz w:val="24"/>
          <w:szCs w:val="24"/>
        </w:rPr>
        <w:t xml:space="preserve"> </w:t>
      </w:r>
      <w:r w:rsidR="00287F80">
        <w:rPr>
          <w:rFonts w:ascii="Arial" w:hAnsi="Arial" w:cs="Arial"/>
          <w:sz w:val="24"/>
          <w:szCs w:val="24"/>
        </w:rPr>
        <w:t>seized</w:t>
      </w:r>
      <w:r w:rsidRPr="00741525">
        <w:rPr>
          <w:rFonts w:ascii="Arial" w:hAnsi="Arial" w:cs="Arial"/>
          <w:sz w:val="24"/>
          <w:szCs w:val="24"/>
        </w:rPr>
        <w:t xml:space="preserve"> article </w:t>
      </w:r>
      <w:r w:rsidR="006B4AA3" w:rsidRPr="00741525">
        <w:rPr>
          <w:rFonts w:ascii="Arial" w:hAnsi="Arial" w:cs="Arial"/>
          <w:sz w:val="24"/>
          <w:szCs w:val="24"/>
        </w:rPr>
        <w:t>was connected and that the State has to act with reasonable expedition in instituting criminal proceedings.</w:t>
      </w:r>
    </w:p>
    <w:p w:rsidR="00741525" w:rsidRDefault="00741525" w:rsidP="002404AF">
      <w:pPr>
        <w:spacing w:after="0" w:line="360" w:lineRule="auto"/>
        <w:jc w:val="both"/>
        <w:rPr>
          <w:rFonts w:ascii="Arial" w:hAnsi="Arial" w:cs="Arial"/>
          <w:sz w:val="24"/>
          <w:szCs w:val="24"/>
        </w:rPr>
      </w:pPr>
    </w:p>
    <w:p w:rsidR="0036173D" w:rsidRDefault="00741525" w:rsidP="002404AF">
      <w:pPr>
        <w:spacing w:after="0" w:line="360" w:lineRule="auto"/>
        <w:jc w:val="both"/>
        <w:rPr>
          <w:rFonts w:ascii="Arial" w:hAnsi="Arial" w:cs="Arial"/>
          <w:sz w:val="24"/>
          <w:szCs w:val="24"/>
        </w:rPr>
      </w:pPr>
      <w:r w:rsidRPr="00741525">
        <w:rPr>
          <w:rFonts w:ascii="Arial" w:hAnsi="Arial" w:cs="Arial"/>
          <w:i/>
          <w:sz w:val="24"/>
          <w:szCs w:val="24"/>
        </w:rPr>
        <w:t>Held further that</w:t>
      </w:r>
      <w:r>
        <w:rPr>
          <w:rFonts w:ascii="Arial" w:hAnsi="Arial" w:cs="Arial"/>
          <w:sz w:val="24"/>
          <w:szCs w:val="24"/>
        </w:rPr>
        <w:t xml:space="preserve">: </w:t>
      </w:r>
      <w:r w:rsidR="003D7A61">
        <w:rPr>
          <w:rFonts w:ascii="Arial" w:hAnsi="Arial" w:cs="Arial"/>
          <w:sz w:val="24"/>
          <w:szCs w:val="24"/>
        </w:rPr>
        <w:t>t</w:t>
      </w:r>
      <w:r w:rsidR="003D7A61" w:rsidRPr="003D7A61">
        <w:rPr>
          <w:rFonts w:ascii="Arial" w:hAnsi="Arial" w:cs="Arial"/>
          <w:sz w:val="24"/>
          <w:szCs w:val="24"/>
        </w:rPr>
        <w:t xml:space="preserve">he fact that there was no pending case when the present application was instituted </w:t>
      </w:r>
      <w:r w:rsidR="00287F80">
        <w:rPr>
          <w:rFonts w:ascii="Arial" w:hAnsi="Arial" w:cs="Arial"/>
          <w:sz w:val="24"/>
          <w:szCs w:val="24"/>
        </w:rPr>
        <w:t>did</w:t>
      </w:r>
      <w:r w:rsidR="003D7A61" w:rsidRPr="003D7A61">
        <w:rPr>
          <w:rFonts w:ascii="Arial" w:hAnsi="Arial" w:cs="Arial"/>
          <w:sz w:val="24"/>
          <w:szCs w:val="24"/>
        </w:rPr>
        <w:t xml:space="preserve"> not detract from the power of the police to keep the vehicle </w:t>
      </w:r>
      <w:r w:rsidR="00287F80">
        <w:rPr>
          <w:rFonts w:ascii="Arial" w:hAnsi="Arial" w:cs="Arial"/>
          <w:sz w:val="24"/>
          <w:szCs w:val="24"/>
        </w:rPr>
        <w:t>under</w:t>
      </w:r>
      <w:r w:rsidR="003D7A61" w:rsidRPr="003D7A61">
        <w:rPr>
          <w:rFonts w:ascii="Arial" w:hAnsi="Arial" w:cs="Arial"/>
          <w:sz w:val="24"/>
          <w:szCs w:val="24"/>
        </w:rPr>
        <w:t xml:space="preserve"> custody</w:t>
      </w:r>
      <w:r w:rsidR="008B1512">
        <w:rPr>
          <w:rFonts w:ascii="Arial" w:hAnsi="Arial" w:cs="Arial"/>
          <w:sz w:val="24"/>
          <w:szCs w:val="24"/>
        </w:rPr>
        <w:t>,</w:t>
      </w:r>
      <w:r w:rsidR="003D7A61" w:rsidRPr="003D7A61">
        <w:rPr>
          <w:rFonts w:ascii="Arial" w:hAnsi="Arial" w:cs="Arial"/>
          <w:sz w:val="24"/>
          <w:szCs w:val="24"/>
        </w:rPr>
        <w:t xml:space="preserve"> in accordance with the provisions of Chapter 2 of the CPA</w:t>
      </w:r>
      <w:r w:rsidR="00287F80">
        <w:rPr>
          <w:rFonts w:ascii="Arial" w:hAnsi="Arial" w:cs="Arial"/>
          <w:sz w:val="24"/>
          <w:szCs w:val="24"/>
        </w:rPr>
        <w:t>, given the fact that criminal proceedings to which the article was connect have been re-instituted.</w:t>
      </w:r>
      <w:r w:rsidR="003D7A61" w:rsidRPr="003D7A61">
        <w:rPr>
          <w:rFonts w:ascii="Arial" w:hAnsi="Arial" w:cs="Arial"/>
          <w:sz w:val="24"/>
          <w:szCs w:val="24"/>
        </w:rPr>
        <w:t>.</w:t>
      </w:r>
      <w:r w:rsidR="003D7A61">
        <w:rPr>
          <w:rFonts w:ascii="Arial" w:hAnsi="Arial" w:cs="Arial"/>
          <w:sz w:val="24"/>
          <w:szCs w:val="24"/>
        </w:rPr>
        <w:t xml:space="preserve"> </w:t>
      </w:r>
    </w:p>
    <w:p w:rsidR="00F75C0F" w:rsidRDefault="00F75C0F" w:rsidP="002404AF">
      <w:pPr>
        <w:spacing w:after="0" w:line="360" w:lineRule="auto"/>
        <w:jc w:val="both"/>
        <w:rPr>
          <w:rFonts w:ascii="Arial" w:hAnsi="Arial" w:cs="Arial"/>
          <w:sz w:val="24"/>
          <w:szCs w:val="24"/>
        </w:rPr>
      </w:pPr>
    </w:p>
    <w:p w:rsidR="00FA7427" w:rsidRDefault="00D83F2B" w:rsidP="002F1F96">
      <w:pPr>
        <w:spacing w:after="0" w:line="360" w:lineRule="auto"/>
        <w:jc w:val="both"/>
        <w:rPr>
          <w:rFonts w:ascii="Arial" w:hAnsi="Arial" w:cs="Arial"/>
          <w:sz w:val="24"/>
          <w:szCs w:val="24"/>
        </w:rPr>
      </w:pPr>
      <w:r>
        <w:rPr>
          <w:rFonts w:ascii="Arial" w:hAnsi="Arial" w:cs="Arial"/>
          <w:sz w:val="24"/>
          <w:szCs w:val="24"/>
        </w:rPr>
        <w:t xml:space="preserve">Accordingly the application was dismissed with costs. </w:t>
      </w:r>
    </w:p>
    <w:p w:rsidR="002B6545" w:rsidRPr="002F1F96" w:rsidRDefault="002B6545" w:rsidP="002F1F96">
      <w:pPr>
        <w:spacing w:after="0" w:line="360" w:lineRule="auto"/>
        <w:jc w:val="both"/>
        <w:rPr>
          <w:rFonts w:ascii="Arial" w:hAnsi="Arial" w:cs="Arial"/>
          <w:sz w:val="24"/>
          <w:szCs w:val="24"/>
        </w:rPr>
      </w:pPr>
    </w:p>
    <w:p w:rsidR="00FA7427" w:rsidRPr="00FA7427" w:rsidRDefault="00FA7427" w:rsidP="00FA7427">
      <w:pPr>
        <w:pBdr>
          <w:top w:val="single" w:sz="12" w:space="1" w:color="auto"/>
          <w:bottom w:val="single" w:sz="12" w:space="1" w:color="auto"/>
        </w:pBdr>
        <w:spacing w:after="0" w:line="240" w:lineRule="auto"/>
        <w:jc w:val="both"/>
        <w:rPr>
          <w:rFonts w:ascii="Arial" w:eastAsia="Calibri" w:hAnsi="Arial" w:cs="Arial"/>
          <w:b/>
          <w:color w:val="000000"/>
          <w:kern w:val="0"/>
          <w:sz w:val="24"/>
          <w:szCs w:val="24"/>
          <w:lang w:val="en-ZA"/>
          <w14:ligatures w14:val="none"/>
        </w:rPr>
      </w:pPr>
    </w:p>
    <w:p w:rsidR="00FA7427" w:rsidRPr="00FA7427" w:rsidRDefault="00FA7427" w:rsidP="00FA7427">
      <w:pPr>
        <w:pBdr>
          <w:top w:val="single" w:sz="12" w:space="1" w:color="auto"/>
          <w:bottom w:val="single" w:sz="12" w:space="1" w:color="auto"/>
        </w:pBdr>
        <w:spacing w:after="0" w:line="240" w:lineRule="auto"/>
        <w:jc w:val="center"/>
        <w:rPr>
          <w:rFonts w:ascii="Arial" w:eastAsia="Calibri" w:hAnsi="Arial" w:cs="Arial"/>
          <w:b/>
          <w:color w:val="000000"/>
          <w:kern w:val="0"/>
          <w:sz w:val="24"/>
          <w:szCs w:val="24"/>
          <w:lang w:val="en-ZA"/>
          <w14:ligatures w14:val="none"/>
        </w:rPr>
      </w:pPr>
      <w:r>
        <w:rPr>
          <w:rFonts w:ascii="Arial" w:eastAsia="Calibri" w:hAnsi="Arial" w:cs="Arial"/>
          <w:b/>
          <w:color w:val="000000"/>
          <w:kern w:val="0"/>
          <w:sz w:val="24"/>
          <w:szCs w:val="24"/>
          <w:lang w:val="en-ZA"/>
          <w14:ligatures w14:val="none"/>
        </w:rPr>
        <w:t xml:space="preserve">Order </w:t>
      </w:r>
    </w:p>
    <w:p w:rsidR="00FA7427" w:rsidRPr="00FA7427" w:rsidRDefault="00FA7427" w:rsidP="00FA7427">
      <w:pPr>
        <w:pBdr>
          <w:top w:val="single" w:sz="12" w:space="1" w:color="auto"/>
          <w:bottom w:val="single" w:sz="12" w:space="1" w:color="auto"/>
        </w:pBdr>
        <w:spacing w:after="0" w:line="240" w:lineRule="auto"/>
        <w:jc w:val="both"/>
        <w:rPr>
          <w:rFonts w:ascii="Arial" w:eastAsia="Calibri" w:hAnsi="Arial" w:cs="Arial"/>
          <w:b/>
          <w:color w:val="000000"/>
          <w:kern w:val="0"/>
          <w:sz w:val="24"/>
          <w:szCs w:val="24"/>
          <w:lang w:val="en-ZA"/>
          <w14:ligatures w14:val="none"/>
        </w:rPr>
      </w:pPr>
    </w:p>
    <w:p w:rsidR="00FA7427" w:rsidRPr="00FA7427" w:rsidRDefault="00FA7427" w:rsidP="009462B6">
      <w:pPr>
        <w:spacing w:after="0" w:line="360" w:lineRule="auto"/>
        <w:rPr>
          <w:rFonts w:ascii="Arial" w:hAnsi="Arial" w:cs="Arial"/>
          <w:sz w:val="24"/>
          <w:szCs w:val="24"/>
        </w:rPr>
      </w:pPr>
    </w:p>
    <w:p w:rsidR="00FA7427" w:rsidRPr="009462B6" w:rsidRDefault="00FA7427" w:rsidP="009462B6">
      <w:pPr>
        <w:pStyle w:val="ListParagraph"/>
        <w:numPr>
          <w:ilvl w:val="0"/>
          <w:numId w:val="8"/>
        </w:numPr>
        <w:spacing w:after="0" w:line="360" w:lineRule="auto"/>
        <w:ind w:hanging="720"/>
        <w:rPr>
          <w:rFonts w:ascii="Arial" w:hAnsi="Arial" w:cs="Arial"/>
          <w:sz w:val="24"/>
          <w:szCs w:val="24"/>
        </w:rPr>
      </w:pPr>
      <w:r w:rsidRPr="009462B6">
        <w:rPr>
          <w:rFonts w:ascii="Arial" w:hAnsi="Arial" w:cs="Arial"/>
          <w:sz w:val="24"/>
          <w:szCs w:val="24"/>
        </w:rPr>
        <w:t>The application is dismissed with costs.</w:t>
      </w:r>
    </w:p>
    <w:p w:rsidR="00FA7427" w:rsidRPr="00FA7427" w:rsidRDefault="00FA7427" w:rsidP="009462B6">
      <w:pPr>
        <w:spacing w:after="0" w:line="360" w:lineRule="auto"/>
        <w:rPr>
          <w:rFonts w:ascii="Arial" w:hAnsi="Arial" w:cs="Arial"/>
          <w:sz w:val="24"/>
          <w:szCs w:val="24"/>
        </w:rPr>
      </w:pPr>
    </w:p>
    <w:p w:rsidR="00FA7427" w:rsidRPr="009462B6" w:rsidRDefault="00FA7427" w:rsidP="009462B6">
      <w:pPr>
        <w:pStyle w:val="ListParagraph"/>
        <w:numPr>
          <w:ilvl w:val="0"/>
          <w:numId w:val="8"/>
        </w:numPr>
        <w:spacing w:after="0" w:line="360" w:lineRule="auto"/>
        <w:ind w:hanging="720"/>
        <w:rPr>
          <w:rFonts w:ascii="Arial" w:hAnsi="Arial" w:cs="Arial"/>
          <w:sz w:val="24"/>
          <w:szCs w:val="24"/>
        </w:rPr>
      </w:pPr>
      <w:r w:rsidRPr="009462B6">
        <w:rPr>
          <w:rFonts w:ascii="Arial" w:hAnsi="Arial" w:cs="Arial"/>
          <w:sz w:val="24"/>
          <w:szCs w:val="24"/>
        </w:rPr>
        <w:t>The matter is finalised and removed from the roll.</w:t>
      </w:r>
    </w:p>
    <w:p w:rsidR="00FA7427" w:rsidRPr="00FA7427" w:rsidRDefault="00FA7427" w:rsidP="009462B6">
      <w:pPr>
        <w:spacing w:after="0" w:line="360" w:lineRule="auto"/>
        <w:jc w:val="both"/>
        <w:rPr>
          <w:rFonts w:ascii="Arial" w:eastAsia="Calibri" w:hAnsi="Arial" w:cs="Arial"/>
          <w:color w:val="000000"/>
          <w:kern w:val="0"/>
          <w:sz w:val="24"/>
          <w:szCs w:val="24"/>
          <w:lang w:val="en-ZA"/>
          <w14:ligatures w14:val="none"/>
        </w:rPr>
      </w:pPr>
    </w:p>
    <w:p w:rsidR="00FA7427" w:rsidRPr="00FA7427" w:rsidRDefault="00FA7427" w:rsidP="00FA7427">
      <w:pPr>
        <w:pBdr>
          <w:top w:val="single" w:sz="12" w:space="1" w:color="auto"/>
          <w:bottom w:val="single" w:sz="12" w:space="1" w:color="auto"/>
        </w:pBdr>
        <w:spacing w:after="0" w:line="240" w:lineRule="auto"/>
        <w:jc w:val="both"/>
        <w:rPr>
          <w:rFonts w:ascii="Arial" w:eastAsia="Calibri" w:hAnsi="Arial" w:cs="Arial"/>
          <w:b/>
          <w:color w:val="000000"/>
          <w:kern w:val="0"/>
          <w:sz w:val="24"/>
          <w:szCs w:val="24"/>
          <w:lang w:val="en-ZA"/>
          <w14:ligatures w14:val="none"/>
        </w:rPr>
      </w:pPr>
    </w:p>
    <w:p w:rsidR="00FA7427" w:rsidRPr="00FA7427" w:rsidRDefault="00FA7427" w:rsidP="00FA7427">
      <w:pPr>
        <w:pBdr>
          <w:top w:val="single" w:sz="12" w:space="1" w:color="auto"/>
          <w:bottom w:val="single" w:sz="12" w:space="1" w:color="auto"/>
        </w:pBdr>
        <w:spacing w:after="0" w:line="240" w:lineRule="auto"/>
        <w:jc w:val="center"/>
        <w:rPr>
          <w:rFonts w:ascii="Arial" w:eastAsia="Calibri" w:hAnsi="Arial" w:cs="Arial"/>
          <w:b/>
          <w:color w:val="000000"/>
          <w:kern w:val="0"/>
          <w:sz w:val="24"/>
          <w:szCs w:val="24"/>
          <w:lang w:val="en-ZA"/>
          <w14:ligatures w14:val="none"/>
        </w:rPr>
      </w:pPr>
      <w:r w:rsidRPr="00FA7427">
        <w:rPr>
          <w:rFonts w:ascii="Arial" w:eastAsia="Calibri" w:hAnsi="Arial" w:cs="Arial"/>
          <w:b/>
          <w:color w:val="000000"/>
          <w:kern w:val="0"/>
          <w:sz w:val="24"/>
          <w:szCs w:val="24"/>
          <w:lang w:val="en-ZA"/>
          <w14:ligatures w14:val="none"/>
        </w:rPr>
        <w:t>JUDGMENT</w:t>
      </w:r>
    </w:p>
    <w:p w:rsidR="00FA7427" w:rsidRPr="00FA7427" w:rsidRDefault="00FA7427" w:rsidP="00FA7427">
      <w:pPr>
        <w:pBdr>
          <w:top w:val="single" w:sz="12" w:space="1" w:color="auto"/>
          <w:bottom w:val="single" w:sz="12" w:space="1" w:color="auto"/>
        </w:pBdr>
        <w:spacing w:after="0" w:line="240" w:lineRule="auto"/>
        <w:jc w:val="both"/>
        <w:rPr>
          <w:rFonts w:ascii="Arial" w:eastAsia="Calibri" w:hAnsi="Arial" w:cs="Arial"/>
          <w:b/>
          <w:color w:val="000000"/>
          <w:kern w:val="0"/>
          <w:sz w:val="24"/>
          <w:szCs w:val="24"/>
          <w:lang w:val="en-ZA"/>
          <w14:ligatures w14:val="none"/>
        </w:rPr>
      </w:pPr>
    </w:p>
    <w:p w:rsidR="00404A05" w:rsidRDefault="00404A05" w:rsidP="00404A05">
      <w:pPr>
        <w:spacing w:after="0" w:line="360" w:lineRule="auto"/>
        <w:rPr>
          <w:rFonts w:ascii="Arial" w:hAnsi="Arial" w:cs="Arial"/>
          <w:sz w:val="24"/>
          <w:szCs w:val="24"/>
        </w:rPr>
      </w:pPr>
    </w:p>
    <w:p w:rsidR="00FA7427" w:rsidRDefault="00FA7427" w:rsidP="00404A05">
      <w:pPr>
        <w:spacing w:after="0" w:line="360" w:lineRule="auto"/>
        <w:rPr>
          <w:rFonts w:ascii="Arial" w:hAnsi="Arial" w:cs="Arial"/>
          <w:sz w:val="24"/>
          <w:szCs w:val="24"/>
        </w:rPr>
      </w:pPr>
      <w:r>
        <w:rPr>
          <w:rFonts w:ascii="Arial" w:hAnsi="Arial" w:cs="Arial"/>
          <w:sz w:val="24"/>
          <w:szCs w:val="24"/>
        </w:rPr>
        <w:t>ANGULA DJP:</w:t>
      </w:r>
    </w:p>
    <w:p w:rsidR="00127C16" w:rsidRDefault="00127C16" w:rsidP="004540FB">
      <w:pPr>
        <w:spacing w:after="0" w:line="360" w:lineRule="auto"/>
        <w:contextualSpacing/>
        <w:rPr>
          <w:rFonts w:ascii="Arial" w:hAnsi="Arial" w:cs="Arial"/>
          <w:sz w:val="24"/>
          <w:szCs w:val="24"/>
        </w:rPr>
      </w:pPr>
    </w:p>
    <w:p w:rsidR="00020C9B" w:rsidRPr="00963E52" w:rsidRDefault="00020C9B" w:rsidP="004540FB">
      <w:pPr>
        <w:spacing w:after="0" w:line="360" w:lineRule="auto"/>
        <w:jc w:val="both"/>
        <w:rPr>
          <w:rFonts w:ascii="Arial" w:hAnsi="Arial" w:cs="Arial"/>
          <w:sz w:val="24"/>
          <w:szCs w:val="24"/>
          <w:u w:val="single"/>
        </w:rPr>
      </w:pPr>
      <w:r w:rsidRPr="00963E52">
        <w:rPr>
          <w:rFonts w:ascii="Arial" w:hAnsi="Arial" w:cs="Arial"/>
          <w:sz w:val="24"/>
          <w:szCs w:val="24"/>
          <w:u w:val="single"/>
        </w:rPr>
        <w:t>Introduction</w:t>
      </w:r>
    </w:p>
    <w:p w:rsidR="00020C9B" w:rsidRDefault="00020C9B" w:rsidP="004540FB">
      <w:pPr>
        <w:spacing w:after="0" w:line="360" w:lineRule="auto"/>
        <w:jc w:val="both"/>
        <w:rPr>
          <w:rFonts w:ascii="Arial" w:hAnsi="Arial" w:cs="Arial"/>
          <w:sz w:val="24"/>
          <w:szCs w:val="24"/>
        </w:rPr>
      </w:pPr>
    </w:p>
    <w:p w:rsidR="008F2AC6" w:rsidRDefault="008F2AC6" w:rsidP="008F2AC6">
      <w:pPr>
        <w:numPr>
          <w:ilvl w:val="0"/>
          <w:numId w:val="1"/>
        </w:numPr>
        <w:spacing w:after="0" w:line="360" w:lineRule="auto"/>
        <w:ind w:left="0" w:firstLine="0"/>
        <w:jc w:val="both"/>
        <w:rPr>
          <w:rFonts w:ascii="Arial" w:hAnsi="Arial" w:cs="Arial"/>
          <w:sz w:val="24"/>
          <w:szCs w:val="24"/>
        </w:rPr>
      </w:pPr>
      <w:r w:rsidRPr="008F2AC6">
        <w:rPr>
          <w:rFonts w:ascii="Arial" w:hAnsi="Arial" w:cs="Arial"/>
          <w:sz w:val="24"/>
          <w:szCs w:val="24"/>
        </w:rPr>
        <w:lastRenderedPageBreak/>
        <w:t xml:space="preserve">This is an application in which </w:t>
      </w:r>
      <w:r w:rsidR="009A650B">
        <w:rPr>
          <w:rFonts w:ascii="Arial" w:hAnsi="Arial" w:cs="Arial"/>
          <w:sz w:val="24"/>
          <w:szCs w:val="24"/>
        </w:rPr>
        <w:t>the applicant seeks an order against</w:t>
      </w:r>
      <w:r w:rsidRPr="008F2AC6">
        <w:rPr>
          <w:rFonts w:ascii="Arial" w:hAnsi="Arial" w:cs="Arial"/>
          <w:sz w:val="24"/>
          <w:szCs w:val="24"/>
        </w:rPr>
        <w:t xml:space="preserve"> the first to third respondents to return his vehicle which</w:t>
      </w:r>
      <w:r w:rsidR="00B27B93">
        <w:rPr>
          <w:rFonts w:ascii="Arial" w:hAnsi="Arial" w:cs="Arial"/>
          <w:sz w:val="24"/>
          <w:szCs w:val="24"/>
        </w:rPr>
        <w:t xml:space="preserve"> was seized and</w:t>
      </w:r>
      <w:r w:rsidR="00287F80">
        <w:rPr>
          <w:rFonts w:ascii="Arial" w:hAnsi="Arial" w:cs="Arial"/>
          <w:sz w:val="24"/>
          <w:szCs w:val="24"/>
        </w:rPr>
        <w:t xml:space="preserve"> kept in custody</w:t>
      </w:r>
      <w:r w:rsidR="00B27B93">
        <w:rPr>
          <w:rFonts w:ascii="Arial" w:hAnsi="Arial" w:cs="Arial"/>
          <w:sz w:val="24"/>
          <w:szCs w:val="24"/>
        </w:rPr>
        <w:t xml:space="preserve"> by</w:t>
      </w:r>
      <w:r w:rsidR="009A650B">
        <w:rPr>
          <w:rFonts w:ascii="Arial" w:hAnsi="Arial" w:cs="Arial"/>
          <w:sz w:val="24"/>
          <w:szCs w:val="24"/>
        </w:rPr>
        <w:t xml:space="preserve"> the investigating officer,</w:t>
      </w:r>
      <w:r w:rsidRPr="008F2AC6">
        <w:rPr>
          <w:rFonts w:ascii="Arial" w:hAnsi="Arial" w:cs="Arial"/>
          <w:sz w:val="24"/>
          <w:szCs w:val="24"/>
        </w:rPr>
        <w:t xml:space="preserve"> third respondent</w:t>
      </w:r>
      <w:r w:rsidR="009A650B">
        <w:rPr>
          <w:rFonts w:ascii="Arial" w:hAnsi="Arial" w:cs="Arial"/>
          <w:sz w:val="24"/>
          <w:szCs w:val="24"/>
        </w:rPr>
        <w:t>,</w:t>
      </w:r>
      <w:r w:rsidRPr="008F2AC6">
        <w:rPr>
          <w:rFonts w:ascii="Arial" w:hAnsi="Arial" w:cs="Arial"/>
          <w:sz w:val="24"/>
          <w:szCs w:val="24"/>
        </w:rPr>
        <w:t xml:space="preserve"> after the driver of his vehicle</w:t>
      </w:r>
      <w:r w:rsidR="00DE25F6">
        <w:rPr>
          <w:rFonts w:ascii="Arial" w:hAnsi="Arial" w:cs="Arial"/>
          <w:sz w:val="24"/>
          <w:szCs w:val="24"/>
        </w:rPr>
        <w:t xml:space="preserve"> who happened to be</w:t>
      </w:r>
      <w:r w:rsidR="009A650B">
        <w:rPr>
          <w:rFonts w:ascii="Arial" w:hAnsi="Arial" w:cs="Arial"/>
          <w:sz w:val="24"/>
          <w:szCs w:val="24"/>
        </w:rPr>
        <w:t xml:space="preserve"> his brother,</w:t>
      </w:r>
      <w:r w:rsidRPr="008F2AC6">
        <w:rPr>
          <w:rFonts w:ascii="Arial" w:hAnsi="Arial" w:cs="Arial"/>
          <w:sz w:val="24"/>
          <w:szCs w:val="24"/>
        </w:rPr>
        <w:t xml:space="preserve"> was charged </w:t>
      </w:r>
      <w:r w:rsidR="00BC623A">
        <w:rPr>
          <w:rFonts w:ascii="Arial" w:hAnsi="Arial" w:cs="Arial"/>
          <w:sz w:val="24"/>
          <w:szCs w:val="24"/>
        </w:rPr>
        <w:t xml:space="preserve">with contravening the provisions of </w:t>
      </w:r>
      <w:r w:rsidRPr="008F2AC6">
        <w:rPr>
          <w:rFonts w:ascii="Arial" w:hAnsi="Arial" w:cs="Arial"/>
          <w:sz w:val="24"/>
          <w:szCs w:val="24"/>
        </w:rPr>
        <w:t>the Controlled Wildlife Products and Trade Act 9 of 2008</w:t>
      </w:r>
      <w:r w:rsidR="009A650B">
        <w:rPr>
          <w:rFonts w:ascii="Arial" w:hAnsi="Arial" w:cs="Arial"/>
          <w:sz w:val="24"/>
          <w:szCs w:val="24"/>
        </w:rPr>
        <w:t xml:space="preserve"> for </w:t>
      </w:r>
      <w:r w:rsidR="00DE25F6">
        <w:rPr>
          <w:rFonts w:ascii="Arial" w:hAnsi="Arial" w:cs="Arial"/>
          <w:sz w:val="24"/>
          <w:szCs w:val="24"/>
        </w:rPr>
        <w:t>being in possession of</w:t>
      </w:r>
      <w:r w:rsidR="009A650B">
        <w:rPr>
          <w:rFonts w:ascii="Arial" w:hAnsi="Arial" w:cs="Arial"/>
          <w:sz w:val="24"/>
          <w:szCs w:val="24"/>
        </w:rPr>
        <w:t xml:space="preserve"> pangolins</w:t>
      </w:r>
      <w:r w:rsidRPr="008F2AC6">
        <w:rPr>
          <w:rFonts w:ascii="Arial" w:hAnsi="Arial" w:cs="Arial"/>
          <w:sz w:val="24"/>
          <w:szCs w:val="24"/>
        </w:rPr>
        <w:t>.</w:t>
      </w:r>
    </w:p>
    <w:p w:rsidR="005F443B" w:rsidRDefault="005F443B" w:rsidP="005F443B">
      <w:pPr>
        <w:spacing w:after="0" w:line="360" w:lineRule="auto"/>
        <w:jc w:val="both"/>
        <w:rPr>
          <w:rFonts w:ascii="Arial" w:hAnsi="Arial" w:cs="Arial"/>
          <w:sz w:val="24"/>
          <w:szCs w:val="24"/>
        </w:rPr>
      </w:pPr>
    </w:p>
    <w:p w:rsidR="00E004A1" w:rsidRPr="008F2AC6" w:rsidRDefault="00D94673" w:rsidP="008F2AC6">
      <w:pPr>
        <w:numPr>
          <w:ilvl w:val="0"/>
          <w:numId w:val="1"/>
        </w:numPr>
        <w:spacing w:after="0" w:line="360" w:lineRule="auto"/>
        <w:ind w:left="0" w:firstLine="0"/>
        <w:jc w:val="both"/>
        <w:rPr>
          <w:rFonts w:ascii="Arial" w:hAnsi="Arial" w:cs="Arial"/>
          <w:sz w:val="24"/>
          <w:szCs w:val="24"/>
        </w:rPr>
      </w:pPr>
      <w:r>
        <w:rPr>
          <w:rFonts w:ascii="Arial" w:hAnsi="Arial" w:cs="Arial"/>
          <w:sz w:val="24"/>
          <w:szCs w:val="24"/>
        </w:rPr>
        <w:t>Th</w:t>
      </w:r>
      <w:r w:rsidR="00287F80">
        <w:rPr>
          <w:rFonts w:ascii="Arial" w:hAnsi="Arial" w:cs="Arial"/>
          <w:sz w:val="24"/>
          <w:szCs w:val="24"/>
        </w:rPr>
        <w:t>e</w:t>
      </w:r>
      <w:r w:rsidR="00E004A1">
        <w:rPr>
          <w:rFonts w:ascii="Arial" w:hAnsi="Arial" w:cs="Arial"/>
          <w:sz w:val="24"/>
          <w:szCs w:val="24"/>
        </w:rPr>
        <w:t xml:space="preserve"> application concerns the power of the State to keep the seized article in custody if it appears that such arti</w:t>
      </w:r>
      <w:r w:rsidR="005F443B">
        <w:rPr>
          <w:rFonts w:ascii="Arial" w:hAnsi="Arial" w:cs="Arial"/>
          <w:sz w:val="24"/>
          <w:szCs w:val="24"/>
        </w:rPr>
        <w:t>cle is not require</w:t>
      </w:r>
      <w:r w:rsidR="008B1512">
        <w:rPr>
          <w:rFonts w:ascii="Arial" w:hAnsi="Arial" w:cs="Arial"/>
          <w:sz w:val="24"/>
          <w:szCs w:val="24"/>
        </w:rPr>
        <w:t>d</w:t>
      </w:r>
      <w:r w:rsidR="005F443B">
        <w:rPr>
          <w:rFonts w:ascii="Arial" w:hAnsi="Arial" w:cs="Arial"/>
          <w:sz w:val="24"/>
          <w:szCs w:val="24"/>
        </w:rPr>
        <w:t xml:space="preserve"> at the trial</w:t>
      </w:r>
      <w:r w:rsidR="00E004A1">
        <w:rPr>
          <w:rFonts w:ascii="Arial" w:hAnsi="Arial" w:cs="Arial"/>
          <w:sz w:val="24"/>
          <w:szCs w:val="24"/>
        </w:rPr>
        <w:t xml:space="preserve"> for the purpose of evidence or a court order and the power of the police to dispose such article in terms of s 31</w:t>
      </w:r>
      <w:r w:rsidR="00A86B2F">
        <w:rPr>
          <w:rFonts w:ascii="Arial" w:hAnsi="Arial" w:cs="Arial"/>
          <w:sz w:val="24"/>
          <w:szCs w:val="24"/>
        </w:rPr>
        <w:t xml:space="preserve"> </w:t>
      </w:r>
      <w:r w:rsidR="00FA48B3">
        <w:rPr>
          <w:rFonts w:ascii="Arial" w:hAnsi="Arial" w:cs="Arial"/>
          <w:sz w:val="24"/>
          <w:szCs w:val="24"/>
        </w:rPr>
        <w:t>of the Criminal Procedure Act 51 of 1977, as amended (‘</w:t>
      </w:r>
      <w:r w:rsidR="00B545C9">
        <w:rPr>
          <w:rFonts w:ascii="Arial" w:hAnsi="Arial" w:cs="Arial"/>
          <w:sz w:val="24"/>
          <w:szCs w:val="24"/>
        </w:rPr>
        <w:t>t</w:t>
      </w:r>
      <w:r w:rsidR="00FA48B3">
        <w:rPr>
          <w:rFonts w:ascii="Arial" w:hAnsi="Arial" w:cs="Arial"/>
          <w:sz w:val="24"/>
          <w:szCs w:val="24"/>
        </w:rPr>
        <w:t>he CPA’)</w:t>
      </w:r>
      <w:r w:rsidR="005F443B">
        <w:rPr>
          <w:rFonts w:ascii="Arial" w:hAnsi="Arial" w:cs="Arial"/>
          <w:sz w:val="24"/>
          <w:szCs w:val="24"/>
        </w:rPr>
        <w:t xml:space="preserve"> after the case has been withdrawn</w:t>
      </w:r>
      <w:r w:rsidR="00B545C9">
        <w:rPr>
          <w:rFonts w:ascii="Arial" w:hAnsi="Arial" w:cs="Arial"/>
          <w:sz w:val="24"/>
          <w:szCs w:val="24"/>
        </w:rPr>
        <w:t xml:space="preserve"> by the prosecution</w:t>
      </w:r>
      <w:r w:rsidR="005F443B">
        <w:rPr>
          <w:rFonts w:ascii="Arial" w:hAnsi="Arial" w:cs="Arial"/>
          <w:sz w:val="24"/>
          <w:szCs w:val="24"/>
        </w:rPr>
        <w:t xml:space="preserve"> or struck from the roll by a presiding officer.</w:t>
      </w:r>
    </w:p>
    <w:p w:rsidR="00A86B2F" w:rsidRDefault="00A86B2F" w:rsidP="004540FB">
      <w:pPr>
        <w:pStyle w:val="ListParagraph"/>
        <w:spacing w:after="0" w:line="360" w:lineRule="auto"/>
        <w:ind w:left="0"/>
        <w:contextualSpacing w:val="0"/>
        <w:jc w:val="both"/>
        <w:rPr>
          <w:rFonts w:ascii="Arial" w:hAnsi="Arial" w:cs="Arial"/>
          <w:sz w:val="24"/>
          <w:szCs w:val="24"/>
        </w:rPr>
      </w:pPr>
    </w:p>
    <w:p w:rsidR="008F2AC6" w:rsidRPr="00963E52" w:rsidRDefault="008F2AC6" w:rsidP="008F2AC6">
      <w:pPr>
        <w:pStyle w:val="ListParagraph"/>
        <w:spacing w:after="0" w:line="360" w:lineRule="auto"/>
        <w:ind w:left="0"/>
        <w:contextualSpacing w:val="0"/>
        <w:jc w:val="both"/>
        <w:rPr>
          <w:rFonts w:ascii="Arial" w:hAnsi="Arial" w:cs="Arial"/>
          <w:sz w:val="24"/>
          <w:szCs w:val="24"/>
          <w:u w:val="single"/>
        </w:rPr>
      </w:pPr>
      <w:r w:rsidRPr="00963E52">
        <w:rPr>
          <w:rFonts w:ascii="Arial" w:hAnsi="Arial" w:cs="Arial"/>
          <w:sz w:val="24"/>
          <w:szCs w:val="24"/>
          <w:u w:val="single"/>
        </w:rPr>
        <w:t xml:space="preserve">Parties </w:t>
      </w:r>
    </w:p>
    <w:p w:rsidR="008F2AC6" w:rsidRDefault="008F2AC6" w:rsidP="008F2AC6">
      <w:pPr>
        <w:pStyle w:val="ListParagraph"/>
        <w:spacing w:after="0" w:line="360" w:lineRule="auto"/>
        <w:ind w:left="0"/>
        <w:contextualSpacing w:val="0"/>
        <w:jc w:val="both"/>
        <w:rPr>
          <w:rFonts w:ascii="Arial" w:hAnsi="Arial" w:cs="Arial"/>
          <w:sz w:val="24"/>
          <w:szCs w:val="24"/>
        </w:rPr>
      </w:pPr>
    </w:p>
    <w:p w:rsidR="00A86B2F" w:rsidRDefault="008F2AC6" w:rsidP="00A86B2F">
      <w:pPr>
        <w:pStyle w:val="ListParagraph"/>
        <w:numPr>
          <w:ilvl w:val="0"/>
          <w:numId w:val="1"/>
        </w:numPr>
        <w:spacing w:after="0" w:line="360" w:lineRule="auto"/>
        <w:ind w:left="0" w:firstLine="0"/>
        <w:contextualSpacing w:val="0"/>
        <w:jc w:val="both"/>
        <w:rPr>
          <w:rFonts w:ascii="Arial" w:hAnsi="Arial" w:cs="Arial"/>
          <w:sz w:val="24"/>
          <w:szCs w:val="24"/>
        </w:rPr>
      </w:pPr>
      <w:r w:rsidRPr="004540FB">
        <w:rPr>
          <w:rFonts w:ascii="Arial" w:hAnsi="Arial" w:cs="Arial"/>
          <w:sz w:val="24"/>
          <w:szCs w:val="24"/>
        </w:rPr>
        <w:t>The applicant is Himeezembi Rahung</w:t>
      </w:r>
      <w:r>
        <w:rPr>
          <w:rFonts w:ascii="Arial" w:hAnsi="Arial" w:cs="Arial"/>
          <w:sz w:val="24"/>
          <w:szCs w:val="24"/>
        </w:rPr>
        <w:t>irua Kamburona, an adult male</w:t>
      </w:r>
      <w:r w:rsidR="00DE25F6">
        <w:rPr>
          <w:rFonts w:ascii="Arial" w:hAnsi="Arial" w:cs="Arial"/>
          <w:sz w:val="24"/>
          <w:szCs w:val="24"/>
        </w:rPr>
        <w:t xml:space="preserve"> person</w:t>
      </w:r>
      <w:r>
        <w:rPr>
          <w:rFonts w:ascii="Arial" w:hAnsi="Arial" w:cs="Arial"/>
          <w:sz w:val="24"/>
          <w:szCs w:val="24"/>
        </w:rPr>
        <w:t>.</w:t>
      </w:r>
    </w:p>
    <w:p w:rsidR="00A86B2F" w:rsidRDefault="00A86B2F" w:rsidP="00A86B2F">
      <w:pPr>
        <w:pStyle w:val="ListParagraph"/>
        <w:spacing w:after="0" w:line="360" w:lineRule="auto"/>
        <w:ind w:left="0"/>
        <w:contextualSpacing w:val="0"/>
        <w:jc w:val="both"/>
        <w:rPr>
          <w:rFonts w:ascii="Arial" w:hAnsi="Arial" w:cs="Arial"/>
          <w:sz w:val="24"/>
          <w:szCs w:val="24"/>
        </w:rPr>
      </w:pPr>
    </w:p>
    <w:p w:rsidR="002B6545" w:rsidRPr="00A86B2F" w:rsidRDefault="008F2AC6" w:rsidP="00A86B2F">
      <w:pPr>
        <w:pStyle w:val="ListParagraph"/>
        <w:numPr>
          <w:ilvl w:val="0"/>
          <w:numId w:val="1"/>
        </w:numPr>
        <w:spacing w:after="0" w:line="360" w:lineRule="auto"/>
        <w:ind w:left="0" w:firstLine="0"/>
        <w:contextualSpacing w:val="0"/>
        <w:jc w:val="both"/>
        <w:rPr>
          <w:rFonts w:ascii="Arial" w:hAnsi="Arial" w:cs="Arial"/>
          <w:sz w:val="24"/>
          <w:szCs w:val="24"/>
        </w:rPr>
      </w:pPr>
      <w:r w:rsidRPr="00A86B2F">
        <w:rPr>
          <w:rFonts w:ascii="Arial" w:hAnsi="Arial" w:cs="Arial"/>
          <w:sz w:val="24"/>
          <w:szCs w:val="24"/>
        </w:rPr>
        <w:t>The first respondent is the Minister of Home Affairs, Immigration, Safety and Security appointed in terms of Article 32(3)</w:t>
      </w:r>
      <w:r w:rsidRPr="00A86B2F">
        <w:rPr>
          <w:rFonts w:ascii="Arial" w:hAnsi="Arial" w:cs="Arial"/>
          <w:i/>
          <w:sz w:val="24"/>
          <w:szCs w:val="24"/>
        </w:rPr>
        <w:t>(i)</w:t>
      </w:r>
      <w:r w:rsidRPr="00A86B2F">
        <w:rPr>
          <w:rFonts w:ascii="Arial" w:hAnsi="Arial" w:cs="Arial"/>
          <w:sz w:val="24"/>
          <w:szCs w:val="24"/>
        </w:rPr>
        <w:t xml:space="preserve"> of the Namibia</w:t>
      </w:r>
      <w:r w:rsidR="00DE25F6" w:rsidRPr="00A86B2F">
        <w:rPr>
          <w:rFonts w:ascii="Arial" w:hAnsi="Arial" w:cs="Arial"/>
          <w:sz w:val="24"/>
          <w:szCs w:val="24"/>
        </w:rPr>
        <w:t>n</w:t>
      </w:r>
      <w:r w:rsidRPr="00A86B2F">
        <w:rPr>
          <w:rFonts w:ascii="Arial" w:hAnsi="Arial" w:cs="Arial"/>
          <w:sz w:val="24"/>
          <w:szCs w:val="24"/>
        </w:rPr>
        <w:t xml:space="preserve"> Constitution</w:t>
      </w:r>
      <w:r w:rsidR="002B6545" w:rsidRPr="00A86B2F">
        <w:rPr>
          <w:rFonts w:ascii="Arial" w:hAnsi="Arial" w:cs="Arial"/>
          <w:sz w:val="24"/>
          <w:szCs w:val="24"/>
        </w:rPr>
        <w:t>.</w:t>
      </w:r>
    </w:p>
    <w:p w:rsidR="002B6545" w:rsidRDefault="002B6545" w:rsidP="002B6545">
      <w:pPr>
        <w:pStyle w:val="ListParagraph"/>
        <w:spacing w:after="0" w:line="360" w:lineRule="auto"/>
        <w:ind w:left="0"/>
        <w:contextualSpacing w:val="0"/>
        <w:jc w:val="both"/>
        <w:rPr>
          <w:rFonts w:ascii="Arial" w:hAnsi="Arial" w:cs="Arial"/>
          <w:sz w:val="24"/>
          <w:szCs w:val="24"/>
        </w:rPr>
      </w:pPr>
    </w:p>
    <w:p w:rsidR="002B6545" w:rsidRDefault="008F2AC6" w:rsidP="002B6545">
      <w:pPr>
        <w:pStyle w:val="ListParagraph"/>
        <w:numPr>
          <w:ilvl w:val="0"/>
          <w:numId w:val="1"/>
        </w:numPr>
        <w:spacing w:after="0" w:line="360" w:lineRule="auto"/>
        <w:ind w:left="0" w:firstLine="0"/>
        <w:contextualSpacing w:val="0"/>
        <w:jc w:val="both"/>
        <w:rPr>
          <w:rFonts w:ascii="Arial" w:hAnsi="Arial" w:cs="Arial"/>
          <w:sz w:val="24"/>
          <w:szCs w:val="24"/>
        </w:rPr>
      </w:pPr>
      <w:r w:rsidRPr="002B6545">
        <w:rPr>
          <w:rFonts w:ascii="Arial" w:hAnsi="Arial" w:cs="Arial"/>
          <w:sz w:val="24"/>
          <w:szCs w:val="24"/>
        </w:rPr>
        <w:t>The second respondent is the Inspector General of the Namibian Police Force, appointed in terms of Article 32(4)</w:t>
      </w:r>
      <w:r w:rsidRPr="002B6545">
        <w:rPr>
          <w:rFonts w:ascii="Arial" w:hAnsi="Arial" w:cs="Arial"/>
          <w:i/>
          <w:sz w:val="24"/>
          <w:szCs w:val="24"/>
        </w:rPr>
        <w:t>(c)</w:t>
      </w:r>
      <w:r w:rsidRPr="002B6545">
        <w:rPr>
          <w:rFonts w:ascii="Arial" w:hAnsi="Arial" w:cs="Arial"/>
          <w:sz w:val="24"/>
          <w:szCs w:val="24"/>
        </w:rPr>
        <w:t xml:space="preserve"> of the Namibia Constitution read with s 1 of the Police Act 19 of 1990 (‘the Police Act’)</w:t>
      </w:r>
      <w:r w:rsidR="00D0593A" w:rsidRPr="002B6545">
        <w:rPr>
          <w:rFonts w:ascii="Arial" w:hAnsi="Arial" w:cs="Arial"/>
          <w:sz w:val="24"/>
          <w:szCs w:val="24"/>
        </w:rPr>
        <w:t>.</w:t>
      </w:r>
      <w:r w:rsidRPr="002B6545">
        <w:rPr>
          <w:rFonts w:ascii="Arial" w:hAnsi="Arial" w:cs="Arial"/>
          <w:sz w:val="24"/>
          <w:szCs w:val="24"/>
        </w:rPr>
        <w:t xml:space="preserve"> </w:t>
      </w:r>
    </w:p>
    <w:p w:rsidR="002B6545" w:rsidRDefault="002B6545" w:rsidP="002B6545">
      <w:pPr>
        <w:pStyle w:val="ListParagraph"/>
        <w:spacing w:after="0" w:line="360" w:lineRule="auto"/>
        <w:ind w:left="0"/>
        <w:contextualSpacing w:val="0"/>
        <w:jc w:val="both"/>
        <w:rPr>
          <w:rFonts w:ascii="Arial" w:hAnsi="Arial" w:cs="Arial"/>
          <w:sz w:val="24"/>
          <w:szCs w:val="24"/>
        </w:rPr>
      </w:pPr>
    </w:p>
    <w:p w:rsidR="00AF0E7E" w:rsidRDefault="008F2AC6" w:rsidP="00AF0E7E">
      <w:pPr>
        <w:pStyle w:val="ListParagraph"/>
        <w:numPr>
          <w:ilvl w:val="0"/>
          <w:numId w:val="1"/>
        </w:numPr>
        <w:spacing w:after="0" w:line="360" w:lineRule="auto"/>
        <w:ind w:left="0" w:firstLine="0"/>
        <w:contextualSpacing w:val="0"/>
        <w:jc w:val="both"/>
        <w:rPr>
          <w:rFonts w:ascii="Arial" w:hAnsi="Arial" w:cs="Arial"/>
          <w:sz w:val="24"/>
          <w:szCs w:val="24"/>
        </w:rPr>
      </w:pPr>
      <w:r w:rsidRPr="002B6545">
        <w:rPr>
          <w:rFonts w:ascii="Arial" w:hAnsi="Arial" w:cs="Arial"/>
          <w:sz w:val="24"/>
          <w:szCs w:val="24"/>
        </w:rPr>
        <w:t>The third respondent is</w:t>
      </w:r>
      <w:r w:rsidR="00B545C9">
        <w:rPr>
          <w:rFonts w:ascii="Arial" w:hAnsi="Arial" w:cs="Arial"/>
          <w:sz w:val="24"/>
          <w:szCs w:val="24"/>
        </w:rPr>
        <w:t xml:space="preserve"> Constable</w:t>
      </w:r>
      <w:r w:rsidRPr="002B6545">
        <w:rPr>
          <w:rFonts w:ascii="Arial" w:hAnsi="Arial" w:cs="Arial"/>
          <w:sz w:val="24"/>
          <w:szCs w:val="24"/>
        </w:rPr>
        <w:t xml:space="preserve"> David Salufu, an adult male police officer and a member of </w:t>
      </w:r>
      <w:r w:rsidR="00A40D6C">
        <w:rPr>
          <w:rFonts w:ascii="Arial" w:hAnsi="Arial" w:cs="Arial"/>
          <w:sz w:val="24"/>
          <w:szCs w:val="24"/>
        </w:rPr>
        <w:t>the Namibian Police Force</w:t>
      </w:r>
      <w:r w:rsidRPr="002B6545">
        <w:rPr>
          <w:rFonts w:ascii="Arial" w:hAnsi="Arial" w:cs="Arial"/>
          <w:sz w:val="24"/>
          <w:szCs w:val="24"/>
        </w:rPr>
        <w:t>, appointed in terms of s 4 of the Police Act</w:t>
      </w:r>
      <w:r w:rsidR="00D0593A" w:rsidRPr="002B6545">
        <w:rPr>
          <w:rFonts w:ascii="Arial" w:hAnsi="Arial" w:cs="Arial"/>
          <w:sz w:val="24"/>
          <w:szCs w:val="24"/>
        </w:rPr>
        <w:t>.</w:t>
      </w:r>
      <w:r w:rsidRPr="002B6545">
        <w:rPr>
          <w:rFonts w:ascii="Arial" w:hAnsi="Arial" w:cs="Arial"/>
          <w:sz w:val="24"/>
          <w:szCs w:val="24"/>
        </w:rPr>
        <w:t xml:space="preserve"> </w:t>
      </w:r>
      <w:r w:rsidR="00DD17BD" w:rsidRPr="002B6545">
        <w:rPr>
          <w:rFonts w:ascii="Arial" w:hAnsi="Arial" w:cs="Arial"/>
          <w:sz w:val="24"/>
          <w:szCs w:val="24"/>
        </w:rPr>
        <w:t>He was the investigating officer in the criminal matter</w:t>
      </w:r>
      <w:r w:rsidR="00B545C9">
        <w:rPr>
          <w:rFonts w:ascii="Arial" w:hAnsi="Arial" w:cs="Arial"/>
          <w:sz w:val="24"/>
          <w:szCs w:val="24"/>
        </w:rPr>
        <w:t xml:space="preserve"> in which the applicant’s vehicle was seized</w:t>
      </w:r>
      <w:r w:rsidR="00DD17BD" w:rsidRPr="002B6545">
        <w:rPr>
          <w:rFonts w:ascii="Arial" w:hAnsi="Arial" w:cs="Arial"/>
          <w:sz w:val="24"/>
          <w:szCs w:val="24"/>
        </w:rPr>
        <w:t>.</w:t>
      </w:r>
    </w:p>
    <w:p w:rsidR="00AF0E7E" w:rsidRDefault="00AF0E7E" w:rsidP="00AF0E7E">
      <w:pPr>
        <w:pStyle w:val="ListParagraph"/>
        <w:spacing w:after="0" w:line="360" w:lineRule="auto"/>
        <w:ind w:left="0"/>
        <w:contextualSpacing w:val="0"/>
        <w:jc w:val="both"/>
        <w:rPr>
          <w:rFonts w:ascii="Arial" w:hAnsi="Arial" w:cs="Arial"/>
          <w:sz w:val="24"/>
          <w:szCs w:val="24"/>
        </w:rPr>
      </w:pPr>
    </w:p>
    <w:p w:rsidR="00AF0E7E" w:rsidRDefault="008F2AC6" w:rsidP="00AF0E7E">
      <w:pPr>
        <w:pStyle w:val="ListParagraph"/>
        <w:numPr>
          <w:ilvl w:val="0"/>
          <w:numId w:val="1"/>
        </w:numPr>
        <w:spacing w:after="0" w:line="360" w:lineRule="auto"/>
        <w:ind w:left="0" w:firstLine="0"/>
        <w:contextualSpacing w:val="0"/>
        <w:jc w:val="both"/>
        <w:rPr>
          <w:rFonts w:ascii="Arial" w:hAnsi="Arial" w:cs="Arial"/>
          <w:sz w:val="24"/>
          <w:szCs w:val="24"/>
        </w:rPr>
      </w:pPr>
      <w:r w:rsidRPr="00AF0E7E">
        <w:rPr>
          <w:rFonts w:ascii="Arial" w:hAnsi="Arial" w:cs="Arial"/>
          <w:sz w:val="24"/>
          <w:szCs w:val="24"/>
        </w:rPr>
        <w:t>The fourth respondent is the Prosecutor-General of Namibia, appointed as such in terms of Article 88 of the Namibian Constitution</w:t>
      </w:r>
      <w:r w:rsidR="00D0593A" w:rsidRPr="00AF0E7E">
        <w:rPr>
          <w:rFonts w:ascii="Arial" w:hAnsi="Arial" w:cs="Arial"/>
          <w:sz w:val="24"/>
          <w:szCs w:val="24"/>
        </w:rPr>
        <w:t>.</w:t>
      </w:r>
      <w:r w:rsidRPr="00AF0E7E">
        <w:rPr>
          <w:rFonts w:ascii="Arial" w:hAnsi="Arial" w:cs="Arial"/>
          <w:sz w:val="24"/>
          <w:szCs w:val="24"/>
        </w:rPr>
        <w:t xml:space="preserve"> </w:t>
      </w:r>
    </w:p>
    <w:p w:rsidR="00AF0E7E" w:rsidRDefault="00AF0E7E" w:rsidP="00AF0E7E">
      <w:pPr>
        <w:pStyle w:val="ListParagraph"/>
        <w:spacing w:after="0" w:line="360" w:lineRule="auto"/>
        <w:ind w:left="0"/>
        <w:contextualSpacing w:val="0"/>
        <w:jc w:val="both"/>
        <w:rPr>
          <w:rFonts w:ascii="Arial" w:hAnsi="Arial" w:cs="Arial"/>
          <w:sz w:val="24"/>
          <w:szCs w:val="24"/>
        </w:rPr>
      </w:pPr>
    </w:p>
    <w:p w:rsidR="00AF0E7E" w:rsidRDefault="00D0593A" w:rsidP="00AF0E7E">
      <w:pPr>
        <w:pStyle w:val="ListParagraph"/>
        <w:numPr>
          <w:ilvl w:val="0"/>
          <w:numId w:val="1"/>
        </w:numPr>
        <w:spacing w:after="0" w:line="360" w:lineRule="auto"/>
        <w:ind w:left="0" w:firstLine="0"/>
        <w:contextualSpacing w:val="0"/>
        <w:jc w:val="both"/>
        <w:rPr>
          <w:rFonts w:ascii="Arial" w:hAnsi="Arial" w:cs="Arial"/>
          <w:sz w:val="24"/>
          <w:szCs w:val="24"/>
        </w:rPr>
      </w:pPr>
      <w:r w:rsidRPr="00AF0E7E">
        <w:rPr>
          <w:rFonts w:ascii="Arial" w:hAnsi="Arial" w:cs="Arial"/>
          <w:sz w:val="24"/>
          <w:szCs w:val="24"/>
        </w:rPr>
        <w:lastRenderedPageBreak/>
        <w:t xml:space="preserve">The respondents’ service address for the purpose of the present proceedings is </w:t>
      </w:r>
      <w:r w:rsidR="00B545C9">
        <w:rPr>
          <w:rFonts w:ascii="Arial" w:hAnsi="Arial" w:cs="Arial"/>
          <w:sz w:val="24"/>
          <w:szCs w:val="24"/>
        </w:rPr>
        <w:t xml:space="preserve">the Office </w:t>
      </w:r>
      <w:r w:rsidR="0038655A">
        <w:rPr>
          <w:rFonts w:ascii="Arial" w:hAnsi="Arial" w:cs="Arial"/>
          <w:sz w:val="24"/>
          <w:szCs w:val="24"/>
        </w:rPr>
        <w:t xml:space="preserve">  of</w:t>
      </w:r>
      <w:r w:rsidRPr="00AF0E7E">
        <w:rPr>
          <w:rFonts w:ascii="Arial" w:hAnsi="Arial" w:cs="Arial"/>
          <w:sz w:val="24"/>
          <w:szCs w:val="24"/>
        </w:rPr>
        <w:t xml:space="preserve"> the Government Attorneys situated on the 2</w:t>
      </w:r>
      <w:r w:rsidRPr="00AF0E7E">
        <w:rPr>
          <w:rFonts w:ascii="Arial" w:hAnsi="Arial" w:cs="Arial"/>
          <w:sz w:val="24"/>
          <w:szCs w:val="24"/>
          <w:vertAlign w:val="superscript"/>
        </w:rPr>
        <w:t>nd</w:t>
      </w:r>
      <w:r w:rsidRPr="00AF0E7E">
        <w:rPr>
          <w:rFonts w:ascii="Arial" w:hAnsi="Arial" w:cs="Arial"/>
          <w:sz w:val="24"/>
          <w:szCs w:val="24"/>
        </w:rPr>
        <w:t xml:space="preserve"> floor of the Sanlam Building, Independence Avenue, Windhoek.</w:t>
      </w:r>
    </w:p>
    <w:p w:rsidR="00AF0E7E" w:rsidRDefault="00AF0E7E" w:rsidP="00AF0E7E">
      <w:pPr>
        <w:pStyle w:val="ListParagraph"/>
        <w:spacing w:after="0" w:line="360" w:lineRule="auto"/>
        <w:ind w:left="0"/>
        <w:contextualSpacing w:val="0"/>
        <w:jc w:val="both"/>
        <w:rPr>
          <w:rFonts w:ascii="Arial" w:hAnsi="Arial" w:cs="Arial"/>
          <w:sz w:val="24"/>
          <w:szCs w:val="24"/>
        </w:rPr>
      </w:pPr>
    </w:p>
    <w:p w:rsidR="00AF0E7E" w:rsidRDefault="00DD17BD" w:rsidP="00AF0E7E">
      <w:pPr>
        <w:pStyle w:val="ListParagraph"/>
        <w:numPr>
          <w:ilvl w:val="0"/>
          <w:numId w:val="1"/>
        </w:numPr>
        <w:spacing w:after="0" w:line="360" w:lineRule="auto"/>
        <w:ind w:left="0" w:firstLine="0"/>
        <w:contextualSpacing w:val="0"/>
        <w:jc w:val="both"/>
        <w:rPr>
          <w:rFonts w:ascii="Arial" w:hAnsi="Arial" w:cs="Arial"/>
          <w:sz w:val="24"/>
          <w:szCs w:val="24"/>
        </w:rPr>
      </w:pPr>
      <w:r w:rsidRPr="00AF0E7E">
        <w:rPr>
          <w:rFonts w:ascii="Arial" w:hAnsi="Arial" w:cs="Arial"/>
          <w:sz w:val="24"/>
          <w:szCs w:val="24"/>
        </w:rPr>
        <w:t>In</w:t>
      </w:r>
      <w:r w:rsidR="00077659" w:rsidRPr="00AF0E7E">
        <w:rPr>
          <w:rFonts w:ascii="Arial" w:hAnsi="Arial" w:cs="Arial"/>
          <w:sz w:val="24"/>
          <w:szCs w:val="24"/>
        </w:rPr>
        <w:t xml:space="preserve"> this judgment,</w:t>
      </w:r>
      <w:r w:rsidRPr="00AF0E7E">
        <w:rPr>
          <w:rFonts w:ascii="Arial" w:hAnsi="Arial" w:cs="Arial"/>
          <w:sz w:val="24"/>
          <w:szCs w:val="24"/>
        </w:rPr>
        <w:t xml:space="preserve"> the applicant</w:t>
      </w:r>
      <w:r w:rsidR="00077659" w:rsidRPr="00AF0E7E">
        <w:rPr>
          <w:rFonts w:ascii="Arial" w:hAnsi="Arial" w:cs="Arial"/>
          <w:sz w:val="24"/>
          <w:szCs w:val="24"/>
        </w:rPr>
        <w:t xml:space="preserve"> will be referred to</w:t>
      </w:r>
      <w:r w:rsidRPr="00AF0E7E">
        <w:rPr>
          <w:rFonts w:ascii="Arial" w:hAnsi="Arial" w:cs="Arial"/>
          <w:sz w:val="24"/>
          <w:szCs w:val="24"/>
        </w:rPr>
        <w:t xml:space="preserve"> as such.</w:t>
      </w:r>
      <w:r w:rsidR="00077659" w:rsidRPr="00AF0E7E">
        <w:rPr>
          <w:rFonts w:ascii="Arial" w:hAnsi="Arial" w:cs="Arial"/>
          <w:sz w:val="24"/>
          <w:szCs w:val="24"/>
        </w:rPr>
        <w:t xml:space="preserve"> T</w:t>
      </w:r>
      <w:r w:rsidR="008F2AC6" w:rsidRPr="00AF0E7E">
        <w:rPr>
          <w:rFonts w:ascii="Arial" w:hAnsi="Arial" w:cs="Arial"/>
          <w:sz w:val="24"/>
          <w:szCs w:val="24"/>
        </w:rPr>
        <w:t>he first respondent</w:t>
      </w:r>
      <w:r w:rsidR="00077659" w:rsidRPr="00AF0E7E">
        <w:rPr>
          <w:rFonts w:ascii="Arial" w:hAnsi="Arial" w:cs="Arial"/>
          <w:sz w:val="24"/>
          <w:szCs w:val="24"/>
        </w:rPr>
        <w:t xml:space="preserve"> will be referred to</w:t>
      </w:r>
      <w:r w:rsidR="008F2AC6" w:rsidRPr="00AF0E7E">
        <w:rPr>
          <w:rFonts w:ascii="Arial" w:hAnsi="Arial" w:cs="Arial"/>
          <w:sz w:val="24"/>
          <w:szCs w:val="24"/>
        </w:rPr>
        <w:t xml:space="preserve"> as ‘the M</w:t>
      </w:r>
      <w:r w:rsidR="00077659" w:rsidRPr="00AF0E7E">
        <w:rPr>
          <w:rFonts w:ascii="Arial" w:hAnsi="Arial" w:cs="Arial"/>
          <w:sz w:val="24"/>
          <w:szCs w:val="24"/>
        </w:rPr>
        <w:t xml:space="preserve">inister’, the second respondent will be referred to </w:t>
      </w:r>
      <w:r w:rsidR="008F2AC6" w:rsidRPr="00AF0E7E">
        <w:rPr>
          <w:rFonts w:ascii="Arial" w:hAnsi="Arial" w:cs="Arial"/>
          <w:sz w:val="24"/>
          <w:szCs w:val="24"/>
        </w:rPr>
        <w:t>as ‘the Inspector General’ and the fourth responden</w:t>
      </w:r>
      <w:r w:rsidR="00077659" w:rsidRPr="00AF0E7E">
        <w:rPr>
          <w:rFonts w:ascii="Arial" w:hAnsi="Arial" w:cs="Arial"/>
          <w:sz w:val="24"/>
          <w:szCs w:val="24"/>
        </w:rPr>
        <w:t>t as ‘the PG’. T</w:t>
      </w:r>
      <w:r w:rsidR="008F2AC6" w:rsidRPr="00AF0E7E">
        <w:rPr>
          <w:rFonts w:ascii="Arial" w:hAnsi="Arial" w:cs="Arial"/>
          <w:sz w:val="24"/>
          <w:szCs w:val="24"/>
        </w:rPr>
        <w:t>he third respondent</w:t>
      </w:r>
      <w:r w:rsidR="00077659" w:rsidRPr="00AF0E7E">
        <w:rPr>
          <w:rFonts w:ascii="Arial" w:hAnsi="Arial" w:cs="Arial"/>
          <w:sz w:val="24"/>
          <w:szCs w:val="24"/>
        </w:rPr>
        <w:t xml:space="preserve"> will be referred to</w:t>
      </w:r>
      <w:r w:rsidR="008F2AC6" w:rsidRPr="00AF0E7E">
        <w:rPr>
          <w:rFonts w:ascii="Arial" w:hAnsi="Arial" w:cs="Arial"/>
          <w:sz w:val="24"/>
          <w:szCs w:val="24"/>
        </w:rPr>
        <w:t xml:space="preserve"> as </w:t>
      </w:r>
      <w:r w:rsidR="00B545C9">
        <w:rPr>
          <w:rFonts w:ascii="Arial" w:hAnsi="Arial" w:cs="Arial"/>
          <w:sz w:val="24"/>
          <w:szCs w:val="24"/>
        </w:rPr>
        <w:t>Constable</w:t>
      </w:r>
      <w:r w:rsidR="008F2AC6" w:rsidRPr="00AF0E7E">
        <w:rPr>
          <w:rFonts w:ascii="Arial" w:hAnsi="Arial" w:cs="Arial"/>
          <w:sz w:val="24"/>
          <w:szCs w:val="24"/>
        </w:rPr>
        <w:t xml:space="preserve"> Salufu</w:t>
      </w:r>
      <w:r w:rsidR="00B545C9">
        <w:rPr>
          <w:rFonts w:ascii="Arial" w:hAnsi="Arial" w:cs="Arial"/>
          <w:sz w:val="24"/>
          <w:szCs w:val="24"/>
        </w:rPr>
        <w:t>.</w:t>
      </w:r>
      <w:r w:rsidR="00077659" w:rsidRPr="00AF0E7E">
        <w:rPr>
          <w:rFonts w:ascii="Arial" w:hAnsi="Arial" w:cs="Arial"/>
          <w:sz w:val="24"/>
          <w:szCs w:val="24"/>
        </w:rPr>
        <w:t>. Where</w:t>
      </w:r>
      <w:r w:rsidR="008F2AC6" w:rsidRPr="00AF0E7E">
        <w:rPr>
          <w:rFonts w:ascii="Arial" w:hAnsi="Arial" w:cs="Arial"/>
          <w:sz w:val="24"/>
          <w:szCs w:val="24"/>
        </w:rPr>
        <w:t xml:space="preserve"> reference</w:t>
      </w:r>
      <w:r w:rsidR="00077659" w:rsidRPr="00AF0E7E">
        <w:rPr>
          <w:rFonts w:ascii="Arial" w:hAnsi="Arial" w:cs="Arial"/>
          <w:sz w:val="24"/>
          <w:szCs w:val="24"/>
        </w:rPr>
        <w:t xml:space="preserve"> is made</w:t>
      </w:r>
      <w:r w:rsidR="008F2AC6" w:rsidRPr="00AF0E7E">
        <w:rPr>
          <w:rFonts w:ascii="Arial" w:hAnsi="Arial" w:cs="Arial"/>
          <w:sz w:val="24"/>
          <w:szCs w:val="24"/>
        </w:rPr>
        <w:t xml:space="preserve"> to </w:t>
      </w:r>
      <w:r w:rsidR="00D0593A" w:rsidRPr="00AF0E7E">
        <w:rPr>
          <w:rFonts w:ascii="Arial" w:hAnsi="Arial" w:cs="Arial"/>
          <w:sz w:val="24"/>
          <w:szCs w:val="24"/>
        </w:rPr>
        <w:t>‘</w:t>
      </w:r>
      <w:r w:rsidR="008F2AC6" w:rsidRPr="00AF0E7E">
        <w:rPr>
          <w:rFonts w:ascii="Arial" w:hAnsi="Arial" w:cs="Arial"/>
          <w:sz w:val="24"/>
          <w:szCs w:val="24"/>
        </w:rPr>
        <w:t>the respondents</w:t>
      </w:r>
      <w:r w:rsidR="00D0593A" w:rsidRPr="00AF0E7E">
        <w:rPr>
          <w:rFonts w:ascii="Arial" w:hAnsi="Arial" w:cs="Arial"/>
          <w:sz w:val="24"/>
          <w:szCs w:val="24"/>
        </w:rPr>
        <w:t>’, it will mean</w:t>
      </w:r>
      <w:r w:rsidR="00B545C9">
        <w:rPr>
          <w:rFonts w:ascii="Arial" w:hAnsi="Arial" w:cs="Arial"/>
          <w:sz w:val="24"/>
          <w:szCs w:val="24"/>
        </w:rPr>
        <w:t xml:space="preserve"> all the respondents,</w:t>
      </w:r>
      <w:r w:rsidR="008F2AC6" w:rsidRPr="00AF0E7E">
        <w:rPr>
          <w:rFonts w:ascii="Arial" w:hAnsi="Arial" w:cs="Arial"/>
          <w:sz w:val="24"/>
          <w:szCs w:val="24"/>
        </w:rPr>
        <w:t xml:space="preserve"> collectively</w:t>
      </w:r>
      <w:r w:rsidR="00D0593A" w:rsidRPr="00AF0E7E">
        <w:rPr>
          <w:rFonts w:ascii="Arial" w:hAnsi="Arial" w:cs="Arial"/>
          <w:sz w:val="24"/>
          <w:szCs w:val="24"/>
        </w:rPr>
        <w:t>.</w:t>
      </w:r>
      <w:r w:rsidR="008F2AC6" w:rsidRPr="00AF0E7E">
        <w:rPr>
          <w:rFonts w:ascii="Arial" w:hAnsi="Arial" w:cs="Arial"/>
          <w:sz w:val="24"/>
          <w:szCs w:val="24"/>
        </w:rPr>
        <w:t xml:space="preserve"> </w:t>
      </w:r>
    </w:p>
    <w:p w:rsidR="00AF0E7E" w:rsidRDefault="00AF0E7E" w:rsidP="00AF0E7E">
      <w:pPr>
        <w:pStyle w:val="ListParagraph"/>
        <w:spacing w:after="0" w:line="360" w:lineRule="auto"/>
        <w:ind w:left="0"/>
        <w:contextualSpacing w:val="0"/>
        <w:jc w:val="both"/>
        <w:rPr>
          <w:rFonts w:ascii="Arial" w:hAnsi="Arial" w:cs="Arial"/>
          <w:sz w:val="24"/>
          <w:szCs w:val="24"/>
        </w:rPr>
      </w:pPr>
    </w:p>
    <w:p w:rsidR="008F2AC6" w:rsidRPr="00AF0E7E" w:rsidRDefault="008F2AC6" w:rsidP="00AF0E7E">
      <w:pPr>
        <w:pStyle w:val="ListParagraph"/>
        <w:numPr>
          <w:ilvl w:val="0"/>
          <w:numId w:val="1"/>
        </w:numPr>
        <w:spacing w:after="0" w:line="360" w:lineRule="auto"/>
        <w:ind w:left="0" w:firstLine="0"/>
        <w:contextualSpacing w:val="0"/>
        <w:jc w:val="both"/>
        <w:rPr>
          <w:rFonts w:ascii="Arial" w:hAnsi="Arial" w:cs="Arial"/>
          <w:sz w:val="24"/>
          <w:szCs w:val="24"/>
        </w:rPr>
      </w:pPr>
      <w:r w:rsidRPr="00AF0E7E">
        <w:rPr>
          <w:rFonts w:ascii="Arial" w:hAnsi="Arial" w:cs="Arial"/>
          <w:sz w:val="24"/>
          <w:szCs w:val="24"/>
        </w:rPr>
        <w:t>Mr Kaurivi appeared on behalf of the applicant, whereas Mr Ludwig appeared on behalf of the respondents.</w:t>
      </w:r>
      <w:r w:rsidR="00E92A00" w:rsidRPr="00AF0E7E">
        <w:rPr>
          <w:rFonts w:ascii="Arial" w:hAnsi="Arial" w:cs="Arial"/>
          <w:sz w:val="24"/>
          <w:szCs w:val="24"/>
        </w:rPr>
        <w:t xml:space="preserve"> Counsel filed helpful heads of argument for which the court</w:t>
      </w:r>
      <w:r w:rsidR="00B545C9">
        <w:rPr>
          <w:rFonts w:ascii="Arial" w:hAnsi="Arial" w:cs="Arial"/>
          <w:sz w:val="24"/>
          <w:szCs w:val="24"/>
        </w:rPr>
        <w:t xml:space="preserve"> wishes to</w:t>
      </w:r>
      <w:r w:rsidR="00E92A00" w:rsidRPr="00AF0E7E">
        <w:rPr>
          <w:rFonts w:ascii="Arial" w:hAnsi="Arial" w:cs="Arial"/>
          <w:sz w:val="24"/>
          <w:szCs w:val="24"/>
        </w:rPr>
        <w:t xml:space="preserve"> thank them</w:t>
      </w:r>
      <w:r w:rsidR="0038655A">
        <w:rPr>
          <w:rFonts w:ascii="Arial" w:hAnsi="Arial" w:cs="Arial"/>
          <w:sz w:val="24"/>
          <w:szCs w:val="24"/>
        </w:rPr>
        <w:t>.</w:t>
      </w:r>
    </w:p>
    <w:p w:rsidR="008F2AC6" w:rsidRDefault="008F2AC6" w:rsidP="008F2AC6">
      <w:pPr>
        <w:pStyle w:val="ListParagraph"/>
        <w:spacing w:after="0" w:line="360" w:lineRule="auto"/>
        <w:ind w:left="0"/>
        <w:contextualSpacing w:val="0"/>
        <w:jc w:val="both"/>
        <w:rPr>
          <w:rFonts w:ascii="Arial" w:hAnsi="Arial" w:cs="Arial"/>
          <w:sz w:val="24"/>
          <w:szCs w:val="24"/>
        </w:rPr>
      </w:pPr>
    </w:p>
    <w:p w:rsidR="008F2AC6" w:rsidRPr="00963E52" w:rsidRDefault="00FD0D17" w:rsidP="008F2AC6">
      <w:pPr>
        <w:pStyle w:val="ListParagraph"/>
        <w:spacing w:after="0" w:line="360" w:lineRule="auto"/>
        <w:ind w:left="0"/>
        <w:contextualSpacing w:val="0"/>
        <w:jc w:val="both"/>
        <w:rPr>
          <w:rFonts w:ascii="Arial" w:hAnsi="Arial" w:cs="Arial"/>
          <w:sz w:val="24"/>
          <w:szCs w:val="24"/>
          <w:u w:val="single"/>
        </w:rPr>
      </w:pPr>
      <w:r>
        <w:rPr>
          <w:rFonts w:ascii="Arial" w:hAnsi="Arial" w:cs="Arial"/>
          <w:sz w:val="24"/>
          <w:szCs w:val="24"/>
          <w:u w:val="single"/>
        </w:rPr>
        <w:t xml:space="preserve">Factual </w:t>
      </w:r>
      <w:r w:rsidR="00FE2F43">
        <w:rPr>
          <w:rFonts w:ascii="Arial" w:hAnsi="Arial" w:cs="Arial"/>
          <w:sz w:val="24"/>
          <w:szCs w:val="24"/>
          <w:u w:val="single"/>
        </w:rPr>
        <w:t>b</w:t>
      </w:r>
      <w:r w:rsidR="008F2AC6" w:rsidRPr="00963E52">
        <w:rPr>
          <w:rFonts w:ascii="Arial" w:hAnsi="Arial" w:cs="Arial"/>
          <w:sz w:val="24"/>
          <w:szCs w:val="24"/>
          <w:u w:val="single"/>
        </w:rPr>
        <w:t>ackground</w:t>
      </w:r>
    </w:p>
    <w:p w:rsidR="008F2AC6" w:rsidRDefault="008F2AC6" w:rsidP="008F2AC6">
      <w:pPr>
        <w:pStyle w:val="ListParagraph"/>
        <w:spacing w:after="0" w:line="360" w:lineRule="auto"/>
        <w:ind w:left="0"/>
        <w:contextualSpacing w:val="0"/>
        <w:jc w:val="both"/>
        <w:rPr>
          <w:rFonts w:ascii="Arial" w:hAnsi="Arial" w:cs="Arial"/>
          <w:sz w:val="24"/>
          <w:szCs w:val="24"/>
        </w:rPr>
      </w:pPr>
    </w:p>
    <w:p w:rsidR="00AF0E7E" w:rsidRDefault="00CB4D0D" w:rsidP="00AF0E7E">
      <w:pPr>
        <w:pStyle w:val="ListParagraph"/>
        <w:numPr>
          <w:ilvl w:val="0"/>
          <w:numId w:val="1"/>
        </w:numPr>
        <w:spacing w:after="0" w:line="360" w:lineRule="auto"/>
        <w:ind w:left="0" w:firstLine="0"/>
        <w:jc w:val="both"/>
        <w:rPr>
          <w:rFonts w:ascii="Arial" w:hAnsi="Arial" w:cs="Arial"/>
          <w:sz w:val="24"/>
          <w:szCs w:val="24"/>
        </w:rPr>
      </w:pPr>
      <w:r w:rsidRPr="0013500F">
        <w:rPr>
          <w:rFonts w:ascii="Arial" w:hAnsi="Arial" w:cs="Arial"/>
          <w:sz w:val="24"/>
          <w:szCs w:val="24"/>
        </w:rPr>
        <w:t>The following fact</w:t>
      </w:r>
      <w:r w:rsidR="0013500F">
        <w:rPr>
          <w:rFonts w:ascii="Arial" w:hAnsi="Arial" w:cs="Arial"/>
          <w:sz w:val="24"/>
          <w:szCs w:val="24"/>
        </w:rPr>
        <w:t>s are common cause.</w:t>
      </w:r>
      <w:r w:rsidR="00DD17BD" w:rsidRPr="0013500F">
        <w:rPr>
          <w:rFonts w:ascii="Arial" w:hAnsi="Arial" w:cs="Arial"/>
          <w:sz w:val="24"/>
          <w:szCs w:val="24"/>
        </w:rPr>
        <w:t xml:space="preserve"> T</w:t>
      </w:r>
      <w:r w:rsidR="008F2AC6" w:rsidRPr="0013500F">
        <w:rPr>
          <w:rFonts w:ascii="Arial" w:hAnsi="Arial" w:cs="Arial"/>
          <w:sz w:val="24"/>
          <w:szCs w:val="24"/>
        </w:rPr>
        <w:t>he applicant is the owner of a 2013 Toyota Hilux 3.0 D4D extended cab</w:t>
      </w:r>
      <w:r w:rsidR="003B68B1">
        <w:rPr>
          <w:rFonts w:ascii="Arial" w:hAnsi="Arial" w:cs="Arial"/>
          <w:sz w:val="24"/>
          <w:szCs w:val="24"/>
        </w:rPr>
        <w:t xml:space="preserve"> motor vehicle</w:t>
      </w:r>
      <w:r w:rsidR="008F2AC6" w:rsidRPr="0013500F">
        <w:rPr>
          <w:rFonts w:ascii="Arial" w:hAnsi="Arial" w:cs="Arial"/>
          <w:sz w:val="24"/>
          <w:szCs w:val="24"/>
        </w:rPr>
        <w:t xml:space="preserve"> (‘the vehicle’), with the registration number of GELOOF NA. </w:t>
      </w:r>
      <w:r w:rsidRPr="0013500F">
        <w:rPr>
          <w:rFonts w:ascii="Arial" w:hAnsi="Arial" w:cs="Arial"/>
          <w:sz w:val="24"/>
          <w:szCs w:val="24"/>
        </w:rPr>
        <w:t>O</w:t>
      </w:r>
      <w:r w:rsidR="008F2AC6" w:rsidRPr="0013500F">
        <w:rPr>
          <w:rFonts w:ascii="Arial" w:hAnsi="Arial" w:cs="Arial"/>
          <w:sz w:val="24"/>
          <w:szCs w:val="24"/>
        </w:rPr>
        <w:t xml:space="preserve">n </w:t>
      </w:r>
      <w:r w:rsidR="00DD17BD" w:rsidRPr="0013500F">
        <w:rPr>
          <w:rFonts w:ascii="Arial" w:hAnsi="Arial" w:cs="Arial"/>
          <w:sz w:val="24"/>
          <w:szCs w:val="24"/>
        </w:rPr>
        <w:t>29 October 2021, his</w:t>
      </w:r>
      <w:r w:rsidR="008F2AC6" w:rsidRPr="0013500F">
        <w:rPr>
          <w:rFonts w:ascii="Arial" w:hAnsi="Arial" w:cs="Arial"/>
          <w:sz w:val="24"/>
          <w:szCs w:val="24"/>
        </w:rPr>
        <w:t xml:space="preserve"> brother, Mr Tjavanga Kamburona,</w:t>
      </w:r>
      <w:r w:rsidR="00B6639D" w:rsidRPr="0013500F">
        <w:rPr>
          <w:rFonts w:ascii="Arial" w:hAnsi="Arial" w:cs="Arial"/>
          <w:sz w:val="24"/>
          <w:szCs w:val="24"/>
        </w:rPr>
        <w:t xml:space="preserve"> (Mr</w:t>
      </w:r>
      <w:r w:rsidR="00B545C9">
        <w:rPr>
          <w:rFonts w:ascii="Arial" w:hAnsi="Arial" w:cs="Arial"/>
          <w:sz w:val="24"/>
          <w:szCs w:val="24"/>
        </w:rPr>
        <w:t>.</w:t>
      </w:r>
      <w:r w:rsidRPr="0013500F">
        <w:rPr>
          <w:rFonts w:ascii="Arial" w:hAnsi="Arial" w:cs="Arial"/>
          <w:sz w:val="24"/>
          <w:szCs w:val="24"/>
        </w:rPr>
        <w:t xml:space="preserve"> Kamburona)</w:t>
      </w:r>
      <w:r w:rsidR="00E92A00">
        <w:rPr>
          <w:rFonts w:ascii="Arial" w:hAnsi="Arial" w:cs="Arial"/>
          <w:sz w:val="24"/>
          <w:szCs w:val="24"/>
        </w:rPr>
        <w:t xml:space="preserve"> drove the vehicle</w:t>
      </w:r>
      <w:r w:rsidR="008F2AC6" w:rsidRPr="0013500F">
        <w:rPr>
          <w:rFonts w:ascii="Arial" w:hAnsi="Arial" w:cs="Arial"/>
          <w:sz w:val="24"/>
          <w:szCs w:val="24"/>
        </w:rPr>
        <w:t xml:space="preserve"> witho</w:t>
      </w:r>
      <w:r w:rsidRPr="0013500F">
        <w:rPr>
          <w:rFonts w:ascii="Arial" w:hAnsi="Arial" w:cs="Arial"/>
          <w:sz w:val="24"/>
          <w:szCs w:val="24"/>
        </w:rPr>
        <w:t>ut the applicant’s</w:t>
      </w:r>
      <w:r w:rsidR="00DD17BD" w:rsidRPr="0013500F">
        <w:rPr>
          <w:rFonts w:ascii="Arial" w:hAnsi="Arial" w:cs="Arial"/>
          <w:sz w:val="24"/>
          <w:szCs w:val="24"/>
        </w:rPr>
        <w:t xml:space="preserve"> knowledge or</w:t>
      </w:r>
      <w:r w:rsidRPr="0013500F">
        <w:rPr>
          <w:rFonts w:ascii="Arial" w:hAnsi="Arial" w:cs="Arial"/>
          <w:sz w:val="24"/>
          <w:szCs w:val="24"/>
        </w:rPr>
        <w:t xml:space="preserve"> consent</w:t>
      </w:r>
      <w:r w:rsidR="00E92A00">
        <w:rPr>
          <w:rFonts w:ascii="Arial" w:hAnsi="Arial" w:cs="Arial"/>
          <w:sz w:val="24"/>
          <w:szCs w:val="24"/>
        </w:rPr>
        <w:t xml:space="preserve"> and travelled</w:t>
      </w:r>
      <w:r w:rsidR="008F2AC6" w:rsidRPr="0013500F">
        <w:rPr>
          <w:rFonts w:ascii="Arial" w:hAnsi="Arial" w:cs="Arial"/>
          <w:sz w:val="24"/>
          <w:szCs w:val="24"/>
        </w:rPr>
        <w:t xml:space="preserve"> from Otjongamburiro to Harnas near Epukiro</w:t>
      </w:r>
      <w:r w:rsidR="00117851">
        <w:rPr>
          <w:rFonts w:ascii="Arial" w:hAnsi="Arial" w:cs="Arial"/>
          <w:sz w:val="24"/>
          <w:szCs w:val="24"/>
        </w:rPr>
        <w:t>. He was at the time</w:t>
      </w:r>
      <w:r w:rsidR="003B68B1">
        <w:rPr>
          <w:rFonts w:ascii="Arial" w:hAnsi="Arial" w:cs="Arial"/>
          <w:sz w:val="24"/>
          <w:szCs w:val="24"/>
        </w:rPr>
        <w:t xml:space="preserve"> carrying two pangolins</w:t>
      </w:r>
      <w:r w:rsidR="00117851">
        <w:rPr>
          <w:rFonts w:ascii="Arial" w:hAnsi="Arial" w:cs="Arial"/>
          <w:sz w:val="24"/>
          <w:szCs w:val="24"/>
        </w:rPr>
        <w:t xml:space="preserve"> in the vehicle</w:t>
      </w:r>
      <w:r w:rsidR="003B68B1">
        <w:rPr>
          <w:rFonts w:ascii="Arial" w:hAnsi="Arial" w:cs="Arial"/>
          <w:sz w:val="24"/>
          <w:szCs w:val="24"/>
        </w:rPr>
        <w:t>.</w:t>
      </w:r>
      <w:r w:rsidR="00B6639D" w:rsidRPr="0013500F">
        <w:rPr>
          <w:rFonts w:ascii="Arial" w:hAnsi="Arial" w:cs="Arial"/>
          <w:sz w:val="24"/>
          <w:szCs w:val="24"/>
        </w:rPr>
        <w:t xml:space="preserve"> </w:t>
      </w:r>
      <w:r w:rsidR="003B68B1">
        <w:rPr>
          <w:rFonts w:ascii="Arial" w:hAnsi="Arial" w:cs="Arial"/>
          <w:sz w:val="24"/>
          <w:szCs w:val="24"/>
        </w:rPr>
        <w:t xml:space="preserve">He </w:t>
      </w:r>
      <w:r w:rsidR="00BE6A7D" w:rsidRPr="0013500F">
        <w:rPr>
          <w:rFonts w:ascii="Arial" w:hAnsi="Arial" w:cs="Arial"/>
          <w:sz w:val="24"/>
          <w:szCs w:val="24"/>
        </w:rPr>
        <w:t>was arrested by the p</w:t>
      </w:r>
      <w:r w:rsidR="008F2AC6" w:rsidRPr="0013500F">
        <w:rPr>
          <w:rFonts w:ascii="Arial" w:hAnsi="Arial" w:cs="Arial"/>
          <w:sz w:val="24"/>
          <w:szCs w:val="24"/>
        </w:rPr>
        <w:t>olice</w:t>
      </w:r>
      <w:r w:rsidR="003B68B1">
        <w:rPr>
          <w:rFonts w:ascii="Arial" w:hAnsi="Arial" w:cs="Arial"/>
          <w:sz w:val="24"/>
          <w:szCs w:val="24"/>
        </w:rPr>
        <w:t xml:space="preserve"> at the said farm</w:t>
      </w:r>
      <w:r w:rsidR="008F2AC6" w:rsidRPr="0013500F">
        <w:rPr>
          <w:rFonts w:ascii="Arial" w:hAnsi="Arial" w:cs="Arial"/>
          <w:sz w:val="24"/>
          <w:szCs w:val="24"/>
        </w:rPr>
        <w:t xml:space="preserve"> whilst allegedly selling the pangolins to a </w:t>
      </w:r>
      <w:r w:rsidR="003B68B1">
        <w:rPr>
          <w:rFonts w:ascii="Arial" w:hAnsi="Arial" w:cs="Arial"/>
          <w:sz w:val="24"/>
          <w:szCs w:val="24"/>
        </w:rPr>
        <w:t>purported buy</w:t>
      </w:r>
      <w:r w:rsidR="00E92A00">
        <w:rPr>
          <w:rFonts w:ascii="Arial" w:hAnsi="Arial" w:cs="Arial"/>
          <w:sz w:val="24"/>
          <w:szCs w:val="24"/>
        </w:rPr>
        <w:t>er</w:t>
      </w:r>
      <w:r w:rsidR="003B68B1">
        <w:rPr>
          <w:rFonts w:ascii="Arial" w:hAnsi="Arial" w:cs="Arial"/>
          <w:sz w:val="24"/>
          <w:szCs w:val="24"/>
        </w:rPr>
        <w:t>. The sale transaction turned out to be a police’s trap.</w:t>
      </w:r>
      <w:r w:rsidR="00DD17BD" w:rsidRPr="0013500F">
        <w:rPr>
          <w:rFonts w:ascii="Arial" w:hAnsi="Arial" w:cs="Arial"/>
          <w:sz w:val="24"/>
          <w:szCs w:val="24"/>
        </w:rPr>
        <w:t xml:space="preserve"> </w:t>
      </w:r>
    </w:p>
    <w:p w:rsidR="00AF0E7E" w:rsidRDefault="00AF0E7E" w:rsidP="00AF0E7E">
      <w:pPr>
        <w:pStyle w:val="ListParagraph"/>
        <w:spacing w:after="0" w:line="360" w:lineRule="auto"/>
        <w:ind w:left="0"/>
        <w:jc w:val="both"/>
        <w:rPr>
          <w:rFonts w:ascii="Arial" w:hAnsi="Arial" w:cs="Arial"/>
          <w:sz w:val="24"/>
          <w:szCs w:val="24"/>
        </w:rPr>
      </w:pPr>
    </w:p>
    <w:p w:rsidR="00AF0E7E" w:rsidRDefault="00DD17BD" w:rsidP="00AF0E7E">
      <w:pPr>
        <w:pStyle w:val="ListParagraph"/>
        <w:numPr>
          <w:ilvl w:val="0"/>
          <w:numId w:val="1"/>
        </w:numPr>
        <w:spacing w:after="0" w:line="360" w:lineRule="auto"/>
        <w:ind w:left="0" w:firstLine="0"/>
        <w:jc w:val="both"/>
        <w:rPr>
          <w:rFonts w:ascii="Arial" w:hAnsi="Arial" w:cs="Arial"/>
          <w:sz w:val="24"/>
          <w:szCs w:val="24"/>
        </w:rPr>
      </w:pPr>
      <w:r w:rsidRPr="00AF0E7E">
        <w:rPr>
          <w:rFonts w:ascii="Arial" w:hAnsi="Arial" w:cs="Arial"/>
          <w:sz w:val="24"/>
          <w:szCs w:val="24"/>
        </w:rPr>
        <w:t>He was</w:t>
      </w:r>
      <w:r w:rsidR="008F2AC6" w:rsidRPr="00AF0E7E">
        <w:rPr>
          <w:rFonts w:ascii="Arial" w:hAnsi="Arial" w:cs="Arial"/>
          <w:sz w:val="24"/>
          <w:szCs w:val="24"/>
        </w:rPr>
        <w:t xml:space="preserve"> charged by </w:t>
      </w:r>
      <w:r w:rsidR="00BC623A">
        <w:rPr>
          <w:rFonts w:ascii="Arial" w:hAnsi="Arial" w:cs="Arial"/>
          <w:sz w:val="24"/>
          <w:szCs w:val="24"/>
        </w:rPr>
        <w:t>Constable</w:t>
      </w:r>
      <w:r w:rsidR="008F2AC6" w:rsidRPr="00AF0E7E">
        <w:rPr>
          <w:rFonts w:ascii="Arial" w:hAnsi="Arial" w:cs="Arial"/>
          <w:sz w:val="24"/>
          <w:szCs w:val="24"/>
        </w:rPr>
        <w:t xml:space="preserve"> Salufu, alongside</w:t>
      </w:r>
      <w:r w:rsidR="00BC623A">
        <w:rPr>
          <w:rFonts w:ascii="Arial" w:hAnsi="Arial" w:cs="Arial"/>
          <w:sz w:val="24"/>
          <w:szCs w:val="24"/>
        </w:rPr>
        <w:t xml:space="preserve"> with</w:t>
      </w:r>
      <w:r w:rsidR="008F2AC6" w:rsidRPr="00AF0E7E">
        <w:rPr>
          <w:rFonts w:ascii="Arial" w:hAnsi="Arial" w:cs="Arial"/>
          <w:sz w:val="24"/>
          <w:szCs w:val="24"/>
        </w:rPr>
        <w:t xml:space="preserve"> two other persons, on counts of contravening</w:t>
      </w:r>
      <w:r w:rsidR="00E92A00" w:rsidRPr="00AF0E7E">
        <w:rPr>
          <w:rFonts w:ascii="Arial" w:hAnsi="Arial" w:cs="Arial"/>
          <w:sz w:val="24"/>
          <w:szCs w:val="24"/>
        </w:rPr>
        <w:t xml:space="preserve"> the</w:t>
      </w:r>
      <w:r w:rsidR="008F2AC6" w:rsidRPr="00AF0E7E">
        <w:rPr>
          <w:rFonts w:ascii="Arial" w:hAnsi="Arial" w:cs="Arial"/>
          <w:sz w:val="24"/>
          <w:szCs w:val="24"/>
        </w:rPr>
        <w:t xml:space="preserve"> provisions of the Controlled Wildlife Products and Trade Act 9 of 2</w:t>
      </w:r>
      <w:r w:rsidR="00BE6A7D" w:rsidRPr="00AF0E7E">
        <w:rPr>
          <w:rFonts w:ascii="Arial" w:hAnsi="Arial" w:cs="Arial"/>
          <w:sz w:val="24"/>
          <w:szCs w:val="24"/>
        </w:rPr>
        <w:t>008 as amended. Upon Mr</w:t>
      </w:r>
      <w:r w:rsidR="008F2AC6" w:rsidRPr="00AF0E7E">
        <w:rPr>
          <w:rFonts w:ascii="Arial" w:hAnsi="Arial" w:cs="Arial"/>
          <w:sz w:val="24"/>
          <w:szCs w:val="24"/>
        </w:rPr>
        <w:t xml:space="preserve"> Kamburona’s arrest, the vehicle was seized by th</w:t>
      </w:r>
      <w:r w:rsidRPr="00AF0E7E">
        <w:rPr>
          <w:rFonts w:ascii="Arial" w:hAnsi="Arial" w:cs="Arial"/>
          <w:sz w:val="24"/>
          <w:szCs w:val="24"/>
        </w:rPr>
        <w:t>e police</w:t>
      </w:r>
      <w:r w:rsidR="003B68B1" w:rsidRPr="00AF0E7E">
        <w:rPr>
          <w:rFonts w:ascii="Arial" w:hAnsi="Arial" w:cs="Arial"/>
          <w:sz w:val="24"/>
          <w:szCs w:val="24"/>
        </w:rPr>
        <w:t xml:space="preserve"> with</w:t>
      </w:r>
      <w:r w:rsidR="0038655A">
        <w:rPr>
          <w:rFonts w:ascii="Arial" w:hAnsi="Arial" w:cs="Arial"/>
          <w:sz w:val="24"/>
          <w:szCs w:val="24"/>
        </w:rPr>
        <w:t xml:space="preserve"> the</w:t>
      </w:r>
      <w:r w:rsidR="003B68B1" w:rsidRPr="00AF0E7E">
        <w:rPr>
          <w:rFonts w:ascii="Arial" w:hAnsi="Arial" w:cs="Arial"/>
          <w:sz w:val="24"/>
          <w:szCs w:val="24"/>
        </w:rPr>
        <w:t xml:space="preserve"> aim of ultimately being presented </w:t>
      </w:r>
      <w:r w:rsidR="00D90DDC" w:rsidRPr="00AF0E7E">
        <w:rPr>
          <w:rFonts w:ascii="Arial" w:hAnsi="Arial" w:cs="Arial"/>
          <w:sz w:val="24"/>
          <w:szCs w:val="24"/>
        </w:rPr>
        <w:t>as</w:t>
      </w:r>
      <w:r w:rsidR="0038655A">
        <w:rPr>
          <w:rFonts w:ascii="Arial" w:hAnsi="Arial" w:cs="Arial"/>
          <w:sz w:val="24"/>
          <w:szCs w:val="24"/>
        </w:rPr>
        <w:t xml:space="preserve"> an</w:t>
      </w:r>
      <w:r w:rsidR="00D90DDC" w:rsidRPr="00AF0E7E">
        <w:rPr>
          <w:rFonts w:ascii="Arial" w:hAnsi="Arial" w:cs="Arial"/>
          <w:sz w:val="24"/>
          <w:szCs w:val="24"/>
        </w:rPr>
        <w:t xml:space="preserve"> exhibit</w:t>
      </w:r>
      <w:r w:rsidR="009E1265" w:rsidRPr="00AF0E7E">
        <w:rPr>
          <w:rFonts w:ascii="Arial" w:hAnsi="Arial" w:cs="Arial"/>
          <w:sz w:val="24"/>
          <w:szCs w:val="24"/>
        </w:rPr>
        <w:t xml:space="preserve"> in court</w:t>
      </w:r>
      <w:r w:rsidR="00D90DDC" w:rsidRPr="00AF0E7E">
        <w:rPr>
          <w:rFonts w:ascii="Arial" w:hAnsi="Arial" w:cs="Arial"/>
          <w:sz w:val="24"/>
          <w:szCs w:val="24"/>
        </w:rPr>
        <w:t>. When the present application was</w:t>
      </w:r>
      <w:r w:rsidR="009E1265" w:rsidRPr="00AF0E7E">
        <w:rPr>
          <w:rFonts w:ascii="Arial" w:hAnsi="Arial" w:cs="Arial"/>
          <w:sz w:val="24"/>
          <w:szCs w:val="24"/>
        </w:rPr>
        <w:t xml:space="preserve"> brought and</w:t>
      </w:r>
      <w:r w:rsidR="00D90DDC" w:rsidRPr="00AF0E7E">
        <w:rPr>
          <w:rFonts w:ascii="Arial" w:hAnsi="Arial" w:cs="Arial"/>
          <w:sz w:val="24"/>
          <w:szCs w:val="24"/>
        </w:rPr>
        <w:t xml:space="preserve"> heard the vehicle was still under the police</w:t>
      </w:r>
      <w:r w:rsidR="00BE6A7D" w:rsidRPr="00AF0E7E">
        <w:rPr>
          <w:rFonts w:ascii="Arial" w:hAnsi="Arial" w:cs="Arial"/>
          <w:sz w:val="24"/>
          <w:szCs w:val="24"/>
        </w:rPr>
        <w:t>’s</w:t>
      </w:r>
      <w:r w:rsidR="00D90DDC" w:rsidRPr="00AF0E7E">
        <w:rPr>
          <w:rFonts w:ascii="Arial" w:hAnsi="Arial" w:cs="Arial"/>
          <w:sz w:val="24"/>
          <w:szCs w:val="24"/>
        </w:rPr>
        <w:t xml:space="preserve"> custody</w:t>
      </w:r>
      <w:r w:rsidR="009E1265" w:rsidRPr="00AF0E7E">
        <w:rPr>
          <w:rFonts w:ascii="Arial" w:hAnsi="Arial" w:cs="Arial"/>
          <w:sz w:val="24"/>
          <w:szCs w:val="24"/>
        </w:rPr>
        <w:t>.</w:t>
      </w:r>
      <w:r w:rsidR="008F2AC6" w:rsidRPr="00AF0E7E">
        <w:rPr>
          <w:rFonts w:ascii="Arial" w:hAnsi="Arial" w:cs="Arial"/>
          <w:sz w:val="24"/>
          <w:szCs w:val="24"/>
        </w:rPr>
        <w:t xml:space="preserve"> </w:t>
      </w:r>
    </w:p>
    <w:p w:rsidR="00AF0E7E" w:rsidRDefault="00AF0E7E" w:rsidP="00AF0E7E">
      <w:pPr>
        <w:pStyle w:val="ListParagraph"/>
        <w:spacing w:after="0" w:line="360" w:lineRule="auto"/>
        <w:ind w:left="0"/>
        <w:jc w:val="both"/>
        <w:rPr>
          <w:rFonts w:ascii="Arial" w:hAnsi="Arial" w:cs="Arial"/>
          <w:sz w:val="24"/>
          <w:szCs w:val="24"/>
        </w:rPr>
      </w:pPr>
    </w:p>
    <w:p w:rsidR="00AF0E7E" w:rsidRDefault="00BE6A7D" w:rsidP="00AF0E7E">
      <w:pPr>
        <w:pStyle w:val="ListParagraph"/>
        <w:numPr>
          <w:ilvl w:val="0"/>
          <w:numId w:val="1"/>
        </w:numPr>
        <w:spacing w:after="0" w:line="360" w:lineRule="auto"/>
        <w:ind w:left="0" w:firstLine="0"/>
        <w:jc w:val="both"/>
        <w:rPr>
          <w:rFonts w:ascii="Arial" w:hAnsi="Arial" w:cs="Arial"/>
          <w:sz w:val="24"/>
          <w:szCs w:val="24"/>
        </w:rPr>
      </w:pPr>
      <w:r w:rsidRPr="00AF0E7E">
        <w:rPr>
          <w:rFonts w:ascii="Arial" w:hAnsi="Arial" w:cs="Arial"/>
          <w:sz w:val="24"/>
          <w:szCs w:val="24"/>
        </w:rPr>
        <w:lastRenderedPageBreak/>
        <w:t xml:space="preserve">On 1 November 2021, Mr </w:t>
      </w:r>
      <w:r w:rsidR="008F2AC6" w:rsidRPr="00AF0E7E">
        <w:rPr>
          <w:rFonts w:ascii="Arial" w:hAnsi="Arial" w:cs="Arial"/>
          <w:sz w:val="24"/>
          <w:szCs w:val="24"/>
        </w:rPr>
        <w:t>Kamburona and his co-accused made their first appearance at the Otjinene Magistrates Court.</w:t>
      </w:r>
      <w:r w:rsidRPr="00AF0E7E">
        <w:rPr>
          <w:rFonts w:ascii="Arial" w:hAnsi="Arial" w:cs="Arial"/>
          <w:sz w:val="24"/>
          <w:szCs w:val="24"/>
        </w:rPr>
        <w:t xml:space="preserve"> </w:t>
      </w:r>
      <w:r w:rsidR="008F2AC6" w:rsidRPr="00AF0E7E">
        <w:rPr>
          <w:rFonts w:ascii="Arial" w:hAnsi="Arial" w:cs="Arial"/>
          <w:sz w:val="24"/>
          <w:szCs w:val="24"/>
        </w:rPr>
        <w:t>At the hearing</w:t>
      </w:r>
      <w:r w:rsidR="00117851" w:rsidRPr="00AF0E7E">
        <w:rPr>
          <w:rFonts w:ascii="Arial" w:hAnsi="Arial" w:cs="Arial"/>
          <w:sz w:val="24"/>
          <w:szCs w:val="24"/>
        </w:rPr>
        <w:t>,</w:t>
      </w:r>
      <w:r w:rsidR="008F2AC6" w:rsidRPr="00AF0E7E">
        <w:rPr>
          <w:rFonts w:ascii="Arial" w:hAnsi="Arial" w:cs="Arial"/>
          <w:sz w:val="24"/>
          <w:szCs w:val="24"/>
        </w:rPr>
        <w:t xml:space="preserve"> held on 25 November 2022, the magistrate struck the </w:t>
      </w:r>
      <w:r w:rsidRPr="00AF0E7E">
        <w:rPr>
          <w:rFonts w:ascii="Arial" w:hAnsi="Arial" w:cs="Arial"/>
          <w:sz w:val="24"/>
          <w:szCs w:val="24"/>
        </w:rPr>
        <w:t xml:space="preserve">matter from the roll </w:t>
      </w:r>
      <w:r w:rsidR="00117851" w:rsidRPr="00AF0E7E">
        <w:rPr>
          <w:rFonts w:ascii="Arial" w:hAnsi="Arial" w:cs="Arial"/>
          <w:sz w:val="24"/>
          <w:szCs w:val="24"/>
        </w:rPr>
        <w:t>as</w:t>
      </w:r>
      <w:r w:rsidR="00E92A00" w:rsidRPr="00AF0E7E">
        <w:rPr>
          <w:rFonts w:ascii="Arial" w:hAnsi="Arial" w:cs="Arial"/>
          <w:sz w:val="24"/>
          <w:szCs w:val="24"/>
        </w:rPr>
        <w:t>, according the</w:t>
      </w:r>
      <w:r w:rsidR="00117851" w:rsidRPr="00AF0E7E">
        <w:rPr>
          <w:rFonts w:ascii="Arial" w:hAnsi="Arial" w:cs="Arial"/>
          <w:sz w:val="24"/>
          <w:szCs w:val="24"/>
        </w:rPr>
        <w:t xml:space="preserve"> magistrate, there had been an inordinate delay</w:t>
      </w:r>
      <w:r w:rsidR="00D90DDC" w:rsidRPr="00AF0E7E">
        <w:rPr>
          <w:rFonts w:ascii="Arial" w:hAnsi="Arial" w:cs="Arial"/>
          <w:sz w:val="24"/>
          <w:szCs w:val="24"/>
        </w:rPr>
        <w:t xml:space="preserve"> in</w:t>
      </w:r>
      <w:r w:rsidR="00117851" w:rsidRPr="00AF0E7E">
        <w:rPr>
          <w:rFonts w:ascii="Arial" w:hAnsi="Arial" w:cs="Arial"/>
          <w:sz w:val="24"/>
          <w:szCs w:val="24"/>
        </w:rPr>
        <w:t xml:space="preserve"> the</w:t>
      </w:r>
      <w:r w:rsidR="00D90DDC" w:rsidRPr="00AF0E7E">
        <w:rPr>
          <w:rFonts w:ascii="Arial" w:hAnsi="Arial" w:cs="Arial"/>
          <w:sz w:val="24"/>
          <w:szCs w:val="24"/>
        </w:rPr>
        <w:t xml:space="preserve"> finalisation of the</w:t>
      </w:r>
      <w:r w:rsidRPr="00AF0E7E">
        <w:rPr>
          <w:rFonts w:ascii="Arial" w:hAnsi="Arial" w:cs="Arial"/>
          <w:sz w:val="24"/>
          <w:szCs w:val="24"/>
        </w:rPr>
        <w:t xml:space="preserve"> police</w:t>
      </w:r>
      <w:r w:rsidR="00D90DDC" w:rsidRPr="00AF0E7E">
        <w:rPr>
          <w:rFonts w:ascii="Arial" w:hAnsi="Arial" w:cs="Arial"/>
          <w:sz w:val="24"/>
          <w:szCs w:val="24"/>
        </w:rPr>
        <w:t xml:space="preserve"> investigations</w:t>
      </w:r>
      <w:r w:rsidR="008F2AC6" w:rsidRPr="00AF0E7E">
        <w:rPr>
          <w:rFonts w:ascii="Arial" w:hAnsi="Arial" w:cs="Arial"/>
          <w:sz w:val="24"/>
          <w:szCs w:val="24"/>
        </w:rPr>
        <w:t>.</w:t>
      </w:r>
    </w:p>
    <w:p w:rsidR="00AF0E7E" w:rsidRDefault="00AF0E7E" w:rsidP="00AF0E7E">
      <w:pPr>
        <w:pStyle w:val="ListParagraph"/>
        <w:spacing w:after="0" w:line="360" w:lineRule="auto"/>
        <w:ind w:left="0"/>
        <w:jc w:val="both"/>
        <w:rPr>
          <w:rFonts w:ascii="Arial" w:hAnsi="Arial" w:cs="Arial"/>
          <w:sz w:val="24"/>
          <w:szCs w:val="24"/>
        </w:rPr>
      </w:pPr>
    </w:p>
    <w:p w:rsidR="00AF0E7E" w:rsidRDefault="00BE6A7D" w:rsidP="00AF0E7E">
      <w:pPr>
        <w:pStyle w:val="ListParagraph"/>
        <w:numPr>
          <w:ilvl w:val="0"/>
          <w:numId w:val="1"/>
        </w:numPr>
        <w:spacing w:after="0" w:line="360" w:lineRule="auto"/>
        <w:ind w:left="0" w:firstLine="0"/>
        <w:jc w:val="both"/>
        <w:rPr>
          <w:rFonts w:ascii="Arial" w:hAnsi="Arial" w:cs="Arial"/>
          <w:sz w:val="24"/>
          <w:szCs w:val="24"/>
        </w:rPr>
      </w:pPr>
      <w:r w:rsidRPr="00AF0E7E">
        <w:rPr>
          <w:rFonts w:ascii="Arial" w:hAnsi="Arial" w:cs="Arial"/>
          <w:sz w:val="24"/>
          <w:szCs w:val="24"/>
        </w:rPr>
        <w:t>O</w:t>
      </w:r>
      <w:r w:rsidR="00A328DE" w:rsidRPr="00AF0E7E">
        <w:rPr>
          <w:rFonts w:ascii="Arial" w:hAnsi="Arial" w:cs="Arial"/>
          <w:sz w:val="24"/>
          <w:szCs w:val="24"/>
        </w:rPr>
        <w:t>n</w:t>
      </w:r>
      <w:r w:rsidR="00D90DDC" w:rsidRPr="00AF0E7E">
        <w:rPr>
          <w:rFonts w:ascii="Arial" w:hAnsi="Arial" w:cs="Arial"/>
          <w:sz w:val="24"/>
          <w:szCs w:val="24"/>
        </w:rPr>
        <w:t xml:space="preserve"> or about</w:t>
      </w:r>
      <w:r w:rsidR="00FB43DC" w:rsidRPr="00AF0E7E">
        <w:rPr>
          <w:rFonts w:ascii="Arial" w:hAnsi="Arial" w:cs="Arial"/>
          <w:sz w:val="24"/>
          <w:szCs w:val="24"/>
        </w:rPr>
        <w:t xml:space="preserve"> 7 December 2022</w:t>
      </w:r>
      <w:r w:rsidR="00FB64E9" w:rsidRPr="00AF0E7E">
        <w:rPr>
          <w:rFonts w:ascii="Arial" w:hAnsi="Arial" w:cs="Arial"/>
          <w:sz w:val="24"/>
          <w:szCs w:val="24"/>
        </w:rPr>
        <w:t>,</w:t>
      </w:r>
      <w:r w:rsidR="00FB43DC" w:rsidRPr="00AF0E7E">
        <w:rPr>
          <w:rFonts w:ascii="Arial" w:hAnsi="Arial" w:cs="Arial"/>
          <w:sz w:val="24"/>
          <w:szCs w:val="24"/>
        </w:rPr>
        <w:t xml:space="preserve"> </w:t>
      </w:r>
      <w:r w:rsidR="00261D7D" w:rsidRPr="00AF0E7E">
        <w:rPr>
          <w:rFonts w:ascii="Arial" w:hAnsi="Arial" w:cs="Arial"/>
          <w:sz w:val="24"/>
          <w:szCs w:val="24"/>
        </w:rPr>
        <w:t>Mr</w:t>
      </w:r>
      <w:r w:rsidR="00BC623A">
        <w:rPr>
          <w:rFonts w:ascii="Arial" w:hAnsi="Arial" w:cs="Arial"/>
          <w:sz w:val="24"/>
          <w:szCs w:val="24"/>
        </w:rPr>
        <w:t>.</w:t>
      </w:r>
      <w:r w:rsidR="00A328DE" w:rsidRPr="00AF0E7E">
        <w:rPr>
          <w:rFonts w:ascii="Arial" w:hAnsi="Arial" w:cs="Arial"/>
          <w:sz w:val="24"/>
          <w:szCs w:val="24"/>
        </w:rPr>
        <w:t xml:space="preserve"> Kamburona</w:t>
      </w:r>
      <w:r w:rsidR="00FB64E9" w:rsidRPr="00AF0E7E">
        <w:rPr>
          <w:rFonts w:ascii="Arial" w:hAnsi="Arial" w:cs="Arial"/>
          <w:sz w:val="24"/>
          <w:szCs w:val="24"/>
        </w:rPr>
        <w:t xml:space="preserve"> was</w:t>
      </w:r>
      <w:r w:rsidR="00FB43DC" w:rsidRPr="00AF0E7E">
        <w:rPr>
          <w:rFonts w:ascii="Arial" w:hAnsi="Arial" w:cs="Arial"/>
          <w:sz w:val="24"/>
          <w:szCs w:val="24"/>
        </w:rPr>
        <w:t xml:space="preserve"> </w:t>
      </w:r>
      <w:r w:rsidR="00FB64E9" w:rsidRPr="00AF0E7E">
        <w:rPr>
          <w:rFonts w:ascii="Arial" w:hAnsi="Arial" w:cs="Arial"/>
          <w:sz w:val="24"/>
          <w:szCs w:val="24"/>
        </w:rPr>
        <w:t xml:space="preserve"> informed</w:t>
      </w:r>
      <w:r w:rsidR="00BC623A">
        <w:rPr>
          <w:rFonts w:ascii="Arial" w:hAnsi="Arial" w:cs="Arial"/>
          <w:sz w:val="24"/>
          <w:szCs w:val="24"/>
        </w:rPr>
        <w:t xml:space="preserve"> via telephone</w:t>
      </w:r>
      <w:r w:rsidR="00FB64E9" w:rsidRPr="00AF0E7E">
        <w:rPr>
          <w:rFonts w:ascii="Arial" w:hAnsi="Arial" w:cs="Arial"/>
          <w:sz w:val="24"/>
          <w:szCs w:val="24"/>
        </w:rPr>
        <w:t xml:space="preserve"> by </w:t>
      </w:r>
      <w:r w:rsidR="00BC623A">
        <w:rPr>
          <w:rFonts w:ascii="Arial" w:hAnsi="Arial" w:cs="Arial"/>
          <w:sz w:val="24"/>
          <w:szCs w:val="24"/>
        </w:rPr>
        <w:t>Constable</w:t>
      </w:r>
      <w:r w:rsidR="00A328DE" w:rsidRPr="00AF0E7E">
        <w:rPr>
          <w:rFonts w:ascii="Arial" w:hAnsi="Arial" w:cs="Arial"/>
          <w:sz w:val="24"/>
          <w:szCs w:val="24"/>
        </w:rPr>
        <w:t xml:space="preserve"> Salufu</w:t>
      </w:r>
      <w:r w:rsidR="00FB43DC" w:rsidRPr="00AF0E7E">
        <w:rPr>
          <w:rFonts w:ascii="Arial" w:hAnsi="Arial" w:cs="Arial"/>
          <w:sz w:val="24"/>
          <w:szCs w:val="24"/>
        </w:rPr>
        <w:t xml:space="preserve"> to attend</w:t>
      </w:r>
      <w:r w:rsidR="00D90DDC" w:rsidRPr="00AF0E7E">
        <w:rPr>
          <w:rFonts w:ascii="Arial" w:hAnsi="Arial" w:cs="Arial"/>
          <w:sz w:val="24"/>
          <w:szCs w:val="24"/>
        </w:rPr>
        <w:t xml:space="preserve"> at</w:t>
      </w:r>
      <w:r w:rsidR="00A328DE" w:rsidRPr="00AF0E7E">
        <w:rPr>
          <w:rFonts w:ascii="Arial" w:hAnsi="Arial" w:cs="Arial"/>
          <w:sz w:val="24"/>
          <w:szCs w:val="24"/>
        </w:rPr>
        <w:t xml:space="preserve"> the magistrate c</w:t>
      </w:r>
      <w:r w:rsidR="00FB43DC" w:rsidRPr="00AF0E7E">
        <w:rPr>
          <w:rFonts w:ascii="Arial" w:hAnsi="Arial" w:cs="Arial"/>
          <w:sz w:val="24"/>
          <w:szCs w:val="24"/>
        </w:rPr>
        <w:t>ourt on 19 December 2022</w:t>
      </w:r>
      <w:r w:rsidR="00A328DE" w:rsidRPr="00AF0E7E">
        <w:rPr>
          <w:rFonts w:ascii="Arial" w:hAnsi="Arial" w:cs="Arial"/>
          <w:sz w:val="24"/>
          <w:szCs w:val="24"/>
        </w:rPr>
        <w:t xml:space="preserve"> as the matter was re-enrolled on the court roll</w:t>
      </w:r>
      <w:r w:rsidR="00BC623A">
        <w:rPr>
          <w:rFonts w:ascii="Arial" w:hAnsi="Arial" w:cs="Arial"/>
          <w:sz w:val="24"/>
          <w:szCs w:val="24"/>
        </w:rPr>
        <w:t xml:space="preserve"> for that date</w:t>
      </w:r>
      <w:r w:rsidR="00A328DE" w:rsidRPr="00AF0E7E">
        <w:rPr>
          <w:rFonts w:ascii="Arial" w:hAnsi="Arial" w:cs="Arial"/>
          <w:sz w:val="24"/>
          <w:szCs w:val="24"/>
        </w:rPr>
        <w:t xml:space="preserve">. </w:t>
      </w:r>
      <w:r w:rsidR="00D90DDC" w:rsidRPr="00AF0E7E">
        <w:rPr>
          <w:rFonts w:ascii="Arial" w:hAnsi="Arial" w:cs="Arial"/>
          <w:sz w:val="24"/>
          <w:szCs w:val="24"/>
        </w:rPr>
        <w:t>It however transpired that the summons was</w:t>
      </w:r>
      <w:r w:rsidR="00A328DE" w:rsidRPr="00AF0E7E">
        <w:rPr>
          <w:rFonts w:ascii="Arial" w:hAnsi="Arial" w:cs="Arial"/>
          <w:sz w:val="24"/>
          <w:szCs w:val="24"/>
        </w:rPr>
        <w:t xml:space="preserve"> served on him via</w:t>
      </w:r>
      <w:r w:rsidR="00C252AF" w:rsidRPr="00AF0E7E">
        <w:rPr>
          <w:rFonts w:ascii="Arial" w:hAnsi="Arial" w:cs="Arial"/>
          <w:sz w:val="24"/>
          <w:szCs w:val="24"/>
        </w:rPr>
        <w:t xml:space="preserve"> </w:t>
      </w:r>
      <w:r w:rsidR="00CA2D73" w:rsidRPr="00AF0E7E">
        <w:rPr>
          <w:rFonts w:ascii="Arial" w:hAnsi="Arial" w:cs="Arial"/>
          <w:sz w:val="24"/>
          <w:szCs w:val="24"/>
        </w:rPr>
        <w:t>W</w:t>
      </w:r>
      <w:r w:rsidR="006D3313" w:rsidRPr="00AF0E7E">
        <w:rPr>
          <w:rFonts w:ascii="Arial" w:hAnsi="Arial" w:cs="Arial"/>
          <w:sz w:val="24"/>
          <w:szCs w:val="24"/>
        </w:rPr>
        <w:t>hatsA</w:t>
      </w:r>
      <w:r w:rsidR="00A328DE" w:rsidRPr="00AF0E7E">
        <w:rPr>
          <w:rFonts w:ascii="Arial" w:hAnsi="Arial" w:cs="Arial"/>
          <w:sz w:val="24"/>
          <w:szCs w:val="24"/>
        </w:rPr>
        <w:t>pp</w:t>
      </w:r>
      <w:r w:rsidR="00FB43DC" w:rsidRPr="00AF0E7E">
        <w:rPr>
          <w:rFonts w:ascii="Arial" w:hAnsi="Arial" w:cs="Arial"/>
          <w:sz w:val="24"/>
          <w:szCs w:val="24"/>
        </w:rPr>
        <w:t xml:space="preserve">. </w:t>
      </w:r>
      <w:r w:rsidR="00B059B3" w:rsidRPr="00AF0E7E">
        <w:rPr>
          <w:rFonts w:ascii="Arial" w:hAnsi="Arial" w:cs="Arial"/>
          <w:sz w:val="24"/>
          <w:szCs w:val="24"/>
        </w:rPr>
        <w:t xml:space="preserve">The law does make provision for service of summons on an accused person by means </w:t>
      </w:r>
      <w:r w:rsidR="00611B7C">
        <w:rPr>
          <w:rFonts w:ascii="Arial" w:hAnsi="Arial" w:cs="Arial"/>
          <w:sz w:val="24"/>
          <w:szCs w:val="24"/>
        </w:rPr>
        <w:t>of</w:t>
      </w:r>
      <w:r w:rsidR="00B059B3" w:rsidRPr="00AF0E7E">
        <w:rPr>
          <w:rFonts w:ascii="Arial" w:hAnsi="Arial" w:cs="Arial"/>
          <w:sz w:val="24"/>
          <w:szCs w:val="24"/>
        </w:rPr>
        <w:t xml:space="preserve"> WhatsApp. </w:t>
      </w:r>
      <w:r w:rsidR="00A328DE" w:rsidRPr="00AF0E7E">
        <w:rPr>
          <w:rFonts w:ascii="Arial" w:hAnsi="Arial" w:cs="Arial"/>
          <w:sz w:val="24"/>
          <w:szCs w:val="24"/>
        </w:rPr>
        <w:t>Given</w:t>
      </w:r>
      <w:r w:rsidR="00D90DDC" w:rsidRPr="00AF0E7E">
        <w:rPr>
          <w:rFonts w:ascii="Arial" w:hAnsi="Arial" w:cs="Arial"/>
          <w:sz w:val="24"/>
          <w:szCs w:val="24"/>
        </w:rPr>
        <w:t xml:space="preserve"> the fact</w:t>
      </w:r>
      <w:r w:rsidRPr="00AF0E7E">
        <w:rPr>
          <w:rFonts w:ascii="Arial" w:hAnsi="Arial" w:cs="Arial"/>
          <w:sz w:val="24"/>
          <w:szCs w:val="24"/>
        </w:rPr>
        <w:t xml:space="preserve"> that the su</w:t>
      </w:r>
      <w:r w:rsidR="00261D7D" w:rsidRPr="00AF0E7E">
        <w:rPr>
          <w:rFonts w:ascii="Arial" w:hAnsi="Arial" w:cs="Arial"/>
          <w:sz w:val="24"/>
          <w:szCs w:val="24"/>
        </w:rPr>
        <w:t>mmons had not been served on Mr</w:t>
      </w:r>
      <w:r w:rsidR="00A328DE" w:rsidRPr="00AF0E7E">
        <w:rPr>
          <w:rFonts w:ascii="Arial" w:hAnsi="Arial" w:cs="Arial"/>
          <w:sz w:val="24"/>
          <w:szCs w:val="24"/>
        </w:rPr>
        <w:t xml:space="preserve"> </w:t>
      </w:r>
      <w:r w:rsidRPr="00AF0E7E">
        <w:rPr>
          <w:rFonts w:ascii="Arial" w:hAnsi="Arial" w:cs="Arial"/>
          <w:sz w:val="24"/>
          <w:szCs w:val="24"/>
        </w:rPr>
        <w:t>Kamburona, according to law</w:t>
      </w:r>
      <w:r w:rsidR="00A328DE" w:rsidRPr="00AF0E7E">
        <w:rPr>
          <w:rFonts w:ascii="Arial" w:hAnsi="Arial" w:cs="Arial"/>
          <w:sz w:val="24"/>
          <w:szCs w:val="24"/>
        </w:rPr>
        <w:t>, the State withdrew the matter from the court</w:t>
      </w:r>
      <w:r w:rsidR="00B059B3" w:rsidRPr="00AF0E7E">
        <w:rPr>
          <w:rFonts w:ascii="Arial" w:hAnsi="Arial" w:cs="Arial"/>
          <w:sz w:val="24"/>
          <w:szCs w:val="24"/>
        </w:rPr>
        <w:t>’s</w:t>
      </w:r>
      <w:r w:rsidR="00A328DE" w:rsidRPr="00AF0E7E">
        <w:rPr>
          <w:rFonts w:ascii="Arial" w:hAnsi="Arial" w:cs="Arial"/>
          <w:sz w:val="24"/>
          <w:szCs w:val="24"/>
        </w:rPr>
        <w:t xml:space="preserve"> roll. </w:t>
      </w:r>
    </w:p>
    <w:p w:rsidR="00AF0E7E" w:rsidRDefault="00AF0E7E" w:rsidP="00AF0E7E">
      <w:pPr>
        <w:pStyle w:val="ListParagraph"/>
        <w:spacing w:after="0" w:line="360" w:lineRule="auto"/>
        <w:ind w:left="0"/>
        <w:jc w:val="both"/>
        <w:rPr>
          <w:rFonts w:ascii="Arial" w:hAnsi="Arial" w:cs="Arial"/>
          <w:sz w:val="24"/>
          <w:szCs w:val="24"/>
        </w:rPr>
      </w:pPr>
    </w:p>
    <w:p w:rsidR="00A815C6" w:rsidRPr="00AF0E7E" w:rsidRDefault="009B4DBC" w:rsidP="00AF0E7E">
      <w:pPr>
        <w:pStyle w:val="ListParagraph"/>
        <w:numPr>
          <w:ilvl w:val="0"/>
          <w:numId w:val="1"/>
        </w:numPr>
        <w:spacing w:after="0" w:line="360" w:lineRule="auto"/>
        <w:ind w:left="0" w:firstLine="0"/>
        <w:jc w:val="both"/>
        <w:rPr>
          <w:rFonts w:ascii="Arial" w:hAnsi="Arial" w:cs="Arial"/>
          <w:sz w:val="24"/>
          <w:szCs w:val="24"/>
        </w:rPr>
      </w:pPr>
      <w:r w:rsidRPr="00AF0E7E">
        <w:rPr>
          <w:rFonts w:ascii="Arial" w:hAnsi="Arial" w:cs="Arial"/>
          <w:sz w:val="24"/>
          <w:szCs w:val="24"/>
        </w:rPr>
        <w:t>O</w:t>
      </w:r>
      <w:r w:rsidR="006D2908" w:rsidRPr="00AF0E7E">
        <w:rPr>
          <w:rFonts w:ascii="Arial" w:hAnsi="Arial" w:cs="Arial"/>
          <w:sz w:val="24"/>
          <w:szCs w:val="24"/>
        </w:rPr>
        <w:t>n 24 January 2023</w:t>
      </w:r>
      <w:r w:rsidR="00D90DDC" w:rsidRPr="00AF0E7E">
        <w:rPr>
          <w:rFonts w:ascii="Arial" w:hAnsi="Arial" w:cs="Arial"/>
          <w:sz w:val="24"/>
          <w:szCs w:val="24"/>
        </w:rPr>
        <w:t>,</w:t>
      </w:r>
      <w:r w:rsidRPr="00AF0E7E">
        <w:rPr>
          <w:rFonts w:ascii="Arial" w:hAnsi="Arial" w:cs="Arial"/>
          <w:sz w:val="24"/>
          <w:szCs w:val="24"/>
        </w:rPr>
        <w:t xml:space="preserve"> the </w:t>
      </w:r>
      <w:r w:rsidR="008B4EFD" w:rsidRPr="00AF0E7E">
        <w:rPr>
          <w:rFonts w:ascii="Arial" w:hAnsi="Arial" w:cs="Arial"/>
          <w:sz w:val="24"/>
          <w:szCs w:val="24"/>
        </w:rPr>
        <w:t>PG</w:t>
      </w:r>
      <w:r w:rsidR="00CD2037" w:rsidRPr="00AF0E7E">
        <w:rPr>
          <w:rFonts w:ascii="Arial" w:hAnsi="Arial" w:cs="Arial"/>
          <w:sz w:val="24"/>
          <w:szCs w:val="24"/>
        </w:rPr>
        <w:t xml:space="preserve"> </w:t>
      </w:r>
      <w:r w:rsidR="00B059B3" w:rsidRPr="00AF0E7E">
        <w:rPr>
          <w:rFonts w:ascii="Arial" w:hAnsi="Arial" w:cs="Arial"/>
          <w:sz w:val="24"/>
          <w:szCs w:val="24"/>
        </w:rPr>
        <w:t xml:space="preserve">again </w:t>
      </w:r>
      <w:r w:rsidRPr="00AF0E7E">
        <w:rPr>
          <w:rFonts w:ascii="Arial" w:hAnsi="Arial" w:cs="Arial"/>
          <w:sz w:val="24"/>
          <w:szCs w:val="24"/>
        </w:rPr>
        <w:t>made a</w:t>
      </w:r>
      <w:r w:rsidR="00B059B3" w:rsidRPr="00AF0E7E">
        <w:rPr>
          <w:rFonts w:ascii="Arial" w:hAnsi="Arial" w:cs="Arial"/>
          <w:sz w:val="24"/>
          <w:szCs w:val="24"/>
        </w:rPr>
        <w:t xml:space="preserve"> fresh</w:t>
      </w:r>
      <w:r w:rsidR="00AF0E7E">
        <w:rPr>
          <w:rFonts w:ascii="Arial" w:hAnsi="Arial" w:cs="Arial"/>
          <w:sz w:val="24"/>
          <w:szCs w:val="24"/>
        </w:rPr>
        <w:t xml:space="preserve"> decision to prosecute </w:t>
      </w:r>
      <w:r w:rsidR="00261D7D" w:rsidRPr="00AF0E7E">
        <w:rPr>
          <w:rFonts w:ascii="Arial" w:hAnsi="Arial" w:cs="Arial"/>
          <w:sz w:val="24"/>
          <w:szCs w:val="24"/>
        </w:rPr>
        <w:t>Mr</w:t>
      </w:r>
      <w:r w:rsidR="00BC623A">
        <w:rPr>
          <w:rFonts w:ascii="Arial" w:hAnsi="Arial" w:cs="Arial"/>
          <w:sz w:val="24"/>
          <w:szCs w:val="24"/>
        </w:rPr>
        <w:t>.</w:t>
      </w:r>
      <w:r w:rsidR="008B4EFD" w:rsidRPr="00AF0E7E">
        <w:rPr>
          <w:rFonts w:ascii="Arial" w:hAnsi="Arial" w:cs="Arial"/>
          <w:sz w:val="24"/>
          <w:szCs w:val="24"/>
        </w:rPr>
        <w:t xml:space="preserve"> Kamburona</w:t>
      </w:r>
      <w:r w:rsidR="00CB4D0D" w:rsidRPr="00AF0E7E">
        <w:rPr>
          <w:rFonts w:ascii="Arial" w:hAnsi="Arial" w:cs="Arial"/>
          <w:sz w:val="24"/>
          <w:szCs w:val="24"/>
        </w:rPr>
        <w:t>.</w:t>
      </w:r>
      <w:r w:rsidR="006D2908" w:rsidRPr="00AF0E7E">
        <w:rPr>
          <w:rFonts w:ascii="Arial" w:hAnsi="Arial" w:cs="Arial"/>
          <w:sz w:val="24"/>
          <w:szCs w:val="24"/>
        </w:rPr>
        <w:t xml:space="preserve"> </w:t>
      </w:r>
      <w:r w:rsidR="00CB4D0D" w:rsidRPr="00AF0E7E">
        <w:rPr>
          <w:rFonts w:ascii="Arial" w:hAnsi="Arial" w:cs="Arial"/>
          <w:sz w:val="24"/>
          <w:szCs w:val="24"/>
        </w:rPr>
        <w:t>The</w:t>
      </w:r>
      <w:r w:rsidR="008B4EFD" w:rsidRPr="00AF0E7E">
        <w:rPr>
          <w:rFonts w:ascii="Arial" w:hAnsi="Arial" w:cs="Arial"/>
          <w:sz w:val="24"/>
          <w:szCs w:val="24"/>
        </w:rPr>
        <w:t xml:space="preserve"> </w:t>
      </w:r>
      <w:r w:rsidR="006D2908" w:rsidRPr="00AF0E7E">
        <w:rPr>
          <w:rFonts w:ascii="Arial" w:hAnsi="Arial" w:cs="Arial"/>
          <w:sz w:val="24"/>
          <w:szCs w:val="24"/>
        </w:rPr>
        <w:t xml:space="preserve">summons </w:t>
      </w:r>
      <w:r w:rsidR="008B4EFD" w:rsidRPr="00AF0E7E">
        <w:rPr>
          <w:rFonts w:ascii="Arial" w:hAnsi="Arial" w:cs="Arial"/>
          <w:sz w:val="24"/>
          <w:szCs w:val="24"/>
        </w:rPr>
        <w:t>was</w:t>
      </w:r>
      <w:r w:rsidR="00CB4D0D" w:rsidRPr="00AF0E7E">
        <w:rPr>
          <w:rFonts w:ascii="Arial" w:hAnsi="Arial" w:cs="Arial"/>
          <w:sz w:val="24"/>
          <w:szCs w:val="24"/>
        </w:rPr>
        <w:t xml:space="preserve"> </w:t>
      </w:r>
      <w:r w:rsidR="00BE6A7D" w:rsidRPr="00AF0E7E">
        <w:rPr>
          <w:rFonts w:ascii="Arial" w:hAnsi="Arial" w:cs="Arial"/>
          <w:sz w:val="24"/>
          <w:szCs w:val="24"/>
        </w:rPr>
        <w:t>thereafter</w:t>
      </w:r>
      <w:r w:rsidR="008B4EFD" w:rsidRPr="00AF0E7E">
        <w:rPr>
          <w:rFonts w:ascii="Arial" w:hAnsi="Arial" w:cs="Arial"/>
          <w:sz w:val="24"/>
          <w:szCs w:val="24"/>
        </w:rPr>
        <w:t xml:space="preserve"> served on him </w:t>
      </w:r>
      <w:r w:rsidR="006D2908" w:rsidRPr="00AF0E7E">
        <w:rPr>
          <w:rFonts w:ascii="Arial" w:hAnsi="Arial" w:cs="Arial"/>
          <w:sz w:val="24"/>
          <w:szCs w:val="24"/>
        </w:rPr>
        <w:t>o</w:t>
      </w:r>
      <w:r w:rsidRPr="00AF0E7E">
        <w:rPr>
          <w:rFonts w:ascii="Arial" w:hAnsi="Arial" w:cs="Arial"/>
          <w:sz w:val="24"/>
          <w:szCs w:val="24"/>
        </w:rPr>
        <w:t>n 9 February 2023</w:t>
      </w:r>
      <w:r w:rsidR="00611B7C">
        <w:rPr>
          <w:rFonts w:ascii="Arial" w:hAnsi="Arial" w:cs="Arial"/>
          <w:sz w:val="24"/>
          <w:szCs w:val="24"/>
        </w:rPr>
        <w:t>,</w:t>
      </w:r>
      <w:r w:rsidR="00AF0E7E">
        <w:rPr>
          <w:rFonts w:ascii="Arial" w:hAnsi="Arial" w:cs="Arial"/>
          <w:sz w:val="24"/>
          <w:szCs w:val="24"/>
        </w:rPr>
        <w:t xml:space="preserve"> this time</w:t>
      </w:r>
      <w:r w:rsidR="00117851" w:rsidRPr="00AF0E7E">
        <w:rPr>
          <w:rFonts w:ascii="Arial" w:hAnsi="Arial" w:cs="Arial"/>
          <w:sz w:val="24"/>
          <w:szCs w:val="24"/>
        </w:rPr>
        <w:t xml:space="preserve"> in accordance with the</w:t>
      </w:r>
      <w:r w:rsidR="00B059B3" w:rsidRPr="00AF0E7E">
        <w:rPr>
          <w:rFonts w:ascii="Arial" w:hAnsi="Arial" w:cs="Arial"/>
          <w:sz w:val="24"/>
          <w:szCs w:val="24"/>
        </w:rPr>
        <w:t xml:space="preserve"> law</w:t>
      </w:r>
      <w:r w:rsidR="00117851" w:rsidRPr="00AF0E7E">
        <w:rPr>
          <w:rFonts w:ascii="Arial" w:hAnsi="Arial" w:cs="Arial"/>
          <w:sz w:val="24"/>
          <w:szCs w:val="24"/>
        </w:rPr>
        <w:t>. The summons, which forms part of the papers before court,</w:t>
      </w:r>
      <w:r w:rsidRPr="00AF0E7E">
        <w:rPr>
          <w:rFonts w:ascii="Arial" w:hAnsi="Arial" w:cs="Arial"/>
          <w:sz w:val="24"/>
          <w:szCs w:val="24"/>
        </w:rPr>
        <w:t xml:space="preserve"> </w:t>
      </w:r>
      <w:r w:rsidR="00B059B3" w:rsidRPr="00AF0E7E">
        <w:rPr>
          <w:rFonts w:ascii="Arial" w:hAnsi="Arial" w:cs="Arial"/>
          <w:sz w:val="24"/>
          <w:szCs w:val="24"/>
        </w:rPr>
        <w:t>commanded</w:t>
      </w:r>
      <w:r w:rsidRPr="00AF0E7E">
        <w:rPr>
          <w:rFonts w:ascii="Arial" w:hAnsi="Arial" w:cs="Arial"/>
          <w:sz w:val="24"/>
          <w:szCs w:val="24"/>
        </w:rPr>
        <w:t xml:space="preserve"> him</w:t>
      </w:r>
      <w:r w:rsidR="00A6172F" w:rsidRPr="00AF0E7E">
        <w:rPr>
          <w:rFonts w:ascii="Arial" w:hAnsi="Arial" w:cs="Arial"/>
          <w:sz w:val="24"/>
          <w:szCs w:val="24"/>
        </w:rPr>
        <w:t xml:space="preserve"> to appear at</w:t>
      </w:r>
      <w:r w:rsidR="006D2908" w:rsidRPr="00AF0E7E">
        <w:rPr>
          <w:rFonts w:ascii="Arial" w:hAnsi="Arial" w:cs="Arial"/>
          <w:sz w:val="24"/>
          <w:szCs w:val="24"/>
        </w:rPr>
        <w:t xml:space="preserve"> the Otjinene Magistrates Court on 29 March 2023</w:t>
      </w:r>
      <w:r w:rsidR="00B059B3" w:rsidRPr="00AF0E7E">
        <w:rPr>
          <w:rFonts w:ascii="Arial" w:hAnsi="Arial" w:cs="Arial"/>
          <w:sz w:val="24"/>
          <w:szCs w:val="24"/>
        </w:rPr>
        <w:t xml:space="preserve"> to</w:t>
      </w:r>
      <w:r w:rsidR="00783F0F" w:rsidRPr="00AF0E7E">
        <w:rPr>
          <w:rFonts w:ascii="Arial" w:hAnsi="Arial" w:cs="Arial"/>
          <w:sz w:val="24"/>
          <w:szCs w:val="24"/>
        </w:rPr>
        <w:t xml:space="preserve"> join his co-accused</w:t>
      </w:r>
      <w:r w:rsidR="00117851" w:rsidRPr="00AF0E7E">
        <w:rPr>
          <w:rFonts w:ascii="Arial" w:hAnsi="Arial" w:cs="Arial"/>
          <w:sz w:val="24"/>
          <w:szCs w:val="24"/>
        </w:rPr>
        <w:t>,</w:t>
      </w:r>
      <w:r w:rsidR="00783F0F" w:rsidRPr="00AF0E7E">
        <w:rPr>
          <w:rFonts w:ascii="Arial" w:hAnsi="Arial" w:cs="Arial"/>
          <w:sz w:val="24"/>
          <w:szCs w:val="24"/>
        </w:rPr>
        <w:t xml:space="preserve"> who</w:t>
      </w:r>
      <w:r w:rsidR="00CB4D0D" w:rsidRPr="00AF0E7E">
        <w:rPr>
          <w:rFonts w:ascii="Arial" w:hAnsi="Arial" w:cs="Arial"/>
          <w:sz w:val="24"/>
          <w:szCs w:val="24"/>
        </w:rPr>
        <w:t xml:space="preserve"> had already</w:t>
      </w:r>
      <w:r w:rsidR="00783F0F" w:rsidRPr="00AF0E7E">
        <w:rPr>
          <w:rFonts w:ascii="Arial" w:hAnsi="Arial" w:cs="Arial"/>
          <w:sz w:val="24"/>
          <w:szCs w:val="24"/>
        </w:rPr>
        <w:t xml:space="preserve"> made his appearan</w:t>
      </w:r>
      <w:r w:rsidR="00CB4D0D" w:rsidRPr="00AF0E7E">
        <w:rPr>
          <w:rFonts w:ascii="Arial" w:hAnsi="Arial" w:cs="Arial"/>
          <w:sz w:val="24"/>
          <w:szCs w:val="24"/>
        </w:rPr>
        <w:t>ce on 19 December 2022</w:t>
      </w:r>
      <w:r w:rsidR="00611B7C">
        <w:rPr>
          <w:rFonts w:ascii="Arial" w:hAnsi="Arial" w:cs="Arial"/>
          <w:sz w:val="24"/>
          <w:szCs w:val="24"/>
        </w:rPr>
        <w:t>,</w:t>
      </w:r>
      <w:r w:rsidR="00CB4D0D" w:rsidRPr="00AF0E7E">
        <w:rPr>
          <w:rFonts w:ascii="Arial" w:hAnsi="Arial" w:cs="Arial"/>
          <w:sz w:val="24"/>
          <w:szCs w:val="24"/>
        </w:rPr>
        <w:t xml:space="preserve"> where after the</w:t>
      </w:r>
      <w:r w:rsidR="00783F0F" w:rsidRPr="00AF0E7E">
        <w:rPr>
          <w:rFonts w:ascii="Arial" w:hAnsi="Arial" w:cs="Arial"/>
          <w:sz w:val="24"/>
          <w:szCs w:val="24"/>
        </w:rPr>
        <w:t xml:space="preserve"> matter was postponed to 29 March 2023</w:t>
      </w:r>
      <w:r w:rsidR="00CB4D0D" w:rsidRPr="00AF0E7E">
        <w:rPr>
          <w:rFonts w:ascii="Arial" w:hAnsi="Arial" w:cs="Arial"/>
          <w:sz w:val="24"/>
          <w:szCs w:val="24"/>
        </w:rPr>
        <w:t xml:space="preserve"> for the purpose of Mr</w:t>
      </w:r>
      <w:r w:rsidR="00BC623A">
        <w:rPr>
          <w:rFonts w:ascii="Arial" w:hAnsi="Arial" w:cs="Arial"/>
          <w:sz w:val="24"/>
          <w:szCs w:val="24"/>
        </w:rPr>
        <w:t>.</w:t>
      </w:r>
      <w:r w:rsidR="00CB4D0D" w:rsidRPr="00AF0E7E">
        <w:rPr>
          <w:rFonts w:ascii="Arial" w:hAnsi="Arial" w:cs="Arial"/>
          <w:sz w:val="24"/>
          <w:szCs w:val="24"/>
        </w:rPr>
        <w:t xml:space="preserve"> Kamburona to be joined</w:t>
      </w:r>
      <w:r w:rsidR="00BC623A">
        <w:rPr>
          <w:rFonts w:ascii="Arial" w:hAnsi="Arial" w:cs="Arial"/>
          <w:sz w:val="24"/>
          <w:szCs w:val="24"/>
        </w:rPr>
        <w:t xml:space="preserve"> as an accused person</w:t>
      </w:r>
      <w:r w:rsidR="00CB4D0D" w:rsidRPr="00AF0E7E">
        <w:rPr>
          <w:rFonts w:ascii="Arial" w:hAnsi="Arial" w:cs="Arial"/>
          <w:sz w:val="24"/>
          <w:szCs w:val="24"/>
        </w:rPr>
        <w:t xml:space="preserve"> to the proceedings</w:t>
      </w:r>
      <w:r w:rsidR="00783F0F" w:rsidRPr="00AF0E7E">
        <w:rPr>
          <w:rFonts w:ascii="Arial" w:hAnsi="Arial" w:cs="Arial"/>
          <w:sz w:val="24"/>
          <w:szCs w:val="24"/>
        </w:rPr>
        <w:t>.</w:t>
      </w:r>
    </w:p>
    <w:p w:rsidR="00783F0F" w:rsidRDefault="00783F0F" w:rsidP="00A815C6">
      <w:pPr>
        <w:pStyle w:val="ListParagraph"/>
        <w:spacing w:after="0" w:line="360" w:lineRule="auto"/>
        <w:ind w:left="0"/>
        <w:contextualSpacing w:val="0"/>
        <w:jc w:val="both"/>
        <w:rPr>
          <w:rFonts w:ascii="Arial" w:hAnsi="Arial" w:cs="Arial"/>
          <w:sz w:val="24"/>
          <w:szCs w:val="24"/>
        </w:rPr>
      </w:pPr>
    </w:p>
    <w:p w:rsidR="00A815C6" w:rsidRDefault="00A815C6" w:rsidP="00A815C6">
      <w:pPr>
        <w:pStyle w:val="ListParagraph"/>
        <w:spacing w:after="0" w:line="360" w:lineRule="auto"/>
        <w:ind w:left="0"/>
        <w:contextualSpacing w:val="0"/>
        <w:jc w:val="both"/>
        <w:rPr>
          <w:rFonts w:ascii="Arial" w:hAnsi="Arial" w:cs="Arial"/>
          <w:sz w:val="24"/>
          <w:szCs w:val="24"/>
          <w:u w:val="single"/>
        </w:rPr>
      </w:pPr>
      <w:r w:rsidRPr="00A815C6">
        <w:rPr>
          <w:rFonts w:ascii="Arial" w:hAnsi="Arial" w:cs="Arial"/>
          <w:sz w:val="24"/>
          <w:szCs w:val="24"/>
          <w:u w:val="single"/>
        </w:rPr>
        <w:t>Applicant’s case</w:t>
      </w:r>
    </w:p>
    <w:p w:rsidR="00AF0E7E" w:rsidRDefault="00AF0E7E" w:rsidP="00AF0E7E">
      <w:pPr>
        <w:pStyle w:val="ListParagraph"/>
        <w:spacing w:after="0" w:line="360" w:lineRule="auto"/>
        <w:ind w:left="0"/>
        <w:contextualSpacing w:val="0"/>
        <w:jc w:val="both"/>
        <w:rPr>
          <w:rFonts w:ascii="Arial" w:hAnsi="Arial" w:cs="Arial"/>
          <w:sz w:val="24"/>
          <w:szCs w:val="24"/>
        </w:rPr>
      </w:pPr>
    </w:p>
    <w:p w:rsidR="00AF0E7E" w:rsidRDefault="00BE6A7D" w:rsidP="00AF0E7E">
      <w:pPr>
        <w:pStyle w:val="ListParagraph"/>
        <w:numPr>
          <w:ilvl w:val="0"/>
          <w:numId w:val="1"/>
        </w:numPr>
        <w:spacing w:after="0" w:line="360" w:lineRule="auto"/>
        <w:ind w:left="0" w:firstLine="0"/>
        <w:contextualSpacing w:val="0"/>
        <w:jc w:val="both"/>
        <w:rPr>
          <w:rFonts w:ascii="Arial" w:hAnsi="Arial" w:cs="Arial"/>
          <w:sz w:val="24"/>
          <w:szCs w:val="24"/>
        </w:rPr>
      </w:pPr>
      <w:r>
        <w:rPr>
          <w:rFonts w:ascii="Arial" w:hAnsi="Arial" w:cs="Arial"/>
          <w:sz w:val="24"/>
          <w:szCs w:val="24"/>
        </w:rPr>
        <w:t>T</w:t>
      </w:r>
      <w:r w:rsidR="005350B8" w:rsidRPr="0049027F">
        <w:rPr>
          <w:rFonts w:ascii="Arial" w:hAnsi="Arial" w:cs="Arial"/>
          <w:sz w:val="24"/>
          <w:szCs w:val="24"/>
        </w:rPr>
        <w:t>he app</w:t>
      </w:r>
      <w:r w:rsidR="00577A24">
        <w:rPr>
          <w:rFonts w:ascii="Arial" w:hAnsi="Arial" w:cs="Arial"/>
          <w:sz w:val="24"/>
          <w:szCs w:val="24"/>
        </w:rPr>
        <w:t>licant</w:t>
      </w:r>
      <w:r w:rsidR="00AF0E7E">
        <w:rPr>
          <w:rFonts w:ascii="Arial" w:hAnsi="Arial" w:cs="Arial"/>
          <w:sz w:val="24"/>
          <w:szCs w:val="24"/>
        </w:rPr>
        <w:t>’s case</w:t>
      </w:r>
      <w:r w:rsidR="00577A24">
        <w:rPr>
          <w:rFonts w:ascii="Arial" w:hAnsi="Arial" w:cs="Arial"/>
          <w:sz w:val="24"/>
          <w:szCs w:val="24"/>
        </w:rPr>
        <w:t xml:space="preserve"> is</w:t>
      </w:r>
      <w:r w:rsidR="005350B8" w:rsidRPr="0049027F">
        <w:rPr>
          <w:rFonts w:ascii="Arial" w:hAnsi="Arial" w:cs="Arial"/>
          <w:sz w:val="24"/>
          <w:szCs w:val="24"/>
        </w:rPr>
        <w:t xml:space="preserve"> that when the matter was struck</w:t>
      </w:r>
      <w:r w:rsidR="00B059B3">
        <w:rPr>
          <w:rFonts w:ascii="Arial" w:hAnsi="Arial" w:cs="Arial"/>
          <w:sz w:val="24"/>
          <w:szCs w:val="24"/>
        </w:rPr>
        <w:t xml:space="preserve"> from the court’s roll</w:t>
      </w:r>
      <w:r w:rsidR="005350B8" w:rsidRPr="0049027F">
        <w:rPr>
          <w:rFonts w:ascii="Arial" w:hAnsi="Arial" w:cs="Arial"/>
          <w:sz w:val="24"/>
          <w:szCs w:val="24"/>
        </w:rPr>
        <w:t xml:space="preserve"> on 25 November 2022</w:t>
      </w:r>
      <w:r w:rsidR="0049027F" w:rsidRPr="0049027F">
        <w:rPr>
          <w:rFonts w:ascii="Arial" w:hAnsi="Arial" w:cs="Arial"/>
          <w:sz w:val="24"/>
          <w:szCs w:val="24"/>
        </w:rPr>
        <w:t>,</w:t>
      </w:r>
      <w:r w:rsidR="00577A24">
        <w:rPr>
          <w:rFonts w:ascii="Arial" w:hAnsi="Arial" w:cs="Arial"/>
          <w:sz w:val="24"/>
          <w:szCs w:val="24"/>
        </w:rPr>
        <w:t xml:space="preserve"> he became entitled to the release of </w:t>
      </w:r>
      <w:r w:rsidR="00B059B3">
        <w:rPr>
          <w:rFonts w:ascii="Arial" w:hAnsi="Arial" w:cs="Arial"/>
          <w:sz w:val="24"/>
          <w:szCs w:val="24"/>
        </w:rPr>
        <w:t>the</w:t>
      </w:r>
      <w:r w:rsidR="005350B8" w:rsidRPr="0049027F">
        <w:rPr>
          <w:rFonts w:ascii="Arial" w:hAnsi="Arial" w:cs="Arial"/>
          <w:sz w:val="24"/>
          <w:szCs w:val="24"/>
        </w:rPr>
        <w:t xml:space="preserve"> vehicle</w:t>
      </w:r>
      <w:r w:rsidR="00B059B3">
        <w:rPr>
          <w:rFonts w:ascii="Arial" w:hAnsi="Arial" w:cs="Arial"/>
          <w:sz w:val="24"/>
          <w:szCs w:val="24"/>
        </w:rPr>
        <w:t>. He contended that</w:t>
      </w:r>
      <w:r w:rsidR="005350B8" w:rsidRPr="0049027F">
        <w:rPr>
          <w:rFonts w:ascii="Arial" w:hAnsi="Arial" w:cs="Arial"/>
          <w:sz w:val="24"/>
          <w:szCs w:val="24"/>
        </w:rPr>
        <w:t xml:space="preserve"> the </w:t>
      </w:r>
      <w:r w:rsidR="0049027F" w:rsidRPr="0049027F">
        <w:rPr>
          <w:rFonts w:ascii="Arial" w:hAnsi="Arial" w:cs="Arial"/>
          <w:sz w:val="24"/>
          <w:szCs w:val="24"/>
        </w:rPr>
        <w:t xml:space="preserve">consequence of the </w:t>
      </w:r>
      <w:r w:rsidR="005350B8" w:rsidRPr="0049027F">
        <w:rPr>
          <w:rFonts w:ascii="Arial" w:hAnsi="Arial" w:cs="Arial"/>
          <w:sz w:val="24"/>
          <w:szCs w:val="24"/>
        </w:rPr>
        <w:t xml:space="preserve">criminal matter </w:t>
      </w:r>
      <w:r w:rsidR="0049027F" w:rsidRPr="0049027F">
        <w:rPr>
          <w:rFonts w:ascii="Arial" w:hAnsi="Arial" w:cs="Arial"/>
          <w:sz w:val="24"/>
          <w:szCs w:val="24"/>
        </w:rPr>
        <w:t xml:space="preserve">instituted </w:t>
      </w:r>
      <w:r w:rsidR="005350B8" w:rsidRPr="0049027F">
        <w:rPr>
          <w:rFonts w:ascii="Arial" w:hAnsi="Arial" w:cs="Arial"/>
          <w:sz w:val="24"/>
          <w:szCs w:val="24"/>
        </w:rPr>
        <w:t>against</w:t>
      </w:r>
      <w:r w:rsidR="00577A24">
        <w:rPr>
          <w:rFonts w:ascii="Arial" w:hAnsi="Arial" w:cs="Arial"/>
          <w:sz w:val="24"/>
          <w:szCs w:val="24"/>
        </w:rPr>
        <w:t xml:space="preserve"> his</w:t>
      </w:r>
      <w:r w:rsidR="005350B8" w:rsidRPr="0049027F">
        <w:rPr>
          <w:rFonts w:ascii="Arial" w:hAnsi="Arial" w:cs="Arial"/>
          <w:sz w:val="24"/>
          <w:szCs w:val="24"/>
        </w:rPr>
        <w:t xml:space="preserve"> </w:t>
      </w:r>
      <w:r w:rsidR="00577A24">
        <w:rPr>
          <w:rFonts w:ascii="Arial" w:hAnsi="Arial" w:cs="Arial"/>
          <w:sz w:val="24"/>
          <w:szCs w:val="24"/>
        </w:rPr>
        <w:t>brother</w:t>
      </w:r>
      <w:r w:rsidR="00B059B3">
        <w:rPr>
          <w:rFonts w:ascii="Arial" w:hAnsi="Arial" w:cs="Arial"/>
          <w:sz w:val="24"/>
          <w:szCs w:val="24"/>
        </w:rPr>
        <w:t xml:space="preserve"> being struck fro</w:t>
      </w:r>
      <w:r w:rsidR="00176D2E">
        <w:rPr>
          <w:rFonts w:ascii="Arial" w:hAnsi="Arial" w:cs="Arial"/>
          <w:sz w:val="24"/>
          <w:szCs w:val="24"/>
        </w:rPr>
        <w:t>m</w:t>
      </w:r>
      <w:r w:rsidR="00B059B3">
        <w:rPr>
          <w:rFonts w:ascii="Arial" w:hAnsi="Arial" w:cs="Arial"/>
          <w:sz w:val="24"/>
          <w:szCs w:val="24"/>
        </w:rPr>
        <w:t xml:space="preserve"> the court’s roll</w:t>
      </w:r>
      <w:r w:rsidR="00BC623A">
        <w:rPr>
          <w:rFonts w:ascii="Arial" w:hAnsi="Arial" w:cs="Arial"/>
          <w:sz w:val="24"/>
          <w:szCs w:val="24"/>
        </w:rPr>
        <w:t>,</w:t>
      </w:r>
      <w:r w:rsidR="00B059B3">
        <w:rPr>
          <w:rFonts w:ascii="Arial" w:hAnsi="Arial" w:cs="Arial"/>
          <w:sz w:val="24"/>
          <w:szCs w:val="24"/>
        </w:rPr>
        <w:t xml:space="preserve"> meant that</w:t>
      </w:r>
      <w:r w:rsidR="00176D2E">
        <w:rPr>
          <w:rFonts w:ascii="Arial" w:hAnsi="Arial" w:cs="Arial"/>
          <w:sz w:val="24"/>
          <w:szCs w:val="24"/>
        </w:rPr>
        <w:t xml:space="preserve"> the criminal proceedings</w:t>
      </w:r>
      <w:r w:rsidR="005350B8" w:rsidRPr="0049027F">
        <w:rPr>
          <w:rFonts w:ascii="Arial" w:hAnsi="Arial" w:cs="Arial"/>
          <w:sz w:val="24"/>
          <w:szCs w:val="24"/>
        </w:rPr>
        <w:t xml:space="preserve"> had fallen away</w:t>
      </w:r>
      <w:r w:rsidR="00BC623A">
        <w:rPr>
          <w:rFonts w:ascii="Arial" w:hAnsi="Arial" w:cs="Arial"/>
          <w:sz w:val="24"/>
          <w:szCs w:val="24"/>
        </w:rPr>
        <w:t>, there was no longer a case pending before court</w:t>
      </w:r>
      <w:r w:rsidR="005350B8" w:rsidRPr="0049027F">
        <w:rPr>
          <w:rFonts w:ascii="Arial" w:hAnsi="Arial" w:cs="Arial"/>
          <w:sz w:val="24"/>
          <w:szCs w:val="24"/>
        </w:rPr>
        <w:t xml:space="preserve"> </w:t>
      </w:r>
      <w:r w:rsidR="00577A24">
        <w:rPr>
          <w:rFonts w:ascii="Arial" w:hAnsi="Arial" w:cs="Arial"/>
          <w:sz w:val="24"/>
          <w:szCs w:val="24"/>
        </w:rPr>
        <w:t>According to the applicant</w:t>
      </w:r>
      <w:r w:rsidR="00C144E6">
        <w:rPr>
          <w:rFonts w:ascii="Arial" w:hAnsi="Arial" w:cs="Arial"/>
          <w:sz w:val="24"/>
          <w:szCs w:val="24"/>
        </w:rPr>
        <w:t>,</w:t>
      </w:r>
      <w:r w:rsidR="00577A24">
        <w:rPr>
          <w:rFonts w:ascii="Arial" w:hAnsi="Arial" w:cs="Arial"/>
          <w:sz w:val="24"/>
          <w:szCs w:val="24"/>
        </w:rPr>
        <w:t xml:space="preserve"> c</w:t>
      </w:r>
      <w:r w:rsidR="0049027F" w:rsidRPr="0049027F">
        <w:rPr>
          <w:rFonts w:ascii="Arial" w:hAnsi="Arial" w:cs="Arial"/>
          <w:sz w:val="24"/>
          <w:szCs w:val="24"/>
        </w:rPr>
        <w:t xml:space="preserve">onsequent </w:t>
      </w:r>
      <w:r w:rsidR="00176D2E">
        <w:rPr>
          <w:rFonts w:ascii="Arial" w:hAnsi="Arial" w:cs="Arial"/>
          <w:sz w:val="24"/>
          <w:szCs w:val="24"/>
        </w:rPr>
        <w:t>upon</w:t>
      </w:r>
      <w:r w:rsidR="0049027F" w:rsidRPr="0049027F">
        <w:rPr>
          <w:rFonts w:ascii="Arial" w:hAnsi="Arial" w:cs="Arial"/>
          <w:sz w:val="24"/>
          <w:szCs w:val="24"/>
        </w:rPr>
        <w:t xml:space="preserve"> the matter being struck fr</w:t>
      </w:r>
      <w:r w:rsidR="00577A24">
        <w:rPr>
          <w:rFonts w:ascii="Arial" w:hAnsi="Arial" w:cs="Arial"/>
          <w:sz w:val="24"/>
          <w:szCs w:val="24"/>
        </w:rPr>
        <w:t>om the roll, he took</w:t>
      </w:r>
      <w:r w:rsidR="0049027F" w:rsidRPr="0049027F">
        <w:rPr>
          <w:rFonts w:ascii="Arial" w:hAnsi="Arial" w:cs="Arial"/>
          <w:sz w:val="24"/>
          <w:szCs w:val="24"/>
        </w:rPr>
        <w:t xml:space="preserve"> various steps in an attempt to have the vehicle released</w:t>
      </w:r>
      <w:r w:rsidR="00176D2E">
        <w:rPr>
          <w:rFonts w:ascii="Arial" w:hAnsi="Arial" w:cs="Arial"/>
          <w:sz w:val="24"/>
          <w:szCs w:val="24"/>
        </w:rPr>
        <w:t xml:space="preserve"> to him</w:t>
      </w:r>
      <w:r w:rsidR="00BD495E">
        <w:rPr>
          <w:rFonts w:ascii="Arial" w:hAnsi="Arial" w:cs="Arial"/>
          <w:sz w:val="24"/>
          <w:szCs w:val="24"/>
        </w:rPr>
        <w:t xml:space="preserve"> but to no avail</w:t>
      </w:r>
      <w:r w:rsidR="0049027F" w:rsidRPr="0049027F">
        <w:rPr>
          <w:rFonts w:ascii="Arial" w:hAnsi="Arial" w:cs="Arial"/>
          <w:sz w:val="24"/>
          <w:szCs w:val="24"/>
        </w:rPr>
        <w:t>.</w:t>
      </w:r>
    </w:p>
    <w:p w:rsidR="00B63B6C" w:rsidRDefault="00B63B6C" w:rsidP="00B63B6C">
      <w:pPr>
        <w:pStyle w:val="ListParagraph"/>
        <w:spacing w:after="0" w:line="360" w:lineRule="auto"/>
        <w:ind w:left="0"/>
        <w:contextualSpacing w:val="0"/>
        <w:jc w:val="both"/>
        <w:rPr>
          <w:rFonts w:ascii="Arial" w:hAnsi="Arial" w:cs="Arial"/>
          <w:sz w:val="24"/>
          <w:szCs w:val="24"/>
        </w:rPr>
      </w:pPr>
    </w:p>
    <w:p w:rsidR="00BD495E" w:rsidRPr="00B63B6C" w:rsidRDefault="00B63B6C" w:rsidP="00DF4063">
      <w:pPr>
        <w:pStyle w:val="ListParagraph"/>
        <w:numPr>
          <w:ilvl w:val="0"/>
          <w:numId w:val="1"/>
        </w:numPr>
        <w:spacing w:after="0" w:line="360" w:lineRule="auto"/>
        <w:ind w:left="0" w:firstLine="0"/>
        <w:contextualSpacing w:val="0"/>
        <w:jc w:val="both"/>
        <w:rPr>
          <w:rFonts w:ascii="Arial" w:hAnsi="Arial" w:cs="Arial"/>
          <w:sz w:val="24"/>
          <w:szCs w:val="24"/>
        </w:rPr>
      </w:pPr>
      <w:r w:rsidRPr="00B63B6C">
        <w:rPr>
          <w:rFonts w:ascii="Arial" w:hAnsi="Arial" w:cs="Arial"/>
          <w:sz w:val="24"/>
          <w:szCs w:val="24"/>
        </w:rPr>
        <w:lastRenderedPageBreak/>
        <w:t>I</w:t>
      </w:r>
      <w:r w:rsidR="00BD495E" w:rsidRPr="00B63B6C">
        <w:rPr>
          <w:rFonts w:ascii="Arial" w:hAnsi="Arial" w:cs="Arial"/>
          <w:sz w:val="24"/>
          <w:szCs w:val="24"/>
        </w:rPr>
        <w:t>n his replying affidavit</w:t>
      </w:r>
      <w:r w:rsidR="00DF4063" w:rsidRPr="00B63B6C">
        <w:rPr>
          <w:rFonts w:ascii="Arial" w:hAnsi="Arial" w:cs="Arial"/>
          <w:sz w:val="24"/>
          <w:szCs w:val="24"/>
        </w:rPr>
        <w:t xml:space="preserve"> the applicant</w:t>
      </w:r>
      <w:r w:rsidR="00BD495E" w:rsidRPr="00B63B6C">
        <w:rPr>
          <w:rFonts w:ascii="Arial" w:hAnsi="Arial" w:cs="Arial"/>
          <w:sz w:val="24"/>
          <w:szCs w:val="24"/>
        </w:rPr>
        <w:t xml:space="preserve"> admits that the striking of the matter from the roll did not have the effect of finality of the matter. He further states that he does not dispute that the PG has decided to prosecute his brother and his co-accused and that his brother had since been served with summons in the criminal case subsequent to the launching of the present application. He</w:t>
      </w:r>
      <w:r w:rsidR="00B05C44">
        <w:rPr>
          <w:rFonts w:ascii="Arial" w:hAnsi="Arial" w:cs="Arial"/>
          <w:sz w:val="24"/>
          <w:szCs w:val="24"/>
        </w:rPr>
        <w:t>,</w:t>
      </w:r>
      <w:r w:rsidR="00BD495E" w:rsidRPr="00B63B6C">
        <w:rPr>
          <w:rFonts w:ascii="Arial" w:hAnsi="Arial" w:cs="Arial"/>
          <w:sz w:val="24"/>
          <w:szCs w:val="24"/>
        </w:rPr>
        <w:t xml:space="preserve"> however</w:t>
      </w:r>
      <w:r w:rsidR="00B05C44">
        <w:rPr>
          <w:rFonts w:ascii="Arial" w:hAnsi="Arial" w:cs="Arial"/>
          <w:sz w:val="24"/>
          <w:szCs w:val="24"/>
        </w:rPr>
        <w:t>,</w:t>
      </w:r>
      <w:r w:rsidR="00BD495E" w:rsidRPr="00B63B6C">
        <w:rPr>
          <w:rFonts w:ascii="Arial" w:hAnsi="Arial" w:cs="Arial"/>
          <w:sz w:val="24"/>
          <w:szCs w:val="24"/>
        </w:rPr>
        <w:t xml:space="preserve"> asserts that </w:t>
      </w:r>
      <w:r w:rsidR="009F54C5">
        <w:rPr>
          <w:rFonts w:ascii="Arial" w:hAnsi="Arial" w:cs="Arial"/>
          <w:sz w:val="24"/>
          <w:szCs w:val="24"/>
        </w:rPr>
        <w:t>‘</w:t>
      </w:r>
      <w:r w:rsidR="00BD495E" w:rsidRPr="00B63B6C">
        <w:rPr>
          <w:rFonts w:ascii="Arial" w:hAnsi="Arial" w:cs="Arial"/>
          <w:sz w:val="24"/>
          <w:szCs w:val="24"/>
        </w:rPr>
        <w:t xml:space="preserve">there </w:t>
      </w:r>
      <w:r w:rsidR="00B05C44">
        <w:rPr>
          <w:rFonts w:ascii="Arial" w:hAnsi="Arial" w:cs="Arial"/>
          <w:sz w:val="24"/>
          <w:szCs w:val="24"/>
        </w:rPr>
        <w:t xml:space="preserve">was no matter pending against </w:t>
      </w:r>
      <w:r w:rsidR="009F54C5">
        <w:rPr>
          <w:rFonts w:ascii="Arial" w:hAnsi="Arial" w:cs="Arial"/>
          <w:sz w:val="24"/>
          <w:szCs w:val="24"/>
        </w:rPr>
        <w:t xml:space="preserve">my </w:t>
      </w:r>
      <w:r w:rsidR="00BD495E" w:rsidRPr="00B63B6C">
        <w:rPr>
          <w:rFonts w:ascii="Arial" w:hAnsi="Arial" w:cs="Arial"/>
          <w:sz w:val="24"/>
          <w:szCs w:val="24"/>
        </w:rPr>
        <w:t>brother at the time of launching this application. In fact according to my advice, a person whose m</w:t>
      </w:r>
      <w:r w:rsidR="00B05C44">
        <w:rPr>
          <w:rFonts w:ascii="Arial" w:hAnsi="Arial" w:cs="Arial"/>
          <w:sz w:val="24"/>
          <w:szCs w:val="24"/>
        </w:rPr>
        <w:t xml:space="preserve">atter has been withdrawn is on </w:t>
      </w:r>
      <w:r w:rsidR="00BD495E" w:rsidRPr="00B63B6C">
        <w:rPr>
          <w:rFonts w:ascii="Arial" w:hAnsi="Arial" w:cs="Arial"/>
          <w:sz w:val="24"/>
          <w:szCs w:val="24"/>
        </w:rPr>
        <w:t>n</w:t>
      </w:r>
      <w:r w:rsidR="00B05C44">
        <w:rPr>
          <w:rFonts w:ascii="Arial" w:hAnsi="Arial" w:cs="Arial"/>
          <w:sz w:val="24"/>
          <w:szCs w:val="24"/>
        </w:rPr>
        <w:t>o</w:t>
      </w:r>
      <w:r w:rsidR="00BD495E" w:rsidRPr="00B63B6C">
        <w:rPr>
          <w:rFonts w:ascii="Arial" w:hAnsi="Arial" w:cs="Arial"/>
          <w:sz w:val="24"/>
          <w:szCs w:val="24"/>
        </w:rPr>
        <w:t xml:space="preserve"> different footing than one who has not yet been charged.’ The applicant therefore </w:t>
      </w:r>
      <w:r w:rsidR="00DF4063" w:rsidRPr="00B63B6C">
        <w:rPr>
          <w:rFonts w:ascii="Arial" w:hAnsi="Arial" w:cs="Arial"/>
          <w:sz w:val="24"/>
          <w:szCs w:val="24"/>
        </w:rPr>
        <w:t>contends that the State</w:t>
      </w:r>
      <w:r w:rsidR="00A40D6C">
        <w:rPr>
          <w:rFonts w:ascii="Arial" w:hAnsi="Arial" w:cs="Arial"/>
          <w:sz w:val="24"/>
          <w:szCs w:val="24"/>
        </w:rPr>
        <w:t>’</w:t>
      </w:r>
      <w:r w:rsidR="00B05C44">
        <w:rPr>
          <w:rFonts w:ascii="Arial" w:hAnsi="Arial" w:cs="Arial"/>
          <w:sz w:val="24"/>
          <w:szCs w:val="24"/>
        </w:rPr>
        <w:t>s</w:t>
      </w:r>
      <w:r w:rsidR="00BD495E" w:rsidRPr="00B63B6C">
        <w:rPr>
          <w:rFonts w:ascii="Arial" w:hAnsi="Arial" w:cs="Arial"/>
          <w:sz w:val="24"/>
          <w:szCs w:val="24"/>
        </w:rPr>
        <w:t xml:space="preserve"> reliance </w:t>
      </w:r>
      <w:r w:rsidR="00B05C44">
        <w:rPr>
          <w:rFonts w:ascii="Arial" w:hAnsi="Arial" w:cs="Arial"/>
          <w:sz w:val="24"/>
          <w:szCs w:val="24"/>
        </w:rPr>
        <w:t>on s</w:t>
      </w:r>
      <w:r w:rsidR="00BD495E" w:rsidRPr="00B63B6C">
        <w:rPr>
          <w:rFonts w:ascii="Arial" w:hAnsi="Arial" w:cs="Arial"/>
          <w:sz w:val="24"/>
          <w:szCs w:val="24"/>
        </w:rPr>
        <w:t xml:space="preserve"> 20 and 31 of the CPA to keep in custody </w:t>
      </w:r>
      <w:r w:rsidR="00B05C44">
        <w:rPr>
          <w:rFonts w:ascii="Arial" w:hAnsi="Arial" w:cs="Arial"/>
          <w:sz w:val="24"/>
          <w:szCs w:val="24"/>
        </w:rPr>
        <w:t xml:space="preserve">his </w:t>
      </w:r>
      <w:r w:rsidR="00BD495E" w:rsidRPr="00B63B6C">
        <w:rPr>
          <w:rFonts w:ascii="Arial" w:hAnsi="Arial" w:cs="Arial"/>
          <w:sz w:val="24"/>
          <w:szCs w:val="24"/>
        </w:rPr>
        <w:t>vehicle subsequent to the withdrawal of the charges is misplaced.</w:t>
      </w:r>
    </w:p>
    <w:p w:rsidR="000B6C99" w:rsidRDefault="000B6C99" w:rsidP="000B6C99">
      <w:pPr>
        <w:pStyle w:val="ListParagraph"/>
        <w:spacing w:after="0" w:line="360" w:lineRule="auto"/>
        <w:ind w:left="0"/>
        <w:contextualSpacing w:val="0"/>
        <w:jc w:val="both"/>
        <w:rPr>
          <w:rFonts w:ascii="Arial" w:hAnsi="Arial" w:cs="Arial"/>
          <w:sz w:val="24"/>
          <w:szCs w:val="24"/>
        </w:rPr>
      </w:pPr>
    </w:p>
    <w:p w:rsidR="00F82850" w:rsidRPr="00DF4063" w:rsidRDefault="00C144E6" w:rsidP="00A815C6">
      <w:pPr>
        <w:pStyle w:val="ListParagraph"/>
        <w:spacing w:after="0" w:line="360" w:lineRule="auto"/>
        <w:ind w:left="0"/>
        <w:contextualSpacing w:val="0"/>
        <w:jc w:val="both"/>
        <w:rPr>
          <w:rFonts w:ascii="Arial" w:hAnsi="Arial" w:cs="Arial"/>
          <w:sz w:val="24"/>
          <w:szCs w:val="24"/>
          <w:u w:val="single"/>
        </w:rPr>
      </w:pPr>
      <w:r w:rsidRPr="00DF4063">
        <w:rPr>
          <w:rFonts w:ascii="Arial" w:hAnsi="Arial" w:cs="Arial"/>
          <w:sz w:val="24"/>
          <w:szCs w:val="24"/>
          <w:u w:val="single"/>
        </w:rPr>
        <w:t>The respondent’</w:t>
      </w:r>
      <w:r w:rsidR="00A815C6" w:rsidRPr="00DF4063">
        <w:rPr>
          <w:rFonts w:ascii="Arial" w:hAnsi="Arial" w:cs="Arial"/>
          <w:sz w:val="24"/>
          <w:szCs w:val="24"/>
          <w:u w:val="single"/>
        </w:rPr>
        <w:t>s case</w:t>
      </w:r>
    </w:p>
    <w:p w:rsidR="0036738D" w:rsidRPr="0036738D" w:rsidRDefault="0036738D" w:rsidP="0036738D">
      <w:pPr>
        <w:pStyle w:val="ListParagraph"/>
        <w:spacing w:after="0" w:line="360" w:lineRule="auto"/>
        <w:ind w:left="0"/>
        <w:contextualSpacing w:val="0"/>
        <w:jc w:val="both"/>
        <w:rPr>
          <w:rFonts w:ascii="Arial" w:hAnsi="Arial" w:cs="Arial"/>
          <w:sz w:val="24"/>
          <w:szCs w:val="24"/>
        </w:rPr>
      </w:pPr>
    </w:p>
    <w:p w:rsidR="0010402F" w:rsidRDefault="008A2D30" w:rsidP="0010402F">
      <w:pPr>
        <w:pStyle w:val="ListParagraph"/>
        <w:numPr>
          <w:ilvl w:val="0"/>
          <w:numId w:val="1"/>
        </w:numPr>
        <w:spacing w:after="0" w:line="360" w:lineRule="auto"/>
        <w:ind w:left="0" w:firstLine="0"/>
        <w:contextualSpacing w:val="0"/>
        <w:jc w:val="both"/>
        <w:rPr>
          <w:rFonts w:ascii="Arial" w:hAnsi="Arial" w:cs="Arial"/>
          <w:sz w:val="24"/>
          <w:szCs w:val="24"/>
        </w:rPr>
      </w:pPr>
      <w:r>
        <w:rPr>
          <w:rFonts w:ascii="Arial" w:hAnsi="Arial" w:cs="Arial"/>
          <w:sz w:val="24"/>
          <w:szCs w:val="24"/>
        </w:rPr>
        <w:t>In opposition to the relief sought by the applicant, t</w:t>
      </w:r>
      <w:r w:rsidR="00D24012">
        <w:rPr>
          <w:rFonts w:ascii="Arial" w:hAnsi="Arial" w:cs="Arial"/>
          <w:sz w:val="24"/>
          <w:szCs w:val="24"/>
        </w:rPr>
        <w:t>he PG</w:t>
      </w:r>
      <w:r w:rsidR="004B20EE">
        <w:rPr>
          <w:rFonts w:ascii="Arial" w:hAnsi="Arial" w:cs="Arial"/>
          <w:sz w:val="24"/>
          <w:szCs w:val="24"/>
        </w:rPr>
        <w:t xml:space="preserve"> </w:t>
      </w:r>
      <w:r w:rsidR="00C144E6">
        <w:rPr>
          <w:rFonts w:ascii="Arial" w:hAnsi="Arial" w:cs="Arial"/>
          <w:sz w:val="24"/>
          <w:szCs w:val="24"/>
        </w:rPr>
        <w:t>filed the main opposing affidavit. She deposed that</w:t>
      </w:r>
      <w:r w:rsidR="00A40D6C">
        <w:rPr>
          <w:rFonts w:ascii="Arial" w:hAnsi="Arial" w:cs="Arial"/>
          <w:sz w:val="24"/>
          <w:szCs w:val="24"/>
        </w:rPr>
        <w:t xml:space="preserve"> on</w:t>
      </w:r>
      <w:r w:rsidR="00C144E6">
        <w:rPr>
          <w:rFonts w:ascii="Arial" w:hAnsi="Arial" w:cs="Arial"/>
          <w:sz w:val="24"/>
          <w:szCs w:val="24"/>
        </w:rPr>
        <w:t xml:space="preserve"> 24 January 2023, she</w:t>
      </w:r>
      <w:r w:rsidR="004B20EE">
        <w:rPr>
          <w:rFonts w:ascii="Arial" w:hAnsi="Arial" w:cs="Arial"/>
          <w:sz w:val="24"/>
          <w:szCs w:val="24"/>
        </w:rPr>
        <w:t xml:space="preserve"> took a decision to prosecute</w:t>
      </w:r>
      <w:r>
        <w:rPr>
          <w:rFonts w:ascii="Arial" w:hAnsi="Arial" w:cs="Arial"/>
          <w:sz w:val="24"/>
          <w:szCs w:val="24"/>
        </w:rPr>
        <w:t xml:space="preserve"> the</w:t>
      </w:r>
      <w:r w:rsidR="004B20EE">
        <w:rPr>
          <w:rFonts w:ascii="Arial" w:hAnsi="Arial" w:cs="Arial"/>
          <w:sz w:val="24"/>
          <w:szCs w:val="24"/>
        </w:rPr>
        <w:t xml:space="preserve"> three accused</w:t>
      </w:r>
      <w:r w:rsidR="00C144E6">
        <w:rPr>
          <w:rFonts w:ascii="Arial" w:hAnsi="Arial" w:cs="Arial"/>
          <w:sz w:val="24"/>
          <w:szCs w:val="24"/>
        </w:rPr>
        <w:t xml:space="preserve"> persons</w:t>
      </w:r>
      <w:r w:rsidR="004B20EE">
        <w:rPr>
          <w:rFonts w:ascii="Arial" w:hAnsi="Arial" w:cs="Arial"/>
          <w:sz w:val="24"/>
          <w:szCs w:val="24"/>
        </w:rPr>
        <w:t xml:space="preserve"> namely </w:t>
      </w:r>
      <w:r w:rsidR="0036738D" w:rsidRPr="0036738D">
        <w:rPr>
          <w:rFonts w:ascii="Arial" w:hAnsi="Arial" w:cs="Arial"/>
          <w:sz w:val="24"/>
          <w:szCs w:val="24"/>
        </w:rPr>
        <w:t>Mr Tjavanga Kamburona</w:t>
      </w:r>
      <w:r w:rsidR="006E07E9">
        <w:rPr>
          <w:rFonts w:ascii="Arial" w:hAnsi="Arial" w:cs="Arial"/>
          <w:sz w:val="24"/>
          <w:szCs w:val="24"/>
        </w:rPr>
        <w:t xml:space="preserve">, </w:t>
      </w:r>
      <w:r w:rsidR="00845600">
        <w:rPr>
          <w:rFonts w:ascii="Arial" w:hAnsi="Arial" w:cs="Arial"/>
          <w:sz w:val="24"/>
          <w:szCs w:val="24"/>
        </w:rPr>
        <w:t xml:space="preserve">Mr </w:t>
      </w:r>
      <w:r w:rsidR="006E07E9">
        <w:rPr>
          <w:rFonts w:ascii="Arial" w:hAnsi="Arial" w:cs="Arial"/>
          <w:sz w:val="24"/>
          <w:szCs w:val="24"/>
        </w:rPr>
        <w:t xml:space="preserve">Nguvarua Tjombe and </w:t>
      </w:r>
      <w:r w:rsidR="00845600">
        <w:rPr>
          <w:rFonts w:ascii="Arial" w:hAnsi="Arial" w:cs="Arial"/>
          <w:sz w:val="24"/>
          <w:szCs w:val="24"/>
        </w:rPr>
        <w:t xml:space="preserve">Mr </w:t>
      </w:r>
      <w:r w:rsidR="006E07E9">
        <w:rPr>
          <w:rFonts w:ascii="Arial" w:hAnsi="Arial" w:cs="Arial"/>
          <w:sz w:val="24"/>
          <w:szCs w:val="24"/>
        </w:rPr>
        <w:t>Martin Mbapewa</w:t>
      </w:r>
      <w:r w:rsidR="00D24012">
        <w:rPr>
          <w:rFonts w:ascii="Arial" w:hAnsi="Arial" w:cs="Arial"/>
          <w:sz w:val="24"/>
          <w:szCs w:val="24"/>
        </w:rPr>
        <w:t xml:space="preserve">. </w:t>
      </w:r>
      <w:r w:rsidR="00BD495E">
        <w:rPr>
          <w:rFonts w:ascii="Arial" w:hAnsi="Arial" w:cs="Arial"/>
          <w:sz w:val="24"/>
          <w:szCs w:val="24"/>
        </w:rPr>
        <w:t>In support of this statement</w:t>
      </w:r>
      <w:r>
        <w:rPr>
          <w:rFonts w:ascii="Arial" w:hAnsi="Arial" w:cs="Arial"/>
          <w:sz w:val="24"/>
          <w:szCs w:val="24"/>
        </w:rPr>
        <w:t xml:space="preserve"> the PG attached a</w:t>
      </w:r>
      <w:r w:rsidR="00D24012">
        <w:rPr>
          <w:rFonts w:ascii="Arial" w:hAnsi="Arial" w:cs="Arial"/>
          <w:sz w:val="24"/>
          <w:szCs w:val="24"/>
        </w:rPr>
        <w:t xml:space="preserve"> copy of</w:t>
      </w:r>
      <w:r w:rsidR="00BD495E">
        <w:rPr>
          <w:rFonts w:ascii="Arial" w:hAnsi="Arial" w:cs="Arial"/>
          <w:sz w:val="24"/>
          <w:szCs w:val="24"/>
        </w:rPr>
        <w:t xml:space="preserve"> her</w:t>
      </w:r>
      <w:r w:rsidR="006E07E9">
        <w:rPr>
          <w:rFonts w:ascii="Arial" w:hAnsi="Arial" w:cs="Arial"/>
          <w:sz w:val="24"/>
          <w:szCs w:val="24"/>
        </w:rPr>
        <w:t xml:space="preserve"> decision</w:t>
      </w:r>
      <w:r w:rsidR="0036738D">
        <w:rPr>
          <w:rFonts w:ascii="Arial" w:hAnsi="Arial" w:cs="Arial"/>
          <w:sz w:val="24"/>
          <w:szCs w:val="24"/>
        </w:rPr>
        <w:t xml:space="preserve"> to her affidavit as </w:t>
      </w:r>
      <w:r w:rsidR="008C44B2">
        <w:rPr>
          <w:rFonts w:ascii="Arial" w:hAnsi="Arial" w:cs="Arial"/>
          <w:sz w:val="24"/>
          <w:szCs w:val="24"/>
        </w:rPr>
        <w:t xml:space="preserve">‘OM15’ </w:t>
      </w:r>
      <w:r w:rsidR="00BD495E">
        <w:rPr>
          <w:rFonts w:ascii="Arial" w:hAnsi="Arial" w:cs="Arial"/>
          <w:sz w:val="24"/>
          <w:szCs w:val="24"/>
        </w:rPr>
        <w:t>stating that she has</w:t>
      </w:r>
      <w:r w:rsidR="00D24012">
        <w:rPr>
          <w:rFonts w:ascii="Arial" w:hAnsi="Arial" w:cs="Arial"/>
          <w:sz w:val="24"/>
          <w:szCs w:val="24"/>
        </w:rPr>
        <w:t xml:space="preserve"> decided that the accused </w:t>
      </w:r>
      <w:r w:rsidR="0010402F">
        <w:rPr>
          <w:rFonts w:ascii="Arial" w:hAnsi="Arial" w:cs="Arial"/>
          <w:sz w:val="24"/>
          <w:szCs w:val="24"/>
        </w:rPr>
        <w:t xml:space="preserve">be </w:t>
      </w:r>
      <w:r w:rsidR="009F54C5">
        <w:rPr>
          <w:rFonts w:ascii="Arial" w:hAnsi="Arial" w:cs="Arial"/>
          <w:sz w:val="24"/>
          <w:szCs w:val="24"/>
        </w:rPr>
        <w:t>arraigned</w:t>
      </w:r>
      <w:r w:rsidR="00D24012">
        <w:rPr>
          <w:rFonts w:ascii="Arial" w:hAnsi="Arial" w:cs="Arial"/>
          <w:sz w:val="24"/>
          <w:szCs w:val="24"/>
        </w:rPr>
        <w:t xml:space="preserve"> </w:t>
      </w:r>
      <w:r w:rsidR="00845600">
        <w:rPr>
          <w:rFonts w:ascii="Arial" w:hAnsi="Arial" w:cs="Arial"/>
          <w:sz w:val="24"/>
          <w:szCs w:val="24"/>
        </w:rPr>
        <w:t xml:space="preserve">on charges of- </w:t>
      </w:r>
      <w:r w:rsidR="0036738D">
        <w:rPr>
          <w:rFonts w:ascii="Arial" w:hAnsi="Arial" w:cs="Arial"/>
          <w:sz w:val="24"/>
          <w:szCs w:val="24"/>
        </w:rPr>
        <w:t>count 1: D</w:t>
      </w:r>
      <w:r w:rsidR="00845600">
        <w:rPr>
          <w:rFonts w:ascii="Arial" w:hAnsi="Arial" w:cs="Arial"/>
          <w:sz w:val="24"/>
          <w:szCs w:val="24"/>
        </w:rPr>
        <w:t>ealing in any Controlled Wildlife, alternative to count 1: Possession of any Controlled Wildlife Product, count 2: Money laundering and alternative to count two Money Laundering.</w:t>
      </w:r>
    </w:p>
    <w:p w:rsidR="0010402F" w:rsidRDefault="0010402F" w:rsidP="0010402F">
      <w:pPr>
        <w:pStyle w:val="ListParagraph"/>
        <w:spacing w:after="0" w:line="360" w:lineRule="auto"/>
        <w:ind w:left="0"/>
        <w:contextualSpacing w:val="0"/>
        <w:jc w:val="both"/>
        <w:rPr>
          <w:rFonts w:ascii="Arial" w:hAnsi="Arial" w:cs="Arial"/>
          <w:sz w:val="24"/>
          <w:szCs w:val="24"/>
        </w:rPr>
      </w:pPr>
    </w:p>
    <w:p w:rsidR="0010402F" w:rsidRDefault="00473D49" w:rsidP="00BD495E">
      <w:pPr>
        <w:pStyle w:val="ListParagraph"/>
        <w:numPr>
          <w:ilvl w:val="0"/>
          <w:numId w:val="1"/>
        </w:numPr>
        <w:spacing w:after="0" w:line="360" w:lineRule="auto"/>
        <w:ind w:left="0" w:firstLine="0"/>
        <w:contextualSpacing w:val="0"/>
        <w:jc w:val="both"/>
        <w:rPr>
          <w:rFonts w:ascii="Arial" w:hAnsi="Arial" w:cs="Arial"/>
          <w:sz w:val="24"/>
          <w:szCs w:val="24"/>
        </w:rPr>
      </w:pPr>
      <w:r w:rsidRPr="0010402F">
        <w:rPr>
          <w:rFonts w:ascii="Arial" w:hAnsi="Arial" w:cs="Arial"/>
          <w:sz w:val="24"/>
          <w:szCs w:val="24"/>
        </w:rPr>
        <w:t>According to the PG,</w:t>
      </w:r>
      <w:r w:rsidR="006E07E9" w:rsidRPr="0010402F">
        <w:rPr>
          <w:rFonts w:ascii="Arial" w:hAnsi="Arial" w:cs="Arial"/>
          <w:sz w:val="24"/>
          <w:szCs w:val="24"/>
        </w:rPr>
        <w:t xml:space="preserve"> </w:t>
      </w:r>
      <w:r w:rsidR="00730B9E" w:rsidRPr="0010402F">
        <w:rPr>
          <w:rFonts w:ascii="Arial" w:hAnsi="Arial" w:cs="Arial"/>
          <w:sz w:val="24"/>
          <w:szCs w:val="24"/>
        </w:rPr>
        <w:t>Mr</w:t>
      </w:r>
      <w:r w:rsidR="009F54C5">
        <w:rPr>
          <w:rFonts w:ascii="Arial" w:hAnsi="Arial" w:cs="Arial"/>
          <w:sz w:val="24"/>
          <w:szCs w:val="24"/>
        </w:rPr>
        <w:t>.</w:t>
      </w:r>
      <w:r w:rsidR="00B95B53" w:rsidRPr="0010402F">
        <w:rPr>
          <w:rFonts w:ascii="Arial" w:hAnsi="Arial" w:cs="Arial"/>
          <w:sz w:val="24"/>
          <w:szCs w:val="24"/>
        </w:rPr>
        <w:t xml:space="preserve"> Kamburona</w:t>
      </w:r>
      <w:r w:rsidR="00337022" w:rsidRPr="0010402F">
        <w:rPr>
          <w:rFonts w:ascii="Arial" w:hAnsi="Arial" w:cs="Arial"/>
          <w:sz w:val="24"/>
          <w:szCs w:val="24"/>
        </w:rPr>
        <w:t xml:space="preserve"> was served with the summons p</w:t>
      </w:r>
      <w:r w:rsidR="00C83F32" w:rsidRPr="0010402F">
        <w:rPr>
          <w:rFonts w:ascii="Arial" w:hAnsi="Arial" w:cs="Arial"/>
          <w:sz w:val="24"/>
          <w:szCs w:val="24"/>
        </w:rPr>
        <w:t>ersonally on 9 February 2023</w:t>
      </w:r>
      <w:r w:rsidR="00F45FFB">
        <w:rPr>
          <w:rFonts w:ascii="Arial" w:hAnsi="Arial" w:cs="Arial"/>
          <w:sz w:val="24"/>
          <w:szCs w:val="24"/>
        </w:rPr>
        <w:t>,</w:t>
      </w:r>
      <w:r w:rsidR="00C83F32" w:rsidRPr="0010402F">
        <w:rPr>
          <w:rFonts w:ascii="Arial" w:hAnsi="Arial" w:cs="Arial"/>
          <w:sz w:val="24"/>
          <w:szCs w:val="24"/>
        </w:rPr>
        <w:t xml:space="preserve"> </w:t>
      </w:r>
      <w:r w:rsidR="000857B9" w:rsidRPr="0010402F">
        <w:rPr>
          <w:rFonts w:ascii="Arial" w:hAnsi="Arial" w:cs="Arial"/>
          <w:sz w:val="24"/>
          <w:szCs w:val="24"/>
        </w:rPr>
        <w:t>whereby he was directed</w:t>
      </w:r>
      <w:r w:rsidR="00845600" w:rsidRPr="0010402F">
        <w:rPr>
          <w:rFonts w:ascii="Arial" w:hAnsi="Arial" w:cs="Arial"/>
          <w:sz w:val="24"/>
          <w:szCs w:val="24"/>
        </w:rPr>
        <w:t xml:space="preserve"> to appear</w:t>
      </w:r>
      <w:r w:rsidR="00C83F32" w:rsidRPr="0010402F">
        <w:rPr>
          <w:rFonts w:ascii="Arial" w:hAnsi="Arial" w:cs="Arial"/>
          <w:sz w:val="24"/>
          <w:szCs w:val="24"/>
        </w:rPr>
        <w:t xml:space="preserve"> in court</w:t>
      </w:r>
      <w:r w:rsidR="00845600" w:rsidRPr="0010402F">
        <w:rPr>
          <w:rFonts w:ascii="Arial" w:hAnsi="Arial" w:cs="Arial"/>
          <w:sz w:val="24"/>
          <w:szCs w:val="24"/>
        </w:rPr>
        <w:t xml:space="preserve"> on 29 March 2023</w:t>
      </w:r>
      <w:r w:rsidR="00B95B53" w:rsidRPr="0010402F">
        <w:rPr>
          <w:rFonts w:ascii="Arial" w:hAnsi="Arial" w:cs="Arial"/>
          <w:sz w:val="24"/>
          <w:szCs w:val="24"/>
        </w:rPr>
        <w:t>. A copy of</w:t>
      </w:r>
      <w:r w:rsidR="00845600" w:rsidRPr="0010402F">
        <w:rPr>
          <w:rFonts w:ascii="Arial" w:hAnsi="Arial" w:cs="Arial"/>
          <w:sz w:val="24"/>
          <w:szCs w:val="24"/>
        </w:rPr>
        <w:t xml:space="preserve"> the summons i</w:t>
      </w:r>
      <w:r w:rsidR="00B95B53" w:rsidRPr="0010402F">
        <w:rPr>
          <w:rFonts w:ascii="Arial" w:hAnsi="Arial" w:cs="Arial"/>
          <w:sz w:val="24"/>
          <w:szCs w:val="24"/>
        </w:rPr>
        <w:t>s attached as ‘</w:t>
      </w:r>
      <w:r w:rsidR="00337022" w:rsidRPr="0010402F">
        <w:rPr>
          <w:rFonts w:ascii="Arial" w:hAnsi="Arial" w:cs="Arial"/>
          <w:sz w:val="24"/>
          <w:szCs w:val="24"/>
        </w:rPr>
        <w:t>OM16</w:t>
      </w:r>
      <w:r w:rsidR="00B95B53" w:rsidRPr="0010402F">
        <w:rPr>
          <w:rFonts w:ascii="Arial" w:hAnsi="Arial" w:cs="Arial"/>
          <w:sz w:val="24"/>
          <w:szCs w:val="24"/>
        </w:rPr>
        <w:t>’</w:t>
      </w:r>
      <w:r w:rsidR="00844E01" w:rsidRPr="0010402F">
        <w:rPr>
          <w:rFonts w:ascii="Arial" w:hAnsi="Arial" w:cs="Arial"/>
          <w:sz w:val="24"/>
          <w:szCs w:val="24"/>
        </w:rPr>
        <w:t xml:space="preserve"> to her affidavit. </w:t>
      </w:r>
      <w:r w:rsidR="00C83F32" w:rsidRPr="0010402F">
        <w:rPr>
          <w:rFonts w:ascii="Arial" w:hAnsi="Arial" w:cs="Arial"/>
          <w:sz w:val="24"/>
          <w:szCs w:val="24"/>
        </w:rPr>
        <w:t xml:space="preserve"> Furthermore</w:t>
      </w:r>
      <w:r w:rsidR="00F45FFB">
        <w:rPr>
          <w:rFonts w:ascii="Arial" w:hAnsi="Arial" w:cs="Arial"/>
          <w:sz w:val="24"/>
          <w:szCs w:val="24"/>
        </w:rPr>
        <w:t>,</w:t>
      </w:r>
      <w:r w:rsidR="000857B9" w:rsidRPr="0010402F">
        <w:rPr>
          <w:rFonts w:ascii="Arial" w:hAnsi="Arial" w:cs="Arial"/>
          <w:sz w:val="24"/>
          <w:szCs w:val="24"/>
        </w:rPr>
        <w:t>by that time,</w:t>
      </w:r>
      <w:r w:rsidR="00844E01" w:rsidRPr="0010402F">
        <w:rPr>
          <w:rFonts w:ascii="Arial" w:hAnsi="Arial" w:cs="Arial"/>
          <w:sz w:val="24"/>
          <w:szCs w:val="24"/>
        </w:rPr>
        <w:t xml:space="preserve"> </w:t>
      </w:r>
      <w:r w:rsidR="00845600" w:rsidRPr="0010402F">
        <w:rPr>
          <w:rFonts w:ascii="Arial" w:hAnsi="Arial" w:cs="Arial"/>
          <w:sz w:val="24"/>
          <w:szCs w:val="24"/>
        </w:rPr>
        <w:t xml:space="preserve">Mr </w:t>
      </w:r>
      <w:r w:rsidR="00337022" w:rsidRPr="0010402F">
        <w:rPr>
          <w:rFonts w:ascii="Arial" w:hAnsi="Arial" w:cs="Arial"/>
          <w:sz w:val="24"/>
          <w:szCs w:val="24"/>
        </w:rPr>
        <w:t>Nguavarua Tjombe</w:t>
      </w:r>
      <w:r w:rsidR="00844E01" w:rsidRPr="0010402F">
        <w:rPr>
          <w:rFonts w:ascii="Arial" w:hAnsi="Arial" w:cs="Arial"/>
          <w:sz w:val="24"/>
          <w:szCs w:val="24"/>
        </w:rPr>
        <w:t>,</w:t>
      </w:r>
      <w:r w:rsidR="00337022" w:rsidRPr="0010402F">
        <w:rPr>
          <w:rFonts w:ascii="Arial" w:hAnsi="Arial" w:cs="Arial"/>
          <w:sz w:val="24"/>
          <w:szCs w:val="24"/>
        </w:rPr>
        <w:t xml:space="preserve"> on</w:t>
      </w:r>
      <w:r w:rsidR="00844E01" w:rsidRPr="0010402F">
        <w:rPr>
          <w:rFonts w:ascii="Arial" w:hAnsi="Arial" w:cs="Arial"/>
          <w:sz w:val="24"/>
          <w:szCs w:val="24"/>
        </w:rPr>
        <w:t>e</w:t>
      </w:r>
      <w:r w:rsidR="00C83F32" w:rsidRPr="0010402F">
        <w:rPr>
          <w:rFonts w:ascii="Arial" w:hAnsi="Arial" w:cs="Arial"/>
          <w:sz w:val="24"/>
          <w:szCs w:val="24"/>
        </w:rPr>
        <w:t xml:space="preserve"> of the three accused</w:t>
      </w:r>
      <w:r w:rsidR="00BD495E" w:rsidRPr="0010402F">
        <w:rPr>
          <w:rFonts w:ascii="Arial" w:hAnsi="Arial" w:cs="Arial"/>
          <w:sz w:val="24"/>
          <w:szCs w:val="24"/>
        </w:rPr>
        <w:t>,</w:t>
      </w:r>
      <w:r w:rsidR="00C83F32" w:rsidRPr="0010402F">
        <w:rPr>
          <w:rFonts w:ascii="Arial" w:hAnsi="Arial" w:cs="Arial"/>
          <w:sz w:val="24"/>
          <w:szCs w:val="24"/>
        </w:rPr>
        <w:t xml:space="preserve"> had already</w:t>
      </w:r>
      <w:r w:rsidR="00337022" w:rsidRPr="0010402F">
        <w:rPr>
          <w:rFonts w:ascii="Arial" w:hAnsi="Arial" w:cs="Arial"/>
          <w:sz w:val="24"/>
          <w:szCs w:val="24"/>
        </w:rPr>
        <w:t xml:space="preserve"> appeared</w:t>
      </w:r>
      <w:r w:rsidR="00C83F32" w:rsidRPr="0010402F">
        <w:rPr>
          <w:rFonts w:ascii="Arial" w:hAnsi="Arial" w:cs="Arial"/>
          <w:sz w:val="24"/>
          <w:szCs w:val="24"/>
        </w:rPr>
        <w:t xml:space="preserve"> in court on 19 December 2022 </w:t>
      </w:r>
      <w:r w:rsidR="009F54C5" w:rsidRPr="0010402F">
        <w:rPr>
          <w:rFonts w:ascii="Arial" w:hAnsi="Arial" w:cs="Arial"/>
          <w:sz w:val="24"/>
          <w:szCs w:val="24"/>
        </w:rPr>
        <w:t>thereafter</w:t>
      </w:r>
      <w:r w:rsidR="00337022" w:rsidRPr="0010402F">
        <w:rPr>
          <w:rFonts w:ascii="Arial" w:hAnsi="Arial" w:cs="Arial"/>
          <w:sz w:val="24"/>
          <w:szCs w:val="24"/>
        </w:rPr>
        <w:t xml:space="preserve"> the matter was postponed to 29 March 2023 for legal representation and</w:t>
      </w:r>
      <w:r w:rsidR="009F54C5">
        <w:rPr>
          <w:rFonts w:ascii="Arial" w:hAnsi="Arial" w:cs="Arial"/>
          <w:sz w:val="24"/>
          <w:szCs w:val="24"/>
        </w:rPr>
        <w:t xml:space="preserve"> for the </w:t>
      </w:r>
      <w:r w:rsidR="00337022" w:rsidRPr="0010402F">
        <w:rPr>
          <w:rFonts w:ascii="Arial" w:hAnsi="Arial" w:cs="Arial"/>
          <w:sz w:val="24"/>
          <w:szCs w:val="24"/>
        </w:rPr>
        <w:t xml:space="preserve"> tracing of the other accused</w:t>
      </w:r>
      <w:r w:rsidR="00BD495E" w:rsidRPr="0010402F">
        <w:rPr>
          <w:rFonts w:ascii="Arial" w:hAnsi="Arial" w:cs="Arial"/>
          <w:sz w:val="24"/>
          <w:szCs w:val="24"/>
        </w:rPr>
        <w:t xml:space="preserve"> persons</w:t>
      </w:r>
      <w:r w:rsidR="000857B9" w:rsidRPr="0010402F">
        <w:rPr>
          <w:rFonts w:ascii="Arial" w:hAnsi="Arial" w:cs="Arial"/>
          <w:sz w:val="24"/>
          <w:szCs w:val="24"/>
        </w:rPr>
        <w:t>.</w:t>
      </w:r>
    </w:p>
    <w:p w:rsidR="0010402F" w:rsidRDefault="0010402F" w:rsidP="0010402F">
      <w:pPr>
        <w:pStyle w:val="ListParagraph"/>
        <w:spacing w:after="0" w:line="360" w:lineRule="auto"/>
        <w:ind w:left="0"/>
        <w:contextualSpacing w:val="0"/>
        <w:jc w:val="both"/>
        <w:rPr>
          <w:rFonts w:ascii="Arial" w:hAnsi="Arial" w:cs="Arial"/>
          <w:sz w:val="24"/>
          <w:szCs w:val="24"/>
        </w:rPr>
      </w:pPr>
    </w:p>
    <w:p w:rsidR="00E71A4E" w:rsidRDefault="00C83F32" w:rsidP="00BD495E">
      <w:pPr>
        <w:pStyle w:val="ListParagraph"/>
        <w:numPr>
          <w:ilvl w:val="0"/>
          <w:numId w:val="1"/>
        </w:numPr>
        <w:spacing w:after="0" w:line="360" w:lineRule="auto"/>
        <w:ind w:left="0" w:firstLine="0"/>
        <w:contextualSpacing w:val="0"/>
        <w:jc w:val="both"/>
        <w:rPr>
          <w:rFonts w:ascii="Arial" w:hAnsi="Arial" w:cs="Arial"/>
          <w:sz w:val="24"/>
          <w:szCs w:val="24"/>
        </w:rPr>
      </w:pPr>
      <w:r w:rsidRPr="0010402F">
        <w:rPr>
          <w:rFonts w:ascii="Arial" w:hAnsi="Arial" w:cs="Arial"/>
          <w:sz w:val="24"/>
          <w:szCs w:val="24"/>
        </w:rPr>
        <w:lastRenderedPageBreak/>
        <w:t>The PG</w:t>
      </w:r>
      <w:r w:rsidR="00571095" w:rsidRPr="0010402F">
        <w:rPr>
          <w:rFonts w:ascii="Arial" w:hAnsi="Arial" w:cs="Arial"/>
          <w:sz w:val="24"/>
          <w:szCs w:val="24"/>
        </w:rPr>
        <w:t xml:space="preserve"> further deposed that </w:t>
      </w:r>
      <w:r w:rsidR="000857B9" w:rsidRPr="0010402F">
        <w:rPr>
          <w:rFonts w:ascii="Arial" w:hAnsi="Arial" w:cs="Arial"/>
          <w:sz w:val="24"/>
          <w:szCs w:val="24"/>
        </w:rPr>
        <w:t>according to the law</w:t>
      </w:r>
      <w:r w:rsidRPr="0010402F">
        <w:rPr>
          <w:rFonts w:ascii="Arial" w:hAnsi="Arial" w:cs="Arial"/>
          <w:sz w:val="24"/>
          <w:szCs w:val="24"/>
        </w:rPr>
        <w:t xml:space="preserve"> the prosecutor </w:t>
      </w:r>
      <w:r w:rsidR="00473D49" w:rsidRPr="0010402F">
        <w:rPr>
          <w:rFonts w:ascii="Arial" w:hAnsi="Arial" w:cs="Arial"/>
          <w:sz w:val="24"/>
          <w:szCs w:val="24"/>
        </w:rPr>
        <w:t>or the</w:t>
      </w:r>
      <w:r w:rsidR="00571095" w:rsidRPr="0010402F">
        <w:rPr>
          <w:rFonts w:ascii="Arial" w:hAnsi="Arial" w:cs="Arial"/>
          <w:sz w:val="24"/>
          <w:szCs w:val="24"/>
        </w:rPr>
        <w:t xml:space="preserve"> </w:t>
      </w:r>
      <w:r w:rsidR="0047348F" w:rsidRPr="0010402F">
        <w:rPr>
          <w:rFonts w:ascii="Arial" w:hAnsi="Arial" w:cs="Arial"/>
          <w:sz w:val="24"/>
          <w:szCs w:val="24"/>
        </w:rPr>
        <w:t>PG</w:t>
      </w:r>
      <w:r w:rsidR="00571095" w:rsidRPr="0010402F">
        <w:rPr>
          <w:rFonts w:ascii="Arial" w:hAnsi="Arial" w:cs="Arial"/>
          <w:sz w:val="24"/>
          <w:szCs w:val="24"/>
        </w:rPr>
        <w:t xml:space="preserve"> has no power to</w:t>
      </w:r>
      <w:r w:rsidR="00473D49" w:rsidRPr="0010402F">
        <w:rPr>
          <w:rFonts w:ascii="Arial" w:hAnsi="Arial" w:cs="Arial"/>
          <w:sz w:val="24"/>
          <w:szCs w:val="24"/>
        </w:rPr>
        <w:t xml:space="preserve"> order the release of an article</w:t>
      </w:r>
      <w:r w:rsidR="000857B9" w:rsidRPr="0010402F">
        <w:rPr>
          <w:rFonts w:ascii="Arial" w:hAnsi="Arial" w:cs="Arial"/>
          <w:sz w:val="24"/>
          <w:szCs w:val="24"/>
        </w:rPr>
        <w:t xml:space="preserve"> seized and held by the police to serve as</w:t>
      </w:r>
      <w:r w:rsidR="00571095" w:rsidRPr="0010402F">
        <w:rPr>
          <w:rFonts w:ascii="Arial" w:hAnsi="Arial" w:cs="Arial"/>
          <w:sz w:val="24"/>
          <w:szCs w:val="24"/>
        </w:rPr>
        <w:t xml:space="preserve"> exhi</w:t>
      </w:r>
      <w:r w:rsidR="00B9688E" w:rsidRPr="0010402F">
        <w:rPr>
          <w:rFonts w:ascii="Arial" w:hAnsi="Arial" w:cs="Arial"/>
          <w:sz w:val="24"/>
          <w:szCs w:val="24"/>
        </w:rPr>
        <w:t>b</w:t>
      </w:r>
      <w:r w:rsidR="00571095" w:rsidRPr="0010402F">
        <w:rPr>
          <w:rFonts w:ascii="Arial" w:hAnsi="Arial" w:cs="Arial"/>
          <w:sz w:val="24"/>
          <w:szCs w:val="24"/>
        </w:rPr>
        <w:t xml:space="preserve">its </w:t>
      </w:r>
      <w:r w:rsidR="000857B9" w:rsidRPr="0010402F">
        <w:rPr>
          <w:rFonts w:ascii="Arial" w:hAnsi="Arial" w:cs="Arial"/>
          <w:sz w:val="24"/>
          <w:szCs w:val="24"/>
        </w:rPr>
        <w:t>in a</w:t>
      </w:r>
      <w:r w:rsidR="00E71A4E">
        <w:rPr>
          <w:rFonts w:ascii="Arial" w:hAnsi="Arial" w:cs="Arial"/>
          <w:sz w:val="24"/>
          <w:szCs w:val="24"/>
        </w:rPr>
        <w:t xml:space="preserve"> subsequent criminal proceeding</w:t>
      </w:r>
      <w:r w:rsidRPr="0010402F">
        <w:rPr>
          <w:rFonts w:ascii="Arial" w:hAnsi="Arial" w:cs="Arial"/>
          <w:sz w:val="24"/>
          <w:szCs w:val="24"/>
        </w:rPr>
        <w:t>.</w:t>
      </w:r>
    </w:p>
    <w:p w:rsidR="00E71A4E" w:rsidRDefault="00E71A4E" w:rsidP="00E71A4E">
      <w:pPr>
        <w:pStyle w:val="ListParagraph"/>
        <w:spacing w:after="0" w:line="360" w:lineRule="auto"/>
        <w:ind w:left="0"/>
        <w:contextualSpacing w:val="0"/>
        <w:jc w:val="both"/>
        <w:rPr>
          <w:rFonts w:ascii="Arial" w:hAnsi="Arial" w:cs="Arial"/>
          <w:sz w:val="24"/>
          <w:szCs w:val="24"/>
        </w:rPr>
      </w:pPr>
    </w:p>
    <w:p w:rsidR="00A0300A" w:rsidRPr="00FA48B3" w:rsidRDefault="000857B9" w:rsidP="00FA48B3">
      <w:pPr>
        <w:pStyle w:val="ListParagraph"/>
        <w:numPr>
          <w:ilvl w:val="0"/>
          <w:numId w:val="1"/>
        </w:numPr>
        <w:spacing w:after="0" w:line="360" w:lineRule="auto"/>
        <w:ind w:left="0" w:firstLine="0"/>
        <w:contextualSpacing w:val="0"/>
        <w:jc w:val="both"/>
        <w:rPr>
          <w:rFonts w:ascii="Arial" w:hAnsi="Arial" w:cs="Arial"/>
          <w:sz w:val="24"/>
          <w:szCs w:val="24"/>
        </w:rPr>
      </w:pPr>
      <w:r w:rsidRPr="00E71A4E">
        <w:rPr>
          <w:rFonts w:ascii="Arial" w:hAnsi="Arial" w:cs="Arial"/>
          <w:sz w:val="24"/>
          <w:szCs w:val="24"/>
        </w:rPr>
        <w:t>According to t</w:t>
      </w:r>
      <w:r w:rsidR="003A5C92" w:rsidRPr="00E71A4E">
        <w:rPr>
          <w:rFonts w:ascii="Arial" w:hAnsi="Arial" w:cs="Arial"/>
          <w:sz w:val="24"/>
          <w:szCs w:val="24"/>
        </w:rPr>
        <w:t xml:space="preserve">he </w:t>
      </w:r>
      <w:r w:rsidR="00730B9E" w:rsidRPr="00E71A4E">
        <w:rPr>
          <w:rFonts w:ascii="Arial" w:hAnsi="Arial" w:cs="Arial"/>
          <w:sz w:val="24"/>
          <w:szCs w:val="24"/>
        </w:rPr>
        <w:t>PG</w:t>
      </w:r>
      <w:r w:rsidRPr="00E71A4E">
        <w:rPr>
          <w:rFonts w:ascii="Arial" w:hAnsi="Arial" w:cs="Arial"/>
          <w:sz w:val="24"/>
          <w:szCs w:val="24"/>
        </w:rPr>
        <w:t>,</w:t>
      </w:r>
      <w:r w:rsidR="009963ED" w:rsidRPr="00E71A4E">
        <w:rPr>
          <w:rFonts w:ascii="Arial" w:hAnsi="Arial" w:cs="Arial"/>
          <w:sz w:val="24"/>
          <w:szCs w:val="24"/>
        </w:rPr>
        <w:t xml:space="preserve"> the vehicle will be required </w:t>
      </w:r>
      <w:r w:rsidR="000D652A" w:rsidRPr="00E71A4E">
        <w:rPr>
          <w:rFonts w:ascii="Arial" w:hAnsi="Arial" w:cs="Arial"/>
          <w:sz w:val="24"/>
          <w:szCs w:val="24"/>
        </w:rPr>
        <w:t>at the</w:t>
      </w:r>
      <w:r w:rsidR="009963ED" w:rsidRPr="00E71A4E">
        <w:rPr>
          <w:rFonts w:ascii="Arial" w:hAnsi="Arial" w:cs="Arial"/>
          <w:sz w:val="24"/>
          <w:szCs w:val="24"/>
        </w:rPr>
        <w:t xml:space="preserve"> trial </w:t>
      </w:r>
      <w:r w:rsidR="000D652A" w:rsidRPr="00E71A4E">
        <w:rPr>
          <w:rFonts w:ascii="Arial" w:hAnsi="Arial" w:cs="Arial"/>
          <w:sz w:val="24"/>
          <w:szCs w:val="24"/>
        </w:rPr>
        <w:t>proceedings</w:t>
      </w:r>
      <w:r w:rsidR="009963ED" w:rsidRPr="00E71A4E">
        <w:rPr>
          <w:rFonts w:ascii="Arial" w:hAnsi="Arial" w:cs="Arial"/>
          <w:sz w:val="24"/>
          <w:szCs w:val="24"/>
        </w:rPr>
        <w:t xml:space="preserve"> </w:t>
      </w:r>
      <w:r w:rsidR="000D652A" w:rsidRPr="00E71A4E">
        <w:rPr>
          <w:rFonts w:ascii="Arial" w:hAnsi="Arial" w:cs="Arial"/>
          <w:sz w:val="24"/>
          <w:szCs w:val="24"/>
        </w:rPr>
        <w:t>as her office intends to apply for a forfeiture of the vehicle</w:t>
      </w:r>
      <w:r w:rsidR="009963ED" w:rsidRPr="00E71A4E">
        <w:rPr>
          <w:rFonts w:ascii="Arial" w:hAnsi="Arial" w:cs="Arial"/>
          <w:sz w:val="24"/>
          <w:szCs w:val="24"/>
        </w:rPr>
        <w:t xml:space="preserve"> </w:t>
      </w:r>
      <w:r w:rsidR="000D652A" w:rsidRPr="00E71A4E">
        <w:rPr>
          <w:rFonts w:ascii="Arial" w:hAnsi="Arial" w:cs="Arial"/>
          <w:sz w:val="24"/>
          <w:szCs w:val="24"/>
        </w:rPr>
        <w:t>and would thus</w:t>
      </w:r>
      <w:r w:rsidR="009963ED" w:rsidRPr="00E71A4E">
        <w:rPr>
          <w:rFonts w:ascii="Arial" w:hAnsi="Arial" w:cs="Arial"/>
          <w:sz w:val="24"/>
          <w:szCs w:val="24"/>
        </w:rPr>
        <w:t xml:space="preserve"> </w:t>
      </w:r>
      <w:r w:rsidR="000D652A" w:rsidRPr="00E71A4E">
        <w:rPr>
          <w:rFonts w:ascii="Arial" w:hAnsi="Arial" w:cs="Arial"/>
          <w:sz w:val="24"/>
          <w:szCs w:val="24"/>
        </w:rPr>
        <w:t>not</w:t>
      </w:r>
      <w:r w:rsidR="009963ED" w:rsidRPr="00E71A4E">
        <w:rPr>
          <w:rFonts w:ascii="Arial" w:hAnsi="Arial" w:cs="Arial"/>
          <w:sz w:val="24"/>
          <w:szCs w:val="24"/>
        </w:rPr>
        <w:t xml:space="preserve"> be possible</w:t>
      </w:r>
      <w:r w:rsidR="000D652A" w:rsidRPr="00E71A4E">
        <w:rPr>
          <w:rFonts w:ascii="Arial" w:hAnsi="Arial" w:cs="Arial"/>
          <w:sz w:val="24"/>
          <w:szCs w:val="24"/>
        </w:rPr>
        <w:t xml:space="preserve"> under those circumstances</w:t>
      </w:r>
      <w:r w:rsidR="009963ED" w:rsidRPr="00E71A4E">
        <w:rPr>
          <w:rFonts w:ascii="Arial" w:hAnsi="Arial" w:cs="Arial"/>
          <w:sz w:val="24"/>
          <w:szCs w:val="24"/>
        </w:rPr>
        <w:t xml:space="preserve"> if the vehicle </w:t>
      </w:r>
      <w:r w:rsidR="00473D49" w:rsidRPr="00E71A4E">
        <w:rPr>
          <w:rFonts w:ascii="Arial" w:hAnsi="Arial" w:cs="Arial"/>
          <w:sz w:val="24"/>
          <w:szCs w:val="24"/>
        </w:rPr>
        <w:t>were</w:t>
      </w:r>
      <w:r w:rsidR="000D652A" w:rsidRPr="00E71A4E">
        <w:rPr>
          <w:rFonts w:ascii="Arial" w:hAnsi="Arial" w:cs="Arial"/>
          <w:sz w:val="24"/>
          <w:szCs w:val="24"/>
        </w:rPr>
        <w:t xml:space="preserve"> to be</w:t>
      </w:r>
      <w:r w:rsidR="009963ED" w:rsidRPr="00E71A4E">
        <w:rPr>
          <w:rFonts w:ascii="Arial" w:hAnsi="Arial" w:cs="Arial"/>
          <w:sz w:val="24"/>
          <w:szCs w:val="24"/>
        </w:rPr>
        <w:t xml:space="preserve"> returned</w:t>
      </w:r>
      <w:r w:rsidR="00473D49" w:rsidRPr="00E71A4E">
        <w:rPr>
          <w:rFonts w:ascii="Arial" w:hAnsi="Arial" w:cs="Arial"/>
          <w:sz w:val="24"/>
          <w:szCs w:val="24"/>
        </w:rPr>
        <w:t xml:space="preserve"> to the applicant at this stage</w:t>
      </w:r>
      <w:r w:rsidR="009963ED" w:rsidRPr="00E71A4E">
        <w:rPr>
          <w:rFonts w:ascii="Arial" w:hAnsi="Arial" w:cs="Arial"/>
          <w:sz w:val="24"/>
          <w:szCs w:val="24"/>
        </w:rPr>
        <w:t>.</w:t>
      </w:r>
      <w:r w:rsidR="00845600" w:rsidRPr="00E71A4E">
        <w:rPr>
          <w:rFonts w:ascii="Arial" w:hAnsi="Arial" w:cs="Arial"/>
          <w:sz w:val="24"/>
          <w:szCs w:val="24"/>
        </w:rPr>
        <w:t xml:space="preserve"> </w:t>
      </w:r>
      <w:r w:rsidR="00314D02" w:rsidRPr="00E71A4E">
        <w:rPr>
          <w:rFonts w:ascii="Arial" w:hAnsi="Arial" w:cs="Arial"/>
          <w:sz w:val="24"/>
          <w:szCs w:val="24"/>
        </w:rPr>
        <w:t>It is further contended t</w:t>
      </w:r>
      <w:r w:rsidR="00845600" w:rsidRPr="00E71A4E">
        <w:rPr>
          <w:rFonts w:ascii="Arial" w:hAnsi="Arial" w:cs="Arial"/>
          <w:sz w:val="24"/>
          <w:szCs w:val="24"/>
        </w:rPr>
        <w:t>hat the State is entitled to bring a forfeiture application in terms of s</w:t>
      </w:r>
      <w:r w:rsidR="00314D02" w:rsidRPr="00E71A4E">
        <w:rPr>
          <w:rFonts w:ascii="Arial" w:hAnsi="Arial" w:cs="Arial"/>
          <w:sz w:val="24"/>
          <w:szCs w:val="24"/>
        </w:rPr>
        <w:t xml:space="preserve"> </w:t>
      </w:r>
      <w:r w:rsidR="00845600" w:rsidRPr="00E71A4E">
        <w:rPr>
          <w:rFonts w:ascii="Arial" w:hAnsi="Arial" w:cs="Arial"/>
          <w:sz w:val="24"/>
          <w:szCs w:val="24"/>
        </w:rPr>
        <w:t>35 of the CPA if the accused</w:t>
      </w:r>
      <w:r w:rsidR="00314D02" w:rsidRPr="00E71A4E">
        <w:rPr>
          <w:rFonts w:ascii="Arial" w:hAnsi="Arial" w:cs="Arial"/>
          <w:sz w:val="24"/>
          <w:szCs w:val="24"/>
        </w:rPr>
        <w:t xml:space="preserve"> persons</w:t>
      </w:r>
      <w:r w:rsidR="00473D49" w:rsidRPr="00E71A4E">
        <w:rPr>
          <w:rFonts w:ascii="Arial" w:hAnsi="Arial" w:cs="Arial"/>
          <w:sz w:val="24"/>
          <w:szCs w:val="24"/>
        </w:rPr>
        <w:t xml:space="preserve"> were to be</w:t>
      </w:r>
      <w:r w:rsidR="00845600" w:rsidRPr="00E71A4E">
        <w:rPr>
          <w:rFonts w:ascii="Arial" w:hAnsi="Arial" w:cs="Arial"/>
          <w:sz w:val="24"/>
          <w:szCs w:val="24"/>
        </w:rPr>
        <w:t xml:space="preserve"> found guilty of the commission of the offence</w:t>
      </w:r>
      <w:r w:rsidR="00BD495E" w:rsidRPr="00E71A4E">
        <w:rPr>
          <w:rFonts w:ascii="Arial" w:hAnsi="Arial" w:cs="Arial"/>
          <w:sz w:val="24"/>
          <w:szCs w:val="24"/>
        </w:rPr>
        <w:t>s</w:t>
      </w:r>
      <w:r w:rsidR="00C83F32" w:rsidRPr="00E71A4E">
        <w:rPr>
          <w:rFonts w:ascii="Arial" w:hAnsi="Arial" w:cs="Arial"/>
          <w:sz w:val="24"/>
          <w:szCs w:val="24"/>
        </w:rPr>
        <w:t xml:space="preserve"> they are charged with</w:t>
      </w:r>
      <w:r w:rsidR="00845600" w:rsidRPr="00E71A4E">
        <w:rPr>
          <w:rFonts w:ascii="Arial" w:hAnsi="Arial" w:cs="Arial"/>
          <w:sz w:val="24"/>
          <w:szCs w:val="24"/>
        </w:rPr>
        <w:t>.</w:t>
      </w:r>
    </w:p>
    <w:p w:rsidR="00AE02C5" w:rsidRDefault="00AE02C5" w:rsidP="005578D3">
      <w:pPr>
        <w:pStyle w:val="ListParagraph"/>
        <w:spacing w:after="0" w:line="360" w:lineRule="auto"/>
        <w:ind w:left="0"/>
        <w:contextualSpacing w:val="0"/>
        <w:jc w:val="both"/>
        <w:rPr>
          <w:rFonts w:ascii="Arial" w:hAnsi="Arial" w:cs="Arial"/>
          <w:sz w:val="24"/>
          <w:szCs w:val="24"/>
        </w:rPr>
      </w:pPr>
    </w:p>
    <w:p w:rsidR="00C83F32" w:rsidRDefault="00C83F32" w:rsidP="00AE02C5">
      <w:pPr>
        <w:pStyle w:val="ListParagraph"/>
        <w:spacing w:after="0" w:line="360" w:lineRule="auto"/>
        <w:ind w:left="0"/>
        <w:contextualSpacing w:val="0"/>
        <w:jc w:val="both"/>
        <w:rPr>
          <w:rFonts w:ascii="Arial" w:hAnsi="Arial" w:cs="Arial"/>
          <w:sz w:val="24"/>
          <w:szCs w:val="24"/>
          <w:u w:val="single"/>
        </w:rPr>
      </w:pPr>
      <w:r w:rsidRPr="00C83F32">
        <w:rPr>
          <w:rFonts w:ascii="Arial" w:hAnsi="Arial" w:cs="Arial"/>
          <w:sz w:val="24"/>
          <w:szCs w:val="24"/>
          <w:u w:val="single"/>
        </w:rPr>
        <w:t>Issues for decision</w:t>
      </w:r>
    </w:p>
    <w:p w:rsidR="000D0606" w:rsidRDefault="000D0606" w:rsidP="00AE02C5">
      <w:pPr>
        <w:pStyle w:val="ListParagraph"/>
        <w:spacing w:after="0" w:line="360" w:lineRule="auto"/>
        <w:ind w:left="0"/>
        <w:contextualSpacing w:val="0"/>
        <w:jc w:val="both"/>
        <w:rPr>
          <w:rFonts w:ascii="Arial" w:hAnsi="Arial" w:cs="Arial"/>
          <w:sz w:val="24"/>
          <w:szCs w:val="24"/>
          <w:u w:val="single"/>
        </w:rPr>
      </w:pPr>
    </w:p>
    <w:p w:rsidR="000D0606" w:rsidRPr="00DF0C0C" w:rsidRDefault="000D0606" w:rsidP="00DF0C0C">
      <w:pPr>
        <w:pStyle w:val="ListParagraph"/>
        <w:numPr>
          <w:ilvl w:val="0"/>
          <w:numId w:val="1"/>
        </w:numPr>
        <w:spacing w:after="0" w:line="360" w:lineRule="auto"/>
        <w:ind w:left="0" w:firstLine="0"/>
        <w:jc w:val="both"/>
        <w:rPr>
          <w:rFonts w:ascii="Arial" w:hAnsi="Arial" w:cs="Arial"/>
          <w:sz w:val="24"/>
          <w:szCs w:val="24"/>
        </w:rPr>
      </w:pPr>
      <w:r w:rsidRPr="00DF0C0C">
        <w:rPr>
          <w:rFonts w:ascii="Arial" w:hAnsi="Arial" w:cs="Arial"/>
          <w:sz w:val="24"/>
          <w:szCs w:val="24"/>
        </w:rPr>
        <w:t>T</w:t>
      </w:r>
      <w:r w:rsidR="00AA78EE" w:rsidRPr="00DF0C0C">
        <w:rPr>
          <w:rFonts w:ascii="Arial" w:hAnsi="Arial" w:cs="Arial"/>
          <w:sz w:val="24"/>
          <w:szCs w:val="24"/>
        </w:rPr>
        <w:t>wo issues call for</w:t>
      </w:r>
      <w:r w:rsidR="004E6E1A" w:rsidRPr="00DF0C0C">
        <w:rPr>
          <w:rFonts w:ascii="Arial" w:hAnsi="Arial" w:cs="Arial"/>
          <w:sz w:val="24"/>
          <w:szCs w:val="24"/>
        </w:rPr>
        <w:t xml:space="preserve"> </w:t>
      </w:r>
      <w:r w:rsidRPr="00DF0C0C">
        <w:rPr>
          <w:rFonts w:ascii="Arial" w:hAnsi="Arial" w:cs="Arial"/>
          <w:sz w:val="24"/>
          <w:szCs w:val="24"/>
        </w:rPr>
        <w:t>determi</w:t>
      </w:r>
      <w:r w:rsidR="00AA78EE" w:rsidRPr="00DF0C0C">
        <w:rPr>
          <w:rFonts w:ascii="Arial" w:hAnsi="Arial" w:cs="Arial"/>
          <w:sz w:val="24"/>
          <w:szCs w:val="24"/>
        </w:rPr>
        <w:t>nation</w:t>
      </w:r>
      <w:r w:rsidR="004E6E1A" w:rsidRPr="00DF0C0C">
        <w:rPr>
          <w:rFonts w:ascii="Arial" w:hAnsi="Arial" w:cs="Arial"/>
          <w:sz w:val="24"/>
          <w:szCs w:val="24"/>
        </w:rPr>
        <w:t>.</w:t>
      </w:r>
      <w:r w:rsidRPr="00DF0C0C">
        <w:rPr>
          <w:rFonts w:ascii="Arial" w:hAnsi="Arial" w:cs="Arial"/>
          <w:sz w:val="24"/>
          <w:szCs w:val="24"/>
        </w:rPr>
        <w:t xml:space="preserve"> </w:t>
      </w:r>
      <w:r w:rsidR="004E6E1A" w:rsidRPr="00DF0C0C">
        <w:rPr>
          <w:rFonts w:ascii="Arial" w:hAnsi="Arial" w:cs="Arial"/>
          <w:sz w:val="24"/>
          <w:szCs w:val="24"/>
        </w:rPr>
        <w:t>F</w:t>
      </w:r>
      <w:r w:rsidRPr="00DF0C0C">
        <w:rPr>
          <w:rFonts w:ascii="Arial" w:hAnsi="Arial" w:cs="Arial"/>
          <w:sz w:val="24"/>
          <w:szCs w:val="24"/>
        </w:rPr>
        <w:t>irst; whether striking</w:t>
      </w:r>
      <w:r w:rsidR="00D47732" w:rsidRPr="00DF0C0C">
        <w:rPr>
          <w:rFonts w:ascii="Arial" w:hAnsi="Arial" w:cs="Arial"/>
          <w:sz w:val="24"/>
          <w:szCs w:val="24"/>
        </w:rPr>
        <w:t xml:space="preserve"> of a criminal case</w:t>
      </w:r>
      <w:r w:rsidRPr="00DF0C0C">
        <w:rPr>
          <w:rFonts w:ascii="Arial" w:hAnsi="Arial" w:cs="Arial"/>
          <w:sz w:val="24"/>
          <w:szCs w:val="24"/>
        </w:rPr>
        <w:t xml:space="preserve"> from the court roll</w:t>
      </w:r>
      <w:r w:rsidR="004E6E1A" w:rsidRPr="00DF0C0C">
        <w:rPr>
          <w:rFonts w:ascii="Arial" w:hAnsi="Arial" w:cs="Arial"/>
          <w:sz w:val="24"/>
          <w:szCs w:val="24"/>
        </w:rPr>
        <w:t xml:space="preserve"> by the court</w:t>
      </w:r>
      <w:r w:rsidRPr="00DF0C0C">
        <w:rPr>
          <w:rFonts w:ascii="Arial" w:hAnsi="Arial" w:cs="Arial"/>
          <w:sz w:val="24"/>
          <w:szCs w:val="24"/>
        </w:rPr>
        <w:t xml:space="preserve"> before a plea is taken</w:t>
      </w:r>
      <w:r w:rsidR="004E6E1A" w:rsidRPr="00DF0C0C">
        <w:rPr>
          <w:rFonts w:ascii="Arial" w:hAnsi="Arial" w:cs="Arial"/>
          <w:sz w:val="24"/>
          <w:szCs w:val="24"/>
        </w:rPr>
        <w:t>,</w:t>
      </w:r>
      <w:r w:rsidRPr="00DF0C0C">
        <w:rPr>
          <w:rFonts w:ascii="Arial" w:hAnsi="Arial" w:cs="Arial"/>
          <w:sz w:val="24"/>
          <w:szCs w:val="24"/>
        </w:rPr>
        <w:t xml:space="preserve"> </w:t>
      </w:r>
      <w:r w:rsidR="00D47732" w:rsidRPr="00DF0C0C">
        <w:rPr>
          <w:rFonts w:ascii="Arial" w:hAnsi="Arial" w:cs="Arial"/>
          <w:sz w:val="24"/>
          <w:szCs w:val="24"/>
        </w:rPr>
        <w:t>is equivalent</w:t>
      </w:r>
      <w:r w:rsidRPr="00DF0C0C">
        <w:rPr>
          <w:rFonts w:ascii="Arial" w:hAnsi="Arial" w:cs="Arial"/>
          <w:sz w:val="24"/>
          <w:szCs w:val="24"/>
        </w:rPr>
        <w:t xml:space="preserve"> to a withdrawal</w:t>
      </w:r>
      <w:r w:rsidR="00D47732" w:rsidRPr="00DF0C0C">
        <w:rPr>
          <w:rFonts w:ascii="Arial" w:hAnsi="Arial" w:cs="Arial"/>
          <w:sz w:val="24"/>
          <w:szCs w:val="24"/>
        </w:rPr>
        <w:t xml:space="preserve"> of a case by the State</w:t>
      </w:r>
      <w:r w:rsidRPr="00DF0C0C">
        <w:rPr>
          <w:rFonts w:ascii="Arial" w:hAnsi="Arial" w:cs="Arial"/>
          <w:sz w:val="24"/>
          <w:szCs w:val="24"/>
        </w:rPr>
        <w:t xml:space="preserve"> in terms of section 6</w:t>
      </w:r>
      <w:r w:rsidRPr="00DF0C0C">
        <w:rPr>
          <w:rFonts w:ascii="Arial" w:hAnsi="Arial" w:cs="Arial"/>
          <w:i/>
          <w:sz w:val="24"/>
          <w:szCs w:val="24"/>
        </w:rPr>
        <w:t>(a)</w:t>
      </w:r>
      <w:r w:rsidRPr="00DF0C0C">
        <w:rPr>
          <w:rFonts w:ascii="Arial" w:hAnsi="Arial" w:cs="Arial"/>
          <w:sz w:val="24"/>
          <w:szCs w:val="24"/>
        </w:rPr>
        <w:t xml:space="preserve"> of the CPA</w:t>
      </w:r>
      <w:r w:rsidR="004E6E1A" w:rsidRPr="00DF0C0C">
        <w:rPr>
          <w:rFonts w:ascii="Arial" w:hAnsi="Arial" w:cs="Arial"/>
          <w:sz w:val="24"/>
          <w:szCs w:val="24"/>
        </w:rPr>
        <w:t>.</w:t>
      </w:r>
      <w:r w:rsidRPr="00DF0C0C">
        <w:rPr>
          <w:rFonts w:ascii="Arial" w:hAnsi="Arial" w:cs="Arial"/>
          <w:sz w:val="24"/>
          <w:szCs w:val="24"/>
        </w:rPr>
        <w:t xml:space="preserve"> </w:t>
      </w:r>
      <w:r w:rsidR="004E6E1A" w:rsidRPr="00DF0C0C">
        <w:rPr>
          <w:rFonts w:ascii="Arial" w:hAnsi="Arial" w:cs="Arial"/>
          <w:sz w:val="24"/>
          <w:szCs w:val="24"/>
        </w:rPr>
        <w:t>S</w:t>
      </w:r>
      <w:r w:rsidRPr="00DF0C0C">
        <w:rPr>
          <w:rFonts w:ascii="Arial" w:hAnsi="Arial" w:cs="Arial"/>
          <w:sz w:val="24"/>
          <w:szCs w:val="24"/>
        </w:rPr>
        <w:t>econdly; whether the striking of the</w:t>
      </w:r>
      <w:r w:rsidR="00D47732" w:rsidRPr="00DF0C0C">
        <w:rPr>
          <w:rFonts w:ascii="Arial" w:hAnsi="Arial" w:cs="Arial"/>
          <w:sz w:val="24"/>
          <w:szCs w:val="24"/>
        </w:rPr>
        <w:t xml:space="preserve"> applicant’s brother</w:t>
      </w:r>
      <w:r w:rsidR="00A86B2F" w:rsidRPr="00DF0C0C">
        <w:rPr>
          <w:rFonts w:ascii="Arial" w:hAnsi="Arial" w:cs="Arial"/>
          <w:sz w:val="24"/>
          <w:szCs w:val="24"/>
        </w:rPr>
        <w:t>’s</w:t>
      </w:r>
      <w:r w:rsidRPr="00DF0C0C">
        <w:rPr>
          <w:rFonts w:ascii="Arial" w:hAnsi="Arial" w:cs="Arial"/>
          <w:sz w:val="24"/>
          <w:szCs w:val="24"/>
        </w:rPr>
        <w:t xml:space="preserve"> </w:t>
      </w:r>
      <w:r w:rsidR="00D47732" w:rsidRPr="00DF0C0C">
        <w:rPr>
          <w:rFonts w:ascii="Arial" w:hAnsi="Arial" w:cs="Arial"/>
          <w:sz w:val="24"/>
          <w:szCs w:val="24"/>
        </w:rPr>
        <w:t>case</w:t>
      </w:r>
      <w:r w:rsidRPr="00DF0C0C">
        <w:rPr>
          <w:rFonts w:ascii="Arial" w:hAnsi="Arial" w:cs="Arial"/>
          <w:sz w:val="24"/>
          <w:szCs w:val="24"/>
        </w:rPr>
        <w:t xml:space="preserve"> from the roll </w:t>
      </w:r>
      <w:r w:rsidR="00A86B2F" w:rsidRPr="00DF0C0C">
        <w:rPr>
          <w:rFonts w:ascii="Arial" w:hAnsi="Arial" w:cs="Arial"/>
          <w:sz w:val="24"/>
          <w:szCs w:val="24"/>
        </w:rPr>
        <w:t>has</w:t>
      </w:r>
      <w:r w:rsidR="00473D49" w:rsidRPr="00DF0C0C">
        <w:rPr>
          <w:rFonts w:ascii="Arial" w:hAnsi="Arial" w:cs="Arial"/>
          <w:sz w:val="24"/>
          <w:szCs w:val="24"/>
        </w:rPr>
        <w:t xml:space="preserve"> the effect on the police power to keep the article seized</w:t>
      </w:r>
      <w:r w:rsidR="00C00A33" w:rsidRPr="0012593B">
        <w:rPr>
          <w:rFonts w:ascii="Arial" w:hAnsi="Arial" w:cs="Arial"/>
          <w:sz w:val="24"/>
          <w:szCs w:val="24"/>
        </w:rPr>
        <w:t xml:space="preserve"> in terms of s 20</w:t>
      </w:r>
      <w:r w:rsidR="0012593B">
        <w:rPr>
          <w:rFonts w:ascii="Arial" w:hAnsi="Arial" w:cs="Arial"/>
          <w:sz w:val="24"/>
          <w:szCs w:val="24"/>
        </w:rPr>
        <w:t xml:space="preserve"> of the CPA</w:t>
      </w:r>
      <w:r w:rsidR="00C00A33" w:rsidRPr="0012593B">
        <w:rPr>
          <w:rFonts w:ascii="Arial" w:hAnsi="Arial" w:cs="Arial"/>
          <w:sz w:val="24"/>
          <w:szCs w:val="24"/>
        </w:rPr>
        <w:t xml:space="preserve"> in</w:t>
      </w:r>
      <w:r w:rsidR="0012593B">
        <w:rPr>
          <w:rFonts w:ascii="Arial" w:hAnsi="Arial" w:cs="Arial"/>
          <w:sz w:val="24"/>
          <w:szCs w:val="24"/>
        </w:rPr>
        <w:t xml:space="preserve"> custody </w:t>
      </w:r>
      <w:r w:rsidR="00473D49" w:rsidRPr="00DF0C0C">
        <w:rPr>
          <w:rFonts w:ascii="Arial" w:hAnsi="Arial" w:cs="Arial"/>
          <w:sz w:val="24"/>
          <w:szCs w:val="24"/>
        </w:rPr>
        <w:t>and to dispose s</w:t>
      </w:r>
      <w:r w:rsidR="00A86B2F" w:rsidRPr="00DF0C0C">
        <w:rPr>
          <w:rFonts w:ascii="Arial" w:hAnsi="Arial" w:cs="Arial"/>
          <w:sz w:val="24"/>
          <w:szCs w:val="24"/>
        </w:rPr>
        <w:t xml:space="preserve">uch article in terms of s </w:t>
      </w:r>
      <w:r w:rsidR="00473D49" w:rsidRPr="00DF0C0C">
        <w:rPr>
          <w:rFonts w:ascii="Arial" w:hAnsi="Arial" w:cs="Arial"/>
          <w:sz w:val="24"/>
          <w:szCs w:val="24"/>
        </w:rPr>
        <w:t xml:space="preserve">31 </w:t>
      </w:r>
      <w:r w:rsidR="00A86B2F" w:rsidRPr="00DF0C0C">
        <w:rPr>
          <w:rFonts w:ascii="Arial" w:hAnsi="Arial" w:cs="Arial"/>
          <w:sz w:val="24"/>
          <w:szCs w:val="24"/>
        </w:rPr>
        <w:t xml:space="preserve">of the CPA </w:t>
      </w:r>
      <w:r w:rsidR="005833DA" w:rsidRPr="00DF0C0C">
        <w:rPr>
          <w:rFonts w:ascii="Arial" w:hAnsi="Arial" w:cs="Arial"/>
          <w:sz w:val="24"/>
          <w:szCs w:val="24"/>
        </w:rPr>
        <w:t>and</w:t>
      </w:r>
      <w:r w:rsidR="007B4177" w:rsidRPr="00DF0C0C">
        <w:rPr>
          <w:rFonts w:ascii="Arial" w:hAnsi="Arial" w:cs="Arial"/>
          <w:sz w:val="24"/>
          <w:szCs w:val="24"/>
        </w:rPr>
        <w:t xml:space="preserve"> thus</w:t>
      </w:r>
      <w:r w:rsidR="00473D49" w:rsidRPr="00DF0C0C">
        <w:rPr>
          <w:rFonts w:ascii="Arial" w:hAnsi="Arial" w:cs="Arial"/>
          <w:sz w:val="24"/>
          <w:szCs w:val="24"/>
        </w:rPr>
        <w:t xml:space="preserve"> </w:t>
      </w:r>
      <w:r w:rsidRPr="00DF0C0C">
        <w:rPr>
          <w:rFonts w:ascii="Arial" w:hAnsi="Arial" w:cs="Arial"/>
          <w:sz w:val="24"/>
          <w:szCs w:val="24"/>
        </w:rPr>
        <w:t>entitles the applicant</w:t>
      </w:r>
      <w:r w:rsidR="00473D49" w:rsidRPr="00DF0C0C">
        <w:rPr>
          <w:rFonts w:ascii="Arial" w:hAnsi="Arial" w:cs="Arial"/>
          <w:sz w:val="24"/>
          <w:szCs w:val="24"/>
        </w:rPr>
        <w:t xml:space="preserve"> to</w:t>
      </w:r>
      <w:r w:rsidRPr="00DF0C0C">
        <w:rPr>
          <w:rFonts w:ascii="Arial" w:hAnsi="Arial" w:cs="Arial"/>
          <w:sz w:val="24"/>
          <w:szCs w:val="24"/>
        </w:rPr>
        <w:t xml:space="preserve"> the return of </w:t>
      </w:r>
      <w:r w:rsidR="00D47732" w:rsidRPr="00DF0C0C">
        <w:rPr>
          <w:rFonts w:ascii="Arial" w:hAnsi="Arial" w:cs="Arial"/>
          <w:sz w:val="24"/>
          <w:szCs w:val="24"/>
        </w:rPr>
        <w:t>the</w:t>
      </w:r>
      <w:r w:rsidR="007C402B" w:rsidRPr="00DF0C0C">
        <w:rPr>
          <w:rFonts w:ascii="Arial" w:hAnsi="Arial" w:cs="Arial"/>
          <w:sz w:val="24"/>
          <w:szCs w:val="24"/>
        </w:rPr>
        <w:t xml:space="preserve"> seized article</w:t>
      </w:r>
      <w:r w:rsidRPr="00DF0C0C">
        <w:rPr>
          <w:rFonts w:ascii="Arial" w:hAnsi="Arial" w:cs="Arial"/>
          <w:sz w:val="24"/>
          <w:szCs w:val="24"/>
        </w:rPr>
        <w:t>.</w:t>
      </w:r>
      <w:r w:rsidR="00D47732" w:rsidRPr="00DF0C0C">
        <w:rPr>
          <w:rFonts w:ascii="Arial" w:hAnsi="Arial" w:cs="Arial"/>
          <w:sz w:val="24"/>
          <w:szCs w:val="24"/>
        </w:rPr>
        <w:t xml:space="preserve"> </w:t>
      </w:r>
    </w:p>
    <w:p w:rsidR="00F45FFB" w:rsidRDefault="00F45FFB" w:rsidP="00077659">
      <w:pPr>
        <w:pStyle w:val="ListParagraph"/>
        <w:spacing w:after="0" w:line="360" w:lineRule="auto"/>
        <w:ind w:left="0"/>
        <w:contextualSpacing w:val="0"/>
        <w:jc w:val="both"/>
        <w:rPr>
          <w:rFonts w:ascii="Arial" w:hAnsi="Arial" w:cs="Arial"/>
          <w:sz w:val="24"/>
          <w:szCs w:val="24"/>
          <w:u w:val="single"/>
        </w:rPr>
      </w:pPr>
    </w:p>
    <w:p w:rsidR="008917D3" w:rsidRPr="00FF4C6A" w:rsidRDefault="00A815C6" w:rsidP="00077659">
      <w:pPr>
        <w:pStyle w:val="ListParagraph"/>
        <w:spacing w:after="0" w:line="360" w:lineRule="auto"/>
        <w:ind w:left="0"/>
        <w:contextualSpacing w:val="0"/>
        <w:jc w:val="both"/>
        <w:rPr>
          <w:lang w:val="en-GB"/>
        </w:rPr>
      </w:pPr>
      <w:r w:rsidRPr="00A815C6">
        <w:rPr>
          <w:rFonts w:ascii="Arial" w:hAnsi="Arial" w:cs="Arial"/>
          <w:sz w:val="24"/>
          <w:szCs w:val="24"/>
          <w:u w:val="single"/>
        </w:rPr>
        <w:t>Applicable law</w:t>
      </w:r>
    </w:p>
    <w:p w:rsidR="008917D3" w:rsidRDefault="008917D3" w:rsidP="00FC5180">
      <w:pPr>
        <w:pStyle w:val="ListParagraph"/>
        <w:spacing w:after="0" w:line="360" w:lineRule="auto"/>
        <w:ind w:left="0"/>
        <w:jc w:val="both"/>
        <w:rPr>
          <w:rFonts w:ascii="Arial" w:hAnsi="Arial" w:cs="Arial"/>
          <w:sz w:val="24"/>
          <w:szCs w:val="24"/>
        </w:rPr>
      </w:pPr>
    </w:p>
    <w:p w:rsidR="00652FD3" w:rsidRDefault="004E5FB7" w:rsidP="00DF0C0C">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Section</w:t>
      </w:r>
      <w:r w:rsidR="000A7177" w:rsidRPr="000A7177">
        <w:rPr>
          <w:rFonts w:ascii="Arial" w:hAnsi="Arial" w:cs="Arial"/>
          <w:sz w:val="24"/>
          <w:szCs w:val="24"/>
        </w:rPr>
        <w:t xml:space="preserve"> 6</w:t>
      </w:r>
      <w:r w:rsidR="000A7177" w:rsidRPr="00B62CD6">
        <w:rPr>
          <w:rFonts w:ascii="Arial" w:hAnsi="Arial" w:cs="Arial"/>
          <w:i/>
          <w:sz w:val="24"/>
          <w:szCs w:val="24"/>
        </w:rPr>
        <w:t>(a)</w:t>
      </w:r>
      <w:r w:rsidR="000A7177" w:rsidRPr="000A7177">
        <w:rPr>
          <w:rFonts w:ascii="Arial" w:hAnsi="Arial" w:cs="Arial"/>
          <w:sz w:val="24"/>
          <w:szCs w:val="24"/>
        </w:rPr>
        <w:t xml:space="preserve"> of the CPA</w:t>
      </w:r>
      <w:r w:rsidR="00B9459A">
        <w:rPr>
          <w:rFonts w:ascii="Arial" w:hAnsi="Arial" w:cs="Arial"/>
          <w:sz w:val="24"/>
          <w:szCs w:val="24"/>
        </w:rPr>
        <w:t>,</w:t>
      </w:r>
      <w:r w:rsidR="00743D0A">
        <w:rPr>
          <w:rFonts w:ascii="Arial" w:hAnsi="Arial" w:cs="Arial"/>
          <w:sz w:val="24"/>
          <w:szCs w:val="24"/>
        </w:rPr>
        <w:t xml:space="preserve"> deals with the withdrawal</w:t>
      </w:r>
      <w:r w:rsidR="006203E6">
        <w:rPr>
          <w:rFonts w:ascii="Arial" w:hAnsi="Arial" w:cs="Arial"/>
          <w:sz w:val="24"/>
          <w:szCs w:val="24"/>
        </w:rPr>
        <w:t xml:space="preserve"> of the charge</w:t>
      </w:r>
      <w:r w:rsidR="007F351F">
        <w:rPr>
          <w:rFonts w:ascii="Arial" w:hAnsi="Arial" w:cs="Arial"/>
          <w:sz w:val="24"/>
          <w:szCs w:val="24"/>
        </w:rPr>
        <w:t>s</w:t>
      </w:r>
      <w:r w:rsidR="00743D0A">
        <w:rPr>
          <w:rFonts w:ascii="Arial" w:hAnsi="Arial" w:cs="Arial"/>
          <w:sz w:val="24"/>
          <w:szCs w:val="24"/>
        </w:rPr>
        <w:t xml:space="preserve"> by the prosecution. It</w:t>
      </w:r>
      <w:r w:rsidR="00B9459A">
        <w:rPr>
          <w:rFonts w:ascii="Arial" w:hAnsi="Arial" w:cs="Arial"/>
          <w:sz w:val="24"/>
          <w:szCs w:val="24"/>
        </w:rPr>
        <w:t xml:space="preserve"> provide</w:t>
      </w:r>
      <w:r>
        <w:rPr>
          <w:rFonts w:ascii="Arial" w:hAnsi="Arial" w:cs="Arial"/>
          <w:sz w:val="24"/>
          <w:szCs w:val="24"/>
        </w:rPr>
        <w:t>s</w:t>
      </w:r>
      <w:r w:rsidR="00B9459A">
        <w:rPr>
          <w:rFonts w:ascii="Arial" w:hAnsi="Arial" w:cs="Arial"/>
          <w:sz w:val="24"/>
          <w:szCs w:val="24"/>
        </w:rPr>
        <w:t xml:space="preserve"> as</w:t>
      </w:r>
      <w:r w:rsidR="00652FD3" w:rsidRPr="00652FD3">
        <w:rPr>
          <w:rFonts w:ascii="Arial" w:hAnsi="Arial" w:cs="Arial"/>
          <w:sz w:val="24"/>
          <w:szCs w:val="24"/>
        </w:rPr>
        <w:t xml:space="preserve"> follows:</w:t>
      </w:r>
    </w:p>
    <w:p w:rsidR="00652FD3" w:rsidRPr="00652FD3" w:rsidRDefault="00652FD3" w:rsidP="00652FD3">
      <w:pPr>
        <w:pStyle w:val="ListParagraph"/>
        <w:spacing w:after="0" w:line="360" w:lineRule="auto"/>
        <w:ind w:left="0"/>
        <w:jc w:val="both"/>
        <w:rPr>
          <w:rFonts w:ascii="Arial" w:hAnsi="Arial" w:cs="Arial"/>
          <w:sz w:val="24"/>
          <w:szCs w:val="24"/>
        </w:rPr>
      </w:pPr>
    </w:p>
    <w:p w:rsidR="00652FD3" w:rsidRPr="00652FD3" w:rsidRDefault="00652FD3" w:rsidP="00652FD3">
      <w:pPr>
        <w:spacing w:after="0" w:line="360" w:lineRule="auto"/>
        <w:jc w:val="both"/>
        <w:rPr>
          <w:rFonts w:ascii="Arial" w:hAnsi="Arial" w:cs="Arial"/>
        </w:rPr>
      </w:pPr>
      <w:r w:rsidRPr="00652FD3">
        <w:rPr>
          <w:rFonts w:ascii="Arial" w:hAnsi="Arial" w:cs="Arial"/>
          <w:sz w:val="24"/>
          <w:szCs w:val="24"/>
        </w:rPr>
        <w:tab/>
        <w:t>‘</w:t>
      </w:r>
      <w:r w:rsidRPr="00652FD3">
        <w:rPr>
          <w:rFonts w:ascii="Arial" w:hAnsi="Arial" w:cs="Arial"/>
        </w:rPr>
        <w:t>6. An attorney-general</w:t>
      </w:r>
      <w:r w:rsidR="004E5FB7">
        <w:rPr>
          <w:rFonts w:ascii="Arial" w:hAnsi="Arial" w:cs="Arial"/>
        </w:rPr>
        <w:t xml:space="preserve"> [Prosecutor-General]</w:t>
      </w:r>
      <w:r w:rsidRPr="00652FD3">
        <w:rPr>
          <w:rFonts w:ascii="Arial" w:hAnsi="Arial" w:cs="Arial"/>
        </w:rPr>
        <w:t xml:space="preserve"> or any person conducting a prosecution at the instance of the State or </w:t>
      </w:r>
      <w:r w:rsidR="004E5FB7" w:rsidRPr="00652FD3">
        <w:rPr>
          <w:rFonts w:ascii="Arial" w:hAnsi="Arial" w:cs="Arial"/>
        </w:rPr>
        <w:t>anybody</w:t>
      </w:r>
      <w:r w:rsidRPr="00652FD3">
        <w:rPr>
          <w:rFonts w:ascii="Arial" w:hAnsi="Arial" w:cs="Arial"/>
        </w:rPr>
        <w:t xml:space="preserve"> or person conducting a prosecution under section 8, may – </w:t>
      </w:r>
    </w:p>
    <w:p w:rsidR="00652FD3" w:rsidRPr="00652FD3" w:rsidRDefault="00652FD3" w:rsidP="00652FD3">
      <w:pPr>
        <w:spacing w:after="0" w:line="360" w:lineRule="auto"/>
        <w:jc w:val="both"/>
        <w:rPr>
          <w:rFonts w:ascii="Arial" w:hAnsi="Arial" w:cs="Arial"/>
        </w:rPr>
      </w:pPr>
    </w:p>
    <w:p w:rsidR="00EC68D9" w:rsidRDefault="00652FD3" w:rsidP="00ED1684">
      <w:pPr>
        <w:pStyle w:val="ListParagraph"/>
        <w:numPr>
          <w:ilvl w:val="0"/>
          <w:numId w:val="6"/>
        </w:numPr>
        <w:spacing w:after="0" w:line="360" w:lineRule="auto"/>
        <w:ind w:left="0" w:firstLine="0"/>
        <w:jc w:val="both"/>
        <w:rPr>
          <w:rFonts w:ascii="Arial" w:hAnsi="Arial" w:cs="Arial"/>
        </w:rPr>
      </w:pPr>
      <w:r w:rsidRPr="00077659">
        <w:rPr>
          <w:rFonts w:ascii="Arial" w:hAnsi="Arial" w:cs="Arial"/>
        </w:rPr>
        <w:t>before an accused pleads to a charge, withdraw that charge, in which event the accused shall not be entitled to a verdict of acquittal in respect of that charge...</w:t>
      </w:r>
    </w:p>
    <w:p w:rsidR="00B218D6" w:rsidRDefault="00B218D6" w:rsidP="00B218D6">
      <w:pPr>
        <w:pStyle w:val="ListParagraph"/>
        <w:spacing w:after="0" w:line="360" w:lineRule="auto"/>
        <w:jc w:val="both"/>
        <w:rPr>
          <w:rFonts w:ascii="Arial" w:hAnsi="Arial" w:cs="Arial"/>
        </w:rPr>
      </w:pPr>
    </w:p>
    <w:p w:rsidR="00B218D6" w:rsidRPr="00DF0C0C" w:rsidRDefault="00B218D6" w:rsidP="00DF0C0C">
      <w:pPr>
        <w:pStyle w:val="ListParagraph"/>
        <w:numPr>
          <w:ilvl w:val="0"/>
          <w:numId w:val="1"/>
        </w:numPr>
        <w:spacing w:after="0" w:line="360" w:lineRule="auto"/>
        <w:ind w:left="0" w:firstLine="0"/>
        <w:jc w:val="both"/>
        <w:rPr>
          <w:rFonts w:ascii="Arial" w:hAnsi="Arial" w:cs="Arial"/>
          <w:sz w:val="24"/>
          <w:szCs w:val="24"/>
        </w:rPr>
      </w:pPr>
      <w:r w:rsidRPr="00DF0C0C">
        <w:rPr>
          <w:rFonts w:ascii="Arial" w:hAnsi="Arial" w:cs="Arial"/>
          <w:sz w:val="24"/>
          <w:szCs w:val="24"/>
        </w:rPr>
        <w:lastRenderedPageBreak/>
        <w:t>Section 20 of the CPA deals with the States power to seize articles. It provides</w:t>
      </w:r>
      <w:r w:rsidR="00DF4063" w:rsidRPr="00DF0C0C">
        <w:rPr>
          <w:rFonts w:ascii="Arial" w:hAnsi="Arial" w:cs="Arial"/>
          <w:sz w:val="24"/>
          <w:szCs w:val="24"/>
        </w:rPr>
        <w:t xml:space="preserve"> thus</w:t>
      </w:r>
      <w:r w:rsidRPr="00DF0C0C">
        <w:rPr>
          <w:rFonts w:ascii="Arial" w:hAnsi="Arial" w:cs="Arial"/>
          <w:sz w:val="24"/>
          <w:szCs w:val="24"/>
        </w:rPr>
        <w:t>:</w:t>
      </w:r>
    </w:p>
    <w:p w:rsidR="00B218D6" w:rsidRDefault="00B218D6" w:rsidP="00B218D6">
      <w:pPr>
        <w:spacing w:after="0" w:line="360" w:lineRule="auto"/>
        <w:jc w:val="both"/>
        <w:rPr>
          <w:rFonts w:ascii="Arial" w:hAnsi="Arial" w:cs="Arial"/>
        </w:rPr>
      </w:pPr>
    </w:p>
    <w:p w:rsidR="00B218D6" w:rsidRPr="00B218D6" w:rsidRDefault="00B218D6" w:rsidP="00B218D6">
      <w:pPr>
        <w:spacing w:after="0" w:line="360" w:lineRule="auto"/>
        <w:ind w:firstLine="720"/>
        <w:jc w:val="both"/>
        <w:rPr>
          <w:rFonts w:ascii="Arial" w:hAnsi="Arial" w:cs="Arial"/>
        </w:rPr>
      </w:pPr>
      <w:r w:rsidRPr="00B218D6">
        <w:rPr>
          <w:rFonts w:ascii="Arial" w:hAnsi="Arial" w:cs="Arial"/>
        </w:rPr>
        <w:t>‘20</w:t>
      </w:r>
      <w:r w:rsidRPr="00B218D6">
        <w:rPr>
          <w:rFonts w:ascii="Arial" w:hAnsi="Arial" w:cs="Arial"/>
        </w:rPr>
        <w:tab/>
        <w:t>State may seize certain articles</w:t>
      </w:r>
    </w:p>
    <w:p w:rsidR="00B218D6" w:rsidRPr="00B218D6" w:rsidRDefault="00B218D6" w:rsidP="00B218D6">
      <w:pPr>
        <w:spacing w:after="0" w:line="360" w:lineRule="auto"/>
        <w:jc w:val="both"/>
        <w:rPr>
          <w:rFonts w:ascii="Arial" w:hAnsi="Arial" w:cs="Arial"/>
        </w:rPr>
      </w:pPr>
      <w:r w:rsidRPr="00B218D6">
        <w:rPr>
          <w:rFonts w:ascii="Arial" w:hAnsi="Arial" w:cs="Arial"/>
        </w:rPr>
        <w:tab/>
        <w:t>The State may, in accordance with the provisions of this Chapter, seize anything (in this Chapter referred to as an article)-</w:t>
      </w:r>
    </w:p>
    <w:p w:rsidR="00B218D6" w:rsidRPr="00B218D6" w:rsidRDefault="00B218D6" w:rsidP="00B218D6">
      <w:pPr>
        <w:spacing w:after="0" w:line="360" w:lineRule="auto"/>
        <w:jc w:val="both"/>
        <w:rPr>
          <w:rFonts w:ascii="Arial" w:hAnsi="Arial" w:cs="Arial"/>
        </w:rPr>
      </w:pPr>
      <w:r w:rsidRPr="00B218D6">
        <w:rPr>
          <w:rFonts w:ascii="Arial" w:hAnsi="Arial" w:cs="Arial"/>
        </w:rPr>
        <w:tab/>
        <w:t>(a)</w:t>
      </w:r>
      <w:r w:rsidRPr="00B218D6">
        <w:rPr>
          <w:rFonts w:ascii="Arial" w:hAnsi="Arial" w:cs="Arial"/>
        </w:rPr>
        <w:tab/>
        <w:t>which is concerned in or is on reasonable grounds believed to be concerned in the commission or suspected commission of an offence, whether within the Republic or elsewhere;</w:t>
      </w:r>
    </w:p>
    <w:p w:rsidR="00B218D6" w:rsidRPr="00B218D6" w:rsidRDefault="00B218D6" w:rsidP="00B218D6">
      <w:pPr>
        <w:spacing w:after="0" w:line="360" w:lineRule="auto"/>
        <w:jc w:val="both"/>
        <w:rPr>
          <w:rFonts w:ascii="Arial" w:hAnsi="Arial" w:cs="Arial"/>
        </w:rPr>
      </w:pPr>
      <w:r w:rsidRPr="00B218D6">
        <w:rPr>
          <w:rFonts w:ascii="Arial" w:hAnsi="Arial" w:cs="Arial"/>
        </w:rPr>
        <w:tab/>
        <w:t>(b)</w:t>
      </w:r>
      <w:r w:rsidRPr="00B218D6">
        <w:rPr>
          <w:rFonts w:ascii="Arial" w:hAnsi="Arial" w:cs="Arial"/>
        </w:rPr>
        <w:tab/>
        <w:t>which may afford evidence of the commission or suspected commission of an offence, whether within the Republic or elsewhere; or</w:t>
      </w:r>
    </w:p>
    <w:p w:rsidR="00B218D6" w:rsidRDefault="00B218D6" w:rsidP="00B218D6">
      <w:pPr>
        <w:spacing w:after="0" w:line="360" w:lineRule="auto"/>
        <w:jc w:val="both"/>
        <w:rPr>
          <w:rFonts w:ascii="Arial" w:hAnsi="Arial" w:cs="Arial"/>
        </w:rPr>
      </w:pPr>
      <w:r w:rsidRPr="00B218D6">
        <w:rPr>
          <w:rFonts w:ascii="Arial" w:hAnsi="Arial" w:cs="Arial"/>
        </w:rPr>
        <w:tab/>
        <w:t>(c)</w:t>
      </w:r>
      <w:r w:rsidRPr="00B218D6">
        <w:rPr>
          <w:rFonts w:ascii="Arial" w:hAnsi="Arial" w:cs="Arial"/>
        </w:rPr>
        <w:tab/>
        <w:t>which is intended to be used or is on reasonable grounds believed to be intended to be used in the commission of an offence</w:t>
      </w:r>
      <w:r>
        <w:rPr>
          <w:rFonts w:ascii="Arial" w:hAnsi="Arial" w:cs="Arial"/>
        </w:rPr>
        <w:t>.</w:t>
      </w:r>
      <w:r w:rsidR="00F45FFB">
        <w:rPr>
          <w:rFonts w:ascii="Arial" w:hAnsi="Arial" w:cs="Arial"/>
        </w:rPr>
        <w:t>’</w:t>
      </w:r>
    </w:p>
    <w:p w:rsidR="00B218D6" w:rsidRDefault="00B218D6" w:rsidP="00B218D6">
      <w:pPr>
        <w:spacing w:after="0" w:line="360" w:lineRule="auto"/>
        <w:jc w:val="both"/>
        <w:rPr>
          <w:rFonts w:ascii="Arial" w:hAnsi="Arial" w:cs="Arial"/>
        </w:rPr>
      </w:pPr>
    </w:p>
    <w:p w:rsidR="00B218D6" w:rsidRPr="00DF0C0C" w:rsidRDefault="00B218D6" w:rsidP="00DF0C0C">
      <w:pPr>
        <w:pStyle w:val="ListParagraph"/>
        <w:numPr>
          <w:ilvl w:val="0"/>
          <w:numId w:val="1"/>
        </w:numPr>
        <w:spacing w:after="0" w:line="360" w:lineRule="auto"/>
        <w:ind w:left="0" w:firstLine="0"/>
        <w:jc w:val="both"/>
        <w:rPr>
          <w:rFonts w:ascii="Arial" w:hAnsi="Arial" w:cs="Arial"/>
          <w:sz w:val="24"/>
          <w:szCs w:val="24"/>
        </w:rPr>
      </w:pPr>
      <w:r w:rsidRPr="00DF0C0C">
        <w:rPr>
          <w:rFonts w:ascii="Arial" w:hAnsi="Arial" w:cs="Arial"/>
          <w:sz w:val="24"/>
          <w:szCs w:val="24"/>
        </w:rPr>
        <w:t>A further relevant provision of the CPA</w:t>
      </w:r>
      <w:r w:rsidR="00DF0C0C">
        <w:rPr>
          <w:rFonts w:ascii="Arial" w:hAnsi="Arial" w:cs="Arial"/>
          <w:sz w:val="24"/>
          <w:szCs w:val="24"/>
        </w:rPr>
        <w:t xml:space="preserve"> is s</w:t>
      </w:r>
      <w:r w:rsidR="00DF4E85" w:rsidRPr="00DF0C0C">
        <w:rPr>
          <w:rFonts w:ascii="Arial" w:hAnsi="Arial" w:cs="Arial"/>
          <w:sz w:val="24"/>
          <w:szCs w:val="24"/>
        </w:rPr>
        <w:t xml:space="preserve"> 30</w:t>
      </w:r>
      <w:r w:rsidR="00F45FFB">
        <w:rPr>
          <w:rFonts w:ascii="Arial" w:hAnsi="Arial" w:cs="Arial"/>
          <w:sz w:val="24"/>
          <w:szCs w:val="24"/>
        </w:rPr>
        <w:t>,</w:t>
      </w:r>
      <w:r w:rsidRPr="00DF0C0C">
        <w:rPr>
          <w:rFonts w:ascii="Arial" w:hAnsi="Arial" w:cs="Arial"/>
          <w:sz w:val="24"/>
          <w:szCs w:val="24"/>
        </w:rPr>
        <w:t xml:space="preserve"> which deals with the manner in </w:t>
      </w:r>
      <w:r w:rsidR="00DF4063" w:rsidRPr="00DF0C0C">
        <w:rPr>
          <w:rFonts w:ascii="Arial" w:hAnsi="Arial" w:cs="Arial"/>
          <w:sz w:val="24"/>
          <w:szCs w:val="24"/>
        </w:rPr>
        <w:t>which the seized articles may</w:t>
      </w:r>
      <w:r w:rsidRPr="00DF0C0C">
        <w:rPr>
          <w:rFonts w:ascii="Arial" w:hAnsi="Arial" w:cs="Arial"/>
          <w:sz w:val="24"/>
          <w:szCs w:val="24"/>
        </w:rPr>
        <w:t xml:space="preserve"> be disposed</w:t>
      </w:r>
      <w:r w:rsidR="00F45FFB">
        <w:rPr>
          <w:rFonts w:ascii="Arial" w:hAnsi="Arial" w:cs="Arial"/>
          <w:sz w:val="24"/>
          <w:szCs w:val="24"/>
        </w:rPr>
        <w:t xml:space="preserve"> of</w:t>
      </w:r>
      <w:r w:rsidRPr="00DF0C0C">
        <w:rPr>
          <w:rFonts w:ascii="Arial" w:hAnsi="Arial" w:cs="Arial"/>
          <w:sz w:val="24"/>
          <w:szCs w:val="24"/>
        </w:rPr>
        <w:t>. It provides as follows:</w:t>
      </w:r>
    </w:p>
    <w:p w:rsidR="00DF4E85" w:rsidRDefault="00DF4E85" w:rsidP="00B218D6">
      <w:pPr>
        <w:spacing w:after="0" w:line="360" w:lineRule="auto"/>
        <w:jc w:val="both"/>
        <w:rPr>
          <w:rFonts w:ascii="Arial" w:hAnsi="Arial" w:cs="Arial"/>
        </w:rPr>
      </w:pPr>
    </w:p>
    <w:p w:rsidR="00DF4E85" w:rsidRDefault="00DF4E85" w:rsidP="00DF4E85">
      <w:pPr>
        <w:spacing w:after="0" w:line="360" w:lineRule="auto"/>
        <w:ind w:firstLine="720"/>
        <w:jc w:val="both"/>
        <w:rPr>
          <w:rFonts w:ascii="Arial" w:hAnsi="Arial" w:cs="Arial"/>
        </w:rPr>
      </w:pPr>
      <w:r w:rsidRPr="00DF4E85">
        <w:rPr>
          <w:rFonts w:ascii="Arial" w:hAnsi="Arial" w:cs="Arial"/>
        </w:rPr>
        <w:t>‘30</w:t>
      </w:r>
      <w:r w:rsidRPr="00DF4E85">
        <w:rPr>
          <w:rFonts w:ascii="Arial" w:hAnsi="Arial" w:cs="Arial"/>
        </w:rPr>
        <w:tab/>
        <w:t>Disposal by police official of article after seizure</w:t>
      </w:r>
    </w:p>
    <w:p w:rsidR="00DF4063" w:rsidRPr="00DF4E85" w:rsidRDefault="00DF4063" w:rsidP="00DF4E85">
      <w:pPr>
        <w:spacing w:after="0" w:line="360" w:lineRule="auto"/>
        <w:ind w:firstLine="720"/>
        <w:jc w:val="both"/>
        <w:rPr>
          <w:rFonts w:ascii="Arial" w:hAnsi="Arial" w:cs="Arial"/>
        </w:rPr>
      </w:pPr>
    </w:p>
    <w:p w:rsidR="00DF4E85" w:rsidRPr="00DF4E85" w:rsidRDefault="00DF4E85" w:rsidP="00DF4E85">
      <w:pPr>
        <w:spacing w:after="0" w:line="360" w:lineRule="auto"/>
        <w:jc w:val="both"/>
        <w:rPr>
          <w:rFonts w:ascii="Arial" w:hAnsi="Arial" w:cs="Arial"/>
        </w:rPr>
      </w:pPr>
      <w:r w:rsidRPr="00DF4E85">
        <w:rPr>
          <w:rFonts w:ascii="Arial" w:hAnsi="Arial" w:cs="Arial"/>
        </w:rPr>
        <w:tab/>
        <w:t>A police official who seizes any article referred to in section 20 or to whom any such article is under the provisions of this Chapter delivered-</w:t>
      </w:r>
    </w:p>
    <w:p w:rsidR="00DF4E85" w:rsidRPr="00DF4E85" w:rsidRDefault="00DF4E85" w:rsidP="00DF4E85">
      <w:pPr>
        <w:spacing w:after="0" w:line="360" w:lineRule="auto"/>
        <w:jc w:val="both"/>
        <w:rPr>
          <w:rFonts w:ascii="Arial" w:hAnsi="Arial" w:cs="Arial"/>
        </w:rPr>
      </w:pPr>
      <w:r w:rsidRPr="00DF4E85">
        <w:rPr>
          <w:rFonts w:ascii="Arial" w:hAnsi="Arial" w:cs="Arial"/>
        </w:rPr>
        <w:tab/>
        <w:t>(a)</w:t>
      </w:r>
      <w:r w:rsidRPr="00DF4E85">
        <w:rPr>
          <w:rFonts w:ascii="Arial" w:hAnsi="Arial" w:cs="Arial"/>
        </w:rPr>
        <w:tab/>
      </w:r>
    </w:p>
    <w:p w:rsidR="00DF4E85" w:rsidRPr="00DF4E85" w:rsidRDefault="00DF4E85" w:rsidP="00DF4E85">
      <w:pPr>
        <w:spacing w:after="0" w:line="360" w:lineRule="auto"/>
        <w:jc w:val="both"/>
        <w:rPr>
          <w:rFonts w:ascii="Arial" w:hAnsi="Arial" w:cs="Arial"/>
        </w:rPr>
      </w:pPr>
      <w:r w:rsidRPr="00DF4E85">
        <w:rPr>
          <w:rFonts w:ascii="Arial" w:hAnsi="Arial" w:cs="Arial"/>
        </w:rPr>
        <w:tab/>
        <w:t>(b)</w:t>
      </w:r>
      <w:r w:rsidRPr="00DF4E85">
        <w:rPr>
          <w:rFonts w:ascii="Arial" w:hAnsi="Arial" w:cs="Arial"/>
        </w:rPr>
        <w:tab/>
      </w:r>
    </w:p>
    <w:p w:rsidR="00CB43AE" w:rsidRDefault="00DF4E85" w:rsidP="00DF4E85">
      <w:pPr>
        <w:spacing w:after="0" w:line="360" w:lineRule="auto"/>
        <w:jc w:val="both"/>
        <w:rPr>
          <w:rFonts w:ascii="Arial" w:hAnsi="Arial" w:cs="Arial"/>
        </w:rPr>
      </w:pPr>
      <w:r w:rsidRPr="00DF4E85">
        <w:rPr>
          <w:rFonts w:ascii="Arial" w:hAnsi="Arial" w:cs="Arial"/>
        </w:rPr>
        <w:tab/>
        <w:t>(c)</w:t>
      </w:r>
      <w:r w:rsidRPr="00DF4E85">
        <w:rPr>
          <w:rFonts w:ascii="Arial" w:hAnsi="Arial" w:cs="Arial"/>
        </w:rPr>
        <w:tab/>
        <w:t>shall, if the article is not disposed of or delivered under the provisions of paragraph (a) or (b), give it a distinctive identification mark and retain it in police custody or make such other arrangements with regard to the custody thereof as the circumstances may requir</w:t>
      </w:r>
      <w:r w:rsidR="00CB43AE">
        <w:rPr>
          <w:rFonts w:ascii="Arial" w:hAnsi="Arial" w:cs="Arial"/>
        </w:rPr>
        <w:t>e</w:t>
      </w:r>
      <w:r w:rsidR="00F45FFB">
        <w:rPr>
          <w:rFonts w:ascii="Arial" w:hAnsi="Arial" w:cs="Arial"/>
        </w:rPr>
        <w:t>.’</w:t>
      </w:r>
    </w:p>
    <w:p w:rsidR="000C59FD" w:rsidRDefault="000C59FD" w:rsidP="00DF4E85">
      <w:pPr>
        <w:spacing w:after="0" w:line="360" w:lineRule="auto"/>
        <w:jc w:val="both"/>
        <w:rPr>
          <w:rFonts w:ascii="Arial" w:hAnsi="Arial" w:cs="Arial"/>
        </w:rPr>
      </w:pPr>
    </w:p>
    <w:p w:rsidR="009C1B06" w:rsidRPr="009C1B06" w:rsidRDefault="00CB43AE" w:rsidP="00DF4E85">
      <w:pPr>
        <w:pStyle w:val="ListParagraph"/>
        <w:numPr>
          <w:ilvl w:val="0"/>
          <w:numId w:val="1"/>
        </w:numPr>
        <w:spacing w:after="0" w:line="360" w:lineRule="auto"/>
        <w:ind w:left="0" w:firstLine="0"/>
        <w:jc w:val="both"/>
        <w:rPr>
          <w:rFonts w:ascii="Arial" w:eastAsia="MS Mincho" w:hAnsi="Arial" w:cs="Arial"/>
          <w:kern w:val="0"/>
          <w:sz w:val="24"/>
          <w:szCs w:val="24"/>
          <w:lang w:val="en-GB"/>
          <w14:ligatures w14:val="none"/>
        </w:rPr>
      </w:pPr>
      <w:r w:rsidRPr="00DF0C0C">
        <w:rPr>
          <w:rFonts w:ascii="Arial" w:hAnsi="Arial" w:cs="Arial"/>
          <w:sz w:val="24"/>
          <w:szCs w:val="24"/>
        </w:rPr>
        <w:t xml:space="preserve">Section 31 </w:t>
      </w:r>
      <w:r w:rsidR="009C1B06">
        <w:rPr>
          <w:rFonts w:ascii="Arial" w:hAnsi="Arial" w:cs="Arial"/>
          <w:sz w:val="24"/>
          <w:szCs w:val="24"/>
        </w:rPr>
        <w:t>of the CPA</w:t>
      </w:r>
      <w:r w:rsidRPr="00DF0C0C">
        <w:rPr>
          <w:rFonts w:ascii="Arial" w:hAnsi="Arial" w:cs="Arial"/>
          <w:sz w:val="24"/>
          <w:szCs w:val="24"/>
        </w:rPr>
        <w:t xml:space="preserve"> </w:t>
      </w:r>
      <w:r w:rsidRPr="009C1B06">
        <w:rPr>
          <w:rFonts w:ascii="Arial" w:hAnsi="Arial" w:cs="Arial"/>
          <w:sz w:val="24"/>
          <w:szCs w:val="24"/>
        </w:rPr>
        <w:t>provides</w:t>
      </w:r>
      <w:r w:rsidR="009C1B06" w:rsidRPr="009C1B06">
        <w:rPr>
          <w:rFonts w:ascii="Arial" w:hAnsi="Arial" w:cs="Arial"/>
          <w:sz w:val="24"/>
          <w:szCs w:val="24"/>
        </w:rPr>
        <w:t xml:space="preserve"> </w:t>
      </w:r>
      <w:r w:rsidRPr="00DF0C0C">
        <w:rPr>
          <w:rFonts w:ascii="Arial" w:hAnsi="Arial" w:cs="Arial"/>
          <w:sz w:val="24"/>
          <w:szCs w:val="24"/>
        </w:rPr>
        <w:t>for a situation where an article that has been seized but it turned out that</w:t>
      </w:r>
      <w:r w:rsidR="009F54C5">
        <w:rPr>
          <w:rFonts w:ascii="Arial" w:hAnsi="Arial" w:cs="Arial"/>
          <w:sz w:val="24"/>
          <w:szCs w:val="24"/>
        </w:rPr>
        <w:t xml:space="preserve"> subsequent to the seizure of an article,</w:t>
      </w:r>
      <w:r w:rsidRPr="00DF0C0C">
        <w:rPr>
          <w:rFonts w:ascii="Arial" w:hAnsi="Arial" w:cs="Arial"/>
          <w:sz w:val="24"/>
          <w:szCs w:val="24"/>
        </w:rPr>
        <w:t xml:space="preserve"> no criminal proceedings have been instituted or the art</w:t>
      </w:r>
      <w:r w:rsidR="009C1B06">
        <w:rPr>
          <w:rFonts w:ascii="Arial" w:hAnsi="Arial" w:cs="Arial"/>
          <w:sz w:val="24"/>
          <w:szCs w:val="24"/>
        </w:rPr>
        <w:t>icle is not required at the tria</w:t>
      </w:r>
      <w:r w:rsidRPr="00DF0C0C">
        <w:rPr>
          <w:rFonts w:ascii="Arial" w:hAnsi="Arial" w:cs="Arial"/>
          <w:sz w:val="24"/>
          <w:szCs w:val="24"/>
        </w:rPr>
        <w:t>l a</w:t>
      </w:r>
      <w:r w:rsidR="009C1B06">
        <w:rPr>
          <w:rFonts w:ascii="Arial" w:hAnsi="Arial" w:cs="Arial"/>
          <w:sz w:val="24"/>
          <w:szCs w:val="24"/>
        </w:rPr>
        <w:t>s</w:t>
      </w:r>
      <w:r w:rsidRPr="00DF0C0C">
        <w:rPr>
          <w:rFonts w:ascii="Arial" w:hAnsi="Arial" w:cs="Arial"/>
          <w:sz w:val="24"/>
          <w:szCs w:val="24"/>
        </w:rPr>
        <w:t xml:space="preserve"> an exhibit or the purpose of the court making an order in relation there</w:t>
      </w:r>
      <w:r w:rsidR="009C1B06">
        <w:rPr>
          <w:rFonts w:ascii="Arial" w:hAnsi="Arial" w:cs="Arial"/>
          <w:sz w:val="24"/>
          <w:szCs w:val="24"/>
        </w:rPr>
        <w:t>to</w:t>
      </w:r>
      <w:r w:rsidRPr="00DF0C0C">
        <w:rPr>
          <w:rFonts w:ascii="Arial" w:hAnsi="Arial" w:cs="Arial"/>
          <w:sz w:val="24"/>
          <w:szCs w:val="24"/>
        </w:rPr>
        <w:t>. In such an event</w:t>
      </w:r>
      <w:r w:rsidR="009F54C5">
        <w:rPr>
          <w:rFonts w:ascii="Arial" w:hAnsi="Arial" w:cs="Arial"/>
          <w:sz w:val="24"/>
          <w:szCs w:val="24"/>
        </w:rPr>
        <w:t>,</w:t>
      </w:r>
      <w:r w:rsidRPr="00DF0C0C">
        <w:rPr>
          <w:rFonts w:ascii="Arial" w:hAnsi="Arial" w:cs="Arial"/>
          <w:sz w:val="24"/>
          <w:szCs w:val="24"/>
        </w:rPr>
        <w:t xml:space="preserve"> the section empowers the police to return such article to a person from</w:t>
      </w:r>
      <w:r w:rsidR="002C20D5" w:rsidRPr="00DF0C0C">
        <w:rPr>
          <w:rFonts w:ascii="Arial" w:hAnsi="Arial" w:cs="Arial"/>
          <w:sz w:val="24"/>
          <w:szCs w:val="24"/>
        </w:rPr>
        <w:t xml:space="preserve"> whom</w:t>
      </w:r>
      <w:r w:rsidRPr="00DF0C0C">
        <w:rPr>
          <w:rFonts w:ascii="Arial" w:hAnsi="Arial" w:cs="Arial"/>
          <w:sz w:val="24"/>
          <w:szCs w:val="24"/>
        </w:rPr>
        <w:t xml:space="preserve"> it was seized or who may lawfully possess it. Failing any person </w:t>
      </w:r>
      <w:r w:rsidR="009C1B06">
        <w:rPr>
          <w:rFonts w:ascii="Arial" w:hAnsi="Arial" w:cs="Arial"/>
          <w:sz w:val="24"/>
          <w:szCs w:val="24"/>
        </w:rPr>
        <w:t xml:space="preserve">who </w:t>
      </w:r>
      <w:r w:rsidR="007A310B" w:rsidRPr="00DF0C0C">
        <w:rPr>
          <w:rFonts w:ascii="Arial" w:hAnsi="Arial" w:cs="Arial"/>
          <w:sz w:val="24"/>
          <w:szCs w:val="24"/>
        </w:rPr>
        <w:t>may lawful</w:t>
      </w:r>
      <w:r w:rsidR="009C1B06">
        <w:rPr>
          <w:rFonts w:ascii="Arial" w:hAnsi="Arial" w:cs="Arial"/>
          <w:sz w:val="24"/>
          <w:szCs w:val="24"/>
        </w:rPr>
        <w:t>ly</w:t>
      </w:r>
      <w:r w:rsidR="007A310B" w:rsidRPr="00DF0C0C">
        <w:rPr>
          <w:rFonts w:ascii="Arial" w:hAnsi="Arial" w:cs="Arial"/>
          <w:sz w:val="24"/>
          <w:szCs w:val="24"/>
        </w:rPr>
        <w:t xml:space="preserve"> possess </w:t>
      </w:r>
      <w:r w:rsidRPr="00DF0C0C">
        <w:rPr>
          <w:rFonts w:ascii="Arial" w:hAnsi="Arial" w:cs="Arial"/>
          <w:sz w:val="24"/>
          <w:szCs w:val="24"/>
        </w:rPr>
        <w:t>it</w:t>
      </w:r>
      <w:r w:rsidR="007A310B" w:rsidRPr="00DF0C0C">
        <w:rPr>
          <w:rFonts w:ascii="Arial" w:hAnsi="Arial" w:cs="Arial"/>
          <w:sz w:val="24"/>
          <w:szCs w:val="24"/>
        </w:rPr>
        <w:t>, it</w:t>
      </w:r>
      <w:r w:rsidRPr="00DF0C0C">
        <w:rPr>
          <w:rFonts w:ascii="Arial" w:hAnsi="Arial" w:cs="Arial"/>
          <w:sz w:val="24"/>
          <w:szCs w:val="24"/>
        </w:rPr>
        <w:t xml:space="preserve"> would be forfeited to the State.</w:t>
      </w:r>
    </w:p>
    <w:p w:rsidR="009C1B06" w:rsidRPr="009C1B06" w:rsidRDefault="009C1B06" w:rsidP="009C1B06">
      <w:pPr>
        <w:pStyle w:val="ListParagraph"/>
        <w:spacing w:after="0" w:line="360" w:lineRule="auto"/>
        <w:ind w:left="0"/>
        <w:jc w:val="both"/>
        <w:rPr>
          <w:rFonts w:ascii="Arial" w:eastAsia="MS Mincho" w:hAnsi="Arial" w:cs="Arial"/>
          <w:kern w:val="0"/>
          <w:sz w:val="24"/>
          <w:szCs w:val="24"/>
          <w:lang w:val="en-GB"/>
          <w14:ligatures w14:val="none"/>
        </w:rPr>
      </w:pPr>
    </w:p>
    <w:p w:rsidR="00EC68D9" w:rsidRPr="009C1B06" w:rsidRDefault="000C59FD" w:rsidP="009C1B06">
      <w:pPr>
        <w:pStyle w:val="ListParagraph"/>
        <w:numPr>
          <w:ilvl w:val="0"/>
          <w:numId w:val="1"/>
        </w:numPr>
        <w:spacing w:after="0" w:line="360" w:lineRule="auto"/>
        <w:ind w:left="0" w:firstLine="0"/>
        <w:jc w:val="both"/>
        <w:rPr>
          <w:rFonts w:ascii="Arial" w:eastAsia="MS Mincho" w:hAnsi="Arial" w:cs="Arial"/>
          <w:kern w:val="0"/>
          <w:sz w:val="24"/>
          <w:szCs w:val="24"/>
          <w:lang w:val="en-GB"/>
          <w14:ligatures w14:val="none"/>
        </w:rPr>
      </w:pPr>
      <w:r w:rsidRPr="009C1B06">
        <w:rPr>
          <w:rFonts w:ascii="Arial" w:eastAsia="MS Mincho" w:hAnsi="Arial" w:cs="Arial"/>
          <w:kern w:val="0"/>
          <w:sz w:val="24"/>
          <w:szCs w:val="24"/>
          <w:lang w:val="en-GB"/>
          <w14:ligatures w14:val="none"/>
        </w:rPr>
        <w:t xml:space="preserve">That concludes some of the applicable laws having bearing on the adjudication of the present </w:t>
      </w:r>
      <w:r w:rsidR="002C20D5" w:rsidRPr="009C1B06">
        <w:rPr>
          <w:rFonts w:ascii="Arial" w:eastAsia="MS Mincho" w:hAnsi="Arial" w:cs="Arial"/>
          <w:kern w:val="0"/>
          <w:sz w:val="24"/>
          <w:szCs w:val="24"/>
          <w:lang w:val="en-GB"/>
          <w14:ligatures w14:val="none"/>
        </w:rPr>
        <w:t>matter</w:t>
      </w:r>
      <w:r w:rsidR="002C20D5" w:rsidRPr="009C1B06">
        <w:rPr>
          <w:rFonts w:ascii="Arial" w:hAnsi="Arial" w:cs="Arial"/>
        </w:rPr>
        <w:t>.</w:t>
      </w:r>
    </w:p>
    <w:p w:rsidR="008917D3" w:rsidRPr="00AC15E0" w:rsidRDefault="008917D3" w:rsidP="008917D3">
      <w:pPr>
        <w:spacing w:after="0" w:line="360" w:lineRule="auto"/>
        <w:ind w:left="720"/>
        <w:contextualSpacing/>
        <w:rPr>
          <w:rFonts w:ascii="Arial" w:eastAsia="MS Mincho" w:hAnsi="Arial" w:cs="Arial"/>
          <w:kern w:val="0"/>
          <w:szCs w:val="24"/>
          <w:lang w:val="en-GB"/>
          <w14:ligatures w14:val="none"/>
        </w:rPr>
      </w:pPr>
    </w:p>
    <w:p w:rsidR="00082D21" w:rsidRPr="000C59FD" w:rsidRDefault="00082D21" w:rsidP="00082D21">
      <w:pPr>
        <w:pStyle w:val="ListParagraph"/>
        <w:spacing w:after="0" w:line="360" w:lineRule="auto"/>
        <w:ind w:left="0"/>
        <w:contextualSpacing w:val="0"/>
        <w:jc w:val="both"/>
        <w:rPr>
          <w:rFonts w:ascii="Arial" w:hAnsi="Arial" w:cs="Arial"/>
          <w:sz w:val="24"/>
          <w:szCs w:val="24"/>
          <w:u w:val="single"/>
        </w:rPr>
      </w:pPr>
      <w:r w:rsidRPr="000C59FD">
        <w:rPr>
          <w:rFonts w:ascii="Arial" w:hAnsi="Arial" w:cs="Arial"/>
          <w:sz w:val="24"/>
          <w:szCs w:val="24"/>
          <w:u w:val="single"/>
        </w:rPr>
        <w:t>Discussion</w:t>
      </w:r>
    </w:p>
    <w:p w:rsidR="00CA397E" w:rsidRDefault="00CA397E" w:rsidP="00082D21">
      <w:pPr>
        <w:pStyle w:val="ListParagraph"/>
        <w:spacing w:after="0" w:line="360" w:lineRule="auto"/>
        <w:ind w:left="0"/>
        <w:contextualSpacing w:val="0"/>
        <w:jc w:val="both"/>
        <w:rPr>
          <w:rFonts w:ascii="Arial" w:hAnsi="Arial" w:cs="Arial"/>
          <w:sz w:val="24"/>
          <w:szCs w:val="24"/>
          <w:u w:val="single"/>
        </w:rPr>
      </w:pPr>
    </w:p>
    <w:p w:rsidR="000C59FD" w:rsidRPr="006115F5" w:rsidRDefault="000C59FD" w:rsidP="00EE7248">
      <w:pPr>
        <w:pStyle w:val="ListParagraph"/>
        <w:numPr>
          <w:ilvl w:val="0"/>
          <w:numId w:val="1"/>
        </w:numPr>
        <w:spacing w:after="0" w:line="360" w:lineRule="auto"/>
        <w:ind w:left="0" w:firstLine="0"/>
        <w:jc w:val="both"/>
        <w:rPr>
          <w:rFonts w:ascii="Arial" w:hAnsi="Arial" w:cs="Arial"/>
          <w:i/>
          <w:sz w:val="24"/>
          <w:szCs w:val="24"/>
        </w:rPr>
      </w:pPr>
      <w:r w:rsidRPr="006115F5">
        <w:rPr>
          <w:rFonts w:ascii="Arial" w:hAnsi="Arial" w:cs="Arial"/>
          <w:sz w:val="24"/>
          <w:szCs w:val="24"/>
        </w:rPr>
        <w:t>The consequence of criminal charges being withdraw</w:t>
      </w:r>
      <w:r w:rsidR="00F45FFB">
        <w:rPr>
          <w:rFonts w:ascii="Arial" w:hAnsi="Arial" w:cs="Arial"/>
          <w:sz w:val="24"/>
          <w:szCs w:val="24"/>
        </w:rPr>
        <w:t>n</w:t>
      </w:r>
      <w:r w:rsidR="006115F5">
        <w:rPr>
          <w:rFonts w:ascii="Arial" w:hAnsi="Arial" w:cs="Arial"/>
          <w:sz w:val="24"/>
          <w:szCs w:val="24"/>
        </w:rPr>
        <w:t xml:space="preserve"> by the State in terms of s 6</w:t>
      </w:r>
      <w:r w:rsidRPr="006115F5">
        <w:rPr>
          <w:rFonts w:ascii="Arial" w:hAnsi="Arial" w:cs="Arial"/>
          <w:i/>
          <w:sz w:val="24"/>
          <w:szCs w:val="24"/>
        </w:rPr>
        <w:t xml:space="preserve">(a) </w:t>
      </w:r>
      <w:r w:rsidRPr="006115F5">
        <w:rPr>
          <w:rFonts w:ascii="Arial" w:hAnsi="Arial" w:cs="Arial"/>
          <w:sz w:val="24"/>
          <w:szCs w:val="24"/>
        </w:rPr>
        <w:t xml:space="preserve">was considered by the Supreme Court in </w:t>
      </w:r>
      <w:r w:rsidRPr="006115F5">
        <w:rPr>
          <w:rFonts w:ascii="Arial" w:hAnsi="Arial" w:cs="Arial"/>
          <w:i/>
          <w:sz w:val="24"/>
          <w:szCs w:val="24"/>
        </w:rPr>
        <w:t xml:space="preserve">Prosecutor-General </w:t>
      </w:r>
      <w:r w:rsidR="00D92240">
        <w:rPr>
          <w:rFonts w:ascii="Arial" w:hAnsi="Arial" w:cs="Arial"/>
          <w:i/>
          <w:sz w:val="24"/>
          <w:szCs w:val="24"/>
        </w:rPr>
        <w:t xml:space="preserve">of Namibia </w:t>
      </w:r>
      <w:r w:rsidRPr="006115F5">
        <w:rPr>
          <w:rFonts w:ascii="Arial" w:hAnsi="Arial" w:cs="Arial"/>
          <w:i/>
          <w:sz w:val="24"/>
          <w:szCs w:val="24"/>
        </w:rPr>
        <w:t>v Namholo</w:t>
      </w:r>
      <w:r w:rsidR="00D92240">
        <w:rPr>
          <w:rFonts w:ascii="Arial" w:hAnsi="Arial" w:cs="Arial"/>
          <w:i/>
          <w:sz w:val="24"/>
          <w:szCs w:val="24"/>
        </w:rPr>
        <w:t xml:space="preserve"> and Others</w:t>
      </w:r>
      <w:r w:rsidR="00D92240">
        <w:rPr>
          <w:rStyle w:val="FootnoteReference"/>
          <w:rFonts w:ascii="Arial" w:hAnsi="Arial" w:cs="Arial"/>
          <w:i/>
          <w:sz w:val="24"/>
          <w:szCs w:val="24"/>
        </w:rPr>
        <w:footnoteReference w:id="1"/>
      </w:r>
      <w:r w:rsidRPr="006115F5">
        <w:rPr>
          <w:rFonts w:ascii="Arial" w:hAnsi="Arial" w:cs="Arial"/>
          <w:sz w:val="24"/>
          <w:szCs w:val="24"/>
        </w:rPr>
        <w:t xml:space="preserve">. In that matter the prosecutor applied for a postponement because the State was not ready to proceed with the case. The magistrate refused a further postponement whereupon the State </w:t>
      </w:r>
      <w:r w:rsidR="009F54C5">
        <w:rPr>
          <w:rFonts w:ascii="Arial" w:hAnsi="Arial" w:cs="Arial"/>
          <w:sz w:val="24"/>
          <w:szCs w:val="24"/>
        </w:rPr>
        <w:t>‘</w:t>
      </w:r>
      <w:r w:rsidRPr="006115F5">
        <w:rPr>
          <w:rFonts w:ascii="Arial" w:hAnsi="Arial" w:cs="Arial"/>
          <w:sz w:val="24"/>
          <w:szCs w:val="24"/>
        </w:rPr>
        <w:t>provisionally</w:t>
      </w:r>
      <w:r w:rsidR="009F54C5">
        <w:rPr>
          <w:rFonts w:ascii="Arial" w:hAnsi="Arial" w:cs="Arial"/>
          <w:sz w:val="24"/>
          <w:szCs w:val="24"/>
        </w:rPr>
        <w:t>’</w:t>
      </w:r>
      <w:r w:rsidRPr="006115F5">
        <w:rPr>
          <w:rFonts w:ascii="Arial" w:hAnsi="Arial" w:cs="Arial"/>
          <w:sz w:val="24"/>
          <w:szCs w:val="24"/>
        </w:rPr>
        <w:t xml:space="preserve"> withdrew the charges. Thereafter for four years after the withdrawal the P</w:t>
      </w:r>
      <w:r w:rsidR="00A40D6C">
        <w:rPr>
          <w:rFonts w:ascii="Arial" w:hAnsi="Arial" w:cs="Arial"/>
          <w:sz w:val="24"/>
          <w:szCs w:val="24"/>
        </w:rPr>
        <w:t xml:space="preserve">G </w:t>
      </w:r>
      <w:r w:rsidRPr="006115F5">
        <w:rPr>
          <w:rFonts w:ascii="Arial" w:hAnsi="Arial" w:cs="Arial"/>
          <w:sz w:val="24"/>
          <w:szCs w:val="24"/>
        </w:rPr>
        <w:t>took no further step which prompted the accused to bring an application for the permanent stay of the proceedings contending that he was not tried within a reasonable perio</w:t>
      </w:r>
      <w:r w:rsidR="00854499">
        <w:rPr>
          <w:rFonts w:ascii="Arial" w:hAnsi="Arial" w:cs="Arial"/>
          <w:sz w:val="24"/>
          <w:szCs w:val="24"/>
        </w:rPr>
        <w:t>d as contemplated by Art 12 (1)</w:t>
      </w:r>
      <w:r w:rsidRPr="00854499">
        <w:rPr>
          <w:rFonts w:ascii="Arial" w:hAnsi="Arial" w:cs="Arial"/>
          <w:i/>
          <w:sz w:val="24"/>
          <w:szCs w:val="24"/>
        </w:rPr>
        <w:t xml:space="preserve">(a) </w:t>
      </w:r>
      <w:r w:rsidRPr="006115F5">
        <w:rPr>
          <w:rFonts w:ascii="Arial" w:hAnsi="Arial" w:cs="Arial"/>
          <w:sz w:val="24"/>
          <w:szCs w:val="24"/>
        </w:rPr>
        <w:t>of the Constitution. The application was granted. On appeal it was held that after the charges were withdrawn there were no proceedings pending and theref</w:t>
      </w:r>
      <w:r w:rsidR="00854499">
        <w:rPr>
          <w:rFonts w:ascii="Arial" w:hAnsi="Arial" w:cs="Arial"/>
          <w:sz w:val="24"/>
          <w:szCs w:val="24"/>
        </w:rPr>
        <w:t>ore there was nothing to ‘stay’</w:t>
      </w:r>
      <w:r w:rsidRPr="006115F5">
        <w:rPr>
          <w:rFonts w:ascii="Arial" w:hAnsi="Arial" w:cs="Arial"/>
          <w:sz w:val="24"/>
          <w:szCs w:val="24"/>
        </w:rPr>
        <w:t>.</w:t>
      </w:r>
      <w:r w:rsidR="00854499">
        <w:rPr>
          <w:rFonts w:ascii="Arial" w:hAnsi="Arial" w:cs="Arial"/>
          <w:sz w:val="24"/>
          <w:szCs w:val="24"/>
        </w:rPr>
        <w:t xml:space="preserve"> </w:t>
      </w:r>
      <w:r w:rsidRPr="006115F5">
        <w:rPr>
          <w:rFonts w:ascii="Arial" w:hAnsi="Arial" w:cs="Arial"/>
          <w:sz w:val="24"/>
          <w:szCs w:val="24"/>
        </w:rPr>
        <w:t>Furthermore</w:t>
      </w:r>
      <w:r w:rsidR="00854499">
        <w:rPr>
          <w:rFonts w:ascii="Arial" w:hAnsi="Arial" w:cs="Arial"/>
          <w:sz w:val="24"/>
          <w:szCs w:val="24"/>
        </w:rPr>
        <w:t>,</w:t>
      </w:r>
      <w:r w:rsidRPr="006115F5">
        <w:rPr>
          <w:rFonts w:ascii="Arial" w:hAnsi="Arial" w:cs="Arial"/>
          <w:sz w:val="24"/>
          <w:szCs w:val="24"/>
        </w:rPr>
        <w:t xml:space="preserve"> the person who was an accused person was no longer an accused person w</w:t>
      </w:r>
      <w:r w:rsidR="00854499">
        <w:rPr>
          <w:rFonts w:ascii="Arial" w:hAnsi="Arial" w:cs="Arial"/>
          <w:sz w:val="24"/>
          <w:szCs w:val="24"/>
        </w:rPr>
        <w:t>ithin the meaning of Art 12(1</w:t>
      </w:r>
      <w:r w:rsidR="00605120">
        <w:rPr>
          <w:rFonts w:ascii="Arial" w:hAnsi="Arial" w:cs="Arial"/>
          <w:sz w:val="24"/>
          <w:szCs w:val="24"/>
        </w:rPr>
        <w:t>)</w:t>
      </w:r>
      <w:r w:rsidR="00605120" w:rsidRPr="00854499">
        <w:rPr>
          <w:rFonts w:ascii="Arial" w:hAnsi="Arial" w:cs="Arial"/>
          <w:i/>
          <w:sz w:val="24"/>
          <w:szCs w:val="24"/>
        </w:rPr>
        <w:t xml:space="preserve"> (</w:t>
      </w:r>
      <w:r w:rsidRPr="00854499">
        <w:rPr>
          <w:rFonts w:ascii="Arial" w:hAnsi="Arial" w:cs="Arial"/>
          <w:i/>
          <w:sz w:val="24"/>
          <w:szCs w:val="24"/>
        </w:rPr>
        <w:t xml:space="preserve">b). </w:t>
      </w:r>
      <w:r w:rsidRPr="006115F5">
        <w:rPr>
          <w:rFonts w:ascii="Arial" w:hAnsi="Arial" w:cs="Arial"/>
          <w:sz w:val="24"/>
          <w:szCs w:val="24"/>
        </w:rPr>
        <w:t>The appeal was upheld.</w:t>
      </w:r>
    </w:p>
    <w:p w:rsidR="000C59FD" w:rsidRDefault="000C59FD" w:rsidP="000C59FD">
      <w:pPr>
        <w:pStyle w:val="ListParagraph"/>
        <w:spacing w:after="0" w:line="360" w:lineRule="auto"/>
        <w:ind w:left="0"/>
        <w:jc w:val="both"/>
        <w:rPr>
          <w:rFonts w:ascii="Arial" w:hAnsi="Arial" w:cs="Arial"/>
          <w:sz w:val="24"/>
          <w:szCs w:val="24"/>
        </w:rPr>
      </w:pPr>
    </w:p>
    <w:p w:rsidR="000C59FD" w:rsidRPr="00684DE8" w:rsidRDefault="000C59FD" w:rsidP="00EE724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Pr="007F351F">
        <w:rPr>
          <w:rFonts w:ascii="Arial" w:hAnsi="Arial" w:cs="Arial"/>
          <w:i/>
          <w:sz w:val="24"/>
          <w:szCs w:val="24"/>
        </w:rPr>
        <w:t xml:space="preserve">Namholo’s </w:t>
      </w:r>
      <w:r>
        <w:rPr>
          <w:rFonts w:ascii="Arial" w:hAnsi="Arial" w:cs="Arial"/>
          <w:sz w:val="24"/>
          <w:szCs w:val="24"/>
        </w:rPr>
        <w:t>decision was applied by th</w:t>
      </w:r>
      <w:r w:rsidR="00605120">
        <w:rPr>
          <w:rFonts w:ascii="Arial" w:hAnsi="Arial" w:cs="Arial"/>
          <w:sz w:val="24"/>
          <w:szCs w:val="24"/>
        </w:rPr>
        <w:t>is</w:t>
      </w:r>
      <w:r>
        <w:rPr>
          <w:rFonts w:ascii="Arial" w:hAnsi="Arial" w:cs="Arial"/>
          <w:sz w:val="24"/>
          <w:szCs w:val="24"/>
        </w:rPr>
        <w:t xml:space="preserve"> court in </w:t>
      </w:r>
      <w:r w:rsidRPr="00B62CD6">
        <w:rPr>
          <w:rFonts w:ascii="Arial" w:hAnsi="Arial" w:cs="Arial"/>
          <w:i/>
          <w:sz w:val="24"/>
          <w:szCs w:val="24"/>
        </w:rPr>
        <w:t>T</w:t>
      </w:r>
      <w:r w:rsidRPr="000A7177">
        <w:rPr>
          <w:rFonts w:ascii="Arial" w:eastAsia="MS Mincho" w:hAnsi="Arial" w:cs="Times New Roman"/>
          <w:i/>
          <w:kern w:val="0"/>
          <w:sz w:val="24"/>
          <w:szCs w:val="24"/>
          <w:lang w:val="en-GB"/>
          <w14:ligatures w14:val="none"/>
        </w:rPr>
        <w:t>abu v Inspector-General: Namibia Police</w:t>
      </w:r>
      <w:r>
        <w:rPr>
          <w:rStyle w:val="FootnoteReference"/>
          <w:rFonts w:ascii="Arial" w:eastAsia="MS Mincho" w:hAnsi="Arial" w:cs="Times New Roman"/>
          <w:i/>
          <w:kern w:val="0"/>
          <w:sz w:val="24"/>
          <w:szCs w:val="24"/>
          <w:lang w:val="en-GB"/>
          <w14:ligatures w14:val="none"/>
        </w:rPr>
        <w:footnoteReference w:id="2"/>
      </w:r>
      <w:r>
        <w:rPr>
          <w:rFonts w:ascii="Arial" w:eastAsia="MS Mincho" w:hAnsi="Arial" w:cs="Times New Roman"/>
          <w:kern w:val="0"/>
          <w:sz w:val="24"/>
          <w:szCs w:val="24"/>
          <w:lang w:val="en-GB"/>
          <w14:ligatures w14:val="none"/>
        </w:rPr>
        <w:t>. In that matter the plaintiff’s vehicle was seized by the police on suspicion of it being used in the commission of the offence. There was a delay by the P G to decide whether to pre</w:t>
      </w:r>
      <w:r w:rsidR="00A40D6C">
        <w:rPr>
          <w:rFonts w:ascii="Arial" w:eastAsia="MS Mincho" w:hAnsi="Arial" w:cs="Times New Roman"/>
          <w:kern w:val="0"/>
          <w:sz w:val="24"/>
          <w:szCs w:val="24"/>
          <w:lang w:val="en-GB"/>
          <w14:ligatures w14:val="none"/>
        </w:rPr>
        <w:t>ss the charges or not</w:t>
      </w:r>
      <w:r>
        <w:rPr>
          <w:rFonts w:ascii="Arial" w:eastAsia="MS Mincho" w:hAnsi="Arial" w:cs="Times New Roman"/>
          <w:kern w:val="0"/>
          <w:sz w:val="24"/>
          <w:szCs w:val="24"/>
          <w:lang w:val="en-GB"/>
          <w14:ligatures w14:val="none"/>
        </w:rPr>
        <w:t>. Ultimately the charges were ‘provisionally’ withdrawn however the police refused to release the vehicle to the plaintiff contending that the vehicle was part of the evidence of the case that has been withdrawn and would only be returned once the case has been finalised. That prompted the plaintiff to institute an action against the police claiming the return of his vehicle. Upholding the plaintiff’s claim the court stated as follows:</w:t>
      </w:r>
    </w:p>
    <w:p w:rsidR="000C59FD" w:rsidRDefault="000C59FD" w:rsidP="000C59FD">
      <w:pPr>
        <w:spacing w:line="360" w:lineRule="auto"/>
        <w:jc w:val="both"/>
        <w:rPr>
          <w:rFonts w:ascii="Arial" w:hAnsi="Arial" w:cs="Arial"/>
        </w:rPr>
      </w:pPr>
    </w:p>
    <w:p w:rsidR="000C59FD" w:rsidRDefault="000C59FD" w:rsidP="000C59FD">
      <w:pPr>
        <w:spacing w:line="360" w:lineRule="auto"/>
        <w:jc w:val="both"/>
        <w:rPr>
          <w:rFonts w:ascii="Arial" w:hAnsi="Arial" w:cs="Arial"/>
        </w:rPr>
      </w:pPr>
      <w:r>
        <w:rPr>
          <w:rFonts w:ascii="Arial" w:hAnsi="Arial" w:cs="Arial"/>
        </w:rPr>
        <w:tab/>
      </w:r>
      <w:r w:rsidRPr="000D6300">
        <w:rPr>
          <w:rFonts w:ascii="Arial" w:hAnsi="Arial" w:cs="Arial"/>
        </w:rPr>
        <w:t>‘</w:t>
      </w:r>
      <w:r>
        <w:rPr>
          <w:rFonts w:ascii="Arial" w:hAnsi="Arial" w:cs="Arial"/>
        </w:rPr>
        <w:t xml:space="preserve">[29] </w:t>
      </w:r>
      <w:r w:rsidR="0020433C">
        <w:rPr>
          <w:rFonts w:ascii="Arial" w:hAnsi="Arial" w:cs="Arial"/>
        </w:rPr>
        <w:t xml:space="preserve"> </w:t>
      </w:r>
      <w:r w:rsidRPr="009A60CE">
        <w:rPr>
          <w:rFonts w:ascii="Arial" w:eastAsia="MS Mincho" w:hAnsi="Arial" w:cs="Times New Roman"/>
          <w:kern w:val="0"/>
          <w:lang w:val="en-GB"/>
          <w14:ligatures w14:val="none"/>
        </w:rPr>
        <w:t xml:space="preserve">This section [s 6 </w:t>
      </w:r>
      <w:r w:rsidRPr="009A60CE">
        <w:rPr>
          <w:rFonts w:ascii="Arial" w:eastAsia="MS Mincho" w:hAnsi="Arial" w:cs="Times New Roman"/>
          <w:i/>
          <w:kern w:val="0"/>
          <w:lang w:val="en-GB"/>
          <w14:ligatures w14:val="none"/>
        </w:rPr>
        <w:t>(a)</w:t>
      </w:r>
      <w:r w:rsidRPr="009A60CE">
        <w:rPr>
          <w:rFonts w:ascii="Arial" w:eastAsia="MS Mincho" w:hAnsi="Arial" w:cs="Times New Roman"/>
          <w:kern w:val="0"/>
          <w:lang w:val="en-GB"/>
          <w14:ligatures w14:val="none"/>
        </w:rPr>
        <w:t>] makes it clear that in all criminal matters</w:t>
      </w:r>
      <w:r>
        <w:rPr>
          <w:rFonts w:ascii="Arial" w:hAnsi="Arial" w:cs="Arial"/>
        </w:rPr>
        <w:t xml:space="preserve"> </w:t>
      </w:r>
      <w:r w:rsidRPr="00340D73">
        <w:rPr>
          <w:rFonts w:ascii="Arial" w:hAnsi="Arial" w:cs="Arial"/>
        </w:rPr>
        <w:t>where an accused person has not pleaded to the charges against him or her, those charges may be withdrawn. Such a withdrawal, however, does not result in the accused person being acquitted in respect of the said charges</w:t>
      </w:r>
      <w:r>
        <w:rPr>
          <w:rFonts w:ascii="Arial" w:hAnsi="Arial" w:cs="Arial"/>
        </w:rPr>
        <w:t>.</w:t>
      </w:r>
    </w:p>
    <w:p w:rsidR="000C59FD" w:rsidRPr="000C59FD" w:rsidRDefault="000C59FD" w:rsidP="000C59FD">
      <w:pPr>
        <w:spacing w:line="360" w:lineRule="auto"/>
        <w:jc w:val="both"/>
      </w:pPr>
      <w:r>
        <w:rPr>
          <w:rFonts w:ascii="Arial" w:hAnsi="Arial" w:cs="Arial"/>
        </w:rPr>
        <w:t xml:space="preserve">… </w:t>
      </w:r>
      <w:r w:rsidRPr="00684DE8">
        <w:rPr>
          <w:rFonts w:ascii="Arial" w:hAnsi="Arial" w:cs="Arial"/>
        </w:rPr>
        <w:t>[37</w:t>
      </w:r>
      <w:r>
        <w:rPr>
          <w:rFonts w:ascii="Arial" w:hAnsi="Arial" w:cs="Arial"/>
        </w:rPr>
        <w:t>]</w:t>
      </w:r>
      <w:r>
        <w:rPr>
          <w:rFonts w:ascii="Arial" w:hAnsi="Arial" w:cs="Arial"/>
          <w:i/>
        </w:rPr>
        <w:t xml:space="preserve"> </w:t>
      </w:r>
      <w:r>
        <w:rPr>
          <w:rFonts w:ascii="Arial" w:hAnsi="Arial" w:cs="Arial"/>
        </w:rPr>
        <w:t>O</w:t>
      </w:r>
      <w:r w:rsidRPr="00B87920">
        <w:rPr>
          <w:rFonts w:ascii="Arial" w:hAnsi="Arial" w:cs="Arial"/>
        </w:rPr>
        <w:t xml:space="preserve">nce a matter is withdrawn in terms of </w:t>
      </w:r>
      <w:r>
        <w:rPr>
          <w:rFonts w:ascii="Arial" w:hAnsi="Arial" w:cs="Arial"/>
        </w:rPr>
        <w:t>s 6(</w:t>
      </w:r>
      <w:r>
        <w:rPr>
          <w:rFonts w:ascii="Arial" w:hAnsi="Arial" w:cs="Arial"/>
          <w:i/>
        </w:rPr>
        <w:t>a</w:t>
      </w:r>
      <w:r>
        <w:rPr>
          <w:rFonts w:ascii="Arial" w:hAnsi="Arial" w:cs="Arial"/>
        </w:rPr>
        <w:t>) of the CPA</w:t>
      </w:r>
      <w:r w:rsidRPr="00B87920">
        <w:rPr>
          <w:rFonts w:ascii="Arial" w:hAnsi="Arial" w:cs="Arial"/>
        </w:rPr>
        <w:t>, there is no case before the court that the accused person is charged with. Whether the charges may be levelled against the accused person again is of no relevance, because at the time when the charges are withdrawn, whatever liability the accused stood to suffer under any limitati</w:t>
      </w:r>
      <w:r w:rsidR="0020433C">
        <w:rPr>
          <w:rFonts w:ascii="Arial" w:hAnsi="Arial" w:cs="Arial"/>
        </w:rPr>
        <w:t>on imposed on him or her ceases</w:t>
      </w:r>
      <w:r w:rsidR="00C60320">
        <w:rPr>
          <w:rFonts w:ascii="Arial" w:hAnsi="Arial" w:cs="Arial"/>
        </w:rPr>
        <w:t>.</w:t>
      </w:r>
      <w:r>
        <w:rPr>
          <w:rFonts w:ascii="Arial" w:hAnsi="Arial" w:cs="Arial"/>
        </w:rPr>
        <w:t>’</w:t>
      </w:r>
    </w:p>
    <w:p w:rsidR="000C59FD" w:rsidRPr="009951D6" w:rsidRDefault="000C59FD" w:rsidP="00082D21">
      <w:pPr>
        <w:pStyle w:val="ListParagraph"/>
        <w:spacing w:after="0" w:line="360" w:lineRule="auto"/>
        <w:ind w:left="0"/>
        <w:contextualSpacing w:val="0"/>
        <w:jc w:val="both"/>
        <w:rPr>
          <w:rFonts w:ascii="Arial" w:hAnsi="Arial" w:cs="Arial"/>
          <w:sz w:val="24"/>
          <w:szCs w:val="24"/>
          <w:u w:val="single"/>
        </w:rPr>
      </w:pPr>
    </w:p>
    <w:p w:rsidR="00BA15BE" w:rsidRPr="00BA15BE" w:rsidRDefault="00D433AE" w:rsidP="00DF4E85">
      <w:pPr>
        <w:pStyle w:val="ListParagraph"/>
        <w:numPr>
          <w:ilvl w:val="0"/>
          <w:numId w:val="1"/>
        </w:numPr>
        <w:spacing w:after="0" w:line="360" w:lineRule="auto"/>
        <w:ind w:left="0" w:firstLine="0"/>
        <w:jc w:val="both"/>
        <w:rPr>
          <w:rFonts w:ascii="Arial" w:hAnsi="Arial" w:cs="Arial"/>
          <w:i/>
          <w:sz w:val="24"/>
          <w:szCs w:val="24"/>
        </w:rPr>
      </w:pPr>
      <w:r w:rsidRPr="00C60320">
        <w:rPr>
          <w:rFonts w:ascii="Arial" w:hAnsi="Arial" w:cs="Arial"/>
          <w:sz w:val="24"/>
          <w:szCs w:val="24"/>
        </w:rPr>
        <w:t>I</w:t>
      </w:r>
      <w:r w:rsidR="00433693" w:rsidRPr="00C60320">
        <w:rPr>
          <w:rFonts w:ascii="Arial" w:hAnsi="Arial" w:cs="Arial"/>
          <w:sz w:val="24"/>
          <w:szCs w:val="24"/>
        </w:rPr>
        <w:t>t is convenient</w:t>
      </w:r>
      <w:r w:rsidRPr="00C60320">
        <w:rPr>
          <w:rFonts w:ascii="Arial" w:hAnsi="Arial" w:cs="Arial"/>
          <w:sz w:val="24"/>
          <w:szCs w:val="24"/>
        </w:rPr>
        <w:t xml:space="preserve"> to point out</w:t>
      </w:r>
      <w:r w:rsidR="00EC68D9" w:rsidRPr="00C60320">
        <w:rPr>
          <w:rFonts w:ascii="Arial" w:hAnsi="Arial" w:cs="Arial"/>
          <w:sz w:val="24"/>
          <w:szCs w:val="24"/>
        </w:rPr>
        <w:t xml:space="preserve"> at the outset</w:t>
      </w:r>
      <w:r w:rsidR="00C60320">
        <w:rPr>
          <w:rFonts w:ascii="Arial" w:hAnsi="Arial" w:cs="Arial"/>
          <w:sz w:val="24"/>
          <w:szCs w:val="24"/>
        </w:rPr>
        <w:t xml:space="preserve"> that s 6</w:t>
      </w:r>
      <w:r w:rsidRPr="00C60320">
        <w:rPr>
          <w:rFonts w:ascii="Arial" w:hAnsi="Arial" w:cs="Arial"/>
          <w:i/>
          <w:sz w:val="24"/>
          <w:szCs w:val="24"/>
        </w:rPr>
        <w:t>(a)</w:t>
      </w:r>
      <w:r w:rsidR="00C60320">
        <w:rPr>
          <w:rFonts w:ascii="Arial" w:hAnsi="Arial" w:cs="Arial"/>
          <w:i/>
          <w:sz w:val="24"/>
          <w:szCs w:val="24"/>
        </w:rPr>
        <w:t xml:space="preserve"> </w:t>
      </w:r>
      <w:r w:rsidR="00C60320" w:rsidRPr="00C60320">
        <w:rPr>
          <w:rFonts w:ascii="Arial" w:hAnsi="Arial" w:cs="Arial"/>
          <w:sz w:val="24"/>
          <w:szCs w:val="24"/>
        </w:rPr>
        <w:t>of the CPA</w:t>
      </w:r>
      <w:r w:rsidRPr="00C60320">
        <w:rPr>
          <w:rFonts w:ascii="Arial" w:hAnsi="Arial" w:cs="Arial"/>
          <w:sz w:val="24"/>
          <w:szCs w:val="24"/>
        </w:rPr>
        <w:t xml:space="preserve"> deals with the withdrawal of the charges by the prosecution</w:t>
      </w:r>
      <w:r w:rsidR="00AA78EE" w:rsidRPr="00C60320">
        <w:rPr>
          <w:rFonts w:ascii="Arial" w:hAnsi="Arial" w:cs="Arial"/>
          <w:sz w:val="24"/>
          <w:szCs w:val="24"/>
        </w:rPr>
        <w:t>. In the present matter</w:t>
      </w:r>
      <w:r w:rsidRPr="00C60320">
        <w:rPr>
          <w:rFonts w:ascii="Arial" w:hAnsi="Arial" w:cs="Arial"/>
          <w:sz w:val="24"/>
          <w:szCs w:val="24"/>
        </w:rPr>
        <w:t xml:space="preserve"> the case</w:t>
      </w:r>
      <w:r w:rsidR="00AA78EE" w:rsidRPr="00C60320">
        <w:rPr>
          <w:rFonts w:ascii="Arial" w:hAnsi="Arial" w:cs="Arial"/>
          <w:sz w:val="24"/>
          <w:szCs w:val="24"/>
        </w:rPr>
        <w:t xml:space="preserve"> was</w:t>
      </w:r>
      <w:r w:rsidRPr="00C60320">
        <w:rPr>
          <w:rFonts w:ascii="Arial" w:hAnsi="Arial" w:cs="Arial"/>
          <w:sz w:val="24"/>
          <w:szCs w:val="24"/>
        </w:rPr>
        <w:t xml:space="preserve"> </w:t>
      </w:r>
      <w:r w:rsidR="00C60320">
        <w:rPr>
          <w:rFonts w:ascii="Arial" w:hAnsi="Arial" w:cs="Arial"/>
          <w:sz w:val="24"/>
          <w:szCs w:val="24"/>
        </w:rPr>
        <w:t>s</w:t>
      </w:r>
      <w:r w:rsidRPr="00C60320">
        <w:rPr>
          <w:rFonts w:ascii="Arial" w:hAnsi="Arial" w:cs="Arial"/>
          <w:sz w:val="24"/>
          <w:szCs w:val="24"/>
        </w:rPr>
        <w:t>truck from the court roll by the presiding officer.</w:t>
      </w:r>
      <w:r w:rsidR="000C59FD" w:rsidRPr="00C60320">
        <w:rPr>
          <w:rFonts w:ascii="Arial" w:hAnsi="Arial" w:cs="Arial"/>
          <w:sz w:val="24"/>
          <w:szCs w:val="24"/>
        </w:rPr>
        <w:t xml:space="preserve"> As far as I could ascertain the CPA does not make provision for the </w:t>
      </w:r>
      <w:r w:rsidR="00C60320" w:rsidRPr="00C60320">
        <w:rPr>
          <w:rFonts w:ascii="Arial" w:hAnsi="Arial" w:cs="Arial"/>
          <w:sz w:val="24"/>
          <w:szCs w:val="24"/>
        </w:rPr>
        <w:t>striking</w:t>
      </w:r>
      <w:r w:rsidR="000C59FD" w:rsidRPr="00C60320">
        <w:rPr>
          <w:rFonts w:ascii="Arial" w:hAnsi="Arial" w:cs="Arial"/>
          <w:sz w:val="24"/>
          <w:szCs w:val="24"/>
        </w:rPr>
        <w:t xml:space="preserve"> of a matter from the roll by </w:t>
      </w:r>
      <w:r w:rsidR="00605120">
        <w:rPr>
          <w:rFonts w:ascii="Arial" w:hAnsi="Arial" w:cs="Arial"/>
          <w:sz w:val="24"/>
          <w:szCs w:val="24"/>
        </w:rPr>
        <w:t>a</w:t>
      </w:r>
      <w:r w:rsidR="000C59FD" w:rsidRPr="00C60320">
        <w:rPr>
          <w:rFonts w:ascii="Arial" w:hAnsi="Arial" w:cs="Arial"/>
          <w:sz w:val="24"/>
          <w:szCs w:val="24"/>
        </w:rPr>
        <w:t xml:space="preserve"> presiding officer. It would appear to me that when a presiding officer strikes a case form the roll he or she does so in the exercise of the court’s inherent power to regulate its</w:t>
      </w:r>
      <w:r w:rsidR="00605120">
        <w:rPr>
          <w:rFonts w:ascii="Arial" w:hAnsi="Arial" w:cs="Arial"/>
          <w:sz w:val="24"/>
          <w:szCs w:val="24"/>
        </w:rPr>
        <w:t xml:space="preserve"> own</w:t>
      </w:r>
      <w:r w:rsidR="000C59FD" w:rsidRPr="00C60320">
        <w:rPr>
          <w:rFonts w:ascii="Arial" w:hAnsi="Arial" w:cs="Arial"/>
          <w:sz w:val="24"/>
          <w:szCs w:val="24"/>
        </w:rPr>
        <w:t xml:space="preserve"> proceedings</w:t>
      </w:r>
      <w:r w:rsidR="002439B1">
        <w:rPr>
          <w:rFonts w:ascii="Arial" w:hAnsi="Arial" w:cs="Arial"/>
          <w:sz w:val="24"/>
          <w:szCs w:val="24"/>
        </w:rPr>
        <w:t>,</w:t>
      </w:r>
      <w:r w:rsidR="000C59FD" w:rsidRPr="00C60320">
        <w:rPr>
          <w:rFonts w:ascii="Arial" w:hAnsi="Arial" w:cs="Arial"/>
          <w:sz w:val="24"/>
          <w:szCs w:val="24"/>
        </w:rPr>
        <w:t xml:space="preserve"> for instance to prevent an abuse of its proceedings by repeated requests for postponements</w:t>
      </w:r>
      <w:r w:rsidR="00C60320">
        <w:rPr>
          <w:rFonts w:ascii="Arial" w:hAnsi="Arial" w:cs="Arial"/>
          <w:sz w:val="24"/>
          <w:szCs w:val="24"/>
        </w:rPr>
        <w:t xml:space="preserve"> which result in the clogging</w:t>
      </w:r>
      <w:r w:rsidR="000C59FD" w:rsidRPr="00C60320">
        <w:rPr>
          <w:rFonts w:ascii="Arial" w:hAnsi="Arial" w:cs="Arial"/>
          <w:sz w:val="24"/>
          <w:szCs w:val="24"/>
        </w:rPr>
        <w:t xml:space="preserve"> of the court’s roll and by preventing the State to abuse its coercive power against an accused person. On the other hand</w:t>
      </w:r>
      <w:r w:rsidR="002439B1">
        <w:rPr>
          <w:rFonts w:ascii="Arial" w:hAnsi="Arial" w:cs="Arial"/>
          <w:sz w:val="24"/>
          <w:szCs w:val="24"/>
        </w:rPr>
        <w:t>,</w:t>
      </w:r>
      <w:r w:rsidR="000C59FD" w:rsidRPr="00C60320">
        <w:rPr>
          <w:rFonts w:ascii="Arial" w:hAnsi="Arial" w:cs="Arial"/>
          <w:sz w:val="24"/>
          <w:szCs w:val="24"/>
        </w:rPr>
        <w:t xml:space="preserve"> when the </w:t>
      </w:r>
      <w:r w:rsidR="00C00A33" w:rsidRPr="00C60320">
        <w:rPr>
          <w:rFonts w:ascii="Arial" w:hAnsi="Arial" w:cs="Arial"/>
          <w:sz w:val="24"/>
          <w:szCs w:val="24"/>
        </w:rPr>
        <w:t>State</w:t>
      </w:r>
      <w:r w:rsidRPr="00C60320">
        <w:rPr>
          <w:rFonts w:ascii="Arial" w:hAnsi="Arial" w:cs="Arial"/>
          <w:sz w:val="24"/>
          <w:szCs w:val="24"/>
        </w:rPr>
        <w:t xml:space="preserve"> withdraw</w:t>
      </w:r>
      <w:r w:rsidR="00C00A33" w:rsidRPr="00C60320">
        <w:rPr>
          <w:rFonts w:ascii="Arial" w:hAnsi="Arial" w:cs="Arial"/>
          <w:sz w:val="24"/>
          <w:szCs w:val="24"/>
        </w:rPr>
        <w:t>s charges</w:t>
      </w:r>
      <w:r w:rsidRPr="00C60320">
        <w:rPr>
          <w:rFonts w:ascii="Arial" w:hAnsi="Arial" w:cs="Arial"/>
          <w:sz w:val="24"/>
          <w:szCs w:val="24"/>
        </w:rPr>
        <w:t xml:space="preserve"> </w:t>
      </w:r>
      <w:r w:rsidR="00C00A33" w:rsidRPr="00C60320">
        <w:rPr>
          <w:rFonts w:ascii="Arial" w:hAnsi="Arial" w:cs="Arial"/>
          <w:sz w:val="24"/>
          <w:szCs w:val="24"/>
        </w:rPr>
        <w:t xml:space="preserve">it does </w:t>
      </w:r>
      <w:r w:rsidR="00C60320">
        <w:rPr>
          <w:rFonts w:ascii="Arial" w:hAnsi="Arial" w:cs="Arial"/>
          <w:sz w:val="24"/>
          <w:szCs w:val="24"/>
        </w:rPr>
        <w:t xml:space="preserve">so </w:t>
      </w:r>
      <w:r w:rsidR="00C00A33" w:rsidRPr="00C60320">
        <w:rPr>
          <w:rFonts w:ascii="Arial" w:hAnsi="Arial" w:cs="Arial"/>
          <w:sz w:val="24"/>
          <w:szCs w:val="24"/>
        </w:rPr>
        <w:t xml:space="preserve">in terms of </w:t>
      </w:r>
      <w:r w:rsidRPr="00C60320">
        <w:rPr>
          <w:rFonts w:ascii="Arial" w:hAnsi="Arial" w:cs="Arial"/>
          <w:sz w:val="24"/>
          <w:szCs w:val="24"/>
        </w:rPr>
        <w:t>s 6</w:t>
      </w:r>
      <w:r w:rsidR="00C60320">
        <w:rPr>
          <w:rFonts w:ascii="Arial" w:hAnsi="Arial" w:cs="Arial"/>
          <w:sz w:val="24"/>
          <w:szCs w:val="24"/>
        </w:rPr>
        <w:t xml:space="preserve"> of the CPA</w:t>
      </w:r>
      <w:r w:rsidRPr="00C60320">
        <w:rPr>
          <w:rFonts w:ascii="Arial" w:hAnsi="Arial" w:cs="Arial"/>
          <w:sz w:val="24"/>
          <w:szCs w:val="24"/>
        </w:rPr>
        <w:t>. The prosecutors acting on behalf of the S</w:t>
      </w:r>
      <w:r w:rsidR="001C5DAD" w:rsidRPr="00C60320">
        <w:rPr>
          <w:rFonts w:ascii="Arial" w:hAnsi="Arial" w:cs="Arial"/>
          <w:sz w:val="24"/>
          <w:szCs w:val="24"/>
        </w:rPr>
        <w:t xml:space="preserve">tate </w:t>
      </w:r>
      <w:r w:rsidR="00605120">
        <w:rPr>
          <w:rFonts w:ascii="Arial" w:hAnsi="Arial" w:cs="Arial"/>
          <w:sz w:val="24"/>
          <w:szCs w:val="24"/>
        </w:rPr>
        <w:t>as</w:t>
      </w:r>
      <w:r w:rsidRPr="00C60320">
        <w:rPr>
          <w:rFonts w:ascii="Arial" w:hAnsi="Arial" w:cs="Arial"/>
          <w:sz w:val="24"/>
          <w:szCs w:val="24"/>
        </w:rPr>
        <w:t xml:space="preserve"> </w:t>
      </w:r>
      <w:r w:rsidRPr="00C60320">
        <w:rPr>
          <w:rFonts w:ascii="Arial" w:hAnsi="Arial" w:cs="Arial"/>
          <w:i/>
          <w:sz w:val="24"/>
          <w:szCs w:val="24"/>
        </w:rPr>
        <w:t>domi</w:t>
      </w:r>
      <w:r w:rsidR="001C5DAD" w:rsidRPr="00C60320">
        <w:rPr>
          <w:rFonts w:ascii="Arial" w:hAnsi="Arial" w:cs="Arial"/>
          <w:i/>
          <w:sz w:val="24"/>
          <w:szCs w:val="24"/>
        </w:rPr>
        <w:t>nus litis</w:t>
      </w:r>
      <w:r w:rsidR="00C00A33" w:rsidRPr="00C60320">
        <w:rPr>
          <w:rFonts w:ascii="Arial" w:hAnsi="Arial" w:cs="Arial"/>
          <w:sz w:val="24"/>
          <w:szCs w:val="24"/>
        </w:rPr>
        <w:t xml:space="preserve"> – master of the case</w:t>
      </w:r>
      <w:r w:rsidR="00605120">
        <w:rPr>
          <w:rFonts w:ascii="Arial" w:hAnsi="Arial" w:cs="Arial"/>
          <w:sz w:val="24"/>
          <w:szCs w:val="24"/>
        </w:rPr>
        <w:t xml:space="preserve"> exercising the power of the State</w:t>
      </w:r>
      <w:r w:rsidR="000463B3" w:rsidRPr="00C60320">
        <w:rPr>
          <w:rFonts w:ascii="Arial" w:hAnsi="Arial" w:cs="Arial"/>
          <w:sz w:val="24"/>
          <w:szCs w:val="24"/>
        </w:rPr>
        <w:t>.</w:t>
      </w:r>
      <w:r w:rsidR="002C20D5">
        <w:rPr>
          <w:rStyle w:val="FootnoteReference"/>
          <w:rFonts w:ascii="Arial" w:hAnsi="Arial" w:cs="Arial"/>
          <w:sz w:val="24"/>
          <w:szCs w:val="24"/>
        </w:rPr>
        <w:footnoteReference w:id="3"/>
      </w:r>
    </w:p>
    <w:p w:rsidR="00BA15BE" w:rsidRPr="00BA15BE" w:rsidRDefault="00BA15BE" w:rsidP="00BA15BE">
      <w:pPr>
        <w:pStyle w:val="ListParagraph"/>
        <w:spacing w:after="0" w:line="360" w:lineRule="auto"/>
        <w:ind w:left="0"/>
        <w:jc w:val="both"/>
        <w:rPr>
          <w:rFonts w:ascii="Arial" w:hAnsi="Arial" w:cs="Arial"/>
          <w:i/>
          <w:sz w:val="24"/>
          <w:szCs w:val="24"/>
        </w:rPr>
      </w:pPr>
    </w:p>
    <w:p w:rsidR="0012593B" w:rsidRPr="0012593B" w:rsidRDefault="00C00A33" w:rsidP="001762B3">
      <w:pPr>
        <w:pStyle w:val="ListParagraph"/>
        <w:numPr>
          <w:ilvl w:val="0"/>
          <w:numId w:val="1"/>
        </w:numPr>
        <w:spacing w:after="0" w:line="360" w:lineRule="auto"/>
        <w:ind w:left="0" w:firstLine="0"/>
        <w:jc w:val="both"/>
        <w:rPr>
          <w:rFonts w:ascii="Arial" w:hAnsi="Arial" w:cs="Arial"/>
          <w:i/>
          <w:sz w:val="24"/>
          <w:szCs w:val="24"/>
        </w:rPr>
      </w:pPr>
      <w:r w:rsidRPr="00BA15BE">
        <w:rPr>
          <w:rFonts w:ascii="Arial" w:hAnsi="Arial" w:cs="Arial"/>
          <w:sz w:val="24"/>
          <w:szCs w:val="24"/>
        </w:rPr>
        <w:t>In my considered view and o</w:t>
      </w:r>
      <w:r w:rsidR="001762B3" w:rsidRPr="00BA15BE">
        <w:rPr>
          <w:rFonts w:ascii="Arial" w:hAnsi="Arial" w:cs="Arial"/>
          <w:sz w:val="24"/>
          <w:szCs w:val="24"/>
        </w:rPr>
        <w:t xml:space="preserve">n the authority of </w:t>
      </w:r>
      <w:r w:rsidR="001762B3" w:rsidRPr="00BA15BE">
        <w:rPr>
          <w:rFonts w:ascii="Arial" w:hAnsi="Arial" w:cs="Arial"/>
          <w:i/>
          <w:sz w:val="24"/>
          <w:szCs w:val="24"/>
        </w:rPr>
        <w:t>Namholo</w:t>
      </w:r>
      <w:r w:rsidR="001762B3" w:rsidRPr="00BA15BE">
        <w:rPr>
          <w:rFonts w:ascii="Arial" w:hAnsi="Arial" w:cs="Arial"/>
          <w:sz w:val="24"/>
          <w:szCs w:val="24"/>
        </w:rPr>
        <w:t xml:space="preserve"> and </w:t>
      </w:r>
      <w:r w:rsidR="001762B3" w:rsidRPr="00BA15BE">
        <w:rPr>
          <w:rFonts w:ascii="Arial" w:hAnsi="Arial" w:cs="Arial"/>
          <w:i/>
          <w:sz w:val="24"/>
          <w:szCs w:val="24"/>
        </w:rPr>
        <w:t xml:space="preserve">Tabu </w:t>
      </w:r>
      <w:r w:rsidR="001762B3" w:rsidRPr="00BA15BE">
        <w:rPr>
          <w:rFonts w:ascii="Arial" w:hAnsi="Arial" w:cs="Arial"/>
          <w:sz w:val="24"/>
          <w:szCs w:val="24"/>
        </w:rPr>
        <w:t>the legal position is that,</w:t>
      </w:r>
      <w:r w:rsidR="00DF4E85" w:rsidRPr="00BA15BE">
        <w:rPr>
          <w:rFonts w:ascii="Arial" w:hAnsi="Arial" w:cs="Arial"/>
          <w:sz w:val="24"/>
          <w:szCs w:val="24"/>
        </w:rPr>
        <w:t xml:space="preserve"> both the striking and the withdrawal have the same consequence. Once a matter has been withdrawn or struck from the rol</w:t>
      </w:r>
      <w:r w:rsidR="00BA15BE">
        <w:rPr>
          <w:rFonts w:ascii="Arial" w:hAnsi="Arial" w:cs="Arial"/>
          <w:sz w:val="24"/>
          <w:szCs w:val="24"/>
        </w:rPr>
        <w:t>l the effect thereof</w:t>
      </w:r>
      <w:r w:rsidR="00DF4E85" w:rsidRPr="00BA15BE">
        <w:rPr>
          <w:rFonts w:ascii="Arial" w:hAnsi="Arial" w:cs="Arial"/>
          <w:sz w:val="24"/>
          <w:szCs w:val="24"/>
        </w:rPr>
        <w:t xml:space="preserve"> is that there is no longer a case pending before court</w:t>
      </w:r>
      <w:r w:rsidR="00BA15BE">
        <w:rPr>
          <w:rFonts w:ascii="Arial" w:hAnsi="Arial" w:cs="Arial"/>
          <w:sz w:val="24"/>
          <w:szCs w:val="24"/>
        </w:rPr>
        <w:t>.</w:t>
      </w:r>
      <w:r w:rsidR="00A40D6C">
        <w:rPr>
          <w:rFonts w:ascii="Arial" w:hAnsi="Arial" w:cs="Arial"/>
          <w:sz w:val="24"/>
          <w:szCs w:val="24"/>
        </w:rPr>
        <w:t xml:space="preserve"> It follows that while the PG may revive</w:t>
      </w:r>
      <w:r w:rsidR="00D915B2">
        <w:rPr>
          <w:rFonts w:ascii="Arial" w:hAnsi="Arial" w:cs="Arial"/>
          <w:sz w:val="24"/>
          <w:szCs w:val="24"/>
        </w:rPr>
        <w:t xml:space="preserve"> or proffer other</w:t>
      </w:r>
      <w:r w:rsidR="00A40D6C">
        <w:rPr>
          <w:rFonts w:ascii="Arial" w:hAnsi="Arial" w:cs="Arial"/>
          <w:sz w:val="24"/>
          <w:szCs w:val="24"/>
        </w:rPr>
        <w:t xml:space="preserve"> charges against an accused person the</w:t>
      </w:r>
      <w:r w:rsidR="00D915B2">
        <w:rPr>
          <w:rFonts w:ascii="Arial" w:hAnsi="Arial" w:cs="Arial"/>
          <w:sz w:val="24"/>
          <w:szCs w:val="24"/>
        </w:rPr>
        <w:t xml:space="preserve"> consequence of</w:t>
      </w:r>
      <w:r w:rsidR="00A40D6C">
        <w:rPr>
          <w:rFonts w:ascii="Arial" w:hAnsi="Arial" w:cs="Arial"/>
          <w:sz w:val="24"/>
          <w:szCs w:val="24"/>
        </w:rPr>
        <w:t xml:space="preserve"> striking or withdrawal </w:t>
      </w:r>
      <w:r w:rsidR="00D915B2">
        <w:rPr>
          <w:rFonts w:ascii="Arial" w:hAnsi="Arial" w:cs="Arial"/>
          <w:sz w:val="24"/>
          <w:szCs w:val="24"/>
        </w:rPr>
        <w:t>is final until the charges are revived or the accused person is recharged on similar or other charges.</w:t>
      </w:r>
      <w:r w:rsidR="00BA15BE">
        <w:rPr>
          <w:rFonts w:ascii="Arial" w:hAnsi="Arial" w:cs="Arial"/>
          <w:sz w:val="24"/>
          <w:szCs w:val="24"/>
        </w:rPr>
        <w:t xml:space="preserve"> I move to the </w:t>
      </w:r>
      <w:r w:rsidR="001762B3" w:rsidRPr="00BA15BE">
        <w:rPr>
          <w:rFonts w:ascii="Arial" w:hAnsi="Arial" w:cs="Arial"/>
          <w:sz w:val="24"/>
          <w:szCs w:val="24"/>
        </w:rPr>
        <w:t>second question</w:t>
      </w:r>
      <w:r w:rsidRPr="00BA15BE">
        <w:rPr>
          <w:rFonts w:ascii="Arial" w:hAnsi="Arial" w:cs="Arial"/>
          <w:sz w:val="24"/>
          <w:szCs w:val="24"/>
        </w:rPr>
        <w:t xml:space="preserve"> earlier identified for</w:t>
      </w:r>
      <w:r w:rsidR="001762B3" w:rsidRPr="00BA15BE">
        <w:rPr>
          <w:rFonts w:ascii="Arial" w:hAnsi="Arial" w:cs="Arial"/>
          <w:sz w:val="24"/>
          <w:szCs w:val="24"/>
        </w:rPr>
        <w:t xml:space="preserve"> determination.</w:t>
      </w:r>
    </w:p>
    <w:p w:rsidR="0012593B" w:rsidRPr="0012593B" w:rsidRDefault="0012593B" w:rsidP="0012593B">
      <w:pPr>
        <w:pStyle w:val="ListParagraph"/>
        <w:spacing w:after="0" w:line="360" w:lineRule="auto"/>
        <w:ind w:left="0"/>
        <w:jc w:val="both"/>
        <w:rPr>
          <w:rFonts w:ascii="Arial" w:hAnsi="Arial" w:cs="Arial"/>
          <w:i/>
          <w:sz w:val="24"/>
          <w:szCs w:val="24"/>
        </w:rPr>
      </w:pPr>
    </w:p>
    <w:p w:rsidR="00C73403" w:rsidRPr="00C73403" w:rsidRDefault="0012593B" w:rsidP="00C83832">
      <w:pPr>
        <w:pStyle w:val="ListParagraph"/>
        <w:numPr>
          <w:ilvl w:val="0"/>
          <w:numId w:val="1"/>
        </w:numPr>
        <w:spacing w:after="0" w:line="360" w:lineRule="auto"/>
        <w:ind w:left="0" w:firstLine="0"/>
        <w:jc w:val="both"/>
        <w:rPr>
          <w:rFonts w:ascii="Arial" w:hAnsi="Arial" w:cs="Arial"/>
          <w:i/>
          <w:sz w:val="24"/>
          <w:szCs w:val="24"/>
        </w:rPr>
      </w:pPr>
      <w:r>
        <w:rPr>
          <w:rFonts w:ascii="Arial" w:hAnsi="Arial" w:cs="Arial"/>
          <w:sz w:val="24"/>
          <w:szCs w:val="24"/>
        </w:rPr>
        <w:t>What consequence does</w:t>
      </w:r>
      <w:r w:rsidR="001762B3" w:rsidRPr="0012593B">
        <w:rPr>
          <w:rFonts w:ascii="Arial" w:hAnsi="Arial" w:cs="Arial"/>
          <w:sz w:val="24"/>
          <w:szCs w:val="24"/>
        </w:rPr>
        <w:t xml:space="preserve"> </w:t>
      </w:r>
      <w:r w:rsidR="00C83832" w:rsidRPr="0012593B">
        <w:rPr>
          <w:rFonts w:ascii="Arial" w:hAnsi="Arial" w:cs="Arial"/>
          <w:sz w:val="24"/>
          <w:szCs w:val="24"/>
        </w:rPr>
        <w:t>the striking of a</w:t>
      </w:r>
      <w:r w:rsidR="001762B3" w:rsidRPr="0012593B">
        <w:rPr>
          <w:rFonts w:ascii="Arial" w:hAnsi="Arial" w:cs="Arial"/>
          <w:sz w:val="24"/>
          <w:szCs w:val="24"/>
        </w:rPr>
        <w:t xml:space="preserve"> case from the roll </w:t>
      </w:r>
      <w:r w:rsidR="00D915B2">
        <w:rPr>
          <w:rFonts w:ascii="Arial" w:hAnsi="Arial" w:cs="Arial"/>
          <w:sz w:val="24"/>
          <w:szCs w:val="24"/>
        </w:rPr>
        <w:t>has</w:t>
      </w:r>
      <w:r w:rsidR="00C00A33" w:rsidRPr="0012593B">
        <w:rPr>
          <w:rFonts w:ascii="Arial" w:hAnsi="Arial" w:cs="Arial"/>
          <w:sz w:val="24"/>
          <w:szCs w:val="24"/>
        </w:rPr>
        <w:t xml:space="preserve"> on the State</w:t>
      </w:r>
      <w:r>
        <w:rPr>
          <w:rFonts w:ascii="Arial" w:hAnsi="Arial" w:cs="Arial"/>
          <w:sz w:val="24"/>
          <w:szCs w:val="24"/>
        </w:rPr>
        <w:t>’s</w:t>
      </w:r>
      <w:r w:rsidR="001762B3" w:rsidRPr="0012593B">
        <w:rPr>
          <w:rFonts w:ascii="Arial" w:hAnsi="Arial" w:cs="Arial"/>
          <w:sz w:val="24"/>
          <w:szCs w:val="24"/>
        </w:rPr>
        <w:t xml:space="preserve"> power</w:t>
      </w:r>
      <w:r w:rsidR="00C00A33" w:rsidRPr="0012593B">
        <w:rPr>
          <w:rFonts w:ascii="Arial" w:hAnsi="Arial" w:cs="Arial"/>
          <w:sz w:val="24"/>
          <w:szCs w:val="24"/>
        </w:rPr>
        <w:t>,</w:t>
      </w:r>
      <w:r w:rsidR="001762B3" w:rsidRPr="0012593B">
        <w:rPr>
          <w:rFonts w:ascii="Arial" w:hAnsi="Arial" w:cs="Arial"/>
          <w:sz w:val="24"/>
          <w:szCs w:val="24"/>
        </w:rPr>
        <w:t xml:space="preserve"> </w:t>
      </w:r>
      <w:r w:rsidR="00C00A33" w:rsidRPr="0012593B">
        <w:rPr>
          <w:rFonts w:ascii="Arial" w:hAnsi="Arial" w:cs="Arial"/>
          <w:sz w:val="24"/>
          <w:szCs w:val="24"/>
        </w:rPr>
        <w:t>exercised</w:t>
      </w:r>
      <w:r w:rsidR="00605120">
        <w:rPr>
          <w:rFonts w:ascii="Arial" w:hAnsi="Arial" w:cs="Arial"/>
          <w:sz w:val="24"/>
          <w:szCs w:val="24"/>
        </w:rPr>
        <w:t xml:space="preserve"> on its behalf</w:t>
      </w:r>
      <w:r w:rsidR="00C00A33" w:rsidRPr="0012593B">
        <w:rPr>
          <w:rFonts w:ascii="Arial" w:hAnsi="Arial" w:cs="Arial"/>
          <w:sz w:val="24"/>
          <w:szCs w:val="24"/>
        </w:rPr>
        <w:t xml:space="preserve"> by the police, to keep an</w:t>
      </w:r>
      <w:r w:rsidR="001762B3" w:rsidRPr="0012593B">
        <w:rPr>
          <w:rFonts w:ascii="Arial" w:hAnsi="Arial" w:cs="Arial"/>
          <w:sz w:val="24"/>
          <w:szCs w:val="24"/>
        </w:rPr>
        <w:t xml:space="preserve"> article se</w:t>
      </w:r>
      <w:r w:rsidR="00C00A33" w:rsidRPr="0012593B">
        <w:rPr>
          <w:rFonts w:ascii="Arial" w:hAnsi="Arial" w:cs="Arial"/>
          <w:sz w:val="24"/>
          <w:szCs w:val="24"/>
        </w:rPr>
        <w:t>ized in terms of s 20</w:t>
      </w:r>
      <w:r>
        <w:rPr>
          <w:rFonts w:ascii="Arial" w:hAnsi="Arial" w:cs="Arial"/>
          <w:sz w:val="24"/>
          <w:szCs w:val="24"/>
        </w:rPr>
        <w:t xml:space="preserve"> of the </w:t>
      </w:r>
      <w:r w:rsidR="00C73403">
        <w:rPr>
          <w:rFonts w:ascii="Arial" w:hAnsi="Arial" w:cs="Arial"/>
          <w:sz w:val="24"/>
          <w:szCs w:val="24"/>
        </w:rPr>
        <w:t>CPA</w:t>
      </w:r>
      <w:r w:rsidR="00C00A33" w:rsidRPr="0012593B">
        <w:rPr>
          <w:rFonts w:ascii="Arial" w:hAnsi="Arial" w:cs="Arial"/>
          <w:sz w:val="24"/>
          <w:szCs w:val="24"/>
        </w:rPr>
        <w:t>, in</w:t>
      </w:r>
      <w:r w:rsidR="001762B3" w:rsidRPr="0012593B">
        <w:rPr>
          <w:rFonts w:ascii="Arial" w:hAnsi="Arial" w:cs="Arial"/>
          <w:sz w:val="24"/>
          <w:szCs w:val="24"/>
        </w:rPr>
        <w:t xml:space="preserve"> custody and to dispose </w:t>
      </w:r>
      <w:r w:rsidR="00C73403">
        <w:rPr>
          <w:rFonts w:ascii="Arial" w:hAnsi="Arial" w:cs="Arial"/>
          <w:sz w:val="24"/>
          <w:szCs w:val="24"/>
        </w:rPr>
        <w:t>such article in terms of s</w:t>
      </w:r>
      <w:r w:rsidR="001762B3" w:rsidRPr="0012593B">
        <w:rPr>
          <w:rFonts w:ascii="Arial" w:hAnsi="Arial" w:cs="Arial"/>
          <w:sz w:val="24"/>
          <w:szCs w:val="24"/>
        </w:rPr>
        <w:t xml:space="preserve"> 31</w:t>
      </w:r>
      <w:r w:rsidR="00C00A33" w:rsidRPr="0012593B">
        <w:rPr>
          <w:rFonts w:ascii="Arial" w:hAnsi="Arial" w:cs="Arial"/>
          <w:sz w:val="24"/>
          <w:szCs w:val="24"/>
        </w:rPr>
        <w:t xml:space="preserve"> in the instance where no criminal proceedings are instituted or where such article is not required for criminal proceedings?</w:t>
      </w:r>
    </w:p>
    <w:p w:rsidR="00C73403" w:rsidRPr="00C73403" w:rsidRDefault="00C73403" w:rsidP="00C73403">
      <w:pPr>
        <w:pStyle w:val="ListParagraph"/>
        <w:spacing w:after="0" w:line="360" w:lineRule="auto"/>
        <w:ind w:left="0"/>
        <w:jc w:val="both"/>
        <w:rPr>
          <w:rFonts w:ascii="Arial" w:hAnsi="Arial" w:cs="Arial"/>
          <w:i/>
          <w:sz w:val="24"/>
          <w:szCs w:val="24"/>
        </w:rPr>
      </w:pPr>
    </w:p>
    <w:p w:rsidR="00C73403" w:rsidRDefault="00C83832" w:rsidP="00C83832">
      <w:pPr>
        <w:pStyle w:val="ListParagraph"/>
        <w:numPr>
          <w:ilvl w:val="0"/>
          <w:numId w:val="1"/>
        </w:numPr>
        <w:spacing w:after="0" w:line="360" w:lineRule="auto"/>
        <w:ind w:left="0" w:firstLine="0"/>
        <w:jc w:val="both"/>
        <w:rPr>
          <w:rFonts w:ascii="Arial" w:hAnsi="Arial" w:cs="Arial"/>
          <w:i/>
          <w:sz w:val="24"/>
          <w:szCs w:val="24"/>
        </w:rPr>
      </w:pPr>
      <w:r w:rsidRPr="00C73403">
        <w:rPr>
          <w:rFonts w:ascii="Arial" w:hAnsi="Arial" w:cs="Arial"/>
          <w:sz w:val="24"/>
          <w:szCs w:val="24"/>
        </w:rPr>
        <w:t xml:space="preserve">In considering that question it is important to keep in mind that the facts in </w:t>
      </w:r>
      <w:r w:rsidRPr="00C73403">
        <w:rPr>
          <w:rFonts w:ascii="Arial" w:hAnsi="Arial" w:cs="Arial"/>
          <w:i/>
          <w:sz w:val="24"/>
          <w:szCs w:val="24"/>
        </w:rPr>
        <w:t xml:space="preserve">Namholo </w:t>
      </w:r>
      <w:r w:rsidRPr="00C73403">
        <w:rPr>
          <w:rFonts w:ascii="Arial" w:hAnsi="Arial" w:cs="Arial"/>
          <w:sz w:val="24"/>
          <w:szCs w:val="24"/>
        </w:rPr>
        <w:t xml:space="preserve">as well in </w:t>
      </w:r>
      <w:r w:rsidRPr="00C73403">
        <w:rPr>
          <w:rFonts w:ascii="Arial" w:hAnsi="Arial" w:cs="Arial"/>
          <w:i/>
          <w:sz w:val="24"/>
          <w:szCs w:val="24"/>
        </w:rPr>
        <w:t>Tabu</w:t>
      </w:r>
      <w:r w:rsidRPr="00C73403">
        <w:rPr>
          <w:rFonts w:ascii="Arial" w:hAnsi="Arial" w:cs="Arial"/>
          <w:sz w:val="24"/>
          <w:szCs w:val="24"/>
        </w:rPr>
        <w:t xml:space="preserve"> are distinguishable f</w:t>
      </w:r>
      <w:r w:rsidR="002439B1">
        <w:rPr>
          <w:rFonts w:ascii="Arial" w:hAnsi="Arial" w:cs="Arial"/>
          <w:sz w:val="24"/>
          <w:szCs w:val="24"/>
        </w:rPr>
        <w:t>rom</w:t>
      </w:r>
      <w:r w:rsidRPr="00C73403">
        <w:rPr>
          <w:rFonts w:ascii="Arial" w:hAnsi="Arial" w:cs="Arial"/>
          <w:sz w:val="24"/>
          <w:szCs w:val="24"/>
        </w:rPr>
        <w:t xml:space="preserve"> the facts in the present matter. In </w:t>
      </w:r>
      <w:r w:rsidRPr="00C73403">
        <w:rPr>
          <w:rFonts w:ascii="Arial" w:hAnsi="Arial" w:cs="Arial"/>
          <w:i/>
          <w:sz w:val="24"/>
          <w:szCs w:val="24"/>
        </w:rPr>
        <w:t>Namoloh</w:t>
      </w:r>
      <w:r w:rsidRPr="00C73403">
        <w:rPr>
          <w:rFonts w:ascii="Arial" w:hAnsi="Arial" w:cs="Arial"/>
          <w:sz w:val="24"/>
          <w:szCs w:val="24"/>
        </w:rPr>
        <w:t xml:space="preserve"> the court did not deal with an article having been sei</w:t>
      </w:r>
      <w:r w:rsidR="00C73403">
        <w:rPr>
          <w:rFonts w:ascii="Arial" w:hAnsi="Arial" w:cs="Arial"/>
          <w:sz w:val="24"/>
          <w:szCs w:val="24"/>
        </w:rPr>
        <w:t xml:space="preserve">zed, but with the consequence </w:t>
      </w:r>
      <w:r w:rsidR="00C00A33" w:rsidRPr="00C73403">
        <w:rPr>
          <w:rFonts w:ascii="Arial" w:hAnsi="Arial" w:cs="Arial"/>
          <w:sz w:val="24"/>
          <w:szCs w:val="24"/>
        </w:rPr>
        <w:t>the</w:t>
      </w:r>
      <w:r w:rsidRPr="00C73403">
        <w:rPr>
          <w:rFonts w:ascii="Arial" w:hAnsi="Arial" w:cs="Arial"/>
          <w:sz w:val="24"/>
          <w:szCs w:val="24"/>
        </w:rPr>
        <w:t xml:space="preserve"> withdraw</w:t>
      </w:r>
      <w:r w:rsidR="00C73403">
        <w:rPr>
          <w:rFonts w:ascii="Arial" w:hAnsi="Arial" w:cs="Arial"/>
          <w:sz w:val="24"/>
          <w:szCs w:val="24"/>
        </w:rPr>
        <w:t>al</w:t>
      </w:r>
      <w:r w:rsidRPr="00C73403">
        <w:rPr>
          <w:rFonts w:ascii="Arial" w:hAnsi="Arial" w:cs="Arial"/>
          <w:sz w:val="24"/>
          <w:szCs w:val="24"/>
        </w:rPr>
        <w:t xml:space="preserve"> of the charges had on the </w:t>
      </w:r>
      <w:r w:rsidR="00D70D1F" w:rsidRPr="00C73403">
        <w:rPr>
          <w:rFonts w:ascii="Arial" w:hAnsi="Arial" w:cs="Arial"/>
          <w:sz w:val="24"/>
          <w:szCs w:val="24"/>
        </w:rPr>
        <w:t>proceedings and resultantly on</w:t>
      </w:r>
      <w:r w:rsidRPr="00C73403">
        <w:rPr>
          <w:rFonts w:ascii="Arial" w:hAnsi="Arial" w:cs="Arial"/>
          <w:sz w:val="24"/>
          <w:szCs w:val="24"/>
        </w:rPr>
        <w:t xml:space="preserve"> the status of a</w:t>
      </w:r>
      <w:r w:rsidR="00D70D1F" w:rsidRPr="00C73403">
        <w:rPr>
          <w:rFonts w:ascii="Arial" w:hAnsi="Arial" w:cs="Arial"/>
          <w:sz w:val="24"/>
          <w:szCs w:val="24"/>
        </w:rPr>
        <w:t>n accused</w:t>
      </w:r>
      <w:r w:rsidRPr="00C73403">
        <w:rPr>
          <w:rFonts w:ascii="Arial" w:hAnsi="Arial" w:cs="Arial"/>
          <w:sz w:val="24"/>
          <w:szCs w:val="24"/>
        </w:rPr>
        <w:t xml:space="preserve"> person that had been charged with a criminal offence.</w:t>
      </w:r>
      <w:r w:rsidR="00D70D1F" w:rsidRPr="00C73403">
        <w:rPr>
          <w:rFonts w:ascii="Arial" w:hAnsi="Arial" w:cs="Arial"/>
          <w:sz w:val="24"/>
          <w:szCs w:val="24"/>
        </w:rPr>
        <w:t xml:space="preserve"> </w:t>
      </w:r>
      <w:r w:rsidR="00C73403">
        <w:rPr>
          <w:rFonts w:ascii="Arial" w:hAnsi="Arial" w:cs="Arial"/>
          <w:sz w:val="24"/>
          <w:szCs w:val="24"/>
        </w:rPr>
        <w:t>As alluded earl</w:t>
      </w:r>
      <w:r w:rsidR="0058264C" w:rsidRPr="00C73403">
        <w:rPr>
          <w:rFonts w:ascii="Arial" w:hAnsi="Arial" w:cs="Arial"/>
          <w:sz w:val="24"/>
          <w:szCs w:val="24"/>
        </w:rPr>
        <w:t>ier i</w:t>
      </w:r>
      <w:r w:rsidR="00691549" w:rsidRPr="00C73403">
        <w:rPr>
          <w:rFonts w:ascii="Arial" w:hAnsi="Arial" w:cs="Arial"/>
          <w:sz w:val="24"/>
          <w:szCs w:val="24"/>
        </w:rPr>
        <w:t>n</w:t>
      </w:r>
      <w:r w:rsidR="00D70D1F" w:rsidRPr="00C73403">
        <w:rPr>
          <w:rFonts w:ascii="Arial" w:hAnsi="Arial" w:cs="Arial"/>
          <w:sz w:val="24"/>
          <w:szCs w:val="24"/>
        </w:rPr>
        <w:t xml:space="preserve"> that</w:t>
      </w:r>
      <w:r w:rsidR="00C00A33" w:rsidRPr="00C73403">
        <w:rPr>
          <w:rFonts w:ascii="Arial" w:hAnsi="Arial" w:cs="Arial"/>
          <w:sz w:val="24"/>
          <w:szCs w:val="24"/>
        </w:rPr>
        <w:t xml:space="preserve"> matter</w:t>
      </w:r>
      <w:r w:rsidR="0058264C" w:rsidRPr="00C73403">
        <w:rPr>
          <w:rFonts w:ascii="Arial" w:hAnsi="Arial" w:cs="Arial"/>
          <w:sz w:val="24"/>
          <w:szCs w:val="24"/>
        </w:rPr>
        <w:t xml:space="preserve"> the court held that following </w:t>
      </w:r>
      <w:r w:rsidR="00691549" w:rsidRPr="00C73403">
        <w:rPr>
          <w:rFonts w:ascii="Arial" w:hAnsi="Arial" w:cs="Arial"/>
          <w:sz w:val="24"/>
          <w:szCs w:val="24"/>
        </w:rPr>
        <w:t xml:space="preserve">the </w:t>
      </w:r>
      <w:r w:rsidR="0058264C" w:rsidRPr="00C73403">
        <w:rPr>
          <w:rFonts w:ascii="Arial" w:hAnsi="Arial" w:cs="Arial"/>
          <w:sz w:val="24"/>
          <w:szCs w:val="24"/>
        </w:rPr>
        <w:t>withdrawal</w:t>
      </w:r>
      <w:r w:rsidR="00691549" w:rsidRPr="00C73403">
        <w:rPr>
          <w:rFonts w:ascii="Arial" w:hAnsi="Arial" w:cs="Arial"/>
          <w:sz w:val="24"/>
          <w:szCs w:val="24"/>
        </w:rPr>
        <w:t xml:space="preserve"> of the charges, the person who was previously charged,</w:t>
      </w:r>
      <w:r w:rsidR="00D70D1F" w:rsidRPr="00C73403">
        <w:rPr>
          <w:rFonts w:ascii="Arial" w:hAnsi="Arial" w:cs="Arial"/>
          <w:sz w:val="24"/>
          <w:szCs w:val="24"/>
        </w:rPr>
        <w:t xml:space="preserve"> was no longer</w:t>
      </w:r>
      <w:r w:rsidR="00691549" w:rsidRPr="00C73403">
        <w:rPr>
          <w:rFonts w:ascii="Arial" w:hAnsi="Arial" w:cs="Arial"/>
          <w:sz w:val="24"/>
          <w:szCs w:val="24"/>
        </w:rPr>
        <w:t>,</w:t>
      </w:r>
      <w:r w:rsidR="00D70D1F" w:rsidRPr="00C73403">
        <w:rPr>
          <w:rFonts w:ascii="Arial" w:hAnsi="Arial" w:cs="Arial"/>
          <w:sz w:val="24"/>
          <w:szCs w:val="24"/>
        </w:rPr>
        <w:t xml:space="preserve"> in law an accused person within the meaning of Art </w:t>
      </w:r>
      <w:r w:rsidR="00C73403">
        <w:rPr>
          <w:rFonts w:ascii="Arial" w:hAnsi="Arial" w:cs="Arial"/>
          <w:sz w:val="24"/>
          <w:szCs w:val="24"/>
        </w:rPr>
        <w:t>12(1)</w:t>
      </w:r>
      <w:r w:rsidR="00DF4063" w:rsidRPr="00C73403">
        <w:rPr>
          <w:rFonts w:ascii="Arial" w:hAnsi="Arial" w:cs="Arial"/>
          <w:i/>
          <w:sz w:val="24"/>
          <w:szCs w:val="24"/>
        </w:rPr>
        <w:t>(a)</w:t>
      </w:r>
      <w:r w:rsidR="00D70D1F" w:rsidRPr="00C73403">
        <w:rPr>
          <w:rFonts w:ascii="Arial" w:hAnsi="Arial" w:cs="Arial"/>
          <w:i/>
          <w:sz w:val="24"/>
          <w:szCs w:val="24"/>
        </w:rPr>
        <w:t xml:space="preserve"> </w:t>
      </w:r>
      <w:r w:rsidR="00D70D1F" w:rsidRPr="00C73403">
        <w:rPr>
          <w:rFonts w:ascii="Arial" w:hAnsi="Arial" w:cs="Arial"/>
          <w:sz w:val="24"/>
          <w:szCs w:val="24"/>
        </w:rPr>
        <w:t xml:space="preserve">of the Constitution. Put differently, in </w:t>
      </w:r>
      <w:r w:rsidR="00D70D1F" w:rsidRPr="00C73403">
        <w:rPr>
          <w:rFonts w:ascii="Arial" w:hAnsi="Arial" w:cs="Arial"/>
          <w:i/>
          <w:sz w:val="24"/>
          <w:szCs w:val="24"/>
        </w:rPr>
        <w:t>Namholo</w:t>
      </w:r>
      <w:r w:rsidR="00D70D1F" w:rsidRPr="00C73403">
        <w:rPr>
          <w:rFonts w:ascii="Arial" w:hAnsi="Arial" w:cs="Arial"/>
          <w:sz w:val="24"/>
          <w:szCs w:val="24"/>
        </w:rPr>
        <w:t xml:space="preserve"> the court was not called upon to </w:t>
      </w:r>
      <w:r w:rsidR="0058264C" w:rsidRPr="00C73403">
        <w:rPr>
          <w:rFonts w:ascii="Arial" w:hAnsi="Arial" w:cs="Arial"/>
          <w:sz w:val="24"/>
          <w:szCs w:val="24"/>
        </w:rPr>
        <w:t>determine</w:t>
      </w:r>
      <w:r w:rsidR="00D70D1F" w:rsidRPr="00C73403">
        <w:rPr>
          <w:rFonts w:ascii="Arial" w:hAnsi="Arial" w:cs="Arial"/>
          <w:sz w:val="24"/>
          <w:szCs w:val="24"/>
        </w:rPr>
        <w:t xml:space="preserve"> as to what was to ha</w:t>
      </w:r>
      <w:r w:rsidR="00691549" w:rsidRPr="00C73403">
        <w:rPr>
          <w:rFonts w:ascii="Arial" w:hAnsi="Arial" w:cs="Arial"/>
          <w:sz w:val="24"/>
          <w:szCs w:val="24"/>
        </w:rPr>
        <w:t>ppen to</w:t>
      </w:r>
      <w:r w:rsidR="0058264C" w:rsidRPr="00C73403">
        <w:rPr>
          <w:rFonts w:ascii="Arial" w:hAnsi="Arial" w:cs="Arial"/>
          <w:sz w:val="24"/>
          <w:szCs w:val="24"/>
        </w:rPr>
        <w:t xml:space="preserve"> a</w:t>
      </w:r>
      <w:r w:rsidR="00691549" w:rsidRPr="00C73403">
        <w:rPr>
          <w:rFonts w:ascii="Arial" w:hAnsi="Arial" w:cs="Arial"/>
          <w:sz w:val="24"/>
          <w:szCs w:val="24"/>
        </w:rPr>
        <w:t xml:space="preserve"> seized</w:t>
      </w:r>
      <w:r w:rsidR="0058264C" w:rsidRPr="00C73403">
        <w:rPr>
          <w:rFonts w:ascii="Arial" w:hAnsi="Arial" w:cs="Arial"/>
          <w:sz w:val="24"/>
          <w:szCs w:val="24"/>
        </w:rPr>
        <w:t xml:space="preserve"> article</w:t>
      </w:r>
      <w:r w:rsidR="00691549" w:rsidRPr="00C73403">
        <w:rPr>
          <w:rFonts w:ascii="Arial" w:hAnsi="Arial" w:cs="Arial"/>
          <w:sz w:val="24"/>
          <w:szCs w:val="24"/>
        </w:rPr>
        <w:t xml:space="preserve"> that was</w:t>
      </w:r>
      <w:r w:rsidR="00D70D1F" w:rsidRPr="00C73403">
        <w:rPr>
          <w:rFonts w:ascii="Arial" w:hAnsi="Arial" w:cs="Arial"/>
          <w:sz w:val="24"/>
          <w:szCs w:val="24"/>
        </w:rPr>
        <w:t xml:space="preserve"> in custody of the police.</w:t>
      </w:r>
    </w:p>
    <w:p w:rsidR="00C73403" w:rsidRDefault="00C73403" w:rsidP="00C73403">
      <w:pPr>
        <w:pStyle w:val="ListParagraph"/>
        <w:spacing w:after="0" w:line="360" w:lineRule="auto"/>
        <w:ind w:left="0"/>
        <w:jc w:val="both"/>
        <w:rPr>
          <w:rFonts w:ascii="Arial" w:hAnsi="Arial" w:cs="Arial"/>
          <w:i/>
          <w:sz w:val="24"/>
          <w:szCs w:val="24"/>
        </w:rPr>
      </w:pPr>
    </w:p>
    <w:p w:rsidR="00C73403" w:rsidRDefault="00C83832" w:rsidP="00C83832">
      <w:pPr>
        <w:pStyle w:val="ListParagraph"/>
        <w:numPr>
          <w:ilvl w:val="0"/>
          <w:numId w:val="1"/>
        </w:numPr>
        <w:spacing w:after="0" w:line="360" w:lineRule="auto"/>
        <w:ind w:left="0" w:firstLine="0"/>
        <w:jc w:val="both"/>
        <w:rPr>
          <w:rFonts w:ascii="Arial" w:hAnsi="Arial" w:cs="Arial"/>
          <w:i/>
          <w:sz w:val="24"/>
          <w:szCs w:val="24"/>
        </w:rPr>
      </w:pPr>
      <w:r w:rsidRPr="00C73403">
        <w:rPr>
          <w:rFonts w:ascii="Arial" w:hAnsi="Arial" w:cs="Arial"/>
          <w:i/>
          <w:sz w:val="24"/>
          <w:szCs w:val="24"/>
        </w:rPr>
        <w:t xml:space="preserve">Tabu </w:t>
      </w:r>
      <w:r w:rsidRPr="00C73403">
        <w:rPr>
          <w:rFonts w:ascii="Arial" w:hAnsi="Arial" w:cs="Arial"/>
          <w:sz w:val="24"/>
          <w:szCs w:val="24"/>
        </w:rPr>
        <w:t xml:space="preserve">followed the </w:t>
      </w:r>
      <w:r w:rsidRPr="00C73403">
        <w:rPr>
          <w:rFonts w:ascii="Arial" w:hAnsi="Arial" w:cs="Arial"/>
          <w:i/>
          <w:sz w:val="24"/>
          <w:szCs w:val="24"/>
        </w:rPr>
        <w:t xml:space="preserve">Namoloh </w:t>
      </w:r>
      <w:r w:rsidRPr="00C73403">
        <w:rPr>
          <w:rFonts w:ascii="Arial" w:hAnsi="Arial" w:cs="Arial"/>
          <w:sz w:val="24"/>
          <w:szCs w:val="24"/>
        </w:rPr>
        <w:t>judgment on the basis of the effect of a withdrawal of a charge by the State</w:t>
      </w:r>
      <w:r w:rsidR="00D70D1F" w:rsidRPr="00C73403">
        <w:rPr>
          <w:rFonts w:ascii="Arial" w:hAnsi="Arial" w:cs="Arial"/>
          <w:sz w:val="24"/>
          <w:szCs w:val="24"/>
        </w:rPr>
        <w:t xml:space="preserve"> in that there </w:t>
      </w:r>
      <w:r w:rsidR="0058264C" w:rsidRPr="00C73403">
        <w:rPr>
          <w:rFonts w:ascii="Arial" w:hAnsi="Arial" w:cs="Arial"/>
          <w:sz w:val="24"/>
          <w:szCs w:val="24"/>
        </w:rPr>
        <w:t>‘exists no live case against the accu</w:t>
      </w:r>
      <w:r w:rsidR="00B46973" w:rsidRPr="00C73403">
        <w:rPr>
          <w:rFonts w:ascii="Arial" w:hAnsi="Arial" w:cs="Arial"/>
          <w:sz w:val="24"/>
          <w:szCs w:val="24"/>
        </w:rPr>
        <w:t>sed persons’. Furthermore</w:t>
      </w:r>
      <w:r w:rsidR="00C73403">
        <w:rPr>
          <w:rFonts w:ascii="Arial" w:hAnsi="Arial" w:cs="Arial"/>
          <w:sz w:val="24"/>
          <w:szCs w:val="24"/>
        </w:rPr>
        <w:t>,</w:t>
      </w:r>
      <w:r w:rsidR="00B46973" w:rsidRPr="00C73403">
        <w:rPr>
          <w:rFonts w:ascii="Arial" w:hAnsi="Arial" w:cs="Arial"/>
          <w:sz w:val="24"/>
          <w:szCs w:val="24"/>
        </w:rPr>
        <w:t xml:space="preserve"> that</w:t>
      </w:r>
      <w:r w:rsidRPr="00C73403">
        <w:rPr>
          <w:rFonts w:ascii="Arial" w:hAnsi="Arial" w:cs="Arial"/>
          <w:sz w:val="24"/>
          <w:szCs w:val="24"/>
        </w:rPr>
        <w:t xml:space="preserve"> there was undu</w:t>
      </w:r>
      <w:r w:rsidR="00B46973" w:rsidRPr="00C73403">
        <w:rPr>
          <w:rFonts w:ascii="Arial" w:hAnsi="Arial" w:cs="Arial"/>
          <w:sz w:val="24"/>
          <w:szCs w:val="24"/>
        </w:rPr>
        <w:t>e delay in pro</w:t>
      </w:r>
      <w:r w:rsidR="00C73403">
        <w:rPr>
          <w:rFonts w:ascii="Arial" w:hAnsi="Arial" w:cs="Arial"/>
          <w:sz w:val="24"/>
          <w:szCs w:val="24"/>
        </w:rPr>
        <w:t>secuting the case holding that ‘</w:t>
      </w:r>
      <w:r w:rsidR="00B46973" w:rsidRPr="00C73403">
        <w:rPr>
          <w:rFonts w:ascii="Arial" w:hAnsi="Arial" w:cs="Arial"/>
          <w:sz w:val="24"/>
          <w:szCs w:val="24"/>
        </w:rPr>
        <w:t>The defendants did nothing in the furtherance of the criminal case and cannot expect the court to come to their aid at the eleventh hour</w:t>
      </w:r>
      <w:r w:rsidR="008B530D" w:rsidRPr="00C73403">
        <w:rPr>
          <w:rFonts w:ascii="Arial" w:hAnsi="Arial" w:cs="Arial"/>
          <w:sz w:val="24"/>
          <w:szCs w:val="24"/>
        </w:rPr>
        <w:t>’</w:t>
      </w:r>
      <w:r w:rsidR="00B46973" w:rsidRPr="00C73403">
        <w:rPr>
          <w:rFonts w:ascii="Arial" w:hAnsi="Arial" w:cs="Arial"/>
          <w:sz w:val="24"/>
          <w:szCs w:val="24"/>
        </w:rPr>
        <w:t>.</w:t>
      </w:r>
      <w:r w:rsidRPr="00C73403">
        <w:rPr>
          <w:rFonts w:ascii="Arial" w:hAnsi="Arial" w:cs="Arial"/>
          <w:sz w:val="24"/>
          <w:szCs w:val="24"/>
        </w:rPr>
        <w:t xml:space="preserve"> </w:t>
      </w:r>
      <w:r w:rsidR="00D70D1F" w:rsidRPr="00C73403">
        <w:rPr>
          <w:rFonts w:ascii="Arial" w:hAnsi="Arial" w:cs="Arial"/>
          <w:sz w:val="24"/>
          <w:szCs w:val="24"/>
        </w:rPr>
        <w:t>In that matter the court</w:t>
      </w:r>
      <w:r w:rsidRPr="00C73403">
        <w:rPr>
          <w:rFonts w:ascii="Arial" w:hAnsi="Arial" w:cs="Arial"/>
          <w:sz w:val="24"/>
          <w:szCs w:val="24"/>
        </w:rPr>
        <w:t xml:space="preserve"> did not</w:t>
      </w:r>
      <w:r w:rsidR="008B530D" w:rsidRPr="00C73403">
        <w:rPr>
          <w:rFonts w:ascii="Arial" w:hAnsi="Arial" w:cs="Arial"/>
          <w:sz w:val="24"/>
          <w:szCs w:val="24"/>
        </w:rPr>
        <w:t xml:space="preserve"> directly</w:t>
      </w:r>
      <w:r w:rsidRPr="00C73403">
        <w:rPr>
          <w:rFonts w:ascii="Arial" w:hAnsi="Arial" w:cs="Arial"/>
          <w:sz w:val="24"/>
          <w:szCs w:val="24"/>
        </w:rPr>
        <w:t xml:space="preserve"> deal with </w:t>
      </w:r>
      <w:r w:rsidR="00C73403">
        <w:rPr>
          <w:rFonts w:ascii="Arial" w:hAnsi="Arial" w:cs="Arial"/>
          <w:sz w:val="24"/>
          <w:szCs w:val="24"/>
        </w:rPr>
        <w:t>the effect of s</w:t>
      </w:r>
      <w:r w:rsidRPr="00C73403">
        <w:rPr>
          <w:rFonts w:ascii="Arial" w:hAnsi="Arial" w:cs="Arial"/>
          <w:sz w:val="24"/>
          <w:szCs w:val="24"/>
        </w:rPr>
        <w:t>s 20 and 31 of the CPA under which the article was seized and</w:t>
      </w:r>
      <w:r w:rsidR="00CB43AE" w:rsidRPr="00C73403">
        <w:rPr>
          <w:rFonts w:ascii="Arial" w:hAnsi="Arial" w:cs="Arial"/>
          <w:sz w:val="24"/>
          <w:szCs w:val="24"/>
        </w:rPr>
        <w:t xml:space="preserve"> kept in custody</w:t>
      </w:r>
      <w:r w:rsidR="00691549" w:rsidRPr="00C73403">
        <w:rPr>
          <w:rFonts w:ascii="Arial" w:hAnsi="Arial" w:cs="Arial"/>
          <w:sz w:val="24"/>
          <w:szCs w:val="24"/>
        </w:rPr>
        <w:t>.</w:t>
      </w:r>
    </w:p>
    <w:p w:rsidR="00C73403" w:rsidRPr="00C73403" w:rsidRDefault="00C73403" w:rsidP="00C73403">
      <w:pPr>
        <w:pStyle w:val="ListParagraph"/>
        <w:spacing w:after="0" w:line="360" w:lineRule="auto"/>
        <w:ind w:left="0"/>
        <w:jc w:val="both"/>
        <w:rPr>
          <w:rFonts w:ascii="Arial" w:hAnsi="Arial" w:cs="Arial"/>
          <w:i/>
          <w:sz w:val="24"/>
          <w:szCs w:val="24"/>
        </w:rPr>
      </w:pPr>
    </w:p>
    <w:p w:rsidR="006540FD" w:rsidRDefault="005877F4" w:rsidP="00C83832">
      <w:pPr>
        <w:pStyle w:val="ListParagraph"/>
        <w:numPr>
          <w:ilvl w:val="0"/>
          <w:numId w:val="1"/>
        </w:numPr>
        <w:spacing w:after="0" w:line="360" w:lineRule="auto"/>
        <w:ind w:left="0" w:firstLine="0"/>
        <w:jc w:val="both"/>
        <w:rPr>
          <w:rFonts w:ascii="Arial" w:hAnsi="Arial" w:cs="Arial"/>
          <w:i/>
          <w:sz w:val="24"/>
          <w:szCs w:val="24"/>
        </w:rPr>
      </w:pPr>
      <w:r w:rsidRPr="00C73403">
        <w:rPr>
          <w:rFonts w:ascii="Arial" w:hAnsi="Arial" w:cs="Arial"/>
          <w:sz w:val="24"/>
          <w:szCs w:val="24"/>
        </w:rPr>
        <w:t>In the present matter the PG agrees that the striking of the matter from the roll does not imply that the matter has been finalised as no verdict has been pronounced.</w:t>
      </w:r>
      <w:r w:rsidR="00691549" w:rsidRPr="00C73403">
        <w:rPr>
          <w:rFonts w:ascii="Arial" w:hAnsi="Arial" w:cs="Arial"/>
          <w:sz w:val="24"/>
          <w:szCs w:val="24"/>
        </w:rPr>
        <w:t xml:space="preserve"> </w:t>
      </w:r>
      <w:r w:rsidRPr="00C73403">
        <w:rPr>
          <w:rFonts w:ascii="Arial" w:hAnsi="Arial" w:cs="Arial"/>
          <w:sz w:val="24"/>
          <w:szCs w:val="24"/>
        </w:rPr>
        <w:t>The PG</w:t>
      </w:r>
      <w:r w:rsidR="006540FD">
        <w:rPr>
          <w:rFonts w:ascii="Arial" w:hAnsi="Arial" w:cs="Arial"/>
          <w:sz w:val="24"/>
          <w:szCs w:val="24"/>
        </w:rPr>
        <w:t>,</w:t>
      </w:r>
      <w:r w:rsidRPr="00C73403">
        <w:rPr>
          <w:rFonts w:ascii="Arial" w:hAnsi="Arial" w:cs="Arial"/>
          <w:sz w:val="24"/>
          <w:szCs w:val="24"/>
        </w:rPr>
        <w:t xml:space="preserve"> however</w:t>
      </w:r>
      <w:r w:rsidR="006540FD">
        <w:rPr>
          <w:rFonts w:ascii="Arial" w:hAnsi="Arial" w:cs="Arial"/>
          <w:sz w:val="24"/>
          <w:szCs w:val="24"/>
        </w:rPr>
        <w:t>,</w:t>
      </w:r>
      <w:r w:rsidRPr="00C73403">
        <w:rPr>
          <w:rFonts w:ascii="Arial" w:hAnsi="Arial" w:cs="Arial"/>
          <w:sz w:val="24"/>
          <w:szCs w:val="24"/>
        </w:rPr>
        <w:t xml:space="preserve"> argues that an article seized in terms of s 20 of the CPA has to be dealt </w:t>
      </w:r>
      <w:r w:rsidR="006540FD">
        <w:rPr>
          <w:rFonts w:ascii="Arial" w:hAnsi="Arial" w:cs="Arial"/>
          <w:sz w:val="24"/>
          <w:szCs w:val="24"/>
        </w:rPr>
        <w:t xml:space="preserve">with </w:t>
      </w:r>
      <w:r w:rsidRPr="00C73403">
        <w:rPr>
          <w:rFonts w:ascii="Arial" w:hAnsi="Arial" w:cs="Arial"/>
          <w:sz w:val="24"/>
          <w:szCs w:val="24"/>
        </w:rPr>
        <w:t>in terms of the provisions of s 30</w:t>
      </w:r>
      <w:r w:rsidR="008545CB" w:rsidRPr="006540FD">
        <w:rPr>
          <w:rFonts w:ascii="Arial" w:hAnsi="Arial" w:cs="Arial"/>
          <w:i/>
          <w:sz w:val="24"/>
          <w:szCs w:val="24"/>
        </w:rPr>
        <w:t>(c)</w:t>
      </w:r>
      <w:r w:rsidRPr="00C73403">
        <w:rPr>
          <w:rFonts w:ascii="Arial" w:hAnsi="Arial" w:cs="Arial"/>
          <w:sz w:val="24"/>
          <w:szCs w:val="24"/>
        </w:rPr>
        <w:t xml:space="preserve"> of the CPA which authorizes a police officer who seized </w:t>
      </w:r>
      <w:r w:rsidR="00553345">
        <w:rPr>
          <w:rFonts w:ascii="Arial" w:hAnsi="Arial" w:cs="Arial"/>
          <w:sz w:val="24"/>
          <w:szCs w:val="24"/>
        </w:rPr>
        <w:t>an</w:t>
      </w:r>
      <w:r w:rsidRPr="00C73403">
        <w:rPr>
          <w:rFonts w:ascii="Arial" w:hAnsi="Arial" w:cs="Arial"/>
          <w:sz w:val="24"/>
          <w:szCs w:val="24"/>
        </w:rPr>
        <w:t xml:space="preserve"> article in terms of s 20</w:t>
      </w:r>
      <w:r w:rsidR="006540FD">
        <w:rPr>
          <w:rFonts w:ascii="Arial" w:hAnsi="Arial" w:cs="Arial"/>
          <w:sz w:val="24"/>
          <w:szCs w:val="24"/>
        </w:rPr>
        <w:t xml:space="preserve"> of the CPA</w:t>
      </w:r>
      <w:r w:rsidRPr="00C73403">
        <w:rPr>
          <w:rFonts w:ascii="Arial" w:hAnsi="Arial" w:cs="Arial"/>
          <w:sz w:val="24"/>
          <w:szCs w:val="24"/>
        </w:rPr>
        <w:t xml:space="preserve"> to retain such article in custody or make such other arrangements with regard to the custody thereof.</w:t>
      </w:r>
    </w:p>
    <w:p w:rsidR="006540FD" w:rsidRDefault="006540FD" w:rsidP="006540FD">
      <w:pPr>
        <w:pStyle w:val="ListParagraph"/>
        <w:spacing w:after="0" w:line="360" w:lineRule="auto"/>
        <w:ind w:left="0"/>
        <w:jc w:val="both"/>
        <w:rPr>
          <w:rFonts w:ascii="Arial" w:hAnsi="Arial" w:cs="Arial"/>
          <w:i/>
          <w:sz w:val="24"/>
          <w:szCs w:val="24"/>
        </w:rPr>
      </w:pPr>
    </w:p>
    <w:p w:rsidR="006540FD" w:rsidRDefault="00B46973" w:rsidP="006540FD">
      <w:pPr>
        <w:pStyle w:val="ListParagraph"/>
        <w:numPr>
          <w:ilvl w:val="0"/>
          <w:numId w:val="1"/>
        </w:numPr>
        <w:spacing w:after="0" w:line="360" w:lineRule="auto"/>
        <w:ind w:left="0" w:firstLine="0"/>
        <w:jc w:val="both"/>
        <w:rPr>
          <w:rFonts w:ascii="Arial" w:hAnsi="Arial" w:cs="Arial"/>
          <w:i/>
          <w:sz w:val="24"/>
          <w:szCs w:val="24"/>
        </w:rPr>
      </w:pPr>
      <w:r w:rsidRPr="006540FD">
        <w:rPr>
          <w:rFonts w:ascii="Arial" w:hAnsi="Arial" w:cs="Arial"/>
          <w:sz w:val="24"/>
          <w:szCs w:val="24"/>
        </w:rPr>
        <w:t>Mr</w:t>
      </w:r>
      <w:r w:rsidR="001C0382" w:rsidRPr="006540FD">
        <w:rPr>
          <w:rFonts w:ascii="Arial" w:hAnsi="Arial" w:cs="Arial"/>
          <w:sz w:val="24"/>
          <w:szCs w:val="24"/>
        </w:rPr>
        <w:t xml:space="preserve"> Ludwig for the respondents </w:t>
      </w:r>
      <w:r w:rsidR="00C83832" w:rsidRPr="006540FD">
        <w:rPr>
          <w:rFonts w:ascii="Arial" w:hAnsi="Arial" w:cs="Arial"/>
          <w:sz w:val="24"/>
          <w:szCs w:val="24"/>
        </w:rPr>
        <w:t>referred</w:t>
      </w:r>
      <w:r w:rsidR="001C0382" w:rsidRPr="006540FD">
        <w:rPr>
          <w:rFonts w:ascii="Arial" w:hAnsi="Arial" w:cs="Arial"/>
          <w:sz w:val="24"/>
          <w:szCs w:val="24"/>
        </w:rPr>
        <w:t xml:space="preserve"> the court</w:t>
      </w:r>
      <w:r w:rsidR="00C83832" w:rsidRPr="006540FD">
        <w:rPr>
          <w:rFonts w:ascii="Arial" w:hAnsi="Arial" w:cs="Arial"/>
          <w:sz w:val="24"/>
          <w:szCs w:val="24"/>
        </w:rPr>
        <w:t xml:space="preserve"> to</w:t>
      </w:r>
      <w:r w:rsidR="00553345">
        <w:rPr>
          <w:rFonts w:ascii="Arial" w:hAnsi="Arial" w:cs="Arial"/>
          <w:sz w:val="24"/>
          <w:szCs w:val="24"/>
        </w:rPr>
        <w:t xml:space="preserve"> two South African</w:t>
      </w:r>
      <w:r w:rsidR="00C83832" w:rsidRPr="006540FD">
        <w:rPr>
          <w:rFonts w:ascii="Arial" w:hAnsi="Arial" w:cs="Arial"/>
          <w:sz w:val="24"/>
          <w:szCs w:val="24"/>
        </w:rPr>
        <w:t xml:space="preserve"> judgments of </w:t>
      </w:r>
      <w:r w:rsidR="00C83832" w:rsidRPr="006540FD">
        <w:rPr>
          <w:rFonts w:ascii="Arial" w:hAnsi="Arial" w:cs="Arial"/>
          <w:i/>
          <w:sz w:val="24"/>
          <w:szCs w:val="24"/>
        </w:rPr>
        <w:t>Ntoyakhe v The Minister of Safety and Security and Others</w:t>
      </w:r>
      <w:r w:rsidR="00C83832" w:rsidRPr="006540FD">
        <w:rPr>
          <w:rFonts w:ascii="Arial" w:hAnsi="Arial" w:cs="Arial"/>
          <w:sz w:val="24"/>
          <w:szCs w:val="24"/>
        </w:rPr>
        <w:t xml:space="preserve"> 1999 (2) SACR 349 and </w:t>
      </w:r>
      <w:r w:rsidR="00C83832" w:rsidRPr="006540FD">
        <w:rPr>
          <w:rFonts w:ascii="Arial" w:hAnsi="Arial" w:cs="Arial"/>
          <w:i/>
          <w:sz w:val="24"/>
          <w:szCs w:val="24"/>
        </w:rPr>
        <w:t>Choonara v Minister of Law and Order</w:t>
      </w:r>
      <w:r w:rsidR="00C83832" w:rsidRPr="006540FD">
        <w:rPr>
          <w:rFonts w:ascii="Arial" w:hAnsi="Arial" w:cs="Arial"/>
          <w:sz w:val="24"/>
          <w:szCs w:val="24"/>
        </w:rPr>
        <w:t xml:space="preserve"> 1992 (1) SACR 239 (W)</w:t>
      </w:r>
      <w:r w:rsidR="003F64ED">
        <w:rPr>
          <w:rFonts w:ascii="Arial" w:hAnsi="Arial" w:cs="Arial"/>
          <w:sz w:val="24"/>
          <w:szCs w:val="24"/>
        </w:rPr>
        <w:t>,</w:t>
      </w:r>
      <w:r w:rsidR="00C83832" w:rsidRPr="006540FD">
        <w:rPr>
          <w:rFonts w:ascii="Arial" w:hAnsi="Arial" w:cs="Arial"/>
          <w:sz w:val="24"/>
          <w:szCs w:val="24"/>
        </w:rPr>
        <w:t xml:space="preserve"> where the consequence or eff</w:t>
      </w:r>
      <w:r w:rsidR="006540FD">
        <w:rPr>
          <w:rFonts w:ascii="Arial" w:hAnsi="Arial" w:cs="Arial"/>
          <w:sz w:val="24"/>
          <w:szCs w:val="24"/>
        </w:rPr>
        <w:t>ect of the provisions of s</w:t>
      </w:r>
      <w:r w:rsidR="00C83832" w:rsidRPr="006540FD">
        <w:rPr>
          <w:rFonts w:ascii="Arial" w:hAnsi="Arial" w:cs="Arial"/>
          <w:sz w:val="24"/>
          <w:szCs w:val="24"/>
        </w:rPr>
        <w:t>s 20 an</w:t>
      </w:r>
      <w:r w:rsidR="001C0382" w:rsidRPr="006540FD">
        <w:rPr>
          <w:rFonts w:ascii="Arial" w:hAnsi="Arial" w:cs="Arial"/>
          <w:sz w:val="24"/>
          <w:szCs w:val="24"/>
        </w:rPr>
        <w:t>d 31 of the CPA were considered regarding the police power to</w:t>
      </w:r>
      <w:r w:rsidR="00C83832" w:rsidRPr="006540FD">
        <w:rPr>
          <w:rFonts w:ascii="Arial" w:hAnsi="Arial" w:cs="Arial"/>
          <w:sz w:val="24"/>
          <w:szCs w:val="24"/>
        </w:rPr>
        <w:t xml:space="preserve"> </w:t>
      </w:r>
      <w:r w:rsidR="001C0382" w:rsidRPr="006540FD">
        <w:rPr>
          <w:rFonts w:ascii="Arial" w:hAnsi="Arial" w:cs="Arial"/>
          <w:sz w:val="24"/>
          <w:szCs w:val="24"/>
        </w:rPr>
        <w:t>deal</w:t>
      </w:r>
      <w:r w:rsidR="00D51747" w:rsidRPr="006540FD">
        <w:rPr>
          <w:rFonts w:ascii="Arial" w:hAnsi="Arial" w:cs="Arial"/>
          <w:sz w:val="24"/>
          <w:szCs w:val="24"/>
        </w:rPr>
        <w:t xml:space="preserve"> with the seiz</w:t>
      </w:r>
      <w:r w:rsidR="003F64ED">
        <w:rPr>
          <w:rFonts w:ascii="Arial" w:hAnsi="Arial" w:cs="Arial"/>
          <w:sz w:val="24"/>
          <w:szCs w:val="24"/>
        </w:rPr>
        <w:t>ure</w:t>
      </w:r>
      <w:r w:rsidR="00C83832" w:rsidRPr="006540FD">
        <w:rPr>
          <w:rFonts w:ascii="Arial" w:hAnsi="Arial" w:cs="Arial"/>
          <w:sz w:val="24"/>
          <w:szCs w:val="24"/>
        </w:rPr>
        <w:t xml:space="preserve"> an</w:t>
      </w:r>
      <w:r w:rsidR="00D51747" w:rsidRPr="006540FD">
        <w:rPr>
          <w:rFonts w:ascii="Arial" w:hAnsi="Arial" w:cs="Arial"/>
          <w:sz w:val="24"/>
          <w:szCs w:val="24"/>
        </w:rPr>
        <w:t>d disposal of articles under the</w:t>
      </w:r>
      <w:r w:rsidR="00D915B2">
        <w:rPr>
          <w:rFonts w:ascii="Arial" w:hAnsi="Arial" w:cs="Arial"/>
          <w:sz w:val="24"/>
          <w:szCs w:val="24"/>
        </w:rPr>
        <w:t>ir custody</w:t>
      </w:r>
      <w:r w:rsidR="00D51747" w:rsidRPr="006540FD">
        <w:rPr>
          <w:rFonts w:ascii="Arial" w:hAnsi="Arial" w:cs="Arial"/>
          <w:sz w:val="24"/>
          <w:szCs w:val="24"/>
        </w:rPr>
        <w:t xml:space="preserve"> following the withdrawal of the charges by the State.</w:t>
      </w:r>
    </w:p>
    <w:p w:rsidR="006540FD" w:rsidRDefault="006540FD" w:rsidP="006540FD">
      <w:pPr>
        <w:pStyle w:val="ListParagraph"/>
        <w:spacing w:after="0" w:line="360" w:lineRule="auto"/>
        <w:ind w:left="0"/>
        <w:jc w:val="both"/>
        <w:rPr>
          <w:rFonts w:ascii="Arial" w:hAnsi="Arial" w:cs="Arial"/>
          <w:i/>
          <w:sz w:val="24"/>
          <w:szCs w:val="24"/>
        </w:rPr>
      </w:pPr>
    </w:p>
    <w:p w:rsidR="006540FD" w:rsidRPr="006540FD" w:rsidRDefault="00174748" w:rsidP="00077659">
      <w:pPr>
        <w:pStyle w:val="ListParagraph"/>
        <w:numPr>
          <w:ilvl w:val="0"/>
          <w:numId w:val="1"/>
        </w:numPr>
        <w:spacing w:after="0" w:line="360" w:lineRule="auto"/>
        <w:ind w:left="0" w:firstLine="0"/>
        <w:jc w:val="both"/>
        <w:rPr>
          <w:rFonts w:ascii="Arial" w:hAnsi="Arial" w:cs="Arial"/>
          <w:i/>
          <w:sz w:val="24"/>
          <w:szCs w:val="24"/>
        </w:rPr>
      </w:pPr>
      <w:r w:rsidRPr="006540FD">
        <w:rPr>
          <w:rFonts w:ascii="Arial" w:hAnsi="Arial" w:cs="Arial"/>
          <w:sz w:val="24"/>
          <w:szCs w:val="24"/>
        </w:rPr>
        <w:t>I</w:t>
      </w:r>
      <w:r w:rsidR="003C1C60" w:rsidRPr="006540FD">
        <w:rPr>
          <w:rFonts w:ascii="Arial" w:hAnsi="Arial" w:cs="Arial"/>
          <w:sz w:val="24"/>
          <w:szCs w:val="24"/>
        </w:rPr>
        <w:t xml:space="preserve">n </w:t>
      </w:r>
      <w:r w:rsidR="003C1C60" w:rsidRPr="006540FD">
        <w:rPr>
          <w:rFonts w:ascii="Arial" w:hAnsi="Arial" w:cs="Arial"/>
          <w:i/>
          <w:sz w:val="24"/>
          <w:szCs w:val="24"/>
        </w:rPr>
        <w:t>Ntoyakhe v Minister of Safety and Security and Other</w:t>
      </w:r>
      <w:r w:rsidR="003F64ED">
        <w:rPr>
          <w:rFonts w:ascii="Arial" w:hAnsi="Arial" w:cs="Arial"/>
          <w:i/>
          <w:sz w:val="24"/>
          <w:szCs w:val="24"/>
        </w:rPr>
        <w:t>s</w:t>
      </w:r>
      <w:r w:rsidR="006540FD">
        <w:rPr>
          <w:rStyle w:val="FootnoteReference"/>
          <w:rFonts w:ascii="Arial" w:hAnsi="Arial" w:cs="Arial"/>
          <w:i/>
          <w:sz w:val="24"/>
          <w:szCs w:val="24"/>
        </w:rPr>
        <w:footnoteReference w:id="4"/>
      </w:r>
      <w:r w:rsidR="003C1C60" w:rsidRPr="006540FD">
        <w:rPr>
          <w:rFonts w:ascii="Arial" w:hAnsi="Arial" w:cs="Arial"/>
          <w:sz w:val="24"/>
          <w:szCs w:val="24"/>
        </w:rPr>
        <w:t xml:space="preserve"> the applicant</w:t>
      </w:r>
      <w:r w:rsidR="00EE6B7E" w:rsidRPr="006540FD">
        <w:rPr>
          <w:rFonts w:ascii="Arial" w:hAnsi="Arial" w:cs="Arial"/>
          <w:sz w:val="24"/>
          <w:szCs w:val="24"/>
        </w:rPr>
        <w:t>’</w:t>
      </w:r>
      <w:r w:rsidR="003C1C60" w:rsidRPr="006540FD">
        <w:rPr>
          <w:rFonts w:ascii="Arial" w:hAnsi="Arial" w:cs="Arial"/>
          <w:sz w:val="24"/>
          <w:szCs w:val="24"/>
        </w:rPr>
        <w:t>s goods were seized. Thereafter the charges were withdrawn. The applicant was subsequently re-charged.</w:t>
      </w:r>
      <w:r w:rsidR="00E2507D" w:rsidRPr="006540FD">
        <w:rPr>
          <w:rFonts w:ascii="Arial" w:hAnsi="Arial" w:cs="Arial"/>
          <w:sz w:val="24"/>
          <w:szCs w:val="24"/>
        </w:rPr>
        <w:t xml:space="preserve"> In his application for the release of the seized goods it was contended that the</w:t>
      </w:r>
      <w:r w:rsidR="0045515C" w:rsidRPr="006540FD">
        <w:rPr>
          <w:rFonts w:ascii="Arial" w:hAnsi="Arial" w:cs="Arial"/>
          <w:sz w:val="24"/>
          <w:szCs w:val="24"/>
        </w:rPr>
        <w:t xml:space="preserve"> respondents did not advance any</w:t>
      </w:r>
      <w:r w:rsidR="00E2507D" w:rsidRPr="006540FD">
        <w:rPr>
          <w:rFonts w:ascii="Arial" w:hAnsi="Arial" w:cs="Arial"/>
          <w:sz w:val="24"/>
          <w:szCs w:val="24"/>
        </w:rPr>
        <w:t xml:space="preserve"> reason why the goods should not be returned irrespective of the fact that the applicant had been formally charged.</w:t>
      </w:r>
    </w:p>
    <w:p w:rsidR="006540FD" w:rsidRPr="006540FD" w:rsidRDefault="006540FD" w:rsidP="006540FD">
      <w:pPr>
        <w:pStyle w:val="ListParagraph"/>
        <w:spacing w:after="0" w:line="360" w:lineRule="auto"/>
        <w:ind w:left="0"/>
        <w:jc w:val="both"/>
        <w:rPr>
          <w:rFonts w:ascii="Arial" w:hAnsi="Arial" w:cs="Arial"/>
          <w:i/>
          <w:sz w:val="24"/>
          <w:szCs w:val="24"/>
        </w:rPr>
      </w:pPr>
    </w:p>
    <w:p w:rsidR="006540FD" w:rsidRPr="006540FD" w:rsidRDefault="00E2507D" w:rsidP="00077659">
      <w:pPr>
        <w:pStyle w:val="ListParagraph"/>
        <w:numPr>
          <w:ilvl w:val="0"/>
          <w:numId w:val="1"/>
        </w:numPr>
        <w:spacing w:after="0" w:line="360" w:lineRule="auto"/>
        <w:ind w:left="0" w:firstLine="0"/>
        <w:jc w:val="both"/>
        <w:rPr>
          <w:rFonts w:ascii="Arial" w:hAnsi="Arial" w:cs="Arial"/>
          <w:i/>
          <w:sz w:val="24"/>
          <w:szCs w:val="24"/>
        </w:rPr>
      </w:pPr>
      <w:r w:rsidRPr="006540FD">
        <w:rPr>
          <w:rFonts w:ascii="Arial" w:hAnsi="Arial" w:cs="Arial"/>
          <w:sz w:val="24"/>
          <w:szCs w:val="24"/>
        </w:rPr>
        <w:t>In answer to the applicant</w:t>
      </w:r>
      <w:r w:rsidR="00EE6B7E" w:rsidRPr="006540FD">
        <w:rPr>
          <w:rFonts w:ascii="Arial" w:hAnsi="Arial" w:cs="Arial"/>
          <w:sz w:val="24"/>
          <w:szCs w:val="24"/>
        </w:rPr>
        <w:t>’</w:t>
      </w:r>
      <w:r w:rsidRPr="006540FD">
        <w:rPr>
          <w:rFonts w:ascii="Arial" w:hAnsi="Arial" w:cs="Arial"/>
          <w:sz w:val="24"/>
          <w:szCs w:val="24"/>
        </w:rPr>
        <w:t>s contention</w:t>
      </w:r>
      <w:r w:rsidR="004A781F" w:rsidRPr="006540FD">
        <w:rPr>
          <w:rFonts w:ascii="Arial" w:hAnsi="Arial" w:cs="Arial"/>
          <w:sz w:val="24"/>
          <w:szCs w:val="24"/>
        </w:rPr>
        <w:t>,</w:t>
      </w:r>
      <w:r w:rsidRPr="006540FD">
        <w:rPr>
          <w:rFonts w:ascii="Arial" w:hAnsi="Arial" w:cs="Arial"/>
          <w:sz w:val="24"/>
          <w:szCs w:val="24"/>
        </w:rPr>
        <w:t xml:space="preserve"> the court pointed out that in the context of s 20 of the </w:t>
      </w:r>
      <w:r w:rsidR="006540FD">
        <w:rPr>
          <w:rFonts w:ascii="Arial" w:hAnsi="Arial" w:cs="Arial"/>
          <w:sz w:val="24"/>
          <w:szCs w:val="24"/>
        </w:rPr>
        <w:t>CPA</w:t>
      </w:r>
      <w:r w:rsidRPr="006540FD">
        <w:rPr>
          <w:rFonts w:ascii="Arial" w:hAnsi="Arial" w:cs="Arial"/>
          <w:sz w:val="24"/>
          <w:szCs w:val="24"/>
        </w:rPr>
        <w:t xml:space="preserve"> which authorizes seizure of articles by the police, the word ‘seize’ encompasses not only  the act of taking possession of an article but also the subsequent detention thereof.</w:t>
      </w:r>
      <w:r w:rsidR="004722BA" w:rsidRPr="006540FD">
        <w:rPr>
          <w:rFonts w:ascii="Arial" w:hAnsi="Arial" w:cs="Arial"/>
          <w:sz w:val="24"/>
          <w:szCs w:val="24"/>
        </w:rPr>
        <w:t xml:space="preserve"> The court reasoned that right conferred by Chapter 2 would be rendered worthless</w:t>
      </w:r>
      <w:r w:rsidR="006540FD">
        <w:rPr>
          <w:rFonts w:ascii="Arial" w:hAnsi="Arial" w:cs="Arial"/>
          <w:sz w:val="24"/>
          <w:szCs w:val="24"/>
        </w:rPr>
        <w:t>,</w:t>
      </w:r>
      <w:r w:rsidR="004722BA" w:rsidRPr="006540FD">
        <w:rPr>
          <w:rFonts w:ascii="Arial" w:hAnsi="Arial" w:cs="Arial"/>
          <w:sz w:val="24"/>
          <w:szCs w:val="24"/>
        </w:rPr>
        <w:t xml:space="preserve"> were it to be limited to the initial act of seizing as subsequent detention would then fall outside the ambit of s</w:t>
      </w:r>
      <w:r w:rsidR="006540FD">
        <w:rPr>
          <w:rFonts w:ascii="Arial" w:hAnsi="Arial" w:cs="Arial"/>
          <w:sz w:val="24"/>
          <w:szCs w:val="24"/>
        </w:rPr>
        <w:t xml:space="preserve"> </w:t>
      </w:r>
      <w:r w:rsidR="004722BA" w:rsidRPr="006540FD">
        <w:rPr>
          <w:rFonts w:ascii="Arial" w:hAnsi="Arial" w:cs="Arial"/>
          <w:sz w:val="24"/>
          <w:szCs w:val="24"/>
        </w:rPr>
        <w:t>20</w:t>
      </w:r>
      <w:r w:rsidR="006540FD">
        <w:rPr>
          <w:rFonts w:ascii="Arial" w:hAnsi="Arial" w:cs="Arial"/>
          <w:sz w:val="24"/>
          <w:szCs w:val="24"/>
        </w:rPr>
        <w:t xml:space="preserve"> of the CPA</w:t>
      </w:r>
      <w:r w:rsidR="004722BA" w:rsidRPr="006540FD">
        <w:rPr>
          <w:rFonts w:ascii="Arial" w:hAnsi="Arial" w:cs="Arial"/>
          <w:sz w:val="24"/>
          <w:szCs w:val="24"/>
        </w:rPr>
        <w:t>.</w:t>
      </w:r>
      <w:r w:rsidRPr="006540FD">
        <w:rPr>
          <w:rFonts w:ascii="Arial" w:hAnsi="Arial" w:cs="Arial"/>
          <w:sz w:val="24"/>
          <w:szCs w:val="24"/>
        </w:rPr>
        <w:t xml:space="preserve"> However</w:t>
      </w:r>
      <w:r w:rsidR="006540FD">
        <w:rPr>
          <w:rFonts w:ascii="Arial" w:hAnsi="Arial" w:cs="Arial"/>
          <w:sz w:val="24"/>
          <w:szCs w:val="24"/>
        </w:rPr>
        <w:t>,</w:t>
      </w:r>
      <w:r w:rsidRPr="006540FD">
        <w:rPr>
          <w:rFonts w:ascii="Arial" w:hAnsi="Arial" w:cs="Arial"/>
          <w:sz w:val="24"/>
          <w:szCs w:val="24"/>
        </w:rPr>
        <w:t xml:space="preserve"> the right of the police to keep the seized article is not unlimited. That right must </w:t>
      </w:r>
      <w:r w:rsidR="00343E55" w:rsidRPr="006540FD">
        <w:rPr>
          <w:rFonts w:ascii="Arial" w:hAnsi="Arial" w:cs="Arial"/>
          <w:sz w:val="24"/>
          <w:szCs w:val="24"/>
        </w:rPr>
        <w:t>be exercised ‘in accordance with the pro</w:t>
      </w:r>
      <w:r w:rsidR="006540FD">
        <w:rPr>
          <w:rFonts w:ascii="Arial" w:hAnsi="Arial" w:cs="Arial"/>
          <w:sz w:val="24"/>
          <w:szCs w:val="24"/>
        </w:rPr>
        <w:t>visions’ of Chapter 2 of the CPA. One such provision is s 31(1)</w:t>
      </w:r>
      <w:r w:rsidR="00343E55" w:rsidRPr="006540FD">
        <w:rPr>
          <w:rFonts w:ascii="Arial" w:hAnsi="Arial" w:cs="Arial"/>
          <w:i/>
          <w:sz w:val="24"/>
          <w:szCs w:val="24"/>
        </w:rPr>
        <w:t xml:space="preserve">(a) </w:t>
      </w:r>
      <w:r w:rsidR="00343E55" w:rsidRPr="006540FD">
        <w:rPr>
          <w:rFonts w:ascii="Arial" w:hAnsi="Arial" w:cs="Arial"/>
          <w:sz w:val="24"/>
          <w:szCs w:val="24"/>
        </w:rPr>
        <w:t>of the Act</w:t>
      </w:r>
      <w:r w:rsidR="004722BA" w:rsidRPr="006540FD">
        <w:rPr>
          <w:rFonts w:ascii="Arial" w:hAnsi="Arial" w:cs="Arial"/>
          <w:sz w:val="24"/>
          <w:szCs w:val="24"/>
        </w:rPr>
        <w:t>.</w:t>
      </w:r>
    </w:p>
    <w:p w:rsidR="006540FD" w:rsidRPr="006540FD" w:rsidRDefault="006540FD" w:rsidP="006540FD">
      <w:pPr>
        <w:pStyle w:val="ListParagraph"/>
        <w:spacing w:after="0" w:line="360" w:lineRule="auto"/>
        <w:ind w:left="0"/>
        <w:jc w:val="both"/>
        <w:rPr>
          <w:rFonts w:ascii="Arial" w:hAnsi="Arial" w:cs="Arial"/>
          <w:i/>
          <w:sz w:val="24"/>
          <w:szCs w:val="24"/>
        </w:rPr>
      </w:pPr>
    </w:p>
    <w:p w:rsidR="00CD3D14" w:rsidRPr="00CD3D14" w:rsidRDefault="00286360" w:rsidP="00077659">
      <w:pPr>
        <w:pStyle w:val="ListParagraph"/>
        <w:numPr>
          <w:ilvl w:val="0"/>
          <w:numId w:val="1"/>
        </w:numPr>
        <w:spacing w:after="0" w:line="360" w:lineRule="auto"/>
        <w:ind w:left="0" w:firstLine="0"/>
        <w:jc w:val="both"/>
        <w:rPr>
          <w:rFonts w:ascii="Arial" w:hAnsi="Arial" w:cs="Arial"/>
          <w:i/>
          <w:sz w:val="24"/>
          <w:szCs w:val="24"/>
        </w:rPr>
      </w:pPr>
      <w:r w:rsidRPr="006540FD">
        <w:rPr>
          <w:rFonts w:ascii="Arial" w:hAnsi="Arial" w:cs="Arial"/>
          <w:sz w:val="24"/>
          <w:szCs w:val="24"/>
        </w:rPr>
        <w:t>Th</w:t>
      </w:r>
      <w:r w:rsidR="00D915B2">
        <w:rPr>
          <w:rFonts w:ascii="Arial" w:hAnsi="Arial" w:cs="Arial"/>
          <w:sz w:val="24"/>
          <w:szCs w:val="24"/>
        </w:rPr>
        <w:t>e court further pointed out</w:t>
      </w:r>
      <w:r w:rsidRPr="006540FD">
        <w:rPr>
          <w:rFonts w:ascii="Arial" w:hAnsi="Arial" w:cs="Arial"/>
          <w:sz w:val="24"/>
          <w:szCs w:val="24"/>
        </w:rPr>
        <w:t xml:space="preserve"> at 355 H-J</w:t>
      </w:r>
      <w:r w:rsidR="003F64ED">
        <w:rPr>
          <w:rFonts w:ascii="Arial" w:hAnsi="Arial" w:cs="Arial"/>
          <w:sz w:val="24"/>
          <w:szCs w:val="24"/>
        </w:rPr>
        <w:t>,</w:t>
      </w:r>
      <w:r w:rsidR="00D915B2">
        <w:rPr>
          <w:rFonts w:ascii="Arial" w:hAnsi="Arial" w:cs="Arial"/>
          <w:sz w:val="24"/>
          <w:szCs w:val="24"/>
        </w:rPr>
        <w:t xml:space="preserve"> that</w:t>
      </w:r>
      <w:r w:rsidRPr="006540FD">
        <w:rPr>
          <w:rFonts w:ascii="Arial" w:hAnsi="Arial" w:cs="Arial"/>
          <w:sz w:val="24"/>
          <w:szCs w:val="24"/>
        </w:rPr>
        <w:t xml:space="preserve"> the provisions of s 20, read with s 31</w:t>
      </w:r>
      <w:r w:rsidR="003F64ED">
        <w:rPr>
          <w:rFonts w:ascii="Arial" w:hAnsi="Arial" w:cs="Arial"/>
          <w:sz w:val="24"/>
          <w:szCs w:val="24"/>
        </w:rPr>
        <w:t xml:space="preserve"> </w:t>
      </w:r>
      <w:r w:rsidR="006540FD">
        <w:rPr>
          <w:rFonts w:ascii="Arial" w:hAnsi="Arial" w:cs="Arial"/>
          <w:sz w:val="24"/>
          <w:szCs w:val="24"/>
        </w:rPr>
        <w:t>of the CPA</w:t>
      </w:r>
      <w:r w:rsidRPr="006540FD">
        <w:rPr>
          <w:rFonts w:ascii="Arial" w:hAnsi="Arial" w:cs="Arial"/>
          <w:sz w:val="24"/>
          <w:szCs w:val="24"/>
        </w:rPr>
        <w:t>, indicate</w:t>
      </w:r>
      <w:r w:rsidR="006540FD">
        <w:rPr>
          <w:rFonts w:ascii="Arial" w:hAnsi="Arial" w:cs="Arial"/>
          <w:sz w:val="24"/>
          <w:szCs w:val="24"/>
        </w:rPr>
        <w:t>s</w:t>
      </w:r>
      <w:r w:rsidRPr="006540FD">
        <w:rPr>
          <w:rFonts w:ascii="Arial" w:hAnsi="Arial" w:cs="Arial"/>
          <w:sz w:val="24"/>
          <w:szCs w:val="24"/>
        </w:rPr>
        <w:t xml:space="preserve"> that the main objective of the seizure authorised in </w:t>
      </w:r>
      <w:r w:rsidR="006540FD">
        <w:rPr>
          <w:rFonts w:ascii="Arial" w:hAnsi="Arial" w:cs="Arial"/>
          <w:sz w:val="24"/>
          <w:szCs w:val="24"/>
        </w:rPr>
        <w:t>C</w:t>
      </w:r>
      <w:r w:rsidR="00BF2882" w:rsidRPr="006540FD">
        <w:rPr>
          <w:rFonts w:ascii="Arial" w:hAnsi="Arial" w:cs="Arial"/>
          <w:sz w:val="24"/>
          <w:szCs w:val="24"/>
        </w:rPr>
        <w:t>hapter 2 is to enable</w:t>
      </w:r>
      <w:r w:rsidR="004A781F" w:rsidRPr="006540FD">
        <w:rPr>
          <w:rFonts w:ascii="Arial" w:hAnsi="Arial" w:cs="Arial"/>
          <w:sz w:val="24"/>
          <w:szCs w:val="24"/>
        </w:rPr>
        <w:t xml:space="preserve"> </w:t>
      </w:r>
      <w:r w:rsidR="00BF2882" w:rsidRPr="006540FD">
        <w:rPr>
          <w:rFonts w:ascii="Arial" w:hAnsi="Arial" w:cs="Arial"/>
          <w:sz w:val="24"/>
          <w:szCs w:val="24"/>
        </w:rPr>
        <w:t>the police to obtain possession of articles for the purpose of investigating crimes and prosec</w:t>
      </w:r>
      <w:r w:rsidR="006540FD">
        <w:rPr>
          <w:rFonts w:ascii="Arial" w:hAnsi="Arial" w:cs="Arial"/>
          <w:sz w:val="24"/>
          <w:szCs w:val="24"/>
        </w:rPr>
        <w:t>uting suspected offenders. The C</w:t>
      </w:r>
      <w:r w:rsidR="00BF2882" w:rsidRPr="006540FD">
        <w:rPr>
          <w:rFonts w:ascii="Arial" w:hAnsi="Arial" w:cs="Arial"/>
          <w:sz w:val="24"/>
          <w:szCs w:val="24"/>
        </w:rPr>
        <w:t>hap</w:t>
      </w:r>
      <w:r w:rsidR="006540FD">
        <w:rPr>
          <w:rFonts w:ascii="Arial" w:hAnsi="Arial" w:cs="Arial"/>
          <w:sz w:val="24"/>
          <w:szCs w:val="24"/>
        </w:rPr>
        <w:t>ter</w:t>
      </w:r>
      <w:r w:rsidR="00BF2882" w:rsidRPr="006540FD">
        <w:rPr>
          <w:rFonts w:ascii="Arial" w:hAnsi="Arial" w:cs="Arial"/>
          <w:sz w:val="24"/>
          <w:szCs w:val="24"/>
        </w:rPr>
        <w:t xml:space="preserve"> 2 provisions</w:t>
      </w:r>
      <w:r w:rsidR="006540FD">
        <w:rPr>
          <w:rFonts w:ascii="Arial" w:hAnsi="Arial" w:cs="Arial"/>
          <w:sz w:val="24"/>
          <w:szCs w:val="24"/>
        </w:rPr>
        <w:t>,</w:t>
      </w:r>
      <w:r w:rsidR="00BF2882" w:rsidRPr="006540FD">
        <w:rPr>
          <w:rFonts w:ascii="Arial" w:hAnsi="Arial" w:cs="Arial"/>
          <w:sz w:val="24"/>
          <w:szCs w:val="24"/>
        </w:rPr>
        <w:t xml:space="preserve"> however</w:t>
      </w:r>
      <w:r w:rsidR="006540FD">
        <w:rPr>
          <w:rFonts w:ascii="Arial" w:hAnsi="Arial" w:cs="Arial"/>
          <w:sz w:val="24"/>
          <w:szCs w:val="24"/>
        </w:rPr>
        <w:t>,</w:t>
      </w:r>
      <w:r w:rsidR="00BF2882" w:rsidRPr="006540FD">
        <w:rPr>
          <w:rFonts w:ascii="Arial" w:hAnsi="Arial" w:cs="Arial"/>
          <w:sz w:val="24"/>
          <w:szCs w:val="24"/>
        </w:rPr>
        <w:t xml:space="preserve"> do not confer on the State the right to deprive a person of the lawful possession of an article </w:t>
      </w:r>
      <w:r w:rsidR="006F56D8" w:rsidRPr="006540FD">
        <w:rPr>
          <w:rFonts w:ascii="Arial" w:hAnsi="Arial" w:cs="Arial"/>
          <w:sz w:val="24"/>
          <w:szCs w:val="24"/>
        </w:rPr>
        <w:t>indefinitely</w:t>
      </w:r>
      <w:r w:rsidR="00BF2882" w:rsidRPr="006540FD">
        <w:rPr>
          <w:rFonts w:ascii="Arial" w:hAnsi="Arial" w:cs="Arial"/>
          <w:sz w:val="24"/>
          <w:szCs w:val="24"/>
        </w:rPr>
        <w:t>.</w:t>
      </w:r>
      <w:r w:rsidR="007B0ED5">
        <w:rPr>
          <w:rStyle w:val="FootnoteReference"/>
          <w:rFonts w:ascii="Arial" w:hAnsi="Arial" w:cs="Arial"/>
          <w:sz w:val="24"/>
          <w:szCs w:val="24"/>
        </w:rPr>
        <w:footnoteReference w:id="5"/>
      </w:r>
      <w:r w:rsidR="00BF2882" w:rsidRPr="006540FD">
        <w:rPr>
          <w:rFonts w:ascii="Arial" w:hAnsi="Arial" w:cs="Arial"/>
          <w:sz w:val="24"/>
          <w:szCs w:val="24"/>
        </w:rPr>
        <w:t xml:space="preserve"> </w:t>
      </w:r>
    </w:p>
    <w:p w:rsidR="00CD3D14" w:rsidRPr="00CD3D14" w:rsidRDefault="00CD3D14" w:rsidP="00CD3D14">
      <w:pPr>
        <w:pStyle w:val="ListParagraph"/>
        <w:spacing w:after="0" w:line="360" w:lineRule="auto"/>
        <w:ind w:left="0"/>
        <w:jc w:val="both"/>
        <w:rPr>
          <w:rFonts w:ascii="Arial" w:hAnsi="Arial" w:cs="Arial"/>
          <w:i/>
          <w:sz w:val="24"/>
          <w:szCs w:val="24"/>
        </w:rPr>
      </w:pPr>
    </w:p>
    <w:p w:rsidR="00CD3D14" w:rsidRPr="00CD3D14" w:rsidRDefault="003F64ED" w:rsidP="00077659">
      <w:pPr>
        <w:pStyle w:val="ListParagraph"/>
        <w:numPr>
          <w:ilvl w:val="0"/>
          <w:numId w:val="1"/>
        </w:numPr>
        <w:spacing w:after="0" w:line="360" w:lineRule="auto"/>
        <w:ind w:left="0" w:firstLine="0"/>
        <w:jc w:val="both"/>
        <w:rPr>
          <w:rFonts w:ascii="Arial" w:hAnsi="Arial" w:cs="Arial"/>
          <w:i/>
          <w:sz w:val="24"/>
          <w:szCs w:val="24"/>
        </w:rPr>
      </w:pPr>
      <w:r>
        <w:rPr>
          <w:rFonts w:ascii="Arial" w:hAnsi="Arial" w:cs="Arial"/>
          <w:i/>
          <w:sz w:val="24"/>
          <w:szCs w:val="24"/>
        </w:rPr>
        <w:t xml:space="preserve">The </w:t>
      </w:r>
      <w:r w:rsidR="006F56D8" w:rsidRPr="00CD3D14">
        <w:rPr>
          <w:rFonts w:ascii="Arial" w:hAnsi="Arial" w:cs="Arial"/>
          <w:i/>
          <w:sz w:val="24"/>
          <w:szCs w:val="24"/>
        </w:rPr>
        <w:t>Choonara (supra)</w:t>
      </w:r>
      <w:r w:rsidR="00D915B2">
        <w:rPr>
          <w:rFonts w:ascii="Arial" w:hAnsi="Arial" w:cs="Arial"/>
          <w:sz w:val="24"/>
          <w:szCs w:val="24"/>
        </w:rPr>
        <w:t xml:space="preserve"> matter</w:t>
      </w:r>
      <w:r w:rsidR="006F56D8" w:rsidRPr="00CD3D14">
        <w:rPr>
          <w:rFonts w:ascii="Arial" w:hAnsi="Arial" w:cs="Arial"/>
          <w:sz w:val="24"/>
          <w:szCs w:val="24"/>
        </w:rPr>
        <w:t xml:space="preserve"> concerned a vehicle which was seized by the police suspected to be stolen. The court re-affirmed the </w:t>
      </w:r>
      <w:r w:rsidR="00553345">
        <w:rPr>
          <w:rFonts w:ascii="Arial" w:hAnsi="Arial" w:cs="Arial"/>
          <w:sz w:val="24"/>
          <w:szCs w:val="24"/>
        </w:rPr>
        <w:t xml:space="preserve">court </w:t>
      </w:r>
      <w:r w:rsidR="006F56D8" w:rsidRPr="00CD3D14">
        <w:rPr>
          <w:rFonts w:ascii="Arial" w:hAnsi="Arial" w:cs="Arial"/>
          <w:sz w:val="24"/>
          <w:szCs w:val="24"/>
        </w:rPr>
        <w:t>approach</w:t>
      </w:r>
      <w:r w:rsidR="00553345">
        <w:rPr>
          <w:rFonts w:ascii="Arial" w:hAnsi="Arial" w:cs="Arial"/>
          <w:sz w:val="24"/>
          <w:szCs w:val="24"/>
        </w:rPr>
        <w:t xml:space="preserve"> in </w:t>
      </w:r>
      <w:r w:rsidR="00553345" w:rsidRPr="00D915B2">
        <w:rPr>
          <w:rFonts w:ascii="Arial" w:hAnsi="Arial" w:cs="Arial"/>
          <w:i/>
          <w:sz w:val="24"/>
          <w:szCs w:val="24"/>
        </w:rPr>
        <w:t>Ntyakhe</w:t>
      </w:r>
      <w:r w:rsidR="00D915B2">
        <w:rPr>
          <w:rFonts w:ascii="Arial" w:hAnsi="Arial" w:cs="Arial"/>
          <w:sz w:val="24"/>
          <w:szCs w:val="24"/>
        </w:rPr>
        <w:t xml:space="preserve"> that s 20</w:t>
      </w:r>
      <w:r w:rsidR="006F56D8" w:rsidRPr="00CD3D14">
        <w:rPr>
          <w:rFonts w:ascii="Arial" w:hAnsi="Arial" w:cs="Arial"/>
          <w:sz w:val="24"/>
          <w:szCs w:val="24"/>
        </w:rPr>
        <w:t xml:space="preserve"> and s</w:t>
      </w:r>
      <w:r w:rsidR="00CD3D14">
        <w:rPr>
          <w:rFonts w:ascii="Arial" w:hAnsi="Arial" w:cs="Arial"/>
          <w:sz w:val="24"/>
          <w:szCs w:val="24"/>
        </w:rPr>
        <w:t xml:space="preserve"> </w:t>
      </w:r>
      <w:r w:rsidR="00D915B2">
        <w:rPr>
          <w:rFonts w:ascii="Arial" w:hAnsi="Arial" w:cs="Arial"/>
          <w:sz w:val="24"/>
          <w:szCs w:val="24"/>
        </w:rPr>
        <w:t>31</w:t>
      </w:r>
      <w:r w:rsidR="006F56D8" w:rsidRPr="00CD3D14">
        <w:rPr>
          <w:rFonts w:ascii="Arial" w:hAnsi="Arial" w:cs="Arial"/>
          <w:sz w:val="24"/>
          <w:szCs w:val="24"/>
        </w:rPr>
        <w:t xml:space="preserve"> of the CPA are </w:t>
      </w:r>
      <w:r w:rsidR="006B4AA3" w:rsidRPr="00CD3D14">
        <w:rPr>
          <w:rFonts w:ascii="Arial" w:hAnsi="Arial" w:cs="Arial"/>
          <w:sz w:val="24"/>
          <w:szCs w:val="24"/>
        </w:rPr>
        <w:t>to be read together and that both sections were aimed at facilitating the investigatio</w:t>
      </w:r>
      <w:r w:rsidR="00CD3D14">
        <w:rPr>
          <w:rFonts w:ascii="Arial" w:hAnsi="Arial" w:cs="Arial"/>
          <w:sz w:val="24"/>
          <w:szCs w:val="24"/>
        </w:rPr>
        <w:t>n and proof of some offence where the</w:t>
      </w:r>
      <w:r w:rsidR="006B4AA3" w:rsidRPr="00CD3D14">
        <w:rPr>
          <w:rFonts w:ascii="Arial" w:hAnsi="Arial" w:cs="Arial"/>
          <w:sz w:val="24"/>
          <w:szCs w:val="24"/>
        </w:rPr>
        <w:t xml:space="preserve"> </w:t>
      </w:r>
      <w:r w:rsidR="00CD3D14">
        <w:rPr>
          <w:rFonts w:ascii="Arial" w:hAnsi="Arial" w:cs="Arial"/>
          <w:sz w:val="24"/>
          <w:szCs w:val="24"/>
        </w:rPr>
        <w:t xml:space="preserve">confiscated </w:t>
      </w:r>
      <w:r w:rsidR="006B4AA3" w:rsidRPr="00CD3D14">
        <w:rPr>
          <w:rFonts w:ascii="Arial" w:hAnsi="Arial" w:cs="Arial"/>
          <w:sz w:val="24"/>
          <w:szCs w:val="24"/>
        </w:rPr>
        <w:t>article was connected and that the State has to act with reasonable expedition in instituting criminal proceedings.</w:t>
      </w:r>
    </w:p>
    <w:p w:rsidR="00CD3D14" w:rsidRPr="00CD3D14" w:rsidRDefault="00CD3D14" w:rsidP="00CD3D14">
      <w:pPr>
        <w:pStyle w:val="ListParagraph"/>
        <w:spacing w:after="0" w:line="360" w:lineRule="auto"/>
        <w:ind w:left="0"/>
        <w:jc w:val="both"/>
        <w:rPr>
          <w:rFonts w:ascii="Arial" w:hAnsi="Arial" w:cs="Arial"/>
          <w:i/>
          <w:sz w:val="24"/>
          <w:szCs w:val="24"/>
        </w:rPr>
      </w:pPr>
    </w:p>
    <w:p w:rsidR="00CD3D14" w:rsidRPr="00CD3D14" w:rsidRDefault="004722BA" w:rsidP="00077659">
      <w:pPr>
        <w:pStyle w:val="ListParagraph"/>
        <w:numPr>
          <w:ilvl w:val="0"/>
          <w:numId w:val="1"/>
        </w:numPr>
        <w:spacing w:after="0" w:line="360" w:lineRule="auto"/>
        <w:ind w:left="0" w:firstLine="0"/>
        <w:jc w:val="both"/>
        <w:rPr>
          <w:rFonts w:ascii="Arial" w:hAnsi="Arial" w:cs="Arial"/>
          <w:i/>
          <w:sz w:val="24"/>
          <w:szCs w:val="24"/>
        </w:rPr>
      </w:pPr>
      <w:r w:rsidRPr="00CD3D14">
        <w:rPr>
          <w:rFonts w:ascii="Arial" w:hAnsi="Arial" w:cs="Arial"/>
          <w:sz w:val="24"/>
          <w:szCs w:val="24"/>
        </w:rPr>
        <w:t>I respectfully agree with the foregoing reasoning by the court</w:t>
      </w:r>
      <w:r w:rsidR="00EE6B7E" w:rsidRPr="00CD3D14">
        <w:rPr>
          <w:rFonts w:ascii="Arial" w:hAnsi="Arial" w:cs="Arial"/>
          <w:sz w:val="24"/>
          <w:szCs w:val="24"/>
        </w:rPr>
        <w:t xml:space="preserve"> in</w:t>
      </w:r>
      <w:r w:rsidR="006B4AA3" w:rsidRPr="00CD3D14">
        <w:rPr>
          <w:rFonts w:ascii="Arial" w:hAnsi="Arial" w:cs="Arial"/>
          <w:sz w:val="24"/>
          <w:szCs w:val="24"/>
        </w:rPr>
        <w:t xml:space="preserve"> both</w:t>
      </w:r>
      <w:r w:rsidR="00EE6B7E" w:rsidRPr="00CD3D14">
        <w:rPr>
          <w:rFonts w:ascii="Arial" w:hAnsi="Arial" w:cs="Arial"/>
          <w:sz w:val="24"/>
          <w:szCs w:val="24"/>
        </w:rPr>
        <w:t xml:space="preserve"> </w:t>
      </w:r>
      <w:r w:rsidR="00EE6B7E" w:rsidRPr="00CD3D14">
        <w:rPr>
          <w:rFonts w:ascii="Arial" w:hAnsi="Arial" w:cs="Arial"/>
          <w:i/>
          <w:sz w:val="24"/>
          <w:szCs w:val="24"/>
        </w:rPr>
        <w:t>Ntyakhe</w:t>
      </w:r>
      <w:r w:rsidR="006B4AA3" w:rsidRPr="00CD3D14">
        <w:rPr>
          <w:rFonts w:ascii="Arial" w:hAnsi="Arial" w:cs="Arial"/>
          <w:sz w:val="24"/>
          <w:szCs w:val="24"/>
        </w:rPr>
        <w:t xml:space="preserve"> and </w:t>
      </w:r>
      <w:r w:rsidR="006B4AA3" w:rsidRPr="00CD3D14">
        <w:rPr>
          <w:rFonts w:ascii="Arial" w:hAnsi="Arial" w:cs="Arial"/>
          <w:i/>
          <w:sz w:val="24"/>
          <w:szCs w:val="24"/>
        </w:rPr>
        <w:t>Choonara</w:t>
      </w:r>
      <w:r w:rsidR="00EE6B7E" w:rsidRPr="00CD3D14">
        <w:rPr>
          <w:rFonts w:ascii="Arial" w:hAnsi="Arial" w:cs="Arial"/>
          <w:sz w:val="24"/>
          <w:szCs w:val="24"/>
        </w:rPr>
        <w:t xml:space="preserve"> and considered it persuasive and accordingly adopt it as</w:t>
      </w:r>
      <w:r w:rsidR="00CD3D14">
        <w:rPr>
          <w:rFonts w:ascii="Arial" w:hAnsi="Arial" w:cs="Arial"/>
          <w:sz w:val="24"/>
          <w:szCs w:val="24"/>
        </w:rPr>
        <w:t xml:space="preserve"> a</w:t>
      </w:r>
      <w:r w:rsidR="00EE6B7E" w:rsidRPr="00CD3D14">
        <w:rPr>
          <w:rFonts w:ascii="Arial" w:hAnsi="Arial" w:cs="Arial"/>
          <w:sz w:val="24"/>
          <w:szCs w:val="24"/>
        </w:rPr>
        <w:t xml:space="preserve"> correct statement of the law applicable in this </w:t>
      </w:r>
      <w:r w:rsidR="006F56D8" w:rsidRPr="00CD3D14">
        <w:rPr>
          <w:rFonts w:ascii="Arial" w:hAnsi="Arial" w:cs="Arial"/>
          <w:sz w:val="24"/>
          <w:szCs w:val="24"/>
        </w:rPr>
        <w:t>jurisdiction</w:t>
      </w:r>
      <w:r w:rsidRPr="00CD3D14">
        <w:rPr>
          <w:rFonts w:ascii="Arial" w:hAnsi="Arial" w:cs="Arial"/>
          <w:sz w:val="24"/>
          <w:szCs w:val="24"/>
        </w:rPr>
        <w:t>.</w:t>
      </w:r>
      <w:r w:rsidR="00343E55" w:rsidRPr="00CD3D14">
        <w:rPr>
          <w:rFonts w:ascii="Arial" w:hAnsi="Arial" w:cs="Arial"/>
          <w:sz w:val="24"/>
          <w:szCs w:val="24"/>
        </w:rPr>
        <w:t xml:space="preserve"> </w:t>
      </w:r>
      <w:r w:rsidRPr="00CD3D14">
        <w:rPr>
          <w:rFonts w:ascii="Arial" w:hAnsi="Arial" w:cs="Arial"/>
          <w:sz w:val="24"/>
          <w:szCs w:val="24"/>
        </w:rPr>
        <w:t>In this matter</w:t>
      </w:r>
      <w:r w:rsidR="00D44390" w:rsidRPr="00CD3D14">
        <w:rPr>
          <w:rFonts w:ascii="Arial" w:hAnsi="Arial" w:cs="Arial"/>
          <w:sz w:val="24"/>
          <w:szCs w:val="24"/>
        </w:rPr>
        <w:t xml:space="preserve"> it is common cause that</w:t>
      </w:r>
      <w:r w:rsidR="00343E55" w:rsidRPr="00CD3D14">
        <w:rPr>
          <w:rFonts w:ascii="Arial" w:hAnsi="Arial" w:cs="Arial"/>
          <w:sz w:val="24"/>
          <w:szCs w:val="24"/>
        </w:rPr>
        <w:t xml:space="preserve"> the ve</w:t>
      </w:r>
      <w:r w:rsidR="00D44390" w:rsidRPr="00CD3D14">
        <w:rPr>
          <w:rFonts w:ascii="Arial" w:hAnsi="Arial" w:cs="Arial"/>
          <w:sz w:val="24"/>
          <w:szCs w:val="24"/>
        </w:rPr>
        <w:t>hicle was never handed to court as an exhibit or for the purpose of a court order.</w:t>
      </w:r>
      <w:r w:rsidR="00343E55" w:rsidRPr="00CD3D14">
        <w:rPr>
          <w:rFonts w:ascii="Arial" w:hAnsi="Arial" w:cs="Arial"/>
          <w:sz w:val="24"/>
          <w:szCs w:val="24"/>
        </w:rPr>
        <w:t xml:space="preserve"> </w:t>
      </w:r>
      <w:r w:rsidR="00D44390" w:rsidRPr="00CD3D14">
        <w:rPr>
          <w:rFonts w:ascii="Arial" w:hAnsi="Arial" w:cs="Arial"/>
          <w:sz w:val="24"/>
          <w:szCs w:val="24"/>
        </w:rPr>
        <w:t>After the case</w:t>
      </w:r>
      <w:r w:rsidR="006B4AA3" w:rsidRPr="00CD3D14">
        <w:rPr>
          <w:rFonts w:ascii="Arial" w:hAnsi="Arial" w:cs="Arial"/>
          <w:sz w:val="24"/>
          <w:szCs w:val="24"/>
        </w:rPr>
        <w:t xml:space="preserve"> was struck from the roll by the</w:t>
      </w:r>
      <w:r w:rsidR="00D44390" w:rsidRPr="00CD3D14">
        <w:rPr>
          <w:rFonts w:ascii="Arial" w:hAnsi="Arial" w:cs="Arial"/>
          <w:sz w:val="24"/>
          <w:szCs w:val="24"/>
        </w:rPr>
        <w:t xml:space="preserve"> magistrate</w:t>
      </w:r>
      <w:r w:rsidRPr="00CD3D14">
        <w:rPr>
          <w:rFonts w:ascii="Arial" w:hAnsi="Arial" w:cs="Arial"/>
          <w:sz w:val="24"/>
          <w:szCs w:val="24"/>
        </w:rPr>
        <w:t>,</w:t>
      </w:r>
      <w:r w:rsidR="00D44390" w:rsidRPr="00CD3D14">
        <w:rPr>
          <w:rFonts w:ascii="Arial" w:hAnsi="Arial" w:cs="Arial"/>
          <w:sz w:val="24"/>
          <w:szCs w:val="24"/>
        </w:rPr>
        <w:t xml:space="preserve"> the vehi</w:t>
      </w:r>
      <w:r w:rsidRPr="00CD3D14">
        <w:rPr>
          <w:rFonts w:ascii="Arial" w:hAnsi="Arial" w:cs="Arial"/>
          <w:sz w:val="24"/>
          <w:szCs w:val="24"/>
        </w:rPr>
        <w:t xml:space="preserve">cle remained in police custody </w:t>
      </w:r>
      <w:r w:rsidR="00D44390" w:rsidRPr="00CD3D14">
        <w:rPr>
          <w:rFonts w:ascii="Arial" w:hAnsi="Arial" w:cs="Arial"/>
          <w:sz w:val="24"/>
          <w:szCs w:val="24"/>
        </w:rPr>
        <w:t xml:space="preserve">exercising their power in terms of s 20 </w:t>
      </w:r>
      <w:r w:rsidR="00CD3D14">
        <w:rPr>
          <w:rFonts w:ascii="Arial" w:hAnsi="Arial" w:cs="Arial"/>
          <w:sz w:val="24"/>
          <w:szCs w:val="24"/>
        </w:rPr>
        <w:t>read with s 31(1)</w:t>
      </w:r>
      <w:r w:rsidR="00D44390" w:rsidRPr="00CD3D14">
        <w:rPr>
          <w:rFonts w:ascii="Arial" w:hAnsi="Arial" w:cs="Arial"/>
          <w:i/>
          <w:sz w:val="24"/>
          <w:szCs w:val="24"/>
        </w:rPr>
        <w:t>(a)</w:t>
      </w:r>
      <w:r w:rsidRPr="00CD3D14">
        <w:rPr>
          <w:rFonts w:ascii="Arial" w:hAnsi="Arial" w:cs="Arial"/>
          <w:sz w:val="24"/>
          <w:szCs w:val="24"/>
        </w:rPr>
        <w:t xml:space="preserve"> of the </w:t>
      </w:r>
      <w:r w:rsidR="00CD3D14">
        <w:rPr>
          <w:rFonts w:ascii="Arial" w:hAnsi="Arial" w:cs="Arial"/>
          <w:sz w:val="24"/>
          <w:szCs w:val="24"/>
        </w:rPr>
        <w:t>CPA</w:t>
      </w:r>
      <w:r w:rsidR="00EE6B7E" w:rsidRPr="00CD3D14">
        <w:rPr>
          <w:rFonts w:ascii="Arial" w:hAnsi="Arial" w:cs="Arial"/>
          <w:sz w:val="24"/>
          <w:szCs w:val="24"/>
        </w:rPr>
        <w:t>.</w:t>
      </w:r>
    </w:p>
    <w:p w:rsidR="00CD3D14" w:rsidRPr="00CD3D14" w:rsidRDefault="00CD3D14" w:rsidP="00CD3D14">
      <w:pPr>
        <w:pStyle w:val="ListParagraph"/>
        <w:spacing w:after="0" w:line="360" w:lineRule="auto"/>
        <w:ind w:left="0"/>
        <w:jc w:val="both"/>
        <w:rPr>
          <w:rFonts w:ascii="Arial" w:hAnsi="Arial" w:cs="Arial"/>
          <w:i/>
          <w:sz w:val="24"/>
          <w:szCs w:val="24"/>
        </w:rPr>
      </w:pPr>
    </w:p>
    <w:p w:rsidR="00CD3D14" w:rsidRPr="00CD3D14" w:rsidRDefault="00EA1212" w:rsidP="00A9585A">
      <w:pPr>
        <w:pStyle w:val="ListParagraph"/>
        <w:numPr>
          <w:ilvl w:val="0"/>
          <w:numId w:val="1"/>
        </w:numPr>
        <w:spacing w:after="0" w:line="360" w:lineRule="auto"/>
        <w:ind w:left="0" w:firstLine="0"/>
        <w:jc w:val="both"/>
        <w:rPr>
          <w:rFonts w:ascii="Arial" w:hAnsi="Arial" w:cs="Arial"/>
          <w:i/>
          <w:sz w:val="24"/>
          <w:szCs w:val="24"/>
        </w:rPr>
      </w:pPr>
      <w:r w:rsidRPr="00CD3D14">
        <w:rPr>
          <w:rFonts w:ascii="Arial" w:hAnsi="Arial" w:cs="Arial"/>
          <w:sz w:val="24"/>
          <w:szCs w:val="24"/>
        </w:rPr>
        <w:t>It has been held that the onus rest</w:t>
      </w:r>
      <w:r w:rsidR="003F64ED">
        <w:rPr>
          <w:rFonts w:ascii="Arial" w:hAnsi="Arial" w:cs="Arial"/>
          <w:sz w:val="24"/>
          <w:szCs w:val="24"/>
        </w:rPr>
        <w:t>s</w:t>
      </w:r>
      <w:r w:rsidRPr="00CD3D14">
        <w:rPr>
          <w:rFonts w:ascii="Arial" w:hAnsi="Arial" w:cs="Arial"/>
          <w:sz w:val="24"/>
          <w:szCs w:val="24"/>
        </w:rPr>
        <w:t xml:space="preserve"> on the applicant to prove on a balance of probabilities that no criminal proceedings have been instituted and that </w:t>
      </w:r>
      <w:r w:rsidR="00E21AE3" w:rsidRPr="00CD3D14">
        <w:rPr>
          <w:rFonts w:ascii="Arial" w:hAnsi="Arial" w:cs="Arial"/>
          <w:sz w:val="24"/>
          <w:szCs w:val="24"/>
        </w:rPr>
        <w:t>there is no reasonable likelihood of such proceedings in the foreseeable future.</w:t>
      </w:r>
      <w:r w:rsidR="00E21AE3">
        <w:rPr>
          <w:rStyle w:val="FootnoteReference"/>
          <w:rFonts w:ascii="Arial" w:hAnsi="Arial" w:cs="Arial"/>
          <w:sz w:val="24"/>
          <w:szCs w:val="24"/>
        </w:rPr>
        <w:footnoteReference w:id="6"/>
      </w:r>
      <w:r w:rsidR="00E21AE3" w:rsidRPr="00CD3D14">
        <w:rPr>
          <w:rFonts w:ascii="Arial" w:hAnsi="Arial" w:cs="Arial"/>
          <w:sz w:val="24"/>
          <w:szCs w:val="24"/>
        </w:rPr>
        <w:t xml:space="preserve"> </w:t>
      </w:r>
    </w:p>
    <w:p w:rsidR="00CD3D14" w:rsidRDefault="00CD3D14" w:rsidP="00CD3D14">
      <w:pPr>
        <w:pStyle w:val="ListParagraph"/>
        <w:spacing w:after="0" w:line="360" w:lineRule="auto"/>
        <w:ind w:left="0"/>
        <w:jc w:val="both"/>
        <w:rPr>
          <w:rFonts w:ascii="Arial" w:hAnsi="Arial" w:cs="Arial"/>
          <w:i/>
          <w:sz w:val="24"/>
          <w:szCs w:val="24"/>
        </w:rPr>
      </w:pPr>
    </w:p>
    <w:p w:rsidR="00D915B2" w:rsidRPr="00D915B2" w:rsidRDefault="00A9585A" w:rsidP="001B088F">
      <w:pPr>
        <w:pStyle w:val="ListParagraph"/>
        <w:numPr>
          <w:ilvl w:val="0"/>
          <w:numId w:val="1"/>
        </w:numPr>
        <w:spacing w:after="0" w:line="360" w:lineRule="auto"/>
        <w:ind w:left="0" w:firstLine="0"/>
        <w:jc w:val="both"/>
        <w:rPr>
          <w:rFonts w:ascii="Arial" w:hAnsi="Arial" w:cs="Arial"/>
          <w:i/>
          <w:sz w:val="24"/>
          <w:szCs w:val="24"/>
        </w:rPr>
      </w:pPr>
      <w:r w:rsidRPr="00CD3D14">
        <w:rPr>
          <w:rFonts w:ascii="Arial" w:hAnsi="Arial" w:cs="Arial"/>
          <w:sz w:val="24"/>
          <w:szCs w:val="24"/>
        </w:rPr>
        <w:t>The applicant in the present matter does not dispute that the PG has decided to prosecute his brother and his co-accused and that his brother had since been served with summons in the criminal case subsequent to the launching of the present application. He</w:t>
      </w:r>
      <w:r w:rsidR="001B088F">
        <w:rPr>
          <w:rFonts w:ascii="Arial" w:hAnsi="Arial" w:cs="Arial"/>
          <w:sz w:val="24"/>
          <w:szCs w:val="24"/>
        </w:rPr>
        <w:t>,</w:t>
      </w:r>
      <w:r w:rsidRPr="00CD3D14">
        <w:rPr>
          <w:rFonts w:ascii="Arial" w:hAnsi="Arial" w:cs="Arial"/>
          <w:sz w:val="24"/>
          <w:szCs w:val="24"/>
        </w:rPr>
        <w:t xml:space="preserve"> however</w:t>
      </w:r>
      <w:r w:rsidR="001B088F">
        <w:rPr>
          <w:rFonts w:ascii="Arial" w:hAnsi="Arial" w:cs="Arial"/>
          <w:sz w:val="24"/>
          <w:szCs w:val="24"/>
        </w:rPr>
        <w:t>,</w:t>
      </w:r>
      <w:r w:rsidRPr="00CD3D14">
        <w:rPr>
          <w:rFonts w:ascii="Arial" w:hAnsi="Arial" w:cs="Arial"/>
          <w:sz w:val="24"/>
          <w:szCs w:val="24"/>
        </w:rPr>
        <w:t xml:space="preserve"> asserts that ‘there was no matter pending against my brother at the time of launching this application. In my judgment</w:t>
      </w:r>
      <w:r w:rsidR="003F64ED">
        <w:rPr>
          <w:rFonts w:ascii="Arial" w:hAnsi="Arial" w:cs="Arial"/>
          <w:sz w:val="24"/>
          <w:szCs w:val="24"/>
        </w:rPr>
        <w:t>,</w:t>
      </w:r>
      <w:r w:rsidRPr="00CD3D14">
        <w:rPr>
          <w:rFonts w:ascii="Arial" w:hAnsi="Arial" w:cs="Arial"/>
          <w:sz w:val="24"/>
          <w:szCs w:val="24"/>
        </w:rPr>
        <w:t xml:space="preserve"> the fact that there was no pending case when the present application was institute</w:t>
      </w:r>
      <w:r w:rsidR="006B4AA3" w:rsidRPr="00CD3D14">
        <w:rPr>
          <w:rFonts w:ascii="Arial" w:hAnsi="Arial" w:cs="Arial"/>
          <w:sz w:val="24"/>
          <w:szCs w:val="24"/>
        </w:rPr>
        <w:t>d does not detract from the</w:t>
      </w:r>
      <w:r w:rsidRPr="00CD3D14">
        <w:rPr>
          <w:rFonts w:ascii="Arial" w:hAnsi="Arial" w:cs="Arial"/>
          <w:sz w:val="24"/>
          <w:szCs w:val="24"/>
        </w:rPr>
        <w:t xml:space="preserve"> power</w:t>
      </w:r>
      <w:r w:rsidR="006B4AA3" w:rsidRPr="00CD3D14">
        <w:rPr>
          <w:rFonts w:ascii="Arial" w:hAnsi="Arial" w:cs="Arial"/>
          <w:sz w:val="24"/>
          <w:szCs w:val="24"/>
        </w:rPr>
        <w:t xml:space="preserve"> of the police</w:t>
      </w:r>
      <w:r w:rsidRPr="00CD3D14">
        <w:rPr>
          <w:rFonts w:ascii="Arial" w:hAnsi="Arial" w:cs="Arial"/>
          <w:sz w:val="24"/>
          <w:szCs w:val="24"/>
        </w:rPr>
        <w:t xml:space="preserve"> to keep the vehicle in </w:t>
      </w:r>
      <w:r w:rsidR="00627286" w:rsidRPr="00CD3D14">
        <w:rPr>
          <w:rFonts w:ascii="Arial" w:hAnsi="Arial" w:cs="Arial"/>
          <w:sz w:val="24"/>
          <w:szCs w:val="24"/>
        </w:rPr>
        <w:t>custody</w:t>
      </w:r>
      <w:r w:rsidR="003F64ED">
        <w:rPr>
          <w:rFonts w:ascii="Arial" w:hAnsi="Arial" w:cs="Arial"/>
          <w:sz w:val="24"/>
          <w:szCs w:val="24"/>
        </w:rPr>
        <w:t>,</w:t>
      </w:r>
      <w:r w:rsidRPr="00CD3D14">
        <w:rPr>
          <w:rFonts w:ascii="Arial" w:hAnsi="Arial" w:cs="Arial"/>
          <w:sz w:val="24"/>
          <w:szCs w:val="24"/>
        </w:rPr>
        <w:t xml:space="preserve"> in acc</w:t>
      </w:r>
      <w:r w:rsidR="001B088F">
        <w:rPr>
          <w:rFonts w:ascii="Arial" w:hAnsi="Arial" w:cs="Arial"/>
          <w:sz w:val="24"/>
          <w:szCs w:val="24"/>
        </w:rPr>
        <w:t>ordance with the provisions of C</w:t>
      </w:r>
      <w:r w:rsidRPr="00CD3D14">
        <w:rPr>
          <w:rFonts w:ascii="Arial" w:hAnsi="Arial" w:cs="Arial"/>
          <w:sz w:val="24"/>
          <w:szCs w:val="24"/>
        </w:rPr>
        <w:t>hapter 2 of the CPA</w:t>
      </w:r>
      <w:r w:rsidR="00553345" w:rsidRPr="00553345">
        <w:rPr>
          <w:rFonts w:ascii="Arial" w:hAnsi="Arial" w:cs="Arial"/>
          <w:sz w:val="24"/>
          <w:szCs w:val="24"/>
        </w:rPr>
        <w:t xml:space="preserve"> </w:t>
      </w:r>
      <w:r w:rsidR="00553345">
        <w:rPr>
          <w:rFonts w:ascii="Arial" w:hAnsi="Arial" w:cs="Arial"/>
          <w:sz w:val="24"/>
          <w:szCs w:val="24"/>
        </w:rPr>
        <w:t xml:space="preserve">given the fact that criminal proceedings to which the </w:t>
      </w:r>
      <w:r w:rsidR="009A60CE">
        <w:rPr>
          <w:rFonts w:ascii="Arial" w:hAnsi="Arial" w:cs="Arial"/>
          <w:sz w:val="24"/>
          <w:szCs w:val="24"/>
        </w:rPr>
        <w:t>vehicle is</w:t>
      </w:r>
      <w:r w:rsidR="00553345">
        <w:rPr>
          <w:rFonts w:ascii="Arial" w:hAnsi="Arial" w:cs="Arial"/>
          <w:sz w:val="24"/>
          <w:szCs w:val="24"/>
        </w:rPr>
        <w:t xml:space="preserve"> connect</w:t>
      </w:r>
      <w:r w:rsidR="00D915B2">
        <w:rPr>
          <w:rFonts w:ascii="Arial" w:hAnsi="Arial" w:cs="Arial"/>
          <w:sz w:val="24"/>
          <w:szCs w:val="24"/>
        </w:rPr>
        <w:t>ed</w:t>
      </w:r>
      <w:r w:rsidR="00553345">
        <w:rPr>
          <w:rFonts w:ascii="Arial" w:hAnsi="Arial" w:cs="Arial"/>
          <w:sz w:val="24"/>
          <w:szCs w:val="24"/>
        </w:rPr>
        <w:t xml:space="preserve"> have been re-instituted</w:t>
      </w:r>
      <w:r w:rsidRPr="00CD3D14">
        <w:rPr>
          <w:rFonts w:ascii="Arial" w:hAnsi="Arial" w:cs="Arial"/>
          <w:sz w:val="24"/>
          <w:szCs w:val="24"/>
        </w:rPr>
        <w:t>.</w:t>
      </w:r>
    </w:p>
    <w:p w:rsidR="00D915B2" w:rsidRPr="00D915B2" w:rsidRDefault="00D915B2" w:rsidP="00D915B2">
      <w:pPr>
        <w:pStyle w:val="ListParagraph"/>
        <w:rPr>
          <w:rFonts w:ascii="Arial" w:hAnsi="Arial" w:cs="Arial"/>
          <w:sz w:val="24"/>
          <w:szCs w:val="24"/>
        </w:rPr>
      </w:pPr>
    </w:p>
    <w:p w:rsidR="001B088F" w:rsidRPr="001B088F" w:rsidRDefault="00D915B2" w:rsidP="001B088F">
      <w:pPr>
        <w:pStyle w:val="ListParagraph"/>
        <w:numPr>
          <w:ilvl w:val="0"/>
          <w:numId w:val="1"/>
        </w:numPr>
        <w:spacing w:after="0" w:line="360" w:lineRule="auto"/>
        <w:ind w:left="0" w:firstLine="0"/>
        <w:jc w:val="both"/>
        <w:rPr>
          <w:rFonts w:ascii="Arial" w:hAnsi="Arial" w:cs="Arial"/>
          <w:i/>
          <w:sz w:val="24"/>
          <w:szCs w:val="24"/>
        </w:rPr>
      </w:pPr>
      <w:r>
        <w:rPr>
          <w:rFonts w:ascii="Arial" w:hAnsi="Arial" w:cs="Arial"/>
          <w:sz w:val="24"/>
          <w:szCs w:val="24"/>
        </w:rPr>
        <w:lastRenderedPageBreak/>
        <w:t xml:space="preserve">The undisputed fact in this matter is that the criminal proceedings </w:t>
      </w:r>
      <w:r w:rsidR="00D11307">
        <w:rPr>
          <w:rFonts w:ascii="Arial" w:hAnsi="Arial" w:cs="Arial"/>
          <w:sz w:val="24"/>
          <w:szCs w:val="24"/>
        </w:rPr>
        <w:t>against</w:t>
      </w:r>
      <w:r>
        <w:rPr>
          <w:rFonts w:ascii="Arial" w:hAnsi="Arial" w:cs="Arial"/>
          <w:sz w:val="24"/>
          <w:szCs w:val="24"/>
        </w:rPr>
        <w:t xml:space="preserve"> the applicant’s brother have been re-instated</w:t>
      </w:r>
      <w:r w:rsidR="00D11307">
        <w:rPr>
          <w:rFonts w:ascii="Arial" w:hAnsi="Arial" w:cs="Arial"/>
          <w:sz w:val="24"/>
          <w:szCs w:val="24"/>
        </w:rPr>
        <w:t>.</w:t>
      </w:r>
      <w:r w:rsidR="002B1287">
        <w:rPr>
          <w:rFonts w:ascii="Arial" w:hAnsi="Arial" w:cs="Arial"/>
          <w:sz w:val="24"/>
          <w:szCs w:val="24"/>
        </w:rPr>
        <w:t xml:space="preserve"> As matters stand now, it is as good as there was no intervention in the criminal proceedings and consequently no intervention in the police power to retain the vehicle under their custody in terms of the provisions of Chapter 2 of the CPA. </w:t>
      </w:r>
      <w:r w:rsidR="006B4AA3" w:rsidRPr="00CD3D14">
        <w:rPr>
          <w:rFonts w:ascii="Arial" w:hAnsi="Arial" w:cs="Arial"/>
          <w:sz w:val="24"/>
          <w:szCs w:val="24"/>
        </w:rPr>
        <w:t xml:space="preserve"> At the onset, the prosecuti</w:t>
      </w:r>
      <w:r w:rsidR="002B1287">
        <w:rPr>
          <w:rFonts w:ascii="Arial" w:hAnsi="Arial" w:cs="Arial"/>
          <w:sz w:val="24"/>
          <w:szCs w:val="24"/>
        </w:rPr>
        <w:t>on and the police have insisted</w:t>
      </w:r>
      <w:r w:rsidR="006B4AA3" w:rsidRPr="00CD3D14">
        <w:rPr>
          <w:rFonts w:ascii="Arial" w:hAnsi="Arial" w:cs="Arial"/>
          <w:sz w:val="24"/>
          <w:szCs w:val="24"/>
        </w:rPr>
        <w:t xml:space="preserve"> that the vehicle is being kept in their custody until the finalisation of the matter as the vehicle is required for trial purposes. </w:t>
      </w:r>
      <w:r w:rsidR="00627286" w:rsidRPr="00CD3D14">
        <w:rPr>
          <w:rFonts w:ascii="Arial" w:hAnsi="Arial" w:cs="Arial"/>
          <w:sz w:val="24"/>
          <w:szCs w:val="24"/>
        </w:rPr>
        <w:t xml:space="preserve"> The conclusion I have arrived</w:t>
      </w:r>
      <w:r w:rsidR="00D11307">
        <w:rPr>
          <w:rFonts w:ascii="Arial" w:hAnsi="Arial" w:cs="Arial"/>
          <w:sz w:val="24"/>
          <w:szCs w:val="24"/>
        </w:rPr>
        <w:t xml:space="preserve"> at</w:t>
      </w:r>
      <w:r w:rsidR="00627286" w:rsidRPr="00CD3D14">
        <w:rPr>
          <w:rFonts w:ascii="Arial" w:hAnsi="Arial" w:cs="Arial"/>
          <w:sz w:val="24"/>
          <w:szCs w:val="24"/>
        </w:rPr>
        <w:t xml:space="preserve"> is that the applicant has failed to discharge the onus on him.</w:t>
      </w:r>
    </w:p>
    <w:p w:rsidR="001B088F" w:rsidRDefault="001B088F" w:rsidP="001B088F">
      <w:pPr>
        <w:pStyle w:val="ListParagraph"/>
        <w:spacing w:after="0" w:line="360" w:lineRule="auto"/>
        <w:ind w:left="0"/>
        <w:jc w:val="both"/>
        <w:rPr>
          <w:rFonts w:ascii="Arial" w:hAnsi="Arial" w:cs="Arial"/>
          <w:i/>
          <w:sz w:val="24"/>
          <w:szCs w:val="24"/>
        </w:rPr>
      </w:pPr>
    </w:p>
    <w:p w:rsidR="00627286" w:rsidRPr="001B088F" w:rsidRDefault="007F0EE2" w:rsidP="001B088F">
      <w:pPr>
        <w:pStyle w:val="ListParagraph"/>
        <w:numPr>
          <w:ilvl w:val="0"/>
          <w:numId w:val="1"/>
        </w:numPr>
        <w:spacing w:after="0" w:line="360" w:lineRule="auto"/>
        <w:ind w:left="0" w:firstLine="0"/>
        <w:jc w:val="both"/>
        <w:rPr>
          <w:rFonts w:ascii="Arial" w:hAnsi="Arial" w:cs="Arial"/>
          <w:i/>
          <w:sz w:val="24"/>
          <w:szCs w:val="24"/>
        </w:rPr>
      </w:pPr>
      <w:r w:rsidRPr="001B088F">
        <w:rPr>
          <w:rFonts w:ascii="Arial" w:hAnsi="Arial" w:cs="Arial"/>
          <w:sz w:val="24"/>
          <w:szCs w:val="24"/>
        </w:rPr>
        <w:t>In any event</w:t>
      </w:r>
      <w:r w:rsidR="003F64ED">
        <w:rPr>
          <w:rFonts w:ascii="Arial" w:hAnsi="Arial" w:cs="Arial"/>
          <w:sz w:val="24"/>
          <w:szCs w:val="24"/>
        </w:rPr>
        <w:t>,</w:t>
      </w:r>
      <w:r w:rsidRPr="001B088F">
        <w:rPr>
          <w:rFonts w:ascii="Arial" w:hAnsi="Arial" w:cs="Arial"/>
          <w:sz w:val="24"/>
          <w:szCs w:val="24"/>
        </w:rPr>
        <w:t xml:space="preserve"> it has been held that </w:t>
      </w:r>
      <w:r w:rsidR="00CA59FE" w:rsidRPr="001B088F">
        <w:rPr>
          <w:rFonts w:ascii="Arial" w:hAnsi="Arial" w:cs="Arial"/>
          <w:sz w:val="24"/>
          <w:szCs w:val="24"/>
        </w:rPr>
        <w:t>a Superior Court should be slow to intervene in unterminated proceedings in the court below, and should, generally speaking, confine the exercise of its powers to </w:t>
      </w:r>
      <w:r w:rsidR="00CA59FE" w:rsidRPr="001B088F">
        <w:rPr>
          <w:rFonts w:ascii="Arial" w:hAnsi="Arial" w:cs="Arial"/>
          <w:iCs/>
          <w:sz w:val="24"/>
          <w:szCs w:val="24"/>
        </w:rPr>
        <w:t>'rare cases where grave injustice might otherwise result or where justice might not by other means be attained’</w:t>
      </w:r>
      <w:r w:rsidR="00CA59FE" w:rsidRPr="001B088F">
        <w:rPr>
          <w:rFonts w:ascii="Arial" w:hAnsi="Arial" w:cs="Arial"/>
          <w:sz w:val="24"/>
          <w:szCs w:val="24"/>
        </w:rPr>
        <w:t>.</w:t>
      </w:r>
      <w:r w:rsidR="00627286" w:rsidRPr="001B088F">
        <w:rPr>
          <w:rFonts w:ascii="Arial" w:hAnsi="Arial" w:cs="Arial"/>
          <w:sz w:val="24"/>
          <w:szCs w:val="24"/>
        </w:rPr>
        <w:t xml:space="preserve"> The applicant has not alleged that he stands to suffer great injustice should this court n</w:t>
      </w:r>
      <w:r w:rsidR="00695CE0" w:rsidRPr="001B088F">
        <w:rPr>
          <w:rFonts w:ascii="Arial" w:hAnsi="Arial" w:cs="Arial"/>
          <w:sz w:val="24"/>
          <w:szCs w:val="24"/>
        </w:rPr>
        <w:t>o</w:t>
      </w:r>
      <w:r w:rsidR="00F12D0B">
        <w:rPr>
          <w:rFonts w:ascii="Arial" w:hAnsi="Arial" w:cs="Arial"/>
          <w:sz w:val="24"/>
          <w:szCs w:val="24"/>
        </w:rPr>
        <w:t>t interfere with the</w:t>
      </w:r>
      <w:r w:rsidR="00627286" w:rsidRPr="001B088F">
        <w:rPr>
          <w:rFonts w:ascii="Arial" w:hAnsi="Arial" w:cs="Arial"/>
          <w:sz w:val="24"/>
          <w:szCs w:val="24"/>
        </w:rPr>
        <w:t xml:space="preserve"> ongoing</w:t>
      </w:r>
      <w:r w:rsidR="000E5CBC" w:rsidRPr="001B088F">
        <w:rPr>
          <w:rFonts w:ascii="Arial" w:hAnsi="Arial" w:cs="Arial"/>
          <w:sz w:val="24"/>
          <w:szCs w:val="24"/>
        </w:rPr>
        <w:t xml:space="preserve"> proceedings before the magistrate court</w:t>
      </w:r>
      <w:r w:rsidR="00F86022" w:rsidRPr="001B088F">
        <w:rPr>
          <w:rFonts w:ascii="Arial" w:hAnsi="Arial" w:cs="Arial"/>
          <w:sz w:val="24"/>
          <w:szCs w:val="24"/>
        </w:rPr>
        <w:t>.</w:t>
      </w:r>
      <w:r w:rsidR="00627286" w:rsidRPr="001B088F">
        <w:rPr>
          <w:rFonts w:ascii="Arial" w:hAnsi="Arial" w:cs="Arial"/>
          <w:sz w:val="24"/>
          <w:szCs w:val="24"/>
        </w:rPr>
        <w:t xml:space="preserve"> </w:t>
      </w:r>
    </w:p>
    <w:p w:rsidR="00B8705A" w:rsidRDefault="00B8705A" w:rsidP="00B8705A">
      <w:pPr>
        <w:pStyle w:val="ListParagraph"/>
        <w:spacing w:after="0" w:line="360" w:lineRule="auto"/>
        <w:ind w:left="0"/>
        <w:contextualSpacing w:val="0"/>
        <w:jc w:val="both"/>
        <w:rPr>
          <w:rFonts w:ascii="Arial" w:hAnsi="Arial" w:cs="Arial"/>
          <w:sz w:val="24"/>
          <w:szCs w:val="24"/>
          <w:u w:val="single"/>
        </w:rPr>
      </w:pPr>
    </w:p>
    <w:p w:rsidR="00B8705A" w:rsidRDefault="00127C16" w:rsidP="00B8705A">
      <w:pPr>
        <w:pStyle w:val="ListParagraph"/>
        <w:spacing w:after="0" w:line="360" w:lineRule="auto"/>
        <w:ind w:left="0"/>
        <w:contextualSpacing w:val="0"/>
        <w:jc w:val="both"/>
        <w:rPr>
          <w:rFonts w:ascii="Arial" w:hAnsi="Arial" w:cs="Arial"/>
          <w:sz w:val="24"/>
          <w:szCs w:val="24"/>
          <w:u w:val="single"/>
        </w:rPr>
      </w:pPr>
      <w:r w:rsidRPr="00B8705A">
        <w:rPr>
          <w:rFonts w:ascii="Arial" w:hAnsi="Arial" w:cs="Arial"/>
          <w:sz w:val="24"/>
          <w:szCs w:val="24"/>
          <w:u w:val="single"/>
        </w:rPr>
        <w:t>Costs</w:t>
      </w:r>
    </w:p>
    <w:p w:rsidR="00F12D0B" w:rsidRDefault="00F12D0B" w:rsidP="00F12D0B">
      <w:pPr>
        <w:pStyle w:val="ListParagraph"/>
        <w:spacing w:after="0" w:line="360" w:lineRule="auto"/>
        <w:ind w:left="0"/>
        <w:contextualSpacing w:val="0"/>
        <w:jc w:val="both"/>
        <w:rPr>
          <w:rFonts w:ascii="Arial" w:hAnsi="Arial" w:cs="Arial"/>
          <w:sz w:val="24"/>
          <w:szCs w:val="24"/>
        </w:rPr>
      </w:pPr>
    </w:p>
    <w:p w:rsidR="00627286" w:rsidRDefault="00627286" w:rsidP="00F12D0B">
      <w:pPr>
        <w:pStyle w:val="ListParagraph"/>
        <w:numPr>
          <w:ilvl w:val="0"/>
          <w:numId w:val="1"/>
        </w:numPr>
        <w:spacing w:after="0" w:line="360" w:lineRule="auto"/>
        <w:ind w:left="0" w:firstLine="0"/>
        <w:contextualSpacing w:val="0"/>
        <w:jc w:val="both"/>
        <w:rPr>
          <w:rFonts w:ascii="Arial" w:hAnsi="Arial" w:cs="Arial"/>
          <w:sz w:val="24"/>
          <w:szCs w:val="24"/>
        </w:rPr>
      </w:pPr>
      <w:r>
        <w:rPr>
          <w:rFonts w:ascii="Arial" w:hAnsi="Arial" w:cs="Arial"/>
          <w:sz w:val="24"/>
          <w:szCs w:val="24"/>
        </w:rPr>
        <w:t>T</w:t>
      </w:r>
      <w:r w:rsidR="00127C16" w:rsidRPr="00B8705A">
        <w:rPr>
          <w:rFonts w:ascii="Arial" w:hAnsi="Arial" w:cs="Arial"/>
          <w:sz w:val="24"/>
          <w:szCs w:val="24"/>
        </w:rPr>
        <w:t xml:space="preserve">he </w:t>
      </w:r>
      <w:r w:rsidR="000B6ED3">
        <w:rPr>
          <w:rFonts w:ascii="Arial" w:hAnsi="Arial" w:cs="Arial"/>
          <w:sz w:val="24"/>
          <w:szCs w:val="24"/>
        </w:rPr>
        <w:t xml:space="preserve">general rule to costs is that costs follows the result. </w:t>
      </w:r>
      <w:r w:rsidR="00A95B7C" w:rsidRPr="00A95B7C">
        <w:rPr>
          <w:rFonts w:ascii="Arial" w:hAnsi="Arial" w:cs="Arial"/>
          <w:sz w:val="24"/>
          <w:szCs w:val="24"/>
        </w:rPr>
        <w:t xml:space="preserve">No compelling reasons have been presented </w:t>
      </w:r>
      <w:r>
        <w:rPr>
          <w:rFonts w:ascii="Arial" w:hAnsi="Arial" w:cs="Arial"/>
          <w:sz w:val="24"/>
          <w:szCs w:val="24"/>
        </w:rPr>
        <w:t>to this court as why it should divert from that</w:t>
      </w:r>
      <w:r w:rsidR="00A95B7C" w:rsidRPr="00A95B7C">
        <w:rPr>
          <w:rFonts w:ascii="Arial" w:hAnsi="Arial" w:cs="Arial"/>
          <w:sz w:val="24"/>
          <w:szCs w:val="24"/>
        </w:rPr>
        <w:t xml:space="preserve"> rule.</w:t>
      </w:r>
    </w:p>
    <w:p w:rsidR="00627286" w:rsidRDefault="00627286" w:rsidP="00627286">
      <w:pPr>
        <w:spacing w:after="0" w:line="360" w:lineRule="auto"/>
        <w:jc w:val="both"/>
        <w:rPr>
          <w:rFonts w:ascii="Arial" w:hAnsi="Arial" w:cs="Arial"/>
          <w:sz w:val="24"/>
          <w:szCs w:val="24"/>
        </w:rPr>
      </w:pPr>
    </w:p>
    <w:p w:rsidR="00127C16" w:rsidRPr="00627286" w:rsidRDefault="00627286" w:rsidP="00627286">
      <w:pPr>
        <w:spacing w:after="0" w:line="360" w:lineRule="auto"/>
        <w:jc w:val="both"/>
        <w:rPr>
          <w:rFonts w:ascii="Arial" w:hAnsi="Arial" w:cs="Arial"/>
          <w:sz w:val="24"/>
          <w:szCs w:val="24"/>
          <w:u w:val="single"/>
        </w:rPr>
      </w:pPr>
      <w:r w:rsidRPr="00627286">
        <w:rPr>
          <w:rFonts w:ascii="Arial" w:hAnsi="Arial" w:cs="Arial"/>
          <w:sz w:val="24"/>
          <w:szCs w:val="24"/>
          <w:u w:val="single"/>
        </w:rPr>
        <w:t>Order</w:t>
      </w:r>
      <w:r w:rsidR="00A95B7C" w:rsidRPr="00627286">
        <w:rPr>
          <w:rFonts w:ascii="Arial" w:hAnsi="Arial" w:cs="Arial"/>
          <w:sz w:val="24"/>
          <w:szCs w:val="24"/>
          <w:u w:val="single"/>
        </w:rPr>
        <w:t xml:space="preserve"> </w:t>
      </w:r>
    </w:p>
    <w:p w:rsidR="000B6ED3" w:rsidRDefault="000B6ED3" w:rsidP="000B6ED3">
      <w:pPr>
        <w:pStyle w:val="ListParagraph"/>
        <w:spacing w:after="0" w:line="360" w:lineRule="auto"/>
        <w:ind w:left="0"/>
        <w:contextualSpacing w:val="0"/>
        <w:jc w:val="both"/>
        <w:rPr>
          <w:rFonts w:ascii="Arial" w:hAnsi="Arial" w:cs="Arial"/>
          <w:sz w:val="24"/>
          <w:szCs w:val="24"/>
        </w:rPr>
      </w:pPr>
    </w:p>
    <w:p w:rsidR="00DF1034" w:rsidRDefault="000B6ED3" w:rsidP="00F12D0B">
      <w:pPr>
        <w:pStyle w:val="ListParagraph"/>
        <w:numPr>
          <w:ilvl w:val="0"/>
          <w:numId w:val="1"/>
        </w:numPr>
        <w:spacing w:after="0" w:line="360" w:lineRule="auto"/>
        <w:contextualSpacing w:val="0"/>
        <w:jc w:val="both"/>
        <w:rPr>
          <w:rFonts w:ascii="Arial" w:hAnsi="Arial" w:cs="Arial"/>
          <w:sz w:val="24"/>
          <w:szCs w:val="24"/>
        </w:rPr>
      </w:pPr>
      <w:r>
        <w:rPr>
          <w:rFonts w:ascii="Arial" w:hAnsi="Arial" w:cs="Arial"/>
          <w:sz w:val="24"/>
          <w:szCs w:val="24"/>
        </w:rPr>
        <w:t xml:space="preserve">In </w:t>
      </w:r>
      <w:r w:rsidR="00627286">
        <w:rPr>
          <w:rFonts w:ascii="Arial" w:hAnsi="Arial" w:cs="Arial"/>
          <w:sz w:val="24"/>
          <w:szCs w:val="24"/>
        </w:rPr>
        <w:t>the result I make the</w:t>
      </w:r>
      <w:r w:rsidR="00A01488">
        <w:rPr>
          <w:rFonts w:ascii="Arial" w:hAnsi="Arial" w:cs="Arial"/>
          <w:sz w:val="24"/>
          <w:szCs w:val="24"/>
        </w:rPr>
        <w:t xml:space="preserve"> following</w:t>
      </w:r>
      <w:r w:rsidR="00627286">
        <w:rPr>
          <w:rFonts w:ascii="Arial" w:hAnsi="Arial" w:cs="Arial"/>
          <w:sz w:val="24"/>
          <w:szCs w:val="24"/>
        </w:rPr>
        <w:t xml:space="preserve"> order</w:t>
      </w:r>
      <w:r w:rsidR="00A01488">
        <w:rPr>
          <w:rFonts w:ascii="Arial" w:hAnsi="Arial" w:cs="Arial"/>
          <w:sz w:val="24"/>
          <w:szCs w:val="24"/>
        </w:rPr>
        <w:t>:</w:t>
      </w:r>
    </w:p>
    <w:p w:rsidR="007164C4" w:rsidRDefault="007164C4" w:rsidP="00261D7D">
      <w:pPr>
        <w:pStyle w:val="ListParagraph"/>
        <w:spacing w:after="0" w:line="360" w:lineRule="auto"/>
        <w:contextualSpacing w:val="0"/>
        <w:jc w:val="both"/>
        <w:rPr>
          <w:rFonts w:ascii="Arial" w:hAnsi="Arial" w:cs="Arial"/>
          <w:sz w:val="24"/>
          <w:szCs w:val="24"/>
        </w:rPr>
      </w:pPr>
    </w:p>
    <w:p w:rsidR="000B6ED3" w:rsidRDefault="000B6ED3" w:rsidP="00ED1684">
      <w:pPr>
        <w:pStyle w:val="ListParagraph"/>
        <w:numPr>
          <w:ilvl w:val="0"/>
          <w:numId w:val="9"/>
        </w:numPr>
        <w:spacing w:after="0" w:line="360" w:lineRule="auto"/>
        <w:ind w:hanging="720"/>
        <w:contextualSpacing w:val="0"/>
        <w:jc w:val="both"/>
        <w:rPr>
          <w:rFonts w:ascii="Arial" w:hAnsi="Arial" w:cs="Arial"/>
          <w:sz w:val="24"/>
          <w:szCs w:val="24"/>
        </w:rPr>
      </w:pPr>
      <w:r>
        <w:rPr>
          <w:rFonts w:ascii="Arial" w:hAnsi="Arial" w:cs="Arial"/>
          <w:sz w:val="24"/>
          <w:szCs w:val="24"/>
        </w:rPr>
        <w:t>The application is dismissed with costs.</w:t>
      </w:r>
    </w:p>
    <w:p w:rsidR="007164C4" w:rsidRDefault="007164C4" w:rsidP="00ED1684">
      <w:pPr>
        <w:pStyle w:val="ListParagraph"/>
        <w:spacing w:after="0" w:line="360" w:lineRule="auto"/>
        <w:contextualSpacing w:val="0"/>
        <w:jc w:val="both"/>
        <w:rPr>
          <w:rFonts w:ascii="Arial" w:hAnsi="Arial" w:cs="Arial"/>
          <w:sz w:val="24"/>
          <w:szCs w:val="24"/>
        </w:rPr>
      </w:pPr>
    </w:p>
    <w:p w:rsidR="000B6ED3" w:rsidRDefault="006C5C3F" w:rsidP="00ED1684">
      <w:pPr>
        <w:pStyle w:val="ListParagraph"/>
        <w:numPr>
          <w:ilvl w:val="0"/>
          <w:numId w:val="9"/>
        </w:numPr>
        <w:spacing w:after="0" w:line="360" w:lineRule="auto"/>
        <w:contextualSpacing w:val="0"/>
        <w:jc w:val="both"/>
        <w:rPr>
          <w:rFonts w:ascii="Arial" w:hAnsi="Arial" w:cs="Arial"/>
          <w:sz w:val="24"/>
          <w:szCs w:val="24"/>
        </w:rPr>
      </w:pPr>
      <w:r>
        <w:rPr>
          <w:rFonts w:ascii="Arial" w:hAnsi="Arial" w:cs="Arial"/>
          <w:sz w:val="24"/>
          <w:szCs w:val="24"/>
        </w:rPr>
        <w:t>The matter is finalis</w:t>
      </w:r>
      <w:r w:rsidR="000B6ED3">
        <w:rPr>
          <w:rFonts w:ascii="Arial" w:hAnsi="Arial" w:cs="Arial"/>
          <w:sz w:val="24"/>
          <w:szCs w:val="24"/>
        </w:rPr>
        <w:t>ed and removed from the roll.</w:t>
      </w:r>
    </w:p>
    <w:p w:rsidR="00ED1684" w:rsidRPr="00ED1684" w:rsidRDefault="00ED1684" w:rsidP="00ED1684">
      <w:pPr>
        <w:pStyle w:val="ListParagraph"/>
        <w:rPr>
          <w:rFonts w:ascii="Arial" w:hAnsi="Arial" w:cs="Arial"/>
          <w:sz w:val="24"/>
          <w:szCs w:val="24"/>
        </w:rPr>
      </w:pPr>
    </w:p>
    <w:p w:rsidR="00ED1684" w:rsidRPr="00F82850" w:rsidRDefault="00ED1684" w:rsidP="00ED1684">
      <w:pPr>
        <w:pStyle w:val="ListParagraph"/>
        <w:spacing w:after="0" w:line="360" w:lineRule="auto"/>
        <w:contextualSpacing w:val="0"/>
        <w:jc w:val="both"/>
        <w:rPr>
          <w:rFonts w:ascii="Arial" w:hAnsi="Arial" w:cs="Arial"/>
          <w:sz w:val="24"/>
          <w:szCs w:val="24"/>
        </w:rPr>
      </w:pPr>
    </w:p>
    <w:p w:rsidR="007833AE" w:rsidRDefault="007833AE" w:rsidP="007833AE">
      <w:pPr>
        <w:spacing w:after="0" w:line="360" w:lineRule="auto"/>
        <w:jc w:val="right"/>
        <w:rPr>
          <w:rFonts w:ascii="Arial" w:hAnsi="Arial" w:cs="Arial"/>
          <w:sz w:val="24"/>
          <w:szCs w:val="24"/>
          <w:lang w:val="en-GB"/>
        </w:rPr>
      </w:pPr>
    </w:p>
    <w:p w:rsidR="007833AE" w:rsidRDefault="007833AE" w:rsidP="007833AE">
      <w:pPr>
        <w:spacing w:after="0" w:line="360" w:lineRule="auto"/>
        <w:jc w:val="right"/>
        <w:rPr>
          <w:rFonts w:ascii="Arial" w:hAnsi="Arial" w:cs="Arial"/>
          <w:sz w:val="24"/>
          <w:szCs w:val="24"/>
          <w:lang w:val="en-GB"/>
        </w:rPr>
      </w:pPr>
    </w:p>
    <w:p w:rsidR="007833AE" w:rsidRDefault="007833AE" w:rsidP="007833AE">
      <w:pPr>
        <w:spacing w:after="0" w:line="360" w:lineRule="auto"/>
        <w:jc w:val="right"/>
        <w:rPr>
          <w:rFonts w:ascii="Arial" w:hAnsi="Arial" w:cs="Arial"/>
          <w:sz w:val="24"/>
          <w:szCs w:val="24"/>
          <w:lang w:val="en-GB"/>
        </w:rPr>
      </w:pPr>
    </w:p>
    <w:p w:rsidR="007833AE" w:rsidRPr="007833AE" w:rsidRDefault="007833AE" w:rsidP="007833AE">
      <w:pPr>
        <w:spacing w:after="0" w:line="360" w:lineRule="auto"/>
        <w:jc w:val="right"/>
        <w:rPr>
          <w:rFonts w:ascii="Arial" w:hAnsi="Arial" w:cs="Arial"/>
          <w:sz w:val="24"/>
          <w:szCs w:val="24"/>
          <w:lang w:val="en-GB"/>
        </w:rPr>
      </w:pPr>
      <w:r w:rsidRPr="007833AE">
        <w:rPr>
          <w:rFonts w:ascii="Arial" w:hAnsi="Arial" w:cs="Arial"/>
          <w:sz w:val="24"/>
          <w:szCs w:val="24"/>
          <w:lang w:val="en-GB"/>
        </w:rPr>
        <w:t>_______________</w:t>
      </w:r>
    </w:p>
    <w:p w:rsidR="007833AE" w:rsidRPr="007833AE" w:rsidRDefault="007833AE" w:rsidP="007833AE">
      <w:pPr>
        <w:spacing w:after="0" w:line="360" w:lineRule="auto"/>
        <w:jc w:val="right"/>
        <w:rPr>
          <w:rFonts w:ascii="Arial" w:hAnsi="Arial" w:cs="Arial"/>
          <w:sz w:val="24"/>
          <w:szCs w:val="24"/>
          <w:lang w:val="en-GB"/>
        </w:rPr>
      </w:pPr>
      <w:r w:rsidRPr="007833AE">
        <w:rPr>
          <w:rFonts w:ascii="Arial" w:hAnsi="Arial" w:cs="Arial"/>
          <w:sz w:val="24"/>
          <w:szCs w:val="24"/>
          <w:lang w:val="en-GB"/>
        </w:rPr>
        <w:t xml:space="preserve">H </w:t>
      </w:r>
      <w:r w:rsidR="003F64ED" w:rsidRPr="007833AE">
        <w:rPr>
          <w:rFonts w:ascii="Arial" w:hAnsi="Arial" w:cs="Arial"/>
          <w:sz w:val="24"/>
          <w:szCs w:val="24"/>
          <w:lang w:val="en-GB"/>
        </w:rPr>
        <w:t>A</w:t>
      </w:r>
      <w:r w:rsidR="003F64ED">
        <w:rPr>
          <w:rFonts w:ascii="Arial" w:hAnsi="Arial" w:cs="Arial"/>
          <w:sz w:val="24"/>
          <w:szCs w:val="24"/>
          <w:lang w:val="en-GB"/>
        </w:rPr>
        <w:t>NGULA</w:t>
      </w:r>
    </w:p>
    <w:p w:rsidR="007833AE" w:rsidRPr="007833AE" w:rsidRDefault="007833AE" w:rsidP="007833AE">
      <w:pPr>
        <w:spacing w:after="0" w:line="360" w:lineRule="auto"/>
        <w:jc w:val="right"/>
        <w:rPr>
          <w:rFonts w:ascii="Arial" w:hAnsi="Arial" w:cs="Arial"/>
          <w:sz w:val="24"/>
          <w:szCs w:val="24"/>
          <w:lang w:val="en-GB"/>
        </w:rPr>
      </w:pPr>
      <w:r w:rsidRPr="007833AE">
        <w:rPr>
          <w:rFonts w:ascii="Arial" w:hAnsi="Arial" w:cs="Arial"/>
          <w:sz w:val="24"/>
          <w:szCs w:val="24"/>
          <w:lang w:val="en-GB"/>
        </w:rPr>
        <w:t>Deputy Judge President</w:t>
      </w:r>
    </w:p>
    <w:p w:rsidR="007833AE" w:rsidRPr="007833AE" w:rsidRDefault="007833AE" w:rsidP="007833AE">
      <w:pPr>
        <w:spacing w:after="0" w:line="360" w:lineRule="auto"/>
        <w:jc w:val="both"/>
        <w:rPr>
          <w:rFonts w:ascii="Arial" w:hAnsi="Arial" w:cs="Arial"/>
          <w:sz w:val="24"/>
          <w:szCs w:val="24"/>
          <w:lang w:val="en-GB"/>
        </w:rPr>
      </w:pPr>
    </w:p>
    <w:p w:rsidR="007833AE" w:rsidRPr="007833AE" w:rsidRDefault="007833AE" w:rsidP="007833AE">
      <w:pPr>
        <w:spacing w:after="0" w:line="360" w:lineRule="auto"/>
        <w:jc w:val="both"/>
        <w:rPr>
          <w:rFonts w:ascii="Arial" w:hAnsi="Arial" w:cs="Arial"/>
          <w:sz w:val="24"/>
          <w:szCs w:val="24"/>
          <w:lang w:val="en-GB"/>
        </w:rPr>
      </w:pPr>
    </w:p>
    <w:p w:rsidR="007833AE" w:rsidRPr="007833AE" w:rsidRDefault="007833AE" w:rsidP="007833AE">
      <w:pPr>
        <w:spacing w:after="0" w:line="360" w:lineRule="auto"/>
        <w:jc w:val="both"/>
        <w:rPr>
          <w:rFonts w:ascii="Arial" w:hAnsi="Arial" w:cs="Arial"/>
          <w:sz w:val="24"/>
          <w:szCs w:val="24"/>
          <w:lang w:val="en-GB"/>
        </w:rPr>
      </w:pPr>
    </w:p>
    <w:p w:rsidR="007833AE" w:rsidRPr="007833AE" w:rsidRDefault="007833AE" w:rsidP="007833AE">
      <w:pPr>
        <w:spacing w:after="0" w:line="360" w:lineRule="auto"/>
        <w:jc w:val="both"/>
        <w:rPr>
          <w:rFonts w:ascii="Arial" w:hAnsi="Arial" w:cs="Arial"/>
          <w:sz w:val="24"/>
          <w:szCs w:val="24"/>
          <w:lang w:val="en-GB"/>
        </w:rPr>
      </w:pPr>
    </w:p>
    <w:p w:rsidR="007833AE" w:rsidRDefault="007833AE" w:rsidP="007833AE">
      <w:pPr>
        <w:spacing w:after="0" w:line="360" w:lineRule="auto"/>
        <w:jc w:val="both"/>
        <w:rPr>
          <w:rFonts w:ascii="Arial" w:hAnsi="Arial" w:cs="Arial"/>
          <w:sz w:val="24"/>
          <w:szCs w:val="24"/>
          <w:lang w:val="en-GB"/>
        </w:rPr>
      </w:pPr>
    </w:p>
    <w:p w:rsidR="0032450A" w:rsidRDefault="0032450A"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ED1684" w:rsidRDefault="00ED1684" w:rsidP="007833AE">
      <w:pPr>
        <w:spacing w:after="0" w:line="360" w:lineRule="auto"/>
        <w:jc w:val="both"/>
        <w:rPr>
          <w:rFonts w:ascii="Arial" w:hAnsi="Arial" w:cs="Arial"/>
          <w:sz w:val="24"/>
          <w:szCs w:val="24"/>
          <w:lang w:val="en-GB"/>
        </w:rPr>
      </w:pPr>
    </w:p>
    <w:p w:rsidR="007833AE" w:rsidRPr="007833AE" w:rsidRDefault="007833AE" w:rsidP="007833AE">
      <w:pPr>
        <w:spacing w:after="0" w:line="360" w:lineRule="auto"/>
        <w:jc w:val="both"/>
        <w:rPr>
          <w:rFonts w:ascii="Arial" w:hAnsi="Arial" w:cs="Arial"/>
          <w:sz w:val="24"/>
          <w:szCs w:val="24"/>
          <w:lang w:val="en-GB"/>
        </w:rPr>
      </w:pPr>
      <w:r w:rsidRPr="007833AE">
        <w:rPr>
          <w:rFonts w:ascii="Arial" w:hAnsi="Arial" w:cs="Arial"/>
          <w:sz w:val="24"/>
          <w:szCs w:val="24"/>
          <w:lang w:val="en-GB"/>
        </w:rPr>
        <w:lastRenderedPageBreak/>
        <w:t>APPEARANCES</w:t>
      </w:r>
    </w:p>
    <w:p w:rsidR="007833AE" w:rsidRPr="007833AE" w:rsidRDefault="007833AE" w:rsidP="007833AE">
      <w:pPr>
        <w:spacing w:after="0" w:line="360" w:lineRule="auto"/>
        <w:jc w:val="both"/>
        <w:rPr>
          <w:rFonts w:ascii="Arial" w:hAnsi="Arial" w:cs="Arial"/>
          <w:sz w:val="24"/>
          <w:szCs w:val="24"/>
          <w:lang w:val="en-GB"/>
        </w:rPr>
      </w:pPr>
    </w:p>
    <w:p w:rsidR="007833AE" w:rsidRDefault="007833AE" w:rsidP="007833AE">
      <w:pPr>
        <w:spacing w:after="0" w:line="360" w:lineRule="auto"/>
        <w:jc w:val="both"/>
        <w:rPr>
          <w:rFonts w:ascii="Arial" w:hAnsi="Arial" w:cs="Arial"/>
          <w:sz w:val="24"/>
          <w:szCs w:val="24"/>
          <w:lang w:val="en-GB"/>
        </w:rPr>
      </w:pPr>
      <w:r w:rsidRPr="007833AE">
        <w:rPr>
          <w:rFonts w:ascii="Arial" w:hAnsi="Arial" w:cs="Arial"/>
          <w:sz w:val="24"/>
          <w:szCs w:val="24"/>
          <w:lang w:val="en-GB"/>
        </w:rPr>
        <w:t>APPLICANT:</w:t>
      </w:r>
      <w:r w:rsidRPr="007833AE">
        <w:rPr>
          <w:rFonts w:ascii="Arial" w:hAnsi="Arial" w:cs="Arial"/>
          <w:sz w:val="24"/>
          <w:szCs w:val="24"/>
          <w:lang w:val="en-GB"/>
        </w:rPr>
        <w:tab/>
      </w:r>
      <w:r w:rsidR="0079578B">
        <w:rPr>
          <w:rFonts w:ascii="Arial" w:hAnsi="Arial" w:cs="Arial"/>
          <w:sz w:val="24"/>
          <w:szCs w:val="24"/>
          <w:lang w:val="en-GB"/>
        </w:rPr>
        <w:tab/>
      </w:r>
      <w:r w:rsidR="0079578B">
        <w:rPr>
          <w:rFonts w:ascii="Arial" w:hAnsi="Arial" w:cs="Arial"/>
          <w:sz w:val="24"/>
          <w:szCs w:val="24"/>
          <w:lang w:val="en-GB"/>
        </w:rPr>
        <w:tab/>
      </w:r>
      <w:r w:rsidR="00ED1684">
        <w:rPr>
          <w:rFonts w:ascii="Arial" w:hAnsi="Arial" w:cs="Arial"/>
          <w:sz w:val="24"/>
          <w:szCs w:val="24"/>
          <w:lang w:val="en-GB"/>
        </w:rPr>
        <w:tab/>
      </w:r>
      <w:r w:rsidR="0079578B">
        <w:rPr>
          <w:rFonts w:ascii="Arial" w:hAnsi="Arial" w:cs="Arial"/>
          <w:sz w:val="24"/>
          <w:szCs w:val="24"/>
          <w:lang w:val="en-GB"/>
        </w:rPr>
        <w:t>TK Kaurivi</w:t>
      </w:r>
    </w:p>
    <w:p w:rsidR="0079578B" w:rsidRPr="007833AE" w:rsidRDefault="0079578B" w:rsidP="007833AE">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ED1684">
        <w:rPr>
          <w:rFonts w:ascii="Arial" w:hAnsi="Arial" w:cs="Arial"/>
          <w:sz w:val="24"/>
          <w:szCs w:val="24"/>
          <w:lang w:val="en-GB"/>
        </w:rPr>
        <w:tab/>
      </w:r>
      <w:r>
        <w:rPr>
          <w:rFonts w:ascii="Arial" w:hAnsi="Arial" w:cs="Arial"/>
          <w:sz w:val="24"/>
          <w:szCs w:val="24"/>
          <w:lang w:val="en-GB"/>
        </w:rPr>
        <w:t>TK Kaurivi Legal Practitioners, Windhoek</w:t>
      </w:r>
    </w:p>
    <w:p w:rsidR="007833AE" w:rsidRPr="007833AE" w:rsidRDefault="007833AE" w:rsidP="007833AE">
      <w:pPr>
        <w:spacing w:after="0" w:line="360" w:lineRule="auto"/>
        <w:jc w:val="both"/>
        <w:rPr>
          <w:rFonts w:ascii="Arial" w:hAnsi="Arial" w:cs="Arial"/>
          <w:sz w:val="24"/>
          <w:szCs w:val="24"/>
          <w:lang w:val="en-GB"/>
        </w:rPr>
      </w:pPr>
    </w:p>
    <w:p w:rsidR="007833AE" w:rsidRDefault="007833AE" w:rsidP="007833AE">
      <w:pPr>
        <w:spacing w:after="0" w:line="360" w:lineRule="auto"/>
        <w:jc w:val="both"/>
        <w:rPr>
          <w:rFonts w:ascii="Arial" w:hAnsi="Arial" w:cs="Arial"/>
          <w:sz w:val="24"/>
          <w:szCs w:val="24"/>
          <w:lang w:val="en-GB"/>
        </w:rPr>
      </w:pPr>
      <w:r w:rsidRPr="007833AE">
        <w:rPr>
          <w:rFonts w:ascii="Arial" w:hAnsi="Arial" w:cs="Arial"/>
          <w:sz w:val="24"/>
          <w:szCs w:val="24"/>
          <w:lang w:val="en-GB"/>
        </w:rPr>
        <w:t>RESPONDENTS:</w:t>
      </w:r>
      <w:r w:rsidRPr="007833AE">
        <w:rPr>
          <w:rFonts w:ascii="Arial" w:hAnsi="Arial" w:cs="Arial"/>
          <w:sz w:val="24"/>
          <w:szCs w:val="24"/>
          <w:lang w:val="en-GB"/>
        </w:rPr>
        <w:tab/>
      </w:r>
      <w:r w:rsidRPr="007833AE">
        <w:rPr>
          <w:rFonts w:ascii="Arial" w:hAnsi="Arial" w:cs="Arial"/>
          <w:sz w:val="24"/>
          <w:szCs w:val="24"/>
          <w:lang w:val="en-GB"/>
        </w:rPr>
        <w:tab/>
      </w:r>
      <w:r w:rsidR="00ED1684">
        <w:rPr>
          <w:rFonts w:ascii="Arial" w:hAnsi="Arial" w:cs="Arial"/>
          <w:sz w:val="24"/>
          <w:szCs w:val="24"/>
          <w:lang w:val="en-GB"/>
        </w:rPr>
        <w:tab/>
      </w:r>
      <w:r w:rsidR="0079578B">
        <w:rPr>
          <w:rFonts w:ascii="Arial" w:hAnsi="Arial" w:cs="Arial"/>
          <w:sz w:val="24"/>
          <w:szCs w:val="24"/>
          <w:lang w:val="en-GB"/>
        </w:rPr>
        <w:t>J Ludwig</w:t>
      </w:r>
    </w:p>
    <w:p w:rsidR="0079578B" w:rsidRPr="007833AE" w:rsidRDefault="0079578B" w:rsidP="007833AE">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ED1684">
        <w:rPr>
          <w:rFonts w:ascii="Arial" w:hAnsi="Arial" w:cs="Arial"/>
          <w:sz w:val="24"/>
          <w:szCs w:val="24"/>
          <w:lang w:val="en-GB"/>
        </w:rPr>
        <w:tab/>
      </w:r>
      <w:r>
        <w:rPr>
          <w:rFonts w:ascii="Arial" w:hAnsi="Arial" w:cs="Arial"/>
          <w:sz w:val="24"/>
          <w:szCs w:val="24"/>
          <w:lang w:val="en-GB"/>
        </w:rPr>
        <w:t>Office of the Government Attorney, Windhoek</w:t>
      </w:r>
    </w:p>
    <w:p w:rsidR="007833AE" w:rsidRPr="007833AE" w:rsidRDefault="007833AE" w:rsidP="007833AE">
      <w:pPr>
        <w:spacing w:after="0" w:line="360" w:lineRule="auto"/>
        <w:jc w:val="both"/>
        <w:rPr>
          <w:rFonts w:ascii="Arial" w:hAnsi="Arial" w:cs="Arial"/>
          <w:sz w:val="24"/>
          <w:szCs w:val="24"/>
          <w:lang w:val="en-GB"/>
        </w:rPr>
      </w:pPr>
      <w:r w:rsidRPr="007833AE">
        <w:rPr>
          <w:rFonts w:ascii="Arial" w:hAnsi="Arial" w:cs="Arial"/>
          <w:sz w:val="24"/>
          <w:szCs w:val="24"/>
          <w:lang w:val="en-GB"/>
        </w:rPr>
        <w:tab/>
      </w:r>
    </w:p>
    <w:p w:rsidR="007833AE" w:rsidRPr="007833AE" w:rsidRDefault="007833AE" w:rsidP="007833AE">
      <w:pPr>
        <w:spacing w:after="0" w:line="360" w:lineRule="auto"/>
        <w:jc w:val="both"/>
        <w:rPr>
          <w:rFonts w:ascii="Arial" w:hAnsi="Arial" w:cs="Arial"/>
          <w:sz w:val="24"/>
          <w:szCs w:val="24"/>
          <w:lang w:val="en-GB"/>
        </w:rPr>
      </w:pPr>
    </w:p>
    <w:p w:rsidR="00404A05" w:rsidRPr="007833AE" w:rsidRDefault="00404A05" w:rsidP="004540FB">
      <w:pPr>
        <w:spacing w:after="0" w:line="360" w:lineRule="auto"/>
        <w:jc w:val="both"/>
        <w:rPr>
          <w:rFonts w:ascii="Arial" w:hAnsi="Arial" w:cs="Arial"/>
          <w:sz w:val="24"/>
          <w:szCs w:val="24"/>
        </w:rPr>
      </w:pPr>
    </w:p>
    <w:sectPr w:rsidR="00404A05" w:rsidRPr="007833AE" w:rsidSect="002A5BEC">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80" w:rsidRDefault="00C06080" w:rsidP="001326B1">
      <w:pPr>
        <w:spacing w:after="0" w:line="240" w:lineRule="auto"/>
      </w:pPr>
      <w:r>
        <w:separator/>
      </w:r>
    </w:p>
  </w:endnote>
  <w:endnote w:type="continuationSeparator" w:id="0">
    <w:p w:rsidR="00C06080" w:rsidRDefault="00C06080" w:rsidP="0013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80" w:rsidRDefault="00C06080" w:rsidP="001326B1">
      <w:pPr>
        <w:spacing w:after="0" w:line="240" w:lineRule="auto"/>
      </w:pPr>
      <w:r>
        <w:separator/>
      </w:r>
    </w:p>
  </w:footnote>
  <w:footnote w:type="continuationSeparator" w:id="0">
    <w:p w:rsidR="00C06080" w:rsidRDefault="00C06080" w:rsidP="001326B1">
      <w:pPr>
        <w:spacing w:after="0" w:line="240" w:lineRule="auto"/>
      </w:pPr>
      <w:r>
        <w:continuationSeparator/>
      </w:r>
    </w:p>
  </w:footnote>
  <w:footnote w:id="1">
    <w:p w:rsidR="00D92240" w:rsidRPr="00D92240" w:rsidRDefault="00D92240" w:rsidP="00ED1684">
      <w:pPr>
        <w:pStyle w:val="FootnoteText"/>
        <w:jc w:val="both"/>
      </w:pPr>
      <w:r>
        <w:rPr>
          <w:rStyle w:val="FootnoteReference"/>
        </w:rPr>
        <w:footnoteRef/>
      </w:r>
      <w:r>
        <w:t xml:space="preserve"> </w:t>
      </w:r>
      <w:r w:rsidRPr="00DE633F">
        <w:rPr>
          <w:rFonts w:ascii="Arial" w:hAnsi="Arial" w:cs="Arial"/>
          <w:i/>
        </w:rPr>
        <w:t xml:space="preserve">Prosecutor-General of Namibia v Namholo and Others </w:t>
      </w:r>
      <w:r w:rsidRPr="00DE633F">
        <w:rPr>
          <w:rFonts w:ascii="Arial" w:hAnsi="Arial" w:cs="Arial"/>
        </w:rPr>
        <w:t>2020 (3) NR 839</w:t>
      </w:r>
      <w:r w:rsidR="00DE633F" w:rsidRPr="00DE633F">
        <w:t>.</w:t>
      </w:r>
    </w:p>
  </w:footnote>
  <w:footnote w:id="2">
    <w:p w:rsidR="000C59FD" w:rsidRPr="008F6D1A" w:rsidRDefault="000C59FD" w:rsidP="00ED1684">
      <w:pPr>
        <w:pStyle w:val="FootnoteText"/>
        <w:jc w:val="both"/>
        <w:rPr>
          <w:rFonts w:ascii="Arial" w:hAnsi="Arial" w:cs="Arial"/>
        </w:rPr>
      </w:pPr>
      <w:r w:rsidRPr="008F6D1A">
        <w:rPr>
          <w:rStyle w:val="FootnoteReference"/>
          <w:rFonts w:ascii="Arial" w:hAnsi="Arial" w:cs="Arial"/>
        </w:rPr>
        <w:footnoteRef/>
      </w:r>
      <w:r w:rsidRPr="008F6D1A">
        <w:rPr>
          <w:rFonts w:ascii="Arial" w:hAnsi="Arial" w:cs="Arial"/>
        </w:rPr>
        <w:t xml:space="preserve"> </w:t>
      </w:r>
      <w:r w:rsidRPr="008F6D1A">
        <w:rPr>
          <w:rFonts w:ascii="Arial" w:hAnsi="Arial" w:cs="Arial"/>
          <w:i/>
        </w:rPr>
        <w:t>T</w:t>
      </w:r>
      <w:r w:rsidRPr="008F6D1A">
        <w:rPr>
          <w:rFonts w:ascii="Arial" w:hAnsi="Arial" w:cs="Arial"/>
          <w:i/>
          <w:lang w:val="en-GB"/>
        </w:rPr>
        <w:t xml:space="preserve">abu v Inspector-General: Namibia Police </w:t>
      </w:r>
      <w:r w:rsidRPr="008F6D1A">
        <w:rPr>
          <w:rFonts w:ascii="Arial" w:hAnsi="Arial" w:cs="Arial"/>
          <w:lang w:val="en-GB"/>
        </w:rPr>
        <w:t>(HC-MD-CIV-ACT-OTH-2021/03011) [2023] NAHCMD 67 (17 February 2023).</w:t>
      </w:r>
    </w:p>
  </w:footnote>
  <w:footnote w:id="3">
    <w:p w:rsidR="002C20D5" w:rsidRDefault="002C20D5" w:rsidP="00ED1684">
      <w:pPr>
        <w:pStyle w:val="FootnoteText"/>
        <w:jc w:val="both"/>
      </w:pPr>
      <w:r>
        <w:rPr>
          <w:rStyle w:val="FootnoteReference"/>
        </w:rPr>
        <w:footnoteRef/>
      </w:r>
      <w:r>
        <w:t xml:space="preserve"> </w:t>
      </w:r>
      <w:r w:rsidRPr="00032B90">
        <w:rPr>
          <w:rFonts w:ascii="Arial" w:hAnsi="Arial" w:cs="Arial"/>
          <w:i/>
        </w:rPr>
        <w:t>Thint Holdings (South</w:t>
      </w:r>
      <w:r w:rsidR="008B530D" w:rsidRPr="00032B90">
        <w:rPr>
          <w:rFonts w:ascii="Arial" w:hAnsi="Arial" w:cs="Arial"/>
          <w:i/>
        </w:rPr>
        <w:t>ern</w:t>
      </w:r>
      <w:r w:rsidRPr="00032B90">
        <w:rPr>
          <w:rFonts w:ascii="Arial" w:hAnsi="Arial" w:cs="Arial"/>
          <w:i/>
        </w:rPr>
        <w:t xml:space="preserve"> Africa</w:t>
      </w:r>
      <w:r w:rsidR="008B530D" w:rsidRPr="00032B90">
        <w:rPr>
          <w:rFonts w:ascii="Arial" w:hAnsi="Arial" w:cs="Arial"/>
          <w:i/>
        </w:rPr>
        <w:t>) Pty Ltd &amp; Another v National Director of Public Prosecutions</w:t>
      </w:r>
      <w:r w:rsidR="008B530D" w:rsidRPr="00032B90">
        <w:rPr>
          <w:rFonts w:ascii="Arial" w:hAnsi="Arial" w:cs="Arial"/>
        </w:rPr>
        <w:t xml:space="preserve"> 2009 (1) SA </w:t>
      </w:r>
      <w:r w:rsidR="00032B90" w:rsidRPr="00032B90">
        <w:rPr>
          <w:rFonts w:ascii="Arial" w:hAnsi="Arial" w:cs="Arial"/>
        </w:rPr>
        <w:t xml:space="preserve">141 (CC) paras </w:t>
      </w:r>
      <w:r w:rsidR="008B530D" w:rsidRPr="00032B90">
        <w:rPr>
          <w:rFonts w:ascii="Arial" w:hAnsi="Arial" w:cs="Arial"/>
        </w:rPr>
        <w:t>[41] – [46]</w:t>
      </w:r>
      <w:r w:rsidR="00032B90" w:rsidRPr="00032B90">
        <w:rPr>
          <w:rFonts w:ascii="Arial" w:hAnsi="Arial" w:cs="Arial"/>
        </w:rPr>
        <w:t>.</w:t>
      </w:r>
    </w:p>
  </w:footnote>
  <w:footnote w:id="4">
    <w:p w:rsidR="006540FD" w:rsidRPr="006540FD" w:rsidRDefault="006540FD" w:rsidP="00ED1684">
      <w:pPr>
        <w:pStyle w:val="FootnoteText"/>
        <w:jc w:val="both"/>
        <w:rPr>
          <w:rFonts w:ascii="Arial" w:hAnsi="Arial" w:cs="Arial"/>
        </w:rPr>
      </w:pPr>
      <w:r w:rsidRPr="006540FD">
        <w:rPr>
          <w:rStyle w:val="FootnoteReference"/>
          <w:rFonts w:ascii="Arial" w:hAnsi="Arial" w:cs="Arial"/>
        </w:rPr>
        <w:footnoteRef/>
      </w:r>
      <w:r w:rsidRPr="006540FD">
        <w:rPr>
          <w:rFonts w:ascii="Arial" w:hAnsi="Arial" w:cs="Arial"/>
        </w:rPr>
        <w:t xml:space="preserve"> </w:t>
      </w:r>
      <w:r w:rsidRPr="006540FD">
        <w:rPr>
          <w:rFonts w:ascii="Arial" w:hAnsi="Arial" w:cs="Arial"/>
          <w:i/>
        </w:rPr>
        <w:t>Ntoyakhe v The Minister of Safety and Security and Others</w:t>
      </w:r>
      <w:r w:rsidRPr="006540FD">
        <w:rPr>
          <w:rFonts w:ascii="Arial" w:hAnsi="Arial" w:cs="Arial"/>
        </w:rPr>
        <w:t xml:space="preserve"> 1999 (2) SACR 349.</w:t>
      </w:r>
    </w:p>
  </w:footnote>
  <w:footnote w:id="5">
    <w:p w:rsidR="00E92A00" w:rsidRPr="00CD3D14" w:rsidRDefault="00E92A00" w:rsidP="00ED1684">
      <w:pPr>
        <w:pStyle w:val="FootnoteText"/>
        <w:jc w:val="both"/>
        <w:rPr>
          <w:rFonts w:ascii="Arial" w:hAnsi="Arial" w:cs="Arial"/>
        </w:rPr>
      </w:pPr>
      <w:r w:rsidRPr="00CD3D14">
        <w:rPr>
          <w:rStyle w:val="FootnoteReference"/>
          <w:rFonts w:ascii="Arial" w:hAnsi="Arial" w:cs="Arial"/>
        </w:rPr>
        <w:footnoteRef/>
      </w:r>
      <w:r w:rsidRPr="00CD3D14">
        <w:rPr>
          <w:rFonts w:ascii="Arial" w:hAnsi="Arial" w:cs="Arial"/>
        </w:rPr>
        <w:t xml:space="preserve"> See also: </w:t>
      </w:r>
      <w:r w:rsidRPr="00CD3D14">
        <w:rPr>
          <w:rFonts w:ascii="Arial" w:hAnsi="Arial" w:cs="Arial"/>
          <w:i/>
        </w:rPr>
        <w:t>Choonara v Minister of Law and Order</w:t>
      </w:r>
      <w:r w:rsidRPr="00CD3D14">
        <w:rPr>
          <w:rFonts w:ascii="Arial" w:hAnsi="Arial" w:cs="Arial"/>
        </w:rPr>
        <w:t xml:space="preserve"> 1992 (1) SACR 239 (W)</w:t>
      </w:r>
      <w:r w:rsidR="00CD3D14" w:rsidRPr="00CD3D14">
        <w:rPr>
          <w:rFonts w:ascii="Arial" w:hAnsi="Arial" w:cs="Arial"/>
        </w:rPr>
        <w:t>.</w:t>
      </w:r>
    </w:p>
  </w:footnote>
  <w:footnote w:id="6">
    <w:p w:rsidR="001B088F" w:rsidRPr="001B088F" w:rsidRDefault="00E92A00" w:rsidP="00ED1684">
      <w:pPr>
        <w:pStyle w:val="FootnoteText"/>
        <w:jc w:val="both"/>
        <w:rPr>
          <w:rFonts w:ascii="Arial" w:hAnsi="Arial" w:cs="Arial"/>
        </w:rPr>
      </w:pPr>
      <w:r w:rsidRPr="00CD3D14">
        <w:rPr>
          <w:rStyle w:val="FootnoteReference"/>
          <w:rFonts w:ascii="Arial" w:hAnsi="Arial" w:cs="Arial"/>
        </w:rPr>
        <w:footnoteRef/>
      </w:r>
      <w:r w:rsidRPr="00CD3D14">
        <w:rPr>
          <w:rFonts w:ascii="Arial" w:hAnsi="Arial" w:cs="Arial"/>
        </w:rPr>
        <w:t xml:space="preserve"> </w:t>
      </w:r>
      <w:r w:rsidR="00CD3D14">
        <w:rPr>
          <w:rFonts w:ascii="Arial" w:hAnsi="Arial" w:cs="Arial"/>
          <w:i/>
        </w:rPr>
        <w:t>Venter v Minister van</w:t>
      </w:r>
      <w:r w:rsidRPr="00CD3D14">
        <w:rPr>
          <w:rFonts w:ascii="Arial" w:hAnsi="Arial" w:cs="Arial"/>
          <w:i/>
        </w:rPr>
        <w:t xml:space="preserve"> Police</w:t>
      </w:r>
      <w:r w:rsidR="001B088F">
        <w:rPr>
          <w:rFonts w:ascii="Arial" w:hAnsi="Arial" w:cs="Arial"/>
        </w:rPr>
        <w:t xml:space="preserve"> </w:t>
      </w:r>
      <w:r w:rsidR="001B088F" w:rsidRPr="001B088F">
        <w:rPr>
          <w:rFonts w:ascii="Arial" w:hAnsi="Arial" w:cs="Arial"/>
        </w:rPr>
        <w:t>(13652/2013) [2014] ZAGPPHC 64 (3 February 2014)</w:t>
      </w:r>
      <w:r w:rsidR="001B088F">
        <w:rPr>
          <w:rFonts w:ascii="Arial" w:hAnsi="Arial" w:cs="Arial"/>
        </w:rPr>
        <w:t>.</w:t>
      </w:r>
    </w:p>
    <w:p w:rsidR="00E92A00" w:rsidRPr="00CD3D14" w:rsidRDefault="00E92A00">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44253"/>
      <w:docPartObj>
        <w:docPartGallery w:val="Page Numbers (Top of Page)"/>
        <w:docPartUnique/>
      </w:docPartObj>
    </w:sdtPr>
    <w:sdtEndPr>
      <w:rPr>
        <w:noProof/>
      </w:rPr>
    </w:sdtEndPr>
    <w:sdtContent>
      <w:p w:rsidR="00E92A00" w:rsidRDefault="00E92A00">
        <w:pPr>
          <w:pStyle w:val="Header"/>
          <w:jc w:val="right"/>
        </w:pPr>
        <w:r>
          <w:fldChar w:fldCharType="begin"/>
        </w:r>
        <w:r>
          <w:instrText xml:space="preserve"> PAGE   \* MERGEFORMAT </w:instrText>
        </w:r>
        <w:r>
          <w:fldChar w:fldCharType="separate"/>
        </w:r>
        <w:r w:rsidR="00AF25BD">
          <w:rPr>
            <w:noProof/>
          </w:rPr>
          <w:t>17</w:t>
        </w:r>
        <w:r>
          <w:rPr>
            <w:noProof/>
          </w:rPr>
          <w:fldChar w:fldCharType="end"/>
        </w:r>
      </w:p>
    </w:sdtContent>
  </w:sdt>
  <w:p w:rsidR="00E92A00" w:rsidRDefault="00E92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8D5"/>
    <w:multiLevelType w:val="hybridMultilevel"/>
    <w:tmpl w:val="DF7429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A04CE3"/>
    <w:multiLevelType w:val="hybridMultilevel"/>
    <w:tmpl w:val="4A4246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CB0923"/>
    <w:multiLevelType w:val="hybridMultilevel"/>
    <w:tmpl w:val="25FA2C56"/>
    <w:lvl w:ilvl="0" w:tplc="BEC4D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42475"/>
    <w:multiLevelType w:val="hybridMultilevel"/>
    <w:tmpl w:val="A3CA1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972FD"/>
    <w:multiLevelType w:val="hybridMultilevel"/>
    <w:tmpl w:val="5568CF30"/>
    <w:lvl w:ilvl="0" w:tplc="B798D63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B441F"/>
    <w:multiLevelType w:val="hybridMultilevel"/>
    <w:tmpl w:val="1722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04058"/>
    <w:multiLevelType w:val="hybridMultilevel"/>
    <w:tmpl w:val="9438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B2E6C"/>
    <w:multiLevelType w:val="hybridMultilevel"/>
    <w:tmpl w:val="66F2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14CA8"/>
    <w:multiLevelType w:val="hybridMultilevel"/>
    <w:tmpl w:val="0088AB78"/>
    <w:lvl w:ilvl="0" w:tplc="97DA143E">
      <w:start w:val="1"/>
      <w:numFmt w:val="decimal"/>
      <w:lvlText w:val="[%1]"/>
      <w:lvlJc w:val="left"/>
      <w:pPr>
        <w:ind w:left="720" w:hanging="360"/>
      </w:pPr>
      <w:rPr>
        <w:rFonts w:ascii="Arial" w:hAnsi="Arial" w:cs="Arial" w:hint="default"/>
        <w:color w:val="auto"/>
        <w:sz w:val="24"/>
      </w:rPr>
    </w:lvl>
    <w:lvl w:ilvl="1" w:tplc="B5B6BD82">
      <w:start w:val="1"/>
      <w:numFmt w:val="lowerLetter"/>
      <w:lvlText w:val="%2."/>
      <w:lvlJc w:val="left"/>
      <w:pPr>
        <w:ind w:left="1440" w:hanging="360"/>
      </w:pPr>
      <w:rPr>
        <w:rFonts w:ascii="Arial" w:eastAsia="Calibri"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7"/>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90"/>
    <w:rsid w:val="0001123C"/>
    <w:rsid w:val="00016B35"/>
    <w:rsid w:val="000170B2"/>
    <w:rsid w:val="00020C9B"/>
    <w:rsid w:val="00023452"/>
    <w:rsid w:val="00032B90"/>
    <w:rsid w:val="000463B3"/>
    <w:rsid w:val="00051043"/>
    <w:rsid w:val="000525A8"/>
    <w:rsid w:val="00052767"/>
    <w:rsid w:val="00052B42"/>
    <w:rsid w:val="00060996"/>
    <w:rsid w:val="00063B0D"/>
    <w:rsid w:val="00077659"/>
    <w:rsid w:val="0008078B"/>
    <w:rsid w:val="00082D21"/>
    <w:rsid w:val="000857B9"/>
    <w:rsid w:val="000A2623"/>
    <w:rsid w:val="000A7177"/>
    <w:rsid w:val="000A7913"/>
    <w:rsid w:val="000B28EE"/>
    <w:rsid w:val="000B6C99"/>
    <w:rsid w:val="000B6ED3"/>
    <w:rsid w:val="000C347F"/>
    <w:rsid w:val="000C59FD"/>
    <w:rsid w:val="000C6FCB"/>
    <w:rsid w:val="000D0035"/>
    <w:rsid w:val="000D0606"/>
    <w:rsid w:val="000D0FFC"/>
    <w:rsid w:val="000D6300"/>
    <w:rsid w:val="000D652A"/>
    <w:rsid w:val="000E2E02"/>
    <w:rsid w:val="000E5CBC"/>
    <w:rsid w:val="000E711B"/>
    <w:rsid w:val="000F2D8F"/>
    <w:rsid w:val="000F7D8E"/>
    <w:rsid w:val="0010402F"/>
    <w:rsid w:val="00117851"/>
    <w:rsid w:val="001236CA"/>
    <w:rsid w:val="0012593B"/>
    <w:rsid w:val="00127C16"/>
    <w:rsid w:val="0013268F"/>
    <w:rsid w:val="001326B1"/>
    <w:rsid w:val="0013500F"/>
    <w:rsid w:val="00136DC2"/>
    <w:rsid w:val="0014006F"/>
    <w:rsid w:val="0014008B"/>
    <w:rsid w:val="00140FC2"/>
    <w:rsid w:val="00146635"/>
    <w:rsid w:val="001521B3"/>
    <w:rsid w:val="0015338F"/>
    <w:rsid w:val="0017224C"/>
    <w:rsid w:val="00174748"/>
    <w:rsid w:val="001762B3"/>
    <w:rsid w:val="00176D2E"/>
    <w:rsid w:val="00196980"/>
    <w:rsid w:val="001B088F"/>
    <w:rsid w:val="001B147C"/>
    <w:rsid w:val="001B2CA1"/>
    <w:rsid w:val="001B6FAC"/>
    <w:rsid w:val="001C0382"/>
    <w:rsid w:val="001C0713"/>
    <w:rsid w:val="001C5DAD"/>
    <w:rsid w:val="001E51DF"/>
    <w:rsid w:val="001F5CF5"/>
    <w:rsid w:val="001F7F2E"/>
    <w:rsid w:val="002009D6"/>
    <w:rsid w:val="00200C73"/>
    <w:rsid w:val="0020433C"/>
    <w:rsid w:val="00204E1D"/>
    <w:rsid w:val="002136F1"/>
    <w:rsid w:val="002146DA"/>
    <w:rsid w:val="00217255"/>
    <w:rsid w:val="002173A3"/>
    <w:rsid w:val="00217825"/>
    <w:rsid w:val="00217B95"/>
    <w:rsid w:val="00227262"/>
    <w:rsid w:val="002274C9"/>
    <w:rsid w:val="002404AF"/>
    <w:rsid w:val="002419F4"/>
    <w:rsid w:val="002439B1"/>
    <w:rsid w:val="002469F0"/>
    <w:rsid w:val="00261D7D"/>
    <w:rsid w:val="00265920"/>
    <w:rsid w:val="00265DAA"/>
    <w:rsid w:val="00275DB9"/>
    <w:rsid w:val="00280E31"/>
    <w:rsid w:val="00286360"/>
    <w:rsid w:val="00287F80"/>
    <w:rsid w:val="002A0E28"/>
    <w:rsid w:val="002A1C6E"/>
    <w:rsid w:val="002A38AA"/>
    <w:rsid w:val="002A590E"/>
    <w:rsid w:val="002A5BEC"/>
    <w:rsid w:val="002A5E86"/>
    <w:rsid w:val="002B1287"/>
    <w:rsid w:val="002B14C9"/>
    <w:rsid w:val="002B1824"/>
    <w:rsid w:val="002B2D06"/>
    <w:rsid w:val="002B5A2F"/>
    <w:rsid w:val="002B6545"/>
    <w:rsid w:val="002B7CE0"/>
    <w:rsid w:val="002C0099"/>
    <w:rsid w:val="002C20D5"/>
    <w:rsid w:val="002C22C7"/>
    <w:rsid w:val="002C31F3"/>
    <w:rsid w:val="002C3D88"/>
    <w:rsid w:val="002C493F"/>
    <w:rsid w:val="002D0F6F"/>
    <w:rsid w:val="002D3054"/>
    <w:rsid w:val="002E17A0"/>
    <w:rsid w:val="002E7EFF"/>
    <w:rsid w:val="002F1F96"/>
    <w:rsid w:val="002F4982"/>
    <w:rsid w:val="00303C4F"/>
    <w:rsid w:val="0030438A"/>
    <w:rsid w:val="003143EE"/>
    <w:rsid w:val="00314D02"/>
    <w:rsid w:val="0032450A"/>
    <w:rsid w:val="00330E72"/>
    <w:rsid w:val="00337022"/>
    <w:rsid w:val="00340302"/>
    <w:rsid w:val="003425F9"/>
    <w:rsid w:val="00343E55"/>
    <w:rsid w:val="0035115D"/>
    <w:rsid w:val="0036173D"/>
    <w:rsid w:val="00364514"/>
    <w:rsid w:val="00364655"/>
    <w:rsid w:val="0036738D"/>
    <w:rsid w:val="00367D3A"/>
    <w:rsid w:val="003716B1"/>
    <w:rsid w:val="0038655A"/>
    <w:rsid w:val="00395F46"/>
    <w:rsid w:val="003962DE"/>
    <w:rsid w:val="00396C6D"/>
    <w:rsid w:val="003A5C92"/>
    <w:rsid w:val="003B68B1"/>
    <w:rsid w:val="003C093F"/>
    <w:rsid w:val="003C1C60"/>
    <w:rsid w:val="003C5432"/>
    <w:rsid w:val="003D60E8"/>
    <w:rsid w:val="003D7A61"/>
    <w:rsid w:val="003E7F3D"/>
    <w:rsid w:val="003F64ED"/>
    <w:rsid w:val="00402240"/>
    <w:rsid w:val="00404A05"/>
    <w:rsid w:val="00404F7E"/>
    <w:rsid w:val="00414B1F"/>
    <w:rsid w:val="00420E78"/>
    <w:rsid w:val="00432A06"/>
    <w:rsid w:val="00433693"/>
    <w:rsid w:val="00444B6C"/>
    <w:rsid w:val="004540FB"/>
    <w:rsid w:val="0045515C"/>
    <w:rsid w:val="00461BC1"/>
    <w:rsid w:val="00462813"/>
    <w:rsid w:val="004722BA"/>
    <w:rsid w:val="0047348F"/>
    <w:rsid w:val="00473D49"/>
    <w:rsid w:val="00483C00"/>
    <w:rsid w:val="0049027F"/>
    <w:rsid w:val="00496057"/>
    <w:rsid w:val="004A781F"/>
    <w:rsid w:val="004A7ACF"/>
    <w:rsid w:val="004B036A"/>
    <w:rsid w:val="004B20EE"/>
    <w:rsid w:val="004B4177"/>
    <w:rsid w:val="004B558E"/>
    <w:rsid w:val="004C3B49"/>
    <w:rsid w:val="004D0C7F"/>
    <w:rsid w:val="004E26DC"/>
    <w:rsid w:val="004E5FB7"/>
    <w:rsid w:val="004E6E1A"/>
    <w:rsid w:val="004F2462"/>
    <w:rsid w:val="004F6BCD"/>
    <w:rsid w:val="004F7950"/>
    <w:rsid w:val="00525AB7"/>
    <w:rsid w:val="005350B8"/>
    <w:rsid w:val="00553345"/>
    <w:rsid w:val="005578D3"/>
    <w:rsid w:val="00561EC8"/>
    <w:rsid w:val="005638A9"/>
    <w:rsid w:val="005639DA"/>
    <w:rsid w:val="00565F36"/>
    <w:rsid w:val="00567E8F"/>
    <w:rsid w:val="005706BE"/>
    <w:rsid w:val="00571095"/>
    <w:rsid w:val="00573634"/>
    <w:rsid w:val="00577A24"/>
    <w:rsid w:val="0058264C"/>
    <w:rsid w:val="005833DA"/>
    <w:rsid w:val="00585429"/>
    <w:rsid w:val="00586CDD"/>
    <w:rsid w:val="005877F4"/>
    <w:rsid w:val="005A2420"/>
    <w:rsid w:val="005A42D0"/>
    <w:rsid w:val="005B01EE"/>
    <w:rsid w:val="005B21B3"/>
    <w:rsid w:val="005B4D34"/>
    <w:rsid w:val="005B766F"/>
    <w:rsid w:val="005D1DD4"/>
    <w:rsid w:val="005E1C28"/>
    <w:rsid w:val="005E2610"/>
    <w:rsid w:val="005E79D9"/>
    <w:rsid w:val="005F443B"/>
    <w:rsid w:val="00602923"/>
    <w:rsid w:val="00605120"/>
    <w:rsid w:val="00605373"/>
    <w:rsid w:val="006115F5"/>
    <w:rsid w:val="00611B7C"/>
    <w:rsid w:val="00615F66"/>
    <w:rsid w:val="00620311"/>
    <w:rsid w:val="006203E6"/>
    <w:rsid w:val="00620ED6"/>
    <w:rsid w:val="00624C4F"/>
    <w:rsid w:val="00627286"/>
    <w:rsid w:val="006336DA"/>
    <w:rsid w:val="0063671A"/>
    <w:rsid w:val="006418A1"/>
    <w:rsid w:val="00642B4A"/>
    <w:rsid w:val="006447BC"/>
    <w:rsid w:val="00644C8E"/>
    <w:rsid w:val="006466FD"/>
    <w:rsid w:val="00652FD3"/>
    <w:rsid w:val="006540FD"/>
    <w:rsid w:val="00657823"/>
    <w:rsid w:val="006630E6"/>
    <w:rsid w:val="0067595A"/>
    <w:rsid w:val="00680182"/>
    <w:rsid w:val="00684DE8"/>
    <w:rsid w:val="00691549"/>
    <w:rsid w:val="00695CE0"/>
    <w:rsid w:val="006A17CA"/>
    <w:rsid w:val="006A3E61"/>
    <w:rsid w:val="006B4AA3"/>
    <w:rsid w:val="006B5DC4"/>
    <w:rsid w:val="006C32B1"/>
    <w:rsid w:val="006C5C3F"/>
    <w:rsid w:val="006D2908"/>
    <w:rsid w:val="006D3313"/>
    <w:rsid w:val="006D7FF5"/>
    <w:rsid w:val="006E07E9"/>
    <w:rsid w:val="006E08A0"/>
    <w:rsid w:val="006F52F9"/>
    <w:rsid w:val="006F56D8"/>
    <w:rsid w:val="007045FD"/>
    <w:rsid w:val="007065A6"/>
    <w:rsid w:val="00713262"/>
    <w:rsid w:val="007164C4"/>
    <w:rsid w:val="0072362C"/>
    <w:rsid w:val="00724B23"/>
    <w:rsid w:val="00725960"/>
    <w:rsid w:val="00726287"/>
    <w:rsid w:val="00730B9E"/>
    <w:rsid w:val="007361E9"/>
    <w:rsid w:val="00740CDA"/>
    <w:rsid w:val="00741525"/>
    <w:rsid w:val="00743D0A"/>
    <w:rsid w:val="007536D4"/>
    <w:rsid w:val="0076264D"/>
    <w:rsid w:val="00766806"/>
    <w:rsid w:val="00781325"/>
    <w:rsid w:val="007833AE"/>
    <w:rsid w:val="00783F0F"/>
    <w:rsid w:val="007871B4"/>
    <w:rsid w:val="00787766"/>
    <w:rsid w:val="00790692"/>
    <w:rsid w:val="0079578B"/>
    <w:rsid w:val="00795D34"/>
    <w:rsid w:val="007A244F"/>
    <w:rsid w:val="007A310B"/>
    <w:rsid w:val="007B0ED5"/>
    <w:rsid w:val="007B3730"/>
    <w:rsid w:val="007B4177"/>
    <w:rsid w:val="007C2FFA"/>
    <w:rsid w:val="007C402B"/>
    <w:rsid w:val="007C460B"/>
    <w:rsid w:val="007C74EC"/>
    <w:rsid w:val="007D6129"/>
    <w:rsid w:val="007E1586"/>
    <w:rsid w:val="007E1D0A"/>
    <w:rsid w:val="007E205B"/>
    <w:rsid w:val="007F0EE2"/>
    <w:rsid w:val="007F351F"/>
    <w:rsid w:val="007F4AE3"/>
    <w:rsid w:val="00810966"/>
    <w:rsid w:val="00815AAE"/>
    <w:rsid w:val="008171E5"/>
    <w:rsid w:val="008173AB"/>
    <w:rsid w:val="00825ADA"/>
    <w:rsid w:val="008319E5"/>
    <w:rsid w:val="008421E9"/>
    <w:rsid w:val="008424A1"/>
    <w:rsid w:val="00844E01"/>
    <w:rsid w:val="00845600"/>
    <w:rsid w:val="00845819"/>
    <w:rsid w:val="00854499"/>
    <w:rsid w:val="008545CB"/>
    <w:rsid w:val="00854DF8"/>
    <w:rsid w:val="00855DA6"/>
    <w:rsid w:val="00856D2C"/>
    <w:rsid w:val="00857572"/>
    <w:rsid w:val="00872A01"/>
    <w:rsid w:val="00876BEC"/>
    <w:rsid w:val="008917D3"/>
    <w:rsid w:val="008A2D30"/>
    <w:rsid w:val="008B1512"/>
    <w:rsid w:val="008B4EFD"/>
    <w:rsid w:val="008B530D"/>
    <w:rsid w:val="008C32F1"/>
    <w:rsid w:val="008C44B2"/>
    <w:rsid w:val="008E5335"/>
    <w:rsid w:val="008E5D0F"/>
    <w:rsid w:val="008E729C"/>
    <w:rsid w:val="008F2AC6"/>
    <w:rsid w:val="008F6D1A"/>
    <w:rsid w:val="00900C3F"/>
    <w:rsid w:val="009025F6"/>
    <w:rsid w:val="009046FA"/>
    <w:rsid w:val="00904C25"/>
    <w:rsid w:val="009100CB"/>
    <w:rsid w:val="0091348D"/>
    <w:rsid w:val="009134DB"/>
    <w:rsid w:val="00913F51"/>
    <w:rsid w:val="0091468C"/>
    <w:rsid w:val="00943D31"/>
    <w:rsid w:val="009462B6"/>
    <w:rsid w:val="00963E52"/>
    <w:rsid w:val="00982232"/>
    <w:rsid w:val="009951D6"/>
    <w:rsid w:val="009963ED"/>
    <w:rsid w:val="009A518C"/>
    <w:rsid w:val="009A60CE"/>
    <w:rsid w:val="009A650B"/>
    <w:rsid w:val="009B1B74"/>
    <w:rsid w:val="009B4DBC"/>
    <w:rsid w:val="009B7F2D"/>
    <w:rsid w:val="009C1B06"/>
    <w:rsid w:val="009D230B"/>
    <w:rsid w:val="009D41D5"/>
    <w:rsid w:val="009E11B2"/>
    <w:rsid w:val="009E1265"/>
    <w:rsid w:val="009F54C5"/>
    <w:rsid w:val="00A01488"/>
    <w:rsid w:val="00A01810"/>
    <w:rsid w:val="00A0300A"/>
    <w:rsid w:val="00A15FA7"/>
    <w:rsid w:val="00A328DE"/>
    <w:rsid w:val="00A40902"/>
    <w:rsid w:val="00A40D6C"/>
    <w:rsid w:val="00A416F0"/>
    <w:rsid w:val="00A427F5"/>
    <w:rsid w:val="00A466A6"/>
    <w:rsid w:val="00A51A92"/>
    <w:rsid w:val="00A60295"/>
    <w:rsid w:val="00A60AFC"/>
    <w:rsid w:val="00A6172F"/>
    <w:rsid w:val="00A77838"/>
    <w:rsid w:val="00A815C6"/>
    <w:rsid w:val="00A86B2F"/>
    <w:rsid w:val="00A90413"/>
    <w:rsid w:val="00A920A5"/>
    <w:rsid w:val="00A93564"/>
    <w:rsid w:val="00A94C2C"/>
    <w:rsid w:val="00A9547C"/>
    <w:rsid w:val="00A9585A"/>
    <w:rsid w:val="00A95B7C"/>
    <w:rsid w:val="00AA1B6D"/>
    <w:rsid w:val="00AA3898"/>
    <w:rsid w:val="00AA78EE"/>
    <w:rsid w:val="00AC15E0"/>
    <w:rsid w:val="00AC2E5A"/>
    <w:rsid w:val="00AD56D0"/>
    <w:rsid w:val="00AD7360"/>
    <w:rsid w:val="00AE02C5"/>
    <w:rsid w:val="00AF0E7E"/>
    <w:rsid w:val="00AF25BD"/>
    <w:rsid w:val="00AF6D52"/>
    <w:rsid w:val="00AF763A"/>
    <w:rsid w:val="00B059B3"/>
    <w:rsid w:val="00B05C44"/>
    <w:rsid w:val="00B12A40"/>
    <w:rsid w:val="00B218D6"/>
    <w:rsid w:val="00B21F78"/>
    <w:rsid w:val="00B23978"/>
    <w:rsid w:val="00B27B93"/>
    <w:rsid w:val="00B46973"/>
    <w:rsid w:val="00B545C9"/>
    <w:rsid w:val="00B62CD6"/>
    <w:rsid w:val="00B63B6C"/>
    <w:rsid w:val="00B655B5"/>
    <w:rsid w:val="00B6639D"/>
    <w:rsid w:val="00B8705A"/>
    <w:rsid w:val="00B9459A"/>
    <w:rsid w:val="00B95B53"/>
    <w:rsid w:val="00B9688E"/>
    <w:rsid w:val="00B97916"/>
    <w:rsid w:val="00BA15BE"/>
    <w:rsid w:val="00BA2846"/>
    <w:rsid w:val="00BB0C1F"/>
    <w:rsid w:val="00BC623A"/>
    <w:rsid w:val="00BC73D5"/>
    <w:rsid w:val="00BD495E"/>
    <w:rsid w:val="00BE5638"/>
    <w:rsid w:val="00BE63CD"/>
    <w:rsid w:val="00BE6934"/>
    <w:rsid w:val="00BE6A7D"/>
    <w:rsid w:val="00BF2882"/>
    <w:rsid w:val="00BF4E6E"/>
    <w:rsid w:val="00BF55A7"/>
    <w:rsid w:val="00C00A33"/>
    <w:rsid w:val="00C04BC7"/>
    <w:rsid w:val="00C06080"/>
    <w:rsid w:val="00C0777F"/>
    <w:rsid w:val="00C134D2"/>
    <w:rsid w:val="00C144E6"/>
    <w:rsid w:val="00C146CE"/>
    <w:rsid w:val="00C165D8"/>
    <w:rsid w:val="00C20446"/>
    <w:rsid w:val="00C22CC6"/>
    <w:rsid w:val="00C252AF"/>
    <w:rsid w:val="00C32DED"/>
    <w:rsid w:val="00C42E2E"/>
    <w:rsid w:val="00C502C8"/>
    <w:rsid w:val="00C527C8"/>
    <w:rsid w:val="00C60320"/>
    <w:rsid w:val="00C6385D"/>
    <w:rsid w:val="00C73403"/>
    <w:rsid w:val="00C81029"/>
    <w:rsid w:val="00C82C02"/>
    <w:rsid w:val="00C83832"/>
    <w:rsid w:val="00C83F32"/>
    <w:rsid w:val="00CA2D73"/>
    <w:rsid w:val="00CA397E"/>
    <w:rsid w:val="00CA59FE"/>
    <w:rsid w:val="00CA5E69"/>
    <w:rsid w:val="00CB43AE"/>
    <w:rsid w:val="00CB4D0D"/>
    <w:rsid w:val="00CC2508"/>
    <w:rsid w:val="00CC738A"/>
    <w:rsid w:val="00CD059D"/>
    <w:rsid w:val="00CD2037"/>
    <w:rsid w:val="00CD3D14"/>
    <w:rsid w:val="00D0276D"/>
    <w:rsid w:val="00D0593A"/>
    <w:rsid w:val="00D11307"/>
    <w:rsid w:val="00D24012"/>
    <w:rsid w:val="00D2523A"/>
    <w:rsid w:val="00D315B5"/>
    <w:rsid w:val="00D34C79"/>
    <w:rsid w:val="00D41CBD"/>
    <w:rsid w:val="00D433AE"/>
    <w:rsid w:val="00D44390"/>
    <w:rsid w:val="00D46154"/>
    <w:rsid w:val="00D469E3"/>
    <w:rsid w:val="00D47732"/>
    <w:rsid w:val="00D5040A"/>
    <w:rsid w:val="00D51747"/>
    <w:rsid w:val="00D61EBB"/>
    <w:rsid w:val="00D70D1F"/>
    <w:rsid w:val="00D8306E"/>
    <w:rsid w:val="00D83B50"/>
    <w:rsid w:val="00D83F2B"/>
    <w:rsid w:val="00D8406C"/>
    <w:rsid w:val="00D87F6C"/>
    <w:rsid w:val="00D90DDC"/>
    <w:rsid w:val="00D915B2"/>
    <w:rsid w:val="00D92240"/>
    <w:rsid w:val="00D94673"/>
    <w:rsid w:val="00D9601D"/>
    <w:rsid w:val="00DB6008"/>
    <w:rsid w:val="00DB7637"/>
    <w:rsid w:val="00DC49AA"/>
    <w:rsid w:val="00DC660C"/>
    <w:rsid w:val="00DD17BD"/>
    <w:rsid w:val="00DD1ADD"/>
    <w:rsid w:val="00DE25F6"/>
    <w:rsid w:val="00DE546D"/>
    <w:rsid w:val="00DE633F"/>
    <w:rsid w:val="00DF0C0C"/>
    <w:rsid w:val="00DF1034"/>
    <w:rsid w:val="00DF4063"/>
    <w:rsid w:val="00DF4E85"/>
    <w:rsid w:val="00E004A1"/>
    <w:rsid w:val="00E03290"/>
    <w:rsid w:val="00E21AE3"/>
    <w:rsid w:val="00E23FDA"/>
    <w:rsid w:val="00E24A80"/>
    <w:rsid w:val="00E2507D"/>
    <w:rsid w:val="00E3619F"/>
    <w:rsid w:val="00E401E1"/>
    <w:rsid w:val="00E42BA5"/>
    <w:rsid w:val="00E53FE2"/>
    <w:rsid w:val="00E71A4E"/>
    <w:rsid w:val="00E76C8C"/>
    <w:rsid w:val="00E8322F"/>
    <w:rsid w:val="00E92A00"/>
    <w:rsid w:val="00E93736"/>
    <w:rsid w:val="00EA1212"/>
    <w:rsid w:val="00EB0983"/>
    <w:rsid w:val="00EB6A95"/>
    <w:rsid w:val="00EB7DB6"/>
    <w:rsid w:val="00EC68D9"/>
    <w:rsid w:val="00ED0DFF"/>
    <w:rsid w:val="00ED1684"/>
    <w:rsid w:val="00EE6B7E"/>
    <w:rsid w:val="00EE7248"/>
    <w:rsid w:val="00F11767"/>
    <w:rsid w:val="00F12D0B"/>
    <w:rsid w:val="00F45165"/>
    <w:rsid w:val="00F45FFB"/>
    <w:rsid w:val="00F55876"/>
    <w:rsid w:val="00F5798F"/>
    <w:rsid w:val="00F73F71"/>
    <w:rsid w:val="00F75C0F"/>
    <w:rsid w:val="00F774EC"/>
    <w:rsid w:val="00F827D0"/>
    <w:rsid w:val="00F82850"/>
    <w:rsid w:val="00F847F2"/>
    <w:rsid w:val="00F86022"/>
    <w:rsid w:val="00FA48B3"/>
    <w:rsid w:val="00FA7427"/>
    <w:rsid w:val="00FA7590"/>
    <w:rsid w:val="00FB43DC"/>
    <w:rsid w:val="00FB64E9"/>
    <w:rsid w:val="00FC5180"/>
    <w:rsid w:val="00FD0066"/>
    <w:rsid w:val="00FD0D17"/>
    <w:rsid w:val="00FD1656"/>
    <w:rsid w:val="00FD4417"/>
    <w:rsid w:val="00FD59C3"/>
    <w:rsid w:val="00FE2F43"/>
    <w:rsid w:val="00FE34D0"/>
    <w:rsid w:val="00FF4C6A"/>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5825A-7288-4B9B-9997-1D3A423F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26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FB"/>
    <w:pPr>
      <w:ind w:left="720"/>
      <w:contextualSpacing/>
    </w:pPr>
  </w:style>
  <w:style w:type="paragraph" w:styleId="BalloonText">
    <w:name w:val="Balloon Text"/>
    <w:basedOn w:val="Normal"/>
    <w:link w:val="BalloonTextChar"/>
    <w:uiPriority w:val="99"/>
    <w:semiHidden/>
    <w:unhideWhenUsed/>
    <w:rsid w:val="00213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F1"/>
    <w:rPr>
      <w:rFonts w:ascii="Segoe UI" w:hAnsi="Segoe UI" w:cs="Segoe UI"/>
      <w:sz w:val="18"/>
      <w:szCs w:val="18"/>
    </w:rPr>
  </w:style>
  <w:style w:type="character" w:customStyle="1" w:styleId="Heading2Char">
    <w:name w:val="Heading 2 Char"/>
    <w:basedOn w:val="DefaultParagraphFont"/>
    <w:link w:val="Heading2"/>
    <w:uiPriority w:val="9"/>
    <w:semiHidden/>
    <w:rsid w:val="001326B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132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6B1"/>
    <w:rPr>
      <w:sz w:val="20"/>
      <w:szCs w:val="20"/>
    </w:rPr>
  </w:style>
  <w:style w:type="character" w:styleId="FootnoteReference">
    <w:name w:val="footnote reference"/>
    <w:basedOn w:val="DefaultParagraphFont"/>
    <w:uiPriority w:val="99"/>
    <w:semiHidden/>
    <w:unhideWhenUsed/>
    <w:rsid w:val="001326B1"/>
    <w:rPr>
      <w:vertAlign w:val="superscript"/>
    </w:rPr>
  </w:style>
  <w:style w:type="paragraph" w:styleId="NormalWeb">
    <w:name w:val="Normal (Web)"/>
    <w:basedOn w:val="Normal"/>
    <w:uiPriority w:val="99"/>
    <w:semiHidden/>
    <w:unhideWhenUsed/>
    <w:rsid w:val="002172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17255"/>
    <w:rPr>
      <w:color w:val="0000FF"/>
      <w:u w:val="single"/>
    </w:rPr>
  </w:style>
  <w:style w:type="paragraph" w:styleId="Header">
    <w:name w:val="header"/>
    <w:basedOn w:val="Normal"/>
    <w:link w:val="HeaderChar"/>
    <w:uiPriority w:val="99"/>
    <w:unhideWhenUsed/>
    <w:rsid w:val="002A5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BEC"/>
  </w:style>
  <w:style w:type="paragraph" w:styleId="Footer">
    <w:name w:val="footer"/>
    <w:basedOn w:val="Normal"/>
    <w:link w:val="FooterChar"/>
    <w:uiPriority w:val="99"/>
    <w:unhideWhenUsed/>
    <w:rsid w:val="002A5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BEC"/>
  </w:style>
  <w:style w:type="character" w:styleId="CommentReference">
    <w:name w:val="annotation reference"/>
    <w:basedOn w:val="DefaultParagraphFont"/>
    <w:uiPriority w:val="99"/>
    <w:semiHidden/>
    <w:unhideWhenUsed/>
    <w:rsid w:val="00577A24"/>
    <w:rPr>
      <w:sz w:val="16"/>
      <w:szCs w:val="16"/>
    </w:rPr>
  </w:style>
  <w:style w:type="paragraph" w:styleId="CommentText">
    <w:name w:val="annotation text"/>
    <w:basedOn w:val="Normal"/>
    <w:link w:val="CommentTextChar"/>
    <w:uiPriority w:val="99"/>
    <w:semiHidden/>
    <w:unhideWhenUsed/>
    <w:rsid w:val="00577A24"/>
    <w:pPr>
      <w:spacing w:line="240" w:lineRule="auto"/>
    </w:pPr>
    <w:rPr>
      <w:sz w:val="20"/>
      <w:szCs w:val="20"/>
    </w:rPr>
  </w:style>
  <w:style w:type="character" w:customStyle="1" w:styleId="CommentTextChar">
    <w:name w:val="Comment Text Char"/>
    <w:basedOn w:val="DefaultParagraphFont"/>
    <w:link w:val="CommentText"/>
    <w:uiPriority w:val="99"/>
    <w:semiHidden/>
    <w:rsid w:val="00577A24"/>
    <w:rPr>
      <w:sz w:val="20"/>
      <w:szCs w:val="20"/>
    </w:rPr>
  </w:style>
  <w:style w:type="paragraph" w:styleId="CommentSubject">
    <w:name w:val="annotation subject"/>
    <w:basedOn w:val="CommentText"/>
    <w:next w:val="CommentText"/>
    <w:link w:val="CommentSubjectChar"/>
    <w:uiPriority w:val="99"/>
    <w:semiHidden/>
    <w:unhideWhenUsed/>
    <w:rsid w:val="00577A24"/>
    <w:rPr>
      <w:b/>
      <w:bCs/>
    </w:rPr>
  </w:style>
  <w:style w:type="character" w:customStyle="1" w:styleId="CommentSubjectChar">
    <w:name w:val="Comment Subject Char"/>
    <w:basedOn w:val="CommentTextChar"/>
    <w:link w:val="CommentSubject"/>
    <w:uiPriority w:val="99"/>
    <w:semiHidden/>
    <w:rsid w:val="00577A24"/>
    <w:rPr>
      <w:b/>
      <w:bCs/>
      <w:sz w:val="20"/>
      <w:szCs w:val="20"/>
    </w:rPr>
  </w:style>
  <w:style w:type="character" w:styleId="Emphasis">
    <w:name w:val="Emphasis"/>
    <w:basedOn w:val="DefaultParagraphFont"/>
    <w:uiPriority w:val="20"/>
    <w:qFormat/>
    <w:rsid w:val="00723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170">
      <w:bodyDiv w:val="1"/>
      <w:marLeft w:val="0"/>
      <w:marRight w:val="0"/>
      <w:marTop w:val="0"/>
      <w:marBottom w:val="0"/>
      <w:divBdr>
        <w:top w:val="none" w:sz="0" w:space="0" w:color="auto"/>
        <w:left w:val="none" w:sz="0" w:space="0" w:color="auto"/>
        <w:bottom w:val="none" w:sz="0" w:space="0" w:color="auto"/>
        <w:right w:val="none" w:sz="0" w:space="0" w:color="auto"/>
      </w:divBdr>
    </w:div>
    <w:div w:id="152457849">
      <w:bodyDiv w:val="1"/>
      <w:marLeft w:val="0"/>
      <w:marRight w:val="0"/>
      <w:marTop w:val="0"/>
      <w:marBottom w:val="0"/>
      <w:divBdr>
        <w:top w:val="none" w:sz="0" w:space="0" w:color="auto"/>
        <w:left w:val="none" w:sz="0" w:space="0" w:color="auto"/>
        <w:bottom w:val="none" w:sz="0" w:space="0" w:color="auto"/>
        <w:right w:val="none" w:sz="0" w:space="0" w:color="auto"/>
      </w:divBdr>
    </w:div>
    <w:div w:id="343359131">
      <w:bodyDiv w:val="1"/>
      <w:marLeft w:val="0"/>
      <w:marRight w:val="0"/>
      <w:marTop w:val="0"/>
      <w:marBottom w:val="0"/>
      <w:divBdr>
        <w:top w:val="none" w:sz="0" w:space="0" w:color="auto"/>
        <w:left w:val="none" w:sz="0" w:space="0" w:color="auto"/>
        <w:bottom w:val="none" w:sz="0" w:space="0" w:color="auto"/>
        <w:right w:val="none" w:sz="0" w:space="0" w:color="auto"/>
      </w:divBdr>
    </w:div>
    <w:div w:id="357899889">
      <w:bodyDiv w:val="1"/>
      <w:marLeft w:val="0"/>
      <w:marRight w:val="0"/>
      <w:marTop w:val="0"/>
      <w:marBottom w:val="0"/>
      <w:divBdr>
        <w:top w:val="none" w:sz="0" w:space="0" w:color="auto"/>
        <w:left w:val="none" w:sz="0" w:space="0" w:color="auto"/>
        <w:bottom w:val="none" w:sz="0" w:space="0" w:color="auto"/>
        <w:right w:val="none" w:sz="0" w:space="0" w:color="auto"/>
      </w:divBdr>
    </w:div>
    <w:div w:id="447163415">
      <w:bodyDiv w:val="1"/>
      <w:marLeft w:val="0"/>
      <w:marRight w:val="0"/>
      <w:marTop w:val="0"/>
      <w:marBottom w:val="0"/>
      <w:divBdr>
        <w:top w:val="none" w:sz="0" w:space="0" w:color="auto"/>
        <w:left w:val="none" w:sz="0" w:space="0" w:color="auto"/>
        <w:bottom w:val="none" w:sz="0" w:space="0" w:color="auto"/>
        <w:right w:val="none" w:sz="0" w:space="0" w:color="auto"/>
      </w:divBdr>
    </w:div>
    <w:div w:id="861213682">
      <w:bodyDiv w:val="1"/>
      <w:marLeft w:val="0"/>
      <w:marRight w:val="0"/>
      <w:marTop w:val="0"/>
      <w:marBottom w:val="0"/>
      <w:divBdr>
        <w:top w:val="none" w:sz="0" w:space="0" w:color="auto"/>
        <w:left w:val="none" w:sz="0" w:space="0" w:color="auto"/>
        <w:bottom w:val="none" w:sz="0" w:space="0" w:color="auto"/>
        <w:right w:val="none" w:sz="0" w:space="0" w:color="auto"/>
      </w:divBdr>
    </w:div>
    <w:div w:id="1110589822">
      <w:bodyDiv w:val="1"/>
      <w:marLeft w:val="0"/>
      <w:marRight w:val="0"/>
      <w:marTop w:val="0"/>
      <w:marBottom w:val="0"/>
      <w:divBdr>
        <w:top w:val="none" w:sz="0" w:space="0" w:color="auto"/>
        <w:left w:val="none" w:sz="0" w:space="0" w:color="auto"/>
        <w:bottom w:val="none" w:sz="0" w:space="0" w:color="auto"/>
        <w:right w:val="none" w:sz="0" w:space="0" w:color="auto"/>
      </w:divBdr>
    </w:div>
    <w:div w:id="1719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2024-03-11T18:30:00+00:00</Judgment_x0020_Date>
    <Year xmlns="c1afb1bd-f2fb-40fd-9abb-aea55b4d7662">2024</Year>
  </documentManagement>
</p:properties>
</file>

<file path=customXml/itemProps1.xml><?xml version="1.0" encoding="utf-8"?>
<ds:datastoreItem xmlns:ds="http://schemas.openxmlformats.org/officeDocument/2006/customXml" ds:itemID="{43B0EDA9-6D19-4CB3-ACDB-9A85D4F82732}"/>
</file>

<file path=customXml/itemProps2.xml><?xml version="1.0" encoding="utf-8"?>
<ds:datastoreItem xmlns:ds="http://schemas.openxmlformats.org/officeDocument/2006/customXml" ds:itemID="{14C4D72D-6F85-4ABB-B335-C805A4B1A8FB}"/>
</file>

<file path=customXml/itemProps3.xml><?xml version="1.0" encoding="utf-8"?>
<ds:datastoreItem xmlns:ds="http://schemas.openxmlformats.org/officeDocument/2006/customXml" ds:itemID="{82C1BD9B-13B6-454C-806C-64A292AD0054}"/>
</file>

<file path=customXml/itemProps4.xml><?xml version="1.0" encoding="utf-8"?>
<ds:datastoreItem xmlns:ds="http://schemas.openxmlformats.org/officeDocument/2006/customXml" ds:itemID="{2DDABFDC-808C-4277-8FBB-83B4695EEA43}"/>
</file>

<file path=docProps/app.xml><?xml version="1.0" encoding="utf-8"?>
<Properties xmlns="http://schemas.openxmlformats.org/officeDocument/2006/extended-properties" xmlns:vt="http://schemas.openxmlformats.org/officeDocument/2006/docPropsVTypes">
  <Template>Normal</Template>
  <TotalTime>15</TotalTime>
  <Pages>17</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Kamburona v Minister of Home Affairs (HC-MD-CIV-MOT-GEN-2023-00025) [2024] NAHCMD 103 (12 March 2024)</dc:title>
  <dc:subject/>
  <dc:creator>Michelle M. Jagger</dc:creator>
  <cp:keywords/>
  <dc:description/>
  <cp:lastModifiedBy>Elisia Simon</cp:lastModifiedBy>
  <cp:revision>6</cp:revision>
  <cp:lastPrinted>2024-03-11T14:39:00Z</cp:lastPrinted>
  <dcterms:created xsi:type="dcterms:W3CDTF">2024-03-07T10:57:00Z</dcterms:created>
  <dcterms:modified xsi:type="dcterms:W3CDTF">2024-03-11T14:40:00Z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