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3E793C" w:rsidRDefault="00AA0BEC" w:rsidP="001B7E1F">
      <w:pPr>
        <w:spacing w:after="0" w:line="360" w:lineRule="auto"/>
        <w:jc w:val="center"/>
        <w:rPr>
          <w:rFonts w:ascii="Arial" w:hAnsi="Arial" w:cs="Arial"/>
          <w:b/>
          <w:sz w:val="24"/>
          <w:szCs w:val="24"/>
        </w:rPr>
      </w:pPr>
      <w:r w:rsidRPr="003E793C">
        <w:rPr>
          <w:rFonts w:ascii="Arial" w:hAnsi="Arial" w:cs="Arial"/>
          <w:b/>
          <w:noProof/>
          <w:sz w:val="24"/>
          <w:szCs w:val="24"/>
        </w:rPr>
        <mc:AlternateContent>
          <mc:Choice Requires="wps">
            <w:drawing>
              <wp:anchor distT="0" distB="0" distL="114300" distR="114300" simplePos="0" relativeHeight="251657728" behindDoc="0" locked="0" layoutInCell="1" allowOverlap="1" wp14:anchorId="3F1598E0" wp14:editId="3A969F65">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C82C6C" w:rsidRPr="00264016" w:rsidRDefault="00C82C6C" w:rsidP="00B33165">
                            <w:pPr>
                              <w:jc w:val="center"/>
                              <w:rPr>
                                <w:rFonts w:ascii="Arial" w:hAnsi="Arial" w:cs="Arial"/>
                              </w:rPr>
                            </w:pPr>
                            <w:r w:rsidRPr="00264016">
                              <w:rPr>
                                <w:rFonts w:ascii="Arial" w:hAnsi="Arial" w:cs="Arial"/>
                              </w:rPr>
                              <w:t>N</w:t>
                            </w:r>
                            <w:r>
                              <w:rPr>
                                <w:rFonts w:ascii="Arial" w:hAnsi="Arial" w:cs="Arial"/>
                              </w:rPr>
                              <w:t>ot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598E0"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C82C6C" w:rsidRPr="00264016" w:rsidRDefault="00C82C6C" w:rsidP="00B33165">
                      <w:pPr>
                        <w:jc w:val="center"/>
                        <w:rPr>
                          <w:rFonts w:ascii="Arial" w:hAnsi="Arial" w:cs="Arial"/>
                        </w:rPr>
                      </w:pPr>
                      <w:r w:rsidRPr="00264016">
                        <w:rPr>
                          <w:rFonts w:ascii="Arial" w:hAnsi="Arial" w:cs="Arial"/>
                        </w:rPr>
                        <w:t>N</w:t>
                      </w:r>
                      <w:r>
                        <w:rPr>
                          <w:rFonts w:ascii="Arial" w:hAnsi="Arial" w:cs="Arial"/>
                        </w:rPr>
                        <w:t>ot Reportable</w:t>
                      </w:r>
                    </w:p>
                  </w:txbxContent>
                </v:textbox>
              </v:shape>
            </w:pict>
          </mc:Fallback>
        </mc:AlternateContent>
      </w:r>
      <w:r w:rsidR="001B7E1F" w:rsidRPr="003E793C">
        <w:rPr>
          <w:rFonts w:ascii="Arial" w:hAnsi="Arial" w:cs="Arial"/>
          <w:b/>
          <w:sz w:val="24"/>
          <w:szCs w:val="24"/>
        </w:rPr>
        <w:t>REPUBLIC OF NAMIBIA</w:t>
      </w:r>
    </w:p>
    <w:p w:rsidR="001B7E1F" w:rsidRPr="003E793C" w:rsidRDefault="00CF48FC" w:rsidP="001B7E1F">
      <w:pPr>
        <w:spacing w:after="0" w:line="360" w:lineRule="auto"/>
        <w:jc w:val="center"/>
        <w:rPr>
          <w:b/>
          <w:sz w:val="32"/>
          <w:szCs w:val="32"/>
        </w:rPr>
      </w:pPr>
      <w:r w:rsidRPr="003E793C">
        <w:rPr>
          <w:b/>
          <w:noProof/>
          <w:sz w:val="32"/>
          <w:szCs w:val="32"/>
        </w:rPr>
        <w:drawing>
          <wp:inline distT="0" distB="0" distL="0" distR="0" wp14:anchorId="3F6DAD40" wp14:editId="6D9C35A2">
            <wp:extent cx="1209675" cy="1209675"/>
            <wp:effectExtent l="0" t="0" r="9525" b="9525"/>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p w:rsidR="001B7E1F" w:rsidRPr="003E793C" w:rsidRDefault="001B7E1F" w:rsidP="001B7E1F">
      <w:pPr>
        <w:spacing w:after="0" w:line="360" w:lineRule="auto"/>
        <w:jc w:val="center"/>
        <w:rPr>
          <w:rFonts w:ascii="Arial" w:hAnsi="Arial" w:cs="Arial"/>
          <w:bCs/>
          <w:sz w:val="24"/>
          <w:szCs w:val="24"/>
        </w:rPr>
      </w:pPr>
      <w:r w:rsidRPr="003E793C">
        <w:rPr>
          <w:rFonts w:ascii="Arial" w:hAnsi="Arial" w:cs="Arial"/>
          <w:b/>
          <w:sz w:val="24"/>
          <w:szCs w:val="24"/>
        </w:rPr>
        <w:t>HIGH COURT OF NAMIBIA MAIN DIVISION, WINDHOEK</w:t>
      </w:r>
    </w:p>
    <w:p w:rsidR="001B7E1F" w:rsidRPr="003E793C" w:rsidRDefault="001B7E1F" w:rsidP="001B7E1F">
      <w:pPr>
        <w:spacing w:after="0" w:line="360" w:lineRule="auto"/>
        <w:jc w:val="center"/>
        <w:rPr>
          <w:rFonts w:ascii="Arial" w:hAnsi="Arial" w:cs="Arial"/>
          <w:b/>
          <w:sz w:val="16"/>
          <w:szCs w:val="16"/>
        </w:rPr>
      </w:pPr>
    </w:p>
    <w:p w:rsidR="001B7E1F" w:rsidRPr="003E793C" w:rsidRDefault="004D362F" w:rsidP="001B7E1F">
      <w:pPr>
        <w:spacing w:after="0" w:line="360" w:lineRule="auto"/>
        <w:jc w:val="center"/>
        <w:rPr>
          <w:rFonts w:ascii="Arial" w:hAnsi="Arial" w:cs="Arial"/>
          <w:b/>
          <w:sz w:val="24"/>
          <w:szCs w:val="24"/>
        </w:rPr>
      </w:pPr>
      <w:r>
        <w:rPr>
          <w:rFonts w:ascii="Arial" w:hAnsi="Arial" w:cs="Arial"/>
          <w:b/>
          <w:sz w:val="24"/>
          <w:szCs w:val="24"/>
        </w:rPr>
        <w:t xml:space="preserve">VARIED </w:t>
      </w:r>
      <w:r w:rsidR="005534ED" w:rsidRPr="003E793C">
        <w:rPr>
          <w:rFonts w:ascii="Arial" w:hAnsi="Arial" w:cs="Arial"/>
          <w:b/>
          <w:sz w:val="24"/>
          <w:szCs w:val="24"/>
        </w:rPr>
        <w:t>JUDGMENT</w:t>
      </w:r>
    </w:p>
    <w:p w:rsidR="002D5C30" w:rsidRPr="003E793C" w:rsidRDefault="002D5C30" w:rsidP="002D5C30">
      <w:pPr>
        <w:spacing w:after="0" w:line="360" w:lineRule="auto"/>
        <w:jc w:val="both"/>
        <w:rPr>
          <w:rFonts w:ascii="Arial" w:hAnsi="Arial" w:cs="Arial"/>
          <w:b/>
          <w:sz w:val="20"/>
          <w:szCs w:val="20"/>
        </w:rPr>
      </w:pPr>
    </w:p>
    <w:p w:rsidR="001B7E1F" w:rsidRPr="003E793C" w:rsidRDefault="001B7E1F" w:rsidP="005C0CEA">
      <w:pPr>
        <w:tabs>
          <w:tab w:val="right" w:pos="9000"/>
        </w:tabs>
        <w:spacing w:after="0" w:line="360" w:lineRule="auto"/>
        <w:jc w:val="right"/>
        <w:rPr>
          <w:rFonts w:ascii="Arial" w:hAnsi="Arial" w:cs="Arial"/>
          <w:b/>
          <w:sz w:val="24"/>
          <w:szCs w:val="24"/>
        </w:rPr>
      </w:pPr>
      <w:r w:rsidRPr="003E793C">
        <w:rPr>
          <w:rFonts w:ascii="Arial" w:hAnsi="Arial" w:cs="Arial"/>
          <w:b/>
          <w:sz w:val="24"/>
          <w:szCs w:val="24"/>
        </w:rPr>
        <w:tab/>
      </w:r>
      <w:r w:rsidRPr="003E793C">
        <w:rPr>
          <w:rFonts w:ascii="Arial" w:hAnsi="Arial" w:cs="Arial"/>
          <w:sz w:val="24"/>
          <w:szCs w:val="24"/>
        </w:rPr>
        <w:t xml:space="preserve">Case no: </w:t>
      </w:r>
      <w:r w:rsidR="003F71F2" w:rsidRPr="003E793C">
        <w:rPr>
          <w:rFonts w:ascii="Arial" w:hAnsi="Arial" w:cs="Arial"/>
          <w:sz w:val="24"/>
          <w:szCs w:val="24"/>
          <w:shd w:val="clear" w:color="auto" w:fill="FFFFFF"/>
        </w:rPr>
        <w:t>HC-MD-CIV-MOT-REV</w:t>
      </w:r>
      <w:r w:rsidR="005C0CEA" w:rsidRPr="003E793C">
        <w:rPr>
          <w:rFonts w:ascii="Arial" w:hAnsi="Arial" w:cs="Arial"/>
          <w:sz w:val="24"/>
          <w:szCs w:val="24"/>
          <w:shd w:val="clear" w:color="auto" w:fill="FFFFFF"/>
        </w:rPr>
        <w:t>-20</w:t>
      </w:r>
      <w:r w:rsidR="003F71F2" w:rsidRPr="003E793C">
        <w:rPr>
          <w:rFonts w:ascii="Arial" w:hAnsi="Arial" w:cs="Arial"/>
          <w:sz w:val="24"/>
          <w:szCs w:val="24"/>
          <w:shd w:val="clear" w:color="auto" w:fill="FFFFFF"/>
        </w:rPr>
        <w:t>21</w:t>
      </w:r>
      <w:r w:rsidR="005C0CEA" w:rsidRPr="003E793C">
        <w:rPr>
          <w:rFonts w:ascii="Arial" w:hAnsi="Arial" w:cs="Arial"/>
          <w:sz w:val="24"/>
          <w:szCs w:val="24"/>
          <w:shd w:val="clear" w:color="auto" w:fill="FFFFFF"/>
        </w:rPr>
        <w:t>/004</w:t>
      </w:r>
      <w:r w:rsidR="003F71F2" w:rsidRPr="003E793C">
        <w:rPr>
          <w:rFonts w:ascii="Arial" w:hAnsi="Arial" w:cs="Arial"/>
          <w:sz w:val="24"/>
          <w:szCs w:val="24"/>
          <w:shd w:val="clear" w:color="auto" w:fill="FFFFFF"/>
        </w:rPr>
        <w:t>82</w:t>
      </w:r>
    </w:p>
    <w:p w:rsidR="001B7E1F" w:rsidRPr="003E793C" w:rsidRDefault="001B7E1F" w:rsidP="001B7E1F">
      <w:pPr>
        <w:spacing w:after="0" w:line="360" w:lineRule="auto"/>
        <w:rPr>
          <w:rFonts w:ascii="Arial" w:hAnsi="Arial" w:cs="Arial"/>
          <w:sz w:val="24"/>
          <w:szCs w:val="24"/>
        </w:rPr>
      </w:pPr>
    </w:p>
    <w:p w:rsidR="001B7E1F" w:rsidRPr="003E793C" w:rsidRDefault="001B7E1F" w:rsidP="008E45DF">
      <w:pPr>
        <w:spacing w:after="0" w:line="360" w:lineRule="auto"/>
        <w:jc w:val="both"/>
        <w:rPr>
          <w:rFonts w:ascii="Arial" w:hAnsi="Arial" w:cs="Arial"/>
          <w:sz w:val="24"/>
          <w:szCs w:val="24"/>
        </w:rPr>
      </w:pPr>
      <w:r w:rsidRPr="003E793C">
        <w:rPr>
          <w:rFonts w:ascii="Arial" w:hAnsi="Arial" w:cs="Arial"/>
          <w:sz w:val="24"/>
          <w:szCs w:val="24"/>
        </w:rPr>
        <w:t>In the matter between:</w:t>
      </w:r>
    </w:p>
    <w:p w:rsidR="00F35AD4" w:rsidRPr="003E793C" w:rsidRDefault="00F35AD4" w:rsidP="008E45DF">
      <w:pPr>
        <w:spacing w:after="0" w:line="360" w:lineRule="auto"/>
        <w:jc w:val="both"/>
        <w:rPr>
          <w:rFonts w:ascii="Arial" w:hAnsi="Arial" w:cs="Arial"/>
          <w:sz w:val="24"/>
          <w:szCs w:val="24"/>
        </w:rPr>
      </w:pPr>
    </w:p>
    <w:p w:rsidR="003A6402" w:rsidRPr="003E793C" w:rsidRDefault="003F71F2" w:rsidP="007B41CE">
      <w:pPr>
        <w:tabs>
          <w:tab w:val="right" w:pos="9027"/>
        </w:tabs>
        <w:spacing w:after="0" w:line="360" w:lineRule="auto"/>
        <w:jc w:val="both"/>
        <w:rPr>
          <w:rFonts w:ascii="Arial" w:hAnsi="Arial" w:cs="Arial"/>
          <w:b/>
          <w:sz w:val="24"/>
          <w:szCs w:val="24"/>
        </w:rPr>
      </w:pPr>
      <w:r w:rsidRPr="003E793C">
        <w:rPr>
          <w:rFonts w:ascii="Arial" w:hAnsi="Arial" w:cs="Arial"/>
          <w:b/>
          <w:sz w:val="24"/>
          <w:szCs w:val="24"/>
          <w:shd w:val="clear" w:color="auto" w:fill="FFFFFF"/>
        </w:rPr>
        <w:t>ANDELINE MAURIHUNGIRIRE</w:t>
      </w:r>
      <w:r w:rsidR="005C0CEA" w:rsidRPr="003E793C">
        <w:rPr>
          <w:rFonts w:ascii="Arial" w:hAnsi="Arial" w:cs="Arial"/>
          <w:b/>
          <w:sz w:val="24"/>
          <w:szCs w:val="24"/>
          <w:shd w:val="clear" w:color="auto" w:fill="FFFFFF"/>
        </w:rPr>
        <w:tab/>
      </w:r>
      <w:r w:rsidR="005C0CEA" w:rsidRPr="003E793C">
        <w:rPr>
          <w:rFonts w:ascii="Arial" w:hAnsi="Arial" w:cs="Arial"/>
          <w:b/>
          <w:sz w:val="24"/>
          <w:szCs w:val="24"/>
        </w:rPr>
        <w:t>APPLICANT</w:t>
      </w:r>
    </w:p>
    <w:p w:rsidR="007B41CE" w:rsidRPr="003E793C" w:rsidRDefault="007B41CE" w:rsidP="008E45DF">
      <w:pPr>
        <w:spacing w:after="0" w:line="360" w:lineRule="auto"/>
        <w:jc w:val="both"/>
        <w:rPr>
          <w:rFonts w:ascii="Arial" w:hAnsi="Arial" w:cs="Arial"/>
        </w:rPr>
      </w:pPr>
    </w:p>
    <w:p w:rsidR="001B7E1F" w:rsidRPr="003E793C" w:rsidRDefault="00152F33" w:rsidP="008E45DF">
      <w:pPr>
        <w:spacing w:after="0" w:line="360" w:lineRule="auto"/>
        <w:jc w:val="both"/>
        <w:rPr>
          <w:rFonts w:ascii="Arial" w:hAnsi="Arial" w:cs="Arial"/>
          <w:sz w:val="24"/>
          <w:szCs w:val="24"/>
        </w:rPr>
      </w:pPr>
      <w:r w:rsidRPr="003E793C">
        <w:rPr>
          <w:rFonts w:ascii="Arial" w:hAnsi="Arial" w:cs="Arial"/>
          <w:sz w:val="24"/>
          <w:szCs w:val="24"/>
        </w:rPr>
        <w:t>a</w:t>
      </w:r>
      <w:r w:rsidR="001B7E1F" w:rsidRPr="003E793C">
        <w:rPr>
          <w:rFonts w:ascii="Arial" w:hAnsi="Arial" w:cs="Arial"/>
          <w:sz w:val="24"/>
          <w:szCs w:val="24"/>
        </w:rPr>
        <w:t>nd</w:t>
      </w:r>
    </w:p>
    <w:p w:rsidR="00152F33" w:rsidRPr="003E793C" w:rsidRDefault="00152F33" w:rsidP="008E45DF">
      <w:pPr>
        <w:spacing w:after="0" w:line="360" w:lineRule="auto"/>
        <w:jc w:val="both"/>
        <w:rPr>
          <w:rFonts w:ascii="Arial" w:hAnsi="Arial" w:cs="Arial"/>
        </w:rPr>
      </w:pPr>
    </w:p>
    <w:p w:rsidR="003F71F2" w:rsidRPr="003E793C" w:rsidRDefault="005C0CEA" w:rsidP="0000285D">
      <w:pPr>
        <w:tabs>
          <w:tab w:val="right" w:pos="9000"/>
        </w:tabs>
        <w:spacing w:after="0" w:line="360" w:lineRule="auto"/>
        <w:jc w:val="both"/>
        <w:rPr>
          <w:rFonts w:ascii="Arial" w:hAnsi="Arial" w:cs="Arial"/>
          <w:b/>
          <w:sz w:val="24"/>
          <w:szCs w:val="24"/>
          <w:shd w:val="clear" w:color="auto" w:fill="FFFFFF"/>
        </w:rPr>
      </w:pPr>
      <w:r w:rsidRPr="003E793C">
        <w:rPr>
          <w:rFonts w:ascii="Arial" w:hAnsi="Arial" w:cs="Arial"/>
          <w:b/>
          <w:sz w:val="24"/>
          <w:szCs w:val="24"/>
          <w:shd w:val="clear" w:color="auto" w:fill="FFFFFF"/>
        </w:rPr>
        <w:t xml:space="preserve">MINISTER OF </w:t>
      </w:r>
      <w:r w:rsidR="003F71F2" w:rsidRPr="003E793C">
        <w:rPr>
          <w:rFonts w:ascii="Arial" w:hAnsi="Arial" w:cs="Arial"/>
          <w:b/>
          <w:sz w:val="24"/>
          <w:szCs w:val="24"/>
          <w:shd w:val="clear" w:color="auto" w:fill="FFFFFF"/>
        </w:rPr>
        <w:t xml:space="preserve">AGRICULTURE, WATER </w:t>
      </w:r>
    </w:p>
    <w:p w:rsidR="00637A4A" w:rsidRPr="003E793C" w:rsidRDefault="003F71F2" w:rsidP="0000285D">
      <w:pPr>
        <w:tabs>
          <w:tab w:val="right" w:pos="9000"/>
        </w:tabs>
        <w:spacing w:after="0" w:line="360" w:lineRule="auto"/>
        <w:jc w:val="both"/>
        <w:rPr>
          <w:rFonts w:ascii="Arial" w:hAnsi="Arial" w:cs="Arial"/>
          <w:b/>
          <w:sz w:val="24"/>
          <w:szCs w:val="24"/>
        </w:rPr>
      </w:pPr>
      <w:r w:rsidRPr="003E793C">
        <w:rPr>
          <w:rFonts w:ascii="Arial" w:hAnsi="Arial" w:cs="Arial"/>
          <w:b/>
          <w:sz w:val="24"/>
          <w:szCs w:val="24"/>
          <w:shd w:val="clear" w:color="auto" w:fill="FFFFFF"/>
        </w:rPr>
        <w:t>AND LAND REFORM</w:t>
      </w:r>
      <w:r w:rsidR="005C0CEA" w:rsidRPr="003E793C">
        <w:rPr>
          <w:rFonts w:ascii="Arial" w:hAnsi="Arial" w:cs="Arial"/>
          <w:b/>
          <w:sz w:val="24"/>
          <w:szCs w:val="24"/>
        </w:rPr>
        <w:tab/>
        <w:t>FIRST RESPONDENT</w:t>
      </w:r>
    </w:p>
    <w:p w:rsidR="0000285D" w:rsidRPr="003E793C" w:rsidRDefault="003F71F2" w:rsidP="00544CCD">
      <w:pPr>
        <w:tabs>
          <w:tab w:val="right" w:pos="9000"/>
        </w:tabs>
        <w:spacing w:after="0" w:line="360" w:lineRule="auto"/>
        <w:jc w:val="both"/>
        <w:rPr>
          <w:rFonts w:ascii="Arial" w:hAnsi="Arial" w:cs="Arial"/>
          <w:b/>
          <w:sz w:val="24"/>
          <w:szCs w:val="24"/>
        </w:rPr>
      </w:pPr>
      <w:r w:rsidRPr="003E793C">
        <w:rPr>
          <w:rFonts w:ascii="Arial" w:hAnsi="Arial" w:cs="Arial"/>
          <w:b/>
          <w:sz w:val="24"/>
          <w:szCs w:val="24"/>
        </w:rPr>
        <w:t>NAFTAL NENDONGO N.O.</w:t>
      </w:r>
      <w:r w:rsidR="005C0CEA" w:rsidRPr="003E793C">
        <w:rPr>
          <w:rFonts w:ascii="Arial" w:hAnsi="Arial" w:cs="Arial"/>
          <w:b/>
          <w:sz w:val="24"/>
          <w:szCs w:val="24"/>
        </w:rPr>
        <w:tab/>
        <w:t>SECOND RESPONDENT</w:t>
      </w:r>
    </w:p>
    <w:p w:rsidR="005C0CEA" w:rsidRPr="003E793C" w:rsidRDefault="003F71F2" w:rsidP="00544CCD">
      <w:pPr>
        <w:tabs>
          <w:tab w:val="right" w:pos="9000"/>
        </w:tabs>
        <w:spacing w:after="0" w:line="240" w:lineRule="auto"/>
        <w:jc w:val="both"/>
        <w:rPr>
          <w:rFonts w:ascii="Arial" w:hAnsi="Arial" w:cs="Arial"/>
          <w:b/>
          <w:sz w:val="24"/>
          <w:szCs w:val="24"/>
          <w:shd w:val="clear" w:color="auto" w:fill="FFFFFF"/>
        </w:rPr>
      </w:pPr>
      <w:r w:rsidRPr="003E793C">
        <w:rPr>
          <w:rFonts w:ascii="Arial" w:hAnsi="Arial" w:cs="Arial"/>
          <w:b/>
          <w:sz w:val="24"/>
          <w:szCs w:val="24"/>
          <w:shd w:val="clear" w:color="auto" w:fill="FFFFFF"/>
        </w:rPr>
        <w:t xml:space="preserve">OTJOZONJUPA </w:t>
      </w:r>
      <w:r w:rsidR="005C0CEA" w:rsidRPr="003E793C">
        <w:rPr>
          <w:rFonts w:ascii="Arial" w:hAnsi="Arial" w:cs="Arial"/>
          <w:b/>
          <w:sz w:val="24"/>
          <w:szCs w:val="24"/>
          <w:shd w:val="clear" w:color="auto" w:fill="FFFFFF"/>
        </w:rPr>
        <w:t>COMMUNAL</w:t>
      </w:r>
    </w:p>
    <w:p w:rsidR="003A6402" w:rsidRPr="003E793C" w:rsidRDefault="005C0CEA" w:rsidP="00544CCD">
      <w:pPr>
        <w:tabs>
          <w:tab w:val="right" w:pos="9000"/>
        </w:tabs>
        <w:spacing w:after="0" w:line="360" w:lineRule="auto"/>
        <w:jc w:val="both"/>
        <w:rPr>
          <w:rFonts w:ascii="Arial" w:hAnsi="Arial" w:cs="Arial"/>
          <w:b/>
          <w:sz w:val="24"/>
          <w:szCs w:val="24"/>
          <w:shd w:val="clear" w:color="auto" w:fill="FFFFFF"/>
        </w:rPr>
      </w:pPr>
      <w:r w:rsidRPr="003E793C">
        <w:rPr>
          <w:rFonts w:ascii="Arial" w:hAnsi="Arial" w:cs="Arial"/>
          <w:b/>
          <w:sz w:val="24"/>
          <w:szCs w:val="24"/>
          <w:shd w:val="clear" w:color="auto" w:fill="FFFFFF"/>
        </w:rPr>
        <w:t>LAND BOARD</w:t>
      </w:r>
      <w:r w:rsidRPr="003E793C">
        <w:rPr>
          <w:rFonts w:ascii="Arial" w:hAnsi="Arial" w:cs="Arial"/>
          <w:b/>
          <w:sz w:val="24"/>
          <w:szCs w:val="24"/>
          <w:shd w:val="clear" w:color="auto" w:fill="FFFFFF"/>
        </w:rPr>
        <w:tab/>
        <w:t>THIRD RESPONDENT</w:t>
      </w:r>
    </w:p>
    <w:p w:rsidR="005C0CEA" w:rsidRPr="003E793C" w:rsidRDefault="003F71F2" w:rsidP="00544CCD">
      <w:pPr>
        <w:tabs>
          <w:tab w:val="right" w:pos="9000"/>
        </w:tabs>
        <w:spacing w:after="0" w:line="360" w:lineRule="auto"/>
        <w:jc w:val="both"/>
        <w:rPr>
          <w:rFonts w:ascii="Arial" w:hAnsi="Arial" w:cs="Arial"/>
          <w:b/>
          <w:sz w:val="24"/>
          <w:szCs w:val="24"/>
        </w:rPr>
      </w:pPr>
      <w:r w:rsidRPr="003E793C">
        <w:rPr>
          <w:rFonts w:ascii="Arial" w:hAnsi="Arial" w:cs="Arial"/>
          <w:b/>
          <w:sz w:val="24"/>
          <w:szCs w:val="24"/>
        </w:rPr>
        <w:t>KAMBAZEMBI TRADITIONAL AUTHORITY</w:t>
      </w:r>
      <w:r w:rsidR="00544CCD" w:rsidRPr="003E793C">
        <w:rPr>
          <w:rFonts w:ascii="Arial" w:hAnsi="Arial" w:cs="Arial"/>
          <w:b/>
          <w:sz w:val="24"/>
          <w:szCs w:val="24"/>
        </w:rPr>
        <w:tab/>
        <w:t>FOURTH RESPONDENT</w:t>
      </w:r>
    </w:p>
    <w:p w:rsidR="00544CCD" w:rsidRPr="003E793C" w:rsidRDefault="00544CCD" w:rsidP="0000285D">
      <w:pPr>
        <w:tabs>
          <w:tab w:val="right" w:pos="9000"/>
        </w:tabs>
        <w:spacing w:after="0" w:line="360" w:lineRule="auto"/>
        <w:jc w:val="both"/>
        <w:rPr>
          <w:rFonts w:ascii="Arial" w:hAnsi="Arial" w:cs="Arial"/>
          <w:b/>
          <w:sz w:val="24"/>
          <w:szCs w:val="24"/>
        </w:rPr>
      </w:pPr>
      <w:r w:rsidRPr="003E793C">
        <w:rPr>
          <w:rFonts w:ascii="Arial" w:hAnsi="Arial" w:cs="Arial"/>
          <w:b/>
          <w:sz w:val="24"/>
          <w:szCs w:val="24"/>
        </w:rPr>
        <w:t>E</w:t>
      </w:r>
      <w:r w:rsidR="003F71F2" w:rsidRPr="003E793C">
        <w:rPr>
          <w:rFonts w:ascii="Arial" w:hAnsi="Arial" w:cs="Arial"/>
          <w:b/>
          <w:sz w:val="24"/>
          <w:szCs w:val="24"/>
        </w:rPr>
        <w:t>TLA UAZENGISA</w:t>
      </w:r>
      <w:r w:rsidR="003F71F2" w:rsidRPr="003E793C">
        <w:rPr>
          <w:rFonts w:ascii="Arial" w:hAnsi="Arial" w:cs="Arial"/>
          <w:b/>
          <w:sz w:val="24"/>
          <w:szCs w:val="24"/>
        </w:rPr>
        <w:tab/>
      </w:r>
      <w:r w:rsidRPr="003E793C">
        <w:rPr>
          <w:rFonts w:ascii="Arial" w:hAnsi="Arial" w:cs="Arial"/>
          <w:b/>
          <w:sz w:val="24"/>
          <w:szCs w:val="24"/>
        </w:rPr>
        <w:t>FIFTH RESPONDENT</w:t>
      </w:r>
    </w:p>
    <w:p w:rsidR="005670E9" w:rsidRPr="003E793C" w:rsidRDefault="005670E9" w:rsidP="00EC52DA">
      <w:pPr>
        <w:pStyle w:val="ListParagraph"/>
        <w:tabs>
          <w:tab w:val="right" w:pos="9000"/>
        </w:tabs>
        <w:spacing w:line="360" w:lineRule="auto"/>
        <w:jc w:val="both"/>
        <w:rPr>
          <w:rFonts w:ascii="Arial" w:hAnsi="Arial" w:cs="Arial"/>
          <w:i/>
          <w:sz w:val="20"/>
          <w:szCs w:val="20"/>
        </w:rPr>
      </w:pPr>
    </w:p>
    <w:p w:rsidR="004761AC" w:rsidRPr="003E793C" w:rsidRDefault="00975BCF" w:rsidP="0075198C">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r w:rsidR="0075198C">
        <w:rPr>
          <w:rFonts w:ascii="Arial" w:hAnsi="Arial" w:cs="Arial"/>
          <w:i/>
          <w:sz w:val="24"/>
          <w:szCs w:val="24"/>
          <w:shd w:val="clear" w:color="auto" w:fill="FFFFFF"/>
        </w:rPr>
        <w:t>Maurihungirire v</w:t>
      </w:r>
      <w:r w:rsidR="003F71F2" w:rsidRPr="003E793C">
        <w:rPr>
          <w:rFonts w:ascii="Arial" w:hAnsi="Arial" w:cs="Arial"/>
          <w:i/>
          <w:sz w:val="24"/>
          <w:szCs w:val="24"/>
        </w:rPr>
        <w:t xml:space="preserve"> </w:t>
      </w:r>
      <w:r w:rsidR="0075198C">
        <w:rPr>
          <w:rFonts w:ascii="Arial" w:hAnsi="Arial" w:cs="Arial"/>
          <w:i/>
          <w:sz w:val="24"/>
          <w:szCs w:val="24"/>
          <w:shd w:val="clear" w:color="auto" w:fill="FFFFFF"/>
        </w:rPr>
        <w:t>Minister o</w:t>
      </w:r>
      <w:r w:rsidR="003F71F2" w:rsidRPr="003E793C">
        <w:rPr>
          <w:rFonts w:ascii="Arial" w:hAnsi="Arial" w:cs="Arial"/>
          <w:i/>
          <w:sz w:val="24"/>
          <w:szCs w:val="24"/>
          <w:shd w:val="clear" w:color="auto" w:fill="FFFFFF"/>
        </w:rPr>
        <w:t>f</w:t>
      </w:r>
      <w:r>
        <w:rPr>
          <w:rFonts w:ascii="Arial" w:hAnsi="Arial" w:cs="Arial"/>
          <w:i/>
          <w:sz w:val="24"/>
          <w:szCs w:val="24"/>
          <w:shd w:val="clear" w:color="auto" w:fill="FFFFFF"/>
        </w:rPr>
        <w:t xml:space="preserve"> Agriculture, Water a</w:t>
      </w:r>
      <w:r w:rsidR="003F71F2" w:rsidRPr="003E793C">
        <w:rPr>
          <w:rFonts w:ascii="Arial" w:hAnsi="Arial" w:cs="Arial"/>
          <w:i/>
          <w:sz w:val="24"/>
          <w:szCs w:val="24"/>
          <w:shd w:val="clear" w:color="auto" w:fill="FFFFFF"/>
        </w:rPr>
        <w:t>nd Land Reform</w:t>
      </w:r>
      <w:r>
        <w:rPr>
          <w:rFonts w:ascii="Arial" w:hAnsi="Arial" w:cs="Arial"/>
          <w:sz w:val="24"/>
          <w:szCs w:val="24"/>
        </w:rPr>
        <w:t xml:space="preserve"> </w:t>
      </w:r>
      <w:r w:rsidR="00206725" w:rsidRPr="003E793C">
        <w:rPr>
          <w:rFonts w:ascii="Arial" w:hAnsi="Arial" w:cs="Arial"/>
          <w:sz w:val="24"/>
          <w:szCs w:val="24"/>
        </w:rPr>
        <w:t>(</w:t>
      </w:r>
      <w:r w:rsidR="005C0CEA" w:rsidRPr="003E793C">
        <w:rPr>
          <w:rFonts w:ascii="Arial" w:hAnsi="Arial" w:cs="Arial"/>
          <w:sz w:val="24"/>
          <w:szCs w:val="24"/>
          <w:shd w:val="clear" w:color="auto" w:fill="FFFFFF"/>
        </w:rPr>
        <w:t>HC-MD-CIV-</w:t>
      </w:r>
      <w:r w:rsidR="00591FA1">
        <w:rPr>
          <w:rFonts w:ascii="Arial" w:hAnsi="Arial" w:cs="Arial"/>
          <w:sz w:val="24"/>
          <w:szCs w:val="24"/>
          <w:shd w:val="clear" w:color="auto" w:fill="FFFFFF"/>
        </w:rPr>
        <w:t>MOT-</w:t>
      </w:r>
      <w:bookmarkStart w:id="0" w:name="_GoBack"/>
      <w:bookmarkEnd w:id="0"/>
      <w:r w:rsidR="003F71F2" w:rsidRPr="003E793C">
        <w:rPr>
          <w:rFonts w:ascii="Arial" w:hAnsi="Arial" w:cs="Arial"/>
          <w:sz w:val="24"/>
          <w:szCs w:val="24"/>
          <w:shd w:val="clear" w:color="auto" w:fill="FFFFFF"/>
        </w:rPr>
        <w:t>REV-2021/00482</w:t>
      </w:r>
      <w:r w:rsidR="00206725" w:rsidRPr="003E793C">
        <w:rPr>
          <w:rFonts w:ascii="Arial" w:hAnsi="Arial" w:cs="Arial"/>
          <w:sz w:val="24"/>
          <w:szCs w:val="24"/>
        </w:rPr>
        <w:t>)</w:t>
      </w:r>
      <w:r>
        <w:rPr>
          <w:rFonts w:ascii="Arial" w:hAnsi="Arial" w:cs="Arial"/>
          <w:sz w:val="24"/>
          <w:szCs w:val="24"/>
        </w:rPr>
        <w:t xml:space="preserve"> 117 </w:t>
      </w:r>
      <w:r w:rsidR="00206725" w:rsidRPr="003E793C">
        <w:rPr>
          <w:rFonts w:ascii="Arial" w:hAnsi="Arial" w:cs="Arial"/>
          <w:sz w:val="24"/>
          <w:szCs w:val="24"/>
        </w:rPr>
        <w:t>[20</w:t>
      </w:r>
      <w:r w:rsidR="003F71F2" w:rsidRPr="003E793C">
        <w:rPr>
          <w:rFonts w:ascii="Arial" w:hAnsi="Arial" w:cs="Arial"/>
          <w:sz w:val="24"/>
          <w:szCs w:val="24"/>
        </w:rPr>
        <w:t>24</w:t>
      </w:r>
      <w:r w:rsidR="00206725" w:rsidRPr="003E793C">
        <w:rPr>
          <w:rFonts w:ascii="Arial" w:hAnsi="Arial" w:cs="Arial"/>
          <w:sz w:val="24"/>
          <w:szCs w:val="24"/>
        </w:rPr>
        <w:t xml:space="preserve">] NAHCMD </w:t>
      </w:r>
      <w:r w:rsidR="007B41CE" w:rsidRPr="003E793C">
        <w:rPr>
          <w:rFonts w:ascii="Arial" w:hAnsi="Arial" w:cs="Arial"/>
          <w:sz w:val="24"/>
          <w:szCs w:val="24"/>
        </w:rPr>
        <w:t>(</w:t>
      </w:r>
      <w:r w:rsidR="00BF1BD2" w:rsidRPr="003E793C">
        <w:rPr>
          <w:rFonts w:ascii="Arial" w:hAnsi="Arial" w:cs="Arial"/>
          <w:sz w:val="24"/>
          <w:szCs w:val="24"/>
        </w:rPr>
        <w:t xml:space="preserve">15 March </w:t>
      </w:r>
      <w:r w:rsidR="007B41CE" w:rsidRPr="003E793C">
        <w:rPr>
          <w:rFonts w:ascii="Arial" w:hAnsi="Arial" w:cs="Arial"/>
          <w:sz w:val="24"/>
          <w:szCs w:val="24"/>
        </w:rPr>
        <w:t>202</w:t>
      </w:r>
      <w:r w:rsidR="003F71F2" w:rsidRPr="003E793C">
        <w:rPr>
          <w:rFonts w:ascii="Arial" w:hAnsi="Arial" w:cs="Arial"/>
          <w:sz w:val="24"/>
          <w:szCs w:val="24"/>
        </w:rPr>
        <w:t>4</w:t>
      </w:r>
      <w:r w:rsidR="00206725" w:rsidRPr="003E793C">
        <w:rPr>
          <w:rFonts w:ascii="Arial" w:hAnsi="Arial" w:cs="Arial"/>
          <w:sz w:val="24"/>
          <w:szCs w:val="24"/>
        </w:rPr>
        <w:t>)</w:t>
      </w:r>
    </w:p>
    <w:p w:rsidR="004761AC" w:rsidRPr="003E793C" w:rsidRDefault="004761AC" w:rsidP="001B7E1F">
      <w:pPr>
        <w:spacing w:after="0" w:line="360" w:lineRule="auto"/>
        <w:ind w:left="2160" w:hanging="2160"/>
        <w:jc w:val="both"/>
        <w:rPr>
          <w:rFonts w:ascii="Arial" w:hAnsi="Arial" w:cs="Arial"/>
          <w:sz w:val="24"/>
          <w:szCs w:val="24"/>
        </w:rPr>
      </w:pPr>
    </w:p>
    <w:p w:rsidR="001B7E1F" w:rsidRPr="003E793C" w:rsidRDefault="001B7E1F" w:rsidP="001B7E1F">
      <w:pPr>
        <w:spacing w:after="0" w:line="360" w:lineRule="auto"/>
        <w:ind w:left="1440" w:hanging="1440"/>
        <w:jc w:val="both"/>
        <w:rPr>
          <w:rFonts w:ascii="Arial" w:hAnsi="Arial" w:cs="Arial"/>
          <w:b/>
          <w:i/>
          <w:sz w:val="24"/>
          <w:szCs w:val="24"/>
        </w:rPr>
      </w:pPr>
      <w:r w:rsidRPr="003E793C">
        <w:rPr>
          <w:rFonts w:ascii="Arial" w:hAnsi="Arial" w:cs="Arial"/>
          <w:b/>
          <w:sz w:val="24"/>
          <w:szCs w:val="24"/>
        </w:rPr>
        <w:t>Coram:</w:t>
      </w:r>
      <w:r w:rsidRPr="003E793C">
        <w:rPr>
          <w:rFonts w:ascii="Arial" w:hAnsi="Arial" w:cs="Arial"/>
          <w:sz w:val="24"/>
          <w:szCs w:val="24"/>
        </w:rPr>
        <w:tab/>
      </w:r>
      <w:r w:rsidR="003F71F2" w:rsidRPr="003E793C">
        <w:rPr>
          <w:rFonts w:ascii="Arial" w:hAnsi="Arial" w:cs="Arial"/>
          <w:sz w:val="24"/>
          <w:szCs w:val="24"/>
        </w:rPr>
        <w:t>CLAASEN J</w:t>
      </w:r>
    </w:p>
    <w:p w:rsidR="001B7E1F" w:rsidRPr="0075198C" w:rsidRDefault="001B7E1F" w:rsidP="00067BFB">
      <w:pPr>
        <w:spacing w:after="0" w:line="360" w:lineRule="auto"/>
        <w:ind w:left="1440" w:hanging="1440"/>
        <w:jc w:val="both"/>
        <w:rPr>
          <w:rFonts w:ascii="Arial" w:hAnsi="Arial" w:cs="Arial"/>
          <w:b/>
          <w:sz w:val="24"/>
          <w:szCs w:val="24"/>
        </w:rPr>
      </w:pPr>
      <w:r w:rsidRPr="003E793C">
        <w:rPr>
          <w:rFonts w:ascii="Arial" w:hAnsi="Arial" w:cs="Arial"/>
          <w:b/>
          <w:bCs/>
          <w:sz w:val="24"/>
          <w:szCs w:val="24"/>
        </w:rPr>
        <w:t>Heard</w:t>
      </w:r>
      <w:r w:rsidRPr="003E793C">
        <w:rPr>
          <w:rFonts w:ascii="Arial" w:hAnsi="Arial" w:cs="Arial"/>
          <w:sz w:val="24"/>
          <w:szCs w:val="24"/>
        </w:rPr>
        <w:t>:</w:t>
      </w:r>
      <w:r w:rsidRPr="003E793C">
        <w:rPr>
          <w:rFonts w:ascii="Arial" w:hAnsi="Arial" w:cs="Arial"/>
          <w:sz w:val="24"/>
          <w:szCs w:val="24"/>
        </w:rPr>
        <w:tab/>
      </w:r>
      <w:r w:rsidR="00BF1BD2" w:rsidRPr="0075198C">
        <w:rPr>
          <w:rFonts w:ascii="Arial" w:hAnsi="Arial" w:cs="Arial"/>
          <w:b/>
          <w:sz w:val="24"/>
          <w:szCs w:val="24"/>
        </w:rPr>
        <w:t>6 September 2023</w:t>
      </w:r>
    </w:p>
    <w:p w:rsidR="001B7E1F" w:rsidRPr="0075198C" w:rsidRDefault="00B1571B" w:rsidP="00121E33">
      <w:pPr>
        <w:spacing w:after="0" w:line="360" w:lineRule="auto"/>
        <w:jc w:val="both"/>
        <w:rPr>
          <w:rFonts w:ascii="Arial" w:hAnsi="Arial" w:cs="Arial"/>
          <w:b/>
          <w:sz w:val="24"/>
          <w:szCs w:val="24"/>
        </w:rPr>
      </w:pPr>
      <w:r w:rsidRPr="0075198C">
        <w:rPr>
          <w:rFonts w:ascii="Arial" w:hAnsi="Arial" w:cs="Arial"/>
          <w:b/>
          <w:bCs/>
          <w:sz w:val="24"/>
          <w:szCs w:val="24"/>
        </w:rPr>
        <w:t>Delivered</w:t>
      </w:r>
      <w:r w:rsidR="001B7E1F" w:rsidRPr="0075198C">
        <w:rPr>
          <w:rFonts w:ascii="Arial" w:hAnsi="Arial" w:cs="Arial"/>
          <w:b/>
          <w:sz w:val="24"/>
          <w:szCs w:val="24"/>
        </w:rPr>
        <w:t>:</w:t>
      </w:r>
      <w:r w:rsidR="001B7E1F" w:rsidRPr="0075198C">
        <w:rPr>
          <w:rFonts w:ascii="Arial" w:hAnsi="Arial" w:cs="Arial"/>
          <w:b/>
          <w:sz w:val="24"/>
          <w:szCs w:val="24"/>
        </w:rPr>
        <w:tab/>
      </w:r>
      <w:r w:rsidR="006322AA" w:rsidRPr="0075198C">
        <w:rPr>
          <w:rFonts w:ascii="Arial" w:hAnsi="Arial" w:cs="Arial"/>
          <w:b/>
          <w:sz w:val="24"/>
          <w:szCs w:val="24"/>
        </w:rPr>
        <w:t xml:space="preserve">15 March </w:t>
      </w:r>
      <w:r w:rsidR="003F71F2" w:rsidRPr="0075198C">
        <w:rPr>
          <w:rFonts w:ascii="Arial" w:hAnsi="Arial" w:cs="Arial"/>
          <w:b/>
          <w:sz w:val="24"/>
          <w:szCs w:val="24"/>
        </w:rPr>
        <w:t>2024</w:t>
      </w:r>
    </w:p>
    <w:p w:rsidR="002B2C68" w:rsidRPr="003E793C" w:rsidRDefault="002B2C68" w:rsidP="009D2D54">
      <w:pPr>
        <w:pStyle w:val="BodyText"/>
        <w:spacing w:line="360" w:lineRule="auto"/>
        <w:jc w:val="both"/>
        <w:rPr>
          <w:rFonts w:ascii="Arial" w:hAnsi="Arial" w:cs="Arial"/>
        </w:rPr>
      </w:pPr>
    </w:p>
    <w:p w:rsidR="00BF1BD2" w:rsidRPr="003E793C" w:rsidRDefault="00A457F5" w:rsidP="006322AA">
      <w:pPr>
        <w:pStyle w:val="Default"/>
        <w:spacing w:line="360" w:lineRule="auto"/>
        <w:jc w:val="both"/>
        <w:rPr>
          <w:color w:val="auto"/>
        </w:rPr>
      </w:pPr>
      <w:r w:rsidRPr="003E793C">
        <w:rPr>
          <w:b/>
          <w:color w:val="auto"/>
        </w:rPr>
        <w:lastRenderedPageBreak/>
        <w:t>Flynote:</w:t>
      </w:r>
      <w:r w:rsidRPr="003E793C">
        <w:rPr>
          <w:b/>
          <w:color w:val="auto"/>
        </w:rPr>
        <w:tab/>
      </w:r>
      <w:r w:rsidR="00C40B91" w:rsidRPr="003E793C">
        <w:rPr>
          <w:color w:val="auto"/>
        </w:rPr>
        <w:t xml:space="preserve">Review application – Communal Land Reform Act, 5 of 2002 – </w:t>
      </w:r>
      <w:r w:rsidR="004D381C" w:rsidRPr="003E793C">
        <w:rPr>
          <w:color w:val="auto"/>
        </w:rPr>
        <w:t xml:space="preserve">Land Appeal Tribunal – Scope </w:t>
      </w:r>
      <w:r w:rsidR="00BF1BD2" w:rsidRPr="003E793C">
        <w:rPr>
          <w:color w:val="auto"/>
        </w:rPr>
        <w:t>of appeal tribunal powers conferred</w:t>
      </w:r>
      <w:r w:rsidR="004D381C" w:rsidRPr="003E793C">
        <w:rPr>
          <w:color w:val="auto"/>
        </w:rPr>
        <w:t xml:space="preserve"> to it by Section 39 of the Act – New evidence during the appeal hearing – New evidence </w:t>
      </w:r>
      <w:r w:rsidR="004D381C" w:rsidRPr="003E793C">
        <w:rPr>
          <w:i/>
          <w:color w:val="auto"/>
        </w:rPr>
        <w:t>ultra v</w:t>
      </w:r>
      <w:r w:rsidR="00BF1BD2" w:rsidRPr="003E793C">
        <w:rPr>
          <w:i/>
          <w:color w:val="auto"/>
        </w:rPr>
        <w:t>ires</w:t>
      </w:r>
      <w:r w:rsidR="00BF1BD2" w:rsidRPr="003E793C">
        <w:rPr>
          <w:color w:val="auto"/>
        </w:rPr>
        <w:t xml:space="preserve"> the provisions of the Act.</w:t>
      </w:r>
    </w:p>
    <w:p w:rsidR="006322AA" w:rsidRPr="003E793C" w:rsidRDefault="006322AA" w:rsidP="006322AA">
      <w:pPr>
        <w:pStyle w:val="Default"/>
        <w:spacing w:line="360" w:lineRule="auto"/>
        <w:jc w:val="both"/>
        <w:rPr>
          <w:color w:val="auto"/>
        </w:rPr>
      </w:pPr>
    </w:p>
    <w:p w:rsidR="006322AA" w:rsidRPr="003E793C" w:rsidRDefault="00A91B05" w:rsidP="006322AA">
      <w:pPr>
        <w:spacing w:line="360" w:lineRule="auto"/>
        <w:jc w:val="both"/>
        <w:rPr>
          <w:rFonts w:ascii="Arial" w:hAnsi="Arial" w:cs="Arial"/>
        </w:rPr>
      </w:pPr>
      <w:r w:rsidRPr="003E793C">
        <w:rPr>
          <w:rFonts w:ascii="Arial" w:hAnsi="Arial" w:cs="Arial"/>
          <w:b/>
          <w:sz w:val="24"/>
          <w:szCs w:val="24"/>
        </w:rPr>
        <w:t>Summary:</w:t>
      </w:r>
      <w:r w:rsidRPr="003E793C">
        <w:rPr>
          <w:rFonts w:ascii="Arial" w:hAnsi="Arial" w:cs="Arial"/>
          <w:sz w:val="24"/>
          <w:szCs w:val="24"/>
        </w:rPr>
        <w:tab/>
      </w:r>
      <w:r w:rsidR="006322AA" w:rsidRPr="003E793C">
        <w:rPr>
          <w:rFonts w:ascii="Arial" w:hAnsi="Arial" w:cs="Arial"/>
          <w:sz w:val="24"/>
          <w:szCs w:val="24"/>
        </w:rPr>
        <w:t>In this matter two women claim to have been married to the same husband. The review emanated from an appeal to the land appeal tribunal by the fifth respondent (the second wife)</w:t>
      </w:r>
      <w:r w:rsidR="00975BCF">
        <w:rPr>
          <w:rFonts w:ascii="Arial" w:hAnsi="Arial" w:cs="Arial"/>
          <w:sz w:val="24"/>
          <w:szCs w:val="24"/>
        </w:rPr>
        <w:t>.</w:t>
      </w:r>
      <w:r w:rsidR="006322AA" w:rsidRPr="003E793C">
        <w:rPr>
          <w:rFonts w:ascii="Arial" w:hAnsi="Arial" w:cs="Arial"/>
          <w:sz w:val="24"/>
          <w:szCs w:val="24"/>
        </w:rPr>
        <w:t xml:space="preserve"> She was aggrieved by a decision by the communal land board to re-allocate the customary land right of the late husband</w:t>
      </w:r>
      <w:r w:rsidR="00975BCF">
        <w:rPr>
          <w:rFonts w:ascii="Arial" w:hAnsi="Arial" w:cs="Arial"/>
          <w:sz w:val="24"/>
          <w:szCs w:val="24"/>
        </w:rPr>
        <w:t>,</w:t>
      </w:r>
      <w:r w:rsidR="006322AA" w:rsidRPr="003E793C">
        <w:rPr>
          <w:rFonts w:ascii="Arial" w:hAnsi="Arial" w:cs="Arial"/>
          <w:sz w:val="24"/>
          <w:szCs w:val="24"/>
        </w:rPr>
        <w:t xml:space="preserve"> in terms of s 26(2)(</w:t>
      </w:r>
      <w:r w:rsidR="006322AA" w:rsidRPr="00975BCF">
        <w:rPr>
          <w:rFonts w:ascii="Arial" w:hAnsi="Arial" w:cs="Arial"/>
          <w:i/>
          <w:sz w:val="24"/>
          <w:szCs w:val="24"/>
        </w:rPr>
        <w:t>a</w:t>
      </w:r>
      <w:r w:rsidR="006322AA" w:rsidRPr="003E793C">
        <w:rPr>
          <w:rFonts w:ascii="Arial" w:hAnsi="Arial" w:cs="Arial"/>
          <w:sz w:val="24"/>
          <w:szCs w:val="24"/>
        </w:rPr>
        <w:t>) of the Act</w:t>
      </w:r>
      <w:r w:rsidR="00975BCF">
        <w:rPr>
          <w:rFonts w:ascii="Arial" w:hAnsi="Arial" w:cs="Arial"/>
          <w:sz w:val="24"/>
          <w:szCs w:val="24"/>
        </w:rPr>
        <w:t>,</w:t>
      </w:r>
      <w:r w:rsidR="006322AA" w:rsidRPr="003E793C">
        <w:rPr>
          <w:rFonts w:ascii="Arial" w:hAnsi="Arial" w:cs="Arial"/>
          <w:sz w:val="24"/>
          <w:szCs w:val="24"/>
        </w:rPr>
        <w:t xml:space="preserve"> to the applicant herein (the first wife).The appeal tribunal delivered its ruling on 6 September 2021 and the decision regarded the fifth respondent as the surviving spouse.</w:t>
      </w:r>
    </w:p>
    <w:p w:rsidR="00F163FC" w:rsidRPr="003E793C" w:rsidRDefault="00C40B91" w:rsidP="00F163FC">
      <w:pPr>
        <w:tabs>
          <w:tab w:val="left" w:pos="709"/>
        </w:tabs>
        <w:spacing w:after="0" w:line="360" w:lineRule="auto"/>
        <w:jc w:val="both"/>
        <w:rPr>
          <w:rFonts w:ascii="Arial" w:hAnsi="Arial" w:cs="Arial"/>
          <w:sz w:val="24"/>
          <w:szCs w:val="24"/>
        </w:rPr>
      </w:pPr>
      <w:r w:rsidRPr="003E793C">
        <w:rPr>
          <w:rFonts w:ascii="Arial" w:hAnsi="Arial" w:cs="Arial"/>
          <w:sz w:val="24"/>
          <w:szCs w:val="24"/>
        </w:rPr>
        <w:t xml:space="preserve">The applicant </w:t>
      </w:r>
      <w:r w:rsidR="00F70DB2" w:rsidRPr="003E793C">
        <w:rPr>
          <w:rFonts w:ascii="Arial" w:hAnsi="Arial" w:cs="Arial"/>
          <w:sz w:val="24"/>
          <w:szCs w:val="24"/>
        </w:rPr>
        <w:t>applied for order</w:t>
      </w:r>
      <w:r w:rsidR="00FD7923" w:rsidRPr="003E793C">
        <w:rPr>
          <w:rFonts w:ascii="Arial" w:hAnsi="Arial" w:cs="Arial"/>
          <w:sz w:val="24"/>
          <w:szCs w:val="24"/>
        </w:rPr>
        <w:t>s</w:t>
      </w:r>
      <w:r w:rsidR="00F70DB2" w:rsidRPr="003E793C">
        <w:rPr>
          <w:rFonts w:ascii="Arial" w:hAnsi="Arial" w:cs="Arial"/>
          <w:sz w:val="24"/>
          <w:szCs w:val="24"/>
        </w:rPr>
        <w:t xml:space="preserve"> </w:t>
      </w:r>
      <w:r w:rsidR="00F70DB2" w:rsidRPr="003E793C">
        <w:rPr>
          <w:rFonts w:ascii="Arial" w:hAnsi="Arial" w:cs="Arial"/>
          <w:i/>
          <w:sz w:val="24"/>
          <w:szCs w:val="24"/>
        </w:rPr>
        <w:t>inter alia</w:t>
      </w:r>
      <w:r w:rsidR="00F70DB2" w:rsidRPr="003E793C">
        <w:rPr>
          <w:rFonts w:ascii="Arial" w:hAnsi="Arial" w:cs="Arial"/>
          <w:sz w:val="24"/>
          <w:szCs w:val="24"/>
        </w:rPr>
        <w:t xml:space="preserve"> to review and set aside the</w:t>
      </w:r>
      <w:r w:rsidRPr="003E793C">
        <w:rPr>
          <w:rFonts w:ascii="Arial" w:hAnsi="Arial" w:cs="Arial"/>
          <w:sz w:val="24"/>
          <w:szCs w:val="24"/>
        </w:rPr>
        <w:t xml:space="preserve"> decision of the </w:t>
      </w:r>
      <w:r w:rsidR="00FD7923" w:rsidRPr="003E793C">
        <w:rPr>
          <w:rFonts w:ascii="Arial" w:hAnsi="Arial" w:cs="Arial"/>
          <w:sz w:val="24"/>
          <w:szCs w:val="24"/>
        </w:rPr>
        <w:t xml:space="preserve">Lands </w:t>
      </w:r>
      <w:r w:rsidR="003F71F2" w:rsidRPr="003E793C">
        <w:rPr>
          <w:rFonts w:ascii="Arial" w:hAnsi="Arial" w:cs="Arial"/>
          <w:sz w:val="24"/>
          <w:szCs w:val="24"/>
        </w:rPr>
        <w:t xml:space="preserve">Appeal Tribunal </w:t>
      </w:r>
      <w:r w:rsidR="006322AA" w:rsidRPr="003E793C">
        <w:rPr>
          <w:rFonts w:ascii="Arial" w:hAnsi="Arial" w:cs="Arial"/>
          <w:sz w:val="24"/>
          <w:szCs w:val="24"/>
        </w:rPr>
        <w:t xml:space="preserve">made on </w:t>
      </w:r>
      <w:r w:rsidR="00975BCF">
        <w:rPr>
          <w:rFonts w:ascii="Arial" w:hAnsi="Arial" w:cs="Arial"/>
          <w:sz w:val="24"/>
          <w:szCs w:val="24"/>
        </w:rPr>
        <w:t xml:space="preserve">6 September 2021, </w:t>
      </w:r>
      <w:r w:rsidR="00A12850" w:rsidRPr="003E793C">
        <w:rPr>
          <w:rFonts w:ascii="Arial" w:hAnsi="Arial" w:cs="Arial"/>
          <w:sz w:val="24"/>
          <w:szCs w:val="24"/>
        </w:rPr>
        <w:t xml:space="preserve">wherein it ordered </w:t>
      </w:r>
      <w:r w:rsidR="006322AA" w:rsidRPr="003E793C">
        <w:rPr>
          <w:rFonts w:ascii="Arial" w:hAnsi="Arial" w:cs="Arial"/>
          <w:sz w:val="24"/>
          <w:szCs w:val="24"/>
        </w:rPr>
        <w:t xml:space="preserve">the Communal Land Board to cause the </w:t>
      </w:r>
      <w:r w:rsidR="00A12850" w:rsidRPr="003E793C">
        <w:rPr>
          <w:rFonts w:ascii="Arial" w:hAnsi="Arial" w:cs="Arial"/>
          <w:sz w:val="24"/>
          <w:szCs w:val="24"/>
        </w:rPr>
        <w:t>disputed land to be transferred to the fifth respondent herein</w:t>
      </w:r>
      <w:r w:rsidR="006322AA" w:rsidRPr="003E793C">
        <w:rPr>
          <w:rFonts w:ascii="Arial" w:hAnsi="Arial" w:cs="Arial"/>
          <w:sz w:val="24"/>
          <w:szCs w:val="24"/>
        </w:rPr>
        <w:t xml:space="preserve"> </w:t>
      </w:r>
      <w:r w:rsidR="00107E37" w:rsidRPr="003E793C">
        <w:rPr>
          <w:rFonts w:ascii="Arial" w:hAnsi="Arial" w:cs="Arial"/>
          <w:sz w:val="24"/>
          <w:szCs w:val="24"/>
        </w:rPr>
        <w:t xml:space="preserve">and for an order that the disputed </w:t>
      </w:r>
      <w:r w:rsidR="00FD7923" w:rsidRPr="003E793C">
        <w:rPr>
          <w:rFonts w:ascii="Arial" w:hAnsi="Arial" w:cs="Arial"/>
          <w:sz w:val="24"/>
          <w:szCs w:val="24"/>
        </w:rPr>
        <w:t>customary land right be transferred to the applicant.</w:t>
      </w:r>
      <w:r w:rsidR="00975BCF">
        <w:rPr>
          <w:rFonts w:ascii="Arial" w:hAnsi="Arial" w:cs="Arial"/>
          <w:sz w:val="24"/>
          <w:szCs w:val="24"/>
        </w:rPr>
        <w:t xml:space="preserve"> </w:t>
      </w:r>
      <w:r w:rsidR="00AD22C9" w:rsidRPr="003E793C">
        <w:rPr>
          <w:rFonts w:ascii="Arial" w:hAnsi="Arial" w:cs="Arial"/>
          <w:sz w:val="24"/>
          <w:szCs w:val="24"/>
        </w:rPr>
        <w:t xml:space="preserve">The applicant further </w:t>
      </w:r>
      <w:r w:rsidR="009947CF" w:rsidRPr="003E793C">
        <w:rPr>
          <w:rFonts w:ascii="Arial" w:hAnsi="Arial" w:cs="Arial"/>
          <w:sz w:val="24"/>
          <w:szCs w:val="24"/>
        </w:rPr>
        <w:t xml:space="preserve">sought a declaratory </w:t>
      </w:r>
      <w:r w:rsidR="00F0559E">
        <w:rPr>
          <w:rFonts w:ascii="Arial" w:hAnsi="Arial" w:cs="Arial"/>
          <w:sz w:val="24"/>
          <w:szCs w:val="24"/>
        </w:rPr>
        <w:t xml:space="preserve">order </w:t>
      </w:r>
      <w:r w:rsidR="009947CF" w:rsidRPr="003E793C">
        <w:rPr>
          <w:rFonts w:ascii="Arial" w:hAnsi="Arial" w:cs="Arial"/>
          <w:sz w:val="24"/>
          <w:szCs w:val="24"/>
        </w:rPr>
        <w:t>t</w:t>
      </w:r>
      <w:r w:rsidR="005918FF" w:rsidRPr="003E793C">
        <w:rPr>
          <w:rFonts w:ascii="Arial" w:hAnsi="Arial" w:cs="Arial"/>
          <w:sz w:val="24"/>
          <w:szCs w:val="24"/>
        </w:rPr>
        <w:t>hat the</w:t>
      </w:r>
      <w:r w:rsidR="00AD22C9" w:rsidRPr="003E793C">
        <w:rPr>
          <w:rFonts w:ascii="Arial" w:hAnsi="Arial" w:cs="Arial"/>
          <w:sz w:val="24"/>
          <w:szCs w:val="24"/>
        </w:rPr>
        <w:t xml:space="preserve"> </w:t>
      </w:r>
      <w:r w:rsidR="00FD7923" w:rsidRPr="003E793C">
        <w:rPr>
          <w:rFonts w:ascii="Arial" w:hAnsi="Arial" w:cs="Arial"/>
          <w:sz w:val="24"/>
          <w:szCs w:val="24"/>
        </w:rPr>
        <w:t>customary union between the late husband of the applicant and the fifth respondent be declared null and void.</w:t>
      </w:r>
      <w:r w:rsidR="004D381C" w:rsidRPr="003E793C">
        <w:rPr>
          <w:rFonts w:ascii="Arial" w:hAnsi="Arial" w:cs="Arial"/>
          <w:sz w:val="24"/>
          <w:szCs w:val="24"/>
        </w:rPr>
        <w:t xml:space="preserve"> </w:t>
      </w:r>
    </w:p>
    <w:p w:rsidR="00F163FC" w:rsidRPr="003E793C" w:rsidRDefault="00F163FC" w:rsidP="00F163FC">
      <w:pPr>
        <w:tabs>
          <w:tab w:val="left" w:pos="709"/>
        </w:tabs>
        <w:spacing w:after="0" w:line="360" w:lineRule="auto"/>
        <w:jc w:val="both"/>
        <w:rPr>
          <w:rFonts w:ascii="Arial" w:hAnsi="Arial" w:cs="Arial"/>
        </w:rPr>
      </w:pPr>
    </w:p>
    <w:p w:rsidR="007F2115" w:rsidRPr="003E793C" w:rsidRDefault="00C80C4D" w:rsidP="005534ED">
      <w:pPr>
        <w:pStyle w:val="BodyText"/>
        <w:tabs>
          <w:tab w:val="left" w:pos="0"/>
        </w:tabs>
        <w:spacing w:line="360" w:lineRule="auto"/>
        <w:jc w:val="both"/>
        <w:rPr>
          <w:rFonts w:ascii="Arial" w:hAnsi="Arial" w:cs="Arial"/>
        </w:rPr>
      </w:pPr>
      <w:r w:rsidRPr="00975BCF">
        <w:rPr>
          <w:rFonts w:ascii="Arial" w:hAnsi="Arial" w:cs="Arial"/>
          <w:i/>
        </w:rPr>
        <w:t>Held</w:t>
      </w:r>
      <w:r w:rsidRPr="003E793C">
        <w:rPr>
          <w:rFonts w:ascii="Arial" w:hAnsi="Arial" w:cs="Arial"/>
        </w:rPr>
        <w:t xml:space="preserve"> </w:t>
      </w:r>
      <w:r w:rsidR="00AE79F0" w:rsidRPr="003E793C">
        <w:rPr>
          <w:rFonts w:ascii="Arial" w:hAnsi="Arial" w:cs="Arial"/>
        </w:rPr>
        <w:t>–</w:t>
      </w:r>
      <w:r w:rsidRPr="003E793C">
        <w:rPr>
          <w:rFonts w:ascii="Arial" w:hAnsi="Arial" w:cs="Arial"/>
        </w:rPr>
        <w:t xml:space="preserve"> T</w:t>
      </w:r>
      <w:r w:rsidRPr="003E793C">
        <w:rPr>
          <w:rFonts w:ascii="Arial" w:hAnsi="Arial"/>
        </w:rPr>
        <w:t xml:space="preserve">he applicant has come to court for judicial review of the decision made by the appeal tribunal </w:t>
      </w:r>
      <w:r w:rsidRPr="003E793C">
        <w:rPr>
          <w:rFonts w:ascii="Arial" w:hAnsi="Arial" w:cs="Arial"/>
        </w:rPr>
        <w:t>about the customary land dispute. The fifth respondent, whose customary union is sought to be annulled, in this fashion, is not an administrative official or body.</w:t>
      </w:r>
    </w:p>
    <w:p w:rsidR="00C80C4D" w:rsidRPr="003E793C" w:rsidRDefault="00C80C4D" w:rsidP="005534ED">
      <w:pPr>
        <w:pStyle w:val="BodyText"/>
        <w:tabs>
          <w:tab w:val="left" w:pos="0"/>
        </w:tabs>
        <w:spacing w:line="360" w:lineRule="auto"/>
        <w:jc w:val="both"/>
        <w:rPr>
          <w:rFonts w:ascii="Arial" w:hAnsi="Arial" w:cs="Arial"/>
        </w:rPr>
      </w:pPr>
    </w:p>
    <w:p w:rsidR="003D3E21" w:rsidRDefault="00C80C4D" w:rsidP="005534ED">
      <w:pPr>
        <w:pStyle w:val="BodyText"/>
        <w:tabs>
          <w:tab w:val="left" w:pos="0"/>
        </w:tabs>
        <w:spacing w:line="360" w:lineRule="auto"/>
        <w:jc w:val="both"/>
        <w:rPr>
          <w:rFonts w:ascii="Arial" w:hAnsi="Arial"/>
        </w:rPr>
      </w:pPr>
      <w:r w:rsidRPr="00975BCF">
        <w:rPr>
          <w:rFonts w:ascii="Arial" w:hAnsi="Arial"/>
          <w:i/>
        </w:rPr>
        <w:t>Held</w:t>
      </w:r>
      <w:r w:rsidR="003D08A1">
        <w:rPr>
          <w:rFonts w:ascii="Arial" w:hAnsi="Arial"/>
          <w:i/>
        </w:rPr>
        <w:t xml:space="preserve"> further</w:t>
      </w:r>
      <w:r w:rsidR="00AE79F0" w:rsidRPr="003E793C">
        <w:rPr>
          <w:rFonts w:ascii="Arial" w:hAnsi="Arial"/>
        </w:rPr>
        <w:t xml:space="preserve"> – T</w:t>
      </w:r>
      <w:r w:rsidRPr="003E793C">
        <w:rPr>
          <w:rFonts w:ascii="Arial" w:hAnsi="Arial"/>
        </w:rPr>
        <w:t xml:space="preserve">he decision making powers of the appeal tribunal are not subjected to that of the Minister, but </w:t>
      </w:r>
      <w:r w:rsidR="00ED7074" w:rsidRPr="003E793C">
        <w:rPr>
          <w:rFonts w:ascii="Arial" w:hAnsi="Arial"/>
        </w:rPr>
        <w:t xml:space="preserve">it </w:t>
      </w:r>
      <w:r w:rsidRPr="003E793C">
        <w:rPr>
          <w:rFonts w:ascii="Arial" w:hAnsi="Arial"/>
        </w:rPr>
        <w:t xml:space="preserve">was created </w:t>
      </w:r>
      <w:r w:rsidR="00ED7074" w:rsidRPr="003E793C">
        <w:rPr>
          <w:rFonts w:ascii="Arial" w:hAnsi="Arial"/>
        </w:rPr>
        <w:t xml:space="preserve">by statute </w:t>
      </w:r>
      <w:r w:rsidRPr="003E793C">
        <w:rPr>
          <w:rFonts w:ascii="Arial" w:hAnsi="Arial"/>
        </w:rPr>
        <w:t xml:space="preserve">to function as an independent administrative body. </w:t>
      </w:r>
      <w:r w:rsidR="00107E37" w:rsidRPr="003E793C">
        <w:rPr>
          <w:rFonts w:ascii="Arial" w:hAnsi="Arial"/>
        </w:rPr>
        <w:t>It is the tribunal’s decision that forms the subject matter of this review. I</w:t>
      </w:r>
      <w:r w:rsidRPr="003E793C">
        <w:rPr>
          <w:rFonts w:ascii="Arial" w:hAnsi="Arial"/>
        </w:rPr>
        <w:t xml:space="preserve">f </w:t>
      </w:r>
      <w:r w:rsidR="00B22F1B" w:rsidRPr="003E793C">
        <w:rPr>
          <w:rFonts w:ascii="Arial" w:hAnsi="Arial"/>
        </w:rPr>
        <w:t>t</w:t>
      </w:r>
      <w:r w:rsidRPr="003E793C">
        <w:rPr>
          <w:rFonts w:ascii="Arial" w:hAnsi="Arial"/>
        </w:rPr>
        <w:t xml:space="preserve">he Chairperson was inclined to </w:t>
      </w:r>
      <w:r w:rsidR="00ED7074" w:rsidRPr="003E793C">
        <w:rPr>
          <w:rFonts w:ascii="Arial" w:hAnsi="Arial"/>
        </w:rPr>
        <w:t xml:space="preserve">oppose the matter he should have done so in his own right. </w:t>
      </w:r>
    </w:p>
    <w:p w:rsidR="0018673B" w:rsidRDefault="0018673B" w:rsidP="005534ED">
      <w:pPr>
        <w:pStyle w:val="BodyText"/>
        <w:tabs>
          <w:tab w:val="left" w:pos="0"/>
        </w:tabs>
        <w:spacing w:line="360" w:lineRule="auto"/>
        <w:jc w:val="both"/>
        <w:rPr>
          <w:rFonts w:ascii="Arial" w:hAnsi="Arial"/>
          <w:i/>
        </w:rPr>
      </w:pPr>
    </w:p>
    <w:p w:rsidR="003D3E21" w:rsidRPr="003E793C" w:rsidRDefault="003D3E21" w:rsidP="005534ED">
      <w:pPr>
        <w:pStyle w:val="BodyText"/>
        <w:tabs>
          <w:tab w:val="left" w:pos="0"/>
        </w:tabs>
        <w:spacing w:line="360" w:lineRule="auto"/>
        <w:jc w:val="both"/>
        <w:rPr>
          <w:rFonts w:ascii="Arial" w:hAnsi="Arial"/>
        </w:rPr>
      </w:pPr>
      <w:r w:rsidRPr="00975BCF">
        <w:rPr>
          <w:rFonts w:ascii="Arial" w:hAnsi="Arial"/>
          <w:i/>
        </w:rPr>
        <w:lastRenderedPageBreak/>
        <w:t>Held</w:t>
      </w:r>
      <w:r w:rsidRPr="003E793C">
        <w:rPr>
          <w:rFonts w:ascii="Arial" w:hAnsi="Arial"/>
        </w:rPr>
        <w:t xml:space="preserve"> </w:t>
      </w:r>
      <w:r w:rsidR="003D08A1" w:rsidRPr="003D08A1">
        <w:rPr>
          <w:rFonts w:ascii="Arial" w:hAnsi="Arial"/>
          <w:i/>
        </w:rPr>
        <w:t>further</w:t>
      </w:r>
      <w:r w:rsidRPr="003E793C">
        <w:rPr>
          <w:rFonts w:ascii="Arial" w:hAnsi="Arial"/>
        </w:rPr>
        <w:t xml:space="preserve">– </w:t>
      </w:r>
      <w:r w:rsidR="00B22F1B" w:rsidRPr="003E793C">
        <w:rPr>
          <w:rFonts w:ascii="Arial" w:hAnsi="Arial"/>
        </w:rPr>
        <w:t>S</w:t>
      </w:r>
      <w:r w:rsidR="00444FA2" w:rsidRPr="003E793C">
        <w:rPr>
          <w:rFonts w:ascii="Arial" w:hAnsi="Arial"/>
        </w:rPr>
        <w:t>ection</w:t>
      </w:r>
      <w:r w:rsidRPr="003E793C">
        <w:rPr>
          <w:rFonts w:ascii="Arial" w:hAnsi="Arial"/>
        </w:rPr>
        <w:t xml:space="preserve"> 39(6) of the Act defines the scope of the appeal tribunal and it is circumscribed therein. S</w:t>
      </w:r>
      <w:r w:rsidR="00444FA2" w:rsidRPr="003E793C">
        <w:rPr>
          <w:rFonts w:ascii="Arial" w:hAnsi="Arial"/>
        </w:rPr>
        <w:t>ection</w:t>
      </w:r>
      <w:r w:rsidRPr="003E793C">
        <w:rPr>
          <w:rFonts w:ascii="Arial" w:hAnsi="Arial"/>
        </w:rPr>
        <w:t xml:space="preserve"> 39(6)</w:t>
      </w:r>
      <w:r w:rsidRPr="003E793C">
        <w:rPr>
          <w:rFonts w:ascii="Arial" w:hAnsi="Arial"/>
          <w:i/>
        </w:rPr>
        <w:t xml:space="preserve">(b) </w:t>
      </w:r>
      <w:r w:rsidRPr="003E793C">
        <w:rPr>
          <w:rFonts w:ascii="Arial" w:hAnsi="Arial"/>
        </w:rPr>
        <w:t>of the Act does not allow the appellate body do go beyond a record of the authority</w:t>
      </w:r>
      <w:r w:rsidRPr="003E793C">
        <w:rPr>
          <w:rFonts w:ascii="Arial" w:hAnsi="Arial"/>
          <w:i/>
        </w:rPr>
        <w:t xml:space="preserve"> a quo.</w:t>
      </w:r>
    </w:p>
    <w:p w:rsidR="003D3E21" w:rsidRPr="003E793C" w:rsidRDefault="003D3E21" w:rsidP="005534ED">
      <w:pPr>
        <w:pStyle w:val="BodyText"/>
        <w:tabs>
          <w:tab w:val="left" w:pos="0"/>
        </w:tabs>
        <w:spacing w:line="360" w:lineRule="auto"/>
        <w:jc w:val="both"/>
        <w:rPr>
          <w:rFonts w:ascii="Arial" w:hAnsi="Arial"/>
        </w:rPr>
      </w:pPr>
    </w:p>
    <w:p w:rsidR="003D3E21" w:rsidRPr="003E793C" w:rsidRDefault="003D3E21" w:rsidP="005534ED">
      <w:pPr>
        <w:pStyle w:val="BodyText"/>
        <w:tabs>
          <w:tab w:val="left" w:pos="0"/>
        </w:tabs>
        <w:spacing w:line="360" w:lineRule="auto"/>
        <w:jc w:val="both"/>
        <w:rPr>
          <w:rFonts w:ascii="Arial" w:hAnsi="Arial" w:cs="Arial"/>
        </w:rPr>
      </w:pPr>
      <w:r w:rsidRPr="00975BCF">
        <w:rPr>
          <w:rFonts w:ascii="Arial" w:hAnsi="Arial"/>
          <w:i/>
        </w:rPr>
        <w:t>Held</w:t>
      </w:r>
      <w:r w:rsidRPr="003E793C">
        <w:rPr>
          <w:rFonts w:ascii="Arial" w:hAnsi="Arial"/>
        </w:rPr>
        <w:t xml:space="preserve"> </w:t>
      </w:r>
      <w:r w:rsidR="003D08A1" w:rsidRPr="003D08A1">
        <w:rPr>
          <w:rFonts w:ascii="Arial" w:hAnsi="Arial"/>
          <w:i/>
        </w:rPr>
        <w:t>further</w:t>
      </w:r>
      <w:r w:rsidR="003D08A1">
        <w:rPr>
          <w:rFonts w:ascii="Arial" w:hAnsi="Arial"/>
        </w:rPr>
        <w:t xml:space="preserve"> </w:t>
      </w:r>
      <w:r w:rsidRPr="003E793C">
        <w:rPr>
          <w:rFonts w:ascii="Arial" w:hAnsi="Arial"/>
        </w:rPr>
        <w:t xml:space="preserve">– The appeal tribunal had no power to receive further evidence during the hearing and it acted </w:t>
      </w:r>
      <w:r w:rsidRPr="003D08A1">
        <w:rPr>
          <w:rFonts w:ascii="Arial" w:hAnsi="Arial"/>
          <w:i/>
        </w:rPr>
        <w:t>ultra vires</w:t>
      </w:r>
      <w:r w:rsidRPr="003E793C">
        <w:rPr>
          <w:rFonts w:ascii="Arial" w:hAnsi="Arial"/>
        </w:rPr>
        <w:t xml:space="preserve"> the enabling legislation in that regard. The decision stands to be reviewed </w:t>
      </w:r>
      <w:r w:rsidR="00A26719" w:rsidRPr="003E793C">
        <w:rPr>
          <w:rFonts w:ascii="Arial" w:hAnsi="Arial"/>
        </w:rPr>
        <w:t xml:space="preserve">and set aside </w:t>
      </w:r>
      <w:r w:rsidRPr="003E793C">
        <w:rPr>
          <w:rFonts w:ascii="Arial" w:hAnsi="Arial"/>
        </w:rPr>
        <w:t xml:space="preserve">as article 18 of the Namibian Constitution requires that administrative bodies and officials must comply with the requirements imposed </w:t>
      </w:r>
      <w:r w:rsidR="003D08A1">
        <w:rPr>
          <w:rFonts w:ascii="Arial" w:hAnsi="Arial"/>
        </w:rPr>
        <w:t xml:space="preserve">on them </w:t>
      </w:r>
      <w:r w:rsidRPr="003E793C">
        <w:rPr>
          <w:rFonts w:ascii="Arial" w:hAnsi="Arial"/>
        </w:rPr>
        <w:t>by any relevant legislation.</w:t>
      </w:r>
    </w:p>
    <w:p w:rsidR="00264016" w:rsidRPr="003E793C" w:rsidRDefault="00104C5E" w:rsidP="00264016">
      <w:pPr>
        <w:pStyle w:val="BodyText"/>
        <w:spacing w:line="360" w:lineRule="auto"/>
        <w:jc w:val="both"/>
        <w:rPr>
          <w:rFonts w:ascii="Arial" w:hAnsi="Arial" w:cs="Arial"/>
        </w:rPr>
      </w:pPr>
      <w:r>
        <w:rPr>
          <w:rFonts w:ascii="Arial" w:hAnsi="Arial" w:cs="Arial"/>
          <w:b/>
          <w:bCs/>
          <w:noProof/>
        </w:rPr>
        <w:pict>
          <v:rect id="_x0000_i1025" style="width:451.35pt;height:.05pt" o:hralign="center" o:hrstd="t" o:hr="t" fillcolor="#a0a0a0" stroked="f"/>
        </w:pict>
      </w:r>
    </w:p>
    <w:p w:rsidR="00264016" w:rsidRPr="003E793C" w:rsidRDefault="00264016" w:rsidP="00264016">
      <w:pPr>
        <w:spacing w:after="0" w:line="360" w:lineRule="auto"/>
        <w:jc w:val="center"/>
        <w:rPr>
          <w:rFonts w:ascii="Arial" w:hAnsi="Arial" w:cs="Arial"/>
          <w:b/>
          <w:bCs/>
          <w:sz w:val="24"/>
          <w:szCs w:val="24"/>
        </w:rPr>
      </w:pPr>
      <w:r w:rsidRPr="003E793C">
        <w:rPr>
          <w:rFonts w:ascii="Arial" w:hAnsi="Arial" w:cs="Arial"/>
          <w:b/>
          <w:bCs/>
          <w:sz w:val="24"/>
          <w:szCs w:val="24"/>
        </w:rPr>
        <w:t>ORDER</w:t>
      </w:r>
    </w:p>
    <w:p w:rsidR="00264016" w:rsidRPr="003E793C" w:rsidRDefault="00104C5E" w:rsidP="00264016">
      <w:pPr>
        <w:spacing w:after="0" w:line="360" w:lineRule="auto"/>
        <w:jc w:val="center"/>
        <w:rPr>
          <w:rFonts w:ascii="Arial" w:hAnsi="Arial" w:cs="Arial"/>
          <w:bCs/>
          <w:sz w:val="24"/>
          <w:szCs w:val="24"/>
        </w:rPr>
      </w:pPr>
      <w:r>
        <w:rPr>
          <w:rFonts w:ascii="Arial" w:hAnsi="Arial" w:cs="Arial"/>
          <w:b/>
          <w:bCs/>
          <w:noProof/>
          <w:sz w:val="24"/>
          <w:szCs w:val="24"/>
        </w:rPr>
        <w:pict>
          <v:rect id="_x0000_i1026" style="width:451.35pt;height:.05pt" o:hralign="center" o:hrstd="t" o:hr="t" fillcolor="#a0a0a0" stroked="f"/>
        </w:pict>
      </w:r>
    </w:p>
    <w:p w:rsidR="00975BCF" w:rsidRPr="00975BCF" w:rsidRDefault="00975BCF" w:rsidP="003D08A1">
      <w:pPr>
        <w:spacing w:after="0" w:line="360" w:lineRule="auto"/>
        <w:jc w:val="both"/>
        <w:rPr>
          <w:rFonts w:ascii="Arial" w:hAnsi="Arial" w:cs="Arial"/>
          <w:sz w:val="24"/>
          <w:szCs w:val="24"/>
        </w:rPr>
      </w:pPr>
      <w:r>
        <w:rPr>
          <w:rFonts w:ascii="Arial" w:hAnsi="Arial" w:cs="Arial"/>
          <w:sz w:val="24"/>
          <w:szCs w:val="24"/>
        </w:rPr>
        <w:t xml:space="preserve">1. </w:t>
      </w:r>
      <w:r w:rsidRPr="00975BCF">
        <w:rPr>
          <w:rFonts w:ascii="Arial" w:hAnsi="Arial" w:cs="Arial"/>
          <w:sz w:val="24"/>
          <w:szCs w:val="24"/>
        </w:rPr>
        <w:t>The decision of th</w:t>
      </w:r>
      <w:r w:rsidR="003D08A1">
        <w:rPr>
          <w:rFonts w:ascii="Arial" w:hAnsi="Arial" w:cs="Arial"/>
          <w:sz w:val="24"/>
          <w:szCs w:val="24"/>
        </w:rPr>
        <w:t>e land appeal tribunal dated 6</w:t>
      </w:r>
      <w:r w:rsidRPr="00975BCF">
        <w:rPr>
          <w:rFonts w:ascii="Arial" w:hAnsi="Arial" w:cs="Arial"/>
          <w:sz w:val="24"/>
          <w:szCs w:val="24"/>
        </w:rPr>
        <w:t xml:space="preserve"> September 2021 insofar as it ordered the Otjozonjupa Communal Land Board to register the disputed customary land right into the fifth respondent’s name is hereby reviewed and set aside.</w:t>
      </w:r>
    </w:p>
    <w:p w:rsidR="00975BCF" w:rsidRPr="00975BCF" w:rsidRDefault="00975BCF" w:rsidP="00975BCF">
      <w:pPr>
        <w:spacing w:after="0" w:line="360" w:lineRule="auto"/>
        <w:rPr>
          <w:rFonts w:ascii="Arial" w:hAnsi="Arial" w:cs="Arial"/>
          <w:sz w:val="24"/>
          <w:szCs w:val="24"/>
        </w:rPr>
      </w:pPr>
    </w:p>
    <w:p w:rsidR="00975BCF" w:rsidRDefault="00975BCF" w:rsidP="003D08A1">
      <w:pPr>
        <w:spacing w:after="0" w:line="360" w:lineRule="auto"/>
        <w:jc w:val="both"/>
        <w:rPr>
          <w:rFonts w:ascii="Arial" w:hAnsi="Arial" w:cs="Arial"/>
          <w:sz w:val="24"/>
          <w:szCs w:val="24"/>
        </w:rPr>
      </w:pPr>
      <w:r>
        <w:rPr>
          <w:rFonts w:ascii="Arial" w:hAnsi="Arial" w:cs="Arial"/>
          <w:sz w:val="24"/>
          <w:szCs w:val="24"/>
        </w:rPr>
        <w:t xml:space="preserve">2. </w:t>
      </w:r>
      <w:r w:rsidRPr="00975BCF">
        <w:rPr>
          <w:rFonts w:ascii="Arial" w:hAnsi="Arial" w:cs="Arial"/>
          <w:sz w:val="24"/>
          <w:szCs w:val="24"/>
        </w:rPr>
        <w:t>The Otjozonjupa Communal Land Board is directed to register the said customary land right held by the applicant’s late husband Ebson Maurihungirire under certificate number OTCLB-CL0002507 in th</w:t>
      </w:r>
      <w:r>
        <w:rPr>
          <w:rFonts w:ascii="Arial" w:hAnsi="Arial" w:cs="Arial"/>
          <w:sz w:val="24"/>
          <w:szCs w:val="24"/>
        </w:rPr>
        <w:t>e name of the applicant herein.</w:t>
      </w:r>
    </w:p>
    <w:p w:rsidR="00975BCF" w:rsidRPr="00975BCF" w:rsidRDefault="00975BCF" w:rsidP="00975BCF">
      <w:pPr>
        <w:spacing w:after="0" w:line="360" w:lineRule="auto"/>
        <w:rPr>
          <w:rFonts w:ascii="Arial" w:hAnsi="Arial" w:cs="Arial"/>
          <w:sz w:val="24"/>
          <w:szCs w:val="24"/>
        </w:rPr>
      </w:pPr>
    </w:p>
    <w:p w:rsidR="00975BCF" w:rsidRPr="00975BCF" w:rsidRDefault="00975BCF" w:rsidP="003D08A1">
      <w:pPr>
        <w:spacing w:after="0" w:line="360" w:lineRule="auto"/>
        <w:jc w:val="both"/>
        <w:rPr>
          <w:rFonts w:ascii="Arial" w:hAnsi="Arial" w:cs="Arial"/>
          <w:sz w:val="24"/>
          <w:szCs w:val="24"/>
        </w:rPr>
      </w:pPr>
      <w:r>
        <w:rPr>
          <w:rFonts w:ascii="Arial" w:hAnsi="Arial" w:cs="Arial"/>
          <w:sz w:val="24"/>
          <w:szCs w:val="24"/>
        </w:rPr>
        <w:t xml:space="preserve">3. </w:t>
      </w:r>
      <w:r w:rsidRPr="00975BCF">
        <w:rPr>
          <w:rFonts w:ascii="Arial" w:hAnsi="Arial" w:cs="Arial"/>
          <w:sz w:val="24"/>
          <w:szCs w:val="24"/>
        </w:rPr>
        <w:t xml:space="preserve">The first, second and fifth respondents are directed to pay the cost of the application, jointly and severally, the one paying the other to be absolved, such cost to be for one instructing and one instructed counsel. </w:t>
      </w:r>
    </w:p>
    <w:p w:rsidR="00975BCF" w:rsidRPr="00975BCF" w:rsidRDefault="00975BCF" w:rsidP="00975BCF">
      <w:pPr>
        <w:spacing w:after="0" w:line="360" w:lineRule="auto"/>
        <w:rPr>
          <w:rFonts w:ascii="Arial" w:hAnsi="Arial" w:cs="Arial"/>
          <w:sz w:val="24"/>
          <w:szCs w:val="24"/>
        </w:rPr>
      </w:pPr>
    </w:p>
    <w:p w:rsidR="00264016" w:rsidRPr="003E793C" w:rsidRDefault="00975BCF" w:rsidP="00975BCF">
      <w:pPr>
        <w:spacing w:after="0" w:line="360" w:lineRule="auto"/>
        <w:rPr>
          <w:rFonts w:ascii="Arial" w:hAnsi="Arial" w:cs="Arial"/>
          <w:b/>
          <w:bCs/>
          <w:sz w:val="24"/>
          <w:szCs w:val="24"/>
        </w:rPr>
      </w:pPr>
      <w:r w:rsidRPr="00975BCF">
        <w:rPr>
          <w:rFonts w:ascii="Arial" w:hAnsi="Arial" w:cs="Arial"/>
          <w:sz w:val="24"/>
          <w:szCs w:val="24"/>
        </w:rPr>
        <w:t>4. The matter is regarded as finalised and it is removed from the roll.</w:t>
      </w:r>
      <w:r w:rsidR="00104C5E">
        <w:rPr>
          <w:rFonts w:ascii="Arial" w:hAnsi="Arial" w:cs="Arial"/>
          <w:b/>
          <w:bCs/>
          <w:noProof/>
          <w:sz w:val="24"/>
          <w:szCs w:val="24"/>
        </w:rPr>
        <w:pict>
          <v:rect id="_x0000_i1027" style="width:451.35pt;height:.05pt" o:hralign="center" o:hrstd="t" o:hr="t" fillcolor="#a0a0a0" stroked="f"/>
        </w:pict>
      </w:r>
    </w:p>
    <w:p w:rsidR="00264016" w:rsidRPr="003E793C" w:rsidRDefault="00264016" w:rsidP="00264016">
      <w:pPr>
        <w:pStyle w:val="BodyText"/>
        <w:tabs>
          <w:tab w:val="left" w:pos="0"/>
        </w:tabs>
        <w:spacing w:line="360" w:lineRule="auto"/>
        <w:rPr>
          <w:rFonts w:ascii="Arial" w:hAnsi="Arial" w:cs="Arial"/>
          <w:b/>
        </w:rPr>
      </w:pPr>
      <w:r w:rsidRPr="003E793C">
        <w:rPr>
          <w:rFonts w:ascii="Arial" w:hAnsi="Arial" w:cs="Arial"/>
          <w:b/>
        </w:rPr>
        <w:t>JUDGMENT</w:t>
      </w:r>
    </w:p>
    <w:p w:rsidR="00264016" w:rsidRPr="003E793C" w:rsidRDefault="00104C5E" w:rsidP="00264016">
      <w:pPr>
        <w:pStyle w:val="BodyText"/>
        <w:tabs>
          <w:tab w:val="left" w:pos="0"/>
        </w:tabs>
        <w:spacing w:line="360" w:lineRule="auto"/>
        <w:jc w:val="both"/>
        <w:rPr>
          <w:rFonts w:ascii="Arial" w:hAnsi="Arial" w:cs="Arial"/>
        </w:rPr>
      </w:pPr>
      <w:r>
        <w:rPr>
          <w:rFonts w:ascii="Arial" w:hAnsi="Arial" w:cs="Arial"/>
          <w:b/>
          <w:bCs/>
          <w:noProof/>
        </w:rPr>
        <w:pict>
          <v:rect id="_x0000_i1028" style="width:451.35pt;height:.05pt" o:hralign="center" o:hrstd="t" o:hr="t" fillcolor="#a0a0a0" stroked="f"/>
        </w:pict>
      </w:r>
    </w:p>
    <w:p w:rsidR="00975BCF" w:rsidRDefault="001364DE" w:rsidP="003D08A1">
      <w:pPr>
        <w:spacing w:after="0" w:line="360" w:lineRule="auto"/>
        <w:ind w:left="1440" w:hanging="1440"/>
        <w:jc w:val="both"/>
        <w:rPr>
          <w:rFonts w:ascii="Arial" w:hAnsi="Arial" w:cs="Arial"/>
          <w:sz w:val="24"/>
          <w:szCs w:val="24"/>
        </w:rPr>
      </w:pPr>
      <w:r w:rsidRPr="003E793C">
        <w:rPr>
          <w:rFonts w:ascii="Arial" w:hAnsi="Arial" w:cs="Arial"/>
          <w:sz w:val="24"/>
          <w:szCs w:val="24"/>
        </w:rPr>
        <w:t>CLAASEN J:</w:t>
      </w:r>
    </w:p>
    <w:p w:rsidR="003D08A1" w:rsidRPr="004D362F" w:rsidRDefault="004D362F" w:rsidP="00281FBF">
      <w:pPr>
        <w:spacing w:after="0" w:line="360" w:lineRule="auto"/>
        <w:rPr>
          <w:rFonts w:ascii="Arial" w:hAnsi="Arial" w:cs="Arial"/>
          <w:sz w:val="24"/>
          <w:szCs w:val="24"/>
        </w:rPr>
      </w:pPr>
      <w:r>
        <w:rPr>
          <w:rFonts w:ascii="Arial" w:hAnsi="Arial" w:cs="Arial"/>
          <w:sz w:val="24"/>
          <w:szCs w:val="24"/>
        </w:rPr>
        <w:t>The judgment of 15 March 2024 is varied in terms of Rule 103(c) of the Rules of the High Court to clear up the ambiguity in para 11 and patent errors in para</w:t>
      </w:r>
      <w:r w:rsidR="00607EBD">
        <w:rPr>
          <w:rFonts w:ascii="Arial" w:hAnsi="Arial" w:cs="Arial"/>
          <w:sz w:val="24"/>
          <w:szCs w:val="24"/>
        </w:rPr>
        <w:t xml:space="preserve"> 14 and para </w:t>
      </w:r>
      <w:r w:rsidR="00D7036F">
        <w:rPr>
          <w:rFonts w:ascii="Arial" w:hAnsi="Arial" w:cs="Arial"/>
          <w:sz w:val="24"/>
          <w:szCs w:val="24"/>
        </w:rPr>
        <w:t>16</w:t>
      </w:r>
      <w:r>
        <w:rPr>
          <w:rFonts w:ascii="Arial" w:hAnsi="Arial" w:cs="Arial"/>
          <w:sz w:val="24"/>
          <w:szCs w:val="24"/>
        </w:rPr>
        <w:t xml:space="preserve"> wherein the fifth respondent was referred to as the fifth applicant. </w:t>
      </w:r>
    </w:p>
    <w:p w:rsidR="003D08A1" w:rsidRDefault="003D08A1" w:rsidP="00281FBF">
      <w:pPr>
        <w:spacing w:after="0" w:line="360" w:lineRule="auto"/>
        <w:rPr>
          <w:rFonts w:ascii="Arial" w:hAnsi="Arial" w:cs="Arial"/>
          <w:sz w:val="24"/>
          <w:szCs w:val="24"/>
          <w:u w:val="single"/>
        </w:rPr>
      </w:pPr>
    </w:p>
    <w:p w:rsidR="00385723" w:rsidRDefault="003E793C" w:rsidP="00281FBF">
      <w:pPr>
        <w:spacing w:after="0" w:line="360" w:lineRule="auto"/>
        <w:rPr>
          <w:rFonts w:ascii="Arial" w:hAnsi="Arial" w:cs="Arial"/>
          <w:sz w:val="24"/>
          <w:szCs w:val="24"/>
          <w:u w:val="single"/>
        </w:rPr>
      </w:pPr>
      <w:r>
        <w:rPr>
          <w:rFonts w:ascii="Arial" w:hAnsi="Arial" w:cs="Arial"/>
          <w:sz w:val="24"/>
          <w:szCs w:val="24"/>
          <w:u w:val="single"/>
        </w:rPr>
        <w:t>Introduction</w:t>
      </w:r>
    </w:p>
    <w:p w:rsidR="003D08A1" w:rsidRPr="003D08A1" w:rsidRDefault="003D08A1" w:rsidP="00281FBF">
      <w:pPr>
        <w:spacing w:after="0" w:line="360" w:lineRule="auto"/>
        <w:rPr>
          <w:rFonts w:ascii="Arial" w:hAnsi="Arial" w:cs="Arial"/>
          <w:sz w:val="24"/>
          <w:szCs w:val="24"/>
          <w:u w:val="single"/>
        </w:rPr>
      </w:pPr>
    </w:p>
    <w:p w:rsidR="00B621B7" w:rsidRPr="003E793C" w:rsidRDefault="005E0C61" w:rsidP="00A825EC">
      <w:pPr>
        <w:pStyle w:val="BodyText"/>
        <w:tabs>
          <w:tab w:val="left" w:pos="709"/>
        </w:tabs>
        <w:spacing w:line="360" w:lineRule="auto"/>
        <w:jc w:val="both"/>
        <w:rPr>
          <w:rFonts w:ascii="Arial" w:eastAsia="Calibri" w:hAnsi="Arial" w:cs="Arial"/>
        </w:rPr>
      </w:pPr>
      <w:r w:rsidRPr="003E793C">
        <w:rPr>
          <w:rFonts w:ascii="Arial" w:hAnsi="Arial" w:cs="Arial"/>
        </w:rPr>
        <w:t>[1]</w:t>
      </w:r>
      <w:r w:rsidRPr="003E793C">
        <w:rPr>
          <w:rFonts w:ascii="Arial" w:hAnsi="Arial" w:cs="Arial"/>
        </w:rPr>
        <w:tab/>
      </w:r>
      <w:r w:rsidR="00C40B91" w:rsidRPr="003E793C">
        <w:rPr>
          <w:rFonts w:ascii="Arial" w:eastAsia="Calibri" w:hAnsi="Arial" w:cs="Arial"/>
        </w:rPr>
        <w:t>This is a</w:t>
      </w:r>
      <w:r w:rsidR="000F73FF" w:rsidRPr="003E793C">
        <w:rPr>
          <w:rFonts w:ascii="Arial" w:eastAsia="Calibri" w:hAnsi="Arial" w:cs="Arial"/>
        </w:rPr>
        <w:t xml:space="preserve">n application </w:t>
      </w:r>
      <w:r w:rsidR="0077012D" w:rsidRPr="003E793C">
        <w:rPr>
          <w:rFonts w:ascii="Arial" w:eastAsia="Calibri" w:hAnsi="Arial" w:cs="Arial"/>
        </w:rPr>
        <w:t xml:space="preserve">to review the </w:t>
      </w:r>
      <w:r w:rsidR="000F73FF" w:rsidRPr="003E793C">
        <w:rPr>
          <w:rFonts w:ascii="Arial" w:eastAsia="Calibri" w:hAnsi="Arial" w:cs="Arial"/>
        </w:rPr>
        <w:t>decision made</w:t>
      </w:r>
      <w:r w:rsidR="0044093E" w:rsidRPr="003E793C">
        <w:rPr>
          <w:rFonts w:ascii="Arial" w:eastAsia="Calibri" w:hAnsi="Arial" w:cs="Arial"/>
        </w:rPr>
        <w:t xml:space="preserve"> </w:t>
      </w:r>
      <w:r w:rsidR="000F73FF" w:rsidRPr="003E793C">
        <w:rPr>
          <w:rFonts w:ascii="Arial" w:eastAsia="Calibri" w:hAnsi="Arial" w:cs="Arial"/>
        </w:rPr>
        <w:t xml:space="preserve">on 6 September 2021 </w:t>
      </w:r>
      <w:r w:rsidR="0044093E" w:rsidRPr="003E793C">
        <w:rPr>
          <w:rFonts w:ascii="Arial" w:eastAsia="Calibri" w:hAnsi="Arial" w:cs="Arial"/>
        </w:rPr>
        <w:t>by the</w:t>
      </w:r>
      <w:r w:rsidR="00C40B91" w:rsidRPr="003E793C">
        <w:rPr>
          <w:rFonts w:ascii="Arial" w:eastAsia="Calibri" w:hAnsi="Arial" w:cs="Arial"/>
        </w:rPr>
        <w:t xml:space="preserve"> </w:t>
      </w:r>
      <w:r w:rsidR="006A0F7B" w:rsidRPr="003E793C">
        <w:rPr>
          <w:rFonts w:ascii="Arial" w:eastAsia="Calibri" w:hAnsi="Arial" w:cs="Arial"/>
        </w:rPr>
        <w:t>second respondent, (</w:t>
      </w:r>
      <w:r w:rsidR="00D54632" w:rsidRPr="003E793C">
        <w:rPr>
          <w:rFonts w:ascii="Arial" w:eastAsia="Calibri" w:hAnsi="Arial" w:cs="Arial"/>
        </w:rPr>
        <w:t>hereinafter referred to as the t</w:t>
      </w:r>
      <w:r w:rsidR="006A0F7B" w:rsidRPr="003E793C">
        <w:rPr>
          <w:rFonts w:ascii="Arial" w:eastAsia="Calibri" w:hAnsi="Arial" w:cs="Arial"/>
        </w:rPr>
        <w:t xml:space="preserve">ribunal) in his capacity as the Chairperson of the Land </w:t>
      </w:r>
      <w:r w:rsidR="000F73FF" w:rsidRPr="003E793C">
        <w:rPr>
          <w:rFonts w:ascii="Arial" w:eastAsia="Calibri" w:hAnsi="Arial" w:cs="Arial"/>
        </w:rPr>
        <w:t xml:space="preserve">Appeal Tribunal. The decision relates to a </w:t>
      </w:r>
      <w:r w:rsidR="00C40B91" w:rsidRPr="003E793C">
        <w:rPr>
          <w:rFonts w:ascii="Arial" w:eastAsia="Calibri" w:hAnsi="Arial" w:cs="Arial"/>
        </w:rPr>
        <w:t>communal land rights dispute between the applicant and the fifth respondent</w:t>
      </w:r>
      <w:r w:rsidR="00AD3180" w:rsidRPr="003E793C">
        <w:rPr>
          <w:rFonts w:ascii="Arial" w:eastAsia="Calibri" w:hAnsi="Arial" w:cs="Arial"/>
        </w:rPr>
        <w:t>.</w:t>
      </w:r>
    </w:p>
    <w:p w:rsidR="003E793C" w:rsidRDefault="003E793C" w:rsidP="00A825EC">
      <w:pPr>
        <w:pStyle w:val="BodyText"/>
        <w:tabs>
          <w:tab w:val="left" w:pos="709"/>
        </w:tabs>
        <w:spacing w:line="360" w:lineRule="auto"/>
        <w:jc w:val="both"/>
        <w:rPr>
          <w:rFonts w:ascii="Arial" w:hAnsi="Arial" w:cs="Arial"/>
          <w:u w:val="single"/>
        </w:rPr>
      </w:pPr>
    </w:p>
    <w:p w:rsidR="00C40B91" w:rsidRDefault="003E793C" w:rsidP="00A825EC">
      <w:pPr>
        <w:pStyle w:val="BodyText"/>
        <w:tabs>
          <w:tab w:val="left" w:pos="709"/>
        </w:tabs>
        <w:spacing w:line="360" w:lineRule="auto"/>
        <w:jc w:val="both"/>
        <w:rPr>
          <w:rFonts w:ascii="Arial" w:hAnsi="Arial" w:cs="Arial"/>
          <w:u w:val="single"/>
        </w:rPr>
      </w:pPr>
      <w:r>
        <w:rPr>
          <w:rFonts w:ascii="Arial" w:hAnsi="Arial" w:cs="Arial"/>
          <w:u w:val="single"/>
        </w:rPr>
        <w:t>Parties</w:t>
      </w:r>
    </w:p>
    <w:p w:rsidR="003D08A1" w:rsidRPr="003E793C" w:rsidRDefault="003D08A1" w:rsidP="00A825EC">
      <w:pPr>
        <w:pStyle w:val="BodyText"/>
        <w:tabs>
          <w:tab w:val="left" w:pos="709"/>
        </w:tabs>
        <w:spacing w:line="360" w:lineRule="auto"/>
        <w:jc w:val="both"/>
        <w:rPr>
          <w:rFonts w:ascii="Arial" w:hAnsi="Arial" w:cs="Arial"/>
          <w:u w:val="single"/>
        </w:rPr>
      </w:pPr>
    </w:p>
    <w:p w:rsidR="00CB50CA" w:rsidRPr="003E793C" w:rsidRDefault="00E77D80" w:rsidP="00A825EC">
      <w:pPr>
        <w:pStyle w:val="BodyText"/>
        <w:tabs>
          <w:tab w:val="left" w:pos="709"/>
        </w:tabs>
        <w:spacing w:line="360" w:lineRule="auto"/>
        <w:jc w:val="both"/>
        <w:rPr>
          <w:rFonts w:ascii="Arial" w:eastAsia="Calibri" w:hAnsi="Arial" w:cs="Arial"/>
        </w:rPr>
      </w:pPr>
      <w:r w:rsidRPr="003E793C">
        <w:rPr>
          <w:rFonts w:ascii="Arial" w:hAnsi="Arial" w:cs="Arial"/>
        </w:rPr>
        <w:t>[2]</w:t>
      </w:r>
      <w:r w:rsidRPr="003E793C">
        <w:rPr>
          <w:rFonts w:ascii="Arial" w:hAnsi="Arial" w:cs="Arial"/>
        </w:rPr>
        <w:tab/>
      </w:r>
      <w:r w:rsidR="00C40B91" w:rsidRPr="003E793C">
        <w:rPr>
          <w:rFonts w:ascii="Arial" w:eastAsia="Calibri" w:hAnsi="Arial" w:cs="Arial"/>
        </w:rPr>
        <w:t xml:space="preserve">The applicant is </w:t>
      </w:r>
      <w:r w:rsidR="004C3A97" w:rsidRPr="003E793C">
        <w:rPr>
          <w:rFonts w:ascii="Arial" w:eastAsia="Calibri" w:hAnsi="Arial" w:cs="Arial"/>
        </w:rPr>
        <w:t xml:space="preserve">a </w:t>
      </w:r>
      <w:r w:rsidR="00763D90" w:rsidRPr="003E793C">
        <w:rPr>
          <w:rFonts w:ascii="Arial" w:eastAsia="Calibri" w:hAnsi="Arial" w:cs="Arial"/>
        </w:rPr>
        <w:t>disable</w:t>
      </w:r>
      <w:r w:rsidR="004C3A97" w:rsidRPr="003E793C">
        <w:rPr>
          <w:rFonts w:ascii="Arial" w:eastAsia="Calibri" w:hAnsi="Arial" w:cs="Arial"/>
        </w:rPr>
        <w:t xml:space="preserve">d and elderly </w:t>
      </w:r>
      <w:r w:rsidR="00763D90" w:rsidRPr="003E793C">
        <w:rPr>
          <w:rFonts w:ascii="Arial" w:eastAsia="Calibri" w:hAnsi="Arial" w:cs="Arial"/>
        </w:rPr>
        <w:t>female residing at Ozongue Village in the Kambazembi Traditional Area, Otjozonjupa Region in the Grootfontein district.</w:t>
      </w:r>
      <w:r w:rsidR="002C20B8" w:rsidRPr="003E793C">
        <w:rPr>
          <w:rFonts w:ascii="Arial" w:eastAsia="Calibri" w:hAnsi="Arial" w:cs="Arial"/>
        </w:rPr>
        <w:t xml:space="preserve"> She was represented by </w:t>
      </w:r>
      <w:r w:rsidR="009756FF" w:rsidRPr="003E793C">
        <w:rPr>
          <w:rFonts w:ascii="Arial" w:eastAsia="Calibri" w:hAnsi="Arial" w:cs="Arial"/>
        </w:rPr>
        <w:t>Ms Kauta in the hearing.</w:t>
      </w:r>
    </w:p>
    <w:p w:rsidR="00763D90" w:rsidRPr="003E793C" w:rsidRDefault="00763D90" w:rsidP="00A825EC">
      <w:pPr>
        <w:pStyle w:val="BodyText"/>
        <w:tabs>
          <w:tab w:val="left" w:pos="709"/>
        </w:tabs>
        <w:spacing w:line="360" w:lineRule="auto"/>
        <w:jc w:val="both"/>
        <w:rPr>
          <w:rFonts w:ascii="Arial" w:hAnsi="Arial" w:cs="Arial"/>
        </w:rPr>
      </w:pPr>
    </w:p>
    <w:p w:rsidR="00CB50CA" w:rsidRPr="003E793C" w:rsidRDefault="00E77D80" w:rsidP="00A825EC">
      <w:pPr>
        <w:pStyle w:val="BodyText"/>
        <w:tabs>
          <w:tab w:val="left" w:pos="709"/>
        </w:tabs>
        <w:spacing w:line="360" w:lineRule="auto"/>
        <w:jc w:val="both"/>
        <w:rPr>
          <w:rFonts w:ascii="Arial" w:eastAsia="Calibri" w:hAnsi="Arial" w:cs="Arial"/>
        </w:rPr>
      </w:pPr>
      <w:r w:rsidRPr="003E793C">
        <w:rPr>
          <w:rFonts w:ascii="Arial" w:hAnsi="Arial" w:cs="Arial"/>
        </w:rPr>
        <w:t>[3]</w:t>
      </w:r>
      <w:r w:rsidRPr="003E793C">
        <w:rPr>
          <w:rFonts w:ascii="Arial" w:hAnsi="Arial" w:cs="Arial"/>
        </w:rPr>
        <w:tab/>
      </w:r>
      <w:r w:rsidR="00C40B91" w:rsidRPr="003E793C">
        <w:rPr>
          <w:rFonts w:ascii="Arial" w:eastAsia="Calibri" w:hAnsi="Arial" w:cs="Arial"/>
        </w:rPr>
        <w:t xml:space="preserve">The first respondent is the Minister of </w:t>
      </w:r>
      <w:r w:rsidR="00763D90" w:rsidRPr="003E793C">
        <w:rPr>
          <w:rFonts w:ascii="Arial" w:eastAsia="Calibri" w:hAnsi="Arial" w:cs="Arial"/>
        </w:rPr>
        <w:t xml:space="preserve">Agriculture, Water and Land Reform </w:t>
      </w:r>
      <w:r w:rsidR="00E83C69" w:rsidRPr="003E793C">
        <w:rPr>
          <w:rFonts w:ascii="Arial" w:eastAsia="Calibri" w:hAnsi="Arial" w:cs="Arial"/>
        </w:rPr>
        <w:t xml:space="preserve">Lands and Reform (hereinafter ‘the Minister’). He was </w:t>
      </w:r>
      <w:r w:rsidR="00C40B91" w:rsidRPr="003E793C">
        <w:rPr>
          <w:rFonts w:ascii="Arial" w:eastAsia="Calibri" w:hAnsi="Arial" w:cs="Arial"/>
        </w:rPr>
        <w:t xml:space="preserve">cited in his official capacity as the </w:t>
      </w:r>
      <w:r w:rsidR="00763D90" w:rsidRPr="003E793C">
        <w:rPr>
          <w:rFonts w:ascii="Arial" w:eastAsia="Calibri" w:hAnsi="Arial" w:cs="Arial"/>
        </w:rPr>
        <w:t>Minister r</w:t>
      </w:r>
      <w:r w:rsidR="00C40B91" w:rsidRPr="003E793C">
        <w:rPr>
          <w:rFonts w:ascii="Arial" w:eastAsia="Calibri" w:hAnsi="Arial" w:cs="Arial"/>
        </w:rPr>
        <w:t xml:space="preserve">esponsible </w:t>
      </w:r>
      <w:r w:rsidR="0021418D" w:rsidRPr="003E793C">
        <w:rPr>
          <w:rFonts w:ascii="Arial" w:eastAsia="Calibri" w:hAnsi="Arial" w:cs="Arial"/>
        </w:rPr>
        <w:t xml:space="preserve">for the </w:t>
      </w:r>
      <w:r w:rsidR="00763D90" w:rsidRPr="003E793C">
        <w:rPr>
          <w:rFonts w:ascii="Arial" w:eastAsia="Calibri" w:hAnsi="Arial" w:cs="Arial"/>
        </w:rPr>
        <w:t>overall management and implementation of the Com</w:t>
      </w:r>
      <w:r w:rsidR="00C40B91" w:rsidRPr="003E793C">
        <w:rPr>
          <w:rFonts w:ascii="Arial" w:eastAsia="Calibri" w:hAnsi="Arial" w:cs="Arial"/>
        </w:rPr>
        <w:t>m</w:t>
      </w:r>
      <w:r w:rsidR="0044093E" w:rsidRPr="003E793C">
        <w:rPr>
          <w:rFonts w:ascii="Arial" w:eastAsia="Calibri" w:hAnsi="Arial" w:cs="Arial"/>
        </w:rPr>
        <w:t>unal Land Reform Act 5 of 2002,</w:t>
      </w:r>
      <w:r w:rsidR="00EE636C" w:rsidRPr="003E793C">
        <w:rPr>
          <w:rFonts w:ascii="Arial" w:eastAsia="Calibri" w:hAnsi="Arial" w:cs="Arial"/>
        </w:rPr>
        <w:t xml:space="preserve"> </w:t>
      </w:r>
      <w:r w:rsidR="009756FF" w:rsidRPr="003E793C">
        <w:rPr>
          <w:rFonts w:ascii="Arial" w:eastAsia="Calibri" w:hAnsi="Arial" w:cs="Arial"/>
        </w:rPr>
        <w:t>(</w:t>
      </w:r>
      <w:r w:rsidR="0021418D" w:rsidRPr="003E793C">
        <w:rPr>
          <w:rFonts w:ascii="Arial" w:eastAsia="Calibri" w:hAnsi="Arial" w:cs="Arial"/>
        </w:rPr>
        <w:t xml:space="preserve">the Act) </w:t>
      </w:r>
      <w:r w:rsidR="00763D90" w:rsidRPr="003E793C">
        <w:rPr>
          <w:rFonts w:ascii="Arial" w:eastAsia="Calibri" w:hAnsi="Arial" w:cs="Arial"/>
        </w:rPr>
        <w:t xml:space="preserve">and the establishment of the second respondent. </w:t>
      </w:r>
    </w:p>
    <w:p w:rsidR="002C20B8" w:rsidRPr="003E793C" w:rsidRDefault="002C20B8" w:rsidP="00A825EC">
      <w:pPr>
        <w:pStyle w:val="BodyText"/>
        <w:tabs>
          <w:tab w:val="left" w:pos="709"/>
        </w:tabs>
        <w:spacing w:line="360" w:lineRule="auto"/>
        <w:jc w:val="both"/>
        <w:rPr>
          <w:rFonts w:ascii="Arial" w:hAnsi="Arial" w:cs="Arial"/>
        </w:rPr>
      </w:pPr>
    </w:p>
    <w:p w:rsidR="00454B36" w:rsidRPr="003E793C" w:rsidRDefault="00E77D80" w:rsidP="00A825EC">
      <w:pPr>
        <w:pStyle w:val="BodyText"/>
        <w:tabs>
          <w:tab w:val="left" w:pos="709"/>
        </w:tabs>
        <w:spacing w:line="360" w:lineRule="auto"/>
        <w:jc w:val="both"/>
        <w:rPr>
          <w:rFonts w:ascii="Arial" w:hAnsi="Arial" w:cs="Arial"/>
          <w:u w:val="single"/>
        </w:rPr>
      </w:pPr>
      <w:r w:rsidRPr="003E793C">
        <w:rPr>
          <w:rFonts w:ascii="Arial" w:hAnsi="Arial" w:cs="Arial"/>
        </w:rPr>
        <w:t>[4]</w:t>
      </w:r>
      <w:r w:rsidRPr="003E793C">
        <w:rPr>
          <w:rFonts w:ascii="Arial" w:hAnsi="Arial" w:cs="Arial"/>
        </w:rPr>
        <w:tab/>
      </w:r>
      <w:r w:rsidR="00C40B91" w:rsidRPr="003E793C">
        <w:rPr>
          <w:rFonts w:ascii="Arial" w:eastAsia="Calibri" w:hAnsi="Arial" w:cs="Arial"/>
        </w:rPr>
        <w:t>The second respondent is the Chairperson of the</w:t>
      </w:r>
      <w:r w:rsidR="0009144D" w:rsidRPr="003E793C">
        <w:rPr>
          <w:rFonts w:ascii="Arial" w:eastAsia="Calibri" w:hAnsi="Arial" w:cs="Arial"/>
        </w:rPr>
        <w:t xml:space="preserve"> tribunal, a</w:t>
      </w:r>
      <w:r w:rsidR="0059203A" w:rsidRPr="003E793C">
        <w:rPr>
          <w:rFonts w:ascii="Arial" w:eastAsia="Calibri" w:hAnsi="Arial" w:cs="Arial"/>
        </w:rPr>
        <w:t xml:space="preserve"> statutory appeal body appointed </w:t>
      </w:r>
      <w:r w:rsidR="00EE636C" w:rsidRPr="003E793C">
        <w:rPr>
          <w:rFonts w:ascii="Arial" w:eastAsia="Calibri" w:hAnsi="Arial" w:cs="Arial"/>
        </w:rPr>
        <w:t xml:space="preserve">and </w:t>
      </w:r>
      <w:r w:rsidR="0059203A" w:rsidRPr="003E793C">
        <w:rPr>
          <w:rFonts w:ascii="Arial" w:eastAsia="Calibri" w:hAnsi="Arial" w:cs="Arial"/>
        </w:rPr>
        <w:t xml:space="preserve">established in terms of s 39(2) read with </w:t>
      </w:r>
      <w:r w:rsidR="00717ADB">
        <w:rPr>
          <w:rFonts w:ascii="Arial" w:eastAsia="Calibri" w:hAnsi="Arial" w:cs="Arial"/>
        </w:rPr>
        <w:t>ss</w:t>
      </w:r>
      <w:r w:rsidR="0059203A" w:rsidRPr="003E793C">
        <w:rPr>
          <w:rFonts w:ascii="Arial" w:eastAsia="Calibri" w:hAnsi="Arial" w:cs="Arial"/>
        </w:rPr>
        <w:t xml:space="preserve"> (3) of the </w:t>
      </w:r>
      <w:r w:rsidR="0021418D" w:rsidRPr="003E793C">
        <w:rPr>
          <w:rFonts w:ascii="Arial" w:eastAsia="Calibri" w:hAnsi="Arial" w:cs="Arial"/>
        </w:rPr>
        <w:t xml:space="preserve">Act. </w:t>
      </w:r>
      <w:r w:rsidR="002C20B8" w:rsidRPr="003E793C">
        <w:rPr>
          <w:rFonts w:ascii="Arial" w:eastAsia="Calibri" w:hAnsi="Arial" w:cs="Arial"/>
        </w:rPr>
        <w:t xml:space="preserve">The first and second respondent </w:t>
      </w:r>
      <w:r w:rsidR="00EE1D1E" w:rsidRPr="003E793C">
        <w:rPr>
          <w:rFonts w:ascii="Arial" w:eastAsia="Calibri" w:hAnsi="Arial" w:cs="Arial"/>
        </w:rPr>
        <w:t xml:space="preserve">opposed the matter and </w:t>
      </w:r>
      <w:r w:rsidR="003D08A1">
        <w:rPr>
          <w:rFonts w:ascii="Arial" w:eastAsia="Calibri" w:hAnsi="Arial" w:cs="Arial"/>
        </w:rPr>
        <w:t>were</w:t>
      </w:r>
      <w:r w:rsidR="002C20B8" w:rsidRPr="003E793C">
        <w:rPr>
          <w:rFonts w:ascii="Arial" w:eastAsia="Calibri" w:hAnsi="Arial" w:cs="Arial"/>
        </w:rPr>
        <w:t xml:space="preserve"> represented by Mr Kau</w:t>
      </w:r>
      <w:r w:rsidR="000213E8" w:rsidRPr="003E793C">
        <w:rPr>
          <w:rFonts w:ascii="Arial" w:eastAsia="Calibri" w:hAnsi="Arial" w:cs="Arial"/>
        </w:rPr>
        <w:t>a</w:t>
      </w:r>
      <w:r w:rsidR="00EE1D1E" w:rsidRPr="003E793C">
        <w:rPr>
          <w:rFonts w:ascii="Arial" w:eastAsia="Calibri" w:hAnsi="Arial" w:cs="Arial"/>
        </w:rPr>
        <w:t xml:space="preserve">ri during the proceedings. </w:t>
      </w:r>
    </w:p>
    <w:p w:rsidR="00A32570" w:rsidRPr="003E793C" w:rsidRDefault="00A32570" w:rsidP="005E0C61">
      <w:pPr>
        <w:pStyle w:val="BodyText"/>
        <w:spacing w:line="360" w:lineRule="auto"/>
        <w:jc w:val="both"/>
        <w:rPr>
          <w:rFonts w:ascii="Arial" w:hAnsi="Arial" w:cs="Arial"/>
          <w:u w:val="single"/>
        </w:rPr>
      </w:pPr>
    </w:p>
    <w:p w:rsidR="00E76F43" w:rsidRPr="003E793C" w:rsidRDefault="0059203A" w:rsidP="00D54521">
      <w:pPr>
        <w:pStyle w:val="BodyText"/>
        <w:tabs>
          <w:tab w:val="left" w:pos="709"/>
        </w:tabs>
        <w:spacing w:line="360" w:lineRule="auto"/>
        <w:jc w:val="both"/>
        <w:rPr>
          <w:rFonts w:ascii="Arial" w:hAnsi="Arial" w:cs="Arial"/>
        </w:rPr>
      </w:pPr>
      <w:r w:rsidRPr="003E793C">
        <w:rPr>
          <w:rFonts w:ascii="Arial" w:hAnsi="Arial" w:cs="Arial"/>
        </w:rPr>
        <w:t>[5</w:t>
      </w:r>
      <w:r w:rsidR="003C7231" w:rsidRPr="003E793C">
        <w:rPr>
          <w:rFonts w:ascii="Arial" w:hAnsi="Arial" w:cs="Arial"/>
        </w:rPr>
        <w:t>]</w:t>
      </w:r>
      <w:r w:rsidR="001C6D06" w:rsidRPr="003E793C">
        <w:rPr>
          <w:rFonts w:ascii="Arial" w:hAnsi="Arial" w:cs="Arial"/>
        </w:rPr>
        <w:tab/>
      </w:r>
      <w:r w:rsidRPr="003E793C">
        <w:rPr>
          <w:rFonts w:ascii="Arial" w:eastAsia="Calibri" w:hAnsi="Arial" w:cs="Arial"/>
        </w:rPr>
        <w:t>The third</w:t>
      </w:r>
      <w:r w:rsidR="00C40B91" w:rsidRPr="003E793C">
        <w:rPr>
          <w:rFonts w:ascii="Arial" w:eastAsia="Calibri" w:hAnsi="Arial" w:cs="Arial"/>
        </w:rPr>
        <w:t xml:space="preserve"> respondent </w:t>
      </w:r>
      <w:r w:rsidRPr="003E793C">
        <w:rPr>
          <w:rFonts w:ascii="Arial" w:eastAsia="Calibri" w:hAnsi="Arial" w:cs="Arial"/>
        </w:rPr>
        <w:t>is Otjozondjupa</w:t>
      </w:r>
      <w:r w:rsidR="00C40B91" w:rsidRPr="003E793C">
        <w:rPr>
          <w:rFonts w:ascii="Arial" w:eastAsia="Calibri" w:hAnsi="Arial" w:cs="Arial"/>
        </w:rPr>
        <w:t xml:space="preserve"> Communal Land Board, a body duly established in terms of s 2 of the </w:t>
      </w:r>
      <w:r w:rsidR="00D54632" w:rsidRPr="003E793C">
        <w:rPr>
          <w:rFonts w:ascii="Arial" w:eastAsia="Calibri" w:hAnsi="Arial" w:cs="Arial"/>
        </w:rPr>
        <w:t>Act</w:t>
      </w:r>
      <w:r w:rsidR="00483210" w:rsidRPr="003E793C">
        <w:rPr>
          <w:rFonts w:ascii="Arial" w:eastAsia="Calibri" w:hAnsi="Arial" w:cs="Arial"/>
        </w:rPr>
        <w:t xml:space="preserve"> </w:t>
      </w:r>
      <w:r w:rsidR="00717ADB">
        <w:rPr>
          <w:rFonts w:ascii="Arial" w:eastAsia="Calibri" w:hAnsi="Arial" w:cs="Arial"/>
        </w:rPr>
        <w:t>for the Ot</w:t>
      </w:r>
      <w:r w:rsidR="000275D5" w:rsidRPr="003E793C">
        <w:rPr>
          <w:rFonts w:ascii="Arial" w:eastAsia="Calibri" w:hAnsi="Arial" w:cs="Arial"/>
        </w:rPr>
        <w:t xml:space="preserve">jozonjupa Region. It will be referred to as the </w:t>
      </w:r>
      <w:r w:rsidR="00620DE7" w:rsidRPr="003E793C">
        <w:rPr>
          <w:rFonts w:ascii="Arial" w:eastAsia="Calibri" w:hAnsi="Arial" w:cs="Arial"/>
        </w:rPr>
        <w:t>‘CLB’</w:t>
      </w:r>
      <w:r w:rsidR="000275D5" w:rsidRPr="003E793C">
        <w:rPr>
          <w:rFonts w:ascii="Arial" w:eastAsia="Calibri" w:hAnsi="Arial" w:cs="Arial"/>
        </w:rPr>
        <w:t xml:space="preserve">. </w:t>
      </w:r>
      <w:r w:rsidRPr="003E793C">
        <w:rPr>
          <w:rFonts w:ascii="Arial" w:eastAsia="Calibri" w:hAnsi="Arial" w:cs="Arial"/>
        </w:rPr>
        <w:t>It has its princip</w:t>
      </w:r>
      <w:r w:rsidR="00717ADB">
        <w:rPr>
          <w:rFonts w:ascii="Arial" w:eastAsia="Calibri" w:hAnsi="Arial" w:cs="Arial"/>
        </w:rPr>
        <w:t xml:space="preserve">al address at Dr Frans Indongo Street, </w:t>
      </w:r>
      <w:r w:rsidRPr="003E793C">
        <w:rPr>
          <w:rFonts w:ascii="Arial" w:eastAsia="Calibri" w:hAnsi="Arial" w:cs="Arial"/>
        </w:rPr>
        <w:t xml:space="preserve">Otjiwarongo. </w:t>
      </w:r>
    </w:p>
    <w:p w:rsidR="00A32570" w:rsidRPr="003E793C" w:rsidRDefault="00A32570" w:rsidP="00E76F43">
      <w:pPr>
        <w:pStyle w:val="BodyText"/>
        <w:spacing w:line="360" w:lineRule="auto"/>
        <w:jc w:val="both"/>
        <w:rPr>
          <w:rFonts w:ascii="Arial" w:hAnsi="Arial" w:cs="Arial"/>
          <w:sz w:val="22"/>
          <w:szCs w:val="22"/>
        </w:rPr>
      </w:pPr>
    </w:p>
    <w:p w:rsidR="0059203A" w:rsidRPr="003E793C" w:rsidRDefault="008B27E0" w:rsidP="00A825EC">
      <w:pPr>
        <w:pStyle w:val="BodyText"/>
        <w:tabs>
          <w:tab w:val="left" w:pos="709"/>
        </w:tabs>
        <w:spacing w:line="360" w:lineRule="auto"/>
        <w:jc w:val="both"/>
        <w:rPr>
          <w:rFonts w:ascii="Arial" w:eastAsia="Calibri" w:hAnsi="Arial" w:cs="Arial"/>
        </w:rPr>
      </w:pPr>
      <w:r w:rsidRPr="003E793C">
        <w:rPr>
          <w:rFonts w:ascii="Arial" w:hAnsi="Arial" w:cs="Arial"/>
        </w:rPr>
        <w:t>[</w:t>
      </w:r>
      <w:r w:rsidR="0059203A" w:rsidRPr="003E793C">
        <w:rPr>
          <w:rFonts w:ascii="Arial" w:hAnsi="Arial" w:cs="Arial"/>
        </w:rPr>
        <w:t>6</w:t>
      </w:r>
      <w:r w:rsidRPr="003E793C">
        <w:rPr>
          <w:rFonts w:ascii="Arial" w:hAnsi="Arial" w:cs="Arial"/>
        </w:rPr>
        <w:t>]</w:t>
      </w:r>
      <w:r w:rsidRPr="003E793C">
        <w:rPr>
          <w:rFonts w:ascii="Arial" w:hAnsi="Arial" w:cs="Arial"/>
        </w:rPr>
        <w:tab/>
      </w:r>
      <w:r w:rsidR="00C40B91" w:rsidRPr="003E793C">
        <w:rPr>
          <w:rFonts w:ascii="Arial" w:eastAsia="Calibri" w:hAnsi="Arial" w:cs="Arial"/>
        </w:rPr>
        <w:t xml:space="preserve">The </w:t>
      </w:r>
      <w:r w:rsidR="0059203A" w:rsidRPr="003E793C">
        <w:rPr>
          <w:rFonts w:ascii="Arial" w:eastAsia="Calibri" w:hAnsi="Arial" w:cs="Arial"/>
        </w:rPr>
        <w:t xml:space="preserve">fourth </w:t>
      </w:r>
      <w:r w:rsidR="00C40B91" w:rsidRPr="003E793C">
        <w:rPr>
          <w:rFonts w:ascii="Arial" w:eastAsia="Calibri" w:hAnsi="Arial" w:cs="Arial"/>
        </w:rPr>
        <w:t xml:space="preserve">respondent is </w:t>
      </w:r>
      <w:r w:rsidR="0059203A" w:rsidRPr="003E793C">
        <w:rPr>
          <w:rFonts w:ascii="Arial" w:eastAsia="Calibri" w:hAnsi="Arial" w:cs="Arial"/>
        </w:rPr>
        <w:t>Kambazembi Traditional Authority, a juristic person duly established by s 2 of the Traditional Authorities Act, 25 of 2000. It will be referred to in this judgment as ‘the Traditional Authority’. It has it</w:t>
      </w:r>
      <w:r w:rsidR="00717ADB">
        <w:rPr>
          <w:rFonts w:ascii="Arial" w:eastAsia="Calibri" w:hAnsi="Arial" w:cs="Arial"/>
        </w:rPr>
        <w:t>s</w:t>
      </w:r>
      <w:r w:rsidR="0059203A" w:rsidRPr="003E793C">
        <w:rPr>
          <w:rFonts w:ascii="Arial" w:eastAsia="Calibri" w:hAnsi="Arial" w:cs="Arial"/>
        </w:rPr>
        <w:t xml:space="preserve"> principal </w:t>
      </w:r>
      <w:r w:rsidR="0059203A" w:rsidRPr="003E793C">
        <w:rPr>
          <w:rFonts w:ascii="Arial" w:eastAsia="Calibri" w:hAnsi="Arial" w:cs="Arial"/>
        </w:rPr>
        <w:lastRenderedPageBreak/>
        <w:t>address at Chief Tjokuua Street Okakarara Otjozonjupa Region. No relief is sought against this respondent.</w:t>
      </w:r>
    </w:p>
    <w:p w:rsidR="0059203A" w:rsidRPr="003E793C" w:rsidRDefault="0059203A" w:rsidP="00A825EC">
      <w:pPr>
        <w:pStyle w:val="BodyText"/>
        <w:tabs>
          <w:tab w:val="left" w:pos="709"/>
        </w:tabs>
        <w:spacing w:line="360" w:lineRule="auto"/>
        <w:jc w:val="both"/>
        <w:rPr>
          <w:rFonts w:ascii="Arial" w:eastAsia="Calibri" w:hAnsi="Arial" w:cs="Arial"/>
        </w:rPr>
      </w:pPr>
    </w:p>
    <w:p w:rsidR="003E793C" w:rsidRPr="003E793C" w:rsidRDefault="0059203A" w:rsidP="003E793C">
      <w:pPr>
        <w:pStyle w:val="BodyText"/>
        <w:tabs>
          <w:tab w:val="left" w:pos="709"/>
        </w:tabs>
        <w:spacing w:line="360" w:lineRule="auto"/>
        <w:jc w:val="both"/>
        <w:rPr>
          <w:rFonts w:ascii="Arial" w:eastAsia="Calibri" w:hAnsi="Arial" w:cs="Arial"/>
        </w:rPr>
      </w:pPr>
      <w:r w:rsidRPr="003E793C">
        <w:rPr>
          <w:rFonts w:ascii="Arial" w:eastAsia="Calibri" w:hAnsi="Arial" w:cs="Arial"/>
        </w:rPr>
        <w:t>[7]</w:t>
      </w:r>
      <w:r w:rsidRPr="003E793C">
        <w:rPr>
          <w:rFonts w:ascii="Arial" w:eastAsia="Calibri" w:hAnsi="Arial" w:cs="Arial"/>
        </w:rPr>
        <w:tab/>
        <w:t xml:space="preserve">The fifth respondent </w:t>
      </w:r>
      <w:r w:rsidR="002C20B8" w:rsidRPr="003E793C">
        <w:rPr>
          <w:rFonts w:ascii="Arial" w:hAnsi="Arial" w:cs="Arial"/>
        </w:rPr>
        <w:t xml:space="preserve">is </w:t>
      </w:r>
      <w:r w:rsidR="00C40B91" w:rsidRPr="003E793C">
        <w:rPr>
          <w:rFonts w:ascii="Arial" w:eastAsia="Calibri" w:hAnsi="Arial" w:cs="Arial"/>
        </w:rPr>
        <w:t>Ms</w:t>
      </w:r>
      <w:r w:rsidRPr="003E793C">
        <w:rPr>
          <w:rFonts w:ascii="Arial" w:eastAsia="Calibri" w:hAnsi="Arial" w:cs="Arial"/>
        </w:rPr>
        <w:t xml:space="preserve"> </w:t>
      </w:r>
      <w:r w:rsidR="00484B7B" w:rsidRPr="003E793C">
        <w:rPr>
          <w:rFonts w:ascii="Arial" w:eastAsia="Calibri" w:hAnsi="Arial" w:cs="Arial"/>
        </w:rPr>
        <w:t>Et</w:t>
      </w:r>
      <w:r w:rsidRPr="003E793C">
        <w:rPr>
          <w:rFonts w:ascii="Arial" w:eastAsia="Calibri" w:hAnsi="Arial" w:cs="Arial"/>
        </w:rPr>
        <w:t>la Uazengisa an adult female residing at Otjituuo O</w:t>
      </w:r>
      <w:r w:rsidR="002C20B8" w:rsidRPr="003E793C">
        <w:rPr>
          <w:rFonts w:ascii="Arial" w:eastAsia="Calibri" w:hAnsi="Arial" w:cs="Arial"/>
        </w:rPr>
        <w:t>katjoruu, Okakarara District O</w:t>
      </w:r>
      <w:r w:rsidR="00B621B7" w:rsidRPr="003E793C">
        <w:rPr>
          <w:rFonts w:ascii="Arial" w:eastAsia="Calibri" w:hAnsi="Arial" w:cs="Arial"/>
        </w:rPr>
        <w:t xml:space="preserve">tjozondupa region, alternatively </w:t>
      </w:r>
      <w:r w:rsidRPr="003E793C">
        <w:rPr>
          <w:rFonts w:ascii="Arial" w:eastAsia="Calibri" w:hAnsi="Arial" w:cs="Arial"/>
        </w:rPr>
        <w:t xml:space="preserve">Ende </w:t>
      </w:r>
      <w:r w:rsidR="00484B7B" w:rsidRPr="003E793C">
        <w:rPr>
          <w:rFonts w:ascii="Arial" w:eastAsia="Calibri" w:hAnsi="Arial" w:cs="Arial"/>
        </w:rPr>
        <w:t xml:space="preserve">Village, Kamabzembi Traditional </w:t>
      </w:r>
      <w:r w:rsidR="002C20B8" w:rsidRPr="003E793C">
        <w:rPr>
          <w:rFonts w:ascii="Arial" w:eastAsia="Calibri" w:hAnsi="Arial" w:cs="Arial"/>
        </w:rPr>
        <w:t>Area</w:t>
      </w:r>
      <w:r w:rsidR="00B621B7" w:rsidRPr="003E793C">
        <w:rPr>
          <w:rFonts w:ascii="Arial" w:eastAsia="Calibri" w:hAnsi="Arial" w:cs="Arial"/>
        </w:rPr>
        <w:t xml:space="preserve"> </w:t>
      </w:r>
      <w:r w:rsidR="002C20B8" w:rsidRPr="003E793C">
        <w:rPr>
          <w:rFonts w:ascii="Arial" w:eastAsia="Calibri" w:hAnsi="Arial" w:cs="Arial"/>
        </w:rPr>
        <w:t>in the G</w:t>
      </w:r>
      <w:r w:rsidR="00484B7B" w:rsidRPr="003E793C">
        <w:rPr>
          <w:rFonts w:ascii="Arial" w:eastAsia="Calibri" w:hAnsi="Arial" w:cs="Arial"/>
        </w:rPr>
        <w:t xml:space="preserve">rootfontein District. </w:t>
      </w:r>
      <w:r w:rsidR="0069300D" w:rsidRPr="003E793C">
        <w:rPr>
          <w:rFonts w:ascii="Arial" w:eastAsia="Calibri" w:hAnsi="Arial" w:cs="Arial"/>
        </w:rPr>
        <w:t xml:space="preserve">She </w:t>
      </w:r>
      <w:r w:rsidR="00EE1D1E" w:rsidRPr="003E793C">
        <w:rPr>
          <w:rFonts w:ascii="Arial" w:eastAsia="Calibri" w:hAnsi="Arial" w:cs="Arial"/>
        </w:rPr>
        <w:t xml:space="preserve">opposed the matter and was represented by Ms Kemp during the proceedings. </w:t>
      </w:r>
    </w:p>
    <w:p w:rsidR="003E793C" w:rsidRPr="003E793C" w:rsidRDefault="003E793C" w:rsidP="002E4687">
      <w:pPr>
        <w:pStyle w:val="BodyText"/>
        <w:spacing w:line="360" w:lineRule="auto"/>
        <w:jc w:val="both"/>
        <w:rPr>
          <w:rFonts w:ascii="Arial" w:hAnsi="Arial" w:cs="Arial"/>
        </w:rPr>
      </w:pPr>
    </w:p>
    <w:p w:rsidR="004006CD" w:rsidRPr="003E793C" w:rsidRDefault="004006CD" w:rsidP="002E4687">
      <w:pPr>
        <w:pStyle w:val="BodyText"/>
        <w:spacing w:line="360" w:lineRule="auto"/>
        <w:jc w:val="both"/>
        <w:rPr>
          <w:rFonts w:ascii="Arial" w:hAnsi="Arial" w:cs="Arial"/>
          <w:u w:val="single"/>
        </w:rPr>
      </w:pPr>
      <w:r w:rsidRPr="003E793C">
        <w:rPr>
          <w:rFonts w:ascii="Arial" w:hAnsi="Arial" w:cs="Arial"/>
          <w:u w:val="single"/>
        </w:rPr>
        <w:t>Background:</w:t>
      </w:r>
    </w:p>
    <w:p w:rsidR="004006CD" w:rsidRPr="003E793C" w:rsidRDefault="004006CD" w:rsidP="002E4687">
      <w:pPr>
        <w:pStyle w:val="BodyText"/>
        <w:spacing w:line="360" w:lineRule="auto"/>
        <w:jc w:val="both"/>
        <w:rPr>
          <w:rFonts w:ascii="Arial" w:hAnsi="Arial" w:cs="Arial"/>
        </w:rPr>
      </w:pPr>
    </w:p>
    <w:p w:rsidR="0044161D" w:rsidRPr="003E793C" w:rsidRDefault="008F124A" w:rsidP="00A825EC">
      <w:pPr>
        <w:tabs>
          <w:tab w:val="left" w:pos="709"/>
        </w:tabs>
        <w:spacing w:after="0" w:line="360" w:lineRule="auto"/>
        <w:jc w:val="both"/>
        <w:rPr>
          <w:rFonts w:ascii="Arial" w:hAnsi="Arial" w:cs="Arial"/>
          <w:sz w:val="24"/>
          <w:szCs w:val="24"/>
        </w:rPr>
      </w:pPr>
      <w:r w:rsidRPr="003E793C">
        <w:rPr>
          <w:rFonts w:ascii="Arial" w:hAnsi="Arial" w:cs="Arial"/>
          <w:sz w:val="24"/>
          <w:szCs w:val="24"/>
        </w:rPr>
        <w:t>[8</w:t>
      </w:r>
      <w:r w:rsidR="003C48D9" w:rsidRPr="003E793C">
        <w:rPr>
          <w:rFonts w:ascii="Arial" w:hAnsi="Arial" w:cs="Arial"/>
          <w:sz w:val="24"/>
          <w:szCs w:val="24"/>
        </w:rPr>
        <w:t>]</w:t>
      </w:r>
      <w:r w:rsidR="003C48D9" w:rsidRPr="003E793C">
        <w:rPr>
          <w:rFonts w:ascii="Arial" w:hAnsi="Arial" w:cs="Arial"/>
          <w:sz w:val="24"/>
          <w:szCs w:val="24"/>
        </w:rPr>
        <w:tab/>
      </w:r>
      <w:r w:rsidR="00B621B7" w:rsidRPr="003E793C">
        <w:rPr>
          <w:rFonts w:ascii="Arial" w:hAnsi="Arial" w:cs="Arial"/>
          <w:sz w:val="24"/>
          <w:szCs w:val="24"/>
        </w:rPr>
        <w:t>This c</w:t>
      </w:r>
      <w:r w:rsidR="00671E75" w:rsidRPr="003E793C">
        <w:rPr>
          <w:rFonts w:ascii="Arial" w:hAnsi="Arial" w:cs="Arial"/>
          <w:sz w:val="24"/>
          <w:szCs w:val="24"/>
        </w:rPr>
        <w:t>ourt is seized with a purported polygynous marriage wherein two women claim to have been married to the same husband.</w:t>
      </w:r>
      <w:r w:rsidR="0044161D" w:rsidRPr="003E793C">
        <w:rPr>
          <w:rFonts w:ascii="Arial" w:hAnsi="Arial" w:cs="Arial"/>
          <w:sz w:val="24"/>
          <w:szCs w:val="24"/>
        </w:rPr>
        <w:t xml:space="preserve"> </w:t>
      </w:r>
      <w:r w:rsidR="004F68A9" w:rsidRPr="003E793C">
        <w:rPr>
          <w:rFonts w:ascii="Arial" w:hAnsi="Arial" w:cs="Arial"/>
          <w:sz w:val="24"/>
          <w:szCs w:val="24"/>
        </w:rPr>
        <w:t xml:space="preserve">The applicant relies on a marriage in terms of </w:t>
      </w:r>
      <w:r w:rsidR="0044161D" w:rsidRPr="003E793C">
        <w:rPr>
          <w:rFonts w:ascii="Arial" w:hAnsi="Arial" w:cs="Arial"/>
          <w:sz w:val="24"/>
          <w:szCs w:val="24"/>
        </w:rPr>
        <w:t>customary law as well as civil la</w:t>
      </w:r>
      <w:r w:rsidR="00717ADB">
        <w:rPr>
          <w:rFonts w:ascii="Arial" w:hAnsi="Arial" w:cs="Arial"/>
          <w:sz w:val="24"/>
          <w:szCs w:val="24"/>
        </w:rPr>
        <w:t>w, whereas the fifth respondent</w:t>
      </w:r>
      <w:r w:rsidR="0044161D" w:rsidRPr="003E793C">
        <w:rPr>
          <w:rFonts w:ascii="Arial" w:hAnsi="Arial" w:cs="Arial"/>
          <w:sz w:val="24"/>
          <w:szCs w:val="24"/>
        </w:rPr>
        <w:t xml:space="preserve"> relies on a </w:t>
      </w:r>
      <w:r w:rsidR="00B35402" w:rsidRPr="003E793C">
        <w:rPr>
          <w:rFonts w:ascii="Arial" w:hAnsi="Arial" w:cs="Arial"/>
          <w:sz w:val="24"/>
          <w:szCs w:val="24"/>
        </w:rPr>
        <w:t xml:space="preserve">purported </w:t>
      </w:r>
      <w:r w:rsidR="0044161D" w:rsidRPr="003E793C">
        <w:rPr>
          <w:rFonts w:ascii="Arial" w:hAnsi="Arial" w:cs="Arial"/>
          <w:sz w:val="24"/>
          <w:szCs w:val="24"/>
        </w:rPr>
        <w:t>customary union. The hus</w:t>
      </w:r>
      <w:r w:rsidR="00B621B7" w:rsidRPr="003E793C">
        <w:rPr>
          <w:rFonts w:ascii="Arial" w:hAnsi="Arial" w:cs="Arial"/>
          <w:sz w:val="24"/>
          <w:szCs w:val="24"/>
        </w:rPr>
        <w:t>band passed away on 28 May 2019</w:t>
      </w:r>
      <w:r w:rsidR="00F42AD2" w:rsidRPr="003E793C">
        <w:rPr>
          <w:rFonts w:ascii="Arial" w:hAnsi="Arial" w:cs="Arial"/>
          <w:sz w:val="24"/>
          <w:szCs w:val="24"/>
        </w:rPr>
        <w:t xml:space="preserve">. That </w:t>
      </w:r>
      <w:r w:rsidR="00B621B7" w:rsidRPr="003E793C">
        <w:rPr>
          <w:rFonts w:ascii="Arial" w:hAnsi="Arial" w:cs="Arial"/>
          <w:sz w:val="24"/>
          <w:szCs w:val="24"/>
        </w:rPr>
        <w:t xml:space="preserve">led to a relentless </w:t>
      </w:r>
      <w:r w:rsidR="0044161D" w:rsidRPr="003E793C">
        <w:rPr>
          <w:rFonts w:ascii="Arial" w:hAnsi="Arial" w:cs="Arial"/>
          <w:sz w:val="24"/>
          <w:szCs w:val="24"/>
        </w:rPr>
        <w:t xml:space="preserve">dispute about the customary land right </w:t>
      </w:r>
      <w:r w:rsidR="00B621B7" w:rsidRPr="003E793C">
        <w:rPr>
          <w:rFonts w:ascii="Arial" w:hAnsi="Arial" w:cs="Arial"/>
          <w:sz w:val="24"/>
          <w:szCs w:val="24"/>
        </w:rPr>
        <w:t xml:space="preserve">at Ozongue </w:t>
      </w:r>
      <w:r w:rsidR="0044161D" w:rsidRPr="003E793C">
        <w:rPr>
          <w:rFonts w:ascii="Arial" w:hAnsi="Arial" w:cs="Arial"/>
          <w:sz w:val="24"/>
          <w:szCs w:val="24"/>
        </w:rPr>
        <w:t xml:space="preserve">registered in </w:t>
      </w:r>
      <w:r w:rsidR="00F42AD2" w:rsidRPr="003E793C">
        <w:rPr>
          <w:rFonts w:ascii="Arial" w:hAnsi="Arial" w:cs="Arial"/>
          <w:sz w:val="24"/>
          <w:szCs w:val="24"/>
        </w:rPr>
        <w:t xml:space="preserve">his name for which the parties approached several forums. </w:t>
      </w:r>
    </w:p>
    <w:p w:rsidR="00B621B7" w:rsidRPr="003E793C" w:rsidRDefault="00B621B7" w:rsidP="00A825EC">
      <w:pPr>
        <w:tabs>
          <w:tab w:val="left" w:pos="709"/>
        </w:tabs>
        <w:spacing w:after="0" w:line="360" w:lineRule="auto"/>
        <w:jc w:val="both"/>
        <w:rPr>
          <w:rFonts w:ascii="Arial" w:hAnsi="Arial" w:cs="Arial"/>
          <w:sz w:val="24"/>
          <w:szCs w:val="24"/>
        </w:rPr>
      </w:pPr>
    </w:p>
    <w:p w:rsidR="003F2C43" w:rsidRPr="003E793C" w:rsidRDefault="008F124A" w:rsidP="00A825EC">
      <w:pPr>
        <w:tabs>
          <w:tab w:val="left" w:pos="709"/>
        </w:tabs>
        <w:spacing w:after="0" w:line="360" w:lineRule="auto"/>
        <w:jc w:val="both"/>
        <w:rPr>
          <w:rFonts w:ascii="Arial" w:hAnsi="Arial" w:cs="Arial"/>
          <w:sz w:val="24"/>
          <w:szCs w:val="24"/>
        </w:rPr>
      </w:pPr>
      <w:r w:rsidRPr="003E793C">
        <w:rPr>
          <w:rFonts w:ascii="Arial" w:hAnsi="Arial" w:cs="Arial"/>
          <w:sz w:val="24"/>
          <w:szCs w:val="24"/>
        </w:rPr>
        <w:t>[9</w:t>
      </w:r>
      <w:r w:rsidR="0044161D" w:rsidRPr="003E793C">
        <w:rPr>
          <w:rFonts w:ascii="Arial" w:hAnsi="Arial" w:cs="Arial"/>
          <w:sz w:val="24"/>
          <w:szCs w:val="24"/>
        </w:rPr>
        <w:t>]</w:t>
      </w:r>
      <w:r w:rsidR="0044161D" w:rsidRPr="003E793C">
        <w:rPr>
          <w:rFonts w:ascii="Arial" w:hAnsi="Arial" w:cs="Arial"/>
          <w:sz w:val="24"/>
          <w:szCs w:val="24"/>
        </w:rPr>
        <w:tab/>
      </w:r>
      <w:r w:rsidR="003F2C43" w:rsidRPr="003E793C">
        <w:rPr>
          <w:rFonts w:ascii="Arial" w:hAnsi="Arial" w:cs="Arial"/>
          <w:sz w:val="24"/>
          <w:szCs w:val="24"/>
        </w:rPr>
        <w:t xml:space="preserve">The fourth respondent conducted a hearing into the dispute </w:t>
      </w:r>
      <w:r w:rsidR="002C20B8" w:rsidRPr="003E793C">
        <w:rPr>
          <w:rFonts w:ascii="Arial" w:hAnsi="Arial" w:cs="Arial"/>
          <w:sz w:val="24"/>
          <w:szCs w:val="24"/>
        </w:rPr>
        <w:t>a</w:t>
      </w:r>
      <w:r w:rsidR="00DD22EC" w:rsidRPr="003E793C">
        <w:rPr>
          <w:rFonts w:ascii="Arial" w:hAnsi="Arial" w:cs="Arial"/>
          <w:sz w:val="24"/>
          <w:szCs w:val="24"/>
        </w:rPr>
        <w:t xml:space="preserve">nd decided that </w:t>
      </w:r>
      <w:r w:rsidR="009756FF" w:rsidRPr="003E793C">
        <w:rPr>
          <w:rFonts w:ascii="Arial" w:hAnsi="Arial" w:cs="Arial"/>
          <w:sz w:val="24"/>
          <w:szCs w:val="24"/>
        </w:rPr>
        <w:t>the applicant herein s</w:t>
      </w:r>
      <w:r w:rsidR="003F2C43" w:rsidRPr="003E793C">
        <w:rPr>
          <w:rFonts w:ascii="Arial" w:hAnsi="Arial" w:cs="Arial"/>
          <w:sz w:val="24"/>
          <w:szCs w:val="24"/>
        </w:rPr>
        <w:t>hould get the homestead</w:t>
      </w:r>
      <w:r w:rsidR="00B35402" w:rsidRPr="003E793C">
        <w:rPr>
          <w:rFonts w:ascii="Arial" w:hAnsi="Arial" w:cs="Arial"/>
          <w:sz w:val="24"/>
          <w:szCs w:val="24"/>
        </w:rPr>
        <w:t>.</w:t>
      </w:r>
      <w:r w:rsidR="00A72B6A" w:rsidRPr="003E793C">
        <w:rPr>
          <w:rFonts w:ascii="Arial" w:hAnsi="Arial" w:cs="Arial"/>
          <w:sz w:val="24"/>
          <w:szCs w:val="24"/>
        </w:rPr>
        <w:t xml:space="preserve"> </w:t>
      </w:r>
      <w:r w:rsidR="009756FF" w:rsidRPr="003E793C">
        <w:rPr>
          <w:rFonts w:ascii="Arial" w:hAnsi="Arial" w:cs="Arial"/>
          <w:sz w:val="24"/>
          <w:szCs w:val="24"/>
        </w:rPr>
        <w:t>The fourth respondent came to tha</w:t>
      </w:r>
      <w:r w:rsidR="008F2556" w:rsidRPr="003E793C">
        <w:rPr>
          <w:rFonts w:ascii="Arial" w:hAnsi="Arial" w:cs="Arial"/>
          <w:sz w:val="24"/>
          <w:szCs w:val="24"/>
        </w:rPr>
        <w:t xml:space="preserve">t conclusion on the basis of </w:t>
      </w:r>
      <w:r w:rsidR="009756FF" w:rsidRPr="003E793C">
        <w:rPr>
          <w:rFonts w:ascii="Arial" w:hAnsi="Arial" w:cs="Arial"/>
          <w:sz w:val="24"/>
          <w:szCs w:val="24"/>
        </w:rPr>
        <w:t xml:space="preserve">Ovaherereo </w:t>
      </w:r>
      <w:r w:rsidR="00A72B6A" w:rsidRPr="003E793C">
        <w:rPr>
          <w:rFonts w:ascii="Arial" w:hAnsi="Arial" w:cs="Arial"/>
          <w:sz w:val="24"/>
          <w:szCs w:val="24"/>
        </w:rPr>
        <w:t>customary law</w:t>
      </w:r>
      <w:r w:rsidR="008F2556" w:rsidRPr="003E793C">
        <w:rPr>
          <w:rFonts w:ascii="Arial" w:hAnsi="Arial" w:cs="Arial"/>
          <w:sz w:val="24"/>
          <w:szCs w:val="24"/>
        </w:rPr>
        <w:t xml:space="preserve"> that </w:t>
      </w:r>
      <w:r w:rsidR="00A72B6A" w:rsidRPr="003E793C">
        <w:rPr>
          <w:rFonts w:ascii="Arial" w:hAnsi="Arial" w:cs="Arial"/>
          <w:sz w:val="24"/>
          <w:szCs w:val="24"/>
        </w:rPr>
        <w:t xml:space="preserve">the first wife is </w:t>
      </w:r>
      <w:r w:rsidR="00F0559E">
        <w:rPr>
          <w:rFonts w:ascii="Arial" w:hAnsi="Arial" w:cs="Arial"/>
          <w:sz w:val="24"/>
          <w:szCs w:val="24"/>
        </w:rPr>
        <w:t xml:space="preserve">the senior wife (first marriage) and is </w:t>
      </w:r>
      <w:r w:rsidR="00A72B6A" w:rsidRPr="003E793C">
        <w:rPr>
          <w:rFonts w:ascii="Arial" w:hAnsi="Arial" w:cs="Arial"/>
          <w:sz w:val="24"/>
          <w:szCs w:val="24"/>
        </w:rPr>
        <w:t>regarded as the surviving spouse</w:t>
      </w:r>
      <w:r w:rsidR="00F0559E">
        <w:rPr>
          <w:rFonts w:ascii="Arial" w:hAnsi="Arial" w:cs="Arial"/>
          <w:sz w:val="24"/>
          <w:szCs w:val="24"/>
        </w:rPr>
        <w:t xml:space="preserve">. She remains in the main house and takes control of the property. The junior wife (second marriage) normally stays at a dwelling constructed on the left side of the main house is </w:t>
      </w:r>
      <w:r w:rsidR="008F2556" w:rsidRPr="003E793C">
        <w:rPr>
          <w:rFonts w:ascii="Arial" w:hAnsi="Arial" w:cs="Arial"/>
          <w:sz w:val="24"/>
          <w:szCs w:val="24"/>
        </w:rPr>
        <w:t xml:space="preserve">regarded </w:t>
      </w:r>
      <w:r w:rsidR="00A72B6A" w:rsidRPr="003E793C">
        <w:rPr>
          <w:rFonts w:ascii="Arial" w:hAnsi="Arial" w:cs="Arial"/>
          <w:sz w:val="24"/>
          <w:szCs w:val="24"/>
        </w:rPr>
        <w:t>a</w:t>
      </w:r>
      <w:r w:rsidR="008F2556" w:rsidRPr="003E793C">
        <w:rPr>
          <w:rFonts w:ascii="Arial" w:hAnsi="Arial" w:cs="Arial"/>
          <w:sz w:val="24"/>
          <w:szCs w:val="24"/>
        </w:rPr>
        <w:t>s a</w:t>
      </w:r>
      <w:r w:rsidR="00A72B6A" w:rsidRPr="003E793C">
        <w:rPr>
          <w:rFonts w:ascii="Arial" w:hAnsi="Arial" w:cs="Arial"/>
          <w:sz w:val="24"/>
          <w:szCs w:val="24"/>
        </w:rPr>
        <w:t xml:space="preserve"> dependent of the first wife.</w:t>
      </w:r>
      <w:r w:rsidR="00F42AD2" w:rsidRPr="003E793C">
        <w:rPr>
          <w:rFonts w:ascii="Arial" w:hAnsi="Arial" w:cs="Arial"/>
          <w:sz w:val="24"/>
          <w:szCs w:val="24"/>
        </w:rPr>
        <w:t xml:space="preserve"> I</w:t>
      </w:r>
      <w:r w:rsidR="00717ADB">
        <w:rPr>
          <w:rFonts w:ascii="Arial" w:hAnsi="Arial" w:cs="Arial"/>
          <w:sz w:val="24"/>
          <w:szCs w:val="24"/>
        </w:rPr>
        <w:t xml:space="preserve">t issued a written decision on </w:t>
      </w:r>
      <w:r w:rsidR="00F42AD2" w:rsidRPr="003E793C">
        <w:rPr>
          <w:rFonts w:ascii="Arial" w:hAnsi="Arial" w:cs="Arial"/>
          <w:sz w:val="24"/>
          <w:szCs w:val="24"/>
        </w:rPr>
        <w:t xml:space="preserve">4 December 2019 in accordance with that view. </w:t>
      </w:r>
      <w:r w:rsidR="00B621B7" w:rsidRPr="003E793C">
        <w:rPr>
          <w:rFonts w:ascii="Arial" w:hAnsi="Arial" w:cs="Arial"/>
          <w:sz w:val="24"/>
          <w:szCs w:val="24"/>
        </w:rPr>
        <w:t>It</w:t>
      </w:r>
      <w:r w:rsidR="00F42AD2" w:rsidRPr="003E793C">
        <w:rPr>
          <w:rFonts w:ascii="Arial" w:hAnsi="Arial" w:cs="Arial"/>
          <w:sz w:val="24"/>
          <w:szCs w:val="24"/>
        </w:rPr>
        <w:t xml:space="preserve"> also</w:t>
      </w:r>
      <w:r w:rsidR="00B621B7" w:rsidRPr="003E793C">
        <w:rPr>
          <w:rFonts w:ascii="Arial" w:hAnsi="Arial" w:cs="Arial"/>
          <w:sz w:val="24"/>
          <w:szCs w:val="24"/>
        </w:rPr>
        <w:t xml:space="preserve"> </w:t>
      </w:r>
      <w:r w:rsidR="00F42AD2" w:rsidRPr="003E793C">
        <w:rPr>
          <w:rFonts w:ascii="Arial" w:hAnsi="Arial" w:cs="Arial"/>
          <w:sz w:val="24"/>
          <w:szCs w:val="24"/>
        </w:rPr>
        <w:t xml:space="preserve">gave written consent </w:t>
      </w:r>
      <w:r w:rsidR="00F0559E">
        <w:rPr>
          <w:rFonts w:ascii="Arial" w:hAnsi="Arial" w:cs="Arial"/>
          <w:sz w:val="24"/>
          <w:szCs w:val="24"/>
        </w:rPr>
        <w:t xml:space="preserve">to the effect that the said customary land right was reallocated to the surviving </w:t>
      </w:r>
      <w:r w:rsidR="008F21D2">
        <w:rPr>
          <w:rFonts w:ascii="Arial" w:hAnsi="Arial" w:cs="Arial"/>
          <w:sz w:val="24"/>
          <w:szCs w:val="24"/>
        </w:rPr>
        <w:t xml:space="preserve">spouse </w:t>
      </w:r>
      <w:r w:rsidR="00F0559E">
        <w:rPr>
          <w:rFonts w:ascii="Arial" w:hAnsi="Arial" w:cs="Arial"/>
          <w:sz w:val="24"/>
          <w:szCs w:val="24"/>
        </w:rPr>
        <w:t>(the applicant herein) in line with s 26(2)</w:t>
      </w:r>
      <w:r w:rsidR="00F0559E" w:rsidRPr="00061B25">
        <w:rPr>
          <w:rFonts w:ascii="Arial" w:hAnsi="Arial" w:cs="Arial"/>
          <w:i/>
          <w:sz w:val="24"/>
          <w:szCs w:val="24"/>
        </w:rPr>
        <w:t xml:space="preserve">(a) </w:t>
      </w:r>
      <w:r w:rsidR="00F0559E">
        <w:rPr>
          <w:rFonts w:ascii="Arial" w:hAnsi="Arial" w:cs="Arial"/>
          <w:sz w:val="24"/>
          <w:szCs w:val="24"/>
        </w:rPr>
        <w:t xml:space="preserve">of the Act. </w:t>
      </w:r>
    </w:p>
    <w:p w:rsidR="00F42AD2" w:rsidRPr="003E793C" w:rsidRDefault="00F42AD2" w:rsidP="00A825EC">
      <w:pPr>
        <w:tabs>
          <w:tab w:val="left" w:pos="709"/>
        </w:tabs>
        <w:spacing w:after="0" w:line="360" w:lineRule="auto"/>
        <w:jc w:val="both"/>
        <w:rPr>
          <w:rFonts w:ascii="Arial" w:hAnsi="Arial" w:cs="Arial"/>
          <w:sz w:val="24"/>
          <w:szCs w:val="24"/>
        </w:rPr>
      </w:pPr>
    </w:p>
    <w:p w:rsidR="00F42AD2" w:rsidRPr="003E793C" w:rsidRDefault="008F124A" w:rsidP="00F42AD2">
      <w:pPr>
        <w:tabs>
          <w:tab w:val="left" w:pos="709"/>
        </w:tabs>
        <w:spacing w:after="0" w:line="360" w:lineRule="auto"/>
        <w:jc w:val="both"/>
        <w:rPr>
          <w:rFonts w:ascii="Arial" w:hAnsi="Arial" w:cs="Arial"/>
          <w:sz w:val="24"/>
          <w:szCs w:val="24"/>
        </w:rPr>
      </w:pPr>
      <w:r w:rsidRPr="003E793C">
        <w:rPr>
          <w:rFonts w:ascii="Arial" w:hAnsi="Arial" w:cs="Arial"/>
          <w:sz w:val="24"/>
          <w:szCs w:val="24"/>
        </w:rPr>
        <w:t>[10</w:t>
      </w:r>
      <w:r w:rsidR="00740179" w:rsidRPr="003E793C">
        <w:rPr>
          <w:rFonts w:ascii="Arial" w:hAnsi="Arial" w:cs="Arial"/>
          <w:sz w:val="24"/>
          <w:szCs w:val="24"/>
        </w:rPr>
        <w:t>]</w:t>
      </w:r>
      <w:r w:rsidR="00740179" w:rsidRPr="003E793C">
        <w:rPr>
          <w:rFonts w:ascii="Arial" w:hAnsi="Arial" w:cs="Arial"/>
          <w:sz w:val="24"/>
          <w:szCs w:val="24"/>
        </w:rPr>
        <w:tab/>
      </w:r>
      <w:r w:rsidR="00F42AD2" w:rsidRPr="003E793C">
        <w:rPr>
          <w:rFonts w:ascii="Arial" w:hAnsi="Arial" w:cs="Arial"/>
          <w:sz w:val="24"/>
          <w:szCs w:val="24"/>
        </w:rPr>
        <w:t>The applicant submitted her application to the third respondent</w:t>
      </w:r>
      <w:r w:rsidR="00620DE7" w:rsidRPr="003E793C">
        <w:rPr>
          <w:rFonts w:ascii="Arial" w:hAnsi="Arial" w:cs="Arial"/>
          <w:sz w:val="24"/>
          <w:szCs w:val="24"/>
        </w:rPr>
        <w:t xml:space="preserve"> for ratification</w:t>
      </w:r>
      <w:r w:rsidR="00061B25">
        <w:rPr>
          <w:rFonts w:ascii="Arial" w:hAnsi="Arial" w:cs="Arial"/>
          <w:sz w:val="24"/>
          <w:szCs w:val="24"/>
        </w:rPr>
        <w:t xml:space="preserve"> of the decision of the fourth respondent.</w:t>
      </w:r>
      <w:r w:rsidR="00F42AD2" w:rsidRPr="003E793C">
        <w:rPr>
          <w:rFonts w:ascii="Arial" w:hAnsi="Arial" w:cs="Arial"/>
          <w:sz w:val="24"/>
          <w:szCs w:val="24"/>
        </w:rPr>
        <w:t xml:space="preserve"> </w:t>
      </w:r>
      <w:r w:rsidR="00740179" w:rsidRPr="003E793C">
        <w:rPr>
          <w:rFonts w:ascii="Arial" w:hAnsi="Arial" w:cs="Arial"/>
          <w:sz w:val="24"/>
          <w:szCs w:val="24"/>
        </w:rPr>
        <w:t>On 26 October 2020 the</w:t>
      </w:r>
      <w:r w:rsidR="002C20B8" w:rsidRPr="003E793C">
        <w:rPr>
          <w:rFonts w:ascii="Arial" w:hAnsi="Arial" w:cs="Arial"/>
          <w:sz w:val="24"/>
          <w:szCs w:val="24"/>
        </w:rPr>
        <w:t xml:space="preserve"> third</w:t>
      </w:r>
      <w:r w:rsidR="0009144D" w:rsidRPr="003E793C">
        <w:rPr>
          <w:rFonts w:ascii="Arial" w:hAnsi="Arial" w:cs="Arial"/>
          <w:sz w:val="24"/>
          <w:szCs w:val="24"/>
        </w:rPr>
        <w:t xml:space="preserve"> </w:t>
      </w:r>
      <w:r w:rsidR="00740179" w:rsidRPr="003E793C">
        <w:rPr>
          <w:rFonts w:ascii="Arial" w:hAnsi="Arial" w:cs="Arial"/>
          <w:sz w:val="24"/>
          <w:szCs w:val="24"/>
        </w:rPr>
        <w:t>respondent, after having conducted a</w:t>
      </w:r>
      <w:r w:rsidR="00F42AD2" w:rsidRPr="003E793C">
        <w:rPr>
          <w:rFonts w:ascii="Arial" w:hAnsi="Arial" w:cs="Arial"/>
          <w:sz w:val="24"/>
          <w:szCs w:val="24"/>
        </w:rPr>
        <w:t xml:space="preserve">n investigation into the matter, </w:t>
      </w:r>
      <w:r w:rsidR="008F21D2">
        <w:rPr>
          <w:rFonts w:ascii="Arial" w:hAnsi="Arial" w:cs="Arial"/>
          <w:sz w:val="24"/>
          <w:szCs w:val="24"/>
        </w:rPr>
        <w:t xml:space="preserve">also </w:t>
      </w:r>
      <w:r w:rsidR="00740179" w:rsidRPr="003E793C">
        <w:rPr>
          <w:rFonts w:ascii="Arial" w:hAnsi="Arial" w:cs="Arial"/>
          <w:sz w:val="24"/>
          <w:szCs w:val="24"/>
        </w:rPr>
        <w:t>concluded that</w:t>
      </w:r>
      <w:r w:rsidR="008F21D2">
        <w:rPr>
          <w:rFonts w:ascii="Arial" w:hAnsi="Arial" w:cs="Arial"/>
          <w:sz w:val="24"/>
          <w:szCs w:val="24"/>
        </w:rPr>
        <w:t xml:space="preserve"> the applicant is the surviving spouse to inherit the said customary land right of the late husband. </w:t>
      </w:r>
      <w:r w:rsidR="00F42AD2" w:rsidRPr="003E793C">
        <w:rPr>
          <w:rFonts w:ascii="Arial" w:hAnsi="Arial" w:cs="Arial"/>
          <w:sz w:val="24"/>
          <w:szCs w:val="24"/>
        </w:rPr>
        <w:t xml:space="preserve"> </w:t>
      </w:r>
    </w:p>
    <w:p w:rsidR="00740179" w:rsidRPr="003E793C" w:rsidRDefault="00740179" w:rsidP="00A825EC">
      <w:pPr>
        <w:tabs>
          <w:tab w:val="left" w:pos="709"/>
        </w:tabs>
        <w:spacing w:after="0" w:line="360" w:lineRule="auto"/>
        <w:jc w:val="both"/>
        <w:rPr>
          <w:rFonts w:ascii="Arial" w:hAnsi="Arial" w:cs="Arial"/>
          <w:sz w:val="24"/>
          <w:szCs w:val="24"/>
        </w:rPr>
      </w:pPr>
    </w:p>
    <w:p w:rsidR="005D74B8" w:rsidRPr="003E793C" w:rsidRDefault="0009144D" w:rsidP="00F123C6">
      <w:pPr>
        <w:tabs>
          <w:tab w:val="left" w:pos="709"/>
        </w:tabs>
        <w:spacing w:after="0" w:line="360" w:lineRule="auto"/>
        <w:jc w:val="both"/>
        <w:rPr>
          <w:rFonts w:ascii="Arial" w:hAnsi="Arial" w:cs="Arial"/>
          <w:strike/>
          <w:sz w:val="24"/>
          <w:szCs w:val="24"/>
        </w:rPr>
      </w:pPr>
      <w:r w:rsidRPr="003E793C">
        <w:rPr>
          <w:rFonts w:ascii="Arial" w:hAnsi="Arial" w:cs="Arial"/>
          <w:sz w:val="24"/>
          <w:szCs w:val="24"/>
        </w:rPr>
        <w:t>[1</w:t>
      </w:r>
      <w:r w:rsidR="008F124A" w:rsidRPr="003E793C">
        <w:rPr>
          <w:rFonts w:ascii="Arial" w:hAnsi="Arial" w:cs="Arial"/>
          <w:sz w:val="24"/>
          <w:szCs w:val="24"/>
        </w:rPr>
        <w:t>1</w:t>
      </w:r>
      <w:r w:rsidRPr="003E793C">
        <w:rPr>
          <w:rFonts w:ascii="Arial" w:hAnsi="Arial" w:cs="Arial"/>
          <w:sz w:val="24"/>
          <w:szCs w:val="24"/>
        </w:rPr>
        <w:t>]</w:t>
      </w:r>
      <w:r w:rsidRPr="003E793C">
        <w:rPr>
          <w:rFonts w:ascii="Arial" w:hAnsi="Arial" w:cs="Arial"/>
          <w:sz w:val="24"/>
          <w:szCs w:val="24"/>
        </w:rPr>
        <w:tab/>
      </w:r>
      <w:r w:rsidR="00D17BC3">
        <w:rPr>
          <w:rFonts w:ascii="Arial" w:hAnsi="Arial" w:cs="Arial"/>
          <w:sz w:val="24"/>
          <w:szCs w:val="24"/>
        </w:rPr>
        <w:t xml:space="preserve">Having learnt about that </w:t>
      </w:r>
      <w:r w:rsidR="00AB617D">
        <w:rPr>
          <w:rFonts w:ascii="Arial" w:hAnsi="Arial" w:cs="Arial"/>
          <w:sz w:val="24"/>
          <w:szCs w:val="24"/>
        </w:rPr>
        <w:t xml:space="preserve">decision of the CLB </w:t>
      </w:r>
      <w:r w:rsidR="00D17BC3">
        <w:rPr>
          <w:rFonts w:ascii="Arial" w:hAnsi="Arial" w:cs="Arial"/>
          <w:sz w:val="24"/>
          <w:szCs w:val="24"/>
        </w:rPr>
        <w:t>the fifth respondent was aggrieved by th</w:t>
      </w:r>
      <w:r w:rsidR="00AB617D">
        <w:rPr>
          <w:rFonts w:ascii="Arial" w:hAnsi="Arial" w:cs="Arial"/>
          <w:sz w:val="24"/>
          <w:szCs w:val="24"/>
        </w:rPr>
        <w:t>e outcome.</w:t>
      </w:r>
      <w:r w:rsidR="00D17BC3">
        <w:rPr>
          <w:rFonts w:ascii="Arial" w:hAnsi="Arial" w:cs="Arial"/>
          <w:sz w:val="24"/>
          <w:szCs w:val="24"/>
        </w:rPr>
        <w:t xml:space="preserve"> S</w:t>
      </w:r>
      <w:r w:rsidR="0027270D">
        <w:rPr>
          <w:rFonts w:ascii="Arial" w:hAnsi="Arial" w:cs="Arial"/>
          <w:sz w:val="24"/>
          <w:szCs w:val="24"/>
        </w:rPr>
        <w:t>he lodged an appeal against the decision of the CLB</w:t>
      </w:r>
      <w:r w:rsidR="00D86245">
        <w:rPr>
          <w:rFonts w:ascii="Arial" w:hAnsi="Arial" w:cs="Arial"/>
          <w:sz w:val="24"/>
          <w:szCs w:val="24"/>
        </w:rPr>
        <w:t xml:space="preserve"> and was successful as the </w:t>
      </w:r>
      <w:r w:rsidR="0027270D">
        <w:rPr>
          <w:rFonts w:ascii="Arial" w:hAnsi="Arial" w:cs="Arial"/>
          <w:sz w:val="24"/>
          <w:szCs w:val="24"/>
        </w:rPr>
        <w:t xml:space="preserve">tribunal reversed the decisions of the third and the fourth respondent. The tribunal gave orders to the effect that the </w:t>
      </w:r>
      <w:r w:rsidR="00D86245">
        <w:rPr>
          <w:rFonts w:ascii="Arial" w:hAnsi="Arial" w:cs="Arial"/>
          <w:sz w:val="24"/>
          <w:szCs w:val="24"/>
        </w:rPr>
        <w:t xml:space="preserve">third and fourth respondents must cause the disputed customary land right </w:t>
      </w:r>
      <w:r w:rsidR="00AB617D">
        <w:rPr>
          <w:rFonts w:ascii="Arial" w:hAnsi="Arial" w:cs="Arial"/>
          <w:sz w:val="24"/>
          <w:szCs w:val="24"/>
        </w:rPr>
        <w:t xml:space="preserve">to </w:t>
      </w:r>
      <w:r w:rsidR="00D86245">
        <w:rPr>
          <w:rFonts w:ascii="Arial" w:hAnsi="Arial" w:cs="Arial"/>
          <w:sz w:val="24"/>
          <w:szCs w:val="24"/>
        </w:rPr>
        <w:t>be registered or transferred in the name of the fifth respondent. T</w:t>
      </w:r>
      <w:r w:rsidR="00AB617D">
        <w:rPr>
          <w:rFonts w:ascii="Arial" w:hAnsi="Arial" w:cs="Arial"/>
          <w:sz w:val="24"/>
          <w:szCs w:val="24"/>
        </w:rPr>
        <w:t>hat</w:t>
      </w:r>
      <w:r w:rsidR="00D86245">
        <w:rPr>
          <w:rFonts w:ascii="Arial" w:hAnsi="Arial" w:cs="Arial"/>
          <w:sz w:val="24"/>
          <w:szCs w:val="24"/>
        </w:rPr>
        <w:t xml:space="preserve"> triggered the applicant herein to launch this application to court to have the decision of the tribunal reviewed and set aside. </w:t>
      </w:r>
    </w:p>
    <w:p w:rsidR="005D74B8" w:rsidRPr="003E793C" w:rsidRDefault="005D74B8" w:rsidP="00A825EC">
      <w:pPr>
        <w:tabs>
          <w:tab w:val="left" w:pos="709"/>
        </w:tabs>
        <w:spacing w:after="0" w:line="360" w:lineRule="auto"/>
        <w:jc w:val="both"/>
        <w:rPr>
          <w:rFonts w:ascii="Arial" w:hAnsi="Arial" w:cs="Arial"/>
          <w:sz w:val="24"/>
          <w:szCs w:val="24"/>
        </w:rPr>
      </w:pPr>
    </w:p>
    <w:p w:rsidR="00777EAB" w:rsidRPr="003E793C" w:rsidRDefault="00777EAB" w:rsidP="00A825EC">
      <w:pPr>
        <w:tabs>
          <w:tab w:val="left" w:pos="709"/>
        </w:tabs>
        <w:spacing w:after="0" w:line="360" w:lineRule="auto"/>
        <w:jc w:val="both"/>
        <w:rPr>
          <w:rFonts w:ascii="Arial" w:hAnsi="Arial" w:cs="Arial"/>
          <w:sz w:val="24"/>
          <w:szCs w:val="24"/>
          <w:u w:val="single"/>
        </w:rPr>
      </w:pPr>
      <w:r w:rsidRPr="003E793C">
        <w:rPr>
          <w:rFonts w:ascii="Arial" w:hAnsi="Arial" w:cs="Arial"/>
          <w:sz w:val="24"/>
          <w:szCs w:val="24"/>
          <w:u w:val="single"/>
        </w:rPr>
        <w:t>Relief sought:</w:t>
      </w:r>
    </w:p>
    <w:p w:rsidR="00777EAB" w:rsidRPr="003E793C" w:rsidRDefault="00777EAB" w:rsidP="00A825EC">
      <w:pPr>
        <w:tabs>
          <w:tab w:val="left" w:pos="709"/>
        </w:tabs>
        <w:spacing w:after="0" w:line="360" w:lineRule="auto"/>
        <w:jc w:val="both"/>
        <w:rPr>
          <w:rFonts w:ascii="Arial" w:hAnsi="Arial" w:cs="Arial"/>
          <w:sz w:val="24"/>
          <w:szCs w:val="24"/>
        </w:rPr>
      </w:pPr>
    </w:p>
    <w:p w:rsidR="005D74B8" w:rsidRPr="003E793C" w:rsidRDefault="0068282D" w:rsidP="00A825EC">
      <w:pPr>
        <w:tabs>
          <w:tab w:val="left" w:pos="709"/>
        </w:tabs>
        <w:spacing w:after="0" w:line="360" w:lineRule="auto"/>
        <w:jc w:val="both"/>
        <w:rPr>
          <w:rFonts w:ascii="Arial" w:hAnsi="Arial" w:cs="Arial"/>
          <w:sz w:val="24"/>
          <w:szCs w:val="24"/>
        </w:rPr>
      </w:pPr>
      <w:r w:rsidRPr="003E793C">
        <w:rPr>
          <w:rFonts w:ascii="Arial" w:hAnsi="Arial" w:cs="Arial"/>
          <w:sz w:val="24"/>
          <w:szCs w:val="24"/>
        </w:rPr>
        <w:t>[1</w:t>
      </w:r>
      <w:r w:rsidR="008F124A" w:rsidRPr="003E793C">
        <w:rPr>
          <w:rFonts w:ascii="Arial" w:hAnsi="Arial" w:cs="Arial"/>
          <w:sz w:val="24"/>
          <w:szCs w:val="24"/>
        </w:rPr>
        <w:t>2</w:t>
      </w:r>
      <w:r w:rsidR="005D74B8" w:rsidRPr="003E793C">
        <w:rPr>
          <w:rFonts w:ascii="Arial" w:hAnsi="Arial" w:cs="Arial"/>
          <w:sz w:val="24"/>
          <w:szCs w:val="24"/>
        </w:rPr>
        <w:t>]</w:t>
      </w:r>
      <w:r w:rsidR="005D74B8" w:rsidRPr="003E793C">
        <w:rPr>
          <w:rFonts w:ascii="Arial" w:hAnsi="Arial" w:cs="Arial"/>
          <w:sz w:val="24"/>
          <w:szCs w:val="24"/>
        </w:rPr>
        <w:tab/>
      </w:r>
      <w:r w:rsidR="00F123C6" w:rsidRPr="003E793C">
        <w:rPr>
          <w:rFonts w:ascii="Arial" w:hAnsi="Arial" w:cs="Arial"/>
          <w:sz w:val="24"/>
          <w:szCs w:val="24"/>
        </w:rPr>
        <w:t xml:space="preserve">In its Notice of Motion, </w:t>
      </w:r>
      <w:r w:rsidR="00DD64EB" w:rsidRPr="003E793C">
        <w:rPr>
          <w:rFonts w:ascii="Arial" w:hAnsi="Arial" w:cs="Arial"/>
          <w:sz w:val="24"/>
          <w:szCs w:val="24"/>
        </w:rPr>
        <w:t xml:space="preserve">the applicant called upon the </w:t>
      </w:r>
      <w:r w:rsidR="00B35402" w:rsidRPr="003E793C">
        <w:rPr>
          <w:rFonts w:ascii="Arial" w:hAnsi="Arial" w:cs="Arial"/>
          <w:sz w:val="24"/>
          <w:szCs w:val="24"/>
        </w:rPr>
        <w:t xml:space="preserve">first and second </w:t>
      </w:r>
      <w:r w:rsidR="007827E8" w:rsidRPr="003E793C">
        <w:rPr>
          <w:rFonts w:ascii="Arial" w:hAnsi="Arial" w:cs="Arial"/>
          <w:sz w:val="24"/>
          <w:szCs w:val="24"/>
        </w:rPr>
        <w:t xml:space="preserve">respondents </w:t>
      </w:r>
      <w:r w:rsidR="00DD64EB" w:rsidRPr="003E793C">
        <w:rPr>
          <w:rFonts w:ascii="Arial" w:hAnsi="Arial" w:cs="Arial"/>
          <w:sz w:val="24"/>
          <w:szCs w:val="24"/>
        </w:rPr>
        <w:t xml:space="preserve">to show cause why: </w:t>
      </w:r>
    </w:p>
    <w:p w:rsidR="00777EAB" w:rsidRPr="003E793C" w:rsidRDefault="00777EAB" w:rsidP="00777EAB">
      <w:pPr>
        <w:spacing w:after="0" w:line="360" w:lineRule="auto"/>
        <w:ind w:left="-272" w:right="-539" w:firstLine="992"/>
        <w:jc w:val="both"/>
        <w:rPr>
          <w:rFonts w:ascii="Arial" w:hAnsi="Arial" w:cs="Arial"/>
          <w:sz w:val="24"/>
          <w:szCs w:val="24"/>
        </w:rPr>
      </w:pPr>
    </w:p>
    <w:p w:rsidR="00777EAB" w:rsidRDefault="00DD64EB" w:rsidP="00DD64EB">
      <w:pPr>
        <w:pStyle w:val="ListParagraph"/>
        <w:numPr>
          <w:ilvl w:val="0"/>
          <w:numId w:val="8"/>
        </w:numPr>
        <w:spacing w:line="360" w:lineRule="auto"/>
        <w:ind w:right="-540"/>
        <w:jc w:val="both"/>
        <w:rPr>
          <w:rFonts w:ascii="Arial" w:hAnsi="Arial" w:cs="Arial"/>
        </w:rPr>
      </w:pPr>
      <w:r w:rsidRPr="003E793C">
        <w:rPr>
          <w:rFonts w:ascii="Arial" w:hAnsi="Arial" w:cs="Arial"/>
        </w:rPr>
        <w:t>The decision by</w:t>
      </w:r>
      <w:r w:rsidR="00A90575" w:rsidRPr="003E793C">
        <w:rPr>
          <w:rFonts w:ascii="Arial" w:hAnsi="Arial" w:cs="Arial"/>
        </w:rPr>
        <w:t xml:space="preserve"> </w:t>
      </w:r>
      <w:r w:rsidR="00777EAB" w:rsidRPr="003E793C">
        <w:rPr>
          <w:rFonts w:ascii="Arial" w:hAnsi="Arial" w:cs="Arial"/>
        </w:rPr>
        <w:t>Ch</w:t>
      </w:r>
      <w:r w:rsidR="00A90575" w:rsidRPr="003E793C">
        <w:rPr>
          <w:rFonts w:ascii="Arial" w:hAnsi="Arial" w:cs="Arial"/>
        </w:rPr>
        <w:t>airperson of the Lands Appeal Tribunal dated 6</w:t>
      </w:r>
      <w:r w:rsidR="00777EAB" w:rsidRPr="003E793C">
        <w:rPr>
          <w:rFonts w:ascii="Arial" w:hAnsi="Arial" w:cs="Arial"/>
          <w:vertAlign w:val="superscript"/>
        </w:rPr>
        <w:t>th</w:t>
      </w:r>
      <w:r w:rsidR="00777EAB" w:rsidRPr="003E793C">
        <w:rPr>
          <w:rFonts w:ascii="Arial" w:hAnsi="Arial" w:cs="Arial"/>
        </w:rPr>
        <w:t xml:space="preserve"> </w:t>
      </w:r>
      <w:r w:rsidR="00A90575" w:rsidRPr="003E793C">
        <w:rPr>
          <w:rFonts w:ascii="Arial" w:hAnsi="Arial" w:cs="Arial"/>
        </w:rPr>
        <w:t xml:space="preserve">September </w:t>
      </w:r>
      <w:r w:rsidR="00777EAB" w:rsidRPr="003E793C">
        <w:rPr>
          <w:rFonts w:ascii="Arial" w:hAnsi="Arial" w:cs="Arial"/>
        </w:rPr>
        <w:t>20</w:t>
      </w:r>
      <w:r w:rsidR="00A90575" w:rsidRPr="003E793C">
        <w:rPr>
          <w:rFonts w:ascii="Arial" w:hAnsi="Arial" w:cs="Arial"/>
        </w:rPr>
        <w:t>2</w:t>
      </w:r>
      <w:r w:rsidR="00777EAB" w:rsidRPr="003E793C">
        <w:rPr>
          <w:rFonts w:ascii="Arial" w:hAnsi="Arial" w:cs="Arial"/>
        </w:rPr>
        <w:t>1</w:t>
      </w:r>
      <w:r w:rsidR="00A90575" w:rsidRPr="003E793C">
        <w:rPr>
          <w:rFonts w:ascii="Arial" w:hAnsi="Arial" w:cs="Arial"/>
        </w:rPr>
        <w:t xml:space="preserve"> wherein it ordered the Otjozonjupa Communal Land Board </w:t>
      </w:r>
      <w:r w:rsidRPr="003E793C">
        <w:rPr>
          <w:rFonts w:ascii="Arial" w:hAnsi="Arial" w:cs="Arial"/>
        </w:rPr>
        <w:t>to</w:t>
      </w:r>
      <w:r w:rsidR="00A90575" w:rsidRPr="003E793C">
        <w:rPr>
          <w:rFonts w:ascii="Arial" w:hAnsi="Arial" w:cs="Arial"/>
        </w:rPr>
        <w:t xml:space="preserve"> register the customary land rights which was held by the </w:t>
      </w:r>
      <w:r w:rsidR="002221DD" w:rsidRPr="003E793C">
        <w:rPr>
          <w:rFonts w:ascii="Arial" w:hAnsi="Arial" w:cs="Arial"/>
        </w:rPr>
        <w:t xml:space="preserve">applicant’s </w:t>
      </w:r>
      <w:r w:rsidR="00A90575" w:rsidRPr="003E793C">
        <w:rPr>
          <w:rFonts w:ascii="Arial" w:hAnsi="Arial" w:cs="Arial"/>
        </w:rPr>
        <w:t xml:space="preserve">late </w:t>
      </w:r>
      <w:r w:rsidR="002221DD" w:rsidRPr="003E793C">
        <w:rPr>
          <w:rFonts w:ascii="Arial" w:hAnsi="Arial" w:cs="Arial"/>
        </w:rPr>
        <w:t xml:space="preserve">husband </w:t>
      </w:r>
      <w:r w:rsidR="00A90575" w:rsidRPr="003E793C">
        <w:rPr>
          <w:rFonts w:ascii="Arial" w:hAnsi="Arial" w:cs="Arial"/>
        </w:rPr>
        <w:t xml:space="preserve">Ebson Mauhiringirire </w:t>
      </w:r>
      <w:r w:rsidRPr="003E793C">
        <w:rPr>
          <w:rFonts w:ascii="Arial" w:hAnsi="Arial" w:cs="Arial"/>
        </w:rPr>
        <w:t>under certificate of customary land OTCLB-CL0002507 into the fifth respondent’s name should not be reviewed, corrected and set aside;</w:t>
      </w:r>
    </w:p>
    <w:p w:rsidR="00D93126" w:rsidRPr="003E793C" w:rsidRDefault="00D93126" w:rsidP="00D93126">
      <w:pPr>
        <w:pStyle w:val="ListParagraph"/>
        <w:spacing w:line="360" w:lineRule="auto"/>
        <w:ind w:left="1144" w:right="-540"/>
        <w:jc w:val="both"/>
        <w:rPr>
          <w:rFonts w:ascii="Arial" w:hAnsi="Arial" w:cs="Arial"/>
        </w:rPr>
      </w:pPr>
    </w:p>
    <w:p w:rsidR="00D93126" w:rsidRPr="00D93126" w:rsidRDefault="00DD64EB" w:rsidP="00D93126">
      <w:pPr>
        <w:pStyle w:val="ListParagraph"/>
        <w:numPr>
          <w:ilvl w:val="0"/>
          <w:numId w:val="8"/>
        </w:numPr>
        <w:spacing w:line="360" w:lineRule="auto"/>
        <w:ind w:right="-540"/>
        <w:jc w:val="both"/>
        <w:rPr>
          <w:rFonts w:ascii="Arial" w:hAnsi="Arial" w:cs="Arial"/>
        </w:rPr>
      </w:pPr>
      <w:r w:rsidRPr="003E793C">
        <w:rPr>
          <w:rFonts w:ascii="Arial" w:hAnsi="Arial" w:cs="Arial"/>
        </w:rPr>
        <w:t>The customary union between the late Ebson Mauhiringirire and the fifth respondent on 21 June 1998 should not be declare</w:t>
      </w:r>
      <w:r w:rsidR="00D93126">
        <w:rPr>
          <w:rFonts w:ascii="Arial" w:hAnsi="Arial" w:cs="Arial"/>
        </w:rPr>
        <w:t>d null and void for want of non-</w:t>
      </w:r>
      <w:r w:rsidRPr="003E793C">
        <w:rPr>
          <w:rFonts w:ascii="Arial" w:hAnsi="Arial" w:cs="Arial"/>
        </w:rPr>
        <w:t>compliance with the Native Adminis</w:t>
      </w:r>
      <w:r w:rsidR="00D93126">
        <w:rPr>
          <w:rFonts w:ascii="Arial" w:hAnsi="Arial" w:cs="Arial"/>
        </w:rPr>
        <w:t>tration Proclamation 15 of 1928;</w:t>
      </w:r>
    </w:p>
    <w:p w:rsidR="00D93126" w:rsidRPr="003E793C" w:rsidRDefault="00D93126" w:rsidP="00D93126">
      <w:pPr>
        <w:pStyle w:val="ListParagraph"/>
        <w:spacing w:line="360" w:lineRule="auto"/>
        <w:ind w:left="1144" w:right="-540"/>
        <w:jc w:val="both"/>
        <w:rPr>
          <w:rFonts w:ascii="Arial" w:hAnsi="Arial" w:cs="Arial"/>
        </w:rPr>
      </w:pPr>
    </w:p>
    <w:p w:rsidR="00DD64EB" w:rsidRDefault="00DD64EB" w:rsidP="00DD64EB">
      <w:pPr>
        <w:pStyle w:val="ListParagraph"/>
        <w:numPr>
          <w:ilvl w:val="0"/>
          <w:numId w:val="8"/>
        </w:numPr>
        <w:spacing w:line="360" w:lineRule="auto"/>
        <w:ind w:right="-540"/>
        <w:jc w:val="both"/>
        <w:rPr>
          <w:rFonts w:ascii="Arial" w:hAnsi="Arial" w:cs="Arial"/>
        </w:rPr>
      </w:pPr>
      <w:r w:rsidRPr="003E793C">
        <w:rPr>
          <w:rFonts w:ascii="Arial" w:hAnsi="Arial" w:cs="Arial"/>
        </w:rPr>
        <w:t xml:space="preserve">They should not be directed to transfer and register the customary land rights which was held by the applicant’s late </w:t>
      </w:r>
      <w:r w:rsidR="002221DD" w:rsidRPr="003E793C">
        <w:rPr>
          <w:rFonts w:ascii="Arial" w:hAnsi="Arial" w:cs="Arial"/>
        </w:rPr>
        <w:t xml:space="preserve">husband </w:t>
      </w:r>
      <w:r w:rsidRPr="003E793C">
        <w:rPr>
          <w:rFonts w:ascii="Arial" w:hAnsi="Arial" w:cs="Arial"/>
        </w:rPr>
        <w:t xml:space="preserve">Ebson Mauhiringirire </w:t>
      </w:r>
      <w:r w:rsidR="002221DD" w:rsidRPr="003E793C">
        <w:rPr>
          <w:rFonts w:ascii="Arial" w:hAnsi="Arial" w:cs="Arial"/>
        </w:rPr>
        <w:t xml:space="preserve">under </w:t>
      </w:r>
      <w:r w:rsidRPr="003E793C">
        <w:rPr>
          <w:rFonts w:ascii="Arial" w:hAnsi="Arial" w:cs="Arial"/>
        </w:rPr>
        <w:t>certificate of customary land OTCLB-CL0002507</w:t>
      </w:r>
      <w:r w:rsidR="002221DD" w:rsidRPr="003E793C">
        <w:rPr>
          <w:rFonts w:ascii="Arial" w:hAnsi="Arial" w:cs="Arial"/>
        </w:rPr>
        <w:t xml:space="preserve"> to the applicant in terms of section 26(2)(a) </w:t>
      </w:r>
      <w:r w:rsidR="00D54632" w:rsidRPr="003E793C">
        <w:rPr>
          <w:rFonts w:ascii="Arial" w:hAnsi="Arial" w:cs="Arial"/>
        </w:rPr>
        <w:t>o</w:t>
      </w:r>
      <w:r w:rsidR="002221DD" w:rsidRPr="003E793C">
        <w:rPr>
          <w:rFonts w:ascii="Arial" w:hAnsi="Arial" w:cs="Arial"/>
        </w:rPr>
        <w:t xml:space="preserve">f the </w:t>
      </w:r>
      <w:r w:rsidR="00D54632" w:rsidRPr="003E793C">
        <w:rPr>
          <w:rFonts w:ascii="Arial" w:hAnsi="Arial" w:cs="Arial"/>
        </w:rPr>
        <w:t xml:space="preserve">Act </w:t>
      </w:r>
      <w:r w:rsidR="002221DD" w:rsidRPr="003E793C">
        <w:rPr>
          <w:rFonts w:ascii="Arial" w:hAnsi="Arial" w:cs="Arial"/>
        </w:rPr>
        <w:t>and;</w:t>
      </w:r>
    </w:p>
    <w:p w:rsidR="00D93126" w:rsidRPr="003E793C" w:rsidRDefault="00D93126" w:rsidP="00D93126">
      <w:pPr>
        <w:pStyle w:val="ListParagraph"/>
        <w:spacing w:line="360" w:lineRule="auto"/>
        <w:ind w:left="1144" w:right="-540"/>
        <w:jc w:val="both"/>
        <w:rPr>
          <w:rFonts w:ascii="Arial" w:hAnsi="Arial" w:cs="Arial"/>
        </w:rPr>
      </w:pPr>
    </w:p>
    <w:p w:rsidR="00777EAB" w:rsidRPr="003E793C" w:rsidRDefault="00D54632" w:rsidP="002C20B8">
      <w:pPr>
        <w:pStyle w:val="ListParagraph"/>
        <w:numPr>
          <w:ilvl w:val="0"/>
          <w:numId w:val="8"/>
        </w:numPr>
        <w:tabs>
          <w:tab w:val="left" w:pos="709"/>
        </w:tabs>
        <w:spacing w:line="360" w:lineRule="auto"/>
        <w:jc w:val="both"/>
        <w:rPr>
          <w:rFonts w:ascii="Arial" w:hAnsi="Arial" w:cs="Arial"/>
        </w:rPr>
      </w:pPr>
      <w:r w:rsidRPr="003E793C">
        <w:rPr>
          <w:rFonts w:ascii="Arial" w:hAnsi="Arial" w:cs="Arial"/>
        </w:rPr>
        <w:t xml:space="preserve">Ordering the Respondent(s) who oppose the matter </w:t>
      </w:r>
      <w:r w:rsidR="00777EAB" w:rsidRPr="003E793C">
        <w:rPr>
          <w:rFonts w:ascii="Arial" w:hAnsi="Arial" w:cs="Arial"/>
        </w:rPr>
        <w:t>to pay the costs of this application, jointly and severely, the on</w:t>
      </w:r>
      <w:r w:rsidR="002221DD" w:rsidRPr="003E793C">
        <w:rPr>
          <w:rFonts w:ascii="Arial" w:hAnsi="Arial" w:cs="Arial"/>
        </w:rPr>
        <w:t xml:space="preserve">e pay the other to be </w:t>
      </w:r>
      <w:r w:rsidR="002221DD" w:rsidRPr="003E793C">
        <w:rPr>
          <w:rFonts w:ascii="Arial" w:hAnsi="Arial" w:cs="Arial"/>
        </w:rPr>
        <w:lastRenderedPageBreak/>
        <w:t xml:space="preserve">absolved and such costs being the costs of two instructing and one instructed counsel. </w:t>
      </w:r>
    </w:p>
    <w:p w:rsidR="00EE1D1E" w:rsidRPr="003E793C" w:rsidRDefault="00EE1D1E" w:rsidP="00D24970">
      <w:pPr>
        <w:tabs>
          <w:tab w:val="left" w:pos="709"/>
        </w:tabs>
        <w:spacing w:after="0" w:line="360" w:lineRule="auto"/>
        <w:jc w:val="both"/>
        <w:rPr>
          <w:rFonts w:ascii="Arial" w:hAnsi="Arial" w:cs="Arial"/>
          <w:sz w:val="24"/>
          <w:szCs w:val="24"/>
          <w:u w:val="single"/>
        </w:rPr>
      </w:pPr>
    </w:p>
    <w:p w:rsidR="00D24970" w:rsidRPr="003E793C" w:rsidRDefault="00D24970" w:rsidP="00D24970">
      <w:pPr>
        <w:tabs>
          <w:tab w:val="left" w:pos="709"/>
        </w:tabs>
        <w:spacing w:after="0" w:line="360" w:lineRule="auto"/>
        <w:jc w:val="both"/>
        <w:rPr>
          <w:rFonts w:ascii="Arial" w:hAnsi="Arial" w:cs="Arial"/>
          <w:sz w:val="24"/>
          <w:szCs w:val="24"/>
          <w:u w:val="single"/>
        </w:rPr>
      </w:pPr>
      <w:r w:rsidRPr="003E793C">
        <w:rPr>
          <w:rFonts w:ascii="Arial" w:hAnsi="Arial" w:cs="Arial"/>
          <w:sz w:val="24"/>
          <w:szCs w:val="24"/>
          <w:u w:val="single"/>
        </w:rPr>
        <w:t>The applicant’s version</w:t>
      </w:r>
    </w:p>
    <w:p w:rsidR="00D24970" w:rsidRPr="003E793C" w:rsidRDefault="00D24970" w:rsidP="00D24970">
      <w:pPr>
        <w:tabs>
          <w:tab w:val="left" w:pos="709"/>
        </w:tabs>
        <w:spacing w:after="0" w:line="360" w:lineRule="auto"/>
        <w:jc w:val="both"/>
        <w:rPr>
          <w:rFonts w:ascii="Arial" w:hAnsi="Arial" w:cs="Arial"/>
          <w:sz w:val="24"/>
          <w:szCs w:val="24"/>
        </w:rPr>
      </w:pPr>
    </w:p>
    <w:p w:rsidR="0068282D" w:rsidRPr="003E793C" w:rsidRDefault="008F124A" w:rsidP="00A825EC">
      <w:pPr>
        <w:tabs>
          <w:tab w:val="left" w:pos="709"/>
        </w:tabs>
        <w:spacing w:after="0" w:line="360" w:lineRule="auto"/>
        <w:jc w:val="both"/>
        <w:rPr>
          <w:rFonts w:ascii="Arial" w:hAnsi="Arial" w:cs="Arial"/>
          <w:sz w:val="24"/>
          <w:szCs w:val="24"/>
        </w:rPr>
      </w:pPr>
      <w:r w:rsidRPr="003E793C">
        <w:rPr>
          <w:rFonts w:ascii="Arial" w:hAnsi="Arial" w:cs="Arial"/>
          <w:sz w:val="24"/>
          <w:szCs w:val="24"/>
        </w:rPr>
        <w:t>[13</w:t>
      </w:r>
      <w:r w:rsidR="005D74B8" w:rsidRPr="003E793C">
        <w:rPr>
          <w:rFonts w:ascii="Arial" w:hAnsi="Arial" w:cs="Arial"/>
          <w:sz w:val="24"/>
          <w:szCs w:val="24"/>
        </w:rPr>
        <w:t>]</w:t>
      </w:r>
      <w:r w:rsidR="005D74B8" w:rsidRPr="003E793C">
        <w:rPr>
          <w:rFonts w:ascii="Arial" w:hAnsi="Arial" w:cs="Arial"/>
          <w:sz w:val="24"/>
          <w:szCs w:val="24"/>
        </w:rPr>
        <w:tab/>
      </w:r>
      <w:r w:rsidR="00D24970" w:rsidRPr="003E793C">
        <w:rPr>
          <w:rFonts w:ascii="Arial" w:hAnsi="Arial" w:cs="Arial"/>
          <w:sz w:val="24"/>
          <w:szCs w:val="24"/>
        </w:rPr>
        <w:t xml:space="preserve">The applicant’s case is that </w:t>
      </w:r>
      <w:r w:rsidR="0068282D" w:rsidRPr="003E793C">
        <w:rPr>
          <w:rFonts w:ascii="Arial" w:hAnsi="Arial" w:cs="Arial"/>
          <w:sz w:val="24"/>
          <w:szCs w:val="24"/>
        </w:rPr>
        <w:t xml:space="preserve">she is the first wife of the late </w:t>
      </w:r>
      <w:r w:rsidR="00EA3573" w:rsidRPr="003E793C">
        <w:rPr>
          <w:rFonts w:ascii="Arial" w:hAnsi="Arial" w:cs="Arial"/>
          <w:sz w:val="24"/>
          <w:szCs w:val="24"/>
        </w:rPr>
        <w:t xml:space="preserve">Mr Ebson Mauhiringirire </w:t>
      </w:r>
      <w:r w:rsidR="0068282D" w:rsidRPr="003E793C">
        <w:rPr>
          <w:rFonts w:ascii="Arial" w:hAnsi="Arial" w:cs="Arial"/>
          <w:sz w:val="24"/>
          <w:szCs w:val="24"/>
        </w:rPr>
        <w:t>who</w:t>
      </w:r>
      <w:r w:rsidR="008F2556" w:rsidRPr="003E793C">
        <w:rPr>
          <w:rFonts w:ascii="Arial" w:hAnsi="Arial" w:cs="Arial"/>
          <w:sz w:val="24"/>
          <w:szCs w:val="24"/>
        </w:rPr>
        <w:t>m</w:t>
      </w:r>
      <w:r w:rsidR="0068282D" w:rsidRPr="003E793C">
        <w:rPr>
          <w:rFonts w:ascii="Arial" w:hAnsi="Arial" w:cs="Arial"/>
          <w:sz w:val="24"/>
          <w:szCs w:val="24"/>
        </w:rPr>
        <w:t xml:space="preserve"> she married in terms of the Ovaherero customs in 1963. The couple </w:t>
      </w:r>
      <w:r w:rsidR="00EA3573" w:rsidRPr="003E793C">
        <w:rPr>
          <w:rFonts w:ascii="Arial" w:hAnsi="Arial" w:cs="Arial"/>
          <w:sz w:val="24"/>
          <w:szCs w:val="24"/>
        </w:rPr>
        <w:t xml:space="preserve">also </w:t>
      </w:r>
      <w:r w:rsidR="0068282D" w:rsidRPr="003E793C">
        <w:rPr>
          <w:rFonts w:ascii="Arial" w:hAnsi="Arial" w:cs="Arial"/>
          <w:sz w:val="24"/>
          <w:szCs w:val="24"/>
        </w:rPr>
        <w:t xml:space="preserve">concluded a civil marriage on 10 June 1991. </w:t>
      </w:r>
    </w:p>
    <w:p w:rsidR="0068282D" w:rsidRPr="003E793C" w:rsidRDefault="0068282D" w:rsidP="00A825EC">
      <w:pPr>
        <w:tabs>
          <w:tab w:val="left" w:pos="709"/>
        </w:tabs>
        <w:spacing w:after="0" w:line="360" w:lineRule="auto"/>
        <w:jc w:val="both"/>
        <w:rPr>
          <w:rFonts w:ascii="Arial" w:hAnsi="Arial" w:cs="Arial"/>
          <w:sz w:val="24"/>
          <w:szCs w:val="24"/>
        </w:rPr>
      </w:pPr>
    </w:p>
    <w:p w:rsidR="008E4F06" w:rsidRPr="003E793C" w:rsidRDefault="008F124A" w:rsidP="008E4F06">
      <w:pPr>
        <w:tabs>
          <w:tab w:val="left" w:pos="709"/>
        </w:tabs>
        <w:spacing w:after="0" w:line="360" w:lineRule="auto"/>
        <w:jc w:val="both"/>
        <w:rPr>
          <w:rFonts w:ascii="Arial" w:hAnsi="Arial" w:cs="Arial"/>
          <w:sz w:val="24"/>
          <w:szCs w:val="24"/>
        </w:rPr>
      </w:pPr>
      <w:r w:rsidRPr="003E793C">
        <w:rPr>
          <w:rFonts w:ascii="Arial" w:hAnsi="Arial" w:cs="Arial"/>
          <w:sz w:val="24"/>
          <w:szCs w:val="24"/>
        </w:rPr>
        <w:t>[14</w:t>
      </w:r>
      <w:r w:rsidR="0068282D" w:rsidRPr="003E793C">
        <w:rPr>
          <w:rFonts w:ascii="Arial" w:hAnsi="Arial" w:cs="Arial"/>
          <w:sz w:val="24"/>
          <w:szCs w:val="24"/>
        </w:rPr>
        <w:t>]</w:t>
      </w:r>
      <w:r w:rsidR="0068282D" w:rsidRPr="003E793C">
        <w:rPr>
          <w:rFonts w:ascii="Arial" w:hAnsi="Arial" w:cs="Arial"/>
          <w:sz w:val="24"/>
          <w:szCs w:val="24"/>
        </w:rPr>
        <w:tab/>
        <w:t>The applicant deposed that they moved from their parents’ homestead and stayed at various villages as they were always scouting for better grazing</w:t>
      </w:r>
      <w:r w:rsidR="00D93126">
        <w:rPr>
          <w:rFonts w:ascii="Arial" w:hAnsi="Arial" w:cs="Arial"/>
          <w:sz w:val="24"/>
          <w:szCs w:val="24"/>
        </w:rPr>
        <w:t xml:space="preserve"> land</w:t>
      </w:r>
      <w:r w:rsidR="0068282D" w:rsidRPr="003E793C">
        <w:rPr>
          <w:rFonts w:ascii="Arial" w:hAnsi="Arial" w:cs="Arial"/>
          <w:sz w:val="24"/>
          <w:szCs w:val="24"/>
        </w:rPr>
        <w:t xml:space="preserve">. She was a homemaker, taking care of the children and the cattle, whereas her husband was employed </w:t>
      </w:r>
      <w:r w:rsidR="00D93126">
        <w:rPr>
          <w:rFonts w:ascii="Arial" w:hAnsi="Arial" w:cs="Arial"/>
          <w:sz w:val="24"/>
          <w:szCs w:val="24"/>
        </w:rPr>
        <w:t>by the</w:t>
      </w:r>
      <w:r w:rsidR="0068282D" w:rsidRPr="003E793C">
        <w:rPr>
          <w:rFonts w:ascii="Arial" w:hAnsi="Arial" w:cs="Arial"/>
          <w:sz w:val="24"/>
          <w:szCs w:val="24"/>
        </w:rPr>
        <w:t xml:space="preserve"> Government. </w:t>
      </w:r>
      <w:r w:rsidR="002D15D7" w:rsidRPr="003E793C">
        <w:rPr>
          <w:rFonts w:ascii="Arial" w:hAnsi="Arial" w:cs="Arial"/>
          <w:sz w:val="24"/>
          <w:szCs w:val="24"/>
        </w:rPr>
        <w:t xml:space="preserve">The applicant </w:t>
      </w:r>
      <w:r w:rsidR="00D7036F">
        <w:rPr>
          <w:rFonts w:ascii="Arial" w:hAnsi="Arial" w:cs="Arial"/>
          <w:sz w:val="24"/>
          <w:szCs w:val="24"/>
        </w:rPr>
        <w:t>asserts that the fifth respondent</w:t>
      </w:r>
      <w:r w:rsidR="002D15D7" w:rsidRPr="003E793C">
        <w:rPr>
          <w:rFonts w:ascii="Arial" w:hAnsi="Arial" w:cs="Arial"/>
          <w:sz w:val="24"/>
          <w:szCs w:val="24"/>
        </w:rPr>
        <w:t xml:space="preserve"> was not </w:t>
      </w:r>
      <w:r w:rsidR="008E4F06" w:rsidRPr="003E793C">
        <w:rPr>
          <w:rFonts w:ascii="Arial" w:hAnsi="Arial" w:cs="Arial"/>
          <w:sz w:val="24"/>
          <w:szCs w:val="24"/>
        </w:rPr>
        <w:t>a part of their lives whilst they were moving between the different villages</w:t>
      </w:r>
      <w:r w:rsidR="002C20B8" w:rsidRPr="003E793C">
        <w:rPr>
          <w:rFonts w:ascii="Arial" w:hAnsi="Arial" w:cs="Arial"/>
          <w:sz w:val="24"/>
          <w:szCs w:val="24"/>
        </w:rPr>
        <w:t>.</w:t>
      </w:r>
      <w:r w:rsidR="008E4F06" w:rsidRPr="003E793C">
        <w:rPr>
          <w:rFonts w:ascii="Arial" w:hAnsi="Arial" w:cs="Arial"/>
          <w:sz w:val="24"/>
          <w:szCs w:val="24"/>
        </w:rPr>
        <w:t xml:space="preserve"> </w:t>
      </w:r>
    </w:p>
    <w:p w:rsidR="000A4867" w:rsidRPr="003E793C" w:rsidRDefault="000A4867" w:rsidP="00A825EC">
      <w:pPr>
        <w:tabs>
          <w:tab w:val="left" w:pos="709"/>
        </w:tabs>
        <w:spacing w:after="0" w:line="360" w:lineRule="auto"/>
        <w:jc w:val="both"/>
        <w:rPr>
          <w:rFonts w:ascii="Arial" w:hAnsi="Arial" w:cs="Arial"/>
          <w:sz w:val="24"/>
          <w:szCs w:val="24"/>
        </w:rPr>
      </w:pPr>
    </w:p>
    <w:p w:rsidR="000A4867" w:rsidRPr="003E793C" w:rsidRDefault="000A4867" w:rsidP="00A825EC">
      <w:pPr>
        <w:tabs>
          <w:tab w:val="left" w:pos="709"/>
        </w:tabs>
        <w:spacing w:after="0" w:line="360" w:lineRule="auto"/>
        <w:jc w:val="both"/>
        <w:rPr>
          <w:rFonts w:ascii="Arial" w:hAnsi="Arial" w:cs="Arial"/>
          <w:sz w:val="24"/>
          <w:szCs w:val="24"/>
        </w:rPr>
      </w:pPr>
      <w:r w:rsidRPr="003E793C">
        <w:rPr>
          <w:rFonts w:ascii="Arial" w:hAnsi="Arial" w:cs="Arial"/>
          <w:sz w:val="24"/>
          <w:szCs w:val="24"/>
        </w:rPr>
        <w:t>[1</w:t>
      </w:r>
      <w:r w:rsidR="008F124A" w:rsidRPr="003E793C">
        <w:rPr>
          <w:rFonts w:ascii="Arial" w:hAnsi="Arial" w:cs="Arial"/>
          <w:sz w:val="24"/>
          <w:szCs w:val="24"/>
        </w:rPr>
        <w:t>5</w:t>
      </w:r>
      <w:r w:rsidRPr="003E793C">
        <w:rPr>
          <w:rFonts w:ascii="Arial" w:hAnsi="Arial" w:cs="Arial"/>
          <w:sz w:val="24"/>
          <w:szCs w:val="24"/>
        </w:rPr>
        <w:t>]</w:t>
      </w:r>
      <w:r w:rsidRPr="003E793C">
        <w:rPr>
          <w:rFonts w:ascii="Arial" w:hAnsi="Arial" w:cs="Arial"/>
          <w:sz w:val="24"/>
          <w:szCs w:val="24"/>
        </w:rPr>
        <w:tab/>
        <w:t>She deposed that as from the early 1980’s</w:t>
      </w:r>
      <w:r w:rsidR="00D93126">
        <w:rPr>
          <w:rFonts w:ascii="Arial" w:hAnsi="Arial" w:cs="Arial"/>
          <w:sz w:val="24"/>
          <w:szCs w:val="24"/>
        </w:rPr>
        <w:t>,</w:t>
      </w:r>
      <w:r w:rsidRPr="003E793C">
        <w:rPr>
          <w:rFonts w:ascii="Arial" w:hAnsi="Arial" w:cs="Arial"/>
          <w:sz w:val="24"/>
          <w:szCs w:val="24"/>
        </w:rPr>
        <w:t xml:space="preserve"> the couple settled at Ozongue Otjituue. That is </w:t>
      </w:r>
      <w:r w:rsidR="008F2556" w:rsidRPr="003E793C">
        <w:rPr>
          <w:rFonts w:ascii="Arial" w:hAnsi="Arial" w:cs="Arial"/>
          <w:sz w:val="24"/>
          <w:szCs w:val="24"/>
        </w:rPr>
        <w:t xml:space="preserve">the </w:t>
      </w:r>
      <w:r w:rsidRPr="003E793C">
        <w:rPr>
          <w:rFonts w:ascii="Arial" w:hAnsi="Arial" w:cs="Arial"/>
          <w:sz w:val="24"/>
          <w:szCs w:val="24"/>
        </w:rPr>
        <w:t>birthplace of their six children and the family resided there for more than 40 years. Her husband obtained a certificate</w:t>
      </w:r>
      <w:r w:rsidR="008F2556" w:rsidRPr="003E793C">
        <w:rPr>
          <w:rFonts w:ascii="Arial" w:hAnsi="Arial" w:cs="Arial"/>
          <w:sz w:val="24"/>
          <w:szCs w:val="24"/>
        </w:rPr>
        <w:t xml:space="preserve"> n</w:t>
      </w:r>
      <w:r w:rsidR="0087701D">
        <w:rPr>
          <w:rFonts w:ascii="Arial" w:hAnsi="Arial" w:cs="Arial"/>
          <w:sz w:val="24"/>
          <w:szCs w:val="24"/>
        </w:rPr>
        <w:t>umber</w:t>
      </w:r>
      <w:r w:rsidR="008F2556" w:rsidRPr="003E793C">
        <w:rPr>
          <w:rFonts w:ascii="Arial" w:hAnsi="Arial" w:cs="Arial"/>
          <w:sz w:val="24"/>
          <w:szCs w:val="24"/>
        </w:rPr>
        <w:t xml:space="preserve"> </w:t>
      </w:r>
      <w:r w:rsidR="008F2556" w:rsidRPr="003E793C">
        <w:rPr>
          <w:rFonts w:ascii="Arial" w:hAnsi="Arial" w:cs="Arial"/>
        </w:rPr>
        <w:t>OTCLB-CL0002507</w:t>
      </w:r>
      <w:r w:rsidRPr="003E793C">
        <w:rPr>
          <w:rFonts w:ascii="Arial" w:hAnsi="Arial" w:cs="Arial"/>
          <w:sz w:val="24"/>
          <w:szCs w:val="24"/>
        </w:rPr>
        <w:t xml:space="preserve"> </w:t>
      </w:r>
      <w:r w:rsidR="008F2556" w:rsidRPr="003E793C">
        <w:rPr>
          <w:rFonts w:ascii="Arial" w:hAnsi="Arial" w:cs="Arial"/>
          <w:sz w:val="24"/>
          <w:szCs w:val="24"/>
        </w:rPr>
        <w:t xml:space="preserve">to the effect </w:t>
      </w:r>
      <w:r w:rsidRPr="003E793C">
        <w:rPr>
          <w:rFonts w:ascii="Arial" w:hAnsi="Arial" w:cs="Arial"/>
          <w:sz w:val="24"/>
          <w:szCs w:val="24"/>
        </w:rPr>
        <w:t>that he is the holder of</w:t>
      </w:r>
      <w:r w:rsidR="00D93126">
        <w:rPr>
          <w:rFonts w:ascii="Arial" w:hAnsi="Arial" w:cs="Arial"/>
          <w:sz w:val="24"/>
          <w:szCs w:val="24"/>
        </w:rPr>
        <w:t xml:space="preserve"> a customary land right</w:t>
      </w:r>
      <w:r w:rsidRPr="003E793C">
        <w:rPr>
          <w:rFonts w:ascii="Arial" w:hAnsi="Arial" w:cs="Arial"/>
          <w:sz w:val="24"/>
          <w:szCs w:val="24"/>
        </w:rPr>
        <w:t xml:space="preserve"> in respect of 13.3 hectares of land, on which their main homestead is situated. The </w:t>
      </w:r>
      <w:r w:rsidR="002A6C57" w:rsidRPr="003E793C">
        <w:rPr>
          <w:rFonts w:ascii="Arial" w:hAnsi="Arial" w:cs="Arial"/>
          <w:sz w:val="24"/>
          <w:szCs w:val="24"/>
        </w:rPr>
        <w:t xml:space="preserve">couple </w:t>
      </w:r>
      <w:r w:rsidRPr="003E793C">
        <w:rPr>
          <w:rFonts w:ascii="Arial" w:hAnsi="Arial" w:cs="Arial"/>
          <w:sz w:val="24"/>
          <w:szCs w:val="24"/>
        </w:rPr>
        <w:t>had cattle at O</w:t>
      </w:r>
      <w:r w:rsidR="002A6C57" w:rsidRPr="003E793C">
        <w:rPr>
          <w:rFonts w:ascii="Arial" w:hAnsi="Arial" w:cs="Arial"/>
          <w:sz w:val="24"/>
          <w:szCs w:val="24"/>
        </w:rPr>
        <w:t xml:space="preserve">katjiparanga and </w:t>
      </w:r>
      <w:r w:rsidRPr="003E793C">
        <w:rPr>
          <w:rFonts w:ascii="Arial" w:hAnsi="Arial" w:cs="Arial"/>
          <w:sz w:val="24"/>
          <w:szCs w:val="24"/>
        </w:rPr>
        <w:t>moved back and forth between the cattle</w:t>
      </w:r>
      <w:r w:rsidR="002A6C57" w:rsidRPr="003E793C">
        <w:rPr>
          <w:rFonts w:ascii="Arial" w:hAnsi="Arial" w:cs="Arial"/>
          <w:sz w:val="24"/>
          <w:szCs w:val="24"/>
        </w:rPr>
        <w:t>-</w:t>
      </w:r>
      <w:r w:rsidRPr="003E793C">
        <w:rPr>
          <w:rFonts w:ascii="Arial" w:hAnsi="Arial" w:cs="Arial"/>
          <w:sz w:val="24"/>
          <w:szCs w:val="24"/>
        </w:rPr>
        <w:t xml:space="preserve">post and the main homestead. </w:t>
      </w:r>
    </w:p>
    <w:p w:rsidR="000A4867" w:rsidRPr="003E793C" w:rsidRDefault="000A4867" w:rsidP="00A825EC">
      <w:pPr>
        <w:tabs>
          <w:tab w:val="left" w:pos="709"/>
        </w:tabs>
        <w:spacing w:after="0" w:line="360" w:lineRule="auto"/>
        <w:jc w:val="both"/>
        <w:rPr>
          <w:rFonts w:ascii="Arial" w:hAnsi="Arial" w:cs="Arial"/>
          <w:sz w:val="24"/>
          <w:szCs w:val="24"/>
        </w:rPr>
      </w:pPr>
    </w:p>
    <w:p w:rsidR="005D74B8" w:rsidRPr="003E793C" w:rsidRDefault="000A4867" w:rsidP="00A825EC">
      <w:pPr>
        <w:tabs>
          <w:tab w:val="left" w:pos="709"/>
        </w:tabs>
        <w:spacing w:after="0" w:line="360" w:lineRule="auto"/>
        <w:jc w:val="both"/>
        <w:rPr>
          <w:rFonts w:ascii="Arial" w:hAnsi="Arial" w:cs="Arial"/>
          <w:sz w:val="24"/>
          <w:szCs w:val="24"/>
        </w:rPr>
      </w:pPr>
      <w:r w:rsidRPr="003E793C">
        <w:rPr>
          <w:rFonts w:ascii="Arial" w:hAnsi="Arial" w:cs="Arial"/>
          <w:sz w:val="24"/>
          <w:szCs w:val="24"/>
        </w:rPr>
        <w:t>[1</w:t>
      </w:r>
      <w:r w:rsidR="008F124A" w:rsidRPr="003E793C">
        <w:rPr>
          <w:rFonts w:ascii="Arial" w:hAnsi="Arial" w:cs="Arial"/>
          <w:sz w:val="24"/>
          <w:szCs w:val="24"/>
        </w:rPr>
        <w:t>6</w:t>
      </w:r>
      <w:r w:rsidRPr="003E793C">
        <w:rPr>
          <w:rFonts w:ascii="Arial" w:hAnsi="Arial" w:cs="Arial"/>
          <w:sz w:val="24"/>
          <w:szCs w:val="24"/>
        </w:rPr>
        <w:t>]</w:t>
      </w:r>
      <w:r w:rsidRPr="003E793C">
        <w:rPr>
          <w:rFonts w:ascii="Arial" w:hAnsi="Arial" w:cs="Arial"/>
          <w:sz w:val="24"/>
          <w:szCs w:val="24"/>
        </w:rPr>
        <w:tab/>
      </w:r>
      <w:r w:rsidR="00F42AD2" w:rsidRPr="003E793C">
        <w:rPr>
          <w:rFonts w:ascii="Arial" w:hAnsi="Arial" w:cs="Arial"/>
          <w:sz w:val="24"/>
          <w:szCs w:val="24"/>
        </w:rPr>
        <w:t>After her husband’s passing in 2019</w:t>
      </w:r>
      <w:r w:rsidR="002E75A1" w:rsidRPr="003E793C">
        <w:rPr>
          <w:rFonts w:ascii="Arial" w:hAnsi="Arial" w:cs="Arial"/>
          <w:sz w:val="24"/>
          <w:szCs w:val="24"/>
        </w:rPr>
        <w:t xml:space="preserve">, </w:t>
      </w:r>
      <w:r w:rsidR="00D7036F">
        <w:rPr>
          <w:rFonts w:ascii="Arial" w:hAnsi="Arial" w:cs="Arial"/>
          <w:sz w:val="24"/>
          <w:szCs w:val="24"/>
        </w:rPr>
        <w:t>the fifth respondent</w:t>
      </w:r>
      <w:r w:rsidR="008E4F06" w:rsidRPr="003E793C">
        <w:rPr>
          <w:rFonts w:ascii="Arial" w:hAnsi="Arial" w:cs="Arial"/>
          <w:sz w:val="24"/>
          <w:szCs w:val="24"/>
        </w:rPr>
        <w:t xml:space="preserve"> relocated </w:t>
      </w:r>
      <w:r w:rsidR="00F42AD2" w:rsidRPr="003E793C">
        <w:rPr>
          <w:rFonts w:ascii="Arial" w:hAnsi="Arial" w:cs="Arial"/>
          <w:sz w:val="24"/>
          <w:szCs w:val="24"/>
        </w:rPr>
        <w:t>and moved into the a</w:t>
      </w:r>
      <w:r w:rsidR="008E4F06" w:rsidRPr="003E793C">
        <w:rPr>
          <w:rFonts w:ascii="Arial" w:hAnsi="Arial" w:cs="Arial"/>
          <w:sz w:val="24"/>
          <w:szCs w:val="24"/>
        </w:rPr>
        <w:t>pplicant’s main house</w:t>
      </w:r>
      <w:r w:rsidR="00F42AD2" w:rsidRPr="003E793C">
        <w:rPr>
          <w:rFonts w:ascii="Arial" w:hAnsi="Arial" w:cs="Arial"/>
          <w:sz w:val="24"/>
          <w:szCs w:val="24"/>
        </w:rPr>
        <w:t xml:space="preserve">. That happened without </w:t>
      </w:r>
      <w:r w:rsidR="008E4F06" w:rsidRPr="003E793C">
        <w:rPr>
          <w:rFonts w:ascii="Arial" w:hAnsi="Arial" w:cs="Arial"/>
          <w:sz w:val="24"/>
          <w:szCs w:val="24"/>
        </w:rPr>
        <w:t>the consent of the applicant</w:t>
      </w:r>
      <w:r w:rsidR="00F42AD2" w:rsidRPr="003E793C">
        <w:rPr>
          <w:rFonts w:ascii="Arial" w:hAnsi="Arial" w:cs="Arial"/>
          <w:sz w:val="24"/>
          <w:szCs w:val="24"/>
        </w:rPr>
        <w:t xml:space="preserve"> and the fifth respondent and her group refused to vacate </w:t>
      </w:r>
      <w:r w:rsidR="00D93126">
        <w:rPr>
          <w:rFonts w:ascii="Arial" w:hAnsi="Arial" w:cs="Arial"/>
          <w:sz w:val="24"/>
          <w:szCs w:val="24"/>
        </w:rPr>
        <w:t>the house</w:t>
      </w:r>
      <w:r w:rsidR="00F42AD2" w:rsidRPr="003E793C">
        <w:rPr>
          <w:rFonts w:ascii="Arial" w:hAnsi="Arial" w:cs="Arial"/>
          <w:sz w:val="24"/>
          <w:szCs w:val="24"/>
        </w:rPr>
        <w:t xml:space="preserve"> despite being requested to do so</w:t>
      </w:r>
      <w:r w:rsidR="008E4F06" w:rsidRPr="003E793C">
        <w:rPr>
          <w:rFonts w:ascii="Arial" w:hAnsi="Arial" w:cs="Arial"/>
          <w:sz w:val="24"/>
          <w:szCs w:val="24"/>
        </w:rPr>
        <w:t>. The applicant deposed that prior to that the fifth respondent resided at he</w:t>
      </w:r>
      <w:r w:rsidR="002E75A1" w:rsidRPr="003E793C">
        <w:rPr>
          <w:rFonts w:ascii="Arial" w:hAnsi="Arial" w:cs="Arial"/>
          <w:sz w:val="24"/>
          <w:szCs w:val="24"/>
        </w:rPr>
        <w:t>r own homes</w:t>
      </w:r>
      <w:r w:rsidR="008E4F06" w:rsidRPr="003E793C">
        <w:rPr>
          <w:rFonts w:ascii="Arial" w:hAnsi="Arial" w:cs="Arial"/>
          <w:sz w:val="24"/>
          <w:szCs w:val="24"/>
        </w:rPr>
        <w:t>t</w:t>
      </w:r>
      <w:r w:rsidR="002E75A1" w:rsidRPr="003E793C">
        <w:rPr>
          <w:rFonts w:ascii="Arial" w:hAnsi="Arial" w:cs="Arial"/>
          <w:sz w:val="24"/>
          <w:szCs w:val="24"/>
        </w:rPr>
        <w:t>ea</w:t>
      </w:r>
      <w:r w:rsidR="008E4F06" w:rsidRPr="003E793C">
        <w:rPr>
          <w:rFonts w:ascii="Arial" w:hAnsi="Arial" w:cs="Arial"/>
          <w:sz w:val="24"/>
          <w:szCs w:val="24"/>
        </w:rPr>
        <w:t xml:space="preserve">d situated at Ende Village, </w:t>
      </w:r>
      <w:r w:rsidR="002E75A1" w:rsidRPr="003E793C">
        <w:rPr>
          <w:rFonts w:ascii="Arial" w:hAnsi="Arial" w:cs="Arial"/>
          <w:sz w:val="24"/>
          <w:szCs w:val="24"/>
        </w:rPr>
        <w:t xml:space="preserve">and owns </w:t>
      </w:r>
      <w:r w:rsidR="00F42AD2" w:rsidRPr="003E793C">
        <w:rPr>
          <w:rFonts w:ascii="Arial" w:hAnsi="Arial" w:cs="Arial"/>
          <w:sz w:val="24"/>
          <w:szCs w:val="24"/>
        </w:rPr>
        <w:t xml:space="preserve">a second </w:t>
      </w:r>
      <w:r w:rsidR="002E75A1" w:rsidRPr="003E793C">
        <w:rPr>
          <w:rFonts w:ascii="Arial" w:hAnsi="Arial" w:cs="Arial"/>
          <w:sz w:val="24"/>
          <w:szCs w:val="24"/>
        </w:rPr>
        <w:t xml:space="preserve">communal </w:t>
      </w:r>
      <w:r w:rsidR="008F2556" w:rsidRPr="003E793C">
        <w:rPr>
          <w:rFonts w:ascii="Arial" w:hAnsi="Arial" w:cs="Arial"/>
          <w:sz w:val="24"/>
          <w:szCs w:val="24"/>
        </w:rPr>
        <w:t xml:space="preserve">land </w:t>
      </w:r>
      <w:r w:rsidR="002E75A1" w:rsidRPr="003E793C">
        <w:rPr>
          <w:rFonts w:ascii="Arial" w:hAnsi="Arial" w:cs="Arial"/>
          <w:sz w:val="24"/>
          <w:szCs w:val="24"/>
        </w:rPr>
        <w:t xml:space="preserve">property at Okatjotuu village. </w:t>
      </w:r>
    </w:p>
    <w:p w:rsidR="002E75A1" w:rsidRPr="003E793C" w:rsidRDefault="002E75A1" w:rsidP="00A825EC">
      <w:pPr>
        <w:tabs>
          <w:tab w:val="left" w:pos="709"/>
        </w:tabs>
        <w:spacing w:after="0" w:line="360" w:lineRule="auto"/>
        <w:jc w:val="both"/>
        <w:rPr>
          <w:rFonts w:ascii="Arial" w:hAnsi="Arial" w:cs="Arial"/>
          <w:sz w:val="24"/>
          <w:szCs w:val="24"/>
        </w:rPr>
      </w:pPr>
    </w:p>
    <w:p w:rsidR="00035369" w:rsidRPr="003E793C" w:rsidRDefault="00F815C1" w:rsidP="003F2C43">
      <w:pPr>
        <w:tabs>
          <w:tab w:val="left" w:pos="709"/>
        </w:tabs>
        <w:spacing w:after="0" w:line="360" w:lineRule="auto"/>
        <w:jc w:val="both"/>
        <w:rPr>
          <w:rFonts w:ascii="Arial" w:hAnsi="Arial" w:cs="Arial"/>
          <w:sz w:val="24"/>
          <w:szCs w:val="24"/>
        </w:rPr>
      </w:pPr>
      <w:r w:rsidRPr="003E793C">
        <w:rPr>
          <w:rFonts w:ascii="Arial" w:hAnsi="Arial" w:cs="Arial"/>
          <w:sz w:val="24"/>
          <w:szCs w:val="24"/>
        </w:rPr>
        <w:t>[</w:t>
      </w:r>
      <w:r w:rsidR="00F42AD2" w:rsidRPr="003E793C">
        <w:rPr>
          <w:rFonts w:ascii="Arial" w:hAnsi="Arial" w:cs="Arial"/>
          <w:sz w:val="24"/>
          <w:szCs w:val="24"/>
        </w:rPr>
        <w:t>1</w:t>
      </w:r>
      <w:r w:rsidR="008F124A" w:rsidRPr="003E793C">
        <w:rPr>
          <w:rFonts w:ascii="Arial" w:hAnsi="Arial" w:cs="Arial"/>
          <w:sz w:val="24"/>
          <w:szCs w:val="24"/>
        </w:rPr>
        <w:t>7</w:t>
      </w:r>
      <w:r w:rsidRPr="003E793C">
        <w:rPr>
          <w:rFonts w:ascii="Arial" w:hAnsi="Arial" w:cs="Arial"/>
          <w:sz w:val="24"/>
          <w:szCs w:val="24"/>
        </w:rPr>
        <w:t xml:space="preserve">] </w:t>
      </w:r>
      <w:r w:rsidRPr="003E793C">
        <w:rPr>
          <w:rFonts w:ascii="Arial" w:hAnsi="Arial" w:cs="Arial"/>
          <w:sz w:val="24"/>
          <w:szCs w:val="24"/>
        </w:rPr>
        <w:tab/>
      </w:r>
      <w:r w:rsidR="00AD674B" w:rsidRPr="003E793C">
        <w:rPr>
          <w:rFonts w:ascii="Arial" w:hAnsi="Arial" w:cs="Arial"/>
          <w:sz w:val="24"/>
          <w:szCs w:val="24"/>
        </w:rPr>
        <w:t>It is</w:t>
      </w:r>
      <w:r w:rsidR="0087701D">
        <w:rPr>
          <w:rFonts w:ascii="Arial" w:hAnsi="Arial" w:cs="Arial"/>
          <w:sz w:val="24"/>
          <w:szCs w:val="24"/>
        </w:rPr>
        <w:t xml:space="preserve"> the applicant’s case that the t</w:t>
      </w:r>
      <w:r w:rsidR="00AD674B" w:rsidRPr="003E793C">
        <w:rPr>
          <w:rFonts w:ascii="Arial" w:hAnsi="Arial" w:cs="Arial"/>
          <w:sz w:val="24"/>
          <w:szCs w:val="24"/>
        </w:rPr>
        <w:t>ribunal acted</w:t>
      </w:r>
      <w:r w:rsidR="00384A98" w:rsidRPr="003E793C">
        <w:rPr>
          <w:rFonts w:ascii="Arial" w:hAnsi="Arial" w:cs="Arial"/>
          <w:sz w:val="24"/>
          <w:szCs w:val="24"/>
        </w:rPr>
        <w:t xml:space="preserve"> </w:t>
      </w:r>
      <w:r w:rsidR="00384A98" w:rsidRPr="00EB7D3F">
        <w:rPr>
          <w:rFonts w:ascii="Arial" w:hAnsi="Arial" w:cs="Arial"/>
          <w:i/>
          <w:sz w:val="24"/>
          <w:szCs w:val="24"/>
        </w:rPr>
        <w:t xml:space="preserve">ultra vires </w:t>
      </w:r>
      <w:r w:rsidR="00384A98" w:rsidRPr="003E793C">
        <w:rPr>
          <w:rFonts w:ascii="Arial" w:hAnsi="Arial" w:cs="Arial"/>
          <w:sz w:val="24"/>
          <w:szCs w:val="24"/>
        </w:rPr>
        <w:t xml:space="preserve">the empowering legislation and she proceeded to </w:t>
      </w:r>
      <w:r w:rsidR="0087701D">
        <w:rPr>
          <w:rFonts w:ascii="Arial" w:hAnsi="Arial" w:cs="Arial"/>
          <w:sz w:val="24"/>
          <w:szCs w:val="24"/>
        </w:rPr>
        <w:t>allege the manner in which the t</w:t>
      </w:r>
      <w:r w:rsidR="00384A98" w:rsidRPr="003E793C">
        <w:rPr>
          <w:rFonts w:ascii="Arial" w:hAnsi="Arial" w:cs="Arial"/>
          <w:sz w:val="24"/>
          <w:szCs w:val="24"/>
        </w:rPr>
        <w:t xml:space="preserve">ribunal acted unlawfully in no less than 14 ways. The professed grounds are not a model of </w:t>
      </w:r>
      <w:r w:rsidR="00384A98" w:rsidRPr="003E793C">
        <w:rPr>
          <w:rFonts w:ascii="Arial" w:hAnsi="Arial" w:cs="Arial"/>
          <w:sz w:val="24"/>
          <w:szCs w:val="24"/>
        </w:rPr>
        <w:lastRenderedPageBreak/>
        <w:t xml:space="preserve">clarity </w:t>
      </w:r>
      <w:r w:rsidR="00266227" w:rsidRPr="003E793C">
        <w:rPr>
          <w:rFonts w:ascii="Arial" w:hAnsi="Arial" w:cs="Arial"/>
          <w:sz w:val="24"/>
          <w:szCs w:val="24"/>
        </w:rPr>
        <w:t>with an overlap in some of them</w:t>
      </w:r>
      <w:r w:rsidR="00384A98" w:rsidRPr="003E793C">
        <w:rPr>
          <w:rFonts w:ascii="Arial" w:hAnsi="Arial" w:cs="Arial"/>
          <w:sz w:val="24"/>
          <w:szCs w:val="24"/>
        </w:rPr>
        <w:t xml:space="preserve"> </w:t>
      </w:r>
      <w:r w:rsidR="00EB7D3F">
        <w:rPr>
          <w:rFonts w:ascii="Arial" w:hAnsi="Arial" w:cs="Arial"/>
          <w:sz w:val="24"/>
          <w:szCs w:val="24"/>
        </w:rPr>
        <w:t>and some take</w:t>
      </w:r>
      <w:r w:rsidR="00035369" w:rsidRPr="003E793C">
        <w:rPr>
          <w:rFonts w:ascii="Arial" w:hAnsi="Arial" w:cs="Arial"/>
          <w:sz w:val="24"/>
          <w:szCs w:val="24"/>
        </w:rPr>
        <w:t xml:space="preserve"> </w:t>
      </w:r>
      <w:r w:rsidR="008F2556" w:rsidRPr="003E793C">
        <w:rPr>
          <w:rFonts w:ascii="Arial" w:hAnsi="Arial" w:cs="Arial"/>
          <w:sz w:val="24"/>
          <w:szCs w:val="24"/>
        </w:rPr>
        <w:t xml:space="preserve">more </w:t>
      </w:r>
      <w:r w:rsidR="00035369" w:rsidRPr="003E793C">
        <w:rPr>
          <w:rFonts w:ascii="Arial" w:hAnsi="Arial" w:cs="Arial"/>
          <w:sz w:val="24"/>
          <w:szCs w:val="24"/>
        </w:rPr>
        <w:t xml:space="preserve">after grounds of appeal instead of being grounds of judicial review. </w:t>
      </w:r>
    </w:p>
    <w:p w:rsidR="00035369" w:rsidRPr="003E793C" w:rsidRDefault="00035369" w:rsidP="003F2C43">
      <w:pPr>
        <w:tabs>
          <w:tab w:val="left" w:pos="709"/>
        </w:tabs>
        <w:spacing w:after="0" w:line="360" w:lineRule="auto"/>
        <w:jc w:val="both"/>
        <w:rPr>
          <w:rFonts w:ascii="Arial" w:hAnsi="Arial" w:cs="Arial"/>
          <w:sz w:val="24"/>
          <w:szCs w:val="24"/>
        </w:rPr>
      </w:pPr>
    </w:p>
    <w:p w:rsidR="00333D4B" w:rsidRDefault="008F124A" w:rsidP="003F2C43">
      <w:pPr>
        <w:tabs>
          <w:tab w:val="left" w:pos="709"/>
        </w:tabs>
        <w:spacing w:after="0" w:line="360" w:lineRule="auto"/>
        <w:jc w:val="both"/>
        <w:rPr>
          <w:rFonts w:ascii="Arial" w:hAnsi="Arial" w:cs="Arial"/>
          <w:sz w:val="24"/>
          <w:szCs w:val="24"/>
        </w:rPr>
      </w:pPr>
      <w:r w:rsidRPr="003E793C">
        <w:rPr>
          <w:rFonts w:ascii="Arial" w:hAnsi="Arial" w:cs="Arial"/>
          <w:sz w:val="24"/>
          <w:szCs w:val="24"/>
        </w:rPr>
        <w:t>[18</w:t>
      </w:r>
      <w:r w:rsidR="00597CC6" w:rsidRPr="003E793C">
        <w:rPr>
          <w:rFonts w:ascii="Arial" w:hAnsi="Arial" w:cs="Arial"/>
          <w:sz w:val="24"/>
          <w:szCs w:val="24"/>
        </w:rPr>
        <w:t>]</w:t>
      </w:r>
      <w:r w:rsidR="00597CC6" w:rsidRPr="003E793C">
        <w:rPr>
          <w:rFonts w:ascii="Arial" w:hAnsi="Arial" w:cs="Arial"/>
          <w:sz w:val="24"/>
          <w:szCs w:val="24"/>
        </w:rPr>
        <w:tab/>
        <w:t xml:space="preserve">It is an opportune time to reiterate that the onus rest on an applicant for review to satisfy the court that cogent and relevant grounds are placed before the court to review the conduct complained of. </w:t>
      </w:r>
      <w:r w:rsidR="001C0545" w:rsidRPr="003E793C">
        <w:rPr>
          <w:rFonts w:ascii="Arial" w:hAnsi="Arial" w:cs="Arial"/>
          <w:sz w:val="24"/>
          <w:szCs w:val="24"/>
        </w:rPr>
        <w:t>In</w:t>
      </w:r>
      <w:r w:rsidR="00333D4B" w:rsidRPr="003E793C">
        <w:rPr>
          <w:rFonts w:ascii="Arial" w:hAnsi="Arial" w:cs="Arial"/>
          <w:sz w:val="24"/>
          <w:szCs w:val="24"/>
        </w:rPr>
        <w:t xml:space="preserve"> </w:t>
      </w:r>
      <w:r w:rsidR="00333D4B" w:rsidRPr="003E793C">
        <w:rPr>
          <w:rFonts w:ascii="Arial" w:hAnsi="Arial" w:cs="Arial"/>
          <w:i/>
          <w:sz w:val="24"/>
          <w:szCs w:val="24"/>
        </w:rPr>
        <w:t>Nolte v The Minister of Environment, Forestry and Tourism</w:t>
      </w:r>
      <w:r w:rsidR="00333D4B" w:rsidRPr="003E793C">
        <w:rPr>
          <w:rStyle w:val="FootnoteReference"/>
          <w:rFonts w:ascii="Arial" w:hAnsi="Arial" w:cs="Arial"/>
          <w:sz w:val="24"/>
          <w:szCs w:val="24"/>
        </w:rPr>
        <w:footnoteReference w:id="1"/>
      </w:r>
      <w:r w:rsidR="00333D4B" w:rsidRPr="003E793C">
        <w:rPr>
          <w:rFonts w:ascii="Arial" w:hAnsi="Arial" w:cs="Arial"/>
          <w:sz w:val="24"/>
          <w:szCs w:val="24"/>
        </w:rPr>
        <w:t xml:space="preserve"> Parker J explained that:</w:t>
      </w:r>
    </w:p>
    <w:p w:rsidR="00EB7D3F" w:rsidRPr="003E793C" w:rsidRDefault="00EB7D3F" w:rsidP="003F2C43">
      <w:pPr>
        <w:tabs>
          <w:tab w:val="left" w:pos="709"/>
        </w:tabs>
        <w:spacing w:after="0" w:line="360" w:lineRule="auto"/>
        <w:jc w:val="both"/>
        <w:rPr>
          <w:rFonts w:ascii="Arial" w:hAnsi="Arial" w:cs="Arial"/>
          <w:sz w:val="24"/>
          <w:szCs w:val="24"/>
        </w:rPr>
      </w:pPr>
    </w:p>
    <w:p w:rsidR="00597CC6" w:rsidRPr="003E793C" w:rsidRDefault="00333D4B" w:rsidP="003F2C43">
      <w:pPr>
        <w:tabs>
          <w:tab w:val="left" w:pos="709"/>
        </w:tabs>
        <w:spacing w:after="0" w:line="360" w:lineRule="auto"/>
        <w:jc w:val="both"/>
        <w:rPr>
          <w:rFonts w:ascii="Arial" w:hAnsi="Arial" w:cs="Arial"/>
          <w:sz w:val="24"/>
          <w:szCs w:val="24"/>
        </w:rPr>
      </w:pPr>
      <w:r w:rsidRPr="003E793C">
        <w:rPr>
          <w:rFonts w:ascii="Arial" w:hAnsi="Arial" w:cs="Arial"/>
          <w:sz w:val="24"/>
          <w:szCs w:val="24"/>
        </w:rPr>
        <w:tab/>
      </w:r>
      <w:r w:rsidRPr="003E793C">
        <w:rPr>
          <w:rFonts w:ascii="Arial" w:hAnsi="Arial" w:cs="Arial"/>
        </w:rPr>
        <w:t>‘</w:t>
      </w:r>
      <w:r w:rsidR="001C0545" w:rsidRPr="003E793C">
        <w:rPr>
          <w:rFonts w:ascii="Arial" w:hAnsi="Arial" w:cs="Arial"/>
        </w:rPr>
        <w:t>Good grounds are grounds anchored in the common law</w:t>
      </w:r>
      <w:r w:rsidR="001C0545" w:rsidRPr="003E793C">
        <w:rPr>
          <w:rStyle w:val="FootnoteReference"/>
          <w:rFonts w:ascii="Arial" w:hAnsi="Arial" w:cs="Arial"/>
        </w:rPr>
        <w:footnoteReference w:id="2"/>
      </w:r>
      <w:r w:rsidR="001C0545" w:rsidRPr="003E793C">
        <w:rPr>
          <w:rFonts w:ascii="Arial" w:hAnsi="Arial" w:cs="Arial"/>
        </w:rPr>
        <w:t xml:space="preserve"> and article 18 of the Namibian Constitution which embraces the common law principles</w:t>
      </w:r>
      <w:r w:rsidR="001C0545" w:rsidRPr="003E793C">
        <w:rPr>
          <w:rStyle w:val="FootnoteReference"/>
          <w:rFonts w:ascii="Arial" w:hAnsi="Arial" w:cs="Arial"/>
        </w:rPr>
        <w:footnoteReference w:id="3"/>
      </w:r>
      <w:r w:rsidR="001C0545" w:rsidRPr="003E793C">
        <w:rPr>
          <w:rFonts w:ascii="Arial" w:hAnsi="Arial" w:cs="Arial"/>
        </w:rPr>
        <w:t xml:space="preserve"> and whose object ‘is to ensure that acts and decisions of administrative bodies and officials are lawful, in the sense that they are fair and reasonable’</w:t>
      </w:r>
      <w:r w:rsidR="001C0545" w:rsidRPr="003E793C">
        <w:rPr>
          <w:rFonts w:ascii="Arial" w:hAnsi="Arial" w:cs="Arial"/>
          <w:sz w:val="24"/>
          <w:szCs w:val="24"/>
        </w:rPr>
        <w:t>.</w:t>
      </w:r>
      <w:r w:rsidR="001C0545" w:rsidRPr="003E793C">
        <w:rPr>
          <w:rStyle w:val="FootnoteReference"/>
          <w:rFonts w:ascii="Arial" w:hAnsi="Arial" w:cs="Arial"/>
          <w:sz w:val="24"/>
          <w:szCs w:val="24"/>
        </w:rPr>
        <w:footnoteReference w:id="4"/>
      </w:r>
    </w:p>
    <w:p w:rsidR="00333D4B" w:rsidRPr="003E793C" w:rsidRDefault="00333D4B" w:rsidP="003F2C43">
      <w:pPr>
        <w:tabs>
          <w:tab w:val="left" w:pos="709"/>
        </w:tabs>
        <w:spacing w:after="0" w:line="360" w:lineRule="auto"/>
        <w:jc w:val="both"/>
        <w:rPr>
          <w:rFonts w:ascii="Arial" w:hAnsi="Arial" w:cs="Arial"/>
          <w:sz w:val="24"/>
          <w:szCs w:val="24"/>
        </w:rPr>
      </w:pPr>
    </w:p>
    <w:p w:rsidR="008F124A" w:rsidRPr="003E793C" w:rsidRDefault="008F124A" w:rsidP="003F2C43">
      <w:pPr>
        <w:tabs>
          <w:tab w:val="left" w:pos="709"/>
        </w:tabs>
        <w:spacing w:after="0" w:line="360" w:lineRule="auto"/>
        <w:jc w:val="both"/>
        <w:rPr>
          <w:rFonts w:ascii="Arial" w:hAnsi="Arial" w:cs="Arial"/>
          <w:sz w:val="24"/>
          <w:szCs w:val="24"/>
        </w:rPr>
      </w:pPr>
      <w:r w:rsidRPr="003E793C">
        <w:rPr>
          <w:rFonts w:ascii="Arial" w:hAnsi="Arial" w:cs="Arial"/>
          <w:sz w:val="24"/>
          <w:szCs w:val="24"/>
        </w:rPr>
        <w:t>[19</w:t>
      </w:r>
      <w:r w:rsidR="00333D4B" w:rsidRPr="003E793C">
        <w:rPr>
          <w:rFonts w:ascii="Arial" w:hAnsi="Arial" w:cs="Arial"/>
          <w:sz w:val="24"/>
          <w:szCs w:val="24"/>
        </w:rPr>
        <w:t>]</w:t>
      </w:r>
      <w:r w:rsidR="00333D4B" w:rsidRPr="003E793C">
        <w:rPr>
          <w:rFonts w:ascii="Arial" w:hAnsi="Arial" w:cs="Arial"/>
          <w:sz w:val="24"/>
          <w:szCs w:val="24"/>
        </w:rPr>
        <w:tab/>
      </w:r>
      <w:r w:rsidR="00B7026D" w:rsidRPr="003E793C">
        <w:rPr>
          <w:rFonts w:ascii="Arial" w:hAnsi="Arial" w:cs="Arial"/>
          <w:sz w:val="24"/>
          <w:szCs w:val="24"/>
        </w:rPr>
        <w:t>Had the grounds not been so longwinded I would have reproduced them</w:t>
      </w:r>
      <w:r w:rsidR="00266227" w:rsidRPr="003E793C">
        <w:rPr>
          <w:rFonts w:ascii="Arial" w:hAnsi="Arial" w:cs="Arial"/>
          <w:sz w:val="24"/>
          <w:szCs w:val="24"/>
        </w:rPr>
        <w:t xml:space="preserve">, instead </w:t>
      </w:r>
      <w:r w:rsidR="00FE72DF" w:rsidRPr="003E793C">
        <w:rPr>
          <w:rFonts w:ascii="Arial" w:hAnsi="Arial" w:cs="Arial"/>
          <w:sz w:val="24"/>
          <w:szCs w:val="24"/>
        </w:rPr>
        <w:t xml:space="preserve">I will summarise them to </w:t>
      </w:r>
      <w:r w:rsidR="00C23ABF" w:rsidRPr="003E793C">
        <w:rPr>
          <w:rFonts w:ascii="Arial" w:hAnsi="Arial" w:cs="Arial"/>
          <w:sz w:val="24"/>
          <w:szCs w:val="24"/>
        </w:rPr>
        <w:t xml:space="preserve">the extent that it can be </w:t>
      </w:r>
      <w:r w:rsidR="00FE72DF" w:rsidRPr="003E793C">
        <w:rPr>
          <w:rFonts w:ascii="Arial" w:hAnsi="Arial" w:cs="Arial"/>
          <w:sz w:val="24"/>
          <w:szCs w:val="24"/>
        </w:rPr>
        <w:t>glean</w:t>
      </w:r>
      <w:r w:rsidR="00C23ABF" w:rsidRPr="003E793C">
        <w:rPr>
          <w:rFonts w:ascii="Arial" w:hAnsi="Arial" w:cs="Arial"/>
          <w:sz w:val="24"/>
          <w:szCs w:val="24"/>
        </w:rPr>
        <w:t>ed</w:t>
      </w:r>
      <w:r w:rsidR="00FE72DF" w:rsidRPr="003E793C">
        <w:rPr>
          <w:rFonts w:ascii="Arial" w:hAnsi="Arial" w:cs="Arial"/>
          <w:sz w:val="24"/>
          <w:szCs w:val="24"/>
        </w:rPr>
        <w:t xml:space="preserve"> what they depict.</w:t>
      </w:r>
      <w:r w:rsidR="00C4208E" w:rsidRPr="003E793C">
        <w:rPr>
          <w:rFonts w:ascii="Arial" w:hAnsi="Arial" w:cs="Arial"/>
          <w:sz w:val="24"/>
          <w:szCs w:val="24"/>
        </w:rPr>
        <w:t xml:space="preserve"> Firstly</w:t>
      </w:r>
      <w:r w:rsidR="00EB7D3F">
        <w:rPr>
          <w:rFonts w:ascii="Arial" w:hAnsi="Arial" w:cs="Arial"/>
          <w:sz w:val="24"/>
          <w:szCs w:val="24"/>
        </w:rPr>
        <w:t>,</w:t>
      </w:r>
      <w:r w:rsidR="00C4208E" w:rsidRPr="003E793C">
        <w:rPr>
          <w:rFonts w:ascii="Arial" w:hAnsi="Arial" w:cs="Arial"/>
          <w:sz w:val="24"/>
          <w:szCs w:val="24"/>
        </w:rPr>
        <w:t xml:space="preserve"> there was non</w:t>
      </w:r>
      <w:r w:rsidR="00C6017B" w:rsidRPr="003E793C">
        <w:rPr>
          <w:rFonts w:ascii="Arial" w:hAnsi="Arial" w:cs="Arial"/>
          <w:sz w:val="24"/>
          <w:szCs w:val="24"/>
        </w:rPr>
        <w:t>-</w:t>
      </w:r>
      <w:r w:rsidR="00C4208E" w:rsidRPr="003E793C">
        <w:rPr>
          <w:rFonts w:ascii="Arial" w:hAnsi="Arial" w:cs="Arial"/>
          <w:sz w:val="24"/>
          <w:szCs w:val="24"/>
        </w:rPr>
        <w:t>compliance with the legislation</w:t>
      </w:r>
      <w:r w:rsidR="00C6017B" w:rsidRPr="003E793C">
        <w:rPr>
          <w:rFonts w:ascii="Arial" w:hAnsi="Arial" w:cs="Arial"/>
          <w:sz w:val="24"/>
          <w:szCs w:val="24"/>
        </w:rPr>
        <w:t xml:space="preserve">, Regulation 25 in particular, </w:t>
      </w:r>
      <w:r w:rsidR="00C4208E" w:rsidRPr="003E793C">
        <w:rPr>
          <w:rFonts w:ascii="Arial" w:hAnsi="Arial" w:cs="Arial"/>
          <w:sz w:val="24"/>
          <w:szCs w:val="24"/>
        </w:rPr>
        <w:t xml:space="preserve">as the appeal was filed out of time. </w:t>
      </w:r>
      <w:r w:rsidR="00620DE7" w:rsidRPr="003E793C">
        <w:rPr>
          <w:rFonts w:ascii="Arial" w:hAnsi="Arial" w:cs="Arial"/>
          <w:sz w:val="24"/>
          <w:szCs w:val="24"/>
        </w:rPr>
        <w:t>The applicant also a</w:t>
      </w:r>
      <w:r w:rsidR="00FE72DF" w:rsidRPr="003E793C">
        <w:rPr>
          <w:rFonts w:ascii="Arial" w:hAnsi="Arial" w:cs="Arial"/>
          <w:sz w:val="24"/>
          <w:szCs w:val="24"/>
        </w:rPr>
        <w:t xml:space="preserve">lleges that the tribunal acted </w:t>
      </w:r>
      <w:r w:rsidR="00FE72DF" w:rsidRPr="0087701D">
        <w:rPr>
          <w:rFonts w:ascii="Arial" w:hAnsi="Arial" w:cs="Arial"/>
          <w:i/>
          <w:sz w:val="24"/>
          <w:szCs w:val="24"/>
        </w:rPr>
        <w:t>ultra vires</w:t>
      </w:r>
      <w:r w:rsidR="00FE72DF" w:rsidRPr="003E793C">
        <w:rPr>
          <w:rFonts w:ascii="Arial" w:hAnsi="Arial" w:cs="Arial"/>
          <w:sz w:val="24"/>
          <w:szCs w:val="24"/>
        </w:rPr>
        <w:t xml:space="preserve"> its powers by receiving </w:t>
      </w:r>
      <w:r w:rsidR="000354C5" w:rsidRPr="003E793C">
        <w:rPr>
          <w:rFonts w:ascii="Arial" w:hAnsi="Arial" w:cs="Arial"/>
          <w:sz w:val="24"/>
          <w:szCs w:val="24"/>
        </w:rPr>
        <w:t>evidence during</w:t>
      </w:r>
      <w:r w:rsidR="00FE72DF" w:rsidRPr="003E793C">
        <w:rPr>
          <w:rFonts w:ascii="Arial" w:hAnsi="Arial" w:cs="Arial"/>
          <w:sz w:val="24"/>
          <w:szCs w:val="24"/>
        </w:rPr>
        <w:t xml:space="preserve"> the hearing, by treating </w:t>
      </w:r>
      <w:r w:rsidR="000354C5" w:rsidRPr="003E793C">
        <w:rPr>
          <w:rFonts w:ascii="Arial" w:hAnsi="Arial" w:cs="Arial"/>
          <w:sz w:val="24"/>
          <w:szCs w:val="24"/>
        </w:rPr>
        <w:t>the hearing as ‘</w:t>
      </w:r>
      <w:r w:rsidR="00FE72DF" w:rsidRPr="003E793C">
        <w:rPr>
          <w:rFonts w:ascii="Arial" w:hAnsi="Arial" w:cs="Arial"/>
          <w:sz w:val="24"/>
          <w:szCs w:val="24"/>
        </w:rPr>
        <w:t xml:space="preserve">a trial </w:t>
      </w:r>
      <w:r w:rsidR="000354C5" w:rsidRPr="003E793C">
        <w:rPr>
          <w:rFonts w:ascii="Arial" w:hAnsi="Arial" w:cs="Arial"/>
          <w:i/>
          <w:sz w:val="24"/>
          <w:szCs w:val="24"/>
        </w:rPr>
        <w:t>de novo</w:t>
      </w:r>
      <w:r w:rsidR="000354C5" w:rsidRPr="003E793C">
        <w:rPr>
          <w:rFonts w:ascii="Arial" w:hAnsi="Arial" w:cs="Arial"/>
          <w:sz w:val="24"/>
          <w:szCs w:val="24"/>
        </w:rPr>
        <w:t>’ and by conducting an investigation whilst</w:t>
      </w:r>
      <w:r w:rsidR="00620DE7" w:rsidRPr="003E793C">
        <w:rPr>
          <w:rFonts w:ascii="Arial" w:hAnsi="Arial" w:cs="Arial"/>
          <w:sz w:val="24"/>
          <w:szCs w:val="24"/>
        </w:rPr>
        <w:t>,</w:t>
      </w:r>
      <w:r w:rsidR="000354C5" w:rsidRPr="003E793C">
        <w:rPr>
          <w:rFonts w:ascii="Arial" w:hAnsi="Arial" w:cs="Arial"/>
          <w:sz w:val="24"/>
          <w:szCs w:val="24"/>
        </w:rPr>
        <w:t xml:space="preserve"> in law</w:t>
      </w:r>
      <w:r w:rsidR="00620DE7" w:rsidRPr="003E793C">
        <w:rPr>
          <w:rFonts w:ascii="Arial" w:hAnsi="Arial" w:cs="Arial"/>
          <w:sz w:val="24"/>
          <w:szCs w:val="24"/>
        </w:rPr>
        <w:t>,</w:t>
      </w:r>
      <w:r w:rsidR="000354C5" w:rsidRPr="003E793C">
        <w:rPr>
          <w:rFonts w:ascii="Arial" w:hAnsi="Arial" w:cs="Arial"/>
          <w:sz w:val="24"/>
          <w:szCs w:val="24"/>
        </w:rPr>
        <w:t xml:space="preserve"> the appeal tribunal does not have such powers.</w:t>
      </w:r>
    </w:p>
    <w:p w:rsidR="008F124A" w:rsidRPr="003E793C" w:rsidRDefault="008F124A" w:rsidP="003F2C43">
      <w:pPr>
        <w:tabs>
          <w:tab w:val="left" w:pos="709"/>
        </w:tabs>
        <w:spacing w:after="0" w:line="360" w:lineRule="auto"/>
        <w:jc w:val="both"/>
        <w:rPr>
          <w:rFonts w:ascii="Arial" w:hAnsi="Arial" w:cs="Arial"/>
          <w:sz w:val="24"/>
          <w:szCs w:val="24"/>
        </w:rPr>
      </w:pPr>
    </w:p>
    <w:p w:rsidR="00620DE7" w:rsidRPr="00460010" w:rsidRDefault="008F124A" w:rsidP="007232E5">
      <w:pPr>
        <w:tabs>
          <w:tab w:val="left" w:pos="709"/>
        </w:tabs>
        <w:spacing w:after="0" w:line="360" w:lineRule="auto"/>
        <w:jc w:val="both"/>
        <w:rPr>
          <w:rFonts w:ascii="Arial" w:hAnsi="Arial" w:cs="Arial"/>
          <w:sz w:val="24"/>
          <w:szCs w:val="24"/>
        </w:rPr>
      </w:pPr>
      <w:r w:rsidRPr="003E793C">
        <w:rPr>
          <w:rFonts w:ascii="Arial" w:hAnsi="Arial" w:cs="Arial"/>
          <w:sz w:val="24"/>
          <w:szCs w:val="24"/>
        </w:rPr>
        <w:t>[20]</w:t>
      </w:r>
      <w:r w:rsidRPr="003E793C">
        <w:rPr>
          <w:rFonts w:ascii="Arial" w:hAnsi="Arial" w:cs="Arial"/>
          <w:sz w:val="24"/>
          <w:szCs w:val="24"/>
        </w:rPr>
        <w:tab/>
      </w:r>
      <w:r w:rsidR="000354C5" w:rsidRPr="003E793C">
        <w:rPr>
          <w:rFonts w:ascii="Arial" w:hAnsi="Arial" w:cs="Arial"/>
          <w:sz w:val="24"/>
          <w:szCs w:val="24"/>
        </w:rPr>
        <w:t xml:space="preserve"> Furthermore</w:t>
      </w:r>
      <w:r w:rsidR="00C6017B" w:rsidRPr="003E793C">
        <w:rPr>
          <w:rFonts w:ascii="Arial" w:hAnsi="Arial" w:cs="Arial"/>
          <w:sz w:val="24"/>
          <w:szCs w:val="24"/>
        </w:rPr>
        <w:t>,</w:t>
      </w:r>
      <w:r w:rsidR="000354C5" w:rsidRPr="003E793C">
        <w:rPr>
          <w:rFonts w:ascii="Arial" w:hAnsi="Arial" w:cs="Arial"/>
          <w:sz w:val="24"/>
          <w:szCs w:val="24"/>
        </w:rPr>
        <w:t xml:space="preserve"> that </w:t>
      </w:r>
      <w:r w:rsidRPr="003E793C">
        <w:rPr>
          <w:rFonts w:ascii="Arial" w:hAnsi="Arial" w:cs="Arial"/>
          <w:sz w:val="24"/>
          <w:szCs w:val="24"/>
        </w:rPr>
        <w:t xml:space="preserve">the </w:t>
      </w:r>
      <w:r w:rsidR="000354C5" w:rsidRPr="003E793C">
        <w:rPr>
          <w:rFonts w:ascii="Arial" w:hAnsi="Arial" w:cs="Arial"/>
          <w:sz w:val="24"/>
          <w:szCs w:val="24"/>
        </w:rPr>
        <w:t xml:space="preserve">tribunal failed to apply its mind </w:t>
      </w:r>
      <w:r w:rsidR="00C4208E" w:rsidRPr="003E793C">
        <w:rPr>
          <w:rFonts w:ascii="Arial" w:hAnsi="Arial" w:cs="Arial"/>
          <w:sz w:val="24"/>
          <w:szCs w:val="24"/>
        </w:rPr>
        <w:t xml:space="preserve">and </w:t>
      </w:r>
      <w:r w:rsidR="00D07D3F" w:rsidRPr="003E793C">
        <w:rPr>
          <w:rFonts w:ascii="Arial" w:hAnsi="Arial" w:cs="Arial"/>
          <w:sz w:val="24"/>
          <w:szCs w:val="24"/>
        </w:rPr>
        <w:t xml:space="preserve">committed an error in law by </w:t>
      </w:r>
      <w:r w:rsidR="00C6017B" w:rsidRPr="003E793C">
        <w:rPr>
          <w:rFonts w:ascii="Arial" w:hAnsi="Arial" w:cs="Arial"/>
          <w:sz w:val="24"/>
          <w:szCs w:val="24"/>
        </w:rPr>
        <w:t>disregard</w:t>
      </w:r>
      <w:r w:rsidR="00D07D3F" w:rsidRPr="003E793C">
        <w:rPr>
          <w:rFonts w:ascii="Arial" w:hAnsi="Arial" w:cs="Arial"/>
          <w:sz w:val="24"/>
          <w:szCs w:val="24"/>
        </w:rPr>
        <w:t>ing</w:t>
      </w:r>
      <w:r w:rsidR="00C6017B" w:rsidRPr="003E793C">
        <w:rPr>
          <w:rFonts w:ascii="Arial" w:hAnsi="Arial" w:cs="Arial"/>
          <w:sz w:val="24"/>
          <w:szCs w:val="24"/>
        </w:rPr>
        <w:t xml:space="preserve"> the applicable Ovaherero tradition </w:t>
      </w:r>
      <w:r w:rsidR="00D93D88" w:rsidRPr="003E793C">
        <w:rPr>
          <w:rFonts w:ascii="Arial" w:hAnsi="Arial" w:cs="Arial"/>
          <w:sz w:val="24"/>
          <w:szCs w:val="24"/>
        </w:rPr>
        <w:t xml:space="preserve">that </w:t>
      </w:r>
      <w:r w:rsidR="00C6017B" w:rsidRPr="003E793C">
        <w:rPr>
          <w:rFonts w:ascii="Arial" w:hAnsi="Arial" w:cs="Arial"/>
          <w:sz w:val="24"/>
          <w:szCs w:val="24"/>
        </w:rPr>
        <w:t>dictated that the first wife is considered the surviving spous</w:t>
      </w:r>
      <w:r w:rsidR="00D93D88" w:rsidRPr="003E793C">
        <w:rPr>
          <w:rFonts w:ascii="Arial" w:hAnsi="Arial" w:cs="Arial"/>
          <w:sz w:val="24"/>
          <w:szCs w:val="24"/>
        </w:rPr>
        <w:t>e and the second is a dependent of the first wife</w:t>
      </w:r>
      <w:r w:rsidR="00C6017B" w:rsidRPr="003E793C">
        <w:rPr>
          <w:rFonts w:ascii="Arial" w:hAnsi="Arial" w:cs="Arial"/>
          <w:sz w:val="24"/>
          <w:szCs w:val="24"/>
        </w:rPr>
        <w:t xml:space="preserve">. The tribunal </w:t>
      </w:r>
      <w:r w:rsidR="00C4208E" w:rsidRPr="003E793C">
        <w:rPr>
          <w:rFonts w:ascii="Arial" w:hAnsi="Arial" w:cs="Arial"/>
          <w:sz w:val="24"/>
          <w:szCs w:val="24"/>
        </w:rPr>
        <w:t>committed errors of</w:t>
      </w:r>
      <w:r w:rsidR="00C6017B" w:rsidRPr="003E793C">
        <w:rPr>
          <w:rFonts w:ascii="Arial" w:hAnsi="Arial" w:cs="Arial"/>
          <w:sz w:val="24"/>
          <w:szCs w:val="24"/>
        </w:rPr>
        <w:t xml:space="preserve"> fact by holding that the applicant did not reside on the disputed land before or after the death of the deceased and that the fifth respondent stayed there for more than 20 years. </w:t>
      </w:r>
      <w:r w:rsidR="00620DE7" w:rsidRPr="003E793C">
        <w:rPr>
          <w:rFonts w:ascii="Arial" w:hAnsi="Arial" w:cs="Arial"/>
          <w:sz w:val="24"/>
          <w:szCs w:val="24"/>
        </w:rPr>
        <w:t xml:space="preserve">The applicant also </w:t>
      </w:r>
      <w:r w:rsidR="00620DE7" w:rsidRPr="003E793C">
        <w:rPr>
          <w:rFonts w:ascii="Arial" w:hAnsi="Arial" w:cs="Arial"/>
          <w:sz w:val="24"/>
          <w:szCs w:val="24"/>
        </w:rPr>
        <w:lastRenderedPageBreak/>
        <w:t>contends that the tribunal failed to look or consider the record of the CLB and also failed to provide the record to the parties.</w:t>
      </w:r>
    </w:p>
    <w:p w:rsidR="00460010" w:rsidRDefault="00460010" w:rsidP="007232E5">
      <w:pPr>
        <w:tabs>
          <w:tab w:val="left" w:pos="709"/>
        </w:tabs>
        <w:spacing w:after="0" w:line="360" w:lineRule="auto"/>
        <w:jc w:val="both"/>
        <w:rPr>
          <w:rFonts w:ascii="Arial" w:hAnsi="Arial" w:cs="Arial"/>
          <w:sz w:val="24"/>
          <w:szCs w:val="24"/>
          <w:u w:val="single"/>
        </w:rPr>
      </w:pPr>
    </w:p>
    <w:p w:rsidR="00460010" w:rsidRDefault="00460010" w:rsidP="007232E5">
      <w:pPr>
        <w:tabs>
          <w:tab w:val="left" w:pos="709"/>
        </w:tabs>
        <w:spacing w:after="0" w:line="360" w:lineRule="auto"/>
        <w:jc w:val="both"/>
        <w:rPr>
          <w:rFonts w:ascii="Arial" w:hAnsi="Arial" w:cs="Arial"/>
          <w:sz w:val="24"/>
          <w:szCs w:val="24"/>
          <w:u w:val="single"/>
        </w:rPr>
      </w:pPr>
    </w:p>
    <w:p w:rsidR="00460010" w:rsidRDefault="00460010" w:rsidP="007232E5">
      <w:pPr>
        <w:tabs>
          <w:tab w:val="left" w:pos="709"/>
        </w:tabs>
        <w:spacing w:after="0" w:line="360" w:lineRule="auto"/>
        <w:jc w:val="both"/>
        <w:rPr>
          <w:rFonts w:ascii="Arial" w:hAnsi="Arial" w:cs="Arial"/>
          <w:sz w:val="24"/>
          <w:szCs w:val="24"/>
          <w:u w:val="single"/>
        </w:rPr>
      </w:pPr>
    </w:p>
    <w:p w:rsidR="00460010" w:rsidRDefault="00460010" w:rsidP="007232E5">
      <w:pPr>
        <w:tabs>
          <w:tab w:val="left" w:pos="709"/>
        </w:tabs>
        <w:spacing w:after="0" w:line="360" w:lineRule="auto"/>
        <w:jc w:val="both"/>
        <w:rPr>
          <w:rFonts w:ascii="Arial" w:hAnsi="Arial" w:cs="Arial"/>
          <w:sz w:val="24"/>
          <w:szCs w:val="24"/>
          <w:u w:val="single"/>
        </w:rPr>
      </w:pPr>
    </w:p>
    <w:p w:rsidR="007232E5" w:rsidRDefault="00AD3180" w:rsidP="007232E5">
      <w:pPr>
        <w:tabs>
          <w:tab w:val="left" w:pos="709"/>
        </w:tabs>
        <w:spacing w:after="0" w:line="360" w:lineRule="auto"/>
        <w:jc w:val="both"/>
        <w:rPr>
          <w:rFonts w:ascii="Arial" w:hAnsi="Arial" w:cs="Arial"/>
          <w:sz w:val="24"/>
          <w:szCs w:val="24"/>
          <w:u w:val="single"/>
        </w:rPr>
      </w:pPr>
      <w:r w:rsidRPr="003E793C">
        <w:rPr>
          <w:rFonts w:ascii="Arial" w:hAnsi="Arial" w:cs="Arial"/>
          <w:sz w:val="24"/>
          <w:szCs w:val="24"/>
          <w:u w:val="single"/>
        </w:rPr>
        <w:t>Respondents</w:t>
      </w:r>
      <w:r w:rsidR="00D54632" w:rsidRPr="003E793C">
        <w:rPr>
          <w:rFonts w:ascii="Arial" w:hAnsi="Arial" w:cs="Arial"/>
          <w:sz w:val="24"/>
          <w:szCs w:val="24"/>
          <w:u w:val="single"/>
        </w:rPr>
        <w:t>’</w:t>
      </w:r>
      <w:r w:rsidRPr="003E793C">
        <w:rPr>
          <w:rFonts w:ascii="Arial" w:hAnsi="Arial" w:cs="Arial"/>
          <w:sz w:val="24"/>
          <w:szCs w:val="24"/>
          <w:u w:val="single"/>
        </w:rPr>
        <w:t xml:space="preserve"> cases</w:t>
      </w:r>
    </w:p>
    <w:p w:rsidR="00460010" w:rsidRPr="003E793C" w:rsidRDefault="00460010" w:rsidP="007232E5">
      <w:pPr>
        <w:tabs>
          <w:tab w:val="left" w:pos="709"/>
        </w:tabs>
        <w:spacing w:after="0" w:line="360" w:lineRule="auto"/>
        <w:jc w:val="both"/>
        <w:rPr>
          <w:rFonts w:ascii="Arial" w:hAnsi="Arial" w:cs="Arial"/>
          <w:sz w:val="24"/>
          <w:szCs w:val="24"/>
          <w:u w:val="single"/>
        </w:rPr>
      </w:pPr>
    </w:p>
    <w:p w:rsidR="000C45BB" w:rsidRPr="003E793C" w:rsidRDefault="00A734C6" w:rsidP="00EE1D1E">
      <w:pPr>
        <w:tabs>
          <w:tab w:val="left" w:pos="709"/>
        </w:tabs>
        <w:spacing w:after="0" w:line="360" w:lineRule="auto"/>
        <w:jc w:val="both"/>
        <w:rPr>
          <w:rFonts w:ascii="Arial" w:hAnsi="Arial" w:cs="Arial"/>
          <w:sz w:val="24"/>
          <w:szCs w:val="24"/>
        </w:rPr>
      </w:pPr>
      <w:r w:rsidRPr="003E793C">
        <w:rPr>
          <w:rFonts w:ascii="Arial" w:hAnsi="Arial" w:cs="Arial"/>
          <w:sz w:val="24"/>
          <w:szCs w:val="24"/>
        </w:rPr>
        <w:t>[21</w:t>
      </w:r>
      <w:r w:rsidR="007232E5" w:rsidRPr="003E793C">
        <w:rPr>
          <w:rFonts w:ascii="Arial" w:hAnsi="Arial" w:cs="Arial"/>
          <w:sz w:val="24"/>
          <w:szCs w:val="24"/>
        </w:rPr>
        <w:t>]</w:t>
      </w:r>
      <w:r w:rsidR="007232E5" w:rsidRPr="003E793C">
        <w:rPr>
          <w:rFonts w:ascii="Arial" w:hAnsi="Arial" w:cs="Arial"/>
          <w:sz w:val="24"/>
          <w:szCs w:val="24"/>
        </w:rPr>
        <w:tab/>
      </w:r>
      <w:r w:rsidR="00EE1D1E" w:rsidRPr="003E793C">
        <w:rPr>
          <w:rFonts w:ascii="Arial" w:hAnsi="Arial" w:cs="Arial"/>
          <w:sz w:val="24"/>
          <w:szCs w:val="24"/>
        </w:rPr>
        <w:t xml:space="preserve">The first respondent filed an answering affidavit on behalf of the second respondent and the latter filed a confirmatory affidavit. They essentially </w:t>
      </w:r>
      <w:r w:rsidR="007232E5" w:rsidRPr="003E793C">
        <w:rPr>
          <w:rFonts w:ascii="Arial" w:hAnsi="Arial" w:cs="Arial"/>
          <w:sz w:val="24"/>
          <w:szCs w:val="24"/>
        </w:rPr>
        <w:t xml:space="preserve">opposed each </w:t>
      </w:r>
      <w:r w:rsidR="008F124A" w:rsidRPr="003E793C">
        <w:rPr>
          <w:rFonts w:ascii="Arial" w:hAnsi="Arial" w:cs="Arial"/>
          <w:sz w:val="24"/>
          <w:szCs w:val="24"/>
        </w:rPr>
        <w:t xml:space="preserve">and every </w:t>
      </w:r>
      <w:r w:rsidRPr="003E793C">
        <w:rPr>
          <w:rFonts w:ascii="Arial" w:hAnsi="Arial" w:cs="Arial"/>
          <w:sz w:val="24"/>
          <w:szCs w:val="24"/>
        </w:rPr>
        <w:t>ground</w:t>
      </w:r>
      <w:r w:rsidR="007232E5" w:rsidRPr="003E793C">
        <w:rPr>
          <w:rFonts w:ascii="Arial" w:hAnsi="Arial" w:cs="Arial"/>
          <w:sz w:val="24"/>
          <w:szCs w:val="24"/>
        </w:rPr>
        <w:t xml:space="preserve"> and </w:t>
      </w:r>
      <w:r w:rsidR="00EE1D1E" w:rsidRPr="003E793C">
        <w:rPr>
          <w:rFonts w:ascii="Arial" w:hAnsi="Arial" w:cs="Arial"/>
          <w:sz w:val="24"/>
          <w:szCs w:val="24"/>
        </w:rPr>
        <w:t xml:space="preserve">raised a </w:t>
      </w:r>
      <w:r w:rsidR="00EE1D1E" w:rsidRPr="003E793C">
        <w:rPr>
          <w:rFonts w:ascii="Arial" w:hAnsi="Arial" w:cs="Arial"/>
          <w:i/>
          <w:sz w:val="24"/>
          <w:szCs w:val="24"/>
        </w:rPr>
        <w:t>point i</w:t>
      </w:r>
      <w:r w:rsidR="00826343" w:rsidRPr="003E793C">
        <w:rPr>
          <w:rFonts w:ascii="Arial" w:hAnsi="Arial" w:cs="Arial"/>
          <w:i/>
          <w:sz w:val="24"/>
          <w:szCs w:val="24"/>
        </w:rPr>
        <w:t>n limine</w:t>
      </w:r>
      <w:r w:rsidR="00826343" w:rsidRPr="003E793C">
        <w:rPr>
          <w:rFonts w:ascii="Arial" w:hAnsi="Arial" w:cs="Arial"/>
          <w:sz w:val="24"/>
          <w:szCs w:val="24"/>
        </w:rPr>
        <w:t xml:space="preserve">. </w:t>
      </w:r>
      <w:r w:rsidR="00AD3180" w:rsidRPr="003E793C">
        <w:rPr>
          <w:rFonts w:ascii="Arial" w:hAnsi="Arial" w:cs="Arial"/>
          <w:sz w:val="24"/>
          <w:szCs w:val="24"/>
        </w:rPr>
        <w:t>I will return to th</w:t>
      </w:r>
      <w:r w:rsidR="00EE1D1E" w:rsidRPr="003E793C">
        <w:rPr>
          <w:rFonts w:ascii="Arial" w:hAnsi="Arial" w:cs="Arial"/>
          <w:sz w:val="24"/>
          <w:szCs w:val="24"/>
        </w:rPr>
        <w:t xml:space="preserve">is </w:t>
      </w:r>
      <w:r w:rsidR="00826343" w:rsidRPr="003E793C">
        <w:rPr>
          <w:rFonts w:ascii="Arial" w:hAnsi="Arial" w:cs="Arial"/>
          <w:sz w:val="24"/>
          <w:szCs w:val="24"/>
        </w:rPr>
        <w:t>answering affidavit shortly.</w:t>
      </w:r>
    </w:p>
    <w:p w:rsidR="00EE1D1E" w:rsidRPr="003E793C" w:rsidRDefault="00EE1D1E" w:rsidP="00EE1D1E">
      <w:pPr>
        <w:tabs>
          <w:tab w:val="left" w:pos="709"/>
        </w:tabs>
        <w:spacing w:after="0" w:line="360" w:lineRule="auto"/>
        <w:jc w:val="both"/>
        <w:rPr>
          <w:rFonts w:ascii="Arial" w:hAnsi="Arial" w:cs="Arial"/>
          <w:sz w:val="24"/>
          <w:szCs w:val="24"/>
          <w:u w:val="single"/>
        </w:rPr>
      </w:pPr>
    </w:p>
    <w:p w:rsidR="000C45BB" w:rsidRPr="003E793C" w:rsidRDefault="003F4130" w:rsidP="000C45BB">
      <w:pPr>
        <w:tabs>
          <w:tab w:val="left" w:pos="709"/>
        </w:tabs>
        <w:spacing w:after="0" w:line="360" w:lineRule="auto"/>
        <w:jc w:val="both"/>
        <w:rPr>
          <w:rFonts w:ascii="Arial" w:hAnsi="Arial" w:cs="Arial"/>
          <w:sz w:val="24"/>
          <w:szCs w:val="24"/>
        </w:rPr>
      </w:pPr>
      <w:r w:rsidRPr="003E793C">
        <w:rPr>
          <w:rFonts w:ascii="Arial" w:hAnsi="Arial" w:cs="Arial"/>
          <w:sz w:val="24"/>
          <w:szCs w:val="24"/>
        </w:rPr>
        <w:t>[2</w:t>
      </w:r>
      <w:r w:rsidR="00A734C6" w:rsidRPr="003E793C">
        <w:rPr>
          <w:rFonts w:ascii="Arial" w:hAnsi="Arial" w:cs="Arial"/>
          <w:sz w:val="24"/>
          <w:szCs w:val="24"/>
        </w:rPr>
        <w:t>2</w:t>
      </w:r>
      <w:r w:rsidRPr="003E793C">
        <w:rPr>
          <w:rFonts w:ascii="Arial" w:hAnsi="Arial" w:cs="Arial"/>
          <w:sz w:val="24"/>
          <w:szCs w:val="24"/>
        </w:rPr>
        <w:t>]</w:t>
      </w:r>
      <w:r w:rsidRPr="003E793C">
        <w:rPr>
          <w:rFonts w:ascii="Arial" w:hAnsi="Arial" w:cs="Arial"/>
          <w:sz w:val="24"/>
          <w:szCs w:val="24"/>
        </w:rPr>
        <w:tab/>
      </w:r>
      <w:r w:rsidR="00AD3180" w:rsidRPr="003E793C">
        <w:rPr>
          <w:rFonts w:ascii="Arial" w:hAnsi="Arial" w:cs="Arial"/>
          <w:sz w:val="24"/>
          <w:szCs w:val="24"/>
        </w:rPr>
        <w:t xml:space="preserve">The fifth respondent generally denies the grounds </w:t>
      </w:r>
      <w:r w:rsidR="000C45BB" w:rsidRPr="003E793C">
        <w:rPr>
          <w:rFonts w:ascii="Arial" w:hAnsi="Arial" w:cs="Arial"/>
          <w:sz w:val="24"/>
          <w:szCs w:val="24"/>
        </w:rPr>
        <w:t xml:space="preserve">of review and put the applicant to the proof thereof. She </w:t>
      </w:r>
      <w:r w:rsidR="00AD3180" w:rsidRPr="003E793C">
        <w:rPr>
          <w:rFonts w:ascii="Arial" w:hAnsi="Arial" w:cs="Arial"/>
          <w:sz w:val="24"/>
          <w:szCs w:val="24"/>
        </w:rPr>
        <w:t>also p</w:t>
      </w:r>
      <w:r w:rsidR="00EE1D1E" w:rsidRPr="003E793C">
        <w:rPr>
          <w:rFonts w:ascii="Arial" w:hAnsi="Arial" w:cs="Arial"/>
          <w:sz w:val="24"/>
          <w:szCs w:val="24"/>
        </w:rPr>
        <w:t>l</w:t>
      </w:r>
      <w:r w:rsidR="000C45BB" w:rsidRPr="003E793C">
        <w:rPr>
          <w:rFonts w:ascii="Arial" w:hAnsi="Arial" w:cs="Arial"/>
          <w:sz w:val="24"/>
          <w:szCs w:val="24"/>
        </w:rPr>
        <w:t xml:space="preserve">eaded that she was unable to dispute the migration history of the applicant </w:t>
      </w:r>
      <w:r w:rsidR="00D2560C" w:rsidRPr="003E793C">
        <w:rPr>
          <w:rFonts w:ascii="Arial" w:hAnsi="Arial" w:cs="Arial"/>
          <w:sz w:val="24"/>
          <w:szCs w:val="24"/>
        </w:rPr>
        <w:t>but denies the applicant’s co</w:t>
      </w:r>
      <w:r w:rsidR="000C45BB" w:rsidRPr="003E793C">
        <w:rPr>
          <w:rFonts w:ascii="Arial" w:hAnsi="Arial" w:cs="Arial"/>
          <w:sz w:val="24"/>
          <w:szCs w:val="24"/>
        </w:rPr>
        <w:t xml:space="preserve">ntention that she resided with </w:t>
      </w:r>
      <w:r w:rsidR="00460010">
        <w:rPr>
          <w:rFonts w:ascii="Arial" w:hAnsi="Arial" w:cs="Arial"/>
          <w:sz w:val="24"/>
          <w:szCs w:val="24"/>
        </w:rPr>
        <w:t xml:space="preserve">her late husband </w:t>
      </w:r>
      <w:r w:rsidR="000C45BB" w:rsidRPr="003E793C">
        <w:rPr>
          <w:rFonts w:ascii="Arial" w:hAnsi="Arial" w:cs="Arial"/>
          <w:sz w:val="24"/>
          <w:szCs w:val="24"/>
        </w:rPr>
        <w:t xml:space="preserve">at the homestead until his passing and to date. </w:t>
      </w:r>
      <w:r w:rsidR="00EE1D1E" w:rsidRPr="003E793C">
        <w:rPr>
          <w:rFonts w:ascii="Arial" w:hAnsi="Arial" w:cs="Arial"/>
          <w:sz w:val="24"/>
          <w:szCs w:val="24"/>
        </w:rPr>
        <w:t>According to her</w:t>
      </w:r>
      <w:r w:rsidR="008F124A" w:rsidRPr="003E793C">
        <w:rPr>
          <w:rFonts w:ascii="Arial" w:hAnsi="Arial" w:cs="Arial"/>
          <w:sz w:val="24"/>
          <w:szCs w:val="24"/>
        </w:rPr>
        <w:t>,</w:t>
      </w:r>
      <w:r w:rsidR="00EE1D1E" w:rsidRPr="003E793C">
        <w:rPr>
          <w:rFonts w:ascii="Arial" w:hAnsi="Arial" w:cs="Arial"/>
          <w:sz w:val="24"/>
          <w:szCs w:val="24"/>
        </w:rPr>
        <w:t xml:space="preserve"> </w:t>
      </w:r>
      <w:r w:rsidR="000C45BB" w:rsidRPr="003E793C">
        <w:rPr>
          <w:rFonts w:ascii="Arial" w:hAnsi="Arial" w:cs="Arial"/>
          <w:sz w:val="24"/>
          <w:szCs w:val="24"/>
        </w:rPr>
        <w:t>the Tribunal has the powers to overturn the decisio</w:t>
      </w:r>
      <w:r w:rsidR="00460010">
        <w:rPr>
          <w:rFonts w:ascii="Arial" w:hAnsi="Arial" w:cs="Arial"/>
          <w:sz w:val="24"/>
          <w:szCs w:val="24"/>
        </w:rPr>
        <w:t>n of the Communal Land Board and</w:t>
      </w:r>
      <w:r w:rsidR="000C45BB" w:rsidRPr="003E793C">
        <w:rPr>
          <w:rFonts w:ascii="Arial" w:hAnsi="Arial" w:cs="Arial"/>
          <w:sz w:val="24"/>
          <w:szCs w:val="24"/>
        </w:rPr>
        <w:t xml:space="preserve"> may make any appropriate orders for the adjudication of the matter, including hearing new evidence. </w:t>
      </w:r>
    </w:p>
    <w:p w:rsidR="001D2408" w:rsidRPr="003E793C" w:rsidRDefault="001D2408" w:rsidP="001D2408">
      <w:pPr>
        <w:tabs>
          <w:tab w:val="left" w:pos="709"/>
        </w:tabs>
        <w:spacing w:after="0" w:line="360" w:lineRule="auto"/>
        <w:jc w:val="both"/>
        <w:rPr>
          <w:rFonts w:ascii="Arial" w:hAnsi="Arial" w:cs="Arial"/>
          <w:sz w:val="24"/>
          <w:szCs w:val="24"/>
        </w:rPr>
      </w:pPr>
    </w:p>
    <w:p w:rsidR="001D2408" w:rsidRPr="003E793C" w:rsidRDefault="001D2408" w:rsidP="001D2408">
      <w:pPr>
        <w:tabs>
          <w:tab w:val="left" w:pos="709"/>
        </w:tabs>
        <w:spacing w:after="0" w:line="360" w:lineRule="auto"/>
        <w:jc w:val="both"/>
        <w:rPr>
          <w:rFonts w:ascii="Arial" w:hAnsi="Arial" w:cs="Arial"/>
          <w:sz w:val="24"/>
          <w:szCs w:val="24"/>
          <w:u w:val="single"/>
        </w:rPr>
      </w:pPr>
      <w:r w:rsidRPr="003E793C">
        <w:rPr>
          <w:rFonts w:ascii="Arial" w:hAnsi="Arial" w:cs="Arial"/>
          <w:sz w:val="24"/>
          <w:szCs w:val="24"/>
          <w:u w:val="single"/>
        </w:rPr>
        <w:t xml:space="preserve">Preliminary issue by applicant </w:t>
      </w:r>
    </w:p>
    <w:p w:rsidR="000C45BB" w:rsidRPr="003E793C" w:rsidRDefault="000C45BB" w:rsidP="000C45BB">
      <w:pPr>
        <w:tabs>
          <w:tab w:val="left" w:pos="709"/>
        </w:tabs>
        <w:spacing w:after="0" w:line="360" w:lineRule="auto"/>
        <w:jc w:val="both"/>
        <w:rPr>
          <w:rFonts w:ascii="Arial" w:hAnsi="Arial" w:cs="Arial"/>
          <w:sz w:val="24"/>
          <w:szCs w:val="24"/>
        </w:rPr>
      </w:pPr>
    </w:p>
    <w:p w:rsidR="0069148C" w:rsidRPr="003E793C" w:rsidRDefault="001E1290" w:rsidP="00EE1D1E">
      <w:pPr>
        <w:tabs>
          <w:tab w:val="left" w:pos="709"/>
        </w:tabs>
        <w:spacing w:after="0" w:line="360" w:lineRule="auto"/>
        <w:jc w:val="both"/>
        <w:rPr>
          <w:rFonts w:ascii="Arial" w:hAnsi="Arial" w:cs="Arial"/>
          <w:sz w:val="24"/>
          <w:szCs w:val="24"/>
        </w:rPr>
      </w:pPr>
      <w:r w:rsidRPr="003E793C">
        <w:rPr>
          <w:rFonts w:ascii="Arial" w:hAnsi="Arial" w:cs="Arial"/>
          <w:sz w:val="24"/>
          <w:szCs w:val="24"/>
        </w:rPr>
        <w:t>[2</w:t>
      </w:r>
      <w:r w:rsidR="00A734C6" w:rsidRPr="003E793C">
        <w:rPr>
          <w:rFonts w:ascii="Arial" w:hAnsi="Arial" w:cs="Arial"/>
          <w:sz w:val="24"/>
          <w:szCs w:val="24"/>
        </w:rPr>
        <w:t>3</w:t>
      </w:r>
      <w:r w:rsidRPr="003E793C">
        <w:rPr>
          <w:rFonts w:ascii="Arial" w:hAnsi="Arial" w:cs="Arial"/>
          <w:sz w:val="24"/>
          <w:szCs w:val="24"/>
        </w:rPr>
        <w:t>]</w:t>
      </w:r>
      <w:r w:rsidRPr="003E793C">
        <w:rPr>
          <w:rFonts w:ascii="Arial" w:hAnsi="Arial" w:cs="Arial"/>
          <w:sz w:val="24"/>
          <w:szCs w:val="24"/>
        </w:rPr>
        <w:tab/>
      </w:r>
      <w:r w:rsidR="00EE1D1E" w:rsidRPr="003E793C">
        <w:rPr>
          <w:rFonts w:ascii="Arial" w:hAnsi="Arial" w:cs="Arial"/>
          <w:sz w:val="24"/>
          <w:szCs w:val="24"/>
        </w:rPr>
        <w:t>Upon observing that the Minister filed an answering affidavit for the first and second respondent</w:t>
      </w:r>
      <w:r w:rsidR="00460010">
        <w:rPr>
          <w:rFonts w:ascii="Arial" w:hAnsi="Arial" w:cs="Arial"/>
          <w:sz w:val="24"/>
          <w:szCs w:val="24"/>
        </w:rPr>
        <w:t>,</w:t>
      </w:r>
      <w:r w:rsidR="00EE1D1E" w:rsidRPr="003E793C">
        <w:rPr>
          <w:rFonts w:ascii="Arial" w:hAnsi="Arial" w:cs="Arial"/>
          <w:sz w:val="24"/>
          <w:szCs w:val="24"/>
        </w:rPr>
        <w:t xml:space="preserve"> </w:t>
      </w:r>
      <w:r w:rsidR="001D2408" w:rsidRPr="003E793C">
        <w:rPr>
          <w:rFonts w:ascii="Arial" w:hAnsi="Arial" w:cs="Arial"/>
          <w:sz w:val="24"/>
          <w:szCs w:val="24"/>
        </w:rPr>
        <w:t xml:space="preserve">the applicant signaled that as </w:t>
      </w:r>
      <w:r w:rsidR="00EE1D1E" w:rsidRPr="003E793C">
        <w:rPr>
          <w:rFonts w:ascii="Arial" w:hAnsi="Arial" w:cs="Arial"/>
          <w:sz w:val="24"/>
          <w:szCs w:val="24"/>
        </w:rPr>
        <w:t xml:space="preserve">an irregularity in her replying affidavit. </w:t>
      </w:r>
      <w:r w:rsidR="001D2408" w:rsidRPr="003E793C">
        <w:rPr>
          <w:rFonts w:ascii="Arial" w:hAnsi="Arial" w:cs="Arial"/>
          <w:sz w:val="24"/>
          <w:szCs w:val="24"/>
        </w:rPr>
        <w:t xml:space="preserve">In my view it should be dealt with upfront. </w:t>
      </w:r>
    </w:p>
    <w:p w:rsidR="0069148C" w:rsidRPr="003E793C" w:rsidRDefault="0069148C" w:rsidP="00EE1D1E">
      <w:pPr>
        <w:tabs>
          <w:tab w:val="left" w:pos="709"/>
        </w:tabs>
        <w:spacing w:after="0" w:line="360" w:lineRule="auto"/>
        <w:jc w:val="both"/>
        <w:rPr>
          <w:rFonts w:ascii="Arial" w:hAnsi="Arial" w:cs="Arial"/>
          <w:sz w:val="24"/>
          <w:szCs w:val="24"/>
        </w:rPr>
      </w:pPr>
    </w:p>
    <w:p w:rsidR="003F4130" w:rsidRPr="003E793C" w:rsidRDefault="001E1290" w:rsidP="001E1290">
      <w:pPr>
        <w:tabs>
          <w:tab w:val="left" w:pos="709"/>
        </w:tabs>
        <w:spacing w:after="0" w:line="360" w:lineRule="auto"/>
        <w:jc w:val="both"/>
        <w:rPr>
          <w:rFonts w:ascii="Arial" w:hAnsi="Arial"/>
          <w:sz w:val="24"/>
          <w:szCs w:val="24"/>
        </w:rPr>
      </w:pPr>
      <w:r w:rsidRPr="003E793C">
        <w:rPr>
          <w:rFonts w:ascii="Arial" w:hAnsi="Arial" w:cs="Arial"/>
          <w:sz w:val="24"/>
          <w:szCs w:val="24"/>
        </w:rPr>
        <w:t>[2</w:t>
      </w:r>
      <w:r w:rsidR="00A734C6" w:rsidRPr="003E793C">
        <w:rPr>
          <w:rFonts w:ascii="Arial" w:hAnsi="Arial" w:cs="Arial"/>
          <w:sz w:val="24"/>
          <w:szCs w:val="24"/>
        </w:rPr>
        <w:t>4</w:t>
      </w:r>
      <w:r w:rsidRPr="003E793C">
        <w:rPr>
          <w:rFonts w:ascii="Arial" w:hAnsi="Arial" w:cs="Arial"/>
          <w:sz w:val="24"/>
          <w:szCs w:val="24"/>
        </w:rPr>
        <w:t>]</w:t>
      </w:r>
      <w:r w:rsidRPr="003E793C">
        <w:rPr>
          <w:rFonts w:ascii="Arial" w:hAnsi="Arial" w:cs="Arial"/>
          <w:sz w:val="24"/>
          <w:szCs w:val="24"/>
        </w:rPr>
        <w:tab/>
      </w:r>
      <w:r w:rsidR="001D2408" w:rsidRPr="003E793C">
        <w:rPr>
          <w:rFonts w:ascii="Arial" w:hAnsi="Arial" w:cs="Arial"/>
          <w:sz w:val="24"/>
          <w:szCs w:val="24"/>
        </w:rPr>
        <w:t xml:space="preserve">The applicant </w:t>
      </w:r>
      <w:r w:rsidR="00EE1D1E" w:rsidRPr="003E793C">
        <w:rPr>
          <w:rFonts w:ascii="Arial" w:hAnsi="Arial" w:cs="Arial"/>
          <w:sz w:val="24"/>
          <w:szCs w:val="24"/>
        </w:rPr>
        <w:t xml:space="preserve">contends that the second respondent is an independent quasi-judicial body appointed by the Minister. </w:t>
      </w:r>
      <w:r w:rsidR="0069148C" w:rsidRPr="003E793C">
        <w:rPr>
          <w:rFonts w:ascii="Arial" w:hAnsi="Arial" w:cs="Arial"/>
          <w:sz w:val="24"/>
          <w:szCs w:val="24"/>
        </w:rPr>
        <w:t>As such</w:t>
      </w:r>
      <w:r w:rsidR="00460010">
        <w:rPr>
          <w:rFonts w:ascii="Arial" w:hAnsi="Arial" w:cs="Arial"/>
          <w:sz w:val="24"/>
          <w:szCs w:val="24"/>
        </w:rPr>
        <w:t>,</w:t>
      </w:r>
      <w:r w:rsidR="0069148C" w:rsidRPr="003E793C">
        <w:rPr>
          <w:rFonts w:ascii="Arial" w:hAnsi="Arial" w:cs="Arial"/>
          <w:sz w:val="24"/>
          <w:szCs w:val="24"/>
        </w:rPr>
        <w:t xml:space="preserve"> the Chai</w:t>
      </w:r>
      <w:r w:rsidR="00AC65FE" w:rsidRPr="003E793C">
        <w:rPr>
          <w:rFonts w:ascii="Arial" w:hAnsi="Arial" w:cs="Arial"/>
          <w:sz w:val="24"/>
          <w:szCs w:val="24"/>
        </w:rPr>
        <w:t>r</w:t>
      </w:r>
      <w:r w:rsidR="00EE1D1E" w:rsidRPr="003E793C">
        <w:rPr>
          <w:rFonts w:ascii="Arial" w:hAnsi="Arial" w:cs="Arial"/>
          <w:sz w:val="24"/>
          <w:szCs w:val="24"/>
        </w:rPr>
        <w:t>pe</w:t>
      </w:r>
      <w:r w:rsidR="00460010">
        <w:rPr>
          <w:rFonts w:ascii="Arial" w:hAnsi="Arial" w:cs="Arial"/>
          <w:sz w:val="24"/>
          <w:szCs w:val="24"/>
        </w:rPr>
        <w:t>rson</w:t>
      </w:r>
      <w:r w:rsidR="00ED7074" w:rsidRPr="003E793C">
        <w:rPr>
          <w:rFonts w:ascii="Arial" w:hAnsi="Arial" w:cs="Arial"/>
          <w:sz w:val="24"/>
          <w:szCs w:val="24"/>
        </w:rPr>
        <w:t xml:space="preserve"> should have formulated the position on behalf of the tribunal </w:t>
      </w:r>
      <w:r w:rsidR="00D54632" w:rsidRPr="003E793C">
        <w:rPr>
          <w:rFonts w:ascii="Arial" w:hAnsi="Arial" w:cs="Arial"/>
          <w:sz w:val="24"/>
          <w:szCs w:val="24"/>
        </w:rPr>
        <w:t>if</w:t>
      </w:r>
      <w:r w:rsidR="001D2408" w:rsidRPr="003E793C">
        <w:rPr>
          <w:rFonts w:ascii="Arial" w:hAnsi="Arial" w:cs="Arial"/>
          <w:sz w:val="24"/>
          <w:szCs w:val="24"/>
        </w:rPr>
        <w:t xml:space="preserve"> </w:t>
      </w:r>
      <w:r w:rsidR="008F2556" w:rsidRPr="003E793C">
        <w:rPr>
          <w:rFonts w:ascii="Arial" w:hAnsi="Arial" w:cs="Arial"/>
          <w:sz w:val="24"/>
          <w:szCs w:val="24"/>
        </w:rPr>
        <w:t>he</w:t>
      </w:r>
      <w:r w:rsidR="00ED7074" w:rsidRPr="003E793C">
        <w:rPr>
          <w:rFonts w:ascii="Arial" w:hAnsi="Arial" w:cs="Arial"/>
          <w:sz w:val="24"/>
          <w:szCs w:val="24"/>
        </w:rPr>
        <w:t xml:space="preserve"> wanted to </w:t>
      </w:r>
      <w:r w:rsidR="001D2408" w:rsidRPr="003E793C">
        <w:rPr>
          <w:rFonts w:ascii="Arial" w:hAnsi="Arial" w:cs="Arial"/>
          <w:sz w:val="24"/>
          <w:szCs w:val="24"/>
        </w:rPr>
        <w:t>oppose the matter.</w:t>
      </w:r>
      <w:r w:rsidR="00EE1D1E" w:rsidRPr="003E793C">
        <w:rPr>
          <w:rFonts w:ascii="Arial" w:hAnsi="Arial" w:cs="Arial"/>
          <w:sz w:val="24"/>
          <w:szCs w:val="24"/>
        </w:rPr>
        <w:t xml:space="preserve"> </w:t>
      </w:r>
      <w:r w:rsidR="00AC65FE" w:rsidRPr="003E793C">
        <w:rPr>
          <w:rFonts w:ascii="Arial" w:hAnsi="Arial" w:cs="Arial"/>
          <w:sz w:val="24"/>
          <w:szCs w:val="24"/>
        </w:rPr>
        <w:t>I</w:t>
      </w:r>
      <w:r w:rsidR="00D54632" w:rsidRPr="003E793C">
        <w:rPr>
          <w:rFonts w:ascii="Arial" w:hAnsi="Arial" w:cs="Arial"/>
          <w:sz w:val="24"/>
          <w:szCs w:val="24"/>
        </w:rPr>
        <w:t>nstead</w:t>
      </w:r>
      <w:r w:rsidR="00460010">
        <w:rPr>
          <w:rFonts w:ascii="Arial" w:hAnsi="Arial" w:cs="Arial"/>
          <w:sz w:val="24"/>
          <w:szCs w:val="24"/>
        </w:rPr>
        <w:t>,</w:t>
      </w:r>
      <w:r w:rsidR="00D54632" w:rsidRPr="003E793C">
        <w:rPr>
          <w:rFonts w:ascii="Arial" w:hAnsi="Arial" w:cs="Arial"/>
          <w:sz w:val="24"/>
          <w:szCs w:val="24"/>
        </w:rPr>
        <w:t xml:space="preserve"> </w:t>
      </w:r>
      <w:r w:rsidR="00AC65FE" w:rsidRPr="003E793C">
        <w:rPr>
          <w:rFonts w:ascii="Arial" w:hAnsi="Arial" w:cs="Arial"/>
          <w:sz w:val="24"/>
          <w:szCs w:val="24"/>
        </w:rPr>
        <w:t xml:space="preserve">the Minister </w:t>
      </w:r>
      <w:r w:rsidR="00ED7074" w:rsidRPr="003E793C">
        <w:rPr>
          <w:rFonts w:ascii="Arial" w:hAnsi="Arial" w:cs="Arial"/>
          <w:sz w:val="24"/>
          <w:szCs w:val="24"/>
        </w:rPr>
        <w:t>deposed to</w:t>
      </w:r>
      <w:r w:rsidR="00AC65FE" w:rsidRPr="003E793C">
        <w:rPr>
          <w:rFonts w:ascii="Arial" w:hAnsi="Arial" w:cs="Arial"/>
          <w:sz w:val="24"/>
          <w:szCs w:val="24"/>
        </w:rPr>
        <w:t xml:space="preserve"> information</w:t>
      </w:r>
      <w:r w:rsidR="00ED7074" w:rsidRPr="003E793C">
        <w:rPr>
          <w:rFonts w:ascii="Arial" w:hAnsi="Arial" w:cs="Arial"/>
          <w:sz w:val="24"/>
          <w:szCs w:val="24"/>
        </w:rPr>
        <w:t xml:space="preserve"> about the hearing by the tribunal which he received second hand,</w:t>
      </w:r>
      <w:r w:rsidR="00AC65FE" w:rsidRPr="003E793C">
        <w:rPr>
          <w:rFonts w:ascii="Arial" w:hAnsi="Arial" w:cs="Arial"/>
          <w:sz w:val="24"/>
          <w:szCs w:val="24"/>
        </w:rPr>
        <w:t xml:space="preserve"> </w:t>
      </w:r>
      <w:r w:rsidR="00ED7074" w:rsidRPr="003E793C">
        <w:rPr>
          <w:rFonts w:ascii="Arial" w:hAnsi="Arial" w:cs="Arial"/>
          <w:sz w:val="24"/>
          <w:szCs w:val="24"/>
        </w:rPr>
        <w:t>to set out the opposition. T</w:t>
      </w:r>
      <w:r w:rsidR="003F4130" w:rsidRPr="003E793C">
        <w:rPr>
          <w:rFonts w:ascii="Arial" w:hAnsi="Arial" w:cs="Arial"/>
          <w:sz w:val="24"/>
          <w:szCs w:val="24"/>
        </w:rPr>
        <w:t xml:space="preserve">he applicant </w:t>
      </w:r>
      <w:r w:rsidRPr="003E793C">
        <w:rPr>
          <w:rFonts w:ascii="Arial" w:hAnsi="Arial" w:cs="Arial"/>
          <w:sz w:val="24"/>
          <w:szCs w:val="24"/>
        </w:rPr>
        <w:t>also referred to the case</w:t>
      </w:r>
      <w:r w:rsidR="003F4130" w:rsidRPr="003E793C">
        <w:rPr>
          <w:rFonts w:ascii="Arial" w:hAnsi="Arial" w:cs="Arial"/>
          <w:sz w:val="24"/>
          <w:szCs w:val="24"/>
        </w:rPr>
        <w:t xml:space="preserve"> of </w:t>
      </w:r>
      <w:r w:rsidR="003F4130" w:rsidRPr="003E793C">
        <w:rPr>
          <w:rFonts w:ascii="Arial" w:hAnsi="Arial" w:cs="Arial"/>
          <w:i/>
          <w:sz w:val="24"/>
          <w:szCs w:val="24"/>
        </w:rPr>
        <w:t xml:space="preserve">Esau v Director-General: Anti-Corruption </w:t>
      </w:r>
      <w:r w:rsidR="003F4130" w:rsidRPr="003E793C">
        <w:rPr>
          <w:rFonts w:ascii="Arial" w:hAnsi="Arial" w:cs="Arial"/>
          <w:i/>
          <w:sz w:val="24"/>
          <w:szCs w:val="24"/>
        </w:rPr>
        <w:lastRenderedPageBreak/>
        <w:t>Commission</w:t>
      </w:r>
      <w:r w:rsidR="003F4130" w:rsidRPr="003E793C">
        <w:rPr>
          <w:rStyle w:val="FootnoteReference"/>
          <w:rFonts w:ascii="Arial" w:hAnsi="Arial" w:cs="Arial"/>
          <w:sz w:val="24"/>
          <w:szCs w:val="24"/>
        </w:rPr>
        <w:footnoteReference w:id="5"/>
      </w:r>
      <w:r w:rsidR="003F4130" w:rsidRPr="003E793C">
        <w:rPr>
          <w:rFonts w:ascii="Arial" w:hAnsi="Arial" w:cs="Arial"/>
          <w:sz w:val="24"/>
          <w:szCs w:val="24"/>
        </w:rPr>
        <w:t xml:space="preserve"> </w:t>
      </w:r>
      <w:r w:rsidRPr="003E793C">
        <w:rPr>
          <w:rFonts w:ascii="Arial" w:hAnsi="Arial" w:cs="Arial"/>
          <w:sz w:val="24"/>
          <w:szCs w:val="24"/>
        </w:rPr>
        <w:t xml:space="preserve">wherein it was stated it is not advisable that </w:t>
      </w:r>
      <w:r w:rsidR="003F4130" w:rsidRPr="003E793C">
        <w:rPr>
          <w:rFonts w:ascii="Arial" w:hAnsi="Arial"/>
          <w:sz w:val="24"/>
          <w:szCs w:val="24"/>
        </w:rPr>
        <w:t xml:space="preserve">judicial officers should join issue </w:t>
      </w:r>
      <w:r w:rsidRPr="003E793C">
        <w:rPr>
          <w:rFonts w:ascii="Arial" w:hAnsi="Arial"/>
          <w:sz w:val="24"/>
          <w:szCs w:val="24"/>
        </w:rPr>
        <w:t>in matters wherein the</w:t>
      </w:r>
      <w:r w:rsidR="003F4130" w:rsidRPr="003E793C">
        <w:rPr>
          <w:rFonts w:ascii="Arial" w:hAnsi="Arial"/>
          <w:sz w:val="24"/>
          <w:szCs w:val="24"/>
        </w:rPr>
        <w:t>ir decisions or orders are taken up on review</w:t>
      </w:r>
      <w:r w:rsidRPr="003E793C">
        <w:rPr>
          <w:rFonts w:ascii="Arial" w:hAnsi="Arial"/>
          <w:sz w:val="24"/>
          <w:szCs w:val="24"/>
        </w:rPr>
        <w:t>.</w:t>
      </w:r>
    </w:p>
    <w:p w:rsidR="001E1290" w:rsidRPr="003E793C" w:rsidRDefault="001E1290" w:rsidP="001E1290">
      <w:pPr>
        <w:tabs>
          <w:tab w:val="left" w:pos="709"/>
        </w:tabs>
        <w:spacing w:after="0" w:line="360" w:lineRule="auto"/>
        <w:jc w:val="both"/>
        <w:rPr>
          <w:rFonts w:ascii="Arial" w:hAnsi="Arial"/>
          <w:sz w:val="24"/>
          <w:szCs w:val="24"/>
        </w:rPr>
      </w:pPr>
    </w:p>
    <w:p w:rsidR="003A1C3F" w:rsidRDefault="00A734C6" w:rsidP="001E1290">
      <w:pPr>
        <w:tabs>
          <w:tab w:val="left" w:pos="709"/>
        </w:tabs>
        <w:spacing w:after="0" w:line="360" w:lineRule="auto"/>
        <w:jc w:val="both"/>
        <w:rPr>
          <w:rFonts w:ascii="Arial" w:hAnsi="Arial"/>
          <w:sz w:val="24"/>
          <w:szCs w:val="24"/>
        </w:rPr>
      </w:pPr>
      <w:r w:rsidRPr="003E793C">
        <w:rPr>
          <w:rFonts w:ascii="Arial" w:hAnsi="Arial"/>
          <w:sz w:val="24"/>
          <w:szCs w:val="24"/>
        </w:rPr>
        <w:t>[25</w:t>
      </w:r>
      <w:r w:rsidR="001E1290" w:rsidRPr="003E793C">
        <w:rPr>
          <w:rFonts w:ascii="Arial" w:hAnsi="Arial"/>
          <w:sz w:val="24"/>
          <w:szCs w:val="24"/>
        </w:rPr>
        <w:t>]</w:t>
      </w:r>
      <w:r w:rsidR="001E1290" w:rsidRPr="003E793C">
        <w:rPr>
          <w:rFonts w:ascii="Arial" w:hAnsi="Arial"/>
          <w:sz w:val="24"/>
          <w:szCs w:val="24"/>
        </w:rPr>
        <w:tab/>
        <w:t xml:space="preserve">The </w:t>
      </w:r>
      <w:r w:rsidR="001E1290" w:rsidRPr="003E793C">
        <w:rPr>
          <w:rFonts w:ascii="Arial" w:hAnsi="Arial"/>
          <w:i/>
          <w:sz w:val="24"/>
          <w:szCs w:val="24"/>
        </w:rPr>
        <w:t>Esau</w:t>
      </w:r>
      <w:r w:rsidR="00431AC0" w:rsidRPr="003E793C">
        <w:rPr>
          <w:rStyle w:val="FootnoteReference"/>
          <w:rFonts w:ascii="Arial" w:hAnsi="Arial"/>
          <w:sz w:val="24"/>
          <w:szCs w:val="24"/>
        </w:rPr>
        <w:footnoteReference w:id="6"/>
      </w:r>
      <w:r w:rsidR="001E1290" w:rsidRPr="003E793C">
        <w:rPr>
          <w:rFonts w:ascii="Arial" w:hAnsi="Arial"/>
          <w:sz w:val="24"/>
          <w:szCs w:val="24"/>
        </w:rPr>
        <w:t xml:space="preserve"> matter is distinguishable as it concerns a search warrant issued by a Magistrate, whereas the impugned decision herein is that of an administrative body.</w:t>
      </w:r>
      <w:r w:rsidR="00D25982" w:rsidRPr="003E793C">
        <w:rPr>
          <w:rFonts w:ascii="Arial" w:hAnsi="Arial"/>
          <w:sz w:val="24"/>
          <w:szCs w:val="24"/>
        </w:rPr>
        <w:t xml:space="preserve"> This body was created by an Act of P</w:t>
      </w:r>
      <w:r w:rsidR="003A1C3F" w:rsidRPr="003E793C">
        <w:rPr>
          <w:rFonts w:ascii="Arial" w:hAnsi="Arial"/>
          <w:sz w:val="24"/>
          <w:szCs w:val="24"/>
        </w:rPr>
        <w:t>arliament</w:t>
      </w:r>
      <w:r w:rsidR="00D54632" w:rsidRPr="003E793C">
        <w:rPr>
          <w:rStyle w:val="FootnoteReference"/>
          <w:rFonts w:ascii="Arial" w:hAnsi="Arial"/>
          <w:sz w:val="24"/>
          <w:szCs w:val="24"/>
        </w:rPr>
        <w:footnoteReference w:id="7"/>
      </w:r>
      <w:r w:rsidR="003A1C3F" w:rsidRPr="003E793C">
        <w:rPr>
          <w:rFonts w:ascii="Arial" w:hAnsi="Arial"/>
          <w:sz w:val="24"/>
          <w:szCs w:val="24"/>
        </w:rPr>
        <w:t xml:space="preserve"> with its own independent powers and functions. S</w:t>
      </w:r>
      <w:r w:rsidR="00460010">
        <w:rPr>
          <w:rFonts w:ascii="Arial" w:hAnsi="Arial"/>
          <w:sz w:val="24"/>
          <w:szCs w:val="24"/>
        </w:rPr>
        <w:t>ection</w:t>
      </w:r>
      <w:r w:rsidR="003A1C3F" w:rsidRPr="003E793C">
        <w:rPr>
          <w:rFonts w:ascii="Arial" w:hAnsi="Arial"/>
          <w:sz w:val="24"/>
          <w:szCs w:val="24"/>
        </w:rPr>
        <w:t xml:space="preserve"> 39(6) of the Act provides that:</w:t>
      </w:r>
    </w:p>
    <w:p w:rsidR="00460010" w:rsidRPr="003E793C" w:rsidRDefault="00460010" w:rsidP="001E1290">
      <w:pPr>
        <w:tabs>
          <w:tab w:val="left" w:pos="709"/>
        </w:tabs>
        <w:spacing w:after="0" w:line="360" w:lineRule="auto"/>
        <w:jc w:val="both"/>
        <w:rPr>
          <w:rFonts w:ascii="Arial" w:hAnsi="Arial"/>
          <w:sz w:val="24"/>
          <w:szCs w:val="24"/>
        </w:rPr>
      </w:pPr>
    </w:p>
    <w:p w:rsidR="001E1290" w:rsidRPr="003E793C" w:rsidRDefault="003A1C3F" w:rsidP="001E1290">
      <w:pPr>
        <w:tabs>
          <w:tab w:val="left" w:pos="709"/>
        </w:tabs>
        <w:spacing w:after="0" w:line="360" w:lineRule="auto"/>
        <w:jc w:val="both"/>
        <w:rPr>
          <w:rFonts w:ascii="Arial" w:hAnsi="Arial"/>
        </w:rPr>
      </w:pPr>
      <w:r w:rsidRPr="003E793C">
        <w:rPr>
          <w:rFonts w:ascii="Arial" w:hAnsi="Arial"/>
          <w:sz w:val="24"/>
          <w:szCs w:val="24"/>
        </w:rPr>
        <w:tab/>
      </w:r>
      <w:r w:rsidRPr="003E793C">
        <w:rPr>
          <w:rFonts w:ascii="Arial" w:hAnsi="Arial"/>
        </w:rPr>
        <w:t>‘(a) an appeal tribunal may confirm, set aside or amend the decision which is the subject of the appeal;</w:t>
      </w:r>
    </w:p>
    <w:p w:rsidR="003A1C3F" w:rsidRPr="003E793C" w:rsidRDefault="003A1C3F" w:rsidP="001E1290">
      <w:pPr>
        <w:tabs>
          <w:tab w:val="left" w:pos="709"/>
        </w:tabs>
        <w:spacing w:after="0" w:line="360" w:lineRule="auto"/>
        <w:jc w:val="both"/>
        <w:rPr>
          <w:rFonts w:ascii="Arial" w:hAnsi="Arial"/>
        </w:rPr>
      </w:pPr>
      <w:r w:rsidRPr="003E793C">
        <w:rPr>
          <w:rFonts w:ascii="Arial" w:hAnsi="Arial"/>
        </w:rPr>
        <w:t>(b) make any order in connection therewith as it may think’.</w:t>
      </w:r>
    </w:p>
    <w:p w:rsidR="003A1C3F" w:rsidRPr="003E793C" w:rsidRDefault="003A1C3F" w:rsidP="001E1290">
      <w:pPr>
        <w:tabs>
          <w:tab w:val="left" w:pos="709"/>
        </w:tabs>
        <w:spacing w:after="0" w:line="360" w:lineRule="auto"/>
        <w:jc w:val="both"/>
        <w:rPr>
          <w:rFonts w:ascii="Arial" w:hAnsi="Arial"/>
        </w:rPr>
      </w:pPr>
    </w:p>
    <w:p w:rsidR="003A1C3F" w:rsidRPr="003E793C" w:rsidRDefault="008C083F" w:rsidP="001E1290">
      <w:pPr>
        <w:tabs>
          <w:tab w:val="left" w:pos="709"/>
        </w:tabs>
        <w:spacing w:after="0" w:line="360" w:lineRule="auto"/>
        <w:jc w:val="both"/>
        <w:rPr>
          <w:rFonts w:ascii="Arial" w:hAnsi="Arial"/>
          <w:sz w:val="24"/>
          <w:szCs w:val="24"/>
        </w:rPr>
      </w:pPr>
      <w:r w:rsidRPr="003E793C">
        <w:rPr>
          <w:rFonts w:ascii="Arial" w:hAnsi="Arial"/>
          <w:sz w:val="24"/>
          <w:szCs w:val="24"/>
        </w:rPr>
        <w:t>[2</w:t>
      </w:r>
      <w:r w:rsidR="00A734C6" w:rsidRPr="003E793C">
        <w:rPr>
          <w:rFonts w:ascii="Arial" w:hAnsi="Arial"/>
          <w:sz w:val="24"/>
          <w:szCs w:val="24"/>
        </w:rPr>
        <w:t>6</w:t>
      </w:r>
      <w:r w:rsidRPr="003E793C">
        <w:rPr>
          <w:rFonts w:ascii="Arial" w:hAnsi="Arial"/>
          <w:sz w:val="24"/>
          <w:szCs w:val="24"/>
        </w:rPr>
        <w:t>]</w:t>
      </w:r>
      <w:r w:rsidRPr="003E793C">
        <w:rPr>
          <w:rFonts w:ascii="Arial" w:hAnsi="Arial"/>
          <w:sz w:val="24"/>
          <w:szCs w:val="24"/>
        </w:rPr>
        <w:tab/>
        <w:t xml:space="preserve">Undoubtedly, </w:t>
      </w:r>
      <w:r w:rsidR="003A1C3F" w:rsidRPr="003E793C">
        <w:rPr>
          <w:rFonts w:ascii="Arial" w:hAnsi="Arial"/>
          <w:sz w:val="24"/>
          <w:szCs w:val="24"/>
        </w:rPr>
        <w:t xml:space="preserve">the </w:t>
      </w:r>
      <w:r w:rsidRPr="003E793C">
        <w:rPr>
          <w:rFonts w:ascii="Arial" w:hAnsi="Arial"/>
          <w:sz w:val="24"/>
          <w:szCs w:val="24"/>
        </w:rPr>
        <w:t xml:space="preserve">decision making powers of the </w:t>
      </w:r>
      <w:r w:rsidR="003A1C3F" w:rsidRPr="003E793C">
        <w:rPr>
          <w:rFonts w:ascii="Arial" w:hAnsi="Arial"/>
          <w:sz w:val="24"/>
          <w:szCs w:val="24"/>
        </w:rPr>
        <w:t xml:space="preserve">appeal tribunal </w:t>
      </w:r>
      <w:r w:rsidRPr="003E793C">
        <w:rPr>
          <w:rFonts w:ascii="Arial" w:hAnsi="Arial"/>
          <w:sz w:val="24"/>
          <w:szCs w:val="24"/>
        </w:rPr>
        <w:t xml:space="preserve">are not subjected to that of the Minister, but the tribunal was created </w:t>
      </w:r>
      <w:r w:rsidR="00ED7074" w:rsidRPr="003E793C">
        <w:rPr>
          <w:rFonts w:ascii="Arial" w:hAnsi="Arial"/>
          <w:sz w:val="24"/>
          <w:szCs w:val="24"/>
        </w:rPr>
        <w:t xml:space="preserve">by statute </w:t>
      </w:r>
      <w:r w:rsidRPr="003E793C">
        <w:rPr>
          <w:rFonts w:ascii="Arial" w:hAnsi="Arial"/>
          <w:sz w:val="24"/>
          <w:szCs w:val="24"/>
        </w:rPr>
        <w:t xml:space="preserve">to function as an independent administrative body. </w:t>
      </w:r>
      <w:r w:rsidR="007F541C" w:rsidRPr="003E793C">
        <w:rPr>
          <w:rFonts w:ascii="Arial" w:hAnsi="Arial"/>
          <w:sz w:val="24"/>
          <w:szCs w:val="24"/>
        </w:rPr>
        <w:t xml:space="preserve">In this instance, there was </w:t>
      </w:r>
      <w:r w:rsidR="003A1C3F" w:rsidRPr="003E793C">
        <w:rPr>
          <w:rFonts w:ascii="Arial" w:hAnsi="Arial"/>
          <w:sz w:val="24"/>
          <w:szCs w:val="24"/>
        </w:rPr>
        <w:t xml:space="preserve">no reason why the Minister, who has no personal knowledge of what transpired in the appeal hearing, filed the opposing affidavit on behalf of the Chairperson of the </w:t>
      </w:r>
      <w:r w:rsidR="007F541C" w:rsidRPr="003E793C">
        <w:rPr>
          <w:rFonts w:ascii="Arial" w:hAnsi="Arial"/>
          <w:sz w:val="24"/>
          <w:szCs w:val="24"/>
        </w:rPr>
        <w:t>t</w:t>
      </w:r>
      <w:r w:rsidR="003A1C3F" w:rsidRPr="003E793C">
        <w:rPr>
          <w:rFonts w:ascii="Arial" w:hAnsi="Arial"/>
          <w:sz w:val="24"/>
          <w:szCs w:val="24"/>
        </w:rPr>
        <w:t xml:space="preserve">ribunal. </w:t>
      </w:r>
      <w:r w:rsidR="007F541C" w:rsidRPr="003E793C">
        <w:rPr>
          <w:rFonts w:ascii="Arial" w:hAnsi="Arial"/>
          <w:sz w:val="24"/>
          <w:szCs w:val="24"/>
        </w:rPr>
        <w:t>It is the tribunal’s decision that forms the subject matter of this administrative review. I</w:t>
      </w:r>
      <w:r w:rsidR="003A1C3F" w:rsidRPr="003E793C">
        <w:rPr>
          <w:rFonts w:ascii="Arial" w:hAnsi="Arial"/>
          <w:sz w:val="24"/>
          <w:szCs w:val="24"/>
        </w:rPr>
        <w:t xml:space="preserve"> </w:t>
      </w:r>
      <w:r w:rsidR="00B7026D" w:rsidRPr="003E793C">
        <w:rPr>
          <w:rFonts w:ascii="Arial" w:hAnsi="Arial"/>
          <w:sz w:val="24"/>
          <w:szCs w:val="24"/>
        </w:rPr>
        <w:t>hold the view that in this c</w:t>
      </w:r>
      <w:r w:rsidR="007F541C" w:rsidRPr="003E793C">
        <w:rPr>
          <w:rFonts w:ascii="Arial" w:hAnsi="Arial"/>
          <w:sz w:val="24"/>
          <w:szCs w:val="24"/>
        </w:rPr>
        <w:t xml:space="preserve">ircumstances it was wrong for the Minister to have deposed to an affidavit for the Chairperson. If the Chairperson </w:t>
      </w:r>
      <w:r w:rsidR="00C80C4D" w:rsidRPr="003E793C">
        <w:rPr>
          <w:rFonts w:ascii="Arial" w:hAnsi="Arial"/>
          <w:sz w:val="24"/>
          <w:szCs w:val="24"/>
        </w:rPr>
        <w:t xml:space="preserve">was inclined to oppose this review on behalf of the tribunal, he should have done so in his own right. </w:t>
      </w:r>
      <w:r w:rsidR="007F541C" w:rsidRPr="003E793C">
        <w:rPr>
          <w:rFonts w:ascii="Arial" w:hAnsi="Arial"/>
          <w:sz w:val="24"/>
          <w:szCs w:val="24"/>
        </w:rPr>
        <w:t>Given that the</w:t>
      </w:r>
      <w:r w:rsidRPr="003E793C">
        <w:rPr>
          <w:rFonts w:ascii="Arial" w:hAnsi="Arial"/>
          <w:sz w:val="24"/>
          <w:szCs w:val="24"/>
        </w:rPr>
        <w:t>r</w:t>
      </w:r>
      <w:r w:rsidR="007F541C" w:rsidRPr="003E793C">
        <w:rPr>
          <w:rFonts w:ascii="Arial" w:hAnsi="Arial"/>
          <w:sz w:val="24"/>
          <w:szCs w:val="24"/>
        </w:rPr>
        <w:t xml:space="preserve">e is no such affidavit by the Chairperson, I will disregard the </w:t>
      </w:r>
      <w:r w:rsidR="00C80C4D" w:rsidRPr="003E793C">
        <w:rPr>
          <w:rFonts w:ascii="Arial" w:hAnsi="Arial"/>
          <w:sz w:val="24"/>
          <w:szCs w:val="24"/>
        </w:rPr>
        <w:t>affidavit</w:t>
      </w:r>
      <w:r w:rsidR="00460010">
        <w:rPr>
          <w:rFonts w:ascii="Arial" w:hAnsi="Arial"/>
          <w:sz w:val="24"/>
          <w:szCs w:val="24"/>
        </w:rPr>
        <w:t xml:space="preserve"> deposed to by the Minister on behalf of the Chairperson</w:t>
      </w:r>
      <w:r w:rsidR="00C80C4D" w:rsidRPr="003E793C">
        <w:rPr>
          <w:rFonts w:ascii="Arial" w:hAnsi="Arial"/>
          <w:sz w:val="24"/>
          <w:szCs w:val="24"/>
        </w:rPr>
        <w:t xml:space="preserve">. </w:t>
      </w:r>
    </w:p>
    <w:p w:rsidR="00431AC0" w:rsidRPr="003E793C" w:rsidRDefault="00431AC0" w:rsidP="001E1290">
      <w:pPr>
        <w:tabs>
          <w:tab w:val="left" w:pos="709"/>
        </w:tabs>
        <w:spacing w:after="0" w:line="360" w:lineRule="auto"/>
        <w:jc w:val="both"/>
        <w:rPr>
          <w:rFonts w:ascii="Arial" w:hAnsi="Arial"/>
          <w:sz w:val="24"/>
          <w:szCs w:val="24"/>
        </w:rPr>
      </w:pPr>
    </w:p>
    <w:p w:rsidR="008C083F" w:rsidRPr="003E793C" w:rsidRDefault="008C083F" w:rsidP="001E1290">
      <w:pPr>
        <w:tabs>
          <w:tab w:val="left" w:pos="709"/>
        </w:tabs>
        <w:spacing w:after="0" w:line="360" w:lineRule="auto"/>
        <w:jc w:val="both"/>
        <w:rPr>
          <w:rFonts w:ascii="Arial" w:hAnsi="Arial"/>
          <w:sz w:val="24"/>
          <w:szCs w:val="24"/>
        </w:rPr>
      </w:pPr>
      <w:r w:rsidRPr="003E793C">
        <w:rPr>
          <w:rFonts w:ascii="Arial" w:hAnsi="Arial"/>
          <w:sz w:val="24"/>
          <w:szCs w:val="24"/>
        </w:rPr>
        <w:t>[2</w:t>
      </w:r>
      <w:r w:rsidR="00A734C6" w:rsidRPr="003E793C">
        <w:rPr>
          <w:rFonts w:ascii="Arial" w:hAnsi="Arial"/>
          <w:sz w:val="24"/>
          <w:szCs w:val="24"/>
        </w:rPr>
        <w:t>7</w:t>
      </w:r>
      <w:r w:rsidRPr="003E793C">
        <w:rPr>
          <w:rFonts w:ascii="Arial" w:hAnsi="Arial"/>
          <w:sz w:val="24"/>
          <w:szCs w:val="24"/>
        </w:rPr>
        <w:t>]</w:t>
      </w:r>
      <w:r w:rsidRPr="003E793C">
        <w:rPr>
          <w:rFonts w:ascii="Arial" w:hAnsi="Arial"/>
          <w:sz w:val="24"/>
          <w:szCs w:val="24"/>
        </w:rPr>
        <w:tab/>
        <w:t xml:space="preserve">Although the fifth respondent opposed the matter, she did not take the decision that is challenged herein. </w:t>
      </w:r>
      <w:r w:rsidR="00B7026D" w:rsidRPr="003E793C">
        <w:rPr>
          <w:rFonts w:ascii="Arial" w:hAnsi="Arial"/>
          <w:sz w:val="24"/>
          <w:szCs w:val="24"/>
        </w:rPr>
        <w:t xml:space="preserve">She is not the decision maker </w:t>
      </w:r>
      <w:r w:rsidR="00C23ABF" w:rsidRPr="003E793C">
        <w:rPr>
          <w:rFonts w:ascii="Arial" w:hAnsi="Arial"/>
          <w:sz w:val="24"/>
          <w:szCs w:val="24"/>
        </w:rPr>
        <w:t xml:space="preserve">and cannot answer for the </w:t>
      </w:r>
      <w:r w:rsidR="008F124A" w:rsidRPr="003E793C">
        <w:rPr>
          <w:rFonts w:ascii="Arial" w:hAnsi="Arial"/>
          <w:sz w:val="24"/>
          <w:szCs w:val="24"/>
        </w:rPr>
        <w:t>irregularities allegedly committed by the tribunal and its decision.</w:t>
      </w:r>
      <w:r w:rsidR="00C23ABF" w:rsidRPr="003E793C">
        <w:rPr>
          <w:rFonts w:ascii="Arial" w:hAnsi="Arial"/>
          <w:sz w:val="24"/>
          <w:szCs w:val="24"/>
        </w:rPr>
        <w:t xml:space="preserve"> I</w:t>
      </w:r>
      <w:r w:rsidR="00B7026D" w:rsidRPr="003E793C">
        <w:rPr>
          <w:rFonts w:ascii="Arial" w:hAnsi="Arial"/>
          <w:sz w:val="24"/>
          <w:szCs w:val="24"/>
        </w:rPr>
        <w:t xml:space="preserve">n my understanding she is </w:t>
      </w:r>
      <w:r w:rsidRPr="003E793C">
        <w:rPr>
          <w:rFonts w:ascii="Arial" w:hAnsi="Arial"/>
          <w:sz w:val="24"/>
          <w:szCs w:val="24"/>
        </w:rPr>
        <w:t xml:space="preserve">cited </w:t>
      </w:r>
      <w:r w:rsidR="00620DE7" w:rsidRPr="003E793C">
        <w:rPr>
          <w:rFonts w:ascii="Arial" w:hAnsi="Arial"/>
          <w:sz w:val="24"/>
          <w:szCs w:val="24"/>
        </w:rPr>
        <w:t>purely</w:t>
      </w:r>
      <w:r w:rsidR="00C23ABF" w:rsidRPr="003E793C">
        <w:rPr>
          <w:rFonts w:ascii="Arial" w:hAnsi="Arial"/>
          <w:sz w:val="24"/>
          <w:szCs w:val="24"/>
        </w:rPr>
        <w:t xml:space="preserve"> </w:t>
      </w:r>
      <w:r w:rsidRPr="003E793C">
        <w:rPr>
          <w:rFonts w:ascii="Arial" w:hAnsi="Arial"/>
          <w:sz w:val="24"/>
          <w:szCs w:val="24"/>
        </w:rPr>
        <w:t xml:space="preserve">because she has an interest in the outcome of the matter. </w:t>
      </w:r>
    </w:p>
    <w:p w:rsidR="008C083F" w:rsidRPr="003E793C" w:rsidRDefault="008C083F" w:rsidP="001E1290">
      <w:pPr>
        <w:tabs>
          <w:tab w:val="left" w:pos="709"/>
        </w:tabs>
        <w:spacing w:after="0" w:line="360" w:lineRule="auto"/>
        <w:jc w:val="both"/>
        <w:rPr>
          <w:rFonts w:ascii="Arial" w:hAnsi="Arial"/>
          <w:sz w:val="24"/>
          <w:szCs w:val="24"/>
        </w:rPr>
      </w:pPr>
    </w:p>
    <w:p w:rsidR="008C083F" w:rsidRPr="003E793C" w:rsidRDefault="00A734C6" w:rsidP="001E1290">
      <w:pPr>
        <w:tabs>
          <w:tab w:val="left" w:pos="709"/>
        </w:tabs>
        <w:spacing w:after="0" w:line="360" w:lineRule="auto"/>
        <w:jc w:val="both"/>
        <w:rPr>
          <w:rFonts w:ascii="Arial" w:hAnsi="Arial" w:cs="Arial"/>
          <w:sz w:val="24"/>
          <w:szCs w:val="24"/>
        </w:rPr>
      </w:pPr>
      <w:r w:rsidRPr="003E793C">
        <w:rPr>
          <w:rFonts w:ascii="Arial" w:hAnsi="Arial"/>
          <w:sz w:val="24"/>
          <w:szCs w:val="24"/>
        </w:rPr>
        <w:lastRenderedPageBreak/>
        <w:t>[28</w:t>
      </w:r>
      <w:r w:rsidR="008C083F" w:rsidRPr="003E793C">
        <w:rPr>
          <w:rFonts w:ascii="Arial" w:hAnsi="Arial"/>
          <w:sz w:val="24"/>
          <w:szCs w:val="24"/>
        </w:rPr>
        <w:t>]</w:t>
      </w:r>
      <w:r w:rsidR="008C083F" w:rsidRPr="003E793C">
        <w:rPr>
          <w:rFonts w:ascii="Arial" w:hAnsi="Arial"/>
          <w:sz w:val="24"/>
          <w:szCs w:val="24"/>
        </w:rPr>
        <w:tab/>
      </w:r>
      <w:r w:rsidR="001E18D3" w:rsidRPr="003E793C">
        <w:rPr>
          <w:rFonts w:ascii="Arial" w:hAnsi="Arial"/>
          <w:sz w:val="24"/>
          <w:szCs w:val="24"/>
        </w:rPr>
        <w:t>A</w:t>
      </w:r>
      <w:r w:rsidR="008C083F" w:rsidRPr="003E793C">
        <w:rPr>
          <w:rFonts w:ascii="Arial" w:hAnsi="Arial"/>
          <w:sz w:val="24"/>
          <w:szCs w:val="24"/>
        </w:rPr>
        <w:t xml:space="preserve">t this stage </w:t>
      </w:r>
      <w:r w:rsidR="001E18D3" w:rsidRPr="003E793C">
        <w:rPr>
          <w:rFonts w:ascii="Arial" w:hAnsi="Arial"/>
          <w:sz w:val="24"/>
          <w:szCs w:val="24"/>
        </w:rPr>
        <w:t>it is apposite to refer to the prayer pertaining to the annulment of the fifth respondent’s purported customary union. I</w:t>
      </w:r>
      <w:r w:rsidR="00A2231C" w:rsidRPr="003E793C">
        <w:rPr>
          <w:rFonts w:ascii="Arial" w:hAnsi="Arial"/>
          <w:sz w:val="24"/>
          <w:szCs w:val="24"/>
        </w:rPr>
        <w:t>t is strange to seek such relief in this proceedings.</w:t>
      </w:r>
      <w:r w:rsidR="00013D97" w:rsidRPr="003E793C">
        <w:rPr>
          <w:rFonts w:ascii="Arial" w:hAnsi="Arial"/>
          <w:sz w:val="24"/>
          <w:szCs w:val="24"/>
        </w:rPr>
        <w:t xml:space="preserve"> </w:t>
      </w:r>
      <w:r w:rsidR="007B03EA" w:rsidRPr="003E793C">
        <w:rPr>
          <w:rFonts w:ascii="Arial" w:hAnsi="Arial"/>
          <w:sz w:val="24"/>
          <w:szCs w:val="24"/>
        </w:rPr>
        <w:t xml:space="preserve">I say so because </w:t>
      </w:r>
      <w:r w:rsidR="00013D97" w:rsidRPr="003E793C">
        <w:rPr>
          <w:rFonts w:ascii="Arial" w:hAnsi="Arial"/>
          <w:sz w:val="24"/>
          <w:szCs w:val="24"/>
        </w:rPr>
        <w:t xml:space="preserve">in this matter </w:t>
      </w:r>
      <w:r w:rsidR="007B03EA" w:rsidRPr="003E793C">
        <w:rPr>
          <w:rFonts w:ascii="Arial" w:hAnsi="Arial"/>
          <w:sz w:val="24"/>
          <w:szCs w:val="24"/>
        </w:rPr>
        <w:t xml:space="preserve">the applicant has come to court </w:t>
      </w:r>
      <w:r w:rsidR="00013D97" w:rsidRPr="003E793C">
        <w:rPr>
          <w:rFonts w:ascii="Arial" w:hAnsi="Arial"/>
          <w:sz w:val="24"/>
          <w:szCs w:val="24"/>
        </w:rPr>
        <w:t xml:space="preserve">for judicial review of the decision made by the appeal tribunal </w:t>
      </w:r>
      <w:r w:rsidR="00013D97" w:rsidRPr="003E793C">
        <w:rPr>
          <w:rFonts w:ascii="Arial" w:hAnsi="Arial" w:cs="Arial"/>
          <w:sz w:val="24"/>
          <w:szCs w:val="24"/>
        </w:rPr>
        <w:t xml:space="preserve">about the customary land dispute. The fifth respondent, whose </w:t>
      </w:r>
      <w:r w:rsidR="00DC0770" w:rsidRPr="003E793C">
        <w:rPr>
          <w:rFonts w:ascii="Arial" w:hAnsi="Arial" w:cs="Arial"/>
          <w:sz w:val="24"/>
          <w:szCs w:val="24"/>
        </w:rPr>
        <w:t xml:space="preserve">customary union </w:t>
      </w:r>
      <w:r w:rsidR="00013D97" w:rsidRPr="003E793C">
        <w:rPr>
          <w:rFonts w:ascii="Arial" w:hAnsi="Arial" w:cs="Arial"/>
          <w:sz w:val="24"/>
          <w:szCs w:val="24"/>
        </w:rPr>
        <w:t xml:space="preserve">is sought to be annulled, in this fashion, is not an administrative official or body. </w:t>
      </w:r>
      <w:r w:rsidR="00FE72DF" w:rsidRPr="003E793C">
        <w:rPr>
          <w:rFonts w:ascii="Arial" w:hAnsi="Arial" w:cs="Arial"/>
          <w:sz w:val="24"/>
          <w:szCs w:val="24"/>
        </w:rPr>
        <w:t xml:space="preserve">As such this court will not entertain that in this administrative review. </w:t>
      </w:r>
      <w:r w:rsidR="00C80C4D" w:rsidRPr="003E793C">
        <w:rPr>
          <w:rFonts w:ascii="Arial" w:hAnsi="Arial" w:cs="Arial"/>
          <w:sz w:val="24"/>
          <w:szCs w:val="24"/>
        </w:rPr>
        <w:t>Al</w:t>
      </w:r>
      <w:r w:rsidR="00DC0770" w:rsidRPr="003E793C">
        <w:rPr>
          <w:rFonts w:ascii="Arial" w:hAnsi="Arial" w:cs="Arial"/>
          <w:sz w:val="24"/>
          <w:szCs w:val="24"/>
        </w:rPr>
        <w:t xml:space="preserve">though there </w:t>
      </w:r>
      <w:r w:rsidR="00013D97" w:rsidRPr="003E793C">
        <w:rPr>
          <w:rFonts w:ascii="Arial" w:hAnsi="Arial" w:cs="Arial"/>
          <w:sz w:val="24"/>
          <w:szCs w:val="24"/>
        </w:rPr>
        <w:t xml:space="preserve">may be a remedy for annulment of the customary marriage, </w:t>
      </w:r>
      <w:r w:rsidR="00DC0770" w:rsidRPr="003E793C">
        <w:rPr>
          <w:rFonts w:ascii="Arial" w:hAnsi="Arial" w:cs="Arial"/>
          <w:sz w:val="24"/>
          <w:szCs w:val="24"/>
        </w:rPr>
        <w:t xml:space="preserve">it </w:t>
      </w:r>
      <w:r w:rsidR="00013D97" w:rsidRPr="003E793C">
        <w:rPr>
          <w:rFonts w:ascii="Arial" w:hAnsi="Arial" w:cs="Arial"/>
          <w:sz w:val="24"/>
          <w:szCs w:val="24"/>
        </w:rPr>
        <w:t xml:space="preserve">does not lie in the instant proceedings. </w:t>
      </w:r>
    </w:p>
    <w:p w:rsidR="00EE636C" w:rsidRPr="003E793C" w:rsidRDefault="00EE636C" w:rsidP="001E1290">
      <w:pPr>
        <w:tabs>
          <w:tab w:val="left" w:pos="709"/>
        </w:tabs>
        <w:spacing w:after="0" w:line="360" w:lineRule="auto"/>
        <w:jc w:val="both"/>
        <w:rPr>
          <w:rFonts w:ascii="Arial" w:hAnsi="Arial" w:cs="Arial"/>
          <w:sz w:val="24"/>
          <w:szCs w:val="24"/>
        </w:rPr>
      </w:pPr>
    </w:p>
    <w:p w:rsidR="00AD60EC" w:rsidRPr="003E793C" w:rsidRDefault="003A5E5B" w:rsidP="001E1290">
      <w:pPr>
        <w:tabs>
          <w:tab w:val="left" w:pos="709"/>
        </w:tabs>
        <w:spacing w:after="0" w:line="360" w:lineRule="auto"/>
        <w:jc w:val="both"/>
        <w:rPr>
          <w:rFonts w:ascii="Arial" w:hAnsi="Arial" w:cs="Arial"/>
          <w:sz w:val="24"/>
          <w:szCs w:val="24"/>
        </w:rPr>
      </w:pPr>
      <w:r w:rsidRPr="003E793C">
        <w:rPr>
          <w:rFonts w:ascii="Arial" w:hAnsi="Arial" w:cs="Arial"/>
          <w:sz w:val="24"/>
          <w:szCs w:val="24"/>
        </w:rPr>
        <w:t>[29</w:t>
      </w:r>
      <w:r w:rsidR="00EE636C" w:rsidRPr="003E793C">
        <w:rPr>
          <w:rFonts w:ascii="Arial" w:hAnsi="Arial" w:cs="Arial"/>
          <w:sz w:val="24"/>
          <w:szCs w:val="24"/>
        </w:rPr>
        <w:t>]</w:t>
      </w:r>
      <w:r w:rsidR="00EE636C" w:rsidRPr="003E793C">
        <w:rPr>
          <w:rFonts w:ascii="Arial" w:hAnsi="Arial" w:cs="Arial"/>
          <w:sz w:val="24"/>
          <w:szCs w:val="24"/>
        </w:rPr>
        <w:tab/>
      </w:r>
      <w:r w:rsidR="00AD60EC" w:rsidRPr="003E793C">
        <w:rPr>
          <w:rFonts w:ascii="Arial" w:hAnsi="Arial" w:cs="Arial"/>
          <w:sz w:val="24"/>
          <w:szCs w:val="24"/>
        </w:rPr>
        <w:t xml:space="preserve">In order to provide context to the matter I briefly refer to the system of allocation of customary land rights as provided for in the Act. </w:t>
      </w:r>
      <w:r w:rsidR="00895FAA" w:rsidRPr="003E793C">
        <w:rPr>
          <w:rFonts w:ascii="Arial" w:hAnsi="Arial" w:cs="Arial"/>
          <w:sz w:val="24"/>
          <w:szCs w:val="24"/>
        </w:rPr>
        <w:t>The primary power to assign customary land rights in a communal area of a traditional community vests</w:t>
      </w:r>
      <w:r w:rsidR="00DA530E" w:rsidRPr="003E793C">
        <w:rPr>
          <w:rFonts w:ascii="Arial" w:hAnsi="Arial" w:cs="Arial"/>
          <w:sz w:val="24"/>
          <w:szCs w:val="24"/>
        </w:rPr>
        <w:t>,</w:t>
      </w:r>
      <w:r w:rsidR="00895FAA" w:rsidRPr="003E793C">
        <w:rPr>
          <w:rFonts w:ascii="Arial" w:hAnsi="Arial" w:cs="Arial"/>
          <w:sz w:val="24"/>
          <w:szCs w:val="24"/>
        </w:rPr>
        <w:t xml:space="preserve"> firstly in the Chief of that traditional community; or where the Chief so determines, in the Traditional Authority of that traditional community.</w:t>
      </w:r>
      <w:r w:rsidR="00895FAA" w:rsidRPr="003E793C">
        <w:rPr>
          <w:rStyle w:val="FootnoteReference"/>
          <w:rFonts w:ascii="Arial" w:hAnsi="Arial" w:cs="Arial"/>
          <w:sz w:val="24"/>
          <w:szCs w:val="24"/>
        </w:rPr>
        <w:footnoteReference w:id="8"/>
      </w:r>
      <w:r w:rsidR="00706E8C">
        <w:rPr>
          <w:rFonts w:ascii="Arial" w:hAnsi="Arial" w:cs="Arial"/>
          <w:sz w:val="24"/>
          <w:szCs w:val="24"/>
        </w:rPr>
        <w:t xml:space="preserve"> </w:t>
      </w:r>
      <w:r w:rsidR="00460010">
        <w:rPr>
          <w:rFonts w:ascii="Arial" w:hAnsi="Arial" w:cs="Arial"/>
          <w:sz w:val="24"/>
          <w:szCs w:val="24"/>
        </w:rPr>
        <w:t>The Chief or Traditional A</w:t>
      </w:r>
      <w:r w:rsidR="00AD60EC" w:rsidRPr="003E793C">
        <w:rPr>
          <w:rFonts w:ascii="Arial" w:hAnsi="Arial" w:cs="Arial"/>
          <w:sz w:val="24"/>
          <w:szCs w:val="24"/>
        </w:rPr>
        <w:t>uthority has powers to investigate and consult people about the application and hold a hearing if there are objections to the application.</w:t>
      </w:r>
      <w:r w:rsidR="00AD60EC" w:rsidRPr="003E793C">
        <w:rPr>
          <w:rStyle w:val="FootnoteReference"/>
          <w:rFonts w:ascii="Arial" w:hAnsi="Arial" w:cs="Arial"/>
          <w:sz w:val="24"/>
          <w:szCs w:val="24"/>
        </w:rPr>
        <w:footnoteReference w:id="9"/>
      </w:r>
      <w:r w:rsidR="00AD60EC" w:rsidRPr="003E793C">
        <w:rPr>
          <w:rFonts w:ascii="Arial" w:hAnsi="Arial" w:cs="Arial"/>
          <w:sz w:val="24"/>
          <w:szCs w:val="24"/>
        </w:rPr>
        <w:t xml:space="preserve"> </w:t>
      </w:r>
    </w:p>
    <w:p w:rsidR="00AD60EC" w:rsidRPr="003E793C" w:rsidRDefault="00AD60EC" w:rsidP="001E1290">
      <w:pPr>
        <w:tabs>
          <w:tab w:val="left" w:pos="709"/>
        </w:tabs>
        <w:spacing w:after="0" w:line="360" w:lineRule="auto"/>
        <w:jc w:val="both"/>
        <w:rPr>
          <w:rFonts w:ascii="Arial" w:hAnsi="Arial" w:cs="Arial"/>
          <w:sz w:val="24"/>
          <w:szCs w:val="24"/>
        </w:rPr>
      </w:pPr>
    </w:p>
    <w:p w:rsidR="00DA530E" w:rsidRPr="003E793C" w:rsidRDefault="00AD60EC" w:rsidP="001E1290">
      <w:pPr>
        <w:tabs>
          <w:tab w:val="left" w:pos="709"/>
        </w:tabs>
        <w:spacing w:after="0" w:line="360" w:lineRule="auto"/>
        <w:jc w:val="both"/>
        <w:rPr>
          <w:rFonts w:ascii="Arial" w:hAnsi="Arial" w:cs="Arial"/>
          <w:sz w:val="24"/>
          <w:szCs w:val="24"/>
        </w:rPr>
      </w:pPr>
      <w:r w:rsidRPr="003E793C">
        <w:rPr>
          <w:rFonts w:ascii="Arial" w:hAnsi="Arial" w:cs="Arial"/>
          <w:sz w:val="24"/>
          <w:szCs w:val="24"/>
        </w:rPr>
        <w:t>[3</w:t>
      </w:r>
      <w:r w:rsidR="003A5E5B" w:rsidRPr="003E793C">
        <w:rPr>
          <w:rFonts w:ascii="Arial" w:hAnsi="Arial" w:cs="Arial"/>
          <w:sz w:val="24"/>
          <w:szCs w:val="24"/>
        </w:rPr>
        <w:t>0</w:t>
      </w:r>
      <w:r w:rsidRPr="003E793C">
        <w:rPr>
          <w:rFonts w:ascii="Arial" w:hAnsi="Arial" w:cs="Arial"/>
          <w:sz w:val="24"/>
          <w:szCs w:val="24"/>
        </w:rPr>
        <w:t>]</w:t>
      </w:r>
      <w:r w:rsidRPr="003E793C">
        <w:rPr>
          <w:rFonts w:ascii="Arial" w:hAnsi="Arial" w:cs="Arial"/>
          <w:sz w:val="24"/>
          <w:szCs w:val="24"/>
        </w:rPr>
        <w:tab/>
      </w:r>
      <w:r w:rsidR="00DA530E" w:rsidRPr="003E793C">
        <w:rPr>
          <w:rFonts w:ascii="Arial" w:hAnsi="Arial" w:cs="Arial"/>
          <w:sz w:val="24"/>
          <w:szCs w:val="24"/>
        </w:rPr>
        <w:t>S</w:t>
      </w:r>
      <w:r w:rsidRPr="003E793C">
        <w:rPr>
          <w:rFonts w:ascii="Arial" w:hAnsi="Arial" w:cs="Arial"/>
          <w:sz w:val="24"/>
          <w:szCs w:val="24"/>
        </w:rPr>
        <w:t xml:space="preserve">ection </w:t>
      </w:r>
      <w:r w:rsidR="00DA530E" w:rsidRPr="003E793C">
        <w:rPr>
          <w:rFonts w:ascii="Arial" w:hAnsi="Arial" w:cs="Arial"/>
          <w:sz w:val="24"/>
          <w:szCs w:val="24"/>
        </w:rPr>
        <w:t>26</w:t>
      </w:r>
      <w:r w:rsidR="00DA2156" w:rsidRPr="003E793C">
        <w:rPr>
          <w:rFonts w:ascii="Arial" w:hAnsi="Arial" w:cs="Arial"/>
          <w:sz w:val="24"/>
          <w:szCs w:val="24"/>
        </w:rPr>
        <w:t>(2)</w:t>
      </w:r>
      <w:r w:rsidR="00DA530E" w:rsidRPr="003E793C">
        <w:rPr>
          <w:rFonts w:ascii="Arial" w:hAnsi="Arial" w:cs="Arial"/>
          <w:i/>
          <w:sz w:val="24"/>
          <w:szCs w:val="24"/>
        </w:rPr>
        <w:t xml:space="preserve"> </w:t>
      </w:r>
      <w:r w:rsidR="00DA2156" w:rsidRPr="003E793C">
        <w:rPr>
          <w:rFonts w:ascii="Arial" w:hAnsi="Arial" w:cs="Arial"/>
          <w:sz w:val="24"/>
          <w:szCs w:val="24"/>
        </w:rPr>
        <w:t xml:space="preserve">of the Act stipulates that </w:t>
      </w:r>
      <w:r w:rsidR="00DA2156" w:rsidRPr="003E793C">
        <w:rPr>
          <w:rFonts w:ascii="Arial" w:hAnsi="Arial" w:cs="Arial"/>
          <w:bCs/>
          <w:sz w:val="24"/>
          <w:szCs w:val="24"/>
        </w:rPr>
        <w:t>upon the death of a holder of a customary land right, the right reverts back to the Chief or the Traditional Authority for re</w:t>
      </w:r>
      <w:r w:rsidR="00460010">
        <w:rPr>
          <w:rFonts w:ascii="Arial" w:hAnsi="Arial" w:cs="Arial"/>
          <w:bCs/>
          <w:sz w:val="24"/>
          <w:szCs w:val="24"/>
        </w:rPr>
        <w:t>-</w:t>
      </w:r>
      <w:r w:rsidR="00DA2156" w:rsidRPr="003E793C">
        <w:rPr>
          <w:rFonts w:ascii="Arial" w:hAnsi="Arial" w:cs="Arial"/>
          <w:bCs/>
          <w:sz w:val="24"/>
          <w:szCs w:val="24"/>
        </w:rPr>
        <w:t>allocation to a surviving spouse or a child of the deceased person. Th</w:t>
      </w:r>
      <w:r w:rsidRPr="003E793C">
        <w:rPr>
          <w:rFonts w:ascii="Arial" w:hAnsi="Arial" w:cs="Arial"/>
          <w:bCs/>
          <w:sz w:val="24"/>
          <w:szCs w:val="24"/>
        </w:rPr>
        <w:t>i</w:t>
      </w:r>
      <w:r w:rsidR="00DA2156" w:rsidRPr="003E793C">
        <w:rPr>
          <w:rFonts w:ascii="Arial" w:hAnsi="Arial" w:cs="Arial"/>
          <w:bCs/>
          <w:sz w:val="24"/>
          <w:szCs w:val="24"/>
        </w:rPr>
        <w:t>s indicates that a surviving spouse is first in line for re</w:t>
      </w:r>
      <w:r w:rsidR="00460010">
        <w:rPr>
          <w:rFonts w:ascii="Arial" w:hAnsi="Arial" w:cs="Arial"/>
          <w:bCs/>
          <w:sz w:val="24"/>
          <w:szCs w:val="24"/>
        </w:rPr>
        <w:t>-</w:t>
      </w:r>
      <w:r w:rsidR="00DA2156" w:rsidRPr="003E793C">
        <w:rPr>
          <w:rFonts w:ascii="Arial" w:hAnsi="Arial" w:cs="Arial"/>
          <w:bCs/>
          <w:sz w:val="24"/>
          <w:szCs w:val="24"/>
        </w:rPr>
        <w:t xml:space="preserve">allocation and that </w:t>
      </w:r>
      <w:r w:rsidR="00DA2156" w:rsidRPr="003E793C">
        <w:rPr>
          <w:rFonts w:ascii="Arial" w:hAnsi="Arial" w:cs="Arial"/>
          <w:sz w:val="24"/>
          <w:szCs w:val="24"/>
        </w:rPr>
        <w:t>traditional authorities are expected to respect the widow’s (or widower’s</w:t>
      </w:r>
      <w:r w:rsidR="00706E8C">
        <w:rPr>
          <w:rFonts w:ascii="Arial" w:hAnsi="Arial" w:cs="Arial"/>
          <w:sz w:val="24"/>
          <w:szCs w:val="24"/>
        </w:rPr>
        <w:t>)</w:t>
      </w:r>
      <w:r w:rsidR="00DA2156" w:rsidRPr="003E793C">
        <w:rPr>
          <w:rFonts w:ascii="Arial" w:hAnsi="Arial" w:cs="Arial"/>
          <w:sz w:val="24"/>
          <w:szCs w:val="24"/>
        </w:rPr>
        <w:t xml:space="preserve"> right to re-allocation of the customary land on the death of his or her spouse.</w:t>
      </w:r>
    </w:p>
    <w:p w:rsidR="00DA530E" w:rsidRPr="003E793C" w:rsidRDefault="00DA530E" w:rsidP="001E1290">
      <w:pPr>
        <w:tabs>
          <w:tab w:val="left" w:pos="709"/>
        </w:tabs>
        <w:spacing w:after="0" w:line="360" w:lineRule="auto"/>
        <w:jc w:val="both"/>
        <w:rPr>
          <w:rFonts w:ascii="Arial" w:hAnsi="Arial" w:cs="Arial"/>
          <w:sz w:val="24"/>
          <w:szCs w:val="24"/>
        </w:rPr>
      </w:pPr>
    </w:p>
    <w:p w:rsidR="00DC0770" w:rsidRPr="003E793C" w:rsidRDefault="00AD60EC" w:rsidP="001E1290">
      <w:pPr>
        <w:tabs>
          <w:tab w:val="left" w:pos="709"/>
        </w:tabs>
        <w:spacing w:after="0" w:line="360" w:lineRule="auto"/>
        <w:jc w:val="both"/>
        <w:rPr>
          <w:rFonts w:ascii="Arial" w:hAnsi="Arial" w:cs="Arial"/>
          <w:sz w:val="24"/>
          <w:szCs w:val="24"/>
        </w:rPr>
      </w:pPr>
      <w:r w:rsidRPr="003E793C">
        <w:rPr>
          <w:rFonts w:ascii="Arial" w:hAnsi="Arial" w:cs="Arial"/>
          <w:sz w:val="24"/>
          <w:szCs w:val="24"/>
        </w:rPr>
        <w:t>[3</w:t>
      </w:r>
      <w:r w:rsidR="003A5E5B" w:rsidRPr="003E793C">
        <w:rPr>
          <w:rFonts w:ascii="Arial" w:hAnsi="Arial" w:cs="Arial"/>
          <w:sz w:val="24"/>
          <w:szCs w:val="24"/>
        </w:rPr>
        <w:t>1</w:t>
      </w:r>
      <w:r w:rsidRPr="003E793C">
        <w:rPr>
          <w:rFonts w:ascii="Arial" w:hAnsi="Arial" w:cs="Arial"/>
          <w:sz w:val="24"/>
          <w:szCs w:val="24"/>
        </w:rPr>
        <w:t>]</w:t>
      </w:r>
      <w:r w:rsidRPr="003E793C">
        <w:rPr>
          <w:rFonts w:ascii="Arial" w:hAnsi="Arial" w:cs="Arial"/>
          <w:sz w:val="24"/>
          <w:szCs w:val="24"/>
        </w:rPr>
        <w:tab/>
      </w:r>
      <w:r w:rsidR="008D5D18" w:rsidRPr="003E793C">
        <w:rPr>
          <w:rFonts w:ascii="Arial" w:hAnsi="Arial" w:cs="Arial"/>
          <w:sz w:val="24"/>
          <w:szCs w:val="24"/>
        </w:rPr>
        <w:t>Before such allocation is valid in law it has to be ratified</w:t>
      </w:r>
      <w:r w:rsidR="00DA530E" w:rsidRPr="003E793C">
        <w:rPr>
          <w:rFonts w:ascii="Arial" w:hAnsi="Arial" w:cs="Arial"/>
          <w:sz w:val="24"/>
          <w:szCs w:val="24"/>
        </w:rPr>
        <w:t xml:space="preserve"> by t</w:t>
      </w:r>
      <w:r w:rsidR="00895FAA" w:rsidRPr="003E793C">
        <w:rPr>
          <w:rFonts w:ascii="Arial" w:hAnsi="Arial" w:cs="Arial"/>
          <w:sz w:val="24"/>
          <w:szCs w:val="24"/>
        </w:rPr>
        <w:t>he Communal Land Board of that area</w:t>
      </w:r>
      <w:r w:rsidR="00895FAA" w:rsidRPr="003E793C">
        <w:rPr>
          <w:rStyle w:val="FootnoteReference"/>
          <w:rFonts w:ascii="Arial" w:hAnsi="Arial" w:cs="Arial"/>
          <w:sz w:val="24"/>
          <w:szCs w:val="24"/>
        </w:rPr>
        <w:footnoteReference w:id="10"/>
      </w:r>
      <w:r w:rsidR="00895FAA" w:rsidRPr="003E793C">
        <w:rPr>
          <w:rFonts w:ascii="Arial" w:hAnsi="Arial" w:cs="Arial"/>
          <w:sz w:val="24"/>
          <w:szCs w:val="24"/>
        </w:rPr>
        <w:t>, which should register the customary land right and issue a certificate to that effect</w:t>
      </w:r>
      <w:r w:rsidR="00116412" w:rsidRPr="003E793C">
        <w:rPr>
          <w:rFonts w:ascii="Arial" w:hAnsi="Arial" w:cs="Arial"/>
          <w:sz w:val="24"/>
          <w:szCs w:val="24"/>
        </w:rPr>
        <w:t>, if it is satisfied that the allocation was properly made. If that is not the case the Communal Land Board must refuse the allocation. The Board may even refer a matter back to the Chief or Traditional Authority to decide the matter again.</w:t>
      </w:r>
      <w:r w:rsidR="00883E3D" w:rsidRPr="003E793C">
        <w:rPr>
          <w:rFonts w:ascii="Arial" w:hAnsi="Arial" w:cs="Arial"/>
          <w:sz w:val="24"/>
          <w:szCs w:val="24"/>
        </w:rPr>
        <w:t xml:space="preserve"> </w:t>
      </w:r>
      <w:r w:rsidR="00116412" w:rsidRPr="003E793C">
        <w:rPr>
          <w:rFonts w:ascii="Arial" w:hAnsi="Arial" w:cs="Arial"/>
          <w:sz w:val="24"/>
          <w:szCs w:val="24"/>
        </w:rPr>
        <w:t xml:space="preserve">Once a party is aggrieved by a decision of </w:t>
      </w:r>
      <w:r w:rsidR="00116412" w:rsidRPr="003E793C">
        <w:rPr>
          <w:rFonts w:ascii="Arial" w:hAnsi="Arial" w:cs="Arial"/>
          <w:sz w:val="24"/>
          <w:szCs w:val="24"/>
        </w:rPr>
        <w:lastRenderedPageBreak/>
        <w:t>a Chief, Traditional authority or a Communal Land Board</w:t>
      </w:r>
      <w:r w:rsidR="00706E8C">
        <w:rPr>
          <w:rFonts w:ascii="Arial" w:hAnsi="Arial" w:cs="Arial"/>
          <w:sz w:val="24"/>
          <w:szCs w:val="24"/>
        </w:rPr>
        <w:t>,</w:t>
      </w:r>
      <w:r w:rsidR="00116412" w:rsidRPr="003E793C">
        <w:rPr>
          <w:rFonts w:ascii="Arial" w:hAnsi="Arial" w:cs="Arial"/>
          <w:sz w:val="24"/>
          <w:szCs w:val="24"/>
        </w:rPr>
        <w:t xml:space="preserve"> he or she may lodge an appeal with the Permanent Secretary </w:t>
      </w:r>
      <w:r w:rsidR="00356B52" w:rsidRPr="003E793C">
        <w:rPr>
          <w:rFonts w:ascii="Arial" w:hAnsi="Arial" w:cs="Arial"/>
          <w:sz w:val="24"/>
          <w:szCs w:val="24"/>
        </w:rPr>
        <w:t>within 30 days of the decision or within 30 days of becoming aware of the decision.</w:t>
      </w:r>
      <w:r w:rsidR="00356B52" w:rsidRPr="003E793C">
        <w:rPr>
          <w:rStyle w:val="FootnoteReference"/>
          <w:rFonts w:ascii="Arial" w:hAnsi="Arial" w:cs="Arial"/>
          <w:sz w:val="24"/>
          <w:szCs w:val="24"/>
        </w:rPr>
        <w:footnoteReference w:id="11"/>
      </w:r>
    </w:p>
    <w:p w:rsidR="000B1311" w:rsidRPr="003E793C" w:rsidRDefault="003A5E5B" w:rsidP="000B1311">
      <w:pPr>
        <w:tabs>
          <w:tab w:val="left" w:pos="709"/>
        </w:tabs>
        <w:spacing w:after="0" w:line="360" w:lineRule="auto"/>
        <w:jc w:val="both"/>
        <w:rPr>
          <w:rFonts w:ascii="Arial" w:hAnsi="Arial" w:cs="Arial"/>
          <w:sz w:val="24"/>
          <w:szCs w:val="24"/>
        </w:rPr>
      </w:pPr>
      <w:r w:rsidRPr="003E793C">
        <w:rPr>
          <w:rFonts w:ascii="Arial" w:hAnsi="Arial" w:cs="Arial"/>
          <w:sz w:val="24"/>
          <w:szCs w:val="24"/>
        </w:rPr>
        <w:t>[32</w:t>
      </w:r>
      <w:r w:rsidR="00597CC6" w:rsidRPr="003E793C">
        <w:rPr>
          <w:rFonts w:ascii="Arial" w:hAnsi="Arial" w:cs="Arial"/>
          <w:sz w:val="24"/>
          <w:szCs w:val="24"/>
        </w:rPr>
        <w:t>]</w:t>
      </w:r>
      <w:r w:rsidR="00597CC6" w:rsidRPr="003E793C">
        <w:rPr>
          <w:rFonts w:ascii="Arial" w:hAnsi="Arial" w:cs="Arial"/>
          <w:sz w:val="24"/>
          <w:szCs w:val="24"/>
        </w:rPr>
        <w:tab/>
        <w:t xml:space="preserve"> </w:t>
      </w:r>
      <w:r w:rsidR="008D1351" w:rsidRPr="003E793C">
        <w:rPr>
          <w:rFonts w:ascii="Arial" w:hAnsi="Arial" w:cs="Arial"/>
          <w:sz w:val="24"/>
          <w:szCs w:val="24"/>
        </w:rPr>
        <w:t>In returning to the grounds to asses if there is any merit I</w:t>
      </w:r>
      <w:r w:rsidR="00255182" w:rsidRPr="003E793C">
        <w:rPr>
          <w:rFonts w:ascii="Arial" w:hAnsi="Arial" w:cs="Arial"/>
          <w:sz w:val="24"/>
          <w:szCs w:val="24"/>
        </w:rPr>
        <w:t xml:space="preserve"> do not regard it ne</w:t>
      </w:r>
      <w:r w:rsidR="008F2556" w:rsidRPr="003E793C">
        <w:rPr>
          <w:rFonts w:ascii="Arial" w:hAnsi="Arial" w:cs="Arial"/>
          <w:sz w:val="24"/>
          <w:szCs w:val="24"/>
        </w:rPr>
        <w:t xml:space="preserve">cessary to traverse all of them. I </w:t>
      </w:r>
      <w:r w:rsidR="00255182" w:rsidRPr="003E793C">
        <w:rPr>
          <w:rFonts w:ascii="Arial" w:hAnsi="Arial" w:cs="Arial"/>
          <w:sz w:val="24"/>
          <w:szCs w:val="24"/>
        </w:rPr>
        <w:t xml:space="preserve">will start with the complaint that the tribunal acted </w:t>
      </w:r>
      <w:r w:rsidR="00255182" w:rsidRPr="003E793C">
        <w:rPr>
          <w:rFonts w:ascii="Arial" w:hAnsi="Arial" w:cs="Arial"/>
          <w:i/>
          <w:sz w:val="24"/>
          <w:szCs w:val="24"/>
        </w:rPr>
        <w:t>ultra vires</w:t>
      </w:r>
      <w:r w:rsidR="00255182" w:rsidRPr="003E793C">
        <w:rPr>
          <w:rFonts w:ascii="Arial" w:hAnsi="Arial" w:cs="Arial"/>
          <w:sz w:val="24"/>
          <w:szCs w:val="24"/>
        </w:rPr>
        <w:t xml:space="preserve"> </w:t>
      </w:r>
      <w:r w:rsidR="006B06D7" w:rsidRPr="003E793C">
        <w:rPr>
          <w:rFonts w:ascii="Arial" w:hAnsi="Arial" w:cs="Arial"/>
          <w:sz w:val="24"/>
          <w:szCs w:val="24"/>
        </w:rPr>
        <w:t xml:space="preserve">its powers </w:t>
      </w:r>
      <w:r w:rsidR="00255182" w:rsidRPr="003E793C">
        <w:rPr>
          <w:rFonts w:ascii="Arial" w:hAnsi="Arial" w:cs="Arial"/>
          <w:sz w:val="24"/>
          <w:szCs w:val="24"/>
        </w:rPr>
        <w:t>by receiving evidence</w:t>
      </w:r>
      <w:r w:rsidR="00A2231C" w:rsidRPr="003E793C">
        <w:rPr>
          <w:rFonts w:ascii="Arial" w:hAnsi="Arial" w:cs="Arial"/>
          <w:sz w:val="24"/>
          <w:szCs w:val="24"/>
        </w:rPr>
        <w:t xml:space="preserve"> during the hearing.</w:t>
      </w:r>
      <w:r w:rsidR="008D1351" w:rsidRPr="003E793C">
        <w:rPr>
          <w:rFonts w:ascii="Arial" w:hAnsi="Arial" w:cs="Arial"/>
          <w:sz w:val="24"/>
          <w:szCs w:val="24"/>
        </w:rPr>
        <w:t xml:space="preserve"> </w:t>
      </w:r>
      <w:r w:rsidR="000B1311" w:rsidRPr="003E793C">
        <w:rPr>
          <w:rFonts w:ascii="Arial" w:hAnsi="Arial" w:cs="Arial"/>
          <w:sz w:val="24"/>
          <w:szCs w:val="24"/>
        </w:rPr>
        <w:t>The applicant maintains that the</w:t>
      </w:r>
      <w:r w:rsidR="00D93D88" w:rsidRPr="003E793C">
        <w:rPr>
          <w:rFonts w:ascii="Arial" w:hAnsi="Arial" w:cs="Arial"/>
          <w:sz w:val="24"/>
          <w:szCs w:val="24"/>
        </w:rPr>
        <w:t xml:space="preserve"> second respondent conducted a </w:t>
      </w:r>
      <w:r w:rsidR="000B1311" w:rsidRPr="003E793C">
        <w:rPr>
          <w:rFonts w:ascii="Arial" w:hAnsi="Arial" w:cs="Arial"/>
          <w:sz w:val="24"/>
          <w:szCs w:val="24"/>
        </w:rPr>
        <w:t xml:space="preserve">trial </w:t>
      </w:r>
      <w:r w:rsidR="00D93D88" w:rsidRPr="003E793C">
        <w:rPr>
          <w:rFonts w:ascii="Arial" w:hAnsi="Arial" w:cs="Arial"/>
          <w:i/>
          <w:sz w:val="24"/>
          <w:szCs w:val="24"/>
        </w:rPr>
        <w:t>de novo</w:t>
      </w:r>
      <w:r w:rsidR="000B1311" w:rsidRPr="003E793C">
        <w:rPr>
          <w:rFonts w:ascii="Arial" w:hAnsi="Arial" w:cs="Arial"/>
          <w:sz w:val="24"/>
          <w:szCs w:val="24"/>
        </w:rPr>
        <w:t xml:space="preserve"> and did not confine itself to the record </w:t>
      </w:r>
      <w:r w:rsidR="008F2556" w:rsidRPr="003E793C">
        <w:rPr>
          <w:rFonts w:ascii="Arial" w:hAnsi="Arial" w:cs="Arial"/>
          <w:sz w:val="24"/>
          <w:szCs w:val="24"/>
        </w:rPr>
        <w:t xml:space="preserve">or material that was before the </w:t>
      </w:r>
      <w:r w:rsidR="000B1311" w:rsidRPr="003E793C">
        <w:rPr>
          <w:rFonts w:ascii="Arial" w:hAnsi="Arial" w:cs="Arial"/>
          <w:sz w:val="24"/>
          <w:szCs w:val="24"/>
        </w:rPr>
        <w:t xml:space="preserve">decision maker. In that regard her counsel referred the court to </w:t>
      </w:r>
      <w:r w:rsidR="00280251" w:rsidRPr="003E793C">
        <w:rPr>
          <w:rFonts w:ascii="Arial" w:hAnsi="Arial" w:cs="Arial"/>
          <w:sz w:val="24"/>
          <w:szCs w:val="24"/>
        </w:rPr>
        <w:t xml:space="preserve">the </w:t>
      </w:r>
      <w:r w:rsidR="000B1311" w:rsidRPr="003E793C">
        <w:rPr>
          <w:rFonts w:ascii="Arial" w:hAnsi="Arial" w:cs="Arial"/>
          <w:sz w:val="24"/>
          <w:szCs w:val="24"/>
        </w:rPr>
        <w:t>supplementary record</w:t>
      </w:r>
      <w:r w:rsidR="0088415C" w:rsidRPr="003E793C">
        <w:rPr>
          <w:rFonts w:ascii="Arial" w:hAnsi="Arial" w:cs="Arial"/>
          <w:sz w:val="24"/>
          <w:szCs w:val="24"/>
        </w:rPr>
        <w:t xml:space="preserve"> that was filed. She p</w:t>
      </w:r>
      <w:r w:rsidR="000B1311" w:rsidRPr="003E793C">
        <w:rPr>
          <w:rFonts w:ascii="Arial" w:hAnsi="Arial" w:cs="Arial"/>
          <w:sz w:val="24"/>
          <w:szCs w:val="24"/>
        </w:rPr>
        <w:t xml:space="preserve">ointed out </w:t>
      </w:r>
      <w:r w:rsidR="0088415C" w:rsidRPr="003E793C">
        <w:rPr>
          <w:rFonts w:ascii="Arial" w:hAnsi="Arial" w:cs="Arial"/>
          <w:sz w:val="24"/>
          <w:szCs w:val="24"/>
        </w:rPr>
        <w:t xml:space="preserve">certain documents </w:t>
      </w:r>
      <w:r w:rsidR="008F2556" w:rsidRPr="003E793C">
        <w:rPr>
          <w:rFonts w:ascii="Arial" w:hAnsi="Arial" w:cs="Arial"/>
          <w:sz w:val="24"/>
          <w:szCs w:val="24"/>
        </w:rPr>
        <w:t xml:space="preserve">that </w:t>
      </w:r>
      <w:r w:rsidR="0088415C" w:rsidRPr="003E793C">
        <w:rPr>
          <w:rFonts w:ascii="Arial" w:hAnsi="Arial" w:cs="Arial"/>
          <w:sz w:val="24"/>
          <w:szCs w:val="24"/>
        </w:rPr>
        <w:t xml:space="preserve">were handed up </w:t>
      </w:r>
      <w:r w:rsidR="00280251" w:rsidRPr="003E793C">
        <w:rPr>
          <w:rFonts w:ascii="Arial" w:hAnsi="Arial" w:cs="Arial"/>
          <w:sz w:val="24"/>
          <w:szCs w:val="24"/>
        </w:rPr>
        <w:t xml:space="preserve">by the </w:t>
      </w:r>
      <w:r w:rsidR="0088415C" w:rsidRPr="003E793C">
        <w:rPr>
          <w:rFonts w:ascii="Arial" w:hAnsi="Arial" w:cs="Arial"/>
          <w:sz w:val="24"/>
          <w:szCs w:val="24"/>
        </w:rPr>
        <w:t xml:space="preserve">representative of the </w:t>
      </w:r>
      <w:r w:rsidR="000B1311" w:rsidRPr="003E793C">
        <w:rPr>
          <w:rFonts w:ascii="Arial" w:hAnsi="Arial" w:cs="Arial"/>
          <w:sz w:val="24"/>
          <w:szCs w:val="24"/>
        </w:rPr>
        <w:t xml:space="preserve">fifth respondent </w:t>
      </w:r>
      <w:r w:rsidR="0088415C" w:rsidRPr="003E793C">
        <w:rPr>
          <w:rFonts w:ascii="Arial" w:hAnsi="Arial" w:cs="Arial"/>
          <w:sz w:val="24"/>
          <w:szCs w:val="24"/>
        </w:rPr>
        <w:t xml:space="preserve">namely a </w:t>
      </w:r>
      <w:r w:rsidR="000B1311" w:rsidRPr="003E793C">
        <w:rPr>
          <w:rFonts w:ascii="Arial" w:hAnsi="Arial" w:cs="Arial"/>
          <w:sz w:val="24"/>
          <w:szCs w:val="24"/>
        </w:rPr>
        <w:t>water account and inventories of ear-tag of the animals of the applicant. She argued that it was done to sway the Tribunal to conclude that the applicant reside</w:t>
      </w:r>
      <w:r w:rsidR="00D93D88" w:rsidRPr="003E793C">
        <w:rPr>
          <w:rFonts w:ascii="Arial" w:hAnsi="Arial" w:cs="Arial"/>
          <w:sz w:val="24"/>
          <w:szCs w:val="24"/>
        </w:rPr>
        <w:t xml:space="preserve">d at Okatjiparanga. She submitted that their strategy worked as </w:t>
      </w:r>
      <w:r w:rsidR="008F2556" w:rsidRPr="003E793C">
        <w:rPr>
          <w:rFonts w:ascii="Arial" w:hAnsi="Arial" w:cs="Arial"/>
          <w:sz w:val="24"/>
          <w:szCs w:val="24"/>
        </w:rPr>
        <w:t xml:space="preserve">it is evident from the tribunal’s </w:t>
      </w:r>
      <w:r w:rsidR="00CC5C00" w:rsidRPr="003E793C">
        <w:rPr>
          <w:rFonts w:ascii="Arial" w:hAnsi="Arial" w:cs="Arial"/>
          <w:sz w:val="24"/>
          <w:szCs w:val="24"/>
        </w:rPr>
        <w:t>judgment</w:t>
      </w:r>
      <w:r w:rsidR="008F2556" w:rsidRPr="003E793C">
        <w:rPr>
          <w:rFonts w:ascii="Arial" w:hAnsi="Arial" w:cs="Arial"/>
          <w:sz w:val="24"/>
          <w:szCs w:val="24"/>
        </w:rPr>
        <w:t xml:space="preserve"> that they made their decision on the basis of what they concluded to be the respective residences of the two women.</w:t>
      </w:r>
    </w:p>
    <w:p w:rsidR="008E37CF" w:rsidRPr="003E793C" w:rsidRDefault="008E37CF" w:rsidP="001E1290">
      <w:pPr>
        <w:tabs>
          <w:tab w:val="left" w:pos="709"/>
        </w:tabs>
        <w:spacing w:after="0" w:line="360" w:lineRule="auto"/>
        <w:jc w:val="both"/>
        <w:rPr>
          <w:rFonts w:ascii="Arial" w:hAnsi="Arial" w:cs="Arial"/>
          <w:sz w:val="24"/>
          <w:szCs w:val="24"/>
        </w:rPr>
      </w:pPr>
    </w:p>
    <w:p w:rsidR="00B91343" w:rsidRPr="003E793C" w:rsidRDefault="003A5E5B" w:rsidP="001E1290">
      <w:pPr>
        <w:tabs>
          <w:tab w:val="left" w:pos="709"/>
        </w:tabs>
        <w:spacing w:after="0" w:line="360" w:lineRule="auto"/>
        <w:jc w:val="both"/>
        <w:rPr>
          <w:rFonts w:ascii="Arial" w:hAnsi="Arial" w:cs="Arial"/>
          <w:sz w:val="24"/>
          <w:szCs w:val="24"/>
        </w:rPr>
      </w:pPr>
      <w:r w:rsidRPr="003E793C">
        <w:rPr>
          <w:rFonts w:ascii="Arial" w:hAnsi="Arial" w:cs="Arial"/>
          <w:sz w:val="24"/>
          <w:szCs w:val="24"/>
        </w:rPr>
        <w:t>[33</w:t>
      </w:r>
      <w:r w:rsidR="008E37CF" w:rsidRPr="003E793C">
        <w:rPr>
          <w:rFonts w:ascii="Arial" w:hAnsi="Arial" w:cs="Arial"/>
          <w:sz w:val="24"/>
          <w:szCs w:val="24"/>
        </w:rPr>
        <w:t>]</w:t>
      </w:r>
      <w:r w:rsidR="008E37CF" w:rsidRPr="003E793C">
        <w:rPr>
          <w:rFonts w:ascii="Arial" w:hAnsi="Arial" w:cs="Arial"/>
          <w:sz w:val="24"/>
          <w:szCs w:val="24"/>
        </w:rPr>
        <w:tab/>
      </w:r>
      <w:r w:rsidR="00355A15" w:rsidRPr="003E793C">
        <w:rPr>
          <w:rFonts w:ascii="Arial" w:hAnsi="Arial" w:cs="Arial"/>
          <w:sz w:val="24"/>
          <w:szCs w:val="24"/>
        </w:rPr>
        <w:t xml:space="preserve">The </w:t>
      </w:r>
      <w:r w:rsidR="00E649D8" w:rsidRPr="003E793C">
        <w:rPr>
          <w:rFonts w:ascii="Arial" w:hAnsi="Arial" w:cs="Arial"/>
          <w:sz w:val="24"/>
          <w:szCs w:val="24"/>
        </w:rPr>
        <w:t xml:space="preserve">pertinent </w:t>
      </w:r>
      <w:r w:rsidR="00355A15" w:rsidRPr="003E793C">
        <w:rPr>
          <w:rFonts w:ascii="Arial" w:hAnsi="Arial" w:cs="Arial"/>
          <w:sz w:val="24"/>
          <w:szCs w:val="24"/>
        </w:rPr>
        <w:t>issue revolves around the depth and breadth of the po</w:t>
      </w:r>
      <w:r w:rsidR="00706E8C">
        <w:rPr>
          <w:rFonts w:ascii="Arial" w:hAnsi="Arial" w:cs="Arial"/>
          <w:sz w:val="24"/>
          <w:szCs w:val="24"/>
        </w:rPr>
        <w:t>wers of the appeal tribunal i.e.</w:t>
      </w:r>
      <w:r w:rsidR="00355A15" w:rsidRPr="003E793C">
        <w:rPr>
          <w:rFonts w:ascii="Arial" w:hAnsi="Arial" w:cs="Arial"/>
          <w:sz w:val="24"/>
          <w:szCs w:val="24"/>
        </w:rPr>
        <w:t xml:space="preserve"> whether it has wide or limited powers. </w:t>
      </w:r>
      <w:r w:rsidR="00280251" w:rsidRPr="003E793C">
        <w:rPr>
          <w:rFonts w:ascii="Arial" w:hAnsi="Arial" w:cs="Arial"/>
          <w:sz w:val="24"/>
          <w:szCs w:val="24"/>
        </w:rPr>
        <w:t xml:space="preserve">Before dealing with </w:t>
      </w:r>
      <w:r w:rsidR="00DE5ED5" w:rsidRPr="003E793C">
        <w:rPr>
          <w:rFonts w:ascii="Arial" w:hAnsi="Arial" w:cs="Arial"/>
          <w:sz w:val="24"/>
          <w:szCs w:val="24"/>
        </w:rPr>
        <w:t xml:space="preserve">whether the tribunal had the power to receive new evidence </w:t>
      </w:r>
      <w:r w:rsidR="00280251" w:rsidRPr="003E793C">
        <w:rPr>
          <w:rFonts w:ascii="Arial" w:hAnsi="Arial" w:cs="Arial"/>
          <w:sz w:val="24"/>
          <w:szCs w:val="24"/>
        </w:rPr>
        <w:t xml:space="preserve">it is necessary to consider whether further evidence </w:t>
      </w:r>
      <w:r w:rsidR="00DE5ED5" w:rsidRPr="003E793C">
        <w:rPr>
          <w:rFonts w:ascii="Arial" w:hAnsi="Arial" w:cs="Arial"/>
          <w:sz w:val="24"/>
          <w:szCs w:val="24"/>
        </w:rPr>
        <w:t>(</w:t>
      </w:r>
      <w:r w:rsidR="00280251" w:rsidRPr="003E793C">
        <w:rPr>
          <w:rFonts w:ascii="Arial" w:hAnsi="Arial" w:cs="Arial"/>
          <w:sz w:val="24"/>
          <w:szCs w:val="24"/>
        </w:rPr>
        <w:t>that did not feature before the CLB</w:t>
      </w:r>
      <w:r w:rsidR="00DE5ED5" w:rsidRPr="003E793C">
        <w:rPr>
          <w:rFonts w:ascii="Arial" w:hAnsi="Arial" w:cs="Arial"/>
          <w:sz w:val="24"/>
          <w:szCs w:val="24"/>
        </w:rPr>
        <w:t xml:space="preserve">) </w:t>
      </w:r>
      <w:r w:rsidR="00280251" w:rsidRPr="003E793C">
        <w:rPr>
          <w:rFonts w:ascii="Arial" w:hAnsi="Arial" w:cs="Arial"/>
          <w:sz w:val="24"/>
          <w:szCs w:val="24"/>
        </w:rPr>
        <w:t>was indeed received by the tribunal.</w:t>
      </w:r>
      <w:r w:rsidR="0088415C" w:rsidRPr="003E793C">
        <w:rPr>
          <w:rFonts w:ascii="Arial" w:hAnsi="Arial" w:cs="Arial"/>
          <w:sz w:val="24"/>
          <w:szCs w:val="24"/>
        </w:rPr>
        <w:t xml:space="preserve"> </w:t>
      </w:r>
      <w:r w:rsidR="00280251" w:rsidRPr="003E793C">
        <w:rPr>
          <w:rFonts w:ascii="Arial" w:hAnsi="Arial" w:cs="Arial"/>
          <w:sz w:val="24"/>
          <w:szCs w:val="24"/>
        </w:rPr>
        <w:t xml:space="preserve">The record confirms </w:t>
      </w:r>
      <w:r w:rsidR="00501E01" w:rsidRPr="003E793C">
        <w:rPr>
          <w:rFonts w:ascii="Arial" w:hAnsi="Arial" w:cs="Arial"/>
          <w:sz w:val="24"/>
          <w:szCs w:val="24"/>
        </w:rPr>
        <w:t>the submission by the applicant’s council in that regard.</w:t>
      </w:r>
      <w:r w:rsidR="00706E8C">
        <w:rPr>
          <w:rFonts w:ascii="Arial" w:hAnsi="Arial" w:cs="Arial"/>
          <w:sz w:val="24"/>
          <w:szCs w:val="24"/>
        </w:rPr>
        <w:t xml:space="preserve"> </w:t>
      </w:r>
      <w:r w:rsidR="00501E01" w:rsidRPr="003E793C">
        <w:rPr>
          <w:rFonts w:ascii="Arial" w:hAnsi="Arial" w:cs="Arial"/>
          <w:sz w:val="24"/>
          <w:szCs w:val="24"/>
        </w:rPr>
        <w:t>The record show</w:t>
      </w:r>
      <w:r w:rsidR="00706E8C">
        <w:rPr>
          <w:rFonts w:ascii="Arial" w:hAnsi="Arial" w:cs="Arial"/>
          <w:sz w:val="24"/>
          <w:szCs w:val="24"/>
        </w:rPr>
        <w:t>s</w:t>
      </w:r>
      <w:r w:rsidR="00501E01" w:rsidRPr="003E793C">
        <w:rPr>
          <w:rFonts w:ascii="Arial" w:hAnsi="Arial" w:cs="Arial"/>
          <w:sz w:val="24"/>
          <w:szCs w:val="24"/>
        </w:rPr>
        <w:t xml:space="preserve"> that </w:t>
      </w:r>
      <w:r w:rsidR="00B91343" w:rsidRPr="003E793C">
        <w:rPr>
          <w:rFonts w:ascii="Arial" w:hAnsi="Arial" w:cs="Arial"/>
          <w:sz w:val="24"/>
          <w:szCs w:val="24"/>
        </w:rPr>
        <w:t xml:space="preserve">Mr </w:t>
      </w:r>
      <w:r w:rsidR="00280251" w:rsidRPr="003E793C">
        <w:rPr>
          <w:rFonts w:ascii="Arial" w:hAnsi="Arial" w:cs="Arial"/>
          <w:sz w:val="24"/>
          <w:szCs w:val="24"/>
        </w:rPr>
        <w:t>Uaze</w:t>
      </w:r>
      <w:r w:rsidR="00B91343" w:rsidRPr="003E793C">
        <w:rPr>
          <w:rFonts w:ascii="Arial" w:hAnsi="Arial" w:cs="Arial"/>
          <w:sz w:val="24"/>
          <w:szCs w:val="24"/>
        </w:rPr>
        <w:t>kuani, the spokesperson for the fifth re</w:t>
      </w:r>
      <w:r w:rsidR="00706E8C">
        <w:rPr>
          <w:rFonts w:ascii="Arial" w:hAnsi="Arial" w:cs="Arial"/>
          <w:sz w:val="24"/>
          <w:szCs w:val="24"/>
        </w:rPr>
        <w:t xml:space="preserve">spondent said to the tribunal </w:t>
      </w:r>
      <w:r w:rsidR="00706E8C" w:rsidRPr="00706E8C">
        <w:rPr>
          <w:rFonts w:ascii="Arial" w:hAnsi="Arial" w:cs="Arial"/>
          <w:sz w:val="24"/>
          <w:szCs w:val="24"/>
        </w:rPr>
        <w:t>‘</w:t>
      </w:r>
      <w:r w:rsidR="00B91343" w:rsidRPr="00706E8C">
        <w:rPr>
          <w:rFonts w:ascii="Arial" w:hAnsi="Arial" w:cs="Arial"/>
          <w:i/>
          <w:sz w:val="24"/>
          <w:szCs w:val="24"/>
        </w:rPr>
        <w:t xml:space="preserve">We have attached proof of that stock band and NamWater bills shows that Ms Andeline is </w:t>
      </w:r>
      <w:r w:rsidR="00706E8C">
        <w:rPr>
          <w:rFonts w:ascii="Arial" w:hAnsi="Arial" w:cs="Arial"/>
          <w:i/>
          <w:sz w:val="24"/>
          <w:szCs w:val="24"/>
        </w:rPr>
        <w:t xml:space="preserve">a </w:t>
      </w:r>
      <w:r w:rsidR="00B91343" w:rsidRPr="00706E8C">
        <w:rPr>
          <w:rFonts w:ascii="Arial" w:hAnsi="Arial" w:cs="Arial"/>
          <w:i/>
          <w:sz w:val="24"/>
          <w:szCs w:val="24"/>
        </w:rPr>
        <w:t>registered resident of Okatjipara</w:t>
      </w:r>
      <w:r w:rsidR="0088415C" w:rsidRPr="00706E8C">
        <w:rPr>
          <w:rFonts w:ascii="Arial" w:hAnsi="Arial" w:cs="Arial"/>
          <w:i/>
          <w:sz w:val="24"/>
          <w:szCs w:val="24"/>
        </w:rPr>
        <w:t>n</w:t>
      </w:r>
      <w:r w:rsidR="00706E8C" w:rsidRPr="00706E8C">
        <w:rPr>
          <w:rFonts w:ascii="Arial" w:hAnsi="Arial" w:cs="Arial"/>
          <w:i/>
          <w:sz w:val="24"/>
          <w:szCs w:val="24"/>
        </w:rPr>
        <w:t>ga</w:t>
      </w:r>
      <w:r w:rsidR="00B91343" w:rsidRPr="00706E8C">
        <w:rPr>
          <w:rFonts w:ascii="Arial" w:hAnsi="Arial" w:cs="Arial"/>
          <w:i/>
          <w:sz w:val="24"/>
          <w:szCs w:val="24"/>
        </w:rPr>
        <w:t>’</w:t>
      </w:r>
      <w:r w:rsidR="00B91343" w:rsidRPr="003E793C">
        <w:rPr>
          <w:rStyle w:val="FootnoteReference"/>
          <w:rFonts w:ascii="Arial" w:hAnsi="Arial" w:cs="Arial"/>
        </w:rPr>
        <w:footnoteReference w:id="12"/>
      </w:r>
      <w:r w:rsidR="00706E8C">
        <w:rPr>
          <w:rFonts w:ascii="Arial" w:hAnsi="Arial" w:cs="Arial"/>
        </w:rPr>
        <w:t xml:space="preserve"> </w:t>
      </w:r>
      <w:r w:rsidR="0088415C" w:rsidRPr="003E793C">
        <w:rPr>
          <w:rFonts w:ascii="Arial" w:hAnsi="Arial" w:cs="Arial"/>
          <w:sz w:val="24"/>
          <w:szCs w:val="24"/>
        </w:rPr>
        <w:t>(sic).</w:t>
      </w:r>
      <w:r w:rsidR="006A7BF8" w:rsidRPr="003E793C">
        <w:rPr>
          <w:rFonts w:ascii="Arial" w:hAnsi="Arial" w:cs="Arial"/>
          <w:sz w:val="24"/>
          <w:szCs w:val="24"/>
        </w:rPr>
        <w:t xml:space="preserve"> Additionally</w:t>
      </w:r>
      <w:r w:rsidR="00B558E7" w:rsidRPr="003E793C">
        <w:rPr>
          <w:rFonts w:ascii="Arial" w:hAnsi="Arial" w:cs="Arial"/>
          <w:sz w:val="24"/>
          <w:szCs w:val="24"/>
        </w:rPr>
        <w:t>,</w:t>
      </w:r>
      <w:r w:rsidR="006A7BF8" w:rsidRPr="003E793C">
        <w:rPr>
          <w:rFonts w:ascii="Arial" w:hAnsi="Arial" w:cs="Arial"/>
          <w:sz w:val="24"/>
          <w:szCs w:val="24"/>
        </w:rPr>
        <w:t xml:space="preserve"> it appears from the record </w:t>
      </w:r>
      <w:r w:rsidR="008D1351" w:rsidRPr="003E793C">
        <w:rPr>
          <w:rFonts w:ascii="Arial" w:hAnsi="Arial" w:cs="Arial"/>
          <w:sz w:val="24"/>
          <w:szCs w:val="24"/>
        </w:rPr>
        <w:t xml:space="preserve">that the tribunal embarked on hearing </w:t>
      </w:r>
      <w:r w:rsidR="00B558E7" w:rsidRPr="003E793C">
        <w:rPr>
          <w:rFonts w:ascii="Arial" w:hAnsi="Arial" w:cs="Arial"/>
          <w:sz w:val="24"/>
          <w:szCs w:val="24"/>
        </w:rPr>
        <w:t xml:space="preserve">wide ranging </w:t>
      </w:r>
      <w:r w:rsidR="008D1351" w:rsidRPr="003E793C">
        <w:rPr>
          <w:rFonts w:ascii="Arial" w:hAnsi="Arial" w:cs="Arial"/>
          <w:sz w:val="24"/>
          <w:szCs w:val="24"/>
        </w:rPr>
        <w:t xml:space="preserve">submissions regarding the merits from </w:t>
      </w:r>
      <w:r w:rsidR="00EA5330" w:rsidRPr="003E793C">
        <w:rPr>
          <w:rFonts w:ascii="Arial" w:hAnsi="Arial" w:cs="Arial"/>
          <w:sz w:val="24"/>
          <w:szCs w:val="24"/>
        </w:rPr>
        <w:t>all the parties ins</w:t>
      </w:r>
      <w:r w:rsidR="00B558E7" w:rsidRPr="003E793C">
        <w:rPr>
          <w:rFonts w:ascii="Arial" w:hAnsi="Arial" w:cs="Arial"/>
          <w:sz w:val="24"/>
          <w:szCs w:val="24"/>
        </w:rPr>
        <w:t xml:space="preserve">tead of it being confined to specific </w:t>
      </w:r>
      <w:r w:rsidR="00EA5330" w:rsidRPr="003E793C">
        <w:rPr>
          <w:rFonts w:ascii="Arial" w:hAnsi="Arial" w:cs="Arial"/>
          <w:sz w:val="24"/>
          <w:szCs w:val="24"/>
        </w:rPr>
        <w:t>‘grounds’</w:t>
      </w:r>
      <w:r w:rsidR="00B558E7" w:rsidRPr="003E793C">
        <w:rPr>
          <w:rFonts w:ascii="Arial" w:hAnsi="Arial" w:cs="Arial"/>
          <w:sz w:val="24"/>
          <w:szCs w:val="24"/>
        </w:rPr>
        <w:t xml:space="preserve"> of appeal against the decision by the CLB when it decided that the applicant should be awarded the title to the disputed customary land right.</w:t>
      </w:r>
    </w:p>
    <w:p w:rsidR="00255182" w:rsidRPr="003E793C" w:rsidRDefault="00255182" w:rsidP="001E1290">
      <w:pPr>
        <w:tabs>
          <w:tab w:val="left" w:pos="709"/>
        </w:tabs>
        <w:spacing w:after="0" w:line="360" w:lineRule="auto"/>
        <w:jc w:val="both"/>
        <w:rPr>
          <w:rFonts w:ascii="Arial" w:hAnsi="Arial" w:cs="Arial"/>
          <w:sz w:val="24"/>
          <w:szCs w:val="24"/>
        </w:rPr>
      </w:pPr>
    </w:p>
    <w:p w:rsidR="003F7B97" w:rsidRPr="003E793C" w:rsidRDefault="003F7B97" w:rsidP="00DE5ED5">
      <w:pPr>
        <w:tabs>
          <w:tab w:val="left" w:pos="709"/>
        </w:tabs>
        <w:spacing w:after="0" w:line="360" w:lineRule="auto"/>
        <w:jc w:val="both"/>
        <w:rPr>
          <w:rFonts w:ascii="Arial" w:hAnsi="Arial" w:cs="Arial"/>
          <w:sz w:val="24"/>
          <w:szCs w:val="24"/>
        </w:rPr>
      </w:pPr>
      <w:r w:rsidRPr="003E793C">
        <w:rPr>
          <w:rFonts w:ascii="Arial" w:hAnsi="Arial" w:cs="Arial"/>
          <w:sz w:val="24"/>
          <w:szCs w:val="24"/>
        </w:rPr>
        <w:lastRenderedPageBreak/>
        <w:t>[3</w:t>
      </w:r>
      <w:r w:rsidR="003A5E5B" w:rsidRPr="003E793C">
        <w:rPr>
          <w:rFonts w:ascii="Arial" w:hAnsi="Arial" w:cs="Arial"/>
          <w:sz w:val="24"/>
          <w:szCs w:val="24"/>
        </w:rPr>
        <w:t>4</w:t>
      </w:r>
      <w:r w:rsidRPr="003E793C">
        <w:rPr>
          <w:rFonts w:ascii="Arial" w:hAnsi="Arial" w:cs="Arial"/>
          <w:sz w:val="24"/>
          <w:szCs w:val="24"/>
        </w:rPr>
        <w:t>]</w:t>
      </w:r>
      <w:r w:rsidRPr="003E793C">
        <w:rPr>
          <w:rFonts w:ascii="Arial" w:hAnsi="Arial" w:cs="Arial"/>
          <w:sz w:val="24"/>
          <w:szCs w:val="24"/>
        </w:rPr>
        <w:tab/>
      </w:r>
      <w:r w:rsidR="00473C91" w:rsidRPr="003E793C">
        <w:rPr>
          <w:rFonts w:ascii="Arial" w:hAnsi="Arial" w:cs="Arial"/>
          <w:sz w:val="24"/>
          <w:szCs w:val="24"/>
        </w:rPr>
        <w:t xml:space="preserve">The general premise is </w:t>
      </w:r>
      <w:r w:rsidR="00CF1570">
        <w:rPr>
          <w:rFonts w:ascii="Arial" w:hAnsi="Arial" w:cs="Arial"/>
          <w:sz w:val="24"/>
          <w:szCs w:val="24"/>
        </w:rPr>
        <w:t xml:space="preserve">that </w:t>
      </w:r>
      <w:r w:rsidR="00473C91" w:rsidRPr="003E793C">
        <w:rPr>
          <w:rFonts w:ascii="Arial" w:hAnsi="Arial" w:cs="Arial"/>
          <w:sz w:val="24"/>
          <w:szCs w:val="24"/>
        </w:rPr>
        <w:t xml:space="preserve">an </w:t>
      </w:r>
      <w:r w:rsidR="00355A15" w:rsidRPr="003E793C">
        <w:rPr>
          <w:rFonts w:ascii="Arial" w:hAnsi="Arial" w:cs="Arial"/>
          <w:sz w:val="24"/>
          <w:szCs w:val="24"/>
        </w:rPr>
        <w:t>‘</w:t>
      </w:r>
      <w:r w:rsidR="00473C91" w:rsidRPr="003E793C">
        <w:rPr>
          <w:rFonts w:ascii="Arial" w:hAnsi="Arial" w:cs="Arial"/>
          <w:sz w:val="24"/>
          <w:szCs w:val="24"/>
        </w:rPr>
        <w:t>ordinary</w:t>
      </w:r>
      <w:r w:rsidR="00355A15" w:rsidRPr="003E793C">
        <w:rPr>
          <w:rFonts w:ascii="Arial" w:hAnsi="Arial" w:cs="Arial"/>
          <w:sz w:val="24"/>
          <w:szCs w:val="24"/>
        </w:rPr>
        <w:t>’</w:t>
      </w:r>
      <w:r w:rsidR="00473C91" w:rsidRPr="003E793C">
        <w:rPr>
          <w:rFonts w:ascii="Arial" w:hAnsi="Arial" w:cs="Arial"/>
          <w:sz w:val="24"/>
          <w:szCs w:val="24"/>
        </w:rPr>
        <w:t xml:space="preserve"> appeal is a rehearing on the merits but it is limited to the evidence or information </w:t>
      </w:r>
      <w:r w:rsidR="00355A15" w:rsidRPr="003E793C">
        <w:rPr>
          <w:rFonts w:ascii="Arial" w:hAnsi="Arial" w:cs="Arial"/>
          <w:sz w:val="24"/>
          <w:szCs w:val="24"/>
        </w:rPr>
        <w:t xml:space="preserve">on which the decision under appeal was given. That means that new or further evidence is not done in the ordinary course and a party that is desirous of that has to apply to court for </w:t>
      </w:r>
      <w:r w:rsidR="00CC5C00" w:rsidRPr="003E793C">
        <w:rPr>
          <w:rFonts w:ascii="Arial" w:hAnsi="Arial" w:cs="Arial"/>
          <w:sz w:val="24"/>
          <w:szCs w:val="24"/>
        </w:rPr>
        <w:t>it.</w:t>
      </w:r>
      <w:r w:rsidR="00355A15" w:rsidRPr="003E793C">
        <w:rPr>
          <w:rFonts w:ascii="Arial" w:hAnsi="Arial" w:cs="Arial"/>
          <w:sz w:val="24"/>
          <w:szCs w:val="24"/>
        </w:rPr>
        <w:t xml:space="preserve"> </w:t>
      </w:r>
    </w:p>
    <w:p w:rsidR="00DE5ED5" w:rsidRPr="003E793C" w:rsidRDefault="00DE5ED5" w:rsidP="00DE5ED5">
      <w:pPr>
        <w:tabs>
          <w:tab w:val="left" w:pos="709"/>
        </w:tabs>
        <w:spacing w:after="0" w:line="360" w:lineRule="auto"/>
        <w:jc w:val="both"/>
        <w:rPr>
          <w:rFonts w:ascii="Arial" w:hAnsi="Arial" w:cs="Arial"/>
          <w:sz w:val="24"/>
          <w:szCs w:val="24"/>
        </w:rPr>
      </w:pPr>
    </w:p>
    <w:p w:rsidR="00255182" w:rsidRPr="003E793C" w:rsidRDefault="00DE5ED5" w:rsidP="001E1290">
      <w:pPr>
        <w:tabs>
          <w:tab w:val="left" w:pos="709"/>
        </w:tabs>
        <w:spacing w:after="0" w:line="360" w:lineRule="auto"/>
        <w:jc w:val="both"/>
        <w:rPr>
          <w:rFonts w:ascii="Arial" w:hAnsi="Arial" w:cs="Arial"/>
          <w:sz w:val="24"/>
          <w:szCs w:val="24"/>
        </w:rPr>
      </w:pPr>
      <w:r w:rsidRPr="003E793C">
        <w:rPr>
          <w:rFonts w:ascii="Arial" w:hAnsi="Arial" w:cs="Arial"/>
          <w:sz w:val="24"/>
          <w:szCs w:val="24"/>
        </w:rPr>
        <w:t>[3</w:t>
      </w:r>
      <w:r w:rsidR="003A5E5B" w:rsidRPr="003E793C">
        <w:rPr>
          <w:rFonts w:ascii="Arial" w:hAnsi="Arial" w:cs="Arial"/>
          <w:sz w:val="24"/>
          <w:szCs w:val="24"/>
        </w:rPr>
        <w:t>5</w:t>
      </w:r>
      <w:r w:rsidR="00CC5C00" w:rsidRPr="003E793C">
        <w:rPr>
          <w:rFonts w:ascii="Arial" w:hAnsi="Arial" w:cs="Arial"/>
          <w:sz w:val="24"/>
          <w:szCs w:val="24"/>
        </w:rPr>
        <w:t>]</w:t>
      </w:r>
      <w:r w:rsidR="00CC5C00" w:rsidRPr="003E793C">
        <w:rPr>
          <w:rFonts w:ascii="Arial" w:hAnsi="Arial" w:cs="Arial"/>
          <w:sz w:val="24"/>
          <w:szCs w:val="24"/>
        </w:rPr>
        <w:tab/>
        <w:t>Baxter in</w:t>
      </w:r>
      <w:r w:rsidR="00255182" w:rsidRPr="003E793C">
        <w:rPr>
          <w:rFonts w:ascii="Arial" w:hAnsi="Arial" w:cs="Arial"/>
          <w:sz w:val="24"/>
          <w:szCs w:val="24"/>
        </w:rPr>
        <w:t xml:space="preserve"> his authoritative work </w:t>
      </w:r>
      <w:r w:rsidR="00255182" w:rsidRPr="003E793C">
        <w:rPr>
          <w:rFonts w:ascii="Arial" w:hAnsi="Arial" w:cs="Arial"/>
          <w:i/>
          <w:sz w:val="24"/>
          <w:szCs w:val="24"/>
        </w:rPr>
        <w:t>Administrative Law</w:t>
      </w:r>
      <w:r w:rsidR="00255182" w:rsidRPr="003E793C">
        <w:rPr>
          <w:rFonts w:ascii="Arial" w:hAnsi="Arial" w:cs="Arial"/>
          <w:sz w:val="24"/>
          <w:szCs w:val="24"/>
        </w:rPr>
        <w:t xml:space="preserve"> (1984) </w:t>
      </w:r>
      <w:r w:rsidR="006B06D7" w:rsidRPr="003E793C">
        <w:rPr>
          <w:rFonts w:ascii="Arial" w:hAnsi="Arial" w:cs="Arial"/>
          <w:sz w:val="24"/>
          <w:szCs w:val="24"/>
        </w:rPr>
        <w:t>262</w:t>
      </w:r>
      <w:r w:rsidR="00255182" w:rsidRPr="003E793C">
        <w:rPr>
          <w:rFonts w:ascii="Arial" w:hAnsi="Arial" w:cs="Arial"/>
          <w:sz w:val="24"/>
          <w:szCs w:val="24"/>
        </w:rPr>
        <w:t>, writes that the scope of the appeal may often be deduced from the procedural powers conferred upon the appellate tribunal. Thus</w:t>
      </w:r>
      <w:r w:rsidR="00706E8C">
        <w:rPr>
          <w:rFonts w:ascii="Arial" w:hAnsi="Arial" w:cs="Arial"/>
          <w:sz w:val="24"/>
          <w:szCs w:val="24"/>
        </w:rPr>
        <w:t>,</w:t>
      </w:r>
      <w:r w:rsidR="00255182" w:rsidRPr="003E793C">
        <w:rPr>
          <w:rFonts w:ascii="Arial" w:hAnsi="Arial" w:cs="Arial"/>
          <w:sz w:val="24"/>
          <w:szCs w:val="24"/>
        </w:rPr>
        <w:t xml:space="preserve"> where a statute confers identical investigative and evidential powers upon the appellate body as are conferred upon the authority </w:t>
      </w:r>
      <w:r w:rsidR="00255182" w:rsidRPr="003E793C">
        <w:rPr>
          <w:rFonts w:ascii="Arial" w:hAnsi="Arial" w:cs="Arial"/>
          <w:i/>
          <w:sz w:val="24"/>
          <w:szCs w:val="24"/>
        </w:rPr>
        <w:t>a quo</w:t>
      </w:r>
      <w:r w:rsidR="006B06D7" w:rsidRPr="003E793C">
        <w:rPr>
          <w:rFonts w:ascii="Arial" w:hAnsi="Arial" w:cs="Arial"/>
          <w:sz w:val="24"/>
          <w:szCs w:val="24"/>
        </w:rPr>
        <w:t xml:space="preserve">, the inference that wide appellate jurisdiction has been conferred is strong. These powers enable the appellate tribunal to conduct a full hearing </w:t>
      </w:r>
      <w:r w:rsidR="006B06D7" w:rsidRPr="003E793C">
        <w:rPr>
          <w:rFonts w:ascii="Arial" w:hAnsi="Arial" w:cs="Arial"/>
          <w:i/>
          <w:sz w:val="24"/>
          <w:szCs w:val="24"/>
        </w:rPr>
        <w:t>de novo</w:t>
      </w:r>
      <w:r w:rsidR="006B06D7" w:rsidRPr="003E793C">
        <w:rPr>
          <w:rFonts w:ascii="Arial" w:hAnsi="Arial" w:cs="Arial"/>
          <w:sz w:val="24"/>
          <w:szCs w:val="24"/>
        </w:rPr>
        <w:t xml:space="preserve"> if it so wishes, and this facilitates the broadest decision making possible</w:t>
      </w:r>
      <w:r w:rsidR="005D7BE1" w:rsidRPr="003E793C">
        <w:rPr>
          <w:rFonts w:ascii="Arial" w:hAnsi="Arial" w:cs="Arial"/>
          <w:sz w:val="24"/>
          <w:szCs w:val="24"/>
        </w:rPr>
        <w:t>.</w:t>
      </w:r>
    </w:p>
    <w:p w:rsidR="00255182" w:rsidRPr="003E793C" w:rsidRDefault="00255182" w:rsidP="001E1290">
      <w:pPr>
        <w:tabs>
          <w:tab w:val="left" w:pos="709"/>
        </w:tabs>
        <w:spacing w:after="0" w:line="360" w:lineRule="auto"/>
        <w:jc w:val="both"/>
        <w:rPr>
          <w:rFonts w:ascii="Arial" w:hAnsi="Arial" w:cs="Arial"/>
          <w:sz w:val="24"/>
          <w:szCs w:val="24"/>
        </w:rPr>
      </w:pPr>
    </w:p>
    <w:p w:rsidR="007B2D00" w:rsidRPr="003E793C" w:rsidRDefault="00DE5ED5" w:rsidP="007A7279">
      <w:pPr>
        <w:tabs>
          <w:tab w:val="left" w:pos="709"/>
        </w:tabs>
        <w:spacing w:after="0" w:line="360" w:lineRule="auto"/>
        <w:jc w:val="both"/>
        <w:rPr>
          <w:rFonts w:ascii="Arial" w:hAnsi="Arial"/>
        </w:rPr>
      </w:pPr>
      <w:r w:rsidRPr="003E793C">
        <w:rPr>
          <w:rFonts w:ascii="Arial" w:hAnsi="Arial" w:cs="Arial"/>
          <w:sz w:val="24"/>
          <w:szCs w:val="24"/>
        </w:rPr>
        <w:t>[3</w:t>
      </w:r>
      <w:r w:rsidR="003A5E5B" w:rsidRPr="003E793C">
        <w:rPr>
          <w:rFonts w:ascii="Arial" w:hAnsi="Arial" w:cs="Arial"/>
          <w:sz w:val="24"/>
          <w:szCs w:val="24"/>
        </w:rPr>
        <w:t>6</w:t>
      </w:r>
      <w:r w:rsidRPr="003E793C">
        <w:rPr>
          <w:rFonts w:ascii="Arial" w:hAnsi="Arial" w:cs="Arial"/>
          <w:sz w:val="24"/>
          <w:szCs w:val="24"/>
        </w:rPr>
        <w:t>]</w:t>
      </w:r>
      <w:r w:rsidRPr="003E793C">
        <w:rPr>
          <w:rFonts w:ascii="Arial" w:hAnsi="Arial" w:cs="Arial"/>
          <w:sz w:val="24"/>
          <w:szCs w:val="24"/>
        </w:rPr>
        <w:tab/>
      </w:r>
      <w:r w:rsidR="005547BC" w:rsidRPr="003E793C">
        <w:rPr>
          <w:rFonts w:ascii="Arial" w:hAnsi="Arial" w:cs="Arial"/>
        </w:rPr>
        <w:t xml:space="preserve"> </w:t>
      </w:r>
      <w:r w:rsidR="005D7BE1" w:rsidRPr="003E793C">
        <w:rPr>
          <w:rFonts w:ascii="Arial" w:hAnsi="Arial" w:cs="Arial"/>
        </w:rPr>
        <w:t xml:space="preserve">Section </w:t>
      </w:r>
      <w:r w:rsidR="005D7BE1" w:rsidRPr="003E793C">
        <w:rPr>
          <w:rFonts w:ascii="Arial" w:hAnsi="Arial"/>
          <w:sz w:val="24"/>
          <w:szCs w:val="24"/>
        </w:rPr>
        <w:t>39(6) of the Act deals with the scope and powers of the tribunal herein</w:t>
      </w:r>
      <w:r w:rsidR="00CF1570">
        <w:rPr>
          <w:rFonts w:ascii="Arial" w:hAnsi="Arial"/>
          <w:sz w:val="24"/>
          <w:szCs w:val="24"/>
        </w:rPr>
        <w:t xml:space="preserve">. </w:t>
      </w:r>
      <w:r w:rsidR="00130D8C" w:rsidRPr="003E793C">
        <w:rPr>
          <w:rFonts w:ascii="Arial" w:hAnsi="Arial" w:cs="Arial"/>
          <w:sz w:val="24"/>
          <w:szCs w:val="24"/>
        </w:rPr>
        <w:t xml:space="preserve">I have set out the </w:t>
      </w:r>
      <w:r w:rsidR="005D7BE1" w:rsidRPr="003E793C">
        <w:rPr>
          <w:rFonts w:ascii="Arial" w:hAnsi="Arial" w:cs="Arial"/>
          <w:sz w:val="24"/>
          <w:szCs w:val="24"/>
        </w:rPr>
        <w:t>content thereof earlier.</w:t>
      </w:r>
      <w:r w:rsidR="006000B2" w:rsidRPr="003E793C">
        <w:rPr>
          <w:rFonts w:ascii="Arial" w:hAnsi="Arial"/>
          <w:sz w:val="24"/>
          <w:szCs w:val="24"/>
        </w:rPr>
        <w:t xml:space="preserve"> In </w:t>
      </w:r>
      <w:r w:rsidR="006000B2" w:rsidRPr="003E793C">
        <w:rPr>
          <w:rFonts w:ascii="Arial" w:hAnsi="Arial"/>
          <w:i/>
          <w:sz w:val="24"/>
          <w:szCs w:val="24"/>
        </w:rPr>
        <w:t>Wildlife Ranching Namibia v Minister of Environment and Tourism</w:t>
      </w:r>
      <w:r w:rsidR="002F508C" w:rsidRPr="003E793C">
        <w:rPr>
          <w:rStyle w:val="FootnoteReference"/>
          <w:rFonts w:ascii="Arial" w:hAnsi="Arial"/>
          <w:i/>
          <w:sz w:val="24"/>
          <w:szCs w:val="24"/>
        </w:rPr>
        <w:footnoteReference w:id="13"/>
      </w:r>
      <w:r w:rsidR="006000B2" w:rsidRPr="003E793C">
        <w:rPr>
          <w:rFonts w:ascii="Arial" w:hAnsi="Arial"/>
          <w:sz w:val="24"/>
          <w:szCs w:val="24"/>
        </w:rPr>
        <w:t xml:space="preserve"> it was stated that it is trite that the int</w:t>
      </w:r>
      <w:r w:rsidR="002F508C" w:rsidRPr="003E793C">
        <w:rPr>
          <w:rFonts w:ascii="Arial" w:hAnsi="Arial"/>
          <w:sz w:val="24"/>
          <w:szCs w:val="24"/>
        </w:rPr>
        <w:t>ent</w:t>
      </w:r>
      <w:r w:rsidR="006000B2" w:rsidRPr="003E793C">
        <w:rPr>
          <w:rFonts w:ascii="Arial" w:hAnsi="Arial"/>
          <w:sz w:val="24"/>
          <w:szCs w:val="24"/>
        </w:rPr>
        <w:t xml:space="preserve">ion of the Legislature can be gathered from the words of the particular legislation only. </w:t>
      </w:r>
      <w:r w:rsidR="002F508C" w:rsidRPr="003E793C">
        <w:rPr>
          <w:rFonts w:ascii="Arial" w:hAnsi="Arial"/>
          <w:sz w:val="24"/>
          <w:szCs w:val="24"/>
        </w:rPr>
        <w:t xml:space="preserve">In reading the applicable provision </w:t>
      </w:r>
      <w:r w:rsidR="005D7BE1" w:rsidRPr="003E793C">
        <w:rPr>
          <w:rFonts w:ascii="Arial" w:hAnsi="Arial"/>
          <w:sz w:val="24"/>
          <w:szCs w:val="24"/>
        </w:rPr>
        <w:t xml:space="preserve">it </w:t>
      </w:r>
      <w:r w:rsidR="007A7279" w:rsidRPr="003E793C">
        <w:rPr>
          <w:rFonts w:ascii="Arial" w:hAnsi="Arial"/>
          <w:sz w:val="24"/>
          <w:szCs w:val="24"/>
        </w:rPr>
        <w:t>does not</w:t>
      </w:r>
      <w:r w:rsidR="006000B2" w:rsidRPr="003E793C">
        <w:rPr>
          <w:rFonts w:ascii="Arial" w:hAnsi="Arial"/>
          <w:sz w:val="24"/>
          <w:szCs w:val="24"/>
        </w:rPr>
        <w:t xml:space="preserve"> appear to me that the legislature</w:t>
      </w:r>
      <w:r w:rsidR="007A7279" w:rsidRPr="003E793C">
        <w:rPr>
          <w:rFonts w:ascii="Arial" w:hAnsi="Arial"/>
          <w:sz w:val="24"/>
          <w:szCs w:val="24"/>
        </w:rPr>
        <w:t xml:space="preserve"> contemplated appeal powers within the fullest sense. The </w:t>
      </w:r>
      <w:r w:rsidR="005423DA" w:rsidRPr="003E793C">
        <w:rPr>
          <w:rFonts w:ascii="Arial" w:hAnsi="Arial"/>
          <w:sz w:val="24"/>
          <w:szCs w:val="24"/>
        </w:rPr>
        <w:t>scope and powers o</w:t>
      </w:r>
      <w:r w:rsidR="00C500BF" w:rsidRPr="003E793C">
        <w:rPr>
          <w:rFonts w:ascii="Arial" w:hAnsi="Arial"/>
          <w:sz w:val="24"/>
          <w:szCs w:val="24"/>
        </w:rPr>
        <w:t>f</w:t>
      </w:r>
      <w:r w:rsidR="005423DA" w:rsidRPr="003E793C">
        <w:rPr>
          <w:rFonts w:ascii="Arial" w:hAnsi="Arial"/>
          <w:sz w:val="24"/>
          <w:szCs w:val="24"/>
        </w:rPr>
        <w:t xml:space="preserve"> the tribunal </w:t>
      </w:r>
      <w:r w:rsidR="006000B2" w:rsidRPr="003E793C">
        <w:rPr>
          <w:rFonts w:ascii="Arial" w:hAnsi="Arial"/>
          <w:sz w:val="24"/>
          <w:szCs w:val="24"/>
        </w:rPr>
        <w:t xml:space="preserve">is circumscribed </w:t>
      </w:r>
      <w:r w:rsidR="005423DA" w:rsidRPr="003E793C">
        <w:rPr>
          <w:rFonts w:ascii="Arial" w:hAnsi="Arial"/>
          <w:sz w:val="24"/>
          <w:szCs w:val="24"/>
        </w:rPr>
        <w:t xml:space="preserve">and </w:t>
      </w:r>
      <w:r w:rsidR="007A7279" w:rsidRPr="003E793C">
        <w:rPr>
          <w:rFonts w:ascii="Arial" w:hAnsi="Arial"/>
          <w:sz w:val="24"/>
          <w:szCs w:val="24"/>
        </w:rPr>
        <w:t>it does not include the power to hear new evidence.</w:t>
      </w:r>
      <w:r w:rsidR="005423DA" w:rsidRPr="003E793C">
        <w:rPr>
          <w:rFonts w:ascii="Arial" w:hAnsi="Arial"/>
          <w:sz w:val="24"/>
          <w:szCs w:val="24"/>
        </w:rPr>
        <w:t xml:space="preserve"> </w:t>
      </w:r>
      <w:r w:rsidR="006155EF" w:rsidRPr="003E793C">
        <w:rPr>
          <w:rFonts w:ascii="Arial" w:hAnsi="Arial"/>
          <w:sz w:val="24"/>
          <w:szCs w:val="24"/>
        </w:rPr>
        <w:t>It is a mistaken notion that to</w:t>
      </w:r>
      <w:r w:rsidR="005423DA" w:rsidRPr="003E793C">
        <w:rPr>
          <w:rFonts w:ascii="Arial" w:hAnsi="Arial"/>
          <w:sz w:val="24"/>
          <w:szCs w:val="24"/>
        </w:rPr>
        <w:t xml:space="preserve"> ‘make an</w:t>
      </w:r>
      <w:r w:rsidR="006155EF" w:rsidRPr="003E793C">
        <w:rPr>
          <w:rFonts w:ascii="Arial" w:hAnsi="Arial"/>
          <w:sz w:val="24"/>
          <w:szCs w:val="24"/>
        </w:rPr>
        <w:t xml:space="preserve">y order in connection therewith’ </w:t>
      </w:r>
      <w:r w:rsidR="005423DA" w:rsidRPr="003E793C">
        <w:rPr>
          <w:rFonts w:ascii="Arial" w:hAnsi="Arial"/>
          <w:sz w:val="24"/>
          <w:szCs w:val="24"/>
        </w:rPr>
        <w:t>in s 39(6)</w:t>
      </w:r>
      <w:r w:rsidR="005423DA" w:rsidRPr="003E793C">
        <w:rPr>
          <w:rFonts w:ascii="Arial" w:hAnsi="Arial"/>
          <w:i/>
          <w:sz w:val="24"/>
          <w:szCs w:val="24"/>
        </w:rPr>
        <w:t xml:space="preserve">(b) </w:t>
      </w:r>
      <w:r w:rsidR="003D3E21" w:rsidRPr="003E793C">
        <w:rPr>
          <w:rFonts w:ascii="Arial" w:hAnsi="Arial"/>
          <w:sz w:val="24"/>
          <w:szCs w:val="24"/>
        </w:rPr>
        <w:t>allows the appellate body do go beyond a record of the authority</w:t>
      </w:r>
      <w:r w:rsidR="003D3E21" w:rsidRPr="003E793C">
        <w:rPr>
          <w:rFonts w:ascii="Arial" w:hAnsi="Arial"/>
          <w:i/>
          <w:sz w:val="24"/>
          <w:szCs w:val="24"/>
        </w:rPr>
        <w:t xml:space="preserve"> a quo.</w:t>
      </w:r>
      <w:r w:rsidR="006155EF" w:rsidRPr="003E793C">
        <w:rPr>
          <w:rFonts w:ascii="Arial" w:hAnsi="Arial"/>
          <w:sz w:val="24"/>
          <w:szCs w:val="24"/>
        </w:rPr>
        <w:t xml:space="preserve"> I can do no better than to refer to what </w:t>
      </w:r>
      <w:r w:rsidR="001B079E" w:rsidRPr="003E793C">
        <w:rPr>
          <w:rFonts w:ascii="Arial" w:hAnsi="Arial"/>
          <w:sz w:val="24"/>
          <w:szCs w:val="24"/>
        </w:rPr>
        <w:t xml:space="preserve">had been said by </w:t>
      </w:r>
      <w:r w:rsidR="006155EF" w:rsidRPr="003E793C">
        <w:rPr>
          <w:rFonts w:ascii="Arial" w:hAnsi="Arial"/>
          <w:sz w:val="24"/>
          <w:szCs w:val="24"/>
        </w:rPr>
        <w:t>Masuku J i</w:t>
      </w:r>
      <w:r w:rsidR="005423DA" w:rsidRPr="003E793C">
        <w:rPr>
          <w:rFonts w:ascii="Arial" w:hAnsi="Arial"/>
          <w:sz w:val="24"/>
          <w:szCs w:val="24"/>
        </w:rPr>
        <w:t xml:space="preserve">n </w:t>
      </w:r>
      <w:r w:rsidR="005423DA" w:rsidRPr="003E793C">
        <w:rPr>
          <w:rFonts w:ascii="Arial" w:hAnsi="Arial"/>
          <w:i/>
          <w:sz w:val="24"/>
          <w:szCs w:val="24"/>
        </w:rPr>
        <w:t>Ngaujake v Minister of Land Reform</w:t>
      </w:r>
      <w:r w:rsidR="006155EF" w:rsidRPr="003E793C">
        <w:rPr>
          <w:rStyle w:val="FootnoteReference"/>
          <w:rFonts w:ascii="Arial" w:hAnsi="Arial"/>
          <w:sz w:val="24"/>
          <w:szCs w:val="24"/>
        </w:rPr>
        <w:footnoteReference w:id="14"/>
      </w:r>
      <w:r w:rsidR="00C500BF" w:rsidRPr="003E793C">
        <w:rPr>
          <w:rFonts w:ascii="Arial" w:hAnsi="Arial"/>
          <w:sz w:val="24"/>
          <w:szCs w:val="24"/>
        </w:rPr>
        <w:t xml:space="preserve"> which involved the same issue at para 33:</w:t>
      </w:r>
    </w:p>
    <w:p w:rsidR="005547BC" w:rsidRPr="003E793C" w:rsidRDefault="005547BC" w:rsidP="006A3292">
      <w:pPr>
        <w:tabs>
          <w:tab w:val="left" w:pos="709"/>
        </w:tabs>
        <w:spacing w:after="0" w:line="360" w:lineRule="auto"/>
        <w:jc w:val="both"/>
        <w:rPr>
          <w:rFonts w:ascii="Arial" w:hAnsi="Arial" w:cs="Arial"/>
        </w:rPr>
      </w:pPr>
    </w:p>
    <w:p w:rsidR="00C500BF" w:rsidRPr="003E793C" w:rsidRDefault="005D7BE1" w:rsidP="00C500BF">
      <w:pPr>
        <w:spacing w:line="360" w:lineRule="auto"/>
        <w:ind w:firstLine="720"/>
        <w:jc w:val="both"/>
        <w:rPr>
          <w:rFonts w:ascii="Arial" w:hAnsi="Arial"/>
        </w:rPr>
      </w:pPr>
      <w:r w:rsidRPr="003E793C">
        <w:rPr>
          <w:rFonts w:ascii="Arial" w:hAnsi="Arial"/>
        </w:rPr>
        <w:t>‘</w:t>
      </w:r>
      <w:r w:rsidR="00C500BF" w:rsidRPr="003E793C">
        <w:rPr>
          <w:rFonts w:ascii="Arial" w:hAnsi="Arial"/>
        </w:rPr>
        <w:t>To my understanding, the words ‘make any other order’ must not be taken literally to say the 2</w:t>
      </w:r>
      <w:r w:rsidR="00C500BF" w:rsidRPr="003E793C">
        <w:rPr>
          <w:rFonts w:ascii="Arial" w:hAnsi="Arial"/>
          <w:vertAlign w:val="superscript"/>
        </w:rPr>
        <w:t>nd</w:t>
      </w:r>
      <w:r w:rsidR="00C500BF" w:rsidRPr="003E793C">
        <w:rPr>
          <w:rFonts w:ascii="Arial" w:hAnsi="Arial"/>
        </w:rPr>
        <w:t xml:space="preserve"> respondent has a </w:t>
      </w:r>
      <w:r w:rsidR="00C500BF" w:rsidRPr="003E793C">
        <w:rPr>
          <w:rFonts w:ascii="Arial" w:hAnsi="Arial"/>
          <w:i/>
        </w:rPr>
        <w:t xml:space="preserve">laissez-faire </w:t>
      </w:r>
      <w:r w:rsidR="00C500BF" w:rsidRPr="003E793C">
        <w:rPr>
          <w:rFonts w:ascii="Arial" w:hAnsi="Arial"/>
        </w:rPr>
        <w:t xml:space="preserve">to do literally anything it wants or considers convenient or appropriate. It must be remembered, for instance, that an appellate body does not have power to go beyond the record of proceedings. It has to </w:t>
      </w:r>
      <w:r w:rsidR="00C500BF" w:rsidRPr="003E793C">
        <w:rPr>
          <w:rFonts w:ascii="Arial" w:hAnsi="Arial"/>
        </w:rPr>
        <w:lastRenderedPageBreak/>
        <w:t>be confined to that record. Where it considers the record to be deficient, it has no power to call evidence of its own motion as it lacks the powers at law to do so.</w:t>
      </w:r>
    </w:p>
    <w:p w:rsidR="00486900" w:rsidRPr="003E793C" w:rsidRDefault="00486900" w:rsidP="00486900">
      <w:pPr>
        <w:pStyle w:val="ListParagraph"/>
        <w:spacing w:before="240" w:line="360" w:lineRule="auto"/>
        <w:ind w:left="0"/>
        <w:jc w:val="both"/>
        <w:rPr>
          <w:rFonts w:ascii="Arial" w:hAnsi="Arial" w:cs="Arial"/>
        </w:rPr>
      </w:pPr>
      <w:r w:rsidRPr="003E793C">
        <w:rPr>
          <w:rFonts w:ascii="Arial" w:hAnsi="Arial" w:cs="Arial"/>
        </w:rPr>
        <w:t>[3</w:t>
      </w:r>
      <w:r w:rsidR="003A5E5B" w:rsidRPr="003E793C">
        <w:rPr>
          <w:rFonts w:ascii="Arial" w:hAnsi="Arial" w:cs="Arial"/>
        </w:rPr>
        <w:t>7</w:t>
      </w:r>
      <w:r w:rsidRPr="003E793C">
        <w:rPr>
          <w:rFonts w:ascii="Arial" w:hAnsi="Arial" w:cs="Arial"/>
        </w:rPr>
        <w:t>]</w:t>
      </w:r>
      <w:r w:rsidRPr="003E793C">
        <w:rPr>
          <w:rFonts w:ascii="Arial" w:hAnsi="Arial" w:cs="Arial"/>
        </w:rPr>
        <w:tab/>
        <w:t xml:space="preserve">In subsequent paragraphs the Masuku J explained it as follows: </w:t>
      </w:r>
    </w:p>
    <w:p w:rsidR="00486900" w:rsidRPr="003E793C" w:rsidRDefault="00486900" w:rsidP="00486900">
      <w:pPr>
        <w:pStyle w:val="ListParagraph"/>
        <w:spacing w:before="240" w:line="360" w:lineRule="auto"/>
        <w:ind w:left="0"/>
        <w:jc w:val="both"/>
        <w:rPr>
          <w:rFonts w:ascii="Arial" w:hAnsi="Arial" w:cs="Arial"/>
        </w:rPr>
      </w:pPr>
    </w:p>
    <w:p w:rsidR="00C500BF" w:rsidRPr="003E793C" w:rsidRDefault="00486900" w:rsidP="00486900">
      <w:pPr>
        <w:spacing w:line="360" w:lineRule="auto"/>
        <w:ind w:firstLine="720"/>
        <w:jc w:val="both"/>
        <w:rPr>
          <w:rFonts w:ascii="Arial" w:hAnsi="Arial"/>
        </w:rPr>
      </w:pPr>
      <w:r w:rsidRPr="003E793C">
        <w:rPr>
          <w:rFonts w:ascii="Arial" w:hAnsi="Arial"/>
        </w:rPr>
        <w:t xml:space="preserve">‘ </w:t>
      </w:r>
      <w:r w:rsidR="00C500BF" w:rsidRPr="003E793C">
        <w:rPr>
          <w:rFonts w:ascii="Arial" w:hAnsi="Arial"/>
        </w:rPr>
        <w:t>[35]</w:t>
      </w:r>
      <w:r w:rsidR="00C500BF" w:rsidRPr="003E793C">
        <w:rPr>
          <w:rFonts w:ascii="Arial" w:hAnsi="Arial"/>
        </w:rPr>
        <w:tab/>
        <w:t>It is beyond disputation that the Act does not have similar provisions to those in the Veteran Act. As such, the scope and powers of the 2</w:t>
      </w:r>
      <w:r w:rsidR="00C500BF" w:rsidRPr="003E793C">
        <w:rPr>
          <w:rFonts w:ascii="Arial" w:hAnsi="Arial"/>
          <w:vertAlign w:val="superscript"/>
        </w:rPr>
        <w:t>nd</w:t>
      </w:r>
      <w:r w:rsidR="00C500BF" w:rsidRPr="003E793C">
        <w:rPr>
          <w:rFonts w:ascii="Arial" w:hAnsi="Arial"/>
        </w:rPr>
        <w:t xml:space="preserve"> respondent are limited those stated in the enactment. What is not permitted in the wording of the Act may not be done by the 2</w:t>
      </w:r>
      <w:r w:rsidR="00C500BF" w:rsidRPr="003E793C">
        <w:rPr>
          <w:rFonts w:ascii="Arial" w:hAnsi="Arial"/>
          <w:vertAlign w:val="superscript"/>
        </w:rPr>
        <w:t>nd</w:t>
      </w:r>
      <w:r w:rsidR="00C500BF" w:rsidRPr="003E793C">
        <w:rPr>
          <w:rFonts w:ascii="Arial" w:hAnsi="Arial"/>
        </w:rPr>
        <w:t xml:space="preserve"> respondent, regardless of how convenient or praiseworthy it may subjectively appear to be.</w:t>
      </w:r>
    </w:p>
    <w:p w:rsidR="00C500BF" w:rsidRPr="003E793C" w:rsidRDefault="00C500BF" w:rsidP="00C500BF">
      <w:pPr>
        <w:spacing w:line="360" w:lineRule="auto"/>
        <w:jc w:val="both"/>
        <w:rPr>
          <w:rFonts w:ascii="Arial" w:hAnsi="Arial"/>
        </w:rPr>
      </w:pPr>
      <w:r w:rsidRPr="003E793C">
        <w:rPr>
          <w:rFonts w:ascii="Arial" w:hAnsi="Arial"/>
        </w:rPr>
        <w:t>[36]</w:t>
      </w:r>
      <w:r w:rsidRPr="003E793C">
        <w:rPr>
          <w:rFonts w:ascii="Arial" w:hAnsi="Arial"/>
        </w:rPr>
        <w:tab/>
        <w:t>The residual power vested in the 2</w:t>
      </w:r>
      <w:r w:rsidRPr="003E793C">
        <w:rPr>
          <w:rFonts w:ascii="Arial" w:hAnsi="Arial"/>
          <w:vertAlign w:val="superscript"/>
        </w:rPr>
        <w:t>nd</w:t>
      </w:r>
      <w:r w:rsidRPr="003E793C">
        <w:rPr>
          <w:rFonts w:ascii="Arial" w:hAnsi="Arial"/>
        </w:rPr>
        <w:t xml:space="preserve"> respondent to ‘make any order in connection therewith’ must be confined and read in context with the powers vested in the said tribunal. By adding the residual powers, the legislature understood that there may be cases where a need arises to give efficacy to the powers mentioned in s 39(6)(a).  That power must be specifically used to render the order empowered by s 39(6)(a) efficacious and no more.</w:t>
      </w:r>
      <w:r w:rsidR="00486900" w:rsidRPr="003E793C">
        <w:rPr>
          <w:rFonts w:ascii="Arial" w:hAnsi="Arial"/>
        </w:rPr>
        <w:t>’</w:t>
      </w:r>
    </w:p>
    <w:p w:rsidR="007E5634" w:rsidRPr="003E793C" w:rsidRDefault="003A5E5B" w:rsidP="001E1290">
      <w:pPr>
        <w:tabs>
          <w:tab w:val="left" w:pos="709"/>
        </w:tabs>
        <w:spacing w:after="0" w:line="360" w:lineRule="auto"/>
        <w:jc w:val="both"/>
        <w:rPr>
          <w:rFonts w:ascii="Arial" w:hAnsi="Arial"/>
          <w:sz w:val="24"/>
          <w:szCs w:val="24"/>
        </w:rPr>
      </w:pPr>
      <w:r w:rsidRPr="003E793C">
        <w:rPr>
          <w:rFonts w:ascii="Arial" w:hAnsi="Arial"/>
          <w:sz w:val="24"/>
          <w:szCs w:val="24"/>
        </w:rPr>
        <w:t>[38</w:t>
      </w:r>
      <w:r w:rsidR="00486900" w:rsidRPr="003E793C">
        <w:rPr>
          <w:rFonts w:ascii="Arial" w:hAnsi="Arial"/>
          <w:sz w:val="24"/>
          <w:szCs w:val="24"/>
        </w:rPr>
        <w:t>]</w:t>
      </w:r>
      <w:r w:rsidR="00486900" w:rsidRPr="003E793C">
        <w:rPr>
          <w:rFonts w:ascii="Arial" w:hAnsi="Arial"/>
          <w:sz w:val="24"/>
          <w:szCs w:val="24"/>
        </w:rPr>
        <w:tab/>
      </w:r>
      <w:r w:rsidR="006000B2" w:rsidRPr="003E793C">
        <w:rPr>
          <w:rFonts w:ascii="Arial" w:hAnsi="Arial"/>
          <w:sz w:val="24"/>
          <w:szCs w:val="24"/>
        </w:rPr>
        <w:t xml:space="preserve">It leaves no doubt that the tribunal </w:t>
      </w:r>
      <w:r w:rsidR="0013721D" w:rsidRPr="003E793C">
        <w:rPr>
          <w:rFonts w:ascii="Arial" w:hAnsi="Arial"/>
          <w:sz w:val="24"/>
          <w:szCs w:val="24"/>
        </w:rPr>
        <w:t xml:space="preserve">had no power to receive further evidence </w:t>
      </w:r>
      <w:r w:rsidR="005D7BE1" w:rsidRPr="003E793C">
        <w:rPr>
          <w:rFonts w:ascii="Arial" w:hAnsi="Arial"/>
          <w:sz w:val="24"/>
          <w:szCs w:val="24"/>
        </w:rPr>
        <w:t xml:space="preserve">and go as wide as it did </w:t>
      </w:r>
      <w:r w:rsidR="0013721D" w:rsidRPr="003E793C">
        <w:rPr>
          <w:rFonts w:ascii="Arial" w:hAnsi="Arial"/>
          <w:sz w:val="24"/>
          <w:szCs w:val="24"/>
        </w:rPr>
        <w:t>during the hearing</w:t>
      </w:r>
      <w:r w:rsidR="005D7BE1" w:rsidRPr="003E793C">
        <w:rPr>
          <w:rFonts w:ascii="Arial" w:hAnsi="Arial"/>
          <w:sz w:val="24"/>
          <w:szCs w:val="24"/>
        </w:rPr>
        <w:t xml:space="preserve">. By doing so it </w:t>
      </w:r>
      <w:r w:rsidR="0013721D" w:rsidRPr="003E793C">
        <w:rPr>
          <w:rFonts w:ascii="Arial" w:hAnsi="Arial"/>
          <w:sz w:val="24"/>
          <w:szCs w:val="24"/>
        </w:rPr>
        <w:t xml:space="preserve">acted </w:t>
      </w:r>
      <w:r w:rsidR="0013721D" w:rsidRPr="003E793C">
        <w:rPr>
          <w:rFonts w:ascii="Arial" w:hAnsi="Arial"/>
          <w:i/>
          <w:sz w:val="24"/>
          <w:szCs w:val="24"/>
        </w:rPr>
        <w:t>ultra vires</w:t>
      </w:r>
      <w:r w:rsidR="0013721D" w:rsidRPr="003E793C">
        <w:rPr>
          <w:rFonts w:ascii="Arial" w:hAnsi="Arial"/>
          <w:sz w:val="24"/>
          <w:szCs w:val="24"/>
        </w:rPr>
        <w:t xml:space="preserve"> the enabling legislation</w:t>
      </w:r>
      <w:r w:rsidR="006000B2" w:rsidRPr="003E793C">
        <w:rPr>
          <w:rFonts w:ascii="Arial" w:hAnsi="Arial"/>
          <w:sz w:val="24"/>
          <w:szCs w:val="24"/>
        </w:rPr>
        <w:t xml:space="preserve">. </w:t>
      </w:r>
      <w:r w:rsidR="001B079E" w:rsidRPr="003E793C">
        <w:rPr>
          <w:rFonts w:ascii="Arial" w:hAnsi="Arial"/>
          <w:sz w:val="24"/>
          <w:szCs w:val="24"/>
        </w:rPr>
        <w:t xml:space="preserve">The decision stands to be reviewed as article 18 of the Namibian Constitution requires that administrative bodies and officials must ‘comply with the requirements imposed by any relevant legislation,’ which did not happen in this case. </w:t>
      </w:r>
    </w:p>
    <w:p w:rsidR="007E5634" w:rsidRPr="003E793C" w:rsidRDefault="007E5634" w:rsidP="001E1290">
      <w:pPr>
        <w:tabs>
          <w:tab w:val="left" w:pos="709"/>
        </w:tabs>
        <w:spacing w:after="0" w:line="360" w:lineRule="auto"/>
        <w:jc w:val="both"/>
        <w:rPr>
          <w:rFonts w:ascii="Arial" w:hAnsi="Arial"/>
          <w:sz w:val="24"/>
          <w:szCs w:val="24"/>
        </w:rPr>
      </w:pPr>
    </w:p>
    <w:p w:rsidR="00E355FB" w:rsidRDefault="007E5634" w:rsidP="001E1290">
      <w:pPr>
        <w:tabs>
          <w:tab w:val="left" w:pos="709"/>
        </w:tabs>
        <w:spacing w:after="0" w:line="360" w:lineRule="auto"/>
        <w:jc w:val="both"/>
        <w:rPr>
          <w:rFonts w:ascii="Arial" w:hAnsi="Arial" w:cs="Arial"/>
          <w:sz w:val="24"/>
          <w:szCs w:val="24"/>
        </w:rPr>
      </w:pPr>
      <w:r w:rsidRPr="003E793C">
        <w:rPr>
          <w:rFonts w:ascii="Arial" w:hAnsi="Arial"/>
          <w:sz w:val="24"/>
          <w:szCs w:val="24"/>
        </w:rPr>
        <w:t>[3</w:t>
      </w:r>
      <w:r w:rsidR="003A5E5B" w:rsidRPr="003E793C">
        <w:rPr>
          <w:rFonts w:ascii="Arial" w:hAnsi="Arial"/>
          <w:sz w:val="24"/>
          <w:szCs w:val="24"/>
        </w:rPr>
        <w:t>9</w:t>
      </w:r>
      <w:r w:rsidRPr="003E793C">
        <w:rPr>
          <w:rFonts w:ascii="Arial" w:hAnsi="Arial"/>
          <w:sz w:val="24"/>
          <w:szCs w:val="24"/>
        </w:rPr>
        <w:t>]</w:t>
      </w:r>
      <w:r w:rsidRPr="003E793C">
        <w:rPr>
          <w:rFonts w:ascii="Arial" w:hAnsi="Arial"/>
          <w:sz w:val="24"/>
          <w:szCs w:val="24"/>
        </w:rPr>
        <w:tab/>
      </w:r>
      <w:r w:rsidR="0013721D" w:rsidRPr="003E793C">
        <w:rPr>
          <w:rFonts w:ascii="Arial" w:hAnsi="Arial"/>
          <w:sz w:val="24"/>
          <w:szCs w:val="24"/>
        </w:rPr>
        <w:t>Consequently</w:t>
      </w:r>
      <w:r w:rsidR="00706E8C">
        <w:rPr>
          <w:rFonts w:ascii="Arial" w:hAnsi="Arial"/>
          <w:sz w:val="24"/>
          <w:szCs w:val="24"/>
        </w:rPr>
        <w:t>,</w:t>
      </w:r>
      <w:r w:rsidR="0013721D" w:rsidRPr="003E793C">
        <w:rPr>
          <w:rFonts w:ascii="Arial" w:hAnsi="Arial"/>
          <w:sz w:val="24"/>
          <w:szCs w:val="24"/>
        </w:rPr>
        <w:t xml:space="preserve"> the applicant is successful insofar as it seeks to set aside the decision of the tribunal d</w:t>
      </w:r>
      <w:r w:rsidR="0013721D" w:rsidRPr="003E793C">
        <w:rPr>
          <w:rFonts w:ascii="Arial" w:hAnsi="Arial" w:cs="Arial"/>
          <w:sz w:val="24"/>
          <w:szCs w:val="24"/>
        </w:rPr>
        <w:t>ated 6</w:t>
      </w:r>
      <w:r w:rsidR="00706E8C">
        <w:rPr>
          <w:rFonts w:ascii="Arial" w:hAnsi="Arial" w:cs="Arial"/>
          <w:sz w:val="24"/>
          <w:szCs w:val="24"/>
          <w:vertAlign w:val="superscript"/>
        </w:rPr>
        <w:t xml:space="preserve"> </w:t>
      </w:r>
      <w:r w:rsidR="0013721D" w:rsidRPr="003E793C">
        <w:rPr>
          <w:rFonts w:ascii="Arial" w:hAnsi="Arial" w:cs="Arial"/>
          <w:sz w:val="24"/>
          <w:szCs w:val="24"/>
        </w:rPr>
        <w:t xml:space="preserve">September 2021 wherein it ordered the Otjozonjupa Communal Land Board to register the disputed customary land into the fifth respondent’s name </w:t>
      </w:r>
      <w:r w:rsidR="00E355FB" w:rsidRPr="003E793C">
        <w:rPr>
          <w:rFonts w:ascii="Arial" w:hAnsi="Arial" w:cs="Arial"/>
          <w:sz w:val="24"/>
          <w:szCs w:val="24"/>
        </w:rPr>
        <w:t xml:space="preserve">and the </w:t>
      </w:r>
      <w:r w:rsidR="005D7BE1" w:rsidRPr="003E793C">
        <w:rPr>
          <w:rFonts w:ascii="Arial" w:hAnsi="Arial" w:cs="Arial"/>
          <w:sz w:val="24"/>
          <w:szCs w:val="24"/>
        </w:rPr>
        <w:t xml:space="preserve">said right to be registered in the name of the </w:t>
      </w:r>
      <w:r w:rsidR="00E355FB" w:rsidRPr="003E793C">
        <w:rPr>
          <w:rFonts w:ascii="Arial" w:hAnsi="Arial" w:cs="Arial"/>
          <w:sz w:val="24"/>
          <w:szCs w:val="24"/>
        </w:rPr>
        <w:t>applicant</w:t>
      </w:r>
      <w:r w:rsidR="005D7BE1" w:rsidRPr="003E793C">
        <w:rPr>
          <w:rFonts w:ascii="Arial" w:hAnsi="Arial" w:cs="Arial"/>
          <w:sz w:val="24"/>
          <w:szCs w:val="24"/>
        </w:rPr>
        <w:t xml:space="preserve"> herein.</w:t>
      </w:r>
    </w:p>
    <w:p w:rsidR="006B7380" w:rsidRDefault="006B7380" w:rsidP="001E1290">
      <w:pPr>
        <w:tabs>
          <w:tab w:val="left" w:pos="709"/>
        </w:tabs>
        <w:spacing w:after="0" w:line="360" w:lineRule="auto"/>
        <w:jc w:val="both"/>
        <w:rPr>
          <w:rFonts w:ascii="Arial" w:hAnsi="Arial" w:cs="Arial"/>
          <w:sz w:val="24"/>
          <w:szCs w:val="24"/>
        </w:rPr>
      </w:pPr>
    </w:p>
    <w:p w:rsidR="006B7380" w:rsidRDefault="006B7380" w:rsidP="001E1290">
      <w:pPr>
        <w:tabs>
          <w:tab w:val="left" w:pos="709"/>
        </w:tabs>
        <w:spacing w:after="0" w:line="360" w:lineRule="auto"/>
        <w:jc w:val="both"/>
        <w:rPr>
          <w:rFonts w:ascii="Arial" w:hAnsi="Arial" w:cs="Arial"/>
          <w:color w:val="262626" w:themeColor="text1" w:themeTint="D9"/>
          <w:sz w:val="24"/>
          <w:szCs w:val="24"/>
        </w:rPr>
      </w:pPr>
      <w:r>
        <w:rPr>
          <w:rFonts w:ascii="Arial" w:hAnsi="Arial" w:cs="Arial"/>
          <w:sz w:val="24"/>
          <w:szCs w:val="24"/>
        </w:rPr>
        <w:t>[40]</w:t>
      </w:r>
      <w:r>
        <w:rPr>
          <w:rFonts w:ascii="Arial" w:hAnsi="Arial" w:cs="Arial"/>
          <w:sz w:val="24"/>
          <w:szCs w:val="24"/>
        </w:rPr>
        <w:tab/>
      </w:r>
      <w:r w:rsidR="00CF1570">
        <w:rPr>
          <w:rFonts w:ascii="Arial" w:hAnsi="Arial" w:cs="Arial"/>
          <w:sz w:val="24"/>
          <w:szCs w:val="24"/>
        </w:rPr>
        <w:t xml:space="preserve">The applicant </w:t>
      </w:r>
      <w:r w:rsidR="00781DA8">
        <w:rPr>
          <w:rFonts w:ascii="Arial" w:hAnsi="Arial" w:cs="Arial"/>
          <w:sz w:val="24"/>
          <w:szCs w:val="24"/>
        </w:rPr>
        <w:t xml:space="preserve">prayed for cost of two instructing </w:t>
      </w:r>
      <w:r w:rsidR="00CF1570">
        <w:rPr>
          <w:rFonts w:ascii="Arial" w:hAnsi="Arial" w:cs="Arial"/>
          <w:sz w:val="24"/>
          <w:szCs w:val="24"/>
        </w:rPr>
        <w:t xml:space="preserve">and one instructed counsel, but having </w:t>
      </w:r>
      <w:r>
        <w:rPr>
          <w:rFonts w:ascii="Arial" w:hAnsi="Arial" w:cs="Arial"/>
          <w:color w:val="262626" w:themeColor="text1" w:themeTint="D9"/>
          <w:sz w:val="24"/>
          <w:szCs w:val="24"/>
        </w:rPr>
        <w:t xml:space="preserve">considered the matter I do not regard it appropriate to give cost for two instructing counsel. </w:t>
      </w:r>
    </w:p>
    <w:p w:rsidR="00647114" w:rsidRDefault="00647114" w:rsidP="001E1290">
      <w:pPr>
        <w:tabs>
          <w:tab w:val="left" w:pos="709"/>
        </w:tabs>
        <w:spacing w:after="0" w:line="360" w:lineRule="auto"/>
        <w:jc w:val="both"/>
        <w:rPr>
          <w:rFonts w:ascii="Arial" w:hAnsi="Arial" w:cs="Arial"/>
        </w:rPr>
      </w:pPr>
    </w:p>
    <w:p w:rsidR="00647114" w:rsidRPr="003E793C" w:rsidRDefault="00647114" w:rsidP="001E1290">
      <w:pPr>
        <w:tabs>
          <w:tab w:val="left" w:pos="709"/>
        </w:tabs>
        <w:spacing w:after="0" w:line="360" w:lineRule="auto"/>
        <w:jc w:val="both"/>
        <w:rPr>
          <w:rFonts w:ascii="Arial" w:hAnsi="Arial" w:cs="Arial"/>
        </w:rPr>
      </w:pPr>
    </w:p>
    <w:p w:rsidR="00E355FB" w:rsidRPr="003E793C" w:rsidRDefault="00E355FB" w:rsidP="001E1290">
      <w:pPr>
        <w:tabs>
          <w:tab w:val="left" w:pos="709"/>
        </w:tabs>
        <w:spacing w:after="0" w:line="360" w:lineRule="auto"/>
        <w:jc w:val="both"/>
        <w:rPr>
          <w:rFonts w:ascii="Arial" w:hAnsi="Arial" w:cs="Arial"/>
          <w:sz w:val="24"/>
          <w:szCs w:val="24"/>
        </w:rPr>
      </w:pPr>
    </w:p>
    <w:p w:rsidR="003151FD" w:rsidRDefault="006B7380" w:rsidP="003151FD">
      <w:pPr>
        <w:pStyle w:val="ListParagraph"/>
        <w:spacing w:line="360" w:lineRule="auto"/>
        <w:ind w:left="0" w:right="-540"/>
        <w:jc w:val="both"/>
        <w:rPr>
          <w:rFonts w:ascii="Arial" w:hAnsi="Arial" w:cs="Arial"/>
        </w:rPr>
      </w:pPr>
      <w:r>
        <w:rPr>
          <w:rFonts w:ascii="Arial" w:hAnsi="Arial" w:cs="Arial"/>
        </w:rPr>
        <w:t>[41</w:t>
      </w:r>
      <w:r w:rsidR="00B22F1B" w:rsidRPr="003E793C">
        <w:rPr>
          <w:rFonts w:ascii="Arial" w:hAnsi="Arial" w:cs="Arial"/>
        </w:rPr>
        <w:t>]</w:t>
      </w:r>
      <w:r w:rsidR="00B22F1B" w:rsidRPr="003E793C">
        <w:rPr>
          <w:rFonts w:ascii="Arial" w:hAnsi="Arial" w:cs="Arial"/>
        </w:rPr>
        <w:tab/>
        <w:t>I</w:t>
      </w:r>
      <w:r w:rsidR="002D029B" w:rsidRPr="003E793C">
        <w:rPr>
          <w:rFonts w:ascii="Arial" w:hAnsi="Arial" w:cs="Arial"/>
        </w:rPr>
        <w:t>n the premise</w:t>
      </w:r>
      <w:r w:rsidR="00B22F1B" w:rsidRPr="003E793C">
        <w:rPr>
          <w:rFonts w:ascii="Arial" w:hAnsi="Arial" w:cs="Arial"/>
        </w:rPr>
        <w:t xml:space="preserve"> I </w:t>
      </w:r>
      <w:r w:rsidR="002D029B" w:rsidRPr="003E793C">
        <w:rPr>
          <w:rFonts w:ascii="Arial" w:hAnsi="Arial" w:cs="Arial"/>
        </w:rPr>
        <w:t>find the following order appropriate in the circumstances:</w:t>
      </w:r>
      <w:r w:rsidR="00B22F1B" w:rsidRPr="003E793C">
        <w:rPr>
          <w:rFonts w:ascii="Arial" w:hAnsi="Arial" w:cs="Arial"/>
        </w:rPr>
        <w:t xml:space="preserve"> </w:t>
      </w:r>
    </w:p>
    <w:p w:rsidR="003151FD" w:rsidRDefault="003151FD" w:rsidP="003151FD">
      <w:pPr>
        <w:pStyle w:val="ListParagraph"/>
        <w:spacing w:line="360" w:lineRule="auto"/>
        <w:ind w:left="0" w:right="-540"/>
        <w:jc w:val="both"/>
        <w:rPr>
          <w:rFonts w:ascii="Arial" w:hAnsi="Arial" w:cs="Arial"/>
        </w:rPr>
      </w:pPr>
    </w:p>
    <w:p w:rsidR="003151FD" w:rsidRDefault="003151FD" w:rsidP="003151FD">
      <w:pPr>
        <w:pStyle w:val="ListParagraph"/>
        <w:numPr>
          <w:ilvl w:val="0"/>
          <w:numId w:val="21"/>
        </w:numPr>
        <w:spacing w:line="360" w:lineRule="auto"/>
        <w:ind w:left="0" w:right="-540" w:firstLine="0"/>
        <w:jc w:val="both"/>
        <w:rPr>
          <w:rFonts w:ascii="Arial" w:hAnsi="Arial" w:cs="Arial"/>
        </w:rPr>
      </w:pPr>
      <w:r w:rsidRPr="007564AE">
        <w:rPr>
          <w:rFonts w:ascii="Arial" w:hAnsi="Arial" w:cs="Arial"/>
        </w:rPr>
        <w:t xml:space="preserve">The </w:t>
      </w:r>
      <w:r w:rsidRPr="007564AE">
        <w:rPr>
          <w:rFonts w:ascii="Arial" w:hAnsi="Arial"/>
        </w:rPr>
        <w:t>decision of the land appeal tribunal d</w:t>
      </w:r>
      <w:r w:rsidRPr="007564AE">
        <w:rPr>
          <w:rFonts w:ascii="Arial" w:hAnsi="Arial" w:cs="Arial"/>
        </w:rPr>
        <w:t>ated 6 September 2021 insofar as it ordered the Otjozonjupa Communal Land Board to register the disputed customary land right into the fifth respondent’s name is hereby reviewed and set aside.</w:t>
      </w:r>
    </w:p>
    <w:p w:rsidR="00D54FEE" w:rsidRPr="007564AE" w:rsidRDefault="00D54FEE" w:rsidP="00D54FEE">
      <w:pPr>
        <w:pStyle w:val="ListParagraph"/>
        <w:spacing w:line="360" w:lineRule="auto"/>
        <w:ind w:left="0" w:right="-540"/>
        <w:jc w:val="both"/>
        <w:rPr>
          <w:rFonts w:ascii="Arial" w:hAnsi="Arial" w:cs="Arial"/>
        </w:rPr>
      </w:pPr>
    </w:p>
    <w:p w:rsidR="00706E8C" w:rsidRDefault="00706E8C" w:rsidP="00706E8C">
      <w:pPr>
        <w:pStyle w:val="ListParagraph"/>
        <w:numPr>
          <w:ilvl w:val="0"/>
          <w:numId w:val="21"/>
        </w:numPr>
        <w:spacing w:line="360" w:lineRule="auto"/>
        <w:ind w:left="0" w:right="-540" w:firstLine="0"/>
        <w:jc w:val="both"/>
        <w:rPr>
          <w:rFonts w:ascii="Arial" w:hAnsi="Arial" w:cs="Arial"/>
        </w:rPr>
      </w:pPr>
      <w:r w:rsidRPr="00706E8C">
        <w:rPr>
          <w:rFonts w:ascii="Arial" w:hAnsi="Arial" w:cs="Arial"/>
        </w:rPr>
        <w:t>The Otjozonjupa Communal Land Board is directed to register the said customary land right held by the applicant’s late husband Ebson Maurihungirire under certificate number OTCLB-CL0002507 in the name of the applicant herein.</w:t>
      </w:r>
    </w:p>
    <w:p w:rsidR="00706E8C" w:rsidRDefault="00706E8C" w:rsidP="00706E8C">
      <w:pPr>
        <w:pStyle w:val="ListParagraph"/>
        <w:spacing w:line="360" w:lineRule="auto"/>
        <w:ind w:left="0" w:right="-540"/>
        <w:jc w:val="both"/>
        <w:rPr>
          <w:rFonts w:ascii="Arial" w:hAnsi="Arial" w:cs="Arial"/>
        </w:rPr>
      </w:pPr>
    </w:p>
    <w:p w:rsidR="00706E8C" w:rsidRPr="00706E8C" w:rsidRDefault="00706E8C" w:rsidP="00706E8C">
      <w:pPr>
        <w:pStyle w:val="ListParagraph"/>
        <w:numPr>
          <w:ilvl w:val="0"/>
          <w:numId w:val="21"/>
        </w:numPr>
        <w:spacing w:line="360" w:lineRule="auto"/>
        <w:ind w:left="0" w:right="-540" w:firstLine="0"/>
        <w:jc w:val="both"/>
        <w:rPr>
          <w:rFonts w:ascii="Arial" w:hAnsi="Arial" w:cs="Arial"/>
        </w:rPr>
      </w:pPr>
      <w:r w:rsidRPr="00706E8C">
        <w:rPr>
          <w:rFonts w:ascii="Arial" w:hAnsi="Arial" w:cs="Arial"/>
        </w:rPr>
        <w:t xml:space="preserve">The first, second and fifth respondents are directed to pay the cost of the application, jointly and severally, the one paying the other to be absolved, such cost to be for one instructing and one instructed counsel. </w:t>
      </w:r>
    </w:p>
    <w:p w:rsidR="00706E8C" w:rsidRPr="00706E8C" w:rsidRDefault="00706E8C" w:rsidP="00706E8C">
      <w:pPr>
        <w:spacing w:after="0" w:line="360" w:lineRule="auto"/>
        <w:ind w:left="720" w:right="-540"/>
        <w:jc w:val="both"/>
        <w:rPr>
          <w:rFonts w:ascii="Arial" w:eastAsia="Times New Roman" w:hAnsi="Arial" w:cs="Arial"/>
          <w:sz w:val="24"/>
          <w:szCs w:val="24"/>
          <w:lang w:val="en-GB" w:eastAsia="en-GB"/>
        </w:rPr>
      </w:pPr>
    </w:p>
    <w:p w:rsidR="00706E8C" w:rsidRPr="00706E8C" w:rsidRDefault="00706E8C" w:rsidP="00706E8C">
      <w:pPr>
        <w:spacing w:after="160" w:line="360" w:lineRule="auto"/>
        <w:ind w:right="-540"/>
        <w:jc w:val="both"/>
        <w:rPr>
          <w:rFonts w:ascii="Arial" w:hAnsi="Arial" w:cs="Arial"/>
          <w:sz w:val="24"/>
          <w:szCs w:val="24"/>
        </w:rPr>
      </w:pPr>
      <w:r w:rsidRPr="00706E8C">
        <w:rPr>
          <w:rFonts w:ascii="Arial" w:hAnsi="Arial" w:cs="Arial"/>
          <w:sz w:val="24"/>
          <w:szCs w:val="24"/>
        </w:rPr>
        <w:t>4. The matter is regarded as finalised and it is removed from the roll.</w:t>
      </w:r>
    </w:p>
    <w:p w:rsidR="00A874E0" w:rsidRPr="003E793C" w:rsidRDefault="00A874E0" w:rsidP="00706E8C">
      <w:pPr>
        <w:tabs>
          <w:tab w:val="left" w:pos="709"/>
        </w:tabs>
        <w:spacing w:after="0" w:line="360" w:lineRule="auto"/>
        <w:ind w:left="705" w:hanging="705"/>
        <w:jc w:val="both"/>
        <w:rPr>
          <w:rFonts w:ascii="Arial" w:hAnsi="Arial" w:cs="Arial"/>
          <w:sz w:val="24"/>
          <w:szCs w:val="24"/>
        </w:rPr>
      </w:pPr>
    </w:p>
    <w:p w:rsidR="00A874E0" w:rsidRPr="003E793C" w:rsidRDefault="00A874E0" w:rsidP="00444FA2">
      <w:pPr>
        <w:spacing w:line="360" w:lineRule="auto"/>
        <w:ind w:right="-540" w:firstLine="540"/>
        <w:jc w:val="both"/>
        <w:rPr>
          <w:rFonts w:ascii="Arial" w:hAnsi="Arial" w:cs="Arial"/>
          <w:sz w:val="24"/>
          <w:szCs w:val="24"/>
        </w:rPr>
      </w:pPr>
    </w:p>
    <w:p w:rsidR="00C66E0A" w:rsidRPr="003E793C" w:rsidRDefault="00C66E0A" w:rsidP="00C66E0A">
      <w:pPr>
        <w:pStyle w:val="BodyText"/>
        <w:tabs>
          <w:tab w:val="left" w:pos="540"/>
        </w:tabs>
        <w:spacing w:line="360" w:lineRule="auto"/>
        <w:ind w:left="540" w:hanging="540"/>
        <w:jc w:val="right"/>
        <w:rPr>
          <w:rFonts w:ascii="Arial" w:hAnsi="Arial" w:cs="Arial"/>
          <w:lang w:val="en-US"/>
        </w:rPr>
      </w:pPr>
      <w:r w:rsidRPr="003E793C">
        <w:rPr>
          <w:rFonts w:ascii="Arial" w:hAnsi="Arial" w:cs="Arial"/>
          <w:lang w:val="en-US"/>
        </w:rPr>
        <w:t>___________________</w:t>
      </w:r>
    </w:p>
    <w:p w:rsidR="00C0627D" w:rsidRPr="003E793C" w:rsidRDefault="00DF007C" w:rsidP="00C66E0A">
      <w:pPr>
        <w:pStyle w:val="BodyText"/>
        <w:tabs>
          <w:tab w:val="left" w:pos="540"/>
        </w:tabs>
        <w:spacing w:line="360" w:lineRule="auto"/>
        <w:ind w:left="540" w:hanging="540"/>
        <w:jc w:val="right"/>
        <w:rPr>
          <w:rFonts w:ascii="Arial" w:hAnsi="Arial" w:cs="Arial"/>
          <w:lang w:val="en-US"/>
        </w:rPr>
      </w:pPr>
      <w:r w:rsidRPr="003E793C">
        <w:rPr>
          <w:rFonts w:ascii="Arial" w:hAnsi="Arial" w:cs="Arial"/>
          <w:lang w:val="en-US"/>
        </w:rPr>
        <w:t xml:space="preserve">C </w:t>
      </w:r>
      <w:r w:rsidR="00C0627D" w:rsidRPr="003E793C">
        <w:rPr>
          <w:rFonts w:ascii="Arial" w:hAnsi="Arial" w:cs="Arial"/>
          <w:lang w:val="en-US"/>
        </w:rPr>
        <w:t>C</w:t>
      </w:r>
      <w:r w:rsidRPr="003E793C">
        <w:rPr>
          <w:rFonts w:ascii="Arial" w:hAnsi="Arial" w:cs="Arial"/>
          <w:lang w:val="en-US"/>
        </w:rPr>
        <w:t xml:space="preserve">LAASEN </w:t>
      </w:r>
    </w:p>
    <w:p w:rsidR="0000285D" w:rsidRPr="003E793C" w:rsidRDefault="00C66E0A" w:rsidP="00C66E0A">
      <w:pPr>
        <w:pStyle w:val="BodyText"/>
        <w:tabs>
          <w:tab w:val="left" w:pos="540"/>
        </w:tabs>
        <w:spacing w:line="360" w:lineRule="auto"/>
        <w:ind w:left="540" w:hanging="540"/>
        <w:jc w:val="right"/>
        <w:rPr>
          <w:rFonts w:ascii="Arial" w:hAnsi="Arial" w:cs="Arial"/>
        </w:rPr>
      </w:pPr>
      <w:r w:rsidRPr="003E793C">
        <w:rPr>
          <w:rFonts w:ascii="Arial" w:hAnsi="Arial" w:cs="Arial"/>
          <w:lang w:val="en-US"/>
        </w:rPr>
        <w:t xml:space="preserve">Judge </w:t>
      </w:r>
    </w:p>
    <w:p w:rsidR="006F6F55" w:rsidRPr="003E793C" w:rsidRDefault="006F6F55" w:rsidP="009A0694">
      <w:pPr>
        <w:spacing w:after="0" w:line="360" w:lineRule="auto"/>
        <w:jc w:val="both"/>
        <w:rPr>
          <w:rFonts w:ascii="Arial" w:hAnsi="Arial" w:cs="Arial"/>
          <w:sz w:val="24"/>
          <w:szCs w:val="24"/>
        </w:rPr>
      </w:pPr>
    </w:p>
    <w:p w:rsidR="00DF7943" w:rsidRPr="003E793C" w:rsidRDefault="001B7E1F" w:rsidP="005A5B19">
      <w:pPr>
        <w:jc w:val="both"/>
        <w:rPr>
          <w:rFonts w:ascii="Arial" w:hAnsi="Arial" w:cs="Arial"/>
          <w:sz w:val="24"/>
          <w:szCs w:val="24"/>
        </w:rPr>
      </w:pPr>
      <w:r w:rsidRPr="003E793C">
        <w:rPr>
          <w:rFonts w:ascii="Arial" w:hAnsi="Arial" w:cs="Arial"/>
          <w:sz w:val="24"/>
          <w:szCs w:val="24"/>
        </w:rPr>
        <w:br w:type="page"/>
      </w:r>
    </w:p>
    <w:p w:rsidR="001B7E1F" w:rsidRPr="003E793C" w:rsidRDefault="001B7E1F" w:rsidP="001B7E1F">
      <w:pPr>
        <w:pStyle w:val="BodyText"/>
        <w:autoSpaceDE w:val="0"/>
        <w:autoSpaceDN w:val="0"/>
        <w:adjustRightInd w:val="0"/>
        <w:spacing w:line="360" w:lineRule="auto"/>
        <w:jc w:val="both"/>
        <w:rPr>
          <w:rFonts w:ascii="Arial" w:hAnsi="Arial" w:cs="Arial"/>
        </w:rPr>
      </w:pPr>
      <w:r w:rsidRPr="003E793C">
        <w:rPr>
          <w:rFonts w:ascii="Arial" w:hAnsi="Arial" w:cs="Arial"/>
        </w:rPr>
        <w:lastRenderedPageBreak/>
        <w:t>APPEARANCES</w:t>
      </w:r>
      <w:r w:rsidR="00B36D8C" w:rsidRPr="003E793C">
        <w:rPr>
          <w:rFonts w:ascii="Arial" w:hAnsi="Arial" w:cs="Arial"/>
        </w:rPr>
        <w:t>:</w:t>
      </w:r>
    </w:p>
    <w:p w:rsidR="001B7E1F" w:rsidRPr="003E793C" w:rsidRDefault="001B7E1F" w:rsidP="001B7E1F">
      <w:pPr>
        <w:pStyle w:val="BodyText"/>
        <w:autoSpaceDE w:val="0"/>
        <w:autoSpaceDN w:val="0"/>
        <w:adjustRightInd w:val="0"/>
        <w:spacing w:line="360" w:lineRule="auto"/>
        <w:jc w:val="both"/>
        <w:rPr>
          <w:rFonts w:ascii="Arial" w:hAnsi="Arial" w:cs="Arial"/>
        </w:rPr>
      </w:pPr>
    </w:p>
    <w:p w:rsidR="002551FE" w:rsidRPr="003E793C" w:rsidRDefault="002551FE" w:rsidP="001B7E1F">
      <w:pPr>
        <w:pStyle w:val="BodyText"/>
        <w:autoSpaceDE w:val="0"/>
        <w:autoSpaceDN w:val="0"/>
        <w:adjustRightInd w:val="0"/>
        <w:spacing w:line="360" w:lineRule="auto"/>
        <w:jc w:val="both"/>
        <w:rPr>
          <w:rFonts w:ascii="Arial" w:hAnsi="Arial" w:cs="Arial"/>
        </w:rPr>
      </w:pPr>
    </w:p>
    <w:p w:rsidR="0056378E" w:rsidRPr="003E793C" w:rsidRDefault="001F664D" w:rsidP="00573058">
      <w:pPr>
        <w:tabs>
          <w:tab w:val="left" w:pos="1394"/>
          <w:tab w:val="left" w:pos="3261"/>
        </w:tabs>
        <w:spacing w:after="0" w:line="360" w:lineRule="auto"/>
        <w:jc w:val="both"/>
        <w:rPr>
          <w:rFonts w:ascii="Arial" w:hAnsi="Arial" w:cs="Arial"/>
          <w:sz w:val="24"/>
          <w:szCs w:val="24"/>
        </w:rPr>
      </w:pPr>
      <w:r w:rsidRPr="003E793C">
        <w:rPr>
          <w:rFonts w:ascii="Arial" w:hAnsi="Arial" w:cs="Arial"/>
          <w:sz w:val="24"/>
          <w:szCs w:val="24"/>
        </w:rPr>
        <w:t>APPLICANT</w:t>
      </w:r>
      <w:r w:rsidR="008C3957" w:rsidRPr="003E793C">
        <w:rPr>
          <w:rFonts w:ascii="Arial" w:hAnsi="Arial" w:cs="Arial"/>
          <w:sz w:val="24"/>
          <w:szCs w:val="24"/>
        </w:rPr>
        <w:t>:</w:t>
      </w:r>
      <w:r w:rsidR="001B7E1F" w:rsidRPr="003E793C">
        <w:rPr>
          <w:rFonts w:ascii="Arial" w:hAnsi="Arial" w:cs="Arial"/>
          <w:sz w:val="24"/>
          <w:szCs w:val="24"/>
        </w:rPr>
        <w:tab/>
      </w:r>
      <w:r w:rsidR="00104F5B" w:rsidRPr="003E793C">
        <w:rPr>
          <w:rFonts w:ascii="Arial" w:hAnsi="Arial" w:cs="Arial"/>
          <w:sz w:val="24"/>
          <w:szCs w:val="24"/>
        </w:rPr>
        <w:t>V KAUTA</w:t>
      </w:r>
    </w:p>
    <w:p w:rsidR="00104F5B" w:rsidRPr="003E793C" w:rsidRDefault="00104F5B" w:rsidP="00573058">
      <w:pPr>
        <w:tabs>
          <w:tab w:val="left" w:pos="1394"/>
          <w:tab w:val="left" w:pos="3261"/>
        </w:tabs>
        <w:spacing w:after="0" w:line="360" w:lineRule="auto"/>
        <w:jc w:val="both"/>
        <w:rPr>
          <w:rFonts w:ascii="Arial" w:hAnsi="Arial" w:cs="Arial"/>
          <w:sz w:val="24"/>
          <w:szCs w:val="24"/>
        </w:rPr>
      </w:pPr>
      <w:r w:rsidRPr="003E793C">
        <w:rPr>
          <w:rFonts w:ascii="Arial" w:hAnsi="Arial" w:cs="Arial"/>
          <w:sz w:val="24"/>
          <w:szCs w:val="24"/>
        </w:rPr>
        <w:t xml:space="preserve">                                                 Instructed by Sisa Namandje &amp; Co Inc, Windhoek </w:t>
      </w:r>
    </w:p>
    <w:p w:rsidR="00E76F43" w:rsidRPr="003E793C" w:rsidRDefault="00E76F43" w:rsidP="001B7E1F">
      <w:pPr>
        <w:autoSpaceDE w:val="0"/>
        <w:autoSpaceDN w:val="0"/>
        <w:adjustRightInd w:val="0"/>
        <w:spacing w:after="0" w:line="360" w:lineRule="auto"/>
        <w:ind w:left="3780" w:hanging="3780"/>
        <w:jc w:val="both"/>
        <w:rPr>
          <w:rFonts w:ascii="Arial" w:hAnsi="Arial" w:cs="Arial"/>
          <w:sz w:val="24"/>
          <w:szCs w:val="24"/>
        </w:rPr>
      </w:pPr>
    </w:p>
    <w:p w:rsidR="00544CCD" w:rsidRPr="003E793C" w:rsidRDefault="00104F5B" w:rsidP="003B56F1">
      <w:pPr>
        <w:tabs>
          <w:tab w:val="left" w:pos="1394"/>
          <w:tab w:val="left" w:pos="3261"/>
        </w:tabs>
        <w:spacing w:after="0" w:line="360" w:lineRule="auto"/>
        <w:jc w:val="both"/>
        <w:rPr>
          <w:rFonts w:ascii="Arial" w:hAnsi="Arial" w:cs="Arial"/>
          <w:sz w:val="24"/>
          <w:szCs w:val="24"/>
        </w:rPr>
      </w:pPr>
      <w:r w:rsidRPr="003E793C">
        <w:rPr>
          <w:rFonts w:ascii="Arial" w:hAnsi="Arial" w:cs="Arial"/>
          <w:sz w:val="24"/>
          <w:szCs w:val="24"/>
        </w:rPr>
        <w:t xml:space="preserve">FIRST and </w:t>
      </w:r>
      <w:r w:rsidR="00544CCD" w:rsidRPr="003E793C">
        <w:rPr>
          <w:rFonts w:ascii="Arial" w:hAnsi="Arial" w:cs="Arial"/>
          <w:sz w:val="24"/>
          <w:szCs w:val="24"/>
        </w:rPr>
        <w:t xml:space="preserve">SECOND </w:t>
      </w:r>
    </w:p>
    <w:p w:rsidR="00073ED5" w:rsidRPr="003E793C" w:rsidRDefault="00544CCD" w:rsidP="003B56F1">
      <w:pPr>
        <w:tabs>
          <w:tab w:val="left" w:pos="1394"/>
          <w:tab w:val="left" w:pos="3261"/>
        </w:tabs>
        <w:spacing w:after="0" w:line="360" w:lineRule="auto"/>
        <w:jc w:val="both"/>
        <w:rPr>
          <w:rFonts w:ascii="Arial" w:hAnsi="Arial" w:cs="Arial"/>
          <w:sz w:val="24"/>
          <w:szCs w:val="24"/>
        </w:rPr>
      </w:pPr>
      <w:r w:rsidRPr="003E793C">
        <w:rPr>
          <w:rFonts w:ascii="Arial" w:hAnsi="Arial" w:cs="Arial"/>
          <w:sz w:val="24"/>
          <w:szCs w:val="24"/>
        </w:rPr>
        <w:t>R</w:t>
      </w:r>
      <w:r w:rsidR="00073ED5" w:rsidRPr="003E793C">
        <w:rPr>
          <w:rFonts w:ascii="Arial" w:hAnsi="Arial" w:cs="Arial"/>
          <w:sz w:val="24"/>
          <w:szCs w:val="24"/>
        </w:rPr>
        <w:t>ESPONDENT</w:t>
      </w:r>
      <w:r w:rsidR="003A6402" w:rsidRPr="003E793C">
        <w:rPr>
          <w:rFonts w:ascii="Arial" w:hAnsi="Arial" w:cs="Arial"/>
          <w:sz w:val="24"/>
          <w:szCs w:val="24"/>
        </w:rPr>
        <w:t>S</w:t>
      </w:r>
      <w:r w:rsidR="00073ED5" w:rsidRPr="003E793C">
        <w:rPr>
          <w:rFonts w:ascii="Arial" w:hAnsi="Arial" w:cs="Arial"/>
          <w:sz w:val="24"/>
          <w:szCs w:val="24"/>
        </w:rPr>
        <w:t>:</w:t>
      </w:r>
      <w:r w:rsidR="00073ED5" w:rsidRPr="003E793C">
        <w:rPr>
          <w:rFonts w:ascii="Arial" w:hAnsi="Arial" w:cs="Arial"/>
          <w:sz w:val="24"/>
          <w:szCs w:val="24"/>
        </w:rPr>
        <w:tab/>
      </w:r>
      <w:r w:rsidR="0043599A" w:rsidRPr="003E793C">
        <w:rPr>
          <w:rFonts w:ascii="Arial" w:hAnsi="Arial" w:cs="Arial"/>
          <w:sz w:val="24"/>
          <w:szCs w:val="24"/>
        </w:rPr>
        <w:t>N</w:t>
      </w:r>
      <w:r w:rsidR="00104F5B" w:rsidRPr="003E793C">
        <w:rPr>
          <w:rFonts w:ascii="Arial" w:hAnsi="Arial" w:cs="Arial"/>
          <w:sz w:val="24"/>
          <w:szCs w:val="24"/>
        </w:rPr>
        <w:t xml:space="preserve"> </w:t>
      </w:r>
      <w:r w:rsidR="00573058" w:rsidRPr="003E793C">
        <w:rPr>
          <w:rFonts w:ascii="Arial" w:hAnsi="Arial" w:cs="Arial"/>
          <w:sz w:val="24"/>
          <w:szCs w:val="24"/>
        </w:rPr>
        <w:t>KAU</w:t>
      </w:r>
      <w:r w:rsidR="00104F5B" w:rsidRPr="003E793C">
        <w:rPr>
          <w:rFonts w:ascii="Arial" w:hAnsi="Arial" w:cs="Arial"/>
          <w:sz w:val="24"/>
          <w:szCs w:val="24"/>
        </w:rPr>
        <w:t>A</w:t>
      </w:r>
      <w:r w:rsidR="00573058" w:rsidRPr="003E793C">
        <w:rPr>
          <w:rFonts w:ascii="Arial" w:hAnsi="Arial" w:cs="Arial"/>
          <w:sz w:val="24"/>
          <w:szCs w:val="24"/>
        </w:rPr>
        <w:t xml:space="preserve">RI </w:t>
      </w:r>
    </w:p>
    <w:p w:rsidR="00073ED5" w:rsidRPr="003E793C" w:rsidRDefault="00104F5B" w:rsidP="003B56F1">
      <w:pPr>
        <w:autoSpaceDE w:val="0"/>
        <w:autoSpaceDN w:val="0"/>
        <w:adjustRightInd w:val="0"/>
        <w:spacing w:after="0" w:line="360" w:lineRule="auto"/>
        <w:ind w:left="3261"/>
        <w:jc w:val="both"/>
        <w:rPr>
          <w:rFonts w:ascii="Arial" w:hAnsi="Arial" w:cs="Arial"/>
          <w:sz w:val="24"/>
          <w:szCs w:val="24"/>
        </w:rPr>
      </w:pPr>
      <w:r w:rsidRPr="003E793C">
        <w:rPr>
          <w:rFonts w:ascii="Arial" w:hAnsi="Arial" w:cs="Arial"/>
          <w:sz w:val="24"/>
          <w:szCs w:val="24"/>
        </w:rPr>
        <w:t>Instructed by O</w:t>
      </w:r>
      <w:r w:rsidR="003B56F1" w:rsidRPr="003E793C">
        <w:rPr>
          <w:rFonts w:ascii="Arial" w:hAnsi="Arial" w:cs="Arial"/>
          <w:sz w:val="24"/>
          <w:szCs w:val="24"/>
        </w:rPr>
        <w:t>ffice of the Government Attorney</w:t>
      </w:r>
      <w:r w:rsidR="00073ED5" w:rsidRPr="003E793C">
        <w:rPr>
          <w:rFonts w:ascii="Arial" w:hAnsi="Arial" w:cs="Arial"/>
          <w:sz w:val="24"/>
          <w:szCs w:val="24"/>
        </w:rPr>
        <w:t>, Windhoek</w:t>
      </w:r>
    </w:p>
    <w:p w:rsidR="00073ED5" w:rsidRPr="003E793C" w:rsidRDefault="00073ED5" w:rsidP="001B7E1F">
      <w:pPr>
        <w:autoSpaceDE w:val="0"/>
        <w:autoSpaceDN w:val="0"/>
        <w:adjustRightInd w:val="0"/>
        <w:spacing w:after="0" w:line="360" w:lineRule="auto"/>
        <w:ind w:left="3780" w:hanging="3780"/>
        <w:jc w:val="both"/>
        <w:rPr>
          <w:rFonts w:ascii="Arial" w:hAnsi="Arial" w:cs="Arial"/>
          <w:sz w:val="24"/>
          <w:szCs w:val="24"/>
        </w:rPr>
      </w:pPr>
    </w:p>
    <w:p w:rsidR="00544CCD" w:rsidRPr="003E793C" w:rsidRDefault="00544CCD" w:rsidP="001B7E1F">
      <w:pPr>
        <w:autoSpaceDE w:val="0"/>
        <w:autoSpaceDN w:val="0"/>
        <w:adjustRightInd w:val="0"/>
        <w:spacing w:after="0" w:line="360" w:lineRule="auto"/>
        <w:ind w:left="3780" w:hanging="3780"/>
        <w:jc w:val="both"/>
        <w:rPr>
          <w:rFonts w:ascii="Arial" w:hAnsi="Arial" w:cs="Arial"/>
          <w:sz w:val="24"/>
          <w:szCs w:val="24"/>
        </w:rPr>
      </w:pPr>
    </w:p>
    <w:p w:rsidR="00544CCD" w:rsidRPr="003E793C" w:rsidRDefault="00544CCD" w:rsidP="00544CCD">
      <w:pPr>
        <w:tabs>
          <w:tab w:val="left" w:pos="1394"/>
          <w:tab w:val="left" w:pos="3261"/>
        </w:tabs>
        <w:spacing w:after="0" w:line="360" w:lineRule="auto"/>
        <w:jc w:val="both"/>
        <w:rPr>
          <w:rFonts w:ascii="Arial" w:hAnsi="Arial" w:cs="Arial"/>
          <w:sz w:val="24"/>
          <w:szCs w:val="24"/>
        </w:rPr>
      </w:pPr>
      <w:r w:rsidRPr="003E793C">
        <w:rPr>
          <w:rFonts w:ascii="Arial" w:hAnsi="Arial" w:cs="Arial"/>
          <w:sz w:val="24"/>
          <w:szCs w:val="24"/>
        </w:rPr>
        <w:t>FIFTH RESPONDENT:</w:t>
      </w:r>
      <w:r w:rsidRPr="003E793C">
        <w:rPr>
          <w:rFonts w:ascii="Arial" w:hAnsi="Arial" w:cs="Arial"/>
          <w:sz w:val="24"/>
          <w:szCs w:val="24"/>
        </w:rPr>
        <w:tab/>
      </w:r>
      <w:r w:rsidR="00104F5B" w:rsidRPr="003E793C">
        <w:rPr>
          <w:rFonts w:ascii="Arial" w:hAnsi="Arial" w:cs="Arial"/>
          <w:sz w:val="24"/>
          <w:szCs w:val="24"/>
        </w:rPr>
        <w:t xml:space="preserve">M KEMP </w:t>
      </w:r>
    </w:p>
    <w:p w:rsidR="00544CCD" w:rsidRPr="003E793C" w:rsidRDefault="00544CCD" w:rsidP="00544CCD">
      <w:pPr>
        <w:autoSpaceDE w:val="0"/>
        <w:autoSpaceDN w:val="0"/>
        <w:adjustRightInd w:val="0"/>
        <w:spacing w:after="0" w:line="360" w:lineRule="auto"/>
        <w:ind w:left="3261"/>
        <w:jc w:val="both"/>
        <w:rPr>
          <w:rFonts w:ascii="Arial" w:hAnsi="Arial" w:cs="Arial"/>
          <w:sz w:val="24"/>
          <w:szCs w:val="24"/>
        </w:rPr>
      </w:pPr>
      <w:r w:rsidRPr="003E793C">
        <w:rPr>
          <w:rFonts w:ascii="Arial" w:hAnsi="Arial" w:cs="Arial"/>
          <w:sz w:val="24"/>
          <w:szCs w:val="24"/>
        </w:rPr>
        <w:t xml:space="preserve">Of </w:t>
      </w:r>
      <w:r w:rsidR="00104F5B" w:rsidRPr="003E793C">
        <w:rPr>
          <w:rFonts w:ascii="Arial" w:hAnsi="Arial" w:cs="Arial"/>
          <w:sz w:val="24"/>
          <w:szCs w:val="24"/>
        </w:rPr>
        <w:t>Metcalfe Beukes Attorneys</w:t>
      </w:r>
    </w:p>
    <w:p w:rsidR="00073ED5" w:rsidRPr="003E793C" w:rsidRDefault="00073ED5" w:rsidP="0004272A">
      <w:pPr>
        <w:tabs>
          <w:tab w:val="left" w:pos="1394"/>
          <w:tab w:val="left" w:pos="2528"/>
          <w:tab w:val="left" w:pos="3060"/>
        </w:tabs>
        <w:spacing w:after="0" w:line="360" w:lineRule="auto"/>
        <w:jc w:val="both"/>
        <w:rPr>
          <w:rFonts w:ascii="Arial" w:hAnsi="Arial" w:cs="Arial"/>
          <w:sz w:val="24"/>
          <w:szCs w:val="24"/>
        </w:rPr>
      </w:pPr>
    </w:p>
    <w:sectPr w:rsidR="00073ED5" w:rsidRPr="003E793C" w:rsidSect="008F53B1">
      <w:headerReference w:type="default" r:id="rId12"/>
      <w:pgSz w:w="11907" w:h="16839" w:code="9"/>
      <w:pgMar w:top="1440" w:right="1728" w:bottom="1440" w:left="1728" w:header="720" w:footer="4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5E" w:rsidRDefault="00104C5E" w:rsidP="00741B0B">
      <w:pPr>
        <w:spacing w:after="0" w:line="240" w:lineRule="auto"/>
      </w:pPr>
      <w:r>
        <w:separator/>
      </w:r>
    </w:p>
  </w:endnote>
  <w:endnote w:type="continuationSeparator" w:id="0">
    <w:p w:rsidR="00104C5E" w:rsidRDefault="00104C5E"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5E" w:rsidRDefault="00104C5E" w:rsidP="00741B0B">
      <w:pPr>
        <w:spacing w:after="0" w:line="240" w:lineRule="auto"/>
      </w:pPr>
      <w:r>
        <w:separator/>
      </w:r>
    </w:p>
  </w:footnote>
  <w:footnote w:type="continuationSeparator" w:id="0">
    <w:p w:rsidR="00104C5E" w:rsidRDefault="00104C5E" w:rsidP="00741B0B">
      <w:pPr>
        <w:spacing w:after="0" w:line="240" w:lineRule="auto"/>
      </w:pPr>
      <w:r>
        <w:continuationSeparator/>
      </w:r>
    </w:p>
  </w:footnote>
  <w:footnote w:id="1">
    <w:p w:rsidR="00333D4B" w:rsidRPr="003E793C" w:rsidRDefault="00333D4B" w:rsidP="00CC2AD4">
      <w:pPr>
        <w:pStyle w:val="FootnoteText"/>
        <w:jc w:val="both"/>
        <w:rPr>
          <w:rFonts w:ascii="Arial" w:hAnsi="Arial" w:cs="Arial"/>
          <w:lang w:val="en-US"/>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i/>
        </w:rPr>
        <w:t>Nolte v The Minister of Environment, Forestry and Tourism</w:t>
      </w:r>
      <w:r w:rsidRPr="003E793C">
        <w:rPr>
          <w:rFonts w:ascii="Arial" w:hAnsi="Arial" w:cs="Arial"/>
        </w:rPr>
        <w:t xml:space="preserve"> (</w:t>
      </w:r>
      <w:r w:rsidRPr="003E793C">
        <w:rPr>
          <w:rFonts w:ascii="Arial" w:hAnsi="Arial" w:cs="Arial"/>
          <w:shd w:val="clear" w:color="auto" w:fill="FFFFFF"/>
        </w:rPr>
        <w:t>HC-MD-CIV-MOT-GEN-2022/00116) [2023] NAHCMD 361 ( 28 JUNE 2023) para 5.</w:t>
      </w:r>
    </w:p>
  </w:footnote>
  <w:footnote w:id="2">
    <w:p w:rsidR="001C0545" w:rsidRPr="003E793C" w:rsidRDefault="001C0545" w:rsidP="00CC2AD4">
      <w:pPr>
        <w:pStyle w:val="FootnoteText"/>
        <w:jc w:val="both"/>
        <w:rPr>
          <w:rFonts w:ascii="Arial" w:hAnsi="Arial" w:cs="Arial"/>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i/>
        </w:rPr>
        <w:t xml:space="preserve">Johannesburg Consolidated Investment Co v Johannesburg Town Council </w:t>
      </w:r>
      <w:r w:rsidRPr="003E793C">
        <w:rPr>
          <w:rFonts w:ascii="Arial" w:hAnsi="Arial" w:cs="Arial"/>
        </w:rPr>
        <w:t xml:space="preserve">1903 TS III, applied by the court in, for example, </w:t>
      </w:r>
      <w:r w:rsidRPr="003E793C">
        <w:rPr>
          <w:rFonts w:ascii="Arial" w:hAnsi="Arial" w:cs="Arial"/>
          <w:i/>
        </w:rPr>
        <w:t>Federal Convention of Namibia v Speaker, National Assembly of Namibia and Others</w:t>
      </w:r>
      <w:r w:rsidRPr="003E793C">
        <w:rPr>
          <w:rFonts w:ascii="Arial" w:hAnsi="Arial" w:cs="Arial"/>
        </w:rPr>
        <w:t xml:space="preserve"> 1991 NR 69 (HC); and </w:t>
      </w:r>
      <w:r w:rsidRPr="003E793C">
        <w:rPr>
          <w:rFonts w:ascii="Arial" w:hAnsi="Arial" w:cs="Arial"/>
          <w:i/>
        </w:rPr>
        <w:t>New Era Investment (Pty) Ltd v Roads Authority and Others</w:t>
      </w:r>
      <w:r w:rsidRPr="003E793C">
        <w:rPr>
          <w:rFonts w:ascii="Arial" w:hAnsi="Arial" w:cs="Arial"/>
        </w:rPr>
        <w:t xml:space="preserve"> footnote 1.</w:t>
      </w:r>
    </w:p>
  </w:footnote>
  <w:footnote w:id="3">
    <w:p w:rsidR="001C0545" w:rsidRPr="003E793C" w:rsidRDefault="001C0545" w:rsidP="00CC2AD4">
      <w:pPr>
        <w:pStyle w:val="FootnoteText"/>
        <w:jc w:val="both"/>
        <w:rPr>
          <w:rFonts w:ascii="Arial" w:hAnsi="Arial" w:cs="Arial"/>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i/>
        </w:rPr>
        <w:t>Frank and Another v Chairperson of the Immigration Selection Board</w:t>
      </w:r>
      <w:r w:rsidRPr="003E793C">
        <w:rPr>
          <w:rFonts w:ascii="Arial" w:hAnsi="Arial" w:cs="Arial"/>
        </w:rPr>
        <w:t xml:space="preserve"> 1999 NR 257 (HC) at 265e-f.</w:t>
      </w:r>
    </w:p>
  </w:footnote>
  <w:footnote w:id="4">
    <w:p w:rsidR="001C0545" w:rsidRPr="003E793C" w:rsidRDefault="001C0545" w:rsidP="00CC2AD4">
      <w:pPr>
        <w:pStyle w:val="FootnoteText"/>
        <w:jc w:val="both"/>
        <w:rPr>
          <w:rFonts w:ascii="Arial" w:hAnsi="Arial" w:cs="Arial"/>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i/>
        </w:rPr>
        <w:t>Minister of Mines and Energy v Petroneft International</w:t>
      </w:r>
      <w:r w:rsidRPr="003E793C">
        <w:rPr>
          <w:rFonts w:ascii="Arial" w:hAnsi="Arial" w:cs="Arial"/>
        </w:rPr>
        <w:t xml:space="preserve"> 2012 (2) NR 781 (SC) para 33.</w:t>
      </w:r>
    </w:p>
  </w:footnote>
  <w:footnote w:id="5">
    <w:p w:rsidR="003F4130" w:rsidRPr="003E793C" w:rsidRDefault="003F4130" w:rsidP="00CC2AD4">
      <w:pPr>
        <w:pStyle w:val="FootnoteText"/>
        <w:jc w:val="both"/>
        <w:rPr>
          <w:rFonts w:ascii="Arial" w:hAnsi="Arial" w:cs="Arial"/>
          <w:lang w:val="en-US"/>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i/>
        </w:rPr>
        <w:t>Esau v Director-General: Anti-Corruption Commission</w:t>
      </w:r>
      <w:r w:rsidRPr="003E793C">
        <w:rPr>
          <w:rFonts w:ascii="Arial" w:hAnsi="Arial" w:cs="Arial"/>
        </w:rPr>
        <w:t xml:space="preserve"> 2020 (1) NR 123.</w:t>
      </w:r>
    </w:p>
  </w:footnote>
  <w:footnote w:id="6">
    <w:p w:rsidR="00431AC0" w:rsidRPr="003E793C" w:rsidRDefault="00431AC0" w:rsidP="00CC2AD4">
      <w:pPr>
        <w:pStyle w:val="FootnoteText"/>
        <w:jc w:val="both"/>
        <w:rPr>
          <w:rFonts w:ascii="Arial" w:hAnsi="Arial" w:cs="Arial"/>
          <w:lang w:val="en-US"/>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lang w:val="en-US"/>
        </w:rPr>
        <w:t>Ibid.</w:t>
      </w:r>
    </w:p>
  </w:footnote>
  <w:footnote w:id="7">
    <w:p w:rsidR="00D54632" w:rsidRPr="003E793C" w:rsidRDefault="00D54632" w:rsidP="00CC2AD4">
      <w:pPr>
        <w:pStyle w:val="FootnoteText"/>
        <w:jc w:val="both"/>
        <w:rPr>
          <w:rFonts w:ascii="Arial" w:hAnsi="Arial" w:cs="Arial"/>
          <w:lang w:val="en-US"/>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lang w:val="en-US"/>
        </w:rPr>
        <w:t xml:space="preserve">Section 39 of the </w:t>
      </w:r>
      <w:r w:rsidRPr="003E793C">
        <w:rPr>
          <w:rFonts w:ascii="Arial" w:hAnsi="Arial" w:cs="Arial"/>
        </w:rPr>
        <w:t>Communal Land Reform Act, 5 of 2002.</w:t>
      </w:r>
    </w:p>
  </w:footnote>
  <w:footnote w:id="8">
    <w:p w:rsidR="00895FAA" w:rsidRPr="003E793C" w:rsidRDefault="00895FAA">
      <w:pPr>
        <w:pStyle w:val="FootnoteText"/>
        <w:rPr>
          <w:rFonts w:ascii="Arial" w:hAnsi="Arial" w:cs="Arial"/>
          <w:lang w:val="en-US"/>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lang w:val="en-US"/>
        </w:rPr>
        <w:t>Section 20 of the Communal Land Reform Act 5 of 2002.</w:t>
      </w:r>
    </w:p>
  </w:footnote>
  <w:footnote w:id="9">
    <w:p w:rsidR="00AD60EC" w:rsidRPr="003E793C" w:rsidRDefault="00AD60EC">
      <w:pPr>
        <w:pStyle w:val="FootnoteText"/>
        <w:rPr>
          <w:rFonts w:ascii="Arial" w:hAnsi="Arial" w:cs="Arial"/>
          <w:lang w:val="en-US"/>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lang w:val="en-US"/>
        </w:rPr>
        <w:t>Section 22(3) of the Communal Land Reform Act 5 of 2002.</w:t>
      </w:r>
    </w:p>
  </w:footnote>
  <w:footnote w:id="10">
    <w:p w:rsidR="00895FAA" w:rsidRPr="003E793C" w:rsidRDefault="00895FAA" w:rsidP="00356B52">
      <w:pPr>
        <w:pStyle w:val="FootnoteText"/>
        <w:rPr>
          <w:rFonts w:ascii="Arial" w:hAnsi="Arial" w:cs="Arial"/>
          <w:lang w:val="en-US"/>
        </w:rPr>
      </w:pPr>
      <w:r w:rsidRPr="003E793C">
        <w:rPr>
          <w:rStyle w:val="FootnoteReference"/>
          <w:rFonts w:ascii="Arial" w:hAnsi="Arial" w:cs="Arial"/>
        </w:rPr>
        <w:footnoteRef/>
      </w:r>
      <w:r w:rsidRPr="003E793C">
        <w:rPr>
          <w:rFonts w:ascii="Arial" w:hAnsi="Arial" w:cs="Arial"/>
        </w:rPr>
        <w:t xml:space="preserve"> </w:t>
      </w:r>
      <w:r w:rsidR="00356B52" w:rsidRPr="003E793C">
        <w:rPr>
          <w:rFonts w:ascii="Arial" w:hAnsi="Arial" w:cs="Arial"/>
          <w:lang w:val="en-US"/>
        </w:rPr>
        <w:t>Section 24 of the Communal Land Reform Act 5 of 2002.</w:t>
      </w:r>
    </w:p>
  </w:footnote>
  <w:footnote w:id="11">
    <w:p w:rsidR="00356B52" w:rsidRPr="003E793C" w:rsidRDefault="00356B52">
      <w:pPr>
        <w:pStyle w:val="FootnoteText"/>
        <w:rPr>
          <w:rFonts w:ascii="Arial" w:hAnsi="Arial" w:cs="Arial"/>
          <w:lang w:val="en-US"/>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lang w:val="en-US"/>
        </w:rPr>
        <w:t>Section 39</w:t>
      </w:r>
      <w:r w:rsidR="004A56FC">
        <w:rPr>
          <w:rFonts w:ascii="Arial" w:hAnsi="Arial" w:cs="Arial"/>
          <w:lang w:val="en-US"/>
        </w:rPr>
        <w:t>(1)</w:t>
      </w:r>
      <w:r w:rsidRPr="003E793C">
        <w:rPr>
          <w:rFonts w:ascii="Arial" w:hAnsi="Arial" w:cs="Arial"/>
          <w:lang w:val="en-US"/>
        </w:rPr>
        <w:t xml:space="preserve"> of the Communal Land Reform Act 5 of 2002.</w:t>
      </w:r>
    </w:p>
  </w:footnote>
  <w:footnote w:id="12">
    <w:p w:rsidR="00B91343" w:rsidRPr="003E793C" w:rsidRDefault="00B91343" w:rsidP="00CC2AD4">
      <w:pPr>
        <w:pStyle w:val="FootnoteText"/>
        <w:jc w:val="both"/>
        <w:rPr>
          <w:rFonts w:ascii="Arial" w:hAnsi="Arial" w:cs="Arial"/>
          <w:lang w:val="en-US"/>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lang w:val="en-US"/>
        </w:rPr>
        <w:t>Page 1 of S</w:t>
      </w:r>
      <w:r w:rsidR="00501E01" w:rsidRPr="003E793C">
        <w:rPr>
          <w:rFonts w:ascii="Arial" w:hAnsi="Arial" w:cs="Arial"/>
          <w:lang w:val="en-US"/>
        </w:rPr>
        <w:t>upplementary record as reconstructed by M H Muhongo an appeal tribunal member.</w:t>
      </w:r>
    </w:p>
  </w:footnote>
  <w:footnote w:id="13">
    <w:p w:rsidR="002F508C" w:rsidRPr="003E793C" w:rsidRDefault="002F508C" w:rsidP="00CC2AD4">
      <w:pPr>
        <w:pStyle w:val="FootnoteText"/>
        <w:jc w:val="both"/>
        <w:rPr>
          <w:rFonts w:ascii="Arial" w:hAnsi="Arial" w:cs="Arial"/>
          <w:lang w:val="en-US"/>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i/>
        </w:rPr>
        <w:t>Wildlife Ranching Namibia v Minister of Environment and Tourism (A86/2016)[2016] NAHCMD 110 (13 April 2016).</w:t>
      </w:r>
    </w:p>
  </w:footnote>
  <w:footnote w:id="14">
    <w:p w:rsidR="006155EF" w:rsidRPr="003E793C" w:rsidRDefault="006155EF" w:rsidP="00CC2AD4">
      <w:pPr>
        <w:pStyle w:val="FootnoteText"/>
        <w:jc w:val="both"/>
        <w:rPr>
          <w:rFonts w:ascii="Arial" w:hAnsi="Arial" w:cs="Arial"/>
          <w:lang w:val="en-US"/>
        </w:rPr>
      </w:pPr>
      <w:r w:rsidRPr="003E793C">
        <w:rPr>
          <w:rStyle w:val="FootnoteReference"/>
          <w:rFonts w:ascii="Arial" w:hAnsi="Arial" w:cs="Arial"/>
        </w:rPr>
        <w:footnoteRef/>
      </w:r>
      <w:r w:rsidRPr="003E793C">
        <w:rPr>
          <w:rFonts w:ascii="Arial" w:hAnsi="Arial" w:cs="Arial"/>
        </w:rPr>
        <w:t xml:space="preserve"> </w:t>
      </w:r>
      <w:r w:rsidRPr="003E793C">
        <w:rPr>
          <w:rFonts w:ascii="Arial" w:hAnsi="Arial" w:cs="Arial"/>
          <w:i/>
        </w:rPr>
        <w:t>Ngaujake v Minister of Land Reform</w:t>
      </w:r>
      <w:r w:rsidRPr="003E793C">
        <w:rPr>
          <w:rFonts w:ascii="Arial" w:hAnsi="Arial" w:cs="Arial"/>
        </w:rPr>
        <w:t xml:space="preserve"> (</w:t>
      </w:r>
      <w:r w:rsidR="0004039E" w:rsidRPr="003E793C">
        <w:rPr>
          <w:rFonts w:ascii="Arial" w:hAnsi="Arial" w:cs="Arial"/>
          <w:shd w:val="clear" w:color="auto" w:fill="FFFFFF"/>
        </w:rPr>
        <w:t>HC-MD-CIV-</w:t>
      </w:r>
      <w:r w:rsidRPr="003E793C">
        <w:rPr>
          <w:rFonts w:ascii="Arial" w:hAnsi="Arial" w:cs="Arial"/>
          <w:shd w:val="clear" w:color="auto" w:fill="FFFFFF"/>
        </w:rPr>
        <w:t>REV-2018/00426</w:t>
      </w:r>
      <w:r w:rsidRPr="003E793C">
        <w:rPr>
          <w:rFonts w:ascii="Arial" w:hAnsi="Arial" w:cs="Arial"/>
        </w:rPr>
        <w:t>) [2021] NAHCMD (11 February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C6C" w:rsidRDefault="00C82C6C">
    <w:pPr>
      <w:pStyle w:val="Header"/>
      <w:jc w:val="right"/>
    </w:pPr>
    <w:r>
      <w:fldChar w:fldCharType="begin"/>
    </w:r>
    <w:r>
      <w:instrText xml:space="preserve"> PAGE   \* MERGEFORMAT </w:instrText>
    </w:r>
    <w:r>
      <w:fldChar w:fldCharType="separate"/>
    </w:r>
    <w:r w:rsidR="00591FA1">
      <w:rPr>
        <w:noProof/>
      </w:rPr>
      <w:t>2</w:t>
    </w:r>
    <w:r>
      <w:rPr>
        <w:noProof/>
      </w:rPr>
      <w:fldChar w:fldCharType="end"/>
    </w:r>
  </w:p>
  <w:p w:rsidR="00C82C6C" w:rsidRDefault="00C82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27D2"/>
    <w:multiLevelType w:val="hybridMultilevel"/>
    <w:tmpl w:val="DFB4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90254"/>
    <w:multiLevelType w:val="hybridMultilevel"/>
    <w:tmpl w:val="3EF804D6"/>
    <w:lvl w:ilvl="0" w:tplc="732CE0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A84729"/>
    <w:multiLevelType w:val="hybridMultilevel"/>
    <w:tmpl w:val="0F267874"/>
    <w:lvl w:ilvl="0" w:tplc="7AD6EE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2203F7"/>
    <w:multiLevelType w:val="hybridMultilevel"/>
    <w:tmpl w:val="80CA31B4"/>
    <w:lvl w:ilvl="0" w:tplc="B3683C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1A3E3F"/>
    <w:multiLevelType w:val="hybridMultilevel"/>
    <w:tmpl w:val="945C3696"/>
    <w:lvl w:ilvl="0" w:tplc="B01006D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C86BEC"/>
    <w:multiLevelType w:val="hybridMultilevel"/>
    <w:tmpl w:val="D0749070"/>
    <w:lvl w:ilvl="0" w:tplc="E6E0B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36674F"/>
    <w:multiLevelType w:val="hybridMultilevel"/>
    <w:tmpl w:val="A510D33E"/>
    <w:lvl w:ilvl="0" w:tplc="B5228CD8">
      <w:start w:val="1"/>
      <w:numFmt w:val="low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3ED528CF"/>
    <w:multiLevelType w:val="hybridMultilevel"/>
    <w:tmpl w:val="2206C144"/>
    <w:lvl w:ilvl="0" w:tplc="EC74D34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1E07393"/>
    <w:multiLevelType w:val="hybridMultilevel"/>
    <w:tmpl w:val="47D4195E"/>
    <w:lvl w:ilvl="0" w:tplc="B0ECFF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9AC1D84"/>
    <w:multiLevelType w:val="hybridMultilevel"/>
    <w:tmpl w:val="56DED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6740F2"/>
    <w:multiLevelType w:val="hybridMultilevel"/>
    <w:tmpl w:val="D3666C56"/>
    <w:lvl w:ilvl="0" w:tplc="B5228CD8">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2">
    <w:nsid w:val="50BE5A44"/>
    <w:multiLevelType w:val="hybridMultilevel"/>
    <w:tmpl w:val="DC82FDAA"/>
    <w:lvl w:ilvl="0" w:tplc="A762E3B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A65D6F"/>
    <w:multiLevelType w:val="hybridMultilevel"/>
    <w:tmpl w:val="94CE4A40"/>
    <w:lvl w:ilvl="0" w:tplc="9CB45282">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F319CA"/>
    <w:multiLevelType w:val="hybridMultilevel"/>
    <w:tmpl w:val="AFC6ED3E"/>
    <w:lvl w:ilvl="0" w:tplc="35FED03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A1790"/>
    <w:multiLevelType w:val="hybridMultilevel"/>
    <w:tmpl w:val="B9A20E94"/>
    <w:lvl w:ilvl="0" w:tplc="DB9C8A8A">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68072DC0"/>
    <w:multiLevelType w:val="hybridMultilevel"/>
    <w:tmpl w:val="AA62F012"/>
    <w:lvl w:ilvl="0" w:tplc="91F26A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F2A6723"/>
    <w:multiLevelType w:val="hybridMultilevel"/>
    <w:tmpl w:val="A634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1756D"/>
    <w:multiLevelType w:val="hybridMultilevel"/>
    <w:tmpl w:val="236664BA"/>
    <w:lvl w:ilvl="0" w:tplc="C8B09B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C2A3002"/>
    <w:multiLevelType w:val="hybridMultilevel"/>
    <w:tmpl w:val="72C0D202"/>
    <w:lvl w:ilvl="0" w:tplc="A762E3BE">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C337D94"/>
    <w:multiLevelType w:val="hybridMultilevel"/>
    <w:tmpl w:val="2564CCDE"/>
    <w:lvl w:ilvl="0" w:tplc="1D5839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11"/>
  </w:num>
  <w:num w:numId="4">
    <w:abstractNumId w:val="2"/>
  </w:num>
  <w:num w:numId="5">
    <w:abstractNumId w:val="1"/>
  </w:num>
  <w:num w:numId="6">
    <w:abstractNumId w:val="6"/>
  </w:num>
  <w:num w:numId="7">
    <w:abstractNumId w:val="9"/>
  </w:num>
  <w:num w:numId="8">
    <w:abstractNumId w:val="12"/>
  </w:num>
  <w:num w:numId="9">
    <w:abstractNumId w:val="0"/>
  </w:num>
  <w:num w:numId="10">
    <w:abstractNumId w:val="10"/>
  </w:num>
  <w:num w:numId="11">
    <w:abstractNumId w:val="5"/>
  </w:num>
  <w:num w:numId="12">
    <w:abstractNumId w:val="17"/>
  </w:num>
  <w:num w:numId="13">
    <w:abstractNumId w:val="18"/>
  </w:num>
  <w:num w:numId="14">
    <w:abstractNumId w:val="13"/>
  </w:num>
  <w:num w:numId="15">
    <w:abstractNumId w:val="14"/>
  </w:num>
  <w:num w:numId="16">
    <w:abstractNumId w:val="20"/>
  </w:num>
  <w:num w:numId="17">
    <w:abstractNumId w:val="16"/>
  </w:num>
  <w:num w:numId="18">
    <w:abstractNumId w:val="3"/>
  </w:num>
  <w:num w:numId="19">
    <w:abstractNumId w:val="19"/>
  </w:num>
  <w:num w:numId="20">
    <w:abstractNumId w:val="15"/>
  </w:num>
  <w:num w:numId="2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7E653E3-CA71-4E4B-A37F-B751AEABC409}"/>
    <w:docVar w:name="dgnword-eventsink" w:val="310571096"/>
  </w:docVars>
  <w:rsids>
    <w:rsidRoot w:val="008C3957"/>
    <w:rsid w:val="0000010B"/>
    <w:rsid w:val="0000023B"/>
    <w:rsid w:val="00000449"/>
    <w:rsid w:val="00001C79"/>
    <w:rsid w:val="00001FE8"/>
    <w:rsid w:val="0000285D"/>
    <w:rsid w:val="00004CEA"/>
    <w:rsid w:val="00004F9F"/>
    <w:rsid w:val="00005194"/>
    <w:rsid w:val="00006347"/>
    <w:rsid w:val="00006402"/>
    <w:rsid w:val="0000646E"/>
    <w:rsid w:val="000069F0"/>
    <w:rsid w:val="00006E61"/>
    <w:rsid w:val="00010D9A"/>
    <w:rsid w:val="00012072"/>
    <w:rsid w:val="0001287C"/>
    <w:rsid w:val="000128F9"/>
    <w:rsid w:val="000138A4"/>
    <w:rsid w:val="00013B48"/>
    <w:rsid w:val="00013D97"/>
    <w:rsid w:val="00014040"/>
    <w:rsid w:val="0001414A"/>
    <w:rsid w:val="00014342"/>
    <w:rsid w:val="000148D7"/>
    <w:rsid w:val="00015398"/>
    <w:rsid w:val="0001633E"/>
    <w:rsid w:val="000169C7"/>
    <w:rsid w:val="000178C1"/>
    <w:rsid w:val="0002023A"/>
    <w:rsid w:val="00020C7E"/>
    <w:rsid w:val="00021007"/>
    <w:rsid w:val="000213E8"/>
    <w:rsid w:val="00022516"/>
    <w:rsid w:val="000225AD"/>
    <w:rsid w:val="00022608"/>
    <w:rsid w:val="000257F3"/>
    <w:rsid w:val="00027289"/>
    <w:rsid w:val="000275D5"/>
    <w:rsid w:val="00027B6A"/>
    <w:rsid w:val="00030211"/>
    <w:rsid w:val="00033C50"/>
    <w:rsid w:val="00034B94"/>
    <w:rsid w:val="00035369"/>
    <w:rsid w:val="0003539C"/>
    <w:rsid w:val="00035475"/>
    <w:rsid w:val="000354C5"/>
    <w:rsid w:val="000358E1"/>
    <w:rsid w:val="00036D47"/>
    <w:rsid w:val="00037FC4"/>
    <w:rsid w:val="0004039E"/>
    <w:rsid w:val="00040E69"/>
    <w:rsid w:val="00040F38"/>
    <w:rsid w:val="0004272A"/>
    <w:rsid w:val="00042968"/>
    <w:rsid w:val="00042AEB"/>
    <w:rsid w:val="000442CC"/>
    <w:rsid w:val="000447FE"/>
    <w:rsid w:val="00044BEF"/>
    <w:rsid w:val="000452DA"/>
    <w:rsid w:val="00045AD4"/>
    <w:rsid w:val="00046E1D"/>
    <w:rsid w:val="00050E90"/>
    <w:rsid w:val="00054796"/>
    <w:rsid w:val="00055359"/>
    <w:rsid w:val="00055B85"/>
    <w:rsid w:val="00056BB2"/>
    <w:rsid w:val="0006041A"/>
    <w:rsid w:val="00061B25"/>
    <w:rsid w:val="00063294"/>
    <w:rsid w:val="0006389E"/>
    <w:rsid w:val="00066ECF"/>
    <w:rsid w:val="00067342"/>
    <w:rsid w:val="00067BFB"/>
    <w:rsid w:val="00067C7D"/>
    <w:rsid w:val="0007022A"/>
    <w:rsid w:val="000721AE"/>
    <w:rsid w:val="00072E84"/>
    <w:rsid w:val="000730A7"/>
    <w:rsid w:val="000736BC"/>
    <w:rsid w:val="00073ED5"/>
    <w:rsid w:val="00073F88"/>
    <w:rsid w:val="00074C93"/>
    <w:rsid w:val="00075194"/>
    <w:rsid w:val="00075470"/>
    <w:rsid w:val="00076190"/>
    <w:rsid w:val="000764BE"/>
    <w:rsid w:val="00077036"/>
    <w:rsid w:val="000776BE"/>
    <w:rsid w:val="00080236"/>
    <w:rsid w:val="00081207"/>
    <w:rsid w:val="0008184B"/>
    <w:rsid w:val="00082C3E"/>
    <w:rsid w:val="00082D70"/>
    <w:rsid w:val="000843D2"/>
    <w:rsid w:val="00085469"/>
    <w:rsid w:val="00085FB4"/>
    <w:rsid w:val="0008655D"/>
    <w:rsid w:val="00086A0E"/>
    <w:rsid w:val="00090C9C"/>
    <w:rsid w:val="0009144D"/>
    <w:rsid w:val="000916DA"/>
    <w:rsid w:val="00094C13"/>
    <w:rsid w:val="000955B9"/>
    <w:rsid w:val="00096025"/>
    <w:rsid w:val="00096473"/>
    <w:rsid w:val="00096CDE"/>
    <w:rsid w:val="00096ECF"/>
    <w:rsid w:val="000978DB"/>
    <w:rsid w:val="00097F43"/>
    <w:rsid w:val="000A01D6"/>
    <w:rsid w:val="000A232F"/>
    <w:rsid w:val="000A2B26"/>
    <w:rsid w:val="000A4867"/>
    <w:rsid w:val="000A4D68"/>
    <w:rsid w:val="000A4DA4"/>
    <w:rsid w:val="000A5B32"/>
    <w:rsid w:val="000A6555"/>
    <w:rsid w:val="000A73F6"/>
    <w:rsid w:val="000B1311"/>
    <w:rsid w:val="000B1329"/>
    <w:rsid w:val="000B1910"/>
    <w:rsid w:val="000B1E2F"/>
    <w:rsid w:val="000B2633"/>
    <w:rsid w:val="000B26C5"/>
    <w:rsid w:val="000B33D1"/>
    <w:rsid w:val="000B4073"/>
    <w:rsid w:val="000B6158"/>
    <w:rsid w:val="000C139E"/>
    <w:rsid w:val="000C1F03"/>
    <w:rsid w:val="000C2536"/>
    <w:rsid w:val="000C3D24"/>
    <w:rsid w:val="000C45BB"/>
    <w:rsid w:val="000C4EDE"/>
    <w:rsid w:val="000C54D3"/>
    <w:rsid w:val="000C5F47"/>
    <w:rsid w:val="000C6807"/>
    <w:rsid w:val="000C6EA3"/>
    <w:rsid w:val="000D05B0"/>
    <w:rsid w:val="000D076E"/>
    <w:rsid w:val="000D0C72"/>
    <w:rsid w:val="000D21D5"/>
    <w:rsid w:val="000D285E"/>
    <w:rsid w:val="000D2DEE"/>
    <w:rsid w:val="000D4730"/>
    <w:rsid w:val="000D500C"/>
    <w:rsid w:val="000D5076"/>
    <w:rsid w:val="000D5A7E"/>
    <w:rsid w:val="000D62AE"/>
    <w:rsid w:val="000D727E"/>
    <w:rsid w:val="000D7A06"/>
    <w:rsid w:val="000D7FC5"/>
    <w:rsid w:val="000E0E86"/>
    <w:rsid w:val="000E1A4E"/>
    <w:rsid w:val="000E2C2F"/>
    <w:rsid w:val="000E34BC"/>
    <w:rsid w:val="000E3B5C"/>
    <w:rsid w:val="000E51E0"/>
    <w:rsid w:val="000E6399"/>
    <w:rsid w:val="000E7397"/>
    <w:rsid w:val="000F048B"/>
    <w:rsid w:val="000F16DE"/>
    <w:rsid w:val="000F197D"/>
    <w:rsid w:val="000F3319"/>
    <w:rsid w:val="000F4DDF"/>
    <w:rsid w:val="000F705D"/>
    <w:rsid w:val="000F73D1"/>
    <w:rsid w:val="000F73FF"/>
    <w:rsid w:val="000F76C7"/>
    <w:rsid w:val="000F7713"/>
    <w:rsid w:val="0010060C"/>
    <w:rsid w:val="00100AC3"/>
    <w:rsid w:val="00103837"/>
    <w:rsid w:val="00103A54"/>
    <w:rsid w:val="001043C7"/>
    <w:rsid w:val="00104C5E"/>
    <w:rsid w:val="00104F5B"/>
    <w:rsid w:val="0010610F"/>
    <w:rsid w:val="0010688A"/>
    <w:rsid w:val="00107D0B"/>
    <w:rsid w:val="00107E37"/>
    <w:rsid w:val="0011019A"/>
    <w:rsid w:val="00110731"/>
    <w:rsid w:val="0011076C"/>
    <w:rsid w:val="00110872"/>
    <w:rsid w:val="0011168B"/>
    <w:rsid w:val="001143D5"/>
    <w:rsid w:val="0011529C"/>
    <w:rsid w:val="00115A20"/>
    <w:rsid w:val="00115E1C"/>
    <w:rsid w:val="00116412"/>
    <w:rsid w:val="00117660"/>
    <w:rsid w:val="001205EF"/>
    <w:rsid w:val="0012074A"/>
    <w:rsid w:val="0012168B"/>
    <w:rsid w:val="00121E33"/>
    <w:rsid w:val="0012225B"/>
    <w:rsid w:val="001225B9"/>
    <w:rsid w:val="001240AB"/>
    <w:rsid w:val="0012529E"/>
    <w:rsid w:val="001256E3"/>
    <w:rsid w:val="00126652"/>
    <w:rsid w:val="00126941"/>
    <w:rsid w:val="00127350"/>
    <w:rsid w:val="00127527"/>
    <w:rsid w:val="0012797F"/>
    <w:rsid w:val="00127EC5"/>
    <w:rsid w:val="00130BAA"/>
    <w:rsid w:val="00130D8C"/>
    <w:rsid w:val="001311C9"/>
    <w:rsid w:val="00131A79"/>
    <w:rsid w:val="00133934"/>
    <w:rsid w:val="001344C3"/>
    <w:rsid w:val="001364DE"/>
    <w:rsid w:val="00136A2B"/>
    <w:rsid w:val="0013721D"/>
    <w:rsid w:val="001372CC"/>
    <w:rsid w:val="00137595"/>
    <w:rsid w:val="001405FA"/>
    <w:rsid w:val="0014098D"/>
    <w:rsid w:val="0014151F"/>
    <w:rsid w:val="0014166B"/>
    <w:rsid w:val="00142368"/>
    <w:rsid w:val="00142386"/>
    <w:rsid w:val="0014244A"/>
    <w:rsid w:val="0014275B"/>
    <w:rsid w:val="001449B9"/>
    <w:rsid w:val="00146738"/>
    <w:rsid w:val="00146E72"/>
    <w:rsid w:val="00151001"/>
    <w:rsid w:val="001518B2"/>
    <w:rsid w:val="00152F33"/>
    <w:rsid w:val="001533BF"/>
    <w:rsid w:val="00153EDC"/>
    <w:rsid w:val="00155AE4"/>
    <w:rsid w:val="00155B25"/>
    <w:rsid w:val="00156FF6"/>
    <w:rsid w:val="001577FC"/>
    <w:rsid w:val="00157B38"/>
    <w:rsid w:val="001624A4"/>
    <w:rsid w:val="001625D8"/>
    <w:rsid w:val="001629DF"/>
    <w:rsid w:val="001639F5"/>
    <w:rsid w:val="00166A17"/>
    <w:rsid w:val="00167642"/>
    <w:rsid w:val="00167681"/>
    <w:rsid w:val="00170060"/>
    <w:rsid w:val="001700FC"/>
    <w:rsid w:val="00170B87"/>
    <w:rsid w:val="00171C53"/>
    <w:rsid w:val="00172F78"/>
    <w:rsid w:val="001734A0"/>
    <w:rsid w:val="00173D55"/>
    <w:rsid w:val="00174E5A"/>
    <w:rsid w:val="001756BB"/>
    <w:rsid w:val="00177483"/>
    <w:rsid w:val="00177F14"/>
    <w:rsid w:val="0018059B"/>
    <w:rsid w:val="00180C52"/>
    <w:rsid w:val="00183884"/>
    <w:rsid w:val="0018673B"/>
    <w:rsid w:val="001905B6"/>
    <w:rsid w:val="00190BD4"/>
    <w:rsid w:val="00190DA6"/>
    <w:rsid w:val="00190F27"/>
    <w:rsid w:val="00191EC9"/>
    <w:rsid w:val="00193510"/>
    <w:rsid w:val="00193BD3"/>
    <w:rsid w:val="00194B77"/>
    <w:rsid w:val="00194E8C"/>
    <w:rsid w:val="00197209"/>
    <w:rsid w:val="00197251"/>
    <w:rsid w:val="0019770C"/>
    <w:rsid w:val="001A06DD"/>
    <w:rsid w:val="001A0AD3"/>
    <w:rsid w:val="001A16E8"/>
    <w:rsid w:val="001A20C2"/>
    <w:rsid w:val="001A2311"/>
    <w:rsid w:val="001A247F"/>
    <w:rsid w:val="001A4CB4"/>
    <w:rsid w:val="001A5731"/>
    <w:rsid w:val="001A5A3B"/>
    <w:rsid w:val="001A5F1B"/>
    <w:rsid w:val="001A730D"/>
    <w:rsid w:val="001A7553"/>
    <w:rsid w:val="001B00D9"/>
    <w:rsid w:val="001B079E"/>
    <w:rsid w:val="001B2090"/>
    <w:rsid w:val="001B29EB"/>
    <w:rsid w:val="001B2E7B"/>
    <w:rsid w:val="001B3A59"/>
    <w:rsid w:val="001B3AF0"/>
    <w:rsid w:val="001B3CA6"/>
    <w:rsid w:val="001B43B8"/>
    <w:rsid w:val="001B5B2D"/>
    <w:rsid w:val="001B6636"/>
    <w:rsid w:val="001B7243"/>
    <w:rsid w:val="001B7E1F"/>
    <w:rsid w:val="001C0545"/>
    <w:rsid w:val="001C069F"/>
    <w:rsid w:val="001C0D83"/>
    <w:rsid w:val="001C1010"/>
    <w:rsid w:val="001C171F"/>
    <w:rsid w:val="001C1797"/>
    <w:rsid w:val="001C3796"/>
    <w:rsid w:val="001C393C"/>
    <w:rsid w:val="001C5670"/>
    <w:rsid w:val="001C6AF7"/>
    <w:rsid w:val="001C6D06"/>
    <w:rsid w:val="001C720A"/>
    <w:rsid w:val="001C7FFE"/>
    <w:rsid w:val="001D1223"/>
    <w:rsid w:val="001D1D9D"/>
    <w:rsid w:val="001D2408"/>
    <w:rsid w:val="001D2795"/>
    <w:rsid w:val="001D39BA"/>
    <w:rsid w:val="001D3AE2"/>
    <w:rsid w:val="001D5260"/>
    <w:rsid w:val="001D7642"/>
    <w:rsid w:val="001E0E8A"/>
    <w:rsid w:val="001E0F92"/>
    <w:rsid w:val="001E1290"/>
    <w:rsid w:val="001E18D3"/>
    <w:rsid w:val="001E2EA6"/>
    <w:rsid w:val="001E3965"/>
    <w:rsid w:val="001E4E39"/>
    <w:rsid w:val="001E5046"/>
    <w:rsid w:val="001E5405"/>
    <w:rsid w:val="001E68F4"/>
    <w:rsid w:val="001E700B"/>
    <w:rsid w:val="001E707C"/>
    <w:rsid w:val="001E7137"/>
    <w:rsid w:val="001E7B12"/>
    <w:rsid w:val="001E7B3F"/>
    <w:rsid w:val="001F116E"/>
    <w:rsid w:val="001F142C"/>
    <w:rsid w:val="001F1B36"/>
    <w:rsid w:val="001F2E9D"/>
    <w:rsid w:val="001F3C9E"/>
    <w:rsid w:val="001F48AE"/>
    <w:rsid w:val="001F4BE4"/>
    <w:rsid w:val="001F56A6"/>
    <w:rsid w:val="001F664D"/>
    <w:rsid w:val="001F714E"/>
    <w:rsid w:val="00200642"/>
    <w:rsid w:val="00201047"/>
    <w:rsid w:val="00201100"/>
    <w:rsid w:val="002031CA"/>
    <w:rsid w:val="002038DF"/>
    <w:rsid w:val="00206450"/>
    <w:rsid w:val="00206725"/>
    <w:rsid w:val="0020697A"/>
    <w:rsid w:val="00206FCD"/>
    <w:rsid w:val="0021076E"/>
    <w:rsid w:val="002128C7"/>
    <w:rsid w:val="00212CE1"/>
    <w:rsid w:val="00212F96"/>
    <w:rsid w:val="00213B9D"/>
    <w:rsid w:val="0021418D"/>
    <w:rsid w:val="00214FEC"/>
    <w:rsid w:val="0021592A"/>
    <w:rsid w:val="00215DE9"/>
    <w:rsid w:val="00216843"/>
    <w:rsid w:val="00216C4E"/>
    <w:rsid w:val="00216E85"/>
    <w:rsid w:val="00220973"/>
    <w:rsid w:val="0022198B"/>
    <w:rsid w:val="00221A20"/>
    <w:rsid w:val="00221CA6"/>
    <w:rsid w:val="002221DD"/>
    <w:rsid w:val="002222B9"/>
    <w:rsid w:val="0022242C"/>
    <w:rsid w:val="0022266E"/>
    <w:rsid w:val="00222BC0"/>
    <w:rsid w:val="00222EE2"/>
    <w:rsid w:val="00223B11"/>
    <w:rsid w:val="00225344"/>
    <w:rsid w:val="00226994"/>
    <w:rsid w:val="00227078"/>
    <w:rsid w:val="00230323"/>
    <w:rsid w:val="00230E21"/>
    <w:rsid w:val="002319CE"/>
    <w:rsid w:val="00231CB2"/>
    <w:rsid w:val="00233890"/>
    <w:rsid w:val="00233BEF"/>
    <w:rsid w:val="00233E10"/>
    <w:rsid w:val="002341D6"/>
    <w:rsid w:val="002361E1"/>
    <w:rsid w:val="00236873"/>
    <w:rsid w:val="002406DD"/>
    <w:rsid w:val="002408EB"/>
    <w:rsid w:val="00241B31"/>
    <w:rsid w:val="0024227D"/>
    <w:rsid w:val="0024240F"/>
    <w:rsid w:val="002437B9"/>
    <w:rsid w:val="00243973"/>
    <w:rsid w:val="002440F5"/>
    <w:rsid w:val="0024523E"/>
    <w:rsid w:val="002454E4"/>
    <w:rsid w:val="00247342"/>
    <w:rsid w:val="00247AA5"/>
    <w:rsid w:val="002502C9"/>
    <w:rsid w:val="00250B3B"/>
    <w:rsid w:val="00250EF9"/>
    <w:rsid w:val="002514F6"/>
    <w:rsid w:val="0025234B"/>
    <w:rsid w:val="00252C17"/>
    <w:rsid w:val="00254C17"/>
    <w:rsid w:val="00255182"/>
    <w:rsid w:val="002551FE"/>
    <w:rsid w:val="00255363"/>
    <w:rsid w:val="00256839"/>
    <w:rsid w:val="002570F7"/>
    <w:rsid w:val="00257555"/>
    <w:rsid w:val="00260012"/>
    <w:rsid w:val="002603FA"/>
    <w:rsid w:val="00260D04"/>
    <w:rsid w:val="002629F3"/>
    <w:rsid w:val="00262C2A"/>
    <w:rsid w:val="00263E1E"/>
    <w:rsid w:val="00264016"/>
    <w:rsid w:val="00264B87"/>
    <w:rsid w:val="00265A7D"/>
    <w:rsid w:val="00265ECE"/>
    <w:rsid w:val="00266227"/>
    <w:rsid w:val="00266881"/>
    <w:rsid w:val="00270579"/>
    <w:rsid w:val="00270B08"/>
    <w:rsid w:val="00270B3C"/>
    <w:rsid w:val="0027270D"/>
    <w:rsid w:val="00273583"/>
    <w:rsid w:val="00275721"/>
    <w:rsid w:val="0027609E"/>
    <w:rsid w:val="00276364"/>
    <w:rsid w:val="002764BA"/>
    <w:rsid w:val="00276717"/>
    <w:rsid w:val="00277216"/>
    <w:rsid w:val="00277418"/>
    <w:rsid w:val="0027776C"/>
    <w:rsid w:val="00280251"/>
    <w:rsid w:val="0028085F"/>
    <w:rsid w:val="00281FBF"/>
    <w:rsid w:val="00284C0F"/>
    <w:rsid w:val="00284DAC"/>
    <w:rsid w:val="0028515C"/>
    <w:rsid w:val="002867E0"/>
    <w:rsid w:val="00286BE1"/>
    <w:rsid w:val="00286FD1"/>
    <w:rsid w:val="00287376"/>
    <w:rsid w:val="0028794F"/>
    <w:rsid w:val="00287B60"/>
    <w:rsid w:val="002901D5"/>
    <w:rsid w:val="00290CC9"/>
    <w:rsid w:val="0029407B"/>
    <w:rsid w:val="0029461E"/>
    <w:rsid w:val="00295DB1"/>
    <w:rsid w:val="00296F96"/>
    <w:rsid w:val="00297042"/>
    <w:rsid w:val="00297B7F"/>
    <w:rsid w:val="002A0CD4"/>
    <w:rsid w:val="002A1DC6"/>
    <w:rsid w:val="002A2ED7"/>
    <w:rsid w:val="002A367C"/>
    <w:rsid w:val="002A468E"/>
    <w:rsid w:val="002A5976"/>
    <w:rsid w:val="002A63D0"/>
    <w:rsid w:val="002A69F6"/>
    <w:rsid w:val="002A6C57"/>
    <w:rsid w:val="002B17E5"/>
    <w:rsid w:val="002B2C68"/>
    <w:rsid w:val="002B365C"/>
    <w:rsid w:val="002B3938"/>
    <w:rsid w:val="002B5820"/>
    <w:rsid w:val="002B59D1"/>
    <w:rsid w:val="002B5D95"/>
    <w:rsid w:val="002B6170"/>
    <w:rsid w:val="002B633C"/>
    <w:rsid w:val="002B64BB"/>
    <w:rsid w:val="002B6ADB"/>
    <w:rsid w:val="002B6FE8"/>
    <w:rsid w:val="002B7EC7"/>
    <w:rsid w:val="002C1DB8"/>
    <w:rsid w:val="002C1DEE"/>
    <w:rsid w:val="002C20B8"/>
    <w:rsid w:val="002C25C2"/>
    <w:rsid w:val="002C2FE7"/>
    <w:rsid w:val="002C3350"/>
    <w:rsid w:val="002C3AA1"/>
    <w:rsid w:val="002C6E89"/>
    <w:rsid w:val="002C73ED"/>
    <w:rsid w:val="002D01E0"/>
    <w:rsid w:val="002D029B"/>
    <w:rsid w:val="002D0B8A"/>
    <w:rsid w:val="002D15D7"/>
    <w:rsid w:val="002D1AF1"/>
    <w:rsid w:val="002D1DD2"/>
    <w:rsid w:val="002D243F"/>
    <w:rsid w:val="002D366E"/>
    <w:rsid w:val="002D42D2"/>
    <w:rsid w:val="002D474A"/>
    <w:rsid w:val="002D4E13"/>
    <w:rsid w:val="002D596B"/>
    <w:rsid w:val="002D5A73"/>
    <w:rsid w:val="002D5A94"/>
    <w:rsid w:val="002D5C30"/>
    <w:rsid w:val="002D5D0C"/>
    <w:rsid w:val="002D5DF1"/>
    <w:rsid w:val="002D7B6D"/>
    <w:rsid w:val="002E12D2"/>
    <w:rsid w:val="002E239E"/>
    <w:rsid w:val="002E2956"/>
    <w:rsid w:val="002E3B4D"/>
    <w:rsid w:val="002E4687"/>
    <w:rsid w:val="002E5239"/>
    <w:rsid w:val="002E5C38"/>
    <w:rsid w:val="002E602A"/>
    <w:rsid w:val="002E61D7"/>
    <w:rsid w:val="002E75A1"/>
    <w:rsid w:val="002F0E35"/>
    <w:rsid w:val="002F11CB"/>
    <w:rsid w:val="002F33FB"/>
    <w:rsid w:val="002F3CD5"/>
    <w:rsid w:val="002F508C"/>
    <w:rsid w:val="002F6176"/>
    <w:rsid w:val="002F62F1"/>
    <w:rsid w:val="00300A53"/>
    <w:rsid w:val="003011CC"/>
    <w:rsid w:val="00301679"/>
    <w:rsid w:val="003019C3"/>
    <w:rsid w:val="00301E0E"/>
    <w:rsid w:val="003030BC"/>
    <w:rsid w:val="003034B4"/>
    <w:rsid w:val="0030363E"/>
    <w:rsid w:val="00303D24"/>
    <w:rsid w:val="00305577"/>
    <w:rsid w:val="003066E8"/>
    <w:rsid w:val="00306732"/>
    <w:rsid w:val="0030792D"/>
    <w:rsid w:val="00310CE4"/>
    <w:rsid w:val="003112D9"/>
    <w:rsid w:val="00311BEF"/>
    <w:rsid w:val="00312A76"/>
    <w:rsid w:val="00312E27"/>
    <w:rsid w:val="0031328E"/>
    <w:rsid w:val="0031343B"/>
    <w:rsid w:val="00314073"/>
    <w:rsid w:val="003151FD"/>
    <w:rsid w:val="003152C7"/>
    <w:rsid w:val="003163AA"/>
    <w:rsid w:val="003163C8"/>
    <w:rsid w:val="00317ABE"/>
    <w:rsid w:val="003211B2"/>
    <w:rsid w:val="003215AD"/>
    <w:rsid w:val="00321FC4"/>
    <w:rsid w:val="003227F0"/>
    <w:rsid w:val="00322E70"/>
    <w:rsid w:val="00322E95"/>
    <w:rsid w:val="0032621B"/>
    <w:rsid w:val="00327BFB"/>
    <w:rsid w:val="00330848"/>
    <w:rsid w:val="003315F9"/>
    <w:rsid w:val="0033192C"/>
    <w:rsid w:val="00331FF3"/>
    <w:rsid w:val="00332568"/>
    <w:rsid w:val="003325A8"/>
    <w:rsid w:val="00333D4B"/>
    <w:rsid w:val="00334E07"/>
    <w:rsid w:val="003359B4"/>
    <w:rsid w:val="0033772A"/>
    <w:rsid w:val="00341130"/>
    <w:rsid w:val="00341F79"/>
    <w:rsid w:val="00342A44"/>
    <w:rsid w:val="00343BE0"/>
    <w:rsid w:val="00343CA0"/>
    <w:rsid w:val="003443B6"/>
    <w:rsid w:val="00345DE7"/>
    <w:rsid w:val="003467C6"/>
    <w:rsid w:val="00346DF0"/>
    <w:rsid w:val="00346E1D"/>
    <w:rsid w:val="00346F31"/>
    <w:rsid w:val="0034754E"/>
    <w:rsid w:val="003479A1"/>
    <w:rsid w:val="00347CB9"/>
    <w:rsid w:val="00351815"/>
    <w:rsid w:val="00352765"/>
    <w:rsid w:val="00353670"/>
    <w:rsid w:val="00355A15"/>
    <w:rsid w:val="00356B52"/>
    <w:rsid w:val="00357133"/>
    <w:rsid w:val="003576B3"/>
    <w:rsid w:val="003578D6"/>
    <w:rsid w:val="00357CAC"/>
    <w:rsid w:val="00360A09"/>
    <w:rsid w:val="00361984"/>
    <w:rsid w:val="00361FC9"/>
    <w:rsid w:val="003641C0"/>
    <w:rsid w:val="00364CD2"/>
    <w:rsid w:val="00365A39"/>
    <w:rsid w:val="00365DEC"/>
    <w:rsid w:val="00366EDC"/>
    <w:rsid w:val="003703FF"/>
    <w:rsid w:val="0037096D"/>
    <w:rsid w:val="00370989"/>
    <w:rsid w:val="00371A33"/>
    <w:rsid w:val="0037232B"/>
    <w:rsid w:val="003730AB"/>
    <w:rsid w:val="0037369B"/>
    <w:rsid w:val="00374227"/>
    <w:rsid w:val="003750FE"/>
    <w:rsid w:val="00375D98"/>
    <w:rsid w:val="00376330"/>
    <w:rsid w:val="00377080"/>
    <w:rsid w:val="0038095B"/>
    <w:rsid w:val="00380D0D"/>
    <w:rsid w:val="00380EA2"/>
    <w:rsid w:val="003818F2"/>
    <w:rsid w:val="00381C9E"/>
    <w:rsid w:val="00382A24"/>
    <w:rsid w:val="00383226"/>
    <w:rsid w:val="00383261"/>
    <w:rsid w:val="00383FB4"/>
    <w:rsid w:val="003847D9"/>
    <w:rsid w:val="00384825"/>
    <w:rsid w:val="00384A98"/>
    <w:rsid w:val="00384EEE"/>
    <w:rsid w:val="00385334"/>
    <w:rsid w:val="003854E0"/>
    <w:rsid w:val="003856B1"/>
    <w:rsid w:val="00385723"/>
    <w:rsid w:val="00385983"/>
    <w:rsid w:val="003859E5"/>
    <w:rsid w:val="00386032"/>
    <w:rsid w:val="0038763D"/>
    <w:rsid w:val="00390180"/>
    <w:rsid w:val="00390526"/>
    <w:rsid w:val="00390BA3"/>
    <w:rsid w:val="00392136"/>
    <w:rsid w:val="003930EF"/>
    <w:rsid w:val="00395875"/>
    <w:rsid w:val="00396890"/>
    <w:rsid w:val="0039743C"/>
    <w:rsid w:val="003977D6"/>
    <w:rsid w:val="003A016C"/>
    <w:rsid w:val="003A1C3F"/>
    <w:rsid w:val="003A2D88"/>
    <w:rsid w:val="003A2DCD"/>
    <w:rsid w:val="003A2FDF"/>
    <w:rsid w:val="003A4475"/>
    <w:rsid w:val="003A51A1"/>
    <w:rsid w:val="003A5CE7"/>
    <w:rsid w:val="003A5E5B"/>
    <w:rsid w:val="003A6402"/>
    <w:rsid w:val="003B0EFC"/>
    <w:rsid w:val="003B2022"/>
    <w:rsid w:val="003B3CAA"/>
    <w:rsid w:val="003B4ED9"/>
    <w:rsid w:val="003B56F1"/>
    <w:rsid w:val="003B6557"/>
    <w:rsid w:val="003C0A6C"/>
    <w:rsid w:val="003C1D8D"/>
    <w:rsid w:val="003C23B5"/>
    <w:rsid w:val="003C2C6D"/>
    <w:rsid w:val="003C48D9"/>
    <w:rsid w:val="003C4B93"/>
    <w:rsid w:val="003C4DE7"/>
    <w:rsid w:val="003C6C89"/>
    <w:rsid w:val="003C6CE7"/>
    <w:rsid w:val="003C7231"/>
    <w:rsid w:val="003C7685"/>
    <w:rsid w:val="003D08A1"/>
    <w:rsid w:val="003D08A8"/>
    <w:rsid w:val="003D182D"/>
    <w:rsid w:val="003D18E4"/>
    <w:rsid w:val="003D246C"/>
    <w:rsid w:val="003D2B1C"/>
    <w:rsid w:val="003D3E21"/>
    <w:rsid w:val="003D4837"/>
    <w:rsid w:val="003D4976"/>
    <w:rsid w:val="003D5828"/>
    <w:rsid w:val="003D6375"/>
    <w:rsid w:val="003E0BB0"/>
    <w:rsid w:val="003E14F8"/>
    <w:rsid w:val="003E171F"/>
    <w:rsid w:val="003E21DC"/>
    <w:rsid w:val="003E4688"/>
    <w:rsid w:val="003E4F55"/>
    <w:rsid w:val="003E5A3B"/>
    <w:rsid w:val="003E793C"/>
    <w:rsid w:val="003F2750"/>
    <w:rsid w:val="003F2C43"/>
    <w:rsid w:val="003F4130"/>
    <w:rsid w:val="003F4946"/>
    <w:rsid w:val="003F4A80"/>
    <w:rsid w:val="003F4D2F"/>
    <w:rsid w:val="003F67FF"/>
    <w:rsid w:val="003F71F2"/>
    <w:rsid w:val="003F7B97"/>
    <w:rsid w:val="004006CD"/>
    <w:rsid w:val="00401296"/>
    <w:rsid w:val="00401EF6"/>
    <w:rsid w:val="00402016"/>
    <w:rsid w:val="004031C1"/>
    <w:rsid w:val="0040355D"/>
    <w:rsid w:val="004055D2"/>
    <w:rsid w:val="004057A8"/>
    <w:rsid w:val="00406102"/>
    <w:rsid w:val="004066A3"/>
    <w:rsid w:val="004077D8"/>
    <w:rsid w:val="00407B4E"/>
    <w:rsid w:val="00407EB0"/>
    <w:rsid w:val="00410582"/>
    <w:rsid w:val="004115AD"/>
    <w:rsid w:val="004119A0"/>
    <w:rsid w:val="0041275E"/>
    <w:rsid w:val="00412D99"/>
    <w:rsid w:val="004143BD"/>
    <w:rsid w:val="0041479F"/>
    <w:rsid w:val="00415AC4"/>
    <w:rsid w:val="00415BA7"/>
    <w:rsid w:val="00416E18"/>
    <w:rsid w:val="004173E0"/>
    <w:rsid w:val="004175D9"/>
    <w:rsid w:val="004177AA"/>
    <w:rsid w:val="004202E9"/>
    <w:rsid w:val="004206F4"/>
    <w:rsid w:val="00421089"/>
    <w:rsid w:val="00421E53"/>
    <w:rsid w:val="00422306"/>
    <w:rsid w:val="0042276F"/>
    <w:rsid w:val="00422F11"/>
    <w:rsid w:val="00423AA1"/>
    <w:rsid w:val="004247EC"/>
    <w:rsid w:val="00424DC8"/>
    <w:rsid w:val="00425741"/>
    <w:rsid w:val="00426609"/>
    <w:rsid w:val="00426742"/>
    <w:rsid w:val="0043137D"/>
    <w:rsid w:val="004316CC"/>
    <w:rsid w:val="00431AC0"/>
    <w:rsid w:val="004326D7"/>
    <w:rsid w:val="00433931"/>
    <w:rsid w:val="004341C5"/>
    <w:rsid w:val="0043599A"/>
    <w:rsid w:val="00435A16"/>
    <w:rsid w:val="00437779"/>
    <w:rsid w:val="004400EE"/>
    <w:rsid w:val="00440878"/>
    <w:rsid w:val="0044093E"/>
    <w:rsid w:val="0044161D"/>
    <w:rsid w:val="0044245E"/>
    <w:rsid w:val="0044369D"/>
    <w:rsid w:val="0044482A"/>
    <w:rsid w:val="00444C13"/>
    <w:rsid w:val="00444FA2"/>
    <w:rsid w:val="0044712D"/>
    <w:rsid w:val="00447C46"/>
    <w:rsid w:val="0045008F"/>
    <w:rsid w:val="0045054B"/>
    <w:rsid w:val="00450893"/>
    <w:rsid w:val="004514A3"/>
    <w:rsid w:val="00453569"/>
    <w:rsid w:val="00453F68"/>
    <w:rsid w:val="00454598"/>
    <w:rsid w:val="00454B36"/>
    <w:rsid w:val="00454CB5"/>
    <w:rsid w:val="00455138"/>
    <w:rsid w:val="004572AA"/>
    <w:rsid w:val="00460010"/>
    <w:rsid w:val="00460E17"/>
    <w:rsid w:val="00461C1B"/>
    <w:rsid w:val="0046306B"/>
    <w:rsid w:val="004635B1"/>
    <w:rsid w:val="00465E5E"/>
    <w:rsid w:val="00466C9F"/>
    <w:rsid w:val="00467EC5"/>
    <w:rsid w:val="004703E6"/>
    <w:rsid w:val="00470BDA"/>
    <w:rsid w:val="00472747"/>
    <w:rsid w:val="00473817"/>
    <w:rsid w:val="004738FB"/>
    <w:rsid w:val="00473C5E"/>
    <w:rsid w:val="00473C91"/>
    <w:rsid w:val="004747EF"/>
    <w:rsid w:val="004761AC"/>
    <w:rsid w:val="00480905"/>
    <w:rsid w:val="00480D44"/>
    <w:rsid w:val="0048131A"/>
    <w:rsid w:val="00483210"/>
    <w:rsid w:val="004836E0"/>
    <w:rsid w:val="0048489A"/>
    <w:rsid w:val="00484B7B"/>
    <w:rsid w:val="00485082"/>
    <w:rsid w:val="00485238"/>
    <w:rsid w:val="00485BE9"/>
    <w:rsid w:val="004864D3"/>
    <w:rsid w:val="00486900"/>
    <w:rsid w:val="004876AB"/>
    <w:rsid w:val="00490025"/>
    <w:rsid w:val="004902CF"/>
    <w:rsid w:val="00490885"/>
    <w:rsid w:val="0049142F"/>
    <w:rsid w:val="00492136"/>
    <w:rsid w:val="00492468"/>
    <w:rsid w:val="00492860"/>
    <w:rsid w:val="004936F0"/>
    <w:rsid w:val="00493AA5"/>
    <w:rsid w:val="004942F0"/>
    <w:rsid w:val="00495C2B"/>
    <w:rsid w:val="00495F6E"/>
    <w:rsid w:val="00496AF1"/>
    <w:rsid w:val="004A037F"/>
    <w:rsid w:val="004A1966"/>
    <w:rsid w:val="004A1ED9"/>
    <w:rsid w:val="004A2113"/>
    <w:rsid w:val="004A2262"/>
    <w:rsid w:val="004A2583"/>
    <w:rsid w:val="004A2703"/>
    <w:rsid w:val="004A4547"/>
    <w:rsid w:val="004A4D09"/>
    <w:rsid w:val="004A50A1"/>
    <w:rsid w:val="004A5441"/>
    <w:rsid w:val="004A56FC"/>
    <w:rsid w:val="004A6215"/>
    <w:rsid w:val="004A786A"/>
    <w:rsid w:val="004B0C5F"/>
    <w:rsid w:val="004B41D2"/>
    <w:rsid w:val="004B4AE3"/>
    <w:rsid w:val="004B529A"/>
    <w:rsid w:val="004B534F"/>
    <w:rsid w:val="004B561F"/>
    <w:rsid w:val="004B5925"/>
    <w:rsid w:val="004B7641"/>
    <w:rsid w:val="004C1EF0"/>
    <w:rsid w:val="004C2689"/>
    <w:rsid w:val="004C2B10"/>
    <w:rsid w:val="004C2C3F"/>
    <w:rsid w:val="004C38F0"/>
    <w:rsid w:val="004C3A58"/>
    <w:rsid w:val="004C3A97"/>
    <w:rsid w:val="004C4F58"/>
    <w:rsid w:val="004C6DA7"/>
    <w:rsid w:val="004C734D"/>
    <w:rsid w:val="004D1C23"/>
    <w:rsid w:val="004D1CBE"/>
    <w:rsid w:val="004D2029"/>
    <w:rsid w:val="004D24D7"/>
    <w:rsid w:val="004D362F"/>
    <w:rsid w:val="004D381C"/>
    <w:rsid w:val="004D7358"/>
    <w:rsid w:val="004D7986"/>
    <w:rsid w:val="004E0129"/>
    <w:rsid w:val="004E0F60"/>
    <w:rsid w:val="004E446E"/>
    <w:rsid w:val="004E44DD"/>
    <w:rsid w:val="004E4CBB"/>
    <w:rsid w:val="004E5891"/>
    <w:rsid w:val="004E59B9"/>
    <w:rsid w:val="004E5FBB"/>
    <w:rsid w:val="004E6E48"/>
    <w:rsid w:val="004E703A"/>
    <w:rsid w:val="004F1780"/>
    <w:rsid w:val="004F273A"/>
    <w:rsid w:val="004F2BA1"/>
    <w:rsid w:val="004F37A7"/>
    <w:rsid w:val="004F3A88"/>
    <w:rsid w:val="004F3C61"/>
    <w:rsid w:val="004F3E95"/>
    <w:rsid w:val="004F4C1C"/>
    <w:rsid w:val="004F625A"/>
    <w:rsid w:val="004F68A9"/>
    <w:rsid w:val="004F72BC"/>
    <w:rsid w:val="004F7537"/>
    <w:rsid w:val="004F7868"/>
    <w:rsid w:val="005010C6"/>
    <w:rsid w:val="00501103"/>
    <w:rsid w:val="0050144C"/>
    <w:rsid w:val="005018BB"/>
    <w:rsid w:val="00501E01"/>
    <w:rsid w:val="00503351"/>
    <w:rsid w:val="005038D1"/>
    <w:rsid w:val="00505311"/>
    <w:rsid w:val="00506E10"/>
    <w:rsid w:val="005122C4"/>
    <w:rsid w:val="0051251C"/>
    <w:rsid w:val="005127F4"/>
    <w:rsid w:val="005127F5"/>
    <w:rsid w:val="00512BC1"/>
    <w:rsid w:val="00512E2A"/>
    <w:rsid w:val="005133B2"/>
    <w:rsid w:val="005136D2"/>
    <w:rsid w:val="005137A1"/>
    <w:rsid w:val="005144D6"/>
    <w:rsid w:val="00515220"/>
    <w:rsid w:val="005157A8"/>
    <w:rsid w:val="005157E1"/>
    <w:rsid w:val="00515C95"/>
    <w:rsid w:val="005162C2"/>
    <w:rsid w:val="005171C0"/>
    <w:rsid w:val="00517DEE"/>
    <w:rsid w:val="00521079"/>
    <w:rsid w:val="005216FC"/>
    <w:rsid w:val="00523E21"/>
    <w:rsid w:val="00524108"/>
    <w:rsid w:val="005251BF"/>
    <w:rsid w:val="00526116"/>
    <w:rsid w:val="00526334"/>
    <w:rsid w:val="00530564"/>
    <w:rsid w:val="0053093C"/>
    <w:rsid w:val="00531309"/>
    <w:rsid w:val="00531FA3"/>
    <w:rsid w:val="00531FD3"/>
    <w:rsid w:val="0053278F"/>
    <w:rsid w:val="005327CA"/>
    <w:rsid w:val="00532BD8"/>
    <w:rsid w:val="00532BDF"/>
    <w:rsid w:val="00533D80"/>
    <w:rsid w:val="0053524E"/>
    <w:rsid w:val="00535F00"/>
    <w:rsid w:val="0053625A"/>
    <w:rsid w:val="0053696E"/>
    <w:rsid w:val="00536EAB"/>
    <w:rsid w:val="00537EDB"/>
    <w:rsid w:val="0054002C"/>
    <w:rsid w:val="00540955"/>
    <w:rsid w:val="005423DA"/>
    <w:rsid w:val="00543D09"/>
    <w:rsid w:val="00544253"/>
    <w:rsid w:val="005442CE"/>
    <w:rsid w:val="005444FB"/>
    <w:rsid w:val="00544CCD"/>
    <w:rsid w:val="005454A7"/>
    <w:rsid w:val="005463A1"/>
    <w:rsid w:val="00547930"/>
    <w:rsid w:val="00550136"/>
    <w:rsid w:val="00551667"/>
    <w:rsid w:val="00552306"/>
    <w:rsid w:val="005534ED"/>
    <w:rsid w:val="00553662"/>
    <w:rsid w:val="00553A2A"/>
    <w:rsid w:val="005543CD"/>
    <w:rsid w:val="005547BC"/>
    <w:rsid w:val="00554885"/>
    <w:rsid w:val="005560E0"/>
    <w:rsid w:val="00556594"/>
    <w:rsid w:val="00556C70"/>
    <w:rsid w:val="00556EEB"/>
    <w:rsid w:val="005572F8"/>
    <w:rsid w:val="00560558"/>
    <w:rsid w:val="005616B3"/>
    <w:rsid w:val="00561ED3"/>
    <w:rsid w:val="00562D5F"/>
    <w:rsid w:val="00563027"/>
    <w:rsid w:val="0056319C"/>
    <w:rsid w:val="0056378E"/>
    <w:rsid w:val="00566195"/>
    <w:rsid w:val="00566ADB"/>
    <w:rsid w:val="00566D9A"/>
    <w:rsid w:val="005670E9"/>
    <w:rsid w:val="00567DA4"/>
    <w:rsid w:val="0057218C"/>
    <w:rsid w:val="00573058"/>
    <w:rsid w:val="00575CDC"/>
    <w:rsid w:val="00575EE9"/>
    <w:rsid w:val="0057610C"/>
    <w:rsid w:val="00576404"/>
    <w:rsid w:val="005769FA"/>
    <w:rsid w:val="00576DB1"/>
    <w:rsid w:val="00580C45"/>
    <w:rsid w:val="0058152E"/>
    <w:rsid w:val="0058289C"/>
    <w:rsid w:val="00583959"/>
    <w:rsid w:val="00583A9F"/>
    <w:rsid w:val="00584716"/>
    <w:rsid w:val="00584997"/>
    <w:rsid w:val="00586398"/>
    <w:rsid w:val="0058717A"/>
    <w:rsid w:val="00591032"/>
    <w:rsid w:val="0059113C"/>
    <w:rsid w:val="00591658"/>
    <w:rsid w:val="005918FF"/>
    <w:rsid w:val="00591FA1"/>
    <w:rsid w:val="0059203A"/>
    <w:rsid w:val="00592688"/>
    <w:rsid w:val="005927DE"/>
    <w:rsid w:val="0059290E"/>
    <w:rsid w:val="00593947"/>
    <w:rsid w:val="00593D94"/>
    <w:rsid w:val="005961CC"/>
    <w:rsid w:val="00596468"/>
    <w:rsid w:val="005964FD"/>
    <w:rsid w:val="00596F8B"/>
    <w:rsid w:val="00597377"/>
    <w:rsid w:val="00597CC6"/>
    <w:rsid w:val="00597F04"/>
    <w:rsid w:val="00597F99"/>
    <w:rsid w:val="005A0589"/>
    <w:rsid w:val="005A07B0"/>
    <w:rsid w:val="005A0E3C"/>
    <w:rsid w:val="005A125D"/>
    <w:rsid w:val="005A1F7C"/>
    <w:rsid w:val="005A54A5"/>
    <w:rsid w:val="005A5B19"/>
    <w:rsid w:val="005A67B6"/>
    <w:rsid w:val="005A6D62"/>
    <w:rsid w:val="005A7501"/>
    <w:rsid w:val="005A7D58"/>
    <w:rsid w:val="005A7F74"/>
    <w:rsid w:val="005B151E"/>
    <w:rsid w:val="005B19B0"/>
    <w:rsid w:val="005B26ED"/>
    <w:rsid w:val="005B2B45"/>
    <w:rsid w:val="005B2EB2"/>
    <w:rsid w:val="005B5AEE"/>
    <w:rsid w:val="005B5B3F"/>
    <w:rsid w:val="005B7507"/>
    <w:rsid w:val="005B771E"/>
    <w:rsid w:val="005B7AA4"/>
    <w:rsid w:val="005B7BAB"/>
    <w:rsid w:val="005C07A0"/>
    <w:rsid w:val="005C0BBE"/>
    <w:rsid w:val="005C0CEA"/>
    <w:rsid w:val="005C0F8A"/>
    <w:rsid w:val="005C1337"/>
    <w:rsid w:val="005C1856"/>
    <w:rsid w:val="005C2171"/>
    <w:rsid w:val="005C2763"/>
    <w:rsid w:val="005C2DF2"/>
    <w:rsid w:val="005C2E63"/>
    <w:rsid w:val="005C3676"/>
    <w:rsid w:val="005C41E7"/>
    <w:rsid w:val="005C4E5E"/>
    <w:rsid w:val="005C5FFF"/>
    <w:rsid w:val="005C7433"/>
    <w:rsid w:val="005D0369"/>
    <w:rsid w:val="005D05C3"/>
    <w:rsid w:val="005D2836"/>
    <w:rsid w:val="005D2D81"/>
    <w:rsid w:val="005D35E1"/>
    <w:rsid w:val="005D49DF"/>
    <w:rsid w:val="005D5016"/>
    <w:rsid w:val="005D5578"/>
    <w:rsid w:val="005D5E8D"/>
    <w:rsid w:val="005D5F68"/>
    <w:rsid w:val="005D668E"/>
    <w:rsid w:val="005D6FE3"/>
    <w:rsid w:val="005D7428"/>
    <w:rsid w:val="005D74B8"/>
    <w:rsid w:val="005D751C"/>
    <w:rsid w:val="005D766D"/>
    <w:rsid w:val="005D7BE1"/>
    <w:rsid w:val="005E08CD"/>
    <w:rsid w:val="005E0C61"/>
    <w:rsid w:val="005E0CCF"/>
    <w:rsid w:val="005E1B05"/>
    <w:rsid w:val="005E23EB"/>
    <w:rsid w:val="005E33C8"/>
    <w:rsid w:val="005E373F"/>
    <w:rsid w:val="005E4512"/>
    <w:rsid w:val="005E53CB"/>
    <w:rsid w:val="005E7122"/>
    <w:rsid w:val="005E7BBF"/>
    <w:rsid w:val="005E7C59"/>
    <w:rsid w:val="005F10AB"/>
    <w:rsid w:val="005F1B48"/>
    <w:rsid w:val="005F3671"/>
    <w:rsid w:val="005F375E"/>
    <w:rsid w:val="005F45A0"/>
    <w:rsid w:val="005F5903"/>
    <w:rsid w:val="005F5DA7"/>
    <w:rsid w:val="005F5DFF"/>
    <w:rsid w:val="005F6360"/>
    <w:rsid w:val="005F64E1"/>
    <w:rsid w:val="005F66C3"/>
    <w:rsid w:val="005F6EBD"/>
    <w:rsid w:val="005F6EDD"/>
    <w:rsid w:val="005F7A3F"/>
    <w:rsid w:val="005F7DA5"/>
    <w:rsid w:val="006000B2"/>
    <w:rsid w:val="00600361"/>
    <w:rsid w:val="006008AD"/>
    <w:rsid w:val="00601683"/>
    <w:rsid w:val="0060171B"/>
    <w:rsid w:val="00601DD4"/>
    <w:rsid w:val="006023CE"/>
    <w:rsid w:val="00602BAA"/>
    <w:rsid w:val="00602D28"/>
    <w:rsid w:val="00603E6F"/>
    <w:rsid w:val="00603EB0"/>
    <w:rsid w:val="00603F77"/>
    <w:rsid w:val="006040B4"/>
    <w:rsid w:val="00604424"/>
    <w:rsid w:val="00605224"/>
    <w:rsid w:val="0060566E"/>
    <w:rsid w:val="00607155"/>
    <w:rsid w:val="00607455"/>
    <w:rsid w:val="00607526"/>
    <w:rsid w:val="00607EBD"/>
    <w:rsid w:val="00610382"/>
    <w:rsid w:val="00611F2E"/>
    <w:rsid w:val="0061288D"/>
    <w:rsid w:val="00613DF6"/>
    <w:rsid w:val="006155EF"/>
    <w:rsid w:val="006170FC"/>
    <w:rsid w:val="006173F0"/>
    <w:rsid w:val="0062024F"/>
    <w:rsid w:val="00620473"/>
    <w:rsid w:val="00620891"/>
    <w:rsid w:val="00620DE7"/>
    <w:rsid w:val="006218F1"/>
    <w:rsid w:val="00621A88"/>
    <w:rsid w:val="006221F8"/>
    <w:rsid w:val="0062399B"/>
    <w:rsid w:val="00623A03"/>
    <w:rsid w:val="00625EE5"/>
    <w:rsid w:val="00626DEC"/>
    <w:rsid w:val="0062714B"/>
    <w:rsid w:val="00630708"/>
    <w:rsid w:val="006309D0"/>
    <w:rsid w:val="006318FC"/>
    <w:rsid w:val="00631F8B"/>
    <w:rsid w:val="006322AA"/>
    <w:rsid w:val="0063254D"/>
    <w:rsid w:val="00632712"/>
    <w:rsid w:val="00635316"/>
    <w:rsid w:val="00635646"/>
    <w:rsid w:val="006357FD"/>
    <w:rsid w:val="00635A59"/>
    <w:rsid w:val="006379B3"/>
    <w:rsid w:val="00637A4A"/>
    <w:rsid w:val="006406DA"/>
    <w:rsid w:val="0064172D"/>
    <w:rsid w:val="00641D4E"/>
    <w:rsid w:val="006420ED"/>
    <w:rsid w:val="0064325F"/>
    <w:rsid w:val="00643A1C"/>
    <w:rsid w:val="006442A0"/>
    <w:rsid w:val="00645720"/>
    <w:rsid w:val="006463AB"/>
    <w:rsid w:val="00646DA8"/>
    <w:rsid w:val="00646F26"/>
    <w:rsid w:val="00647114"/>
    <w:rsid w:val="006473CD"/>
    <w:rsid w:val="0065018B"/>
    <w:rsid w:val="0065124D"/>
    <w:rsid w:val="006536BA"/>
    <w:rsid w:val="00654BD4"/>
    <w:rsid w:val="006552CA"/>
    <w:rsid w:val="006554E0"/>
    <w:rsid w:val="00660404"/>
    <w:rsid w:val="00661162"/>
    <w:rsid w:val="00661EEB"/>
    <w:rsid w:val="00661F35"/>
    <w:rsid w:val="006625EE"/>
    <w:rsid w:val="006632CE"/>
    <w:rsid w:val="00663331"/>
    <w:rsid w:val="00664BF6"/>
    <w:rsid w:val="0066543A"/>
    <w:rsid w:val="006674A8"/>
    <w:rsid w:val="00667560"/>
    <w:rsid w:val="006706F6"/>
    <w:rsid w:val="00670998"/>
    <w:rsid w:val="006719F5"/>
    <w:rsid w:val="00671E75"/>
    <w:rsid w:val="00671EF2"/>
    <w:rsid w:val="00672667"/>
    <w:rsid w:val="006735E1"/>
    <w:rsid w:val="00673E56"/>
    <w:rsid w:val="006769C0"/>
    <w:rsid w:val="00677EAA"/>
    <w:rsid w:val="00680190"/>
    <w:rsid w:val="0068100B"/>
    <w:rsid w:val="00681A30"/>
    <w:rsid w:val="00681A98"/>
    <w:rsid w:val="006824EC"/>
    <w:rsid w:val="0068282D"/>
    <w:rsid w:val="0068319B"/>
    <w:rsid w:val="00683E59"/>
    <w:rsid w:val="0068405B"/>
    <w:rsid w:val="00684F67"/>
    <w:rsid w:val="00685690"/>
    <w:rsid w:val="00687A29"/>
    <w:rsid w:val="00687EF8"/>
    <w:rsid w:val="0069148C"/>
    <w:rsid w:val="006928C8"/>
    <w:rsid w:val="0069300D"/>
    <w:rsid w:val="006933CB"/>
    <w:rsid w:val="00694B77"/>
    <w:rsid w:val="00695067"/>
    <w:rsid w:val="006950A5"/>
    <w:rsid w:val="00695787"/>
    <w:rsid w:val="00696482"/>
    <w:rsid w:val="00696E55"/>
    <w:rsid w:val="006A00D7"/>
    <w:rsid w:val="006A0566"/>
    <w:rsid w:val="006A0E5F"/>
    <w:rsid w:val="006A0F7B"/>
    <w:rsid w:val="006A1926"/>
    <w:rsid w:val="006A23A3"/>
    <w:rsid w:val="006A3292"/>
    <w:rsid w:val="006A47D5"/>
    <w:rsid w:val="006A602C"/>
    <w:rsid w:val="006A7121"/>
    <w:rsid w:val="006A7BF8"/>
    <w:rsid w:val="006A7F4E"/>
    <w:rsid w:val="006B06D7"/>
    <w:rsid w:val="006B0798"/>
    <w:rsid w:val="006B07D0"/>
    <w:rsid w:val="006B10DC"/>
    <w:rsid w:val="006B3068"/>
    <w:rsid w:val="006B342C"/>
    <w:rsid w:val="006B3519"/>
    <w:rsid w:val="006B3657"/>
    <w:rsid w:val="006B39A5"/>
    <w:rsid w:val="006B3C61"/>
    <w:rsid w:val="006B4814"/>
    <w:rsid w:val="006B687D"/>
    <w:rsid w:val="006B7380"/>
    <w:rsid w:val="006B784C"/>
    <w:rsid w:val="006B7D0B"/>
    <w:rsid w:val="006C0788"/>
    <w:rsid w:val="006C1CA6"/>
    <w:rsid w:val="006C2AAF"/>
    <w:rsid w:val="006C4AF3"/>
    <w:rsid w:val="006C4F3A"/>
    <w:rsid w:val="006C4F53"/>
    <w:rsid w:val="006C55D5"/>
    <w:rsid w:val="006C5F71"/>
    <w:rsid w:val="006C64CF"/>
    <w:rsid w:val="006C6F3B"/>
    <w:rsid w:val="006D029A"/>
    <w:rsid w:val="006D03D9"/>
    <w:rsid w:val="006D0E57"/>
    <w:rsid w:val="006D32BA"/>
    <w:rsid w:val="006D3314"/>
    <w:rsid w:val="006D3ABD"/>
    <w:rsid w:val="006D40E9"/>
    <w:rsid w:val="006D46C9"/>
    <w:rsid w:val="006D4878"/>
    <w:rsid w:val="006D544B"/>
    <w:rsid w:val="006D702D"/>
    <w:rsid w:val="006D7908"/>
    <w:rsid w:val="006E0AD2"/>
    <w:rsid w:val="006E1340"/>
    <w:rsid w:val="006E177E"/>
    <w:rsid w:val="006E3283"/>
    <w:rsid w:val="006E54D2"/>
    <w:rsid w:val="006E56CE"/>
    <w:rsid w:val="006E6E1A"/>
    <w:rsid w:val="006F01AA"/>
    <w:rsid w:val="006F0654"/>
    <w:rsid w:val="006F09EA"/>
    <w:rsid w:val="006F0B73"/>
    <w:rsid w:val="006F1E6B"/>
    <w:rsid w:val="006F1F13"/>
    <w:rsid w:val="006F24DA"/>
    <w:rsid w:val="006F2B87"/>
    <w:rsid w:val="006F2CDB"/>
    <w:rsid w:val="006F3FAE"/>
    <w:rsid w:val="006F4D1C"/>
    <w:rsid w:val="006F5607"/>
    <w:rsid w:val="006F5C08"/>
    <w:rsid w:val="006F5CF2"/>
    <w:rsid w:val="006F5FA8"/>
    <w:rsid w:val="006F6D5C"/>
    <w:rsid w:val="006F6F55"/>
    <w:rsid w:val="006F7654"/>
    <w:rsid w:val="006F7797"/>
    <w:rsid w:val="007005D5"/>
    <w:rsid w:val="00702188"/>
    <w:rsid w:val="007022F0"/>
    <w:rsid w:val="0070398E"/>
    <w:rsid w:val="0070438F"/>
    <w:rsid w:val="007044C3"/>
    <w:rsid w:val="00704DCF"/>
    <w:rsid w:val="00705EDF"/>
    <w:rsid w:val="0070686E"/>
    <w:rsid w:val="00706E8C"/>
    <w:rsid w:val="007071FE"/>
    <w:rsid w:val="0070736E"/>
    <w:rsid w:val="007074E2"/>
    <w:rsid w:val="007100DD"/>
    <w:rsid w:val="00711265"/>
    <w:rsid w:val="00712A2D"/>
    <w:rsid w:val="00712B9E"/>
    <w:rsid w:val="0071328F"/>
    <w:rsid w:val="0071343A"/>
    <w:rsid w:val="0071347A"/>
    <w:rsid w:val="00714004"/>
    <w:rsid w:val="007143BD"/>
    <w:rsid w:val="007157E9"/>
    <w:rsid w:val="00715A5E"/>
    <w:rsid w:val="00716877"/>
    <w:rsid w:val="00717ADB"/>
    <w:rsid w:val="00720491"/>
    <w:rsid w:val="00720B5B"/>
    <w:rsid w:val="00721228"/>
    <w:rsid w:val="0072296A"/>
    <w:rsid w:val="0072304B"/>
    <w:rsid w:val="007232E5"/>
    <w:rsid w:val="00723612"/>
    <w:rsid w:val="00723A66"/>
    <w:rsid w:val="00723E6A"/>
    <w:rsid w:val="00724829"/>
    <w:rsid w:val="00725417"/>
    <w:rsid w:val="00725465"/>
    <w:rsid w:val="00727566"/>
    <w:rsid w:val="00730A1D"/>
    <w:rsid w:val="00731661"/>
    <w:rsid w:val="00732B97"/>
    <w:rsid w:val="00734D1A"/>
    <w:rsid w:val="00736932"/>
    <w:rsid w:val="00740179"/>
    <w:rsid w:val="007407E8"/>
    <w:rsid w:val="00741B0B"/>
    <w:rsid w:val="007420B5"/>
    <w:rsid w:val="00742261"/>
    <w:rsid w:val="0074431A"/>
    <w:rsid w:val="0074512A"/>
    <w:rsid w:val="00745FA5"/>
    <w:rsid w:val="0075002B"/>
    <w:rsid w:val="0075198C"/>
    <w:rsid w:val="00751F9C"/>
    <w:rsid w:val="00752480"/>
    <w:rsid w:val="00752889"/>
    <w:rsid w:val="0075319B"/>
    <w:rsid w:val="0075363D"/>
    <w:rsid w:val="0075370C"/>
    <w:rsid w:val="00753739"/>
    <w:rsid w:val="007546E3"/>
    <w:rsid w:val="00754B96"/>
    <w:rsid w:val="00755748"/>
    <w:rsid w:val="00756CDB"/>
    <w:rsid w:val="00761123"/>
    <w:rsid w:val="007623F0"/>
    <w:rsid w:val="00762954"/>
    <w:rsid w:val="00763D90"/>
    <w:rsid w:val="007640E4"/>
    <w:rsid w:val="007644C3"/>
    <w:rsid w:val="00765FCA"/>
    <w:rsid w:val="0076660D"/>
    <w:rsid w:val="007675C3"/>
    <w:rsid w:val="0077012D"/>
    <w:rsid w:val="0077085C"/>
    <w:rsid w:val="007716F4"/>
    <w:rsid w:val="00772604"/>
    <w:rsid w:val="00772902"/>
    <w:rsid w:val="007751D4"/>
    <w:rsid w:val="00775309"/>
    <w:rsid w:val="00776082"/>
    <w:rsid w:val="00776527"/>
    <w:rsid w:val="00776B7D"/>
    <w:rsid w:val="00777DFF"/>
    <w:rsid w:val="00777EAB"/>
    <w:rsid w:val="00777F1A"/>
    <w:rsid w:val="00777F9E"/>
    <w:rsid w:val="00781218"/>
    <w:rsid w:val="00781BE6"/>
    <w:rsid w:val="00781DA8"/>
    <w:rsid w:val="00782142"/>
    <w:rsid w:val="007827E8"/>
    <w:rsid w:val="007839A1"/>
    <w:rsid w:val="0078487D"/>
    <w:rsid w:val="0078560C"/>
    <w:rsid w:val="00787185"/>
    <w:rsid w:val="007877B4"/>
    <w:rsid w:val="0079039D"/>
    <w:rsid w:val="00790E2A"/>
    <w:rsid w:val="00791D35"/>
    <w:rsid w:val="00793594"/>
    <w:rsid w:val="007940CA"/>
    <w:rsid w:val="00795E80"/>
    <w:rsid w:val="00796527"/>
    <w:rsid w:val="00796EF4"/>
    <w:rsid w:val="007970AF"/>
    <w:rsid w:val="007973BA"/>
    <w:rsid w:val="007A0850"/>
    <w:rsid w:val="007A0C54"/>
    <w:rsid w:val="007A2866"/>
    <w:rsid w:val="007A2AD6"/>
    <w:rsid w:val="007A4B11"/>
    <w:rsid w:val="007A5866"/>
    <w:rsid w:val="007A6403"/>
    <w:rsid w:val="007A7279"/>
    <w:rsid w:val="007A72C3"/>
    <w:rsid w:val="007A737B"/>
    <w:rsid w:val="007A7549"/>
    <w:rsid w:val="007A7AF5"/>
    <w:rsid w:val="007A7CB8"/>
    <w:rsid w:val="007A7E66"/>
    <w:rsid w:val="007B03EA"/>
    <w:rsid w:val="007B069B"/>
    <w:rsid w:val="007B0BE5"/>
    <w:rsid w:val="007B121C"/>
    <w:rsid w:val="007B170E"/>
    <w:rsid w:val="007B224C"/>
    <w:rsid w:val="007B2D00"/>
    <w:rsid w:val="007B41CE"/>
    <w:rsid w:val="007B4498"/>
    <w:rsid w:val="007B4DB9"/>
    <w:rsid w:val="007B5924"/>
    <w:rsid w:val="007B5B34"/>
    <w:rsid w:val="007B698F"/>
    <w:rsid w:val="007B7834"/>
    <w:rsid w:val="007C013E"/>
    <w:rsid w:val="007C049B"/>
    <w:rsid w:val="007C06A8"/>
    <w:rsid w:val="007C094D"/>
    <w:rsid w:val="007C2CF1"/>
    <w:rsid w:val="007C4520"/>
    <w:rsid w:val="007C4893"/>
    <w:rsid w:val="007C66B9"/>
    <w:rsid w:val="007D2537"/>
    <w:rsid w:val="007D294E"/>
    <w:rsid w:val="007D3A9B"/>
    <w:rsid w:val="007D4953"/>
    <w:rsid w:val="007D4D5D"/>
    <w:rsid w:val="007D5603"/>
    <w:rsid w:val="007D647D"/>
    <w:rsid w:val="007D6EF1"/>
    <w:rsid w:val="007E0228"/>
    <w:rsid w:val="007E1CA9"/>
    <w:rsid w:val="007E1F96"/>
    <w:rsid w:val="007E1FF4"/>
    <w:rsid w:val="007E2CA8"/>
    <w:rsid w:val="007E3BA8"/>
    <w:rsid w:val="007E427F"/>
    <w:rsid w:val="007E4914"/>
    <w:rsid w:val="007E5125"/>
    <w:rsid w:val="007E5634"/>
    <w:rsid w:val="007F1139"/>
    <w:rsid w:val="007F2115"/>
    <w:rsid w:val="007F221C"/>
    <w:rsid w:val="007F2505"/>
    <w:rsid w:val="007F2707"/>
    <w:rsid w:val="007F296F"/>
    <w:rsid w:val="007F2D8A"/>
    <w:rsid w:val="007F35E1"/>
    <w:rsid w:val="007F541C"/>
    <w:rsid w:val="007F58BF"/>
    <w:rsid w:val="007F6760"/>
    <w:rsid w:val="007F75E0"/>
    <w:rsid w:val="007F7DB6"/>
    <w:rsid w:val="00800F12"/>
    <w:rsid w:val="00801613"/>
    <w:rsid w:val="00803831"/>
    <w:rsid w:val="008038FF"/>
    <w:rsid w:val="00803CD4"/>
    <w:rsid w:val="00803DD0"/>
    <w:rsid w:val="00804337"/>
    <w:rsid w:val="00804F15"/>
    <w:rsid w:val="00804F51"/>
    <w:rsid w:val="008053D1"/>
    <w:rsid w:val="0080547E"/>
    <w:rsid w:val="0081174D"/>
    <w:rsid w:val="00813643"/>
    <w:rsid w:val="00813877"/>
    <w:rsid w:val="008138BF"/>
    <w:rsid w:val="008151CF"/>
    <w:rsid w:val="008151D6"/>
    <w:rsid w:val="00815577"/>
    <w:rsid w:val="00816F03"/>
    <w:rsid w:val="00817D8F"/>
    <w:rsid w:val="00821523"/>
    <w:rsid w:val="0082171F"/>
    <w:rsid w:val="0082293A"/>
    <w:rsid w:val="00824661"/>
    <w:rsid w:val="00824EA8"/>
    <w:rsid w:val="00826343"/>
    <w:rsid w:val="00826815"/>
    <w:rsid w:val="00827B68"/>
    <w:rsid w:val="00830E33"/>
    <w:rsid w:val="008314FD"/>
    <w:rsid w:val="00831D0C"/>
    <w:rsid w:val="00831F48"/>
    <w:rsid w:val="00832A4E"/>
    <w:rsid w:val="008335D2"/>
    <w:rsid w:val="0083490A"/>
    <w:rsid w:val="00834ADC"/>
    <w:rsid w:val="008352C1"/>
    <w:rsid w:val="00835338"/>
    <w:rsid w:val="00837210"/>
    <w:rsid w:val="00840178"/>
    <w:rsid w:val="008412E6"/>
    <w:rsid w:val="00841690"/>
    <w:rsid w:val="0084229A"/>
    <w:rsid w:val="008435F0"/>
    <w:rsid w:val="008436FA"/>
    <w:rsid w:val="00843C92"/>
    <w:rsid w:val="00844DDB"/>
    <w:rsid w:val="00845097"/>
    <w:rsid w:val="008464A1"/>
    <w:rsid w:val="00846967"/>
    <w:rsid w:val="00846C00"/>
    <w:rsid w:val="00847010"/>
    <w:rsid w:val="00847AE8"/>
    <w:rsid w:val="0085182F"/>
    <w:rsid w:val="00851DDF"/>
    <w:rsid w:val="00852A13"/>
    <w:rsid w:val="00853B89"/>
    <w:rsid w:val="00854714"/>
    <w:rsid w:val="00854F56"/>
    <w:rsid w:val="0085574A"/>
    <w:rsid w:val="008561A9"/>
    <w:rsid w:val="00857082"/>
    <w:rsid w:val="00857B4C"/>
    <w:rsid w:val="00862C70"/>
    <w:rsid w:val="00863E0A"/>
    <w:rsid w:val="00864891"/>
    <w:rsid w:val="00864AD7"/>
    <w:rsid w:val="0086561C"/>
    <w:rsid w:val="008660DA"/>
    <w:rsid w:val="0086617F"/>
    <w:rsid w:val="00867168"/>
    <w:rsid w:val="008677BF"/>
    <w:rsid w:val="0086782D"/>
    <w:rsid w:val="00867952"/>
    <w:rsid w:val="008704F4"/>
    <w:rsid w:val="00870EF7"/>
    <w:rsid w:val="00870F4A"/>
    <w:rsid w:val="00871191"/>
    <w:rsid w:val="0087173E"/>
    <w:rsid w:val="00872381"/>
    <w:rsid w:val="00872AE4"/>
    <w:rsid w:val="0087303E"/>
    <w:rsid w:val="008731F4"/>
    <w:rsid w:val="0087345D"/>
    <w:rsid w:val="008735B2"/>
    <w:rsid w:val="00873AF0"/>
    <w:rsid w:val="00874408"/>
    <w:rsid w:val="00876845"/>
    <w:rsid w:val="0087701D"/>
    <w:rsid w:val="00881AE2"/>
    <w:rsid w:val="00882DAB"/>
    <w:rsid w:val="008835A5"/>
    <w:rsid w:val="008836A5"/>
    <w:rsid w:val="00883E3D"/>
    <w:rsid w:val="0088415C"/>
    <w:rsid w:val="00884A80"/>
    <w:rsid w:val="00884CF7"/>
    <w:rsid w:val="00884FFD"/>
    <w:rsid w:val="008854AA"/>
    <w:rsid w:val="0088580F"/>
    <w:rsid w:val="00885C5B"/>
    <w:rsid w:val="00885D1B"/>
    <w:rsid w:val="00886C98"/>
    <w:rsid w:val="00890013"/>
    <w:rsid w:val="0089056D"/>
    <w:rsid w:val="00890DBD"/>
    <w:rsid w:val="00891093"/>
    <w:rsid w:val="0089196F"/>
    <w:rsid w:val="008923A0"/>
    <w:rsid w:val="008925CB"/>
    <w:rsid w:val="00892F4D"/>
    <w:rsid w:val="008938A2"/>
    <w:rsid w:val="00894488"/>
    <w:rsid w:val="00895B07"/>
    <w:rsid w:val="00895CD2"/>
    <w:rsid w:val="00895FAA"/>
    <w:rsid w:val="008961E8"/>
    <w:rsid w:val="00896343"/>
    <w:rsid w:val="0089674C"/>
    <w:rsid w:val="0089701B"/>
    <w:rsid w:val="0089716C"/>
    <w:rsid w:val="00897A67"/>
    <w:rsid w:val="008A013C"/>
    <w:rsid w:val="008A2893"/>
    <w:rsid w:val="008A2DA0"/>
    <w:rsid w:val="008A4483"/>
    <w:rsid w:val="008A5962"/>
    <w:rsid w:val="008A5C8E"/>
    <w:rsid w:val="008A6116"/>
    <w:rsid w:val="008A6208"/>
    <w:rsid w:val="008A6BC7"/>
    <w:rsid w:val="008B0269"/>
    <w:rsid w:val="008B053A"/>
    <w:rsid w:val="008B20B8"/>
    <w:rsid w:val="008B27E0"/>
    <w:rsid w:val="008B6BF8"/>
    <w:rsid w:val="008C0061"/>
    <w:rsid w:val="008C083F"/>
    <w:rsid w:val="008C0FA8"/>
    <w:rsid w:val="008C15AC"/>
    <w:rsid w:val="008C2D60"/>
    <w:rsid w:val="008C337A"/>
    <w:rsid w:val="008C3756"/>
    <w:rsid w:val="008C3957"/>
    <w:rsid w:val="008C58C5"/>
    <w:rsid w:val="008C5AA6"/>
    <w:rsid w:val="008C6A31"/>
    <w:rsid w:val="008C711E"/>
    <w:rsid w:val="008D03B5"/>
    <w:rsid w:val="008D1351"/>
    <w:rsid w:val="008D232C"/>
    <w:rsid w:val="008D23F5"/>
    <w:rsid w:val="008D38A6"/>
    <w:rsid w:val="008D3BCC"/>
    <w:rsid w:val="008D4085"/>
    <w:rsid w:val="008D42AD"/>
    <w:rsid w:val="008D4E4D"/>
    <w:rsid w:val="008D597B"/>
    <w:rsid w:val="008D5A78"/>
    <w:rsid w:val="008D5D18"/>
    <w:rsid w:val="008D5D3F"/>
    <w:rsid w:val="008D64DA"/>
    <w:rsid w:val="008D66E5"/>
    <w:rsid w:val="008D67F3"/>
    <w:rsid w:val="008D73A3"/>
    <w:rsid w:val="008E0D14"/>
    <w:rsid w:val="008E0FCC"/>
    <w:rsid w:val="008E1A51"/>
    <w:rsid w:val="008E2FE0"/>
    <w:rsid w:val="008E37CF"/>
    <w:rsid w:val="008E3AB3"/>
    <w:rsid w:val="008E45DF"/>
    <w:rsid w:val="008E4F06"/>
    <w:rsid w:val="008E525F"/>
    <w:rsid w:val="008F0243"/>
    <w:rsid w:val="008F11F9"/>
    <w:rsid w:val="008F124A"/>
    <w:rsid w:val="008F15D4"/>
    <w:rsid w:val="008F1E4B"/>
    <w:rsid w:val="008F21D2"/>
    <w:rsid w:val="008F2382"/>
    <w:rsid w:val="008F2385"/>
    <w:rsid w:val="008F2556"/>
    <w:rsid w:val="008F289D"/>
    <w:rsid w:val="008F2ADC"/>
    <w:rsid w:val="008F38EC"/>
    <w:rsid w:val="008F3D9F"/>
    <w:rsid w:val="008F53B1"/>
    <w:rsid w:val="00901275"/>
    <w:rsid w:val="009015ED"/>
    <w:rsid w:val="00901786"/>
    <w:rsid w:val="0091092E"/>
    <w:rsid w:val="00911B5E"/>
    <w:rsid w:val="00912300"/>
    <w:rsid w:val="00912496"/>
    <w:rsid w:val="00912D38"/>
    <w:rsid w:val="00912F57"/>
    <w:rsid w:val="00913237"/>
    <w:rsid w:val="00913269"/>
    <w:rsid w:val="00914577"/>
    <w:rsid w:val="00914E37"/>
    <w:rsid w:val="0091500F"/>
    <w:rsid w:val="009153C1"/>
    <w:rsid w:val="0091605E"/>
    <w:rsid w:val="00922BFA"/>
    <w:rsid w:val="00923CBB"/>
    <w:rsid w:val="00926825"/>
    <w:rsid w:val="00930759"/>
    <w:rsid w:val="00930C15"/>
    <w:rsid w:val="00930CCC"/>
    <w:rsid w:val="009311AE"/>
    <w:rsid w:val="00931984"/>
    <w:rsid w:val="00932786"/>
    <w:rsid w:val="00933030"/>
    <w:rsid w:val="009331F6"/>
    <w:rsid w:val="009334C6"/>
    <w:rsid w:val="009347E1"/>
    <w:rsid w:val="00936CAD"/>
    <w:rsid w:val="009400EB"/>
    <w:rsid w:val="00940186"/>
    <w:rsid w:val="00940488"/>
    <w:rsid w:val="00940642"/>
    <w:rsid w:val="00940A9A"/>
    <w:rsid w:val="009411C3"/>
    <w:rsid w:val="00941BAF"/>
    <w:rsid w:val="00941FBA"/>
    <w:rsid w:val="00942160"/>
    <w:rsid w:val="00942D5C"/>
    <w:rsid w:val="00943B24"/>
    <w:rsid w:val="009459BE"/>
    <w:rsid w:val="00945DCE"/>
    <w:rsid w:val="00951180"/>
    <w:rsid w:val="009519FA"/>
    <w:rsid w:val="00952597"/>
    <w:rsid w:val="009527DD"/>
    <w:rsid w:val="00952BE6"/>
    <w:rsid w:val="00953142"/>
    <w:rsid w:val="009532E0"/>
    <w:rsid w:val="009534B4"/>
    <w:rsid w:val="009547E7"/>
    <w:rsid w:val="00954900"/>
    <w:rsid w:val="00956EE6"/>
    <w:rsid w:val="00957336"/>
    <w:rsid w:val="009576B0"/>
    <w:rsid w:val="009578EE"/>
    <w:rsid w:val="00961476"/>
    <w:rsid w:val="00961F8E"/>
    <w:rsid w:val="00963C95"/>
    <w:rsid w:val="00964DF9"/>
    <w:rsid w:val="009661A3"/>
    <w:rsid w:val="00966661"/>
    <w:rsid w:val="009672EF"/>
    <w:rsid w:val="009673BB"/>
    <w:rsid w:val="009673F6"/>
    <w:rsid w:val="00967AF5"/>
    <w:rsid w:val="00967EC4"/>
    <w:rsid w:val="00970F60"/>
    <w:rsid w:val="00971313"/>
    <w:rsid w:val="00971BAF"/>
    <w:rsid w:val="00972A52"/>
    <w:rsid w:val="00973FA6"/>
    <w:rsid w:val="0097474F"/>
    <w:rsid w:val="009756FF"/>
    <w:rsid w:val="00975BCF"/>
    <w:rsid w:val="0097734F"/>
    <w:rsid w:val="00977B1B"/>
    <w:rsid w:val="00980CC5"/>
    <w:rsid w:val="00981259"/>
    <w:rsid w:val="009816F8"/>
    <w:rsid w:val="009831C0"/>
    <w:rsid w:val="00983522"/>
    <w:rsid w:val="00984AAE"/>
    <w:rsid w:val="0098516E"/>
    <w:rsid w:val="0098542A"/>
    <w:rsid w:val="009857AA"/>
    <w:rsid w:val="009900C9"/>
    <w:rsid w:val="009905B9"/>
    <w:rsid w:val="00990B0E"/>
    <w:rsid w:val="00990E0C"/>
    <w:rsid w:val="00990F04"/>
    <w:rsid w:val="00991ECE"/>
    <w:rsid w:val="00991FD8"/>
    <w:rsid w:val="00992034"/>
    <w:rsid w:val="00992123"/>
    <w:rsid w:val="00992455"/>
    <w:rsid w:val="009927B6"/>
    <w:rsid w:val="00993C6E"/>
    <w:rsid w:val="009947CF"/>
    <w:rsid w:val="00994911"/>
    <w:rsid w:val="00995C45"/>
    <w:rsid w:val="00997446"/>
    <w:rsid w:val="009979FA"/>
    <w:rsid w:val="009A040E"/>
    <w:rsid w:val="009A0694"/>
    <w:rsid w:val="009A0A01"/>
    <w:rsid w:val="009A0A4E"/>
    <w:rsid w:val="009A3688"/>
    <w:rsid w:val="009A370B"/>
    <w:rsid w:val="009A4F27"/>
    <w:rsid w:val="009A525F"/>
    <w:rsid w:val="009B024D"/>
    <w:rsid w:val="009B2EEF"/>
    <w:rsid w:val="009B455E"/>
    <w:rsid w:val="009B4B92"/>
    <w:rsid w:val="009B4FD3"/>
    <w:rsid w:val="009B5727"/>
    <w:rsid w:val="009B5F28"/>
    <w:rsid w:val="009B6879"/>
    <w:rsid w:val="009B6DD6"/>
    <w:rsid w:val="009C03C5"/>
    <w:rsid w:val="009C03F3"/>
    <w:rsid w:val="009C2487"/>
    <w:rsid w:val="009C6056"/>
    <w:rsid w:val="009C6FDE"/>
    <w:rsid w:val="009D0096"/>
    <w:rsid w:val="009D09F7"/>
    <w:rsid w:val="009D0DB7"/>
    <w:rsid w:val="009D2775"/>
    <w:rsid w:val="009D2D54"/>
    <w:rsid w:val="009D3115"/>
    <w:rsid w:val="009D3294"/>
    <w:rsid w:val="009D3B87"/>
    <w:rsid w:val="009D3C58"/>
    <w:rsid w:val="009D4435"/>
    <w:rsid w:val="009D4867"/>
    <w:rsid w:val="009D4BC1"/>
    <w:rsid w:val="009D62B1"/>
    <w:rsid w:val="009D6C48"/>
    <w:rsid w:val="009D70F8"/>
    <w:rsid w:val="009D7B32"/>
    <w:rsid w:val="009E054F"/>
    <w:rsid w:val="009E2594"/>
    <w:rsid w:val="009E3A4B"/>
    <w:rsid w:val="009E4F5F"/>
    <w:rsid w:val="009E64AA"/>
    <w:rsid w:val="009E7028"/>
    <w:rsid w:val="009E7297"/>
    <w:rsid w:val="009F1125"/>
    <w:rsid w:val="009F1771"/>
    <w:rsid w:val="009F1DE2"/>
    <w:rsid w:val="009F218B"/>
    <w:rsid w:val="009F26CA"/>
    <w:rsid w:val="009F5304"/>
    <w:rsid w:val="009F55D0"/>
    <w:rsid w:val="009F5DE3"/>
    <w:rsid w:val="009F69D9"/>
    <w:rsid w:val="009F715B"/>
    <w:rsid w:val="009F794D"/>
    <w:rsid w:val="00A0011B"/>
    <w:rsid w:val="00A00A4C"/>
    <w:rsid w:val="00A00CFB"/>
    <w:rsid w:val="00A00F47"/>
    <w:rsid w:val="00A020E5"/>
    <w:rsid w:val="00A02C9A"/>
    <w:rsid w:val="00A03ACA"/>
    <w:rsid w:val="00A0413B"/>
    <w:rsid w:val="00A04E0C"/>
    <w:rsid w:val="00A056FD"/>
    <w:rsid w:val="00A069F7"/>
    <w:rsid w:val="00A10624"/>
    <w:rsid w:val="00A110AE"/>
    <w:rsid w:val="00A11E1B"/>
    <w:rsid w:val="00A12850"/>
    <w:rsid w:val="00A12B9F"/>
    <w:rsid w:val="00A12EE4"/>
    <w:rsid w:val="00A1413E"/>
    <w:rsid w:val="00A142A2"/>
    <w:rsid w:val="00A16965"/>
    <w:rsid w:val="00A17E2B"/>
    <w:rsid w:val="00A17FCB"/>
    <w:rsid w:val="00A17FF3"/>
    <w:rsid w:val="00A2028C"/>
    <w:rsid w:val="00A21B8F"/>
    <w:rsid w:val="00A2231C"/>
    <w:rsid w:val="00A22D11"/>
    <w:rsid w:val="00A22D4F"/>
    <w:rsid w:val="00A23355"/>
    <w:rsid w:val="00A23848"/>
    <w:rsid w:val="00A26719"/>
    <w:rsid w:val="00A2722B"/>
    <w:rsid w:val="00A273E1"/>
    <w:rsid w:val="00A274EF"/>
    <w:rsid w:val="00A30ABB"/>
    <w:rsid w:val="00A3139A"/>
    <w:rsid w:val="00A31ADC"/>
    <w:rsid w:val="00A32570"/>
    <w:rsid w:val="00A3258E"/>
    <w:rsid w:val="00A331E8"/>
    <w:rsid w:val="00A33C31"/>
    <w:rsid w:val="00A33DE4"/>
    <w:rsid w:val="00A34986"/>
    <w:rsid w:val="00A34A71"/>
    <w:rsid w:val="00A34B6E"/>
    <w:rsid w:val="00A3521C"/>
    <w:rsid w:val="00A36F01"/>
    <w:rsid w:val="00A37456"/>
    <w:rsid w:val="00A3769A"/>
    <w:rsid w:val="00A404A6"/>
    <w:rsid w:val="00A40E3D"/>
    <w:rsid w:val="00A425F3"/>
    <w:rsid w:val="00A4323B"/>
    <w:rsid w:val="00A44C4C"/>
    <w:rsid w:val="00A457F5"/>
    <w:rsid w:val="00A45AFE"/>
    <w:rsid w:val="00A466BD"/>
    <w:rsid w:val="00A46D08"/>
    <w:rsid w:val="00A46E76"/>
    <w:rsid w:val="00A4732F"/>
    <w:rsid w:val="00A47486"/>
    <w:rsid w:val="00A47E10"/>
    <w:rsid w:val="00A521BF"/>
    <w:rsid w:val="00A531B1"/>
    <w:rsid w:val="00A537E1"/>
    <w:rsid w:val="00A549D8"/>
    <w:rsid w:val="00A55D39"/>
    <w:rsid w:val="00A56AB3"/>
    <w:rsid w:val="00A57706"/>
    <w:rsid w:val="00A57C82"/>
    <w:rsid w:val="00A60181"/>
    <w:rsid w:val="00A60793"/>
    <w:rsid w:val="00A60F4F"/>
    <w:rsid w:val="00A615D4"/>
    <w:rsid w:val="00A616DE"/>
    <w:rsid w:val="00A61CDD"/>
    <w:rsid w:val="00A63082"/>
    <w:rsid w:val="00A634C0"/>
    <w:rsid w:val="00A63891"/>
    <w:rsid w:val="00A66824"/>
    <w:rsid w:val="00A66E4A"/>
    <w:rsid w:val="00A677B6"/>
    <w:rsid w:val="00A701FA"/>
    <w:rsid w:val="00A70338"/>
    <w:rsid w:val="00A713EB"/>
    <w:rsid w:val="00A72B6A"/>
    <w:rsid w:val="00A734C6"/>
    <w:rsid w:val="00A73B1D"/>
    <w:rsid w:val="00A73FF4"/>
    <w:rsid w:val="00A745D8"/>
    <w:rsid w:val="00A75369"/>
    <w:rsid w:val="00A77923"/>
    <w:rsid w:val="00A804D8"/>
    <w:rsid w:val="00A81E6E"/>
    <w:rsid w:val="00A824A1"/>
    <w:rsid w:val="00A825EC"/>
    <w:rsid w:val="00A8299D"/>
    <w:rsid w:val="00A83335"/>
    <w:rsid w:val="00A8521B"/>
    <w:rsid w:val="00A85274"/>
    <w:rsid w:val="00A85440"/>
    <w:rsid w:val="00A8580A"/>
    <w:rsid w:val="00A86506"/>
    <w:rsid w:val="00A873EC"/>
    <w:rsid w:val="00A874E0"/>
    <w:rsid w:val="00A87667"/>
    <w:rsid w:val="00A87E2A"/>
    <w:rsid w:val="00A90453"/>
    <w:rsid w:val="00A90575"/>
    <w:rsid w:val="00A91203"/>
    <w:rsid w:val="00A91B05"/>
    <w:rsid w:val="00A91E1F"/>
    <w:rsid w:val="00A9204A"/>
    <w:rsid w:val="00A93557"/>
    <w:rsid w:val="00A94D51"/>
    <w:rsid w:val="00A9638B"/>
    <w:rsid w:val="00A974AA"/>
    <w:rsid w:val="00AA0349"/>
    <w:rsid w:val="00AA0BEC"/>
    <w:rsid w:val="00AA1857"/>
    <w:rsid w:val="00AA1D4E"/>
    <w:rsid w:val="00AA2CF3"/>
    <w:rsid w:val="00AA314C"/>
    <w:rsid w:val="00AA351E"/>
    <w:rsid w:val="00AA4BD6"/>
    <w:rsid w:val="00AA4D5A"/>
    <w:rsid w:val="00AA5534"/>
    <w:rsid w:val="00AA6548"/>
    <w:rsid w:val="00AA6920"/>
    <w:rsid w:val="00AA6B1B"/>
    <w:rsid w:val="00AA780D"/>
    <w:rsid w:val="00AB0F16"/>
    <w:rsid w:val="00AB2109"/>
    <w:rsid w:val="00AB2A97"/>
    <w:rsid w:val="00AB36B7"/>
    <w:rsid w:val="00AB42BD"/>
    <w:rsid w:val="00AB4398"/>
    <w:rsid w:val="00AB5609"/>
    <w:rsid w:val="00AB5ED6"/>
    <w:rsid w:val="00AB617D"/>
    <w:rsid w:val="00AB631C"/>
    <w:rsid w:val="00AB634B"/>
    <w:rsid w:val="00AB6A0C"/>
    <w:rsid w:val="00AB7849"/>
    <w:rsid w:val="00AC082A"/>
    <w:rsid w:val="00AC0B58"/>
    <w:rsid w:val="00AC0F75"/>
    <w:rsid w:val="00AC1126"/>
    <w:rsid w:val="00AC1C3C"/>
    <w:rsid w:val="00AC1F2B"/>
    <w:rsid w:val="00AC2839"/>
    <w:rsid w:val="00AC2A40"/>
    <w:rsid w:val="00AC3326"/>
    <w:rsid w:val="00AC392B"/>
    <w:rsid w:val="00AC5168"/>
    <w:rsid w:val="00AC583A"/>
    <w:rsid w:val="00AC65E8"/>
    <w:rsid w:val="00AC65FE"/>
    <w:rsid w:val="00AC6B47"/>
    <w:rsid w:val="00AC6FDC"/>
    <w:rsid w:val="00AC7426"/>
    <w:rsid w:val="00AD030A"/>
    <w:rsid w:val="00AD0D07"/>
    <w:rsid w:val="00AD0D33"/>
    <w:rsid w:val="00AD0E36"/>
    <w:rsid w:val="00AD17CA"/>
    <w:rsid w:val="00AD1BC7"/>
    <w:rsid w:val="00AD22C9"/>
    <w:rsid w:val="00AD29A5"/>
    <w:rsid w:val="00AD3180"/>
    <w:rsid w:val="00AD36F4"/>
    <w:rsid w:val="00AD47C2"/>
    <w:rsid w:val="00AD4996"/>
    <w:rsid w:val="00AD586F"/>
    <w:rsid w:val="00AD60EC"/>
    <w:rsid w:val="00AD6671"/>
    <w:rsid w:val="00AD674B"/>
    <w:rsid w:val="00AD7CA2"/>
    <w:rsid w:val="00AE2691"/>
    <w:rsid w:val="00AE2781"/>
    <w:rsid w:val="00AE2BBB"/>
    <w:rsid w:val="00AE33D9"/>
    <w:rsid w:val="00AE40A7"/>
    <w:rsid w:val="00AE6DEC"/>
    <w:rsid w:val="00AE72C1"/>
    <w:rsid w:val="00AE79F0"/>
    <w:rsid w:val="00AE7C96"/>
    <w:rsid w:val="00AE7D7D"/>
    <w:rsid w:val="00AF0057"/>
    <w:rsid w:val="00AF0185"/>
    <w:rsid w:val="00AF0259"/>
    <w:rsid w:val="00AF1668"/>
    <w:rsid w:val="00AF19A2"/>
    <w:rsid w:val="00AF1C86"/>
    <w:rsid w:val="00AF433E"/>
    <w:rsid w:val="00AF4AF7"/>
    <w:rsid w:val="00AF4F9B"/>
    <w:rsid w:val="00AF4FBE"/>
    <w:rsid w:val="00AF5B82"/>
    <w:rsid w:val="00AF76D0"/>
    <w:rsid w:val="00B01581"/>
    <w:rsid w:val="00B0184B"/>
    <w:rsid w:val="00B02CCB"/>
    <w:rsid w:val="00B046E3"/>
    <w:rsid w:val="00B048AD"/>
    <w:rsid w:val="00B06CCA"/>
    <w:rsid w:val="00B0728E"/>
    <w:rsid w:val="00B072BD"/>
    <w:rsid w:val="00B101CD"/>
    <w:rsid w:val="00B10238"/>
    <w:rsid w:val="00B10C6E"/>
    <w:rsid w:val="00B10C74"/>
    <w:rsid w:val="00B11147"/>
    <w:rsid w:val="00B1267B"/>
    <w:rsid w:val="00B12BBA"/>
    <w:rsid w:val="00B1364D"/>
    <w:rsid w:val="00B14000"/>
    <w:rsid w:val="00B1546C"/>
    <w:rsid w:val="00B1571B"/>
    <w:rsid w:val="00B1622C"/>
    <w:rsid w:val="00B200A9"/>
    <w:rsid w:val="00B204D6"/>
    <w:rsid w:val="00B20691"/>
    <w:rsid w:val="00B20A85"/>
    <w:rsid w:val="00B211E8"/>
    <w:rsid w:val="00B211F5"/>
    <w:rsid w:val="00B21C60"/>
    <w:rsid w:val="00B21D86"/>
    <w:rsid w:val="00B22635"/>
    <w:rsid w:val="00B2269A"/>
    <w:rsid w:val="00B22F1B"/>
    <w:rsid w:val="00B23784"/>
    <w:rsid w:val="00B242EF"/>
    <w:rsid w:val="00B2485C"/>
    <w:rsid w:val="00B2620F"/>
    <w:rsid w:val="00B26328"/>
    <w:rsid w:val="00B267E9"/>
    <w:rsid w:val="00B27334"/>
    <w:rsid w:val="00B273B0"/>
    <w:rsid w:val="00B305CA"/>
    <w:rsid w:val="00B321DE"/>
    <w:rsid w:val="00B33165"/>
    <w:rsid w:val="00B34FAF"/>
    <w:rsid w:val="00B35402"/>
    <w:rsid w:val="00B36551"/>
    <w:rsid w:val="00B36563"/>
    <w:rsid w:val="00B36D8C"/>
    <w:rsid w:val="00B3725B"/>
    <w:rsid w:val="00B37E8D"/>
    <w:rsid w:val="00B403B7"/>
    <w:rsid w:val="00B40D19"/>
    <w:rsid w:val="00B41B3B"/>
    <w:rsid w:val="00B42702"/>
    <w:rsid w:val="00B438C7"/>
    <w:rsid w:val="00B44569"/>
    <w:rsid w:val="00B4460E"/>
    <w:rsid w:val="00B47560"/>
    <w:rsid w:val="00B47BCB"/>
    <w:rsid w:val="00B5034A"/>
    <w:rsid w:val="00B50BA7"/>
    <w:rsid w:val="00B510A2"/>
    <w:rsid w:val="00B52D6B"/>
    <w:rsid w:val="00B554D5"/>
    <w:rsid w:val="00B5576A"/>
    <w:rsid w:val="00B55847"/>
    <w:rsid w:val="00B558E7"/>
    <w:rsid w:val="00B621B7"/>
    <w:rsid w:val="00B62EB7"/>
    <w:rsid w:val="00B64329"/>
    <w:rsid w:val="00B65E1C"/>
    <w:rsid w:val="00B66C38"/>
    <w:rsid w:val="00B678D9"/>
    <w:rsid w:val="00B7026D"/>
    <w:rsid w:val="00B71D6F"/>
    <w:rsid w:val="00B730D9"/>
    <w:rsid w:val="00B741EB"/>
    <w:rsid w:val="00B74C6D"/>
    <w:rsid w:val="00B756CA"/>
    <w:rsid w:val="00B7597B"/>
    <w:rsid w:val="00B76491"/>
    <w:rsid w:val="00B76A0D"/>
    <w:rsid w:val="00B76CA7"/>
    <w:rsid w:val="00B7794E"/>
    <w:rsid w:val="00B80167"/>
    <w:rsid w:val="00B8050A"/>
    <w:rsid w:val="00B81B98"/>
    <w:rsid w:val="00B82B7D"/>
    <w:rsid w:val="00B83081"/>
    <w:rsid w:val="00B83282"/>
    <w:rsid w:val="00B843A3"/>
    <w:rsid w:val="00B8517B"/>
    <w:rsid w:val="00B87823"/>
    <w:rsid w:val="00B87AA3"/>
    <w:rsid w:val="00B910C7"/>
    <w:rsid w:val="00B91343"/>
    <w:rsid w:val="00B914DD"/>
    <w:rsid w:val="00B9191F"/>
    <w:rsid w:val="00B936A9"/>
    <w:rsid w:val="00B940CD"/>
    <w:rsid w:val="00B941E2"/>
    <w:rsid w:val="00B94773"/>
    <w:rsid w:val="00B95514"/>
    <w:rsid w:val="00B958C5"/>
    <w:rsid w:val="00B96F03"/>
    <w:rsid w:val="00B97951"/>
    <w:rsid w:val="00B97BCC"/>
    <w:rsid w:val="00BA04EF"/>
    <w:rsid w:val="00BA05B6"/>
    <w:rsid w:val="00BA160B"/>
    <w:rsid w:val="00BA1E6A"/>
    <w:rsid w:val="00BA2940"/>
    <w:rsid w:val="00BA3B04"/>
    <w:rsid w:val="00BA56C2"/>
    <w:rsid w:val="00BA584B"/>
    <w:rsid w:val="00BA5ADE"/>
    <w:rsid w:val="00BB0949"/>
    <w:rsid w:val="00BB1823"/>
    <w:rsid w:val="00BB20AD"/>
    <w:rsid w:val="00BB2601"/>
    <w:rsid w:val="00BB283D"/>
    <w:rsid w:val="00BB2C7E"/>
    <w:rsid w:val="00BB32CB"/>
    <w:rsid w:val="00BB647E"/>
    <w:rsid w:val="00BB6FFC"/>
    <w:rsid w:val="00BB7175"/>
    <w:rsid w:val="00BB7E98"/>
    <w:rsid w:val="00BC0FD1"/>
    <w:rsid w:val="00BC237E"/>
    <w:rsid w:val="00BC3F87"/>
    <w:rsid w:val="00BC54FD"/>
    <w:rsid w:val="00BC5859"/>
    <w:rsid w:val="00BC709E"/>
    <w:rsid w:val="00BD05FE"/>
    <w:rsid w:val="00BD1E01"/>
    <w:rsid w:val="00BD25B4"/>
    <w:rsid w:val="00BD2C71"/>
    <w:rsid w:val="00BD3919"/>
    <w:rsid w:val="00BD3DD3"/>
    <w:rsid w:val="00BD7C00"/>
    <w:rsid w:val="00BE092E"/>
    <w:rsid w:val="00BE0BAE"/>
    <w:rsid w:val="00BE13DE"/>
    <w:rsid w:val="00BE1795"/>
    <w:rsid w:val="00BE1C0D"/>
    <w:rsid w:val="00BE1E14"/>
    <w:rsid w:val="00BE475F"/>
    <w:rsid w:val="00BE5702"/>
    <w:rsid w:val="00BE6003"/>
    <w:rsid w:val="00BE6BA6"/>
    <w:rsid w:val="00BE7423"/>
    <w:rsid w:val="00BF0420"/>
    <w:rsid w:val="00BF0D3B"/>
    <w:rsid w:val="00BF1BD2"/>
    <w:rsid w:val="00BF1FFE"/>
    <w:rsid w:val="00BF2B79"/>
    <w:rsid w:val="00BF2F73"/>
    <w:rsid w:val="00BF451D"/>
    <w:rsid w:val="00BF487E"/>
    <w:rsid w:val="00BF4CBA"/>
    <w:rsid w:val="00BF563C"/>
    <w:rsid w:val="00BF5B4F"/>
    <w:rsid w:val="00BF5FA7"/>
    <w:rsid w:val="00BF678E"/>
    <w:rsid w:val="00BF6866"/>
    <w:rsid w:val="00BF69D7"/>
    <w:rsid w:val="00BF7340"/>
    <w:rsid w:val="00BF7869"/>
    <w:rsid w:val="00BF7FC2"/>
    <w:rsid w:val="00C022B1"/>
    <w:rsid w:val="00C03403"/>
    <w:rsid w:val="00C0373E"/>
    <w:rsid w:val="00C03A7E"/>
    <w:rsid w:val="00C04646"/>
    <w:rsid w:val="00C0627D"/>
    <w:rsid w:val="00C06D0C"/>
    <w:rsid w:val="00C07294"/>
    <w:rsid w:val="00C10F7E"/>
    <w:rsid w:val="00C11377"/>
    <w:rsid w:val="00C11B14"/>
    <w:rsid w:val="00C12F49"/>
    <w:rsid w:val="00C13284"/>
    <w:rsid w:val="00C1635B"/>
    <w:rsid w:val="00C166CC"/>
    <w:rsid w:val="00C200D7"/>
    <w:rsid w:val="00C21359"/>
    <w:rsid w:val="00C21F67"/>
    <w:rsid w:val="00C225D8"/>
    <w:rsid w:val="00C229F5"/>
    <w:rsid w:val="00C22DC6"/>
    <w:rsid w:val="00C23ABF"/>
    <w:rsid w:val="00C24954"/>
    <w:rsid w:val="00C25611"/>
    <w:rsid w:val="00C26B0C"/>
    <w:rsid w:val="00C30665"/>
    <w:rsid w:val="00C326B6"/>
    <w:rsid w:val="00C3375E"/>
    <w:rsid w:val="00C33DEB"/>
    <w:rsid w:val="00C34BAD"/>
    <w:rsid w:val="00C35A56"/>
    <w:rsid w:val="00C36445"/>
    <w:rsid w:val="00C36F98"/>
    <w:rsid w:val="00C37046"/>
    <w:rsid w:val="00C379C6"/>
    <w:rsid w:val="00C407EE"/>
    <w:rsid w:val="00C40B91"/>
    <w:rsid w:val="00C41BDA"/>
    <w:rsid w:val="00C4208E"/>
    <w:rsid w:val="00C429FC"/>
    <w:rsid w:val="00C43AC8"/>
    <w:rsid w:val="00C43ACD"/>
    <w:rsid w:val="00C43F97"/>
    <w:rsid w:val="00C4414C"/>
    <w:rsid w:val="00C442C5"/>
    <w:rsid w:val="00C46E7D"/>
    <w:rsid w:val="00C500BF"/>
    <w:rsid w:val="00C50F15"/>
    <w:rsid w:val="00C52211"/>
    <w:rsid w:val="00C52B95"/>
    <w:rsid w:val="00C52FD3"/>
    <w:rsid w:val="00C54365"/>
    <w:rsid w:val="00C54E4C"/>
    <w:rsid w:val="00C551FE"/>
    <w:rsid w:val="00C5522C"/>
    <w:rsid w:val="00C56C4F"/>
    <w:rsid w:val="00C57BFE"/>
    <w:rsid w:val="00C57EEE"/>
    <w:rsid w:val="00C6017B"/>
    <w:rsid w:val="00C60C51"/>
    <w:rsid w:val="00C614D2"/>
    <w:rsid w:val="00C61B34"/>
    <w:rsid w:val="00C62BE4"/>
    <w:rsid w:val="00C62F7D"/>
    <w:rsid w:val="00C649A7"/>
    <w:rsid w:val="00C64EF4"/>
    <w:rsid w:val="00C651CC"/>
    <w:rsid w:val="00C65581"/>
    <w:rsid w:val="00C65B50"/>
    <w:rsid w:val="00C65E67"/>
    <w:rsid w:val="00C66505"/>
    <w:rsid w:val="00C66E0A"/>
    <w:rsid w:val="00C708F2"/>
    <w:rsid w:val="00C70E57"/>
    <w:rsid w:val="00C719EA"/>
    <w:rsid w:val="00C71F22"/>
    <w:rsid w:val="00C743D8"/>
    <w:rsid w:val="00C7450F"/>
    <w:rsid w:val="00C74FE9"/>
    <w:rsid w:val="00C75129"/>
    <w:rsid w:val="00C76206"/>
    <w:rsid w:val="00C77402"/>
    <w:rsid w:val="00C80C4D"/>
    <w:rsid w:val="00C8226D"/>
    <w:rsid w:val="00C823F4"/>
    <w:rsid w:val="00C82B8A"/>
    <w:rsid w:val="00C82C6C"/>
    <w:rsid w:val="00C84E3A"/>
    <w:rsid w:val="00C853FB"/>
    <w:rsid w:val="00C85466"/>
    <w:rsid w:val="00C8651D"/>
    <w:rsid w:val="00C908D9"/>
    <w:rsid w:val="00C91252"/>
    <w:rsid w:val="00C916ED"/>
    <w:rsid w:val="00C92EFC"/>
    <w:rsid w:val="00C93C69"/>
    <w:rsid w:val="00C93EB4"/>
    <w:rsid w:val="00C9410E"/>
    <w:rsid w:val="00C94591"/>
    <w:rsid w:val="00C94A71"/>
    <w:rsid w:val="00C94E82"/>
    <w:rsid w:val="00C950A3"/>
    <w:rsid w:val="00CA0966"/>
    <w:rsid w:val="00CA0C01"/>
    <w:rsid w:val="00CA1CB1"/>
    <w:rsid w:val="00CA402F"/>
    <w:rsid w:val="00CA4117"/>
    <w:rsid w:val="00CA59EB"/>
    <w:rsid w:val="00CA6562"/>
    <w:rsid w:val="00CA74A4"/>
    <w:rsid w:val="00CA7ADF"/>
    <w:rsid w:val="00CB0245"/>
    <w:rsid w:val="00CB08D4"/>
    <w:rsid w:val="00CB14CC"/>
    <w:rsid w:val="00CB25DF"/>
    <w:rsid w:val="00CB2994"/>
    <w:rsid w:val="00CB29CA"/>
    <w:rsid w:val="00CB44F4"/>
    <w:rsid w:val="00CB50CA"/>
    <w:rsid w:val="00CB50DC"/>
    <w:rsid w:val="00CB5D7B"/>
    <w:rsid w:val="00CB6D64"/>
    <w:rsid w:val="00CB7F66"/>
    <w:rsid w:val="00CC0845"/>
    <w:rsid w:val="00CC0A4F"/>
    <w:rsid w:val="00CC2AD4"/>
    <w:rsid w:val="00CC3BC2"/>
    <w:rsid w:val="00CC49D3"/>
    <w:rsid w:val="00CC5762"/>
    <w:rsid w:val="00CC5C00"/>
    <w:rsid w:val="00CC786C"/>
    <w:rsid w:val="00CC7B42"/>
    <w:rsid w:val="00CD055F"/>
    <w:rsid w:val="00CD1DE2"/>
    <w:rsid w:val="00CD3E8C"/>
    <w:rsid w:val="00CD5BA6"/>
    <w:rsid w:val="00CD6280"/>
    <w:rsid w:val="00CD6502"/>
    <w:rsid w:val="00CD72BC"/>
    <w:rsid w:val="00CD7405"/>
    <w:rsid w:val="00CD74EE"/>
    <w:rsid w:val="00CD762E"/>
    <w:rsid w:val="00CD78C0"/>
    <w:rsid w:val="00CE0179"/>
    <w:rsid w:val="00CE1132"/>
    <w:rsid w:val="00CE12B4"/>
    <w:rsid w:val="00CE15FB"/>
    <w:rsid w:val="00CE450F"/>
    <w:rsid w:val="00CE47F4"/>
    <w:rsid w:val="00CE4E4E"/>
    <w:rsid w:val="00CE4FA8"/>
    <w:rsid w:val="00CE5296"/>
    <w:rsid w:val="00CE572D"/>
    <w:rsid w:val="00CE66D1"/>
    <w:rsid w:val="00CE748E"/>
    <w:rsid w:val="00CF09E6"/>
    <w:rsid w:val="00CF1570"/>
    <w:rsid w:val="00CF1644"/>
    <w:rsid w:val="00CF1B00"/>
    <w:rsid w:val="00CF20E9"/>
    <w:rsid w:val="00CF3EA7"/>
    <w:rsid w:val="00CF40CA"/>
    <w:rsid w:val="00CF48FC"/>
    <w:rsid w:val="00CF58C4"/>
    <w:rsid w:val="00CF5C5C"/>
    <w:rsid w:val="00CF6C48"/>
    <w:rsid w:val="00CF6F8F"/>
    <w:rsid w:val="00CF744A"/>
    <w:rsid w:val="00CF7C60"/>
    <w:rsid w:val="00D005AC"/>
    <w:rsid w:val="00D034A9"/>
    <w:rsid w:val="00D04209"/>
    <w:rsid w:val="00D04896"/>
    <w:rsid w:val="00D05960"/>
    <w:rsid w:val="00D05B60"/>
    <w:rsid w:val="00D07C27"/>
    <w:rsid w:val="00D07C9B"/>
    <w:rsid w:val="00D07D3F"/>
    <w:rsid w:val="00D10215"/>
    <w:rsid w:val="00D1023A"/>
    <w:rsid w:val="00D10380"/>
    <w:rsid w:val="00D10F1A"/>
    <w:rsid w:val="00D11162"/>
    <w:rsid w:val="00D11B99"/>
    <w:rsid w:val="00D142A3"/>
    <w:rsid w:val="00D14C4A"/>
    <w:rsid w:val="00D15A43"/>
    <w:rsid w:val="00D169A9"/>
    <w:rsid w:val="00D16A29"/>
    <w:rsid w:val="00D17BC3"/>
    <w:rsid w:val="00D20198"/>
    <w:rsid w:val="00D20235"/>
    <w:rsid w:val="00D209FA"/>
    <w:rsid w:val="00D20D60"/>
    <w:rsid w:val="00D21EF3"/>
    <w:rsid w:val="00D22035"/>
    <w:rsid w:val="00D22D60"/>
    <w:rsid w:val="00D239B5"/>
    <w:rsid w:val="00D2433D"/>
    <w:rsid w:val="00D24970"/>
    <w:rsid w:val="00D25329"/>
    <w:rsid w:val="00D2560C"/>
    <w:rsid w:val="00D25982"/>
    <w:rsid w:val="00D26187"/>
    <w:rsid w:val="00D3109B"/>
    <w:rsid w:val="00D311BD"/>
    <w:rsid w:val="00D312C3"/>
    <w:rsid w:val="00D32010"/>
    <w:rsid w:val="00D3317D"/>
    <w:rsid w:val="00D333B7"/>
    <w:rsid w:val="00D334A9"/>
    <w:rsid w:val="00D33577"/>
    <w:rsid w:val="00D33BAA"/>
    <w:rsid w:val="00D33F3F"/>
    <w:rsid w:val="00D3422D"/>
    <w:rsid w:val="00D343DD"/>
    <w:rsid w:val="00D34568"/>
    <w:rsid w:val="00D34F66"/>
    <w:rsid w:val="00D3573F"/>
    <w:rsid w:val="00D35FF7"/>
    <w:rsid w:val="00D4070C"/>
    <w:rsid w:val="00D408FE"/>
    <w:rsid w:val="00D40B5E"/>
    <w:rsid w:val="00D41804"/>
    <w:rsid w:val="00D41BDB"/>
    <w:rsid w:val="00D41FD6"/>
    <w:rsid w:val="00D42D35"/>
    <w:rsid w:val="00D43DDB"/>
    <w:rsid w:val="00D4459E"/>
    <w:rsid w:val="00D45C71"/>
    <w:rsid w:val="00D45FAC"/>
    <w:rsid w:val="00D46518"/>
    <w:rsid w:val="00D46B99"/>
    <w:rsid w:val="00D47171"/>
    <w:rsid w:val="00D47465"/>
    <w:rsid w:val="00D47A21"/>
    <w:rsid w:val="00D501CE"/>
    <w:rsid w:val="00D50731"/>
    <w:rsid w:val="00D533A3"/>
    <w:rsid w:val="00D542FF"/>
    <w:rsid w:val="00D54521"/>
    <w:rsid w:val="00D54632"/>
    <w:rsid w:val="00D54FEE"/>
    <w:rsid w:val="00D56953"/>
    <w:rsid w:val="00D60BDF"/>
    <w:rsid w:val="00D614B3"/>
    <w:rsid w:val="00D616A9"/>
    <w:rsid w:val="00D6286E"/>
    <w:rsid w:val="00D62975"/>
    <w:rsid w:val="00D62C87"/>
    <w:rsid w:val="00D6389A"/>
    <w:rsid w:val="00D63D62"/>
    <w:rsid w:val="00D63F7F"/>
    <w:rsid w:val="00D64751"/>
    <w:rsid w:val="00D6599D"/>
    <w:rsid w:val="00D65B45"/>
    <w:rsid w:val="00D65E86"/>
    <w:rsid w:val="00D6760D"/>
    <w:rsid w:val="00D67CAF"/>
    <w:rsid w:val="00D7036F"/>
    <w:rsid w:val="00D70C05"/>
    <w:rsid w:val="00D7229F"/>
    <w:rsid w:val="00D730FE"/>
    <w:rsid w:val="00D734B4"/>
    <w:rsid w:val="00D734E2"/>
    <w:rsid w:val="00D73793"/>
    <w:rsid w:val="00D74418"/>
    <w:rsid w:val="00D75D75"/>
    <w:rsid w:val="00D76D26"/>
    <w:rsid w:val="00D7796F"/>
    <w:rsid w:val="00D77DF8"/>
    <w:rsid w:val="00D77F07"/>
    <w:rsid w:val="00D80912"/>
    <w:rsid w:val="00D80C23"/>
    <w:rsid w:val="00D80F32"/>
    <w:rsid w:val="00D81DB6"/>
    <w:rsid w:val="00D82606"/>
    <w:rsid w:val="00D82D4F"/>
    <w:rsid w:val="00D84C6D"/>
    <w:rsid w:val="00D85ECA"/>
    <w:rsid w:val="00D860D5"/>
    <w:rsid w:val="00D86245"/>
    <w:rsid w:val="00D868CD"/>
    <w:rsid w:val="00D86F2C"/>
    <w:rsid w:val="00D86FA9"/>
    <w:rsid w:val="00D87956"/>
    <w:rsid w:val="00D92A1B"/>
    <w:rsid w:val="00D92A41"/>
    <w:rsid w:val="00D93126"/>
    <w:rsid w:val="00D93D88"/>
    <w:rsid w:val="00D94FC7"/>
    <w:rsid w:val="00DA20CE"/>
    <w:rsid w:val="00DA2156"/>
    <w:rsid w:val="00DA51D6"/>
    <w:rsid w:val="00DA530E"/>
    <w:rsid w:val="00DA5369"/>
    <w:rsid w:val="00DA53E7"/>
    <w:rsid w:val="00DA5A7D"/>
    <w:rsid w:val="00DA607B"/>
    <w:rsid w:val="00DA6B3E"/>
    <w:rsid w:val="00DB033D"/>
    <w:rsid w:val="00DB0371"/>
    <w:rsid w:val="00DB08FE"/>
    <w:rsid w:val="00DB248C"/>
    <w:rsid w:val="00DB2640"/>
    <w:rsid w:val="00DB481C"/>
    <w:rsid w:val="00DB494D"/>
    <w:rsid w:val="00DB5230"/>
    <w:rsid w:val="00DB5E57"/>
    <w:rsid w:val="00DB640C"/>
    <w:rsid w:val="00DC0770"/>
    <w:rsid w:val="00DC0A26"/>
    <w:rsid w:val="00DC167B"/>
    <w:rsid w:val="00DC1720"/>
    <w:rsid w:val="00DC184D"/>
    <w:rsid w:val="00DC1D17"/>
    <w:rsid w:val="00DC4EFB"/>
    <w:rsid w:val="00DC5AE7"/>
    <w:rsid w:val="00DD214F"/>
    <w:rsid w:val="00DD22EC"/>
    <w:rsid w:val="00DD26D4"/>
    <w:rsid w:val="00DD2B60"/>
    <w:rsid w:val="00DD3341"/>
    <w:rsid w:val="00DD5478"/>
    <w:rsid w:val="00DD5BAE"/>
    <w:rsid w:val="00DD601F"/>
    <w:rsid w:val="00DD64EB"/>
    <w:rsid w:val="00DD73F8"/>
    <w:rsid w:val="00DD7DBE"/>
    <w:rsid w:val="00DE06E5"/>
    <w:rsid w:val="00DE1175"/>
    <w:rsid w:val="00DE1714"/>
    <w:rsid w:val="00DE2D21"/>
    <w:rsid w:val="00DE328C"/>
    <w:rsid w:val="00DE4E79"/>
    <w:rsid w:val="00DE5BD9"/>
    <w:rsid w:val="00DE5ED5"/>
    <w:rsid w:val="00DE6AF3"/>
    <w:rsid w:val="00DF007C"/>
    <w:rsid w:val="00DF1574"/>
    <w:rsid w:val="00DF1973"/>
    <w:rsid w:val="00DF683C"/>
    <w:rsid w:val="00DF6E88"/>
    <w:rsid w:val="00DF7943"/>
    <w:rsid w:val="00DF7C1E"/>
    <w:rsid w:val="00E001DA"/>
    <w:rsid w:val="00E00B4A"/>
    <w:rsid w:val="00E010AF"/>
    <w:rsid w:val="00E01AFB"/>
    <w:rsid w:val="00E025E2"/>
    <w:rsid w:val="00E02981"/>
    <w:rsid w:val="00E04017"/>
    <w:rsid w:val="00E040C6"/>
    <w:rsid w:val="00E05DCB"/>
    <w:rsid w:val="00E072D9"/>
    <w:rsid w:val="00E10211"/>
    <w:rsid w:val="00E10CBE"/>
    <w:rsid w:val="00E10E30"/>
    <w:rsid w:val="00E11804"/>
    <w:rsid w:val="00E12175"/>
    <w:rsid w:val="00E12E57"/>
    <w:rsid w:val="00E135E3"/>
    <w:rsid w:val="00E136C1"/>
    <w:rsid w:val="00E146D1"/>
    <w:rsid w:val="00E151F4"/>
    <w:rsid w:val="00E153C3"/>
    <w:rsid w:val="00E16728"/>
    <w:rsid w:val="00E1683D"/>
    <w:rsid w:val="00E16AEB"/>
    <w:rsid w:val="00E17BF0"/>
    <w:rsid w:val="00E20522"/>
    <w:rsid w:val="00E20C65"/>
    <w:rsid w:val="00E21F8C"/>
    <w:rsid w:val="00E22E04"/>
    <w:rsid w:val="00E235C5"/>
    <w:rsid w:val="00E23748"/>
    <w:rsid w:val="00E24847"/>
    <w:rsid w:val="00E249D0"/>
    <w:rsid w:val="00E253CB"/>
    <w:rsid w:val="00E26E1F"/>
    <w:rsid w:val="00E27901"/>
    <w:rsid w:val="00E27C0B"/>
    <w:rsid w:val="00E30097"/>
    <w:rsid w:val="00E3070F"/>
    <w:rsid w:val="00E30740"/>
    <w:rsid w:val="00E3074F"/>
    <w:rsid w:val="00E313CA"/>
    <w:rsid w:val="00E314A0"/>
    <w:rsid w:val="00E31553"/>
    <w:rsid w:val="00E31687"/>
    <w:rsid w:val="00E318E3"/>
    <w:rsid w:val="00E31AE4"/>
    <w:rsid w:val="00E32269"/>
    <w:rsid w:val="00E32C56"/>
    <w:rsid w:val="00E33265"/>
    <w:rsid w:val="00E3527D"/>
    <w:rsid w:val="00E355FB"/>
    <w:rsid w:val="00E36320"/>
    <w:rsid w:val="00E3647F"/>
    <w:rsid w:val="00E36487"/>
    <w:rsid w:val="00E37244"/>
    <w:rsid w:val="00E43D07"/>
    <w:rsid w:val="00E4492C"/>
    <w:rsid w:val="00E44AD4"/>
    <w:rsid w:val="00E46349"/>
    <w:rsid w:val="00E4660F"/>
    <w:rsid w:val="00E46B56"/>
    <w:rsid w:val="00E47CC5"/>
    <w:rsid w:val="00E5016D"/>
    <w:rsid w:val="00E50775"/>
    <w:rsid w:val="00E50C45"/>
    <w:rsid w:val="00E5329E"/>
    <w:rsid w:val="00E53D3D"/>
    <w:rsid w:val="00E54E78"/>
    <w:rsid w:val="00E55621"/>
    <w:rsid w:val="00E57956"/>
    <w:rsid w:val="00E60893"/>
    <w:rsid w:val="00E61403"/>
    <w:rsid w:val="00E62501"/>
    <w:rsid w:val="00E62DB2"/>
    <w:rsid w:val="00E63AC0"/>
    <w:rsid w:val="00E63CA3"/>
    <w:rsid w:val="00E649D8"/>
    <w:rsid w:val="00E64C6C"/>
    <w:rsid w:val="00E64D28"/>
    <w:rsid w:val="00E651C8"/>
    <w:rsid w:val="00E6548B"/>
    <w:rsid w:val="00E656BB"/>
    <w:rsid w:val="00E65787"/>
    <w:rsid w:val="00E65BC2"/>
    <w:rsid w:val="00E66A1C"/>
    <w:rsid w:val="00E67FB6"/>
    <w:rsid w:val="00E710B7"/>
    <w:rsid w:val="00E71E0E"/>
    <w:rsid w:val="00E72031"/>
    <w:rsid w:val="00E7260B"/>
    <w:rsid w:val="00E727FD"/>
    <w:rsid w:val="00E72F63"/>
    <w:rsid w:val="00E7367A"/>
    <w:rsid w:val="00E73944"/>
    <w:rsid w:val="00E73C7A"/>
    <w:rsid w:val="00E73D0B"/>
    <w:rsid w:val="00E75155"/>
    <w:rsid w:val="00E758EC"/>
    <w:rsid w:val="00E7599E"/>
    <w:rsid w:val="00E75BE7"/>
    <w:rsid w:val="00E76AE5"/>
    <w:rsid w:val="00E76F43"/>
    <w:rsid w:val="00E77D80"/>
    <w:rsid w:val="00E77F5C"/>
    <w:rsid w:val="00E8030E"/>
    <w:rsid w:val="00E808CA"/>
    <w:rsid w:val="00E80A4E"/>
    <w:rsid w:val="00E81569"/>
    <w:rsid w:val="00E82166"/>
    <w:rsid w:val="00E83084"/>
    <w:rsid w:val="00E83B38"/>
    <w:rsid w:val="00E83C69"/>
    <w:rsid w:val="00E83ED6"/>
    <w:rsid w:val="00E8483A"/>
    <w:rsid w:val="00E84987"/>
    <w:rsid w:val="00E84A89"/>
    <w:rsid w:val="00E84CDC"/>
    <w:rsid w:val="00E84E91"/>
    <w:rsid w:val="00E85429"/>
    <w:rsid w:val="00E873A9"/>
    <w:rsid w:val="00E87951"/>
    <w:rsid w:val="00E900A1"/>
    <w:rsid w:val="00E91A2D"/>
    <w:rsid w:val="00E91C5F"/>
    <w:rsid w:val="00E91D8A"/>
    <w:rsid w:val="00E91FCA"/>
    <w:rsid w:val="00E93355"/>
    <w:rsid w:val="00E944F8"/>
    <w:rsid w:val="00E946DA"/>
    <w:rsid w:val="00E94886"/>
    <w:rsid w:val="00E9543A"/>
    <w:rsid w:val="00E9610A"/>
    <w:rsid w:val="00E964CF"/>
    <w:rsid w:val="00E96CFD"/>
    <w:rsid w:val="00E972D5"/>
    <w:rsid w:val="00E97816"/>
    <w:rsid w:val="00E97944"/>
    <w:rsid w:val="00E97AC3"/>
    <w:rsid w:val="00EA258D"/>
    <w:rsid w:val="00EA2853"/>
    <w:rsid w:val="00EA2B4E"/>
    <w:rsid w:val="00EA3573"/>
    <w:rsid w:val="00EA4193"/>
    <w:rsid w:val="00EA5330"/>
    <w:rsid w:val="00EA555F"/>
    <w:rsid w:val="00EA69C0"/>
    <w:rsid w:val="00EA7BFD"/>
    <w:rsid w:val="00EA7C14"/>
    <w:rsid w:val="00EB1D17"/>
    <w:rsid w:val="00EB2215"/>
    <w:rsid w:val="00EB349D"/>
    <w:rsid w:val="00EB3987"/>
    <w:rsid w:val="00EB42D6"/>
    <w:rsid w:val="00EB4427"/>
    <w:rsid w:val="00EB44A3"/>
    <w:rsid w:val="00EB4BF5"/>
    <w:rsid w:val="00EB6749"/>
    <w:rsid w:val="00EB6E56"/>
    <w:rsid w:val="00EB6EAA"/>
    <w:rsid w:val="00EB7961"/>
    <w:rsid w:val="00EB7AA7"/>
    <w:rsid w:val="00EB7D3F"/>
    <w:rsid w:val="00EC0B88"/>
    <w:rsid w:val="00EC226D"/>
    <w:rsid w:val="00EC2E7C"/>
    <w:rsid w:val="00EC354C"/>
    <w:rsid w:val="00EC448A"/>
    <w:rsid w:val="00EC5001"/>
    <w:rsid w:val="00EC52DA"/>
    <w:rsid w:val="00EC5A29"/>
    <w:rsid w:val="00EC65D0"/>
    <w:rsid w:val="00EC708C"/>
    <w:rsid w:val="00EC70B7"/>
    <w:rsid w:val="00ED3392"/>
    <w:rsid w:val="00ED37DC"/>
    <w:rsid w:val="00ED463C"/>
    <w:rsid w:val="00ED4C01"/>
    <w:rsid w:val="00ED5032"/>
    <w:rsid w:val="00ED51CB"/>
    <w:rsid w:val="00ED694E"/>
    <w:rsid w:val="00ED7074"/>
    <w:rsid w:val="00ED737A"/>
    <w:rsid w:val="00ED7A92"/>
    <w:rsid w:val="00EE1D1E"/>
    <w:rsid w:val="00EE1DBA"/>
    <w:rsid w:val="00EE21F7"/>
    <w:rsid w:val="00EE267A"/>
    <w:rsid w:val="00EE26FA"/>
    <w:rsid w:val="00EE29C9"/>
    <w:rsid w:val="00EE4F51"/>
    <w:rsid w:val="00EE58BF"/>
    <w:rsid w:val="00EE636C"/>
    <w:rsid w:val="00EE6C99"/>
    <w:rsid w:val="00EF0249"/>
    <w:rsid w:val="00EF048F"/>
    <w:rsid w:val="00EF057F"/>
    <w:rsid w:val="00EF332D"/>
    <w:rsid w:val="00EF5FB5"/>
    <w:rsid w:val="00EF6048"/>
    <w:rsid w:val="00EF6A9B"/>
    <w:rsid w:val="00EF6C17"/>
    <w:rsid w:val="00EF6E6C"/>
    <w:rsid w:val="00F02DE1"/>
    <w:rsid w:val="00F038EB"/>
    <w:rsid w:val="00F04AD5"/>
    <w:rsid w:val="00F04EE9"/>
    <w:rsid w:val="00F0559E"/>
    <w:rsid w:val="00F058AE"/>
    <w:rsid w:val="00F05F22"/>
    <w:rsid w:val="00F06780"/>
    <w:rsid w:val="00F0705D"/>
    <w:rsid w:val="00F071B7"/>
    <w:rsid w:val="00F10950"/>
    <w:rsid w:val="00F111AD"/>
    <w:rsid w:val="00F112FA"/>
    <w:rsid w:val="00F123C6"/>
    <w:rsid w:val="00F13187"/>
    <w:rsid w:val="00F13525"/>
    <w:rsid w:val="00F15DFD"/>
    <w:rsid w:val="00F163FC"/>
    <w:rsid w:val="00F176A6"/>
    <w:rsid w:val="00F17D11"/>
    <w:rsid w:val="00F20274"/>
    <w:rsid w:val="00F20FDB"/>
    <w:rsid w:val="00F211C8"/>
    <w:rsid w:val="00F21AE6"/>
    <w:rsid w:val="00F22DA7"/>
    <w:rsid w:val="00F258BA"/>
    <w:rsid w:val="00F25E70"/>
    <w:rsid w:val="00F26371"/>
    <w:rsid w:val="00F263D4"/>
    <w:rsid w:val="00F27EE6"/>
    <w:rsid w:val="00F31484"/>
    <w:rsid w:val="00F32700"/>
    <w:rsid w:val="00F32A7E"/>
    <w:rsid w:val="00F33155"/>
    <w:rsid w:val="00F34C07"/>
    <w:rsid w:val="00F34F2A"/>
    <w:rsid w:val="00F35AD4"/>
    <w:rsid w:val="00F361CB"/>
    <w:rsid w:val="00F3690D"/>
    <w:rsid w:val="00F36AF3"/>
    <w:rsid w:val="00F37768"/>
    <w:rsid w:val="00F3780B"/>
    <w:rsid w:val="00F40772"/>
    <w:rsid w:val="00F40966"/>
    <w:rsid w:val="00F40D1D"/>
    <w:rsid w:val="00F410A2"/>
    <w:rsid w:val="00F411AC"/>
    <w:rsid w:val="00F4122A"/>
    <w:rsid w:val="00F42AD2"/>
    <w:rsid w:val="00F42C86"/>
    <w:rsid w:val="00F433F4"/>
    <w:rsid w:val="00F443D5"/>
    <w:rsid w:val="00F44C12"/>
    <w:rsid w:val="00F44F52"/>
    <w:rsid w:val="00F45590"/>
    <w:rsid w:val="00F456DE"/>
    <w:rsid w:val="00F45919"/>
    <w:rsid w:val="00F45E14"/>
    <w:rsid w:val="00F4630F"/>
    <w:rsid w:val="00F47E01"/>
    <w:rsid w:val="00F53846"/>
    <w:rsid w:val="00F550C8"/>
    <w:rsid w:val="00F56D15"/>
    <w:rsid w:val="00F572F5"/>
    <w:rsid w:val="00F57B43"/>
    <w:rsid w:val="00F60A24"/>
    <w:rsid w:val="00F61A24"/>
    <w:rsid w:val="00F61EB1"/>
    <w:rsid w:val="00F624DD"/>
    <w:rsid w:val="00F627E8"/>
    <w:rsid w:val="00F63F13"/>
    <w:rsid w:val="00F648F5"/>
    <w:rsid w:val="00F6655E"/>
    <w:rsid w:val="00F70DB2"/>
    <w:rsid w:val="00F71E5C"/>
    <w:rsid w:val="00F728F1"/>
    <w:rsid w:val="00F72A46"/>
    <w:rsid w:val="00F72FA8"/>
    <w:rsid w:val="00F734D7"/>
    <w:rsid w:val="00F73544"/>
    <w:rsid w:val="00F73796"/>
    <w:rsid w:val="00F739EC"/>
    <w:rsid w:val="00F74255"/>
    <w:rsid w:val="00F74EF2"/>
    <w:rsid w:val="00F756DB"/>
    <w:rsid w:val="00F75B30"/>
    <w:rsid w:val="00F76334"/>
    <w:rsid w:val="00F7646E"/>
    <w:rsid w:val="00F76DCF"/>
    <w:rsid w:val="00F80D6F"/>
    <w:rsid w:val="00F8128F"/>
    <w:rsid w:val="00F81311"/>
    <w:rsid w:val="00F815C1"/>
    <w:rsid w:val="00F837CC"/>
    <w:rsid w:val="00F83E6C"/>
    <w:rsid w:val="00F83F67"/>
    <w:rsid w:val="00F84081"/>
    <w:rsid w:val="00F84128"/>
    <w:rsid w:val="00F84B6D"/>
    <w:rsid w:val="00F85621"/>
    <w:rsid w:val="00F85A88"/>
    <w:rsid w:val="00F86417"/>
    <w:rsid w:val="00F87400"/>
    <w:rsid w:val="00F90305"/>
    <w:rsid w:val="00F904EC"/>
    <w:rsid w:val="00F9214E"/>
    <w:rsid w:val="00F92371"/>
    <w:rsid w:val="00F92AFC"/>
    <w:rsid w:val="00F93082"/>
    <w:rsid w:val="00F933C5"/>
    <w:rsid w:val="00F94522"/>
    <w:rsid w:val="00F948B7"/>
    <w:rsid w:val="00F95171"/>
    <w:rsid w:val="00F95342"/>
    <w:rsid w:val="00F95D63"/>
    <w:rsid w:val="00F96020"/>
    <w:rsid w:val="00F96646"/>
    <w:rsid w:val="00F97442"/>
    <w:rsid w:val="00F97D1D"/>
    <w:rsid w:val="00F97F9C"/>
    <w:rsid w:val="00FA0C9F"/>
    <w:rsid w:val="00FA115D"/>
    <w:rsid w:val="00FA1C2A"/>
    <w:rsid w:val="00FA27F4"/>
    <w:rsid w:val="00FA295C"/>
    <w:rsid w:val="00FA2F45"/>
    <w:rsid w:val="00FA3DCD"/>
    <w:rsid w:val="00FA4DDD"/>
    <w:rsid w:val="00FA55BC"/>
    <w:rsid w:val="00FA5E54"/>
    <w:rsid w:val="00FA7E0B"/>
    <w:rsid w:val="00FB027E"/>
    <w:rsid w:val="00FB35E3"/>
    <w:rsid w:val="00FB383F"/>
    <w:rsid w:val="00FB3E11"/>
    <w:rsid w:val="00FB3FBA"/>
    <w:rsid w:val="00FB4058"/>
    <w:rsid w:val="00FB532C"/>
    <w:rsid w:val="00FB5AF5"/>
    <w:rsid w:val="00FB5DE4"/>
    <w:rsid w:val="00FB620E"/>
    <w:rsid w:val="00FB67A7"/>
    <w:rsid w:val="00FC099E"/>
    <w:rsid w:val="00FC192E"/>
    <w:rsid w:val="00FC20B0"/>
    <w:rsid w:val="00FC307D"/>
    <w:rsid w:val="00FC48FC"/>
    <w:rsid w:val="00FC5973"/>
    <w:rsid w:val="00FC5E20"/>
    <w:rsid w:val="00FC7614"/>
    <w:rsid w:val="00FC7F5E"/>
    <w:rsid w:val="00FD1274"/>
    <w:rsid w:val="00FD12C7"/>
    <w:rsid w:val="00FD19D9"/>
    <w:rsid w:val="00FD3A76"/>
    <w:rsid w:val="00FD3B85"/>
    <w:rsid w:val="00FD49DC"/>
    <w:rsid w:val="00FD4A9E"/>
    <w:rsid w:val="00FD536F"/>
    <w:rsid w:val="00FD59F7"/>
    <w:rsid w:val="00FD7923"/>
    <w:rsid w:val="00FD7976"/>
    <w:rsid w:val="00FE11FA"/>
    <w:rsid w:val="00FE2740"/>
    <w:rsid w:val="00FE2C5F"/>
    <w:rsid w:val="00FE2DF8"/>
    <w:rsid w:val="00FE30FA"/>
    <w:rsid w:val="00FE449E"/>
    <w:rsid w:val="00FE4EF7"/>
    <w:rsid w:val="00FE5872"/>
    <w:rsid w:val="00FE5DB3"/>
    <w:rsid w:val="00FE6768"/>
    <w:rsid w:val="00FE6CE1"/>
    <w:rsid w:val="00FE7271"/>
    <w:rsid w:val="00FE72DF"/>
    <w:rsid w:val="00FE74A1"/>
    <w:rsid w:val="00FF06B1"/>
    <w:rsid w:val="00FF0709"/>
    <w:rsid w:val="00FF1345"/>
    <w:rsid w:val="00FF2EBF"/>
    <w:rsid w:val="00FF3986"/>
    <w:rsid w:val="00FF3F1C"/>
    <w:rsid w:val="00FF44C7"/>
    <w:rsid w:val="00FF50AD"/>
    <w:rsid w:val="00FF5DC3"/>
    <w:rsid w:val="00FF603C"/>
    <w:rsid w:val="00FF77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63679B-5187-47F1-B9F9-CFF6E472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lang w:val="en-US" w:eastAsia="en-US"/>
    </w:rPr>
  </w:style>
  <w:style w:type="paragraph" w:styleId="Heading3">
    <w:name w:val="heading 3"/>
    <w:basedOn w:val="Normal"/>
    <w:next w:val="Normal"/>
    <w:link w:val="Heading3Char"/>
    <w:uiPriority w:val="9"/>
    <w:semiHidden/>
    <w:unhideWhenUsed/>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ListParagraph">
    <w:name w:val="List Paragraph"/>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1"/>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eastAsia="en-US"/>
    </w:rPr>
  </w:style>
  <w:style w:type="paragraph" w:styleId="FootnoteText">
    <w:name w:val="footnote text"/>
    <w:aliases w:val="HCR: - Footnote text,Footnote Text Char1,Footnote Text Char Char,Footnote Text Char1 Char Char,Footnote Text Char Char Char Char,Footnote Text Char1 Char Char Char Char,Footnote Text Char Char Char Char Char Char,Car,fn"/>
    <w:basedOn w:val="Normal"/>
    <w:link w:val="FootnoteTextChar"/>
    <w:uiPriority w:val="99"/>
    <w:unhideWhenUsed/>
    <w:qFormat/>
    <w:rsid w:val="00226994"/>
    <w:pPr>
      <w:spacing w:after="0" w:line="240" w:lineRule="auto"/>
    </w:pPr>
    <w:rPr>
      <w:sz w:val="20"/>
      <w:szCs w:val="20"/>
      <w:lang w:val="en-ZA"/>
    </w:rPr>
  </w:style>
  <w:style w:type="character" w:customStyle="1" w:styleId="FootnoteTextChar">
    <w:name w:val="Footnote Text Char"/>
    <w:aliases w:val="HCR: - Footnote text Char,Footnote Text Char1 Char,Footnote Text Char Char Char,Footnote Text Char1 Char Char Char,Footnote Text Char Char Char Char Char,Footnote Text Char1 Char Char Char Char Char,Car Char,fn Char"/>
    <w:link w:val="FootnoteText"/>
    <w:uiPriority w:val="99"/>
    <w:rsid w:val="00226994"/>
    <w:rPr>
      <w:lang w:eastAsia="en-US"/>
    </w:rPr>
  </w:style>
  <w:style w:type="character" w:styleId="FootnoteReference">
    <w:name w:val="footnote reference"/>
    <w:aliases w:val="Footnotes refss,(NECG) Footnote Reference,fr,Appel note de bas de page,Ref,de nota al pie,註腳內容,Footnote symbol,Style 12,Footnote"/>
    <w:uiPriority w:val="99"/>
    <w:unhideWhenUsed/>
    <w:qFormat/>
    <w:rsid w:val="00226994"/>
    <w:rPr>
      <w:vertAlign w:val="superscript"/>
    </w:rPr>
  </w:style>
  <w:style w:type="character" w:styleId="CommentReference">
    <w:name w:val="annotation reference"/>
    <w:uiPriority w:val="99"/>
    <w:semiHidden/>
    <w:unhideWhenUsed/>
    <w:rsid w:val="00281FBF"/>
    <w:rPr>
      <w:sz w:val="18"/>
      <w:szCs w:val="18"/>
    </w:rPr>
  </w:style>
  <w:style w:type="paragraph" w:styleId="CommentText">
    <w:name w:val="annotation text"/>
    <w:basedOn w:val="Normal"/>
    <w:link w:val="CommentTextChar"/>
    <w:uiPriority w:val="99"/>
    <w:semiHidden/>
    <w:unhideWhenUsed/>
    <w:rsid w:val="00281FBF"/>
    <w:pPr>
      <w:spacing w:after="0" w:line="240" w:lineRule="auto"/>
    </w:pPr>
    <w:rPr>
      <w:rFonts w:eastAsia="Yu Mincho"/>
      <w:sz w:val="24"/>
      <w:szCs w:val="24"/>
      <w:lang w:eastAsia="ja-JP"/>
    </w:rPr>
  </w:style>
  <w:style w:type="character" w:customStyle="1" w:styleId="CommentTextChar">
    <w:name w:val="Comment Text Char"/>
    <w:link w:val="CommentText"/>
    <w:uiPriority w:val="99"/>
    <w:semiHidden/>
    <w:rsid w:val="00281FBF"/>
    <w:rPr>
      <w:rFonts w:eastAsia="Yu Mincho"/>
      <w:sz w:val="24"/>
      <w:szCs w:val="24"/>
      <w:lang w:val="en-US" w:eastAsia="ja-JP"/>
    </w:rPr>
  </w:style>
  <w:style w:type="paragraph" w:styleId="CommentSubject">
    <w:name w:val="annotation subject"/>
    <w:basedOn w:val="CommentText"/>
    <w:next w:val="CommentText"/>
    <w:link w:val="CommentSubjectChar"/>
    <w:uiPriority w:val="99"/>
    <w:semiHidden/>
    <w:unhideWhenUsed/>
    <w:rsid w:val="004175D9"/>
    <w:pPr>
      <w:spacing w:after="200" w:line="276" w:lineRule="auto"/>
    </w:pPr>
    <w:rPr>
      <w:rFonts w:eastAsia="Calibri"/>
      <w:b/>
      <w:bCs/>
      <w:sz w:val="20"/>
      <w:szCs w:val="20"/>
      <w:lang w:eastAsia="en-US"/>
    </w:rPr>
  </w:style>
  <w:style w:type="character" w:customStyle="1" w:styleId="CommentSubjectChar">
    <w:name w:val="Comment Subject Char"/>
    <w:link w:val="CommentSubject"/>
    <w:uiPriority w:val="99"/>
    <w:semiHidden/>
    <w:rsid w:val="004175D9"/>
    <w:rPr>
      <w:rFonts w:eastAsia="Yu Mincho"/>
      <w:b/>
      <w:bCs/>
      <w:sz w:val="24"/>
      <w:szCs w:val="24"/>
      <w:lang w:val="en-US" w:eastAsia="ja-JP"/>
    </w:rPr>
  </w:style>
  <w:style w:type="character" w:customStyle="1" w:styleId="AS-P1Char">
    <w:name w:val="AS-P(1) Char"/>
    <w:basedOn w:val="DefaultParagraphFont"/>
    <w:link w:val="AS-P1"/>
    <w:locked/>
    <w:rsid w:val="00C75129"/>
    <w:rPr>
      <w:rFonts w:ascii="Times New Roman" w:eastAsia="Times New Roman" w:hAnsi="Times New Roman"/>
      <w:noProof/>
      <w:lang w:val="en-GB" w:eastAsia="en-GB"/>
    </w:rPr>
  </w:style>
  <w:style w:type="paragraph" w:customStyle="1" w:styleId="AS-P1">
    <w:name w:val="AS-P(1)"/>
    <w:basedOn w:val="Normal"/>
    <w:link w:val="AS-P1Char"/>
    <w:qFormat/>
    <w:rsid w:val="00C75129"/>
    <w:pPr>
      <w:suppressAutoHyphens/>
      <w:spacing w:after="0" w:line="240" w:lineRule="auto"/>
      <w:ind w:right="-7" w:firstLine="567"/>
      <w:jc w:val="both"/>
    </w:pPr>
    <w:rPr>
      <w:rFonts w:ascii="Times New Roman" w:eastAsia="Times New Roman" w:hAnsi="Times New Roman"/>
      <w:noProof/>
      <w:sz w:val="20"/>
      <w:szCs w:val="20"/>
      <w:lang w:val="en-GB" w:eastAsia="en-GB"/>
    </w:rPr>
  </w:style>
  <w:style w:type="character" w:customStyle="1" w:styleId="AS-PaChar">
    <w:name w:val="AS-P(a) Char"/>
    <w:basedOn w:val="DefaultParagraphFont"/>
    <w:link w:val="AS-Pa"/>
    <w:locked/>
    <w:rsid w:val="00C75129"/>
    <w:rPr>
      <w:rFonts w:ascii="Times New Roman" w:eastAsia="Times New Roman" w:hAnsi="Times New Roman"/>
      <w:noProof/>
      <w:lang w:val="en-GB" w:eastAsia="en-GB"/>
    </w:rPr>
  </w:style>
  <w:style w:type="paragraph" w:customStyle="1" w:styleId="AS-Pa">
    <w:name w:val="AS-P(a)"/>
    <w:basedOn w:val="Normal"/>
    <w:link w:val="AS-PaChar"/>
    <w:qFormat/>
    <w:rsid w:val="00C75129"/>
    <w:pPr>
      <w:suppressAutoHyphens/>
      <w:spacing w:after="0" w:line="240" w:lineRule="auto"/>
      <w:ind w:left="1134" w:right="-7" w:hanging="567"/>
      <w:jc w:val="both"/>
    </w:pPr>
    <w:rPr>
      <w:rFonts w:ascii="Times New Roman" w:eastAsia="Times New Roman" w:hAnsi="Times New Roman"/>
      <w:noProof/>
      <w:sz w:val="20"/>
      <w:szCs w:val="20"/>
      <w:lang w:val="en-GB" w:eastAsia="en-GB"/>
    </w:rPr>
  </w:style>
  <w:style w:type="character" w:styleId="Emphasis">
    <w:name w:val="Emphasis"/>
    <w:basedOn w:val="DefaultParagraphFont"/>
    <w:uiPriority w:val="20"/>
    <w:qFormat/>
    <w:rsid w:val="00B26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2024-03-14T18:30:00+00:00</Judgment_x0020_Date>
    <Year xmlns="c1afb1bd-f2fb-40fd-9abb-aea55b4d7662">2024</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352EE-C2DE-43A4-BA1E-2F7B0D8AD54C}"/>
</file>

<file path=customXml/itemProps2.xml><?xml version="1.0" encoding="utf-8"?>
<ds:datastoreItem xmlns:ds="http://schemas.openxmlformats.org/officeDocument/2006/customXml" ds:itemID="{00113276-702B-4A16-892C-48B14EA28872}"/>
</file>

<file path=customXml/itemProps3.xml><?xml version="1.0" encoding="utf-8"?>
<ds:datastoreItem xmlns:ds="http://schemas.openxmlformats.org/officeDocument/2006/customXml" ds:itemID="{121011E0-5D59-4202-8348-6BA8ACED951E}"/>
</file>

<file path=customXml/itemProps4.xml><?xml version="1.0" encoding="utf-8"?>
<ds:datastoreItem xmlns:ds="http://schemas.openxmlformats.org/officeDocument/2006/customXml" ds:itemID="{6EE758F8-DCAB-43F9-841B-A8403860CEBA}"/>
</file>

<file path=docProps/app.xml><?xml version="1.0" encoding="utf-8"?>
<Properties xmlns="http://schemas.openxmlformats.org/officeDocument/2006/extended-properties" xmlns:vt="http://schemas.openxmlformats.org/officeDocument/2006/docPropsVTypes">
  <Template>JUDGMENT TEMPLATE</Template>
  <TotalTime>44</TotalTime>
  <Pages>1</Pages>
  <Words>3951</Words>
  <Characters>22525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Mbai v Minister of Land Reform (HC-MD-CIV-MOT-GEN-2017-00415) [2020] NAHCMD 425 (18 September 2020)</vt:lpstr>
    </vt:vector>
  </TitlesOfParts>
  <Company>Proline</Company>
  <LinksUpToDate>false</LinksUpToDate>
  <CharactersWithSpaces>26424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Maurihungirire v Minister of Agriculture(HC-MD-CIV-MOT-REV-2021-00482) 117 [2024] NAHCMD (15 March 2024)</dc:title>
  <dc:creator>E.P.Kharases</dc:creator>
  <cp:lastModifiedBy>Bregitha Coetzee</cp:lastModifiedBy>
  <cp:revision>10</cp:revision>
  <cp:lastPrinted>2024-03-17T18:14:00Z</cp:lastPrinted>
  <dcterms:created xsi:type="dcterms:W3CDTF">2024-03-16T13:08:00Z</dcterms:created>
  <dcterms:modified xsi:type="dcterms:W3CDTF">2024-03-18T10:04:00Z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