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D5" w:rsidRPr="002C3E72" w:rsidRDefault="009673D5" w:rsidP="009673D5">
      <w:pPr>
        <w:spacing w:after="200" w:line="360" w:lineRule="auto"/>
        <w:jc w:val="center"/>
        <w:rPr>
          <w:rFonts w:ascii="Arial" w:eastAsia="Calibri" w:hAnsi="Arial" w:cs="Arial"/>
          <w:b/>
          <w:sz w:val="24"/>
          <w:szCs w:val="24"/>
        </w:rPr>
      </w:pPr>
      <w:r w:rsidRPr="002C3E72">
        <w:rPr>
          <w:rFonts w:ascii="Arial" w:eastAsia="Calibri" w:hAnsi="Arial" w:cs="Arial"/>
          <w:b/>
          <w:sz w:val="24"/>
          <w:szCs w:val="24"/>
        </w:rPr>
        <w:t>REPUBLIC OF NAMIBIA</w:t>
      </w:r>
    </w:p>
    <w:p w:rsidR="009673D5" w:rsidRPr="002C3E72" w:rsidRDefault="009673D5" w:rsidP="009673D5">
      <w:pPr>
        <w:spacing w:after="200" w:line="360" w:lineRule="auto"/>
        <w:jc w:val="center"/>
        <w:rPr>
          <w:rFonts w:ascii="Arial" w:eastAsia="Calibri" w:hAnsi="Arial" w:cs="Arial"/>
          <w:b/>
          <w:sz w:val="24"/>
          <w:szCs w:val="24"/>
        </w:rPr>
      </w:pPr>
      <w:r w:rsidRPr="002C3E72">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10C43909" wp14:editId="52CCB89A">
                <wp:simplePos x="0" y="0"/>
                <wp:positionH relativeFrom="column">
                  <wp:posOffset>4143375</wp:posOffset>
                </wp:positionH>
                <wp:positionV relativeFrom="paragraph">
                  <wp:posOffset>337185</wp:posOffset>
                </wp:positionV>
                <wp:extent cx="1762125" cy="3333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rsidR="009673D5" w:rsidRPr="00BB5FC3" w:rsidRDefault="009673D5" w:rsidP="009673D5">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43909"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rsidR="009673D5" w:rsidRPr="00BB5FC3" w:rsidRDefault="009673D5" w:rsidP="009673D5">
                      <w:pPr>
                        <w:rPr>
                          <w:rFonts w:cs="Arial"/>
                        </w:rPr>
                      </w:pPr>
                    </w:p>
                  </w:txbxContent>
                </v:textbox>
              </v:shape>
            </w:pict>
          </mc:Fallback>
        </mc:AlternateContent>
      </w:r>
      <w:r w:rsidRPr="002C3E72">
        <w:rPr>
          <w:rFonts w:ascii="Arial" w:eastAsia="Calibri" w:hAnsi="Arial" w:cs="Arial"/>
          <w:b/>
          <w:noProof/>
          <w:sz w:val="24"/>
          <w:szCs w:val="24"/>
        </w:rPr>
        <w:drawing>
          <wp:inline distT="0" distB="0" distL="0" distR="0" wp14:anchorId="12D2DDD7" wp14:editId="3E95382E">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9673D5" w:rsidRPr="002C3E72" w:rsidRDefault="009673D5" w:rsidP="009673D5">
      <w:pPr>
        <w:tabs>
          <w:tab w:val="center" w:pos="4153"/>
          <w:tab w:val="right" w:pos="8306"/>
        </w:tabs>
        <w:spacing w:after="200" w:line="360" w:lineRule="auto"/>
        <w:jc w:val="center"/>
        <w:rPr>
          <w:rFonts w:ascii="Arial" w:eastAsia="Calibri" w:hAnsi="Arial" w:cs="Arial"/>
          <w:bCs/>
          <w:sz w:val="24"/>
          <w:szCs w:val="24"/>
        </w:rPr>
      </w:pPr>
      <w:r w:rsidRPr="002C3E72">
        <w:rPr>
          <w:rFonts w:ascii="Arial" w:eastAsia="Calibri" w:hAnsi="Arial" w:cs="Arial"/>
          <w:b/>
          <w:sz w:val="24"/>
          <w:szCs w:val="24"/>
        </w:rPr>
        <w:t>HIGH COURT OF NAMIBIA MAIN DIVISION, WINDHOEK</w:t>
      </w:r>
    </w:p>
    <w:p w:rsidR="009673D5" w:rsidRPr="002C3E72" w:rsidRDefault="009673D5" w:rsidP="009673D5">
      <w:pPr>
        <w:spacing w:after="200" w:line="360" w:lineRule="auto"/>
        <w:jc w:val="center"/>
        <w:rPr>
          <w:rFonts w:ascii="Arial" w:eastAsia="Calibri" w:hAnsi="Arial" w:cs="Arial"/>
          <w:b/>
          <w:sz w:val="24"/>
          <w:szCs w:val="24"/>
        </w:rPr>
      </w:pPr>
      <w:r>
        <w:rPr>
          <w:rFonts w:ascii="Arial" w:eastAsia="Calibri" w:hAnsi="Arial" w:cs="Arial"/>
          <w:b/>
          <w:sz w:val="24"/>
          <w:szCs w:val="24"/>
        </w:rPr>
        <w:t xml:space="preserve">SPECIAL REVIEW </w:t>
      </w:r>
      <w:r w:rsidRPr="002C3E72">
        <w:rPr>
          <w:rFonts w:ascii="Arial" w:eastAsia="Calibri" w:hAnsi="Arial" w:cs="Arial"/>
          <w:b/>
          <w:sz w:val="24"/>
          <w:szCs w:val="24"/>
        </w:rPr>
        <w:t>JUDGMENT</w:t>
      </w:r>
    </w:p>
    <w:tbl>
      <w:tblPr>
        <w:tblStyle w:val="TableGrid1"/>
        <w:tblpPr w:leftFromText="180" w:rightFromText="180" w:vertAnchor="page" w:horzAnchor="margin" w:tblpY="5956"/>
        <w:tblW w:w="9720" w:type="dxa"/>
        <w:tblLook w:val="04A0" w:firstRow="1" w:lastRow="0" w:firstColumn="1" w:lastColumn="0" w:noHBand="0" w:noVBand="1"/>
      </w:tblPr>
      <w:tblGrid>
        <w:gridCol w:w="4770"/>
        <w:gridCol w:w="627"/>
        <w:gridCol w:w="4323"/>
      </w:tblGrid>
      <w:tr w:rsidR="009673D5" w:rsidRPr="00F476B0" w:rsidTr="00E26CDB">
        <w:trPr>
          <w:trHeight w:val="983"/>
        </w:trPr>
        <w:tc>
          <w:tcPr>
            <w:tcW w:w="5397" w:type="dxa"/>
            <w:gridSpan w:val="2"/>
          </w:tcPr>
          <w:p w:rsidR="009673D5" w:rsidRPr="00F476B0" w:rsidRDefault="009673D5" w:rsidP="002E3C79">
            <w:pPr>
              <w:spacing w:line="360" w:lineRule="auto"/>
              <w:jc w:val="both"/>
              <w:rPr>
                <w:rFonts w:ascii="Arial" w:hAnsi="Arial" w:cs="Arial"/>
                <w:sz w:val="24"/>
                <w:szCs w:val="24"/>
              </w:rPr>
            </w:pPr>
            <w:r w:rsidRPr="00F476B0">
              <w:rPr>
                <w:rFonts w:ascii="Arial" w:hAnsi="Arial" w:cs="Arial"/>
                <w:b/>
                <w:sz w:val="24"/>
                <w:szCs w:val="24"/>
              </w:rPr>
              <w:t>Case Title:</w:t>
            </w:r>
          </w:p>
          <w:p w:rsidR="009673D5" w:rsidRPr="00F476B0" w:rsidRDefault="009673D5" w:rsidP="002E3C79">
            <w:pPr>
              <w:spacing w:line="360" w:lineRule="auto"/>
              <w:jc w:val="both"/>
              <w:rPr>
                <w:rFonts w:ascii="Arial" w:hAnsi="Arial" w:cs="Arial"/>
                <w:i/>
                <w:sz w:val="24"/>
                <w:szCs w:val="24"/>
              </w:rPr>
            </w:pPr>
            <w:r w:rsidRPr="00F476B0">
              <w:rPr>
                <w:rFonts w:ascii="Arial" w:hAnsi="Arial" w:cs="Arial"/>
                <w:i/>
                <w:sz w:val="24"/>
                <w:szCs w:val="24"/>
              </w:rPr>
              <w:t xml:space="preserve">The State v </w:t>
            </w:r>
            <w:proofErr w:type="spellStart"/>
            <w:r>
              <w:rPr>
                <w:rFonts w:ascii="Arial" w:hAnsi="Arial" w:cs="Arial"/>
                <w:i/>
                <w:sz w:val="24"/>
                <w:szCs w:val="24"/>
              </w:rPr>
              <w:t>Estevao</w:t>
            </w:r>
            <w:proofErr w:type="spellEnd"/>
            <w:r>
              <w:rPr>
                <w:rFonts w:ascii="Arial" w:hAnsi="Arial" w:cs="Arial"/>
                <w:i/>
                <w:sz w:val="24"/>
                <w:szCs w:val="24"/>
              </w:rPr>
              <w:t xml:space="preserve"> </w:t>
            </w:r>
            <w:proofErr w:type="spellStart"/>
            <w:r>
              <w:rPr>
                <w:rFonts w:ascii="Arial" w:hAnsi="Arial" w:cs="Arial"/>
                <w:i/>
                <w:sz w:val="24"/>
                <w:szCs w:val="24"/>
              </w:rPr>
              <w:t>Obed</w:t>
            </w:r>
            <w:proofErr w:type="spellEnd"/>
            <w:r>
              <w:rPr>
                <w:rFonts w:ascii="Arial" w:hAnsi="Arial" w:cs="Arial"/>
                <w:i/>
                <w:sz w:val="24"/>
                <w:szCs w:val="24"/>
              </w:rPr>
              <w:t xml:space="preserve"> </w:t>
            </w:r>
            <w:proofErr w:type="spellStart"/>
            <w:r>
              <w:rPr>
                <w:rFonts w:ascii="Arial" w:hAnsi="Arial" w:cs="Arial"/>
                <w:i/>
                <w:sz w:val="24"/>
                <w:szCs w:val="24"/>
              </w:rPr>
              <w:t>Chabeni</w:t>
            </w:r>
            <w:proofErr w:type="spellEnd"/>
          </w:p>
          <w:p w:rsidR="009673D5" w:rsidRPr="00F476B0" w:rsidRDefault="009673D5" w:rsidP="002E3C79">
            <w:pPr>
              <w:spacing w:line="360" w:lineRule="auto"/>
              <w:jc w:val="both"/>
              <w:rPr>
                <w:rFonts w:ascii="Arial" w:hAnsi="Arial" w:cs="Arial"/>
                <w:i/>
                <w:sz w:val="24"/>
                <w:szCs w:val="24"/>
              </w:rPr>
            </w:pPr>
          </w:p>
        </w:tc>
        <w:tc>
          <w:tcPr>
            <w:tcW w:w="4323" w:type="dxa"/>
          </w:tcPr>
          <w:p w:rsidR="009673D5" w:rsidRPr="00F476B0" w:rsidRDefault="009673D5" w:rsidP="002E3C79">
            <w:pPr>
              <w:spacing w:line="360" w:lineRule="auto"/>
              <w:jc w:val="both"/>
              <w:rPr>
                <w:rFonts w:ascii="Arial" w:hAnsi="Arial" w:cs="Arial"/>
                <w:b/>
                <w:sz w:val="24"/>
                <w:szCs w:val="24"/>
              </w:rPr>
            </w:pPr>
            <w:r w:rsidRPr="00F476B0">
              <w:rPr>
                <w:rFonts w:ascii="Arial" w:hAnsi="Arial" w:cs="Arial"/>
                <w:b/>
                <w:sz w:val="24"/>
                <w:szCs w:val="24"/>
              </w:rPr>
              <w:t>Case No:</w:t>
            </w:r>
          </w:p>
          <w:p w:rsidR="009673D5" w:rsidRPr="00F476B0" w:rsidRDefault="00040192" w:rsidP="002E3C79">
            <w:pPr>
              <w:spacing w:line="360" w:lineRule="auto"/>
              <w:jc w:val="both"/>
              <w:rPr>
                <w:rFonts w:ascii="Arial" w:hAnsi="Arial" w:cs="Arial"/>
                <w:sz w:val="24"/>
                <w:szCs w:val="24"/>
              </w:rPr>
            </w:pPr>
            <w:r>
              <w:rPr>
                <w:rFonts w:ascii="Arial" w:hAnsi="Arial" w:cs="Arial"/>
                <w:sz w:val="24"/>
                <w:szCs w:val="24"/>
              </w:rPr>
              <w:t>CR 13</w:t>
            </w:r>
            <w:r w:rsidR="009673D5">
              <w:rPr>
                <w:rFonts w:ascii="Arial" w:hAnsi="Arial" w:cs="Arial"/>
                <w:sz w:val="24"/>
                <w:szCs w:val="24"/>
              </w:rPr>
              <w:t>/2024</w:t>
            </w:r>
          </w:p>
        </w:tc>
      </w:tr>
      <w:tr w:rsidR="009673D5" w:rsidRPr="00F476B0" w:rsidTr="002E3C79">
        <w:trPr>
          <w:trHeight w:val="844"/>
        </w:trPr>
        <w:tc>
          <w:tcPr>
            <w:tcW w:w="5397" w:type="dxa"/>
            <w:gridSpan w:val="2"/>
          </w:tcPr>
          <w:p w:rsidR="009673D5" w:rsidRPr="00F476B0" w:rsidRDefault="009673D5" w:rsidP="002E3C79">
            <w:pPr>
              <w:spacing w:line="360" w:lineRule="auto"/>
              <w:jc w:val="both"/>
              <w:rPr>
                <w:rFonts w:ascii="Arial" w:hAnsi="Arial" w:cs="Arial"/>
                <w:b/>
                <w:sz w:val="24"/>
                <w:szCs w:val="24"/>
              </w:rPr>
            </w:pPr>
            <w:r w:rsidRPr="00F476B0">
              <w:rPr>
                <w:rFonts w:ascii="Arial" w:hAnsi="Arial" w:cs="Arial"/>
                <w:b/>
                <w:sz w:val="24"/>
                <w:szCs w:val="24"/>
              </w:rPr>
              <w:t>High Court MD Review No:</w:t>
            </w:r>
          </w:p>
          <w:p w:rsidR="009673D5" w:rsidRPr="00F476B0" w:rsidRDefault="009673D5" w:rsidP="002E3C79">
            <w:pPr>
              <w:spacing w:line="360" w:lineRule="auto"/>
              <w:jc w:val="both"/>
              <w:rPr>
                <w:rFonts w:ascii="Arial" w:hAnsi="Arial" w:cs="Arial"/>
                <w:sz w:val="24"/>
                <w:szCs w:val="24"/>
              </w:rPr>
            </w:pPr>
            <w:r>
              <w:rPr>
                <w:rFonts w:ascii="Arial" w:hAnsi="Arial" w:cs="Arial"/>
                <w:sz w:val="24"/>
                <w:szCs w:val="24"/>
              </w:rPr>
              <w:t>138/2024</w:t>
            </w:r>
          </w:p>
        </w:tc>
        <w:tc>
          <w:tcPr>
            <w:tcW w:w="4323" w:type="dxa"/>
          </w:tcPr>
          <w:p w:rsidR="009673D5" w:rsidRPr="00F476B0" w:rsidRDefault="009673D5" w:rsidP="002E3C79">
            <w:pPr>
              <w:spacing w:line="360" w:lineRule="auto"/>
              <w:jc w:val="both"/>
              <w:rPr>
                <w:rFonts w:ascii="Arial" w:hAnsi="Arial" w:cs="Arial"/>
                <w:sz w:val="24"/>
                <w:szCs w:val="24"/>
              </w:rPr>
            </w:pPr>
            <w:r w:rsidRPr="00F476B0">
              <w:rPr>
                <w:rFonts w:ascii="Arial" w:hAnsi="Arial" w:cs="Arial"/>
                <w:b/>
                <w:sz w:val="24"/>
                <w:szCs w:val="24"/>
              </w:rPr>
              <w:t>Division of Court:</w:t>
            </w:r>
          </w:p>
          <w:p w:rsidR="009673D5" w:rsidRPr="00F476B0" w:rsidRDefault="009673D5" w:rsidP="002E3C79">
            <w:pPr>
              <w:spacing w:line="360" w:lineRule="auto"/>
              <w:jc w:val="both"/>
              <w:rPr>
                <w:rFonts w:ascii="Arial" w:hAnsi="Arial" w:cs="Arial"/>
                <w:sz w:val="24"/>
                <w:szCs w:val="24"/>
              </w:rPr>
            </w:pPr>
            <w:r w:rsidRPr="00F476B0">
              <w:rPr>
                <w:rFonts w:ascii="Arial" w:hAnsi="Arial" w:cs="Arial"/>
                <w:sz w:val="24"/>
                <w:szCs w:val="24"/>
              </w:rPr>
              <w:t>Main Division</w:t>
            </w:r>
          </w:p>
        </w:tc>
      </w:tr>
      <w:tr w:rsidR="009673D5" w:rsidRPr="00F476B0" w:rsidTr="00E26CDB">
        <w:trPr>
          <w:trHeight w:val="1437"/>
        </w:trPr>
        <w:tc>
          <w:tcPr>
            <w:tcW w:w="5397" w:type="dxa"/>
            <w:gridSpan w:val="2"/>
          </w:tcPr>
          <w:p w:rsidR="009673D5" w:rsidRPr="00F476B0" w:rsidRDefault="009673D5" w:rsidP="002E3C79">
            <w:pPr>
              <w:spacing w:line="360" w:lineRule="auto"/>
              <w:jc w:val="both"/>
              <w:rPr>
                <w:rFonts w:ascii="Arial" w:hAnsi="Arial" w:cs="Arial"/>
                <w:b/>
                <w:sz w:val="24"/>
                <w:szCs w:val="24"/>
              </w:rPr>
            </w:pPr>
            <w:r w:rsidRPr="00F476B0">
              <w:rPr>
                <w:rFonts w:ascii="Arial" w:hAnsi="Arial" w:cs="Arial"/>
                <w:b/>
                <w:sz w:val="24"/>
                <w:szCs w:val="24"/>
              </w:rPr>
              <w:t>Heard before:</w:t>
            </w:r>
          </w:p>
          <w:p w:rsidR="009673D5" w:rsidRPr="00F476B0" w:rsidRDefault="00D257A6" w:rsidP="002E3C79">
            <w:pPr>
              <w:spacing w:line="360" w:lineRule="auto"/>
              <w:jc w:val="both"/>
              <w:rPr>
                <w:rFonts w:ascii="Arial" w:hAnsi="Arial" w:cs="Arial"/>
                <w:i/>
                <w:sz w:val="24"/>
                <w:szCs w:val="24"/>
              </w:rPr>
            </w:pPr>
            <w:proofErr w:type="spellStart"/>
            <w:r>
              <w:rPr>
                <w:rFonts w:ascii="Arial" w:hAnsi="Arial" w:cs="Arial"/>
                <w:sz w:val="24"/>
                <w:szCs w:val="24"/>
              </w:rPr>
              <w:t>Shivute</w:t>
            </w:r>
            <w:proofErr w:type="spellEnd"/>
            <w:r w:rsidR="009673D5" w:rsidRPr="00F476B0">
              <w:rPr>
                <w:rFonts w:ascii="Arial" w:hAnsi="Arial" w:cs="Arial"/>
                <w:sz w:val="24"/>
                <w:szCs w:val="24"/>
              </w:rPr>
              <w:t xml:space="preserve"> </w:t>
            </w:r>
            <w:r w:rsidR="009673D5" w:rsidRPr="00F476B0">
              <w:rPr>
                <w:rFonts w:ascii="Arial" w:hAnsi="Arial" w:cs="Arial"/>
                <w:i/>
                <w:sz w:val="24"/>
                <w:szCs w:val="24"/>
              </w:rPr>
              <w:t>et</w:t>
            </w:r>
          </w:p>
          <w:p w:rsidR="009673D5" w:rsidRPr="00F476B0" w:rsidRDefault="00D257A6" w:rsidP="00D257A6">
            <w:pPr>
              <w:spacing w:line="360" w:lineRule="auto"/>
              <w:jc w:val="both"/>
              <w:rPr>
                <w:rFonts w:ascii="Arial" w:hAnsi="Arial" w:cs="Arial"/>
                <w:sz w:val="24"/>
                <w:szCs w:val="24"/>
              </w:rPr>
            </w:pPr>
            <w:r>
              <w:rPr>
                <w:rFonts w:ascii="Arial" w:hAnsi="Arial" w:cs="Arial"/>
                <w:sz w:val="24"/>
                <w:szCs w:val="24"/>
              </w:rPr>
              <w:t>January J</w:t>
            </w:r>
          </w:p>
        </w:tc>
        <w:tc>
          <w:tcPr>
            <w:tcW w:w="4323" w:type="dxa"/>
          </w:tcPr>
          <w:p w:rsidR="009673D5" w:rsidRPr="00F476B0" w:rsidRDefault="009673D5" w:rsidP="002E3C79">
            <w:pPr>
              <w:spacing w:line="360" w:lineRule="auto"/>
              <w:jc w:val="both"/>
              <w:rPr>
                <w:rFonts w:ascii="Arial" w:hAnsi="Arial" w:cs="Arial"/>
                <w:b/>
                <w:sz w:val="24"/>
                <w:szCs w:val="24"/>
              </w:rPr>
            </w:pPr>
            <w:r w:rsidRPr="00F476B0">
              <w:rPr>
                <w:rFonts w:ascii="Arial" w:hAnsi="Arial" w:cs="Arial"/>
                <w:b/>
                <w:sz w:val="24"/>
                <w:szCs w:val="24"/>
              </w:rPr>
              <w:t>Delivered on:</w:t>
            </w:r>
          </w:p>
          <w:p w:rsidR="009673D5" w:rsidRPr="00F476B0" w:rsidRDefault="00040192" w:rsidP="002E3C79">
            <w:pPr>
              <w:spacing w:line="360" w:lineRule="auto"/>
              <w:jc w:val="both"/>
              <w:rPr>
                <w:rFonts w:ascii="Arial" w:hAnsi="Arial" w:cs="Arial"/>
                <w:sz w:val="24"/>
                <w:szCs w:val="24"/>
              </w:rPr>
            </w:pPr>
            <w:r>
              <w:rPr>
                <w:rFonts w:ascii="Arial" w:hAnsi="Arial" w:cs="Arial"/>
                <w:sz w:val="24"/>
                <w:szCs w:val="24"/>
              </w:rPr>
              <w:t xml:space="preserve">16 </w:t>
            </w:r>
            <w:r w:rsidR="009673D5">
              <w:rPr>
                <w:rFonts w:ascii="Arial" w:hAnsi="Arial" w:cs="Arial"/>
                <w:sz w:val="24"/>
                <w:szCs w:val="24"/>
              </w:rPr>
              <w:t>February 2024</w:t>
            </w:r>
          </w:p>
        </w:tc>
      </w:tr>
      <w:tr w:rsidR="009673D5" w:rsidRPr="00F476B0" w:rsidTr="00E26CDB">
        <w:trPr>
          <w:trHeight w:val="974"/>
        </w:trPr>
        <w:tc>
          <w:tcPr>
            <w:tcW w:w="9720" w:type="dxa"/>
            <w:gridSpan w:val="3"/>
          </w:tcPr>
          <w:p w:rsidR="009673D5" w:rsidRPr="00F476B0" w:rsidRDefault="009673D5" w:rsidP="002E3C79">
            <w:pPr>
              <w:spacing w:line="360" w:lineRule="auto"/>
              <w:jc w:val="both"/>
              <w:rPr>
                <w:rFonts w:ascii="Arial" w:hAnsi="Arial" w:cs="Arial"/>
                <w:b/>
                <w:sz w:val="24"/>
                <w:szCs w:val="24"/>
              </w:rPr>
            </w:pPr>
          </w:p>
          <w:p w:rsidR="009673D5" w:rsidRPr="00F476B0" w:rsidRDefault="009673D5" w:rsidP="002E3C79">
            <w:pPr>
              <w:spacing w:line="360" w:lineRule="auto"/>
              <w:jc w:val="both"/>
              <w:rPr>
                <w:rFonts w:ascii="Arial" w:hAnsi="Arial" w:cs="Arial"/>
                <w:sz w:val="24"/>
                <w:szCs w:val="24"/>
              </w:rPr>
            </w:pPr>
            <w:r w:rsidRPr="00F476B0">
              <w:rPr>
                <w:rFonts w:ascii="Arial" w:hAnsi="Arial" w:cs="Arial"/>
                <w:b/>
                <w:sz w:val="24"/>
                <w:szCs w:val="24"/>
              </w:rPr>
              <w:t xml:space="preserve">Neutral citation: </w:t>
            </w:r>
            <w:r w:rsidRPr="00F476B0">
              <w:rPr>
                <w:rFonts w:ascii="Arial" w:hAnsi="Arial" w:cs="Arial"/>
                <w:i/>
                <w:sz w:val="24"/>
                <w:szCs w:val="24"/>
              </w:rPr>
              <w:t xml:space="preserve">S v </w:t>
            </w:r>
            <w:proofErr w:type="spellStart"/>
            <w:r>
              <w:rPr>
                <w:rFonts w:ascii="Arial" w:hAnsi="Arial" w:cs="Arial"/>
                <w:i/>
                <w:sz w:val="24"/>
                <w:szCs w:val="24"/>
              </w:rPr>
              <w:t>Chabeni</w:t>
            </w:r>
            <w:proofErr w:type="spellEnd"/>
            <w:r w:rsidRPr="00F476B0">
              <w:rPr>
                <w:rFonts w:ascii="Arial" w:hAnsi="Arial" w:cs="Arial"/>
                <w:i/>
                <w:sz w:val="24"/>
                <w:szCs w:val="24"/>
              </w:rPr>
              <w:t xml:space="preserve"> </w:t>
            </w:r>
            <w:r>
              <w:rPr>
                <w:rFonts w:ascii="Arial" w:hAnsi="Arial" w:cs="Arial"/>
                <w:sz w:val="24"/>
                <w:szCs w:val="24"/>
              </w:rPr>
              <w:t xml:space="preserve">(CR </w:t>
            </w:r>
            <w:r w:rsidR="00040192">
              <w:rPr>
                <w:rFonts w:ascii="Arial" w:hAnsi="Arial" w:cs="Arial"/>
                <w:sz w:val="24"/>
                <w:szCs w:val="24"/>
              </w:rPr>
              <w:t>13</w:t>
            </w:r>
            <w:r>
              <w:rPr>
                <w:rFonts w:ascii="Arial" w:hAnsi="Arial" w:cs="Arial"/>
                <w:sz w:val="24"/>
                <w:szCs w:val="24"/>
              </w:rPr>
              <w:t xml:space="preserve">/2024) [2024] NAHCMD </w:t>
            </w:r>
            <w:r w:rsidR="00040192">
              <w:rPr>
                <w:rFonts w:ascii="Arial" w:hAnsi="Arial" w:cs="Arial"/>
                <w:sz w:val="24"/>
                <w:szCs w:val="24"/>
              </w:rPr>
              <w:t>60</w:t>
            </w:r>
            <w:r w:rsidRPr="00F476B0">
              <w:rPr>
                <w:rFonts w:ascii="Arial" w:hAnsi="Arial" w:cs="Arial"/>
                <w:sz w:val="24"/>
                <w:szCs w:val="24"/>
              </w:rPr>
              <w:t xml:space="preserve"> (</w:t>
            </w:r>
            <w:r w:rsidR="00040192">
              <w:rPr>
                <w:rFonts w:ascii="Arial" w:hAnsi="Arial" w:cs="Arial"/>
                <w:sz w:val="24"/>
                <w:szCs w:val="24"/>
              </w:rPr>
              <w:t>16</w:t>
            </w:r>
            <w:r>
              <w:rPr>
                <w:rFonts w:ascii="Arial" w:hAnsi="Arial" w:cs="Arial"/>
                <w:sz w:val="24"/>
                <w:szCs w:val="24"/>
              </w:rPr>
              <w:t xml:space="preserve"> February</w:t>
            </w:r>
            <w:r w:rsidRPr="00F476B0">
              <w:rPr>
                <w:rFonts w:ascii="Arial" w:hAnsi="Arial" w:cs="Arial"/>
                <w:sz w:val="24"/>
                <w:szCs w:val="24"/>
              </w:rPr>
              <w:t xml:space="preserve"> </w:t>
            </w:r>
            <w:r>
              <w:rPr>
                <w:rFonts w:ascii="Arial" w:hAnsi="Arial" w:cs="Arial"/>
                <w:sz w:val="24"/>
                <w:szCs w:val="24"/>
              </w:rPr>
              <w:t>2024</w:t>
            </w:r>
            <w:r w:rsidRPr="00F476B0">
              <w:rPr>
                <w:rFonts w:ascii="Arial" w:hAnsi="Arial" w:cs="Arial"/>
                <w:sz w:val="24"/>
                <w:szCs w:val="24"/>
              </w:rPr>
              <w:t>)</w:t>
            </w:r>
          </w:p>
          <w:p w:rsidR="009673D5" w:rsidRPr="00F476B0" w:rsidRDefault="009673D5" w:rsidP="002E3C79">
            <w:pPr>
              <w:spacing w:line="360" w:lineRule="auto"/>
              <w:jc w:val="both"/>
              <w:rPr>
                <w:rFonts w:ascii="Arial" w:hAnsi="Arial" w:cs="Arial"/>
                <w:sz w:val="24"/>
                <w:szCs w:val="24"/>
              </w:rPr>
            </w:pPr>
          </w:p>
        </w:tc>
      </w:tr>
      <w:tr w:rsidR="009673D5" w:rsidRPr="00F476B0" w:rsidTr="00101FA7">
        <w:tc>
          <w:tcPr>
            <w:tcW w:w="9720" w:type="dxa"/>
            <w:gridSpan w:val="3"/>
            <w:tcBorders>
              <w:bottom w:val="single" w:sz="4" w:space="0" w:color="auto"/>
            </w:tcBorders>
          </w:tcPr>
          <w:p w:rsidR="009673D5" w:rsidRPr="00F476B0" w:rsidRDefault="009673D5" w:rsidP="002E3C79">
            <w:pPr>
              <w:spacing w:line="360" w:lineRule="auto"/>
              <w:jc w:val="both"/>
              <w:rPr>
                <w:rFonts w:ascii="Arial" w:hAnsi="Arial" w:cs="Arial"/>
                <w:b/>
                <w:sz w:val="24"/>
                <w:szCs w:val="24"/>
              </w:rPr>
            </w:pPr>
          </w:p>
          <w:p w:rsidR="009673D5" w:rsidRDefault="009673D5" w:rsidP="002E3C79">
            <w:pPr>
              <w:spacing w:line="360" w:lineRule="auto"/>
              <w:jc w:val="both"/>
              <w:rPr>
                <w:rFonts w:ascii="Arial" w:hAnsi="Arial" w:cs="Arial"/>
                <w:b/>
                <w:sz w:val="24"/>
                <w:szCs w:val="24"/>
              </w:rPr>
            </w:pPr>
            <w:r w:rsidRPr="00F476B0">
              <w:rPr>
                <w:rFonts w:ascii="Arial" w:hAnsi="Arial" w:cs="Arial"/>
                <w:b/>
                <w:sz w:val="24"/>
                <w:szCs w:val="24"/>
              </w:rPr>
              <w:t>The order:</w:t>
            </w:r>
            <w:r w:rsidR="00101FA7">
              <w:rPr>
                <w:rFonts w:ascii="Arial" w:hAnsi="Arial" w:cs="Arial"/>
                <w:b/>
                <w:sz w:val="24"/>
                <w:szCs w:val="24"/>
              </w:rPr>
              <w:t xml:space="preserve"> </w:t>
            </w:r>
          </w:p>
          <w:p w:rsidR="00E26CDB" w:rsidRPr="00E26CDB" w:rsidRDefault="00E26CDB" w:rsidP="002E3C79">
            <w:pPr>
              <w:spacing w:line="360" w:lineRule="auto"/>
              <w:jc w:val="both"/>
              <w:rPr>
                <w:rFonts w:ascii="Arial" w:hAnsi="Arial" w:cs="Arial"/>
                <w:b/>
                <w:sz w:val="24"/>
                <w:szCs w:val="24"/>
              </w:rPr>
            </w:pPr>
          </w:p>
          <w:p w:rsidR="009673D5" w:rsidRPr="00F476B0" w:rsidRDefault="009673D5" w:rsidP="008F3315">
            <w:pPr>
              <w:spacing w:line="360" w:lineRule="auto"/>
              <w:contextualSpacing/>
              <w:jc w:val="both"/>
              <w:rPr>
                <w:rFonts w:ascii="Arial" w:hAnsi="Arial" w:cs="Arial"/>
              </w:rPr>
            </w:pPr>
            <w:r w:rsidRPr="00F476B0">
              <w:rPr>
                <w:rFonts w:ascii="Arial" w:hAnsi="Arial" w:cs="Arial"/>
                <w:sz w:val="24"/>
                <w:szCs w:val="24"/>
                <w:lang w:val="en-GB"/>
              </w:rPr>
              <w:t xml:space="preserve">The conviction and sentence imposed are set aside. </w:t>
            </w:r>
          </w:p>
          <w:p w:rsidR="009673D5" w:rsidRPr="00F476B0" w:rsidRDefault="009673D5" w:rsidP="002E3C79">
            <w:pPr>
              <w:spacing w:line="360" w:lineRule="auto"/>
              <w:ind w:right="556"/>
              <w:contextualSpacing/>
              <w:jc w:val="both"/>
              <w:rPr>
                <w:rFonts w:ascii="Arial" w:hAnsi="Arial" w:cs="Arial"/>
              </w:rPr>
            </w:pPr>
          </w:p>
        </w:tc>
      </w:tr>
      <w:tr w:rsidR="009673D5" w:rsidRPr="00F476B0" w:rsidTr="00101FA7">
        <w:tc>
          <w:tcPr>
            <w:tcW w:w="9720" w:type="dxa"/>
            <w:gridSpan w:val="3"/>
            <w:tcBorders>
              <w:bottom w:val="single" w:sz="4" w:space="0" w:color="auto"/>
            </w:tcBorders>
          </w:tcPr>
          <w:p w:rsidR="009673D5" w:rsidRPr="00F476B0" w:rsidRDefault="009673D5" w:rsidP="002E3C79">
            <w:pPr>
              <w:spacing w:line="360" w:lineRule="auto"/>
              <w:jc w:val="both"/>
              <w:rPr>
                <w:rFonts w:ascii="Arial" w:hAnsi="Arial" w:cs="Arial"/>
                <w:b/>
                <w:sz w:val="24"/>
                <w:szCs w:val="24"/>
              </w:rPr>
            </w:pPr>
          </w:p>
          <w:p w:rsidR="00101FA7" w:rsidRDefault="009673D5" w:rsidP="002E3C79">
            <w:pPr>
              <w:spacing w:line="360" w:lineRule="auto"/>
              <w:jc w:val="both"/>
              <w:rPr>
                <w:rFonts w:ascii="Arial" w:hAnsi="Arial" w:cs="Arial"/>
                <w:b/>
                <w:sz w:val="24"/>
                <w:szCs w:val="24"/>
              </w:rPr>
            </w:pPr>
            <w:r w:rsidRPr="00F476B0">
              <w:rPr>
                <w:rFonts w:ascii="Arial" w:hAnsi="Arial" w:cs="Arial"/>
                <w:b/>
                <w:sz w:val="24"/>
                <w:szCs w:val="24"/>
              </w:rPr>
              <w:t>Reasons for order:</w:t>
            </w:r>
          </w:p>
          <w:p w:rsidR="00E26CDB" w:rsidRPr="00F476B0" w:rsidRDefault="00E26CDB" w:rsidP="002E3C79">
            <w:pPr>
              <w:spacing w:line="360" w:lineRule="auto"/>
              <w:jc w:val="both"/>
              <w:rPr>
                <w:rFonts w:ascii="Arial" w:hAnsi="Arial" w:cs="Arial"/>
                <w:b/>
                <w:sz w:val="24"/>
                <w:szCs w:val="24"/>
              </w:rPr>
            </w:pPr>
          </w:p>
        </w:tc>
      </w:tr>
      <w:tr w:rsidR="009673D5" w:rsidRPr="00F476B0" w:rsidTr="00101FA7">
        <w:tc>
          <w:tcPr>
            <w:tcW w:w="9720" w:type="dxa"/>
            <w:gridSpan w:val="3"/>
            <w:tcBorders>
              <w:top w:val="single" w:sz="4" w:space="0" w:color="auto"/>
            </w:tcBorders>
          </w:tcPr>
          <w:p w:rsidR="00101FA7" w:rsidRDefault="00101FA7" w:rsidP="002E3C79">
            <w:pPr>
              <w:spacing w:line="360" w:lineRule="auto"/>
              <w:jc w:val="both"/>
              <w:rPr>
                <w:rFonts w:ascii="Arial" w:hAnsi="Arial" w:cs="Arial"/>
                <w:sz w:val="24"/>
                <w:szCs w:val="24"/>
              </w:rPr>
            </w:pPr>
          </w:p>
          <w:p w:rsidR="009673D5" w:rsidRPr="00F476B0" w:rsidRDefault="009673D5" w:rsidP="002E3C79">
            <w:pPr>
              <w:spacing w:line="360" w:lineRule="auto"/>
              <w:jc w:val="both"/>
              <w:rPr>
                <w:rFonts w:ascii="Arial" w:hAnsi="Arial" w:cs="Arial"/>
                <w:sz w:val="24"/>
                <w:szCs w:val="24"/>
              </w:rPr>
            </w:pPr>
            <w:r>
              <w:rPr>
                <w:rFonts w:ascii="Arial" w:hAnsi="Arial" w:cs="Arial"/>
                <w:sz w:val="24"/>
                <w:szCs w:val="24"/>
              </w:rPr>
              <w:t>SHIVUTE</w:t>
            </w:r>
            <w:r w:rsidRPr="00F476B0">
              <w:rPr>
                <w:rFonts w:ascii="Arial" w:hAnsi="Arial" w:cs="Arial"/>
                <w:sz w:val="24"/>
                <w:szCs w:val="24"/>
              </w:rPr>
              <w:t xml:space="preserve"> J (concurring </w:t>
            </w:r>
            <w:r>
              <w:rPr>
                <w:rFonts w:ascii="Arial" w:hAnsi="Arial" w:cs="Arial"/>
                <w:sz w:val="24"/>
                <w:szCs w:val="24"/>
              </w:rPr>
              <w:t xml:space="preserve">JANUARY </w:t>
            </w:r>
            <w:r w:rsidRPr="00F476B0">
              <w:rPr>
                <w:rFonts w:ascii="Arial" w:hAnsi="Arial" w:cs="Arial"/>
                <w:sz w:val="24"/>
                <w:szCs w:val="24"/>
              </w:rPr>
              <w:t>J)</w:t>
            </w:r>
          </w:p>
          <w:p w:rsidR="009673D5" w:rsidRPr="00F476B0" w:rsidRDefault="009673D5" w:rsidP="002E3C79">
            <w:pPr>
              <w:spacing w:line="360" w:lineRule="auto"/>
              <w:jc w:val="both"/>
              <w:rPr>
                <w:rFonts w:ascii="Arial" w:hAnsi="Arial" w:cs="Arial"/>
                <w:sz w:val="24"/>
                <w:szCs w:val="24"/>
              </w:rPr>
            </w:pPr>
          </w:p>
          <w:p w:rsidR="009673D5" w:rsidRDefault="009673D5" w:rsidP="002E3C79">
            <w:pPr>
              <w:spacing w:line="360" w:lineRule="auto"/>
              <w:ind w:right="411"/>
              <w:contextualSpacing/>
              <w:jc w:val="both"/>
              <w:rPr>
                <w:rFonts w:ascii="Arial" w:hAnsi="Arial" w:cs="Arial"/>
                <w:sz w:val="24"/>
                <w:szCs w:val="24"/>
              </w:rPr>
            </w:pPr>
            <w:r>
              <w:rPr>
                <w:rFonts w:ascii="Arial" w:hAnsi="Arial" w:cs="Arial"/>
                <w:sz w:val="24"/>
                <w:szCs w:val="24"/>
                <w:lang w:val="en-GB"/>
              </w:rPr>
              <w:t xml:space="preserve">[1] </w:t>
            </w:r>
            <w:r w:rsidR="00D257A6">
              <w:rPr>
                <w:rFonts w:ascii="Arial" w:hAnsi="Arial" w:cs="Arial"/>
                <w:sz w:val="24"/>
                <w:szCs w:val="24"/>
                <w:lang w:val="en-GB"/>
              </w:rPr>
              <w:t>This matter came on</w:t>
            </w:r>
            <w:r w:rsidRPr="00F476B0">
              <w:rPr>
                <w:rFonts w:ascii="Arial" w:hAnsi="Arial" w:cs="Arial"/>
                <w:sz w:val="24"/>
                <w:szCs w:val="24"/>
                <w:lang w:val="en-GB"/>
              </w:rPr>
              <w:t xml:space="preserve"> </w:t>
            </w:r>
            <w:r>
              <w:rPr>
                <w:rFonts w:ascii="Arial" w:hAnsi="Arial" w:cs="Arial"/>
                <w:sz w:val="24"/>
                <w:szCs w:val="24"/>
                <w:lang w:val="en-GB"/>
              </w:rPr>
              <w:t xml:space="preserve">special </w:t>
            </w:r>
            <w:r w:rsidRPr="00F476B0">
              <w:rPr>
                <w:rFonts w:ascii="Arial" w:hAnsi="Arial" w:cs="Arial"/>
                <w:sz w:val="24"/>
                <w:szCs w:val="24"/>
                <w:lang w:val="en-GB"/>
              </w:rPr>
              <w:t xml:space="preserve">review </w:t>
            </w:r>
            <w:r w:rsidR="00F75224">
              <w:rPr>
                <w:rFonts w:ascii="Arial" w:hAnsi="Arial" w:cs="Arial"/>
                <w:sz w:val="24"/>
                <w:szCs w:val="24"/>
                <w:lang w:val="en-GB"/>
              </w:rPr>
              <w:t xml:space="preserve">from the </w:t>
            </w:r>
            <w:proofErr w:type="spellStart"/>
            <w:r w:rsidR="00F75224">
              <w:rPr>
                <w:rFonts w:ascii="Arial" w:hAnsi="Arial" w:cs="Arial"/>
                <w:sz w:val="24"/>
                <w:szCs w:val="24"/>
                <w:lang w:val="en-GB"/>
              </w:rPr>
              <w:t>Omaruru</w:t>
            </w:r>
            <w:proofErr w:type="spellEnd"/>
            <w:r w:rsidR="00F75224">
              <w:rPr>
                <w:rFonts w:ascii="Arial" w:hAnsi="Arial" w:cs="Arial"/>
                <w:sz w:val="24"/>
                <w:szCs w:val="24"/>
                <w:lang w:val="en-GB"/>
              </w:rPr>
              <w:t xml:space="preserve"> Magistrate’s Court</w:t>
            </w:r>
            <w:r w:rsidR="00D257A6">
              <w:rPr>
                <w:rFonts w:ascii="Arial" w:hAnsi="Arial" w:cs="Arial"/>
                <w:sz w:val="24"/>
                <w:szCs w:val="24"/>
                <w:lang w:val="en-GB"/>
              </w:rPr>
              <w:t xml:space="preserve">. </w:t>
            </w:r>
            <w:r w:rsidR="00D257A6">
              <w:rPr>
                <w:rFonts w:ascii="Arial" w:hAnsi="Arial" w:cs="Arial"/>
                <w:sz w:val="24"/>
                <w:szCs w:val="24"/>
              </w:rPr>
              <w:t xml:space="preserve">The accused was </w:t>
            </w:r>
            <w:r w:rsidRPr="00F476B0">
              <w:rPr>
                <w:rFonts w:ascii="Arial" w:hAnsi="Arial" w:cs="Arial"/>
                <w:sz w:val="24"/>
                <w:szCs w:val="24"/>
              </w:rPr>
              <w:t>charge</w:t>
            </w:r>
            <w:r w:rsidR="00D257A6">
              <w:rPr>
                <w:rFonts w:ascii="Arial" w:hAnsi="Arial" w:cs="Arial"/>
                <w:sz w:val="24"/>
                <w:szCs w:val="24"/>
              </w:rPr>
              <w:t xml:space="preserve">d with </w:t>
            </w:r>
            <w:r w:rsidRPr="00F476B0">
              <w:rPr>
                <w:rFonts w:ascii="Arial" w:hAnsi="Arial" w:cs="Arial"/>
                <w:sz w:val="24"/>
                <w:szCs w:val="24"/>
              </w:rPr>
              <w:t>contravening section</w:t>
            </w:r>
            <w:r w:rsidR="00D257A6">
              <w:rPr>
                <w:rFonts w:ascii="Arial" w:hAnsi="Arial" w:cs="Arial"/>
                <w:sz w:val="24"/>
                <w:szCs w:val="24"/>
              </w:rPr>
              <w:t xml:space="preserve"> 6</w:t>
            </w:r>
            <w:r w:rsidRPr="00F476B0">
              <w:rPr>
                <w:rFonts w:ascii="Arial" w:hAnsi="Arial" w:cs="Arial"/>
                <w:sz w:val="24"/>
                <w:szCs w:val="24"/>
              </w:rPr>
              <w:t xml:space="preserve"> read with section</w:t>
            </w:r>
            <w:r w:rsidR="00D257A6">
              <w:rPr>
                <w:rFonts w:ascii="Arial" w:hAnsi="Arial" w:cs="Arial"/>
                <w:sz w:val="24"/>
                <w:szCs w:val="24"/>
              </w:rPr>
              <w:t>s 1, 2</w:t>
            </w:r>
            <w:r w:rsidRPr="00F476B0">
              <w:rPr>
                <w:rFonts w:ascii="Arial" w:hAnsi="Arial" w:cs="Arial"/>
                <w:sz w:val="24"/>
                <w:szCs w:val="24"/>
              </w:rPr>
              <w:t xml:space="preserve"> and 10</w:t>
            </w:r>
            <w:r w:rsidR="00D257A6">
              <w:rPr>
                <w:rFonts w:ascii="Arial" w:hAnsi="Arial" w:cs="Arial"/>
                <w:sz w:val="24"/>
                <w:szCs w:val="24"/>
              </w:rPr>
              <w:t xml:space="preserve"> (3)</w:t>
            </w:r>
            <w:r w:rsidRPr="00F476B0">
              <w:rPr>
                <w:rFonts w:ascii="Arial" w:hAnsi="Arial" w:cs="Arial"/>
                <w:sz w:val="24"/>
                <w:szCs w:val="24"/>
              </w:rPr>
              <w:t xml:space="preserve"> of the Immigration Control Act 7 of 1993</w:t>
            </w:r>
            <w:r w:rsidR="000C12A3">
              <w:rPr>
                <w:rFonts w:ascii="Arial" w:hAnsi="Arial" w:cs="Arial"/>
                <w:sz w:val="24"/>
                <w:szCs w:val="24"/>
              </w:rPr>
              <w:t xml:space="preserve"> </w:t>
            </w:r>
            <w:r w:rsidR="00C55D1C">
              <w:rPr>
                <w:rFonts w:ascii="Arial" w:hAnsi="Arial" w:cs="Arial"/>
                <w:sz w:val="24"/>
                <w:szCs w:val="24"/>
              </w:rPr>
              <w:t>-</w:t>
            </w:r>
            <w:r w:rsidR="00D257A6">
              <w:rPr>
                <w:rFonts w:ascii="Arial" w:hAnsi="Arial" w:cs="Arial"/>
                <w:sz w:val="24"/>
                <w:szCs w:val="24"/>
              </w:rPr>
              <w:t xml:space="preserve"> Entry into Namibia at any place other than a port of entry.</w:t>
            </w:r>
            <w:r w:rsidRPr="00F476B0">
              <w:rPr>
                <w:rFonts w:ascii="Arial" w:hAnsi="Arial" w:cs="Arial"/>
                <w:sz w:val="24"/>
                <w:szCs w:val="24"/>
              </w:rPr>
              <w:t xml:space="preserve"> </w:t>
            </w:r>
          </w:p>
          <w:p w:rsidR="00C96408" w:rsidRDefault="00C96408" w:rsidP="002E3C79">
            <w:pPr>
              <w:spacing w:line="360" w:lineRule="auto"/>
              <w:ind w:right="411"/>
              <w:contextualSpacing/>
              <w:jc w:val="both"/>
              <w:rPr>
                <w:rFonts w:ascii="Arial" w:hAnsi="Arial" w:cs="Arial"/>
                <w:sz w:val="24"/>
                <w:szCs w:val="24"/>
              </w:rPr>
            </w:pPr>
          </w:p>
          <w:p w:rsidR="00A9076D" w:rsidRPr="00A9076D" w:rsidRDefault="00C96408" w:rsidP="002E3C79">
            <w:pPr>
              <w:spacing w:line="360" w:lineRule="auto"/>
              <w:ind w:right="411"/>
              <w:contextualSpacing/>
              <w:jc w:val="both"/>
              <w:rPr>
                <w:rFonts w:ascii="Arial" w:hAnsi="Arial" w:cs="Arial"/>
                <w:sz w:val="24"/>
                <w:szCs w:val="24"/>
              </w:rPr>
            </w:pPr>
            <w:r>
              <w:rPr>
                <w:rFonts w:ascii="Arial" w:hAnsi="Arial" w:cs="Arial"/>
                <w:sz w:val="24"/>
                <w:szCs w:val="24"/>
              </w:rPr>
              <w:t>[2]</w:t>
            </w:r>
            <w:r w:rsidR="00C55D1C">
              <w:rPr>
                <w:rFonts w:ascii="Arial" w:hAnsi="Arial" w:cs="Arial"/>
                <w:sz w:val="24"/>
                <w:szCs w:val="24"/>
              </w:rPr>
              <w:t xml:space="preserve"> </w:t>
            </w:r>
            <w:r w:rsidR="00BE0C65">
              <w:rPr>
                <w:rFonts w:ascii="Arial" w:hAnsi="Arial" w:cs="Arial"/>
                <w:sz w:val="24"/>
                <w:szCs w:val="24"/>
              </w:rPr>
              <w:t xml:space="preserve">The magistrate raised concerns in a covering letter, stating that he is not certain whether the </w:t>
            </w:r>
            <w:proofErr w:type="spellStart"/>
            <w:r w:rsidR="00BE0C65">
              <w:rPr>
                <w:rFonts w:ascii="Arial" w:hAnsi="Arial" w:cs="Arial"/>
                <w:sz w:val="24"/>
                <w:szCs w:val="24"/>
              </w:rPr>
              <w:t>Omaruru</w:t>
            </w:r>
            <w:proofErr w:type="spellEnd"/>
            <w:r w:rsidR="00BE0C65">
              <w:rPr>
                <w:rFonts w:ascii="Arial" w:hAnsi="Arial" w:cs="Arial"/>
                <w:sz w:val="24"/>
                <w:szCs w:val="24"/>
              </w:rPr>
              <w:t xml:space="preserve"> Magistrate’s Court had jurisdiction to preside over a port of entry </w:t>
            </w:r>
            <w:r w:rsidR="00C55D1C">
              <w:rPr>
                <w:rFonts w:ascii="Arial" w:hAnsi="Arial" w:cs="Arial"/>
                <w:sz w:val="24"/>
                <w:szCs w:val="24"/>
              </w:rPr>
              <w:t xml:space="preserve">violation since </w:t>
            </w:r>
            <w:proofErr w:type="spellStart"/>
            <w:r w:rsidR="00C55D1C">
              <w:rPr>
                <w:rFonts w:ascii="Arial" w:hAnsi="Arial" w:cs="Arial"/>
                <w:sz w:val="24"/>
                <w:szCs w:val="24"/>
              </w:rPr>
              <w:t>Omaruru</w:t>
            </w:r>
            <w:proofErr w:type="spellEnd"/>
            <w:r w:rsidR="00C55D1C">
              <w:rPr>
                <w:rFonts w:ascii="Arial" w:hAnsi="Arial" w:cs="Arial"/>
                <w:sz w:val="24"/>
                <w:szCs w:val="24"/>
              </w:rPr>
              <w:t xml:space="preserve"> is not</w:t>
            </w:r>
            <w:r w:rsidR="00BE0C65">
              <w:rPr>
                <w:rFonts w:ascii="Arial" w:hAnsi="Arial" w:cs="Arial"/>
                <w:sz w:val="24"/>
                <w:szCs w:val="24"/>
              </w:rPr>
              <w:t xml:space="preserve"> a port of entry nor within such jurisdiction. The magistrate further explains that he was conflicted on whether to transfer the matter to a court having jurisdiction or a change in the charge, like</w:t>
            </w:r>
            <w:r w:rsidR="00007C47">
              <w:rPr>
                <w:rFonts w:ascii="Arial" w:hAnsi="Arial" w:cs="Arial"/>
                <w:sz w:val="24"/>
                <w:szCs w:val="24"/>
              </w:rPr>
              <w:t xml:space="preserve"> the accused</w:t>
            </w:r>
            <w:r w:rsidR="00BE0C65">
              <w:rPr>
                <w:rFonts w:ascii="Arial" w:hAnsi="Arial" w:cs="Arial"/>
                <w:sz w:val="24"/>
                <w:szCs w:val="24"/>
              </w:rPr>
              <w:t xml:space="preserve"> being found </w:t>
            </w:r>
            <w:r w:rsidR="00C55D1C">
              <w:rPr>
                <w:rFonts w:ascii="Arial" w:hAnsi="Arial" w:cs="Arial"/>
                <w:sz w:val="24"/>
                <w:szCs w:val="24"/>
              </w:rPr>
              <w:t xml:space="preserve">in Namibia </w:t>
            </w:r>
            <w:r w:rsidR="00BE0C65">
              <w:rPr>
                <w:rFonts w:ascii="Arial" w:hAnsi="Arial" w:cs="Arial"/>
                <w:sz w:val="24"/>
                <w:szCs w:val="24"/>
              </w:rPr>
              <w:t>without relevant documentation.</w:t>
            </w:r>
            <w:r w:rsidR="00A9076D">
              <w:rPr>
                <w:rFonts w:ascii="Arial" w:hAnsi="Arial" w:cs="Arial"/>
                <w:sz w:val="24"/>
                <w:szCs w:val="24"/>
              </w:rPr>
              <w:t xml:space="preserve"> </w:t>
            </w:r>
          </w:p>
          <w:p w:rsidR="009673D5" w:rsidRPr="00F476B0" w:rsidRDefault="009673D5" w:rsidP="002E3C79">
            <w:pPr>
              <w:pStyle w:val="ListParagraph"/>
              <w:rPr>
                <w:rFonts w:ascii="Arial" w:hAnsi="Arial" w:cs="Arial"/>
                <w:sz w:val="24"/>
                <w:szCs w:val="24"/>
                <w:lang w:val="en-GB"/>
              </w:rPr>
            </w:pPr>
          </w:p>
          <w:p w:rsidR="00A21F02" w:rsidRDefault="00BE0C65" w:rsidP="002E3C79">
            <w:pPr>
              <w:spacing w:line="360" w:lineRule="auto"/>
              <w:ind w:right="411"/>
              <w:contextualSpacing/>
              <w:jc w:val="both"/>
              <w:rPr>
                <w:rFonts w:ascii="Arial" w:hAnsi="Arial" w:cs="Arial"/>
                <w:sz w:val="24"/>
                <w:szCs w:val="24"/>
                <w:lang w:val="en-GB"/>
              </w:rPr>
            </w:pPr>
            <w:r>
              <w:rPr>
                <w:rFonts w:ascii="Arial" w:hAnsi="Arial" w:cs="Arial"/>
                <w:sz w:val="24"/>
                <w:szCs w:val="24"/>
                <w:lang w:val="en-GB"/>
              </w:rPr>
              <w:t>[3</w:t>
            </w:r>
            <w:r w:rsidR="009673D5">
              <w:rPr>
                <w:rFonts w:ascii="Arial" w:hAnsi="Arial" w:cs="Arial"/>
                <w:sz w:val="24"/>
                <w:szCs w:val="24"/>
                <w:lang w:val="en-GB"/>
              </w:rPr>
              <w:t xml:space="preserve">] </w:t>
            </w:r>
            <w:r w:rsidR="009673D5" w:rsidRPr="00F476B0">
              <w:rPr>
                <w:rFonts w:ascii="Arial" w:hAnsi="Arial" w:cs="Arial"/>
                <w:sz w:val="24"/>
                <w:szCs w:val="24"/>
                <w:lang w:val="en-GB"/>
              </w:rPr>
              <w:t>The charge sheet alleges that</w:t>
            </w:r>
            <w:r w:rsidR="00A21F02">
              <w:rPr>
                <w:rFonts w:ascii="Arial" w:hAnsi="Arial" w:cs="Arial"/>
                <w:sz w:val="24"/>
                <w:szCs w:val="24"/>
                <w:lang w:val="en-GB"/>
              </w:rPr>
              <w:t>:</w:t>
            </w:r>
          </w:p>
          <w:p w:rsidR="00A21F02" w:rsidRDefault="009673D5" w:rsidP="002E3C79">
            <w:pPr>
              <w:spacing w:line="360" w:lineRule="auto"/>
              <w:ind w:right="411"/>
              <w:contextualSpacing/>
              <w:jc w:val="both"/>
              <w:rPr>
                <w:rFonts w:ascii="Arial" w:hAnsi="Arial" w:cs="Arial"/>
                <w:sz w:val="24"/>
                <w:szCs w:val="24"/>
                <w:lang w:val="en-GB"/>
              </w:rPr>
            </w:pPr>
            <w:r w:rsidRPr="00F476B0">
              <w:rPr>
                <w:rFonts w:ascii="Arial" w:hAnsi="Arial" w:cs="Arial"/>
                <w:sz w:val="24"/>
                <w:szCs w:val="24"/>
                <w:lang w:val="en-GB"/>
              </w:rPr>
              <w:t xml:space="preserve"> </w:t>
            </w:r>
          </w:p>
          <w:p w:rsidR="009673D5" w:rsidRPr="00A21F02" w:rsidRDefault="00A21F02" w:rsidP="002E3C79">
            <w:pPr>
              <w:spacing w:line="360" w:lineRule="auto"/>
              <w:ind w:right="411"/>
              <w:contextualSpacing/>
              <w:jc w:val="both"/>
              <w:rPr>
                <w:rFonts w:ascii="Arial" w:hAnsi="Arial" w:cs="Arial"/>
                <w:lang w:val="en-GB"/>
              </w:rPr>
            </w:pPr>
            <w:r>
              <w:rPr>
                <w:rFonts w:ascii="Arial" w:hAnsi="Arial" w:cs="Arial"/>
                <w:sz w:val="24"/>
                <w:szCs w:val="24"/>
                <w:lang w:val="en-GB"/>
              </w:rPr>
              <w:t xml:space="preserve">   </w:t>
            </w:r>
            <w:r w:rsidRPr="00A21F02">
              <w:rPr>
                <w:rFonts w:ascii="Arial" w:hAnsi="Arial" w:cs="Arial"/>
                <w:lang w:val="en-GB"/>
              </w:rPr>
              <w:t xml:space="preserve">   </w:t>
            </w:r>
            <w:r w:rsidR="009673D5" w:rsidRPr="00A21F02">
              <w:rPr>
                <w:rFonts w:ascii="Arial" w:hAnsi="Arial" w:cs="Arial"/>
                <w:lang w:val="en-GB"/>
              </w:rPr>
              <w:t>‘</w:t>
            </w:r>
            <w:r w:rsidR="00E26CDB">
              <w:rPr>
                <w:rFonts w:ascii="Arial" w:hAnsi="Arial" w:cs="Arial"/>
                <w:lang w:val="en-GB"/>
              </w:rPr>
              <w:t>U</w:t>
            </w:r>
            <w:r w:rsidR="009673D5" w:rsidRPr="00A21F02">
              <w:rPr>
                <w:rFonts w:ascii="Arial" w:hAnsi="Arial" w:cs="Arial"/>
                <w:lang w:val="en-GB"/>
              </w:rPr>
              <w:t xml:space="preserve">pon or about the </w:t>
            </w:r>
            <w:r w:rsidR="00D257A6" w:rsidRPr="00A21F02">
              <w:rPr>
                <w:rFonts w:ascii="Arial" w:hAnsi="Arial" w:cs="Arial"/>
                <w:lang w:val="en-GB"/>
              </w:rPr>
              <w:t>unknown day</w:t>
            </w:r>
            <w:r w:rsidR="00007C47" w:rsidRPr="00A21F02">
              <w:rPr>
                <w:rFonts w:ascii="Arial" w:hAnsi="Arial" w:cs="Arial"/>
                <w:lang w:val="en-GB"/>
              </w:rPr>
              <w:t xml:space="preserve"> of</w:t>
            </w:r>
            <w:r w:rsidR="00CD4D78" w:rsidRPr="00A21F02">
              <w:rPr>
                <w:rFonts w:ascii="Arial" w:hAnsi="Arial" w:cs="Arial"/>
                <w:lang w:val="en-GB"/>
              </w:rPr>
              <w:t xml:space="preserve"> August 2021 at or near Namibian border in the district of Namibia</w:t>
            </w:r>
            <w:r w:rsidR="009673D5" w:rsidRPr="00A21F02">
              <w:rPr>
                <w:rFonts w:ascii="Arial" w:hAnsi="Arial" w:cs="Arial"/>
                <w:lang w:val="en-GB"/>
              </w:rPr>
              <w:t>, the accused</w:t>
            </w:r>
            <w:r w:rsidR="00CD4D78" w:rsidRPr="00A21F02">
              <w:rPr>
                <w:rFonts w:ascii="Arial" w:hAnsi="Arial" w:cs="Arial"/>
                <w:lang w:val="en-GB"/>
              </w:rPr>
              <w:t xml:space="preserve"> </w:t>
            </w:r>
            <w:r w:rsidR="009673D5" w:rsidRPr="00A21F02">
              <w:rPr>
                <w:rFonts w:ascii="Arial" w:hAnsi="Arial" w:cs="Arial"/>
                <w:lang w:val="en-GB"/>
              </w:rPr>
              <w:t xml:space="preserve">did wrongfully and unlawfully enter Namibia </w:t>
            </w:r>
            <w:r w:rsidR="00CD4D78" w:rsidRPr="00A21F02">
              <w:rPr>
                <w:rFonts w:ascii="Arial" w:hAnsi="Arial" w:cs="Arial"/>
                <w:lang w:val="en-GB"/>
              </w:rPr>
              <w:t xml:space="preserve">at an unknown place being a place other than a port of entry, without: </w:t>
            </w:r>
          </w:p>
          <w:p w:rsidR="00A21F02" w:rsidRPr="00A21F02" w:rsidRDefault="00A21F02" w:rsidP="002E3C79">
            <w:pPr>
              <w:spacing w:line="360" w:lineRule="auto"/>
              <w:ind w:right="411"/>
              <w:contextualSpacing/>
              <w:jc w:val="both"/>
              <w:rPr>
                <w:rFonts w:ascii="Arial" w:hAnsi="Arial" w:cs="Arial"/>
                <w:lang w:val="en-GB"/>
              </w:rPr>
            </w:pPr>
          </w:p>
          <w:p w:rsidR="009673D5" w:rsidRPr="00A21F02" w:rsidRDefault="00CD4D78" w:rsidP="00C96408">
            <w:pPr>
              <w:spacing w:line="360" w:lineRule="auto"/>
              <w:ind w:left="720" w:right="411"/>
              <w:contextualSpacing/>
              <w:jc w:val="both"/>
              <w:rPr>
                <w:rFonts w:ascii="Arial" w:hAnsi="Arial" w:cs="Arial"/>
                <w:lang w:val="en-GB"/>
              </w:rPr>
            </w:pPr>
            <w:r w:rsidRPr="00A21F02">
              <w:rPr>
                <w:rFonts w:ascii="Arial" w:hAnsi="Arial" w:cs="Arial"/>
                <w:lang w:val="en-GB"/>
              </w:rPr>
              <w:t>(a) his passport bearing an endorsement by the Minister; or by an immigration officer; granting him permission to enter Namibia at that place and to be in Namibia for  such purposes and during such period and subject to such conditions as may be stated in that endorsement or such document.’</w:t>
            </w:r>
          </w:p>
          <w:p w:rsidR="00BE0C65" w:rsidRPr="00F476B0" w:rsidRDefault="00BE0C65" w:rsidP="00C96408">
            <w:pPr>
              <w:spacing w:line="360" w:lineRule="auto"/>
              <w:ind w:left="720" w:right="411"/>
              <w:contextualSpacing/>
              <w:jc w:val="both"/>
              <w:rPr>
                <w:rFonts w:ascii="Arial" w:hAnsi="Arial" w:cs="Arial"/>
                <w:sz w:val="24"/>
                <w:szCs w:val="24"/>
                <w:lang w:val="en-GB"/>
              </w:rPr>
            </w:pPr>
          </w:p>
          <w:p w:rsidR="009673D5" w:rsidRPr="00F476B0" w:rsidRDefault="00BE0C65" w:rsidP="002E3C79">
            <w:pPr>
              <w:spacing w:line="360" w:lineRule="auto"/>
              <w:ind w:right="411"/>
              <w:contextualSpacing/>
              <w:jc w:val="both"/>
              <w:rPr>
                <w:rFonts w:ascii="Arial" w:hAnsi="Arial" w:cs="Arial"/>
                <w:sz w:val="24"/>
                <w:szCs w:val="24"/>
                <w:lang w:val="en-GB"/>
              </w:rPr>
            </w:pPr>
            <w:r>
              <w:rPr>
                <w:rFonts w:ascii="Arial" w:hAnsi="Arial" w:cs="Arial"/>
                <w:sz w:val="24"/>
                <w:szCs w:val="24"/>
                <w:lang w:val="en-GB"/>
              </w:rPr>
              <w:t>[4</w:t>
            </w:r>
            <w:r w:rsidR="009673D5">
              <w:rPr>
                <w:rFonts w:ascii="Arial" w:hAnsi="Arial" w:cs="Arial"/>
                <w:sz w:val="24"/>
                <w:szCs w:val="24"/>
                <w:lang w:val="en-GB"/>
              </w:rPr>
              <w:t xml:space="preserve">] </w:t>
            </w:r>
            <w:r w:rsidR="009673D5" w:rsidRPr="00F476B0">
              <w:rPr>
                <w:rFonts w:ascii="Arial" w:hAnsi="Arial" w:cs="Arial"/>
                <w:sz w:val="24"/>
                <w:szCs w:val="24"/>
                <w:lang w:val="en-GB"/>
              </w:rPr>
              <w:t>The accused pleaded guilty to the charge and the court proceeded to qu</w:t>
            </w:r>
            <w:r w:rsidR="00CD4D78">
              <w:rPr>
                <w:rFonts w:ascii="Arial" w:hAnsi="Arial" w:cs="Arial"/>
                <w:sz w:val="24"/>
                <w:szCs w:val="24"/>
                <w:lang w:val="en-GB"/>
              </w:rPr>
              <w:t xml:space="preserve">estion him </w:t>
            </w:r>
            <w:r w:rsidR="009673D5" w:rsidRPr="00F476B0">
              <w:rPr>
                <w:rFonts w:ascii="Arial" w:hAnsi="Arial" w:cs="Arial"/>
                <w:sz w:val="24"/>
                <w:szCs w:val="24"/>
                <w:lang w:val="en-GB"/>
              </w:rPr>
              <w:t>in terms of section 112</w:t>
            </w:r>
            <w:r w:rsidR="00CD4D78">
              <w:rPr>
                <w:rFonts w:ascii="Arial" w:hAnsi="Arial" w:cs="Arial"/>
                <w:sz w:val="24"/>
                <w:szCs w:val="24"/>
                <w:lang w:val="en-GB"/>
              </w:rPr>
              <w:t xml:space="preserve"> </w:t>
            </w:r>
            <w:r w:rsidR="009673D5" w:rsidRPr="00F476B0">
              <w:rPr>
                <w:rFonts w:ascii="Arial" w:hAnsi="Arial" w:cs="Arial"/>
                <w:sz w:val="24"/>
                <w:szCs w:val="24"/>
                <w:lang w:val="en-GB"/>
              </w:rPr>
              <w:t>(1)</w:t>
            </w:r>
            <w:r w:rsidR="00CD4D78">
              <w:rPr>
                <w:rFonts w:ascii="Arial" w:hAnsi="Arial" w:cs="Arial"/>
                <w:sz w:val="24"/>
                <w:szCs w:val="24"/>
                <w:lang w:val="en-GB"/>
              </w:rPr>
              <w:t xml:space="preserve"> </w:t>
            </w:r>
            <w:r w:rsidR="009673D5" w:rsidRPr="00F476B0">
              <w:rPr>
                <w:rFonts w:ascii="Arial" w:hAnsi="Arial" w:cs="Arial"/>
                <w:i/>
                <w:sz w:val="24"/>
                <w:szCs w:val="24"/>
                <w:lang w:val="en-GB"/>
              </w:rPr>
              <w:t>(b)</w:t>
            </w:r>
            <w:r w:rsidR="009673D5" w:rsidRPr="00F476B0">
              <w:rPr>
                <w:rFonts w:ascii="Arial" w:hAnsi="Arial" w:cs="Arial"/>
                <w:sz w:val="24"/>
                <w:szCs w:val="24"/>
                <w:lang w:val="en-GB"/>
              </w:rPr>
              <w:t xml:space="preserve"> of the Criminal Procedure Act 51 of 1977.</w:t>
            </w:r>
          </w:p>
          <w:p w:rsidR="009673D5" w:rsidRPr="00F476B0" w:rsidRDefault="009673D5" w:rsidP="002E3C79">
            <w:pPr>
              <w:pStyle w:val="ListParagraph"/>
              <w:rPr>
                <w:rFonts w:ascii="Arial" w:hAnsi="Arial" w:cs="Arial"/>
                <w:sz w:val="24"/>
                <w:szCs w:val="24"/>
                <w:lang w:val="en-GB"/>
              </w:rPr>
            </w:pPr>
          </w:p>
          <w:p w:rsidR="009673D5" w:rsidRPr="00F476B0" w:rsidRDefault="008F7B09" w:rsidP="002E3C79">
            <w:pPr>
              <w:spacing w:line="360" w:lineRule="auto"/>
              <w:ind w:right="411"/>
              <w:contextualSpacing/>
              <w:jc w:val="both"/>
              <w:rPr>
                <w:rFonts w:ascii="Arial" w:hAnsi="Arial" w:cs="Arial"/>
                <w:sz w:val="24"/>
                <w:szCs w:val="24"/>
                <w:lang w:val="en-GB"/>
              </w:rPr>
            </w:pPr>
            <w:r>
              <w:rPr>
                <w:rFonts w:ascii="Arial" w:hAnsi="Arial" w:cs="Arial"/>
                <w:sz w:val="24"/>
                <w:szCs w:val="24"/>
                <w:lang w:val="en-GB"/>
              </w:rPr>
              <w:t>[5</w:t>
            </w:r>
            <w:r w:rsidR="009673D5">
              <w:rPr>
                <w:rFonts w:ascii="Arial" w:hAnsi="Arial" w:cs="Arial"/>
                <w:sz w:val="24"/>
                <w:szCs w:val="24"/>
                <w:lang w:val="en-GB"/>
              </w:rPr>
              <w:t xml:space="preserve">] </w:t>
            </w:r>
            <w:r w:rsidR="00007C47">
              <w:rPr>
                <w:rFonts w:ascii="Arial" w:hAnsi="Arial" w:cs="Arial"/>
                <w:sz w:val="24"/>
                <w:szCs w:val="24"/>
                <w:lang w:val="en-GB"/>
              </w:rPr>
              <w:t>After questioning the accused, t</w:t>
            </w:r>
            <w:r w:rsidR="009673D5" w:rsidRPr="00F476B0">
              <w:rPr>
                <w:rFonts w:ascii="Arial" w:hAnsi="Arial" w:cs="Arial"/>
                <w:sz w:val="24"/>
                <w:szCs w:val="24"/>
                <w:lang w:val="en-GB"/>
              </w:rPr>
              <w:t>he</w:t>
            </w:r>
            <w:r w:rsidR="00CD4D78">
              <w:rPr>
                <w:rFonts w:ascii="Arial" w:hAnsi="Arial" w:cs="Arial"/>
                <w:sz w:val="24"/>
                <w:szCs w:val="24"/>
                <w:lang w:val="en-GB"/>
              </w:rPr>
              <w:t xml:space="preserve"> magistr</w:t>
            </w:r>
            <w:r w:rsidR="00476747">
              <w:rPr>
                <w:rFonts w:ascii="Arial" w:hAnsi="Arial" w:cs="Arial"/>
                <w:sz w:val="24"/>
                <w:szCs w:val="24"/>
                <w:lang w:val="en-GB"/>
              </w:rPr>
              <w:t>ate found him</w:t>
            </w:r>
            <w:r>
              <w:rPr>
                <w:rFonts w:ascii="Arial" w:hAnsi="Arial" w:cs="Arial"/>
                <w:sz w:val="24"/>
                <w:szCs w:val="24"/>
                <w:lang w:val="en-GB"/>
              </w:rPr>
              <w:t xml:space="preserve"> guilty as charged</w:t>
            </w:r>
            <w:r w:rsidR="00476747">
              <w:rPr>
                <w:rFonts w:ascii="Arial" w:hAnsi="Arial" w:cs="Arial"/>
                <w:sz w:val="24"/>
                <w:szCs w:val="24"/>
                <w:lang w:val="en-GB"/>
              </w:rPr>
              <w:t xml:space="preserve">. The accused was sentenced to </w:t>
            </w:r>
            <w:r w:rsidR="009673D5" w:rsidRPr="00F476B0">
              <w:rPr>
                <w:rFonts w:ascii="Arial" w:hAnsi="Arial" w:cs="Arial"/>
                <w:sz w:val="24"/>
                <w:szCs w:val="24"/>
                <w:lang w:val="en-GB"/>
              </w:rPr>
              <w:t>‘</w:t>
            </w:r>
            <w:r w:rsidR="00476747">
              <w:rPr>
                <w:rFonts w:ascii="Arial" w:hAnsi="Arial" w:cs="Arial"/>
                <w:sz w:val="24"/>
                <w:szCs w:val="24"/>
                <w:lang w:val="en-GB"/>
              </w:rPr>
              <w:t>two thousand Namibian</w:t>
            </w:r>
            <w:r w:rsidR="00007C47">
              <w:rPr>
                <w:rFonts w:ascii="Arial" w:hAnsi="Arial" w:cs="Arial"/>
                <w:sz w:val="24"/>
                <w:szCs w:val="24"/>
                <w:lang w:val="en-GB"/>
              </w:rPr>
              <w:t xml:space="preserve"> dollars (N$2</w:t>
            </w:r>
            <w:r w:rsidR="009673D5" w:rsidRPr="00F476B0">
              <w:rPr>
                <w:rFonts w:ascii="Arial" w:hAnsi="Arial" w:cs="Arial"/>
                <w:sz w:val="24"/>
                <w:szCs w:val="24"/>
                <w:lang w:val="en-GB"/>
              </w:rPr>
              <w:t xml:space="preserve">000) or </w:t>
            </w:r>
            <w:r w:rsidR="00476747">
              <w:rPr>
                <w:rFonts w:ascii="Arial" w:hAnsi="Arial" w:cs="Arial"/>
                <w:sz w:val="24"/>
                <w:szCs w:val="24"/>
                <w:lang w:val="en-GB"/>
              </w:rPr>
              <w:t>in default of payment to three (3) months’</w:t>
            </w:r>
            <w:r w:rsidR="009673D5" w:rsidRPr="00F476B0">
              <w:rPr>
                <w:rFonts w:ascii="Arial" w:hAnsi="Arial" w:cs="Arial"/>
                <w:sz w:val="24"/>
                <w:szCs w:val="24"/>
                <w:lang w:val="en-GB"/>
              </w:rPr>
              <w:t xml:space="preserve"> impriso</w:t>
            </w:r>
            <w:r w:rsidR="00476747">
              <w:rPr>
                <w:rFonts w:ascii="Arial" w:hAnsi="Arial" w:cs="Arial"/>
                <w:sz w:val="24"/>
                <w:szCs w:val="24"/>
                <w:lang w:val="en-GB"/>
              </w:rPr>
              <w:t xml:space="preserve">nment, wholly suspended for a period of </w:t>
            </w:r>
            <w:r w:rsidR="009673D5" w:rsidRPr="00F476B0">
              <w:rPr>
                <w:rFonts w:ascii="Arial" w:hAnsi="Arial" w:cs="Arial"/>
                <w:sz w:val="24"/>
                <w:szCs w:val="24"/>
                <w:lang w:val="en-GB"/>
              </w:rPr>
              <w:t>three</w:t>
            </w:r>
            <w:r w:rsidR="00476747">
              <w:rPr>
                <w:rFonts w:ascii="Arial" w:hAnsi="Arial" w:cs="Arial"/>
                <w:sz w:val="24"/>
                <w:szCs w:val="24"/>
                <w:lang w:val="en-GB"/>
              </w:rPr>
              <w:t xml:space="preserve"> (3) </w:t>
            </w:r>
            <w:r w:rsidR="00476747">
              <w:rPr>
                <w:rFonts w:ascii="Arial" w:hAnsi="Arial" w:cs="Arial"/>
                <w:sz w:val="24"/>
                <w:szCs w:val="24"/>
                <w:lang w:val="en-GB"/>
              </w:rPr>
              <w:lastRenderedPageBreak/>
              <w:t xml:space="preserve">years, on condition that </w:t>
            </w:r>
            <w:r w:rsidR="009673D5" w:rsidRPr="00F476B0">
              <w:rPr>
                <w:rFonts w:ascii="Arial" w:hAnsi="Arial" w:cs="Arial"/>
                <w:sz w:val="24"/>
                <w:szCs w:val="24"/>
                <w:lang w:val="en-GB"/>
              </w:rPr>
              <w:t xml:space="preserve">accused is not convicted of </w:t>
            </w:r>
            <w:r w:rsidR="00476747">
              <w:rPr>
                <w:rFonts w:ascii="Arial" w:hAnsi="Arial" w:cs="Arial"/>
                <w:sz w:val="24"/>
                <w:szCs w:val="24"/>
                <w:lang w:val="en-GB"/>
              </w:rPr>
              <w:t>the offense of entry into N</w:t>
            </w:r>
            <w:r w:rsidR="00BE0C65">
              <w:rPr>
                <w:rFonts w:ascii="Arial" w:hAnsi="Arial" w:cs="Arial"/>
                <w:sz w:val="24"/>
                <w:szCs w:val="24"/>
                <w:lang w:val="en-GB"/>
              </w:rPr>
              <w:t xml:space="preserve">amibia at any place other than </w:t>
            </w:r>
            <w:r w:rsidR="00476747">
              <w:rPr>
                <w:rFonts w:ascii="Arial" w:hAnsi="Arial" w:cs="Arial"/>
                <w:sz w:val="24"/>
                <w:szCs w:val="24"/>
                <w:lang w:val="en-GB"/>
              </w:rPr>
              <w:t xml:space="preserve">a port of entry in contravention of </w:t>
            </w:r>
            <w:r w:rsidR="00C933B8">
              <w:rPr>
                <w:rFonts w:ascii="Arial" w:hAnsi="Arial" w:cs="Arial"/>
                <w:sz w:val="24"/>
                <w:szCs w:val="24"/>
                <w:lang w:val="en-GB"/>
              </w:rPr>
              <w:t xml:space="preserve">section 6, 1, 2 and 10 </w:t>
            </w:r>
            <w:r w:rsidR="00476747">
              <w:rPr>
                <w:rFonts w:ascii="Arial" w:hAnsi="Arial" w:cs="Arial"/>
                <w:sz w:val="24"/>
                <w:szCs w:val="24"/>
                <w:lang w:val="en-GB"/>
              </w:rPr>
              <w:t>(3) of the Immigration Control Act 7 of 1993 committed</w:t>
            </w:r>
            <w:r w:rsidR="009673D5" w:rsidRPr="00F476B0">
              <w:rPr>
                <w:rFonts w:ascii="Arial" w:hAnsi="Arial" w:cs="Arial"/>
                <w:sz w:val="24"/>
                <w:szCs w:val="24"/>
                <w:lang w:val="en-GB"/>
              </w:rPr>
              <w:t xml:space="preserve"> during the period of suspension.’</w:t>
            </w:r>
            <w:r w:rsidR="00476747">
              <w:rPr>
                <w:rFonts w:ascii="Arial" w:hAnsi="Arial" w:cs="Arial"/>
                <w:sz w:val="24"/>
                <w:szCs w:val="24"/>
                <w:lang w:val="en-GB"/>
              </w:rPr>
              <w:t xml:space="preserve"> </w:t>
            </w:r>
          </w:p>
          <w:p w:rsidR="009673D5" w:rsidRPr="00F476B0" w:rsidRDefault="009673D5" w:rsidP="002E3C79">
            <w:pPr>
              <w:spacing w:line="360" w:lineRule="auto"/>
              <w:ind w:right="411"/>
              <w:contextualSpacing/>
              <w:jc w:val="both"/>
              <w:rPr>
                <w:rFonts w:ascii="Arial" w:hAnsi="Arial" w:cs="Arial"/>
                <w:sz w:val="24"/>
                <w:szCs w:val="24"/>
                <w:lang w:val="en-GB"/>
              </w:rPr>
            </w:pPr>
          </w:p>
          <w:p w:rsidR="009673D5" w:rsidRPr="00F476B0" w:rsidRDefault="009673D5" w:rsidP="002E3C79">
            <w:pPr>
              <w:spacing w:line="360" w:lineRule="auto"/>
              <w:ind w:right="411"/>
              <w:contextualSpacing/>
              <w:jc w:val="both"/>
              <w:rPr>
                <w:rFonts w:ascii="Arial" w:hAnsi="Arial" w:cs="Arial"/>
                <w:sz w:val="24"/>
                <w:szCs w:val="24"/>
                <w:lang w:val="en-GB"/>
              </w:rPr>
            </w:pPr>
            <w:r>
              <w:rPr>
                <w:rFonts w:ascii="Arial" w:hAnsi="Arial" w:cs="Arial"/>
                <w:sz w:val="24"/>
                <w:szCs w:val="24"/>
                <w:lang w:val="en-GB"/>
              </w:rPr>
              <w:t xml:space="preserve">[6] </w:t>
            </w:r>
            <w:r w:rsidR="008F7B09">
              <w:rPr>
                <w:rFonts w:ascii="Arial" w:hAnsi="Arial" w:cs="Arial"/>
                <w:sz w:val="24"/>
                <w:szCs w:val="24"/>
                <w:lang w:val="en-GB"/>
              </w:rPr>
              <w:t>Although the charge sheet reflects that the point of</w:t>
            </w:r>
            <w:r w:rsidR="00007C47">
              <w:rPr>
                <w:rFonts w:ascii="Arial" w:hAnsi="Arial" w:cs="Arial"/>
                <w:sz w:val="24"/>
                <w:szCs w:val="24"/>
                <w:lang w:val="en-GB"/>
              </w:rPr>
              <w:t xml:space="preserve"> entry is unknown, it is apparent from</w:t>
            </w:r>
            <w:r w:rsidR="008F7B09">
              <w:rPr>
                <w:rFonts w:ascii="Arial" w:hAnsi="Arial" w:cs="Arial"/>
                <w:sz w:val="24"/>
                <w:szCs w:val="24"/>
                <w:lang w:val="en-GB"/>
              </w:rPr>
              <w:t xml:space="preserve"> the record that the accused admitted to having entered Namibia at a port of entry, namely</w:t>
            </w:r>
            <w:r w:rsidR="00D063EC">
              <w:rPr>
                <w:rFonts w:ascii="Arial" w:hAnsi="Arial" w:cs="Arial"/>
                <w:sz w:val="24"/>
                <w:szCs w:val="24"/>
                <w:lang w:val="en-GB"/>
              </w:rPr>
              <w:t>,</w:t>
            </w:r>
            <w:r w:rsidRPr="00F476B0">
              <w:rPr>
                <w:rFonts w:ascii="Arial" w:hAnsi="Arial" w:cs="Arial"/>
                <w:sz w:val="24"/>
                <w:szCs w:val="24"/>
                <w:lang w:val="en-GB"/>
              </w:rPr>
              <w:t xml:space="preserve"> </w:t>
            </w:r>
            <w:proofErr w:type="spellStart"/>
            <w:r w:rsidR="008F7B09">
              <w:rPr>
                <w:rFonts w:ascii="Arial" w:hAnsi="Arial" w:cs="Arial"/>
                <w:sz w:val="24"/>
                <w:szCs w:val="24"/>
                <w:lang w:val="en-GB"/>
              </w:rPr>
              <w:t>Oshikango</w:t>
            </w:r>
            <w:proofErr w:type="spellEnd"/>
            <w:r w:rsidR="008F7B09">
              <w:rPr>
                <w:rFonts w:ascii="Arial" w:hAnsi="Arial" w:cs="Arial"/>
                <w:sz w:val="24"/>
                <w:szCs w:val="24"/>
                <w:lang w:val="en-GB"/>
              </w:rPr>
              <w:t xml:space="preserve"> border post. </w:t>
            </w:r>
          </w:p>
          <w:p w:rsidR="009673D5" w:rsidRPr="00F476B0" w:rsidRDefault="009673D5" w:rsidP="002E3C79">
            <w:pPr>
              <w:rPr>
                <w:rFonts w:ascii="Arial" w:hAnsi="Arial" w:cs="Arial"/>
                <w:sz w:val="24"/>
                <w:szCs w:val="24"/>
                <w:lang w:val="en-GB"/>
              </w:rPr>
            </w:pPr>
          </w:p>
          <w:p w:rsidR="00007C47" w:rsidRDefault="009673D5" w:rsidP="002E3C79">
            <w:pPr>
              <w:spacing w:line="360" w:lineRule="auto"/>
              <w:ind w:right="411"/>
              <w:contextualSpacing/>
              <w:jc w:val="both"/>
              <w:rPr>
                <w:rFonts w:ascii="Arial" w:hAnsi="Arial" w:cs="Arial"/>
                <w:sz w:val="24"/>
                <w:szCs w:val="24"/>
                <w:lang w:val="en-GB"/>
              </w:rPr>
            </w:pPr>
            <w:r>
              <w:rPr>
                <w:rFonts w:ascii="Arial" w:hAnsi="Arial" w:cs="Arial"/>
                <w:sz w:val="24"/>
                <w:szCs w:val="24"/>
                <w:lang w:val="en-GB"/>
              </w:rPr>
              <w:t xml:space="preserve">[7] </w:t>
            </w:r>
            <w:r w:rsidR="00574E21">
              <w:rPr>
                <w:rFonts w:ascii="Arial" w:hAnsi="Arial" w:cs="Arial"/>
                <w:sz w:val="24"/>
                <w:szCs w:val="24"/>
                <w:lang w:val="en-GB"/>
              </w:rPr>
              <w:t>The point of entry having become known</w:t>
            </w:r>
            <w:r w:rsidR="00007C47">
              <w:rPr>
                <w:rFonts w:ascii="Arial" w:hAnsi="Arial" w:cs="Arial"/>
                <w:sz w:val="24"/>
                <w:szCs w:val="24"/>
                <w:lang w:val="en-GB"/>
              </w:rPr>
              <w:t xml:space="preserve"> to the magistrate and prosecutor</w:t>
            </w:r>
            <w:r w:rsidR="00574E21">
              <w:rPr>
                <w:rFonts w:ascii="Arial" w:hAnsi="Arial" w:cs="Arial"/>
                <w:sz w:val="24"/>
                <w:szCs w:val="24"/>
                <w:lang w:val="en-GB"/>
              </w:rPr>
              <w:t xml:space="preserve"> during the magistrate’s questioning of the accused and </w:t>
            </w:r>
            <w:r w:rsidR="00C55D1C">
              <w:rPr>
                <w:rFonts w:ascii="Arial" w:hAnsi="Arial" w:cs="Arial"/>
                <w:sz w:val="24"/>
                <w:szCs w:val="24"/>
                <w:lang w:val="en-GB"/>
              </w:rPr>
              <w:t>it being</w:t>
            </w:r>
            <w:r w:rsidR="00574E21">
              <w:rPr>
                <w:rFonts w:ascii="Arial" w:hAnsi="Arial" w:cs="Arial"/>
                <w:sz w:val="24"/>
                <w:szCs w:val="24"/>
                <w:lang w:val="en-GB"/>
              </w:rPr>
              <w:t xml:space="preserve"> evident that the point of entry was not within the jurisdiction </w:t>
            </w:r>
            <w:r w:rsidR="00C55D1C">
              <w:rPr>
                <w:rFonts w:ascii="Arial" w:hAnsi="Arial" w:cs="Arial"/>
                <w:sz w:val="24"/>
                <w:szCs w:val="24"/>
                <w:lang w:val="en-GB"/>
              </w:rPr>
              <w:t>of the court a quo, the</w:t>
            </w:r>
            <w:r w:rsidR="00574E21">
              <w:rPr>
                <w:rFonts w:ascii="Arial" w:hAnsi="Arial" w:cs="Arial"/>
                <w:sz w:val="24"/>
                <w:szCs w:val="24"/>
                <w:lang w:val="en-GB"/>
              </w:rPr>
              <w:t xml:space="preserve"> magistrate had </w:t>
            </w:r>
            <w:r w:rsidR="00C55D1C">
              <w:rPr>
                <w:rFonts w:ascii="Arial" w:hAnsi="Arial" w:cs="Arial"/>
                <w:sz w:val="24"/>
                <w:szCs w:val="24"/>
                <w:lang w:val="en-GB"/>
              </w:rPr>
              <w:t>no basis to assume jurisdiction</w:t>
            </w:r>
            <w:r w:rsidR="00007C47">
              <w:rPr>
                <w:rFonts w:ascii="Arial" w:hAnsi="Arial" w:cs="Arial"/>
                <w:sz w:val="24"/>
                <w:szCs w:val="24"/>
                <w:lang w:val="en-GB"/>
              </w:rPr>
              <w:t xml:space="preserve"> and to preside over the matter</w:t>
            </w:r>
            <w:r w:rsidR="00C55D1C">
              <w:rPr>
                <w:rFonts w:ascii="Arial" w:hAnsi="Arial" w:cs="Arial"/>
                <w:sz w:val="24"/>
                <w:szCs w:val="24"/>
                <w:lang w:val="en-GB"/>
              </w:rPr>
              <w:t>.</w:t>
            </w:r>
            <w:r w:rsidR="00C933B8">
              <w:rPr>
                <w:rFonts w:ascii="Arial" w:hAnsi="Arial" w:cs="Arial"/>
                <w:sz w:val="24"/>
                <w:szCs w:val="24"/>
                <w:lang w:val="en-GB"/>
              </w:rPr>
              <w:t xml:space="preserve"> </w:t>
            </w:r>
          </w:p>
          <w:p w:rsidR="009673D5" w:rsidRPr="00F476B0" w:rsidRDefault="009673D5" w:rsidP="002E3C79">
            <w:pPr>
              <w:pStyle w:val="ListParagraph"/>
              <w:rPr>
                <w:rFonts w:ascii="Arial" w:hAnsi="Arial" w:cs="Arial"/>
                <w:sz w:val="24"/>
                <w:szCs w:val="24"/>
                <w:lang w:val="en-GB"/>
              </w:rPr>
            </w:pPr>
          </w:p>
          <w:p w:rsidR="009673D5" w:rsidRPr="00F476B0" w:rsidRDefault="009673D5" w:rsidP="002E3C79">
            <w:pPr>
              <w:spacing w:line="360" w:lineRule="auto"/>
              <w:ind w:right="411"/>
              <w:contextualSpacing/>
              <w:jc w:val="both"/>
              <w:rPr>
                <w:rFonts w:ascii="Arial" w:hAnsi="Arial" w:cs="Arial"/>
                <w:sz w:val="24"/>
                <w:szCs w:val="24"/>
                <w:lang w:val="en-GB"/>
              </w:rPr>
            </w:pPr>
            <w:r>
              <w:rPr>
                <w:rFonts w:ascii="Arial" w:hAnsi="Arial" w:cs="Arial"/>
                <w:sz w:val="24"/>
                <w:szCs w:val="24"/>
                <w:lang w:val="en-GB"/>
              </w:rPr>
              <w:t xml:space="preserve">[8] </w:t>
            </w:r>
            <w:r w:rsidR="00007C47">
              <w:rPr>
                <w:rFonts w:ascii="Arial" w:hAnsi="Arial" w:cs="Arial"/>
                <w:sz w:val="24"/>
                <w:szCs w:val="24"/>
                <w:lang w:val="en-GB"/>
              </w:rPr>
              <w:t>It follows that the concerns of the magistrate were rightly raised.</w:t>
            </w:r>
          </w:p>
          <w:p w:rsidR="009673D5" w:rsidRPr="00F476B0" w:rsidRDefault="009673D5" w:rsidP="002E3C79">
            <w:pPr>
              <w:rPr>
                <w:rFonts w:ascii="Arial" w:hAnsi="Arial" w:cs="Arial"/>
                <w:sz w:val="24"/>
                <w:szCs w:val="24"/>
                <w:lang w:val="en-GB"/>
              </w:rPr>
            </w:pPr>
          </w:p>
          <w:p w:rsidR="009673D5" w:rsidRPr="00F476B0" w:rsidRDefault="009673D5" w:rsidP="002E3C79">
            <w:pPr>
              <w:spacing w:line="360" w:lineRule="auto"/>
              <w:ind w:right="411"/>
              <w:contextualSpacing/>
              <w:jc w:val="both"/>
              <w:rPr>
                <w:rFonts w:ascii="Arial" w:hAnsi="Arial" w:cs="Arial"/>
                <w:sz w:val="24"/>
                <w:szCs w:val="24"/>
                <w:lang w:val="en-GB"/>
              </w:rPr>
            </w:pPr>
            <w:r>
              <w:rPr>
                <w:rFonts w:ascii="Arial" w:hAnsi="Arial" w:cs="Arial"/>
                <w:sz w:val="24"/>
                <w:szCs w:val="24"/>
                <w:lang w:val="en-GB"/>
              </w:rPr>
              <w:t xml:space="preserve">[9] </w:t>
            </w:r>
            <w:r w:rsidRPr="00F476B0">
              <w:rPr>
                <w:rFonts w:ascii="Arial" w:hAnsi="Arial" w:cs="Arial"/>
                <w:sz w:val="24"/>
                <w:szCs w:val="24"/>
                <w:lang w:val="en-GB"/>
              </w:rPr>
              <w:t>In the result, it is ordered that:</w:t>
            </w:r>
          </w:p>
          <w:p w:rsidR="009673D5" w:rsidRPr="00F476B0" w:rsidRDefault="009673D5" w:rsidP="002E3C79">
            <w:pPr>
              <w:spacing w:line="360" w:lineRule="auto"/>
              <w:ind w:right="411"/>
              <w:contextualSpacing/>
              <w:jc w:val="both"/>
              <w:rPr>
                <w:rFonts w:ascii="Arial" w:hAnsi="Arial" w:cs="Arial"/>
                <w:sz w:val="24"/>
                <w:szCs w:val="24"/>
                <w:lang w:val="en-GB"/>
              </w:rPr>
            </w:pPr>
          </w:p>
          <w:p w:rsidR="009673D5" w:rsidRDefault="00A21F02" w:rsidP="008F3315">
            <w:pPr>
              <w:spacing w:line="360" w:lineRule="auto"/>
              <w:ind w:right="411"/>
              <w:contextualSpacing/>
              <w:jc w:val="both"/>
              <w:rPr>
                <w:rFonts w:ascii="Arial" w:hAnsi="Arial" w:cs="Arial"/>
                <w:sz w:val="24"/>
                <w:szCs w:val="24"/>
                <w:lang w:val="en-GB"/>
              </w:rPr>
            </w:pPr>
            <w:bookmarkStart w:id="0" w:name="_GoBack"/>
            <w:r>
              <w:rPr>
                <w:rFonts w:ascii="Arial" w:hAnsi="Arial" w:cs="Arial"/>
                <w:sz w:val="24"/>
                <w:szCs w:val="24"/>
                <w:lang w:val="en-GB"/>
              </w:rPr>
              <w:t>The conviction and sentence</w:t>
            </w:r>
            <w:r w:rsidR="009673D5" w:rsidRPr="00F476B0">
              <w:rPr>
                <w:rFonts w:ascii="Arial" w:hAnsi="Arial" w:cs="Arial"/>
                <w:sz w:val="24"/>
                <w:szCs w:val="24"/>
                <w:lang w:val="en-GB"/>
              </w:rPr>
              <w:t xml:space="preserve"> are set aside. </w:t>
            </w:r>
          </w:p>
          <w:bookmarkEnd w:id="0"/>
          <w:p w:rsidR="00C55D1C" w:rsidRPr="00F476B0" w:rsidRDefault="00C55D1C" w:rsidP="00C55D1C">
            <w:pPr>
              <w:spacing w:line="360" w:lineRule="auto"/>
              <w:ind w:left="720" w:right="411"/>
              <w:contextualSpacing/>
              <w:jc w:val="both"/>
              <w:rPr>
                <w:rFonts w:ascii="Arial" w:hAnsi="Arial" w:cs="Arial"/>
                <w:sz w:val="24"/>
                <w:szCs w:val="24"/>
                <w:lang w:val="en-GB"/>
              </w:rPr>
            </w:pPr>
          </w:p>
        </w:tc>
      </w:tr>
      <w:tr w:rsidR="009673D5" w:rsidRPr="00F476B0" w:rsidTr="002E3C79">
        <w:tc>
          <w:tcPr>
            <w:tcW w:w="4770" w:type="dxa"/>
          </w:tcPr>
          <w:p w:rsidR="009673D5" w:rsidRPr="00F476B0" w:rsidRDefault="009673D5" w:rsidP="002E3C79">
            <w:pPr>
              <w:spacing w:line="360" w:lineRule="auto"/>
              <w:jc w:val="center"/>
              <w:rPr>
                <w:rFonts w:ascii="Arial" w:hAnsi="Arial" w:cs="Arial"/>
                <w:b/>
                <w:sz w:val="24"/>
                <w:szCs w:val="24"/>
              </w:rPr>
            </w:pPr>
          </w:p>
          <w:p w:rsidR="009673D5" w:rsidRPr="00F476B0" w:rsidRDefault="009673D5" w:rsidP="002E3C79">
            <w:pPr>
              <w:spacing w:line="360" w:lineRule="auto"/>
              <w:rPr>
                <w:rFonts w:ascii="Arial" w:hAnsi="Arial" w:cs="Arial"/>
                <w:b/>
                <w:sz w:val="24"/>
                <w:szCs w:val="24"/>
              </w:rPr>
            </w:pPr>
          </w:p>
        </w:tc>
        <w:tc>
          <w:tcPr>
            <w:tcW w:w="4950" w:type="dxa"/>
            <w:gridSpan w:val="2"/>
          </w:tcPr>
          <w:p w:rsidR="009673D5" w:rsidRPr="00F476B0" w:rsidRDefault="009673D5" w:rsidP="002E3C79">
            <w:pPr>
              <w:spacing w:line="360" w:lineRule="auto"/>
              <w:jc w:val="center"/>
              <w:rPr>
                <w:rFonts w:ascii="Arial" w:hAnsi="Arial" w:cs="Arial"/>
                <w:b/>
                <w:sz w:val="24"/>
                <w:szCs w:val="24"/>
              </w:rPr>
            </w:pPr>
          </w:p>
          <w:p w:rsidR="009673D5" w:rsidRPr="00F476B0" w:rsidRDefault="009673D5" w:rsidP="002E3C79">
            <w:pPr>
              <w:spacing w:line="360" w:lineRule="auto"/>
              <w:rPr>
                <w:rFonts w:ascii="Arial" w:hAnsi="Arial" w:cs="Arial"/>
                <w:b/>
                <w:sz w:val="24"/>
                <w:szCs w:val="24"/>
              </w:rPr>
            </w:pPr>
          </w:p>
        </w:tc>
      </w:tr>
      <w:tr w:rsidR="009673D5" w:rsidRPr="00F476B0" w:rsidTr="002E3C79">
        <w:trPr>
          <w:trHeight w:val="827"/>
        </w:trPr>
        <w:tc>
          <w:tcPr>
            <w:tcW w:w="4770" w:type="dxa"/>
          </w:tcPr>
          <w:p w:rsidR="009673D5" w:rsidRPr="00F476B0" w:rsidRDefault="00C55D1C" w:rsidP="002E3C79">
            <w:pPr>
              <w:spacing w:line="360" w:lineRule="auto"/>
              <w:jc w:val="center"/>
              <w:rPr>
                <w:rFonts w:ascii="Arial" w:hAnsi="Arial" w:cs="Arial"/>
                <w:b/>
                <w:sz w:val="24"/>
                <w:szCs w:val="24"/>
              </w:rPr>
            </w:pPr>
            <w:r>
              <w:rPr>
                <w:rFonts w:ascii="Arial" w:hAnsi="Arial" w:cs="Arial"/>
                <w:b/>
                <w:sz w:val="24"/>
                <w:szCs w:val="24"/>
              </w:rPr>
              <w:t xml:space="preserve">N </w:t>
            </w:r>
            <w:proofErr w:type="spellStart"/>
            <w:r>
              <w:rPr>
                <w:rFonts w:ascii="Arial" w:hAnsi="Arial" w:cs="Arial"/>
                <w:b/>
                <w:sz w:val="24"/>
                <w:szCs w:val="24"/>
              </w:rPr>
              <w:t>N</w:t>
            </w:r>
            <w:proofErr w:type="spellEnd"/>
            <w:r>
              <w:rPr>
                <w:rFonts w:ascii="Arial" w:hAnsi="Arial" w:cs="Arial"/>
                <w:b/>
                <w:sz w:val="24"/>
                <w:szCs w:val="24"/>
              </w:rPr>
              <w:t xml:space="preserve"> SHIVUTE</w:t>
            </w:r>
          </w:p>
          <w:p w:rsidR="009673D5" w:rsidRPr="00F476B0" w:rsidRDefault="009673D5" w:rsidP="002E3C79">
            <w:pPr>
              <w:spacing w:line="360" w:lineRule="auto"/>
              <w:jc w:val="center"/>
              <w:rPr>
                <w:rFonts w:ascii="Arial" w:hAnsi="Arial" w:cs="Arial"/>
                <w:b/>
                <w:sz w:val="24"/>
                <w:szCs w:val="24"/>
              </w:rPr>
            </w:pPr>
            <w:r w:rsidRPr="00F476B0">
              <w:rPr>
                <w:rFonts w:ascii="Arial" w:hAnsi="Arial" w:cs="Arial"/>
                <w:b/>
                <w:sz w:val="24"/>
                <w:szCs w:val="24"/>
              </w:rPr>
              <w:t>JUDGE</w:t>
            </w:r>
          </w:p>
        </w:tc>
        <w:tc>
          <w:tcPr>
            <w:tcW w:w="4950" w:type="dxa"/>
            <w:gridSpan w:val="2"/>
          </w:tcPr>
          <w:p w:rsidR="009673D5" w:rsidRPr="00F476B0" w:rsidRDefault="00C55D1C" w:rsidP="002E3C79">
            <w:pPr>
              <w:spacing w:line="360" w:lineRule="auto"/>
              <w:jc w:val="center"/>
              <w:rPr>
                <w:rFonts w:ascii="Arial" w:hAnsi="Arial" w:cs="Arial"/>
                <w:b/>
                <w:sz w:val="24"/>
                <w:szCs w:val="24"/>
              </w:rPr>
            </w:pPr>
            <w:r>
              <w:rPr>
                <w:rFonts w:ascii="Arial" w:hAnsi="Arial" w:cs="Arial"/>
                <w:b/>
                <w:sz w:val="24"/>
                <w:szCs w:val="24"/>
              </w:rPr>
              <w:t>H C JANUARY</w:t>
            </w:r>
          </w:p>
          <w:p w:rsidR="009673D5" w:rsidRPr="00F476B0" w:rsidRDefault="009673D5" w:rsidP="002E3C79">
            <w:pPr>
              <w:spacing w:line="360" w:lineRule="auto"/>
              <w:jc w:val="center"/>
              <w:rPr>
                <w:rFonts w:ascii="Arial" w:hAnsi="Arial" w:cs="Arial"/>
                <w:sz w:val="24"/>
                <w:szCs w:val="24"/>
              </w:rPr>
            </w:pPr>
            <w:r w:rsidRPr="00F476B0">
              <w:rPr>
                <w:rFonts w:ascii="Arial" w:hAnsi="Arial" w:cs="Arial"/>
                <w:b/>
                <w:sz w:val="24"/>
                <w:szCs w:val="24"/>
              </w:rPr>
              <w:t xml:space="preserve"> JUDGE</w:t>
            </w:r>
          </w:p>
        </w:tc>
      </w:tr>
    </w:tbl>
    <w:p w:rsidR="009673D5" w:rsidRPr="00F001FC" w:rsidRDefault="009673D5" w:rsidP="009673D5">
      <w:pPr>
        <w:tabs>
          <w:tab w:val="left" w:pos="945"/>
        </w:tabs>
        <w:rPr>
          <w:rFonts w:ascii="Arial" w:hAnsi="Arial" w:cs="Arial"/>
        </w:rPr>
      </w:pPr>
    </w:p>
    <w:p w:rsidR="005806FB" w:rsidRDefault="005806FB"/>
    <w:sectPr w:rsidR="005806FB" w:rsidSect="00D35DE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498" w:rsidRDefault="001B6498">
      <w:pPr>
        <w:spacing w:after="0" w:line="240" w:lineRule="auto"/>
      </w:pPr>
      <w:r>
        <w:separator/>
      </w:r>
    </w:p>
  </w:endnote>
  <w:endnote w:type="continuationSeparator" w:id="0">
    <w:p w:rsidR="001B6498" w:rsidRDefault="001B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498" w:rsidRDefault="001B6498">
      <w:pPr>
        <w:spacing w:after="0" w:line="240" w:lineRule="auto"/>
      </w:pPr>
      <w:r>
        <w:separator/>
      </w:r>
    </w:p>
  </w:footnote>
  <w:footnote w:type="continuationSeparator" w:id="0">
    <w:p w:rsidR="001B6498" w:rsidRDefault="001B6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054577"/>
      <w:docPartObj>
        <w:docPartGallery w:val="Page Numbers (Top of Page)"/>
        <w:docPartUnique/>
      </w:docPartObj>
    </w:sdtPr>
    <w:sdtEndPr>
      <w:rPr>
        <w:noProof/>
      </w:rPr>
    </w:sdtEndPr>
    <w:sdtContent>
      <w:p w:rsidR="00AF5E2E" w:rsidRDefault="00CF0419">
        <w:pPr>
          <w:pStyle w:val="Header"/>
          <w:jc w:val="right"/>
        </w:pPr>
        <w:r>
          <w:fldChar w:fldCharType="begin"/>
        </w:r>
        <w:r>
          <w:instrText xml:space="preserve"> PAGE   \* MERGEFORMAT </w:instrText>
        </w:r>
        <w:r>
          <w:fldChar w:fldCharType="separate"/>
        </w:r>
        <w:r w:rsidR="008F3315">
          <w:rPr>
            <w:noProof/>
          </w:rPr>
          <w:t>2</w:t>
        </w:r>
        <w:r>
          <w:rPr>
            <w:noProof/>
          </w:rPr>
          <w:fldChar w:fldCharType="end"/>
        </w:r>
      </w:p>
    </w:sdtContent>
  </w:sdt>
  <w:p w:rsidR="00AF5E2E" w:rsidRDefault="001B64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D5"/>
    <w:rsid w:val="00007C47"/>
    <w:rsid w:val="00040192"/>
    <w:rsid w:val="000C12A3"/>
    <w:rsid w:val="00101FA7"/>
    <w:rsid w:val="0011696D"/>
    <w:rsid w:val="001738F5"/>
    <w:rsid w:val="001B6498"/>
    <w:rsid w:val="00352ACE"/>
    <w:rsid w:val="00476747"/>
    <w:rsid w:val="00574E21"/>
    <w:rsid w:val="005806FB"/>
    <w:rsid w:val="008F3315"/>
    <w:rsid w:val="008F7B09"/>
    <w:rsid w:val="00907F31"/>
    <w:rsid w:val="009673D5"/>
    <w:rsid w:val="00A21F02"/>
    <w:rsid w:val="00A9076D"/>
    <w:rsid w:val="00BE0C65"/>
    <w:rsid w:val="00BE50CB"/>
    <w:rsid w:val="00C55D1C"/>
    <w:rsid w:val="00C933B8"/>
    <w:rsid w:val="00C96408"/>
    <w:rsid w:val="00CD4D78"/>
    <w:rsid w:val="00CF0419"/>
    <w:rsid w:val="00D063EC"/>
    <w:rsid w:val="00D257A6"/>
    <w:rsid w:val="00E26CDB"/>
    <w:rsid w:val="00ED77C9"/>
    <w:rsid w:val="00F752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7843F-41C1-449A-B476-C27545E0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3D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3D5"/>
    <w:pPr>
      <w:ind w:left="720"/>
      <w:contextualSpacing/>
    </w:pPr>
  </w:style>
  <w:style w:type="table" w:customStyle="1" w:styleId="TableGrid1">
    <w:name w:val="Table Grid1"/>
    <w:basedOn w:val="TableNormal"/>
    <w:next w:val="TableGrid"/>
    <w:uiPriority w:val="39"/>
    <w:rsid w:val="0096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3D5"/>
    <w:rPr>
      <w:lang w:val="en-US"/>
    </w:rPr>
  </w:style>
  <w:style w:type="table" w:styleId="TableGrid">
    <w:name w:val="Table Grid"/>
    <w:basedOn w:val="TableNormal"/>
    <w:uiPriority w:val="39"/>
    <w:rsid w:val="0096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0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76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2024-02-15T18:30:00+00:00</Judgment_x0020_Date>
  </documentManagement>
</p:properties>
</file>

<file path=customXml/itemProps1.xml><?xml version="1.0" encoding="utf-8"?>
<ds:datastoreItem xmlns:ds="http://schemas.openxmlformats.org/officeDocument/2006/customXml" ds:itemID="{1A5E8E87-8A90-438B-B18C-57BB2F3C59B6}"/>
</file>

<file path=customXml/itemProps2.xml><?xml version="1.0" encoding="utf-8"?>
<ds:datastoreItem xmlns:ds="http://schemas.openxmlformats.org/officeDocument/2006/customXml" ds:itemID="{826C6AD2-9B3B-4EC5-AD2D-D9A88DB5CB43}"/>
</file>

<file path=customXml/itemProps3.xml><?xml version="1.0" encoding="utf-8"?>
<ds:datastoreItem xmlns:ds="http://schemas.openxmlformats.org/officeDocument/2006/customXml" ds:itemID="{B0640B88-EE86-4A3D-9E50-BB7F294EA386}"/>
</file>

<file path=docProps/app.xml><?xml version="1.0" encoding="utf-8"?>
<Properties xmlns="http://schemas.openxmlformats.org/officeDocument/2006/extended-properties" xmlns:vt="http://schemas.openxmlformats.org/officeDocument/2006/docPropsVTypes">
  <Template>Normal</Template>
  <TotalTime>2</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Chabeni (CR 13-2024) [2024] NAHCMD 60 (16 February 2024)</dc:title>
  <dc:subject/>
  <dc:creator>Patience Brendell</dc:creator>
  <cp:keywords/>
  <dc:description/>
  <cp:lastModifiedBy>Victoria Sem</cp:lastModifiedBy>
  <cp:revision>4</cp:revision>
  <cp:lastPrinted>2024-02-15T13:30:00Z</cp:lastPrinted>
  <dcterms:created xsi:type="dcterms:W3CDTF">2024-02-15T13:45:00Z</dcterms:created>
  <dcterms:modified xsi:type="dcterms:W3CDTF">2024-02-16T09:43:00Z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