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52B" w:rsidRDefault="002D352B" w:rsidP="002D352B">
      <w:pPr>
        <w:spacing w:after="0" w:line="360" w:lineRule="auto"/>
        <w:jc w:val="center"/>
        <w:rPr>
          <w:rFonts w:ascii="Arial" w:hAnsi="Arial" w:cs="Arial"/>
          <w:b/>
          <w:sz w:val="24"/>
          <w:szCs w:val="24"/>
          <w:lang w:val="en-US"/>
        </w:rPr>
      </w:pPr>
      <w:r>
        <w:rPr>
          <w:rFonts w:ascii="Arial" w:hAnsi="Arial" w:cs="Arial"/>
          <w:noProof/>
          <w:sz w:val="24"/>
          <w:szCs w:val="24"/>
          <w:lang w:val="en-US"/>
        </w:rPr>
        <w:drawing>
          <wp:inline distT="0" distB="0" distL="0" distR="0" wp14:anchorId="12D21E1F" wp14:editId="21DA4FE6">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7C6A09" w:rsidRDefault="007C6A09" w:rsidP="002D352B">
      <w:pPr>
        <w:spacing w:after="0" w:line="360" w:lineRule="auto"/>
        <w:jc w:val="center"/>
        <w:rPr>
          <w:rFonts w:ascii="Arial" w:hAnsi="Arial" w:cs="Arial"/>
          <w:bCs/>
          <w:sz w:val="24"/>
          <w:szCs w:val="24"/>
          <w:lang w:val="en-US"/>
        </w:rPr>
      </w:pPr>
      <w:r>
        <w:rPr>
          <w:rFonts w:ascii="Arial" w:hAnsi="Arial" w:cs="Arial"/>
          <w:b/>
          <w:sz w:val="24"/>
          <w:szCs w:val="24"/>
          <w:lang w:val="en-US"/>
        </w:rPr>
        <w:t>HIGH COURT OF NAMIBIA NORTHERN LOCAL DIVISION, OSHAKATI</w:t>
      </w:r>
    </w:p>
    <w:p w:rsidR="007C6A09" w:rsidRDefault="007C6A09" w:rsidP="007C6A09">
      <w:pPr>
        <w:spacing w:after="0" w:line="360" w:lineRule="auto"/>
        <w:jc w:val="center"/>
        <w:rPr>
          <w:rFonts w:ascii="Arial" w:hAnsi="Arial" w:cs="Arial"/>
          <w:b/>
          <w:sz w:val="24"/>
          <w:szCs w:val="24"/>
          <w:lang w:val="en-US"/>
        </w:rPr>
      </w:pPr>
    </w:p>
    <w:p w:rsidR="007C6A09" w:rsidRPr="00A41663" w:rsidRDefault="007C6A09" w:rsidP="007C6A09">
      <w:pPr>
        <w:spacing w:after="0" w:line="360" w:lineRule="auto"/>
        <w:ind w:left="2880" w:firstLine="720"/>
        <w:rPr>
          <w:rFonts w:ascii="Arial" w:hAnsi="Arial" w:cs="Arial"/>
          <w:b/>
          <w:sz w:val="24"/>
          <w:szCs w:val="24"/>
          <w:lang w:val="en-US"/>
        </w:rPr>
      </w:pPr>
      <w:r w:rsidRPr="00A41663">
        <w:rPr>
          <w:rFonts w:ascii="Arial" w:hAnsi="Arial" w:cs="Arial"/>
          <w:b/>
          <w:sz w:val="24"/>
          <w:szCs w:val="24"/>
          <w:lang w:val="en-US"/>
        </w:rPr>
        <w:t>APPEAL JUDGMENT</w:t>
      </w:r>
    </w:p>
    <w:p w:rsidR="007C6A09" w:rsidRPr="00F752D4" w:rsidRDefault="002D352B" w:rsidP="007C6A09">
      <w:pPr>
        <w:tabs>
          <w:tab w:val="right" w:pos="9000"/>
        </w:tabs>
        <w:spacing w:after="0" w:line="360" w:lineRule="auto"/>
        <w:jc w:val="center"/>
        <w:rPr>
          <w:rFonts w:ascii="Arial" w:hAnsi="Arial" w:cs="Arial"/>
          <w:b/>
          <w:color w:val="FF0000"/>
          <w:sz w:val="24"/>
          <w:szCs w:val="24"/>
          <w:lang w:val="en-US"/>
        </w:rPr>
      </w:pPr>
      <w:r>
        <w:rPr>
          <w:rFonts w:ascii="Arial" w:hAnsi="Arial" w:cs="Arial"/>
          <w:b/>
          <w:color w:val="FF0000"/>
          <w:sz w:val="24"/>
          <w:szCs w:val="24"/>
          <w:lang w:val="en-US"/>
        </w:rPr>
        <w:tab/>
      </w:r>
      <w:r w:rsidRPr="002D352B">
        <w:rPr>
          <w:rFonts w:ascii="Arial" w:hAnsi="Arial" w:cs="Arial"/>
          <w:b/>
          <w:sz w:val="24"/>
          <w:szCs w:val="24"/>
          <w:lang w:val="en-US"/>
        </w:rPr>
        <w:t>Case N</w:t>
      </w:r>
      <w:r w:rsidR="007C6A09" w:rsidRPr="002D352B">
        <w:rPr>
          <w:rFonts w:ascii="Arial" w:hAnsi="Arial" w:cs="Arial"/>
          <w:b/>
          <w:sz w:val="24"/>
          <w:szCs w:val="24"/>
          <w:lang w:val="en-US"/>
        </w:rPr>
        <w:t>o</w:t>
      </w:r>
      <w:r w:rsidRPr="002D352B">
        <w:rPr>
          <w:rFonts w:ascii="Arial" w:hAnsi="Arial" w:cs="Arial"/>
          <w:b/>
          <w:sz w:val="24"/>
          <w:szCs w:val="24"/>
          <w:lang w:val="en-US"/>
        </w:rPr>
        <w:t>.:</w:t>
      </w:r>
      <w:r w:rsidR="007C6A09" w:rsidRPr="002D352B">
        <w:rPr>
          <w:rFonts w:ascii="Arial" w:hAnsi="Arial" w:cs="Arial"/>
          <w:b/>
          <w:sz w:val="24"/>
          <w:szCs w:val="24"/>
          <w:lang w:val="en-US"/>
        </w:rPr>
        <w:t xml:space="preserve"> CA 55/2014</w:t>
      </w:r>
    </w:p>
    <w:p w:rsidR="007C6A09" w:rsidRPr="00F752D4" w:rsidRDefault="007C6A09" w:rsidP="007C6A09">
      <w:pPr>
        <w:spacing w:line="360" w:lineRule="auto"/>
        <w:jc w:val="both"/>
        <w:rPr>
          <w:rFonts w:ascii="Arial" w:hAnsi="Arial" w:cs="Arial"/>
          <w:sz w:val="24"/>
          <w:szCs w:val="24"/>
        </w:rPr>
      </w:pPr>
      <w:r w:rsidRPr="00F752D4">
        <w:rPr>
          <w:rFonts w:ascii="Arial" w:hAnsi="Arial" w:cs="Arial"/>
          <w:sz w:val="24"/>
          <w:szCs w:val="24"/>
        </w:rPr>
        <w:t>In the matter between:</w:t>
      </w:r>
    </w:p>
    <w:p w:rsidR="007C6A09" w:rsidRDefault="007C6A09" w:rsidP="007C6A09">
      <w:pPr>
        <w:spacing w:line="360" w:lineRule="auto"/>
        <w:jc w:val="both"/>
        <w:rPr>
          <w:rFonts w:ascii="Arial" w:hAnsi="Arial" w:cs="Arial"/>
          <w:b/>
          <w:sz w:val="24"/>
          <w:szCs w:val="24"/>
        </w:rPr>
      </w:pPr>
      <w:r>
        <w:rPr>
          <w:rFonts w:ascii="Arial" w:hAnsi="Arial" w:cs="Arial"/>
          <w:b/>
          <w:sz w:val="24"/>
          <w:szCs w:val="24"/>
        </w:rPr>
        <w:t>NEKUNDI ALWEENDO PAULUS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FIRST </w:t>
      </w:r>
      <w:r w:rsidRPr="00F752D4">
        <w:rPr>
          <w:rFonts w:ascii="Arial" w:hAnsi="Arial" w:cs="Arial"/>
          <w:b/>
          <w:sz w:val="24"/>
          <w:szCs w:val="24"/>
        </w:rPr>
        <w:t>APPELLANT</w:t>
      </w:r>
    </w:p>
    <w:p w:rsidR="007C6A09" w:rsidRPr="00F752D4" w:rsidRDefault="007C6A09" w:rsidP="007C6A09">
      <w:pPr>
        <w:spacing w:line="360" w:lineRule="auto"/>
        <w:jc w:val="both"/>
        <w:rPr>
          <w:rFonts w:ascii="Arial" w:hAnsi="Arial" w:cs="Arial"/>
          <w:b/>
          <w:sz w:val="24"/>
          <w:szCs w:val="24"/>
        </w:rPr>
      </w:pPr>
      <w:r>
        <w:rPr>
          <w:rFonts w:ascii="Arial" w:hAnsi="Arial" w:cs="Arial"/>
          <w:b/>
          <w:sz w:val="24"/>
          <w:szCs w:val="24"/>
        </w:rPr>
        <w:t xml:space="preserve">AMADHILA EILO JONA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SECOND APPELLANT</w:t>
      </w:r>
    </w:p>
    <w:p w:rsidR="007C6A09" w:rsidRPr="005C5CE1" w:rsidRDefault="007C6A09" w:rsidP="007C6A09">
      <w:pPr>
        <w:spacing w:line="360" w:lineRule="auto"/>
        <w:jc w:val="both"/>
        <w:rPr>
          <w:rFonts w:ascii="Arial" w:hAnsi="Arial" w:cs="Arial"/>
          <w:b/>
          <w:sz w:val="24"/>
          <w:szCs w:val="24"/>
        </w:rPr>
      </w:pPr>
      <w:proofErr w:type="gramStart"/>
      <w:r w:rsidRPr="005C5CE1">
        <w:rPr>
          <w:rFonts w:ascii="Arial" w:hAnsi="Arial" w:cs="Arial"/>
          <w:b/>
          <w:sz w:val="24"/>
          <w:szCs w:val="24"/>
        </w:rPr>
        <w:t>and</w:t>
      </w:r>
      <w:proofErr w:type="gramEnd"/>
    </w:p>
    <w:p w:rsidR="007C6A09" w:rsidRPr="005C5CE1" w:rsidRDefault="007C6A09" w:rsidP="007C6A09">
      <w:pPr>
        <w:spacing w:line="360" w:lineRule="auto"/>
        <w:jc w:val="both"/>
        <w:rPr>
          <w:rFonts w:ascii="Arial" w:hAnsi="Arial" w:cs="Arial"/>
          <w:b/>
          <w:sz w:val="24"/>
          <w:szCs w:val="24"/>
        </w:rPr>
      </w:pPr>
      <w:r w:rsidRPr="005C5CE1">
        <w:rPr>
          <w:rFonts w:ascii="Arial" w:hAnsi="Arial" w:cs="Arial"/>
          <w:b/>
          <w:sz w:val="24"/>
          <w:szCs w:val="24"/>
        </w:rPr>
        <w:t>THE STATE</w:t>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t>RESPONDENT</w:t>
      </w:r>
    </w:p>
    <w:p w:rsidR="007C6A09" w:rsidRPr="00F752D4" w:rsidRDefault="007C6A09" w:rsidP="007C6A09">
      <w:pPr>
        <w:spacing w:line="360" w:lineRule="auto"/>
        <w:jc w:val="both"/>
        <w:rPr>
          <w:rFonts w:ascii="Arial" w:hAnsi="Arial" w:cs="Arial"/>
          <w:b/>
          <w:color w:val="FF0000"/>
          <w:sz w:val="24"/>
          <w:szCs w:val="24"/>
        </w:rPr>
      </w:pPr>
      <w:r w:rsidRPr="00F752D4">
        <w:rPr>
          <w:rFonts w:ascii="Arial" w:hAnsi="Arial" w:cs="Arial"/>
          <w:b/>
          <w:color w:val="FF0000"/>
          <w:sz w:val="24"/>
          <w:szCs w:val="24"/>
        </w:rPr>
        <w:t xml:space="preserve"> </w:t>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t xml:space="preserve">    </w:t>
      </w:r>
    </w:p>
    <w:p w:rsidR="007C6A09" w:rsidRPr="002B0BB4" w:rsidRDefault="007C6A09" w:rsidP="002D352B">
      <w:pPr>
        <w:spacing w:line="360" w:lineRule="auto"/>
        <w:ind w:left="1985" w:hanging="1985"/>
        <w:jc w:val="both"/>
        <w:rPr>
          <w:rFonts w:ascii="Arial" w:hAnsi="Arial" w:cs="Arial"/>
          <w:sz w:val="24"/>
          <w:szCs w:val="24"/>
        </w:rPr>
      </w:pPr>
      <w:r w:rsidRPr="002D352B">
        <w:rPr>
          <w:rFonts w:ascii="Arial" w:hAnsi="Arial" w:cs="Arial"/>
          <w:b/>
          <w:sz w:val="24"/>
          <w:szCs w:val="24"/>
        </w:rPr>
        <w:t>Neutral citation</w:t>
      </w:r>
      <w:r w:rsidRPr="002D352B">
        <w:rPr>
          <w:rFonts w:ascii="Arial" w:hAnsi="Arial" w:cs="Arial"/>
          <w:sz w:val="24"/>
          <w:szCs w:val="24"/>
        </w:rPr>
        <w:t xml:space="preserve">: </w:t>
      </w:r>
      <w:r w:rsidRPr="002D352B">
        <w:rPr>
          <w:rFonts w:ascii="Arial" w:hAnsi="Arial" w:cs="Arial"/>
          <w:i/>
          <w:sz w:val="24"/>
          <w:szCs w:val="24"/>
        </w:rPr>
        <w:t xml:space="preserve"> </w:t>
      </w:r>
      <w:bookmarkStart w:id="0" w:name="_GoBack"/>
      <w:r w:rsidRPr="002D352B">
        <w:rPr>
          <w:rFonts w:ascii="Arial" w:hAnsi="Arial" w:cs="Arial"/>
          <w:i/>
          <w:sz w:val="24"/>
          <w:szCs w:val="24"/>
        </w:rPr>
        <w:t>Paulus and Another v the State</w:t>
      </w:r>
      <w:r w:rsidRPr="002D352B">
        <w:rPr>
          <w:rFonts w:ascii="Arial" w:hAnsi="Arial" w:cs="Arial"/>
          <w:sz w:val="24"/>
          <w:szCs w:val="24"/>
        </w:rPr>
        <w:t xml:space="preserve"> (CA 55/2014</w:t>
      </w:r>
      <w:r w:rsidR="002D352B">
        <w:rPr>
          <w:rFonts w:ascii="Arial" w:hAnsi="Arial" w:cs="Arial"/>
          <w:sz w:val="24"/>
          <w:szCs w:val="24"/>
        </w:rPr>
        <w:t xml:space="preserve">) [2016] NAHCNLD </w:t>
      </w:r>
      <w:r w:rsidR="008339FF">
        <w:rPr>
          <w:rFonts w:ascii="Arial" w:hAnsi="Arial" w:cs="Arial"/>
          <w:sz w:val="24"/>
          <w:szCs w:val="24"/>
        </w:rPr>
        <w:t>86</w:t>
      </w:r>
      <w:r w:rsidR="002D352B">
        <w:rPr>
          <w:rFonts w:ascii="Arial" w:hAnsi="Arial" w:cs="Arial"/>
          <w:sz w:val="24"/>
          <w:szCs w:val="24"/>
        </w:rPr>
        <w:t xml:space="preserve"> </w:t>
      </w:r>
      <w:r w:rsidRPr="002B0BB4">
        <w:rPr>
          <w:rFonts w:ascii="Arial" w:hAnsi="Arial" w:cs="Arial"/>
          <w:sz w:val="24"/>
          <w:szCs w:val="24"/>
        </w:rPr>
        <w:t>(</w:t>
      </w:r>
      <w:r>
        <w:rPr>
          <w:rFonts w:ascii="Arial" w:hAnsi="Arial" w:cs="Arial"/>
          <w:sz w:val="24"/>
          <w:szCs w:val="24"/>
        </w:rPr>
        <w:t>17 October 2016</w:t>
      </w:r>
      <w:r w:rsidRPr="002B0BB4">
        <w:rPr>
          <w:rFonts w:ascii="Arial" w:hAnsi="Arial" w:cs="Arial"/>
          <w:sz w:val="24"/>
          <w:szCs w:val="24"/>
        </w:rPr>
        <w:t>)</w:t>
      </w:r>
      <w:bookmarkEnd w:id="0"/>
    </w:p>
    <w:p w:rsidR="007C6A09" w:rsidRPr="002B0BB4" w:rsidRDefault="007C6A09" w:rsidP="007C6A09">
      <w:pPr>
        <w:spacing w:line="360" w:lineRule="auto"/>
        <w:jc w:val="both"/>
        <w:rPr>
          <w:rFonts w:ascii="Arial" w:hAnsi="Arial" w:cs="Arial"/>
          <w:sz w:val="24"/>
          <w:szCs w:val="24"/>
        </w:rPr>
      </w:pPr>
      <w:r w:rsidRPr="002B0BB4">
        <w:rPr>
          <w:rFonts w:ascii="Arial" w:hAnsi="Arial" w:cs="Arial"/>
          <w:b/>
          <w:sz w:val="24"/>
          <w:szCs w:val="24"/>
        </w:rPr>
        <w:t>Coram</w:t>
      </w:r>
      <w:r w:rsidRPr="002B0BB4">
        <w:rPr>
          <w:rFonts w:ascii="Arial" w:hAnsi="Arial" w:cs="Arial"/>
          <w:sz w:val="24"/>
          <w:szCs w:val="24"/>
        </w:rPr>
        <w:t>:</w:t>
      </w:r>
      <w:r w:rsidRPr="002B0BB4">
        <w:rPr>
          <w:rFonts w:ascii="Arial" w:hAnsi="Arial" w:cs="Arial"/>
          <w:sz w:val="24"/>
          <w:szCs w:val="24"/>
        </w:rPr>
        <w:tab/>
        <w:t xml:space="preserve"> JANUARY J</w:t>
      </w:r>
      <w:r w:rsidR="002D352B" w:rsidRPr="002B0BB4">
        <w:rPr>
          <w:rFonts w:ascii="Arial" w:hAnsi="Arial" w:cs="Arial"/>
          <w:sz w:val="24"/>
          <w:szCs w:val="24"/>
        </w:rPr>
        <w:t>,</w:t>
      </w:r>
      <w:r w:rsidRPr="002B0BB4">
        <w:rPr>
          <w:rFonts w:ascii="Arial" w:hAnsi="Arial" w:cs="Arial"/>
          <w:sz w:val="24"/>
          <w:szCs w:val="24"/>
        </w:rPr>
        <w:t xml:space="preserve"> TOMMASI J (CONCURRING)</w:t>
      </w:r>
    </w:p>
    <w:p w:rsidR="007C6A09" w:rsidRPr="00101E0F" w:rsidRDefault="007C6A09" w:rsidP="007C6A09">
      <w:pPr>
        <w:spacing w:line="360" w:lineRule="auto"/>
        <w:jc w:val="both"/>
        <w:rPr>
          <w:rFonts w:ascii="Arial" w:hAnsi="Arial" w:cs="Arial"/>
          <w:b/>
          <w:sz w:val="24"/>
          <w:szCs w:val="24"/>
        </w:rPr>
      </w:pPr>
      <w:r w:rsidRPr="00101E0F">
        <w:rPr>
          <w:rFonts w:ascii="Arial" w:hAnsi="Arial" w:cs="Arial"/>
          <w:b/>
          <w:sz w:val="24"/>
          <w:szCs w:val="24"/>
        </w:rPr>
        <w:t>Heard:</w:t>
      </w:r>
      <w:r w:rsidRPr="00101E0F">
        <w:rPr>
          <w:rFonts w:ascii="Arial" w:hAnsi="Arial" w:cs="Arial"/>
          <w:b/>
          <w:sz w:val="24"/>
          <w:szCs w:val="24"/>
        </w:rPr>
        <w:tab/>
      </w:r>
      <w:r w:rsidR="00101E0F" w:rsidRPr="00101E0F">
        <w:rPr>
          <w:rFonts w:ascii="Arial" w:hAnsi="Arial" w:cs="Arial"/>
          <w:sz w:val="24"/>
          <w:szCs w:val="24"/>
        </w:rPr>
        <w:t>12 August 2016</w:t>
      </w:r>
    </w:p>
    <w:p w:rsidR="007C6A09" w:rsidRPr="002B0BB4" w:rsidRDefault="007C6A09" w:rsidP="007C6A09">
      <w:pPr>
        <w:spacing w:line="360" w:lineRule="auto"/>
        <w:jc w:val="both"/>
        <w:rPr>
          <w:rFonts w:ascii="Arial" w:hAnsi="Arial" w:cs="Arial"/>
          <w:sz w:val="24"/>
          <w:szCs w:val="24"/>
        </w:rPr>
      </w:pPr>
      <w:r w:rsidRPr="002B0BB4">
        <w:rPr>
          <w:rFonts w:ascii="Arial" w:hAnsi="Arial" w:cs="Arial"/>
          <w:b/>
          <w:sz w:val="24"/>
          <w:szCs w:val="24"/>
        </w:rPr>
        <w:t>Released:</w:t>
      </w:r>
      <w:r w:rsidRPr="002B0BB4">
        <w:rPr>
          <w:rFonts w:ascii="Arial" w:hAnsi="Arial" w:cs="Arial"/>
          <w:sz w:val="24"/>
          <w:szCs w:val="24"/>
        </w:rPr>
        <w:t xml:space="preserve"> </w:t>
      </w:r>
      <w:r w:rsidRPr="002B0BB4">
        <w:rPr>
          <w:rFonts w:ascii="Arial" w:hAnsi="Arial" w:cs="Arial"/>
          <w:sz w:val="24"/>
          <w:szCs w:val="24"/>
        </w:rPr>
        <w:tab/>
      </w:r>
      <w:r>
        <w:rPr>
          <w:rFonts w:ascii="Arial" w:hAnsi="Arial" w:cs="Arial"/>
          <w:sz w:val="24"/>
          <w:szCs w:val="24"/>
        </w:rPr>
        <w:t>17 October</w:t>
      </w:r>
      <w:r w:rsidRPr="002B0BB4">
        <w:rPr>
          <w:rFonts w:ascii="Arial" w:hAnsi="Arial" w:cs="Arial"/>
          <w:sz w:val="24"/>
          <w:szCs w:val="24"/>
        </w:rPr>
        <w:t xml:space="preserve"> 2016 </w:t>
      </w:r>
    </w:p>
    <w:p w:rsidR="007C6A09" w:rsidRPr="00101E0F" w:rsidRDefault="007C6A09" w:rsidP="007C6A09">
      <w:pPr>
        <w:spacing w:line="360" w:lineRule="auto"/>
        <w:jc w:val="both"/>
        <w:rPr>
          <w:rFonts w:ascii="Arial" w:hAnsi="Arial" w:cs="Arial"/>
          <w:sz w:val="24"/>
          <w:szCs w:val="24"/>
        </w:rPr>
      </w:pPr>
      <w:proofErr w:type="spellStart"/>
      <w:r w:rsidRPr="00101E0F">
        <w:rPr>
          <w:rFonts w:ascii="Arial" w:hAnsi="Arial" w:cs="Arial"/>
          <w:b/>
          <w:sz w:val="24"/>
          <w:szCs w:val="24"/>
        </w:rPr>
        <w:t>Flynote</w:t>
      </w:r>
      <w:proofErr w:type="spellEnd"/>
      <w:r w:rsidRPr="00101E0F">
        <w:rPr>
          <w:rFonts w:ascii="Arial" w:hAnsi="Arial" w:cs="Arial"/>
          <w:b/>
          <w:sz w:val="24"/>
          <w:szCs w:val="24"/>
        </w:rPr>
        <w:t xml:space="preserve">: </w:t>
      </w:r>
      <w:r w:rsidR="009E0218" w:rsidRPr="00101E0F">
        <w:rPr>
          <w:rFonts w:ascii="Arial" w:hAnsi="Arial" w:cs="Arial"/>
          <w:sz w:val="24"/>
          <w:szCs w:val="24"/>
        </w:rPr>
        <w:t xml:space="preserve">Criminal Procedure </w:t>
      </w:r>
      <w:r w:rsidR="002D352B">
        <w:rPr>
          <w:rFonts w:ascii="Arial" w:hAnsi="Arial" w:cs="Arial"/>
          <w:sz w:val="24"/>
          <w:szCs w:val="24"/>
        </w:rPr>
        <w:t>─</w:t>
      </w:r>
      <w:r w:rsidR="009E0218" w:rsidRPr="00101E0F">
        <w:rPr>
          <w:rFonts w:ascii="Arial" w:hAnsi="Arial" w:cs="Arial"/>
          <w:sz w:val="24"/>
          <w:szCs w:val="24"/>
        </w:rPr>
        <w:t xml:space="preserve"> Appeal against </w:t>
      </w:r>
      <w:r w:rsidR="002D352B">
        <w:rPr>
          <w:rFonts w:ascii="Arial" w:hAnsi="Arial" w:cs="Arial"/>
          <w:sz w:val="24"/>
          <w:szCs w:val="24"/>
        </w:rPr>
        <w:t>─</w:t>
      </w:r>
      <w:r w:rsidR="009E0218" w:rsidRPr="00101E0F">
        <w:rPr>
          <w:rFonts w:ascii="Arial" w:hAnsi="Arial" w:cs="Arial"/>
          <w:sz w:val="24"/>
          <w:szCs w:val="24"/>
        </w:rPr>
        <w:t xml:space="preserve"> Interference by Court of appeal </w:t>
      </w:r>
      <w:r w:rsidR="002D352B">
        <w:rPr>
          <w:rFonts w:ascii="Arial" w:hAnsi="Arial" w:cs="Arial"/>
          <w:sz w:val="24"/>
          <w:szCs w:val="24"/>
        </w:rPr>
        <w:t>─</w:t>
      </w:r>
      <w:r w:rsidR="009E0218" w:rsidRPr="00101E0F">
        <w:rPr>
          <w:rFonts w:ascii="Arial" w:hAnsi="Arial" w:cs="Arial"/>
          <w:sz w:val="24"/>
          <w:szCs w:val="24"/>
        </w:rPr>
        <w:t xml:space="preserve"> </w:t>
      </w:r>
      <w:proofErr w:type="gramStart"/>
      <w:r w:rsidR="009E0218" w:rsidRPr="00101E0F">
        <w:rPr>
          <w:rFonts w:ascii="Arial" w:hAnsi="Arial" w:cs="Arial"/>
          <w:sz w:val="24"/>
          <w:szCs w:val="24"/>
        </w:rPr>
        <w:t>Such</w:t>
      </w:r>
      <w:proofErr w:type="gramEnd"/>
      <w:r w:rsidR="009E0218" w:rsidRPr="00101E0F">
        <w:rPr>
          <w:rFonts w:ascii="Arial" w:hAnsi="Arial" w:cs="Arial"/>
          <w:sz w:val="24"/>
          <w:szCs w:val="24"/>
        </w:rPr>
        <w:t xml:space="preserve"> interference only justified where sentence vitiated by irregularity or misdirection </w:t>
      </w:r>
      <w:r w:rsidR="002D352B">
        <w:rPr>
          <w:rFonts w:ascii="Arial" w:hAnsi="Arial" w:cs="Arial"/>
          <w:sz w:val="24"/>
          <w:szCs w:val="24"/>
        </w:rPr>
        <w:t>─</w:t>
      </w:r>
      <w:r w:rsidR="009E0218" w:rsidRPr="00101E0F">
        <w:rPr>
          <w:rFonts w:ascii="Arial" w:hAnsi="Arial" w:cs="Arial"/>
          <w:sz w:val="24"/>
          <w:szCs w:val="24"/>
        </w:rPr>
        <w:t xml:space="preserve"> Sentence essentially falling within discretion of trial Court. No reasonable explanation </w:t>
      </w:r>
      <w:r w:rsidR="002D352B">
        <w:rPr>
          <w:rFonts w:ascii="Arial" w:hAnsi="Arial" w:cs="Arial"/>
          <w:sz w:val="24"/>
          <w:szCs w:val="24"/>
        </w:rPr>
        <w:t>─</w:t>
      </w:r>
      <w:r w:rsidR="009E0218" w:rsidRPr="00101E0F">
        <w:rPr>
          <w:rFonts w:ascii="Arial" w:hAnsi="Arial" w:cs="Arial"/>
          <w:sz w:val="24"/>
          <w:szCs w:val="24"/>
        </w:rPr>
        <w:t xml:space="preserve"> No prospects of success.</w:t>
      </w:r>
    </w:p>
    <w:p w:rsidR="007C6A09" w:rsidRPr="00101E0F" w:rsidRDefault="007C6A09" w:rsidP="007C6A09">
      <w:pPr>
        <w:spacing w:line="360" w:lineRule="auto"/>
        <w:jc w:val="both"/>
        <w:rPr>
          <w:rFonts w:ascii="Arial" w:hAnsi="Arial" w:cs="Arial"/>
          <w:sz w:val="24"/>
          <w:szCs w:val="24"/>
        </w:rPr>
      </w:pPr>
      <w:r w:rsidRPr="00101E0F">
        <w:rPr>
          <w:rFonts w:ascii="Arial" w:hAnsi="Arial" w:cs="Arial"/>
          <w:b/>
          <w:sz w:val="24"/>
          <w:szCs w:val="24"/>
        </w:rPr>
        <w:t>Summary:</w:t>
      </w:r>
      <w:r w:rsidR="009E0218" w:rsidRPr="00101E0F">
        <w:rPr>
          <w:rFonts w:ascii="Arial" w:hAnsi="Arial" w:cs="Arial"/>
          <w:b/>
          <w:sz w:val="24"/>
          <w:szCs w:val="24"/>
        </w:rPr>
        <w:t xml:space="preserve"> </w:t>
      </w:r>
      <w:r w:rsidR="009E0218" w:rsidRPr="00101E0F">
        <w:rPr>
          <w:rFonts w:ascii="Arial" w:hAnsi="Arial" w:cs="Arial"/>
          <w:sz w:val="24"/>
          <w:szCs w:val="24"/>
        </w:rPr>
        <w:t xml:space="preserve">It is a settled rule of practice that punishment falls within the discretion of the Court of trial. As long as that discretion is judicially, properly or reasonably exercised, an appellate Court ought not to interfere with the sentence imposed. The discretion may be </w:t>
      </w:r>
      <w:r w:rsidR="009E0218" w:rsidRPr="00101E0F">
        <w:rPr>
          <w:rFonts w:ascii="Arial" w:hAnsi="Arial" w:cs="Arial"/>
          <w:sz w:val="24"/>
          <w:szCs w:val="24"/>
        </w:rPr>
        <w:lastRenderedPageBreak/>
        <w:t>said not to have been judicially or properly exercised if the sentence is vitiated by an irregularity or misdirection. In this appeal there is no reasonable explanation and no prospects of success on appeal. The matter is struck from the roll and considered finalized.</w:t>
      </w:r>
      <w:r w:rsidRPr="00101E0F">
        <w:rPr>
          <w:rFonts w:ascii="Arial" w:hAnsi="Arial" w:cs="Arial"/>
          <w:sz w:val="24"/>
          <w:szCs w:val="24"/>
        </w:rPr>
        <w:t xml:space="preserve">  </w:t>
      </w:r>
    </w:p>
    <w:p w:rsidR="007C6A09" w:rsidRPr="005B3296" w:rsidRDefault="007C6A09" w:rsidP="007C6A09">
      <w:pPr>
        <w:spacing w:line="360" w:lineRule="auto"/>
        <w:jc w:val="both"/>
        <w:rPr>
          <w:rFonts w:ascii="Arial" w:hAnsi="Arial" w:cs="Arial"/>
          <w:sz w:val="24"/>
          <w:szCs w:val="24"/>
        </w:rPr>
      </w:pPr>
      <w:r w:rsidRPr="005B3296">
        <w:rPr>
          <w:rFonts w:ascii="Arial" w:hAnsi="Arial" w:cs="Arial"/>
          <w:sz w:val="24"/>
          <w:szCs w:val="24"/>
        </w:rPr>
        <w:t>_________________________________________________________________</w:t>
      </w:r>
      <w:r w:rsidR="002D352B">
        <w:rPr>
          <w:rFonts w:ascii="Arial" w:hAnsi="Arial" w:cs="Arial"/>
          <w:sz w:val="24"/>
          <w:szCs w:val="24"/>
        </w:rPr>
        <w:t>_____</w:t>
      </w:r>
    </w:p>
    <w:p w:rsidR="007C6A09" w:rsidRPr="005B3296" w:rsidRDefault="007C6A09" w:rsidP="007C6A09">
      <w:pPr>
        <w:spacing w:line="360" w:lineRule="auto"/>
        <w:jc w:val="center"/>
        <w:rPr>
          <w:rFonts w:ascii="Arial" w:hAnsi="Arial" w:cs="Arial"/>
          <w:b/>
          <w:sz w:val="24"/>
          <w:szCs w:val="24"/>
        </w:rPr>
      </w:pPr>
      <w:r w:rsidRPr="005B3296">
        <w:rPr>
          <w:rFonts w:ascii="Arial" w:hAnsi="Arial" w:cs="Arial"/>
          <w:b/>
          <w:sz w:val="24"/>
          <w:szCs w:val="24"/>
        </w:rPr>
        <w:t>ORDER</w:t>
      </w:r>
    </w:p>
    <w:p w:rsidR="007C6A09" w:rsidRPr="005B3296" w:rsidRDefault="007C6A09" w:rsidP="007C6A09">
      <w:pPr>
        <w:spacing w:line="360" w:lineRule="auto"/>
        <w:jc w:val="both"/>
        <w:rPr>
          <w:rFonts w:ascii="Arial" w:hAnsi="Arial" w:cs="Arial"/>
          <w:sz w:val="24"/>
          <w:szCs w:val="24"/>
        </w:rPr>
      </w:pPr>
      <w:r w:rsidRPr="005B3296">
        <w:rPr>
          <w:rFonts w:ascii="Arial" w:hAnsi="Arial" w:cs="Arial"/>
          <w:sz w:val="24"/>
          <w:szCs w:val="24"/>
        </w:rPr>
        <w:t>___________________________________________________________________</w:t>
      </w:r>
      <w:r w:rsidR="002D352B">
        <w:rPr>
          <w:rFonts w:ascii="Arial" w:hAnsi="Arial" w:cs="Arial"/>
          <w:sz w:val="24"/>
          <w:szCs w:val="24"/>
        </w:rPr>
        <w:t>___</w:t>
      </w:r>
      <w:r w:rsidRPr="005B3296">
        <w:rPr>
          <w:rFonts w:ascii="Arial" w:hAnsi="Arial" w:cs="Arial"/>
          <w:sz w:val="24"/>
          <w:szCs w:val="24"/>
        </w:rPr>
        <w:t xml:space="preserve"> </w:t>
      </w:r>
    </w:p>
    <w:p w:rsidR="002D352B" w:rsidRDefault="00101E0F" w:rsidP="00101E0F">
      <w:pPr>
        <w:spacing w:line="360" w:lineRule="auto"/>
        <w:ind w:right="720"/>
        <w:jc w:val="both"/>
        <w:rPr>
          <w:rFonts w:ascii="Arial" w:hAnsi="Arial" w:cs="Arial"/>
          <w:sz w:val="24"/>
          <w:szCs w:val="24"/>
        </w:rPr>
      </w:pPr>
      <w:r>
        <w:rPr>
          <w:rFonts w:ascii="Arial" w:hAnsi="Arial" w:cs="Arial"/>
          <w:sz w:val="24"/>
          <w:szCs w:val="24"/>
        </w:rPr>
        <w:tab/>
      </w:r>
    </w:p>
    <w:p w:rsidR="00101E0F" w:rsidRDefault="00101E0F" w:rsidP="00101E0F">
      <w:pPr>
        <w:spacing w:line="360" w:lineRule="auto"/>
        <w:ind w:right="720"/>
        <w:jc w:val="both"/>
        <w:rPr>
          <w:rFonts w:ascii="Arial" w:hAnsi="Arial" w:cs="Arial"/>
          <w:sz w:val="24"/>
          <w:szCs w:val="24"/>
        </w:rPr>
      </w:pPr>
      <w:r>
        <w:rPr>
          <w:rFonts w:ascii="Arial" w:hAnsi="Arial" w:cs="Arial"/>
          <w:sz w:val="24"/>
          <w:szCs w:val="24"/>
        </w:rPr>
        <w:t>The appeal is struck off the roll and considered finalized.</w:t>
      </w:r>
    </w:p>
    <w:p w:rsidR="002D352B" w:rsidRDefault="002D352B" w:rsidP="00101E0F">
      <w:pPr>
        <w:spacing w:line="360" w:lineRule="auto"/>
        <w:ind w:right="720"/>
        <w:jc w:val="both"/>
        <w:rPr>
          <w:rFonts w:ascii="Arial" w:hAnsi="Arial" w:cs="Arial"/>
          <w:sz w:val="24"/>
          <w:szCs w:val="24"/>
        </w:rPr>
      </w:pPr>
    </w:p>
    <w:p w:rsidR="002D352B" w:rsidRDefault="002D352B" w:rsidP="002D352B">
      <w:pPr>
        <w:spacing w:line="360" w:lineRule="auto"/>
        <w:ind w:right="4"/>
        <w:jc w:val="both"/>
        <w:rPr>
          <w:rFonts w:ascii="Arial" w:hAnsi="Arial" w:cs="Arial"/>
          <w:sz w:val="24"/>
          <w:szCs w:val="24"/>
        </w:rPr>
      </w:pPr>
      <w:r>
        <w:rPr>
          <w:rFonts w:ascii="Arial" w:hAnsi="Arial" w:cs="Arial"/>
          <w:sz w:val="24"/>
          <w:szCs w:val="24"/>
        </w:rPr>
        <w:t>______________________________________________________________________</w:t>
      </w:r>
    </w:p>
    <w:p w:rsidR="002D352B" w:rsidRPr="002D352B" w:rsidRDefault="002D352B" w:rsidP="002D352B">
      <w:pPr>
        <w:spacing w:line="360" w:lineRule="auto"/>
        <w:ind w:right="720"/>
        <w:jc w:val="center"/>
        <w:rPr>
          <w:rFonts w:ascii="Arial" w:hAnsi="Arial" w:cs="Arial"/>
          <w:b/>
          <w:sz w:val="24"/>
          <w:szCs w:val="24"/>
        </w:rPr>
      </w:pPr>
      <w:r w:rsidRPr="002D352B">
        <w:rPr>
          <w:rFonts w:ascii="Arial" w:hAnsi="Arial" w:cs="Arial"/>
          <w:b/>
          <w:sz w:val="24"/>
          <w:szCs w:val="24"/>
        </w:rPr>
        <w:t>JUDGMENT</w:t>
      </w:r>
    </w:p>
    <w:p w:rsidR="007C6A09" w:rsidRPr="005B3296" w:rsidRDefault="007C6A09" w:rsidP="007C6A09">
      <w:pPr>
        <w:spacing w:line="360" w:lineRule="auto"/>
        <w:jc w:val="both"/>
        <w:rPr>
          <w:rFonts w:ascii="Arial" w:hAnsi="Arial" w:cs="Arial"/>
          <w:sz w:val="24"/>
          <w:szCs w:val="24"/>
        </w:rPr>
      </w:pPr>
      <w:r w:rsidRPr="005B3296">
        <w:rPr>
          <w:rFonts w:ascii="Arial" w:hAnsi="Arial" w:cs="Arial"/>
          <w:sz w:val="24"/>
          <w:szCs w:val="24"/>
        </w:rPr>
        <w:t>__________________________________________________________________</w:t>
      </w:r>
      <w:r w:rsidR="002D352B">
        <w:rPr>
          <w:rFonts w:ascii="Arial" w:hAnsi="Arial" w:cs="Arial"/>
          <w:sz w:val="24"/>
          <w:szCs w:val="24"/>
        </w:rPr>
        <w:t>____</w:t>
      </w:r>
    </w:p>
    <w:p w:rsidR="007C6A09" w:rsidRDefault="007C6A09" w:rsidP="007C6A09">
      <w:pPr>
        <w:spacing w:line="360" w:lineRule="auto"/>
        <w:jc w:val="both"/>
        <w:rPr>
          <w:rFonts w:ascii="Arial" w:hAnsi="Arial" w:cs="Arial"/>
          <w:b/>
          <w:sz w:val="24"/>
          <w:szCs w:val="24"/>
        </w:rPr>
      </w:pPr>
      <w:r>
        <w:rPr>
          <w:rFonts w:ascii="Arial" w:hAnsi="Arial" w:cs="Arial"/>
          <w:b/>
          <w:sz w:val="24"/>
          <w:szCs w:val="24"/>
        </w:rPr>
        <w:t>JANUARY J, TOMMASI J (CONCURRING)</w:t>
      </w:r>
    </w:p>
    <w:p w:rsidR="00530563" w:rsidRDefault="00BC49CC" w:rsidP="007C6A09">
      <w:pPr>
        <w:spacing w:line="360" w:lineRule="auto"/>
        <w:jc w:val="both"/>
        <w:rPr>
          <w:rFonts w:ascii="Arial" w:hAnsi="Arial" w:cs="Arial"/>
          <w:sz w:val="24"/>
          <w:szCs w:val="24"/>
        </w:rPr>
      </w:pPr>
      <w:r w:rsidRPr="00BC49CC">
        <w:rPr>
          <w:rFonts w:ascii="Arial" w:hAnsi="Arial" w:cs="Arial"/>
          <w:sz w:val="24"/>
          <w:szCs w:val="24"/>
        </w:rPr>
        <w:t>[1]</w:t>
      </w:r>
      <w:r>
        <w:rPr>
          <w:rFonts w:ascii="Arial" w:hAnsi="Arial" w:cs="Arial"/>
          <w:sz w:val="24"/>
          <w:szCs w:val="24"/>
        </w:rPr>
        <w:tab/>
      </w:r>
      <w:r w:rsidR="00DA6D46">
        <w:rPr>
          <w:rFonts w:ascii="Arial" w:hAnsi="Arial" w:cs="Arial"/>
          <w:sz w:val="24"/>
          <w:szCs w:val="24"/>
        </w:rPr>
        <w:t>The appellants in this matter were convicted on a charge of housebreaking with intent to steal and theft on their plea</w:t>
      </w:r>
      <w:r w:rsidR="00E67277">
        <w:rPr>
          <w:rFonts w:ascii="Arial" w:hAnsi="Arial" w:cs="Arial"/>
          <w:sz w:val="24"/>
          <w:szCs w:val="24"/>
        </w:rPr>
        <w:t>s</w:t>
      </w:r>
      <w:r w:rsidR="00DA6D46">
        <w:rPr>
          <w:rFonts w:ascii="Arial" w:hAnsi="Arial" w:cs="Arial"/>
          <w:sz w:val="24"/>
          <w:szCs w:val="24"/>
        </w:rPr>
        <w:t xml:space="preserve"> of guilty. The</w:t>
      </w:r>
      <w:r w:rsidR="00894CC3">
        <w:rPr>
          <w:rFonts w:ascii="Arial" w:hAnsi="Arial" w:cs="Arial"/>
          <w:sz w:val="24"/>
          <w:szCs w:val="24"/>
        </w:rPr>
        <w:t>y</w:t>
      </w:r>
      <w:r w:rsidR="00DA6D46">
        <w:rPr>
          <w:rFonts w:ascii="Arial" w:hAnsi="Arial" w:cs="Arial"/>
          <w:sz w:val="24"/>
          <w:szCs w:val="24"/>
        </w:rPr>
        <w:t xml:space="preserve"> broke into a </w:t>
      </w:r>
      <w:proofErr w:type="spellStart"/>
      <w:r w:rsidR="00DA6D46">
        <w:rPr>
          <w:rFonts w:ascii="Arial" w:hAnsi="Arial" w:cs="Arial"/>
          <w:sz w:val="24"/>
          <w:szCs w:val="24"/>
        </w:rPr>
        <w:t>shebeen</w:t>
      </w:r>
      <w:proofErr w:type="spellEnd"/>
      <w:r w:rsidR="00DA6D46">
        <w:rPr>
          <w:rFonts w:ascii="Arial" w:hAnsi="Arial" w:cs="Arial"/>
          <w:sz w:val="24"/>
          <w:szCs w:val="24"/>
        </w:rPr>
        <w:t xml:space="preserve"> and stole items worth N$19</w:t>
      </w:r>
      <w:r w:rsidR="002D352B">
        <w:rPr>
          <w:rFonts w:ascii="Arial" w:hAnsi="Arial" w:cs="Arial"/>
          <w:sz w:val="24"/>
          <w:szCs w:val="24"/>
        </w:rPr>
        <w:t xml:space="preserve"> </w:t>
      </w:r>
      <w:r w:rsidR="00DA6D46">
        <w:rPr>
          <w:rFonts w:ascii="Arial" w:hAnsi="Arial" w:cs="Arial"/>
          <w:sz w:val="24"/>
          <w:szCs w:val="24"/>
        </w:rPr>
        <w:t>903.00. The first appellant was convicted for items worth N$19</w:t>
      </w:r>
      <w:r w:rsidR="002D352B">
        <w:rPr>
          <w:rFonts w:ascii="Arial" w:hAnsi="Arial" w:cs="Arial"/>
          <w:sz w:val="24"/>
          <w:szCs w:val="24"/>
        </w:rPr>
        <w:t xml:space="preserve"> </w:t>
      </w:r>
      <w:r w:rsidR="00DA6D46">
        <w:rPr>
          <w:rFonts w:ascii="Arial" w:hAnsi="Arial" w:cs="Arial"/>
          <w:sz w:val="24"/>
          <w:szCs w:val="24"/>
        </w:rPr>
        <w:t>873.00 as he disputed the amount and the prosecutor accepted the reduced amount while the second appellant was convicted as charged. The</w:t>
      </w:r>
      <w:r w:rsidR="00894CC3">
        <w:rPr>
          <w:rFonts w:ascii="Arial" w:hAnsi="Arial" w:cs="Arial"/>
          <w:sz w:val="24"/>
          <w:szCs w:val="24"/>
        </w:rPr>
        <w:t>y</w:t>
      </w:r>
      <w:r w:rsidR="00DA6D46">
        <w:rPr>
          <w:rFonts w:ascii="Arial" w:hAnsi="Arial" w:cs="Arial"/>
          <w:sz w:val="24"/>
          <w:szCs w:val="24"/>
        </w:rPr>
        <w:t xml:space="preserve"> were both sentenced to 5 (five) years imprisonment</w:t>
      </w:r>
      <w:r w:rsidR="00894CC3">
        <w:rPr>
          <w:rFonts w:ascii="Arial" w:hAnsi="Arial" w:cs="Arial"/>
          <w:sz w:val="24"/>
          <w:szCs w:val="24"/>
        </w:rPr>
        <w:t>.</w:t>
      </w:r>
    </w:p>
    <w:p w:rsidR="00894CC3" w:rsidRDefault="00894CC3" w:rsidP="007C6A09">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appellants filed their notices of appeal late and are applying for condonation. The appellants are represented by Mr. </w:t>
      </w:r>
      <w:proofErr w:type="spellStart"/>
      <w:r>
        <w:rPr>
          <w:rFonts w:ascii="Arial" w:hAnsi="Arial" w:cs="Arial"/>
          <w:sz w:val="24"/>
          <w:szCs w:val="24"/>
        </w:rPr>
        <w:t>Nsundano</w:t>
      </w:r>
      <w:proofErr w:type="spellEnd"/>
      <w:r>
        <w:rPr>
          <w:rFonts w:ascii="Arial" w:hAnsi="Arial" w:cs="Arial"/>
          <w:sz w:val="24"/>
          <w:szCs w:val="24"/>
        </w:rPr>
        <w:t xml:space="preserve"> on instruction from the legal aid directorate </w:t>
      </w:r>
      <w:r w:rsidR="000674C9">
        <w:rPr>
          <w:rFonts w:ascii="Arial" w:hAnsi="Arial" w:cs="Arial"/>
          <w:sz w:val="24"/>
          <w:szCs w:val="24"/>
        </w:rPr>
        <w:t>and Mr</w:t>
      </w:r>
      <w:r>
        <w:rPr>
          <w:rFonts w:ascii="Arial" w:hAnsi="Arial" w:cs="Arial"/>
          <w:sz w:val="24"/>
          <w:szCs w:val="24"/>
        </w:rPr>
        <w:t xml:space="preserve">. </w:t>
      </w:r>
      <w:proofErr w:type="spellStart"/>
      <w:r>
        <w:rPr>
          <w:rFonts w:ascii="Arial" w:hAnsi="Arial" w:cs="Arial"/>
          <w:sz w:val="24"/>
          <w:szCs w:val="24"/>
        </w:rPr>
        <w:t>Gaweseb</w:t>
      </w:r>
      <w:proofErr w:type="spellEnd"/>
      <w:r>
        <w:rPr>
          <w:rFonts w:ascii="Arial" w:hAnsi="Arial" w:cs="Arial"/>
          <w:sz w:val="24"/>
          <w:szCs w:val="24"/>
        </w:rPr>
        <w:t xml:space="preserve"> appears for the respondent. </w:t>
      </w:r>
      <w:r w:rsidR="001B6885">
        <w:rPr>
          <w:rFonts w:ascii="Arial" w:hAnsi="Arial" w:cs="Arial"/>
          <w:sz w:val="24"/>
          <w:szCs w:val="24"/>
        </w:rPr>
        <w:t xml:space="preserve">Mr. </w:t>
      </w:r>
      <w:proofErr w:type="spellStart"/>
      <w:r w:rsidR="001B6885">
        <w:rPr>
          <w:rFonts w:ascii="Arial" w:hAnsi="Arial" w:cs="Arial"/>
          <w:sz w:val="24"/>
          <w:szCs w:val="24"/>
        </w:rPr>
        <w:t>Gaweseb</w:t>
      </w:r>
      <w:proofErr w:type="spellEnd"/>
      <w:r w:rsidR="001B6885">
        <w:rPr>
          <w:rFonts w:ascii="Arial" w:hAnsi="Arial" w:cs="Arial"/>
          <w:sz w:val="24"/>
          <w:szCs w:val="24"/>
        </w:rPr>
        <w:t xml:space="preserve"> raised a point </w:t>
      </w:r>
      <w:r w:rsidR="001B6885" w:rsidRPr="001B6885">
        <w:rPr>
          <w:rFonts w:ascii="Arial" w:hAnsi="Arial" w:cs="Arial"/>
          <w:i/>
          <w:sz w:val="24"/>
          <w:szCs w:val="24"/>
        </w:rPr>
        <w:t>in limine</w:t>
      </w:r>
      <w:r w:rsidR="001B6885">
        <w:rPr>
          <w:rFonts w:ascii="Arial" w:hAnsi="Arial" w:cs="Arial"/>
          <w:i/>
          <w:sz w:val="24"/>
          <w:szCs w:val="24"/>
        </w:rPr>
        <w:t xml:space="preserve"> </w:t>
      </w:r>
      <w:r w:rsidR="001B6885">
        <w:rPr>
          <w:rFonts w:ascii="Arial" w:hAnsi="Arial" w:cs="Arial"/>
          <w:sz w:val="24"/>
          <w:szCs w:val="24"/>
        </w:rPr>
        <w:t xml:space="preserve">and submitted that condonation should not be granted because the reasons for the delay are not reasonable and that there are no prospects of success in the appeal. Mr </w:t>
      </w:r>
      <w:proofErr w:type="spellStart"/>
      <w:r w:rsidR="001B6885">
        <w:rPr>
          <w:rFonts w:ascii="Arial" w:hAnsi="Arial" w:cs="Arial"/>
          <w:sz w:val="24"/>
          <w:szCs w:val="24"/>
        </w:rPr>
        <w:t>Nsundano</w:t>
      </w:r>
      <w:proofErr w:type="spellEnd"/>
      <w:r w:rsidR="001B6885">
        <w:rPr>
          <w:rFonts w:ascii="Arial" w:hAnsi="Arial" w:cs="Arial"/>
          <w:sz w:val="24"/>
          <w:szCs w:val="24"/>
        </w:rPr>
        <w:t xml:space="preserve"> argued to the contrary and</w:t>
      </w:r>
      <w:r w:rsidR="007231F9">
        <w:rPr>
          <w:rFonts w:ascii="Arial" w:hAnsi="Arial" w:cs="Arial"/>
          <w:sz w:val="24"/>
          <w:szCs w:val="24"/>
        </w:rPr>
        <w:t xml:space="preserve"> submitted that the reasons for</w:t>
      </w:r>
      <w:r w:rsidR="001B6885">
        <w:rPr>
          <w:rFonts w:ascii="Arial" w:hAnsi="Arial" w:cs="Arial"/>
          <w:sz w:val="24"/>
          <w:szCs w:val="24"/>
        </w:rPr>
        <w:t xml:space="preserve"> the delay are acceptable and that both appellant have prospects of success in the appeal.</w:t>
      </w:r>
    </w:p>
    <w:p w:rsidR="007231F9" w:rsidRDefault="007231F9" w:rsidP="007C6A09">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We entertained both the application for condonation and the appeal on the merits not to delay the matter unnecessarily. </w:t>
      </w:r>
    </w:p>
    <w:p w:rsidR="007231F9" w:rsidRDefault="007231F9" w:rsidP="007C6A09">
      <w:pPr>
        <w:spacing w:line="360" w:lineRule="auto"/>
        <w:jc w:val="both"/>
        <w:rPr>
          <w:rFonts w:ascii="Arial" w:hAnsi="Arial" w:cs="Arial"/>
          <w:b/>
          <w:sz w:val="24"/>
          <w:szCs w:val="24"/>
        </w:rPr>
      </w:pPr>
      <w:r>
        <w:rPr>
          <w:rFonts w:ascii="Arial" w:hAnsi="Arial" w:cs="Arial"/>
          <w:b/>
          <w:sz w:val="24"/>
          <w:szCs w:val="24"/>
        </w:rPr>
        <w:t xml:space="preserve">AD CONDONATION </w:t>
      </w:r>
    </w:p>
    <w:p w:rsidR="00673648" w:rsidRDefault="003F6AC3" w:rsidP="007C6A09">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7231F9" w:rsidRPr="007231F9">
        <w:rPr>
          <w:rFonts w:ascii="Arial" w:hAnsi="Arial" w:cs="Arial"/>
          <w:sz w:val="24"/>
          <w:szCs w:val="24"/>
        </w:rPr>
        <w:t>The appellants were sentenced</w:t>
      </w:r>
      <w:r w:rsidR="007231F9">
        <w:rPr>
          <w:rFonts w:ascii="Arial" w:hAnsi="Arial" w:cs="Arial"/>
          <w:sz w:val="24"/>
          <w:szCs w:val="24"/>
        </w:rPr>
        <w:t xml:space="preserve"> on 06 May 2014. The first appellant f</w:t>
      </w:r>
      <w:r w:rsidR="009D3C1B">
        <w:rPr>
          <w:rFonts w:ascii="Arial" w:hAnsi="Arial" w:cs="Arial"/>
          <w:sz w:val="24"/>
          <w:szCs w:val="24"/>
        </w:rPr>
        <w:t>iled his notice of appeal</w:t>
      </w:r>
      <w:r w:rsidR="007231F9">
        <w:rPr>
          <w:rFonts w:ascii="Arial" w:hAnsi="Arial" w:cs="Arial"/>
          <w:sz w:val="24"/>
          <w:szCs w:val="24"/>
        </w:rPr>
        <w:t xml:space="preserve"> with supporting affidav</w:t>
      </w:r>
      <w:r w:rsidR="00293856">
        <w:rPr>
          <w:rFonts w:ascii="Arial" w:hAnsi="Arial" w:cs="Arial"/>
          <w:sz w:val="24"/>
          <w:szCs w:val="24"/>
        </w:rPr>
        <w:t>it with the Prison Service on 21</w:t>
      </w:r>
      <w:r w:rsidR="007231F9">
        <w:rPr>
          <w:rFonts w:ascii="Arial" w:hAnsi="Arial" w:cs="Arial"/>
          <w:sz w:val="24"/>
          <w:szCs w:val="24"/>
        </w:rPr>
        <w:t xml:space="preserve"> August 2014 and it was received by the </w:t>
      </w:r>
      <w:r w:rsidR="00293856">
        <w:rPr>
          <w:rFonts w:ascii="Arial" w:hAnsi="Arial" w:cs="Arial"/>
          <w:sz w:val="24"/>
          <w:szCs w:val="24"/>
        </w:rPr>
        <w:t>magistrate on 18 September 2014.</w:t>
      </w:r>
      <w:r w:rsidR="00673648">
        <w:rPr>
          <w:rFonts w:ascii="Arial" w:hAnsi="Arial" w:cs="Arial"/>
          <w:sz w:val="24"/>
          <w:szCs w:val="24"/>
        </w:rPr>
        <w:t xml:space="preserve"> He alleges in his affidavit that the procedure of writing and filing a notice of appeal was not known to him and that he was not in possession of the court record. The record reflect</w:t>
      </w:r>
      <w:r w:rsidR="00BC3C8C">
        <w:rPr>
          <w:rFonts w:ascii="Arial" w:hAnsi="Arial" w:cs="Arial"/>
          <w:sz w:val="24"/>
          <w:szCs w:val="24"/>
        </w:rPr>
        <w:t>s</w:t>
      </w:r>
      <w:r w:rsidR="00673648">
        <w:rPr>
          <w:rFonts w:ascii="Arial" w:hAnsi="Arial" w:cs="Arial"/>
          <w:sz w:val="24"/>
          <w:szCs w:val="24"/>
        </w:rPr>
        <w:t xml:space="preserve"> that the right to appeal was extensively explained to both appellants. They indicated that they understood, required no further explanation and signed the pro-forma indicating that they understood.</w:t>
      </w:r>
    </w:p>
    <w:p w:rsidR="007231F9" w:rsidRDefault="00673648" w:rsidP="007C6A09">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9D3C1B">
        <w:rPr>
          <w:rFonts w:ascii="Arial" w:hAnsi="Arial" w:cs="Arial"/>
          <w:sz w:val="24"/>
          <w:szCs w:val="24"/>
        </w:rPr>
        <w:t xml:space="preserve"> The second a</w:t>
      </w:r>
      <w:r w:rsidR="00703350">
        <w:rPr>
          <w:rFonts w:ascii="Arial" w:hAnsi="Arial" w:cs="Arial"/>
          <w:sz w:val="24"/>
          <w:szCs w:val="24"/>
        </w:rPr>
        <w:t>ppellant did not initially file</w:t>
      </w:r>
      <w:r w:rsidR="009D3C1B">
        <w:rPr>
          <w:rFonts w:ascii="Arial" w:hAnsi="Arial" w:cs="Arial"/>
          <w:sz w:val="24"/>
          <w:szCs w:val="24"/>
        </w:rPr>
        <w:t xml:space="preserve"> a notice of appeal but this court decided to join him in this appeal and Mr. </w:t>
      </w:r>
      <w:proofErr w:type="spellStart"/>
      <w:r w:rsidR="009D3C1B">
        <w:rPr>
          <w:rFonts w:ascii="Arial" w:hAnsi="Arial" w:cs="Arial"/>
          <w:sz w:val="24"/>
          <w:szCs w:val="24"/>
        </w:rPr>
        <w:t>Nsundano</w:t>
      </w:r>
      <w:proofErr w:type="spellEnd"/>
      <w:r w:rsidR="009D3C1B">
        <w:rPr>
          <w:rFonts w:ascii="Arial" w:hAnsi="Arial" w:cs="Arial"/>
          <w:sz w:val="24"/>
          <w:szCs w:val="24"/>
        </w:rPr>
        <w:t xml:space="preserve"> opted to act </w:t>
      </w:r>
      <w:r w:rsidR="009D3C1B">
        <w:rPr>
          <w:rFonts w:ascii="Arial" w:hAnsi="Arial" w:cs="Arial"/>
          <w:i/>
          <w:sz w:val="24"/>
          <w:szCs w:val="24"/>
        </w:rPr>
        <w:t xml:space="preserve">amicus curiae </w:t>
      </w:r>
      <w:r w:rsidR="009D3C1B">
        <w:rPr>
          <w:rFonts w:ascii="Arial" w:hAnsi="Arial" w:cs="Arial"/>
          <w:sz w:val="24"/>
          <w:szCs w:val="24"/>
        </w:rPr>
        <w:t>for him. Second appellant filed a supporting affidavit</w:t>
      </w:r>
      <w:r w:rsidR="008109F8">
        <w:rPr>
          <w:rFonts w:ascii="Arial" w:hAnsi="Arial" w:cs="Arial"/>
          <w:sz w:val="24"/>
          <w:szCs w:val="24"/>
        </w:rPr>
        <w:t xml:space="preserve"> on 08 </w:t>
      </w:r>
      <w:r w:rsidR="00E67277">
        <w:rPr>
          <w:rFonts w:ascii="Arial" w:hAnsi="Arial" w:cs="Arial"/>
          <w:sz w:val="24"/>
          <w:szCs w:val="24"/>
        </w:rPr>
        <w:t>August</w:t>
      </w:r>
      <w:r w:rsidR="008109F8">
        <w:rPr>
          <w:rFonts w:ascii="Arial" w:hAnsi="Arial" w:cs="Arial"/>
          <w:sz w:val="24"/>
          <w:szCs w:val="24"/>
        </w:rPr>
        <w:t xml:space="preserve"> 2016</w:t>
      </w:r>
      <w:r w:rsidR="009D3C1B">
        <w:rPr>
          <w:rFonts w:ascii="Arial" w:hAnsi="Arial" w:cs="Arial"/>
          <w:sz w:val="24"/>
          <w:szCs w:val="24"/>
        </w:rPr>
        <w:t>. He alleges in this affidavit</w:t>
      </w:r>
      <w:r w:rsidR="00703350">
        <w:rPr>
          <w:rFonts w:ascii="Arial" w:hAnsi="Arial" w:cs="Arial"/>
          <w:sz w:val="24"/>
          <w:szCs w:val="24"/>
        </w:rPr>
        <w:t xml:space="preserve"> that he wanted to appeal soon a</w:t>
      </w:r>
      <w:r w:rsidR="009D3C1B">
        <w:rPr>
          <w:rFonts w:ascii="Arial" w:hAnsi="Arial" w:cs="Arial"/>
          <w:sz w:val="24"/>
          <w:szCs w:val="24"/>
        </w:rPr>
        <w:t xml:space="preserve">fter he was sentenced but was hampered due to the fact that he never received the case record. He applied for legal aid but it was refused whereas </w:t>
      </w:r>
      <w:r w:rsidR="003F6AC3">
        <w:rPr>
          <w:rFonts w:ascii="Arial" w:hAnsi="Arial" w:cs="Arial"/>
          <w:sz w:val="24"/>
          <w:szCs w:val="24"/>
        </w:rPr>
        <w:t>legal aid was granted to his co-appellant. He confirms that it was only after the intervention of this court that he is now assisted to appeal.</w:t>
      </w:r>
    </w:p>
    <w:p w:rsidR="00687C62" w:rsidRDefault="00BC3C8C" w:rsidP="007C6A09">
      <w:pPr>
        <w:spacing w:line="360" w:lineRule="auto"/>
        <w:jc w:val="both"/>
        <w:rPr>
          <w:rFonts w:ascii="Arial" w:hAnsi="Arial" w:cs="Arial"/>
          <w:sz w:val="24"/>
          <w:szCs w:val="24"/>
        </w:rPr>
      </w:pPr>
      <w:r>
        <w:rPr>
          <w:rFonts w:ascii="Arial" w:hAnsi="Arial" w:cs="Arial"/>
          <w:sz w:val="24"/>
          <w:szCs w:val="24"/>
        </w:rPr>
        <w:t>[6</w:t>
      </w:r>
      <w:r w:rsidR="00703350">
        <w:rPr>
          <w:rFonts w:ascii="Arial" w:hAnsi="Arial" w:cs="Arial"/>
          <w:sz w:val="24"/>
          <w:szCs w:val="24"/>
        </w:rPr>
        <w:t>]</w:t>
      </w:r>
      <w:r>
        <w:rPr>
          <w:rFonts w:ascii="Arial" w:hAnsi="Arial" w:cs="Arial"/>
          <w:sz w:val="24"/>
          <w:szCs w:val="24"/>
        </w:rPr>
        <w:tab/>
      </w:r>
      <w:r w:rsidR="00687C62">
        <w:rPr>
          <w:rFonts w:ascii="Arial" w:hAnsi="Arial" w:cs="Arial"/>
          <w:sz w:val="24"/>
          <w:szCs w:val="24"/>
        </w:rPr>
        <w:t xml:space="preserve">The first appellant does not indicate what steps, if any, he took to obtain the record. Second appellant only indicates that he was once assisted to go to </w:t>
      </w:r>
      <w:proofErr w:type="spellStart"/>
      <w:r w:rsidR="00687C62">
        <w:rPr>
          <w:rFonts w:ascii="Arial" w:hAnsi="Arial" w:cs="Arial"/>
          <w:sz w:val="24"/>
          <w:szCs w:val="24"/>
        </w:rPr>
        <w:t>Outapi</w:t>
      </w:r>
      <w:proofErr w:type="spellEnd"/>
      <w:r w:rsidR="00687C62">
        <w:rPr>
          <w:rFonts w:ascii="Arial" w:hAnsi="Arial" w:cs="Arial"/>
          <w:sz w:val="24"/>
          <w:szCs w:val="24"/>
        </w:rPr>
        <w:t xml:space="preserve"> to obtain the record. At this occasion he could not obtain the record. His affidavit does not reflect if he took any other steps to obtain the record.</w:t>
      </w:r>
    </w:p>
    <w:p w:rsidR="002333E6" w:rsidRDefault="00687C62" w:rsidP="007C6A09">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A court will be guided essentially by two principles in the exercise of its discretion whether or not to grant an extension of time to appeal. Firstly, there must be sufficient and reasonable reasons why the appeal was not noted within the prescribed</w:t>
      </w:r>
      <w:r w:rsidR="002333E6">
        <w:rPr>
          <w:rFonts w:ascii="Arial" w:hAnsi="Arial" w:cs="Arial"/>
          <w:sz w:val="24"/>
          <w:szCs w:val="24"/>
        </w:rPr>
        <w:t xml:space="preserve"> time limit and secondly the court should be satisfied that the appeal has some prospects of success.</w:t>
      </w:r>
    </w:p>
    <w:p w:rsidR="009E69DD" w:rsidRDefault="002333E6" w:rsidP="002333E6">
      <w:pPr>
        <w:spacing w:line="360" w:lineRule="auto"/>
        <w:ind w:left="720" w:right="720"/>
        <w:jc w:val="both"/>
        <w:rPr>
          <w:rFonts w:ascii="Arial" w:hAnsi="Arial" w:cs="Arial"/>
        </w:rPr>
      </w:pPr>
      <w:r>
        <w:rPr>
          <w:rFonts w:ascii="Arial" w:hAnsi="Arial" w:cs="Arial"/>
        </w:rPr>
        <w:t>“</w:t>
      </w:r>
      <w:r w:rsidRPr="002333E6">
        <w:rPr>
          <w:rFonts w:ascii="Arial" w:hAnsi="Arial" w:cs="Arial"/>
        </w:rPr>
        <w:t xml:space="preserve">However, the Court has </w:t>
      </w:r>
      <w:proofErr w:type="gramStart"/>
      <w:r w:rsidRPr="002333E6">
        <w:rPr>
          <w:rFonts w:ascii="Arial" w:hAnsi="Arial" w:cs="Arial"/>
        </w:rPr>
        <w:t>a discretion</w:t>
      </w:r>
      <w:proofErr w:type="gramEnd"/>
      <w:r w:rsidRPr="002333E6">
        <w:rPr>
          <w:rFonts w:ascii="Arial" w:hAnsi="Arial" w:cs="Arial"/>
        </w:rPr>
        <w:t xml:space="preserve"> in terms of Rule 27(1) of the Rules of the High Court whether to condone the noncompliance with the rules. In my opinion, proper condonation will be granted if a reasonable and acceptable explanation for the failure to comply with the subrule is given; and where the appellant has </w:t>
      </w:r>
      <w:r w:rsidR="009E69DD">
        <w:rPr>
          <w:rFonts w:ascii="Arial" w:hAnsi="Arial" w:cs="Arial"/>
        </w:rPr>
        <w:t>shown that he has</w:t>
      </w:r>
      <w:r w:rsidRPr="002333E6">
        <w:rPr>
          <w:rFonts w:ascii="Arial" w:hAnsi="Arial" w:cs="Arial"/>
        </w:rPr>
        <w:t xml:space="preserve"> good prospects of success on the merits in the appeal; and where the appellant has a reasonable and acceptable explanation. In my opinion these requirements must be satisfied in turn. Thus if the appellant fails on the first requirement, the appellant is out of Court. In determining </w:t>
      </w:r>
      <w:proofErr w:type="gramStart"/>
      <w:r w:rsidRPr="002333E6">
        <w:rPr>
          <w:rFonts w:ascii="Arial" w:hAnsi="Arial" w:cs="Arial"/>
        </w:rPr>
        <w:t>what i</w:t>
      </w:r>
      <w:r>
        <w:rPr>
          <w:rFonts w:ascii="Arial" w:hAnsi="Arial" w:cs="Arial"/>
        </w:rPr>
        <w:t xml:space="preserve">s a reasonable and acceptable </w:t>
      </w:r>
      <w:r w:rsidRPr="002333E6">
        <w:rPr>
          <w:rFonts w:ascii="Arial" w:hAnsi="Arial" w:cs="Arial"/>
        </w:rPr>
        <w:t>explanation for the failure to comply with the rules of Court,</w:t>
      </w:r>
      <w:proofErr w:type="gramEnd"/>
      <w:r w:rsidRPr="002333E6">
        <w:rPr>
          <w:rFonts w:ascii="Arial" w:hAnsi="Arial" w:cs="Arial"/>
        </w:rPr>
        <w:t xml:space="preserve"> the Court makes a value judgment on the particular circumstances of the case. This of necessity will vary according to each case.</w:t>
      </w:r>
      <w:r w:rsidR="002D352B">
        <w:rPr>
          <w:rFonts w:ascii="Arial" w:hAnsi="Arial" w:cs="Arial"/>
        </w:rPr>
        <w:t>”</w:t>
      </w:r>
      <w:r>
        <w:rPr>
          <w:rStyle w:val="FootnoteReference"/>
          <w:rFonts w:ascii="Arial" w:hAnsi="Arial" w:cs="Arial"/>
        </w:rPr>
        <w:footnoteReference w:id="1"/>
      </w:r>
    </w:p>
    <w:p w:rsidR="00693293" w:rsidRDefault="009E69DD" w:rsidP="008109F8">
      <w:pPr>
        <w:spacing w:line="360" w:lineRule="auto"/>
        <w:jc w:val="both"/>
        <w:rPr>
          <w:rFonts w:ascii="Arial" w:hAnsi="Arial" w:cs="Arial"/>
          <w:sz w:val="24"/>
          <w:szCs w:val="24"/>
        </w:rPr>
      </w:pPr>
      <w:r w:rsidRPr="009E69DD">
        <w:rPr>
          <w:rFonts w:ascii="Arial" w:hAnsi="Arial" w:cs="Arial"/>
          <w:sz w:val="24"/>
          <w:szCs w:val="24"/>
        </w:rPr>
        <w:t>[8]</w:t>
      </w:r>
      <w:r w:rsidRPr="009E69DD">
        <w:rPr>
          <w:rFonts w:ascii="Arial" w:hAnsi="Arial" w:cs="Arial"/>
          <w:sz w:val="24"/>
          <w:szCs w:val="24"/>
        </w:rPr>
        <w:tab/>
        <w:t>I fully associate myself with this approach.</w:t>
      </w:r>
      <w:r w:rsidR="00B236ED">
        <w:rPr>
          <w:rFonts w:ascii="Arial" w:hAnsi="Arial" w:cs="Arial"/>
          <w:sz w:val="24"/>
          <w:szCs w:val="24"/>
        </w:rPr>
        <w:t xml:space="preserve"> In view of the extensive explanation of their rights to appeal and the fact that they understood,</w:t>
      </w:r>
      <w:r w:rsidR="001F1ACA">
        <w:rPr>
          <w:rFonts w:ascii="Arial" w:hAnsi="Arial" w:cs="Arial"/>
          <w:sz w:val="24"/>
          <w:szCs w:val="24"/>
        </w:rPr>
        <w:t xml:space="preserve"> </w:t>
      </w:r>
      <w:r w:rsidR="00B236ED">
        <w:rPr>
          <w:rFonts w:ascii="Arial" w:hAnsi="Arial" w:cs="Arial"/>
          <w:sz w:val="24"/>
          <w:szCs w:val="24"/>
        </w:rPr>
        <w:t>I am not satisfied that both appellants gave a reasonable explanation for the delay to timeously file their notices to appeal.</w:t>
      </w:r>
    </w:p>
    <w:p w:rsidR="00446270" w:rsidRDefault="00693293" w:rsidP="008109F8">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The appellants were unrepresented at the trial. </w:t>
      </w:r>
      <w:proofErr w:type="spellStart"/>
      <w:r>
        <w:rPr>
          <w:rFonts w:ascii="Arial" w:hAnsi="Arial" w:cs="Arial"/>
          <w:sz w:val="24"/>
          <w:szCs w:val="24"/>
        </w:rPr>
        <w:t>Mr.Nsundano</w:t>
      </w:r>
      <w:proofErr w:type="spellEnd"/>
      <w:r>
        <w:rPr>
          <w:rFonts w:ascii="Arial" w:hAnsi="Arial" w:cs="Arial"/>
          <w:sz w:val="24"/>
          <w:szCs w:val="24"/>
        </w:rPr>
        <w:t xml:space="preserve"> in this appeal submitted that they have reasonable prospects of success on appeal</w:t>
      </w:r>
      <w:r w:rsidR="00446270">
        <w:rPr>
          <w:rFonts w:ascii="Arial" w:hAnsi="Arial" w:cs="Arial"/>
          <w:sz w:val="24"/>
          <w:szCs w:val="24"/>
        </w:rPr>
        <w:t xml:space="preserve"> </w:t>
      </w:r>
      <w:proofErr w:type="spellStart"/>
      <w:r w:rsidR="00446270">
        <w:rPr>
          <w:rFonts w:ascii="Arial" w:hAnsi="Arial" w:cs="Arial"/>
          <w:sz w:val="24"/>
          <w:szCs w:val="24"/>
        </w:rPr>
        <w:t>Mr</w:t>
      </w:r>
      <w:r>
        <w:rPr>
          <w:rFonts w:ascii="Arial" w:hAnsi="Arial" w:cs="Arial"/>
          <w:sz w:val="24"/>
          <w:szCs w:val="24"/>
        </w:rPr>
        <w:t>.</w:t>
      </w:r>
      <w:r w:rsidR="00446270">
        <w:rPr>
          <w:rFonts w:ascii="Arial" w:hAnsi="Arial" w:cs="Arial"/>
          <w:sz w:val="24"/>
          <w:szCs w:val="24"/>
        </w:rPr>
        <w:t>Gaweseb</w:t>
      </w:r>
      <w:proofErr w:type="spellEnd"/>
      <w:r w:rsidR="00446270">
        <w:rPr>
          <w:rFonts w:ascii="Arial" w:hAnsi="Arial" w:cs="Arial"/>
          <w:sz w:val="24"/>
          <w:szCs w:val="24"/>
        </w:rPr>
        <w:t xml:space="preserve"> submitted otherwise that there are no prospects of success.</w:t>
      </w:r>
      <w:r>
        <w:rPr>
          <w:rFonts w:ascii="Arial" w:hAnsi="Arial" w:cs="Arial"/>
          <w:sz w:val="24"/>
          <w:szCs w:val="24"/>
        </w:rPr>
        <w:t xml:space="preserve"> The grounds of appeal are the following:</w:t>
      </w:r>
    </w:p>
    <w:p w:rsidR="00446270" w:rsidRPr="00446270" w:rsidRDefault="00446270" w:rsidP="00446270">
      <w:pPr>
        <w:pStyle w:val="ListParagraph"/>
        <w:numPr>
          <w:ilvl w:val="0"/>
          <w:numId w:val="1"/>
        </w:numPr>
        <w:spacing w:line="360" w:lineRule="auto"/>
        <w:jc w:val="both"/>
        <w:rPr>
          <w:rFonts w:ascii="Arial" w:hAnsi="Arial" w:cs="Arial"/>
          <w:sz w:val="24"/>
          <w:szCs w:val="24"/>
        </w:rPr>
      </w:pPr>
      <w:r w:rsidRPr="00446270">
        <w:rPr>
          <w:rFonts w:ascii="Arial" w:hAnsi="Arial" w:cs="Arial"/>
        </w:rPr>
        <w:t>“</w:t>
      </w:r>
      <w:r>
        <w:rPr>
          <w:rFonts w:ascii="Arial" w:hAnsi="Arial" w:cs="Arial"/>
        </w:rPr>
        <w:t>That the Learned Magistrate erred in law and or on the facts in sentencing the appellants to 5 years direct imprisonment which sentence induces a sense of shock or is startling.</w:t>
      </w:r>
    </w:p>
    <w:p w:rsidR="00446270" w:rsidRPr="00446270" w:rsidRDefault="00E67277" w:rsidP="00446270">
      <w:pPr>
        <w:pStyle w:val="ListParagraph"/>
        <w:numPr>
          <w:ilvl w:val="1"/>
          <w:numId w:val="1"/>
        </w:numPr>
        <w:spacing w:line="360" w:lineRule="auto"/>
        <w:jc w:val="both"/>
        <w:rPr>
          <w:rFonts w:ascii="Arial" w:hAnsi="Arial" w:cs="Arial"/>
        </w:rPr>
      </w:pPr>
      <w:r w:rsidRPr="00446270">
        <w:rPr>
          <w:rFonts w:ascii="Arial" w:hAnsi="Arial" w:cs="Arial"/>
        </w:rPr>
        <w:t>The</w:t>
      </w:r>
      <w:r w:rsidR="00446270" w:rsidRPr="00446270">
        <w:rPr>
          <w:rFonts w:ascii="Arial" w:hAnsi="Arial" w:cs="Arial"/>
        </w:rPr>
        <w:t xml:space="preserve"> Learned Magistrate erred in law and or on facts in holding the view that the Appellant is not new</w:t>
      </w:r>
      <w:r w:rsidR="000A0DFC">
        <w:rPr>
          <w:rFonts w:ascii="Arial" w:hAnsi="Arial" w:cs="Arial"/>
        </w:rPr>
        <w:t xml:space="preserve"> </w:t>
      </w:r>
      <w:r w:rsidR="00446270" w:rsidRPr="00446270">
        <w:rPr>
          <w:rFonts w:ascii="Arial" w:hAnsi="Arial" w:cs="Arial"/>
        </w:rPr>
        <w:t>to the courts.</w:t>
      </w:r>
    </w:p>
    <w:p w:rsidR="00446270" w:rsidRDefault="00446270" w:rsidP="00446270">
      <w:pPr>
        <w:pStyle w:val="ListParagraph"/>
        <w:numPr>
          <w:ilvl w:val="1"/>
          <w:numId w:val="1"/>
        </w:numPr>
        <w:spacing w:line="360" w:lineRule="auto"/>
        <w:jc w:val="both"/>
        <w:rPr>
          <w:rFonts w:ascii="Arial" w:hAnsi="Arial" w:cs="Arial"/>
        </w:rPr>
      </w:pPr>
      <w:r>
        <w:rPr>
          <w:rFonts w:ascii="Arial" w:hAnsi="Arial" w:cs="Arial"/>
        </w:rPr>
        <w:t>The learned Magistrate erred in law or facts in paying lip</w:t>
      </w:r>
      <w:r w:rsidR="000A0DFC">
        <w:rPr>
          <w:rFonts w:ascii="Arial" w:hAnsi="Arial" w:cs="Arial"/>
        </w:rPr>
        <w:t xml:space="preserve"> </w:t>
      </w:r>
      <w:r>
        <w:rPr>
          <w:rFonts w:ascii="Arial" w:hAnsi="Arial" w:cs="Arial"/>
        </w:rPr>
        <w:t>service to the personal circumstances of the Appellant.</w:t>
      </w:r>
    </w:p>
    <w:p w:rsidR="000A0DFC" w:rsidRDefault="00446270" w:rsidP="00446270">
      <w:pPr>
        <w:pStyle w:val="ListParagraph"/>
        <w:numPr>
          <w:ilvl w:val="1"/>
          <w:numId w:val="1"/>
        </w:numPr>
        <w:spacing w:line="360" w:lineRule="auto"/>
        <w:jc w:val="both"/>
        <w:rPr>
          <w:rFonts w:ascii="Arial" w:hAnsi="Arial" w:cs="Arial"/>
        </w:rPr>
      </w:pPr>
      <w:r>
        <w:rPr>
          <w:rFonts w:ascii="Arial" w:hAnsi="Arial" w:cs="Arial"/>
        </w:rPr>
        <w:t>The Learned Magistrate erred in law or facts in overemphasi</w:t>
      </w:r>
      <w:r w:rsidR="000A0DFC">
        <w:rPr>
          <w:rFonts w:ascii="Arial" w:hAnsi="Arial" w:cs="Arial"/>
        </w:rPr>
        <w:t>z</w:t>
      </w:r>
      <w:r>
        <w:rPr>
          <w:rFonts w:ascii="Arial" w:hAnsi="Arial" w:cs="Arial"/>
        </w:rPr>
        <w:t>ing</w:t>
      </w:r>
      <w:r w:rsidR="000A0DFC">
        <w:rPr>
          <w:rFonts w:ascii="Arial" w:hAnsi="Arial" w:cs="Arial"/>
        </w:rPr>
        <w:t xml:space="preserve"> the serious of the offence and </w:t>
      </w:r>
      <w:proofErr w:type="gramStart"/>
      <w:r w:rsidR="000A0DFC">
        <w:rPr>
          <w:rFonts w:ascii="Arial" w:hAnsi="Arial" w:cs="Arial"/>
        </w:rPr>
        <w:t>underemphasize</w:t>
      </w:r>
      <w:proofErr w:type="gramEnd"/>
      <w:r w:rsidR="000A0DFC">
        <w:rPr>
          <w:rFonts w:ascii="Arial" w:hAnsi="Arial" w:cs="Arial"/>
        </w:rPr>
        <w:t xml:space="preserve"> the personal circumstances of the Appellant.”</w:t>
      </w:r>
    </w:p>
    <w:p w:rsidR="000A0DFC" w:rsidRDefault="000A0DFC" w:rsidP="000A0DFC">
      <w:pPr>
        <w:spacing w:line="360" w:lineRule="auto"/>
        <w:jc w:val="both"/>
        <w:rPr>
          <w:rFonts w:ascii="Arial" w:hAnsi="Arial" w:cs="Arial"/>
          <w:sz w:val="24"/>
          <w:szCs w:val="24"/>
        </w:rPr>
      </w:pPr>
      <w:r w:rsidRPr="000A0DFC">
        <w:rPr>
          <w:rFonts w:ascii="Arial" w:hAnsi="Arial" w:cs="Arial"/>
          <w:sz w:val="24"/>
          <w:szCs w:val="24"/>
        </w:rPr>
        <w:t>[10]</w:t>
      </w:r>
      <w:r>
        <w:rPr>
          <w:rFonts w:ascii="Arial" w:hAnsi="Arial" w:cs="Arial"/>
          <w:sz w:val="24"/>
          <w:szCs w:val="24"/>
        </w:rPr>
        <w:tab/>
      </w:r>
      <w:r w:rsidR="00A658C6">
        <w:rPr>
          <w:rFonts w:ascii="Arial" w:hAnsi="Arial" w:cs="Arial"/>
          <w:sz w:val="24"/>
          <w:szCs w:val="24"/>
        </w:rPr>
        <w:t>It is trite law that a court of appeal can only interfere with sentence and the discretion exercised by the trial court in certain limited instances.</w:t>
      </w:r>
    </w:p>
    <w:p w:rsidR="00A658C6" w:rsidRPr="00A658C6" w:rsidRDefault="00A658C6" w:rsidP="00A658C6">
      <w:pPr>
        <w:spacing w:line="360" w:lineRule="auto"/>
        <w:ind w:left="720" w:right="810"/>
        <w:jc w:val="both"/>
        <w:rPr>
          <w:rFonts w:ascii="Arial" w:hAnsi="Arial" w:cs="Arial"/>
        </w:rPr>
      </w:pPr>
      <w:r>
        <w:rPr>
          <w:rFonts w:ascii="Arial" w:hAnsi="Arial" w:cs="Arial"/>
        </w:rPr>
        <w:t>“</w:t>
      </w:r>
      <w:r w:rsidRPr="00A658C6">
        <w:rPr>
          <w:rFonts w:ascii="Arial" w:hAnsi="Arial" w:cs="Arial"/>
        </w:rPr>
        <w:t>It is, indeed, a settled rule of practice that punishment falls within the discretion of t</w:t>
      </w:r>
      <w:r w:rsidR="00871DE5">
        <w:rPr>
          <w:rFonts w:ascii="Arial" w:hAnsi="Arial" w:cs="Arial"/>
        </w:rPr>
        <w:t>he Court of trial. As long as</w:t>
      </w:r>
      <w:r w:rsidRPr="00A658C6">
        <w:rPr>
          <w:rFonts w:ascii="Arial" w:hAnsi="Arial" w:cs="Arial"/>
        </w:rPr>
        <w:t xml:space="preserve"> that discretion is judicially, properly or reasonably exercised, an appellate Court ought not to interfere with the sentence imposed. This principle emerges from a chain of authorities, but for our purposes it suffices to refer only to two of them.</w:t>
      </w:r>
    </w:p>
    <w:p w:rsidR="00A658C6" w:rsidRPr="00A658C6" w:rsidRDefault="00A658C6" w:rsidP="00A658C6">
      <w:pPr>
        <w:spacing w:line="360" w:lineRule="auto"/>
        <w:ind w:left="720" w:hanging="720"/>
        <w:jc w:val="both"/>
        <w:rPr>
          <w:rFonts w:ascii="Arial" w:hAnsi="Arial" w:cs="Arial"/>
        </w:rPr>
      </w:pPr>
      <w:r w:rsidRPr="00A658C6">
        <w:rPr>
          <w:rFonts w:ascii="Arial" w:hAnsi="Arial" w:cs="Arial"/>
        </w:rPr>
        <w:t xml:space="preserve"> </w:t>
      </w:r>
      <w:r>
        <w:rPr>
          <w:rFonts w:ascii="Arial" w:hAnsi="Arial" w:cs="Arial"/>
        </w:rPr>
        <w:tab/>
      </w:r>
      <w:r w:rsidRPr="00A658C6">
        <w:rPr>
          <w:rFonts w:ascii="Arial" w:hAnsi="Arial" w:cs="Arial"/>
        </w:rPr>
        <w:t xml:space="preserve"> In </w:t>
      </w:r>
      <w:r w:rsidRPr="00871DE5">
        <w:rPr>
          <w:rFonts w:ascii="Arial" w:hAnsi="Arial" w:cs="Arial"/>
          <w:i/>
        </w:rPr>
        <w:t xml:space="preserve">S v </w:t>
      </w:r>
      <w:proofErr w:type="spellStart"/>
      <w:r w:rsidRPr="00871DE5">
        <w:rPr>
          <w:rFonts w:ascii="Arial" w:hAnsi="Arial" w:cs="Arial"/>
          <w:i/>
        </w:rPr>
        <w:t>Rabie</w:t>
      </w:r>
      <w:proofErr w:type="spellEnd"/>
      <w:r w:rsidRPr="00A658C6">
        <w:rPr>
          <w:rFonts w:ascii="Arial" w:hAnsi="Arial" w:cs="Arial"/>
        </w:rPr>
        <w:t xml:space="preserve"> 1975 (4) SA 855 (A) at 857D there </w:t>
      </w:r>
      <w:proofErr w:type="gramStart"/>
      <w:r w:rsidRPr="00A658C6">
        <w:rPr>
          <w:rFonts w:ascii="Arial" w:hAnsi="Arial" w:cs="Arial"/>
        </w:rPr>
        <w:t>occurs</w:t>
      </w:r>
      <w:proofErr w:type="gramEnd"/>
      <w:r w:rsidRPr="00A658C6">
        <w:rPr>
          <w:rFonts w:ascii="Arial" w:hAnsi="Arial" w:cs="Arial"/>
        </w:rPr>
        <w:t xml:space="preserve"> the following passage:</w:t>
      </w:r>
    </w:p>
    <w:p w:rsidR="00A658C6" w:rsidRPr="00A658C6" w:rsidRDefault="00A658C6" w:rsidP="00871DE5">
      <w:pPr>
        <w:spacing w:line="360" w:lineRule="auto"/>
        <w:ind w:left="1440" w:right="1440"/>
        <w:jc w:val="both"/>
        <w:rPr>
          <w:rFonts w:ascii="Arial" w:hAnsi="Arial" w:cs="Arial"/>
        </w:rPr>
      </w:pPr>
      <w:r w:rsidRPr="00A658C6">
        <w:rPr>
          <w:rFonts w:ascii="Arial" w:hAnsi="Arial" w:cs="Arial"/>
        </w:rPr>
        <w:t>'In every appeal against sentence, whether imposed by a magistrate or a Judge, the Court hearing the appeal -</w:t>
      </w:r>
    </w:p>
    <w:p w:rsidR="00A658C6" w:rsidRPr="00A658C6" w:rsidRDefault="002D352B" w:rsidP="00871DE5">
      <w:pPr>
        <w:spacing w:line="360" w:lineRule="auto"/>
        <w:ind w:left="1440" w:right="1440"/>
        <w:jc w:val="both"/>
        <w:rPr>
          <w:rFonts w:ascii="Arial" w:hAnsi="Arial" w:cs="Arial"/>
        </w:rPr>
      </w:pPr>
      <w:r>
        <w:rPr>
          <w:rFonts w:ascii="Arial" w:hAnsi="Arial" w:cs="Arial"/>
        </w:rPr>
        <w:t>(a)</w:t>
      </w:r>
      <w:r>
        <w:rPr>
          <w:rFonts w:ascii="Arial" w:hAnsi="Arial" w:cs="Arial"/>
        </w:rPr>
        <w:tab/>
      </w:r>
      <w:proofErr w:type="gramStart"/>
      <w:r w:rsidR="00A658C6" w:rsidRPr="00A658C6">
        <w:rPr>
          <w:rFonts w:ascii="Arial" w:hAnsi="Arial" w:cs="Arial"/>
        </w:rPr>
        <w:t>should</w:t>
      </w:r>
      <w:proofErr w:type="gramEnd"/>
      <w:r w:rsidR="00A658C6" w:rsidRPr="00A658C6">
        <w:rPr>
          <w:rFonts w:ascii="Arial" w:hAnsi="Arial" w:cs="Arial"/>
        </w:rPr>
        <w:t xml:space="preserve"> be guided by the principle that punishment is "pre-eminently a matter for the discretion of the trial Court''; and</w:t>
      </w:r>
    </w:p>
    <w:p w:rsidR="00A658C6" w:rsidRPr="00A658C6" w:rsidRDefault="00A658C6" w:rsidP="00871DE5">
      <w:pPr>
        <w:spacing w:line="360" w:lineRule="auto"/>
        <w:ind w:left="1440" w:right="1440" w:hanging="1320"/>
        <w:jc w:val="both"/>
        <w:rPr>
          <w:rFonts w:ascii="Arial" w:hAnsi="Arial" w:cs="Arial"/>
        </w:rPr>
      </w:pPr>
      <w:r w:rsidRPr="00A658C6">
        <w:rPr>
          <w:rFonts w:ascii="Arial" w:hAnsi="Arial" w:cs="Arial"/>
        </w:rPr>
        <w:t xml:space="preserve"> </w:t>
      </w:r>
      <w:r w:rsidRPr="00A658C6">
        <w:rPr>
          <w:rFonts w:ascii="Arial" w:hAnsi="Arial" w:cs="Arial"/>
        </w:rPr>
        <w:tab/>
        <w:t>(b)</w:t>
      </w:r>
      <w:r w:rsidRPr="00A658C6">
        <w:rPr>
          <w:rFonts w:ascii="Arial" w:hAnsi="Arial" w:cs="Arial"/>
        </w:rPr>
        <w:tab/>
      </w:r>
      <w:proofErr w:type="gramStart"/>
      <w:r w:rsidRPr="00A658C6">
        <w:rPr>
          <w:rFonts w:ascii="Arial" w:hAnsi="Arial" w:cs="Arial"/>
        </w:rPr>
        <w:t>should</w:t>
      </w:r>
      <w:proofErr w:type="gramEnd"/>
      <w:r w:rsidRPr="00A658C6">
        <w:rPr>
          <w:rFonts w:ascii="Arial" w:hAnsi="Arial" w:cs="Arial"/>
        </w:rPr>
        <w:t xml:space="preserve"> be careful not to erode such discretion; hence the further principle that the sentence should only be altered if the discretion has not been "judicially and properly exercised''.'</w:t>
      </w:r>
    </w:p>
    <w:p w:rsidR="00A658C6" w:rsidRPr="00A658C6" w:rsidRDefault="00A658C6" w:rsidP="00A658C6">
      <w:pPr>
        <w:spacing w:line="360" w:lineRule="auto"/>
        <w:ind w:left="720" w:right="720"/>
        <w:jc w:val="both"/>
        <w:rPr>
          <w:rFonts w:ascii="Arial" w:hAnsi="Arial" w:cs="Arial"/>
        </w:rPr>
      </w:pPr>
      <w:r w:rsidRPr="00A658C6">
        <w:rPr>
          <w:rFonts w:ascii="Arial" w:hAnsi="Arial" w:cs="Arial"/>
        </w:rPr>
        <w:t xml:space="preserve">It is explained in the same judgment that the discretion may be said not to have been judicially or properly exercised if the sentence is vitiated by an </w:t>
      </w:r>
      <w:r w:rsidR="00871DE5">
        <w:rPr>
          <w:rFonts w:ascii="Arial" w:hAnsi="Arial" w:cs="Arial"/>
        </w:rPr>
        <w:t xml:space="preserve">irregularity or misdirection.  </w:t>
      </w:r>
      <w:r w:rsidRPr="00A658C6">
        <w:rPr>
          <w:rFonts w:ascii="Arial" w:hAnsi="Arial" w:cs="Arial"/>
        </w:rPr>
        <w:t xml:space="preserve"> </w:t>
      </w:r>
    </w:p>
    <w:p w:rsidR="00871DE5" w:rsidRDefault="00A658C6" w:rsidP="002D352B">
      <w:pPr>
        <w:spacing w:line="360" w:lineRule="auto"/>
        <w:ind w:left="720" w:right="720"/>
        <w:jc w:val="both"/>
        <w:rPr>
          <w:rFonts w:ascii="Arial" w:hAnsi="Arial" w:cs="Arial"/>
        </w:rPr>
      </w:pPr>
      <w:r w:rsidRPr="00A658C6">
        <w:rPr>
          <w:rFonts w:ascii="Arial" w:hAnsi="Arial" w:cs="Arial"/>
        </w:rPr>
        <w:t xml:space="preserve">Another case in point is </w:t>
      </w:r>
      <w:r w:rsidRPr="00871DE5">
        <w:rPr>
          <w:rFonts w:ascii="Arial" w:hAnsi="Arial" w:cs="Arial"/>
          <w:i/>
        </w:rPr>
        <w:t>S v Ivanisevic and Another</w:t>
      </w:r>
      <w:r w:rsidRPr="00A658C6">
        <w:rPr>
          <w:rFonts w:ascii="Arial" w:hAnsi="Arial" w:cs="Arial"/>
        </w:rPr>
        <w:t xml:space="preserve"> 1967 (4) SA 572 (A) in which Holmes JA stated at 575F-G that</w:t>
      </w:r>
    </w:p>
    <w:p w:rsidR="00A658C6" w:rsidRPr="00A658C6" w:rsidRDefault="00A658C6" w:rsidP="00871DE5">
      <w:pPr>
        <w:spacing w:line="360" w:lineRule="auto"/>
        <w:ind w:left="1440" w:right="1440"/>
        <w:jc w:val="both"/>
        <w:rPr>
          <w:rFonts w:ascii="Arial" w:hAnsi="Arial" w:cs="Arial"/>
        </w:rPr>
      </w:pPr>
      <w:r w:rsidRPr="00A658C6">
        <w:rPr>
          <w:rFonts w:ascii="Arial" w:hAnsi="Arial" w:cs="Arial"/>
        </w:rPr>
        <w:t xml:space="preserve">`. . . it has more than once been pointed out that the power of a Court of appeal to ameliorate sentences is a limited one; see Ex parte </w:t>
      </w:r>
      <w:proofErr w:type="spellStart"/>
      <w:r w:rsidRPr="00A658C6">
        <w:rPr>
          <w:rFonts w:ascii="Arial" w:hAnsi="Arial" w:cs="Arial"/>
        </w:rPr>
        <w:t>Neethling</w:t>
      </w:r>
      <w:proofErr w:type="spellEnd"/>
      <w:r w:rsidRPr="00A658C6">
        <w:rPr>
          <w:rFonts w:ascii="Arial" w:hAnsi="Arial" w:cs="Arial"/>
        </w:rPr>
        <w:t xml:space="preserve"> and Another 1951 (4) SA 331 (A) at 335H; R v Lindsay 1957 (2) SA 235 (N); S v De </w:t>
      </w:r>
      <w:proofErr w:type="spellStart"/>
      <w:r w:rsidRPr="00A658C6">
        <w:rPr>
          <w:rFonts w:ascii="Arial" w:hAnsi="Arial" w:cs="Arial"/>
        </w:rPr>
        <w:t>Jager</w:t>
      </w:r>
      <w:proofErr w:type="spellEnd"/>
      <w:r w:rsidRPr="00A658C6">
        <w:rPr>
          <w:rFonts w:ascii="Arial" w:hAnsi="Arial" w:cs="Arial"/>
        </w:rPr>
        <w:t xml:space="preserve"> and Another 1965 (2) SA 616 (A) at 629. This is because t</w:t>
      </w:r>
      <w:r w:rsidR="00E67277">
        <w:rPr>
          <w:rFonts w:ascii="Arial" w:hAnsi="Arial" w:cs="Arial"/>
        </w:rPr>
        <w:t xml:space="preserve">he trial Court has a judicial  </w:t>
      </w:r>
      <w:r w:rsidRPr="00A658C6">
        <w:rPr>
          <w:rFonts w:ascii="Arial" w:hAnsi="Arial" w:cs="Arial"/>
        </w:rPr>
        <w:t xml:space="preserve">  discretion and the appeal is not to the discretion of the Court of appeal: on the contrary, in the latter Court the enquiry is whether it can be said that the trial Court exercised its discretion improperly.'</w:t>
      </w:r>
    </w:p>
    <w:p w:rsidR="00A658C6" w:rsidRDefault="00A658C6" w:rsidP="00A658C6">
      <w:pPr>
        <w:spacing w:line="360" w:lineRule="auto"/>
        <w:ind w:left="720" w:right="720"/>
        <w:jc w:val="both"/>
        <w:rPr>
          <w:rFonts w:ascii="Arial" w:hAnsi="Arial" w:cs="Arial"/>
        </w:rPr>
      </w:pPr>
      <w:r w:rsidRPr="00A658C6">
        <w:rPr>
          <w:rFonts w:ascii="Arial" w:hAnsi="Arial" w:cs="Arial"/>
        </w:rPr>
        <w:t>Another test applied by appellate Courts entertaining appeals against senten</w:t>
      </w:r>
      <w:r w:rsidR="00871DE5">
        <w:rPr>
          <w:rFonts w:ascii="Arial" w:hAnsi="Arial" w:cs="Arial"/>
        </w:rPr>
        <w:t>ce which is said to be on the</w:t>
      </w:r>
      <w:r w:rsidRPr="00A658C6">
        <w:rPr>
          <w:rFonts w:ascii="Arial" w:hAnsi="Arial" w:cs="Arial"/>
        </w:rPr>
        <w:t xml:space="preserve"> oppressive side is whether such sentence is so manifestly excessive that it induces a sense of shock in the mind of the Court. </w:t>
      </w:r>
      <w:proofErr w:type="gramStart"/>
      <w:r w:rsidRPr="00A658C6">
        <w:rPr>
          <w:rFonts w:ascii="Arial" w:hAnsi="Arial" w:cs="Arial"/>
        </w:rPr>
        <w:t xml:space="preserve">See </w:t>
      </w:r>
      <w:r w:rsidRPr="002B6794">
        <w:rPr>
          <w:rFonts w:ascii="Arial" w:hAnsi="Arial" w:cs="Arial"/>
          <w:i/>
        </w:rPr>
        <w:t>R v Lindsay</w:t>
      </w:r>
      <w:r w:rsidRPr="00A658C6">
        <w:rPr>
          <w:rFonts w:ascii="Arial" w:hAnsi="Arial" w:cs="Arial"/>
        </w:rPr>
        <w:t xml:space="preserve"> 1957 (2) SA 235 (N).</w:t>
      </w:r>
      <w:proofErr w:type="gramEnd"/>
      <w:r w:rsidRPr="00A658C6">
        <w:rPr>
          <w:rFonts w:ascii="Arial" w:hAnsi="Arial" w:cs="Arial"/>
        </w:rPr>
        <w:t xml:space="preserve"> If it does, the inference can be drawn that the discretion had not been properly exercised.</w:t>
      </w:r>
      <w:r w:rsidR="00871DE5">
        <w:rPr>
          <w:rFonts w:ascii="Arial" w:hAnsi="Arial" w:cs="Arial"/>
        </w:rPr>
        <w:t>”</w:t>
      </w:r>
      <w:r w:rsidR="00871DE5">
        <w:rPr>
          <w:rStyle w:val="FootnoteReference"/>
          <w:rFonts w:ascii="Arial" w:hAnsi="Arial" w:cs="Arial"/>
        </w:rPr>
        <w:footnoteReference w:id="2"/>
      </w:r>
    </w:p>
    <w:p w:rsidR="005A7851" w:rsidRDefault="002B6794" w:rsidP="002B6794">
      <w:pPr>
        <w:spacing w:line="360" w:lineRule="auto"/>
        <w:jc w:val="both"/>
        <w:rPr>
          <w:rFonts w:ascii="Arial" w:hAnsi="Arial" w:cs="Arial"/>
          <w:sz w:val="24"/>
          <w:szCs w:val="24"/>
        </w:rPr>
      </w:pPr>
      <w:r w:rsidRPr="002B6794">
        <w:rPr>
          <w:rFonts w:ascii="Arial" w:hAnsi="Arial" w:cs="Arial"/>
          <w:sz w:val="24"/>
          <w:szCs w:val="24"/>
        </w:rPr>
        <w:t>[11]</w:t>
      </w:r>
      <w:r w:rsidRPr="002B6794">
        <w:rPr>
          <w:rFonts w:ascii="Arial" w:hAnsi="Arial" w:cs="Arial"/>
          <w:sz w:val="24"/>
          <w:szCs w:val="24"/>
        </w:rPr>
        <w:tab/>
        <w:t>The public prosecutor</w:t>
      </w:r>
      <w:r>
        <w:rPr>
          <w:rFonts w:ascii="Arial" w:hAnsi="Arial" w:cs="Arial"/>
          <w:sz w:val="24"/>
          <w:szCs w:val="24"/>
        </w:rPr>
        <w:t xml:space="preserve"> committed an irregularity by cross-examining the first appellant on a previous conviction of housebreaking whereas no previous conviction</w:t>
      </w:r>
      <w:r w:rsidR="005A7851">
        <w:rPr>
          <w:rFonts w:ascii="Arial" w:hAnsi="Arial" w:cs="Arial"/>
          <w:sz w:val="24"/>
          <w:szCs w:val="24"/>
        </w:rPr>
        <w:t>s</w:t>
      </w:r>
      <w:r>
        <w:rPr>
          <w:rFonts w:ascii="Arial" w:hAnsi="Arial" w:cs="Arial"/>
          <w:sz w:val="24"/>
          <w:szCs w:val="24"/>
        </w:rPr>
        <w:t xml:space="preserve"> w</w:t>
      </w:r>
      <w:r w:rsidR="005A7851">
        <w:rPr>
          <w:rFonts w:ascii="Arial" w:hAnsi="Arial" w:cs="Arial"/>
          <w:sz w:val="24"/>
          <w:szCs w:val="24"/>
        </w:rPr>
        <w:t>ere</w:t>
      </w:r>
      <w:r>
        <w:rPr>
          <w:rFonts w:ascii="Arial" w:hAnsi="Arial" w:cs="Arial"/>
          <w:sz w:val="24"/>
          <w:szCs w:val="24"/>
        </w:rPr>
        <w:t xml:space="preserve"> proved</w:t>
      </w:r>
      <w:r w:rsidR="005A7851">
        <w:rPr>
          <w:rFonts w:ascii="Arial" w:hAnsi="Arial" w:cs="Arial"/>
          <w:sz w:val="24"/>
          <w:szCs w:val="24"/>
        </w:rPr>
        <w:t xml:space="preserve"> in accordance with section 271 of the Criminal Procedure Act 51 of 1977 (the CPA).</w:t>
      </w:r>
    </w:p>
    <w:p w:rsidR="005A7851" w:rsidRDefault="005A7851" w:rsidP="002B6794">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Section 211 of the CPA provides as follows;</w:t>
      </w:r>
    </w:p>
    <w:p w:rsidR="005A7851" w:rsidRPr="00E67277" w:rsidRDefault="005A7851" w:rsidP="005A7851">
      <w:pPr>
        <w:spacing w:line="360" w:lineRule="auto"/>
        <w:ind w:left="720"/>
        <w:jc w:val="both"/>
        <w:rPr>
          <w:rFonts w:ascii="Arial" w:hAnsi="Arial" w:cs="Arial"/>
          <w:b/>
        </w:rPr>
      </w:pPr>
      <w:r w:rsidRPr="00E67277">
        <w:rPr>
          <w:rFonts w:ascii="Arial" w:hAnsi="Arial" w:cs="Arial"/>
          <w:b/>
        </w:rPr>
        <w:t>“211</w:t>
      </w:r>
      <w:r w:rsidRPr="00E67277">
        <w:rPr>
          <w:rFonts w:ascii="Arial" w:hAnsi="Arial" w:cs="Arial"/>
          <w:b/>
        </w:rPr>
        <w:tab/>
        <w:t>Evidence during criminal proceedings of previous convictions</w:t>
      </w:r>
    </w:p>
    <w:p w:rsidR="005A7851" w:rsidRDefault="005A7851" w:rsidP="005A7851">
      <w:pPr>
        <w:spacing w:line="360" w:lineRule="auto"/>
        <w:ind w:left="720" w:right="720"/>
        <w:jc w:val="both"/>
        <w:rPr>
          <w:rFonts w:ascii="Arial" w:hAnsi="Arial" w:cs="Arial"/>
        </w:rPr>
      </w:pPr>
      <w:r w:rsidRPr="005A7851">
        <w:rPr>
          <w:rFonts w:ascii="Arial" w:hAnsi="Arial" w:cs="Arial"/>
        </w:rPr>
        <w:t xml:space="preserve">Except where otherwise expressly provided by this Act or except where the fact of a previous conviction is an element of any offence with which an accused is charged, evidence shall not be admissible at criminal proceedings in respect of any offence to prove that an accused at such proceedings had previously been convicted of any offence, whether in the Republic or elsewhere, </w:t>
      </w:r>
      <w:r w:rsidRPr="005A7851">
        <w:rPr>
          <w:rFonts w:ascii="Arial" w:hAnsi="Arial" w:cs="Arial"/>
          <w:u w:val="single"/>
        </w:rPr>
        <w:t>and no accused, if called as a witness, shall be asked whether he has been so convicted.</w:t>
      </w:r>
      <w:r>
        <w:rPr>
          <w:rFonts w:ascii="Arial" w:hAnsi="Arial" w:cs="Arial"/>
          <w:u w:val="single"/>
        </w:rPr>
        <w:t xml:space="preserve">” </w:t>
      </w:r>
      <w:r>
        <w:rPr>
          <w:rFonts w:ascii="Arial" w:hAnsi="Arial" w:cs="Arial"/>
        </w:rPr>
        <w:t>(</w:t>
      </w:r>
      <w:proofErr w:type="gramStart"/>
      <w:r>
        <w:rPr>
          <w:rFonts w:ascii="Arial" w:hAnsi="Arial" w:cs="Arial"/>
        </w:rPr>
        <w:t>my</w:t>
      </w:r>
      <w:proofErr w:type="gramEnd"/>
      <w:r>
        <w:rPr>
          <w:rFonts w:ascii="Arial" w:hAnsi="Arial" w:cs="Arial"/>
        </w:rPr>
        <w:t xml:space="preserve"> emphasis)</w:t>
      </w:r>
    </w:p>
    <w:p w:rsidR="00DD4434" w:rsidRDefault="005A7851" w:rsidP="005A7851">
      <w:pPr>
        <w:spacing w:line="360" w:lineRule="auto"/>
        <w:ind w:right="720"/>
        <w:jc w:val="both"/>
        <w:rPr>
          <w:rFonts w:ascii="Arial" w:hAnsi="Arial" w:cs="Arial"/>
          <w:sz w:val="24"/>
          <w:szCs w:val="24"/>
        </w:rPr>
      </w:pPr>
      <w:r w:rsidRPr="005A7851">
        <w:rPr>
          <w:rFonts w:ascii="Arial" w:hAnsi="Arial" w:cs="Arial"/>
          <w:sz w:val="24"/>
          <w:szCs w:val="24"/>
        </w:rPr>
        <w:t xml:space="preserve">[13] </w:t>
      </w:r>
      <w:r w:rsidRPr="005A7851">
        <w:rPr>
          <w:rFonts w:ascii="Arial" w:hAnsi="Arial" w:cs="Arial"/>
          <w:sz w:val="24"/>
          <w:szCs w:val="24"/>
        </w:rPr>
        <w:tab/>
      </w:r>
      <w:r w:rsidR="00022243" w:rsidRPr="005A7851">
        <w:rPr>
          <w:rFonts w:ascii="Arial" w:hAnsi="Arial" w:cs="Arial"/>
          <w:sz w:val="24"/>
          <w:szCs w:val="24"/>
        </w:rPr>
        <w:t>The public</w:t>
      </w:r>
      <w:r w:rsidRPr="005A7851">
        <w:rPr>
          <w:rFonts w:ascii="Arial" w:hAnsi="Arial" w:cs="Arial"/>
          <w:sz w:val="24"/>
          <w:szCs w:val="24"/>
        </w:rPr>
        <w:t xml:space="preserve"> prosecutor</w:t>
      </w:r>
      <w:r>
        <w:rPr>
          <w:rFonts w:ascii="Arial" w:hAnsi="Arial" w:cs="Arial"/>
          <w:sz w:val="24"/>
          <w:szCs w:val="24"/>
        </w:rPr>
        <w:t xml:space="preserve"> in the court </w:t>
      </w:r>
      <w:r>
        <w:rPr>
          <w:rFonts w:ascii="Arial" w:hAnsi="Arial" w:cs="Arial"/>
          <w:i/>
          <w:sz w:val="24"/>
          <w:szCs w:val="24"/>
        </w:rPr>
        <w:t xml:space="preserve">a quo </w:t>
      </w:r>
      <w:r>
        <w:rPr>
          <w:rFonts w:ascii="Arial" w:hAnsi="Arial" w:cs="Arial"/>
          <w:sz w:val="24"/>
          <w:szCs w:val="24"/>
        </w:rPr>
        <w:t xml:space="preserve">submitted </w:t>
      </w:r>
      <w:r>
        <w:rPr>
          <w:rFonts w:ascii="Arial" w:hAnsi="Arial" w:cs="Arial"/>
          <w:i/>
          <w:sz w:val="24"/>
          <w:szCs w:val="24"/>
        </w:rPr>
        <w:t>inter alia</w:t>
      </w:r>
      <w:r>
        <w:rPr>
          <w:rFonts w:ascii="Arial" w:hAnsi="Arial" w:cs="Arial"/>
          <w:sz w:val="24"/>
          <w:szCs w:val="24"/>
        </w:rPr>
        <w:t xml:space="preserve"> as follows on sentence in relation to both accused; “</w:t>
      </w:r>
      <w:r>
        <w:rPr>
          <w:rFonts w:ascii="Arial" w:hAnsi="Arial" w:cs="Arial"/>
        </w:rPr>
        <w:t xml:space="preserve">Sentence of a fine will trivialize the offence. </w:t>
      </w:r>
      <w:r w:rsidR="00DD4434">
        <w:rPr>
          <w:rFonts w:ascii="Arial" w:hAnsi="Arial" w:cs="Arial"/>
        </w:rPr>
        <w:t xml:space="preserve">Although the State did not manage to produce Accused 2 previous convictions he was sentenced to 4 years if the State was in possession of the previous convictions it could have been referred to the regional court for sentence. Accused 2 has chosen crime as his career and has not repented…..Accused 1 is on a Warrant of Arrest on a charge of Housebreaking besides this case.” </w:t>
      </w:r>
      <w:r w:rsidR="00DD4434">
        <w:rPr>
          <w:rFonts w:ascii="Arial" w:hAnsi="Arial" w:cs="Arial"/>
          <w:sz w:val="24"/>
          <w:szCs w:val="24"/>
        </w:rPr>
        <w:t>In this appeal Accused 2 is the first appellant and Accused 1 is the second appellant. The second appellant testified in mitigation and never mentioned a warrant of arrest. No evidence in relation ther</w:t>
      </w:r>
      <w:r w:rsidR="00022243">
        <w:rPr>
          <w:rFonts w:ascii="Arial" w:hAnsi="Arial" w:cs="Arial"/>
          <w:sz w:val="24"/>
          <w:szCs w:val="24"/>
        </w:rPr>
        <w:t>e</w:t>
      </w:r>
      <w:r w:rsidR="00DD4434">
        <w:rPr>
          <w:rFonts w:ascii="Arial" w:hAnsi="Arial" w:cs="Arial"/>
          <w:sz w:val="24"/>
          <w:szCs w:val="24"/>
        </w:rPr>
        <w:t xml:space="preserve">to was also presented. It </w:t>
      </w:r>
      <w:r w:rsidR="00022243">
        <w:rPr>
          <w:rFonts w:ascii="Arial" w:hAnsi="Arial" w:cs="Arial"/>
          <w:sz w:val="24"/>
          <w:szCs w:val="24"/>
        </w:rPr>
        <w:t>amounted to the prosecutor giving evidence from the bar.</w:t>
      </w:r>
    </w:p>
    <w:p w:rsidR="00A90ABF" w:rsidRDefault="00022243" w:rsidP="005A7851">
      <w:pPr>
        <w:spacing w:line="360" w:lineRule="auto"/>
        <w:ind w:right="720"/>
        <w:jc w:val="both"/>
        <w:rPr>
          <w:rFonts w:ascii="Arial" w:hAnsi="Arial" w:cs="Arial"/>
        </w:rPr>
      </w:pPr>
      <w:r>
        <w:rPr>
          <w:rFonts w:ascii="Arial" w:hAnsi="Arial" w:cs="Arial"/>
          <w:sz w:val="24"/>
          <w:szCs w:val="24"/>
        </w:rPr>
        <w:t>[14]</w:t>
      </w:r>
      <w:r>
        <w:rPr>
          <w:rFonts w:ascii="Arial" w:hAnsi="Arial" w:cs="Arial"/>
          <w:sz w:val="24"/>
          <w:szCs w:val="24"/>
        </w:rPr>
        <w:tab/>
        <w:t xml:space="preserve">The magistrate in his reasons states </w:t>
      </w:r>
      <w:r>
        <w:rPr>
          <w:rFonts w:ascii="Arial" w:hAnsi="Arial" w:cs="Arial"/>
          <w:i/>
          <w:sz w:val="24"/>
          <w:szCs w:val="24"/>
        </w:rPr>
        <w:t xml:space="preserve">inter alia </w:t>
      </w:r>
      <w:r w:rsidRPr="00022243">
        <w:rPr>
          <w:rFonts w:ascii="Arial" w:hAnsi="Arial" w:cs="Arial"/>
          <w:sz w:val="24"/>
          <w:szCs w:val="24"/>
        </w:rPr>
        <w:t xml:space="preserve">the </w:t>
      </w:r>
      <w:r>
        <w:rPr>
          <w:rFonts w:ascii="Arial" w:hAnsi="Arial" w:cs="Arial"/>
          <w:sz w:val="24"/>
          <w:szCs w:val="24"/>
        </w:rPr>
        <w:t>following; “</w:t>
      </w:r>
      <w:r>
        <w:rPr>
          <w:rFonts w:ascii="Arial" w:hAnsi="Arial" w:cs="Arial"/>
        </w:rPr>
        <w:t>Both accused are not new to the</w:t>
      </w:r>
      <w:r w:rsidRPr="00022243">
        <w:rPr>
          <w:rFonts w:ascii="Arial" w:hAnsi="Arial" w:cs="Arial"/>
        </w:rPr>
        <w:t xml:space="preserve"> court</w:t>
      </w:r>
      <w:r>
        <w:rPr>
          <w:rFonts w:ascii="Arial" w:hAnsi="Arial" w:cs="Arial"/>
        </w:rPr>
        <w:t>s. Accused 1 is on a warrant of arrest in another case of Housebreaking with intent to steal and theft. Accused 2 admitted that he had a previous conviction of housebreaking with intent to steal and theft to which he was sentenced to four years imprisonment.</w:t>
      </w:r>
      <w:r w:rsidR="00A90ABF">
        <w:rPr>
          <w:rFonts w:ascii="Arial" w:hAnsi="Arial" w:cs="Arial"/>
        </w:rPr>
        <w:t xml:space="preserve"> He is lucky that such previous convictions were not produced.”</w:t>
      </w:r>
    </w:p>
    <w:p w:rsidR="009E0218" w:rsidRDefault="00A90ABF" w:rsidP="00E67277">
      <w:pPr>
        <w:spacing w:line="360" w:lineRule="auto"/>
        <w:ind w:right="720"/>
        <w:jc w:val="both"/>
        <w:rPr>
          <w:rFonts w:ascii="Arial" w:hAnsi="Arial" w:cs="Arial"/>
          <w:sz w:val="24"/>
          <w:szCs w:val="24"/>
        </w:rPr>
      </w:pPr>
      <w:r w:rsidRPr="00A90ABF">
        <w:rPr>
          <w:rFonts w:ascii="Arial" w:hAnsi="Arial" w:cs="Arial"/>
          <w:sz w:val="24"/>
          <w:szCs w:val="24"/>
        </w:rPr>
        <w:t>[15]</w:t>
      </w:r>
      <w:r>
        <w:rPr>
          <w:rFonts w:ascii="Arial" w:hAnsi="Arial" w:cs="Arial"/>
          <w:sz w:val="24"/>
          <w:szCs w:val="24"/>
        </w:rPr>
        <w:t xml:space="preserve"> </w:t>
      </w:r>
      <w:r>
        <w:rPr>
          <w:rFonts w:ascii="Arial" w:hAnsi="Arial" w:cs="Arial"/>
          <w:sz w:val="24"/>
          <w:szCs w:val="24"/>
        </w:rPr>
        <w:tab/>
        <w:t xml:space="preserve">On perusal of the rest of the magistrate’s reasons I am convinced that </w:t>
      </w:r>
      <w:r w:rsidR="009E0218">
        <w:rPr>
          <w:rFonts w:ascii="Arial" w:hAnsi="Arial" w:cs="Arial"/>
          <w:sz w:val="24"/>
          <w:szCs w:val="24"/>
        </w:rPr>
        <w:t>t</w:t>
      </w:r>
      <w:r>
        <w:rPr>
          <w:rFonts w:ascii="Arial" w:hAnsi="Arial" w:cs="Arial"/>
          <w:sz w:val="24"/>
          <w:szCs w:val="24"/>
        </w:rPr>
        <w:t>he</w:t>
      </w:r>
      <w:r w:rsidR="009E0218">
        <w:rPr>
          <w:rFonts w:ascii="Arial" w:hAnsi="Arial" w:cs="Arial"/>
          <w:sz w:val="24"/>
          <w:szCs w:val="24"/>
        </w:rPr>
        <w:t xml:space="preserve"> magistrate</w:t>
      </w:r>
      <w:r>
        <w:rPr>
          <w:rFonts w:ascii="Arial" w:hAnsi="Arial" w:cs="Arial"/>
          <w:sz w:val="24"/>
          <w:szCs w:val="24"/>
        </w:rPr>
        <w:t xml:space="preserve"> was alive to the principles of sentencing. He was guided by these principles and stated amongst others; prevention, retribution,</w:t>
      </w:r>
      <w:r w:rsidR="00022243" w:rsidRPr="00A90ABF">
        <w:rPr>
          <w:rFonts w:ascii="Arial" w:hAnsi="Arial" w:cs="Arial"/>
          <w:sz w:val="24"/>
          <w:szCs w:val="24"/>
        </w:rPr>
        <w:t xml:space="preserve"> </w:t>
      </w:r>
      <w:r>
        <w:rPr>
          <w:rFonts w:ascii="Arial" w:hAnsi="Arial" w:cs="Arial"/>
          <w:sz w:val="24"/>
          <w:szCs w:val="24"/>
        </w:rPr>
        <w:t xml:space="preserve">deterrence, rehabilitation. He considered the factors of the crime, the interest of society, the accused’s personal circumstances, </w:t>
      </w:r>
      <w:proofErr w:type="gramStart"/>
      <w:r>
        <w:rPr>
          <w:rFonts w:ascii="Arial" w:hAnsi="Arial" w:cs="Arial"/>
          <w:sz w:val="24"/>
          <w:szCs w:val="24"/>
        </w:rPr>
        <w:t>the</w:t>
      </w:r>
      <w:proofErr w:type="gramEnd"/>
      <w:r>
        <w:rPr>
          <w:rFonts w:ascii="Arial" w:hAnsi="Arial" w:cs="Arial"/>
          <w:sz w:val="24"/>
          <w:szCs w:val="24"/>
        </w:rPr>
        <w:t xml:space="preserve"> seriousness of the crime and the prevalence of the crime.</w:t>
      </w:r>
    </w:p>
    <w:p w:rsidR="00236CF9" w:rsidRPr="00446270" w:rsidRDefault="009E0218" w:rsidP="00E67277">
      <w:pPr>
        <w:spacing w:line="360" w:lineRule="auto"/>
        <w:ind w:right="720"/>
        <w:jc w:val="both"/>
        <w:rPr>
          <w:rFonts w:ascii="Arial" w:hAnsi="Arial" w:cs="Arial"/>
        </w:rPr>
      </w:pPr>
      <w:r>
        <w:rPr>
          <w:rFonts w:ascii="Arial" w:hAnsi="Arial" w:cs="Arial"/>
          <w:sz w:val="24"/>
          <w:szCs w:val="24"/>
        </w:rPr>
        <w:t>[16]</w:t>
      </w:r>
      <w:r>
        <w:rPr>
          <w:rFonts w:ascii="Arial" w:hAnsi="Arial" w:cs="Arial"/>
          <w:sz w:val="24"/>
          <w:szCs w:val="24"/>
        </w:rPr>
        <w:tab/>
      </w:r>
      <w:r w:rsidR="00A90ABF">
        <w:rPr>
          <w:rFonts w:ascii="Arial" w:hAnsi="Arial" w:cs="Arial"/>
          <w:sz w:val="24"/>
          <w:szCs w:val="24"/>
        </w:rPr>
        <w:t xml:space="preserve"> In my view the magistrate mentioned the fact that the appellants were not new to courts as a fact in passing</w:t>
      </w:r>
      <w:r>
        <w:rPr>
          <w:rFonts w:ascii="Arial" w:hAnsi="Arial" w:cs="Arial"/>
          <w:sz w:val="24"/>
          <w:szCs w:val="24"/>
        </w:rPr>
        <w:t>,</w:t>
      </w:r>
      <w:r w:rsidR="00A90ABF">
        <w:rPr>
          <w:rFonts w:ascii="Arial" w:hAnsi="Arial" w:cs="Arial"/>
          <w:sz w:val="24"/>
          <w:szCs w:val="24"/>
        </w:rPr>
        <w:t xml:space="preserve"> influenced by the submission of the prosecutor. I </w:t>
      </w:r>
      <w:r w:rsidR="00AF7881">
        <w:rPr>
          <w:rFonts w:ascii="Arial" w:hAnsi="Arial" w:cs="Arial"/>
          <w:sz w:val="24"/>
          <w:szCs w:val="24"/>
        </w:rPr>
        <w:t xml:space="preserve">do however not find any indication that he was influenced to impose the sentence as he did. In his additional reasons, the magistrate is of the view that the sentence was lenient. I am not convinced that the magistrate misdirected himself in this regard. I also do not find that the sentence is </w:t>
      </w:r>
      <w:proofErr w:type="spellStart"/>
      <w:r w:rsidR="00AF7881">
        <w:rPr>
          <w:rFonts w:ascii="Arial" w:hAnsi="Arial" w:cs="Arial"/>
          <w:sz w:val="24"/>
          <w:szCs w:val="24"/>
        </w:rPr>
        <w:t>startingly</w:t>
      </w:r>
      <w:proofErr w:type="spellEnd"/>
      <w:r w:rsidR="00AF7881">
        <w:rPr>
          <w:rFonts w:ascii="Arial" w:hAnsi="Arial" w:cs="Arial"/>
          <w:sz w:val="24"/>
          <w:szCs w:val="24"/>
        </w:rPr>
        <w:t xml:space="preserve"> inappropriate nor does it </w:t>
      </w:r>
      <w:r w:rsidR="00E67277">
        <w:rPr>
          <w:rFonts w:ascii="Arial" w:hAnsi="Arial" w:cs="Arial"/>
          <w:sz w:val="24"/>
          <w:szCs w:val="24"/>
        </w:rPr>
        <w:t>induce</w:t>
      </w:r>
      <w:r w:rsidR="00AF7881">
        <w:rPr>
          <w:rFonts w:ascii="Arial" w:hAnsi="Arial" w:cs="Arial"/>
          <w:sz w:val="24"/>
          <w:szCs w:val="24"/>
        </w:rPr>
        <w:t xml:space="preserve"> a sense of shock in the circumstances.</w:t>
      </w:r>
      <w:r w:rsidR="00E67277">
        <w:rPr>
          <w:rFonts w:ascii="Arial" w:hAnsi="Arial" w:cs="Arial"/>
          <w:sz w:val="24"/>
          <w:szCs w:val="24"/>
        </w:rPr>
        <w:t xml:space="preserve"> There are no prospects of success on appeal.</w:t>
      </w:r>
      <w:r w:rsidR="00B236ED" w:rsidRPr="00446270">
        <w:rPr>
          <w:rFonts w:ascii="Arial" w:hAnsi="Arial" w:cs="Arial"/>
        </w:rPr>
        <w:t xml:space="preserve"> </w:t>
      </w:r>
    </w:p>
    <w:p w:rsidR="00236CF9" w:rsidRDefault="00236CF9" w:rsidP="008109F8">
      <w:pPr>
        <w:spacing w:line="360" w:lineRule="auto"/>
        <w:jc w:val="both"/>
        <w:rPr>
          <w:rFonts w:ascii="Arial" w:hAnsi="Arial" w:cs="Arial"/>
          <w:sz w:val="24"/>
          <w:szCs w:val="24"/>
        </w:rPr>
      </w:pPr>
      <w:r>
        <w:rPr>
          <w:rFonts w:ascii="Arial" w:hAnsi="Arial" w:cs="Arial"/>
          <w:sz w:val="24"/>
          <w:szCs w:val="24"/>
        </w:rPr>
        <w:t>[</w:t>
      </w:r>
      <w:r w:rsidR="002D352B">
        <w:rPr>
          <w:rFonts w:ascii="Arial" w:hAnsi="Arial" w:cs="Arial"/>
          <w:sz w:val="24"/>
          <w:szCs w:val="24"/>
        </w:rPr>
        <w:t>17</w:t>
      </w:r>
      <w:r>
        <w:rPr>
          <w:rFonts w:ascii="Arial" w:hAnsi="Arial" w:cs="Arial"/>
          <w:sz w:val="24"/>
          <w:szCs w:val="24"/>
        </w:rPr>
        <w:t>]</w:t>
      </w:r>
      <w:r>
        <w:rPr>
          <w:rFonts w:ascii="Arial" w:hAnsi="Arial" w:cs="Arial"/>
          <w:sz w:val="24"/>
          <w:szCs w:val="24"/>
        </w:rPr>
        <w:tab/>
        <w:t>The application for condonation for the late filing of the notices of appeal is accordingly refused.</w:t>
      </w:r>
    </w:p>
    <w:p w:rsidR="008339FF" w:rsidRDefault="008339FF" w:rsidP="008109F8">
      <w:pPr>
        <w:spacing w:line="360" w:lineRule="auto"/>
        <w:jc w:val="both"/>
        <w:rPr>
          <w:rFonts w:ascii="Arial" w:hAnsi="Arial" w:cs="Arial"/>
          <w:sz w:val="24"/>
          <w:szCs w:val="24"/>
        </w:rPr>
      </w:pPr>
    </w:p>
    <w:p w:rsidR="008339FF" w:rsidRDefault="008339FF" w:rsidP="008109F8">
      <w:pPr>
        <w:spacing w:line="360" w:lineRule="auto"/>
        <w:jc w:val="both"/>
        <w:rPr>
          <w:rFonts w:ascii="Arial" w:hAnsi="Arial" w:cs="Arial"/>
          <w:sz w:val="24"/>
          <w:szCs w:val="24"/>
        </w:rPr>
      </w:pPr>
    </w:p>
    <w:p w:rsidR="008339FF" w:rsidRDefault="008339FF" w:rsidP="008109F8">
      <w:pPr>
        <w:spacing w:line="360" w:lineRule="auto"/>
        <w:jc w:val="both"/>
        <w:rPr>
          <w:rFonts w:ascii="Arial" w:hAnsi="Arial" w:cs="Arial"/>
          <w:sz w:val="24"/>
          <w:szCs w:val="24"/>
        </w:rPr>
      </w:pPr>
    </w:p>
    <w:p w:rsidR="008339FF" w:rsidRDefault="008339FF" w:rsidP="008109F8">
      <w:pPr>
        <w:spacing w:line="360" w:lineRule="auto"/>
        <w:jc w:val="both"/>
        <w:rPr>
          <w:rFonts w:ascii="Arial" w:hAnsi="Arial" w:cs="Arial"/>
          <w:sz w:val="24"/>
          <w:szCs w:val="24"/>
        </w:rPr>
      </w:pPr>
    </w:p>
    <w:p w:rsidR="008339FF" w:rsidRDefault="008339FF" w:rsidP="008109F8">
      <w:pPr>
        <w:spacing w:line="360" w:lineRule="auto"/>
        <w:jc w:val="both"/>
        <w:rPr>
          <w:rFonts w:ascii="Arial" w:hAnsi="Arial" w:cs="Arial"/>
          <w:sz w:val="24"/>
          <w:szCs w:val="24"/>
        </w:rPr>
      </w:pPr>
    </w:p>
    <w:p w:rsidR="008339FF" w:rsidRDefault="008339FF" w:rsidP="008109F8">
      <w:pPr>
        <w:spacing w:line="360" w:lineRule="auto"/>
        <w:jc w:val="both"/>
        <w:rPr>
          <w:rFonts w:ascii="Arial" w:hAnsi="Arial" w:cs="Arial"/>
          <w:sz w:val="24"/>
          <w:szCs w:val="24"/>
        </w:rPr>
      </w:pPr>
    </w:p>
    <w:p w:rsidR="00236CF9" w:rsidRDefault="00236CF9" w:rsidP="009E69DD">
      <w:pPr>
        <w:spacing w:line="360" w:lineRule="auto"/>
        <w:ind w:right="720"/>
        <w:jc w:val="both"/>
        <w:rPr>
          <w:rFonts w:ascii="Arial" w:hAnsi="Arial" w:cs="Arial"/>
          <w:sz w:val="24"/>
          <w:szCs w:val="24"/>
        </w:rPr>
      </w:pPr>
      <w:r>
        <w:rPr>
          <w:rFonts w:ascii="Arial" w:hAnsi="Arial" w:cs="Arial"/>
          <w:sz w:val="24"/>
          <w:szCs w:val="24"/>
        </w:rPr>
        <w:t>[1</w:t>
      </w:r>
      <w:r w:rsidR="002D352B">
        <w:rPr>
          <w:rFonts w:ascii="Arial" w:hAnsi="Arial" w:cs="Arial"/>
          <w:sz w:val="24"/>
          <w:szCs w:val="24"/>
        </w:rPr>
        <w:t>8</w:t>
      </w:r>
      <w:r>
        <w:rPr>
          <w:rFonts w:ascii="Arial" w:hAnsi="Arial" w:cs="Arial"/>
          <w:sz w:val="24"/>
          <w:szCs w:val="24"/>
        </w:rPr>
        <w:t xml:space="preserve">] </w:t>
      </w:r>
      <w:r>
        <w:rPr>
          <w:rFonts w:ascii="Arial" w:hAnsi="Arial" w:cs="Arial"/>
          <w:sz w:val="24"/>
          <w:szCs w:val="24"/>
        </w:rPr>
        <w:tab/>
        <w:t>In the result the following order is made:</w:t>
      </w:r>
    </w:p>
    <w:p w:rsidR="00236CF9" w:rsidRDefault="00236CF9" w:rsidP="009E69DD">
      <w:pPr>
        <w:spacing w:line="360" w:lineRule="auto"/>
        <w:ind w:right="720"/>
        <w:jc w:val="both"/>
        <w:rPr>
          <w:rFonts w:ascii="Arial" w:hAnsi="Arial" w:cs="Arial"/>
          <w:sz w:val="24"/>
          <w:szCs w:val="24"/>
        </w:rPr>
      </w:pPr>
      <w:r>
        <w:rPr>
          <w:rFonts w:ascii="Arial" w:hAnsi="Arial" w:cs="Arial"/>
          <w:sz w:val="24"/>
          <w:szCs w:val="24"/>
        </w:rPr>
        <w:tab/>
        <w:t>The appeal is struck off the roll and considered finalized.</w:t>
      </w:r>
    </w:p>
    <w:p w:rsidR="00236CF9" w:rsidRDefault="00236CF9" w:rsidP="009E69DD">
      <w:pPr>
        <w:spacing w:line="360" w:lineRule="auto"/>
        <w:ind w:right="720"/>
        <w:jc w:val="both"/>
        <w:rPr>
          <w:rFonts w:ascii="Arial" w:hAnsi="Arial" w:cs="Arial"/>
          <w:sz w:val="24"/>
          <w:szCs w:val="24"/>
        </w:rPr>
      </w:pPr>
    </w:p>
    <w:p w:rsidR="00236CF9" w:rsidRPr="002F289E" w:rsidRDefault="00236CF9" w:rsidP="008339FF">
      <w:pPr>
        <w:pStyle w:val="NoSpacing"/>
      </w:pPr>
      <w:r w:rsidRPr="002F289E">
        <w:tab/>
      </w:r>
      <w:r w:rsidRPr="002F289E">
        <w:tab/>
      </w:r>
      <w:r w:rsidRPr="002F289E">
        <w:tab/>
      </w:r>
      <w:r w:rsidRPr="002F289E">
        <w:tab/>
      </w:r>
      <w:r w:rsidRPr="002F289E">
        <w:tab/>
      </w:r>
      <w:r w:rsidRPr="002F289E">
        <w:tab/>
      </w:r>
      <w:r w:rsidRPr="002F289E">
        <w:tab/>
      </w:r>
      <w:r w:rsidRPr="002F289E">
        <w:tab/>
        <w:t>________________________</w:t>
      </w:r>
      <w:r w:rsidR="008339FF">
        <w:t>_____</w:t>
      </w:r>
    </w:p>
    <w:p w:rsidR="00236CF9" w:rsidRDefault="00236CF9" w:rsidP="00236CF9">
      <w:pPr>
        <w:spacing w:line="360" w:lineRule="auto"/>
        <w:jc w:val="both"/>
        <w:rPr>
          <w:rFonts w:ascii="Arial" w:hAnsi="Arial" w:cs="Arial"/>
          <w:b/>
          <w:sz w:val="24"/>
          <w:szCs w:val="24"/>
        </w:rPr>
      </w:pP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002D352B">
        <w:rPr>
          <w:rFonts w:ascii="Arial" w:hAnsi="Arial" w:cs="Arial"/>
          <w:b/>
          <w:sz w:val="24"/>
          <w:szCs w:val="24"/>
        </w:rPr>
        <w:t xml:space="preserve">HC </w:t>
      </w:r>
      <w:r w:rsidRPr="002F289E">
        <w:rPr>
          <w:rFonts w:ascii="Arial" w:hAnsi="Arial" w:cs="Arial"/>
          <w:b/>
          <w:sz w:val="24"/>
          <w:szCs w:val="24"/>
        </w:rPr>
        <w:t>JANUARY</w:t>
      </w:r>
      <w:r w:rsidR="00E67277">
        <w:rPr>
          <w:rFonts w:ascii="Arial" w:hAnsi="Arial" w:cs="Arial"/>
          <w:b/>
          <w:sz w:val="24"/>
          <w:szCs w:val="24"/>
        </w:rPr>
        <w:t>,</w:t>
      </w:r>
      <w:r w:rsidRPr="002F289E">
        <w:rPr>
          <w:rFonts w:ascii="Arial" w:hAnsi="Arial" w:cs="Arial"/>
          <w:b/>
          <w:sz w:val="24"/>
          <w:szCs w:val="24"/>
        </w:rPr>
        <w:t xml:space="preserve"> J</w:t>
      </w:r>
    </w:p>
    <w:p w:rsidR="008339FF" w:rsidRPr="002F289E" w:rsidRDefault="008339FF" w:rsidP="00236CF9">
      <w:pPr>
        <w:spacing w:line="360" w:lineRule="auto"/>
        <w:jc w:val="both"/>
        <w:rPr>
          <w:rFonts w:ascii="Arial" w:hAnsi="Arial" w:cs="Arial"/>
          <w:b/>
          <w:sz w:val="24"/>
          <w:szCs w:val="24"/>
        </w:rPr>
      </w:pPr>
    </w:p>
    <w:p w:rsidR="00236CF9" w:rsidRPr="002F289E" w:rsidRDefault="00236CF9" w:rsidP="008339FF">
      <w:pPr>
        <w:pStyle w:val="NoSpacing"/>
      </w:pPr>
      <w:r w:rsidRPr="002F289E">
        <w:rPr>
          <w:b/>
        </w:rPr>
        <w:tab/>
      </w:r>
      <w:r w:rsidRPr="002F289E">
        <w:rPr>
          <w:b/>
        </w:rPr>
        <w:tab/>
      </w:r>
      <w:r w:rsidRPr="002F289E">
        <w:rPr>
          <w:b/>
        </w:rPr>
        <w:tab/>
      </w:r>
      <w:r w:rsidRPr="002F289E">
        <w:rPr>
          <w:b/>
        </w:rPr>
        <w:tab/>
      </w:r>
      <w:r w:rsidRPr="002F289E">
        <w:rPr>
          <w:b/>
        </w:rPr>
        <w:tab/>
      </w:r>
      <w:r w:rsidRPr="002F289E">
        <w:rPr>
          <w:b/>
        </w:rPr>
        <w:tab/>
      </w:r>
      <w:r w:rsidRPr="002F289E">
        <w:rPr>
          <w:b/>
        </w:rPr>
        <w:tab/>
      </w:r>
      <w:r w:rsidRPr="002F289E">
        <w:rPr>
          <w:b/>
        </w:rPr>
        <w:tab/>
      </w:r>
      <w:r w:rsidRPr="002F289E">
        <w:t>________________________</w:t>
      </w:r>
      <w:r w:rsidR="008339FF">
        <w:t>______</w:t>
      </w:r>
      <w:r w:rsidRPr="002F289E">
        <w:t xml:space="preserve"> </w:t>
      </w:r>
    </w:p>
    <w:p w:rsidR="008339FF" w:rsidRDefault="00236CF9" w:rsidP="00E67277">
      <w:pPr>
        <w:spacing w:line="360" w:lineRule="auto"/>
        <w:jc w:val="both"/>
      </w:pP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002D352B">
        <w:rPr>
          <w:rFonts w:ascii="Arial" w:hAnsi="Arial" w:cs="Arial"/>
          <w:b/>
          <w:sz w:val="24"/>
          <w:szCs w:val="24"/>
        </w:rPr>
        <w:t xml:space="preserve">MA </w:t>
      </w:r>
      <w:r w:rsidRPr="002F289E">
        <w:rPr>
          <w:rFonts w:ascii="Arial" w:hAnsi="Arial" w:cs="Arial"/>
          <w:b/>
          <w:sz w:val="24"/>
          <w:szCs w:val="24"/>
        </w:rPr>
        <w:t>TOMMASI</w:t>
      </w:r>
      <w:r w:rsidR="00E67277">
        <w:rPr>
          <w:rFonts w:ascii="Arial" w:hAnsi="Arial" w:cs="Arial"/>
          <w:b/>
          <w:sz w:val="24"/>
          <w:szCs w:val="24"/>
        </w:rPr>
        <w:t>,</w:t>
      </w:r>
      <w:r w:rsidRPr="002F289E">
        <w:rPr>
          <w:rFonts w:ascii="Arial" w:hAnsi="Arial" w:cs="Arial"/>
          <w:b/>
          <w:sz w:val="24"/>
          <w:szCs w:val="24"/>
        </w:rPr>
        <w:t xml:space="preserve"> J</w:t>
      </w:r>
    </w:p>
    <w:sectPr w:rsidR="008339FF" w:rsidSect="002D352B">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64E" w:rsidRDefault="00EB564E" w:rsidP="002333E6">
      <w:pPr>
        <w:spacing w:after="0" w:line="240" w:lineRule="auto"/>
      </w:pPr>
      <w:r>
        <w:separator/>
      </w:r>
    </w:p>
  </w:endnote>
  <w:endnote w:type="continuationSeparator" w:id="0">
    <w:p w:rsidR="00EB564E" w:rsidRDefault="00EB564E" w:rsidP="0023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9FF" w:rsidRDefault="008339FF" w:rsidP="002D352B">
    <w:pPr>
      <w:pStyle w:val="Footer"/>
      <w:tabs>
        <w:tab w:val="clear" w:pos="9360"/>
      </w:tabs>
      <w:jc w:val="right"/>
    </w:pPr>
  </w:p>
  <w:p w:rsidR="008339FF" w:rsidRDefault="008339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64E" w:rsidRDefault="00EB564E" w:rsidP="002333E6">
      <w:pPr>
        <w:spacing w:after="0" w:line="240" w:lineRule="auto"/>
      </w:pPr>
      <w:r>
        <w:separator/>
      </w:r>
    </w:p>
  </w:footnote>
  <w:footnote w:type="continuationSeparator" w:id="0">
    <w:p w:rsidR="00EB564E" w:rsidRDefault="00EB564E" w:rsidP="002333E6">
      <w:pPr>
        <w:spacing w:after="0" w:line="240" w:lineRule="auto"/>
      </w:pPr>
      <w:r>
        <w:continuationSeparator/>
      </w:r>
    </w:p>
  </w:footnote>
  <w:footnote w:id="1">
    <w:p w:rsidR="008339FF" w:rsidRPr="002333E6" w:rsidRDefault="008339FF">
      <w:pPr>
        <w:pStyle w:val="FootnoteText"/>
        <w:rPr>
          <w:lang w:val="en-US"/>
        </w:rPr>
      </w:pPr>
      <w:r>
        <w:rPr>
          <w:rStyle w:val="FootnoteReference"/>
        </w:rPr>
        <w:footnoteRef/>
      </w:r>
      <w:r>
        <w:t xml:space="preserve"> </w:t>
      </w:r>
      <w:r>
        <w:rPr>
          <w:lang w:val="en-US"/>
        </w:rPr>
        <w:t xml:space="preserve">See: S v </w:t>
      </w:r>
      <w:proofErr w:type="spellStart"/>
      <w:r>
        <w:rPr>
          <w:lang w:val="en-US"/>
        </w:rPr>
        <w:t>Nakapela</w:t>
      </w:r>
      <w:proofErr w:type="spellEnd"/>
      <w:r>
        <w:rPr>
          <w:lang w:val="en-US"/>
        </w:rPr>
        <w:t xml:space="preserve"> and Another 1997 NR 184 at 185 F-H</w:t>
      </w:r>
    </w:p>
  </w:footnote>
  <w:footnote w:id="2">
    <w:p w:rsidR="008339FF" w:rsidRPr="00871DE5" w:rsidRDefault="008339FF">
      <w:pPr>
        <w:pStyle w:val="FootnoteText"/>
        <w:rPr>
          <w:lang w:val="en-US"/>
        </w:rPr>
      </w:pPr>
      <w:r>
        <w:rPr>
          <w:rStyle w:val="FootnoteReference"/>
        </w:rPr>
        <w:footnoteRef/>
      </w:r>
      <w:r>
        <w:t xml:space="preserve"> </w:t>
      </w:r>
      <w:r w:rsidRPr="00871DE5">
        <w:t xml:space="preserve">S v </w:t>
      </w:r>
      <w:proofErr w:type="spellStart"/>
      <w:r>
        <w:t>Ndikwetepo</w:t>
      </w:r>
      <w:proofErr w:type="spellEnd"/>
      <w:r>
        <w:t xml:space="preserve"> and O</w:t>
      </w:r>
      <w:r w:rsidRPr="00871DE5">
        <w:t>thers 1993 NR 319 (SC)</w:t>
      </w:r>
      <w:r>
        <w:t xml:space="preserve"> at 322F-323C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141583"/>
      <w:docPartObj>
        <w:docPartGallery w:val="Page Numbers (Top of Page)"/>
        <w:docPartUnique/>
      </w:docPartObj>
    </w:sdtPr>
    <w:sdtEndPr>
      <w:rPr>
        <w:noProof/>
      </w:rPr>
    </w:sdtEndPr>
    <w:sdtContent>
      <w:p w:rsidR="008339FF" w:rsidRDefault="008339FF">
        <w:pPr>
          <w:pStyle w:val="Header"/>
          <w:jc w:val="right"/>
        </w:pPr>
        <w:r>
          <w:fldChar w:fldCharType="begin"/>
        </w:r>
        <w:r>
          <w:instrText xml:space="preserve"> PAGE   \* MERGEFORMAT </w:instrText>
        </w:r>
        <w:r>
          <w:fldChar w:fldCharType="separate"/>
        </w:r>
        <w:r w:rsidR="00404872">
          <w:rPr>
            <w:noProof/>
          </w:rPr>
          <w:t>2</w:t>
        </w:r>
        <w:r>
          <w:rPr>
            <w:noProof/>
          </w:rPr>
          <w:fldChar w:fldCharType="end"/>
        </w:r>
      </w:p>
    </w:sdtContent>
  </w:sdt>
  <w:p w:rsidR="008339FF" w:rsidRDefault="00833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11BBF"/>
    <w:multiLevelType w:val="multilevel"/>
    <w:tmpl w:val="C0B08FF2"/>
    <w:lvl w:ilvl="0">
      <w:start w:val="1"/>
      <w:numFmt w:val="decimal"/>
      <w:lvlText w:val="%1."/>
      <w:lvlJc w:val="left"/>
      <w:pPr>
        <w:ind w:left="1440" w:hanging="360"/>
      </w:p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A09"/>
    <w:rsid w:val="00001D56"/>
    <w:rsid w:val="00022243"/>
    <w:rsid w:val="000674C9"/>
    <w:rsid w:val="00081867"/>
    <w:rsid w:val="000A0DFC"/>
    <w:rsid w:val="00101E0F"/>
    <w:rsid w:val="001B6885"/>
    <w:rsid w:val="001F1ACA"/>
    <w:rsid w:val="002333E6"/>
    <w:rsid w:val="00236CF9"/>
    <w:rsid w:val="00292CF8"/>
    <w:rsid w:val="00293856"/>
    <w:rsid w:val="002B6794"/>
    <w:rsid w:val="002D352B"/>
    <w:rsid w:val="003433A7"/>
    <w:rsid w:val="00371137"/>
    <w:rsid w:val="003F6AC3"/>
    <w:rsid w:val="00404872"/>
    <w:rsid w:val="00446270"/>
    <w:rsid w:val="004F1213"/>
    <w:rsid w:val="00530563"/>
    <w:rsid w:val="00591549"/>
    <w:rsid w:val="005A7851"/>
    <w:rsid w:val="005E45C2"/>
    <w:rsid w:val="00673648"/>
    <w:rsid w:val="00687C62"/>
    <w:rsid w:val="00693293"/>
    <w:rsid w:val="00703350"/>
    <w:rsid w:val="007231F9"/>
    <w:rsid w:val="007C6A09"/>
    <w:rsid w:val="008109F8"/>
    <w:rsid w:val="008339FF"/>
    <w:rsid w:val="00871DE5"/>
    <w:rsid w:val="00894CC3"/>
    <w:rsid w:val="00897FDC"/>
    <w:rsid w:val="009D3C1B"/>
    <w:rsid w:val="009E0218"/>
    <w:rsid w:val="009E69DD"/>
    <w:rsid w:val="00A658C6"/>
    <w:rsid w:val="00A90ABF"/>
    <w:rsid w:val="00AF7881"/>
    <w:rsid w:val="00B236ED"/>
    <w:rsid w:val="00BC3C8C"/>
    <w:rsid w:val="00BC49CC"/>
    <w:rsid w:val="00C6181F"/>
    <w:rsid w:val="00CF2DE6"/>
    <w:rsid w:val="00D57DAF"/>
    <w:rsid w:val="00DA6D46"/>
    <w:rsid w:val="00DD4434"/>
    <w:rsid w:val="00E67277"/>
    <w:rsid w:val="00EB5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A09"/>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333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33E6"/>
    <w:rPr>
      <w:sz w:val="20"/>
      <w:szCs w:val="20"/>
      <w:lang w:val="en-ZA"/>
    </w:rPr>
  </w:style>
  <w:style w:type="character" w:styleId="FootnoteReference">
    <w:name w:val="footnote reference"/>
    <w:basedOn w:val="DefaultParagraphFont"/>
    <w:uiPriority w:val="99"/>
    <w:semiHidden/>
    <w:unhideWhenUsed/>
    <w:rsid w:val="002333E6"/>
    <w:rPr>
      <w:vertAlign w:val="superscript"/>
    </w:rPr>
  </w:style>
  <w:style w:type="paragraph" w:styleId="Header">
    <w:name w:val="header"/>
    <w:basedOn w:val="Normal"/>
    <w:link w:val="HeaderChar"/>
    <w:uiPriority w:val="99"/>
    <w:unhideWhenUsed/>
    <w:rsid w:val="00810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9F8"/>
    <w:rPr>
      <w:lang w:val="en-ZA"/>
    </w:rPr>
  </w:style>
  <w:style w:type="paragraph" w:styleId="Footer">
    <w:name w:val="footer"/>
    <w:basedOn w:val="Normal"/>
    <w:link w:val="FooterChar"/>
    <w:uiPriority w:val="99"/>
    <w:unhideWhenUsed/>
    <w:rsid w:val="00810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9F8"/>
    <w:rPr>
      <w:lang w:val="en-ZA"/>
    </w:rPr>
  </w:style>
  <w:style w:type="paragraph" w:styleId="ListParagraph">
    <w:name w:val="List Paragraph"/>
    <w:basedOn w:val="Normal"/>
    <w:uiPriority w:val="34"/>
    <w:qFormat/>
    <w:rsid w:val="00446270"/>
    <w:pPr>
      <w:ind w:left="720"/>
      <w:contextualSpacing/>
    </w:pPr>
  </w:style>
  <w:style w:type="paragraph" w:styleId="NoSpacing">
    <w:name w:val="No Spacing"/>
    <w:uiPriority w:val="1"/>
    <w:qFormat/>
    <w:rsid w:val="008339FF"/>
    <w:pPr>
      <w:spacing w:after="0" w:line="240" w:lineRule="auto"/>
    </w:pPr>
    <w:rPr>
      <w:lang w:val="en-ZA"/>
    </w:rPr>
  </w:style>
  <w:style w:type="paragraph" w:styleId="BalloonText">
    <w:name w:val="Balloon Text"/>
    <w:basedOn w:val="Normal"/>
    <w:link w:val="BalloonTextChar"/>
    <w:uiPriority w:val="99"/>
    <w:semiHidden/>
    <w:unhideWhenUsed/>
    <w:rsid w:val="00833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9FF"/>
    <w:rPr>
      <w:rFonts w:ascii="Segoe UI" w:hAnsi="Segoe UI" w:cs="Segoe UI"/>
      <w:sz w:val="18"/>
      <w:szCs w:val="18"/>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A09"/>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333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33E6"/>
    <w:rPr>
      <w:sz w:val="20"/>
      <w:szCs w:val="20"/>
      <w:lang w:val="en-ZA"/>
    </w:rPr>
  </w:style>
  <w:style w:type="character" w:styleId="FootnoteReference">
    <w:name w:val="footnote reference"/>
    <w:basedOn w:val="DefaultParagraphFont"/>
    <w:uiPriority w:val="99"/>
    <w:semiHidden/>
    <w:unhideWhenUsed/>
    <w:rsid w:val="002333E6"/>
    <w:rPr>
      <w:vertAlign w:val="superscript"/>
    </w:rPr>
  </w:style>
  <w:style w:type="paragraph" w:styleId="Header">
    <w:name w:val="header"/>
    <w:basedOn w:val="Normal"/>
    <w:link w:val="HeaderChar"/>
    <w:uiPriority w:val="99"/>
    <w:unhideWhenUsed/>
    <w:rsid w:val="00810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9F8"/>
    <w:rPr>
      <w:lang w:val="en-ZA"/>
    </w:rPr>
  </w:style>
  <w:style w:type="paragraph" w:styleId="Footer">
    <w:name w:val="footer"/>
    <w:basedOn w:val="Normal"/>
    <w:link w:val="FooterChar"/>
    <w:uiPriority w:val="99"/>
    <w:unhideWhenUsed/>
    <w:rsid w:val="00810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9F8"/>
    <w:rPr>
      <w:lang w:val="en-ZA"/>
    </w:rPr>
  </w:style>
  <w:style w:type="paragraph" w:styleId="ListParagraph">
    <w:name w:val="List Paragraph"/>
    <w:basedOn w:val="Normal"/>
    <w:uiPriority w:val="34"/>
    <w:qFormat/>
    <w:rsid w:val="00446270"/>
    <w:pPr>
      <w:ind w:left="720"/>
      <w:contextualSpacing/>
    </w:pPr>
  </w:style>
  <w:style w:type="paragraph" w:styleId="NoSpacing">
    <w:name w:val="No Spacing"/>
    <w:uiPriority w:val="1"/>
    <w:qFormat/>
    <w:rsid w:val="008339FF"/>
    <w:pPr>
      <w:spacing w:after="0" w:line="240" w:lineRule="auto"/>
    </w:pPr>
    <w:rPr>
      <w:lang w:val="en-ZA"/>
    </w:rPr>
  </w:style>
  <w:style w:type="paragraph" w:styleId="BalloonText">
    <w:name w:val="Balloon Text"/>
    <w:basedOn w:val="Normal"/>
    <w:link w:val="BalloonTextChar"/>
    <w:uiPriority w:val="99"/>
    <w:semiHidden/>
    <w:unhideWhenUsed/>
    <w:rsid w:val="00833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9FF"/>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2016</Year>
    <Judgment_x0020_Date xmlns="17a0f4bd-1162-49ac-b85f-dfe96a90bc01">2016-10-16T18:30:00+00:00</Judgment_x0020_Date>
  </documentManagement>
</p:properties>
</file>

<file path=customXml/itemProps1.xml><?xml version="1.0" encoding="utf-8"?>
<ds:datastoreItem xmlns:ds="http://schemas.openxmlformats.org/officeDocument/2006/customXml" ds:itemID="{DB13E4C1-45DE-4129-BCB3-07B925BFD0A8}"/>
</file>

<file path=customXml/itemProps2.xml><?xml version="1.0" encoding="utf-8"?>
<ds:datastoreItem xmlns:ds="http://schemas.openxmlformats.org/officeDocument/2006/customXml" ds:itemID="{6342297B-3283-4D68-B762-BCDA1DD10DE0}"/>
</file>

<file path=customXml/itemProps3.xml><?xml version="1.0" encoding="utf-8"?>
<ds:datastoreItem xmlns:ds="http://schemas.openxmlformats.org/officeDocument/2006/customXml" ds:itemID="{05D925AE-E022-4A7F-B32B-374862C42FBB}"/>
</file>

<file path=customXml/itemProps4.xml><?xml version="1.0" encoding="utf-8"?>
<ds:datastoreItem xmlns:ds="http://schemas.openxmlformats.org/officeDocument/2006/customXml" ds:itemID="{D5FDCFA1-7DEF-4B7A-8A6F-44C52C725A55}"/>
</file>

<file path=docProps/app.xml><?xml version="1.0" encoding="utf-8"?>
<Properties xmlns="http://schemas.openxmlformats.org/officeDocument/2006/extended-properties" xmlns:vt="http://schemas.openxmlformats.org/officeDocument/2006/docPropsVTypes">
  <Template>Normal</Template>
  <TotalTime>0</TotalTime>
  <Pages>8</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MOJWKSADMIN</dc:creator>
  <cp:lastModifiedBy>User</cp:lastModifiedBy>
  <cp:revision>2</cp:revision>
  <cp:lastPrinted>2016-10-25T09:59:00Z</cp:lastPrinted>
  <dcterms:created xsi:type="dcterms:W3CDTF">2016-11-09T14:44:00Z</dcterms:created>
  <dcterms:modified xsi:type="dcterms:W3CDTF">2016-11-09T14:44:00Z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