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F5" w:rsidRDefault="00B340F5" w:rsidP="00B340F5">
      <w:pPr>
        <w:spacing w:line="360" w:lineRule="auto"/>
        <w:jc w:val="center"/>
        <w:rPr>
          <w:rFonts w:ascii="Arial" w:hAnsi="Arial" w:cs="Arial"/>
          <w:sz w:val="20"/>
        </w:rPr>
      </w:pPr>
      <w:r w:rsidRPr="00AF0B28">
        <w:rPr>
          <w:rFonts w:ascii="Arial" w:hAnsi="Arial" w:cs="Arial"/>
          <w:b/>
        </w:rPr>
        <w:t>REPUBLIC OF NAMIBIA</w:t>
      </w:r>
    </w:p>
    <w:p w:rsidR="00724E25" w:rsidRDefault="00724E25" w:rsidP="00724E25">
      <w:pPr>
        <w:spacing w:after="0" w:line="360" w:lineRule="auto"/>
        <w:jc w:val="center"/>
        <w:rPr>
          <w:rFonts w:ascii="Arial" w:hAnsi="Arial" w:cs="Arial"/>
          <w:b/>
          <w:sz w:val="24"/>
          <w:szCs w:val="24"/>
          <w:lang w:val="en-US"/>
        </w:rPr>
      </w:pPr>
      <w:r>
        <w:rPr>
          <w:rFonts w:ascii="Arial" w:hAnsi="Arial" w:cs="Arial"/>
          <w:noProof/>
          <w:sz w:val="24"/>
          <w:szCs w:val="24"/>
          <w:lang w:val="en-US"/>
        </w:rPr>
        <w:drawing>
          <wp:inline distT="0" distB="0" distL="0" distR="0" wp14:anchorId="0D996381" wp14:editId="508B13B8">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724E25" w:rsidRDefault="00724E25" w:rsidP="00F426C5">
      <w:pPr>
        <w:spacing w:after="0" w:line="360" w:lineRule="auto"/>
        <w:jc w:val="both"/>
        <w:rPr>
          <w:rFonts w:ascii="Arial" w:hAnsi="Arial" w:cs="Arial"/>
          <w:b/>
          <w:sz w:val="24"/>
          <w:szCs w:val="24"/>
          <w:lang w:val="en-US"/>
        </w:rPr>
      </w:pPr>
    </w:p>
    <w:p w:rsidR="00F426C5" w:rsidRDefault="00F426C5" w:rsidP="00F426C5">
      <w:pPr>
        <w:spacing w:after="0" w:line="360" w:lineRule="auto"/>
        <w:jc w:val="both"/>
        <w:rPr>
          <w:rFonts w:ascii="Arial" w:hAnsi="Arial" w:cs="Arial"/>
          <w:bCs/>
          <w:sz w:val="24"/>
          <w:szCs w:val="24"/>
          <w:lang w:val="en-US"/>
        </w:rPr>
      </w:pPr>
      <w:r>
        <w:rPr>
          <w:rFonts w:ascii="Arial" w:hAnsi="Arial" w:cs="Arial"/>
          <w:b/>
          <w:sz w:val="24"/>
          <w:szCs w:val="24"/>
          <w:lang w:val="en-US"/>
        </w:rPr>
        <w:t xml:space="preserve"> HIGH COURT OF NAMIBIA NORTHERN LOCAL DIVISION, OSHAKATI</w:t>
      </w:r>
    </w:p>
    <w:p w:rsidR="00F426C5" w:rsidRDefault="00F426C5" w:rsidP="00F426C5">
      <w:pPr>
        <w:spacing w:after="0" w:line="360" w:lineRule="auto"/>
        <w:jc w:val="center"/>
        <w:rPr>
          <w:rFonts w:ascii="Arial" w:hAnsi="Arial" w:cs="Arial"/>
          <w:b/>
          <w:sz w:val="24"/>
          <w:szCs w:val="24"/>
          <w:lang w:val="en-US"/>
        </w:rPr>
      </w:pPr>
    </w:p>
    <w:p w:rsidR="00F426C5" w:rsidRPr="00A41663" w:rsidRDefault="00F426C5" w:rsidP="00F426C5">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F426C5" w:rsidRPr="00BD19A7" w:rsidRDefault="00F426C5" w:rsidP="00F426C5">
      <w:pPr>
        <w:tabs>
          <w:tab w:val="right" w:pos="9000"/>
        </w:tabs>
        <w:spacing w:after="0" w:line="360" w:lineRule="auto"/>
        <w:jc w:val="center"/>
        <w:rPr>
          <w:rFonts w:ascii="Arial" w:hAnsi="Arial" w:cs="Arial"/>
          <w:b/>
          <w:sz w:val="24"/>
          <w:szCs w:val="24"/>
          <w:lang w:val="en-US"/>
        </w:rPr>
      </w:pPr>
      <w:r>
        <w:rPr>
          <w:rFonts w:ascii="Arial" w:hAnsi="Arial" w:cs="Arial"/>
          <w:b/>
          <w:color w:val="FF0000"/>
          <w:sz w:val="24"/>
          <w:szCs w:val="24"/>
          <w:lang w:val="en-US"/>
        </w:rPr>
        <w:tab/>
      </w:r>
      <w:r w:rsidR="00BD19A7">
        <w:rPr>
          <w:rFonts w:ascii="Arial" w:hAnsi="Arial" w:cs="Arial"/>
          <w:b/>
          <w:sz w:val="24"/>
          <w:szCs w:val="24"/>
          <w:lang w:val="en-US"/>
        </w:rPr>
        <w:t>Case N</w:t>
      </w:r>
      <w:r w:rsidRPr="00BD19A7">
        <w:rPr>
          <w:rFonts w:ascii="Arial" w:hAnsi="Arial" w:cs="Arial"/>
          <w:b/>
          <w:sz w:val="24"/>
          <w:szCs w:val="24"/>
          <w:lang w:val="en-US"/>
        </w:rPr>
        <w:t>o</w:t>
      </w:r>
      <w:r w:rsidR="00BD19A7">
        <w:rPr>
          <w:rFonts w:ascii="Arial" w:hAnsi="Arial" w:cs="Arial"/>
          <w:b/>
          <w:sz w:val="24"/>
          <w:szCs w:val="24"/>
          <w:lang w:val="en-US"/>
        </w:rPr>
        <w:t>.:</w:t>
      </w:r>
      <w:r w:rsidRPr="00BD19A7">
        <w:rPr>
          <w:rFonts w:ascii="Arial" w:hAnsi="Arial" w:cs="Arial"/>
          <w:b/>
          <w:sz w:val="24"/>
          <w:szCs w:val="24"/>
          <w:lang w:val="en-US"/>
        </w:rPr>
        <w:t xml:space="preserve"> CA </w:t>
      </w:r>
      <w:r w:rsidR="00BD19A7">
        <w:rPr>
          <w:rFonts w:ascii="Arial" w:hAnsi="Arial" w:cs="Arial"/>
          <w:b/>
          <w:sz w:val="24"/>
          <w:szCs w:val="24"/>
          <w:lang w:val="en-US"/>
        </w:rPr>
        <w:t>20</w:t>
      </w:r>
      <w:r w:rsidR="00B340F5">
        <w:rPr>
          <w:rFonts w:ascii="Arial" w:hAnsi="Arial" w:cs="Arial"/>
          <w:b/>
          <w:sz w:val="24"/>
          <w:szCs w:val="24"/>
          <w:lang w:val="en-US"/>
        </w:rPr>
        <w:t>/</w:t>
      </w:r>
      <w:r w:rsidRPr="00BD19A7">
        <w:rPr>
          <w:rFonts w:ascii="Arial" w:hAnsi="Arial" w:cs="Arial"/>
          <w:b/>
          <w:sz w:val="24"/>
          <w:szCs w:val="24"/>
          <w:lang w:val="en-US"/>
        </w:rPr>
        <w:t>201</w:t>
      </w:r>
      <w:r w:rsidR="00BD19A7">
        <w:rPr>
          <w:rFonts w:ascii="Arial" w:hAnsi="Arial" w:cs="Arial"/>
          <w:b/>
          <w:sz w:val="24"/>
          <w:szCs w:val="24"/>
          <w:lang w:val="en-US"/>
        </w:rPr>
        <w:t>6</w:t>
      </w:r>
    </w:p>
    <w:p w:rsidR="00F426C5" w:rsidRPr="00F752D4" w:rsidRDefault="00F426C5" w:rsidP="00F426C5">
      <w:pPr>
        <w:spacing w:line="360" w:lineRule="auto"/>
        <w:jc w:val="both"/>
        <w:rPr>
          <w:rFonts w:ascii="Arial" w:hAnsi="Arial" w:cs="Arial"/>
          <w:sz w:val="24"/>
          <w:szCs w:val="24"/>
        </w:rPr>
      </w:pPr>
      <w:r w:rsidRPr="00F752D4">
        <w:rPr>
          <w:rFonts w:ascii="Arial" w:hAnsi="Arial" w:cs="Arial"/>
          <w:sz w:val="24"/>
          <w:szCs w:val="24"/>
        </w:rPr>
        <w:t>In the matter between:</w:t>
      </w:r>
    </w:p>
    <w:p w:rsidR="00F426C5" w:rsidRDefault="00BB736F" w:rsidP="00F426C5">
      <w:pPr>
        <w:spacing w:line="360" w:lineRule="auto"/>
        <w:jc w:val="both"/>
        <w:rPr>
          <w:rFonts w:ascii="Arial" w:hAnsi="Arial" w:cs="Arial"/>
          <w:b/>
          <w:sz w:val="24"/>
          <w:szCs w:val="24"/>
        </w:rPr>
      </w:pPr>
      <w:r>
        <w:rPr>
          <w:rFonts w:ascii="Arial" w:hAnsi="Arial" w:cs="Arial"/>
          <w:b/>
          <w:sz w:val="24"/>
          <w:szCs w:val="24"/>
        </w:rPr>
        <w:t>KONDJASHILI KAXUXWENA</w:t>
      </w:r>
      <w:r>
        <w:rPr>
          <w:rFonts w:ascii="Arial" w:hAnsi="Arial" w:cs="Arial"/>
          <w:b/>
          <w:sz w:val="24"/>
          <w:szCs w:val="24"/>
        </w:rPr>
        <w:tab/>
      </w:r>
      <w:r w:rsidR="00F426C5">
        <w:rPr>
          <w:rFonts w:ascii="Arial" w:hAnsi="Arial" w:cs="Arial"/>
          <w:b/>
          <w:sz w:val="24"/>
          <w:szCs w:val="24"/>
        </w:rPr>
        <w:tab/>
      </w:r>
      <w:r w:rsidR="00F426C5">
        <w:rPr>
          <w:rFonts w:ascii="Arial" w:hAnsi="Arial" w:cs="Arial"/>
          <w:b/>
          <w:sz w:val="24"/>
          <w:szCs w:val="24"/>
        </w:rPr>
        <w:tab/>
      </w:r>
      <w:r w:rsidR="00F426C5">
        <w:rPr>
          <w:rFonts w:ascii="Arial" w:hAnsi="Arial" w:cs="Arial"/>
          <w:b/>
          <w:sz w:val="24"/>
          <w:szCs w:val="24"/>
        </w:rPr>
        <w:tab/>
      </w:r>
      <w:r w:rsidR="00F426C5">
        <w:rPr>
          <w:rFonts w:ascii="Arial" w:hAnsi="Arial" w:cs="Arial"/>
          <w:b/>
          <w:sz w:val="24"/>
          <w:szCs w:val="24"/>
        </w:rPr>
        <w:tab/>
      </w:r>
      <w:r w:rsidR="00E60B91">
        <w:rPr>
          <w:rFonts w:ascii="Arial" w:hAnsi="Arial" w:cs="Arial"/>
          <w:b/>
          <w:sz w:val="24"/>
          <w:szCs w:val="24"/>
        </w:rPr>
        <w:tab/>
      </w:r>
      <w:r w:rsidR="00E60B91">
        <w:rPr>
          <w:rFonts w:ascii="Arial" w:hAnsi="Arial" w:cs="Arial"/>
          <w:b/>
          <w:sz w:val="24"/>
          <w:szCs w:val="24"/>
        </w:rPr>
        <w:tab/>
      </w:r>
      <w:r w:rsidR="00F426C5" w:rsidRPr="00F752D4">
        <w:rPr>
          <w:rFonts w:ascii="Arial" w:hAnsi="Arial" w:cs="Arial"/>
          <w:b/>
          <w:sz w:val="24"/>
          <w:szCs w:val="24"/>
        </w:rPr>
        <w:t>APPELLANT</w:t>
      </w:r>
    </w:p>
    <w:p w:rsidR="00F426C5" w:rsidRPr="005C5CE1" w:rsidRDefault="00F426C5" w:rsidP="00F426C5">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F426C5" w:rsidRPr="005C5CE1" w:rsidRDefault="00F426C5" w:rsidP="00F426C5">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E60B91">
        <w:rPr>
          <w:rFonts w:ascii="Arial" w:hAnsi="Arial" w:cs="Arial"/>
          <w:b/>
          <w:sz w:val="24"/>
          <w:szCs w:val="24"/>
        </w:rPr>
        <w:tab/>
        <w:t xml:space="preserve">       </w:t>
      </w:r>
      <w:r w:rsidRPr="005C5CE1">
        <w:rPr>
          <w:rFonts w:ascii="Arial" w:hAnsi="Arial" w:cs="Arial"/>
          <w:b/>
          <w:sz w:val="24"/>
          <w:szCs w:val="24"/>
        </w:rPr>
        <w:t>RESPONDENT</w:t>
      </w:r>
    </w:p>
    <w:p w:rsidR="00F426C5" w:rsidRPr="00F752D4" w:rsidRDefault="00F426C5" w:rsidP="00F426C5">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F426C5" w:rsidRPr="002B0BB4" w:rsidRDefault="00F426C5" w:rsidP="00BD19A7">
      <w:pPr>
        <w:spacing w:line="360" w:lineRule="auto"/>
        <w:ind w:left="1985" w:hanging="1985"/>
        <w:jc w:val="both"/>
        <w:rPr>
          <w:rFonts w:ascii="Arial" w:hAnsi="Arial" w:cs="Arial"/>
          <w:sz w:val="24"/>
          <w:szCs w:val="24"/>
        </w:rPr>
      </w:pPr>
      <w:r w:rsidRPr="00BD19A7">
        <w:rPr>
          <w:rFonts w:ascii="Arial" w:hAnsi="Arial" w:cs="Arial"/>
          <w:b/>
          <w:sz w:val="24"/>
          <w:szCs w:val="24"/>
        </w:rPr>
        <w:t>Neutral citation</w:t>
      </w:r>
      <w:r w:rsidRPr="00BD19A7">
        <w:rPr>
          <w:rFonts w:ascii="Arial" w:hAnsi="Arial" w:cs="Arial"/>
          <w:sz w:val="24"/>
          <w:szCs w:val="24"/>
        </w:rPr>
        <w:t xml:space="preserve">: </w:t>
      </w:r>
      <w:r w:rsidRPr="00BD19A7">
        <w:rPr>
          <w:rFonts w:ascii="Arial" w:hAnsi="Arial" w:cs="Arial"/>
          <w:i/>
          <w:sz w:val="24"/>
          <w:szCs w:val="24"/>
        </w:rPr>
        <w:t xml:space="preserve"> </w:t>
      </w:r>
      <w:bookmarkStart w:id="0" w:name="_GoBack"/>
      <w:proofErr w:type="spellStart"/>
      <w:r w:rsidR="00BB736F" w:rsidRPr="00BD19A7">
        <w:rPr>
          <w:rFonts w:ascii="Arial" w:hAnsi="Arial" w:cs="Arial"/>
          <w:i/>
          <w:sz w:val="24"/>
          <w:szCs w:val="24"/>
        </w:rPr>
        <w:t>Kaxuxwena</w:t>
      </w:r>
      <w:proofErr w:type="spellEnd"/>
      <w:r w:rsidR="00BD19A7">
        <w:rPr>
          <w:rFonts w:ascii="Arial" w:hAnsi="Arial" w:cs="Arial"/>
          <w:i/>
          <w:sz w:val="24"/>
          <w:szCs w:val="24"/>
        </w:rPr>
        <w:t xml:space="preserve"> v</w:t>
      </w:r>
      <w:r w:rsidRPr="00BD19A7">
        <w:rPr>
          <w:rFonts w:ascii="Arial" w:hAnsi="Arial" w:cs="Arial"/>
          <w:i/>
          <w:sz w:val="24"/>
          <w:szCs w:val="24"/>
        </w:rPr>
        <w:t xml:space="preserve"> State</w:t>
      </w:r>
      <w:r w:rsidRPr="00BD19A7">
        <w:rPr>
          <w:rFonts w:ascii="Arial" w:hAnsi="Arial" w:cs="Arial"/>
          <w:sz w:val="24"/>
          <w:szCs w:val="24"/>
        </w:rPr>
        <w:t xml:space="preserve"> (CA </w:t>
      </w:r>
      <w:r w:rsidR="00BB736F" w:rsidRPr="00BD19A7">
        <w:rPr>
          <w:rFonts w:ascii="Arial" w:hAnsi="Arial" w:cs="Arial"/>
          <w:sz w:val="24"/>
          <w:szCs w:val="24"/>
        </w:rPr>
        <w:t>20</w:t>
      </w:r>
      <w:r w:rsidRPr="00BD19A7">
        <w:rPr>
          <w:rFonts w:ascii="Arial" w:hAnsi="Arial" w:cs="Arial"/>
          <w:sz w:val="24"/>
          <w:szCs w:val="24"/>
        </w:rPr>
        <w:t>/20</w:t>
      </w:r>
      <w:r w:rsidR="00BB736F" w:rsidRPr="00BD19A7">
        <w:rPr>
          <w:rFonts w:ascii="Arial" w:hAnsi="Arial" w:cs="Arial"/>
          <w:sz w:val="24"/>
          <w:szCs w:val="24"/>
        </w:rPr>
        <w:t>16</w:t>
      </w:r>
      <w:r w:rsidRPr="00BD19A7">
        <w:rPr>
          <w:rFonts w:ascii="Arial" w:hAnsi="Arial" w:cs="Arial"/>
          <w:sz w:val="24"/>
          <w:szCs w:val="24"/>
        </w:rPr>
        <w:t xml:space="preserve">) [2016] NAHCNLD </w:t>
      </w:r>
      <w:r w:rsidR="00BD19A7">
        <w:rPr>
          <w:rFonts w:ascii="Arial" w:hAnsi="Arial" w:cs="Arial"/>
          <w:sz w:val="24"/>
          <w:szCs w:val="24"/>
        </w:rPr>
        <w:t xml:space="preserve">87 </w:t>
      </w:r>
      <w:r w:rsidRPr="002B0BB4">
        <w:rPr>
          <w:rFonts w:ascii="Arial" w:hAnsi="Arial" w:cs="Arial"/>
          <w:sz w:val="24"/>
          <w:szCs w:val="24"/>
        </w:rPr>
        <w:t>(</w:t>
      </w:r>
      <w:r>
        <w:rPr>
          <w:rFonts w:ascii="Arial" w:hAnsi="Arial" w:cs="Arial"/>
          <w:sz w:val="24"/>
          <w:szCs w:val="24"/>
        </w:rPr>
        <w:t>17 October 2016</w:t>
      </w:r>
      <w:r w:rsidRPr="002B0BB4">
        <w:rPr>
          <w:rFonts w:ascii="Arial" w:hAnsi="Arial" w:cs="Arial"/>
          <w:sz w:val="24"/>
          <w:szCs w:val="24"/>
        </w:rPr>
        <w:t>)</w:t>
      </w:r>
      <w:bookmarkEnd w:id="0"/>
    </w:p>
    <w:p w:rsidR="00F426C5" w:rsidRPr="002B0BB4" w:rsidRDefault="00F426C5" w:rsidP="00F426C5">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JANUARY J</w:t>
      </w:r>
      <w:r w:rsidR="00BD19A7" w:rsidRPr="002B0BB4">
        <w:rPr>
          <w:rFonts w:ascii="Arial" w:hAnsi="Arial" w:cs="Arial"/>
          <w:sz w:val="24"/>
          <w:szCs w:val="24"/>
        </w:rPr>
        <w:t>,</w:t>
      </w:r>
      <w:r w:rsidRPr="002B0BB4">
        <w:rPr>
          <w:rFonts w:ascii="Arial" w:hAnsi="Arial" w:cs="Arial"/>
          <w:sz w:val="24"/>
          <w:szCs w:val="24"/>
        </w:rPr>
        <w:t xml:space="preserve"> TOMMASI</w:t>
      </w:r>
      <w:r w:rsidR="00BD19A7">
        <w:rPr>
          <w:rFonts w:ascii="Arial" w:hAnsi="Arial" w:cs="Arial"/>
          <w:sz w:val="24"/>
          <w:szCs w:val="24"/>
        </w:rPr>
        <w:t>,</w:t>
      </w:r>
      <w:r w:rsidRPr="002B0BB4">
        <w:rPr>
          <w:rFonts w:ascii="Arial" w:hAnsi="Arial" w:cs="Arial"/>
          <w:sz w:val="24"/>
          <w:szCs w:val="24"/>
        </w:rPr>
        <w:t xml:space="preserve"> J (CONCURRING)</w:t>
      </w:r>
    </w:p>
    <w:p w:rsidR="00F426C5" w:rsidRDefault="00F426C5" w:rsidP="00F426C5">
      <w:pPr>
        <w:spacing w:line="360" w:lineRule="auto"/>
        <w:jc w:val="both"/>
        <w:rPr>
          <w:rFonts w:ascii="Arial" w:hAnsi="Arial" w:cs="Arial"/>
          <w:sz w:val="24"/>
          <w:szCs w:val="24"/>
        </w:rPr>
      </w:pPr>
      <w:r w:rsidRPr="00101E0F">
        <w:rPr>
          <w:rFonts w:ascii="Arial" w:hAnsi="Arial" w:cs="Arial"/>
          <w:b/>
          <w:sz w:val="24"/>
          <w:szCs w:val="24"/>
        </w:rPr>
        <w:t>Heard:</w:t>
      </w:r>
      <w:r w:rsidRPr="00101E0F">
        <w:rPr>
          <w:rFonts w:ascii="Arial" w:hAnsi="Arial" w:cs="Arial"/>
          <w:b/>
          <w:sz w:val="24"/>
          <w:szCs w:val="24"/>
        </w:rPr>
        <w:tab/>
      </w:r>
      <w:r w:rsidR="00BB736F">
        <w:rPr>
          <w:rFonts w:ascii="Arial" w:hAnsi="Arial" w:cs="Arial"/>
          <w:sz w:val="24"/>
          <w:szCs w:val="24"/>
        </w:rPr>
        <w:t>25 July</w:t>
      </w:r>
      <w:r w:rsidRPr="00101E0F">
        <w:rPr>
          <w:rFonts w:ascii="Arial" w:hAnsi="Arial" w:cs="Arial"/>
          <w:sz w:val="24"/>
          <w:szCs w:val="24"/>
        </w:rPr>
        <w:t xml:space="preserve"> 2016</w:t>
      </w:r>
    </w:p>
    <w:p w:rsidR="00B340F5" w:rsidRPr="00B340F5" w:rsidRDefault="00B340F5" w:rsidP="00F426C5">
      <w:pPr>
        <w:spacing w:line="360" w:lineRule="auto"/>
        <w:jc w:val="both"/>
        <w:rPr>
          <w:rFonts w:ascii="Arial" w:hAnsi="Arial" w:cs="Arial"/>
          <w:b/>
          <w:sz w:val="24"/>
          <w:szCs w:val="24"/>
        </w:rPr>
      </w:pPr>
      <w:r w:rsidRPr="00B340F5">
        <w:rPr>
          <w:rFonts w:ascii="Arial" w:hAnsi="Arial" w:cs="Arial"/>
          <w:b/>
          <w:sz w:val="24"/>
          <w:szCs w:val="24"/>
        </w:rPr>
        <w:t>Delivered:</w:t>
      </w:r>
      <w:r w:rsidRPr="00B340F5">
        <w:rPr>
          <w:rFonts w:ascii="Arial" w:hAnsi="Arial" w:cs="Arial"/>
          <w:b/>
          <w:sz w:val="24"/>
          <w:szCs w:val="24"/>
        </w:rPr>
        <w:tab/>
      </w:r>
      <w:r w:rsidRPr="00BD19A7">
        <w:rPr>
          <w:rFonts w:ascii="Arial" w:hAnsi="Arial" w:cs="Arial"/>
          <w:sz w:val="24"/>
          <w:szCs w:val="24"/>
        </w:rPr>
        <w:t>17 October 2016</w:t>
      </w:r>
    </w:p>
    <w:p w:rsidR="00F426C5" w:rsidRPr="00BD19A7" w:rsidRDefault="00F426C5" w:rsidP="00F426C5">
      <w:pPr>
        <w:spacing w:line="360" w:lineRule="auto"/>
        <w:jc w:val="both"/>
        <w:rPr>
          <w:rFonts w:ascii="Arial" w:hAnsi="Arial" w:cs="Arial"/>
          <w:sz w:val="24"/>
          <w:szCs w:val="24"/>
        </w:rPr>
      </w:pPr>
      <w:r w:rsidRPr="00BD19A7">
        <w:rPr>
          <w:rFonts w:ascii="Arial" w:hAnsi="Arial" w:cs="Arial"/>
          <w:b/>
          <w:sz w:val="24"/>
          <w:szCs w:val="24"/>
        </w:rPr>
        <w:t>Released:</w:t>
      </w:r>
      <w:r w:rsidRPr="00BD19A7">
        <w:rPr>
          <w:rFonts w:ascii="Arial" w:hAnsi="Arial" w:cs="Arial"/>
          <w:sz w:val="24"/>
          <w:szCs w:val="24"/>
        </w:rPr>
        <w:t xml:space="preserve"> </w:t>
      </w:r>
      <w:r w:rsidRPr="00BD19A7">
        <w:rPr>
          <w:rFonts w:ascii="Arial" w:hAnsi="Arial" w:cs="Arial"/>
          <w:sz w:val="24"/>
          <w:szCs w:val="24"/>
        </w:rPr>
        <w:tab/>
      </w:r>
      <w:r w:rsidR="00B340F5">
        <w:rPr>
          <w:rFonts w:ascii="Arial" w:hAnsi="Arial" w:cs="Arial"/>
          <w:sz w:val="24"/>
          <w:szCs w:val="24"/>
        </w:rPr>
        <w:t>23 November 2016</w:t>
      </w:r>
      <w:r w:rsidRPr="00BD19A7">
        <w:rPr>
          <w:rFonts w:ascii="Arial" w:hAnsi="Arial" w:cs="Arial"/>
          <w:sz w:val="24"/>
          <w:szCs w:val="24"/>
        </w:rPr>
        <w:t xml:space="preserve"> </w:t>
      </w:r>
    </w:p>
    <w:p w:rsidR="00F426C5" w:rsidRPr="00BD19A7" w:rsidRDefault="00F426C5" w:rsidP="00F426C5">
      <w:pPr>
        <w:spacing w:line="360" w:lineRule="auto"/>
        <w:jc w:val="both"/>
        <w:rPr>
          <w:rFonts w:ascii="Arial" w:hAnsi="Arial" w:cs="Arial"/>
          <w:sz w:val="24"/>
          <w:szCs w:val="24"/>
        </w:rPr>
      </w:pPr>
      <w:proofErr w:type="spellStart"/>
      <w:r w:rsidRPr="00BD19A7">
        <w:rPr>
          <w:rFonts w:ascii="Arial" w:hAnsi="Arial" w:cs="Arial"/>
          <w:b/>
          <w:sz w:val="24"/>
          <w:szCs w:val="24"/>
        </w:rPr>
        <w:t>Flynote</w:t>
      </w:r>
      <w:proofErr w:type="spellEnd"/>
      <w:r w:rsidRPr="00BD19A7">
        <w:rPr>
          <w:rFonts w:ascii="Arial" w:hAnsi="Arial" w:cs="Arial"/>
          <w:b/>
          <w:sz w:val="24"/>
          <w:szCs w:val="24"/>
        </w:rPr>
        <w:t xml:space="preserve">: </w:t>
      </w:r>
      <w:r w:rsidRPr="00BD19A7">
        <w:rPr>
          <w:rFonts w:ascii="Arial" w:hAnsi="Arial" w:cs="Arial"/>
          <w:sz w:val="24"/>
          <w:szCs w:val="24"/>
        </w:rPr>
        <w:t xml:space="preserve">Criminal Procedure </w:t>
      </w:r>
      <w:r w:rsidR="0030717D" w:rsidRPr="00BD19A7">
        <w:rPr>
          <w:rFonts w:ascii="Arial" w:hAnsi="Arial" w:cs="Arial"/>
          <w:sz w:val="24"/>
          <w:szCs w:val="24"/>
        </w:rPr>
        <w:t>─</w:t>
      </w:r>
      <w:r w:rsidRPr="00BD19A7">
        <w:rPr>
          <w:rFonts w:ascii="Arial" w:hAnsi="Arial" w:cs="Arial"/>
          <w:sz w:val="24"/>
          <w:szCs w:val="24"/>
        </w:rPr>
        <w:t xml:space="preserve"> Appeal against </w:t>
      </w:r>
      <w:r w:rsidR="0030717D" w:rsidRPr="00BD19A7">
        <w:rPr>
          <w:rFonts w:ascii="Arial" w:hAnsi="Arial" w:cs="Arial"/>
          <w:sz w:val="24"/>
          <w:szCs w:val="24"/>
        </w:rPr>
        <w:t>─</w:t>
      </w:r>
      <w:r w:rsidRPr="00BD19A7">
        <w:rPr>
          <w:rFonts w:ascii="Arial" w:hAnsi="Arial" w:cs="Arial"/>
          <w:sz w:val="24"/>
          <w:szCs w:val="24"/>
        </w:rPr>
        <w:t xml:space="preserve"> Interference by Court of appeal </w:t>
      </w:r>
      <w:r w:rsidR="0030717D" w:rsidRPr="00BD19A7">
        <w:rPr>
          <w:rFonts w:ascii="Arial" w:hAnsi="Arial" w:cs="Arial"/>
          <w:sz w:val="24"/>
          <w:szCs w:val="24"/>
        </w:rPr>
        <w:t>─</w:t>
      </w:r>
      <w:r w:rsidRPr="00BD19A7">
        <w:rPr>
          <w:rFonts w:ascii="Arial" w:hAnsi="Arial" w:cs="Arial"/>
          <w:sz w:val="24"/>
          <w:szCs w:val="24"/>
        </w:rPr>
        <w:t xml:space="preserve"> </w:t>
      </w:r>
      <w:proofErr w:type="gramStart"/>
      <w:r w:rsidRPr="00BD19A7">
        <w:rPr>
          <w:rFonts w:ascii="Arial" w:hAnsi="Arial" w:cs="Arial"/>
          <w:sz w:val="24"/>
          <w:szCs w:val="24"/>
        </w:rPr>
        <w:t>Such</w:t>
      </w:r>
      <w:proofErr w:type="gramEnd"/>
      <w:r w:rsidRPr="00BD19A7">
        <w:rPr>
          <w:rFonts w:ascii="Arial" w:hAnsi="Arial" w:cs="Arial"/>
          <w:sz w:val="24"/>
          <w:szCs w:val="24"/>
        </w:rPr>
        <w:t xml:space="preserve"> interference only justified where sentence vitiated by irregularity or misdirection </w:t>
      </w:r>
      <w:r w:rsidR="0030717D" w:rsidRPr="00BD19A7">
        <w:rPr>
          <w:rFonts w:ascii="Arial" w:hAnsi="Arial" w:cs="Arial"/>
          <w:sz w:val="24"/>
          <w:szCs w:val="24"/>
        </w:rPr>
        <w:t>─</w:t>
      </w:r>
      <w:r w:rsidRPr="00BD19A7">
        <w:rPr>
          <w:rFonts w:ascii="Arial" w:hAnsi="Arial" w:cs="Arial"/>
          <w:sz w:val="24"/>
          <w:szCs w:val="24"/>
        </w:rPr>
        <w:t xml:space="preserve"> Sentence essentially falling w</w:t>
      </w:r>
      <w:r w:rsidR="00BD19A7">
        <w:rPr>
          <w:rFonts w:ascii="Arial" w:hAnsi="Arial" w:cs="Arial"/>
          <w:sz w:val="24"/>
          <w:szCs w:val="24"/>
        </w:rPr>
        <w:t xml:space="preserve">ithin discretion of trial Court </w:t>
      </w:r>
      <w:r w:rsidR="0030717D" w:rsidRPr="00BD19A7">
        <w:rPr>
          <w:rFonts w:ascii="Arial" w:hAnsi="Arial" w:cs="Arial"/>
          <w:sz w:val="24"/>
          <w:szCs w:val="24"/>
        </w:rPr>
        <w:t>─</w:t>
      </w:r>
      <w:r w:rsidRPr="00BD19A7">
        <w:rPr>
          <w:rFonts w:ascii="Arial" w:hAnsi="Arial" w:cs="Arial"/>
          <w:sz w:val="24"/>
          <w:szCs w:val="24"/>
        </w:rPr>
        <w:t xml:space="preserve"> No prospects of success.</w:t>
      </w:r>
    </w:p>
    <w:p w:rsidR="0030717D" w:rsidRPr="00724E25" w:rsidRDefault="00F426C5" w:rsidP="00F426C5">
      <w:pPr>
        <w:spacing w:line="360" w:lineRule="auto"/>
        <w:jc w:val="both"/>
        <w:rPr>
          <w:rFonts w:ascii="Arial" w:hAnsi="Arial" w:cs="Arial"/>
          <w:sz w:val="24"/>
          <w:szCs w:val="24"/>
        </w:rPr>
      </w:pPr>
      <w:r w:rsidRPr="00BD19A7">
        <w:rPr>
          <w:rFonts w:ascii="Arial" w:hAnsi="Arial" w:cs="Arial"/>
          <w:b/>
          <w:sz w:val="24"/>
          <w:szCs w:val="24"/>
        </w:rPr>
        <w:t xml:space="preserve">Summary: </w:t>
      </w:r>
      <w:r w:rsidRPr="00BD19A7">
        <w:rPr>
          <w:rFonts w:ascii="Arial" w:hAnsi="Arial" w:cs="Arial"/>
          <w:sz w:val="24"/>
          <w:szCs w:val="24"/>
        </w:rPr>
        <w:t xml:space="preserve">It is a settled rule of practice that punishment falls within the discretion of the Court of trial. As long as that discretion is judicially, properly or reasonably exercised, an appellate Court ought not to interfere with the sentence imposed. The discretion may be </w:t>
      </w:r>
      <w:r w:rsidRPr="00BD19A7">
        <w:rPr>
          <w:rFonts w:ascii="Arial" w:hAnsi="Arial" w:cs="Arial"/>
          <w:sz w:val="24"/>
          <w:szCs w:val="24"/>
        </w:rPr>
        <w:lastRenderedPageBreak/>
        <w:t xml:space="preserve">said not to have been judicially or properly exercised if the sentence is vitiated by an irregularity or misdirection. In this appeal there is no prospects of success on appeal. The matter is struck from the roll and considered finalized.  </w:t>
      </w:r>
    </w:p>
    <w:p w:rsidR="00F426C5" w:rsidRPr="0030717D" w:rsidRDefault="00F426C5" w:rsidP="00F426C5">
      <w:pPr>
        <w:spacing w:line="360" w:lineRule="auto"/>
        <w:jc w:val="both"/>
        <w:rPr>
          <w:rFonts w:ascii="Arial" w:hAnsi="Arial" w:cs="Arial"/>
          <w:b/>
          <w:sz w:val="24"/>
          <w:szCs w:val="24"/>
        </w:rPr>
      </w:pPr>
      <w:r w:rsidRPr="0030717D">
        <w:rPr>
          <w:rFonts w:ascii="Arial" w:hAnsi="Arial" w:cs="Arial"/>
          <w:b/>
          <w:sz w:val="24"/>
          <w:szCs w:val="24"/>
        </w:rPr>
        <w:t>_________________________________________________________________</w:t>
      </w:r>
      <w:r w:rsidR="0030717D" w:rsidRPr="0030717D">
        <w:rPr>
          <w:rFonts w:ascii="Arial" w:hAnsi="Arial" w:cs="Arial"/>
          <w:b/>
          <w:sz w:val="24"/>
          <w:szCs w:val="24"/>
        </w:rPr>
        <w:t>_____</w:t>
      </w:r>
    </w:p>
    <w:p w:rsidR="00F426C5" w:rsidRPr="0030717D" w:rsidRDefault="00F426C5" w:rsidP="00F426C5">
      <w:pPr>
        <w:spacing w:line="360" w:lineRule="auto"/>
        <w:jc w:val="center"/>
        <w:rPr>
          <w:rFonts w:ascii="Arial" w:hAnsi="Arial" w:cs="Arial"/>
          <w:b/>
          <w:sz w:val="24"/>
          <w:szCs w:val="24"/>
        </w:rPr>
      </w:pPr>
      <w:r w:rsidRPr="0030717D">
        <w:rPr>
          <w:rFonts w:ascii="Arial" w:hAnsi="Arial" w:cs="Arial"/>
          <w:b/>
          <w:sz w:val="24"/>
          <w:szCs w:val="24"/>
        </w:rPr>
        <w:t>ORDER</w:t>
      </w:r>
    </w:p>
    <w:p w:rsidR="00F426C5" w:rsidRPr="0030717D" w:rsidRDefault="00F426C5" w:rsidP="00F426C5">
      <w:pPr>
        <w:spacing w:line="360" w:lineRule="auto"/>
        <w:jc w:val="both"/>
        <w:rPr>
          <w:rFonts w:ascii="Arial" w:hAnsi="Arial" w:cs="Arial"/>
          <w:b/>
          <w:sz w:val="24"/>
          <w:szCs w:val="24"/>
        </w:rPr>
      </w:pPr>
      <w:r w:rsidRPr="0030717D">
        <w:rPr>
          <w:rFonts w:ascii="Arial" w:hAnsi="Arial" w:cs="Arial"/>
          <w:b/>
          <w:sz w:val="24"/>
          <w:szCs w:val="24"/>
        </w:rPr>
        <w:t>___________________________________________________________________</w:t>
      </w:r>
      <w:r w:rsidR="0030717D" w:rsidRPr="0030717D">
        <w:rPr>
          <w:rFonts w:ascii="Arial" w:hAnsi="Arial" w:cs="Arial"/>
          <w:b/>
          <w:sz w:val="24"/>
          <w:szCs w:val="24"/>
        </w:rPr>
        <w:t>___</w:t>
      </w:r>
      <w:r w:rsidRPr="0030717D">
        <w:rPr>
          <w:rFonts w:ascii="Arial" w:hAnsi="Arial" w:cs="Arial"/>
          <w:b/>
          <w:sz w:val="24"/>
          <w:szCs w:val="24"/>
        </w:rPr>
        <w:t xml:space="preserve"> </w:t>
      </w:r>
    </w:p>
    <w:p w:rsidR="00B340F5" w:rsidRDefault="00B340F5" w:rsidP="00B340F5">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Application for condonation i</w:t>
      </w:r>
      <w:r w:rsidR="00E745BB">
        <w:rPr>
          <w:rFonts w:ascii="Arial" w:hAnsi="Arial" w:cs="Arial"/>
          <w:sz w:val="24"/>
          <w:szCs w:val="24"/>
        </w:rPr>
        <w:t>s</w:t>
      </w:r>
      <w:r>
        <w:rPr>
          <w:rFonts w:ascii="Arial" w:hAnsi="Arial" w:cs="Arial"/>
          <w:sz w:val="24"/>
          <w:szCs w:val="24"/>
        </w:rPr>
        <w:t xml:space="preserve"> refused; and</w:t>
      </w:r>
    </w:p>
    <w:p w:rsidR="0030717D" w:rsidRPr="00B340F5" w:rsidRDefault="00B340F5" w:rsidP="00F426C5">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The appeal is struck of the roll</w:t>
      </w:r>
      <w:r w:rsidR="00F426C5" w:rsidRPr="00B340F5">
        <w:rPr>
          <w:rFonts w:ascii="Arial" w:hAnsi="Arial" w:cs="Arial"/>
          <w:sz w:val="24"/>
          <w:szCs w:val="24"/>
        </w:rPr>
        <w:t>.</w:t>
      </w:r>
    </w:p>
    <w:p w:rsidR="00F426C5" w:rsidRPr="0030717D" w:rsidRDefault="00F426C5" w:rsidP="00F426C5">
      <w:pPr>
        <w:spacing w:line="360" w:lineRule="auto"/>
        <w:jc w:val="both"/>
        <w:rPr>
          <w:rFonts w:ascii="Arial" w:hAnsi="Arial" w:cs="Arial"/>
          <w:b/>
          <w:sz w:val="24"/>
          <w:szCs w:val="24"/>
        </w:rPr>
      </w:pPr>
      <w:r w:rsidRPr="0030717D">
        <w:rPr>
          <w:rFonts w:ascii="Arial" w:hAnsi="Arial" w:cs="Arial"/>
          <w:b/>
          <w:sz w:val="24"/>
          <w:szCs w:val="24"/>
        </w:rPr>
        <w:t>__________________________________________________________________</w:t>
      </w:r>
      <w:r w:rsidR="0030717D" w:rsidRPr="0030717D">
        <w:rPr>
          <w:rFonts w:ascii="Arial" w:hAnsi="Arial" w:cs="Arial"/>
          <w:b/>
          <w:sz w:val="24"/>
          <w:szCs w:val="24"/>
        </w:rPr>
        <w:t>____</w:t>
      </w:r>
    </w:p>
    <w:p w:rsidR="0030717D" w:rsidRDefault="0030717D" w:rsidP="0030717D">
      <w:pPr>
        <w:spacing w:line="360" w:lineRule="auto"/>
        <w:jc w:val="center"/>
        <w:rPr>
          <w:rFonts w:ascii="Arial" w:hAnsi="Arial" w:cs="Arial"/>
          <w:b/>
          <w:sz w:val="24"/>
          <w:szCs w:val="24"/>
        </w:rPr>
      </w:pPr>
      <w:r>
        <w:rPr>
          <w:rFonts w:ascii="Arial" w:hAnsi="Arial" w:cs="Arial"/>
          <w:b/>
          <w:sz w:val="24"/>
          <w:szCs w:val="24"/>
        </w:rPr>
        <w:t>JUDGMENT</w:t>
      </w:r>
    </w:p>
    <w:p w:rsidR="0030717D" w:rsidRDefault="0030717D" w:rsidP="00F426C5">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F426C5" w:rsidRDefault="00F426C5" w:rsidP="00F426C5">
      <w:pPr>
        <w:spacing w:line="360" w:lineRule="auto"/>
        <w:jc w:val="both"/>
        <w:rPr>
          <w:rFonts w:ascii="Arial" w:hAnsi="Arial" w:cs="Arial"/>
          <w:b/>
          <w:sz w:val="24"/>
          <w:szCs w:val="24"/>
        </w:rPr>
      </w:pPr>
      <w:r>
        <w:rPr>
          <w:rFonts w:ascii="Arial" w:hAnsi="Arial" w:cs="Arial"/>
          <w:b/>
          <w:sz w:val="24"/>
          <w:szCs w:val="24"/>
        </w:rPr>
        <w:t>JANUARY</w:t>
      </w:r>
      <w:r w:rsidR="0030717D">
        <w:rPr>
          <w:rFonts w:ascii="Arial" w:hAnsi="Arial" w:cs="Arial"/>
          <w:b/>
          <w:sz w:val="24"/>
          <w:szCs w:val="24"/>
        </w:rPr>
        <w:t>,</w:t>
      </w:r>
      <w:r>
        <w:rPr>
          <w:rFonts w:ascii="Arial" w:hAnsi="Arial" w:cs="Arial"/>
          <w:b/>
          <w:sz w:val="24"/>
          <w:szCs w:val="24"/>
        </w:rPr>
        <w:t xml:space="preserve"> J TOMMASI</w:t>
      </w:r>
      <w:r w:rsidR="0030717D">
        <w:rPr>
          <w:rFonts w:ascii="Arial" w:hAnsi="Arial" w:cs="Arial"/>
          <w:b/>
          <w:sz w:val="24"/>
          <w:szCs w:val="24"/>
        </w:rPr>
        <w:t>,</w:t>
      </w:r>
      <w:r>
        <w:rPr>
          <w:rFonts w:ascii="Arial" w:hAnsi="Arial" w:cs="Arial"/>
          <w:b/>
          <w:sz w:val="24"/>
          <w:szCs w:val="24"/>
        </w:rPr>
        <w:t xml:space="preserve"> J (CONCURRING)</w:t>
      </w:r>
    </w:p>
    <w:p w:rsidR="0047595D" w:rsidRDefault="0047595D" w:rsidP="00F426C5">
      <w:pPr>
        <w:spacing w:line="360" w:lineRule="auto"/>
        <w:jc w:val="both"/>
        <w:rPr>
          <w:rFonts w:ascii="Arial" w:hAnsi="Arial" w:cs="Arial"/>
          <w:sz w:val="24"/>
          <w:szCs w:val="24"/>
        </w:rPr>
      </w:pPr>
      <w:r w:rsidRPr="0047595D">
        <w:rPr>
          <w:rFonts w:ascii="Arial" w:hAnsi="Arial" w:cs="Arial"/>
          <w:sz w:val="24"/>
          <w:szCs w:val="24"/>
        </w:rPr>
        <w:t>[1]</w:t>
      </w:r>
      <w:r>
        <w:rPr>
          <w:rFonts w:ascii="Arial" w:hAnsi="Arial" w:cs="Arial"/>
          <w:sz w:val="24"/>
          <w:szCs w:val="24"/>
        </w:rPr>
        <w:tab/>
        <w:t>This appeal is against sentence. The appellant pleaded guilty</w:t>
      </w:r>
      <w:r w:rsidR="007904FE" w:rsidRPr="007904FE">
        <w:rPr>
          <w:rFonts w:ascii="Arial" w:hAnsi="Arial" w:cs="Arial"/>
          <w:sz w:val="24"/>
          <w:szCs w:val="24"/>
        </w:rPr>
        <w:t xml:space="preserve"> </w:t>
      </w:r>
      <w:r w:rsidR="007904FE">
        <w:rPr>
          <w:rFonts w:ascii="Arial" w:hAnsi="Arial" w:cs="Arial"/>
          <w:sz w:val="24"/>
          <w:szCs w:val="24"/>
        </w:rPr>
        <w:t>on 23 March 2015 in</w:t>
      </w:r>
      <w:r>
        <w:rPr>
          <w:rFonts w:ascii="Arial" w:hAnsi="Arial" w:cs="Arial"/>
          <w:sz w:val="24"/>
          <w:szCs w:val="24"/>
        </w:rPr>
        <w:t xml:space="preserve"> two separate cases of housebreaking with intention to steal and theft before the same magistrate at </w:t>
      </w:r>
      <w:proofErr w:type="spellStart"/>
      <w:r>
        <w:rPr>
          <w:rFonts w:ascii="Arial" w:hAnsi="Arial" w:cs="Arial"/>
          <w:sz w:val="24"/>
          <w:szCs w:val="24"/>
        </w:rPr>
        <w:t>Ohangwena</w:t>
      </w:r>
      <w:proofErr w:type="spellEnd"/>
      <w:r>
        <w:rPr>
          <w:rFonts w:ascii="Arial" w:hAnsi="Arial" w:cs="Arial"/>
          <w:sz w:val="24"/>
          <w:szCs w:val="24"/>
        </w:rPr>
        <w:t>. One of the cases stems from a housebreaking of a house</w:t>
      </w:r>
      <w:r w:rsidR="005F5BCF">
        <w:rPr>
          <w:rFonts w:ascii="Arial" w:hAnsi="Arial" w:cs="Arial"/>
          <w:sz w:val="24"/>
          <w:szCs w:val="24"/>
        </w:rPr>
        <w:t xml:space="preserve"> committed on</w:t>
      </w:r>
      <w:r>
        <w:rPr>
          <w:rFonts w:ascii="Arial" w:hAnsi="Arial" w:cs="Arial"/>
          <w:sz w:val="24"/>
          <w:szCs w:val="24"/>
        </w:rPr>
        <w:t xml:space="preserve"> 09 July 2014 where the appellant stole clothes and blankets worth N$7000.00</w:t>
      </w:r>
      <w:r w:rsidR="005F5BCF">
        <w:rPr>
          <w:rFonts w:ascii="Arial" w:hAnsi="Arial" w:cs="Arial"/>
          <w:sz w:val="24"/>
          <w:szCs w:val="24"/>
        </w:rPr>
        <w:t xml:space="preserve"> (case no. 571/2014). </w:t>
      </w:r>
      <w:r w:rsidR="007904FE">
        <w:rPr>
          <w:rFonts w:ascii="Arial" w:hAnsi="Arial" w:cs="Arial"/>
          <w:sz w:val="24"/>
          <w:szCs w:val="24"/>
        </w:rPr>
        <w:t xml:space="preserve">The other case stems from a housebreaking into a </w:t>
      </w:r>
      <w:proofErr w:type="spellStart"/>
      <w:r w:rsidR="007904FE">
        <w:rPr>
          <w:rFonts w:ascii="Arial" w:hAnsi="Arial" w:cs="Arial"/>
          <w:sz w:val="24"/>
          <w:szCs w:val="24"/>
        </w:rPr>
        <w:t>shebeen</w:t>
      </w:r>
      <w:proofErr w:type="spellEnd"/>
      <w:r w:rsidR="007904FE">
        <w:rPr>
          <w:rFonts w:ascii="Arial" w:hAnsi="Arial" w:cs="Arial"/>
          <w:sz w:val="24"/>
          <w:szCs w:val="24"/>
        </w:rPr>
        <w:t xml:space="preserve"> where the appellant stole items worth N$8375.00</w:t>
      </w:r>
      <w:r w:rsidR="005F5BCF">
        <w:rPr>
          <w:rFonts w:ascii="Arial" w:hAnsi="Arial" w:cs="Arial"/>
          <w:sz w:val="24"/>
          <w:szCs w:val="24"/>
        </w:rPr>
        <w:t xml:space="preserve"> committed on 19 November 2014 (case no.1012/2014)</w:t>
      </w:r>
      <w:r w:rsidR="007904FE">
        <w:rPr>
          <w:rFonts w:ascii="Arial" w:hAnsi="Arial" w:cs="Arial"/>
          <w:sz w:val="24"/>
          <w:szCs w:val="24"/>
        </w:rPr>
        <w:t>. It seems that both the magistrate and the prosecutor did not realize that the cases were for the same accused at the time.</w:t>
      </w:r>
    </w:p>
    <w:p w:rsidR="007904FE" w:rsidRDefault="007904FE" w:rsidP="00F426C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was sentenced to 9 (nine</w:t>
      </w:r>
      <w:r w:rsidR="005D4F18">
        <w:rPr>
          <w:rFonts w:ascii="Arial" w:hAnsi="Arial" w:cs="Arial"/>
          <w:sz w:val="24"/>
          <w:szCs w:val="24"/>
        </w:rPr>
        <w:t>)</w:t>
      </w:r>
      <w:r>
        <w:rPr>
          <w:rFonts w:ascii="Arial" w:hAnsi="Arial" w:cs="Arial"/>
          <w:sz w:val="24"/>
          <w:szCs w:val="24"/>
        </w:rPr>
        <w:t xml:space="preserve"> months imprisonment on the housebreaking of the house and to 18 (eighteen) months imprisonment for the housebreaking of the </w:t>
      </w:r>
      <w:proofErr w:type="spellStart"/>
      <w:r>
        <w:rPr>
          <w:rFonts w:ascii="Arial" w:hAnsi="Arial" w:cs="Arial"/>
          <w:sz w:val="24"/>
          <w:szCs w:val="24"/>
        </w:rPr>
        <w:t>shebeen</w:t>
      </w:r>
      <w:proofErr w:type="spellEnd"/>
      <w:r>
        <w:rPr>
          <w:rFonts w:ascii="Arial" w:hAnsi="Arial" w:cs="Arial"/>
          <w:sz w:val="24"/>
          <w:szCs w:val="24"/>
        </w:rPr>
        <w:t>.</w:t>
      </w:r>
      <w:r w:rsidR="009738D0">
        <w:rPr>
          <w:rFonts w:ascii="Arial" w:hAnsi="Arial" w:cs="Arial"/>
          <w:sz w:val="24"/>
          <w:szCs w:val="24"/>
        </w:rPr>
        <w:t xml:space="preserve"> It seems from the case records that the cases were not disposed of in sequence to the dates when the crimes were committed. The case where the appellant was sentenced to 18 months imprisonment was first disposed of.</w:t>
      </w:r>
      <w:r w:rsidR="005F5BCF">
        <w:rPr>
          <w:rFonts w:ascii="Arial" w:hAnsi="Arial" w:cs="Arial"/>
          <w:sz w:val="24"/>
          <w:szCs w:val="24"/>
        </w:rPr>
        <w:t xml:space="preserve"> The appellant informed the court in the second case that he had pleaded guilty on another matter, that he had another conviction and requested the court that the sentences should run concurrently.</w:t>
      </w:r>
    </w:p>
    <w:p w:rsidR="005D4F18" w:rsidRPr="009738D0" w:rsidRDefault="005D4F18" w:rsidP="00F426C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Mr. </w:t>
      </w:r>
      <w:proofErr w:type="spellStart"/>
      <w:r>
        <w:rPr>
          <w:rFonts w:ascii="Arial" w:hAnsi="Arial" w:cs="Arial"/>
          <w:sz w:val="24"/>
          <w:szCs w:val="24"/>
        </w:rPr>
        <w:t>Matota</w:t>
      </w:r>
      <w:proofErr w:type="spellEnd"/>
      <w:r>
        <w:rPr>
          <w:rFonts w:ascii="Arial" w:hAnsi="Arial" w:cs="Arial"/>
          <w:sz w:val="24"/>
          <w:szCs w:val="24"/>
        </w:rPr>
        <w:t xml:space="preserve"> is representing the respondent in this court and Mr </w:t>
      </w:r>
      <w:proofErr w:type="spellStart"/>
      <w:r>
        <w:rPr>
          <w:rFonts w:ascii="Arial" w:hAnsi="Arial" w:cs="Arial"/>
          <w:sz w:val="24"/>
          <w:szCs w:val="24"/>
        </w:rPr>
        <w:t>Tjite</w:t>
      </w:r>
      <w:r w:rsidR="0030717D">
        <w:rPr>
          <w:rFonts w:ascii="Arial" w:hAnsi="Arial" w:cs="Arial"/>
          <w:sz w:val="24"/>
          <w:szCs w:val="24"/>
        </w:rPr>
        <w:t>e</w:t>
      </w:r>
      <w:r>
        <w:rPr>
          <w:rFonts w:ascii="Arial" w:hAnsi="Arial" w:cs="Arial"/>
          <w:sz w:val="24"/>
          <w:szCs w:val="24"/>
        </w:rPr>
        <w:t>re</w:t>
      </w:r>
      <w:proofErr w:type="spellEnd"/>
      <w:r>
        <w:rPr>
          <w:rFonts w:ascii="Arial" w:hAnsi="Arial" w:cs="Arial"/>
          <w:sz w:val="24"/>
          <w:szCs w:val="24"/>
        </w:rPr>
        <w:t xml:space="preserve"> appeared a</w:t>
      </w:r>
      <w:r>
        <w:rPr>
          <w:rFonts w:ascii="Arial" w:hAnsi="Arial" w:cs="Arial"/>
          <w:i/>
          <w:sz w:val="24"/>
          <w:szCs w:val="24"/>
        </w:rPr>
        <w:t xml:space="preserve">micus curiae </w:t>
      </w:r>
      <w:r>
        <w:rPr>
          <w:rFonts w:ascii="Arial" w:hAnsi="Arial" w:cs="Arial"/>
          <w:sz w:val="24"/>
          <w:szCs w:val="24"/>
        </w:rPr>
        <w:t>for the a</w:t>
      </w:r>
      <w:r w:rsidRPr="005D4F18">
        <w:rPr>
          <w:rFonts w:ascii="Arial" w:hAnsi="Arial" w:cs="Arial"/>
          <w:sz w:val="24"/>
          <w:szCs w:val="24"/>
        </w:rPr>
        <w:t>ppellant</w:t>
      </w:r>
      <w:r>
        <w:rPr>
          <w:rFonts w:ascii="Arial" w:hAnsi="Arial" w:cs="Arial"/>
          <w:sz w:val="24"/>
          <w:szCs w:val="24"/>
        </w:rPr>
        <w:t xml:space="preserve">. The appellant was unrepresented in the court </w:t>
      </w:r>
      <w:r>
        <w:rPr>
          <w:rFonts w:ascii="Arial" w:hAnsi="Arial" w:cs="Arial"/>
          <w:i/>
          <w:sz w:val="24"/>
          <w:szCs w:val="24"/>
        </w:rPr>
        <w:t>a quo.</w:t>
      </w:r>
      <w:r w:rsidR="009738D0">
        <w:rPr>
          <w:rFonts w:ascii="Arial" w:hAnsi="Arial" w:cs="Arial"/>
          <w:sz w:val="24"/>
          <w:szCs w:val="24"/>
        </w:rPr>
        <w:t xml:space="preserve"> He filed his notice of appeal late but Mr. </w:t>
      </w:r>
      <w:proofErr w:type="spellStart"/>
      <w:r w:rsidR="009738D0">
        <w:rPr>
          <w:rFonts w:ascii="Arial" w:hAnsi="Arial" w:cs="Arial"/>
          <w:sz w:val="24"/>
          <w:szCs w:val="24"/>
        </w:rPr>
        <w:t>Matota</w:t>
      </w:r>
      <w:proofErr w:type="spellEnd"/>
      <w:r w:rsidR="009738D0">
        <w:rPr>
          <w:rFonts w:ascii="Arial" w:hAnsi="Arial" w:cs="Arial"/>
          <w:sz w:val="24"/>
          <w:szCs w:val="24"/>
        </w:rPr>
        <w:t xml:space="preserve"> did not take issue with that. He contended that there are no prospects of success on appeal. </w:t>
      </w:r>
    </w:p>
    <w:p w:rsidR="005D4F18" w:rsidRDefault="005D4F18" w:rsidP="00F426C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Mr. </w:t>
      </w:r>
      <w:proofErr w:type="spellStart"/>
      <w:r>
        <w:rPr>
          <w:rFonts w:ascii="Arial" w:hAnsi="Arial" w:cs="Arial"/>
          <w:sz w:val="24"/>
          <w:szCs w:val="24"/>
        </w:rPr>
        <w:t>Tjite</w:t>
      </w:r>
      <w:r w:rsidR="0030717D">
        <w:rPr>
          <w:rFonts w:ascii="Arial" w:hAnsi="Arial" w:cs="Arial"/>
          <w:sz w:val="24"/>
          <w:szCs w:val="24"/>
        </w:rPr>
        <w:t>e</w:t>
      </w:r>
      <w:r>
        <w:rPr>
          <w:rFonts w:ascii="Arial" w:hAnsi="Arial" w:cs="Arial"/>
          <w:sz w:val="24"/>
          <w:szCs w:val="24"/>
        </w:rPr>
        <w:t>re</w:t>
      </w:r>
      <w:proofErr w:type="spellEnd"/>
      <w:r>
        <w:rPr>
          <w:rFonts w:ascii="Arial" w:hAnsi="Arial" w:cs="Arial"/>
          <w:sz w:val="24"/>
          <w:szCs w:val="24"/>
        </w:rPr>
        <w:t xml:space="preserve"> submitted that the </w:t>
      </w:r>
      <w:r w:rsidR="00E80555">
        <w:rPr>
          <w:rFonts w:ascii="Arial" w:hAnsi="Arial" w:cs="Arial"/>
          <w:sz w:val="24"/>
          <w:szCs w:val="24"/>
        </w:rPr>
        <w:t>magistrate erred by not ordering that the sentences should be served concurrently. He conceded that the sentences should not be interfered with unless it is shockingly inappropriate. He conceded further that it is inescapable that the appellant must serve imprisonment. In this appeal, however he submitted that justice is not served in this matter and that 18 (eighteen) months imprisonment or less would be satisfactory.</w:t>
      </w:r>
    </w:p>
    <w:p w:rsidR="00E80555" w:rsidRDefault="00E80555" w:rsidP="00F426C5">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Mr. </w:t>
      </w:r>
      <w:proofErr w:type="spellStart"/>
      <w:r>
        <w:rPr>
          <w:rFonts w:ascii="Arial" w:hAnsi="Arial" w:cs="Arial"/>
          <w:sz w:val="24"/>
          <w:szCs w:val="24"/>
        </w:rPr>
        <w:t>Matota</w:t>
      </w:r>
      <w:proofErr w:type="spellEnd"/>
      <w:r>
        <w:rPr>
          <w:rFonts w:ascii="Arial" w:hAnsi="Arial" w:cs="Arial"/>
          <w:sz w:val="24"/>
          <w:szCs w:val="24"/>
        </w:rPr>
        <w:t xml:space="preserve"> submitted</w:t>
      </w:r>
      <w:r w:rsidR="005F5BCF">
        <w:rPr>
          <w:rFonts w:ascii="Arial" w:hAnsi="Arial" w:cs="Arial"/>
          <w:sz w:val="24"/>
          <w:szCs w:val="24"/>
        </w:rPr>
        <w:t xml:space="preserve"> that the charges should have been joined</w:t>
      </w:r>
      <w:r w:rsidR="00053AF0">
        <w:rPr>
          <w:rFonts w:ascii="Arial" w:hAnsi="Arial" w:cs="Arial"/>
          <w:sz w:val="24"/>
          <w:szCs w:val="24"/>
        </w:rPr>
        <w:t xml:space="preserve">. This was not done by the public prosecutor nor was the magistrate alerted to the fact that both cases were in respect of the same accused. Mr. </w:t>
      </w:r>
      <w:proofErr w:type="spellStart"/>
      <w:r w:rsidR="00053AF0">
        <w:rPr>
          <w:rFonts w:ascii="Arial" w:hAnsi="Arial" w:cs="Arial"/>
          <w:sz w:val="24"/>
          <w:szCs w:val="24"/>
        </w:rPr>
        <w:t>Matota</w:t>
      </w:r>
      <w:proofErr w:type="spellEnd"/>
      <w:r w:rsidR="00053AF0">
        <w:rPr>
          <w:rFonts w:ascii="Arial" w:hAnsi="Arial" w:cs="Arial"/>
          <w:sz w:val="24"/>
          <w:szCs w:val="24"/>
        </w:rPr>
        <w:t xml:space="preserve"> submitted that in the circumstances the cumulative effect of the sentences is not excessive or out of proportion to the gravity of the crimes.</w:t>
      </w:r>
    </w:p>
    <w:p w:rsidR="00FB7D6B" w:rsidRDefault="00FB7D6B" w:rsidP="00FB7D6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It is trite law that punishment falls within the discretion of the trial court. A court of appeal can only interfere with sentence and the discretion exercised by the trial court in certain limited instances.</w:t>
      </w:r>
    </w:p>
    <w:p w:rsidR="00FB7D6B" w:rsidRPr="00A658C6" w:rsidRDefault="00FB7D6B" w:rsidP="00FB7D6B">
      <w:pPr>
        <w:spacing w:line="360" w:lineRule="auto"/>
        <w:ind w:left="720" w:right="810"/>
        <w:jc w:val="both"/>
        <w:rPr>
          <w:rFonts w:ascii="Arial" w:hAnsi="Arial" w:cs="Arial"/>
        </w:rPr>
      </w:pPr>
      <w:r>
        <w:rPr>
          <w:rFonts w:ascii="Arial" w:hAnsi="Arial" w:cs="Arial"/>
        </w:rPr>
        <w:t>“</w:t>
      </w:r>
      <w:r w:rsidRPr="00A658C6">
        <w:rPr>
          <w:rFonts w:ascii="Arial" w:hAnsi="Arial" w:cs="Arial"/>
        </w:rPr>
        <w:t>It is, indeed, a settled rule of practice that punishment falls within the discretion of t</w:t>
      </w:r>
      <w:r>
        <w:rPr>
          <w:rFonts w:ascii="Arial" w:hAnsi="Arial" w:cs="Arial"/>
        </w:rPr>
        <w:t>he Court of trial. As long as</w:t>
      </w:r>
      <w:r w:rsidRPr="00A658C6">
        <w:rPr>
          <w:rFonts w:ascii="Arial" w:hAnsi="Arial" w:cs="Arial"/>
        </w:rPr>
        <w:t xml:space="preserve"> that discretion is judicially, properly or reasonably exercised, an appellate Court ought not to interfere with the sentence imposed. This principle emerges from a chain of authorities, but for our purposes it suffices to refer only to two of them.</w:t>
      </w:r>
    </w:p>
    <w:p w:rsidR="00FB7D6B" w:rsidRPr="00A658C6" w:rsidRDefault="00FB7D6B" w:rsidP="00FB7D6B">
      <w:pPr>
        <w:spacing w:line="360" w:lineRule="auto"/>
        <w:ind w:left="720" w:hanging="720"/>
        <w:jc w:val="both"/>
        <w:rPr>
          <w:rFonts w:ascii="Arial" w:hAnsi="Arial" w:cs="Arial"/>
        </w:rPr>
      </w:pPr>
      <w:r w:rsidRPr="00A658C6">
        <w:rPr>
          <w:rFonts w:ascii="Arial" w:hAnsi="Arial" w:cs="Arial"/>
        </w:rPr>
        <w:t xml:space="preserve"> </w:t>
      </w:r>
      <w:r>
        <w:rPr>
          <w:rFonts w:ascii="Arial" w:hAnsi="Arial" w:cs="Arial"/>
        </w:rPr>
        <w:tab/>
      </w:r>
      <w:r w:rsidRPr="00A658C6">
        <w:rPr>
          <w:rFonts w:ascii="Arial" w:hAnsi="Arial" w:cs="Arial"/>
        </w:rPr>
        <w:t xml:space="preserve"> In </w:t>
      </w:r>
      <w:r w:rsidRPr="00871DE5">
        <w:rPr>
          <w:rFonts w:ascii="Arial" w:hAnsi="Arial" w:cs="Arial"/>
          <w:i/>
        </w:rPr>
        <w:t xml:space="preserve">S v </w:t>
      </w:r>
      <w:proofErr w:type="spellStart"/>
      <w:r w:rsidRPr="00871DE5">
        <w:rPr>
          <w:rFonts w:ascii="Arial" w:hAnsi="Arial" w:cs="Arial"/>
          <w:i/>
        </w:rPr>
        <w:t>Rabie</w:t>
      </w:r>
      <w:proofErr w:type="spellEnd"/>
      <w:r w:rsidRPr="00A658C6">
        <w:rPr>
          <w:rFonts w:ascii="Arial" w:hAnsi="Arial" w:cs="Arial"/>
        </w:rPr>
        <w:t xml:space="preserve"> 1975 (4) SA 855 (A) at 857D there occurs the following passage:</w:t>
      </w:r>
    </w:p>
    <w:p w:rsidR="00FB7D6B" w:rsidRPr="00A658C6" w:rsidRDefault="00FB7D6B" w:rsidP="00FB7D6B">
      <w:pPr>
        <w:spacing w:line="360" w:lineRule="auto"/>
        <w:ind w:left="1440" w:right="1440"/>
        <w:jc w:val="both"/>
        <w:rPr>
          <w:rFonts w:ascii="Arial" w:hAnsi="Arial" w:cs="Arial"/>
        </w:rPr>
      </w:pPr>
      <w:r w:rsidRPr="00A658C6">
        <w:rPr>
          <w:rFonts w:ascii="Arial" w:hAnsi="Arial" w:cs="Arial"/>
        </w:rPr>
        <w:t>'In every appeal against sentence, whether imposed by a magistrate or a Judge, the Court hearing the appeal -</w:t>
      </w:r>
    </w:p>
    <w:p w:rsidR="00FB7D6B" w:rsidRPr="00A658C6" w:rsidRDefault="00FB7D6B" w:rsidP="00FB7D6B">
      <w:pPr>
        <w:spacing w:line="360" w:lineRule="auto"/>
        <w:ind w:left="1440" w:right="1440"/>
        <w:jc w:val="both"/>
        <w:rPr>
          <w:rFonts w:ascii="Arial" w:hAnsi="Arial" w:cs="Arial"/>
        </w:rPr>
      </w:pPr>
      <w:proofErr w:type="gramStart"/>
      <w:r w:rsidRPr="00A658C6">
        <w:rPr>
          <w:rFonts w:ascii="Arial" w:hAnsi="Arial" w:cs="Arial"/>
        </w:rPr>
        <w:t>should</w:t>
      </w:r>
      <w:proofErr w:type="gramEnd"/>
      <w:r w:rsidRPr="00A658C6">
        <w:rPr>
          <w:rFonts w:ascii="Arial" w:hAnsi="Arial" w:cs="Arial"/>
        </w:rPr>
        <w:t xml:space="preserve"> be guided by the principle that punishment is "pre-eminently a matter for the discretion of the trial Court''; and</w:t>
      </w:r>
    </w:p>
    <w:p w:rsidR="00FB7D6B" w:rsidRPr="00A658C6" w:rsidRDefault="00FB7D6B" w:rsidP="00FB7D6B">
      <w:pPr>
        <w:spacing w:line="360" w:lineRule="auto"/>
        <w:ind w:left="1440" w:right="1440" w:hanging="1320"/>
        <w:jc w:val="both"/>
        <w:rPr>
          <w:rFonts w:ascii="Arial" w:hAnsi="Arial" w:cs="Arial"/>
        </w:rPr>
      </w:pPr>
      <w:r w:rsidRPr="00A658C6">
        <w:rPr>
          <w:rFonts w:ascii="Arial" w:hAnsi="Arial" w:cs="Arial"/>
        </w:rPr>
        <w:t xml:space="preserve"> </w:t>
      </w:r>
      <w:r w:rsidRPr="00A658C6">
        <w:rPr>
          <w:rFonts w:ascii="Arial" w:hAnsi="Arial" w:cs="Arial"/>
        </w:rPr>
        <w:tab/>
      </w:r>
      <w:r>
        <w:rPr>
          <w:rFonts w:ascii="Arial" w:hAnsi="Arial" w:cs="Arial"/>
        </w:rPr>
        <w:tab/>
      </w:r>
      <w:r w:rsidRPr="00A658C6">
        <w:rPr>
          <w:rFonts w:ascii="Arial" w:hAnsi="Arial" w:cs="Arial"/>
        </w:rPr>
        <w:t>(b)</w:t>
      </w:r>
      <w:r w:rsidRPr="00A658C6">
        <w:rPr>
          <w:rFonts w:ascii="Arial" w:hAnsi="Arial" w:cs="Arial"/>
        </w:rPr>
        <w:tab/>
      </w:r>
      <w:proofErr w:type="gramStart"/>
      <w:r w:rsidRPr="00A658C6">
        <w:rPr>
          <w:rFonts w:ascii="Arial" w:hAnsi="Arial" w:cs="Arial"/>
        </w:rPr>
        <w:t>should</w:t>
      </w:r>
      <w:proofErr w:type="gramEnd"/>
      <w:r w:rsidRPr="00A658C6">
        <w:rPr>
          <w:rFonts w:ascii="Arial" w:hAnsi="Arial" w:cs="Arial"/>
        </w:rPr>
        <w:t xml:space="preserve"> be careful not to erode such discretion; hence the further principle that the sentence should only be altered if the discretion has not been "judicially and properly exercised''.'</w:t>
      </w:r>
    </w:p>
    <w:p w:rsidR="00FB7D6B" w:rsidRPr="00A658C6" w:rsidRDefault="00FB7D6B" w:rsidP="00FB7D6B">
      <w:pPr>
        <w:spacing w:line="360" w:lineRule="auto"/>
        <w:ind w:left="720" w:right="720"/>
        <w:jc w:val="both"/>
        <w:rPr>
          <w:rFonts w:ascii="Arial" w:hAnsi="Arial" w:cs="Arial"/>
        </w:rPr>
      </w:pPr>
      <w:r w:rsidRPr="00A658C6">
        <w:rPr>
          <w:rFonts w:ascii="Arial" w:hAnsi="Arial" w:cs="Arial"/>
        </w:rPr>
        <w:t xml:space="preserve">It is explained in the same judgment that the discretion may be said not to have been judicially or properly exercised if the sentence is vitiated by an </w:t>
      </w:r>
      <w:r>
        <w:rPr>
          <w:rFonts w:ascii="Arial" w:hAnsi="Arial" w:cs="Arial"/>
        </w:rPr>
        <w:t xml:space="preserve">irregularity or misdirection.  </w:t>
      </w:r>
      <w:r w:rsidRPr="00A658C6">
        <w:rPr>
          <w:rFonts w:ascii="Arial" w:hAnsi="Arial" w:cs="Arial"/>
        </w:rPr>
        <w:t xml:space="preserve"> </w:t>
      </w:r>
    </w:p>
    <w:p w:rsidR="00FB7D6B" w:rsidRDefault="00FB7D6B" w:rsidP="00FB7D6B">
      <w:pPr>
        <w:spacing w:line="360" w:lineRule="auto"/>
        <w:ind w:left="720" w:right="720"/>
        <w:jc w:val="both"/>
        <w:rPr>
          <w:rFonts w:ascii="Arial" w:hAnsi="Arial" w:cs="Arial"/>
        </w:rPr>
      </w:pPr>
      <w:r w:rsidRPr="00A658C6">
        <w:rPr>
          <w:rFonts w:ascii="Arial" w:hAnsi="Arial" w:cs="Arial"/>
        </w:rPr>
        <w:t xml:space="preserve"> Another case in point is </w:t>
      </w:r>
      <w:r w:rsidRPr="00871DE5">
        <w:rPr>
          <w:rFonts w:ascii="Arial" w:hAnsi="Arial" w:cs="Arial"/>
          <w:i/>
        </w:rPr>
        <w:t>S v Ivanisevic and Another</w:t>
      </w:r>
      <w:r w:rsidRPr="00A658C6">
        <w:rPr>
          <w:rFonts w:ascii="Arial" w:hAnsi="Arial" w:cs="Arial"/>
        </w:rPr>
        <w:t xml:space="preserve"> 1967 (4) SA 572 (A) in which Holmes JA stated at 575F-G that</w:t>
      </w:r>
    </w:p>
    <w:p w:rsidR="00FB7D6B" w:rsidRPr="00A658C6" w:rsidRDefault="00FB7D6B" w:rsidP="00FB7D6B">
      <w:pPr>
        <w:spacing w:line="360" w:lineRule="auto"/>
        <w:ind w:left="1440" w:right="1440"/>
        <w:jc w:val="both"/>
        <w:rPr>
          <w:rFonts w:ascii="Arial" w:hAnsi="Arial" w:cs="Arial"/>
        </w:rPr>
      </w:pPr>
      <w:r w:rsidRPr="00A658C6">
        <w:rPr>
          <w:rFonts w:ascii="Arial" w:hAnsi="Arial" w:cs="Arial"/>
        </w:rPr>
        <w:t xml:space="preserve">`. . . it has more than once been pointed out that the power of a Court of appeal to ameliorate sentences is a limited one; see Ex parte </w:t>
      </w:r>
      <w:proofErr w:type="spellStart"/>
      <w:r w:rsidRPr="00A658C6">
        <w:rPr>
          <w:rFonts w:ascii="Arial" w:hAnsi="Arial" w:cs="Arial"/>
        </w:rPr>
        <w:t>Neethling</w:t>
      </w:r>
      <w:proofErr w:type="spellEnd"/>
      <w:r w:rsidRPr="00A658C6">
        <w:rPr>
          <w:rFonts w:ascii="Arial" w:hAnsi="Arial" w:cs="Arial"/>
        </w:rPr>
        <w:t xml:space="preserve"> and Another 1951 (4) SA 331 (A) at 335H; R v Lindsay 1957 (2) SA 235 (N); S v De </w:t>
      </w:r>
      <w:proofErr w:type="spellStart"/>
      <w:r w:rsidRPr="00A658C6">
        <w:rPr>
          <w:rFonts w:ascii="Arial" w:hAnsi="Arial" w:cs="Arial"/>
        </w:rPr>
        <w:t>Jager</w:t>
      </w:r>
      <w:proofErr w:type="spellEnd"/>
      <w:r w:rsidRPr="00A658C6">
        <w:rPr>
          <w:rFonts w:ascii="Arial" w:hAnsi="Arial" w:cs="Arial"/>
        </w:rPr>
        <w:t xml:space="preserve"> and Another 1965 (2) SA 616 (A) at 629. This is because t</w:t>
      </w:r>
      <w:r>
        <w:rPr>
          <w:rFonts w:ascii="Arial" w:hAnsi="Arial" w:cs="Arial"/>
        </w:rPr>
        <w:t xml:space="preserve">he trial Court has a judicial  </w:t>
      </w:r>
      <w:r w:rsidRPr="00A658C6">
        <w:rPr>
          <w:rFonts w:ascii="Arial" w:hAnsi="Arial" w:cs="Arial"/>
        </w:rPr>
        <w:t xml:space="preserve">  discretion and the appeal is not to the discretion of the Court of appeal: on the contrary, in the latter Court the enquiry is whether it can be said that the trial Court exercised its discretion improperly.'</w:t>
      </w:r>
    </w:p>
    <w:p w:rsidR="00FB7D6B" w:rsidRDefault="00FB7D6B" w:rsidP="00FB7D6B">
      <w:pPr>
        <w:spacing w:line="360" w:lineRule="auto"/>
        <w:ind w:left="720" w:right="720"/>
        <w:jc w:val="both"/>
        <w:rPr>
          <w:rFonts w:ascii="Arial" w:hAnsi="Arial" w:cs="Arial"/>
        </w:rPr>
      </w:pPr>
      <w:r w:rsidRPr="00A658C6">
        <w:rPr>
          <w:rFonts w:ascii="Arial" w:hAnsi="Arial" w:cs="Arial"/>
        </w:rPr>
        <w:t>Another test applied by appellate Courts entertaining appeals against senten</w:t>
      </w:r>
      <w:r>
        <w:rPr>
          <w:rFonts w:ascii="Arial" w:hAnsi="Arial" w:cs="Arial"/>
        </w:rPr>
        <w:t>ce which is said to be on the</w:t>
      </w:r>
      <w:r w:rsidRPr="00A658C6">
        <w:rPr>
          <w:rFonts w:ascii="Arial" w:hAnsi="Arial" w:cs="Arial"/>
        </w:rPr>
        <w:t xml:space="preserve"> oppressive side is whether such sentence is so manifestly excessive that it induces a sense of shock in the mind of the Court. See </w:t>
      </w:r>
      <w:r w:rsidRPr="002B6794">
        <w:rPr>
          <w:rFonts w:ascii="Arial" w:hAnsi="Arial" w:cs="Arial"/>
          <w:i/>
        </w:rPr>
        <w:t>R v Lindsay</w:t>
      </w:r>
      <w:r w:rsidRPr="00A658C6">
        <w:rPr>
          <w:rFonts w:ascii="Arial" w:hAnsi="Arial" w:cs="Arial"/>
        </w:rPr>
        <w:t xml:space="preserve"> 1957 (2) SA 235 (N). If it does, the inference can be drawn that the discretion had not been properly exercised.</w:t>
      </w:r>
      <w:r>
        <w:rPr>
          <w:rFonts w:ascii="Arial" w:hAnsi="Arial" w:cs="Arial"/>
        </w:rPr>
        <w:t>”</w:t>
      </w:r>
      <w:r>
        <w:rPr>
          <w:rStyle w:val="FootnoteReference"/>
          <w:rFonts w:ascii="Arial" w:hAnsi="Arial" w:cs="Arial"/>
        </w:rPr>
        <w:footnoteReference w:id="1"/>
      </w:r>
    </w:p>
    <w:p w:rsidR="004363E2" w:rsidRDefault="00FB7D6B" w:rsidP="00FB7D6B">
      <w:pPr>
        <w:spacing w:line="360" w:lineRule="auto"/>
        <w:jc w:val="both"/>
        <w:rPr>
          <w:rFonts w:ascii="Arial" w:hAnsi="Arial" w:cs="Arial"/>
          <w:sz w:val="24"/>
          <w:szCs w:val="24"/>
        </w:rPr>
      </w:pPr>
      <w:r>
        <w:rPr>
          <w:rFonts w:ascii="Arial" w:hAnsi="Arial" w:cs="Arial"/>
          <w:sz w:val="24"/>
          <w:szCs w:val="24"/>
        </w:rPr>
        <w:t>[</w:t>
      </w:r>
      <w:r w:rsidR="003B7C69">
        <w:rPr>
          <w:rFonts w:ascii="Arial" w:hAnsi="Arial" w:cs="Arial"/>
          <w:sz w:val="24"/>
          <w:szCs w:val="24"/>
        </w:rPr>
        <w:t>7</w:t>
      </w:r>
      <w:r>
        <w:rPr>
          <w:rFonts w:ascii="Arial" w:hAnsi="Arial" w:cs="Arial"/>
          <w:sz w:val="24"/>
          <w:szCs w:val="24"/>
        </w:rPr>
        <w:t xml:space="preserve">] </w:t>
      </w:r>
      <w:r w:rsidR="004363E2">
        <w:rPr>
          <w:rFonts w:ascii="Arial" w:hAnsi="Arial" w:cs="Arial"/>
          <w:sz w:val="24"/>
          <w:szCs w:val="24"/>
        </w:rPr>
        <w:tab/>
      </w:r>
      <w:r>
        <w:rPr>
          <w:rFonts w:ascii="Arial" w:hAnsi="Arial" w:cs="Arial"/>
          <w:sz w:val="24"/>
          <w:szCs w:val="24"/>
        </w:rPr>
        <w:t xml:space="preserve">The magistrate conceded in his additional </w:t>
      </w:r>
      <w:r w:rsidR="004363E2">
        <w:rPr>
          <w:rFonts w:ascii="Arial" w:hAnsi="Arial" w:cs="Arial"/>
          <w:sz w:val="24"/>
          <w:szCs w:val="24"/>
        </w:rPr>
        <w:t>reasons that had he been aware that the two cases related to the same accused, he would have ordered the sentences to run concurrently. This concession is an afterthought and I am not convinced that this court should adhere to it. This court needs to consider whether or not the sentences are appropriate and just in the circumstances.</w:t>
      </w:r>
    </w:p>
    <w:p w:rsidR="0030717D" w:rsidRDefault="0030717D" w:rsidP="00FB7D6B">
      <w:pPr>
        <w:spacing w:line="360" w:lineRule="auto"/>
        <w:jc w:val="both"/>
        <w:rPr>
          <w:rFonts w:ascii="Arial" w:hAnsi="Arial" w:cs="Arial"/>
          <w:sz w:val="24"/>
          <w:szCs w:val="24"/>
        </w:rPr>
      </w:pPr>
    </w:p>
    <w:p w:rsidR="00724E25" w:rsidRDefault="00724E25" w:rsidP="00FB7D6B">
      <w:pPr>
        <w:spacing w:line="360" w:lineRule="auto"/>
        <w:jc w:val="both"/>
        <w:rPr>
          <w:rFonts w:ascii="Arial" w:hAnsi="Arial" w:cs="Arial"/>
          <w:sz w:val="24"/>
          <w:szCs w:val="24"/>
        </w:rPr>
      </w:pPr>
    </w:p>
    <w:p w:rsidR="00F935E1" w:rsidRDefault="004363E2" w:rsidP="00FB7D6B">
      <w:pPr>
        <w:spacing w:line="360" w:lineRule="auto"/>
        <w:jc w:val="both"/>
        <w:rPr>
          <w:rFonts w:ascii="Arial" w:hAnsi="Arial" w:cs="Arial"/>
          <w:sz w:val="24"/>
          <w:szCs w:val="24"/>
        </w:rPr>
      </w:pPr>
      <w:r>
        <w:rPr>
          <w:rFonts w:ascii="Arial" w:hAnsi="Arial" w:cs="Arial"/>
          <w:sz w:val="24"/>
          <w:szCs w:val="24"/>
        </w:rPr>
        <w:t>[</w:t>
      </w:r>
      <w:r w:rsidR="003B7C69">
        <w:rPr>
          <w:rFonts w:ascii="Arial" w:hAnsi="Arial" w:cs="Arial"/>
          <w:sz w:val="24"/>
          <w:szCs w:val="24"/>
        </w:rPr>
        <w:t>8</w:t>
      </w:r>
      <w:r>
        <w:rPr>
          <w:rFonts w:ascii="Arial" w:hAnsi="Arial" w:cs="Arial"/>
          <w:sz w:val="24"/>
          <w:szCs w:val="24"/>
        </w:rPr>
        <w:t>]</w:t>
      </w:r>
      <w:r>
        <w:rPr>
          <w:rFonts w:ascii="Arial" w:hAnsi="Arial" w:cs="Arial"/>
          <w:sz w:val="24"/>
          <w:szCs w:val="24"/>
        </w:rPr>
        <w:tab/>
        <w:t>Section 280 of the Criminal Procedure Act</w:t>
      </w:r>
      <w:r w:rsidR="00F935E1">
        <w:rPr>
          <w:rFonts w:ascii="Arial" w:hAnsi="Arial" w:cs="Arial"/>
          <w:sz w:val="24"/>
          <w:szCs w:val="24"/>
        </w:rPr>
        <w:t>, Act 51 of 1977 provides as follows;</w:t>
      </w:r>
    </w:p>
    <w:p w:rsidR="00F935E1" w:rsidRPr="00F935E1" w:rsidRDefault="00F935E1" w:rsidP="00F935E1">
      <w:pPr>
        <w:spacing w:line="360" w:lineRule="auto"/>
        <w:ind w:left="720"/>
        <w:jc w:val="both"/>
        <w:rPr>
          <w:rFonts w:ascii="Arial" w:hAnsi="Arial" w:cs="Arial"/>
          <w:b/>
        </w:rPr>
      </w:pPr>
      <w:r>
        <w:rPr>
          <w:rFonts w:ascii="Arial" w:hAnsi="Arial" w:cs="Arial"/>
          <w:b/>
        </w:rPr>
        <w:t>“</w:t>
      </w:r>
      <w:r w:rsidRPr="00F935E1">
        <w:rPr>
          <w:rFonts w:ascii="Arial" w:hAnsi="Arial" w:cs="Arial"/>
          <w:b/>
        </w:rPr>
        <w:t>280</w:t>
      </w:r>
      <w:r w:rsidRPr="00F935E1">
        <w:rPr>
          <w:rFonts w:ascii="Arial" w:hAnsi="Arial" w:cs="Arial"/>
          <w:b/>
        </w:rPr>
        <w:tab/>
        <w:t>Cumulative or concurrent sentences</w:t>
      </w:r>
    </w:p>
    <w:p w:rsidR="00F935E1" w:rsidRPr="00F935E1" w:rsidRDefault="00F935E1" w:rsidP="00F935E1">
      <w:pPr>
        <w:spacing w:line="360" w:lineRule="auto"/>
        <w:ind w:left="720" w:right="720"/>
        <w:jc w:val="both"/>
        <w:rPr>
          <w:rFonts w:ascii="Arial" w:hAnsi="Arial" w:cs="Arial"/>
        </w:rPr>
      </w:pPr>
      <w:r w:rsidRPr="00F935E1">
        <w:rPr>
          <w:rFonts w:ascii="Arial" w:hAnsi="Arial" w:cs="Arial"/>
        </w:rPr>
        <w:t>(1) 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rsidR="00F935E1" w:rsidRPr="00F935E1" w:rsidRDefault="00F935E1" w:rsidP="00F935E1">
      <w:pPr>
        <w:spacing w:line="360" w:lineRule="auto"/>
        <w:ind w:left="720" w:right="720"/>
        <w:jc w:val="both"/>
        <w:rPr>
          <w:rFonts w:ascii="Arial" w:hAnsi="Arial" w:cs="Arial"/>
        </w:rPr>
      </w:pPr>
      <w:r w:rsidRPr="00F935E1">
        <w:rPr>
          <w:rFonts w:ascii="Arial" w:hAnsi="Arial" w:cs="Arial"/>
        </w:rPr>
        <w:t>(2) Subject to section 99(2) of the Correctional Service Act, 2012 (Act 9 of 2012) punishments referred to in subsection (1), when consisting of imprisonment, commence the one after the expiration, setting aside or remission of the other, in such order as the court may direct, unless the court directs that such sentences of imprisonment must run concurrently.</w:t>
      </w:r>
    </w:p>
    <w:p w:rsidR="00FB7D6B" w:rsidRDefault="00F935E1" w:rsidP="00F935E1">
      <w:pPr>
        <w:spacing w:line="360" w:lineRule="auto"/>
        <w:ind w:left="1440" w:firstLine="720"/>
        <w:jc w:val="both"/>
        <w:rPr>
          <w:rFonts w:ascii="Arial" w:hAnsi="Arial" w:cs="Arial"/>
        </w:rPr>
      </w:pPr>
      <w:r w:rsidRPr="00F935E1">
        <w:rPr>
          <w:rFonts w:ascii="Arial" w:hAnsi="Arial" w:cs="Arial"/>
        </w:rPr>
        <w:t>[Sub</w:t>
      </w:r>
      <w:r w:rsidR="0030717D">
        <w:rPr>
          <w:rFonts w:ascii="Arial" w:hAnsi="Arial" w:cs="Arial"/>
        </w:rPr>
        <w:t>-</w:t>
      </w:r>
      <w:r w:rsidRPr="00F935E1">
        <w:rPr>
          <w:rFonts w:ascii="Arial" w:hAnsi="Arial" w:cs="Arial"/>
        </w:rPr>
        <w:t>sec (2) substituted by sec 134 of Act 9 of 2012.]</w:t>
      </w:r>
      <w:r>
        <w:rPr>
          <w:rFonts w:ascii="Arial" w:hAnsi="Arial" w:cs="Arial"/>
        </w:rPr>
        <w:t>”</w:t>
      </w:r>
    </w:p>
    <w:p w:rsidR="00F935E1" w:rsidRPr="00F935E1" w:rsidRDefault="00F935E1" w:rsidP="00F935E1">
      <w:pPr>
        <w:spacing w:line="360" w:lineRule="auto"/>
        <w:jc w:val="both"/>
        <w:rPr>
          <w:rFonts w:ascii="Arial" w:hAnsi="Arial" w:cs="Arial"/>
          <w:sz w:val="24"/>
          <w:szCs w:val="24"/>
        </w:rPr>
      </w:pPr>
      <w:r w:rsidRPr="00F935E1">
        <w:rPr>
          <w:rFonts w:ascii="Arial" w:hAnsi="Arial" w:cs="Arial"/>
          <w:sz w:val="24"/>
          <w:szCs w:val="24"/>
        </w:rPr>
        <w:t>Section 99(3) of the Correctional Service Act, Act 9 of 2012 provides;</w:t>
      </w:r>
    </w:p>
    <w:p w:rsidR="00CB2A5D" w:rsidRDefault="00F935E1" w:rsidP="00F935E1">
      <w:pPr>
        <w:spacing w:line="360" w:lineRule="auto"/>
        <w:ind w:left="720" w:right="720"/>
        <w:jc w:val="both"/>
        <w:rPr>
          <w:rFonts w:ascii="Arial" w:hAnsi="Arial" w:cs="Arial"/>
        </w:rPr>
      </w:pPr>
      <w:r>
        <w:rPr>
          <w:rFonts w:ascii="Arial" w:hAnsi="Arial" w:cs="Arial"/>
        </w:rPr>
        <w:t>“</w:t>
      </w:r>
      <w:r w:rsidRPr="00F935E1">
        <w:rPr>
          <w:rFonts w:ascii="Arial" w:hAnsi="Arial" w:cs="Arial"/>
        </w:rPr>
        <w:t>(3) Where a person receives more than one sentence of imprisonment or receives additional sentences while serving a term of imprisonment, each such sentence must be served the one after the expiration, setting aside or remission of the other, unless the court specifically directs otherwise or unless the court directs that such sentences must run concurrently</w:t>
      </w:r>
      <w:r>
        <w:rPr>
          <w:rFonts w:ascii="Arial" w:hAnsi="Arial" w:cs="Arial"/>
        </w:rPr>
        <w:t>”</w:t>
      </w:r>
    </w:p>
    <w:p w:rsidR="00CB2A5D" w:rsidRDefault="00CB2A5D" w:rsidP="00CB2A5D">
      <w:pPr>
        <w:spacing w:line="360" w:lineRule="auto"/>
        <w:ind w:right="720"/>
        <w:jc w:val="both"/>
        <w:rPr>
          <w:rFonts w:ascii="Arial" w:hAnsi="Arial" w:cs="Arial"/>
          <w:sz w:val="24"/>
          <w:szCs w:val="24"/>
        </w:rPr>
      </w:pPr>
      <w:r>
        <w:rPr>
          <w:rFonts w:ascii="Arial" w:hAnsi="Arial" w:cs="Arial"/>
          <w:sz w:val="24"/>
          <w:szCs w:val="24"/>
        </w:rPr>
        <w:t>[</w:t>
      </w:r>
      <w:r w:rsidR="003B7C69">
        <w:rPr>
          <w:rFonts w:ascii="Arial" w:hAnsi="Arial" w:cs="Arial"/>
          <w:sz w:val="24"/>
          <w:szCs w:val="24"/>
        </w:rPr>
        <w:t>9</w:t>
      </w:r>
      <w:r>
        <w:rPr>
          <w:rFonts w:ascii="Arial" w:hAnsi="Arial" w:cs="Arial"/>
          <w:sz w:val="24"/>
          <w:szCs w:val="24"/>
        </w:rPr>
        <w:t>]</w:t>
      </w:r>
      <w:r>
        <w:rPr>
          <w:rFonts w:ascii="Arial" w:hAnsi="Arial" w:cs="Arial"/>
          <w:sz w:val="24"/>
          <w:szCs w:val="24"/>
        </w:rPr>
        <w:tab/>
        <w:t xml:space="preserve">I agree with what was quoted with approval by </w:t>
      </w:r>
      <w:proofErr w:type="spellStart"/>
      <w:r>
        <w:rPr>
          <w:rFonts w:ascii="Arial" w:hAnsi="Arial" w:cs="Arial"/>
          <w:sz w:val="24"/>
          <w:szCs w:val="24"/>
        </w:rPr>
        <w:t>Chomba</w:t>
      </w:r>
      <w:proofErr w:type="spellEnd"/>
      <w:r>
        <w:rPr>
          <w:rFonts w:ascii="Arial" w:hAnsi="Arial" w:cs="Arial"/>
          <w:sz w:val="24"/>
          <w:szCs w:val="24"/>
        </w:rPr>
        <w:t xml:space="preserve"> AJA in </w:t>
      </w:r>
      <w:r>
        <w:rPr>
          <w:rFonts w:ascii="Arial" w:hAnsi="Arial" w:cs="Arial"/>
          <w:i/>
          <w:sz w:val="24"/>
          <w:szCs w:val="24"/>
        </w:rPr>
        <w:t xml:space="preserve">S v </w:t>
      </w:r>
      <w:proofErr w:type="spellStart"/>
      <w:r>
        <w:rPr>
          <w:rFonts w:ascii="Arial" w:hAnsi="Arial" w:cs="Arial"/>
          <w:i/>
          <w:sz w:val="24"/>
          <w:szCs w:val="24"/>
        </w:rPr>
        <w:t>Ndikwetepo</w:t>
      </w:r>
      <w:proofErr w:type="spellEnd"/>
      <w:r>
        <w:rPr>
          <w:rFonts w:ascii="Arial" w:hAnsi="Arial" w:cs="Arial"/>
          <w:i/>
          <w:sz w:val="24"/>
          <w:szCs w:val="24"/>
        </w:rPr>
        <w:t xml:space="preserve"> and Others </w:t>
      </w:r>
      <w:r>
        <w:rPr>
          <w:rFonts w:ascii="Arial" w:hAnsi="Arial" w:cs="Arial"/>
          <w:sz w:val="24"/>
          <w:szCs w:val="24"/>
        </w:rPr>
        <w:t>1993 NR 319 at 325;</w:t>
      </w:r>
    </w:p>
    <w:p w:rsidR="00CB2A5D" w:rsidRDefault="00CB2A5D" w:rsidP="00CB2A5D">
      <w:pPr>
        <w:spacing w:line="360" w:lineRule="auto"/>
        <w:ind w:left="720" w:right="720"/>
        <w:jc w:val="both"/>
        <w:rPr>
          <w:rFonts w:ascii="Arial" w:hAnsi="Arial" w:cs="Arial"/>
        </w:rPr>
      </w:pPr>
      <w:r>
        <w:rPr>
          <w:rFonts w:ascii="Arial" w:hAnsi="Arial" w:cs="Arial"/>
          <w:sz w:val="24"/>
          <w:szCs w:val="24"/>
        </w:rPr>
        <w:t xml:space="preserve"> ”</w:t>
      </w:r>
      <w:r w:rsidRPr="00CB2A5D">
        <w:rPr>
          <w:rFonts w:ascii="Arial" w:hAnsi="Arial" w:cs="Arial"/>
        </w:rPr>
        <w:t xml:space="preserve">In deciding whether a sentence is manifestly excessive, this Court must be guided mainly by the sentences sanctioned or imposed by this Court in similar cases, due allowance being made, of </w:t>
      </w:r>
      <w:r>
        <w:rPr>
          <w:rFonts w:ascii="Arial" w:hAnsi="Arial" w:cs="Arial"/>
        </w:rPr>
        <w:t>course, for factual differences.”</w:t>
      </w:r>
    </w:p>
    <w:p w:rsidR="00147785" w:rsidRDefault="00147785" w:rsidP="00147785">
      <w:pPr>
        <w:spacing w:line="360" w:lineRule="auto"/>
        <w:ind w:right="720"/>
        <w:jc w:val="both"/>
        <w:rPr>
          <w:rFonts w:ascii="Arial" w:hAnsi="Arial" w:cs="Arial"/>
          <w:sz w:val="24"/>
          <w:szCs w:val="24"/>
        </w:rPr>
      </w:pPr>
      <w:r w:rsidRPr="00147785">
        <w:rPr>
          <w:rFonts w:ascii="Arial" w:hAnsi="Arial" w:cs="Arial"/>
          <w:sz w:val="24"/>
          <w:szCs w:val="24"/>
        </w:rPr>
        <w:t>[1</w:t>
      </w:r>
      <w:r w:rsidR="003B7C69">
        <w:rPr>
          <w:rFonts w:ascii="Arial" w:hAnsi="Arial" w:cs="Arial"/>
          <w:sz w:val="24"/>
          <w:szCs w:val="24"/>
        </w:rPr>
        <w:t>0</w:t>
      </w:r>
      <w:r w:rsidRPr="00147785">
        <w:rPr>
          <w:rFonts w:ascii="Arial" w:hAnsi="Arial" w:cs="Arial"/>
          <w:sz w:val="24"/>
          <w:szCs w:val="24"/>
        </w:rPr>
        <w:t>]</w:t>
      </w:r>
      <w:r>
        <w:rPr>
          <w:rFonts w:ascii="Arial" w:hAnsi="Arial" w:cs="Arial"/>
          <w:sz w:val="24"/>
          <w:szCs w:val="24"/>
        </w:rPr>
        <w:tab/>
      </w:r>
      <w:r w:rsidR="001E1785">
        <w:rPr>
          <w:rFonts w:ascii="Arial" w:hAnsi="Arial" w:cs="Arial"/>
          <w:sz w:val="24"/>
          <w:szCs w:val="24"/>
        </w:rPr>
        <w:t xml:space="preserve">I fully associate myself with what was stated by Maritz J in </w:t>
      </w:r>
      <w:r w:rsidR="001E1785">
        <w:rPr>
          <w:rFonts w:ascii="Arial" w:hAnsi="Arial" w:cs="Arial"/>
          <w:i/>
          <w:sz w:val="24"/>
          <w:szCs w:val="24"/>
        </w:rPr>
        <w:t xml:space="preserve">S v </w:t>
      </w:r>
      <w:proofErr w:type="spellStart"/>
      <w:r w:rsidR="001E1785">
        <w:rPr>
          <w:rFonts w:ascii="Arial" w:hAnsi="Arial" w:cs="Arial"/>
          <w:i/>
          <w:sz w:val="24"/>
          <w:szCs w:val="24"/>
        </w:rPr>
        <w:t>Drotsky</w:t>
      </w:r>
      <w:proofErr w:type="spellEnd"/>
      <w:r w:rsidR="001E1785">
        <w:rPr>
          <w:rFonts w:ascii="Arial" w:hAnsi="Arial" w:cs="Arial"/>
          <w:i/>
          <w:sz w:val="24"/>
          <w:szCs w:val="24"/>
        </w:rPr>
        <w:t xml:space="preserve"> </w:t>
      </w:r>
      <w:r w:rsidR="001E1785">
        <w:rPr>
          <w:rFonts w:ascii="Arial" w:hAnsi="Arial" w:cs="Arial"/>
          <w:sz w:val="24"/>
          <w:szCs w:val="24"/>
        </w:rPr>
        <w:t>2005 NR 487 at 490F-J and 491A;</w:t>
      </w:r>
    </w:p>
    <w:p w:rsidR="00724E25" w:rsidRDefault="001E1785" w:rsidP="001E1785">
      <w:pPr>
        <w:spacing w:line="360" w:lineRule="auto"/>
        <w:ind w:left="720" w:right="1440"/>
        <w:jc w:val="both"/>
        <w:rPr>
          <w:rFonts w:ascii="Arial" w:hAnsi="Arial" w:cs="Arial"/>
        </w:rPr>
      </w:pPr>
      <w:r>
        <w:rPr>
          <w:rFonts w:ascii="Arial" w:hAnsi="Arial" w:cs="Arial"/>
        </w:rPr>
        <w:t>“</w:t>
      </w:r>
      <w:r w:rsidRPr="001E1785">
        <w:rPr>
          <w:rFonts w:ascii="Arial" w:hAnsi="Arial" w:cs="Arial"/>
        </w:rPr>
        <w:t xml:space="preserve">The crime of housebreaking with intent to </w:t>
      </w:r>
      <w:r>
        <w:rPr>
          <w:rFonts w:ascii="Arial" w:hAnsi="Arial" w:cs="Arial"/>
        </w:rPr>
        <w:t xml:space="preserve">steal and theft is - as the  </w:t>
      </w:r>
      <w:r w:rsidRPr="001E1785">
        <w:rPr>
          <w:rFonts w:ascii="Arial" w:hAnsi="Arial" w:cs="Arial"/>
        </w:rPr>
        <w:t xml:space="preserve">  magistrate has observed - a prevalent and serious one. It is regarded by </w:t>
      </w:r>
    </w:p>
    <w:p w:rsidR="001E1785" w:rsidRPr="001E1785" w:rsidRDefault="001E1785" w:rsidP="001E1785">
      <w:pPr>
        <w:spacing w:line="360" w:lineRule="auto"/>
        <w:ind w:left="720" w:right="1440"/>
        <w:jc w:val="both"/>
        <w:rPr>
          <w:rFonts w:ascii="Arial" w:hAnsi="Arial" w:cs="Arial"/>
        </w:rPr>
      </w:pPr>
      <w:r w:rsidRPr="001E1785">
        <w:rPr>
          <w:rFonts w:ascii="Arial" w:hAnsi="Arial" w:cs="Arial"/>
        </w:rPr>
        <w:t>the law and society as a particularly insidious form of theft. It is said that a man's home is his castle. If there is one place where a person should feel safe and secure it is in his home. Housebreaking with intent to steal and theft strike at and destroy the sense of safety and security which the occupants are entitled to enjoy. It constitutes an unlawful invasion of the complainant's privacy and an illegal misappropriation of his or her possessions - sometimes commercially irreplaceable goods of great sentimental value.</w:t>
      </w:r>
    </w:p>
    <w:p w:rsidR="001E1785" w:rsidRDefault="001E1785" w:rsidP="001E1785">
      <w:pPr>
        <w:spacing w:line="360" w:lineRule="auto"/>
        <w:ind w:left="720" w:right="1440"/>
        <w:jc w:val="both"/>
        <w:rPr>
          <w:rFonts w:ascii="Arial" w:hAnsi="Arial" w:cs="Arial"/>
        </w:rPr>
      </w:pPr>
      <w:r w:rsidRPr="001E1785">
        <w:rPr>
          <w:rFonts w:ascii="Arial" w:hAnsi="Arial" w:cs="Arial"/>
        </w:rPr>
        <w:t>For these reasons society has a particular interest that the commission of this crime should be discourag</w:t>
      </w:r>
      <w:r>
        <w:rPr>
          <w:rFonts w:ascii="Arial" w:hAnsi="Arial" w:cs="Arial"/>
        </w:rPr>
        <w:t xml:space="preserve">ed by an appropriate judicial </w:t>
      </w:r>
      <w:r w:rsidRPr="001E1785">
        <w:rPr>
          <w:rFonts w:ascii="Arial" w:hAnsi="Arial" w:cs="Arial"/>
        </w:rPr>
        <w:t xml:space="preserve">response. Perpetrators should know </w:t>
      </w:r>
      <w:r>
        <w:rPr>
          <w:rFonts w:ascii="Arial" w:hAnsi="Arial" w:cs="Arial"/>
        </w:rPr>
        <w:t xml:space="preserve">that the norm is imprisonment </w:t>
      </w:r>
      <w:r w:rsidRPr="001E1785">
        <w:rPr>
          <w:rFonts w:ascii="Arial" w:hAnsi="Arial" w:cs="Arial"/>
        </w:rPr>
        <w:t>without the option of a fine unless the circumstances of a particular case justify the imposition of a lesser sentence.</w:t>
      </w:r>
      <w:r>
        <w:rPr>
          <w:rFonts w:ascii="Arial" w:hAnsi="Arial" w:cs="Arial"/>
        </w:rPr>
        <w:t>”</w:t>
      </w:r>
    </w:p>
    <w:p w:rsidR="00205D7F" w:rsidRDefault="00205D7F" w:rsidP="0030717D">
      <w:pPr>
        <w:spacing w:line="360" w:lineRule="auto"/>
        <w:ind w:left="720" w:right="720" w:hanging="720"/>
        <w:jc w:val="both"/>
        <w:rPr>
          <w:rFonts w:ascii="Arial" w:hAnsi="Arial" w:cs="Arial"/>
          <w:sz w:val="24"/>
          <w:szCs w:val="24"/>
        </w:rPr>
      </w:pPr>
      <w:r w:rsidRPr="00205D7F">
        <w:rPr>
          <w:rFonts w:ascii="Arial" w:hAnsi="Arial" w:cs="Arial"/>
          <w:sz w:val="24"/>
          <w:szCs w:val="24"/>
        </w:rPr>
        <w:t>[1</w:t>
      </w:r>
      <w:r w:rsidR="003B7C69">
        <w:rPr>
          <w:rFonts w:ascii="Arial" w:hAnsi="Arial" w:cs="Arial"/>
          <w:sz w:val="24"/>
          <w:szCs w:val="24"/>
        </w:rPr>
        <w:t>1</w:t>
      </w:r>
      <w:r w:rsidRPr="00205D7F">
        <w:rPr>
          <w:rFonts w:ascii="Arial" w:hAnsi="Arial" w:cs="Arial"/>
          <w:sz w:val="24"/>
          <w:szCs w:val="24"/>
        </w:rPr>
        <w:t>]</w:t>
      </w:r>
      <w:r>
        <w:rPr>
          <w:rFonts w:ascii="Arial" w:hAnsi="Arial" w:cs="Arial"/>
          <w:sz w:val="24"/>
          <w:szCs w:val="24"/>
        </w:rPr>
        <w:tab/>
        <w:t xml:space="preserve">The crimes are not related to the same place and were committed about three months apart. I also do not find the cumulative sentences oppressive or inappropriate to induce a sense of shock. </w:t>
      </w:r>
    </w:p>
    <w:p w:rsidR="00205D7F" w:rsidRDefault="00205D7F" w:rsidP="00205D7F">
      <w:pPr>
        <w:spacing w:line="360" w:lineRule="auto"/>
        <w:ind w:right="720"/>
        <w:jc w:val="both"/>
        <w:rPr>
          <w:rFonts w:ascii="Arial" w:hAnsi="Arial" w:cs="Arial"/>
          <w:sz w:val="24"/>
          <w:szCs w:val="24"/>
        </w:rPr>
      </w:pPr>
      <w:r>
        <w:rPr>
          <w:rFonts w:ascii="Arial" w:hAnsi="Arial" w:cs="Arial"/>
          <w:sz w:val="24"/>
          <w:szCs w:val="24"/>
        </w:rPr>
        <w:t>[1</w:t>
      </w:r>
      <w:r w:rsidR="003B7C69">
        <w:rPr>
          <w:rFonts w:ascii="Arial" w:hAnsi="Arial" w:cs="Arial"/>
          <w:sz w:val="24"/>
          <w:szCs w:val="24"/>
        </w:rPr>
        <w:t>2</w:t>
      </w:r>
      <w:r>
        <w:rPr>
          <w:rFonts w:ascii="Arial" w:hAnsi="Arial" w:cs="Arial"/>
          <w:sz w:val="24"/>
          <w:szCs w:val="24"/>
        </w:rPr>
        <w:t>]</w:t>
      </w:r>
      <w:r>
        <w:rPr>
          <w:rFonts w:ascii="Arial" w:hAnsi="Arial" w:cs="Arial"/>
          <w:sz w:val="24"/>
          <w:szCs w:val="24"/>
        </w:rPr>
        <w:tab/>
        <w:t>There is in my view no prospect of success on appeal.</w:t>
      </w:r>
    </w:p>
    <w:p w:rsidR="00205D7F" w:rsidRDefault="00205D7F" w:rsidP="00205D7F">
      <w:pPr>
        <w:spacing w:line="360" w:lineRule="auto"/>
        <w:ind w:right="720"/>
        <w:jc w:val="both"/>
        <w:rPr>
          <w:rFonts w:ascii="Arial" w:hAnsi="Arial" w:cs="Arial"/>
          <w:sz w:val="24"/>
          <w:szCs w:val="24"/>
        </w:rPr>
      </w:pPr>
      <w:r>
        <w:rPr>
          <w:rFonts w:ascii="Arial" w:hAnsi="Arial" w:cs="Arial"/>
          <w:sz w:val="24"/>
          <w:szCs w:val="24"/>
        </w:rPr>
        <w:t>[1</w:t>
      </w:r>
      <w:r w:rsidR="003B7C69">
        <w:rPr>
          <w:rFonts w:ascii="Arial" w:hAnsi="Arial" w:cs="Arial"/>
          <w:sz w:val="24"/>
          <w:szCs w:val="24"/>
        </w:rPr>
        <w:t>3</w:t>
      </w:r>
      <w:r>
        <w:rPr>
          <w:rFonts w:ascii="Arial" w:hAnsi="Arial" w:cs="Arial"/>
          <w:sz w:val="24"/>
          <w:szCs w:val="24"/>
        </w:rPr>
        <w:t xml:space="preserve">] </w:t>
      </w:r>
      <w:r>
        <w:rPr>
          <w:rFonts w:ascii="Arial" w:hAnsi="Arial" w:cs="Arial"/>
          <w:sz w:val="24"/>
          <w:szCs w:val="24"/>
        </w:rPr>
        <w:tab/>
        <w:t>In the result;</w:t>
      </w:r>
    </w:p>
    <w:p w:rsidR="00B340F5" w:rsidRDefault="00B340F5" w:rsidP="00B340F5">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Application for condonation i</w:t>
      </w:r>
      <w:r w:rsidR="00E745BB">
        <w:rPr>
          <w:rFonts w:ascii="Arial" w:hAnsi="Arial" w:cs="Arial"/>
          <w:sz w:val="24"/>
          <w:szCs w:val="24"/>
        </w:rPr>
        <w:t>s</w:t>
      </w:r>
      <w:r>
        <w:rPr>
          <w:rFonts w:ascii="Arial" w:hAnsi="Arial" w:cs="Arial"/>
          <w:sz w:val="24"/>
          <w:szCs w:val="24"/>
        </w:rPr>
        <w:t xml:space="preserve"> refused; and</w:t>
      </w:r>
    </w:p>
    <w:p w:rsidR="00B340F5" w:rsidRPr="00B340F5" w:rsidRDefault="00B340F5" w:rsidP="00B340F5">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appeal is struck of the roll</w:t>
      </w:r>
      <w:r w:rsidRPr="00B340F5">
        <w:rPr>
          <w:rFonts w:ascii="Arial" w:hAnsi="Arial" w:cs="Arial"/>
          <w:sz w:val="24"/>
          <w:szCs w:val="24"/>
        </w:rPr>
        <w:t>.</w:t>
      </w:r>
    </w:p>
    <w:p w:rsidR="0030717D" w:rsidRPr="00205D7F" w:rsidRDefault="0030717D" w:rsidP="0030717D">
      <w:pPr>
        <w:spacing w:line="360" w:lineRule="auto"/>
        <w:ind w:right="720" w:firstLine="720"/>
        <w:jc w:val="both"/>
        <w:rPr>
          <w:rFonts w:ascii="Arial" w:hAnsi="Arial" w:cs="Arial"/>
          <w:sz w:val="24"/>
          <w:szCs w:val="24"/>
        </w:rPr>
      </w:pPr>
    </w:p>
    <w:p w:rsidR="00205D7F" w:rsidRPr="0030717D" w:rsidRDefault="00205D7F" w:rsidP="0030717D">
      <w:pPr>
        <w:pStyle w:val="NoSpacing"/>
        <w:rPr>
          <w:rFonts w:ascii="Arial" w:hAnsi="Arial" w:cs="Arial"/>
          <w:sz w:val="24"/>
          <w:szCs w:val="24"/>
        </w:rPr>
      </w:pPr>
      <w:r w:rsidRPr="002F289E">
        <w:tab/>
      </w:r>
      <w:r w:rsidRPr="002F289E">
        <w:tab/>
      </w:r>
      <w:r w:rsidRPr="002F289E">
        <w:tab/>
      </w:r>
      <w:r w:rsidRPr="002F289E">
        <w:tab/>
      </w:r>
      <w:r w:rsidRPr="002F289E">
        <w:tab/>
      </w:r>
      <w:r w:rsidRPr="002F289E">
        <w:tab/>
      </w:r>
      <w:r w:rsidRPr="002F289E">
        <w:tab/>
      </w:r>
      <w:r w:rsidRPr="002F289E">
        <w:tab/>
      </w:r>
      <w:r w:rsidRPr="0030717D">
        <w:rPr>
          <w:rFonts w:ascii="Arial" w:hAnsi="Arial" w:cs="Arial"/>
          <w:sz w:val="24"/>
          <w:szCs w:val="24"/>
        </w:rPr>
        <w:t>________________________</w:t>
      </w:r>
    </w:p>
    <w:p w:rsidR="00205D7F" w:rsidRDefault="00205D7F" w:rsidP="0030717D">
      <w:pPr>
        <w:pStyle w:val="NoSpacing"/>
        <w:rPr>
          <w:rFonts w:ascii="Arial" w:hAnsi="Arial" w:cs="Arial"/>
          <w:b/>
          <w:sz w:val="24"/>
          <w:szCs w:val="24"/>
        </w:rPr>
      </w:pP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0030717D" w:rsidRPr="0030717D">
        <w:rPr>
          <w:rFonts w:ascii="Arial" w:hAnsi="Arial" w:cs="Arial"/>
          <w:b/>
          <w:sz w:val="24"/>
          <w:szCs w:val="24"/>
        </w:rPr>
        <w:t xml:space="preserve">HC </w:t>
      </w:r>
      <w:r w:rsidRPr="0030717D">
        <w:rPr>
          <w:rFonts w:ascii="Arial" w:hAnsi="Arial" w:cs="Arial"/>
          <w:b/>
          <w:sz w:val="24"/>
          <w:szCs w:val="24"/>
        </w:rPr>
        <w:t>JANUARY, J</w:t>
      </w:r>
    </w:p>
    <w:p w:rsidR="0030717D" w:rsidRDefault="0030717D" w:rsidP="0030717D">
      <w:pPr>
        <w:pStyle w:val="NoSpacing"/>
        <w:rPr>
          <w:rFonts w:ascii="Arial" w:hAnsi="Arial" w:cs="Arial"/>
          <w:b/>
          <w:sz w:val="24"/>
          <w:szCs w:val="24"/>
        </w:rPr>
      </w:pPr>
    </w:p>
    <w:p w:rsidR="0030717D" w:rsidRDefault="0030717D" w:rsidP="0030717D">
      <w:pPr>
        <w:pStyle w:val="NoSpacing"/>
        <w:rPr>
          <w:rFonts w:ascii="Arial" w:hAnsi="Arial" w:cs="Arial"/>
          <w:b/>
          <w:sz w:val="24"/>
          <w:szCs w:val="24"/>
        </w:rPr>
      </w:pPr>
    </w:p>
    <w:p w:rsidR="0030717D" w:rsidRDefault="0030717D" w:rsidP="0030717D">
      <w:pPr>
        <w:pStyle w:val="NoSpacing"/>
        <w:rPr>
          <w:rFonts w:ascii="Arial" w:hAnsi="Arial" w:cs="Arial"/>
          <w:b/>
          <w:sz w:val="24"/>
          <w:szCs w:val="24"/>
        </w:rPr>
      </w:pPr>
    </w:p>
    <w:p w:rsidR="0030717D" w:rsidRPr="0030717D" w:rsidRDefault="0030717D" w:rsidP="0030717D">
      <w:pPr>
        <w:pStyle w:val="NoSpacing"/>
        <w:rPr>
          <w:rFonts w:ascii="Arial" w:hAnsi="Arial" w:cs="Arial"/>
          <w:b/>
          <w:sz w:val="24"/>
          <w:szCs w:val="24"/>
        </w:rPr>
      </w:pPr>
    </w:p>
    <w:p w:rsidR="00205D7F" w:rsidRPr="0030717D" w:rsidRDefault="00205D7F" w:rsidP="0030717D">
      <w:pPr>
        <w:pStyle w:val="NoSpacing"/>
        <w:rPr>
          <w:rFonts w:ascii="Arial" w:hAnsi="Arial" w:cs="Arial"/>
          <w:sz w:val="24"/>
          <w:szCs w:val="24"/>
        </w:rPr>
      </w:pP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b/>
          <w:sz w:val="24"/>
          <w:szCs w:val="24"/>
        </w:rPr>
        <w:tab/>
      </w:r>
      <w:r w:rsidRPr="0030717D">
        <w:rPr>
          <w:rFonts w:ascii="Arial" w:hAnsi="Arial" w:cs="Arial"/>
          <w:sz w:val="24"/>
          <w:szCs w:val="24"/>
        </w:rPr>
        <w:t xml:space="preserve">________________________ </w:t>
      </w:r>
    </w:p>
    <w:p w:rsidR="0030717D" w:rsidRDefault="00205D7F" w:rsidP="0030717D">
      <w:pPr>
        <w:pStyle w:val="NoSpacing"/>
        <w:rPr>
          <w:rFonts w:ascii="Arial" w:hAnsi="Arial" w:cs="Arial"/>
          <w:b/>
          <w:sz w:val="24"/>
          <w:szCs w:val="24"/>
        </w:rPr>
      </w:pP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Pr="0030717D">
        <w:rPr>
          <w:rFonts w:ascii="Arial" w:hAnsi="Arial" w:cs="Arial"/>
          <w:sz w:val="24"/>
          <w:szCs w:val="24"/>
        </w:rPr>
        <w:tab/>
      </w:r>
      <w:r w:rsidR="0030717D" w:rsidRPr="0030717D">
        <w:rPr>
          <w:rFonts w:ascii="Arial" w:hAnsi="Arial" w:cs="Arial"/>
          <w:b/>
          <w:sz w:val="24"/>
          <w:szCs w:val="24"/>
        </w:rPr>
        <w:t xml:space="preserve">MA </w:t>
      </w:r>
      <w:r w:rsidRPr="0030717D">
        <w:rPr>
          <w:rFonts w:ascii="Arial" w:hAnsi="Arial" w:cs="Arial"/>
          <w:b/>
          <w:sz w:val="24"/>
          <w:szCs w:val="24"/>
        </w:rPr>
        <w:t>TOMMASI, J</w:t>
      </w:r>
    </w:p>
    <w:p w:rsidR="0030717D" w:rsidRDefault="0030717D">
      <w:pPr>
        <w:rPr>
          <w:rFonts w:ascii="Arial" w:hAnsi="Arial" w:cs="Arial"/>
          <w:b/>
          <w:sz w:val="24"/>
          <w:szCs w:val="24"/>
        </w:rPr>
      </w:pPr>
      <w:r>
        <w:rPr>
          <w:rFonts w:ascii="Arial" w:hAnsi="Arial" w:cs="Arial"/>
          <w:b/>
          <w:sz w:val="24"/>
          <w:szCs w:val="24"/>
        </w:rPr>
        <w:br w:type="page"/>
      </w:r>
    </w:p>
    <w:p w:rsidR="0030717D" w:rsidRPr="00537712" w:rsidRDefault="0030717D" w:rsidP="0030717D">
      <w:pPr>
        <w:spacing w:line="360" w:lineRule="auto"/>
        <w:jc w:val="both"/>
        <w:rPr>
          <w:rFonts w:ascii="Arial" w:hAnsi="Arial" w:cs="Arial"/>
          <w:sz w:val="24"/>
          <w:szCs w:val="24"/>
          <w:u w:val="single"/>
        </w:rPr>
      </w:pPr>
      <w:r w:rsidRPr="000223EB">
        <w:rPr>
          <w:rFonts w:ascii="Arial" w:hAnsi="Arial" w:cs="Arial"/>
          <w:b/>
          <w:sz w:val="24"/>
          <w:szCs w:val="24"/>
          <w:u w:val="single"/>
        </w:rPr>
        <w:t>APPEARANCES</w:t>
      </w:r>
      <w:r w:rsidRPr="00537712">
        <w:rPr>
          <w:rFonts w:ascii="Arial" w:hAnsi="Arial" w:cs="Arial"/>
          <w:sz w:val="24"/>
          <w:szCs w:val="24"/>
          <w:u w:val="single"/>
        </w:rPr>
        <w:t>:</w:t>
      </w:r>
    </w:p>
    <w:p w:rsidR="0030717D" w:rsidRDefault="0030717D" w:rsidP="0030717D">
      <w:pPr>
        <w:spacing w:line="360" w:lineRule="auto"/>
        <w:ind w:left="4950"/>
        <w:jc w:val="both"/>
        <w:rPr>
          <w:rFonts w:ascii="Arial" w:hAnsi="Arial" w:cs="Arial"/>
          <w:sz w:val="24"/>
          <w:szCs w:val="24"/>
        </w:rPr>
      </w:pPr>
    </w:p>
    <w:p w:rsidR="0030717D" w:rsidRDefault="0030717D" w:rsidP="0030717D">
      <w:pPr>
        <w:spacing w:line="24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Tjiteere</w:t>
      </w:r>
      <w:proofErr w:type="spellEnd"/>
    </w:p>
    <w:p w:rsidR="0030717D" w:rsidRPr="001D6FBA" w:rsidRDefault="0030717D" w:rsidP="0030717D">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b/>
          <w:sz w:val="24"/>
          <w:szCs w:val="24"/>
        </w:rPr>
        <w:t>Dr.</w:t>
      </w:r>
      <w:proofErr w:type="spellEnd"/>
      <w:r>
        <w:rPr>
          <w:rFonts w:ascii="Arial" w:hAnsi="Arial" w:cs="Arial"/>
          <w:b/>
          <w:sz w:val="24"/>
          <w:szCs w:val="24"/>
        </w:rPr>
        <w:t xml:space="preserve"> </w:t>
      </w:r>
      <w:proofErr w:type="spellStart"/>
      <w:r>
        <w:rPr>
          <w:rFonts w:ascii="Arial" w:hAnsi="Arial" w:cs="Arial"/>
          <w:b/>
          <w:sz w:val="24"/>
          <w:szCs w:val="24"/>
        </w:rPr>
        <w:t>Weder</w:t>
      </w:r>
      <w:proofErr w:type="spellEnd"/>
      <w:r>
        <w:rPr>
          <w:rFonts w:ascii="Arial" w:hAnsi="Arial" w:cs="Arial"/>
          <w:b/>
          <w:sz w:val="24"/>
          <w:szCs w:val="24"/>
        </w:rPr>
        <w:t xml:space="preserve">, </w:t>
      </w:r>
      <w:proofErr w:type="spellStart"/>
      <w:r>
        <w:rPr>
          <w:rFonts w:ascii="Arial" w:hAnsi="Arial" w:cs="Arial"/>
          <w:b/>
          <w:sz w:val="24"/>
          <w:szCs w:val="24"/>
        </w:rPr>
        <w:t>Kauta</w:t>
      </w:r>
      <w:proofErr w:type="spellEnd"/>
      <w:r>
        <w:rPr>
          <w:rFonts w:ascii="Arial" w:hAnsi="Arial" w:cs="Arial"/>
          <w:b/>
          <w:sz w:val="24"/>
          <w:szCs w:val="24"/>
        </w:rPr>
        <w:t xml:space="preserve"> &amp; </w:t>
      </w:r>
      <w:proofErr w:type="spellStart"/>
      <w:r>
        <w:rPr>
          <w:rFonts w:ascii="Arial" w:hAnsi="Arial" w:cs="Arial"/>
          <w:b/>
          <w:sz w:val="24"/>
          <w:szCs w:val="24"/>
        </w:rPr>
        <w:t>Hoveka</w:t>
      </w:r>
      <w:proofErr w:type="spellEnd"/>
      <w:r>
        <w:rPr>
          <w:rFonts w:ascii="Arial" w:hAnsi="Arial" w:cs="Arial"/>
          <w:b/>
          <w:sz w:val="24"/>
          <w:szCs w:val="24"/>
        </w:rPr>
        <w:t xml:space="preserve"> Inc.</w:t>
      </w:r>
    </w:p>
    <w:p w:rsidR="0030717D" w:rsidRDefault="0030717D" w:rsidP="0030717D">
      <w:pPr>
        <w:spacing w:line="360" w:lineRule="auto"/>
        <w:jc w:val="both"/>
        <w:rPr>
          <w:rFonts w:ascii="Arial" w:hAnsi="Arial" w:cs="Arial"/>
          <w:sz w:val="24"/>
          <w:szCs w:val="24"/>
        </w:rPr>
      </w:pPr>
    </w:p>
    <w:p w:rsidR="0030717D" w:rsidRDefault="0030717D" w:rsidP="0030717D">
      <w:pPr>
        <w:spacing w:line="24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Pienaar</w:t>
      </w:r>
      <w:proofErr w:type="spellEnd"/>
    </w:p>
    <w:p w:rsidR="0030717D" w:rsidRPr="001D6FBA" w:rsidRDefault="0030717D" w:rsidP="0030717D">
      <w:pPr>
        <w:spacing w:line="360" w:lineRule="auto"/>
        <w:ind w:left="2880" w:firstLine="720"/>
        <w:jc w:val="both"/>
        <w:rPr>
          <w:rFonts w:ascii="Arial" w:hAnsi="Arial" w:cs="Arial"/>
          <w:b/>
          <w:sz w:val="24"/>
          <w:szCs w:val="24"/>
        </w:rPr>
      </w:pPr>
      <w:r w:rsidRPr="001D6FBA">
        <w:rPr>
          <w:rFonts w:ascii="Arial" w:hAnsi="Arial" w:cs="Arial"/>
          <w:b/>
          <w:sz w:val="24"/>
          <w:szCs w:val="24"/>
        </w:rPr>
        <w:t>Office of the Prosecutor-General</w:t>
      </w:r>
    </w:p>
    <w:p w:rsidR="0030717D" w:rsidRDefault="0030717D" w:rsidP="0030717D">
      <w:pPr>
        <w:jc w:val="both"/>
        <w:rPr>
          <w:rFonts w:ascii="Arial" w:hAnsi="Arial" w:cs="Arial"/>
          <w:b/>
          <w:sz w:val="24"/>
          <w:szCs w:val="24"/>
        </w:rPr>
      </w:pPr>
    </w:p>
    <w:p w:rsidR="0030717D" w:rsidRPr="00321E89" w:rsidRDefault="0030717D" w:rsidP="0030717D">
      <w:pPr>
        <w:spacing w:line="360" w:lineRule="auto"/>
        <w:jc w:val="both"/>
        <w:rPr>
          <w:rFonts w:ascii="Arial" w:hAnsi="Arial" w:cs="Arial"/>
          <w:b/>
          <w:sz w:val="24"/>
          <w:szCs w:val="24"/>
        </w:rPr>
      </w:pPr>
    </w:p>
    <w:p w:rsidR="00F935E1" w:rsidRPr="0030717D" w:rsidRDefault="00F935E1" w:rsidP="0030717D">
      <w:pPr>
        <w:pStyle w:val="NoSpacing"/>
        <w:rPr>
          <w:rFonts w:ascii="Arial" w:hAnsi="Arial" w:cs="Arial"/>
          <w:b/>
          <w:sz w:val="24"/>
          <w:szCs w:val="24"/>
        </w:rPr>
      </w:pPr>
    </w:p>
    <w:p w:rsidR="00F935E1" w:rsidRPr="0030717D" w:rsidRDefault="00F935E1" w:rsidP="00F935E1">
      <w:pPr>
        <w:spacing w:line="360" w:lineRule="auto"/>
        <w:ind w:left="720" w:right="720"/>
        <w:jc w:val="both"/>
        <w:rPr>
          <w:rFonts w:ascii="Arial" w:hAnsi="Arial" w:cs="Arial"/>
          <w:b/>
        </w:rPr>
      </w:pPr>
    </w:p>
    <w:p w:rsidR="00FB7D6B" w:rsidRPr="005D4F18" w:rsidRDefault="00FB7D6B" w:rsidP="00F426C5">
      <w:pPr>
        <w:spacing w:line="360" w:lineRule="auto"/>
        <w:jc w:val="both"/>
        <w:rPr>
          <w:rFonts w:ascii="Arial" w:hAnsi="Arial" w:cs="Arial"/>
          <w:sz w:val="24"/>
          <w:szCs w:val="24"/>
        </w:rPr>
      </w:pPr>
    </w:p>
    <w:p w:rsidR="00CC447E" w:rsidRDefault="004E19C8"/>
    <w:sectPr w:rsidR="00CC447E" w:rsidSect="00724E25">
      <w:headerReference w:type="default" r:id="rId9"/>
      <w:footerReference w:type="default" r:id="rId10"/>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C8" w:rsidRDefault="004E19C8" w:rsidP="00FB7D6B">
      <w:pPr>
        <w:spacing w:after="0" w:line="240" w:lineRule="auto"/>
      </w:pPr>
      <w:r>
        <w:separator/>
      </w:r>
    </w:p>
  </w:endnote>
  <w:endnote w:type="continuationSeparator" w:id="0">
    <w:p w:rsidR="004E19C8" w:rsidRDefault="004E19C8" w:rsidP="00FB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7F" w:rsidRDefault="00205D7F">
    <w:pPr>
      <w:pStyle w:val="Footer"/>
      <w:jc w:val="right"/>
    </w:pPr>
  </w:p>
  <w:p w:rsidR="00205D7F" w:rsidRDefault="00205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C8" w:rsidRDefault="004E19C8" w:rsidP="00FB7D6B">
      <w:pPr>
        <w:spacing w:after="0" w:line="240" w:lineRule="auto"/>
      </w:pPr>
      <w:r>
        <w:separator/>
      </w:r>
    </w:p>
  </w:footnote>
  <w:footnote w:type="continuationSeparator" w:id="0">
    <w:p w:rsidR="004E19C8" w:rsidRDefault="004E19C8" w:rsidP="00FB7D6B">
      <w:pPr>
        <w:spacing w:after="0" w:line="240" w:lineRule="auto"/>
      </w:pPr>
      <w:r>
        <w:continuationSeparator/>
      </w:r>
    </w:p>
  </w:footnote>
  <w:footnote w:id="1">
    <w:p w:rsidR="00FB7D6B" w:rsidRPr="00871DE5" w:rsidRDefault="00FB7D6B" w:rsidP="00FB7D6B">
      <w:pPr>
        <w:pStyle w:val="FootnoteText"/>
        <w:rPr>
          <w:lang w:val="en-US"/>
        </w:rPr>
      </w:pPr>
      <w:r>
        <w:rPr>
          <w:rStyle w:val="FootnoteReference"/>
        </w:rPr>
        <w:footnoteRef/>
      </w:r>
      <w:r>
        <w:t xml:space="preserve"> </w:t>
      </w:r>
      <w:r w:rsidRPr="00871DE5">
        <w:t xml:space="preserve">S v </w:t>
      </w:r>
      <w:proofErr w:type="spellStart"/>
      <w:r>
        <w:t>Ndikwetepo</w:t>
      </w:r>
      <w:proofErr w:type="spellEnd"/>
      <w:r>
        <w:t xml:space="preserve"> and O</w:t>
      </w:r>
      <w:r w:rsidRPr="00871DE5">
        <w:t>thers 1993 NR 319 (SC)</w:t>
      </w:r>
      <w:r>
        <w:t xml:space="preserve"> at 322F-323C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41334"/>
      <w:docPartObj>
        <w:docPartGallery w:val="Page Numbers (Top of Page)"/>
        <w:docPartUnique/>
      </w:docPartObj>
    </w:sdtPr>
    <w:sdtEndPr>
      <w:rPr>
        <w:noProof/>
      </w:rPr>
    </w:sdtEndPr>
    <w:sdtContent>
      <w:p w:rsidR="0030717D" w:rsidRDefault="0030717D">
        <w:pPr>
          <w:pStyle w:val="Header"/>
          <w:jc w:val="right"/>
        </w:pPr>
        <w:r>
          <w:fldChar w:fldCharType="begin"/>
        </w:r>
        <w:r>
          <w:instrText xml:space="preserve"> PAGE   \* MERGEFORMAT </w:instrText>
        </w:r>
        <w:r>
          <w:fldChar w:fldCharType="separate"/>
        </w:r>
        <w:r w:rsidR="00E60B91">
          <w:rPr>
            <w:noProof/>
          </w:rPr>
          <w:t>2</w:t>
        </w:r>
        <w:r>
          <w:rPr>
            <w:noProof/>
          </w:rPr>
          <w:fldChar w:fldCharType="end"/>
        </w:r>
      </w:p>
    </w:sdtContent>
  </w:sdt>
  <w:p w:rsidR="0030717D" w:rsidRDefault="00307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432E8"/>
    <w:multiLevelType w:val="hybridMultilevel"/>
    <w:tmpl w:val="13644E44"/>
    <w:lvl w:ilvl="0" w:tplc="A51007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49E1B5B"/>
    <w:multiLevelType w:val="hybridMultilevel"/>
    <w:tmpl w:val="13644E44"/>
    <w:lvl w:ilvl="0" w:tplc="A51007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C5"/>
    <w:rsid w:val="00053AF0"/>
    <w:rsid w:val="0008376B"/>
    <w:rsid w:val="00147785"/>
    <w:rsid w:val="001E1785"/>
    <w:rsid w:val="00205D7F"/>
    <w:rsid w:val="002D040E"/>
    <w:rsid w:val="0030717D"/>
    <w:rsid w:val="00354E2D"/>
    <w:rsid w:val="003B7C69"/>
    <w:rsid w:val="004363E2"/>
    <w:rsid w:val="00471A99"/>
    <w:rsid w:val="0047595D"/>
    <w:rsid w:val="004E19C8"/>
    <w:rsid w:val="005D4F18"/>
    <w:rsid w:val="005F5BCF"/>
    <w:rsid w:val="00724E25"/>
    <w:rsid w:val="007904FE"/>
    <w:rsid w:val="00801133"/>
    <w:rsid w:val="00897FDC"/>
    <w:rsid w:val="008D3C41"/>
    <w:rsid w:val="00917A9A"/>
    <w:rsid w:val="009738D0"/>
    <w:rsid w:val="00B340F5"/>
    <w:rsid w:val="00B449DD"/>
    <w:rsid w:val="00B55EDC"/>
    <w:rsid w:val="00BB736F"/>
    <w:rsid w:val="00BD19A7"/>
    <w:rsid w:val="00BD5903"/>
    <w:rsid w:val="00C6181F"/>
    <w:rsid w:val="00CB2A5D"/>
    <w:rsid w:val="00D227AC"/>
    <w:rsid w:val="00E60B91"/>
    <w:rsid w:val="00E745BB"/>
    <w:rsid w:val="00E80555"/>
    <w:rsid w:val="00F426C5"/>
    <w:rsid w:val="00F935E1"/>
    <w:rsid w:val="00FA7920"/>
    <w:rsid w:val="00FB7D6B"/>
    <w:rsid w:val="00FC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C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D6B"/>
    <w:rPr>
      <w:sz w:val="20"/>
      <w:szCs w:val="20"/>
      <w:lang w:val="en-ZA"/>
    </w:rPr>
  </w:style>
  <w:style w:type="character" w:styleId="FootnoteReference">
    <w:name w:val="footnote reference"/>
    <w:basedOn w:val="DefaultParagraphFont"/>
    <w:uiPriority w:val="99"/>
    <w:semiHidden/>
    <w:unhideWhenUsed/>
    <w:rsid w:val="00FB7D6B"/>
    <w:rPr>
      <w:vertAlign w:val="superscript"/>
    </w:rPr>
  </w:style>
  <w:style w:type="paragraph" w:styleId="Header">
    <w:name w:val="header"/>
    <w:basedOn w:val="Normal"/>
    <w:link w:val="HeaderChar"/>
    <w:uiPriority w:val="99"/>
    <w:unhideWhenUsed/>
    <w:rsid w:val="0020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7F"/>
    <w:rPr>
      <w:lang w:val="en-ZA"/>
    </w:rPr>
  </w:style>
  <w:style w:type="paragraph" w:styleId="Footer">
    <w:name w:val="footer"/>
    <w:basedOn w:val="Normal"/>
    <w:link w:val="FooterChar"/>
    <w:uiPriority w:val="99"/>
    <w:unhideWhenUsed/>
    <w:rsid w:val="0020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D7F"/>
    <w:rPr>
      <w:lang w:val="en-ZA"/>
    </w:rPr>
  </w:style>
  <w:style w:type="paragraph" w:styleId="BalloonText">
    <w:name w:val="Balloon Text"/>
    <w:basedOn w:val="Normal"/>
    <w:link w:val="BalloonTextChar"/>
    <w:uiPriority w:val="99"/>
    <w:semiHidden/>
    <w:unhideWhenUsed/>
    <w:rsid w:val="00B4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DD"/>
    <w:rPr>
      <w:rFonts w:ascii="Tahoma" w:hAnsi="Tahoma" w:cs="Tahoma"/>
      <w:sz w:val="16"/>
      <w:szCs w:val="16"/>
      <w:lang w:val="en-ZA"/>
    </w:rPr>
  </w:style>
  <w:style w:type="paragraph" w:styleId="NoSpacing">
    <w:name w:val="No Spacing"/>
    <w:uiPriority w:val="1"/>
    <w:qFormat/>
    <w:rsid w:val="0030717D"/>
    <w:pPr>
      <w:spacing w:after="0" w:line="240" w:lineRule="auto"/>
    </w:pPr>
    <w:rPr>
      <w:lang w:val="en-ZA"/>
    </w:rPr>
  </w:style>
  <w:style w:type="paragraph" w:styleId="ListParagraph">
    <w:name w:val="List Paragraph"/>
    <w:basedOn w:val="Normal"/>
    <w:uiPriority w:val="34"/>
    <w:qFormat/>
    <w:rsid w:val="00B34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C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D6B"/>
    <w:rPr>
      <w:sz w:val="20"/>
      <w:szCs w:val="20"/>
      <w:lang w:val="en-ZA"/>
    </w:rPr>
  </w:style>
  <w:style w:type="character" w:styleId="FootnoteReference">
    <w:name w:val="footnote reference"/>
    <w:basedOn w:val="DefaultParagraphFont"/>
    <w:uiPriority w:val="99"/>
    <w:semiHidden/>
    <w:unhideWhenUsed/>
    <w:rsid w:val="00FB7D6B"/>
    <w:rPr>
      <w:vertAlign w:val="superscript"/>
    </w:rPr>
  </w:style>
  <w:style w:type="paragraph" w:styleId="Header">
    <w:name w:val="header"/>
    <w:basedOn w:val="Normal"/>
    <w:link w:val="HeaderChar"/>
    <w:uiPriority w:val="99"/>
    <w:unhideWhenUsed/>
    <w:rsid w:val="0020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7F"/>
    <w:rPr>
      <w:lang w:val="en-ZA"/>
    </w:rPr>
  </w:style>
  <w:style w:type="paragraph" w:styleId="Footer">
    <w:name w:val="footer"/>
    <w:basedOn w:val="Normal"/>
    <w:link w:val="FooterChar"/>
    <w:uiPriority w:val="99"/>
    <w:unhideWhenUsed/>
    <w:rsid w:val="0020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D7F"/>
    <w:rPr>
      <w:lang w:val="en-ZA"/>
    </w:rPr>
  </w:style>
  <w:style w:type="paragraph" w:styleId="BalloonText">
    <w:name w:val="Balloon Text"/>
    <w:basedOn w:val="Normal"/>
    <w:link w:val="BalloonTextChar"/>
    <w:uiPriority w:val="99"/>
    <w:semiHidden/>
    <w:unhideWhenUsed/>
    <w:rsid w:val="00B4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DD"/>
    <w:rPr>
      <w:rFonts w:ascii="Tahoma" w:hAnsi="Tahoma" w:cs="Tahoma"/>
      <w:sz w:val="16"/>
      <w:szCs w:val="16"/>
      <w:lang w:val="en-ZA"/>
    </w:rPr>
  </w:style>
  <w:style w:type="paragraph" w:styleId="NoSpacing">
    <w:name w:val="No Spacing"/>
    <w:uiPriority w:val="1"/>
    <w:qFormat/>
    <w:rsid w:val="0030717D"/>
    <w:pPr>
      <w:spacing w:after="0" w:line="240" w:lineRule="auto"/>
    </w:pPr>
    <w:rPr>
      <w:lang w:val="en-ZA"/>
    </w:rPr>
  </w:style>
  <w:style w:type="paragraph" w:styleId="ListParagraph">
    <w:name w:val="List Paragraph"/>
    <w:basedOn w:val="Normal"/>
    <w:uiPriority w:val="34"/>
    <w:qFormat/>
    <w:rsid w:val="00B3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2016-10-16T18:30:00+00:00</Judgment_x0020_Date>
  </documentManagement>
</p:properties>
</file>

<file path=customXml/itemProps1.xml><?xml version="1.0" encoding="utf-8"?>
<ds:datastoreItem xmlns:ds="http://schemas.openxmlformats.org/officeDocument/2006/customXml" ds:itemID="{AAC14077-B298-4FE7-B9AA-AAD2C2A1A3BA}"/>
</file>

<file path=customXml/itemProps2.xml><?xml version="1.0" encoding="utf-8"?>
<ds:datastoreItem xmlns:ds="http://schemas.openxmlformats.org/officeDocument/2006/customXml" ds:itemID="{20EAEF86-B88B-4385-B0A1-634979417B32}"/>
</file>

<file path=customXml/itemProps3.xml><?xml version="1.0" encoding="utf-8"?>
<ds:datastoreItem xmlns:ds="http://schemas.openxmlformats.org/officeDocument/2006/customXml" ds:itemID="{D51B85FB-0047-4489-8C07-3E20E41D333D}"/>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3</cp:revision>
  <cp:lastPrinted>2016-11-23T07:26:00Z</cp:lastPrinted>
  <dcterms:created xsi:type="dcterms:W3CDTF">2016-11-28T14:03:00Z</dcterms:created>
  <dcterms:modified xsi:type="dcterms:W3CDTF">2016-11-28T14:39:00Z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