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FC" w:rsidRDefault="005E1EFC" w:rsidP="005E1EFC">
      <w:pPr>
        <w:spacing w:line="360" w:lineRule="auto"/>
        <w:ind w:left="720" w:firstLine="720"/>
        <w:jc w:val="center"/>
        <w:rPr>
          <w:rFonts w:ascii="Arial" w:hAnsi="Arial" w:cs="Arial"/>
          <w:b/>
          <w:sz w:val="24"/>
          <w:szCs w:val="24"/>
        </w:rPr>
      </w:pPr>
      <w:r>
        <w:rPr>
          <w:rFonts w:ascii="Arial" w:hAnsi="Arial" w:cs="Arial"/>
          <w:b/>
          <w:sz w:val="24"/>
          <w:szCs w:val="24"/>
        </w:rPr>
        <w:t>REPUBLIC OF NAMIBIA</w:t>
      </w:r>
    </w:p>
    <w:p w:rsidR="00723176" w:rsidRDefault="00723176" w:rsidP="00723176">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0F4C3150" wp14:editId="790C95BD">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23176" w:rsidRDefault="00723176" w:rsidP="00723176">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723176" w:rsidRDefault="00723176" w:rsidP="00723176">
      <w:pPr>
        <w:spacing w:after="0" w:line="360" w:lineRule="auto"/>
        <w:jc w:val="center"/>
        <w:rPr>
          <w:rFonts w:ascii="Arial" w:hAnsi="Arial" w:cs="Arial"/>
          <w:b/>
          <w:sz w:val="24"/>
          <w:szCs w:val="24"/>
          <w:lang w:val="en-US"/>
        </w:rPr>
      </w:pPr>
    </w:p>
    <w:p w:rsidR="00723176" w:rsidRDefault="00723176" w:rsidP="00723176">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723176" w:rsidRPr="005E1EFC" w:rsidRDefault="00723176" w:rsidP="00723176">
      <w:pPr>
        <w:tabs>
          <w:tab w:val="right" w:pos="9000"/>
        </w:tabs>
        <w:spacing w:after="0" w:line="360" w:lineRule="auto"/>
        <w:jc w:val="center"/>
        <w:rPr>
          <w:rFonts w:ascii="Arial" w:hAnsi="Arial" w:cs="Arial"/>
          <w:b/>
          <w:sz w:val="24"/>
          <w:szCs w:val="24"/>
          <w:lang w:val="en-US"/>
        </w:rPr>
      </w:pPr>
      <w:r w:rsidRPr="00821B5A">
        <w:rPr>
          <w:rFonts w:ascii="Arial" w:hAnsi="Arial" w:cs="Arial"/>
          <w:b/>
          <w:sz w:val="24"/>
          <w:szCs w:val="24"/>
          <w:lang w:val="en-US"/>
        </w:rPr>
        <w:tab/>
        <w:t>CR NO</w:t>
      </w:r>
      <w:r w:rsidR="005E1EFC" w:rsidRPr="005E1EFC">
        <w:rPr>
          <w:rFonts w:ascii="Arial" w:hAnsi="Arial" w:cs="Arial"/>
          <w:b/>
          <w:sz w:val="24"/>
          <w:szCs w:val="24"/>
          <w:lang w:val="en-US"/>
        </w:rPr>
        <w:t>.</w:t>
      </w:r>
      <w:r w:rsidRPr="005E1EFC">
        <w:rPr>
          <w:rFonts w:ascii="Arial" w:hAnsi="Arial" w:cs="Arial"/>
          <w:b/>
          <w:sz w:val="24"/>
          <w:szCs w:val="24"/>
          <w:lang w:val="en-US"/>
        </w:rPr>
        <w:t xml:space="preserve">: </w:t>
      </w:r>
      <w:r w:rsidR="000B3FC2">
        <w:rPr>
          <w:rFonts w:ascii="Arial" w:hAnsi="Arial" w:cs="Arial"/>
          <w:b/>
          <w:sz w:val="24"/>
          <w:szCs w:val="24"/>
          <w:lang w:val="en-US"/>
        </w:rPr>
        <w:t xml:space="preserve">CR </w:t>
      </w:r>
      <w:r w:rsidR="005E1EFC" w:rsidRPr="005E1EFC">
        <w:rPr>
          <w:rFonts w:ascii="Arial" w:hAnsi="Arial" w:cs="Arial"/>
          <w:b/>
          <w:sz w:val="24"/>
          <w:szCs w:val="24"/>
          <w:lang w:val="en-US"/>
        </w:rPr>
        <w:t>1</w:t>
      </w:r>
      <w:r w:rsidR="00012EF0">
        <w:rPr>
          <w:rFonts w:ascii="Arial" w:hAnsi="Arial" w:cs="Arial"/>
          <w:b/>
          <w:sz w:val="24"/>
          <w:szCs w:val="24"/>
          <w:lang w:val="en-US"/>
        </w:rPr>
        <w:t>6</w:t>
      </w:r>
      <w:r w:rsidRPr="005E1EFC">
        <w:rPr>
          <w:rFonts w:ascii="Arial" w:hAnsi="Arial" w:cs="Arial"/>
          <w:b/>
          <w:sz w:val="24"/>
          <w:szCs w:val="24"/>
          <w:lang w:val="en-US"/>
        </w:rPr>
        <w:t>/2016</w:t>
      </w:r>
    </w:p>
    <w:p w:rsidR="00723176" w:rsidRPr="007404C8" w:rsidRDefault="00723176" w:rsidP="00723176">
      <w:pPr>
        <w:spacing w:line="360" w:lineRule="auto"/>
        <w:jc w:val="both"/>
        <w:rPr>
          <w:rFonts w:ascii="Arial" w:hAnsi="Arial" w:cs="Arial"/>
          <w:sz w:val="24"/>
          <w:szCs w:val="24"/>
        </w:rPr>
      </w:pPr>
      <w:r w:rsidRPr="007404C8">
        <w:rPr>
          <w:rFonts w:ascii="Arial" w:hAnsi="Arial" w:cs="Arial"/>
          <w:sz w:val="24"/>
          <w:szCs w:val="24"/>
        </w:rPr>
        <w:t>In the matter between:</w:t>
      </w:r>
    </w:p>
    <w:p w:rsidR="00723176" w:rsidRPr="007404C8" w:rsidRDefault="00723176" w:rsidP="00723176">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723176" w:rsidRPr="007404C8" w:rsidRDefault="00723176" w:rsidP="00723176">
      <w:pPr>
        <w:spacing w:line="360" w:lineRule="auto"/>
        <w:jc w:val="both"/>
        <w:rPr>
          <w:rFonts w:ascii="Arial" w:hAnsi="Arial" w:cs="Arial"/>
          <w:sz w:val="24"/>
          <w:szCs w:val="24"/>
        </w:rPr>
      </w:pPr>
      <w:proofErr w:type="gramStart"/>
      <w:r w:rsidRPr="007404C8">
        <w:rPr>
          <w:rFonts w:ascii="Arial" w:hAnsi="Arial" w:cs="Arial"/>
          <w:sz w:val="24"/>
          <w:szCs w:val="24"/>
        </w:rPr>
        <w:t>and</w:t>
      </w:r>
      <w:proofErr w:type="gramEnd"/>
      <w:r w:rsidRPr="007404C8">
        <w:rPr>
          <w:rFonts w:ascii="Arial" w:hAnsi="Arial" w:cs="Arial"/>
          <w:sz w:val="24"/>
          <w:szCs w:val="24"/>
        </w:rPr>
        <w:t xml:space="preserve"> </w:t>
      </w:r>
    </w:p>
    <w:p w:rsidR="00723176" w:rsidRPr="00CA6504" w:rsidRDefault="00CA6504" w:rsidP="00723176">
      <w:pPr>
        <w:spacing w:line="360" w:lineRule="auto"/>
        <w:jc w:val="both"/>
        <w:rPr>
          <w:rFonts w:ascii="Arial" w:hAnsi="Arial" w:cs="Arial"/>
          <w:b/>
          <w:sz w:val="24"/>
          <w:szCs w:val="24"/>
        </w:rPr>
      </w:pPr>
      <w:r w:rsidRPr="00CA6504">
        <w:rPr>
          <w:rFonts w:ascii="Arial" w:hAnsi="Arial" w:cs="Arial"/>
          <w:b/>
          <w:sz w:val="24"/>
          <w:szCs w:val="24"/>
        </w:rPr>
        <w:t>GABRIEL ROBERT NGUNDJA</w:t>
      </w:r>
      <w:r w:rsidR="00723176" w:rsidRPr="00CA6504">
        <w:rPr>
          <w:rFonts w:ascii="Arial" w:hAnsi="Arial" w:cs="Arial"/>
          <w:b/>
          <w:sz w:val="24"/>
          <w:szCs w:val="24"/>
        </w:rPr>
        <w:tab/>
      </w:r>
      <w:r w:rsidR="00723176" w:rsidRPr="00CA6504">
        <w:rPr>
          <w:rFonts w:ascii="Arial" w:hAnsi="Arial" w:cs="Arial"/>
          <w:b/>
          <w:sz w:val="24"/>
          <w:szCs w:val="24"/>
        </w:rPr>
        <w:tab/>
      </w:r>
      <w:r w:rsidR="00723176" w:rsidRPr="00CA6504">
        <w:rPr>
          <w:rFonts w:ascii="Arial" w:hAnsi="Arial" w:cs="Arial"/>
          <w:b/>
          <w:sz w:val="24"/>
          <w:szCs w:val="24"/>
        </w:rPr>
        <w:tab/>
      </w:r>
      <w:r w:rsidR="00723176" w:rsidRPr="00CA6504">
        <w:rPr>
          <w:rFonts w:ascii="Arial" w:hAnsi="Arial" w:cs="Arial"/>
          <w:b/>
          <w:sz w:val="24"/>
          <w:szCs w:val="24"/>
        </w:rPr>
        <w:tab/>
      </w:r>
      <w:r w:rsidR="00723176" w:rsidRPr="00CA6504">
        <w:rPr>
          <w:rFonts w:ascii="Arial" w:hAnsi="Arial" w:cs="Arial"/>
          <w:b/>
          <w:sz w:val="24"/>
          <w:szCs w:val="24"/>
        </w:rPr>
        <w:tab/>
      </w:r>
      <w:r w:rsidR="005E1EFC">
        <w:rPr>
          <w:rFonts w:ascii="Arial" w:hAnsi="Arial" w:cs="Arial"/>
          <w:b/>
          <w:sz w:val="24"/>
          <w:szCs w:val="24"/>
        </w:rPr>
        <w:tab/>
      </w:r>
      <w:r w:rsidR="005E1EFC">
        <w:rPr>
          <w:rFonts w:ascii="Arial" w:hAnsi="Arial" w:cs="Arial"/>
          <w:b/>
          <w:sz w:val="24"/>
          <w:szCs w:val="24"/>
        </w:rPr>
        <w:tab/>
      </w:r>
      <w:r w:rsidR="00723176" w:rsidRPr="00CA6504">
        <w:rPr>
          <w:rFonts w:ascii="Arial" w:hAnsi="Arial" w:cs="Arial"/>
          <w:b/>
          <w:sz w:val="24"/>
          <w:szCs w:val="24"/>
        </w:rPr>
        <w:t>ACCUSED</w:t>
      </w:r>
    </w:p>
    <w:p w:rsidR="00723176" w:rsidRPr="0067732E" w:rsidRDefault="00723176" w:rsidP="00723176">
      <w:pPr>
        <w:spacing w:line="360" w:lineRule="auto"/>
        <w:jc w:val="both"/>
        <w:rPr>
          <w:rFonts w:ascii="Arial" w:hAnsi="Arial" w:cs="Arial"/>
          <w:b/>
          <w:sz w:val="24"/>
          <w:szCs w:val="24"/>
        </w:rPr>
      </w:pPr>
    </w:p>
    <w:p w:rsidR="00723176" w:rsidRPr="005E1EFC" w:rsidRDefault="00723176" w:rsidP="00723176">
      <w:pPr>
        <w:spacing w:after="0" w:line="360" w:lineRule="auto"/>
        <w:ind w:left="2160" w:hanging="2160"/>
        <w:jc w:val="center"/>
        <w:rPr>
          <w:rFonts w:ascii="Arial" w:hAnsi="Arial" w:cs="Arial"/>
          <w:b/>
          <w:sz w:val="24"/>
          <w:szCs w:val="24"/>
          <w:lang w:val="en-US"/>
        </w:rPr>
      </w:pPr>
      <w:r w:rsidRPr="00565F5A">
        <w:rPr>
          <w:rFonts w:ascii="Arial" w:hAnsi="Arial" w:cs="Arial"/>
          <w:sz w:val="24"/>
          <w:szCs w:val="24"/>
          <w:lang w:val="en-US"/>
        </w:rPr>
        <w:t>HIGH COURT NLD REVIEW CASE REF NO</w:t>
      </w:r>
      <w:r w:rsidR="005E1EFC" w:rsidRPr="005E1EFC">
        <w:rPr>
          <w:rFonts w:ascii="Arial" w:hAnsi="Arial" w:cs="Arial"/>
          <w:sz w:val="24"/>
          <w:szCs w:val="24"/>
          <w:lang w:val="en-US"/>
        </w:rPr>
        <w:t>.</w:t>
      </w:r>
      <w:r w:rsidRPr="005E1EFC">
        <w:rPr>
          <w:rFonts w:ascii="Arial" w:hAnsi="Arial" w:cs="Arial"/>
          <w:b/>
          <w:sz w:val="24"/>
          <w:szCs w:val="24"/>
          <w:lang w:val="en-US"/>
        </w:rPr>
        <w:t xml:space="preserve">: </w:t>
      </w:r>
      <w:r w:rsidR="009B206B">
        <w:rPr>
          <w:rFonts w:ascii="Arial" w:hAnsi="Arial" w:cs="Arial"/>
          <w:b/>
          <w:sz w:val="24"/>
          <w:szCs w:val="24"/>
          <w:lang w:val="en-US"/>
        </w:rPr>
        <w:t>292</w:t>
      </w:r>
      <w:r w:rsidRPr="005E1EFC">
        <w:rPr>
          <w:rFonts w:ascii="Arial" w:hAnsi="Arial" w:cs="Arial"/>
          <w:b/>
          <w:sz w:val="24"/>
          <w:szCs w:val="24"/>
          <w:lang w:val="en-US"/>
        </w:rPr>
        <w:t xml:space="preserve">/2016 </w:t>
      </w:r>
    </w:p>
    <w:p w:rsidR="00723176" w:rsidRPr="007404C8" w:rsidRDefault="00723176" w:rsidP="00723176">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723176" w:rsidRPr="005E1EFC" w:rsidRDefault="00723176" w:rsidP="00824282">
      <w:pPr>
        <w:spacing w:line="360" w:lineRule="auto"/>
        <w:ind w:left="1985" w:hanging="1985"/>
        <w:jc w:val="both"/>
        <w:rPr>
          <w:rFonts w:ascii="Arial" w:hAnsi="Arial" w:cs="Arial"/>
          <w:sz w:val="24"/>
          <w:szCs w:val="24"/>
        </w:rPr>
      </w:pPr>
      <w:r w:rsidRPr="005E1EFC">
        <w:rPr>
          <w:rFonts w:ascii="Arial" w:hAnsi="Arial" w:cs="Arial"/>
          <w:b/>
          <w:sz w:val="24"/>
          <w:szCs w:val="24"/>
        </w:rPr>
        <w:t>Neutral citation</w:t>
      </w:r>
      <w:r w:rsidRPr="005E1EFC">
        <w:rPr>
          <w:rFonts w:ascii="Arial" w:hAnsi="Arial" w:cs="Arial"/>
          <w:i/>
          <w:sz w:val="24"/>
          <w:szCs w:val="24"/>
        </w:rPr>
        <w:t xml:space="preserve">: The State v </w:t>
      </w:r>
      <w:proofErr w:type="spellStart"/>
      <w:r w:rsidR="00CA6504" w:rsidRPr="005E1EFC">
        <w:rPr>
          <w:rFonts w:ascii="Arial" w:hAnsi="Arial" w:cs="Arial"/>
          <w:i/>
          <w:sz w:val="24"/>
          <w:szCs w:val="24"/>
        </w:rPr>
        <w:t>Ngundja</w:t>
      </w:r>
      <w:proofErr w:type="spellEnd"/>
      <w:r w:rsidRPr="005E1EFC">
        <w:rPr>
          <w:rFonts w:ascii="Arial" w:hAnsi="Arial" w:cs="Arial"/>
          <w:i/>
          <w:sz w:val="24"/>
          <w:szCs w:val="24"/>
        </w:rPr>
        <w:t xml:space="preserve"> </w:t>
      </w:r>
      <w:r w:rsidRPr="005E1EFC">
        <w:rPr>
          <w:rFonts w:ascii="Arial" w:hAnsi="Arial" w:cs="Arial"/>
          <w:sz w:val="24"/>
          <w:szCs w:val="24"/>
        </w:rPr>
        <w:t>(</w:t>
      </w:r>
      <w:r w:rsidR="000B3FC2">
        <w:rPr>
          <w:rFonts w:ascii="Arial" w:hAnsi="Arial" w:cs="Arial"/>
          <w:sz w:val="24"/>
          <w:szCs w:val="24"/>
        </w:rPr>
        <w:t xml:space="preserve">CR </w:t>
      </w:r>
      <w:r w:rsidR="009B206B">
        <w:rPr>
          <w:rFonts w:ascii="Arial" w:hAnsi="Arial" w:cs="Arial"/>
          <w:sz w:val="24"/>
          <w:szCs w:val="24"/>
        </w:rPr>
        <w:t>292</w:t>
      </w:r>
      <w:r w:rsidRPr="005E1EFC">
        <w:rPr>
          <w:rFonts w:ascii="Arial" w:hAnsi="Arial" w:cs="Arial"/>
          <w:sz w:val="24"/>
          <w:szCs w:val="24"/>
        </w:rPr>
        <w:t xml:space="preserve">/2016) [2016] NAHCNLD </w:t>
      </w:r>
      <w:r w:rsidR="005E1EFC">
        <w:rPr>
          <w:rFonts w:ascii="Arial" w:hAnsi="Arial" w:cs="Arial"/>
          <w:sz w:val="24"/>
          <w:szCs w:val="24"/>
        </w:rPr>
        <w:t>9</w:t>
      </w:r>
      <w:r w:rsidR="00AD53FD">
        <w:rPr>
          <w:rFonts w:ascii="Arial" w:hAnsi="Arial" w:cs="Arial"/>
          <w:sz w:val="24"/>
          <w:szCs w:val="24"/>
        </w:rPr>
        <w:t>8</w:t>
      </w:r>
      <w:bookmarkStart w:id="0" w:name="_GoBack"/>
      <w:bookmarkEnd w:id="0"/>
      <w:r w:rsidR="00824282">
        <w:rPr>
          <w:rFonts w:ascii="Arial" w:hAnsi="Arial" w:cs="Arial"/>
          <w:sz w:val="24"/>
          <w:szCs w:val="24"/>
        </w:rPr>
        <w:t xml:space="preserve"> (</w:t>
      </w:r>
      <w:r w:rsidR="002E459A">
        <w:rPr>
          <w:rFonts w:ascii="Arial" w:hAnsi="Arial" w:cs="Arial"/>
          <w:sz w:val="24"/>
          <w:szCs w:val="24"/>
        </w:rPr>
        <w:t>1</w:t>
      </w:r>
      <w:r w:rsidR="00824282">
        <w:rPr>
          <w:rFonts w:ascii="Arial" w:hAnsi="Arial" w:cs="Arial"/>
          <w:sz w:val="24"/>
          <w:szCs w:val="24"/>
        </w:rPr>
        <w:t xml:space="preserve"> December 2016)</w:t>
      </w:r>
    </w:p>
    <w:p w:rsidR="00723176" w:rsidRPr="005E1EFC" w:rsidRDefault="00723176" w:rsidP="00723176">
      <w:pPr>
        <w:spacing w:line="360" w:lineRule="auto"/>
        <w:jc w:val="both"/>
        <w:rPr>
          <w:rFonts w:ascii="Arial" w:hAnsi="Arial" w:cs="Arial"/>
          <w:sz w:val="24"/>
          <w:szCs w:val="24"/>
        </w:rPr>
      </w:pPr>
    </w:p>
    <w:p w:rsidR="00723176" w:rsidRPr="005E1EFC" w:rsidRDefault="00723176" w:rsidP="00723176">
      <w:pPr>
        <w:spacing w:line="360" w:lineRule="auto"/>
        <w:jc w:val="both"/>
        <w:rPr>
          <w:rFonts w:ascii="Arial" w:hAnsi="Arial" w:cs="Arial"/>
          <w:sz w:val="24"/>
          <w:szCs w:val="24"/>
        </w:rPr>
      </w:pPr>
      <w:r w:rsidRPr="005E1EFC">
        <w:rPr>
          <w:rFonts w:ascii="Arial" w:hAnsi="Arial" w:cs="Arial"/>
          <w:b/>
          <w:sz w:val="24"/>
          <w:szCs w:val="24"/>
        </w:rPr>
        <w:t>Coram</w:t>
      </w:r>
      <w:r w:rsidRPr="005E1EFC">
        <w:rPr>
          <w:rFonts w:ascii="Arial" w:hAnsi="Arial" w:cs="Arial"/>
          <w:sz w:val="24"/>
          <w:szCs w:val="24"/>
        </w:rPr>
        <w:t>:</w:t>
      </w:r>
      <w:r w:rsidRPr="005E1EFC">
        <w:rPr>
          <w:rFonts w:ascii="Arial" w:hAnsi="Arial" w:cs="Arial"/>
          <w:sz w:val="24"/>
          <w:szCs w:val="24"/>
        </w:rPr>
        <w:tab/>
        <w:t xml:space="preserve"> </w:t>
      </w:r>
      <w:r w:rsidRPr="005E1EFC">
        <w:rPr>
          <w:rFonts w:ascii="Arial" w:hAnsi="Arial" w:cs="Arial"/>
          <w:b/>
          <w:sz w:val="24"/>
          <w:szCs w:val="24"/>
        </w:rPr>
        <w:t xml:space="preserve">JANUARY J </w:t>
      </w:r>
      <w:r w:rsidRPr="005E1EFC">
        <w:rPr>
          <w:rFonts w:ascii="Arial" w:hAnsi="Arial" w:cs="Arial"/>
          <w:b/>
          <w:i/>
          <w:sz w:val="24"/>
          <w:szCs w:val="24"/>
        </w:rPr>
        <w:t xml:space="preserve">and </w:t>
      </w:r>
      <w:r w:rsidRPr="005E1EFC">
        <w:rPr>
          <w:rFonts w:ascii="Arial" w:hAnsi="Arial" w:cs="Arial"/>
          <w:b/>
          <w:sz w:val="24"/>
          <w:szCs w:val="24"/>
        </w:rPr>
        <w:t>TOMMASI J</w:t>
      </w:r>
    </w:p>
    <w:p w:rsidR="00670F5F" w:rsidRDefault="00723176" w:rsidP="00723176">
      <w:pPr>
        <w:spacing w:line="360" w:lineRule="auto"/>
        <w:jc w:val="both"/>
        <w:rPr>
          <w:rFonts w:ascii="Arial" w:hAnsi="Arial" w:cs="Arial"/>
          <w:sz w:val="24"/>
          <w:szCs w:val="24"/>
        </w:rPr>
      </w:pPr>
      <w:r w:rsidRPr="005E1EFC">
        <w:rPr>
          <w:rFonts w:ascii="Arial" w:hAnsi="Arial" w:cs="Arial"/>
          <w:b/>
          <w:sz w:val="24"/>
          <w:szCs w:val="24"/>
        </w:rPr>
        <w:t>Delivered:</w:t>
      </w:r>
      <w:r w:rsidRPr="005E1EFC">
        <w:rPr>
          <w:rFonts w:ascii="Arial" w:hAnsi="Arial" w:cs="Arial"/>
          <w:sz w:val="24"/>
          <w:szCs w:val="24"/>
        </w:rPr>
        <w:t xml:space="preserve">  </w:t>
      </w:r>
      <w:r w:rsidRPr="005E1EFC">
        <w:rPr>
          <w:rFonts w:ascii="Arial" w:hAnsi="Arial" w:cs="Arial"/>
          <w:sz w:val="24"/>
          <w:szCs w:val="24"/>
        </w:rPr>
        <w:tab/>
      </w:r>
      <w:r w:rsidR="002E459A">
        <w:rPr>
          <w:rFonts w:ascii="Arial" w:hAnsi="Arial" w:cs="Arial"/>
          <w:sz w:val="24"/>
          <w:szCs w:val="24"/>
        </w:rPr>
        <w:t>1</w:t>
      </w:r>
      <w:r w:rsidR="00824282">
        <w:rPr>
          <w:rFonts w:ascii="Arial" w:hAnsi="Arial" w:cs="Arial"/>
          <w:sz w:val="24"/>
          <w:szCs w:val="24"/>
        </w:rPr>
        <w:t xml:space="preserve"> December 2016</w:t>
      </w:r>
    </w:p>
    <w:p w:rsidR="00824282" w:rsidRPr="00824282" w:rsidRDefault="00824282" w:rsidP="00824282">
      <w:pPr>
        <w:spacing w:line="240" w:lineRule="auto"/>
        <w:jc w:val="both"/>
        <w:rPr>
          <w:rFonts w:ascii="Arial" w:hAnsi="Arial" w:cs="Arial"/>
          <w:sz w:val="24"/>
          <w:szCs w:val="24"/>
        </w:rPr>
      </w:pPr>
    </w:p>
    <w:p w:rsidR="00723176" w:rsidRPr="006A2786" w:rsidRDefault="00723176" w:rsidP="00723176">
      <w:pPr>
        <w:spacing w:line="360" w:lineRule="auto"/>
        <w:jc w:val="both"/>
        <w:rPr>
          <w:rFonts w:ascii="Arial" w:hAnsi="Arial" w:cs="Arial"/>
          <w:sz w:val="24"/>
          <w:szCs w:val="24"/>
        </w:rPr>
      </w:pPr>
      <w:proofErr w:type="spellStart"/>
      <w:r w:rsidRPr="006A2786">
        <w:rPr>
          <w:rFonts w:ascii="Arial" w:hAnsi="Arial" w:cs="Arial"/>
          <w:b/>
          <w:sz w:val="24"/>
          <w:szCs w:val="24"/>
        </w:rPr>
        <w:t>Flynote</w:t>
      </w:r>
      <w:proofErr w:type="spellEnd"/>
      <w:r w:rsidRPr="006A2786">
        <w:rPr>
          <w:rFonts w:ascii="Arial" w:hAnsi="Arial" w:cs="Arial"/>
          <w:sz w:val="24"/>
          <w:szCs w:val="24"/>
        </w:rPr>
        <w:t xml:space="preserve">: </w:t>
      </w:r>
      <w:r w:rsidRPr="00321BCA">
        <w:rPr>
          <w:rFonts w:ascii="Arial" w:hAnsi="Arial" w:cs="Arial"/>
          <w:sz w:val="24"/>
          <w:szCs w:val="24"/>
        </w:rPr>
        <w:t xml:space="preserve">Criminal procedure — </w:t>
      </w:r>
      <w:r w:rsidR="00321BCA" w:rsidRPr="00321BCA">
        <w:rPr>
          <w:rFonts w:ascii="Arial" w:hAnsi="Arial" w:cs="Arial"/>
          <w:sz w:val="24"/>
          <w:szCs w:val="24"/>
        </w:rPr>
        <w:t xml:space="preserve"> Plea of guilty </w:t>
      </w:r>
      <w:r w:rsidR="00824282" w:rsidRPr="00321BCA">
        <w:rPr>
          <w:rFonts w:ascii="Arial" w:hAnsi="Arial" w:cs="Arial"/>
          <w:sz w:val="24"/>
          <w:szCs w:val="24"/>
        </w:rPr>
        <w:t xml:space="preserve">— </w:t>
      </w:r>
      <w:r w:rsidR="00321BCA" w:rsidRPr="00321BCA">
        <w:rPr>
          <w:rFonts w:ascii="Arial" w:hAnsi="Arial" w:cs="Arial"/>
          <w:sz w:val="24"/>
          <w:szCs w:val="24"/>
        </w:rPr>
        <w:t xml:space="preserve"> Questioning in terms of section 112(1)(b) of the Criminal Procedure Act – Questioning of two charges simultaneously </w:t>
      </w:r>
      <w:r w:rsidR="00824282" w:rsidRPr="00321BCA">
        <w:rPr>
          <w:rFonts w:ascii="Arial" w:hAnsi="Arial" w:cs="Arial"/>
          <w:sz w:val="24"/>
          <w:szCs w:val="24"/>
        </w:rPr>
        <w:t xml:space="preserve">— </w:t>
      </w:r>
      <w:r w:rsidR="00321BCA" w:rsidRPr="00321BCA">
        <w:rPr>
          <w:rFonts w:ascii="Arial" w:hAnsi="Arial" w:cs="Arial"/>
          <w:sz w:val="24"/>
          <w:szCs w:val="24"/>
        </w:rPr>
        <w:t xml:space="preserve"> Improper and a misdirection </w:t>
      </w:r>
      <w:r w:rsidR="00824282" w:rsidRPr="00321BCA">
        <w:rPr>
          <w:rFonts w:ascii="Arial" w:hAnsi="Arial" w:cs="Arial"/>
          <w:sz w:val="24"/>
          <w:szCs w:val="24"/>
        </w:rPr>
        <w:t xml:space="preserve">— </w:t>
      </w:r>
      <w:r w:rsidR="00321BCA" w:rsidRPr="00321BCA">
        <w:rPr>
          <w:rFonts w:ascii="Arial" w:hAnsi="Arial" w:cs="Arial"/>
          <w:sz w:val="24"/>
          <w:szCs w:val="24"/>
        </w:rPr>
        <w:t xml:space="preserve"> Criminal procedure — Plea — Plea of guilty on two charges and not guilty on one charge — Sentencing on two charges and postponing </w:t>
      </w:r>
      <w:r w:rsidR="00321BCA" w:rsidRPr="00321BCA">
        <w:rPr>
          <w:rFonts w:ascii="Arial" w:hAnsi="Arial" w:cs="Arial"/>
          <w:sz w:val="24"/>
          <w:szCs w:val="24"/>
        </w:rPr>
        <w:lastRenderedPageBreak/>
        <w:t xml:space="preserve">remaining charge for trial — Irregular proceeding — Trial not to be dealt with in piecemeal fashion — Might become necessary during course of trial to change guilty plea to not guilty — Not possible after sentencing — Criminal Procedure Act of 51 of 1977, section 113. </w:t>
      </w:r>
      <w:r w:rsidRPr="00321BCA">
        <w:rPr>
          <w:rFonts w:ascii="Arial" w:hAnsi="Arial" w:cs="Arial"/>
          <w:sz w:val="24"/>
          <w:szCs w:val="24"/>
        </w:rPr>
        <w:t>Sentence — Several offences — Taking of counts together for purposes of sentence — Should only be done in exceptional circumstances</w:t>
      </w:r>
      <w:r w:rsidRPr="00723176">
        <w:rPr>
          <w:rFonts w:ascii="Arial" w:hAnsi="Arial" w:cs="Arial"/>
          <w:color w:val="FF0000"/>
          <w:sz w:val="24"/>
          <w:szCs w:val="24"/>
        </w:rPr>
        <w:t xml:space="preserve">. </w:t>
      </w:r>
    </w:p>
    <w:p w:rsidR="00723176" w:rsidRPr="00670F5F" w:rsidRDefault="00723176" w:rsidP="00723176">
      <w:pPr>
        <w:spacing w:line="360" w:lineRule="auto"/>
        <w:jc w:val="both"/>
        <w:rPr>
          <w:rFonts w:ascii="Arial" w:hAnsi="Arial" w:cs="Arial"/>
          <w:sz w:val="24"/>
          <w:szCs w:val="24"/>
        </w:rPr>
      </w:pPr>
      <w:r w:rsidRPr="00670F5F">
        <w:rPr>
          <w:rFonts w:ascii="Arial" w:hAnsi="Arial" w:cs="Arial"/>
          <w:sz w:val="24"/>
          <w:szCs w:val="24"/>
        </w:rPr>
        <w:t xml:space="preserve"> </w:t>
      </w:r>
      <w:r w:rsidRPr="00670F5F">
        <w:rPr>
          <w:rFonts w:ascii="Arial" w:hAnsi="Arial" w:cs="Arial"/>
          <w:b/>
          <w:sz w:val="24"/>
          <w:szCs w:val="24"/>
        </w:rPr>
        <w:t xml:space="preserve">Summary: </w:t>
      </w:r>
      <w:r w:rsidR="00321BCA" w:rsidRPr="00670F5F">
        <w:rPr>
          <w:rFonts w:ascii="Arial" w:hAnsi="Arial" w:cs="Arial"/>
          <w:sz w:val="24"/>
          <w:szCs w:val="24"/>
        </w:rPr>
        <w:t>The accused in this matter pleaded guilty on a charge of Assault with intent to do grievous bodily harm and two</w:t>
      </w:r>
      <w:r w:rsidR="000C64F6" w:rsidRPr="00670F5F">
        <w:rPr>
          <w:rFonts w:ascii="Arial" w:hAnsi="Arial" w:cs="Arial"/>
          <w:sz w:val="24"/>
          <w:szCs w:val="24"/>
        </w:rPr>
        <w:t xml:space="preserve"> charges of </w:t>
      </w:r>
      <w:r w:rsidR="00670F5F">
        <w:rPr>
          <w:rFonts w:ascii="Arial" w:hAnsi="Arial" w:cs="Arial"/>
          <w:sz w:val="24"/>
          <w:szCs w:val="24"/>
        </w:rPr>
        <w:t>H</w:t>
      </w:r>
      <w:r w:rsidR="000C64F6" w:rsidRPr="00670F5F">
        <w:rPr>
          <w:rFonts w:ascii="Arial" w:hAnsi="Arial" w:cs="Arial"/>
          <w:sz w:val="24"/>
          <w:szCs w:val="24"/>
        </w:rPr>
        <w:t>ousebreaking with intent to steal and theft. The allegations are that the crimes were committed on different dates. There is no indication that the crimes are interrelated whatsoever. The magistrate questioned the accused in terms of section 112(1</w:t>
      </w:r>
      <w:proofErr w:type="gramStart"/>
      <w:r w:rsidR="000C64F6" w:rsidRPr="00670F5F">
        <w:rPr>
          <w:rFonts w:ascii="Arial" w:hAnsi="Arial" w:cs="Arial"/>
          <w:sz w:val="24"/>
          <w:szCs w:val="24"/>
        </w:rPr>
        <w:t>)(</w:t>
      </w:r>
      <w:proofErr w:type="gramEnd"/>
      <w:r w:rsidR="000C64F6" w:rsidRPr="00670F5F">
        <w:rPr>
          <w:rFonts w:ascii="Arial" w:hAnsi="Arial" w:cs="Arial"/>
          <w:sz w:val="24"/>
          <w:szCs w:val="24"/>
        </w:rPr>
        <w:t xml:space="preserve">b) simultaneously on </w:t>
      </w:r>
      <w:r w:rsidR="00670F5F" w:rsidRPr="00670F5F">
        <w:rPr>
          <w:rFonts w:ascii="Arial" w:hAnsi="Arial" w:cs="Arial"/>
          <w:sz w:val="24"/>
          <w:szCs w:val="24"/>
        </w:rPr>
        <w:t>both</w:t>
      </w:r>
      <w:r w:rsidR="000C64F6" w:rsidRPr="00670F5F">
        <w:rPr>
          <w:rFonts w:ascii="Arial" w:hAnsi="Arial" w:cs="Arial"/>
          <w:sz w:val="24"/>
          <w:szCs w:val="24"/>
        </w:rPr>
        <w:t xml:space="preserve"> charges of housebreaking and treated the two charges as one</w:t>
      </w:r>
      <w:r w:rsidR="00F9482F">
        <w:rPr>
          <w:rFonts w:ascii="Arial" w:hAnsi="Arial" w:cs="Arial"/>
          <w:sz w:val="24"/>
          <w:szCs w:val="24"/>
        </w:rPr>
        <w:t>.</w:t>
      </w:r>
      <w:r w:rsidR="000C64F6" w:rsidRPr="00670F5F">
        <w:rPr>
          <w:rFonts w:ascii="Arial" w:hAnsi="Arial" w:cs="Arial"/>
          <w:sz w:val="24"/>
          <w:szCs w:val="24"/>
        </w:rPr>
        <w:t xml:space="preserve"> The accused was convicted on the crimes of housebreaking to steal and theft and the case was postponed for trial on the Assault with intent to do grievous bodily harm and sentencing for the housebreaking. The magistrate dealt with the charges piecemeal, imposed one sentence on the housebreaking charges and postponed the case for trial on the Assault GBH charge. </w:t>
      </w:r>
      <w:r w:rsidR="00670F5F" w:rsidRPr="00670F5F">
        <w:rPr>
          <w:rFonts w:ascii="Arial" w:hAnsi="Arial" w:cs="Arial"/>
          <w:sz w:val="24"/>
          <w:szCs w:val="24"/>
        </w:rPr>
        <w:t xml:space="preserve">This court found </w:t>
      </w:r>
      <w:proofErr w:type="spellStart"/>
      <w:r w:rsidR="00670F5F" w:rsidRPr="00670F5F">
        <w:rPr>
          <w:rFonts w:ascii="Arial" w:hAnsi="Arial" w:cs="Arial"/>
          <w:sz w:val="24"/>
          <w:szCs w:val="24"/>
        </w:rPr>
        <w:t>misdirections</w:t>
      </w:r>
      <w:proofErr w:type="spellEnd"/>
      <w:r w:rsidR="00670F5F" w:rsidRPr="00670F5F">
        <w:rPr>
          <w:rFonts w:ascii="Arial" w:hAnsi="Arial" w:cs="Arial"/>
          <w:sz w:val="24"/>
          <w:szCs w:val="24"/>
        </w:rPr>
        <w:t>. The convictions and sentence are set aside.</w:t>
      </w:r>
      <w:r w:rsidR="000C64F6" w:rsidRPr="00670F5F">
        <w:rPr>
          <w:rFonts w:ascii="Arial" w:hAnsi="Arial" w:cs="Arial"/>
          <w:sz w:val="24"/>
          <w:szCs w:val="24"/>
        </w:rPr>
        <w:t xml:space="preserve"> </w:t>
      </w:r>
      <w:r w:rsidR="00670F5F" w:rsidRPr="00670F5F">
        <w:rPr>
          <w:rFonts w:ascii="Arial" w:hAnsi="Arial" w:cs="Arial"/>
          <w:sz w:val="24"/>
          <w:szCs w:val="24"/>
        </w:rPr>
        <w:t>The matter is remitted to the magistrate to properly deal with it.</w:t>
      </w:r>
    </w:p>
    <w:p w:rsidR="00723176" w:rsidRPr="00723176" w:rsidRDefault="00723176" w:rsidP="00723176">
      <w:pPr>
        <w:pBdr>
          <w:top w:val="single" w:sz="12" w:space="1" w:color="auto"/>
          <w:bottom w:val="single" w:sz="12" w:space="1" w:color="auto"/>
        </w:pBdr>
        <w:jc w:val="both"/>
        <w:rPr>
          <w:rFonts w:ascii="Arial" w:hAnsi="Arial" w:cs="Arial"/>
          <w:b/>
          <w:color w:val="FF0000"/>
          <w:sz w:val="24"/>
          <w:szCs w:val="24"/>
        </w:rPr>
      </w:pPr>
      <w:r w:rsidRPr="00723176">
        <w:rPr>
          <w:rFonts w:ascii="Arial" w:hAnsi="Arial" w:cs="Arial"/>
          <w:b/>
          <w:color w:val="FF0000"/>
          <w:sz w:val="24"/>
          <w:szCs w:val="24"/>
        </w:rPr>
        <w:tab/>
      </w:r>
      <w:r w:rsidRPr="00723176">
        <w:rPr>
          <w:rFonts w:ascii="Arial" w:hAnsi="Arial" w:cs="Arial"/>
          <w:b/>
          <w:color w:val="FF0000"/>
          <w:sz w:val="24"/>
          <w:szCs w:val="24"/>
        </w:rPr>
        <w:tab/>
      </w:r>
      <w:r w:rsidRPr="00723176">
        <w:rPr>
          <w:rFonts w:ascii="Arial" w:hAnsi="Arial" w:cs="Arial"/>
          <w:b/>
          <w:color w:val="FF0000"/>
          <w:sz w:val="24"/>
          <w:szCs w:val="24"/>
        </w:rPr>
        <w:tab/>
      </w:r>
      <w:r w:rsidRPr="00723176">
        <w:rPr>
          <w:rFonts w:ascii="Arial" w:hAnsi="Arial" w:cs="Arial"/>
          <w:b/>
          <w:color w:val="FF0000"/>
          <w:sz w:val="24"/>
          <w:szCs w:val="24"/>
        </w:rPr>
        <w:tab/>
      </w:r>
      <w:r w:rsidRPr="00723176">
        <w:rPr>
          <w:rFonts w:ascii="Arial" w:hAnsi="Arial" w:cs="Arial"/>
          <w:b/>
          <w:color w:val="FF0000"/>
          <w:sz w:val="24"/>
          <w:szCs w:val="24"/>
        </w:rPr>
        <w:tab/>
        <w:t xml:space="preserve">     </w:t>
      </w:r>
    </w:p>
    <w:p w:rsidR="00723176" w:rsidRDefault="00723176" w:rsidP="00723176">
      <w:pPr>
        <w:pBdr>
          <w:top w:val="single" w:sz="12" w:space="1" w:color="auto"/>
          <w:bottom w:val="single" w:sz="12" w:space="1" w:color="auto"/>
        </w:pBdr>
        <w:jc w:val="center"/>
        <w:rPr>
          <w:rFonts w:ascii="Arial" w:hAnsi="Arial" w:cs="Arial"/>
          <w:b/>
          <w:sz w:val="24"/>
          <w:szCs w:val="24"/>
        </w:rPr>
      </w:pPr>
      <w:r w:rsidRPr="00321BCA">
        <w:rPr>
          <w:rFonts w:ascii="Arial" w:hAnsi="Arial" w:cs="Arial"/>
          <w:b/>
          <w:sz w:val="24"/>
          <w:szCs w:val="24"/>
        </w:rPr>
        <w:t>ORDER</w:t>
      </w:r>
    </w:p>
    <w:p w:rsidR="00824282" w:rsidRPr="00321BCA" w:rsidRDefault="00824282" w:rsidP="00723176">
      <w:pPr>
        <w:pBdr>
          <w:top w:val="single" w:sz="12" w:space="1" w:color="auto"/>
          <w:bottom w:val="single" w:sz="12" w:space="1" w:color="auto"/>
        </w:pBdr>
        <w:jc w:val="center"/>
        <w:rPr>
          <w:rFonts w:ascii="Arial" w:hAnsi="Arial" w:cs="Arial"/>
          <w:b/>
          <w:sz w:val="24"/>
          <w:szCs w:val="24"/>
        </w:rPr>
      </w:pPr>
    </w:p>
    <w:p w:rsidR="00321BCA" w:rsidRDefault="00321BCA" w:rsidP="00321BCA">
      <w:pPr>
        <w:pStyle w:val="ListParagraph"/>
        <w:numPr>
          <w:ilvl w:val="0"/>
          <w:numId w:val="1"/>
        </w:numPr>
        <w:spacing w:line="360" w:lineRule="auto"/>
        <w:ind w:right="720"/>
        <w:jc w:val="both"/>
        <w:rPr>
          <w:rFonts w:ascii="Arial" w:hAnsi="Arial" w:cs="Arial"/>
          <w:sz w:val="24"/>
          <w:szCs w:val="24"/>
        </w:rPr>
      </w:pPr>
      <w:r>
        <w:rPr>
          <w:rFonts w:ascii="Arial" w:hAnsi="Arial" w:cs="Arial"/>
          <w:sz w:val="24"/>
          <w:szCs w:val="24"/>
        </w:rPr>
        <w:t>The convictions and sentence are set aside.</w:t>
      </w:r>
    </w:p>
    <w:p w:rsidR="00321BCA" w:rsidRDefault="00321BCA" w:rsidP="00321BCA">
      <w:pPr>
        <w:pStyle w:val="ListParagraph"/>
        <w:numPr>
          <w:ilvl w:val="0"/>
          <w:numId w:val="1"/>
        </w:numPr>
        <w:spacing w:line="360" w:lineRule="auto"/>
        <w:ind w:right="720"/>
        <w:jc w:val="both"/>
        <w:rPr>
          <w:rFonts w:ascii="Arial" w:hAnsi="Arial" w:cs="Arial"/>
          <w:sz w:val="24"/>
          <w:szCs w:val="24"/>
        </w:rPr>
      </w:pPr>
      <w:r>
        <w:rPr>
          <w:rFonts w:ascii="Arial" w:hAnsi="Arial" w:cs="Arial"/>
          <w:sz w:val="24"/>
          <w:szCs w:val="24"/>
        </w:rPr>
        <w:t>The case is remitted to the magistrate to apply section 112(1)(b)</w:t>
      </w:r>
      <w:r w:rsidR="00012EF0">
        <w:rPr>
          <w:rFonts w:ascii="Arial" w:hAnsi="Arial" w:cs="Arial"/>
          <w:sz w:val="24"/>
          <w:szCs w:val="24"/>
        </w:rPr>
        <w:t xml:space="preserve"> of the CPA</w:t>
      </w:r>
      <w:r>
        <w:rPr>
          <w:rFonts w:ascii="Arial" w:hAnsi="Arial" w:cs="Arial"/>
          <w:sz w:val="24"/>
          <w:szCs w:val="24"/>
        </w:rPr>
        <w:t xml:space="preserve"> properly; to separate the charges; to question the accused in relation to the charges separately and not to intertwine the element</w:t>
      </w:r>
      <w:r w:rsidR="001B44E0">
        <w:rPr>
          <w:rFonts w:ascii="Arial" w:hAnsi="Arial" w:cs="Arial"/>
          <w:sz w:val="24"/>
          <w:szCs w:val="24"/>
        </w:rPr>
        <w:t>s</w:t>
      </w:r>
      <w:r>
        <w:rPr>
          <w:rFonts w:ascii="Arial" w:hAnsi="Arial" w:cs="Arial"/>
          <w:sz w:val="24"/>
          <w:szCs w:val="24"/>
        </w:rPr>
        <w:t xml:space="preserve"> and allegations and;</w:t>
      </w:r>
    </w:p>
    <w:p w:rsidR="00321BCA" w:rsidRDefault="00321BCA" w:rsidP="00321BCA">
      <w:pPr>
        <w:pStyle w:val="ListParagraph"/>
        <w:numPr>
          <w:ilvl w:val="0"/>
          <w:numId w:val="1"/>
        </w:numPr>
        <w:spacing w:line="360" w:lineRule="auto"/>
        <w:ind w:right="720"/>
        <w:jc w:val="both"/>
        <w:rPr>
          <w:rFonts w:ascii="Arial" w:hAnsi="Arial" w:cs="Arial"/>
          <w:sz w:val="24"/>
          <w:szCs w:val="24"/>
        </w:rPr>
      </w:pPr>
      <w:r>
        <w:rPr>
          <w:rFonts w:ascii="Arial" w:hAnsi="Arial" w:cs="Arial"/>
          <w:sz w:val="24"/>
          <w:szCs w:val="24"/>
        </w:rPr>
        <w:t xml:space="preserve"> The magistrate is directed to proceed with the trial and finalize it in relation to the charge of Assault GBH in respect of which a plea of not guilty was entered in terms of section 113 of the CPA;</w:t>
      </w:r>
    </w:p>
    <w:p w:rsidR="00321BCA" w:rsidRDefault="00321BCA" w:rsidP="00321BCA">
      <w:pPr>
        <w:pStyle w:val="ListParagraph"/>
        <w:numPr>
          <w:ilvl w:val="0"/>
          <w:numId w:val="1"/>
        </w:numPr>
        <w:spacing w:line="360" w:lineRule="auto"/>
        <w:ind w:right="720"/>
        <w:jc w:val="both"/>
        <w:rPr>
          <w:rFonts w:ascii="Arial" w:hAnsi="Arial" w:cs="Arial"/>
          <w:sz w:val="24"/>
          <w:szCs w:val="24"/>
        </w:rPr>
      </w:pPr>
      <w:r>
        <w:rPr>
          <w:rFonts w:ascii="Arial" w:hAnsi="Arial" w:cs="Arial"/>
          <w:sz w:val="24"/>
          <w:szCs w:val="24"/>
        </w:rPr>
        <w:t xml:space="preserve">Sentencing on all the charges should only be imposed at the end of the case. </w:t>
      </w:r>
    </w:p>
    <w:p w:rsidR="00824282" w:rsidRPr="00824282" w:rsidRDefault="00824282" w:rsidP="00824282">
      <w:pPr>
        <w:spacing w:line="360" w:lineRule="auto"/>
        <w:ind w:right="4"/>
        <w:jc w:val="both"/>
        <w:rPr>
          <w:rFonts w:ascii="Arial" w:hAnsi="Arial" w:cs="Arial"/>
          <w:b/>
          <w:sz w:val="24"/>
          <w:szCs w:val="24"/>
        </w:rPr>
      </w:pPr>
      <w:r w:rsidRPr="00824282">
        <w:rPr>
          <w:rFonts w:ascii="Arial" w:hAnsi="Arial" w:cs="Arial"/>
          <w:b/>
          <w:sz w:val="24"/>
          <w:szCs w:val="24"/>
        </w:rPr>
        <w:t>______________________________________________________________________</w:t>
      </w:r>
    </w:p>
    <w:p w:rsidR="00824282" w:rsidRPr="00824282" w:rsidRDefault="00824282" w:rsidP="00824282">
      <w:pPr>
        <w:spacing w:line="360" w:lineRule="auto"/>
        <w:ind w:right="720"/>
        <w:jc w:val="center"/>
        <w:rPr>
          <w:rFonts w:ascii="Arial" w:hAnsi="Arial" w:cs="Arial"/>
          <w:b/>
          <w:sz w:val="24"/>
          <w:szCs w:val="24"/>
        </w:rPr>
      </w:pPr>
      <w:r w:rsidRPr="00824282">
        <w:rPr>
          <w:rFonts w:ascii="Arial" w:hAnsi="Arial" w:cs="Arial"/>
          <w:b/>
          <w:sz w:val="24"/>
          <w:szCs w:val="24"/>
        </w:rPr>
        <w:t>JUDGMENT</w:t>
      </w:r>
    </w:p>
    <w:p w:rsidR="00723176" w:rsidRPr="006A2786" w:rsidRDefault="00723176" w:rsidP="00723176">
      <w:pPr>
        <w:spacing w:line="360" w:lineRule="auto"/>
        <w:jc w:val="both"/>
        <w:rPr>
          <w:rFonts w:ascii="Arial" w:hAnsi="Arial" w:cs="Arial"/>
          <w:b/>
          <w:sz w:val="24"/>
          <w:szCs w:val="24"/>
        </w:rPr>
      </w:pPr>
      <w:r w:rsidRPr="006A2786">
        <w:rPr>
          <w:rFonts w:ascii="Arial" w:hAnsi="Arial" w:cs="Arial"/>
          <w:b/>
          <w:sz w:val="24"/>
          <w:szCs w:val="24"/>
        </w:rPr>
        <w:t xml:space="preserve">______________________________________________________________________ </w:t>
      </w:r>
    </w:p>
    <w:p w:rsidR="00723176" w:rsidRDefault="00723176" w:rsidP="00723176">
      <w:pPr>
        <w:spacing w:line="360" w:lineRule="auto"/>
        <w:rPr>
          <w:rFonts w:ascii="Arial" w:hAnsi="Arial" w:cs="Arial"/>
          <w:b/>
          <w:sz w:val="24"/>
          <w:szCs w:val="24"/>
        </w:rPr>
      </w:pPr>
      <w:r w:rsidRPr="00A11D06">
        <w:rPr>
          <w:rFonts w:ascii="Arial" w:hAnsi="Arial" w:cs="Arial"/>
          <w:b/>
          <w:sz w:val="24"/>
          <w:szCs w:val="24"/>
        </w:rPr>
        <w:t>JANUARY</w:t>
      </w:r>
      <w:r w:rsidR="00824282">
        <w:rPr>
          <w:rFonts w:ascii="Arial" w:hAnsi="Arial" w:cs="Arial"/>
          <w:b/>
          <w:sz w:val="24"/>
          <w:szCs w:val="24"/>
        </w:rPr>
        <w:t>,</w:t>
      </w:r>
      <w:r w:rsidRPr="00A11D06">
        <w:rPr>
          <w:rFonts w:ascii="Arial" w:hAnsi="Arial" w:cs="Arial"/>
          <w:b/>
          <w:sz w:val="24"/>
          <w:szCs w:val="24"/>
        </w:rPr>
        <w:t xml:space="preserve"> J and TOMMASI</w:t>
      </w:r>
      <w:r w:rsidR="00824282">
        <w:rPr>
          <w:rFonts w:ascii="Arial" w:hAnsi="Arial" w:cs="Arial"/>
          <w:b/>
          <w:sz w:val="24"/>
          <w:szCs w:val="24"/>
        </w:rPr>
        <w:t>,</w:t>
      </w:r>
      <w:r w:rsidRPr="00A11D06">
        <w:rPr>
          <w:rFonts w:ascii="Arial" w:hAnsi="Arial" w:cs="Arial"/>
          <w:b/>
          <w:sz w:val="24"/>
          <w:szCs w:val="24"/>
        </w:rPr>
        <w:t xml:space="preserve"> J (concurring)</w:t>
      </w:r>
    </w:p>
    <w:p w:rsidR="00723176" w:rsidRDefault="00723176" w:rsidP="002E599D">
      <w:pPr>
        <w:spacing w:line="360" w:lineRule="auto"/>
        <w:jc w:val="both"/>
        <w:rPr>
          <w:rFonts w:ascii="Arial" w:hAnsi="Arial" w:cs="Arial"/>
          <w:sz w:val="24"/>
          <w:szCs w:val="24"/>
        </w:rPr>
      </w:pPr>
      <w:r w:rsidRPr="00723176">
        <w:rPr>
          <w:rFonts w:ascii="Arial" w:hAnsi="Arial" w:cs="Arial"/>
          <w:sz w:val="24"/>
          <w:szCs w:val="24"/>
        </w:rPr>
        <w:t>[1]</w:t>
      </w:r>
      <w:r>
        <w:rPr>
          <w:rFonts w:ascii="Arial" w:hAnsi="Arial" w:cs="Arial"/>
          <w:sz w:val="24"/>
          <w:szCs w:val="24"/>
        </w:rPr>
        <w:tab/>
      </w:r>
      <w:r w:rsidR="00256305">
        <w:rPr>
          <w:rFonts w:ascii="Arial" w:hAnsi="Arial" w:cs="Arial"/>
          <w:sz w:val="24"/>
          <w:szCs w:val="24"/>
        </w:rPr>
        <w:t xml:space="preserve">The accused in this matter was charged in the magistrate’s court </w:t>
      </w:r>
      <w:proofErr w:type="spellStart"/>
      <w:r w:rsidR="00256305">
        <w:rPr>
          <w:rFonts w:ascii="Arial" w:hAnsi="Arial" w:cs="Arial"/>
          <w:sz w:val="24"/>
          <w:szCs w:val="24"/>
        </w:rPr>
        <w:t>Eenhana</w:t>
      </w:r>
      <w:proofErr w:type="spellEnd"/>
      <w:r w:rsidR="00256305">
        <w:rPr>
          <w:rFonts w:ascii="Arial" w:hAnsi="Arial" w:cs="Arial"/>
          <w:sz w:val="24"/>
          <w:szCs w:val="24"/>
        </w:rPr>
        <w:t xml:space="preserve"> on charges of; 1. </w:t>
      </w:r>
      <w:r w:rsidR="002E599D">
        <w:rPr>
          <w:rFonts w:ascii="Arial" w:hAnsi="Arial" w:cs="Arial"/>
          <w:sz w:val="24"/>
          <w:szCs w:val="24"/>
        </w:rPr>
        <w:t>Assault</w:t>
      </w:r>
      <w:r w:rsidR="00256305">
        <w:rPr>
          <w:rFonts w:ascii="Arial" w:hAnsi="Arial" w:cs="Arial"/>
          <w:sz w:val="24"/>
          <w:szCs w:val="24"/>
        </w:rPr>
        <w:t xml:space="preserve"> with the intent to do grievous bodily harm</w:t>
      </w:r>
      <w:r w:rsidR="001B44E0">
        <w:rPr>
          <w:rFonts w:ascii="Arial" w:hAnsi="Arial" w:cs="Arial"/>
          <w:sz w:val="24"/>
          <w:szCs w:val="24"/>
        </w:rPr>
        <w:t xml:space="preserve"> (</w:t>
      </w:r>
      <w:r w:rsidR="004D6502">
        <w:rPr>
          <w:rFonts w:ascii="Arial" w:hAnsi="Arial" w:cs="Arial"/>
          <w:sz w:val="24"/>
          <w:szCs w:val="24"/>
        </w:rPr>
        <w:t>Assault GBH)</w:t>
      </w:r>
      <w:r w:rsidR="00256305">
        <w:rPr>
          <w:rFonts w:ascii="Arial" w:hAnsi="Arial" w:cs="Arial"/>
          <w:sz w:val="24"/>
          <w:szCs w:val="24"/>
        </w:rPr>
        <w:t xml:space="preserve"> committed on 30 May 2015; 2.</w:t>
      </w:r>
      <w:r w:rsidR="002E599D">
        <w:rPr>
          <w:rFonts w:ascii="Arial" w:hAnsi="Arial" w:cs="Arial"/>
          <w:sz w:val="24"/>
          <w:szCs w:val="24"/>
        </w:rPr>
        <w:t xml:space="preserve"> </w:t>
      </w:r>
      <w:proofErr w:type="gramStart"/>
      <w:r w:rsidR="002E599D">
        <w:rPr>
          <w:rFonts w:ascii="Arial" w:hAnsi="Arial" w:cs="Arial"/>
          <w:sz w:val="24"/>
          <w:szCs w:val="24"/>
        </w:rPr>
        <w:t>Housebreaking with intent to steal and theft committed on 22 March 2016 and; 3.</w:t>
      </w:r>
      <w:proofErr w:type="gramEnd"/>
      <w:r w:rsidR="002E599D">
        <w:rPr>
          <w:rFonts w:ascii="Arial" w:hAnsi="Arial" w:cs="Arial"/>
          <w:sz w:val="24"/>
          <w:szCs w:val="24"/>
        </w:rPr>
        <w:t xml:space="preserve"> Housebreaking with intent to steal and theft committed on 25 September 2015. The accused pleaded guilty on all three charges and was questioned pursuant to </w:t>
      </w:r>
      <w:r w:rsidR="004D6502">
        <w:rPr>
          <w:rFonts w:ascii="Arial" w:hAnsi="Arial" w:cs="Arial"/>
          <w:sz w:val="24"/>
          <w:szCs w:val="24"/>
        </w:rPr>
        <w:t>the provisions</w:t>
      </w:r>
      <w:r w:rsidR="002E599D">
        <w:rPr>
          <w:rFonts w:ascii="Arial" w:hAnsi="Arial" w:cs="Arial"/>
          <w:sz w:val="24"/>
          <w:szCs w:val="24"/>
        </w:rPr>
        <w:t xml:space="preserve"> of section 112(1</w:t>
      </w:r>
      <w:r w:rsidR="004D6502">
        <w:rPr>
          <w:rFonts w:ascii="Arial" w:hAnsi="Arial" w:cs="Arial"/>
          <w:sz w:val="24"/>
          <w:szCs w:val="24"/>
        </w:rPr>
        <w:t>) (</w:t>
      </w:r>
      <w:r w:rsidR="002E599D">
        <w:rPr>
          <w:rFonts w:ascii="Arial" w:hAnsi="Arial" w:cs="Arial"/>
          <w:sz w:val="24"/>
          <w:szCs w:val="24"/>
        </w:rPr>
        <w:t>b) of the Criminal Procedure Act 51 of 1977</w:t>
      </w:r>
      <w:r w:rsidR="004D6502">
        <w:rPr>
          <w:rFonts w:ascii="Arial" w:hAnsi="Arial" w:cs="Arial"/>
          <w:sz w:val="24"/>
          <w:szCs w:val="24"/>
        </w:rPr>
        <w:t xml:space="preserve"> (the CPA)</w:t>
      </w:r>
      <w:r w:rsidR="002E599D">
        <w:rPr>
          <w:rFonts w:ascii="Arial" w:hAnsi="Arial" w:cs="Arial"/>
          <w:sz w:val="24"/>
          <w:szCs w:val="24"/>
        </w:rPr>
        <w:t>.</w:t>
      </w:r>
    </w:p>
    <w:p w:rsidR="002E599D" w:rsidRDefault="002E599D" w:rsidP="002E599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After questioning a plea of not guilty was entered in respect of the Assault GBH charge. The accused disclosed possible self-defence. The accused was convicted for both the housebreaking charges. The learned magistrate questioned the accused simultaneously for charges 2 and 3</w:t>
      </w:r>
      <w:r w:rsidR="00B1246C">
        <w:rPr>
          <w:rFonts w:ascii="Arial" w:hAnsi="Arial" w:cs="Arial"/>
          <w:sz w:val="24"/>
          <w:szCs w:val="24"/>
        </w:rPr>
        <w:t xml:space="preserve"> whereas the allegations in the charges do not reflect any connection in relation to dates, places and circumstances. Charge 2 alleges that the incident occurred on or about 22 March 2016 at or near </w:t>
      </w:r>
      <w:proofErr w:type="spellStart"/>
      <w:r w:rsidR="00B1246C">
        <w:rPr>
          <w:rFonts w:ascii="Arial" w:hAnsi="Arial" w:cs="Arial"/>
          <w:sz w:val="24"/>
          <w:szCs w:val="24"/>
        </w:rPr>
        <w:t>Ontune-Okongo</w:t>
      </w:r>
      <w:proofErr w:type="spellEnd"/>
      <w:r w:rsidR="00B1246C">
        <w:rPr>
          <w:rFonts w:ascii="Arial" w:hAnsi="Arial" w:cs="Arial"/>
          <w:sz w:val="24"/>
          <w:szCs w:val="24"/>
        </w:rPr>
        <w:t xml:space="preserve"> in the district of </w:t>
      </w:r>
      <w:proofErr w:type="spellStart"/>
      <w:r w:rsidR="00B1246C">
        <w:rPr>
          <w:rFonts w:ascii="Arial" w:hAnsi="Arial" w:cs="Arial"/>
          <w:sz w:val="24"/>
          <w:szCs w:val="24"/>
        </w:rPr>
        <w:t>Eenhana</w:t>
      </w:r>
      <w:proofErr w:type="spellEnd"/>
      <w:r w:rsidR="00B1246C">
        <w:rPr>
          <w:rFonts w:ascii="Arial" w:hAnsi="Arial" w:cs="Arial"/>
          <w:sz w:val="24"/>
          <w:szCs w:val="24"/>
        </w:rPr>
        <w:t xml:space="preserve"> with reference to a complainant, </w:t>
      </w:r>
      <w:proofErr w:type="spellStart"/>
      <w:r w:rsidR="00B1246C">
        <w:rPr>
          <w:rFonts w:ascii="Arial" w:hAnsi="Arial" w:cs="Arial"/>
          <w:sz w:val="24"/>
          <w:szCs w:val="24"/>
        </w:rPr>
        <w:t>Kishi</w:t>
      </w:r>
      <w:proofErr w:type="spellEnd"/>
      <w:r w:rsidR="00B1246C">
        <w:rPr>
          <w:rFonts w:ascii="Arial" w:hAnsi="Arial" w:cs="Arial"/>
          <w:sz w:val="24"/>
          <w:szCs w:val="24"/>
        </w:rPr>
        <w:t xml:space="preserve"> </w:t>
      </w:r>
      <w:proofErr w:type="spellStart"/>
      <w:r w:rsidR="00B1246C">
        <w:rPr>
          <w:rFonts w:ascii="Arial" w:hAnsi="Arial" w:cs="Arial"/>
          <w:sz w:val="24"/>
          <w:szCs w:val="24"/>
        </w:rPr>
        <w:t>Salom</w:t>
      </w:r>
      <w:proofErr w:type="spellEnd"/>
      <w:r w:rsidR="00B1246C">
        <w:rPr>
          <w:rFonts w:ascii="Arial" w:hAnsi="Arial" w:cs="Arial"/>
          <w:sz w:val="24"/>
          <w:szCs w:val="24"/>
        </w:rPr>
        <w:t xml:space="preserve"> </w:t>
      </w:r>
      <w:proofErr w:type="spellStart"/>
      <w:r w:rsidR="00B1246C">
        <w:rPr>
          <w:rFonts w:ascii="Arial" w:hAnsi="Arial" w:cs="Arial"/>
          <w:sz w:val="24"/>
          <w:szCs w:val="24"/>
        </w:rPr>
        <w:t>Ndalipeyele</w:t>
      </w:r>
      <w:proofErr w:type="spellEnd"/>
      <w:r w:rsidR="00B1246C">
        <w:rPr>
          <w:rFonts w:ascii="Arial" w:hAnsi="Arial" w:cs="Arial"/>
          <w:sz w:val="24"/>
          <w:szCs w:val="24"/>
        </w:rPr>
        <w:t xml:space="preserve">. Charge 3 alleges that that incident occurred on or about 25 September 2015 at or near </w:t>
      </w:r>
      <w:proofErr w:type="spellStart"/>
      <w:r w:rsidR="00B1246C">
        <w:rPr>
          <w:rFonts w:ascii="Arial" w:hAnsi="Arial" w:cs="Arial"/>
          <w:sz w:val="24"/>
          <w:szCs w:val="24"/>
        </w:rPr>
        <w:t>Okongo</w:t>
      </w:r>
      <w:proofErr w:type="spellEnd"/>
      <w:r w:rsidR="00B1246C">
        <w:rPr>
          <w:rFonts w:ascii="Arial" w:hAnsi="Arial" w:cs="Arial"/>
          <w:sz w:val="24"/>
          <w:szCs w:val="24"/>
        </w:rPr>
        <w:t xml:space="preserve"> in the district of </w:t>
      </w:r>
      <w:proofErr w:type="spellStart"/>
      <w:r w:rsidR="00B1246C">
        <w:rPr>
          <w:rFonts w:ascii="Arial" w:hAnsi="Arial" w:cs="Arial"/>
          <w:sz w:val="24"/>
          <w:szCs w:val="24"/>
        </w:rPr>
        <w:t>Eenhana</w:t>
      </w:r>
      <w:proofErr w:type="spellEnd"/>
      <w:r w:rsidR="00B1246C">
        <w:rPr>
          <w:rFonts w:ascii="Arial" w:hAnsi="Arial" w:cs="Arial"/>
          <w:sz w:val="24"/>
          <w:szCs w:val="24"/>
        </w:rPr>
        <w:t xml:space="preserve"> with reference to a complainant </w:t>
      </w:r>
      <w:proofErr w:type="spellStart"/>
      <w:r w:rsidR="00B1246C">
        <w:rPr>
          <w:rFonts w:ascii="Arial" w:hAnsi="Arial" w:cs="Arial"/>
          <w:sz w:val="24"/>
          <w:szCs w:val="24"/>
        </w:rPr>
        <w:t>Hamukoto</w:t>
      </w:r>
      <w:proofErr w:type="spellEnd"/>
      <w:r w:rsidR="00B1246C">
        <w:rPr>
          <w:rFonts w:ascii="Arial" w:hAnsi="Arial" w:cs="Arial"/>
          <w:sz w:val="24"/>
          <w:szCs w:val="24"/>
        </w:rPr>
        <w:t xml:space="preserve"> Josef </w:t>
      </w:r>
      <w:proofErr w:type="spellStart"/>
      <w:r w:rsidR="00B1246C">
        <w:rPr>
          <w:rFonts w:ascii="Arial" w:hAnsi="Arial" w:cs="Arial"/>
          <w:sz w:val="24"/>
          <w:szCs w:val="24"/>
        </w:rPr>
        <w:t>Tuhafeni</w:t>
      </w:r>
      <w:proofErr w:type="spellEnd"/>
      <w:r w:rsidR="00B1246C">
        <w:rPr>
          <w:rFonts w:ascii="Arial" w:hAnsi="Arial" w:cs="Arial"/>
          <w:sz w:val="24"/>
          <w:szCs w:val="24"/>
        </w:rPr>
        <w:t>. Clothes to the value of N$4060.00 were stolen in the incident</w:t>
      </w:r>
      <w:r w:rsidR="00CA6504">
        <w:rPr>
          <w:rFonts w:ascii="Arial" w:hAnsi="Arial" w:cs="Arial"/>
          <w:sz w:val="24"/>
          <w:szCs w:val="24"/>
        </w:rPr>
        <w:t xml:space="preserve"> of 22 March 2016 and clothes valued </w:t>
      </w:r>
      <w:proofErr w:type="gramStart"/>
      <w:r w:rsidR="00334F9C">
        <w:rPr>
          <w:rFonts w:ascii="Arial" w:hAnsi="Arial" w:cs="Arial"/>
          <w:sz w:val="24"/>
          <w:szCs w:val="24"/>
        </w:rPr>
        <w:t>N$6629.99 were</w:t>
      </w:r>
      <w:proofErr w:type="gramEnd"/>
      <w:r w:rsidR="00CA6504">
        <w:rPr>
          <w:rFonts w:ascii="Arial" w:hAnsi="Arial" w:cs="Arial"/>
          <w:sz w:val="24"/>
          <w:szCs w:val="24"/>
        </w:rPr>
        <w:t xml:space="preserve"> stolen in the incident of 25 September 2015. In both incidents rooms were broken into.</w:t>
      </w:r>
      <w:r w:rsidR="00B1246C">
        <w:rPr>
          <w:rFonts w:ascii="Arial" w:hAnsi="Arial" w:cs="Arial"/>
          <w:sz w:val="24"/>
          <w:szCs w:val="24"/>
        </w:rPr>
        <w:t xml:space="preserve"> </w:t>
      </w:r>
    </w:p>
    <w:p w:rsidR="00672761" w:rsidRDefault="00334F9C" w:rsidP="002E599D">
      <w:pPr>
        <w:spacing w:line="360" w:lineRule="auto"/>
        <w:jc w:val="both"/>
        <w:rPr>
          <w:rFonts w:ascii="Arial" w:hAnsi="Arial" w:cs="Arial"/>
          <w:sz w:val="24"/>
          <w:szCs w:val="24"/>
        </w:rPr>
      </w:pPr>
      <w:r>
        <w:rPr>
          <w:rFonts w:ascii="Arial" w:hAnsi="Arial" w:cs="Arial"/>
          <w:sz w:val="24"/>
          <w:szCs w:val="24"/>
        </w:rPr>
        <w:t>[3]</w:t>
      </w:r>
      <w:r w:rsidR="006F6426">
        <w:rPr>
          <w:rFonts w:ascii="Arial" w:hAnsi="Arial" w:cs="Arial"/>
          <w:sz w:val="24"/>
          <w:szCs w:val="24"/>
        </w:rPr>
        <w:tab/>
      </w:r>
      <w:r>
        <w:rPr>
          <w:rFonts w:ascii="Arial" w:hAnsi="Arial" w:cs="Arial"/>
          <w:sz w:val="24"/>
          <w:szCs w:val="24"/>
        </w:rPr>
        <w:t xml:space="preserve"> The simultaneous questioning of the accused in terms of section 112(1</w:t>
      </w:r>
      <w:proofErr w:type="gramStart"/>
      <w:r>
        <w:rPr>
          <w:rFonts w:ascii="Arial" w:hAnsi="Arial" w:cs="Arial"/>
          <w:sz w:val="24"/>
          <w:szCs w:val="24"/>
        </w:rPr>
        <w:t>)(</w:t>
      </w:r>
      <w:proofErr w:type="gramEnd"/>
      <w:r>
        <w:rPr>
          <w:rFonts w:ascii="Arial" w:hAnsi="Arial" w:cs="Arial"/>
          <w:sz w:val="24"/>
          <w:szCs w:val="24"/>
        </w:rPr>
        <w:t>b) was</w:t>
      </w:r>
      <w:r w:rsidR="0086437E">
        <w:rPr>
          <w:rFonts w:ascii="Arial" w:hAnsi="Arial" w:cs="Arial"/>
          <w:sz w:val="24"/>
          <w:szCs w:val="24"/>
        </w:rPr>
        <w:t xml:space="preserve"> in my view</w:t>
      </w:r>
      <w:r>
        <w:rPr>
          <w:rFonts w:ascii="Arial" w:hAnsi="Arial" w:cs="Arial"/>
          <w:sz w:val="24"/>
          <w:szCs w:val="24"/>
        </w:rPr>
        <w:t xml:space="preserve"> not proper. It lead to facts being vague and intertwined. From the questioning it is for instance not clear</w:t>
      </w:r>
      <w:r w:rsidR="006F6426">
        <w:rPr>
          <w:rFonts w:ascii="Arial" w:hAnsi="Arial" w:cs="Arial"/>
          <w:sz w:val="24"/>
          <w:szCs w:val="24"/>
        </w:rPr>
        <w:t xml:space="preserve"> which room was broken into, how and when. I need to mention that the annexures to the charge sheet setting out the charges are numbered charge 1, Assault with intent to do grievous bodily harm. The word “count” is deleted and substituted with charge. Both the annexures setting out the housebreaking charges reflect count 1 and 2 respectively. It is not clear why this is so.</w:t>
      </w:r>
      <w:r w:rsidR="0086437E">
        <w:rPr>
          <w:rFonts w:ascii="Arial" w:hAnsi="Arial" w:cs="Arial"/>
          <w:sz w:val="24"/>
          <w:szCs w:val="24"/>
        </w:rPr>
        <w:t xml:space="preserve"> </w:t>
      </w:r>
    </w:p>
    <w:p w:rsidR="00334F9C" w:rsidRDefault="00672761" w:rsidP="002E599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6437E">
        <w:rPr>
          <w:rFonts w:ascii="Arial" w:hAnsi="Arial" w:cs="Arial"/>
          <w:sz w:val="24"/>
          <w:szCs w:val="24"/>
        </w:rPr>
        <w:t>It seems that the prosecutor regarded the charges</w:t>
      </w:r>
      <w:r w:rsidR="00A96106">
        <w:rPr>
          <w:rFonts w:ascii="Arial" w:hAnsi="Arial" w:cs="Arial"/>
          <w:sz w:val="24"/>
          <w:szCs w:val="24"/>
        </w:rPr>
        <w:t xml:space="preserve"> of housebreaking as sub-charges to</w:t>
      </w:r>
      <w:r>
        <w:rPr>
          <w:rFonts w:ascii="Arial" w:hAnsi="Arial" w:cs="Arial"/>
          <w:sz w:val="24"/>
          <w:szCs w:val="24"/>
        </w:rPr>
        <w:t xml:space="preserve"> what he labelled charge </w:t>
      </w:r>
      <w:r w:rsidR="00A96106">
        <w:rPr>
          <w:rFonts w:ascii="Arial" w:hAnsi="Arial" w:cs="Arial"/>
          <w:sz w:val="24"/>
          <w:szCs w:val="24"/>
        </w:rPr>
        <w:t>2</w:t>
      </w:r>
      <w:r>
        <w:rPr>
          <w:rFonts w:ascii="Arial" w:hAnsi="Arial" w:cs="Arial"/>
          <w:sz w:val="24"/>
          <w:szCs w:val="24"/>
        </w:rPr>
        <w:t>. He labelled the housebreakings counts 1 and 2 under the umbrella of Charge 2. I</w:t>
      </w:r>
      <w:r w:rsidR="006F6426">
        <w:rPr>
          <w:rFonts w:ascii="Arial" w:hAnsi="Arial" w:cs="Arial"/>
          <w:sz w:val="24"/>
          <w:szCs w:val="24"/>
        </w:rPr>
        <w:t xml:space="preserve"> suspect that t</w:t>
      </w:r>
      <w:r w:rsidR="00070F29">
        <w:rPr>
          <w:rFonts w:ascii="Arial" w:hAnsi="Arial" w:cs="Arial"/>
          <w:sz w:val="24"/>
          <w:szCs w:val="24"/>
        </w:rPr>
        <w:t>his might be a reason why the magistrate questioned the accused simultaneously for the charges of housebreaking.</w:t>
      </w:r>
      <w:r w:rsidR="006F6426">
        <w:rPr>
          <w:rFonts w:ascii="Arial" w:hAnsi="Arial" w:cs="Arial"/>
          <w:sz w:val="24"/>
          <w:szCs w:val="24"/>
        </w:rPr>
        <w:t xml:space="preserve"> The record reflects</w:t>
      </w:r>
      <w:r w:rsidR="00566B8D">
        <w:rPr>
          <w:rFonts w:ascii="Arial" w:hAnsi="Arial" w:cs="Arial"/>
          <w:sz w:val="24"/>
          <w:szCs w:val="24"/>
        </w:rPr>
        <w:t xml:space="preserve"> in respect of the housebreaking charges</w:t>
      </w:r>
      <w:r w:rsidR="006F6426">
        <w:rPr>
          <w:rFonts w:ascii="Arial" w:hAnsi="Arial" w:cs="Arial"/>
          <w:sz w:val="24"/>
          <w:szCs w:val="24"/>
        </w:rPr>
        <w:t xml:space="preserve"> as follow</w:t>
      </w:r>
      <w:r w:rsidR="00566B8D">
        <w:rPr>
          <w:rFonts w:ascii="Arial" w:hAnsi="Arial" w:cs="Arial"/>
          <w:sz w:val="24"/>
          <w:szCs w:val="24"/>
        </w:rPr>
        <w:t>s</w:t>
      </w:r>
      <w:r w:rsidR="006F6426">
        <w:rPr>
          <w:rFonts w:ascii="Arial" w:hAnsi="Arial" w:cs="Arial"/>
          <w:sz w:val="24"/>
          <w:szCs w:val="24"/>
        </w:rPr>
        <w:t xml:space="preserve">; </w:t>
      </w:r>
    </w:p>
    <w:p w:rsidR="006F6426" w:rsidRPr="006F6426" w:rsidRDefault="006F6426" w:rsidP="002E599D">
      <w:pPr>
        <w:spacing w:line="360" w:lineRule="auto"/>
        <w:jc w:val="both"/>
        <w:rPr>
          <w:rFonts w:ascii="Arial" w:hAnsi="Arial" w:cs="Arial"/>
          <w:b/>
        </w:rPr>
      </w:pPr>
      <w:r w:rsidRPr="006F6426">
        <w:rPr>
          <w:rFonts w:ascii="Arial" w:hAnsi="Arial" w:cs="Arial"/>
          <w:b/>
        </w:rPr>
        <w:t>Charge 2:</w:t>
      </w:r>
    </w:p>
    <w:p w:rsidR="006F6426" w:rsidRDefault="006F6426" w:rsidP="002E599D">
      <w:pPr>
        <w:spacing w:line="360" w:lineRule="auto"/>
        <w:jc w:val="both"/>
        <w:rPr>
          <w:rFonts w:ascii="Arial" w:hAnsi="Arial" w:cs="Arial"/>
          <w:b/>
        </w:rPr>
      </w:pPr>
      <w:r w:rsidRPr="006F6426">
        <w:rPr>
          <w:rFonts w:ascii="Arial" w:hAnsi="Arial" w:cs="Arial"/>
          <w:b/>
        </w:rPr>
        <w:t>Count 1 and 2</w:t>
      </w:r>
    </w:p>
    <w:p w:rsidR="00566B8D" w:rsidRDefault="00566B8D" w:rsidP="00566B8D">
      <w:pPr>
        <w:spacing w:line="360" w:lineRule="auto"/>
        <w:ind w:firstLine="720"/>
        <w:jc w:val="both"/>
        <w:rPr>
          <w:rFonts w:ascii="Arial" w:hAnsi="Arial" w:cs="Arial"/>
        </w:rPr>
      </w:pPr>
      <w:r>
        <w:rPr>
          <w:rFonts w:ascii="Arial" w:hAnsi="Arial" w:cs="Arial"/>
        </w:rPr>
        <w:t>“</w:t>
      </w:r>
      <w:r w:rsidR="00070F29" w:rsidRPr="00070F29">
        <w:rPr>
          <w:rFonts w:ascii="Arial" w:hAnsi="Arial" w:cs="Arial"/>
        </w:rPr>
        <w:t>Q:</w:t>
      </w:r>
      <w:r>
        <w:rPr>
          <w:rFonts w:ascii="Arial" w:hAnsi="Arial" w:cs="Arial"/>
        </w:rPr>
        <w:t xml:space="preserve"> Has anyone threatened you or persuaded you to plead guilty?</w:t>
      </w:r>
    </w:p>
    <w:p w:rsidR="00566B8D" w:rsidRDefault="00566B8D" w:rsidP="00566B8D">
      <w:pPr>
        <w:spacing w:line="360" w:lineRule="auto"/>
        <w:ind w:firstLine="720"/>
        <w:jc w:val="both"/>
        <w:rPr>
          <w:rFonts w:ascii="Arial" w:hAnsi="Arial" w:cs="Arial"/>
        </w:rPr>
      </w:pPr>
      <w:r>
        <w:rPr>
          <w:rFonts w:ascii="Arial" w:hAnsi="Arial" w:cs="Arial"/>
        </w:rPr>
        <w:t xml:space="preserve"> A:  No.</w:t>
      </w:r>
    </w:p>
    <w:p w:rsidR="00566B8D" w:rsidRDefault="00566B8D" w:rsidP="00566B8D">
      <w:pPr>
        <w:spacing w:line="360" w:lineRule="auto"/>
        <w:ind w:firstLine="720"/>
        <w:jc w:val="both"/>
        <w:rPr>
          <w:rFonts w:ascii="Arial" w:hAnsi="Arial" w:cs="Arial"/>
        </w:rPr>
      </w:pPr>
      <w:r>
        <w:rPr>
          <w:rFonts w:ascii="Arial" w:hAnsi="Arial" w:cs="Arial"/>
        </w:rPr>
        <w:t xml:space="preserve">Q;   </w:t>
      </w:r>
      <w:proofErr w:type="gramStart"/>
      <w:r>
        <w:rPr>
          <w:rFonts w:ascii="Arial" w:hAnsi="Arial" w:cs="Arial"/>
        </w:rPr>
        <w:t>Why</w:t>
      </w:r>
      <w:proofErr w:type="gramEnd"/>
      <w:r>
        <w:rPr>
          <w:rFonts w:ascii="Arial" w:hAnsi="Arial" w:cs="Arial"/>
        </w:rPr>
        <w:t xml:space="preserve"> are you pleading guilty?</w:t>
      </w:r>
    </w:p>
    <w:p w:rsidR="00566B8D" w:rsidRDefault="00566B8D" w:rsidP="00566B8D">
      <w:pPr>
        <w:spacing w:line="360" w:lineRule="auto"/>
        <w:ind w:firstLine="720"/>
        <w:jc w:val="both"/>
        <w:rPr>
          <w:rFonts w:ascii="Arial" w:hAnsi="Arial" w:cs="Arial"/>
        </w:rPr>
      </w:pPr>
      <w:r>
        <w:rPr>
          <w:rFonts w:ascii="Arial" w:hAnsi="Arial" w:cs="Arial"/>
        </w:rPr>
        <w:t>A:  Because I did something wrong.</w:t>
      </w:r>
    </w:p>
    <w:p w:rsidR="00566B8D" w:rsidRDefault="00566B8D" w:rsidP="00566B8D">
      <w:pPr>
        <w:spacing w:line="360" w:lineRule="auto"/>
        <w:ind w:firstLine="720"/>
        <w:jc w:val="both"/>
        <w:rPr>
          <w:rFonts w:ascii="Arial" w:hAnsi="Arial" w:cs="Arial"/>
        </w:rPr>
      </w:pPr>
      <w:r>
        <w:rPr>
          <w:rFonts w:ascii="Arial" w:hAnsi="Arial" w:cs="Arial"/>
        </w:rPr>
        <w:t xml:space="preserve">Q:  What is </w:t>
      </w:r>
      <w:proofErr w:type="gramStart"/>
      <w:r>
        <w:rPr>
          <w:rFonts w:ascii="Arial" w:hAnsi="Arial" w:cs="Arial"/>
        </w:rPr>
        <w:t>that, that</w:t>
      </w:r>
      <w:proofErr w:type="gramEnd"/>
      <w:r>
        <w:rPr>
          <w:rFonts w:ascii="Arial" w:hAnsi="Arial" w:cs="Arial"/>
        </w:rPr>
        <w:t xml:space="preserve"> you did wrong?</w:t>
      </w:r>
    </w:p>
    <w:p w:rsidR="00566B8D" w:rsidRDefault="00566B8D" w:rsidP="00566B8D">
      <w:pPr>
        <w:spacing w:line="360" w:lineRule="auto"/>
        <w:ind w:firstLine="720"/>
        <w:jc w:val="both"/>
        <w:rPr>
          <w:rFonts w:ascii="Arial" w:hAnsi="Arial" w:cs="Arial"/>
        </w:rPr>
      </w:pPr>
      <w:r>
        <w:rPr>
          <w:rFonts w:ascii="Arial" w:hAnsi="Arial" w:cs="Arial"/>
        </w:rPr>
        <w:t>A:  I stole.</w:t>
      </w:r>
    </w:p>
    <w:p w:rsidR="00566B8D" w:rsidRDefault="00566B8D" w:rsidP="00566B8D">
      <w:pPr>
        <w:spacing w:line="360" w:lineRule="auto"/>
        <w:ind w:firstLine="720"/>
        <w:jc w:val="both"/>
        <w:rPr>
          <w:rFonts w:ascii="Arial" w:hAnsi="Arial" w:cs="Arial"/>
        </w:rPr>
      </w:pPr>
      <w:r>
        <w:rPr>
          <w:rFonts w:ascii="Arial" w:hAnsi="Arial" w:cs="Arial"/>
        </w:rPr>
        <w:t>Q: What is it that you stole?</w:t>
      </w:r>
    </w:p>
    <w:p w:rsidR="00566B8D" w:rsidRDefault="00566B8D" w:rsidP="00566B8D">
      <w:pPr>
        <w:spacing w:line="360" w:lineRule="auto"/>
        <w:ind w:firstLine="720"/>
        <w:jc w:val="both"/>
        <w:rPr>
          <w:rFonts w:ascii="Arial" w:hAnsi="Arial" w:cs="Arial"/>
        </w:rPr>
      </w:pPr>
      <w:proofErr w:type="gramStart"/>
      <w:r>
        <w:rPr>
          <w:rFonts w:ascii="Arial" w:hAnsi="Arial" w:cs="Arial"/>
        </w:rPr>
        <w:t>A  The</w:t>
      </w:r>
      <w:proofErr w:type="gramEnd"/>
      <w:r>
        <w:rPr>
          <w:rFonts w:ascii="Arial" w:hAnsi="Arial" w:cs="Arial"/>
        </w:rPr>
        <w:t xml:space="preserve"> items that were mentioned.</w:t>
      </w:r>
    </w:p>
    <w:p w:rsidR="00566B8D" w:rsidRDefault="00566B8D" w:rsidP="00566B8D">
      <w:pPr>
        <w:spacing w:line="360" w:lineRule="auto"/>
        <w:ind w:firstLine="720"/>
        <w:jc w:val="both"/>
        <w:rPr>
          <w:rFonts w:ascii="Arial" w:hAnsi="Arial" w:cs="Arial"/>
        </w:rPr>
      </w:pPr>
      <w:r>
        <w:rPr>
          <w:rFonts w:ascii="Arial" w:hAnsi="Arial" w:cs="Arial"/>
        </w:rPr>
        <w:t>Q:  Is it all the items that you stole?</w:t>
      </w:r>
    </w:p>
    <w:p w:rsidR="00566B8D" w:rsidRDefault="00566B8D" w:rsidP="00566B8D">
      <w:pPr>
        <w:spacing w:line="360" w:lineRule="auto"/>
        <w:ind w:firstLine="720"/>
        <w:jc w:val="both"/>
        <w:rPr>
          <w:rFonts w:ascii="Arial" w:hAnsi="Arial" w:cs="Arial"/>
        </w:rPr>
      </w:pPr>
      <w:r>
        <w:rPr>
          <w:rFonts w:ascii="Arial" w:hAnsi="Arial" w:cs="Arial"/>
        </w:rPr>
        <w:t>A:  Yes.</w:t>
      </w:r>
    </w:p>
    <w:p w:rsidR="00566B8D" w:rsidRDefault="00566B8D" w:rsidP="00566B8D">
      <w:pPr>
        <w:spacing w:line="360" w:lineRule="auto"/>
        <w:ind w:firstLine="720"/>
        <w:jc w:val="both"/>
        <w:rPr>
          <w:rFonts w:ascii="Arial" w:hAnsi="Arial" w:cs="Arial"/>
        </w:rPr>
      </w:pPr>
      <w:r>
        <w:rPr>
          <w:rFonts w:ascii="Arial" w:hAnsi="Arial" w:cs="Arial"/>
        </w:rPr>
        <w:t>Q:  Do they belong to you?</w:t>
      </w:r>
    </w:p>
    <w:p w:rsidR="00566B8D" w:rsidRDefault="00566B8D" w:rsidP="00566B8D">
      <w:pPr>
        <w:spacing w:line="360" w:lineRule="auto"/>
        <w:ind w:firstLine="720"/>
        <w:jc w:val="both"/>
        <w:rPr>
          <w:rFonts w:ascii="Arial" w:hAnsi="Arial" w:cs="Arial"/>
        </w:rPr>
      </w:pPr>
      <w:r>
        <w:rPr>
          <w:rFonts w:ascii="Arial" w:hAnsi="Arial" w:cs="Arial"/>
        </w:rPr>
        <w:t xml:space="preserve">A: Some belong to </w:t>
      </w:r>
      <w:proofErr w:type="spellStart"/>
      <w:r>
        <w:rPr>
          <w:rFonts w:ascii="Arial" w:hAnsi="Arial" w:cs="Arial"/>
        </w:rPr>
        <w:t>Kishi</w:t>
      </w:r>
      <w:proofErr w:type="spellEnd"/>
      <w:r>
        <w:rPr>
          <w:rFonts w:ascii="Arial" w:hAnsi="Arial" w:cs="Arial"/>
        </w:rPr>
        <w:t xml:space="preserve"> Salon and some to </w:t>
      </w:r>
      <w:proofErr w:type="spellStart"/>
      <w:r>
        <w:rPr>
          <w:rFonts w:ascii="Arial" w:hAnsi="Arial" w:cs="Arial"/>
        </w:rPr>
        <w:t>Tuhafeni</w:t>
      </w:r>
      <w:proofErr w:type="spellEnd"/>
      <w:r>
        <w:rPr>
          <w:rFonts w:ascii="Arial" w:hAnsi="Arial" w:cs="Arial"/>
        </w:rPr>
        <w:t>.</w:t>
      </w:r>
    </w:p>
    <w:p w:rsidR="00566B8D" w:rsidRDefault="00566B8D" w:rsidP="00566B8D">
      <w:pPr>
        <w:spacing w:line="360" w:lineRule="auto"/>
        <w:ind w:firstLine="720"/>
        <w:jc w:val="both"/>
        <w:rPr>
          <w:rFonts w:ascii="Arial" w:hAnsi="Arial" w:cs="Arial"/>
        </w:rPr>
      </w:pPr>
      <w:r>
        <w:rPr>
          <w:rFonts w:ascii="Arial" w:hAnsi="Arial" w:cs="Arial"/>
        </w:rPr>
        <w:t xml:space="preserve">Q:  Do you </w:t>
      </w:r>
      <w:r w:rsidR="00AA024A">
        <w:rPr>
          <w:rFonts w:ascii="Arial" w:hAnsi="Arial" w:cs="Arial"/>
        </w:rPr>
        <w:t>know</w:t>
      </w:r>
      <w:r>
        <w:rPr>
          <w:rFonts w:ascii="Arial" w:hAnsi="Arial" w:cs="Arial"/>
        </w:rPr>
        <w:t xml:space="preserve"> </w:t>
      </w:r>
      <w:proofErr w:type="spellStart"/>
      <w:r>
        <w:rPr>
          <w:rFonts w:ascii="Arial" w:hAnsi="Arial" w:cs="Arial"/>
        </w:rPr>
        <w:t>Tuhafeni’s</w:t>
      </w:r>
      <w:proofErr w:type="spellEnd"/>
      <w:r>
        <w:rPr>
          <w:rFonts w:ascii="Arial" w:hAnsi="Arial" w:cs="Arial"/>
        </w:rPr>
        <w:t xml:space="preserve"> full name?</w:t>
      </w:r>
    </w:p>
    <w:p w:rsidR="00AA024A" w:rsidRDefault="00AA024A" w:rsidP="00566B8D">
      <w:pPr>
        <w:spacing w:line="360" w:lineRule="auto"/>
        <w:ind w:firstLine="720"/>
        <w:jc w:val="both"/>
        <w:rPr>
          <w:rFonts w:ascii="Arial" w:hAnsi="Arial" w:cs="Arial"/>
        </w:rPr>
      </w:pPr>
      <w:r>
        <w:rPr>
          <w:rFonts w:ascii="Arial" w:hAnsi="Arial" w:cs="Arial"/>
        </w:rPr>
        <w:t xml:space="preserve">A: All I can recall is Joseph </w:t>
      </w:r>
      <w:proofErr w:type="spellStart"/>
      <w:r>
        <w:rPr>
          <w:rFonts w:ascii="Arial" w:hAnsi="Arial" w:cs="Arial"/>
        </w:rPr>
        <w:t>Hamukoto</w:t>
      </w:r>
      <w:proofErr w:type="spellEnd"/>
      <w:r>
        <w:rPr>
          <w:rFonts w:ascii="Arial" w:hAnsi="Arial" w:cs="Arial"/>
        </w:rPr>
        <w:t>.</w:t>
      </w:r>
    </w:p>
    <w:p w:rsidR="00AA024A" w:rsidRDefault="00AA024A" w:rsidP="00566B8D">
      <w:pPr>
        <w:spacing w:line="360" w:lineRule="auto"/>
        <w:ind w:firstLine="720"/>
        <w:jc w:val="both"/>
        <w:rPr>
          <w:rFonts w:ascii="Arial" w:hAnsi="Arial" w:cs="Arial"/>
        </w:rPr>
      </w:pPr>
      <w:r>
        <w:rPr>
          <w:rFonts w:ascii="Arial" w:hAnsi="Arial" w:cs="Arial"/>
        </w:rPr>
        <w:t>Q:  How did you steal these items?</w:t>
      </w:r>
    </w:p>
    <w:p w:rsidR="00AA024A" w:rsidRDefault="00AA024A" w:rsidP="00566B8D">
      <w:pPr>
        <w:spacing w:line="360" w:lineRule="auto"/>
        <w:ind w:firstLine="720"/>
        <w:jc w:val="both"/>
        <w:rPr>
          <w:rFonts w:ascii="Arial" w:hAnsi="Arial" w:cs="Arial"/>
        </w:rPr>
      </w:pPr>
      <w:r>
        <w:rPr>
          <w:rFonts w:ascii="Arial" w:hAnsi="Arial" w:cs="Arial"/>
        </w:rPr>
        <w:t>A:  I broke the padlock then I went inside.</w:t>
      </w:r>
    </w:p>
    <w:p w:rsidR="00AA024A" w:rsidRDefault="00AA024A" w:rsidP="00566B8D">
      <w:pPr>
        <w:spacing w:line="360" w:lineRule="auto"/>
        <w:ind w:firstLine="720"/>
        <w:jc w:val="both"/>
        <w:rPr>
          <w:rFonts w:ascii="Arial" w:hAnsi="Arial" w:cs="Arial"/>
        </w:rPr>
      </w:pPr>
      <w:r>
        <w:rPr>
          <w:rFonts w:ascii="Arial" w:hAnsi="Arial" w:cs="Arial"/>
        </w:rPr>
        <w:t>Q:  Where was that?</w:t>
      </w:r>
    </w:p>
    <w:p w:rsidR="00AA024A" w:rsidRDefault="00AA024A" w:rsidP="00566B8D">
      <w:pPr>
        <w:spacing w:line="360" w:lineRule="auto"/>
        <w:ind w:firstLine="720"/>
        <w:jc w:val="both"/>
        <w:rPr>
          <w:rFonts w:ascii="Arial" w:hAnsi="Arial" w:cs="Arial"/>
        </w:rPr>
      </w:pPr>
      <w:r>
        <w:rPr>
          <w:rFonts w:ascii="Arial" w:hAnsi="Arial" w:cs="Arial"/>
        </w:rPr>
        <w:t xml:space="preserve">A:  A room in </w:t>
      </w:r>
      <w:proofErr w:type="spellStart"/>
      <w:r>
        <w:rPr>
          <w:rFonts w:ascii="Arial" w:hAnsi="Arial" w:cs="Arial"/>
        </w:rPr>
        <w:t>Okongo</w:t>
      </w:r>
      <w:proofErr w:type="spellEnd"/>
      <w:r>
        <w:rPr>
          <w:rFonts w:ascii="Arial" w:hAnsi="Arial" w:cs="Arial"/>
        </w:rPr>
        <w:t>.</w:t>
      </w:r>
    </w:p>
    <w:p w:rsidR="00AA024A" w:rsidRDefault="00AA024A" w:rsidP="00566B8D">
      <w:pPr>
        <w:spacing w:line="360" w:lineRule="auto"/>
        <w:ind w:firstLine="720"/>
        <w:jc w:val="both"/>
        <w:rPr>
          <w:rFonts w:ascii="Arial" w:hAnsi="Arial" w:cs="Arial"/>
        </w:rPr>
      </w:pPr>
      <w:r>
        <w:rPr>
          <w:rFonts w:ascii="Arial" w:hAnsi="Arial" w:cs="Arial"/>
        </w:rPr>
        <w:t>Q:  Who stay at that room?</w:t>
      </w:r>
    </w:p>
    <w:p w:rsidR="00AA024A" w:rsidRDefault="00AA024A" w:rsidP="00566B8D">
      <w:pPr>
        <w:spacing w:line="360" w:lineRule="auto"/>
        <w:ind w:firstLine="720"/>
        <w:jc w:val="both"/>
        <w:rPr>
          <w:rFonts w:ascii="Arial" w:hAnsi="Arial" w:cs="Arial"/>
        </w:rPr>
      </w:pPr>
      <w:r>
        <w:rPr>
          <w:rFonts w:ascii="Arial" w:hAnsi="Arial" w:cs="Arial"/>
        </w:rPr>
        <w:t xml:space="preserve">A:  </w:t>
      </w:r>
      <w:proofErr w:type="spellStart"/>
      <w:r>
        <w:rPr>
          <w:rFonts w:ascii="Arial" w:hAnsi="Arial" w:cs="Arial"/>
        </w:rPr>
        <w:t>Tuhafeni</w:t>
      </w:r>
      <w:proofErr w:type="spellEnd"/>
      <w:r>
        <w:rPr>
          <w:rFonts w:ascii="Arial" w:hAnsi="Arial" w:cs="Arial"/>
        </w:rPr>
        <w:t xml:space="preserve"> himself.</w:t>
      </w:r>
    </w:p>
    <w:p w:rsidR="00AA024A" w:rsidRDefault="00AA024A" w:rsidP="00E43FE1">
      <w:pPr>
        <w:spacing w:line="360" w:lineRule="auto"/>
        <w:ind w:left="720" w:right="720"/>
        <w:jc w:val="both"/>
        <w:rPr>
          <w:rFonts w:ascii="Arial" w:hAnsi="Arial" w:cs="Arial"/>
        </w:rPr>
      </w:pPr>
      <w:r>
        <w:rPr>
          <w:rFonts w:ascii="Arial" w:hAnsi="Arial" w:cs="Arial"/>
        </w:rPr>
        <w:t xml:space="preserve">Q: When you broke the padlock and went inside the room, what did you want to do inside there? </w:t>
      </w:r>
    </w:p>
    <w:p w:rsidR="00AA024A" w:rsidRDefault="00AA024A" w:rsidP="00AA024A">
      <w:pPr>
        <w:spacing w:line="360" w:lineRule="auto"/>
        <w:ind w:left="720"/>
        <w:jc w:val="both"/>
        <w:rPr>
          <w:rFonts w:ascii="Arial" w:hAnsi="Arial" w:cs="Arial"/>
        </w:rPr>
      </w:pPr>
      <w:r>
        <w:rPr>
          <w:rFonts w:ascii="Arial" w:hAnsi="Arial" w:cs="Arial"/>
        </w:rPr>
        <w:t>A:  I wanted to go and steal maize meal but I saw the other items and took them.</w:t>
      </w:r>
    </w:p>
    <w:p w:rsidR="00AA024A" w:rsidRDefault="00AA024A" w:rsidP="00AA024A">
      <w:pPr>
        <w:spacing w:line="360" w:lineRule="auto"/>
        <w:ind w:left="720"/>
        <w:jc w:val="both"/>
        <w:rPr>
          <w:rFonts w:ascii="Arial" w:hAnsi="Arial" w:cs="Arial"/>
        </w:rPr>
      </w:pPr>
      <w:r>
        <w:rPr>
          <w:rFonts w:ascii="Arial" w:hAnsi="Arial" w:cs="Arial"/>
        </w:rPr>
        <w:t>Q:  Do you remember the date when you did this?</w:t>
      </w:r>
    </w:p>
    <w:p w:rsidR="00AA024A" w:rsidRDefault="00AA024A" w:rsidP="00AA024A">
      <w:pPr>
        <w:spacing w:line="360" w:lineRule="auto"/>
        <w:ind w:left="720"/>
        <w:jc w:val="both"/>
        <w:rPr>
          <w:rFonts w:ascii="Arial" w:hAnsi="Arial" w:cs="Arial"/>
        </w:rPr>
      </w:pPr>
      <w:r>
        <w:rPr>
          <w:rFonts w:ascii="Arial" w:hAnsi="Arial" w:cs="Arial"/>
        </w:rPr>
        <w:t>A:  2015 but I don’t remember the date.</w:t>
      </w:r>
    </w:p>
    <w:p w:rsidR="00AA024A" w:rsidRDefault="00AA024A" w:rsidP="00E43FE1">
      <w:pPr>
        <w:spacing w:line="360" w:lineRule="auto"/>
        <w:ind w:left="720" w:right="720"/>
        <w:jc w:val="both"/>
        <w:rPr>
          <w:rFonts w:ascii="Arial" w:hAnsi="Arial" w:cs="Arial"/>
        </w:rPr>
      </w:pPr>
      <w:r>
        <w:rPr>
          <w:rFonts w:ascii="Arial" w:hAnsi="Arial" w:cs="Arial"/>
        </w:rPr>
        <w:t xml:space="preserve">Q:  State is claiming you stole the items for </w:t>
      </w:r>
      <w:proofErr w:type="spellStart"/>
      <w:r>
        <w:rPr>
          <w:rFonts w:ascii="Arial" w:hAnsi="Arial" w:cs="Arial"/>
        </w:rPr>
        <w:t>Kishi</w:t>
      </w:r>
      <w:proofErr w:type="spellEnd"/>
      <w:r>
        <w:rPr>
          <w:rFonts w:ascii="Arial" w:hAnsi="Arial" w:cs="Arial"/>
        </w:rPr>
        <w:t xml:space="preserve"> Salon on 22 March </w:t>
      </w:r>
      <w:r w:rsidRPr="00757800">
        <w:rPr>
          <w:rFonts w:ascii="Arial" w:hAnsi="Arial" w:cs="Arial"/>
          <w:sz w:val="24"/>
          <w:szCs w:val="24"/>
        </w:rPr>
        <w:t xml:space="preserve">2016 </w:t>
      </w:r>
      <w:r w:rsidR="00757800" w:rsidRPr="00757800">
        <w:rPr>
          <w:rFonts w:ascii="Arial" w:hAnsi="Arial" w:cs="Arial"/>
          <w:sz w:val="24"/>
          <w:szCs w:val="24"/>
        </w:rPr>
        <w:t>{(</w:t>
      </w:r>
      <w:r w:rsidRPr="00757800">
        <w:rPr>
          <w:rFonts w:ascii="Arial" w:hAnsi="Arial" w:cs="Arial"/>
          <w:sz w:val="24"/>
          <w:szCs w:val="24"/>
        </w:rPr>
        <w:t>the charge alleges 2015</w:t>
      </w:r>
      <w:r w:rsidR="00757800" w:rsidRPr="00757800">
        <w:rPr>
          <w:rFonts w:ascii="Arial" w:hAnsi="Arial" w:cs="Arial"/>
          <w:sz w:val="24"/>
          <w:szCs w:val="24"/>
        </w:rPr>
        <w:t>) my observation}</w:t>
      </w:r>
      <w:r w:rsidR="00757800">
        <w:rPr>
          <w:rFonts w:ascii="Arial" w:hAnsi="Arial" w:cs="Arial"/>
          <w:sz w:val="24"/>
          <w:szCs w:val="24"/>
        </w:rPr>
        <w:t xml:space="preserve"> </w:t>
      </w:r>
      <w:r w:rsidR="00757800" w:rsidRPr="00757800">
        <w:rPr>
          <w:rFonts w:ascii="Arial" w:hAnsi="Arial" w:cs="Arial"/>
        </w:rPr>
        <w:t xml:space="preserve">and that you stole the items for </w:t>
      </w:r>
      <w:proofErr w:type="spellStart"/>
      <w:r w:rsidR="00757800" w:rsidRPr="00757800">
        <w:rPr>
          <w:rFonts w:ascii="Arial" w:hAnsi="Arial" w:cs="Arial"/>
        </w:rPr>
        <w:t>Tuhafeni</w:t>
      </w:r>
      <w:proofErr w:type="spellEnd"/>
      <w:r w:rsidR="00757800" w:rsidRPr="00757800">
        <w:rPr>
          <w:rFonts w:ascii="Arial" w:hAnsi="Arial" w:cs="Arial"/>
        </w:rPr>
        <w:t xml:space="preserve"> on 25 September 2016. What do you say to that?</w:t>
      </w:r>
    </w:p>
    <w:p w:rsidR="00757800" w:rsidRDefault="00757800" w:rsidP="00AA024A">
      <w:pPr>
        <w:spacing w:line="360" w:lineRule="auto"/>
        <w:ind w:left="720"/>
        <w:jc w:val="both"/>
        <w:rPr>
          <w:rFonts w:ascii="Arial" w:hAnsi="Arial" w:cs="Arial"/>
        </w:rPr>
      </w:pPr>
      <w:r>
        <w:rPr>
          <w:rFonts w:ascii="Arial" w:hAnsi="Arial" w:cs="Arial"/>
        </w:rPr>
        <w:t>A:  I’m not disputing the dates.</w:t>
      </w:r>
    </w:p>
    <w:p w:rsidR="00757800" w:rsidRDefault="00757800" w:rsidP="00E43FE1">
      <w:pPr>
        <w:spacing w:line="360" w:lineRule="auto"/>
        <w:ind w:left="720" w:right="720"/>
        <w:jc w:val="both"/>
        <w:rPr>
          <w:rFonts w:ascii="Arial" w:hAnsi="Arial" w:cs="Arial"/>
        </w:rPr>
      </w:pPr>
      <w:r>
        <w:rPr>
          <w:rFonts w:ascii="Arial" w:hAnsi="Arial" w:cs="Arial"/>
        </w:rPr>
        <w:t xml:space="preserve">Q: The state is also alleging that the value for the items you stole is as follows: for </w:t>
      </w:r>
      <w:proofErr w:type="spellStart"/>
      <w:r>
        <w:rPr>
          <w:rFonts w:ascii="Arial" w:hAnsi="Arial" w:cs="Arial"/>
        </w:rPr>
        <w:t>Tuhafeni</w:t>
      </w:r>
      <w:proofErr w:type="spellEnd"/>
      <w:r>
        <w:rPr>
          <w:rFonts w:ascii="Arial" w:hAnsi="Arial" w:cs="Arial"/>
        </w:rPr>
        <w:t xml:space="preserve"> – N$6629.99 for </w:t>
      </w:r>
      <w:proofErr w:type="spellStart"/>
      <w:r>
        <w:rPr>
          <w:rFonts w:ascii="Arial" w:hAnsi="Arial" w:cs="Arial"/>
        </w:rPr>
        <w:t>Kishi</w:t>
      </w:r>
      <w:proofErr w:type="spellEnd"/>
      <w:r>
        <w:rPr>
          <w:rFonts w:ascii="Arial" w:hAnsi="Arial" w:cs="Arial"/>
        </w:rPr>
        <w:t xml:space="preserve"> Salon N$ 4060.00 what do you say to that?</w:t>
      </w:r>
    </w:p>
    <w:p w:rsidR="00757800" w:rsidRDefault="00757800" w:rsidP="00AA024A">
      <w:pPr>
        <w:spacing w:line="360" w:lineRule="auto"/>
        <w:ind w:left="720"/>
        <w:jc w:val="both"/>
        <w:rPr>
          <w:rFonts w:ascii="Arial" w:hAnsi="Arial" w:cs="Arial"/>
        </w:rPr>
      </w:pPr>
      <w:r>
        <w:rPr>
          <w:rFonts w:ascii="Arial" w:hAnsi="Arial" w:cs="Arial"/>
        </w:rPr>
        <w:t>A:  I am not disputing on all the values.</w:t>
      </w:r>
    </w:p>
    <w:p w:rsidR="00757800" w:rsidRDefault="00757800" w:rsidP="00AA024A">
      <w:pPr>
        <w:spacing w:line="360" w:lineRule="auto"/>
        <w:ind w:left="720"/>
        <w:jc w:val="both"/>
        <w:rPr>
          <w:rFonts w:ascii="Arial" w:hAnsi="Arial" w:cs="Arial"/>
        </w:rPr>
      </w:pPr>
      <w:r>
        <w:rPr>
          <w:rFonts w:ascii="Arial" w:hAnsi="Arial" w:cs="Arial"/>
        </w:rPr>
        <w:t>Q:  Did anyone give you permission to go into the room and take the items?</w:t>
      </w:r>
    </w:p>
    <w:p w:rsidR="00757800" w:rsidRDefault="00757800" w:rsidP="00AA024A">
      <w:pPr>
        <w:spacing w:line="360" w:lineRule="auto"/>
        <w:ind w:left="720"/>
        <w:jc w:val="both"/>
        <w:rPr>
          <w:rFonts w:ascii="Arial" w:hAnsi="Arial" w:cs="Arial"/>
        </w:rPr>
      </w:pPr>
      <w:r>
        <w:rPr>
          <w:rFonts w:ascii="Arial" w:hAnsi="Arial" w:cs="Arial"/>
        </w:rPr>
        <w:t>A:  No one.</w:t>
      </w:r>
    </w:p>
    <w:p w:rsidR="00757800" w:rsidRDefault="00757800" w:rsidP="00E43FE1">
      <w:pPr>
        <w:spacing w:line="360" w:lineRule="auto"/>
        <w:ind w:left="720" w:right="720"/>
        <w:jc w:val="both"/>
        <w:rPr>
          <w:rFonts w:ascii="Arial" w:hAnsi="Arial" w:cs="Arial"/>
        </w:rPr>
      </w:pPr>
      <w:r>
        <w:rPr>
          <w:rFonts w:ascii="Arial" w:hAnsi="Arial" w:cs="Arial"/>
        </w:rPr>
        <w:t>Q:  Did you know that by entering the room and taking items that belong to other people that this was wrong, unlawful and that you may be punished for it by a court?</w:t>
      </w:r>
    </w:p>
    <w:p w:rsidR="00757800" w:rsidRDefault="00757800" w:rsidP="00AA024A">
      <w:pPr>
        <w:spacing w:line="360" w:lineRule="auto"/>
        <w:ind w:left="720"/>
        <w:jc w:val="both"/>
        <w:rPr>
          <w:rFonts w:ascii="Arial" w:hAnsi="Arial" w:cs="Arial"/>
        </w:rPr>
      </w:pPr>
      <w:r>
        <w:rPr>
          <w:rFonts w:ascii="Arial" w:hAnsi="Arial" w:cs="Arial"/>
        </w:rPr>
        <w:t>A:  Yes</w:t>
      </w:r>
      <w:r w:rsidR="00D117D0">
        <w:rPr>
          <w:rFonts w:ascii="Arial" w:hAnsi="Arial" w:cs="Arial"/>
        </w:rPr>
        <w:t>, I knew.</w:t>
      </w:r>
    </w:p>
    <w:p w:rsidR="00D117D0" w:rsidRDefault="00D117D0" w:rsidP="00E43FE1">
      <w:pPr>
        <w:spacing w:line="360" w:lineRule="auto"/>
        <w:ind w:left="720" w:right="720"/>
        <w:jc w:val="both"/>
        <w:rPr>
          <w:rFonts w:ascii="Arial" w:hAnsi="Arial" w:cs="Arial"/>
        </w:rPr>
      </w:pPr>
      <w:r>
        <w:rPr>
          <w:rFonts w:ascii="Arial" w:hAnsi="Arial" w:cs="Arial"/>
          <w:b/>
        </w:rPr>
        <w:t xml:space="preserve">CRT: </w:t>
      </w:r>
      <w:r>
        <w:rPr>
          <w:rFonts w:ascii="Arial" w:hAnsi="Arial" w:cs="Arial"/>
        </w:rPr>
        <w:t xml:space="preserve"> Court is satisfied that all the elements of the offence have been met. Accused is found guilty on count 1 as well as count 2 second charge.</w:t>
      </w:r>
    </w:p>
    <w:p w:rsidR="00D117D0" w:rsidRDefault="00D117D0" w:rsidP="00E43FE1">
      <w:pPr>
        <w:spacing w:line="360" w:lineRule="auto"/>
        <w:ind w:left="720" w:right="720"/>
        <w:jc w:val="both"/>
        <w:rPr>
          <w:rFonts w:ascii="Arial" w:hAnsi="Arial" w:cs="Arial"/>
        </w:rPr>
      </w:pPr>
      <w:r>
        <w:rPr>
          <w:rFonts w:ascii="Arial" w:hAnsi="Arial" w:cs="Arial"/>
          <w:b/>
        </w:rPr>
        <w:t>PP:</w:t>
      </w:r>
      <w:r>
        <w:rPr>
          <w:rFonts w:ascii="Arial" w:hAnsi="Arial" w:cs="Arial"/>
        </w:rPr>
        <w:t xml:space="preserve">  20 June 2016 sentencing on charge</w:t>
      </w:r>
      <w:r w:rsidR="00A96106">
        <w:rPr>
          <w:rFonts w:ascii="Arial" w:hAnsi="Arial" w:cs="Arial"/>
        </w:rPr>
        <w:t xml:space="preserve"> 2</w:t>
      </w:r>
      <w:r>
        <w:rPr>
          <w:rFonts w:ascii="Arial" w:hAnsi="Arial" w:cs="Arial"/>
        </w:rPr>
        <w:t xml:space="preserve"> and trial </w:t>
      </w:r>
      <w:r w:rsidR="00A96106">
        <w:rPr>
          <w:rFonts w:ascii="Arial" w:hAnsi="Arial" w:cs="Arial"/>
        </w:rPr>
        <w:t xml:space="preserve">charge 1 objecting to bail, items not recovered. </w:t>
      </w:r>
    </w:p>
    <w:p w:rsidR="00A96106" w:rsidRDefault="00A96106" w:rsidP="00E43FE1">
      <w:pPr>
        <w:spacing w:line="360" w:lineRule="auto"/>
        <w:ind w:left="720" w:right="720"/>
        <w:jc w:val="both"/>
        <w:rPr>
          <w:rFonts w:ascii="Arial" w:hAnsi="Arial" w:cs="Arial"/>
        </w:rPr>
      </w:pPr>
      <w:r>
        <w:rPr>
          <w:rFonts w:ascii="Arial" w:hAnsi="Arial" w:cs="Arial"/>
          <w:b/>
        </w:rPr>
        <w:t>CT:</w:t>
      </w:r>
      <w:r>
        <w:rPr>
          <w:rFonts w:ascii="Arial" w:hAnsi="Arial" w:cs="Arial"/>
        </w:rPr>
        <w:t xml:space="preserve"> Remanded 20 June 2016 sentencing on Sec</w:t>
      </w:r>
      <w:r w:rsidR="007D1F93">
        <w:rPr>
          <w:rFonts w:ascii="Arial" w:hAnsi="Arial" w:cs="Arial"/>
        </w:rPr>
        <w:t xml:space="preserve"> [(sic) second]</w:t>
      </w:r>
      <w:r>
        <w:rPr>
          <w:rFonts w:ascii="Arial" w:hAnsi="Arial" w:cs="Arial"/>
        </w:rPr>
        <w:t xml:space="preserve"> charge and trial first charge. </w:t>
      </w:r>
      <w:proofErr w:type="gramStart"/>
      <w:r>
        <w:rPr>
          <w:rFonts w:ascii="Arial" w:hAnsi="Arial" w:cs="Arial"/>
        </w:rPr>
        <w:t>In custody.</w:t>
      </w:r>
      <w:proofErr w:type="gramEnd"/>
      <w:r>
        <w:rPr>
          <w:rFonts w:ascii="Arial" w:hAnsi="Arial" w:cs="Arial"/>
        </w:rPr>
        <w:t xml:space="preserve"> </w:t>
      </w:r>
      <w:proofErr w:type="gramStart"/>
      <w:r>
        <w:rPr>
          <w:rFonts w:ascii="Arial" w:hAnsi="Arial" w:cs="Arial"/>
        </w:rPr>
        <w:t>Advised of right to formal bail.”</w:t>
      </w:r>
      <w:proofErr w:type="gramEnd"/>
    </w:p>
    <w:p w:rsidR="00672761" w:rsidRDefault="00672761" w:rsidP="00672761">
      <w:pPr>
        <w:spacing w:line="360" w:lineRule="auto"/>
        <w:jc w:val="both"/>
        <w:rPr>
          <w:rFonts w:ascii="Arial" w:hAnsi="Arial" w:cs="Arial"/>
        </w:rPr>
      </w:pPr>
      <w:r w:rsidRPr="00672761">
        <w:rPr>
          <w:rFonts w:ascii="Arial" w:hAnsi="Arial" w:cs="Arial"/>
          <w:sz w:val="24"/>
          <w:szCs w:val="24"/>
        </w:rPr>
        <w:t>It is clear from the questioning above</w:t>
      </w:r>
      <w:r>
        <w:rPr>
          <w:rFonts w:ascii="Arial" w:hAnsi="Arial" w:cs="Arial"/>
          <w:sz w:val="24"/>
          <w:szCs w:val="24"/>
        </w:rPr>
        <w:t xml:space="preserve"> that the magistrate also dealt with the 2 housebreaking charges </w:t>
      </w:r>
      <w:proofErr w:type="gramStart"/>
      <w:r>
        <w:rPr>
          <w:rFonts w:ascii="Arial" w:hAnsi="Arial" w:cs="Arial"/>
          <w:sz w:val="24"/>
          <w:szCs w:val="24"/>
        </w:rPr>
        <w:t>under</w:t>
      </w:r>
      <w:proofErr w:type="gramEnd"/>
      <w:r>
        <w:rPr>
          <w:rFonts w:ascii="Arial" w:hAnsi="Arial" w:cs="Arial"/>
          <w:sz w:val="24"/>
          <w:szCs w:val="24"/>
        </w:rPr>
        <w:t xml:space="preserve"> one umbrella of the second charge or charge 2. In other words he regarded them as one charge. This is clear from the record where the magistrate states: </w:t>
      </w:r>
      <w:r>
        <w:rPr>
          <w:rFonts w:ascii="Arial" w:hAnsi="Arial" w:cs="Arial"/>
        </w:rPr>
        <w:t>“Remanded 20 June 2016 sentencing Sec</w:t>
      </w:r>
      <w:r w:rsidR="00E43FE1">
        <w:rPr>
          <w:rFonts w:ascii="Arial" w:hAnsi="Arial" w:cs="Arial"/>
        </w:rPr>
        <w:t>.</w:t>
      </w:r>
      <w:r>
        <w:rPr>
          <w:rFonts w:ascii="Arial" w:hAnsi="Arial" w:cs="Arial"/>
        </w:rPr>
        <w:t xml:space="preserve"> </w:t>
      </w:r>
      <w:proofErr w:type="gramStart"/>
      <w:r>
        <w:rPr>
          <w:rFonts w:ascii="Arial" w:hAnsi="Arial" w:cs="Arial"/>
        </w:rPr>
        <w:t>charge</w:t>
      </w:r>
      <w:proofErr w:type="gramEnd"/>
      <w:r>
        <w:rPr>
          <w:rFonts w:ascii="Arial" w:hAnsi="Arial" w:cs="Arial"/>
        </w:rPr>
        <w:t xml:space="preserve"> and trial first charge.”</w:t>
      </w:r>
    </w:p>
    <w:p w:rsidR="00440B25" w:rsidRDefault="00440B25" w:rsidP="00D117F6">
      <w:pPr>
        <w:spacing w:line="360" w:lineRule="auto"/>
        <w:jc w:val="both"/>
        <w:rPr>
          <w:rFonts w:ascii="Arial" w:hAnsi="Arial" w:cs="Arial"/>
          <w:sz w:val="24"/>
          <w:szCs w:val="24"/>
        </w:rPr>
      </w:pPr>
      <w:r w:rsidRPr="00440B25">
        <w:rPr>
          <w:rFonts w:ascii="Arial" w:hAnsi="Arial" w:cs="Arial"/>
          <w:sz w:val="24"/>
          <w:szCs w:val="24"/>
        </w:rPr>
        <w:t>[</w:t>
      </w:r>
      <w:r w:rsidR="00824282">
        <w:rPr>
          <w:rFonts w:ascii="Arial" w:hAnsi="Arial" w:cs="Arial"/>
          <w:sz w:val="24"/>
          <w:szCs w:val="24"/>
        </w:rPr>
        <w:t>5</w:t>
      </w:r>
      <w:r w:rsidRPr="00440B25">
        <w:rPr>
          <w:rFonts w:ascii="Arial" w:hAnsi="Arial" w:cs="Arial"/>
          <w:sz w:val="24"/>
          <w:szCs w:val="24"/>
        </w:rPr>
        <w:t>]</w:t>
      </w:r>
      <w:r>
        <w:rPr>
          <w:rFonts w:ascii="Arial" w:hAnsi="Arial" w:cs="Arial"/>
          <w:sz w:val="24"/>
          <w:szCs w:val="24"/>
        </w:rPr>
        <w:tab/>
      </w:r>
      <w:r w:rsidRPr="00FB7620">
        <w:rPr>
          <w:rFonts w:ascii="Arial" w:hAnsi="Arial" w:cs="Arial"/>
          <w:sz w:val="24"/>
          <w:szCs w:val="24"/>
        </w:rPr>
        <w:t>One of the guidelines</w:t>
      </w:r>
      <w:r>
        <w:rPr>
          <w:rFonts w:ascii="Arial" w:hAnsi="Arial" w:cs="Arial"/>
          <w:sz w:val="24"/>
          <w:szCs w:val="24"/>
        </w:rPr>
        <w:t xml:space="preserve"> crystalizing over the years in our courts</w:t>
      </w:r>
      <w:r w:rsidRPr="00FB7620">
        <w:rPr>
          <w:rFonts w:ascii="Arial" w:hAnsi="Arial" w:cs="Arial"/>
          <w:sz w:val="24"/>
          <w:szCs w:val="24"/>
        </w:rPr>
        <w:t xml:space="preserve"> emphasizes</w:t>
      </w:r>
      <w:r>
        <w:rPr>
          <w:rFonts w:ascii="Arial" w:hAnsi="Arial" w:cs="Arial"/>
          <w:sz w:val="24"/>
          <w:szCs w:val="24"/>
        </w:rPr>
        <w:t xml:space="preserve"> that the taking to</w:t>
      </w:r>
      <w:r w:rsidR="00D117F6">
        <w:rPr>
          <w:rFonts w:ascii="Arial" w:hAnsi="Arial" w:cs="Arial"/>
          <w:sz w:val="24"/>
          <w:szCs w:val="24"/>
        </w:rPr>
        <w:t>get</w:t>
      </w:r>
      <w:r>
        <w:rPr>
          <w:rFonts w:ascii="Arial" w:hAnsi="Arial" w:cs="Arial"/>
          <w:sz w:val="24"/>
          <w:szCs w:val="24"/>
        </w:rPr>
        <w:t xml:space="preserve">her of charges for purpose of sentence is undesirable and should only be adopted by lower courts in exceptional circumstances. </w:t>
      </w:r>
      <w:r w:rsidRPr="00210F7F">
        <w:rPr>
          <w:rFonts w:ascii="Arial" w:hAnsi="Arial" w:cs="Arial"/>
          <w:sz w:val="24"/>
          <w:szCs w:val="24"/>
        </w:rPr>
        <w:t>'Exceptional circumstances' ma</w:t>
      </w:r>
      <w:r>
        <w:rPr>
          <w:rFonts w:ascii="Arial" w:hAnsi="Arial" w:cs="Arial"/>
          <w:sz w:val="24"/>
          <w:szCs w:val="24"/>
        </w:rPr>
        <w:t xml:space="preserve">y </w:t>
      </w:r>
      <w:r w:rsidRPr="00210F7F">
        <w:rPr>
          <w:rFonts w:ascii="Arial" w:hAnsi="Arial" w:cs="Arial"/>
          <w:sz w:val="24"/>
          <w:szCs w:val="24"/>
        </w:rPr>
        <w:t>be present where the charges are closely connected similar in point of time, place or circumstance</w:t>
      </w:r>
      <w:r>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One of the reasons is that it might create difficulty on appeal or review when some but not all charges are set aside.</w:t>
      </w:r>
    </w:p>
    <w:p w:rsidR="00440B25" w:rsidRDefault="00E43FE1" w:rsidP="002B34FC">
      <w:pPr>
        <w:spacing w:line="360" w:lineRule="auto"/>
        <w:jc w:val="both"/>
        <w:rPr>
          <w:rFonts w:ascii="Arial" w:hAnsi="Arial" w:cs="Arial"/>
          <w:sz w:val="24"/>
          <w:szCs w:val="24"/>
        </w:rPr>
      </w:pPr>
      <w:r w:rsidRPr="00E43FE1">
        <w:rPr>
          <w:rFonts w:ascii="Arial" w:hAnsi="Arial" w:cs="Arial"/>
          <w:sz w:val="24"/>
          <w:szCs w:val="24"/>
        </w:rPr>
        <w:t>[</w:t>
      </w:r>
      <w:r w:rsidR="00824282">
        <w:rPr>
          <w:rFonts w:ascii="Arial" w:hAnsi="Arial" w:cs="Arial"/>
          <w:sz w:val="24"/>
          <w:szCs w:val="24"/>
        </w:rPr>
        <w:t>6</w:t>
      </w:r>
      <w:r w:rsidRPr="00E43FE1">
        <w:rPr>
          <w:rFonts w:ascii="Arial" w:hAnsi="Arial" w:cs="Arial"/>
          <w:sz w:val="24"/>
          <w:szCs w:val="24"/>
        </w:rPr>
        <w:t>]</w:t>
      </w:r>
      <w:r w:rsidRPr="00E43FE1">
        <w:rPr>
          <w:rFonts w:ascii="Arial" w:hAnsi="Arial" w:cs="Arial"/>
          <w:sz w:val="24"/>
          <w:szCs w:val="24"/>
        </w:rPr>
        <w:tab/>
        <w:t>At sentencing</w:t>
      </w:r>
      <w:r w:rsidR="002B34FC">
        <w:rPr>
          <w:rFonts w:ascii="Arial" w:hAnsi="Arial" w:cs="Arial"/>
          <w:sz w:val="24"/>
          <w:szCs w:val="24"/>
        </w:rPr>
        <w:t xml:space="preserve"> it becomes</w:t>
      </w:r>
      <w:r>
        <w:rPr>
          <w:rFonts w:ascii="Arial" w:hAnsi="Arial" w:cs="Arial"/>
          <w:sz w:val="24"/>
          <w:szCs w:val="24"/>
        </w:rPr>
        <w:t xml:space="preserve"> </w:t>
      </w:r>
      <w:r w:rsidR="002B34FC">
        <w:rPr>
          <w:rFonts w:ascii="Arial" w:hAnsi="Arial" w:cs="Arial"/>
          <w:sz w:val="24"/>
          <w:szCs w:val="24"/>
        </w:rPr>
        <w:t>clearer</w:t>
      </w:r>
      <w:r>
        <w:rPr>
          <w:rFonts w:ascii="Arial" w:hAnsi="Arial" w:cs="Arial"/>
          <w:sz w:val="24"/>
          <w:szCs w:val="24"/>
        </w:rPr>
        <w:t xml:space="preserve"> that the magistrate regarded the two housebreaking</w:t>
      </w:r>
      <w:r w:rsidR="002B34FC">
        <w:rPr>
          <w:rFonts w:ascii="Arial" w:hAnsi="Arial" w:cs="Arial"/>
          <w:sz w:val="24"/>
          <w:szCs w:val="24"/>
        </w:rPr>
        <w:t>s</w:t>
      </w:r>
      <w:r>
        <w:rPr>
          <w:rFonts w:ascii="Arial" w:hAnsi="Arial" w:cs="Arial"/>
          <w:sz w:val="24"/>
          <w:szCs w:val="24"/>
        </w:rPr>
        <w:t xml:space="preserve"> as on</w:t>
      </w:r>
      <w:r w:rsidR="002B34FC">
        <w:rPr>
          <w:rFonts w:ascii="Arial" w:hAnsi="Arial" w:cs="Arial"/>
          <w:sz w:val="24"/>
          <w:szCs w:val="24"/>
        </w:rPr>
        <w:t>e</w:t>
      </w:r>
      <w:r>
        <w:rPr>
          <w:rFonts w:ascii="Arial" w:hAnsi="Arial" w:cs="Arial"/>
          <w:sz w:val="24"/>
          <w:szCs w:val="24"/>
        </w:rPr>
        <w:t xml:space="preserve"> charge. It is</w:t>
      </w:r>
      <w:r w:rsidR="002B34FC">
        <w:rPr>
          <w:rFonts w:ascii="Arial" w:hAnsi="Arial" w:cs="Arial"/>
          <w:sz w:val="24"/>
          <w:szCs w:val="24"/>
        </w:rPr>
        <w:t xml:space="preserve"> nowhere indicated that he took the sentences together for the purpose of sentence and although there is no indication from the charges that they are connected in time place or circumstances, in other words exceptional circumstances justifying </w:t>
      </w:r>
      <w:r w:rsidR="00440B25">
        <w:rPr>
          <w:rFonts w:ascii="Arial" w:hAnsi="Arial" w:cs="Arial"/>
          <w:sz w:val="24"/>
          <w:szCs w:val="24"/>
        </w:rPr>
        <w:t>it to</w:t>
      </w:r>
      <w:r w:rsidR="002B34FC">
        <w:rPr>
          <w:rFonts w:ascii="Arial" w:hAnsi="Arial" w:cs="Arial"/>
          <w:sz w:val="24"/>
          <w:szCs w:val="24"/>
        </w:rPr>
        <w:t xml:space="preserve"> be taken together for the purpose of sentence</w:t>
      </w:r>
      <w:r w:rsidR="00440B25">
        <w:rPr>
          <w:rFonts w:ascii="Arial" w:hAnsi="Arial" w:cs="Arial"/>
          <w:sz w:val="24"/>
          <w:szCs w:val="24"/>
        </w:rPr>
        <w:t>, a sentence of N$2700 or 7 months imprisonment on charge 2 was imposed.</w:t>
      </w:r>
      <w:r w:rsidR="00D365DB">
        <w:rPr>
          <w:rFonts w:ascii="Arial" w:hAnsi="Arial" w:cs="Arial"/>
          <w:sz w:val="24"/>
          <w:szCs w:val="24"/>
        </w:rPr>
        <w:t xml:space="preserve"> The conduct of the learned magistrate amounted, in my view, to a misdirection.</w:t>
      </w:r>
    </w:p>
    <w:p w:rsidR="00757800" w:rsidRDefault="00440B25" w:rsidP="002B34FC">
      <w:pPr>
        <w:spacing w:line="360" w:lineRule="auto"/>
        <w:jc w:val="both"/>
        <w:rPr>
          <w:rFonts w:ascii="Arial" w:hAnsi="Arial" w:cs="Arial"/>
          <w:sz w:val="24"/>
          <w:szCs w:val="24"/>
        </w:rPr>
      </w:pPr>
      <w:r>
        <w:rPr>
          <w:rFonts w:ascii="Arial" w:hAnsi="Arial" w:cs="Arial"/>
          <w:sz w:val="24"/>
          <w:szCs w:val="24"/>
        </w:rPr>
        <w:t>[</w:t>
      </w:r>
      <w:r w:rsidR="00824282">
        <w:rPr>
          <w:rFonts w:ascii="Arial" w:hAnsi="Arial" w:cs="Arial"/>
          <w:sz w:val="24"/>
          <w:szCs w:val="24"/>
        </w:rPr>
        <w:t>7</w:t>
      </w:r>
      <w:r>
        <w:rPr>
          <w:rFonts w:ascii="Arial" w:hAnsi="Arial" w:cs="Arial"/>
          <w:sz w:val="24"/>
          <w:szCs w:val="24"/>
        </w:rPr>
        <w:t>]</w:t>
      </w:r>
      <w:r>
        <w:rPr>
          <w:rFonts w:ascii="Arial" w:hAnsi="Arial" w:cs="Arial"/>
          <w:sz w:val="24"/>
          <w:szCs w:val="24"/>
        </w:rPr>
        <w:tab/>
        <w:t xml:space="preserve">There is also </w:t>
      </w:r>
      <w:proofErr w:type="gramStart"/>
      <w:r>
        <w:rPr>
          <w:rFonts w:ascii="Arial" w:hAnsi="Arial" w:cs="Arial"/>
          <w:sz w:val="24"/>
          <w:szCs w:val="24"/>
        </w:rPr>
        <w:t>another misdirection</w:t>
      </w:r>
      <w:proofErr w:type="gramEnd"/>
      <w:r w:rsidR="00D365DB">
        <w:rPr>
          <w:rFonts w:ascii="Arial" w:hAnsi="Arial" w:cs="Arial"/>
          <w:sz w:val="24"/>
          <w:szCs w:val="24"/>
        </w:rPr>
        <w:t xml:space="preserve"> in</w:t>
      </w:r>
      <w:r>
        <w:rPr>
          <w:rFonts w:ascii="Arial" w:hAnsi="Arial" w:cs="Arial"/>
          <w:sz w:val="24"/>
          <w:szCs w:val="24"/>
        </w:rPr>
        <w:t xml:space="preserve"> that the case was postponed for sentencing and </w:t>
      </w:r>
      <w:r w:rsidR="009606C1">
        <w:rPr>
          <w:rFonts w:ascii="Arial" w:hAnsi="Arial" w:cs="Arial"/>
          <w:sz w:val="24"/>
          <w:szCs w:val="24"/>
        </w:rPr>
        <w:t>trial for the Assault GBH charge</w:t>
      </w:r>
      <w:r>
        <w:rPr>
          <w:rFonts w:ascii="Arial" w:hAnsi="Arial" w:cs="Arial"/>
          <w:sz w:val="24"/>
          <w:szCs w:val="24"/>
        </w:rPr>
        <w:t xml:space="preserve"> to </w:t>
      </w:r>
      <w:r w:rsidR="009606C1">
        <w:rPr>
          <w:rFonts w:ascii="Arial" w:hAnsi="Arial" w:cs="Arial"/>
          <w:sz w:val="24"/>
          <w:szCs w:val="24"/>
        </w:rPr>
        <w:t>20 June 2016. On the 20 June 2016 the public prosecutor simply continued with sentencing proceedings without continuing with the trial on the charge where a plea of not guilty was recorded</w:t>
      </w:r>
      <w:r w:rsidR="00D365DB">
        <w:rPr>
          <w:rFonts w:ascii="Arial" w:hAnsi="Arial" w:cs="Arial"/>
          <w:sz w:val="24"/>
          <w:szCs w:val="24"/>
        </w:rPr>
        <w:t xml:space="preserve"> in terms of section 113 of the CPA</w:t>
      </w:r>
      <w:r w:rsidR="009606C1">
        <w:rPr>
          <w:rFonts w:ascii="Arial" w:hAnsi="Arial" w:cs="Arial"/>
          <w:sz w:val="24"/>
          <w:szCs w:val="24"/>
        </w:rPr>
        <w:t>. This resulted that the magistrate dealt piecemeal with the case and sentenced the accused on the housebreaking charges without adjudicating the case on the charge of Assault GBH. The trial of the accused on the charge of Assault GBH was then postponed to 05 December 2016.</w:t>
      </w:r>
    </w:p>
    <w:p w:rsidR="004F17F7" w:rsidRDefault="004F17F7" w:rsidP="002B34FC">
      <w:pPr>
        <w:spacing w:line="360" w:lineRule="auto"/>
        <w:jc w:val="both"/>
        <w:rPr>
          <w:rFonts w:ascii="Arial" w:hAnsi="Arial" w:cs="Arial"/>
          <w:sz w:val="24"/>
          <w:szCs w:val="24"/>
        </w:rPr>
      </w:pPr>
      <w:r>
        <w:rPr>
          <w:rFonts w:ascii="Arial" w:hAnsi="Arial" w:cs="Arial"/>
          <w:sz w:val="24"/>
          <w:szCs w:val="24"/>
        </w:rPr>
        <w:t>[</w:t>
      </w:r>
      <w:r w:rsidR="00824282">
        <w:rPr>
          <w:rFonts w:ascii="Arial" w:hAnsi="Arial" w:cs="Arial"/>
          <w:sz w:val="24"/>
          <w:szCs w:val="24"/>
        </w:rPr>
        <w:t>8</w:t>
      </w:r>
      <w:r>
        <w:rPr>
          <w:rFonts w:ascii="Arial" w:hAnsi="Arial" w:cs="Arial"/>
          <w:sz w:val="24"/>
          <w:szCs w:val="24"/>
        </w:rPr>
        <w:t>]</w:t>
      </w:r>
      <w:r>
        <w:rPr>
          <w:rFonts w:ascii="Arial" w:hAnsi="Arial" w:cs="Arial"/>
          <w:sz w:val="24"/>
          <w:szCs w:val="24"/>
        </w:rPr>
        <w:tab/>
        <w:t xml:space="preserve">I agree with Liebenberg J with whom Hoff J (as he then was) concurred where they stated in </w:t>
      </w:r>
      <w:r w:rsidRPr="004F17F7">
        <w:rPr>
          <w:rFonts w:ascii="Arial" w:hAnsi="Arial" w:cs="Arial"/>
          <w:sz w:val="24"/>
          <w:szCs w:val="24"/>
        </w:rPr>
        <w:t xml:space="preserve">S v </w:t>
      </w:r>
      <w:proofErr w:type="spellStart"/>
      <w:r w:rsidRPr="004F17F7">
        <w:rPr>
          <w:rFonts w:ascii="Arial" w:hAnsi="Arial" w:cs="Arial"/>
          <w:sz w:val="24"/>
          <w:szCs w:val="24"/>
        </w:rPr>
        <w:t>Maasdorp</w:t>
      </w:r>
      <w:proofErr w:type="spellEnd"/>
      <w:r w:rsidRPr="004F17F7">
        <w:rPr>
          <w:rFonts w:ascii="Arial" w:hAnsi="Arial" w:cs="Arial"/>
          <w:sz w:val="24"/>
          <w:szCs w:val="24"/>
        </w:rPr>
        <w:t xml:space="preserve"> 2015 (4) SA 1109 (HC)</w:t>
      </w:r>
      <w:r>
        <w:rPr>
          <w:rFonts w:ascii="Arial" w:hAnsi="Arial" w:cs="Arial"/>
          <w:sz w:val="24"/>
          <w:szCs w:val="24"/>
        </w:rPr>
        <w:t xml:space="preserve"> at 1110 H – J and 1111 A - E</w:t>
      </w:r>
    </w:p>
    <w:p w:rsidR="004F17F7" w:rsidRPr="004F17F7" w:rsidRDefault="004F17F7" w:rsidP="004F17F7">
      <w:pPr>
        <w:spacing w:line="360" w:lineRule="auto"/>
        <w:ind w:left="720" w:right="720"/>
        <w:jc w:val="both"/>
        <w:rPr>
          <w:rFonts w:ascii="Arial" w:hAnsi="Arial" w:cs="Arial"/>
        </w:rPr>
      </w:pPr>
      <w:r>
        <w:rPr>
          <w:rFonts w:ascii="Arial" w:hAnsi="Arial" w:cs="Arial"/>
        </w:rPr>
        <w:t>“</w:t>
      </w:r>
      <w:r w:rsidRPr="004F17F7">
        <w:rPr>
          <w:rFonts w:ascii="Arial" w:hAnsi="Arial" w:cs="Arial"/>
        </w:rPr>
        <w:t xml:space="preserve">[5] The procedural piecemeal approach adopted by the trial magistrate in the present instance is not provided for in the Act and must </w:t>
      </w:r>
      <w:r w:rsidR="007D1F93" w:rsidRPr="004F17F7">
        <w:rPr>
          <w:rFonts w:ascii="Arial" w:hAnsi="Arial" w:cs="Arial"/>
        </w:rPr>
        <w:t>be discouraged</w:t>
      </w:r>
      <w:r w:rsidRPr="004F17F7">
        <w:rPr>
          <w:rFonts w:ascii="Arial" w:hAnsi="Arial" w:cs="Arial"/>
        </w:rPr>
        <w:t>. A court, when faced with more than one charge, should not dispose of the charges one by one. Only after all the evidence adduced has been heard — albeit only in respect of some of the charges — the court should pronounce itself on the accused's guilt or otherwise. Where the court, as in this instance, is not satisfied that the accused intended pleading guilty to one or more of the charges and enters a plea of not guilty in respect thereof, whilst satisfied that pleas of guilty on other</w:t>
      </w:r>
      <w:r>
        <w:rPr>
          <w:rFonts w:ascii="Arial" w:hAnsi="Arial" w:cs="Arial"/>
        </w:rPr>
        <w:t xml:space="preserve"> </w:t>
      </w:r>
      <w:r w:rsidRPr="004F17F7">
        <w:rPr>
          <w:rFonts w:ascii="Arial" w:hAnsi="Arial" w:cs="Arial"/>
        </w:rPr>
        <w:t>charges are proper, it should refrain from proceeding to sentence in   respect of those charges the accused stands convicted of. This is necessary simply because certain facts, until then unknown to the court, may come to light during the trial, compelling the court to enter a plea of not guilty in terms of s 113 in respect of a count the accused was convicted of. When the court has already p</w:t>
      </w:r>
      <w:r>
        <w:rPr>
          <w:rFonts w:ascii="Arial" w:hAnsi="Arial" w:cs="Arial"/>
        </w:rPr>
        <w:t>assed sentence on some of the</w:t>
      </w:r>
      <w:r w:rsidRPr="004F17F7">
        <w:rPr>
          <w:rFonts w:ascii="Arial" w:hAnsi="Arial" w:cs="Arial"/>
        </w:rPr>
        <w:t xml:space="preserve"> charges, it can no longer invoke the provisions of s 113. For example: where the accused is convicted and sentenced on one or more charges and when the state leads evidence on the charges he pleaded not guilty to, it emerges that the accused, by reason of incapacity, cannot be convicted. In such instance, the court, realising that the accused incorrectly admitted guilt to the charges </w:t>
      </w:r>
      <w:r>
        <w:rPr>
          <w:rFonts w:ascii="Arial" w:hAnsi="Arial" w:cs="Arial"/>
        </w:rPr>
        <w:t>convicted of, has no power to</w:t>
      </w:r>
      <w:r w:rsidRPr="004F17F7">
        <w:rPr>
          <w:rFonts w:ascii="Arial" w:hAnsi="Arial" w:cs="Arial"/>
        </w:rPr>
        <w:t xml:space="preserve"> review and overturn its earlier conviction because it had already passed sentence. The provisions of s 113 may only be invoked before sentence is passed.</w:t>
      </w:r>
    </w:p>
    <w:p w:rsidR="004F17F7" w:rsidRDefault="004F17F7" w:rsidP="004F17F7">
      <w:pPr>
        <w:spacing w:line="360" w:lineRule="auto"/>
        <w:ind w:left="720" w:right="720"/>
        <w:jc w:val="both"/>
        <w:rPr>
          <w:rFonts w:ascii="Arial" w:hAnsi="Arial" w:cs="Arial"/>
        </w:rPr>
      </w:pPr>
      <w:r w:rsidRPr="004F17F7">
        <w:rPr>
          <w:rFonts w:ascii="Arial" w:hAnsi="Arial" w:cs="Arial"/>
        </w:rPr>
        <w:t>[6] There is also another reason relating t</w:t>
      </w:r>
      <w:r>
        <w:rPr>
          <w:rFonts w:ascii="Arial" w:hAnsi="Arial" w:cs="Arial"/>
        </w:rPr>
        <w:t>o sentence. Where the accused</w:t>
      </w:r>
      <w:r w:rsidRPr="004F17F7">
        <w:rPr>
          <w:rFonts w:ascii="Arial" w:hAnsi="Arial" w:cs="Arial"/>
        </w:rPr>
        <w:t xml:space="preserve"> is sentenced on multiple charges the court must have regard to all the circumstances of the case and not only to some. Charges are often closely related to time and place and where mitigating or aggravating evidence, relevant or crucial for the determination of a suitable sentence only emerge during the trial, it would constitute an injustice per se not to have regard thereto. Sentence should therefore</w:t>
      </w:r>
      <w:r>
        <w:rPr>
          <w:rFonts w:ascii="Arial" w:hAnsi="Arial" w:cs="Arial"/>
        </w:rPr>
        <w:t xml:space="preserve"> best be left to the end when</w:t>
      </w:r>
      <w:r w:rsidRPr="004F17F7">
        <w:rPr>
          <w:rFonts w:ascii="Arial" w:hAnsi="Arial" w:cs="Arial"/>
        </w:rPr>
        <w:t xml:space="preserve"> the court has before it all the circumstances relating to each charge that would assist in arriving at a proper sentence.</w:t>
      </w:r>
      <w:r>
        <w:rPr>
          <w:rFonts w:ascii="Arial" w:hAnsi="Arial" w:cs="Arial"/>
        </w:rPr>
        <w:t>”</w:t>
      </w:r>
    </w:p>
    <w:p w:rsidR="004D6502" w:rsidRDefault="004D6502" w:rsidP="004D6502">
      <w:pPr>
        <w:spacing w:line="360" w:lineRule="auto"/>
        <w:ind w:right="720"/>
        <w:jc w:val="both"/>
        <w:rPr>
          <w:rFonts w:ascii="Arial" w:hAnsi="Arial" w:cs="Arial"/>
          <w:sz w:val="24"/>
          <w:szCs w:val="24"/>
        </w:rPr>
      </w:pPr>
      <w:r w:rsidRPr="004D6502">
        <w:rPr>
          <w:rFonts w:ascii="Arial" w:hAnsi="Arial" w:cs="Arial"/>
          <w:sz w:val="24"/>
          <w:szCs w:val="24"/>
        </w:rPr>
        <w:t>[</w:t>
      </w:r>
      <w:r w:rsidR="00824282">
        <w:rPr>
          <w:rFonts w:ascii="Arial" w:hAnsi="Arial" w:cs="Arial"/>
          <w:sz w:val="24"/>
          <w:szCs w:val="24"/>
        </w:rPr>
        <w:t>9</w:t>
      </w:r>
      <w:r w:rsidRPr="004D6502">
        <w:rPr>
          <w:rFonts w:ascii="Arial" w:hAnsi="Arial" w:cs="Arial"/>
          <w:sz w:val="24"/>
          <w:szCs w:val="24"/>
        </w:rPr>
        <w:t>]</w:t>
      </w:r>
      <w:r w:rsidRPr="004D6502">
        <w:rPr>
          <w:rFonts w:ascii="Arial" w:hAnsi="Arial" w:cs="Arial"/>
          <w:sz w:val="24"/>
          <w:szCs w:val="24"/>
        </w:rPr>
        <w:tab/>
      </w:r>
      <w:r w:rsidR="00D365DB">
        <w:rPr>
          <w:rFonts w:ascii="Arial" w:hAnsi="Arial" w:cs="Arial"/>
          <w:sz w:val="24"/>
          <w:szCs w:val="24"/>
        </w:rPr>
        <w:t>The c</w:t>
      </w:r>
      <w:r w:rsidRPr="004D6502">
        <w:rPr>
          <w:rFonts w:ascii="Arial" w:hAnsi="Arial" w:cs="Arial"/>
          <w:sz w:val="24"/>
          <w:szCs w:val="24"/>
        </w:rPr>
        <w:t>onviction</w:t>
      </w:r>
      <w:r w:rsidR="00D365DB">
        <w:rPr>
          <w:rFonts w:ascii="Arial" w:hAnsi="Arial" w:cs="Arial"/>
          <w:sz w:val="24"/>
          <w:szCs w:val="24"/>
        </w:rPr>
        <w:t>s</w:t>
      </w:r>
      <w:r w:rsidRPr="004D6502">
        <w:rPr>
          <w:rFonts w:ascii="Arial" w:hAnsi="Arial" w:cs="Arial"/>
          <w:sz w:val="24"/>
          <w:szCs w:val="24"/>
        </w:rPr>
        <w:t xml:space="preserve"> and sentence stands to be set aside for the abovementioned reasons.</w:t>
      </w:r>
    </w:p>
    <w:p w:rsidR="007D1F93" w:rsidRDefault="007D1F93" w:rsidP="004D6502">
      <w:pPr>
        <w:spacing w:line="360" w:lineRule="auto"/>
        <w:ind w:right="720"/>
        <w:jc w:val="both"/>
        <w:rPr>
          <w:rFonts w:ascii="Arial" w:hAnsi="Arial" w:cs="Arial"/>
          <w:sz w:val="24"/>
          <w:szCs w:val="24"/>
        </w:rPr>
      </w:pPr>
      <w:r>
        <w:rPr>
          <w:rFonts w:ascii="Arial" w:hAnsi="Arial" w:cs="Arial"/>
          <w:sz w:val="24"/>
          <w:szCs w:val="24"/>
        </w:rPr>
        <w:t>[</w:t>
      </w:r>
      <w:r w:rsidR="00824282">
        <w:rPr>
          <w:rFonts w:ascii="Arial" w:hAnsi="Arial" w:cs="Arial"/>
          <w:sz w:val="24"/>
          <w:szCs w:val="24"/>
        </w:rPr>
        <w:t>10</w:t>
      </w:r>
      <w:r>
        <w:rPr>
          <w:rFonts w:ascii="Arial" w:hAnsi="Arial" w:cs="Arial"/>
          <w:sz w:val="24"/>
          <w:szCs w:val="24"/>
        </w:rPr>
        <w:t>]</w:t>
      </w:r>
      <w:r>
        <w:rPr>
          <w:rFonts w:ascii="Arial" w:hAnsi="Arial" w:cs="Arial"/>
          <w:sz w:val="24"/>
          <w:szCs w:val="24"/>
        </w:rPr>
        <w:tab/>
        <w:t xml:space="preserve"> In the result:</w:t>
      </w:r>
    </w:p>
    <w:p w:rsidR="007D1F93" w:rsidRPr="00824282" w:rsidRDefault="007D1F93" w:rsidP="00824282">
      <w:pPr>
        <w:pStyle w:val="ListParagraph"/>
        <w:numPr>
          <w:ilvl w:val="0"/>
          <w:numId w:val="2"/>
        </w:numPr>
        <w:spacing w:line="360" w:lineRule="auto"/>
        <w:ind w:right="720"/>
        <w:jc w:val="both"/>
        <w:rPr>
          <w:rFonts w:ascii="Arial" w:hAnsi="Arial" w:cs="Arial"/>
          <w:sz w:val="24"/>
          <w:szCs w:val="24"/>
        </w:rPr>
      </w:pPr>
      <w:r w:rsidRPr="00824282">
        <w:rPr>
          <w:rFonts w:ascii="Arial" w:hAnsi="Arial" w:cs="Arial"/>
          <w:sz w:val="24"/>
          <w:szCs w:val="24"/>
        </w:rPr>
        <w:t>The convictions and sentence are set aside.</w:t>
      </w:r>
    </w:p>
    <w:p w:rsidR="007D1F93" w:rsidRDefault="007D1F93" w:rsidP="00824282">
      <w:pPr>
        <w:pStyle w:val="ListParagraph"/>
        <w:numPr>
          <w:ilvl w:val="0"/>
          <w:numId w:val="2"/>
        </w:numPr>
        <w:spacing w:line="360" w:lineRule="auto"/>
        <w:ind w:right="720"/>
        <w:jc w:val="both"/>
        <w:rPr>
          <w:rFonts w:ascii="Arial" w:hAnsi="Arial" w:cs="Arial"/>
          <w:sz w:val="24"/>
          <w:szCs w:val="24"/>
        </w:rPr>
      </w:pPr>
      <w:r>
        <w:rPr>
          <w:rFonts w:ascii="Arial" w:hAnsi="Arial" w:cs="Arial"/>
          <w:sz w:val="24"/>
          <w:szCs w:val="24"/>
        </w:rPr>
        <w:t>The case is remitted to the magistrate to apply section 112(1)(b)</w:t>
      </w:r>
      <w:r w:rsidR="00012EF0">
        <w:rPr>
          <w:rFonts w:ascii="Arial" w:hAnsi="Arial" w:cs="Arial"/>
          <w:sz w:val="24"/>
          <w:szCs w:val="24"/>
        </w:rPr>
        <w:t xml:space="preserve"> of the CPA </w:t>
      </w:r>
      <w:r>
        <w:rPr>
          <w:rFonts w:ascii="Arial" w:hAnsi="Arial" w:cs="Arial"/>
          <w:sz w:val="24"/>
          <w:szCs w:val="24"/>
        </w:rPr>
        <w:t>properly</w:t>
      </w:r>
      <w:r w:rsidR="00D365DB">
        <w:rPr>
          <w:rFonts w:ascii="Arial" w:hAnsi="Arial" w:cs="Arial"/>
          <w:sz w:val="24"/>
          <w:szCs w:val="24"/>
        </w:rPr>
        <w:t>;</w:t>
      </w:r>
      <w:r w:rsidR="0014484B">
        <w:rPr>
          <w:rFonts w:ascii="Arial" w:hAnsi="Arial" w:cs="Arial"/>
          <w:sz w:val="24"/>
          <w:szCs w:val="24"/>
        </w:rPr>
        <w:t xml:space="preserve"> to separate </w:t>
      </w:r>
      <w:r w:rsidR="00D365DB">
        <w:rPr>
          <w:rFonts w:ascii="Arial" w:hAnsi="Arial" w:cs="Arial"/>
          <w:sz w:val="24"/>
          <w:szCs w:val="24"/>
        </w:rPr>
        <w:t>the charges;</w:t>
      </w:r>
      <w:r>
        <w:rPr>
          <w:rFonts w:ascii="Arial" w:hAnsi="Arial" w:cs="Arial"/>
          <w:sz w:val="24"/>
          <w:szCs w:val="24"/>
        </w:rPr>
        <w:t xml:space="preserve"> to question the accused in relation to the charges separately and not to intertwine the element</w:t>
      </w:r>
      <w:r w:rsidR="00012EF0">
        <w:rPr>
          <w:rFonts w:ascii="Arial" w:hAnsi="Arial" w:cs="Arial"/>
          <w:sz w:val="24"/>
          <w:szCs w:val="24"/>
        </w:rPr>
        <w:t>s</w:t>
      </w:r>
      <w:r>
        <w:rPr>
          <w:rFonts w:ascii="Arial" w:hAnsi="Arial" w:cs="Arial"/>
          <w:sz w:val="24"/>
          <w:szCs w:val="24"/>
        </w:rPr>
        <w:t xml:space="preserve"> and allegation</w:t>
      </w:r>
      <w:r w:rsidR="0014484B">
        <w:rPr>
          <w:rFonts w:ascii="Arial" w:hAnsi="Arial" w:cs="Arial"/>
          <w:sz w:val="24"/>
          <w:szCs w:val="24"/>
        </w:rPr>
        <w:t>s and;</w:t>
      </w:r>
    </w:p>
    <w:p w:rsidR="0014484B" w:rsidRDefault="0014484B" w:rsidP="00824282">
      <w:pPr>
        <w:pStyle w:val="ListParagraph"/>
        <w:numPr>
          <w:ilvl w:val="0"/>
          <w:numId w:val="2"/>
        </w:numPr>
        <w:spacing w:line="360" w:lineRule="auto"/>
        <w:ind w:right="720"/>
        <w:jc w:val="both"/>
        <w:rPr>
          <w:rFonts w:ascii="Arial" w:hAnsi="Arial" w:cs="Arial"/>
          <w:sz w:val="24"/>
          <w:szCs w:val="24"/>
        </w:rPr>
      </w:pPr>
      <w:r>
        <w:rPr>
          <w:rFonts w:ascii="Arial" w:hAnsi="Arial" w:cs="Arial"/>
          <w:sz w:val="24"/>
          <w:szCs w:val="24"/>
        </w:rPr>
        <w:t xml:space="preserve"> The magistrate is directed to proceed with the trial and finalize it in relation to the charge of Assault GBH in respect of which a plea of not guilty was entered in terms of section 113 of the CPA;</w:t>
      </w:r>
    </w:p>
    <w:p w:rsidR="0014484B" w:rsidRDefault="0014484B" w:rsidP="00824282">
      <w:pPr>
        <w:pStyle w:val="ListParagraph"/>
        <w:numPr>
          <w:ilvl w:val="0"/>
          <w:numId w:val="2"/>
        </w:numPr>
        <w:spacing w:line="360" w:lineRule="auto"/>
        <w:ind w:right="720"/>
        <w:jc w:val="both"/>
        <w:rPr>
          <w:rFonts w:ascii="Arial" w:hAnsi="Arial" w:cs="Arial"/>
          <w:sz w:val="24"/>
          <w:szCs w:val="24"/>
        </w:rPr>
      </w:pPr>
      <w:r>
        <w:rPr>
          <w:rFonts w:ascii="Arial" w:hAnsi="Arial" w:cs="Arial"/>
          <w:sz w:val="24"/>
          <w:szCs w:val="24"/>
        </w:rPr>
        <w:t xml:space="preserve">Sentencing on all the charges should only be imposed at the end of the case. </w:t>
      </w:r>
    </w:p>
    <w:p w:rsidR="00824282" w:rsidRPr="00824282" w:rsidRDefault="00824282" w:rsidP="00824282">
      <w:pPr>
        <w:spacing w:line="360" w:lineRule="auto"/>
        <w:ind w:right="720"/>
        <w:jc w:val="both"/>
        <w:rPr>
          <w:rFonts w:ascii="Arial" w:hAnsi="Arial" w:cs="Arial"/>
          <w:sz w:val="24"/>
          <w:szCs w:val="24"/>
        </w:rPr>
      </w:pPr>
    </w:p>
    <w:p w:rsidR="00824282" w:rsidRDefault="00723176" w:rsidP="00FB2318">
      <w:pPr>
        <w:spacing w:line="360" w:lineRule="auto"/>
        <w:ind w:right="-138"/>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p>
    <w:p w:rsidR="00824282" w:rsidRDefault="00824282" w:rsidP="00723176">
      <w:pPr>
        <w:spacing w:line="360" w:lineRule="auto"/>
        <w:ind w:right="-138"/>
        <w:jc w:val="both"/>
        <w:rPr>
          <w:rFonts w:ascii="Arial" w:hAnsi="Arial" w:cs="Arial"/>
          <w:b/>
          <w:sz w:val="24"/>
          <w:szCs w:val="24"/>
        </w:rPr>
      </w:pPr>
    </w:p>
    <w:p w:rsidR="00824282" w:rsidRDefault="00824282" w:rsidP="00723176">
      <w:pPr>
        <w:spacing w:line="360" w:lineRule="auto"/>
        <w:ind w:right="-138"/>
        <w:jc w:val="both"/>
        <w:rPr>
          <w:rFonts w:ascii="Arial" w:hAnsi="Arial" w:cs="Arial"/>
          <w:b/>
          <w:sz w:val="24"/>
          <w:szCs w:val="24"/>
        </w:rPr>
      </w:pPr>
    </w:p>
    <w:p w:rsidR="00723176" w:rsidRPr="00950E7E" w:rsidRDefault="00723176" w:rsidP="00FB2318">
      <w:pPr>
        <w:spacing w:line="360" w:lineRule="auto"/>
        <w:ind w:right="-138"/>
        <w:jc w:val="both"/>
        <w:rPr>
          <w:rFonts w:ascii="Arial" w:hAnsi="Arial" w:cs="Arial"/>
          <w:sz w:val="24"/>
          <w:szCs w:val="24"/>
        </w:rPr>
      </w:pP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p>
    <w:p w:rsidR="00723176" w:rsidRDefault="00723176"/>
    <w:sectPr w:rsidR="00723176" w:rsidSect="0082428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AF" w:rsidRDefault="003D22AF" w:rsidP="00440B25">
      <w:pPr>
        <w:spacing w:after="0" w:line="240" w:lineRule="auto"/>
      </w:pPr>
      <w:r>
        <w:separator/>
      </w:r>
    </w:p>
  </w:endnote>
  <w:endnote w:type="continuationSeparator" w:id="0">
    <w:p w:rsidR="003D22AF" w:rsidRDefault="003D22AF" w:rsidP="0044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5F" w:rsidRDefault="00670F5F">
    <w:pPr>
      <w:pStyle w:val="Footer"/>
      <w:jc w:val="right"/>
    </w:pPr>
  </w:p>
  <w:p w:rsidR="00670F5F" w:rsidRDefault="0067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AF" w:rsidRDefault="003D22AF" w:rsidP="00440B25">
      <w:pPr>
        <w:spacing w:after="0" w:line="240" w:lineRule="auto"/>
      </w:pPr>
      <w:r>
        <w:separator/>
      </w:r>
    </w:p>
  </w:footnote>
  <w:footnote w:type="continuationSeparator" w:id="0">
    <w:p w:rsidR="003D22AF" w:rsidRDefault="003D22AF" w:rsidP="00440B25">
      <w:pPr>
        <w:spacing w:after="0" w:line="240" w:lineRule="auto"/>
      </w:pPr>
      <w:r>
        <w:continuationSeparator/>
      </w:r>
    </w:p>
  </w:footnote>
  <w:footnote w:id="1">
    <w:p w:rsidR="00440B25" w:rsidRPr="00210F7F" w:rsidRDefault="00440B25" w:rsidP="00440B25">
      <w:pPr>
        <w:pStyle w:val="FootnoteText"/>
        <w:rPr>
          <w:lang w:val="en-US"/>
        </w:rPr>
      </w:pPr>
      <w:r>
        <w:rPr>
          <w:rStyle w:val="FootnoteReference"/>
        </w:rPr>
        <w:footnoteRef/>
      </w:r>
      <w:r>
        <w:t xml:space="preserve"> See: S v </w:t>
      </w:r>
      <w:proofErr w:type="spellStart"/>
      <w:r>
        <w:t>Akonda</w:t>
      </w:r>
      <w:proofErr w:type="spellEnd"/>
      <w:r>
        <w:t xml:space="preserve"> 2009 (1) NR 17 (HC) at 17 H -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24665"/>
      <w:docPartObj>
        <w:docPartGallery w:val="Page Numbers (Top of Page)"/>
        <w:docPartUnique/>
      </w:docPartObj>
    </w:sdtPr>
    <w:sdtEndPr>
      <w:rPr>
        <w:noProof/>
      </w:rPr>
    </w:sdtEndPr>
    <w:sdtContent>
      <w:p w:rsidR="00824282" w:rsidRDefault="00824282">
        <w:pPr>
          <w:pStyle w:val="Header"/>
          <w:jc w:val="right"/>
        </w:pPr>
        <w:r>
          <w:fldChar w:fldCharType="begin"/>
        </w:r>
        <w:r>
          <w:instrText xml:space="preserve"> PAGE   \* MERGEFORMAT </w:instrText>
        </w:r>
        <w:r>
          <w:fldChar w:fldCharType="separate"/>
        </w:r>
        <w:r w:rsidR="00AD53FD">
          <w:rPr>
            <w:noProof/>
          </w:rPr>
          <w:t>8</w:t>
        </w:r>
        <w:r>
          <w:rPr>
            <w:noProof/>
          </w:rPr>
          <w:fldChar w:fldCharType="end"/>
        </w:r>
      </w:p>
    </w:sdtContent>
  </w:sdt>
  <w:p w:rsidR="00824282" w:rsidRDefault="00824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4DF0"/>
    <w:multiLevelType w:val="hybridMultilevel"/>
    <w:tmpl w:val="E062AA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36A4820"/>
    <w:multiLevelType w:val="hybridMultilevel"/>
    <w:tmpl w:val="52E4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76"/>
    <w:rsid w:val="00001988"/>
    <w:rsid w:val="00012EF0"/>
    <w:rsid w:val="00070F29"/>
    <w:rsid w:val="000B3FC2"/>
    <w:rsid w:val="000C64F6"/>
    <w:rsid w:val="000E65B5"/>
    <w:rsid w:val="001439A4"/>
    <w:rsid w:val="0014484B"/>
    <w:rsid w:val="001B44E0"/>
    <w:rsid w:val="00256305"/>
    <w:rsid w:val="002B34FC"/>
    <w:rsid w:val="002E459A"/>
    <w:rsid w:val="002E599D"/>
    <w:rsid w:val="00321BCA"/>
    <w:rsid w:val="00334F9C"/>
    <w:rsid w:val="003D22AF"/>
    <w:rsid w:val="00440B25"/>
    <w:rsid w:val="004D6502"/>
    <w:rsid w:val="004F17F7"/>
    <w:rsid w:val="0055758E"/>
    <w:rsid w:val="00566B8D"/>
    <w:rsid w:val="005E1EFC"/>
    <w:rsid w:val="006078F8"/>
    <w:rsid w:val="00613FE8"/>
    <w:rsid w:val="00670F5F"/>
    <w:rsid w:val="00672761"/>
    <w:rsid w:val="006760C7"/>
    <w:rsid w:val="006F6426"/>
    <w:rsid w:val="00723176"/>
    <w:rsid w:val="00757800"/>
    <w:rsid w:val="007D1F93"/>
    <w:rsid w:val="00824282"/>
    <w:rsid w:val="0086437E"/>
    <w:rsid w:val="00864FA4"/>
    <w:rsid w:val="00897FDC"/>
    <w:rsid w:val="008D1ABD"/>
    <w:rsid w:val="009606C1"/>
    <w:rsid w:val="009746D1"/>
    <w:rsid w:val="009B206B"/>
    <w:rsid w:val="00A96106"/>
    <w:rsid w:val="00AA024A"/>
    <w:rsid w:val="00AD53FD"/>
    <w:rsid w:val="00AE4746"/>
    <w:rsid w:val="00B1246C"/>
    <w:rsid w:val="00C6181F"/>
    <w:rsid w:val="00C81DCD"/>
    <w:rsid w:val="00CA6504"/>
    <w:rsid w:val="00D117D0"/>
    <w:rsid w:val="00D117F6"/>
    <w:rsid w:val="00D365DB"/>
    <w:rsid w:val="00E43FE1"/>
    <w:rsid w:val="00E5073B"/>
    <w:rsid w:val="00EC580F"/>
    <w:rsid w:val="00F9482F"/>
    <w:rsid w:val="00FB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7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176"/>
    <w:rPr>
      <w:rFonts w:ascii="Tahoma" w:hAnsi="Tahoma" w:cs="Tahoma"/>
      <w:sz w:val="16"/>
      <w:szCs w:val="16"/>
      <w:lang w:val="en-ZA"/>
    </w:rPr>
  </w:style>
  <w:style w:type="paragraph" w:styleId="ListParagraph">
    <w:name w:val="List Paragraph"/>
    <w:basedOn w:val="Normal"/>
    <w:uiPriority w:val="34"/>
    <w:qFormat/>
    <w:rsid w:val="00566B8D"/>
    <w:pPr>
      <w:ind w:left="720"/>
      <w:contextualSpacing/>
    </w:pPr>
  </w:style>
  <w:style w:type="paragraph" w:styleId="FootnoteText">
    <w:name w:val="footnote text"/>
    <w:basedOn w:val="Normal"/>
    <w:link w:val="FootnoteTextChar"/>
    <w:uiPriority w:val="99"/>
    <w:semiHidden/>
    <w:unhideWhenUsed/>
    <w:rsid w:val="00440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B25"/>
    <w:rPr>
      <w:sz w:val="20"/>
      <w:szCs w:val="20"/>
      <w:lang w:val="en-ZA"/>
    </w:rPr>
  </w:style>
  <w:style w:type="character" w:styleId="FootnoteReference">
    <w:name w:val="footnote reference"/>
    <w:basedOn w:val="DefaultParagraphFont"/>
    <w:uiPriority w:val="99"/>
    <w:semiHidden/>
    <w:unhideWhenUsed/>
    <w:rsid w:val="00440B25"/>
    <w:rPr>
      <w:vertAlign w:val="superscript"/>
    </w:rPr>
  </w:style>
  <w:style w:type="paragraph" w:styleId="Header">
    <w:name w:val="header"/>
    <w:basedOn w:val="Normal"/>
    <w:link w:val="HeaderChar"/>
    <w:uiPriority w:val="99"/>
    <w:unhideWhenUsed/>
    <w:rsid w:val="0067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5F"/>
    <w:rPr>
      <w:lang w:val="en-ZA"/>
    </w:rPr>
  </w:style>
  <w:style w:type="paragraph" w:styleId="Footer">
    <w:name w:val="footer"/>
    <w:basedOn w:val="Normal"/>
    <w:link w:val="FooterChar"/>
    <w:uiPriority w:val="99"/>
    <w:unhideWhenUsed/>
    <w:rsid w:val="0067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5F"/>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7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176"/>
    <w:rPr>
      <w:rFonts w:ascii="Tahoma" w:hAnsi="Tahoma" w:cs="Tahoma"/>
      <w:sz w:val="16"/>
      <w:szCs w:val="16"/>
      <w:lang w:val="en-ZA"/>
    </w:rPr>
  </w:style>
  <w:style w:type="paragraph" w:styleId="ListParagraph">
    <w:name w:val="List Paragraph"/>
    <w:basedOn w:val="Normal"/>
    <w:uiPriority w:val="34"/>
    <w:qFormat/>
    <w:rsid w:val="00566B8D"/>
    <w:pPr>
      <w:ind w:left="720"/>
      <w:contextualSpacing/>
    </w:pPr>
  </w:style>
  <w:style w:type="paragraph" w:styleId="FootnoteText">
    <w:name w:val="footnote text"/>
    <w:basedOn w:val="Normal"/>
    <w:link w:val="FootnoteTextChar"/>
    <w:uiPriority w:val="99"/>
    <w:semiHidden/>
    <w:unhideWhenUsed/>
    <w:rsid w:val="00440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B25"/>
    <w:rPr>
      <w:sz w:val="20"/>
      <w:szCs w:val="20"/>
      <w:lang w:val="en-ZA"/>
    </w:rPr>
  </w:style>
  <w:style w:type="character" w:styleId="FootnoteReference">
    <w:name w:val="footnote reference"/>
    <w:basedOn w:val="DefaultParagraphFont"/>
    <w:uiPriority w:val="99"/>
    <w:semiHidden/>
    <w:unhideWhenUsed/>
    <w:rsid w:val="00440B25"/>
    <w:rPr>
      <w:vertAlign w:val="superscript"/>
    </w:rPr>
  </w:style>
  <w:style w:type="paragraph" w:styleId="Header">
    <w:name w:val="header"/>
    <w:basedOn w:val="Normal"/>
    <w:link w:val="HeaderChar"/>
    <w:uiPriority w:val="99"/>
    <w:unhideWhenUsed/>
    <w:rsid w:val="0067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5F"/>
    <w:rPr>
      <w:lang w:val="en-ZA"/>
    </w:rPr>
  </w:style>
  <w:style w:type="paragraph" w:styleId="Footer">
    <w:name w:val="footer"/>
    <w:basedOn w:val="Normal"/>
    <w:link w:val="FooterChar"/>
    <w:uiPriority w:val="99"/>
    <w:unhideWhenUsed/>
    <w:rsid w:val="0067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5F"/>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2016-11-30T18:30:00+00:00</Judgment_x0020_Date>
  </documentManagement>
</p:properties>
</file>

<file path=customXml/itemProps1.xml><?xml version="1.0" encoding="utf-8"?>
<ds:datastoreItem xmlns:ds="http://schemas.openxmlformats.org/officeDocument/2006/customXml" ds:itemID="{E4413BDB-0020-478F-BAEF-80C7DFC7BCC9}"/>
</file>

<file path=customXml/itemProps2.xml><?xml version="1.0" encoding="utf-8"?>
<ds:datastoreItem xmlns:ds="http://schemas.openxmlformats.org/officeDocument/2006/customXml" ds:itemID="{6F0B7A68-90F9-436A-8404-C2F1EE6357E2}"/>
</file>

<file path=customXml/itemProps3.xml><?xml version="1.0" encoding="utf-8"?>
<ds:datastoreItem xmlns:ds="http://schemas.openxmlformats.org/officeDocument/2006/customXml" ds:itemID="{15DC541F-D58C-472E-B902-F72C324F5345}"/>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4</cp:revision>
  <cp:lastPrinted>2016-12-08T06:47:00Z</cp:lastPrinted>
  <dcterms:created xsi:type="dcterms:W3CDTF">2017-01-24T09:52:00Z</dcterms:created>
  <dcterms:modified xsi:type="dcterms:W3CDTF">2017-01-24T14:57:00Z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