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62" w:rsidRPr="00F80562" w:rsidRDefault="00F80562" w:rsidP="00F80562">
      <w:pPr>
        <w:spacing w:after="0" w:line="360" w:lineRule="auto"/>
        <w:jc w:val="both"/>
        <w:rPr>
          <w:rFonts w:ascii="Arial" w:hAnsi="Arial" w:cs="Arial"/>
          <w:b/>
          <w:sz w:val="24"/>
          <w:szCs w:val="24"/>
          <w:lang w:val="en-US"/>
        </w:rPr>
      </w:pPr>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256E391F" wp14:editId="1092292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F80562" w:rsidRPr="00E00EE8" w:rsidRDefault="00F80562" w:rsidP="00F80562">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6E391F"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F80562" w:rsidRPr="00E00EE8" w:rsidRDefault="00F80562" w:rsidP="00F80562">
                      <w:pPr>
                        <w:jc w:val="right"/>
                        <w:rPr>
                          <w:rFonts w:ascii="Arial" w:hAnsi="Arial" w:cs="Arial"/>
                        </w:rPr>
                      </w:pPr>
                      <w:r w:rsidRPr="00E00EE8">
                        <w:rPr>
                          <w:rFonts w:ascii="Arial" w:hAnsi="Arial" w:cs="Arial"/>
                        </w:rPr>
                        <w:t>NOT REPORTABLE</w:t>
                      </w:r>
                    </w:p>
                  </w:txbxContent>
                </v:textbox>
              </v:shape>
            </w:pict>
          </mc:Fallback>
        </mc:AlternateContent>
      </w:r>
      <w:r w:rsidRPr="00F80562">
        <w:rPr>
          <w:rFonts w:ascii="Arial" w:hAnsi="Arial" w:cs="Arial"/>
          <w:b/>
          <w:sz w:val="24"/>
          <w:szCs w:val="24"/>
          <w:lang w:val="en-US"/>
        </w:rPr>
        <w:t xml:space="preserve">                                                  REPUBLIC OF NAMIBIA</w:t>
      </w:r>
    </w:p>
    <w:p w:rsidR="00F80562" w:rsidRPr="00F80562" w:rsidRDefault="00F80562" w:rsidP="00F80562">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5241EDFF" wp14:editId="46544340">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F80562" w:rsidRPr="00F80562" w:rsidRDefault="00F80562" w:rsidP="00F80562">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F80562" w:rsidRPr="00F80562" w:rsidRDefault="00F80562" w:rsidP="00F80562">
      <w:pPr>
        <w:spacing w:after="0" w:line="360" w:lineRule="auto"/>
        <w:jc w:val="center"/>
        <w:rPr>
          <w:rFonts w:ascii="Arial" w:hAnsi="Arial" w:cs="Arial"/>
          <w:b/>
          <w:sz w:val="24"/>
          <w:szCs w:val="24"/>
          <w:lang w:val="en-US"/>
        </w:rPr>
      </w:pPr>
    </w:p>
    <w:p w:rsidR="00F80562" w:rsidRPr="00F80562" w:rsidRDefault="00F80562" w:rsidP="00F80562">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JUDGMENT</w:t>
      </w:r>
    </w:p>
    <w:p w:rsidR="00F80562" w:rsidRPr="00F80562" w:rsidRDefault="003E1559" w:rsidP="00F80562">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w:t>
      </w:r>
      <w:r w:rsidR="00F80562" w:rsidRPr="00F80562">
        <w:rPr>
          <w:rFonts w:ascii="Arial" w:hAnsi="Arial" w:cs="Arial"/>
          <w:b/>
          <w:sz w:val="24"/>
          <w:szCs w:val="24"/>
          <w:lang w:val="en-US"/>
        </w:rPr>
        <w:t>o</w:t>
      </w:r>
      <w:r>
        <w:rPr>
          <w:rFonts w:ascii="Arial" w:hAnsi="Arial" w:cs="Arial"/>
          <w:b/>
          <w:sz w:val="24"/>
          <w:szCs w:val="24"/>
          <w:lang w:val="en-US"/>
        </w:rPr>
        <w:t>.:</w:t>
      </w:r>
      <w:r w:rsidR="00F80562" w:rsidRPr="00F80562">
        <w:rPr>
          <w:rFonts w:ascii="Arial" w:hAnsi="Arial" w:cs="Arial"/>
          <w:b/>
          <w:sz w:val="24"/>
          <w:szCs w:val="24"/>
          <w:lang w:val="en-US"/>
        </w:rPr>
        <w:t xml:space="preserve"> CA </w:t>
      </w:r>
      <w:r w:rsidR="00F80562">
        <w:rPr>
          <w:rFonts w:ascii="Arial" w:hAnsi="Arial" w:cs="Arial"/>
          <w:b/>
          <w:sz w:val="24"/>
          <w:szCs w:val="24"/>
          <w:lang w:val="en-US"/>
        </w:rPr>
        <w:t>25/2016</w:t>
      </w:r>
    </w:p>
    <w:p w:rsidR="00F80562" w:rsidRPr="00F80562" w:rsidRDefault="00F80562" w:rsidP="00F80562">
      <w:pPr>
        <w:spacing w:line="360" w:lineRule="auto"/>
        <w:jc w:val="both"/>
        <w:rPr>
          <w:rFonts w:ascii="Arial" w:hAnsi="Arial" w:cs="Arial"/>
          <w:sz w:val="24"/>
          <w:szCs w:val="24"/>
        </w:rPr>
      </w:pPr>
      <w:r w:rsidRPr="00F80562">
        <w:rPr>
          <w:rFonts w:ascii="Arial" w:hAnsi="Arial" w:cs="Arial"/>
          <w:sz w:val="24"/>
          <w:szCs w:val="24"/>
        </w:rPr>
        <w:t>In the matter between:</w:t>
      </w:r>
    </w:p>
    <w:p w:rsidR="00992928" w:rsidRDefault="00F80562" w:rsidP="00F80562">
      <w:pPr>
        <w:spacing w:line="360" w:lineRule="auto"/>
        <w:jc w:val="both"/>
        <w:rPr>
          <w:rFonts w:ascii="Arial" w:hAnsi="Arial" w:cs="Arial"/>
          <w:b/>
          <w:sz w:val="24"/>
          <w:szCs w:val="24"/>
        </w:rPr>
      </w:pPr>
      <w:r>
        <w:rPr>
          <w:rFonts w:ascii="Arial" w:hAnsi="Arial" w:cs="Arial"/>
          <w:b/>
          <w:sz w:val="24"/>
          <w:szCs w:val="24"/>
        </w:rPr>
        <w:t>NTINDA TANGENI PAULUS</w:t>
      </w:r>
      <w:r w:rsidRPr="00F80562">
        <w:rPr>
          <w:rFonts w:ascii="Arial" w:hAnsi="Arial" w:cs="Arial"/>
          <w:b/>
          <w:sz w:val="24"/>
          <w:szCs w:val="24"/>
        </w:rPr>
        <w:t xml:space="preserv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w:t>
      </w:r>
      <w:r w:rsidR="00992928">
        <w:rPr>
          <w:rFonts w:ascii="Arial" w:hAnsi="Arial" w:cs="Arial"/>
          <w:b/>
          <w:sz w:val="24"/>
          <w:szCs w:val="24"/>
        </w:rPr>
        <w:t xml:space="preserve">   </w:t>
      </w:r>
      <w:r w:rsidRPr="00F80562">
        <w:rPr>
          <w:rFonts w:ascii="Arial" w:hAnsi="Arial" w:cs="Arial"/>
          <w:b/>
          <w:sz w:val="24"/>
          <w:szCs w:val="24"/>
        </w:rPr>
        <w:t>APPELLANT</w:t>
      </w:r>
    </w:p>
    <w:p w:rsidR="00F80562" w:rsidRPr="00F80562" w:rsidRDefault="00F80562" w:rsidP="00F80562">
      <w:pPr>
        <w:spacing w:line="360" w:lineRule="auto"/>
        <w:jc w:val="both"/>
        <w:rPr>
          <w:rFonts w:ascii="Arial" w:hAnsi="Arial" w:cs="Arial"/>
          <w:b/>
          <w:sz w:val="24"/>
          <w:szCs w:val="24"/>
        </w:rPr>
      </w:pPr>
      <w:r w:rsidRPr="00F80562">
        <w:rPr>
          <w:rFonts w:ascii="Arial" w:hAnsi="Arial" w:cs="Arial"/>
          <w:b/>
          <w:sz w:val="24"/>
          <w:szCs w:val="24"/>
        </w:rPr>
        <w:t xml:space="preserve"> </w:t>
      </w:r>
    </w:p>
    <w:p w:rsidR="00F80562" w:rsidRPr="00F80562" w:rsidRDefault="00F80562" w:rsidP="00F80562">
      <w:pPr>
        <w:spacing w:line="360" w:lineRule="auto"/>
        <w:jc w:val="both"/>
        <w:rPr>
          <w:rFonts w:ascii="Arial" w:hAnsi="Arial" w:cs="Arial"/>
          <w:sz w:val="24"/>
          <w:szCs w:val="24"/>
        </w:rPr>
      </w:pPr>
      <w:proofErr w:type="gramStart"/>
      <w:r w:rsidRPr="00F80562">
        <w:rPr>
          <w:rFonts w:ascii="Arial" w:hAnsi="Arial" w:cs="Arial"/>
          <w:sz w:val="24"/>
          <w:szCs w:val="24"/>
        </w:rPr>
        <w:t>and</w:t>
      </w:r>
      <w:proofErr w:type="gramEnd"/>
      <w:r w:rsidRPr="00F80562">
        <w:rPr>
          <w:rFonts w:ascii="Arial" w:hAnsi="Arial" w:cs="Arial"/>
          <w:sz w:val="24"/>
          <w:szCs w:val="24"/>
        </w:rPr>
        <w:t xml:space="preserve"> </w:t>
      </w:r>
    </w:p>
    <w:p w:rsidR="00992928" w:rsidRDefault="00992928" w:rsidP="00F80562">
      <w:pPr>
        <w:spacing w:line="360" w:lineRule="auto"/>
        <w:jc w:val="both"/>
        <w:rPr>
          <w:rFonts w:ascii="Arial" w:hAnsi="Arial" w:cs="Arial"/>
          <w:b/>
          <w:sz w:val="24"/>
          <w:szCs w:val="24"/>
        </w:rPr>
      </w:pPr>
    </w:p>
    <w:p w:rsidR="00992928" w:rsidRPr="00F80562" w:rsidRDefault="00F80562" w:rsidP="00F80562">
      <w:pPr>
        <w:spacing w:line="360" w:lineRule="auto"/>
        <w:jc w:val="both"/>
        <w:rPr>
          <w:rFonts w:ascii="Arial" w:hAnsi="Arial" w:cs="Arial"/>
          <w:b/>
          <w:sz w:val="24"/>
          <w:szCs w:val="24"/>
        </w:rPr>
      </w:pPr>
      <w:r w:rsidRPr="00F80562">
        <w:rPr>
          <w:rFonts w:ascii="Arial" w:hAnsi="Arial" w:cs="Arial"/>
          <w:b/>
          <w:sz w:val="24"/>
          <w:szCs w:val="24"/>
        </w:rPr>
        <w:t xml:space="preserve">THE STATE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RESPONDENT</w:t>
      </w:r>
    </w:p>
    <w:p w:rsidR="00F80562" w:rsidRPr="00F80562" w:rsidRDefault="00F80562" w:rsidP="00992928">
      <w:pPr>
        <w:spacing w:line="360" w:lineRule="auto"/>
        <w:ind w:left="1985" w:hanging="1985"/>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 xml:space="preserve">: </w:t>
      </w:r>
      <w:bookmarkStart w:id="0" w:name="_GoBack"/>
      <w:r>
        <w:rPr>
          <w:rFonts w:ascii="Arial" w:hAnsi="Arial" w:cs="Arial"/>
          <w:i/>
          <w:sz w:val="24"/>
          <w:szCs w:val="24"/>
        </w:rPr>
        <w:t>Paulus</w:t>
      </w:r>
      <w:r w:rsidRPr="00F80562">
        <w:rPr>
          <w:rFonts w:ascii="Arial" w:hAnsi="Arial" w:cs="Arial"/>
          <w:i/>
          <w:sz w:val="24"/>
          <w:szCs w:val="24"/>
        </w:rPr>
        <w:t xml:space="preserve"> v </w:t>
      </w:r>
      <w:r w:rsidR="00A51170">
        <w:rPr>
          <w:rFonts w:ascii="Arial" w:hAnsi="Arial" w:cs="Arial"/>
          <w:i/>
          <w:sz w:val="24"/>
          <w:szCs w:val="24"/>
        </w:rPr>
        <w:t>S</w:t>
      </w:r>
      <w:r w:rsidRPr="00F80562">
        <w:rPr>
          <w:rFonts w:ascii="Arial" w:hAnsi="Arial" w:cs="Arial"/>
          <w:sz w:val="24"/>
          <w:szCs w:val="24"/>
        </w:rPr>
        <w:t xml:space="preserve"> (CA </w:t>
      </w:r>
      <w:r>
        <w:rPr>
          <w:rFonts w:ascii="Arial" w:hAnsi="Arial" w:cs="Arial"/>
          <w:sz w:val="24"/>
          <w:szCs w:val="24"/>
        </w:rPr>
        <w:t>25/2016</w:t>
      </w:r>
      <w:r w:rsidRPr="00F80562">
        <w:rPr>
          <w:rFonts w:ascii="Arial" w:hAnsi="Arial" w:cs="Arial"/>
          <w:sz w:val="24"/>
          <w:szCs w:val="24"/>
        </w:rPr>
        <w:t>) [</w:t>
      </w:r>
      <w:r>
        <w:rPr>
          <w:rFonts w:ascii="Arial" w:hAnsi="Arial" w:cs="Arial"/>
          <w:sz w:val="24"/>
          <w:szCs w:val="24"/>
        </w:rPr>
        <w:t>2017</w:t>
      </w:r>
      <w:r w:rsidRPr="00F80562">
        <w:rPr>
          <w:rFonts w:ascii="Arial" w:hAnsi="Arial" w:cs="Arial"/>
          <w:sz w:val="24"/>
          <w:szCs w:val="24"/>
        </w:rPr>
        <w:t>] NAHCNLD</w:t>
      </w:r>
      <w:r w:rsidR="00A51170">
        <w:rPr>
          <w:rFonts w:ascii="Arial" w:hAnsi="Arial" w:cs="Arial"/>
          <w:sz w:val="24"/>
          <w:szCs w:val="24"/>
        </w:rPr>
        <w:t xml:space="preserve"> </w:t>
      </w:r>
      <w:r w:rsidR="00A939B7">
        <w:rPr>
          <w:rFonts w:ascii="Arial" w:hAnsi="Arial" w:cs="Arial"/>
          <w:sz w:val="24"/>
          <w:szCs w:val="24"/>
        </w:rPr>
        <w:t>8</w:t>
      </w:r>
      <w:r w:rsidR="00992928">
        <w:rPr>
          <w:rFonts w:ascii="Arial" w:hAnsi="Arial" w:cs="Arial"/>
          <w:sz w:val="24"/>
          <w:szCs w:val="24"/>
        </w:rPr>
        <w:t xml:space="preserve"> </w:t>
      </w:r>
      <w:r w:rsidRPr="00F80562">
        <w:rPr>
          <w:rFonts w:ascii="Arial" w:hAnsi="Arial" w:cs="Arial"/>
          <w:sz w:val="24"/>
          <w:szCs w:val="24"/>
        </w:rPr>
        <w:t>(</w:t>
      </w:r>
      <w:r>
        <w:rPr>
          <w:rFonts w:ascii="Arial" w:hAnsi="Arial" w:cs="Arial"/>
          <w:sz w:val="24"/>
          <w:szCs w:val="24"/>
        </w:rPr>
        <w:t>17 February 2017</w:t>
      </w:r>
      <w:r w:rsidRPr="00F80562">
        <w:rPr>
          <w:rFonts w:ascii="Arial" w:hAnsi="Arial" w:cs="Arial"/>
          <w:sz w:val="24"/>
          <w:szCs w:val="24"/>
        </w:rPr>
        <w:t>)</w:t>
      </w:r>
    </w:p>
    <w:bookmarkEnd w:id="0"/>
    <w:p w:rsidR="00F80562" w:rsidRDefault="00F80562" w:rsidP="00F80562">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t>TOMMASI</w:t>
      </w:r>
      <w:r w:rsidR="00992928">
        <w:rPr>
          <w:rFonts w:ascii="Arial" w:hAnsi="Arial" w:cs="Arial"/>
          <w:sz w:val="24"/>
          <w:szCs w:val="24"/>
        </w:rPr>
        <w:t>,</w:t>
      </w:r>
      <w:r w:rsidRPr="00F80562">
        <w:rPr>
          <w:rFonts w:ascii="Arial" w:hAnsi="Arial" w:cs="Arial"/>
          <w:sz w:val="24"/>
          <w:szCs w:val="24"/>
        </w:rPr>
        <w:t xml:space="preserve"> J and JANUARY</w:t>
      </w:r>
      <w:r w:rsidR="00992928">
        <w:rPr>
          <w:rFonts w:ascii="Arial" w:hAnsi="Arial" w:cs="Arial"/>
          <w:sz w:val="24"/>
          <w:szCs w:val="24"/>
        </w:rPr>
        <w:t>,</w:t>
      </w:r>
      <w:r w:rsidRPr="00F80562">
        <w:rPr>
          <w:rFonts w:ascii="Arial" w:hAnsi="Arial" w:cs="Arial"/>
          <w:sz w:val="24"/>
          <w:szCs w:val="24"/>
        </w:rPr>
        <w:t xml:space="preserve"> J</w:t>
      </w:r>
    </w:p>
    <w:p w:rsidR="00F80562" w:rsidRPr="00F80562" w:rsidRDefault="00F80562" w:rsidP="00F80562">
      <w:pPr>
        <w:spacing w:line="360" w:lineRule="auto"/>
        <w:jc w:val="both"/>
        <w:rPr>
          <w:rFonts w:ascii="Arial" w:hAnsi="Arial" w:cs="Arial"/>
          <w:sz w:val="24"/>
          <w:szCs w:val="24"/>
        </w:rPr>
      </w:pPr>
      <w:r w:rsidRPr="00F80562">
        <w:rPr>
          <w:rFonts w:ascii="Arial" w:hAnsi="Arial" w:cs="Arial"/>
          <w:b/>
          <w:sz w:val="24"/>
          <w:szCs w:val="24"/>
        </w:rPr>
        <w:t>Heard:</w:t>
      </w:r>
      <w:r>
        <w:rPr>
          <w:rFonts w:ascii="Arial" w:hAnsi="Arial" w:cs="Arial"/>
          <w:b/>
          <w:sz w:val="24"/>
          <w:szCs w:val="24"/>
        </w:rPr>
        <w:tab/>
      </w:r>
      <w:r>
        <w:rPr>
          <w:rFonts w:ascii="Arial" w:hAnsi="Arial" w:cs="Arial"/>
          <w:sz w:val="24"/>
          <w:szCs w:val="24"/>
        </w:rPr>
        <w:t>25 November 2016</w:t>
      </w:r>
    </w:p>
    <w:p w:rsidR="00F80562" w:rsidRPr="00F80562" w:rsidRDefault="00F80562" w:rsidP="00F80562">
      <w:pPr>
        <w:spacing w:line="360" w:lineRule="auto"/>
        <w:jc w:val="both"/>
        <w:rPr>
          <w:rFonts w:ascii="Arial" w:hAnsi="Arial" w:cs="Arial"/>
          <w:sz w:val="24"/>
          <w:szCs w:val="24"/>
        </w:rPr>
      </w:pPr>
      <w:r w:rsidRPr="00F80562">
        <w:rPr>
          <w:rFonts w:ascii="Arial" w:hAnsi="Arial" w:cs="Arial"/>
          <w:b/>
          <w:sz w:val="24"/>
          <w:szCs w:val="24"/>
        </w:rPr>
        <w:t>Delivered:</w:t>
      </w:r>
      <w:r w:rsidRPr="00F80562">
        <w:rPr>
          <w:rFonts w:ascii="Arial" w:hAnsi="Arial" w:cs="Arial"/>
          <w:sz w:val="24"/>
          <w:szCs w:val="24"/>
        </w:rPr>
        <w:t xml:space="preserve"> </w:t>
      </w:r>
      <w:r>
        <w:rPr>
          <w:rFonts w:ascii="Arial" w:hAnsi="Arial" w:cs="Arial"/>
          <w:sz w:val="24"/>
          <w:szCs w:val="24"/>
        </w:rPr>
        <w:tab/>
      </w:r>
      <w:r w:rsidR="00CC4218">
        <w:rPr>
          <w:rFonts w:ascii="Arial" w:hAnsi="Arial" w:cs="Arial"/>
          <w:sz w:val="24"/>
          <w:szCs w:val="24"/>
        </w:rPr>
        <w:t>17 February 2017</w:t>
      </w:r>
    </w:p>
    <w:p w:rsidR="00F80562" w:rsidRPr="00F80562" w:rsidRDefault="00F80562" w:rsidP="00F80562">
      <w:pPr>
        <w:spacing w:line="360" w:lineRule="auto"/>
        <w:jc w:val="both"/>
        <w:rPr>
          <w:rFonts w:ascii="Arial" w:hAnsi="Arial" w:cs="Arial"/>
          <w:color w:val="FF0000"/>
          <w:sz w:val="24"/>
          <w:szCs w:val="24"/>
        </w:rPr>
      </w:pPr>
      <w:proofErr w:type="spellStart"/>
      <w:r w:rsidRPr="00F80562">
        <w:rPr>
          <w:rFonts w:ascii="Arial" w:hAnsi="Arial" w:cs="Arial"/>
          <w:b/>
          <w:sz w:val="24"/>
          <w:szCs w:val="24"/>
        </w:rPr>
        <w:t>Flynote</w:t>
      </w:r>
      <w:proofErr w:type="spellEnd"/>
      <w:r w:rsidRPr="00F80562">
        <w:rPr>
          <w:rFonts w:ascii="Arial" w:hAnsi="Arial" w:cs="Arial"/>
          <w:sz w:val="24"/>
          <w:szCs w:val="24"/>
        </w:rPr>
        <w:t xml:space="preserve">: Criminal Procedure </w:t>
      </w:r>
      <w:r w:rsidR="00992928">
        <w:rPr>
          <w:rFonts w:ascii="Arial" w:hAnsi="Arial" w:cs="Arial"/>
          <w:sz w:val="24"/>
          <w:szCs w:val="24"/>
        </w:rPr>
        <w:t>–</w:t>
      </w:r>
      <w:r w:rsidRPr="00F80562">
        <w:rPr>
          <w:rFonts w:ascii="Arial" w:hAnsi="Arial" w:cs="Arial"/>
          <w:sz w:val="24"/>
          <w:szCs w:val="24"/>
        </w:rPr>
        <w:t xml:space="preserve"> Appeal</w:t>
      </w:r>
      <w:r w:rsidR="00992928">
        <w:rPr>
          <w:rFonts w:ascii="Arial" w:hAnsi="Arial" w:cs="Arial"/>
          <w:sz w:val="24"/>
          <w:szCs w:val="24"/>
        </w:rPr>
        <w:t xml:space="preserve"> –</w:t>
      </w:r>
      <w:r w:rsidRPr="00F80562">
        <w:rPr>
          <w:rFonts w:ascii="Arial" w:hAnsi="Arial" w:cs="Arial"/>
          <w:sz w:val="24"/>
          <w:szCs w:val="24"/>
        </w:rPr>
        <w:t xml:space="preserve"> Sentence </w:t>
      </w:r>
      <w:r w:rsidR="001F7101">
        <w:rPr>
          <w:rFonts w:ascii="Arial" w:hAnsi="Arial" w:cs="Arial"/>
          <w:sz w:val="24"/>
          <w:szCs w:val="24"/>
        </w:rPr>
        <w:t xml:space="preserve">– Dealing in cannabis </w:t>
      </w:r>
      <w:r w:rsidR="00992928">
        <w:rPr>
          <w:rFonts w:ascii="Arial" w:hAnsi="Arial" w:cs="Arial"/>
          <w:sz w:val="24"/>
          <w:szCs w:val="24"/>
        </w:rPr>
        <w:t>–</w:t>
      </w:r>
      <w:r w:rsidRPr="00F80562">
        <w:rPr>
          <w:rFonts w:ascii="Arial" w:hAnsi="Arial" w:cs="Arial"/>
          <w:sz w:val="24"/>
          <w:szCs w:val="24"/>
        </w:rPr>
        <w:t xml:space="preserve"> </w:t>
      </w:r>
      <w:r w:rsidR="001F7101" w:rsidRPr="001F7101">
        <w:rPr>
          <w:rFonts w:ascii="Arial" w:hAnsi="Arial" w:cs="Arial"/>
          <w:sz w:val="24"/>
          <w:szCs w:val="24"/>
        </w:rPr>
        <w:t>C</w:t>
      </w:r>
      <w:r w:rsidR="001F7101">
        <w:rPr>
          <w:rFonts w:ascii="Arial" w:hAnsi="Arial" w:cs="Arial"/>
          <w:sz w:val="24"/>
          <w:szCs w:val="24"/>
        </w:rPr>
        <w:t>onsidering the fact that an accused pleaded not guilty when evidence against him</w:t>
      </w:r>
      <w:r w:rsidR="00992928">
        <w:rPr>
          <w:rFonts w:ascii="Arial" w:hAnsi="Arial" w:cs="Arial"/>
          <w:sz w:val="24"/>
          <w:szCs w:val="24"/>
        </w:rPr>
        <w:t xml:space="preserve"> is</w:t>
      </w:r>
      <w:r w:rsidR="001F7101">
        <w:rPr>
          <w:rFonts w:ascii="Arial" w:hAnsi="Arial" w:cs="Arial"/>
          <w:sz w:val="24"/>
          <w:szCs w:val="24"/>
        </w:rPr>
        <w:t xml:space="preserve"> overwhelming – </w:t>
      </w:r>
      <w:r w:rsidR="00992928">
        <w:rPr>
          <w:rFonts w:ascii="Arial" w:hAnsi="Arial" w:cs="Arial"/>
          <w:sz w:val="24"/>
          <w:szCs w:val="24"/>
        </w:rPr>
        <w:t>I</w:t>
      </w:r>
      <w:r w:rsidR="00FB4312">
        <w:rPr>
          <w:rFonts w:ascii="Arial" w:hAnsi="Arial" w:cs="Arial"/>
          <w:sz w:val="24"/>
          <w:szCs w:val="24"/>
        </w:rPr>
        <w:t>rrelevant</w:t>
      </w:r>
      <w:r w:rsidR="005506AE">
        <w:rPr>
          <w:rFonts w:ascii="Arial" w:hAnsi="Arial" w:cs="Arial"/>
          <w:sz w:val="24"/>
          <w:szCs w:val="24"/>
        </w:rPr>
        <w:t>, irregular</w:t>
      </w:r>
      <w:r w:rsidR="00FB4312">
        <w:rPr>
          <w:rFonts w:ascii="Arial" w:hAnsi="Arial" w:cs="Arial"/>
          <w:sz w:val="24"/>
          <w:szCs w:val="24"/>
        </w:rPr>
        <w:t xml:space="preserve"> </w:t>
      </w:r>
      <w:r w:rsidR="001F7101">
        <w:rPr>
          <w:rFonts w:ascii="Arial" w:hAnsi="Arial" w:cs="Arial"/>
          <w:sz w:val="24"/>
          <w:szCs w:val="24"/>
        </w:rPr>
        <w:t>a</w:t>
      </w:r>
      <w:r w:rsidR="00FB4312">
        <w:rPr>
          <w:rFonts w:ascii="Arial" w:hAnsi="Arial" w:cs="Arial"/>
          <w:sz w:val="24"/>
          <w:szCs w:val="24"/>
        </w:rPr>
        <w:t xml:space="preserve">nd a </w:t>
      </w:r>
      <w:r w:rsidR="001F7101">
        <w:rPr>
          <w:rFonts w:ascii="Arial" w:hAnsi="Arial" w:cs="Arial"/>
          <w:sz w:val="24"/>
          <w:szCs w:val="24"/>
        </w:rPr>
        <w:t>misdirection</w:t>
      </w:r>
      <w:r w:rsidR="00992928">
        <w:rPr>
          <w:rFonts w:ascii="Arial" w:hAnsi="Arial" w:cs="Arial"/>
          <w:sz w:val="24"/>
          <w:szCs w:val="24"/>
        </w:rPr>
        <w:t xml:space="preserve"> </w:t>
      </w:r>
      <w:r w:rsidR="001F7101">
        <w:rPr>
          <w:rFonts w:ascii="Arial" w:hAnsi="Arial" w:cs="Arial"/>
          <w:sz w:val="24"/>
          <w:szCs w:val="24"/>
        </w:rPr>
        <w:t xml:space="preserve">– On aggravating </w:t>
      </w:r>
      <w:r w:rsidR="00CC4218">
        <w:rPr>
          <w:rFonts w:ascii="Arial" w:hAnsi="Arial" w:cs="Arial"/>
          <w:sz w:val="24"/>
          <w:szCs w:val="24"/>
        </w:rPr>
        <w:t>factors</w:t>
      </w:r>
      <w:r w:rsidR="001F7101">
        <w:rPr>
          <w:rFonts w:ascii="Arial" w:hAnsi="Arial" w:cs="Arial"/>
          <w:sz w:val="24"/>
          <w:szCs w:val="24"/>
        </w:rPr>
        <w:t xml:space="preserve"> sentence lenient – Also considering personal circumstances – </w:t>
      </w:r>
      <w:r w:rsidR="00CC4218">
        <w:rPr>
          <w:rFonts w:ascii="Arial" w:hAnsi="Arial" w:cs="Arial"/>
          <w:sz w:val="24"/>
          <w:szCs w:val="24"/>
        </w:rPr>
        <w:t>S</w:t>
      </w:r>
      <w:r w:rsidR="001F7101">
        <w:rPr>
          <w:rFonts w:ascii="Arial" w:hAnsi="Arial" w:cs="Arial"/>
          <w:sz w:val="24"/>
          <w:szCs w:val="24"/>
        </w:rPr>
        <w:t>entence appropriate</w:t>
      </w:r>
    </w:p>
    <w:p w:rsidR="00F80562" w:rsidRPr="00CC4218" w:rsidRDefault="00F80562" w:rsidP="00CC4218">
      <w:pPr>
        <w:spacing w:line="360" w:lineRule="auto"/>
        <w:jc w:val="both"/>
        <w:rPr>
          <w:rFonts w:ascii="Arial" w:hAnsi="Arial" w:cs="Arial"/>
          <w:sz w:val="24"/>
          <w:szCs w:val="24"/>
        </w:rPr>
      </w:pPr>
      <w:r w:rsidRPr="00F80562">
        <w:rPr>
          <w:rFonts w:ascii="Arial" w:hAnsi="Arial" w:cs="Arial"/>
          <w:b/>
          <w:sz w:val="24"/>
          <w:szCs w:val="24"/>
        </w:rPr>
        <w:t>Summary</w:t>
      </w:r>
      <w:r w:rsidRPr="00F80562">
        <w:rPr>
          <w:rFonts w:ascii="Arial" w:hAnsi="Arial" w:cs="Arial"/>
          <w:sz w:val="24"/>
          <w:szCs w:val="24"/>
        </w:rPr>
        <w:t xml:space="preserve">: </w:t>
      </w:r>
      <w:r w:rsidRPr="00CC4218">
        <w:rPr>
          <w:rFonts w:ascii="Arial" w:hAnsi="Arial" w:cs="Arial"/>
          <w:sz w:val="24"/>
          <w:szCs w:val="24"/>
        </w:rPr>
        <w:t xml:space="preserve">The appellant </w:t>
      </w:r>
      <w:r w:rsidR="00CC4218" w:rsidRPr="00CC4218">
        <w:rPr>
          <w:rFonts w:ascii="Arial" w:hAnsi="Arial" w:cs="Arial"/>
          <w:sz w:val="24"/>
          <w:szCs w:val="24"/>
        </w:rPr>
        <w:t>pleaded not guilty in the magistrate’s</w:t>
      </w:r>
      <w:r w:rsidR="00CC4218">
        <w:rPr>
          <w:rFonts w:ascii="Arial" w:hAnsi="Arial" w:cs="Arial"/>
          <w:sz w:val="24"/>
          <w:szCs w:val="24"/>
        </w:rPr>
        <w:t xml:space="preserve"> court, amongst others, a charge of dealing in cannabis. He was sentenced to 30 months’ imprisonment. This appeal is against the sentence. The magistrate in her reasons stated</w:t>
      </w:r>
      <w:r w:rsidR="00CC4218">
        <w:rPr>
          <w:rFonts w:ascii="Arial" w:hAnsi="Arial" w:cs="Arial"/>
          <w:i/>
          <w:sz w:val="24"/>
          <w:szCs w:val="24"/>
        </w:rPr>
        <w:t xml:space="preserve"> inter alia </w:t>
      </w:r>
      <w:r w:rsidR="00CC4218">
        <w:rPr>
          <w:rFonts w:ascii="Arial" w:hAnsi="Arial" w:cs="Arial"/>
          <w:sz w:val="24"/>
          <w:szCs w:val="24"/>
        </w:rPr>
        <w:t xml:space="preserve">that the </w:t>
      </w:r>
      <w:r w:rsidR="00CC4218">
        <w:rPr>
          <w:rFonts w:ascii="Arial" w:hAnsi="Arial" w:cs="Arial"/>
          <w:sz w:val="24"/>
          <w:szCs w:val="24"/>
        </w:rPr>
        <w:lastRenderedPageBreak/>
        <w:t>appellant wasted the courts time by pleading not guilty. This is found to be irrelevant,</w:t>
      </w:r>
      <w:r w:rsidR="005506AE">
        <w:rPr>
          <w:rFonts w:ascii="Arial" w:hAnsi="Arial" w:cs="Arial"/>
          <w:sz w:val="24"/>
          <w:szCs w:val="24"/>
        </w:rPr>
        <w:t xml:space="preserve"> irregular</w:t>
      </w:r>
      <w:r w:rsidR="00CC4218">
        <w:rPr>
          <w:rFonts w:ascii="Arial" w:hAnsi="Arial" w:cs="Arial"/>
          <w:sz w:val="24"/>
          <w:szCs w:val="24"/>
        </w:rPr>
        <w:t xml:space="preserve"> </w:t>
      </w:r>
      <w:r w:rsidR="00FB4312">
        <w:rPr>
          <w:rFonts w:ascii="Arial" w:hAnsi="Arial" w:cs="Arial"/>
          <w:sz w:val="24"/>
          <w:szCs w:val="24"/>
        </w:rPr>
        <w:t xml:space="preserve">and </w:t>
      </w:r>
      <w:proofErr w:type="gramStart"/>
      <w:r w:rsidR="00FB4312">
        <w:rPr>
          <w:rFonts w:ascii="Arial" w:hAnsi="Arial" w:cs="Arial"/>
          <w:sz w:val="24"/>
          <w:szCs w:val="24"/>
        </w:rPr>
        <w:t xml:space="preserve">a </w:t>
      </w:r>
      <w:r w:rsidR="00CC4218">
        <w:rPr>
          <w:rFonts w:ascii="Arial" w:hAnsi="Arial" w:cs="Arial"/>
          <w:sz w:val="24"/>
          <w:szCs w:val="24"/>
        </w:rPr>
        <w:t>misdirection</w:t>
      </w:r>
      <w:proofErr w:type="gramEnd"/>
      <w:r w:rsidR="00CC4218">
        <w:rPr>
          <w:rFonts w:ascii="Arial" w:hAnsi="Arial" w:cs="Arial"/>
          <w:sz w:val="24"/>
          <w:szCs w:val="24"/>
        </w:rPr>
        <w:t>. On the aggravating factors alone the sentence appears to be lenient but in conjunction with the personal circumstances of the appellant the sentence is appropriate</w:t>
      </w:r>
      <w:r w:rsidR="003C4862">
        <w:rPr>
          <w:rFonts w:ascii="Arial" w:hAnsi="Arial" w:cs="Arial"/>
          <w:sz w:val="24"/>
          <w:szCs w:val="24"/>
        </w:rPr>
        <w:t>.</w:t>
      </w:r>
      <w:r w:rsidR="00FB4312">
        <w:rPr>
          <w:rFonts w:ascii="Arial" w:hAnsi="Arial" w:cs="Arial"/>
          <w:sz w:val="24"/>
          <w:szCs w:val="24"/>
        </w:rPr>
        <w:t xml:space="preserve"> The sentence is not shocking or startlingly inappropriate. </w:t>
      </w:r>
      <w:r w:rsidR="005506AE">
        <w:rPr>
          <w:rFonts w:ascii="Arial" w:hAnsi="Arial" w:cs="Arial"/>
          <w:sz w:val="24"/>
          <w:szCs w:val="24"/>
        </w:rPr>
        <w:t>The misdirection is not of such a nature that it vitiates the proceedings. Despite the misdirection the sentence is confirmed.</w:t>
      </w:r>
    </w:p>
    <w:p w:rsidR="00F80562" w:rsidRPr="00F80562" w:rsidRDefault="00F80562" w:rsidP="00F80562">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sidR="00CC4218">
        <w:rPr>
          <w:rFonts w:ascii="Arial" w:hAnsi="Arial" w:cs="Arial"/>
          <w:sz w:val="24"/>
          <w:szCs w:val="24"/>
        </w:rPr>
        <w:t>___</w:t>
      </w:r>
    </w:p>
    <w:p w:rsidR="00F80562" w:rsidRPr="00F80562" w:rsidRDefault="00F80562" w:rsidP="00F80562">
      <w:pPr>
        <w:spacing w:line="360" w:lineRule="auto"/>
        <w:jc w:val="center"/>
        <w:rPr>
          <w:rFonts w:ascii="Arial" w:hAnsi="Arial" w:cs="Arial"/>
          <w:b/>
          <w:sz w:val="24"/>
          <w:szCs w:val="24"/>
        </w:rPr>
      </w:pPr>
      <w:r w:rsidRPr="00F80562">
        <w:rPr>
          <w:rFonts w:ascii="Arial" w:hAnsi="Arial" w:cs="Arial"/>
          <w:b/>
          <w:sz w:val="24"/>
          <w:szCs w:val="24"/>
        </w:rPr>
        <w:t>ORDER</w:t>
      </w:r>
    </w:p>
    <w:p w:rsidR="00F80562" w:rsidRPr="00F80562" w:rsidRDefault="00F80562" w:rsidP="00F80562">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sidR="00CC4218">
        <w:rPr>
          <w:rFonts w:ascii="Arial" w:hAnsi="Arial" w:cs="Arial"/>
          <w:sz w:val="24"/>
          <w:szCs w:val="24"/>
        </w:rPr>
        <w:t>___</w:t>
      </w:r>
    </w:p>
    <w:p w:rsidR="00AB302B" w:rsidRDefault="00AB302B" w:rsidP="00AB302B">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appeal is dismissed.</w:t>
      </w:r>
    </w:p>
    <w:p w:rsidR="00AB302B" w:rsidRDefault="00AB302B" w:rsidP="00AB302B">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sentence is confirmed.</w:t>
      </w:r>
    </w:p>
    <w:p w:rsidR="00F80562" w:rsidRPr="007404C8" w:rsidRDefault="00F80562" w:rsidP="00F80562">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sidR="00CC4218">
        <w:rPr>
          <w:rFonts w:ascii="Arial" w:hAnsi="Arial" w:cs="Arial"/>
          <w:sz w:val="24"/>
          <w:szCs w:val="24"/>
        </w:rPr>
        <w:t>___</w:t>
      </w:r>
    </w:p>
    <w:p w:rsidR="00F80562" w:rsidRPr="00C723BD" w:rsidRDefault="00F80562" w:rsidP="00F80562">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F80562" w:rsidRDefault="00F80562" w:rsidP="00F80562">
      <w:pPr>
        <w:spacing w:line="360" w:lineRule="auto"/>
        <w:jc w:val="both"/>
        <w:rPr>
          <w:rFonts w:ascii="Arial" w:hAnsi="Arial" w:cs="Arial"/>
          <w:sz w:val="24"/>
          <w:szCs w:val="24"/>
        </w:rPr>
      </w:pPr>
      <w:r>
        <w:rPr>
          <w:rFonts w:ascii="Arial" w:hAnsi="Arial" w:cs="Arial"/>
          <w:sz w:val="24"/>
          <w:szCs w:val="24"/>
        </w:rPr>
        <w:t>____________________________________________________________________</w:t>
      </w:r>
      <w:r w:rsidR="00992928">
        <w:rPr>
          <w:rFonts w:ascii="Arial" w:hAnsi="Arial" w:cs="Arial"/>
          <w:sz w:val="24"/>
          <w:szCs w:val="24"/>
        </w:rPr>
        <w:t>__</w:t>
      </w:r>
      <w:r>
        <w:rPr>
          <w:rFonts w:ascii="Arial" w:hAnsi="Arial" w:cs="Arial"/>
          <w:sz w:val="24"/>
          <w:szCs w:val="24"/>
        </w:rPr>
        <w:t xml:space="preserve"> </w:t>
      </w:r>
    </w:p>
    <w:p w:rsidR="00F80562" w:rsidRDefault="00F80562" w:rsidP="00F80562">
      <w:pPr>
        <w:jc w:val="both"/>
        <w:rPr>
          <w:rFonts w:ascii="Arial" w:hAnsi="Arial" w:cs="Arial"/>
          <w:b/>
          <w:sz w:val="24"/>
          <w:szCs w:val="24"/>
        </w:rPr>
      </w:pPr>
      <w:r>
        <w:rPr>
          <w:rFonts w:ascii="Arial" w:hAnsi="Arial" w:cs="Arial"/>
          <w:b/>
          <w:sz w:val="24"/>
          <w:szCs w:val="24"/>
        </w:rPr>
        <w:t>JANUARY</w:t>
      </w:r>
      <w:r w:rsidR="00992928">
        <w:rPr>
          <w:rFonts w:ascii="Arial" w:hAnsi="Arial" w:cs="Arial"/>
          <w:b/>
          <w:sz w:val="24"/>
          <w:szCs w:val="24"/>
        </w:rPr>
        <w:t>, J; TOMMA</w:t>
      </w:r>
      <w:r>
        <w:rPr>
          <w:rFonts w:ascii="Arial" w:hAnsi="Arial" w:cs="Arial"/>
          <w:b/>
          <w:sz w:val="24"/>
          <w:szCs w:val="24"/>
        </w:rPr>
        <w:t>SI</w:t>
      </w:r>
      <w:r w:rsidR="00992928">
        <w:rPr>
          <w:rFonts w:ascii="Arial" w:hAnsi="Arial" w:cs="Arial"/>
          <w:b/>
          <w:sz w:val="24"/>
          <w:szCs w:val="24"/>
        </w:rPr>
        <w:t>,</w:t>
      </w:r>
      <w:r>
        <w:rPr>
          <w:rFonts w:ascii="Arial" w:hAnsi="Arial" w:cs="Arial"/>
          <w:b/>
          <w:sz w:val="24"/>
          <w:szCs w:val="24"/>
        </w:rPr>
        <w:t xml:space="preserve"> J (CONCURRING)</w:t>
      </w:r>
    </w:p>
    <w:p w:rsidR="006845DA" w:rsidRDefault="00F80562" w:rsidP="006845DA">
      <w:pPr>
        <w:spacing w:line="360" w:lineRule="auto"/>
        <w:jc w:val="both"/>
        <w:rPr>
          <w:rFonts w:ascii="Arial" w:hAnsi="Arial" w:cs="Arial"/>
          <w:sz w:val="24"/>
          <w:szCs w:val="24"/>
        </w:rPr>
      </w:pPr>
      <w:r w:rsidRPr="00F80562">
        <w:rPr>
          <w:rFonts w:ascii="Arial" w:hAnsi="Arial" w:cs="Arial"/>
          <w:sz w:val="24"/>
          <w:szCs w:val="24"/>
        </w:rPr>
        <w:t>[1]</w:t>
      </w:r>
      <w:r>
        <w:rPr>
          <w:rFonts w:ascii="Arial" w:hAnsi="Arial" w:cs="Arial"/>
          <w:sz w:val="24"/>
          <w:szCs w:val="24"/>
        </w:rPr>
        <w:tab/>
        <w:t>In this matter the appellant was arraigned in the magistrate’s court on charges of</w:t>
      </w:r>
      <w:r w:rsidR="00674863">
        <w:rPr>
          <w:rFonts w:ascii="Arial" w:hAnsi="Arial" w:cs="Arial"/>
          <w:sz w:val="24"/>
          <w:szCs w:val="24"/>
        </w:rPr>
        <w:t xml:space="preserve">; </w:t>
      </w:r>
      <w:r w:rsidR="00674863" w:rsidRPr="00674863">
        <w:rPr>
          <w:rFonts w:ascii="Arial" w:hAnsi="Arial" w:cs="Arial"/>
          <w:b/>
          <w:sz w:val="24"/>
          <w:szCs w:val="24"/>
        </w:rPr>
        <w:t>1</w:t>
      </w:r>
      <w:r w:rsidR="006845DA" w:rsidRPr="009669C2">
        <w:rPr>
          <w:rFonts w:ascii="Arial" w:hAnsi="Arial" w:cs="Arial"/>
          <w:b/>
          <w:sz w:val="24"/>
          <w:szCs w:val="24"/>
        </w:rPr>
        <w:t>.</w:t>
      </w:r>
      <w:r w:rsidR="006845DA">
        <w:rPr>
          <w:rFonts w:ascii="Arial" w:hAnsi="Arial" w:cs="Arial"/>
          <w:sz w:val="24"/>
          <w:szCs w:val="24"/>
        </w:rPr>
        <w:t xml:space="preserve"> Contravention of section 2(a) read with sections 1, 2(</w:t>
      </w:r>
      <w:proofErr w:type="spellStart"/>
      <w:r w:rsidR="006845DA">
        <w:rPr>
          <w:rFonts w:ascii="Arial" w:hAnsi="Arial" w:cs="Arial"/>
          <w:sz w:val="24"/>
          <w:szCs w:val="24"/>
        </w:rPr>
        <w:t>i</w:t>
      </w:r>
      <w:proofErr w:type="spellEnd"/>
      <w:r w:rsidR="006845DA">
        <w:rPr>
          <w:rFonts w:ascii="Arial" w:hAnsi="Arial" w:cs="Arial"/>
          <w:sz w:val="24"/>
          <w:szCs w:val="24"/>
        </w:rPr>
        <w:t>) and 2(ii), 8, 10</w:t>
      </w:r>
      <w:proofErr w:type="gramStart"/>
      <w:r w:rsidR="006845DA">
        <w:rPr>
          <w:rFonts w:ascii="Arial" w:hAnsi="Arial" w:cs="Arial"/>
          <w:sz w:val="24"/>
          <w:szCs w:val="24"/>
        </w:rPr>
        <w:t>,14</w:t>
      </w:r>
      <w:proofErr w:type="gramEnd"/>
      <w:r w:rsidR="006845DA">
        <w:rPr>
          <w:rFonts w:ascii="Arial" w:hAnsi="Arial" w:cs="Arial"/>
          <w:sz w:val="24"/>
          <w:szCs w:val="24"/>
        </w:rPr>
        <w:t xml:space="preserve"> and part 1 of the Schedule of Act 41 of 1971, as amended</w:t>
      </w:r>
      <w:r w:rsidR="00992928">
        <w:rPr>
          <w:rFonts w:ascii="Arial" w:hAnsi="Arial" w:cs="Arial"/>
          <w:sz w:val="24"/>
          <w:szCs w:val="24"/>
        </w:rPr>
        <w:t xml:space="preserve"> </w:t>
      </w:r>
      <w:r w:rsidR="006845DA">
        <w:rPr>
          <w:rFonts w:ascii="Arial" w:hAnsi="Arial" w:cs="Arial"/>
          <w:sz w:val="24"/>
          <w:szCs w:val="24"/>
        </w:rPr>
        <w:t>-</w:t>
      </w:r>
      <w:r w:rsidR="00992928">
        <w:rPr>
          <w:rFonts w:ascii="Arial" w:hAnsi="Arial" w:cs="Arial"/>
          <w:sz w:val="24"/>
          <w:szCs w:val="24"/>
        </w:rPr>
        <w:t xml:space="preserve"> d</w:t>
      </w:r>
      <w:r w:rsidR="006845DA">
        <w:rPr>
          <w:rFonts w:ascii="Arial" w:hAnsi="Arial" w:cs="Arial"/>
          <w:sz w:val="24"/>
          <w:szCs w:val="24"/>
        </w:rPr>
        <w:t>ealing in a potentially dangerous dependence-producing drug to wit</w:t>
      </w:r>
      <w:r w:rsidR="00A325A2">
        <w:rPr>
          <w:rFonts w:ascii="Arial" w:hAnsi="Arial" w:cs="Arial"/>
          <w:sz w:val="24"/>
          <w:szCs w:val="24"/>
        </w:rPr>
        <w:t>:</w:t>
      </w:r>
      <w:r w:rsidR="006845DA">
        <w:rPr>
          <w:rFonts w:ascii="Arial" w:hAnsi="Arial" w:cs="Arial"/>
          <w:sz w:val="24"/>
          <w:szCs w:val="24"/>
        </w:rPr>
        <w:t xml:space="preserve"> 18 </w:t>
      </w:r>
      <w:proofErr w:type="spellStart"/>
      <w:r w:rsidR="006845DA">
        <w:rPr>
          <w:rFonts w:ascii="Arial" w:hAnsi="Arial" w:cs="Arial"/>
          <w:sz w:val="24"/>
          <w:szCs w:val="24"/>
        </w:rPr>
        <w:t>balies</w:t>
      </w:r>
      <w:proofErr w:type="spellEnd"/>
      <w:r w:rsidR="006845DA">
        <w:rPr>
          <w:rFonts w:ascii="Arial" w:hAnsi="Arial" w:cs="Arial"/>
          <w:sz w:val="24"/>
          <w:szCs w:val="24"/>
        </w:rPr>
        <w:t xml:space="preserve"> and </w:t>
      </w:r>
      <w:r w:rsidR="007742DD">
        <w:rPr>
          <w:rFonts w:ascii="Arial" w:hAnsi="Arial" w:cs="Arial"/>
          <w:sz w:val="24"/>
          <w:szCs w:val="24"/>
        </w:rPr>
        <w:t>parcels of cannabis weighing 10</w:t>
      </w:r>
      <w:r w:rsidR="00992928">
        <w:rPr>
          <w:rFonts w:ascii="Arial" w:hAnsi="Arial" w:cs="Arial"/>
          <w:sz w:val="24"/>
          <w:szCs w:val="24"/>
        </w:rPr>
        <w:t>40 grams valued N$3</w:t>
      </w:r>
      <w:r w:rsidR="006845DA">
        <w:rPr>
          <w:rFonts w:ascii="Arial" w:hAnsi="Arial" w:cs="Arial"/>
          <w:sz w:val="24"/>
          <w:szCs w:val="24"/>
        </w:rPr>
        <w:t>120.</w:t>
      </w:r>
      <w:r w:rsidR="007742DD">
        <w:rPr>
          <w:rFonts w:ascii="Arial" w:hAnsi="Arial" w:cs="Arial"/>
          <w:sz w:val="24"/>
          <w:szCs w:val="24"/>
        </w:rPr>
        <w:t xml:space="preserve"> </w:t>
      </w:r>
      <w:r w:rsidR="009669C2">
        <w:rPr>
          <w:rFonts w:ascii="Arial" w:hAnsi="Arial" w:cs="Arial"/>
          <w:sz w:val="24"/>
          <w:szCs w:val="24"/>
        </w:rPr>
        <w:t xml:space="preserve"> </w:t>
      </w:r>
      <w:r w:rsidR="009669C2" w:rsidRPr="009669C2">
        <w:rPr>
          <w:rFonts w:ascii="Arial" w:hAnsi="Arial" w:cs="Arial"/>
          <w:b/>
          <w:sz w:val="24"/>
          <w:szCs w:val="24"/>
        </w:rPr>
        <w:t>2.</w:t>
      </w:r>
      <w:r w:rsidR="009669C2">
        <w:rPr>
          <w:rFonts w:ascii="Arial" w:hAnsi="Arial" w:cs="Arial"/>
          <w:b/>
          <w:sz w:val="24"/>
          <w:szCs w:val="24"/>
        </w:rPr>
        <w:t xml:space="preserve"> </w:t>
      </w:r>
      <w:r w:rsidR="00A325A2" w:rsidRPr="00A325A2">
        <w:rPr>
          <w:rFonts w:ascii="Arial" w:hAnsi="Arial" w:cs="Arial"/>
          <w:sz w:val="24"/>
          <w:szCs w:val="24"/>
        </w:rPr>
        <w:t>Contravention of se</w:t>
      </w:r>
      <w:r w:rsidR="00A325A2">
        <w:rPr>
          <w:rFonts w:ascii="Arial" w:hAnsi="Arial" w:cs="Arial"/>
          <w:sz w:val="24"/>
          <w:szCs w:val="24"/>
        </w:rPr>
        <w:t>ction 2 read with sections 1, 38(2) of Act 7 of 1996, as amended</w:t>
      </w:r>
      <w:r w:rsidR="00992928">
        <w:rPr>
          <w:rFonts w:ascii="Arial" w:hAnsi="Arial" w:cs="Arial"/>
          <w:sz w:val="24"/>
          <w:szCs w:val="24"/>
        </w:rPr>
        <w:t xml:space="preserve"> - p</w:t>
      </w:r>
      <w:r w:rsidR="00A325A2">
        <w:rPr>
          <w:rFonts w:ascii="Arial" w:hAnsi="Arial" w:cs="Arial"/>
          <w:sz w:val="24"/>
          <w:szCs w:val="24"/>
        </w:rPr>
        <w:t xml:space="preserve">ossession of an arm to wit: </w:t>
      </w:r>
      <w:r w:rsidR="005E3BAD">
        <w:rPr>
          <w:rFonts w:ascii="Arial" w:hAnsi="Arial" w:cs="Arial"/>
          <w:sz w:val="24"/>
          <w:szCs w:val="24"/>
        </w:rPr>
        <w:t xml:space="preserve">a </w:t>
      </w:r>
      <w:r w:rsidR="00A325A2">
        <w:rPr>
          <w:rFonts w:ascii="Arial" w:hAnsi="Arial" w:cs="Arial"/>
          <w:sz w:val="24"/>
          <w:szCs w:val="24"/>
        </w:rPr>
        <w:t xml:space="preserve">7.65 </w:t>
      </w:r>
      <w:r w:rsidR="00AB302B">
        <w:rPr>
          <w:rFonts w:ascii="Arial" w:hAnsi="Arial" w:cs="Arial"/>
          <w:sz w:val="24"/>
          <w:szCs w:val="24"/>
        </w:rPr>
        <w:t>millimetre</w:t>
      </w:r>
      <w:r w:rsidR="00A325A2">
        <w:rPr>
          <w:rFonts w:ascii="Arial" w:hAnsi="Arial" w:cs="Arial"/>
          <w:sz w:val="24"/>
          <w:szCs w:val="24"/>
        </w:rPr>
        <w:t xml:space="preserve"> pistol without a license. </w:t>
      </w:r>
      <w:r w:rsidR="007742DD">
        <w:rPr>
          <w:rFonts w:ascii="Arial" w:hAnsi="Arial" w:cs="Arial"/>
          <w:sz w:val="24"/>
          <w:szCs w:val="24"/>
        </w:rPr>
        <w:t xml:space="preserve"> </w:t>
      </w:r>
      <w:r w:rsidR="00A325A2" w:rsidRPr="00A325A2">
        <w:rPr>
          <w:rFonts w:ascii="Arial" w:hAnsi="Arial" w:cs="Arial"/>
          <w:b/>
          <w:sz w:val="24"/>
          <w:szCs w:val="24"/>
        </w:rPr>
        <w:t>3.</w:t>
      </w:r>
      <w:r w:rsidR="00A325A2">
        <w:rPr>
          <w:rFonts w:ascii="Arial" w:hAnsi="Arial" w:cs="Arial"/>
          <w:b/>
          <w:sz w:val="24"/>
          <w:szCs w:val="24"/>
        </w:rPr>
        <w:t xml:space="preserve"> </w:t>
      </w:r>
      <w:r w:rsidR="00A325A2" w:rsidRPr="00A325A2">
        <w:rPr>
          <w:rFonts w:ascii="Arial" w:hAnsi="Arial" w:cs="Arial"/>
          <w:sz w:val="24"/>
          <w:szCs w:val="24"/>
        </w:rPr>
        <w:t>C</w:t>
      </w:r>
      <w:r w:rsidR="00A325A2">
        <w:rPr>
          <w:rFonts w:ascii="Arial" w:hAnsi="Arial" w:cs="Arial"/>
          <w:sz w:val="24"/>
          <w:szCs w:val="24"/>
        </w:rPr>
        <w:t>ontravention of section 33 read with sections 1, 38(2) and 39 of Act 7 of 1996, as amended</w:t>
      </w:r>
      <w:r w:rsidR="00992928">
        <w:rPr>
          <w:rFonts w:ascii="Arial" w:hAnsi="Arial" w:cs="Arial"/>
          <w:sz w:val="24"/>
          <w:szCs w:val="24"/>
        </w:rPr>
        <w:t xml:space="preserve"> </w:t>
      </w:r>
      <w:r w:rsidR="00A325A2">
        <w:rPr>
          <w:rFonts w:ascii="Arial" w:hAnsi="Arial" w:cs="Arial"/>
          <w:sz w:val="24"/>
          <w:szCs w:val="24"/>
        </w:rPr>
        <w:t>-</w:t>
      </w:r>
      <w:r w:rsidR="00992928">
        <w:rPr>
          <w:rFonts w:ascii="Arial" w:hAnsi="Arial" w:cs="Arial"/>
          <w:sz w:val="24"/>
          <w:szCs w:val="24"/>
        </w:rPr>
        <w:t xml:space="preserve"> p</w:t>
      </w:r>
      <w:r w:rsidR="00A325A2">
        <w:rPr>
          <w:rFonts w:ascii="Arial" w:hAnsi="Arial" w:cs="Arial"/>
          <w:sz w:val="24"/>
          <w:szCs w:val="24"/>
        </w:rPr>
        <w:t>ossession of ammunition to wit: one magazine, 6 live round of ammunition without being in la</w:t>
      </w:r>
      <w:r w:rsidR="00674863">
        <w:rPr>
          <w:rFonts w:ascii="Arial" w:hAnsi="Arial" w:cs="Arial"/>
          <w:sz w:val="24"/>
          <w:szCs w:val="24"/>
        </w:rPr>
        <w:t>w</w:t>
      </w:r>
      <w:r w:rsidR="00A325A2">
        <w:rPr>
          <w:rFonts w:ascii="Arial" w:hAnsi="Arial" w:cs="Arial"/>
          <w:sz w:val="24"/>
          <w:szCs w:val="24"/>
        </w:rPr>
        <w:t>ful possession of an arm capable of firing that ammunition.</w:t>
      </w:r>
    </w:p>
    <w:p w:rsidR="00F66E28" w:rsidRDefault="00A325A2" w:rsidP="006845D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w:t>
      </w:r>
      <w:r w:rsidR="00F66E28">
        <w:rPr>
          <w:rFonts w:ascii="Arial" w:hAnsi="Arial" w:cs="Arial"/>
          <w:sz w:val="24"/>
          <w:szCs w:val="24"/>
        </w:rPr>
        <w:t>appellant</w:t>
      </w:r>
      <w:r>
        <w:rPr>
          <w:rFonts w:ascii="Arial" w:hAnsi="Arial" w:cs="Arial"/>
          <w:sz w:val="24"/>
          <w:szCs w:val="24"/>
        </w:rPr>
        <w:t xml:space="preserve"> pl</w:t>
      </w:r>
      <w:r w:rsidR="00BF1A43">
        <w:rPr>
          <w:rFonts w:ascii="Arial" w:hAnsi="Arial" w:cs="Arial"/>
          <w:sz w:val="24"/>
          <w:szCs w:val="24"/>
        </w:rPr>
        <w:t>eaded not guilty on all charges.</w:t>
      </w:r>
      <w:r w:rsidR="0050754A">
        <w:rPr>
          <w:rFonts w:ascii="Arial" w:hAnsi="Arial" w:cs="Arial"/>
          <w:sz w:val="24"/>
          <w:szCs w:val="24"/>
        </w:rPr>
        <w:t xml:space="preserve"> </w:t>
      </w:r>
      <w:r w:rsidR="00360C39">
        <w:rPr>
          <w:rFonts w:ascii="Arial" w:hAnsi="Arial" w:cs="Arial"/>
          <w:sz w:val="24"/>
          <w:szCs w:val="24"/>
        </w:rPr>
        <w:t>A trial was held and the appellant was convicted</w:t>
      </w:r>
      <w:r w:rsidR="00992928">
        <w:rPr>
          <w:rFonts w:ascii="Arial" w:hAnsi="Arial" w:cs="Arial"/>
          <w:sz w:val="24"/>
          <w:szCs w:val="24"/>
        </w:rPr>
        <w:t xml:space="preserve"> on count 1, d</w:t>
      </w:r>
      <w:r w:rsidR="00F66E28">
        <w:rPr>
          <w:rFonts w:ascii="Arial" w:hAnsi="Arial" w:cs="Arial"/>
          <w:sz w:val="24"/>
          <w:szCs w:val="24"/>
        </w:rPr>
        <w:t>ealing in a dangerous dependen</w:t>
      </w:r>
      <w:r w:rsidR="00BF14DD">
        <w:rPr>
          <w:rFonts w:ascii="Arial" w:hAnsi="Arial" w:cs="Arial"/>
          <w:sz w:val="24"/>
          <w:szCs w:val="24"/>
        </w:rPr>
        <w:t xml:space="preserve">ce producing drug and count 2, </w:t>
      </w:r>
      <w:proofErr w:type="gramStart"/>
      <w:r w:rsidR="00BF14DD">
        <w:rPr>
          <w:rFonts w:ascii="Arial" w:hAnsi="Arial" w:cs="Arial"/>
          <w:sz w:val="24"/>
          <w:szCs w:val="24"/>
        </w:rPr>
        <w:t>p</w:t>
      </w:r>
      <w:r w:rsidR="00F66E28">
        <w:rPr>
          <w:rFonts w:ascii="Arial" w:hAnsi="Arial" w:cs="Arial"/>
          <w:sz w:val="24"/>
          <w:szCs w:val="24"/>
        </w:rPr>
        <w:t>ossession</w:t>
      </w:r>
      <w:proofErr w:type="gramEnd"/>
      <w:r w:rsidR="00F66E28">
        <w:rPr>
          <w:rFonts w:ascii="Arial" w:hAnsi="Arial" w:cs="Arial"/>
          <w:sz w:val="24"/>
          <w:szCs w:val="24"/>
        </w:rPr>
        <w:t xml:space="preserve"> of an arm</w:t>
      </w:r>
      <w:r w:rsidR="00BF14DD">
        <w:rPr>
          <w:rFonts w:ascii="Arial" w:hAnsi="Arial" w:cs="Arial"/>
          <w:sz w:val="24"/>
          <w:szCs w:val="24"/>
        </w:rPr>
        <w:t>. He was acquitted on count 3, p</w:t>
      </w:r>
      <w:r w:rsidR="00F66E28">
        <w:rPr>
          <w:rFonts w:ascii="Arial" w:hAnsi="Arial" w:cs="Arial"/>
          <w:sz w:val="24"/>
          <w:szCs w:val="24"/>
        </w:rPr>
        <w:t>ossession of ammunition.</w:t>
      </w:r>
    </w:p>
    <w:p w:rsidR="0023206C" w:rsidRDefault="00F66E28" w:rsidP="006845D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The appeal is only ag</w:t>
      </w:r>
      <w:r w:rsidR="00BF14DD">
        <w:rPr>
          <w:rFonts w:ascii="Arial" w:hAnsi="Arial" w:cs="Arial"/>
          <w:sz w:val="24"/>
          <w:szCs w:val="24"/>
        </w:rPr>
        <w:t>ainst the sentence on count 1, d</w:t>
      </w:r>
      <w:r>
        <w:rPr>
          <w:rFonts w:ascii="Arial" w:hAnsi="Arial" w:cs="Arial"/>
          <w:sz w:val="24"/>
          <w:szCs w:val="24"/>
        </w:rPr>
        <w:t>ealing in a dangerous dependence-producing drug.</w:t>
      </w:r>
      <w:r w:rsidR="0023206C">
        <w:rPr>
          <w:rFonts w:ascii="Arial" w:hAnsi="Arial" w:cs="Arial"/>
          <w:sz w:val="24"/>
          <w:szCs w:val="24"/>
        </w:rPr>
        <w:t xml:space="preserve"> The State proved a previous conviction of possession of cannabis against the appellant.</w:t>
      </w:r>
      <w:r>
        <w:rPr>
          <w:rFonts w:ascii="Arial" w:hAnsi="Arial" w:cs="Arial"/>
          <w:sz w:val="24"/>
          <w:szCs w:val="24"/>
        </w:rPr>
        <w:t xml:space="preserve"> Mr. </w:t>
      </w:r>
      <w:proofErr w:type="spellStart"/>
      <w:r>
        <w:rPr>
          <w:rFonts w:ascii="Arial" w:hAnsi="Arial" w:cs="Arial"/>
          <w:sz w:val="24"/>
          <w:szCs w:val="24"/>
        </w:rPr>
        <w:t>Tjiteere</w:t>
      </w:r>
      <w:proofErr w:type="spellEnd"/>
      <w:r>
        <w:rPr>
          <w:rFonts w:ascii="Arial" w:hAnsi="Arial" w:cs="Arial"/>
          <w:sz w:val="24"/>
          <w:szCs w:val="24"/>
        </w:rPr>
        <w:t xml:space="preserve"> appeared </w:t>
      </w:r>
      <w:r>
        <w:rPr>
          <w:rFonts w:ascii="Arial" w:hAnsi="Arial" w:cs="Arial"/>
          <w:i/>
          <w:sz w:val="24"/>
          <w:szCs w:val="24"/>
        </w:rPr>
        <w:t xml:space="preserve">amicus curiae </w:t>
      </w:r>
      <w:r>
        <w:rPr>
          <w:rFonts w:ascii="Arial" w:hAnsi="Arial" w:cs="Arial"/>
          <w:sz w:val="24"/>
          <w:szCs w:val="24"/>
        </w:rPr>
        <w:t xml:space="preserve">for the appellant and Mr. </w:t>
      </w:r>
      <w:proofErr w:type="spellStart"/>
      <w:r>
        <w:rPr>
          <w:rFonts w:ascii="Arial" w:hAnsi="Arial" w:cs="Arial"/>
          <w:sz w:val="24"/>
          <w:szCs w:val="24"/>
        </w:rPr>
        <w:t>Gaweseb</w:t>
      </w:r>
      <w:proofErr w:type="spellEnd"/>
      <w:r>
        <w:rPr>
          <w:rFonts w:ascii="Arial" w:hAnsi="Arial" w:cs="Arial"/>
          <w:sz w:val="24"/>
          <w:szCs w:val="24"/>
        </w:rPr>
        <w:t xml:space="preserve"> for the respondent.</w:t>
      </w:r>
    </w:p>
    <w:p w:rsidR="0023206C" w:rsidRDefault="0023206C" w:rsidP="0023206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Sentencing is pre-eminently within the discretion of the trial court. This court of appeal has limited power to interfere with the sentencing discretion of a court </w:t>
      </w:r>
      <w:r>
        <w:rPr>
          <w:rFonts w:ascii="Arial" w:hAnsi="Arial" w:cs="Arial"/>
          <w:i/>
          <w:sz w:val="24"/>
          <w:szCs w:val="24"/>
        </w:rPr>
        <w:t>a quo.</w:t>
      </w:r>
      <w:r>
        <w:rPr>
          <w:rFonts w:ascii="Arial" w:hAnsi="Arial" w:cs="Arial"/>
          <w:sz w:val="24"/>
          <w:szCs w:val="24"/>
        </w:rPr>
        <w:t xml:space="preserve"> A court of appeal can only interfere;</w:t>
      </w:r>
    </w:p>
    <w:p w:rsidR="0023206C" w:rsidRDefault="0023206C" w:rsidP="0023206C">
      <w:pPr>
        <w:pStyle w:val="ListParagraph"/>
        <w:numPr>
          <w:ilvl w:val="0"/>
          <w:numId w:val="2"/>
        </w:numPr>
        <w:spacing w:line="360" w:lineRule="auto"/>
        <w:jc w:val="both"/>
        <w:rPr>
          <w:rFonts w:ascii="Arial" w:hAnsi="Arial" w:cs="Arial"/>
          <w:sz w:val="24"/>
          <w:szCs w:val="24"/>
        </w:rPr>
      </w:pPr>
      <w:r>
        <w:rPr>
          <w:rFonts w:ascii="Arial" w:hAnsi="Arial" w:cs="Arial"/>
          <w:sz w:val="24"/>
          <w:szCs w:val="24"/>
        </w:rPr>
        <w:t>when there was</w:t>
      </w:r>
      <w:r w:rsidR="00AB302B">
        <w:rPr>
          <w:rFonts w:ascii="Arial" w:hAnsi="Arial" w:cs="Arial"/>
          <w:sz w:val="24"/>
          <w:szCs w:val="24"/>
        </w:rPr>
        <w:t xml:space="preserve"> a</w:t>
      </w:r>
      <w:r>
        <w:rPr>
          <w:rFonts w:ascii="Arial" w:hAnsi="Arial" w:cs="Arial"/>
          <w:sz w:val="24"/>
          <w:szCs w:val="24"/>
        </w:rPr>
        <w:t xml:space="preserve"> material irregularity;</w:t>
      </w:r>
      <w:r w:rsidRPr="0023206C">
        <w:rPr>
          <w:rFonts w:ascii="Arial" w:hAnsi="Arial" w:cs="Arial"/>
          <w:sz w:val="24"/>
          <w:szCs w:val="24"/>
        </w:rPr>
        <w:t xml:space="preserve"> or </w:t>
      </w:r>
    </w:p>
    <w:p w:rsidR="0023206C" w:rsidRPr="0023206C" w:rsidRDefault="00AB302B" w:rsidP="0023206C">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a </w:t>
      </w:r>
      <w:r w:rsidR="0023206C" w:rsidRPr="0023206C">
        <w:rPr>
          <w:rFonts w:ascii="Arial" w:hAnsi="Arial" w:cs="Arial"/>
          <w:sz w:val="24"/>
          <w:szCs w:val="24"/>
        </w:rPr>
        <w:t>material misdirection on the facts or on the law; or</w:t>
      </w:r>
    </w:p>
    <w:p w:rsidR="00AF04FF" w:rsidRDefault="0023206C" w:rsidP="0023206C">
      <w:pPr>
        <w:pStyle w:val="ListParagraph"/>
        <w:numPr>
          <w:ilvl w:val="0"/>
          <w:numId w:val="2"/>
        </w:numPr>
        <w:spacing w:line="360" w:lineRule="auto"/>
        <w:jc w:val="both"/>
        <w:rPr>
          <w:rFonts w:ascii="Arial" w:hAnsi="Arial" w:cs="Arial"/>
          <w:sz w:val="24"/>
          <w:szCs w:val="24"/>
        </w:rPr>
      </w:pPr>
      <w:r>
        <w:rPr>
          <w:rFonts w:ascii="Arial" w:hAnsi="Arial" w:cs="Arial"/>
          <w:sz w:val="24"/>
          <w:szCs w:val="24"/>
        </w:rPr>
        <w:t>where the sentence was startlingly inappropriate</w:t>
      </w:r>
      <w:r w:rsidR="00AF04FF">
        <w:rPr>
          <w:rFonts w:ascii="Arial" w:hAnsi="Arial" w:cs="Arial"/>
          <w:sz w:val="24"/>
          <w:szCs w:val="24"/>
        </w:rPr>
        <w:t>;</w:t>
      </w:r>
    </w:p>
    <w:p w:rsidR="0023206C" w:rsidRDefault="0023206C" w:rsidP="0023206C">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 or induced a sense of shock; or</w:t>
      </w:r>
    </w:p>
    <w:p w:rsidR="0023206C" w:rsidRDefault="0023206C" w:rsidP="0023206C">
      <w:pPr>
        <w:pStyle w:val="ListParagraph"/>
        <w:numPr>
          <w:ilvl w:val="0"/>
          <w:numId w:val="2"/>
        </w:numPr>
        <w:spacing w:line="360" w:lineRule="auto"/>
        <w:jc w:val="both"/>
        <w:rPr>
          <w:rFonts w:ascii="Arial" w:hAnsi="Arial" w:cs="Arial"/>
          <w:sz w:val="24"/>
          <w:szCs w:val="24"/>
        </w:rPr>
      </w:pPr>
      <w:r>
        <w:rPr>
          <w:rFonts w:ascii="Arial" w:hAnsi="Arial" w:cs="Arial"/>
          <w:sz w:val="24"/>
          <w:szCs w:val="24"/>
        </w:rPr>
        <w:t>was such that a striking disparity exist</w:t>
      </w:r>
      <w:r w:rsidR="00AF04FF">
        <w:rPr>
          <w:rFonts w:ascii="Arial" w:hAnsi="Arial" w:cs="Arial"/>
          <w:sz w:val="24"/>
          <w:szCs w:val="24"/>
        </w:rPr>
        <w:t>s</w:t>
      </w:r>
      <w:r>
        <w:rPr>
          <w:rFonts w:ascii="Arial" w:hAnsi="Arial" w:cs="Arial"/>
          <w:sz w:val="24"/>
          <w:szCs w:val="24"/>
        </w:rPr>
        <w:t xml:space="preserve"> between the sentence imposed by the trial Court and that which the Court of appeal would have imposed had it sat in first instance in that;</w:t>
      </w:r>
    </w:p>
    <w:p w:rsidR="0023206C" w:rsidRDefault="0023206C" w:rsidP="0023206C">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irrelevant</w:t>
      </w:r>
      <w:proofErr w:type="gramEnd"/>
      <w:r>
        <w:rPr>
          <w:rFonts w:ascii="Arial" w:hAnsi="Arial" w:cs="Arial"/>
          <w:sz w:val="24"/>
          <w:szCs w:val="24"/>
        </w:rPr>
        <w:t xml:space="preserve"> factors were considered and when the court </w:t>
      </w:r>
      <w:r>
        <w:rPr>
          <w:rFonts w:ascii="Arial" w:hAnsi="Arial" w:cs="Arial"/>
          <w:i/>
          <w:sz w:val="24"/>
          <w:szCs w:val="24"/>
        </w:rPr>
        <w:t xml:space="preserve">a quo </w:t>
      </w:r>
      <w:r>
        <w:rPr>
          <w:rFonts w:ascii="Arial" w:hAnsi="Arial" w:cs="Arial"/>
          <w:sz w:val="24"/>
          <w:szCs w:val="24"/>
        </w:rPr>
        <w:t>failed to consider relevant factors.</w:t>
      </w:r>
      <w:r>
        <w:rPr>
          <w:rStyle w:val="FootnoteReference"/>
          <w:rFonts w:ascii="Arial" w:hAnsi="Arial" w:cs="Arial"/>
          <w:sz w:val="24"/>
          <w:szCs w:val="24"/>
        </w:rPr>
        <w:footnoteReference w:id="1"/>
      </w:r>
      <w:r>
        <w:rPr>
          <w:rFonts w:ascii="Arial" w:hAnsi="Arial" w:cs="Arial"/>
          <w:sz w:val="24"/>
          <w:szCs w:val="24"/>
        </w:rPr>
        <w:t xml:space="preserve"> </w:t>
      </w:r>
    </w:p>
    <w:p w:rsidR="00CC447E" w:rsidRDefault="00F66E28" w:rsidP="003C2DE3">
      <w:pPr>
        <w:spacing w:line="360" w:lineRule="auto"/>
        <w:jc w:val="both"/>
        <w:rPr>
          <w:rFonts w:ascii="Arial" w:hAnsi="Arial" w:cs="Arial"/>
          <w:sz w:val="24"/>
          <w:szCs w:val="24"/>
        </w:rPr>
      </w:pPr>
      <w:r>
        <w:rPr>
          <w:rFonts w:ascii="Arial" w:hAnsi="Arial" w:cs="Arial"/>
          <w:sz w:val="24"/>
          <w:szCs w:val="24"/>
        </w:rPr>
        <w:t xml:space="preserve">  </w:t>
      </w:r>
      <w:r w:rsidR="00AF04FF">
        <w:rPr>
          <w:rFonts w:ascii="Arial" w:hAnsi="Arial" w:cs="Arial"/>
          <w:sz w:val="24"/>
          <w:szCs w:val="24"/>
        </w:rPr>
        <w:t>[5]</w:t>
      </w:r>
      <w:r w:rsidR="00AF04FF">
        <w:rPr>
          <w:rFonts w:ascii="Arial" w:hAnsi="Arial" w:cs="Arial"/>
          <w:sz w:val="24"/>
          <w:szCs w:val="24"/>
        </w:rPr>
        <w:tab/>
      </w:r>
      <w:r w:rsidR="003C2DE3">
        <w:rPr>
          <w:rFonts w:ascii="Arial" w:hAnsi="Arial" w:cs="Arial"/>
          <w:sz w:val="24"/>
          <w:szCs w:val="24"/>
        </w:rPr>
        <w:t>The learned magistrate considered the crimes committed, the personal circumstances of the accused and the interest of society. She considered that the prescribed sentence for dealing in cannabis is N$30</w:t>
      </w:r>
      <w:r w:rsidR="00992928">
        <w:rPr>
          <w:rFonts w:ascii="Arial" w:hAnsi="Arial" w:cs="Arial"/>
          <w:sz w:val="24"/>
          <w:szCs w:val="24"/>
        </w:rPr>
        <w:t xml:space="preserve"> 000</w:t>
      </w:r>
      <w:r w:rsidR="003C2DE3">
        <w:rPr>
          <w:rFonts w:ascii="Arial" w:hAnsi="Arial" w:cs="Arial"/>
          <w:sz w:val="24"/>
          <w:szCs w:val="24"/>
        </w:rPr>
        <w:t xml:space="preserve"> or 15 years imprisonment</w:t>
      </w:r>
      <w:r w:rsidR="00226385">
        <w:rPr>
          <w:rFonts w:ascii="Arial" w:hAnsi="Arial" w:cs="Arial"/>
          <w:sz w:val="24"/>
          <w:szCs w:val="24"/>
        </w:rPr>
        <w:t xml:space="preserve"> for a first offender</w:t>
      </w:r>
      <w:r w:rsidR="003C2DE3">
        <w:rPr>
          <w:rFonts w:ascii="Arial" w:hAnsi="Arial" w:cs="Arial"/>
          <w:sz w:val="24"/>
          <w:szCs w:val="24"/>
        </w:rPr>
        <w:t>.</w:t>
      </w:r>
      <w:r w:rsidR="003C416F">
        <w:rPr>
          <w:rFonts w:ascii="Arial" w:hAnsi="Arial" w:cs="Arial"/>
          <w:sz w:val="24"/>
          <w:szCs w:val="24"/>
        </w:rPr>
        <w:t xml:space="preserve"> The appellant was a first offender for dealing in cannabis. The magistrate further considered the previous conviction for possession of cannabis and that the appellant knew that the possession of cannabis was unlawful. The cannabis was </w:t>
      </w:r>
      <w:r w:rsidR="00226385">
        <w:rPr>
          <w:rFonts w:ascii="Arial" w:hAnsi="Arial" w:cs="Arial"/>
          <w:sz w:val="24"/>
          <w:szCs w:val="24"/>
        </w:rPr>
        <w:t xml:space="preserve">packaged into parcels and </w:t>
      </w:r>
      <w:proofErr w:type="spellStart"/>
      <w:r w:rsidR="00226385">
        <w:rPr>
          <w:rFonts w:ascii="Arial" w:hAnsi="Arial" w:cs="Arial"/>
          <w:sz w:val="24"/>
          <w:szCs w:val="24"/>
        </w:rPr>
        <w:t>balies</w:t>
      </w:r>
      <w:proofErr w:type="spellEnd"/>
      <w:r w:rsidR="00226385">
        <w:rPr>
          <w:rFonts w:ascii="Arial" w:hAnsi="Arial" w:cs="Arial"/>
          <w:sz w:val="24"/>
          <w:szCs w:val="24"/>
        </w:rPr>
        <w:t xml:space="preserve"> and her inference that the appellant was a dealer is correct.</w:t>
      </w:r>
      <w:r w:rsidR="00226385">
        <w:rPr>
          <w:rFonts w:ascii="Arial" w:hAnsi="Arial" w:cs="Arial"/>
          <w:sz w:val="24"/>
          <w:szCs w:val="24"/>
        </w:rPr>
        <w:tab/>
      </w:r>
    </w:p>
    <w:p w:rsidR="00226385" w:rsidRDefault="00226385" w:rsidP="003C2DE3">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personal circumstances of the appellant are; that he was 24 years old; that he was single with 3 children aged 5, 3 and 2 years old with one child residing with the accused; The accused was self-employed and ear</w:t>
      </w:r>
      <w:r w:rsidR="00992928">
        <w:rPr>
          <w:rFonts w:ascii="Arial" w:hAnsi="Arial" w:cs="Arial"/>
          <w:sz w:val="24"/>
          <w:szCs w:val="24"/>
        </w:rPr>
        <w:t>ned a salary of up to N$1500</w:t>
      </w:r>
      <w:r>
        <w:rPr>
          <w:rFonts w:ascii="Arial" w:hAnsi="Arial" w:cs="Arial"/>
          <w:sz w:val="24"/>
          <w:szCs w:val="24"/>
        </w:rPr>
        <w:t xml:space="preserve"> at times;</w:t>
      </w:r>
      <w:r w:rsidR="00F908DC">
        <w:rPr>
          <w:rFonts w:ascii="Arial" w:hAnsi="Arial" w:cs="Arial"/>
          <w:sz w:val="24"/>
          <w:szCs w:val="24"/>
        </w:rPr>
        <w:t xml:space="preserve"> His assets are only a bed and television set; Grade 10 is his highest level of education; He has a younger brother who suffers from HIV; He requested for a sentence o</w:t>
      </w:r>
      <w:r w:rsidR="00992928">
        <w:rPr>
          <w:rFonts w:ascii="Arial" w:hAnsi="Arial" w:cs="Arial"/>
          <w:sz w:val="24"/>
          <w:szCs w:val="24"/>
        </w:rPr>
        <w:t>f 2 years or a fine of N$2000</w:t>
      </w:r>
      <w:r w:rsidR="00F908DC">
        <w:rPr>
          <w:rFonts w:ascii="Arial" w:hAnsi="Arial" w:cs="Arial"/>
          <w:sz w:val="24"/>
          <w:szCs w:val="24"/>
        </w:rPr>
        <w:t xml:space="preserve"> to enable him to care for his kids and the younger brother. The appellant volunteered to the court to become an informer.</w:t>
      </w:r>
    </w:p>
    <w:p w:rsidR="00F908DC" w:rsidRDefault="00F908DC" w:rsidP="003C2DE3">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learned magistrate in her reasons </w:t>
      </w:r>
      <w:r>
        <w:rPr>
          <w:rFonts w:ascii="Arial" w:hAnsi="Arial" w:cs="Arial"/>
          <w:i/>
          <w:sz w:val="24"/>
          <w:szCs w:val="24"/>
        </w:rPr>
        <w:t xml:space="preserve">inter alia </w:t>
      </w:r>
      <w:r w:rsidRPr="00F908DC">
        <w:rPr>
          <w:rFonts w:ascii="Arial" w:hAnsi="Arial" w:cs="Arial"/>
          <w:sz w:val="24"/>
          <w:szCs w:val="24"/>
        </w:rPr>
        <w:t>states</w:t>
      </w:r>
      <w:r>
        <w:rPr>
          <w:rFonts w:ascii="Arial" w:hAnsi="Arial" w:cs="Arial"/>
          <w:sz w:val="24"/>
          <w:szCs w:val="24"/>
        </w:rPr>
        <w:t xml:space="preserve">; </w:t>
      </w:r>
      <w:r w:rsidR="00992928">
        <w:rPr>
          <w:rFonts w:ascii="Arial" w:hAnsi="Arial" w:cs="Arial"/>
          <w:sz w:val="24"/>
          <w:szCs w:val="24"/>
        </w:rPr>
        <w:t>‘</w:t>
      </w:r>
      <w:r>
        <w:rPr>
          <w:rFonts w:ascii="Arial" w:hAnsi="Arial" w:cs="Arial"/>
          <w:i/>
        </w:rPr>
        <w:t>Accused is unremorseful and has wasted the court’s time in taking the matter on trial when evide</w:t>
      </w:r>
      <w:r w:rsidR="00992928">
        <w:rPr>
          <w:rFonts w:ascii="Arial" w:hAnsi="Arial" w:cs="Arial"/>
          <w:i/>
        </w:rPr>
        <w:t xml:space="preserve">nce clearly pointed to himself.’  </w:t>
      </w:r>
      <w:r w:rsidR="005A6B93">
        <w:rPr>
          <w:rFonts w:ascii="Arial" w:hAnsi="Arial" w:cs="Arial"/>
          <w:sz w:val="24"/>
          <w:szCs w:val="24"/>
        </w:rPr>
        <w:t>It is evident from many reviews and appeals that this court is dealing with</w:t>
      </w:r>
      <w:r w:rsidR="00D049FE">
        <w:rPr>
          <w:rFonts w:ascii="Arial" w:hAnsi="Arial" w:cs="Arial"/>
          <w:sz w:val="24"/>
          <w:szCs w:val="24"/>
        </w:rPr>
        <w:t>,</w:t>
      </w:r>
      <w:r w:rsidR="005A6B93">
        <w:rPr>
          <w:rFonts w:ascii="Arial" w:hAnsi="Arial" w:cs="Arial"/>
          <w:sz w:val="24"/>
          <w:szCs w:val="24"/>
        </w:rPr>
        <w:t xml:space="preserve"> that some magistrates are in the habit of using the phrase that;</w:t>
      </w:r>
      <w:r w:rsidR="005A6B93" w:rsidRPr="005A6B93">
        <w:rPr>
          <w:rFonts w:ascii="Arial" w:hAnsi="Arial" w:cs="Arial"/>
        </w:rPr>
        <w:t xml:space="preserve"> </w:t>
      </w:r>
      <w:r w:rsidR="00992928">
        <w:rPr>
          <w:rFonts w:ascii="Arial" w:hAnsi="Arial" w:cs="Arial"/>
        </w:rPr>
        <w:t>‘</w:t>
      </w:r>
      <w:r w:rsidR="005A6B93" w:rsidRPr="005A6B93">
        <w:rPr>
          <w:rFonts w:ascii="Arial" w:hAnsi="Arial" w:cs="Arial"/>
        </w:rPr>
        <w:t>an accused wasted the court’s time</w:t>
      </w:r>
      <w:r w:rsidR="00992928">
        <w:rPr>
          <w:rFonts w:ascii="Arial" w:hAnsi="Arial" w:cs="Arial"/>
        </w:rPr>
        <w:t>’</w:t>
      </w:r>
      <w:r w:rsidR="005A6B93">
        <w:rPr>
          <w:rFonts w:ascii="Arial" w:hAnsi="Arial" w:cs="Arial"/>
          <w:sz w:val="24"/>
          <w:szCs w:val="24"/>
        </w:rPr>
        <w:t xml:space="preserve"> in pleading not guilty where the evidence is overwhelming against them. Any accused has the constitutional right to plead not guilty and the right to remain silent</w:t>
      </w:r>
      <w:r w:rsidR="003C0509">
        <w:rPr>
          <w:rFonts w:ascii="Arial" w:hAnsi="Arial" w:cs="Arial"/>
          <w:sz w:val="24"/>
          <w:szCs w:val="24"/>
        </w:rPr>
        <w:t>.</w:t>
      </w:r>
      <w:r w:rsidR="003C0509">
        <w:rPr>
          <w:rStyle w:val="FootnoteReference"/>
          <w:rFonts w:ascii="Arial" w:hAnsi="Arial" w:cs="Arial"/>
          <w:sz w:val="24"/>
          <w:szCs w:val="24"/>
        </w:rPr>
        <w:footnoteReference w:id="2"/>
      </w:r>
      <w:r w:rsidR="00D049FE">
        <w:rPr>
          <w:rFonts w:ascii="Arial" w:hAnsi="Arial" w:cs="Arial"/>
          <w:sz w:val="24"/>
          <w:szCs w:val="24"/>
        </w:rPr>
        <w:t xml:space="preserve"> Considering whether or not he pleaded guilty is only relevant, in my view, to the factor of remorse but irrelevant to aggravation of sentence.</w:t>
      </w:r>
    </w:p>
    <w:p w:rsidR="00CE7C2E" w:rsidRDefault="003C0509" w:rsidP="003C2DE3">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94C00">
        <w:rPr>
          <w:rFonts w:ascii="Arial" w:hAnsi="Arial" w:cs="Arial"/>
          <w:sz w:val="24"/>
          <w:szCs w:val="24"/>
        </w:rPr>
        <w:t>The fact that a magistrate mentions the wasting of the court’s time, in my view, is an indication that that factor is considered in meting out the sentence. It is not a factor that is to be considered in aggravation of sentence</w:t>
      </w:r>
      <w:r w:rsidR="006C49F7">
        <w:rPr>
          <w:rFonts w:ascii="Arial" w:hAnsi="Arial" w:cs="Arial"/>
          <w:sz w:val="24"/>
          <w:szCs w:val="24"/>
        </w:rPr>
        <w:t>,</w:t>
      </w:r>
      <w:r w:rsidR="00494C00">
        <w:rPr>
          <w:rFonts w:ascii="Arial" w:hAnsi="Arial" w:cs="Arial"/>
          <w:sz w:val="24"/>
          <w:szCs w:val="24"/>
        </w:rPr>
        <w:t xml:space="preserve"> </w:t>
      </w:r>
      <w:r w:rsidR="00CE7C2E">
        <w:rPr>
          <w:rFonts w:ascii="Arial" w:hAnsi="Arial" w:cs="Arial"/>
          <w:sz w:val="24"/>
          <w:szCs w:val="24"/>
        </w:rPr>
        <w:t>is irrelevant</w:t>
      </w:r>
      <w:r w:rsidR="006C49F7">
        <w:rPr>
          <w:rFonts w:ascii="Arial" w:hAnsi="Arial" w:cs="Arial"/>
          <w:sz w:val="24"/>
          <w:szCs w:val="24"/>
        </w:rPr>
        <w:t>, irregular</w:t>
      </w:r>
      <w:r w:rsidR="00494C00">
        <w:rPr>
          <w:rFonts w:ascii="Arial" w:hAnsi="Arial" w:cs="Arial"/>
          <w:sz w:val="24"/>
          <w:szCs w:val="24"/>
        </w:rPr>
        <w:t xml:space="preserve"> and</w:t>
      </w:r>
      <w:r w:rsidR="00CE7C2E">
        <w:rPr>
          <w:rFonts w:ascii="Arial" w:hAnsi="Arial" w:cs="Arial"/>
          <w:sz w:val="24"/>
          <w:szCs w:val="24"/>
        </w:rPr>
        <w:t xml:space="preserve"> </w:t>
      </w:r>
      <w:proofErr w:type="gramStart"/>
      <w:r w:rsidR="00CE7C2E">
        <w:rPr>
          <w:rFonts w:ascii="Arial" w:hAnsi="Arial" w:cs="Arial"/>
          <w:sz w:val="24"/>
          <w:szCs w:val="24"/>
        </w:rPr>
        <w:t>a</w:t>
      </w:r>
      <w:r w:rsidR="00494C00">
        <w:rPr>
          <w:rFonts w:ascii="Arial" w:hAnsi="Arial" w:cs="Arial"/>
          <w:sz w:val="24"/>
          <w:szCs w:val="24"/>
        </w:rPr>
        <w:t xml:space="preserve"> misdirection</w:t>
      </w:r>
      <w:proofErr w:type="gramEnd"/>
      <w:r w:rsidR="00494C00">
        <w:rPr>
          <w:rFonts w:ascii="Arial" w:hAnsi="Arial" w:cs="Arial"/>
          <w:sz w:val="24"/>
          <w:szCs w:val="24"/>
        </w:rPr>
        <w:t>.</w:t>
      </w:r>
      <w:r w:rsidR="00CE7C2E">
        <w:rPr>
          <w:rStyle w:val="FootnoteReference"/>
          <w:rFonts w:ascii="Arial" w:hAnsi="Arial" w:cs="Arial"/>
          <w:sz w:val="24"/>
          <w:szCs w:val="24"/>
        </w:rPr>
        <w:footnoteReference w:id="3"/>
      </w:r>
      <w:r w:rsidR="00494C00">
        <w:rPr>
          <w:rFonts w:ascii="Arial" w:hAnsi="Arial" w:cs="Arial"/>
          <w:sz w:val="24"/>
          <w:szCs w:val="24"/>
        </w:rPr>
        <w:t xml:space="preserve"> Even if it is only mentioned in passing or to emphasize that an accused has no remorse, it is in my view wrong. It creates a perception that an accused will be sentenced heavier when he/she pleads not guilty and </w:t>
      </w:r>
      <w:r w:rsidR="00C46259">
        <w:rPr>
          <w:rFonts w:ascii="Arial" w:hAnsi="Arial" w:cs="Arial"/>
          <w:sz w:val="24"/>
          <w:szCs w:val="24"/>
        </w:rPr>
        <w:t>more lenient</w:t>
      </w:r>
      <w:r w:rsidR="00494C00">
        <w:rPr>
          <w:rFonts w:ascii="Arial" w:hAnsi="Arial" w:cs="Arial"/>
          <w:sz w:val="24"/>
          <w:szCs w:val="24"/>
        </w:rPr>
        <w:t xml:space="preserve"> when pleading guilty.</w:t>
      </w:r>
    </w:p>
    <w:p w:rsidR="003C0509" w:rsidRDefault="00CE7C2E" w:rsidP="003C2DE3">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Despite the misdirection and the fact that the magistrate considered an irrelevant fact, the sentence is not startlingly inappropriate or shocking. The misdirection is not of such a nature that it vitiates the proceedings.</w:t>
      </w:r>
      <w:r w:rsidR="00D049FE">
        <w:rPr>
          <w:rFonts w:ascii="Arial" w:hAnsi="Arial" w:cs="Arial"/>
          <w:sz w:val="24"/>
          <w:szCs w:val="24"/>
        </w:rPr>
        <w:t xml:space="preserve"> </w:t>
      </w:r>
    </w:p>
    <w:p w:rsidR="001F7101" w:rsidRDefault="00D049FE" w:rsidP="003C2DE3">
      <w:pPr>
        <w:spacing w:line="360" w:lineRule="auto"/>
        <w:jc w:val="both"/>
        <w:rPr>
          <w:rFonts w:ascii="Arial" w:hAnsi="Arial" w:cs="Arial"/>
          <w:sz w:val="24"/>
          <w:szCs w:val="24"/>
        </w:rPr>
      </w:pPr>
      <w:r>
        <w:rPr>
          <w:rFonts w:ascii="Arial" w:hAnsi="Arial" w:cs="Arial"/>
          <w:sz w:val="24"/>
          <w:szCs w:val="24"/>
        </w:rPr>
        <w:t>[</w:t>
      </w:r>
      <w:r w:rsidR="00CE7C2E">
        <w:rPr>
          <w:rFonts w:ascii="Arial" w:hAnsi="Arial" w:cs="Arial"/>
          <w:sz w:val="24"/>
          <w:szCs w:val="24"/>
        </w:rPr>
        <w:t>10</w:t>
      </w:r>
      <w:r>
        <w:rPr>
          <w:rFonts w:ascii="Arial" w:hAnsi="Arial" w:cs="Arial"/>
          <w:sz w:val="24"/>
          <w:szCs w:val="24"/>
        </w:rPr>
        <w:t>]</w:t>
      </w:r>
      <w:r>
        <w:rPr>
          <w:rFonts w:ascii="Arial" w:hAnsi="Arial" w:cs="Arial"/>
          <w:sz w:val="24"/>
          <w:szCs w:val="24"/>
        </w:rPr>
        <w:tab/>
        <w:t xml:space="preserve">I do not find any other irregularity or misdirection in the sentencing. Considering the seriousness of the crime, the heavy prescribed sentences and the fact that the appellant is not a first offender in relation to </w:t>
      </w:r>
      <w:r w:rsidR="001F7101">
        <w:rPr>
          <w:rFonts w:ascii="Arial" w:hAnsi="Arial" w:cs="Arial"/>
          <w:sz w:val="24"/>
          <w:szCs w:val="24"/>
        </w:rPr>
        <w:t>cannabis</w:t>
      </w:r>
      <w:r>
        <w:rPr>
          <w:rFonts w:ascii="Arial" w:hAnsi="Arial" w:cs="Arial"/>
          <w:sz w:val="24"/>
          <w:szCs w:val="24"/>
        </w:rPr>
        <w:t>, I am of the view that it is</w:t>
      </w:r>
      <w:r w:rsidR="001F7101">
        <w:rPr>
          <w:rFonts w:ascii="Arial" w:hAnsi="Arial" w:cs="Arial"/>
          <w:sz w:val="24"/>
          <w:szCs w:val="24"/>
        </w:rPr>
        <w:t xml:space="preserve"> on the lenient side. However taking into consideration the personal circumstances of the appellant also, I find the sentence to be appropriate.</w:t>
      </w:r>
    </w:p>
    <w:p w:rsidR="00D049FE" w:rsidRDefault="00D049FE" w:rsidP="003C2DE3">
      <w:pPr>
        <w:spacing w:line="360" w:lineRule="auto"/>
        <w:jc w:val="both"/>
        <w:rPr>
          <w:rFonts w:ascii="Arial" w:hAnsi="Arial" w:cs="Arial"/>
          <w:sz w:val="24"/>
          <w:szCs w:val="24"/>
        </w:rPr>
      </w:pPr>
      <w:r>
        <w:rPr>
          <w:rFonts w:ascii="Arial" w:hAnsi="Arial" w:cs="Arial"/>
          <w:sz w:val="24"/>
          <w:szCs w:val="24"/>
        </w:rPr>
        <w:t>[1</w:t>
      </w:r>
      <w:r w:rsidR="00992928">
        <w:rPr>
          <w:rFonts w:ascii="Arial" w:hAnsi="Arial" w:cs="Arial"/>
          <w:sz w:val="24"/>
          <w:szCs w:val="24"/>
        </w:rPr>
        <w:t>1</w:t>
      </w:r>
      <w:r>
        <w:rPr>
          <w:rFonts w:ascii="Arial" w:hAnsi="Arial" w:cs="Arial"/>
          <w:sz w:val="24"/>
          <w:szCs w:val="24"/>
        </w:rPr>
        <w:t>]</w:t>
      </w:r>
      <w:r>
        <w:rPr>
          <w:rFonts w:ascii="Arial" w:hAnsi="Arial" w:cs="Arial"/>
          <w:sz w:val="24"/>
          <w:szCs w:val="24"/>
        </w:rPr>
        <w:tab/>
      </w:r>
      <w:r w:rsidR="001F7101">
        <w:rPr>
          <w:rFonts w:ascii="Arial" w:hAnsi="Arial" w:cs="Arial"/>
          <w:sz w:val="24"/>
          <w:szCs w:val="24"/>
        </w:rPr>
        <w:t>In the result:</w:t>
      </w:r>
    </w:p>
    <w:p w:rsidR="001F7101" w:rsidRDefault="001F7101" w:rsidP="008C078C">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appeal is dismissed.</w:t>
      </w:r>
    </w:p>
    <w:p w:rsidR="001F7101" w:rsidRDefault="001F7101" w:rsidP="008C078C">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sentence is confirmed.</w:t>
      </w:r>
    </w:p>
    <w:p w:rsidR="001F7101" w:rsidRDefault="001F7101" w:rsidP="001F7101">
      <w:pPr>
        <w:spacing w:line="360" w:lineRule="auto"/>
        <w:jc w:val="both"/>
        <w:rPr>
          <w:rFonts w:ascii="Arial" w:hAnsi="Arial" w:cs="Arial"/>
          <w:sz w:val="24"/>
          <w:szCs w:val="24"/>
        </w:rPr>
      </w:pPr>
    </w:p>
    <w:p w:rsidR="001F7101" w:rsidRDefault="001F7101" w:rsidP="001F7101">
      <w:pPr>
        <w:spacing w:line="360" w:lineRule="auto"/>
        <w:jc w:val="both"/>
        <w:rPr>
          <w:rFonts w:ascii="Arial" w:hAnsi="Arial" w:cs="Arial"/>
          <w:sz w:val="24"/>
          <w:szCs w:val="24"/>
        </w:rPr>
      </w:pPr>
    </w:p>
    <w:p w:rsidR="001F7101" w:rsidRPr="002F289E" w:rsidRDefault="001F7101" w:rsidP="00BF14DD">
      <w:pPr>
        <w:pStyle w:val="NoSpacing"/>
      </w:pPr>
      <w:r w:rsidRPr="002F289E">
        <w:tab/>
      </w:r>
      <w:r w:rsidRPr="002F289E">
        <w:tab/>
      </w:r>
      <w:r w:rsidRPr="002F289E">
        <w:tab/>
      </w:r>
      <w:r w:rsidRPr="002F289E">
        <w:tab/>
      </w:r>
      <w:r w:rsidRPr="002F289E">
        <w:tab/>
      </w:r>
      <w:r w:rsidRPr="002F289E">
        <w:tab/>
      </w:r>
      <w:r w:rsidRPr="002F289E">
        <w:tab/>
      </w:r>
      <w:r w:rsidRPr="002F289E">
        <w:tab/>
        <w:t>________________________</w:t>
      </w:r>
    </w:p>
    <w:p w:rsidR="001F7101" w:rsidRDefault="001F7101" w:rsidP="001F7101">
      <w:pPr>
        <w:spacing w:line="360" w:lineRule="auto"/>
        <w:jc w:val="both"/>
        <w:rPr>
          <w:rFonts w:ascii="Arial" w:hAnsi="Arial" w:cs="Arial"/>
          <w:b/>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00992928" w:rsidRPr="00992928">
        <w:rPr>
          <w:rFonts w:ascii="Arial" w:hAnsi="Arial" w:cs="Arial"/>
          <w:b/>
          <w:sz w:val="24"/>
          <w:szCs w:val="24"/>
        </w:rPr>
        <w:t xml:space="preserve">HC </w:t>
      </w:r>
      <w:r w:rsidRPr="00992928">
        <w:rPr>
          <w:rFonts w:ascii="Arial" w:hAnsi="Arial" w:cs="Arial"/>
          <w:b/>
          <w:sz w:val="24"/>
          <w:szCs w:val="24"/>
        </w:rPr>
        <w:t>JANUARY</w:t>
      </w:r>
      <w:r>
        <w:rPr>
          <w:rFonts w:ascii="Arial" w:hAnsi="Arial" w:cs="Arial"/>
          <w:b/>
          <w:sz w:val="24"/>
          <w:szCs w:val="24"/>
        </w:rPr>
        <w:t>,</w:t>
      </w:r>
      <w:r w:rsidRPr="002F289E">
        <w:rPr>
          <w:rFonts w:ascii="Arial" w:hAnsi="Arial" w:cs="Arial"/>
          <w:b/>
          <w:sz w:val="24"/>
          <w:szCs w:val="24"/>
        </w:rPr>
        <w:t xml:space="preserve"> J</w:t>
      </w:r>
    </w:p>
    <w:p w:rsidR="00992928" w:rsidRDefault="00992928" w:rsidP="001F7101">
      <w:pPr>
        <w:spacing w:line="360" w:lineRule="auto"/>
        <w:jc w:val="both"/>
        <w:rPr>
          <w:rFonts w:ascii="Arial" w:hAnsi="Arial" w:cs="Arial"/>
          <w:b/>
          <w:sz w:val="24"/>
          <w:szCs w:val="24"/>
        </w:rPr>
      </w:pPr>
    </w:p>
    <w:p w:rsidR="00992928" w:rsidRPr="002F289E" w:rsidRDefault="00992928" w:rsidP="001F7101">
      <w:pPr>
        <w:spacing w:line="360" w:lineRule="auto"/>
        <w:jc w:val="both"/>
        <w:rPr>
          <w:rFonts w:ascii="Arial" w:hAnsi="Arial" w:cs="Arial"/>
          <w:b/>
          <w:sz w:val="24"/>
          <w:szCs w:val="24"/>
        </w:rPr>
      </w:pPr>
    </w:p>
    <w:p w:rsidR="001F7101" w:rsidRPr="002F289E" w:rsidRDefault="001F7101" w:rsidP="00BF14DD">
      <w:pPr>
        <w:pStyle w:val="NoSpacing"/>
      </w:pPr>
      <w:r w:rsidRPr="002F289E">
        <w:rPr>
          <w:b/>
        </w:rPr>
        <w:tab/>
      </w:r>
      <w:r w:rsidRPr="002F289E">
        <w:rPr>
          <w:b/>
        </w:rPr>
        <w:tab/>
      </w:r>
      <w:r w:rsidRPr="002F289E">
        <w:rPr>
          <w:b/>
        </w:rPr>
        <w:tab/>
      </w:r>
      <w:r w:rsidRPr="002F289E">
        <w:rPr>
          <w:b/>
        </w:rPr>
        <w:tab/>
      </w:r>
      <w:r w:rsidRPr="002F289E">
        <w:rPr>
          <w:b/>
        </w:rPr>
        <w:tab/>
      </w:r>
      <w:r w:rsidRPr="002F289E">
        <w:rPr>
          <w:b/>
        </w:rPr>
        <w:tab/>
      </w:r>
      <w:r w:rsidRPr="002F289E">
        <w:rPr>
          <w:b/>
        </w:rPr>
        <w:tab/>
      </w:r>
      <w:r w:rsidRPr="002F289E">
        <w:rPr>
          <w:b/>
        </w:rPr>
        <w:tab/>
      </w:r>
      <w:r w:rsidRPr="002F289E">
        <w:t xml:space="preserve">________________________ </w:t>
      </w:r>
    </w:p>
    <w:p w:rsidR="00992928" w:rsidRDefault="001F7101" w:rsidP="001F7101">
      <w:pPr>
        <w:spacing w:line="360" w:lineRule="auto"/>
        <w:jc w:val="both"/>
        <w:rPr>
          <w:rFonts w:ascii="Arial" w:hAnsi="Arial" w:cs="Arial"/>
          <w:b/>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00992928" w:rsidRPr="00992928">
        <w:rPr>
          <w:rFonts w:ascii="Arial" w:hAnsi="Arial" w:cs="Arial"/>
          <w:b/>
          <w:sz w:val="24"/>
          <w:szCs w:val="24"/>
        </w:rPr>
        <w:t xml:space="preserve">MA </w:t>
      </w:r>
      <w:r w:rsidRPr="00992928">
        <w:rPr>
          <w:rFonts w:ascii="Arial" w:hAnsi="Arial" w:cs="Arial"/>
          <w:b/>
          <w:sz w:val="24"/>
          <w:szCs w:val="24"/>
        </w:rPr>
        <w:t>TOMMASI</w:t>
      </w:r>
      <w:r>
        <w:rPr>
          <w:rFonts w:ascii="Arial" w:hAnsi="Arial" w:cs="Arial"/>
          <w:b/>
          <w:sz w:val="24"/>
          <w:szCs w:val="24"/>
        </w:rPr>
        <w:t>,</w:t>
      </w:r>
      <w:r w:rsidRPr="002F289E">
        <w:rPr>
          <w:rFonts w:ascii="Arial" w:hAnsi="Arial" w:cs="Arial"/>
          <w:b/>
          <w:sz w:val="24"/>
          <w:szCs w:val="24"/>
        </w:rPr>
        <w:t xml:space="preserve"> J</w:t>
      </w:r>
    </w:p>
    <w:p w:rsidR="00992928" w:rsidRDefault="00992928">
      <w:pPr>
        <w:rPr>
          <w:rFonts w:ascii="Arial" w:hAnsi="Arial" w:cs="Arial"/>
          <w:b/>
          <w:sz w:val="24"/>
          <w:szCs w:val="24"/>
        </w:rPr>
      </w:pPr>
      <w:r>
        <w:rPr>
          <w:rFonts w:ascii="Arial" w:hAnsi="Arial" w:cs="Arial"/>
          <w:b/>
          <w:sz w:val="24"/>
          <w:szCs w:val="24"/>
        </w:rPr>
        <w:br w:type="page"/>
      </w:r>
    </w:p>
    <w:p w:rsidR="00992928" w:rsidRDefault="00992928" w:rsidP="00992928">
      <w:pPr>
        <w:spacing w:line="360" w:lineRule="auto"/>
        <w:jc w:val="both"/>
        <w:rPr>
          <w:rFonts w:ascii="Arial" w:hAnsi="Arial" w:cs="Arial"/>
        </w:rPr>
      </w:pPr>
      <w:r w:rsidRPr="00E16042">
        <w:rPr>
          <w:rFonts w:ascii="Arial" w:hAnsi="Arial" w:cs="Arial"/>
          <w:b/>
          <w:sz w:val="24"/>
          <w:szCs w:val="24"/>
        </w:rPr>
        <w:t>APPEARANCES</w:t>
      </w:r>
      <w:r>
        <w:rPr>
          <w:rFonts w:ascii="Arial" w:hAnsi="Arial" w:cs="Arial"/>
        </w:rPr>
        <w:t>:</w:t>
      </w:r>
    </w:p>
    <w:p w:rsidR="00992928" w:rsidRDefault="00992928" w:rsidP="00992928">
      <w:pPr>
        <w:spacing w:line="360" w:lineRule="auto"/>
        <w:jc w:val="both"/>
        <w:rPr>
          <w:rFonts w:ascii="Arial" w:hAnsi="Arial" w:cs="Arial"/>
        </w:rPr>
      </w:pPr>
    </w:p>
    <w:p w:rsidR="00992928" w:rsidRDefault="00992928" w:rsidP="00992928">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w:t>
      </w:r>
      <w:proofErr w:type="spellStart"/>
      <w:r>
        <w:rPr>
          <w:rFonts w:ascii="Arial" w:hAnsi="Arial" w:cs="Arial"/>
          <w:sz w:val="24"/>
          <w:szCs w:val="24"/>
        </w:rPr>
        <w:t>Tjiteere</w:t>
      </w:r>
      <w:proofErr w:type="spellEnd"/>
      <w:r>
        <w:rPr>
          <w:rFonts w:ascii="Arial" w:hAnsi="Arial" w:cs="Arial"/>
          <w:sz w:val="24"/>
          <w:szCs w:val="24"/>
        </w:rPr>
        <w:t xml:space="preserve"> (</w:t>
      </w:r>
      <w:r w:rsidRPr="00D11690">
        <w:rPr>
          <w:rFonts w:ascii="Arial" w:hAnsi="Arial" w:cs="Arial"/>
          <w:i/>
          <w:sz w:val="24"/>
          <w:szCs w:val="24"/>
        </w:rPr>
        <w:t>Amicus Curiae</w:t>
      </w:r>
      <w:r>
        <w:rPr>
          <w:rFonts w:ascii="Arial" w:hAnsi="Arial" w:cs="Arial"/>
          <w:sz w:val="24"/>
          <w:szCs w:val="24"/>
        </w:rPr>
        <w:t>)</w:t>
      </w:r>
    </w:p>
    <w:p w:rsidR="00992928" w:rsidRDefault="00992928" w:rsidP="00992928">
      <w:pPr>
        <w:spacing w:line="360" w:lineRule="auto"/>
        <w:ind w:righ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Dr </w:t>
      </w:r>
      <w:proofErr w:type="spellStart"/>
      <w:r>
        <w:rPr>
          <w:rFonts w:ascii="Arial" w:hAnsi="Arial" w:cs="Arial"/>
          <w:sz w:val="24"/>
          <w:szCs w:val="24"/>
        </w:rPr>
        <w:t>Weder</w:t>
      </w:r>
      <w:proofErr w:type="spellEnd"/>
      <w:r>
        <w:rPr>
          <w:rFonts w:ascii="Arial" w:hAnsi="Arial" w:cs="Arial"/>
          <w:sz w:val="24"/>
          <w:szCs w:val="24"/>
        </w:rPr>
        <w:t xml:space="preserve">, </w:t>
      </w:r>
      <w:proofErr w:type="spellStart"/>
      <w:r>
        <w:rPr>
          <w:rFonts w:ascii="Arial" w:hAnsi="Arial" w:cs="Arial"/>
          <w:sz w:val="24"/>
          <w:szCs w:val="24"/>
        </w:rPr>
        <w:t>Kauta</w:t>
      </w:r>
      <w:proofErr w:type="spellEnd"/>
      <w:r>
        <w:rPr>
          <w:rFonts w:ascii="Arial" w:hAnsi="Arial" w:cs="Arial"/>
          <w:sz w:val="24"/>
          <w:szCs w:val="24"/>
        </w:rPr>
        <w:t xml:space="preserve"> &amp; </w:t>
      </w:r>
      <w:proofErr w:type="spellStart"/>
      <w:r>
        <w:rPr>
          <w:rFonts w:ascii="Arial" w:hAnsi="Arial" w:cs="Arial"/>
          <w:sz w:val="24"/>
          <w:szCs w:val="24"/>
        </w:rPr>
        <w:t>Hoveka</w:t>
      </w:r>
      <w:proofErr w:type="spellEnd"/>
      <w:r>
        <w:rPr>
          <w:rFonts w:ascii="Arial" w:hAnsi="Arial" w:cs="Arial"/>
          <w:sz w:val="24"/>
          <w:szCs w:val="24"/>
        </w:rPr>
        <w:t xml:space="preserve"> Inc.</w:t>
      </w:r>
    </w:p>
    <w:p w:rsidR="00992928" w:rsidRDefault="00992928" w:rsidP="00992928">
      <w:pPr>
        <w:spacing w:line="360" w:lineRule="auto"/>
        <w:ind w:right="720"/>
        <w:jc w:val="both"/>
        <w:rPr>
          <w:rFonts w:ascii="Arial" w:hAnsi="Arial" w:cs="Arial"/>
          <w:sz w:val="24"/>
          <w:szCs w:val="24"/>
        </w:rPr>
      </w:pPr>
    </w:p>
    <w:p w:rsidR="00992928" w:rsidRDefault="00992928" w:rsidP="00992928">
      <w:pPr>
        <w:spacing w:line="360" w:lineRule="auto"/>
        <w:ind w:right="720"/>
        <w:jc w:val="both"/>
        <w:rPr>
          <w:rFonts w:ascii="Arial" w:hAnsi="Arial" w:cs="Arial"/>
          <w:sz w:val="24"/>
          <w:szCs w:val="24"/>
        </w:rPr>
      </w:pPr>
    </w:p>
    <w:p w:rsidR="00992928" w:rsidRDefault="00992928" w:rsidP="00992928">
      <w:pPr>
        <w:spacing w:line="360" w:lineRule="auto"/>
        <w:ind w:right="720"/>
        <w:jc w:val="both"/>
        <w:rPr>
          <w:rFonts w:ascii="Arial" w:hAnsi="Arial" w:cs="Arial"/>
          <w:sz w:val="24"/>
          <w:szCs w:val="24"/>
        </w:rPr>
      </w:pPr>
    </w:p>
    <w:p w:rsidR="00992928" w:rsidRDefault="00992928" w:rsidP="00992928">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 xml:space="preserve">Adv. </w:t>
      </w:r>
      <w:proofErr w:type="spellStart"/>
      <w:r>
        <w:rPr>
          <w:rFonts w:ascii="Arial" w:hAnsi="Arial" w:cs="Arial"/>
          <w:sz w:val="24"/>
          <w:szCs w:val="24"/>
        </w:rPr>
        <w:t>Gaweseb</w:t>
      </w:r>
      <w:proofErr w:type="spellEnd"/>
    </w:p>
    <w:p w:rsidR="00992928" w:rsidRDefault="00992928" w:rsidP="00992928">
      <w:pPr>
        <w:spacing w:line="360" w:lineRule="auto"/>
        <w:ind w:righ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Prosecutor-General</w:t>
      </w:r>
    </w:p>
    <w:p w:rsidR="00992928" w:rsidRDefault="00992928" w:rsidP="00992928">
      <w:pPr>
        <w:spacing w:line="360" w:lineRule="auto"/>
        <w:jc w:val="both"/>
        <w:rPr>
          <w:rFonts w:ascii="Arial" w:hAnsi="Arial" w:cs="Arial"/>
        </w:rPr>
      </w:pPr>
    </w:p>
    <w:p w:rsidR="001F7101" w:rsidRDefault="001F7101" w:rsidP="001F7101">
      <w:pPr>
        <w:spacing w:line="360" w:lineRule="auto"/>
        <w:jc w:val="both"/>
        <w:rPr>
          <w:rFonts w:ascii="Arial" w:hAnsi="Arial" w:cs="Arial"/>
          <w:b/>
          <w:sz w:val="24"/>
          <w:szCs w:val="24"/>
        </w:rPr>
      </w:pPr>
    </w:p>
    <w:p w:rsidR="006C49F7" w:rsidRDefault="006C49F7" w:rsidP="001F7101">
      <w:pPr>
        <w:spacing w:line="360" w:lineRule="auto"/>
        <w:jc w:val="both"/>
        <w:rPr>
          <w:rFonts w:ascii="Arial" w:hAnsi="Arial" w:cs="Arial"/>
          <w:b/>
          <w:sz w:val="24"/>
          <w:szCs w:val="24"/>
        </w:rPr>
      </w:pPr>
    </w:p>
    <w:sectPr w:rsidR="006C49F7" w:rsidSect="0099292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95" w:rsidRDefault="00B14895" w:rsidP="0023206C">
      <w:pPr>
        <w:spacing w:after="0" w:line="240" w:lineRule="auto"/>
      </w:pPr>
      <w:r>
        <w:separator/>
      </w:r>
    </w:p>
  </w:endnote>
  <w:endnote w:type="continuationSeparator" w:id="0">
    <w:p w:rsidR="00B14895" w:rsidRDefault="00B14895" w:rsidP="0023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95" w:rsidRDefault="00B14895" w:rsidP="0023206C">
      <w:pPr>
        <w:spacing w:after="0" w:line="240" w:lineRule="auto"/>
      </w:pPr>
      <w:r>
        <w:separator/>
      </w:r>
    </w:p>
  </w:footnote>
  <w:footnote w:type="continuationSeparator" w:id="0">
    <w:p w:rsidR="00B14895" w:rsidRDefault="00B14895" w:rsidP="0023206C">
      <w:pPr>
        <w:spacing w:after="0" w:line="240" w:lineRule="auto"/>
      </w:pPr>
      <w:r>
        <w:continuationSeparator/>
      </w:r>
    </w:p>
  </w:footnote>
  <w:footnote w:id="1">
    <w:p w:rsidR="0023206C" w:rsidRDefault="0023206C" w:rsidP="0023206C">
      <w:pPr>
        <w:pStyle w:val="FootnoteText"/>
        <w:rPr>
          <w:lang w:val="en-US"/>
        </w:rPr>
      </w:pPr>
      <w:r>
        <w:rPr>
          <w:rStyle w:val="FootnoteReference"/>
        </w:rPr>
        <w:footnoteRef/>
      </w:r>
      <w:r>
        <w:t xml:space="preserve"> </w:t>
      </w:r>
      <w:r>
        <w:rPr>
          <w:i/>
          <w:lang w:val="en-US"/>
        </w:rPr>
        <w:t xml:space="preserve">S v </w:t>
      </w:r>
      <w:proofErr w:type="spellStart"/>
      <w:r>
        <w:rPr>
          <w:i/>
          <w:lang w:val="en-US"/>
        </w:rPr>
        <w:t>Kasita</w:t>
      </w:r>
      <w:proofErr w:type="spellEnd"/>
      <w:r>
        <w:rPr>
          <w:lang w:val="en-US"/>
        </w:rPr>
        <w:t xml:space="preserve"> 2007 (1) NR 190 (HC); </w:t>
      </w:r>
      <w:r>
        <w:rPr>
          <w:i/>
          <w:lang w:val="en-US"/>
        </w:rPr>
        <w:t xml:space="preserve">S v </w:t>
      </w:r>
      <w:proofErr w:type="spellStart"/>
      <w:r>
        <w:rPr>
          <w:i/>
          <w:lang w:val="en-US"/>
        </w:rPr>
        <w:t>Shapumba</w:t>
      </w:r>
      <w:proofErr w:type="spellEnd"/>
      <w:r>
        <w:rPr>
          <w:lang w:val="en-US"/>
        </w:rPr>
        <w:t xml:space="preserve"> 1999 NR 342 (SC) at 344 I to 345A; </w:t>
      </w:r>
      <w:r>
        <w:rPr>
          <w:i/>
          <w:lang w:val="en-US"/>
        </w:rPr>
        <w:t>S v Jason &amp; another</w:t>
      </w:r>
      <w:r>
        <w:rPr>
          <w:lang w:val="en-US"/>
        </w:rPr>
        <w:t xml:space="preserve"> 2008 NR 359 at 363 to 364G</w:t>
      </w:r>
    </w:p>
  </w:footnote>
  <w:footnote w:id="2">
    <w:p w:rsidR="003C0509" w:rsidRPr="003C0509" w:rsidRDefault="003C0509">
      <w:pPr>
        <w:pStyle w:val="FootnoteText"/>
        <w:rPr>
          <w:lang w:val="en-US"/>
        </w:rPr>
      </w:pPr>
      <w:r>
        <w:rPr>
          <w:rStyle w:val="FootnoteReference"/>
        </w:rPr>
        <w:footnoteRef/>
      </w:r>
      <w:r>
        <w:t xml:space="preserve"> </w:t>
      </w:r>
      <w:r>
        <w:rPr>
          <w:lang w:val="en-US"/>
        </w:rPr>
        <w:t>Article 12 especially articles 12(1</w:t>
      </w:r>
      <w:proofErr w:type="gramStart"/>
      <w:r>
        <w:rPr>
          <w:lang w:val="en-US"/>
        </w:rPr>
        <w:t>)(</w:t>
      </w:r>
      <w:proofErr w:type="gramEnd"/>
      <w:r>
        <w:rPr>
          <w:lang w:val="en-US"/>
        </w:rPr>
        <w:t xml:space="preserve">a) and 12(1)(d) of the Namibian </w:t>
      </w:r>
      <w:r w:rsidR="006911CA">
        <w:rPr>
          <w:lang w:val="en-US"/>
        </w:rPr>
        <w:t>Constitution</w:t>
      </w:r>
      <w:r w:rsidR="00BF14DD">
        <w:rPr>
          <w:lang w:val="en-US"/>
        </w:rPr>
        <w:t>.</w:t>
      </w:r>
    </w:p>
  </w:footnote>
  <w:footnote w:id="3">
    <w:p w:rsidR="00CE7C2E" w:rsidRPr="00CE7C2E" w:rsidRDefault="00CE7C2E">
      <w:pPr>
        <w:pStyle w:val="FootnoteText"/>
        <w:rPr>
          <w:lang w:val="en-US"/>
        </w:rPr>
      </w:pPr>
      <w:r>
        <w:rPr>
          <w:rStyle w:val="FootnoteReference"/>
        </w:rPr>
        <w:footnoteRef/>
      </w:r>
      <w:r>
        <w:t xml:space="preserve"> </w:t>
      </w:r>
      <w:r w:rsidR="006C49F7" w:rsidRPr="00992928">
        <w:rPr>
          <w:i/>
          <w:lang w:val="en-US"/>
        </w:rPr>
        <w:t>S v Martin</w:t>
      </w:r>
      <w:r w:rsidR="00992928">
        <w:rPr>
          <w:lang w:val="en-US"/>
        </w:rPr>
        <w:t xml:space="preserve"> 2009 (1) 306 at 307 C-D, </w:t>
      </w:r>
      <w:r w:rsidR="00992928" w:rsidRPr="00992928">
        <w:rPr>
          <w:i/>
          <w:lang w:val="en-US"/>
        </w:rPr>
        <w:t>S</w:t>
      </w:r>
      <w:r w:rsidR="006C49F7" w:rsidRPr="00992928">
        <w:rPr>
          <w:i/>
          <w:lang w:val="en-US"/>
        </w:rPr>
        <w:t xml:space="preserve"> v </w:t>
      </w:r>
      <w:proofErr w:type="spellStart"/>
      <w:r w:rsidR="006C49F7" w:rsidRPr="00992928">
        <w:rPr>
          <w:i/>
          <w:lang w:val="en-US"/>
        </w:rPr>
        <w:t>Zemburuka</w:t>
      </w:r>
      <w:proofErr w:type="spellEnd"/>
      <w:r w:rsidR="006C49F7">
        <w:rPr>
          <w:lang w:val="en-US"/>
        </w:rPr>
        <w:t xml:space="preserve"> 2008 (2) NR 737 at 741 E-H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231415"/>
      <w:docPartObj>
        <w:docPartGallery w:val="Page Numbers (Top of Page)"/>
        <w:docPartUnique/>
      </w:docPartObj>
    </w:sdtPr>
    <w:sdtEndPr>
      <w:rPr>
        <w:noProof/>
      </w:rPr>
    </w:sdtEndPr>
    <w:sdtContent>
      <w:p w:rsidR="001F7101" w:rsidRDefault="001F7101">
        <w:pPr>
          <w:pStyle w:val="Header"/>
          <w:jc w:val="right"/>
        </w:pPr>
        <w:r>
          <w:fldChar w:fldCharType="begin"/>
        </w:r>
        <w:r>
          <w:instrText xml:space="preserve"> PAGE   \* MERGEFORMAT </w:instrText>
        </w:r>
        <w:r>
          <w:fldChar w:fldCharType="separate"/>
        </w:r>
        <w:r w:rsidR="00A51170">
          <w:rPr>
            <w:noProof/>
          </w:rPr>
          <w:t>2</w:t>
        </w:r>
        <w:r>
          <w:rPr>
            <w:noProof/>
          </w:rPr>
          <w:fldChar w:fldCharType="end"/>
        </w:r>
      </w:p>
    </w:sdtContent>
  </w:sdt>
  <w:p w:rsidR="001F7101" w:rsidRDefault="001F7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5BA3"/>
    <w:multiLevelType w:val="hybridMultilevel"/>
    <w:tmpl w:val="97BC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812CD"/>
    <w:multiLevelType w:val="hybridMultilevel"/>
    <w:tmpl w:val="E2F4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37729"/>
    <w:multiLevelType w:val="hybridMultilevel"/>
    <w:tmpl w:val="7C6CB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52020"/>
    <w:multiLevelType w:val="hybridMultilevel"/>
    <w:tmpl w:val="42261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2"/>
  </w:num>
  <w:num w:numId="2">
    <w:abstractNumId w:val="3"/>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62"/>
    <w:rsid w:val="001F7101"/>
    <w:rsid w:val="00226385"/>
    <w:rsid w:val="0023206C"/>
    <w:rsid w:val="00317FB6"/>
    <w:rsid w:val="00360C39"/>
    <w:rsid w:val="003C0509"/>
    <w:rsid w:val="003C2DE3"/>
    <w:rsid w:val="003C416F"/>
    <w:rsid w:val="003C4862"/>
    <w:rsid w:val="003E1559"/>
    <w:rsid w:val="00494C00"/>
    <w:rsid w:val="0050754A"/>
    <w:rsid w:val="005506AE"/>
    <w:rsid w:val="005A6B93"/>
    <w:rsid w:val="005E3BAD"/>
    <w:rsid w:val="00674863"/>
    <w:rsid w:val="006845DA"/>
    <w:rsid w:val="006911CA"/>
    <w:rsid w:val="006C49F7"/>
    <w:rsid w:val="007738B4"/>
    <w:rsid w:val="007742DD"/>
    <w:rsid w:val="00885A16"/>
    <w:rsid w:val="00897FDC"/>
    <w:rsid w:val="008C078C"/>
    <w:rsid w:val="009669C2"/>
    <w:rsid w:val="00992928"/>
    <w:rsid w:val="00A325A2"/>
    <w:rsid w:val="00A51170"/>
    <w:rsid w:val="00A939B7"/>
    <w:rsid w:val="00AB302B"/>
    <w:rsid w:val="00AF04FF"/>
    <w:rsid w:val="00B14895"/>
    <w:rsid w:val="00BF14DD"/>
    <w:rsid w:val="00BF1A43"/>
    <w:rsid w:val="00C46259"/>
    <w:rsid w:val="00C6181F"/>
    <w:rsid w:val="00CA6C88"/>
    <w:rsid w:val="00CC4218"/>
    <w:rsid w:val="00CE3B58"/>
    <w:rsid w:val="00CE7C2E"/>
    <w:rsid w:val="00D049FE"/>
    <w:rsid w:val="00DF038D"/>
    <w:rsid w:val="00F66E28"/>
    <w:rsid w:val="00F80562"/>
    <w:rsid w:val="00F908DC"/>
    <w:rsid w:val="00FB4312"/>
    <w:rsid w:val="00FD2DE4"/>
    <w:rsid w:val="00FE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6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62"/>
    <w:pPr>
      <w:ind w:left="720"/>
      <w:contextualSpacing/>
    </w:pPr>
  </w:style>
  <w:style w:type="paragraph" w:styleId="BalloonText">
    <w:name w:val="Balloon Text"/>
    <w:basedOn w:val="Normal"/>
    <w:link w:val="BalloonTextChar"/>
    <w:uiPriority w:val="99"/>
    <w:semiHidden/>
    <w:unhideWhenUsed/>
    <w:rsid w:val="00F8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62"/>
    <w:rPr>
      <w:rFonts w:ascii="Tahoma" w:hAnsi="Tahoma" w:cs="Tahoma"/>
      <w:sz w:val="16"/>
      <w:szCs w:val="16"/>
      <w:lang w:val="en-ZA"/>
    </w:rPr>
  </w:style>
  <w:style w:type="paragraph" w:styleId="FootnoteText">
    <w:name w:val="footnote text"/>
    <w:basedOn w:val="Normal"/>
    <w:link w:val="FootnoteTextChar"/>
    <w:uiPriority w:val="99"/>
    <w:semiHidden/>
    <w:unhideWhenUsed/>
    <w:rsid w:val="00232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06C"/>
    <w:rPr>
      <w:sz w:val="20"/>
      <w:szCs w:val="20"/>
      <w:lang w:val="en-ZA"/>
    </w:rPr>
  </w:style>
  <w:style w:type="character" w:styleId="FootnoteReference">
    <w:name w:val="footnote reference"/>
    <w:basedOn w:val="DefaultParagraphFont"/>
    <w:uiPriority w:val="99"/>
    <w:semiHidden/>
    <w:unhideWhenUsed/>
    <w:rsid w:val="0023206C"/>
    <w:rPr>
      <w:vertAlign w:val="superscript"/>
    </w:rPr>
  </w:style>
  <w:style w:type="paragraph" w:styleId="Header">
    <w:name w:val="header"/>
    <w:basedOn w:val="Normal"/>
    <w:link w:val="HeaderChar"/>
    <w:uiPriority w:val="99"/>
    <w:unhideWhenUsed/>
    <w:rsid w:val="001F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101"/>
    <w:rPr>
      <w:lang w:val="en-ZA"/>
    </w:rPr>
  </w:style>
  <w:style w:type="paragraph" w:styleId="Footer">
    <w:name w:val="footer"/>
    <w:basedOn w:val="Normal"/>
    <w:link w:val="FooterChar"/>
    <w:uiPriority w:val="99"/>
    <w:unhideWhenUsed/>
    <w:rsid w:val="001F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101"/>
    <w:rPr>
      <w:lang w:val="en-ZA"/>
    </w:rPr>
  </w:style>
  <w:style w:type="paragraph" w:styleId="NoSpacing">
    <w:name w:val="No Spacing"/>
    <w:uiPriority w:val="1"/>
    <w:qFormat/>
    <w:rsid w:val="00BF14DD"/>
    <w:pPr>
      <w:spacing w:after="0" w:line="240" w:lineRule="auto"/>
    </w:pPr>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6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62"/>
    <w:pPr>
      <w:ind w:left="720"/>
      <w:contextualSpacing/>
    </w:pPr>
  </w:style>
  <w:style w:type="paragraph" w:styleId="BalloonText">
    <w:name w:val="Balloon Text"/>
    <w:basedOn w:val="Normal"/>
    <w:link w:val="BalloonTextChar"/>
    <w:uiPriority w:val="99"/>
    <w:semiHidden/>
    <w:unhideWhenUsed/>
    <w:rsid w:val="00F8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62"/>
    <w:rPr>
      <w:rFonts w:ascii="Tahoma" w:hAnsi="Tahoma" w:cs="Tahoma"/>
      <w:sz w:val="16"/>
      <w:szCs w:val="16"/>
      <w:lang w:val="en-ZA"/>
    </w:rPr>
  </w:style>
  <w:style w:type="paragraph" w:styleId="FootnoteText">
    <w:name w:val="footnote text"/>
    <w:basedOn w:val="Normal"/>
    <w:link w:val="FootnoteTextChar"/>
    <w:uiPriority w:val="99"/>
    <w:semiHidden/>
    <w:unhideWhenUsed/>
    <w:rsid w:val="00232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06C"/>
    <w:rPr>
      <w:sz w:val="20"/>
      <w:szCs w:val="20"/>
      <w:lang w:val="en-ZA"/>
    </w:rPr>
  </w:style>
  <w:style w:type="character" w:styleId="FootnoteReference">
    <w:name w:val="footnote reference"/>
    <w:basedOn w:val="DefaultParagraphFont"/>
    <w:uiPriority w:val="99"/>
    <w:semiHidden/>
    <w:unhideWhenUsed/>
    <w:rsid w:val="0023206C"/>
    <w:rPr>
      <w:vertAlign w:val="superscript"/>
    </w:rPr>
  </w:style>
  <w:style w:type="paragraph" w:styleId="Header">
    <w:name w:val="header"/>
    <w:basedOn w:val="Normal"/>
    <w:link w:val="HeaderChar"/>
    <w:uiPriority w:val="99"/>
    <w:unhideWhenUsed/>
    <w:rsid w:val="001F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101"/>
    <w:rPr>
      <w:lang w:val="en-ZA"/>
    </w:rPr>
  </w:style>
  <w:style w:type="paragraph" w:styleId="Footer">
    <w:name w:val="footer"/>
    <w:basedOn w:val="Normal"/>
    <w:link w:val="FooterChar"/>
    <w:uiPriority w:val="99"/>
    <w:unhideWhenUsed/>
    <w:rsid w:val="001F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101"/>
    <w:rPr>
      <w:lang w:val="en-ZA"/>
    </w:rPr>
  </w:style>
  <w:style w:type="paragraph" w:styleId="NoSpacing">
    <w:name w:val="No Spacing"/>
    <w:uiPriority w:val="1"/>
    <w:qFormat/>
    <w:rsid w:val="00BF14DD"/>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2017-02-16T18:30:00+00:00</Judgment_x0020_Date>
  </documentManagement>
</p:properties>
</file>

<file path=customXml/itemProps1.xml><?xml version="1.0" encoding="utf-8"?>
<ds:datastoreItem xmlns:ds="http://schemas.openxmlformats.org/officeDocument/2006/customXml" ds:itemID="{4A17B5DE-A183-4CA2-A037-FB36EA671F43}"/>
</file>

<file path=customXml/itemProps2.xml><?xml version="1.0" encoding="utf-8"?>
<ds:datastoreItem xmlns:ds="http://schemas.openxmlformats.org/officeDocument/2006/customXml" ds:itemID="{83E68A60-C9F1-473F-95F0-FBF42B7F3628}"/>
</file>

<file path=customXml/itemProps3.xml><?xml version="1.0" encoding="utf-8"?>
<ds:datastoreItem xmlns:ds="http://schemas.openxmlformats.org/officeDocument/2006/customXml" ds:itemID="{571603CC-E31E-4403-BECF-1FE38044E7B9}"/>
</file>

<file path=customXml/itemProps4.xml><?xml version="1.0" encoding="utf-8"?>
<ds:datastoreItem xmlns:ds="http://schemas.openxmlformats.org/officeDocument/2006/customXml" ds:itemID="{D2F19326-00F9-4FA0-891D-E2AAAC0DA46D}"/>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User</cp:lastModifiedBy>
  <cp:revision>2</cp:revision>
  <cp:lastPrinted>2017-02-17T10:35:00Z</cp:lastPrinted>
  <dcterms:created xsi:type="dcterms:W3CDTF">2017-02-27T09:03:00Z</dcterms:created>
  <dcterms:modified xsi:type="dcterms:W3CDTF">2017-02-27T09:03:00Z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