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93A" w:rsidRDefault="0015593A" w:rsidP="0015593A">
      <w:pPr>
        <w:spacing w:after="0" w:line="360" w:lineRule="auto"/>
        <w:jc w:val="center"/>
        <w:rPr>
          <w:rFonts w:ascii="Arial" w:hAnsi="Arial" w:cs="Arial"/>
          <w:b/>
          <w:noProof/>
          <w:sz w:val="24"/>
          <w:szCs w:val="24"/>
          <w:lang w:val="en-US"/>
        </w:rPr>
      </w:pPr>
      <w:r>
        <w:rPr>
          <w:rFonts w:ascii="Arial" w:hAnsi="Arial" w:cs="Arial"/>
          <w:b/>
          <w:noProof/>
          <w:sz w:val="24"/>
          <w:szCs w:val="24"/>
          <w:lang w:val="en-US"/>
        </w:rPr>
        <w:t>REPUBLIC OF NAMIBIA</w:t>
      </w:r>
    </w:p>
    <w:p w:rsidR="0015593A" w:rsidRDefault="00AB542B" w:rsidP="0015593A">
      <w:pPr>
        <w:spacing w:after="0" w:line="360" w:lineRule="auto"/>
        <w:jc w:val="center"/>
        <w:rPr>
          <w:rFonts w:ascii="Arial" w:hAnsi="Arial" w:cs="Arial"/>
          <w:b/>
          <w:sz w:val="28"/>
          <w:szCs w:val="32"/>
          <w:lang w:val="en-US"/>
        </w:rPr>
      </w:pPr>
      <w:r w:rsidRPr="00037FD8">
        <w:rPr>
          <w:b/>
          <w:noProof/>
          <w:sz w:val="32"/>
          <w:szCs w:val="32"/>
          <w:lang w:val="en-US"/>
        </w:rPr>
        <w:drawing>
          <wp:inline distT="0" distB="0" distL="0" distR="0" wp14:anchorId="35976108" wp14:editId="0B7251C4">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1E78D5" w:rsidRDefault="0015593A" w:rsidP="0015593A">
      <w:pPr>
        <w:spacing w:after="0" w:line="360" w:lineRule="auto"/>
        <w:jc w:val="center"/>
        <w:rPr>
          <w:rFonts w:ascii="Arial" w:hAnsi="Arial" w:cs="Arial"/>
          <w:b/>
          <w:sz w:val="24"/>
          <w:szCs w:val="24"/>
          <w:lang w:val="en-US"/>
        </w:rPr>
      </w:pPr>
      <w:r>
        <w:rPr>
          <w:rFonts w:ascii="Arial" w:hAnsi="Arial" w:cs="Arial"/>
          <w:b/>
          <w:sz w:val="24"/>
          <w:szCs w:val="24"/>
          <w:lang w:val="en-US"/>
        </w:rPr>
        <w:t xml:space="preserve">HIGH COURT OF </w:t>
      </w:r>
      <w:r w:rsidR="0077715A">
        <w:rPr>
          <w:rFonts w:ascii="Arial" w:hAnsi="Arial" w:cs="Arial"/>
          <w:b/>
          <w:sz w:val="24"/>
          <w:szCs w:val="24"/>
          <w:lang w:val="en-US"/>
        </w:rPr>
        <w:t>NAMIBIA NORTHERN LOCAL DIVISION</w:t>
      </w:r>
      <w:r>
        <w:rPr>
          <w:rFonts w:ascii="Arial" w:hAnsi="Arial" w:cs="Arial"/>
          <w:b/>
          <w:sz w:val="24"/>
          <w:szCs w:val="24"/>
          <w:lang w:val="en-US"/>
        </w:rPr>
        <w:t xml:space="preserve"> </w:t>
      </w:r>
    </w:p>
    <w:p w:rsidR="00D6485F" w:rsidRDefault="001E78D5" w:rsidP="00D6485F">
      <w:pPr>
        <w:spacing w:after="0" w:line="360" w:lineRule="auto"/>
        <w:jc w:val="center"/>
        <w:rPr>
          <w:rFonts w:ascii="Arial" w:hAnsi="Arial" w:cs="Arial"/>
          <w:bCs/>
          <w:sz w:val="24"/>
          <w:szCs w:val="24"/>
          <w:lang w:val="en-US"/>
        </w:rPr>
      </w:pPr>
      <w:r>
        <w:rPr>
          <w:rFonts w:ascii="Arial" w:hAnsi="Arial" w:cs="Arial"/>
          <w:b/>
          <w:sz w:val="24"/>
          <w:szCs w:val="24"/>
          <w:lang w:val="en-US"/>
        </w:rPr>
        <w:t xml:space="preserve">HELD AT </w:t>
      </w:r>
      <w:r w:rsidR="0015593A">
        <w:rPr>
          <w:rFonts w:ascii="Arial" w:hAnsi="Arial" w:cs="Arial"/>
          <w:b/>
          <w:sz w:val="24"/>
          <w:szCs w:val="24"/>
          <w:lang w:val="en-US"/>
        </w:rPr>
        <w:t>OSHAKATI</w:t>
      </w:r>
    </w:p>
    <w:p w:rsidR="00D6485F" w:rsidRDefault="00D6485F" w:rsidP="00D6485F">
      <w:pPr>
        <w:spacing w:after="0" w:line="360" w:lineRule="auto"/>
        <w:jc w:val="center"/>
        <w:rPr>
          <w:rFonts w:ascii="Arial" w:hAnsi="Arial" w:cs="Arial"/>
          <w:bCs/>
          <w:sz w:val="24"/>
          <w:szCs w:val="24"/>
          <w:lang w:val="en-US"/>
        </w:rPr>
      </w:pPr>
    </w:p>
    <w:p w:rsidR="0015593A" w:rsidRPr="00D6485F" w:rsidRDefault="001E78D5" w:rsidP="00D6485F">
      <w:pPr>
        <w:spacing w:after="0" w:line="360" w:lineRule="auto"/>
        <w:jc w:val="center"/>
        <w:rPr>
          <w:rFonts w:ascii="Arial" w:hAnsi="Arial" w:cs="Arial"/>
          <w:bCs/>
          <w:sz w:val="24"/>
          <w:szCs w:val="24"/>
          <w:lang w:val="en-US"/>
        </w:rPr>
      </w:pPr>
      <w:r>
        <w:rPr>
          <w:rFonts w:ascii="Arial" w:hAnsi="Arial" w:cs="Arial"/>
          <w:b/>
          <w:sz w:val="24"/>
          <w:szCs w:val="24"/>
          <w:lang w:val="en-US"/>
        </w:rPr>
        <w:t>REVIEW JUDGMENT</w:t>
      </w:r>
    </w:p>
    <w:p w:rsidR="0015593A" w:rsidRPr="00D6485F" w:rsidRDefault="0035762E" w:rsidP="0015593A">
      <w:pPr>
        <w:tabs>
          <w:tab w:val="right" w:pos="9000"/>
        </w:tabs>
        <w:spacing w:after="0" w:line="360" w:lineRule="auto"/>
        <w:jc w:val="center"/>
        <w:rPr>
          <w:rFonts w:ascii="Arial" w:hAnsi="Arial" w:cs="Arial"/>
          <w:sz w:val="24"/>
          <w:szCs w:val="24"/>
          <w:lang w:val="en-US"/>
        </w:rPr>
      </w:pPr>
      <w:r>
        <w:rPr>
          <w:rFonts w:ascii="Arial" w:hAnsi="Arial" w:cs="Arial"/>
          <w:b/>
          <w:sz w:val="24"/>
          <w:szCs w:val="24"/>
          <w:lang w:val="en-US"/>
        </w:rPr>
        <w:tab/>
      </w:r>
      <w:r w:rsidRPr="00D6485F">
        <w:rPr>
          <w:rFonts w:ascii="Arial" w:hAnsi="Arial" w:cs="Arial"/>
          <w:sz w:val="24"/>
          <w:szCs w:val="24"/>
          <w:lang w:val="en-US"/>
        </w:rPr>
        <w:t>Case no: CR 40</w:t>
      </w:r>
      <w:r w:rsidR="00174498" w:rsidRPr="00D6485F">
        <w:rPr>
          <w:rFonts w:ascii="Arial" w:hAnsi="Arial" w:cs="Arial"/>
          <w:sz w:val="24"/>
          <w:szCs w:val="24"/>
          <w:lang w:val="en-US"/>
        </w:rPr>
        <w:t>/2018</w:t>
      </w:r>
    </w:p>
    <w:p w:rsidR="0015593A" w:rsidRDefault="0015593A" w:rsidP="0015593A">
      <w:pPr>
        <w:spacing w:line="360" w:lineRule="auto"/>
        <w:jc w:val="both"/>
        <w:rPr>
          <w:rFonts w:ascii="Arial" w:hAnsi="Arial" w:cs="Arial"/>
          <w:sz w:val="24"/>
          <w:szCs w:val="24"/>
        </w:rPr>
      </w:pPr>
      <w:r>
        <w:rPr>
          <w:rFonts w:ascii="Arial" w:hAnsi="Arial" w:cs="Arial"/>
          <w:sz w:val="24"/>
          <w:szCs w:val="24"/>
        </w:rPr>
        <w:t>In the matter between:</w:t>
      </w:r>
    </w:p>
    <w:p w:rsidR="001E78D5" w:rsidRDefault="0015593A" w:rsidP="0015593A">
      <w:pPr>
        <w:spacing w:line="360" w:lineRule="auto"/>
        <w:jc w:val="both"/>
        <w:rPr>
          <w:rFonts w:ascii="Arial" w:hAnsi="Arial" w:cs="Arial"/>
          <w:b/>
          <w:sz w:val="24"/>
          <w:szCs w:val="24"/>
        </w:rPr>
      </w:pPr>
      <w:r>
        <w:rPr>
          <w:rFonts w:ascii="Arial" w:hAnsi="Arial" w:cs="Arial"/>
          <w:b/>
          <w:sz w:val="24"/>
          <w:szCs w:val="24"/>
        </w:rPr>
        <w:t>THE STATE</w:t>
      </w:r>
      <w:r>
        <w:rPr>
          <w:rFonts w:ascii="Arial" w:hAnsi="Arial" w:cs="Arial"/>
          <w:b/>
          <w:sz w:val="24"/>
          <w:szCs w:val="24"/>
        </w:rPr>
        <w:tab/>
      </w:r>
      <w:r>
        <w:rPr>
          <w:rFonts w:ascii="Arial" w:hAnsi="Arial" w:cs="Arial"/>
          <w:b/>
          <w:sz w:val="24"/>
          <w:szCs w:val="24"/>
        </w:rPr>
        <w:tab/>
      </w:r>
    </w:p>
    <w:p w:rsidR="0015593A" w:rsidRDefault="00D6485F" w:rsidP="0015593A">
      <w:pPr>
        <w:spacing w:line="360" w:lineRule="auto"/>
        <w:jc w:val="both"/>
        <w:rPr>
          <w:rFonts w:ascii="Arial" w:hAnsi="Arial" w:cs="Arial"/>
          <w:b/>
          <w:sz w:val="24"/>
          <w:szCs w:val="24"/>
        </w:rPr>
      </w:pPr>
      <w:r>
        <w:rPr>
          <w:rFonts w:ascii="Arial" w:hAnsi="Arial" w:cs="Arial"/>
          <w:b/>
          <w:sz w:val="24"/>
          <w:szCs w:val="24"/>
        </w:rPr>
        <w:t xml:space="preserve"> </w:t>
      </w:r>
      <w:r w:rsidR="001E78D5">
        <w:rPr>
          <w:rFonts w:ascii="Arial" w:hAnsi="Arial" w:cs="Arial"/>
          <w:b/>
          <w:sz w:val="24"/>
          <w:szCs w:val="24"/>
        </w:rPr>
        <w:t>v</w:t>
      </w:r>
      <w:r w:rsidR="0015593A">
        <w:rPr>
          <w:rFonts w:ascii="Arial" w:hAnsi="Arial" w:cs="Arial"/>
          <w:b/>
          <w:sz w:val="24"/>
          <w:szCs w:val="24"/>
        </w:rPr>
        <w:tab/>
      </w:r>
      <w:r w:rsidR="0015593A">
        <w:rPr>
          <w:rFonts w:ascii="Arial" w:hAnsi="Arial" w:cs="Arial"/>
          <w:b/>
          <w:sz w:val="24"/>
          <w:szCs w:val="24"/>
        </w:rPr>
        <w:tab/>
      </w:r>
      <w:r w:rsidR="0015593A">
        <w:rPr>
          <w:rFonts w:ascii="Arial" w:hAnsi="Arial" w:cs="Arial"/>
          <w:b/>
          <w:sz w:val="24"/>
          <w:szCs w:val="24"/>
        </w:rPr>
        <w:tab/>
      </w:r>
      <w:r w:rsidR="0015593A">
        <w:rPr>
          <w:rFonts w:ascii="Arial" w:hAnsi="Arial" w:cs="Arial"/>
          <w:b/>
          <w:sz w:val="24"/>
          <w:szCs w:val="24"/>
        </w:rPr>
        <w:tab/>
        <w:t xml:space="preserve">                              </w:t>
      </w:r>
    </w:p>
    <w:p w:rsidR="0015593A" w:rsidRDefault="0015593A" w:rsidP="0015593A">
      <w:pPr>
        <w:spacing w:line="360" w:lineRule="auto"/>
        <w:jc w:val="both"/>
        <w:rPr>
          <w:rFonts w:ascii="Arial" w:hAnsi="Arial" w:cs="Arial"/>
          <w:b/>
          <w:sz w:val="24"/>
          <w:szCs w:val="24"/>
        </w:rPr>
      </w:pPr>
      <w:r>
        <w:rPr>
          <w:rFonts w:ascii="Arial" w:hAnsi="Arial" w:cs="Arial"/>
          <w:b/>
          <w:sz w:val="24"/>
          <w:szCs w:val="24"/>
        </w:rPr>
        <w:t>VENASIU NAMIDI</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ACCUSED</w:t>
      </w:r>
    </w:p>
    <w:p w:rsidR="003D1697" w:rsidRPr="002775AE" w:rsidRDefault="003D1697" w:rsidP="003D1697">
      <w:pPr>
        <w:jc w:val="center"/>
        <w:rPr>
          <w:rFonts w:ascii="Arial" w:eastAsia="Times New Roman" w:hAnsi="Arial" w:cs="Arial"/>
          <w:sz w:val="24"/>
          <w:szCs w:val="24"/>
          <w:lang w:val="en-GB" w:eastAsia="en-GB"/>
        </w:rPr>
      </w:pPr>
      <w:r>
        <w:rPr>
          <w:rFonts w:ascii="Arial" w:hAnsi="Arial" w:cs="Arial"/>
          <w:b/>
          <w:sz w:val="24"/>
          <w:szCs w:val="24"/>
        </w:rPr>
        <w:tab/>
      </w:r>
      <w:r w:rsidRPr="002775AE">
        <w:rPr>
          <w:rFonts w:ascii="Arial" w:eastAsia="Times New Roman" w:hAnsi="Arial" w:cs="Arial"/>
          <w:sz w:val="24"/>
          <w:szCs w:val="24"/>
          <w:lang w:val="en-GB" w:eastAsia="en-GB"/>
        </w:rPr>
        <w:t>(High Court Review Case No. 316/2018)</w:t>
      </w:r>
    </w:p>
    <w:p w:rsidR="001E78D5" w:rsidRDefault="002775AE" w:rsidP="0015593A">
      <w:pPr>
        <w:spacing w:line="360" w:lineRule="auto"/>
        <w:jc w:val="both"/>
        <w:rPr>
          <w:rFonts w:ascii="Arial" w:hAnsi="Arial" w:cs="Arial"/>
          <w:b/>
          <w:sz w:val="24"/>
          <w:szCs w:val="24"/>
        </w:rPr>
      </w:pPr>
      <w:r>
        <w:rPr>
          <w:rFonts w:ascii="Arial" w:hAnsi="Arial" w:cs="Arial"/>
          <w:b/>
          <w:sz w:val="24"/>
          <w:szCs w:val="24"/>
          <w:lang w:val="en-US"/>
        </w:rPr>
        <w:t>Neutral citation:</w:t>
      </w:r>
      <w:r>
        <w:rPr>
          <w:rFonts w:ascii="Arial" w:hAnsi="Arial" w:cs="Arial"/>
          <w:b/>
          <w:sz w:val="24"/>
          <w:szCs w:val="24"/>
          <w:lang w:val="en-US"/>
        </w:rPr>
        <w:tab/>
      </w:r>
      <w:r w:rsidR="00D6485F">
        <w:rPr>
          <w:rFonts w:ascii="Arial" w:hAnsi="Arial" w:cs="Arial"/>
          <w:i/>
          <w:sz w:val="24"/>
          <w:szCs w:val="24"/>
          <w:lang w:val="en-US"/>
        </w:rPr>
        <w:t xml:space="preserve">S v Namidi </w:t>
      </w:r>
      <w:r w:rsidR="0035762E">
        <w:rPr>
          <w:rFonts w:ascii="Arial" w:hAnsi="Arial" w:cs="Arial"/>
          <w:sz w:val="24"/>
          <w:szCs w:val="24"/>
          <w:lang w:val="en-US"/>
        </w:rPr>
        <w:t>(CR 40</w:t>
      </w:r>
      <w:r w:rsidR="00D6485F">
        <w:rPr>
          <w:rFonts w:ascii="Arial" w:hAnsi="Arial" w:cs="Arial"/>
          <w:sz w:val="24"/>
          <w:szCs w:val="24"/>
          <w:lang w:val="en-US"/>
        </w:rPr>
        <w:t xml:space="preserve">/2018) [2018] NAHCNLD </w:t>
      </w:r>
      <w:r w:rsidR="002C1F5A">
        <w:rPr>
          <w:rFonts w:ascii="Arial" w:hAnsi="Arial" w:cs="Arial"/>
          <w:sz w:val="24"/>
          <w:szCs w:val="24"/>
          <w:lang w:val="en-US"/>
        </w:rPr>
        <w:t>89</w:t>
      </w:r>
      <w:r w:rsidR="00D6485F">
        <w:rPr>
          <w:rFonts w:ascii="Arial" w:hAnsi="Arial" w:cs="Arial"/>
          <w:sz w:val="24"/>
          <w:szCs w:val="24"/>
          <w:lang w:val="en-US"/>
        </w:rPr>
        <w:t xml:space="preserve"> (21 September 2018</w:t>
      </w:r>
      <w:r w:rsidR="001E78D5">
        <w:rPr>
          <w:rFonts w:ascii="Arial" w:hAnsi="Arial" w:cs="Arial"/>
          <w:sz w:val="24"/>
          <w:szCs w:val="24"/>
          <w:lang w:val="en-US"/>
        </w:rPr>
        <w:t>)</w:t>
      </w:r>
    </w:p>
    <w:p w:rsidR="0015593A" w:rsidRDefault="0015593A" w:rsidP="0015593A">
      <w:pPr>
        <w:spacing w:line="360" w:lineRule="auto"/>
        <w:jc w:val="both"/>
        <w:rPr>
          <w:rFonts w:ascii="Arial" w:hAnsi="Arial" w:cs="Arial"/>
          <w:b/>
          <w:sz w:val="24"/>
          <w:szCs w:val="24"/>
        </w:rPr>
      </w:pPr>
    </w:p>
    <w:p w:rsidR="0015593A" w:rsidRDefault="0015593A" w:rsidP="00887272">
      <w:pPr>
        <w:spacing w:line="240" w:lineRule="auto"/>
        <w:jc w:val="both"/>
        <w:rPr>
          <w:rFonts w:ascii="Arial" w:hAnsi="Arial" w:cs="Arial"/>
          <w:sz w:val="24"/>
          <w:szCs w:val="24"/>
        </w:rPr>
      </w:pPr>
      <w:r>
        <w:rPr>
          <w:rFonts w:ascii="Arial" w:hAnsi="Arial" w:cs="Arial"/>
          <w:b/>
          <w:sz w:val="24"/>
          <w:szCs w:val="24"/>
        </w:rPr>
        <w:t>Coram</w:t>
      </w:r>
      <w:r w:rsidR="00D6485F">
        <w:rPr>
          <w:rFonts w:ascii="Arial" w:hAnsi="Arial" w:cs="Arial"/>
          <w:sz w:val="24"/>
          <w:szCs w:val="24"/>
        </w:rPr>
        <w:t>:</w:t>
      </w:r>
      <w:r w:rsidR="00D6485F">
        <w:rPr>
          <w:rFonts w:ascii="Arial" w:hAnsi="Arial" w:cs="Arial"/>
          <w:sz w:val="24"/>
          <w:szCs w:val="24"/>
        </w:rPr>
        <w:tab/>
        <w:t xml:space="preserve"> JANUARY J</w:t>
      </w:r>
      <w:r>
        <w:rPr>
          <w:rFonts w:ascii="Arial" w:hAnsi="Arial" w:cs="Arial"/>
          <w:sz w:val="24"/>
          <w:szCs w:val="24"/>
        </w:rPr>
        <w:t xml:space="preserve"> </w:t>
      </w:r>
      <w:r w:rsidR="001E78D5" w:rsidRPr="00D6485F">
        <w:rPr>
          <w:rFonts w:ascii="Arial" w:hAnsi="Arial" w:cs="Arial"/>
          <w:i/>
          <w:sz w:val="24"/>
          <w:szCs w:val="24"/>
        </w:rPr>
        <w:t>et</w:t>
      </w:r>
      <w:r w:rsidR="001E78D5">
        <w:rPr>
          <w:rFonts w:ascii="Arial" w:hAnsi="Arial" w:cs="Arial"/>
          <w:sz w:val="24"/>
          <w:szCs w:val="24"/>
        </w:rPr>
        <w:t xml:space="preserve"> SALIONGA A J </w:t>
      </w:r>
    </w:p>
    <w:p w:rsidR="0015593A" w:rsidRDefault="00612D28" w:rsidP="00887272">
      <w:pPr>
        <w:spacing w:line="240" w:lineRule="auto"/>
        <w:jc w:val="both"/>
        <w:rPr>
          <w:rFonts w:ascii="Arial" w:hAnsi="Arial" w:cs="Arial"/>
          <w:sz w:val="24"/>
          <w:szCs w:val="24"/>
        </w:rPr>
      </w:pPr>
      <w:r>
        <w:rPr>
          <w:rFonts w:ascii="Arial" w:hAnsi="Arial" w:cs="Arial"/>
          <w:b/>
          <w:sz w:val="24"/>
          <w:szCs w:val="24"/>
        </w:rPr>
        <w:t>Delivered</w:t>
      </w:r>
      <w:r w:rsidR="0015593A">
        <w:rPr>
          <w:rFonts w:ascii="Arial" w:hAnsi="Arial" w:cs="Arial"/>
          <w:b/>
          <w:sz w:val="24"/>
          <w:szCs w:val="24"/>
        </w:rPr>
        <w:t>:</w:t>
      </w:r>
      <w:r w:rsidR="0015593A">
        <w:rPr>
          <w:rFonts w:ascii="Arial" w:hAnsi="Arial" w:cs="Arial"/>
          <w:b/>
          <w:sz w:val="24"/>
          <w:szCs w:val="24"/>
        </w:rPr>
        <w:tab/>
      </w:r>
      <w:r w:rsidR="002C1F5A">
        <w:rPr>
          <w:rFonts w:ascii="Arial" w:hAnsi="Arial" w:cs="Arial"/>
          <w:sz w:val="24"/>
          <w:szCs w:val="24"/>
        </w:rPr>
        <w:t>21 September</w:t>
      </w:r>
      <w:r w:rsidR="0015593A">
        <w:rPr>
          <w:rFonts w:ascii="Arial" w:hAnsi="Arial" w:cs="Arial"/>
          <w:sz w:val="24"/>
          <w:szCs w:val="24"/>
        </w:rPr>
        <w:t xml:space="preserve"> 2018</w:t>
      </w:r>
    </w:p>
    <w:p w:rsidR="00BC5D6F" w:rsidRDefault="00BC5D6F" w:rsidP="0015593A">
      <w:pPr>
        <w:spacing w:line="360" w:lineRule="auto"/>
        <w:jc w:val="both"/>
        <w:rPr>
          <w:rFonts w:ascii="Arial" w:hAnsi="Arial" w:cs="Arial"/>
          <w:b/>
          <w:sz w:val="24"/>
          <w:szCs w:val="24"/>
        </w:rPr>
      </w:pPr>
    </w:p>
    <w:p w:rsidR="009D532D" w:rsidRDefault="0015593A" w:rsidP="0015593A">
      <w:pPr>
        <w:spacing w:line="360" w:lineRule="auto"/>
        <w:jc w:val="both"/>
        <w:rPr>
          <w:rFonts w:ascii="Arial" w:hAnsi="Arial" w:cs="Arial"/>
          <w:sz w:val="24"/>
          <w:szCs w:val="24"/>
        </w:rPr>
      </w:pPr>
      <w:r w:rsidRPr="002775AE">
        <w:rPr>
          <w:rFonts w:ascii="Arial" w:hAnsi="Arial" w:cs="Arial"/>
          <w:b/>
          <w:sz w:val="24"/>
          <w:szCs w:val="24"/>
        </w:rPr>
        <w:t>Flynote:</w:t>
      </w:r>
      <w:r w:rsidR="00887272">
        <w:rPr>
          <w:rFonts w:ascii="Arial" w:hAnsi="Arial" w:cs="Arial"/>
          <w:sz w:val="24"/>
          <w:szCs w:val="24"/>
        </w:rPr>
        <w:tab/>
      </w:r>
      <w:r w:rsidR="006618C2">
        <w:rPr>
          <w:rFonts w:ascii="Arial" w:hAnsi="Arial" w:cs="Arial"/>
          <w:sz w:val="24"/>
          <w:szCs w:val="24"/>
        </w:rPr>
        <w:t>Criminal Procedure ― Evidence ―</w:t>
      </w:r>
      <w:r>
        <w:rPr>
          <w:rFonts w:ascii="Arial" w:hAnsi="Arial" w:cs="Arial"/>
          <w:sz w:val="24"/>
          <w:szCs w:val="24"/>
        </w:rPr>
        <w:t xml:space="preserve"> Competence </w:t>
      </w:r>
      <w:r w:rsidR="006618C2">
        <w:rPr>
          <w:rFonts w:ascii="Arial" w:hAnsi="Arial" w:cs="Arial"/>
          <w:sz w:val="24"/>
          <w:szCs w:val="24"/>
        </w:rPr>
        <w:t xml:space="preserve">of child witness ― </w:t>
      </w:r>
      <w:r>
        <w:rPr>
          <w:rFonts w:ascii="Arial" w:hAnsi="Arial" w:cs="Arial"/>
          <w:sz w:val="24"/>
          <w:szCs w:val="24"/>
        </w:rPr>
        <w:t>Application of</w:t>
      </w:r>
      <w:r w:rsidR="006618C2">
        <w:rPr>
          <w:rFonts w:ascii="Arial" w:hAnsi="Arial" w:cs="Arial"/>
          <w:sz w:val="24"/>
          <w:szCs w:val="24"/>
        </w:rPr>
        <w:t xml:space="preserve"> section 164 of Act 51 of 1977 ― </w:t>
      </w:r>
      <w:r>
        <w:rPr>
          <w:rFonts w:ascii="Arial" w:hAnsi="Arial" w:cs="Arial"/>
          <w:sz w:val="24"/>
          <w:szCs w:val="24"/>
        </w:rPr>
        <w:t>Adm</w:t>
      </w:r>
      <w:r w:rsidR="006618C2">
        <w:rPr>
          <w:rFonts w:ascii="Arial" w:hAnsi="Arial" w:cs="Arial"/>
          <w:sz w:val="24"/>
          <w:szCs w:val="24"/>
        </w:rPr>
        <w:t xml:space="preserve">issibility of unsworn evidence ― </w:t>
      </w:r>
      <w:r w:rsidR="008B1CF2">
        <w:rPr>
          <w:rFonts w:ascii="Arial" w:hAnsi="Arial" w:cs="Arial"/>
          <w:sz w:val="24"/>
          <w:szCs w:val="24"/>
        </w:rPr>
        <w:t>Court to be satisfied that witness unders</w:t>
      </w:r>
      <w:r w:rsidR="006618C2">
        <w:rPr>
          <w:rFonts w:ascii="Arial" w:hAnsi="Arial" w:cs="Arial"/>
          <w:sz w:val="24"/>
          <w:szCs w:val="24"/>
        </w:rPr>
        <w:t xml:space="preserve">tands what speaking truth means ― </w:t>
      </w:r>
      <w:r w:rsidR="003A4988">
        <w:rPr>
          <w:rFonts w:ascii="Arial" w:hAnsi="Arial" w:cs="Arial"/>
          <w:sz w:val="24"/>
          <w:szCs w:val="24"/>
        </w:rPr>
        <w:t>Unsworn</w:t>
      </w:r>
      <w:r w:rsidR="008B1CF2">
        <w:rPr>
          <w:rFonts w:ascii="Arial" w:hAnsi="Arial" w:cs="Arial"/>
          <w:sz w:val="24"/>
          <w:szCs w:val="24"/>
        </w:rPr>
        <w:t xml:space="preserve"> evidence cannot be admitted without such enquiry.</w:t>
      </w:r>
    </w:p>
    <w:p w:rsidR="0015593A" w:rsidRDefault="006618C2" w:rsidP="0015593A">
      <w:pPr>
        <w:spacing w:line="360" w:lineRule="auto"/>
        <w:jc w:val="both"/>
        <w:rPr>
          <w:rFonts w:ascii="Arial" w:hAnsi="Arial" w:cs="Arial"/>
          <w:sz w:val="24"/>
          <w:szCs w:val="24"/>
        </w:rPr>
      </w:pPr>
      <w:r>
        <w:rPr>
          <w:rFonts w:ascii="Arial" w:hAnsi="Arial" w:cs="Arial"/>
          <w:sz w:val="24"/>
          <w:szCs w:val="24"/>
        </w:rPr>
        <w:lastRenderedPageBreak/>
        <w:t>Sentence ―</w:t>
      </w:r>
      <w:r w:rsidR="00D13D5F">
        <w:rPr>
          <w:rFonts w:ascii="Arial" w:hAnsi="Arial" w:cs="Arial"/>
          <w:sz w:val="24"/>
          <w:szCs w:val="24"/>
        </w:rPr>
        <w:t xml:space="preserve"> Accused</w:t>
      </w:r>
      <w:r w:rsidR="009D532D">
        <w:rPr>
          <w:rFonts w:ascii="Arial" w:hAnsi="Arial" w:cs="Arial"/>
          <w:sz w:val="24"/>
          <w:szCs w:val="24"/>
        </w:rPr>
        <w:t xml:space="preserve"> </w:t>
      </w:r>
      <w:r w:rsidR="00D13D5F">
        <w:rPr>
          <w:rFonts w:ascii="Arial" w:hAnsi="Arial" w:cs="Arial"/>
          <w:sz w:val="24"/>
          <w:szCs w:val="24"/>
        </w:rPr>
        <w:t>char</w:t>
      </w:r>
      <w:r>
        <w:rPr>
          <w:rFonts w:ascii="Arial" w:hAnsi="Arial" w:cs="Arial"/>
          <w:sz w:val="24"/>
          <w:szCs w:val="24"/>
        </w:rPr>
        <w:t xml:space="preserve">ged with two separate offences ― </w:t>
      </w:r>
      <w:r w:rsidR="00AB542B">
        <w:rPr>
          <w:rFonts w:ascii="Arial" w:hAnsi="Arial" w:cs="Arial"/>
          <w:sz w:val="24"/>
          <w:szCs w:val="24"/>
        </w:rPr>
        <w:t>C</w:t>
      </w:r>
      <w:r w:rsidR="009D532D">
        <w:rPr>
          <w:rFonts w:ascii="Arial" w:hAnsi="Arial" w:cs="Arial"/>
          <w:sz w:val="24"/>
          <w:szCs w:val="24"/>
        </w:rPr>
        <w:t>onvicted on two counts for which</w:t>
      </w:r>
      <w:r>
        <w:rPr>
          <w:rFonts w:ascii="Arial" w:hAnsi="Arial" w:cs="Arial"/>
          <w:sz w:val="24"/>
          <w:szCs w:val="24"/>
        </w:rPr>
        <w:t xml:space="preserve"> one sentenc</w:t>
      </w:r>
      <w:r w:rsidR="000048D0">
        <w:rPr>
          <w:rFonts w:ascii="Arial" w:hAnsi="Arial" w:cs="Arial"/>
          <w:sz w:val="24"/>
          <w:szCs w:val="24"/>
        </w:rPr>
        <w:t xml:space="preserve">e imposed ― Review </w:t>
      </w:r>
      <w:r w:rsidR="0077715A">
        <w:rPr>
          <w:rFonts w:ascii="Arial" w:hAnsi="Arial" w:cs="Arial"/>
          <w:sz w:val="24"/>
          <w:szCs w:val="24"/>
        </w:rPr>
        <w:t>― Counts</w:t>
      </w:r>
      <w:r w:rsidR="009D532D">
        <w:rPr>
          <w:rFonts w:ascii="Arial" w:hAnsi="Arial" w:cs="Arial"/>
          <w:sz w:val="24"/>
          <w:szCs w:val="24"/>
        </w:rPr>
        <w:t xml:space="preserve"> not taken together for sentence</w:t>
      </w:r>
      <w:r>
        <w:rPr>
          <w:rFonts w:ascii="Arial" w:hAnsi="Arial" w:cs="Arial"/>
          <w:sz w:val="24"/>
          <w:szCs w:val="24"/>
        </w:rPr>
        <w:t>.</w:t>
      </w:r>
      <w:r w:rsidR="000048D0">
        <w:rPr>
          <w:rFonts w:ascii="Arial" w:hAnsi="Arial" w:cs="Arial"/>
          <w:sz w:val="24"/>
          <w:szCs w:val="24"/>
        </w:rPr>
        <w:t xml:space="preserve"> Irregularity committed.</w:t>
      </w:r>
    </w:p>
    <w:p w:rsidR="000048D0" w:rsidRDefault="0015593A" w:rsidP="0015593A">
      <w:pPr>
        <w:spacing w:line="360" w:lineRule="auto"/>
        <w:jc w:val="both"/>
        <w:rPr>
          <w:rFonts w:ascii="Arial" w:hAnsi="Arial" w:cs="Arial"/>
          <w:sz w:val="24"/>
          <w:szCs w:val="24"/>
        </w:rPr>
      </w:pPr>
      <w:r w:rsidRPr="006618C2">
        <w:rPr>
          <w:rFonts w:ascii="Arial" w:hAnsi="Arial" w:cs="Arial"/>
          <w:b/>
          <w:sz w:val="24"/>
          <w:szCs w:val="24"/>
        </w:rPr>
        <w:t>Summary</w:t>
      </w:r>
      <w:r w:rsidR="001E78D5">
        <w:rPr>
          <w:rFonts w:ascii="Arial" w:hAnsi="Arial" w:cs="Arial"/>
          <w:sz w:val="24"/>
          <w:szCs w:val="24"/>
        </w:rPr>
        <w:t>:  The accused</w:t>
      </w:r>
      <w:r>
        <w:rPr>
          <w:rFonts w:ascii="Arial" w:hAnsi="Arial" w:cs="Arial"/>
          <w:sz w:val="24"/>
          <w:szCs w:val="24"/>
        </w:rPr>
        <w:t xml:space="preserve"> was convicted </w:t>
      </w:r>
      <w:r w:rsidR="00174498">
        <w:rPr>
          <w:rFonts w:ascii="Arial" w:hAnsi="Arial" w:cs="Arial"/>
          <w:sz w:val="24"/>
          <w:szCs w:val="24"/>
        </w:rPr>
        <w:t>of</w:t>
      </w:r>
      <w:r w:rsidR="007E3799">
        <w:rPr>
          <w:rFonts w:ascii="Arial" w:hAnsi="Arial" w:cs="Arial"/>
          <w:sz w:val="24"/>
          <w:szCs w:val="24"/>
        </w:rPr>
        <w:t xml:space="preserve"> two counts of assault with intent to do grievous bodily ha</w:t>
      </w:r>
      <w:r w:rsidR="00612D28">
        <w:rPr>
          <w:rFonts w:ascii="Arial" w:hAnsi="Arial" w:cs="Arial"/>
          <w:sz w:val="24"/>
          <w:szCs w:val="24"/>
        </w:rPr>
        <w:t>rm and was sentenced</w:t>
      </w:r>
      <w:r w:rsidR="007E3799">
        <w:rPr>
          <w:rFonts w:ascii="Arial" w:hAnsi="Arial" w:cs="Arial"/>
          <w:sz w:val="24"/>
          <w:szCs w:val="24"/>
        </w:rPr>
        <w:t xml:space="preserve"> to 12 months imprisonment wholly suspended for 5 years on condition accused is not convicted of assault with intent to do grievous bodily harm committed during the period of suspension.</w:t>
      </w:r>
      <w:r w:rsidR="00087640">
        <w:rPr>
          <w:rFonts w:ascii="Arial" w:hAnsi="Arial" w:cs="Arial"/>
          <w:sz w:val="24"/>
          <w:szCs w:val="24"/>
        </w:rPr>
        <w:t xml:space="preserve"> C</w:t>
      </w:r>
      <w:r>
        <w:rPr>
          <w:rFonts w:ascii="Arial" w:hAnsi="Arial" w:cs="Arial"/>
          <w:sz w:val="24"/>
          <w:szCs w:val="24"/>
        </w:rPr>
        <w:t>omplainant</w:t>
      </w:r>
      <w:r w:rsidR="007E3799">
        <w:rPr>
          <w:rFonts w:ascii="Arial" w:hAnsi="Arial" w:cs="Arial"/>
          <w:sz w:val="24"/>
          <w:szCs w:val="24"/>
        </w:rPr>
        <w:t xml:space="preserve">s </w:t>
      </w:r>
      <w:r w:rsidR="00087640">
        <w:rPr>
          <w:rFonts w:ascii="Arial" w:hAnsi="Arial" w:cs="Arial"/>
          <w:sz w:val="24"/>
          <w:szCs w:val="24"/>
        </w:rPr>
        <w:t>were</w:t>
      </w:r>
      <w:r>
        <w:rPr>
          <w:rFonts w:ascii="Arial" w:hAnsi="Arial" w:cs="Arial"/>
          <w:sz w:val="24"/>
          <w:szCs w:val="24"/>
        </w:rPr>
        <w:t xml:space="preserve"> </w:t>
      </w:r>
      <w:r w:rsidR="007E3799">
        <w:rPr>
          <w:rFonts w:ascii="Arial" w:hAnsi="Arial" w:cs="Arial"/>
          <w:sz w:val="24"/>
          <w:szCs w:val="24"/>
        </w:rPr>
        <w:t>17 and 12</w:t>
      </w:r>
      <w:r>
        <w:rPr>
          <w:rFonts w:ascii="Arial" w:hAnsi="Arial" w:cs="Arial"/>
          <w:sz w:val="24"/>
          <w:szCs w:val="24"/>
        </w:rPr>
        <w:t xml:space="preserve"> years </w:t>
      </w:r>
      <w:r w:rsidR="003831C6">
        <w:rPr>
          <w:rFonts w:ascii="Arial" w:hAnsi="Arial" w:cs="Arial"/>
          <w:sz w:val="24"/>
          <w:szCs w:val="24"/>
        </w:rPr>
        <w:t>old respect</w:t>
      </w:r>
      <w:r w:rsidR="00612D28">
        <w:rPr>
          <w:rFonts w:ascii="Arial" w:hAnsi="Arial" w:cs="Arial"/>
          <w:sz w:val="24"/>
          <w:szCs w:val="24"/>
        </w:rPr>
        <w:t>ively when</w:t>
      </w:r>
      <w:r w:rsidR="003831C6">
        <w:rPr>
          <w:rFonts w:ascii="Arial" w:hAnsi="Arial" w:cs="Arial"/>
          <w:sz w:val="24"/>
          <w:szCs w:val="24"/>
        </w:rPr>
        <w:t xml:space="preserve"> they testified</w:t>
      </w:r>
      <w:r w:rsidR="00087640">
        <w:rPr>
          <w:rFonts w:ascii="Arial" w:hAnsi="Arial" w:cs="Arial"/>
          <w:sz w:val="24"/>
          <w:szCs w:val="24"/>
        </w:rPr>
        <w:t>.</w:t>
      </w:r>
      <w:r>
        <w:rPr>
          <w:rFonts w:ascii="Arial" w:hAnsi="Arial" w:cs="Arial"/>
          <w:sz w:val="24"/>
          <w:szCs w:val="24"/>
        </w:rPr>
        <w:t xml:space="preserve"> </w:t>
      </w:r>
      <w:r w:rsidR="003831C6">
        <w:rPr>
          <w:rFonts w:ascii="Arial" w:hAnsi="Arial" w:cs="Arial"/>
          <w:sz w:val="24"/>
          <w:szCs w:val="24"/>
        </w:rPr>
        <w:t xml:space="preserve">No inquiry was recorded </w:t>
      </w:r>
      <w:r w:rsidR="00087640">
        <w:rPr>
          <w:rFonts w:ascii="Arial" w:hAnsi="Arial" w:cs="Arial"/>
          <w:sz w:val="24"/>
          <w:szCs w:val="24"/>
        </w:rPr>
        <w:t>but they were admonished.</w:t>
      </w:r>
      <w:r w:rsidR="003831C6">
        <w:rPr>
          <w:rFonts w:ascii="Arial" w:hAnsi="Arial" w:cs="Arial"/>
          <w:sz w:val="24"/>
          <w:szCs w:val="24"/>
        </w:rPr>
        <w:t xml:space="preserve"> The evidence does prove</w:t>
      </w:r>
      <w:r>
        <w:rPr>
          <w:rFonts w:ascii="Arial" w:hAnsi="Arial" w:cs="Arial"/>
          <w:sz w:val="24"/>
          <w:szCs w:val="24"/>
        </w:rPr>
        <w:t xml:space="preserve"> a case beyond reasonable doubt</w:t>
      </w:r>
      <w:r w:rsidR="00087640">
        <w:rPr>
          <w:rFonts w:ascii="Arial" w:hAnsi="Arial" w:cs="Arial"/>
          <w:sz w:val="24"/>
          <w:szCs w:val="24"/>
        </w:rPr>
        <w:t xml:space="preserve"> save</w:t>
      </w:r>
      <w:r w:rsidR="003831C6">
        <w:rPr>
          <w:rFonts w:ascii="Arial" w:hAnsi="Arial" w:cs="Arial"/>
          <w:sz w:val="24"/>
          <w:szCs w:val="24"/>
        </w:rPr>
        <w:t xml:space="preserve"> the omission by the magistrate to record the questions and answers </w:t>
      </w:r>
      <w:r w:rsidR="00087640">
        <w:rPr>
          <w:rFonts w:ascii="Arial" w:hAnsi="Arial" w:cs="Arial"/>
          <w:sz w:val="24"/>
          <w:szCs w:val="24"/>
        </w:rPr>
        <w:t>from the enquiry.</w:t>
      </w:r>
      <w:r w:rsidR="00087640" w:rsidRPr="00087640">
        <w:rPr>
          <w:rFonts w:ascii="Arial" w:hAnsi="Arial" w:cs="Arial"/>
          <w:sz w:val="24"/>
          <w:szCs w:val="24"/>
        </w:rPr>
        <w:t xml:space="preserve"> </w:t>
      </w:r>
      <w:r w:rsidR="00087640">
        <w:rPr>
          <w:rFonts w:ascii="Arial" w:hAnsi="Arial" w:cs="Arial"/>
          <w:sz w:val="24"/>
          <w:szCs w:val="24"/>
        </w:rPr>
        <w:t>I take it that no proper admonishment was done. The magistrate</w:t>
      </w:r>
      <w:r w:rsidR="003831C6" w:rsidRPr="003831C6">
        <w:rPr>
          <w:rFonts w:ascii="Arial" w:hAnsi="Arial" w:cs="Arial"/>
          <w:sz w:val="24"/>
          <w:szCs w:val="24"/>
        </w:rPr>
        <w:t xml:space="preserve"> </w:t>
      </w:r>
      <w:r w:rsidR="003831C6">
        <w:rPr>
          <w:rFonts w:ascii="Arial" w:hAnsi="Arial" w:cs="Arial"/>
          <w:sz w:val="24"/>
          <w:szCs w:val="24"/>
        </w:rPr>
        <w:t>could not have been satisfied that the witnesses could discern between truth and lies or untruths.</w:t>
      </w:r>
      <w:r>
        <w:rPr>
          <w:rFonts w:ascii="Arial" w:hAnsi="Arial" w:cs="Arial"/>
          <w:sz w:val="24"/>
          <w:szCs w:val="24"/>
        </w:rPr>
        <w:t xml:space="preserve"> </w:t>
      </w:r>
      <w:r w:rsidR="004C64B7">
        <w:rPr>
          <w:rFonts w:ascii="Arial" w:hAnsi="Arial" w:cs="Arial"/>
          <w:sz w:val="24"/>
          <w:szCs w:val="24"/>
        </w:rPr>
        <w:t xml:space="preserve">The accused was convicted of two counts committed against two complainants on </w:t>
      </w:r>
      <w:r w:rsidR="000048D0">
        <w:rPr>
          <w:rFonts w:ascii="Arial" w:hAnsi="Arial" w:cs="Arial"/>
          <w:sz w:val="24"/>
          <w:szCs w:val="24"/>
        </w:rPr>
        <w:t>the same date and magistrate imposed on</w:t>
      </w:r>
      <w:r w:rsidR="00885CFB">
        <w:rPr>
          <w:rFonts w:ascii="Arial" w:hAnsi="Arial" w:cs="Arial"/>
          <w:sz w:val="24"/>
          <w:szCs w:val="24"/>
        </w:rPr>
        <w:t>e</w:t>
      </w:r>
      <w:r w:rsidR="000048D0">
        <w:rPr>
          <w:rFonts w:ascii="Arial" w:hAnsi="Arial" w:cs="Arial"/>
          <w:sz w:val="24"/>
          <w:szCs w:val="24"/>
        </w:rPr>
        <w:t xml:space="preserve"> sentence.</w:t>
      </w:r>
      <w:r w:rsidR="00D13D5F">
        <w:rPr>
          <w:rFonts w:ascii="Arial" w:hAnsi="Arial" w:cs="Arial"/>
          <w:sz w:val="24"/>
          <w:szCs w:val="24"/>
        </w:rPr>
        <w:t xml:space="preserve"> Counts were not</w:t>
      </w:r>
      <w:r w:rsidR="004C64B7">
        <w:rPr>
          <w:rFonts w:ascii="Arial" w:hAnsi="Arial" w:cs="Arial"/>
          <w:sz w:val="24"/>
          <w:szCs w:val="24"/>
        </w:rPr>
        <w:t xml:space="preserve"> taken together for sentencing purposes</w:t>
      </w:r>
      <w:r w:rsidR="00D639B0">
        <w:rPr>
          <w:rFonts w:ascii="Arial" w:hAnsi="Arial" w:cs="Arial"/>
          <w:sz w:val="24"/>
          <w:szCs w:val="24"/>
        </w:rPr>
        <w:t>.</w:t>
      </w:r>
      <w:r w:rsidR="004C64B7">
        <w:rPr>
          <w:rFonts w:ascii="Arial" w:hAnsi="Arial" w:cs="Arial"/>
          <w:sz w:val="24"/>
          <w:szCs w:val="24"/>
        </w:rPr>
        <w:t xml:space="preserve"> </w:t>
      </w:r>
    </w:p>
    <w:p w:rsidR="0015593A" w:rsidRDefault="00D639B0" w:rsidP="0015593A">
      <w:pPr>
        <w:spacing w:line="360" w:lineRule="auto"/>
        <w:jc w:val="both"/>
        <w:rPr>
          <w:rFonts w:ascii="Arial" w:hAnsi="Arial" w:cs="Arial"/>
          <w:sz w:val="24"/>
          <w:szCs w:val="24"/>
        </w:rPr>
      </w:pPr>
      <w:r>
        <w:rPr>
          <w:rFonts w:ascii="Arial" w:hAnsi="Arial" w:cs="Arial"/>
          <w:sz w:val="24"/>
          <w:szCs w:val="24"/>
        </w:rPr>
        <w:t>Failure by the magistrate amounts to irregularity that vitiate</w:t>
      </w:r>
      <w:r w:rsidR="001E78D5">
        <w:rPr>
          <w:rFonts w:ascii="Arial" w:hAnsi="Arial" w:cs="Arial"/>
          <w:sz w:val="24"/>
          <w:szCs w:val="24"/>
        </w:rPr>
        <w:t>s</w:t>
      </w:r>
      <w:r>
        <w:rPr>
          <w:rFonts w:ascii="Arial" w:hAnsi="Arial" w:cs="Arial"/>
          <w:sz w:val="24"/>
          <w:szCs w:val="24"/>
        </w:rPr>
        <w:t xml:space="preserve"> the proceedings. The</w:t>
      </w:r>
      <w:r w:rsidR="0015593A">
        <w:rPr>
          <w:rFonts w:ascii="Arial" w:hAnsi="Arial" w:cs="Arial"/>
          <w:sz w:val="24"/>
          <w:szCs w:val="24"/>
        </w:rPr>
        <w:t xml:space="preserve"> conviction</w:t>
      </w:r>
      <w:r w:rsidR="003831C6">
        <w:rPr>
          <w:rFonts w:ascii="Arial" w:hAnsi="Arial" w:cs="Arial"/>
          <w:sz w:val="24"/>
          <w:szCs w:val="24"/>
        </w:rPr>
        <w:t>s</w:t>
      </w:r>
      <w:r w:rsidR="0015593A">
        <w:rPr>
          <w:rFonts w:ascii="Arial" w:hAnsi="Arial" w:cs="Arial"/>
          <w:sz w:val="24"/>
          <w:szCs w:val="24"/>
        </w:rPr>
        <w:t xml:space="preserve"> and sentence are set aside.</w:t>
      </w:r>
      <w:r w:rsidR="004C64B7">
        <w:rPr>
          <w:rFonts w:ascii="Arial" w:hAnsi="Arial" w:cs="Arial"/>
          <w:sz w:val="24"/>
          <w:szCs w:val="24"/>
        </w:rPr>
        <w:t xml:space="preserve"> </w:t>
      </w:r>
      <w:r w:rsidR="009D532D">
        <w:rPr>
          <w:rFonts w:ascii="Arial" w:hAnsi="Arial" w:cs="Arial"/>
          <w:sz w:val="24"/>
          <w:szCs w:val="24"/>
        </w:rPr>
        <w:t>Matter remitted to</w:t>
      </w:r>
      <w:r>
        <w:rPr>
          <w:rFonts w:ascii="Arial" w:hAnsi="Arial" w:cs="Arial"/>
          <w:sz w:val="24"/>
          <w:szCs w:val="24"/>
        </w:rPr>
        <w:t xml:space="preserve"> the magistrate to</w:t>
      </w:r>
      <w:r w:rsidR="009D532D">
        <w:rPr>
          <w:rFonts w:ascii="Arial" w:hAnsi="Arial" w:cs="Arial"/>
          <w:sz w:val="24"/>
          <w:szCs w:val="24"/>
        </w:rPr>
        <w:t xml:space="preserve"> comply with s</w:t>
      </w:r>
      <w:r w:rsidR="001E78D5">
        <w:rPr>
          <w:rFonts w:ascii="Arial" w:hAnsi="Arial" w:cs="Arial"/>
          <w:sz w:val="24"/>
          <w:szCs w:val="24"/>
        </w:rPr>
        <w:t xml:space="preserve"> </w:t>
      </w:r>
      <w:r w:rsidR="009D532D">
        <w:rPr>
          <w:rFonts w:ascii="Arial" w:hAnsi="Arial" w:cs="Arial"/>
          <w:sz w:val="24"/>
          <w:szCs w:val="24"/>
        </w:rPr>
        <w:t>164 of the Act.</w:t>
      </w:r>
      <w:r w:rsidR="006618C2">
        <w:rPr>
          <w:rFonts w:ascii="Arial" w:hAnsi="Arial" w:cs="Arial"/>
          <w:sz w:val="24"/>
          <w:szCs w:val="24"/>
        </w:rPr>
        <w:tab/>
      </w:r>
    </w:p>
    <w:p w:rsidR="0015593A" w:rsidRDefault="0015593A" w:rsidP="0015593A">
      <w:pPr>
        <w:jc w:val="both"/>
        <w:rPr>
          <w:rFonts w:ascii="Arial" w:hAnsi="Arial" w:cs="Arial"/>
          <w:sz w:val="24"/>
          <w:szCs w:val="24"/>
        </w:rPr>
      </w:pPr>
      <w:r>
        <w:rPr>
          <w:rFonts w:ascii="Arial" w:hAnsi="Arial" w:cs="Arial"/>
          <w:sz w:val="24"/>
          <w:szCs w:val="24"/>
        </w:rPr>
        <w:t>_____________________________________________________________________</w:t>
      </w:r>
    </w:p>
    <w:p w:rsidR="0015593A" w:rsidRDefault="0015593A" w:rsidP="00184CB7">
      <w:pPr>
        <w:spacing w:after="0"/>
        <w:jc w:val="center"/>
        <w:rPr>
          <w:rFonts w:ascii="Arial" w:hAnsi="Arial" w:cs="Arial"/>
          <w:b/>
          <w:sz w:val="24"/>
          <w:szCs w:val="24"/>
        </w:rPr>
      </w:pPr>
      <w:r>
        <w:rPr>
          <w:rFonts w:ascii="Arial" w:hAnsi="Arial" w:cs="Arial"/>
          <w:b/>
          <w:sz w:val="24"/>
          <w:szCs w:val="24"/>
        </w:rPr>
        <w:t>ORDER</w:t>
      </w:r>
    </w:p>
    <w:p w:rsidR="0015593A" w:rsidRDefault="0015593A" w:rsidP="0015593A">
      <w:pPr>
        <w:rPr>
          <w:rFonts w:ascii="Arial" w:hAnsi="Arial" w:cs="Arial"/>
          <w:sz w:val="24"/>
          <w:szCs w:val="24"/>
        </w:rPr>
      </w:pPr>
      <w:r>
        <w:rPr>
          <w:rFonts w:ascii="Arial" w:hAnsi="Arial" w:cs="Arial"/>
          <w:sz w:val="24"/>
          <w:szCs w:val="24"/>
        </w:rPr>
        <w:t>______________________________________________________________________</w:t>
      </w:r>
    </w:p>
    <w:p w:rsidR="00037BEA" w:rsidRDefault="0015593A" w:rsidP="003831C6">
      <w:pPr>
        <w:pStyle w:val="ListParagraph"/>
        <w:numPr>
          <w:ilvl w:val="0"/>
          <w:numId w:val="1"/>
        </w:numPr>
        <w:spacing w:line="360" w:lineRule="auto"/>
        <w:jc w:val="both"/>
        <w:rPr>
          <w:rFonts w:ascii="Arial" w:hAnsi="Arial" w:cs="Arial"/>
          <w:sz w:val="24"/>
          <w:szCs w:val="24"/>
        </w:rPr>
      </w:pPr>
      <w:r w:rsidRPr="003831C6">
        <w:rPr>
          <w:rFonts w:ascii="Arial" w:hAnsi="Arial" w:cs="Arial"/>
          <w:sz w:val="24"/>
          <w:szCs w:val="24"/>
        </w:rPr>
        <w:t>The conviction and sentence are set aside</w:t>
      </w:r>
      <w:r w:rsidR="001E78D5">
        <w:rPr>
          <w:rFonts w:ascii="Arial" w:hAnsi="Arial" w:cs="Arial"/>
          <w:sz w:val="24"/>
          <w:szCs w:val="24"/>
        </w:rPr>
        <w:t>;</w:t>
      </w:r>
    </w:p>
    <w:p w:rsidR="00A97A5D" w:rsidRPr="006618C2" w:rsidRDefault="00037BEA" w:rsidP="00A97A5D">
      <w:pPr>
        <w:pStyle w:val="ListParagraph"/>
        <w:numPr>
          <w:ilvl w:val="0"/>
          <w:numId w:val="1"/>
        </w:numPr>
        <w:spacing w:line="360" w:lineRule="auto"/>
        <w:jc w:val="both"/>
        <w:rPr>
          <w:rFonts w:ascii="Arial" w:hAnsi="Arial" w:cs="Arial"/>
          <w:sz w:val="24"/>
          <w:szCs w:val="24"/>
        </w:rPr>
      </w:pPr>
      <w:r>
        <w:rPr>
          <w:rFonts w:ascii="Arial" w:hAnsi="Arial" w:cs="Arial"/>
          <w:sz w:val="24"/>
          <w:szCs w:val="24"/>
        </w:rPr>
        <w:t>The matter is remitted to the magistrate to comply with the provisions of section 164 of the Act and to finalise the matter accordingly</w:t>
      </w:r>
      <w:r w:rsidR="006618C2">
        <w:rPr>
          <w:rFonts w:ascii="Arial" w:hAnsi="Arial" w:cs="Arial"/>
          <w:sz w:val="24"/>
          <w:szCs w:val="24"/>
        </w:rPr>
        <w:t>.</w:t>
      </w:r>
    </w:p>
    <w:p w:rsidR="001E78D5" w:rsidRDefault="001E78D5" w:rsidP="0015593A">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w:t>
      </w:r>
    </w:p>
    <w:p w:rsidR="001E78D5" w:rsidRPr="00184CB7" w:rsidRDefault="001E78D5" w:rsidP="00184CB7">
      <w:pPr>
        <w:spacing w:after="0" w:line="360" w:lineRule="auto"/>
        <w:jc w:val="center"/>
        <w:rPr>
          <w:rFonts w:ascii="Arial" w:hAnsi="Arial" w:cs="Arial"/>
          <w:b/>
          <w:sz w:val="24"/>
          <w:szCs w:val="24"/>
        </w:rPr>
      </w:pPr>
      <w:r w:rsidRPr="00184CB7">
        <w:rPr>
          <w:rFonts w:ascii="Arial" w:hAnsi="Arial" w:cs="Arial"/>
          <w:b/>
          <w:sz w:val="24"/>
          <w:szCs w:val="24"/>
        </w:rPr>
        <w:t xml:space="preserve">JUDGMENT </w:t>
      </w:r>
    </w:p>
    <w:p w:rsidR="001E78D5" w:rsidRPr="001E78D5" w:rsidRDefault="001E78D5" w:rsidP="0015593A">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w:t>
      </w:r>
    </w:p>
    <w:p w:rsidR="00184CB7" w:rsidRDefault="00184CB7" w:rsidP="0015593A">
      <w:pPr>
        <w:spacing w:line="360" w:lineRule="auto"/>
        <w:jc w:val="both"/>
        <w:rPr>
          <w:rFonts w:ascii="Arial" w:hAnsi="Arial" w:cs="Arial"/>
          <w:b/>
          <w:sz w:val="24"/>
          <w:szCs w:val="24"/>
        </w:rPr>
      </w:pPr>
    </w:p>
    <w:p w:rsidR="0015593A" w:rsidRPr="00184CB7" w:rsidRDefault="002775AE" w:rsidP="0015593A">
      <w:pPr>
        <w:spacing w:line="360" w:lineRule="auto"/>
        <w:jc w:val="both"/>
        <w:rPr>
          <w:rFonts w:ascii="Arial" w:hAnsi="Arial" w:cs="Arial"/>
          <w:sz w:val="24"/>
          <w:szCs w:val="24"/>
        </w:rPr>
      </w:pPr>
      <w:r>
        <w:rPr>
          <w:rFonts w:ascii="Arial" w:hAnsi="Arial" w:cs="Arial"/>
          <w:sz w:val="24"/>
          <w:szCs w:val="24"/>
        </w:rPr>
        <w:lastRenderedPageBreak/>
        <w:t xml:space="preserve">SALIONGA AJ (JANUARY J </w:t>
      </w:r>
      <w:r w:rsidR="00184CB7">
        <w:rPr>
          <w:rFonts w:ascii="Arial" w:hAnsi="Arial" w:cs="Arial"/>
          <w:sz w:val="24"/>
          <w:szCs w:val="24"/>
        </w:rPr>
        <w:t>concurring</w:t>
      </w:r>
      <w:r w:rsidR="00184CB7" w:rsidRPr="00184CB7">
        <w:rPr>
          <w:rFonts w:ascii="Arial" w:hAnsi="Arial" w:cs="Arial"/>
          <w:sz w:val="24"/>
          <w:szCs w:val="24"/>
        </w:rPr>
        <w:t>)</w:t>
      </w:r>
      <w:r w:rsidR="00184CB7">
        <w:rPr>
          <w:rFonts w:ascii="Arial" w:hAnsi="Arial" w:cs="Arial"/>
          <w:sz w:val="24"/>
          <w:szCs w:val="24"/>
        </w:rPr>
        <w:t>:</w:t>
      </w:r>
    </w:p>
    <w:p w:rsidR="00694C7F" w:rsidRDefault="00260953" w:rsidP="0015593A">
      <w:pPr>
        <w:spacing w:line="360" w:lineRule="auto"/>
        <w:jc w:val="both"/>
        <w:rPr>
          <w:rFonts w:ascii="Arial" w:hAnsi="Arial" w:cs="Arial"/>
          <w:b/>
          <w:sz w:val="24"/>
          <w:szCs w:val="24"/>
        </w:rPr>
      </w:pPr>
      <w:r>
        <w:rPr>
          <w:rFonts w:ascii="Arial" w:hAnsi="Arial" w:cs="Arial"/>
          <w:b/>
          <w:sz w:val="24"/>
          <w:szCs w:val="24"/>
        </w:rPr>
        <w:t>Introduction</w:t>
      </w:r>
    </w:p>
    <w:p w:rsidR="00657930" w:rsidRDefault="00C05889" w:rsidP="0015593A">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A</w:t>
      </w:r>
      <w:r w:rsidR="00657930">
        <w:rPr>
          <w:rFonts w:ascii="Arial" w:hAnsi="Arial" w:cs="Arial"/>
          <w:sz w:val="24"/>
          <w:szCs w:val="24"/>
        </w:rPr>
        <w:t>ccused</w:t>
      </w:r>
      <w:r w:rsidR="0015593A">
        <w:rPr>
          <w:rFonts w:ascii="Arial" w:hAnsi="Arial" w:cs="Arial"/>
          <w:sz w:val="24"/>
          <w:szCs w:val="24"/>
        </w:rPr>
        <w:t xml:space="preserve"> in this matt</w:t>
      </w:r>
      <w:r w:rsidR="00657930">
        <w:rPr>
          <w:rFonts w:ascii="Arial" w:hAnsi="Arial" w:cs="Arial"/>
          <w:sz w:val="24"/>
          <w:szCs w:val="24"/>
        </w:rPr>
        <w:t>er</w:t>
      </w:r>
      <w:r w:rsidR="00260953">
        <w:rPr>
          <w:rFonts w:ascii="Arial" w:hAnsi="Arial" w:cs="Arial"/>
          <w:sz w:val="24"/>
          <w:szCs w:val="24"/>
        </w:rPr>
        <w:t xml:space="preserve"> was convicted in the Ondangwa M</w:t>
      </w:r>
      <w:r w:rsidR="00657930">
        <w:rPr>
          <w:rFonts w:ascii="Arial" w:hAnsi="Arial" w:cs="Arial"/>
          <w:sz w:val="24"/>
          <w:szCs w:val="24"/>
        </w:rPr>
        <w:t xml:space="preserve">agistrate Court on two counts of assault with intent to do grievous bodily harm read with the provisions of Act 4 of 2003. </w:t>
      </w:r>
      <w:r>
        <w:rPr>
          <w:rFonts w:ascii="Arial" w:hAnsi="Arial" w:cs="Arial"/>
          <w:sz w:val="24"/>
          <w:szCs w:val="24"/>
        </w:rPr>
        <w:t>He was convicted and sentenced on 3 January 2018</w:t>
      </w:r>
      <w:r w:rsidR="00D639B0">
        <w:rPr>
          <w:rFonts w:ascii="Arial" w:hAnsi="Arial" w:cs="Arial"/>
          <w:sz w:val="24"/>
          <w:szCs w:val="24"/>
        </w:rPr>
        <w:t xml:space="preserve"> to 24 months imprisonment of which 12 months are suspended for 5 years on condition accused is not convicted of assault with intent to do grievous bodily harm committed during the period of suspension.</w:t>
      </w:r>
      <w:r w:rsidR="0015593A">
        <w:rPr>
          <w:rFonts w:ascii="Arial" w:hAnsi="Arial" w:cs="Arial"/>
          <w:sz w:val="24"/>
          <w:szCs w:val="24"/>
        </w:rPr>
        <w:t xml:space="preserve"> </w:t>
      </w:r>
    </w:p>
    <w:p w:rsidR="00C05889" w:rsidRDefault="00C05889" w:rsidP="0015593A">
      <w:pPr>
        <w:spacing w:line="360" w:lineRule="auto"/>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The accused</w:t>
      </w:r>
      <w:r w:rsidR="0015593A">
        <w:rPr>
          <w:rFonts w:ascii="Arial" w:hAnsi="Arial" w:cs="Arial"/>
          <w:sz w:val="24"/>
          <w:szCs w:val="24"/>
        </w:rPr>
        <w:t xml:space="preserve"> was </w:t>
      </w:r>
      <w:r w:rsidR="003831C6">
        <w:rPr>
          <w:rFonts w:ascii="Arial" w:hAnsi="Arial" w:cs="Arial"/>
          <w:sz w:val="24"/>
          <w:szCs w:val="24"/>
        </w:rPr>
        <w:t xml:space="preserve">not </w:t>
      </w:r>
      <w:r w:rsidR="0015593A">
        <w:rPr>
          <w:rFonts w:ascii="Arial" w:hAnsi="Arial" w:cs="Arial"/>
          <w:sz w:val="24"/>
          <w:szCs w:val="24"/>
        </w:rPr>
        <w:t>repr</w:t>
      </w:r>
      <w:r w:rsidR="003831C6">
        <w:rPr>
          <w:rFonts w:ascii="Arial" w:hAnsi="Arial" w:cs="Arial"/>
          <w:sz w:val="24"/>
          <w:szCs w:val="24"/>
        </w:rPr>
        <w:t>esented at the trial</w:t>
      </w:r>
      <w:r w:rsidR="00BC7208">
        <w:rPr>
          <w:rFonts w:ascii="Arial" w:hAnsi="Arial" w:cs="Arial"/>
          <w:sz w:val="24"/>
          <w:szCs w:val="24"/>
        </w:rPr>
        <w:t xml:space="preserve"> and R </w:t>
      </w:r>
      <w:r>
        <w:rPr>
          <w:rFonts w:ascii="Arial" w:hAnsi="Arial" w:cs="Arial"/>
          <w:sz w:val="24"/>
          <w:szCs w:val="24"/>
        </w:rPr>
        <w:t>Andima appeared for the State.</w:t>
      </w:r>
      <w:r w:rsidR="0015593A">
        <w:rPr>
          <w:rFonts w:ascii="Arial" w:hAnsi="Arial" w:cs="Arial"/>
          <w:sz w:val="24"/>
          <w:szCs w:val="24"/>
        </w:rPr>
        <w:t xml:space="preserve"> </w:t>
      </w:r>
    </w:p>
    <w:p w:rsidR="00087640" w:rsidRPr="001E78D5" w:rsidRDefault="00087640" w:rsidP="0015593A">
      <w:pPr>
        <w:spacing w:line="360" w:lineRule="auto"/>
        <w:jc w:val="both"/>
        <w:rPr>
          <w:rFonts w:ascii="Arial" w:hAnsi="Arial" w:cs="Arial"/>
        </w:rPr>
      </w:pPr>
      <w:r>
        <w:rPr>
          <w:rFonts w:ascii="Arial" w:hAnsi="Arial" w:cs="Arial"/>
          <w:sz w:val="24"/>
          <w:szCs w:val="24"/>
        </w:rPr>
        <w:t xml:space="preserve">[3] </w:t>
      </w:r>
      <w:r>
        <w:rPr>
          <w:rFonts w:ascii="Arial" w:hAnsi="Arial" w:cs="Arial"/>
          <w:sz w:val="24"/>
          <w:szCs w:val="24"/>
        </w:rPr>
        <w:tab/>
        <w:t>When t</w:t>
      </w:r>
      <w:r w:rsidR="0015593A">
        <w:rPr>
          <w:rFonts w:ascii="Arial" w:hAnsi="Arial" w:cs="Arial"/>
          <w:sz w:val="24"/>
          <w:szCs w:val="24"/>
        </w:rPr>
        <w:t xml:space="preserve">he </w:t>
      </w:r>
      <w:r w:rsidR="00C05889">
        <w:rPr>
          <w:rFonts w:ascii="Arial" w:hAnsi="Arial" w:cs="Arial"/>
          <w:sz w:val="24"/>
          <w:szCs w:val="24"/>
        </w:rPr>
        <w:t xml:space="preserve">matter came </w:t>
      </w:r>
      <w:r w:rsidR="00260953">
        <w:rPr>
          <w:rFonts w:ascii="Arial" w:hAnsi="Arial" w:cs="Arial"/>
          <w:sz w:val="24"/>
          <w:szCs w:val="24"/>
        </w:rPr>
        <w:t xml:space="preserve">before me </w:t>
      </w:r>
      <w:r w:rsidR="00C05889">
        <w:rPr>
          <w:rFonts w:ascii="Arial" w:hAnsi="Arial" w:cs="Arial"/>
          <w:sz w:val="24"/>
          <w:szCs w:val="24"/>
        </w:rPr>
        <w:t>on automati</w:t>
      </w:r>
      <w:r w:rsidR="00D639B0">
        <w:rPr>
          <w:rFonts w:ascii="Arial" w:hAnsi="Arial" w:cs="Arial"/>
          <w:sz w:val="24"/>
          <w:szCs w:val="24"/>
        </w:rPr>
        <w:t>c review in terms of section 302</w:t>
      </w:r>
      <w:r w:rsidR="00C05889">
        <w:rPr>
          <w:rFonts w:ascii="Arial" w:hAnsi="Arial" w:cs="Arial"/>
          <w:sz w:val="24"/>
          <w:szCs w:val="24"/>
        </w:rPr>
        <w:t xml:space="preserve"> of the Criminal</w:t>
      </w:r>
      <w:r w:rsidR="00694C7F">
        <w:rPr>
          <w:rFonts w:ascii="Arial" w:hAnsi="Arial" w:cs="Arial"/>
          <w:sz w:val="24"/>
          <w:szCs w:val="24"/>
        </w:rPr>
        <w:t xml:space="preserve"> P</w:t>
      </w:r>
      <w:r w:rsidR="00C05889">
        <w:rPr>
          <w:rFonts w:ascii="Arial" w:hAnsi="Arial" w:cs="Arial"/>
          <w:sz w:val="24"/>
          <w:szCs w:val="24"/>
        </w:rPr>
        <w:t xml:space="preserve">rocedure </w:t>
      </w:r>
      <w:r w:rsidR="00694C7F">
        <w:rPr>
          <w:rFonts w:ascii="Arial" w:hAnsi="Arial" w:cs="Arial"/>
          <w:sz w:val="24"/>
          <w:szCs w:val="24"/>
        </w:rPr>
        <w:t>Act</w:t>
      </w:r>
      <w:r w:rsidR="002775AE">
        <w:rPr>
          <w:rFonts w:ascii="Arial" w:hAnsi="Arial" w:cs="Arial"/>
          <w:sz w:val="24"/>
          <w:szCs w:val="24"/>
        </w:rPr>
        <w:t>.</w:t>
      </w:r>
      <w:r w:rsidR="00BC5D6F">
        <w:rPr>
          <w:rStyle w:val="FootnoteReference"/>
          <w:rFonts w:ascii="Arial" w:hAnsi="Arial" w:cs="Arial"/>
          <w:sz w:val="24"/>
          <w:szCs w:val="24"/>
        </w:rPr>
        <w:footnoteReference w:id="1"/>
      </w:r>
      <w:r w:rsidR="00260953">
        <w:rPr>
          <w:rFonts w:ascii="Arial" w:hAnsi="Arial" w:cs="Arial"/>
          <w:sz w:val="24"/>
          <w:szCs w:val="24"/>
        </w:rPr>
        <w:t xml:space="preserve"> </w:t>
      </w:r>
      <w:r w:rsidR="00C05889">
        <w:rPr>
          <w:rFonts w:ascii="Arial" w:hAnsi="Arial" w:cs="Arial"/>
          <w:sz w:val="24"/>
          <w:szCs w:val="24"/>
        </w:rPr>
        <w:t>I dire</w:t>
      </w:r>
      <w:r w:rsidR="00260953">
        <w:rPr>
          <w:rFonts w:ascii="Arial" w:hAnsi="Arial" w:cs="Arial"/>
          <w:sz w:val="24"/>
          <w:szCs w:val="24"/>
        </w:rPr>
        <w:t>cted the following</w:t>
      </w:r>
      <w:r w:rsidR="00C05889">
        <w:rPr>
          <w:rFonts w:ascii="Arial" w:hAnsi="Arial" w:cs="Arial"/>
          <w:sz w:val="24"/>
          <w:szCs w:val="24"/>
        </w:rPr>
        <w:t xml:space="preserve"> query to the learned </w:t>
      </w:r>
      <w:r w:rsidR="0038591F">
        <w:rPr>
          <w:rFonts w:ascii="Arial" w:hAnsi="Arial" w:cs="Arial"/>
          <w:sz w:val="24"/>
          <w:szCs w:val="24"/>
        </w:rPr>
        <w:t xml:space="preserve">magistrate </w:t>
      </w:r>
      <w:r w:rsidR="00260953" w:rsidRPr="001E78D5">
        <w:rPr>
          <w:rFonts w:ascii="Arial" w:hAnsi="Arial" w:cs="Arial"/>
        </w:rPr>
        <w:t>‘</w:t>
      </w:r>
      <w:r w:rsidR="0038591F" w:rsidRPr="001E78D5">
        <w:rPr>
          <w:rFonts w:ascii="Arial" w:hAnsi="Arial" w:cs="Arial"/>
        </w:rPr>
        <w:t>on what basis the two minor witnesses were admonished in terms of s</w:t>
      </w:r>
      <w:r w:rsidR="001E78D5" w:rsidRPr="001E78D5">
        <w:rPr>
          <w:rFonts w:ascii="Arial" w:hAnsi="Arial" w:cs="Arial"/>
        </w:rPr>
        <w:t xml:space="preserve"> </w:t>
      </w:r>
      <w:r w:rsidR="0038591F" w:rsidRPr="001E78D5">
        <w:rPr>
          <w:rFonts w:ascii="Arial" w:hAnsi="Arial" w:cs="Arial"/>
        </w:rPr>
        <w:t xml:space="preserve">164 of the Criminal Procedure Act if no enquiry was conducted in this </w:t>
      </w:r>
      <w:r w:rsidR="00F84DA5" w:rsidRPr="001E78D5">
        <w:rPr>
          <w:rFonts w:ascii="Arial" w:hAnsi="Arial" w:cs="Arial"/>
        </w:rPr>
        <w:t>case</w:t>
      </w:r>
      <w:r w:rsidR="00260953" w:rsidRPr="001E78D5">
        <w:rPr>
          <w:rFonts w:ascii="Arial" w:hAnsi="Arial" w:cs="Arial"/>
        </w:rPr>
        <w:t>’</w:t>
      </w:r>
      <w:r w:rsidR="00F84DA5" w:rsidRPr="001E78D5">
        <w:rPr>
          <w:rFonts w:ascii="Arial" w:hAnsi="Arial" w:cs="Arial"/>
        </w:rPr>
        <w:t>.</w:t>
      </w:r>
    </w:p>
    <w:p w:rsidR="00F84DA5" w:rsidRDefault="00A97A5D" w:rsidP="0015593A">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F84DA5">
        <w:rPr>
          <w:rFonts w:ascii="Arial" w:hAnsi="Arial" w:cs="Arial"/>
          <w:sz w:val="24"/>
          <w:szCs w:val="24"/>
        </w:rPr>
        <w:t>In her reply the learned magistrate responded</w:t>
      </w:r>
      <w:r w:rsidR="00D43EFD">
        <w:rPr>
          <w:rFonts w:ascii="Arial" w:hAnsi="Arial" w:cs="Arial"/>
          <w:sz w:val="24"/>
          <w:szCs w:val="24"/>
        </w:rPr>
        <w:t xml:space="preserve"> that an enquiry was held when the court found that the two witnesses were not able to understand the nature of an oath or affirmation before they were admonished to speak the </w:t>
      </w:r>
      <w:r w:rsidR="00F84DA5">
        <w:rPr>
          <w:rFonts w:ascii="Arial" w:hAnsi="Arial" w:cs="Arial"/>
          <w:sz w:val="24"/>
          <w:szCs w:val="24"/>
        </w:rPr>
        <w:t>truth. She</w:t>
      </w:r>
      <w:r w:rsidR="00D43EFD">
        <w:rPr>
          <w:rFonts w:ascii="Arial" w:hAnsi="Arial" w:cs="Arial"/>
          <w:sz w:val="24"/>
          <w:szCs w:val="24"/>
        </w:rPr>
        <w:t xml:space="preserve"> however s</w:t>
      </w:r>
      <w:r w:rsidR="004C64B7">
        <w:rPr>
          <w:rFonts w:ascii="Arial" w:hAnsi="Arial" w:cs="Arial"/>
          <w:sz w:val="24"/>
          <w:szCs w:val="24"/>
        </w:rPr>
        <w:t>tate</w:t>
      </w:r>
      <w:r w:rsidR="00D43EFD">
        <w:rPr>
          <w:rFonts w:ascii="Arial" w:hAnsi="Arial" w:cs="Arial"/>
          <w:sz w:val="24"/>
          <w:szCs w:val="24"/>
        </w:rPr>
        <w:t xml:space="preserve">d </w:t>
      </w:r>
      <w:r w:rsidR="004C64B7">
        <w:rPr>
          <w:rFonts w:ascii="Arial" w:hAnsi="Arial" w:cs="Arial"/>
          <w:sz w:val="24"/>
          <w:szCs w:val="24"/>
        </w:rPr>
        <w:t xml:space="preserve">that </w:t>
      </w:r>
      <w:r w:rsidR="00D43EFD">
        <w:rPr>
          <w:rFonts w:ascii="Arial" w:hAnsi="Arial" w:cs="Arial"/>
          <w:sz w:val="24"/>
          <w:szCs w:val="24"/>
        </w:rPr>
        <w:t>it was an oversight on her part not to i</w:t>
      </w:r>
      <w:r w:rsidR="004C64B7">
        <w:rPr>
          <w:rFonts w:ascii="Arial" w:hAnsi="Arial" w:cs="Arial"/>
          <w:sz w:val="24"/>
          <w:szCs w:val="24"/>
        </w:rPr>
        <w:t>nclude such enquiry on record a</w:t>
      </w:r>
      <w:r w:rsidR="00C31631">
        <w:rPr>
          <w:rFonts w:ascii="Arial" w:hAnsi="Arial" w:cs="Arial"/>
          <w:sz w:val="24"/>
          <w:szCs w:val="24"/>
        </w:rPr>
        <w:t>nd according to her she was of the opinion</w:t>
      </w:r>
      <w:r w:rsidR="00D43EFD">
        <w:rPr>
          <w:rFonts w:ascii="Arial" w:hAnsi="Arial" w:cs="Arial"/>
          <w:sz w:val="24"/>
          <w:szCs w:val="24"/>
        </w:rPr>
        <w:t xml:space="preserve"> that it was enough</w:t>
      </w:r>
      <w:r w:rsidR="00F84DA5">
        <w:rPr>
          <w:rFonts w:ascii="Arial" w:hAnsi="Arial" w:cs="Arial"/>
          <w:sz w:val="24"/>
          <w:szCs w:val="24"/>
        </w:rPr>
        <w:t xml:space="preserve"> to</w:t>
      </w:r>
      <w:r w:rsidR="00D43EFD">
        <w:rPr>
          <w:rFonts w:ascii="Arial" w:hAnsi="Arial" w:cs="Arial"/>
          <w:sz w:val="24"/>
          <w:szCs w:val="24"/>
        </w:rPr>
        <w:t xml:space="preserve"> </w:t>
      </w:r>
      <w:r w:rsidR="00F84DA5">
        <w:rPr>
          <w:rFonts w:ascii="Arial" w:hAnsi="Arial" w:cs="Arial"/>
          <w:sz w:val="24"/>
          <w:szCs w:val="24"/>
        </w:rPr>
        <w:t>s</w:t>
      </w:r>
      <w:r w:rsidR="007E50F9">
        <w:rPr>
          <w:rFonts w:ascii="Arial" w:hAnsi="Arial" w:cs="Arial"/>
          <w:sz w:val="24"/>
          <w:szCs w:val="24"/>
        </w:rPr>
        <w:t>imply state ‘</w:t>
      </w:r>
      <w:r w:rsidR="00BC32EB">
        <w:rPr>
          <w:rFonts w:ascii="Arial" w:hAnsi="Arial" w:cs="Arial"/>
          <w:sz w:val="24"/>
          <w:szCs w:val="24"/>
        </w:rPr>
        <w:t>admonished</w:t>
      </w:r>
      <w:r w:rsidR="007E50F9">
        <w:rPr>
          <w:rFonts w:ascii="Arial" w:hAnsi="Arial" w:cs="Arial"/>
          <w:sz w:val="24"/>
          <w:szCs w:val="24"/>
        </w:rPr>
        <w:t>’</w:t>
      </w:r>
      <w:r w:rsidR="00C31631">
        <w:rPr>
          <w:rFonts w:ascii="Arial" w:hAnsi="Arial" w:cs="Arial"/>
          <w:sz w:val="24"/>
          <w:szCs w:val="24"/>
        </w:rPr>
        <w:t>. In this regard</w:t>
      </w:r>
      <w:r w:rsidR="007E50F9">
        <w:rPr>
          <w:rFonts w:ascii="Arial" w:hAnsi="Arial" w:cs="Arial"/>
          <w:sz w:val="24"/>
          <w:szCs w:val="24"/>
        </w:rPr>
        <w:t xml:space="preserve"> </w:t>
      </w:r>
      <w:r w:rsidR="00260953">
        <w:rPr>
          <w:rFonts w:ascii="Arial" w:hAnsi="Arial" w:cs="Arial"/>
          <w:sz w:val="24"/>
          <w:szCs w:val="24"/>
        </w:rPr>
        <w:t xml:space="preserve">she </w:t>
      </w:r>
      <w:r w:rsidR="00F84DA5">
        <w:rPr>
          <w:rFonts w:ascii="Arial" w:hAnsi="Arial" w:cs="Arial"/>
          <w:sz w:val="24"/>
          <w:szCs w:val="24"/>
        </w:rPr>
        <w:t>stands to be guided</w:t>
      </w:r>
      <w:r w:rsidR="00C31631">
        <w:rPr>
          <w:rFonts w:ascii="Arial" w:hAnsi="Arial" w:cs="Arial"/>
          <w:sz w:val="24"/>
          <w:szCs w:val="24"/>
        </w:rPr>
        <w:t xml:space="preserve"> as to the correct procedure</w:t>
      </w:r>
      <w:r w:rsidR="00D43EFD">
        <w:rPr>
          <w:rFonts w:ascii="Arial" w:hAnsi="Arial" w:cs="Arial"/>
          <w:sz w:val="24"/>
          <w:szCs w:val="24"/>
        </w:rPr>
        <w:t>.</w:t>
      </w:r>
      <w:r w:rsidR="0038591F">
        <w:rPr>
          <w:rFonts w:ascii="Arial" w:hAnsi="Arial" w:cs="Arial"/>
          <w:sz w:val="24"/>
          <w:szCs w:val="24"/>
        </w:rPr>
        <w:t xml:space="preserve"> </w:t>
      </w:r>
      <w:r w:rsidR="00C31631">
        <w:rPr>
          <w:rFonts w:ascii="Arial" w:hAnsi="Arial" w:cs="Arial"/>
          <w:sz w:val="24"/>
          <w:szCs w:val="24"/>
        </w:rPr>
        <w:t xml:space="preserve">Notwithstanding the above it </w:t>
      </w:r>
      <w:r w:rsidR="001E78D5">
        <w:rPr>
          <w:rFonts w:ascii="Arial" w:hAnsi="Arial" w:cs="Arial"/>
          <w:sz w:val="24"/>
          <w:szCs w:val="24"/>
        </w:rPr>
        <w:t xml:space="preserve">is </w:t>
      </w:r>
      <w:r w:rsidR="00C31631">
        <w:rPr>
          <w:rFonts w:ascii="Arial" w:hAnsi="Arial" w:cs="Arial"/>
          <w:sz w:val="24"/>
          <w:szCs w:val="24"/>
        </w:rPr>
        <w:t>also not clear if</w:t>
      </w:r>
      <w:r w:rsidR="00945A68">
        <w:rPr>
          <w:rFonts w:ascii="Arial" w:hAnsi="Arial" w:cs="Arial"/>
          <w:sz w:val="24"/>
          <w:szCs w:val="24"/>
        </w:rPr>
        <w:t xml:space="preserve"> the sentence imposed</w:t>
      </w:r>
      <w:r w:rsidR="00BC32EB">
        <w:rPr>
          <w:rFonts w:ascii="Arial" w:hAnsi="Arial" w:cs="Arial"/>
          <w:sz w:val="24"/>
          <w:szCs w:val="24"/>
        </w:rPr>
        <w:t xml:space="preserve"> on </w:t>
      </w:r>
      <w:r w:rsidR="00945A68">
        <w:rPr>
          <w:rFonts w:ascii="Arial" w:hAnsi="Arial" w:cs="Arial"/>
          <w:sz w:val="24"/>
          <w:szCs w:val="24"/>
        </w:rPr>
        <w:t>two counts were taken together for sentencing purposes or not.</w:t>
      </w:r>
    </w:p>
    <w:p w:rsidR="0015593A" w:rsidRDefault="0015593A" w:rsidP="0015593A">
      <w:pPr>
        <w:spacing w:line="360" w:lineRule="auto"/>
        <w:jc w:val="both"/>
        <w:rPr>
          <w:rFonts w:ascii="Arial" w:hAnsi="Arial" w:cs="Arial"/>
          <w:b/>
          <w:sz w:val="24"/>
          <w:szCs w:val="24"/>
        </w:rPr>
      </w:pPr>
      <w:r>
        <w:rPr>
          <w:rFonts w:ascii="Arial" w:hAnsi="Arial" w:cs="Arial"/>
          <w:b/>
          <w:sz w:val="24"/>
          <w:szCs w:val="24"/>
        </w:rPr>
        <w:t>Oath and Affirmation</w:t>
      </w:r>
      <w:r w:rsidR="00260953">
        <w:rPr>
          <w:rFonts w:ascii="Arial" w:hAnsi="Arial" w:cs="Arial"/>
          <w:b/>
          <w:sz w:val="24"/>
          <w:szCs w:val="24"/>
        </w:rPr>
        <w:t xml:space="preserve"> and admonition</w:t>
      </w:r>
    </w:p>
    <w:p w:rsidR="0096156B" w:rsidRDefault="00694C7F" w:rsidP="0096156B">
      <w:pPr>
        <w:spacing w:line="360" w:lineRule="auto"/>
        <w:jc w:val="both"/>
        <w:rPr>
          <w:rFonts w:ascii="Arial" w:hAnsi="Arial" w:cs="Arial"/>
          <w:sz w:val="24"/>
          <w:szCs w:val="24"/>
        </w:rPr>
      </w:pPr>
      <w:r>
        <w:rPr>
          <w:rFonts w:ascii="Arial" w:hAnsi="Arial" w:cs="Arial"/>
          <w:sz w:val="24"/>
          <w:szCs w:val="24"/>
        </w:rPr>
        <w:t xml:space="preserve"> [</w:t>
      </w:r>
      <w:r w:rsidR="00BC32EB">
        <w:rPr>
          <w:rFonts w:ascii="Arial" w:hAnsi="Arial" w:cs="Arial"/>
          <w:sz w:val="24"/>
          <w:szCs w:val="24"/>
        </w:rPr>
        <w:t>5</w:t>
      </w:r>
      <w:r w:rsidR="00F84DA5">
        <w:rPr>
          <w:rFonts w:ascii="Arial" w:hAnsi="Arial" w:cs="Arial"/>
          <w:sz w:val="24"/>
          <w:szCs w:val="24"/>
        </w:rPr>
        <w:t>]</w:t>
      </w:r>
      <w:r w:rsidR="00F84DA5" w:rsidRPr="00F84DA5">
        <w:rPr>
          <w:rFonts w:ascii="Arial" w:hAnsi="Arial" w:cs="Arial"/>
          <w:sz w:val="24"/>
          <w:szCs w:val="24"/>
        </w:rPr>
        <w:t xml:space="preserve"> </w:t>
      </w:r>
      <w:r w:rsidR="00F84DA5">
        <w:rPr>
          <w:rFonts w:ascii="Arial" w:hAnsi="Arial" w:cs="Arial"/>
          <w:sz w:val="24"/>
          <w:szCs w:val="24"/>
        </w:rPr>
        <w:tab/>
      </w:r>
      <w:r w:rsidR="0096156B">
        <w:rPr>
          <w:rFonts w:ascii="Arial" w:hAnsi="Arial" w:cs="Arial"/>
          <w:sz w:val="24"/>
          <w:szCs w:val="24"/>
        </w:rPr>
        <w:t>Section 164 of the Criminal Procedure Act, Act 51 of 1977 (the CPA) provides:</w:t>
      </w:r>
    </w:p>
    <w:p w:rsidR="0096156B" w:rsidRPr="00C71595" w:rsidRDefault="001E78D5" w:rsidP="0096156B">
      <w:pPr>
        <w:spacing w:line="360" w:lineRule="auto"/>
        <w:ind w:left="720"/>
        <w:jc w:val="both"/>
        <w:rPr>
          <w:rFonts w:ascii="Arial" w:hAnsi="Arial" w:cs="Arial"/>
        </w:rPr>
      </w:pPr>
      <w:r>
        <w:rPr>
          <w:rFonts w:ascii="Arial" w:hAnsi="Arial" w:cs="Arial"/>
        </w:rPr>
        <w:t>‘</w:t>
      </w:r>
      <w:r w:rsidR="0096156B" w:rsidRPr="00C71595">
        <w:rPr>
          <w:rFonts w:ascii="Arial" w:hAnsi="Arial" w:cs="Arial"/>
        </w:rPr>
        <w:t>164</w:t>
      </w:r>
      <w:r w:rsidR="0096156B" w:rsidRPr="00C71595">
        <w:rPr>
          <w:rFonts w:ascii="Arial" w:hAnsi="Arial" w:cs="Arial"/>
        </w:rPr>
        <w:tab/>
        <w:t>When unsworn or un</w:t>
      </w:r>
      <w:r w:rsidR="0096156B">
        <w:rPr>
          <w:rFonts w:ascii="Arial" w:hAnsi="Arial" w:cs="Arial"/>
        </w:rPr>
        <w:t>-</w:t>
      </w:r>
      <w:r w:rsidR="0096156B" w:rsidRPr="00C71595">
        <w:rPr>
          <w:rFonts w:ascii="Arial" w:hAnsi="Arial" w:cs="Arial"/>
        </w:rPr>
        <w:t>affirmed evidence admissible</w:t>
      </w:r>
    </w:p>
    <w:p w:rsidR="0096156B" w:rsidRPr="00C71595" w:rsidRDefault="0096156B" w:rsidP="0096156B">
      <w:pPr>
        <w:spacing w:line="360" w:lineRule="auto"/>
        <w:jc w:val="both"/>
        <w:rPr>
          <w:rFonts w:ascii="Arial" w:hAnsi="Arial" w:cs="Arial"/>
        </w:rPr>
      </w:pPr>
      <w:r w:rsidRPr="00C71595">
        <w:rPr>
          <w:rFonts w:ascii="Arial" w:hAnsi="Arial" w:cs="Arial"/>
        </w:rPr>
        <w:tab/>
        <w:t>(1) Any person-</w:t>
      </w:r>
    </w:p>
    <w:p w:rsidR="0096156B" w:rsidRPr="006914DE" w:rsidRDefault="0096156B" w:rsidP="0096156B">
      <w:pPr>
        <w:spacing w:line="360" w:lineRule="auto"/>
        <w:ind w:left="720" w:right="720" w:hanging="720"/>
        <w:jc w:val="both"/>
        <w:rPr>
          <w:rFonts w:ascii="Arial" w:hAnsi="Arial" w:cs="Arial"/>
          <w:u w:val="single"/>
        </w:rPr>
      </w:pPr>
      <w:r w:rsidRPr="00C71595">
        <w:rPr>
          <w:rFonts w:ascii="Arial" w:hAnsi="Arial" w:cs="Arial"/>
        </w:rPr>
        <w:lastRenderedPageBreak/>
        <w:tab/>
        <w:t>(a)</w:t>
      </w:r>
      <w:r w:rsidRPr="00C71595">
        <w:rPr>
          <w:rFonts w:ascii="Arial" w:hAnsi="Arial" w:cs="Arial"/>
        </w:rPr>
        <w:tab/>
      </w:r>
      <w:r w:rsidRPr="006914DE">
        <w:rPr>
          <w:rFonts w:ascii="Arial" w:hAnsi="Arial" w:cs="Arial"/>
          <w:u w:val="single"/>
        </w:rPr>
        <w:t>who, from ignorance arising from defective education or other cause, is found not to understand the nature and import of the oath or the affirmation, may be admitted to give evidence in criminal proceedings without taking the oath or making the affirmation; and</w:t>
      </w:r>
    </w:p>
    <w:p w:rsidR="0096156B" w:rsidRPr="006914DE" w:rsidRDefault="0096156B" w:rsidP="0096156B">
      <w:pPr>
        <w:spacing w:line="360" w:lineRule="auto"/>
        <w:ind w:left="720" w:right="720" w:hanging="720"/>
        <w:jc w:val="both"/>
        <w:rPr>
          <w:rFonts w:ascii="Arial" w:hAnsi="Arial" w:cs="Arial"/>
          <w:u w:val="single"/>
        </w:rPr>
      </w:pPr>
      <w:r w:rsidRPr="00C71595">
        <w:rPr>
          <w:rFonts w:ascii="Arial" w:hAnsi="Arial" w:cs="Arial"/>
        </w:rPr>
        <w:tab/>
        <w:t>(b)</w:t>
      </w:r>
      <w:r w:rsidRPr="00C71595">
        <w:rPr>
          <w:rFonts w:ascii="Arial" w:hAnsi="Arial" w:cs="Arial"/>
        </w:rPr>
        <w:tab/>
      </w:r>
      <w:r w:rsidRPr="006914DE">
        <w:rPr>
          <w:rFonts w:ascii="Arial" w:hAnsi="Arial" w:cs="Arial"/>
          <w:u w:val="single"/>
        </w:rPr>
        <w:t>who is younger than 14 years shall be admitted to give evidence in criminal proceedings without taking the oath or making the affirmation:</w:t>
      </w:r>
    </w:p>
    <w:p w:rsidR="0096156B" w:rsidRPr="006914DE" w:rsidRDefault="0096156B" w:rsidP="0096156B">
      <w:pPr>
        <w:spacing w:line="360" w:lineRule="auto"/>
        <w:ind w:left="720" w:right="720"/>
        <w:jc w:val="both"/>
        <w:rPr>
          <w:rFonts w:ascii="Arial" w:hAnsi="Arial" w:cs="Arial"/>
          <w:u w:val="single"/>
        </w:rPr>
      </w:pPr>
      <w:r w:rsidRPr="006914DE">
        <w:rPr>
          <w:rFonts w:ascii="Arial" w:hAnsi="Arial" w:cs="Arial"/>
          <w:u w:val="single"/>
        </w:rPr>
        <w:t>Provided that such person shall in lieu of the oath or affirmation be admonished by the presiding judge or judicial officer to speak the truth, the whole truth and nothing but the truth.</w:t>
      </w:r>
    </w:p>
    <w:p w:rsidR="0096156B" w:rsidRPr="00C71595" w:rsidRDefault="0096156B" w:rsidP="0096156B">
      <w:pPr>
        <w:spacing w:line="360" w:lineRule="auto"/>
        <w:ind w:left="1440" w:firstLine="720"/>
        <w:jc w:val="both"/>
        <w:rPr>
          <w:rFonts w:ascii="Arial" w:hAnsi="Arial" w:cs="Arial"/>
        </w:rPr>
      </w:pPr>
      <w:r w:rsidRPr="00C71595">
        <w:rPr>
          <w:rFonts w:ascii="Arial" w:hAnsi="Arial" w:cs="Arial"/>
        </w:rPr>
        <w:t>[Subsec (1) substituted by sec 2(a) of Act 24 of 2003.]</w:t>
      </w:r>
    </w:p>
    <w:p w:rsidR="0096156B" w:rsidRDefault="0096156B" w:rsidP="0096156B">
      <w:pPr>
        <w:spacing w:line="360" w:lineRule="auto"/>
        <w:ind w:left="720" w:right="720"/>
        <w:jc w:val="both"/>
        <w:rPr>
          <w:rFonts w:ascii="Arial" w:hAnsi="Arial" w:cs="Arial"/>
        </w:rPr>
      </w:pPr>
      <w:r w:rsidRPr="00C71595">
        <w:rPr>
          <w:rFonts w:ascii="Arial" w:hAnsi="Arial" w:cs="Arial"/>
        </w:rPr>
        <w:t xml:space="preserve">(2) </w:t>
      </w:r>
      <w:r>
        <w:rPr>
          <w:rFonts w:ascii="Arial" w:hAnsi="Arial" w:cs="Arial"/>
        </w:rPr>
        <w:t>……………..</w:t>
      </w:r>
    </w:p>
    <w:p w:rsidR="0096156B" w:rsidRPr="00A37046" w:rsidRDefault="0096156B" w:rsidP="0096156B">
      <w:pPr>
        <w:spacing w:line="360" w:lineRule="auto"/>
        <w:ind w:left="720" w:right="720"/>
        <w:jc w:val="both"/>
        <w:rPr>
          <w:rFonts w:ascii="Arial" w:hAnsi="Arial" w:cs="Arial"/>
        </w:rPr>
      </w:pPr>
      <w:r w:rsidRPr="00C71595">
        <w:rPr>
          <w:rFonts w:ascii="Arial" w:hAnsi="Arial" w:cs="Arial"/>
        </w:rPr>
        <w:t xml:space="preserve">(3) </w:t>
      </w:r>
      <w:r w:rsidRPr="006914DE">
        <w:rPr>
          <w:rFonts w:ascii="Arial" w:hAnsi="Arial" w:cs="Arial"/>
          <w:u w:val="single"/>
        </w:rPr>
        <w:t>Notwithstanding anything to the contrary in this Act or any other law contained, the evidence of any witness required to be admonished in terms of the proviso to subsection (1) shall be received unless it appears to the presiding judge or judicial officer that such witness is incapable of giving intelligible testimony.</w:t>
      </w:r>
      <w:r>
        <w:rPr>
          <w:rFonts w:ascii="Arial" w:hAnsi="Arial" w:cs="Arial"/>
        </w:rPr>
        <w:t xml:space="preserve"> (my emphasis)</w:t>
      </w:r>
    </w:p>
    <w:p w:rsidR="0096156B" w:rsidRPr="00C71595" w:rsidRDefault="0096156B" w:rsidP="0096156B">
      <w:pPr>
        <w:spacing w:line="360" w:lineRule="auto"/>
        <w:ind w:left="1440" w:firstLine="720"/>
        <w:jc w:val="both"/>
        <w:rPr>
          <w:rFonts w:ascii="Arial" w:hAnsi="Arial" w:cs="Arial"/>
        </w:rPr>
      </w:pPr>
      <w:r w:rsidRPr="00C71595">
        <w:rPr>
          <w:rFonts w:ascii="Arial" w:hAnsi="Arial" w:cs="Arial"/>
        </w:rPr>
        <w:t>[Subsec (3) added by sec 2(b) of Act 24 of 2003.]</w:t>
      </w:r>
    </w:p>
    <w:p w:rsidR="0096156B" w:rsidRPr="00C71595" w:rsidRDefault="0096156B" w:rsidP="0096156B">
      <w:pPr>
        <w:spacing w:line="360" w:lineRule="auto"/>
        <w:ind w:left="720"/>
        <w:jc w:val="both"/>
        <w:rPr>
          <w:rFonts w:ascii="Arial" w:hAnsi="Arial" w:cs="Arial"/>
        </w:rPr>
      </w:pPr>
      <w:r w:rsidRPr="00C71595">
        <w:rPr>
          <w:rFonts w:ascii="Arial" w:hAnsi="Arial" w:cs="Arial"/>
        </w:rPr>
        <w:t xml:space="preserve">(4) </w:t>
      </w:r>
      <w:r>
        <w:rPr>
          <w:rFonts w:ascii="Arial" w:hAnsi="Arial" w:cs="Arial"/>
        </w:rPr>
        <w:t>…………</w:t>
      </w:r>
    </w:p>
    <w:p w:rsidR="0096156B" w:rsidRDefault="0096156B" w:rsidP="0096156B">
      <w:pPr>
        <w:spacing w:line="360" w:lineRule="auto"/>
        <w:ind w:left="1440" w:firstLine="720"/>
        <w:jc w:val="both"/>
        <w:rPr>
          <w:rFonts w:ascii="Arial" w:hAnsi="Arial" w:cs="Arial"/>
        </w:rPr>
      </w:pPr>
      <w:r w:rsidRPr="00C71595">
        <w:rPr>
          <w:rFonts w:ascii="Arial" w:hAnsi="Arial" w:cs="Arial"/>
        </w:rPr>
        <w:t>[Subsec (4) added</w:t>
      </w:r>
      <w:r>
        <w:rPr>
          <w:rFonts w:ascii="Arial" w:hAnsi="Arial" w:cs="Arial"/>
        </w:rPr>
        <w:t xml:space="preserve"> by sec 2(b) of Act 24 of 2003.</w:t>
      </w:r>
      <w:r w:rsidR="00C3529D">
        <w:rPr>
          <w:rFonts w:ascii="Arial" w:hAnsi="Arial" w:cs="Arial"/>
        </w:rPr>
        <w:t>’</w:t>
      </w:r>
    </w:p>
    <w:p w:rsidR="000048D0" w:rsidRDefault="000048D0" w:rsidP="0096156B">
      <w:pPr>
        <w:spacing w:line="360" w:lineRule="auto"/>
        <w:ind w:left="1440" w:firstLine="720"/>
        <w:jc w:val="both"/>
        <w:rPr>
          <w:rFonts w:ascii="Arial" w:hAnsi="Arial" w:cs="Arial"/>
        </w:rPr>
      </w:pPr>
    </w:p>
    <w:p w:rsidR="0015538B" w:rsidRDefault="00BC32EB" w:rsidP="0015538B">
      <w:pPr>
        <w:spacing w:line="360" w:lineRule="auto"/>
        <w:jc w:val="both"/>
        <w:rPr>
          <w:rFonts w:ascii="Arial" w:hAnsi="Arial" w:cs="Arial"/>
          <w:sz w:val="24"/>
          <w:szCs w:val="24"/>
        </w:rPr>
      </w:pPr>
      <w:r>
        <w:rPr>
          <w:rFonts w:ascii="Arial" w:hAnsi="Arial" w:cs="Arial"/>
          <w:sz w:val="24"/>
          <w:szCs w:val="24"/>
        </w:rPr>
        <w:t>[6</w:t>
      </w:r>
      <w:r w:rsidR="00F84DA5">
        <w:rPr>
          <w:rFonts w:ascii="Arial" w:hAnsi="Arial" w:cs="Arial"/>
          <w:sz w:val="24"/>
          <w:szCs w:val="24"/>
        </w:rPr>
        <w:t>]</w:t>
      </w:r>
      <w:r w:rsidR="00F84DA5">
        <w:rPr>
          <w:rFonts w:ascii="Arial" w:hAnsi="Arial" w:cs="Arial"/>
          <w:sz w:val="24"/>
          <w:szCs w:val="24"/>
        </w:rPr>
        <w:tab/>
        <w:t>I agree with the interpretation of the relevant portion</w:t>
      </w:r>
      <w:r w:rsidR="00F84DA5" w:rsidRPr="001E78D5">
        <w:rPr>
          <w:rFonts w:ascii="Arial" w:hAnsi="Arial" w:cs="Arial"/>
          <w:sz w:val="24"/>
          <w:szCs w:val="24"/>
        </w:rPr>
        <w:t xml:space="preserve"> i.e. sections 164 (a) and (b)</w:t>
      </w:r>
      <w:r w:rsidR="00F84DA5">
        <w:rPr>
          <w:rFonts w:ascii="Arial" w:hAnsi="Arial" w:cs="Arial"/>
          <w:sz w:val="24"/>
          <w:szCs w:val="24"/>
        </w:rPr>
        <w:t xml:space="preserve"> by Hannah J and Silungwe J where they stated:</w:t>
      </w:r>
    </w:p>
    <w:p w:rsidR="00F84DA5" w:rsidRPr="0015538B" w:rsidRDefault="001E78D5" w:rsidP="0015538B">
      <w:pPr>
        <w:spacing w:line="360" w:lineRule="auto"/>
        <w:jc w:val="both"/>
        <w:rPr>
          <w:rFonts w:ascii="Arial" w:hAnsi="Arial" w:cs="Arial"/>
          <w:sz w:val="24"/>
          <w:szCs w:val="24"/>
        </w:rPr>
      </w:pPr>
      <w:r>
        <w:rPr>
          <w:rFonts w:ascii="Arial" w:hAnsi="Arial" w:cs="Arial"/>
        </w:rPr>
        <w:t>‘</w:t>
      </w:r>
      <w:r w:rsidR="00F84DA5">
        <w:rPr>
          <w:rFonts w:ascii="Arial" w:hAnsi="Arial" w:cs="Arial"/>
        </w:rPr>
        <w:t xml:space="preserve">The application of the provisions of this section entails, firstly an enquiry by the trial court into whether a child, or any other potential witness who might not have the required capacity, understands the meaning of taking an oath. If the court finds that such potential witness does not understand the meaning of taking an oath the next step is to ascertain whether he or she understands what it means to speak the truth. If the Court answers this question in the affirmative then the third step is to admonish. The position is set out in </w:t>
      </w:r>
      <w:r w:rsidR="00F84DA5">
        <w:rPr>
          <w:rFonts w:ascii="Arial" w:hAnsi="Arial" w:cs="Arial"/>
          <w:i/>
        </w:rPr>
        <w:t xml:space="preserve">Hoffmann and </w:t>
      </w:r>
      <w:r w:rsidR="00CA3B83">
        <w:rPr>
          <w:rFonts w:ascii="Arial" w:hAnsi="Arial" w:cs="Arial"/>
          <w:i/>
        </w:rPr>
        <w:t xml:space="preserve">Zeffert 1988 </w:t>
      </w:r>
      <w:r w:rsidR="00F84DA5">
        <w:rPr>
          <w:rFonts w:ascii="Arial" w:hAnsi="Arial" w:cs="Arial"/>
        </w:rPr>
        <w:t>(4</w:t>
      </w:r>
      <w:r w:rsidR="00F84DA5">
        <w:rPr>
          <w:rFonts w:ascii="Arial" w:hAnsi="Arial" w:cs="Arial"/>
          <w:vertAlign w:val="superscript"/>
        </w:rPr>
        <w:t>th</w:t>
      </w:r>
      <w:r w:rsidR="00F84DA5">
        <w:rPr>
          <w:rFonts w:ascii="Arial" w:hAnsi="Arial" w:cs="Arial"/>
        </w:rPr>
        <w:t xml:space="preserve"> ed) at 375-377 and the following passage at the foot of 376 is of particular relevance:</w:t>
      </w:r>
    </w:p>
    <w:p w:rsidR="00F84DA5" w:rsidRDefault="001E78D5" w:rsidP="00F84DA5">
      <w:pPr>
        <w:spacing w:line="360" w:lineRule="auto"/>
        <w:ind w:left="720" w:right="720"/>
        <w:jc w:val="both"/>
        <w:rPr>
          <w:rFonts w:ascii="Arial" w:hAnsi="Arial" w:cs="Arial"/>
        </w:rPr>
      </w:pPr>
      <w:r>
        <w:rPr>
          <w:rFonts w:ascii="Arial" w:hAnsi="Arial" w:cs="Arial"/>
        </w:rPr>
        <w:lastRenderedPageBreak/>
        <w:t>‘</w:t>
      </w:r>
      <w:r w:rsidR="00F84DA5">
        <w:rPr>
          <w:rFonts w:ascii="Arial" w:hAnsi="Arial" w:cs="Arial"/>
        </w:rPr>
        <w:t xml:space="preserve">‘In each case the judge or magistrate must satisfy himself that the child understands what it means to speak the truth. If the child does not have the intelligence to distinguish between what is true and false, and to recognise the danger and wickedness of lying, he cannot be admonished to tell the truth </w:t>
      </w:r>
      <w:r>
        <w:rPr>
          <w:rFonts w:ascii="Arial" w:hAnsi="Arial" w:cs="Arial"/>
        </w:rPr>
        <w:t>– he is an incompetent witness.’’</w:t>
      </w:r>
      <w:r w:rsidR="002775AE">
        <w:rPr>
          <w:rFonts w:ascii="Arial" w:hAnsi="Arial" w:cs="Arial"/>
        </w:rPr>
        <w:t xml:space="preserve"> ’</w:t>
      </w:r>
      <w:r w:rsidR="00F84DA5">
        <w:rPr>
          <w:rStyle w:val="FootnoteReference"/>
          <w:rFonts w:ascii="Arial" w:hAnsi="Arial" w:cs="Arial"/>
        </w:rPr>
        <w:footnoteReference w:id="2"/>
      </w:r>
    </w:p>
    <w:p w:rsidR="0015538B" w:rsidRDefault="00BC32EB" w:rsidP="0015538B">
      <w:pPr>
        <w:spacing w:line="360" w:lineRule="auto"/>
        <w:jc w:val="both"/>
        <w:rPr>
          <w:rFonts w:ascii="Arial" w:hAnsi="Arial" w:cs="Arial"/>
          <w:sz w:val="24"/>
          <w:szCs w:val="24"/>
        </w:rPr>
      </w:pPr>
      <w:r>
        <w:rPr>
          <w:rFonts w:ascii="Arial" w:hAnsi="Arial" w:cs="Arial"/>
          <w:sz w:val="24"/>
          <w:szCs w:val="24"/>
        </w:rPr>
        <w:t>[7</w:t>
      </w:r>
      <w:r w:rsidR="00817156">
        <w:rPr>
          <w:rFonts w:ascii="Arial" w:hAnsi="Arial" w:cs="Arial"/>
          <w:sz w:val="24"/>
          <w:szCs w:val="24"/>
        </w:rPr>
        <w:t>]</w:t>
      </w:r>
      <w:r w:rsidR="00817156">
        <w:rPr>
          <w:rFonts w:ascii="Arial" w:hAnsi="Arial" w:cs="Arial"/>
          <w:sz w:val="24"/>
          <w:szCs w:val="24"/>
        </w:rPr>
        <w:tab/>
        <w:t>I further</w:t>
      </w:r>
      <w:r w:rsidR="00F84DA5">
        <w:rPr>
          <w:rFonts w:ascii="Arial" w:hAnsi="Arial" w:cs="Arial"/>
          <w:sz w:val="24"/>
          <w:szCs w:val="24"/>
        </w:rPr>
        <w:t xml:space="preserve"> agree with Silungwe J and Van Niekerk J when they pronounced themselves in </w:t>
      </w:r>
      <w:r w:rsidR="00F84DA5">
        <w:rPr>
          <w:rFonts w:ascii="Arial" w:hAnsi="Arial" w:cs="Arial"/>
          <w:i/>
          <w:sz w:val="24"/>
          <w:szCs w:val="24"/>
        </w:rPr>
        <w:t>S v VM</w:t>
      </w:r>
      <w:r w:rsidR="00F84DA5">
        <w:rPr>
          <w:rFonts w:ascii="Arial" w:hAnsi="Arial" w:cs="Arial"/>
          <w:sz w:val="24"/>
          <w:szCs w:val="24"/>
        </w:rPr>
        <w:t xml:space="preserve"> as follows.</w:t>
      </w:r>
      <w:r w:rsidR="00F84DA5">
        <w:rPr>
          <w:rStyle w:val="FootnoteReference"/>
          <w:rFonts w:ascii="Arial" w:hAnsi="Arial" w:cs="Arial"/>
          <w:sz w:val="24"/>
          <w:szCs w:val="24"/>
        </w:rPr>
        <w:footnoteReference w:id="3"/>
      </w:r>
      <w:r w:rsidR="00F84DA5">
        <w:rPr>
          <w:rFonts w:ascii="Arial" w:hAnsi="Arial" w:cs="Arial"/>
          <w:sz w:val="24"/>
          <w:szCs w:val="24"/>
        </w:rPr>
        <w:t xml:space="preserve"> </w:t>
      </w:r>
    </w:p>
    <w:p w:rsidR="001E78D5" w:rsidRPr="0015538B" w:rsidRDefault="001E78D5" w:rsidP="0015538B">
      <w:pPr>
        <w:spacing w:line="360" w:lineRule="auto"/>
        <w:jc w:val="both"/>
        <w:rPr>
          <w:rFonts w:ascii="Arial" w:hAnsi="Arial" w:cs="Arial"/>
          <w:sz w:val="24"/>
          <w:szCs w:val="24"/>
        </w:rPr>
      </w:pPr>
      <w:r>
        <w:rPr>
          <w:rFonts w:ascii="Arial" w:hAnsi="Arial" w:cs="Arial"/>
        </w:rPr>
        <w:t>‘</w:t>
      </w:r>
      <w:r w:rsidR="00F84DA5">
        <w:rPr>
          <w:rFonts w:ascii="Arial" w:hAnsi="Arial" w:cs="Arial"/>
        </w:rPr>
        <w:t>Before unsworn or un-affirmed evidence can be admitted in terms of section 164, the presiding judicial officer must make a finding that the witness does not understand the nature or import of the oath or the affirmation for any reasons specified in s 164(1)(a)</w:t>
      </w:r>
      <w:r w:rsidR="00BC5D6F">
        <w:rPr>
          <w:rFonts w:ascii="Arial" w:hAnsi="Arial" w:cs="Arial"/>
        </w:rPr>
        <w:t xml:space="preserve"> of the Act</w:t>
      </w:r>
      <w:r w:rsidR="00F84DA5">
        <w:rPr>
          <w:rFonts w:ascii="Arial" w:hAnsi="Arial" w:cs="Arial"/>
        </w:rPr>
        <w:t xml:space="preserve">. This entails an enquiry. Once such a finding has been made, the witness must be admonished by the presiding judicial officer to speak the truth. A sufficient comprehension of the nature and import of the oath requires not only an understanding of the religious obligation of the oath, but also an understanding of the truth which is the subject of the oath, and the difference between speaking the truth and falsehood. Where a witness does not understand the religious sanction of the oath, and resort is had to s 164 to admonish the witness to speak the whole truth, such witness cannot be admonished unless she comprehends what it is to speak the truth and to shun falsehood in her evidence. This capacity to understand the difference between truth and falsehood is, therefore, a prerequisite for the oath, the affirmation and an admonition in terms of s 164. </w:t>
      </w:r>
      <w:r w:rsidR="006A732B">
        <w:rPr>
          <w:rFonts w:ascii="Arial" w:hAnsi="Arial" w:cs="Arial"/>
        </w:rPr>
        <w:t>(</w:t>
      </w:r>
      <w:r w:rsidR="00F84DA5">
        <w:rPr>
          <w:rFonts w:ascii="Arial" w:hAnsi="Arial" w:cs="Arial"/>
        </w:rPr>
        <w:t xml:space="preserve">See </w:t>
      </w:r>
      <w:r w:rsidR="00F84DA5">
        <w:rPr>
          <w:rFonts w:ascii="Arial" w:hAnsi="Arial" w:cs="Arial"/>
          <w:i/>
        </w:rPr>
        <w:t xml:space="preserve">S </w:t>
      </w:r>
      <w:r w:rsidR="006A732B">
        <w:rPr>
          <w:rFonts w:ascii="Arial" w:hAnsi="Arial" w:cs="Arial"/>
          <w:i/>
        </w:rPr>
        <w:t xml:space="preserve">v V </w:t>
      </w:r>
      <w:r w:rsidR="006A732B" w:rsidRPr="001E78D5">
        <w:rPr>
          <w:rFonts w:ascii="Arial" w:hAnsi="Arial" w:cs="Arial"/>
        </w:rPr>
        <w:t>1998 (2) SACR 651 (C) at 652 d-j)</w:t>
      </w:r>
      <w:r w:rsidR="006A732B">
        <w:rPr>
          <w:rFonts w:ascii="Arial" w:hAnsi="Arial" w:cs="Arial"/>
          <w:i/>
        </w:rPr>
        <w:t xml:space="preserve"> </w:t>
      </w:r>
      <w:r w:rsidR="006A732B">
        <w:rPr>
          <w:rFonts w:ascii="Arial" w:hAnsi="Arial" w:cs="Arial"/>
        </w:rPr>
        <w:t>The</w:t>
      </w:r>
      <w:r w:rsidR="00F84DA5">
        <w:rPr>
          <w:rFonts w:ascii="Arial" w:hAnsi="Arial" w:cs="Arial"/>
        </w:rPr>
        <w:t xml:space="preserve"> presiding court must thus make an enquiry and satisfy itself whether the child understands the oath and understands wh</w:t>
      </w:r>
      <w:r>
        <w:rPr>
          <w:rFonts w:ascii="Arial" w:hAnsi="Arial" w:cs="Arial"/>
        </w:rPr>
        <w:t>at it means to speak the truth.’</w:t>
      </w:r>
    </w:p>
    <w:p w:rsidR="00D6231E" w:rsidRPr="001E78D5" w:rsidRDefault="00D6231E" w:rsidP="0015538B">
      <w:pPr>
        <w:spacing w:line="360" w:lineRule="auto"/>
        <w:ind w:right="680"/>
        <w:jc w:val="both"/>
        <w:rPr>
          <w:rFonts w:ascii="Arial" w:hAnsi="Arial" w:cs="Arial"/>
        </w:rPr>
      </w:pPr>
      <w:r w:rsidRPr="00D6231E">
        <w:rPr>
          <w:rFonts w:ascii="Arial" w:hAnsi="Arial" w:cs="Arial"/>
          <w:b/>
          <w:sz w:val="24"/>
          <w:szCs w:val="24"/>
        </w:rPr>
        <w:t xml:space="preserve">Application </w:t>
      </w:r>
      <w:r w:rsidR="006A732B" w:rsidRPr="00D6231E">
        <w:rPr>
          <w:rFonts w:ascii="Arial" w:hAnsi="Arial" w:cs="Arial"/>
          <w:b/>
          <w:sz w:val="24"/>
          <w:szCs w:val="24"/>
        </w:rPr>
        <w:t xml:space="preserve">of </w:t>
      </w:r>
      <w:r w:rsidR="006A732B">
        <w:rPr>
          <w:rFonts w:ascii="Arial" w:hAnsi="Arial" w:cs="Arial"/>
          <w:b/>
          <w:sz w:val="24"/>
          <w:szCs w:val="24"/>
        </w:rPr>
        <w:t xml:space="preserve">the </w:t>
      </w:r>
      <w:r w:rsidRPr="00D6231E">
        <w:rPr>
          <w:rFonts w:ascii="Arial" w:hAnsi="Arial" w:cs="Arial"/>
          <w:b/>
          <w:sz w:val="24"/>
          <w:szCs w:val="24"/>
        </w:rPr>
        <w:t xml:space="preserve">law to </w:t>
      </w:r>
      <w:r w:rsidR="006A732B">
        <w:rPr>
          <w:rFonts w:ascii="Arial" w:hAnsi="Arial" w:cs="Arial"/>
          <w:b/>
          <w:sz w:val="24"/>
          <w:szCs w:val="24"/>
        </w:rPr>
        <w:t xml:space="preserve">the </w:t>
      </w:r>
      <w:r w:rsidRPr="00D6231E">
        <w:rPr>
          <w:rFonts w:ascii="Arial" w:hAnsi="Arial" w:cs="Arial"/>
          <w:b/>
          <w:sz w:val="24"/>
          <w:szCs w:val="24"/>
        </w:rPr>
        <w:t>facts</w:t>
      </w:r>
    </w:p>
    <w:p w:rsidR="0015593A" w:rsidRDefault="00BC32EB" w:rsidP="0015593A">
      <w:pPr>
        <w:spacing w:line="360" w:lineRule="auto"/>
        <w:jc w:val="both"/>
        <w:rPr>
          <w:rFonts w:ascii="Arial" w:hAnsi="Arial" w:cs="Arial"/>
          <w:sz w:val="24"/>
          <w:szCs w:val="24"/>
        </w:rPr>
      </w:pPr>
      <w:r>
        <w:rPr>
          <w:rFonts w:ascii="Arial" w:hAnsi="Arial" w:cs="Arial"/>
          <w:sz w:val="24"/>
          <w:szCs w:val="24"/>
        </w:rPr>
        <w:t>[8</w:t>
      </w:r>
      <w:r w:rsidR="00260953">
        <w:rPr>
          <w:rFonts w:ascii="Arial" w:hAnsi="Arial" w:cs="Arial"/>
          <w:sz w:val="24"/>
          <w:szCs w:val="24"/>
        </w:rPr>
        <w:t>]</w:t>
      </w:r>
      <w:r w:rsidR="00260953">
        <w:rPr>
          <w:rFonts w:ascii="Arial" w:hAnsi="Arial" w:cs="Arial"/>
          <w:sz w:val="24"/>
          <w:szCs w:val="24"/>
        </w:rPr>
        <w:tab/>
        <w:t xml:space="preserve">It is clear from the </w:t>
      </w:r>
      <w:r w:rsidR="006A732B">
        <w:rPr>
          <w:rFonts w:ascii="Arial" w:hAnsi="Arial" w:cs="Arial"/>
          <w:sz w:val="24"/>
          <w:szCs w:val="24"/>
        </w:rPr>
        <w:t xml:space="preserve">Criminal Procedure Act </w:t>
      </w:r>
      <w:r w:rsidR="00F84DA5">
        <w:rPr>
          <w:rFonts w:ascii="Arial" w:hAnsi="Arial" w:cs="Arial"/>
          <w:sz w:val="24"/>
          <w:szCs w:val="24"/>
        </w:rPr>
        <w:t xml:space="preserve">and </w:t>
      </w:r>
      <w:r w:rsidR="00260953">
        <w:rPr>
          <w:rFonts w:ascii="Arial" w:hAnsi="Arial" w:cs="Arial"/>
          <w:sz w:val="24"/>
          <w:szCs w:val="24"/>
        </w:rPr>
        <w:t xml:space="preserve">the </w:t>
      </w:r>
      <w:r w:rsidR="00F84DA5">
        <w:rPr>
          <w:rFonts w:ascii="Arial" w:hAnsi="Arial" w:cs="Arial"/>
          <w:sz w:val="24"/>
          <w:szCs w:val="24"/>
        </w:rPr>
        <w:t>aforementioned precedent</w:t>
      </w:r>
      <w:r w:rsidR="006A732B">
        <w:rPr>
          <w:rFonts w:ascii="Arial" w:hAnsi="Arial" w:cs="Arial"/>
          <w:sz w:val="24"/>
          <w:szCs w:val="24"/>
        </w:rPr>
        <w:t>s</w:t>
      </w:r>
      <w:r w:rsidR="00F84DA5">
        <w:rPr>
          <w:rFonts w:ascii="Arial" w:hAnsi="Arial" w:cs="Arial"/>
          <w:sz w:val="24"/>
          <w:szCs w:val="24"/>
        </w:rPr>
        <w:t xml:space="preserve"> that any presiding officer must first be satisfied that, particularly a child witness, or any witness who does not comprehend the religious sanction of the oath, must be able to comprehend what it is to speak the truth and be able to shun falsehood from the truth. Before a witness is allowed to testify, the presiding officer must also be satisfied that such witness is </w:t>
      </w:r>
      <w:r w:rsidR="00F84DA5">
        <w:rPr>
          <w:rFonts w:ascii="Arial" w:hAnsi="Arial" w:cs="Arial"/>
          <w:sz w:val="24"/>
          <w:szCs w:val="24"/>
        </w:rPr>
        <w:lastRenderedPageBreak/>
        <w:t xml:space="preserve">capable of giving intelligible </w:t>
      </w:r>
      <w:r w:rsidR="0058327C">
        <w:rPr>
          <w:rFonts w:ascii="Arial" w:hAnsi="Arial" w:cs="Arial"/>
          <w:sz w:val="24"/>
          <w:szCs w:val="24"/>
        </w:rPr>
        <w:t>testimony</w:t>
      </w:r>
      <w:r w:rsidR="0058327C" w:rsidRPr="0058327C">
        <w:rPr>
          <w:rFonts w:ascii="Arial" w:hAnsi="Arial" w:cs="Arial"/>
          <w:sz w:val="24"/>
          <w:szCs w:val="24"/>
        </w:rPr>
        <w:t xml:space="preserve"> </w:t>
      </w:r>
      <w:r w:rsidR="0058327C">
        <w:rPr>
          <w:rFonts w:ascii="Arial" w:hAnsi="Arial" w:cs="Arial"/>
          <w:sz w:val="24"/>
          <w:szCs w:val="24"/>
        </w:rPr>
        <w:t>by holding an enquiry which should be reflected on record</w:t>
      </w:r>
      <w:r w:rsidR="0058327C" w:rsidRPr="00C7644E">
        <w:rPr>
          <w:rFonts w:ascii="Arial" w:hAnsi="Arial" w:cs="Arial"/>
          <w:sz w:val="24"/>
          <w:szCs w:val="24"/>
        </w:rPr>
        <w:t>.</w:t>
      </w:r>
      <w:r w:rsidR="0058327C">
        <w:rPr>
          <w:rFonts w:ascii="Arial" w:hAnsi="Arial" w:cs="Arial"/>
          <w:sz w:val="24"/>
          <w:szCs w:val="24"/>
        </w:rPr>
        <w:t xml:space="preserve">  </w:t>
      </w:r>
    </w:p>
    <w:p w:rsidR="0015593A" w:rsidRDefault="00BC32EB" w:rsidP="0015593A">
      <w:pPr>
        <w:spacing w:line="360" w:lineRule="auto"/>
        <w:jc w:val="both"/>
        <w:rPr>
          <w:rFonts w:ascii="Arial" w:hAnsi="Arial" w:cs="Arial"/>
          <w:sz w:val="24"/>
          <w:szCs w:val="24"/>
        </w:rPr>
      </w:pPr>
      <w:r>
        <w:rPr>
          <w:rFonts w:ascii="Arial" w:hAnsi="Arial" w:cs="Arial"/>
          <w:sz w:val="24"/>
          <w:szCs w:val="24"/>
        </w:rPr>
        <w:t>[9</w:t>
      </w:r>
      <w:r w:rsidR="00912E79">
        <w:rPr>
          <w:rFonts w:ascii="Arial" w:hAnsi="Arial" w:cs="Arial"/>
          <w:sz w:val="24"/>
          <w:szCs w:val="24"/>
        </w:rPr>
        <w:t>]</w:t>
      </w:r>
      <w:r w:rsidR="00912E79">
        <w:rPr>
          <w:rFonts w:ascii="Arial" w:hAnsi="Arial" w:cs="Arial"/>
          <w:sz w:val="24"/>
          <w:szCs w:val="24"/>
        </w:rPr>
        <w:tab/>
      </w:r>
      <w:r w:rsidR="0015593A">
        <w:rPr>
          <w:rFonts w:ascii="Arial" w:hAnsi="Arial" w:cs="Arial"/>
          <w:sz w:val="24"/>
          <w:szCs w:val="24"/>
        </w:rPr>
        <w:t xml:space="preserve">In relation to the admonishment </w:t>
      </w:r>
      <w:r w:rsidR="00260953">
        <w:rPr>
          <w:rFonts w:ascii="Arial" w:hAnsi="Arial" w:cs="Arial"/>
          <w:sz w:val="24"/>
          <w:szCs w:val="24"/>
        </w:rPr>
        <w:t xml:space="preserve">in the instant case </w:t>
      </w:r>
      <w:r w:rsidR="0015593A">
        <w:rPr>
          <w:rFonts w:ascii="Arial" w:hAnsi="Arial" w:cs="Arial"/>
          <w:sz w:val="24"/>
          <w:szCs w:val="24"/>
        </w:rPr>
        <w:t>the following appears on record:</w:t>
      </w:r>
    </w:p>
    <w:p w:rsidR="0015593A" w:rsidRDefault="003B684E" w:rsidP="0015593A">
      <w:pPr>
        <w:spacing w:line="360" w:lineRule="auto"/>
        <w:jc w:val="both"/>
        <w:rPr>
          <w:rFonts w:ascii="Arial" w:hAnsi="Arial" w:cs="Arial"/>
          <w:sz w:val="24"/>
          <w:szCs w:val="24"/>
        </w:rPr>
      </w:pPr>
      <w:r>
        <w:rPr>
          <w:rFonts w:ascii="Arial" w:hAnsi="Arial" w:cs="Arial"/>
          <w:sz w:val="24"/>
          <w:szCs w:val="24"/>
        </w:rPr>
        <w:t>State witness 1 Antonia David</w:t>
      </w:r>
      <w:r w:rsidR="000C3081">
        <w:rPr>
          <w:rFonts w:ascii="Arial" w:hAnsi="Arial" w:cs="Arial"/>
          <w:sz w:val="24"/>
          <w:szCs w:val="24"/>
        </w:rPr>
        <w:t>, 17</w:t>
      </w:r>
      <w:r>
        <w:rPr>
          <w:rFonts w:ascii="Arial" w:hAnsi="Arial" w:cs="Arial"/>
          <w:sz w:val="24"/>
          <w:szCs w:val="24"/>
        </w:rPr>
        <w:t xml:space="preserve"> years of </w:t>
      </w:r>
      <w:r w:rsidR="000C3081">
        <w:rPr>
          <w:rFonts w:ascii="Arial" w:hAnsi="Arial" w:cs="Arial"/>
          <w:sz w:val="24"/>
          <w:szCs w:val="24"/>
        </w:rPr>
        <w:t>age,</w:t>
      </w:r>
      <w:r>
        <w:rPr>
          <w:rFonts w:ascii="Arial" w:hAnsi="Arial" w:cs="Arial"/>
          <w:sz w:val="24"/>
          <w:szCs w:val="24"/>
        </w:rPr>
        <w:t xml:space="preserve"> and again ‘Rachel Lazarus</w:t>
      </w:r>
      <w:r w:rsidR="000C3081">
        <w:rPr>
          <w:rFonts w:ascii="Arial" w:hAnsi="Arial" w:cs="Arial"/>
          <w:sz w:val="24"/>
          <w:szCs w:val="24"/>
        </w:rPr>
        <w:t>, 12</w:t>
      </w:r>
      <w:r>
        <w:rPr>
          <w:rFonts w:ascii="Arial" w:hAnsi="Arial" w:cs="Arial"/>
          <w:sz w:val="24"/>
          <w:szCs w:val="24"/>
        </w:rPr>
        <w:t xml:space="preserve"> years, </w:t>
      </w:r>
      <w:r w:rsidR="00782AD8">
        <w:rPr>
          <w:rFonts w:ascii="Arial" w:hAnsi="Arial" w:cs="Arial"/>
          <w:sz w:val="24"/>
          <w:szCs w:val="24"/>
        </w:rPr>
        <w:t>‘</w:t>
      </w:r>
      <w:r>
        <w:rPr>
          <w:rFonts w:ascii="Arial" w:hAnsi="Arial" w:cs="Arial"/>
          <w:sz w:val="24"/>
          <w:szCs w:val="24"/>
        </w:rPr>
        <w:t>admonished’</w:t>
      </w:r>
      <w:r w:rsidR="007574D1">
        <w:rPr>
          <w:rFonts w:ascii="Arial" w:hAnsi="Arial" w:cs="Arial"/>
          <w:sz w:val="24"/>
          <w:szCs w:val="24"/>
        </w:rPr>
        <w:t>. T</w:t>
      </w:r>
      <w:r w:rsidR="0015593A">
        <w:rPr>
          <w:rFonts w:ascii="Arial" w:hAnsi="Arial" w:cs="Arial"/>
          <w:sz w:val="24"/>
          <w:szCs w:val="24"/>
        </w:rPr>
        <w:t>he</w:t>
      </w:r>
      <w:r w:rsidR="006A732B">
        <w:rPr>
          <w:rFonts w:ascii="Arial" w:hAnsi="Arial" w:cs="Arial"/>
          <w:sz w:val="24"/>
          <w:szCs w:val="24"/>
        </w:rPr>
        <w:t>reafter</w:t>
      </w:r>
      <w:r w:rsidR="0015593A">
        <w:rPr>
          <w:rFonts w:ascii="Arial" w:hAnsi="Arial" w:cs="Arial"/>
          <w:sz w:val="24"/>
          <w:szCs w:val="24"/>
        </w:rPr>
        <w:t xml:space="preserve"> </w:t>
      </w:r>
      <w:r w:rsidR="006A732B">
        <w:rPr>
          <w:rFonts w:ascii="Arial" w:hAnsi="Arial" w:cs="Arial"/>
          <w:sz w:val="24"/>
          <w:szCs w:val="24"/>
        </w:rPr>
        <w:t>complainants gave</w:t>
      </w:r>
      <w:r w:rsidR="0015593A">
        <w:rPr>
          <w:rFonts w:ascii="Arial" w:hAnsi="Arial" w:cs="Arial"/>
          <w:sz w:val="24"/>
          <w:szCs w:val="24"/>
        </w:rPr>
        <w:t xml:space="preserve"> </w:t>
      </w:r>
      <w:r>
        <w:rPr>
          <w:rFonts w:ascii="Arial" w:hAnsi="Arial" w:cs="Arial"/>
          <w:sz w:val="24"/>
          <w:szCs w:val="24"/>
        </w:rPr>
        <w:t>t</w:t>
      </w:r>
      <w:r w:rsidR="0015593A">
        <w:rPr>
          <w:rFonts w:ascii="Arial" w:hAnsi="Arial" w:cs="Arial"/>
          <w:sz w:val="24"/>
          <w:szCs w:val="24"/>
        </w:rPr>
        <w:t>he</w:t>
      </w:r>
      <w:r>
        <w:rPr>
          <w:rFonts w:ascii="Arial" w:hAnsi="Arial" w:cs="Arial"/>
          <w:sz w:val="24"/>
          <w:szCs w:val="24"/>
        </w:rPr>
        <w:t>i</w:t>
      </w:r>
      <w:r w:rsidR="0015593A">
        <w:rPr>
          <w:rFonts w:ascii="Arial" w:hAnsi="Arial" w:cs="Arial"/>
          <w:sz w:val="24"/>
          <w:szCs w:val="24"/>
        </w:rPr>
        <w:t>r testimony in chief.</w:t>
      </w:r>
      <w:r w:rsidR="0096156B">
        <w:rPr>
          <w:rFonts w:ascii="Arial" w:hAnsi="Arial" w:cs="Arial"/>
          <w:sz w:val="24"/>
          <w:szCs w:val="24"/>
        </w:rPr>
        <w:t xml:space="preserve"> Complainant in the first count is 17 years and</w:t>
      </w:r>
      <w:r w:rsidR="006A732B">
        <w:rPr>
          <w:rFonts w:ascii="Arial" w:hAnsi="Arial" w:cs="Arial"/>
          <w:sz w:val="24"/>
          <w:szCs w:val="24"/>
        </w:rPr>
        <w:t xml:space="preserve"> whether or not </w:t>
      </w:r>
      <w:r w:rsidR="0096156B">
        <w:rPr>
          <w:rFonts w:ascii="Arial" w:hAnsi="Arial" w:cs="Arial"/>
          <w:sz w:val="24"/>
          <w:szCs w:val="24"/>
        </w:rPr>
        <w:t>the provisions of section 164</w:t>
      </w:r>
      <w:r w:rsidR="006A732B">
        <w:rPr>
          <w:rFonts w:ascii="Arial" w:hAnsi="Arial" w:cs="Arial"/>
          <w:sz w:val="24"/>
          <w:szCs w:val="24"/>
        </w:rPr>
        <w:t xml:space="preserve"> applied to her is </w:t>
      </w:r>
      <w:r w:rsidR="007574D1">
        <w:rPr>
          <w:rFonts w:ascii="Arial" w:hAnsi="Arial" w:cs="Arial"/>
          <w:sz w:val="24"/>
          <w:szCs w:val="24"/>
        </w:rPr>
        <w:t>not clear</w:t>
      </w:r>
      <w:r w:rsidR="0096156B">
        <w:rPr>
          <w:rFonts w:ascii="Arial" w:hAnsi="Arial" w:cs="Arial"/>
          <w:sz w:val="24"/>
          <w:szCs w:val="24"/>
        </w:rPr>
        <w:t>.</w:t>
      </w:r>
      <w:r w:rsidR="0015593A">
        <w:rPr>
          <w:rFonts w:ascii="Arial" w:hAnsi="Arial" w:cs="Arial"/>
          <w:sz w:val="24"/>
          <w:szCs w:val="24"/>
        </w:rPr>
        <w:t xml:space="preserve"> </w:t>
      </w:r>
    </w:p>
    <w:p w:rsidR="0015593A" w:rsidRDefault="0015593A" w:rsidP="0015593A">
      <w:pPr>
        <w:spacing w:line="360" w:lineRule="auto"/>
        <w:jc w:val="both"/>
        <w:rPr>
          <w:rFonts w:ascii="Arial" w:hAnsi="Arial" w:cs="Arial"/>
          <w:sz w:val="24"/>
          <w:szCs w:val="24"/>
        </w:rPr>
      </w:pPr>
      <w:r>
        <w:rPr>
          <w:rFonts w:ascii="Arial" w:hAnsi="Arial" w:cs="Arial"/>
          <w:sz w:val="24"/>
          <w:szCs w:val="24"/>
        </w:rPr>
        <w:t>[</w:t>
      </w:r>
      <w:r w:rsidR="00BC32EB">
        <w:rPr>
          <w:rFonts w:ascii="Arial" w:hAnsi="Arial" w:cs="Arial"/>
          <w:sz w:val="24"/>
          <w:szCs w:val="24"/>
        </w:rPr>
        <w:t>10</w:t>
      </w:r>
      <w:r w:rsidR="00782AD8">
        <w:rPr>
          <w:rFonts w:ascii="Arial" w:hAnsi="Arial" w:cs="Arial"/>
          <w:sz w:val="24"/>
          <w:szCs w:val="24"/>
        </w:rPr>
        <w:t>]</w:t>
      </w:r>
      <w:r w:rsidR="00912E79">
        <w:rPr>
          <w:rFonts w:ascii="Arial" w:hAnsi="Arial" w:cs="Arial"/>
          <w:sz w:val="24"/>
          <w:szCs w:val="24"/>
        </w:rPr>
        <w:tab/>
      </w:r>
      <w:r w:rsidR="00782AD8">
        <w:rPr>
          <w:rFonts w:ascii="Arial" w:hAnsi="Arial" w:cs="Arial"/>
          <w:sz w:val="24"/>
          <w:szCs w:val="24"/>
        </w:rPr>
        <w:t xml:space="preserve">In this case, </w:t>
      </w:r>
      <w:r w:rsidR="006A732B">
        <w:rPr>
          <w:rFonts w:ascii="Arial" w:hAnsi="Arial" w:cs="Arial"/>
          <w:sz w:val="24"/>
          <w:szCs w:val="24"/>
        </w:rPr>
        <w:t>there is nothing</w:t>
      </w:r>
      <w:r w:rsidR="00782AD8">
        <w:rPr>
          <w:rFonts w:ascii="Arial" w:hAnsi="Arial" w:cs="Arial"/>
          <w:sz w:val="24"/>
          <w:szCs w:val="24"/>
        </w:rPr>
        <w:t xml:space="preserve"> indicated on record</w:t>
      </w:r>
      <w:r>
        <w:rPr>
          <w:rFonts w:ascii="Arial" w:hAnsi="Arial" w:cs="Arial"/>
          <w:sz w:val="24"/>
          <w:szCs w:val="24"/>
        </w:rPr>
        <w:t xml:space="preserve"> </w:t>
      </w:r>
      <w:r w:rsidR="00782AD8">
        <w:rPr>
          <w:rFonts w:ascii="Arial" w:hAnsi="Arial" w:cs="Arial"/>
          <w:sz w:val="24"/>
          <w:szCs w:val="24"/>
        </w:rPr>
        <w:t xml:space="preserve">that an </w:t>
      </w:r>
      <w:r>
        <w:rPr>
          <w:rFonts w:ascii="Arial" w:hAnsi="Arial" w:cs="Arial"/>
          <w:sz w:val="24"/>
          <w:szCs w:val="24"/>
        </w:rPr>
        <w:t xml:space="preserve">enquiry was held to establish if the complainant understood the religious </w:t>
      </w:r>
      <w:r w:rsidR="003B684E">
        <w:rPr>
          <w:rFonts w:ascii="Arial" w:hAnsi="Arial" w:cs="Arial"/>
          <w:sz w:val="24"/>
          <w:szCs w:val="24"/>
        </w:rPr>
        <w:t>obligation of the oath and as such</w:t>
      </w:r>
      <w:r>
        <w:rPr>
          <w:rFonts w:ascii="Arial" w:hAnsi="Arial" w:cs="Arial"/>
          <w:sz w:val="24"/>
          <w:szCs w:val="24"/>
        </w:rPr>
        <w:t>, red lights are flickering on whether the complainant</w:t>
      </w:r>
      <w:r w:rsidR="00782AD8">
        <w:rPr>
          <w:rFonts w:ascii="Arial" w:hAnsi="Arial" w:cs="Arial"/>
          <w:sz w:val="24"/>
          <w:szCs w:val="24"/>
        </w:rPr>
        <w:t>s were</w:t>
      </w:r>
      <w:r>
        <w:rPr>
          <w:rFonts w:ascii="Arial" w:hAnsi="Arial" w:cs="Arial"/>
          <w:sz w:val="24"/>
          <w:szCs w:val="24"/>
        </w:rPr>
        <w:t xml:space="preserve"> intelligible to discern the truth from false</w:t>
      </w:r>
      <w:r w:rsidR="000C3081">
        <w:rPr>
          <w:rFonts w:ascii="Arial" w:hAnsi="Arial" w:cs="Arial"/>
          <w:sz w:val="24"/>
          <w:szCs w:val="24"/>
        </w:rPr>
        <w:t xml:space="preserve">hood. It was common cause that </w:t>
      </w:r>
      <w:r w:rsidR="003B684E">
        <w:rPr>
          <w:rFonts w:ascii="Arial" w:hAnsi="Arial" w:cs="Arial"/>
          <w:sz w:val="24"/>
          <w:szCs w:val="24"/>
        </w:rPr>
        <w:t>complainant in the first case was 17</w:t>
      </w:r>
      <w:r>
        <w:rPr>
          <w:rFonts w:ascii="Arial" w:hAnsi="Arial" w:cs="Arial"/>
          <w:sz w:val="24"/>
          <w:szCs w:val="24"/>
        </w:rPr>
        <w:t xml:space="preserve"> years </w:t>
      </w:r>
      <w:r w:rsidR="006A732B">
        <w:rPr>
          <w:rFonts w:ascii="Arial" w:hAnsi="Arial" w:cs="Arial"/>
          <w:sz w:val="24"/>
          <w:szCs w:val="24"/>
        </w:rPr>
        <w:t xml:space="preserve">old and complainant in count 2 was 12 years old </w:t>
      </w:r>
      <w:r w:rsidR="001E78D5">
        <w:rPr>
          <w:rFonts w:ascii="Arial" w:hAnsi="Arial" w:cs="Arial"/>
          <w:sz w:val="24"/>
          <w:szCs w:val="24"/>
        </w:rPr>
        <w:t>and t</w:t>
      </w:r>
      <w:r w:rsidR="003B684E">
        <w:rPr>
          <w:rFonts w:ascii="Arial" w:hAnsi="Arial" w:cs="Arial"/>
          <w:sz w:val="24"/>
          <w:szCs w:val="24"/>
        </w:rPr>
        <w:t>he offen</w:t>
      </w:r>
      <w:r w:rsidR="00782AD8">
        <w:rPr>
          <w:rFonts w:ascii="Arial" w:hAnsi="Arial" w:cs="Arial"/>
          <w:sz w:val="24"/>
          <w:szCs w:val="24"/>
        </w:rPr>
        <w:t xml:space="preserve">ce was committed in </w:t>
      </w:r>
      <w:r w:rsidR="006A732B">
        <w:rPr>
          <w:rFonts w:ascii="Arial" w:hAnsi="Arial" w:cs="Arial"/>
          <w:sz w:val="24"/>
          <w:szCs w:val="24"/>
        </w:rPr>
        <w:t>2017 the same year when they testified in court.</w:t>
      </w:r>
      <w:r w:rsidR="0096156B">
        <w:rPr>
          <w:rFonts w:ascii="Arial" w:hAnsi="Arial" w:cs="Arial"/>
          <w:sz w:val="24"/>
          <w:szCs w:val="24"/>
        </w:rPr>
        <w:t xml:space="preserve"> </w:t>
      </w:r>
    </w:p>
    <w:p w:rsidR="0015593A" w:rsidRDefault="00174498" w:rsidP="0015593A">
      <w:pPr>
        <w:spacing w:line="360" w:lineRule="auto"/>
        <w:jc w:val="both"/>
        <w:rPr>
          <w:rFonts w:ascii="Arial" w:hAnsi="Arial" w:cs="Arial"/>
          <w:sz w:val="24"/>
          <w:szCs w:val="24"/>
        </w:rPr>
      </w:pPr>
      <w:r>
        <w:rPr>
          <w:rFonts w:ascii="Arial" w:hAnsi="Arial" w:cs="Arial"/>
          <w:sz w:val="24"/>
          <w:szCs w:val="24"/>
        </w:rPr>
        <w:t>[11</w:t>
      </w:r>
      <w:r w:rsidR="0015593A">
        <w:rPr>
          <w:rFonts w:ascii="Arial" w:hAnsi="Arial" w:cs="Arial"/>
          <w:sz w:val="24"/>
          <w:szCs w:val="24"/>
        </w:rPr>
        <w:t xml:space="preserve">] </w:t>
      </w:r>
      <w:r w:rsidR="0015593A">
        <w:rPr>
          <w:rFonts w:ascii="Arial" w:hAnsi="Arial" w:cs="Arial"/>
          <w:sz w:val="24"/>
          <w:szCs w:val="24"/>
        </w:rPr>
        <w:tab/>
        <w:t xml:space="preserve">The first requirement in this regard was for the learned magistrate to establish and </w:t>
      </w:r>
      <w:r w:rsidR="006A732B">
        <w:rPr>
          <w:rFonts w:ascii="Arial" w:hAnsi="Arial" w:cs="Arial"/>
          <w:sz w:val="24"/>
          <w:szCs w:val="24"/>
        </w:rPr>
        <w:t xml:space="preserve">to </w:t>
      </w:r>
      <w:r w:rsidR="0015593A">
        <w:rPr>
          <w:rFonts w:ascii="Arial" w:hAnsi="Arial" w:cs="Arial"/>
          <w:sz w:val="24"/>
          <w:szCs w:val="24"/>
        </w:rPr>
        <w:t>be convinced that the complainant was apprehensive of discerning truth from falsehood</w:t>
      </w:r>
      <w:r w:rsidR="006A732B">
        <w:rPr>
          <w:rFonts w:ascii="Arial" w:hAnsi="Arial" w:cs="Arial"/>
          <w:sz w:val="24"/>
          <w:szCs w:val="24"/>
        </w:rPr>
        <w:t xml:space="preserve"> and</w:t>
      </w:r>
      <w:r w:rsidR="0015593A">
        <w:rPr>
          <w:rFonts w:ascii="Arial" w:hAnsi="Arial" w:cs="Arial"/>
          <w:sz w:val="24"/>
          <w:szCs w:val="24"/>
        </w:rPr>
        <w:t xml:space="preserve"> express</w:t>
      </w:r>
      <w:r w:rsidR="00782AD8">
        <w:rPr>
          <w:rFonts w:ascii="Arial" w:hAnsi="Arial" w:cs="Arial"/>
          <w:sz w:val="24"/>
          <w:szCs w:val="24"/>
        </w:rPr>
        <w:t>ly make a finding</w:t>
      </w:r>
      <w:r w:rsidR="0015593A">
        <w:rPr>
          <w:rFonts w:ascii="Arial" w:hAnsi="Arial" w:cs="Arial"/>
          <w:sz w:val="24"/>
          <w:szCs w:val="24"/>
        </w:rPr>
        <w:t>. This court can just speculate in this regard</w:t>
      </w:r>
      <w:r w:rsidR="00C31F6C">
        <w:rPr>
          <w:rFonts w:ascii="Arial" w:hAnsi="Arial" w:cs="Arial"/>
          <w:sz w:val="24"/>
          <w:szCs w:val="24"/>
        </w:rPr>
        <w:t xml:space="preserve"> as no enquiry was and findings were made</w:t>
      </w:r>
      <w:r w:rsidR="0015593A">
        <w:rPr>
          <w:rFonts w:ascii="Arial" w:hAnsi="Arial" w:cs="Arial"/>
          <w:sz w:val="24"/>
          <w:szCs w:val="24"/>
        </w:rPr>
        <w:t>. I considered looking at the evidence of the complainant to make a finding in relation to her level of intelligence to discern between falsehoods and the truth.  I was however precluded from doing that by realizing that before I consider the evidence, it should first be established that a child witness or any witness for that matter, in a trial should be competent for the evidence to be admissible.</w:t>
      </w:r>
    </w:p>
    <w:p w:rsidR="00174498" w:rsidRPr="006A296B" w:rsidRDefault="00174498" w:rsidP="006A296B">
      <w:pPr>
        <w:spacing w:line="360" w:lineRule="auto"/>
        <w:jc w:val="both"/>
        <w:rPr>
          <w:rFonts w:ascii="Arial" w:hAnsi="Arial" w:cs="Arial"/>
          <w:sz w:val="24"/>
          <w:szCs w:val="24"/>
        </w:rPr>
      </w:pPr>
      <w:r>
        <w:rPr>
          <w:rFonts w:ascii="Arial" w:hAnsi="Arial" w:cs="Arial"/>
          <w:sz w:val="24"/>
          <w:szCs w:val="24"/>
        </w:rPr>
        <w:t>[12</w:t>
      </w:r>
      <w:r w:rsidR="0015593A">
        <w:rPr>
          <w:rFonts w:ascii="Arial" w:hAnsi="Arial" w:cs="Arial"/>
          <w:sz w:val="24"/>
          <w:szCs w:val="24"/>
        </w:rPr>
        <w:t>]</w:t>
      </w:r>
      <w:r w:rsidR="0015593A">
        <w:rPr>
          <w:rFonts w:ascii="Arial" w:hAnsi="Arial" w:cs="Arial"/>
          <w:sz w:val="24"/>
          <w:szCs w:val="24"/>
        </w:rPr>
        <w:tab/>
        <w:t xml:space="preserve"> </w:t>
      </w:r>
      <w:r w:rsidR="0015593A" w:rsidRPr="001E78D5">
        <w:rPr>
          <w:rFonts w:ascii="Arial" w:hAnsi="Arial" w:cs="Arial"/>
          <w:sz w:val="24"/>
          <w:szCs w:val="24"/>
        </w:rPr>
        <w:t>I agre</w:t>
      </w:r>
      <w:r w:rsidR="00972935" w:rsidRPr="001E78D5">
        <w:rPr>
          <w:rFonts w:ascii="Arial" w:hAnsi="Arial" w:cs="Arial"/>
          <w:sz w:val="24"/>
          <w:szCs w:val="24"/>
        </w:rPr>
        <w:t>e with Hannah J</w:t>
      </w:r>
      <w:r w:rsidR="0015593A" w:rsidRPr="001E78D5">
        <w:rPr>
          <w:rFonts w:ascii="Arial" w:hAnsi="Arial" w:cs="Arial"/>
          <w:sz w:val="24"/>
          <w:szCs w:val="24"/>
        </w:rPr>
        <w:t xml:space="preserve"> where he stated in </w:t>
      </w:r>
      <w:r w:rsidR="0015593A" w:rsidRPr="001E78D5">
        <w:rPr>
          <w:rFonts w:ascii="Arial" w:hAnsi="Arial" w:cs="Arial"/>
          <w:i/>
          <w:sz w:val="24"/>
          <w:szCs w:val="24"/>
        </w:rPr>
        <w:t>S v Boois</w:t>
      </w:r>
      <w:r w:rsidR="00BC5D6F" w:rsidRPr="001E78D5">
        <w:rPr>
          <w:rStyle w:val="FootnoteReference"/>
          <w:rFonts w:ascii="Arial" w:hAnsi="Arial" w:cs="Arial"/>
          <w:i/>
          <w:sz w:val="24"/>
          <w:szCs w:val="24"/>
        </w:rPr>
        <w:footnoteReference w:id="4"/>
      </w:r>
      <w:r w:rsidR="00C31F6C" w:rsidRPr="001E78D5">
        <w:rPr>
          <w:rFonts w:ascii="Arial" w:hAnsi="Arial" w:cs="Arial"/>
          <w:sz w:val="24"/>
          <w:szCs w:val="24"/>
        </w:rPr>
        <w:t xml:space="preserve">  o</w:t>
      </w:r>
      <w:r w:rsidR="006A296B" w:rsidRPr="001E78D5">
        <w:rPr>
          <w:rFonts w:ascii="Arial" w:hAnsi="Arial" w:cs="Arial"/>
          <w:sz w:val="24"/>
          <w:szCs w:val="24"/>
        </w:rPr>
        <w:t xml:space="preserve">n </w:t>
      </w:r>
      <w:r w:rsidR="0015593A" w:rsidRPr="001E78D5">
        <w:rPr>
          <w:rFonts w:ascii="Arial" w:hAnsi="Arial" w:cs="Arial"/>
          <w:sz w:val="24"/>
          <w:szCs w:val="24"/>
        </w:rPr>
        <w:t>Ms Lategan</w:t>
      </w:r>
      <w:r w:rsidR="00C31F6C" w:rsidRPr="001E78D5">
        <w:rPr>
          <w:rFonts w:ascii="Arial" w:hAnsi="Arial" w:cs="Arial"/>
          <w:sz w:val="24"/>
          <w:szCs w:val="24"/>
        </w:rPr>
        <w:t>’s</w:t>
      </w:r>
      <w:r w:rsidR="0015593A" w:rsidRPr="001E78D5">
        <w:rPr>
          <w:rFonts w:ascii="Arial" w:hAnsi="Arial" w:cs="Arial"/>
          <w:sz w:val="24"/>
          <w:szCs w:val="24"/>
        </w:rPr>
        <w:t xml:space="preserve"> </w:t>
      </w:r>
      <w:r w:rsidR="00C31F6C" w:rsidRPr="001E78D5">
        <w:rPr>
          <w:rFonts w:ascii="Arial" w:hAnsi="Arial" w:cs="Arial"/>
          <w:sz w:val="24"/>
          <w:szCs w:val="24"/>
        </w:rPr>
        <w:t>(</w:t>
      </w:r>
      <w:r w:rsidR="0015593A" w:rsidRPr="001E78D5">
        <w:rPr>
          <w:rFonts w:ascii="Arial" w:hAnsi="Arial" w:cs="Arial"/>
          <w:sz w:val="24"/>
          <w:szCs w:val="24"/>
        </w:rPr>
        <w:t>who appeared on behalf of the respondent</w:t>
      </w:r>
      <w:r w:rsidR="00C31F6C" w:rsidRPr="001E78D5">
        <w:rPr>
          <w:rFonts w:ascii="Arial" w:hAnsi="Arial" w:cs="Arial"/>
          <w:sz w:val="24"/>
          <w:szCs w:val="24"/>
        </w:rPr>
        <w:t xml:space="preserve">), submission </w:t>
      </w:r>
      <w:r w:rsidR="0015593A" w:rsidRPr="001E78D5">
        <w:rPr>
          <w:rFonts w:ascii="Arial" w:hAnsi="Arial" w:cs="Arial"/>
          <w:sz w:val="24"/>
          <w:szCs w:val="24"/>
        </w:rPr>
        <w:t xml:space="preserve">that this Court should look at the actual evidence given by the complainant and, having done so consider whether she was capable of </w:t>
      </w:r>
      <w:r w:rsidR="00C31F6C" w:rsidRPr="001E78D5">
        <w:rPr>
          <w:rFonts w:ascii="Arial" w:hAnsi="Arial" w:cs="Arial"/>
          <w:sz w:val="24"/>
          <w:szCs w:val="24"/>
        </w:rPr>
        <w:t xml:space="preserve">distinguishing the </w:t>
      </w:r>
      <w:r w:rsidR="0015593A" w:rsidRPr="001E78D5">
        <w:rPr>
          <w:rFonts w:ascii="Arial" w:hAnsi="Arial" w:cs="Arial"/>
          <w:sz w:val="24"/>
          <w:szCs w:val="24"/>
        </w:rPr>
        <w:t xml:space="preserve">truth from falsehood. </w:t>
      </w:r>
      <w:r w:rsidR="002775AE">
        <w:rPr>
          <w:rFonts w:ascii="Arial" w:hAnsi="Arial" w:cs="Arial"/>
        </w:rPr>
        <w:t>‘</w:t>
      </w:r>
      <w:r w:rsidR="0015593A">
        <w:rPr>
          <w:rFonts w:ascii="Arial" w:hAnsi="Arial" w:cs="Arial"/>
        </w:rPr>
        <w:t>That is not an approach which commends itself to me. It is quite clear from all the authorities that this question must be addressed by the trial magistrate or Judge after an appropriate enquiry made before the witness testifies</w:t>
      </w:r>
      <w:r w:rsidR="00C31F6C">
        <w:rPr>
          <w:rFonts w:ascii="Arial" w:hAnsi="Arial" w:cs="Arial"/>
        </w:rPr>
        <w:t>.</w:t>
      </w:r>
      <w:r w:rsidR="00887272">
        <w:rPr>
          <w:rFonts w:ascii="Arial" w:hAnsi="Arial" w:cs="Arial"/>
        </w:rPr>
        <w:t xml:space="preserve"> </w:t>
      </w:r>
      <w:r w:rsidR="0015593A">
        <w:rPr>
          <w:rFonts w:ascii="Arial" w:hAnsi="Arial" w:cs="Arial"/>
        </w:rPr>
        <w:lastRenderedPageBreak/>
        <w:t xml:space="preserve">Furthermore, I do not regard the duty to admonish a witness as a mere technicality, as was submitted by counsel. As was said by Van Reenen J in </w:t>
      </w:r>
      <w:r w:rsidR="0015593A">
        <w:rPr>
          <w:rFonts w:ascii="Arial" w:hAnsi="Arial" w:cs="Arial"/>
          <w:i/>
        </w:rPr>
        <w:t>S v N</w:t>
      </w:r>
      <w:r w:rsidR="00BC5D6F">
        <w:rPr>
          <w:rStyle w:val="FootnoteReference"/>
          <w:rFonts w:ascii="Arial" w:hAnsi="Arial" w:cs="Arial"/>
          <w:i/>
        </w:rPr>
        <w:footnoteReference w:id="5"/>
      </w:r>
      <w:r w:rsidR="0015593A">
        <w:rPr>
          <w:rFonts w:ascii="Arial" w:hAnsi="Arial" w:cs="Arial"/>
          <w:i/>
        </w:rPr>
        <w:t xml:space="preserve"> </w:t>
      </w:r>
      <w:r w:rsidR="00C31F6C" w:rsidRPr="001E78D5">
        <w:rPr>
          <w:rFonts w:ascii="Arial" w:hAnsi="Arial" w:cs="Arial"/>
        </w:rPr>
        <w:t>that;</w:t>
      </w:r>
    </w:p>
    <w:p w:rsidR="00D6231E" w:rsidRDefault="00FB1CBF" w:rsidP="00BE5E0B">
      <w:pPr>
        <w:spacing w:line="360" w:lineRule="auto"/>
        <w:ind w:left="720" w:right="720"/>
        <w:jc w:val="both"/>
        <w:rPr>
          <w:rFonts w:ascii="Arial" w:hAnsi="Arial" w:cs="Arial"/>
        </w:rPr>
      </w:pPr>
      <w:r>
        <w:rPr>
          <w:rFonts w:ascii="Arial" w:hAnsi="Arial" w:cs="Arial"/>
        </w:rPr>
        <w:t>“</w:t>
      </w:r>
      <w:r w:rsidR="00FA2DD8">
        <w:rPr>
          <w:rFonts w:ascii="Arial" w:hAnsi="Arial" w:cs="Arial"/>
        </w:rPr>
        <w:t>The</w:t>
      </w:r>
      <w:r w:rsidR="0015593A">
        <w:rPr>
          <w:rFonts w:ascii="Arial" w:hAnsi="Arial" w:cs="Arial"/>
        </w:rPr>
        <w:t xml:space="preserve"> admission of evidence given otherwise than after an oath duly taken, an </w:t>
      </w:r>
      <w:r>
        <w:rPr>
          <w:rFonts w:ascii="Arial" w:hAnsi="Arial" w:cs="Arial"/>
        </w:rPr>
        <w:t xml:space="preserve">   </w:t>
      </w:r>
      <w:r w:rsidR="0015593A">
        <w:rPr>
          <w:rFonts w:ascii="Arial" w:hAnsi="Arial" w:cs="Arial"/>
        </w:rPr>
        <w:t>affirmation or an admonition to speak the truth</w:t>
      </w:r>
      <w:r w:rsidR="000048D0">
        <w:rPr>
          <w:rFonts w:ascii="Arial" w:hAnsi="Arial" w:cs="Arial"/>
        </w:rPr>
        <w:t xml:space="preserve">, </w:t>
      </w:r>
      <w:r w:rsidR="0015593A">
        <w:rPr>
          <w:rFonts w:ascii="Arial" w:hAnsi="Arial" w:cs="Arial"/>
        </w:rPr>
        <w:t xml:space="preserve">in my view, constitutes a failure of justice </w:t>
      </w:r>
      <w:r w:rsidR="0015593A">
        <w:rPr>
          <w:rFonts w:ascii="Arial" w:hAnsi="Arial" w:cs="Arial"/>
          <w:i/>
        </w:rPr>
        <w:t>per se</w:t>
      </w:r>
      <w:r w:rsidR="0015593A">
        <w:rPr>
          <w:rFonts w:ascii="Arial" w:hAnsi="Arial" w:cs="Arial"/>
        </w:rPr>
        <w:t xml:space="preserve"> of such </w:t>
      </w:r>
      <w:r w:rsidR="00FA2DD8">
        <w:rPr>
          <w:rFonts w:ascii="Arial" w:hAnsi="Arial" w:cs="Arial"/>
        </w:rPr>
        <w:t>magnitude as</w:t>
      </w:r>
      <w:r w:rsidR="0015593A">
        <w:rPr>
          <w:rFonts w:ascii="Arial" w:hAnsi="Arial" w:cs="Arial"/>
        </w:rPr>
        <w:t xml:space="preserve"> to exclude the operation of the provisions of the proviso to </w:t>
      </w:r>
      <w:r w:rsidR="00485212">
        <w:rPr>
          <w:rFonts w:ascii="Arial" w:hAnsi="Arial" w:cs="Arial"/>
        </w:rPr>
        <w:t>ss 3 of s 309 of the Act.’’</w:t>
      </w:r>
      <w:r w:rsidR="00887272">
        <w:rPr>
          <w:rFonts w:ascii="Arial" w:hAnsi="Arial" w:cs="Arial"/>
        </w:rPr>
        <w:t xml:space="preserve"> ‘</w:t>
      </w:r>
    </w:p>
    <w:p w:rsidR="0015593A" w:rsidRDefault="00D6231E" w:rsidP="0015593A">
      <w:pPr>
        <w:spacing w:line="360" w:lineRule="auto"/>
        <w:jc w:val="both"/>
        <w:rPr>
          <w:rFonts w:ascii="Arial" w:hAnsi="Arial" w:cs="Arial"/>
          <w:sz w:val="24"/>
          <w:szCs w:val="24"/>
        </w:rPr>
      </w:pPr>
      <w:r>
        <w:rPr>
          <w:rFonts w:ascii="Arial" w:hAnsi="Arial" w:cs="Arial"/>
          <w:sz w:val="24"/>
          <w:szCs w:val="24"/>
        </w:rPr>
        <w:t>[</w:t>
      </w:r>
      <w:r w:rsidR="0015593A">
        <w:rPr>
          <w:rFonts w:ascii="Arial" w:hAnsi="Arial" w:cs="Arial"/>
          <w:sz w:val="24"/>
          <w:szCs w:val="24"/>
        </w:rPr>
        <w:t>1</w:t>
      </w:r>
      <w:r w:rsidR="00174498">
        <w:rPr>
          <w:rFonts w:ascii="Arial" w:hAnsi="Arial" w:cs="Arial"/>
          <w:sz w:val="24"/>
          <w:szCs w:val="24"/>
        </w:rPr>
        <w:t>3</w:t>
      </w:r>
      <w:r w:rsidR="0015593A">
        <w:rPr>
          <w:rFonts w:ascii="Arial" w:hAnsi="Arial" w:cs="Arial"/>
          <w:sz w:val="24"/>
          <w:szCs w:val="24"/>
        </w:rPr>
        <w:t>]</w:t>
      </w:r>
      <w:r w:rsidR="0015593A">
        <w:rPr>
          <w:rFonts w:ascii="Arial" w:hAnsi="Arial" w:cs="Arial"/>
          <w:sz w:val="24"/>
          <w:szCs w:val="24"/>
        </w:rPr>
        <w:tab/>
        <w:t xml:space="preserve">The admonishment of any witness not competent to take the oath must </w:t>
      </w:r>
      <w:r w:rsidR="001678DE">
        <w:rPr>
          <w:rFonts w:ascii="Arial" w:hAnsi="Arial" w:cs="Arial"/>
          <w:sz w:val="24"/>
          <w:szCs w:val="24"/>
        </w:rPr>
        <w:t>be appropriately done. A</w:t>
      </w:r>
      <w:r w:rsidR="0015593A">
        <w:rPr>
          <w:rFonts w:ascii="Arial" w:hAnsi="Arial" w:cs="Arial"/>
          <w:sz w:val="24"/>
          <w:szCs w:val="24"/>
        </w:rPr>
        <w:t>ny presiding officer must be satisfied that any witness is competent to discern truth from falsehood before he/she is a</w:t>
      </w:r>
      <w:r w:rsidR="0009103A">
        <w:rPr>
          <w:rFonts w:ascii="Arial" w:hAnsi="Arial" w:cs="Arial"/>
          <w:sz w:val="24"/>
          <w:szCs w:val="24"/>
        </w:rPr>
        <w:t>llowed to continue testifying which,</w:t>
      </w:r>
      <w:r w:rsidR="0015593A">
        <w:rPr>
          <w:rFonts w:ascii="Arial" w:hAnsi="Arial" w:cs="Arial"/>
          <w:sz w:val="24"/>
          <w:szCs w:val="24"/>
        </w:rPr>
        <w:t xml:space="preserve"> was not established beyo</w:t>
      </w:r>
      <w:r w:rsidR="0009103A">
        <w:rPr>
          <w:rFonts w:ascii="Arial" w:hAnsi="Arial" w:cs="Arial"/>
          <w:sz w:val="24"/>
          <w:szCs w:val="24"/>
        </w:rPr>
        <w:t>nd reasonable doubt.</w:t>
      </w:r>
      <w:r w:rsidR="00C31F6C">
        <w:rPr>
          <w:rFonts w:ascii="Arial" w:hAnsi="Arial" w:cs="Arial"/>
          <w:sz w:val="24"/>
          <w:szCs w:val="24"/>
        </w:rPr>
        <w:t xml:space="preserve"> Should the magistrate</w:t>
      </w:r>
      <w:r w:rsidR="00485212">
        <w:rPr>
          <w:rFonts w:ascii="Arial" w:hAnsi="Arial" w:cs="Arial"/>
          <w:sz w:val="24"/>
          <w:szCs w:val="24"/>
        </w:rPr>
        <w:t xml:space="preserve"> have</w:t>
      </w:r>
      <w:r w:rsidR="007574D1">
        <w:rPr>
          <w:rFonts w:ascii="Arial" w:hAnsi="Arial" w:cs="Arial"/>
          <w:sz w:val="24"/>
          <w:szCs w:val="24"/>
        </w:rPr>
        <w:t xml:space="preserve"> done the enquiry in this matter she w</w:t>
      </w:r>
      <w:r w:rsidR="0096156B">
        <w:rPr>
          <w:rFonts w:ascii="Arial" w:hAnsi="Arial" w:cs="Arial"/>
          <w:sz w:val="24"/>
          <w:szCs w:val="24"/>
        </w:rPr>
        <w:t>ould have found complainant in count 1 competent to take oath</w:t>
      </w:r>
      <w:r w:rsidR="00C31F6C">
        <w:rPr>
          <w:rFonts w:ascii="Arial" w:hAnsi="Arial" w:cs="Arial"/>
          <w:sz w:val="24"/>
          <w:szCs w:val="24"/>
        </w:rPr>
        <w:t xml:space="preserve"> instead of admonish</w:t>
      </w:r>
      <w:r w:rsidR="007574D1">
        <w:rPr>
          <w:rFonts w:ascii="Arial" w:hAnsi="Arial" w:cs="Arial"/>
          <w:sz w:val="24"/>
          <w:szCs w:val="24"/>
        </w:rPr>
        <w:t>ing her</w:t>
      </w:r>
      <w:r w:rsidR="0096156B">
        <w:rPr>
          <w:rFonts w:ascii="Arial" w:hAnsi="Arial" w:cs="Arial"/>
          <w:sz w:val="24"/>
          <w:szCs w:val="24"/>
        </w:rPr>
        <w:t>.</w:t>
      </w:r>
      <w:r w:rsidR="00485212">
        <w:rPr>
          <w:rFonts w:ascii="Arial" w:hAnsi="Arial" w:cs="Arial"/>
          <w:sz w:val="24"/>
          <w:szCs w:val="24"/>
        </w:rPr>
        <w:t xml:space="preserve"> </w:t>
      </w:r>
      <w:r w:rsidR="000048D0">
        <w:rPr>
          <w:rFonts w:ascii="Arial" w:hAnsi="Arial" w:cs="Arial"/>
          <w:sz w:val="24"/>
          <w:szCs w:val="24"/>
        </w:rPr>
        <w:t xml:space="preserve"> </w:t>
      </w:r>
      <w:r w:rsidR="00912E79">
        <w:rPr>
          <w:rFonts w:ascii="Arial" w:hAnsi="Arial" w:cs="Arial"/>
          <w:sz w:val="24"/>
          <w:szCs w:val="24"/>
        </w:rPr>
        <w:t>In light</w:t>
      </w:r>
      <w:r w:rsidR="00C31F6C">
        <w:rPr>
          <w:rFonts w:ascii="Arial" w:hAnsi="Arial" w:cs="Arial"/>
          <w:sz w:val="24"/>
          <w:szCs w:val="24"/>
        </w:rPr>
        <w:t xml:space="preserve"> of this I conclude</w:t>
      </w:r>
      <w:r w:rsidR="0015593A">
        <w:rPr>
          <w:rFonts w:ascii="Arial" w:hAnsi="Arial" w:cs="Arial"/>
          <w:sz w:val="24"/>
          <w:szCs w:val="24"/>
        </w:rPr>
        <w:t xml:space="preserve"> that firstly the complainant was not properly admonished to tell the truth and secondly that the learned magistrate could not have been satisfied that the witness</w:t>
      </w:r>
      <w:r w:rsidR="0096156B">
        <w:rPr>
          <w:rFonts w:ascii="Arial" w:hAnsi="Arial" w:cs="Arial"/>
          <w:sz w:val="24"/>
          <w:szCs w:val="24"/>
        </w:rPr>
        <w:t>es</w:t>
      </w:r>
      <w:r w:rsidR="00485212">
        <w:rPr>
          <w:rFonts w:ascii="Arial" w:hAnsi="Arial" w:cs="Arial"/>
          <w:sz w:val="24"/>
          <w:szCs w:val="24"/>
        </w:rPr>
        <w:t xml:space="preserve"> were</w:t>
      </w:r>
      <w:r w:rsidR="0015593A">
        <w:rPr>
          <w:rFonts w:ascii="Arial" w:hAnsi="Arial" w:cs="Arial"/>
          <w:sz w:val="24"/>
          <w:szCs w:val="24"/>
        </w:rPr>
        <w:t xml:space="preserve"> competent to discern between the truth and lies, and the implications thereof.</w:t>
      </w:r>
      <w:r w:rsidR="00C31F6C">
        <w:rPr>
          <w:rFonts w:ascii="Arial" w:hAnsi="Arial" w:cs="Arial"/>
          <w:sz w:val="24"/>
          <w:szCs w:val="24"/>
        </w:rPr>
        <w:t xml:space="preserve"> Furthermore</w:t>
      </w:r>
      <w:r w:rsidR="00037BEA">
        <w:rPr>
          <w:rFonts w:ascii="Arial" w:hAnsi="Arial" w:cs="Arial"/>
          <w:sz w:val="24"/>
          <w:szCs w:val="24"/>
        </w:rPr>
        <w:t xml:space="preserve"> the magistrate did not apply the law properly </w:t>
      </w:r>
      <w:r w:rsidR="00C31F6C">
        <w:rPr>
          <w:rFonts w:ascii="Arial" w:hAnsi="Arial" w:cs="Arial"/>
          <w:sz w:val="24"/>
          <w:szCs w:val="24"/>
        </w:rPr>
        <w:t>with regard to</w:t>
      </w:r>
      <w:r w:rsidR="00037BEA">
        <w:rPr>
          <w:rFonts w:ascii="Arial" w:hAnsi="Arial" w:cs="Arial"/>
          <w:sz w:val="24"/>
          <w:szCs w:val="24"/>
        </w:rPr>
        <w:t xml:space="preserve"> admonishing a 17 years old witness</w:t>
      </w:r>
      <w:r w:rsidR="00485212">
        <w:rPr>
          <w:rFonts w:ascii="Arial" w:hAnsi="Arial" w:cs="Arial"/>
          <w:sz w:val="24"/>
          <w:szCs w:val="24"/>
        </w:rPr>
        <w:t>,</w:t>
      </w:r>
      <w:r w:rsidR="00037BEA">
        <w:rPr>
          <w:rFonts w:ascii="Arial" w:hAnsi="Arial" w:cs="Arial"/>
          <w:sz w:val="24"/>
          <w:szCs w:val="24"/>
        </w:rPr>
        <w:t xml:space="preserve"> contrary to the law.</w:t>
      </w:r>
    </w:p>
    <w:p w:rsidR="00D6231E" w:rsidRDefault="00A97A5D" w:rsidP="0015593A">
      <w:pPr>
        <w:spacing w:line="360" w:lineRule="auto"/>
        <w:jc w:val="both"/>
        <w:rPr>
          <w:rFonts w:ascii="Arial" w:hAnsi="Arial" w:cs="Arial"/>
          <w:sz w:val="24"/>
          <w:szCs w:val="24"/>
        </w:rPr>
      </w:pPr>
      <w:r>
        <w:rPr>
          <w:rFonts w:ascii="Arial" w:hAnsi="Arial" w:cs="Arial"/>
          <w:sz w:val="24"/>
          <w:szCs w:val="24"/>
        </w:rPr>
        <w:t>[14</w:t>
      </w:r>
      <w:r w:rsidR="0015593A">
        <w:rPr>
          <w:rFonts w:ascii="Arial" w:hAnsi="Arial" w:cs="Arial"/>
          <w:sz w:val="24"/>
          <w:szCs w:val="24"/>
        </w:rPr>
        <w:t>]</w:t>
      </w:r>
      <w:r w:rsidR="0015593A">
        <w:rPr>
          <w:rFonts w:ascii="Arial" w:hAnsi="Arial" w:cs="Arial"/>
          <w:sz w:val="24"/>
          <w:szCs w:val="24"/>
        </w:rPr>
        <w:tab/>
        <w:t xml:space="preserve"> Considering th</w:t>
      </w:r>
      <w:r w:rsidR="007574D1">
        <w:rPr>
          <w:rFonts w:ascii="Arial" w:hAnsi="Arial" w:cs="Arial"/>
          <w:sz w:val="24"/>
          <w:szCs w:val="24"/>
        </w:rPr>
        <w:t>e fact th</w:t>
      </w:r>
      <w:r w:rsidR="0015593A">
        <w:rPr>
          <w:rFonts w:ascii="Arial" w:hAnsi="Arial" w:cs="Arial"/>
          <w:sz w:val="24"/>
          <w:szCs w:val="24"/>
        </w:rPr>
        <w:t xml:space="preserve">at </w:t>
      </w:r>
      <w:r w:rsidR="007574D1">
        <w:rPr>
          <w:rFonts w:ascii="Arial" w:hAnsi="Arial" w:cs="Arial"/>
          <w:sz w:val="24"/>
          <w:szCs w:val="24"/>
        </w:rPr>
        <w:t>the learned magistrate failed</w:t>
      </w:r>
      <w:r w:rsidR="000C3081">
        <w:rPr>
          <w:rFonts w:ascii="Arial" w:hAnsi="Arial" w:cs="Arial"/>
          <w:sz w:val="24"/>
          <w:szCs w:val="24"/>
        </w:rPr>
        <w:t xml:space="preserve"> to record questions and answers </w:t>
      </w:r>
      <w:r w:rsidR="00037BEA">
        <w:rPr>
          <w:rFonts w:ascii="Arial" w:hAnsi="Arial" w:cs="Arial"/>
          <w:sz w:val="24"/>
          <w:szCs w:val="24"/>
        </w:rPr>
        <w:t xml:space="preserve">posed </w:t>
      </w:r>
      <w:r w:rsidR="002738FD">
        <w:rPr>
          <w:rFonts w:ascii="Arial" w:hAnsi="Arial" w:cs="Arial"/>
          <w:sz w:val="24"/>
          <w:szCs w:val="24"/>
        </w:rPr>
        <w:t>at the enquiry,</w:t>
      </w:r>
      <w:r w:rsidR="00037BEA">
        <w:rPr>
          <w:rFonts w:ascii="Arial" w:hAnsi="Arial" w:cs="Arial"/>
          <w:sz w:val="24"/>
          <w:szCs w:val="24"/>
        </w:rPr>
        <w:t xml:space="preserve"> </w:t>
      </w:r>
      <w:r w:rsidR="007574D1">
        <w:rPr>
          <w:rFonts w:ascii="Arial" w:hAnsi="Arial" w:cs="Arial"/>
          <w:sz w:val="24"/>
          <w:szCs w:val="24"/>
        </w:rPr>
        <w:t xml:space="preserve">that he </w:t>
      </w:r>
      <w:r w:rsidR="00037BEA">
        <w:rPr>
          <w:rFonts w:ascii="Arial" w:hAnsi="Arial" w:cs="Arial"/>
          <w:sz w:val="24"/>
          <w:szCs w:val="24"/>
        </w:rPr>
        <w:t>admonish</w:t>
      </w:r>
      <w:r w:rsidR="007574D1">
        <w:rPr>
          <w:rFonts w:ascii="Arial" w:hAnsi="Arial" w:cs="Arial"/>
          <w:sz w:val="24"/>
          <w:szCs w:val="24"/>
        </w:rPr>
        <w:t>ed</w:t>
      </w:r>
      <w:r w:rsidR="00037BEA">
        <w:rPr>
          <w:rFonts w:ascii="Arial" w:hAnsi="Arial" w:cs="Arial"/>
          <w:sz w:val="24"/>
          <w:szCs w:val="24"/>
        </w:rPr>
        <w:t xml:space="preserve"> compl</w:t>
      </w:r>
      <w:r w:rsidR="002738FD">
        <w:rPr>
          <w:rFonts w:ascii="Arial" w:hAnsi="Arial" w:cs="Arial"/>
          <w:sz w:val="24"/>
          <w:szCs w:val="24"/>
        </w:rPr>
        <w:t>ainant in count</w:t>
      </w:r>
      <w:r w:rsidR="00C31F6C">
        <w:rPr>
          <w:rFonts w:ascii="Arial" w:hAnsi="Arial" w:cs="Arial"/>
          <w:sz w:val="24"/>
          <w:szCs w:val="24"/>
        </w:rPr>
        <w:t xml:space="preserve"> </w:t>
      </w:r>
      <w:r w:rsidR="002738FD">
        <w:rPr>
          <w:rFonts w:ascii="Arial" w:hAnsi="Arial" w:cs="Arial"/>
          <w:sz w:val="24"/>
          <w:szCs w:val="24"/>
        </w:rPr>
        <w:t xml:space="preserve">1 contrary to </w:t>
      </w:r>
      <w:r w:rsidR="006C68E0">
        <w:rPr>
          <w:rFonts w:ascii="Arial" w:hAnsi="Arial" w:cs="Arial"/>
          <w:sz w:val="24"/>
          <w:szCs w:val="24"/>
        </w:rPr>
        <w:t>law and</w:t>
      </w:r>
      <w:r w:rsidR="002738FD">
        <w:rPr>
          <w:rFonts w:ascii="Arial" w:hAnsi="Arial" w:cs="Arial"/>
          <w:sz w:val="24"/>
          <w:szCs w:val="24"/>
        </w:rPr>
        <w:t xml:space="preserve"> failure to indicate whether the two counts were taken together for sentencing purposes, </w:t>
      </w:r>
      <w:r w:rsidR="0015593A">
        <w:rPr>
          <w:rFonts w:ascii="Arial" w:hAnsi="Arial" w:cs="Arial"/>
          <w:sz w:val="24"/>
          <w:szCs w:val="24"/>
        </w:rPr>
        <w:t>in my view c</w:t>
      </w:r>
      <w:r w:rsidR="002738FD">
        <w:rPr>
          <w:rFonts w:ascii="Arial" w:hAnsi="Arial" w:cs="Arial"/>
          <w:sz w:val="24"/>
          <w:szCs w:val="24"/>
        </w:rPr>
        <w:t>onstitute</w:t>
      </w:r>
      <w:r w:rsidR="0015593A">
        <w:rPr>
          <w:rFonts w:ascii="Arial" w:hAnsi="Arial" w:cs="Arial"/>
          <w:sz w:val="24"/>
          <w:szCs w:val="24"/>
        </w:rPr>
        <w:t xml:space="preserve"> an ir</w:t>
      </w:r>
      <w:r w:rsidR="001678DE">
        <w:rPr>
          <w:rFonts w:ascii="Arial" w:hAnsi="Arial" w:cs="Arial"/>
          <w:sz w:val="24"/>
          <w:szCs w:val="24"/>
        </w:rPr>
        <w:t>regularity</w:t>
      </w:r>
      <w:r w:rsidR="00D6231E">
        <w:rPr>
          <w:rFonts w:ascii="Arial" w:hAnsi="Arial" w:cs="Arial"/>
          <w:sz w:val="24"/>
          <w:szCs w:val="24"/>
        </w:rPr>
        <w:t xml:space="preserve"> that</w:t>
      </w:r>
      <w:r w:rsidR="0015593A">
        <w:rPr>
          <w:rFonts w:ascii="Arial" w:hAnsi="Arial" w:cs="Arial"/>
          <w:sz w:val="24"/>
          <w:szCs w:val="24"/>
        </w:rPr>
        <w:t xml:space="preserve"> </w:t>
      </w:r>
      <w:r w:rsidR="001678DE">
        <w:rPr>
          <w:rFonts w:ascii="Arial" w:hAnsi="Arial" w:cs="Arial"/>
          <w:sz w:val="24"/>
          <w:szCs w:val="24"/>
        </w:rPr>
        <w:t>vitiates</w:t>
      </w:r>
      <w:r w:rsidR="0015593A">
        <w:rPr>
          <w:rFonts w:ascii="Arial" w:hAnsi="Arial" w:cs="Arial"/>
          <w:sz w:val="24"/>
          <w:szCs w:val="24"/>
        </w:rPr>
        <w:t xml:space="preserve"> </w:t>
      </w:r>
      <w:r w:rsidR="00D6231E">
        <w:rPr>
          <w:rFonts w:ascii="Arial" w:hAnsi="Arial" w:cs="Arial"/>
          <w:sz w:val="24"/>
          <w:szCs w:val="24"/>
        </w:rPr>
        <w:t>the proceedings and should be set aside.</w:t>
      </w:r>
    </w:p>
    <w:p w:rsidR="00A97A5D" w:rsidRDefault="00D6231E" w:rsidP="00A97A5D">
      <w:pPr>
        <w:spacing w:line="360" w:lineRule="auto"/>
        <w:jc w:val="both"/>
        <w:rPr>
          <w:rFonts w:ascii="Arial" w:hAnsi="Arial" w:cs="Arial"/>
          <w:sz w:val="24"/>
          <w:szCs w:val="24"/>
        </w:rPr>
      </w:pPr>
      <w:r>
        <w:rPr>
          <w:rFonts w:ascii="Arial" w:hAnsi="Arial" w:cs="Arial"/>
          <w:sz w:val="24"/>
          <w:szCs w:val="24"/>
        </w:rPr>
        <w:t xml:space="preserve"> [</w:t>
      </w:r>
      <w:r w:rsidR="0015593A">
        <w:rPr>
          <w:rFonts w:ascii="Arial" w:hAnsi="Arial" w:cs="Arial"/>
          <w:sz w:val="24"/>
          <w:szCs w:val="24"/>
        </w:rPr>
        <w:t>1</w:t>
      </w:r>
      <w:r w:rsidR="00A97A5D">
        <w:rPr>
          <w:rFonts w:ascii="Arial" w:hAnsi="Arial" w:cs="Arial"/>
          <w:sz w:val="24"/>
          <w:szCs w:val="24"/>
        </w:rPr>
        <w:t>5</w:t>
      </w:r>
      <w:r w:rsidR="0015593A">
        <w:rPr>
          <w:rFonts w:ascii="Arial" w:hAnsi="Arial" w:cs="Arial"/>
          <w:sz w:val="24"/>
          <w:szCs w:val="24"/>
        </w:rPr>
        <w:t>]</w:t>
      </w:r>
      <w:r w:rsidR="0015593A">
        <w:rPr>
          <w:rFonts w:ascii="Arial" w:hAnsi="Arial" w:cs="Arial"/>
          <w:sz w:val="24"/>
          <w:szCs w:val="24"/>
        </w:rPr>
        <w:tab/>
        <w:t>As</w:t>
      </w:r>
      <w:r w:rsidR="0015538B">
        <w:rPr>
          <w:rFonts w:ascii="Arial" w:hAnsi="Arial" w:cs="Arial"/>
          <w:sz w:val="24"/>
          <w:szCs w:val="24"/>
        </w:rPr>
        <w:t xml:space="preserve"> a</w:t>
      </w:r>
      <w:r w:rsidR="0015593A">
        <w:rPr>
          <w:rFonts w:ascii="Arial" w:hAnsi="Arial" w:cs="Arial"/>
          <w:sz w:val="24"/>
          <w:szCs w:val="24"/>
        </w:rPr>
        <w:t xml:space="preserve"> result:</w:t>
      </w:r>
    </w:p>
    <w:p w:rsidR="0015593A" w:rsidRPr="00A97A5D" w:rsidRDefault="00A97A5D" w:rsidP="00A97A5D">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15593A" w:rsidRPr="00A97A5D">
        <w:rPr>
          <w:rFonts w:ascii="Arial" w:hAnsi="Arial" w:cs="Arial"/>
          <w:sz w:val="24"/>
          <w:szCs w:val="24"/>
        </w:rPr>
        <w:t>The convic</w:t>
      </w:r>
      <w:r w:rsidR="00485212">
        <w:rPr>
          <w:rFonts w:ascii="Arial" w:hAnsi="Arial" w:cs="Arial"/>
          <w:sz w:val="24"/>
          <w:szCs w:val="24"/>
        </w:rPr>
        <w:t>tion and sentence are set aside;</w:t>
      </w:r>
    </w:p>
    <w:p w:rsidR="00037BEA" w:rsidRDefault="00A97A5D" w:rsidP="00A97A5D">
      <w:pPr>
        <w:spacing w:line="360" w:lineRule="auto"/>
        <w:jc w:val="both"/>
        <w:rPr>
          <w:rFonts w:ascii="Arial" w:hAnsi="Arial" w:cs="Arial"/>
          <w:sz w:val="24"/>
          <w:szCs w:val="24"/>
        </w:rPr>
      </w:pPr>
      <w:r w:rsidRPr="00A97A5D">
        <w:rPr>
          <w:rFonts w:ascii="Arial" w:hAnsi="Arial" w:cs="Arial"/>
          <w:sz w:val="24"/>
          <w:szCs w:val="24"/>
        </w:rPr>
        <w:t>2.</w:t>
      </w:r>
      <w:r w:rsidRPr="00A97A5D">
        <w:rPr>
          <w:rFonts w:ascii="Arial" w:hAnsi="Arial" w:cs="Arial"/>
          <w:sz w:val="24"/>
          <w:szCs w:val="24"/>
        </w:rPr>
        <w:tab/>
      </w:r>
      <w:r w:rsidR="00037BEA" w:rsidRPr="00A97A5D">
        <w:rPr>
          <w:rFonts w:ascii="Arial" w:hAnsi="Arial" w:cs="Arial"/>
          <w:sz w:val="24"/>
          <w:szCs w:val="24"/>
        </w:rPr>
        <w:t xml:space="preserve">The matter is remitted to the magistrate to comply with the provisions of section </w:t>
      </w:r>
      <w:r w:rsidR="00485212">
        <w:rPr>
          <w:rFonts w:ascii="Arial" w:hAnsi="Arial" w:cs="Arial"/>
          <w:sz w:val="24"/>
          <w:szCs w:val="24"/>
        </w:rPr>
        <w:tab/>
      </w:r>
      <w:r w:rsidR="00037BEA" w:rsidRPr="00A97A5D">
        <w:rPr>
          <w:rFonts w:ascii="Arial" w:hAnsi="Arial" w:cs="Arial"/>
          <w:sz w:val="24"/>
          <w:szCs w:val="24"/>
        </w:rPr>
        <w:t>164 of the Act and finalise the matter accordingly.</w:t>
      </w:r>
    </w:p>
    <w:p w:rsidR="00A97A5D" w:rsidRPr="00A97A5D" w:rsidRDefault="00A97A5D" w:rsidP="00A97A5D">
      <w:pPr>
        <w:spacing w:line="360" w:lineRule="auto"/>
        <w:jc w:val="both"/>
        <w:rPr>
          <w:rFonts w:ascii="Arial" w:hAnsi="Arial" w:cs="Arial"/>
          <w:sz w:val="24"/>
          <w:szCs w:val="24"/>
        </w:rPr>
      </w:pPr>
      <w:bookmarkStart w:id="0" w:name="_GoBack"/>
      <w:bookmarkEnd w:id="0"/>
    </w:p>
    <w:p w:rsidR="00BE5E0B" w:rsidRPr="00BE5E0B" w:rsidRDefault="00BE5E0B" w:rsidP="00A97A5D">
      <w:pPr>
        <w:spacing w:line="360" w:lineRule="auto"/>
        <w:jc w:val="both"/>
        <w:rPr>
          <w:rFonts w:ascii="Arial" w:hAnsi="Arial" w:cs="Arial"/>
          <w:sz w:val="24"/>
          <w:szCs w:val="24"/>
        </w:rPr>
      </w:pPr>
    </w:p>
    <w:p w:rsidR="0015593A" w:rsidRDefault="0015593A" w:rsidP="0015593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p>
    <w:p w:rsidR="0015593A" w:rsidRPr="002775AE" w:rsidRDefault="0015593A" w:rsidP="00887272">
      <w:pPr>
        <w:spacing w:line="240" w:lineRule="auto"/>
        <w:jc w:val="right"/>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45948">
        <w:rPr>
          <w:rFonts w:ascii="Arial" w:hAnsi="Arial" w:cs="Arial"/>
          <w:b/>
          <w:sz w:val="24"/>
          <w:szCs w:val="24"/>
        </w:rPr>
        <w:tab/>
      </w:r>
      <w:r w:rsidR="00045948">
        <w:rPr>
          <w:rFonts w:ascii="Arial" w:hAnsi="Arial" w:cs="Arial"/>
          <w:b/>
          <w:sz w:val="24"/>
          <w:szCs w:val="24"/>
        </w:rPr>
        <w:tab/>
      </w:r>
      <w:r w:rsidR="00045948">
        <w:rPr>
          <w:rFonts w:ascii="Arial" w:hAnsi="Arial" w:cs="Arial"/>
          <w:b/>
          <w:sz w:val="24"/>
          <w:szCs w:val="24"/>
        </w:rPr>
        <w:tab/>
      </w:r>
      <w:r w:rsidR="0015538B">
        <w:rPr>
          <w:rFonts w:ascii="Arial" w:hAnsi="Arial" w:cs="Arial"/>
          <w:b/>
          <w:sz w:val="24"/>
          <w:szCs w:val="24"/>
        </w:rPr>
        <w:t xml:space="preserve">                  </w:t>
      </w:r>
      <w:r w:rsidR="00887272" w:rsidRPr="00887272">
        <w:rPr>
          <w:rFonts w:ascii="Arial" w:hAnsi="Arial" w:cs="Arial"/>
          <w:sz w:val="24"/>
          <w:szCs w:val="24"/>
        </w:rPr>
        <w:t>J T</w:t>
      </w:r>
      <w:r w:rsidR="00887272">
        <w:rPr>
          <w:rFonts w:ascii="Arial" w:hAnsi="Arial" w:cs="Arial"/>
          <w:b/>
          <w:sz w:val="24"/>
          <w:szCs w:val="24"/>
        </w:rPr>
        <w:t xml:space="preserve">   </w:t>
      </w:r>
      <w:r w:rsidR="0015538B">
        <w:rPr>
          <w:rFonts w:ascii="Arial" w:hAnsi="Arial" w:cs="Arial"/>
          <w:b/>
          <w:sz w:val="24"/>
          <w:szCs w:val="24"/>
        </w:rPr>
        <w:t xml:space="preserve"> </w:t>
      </w:r>
      <w:r w:rsidR="00045948" w:rsidRPr="002775AE">
        <w:rPr>
          <w:rFonts w:ascii="Arial" w:hAnsi="Arial" w:cs="Arial"/>
          <w:sz w:val="24"/>
          <w:szCs w:val="24"/>
        </w:rPr>
        <w:t xml:space="preserve">SALIONGA </w:t>
      </w:r>
    </w:p>
    <w:p w:rsidR="0015593A" w:rsidRDefault="0015593A" w:rsidP="00887272">
      <w:pPr>
        <w:spacing w:line="240" w:lineRule="auto"/>
        <w:jc w:val="right"/>
        <w:rPr>
          <w:rFonts w:ascii="Arial" w:hAnsi="Arial" w:cs="Arial"/>
          <w:b/>
          <w:sz w:val="24"/>
          <w:szCs w:val="24"/>
        </w:rPr>
      </w:pPr>
      <w:r w:rsidRPr="002775AE">
        <w:rPr>
          <w:rFonts w:ascii="Arial" w:hAnsi="Arial" w:cs="Arial"/>
          <w:sz w:val="24"/>
          <w:szCs w:val="24"/>
        </w:rPr>
        <w:tab/>
      </w:r>
      <w:r w:rsidRPr="002775AE">
        <w:rPr>
          <w:rFonts w:ascii="Arial" w:hAnsi="Arial" w:cs="Arial"/>
          <w:sz w:val="24"/>
          <w:szCs w:val="24"/>
        </w:rPr>
        <w:tab/>
      </w:r>
      <w:r w:rsidRPr="002775AE">
        <w:rPr>
          <w:rFonts w:ascii="Arial" w:hAnsi="Arial" w:cs="Arial"/>
          <w:sz w:val="24"/>
          <w:szCs w:val="24"/>
        </w:rPr>
        <w:tab/>
      </w:r>
      <w:r w:rsidRPr="002775AE">
        <w:rPr>
          <w:rFonts w:ascii="Arial" w:hAnsi="Arial" w:cs="Arial"/>
          <w:sz w:val="24"/>
          <w:szCs w:val="24"/>
        </w:rPr>
        <w:tab/>
      </w:r>
      <w:r w:rsidRPr="002775AE">
        <w:rPr>
          <w:rFonts w:ascii="Arial" w:hAnsi="Arial" w:cs="Arial"/>
          <w:sz w:val="24"/>
          <w:szCs w:val="24"/>
        </w:rPr>
        <w:tab/>
      </w:r>
      <w:r w:rsidRPr="002775AE">
        <w:rPr>
          <w:rFonts w:ascii="Arial" w:hAnsi="Arial" w:cs="Arial"/>
          <w:sz w:val="24"/>
          <w:szCs w:val="24"/>
        </w:rPr>
        <w:tab/>
      </w:r>
      <w:r w:rsidRPr="002775AE">
        <w:rPr>
          <w:rFonts w:ascii="Arial" w:hAnsi="Arial" w:cs="Arial"/>
          <w:sz w:val="24"/>
          <w:szCs w:val="24"/>
        </w:rPr>
        <w:tab/>
      </w:r>
      <w:r w:rsidRPr="002775AE">
        <w:rPr>
          <w:rFonts w:ascii="Arial" w:hAnsi="Arial" w:cs="Arial"/>
          <w:sz w:val="24"/>
          <w:szCs w:val="24"/>
        </w:rPr>
        <w:tab/>
      </w:r>
      <w:r w:rsidR="0015538B" w:rsidRPr="002775AE">
        <w:rPr>
          <w:rFonts w:ascii="Arial" w:hAnsi="Arial" w:cs="Arial"/>
          <w:sz w:val="24"/>
          <w:szCs w:val="24"/>
        </w:rPr>
        <w:t xml:space="preserve">                     </w:t>
      </w:r>
      <w:r w:rsidR="00045948" w:rsidRPr="002775AE">
        <w:rPr>
          <w:rFonts w:ascii="Arial" w:hAnsi="Arial" w:cs="Arial"/>
          <w:sz w:val="24"/>
          <w:szCs w:val="24"/>
        </w:rPr>
        <w:t xml:space="preserve">ACTING </w:t>
      </w:r>
      <w:r w:rsidRPr="002775AE">
        <w:rPr>
          <w:rFonts w:ascii="Arial" w:hAnsi="Arial" w:cs="Arial"/>
          <w:sz w:val="24"/>
          <w:szCs w:val="24"/>
        </w:rPr>
        <w:t>JUDGE</w:t>
      </w:r>
    </w:p>
    <w:p w:rsidR="00BE5E0B" w:rsidRDefault="00A97A5D" w:rsidP="0015593A">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887272" w:rsidRDefault="00A97A5D" w:rsidP="0015593A">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5538B" w:rsidRPr="0015538B">
        <w:rPr>
          <w:rFonts w:ascii="Arial" w:hAnsi="Arial" w:cs="Arial"/>
          <w:b/>
          <w:sz w:val="24"/>
          <w:szCs w:val="24"/>
        </w:rPr>
        <w:t xml:space="preserve">                   </w:t>
      </w:r>
    </w:p>
    <w:p w:rsidR="00A97A5D" w:rsidRPr="0015538B" w:rsidRDefault="0015538B" w:rsidP="00887272">
      <w:pPr>
        <w:spacing w:line="360" w:lineRule="auto"/>
        <w:jc w:val="right"/>
        <w:rPr>
          <w:rFonts w:ascii="Arial" w:hAnsi="Arial" w:cs="Arial"/>
          <w:sz w:val="24"/>
          <w:szCs w:val="24"/>
        </w:rPr>
      </w:pPr>
      <w:r w:rsidRPr="0015538B">
        <w:rPr>
          <w:rFonts w:ascii="Arial" w:hAnsi="Arial" w:cs="Arial"/>
          <w:b/>
          <w:sz w:val="24"/>
          <w:szCs w:val="24"/>
        </w:rPr>
        <w:t xml:space="preserve">  </w:t>
      </w:r>
      <w:r w:rsidR="00A97A5D" w:rsidRPr="0015538B">
        <w:rPr>
          <w:rFonts w:ascii="Arial" w:hAnsi="Arial" w:cs="Arial"/>
          <w:sz w:val="24"/>
          <w:szCs w:val="24"/>
        </w:rPr>
        <w:t>I agree</w:t>
      </w:r>
      <w:r w:rsidR="0065210A">
        <w:rPr>
          <w:rFonts w:ascii="Arial" w:hAnsi="Arial" w:cs="Arial"/>
          <w:sz w:val="24"/>
          <w:szCs w:val="24"/>
        </w:rPr>
        <w:t>,</w:t>
      </w:r>
    </w:p>
    <w:p w:rsidR="00A97A5D" w:rsidRDefault="00A97A5D" w:rsidP="0015593A">
      <w:pPr>
        <w:spacing w:line="360" w:lineRule="auto"/>
        <w:jc w:val="both"/>
        <w:rPr>
          <w:rFonts w:ascii="Arial" w:hAnsi="Arial" w:cs="Arial"/>
          <w:sz w:val="24"/>
          <w:szCs w:val="24"/>
        </w:rPr>
      </w:pPr>
    </w:p>
    <w:p w:rsidR="00A97A5D" w:rsidRPr="00A97A5D" w:rsidRDefault="00A97A5D" w:rsidP="0015593A">
      <w:pPr>
        <w:spacing w:line="360" w:lineRule="auto"/>
        <w:jc w:val="both"/>
        <w:rPr>
          <w:rFonts w:ascii="Arial" w:hAnsi="Arial" w:cs="Arial"/>
          <w:sz w:val="24"/>
          <w:szCs w:val="24"/>
        </w:rPr>
      </w:pPr>
    </w:p>
    <w:p w:rsidR="00BE5E0B" w:rsidRDefault="00A97A5D" w:rsidP="0015593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w:t>
      </w:r>
      <w:r w:rsidR="00887272">
        <w:rPr>
          <w:rFonts w:ascii="Arial" w:hAnsi="Arial" w:cs="Arial"/>
          <w:sz w:val="24"/>
          <w:szCs w:val="24"/>
        </w:rPr>
        <w:t>_</w:t>
      </w:r>
    </w:p>
    <w:p w:rsidR="0015593A" w:rsidRPr="002775AE" w:rsidRDefault="00045948" w:rsidP="00887272">
      <w:pPr>
        <w:spacing w:line="240" w:lineRule="auto"/>
        <w:jc w:val="right"/>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5538B">
        <w:rPr>
          <w:rFonts w:ascii="Arial" w:hAnsi="Arial" w:cs="Arial"/>
          <w:b/>
          <w:sz w:val="24"/>
          <w:szCs w:val="24"/>
        </w:rPr>
        <w:t xml:space="preserve">                      </w:t>
      </w:r>
      <w:r w:rsidR="00A97A5D" w:rsidRPr="002775AE">
        <w:rPr>
          <w:rFonts w:ascii="Arial" w:hAnsi="Arial" w:cs="Arial"/>
          <w:sz w:val="24"/>
          <w:szCs w:val="24"/>
        </w:rPr>
        <w:t xml:space="preserve">H C </w:t>
      </w:r>
      <w:r w:rsidRPr="002775AE">
        <w:rPr>
          <w:rFonts w:ascii="Arial" w:hAnsi="Arial" w:cs="Arial"/>
          <w:sz w:val="24"/>
          <w:szCs w:val="24"/>
        </w:rPr>
        <w:t>JANUARY</w:t>
      </w:r>
    </w:p>
    <w:p w:rsidR="0015593A" w:rsidRPr="002775AE" w:rsidRDefault="0015593A" w:rsidP="00887272">
      <w:pPr>
        <w:spacing w:line="240" w:lineRule="auto"/>
        <w:jc w:val="right"/>
        <w:rPr>
          <w:rFonts w:ascii="Arial" w:hAnsi="Arial" w:cs="Arial"/>
          <w:sz w:val="24"/>
          <w:szCs w:val="24"/>
        </w:rPr>
      </w:pPr>
      <w:r w:rsidRPr="002775AE">
        <w:rPr>
          <w:rFonts w:ascii="Arial" w:hAnsi="Arial" w:cs="Arial"/>
          <w:sz w:val="24"/>
          <w:szCs w:val="24"/>
        </w:rPr>
        <w:tab/>
      </w:r>
      <w:r w:rsidRPr="002775AE">
        <w:rPr>
          <w:rFonts w:ascii="Arial" w:hAnsi="Arial" w:cs="Arial"/>
          <w:sz w:val="24"/>
          <w:szCs w:val="24"/>
        </w:rPr>
        <w:tab/>
      </w:r>
      <w:r w:rsidRPr="002775AE">
        <w:rPr>
          <w:rFonts w:ascii="Arial" w:hAnsi="Arial" w:cs="Arial"/>
          <w:sz w:val="24"/>
          <w:szCs w:val="24"/>
        </w:rPr>
        <w:tab/>
      </w:r>
      <w:r w:rsidRPr="002775AE">
        <w:rPr>
          <w:rFonts w:ascii="Arial" w:hAnsi="Arial" w:cs="Arial"/>
          <w:sz w:val="24"/>
          <w:szCs w:val="24"/>
        </w:rPr>
        <w:tab/>
      </w:r>
      <w:r w:rsidRPr="002775AE">
        <w:rPr>
          <w:rFonts w:ascii="Arial" w:hAnsi="Arial" w:cs="Arial"/>
          <w:sz w:val="24"/>
          <w:szCs w:val="24"/>
        </w:rPr>
        <w:tab/>
      </w:r>
      <w:r w:rsidRPr="002775AE">
        <w:rPr>
          <w:rFonts w:ascii="Arial" w:hAnsi="Arial" w:cs="Arial"/>
          <w:sz w:val="24"/>
          <w:szCs w:val="24"/>
        </w:rPr>
        <w:tab/>
      </w:r>
      <w:r w:rsidRPr="002775AE">
        <w:rPr>
          <w:rFonts w:ascii="Arial" w:hAnsi="Arial" w:cs="Arial"/>
          <w:sz w:val="24"/>
          <w:szCs w:val="24"/>
        </w:rPr>
        <w:tab/>
      </w:r>
      <w:r w:rsidRPr="002775AE">
        <w:rPr>
          <w:rFonts w:ascii="Arial" w:hAnsi="Arial" w:cs="Arial"/>
          <w:sz w:val="24"/>
          <w:szCs w:val="24"/>
        </w:rPr>
        <w:tab/>
      </w:r>
      <w:r w:rsidR="0015538B" w:rsidRPr="002775AE">
        <w:rPr>
          <w:rFonts w:ascii="Arial" w:hAnsi="Arial" w:cs="Arial"/>
          <w:sz w:val="24"/>
          <w:szCs w:val="24"/>
        </w:rPr>
        <w:t xml:space="preserve">                                  </w:t>
      </w:r>
      <w:r w:rsidRPr="002775AE">
        <w:rPr>
          <w:rFonts w:ascii="Arial" w:hAnsi="Arial" w:cs="Arial"/>
          <w:sz w:val="24"/>
          <w:szCs w:val="24"/>
        </w:rPr>
        <w:t>JUDGE</w:t>
      </w:r>
    </w:p>
    <w:p w:rsidR="0015593A" w:rsidRDefault="0015593A" w:rsidP="0015593A">
      <w:pPr>
        <w:spacing w:line="360" w:lineRule="auto"/>
        <w:jc w:val="both"/>
        <w:rPr>
          <w:rFonts w:ascii="Arial" w:hAnsi="Arial" w:cs="Arial"/>
          <w:b/>
          <w:sz w:val="24"/>
          <w:szCs w:val="24"/>
        </w:rPr>
      </w:pPr>
    </w:p>
    <w:p w:rsidR="00B16C2F" w:rsidRDefault="00B16C2F"/>
    <w:sectPr w:rsidR="00B16C2F" w:rsidSect="0065210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329" w:rsidRDefault="00131329" w:rsidP="0015593A">
      <w:pPr>
        <w:spacing w:after="0" w:line="240" w:lineRule="auto"/>
      </w:pPr>
      <w:r>
        <w:separator/>
      </w:r>
    </w:p>
  </w:endnote>
  <w:endnote w:type="continuationSeparator" w:id="0">
    <w:p w:rsidR="00131329" w:rsidRDefault="00131329" w:rsidP="0015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329" w:rsidRDefault="00131329" w:rsidP="0015593A">
      <w:pPr>
        <w:spacing w:after="0" w:line="240" w:lineRule="auto"/>
      </w:pPr>
      <w:r>
        <w:separator/>
      </w:r>
    </w:p>
  </w:footnote>
  <w:footnote w:type="continuationSeparator" w:id="0">
    <w:p w:rsidR="00131329" w:rsidRDefault="00131329" w:rsidP="0015593A">
      <w:pPr>
        <w:spacing w:after="0" w:line="240" w:lineRule="auto"/>
      </w:pPr>
      <w:r>
        <w:continuationSeparator/>
      </w:r>
    </w:p>
  </w:footnote>
  <w:footnote w:id="1">
    <w:p w:rsidR="00BC5D6F" w:rsidRPr="001E78D5" w:rsidRDefault="00BC5D6F">
      <w:pPr>
        <w:pStyle w:val="FootnoteText"/>
      </w:pPr>
      <w:r w:rsidRPr="001E78D5">
        <w:rPr>
          <w:rStyle w:val="FootnoteReference"/>
        </w:rPr>
        <w:footnoteRef/>
      </w:r>
      <w:r w:rsidRPr="001E78D5">
        <w:t xml:space="preserve"> </w:t>
      </w:r>
      <w:r w:rsidRPr="001E78D5">
        <w:rPr>
          <w:rFonts w:ascii="Arial" w:hAnsi="Arial" w:cs="Arial"/>
        </w:rPr>
        <w:t>Act 51 of 1977</w:t>
      </w:r>
      <w:r w:rsidR="002775AE">
        <w:rPr>
          <w:rFonts w:ascii="Arial" w:hAnsi="Arial" w:cs="Arial"/>
        </w:rPr>
        <w:t>.</w:t>
      </w:r>
    </w:p>
  </w:footnote>
  <w:footnote w:id="2">
    <w:p w:rsidR="00F84DA5" w:rsidRPr="001E78D5" w:rsidRDefault="00F84DA5" w:rsidP="00F84DA5">
      <w:pPr>
        <w:pStyle w:val="FootnoteText"/>
        <w:rPr>
          <w:rFonts w:ascii="Arial" w:hAnsi="Arial" w:cs="Arial"/>
          <w:lang w:val="en-US"/>
        </w:rPr>
      </w:pPr>
      <w:r w:rsidRPr="001E78D5">
        <w:rPr>
          <w:rStyle w:val="FootnoteReference"/>
          <w:rFonts w:ascii="Arial" w:hAnsi="Arial" w:cs="Arial"/>
        </w:rPr>
        <w:footnoteRef/>
      </w:r>
      <w:r w:rsidRPr="001E78D5">
        <w:rPr>
          <w:rFonts w:ascii="Arial" w:hAnsi="Arial" w:cs="Arial"/>
        </w:rPr>
        <w:t xml:space="preserve"> </w:t>
      </w:r>
      <w:r w:rsidRPr="001E78D5">
        <w:rPr>
          <w:rFonts w:ascii="Arial" w:hAnsi="Arial" w:cs="Arial"/>
          <w:i/>
        </w:rPr>
        <w:t>S v Boois</w:t>
      </w:r>
      <w:r w:rsidRPr="001E78D5">
        <w:rPr>
          <w:rFonts w:ascii="Arial" w:hAnsi="Arial" w:cs="Arial"/>
        </w:rPr>
        <w:t xml:space="preserve"> </w:t>
      </w:r>
      <w:r w:rsidRPr="001E78D5">
        <w:rPr>
          <w:rFonts w:ascii="Arial" w:hAnsi="Arial" w:cs="Arial"/>
          <w:lang w:val="en-US"/>
        </w:rPr>
        <w:t xml:space="preserve">2004 NR 74 at 75 E – H with reference and approval to </w:t>
      </w:r>
      <w:r w:rsidRPr="001E78D5">
        <w:rPr>
          <w:rFonts w:ascii="Arial" w:hAnsi="Arial" w:cs="Arial"/>
          <w:i/>
          <w:lang w:val="en-US"/>
        </w:rPr>
        <w:t>S v L</w:t>
      </w:r>
      <w:r w:rsidRPr="001E78D5">
        <w:rPr>
          <w:rFonts w:ascii="Arial" w:hAnsi="Arial" w:cs="Arial"/>
          <w:lang w:val="en-US"/>
        </w:rPr>
        <w:t xml:space="preserve"> 1973 (1) SA 344 (C); </w:t>
      </w:r>
      <w:r w:rsidRPr="001E78D5">
        <w:rPr>
          <w:rFonts w:ascii="Arial" w:hAnsi="Arial" w:cs="Arial"/>
          <w:i/>
          <w:lang w:val="en-US"/>
        </w:rPr>
        <w:t>S v T</w:t>
      </w:r>
      <w:r w:rsidRPr="001E78D5">
        <w:rPr>
          <w:rFonts w:ascii="Arial" w:hAnsi="Arial" w:cs="Arial"/>
          <w:lang w:val="en-US"/>
        </w:rPr>
        <w:t xml:space="preserve"> 1973 (3) SA 794(A)</w:t>
      </w:r>
      <w:r w:rsidR="002775AE">
        <w:rPr>
          <w:rFonts w:ascii="Arial" w:hAnsi="Arial" w:cs="Arial"/>
          <w:lang w:val="en-US"/>
        </w:rPr>
        <w:t>.</w:t>
      </w:r>
    </w:p>
  </w:footnote>
  <w:footnote w:id="3">
    <w:p w:rsidR="00F84DA5" w:rsidRPr="001E78D5" w:rsidRDefault="00F84DA5" w:rsidP="00F84DA5">
      <w:pPr>
        <w:pStyle w:val="FootnoteText"/>
        <w:rPr>
          <w:rFonts w:ascii="Arial" w:hAnsi="Arial" w:cs="Arial"/>
          <w:lang w:val="en-US"/>
        </w:rPr>
      </w:pPr>
      <w:r w:rsidRPr="001E78D5">
        <w:rPr>
          <w:rStyle w:val="FootnoteReference"/>
          <w:rFonts w:ascii="Arial" w:hAnsi="Arial" w:cs="Arial"/>
        </w:rPr>
        <w:footnoteRef/>
      </w:r>
      <w:r w:rsidRPr="001E78D5">
        <w:rPr>
          <w:rFonts w:ascii="Arial" w:hAnsi="Arial" w:cs="Arial"/>
        </w:rPr>
        <w:t xml:space="preserve"> </w:t>
      </w:r>
      <w:r w:rsidRPr="001E78D5">
        <w:rPr>
          <w:rFonts w:ascii="Arial" w:hAnsi="Arial" w:cs="Arial"/>
          <w:lang w:val="en-US"/>
        </w:rPr>
        <w:t>2009 (2) NR 766 at 767 G-768 A</w:t>
      </w:r>
      <w:r w:rsidR="002775AE">
        <w:rPr>
          <w:rFonts w:ascii="Arial" w:hAnsi="Arial" w:cs="Arial"/>
          <w:lang w:val="en-US"/>
        </w:rPr>
        <w:t>.</w:t>
      </w:r>
    </w:p>
  </w:footnote>
  <w:footnote w:id="4">
    <w:p w:rsidR="00BC5D6F" w:rsidRPr="001E78D5" w:rsidRDefault="00BC5D6F">
      <w:pPr>
        <w:pStyle w:val="FootnoteText"/>
        <w:rPr>
          <w:rFonts w:ascii="Arial" w:hAnsi="Arial" w:cs="Arial"/>
          <w:i/>
        </w:rPr>
      </w:pPr>
      <w:r w:rsidRPr="001E78D5">
        <w:rPr>
          <w:rStyle w:val="FootnoteReference"/>
          <w:i/>
        </w:rPr>
        <w:footnoteRef/>
      </w:r>
      <w:r w:rsidRPr="001E78D5">
        <w:rPr>
          <w:i/>
        </w:rPr>
        <w:t xml:space="preserve"> </w:t>
      </w:r>
      <w:r w:rsidRPr="007334FC">
        <w:rPr>
          <w:rFonts w:ascii="Arial" w:hAnsi="Arial" w:cs="Arial"/>
        </w:rPr>
        <w:t>2004 NR 74 at 75 E-H</w:t>
      </w:r>
      <w:r w:rsidR="002775AE">
        <w:rPr>
          <w:rFonts w:ascii="Arial" w:hAnsi="Arial" w:cs="Arial"/>
        </w:rPr>
        <w:t xml:space="preserve">. </w:t>
      </w:r>
    </w:p>
  </w:footnote>
  <w:footnote w:id="5">
    <w:p w:rsidR="00BC5D6F" w:rsidRPr="001E78D5" w:rsidRDefault="00BC5D6F" w:rsidP="003A4988">
      <w:pPr>
        <w:spacing w:line="360" w:lineRule="auto"/>
        <w:ind w:right="720"/>
        <w:jc w:val="both"/>
        <w:rPr>
          <w:rFonts w:ascii="Arial" w:hAnsi="Arial" w:cs="Arial"/>
          <w:i/>
          <w:sz w:val="20"/>
          <w:szCs w:val="20"/>
        </w:rPr>
      </w:pPr>
      <w:r w:rsidRPr="001E78D5">
        <w:rPr>
          <w:rStyle w:val="FootnoteReference"/>
          <w:i/>
        </w:rPr>
        <w:footnoteRef/>
      </w:r>
      <w:r w:rsidRPr="001E78D5">
        <w:rPr>
          <w:i/>
        </w:rPr>
        <w:t xml:space="preserve"> </w:t>
      </w:r>
      <w:r w:rsidRPr="0015538B">
        <w:rPr>
          <w:rFonts w:ascii="Arial" w:hAnsi="Arial" w:cs="Arial"/>
          <w:sz w:val="20"/>
          <w:szCs w:val="20"/>
        </w:rPr>
        <w:t xml:space="preserve">1996 (2) </w:t>
      </w:r>
      <w:r w:rsidR="000048D0" w:rsidRPr="0015538B">
        <w:rPr>
          <w:rFonts w:ascii="Arial" w:hAnsi="Arial" w:cs="Arial"/>
          <w:sz w:val="20"/>
          <w:szCs w:val="20"/>
        </w:rPr>
        <w:t xml:space="preserve">SACR </w:t>
      </w:r>
      <w:r w:rsidR="002775AE">
        <w:rPr>
          <w:rFonts w:ascii="Arial" w:hAnsi="Arial" w:cs="Arial"/>
          <w:sz w:val="20"/>
          <w:szCs w:val="20"/>
        </w:rPr>
        <w:t>225 (C) at 230 f.</w:t>
      </w:r>
    </w:p>
    <w:p w:rsidR="00BC5D6F" w:rsidRDefault="00BC5D6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35945"/>
      <w:docPartObj>
        <w:docPartGallery w:val="Page Numbers (Top of Page)"/>
        <w:docPartUnique/>
      </w:docPartObj>
    </w:sdtPr>
    <w:sdtEndPr>
      <w:rPr>
        <w:noProof/>
      </w:rPr>
    </w:sdtEndPr>
    <w:sdtContent>
      <w:p w:rsidR="0065210A" w:rsidRDefault="0065210A">
        <w:pPr>
          <w:pStyle w:val="Header"/>
          <w:jc w:val="right"/>
        </w:pPr>
        <w:r>
          <w:fldChar w:fldCharType="begin"/>
        </w:r>
        <w:r>
          <w:instrText xml:space="preserve"> PAGE   \* MERGEFORMAT </w:instrText>
        </w:r>
        <w:r>
          <w:fldChar w:fldCharType="separate"/>
        </w:r>
        <w:r w:rsidR="00887272">
          <w:rPr>
            <w:noProof/>
          </w:rPr>
          <w:t>2</w:t>
        </w:r>
        <w:r>
          <w:rPr>
            <w:noProof/>
          </w:rPr>
          <w:fldChar w:fldCharType="end"/>
        </w:r>
      </w:p>
    </w:sdtContent>
  </w:sdt>
  <w:p w:rsidR="0058327C" w:rsidRDefault="00583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68DA"/>
    <w:multiLevelType w:val="hybridMultilevel"/>
    <w:tmpl w:val="CC5A54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A10667D"/>
    <w:multiLevelType w:val="hybridMultilevel"/>
    <w:tmpl w:val="221AC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C6B067E"/>
    <w:multiLevelType w:val="hybridMultilevel"/>
    <w:tmpl w:val="8CE22B1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3A"/>
    <w:rsid w:val="000048D0"/>
    <w:rsid w:val="00037BEA"/>
    <w:rsid w:val="00045948"/>
    <w:rsid w:val="00087640"/>
    <w:rsid w:val="0009103A"/>
    <w:rsid w:val="000C3081"/>
    <w:rsid w:val="00131329"/>
    <w:rsid w:val="0015538B"/>
    <w:rsid w:val="0015593A"/>
    <w:rsid w:val="001678DE"/>
    <w:rsid w:val="00174498"/>
    <w:rsid w:val="00184CB7"/>
    <w:rsid w:val="001C34E1"/>
    <w:rsid w:val="001E78D5"/>
    <w:rsid w:val="00260953"/>
    <w:rsid w:val="002738FD"/>
    <w:rsid w:val="002775AE"/>
    <w:rsid w:val="002C1F5A"/>
    <w:rsid w:val="002D3BA0"/>
    <w:rsid w:val="002F50A1"/>
    <w:rsid w:val="00312FBE"/>
    <w:rsid w:val="0035762E"/>
    <w:rsid w:val="003831C6"/>
    <w:rsid w:val="0038591F"/>
    <w:rsid w:val="003A2620"/>
    <w:rsid w:val="003A4988"/>
    <w:rsid w:val="003B150A"/>
    <w:rsid w:val="003B684E"/>
    <w:rsid w:val="003D1697"/>
    <w:rsid w:val="00420FFD"/>
    <w:rsid w:val="004744F1"/>
    <w:rsid w:val="00485212"/>
    <w:rsid w:val="004C64B7"/>
    <w:rsid w:val="00562BBB"/>
    <w:rsid w:val="0058327C"/>
    <w:rsid w:val="00612D28"/>
    <w:rsid w:val="0065210A"/>
    <w:rsid w:val="00657930"/>
    <w:rsid w:val="006618C2"/>
    <w:rsid w:val="00694C7F"/>
    <w:rsid w:val="006A296B"/>
    <w:rsid w:val="006A732B"/>
    <w:rsid w:val="006C68E0"/>
    <w:rsid w:val="007334FC"/>
    <w:rsid w:val="007574D1"/>
    <w:rsid w:val="0077715A"/>
    <w:rsid w:val="00782AD8"/>
    <w:rsid w:val="007E3799"/>
    <w:rsid w:val="007E50F9"/>
    <w:rsid w:val="00817156"/>
    <w:rsid w:val="0082094F"/>
    <w:rsid w:val="00885CFB"/>
    <w:rsid w:val="00887272"/>
    <w:rsid w:val="008B1CF2"/>
    <w:rsid w:val="008E2504"/>
    <w:rsid w:val="00912E79"/>
    <w:rsid w:val="00945A68"/>
    <w:rsid w:val="0096156B"/>
    <w:rsid w:val="00972935"/>
    <w:rsid w:val="009D532D"/>
    <w:rsid w:val="009E7876"/>
    <w:rsid w:val="00A97A5D"/>
    <w:rsid w:val="00AB542B"/>
    <w:rsid w:val="00B16C2F"/>
    <w:rsid w:val="00BC32EB"/>
    <w:rsid w:val="00BC5D6F"/>
    <w:rsid w:val="00BC7208"/>
    <w:rsid w:val="00BE5E0B"/>
    <w:rsid w:val="00C05889"/>
    <w:rsid w:val="00C31631"/>
    <w:rsid w:val="00C31F6C"/>
    <w:rsid w:val="00C3529D"/>
    <w:rsid w:val="00CA3B83"/>
    <w:rsid w:val="00D13D5F"/>
    <w:rsid w:val="00D158D1"/>
    <w:rsid w:val="00D43EFD"/>
    <w:rsid w:val="00D6231E"/>
    <w:rsid w:val="00D639B0"/>
    <w:rsid w:val="00D6485F"/>
    <w:rsid w:val="00DB23B3"/>
    <w:rsid w:val="00E745E1"/>
    <w:rsid w:val="00F84DA5"/>
    <w:rsid w:val="00FA2DD8"/>
    <w:rsid w:val="00FB1CBF"/>
    <w:rsid w:val="00FD1DC8"/>
    <w:rsid w:val="00FE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AB5EC5-546B-40CD-8235-2429E0FD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3A"/>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59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93A"/>
    <w:rPr>
      <w:sz w:val="20"/>
      <w:szCs w:val="20"/>
      <w:lang w:val="en-ZA"/>
    </w:rPr>
  </w:style>
  <w:style w:type="paragraph" w:styleId="ListParagraph">
    <w:name w:val="List Paragraph"/>
    <w:basedOn w:val="Normal"/>
    <w:uiPriority w:val="34"/>
    <w:qFormat/>
    <w:rsid w:val="0015593A"/>
    <w:pPr>
      <w:ind w:left="720"/>
      <w:contextualSpacing/>
    </w:pPr>
  </w:style>
  <w:style w:type="character" w:styleId="FootnoteReference">
    <w:name w:val="footnote reference"/>
    <w:basedOn w:val="DefaultParagraphFont"/>
    <w:uiPriority w:val="99"/>
    <w:semiHidden/>
    <w:unhideWhenUsed/>
    <w:rsid w:val="0015593A"/>
    <w:rPr>
      <w:vertAlign w:val="superscript"/>
    </w:rPr>
  </w:style>
  <w:style w:type="paragraph" w:styleId="BalloonText">
    <w:name w:val="Balloon Text"/>
    <w:basedOn w:val="Normal"/>
    <w:link w:val="BalloonTextChar"/>
    <w:uiPriority w:val="99"/>
    <w:semiHidden/>
    <w:unhideWhenUsed/>
    <w:rsid w:val="00174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498"/>
    <w:rPr>
      <w:rFonts w:ascii="Segoe UI" w:hAnsi="Segoe UI" w:cs="Segoe UI"/>
      <w:sz w:val="18"/>
      <w:szCs w:val="18"/>
      <w:lang w:val="en-ZA"/>
    </w:rPr>
  </w:style>
  <w:style w:type="paragraph" w:styleId="Header">
    <w:name w:val="header"/>
    <w:basedOn w:val="Normal"/>
    <w:link w:val="HeaderChar"/>
    <w:uiPriority w:val="99"/>
    <w:unhideWhenUsed/>
    <w:rsid w:val="00583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27C"/>
    <w:rPr>
      <w:lang w:val="en-ZA"/>
    </w:rPr>
  </w:style>
  <w:style w:type="paragraph" w:styleId="Footer">
    <w:name w:val="footer"/>
    <w:basedOn w:val="Normal"/>
    <w:link w:val="FooterChar"/>
    <w:uiPriority w:val="99"/>
    <w:unhideWhenUsed/>
    <w:rsid w:val="00583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27C"/>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8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2018-09-20T18:30:00+00:00</Judgment_x0020_Date>
  </documentManagement>
</p:properties>
</file>

<file path=customXml/itemProps1.xml><?xml version="1.0" encoding="utf-8"?>
<ds:datastoreItem xmlns:ds="http://schemas.openxmlformats.org/officeDocument/2006/customXml" ds:itemID="{B986FF34-A628-4522-81A7-CC496EB85A8D}"/>
</file>

<file path=customXml/itemProps2.xml><?xml version="1.0" encoding="utf-8"?>
<ds:datastoreItem xmlns:ds="http://schemas.openxmlformats.org/officeDocument/2006/customXml" ds:itemID="{06F737A3-29FD-4D9D-9529-65C73AD69947}"/>
</file>

<file path=customXml/itemProps3.xml><?xml version="1.0" encoding="utf-8"?>
<ds:datastoreItem xmlns:ds="http://schemas.openxmlformats.org/officeDocument/2006/customXml" ds:itemID="{3514B44D-6FF3-40B5-B789-5DFF1920C04E}"/>
</file>

<file path=customXml/itemProps4.xml><?xml version="1.0" encoding="utf-8"?>
<ds:datastoreItem xmlns:ds="http://schemas.openxmlformats.org/officeDocument/2006/customXml" ds:itemID="{FACA913E-3223-4119-BAA2-65736E3BD396}"/>
</file>

<file path=docProps/app.xml><?xml version="1.0" encoding="utf-8"?>
<Properties xmlns="http://schemas.openxmlformats.org/officeDocument/2006/extended-properties" xmlns:vt="http://schemas.openxmlformats.org/officeDocument/2006/docPropsVTypes">
  <Template>Normal.dotm</Template>
  <TotalTime>28</TotalTime>
  <Pages>8</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Namidi (CR 40-2018) [2018] NAHCNLD 89 (21 September 2018)</dc:title>
  <dc:subject/>
  <dc:creator>Johanna Salionga</dc:creator>
  <cp:keywords/>
  <dc:description/>
  <cp:lastModifiedBy>Charlet Mokomele</cp:lastModifiedBy>
  <cp:revision>10</cp:revision>
  <cp:lastPrinted>2018-09-12T10:58:00Z</cp:lastPrinted>
  <dcterms:created xsi:type="dcterms:W3CDTF">2018-09-21T12:48:00Z</dcterms:created>
  <dcterms:modified xsi:type="dcterms:W3CDTF">2018-09-24T07:54:00Z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