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C6" w:rsidRPr="00E43BC6" w:rsidRDefault="00E43BC6" w:rsidP="00E43BC6">
      <w:pPr>
        <w:spacing w:after="0" w:line="360" w:lineRule="auto"/>
        <w:jc w:val="center"/>
        <w:rPr>
          <w:rFonts w:ascii="Arial" w:eastAsiaTheme="minorEastAsia" w:hAnsi="Arial" w:cs="Arial"/>
          <w:b/>
          <w:sz w:val="24"/>
          <w:szCs w:val="24"/>
          <w:lang w:eastAsia="en-ZA"/>
        </w:rPr>
      </w:pPr>
      <w:r w:rsidRPr="00E43BC6">
        <w:rPr>
          <w:rFonts w:eastAsiaTheme="minorEastAsia" w:cs="Times New Roman"/>
          <w:noProof/>
          <w:lang w:val="en-US"/>
        </w:rPr>
        <mc:AlternateContent>
          <mc:Choice Requires="wps">
            <w:drawing>
              <wp:anchor distT="0" distB="0" distL="114300" distR="114300" simplePos="0" relativeHeight="251659264" behindDoc="0" locked="0" layoutInCell="1" allowOverlap="1" wp14:anchorId="768438D3" wp14:editId="4984E75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43BC6" w:rsidRDefault="00E43BC6" w:rsidP="00E43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438D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43BC6" w:rsidRDefault="00E43BC6" w:rsidP="00E43BC6"/>
                  </w:txbxContent>
                </v:textbox>
              </v:shape>
            </w:pict>
          </mc:Fallback>
        </mc:AlternateContent>
      </w:r>
      <w:r w:rsidRPr="00E43BC6">
        <w:rPr>
          <w:rFonts w:ascii="Arial" w:eastAsiaTheme="minorEastAsia" w:hAnsi="Arial" w:cs="Arial"/>
          <w:b/>
          <w:sz w:val="24"/>
          <w:szCs w:val="24"/>
          <w:lang w:eastAsia="en-ZA"/>
        </w:rPr>
        <w:t>REPUBLIC OF NAMIBIA</w:t>
      </w:r>
    </w:p>
    <w:p w:rsidR="00E43BC6" w:rsidRPr="00E43BC6" w:rsidRDefault="00E43BC6" w:rsidP="00E43BC6">
      <w:pPr>
        <w:spacing w:after="0" w:line="360" w:lineRule="auto"/>
        <w:jc w:val="center"/>
        <w:rPr>
          <w:rFonts w:eastAsiaTheme="minorEastAsia" w:cs="Times New Roman"/>
          <w:b/>
          <w:sz w:val="32"/>
          <w:szCs w:val="32"/>
          <w:lang w:eastAsia="en-ZA"/>
        </w:rPr>
      </w:pPr>
      <w:r w:rsidRPr="00E43BC6">
        <w:rPr>
          <w:rFonts w:eastAsiaTheme="minorEastAsia" w:cs="Times New Roman"/>
          <w:b/>
          <w:noProof/>
          <w:sz w:val="32"/>
          <w:szCs w:val="32"/>
          <w:lang w:val="en-US"/>
        </w:rPr>
        <w:drawing>
          <wp:inline distT="0" distB="0" distL="0" distR="0" wp14:anchorId="0AABFC01" wp14:editId="02EF6E76">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E43BC6" w:rsidRPr="00E43BC6" w:rsidRDefault="00E43BC6" w:rsidP="00E43BC6">
      <w:pPr>
        <w:spacing w:after="0" w:line="360" w:lineRule="auto"/>
        <w:jc w:val="center"/>
        <w:rPr>
          <w:rFonts w:ascii="Arial" w:eastAsiaTheme="minorEastAsia" w:hAnsi="Arial" w:cs="Arial"/>
          <w:b/>
          <w:sz w:val="28"/>
          <w:szCs w:val="32"/>
          <w:lang w:eastAsia="en-ZA"/>
        </w:rPr>
      </w:pPr>
    </w:p>
    <w:p w:rsidR="00844DAB" w:rsidRPr="00844DAB" w:rsidRDefault="0026591E" w:rsidP="00844DAB">
      <w:pPr>
        <w:spacing w:after="0" w:line="360" w:lineRule="auto"/>
        <w:jc w:val="center"/>
        <w:rPr>
          <w:rFonts w:ascii="Arial" w:hAnsi="Arial" w:cs="Arial"/>
          <w:bCs/>
          <w:sz w:val="24"/>
          <w:szCs w:val="24"/>
          <w:lang w:val="en-US"/>
        </w:rPr>
      </w:pPr>
      <w:r>
        <w:rPr>
          <w:rFonts w:ascii="Arial" w:hAnsi="Arial" w:cs="Arial"/>
          <w:b/>
          <w:sz w:val="24"/>
          <w:szCs w:val="24"/>
          <w:lang w:val="en-US"/>
        </w:rPr>
        <w:t xml:space="preserve">IN THE </w:t>
      </w:r>
      <w:r w:rsidR="00844DAB" w:rsidRPr="00844DAB">
        <w:rPr>
          <w:rFonts w:ascii="Arial" w:hAnsi="Arial" w:cs="Arial"/>
          <w:b/>
          <w:sz w:val="24"/>
          <w:szCs w:val="24"/>
          <w:lang w:val="en-US"/>
        </w:rPr>
        <w:t>HIGH COURT OF NAMIBIA NORTHERN LOCAL DIVISION, OSHAKATI</w:t>
      </w:r>
    </w:p>
    <w:p w:rsidR="00E43BC6" w:rsidRPr="00E43BC6" w:rsidRDefault="00E43BC6" w:rsidP="00E43BC6">
      <w:pPr>
        <w:spacing w:after="0" w:line="360" w:lineRule="auto"/>
        <w:jc w:val="center"/>
        <w:rPr>
          <w:rFonts w:ascii="Arial" w:eastAsiaTheme="minorEastAsia" w:hAnsi="Arial" w:cs="Arial"/>
          <w:b/>
          <w:sz w:val="24"/>
          <w:szCs w:val="24"/>
          <w:lang w:eastAsia="en-ZA"/>
        </w:rPr>
      </w:pPr>
    </w:p>
    <w:p w:rsidR="00E43BC6" w:rsidRPr="00E43BC6" w:rsidRDefault="00E43BC6" w:rsidP="00E43BC6">
      <w:pPr>
        <w:spacing w:after="0" w:line="360" w:lineRule="auto"/>
        <w:jc w:val="center"/>
        <w:rPr>
          <w:rFonts w:ascii="Arial" w:eastAsiaTheme="minorEastAsia" w:hAnsi="Arial" w:cs="Arial"/>
          <w:b/>
          <w:sz w:val="24"/>
          <w:szCs w:val="24"/>
          <w:lang w:eastAsia="en-ZA"/>
        </w:rPr>
      </w:pPr>
      <w:r w:rsidRPr="00E43BC6">
        <w:rPr>
          <w:rFonts w:ascii="Arial" w:eastAsiaTheme="minorEastAsia" w:hAnsi="Arial" w:cs="Arial"/>
          <w:b/>
          <w:sz w:val="24"/>
          <w:szCs w:val="24"/>
          <w:lang w:eastAsia="en-ZA"/>
        </w:rPr>
        <w:t>JUDGMENT</w:t>
      </w:r>
    </w:p>
    <w:p w:rsidR="00E43BC6" w:rsidRPr="00E43BC6" w:rsidRDefault="00E43BC6" w:rsidP="00E43BC6">
      <w:pPr>
        <w:spacing w:after="0" w:line="360" w:lineRule="auto"/>
        <w:jc w:val="center"/>
        <w:rPr>
          <w:rFonts w:ascii="Arial" w:eastAsiaTheme="minorEastAsia" w:hAnsi="Arial" w:cs="Arial"/>
          <w:b/>
          <w:sz w:val="24"/>
          <w:szCs w:val="24"/>
          <w:lang w:eastAsia="en-ZA"/>
        </w:rPr>
      </w:pPr>
    </w:p>
    <w:p w:rsidR="00E43BC6" w:rsidRPr="00AF0A0B" w:rsidRDefault="00E43BC6" w:rsidP="00E43BC6">
      <w:pPr>
        <w:tabs>
          <w:tab w:val="right" w:pos="9360"/>
        </w:tabs>
        <w:spacing w:after="0" w:line="360" w:lineRule="auto"/>
        <w:jc w:val="center"/>
        <w:rPr>
          <w:rFonts w:ascii="Arial" w:eastAsiaTheme="minorEastAsia" w:hAnsi="Arial" w:cs="Arial"/>
          <w:sz w:val="24"/>
          <w:szCs w:val="24"/>
          <w:lang w:eastAsia="en-ZA"/>
        </w:rPr>
      </w:pPr>
      <w:r w:rsidRPr="00E43BC6">
        <w:rPr>
          <w:rFonts w:ascii="Arial" w:eastAsiaTheme="minorEastAsia" w:hAnsi="Arial" w:cs="Arial"/>
          <w:b/>
          <w:sz w:val="24"/>
          <w:szCs w:val="24"/>
          <w:lang w:eastAsia="en-ZA"/>
        </w:rPr>
        <w:tab/>
      </w:r>
      <w:r w:rsidRPr="00AF0A0B">
        <w:rPr>
          <w:rFonts w:ascii="Arial" w:eastAsiaTheme="minorEastAsia" w:hAnsi="Arial" w:cs="Arial"/>
          <w:sz w:val="24"/>
          <w:szCs w:val="24"/>
          <w:lang w:eastAsia="en-ZA"/>
        </w:rPr>
        <w:t xml:space="preserve">Case No: </w:t>
      </w:r>
      <w:r w:rsidR="003C4A2B" w:rsidRPr="00AF0A0B">
        <w:rPr>
          <w:rFonts w:ascii="Arial" w:eastAsiaTheme="minorEastAsia" w:hAnsi="Arial" w:cs="Arial"/>
          <w:sz w:val="24"/>
          <w:szCs w:val="24"/>
          <w:lang w:eastAsia="en-ZA"/>
        </w:rPr>
        <w:t>CC 8/2018</w:t>
      </w:r>
    </w:p>
    <w:p w:rsidR="00E43BC6" w:rsidRPr="00E43BC6" w:rsidRDefault="00E43BC6" w:rsidP="00E43BC6">
      <w:pPr>
        <w:spacing w:after="0" w:line="360" w:lineRule="auto"/>
        <w:rPr>
          <w:rFonts w:ascii="Arial" w:eastAsiaTheme="minorEastAsia" w:hAnsi="Arial" w:cs="Arial"/>
          <w:sz w:val="24"/>
          <w:szCs w:val="24"/>
          <w:lang w:eastAsia="en-ZA"/>
        </w:rPr>
      </w:pPr>
      <w:r w:rsidRPr="00E43BC6">
        <w:rPr>
          <w:rFonts w:ascii="Arial" w:eastAsiaTheme="minorEastAsia" w:hAnsi="Arial" w:cs="Arial"/>
          <w:sz w:val="24"/>
          <w:szCs w:val="24"/>
          <w:lang w:eastAsia="en-ZA"/>
        </w:rPr>
        <w:t>In the matter between:</w:t>
      </w:r>
    </w:p>
    <w:p w:rsidR="00E43BC6" w:rsidRPr="00E43BC6" w:rsidRDefault="00E43BC6" w:rsidP="00E43BC6">
      <w:pPr>
        <w:keepNext/>
        <w:tabs>
          <w:tab w:val="right" w:pos="9360"/>
        </w:tabs>
        <w:spacing w:after="0" w:line="360" w:lineRule="auto"/>
        <w:jc w:val="both"/>
        <w:outlineLvl w:val="3"/>
        <w:rPr>
          <w:rFonts w:ascii="Arial" w:eastAsiaTheme="minorEastAsia" w:hAnsi="Arial" w:cs="Arial"/>
          <w:sz w:val="24"/>
          <w:szCs w:val="24"/>
          <w:lang w:eastAsia="en-ZA"/>
        </w:rPr>
      </w:pPr>
    </w:p>
    <w:p w:rsidR="00E43BC6" w:rsidRPr="00E43BC6" w:rsidRDefault="003C4A2B" w:rsidP="00E43BC6">
      <w:pPr>
        <w:keepNext/>
        <w:tabs>
          <w:tab w:val="right" w:pos="9360"/>
        </w:tabs>
        <w:spacing w:after="0" w:line="360" w:lineRule="auto"/>
        <w:jc w:val="both"/>
        <w:outlineLvl w:val="3"/>
        <w:rPr>
          <w:rFonts w:ascii="Arial" w:eastAsia="Times New Roman" w:hAnsi="Arial" w:cs="Arial"/>
          <w:b/>
          <w:sz w:val="24"/>
          <w:szCs w:val="24"/>
          <w:lang w:val="en-GB"/>
        </w:rPr>
      </w:pPr>
      <w:r>
        <w:rPr>
          <w:rFonts w:ascii="Arial" w:eastAsiaTheme="minorEastAsia" w:hAnsi="Arial" w:cs="Arial"/>
          <w:b/>
          <w:sz w:val="24"/>
          <w:szCs w:val="24"/>
          <w:lang w:eastAsia="en-ZA"/>
        </w:rPr>
        <w:t>THE STATE</w:t>
      </w:r>
      <w:r w:rsidR="00E43BC6" w:rsidRPr="00E43BC6">
        <w:rPr>
          <w:rFonts w:ascii="Arial" w:eastAsia="Times New Roman" w:hAnsi="Arial" w:cs="Arial"/>
          <w:b/>
          <w:sz w:val="24"/>
          <w:szCs w:val="24"/>
          <w:lang w:val="en-GB"/>
        </w:rPr>
        <w:tab/>
      </w:r>
    </w:p>
    <w:p w:rsidR="00E43BC6" w:rsidRPr="00E43BC6" w:rsidRDefault="00E43BC6" w:rsidP="00E43BC6">
      <w:pPr>
        <w:keepNext/>
        <w:tabs>
          <w:tab w:val="right" w:pos="9000"/>
        </w:tabs>
        <w:spacing w:after="0" w:line="360" w:lineRule="auto"/>
        <w:jc w:val="both"/>
        <w:outlineLvl w:val="3"/>
        <w:rPr>
          <w:rFonts w:ascii="Arial" w:eastAsia="Times New Roman" w:hAnsi="Arial" w:cs="Arial"/>
          <w:b/>
          <w:sz w:val="24"/>
          <w:szCs w:val="24"/>
          <w:lang w:val="en-GB"/>
        </w:rPr>
      </w:pPr>
      <w:r w:rsidRPr="00E43BC6">
        <w:rPr>
          <w:rFonts w:ascii="Arial" w:eastAsia="Times New Roman" w:hAnsi="Arial" w:cs="Arial"/>
          <w:b/>
          <w:sz w:val="24"/>
          <w:szCs w:val="24"/>
          <w:lang w:val="en-GB"/>
        </w:rPr>
        <w:tab/>
      </w:r>
    </w:p>
    <w:p w:rsidR="00E43BC6" w:rsidRPr="00E43BC6" w:rsidRDefault="003C4A2B" w:rsidP="00E43BC6">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v</w:t>
      </w:r>
    </w:p>
    <w:p w:rsidR="00E43BC6" w:rsidRPr="00E43BC6" w:rsidRDefault="00E43BC6" w:rsidP="00E43BC6">
      <w:pPr>
        <w:tabs>
          <w:tab w:val="right" w:pos="9000"/>
        </w:tabs>
        <w:spacing w:after="0" w:line="360" w:lineRule="auto"/>
        <w:jc w:val="both"/>
        <w:rPr>
          <w:rFonts w:ascii="Arial" w:eastAsiaTheme="minorEastAsia" w:hAnsi="Arial" w:cs="Arial"/>
          <w:b/>
          <w:sz w:val="24"/>
          <w:szCs w:val="24"/>
          <w:lang w:eastAsia="en-ZA"/>
        </w:rPr>
      </w:pPr>
    </w:p>
    <w:p w:rsidR="00E43BC6" w:rsidRDefault="003C4A2B" w:rsidP="00E43BC6">
      <w:pPr>
        <w:tabs>
          <w:tab w:val="right" w:pos="9360"/>
        </w:tabs>
        <w:spacing w:after="0" w:line="360" w:lineRule="auto"/>
        <w:jc w:val="both"/>
        <w:rPr>
          <w:rFonts w:ascii="Arial" w:eastAsiaTheme="minorEastAsia" w:hAnsi="Arial" w:cs="Arial"/>
          <w:b/>
          <w:sz w:val="24"/>
          <w:szCs w:val="24"/>
          <w:lang w:eastAsia="en-ZA"/>
        </w:rPr>
      </w:pPr>
      <w:r>
        <w:rPr>
          <w:rFonts w:ascii="Arial" w:eastAsiaTheme="minorEastAsia" w:hAnsi="Arial" w:cs="Arial"/>
          <w:b/>
          <w:sz w:val="24"/>
          <w:szCs w:val="24"/>
          <w:lang w:eastAsia="en-ZA"/>
        </w:rPr>
        <w:t>JOSUA NANDJEMBO</w:t>
      </w:r>
      <w:r w:rsidR="00E43BC6" w:rsidRPr="00E43BC6">
        <w:rPr>
          <w:rFonts w:ascii="Arial" w:eastAsiaTheme="minorEastAsia" w:hAnsi="Arial" w:cs="Arial"/>
          <w:b/>
          <w:sz w:val="24"/>
          <w:szCs w:val="24"/>
          <w:lang w:eastAsia="en-ZA"/>
        </w:rPr>
        <w:tab/>
      </w:r>
      <w:r>
        <w:rPr>
          <w:rFonts w:ascii="Arial" w:eastAsiaTheme="minorEastAsia" w:hAnsi="Arial" w:cs="Arial"/>
          <w:b/>
          <w:sz w:val="24"/>
          <w:szCs w:val="24"/>
          <w:lang w:eastAsia="en-ZA"/>
        </w:rPr>
        <w:t>ACCUSED</w:t>
      </w:r>
    </w:p>
    <w:p w:rsidR="00E43BC6" w:rsidRPr="00E43BC6" w:rsidRDefault="00E43BC6" w:rsidP="00E43BC6">
      <w:pPr>
        <w:tabs>
          <w:tab w:val="right" w:pos="9360"/>
        </w:tabs>
        <w:spacing w:after="0" w:line="360" w:lineRule="auto"/>
        <w:jc w:val="both"/>
        <w:rPr>
          <w:rFonts w:ascii="Arial" w:eastAsiaTheme="minorEastAsia" w:hAnsi="Arial" w:cs="Arial"/>
          <w:b/>
          <w:sz w:val="24"/>
          <w:szCs w:val="24"/>
          <w:lang w:eastAsia="en-ZA"/>
        </w:rPr>
      </w:pPr>
    </w:p>
    <w:p w:rsidR="00E43BC6" w:rsidRPr="00E43BC6" w:rsidRDefault="00E43BC6" w:rsidP="00E43BC6">
      <w:pPr>
        <w:spacing w:after="0" w:line="360" w:lineRule="auto"/>
        <w:jc w:val="both"/>
        <w:rPr>
          <w:rFonts w:ascii="Arial" w:eastAsiaTheme="minorEastAsia" w:hAnsi="Arial" w:cs="Arial"/>
          <w:sz w:val="24"/>
          <w:szCs w:val="24"/>
          <w:lang w:eastAsia="en-ZA"/>
        </w:rPr>
      </w:pPr>
      <w:r>
        <w:rPr>
          <w:rFonts w:ascii="Arial" w:eastAsiaTheme="minorEastAsia" w:hAnsi="Arial" w:cs="Arial"/>
          <w:b/>
          <w:sz w:val="24"/>
          <w:szCs w:val="24"/>
          <w:lang w:eastAsia="en-ZA"/>
        </w:rPr>
        <w:t xml:space="preserve">Neutral </w:t>
      </w:r>
      <w:r w:rsidRPr="00E43BC6">
        <w:rPr>
          <w:rFonts w:ascii="Arial" w:eastAsiaTheme="minorEastAsia" w:hAnsi="Arial" w:cs="Arial"/>
          <w:b/>
          <w:sz w:val="24"/>
          <w:szCs w:val="24"/>
          <w:lang w:eastAsia="en-ZA"/>
        </w:rPr>
        <w:t>citation</w:t>
      </w:r>
      <w:r w:rsidRPr="00E43BC6">
        <w:rPr>
          <w:rFonts w:ascii="Arial" w:eastAsiaTheme="minorEastAsia" w:hAnsi="Arial" w:cs="Arial"/>
          <w:i/>
          <w:sz w:val="24"/>
          <w:szCs w:val="24"/>
          <w:lang w:eastAsia="en-ZA"/>
        </w:rPr>
        <w:t>:</w:t>
      </w:r>
      <w:r w:rsidR="00C75BA6">
        <w:rPr>
          <w:rFonts w:ascii="Arial" w:eastAsiaTheme="minorEastAsia" w:hAnsi="Arial" w:cs="Arial"/>
          <w:i/>
          <w:sz w:val="24"/>
          <w:szCs w:val="24"/>
          <w:lang w:eastAsia="en-ZA"/>
        </w:rPr>
        <w:t xml:space="preserve"> S v</w:t>
      </w:r>
      <w:r w:rsidRPr="00E43BC6">
        <w:rPr>
          <w:rFonts w:ascii="Arial" w:eastAsiaTheme="minorEastAsia" w:hAnsi="Arial" w:cs="Arial"/>
          <w:i/>
          <w:sz w:val="24"/>
          <w:szCs w:val="24"/>
          <w:lang w:eastAsia="en-ZA"/>
        </w:rPr>
        <w:t xml:space="preserve"> </w:t>
      </w:r>
      <w:r w:rsidR="003C4A2B">
        <w:rPr>
          <w:rFonts w:ascii="Arial" w:eastAsiaTheme="minorEastAsia" w:hAnsi="Arial" w:cs="Arial"/>
          <w:i/>
          <w:sz w:val="24"/>
          <w:szCs w:val="24"/>
          <w:lang w:eastAsia="en-ZA"/>
        </w:rPr>
        <w:t>Na</w:t>
      </w:r>
      <w:r w:rsidR="00B95E5C">
        <w:rPr>
          <w:rFonts w:ascii="Arial" w:eastAsiaTheme="minorEastAsia" w:hAnsi="Arial" w:cs="Arial"/>
          <w:i/>
          <w:sz w:val="24"/>
          <w:szCs w:val="24"/>
          <w:lang w:eastAsia="en-ZA"/>
        </w:rPr>
        <w:t>n</w:t>
      </w:r>
      <w:r w:rsidR="003C4A2B">
        <w:rPr>
          <w:rFonts w:ascii="Arial" w:eastAsiaTheme="minorEastAsia" w:hAnsi="Arial" w:cs="Arial"/>
          <w:i/>
          <w:sz w:val="24"/>
          <w:szCs w:val="24"/>
          <w:lang w:eastAsia="en-ZA"/>
        </w:rPr>
        <w:t>djembo</w:t>
      </w:r>
      <w:r w:rsidR="00044C7E">
        <w:rPr>
          <w:rFonts w:ascii="Arial" w:eastAsiaTheme="minorEastAsia" w:hAnsi="Arial" w:cs="Arial"/>
          <w:i/>
          <w:sz w:val="24"/>
          <w:szCs w:val="24"/>
          <w:lang w:eastAsia="en-ZA"/>
        </w:rPr>
        <w:t xml:space="preserve"> </w:t>
      </w:r>
      <w:r w:rsidRPr="00E43BC6">
        <w:rPr>
          <w:rFonts w:ascii="Arial" w:eastAsiaTheme="minorEastAsia" w:hAnsi="Arial" w:cs="Arial"/>
          <w:sz w:val="24"/>
          <w:szCs w:val="24"/>
          <w:lang w:eastAsia="en-ZA"/>
        </w:rPr>
        <w:t>(</w:t>
      </w:r>
      <w:r w:rsidR="00CC7C37">
        <w:rPr>
          <w:rFonts w:ascii="Arial" w:eastAsiaTheme="minorEastAsia" w:hAnsi="Arial" w:cs="Arial"/>
          <w:sz w:val="24"/>
          <w:szCs w:val="24"/>
          <w:lang w:eastAsia="en-ZA"/>
        </w:rPr>
        <w:t xml:space="preserve">CC </w:t>
      </w:r>
      <w:r w:rsidR="003C4A2B">
        <w:rPr>
          <w:rFonts w:ascii="Arial" w:eastAsiaTheme="minorEastAsia" w:hAnsi="Arial" w:cs="Arial"/>
          <w:sz w:val="24"/>
          <w:szCs w:val="24"/>
          <w:lang w:eastAsia="en-ZA"/>
        </w:rPr>
        <w:t>8/</w:t>
      </w:r>
      <w:r w:rsidRPr="00E43BC6">
        <w:rPr>
          <w:rFonts w:ascii="Arial" w:eastAsiaTheme="minorEastAsia" w:hAnsi="Arial" w:cs="Arial"/>
          <w:sz w:val="24"/>
          <w:szCs w:val="24"/>
          <w:lang w:eastAsia="en-ZA"/>
        </w:rPr>
        <w:t>2</w:t>
      </w:r>
      <w:r w:rsidR="003C4A2B">
        <w:rPr>
          <w:rFonts w:ascii="Arial" w:eastAsiaTheme="minorEastAsia" w:hAnsi="Arial" w:cs="Arial"/>
          <w:sz w:val="24"/>
          <w:szCs w:val="24"/>
          <w:lang w:eastAsia="en-ZA"/>
        </w:rPr>
        <w:t>01</w:t>
      </w:r>
      <w:r w:rsidRPr="00E43BC6">
        <w:rPr>
          <w:rFonts w:ascii="Arial" w:eastAsiaTheme="minorEastAsia" w:hAnsi="Arial" w:cs="Arial"/>
          <w:sz w:val="24"/>
          <w:szCs w:val="24"/>
          <w:lang w:eastAsia="en-ZA"/>
        </w:rPr>
        <w:t xml:space="preserve">8) </w:t>
      </w:r>
      <w:r>
        <w:rPr>
          <w:rFonts w:ascii="Arial" w:eastAsiaTheme="minorEastAsia" w:hAnsi="Arial" w:cs="Arial"/>
          <w:sz w:val="24"/>
          <w:szCs w:val="24"/>
          <w:lang w:eastAsia="en-ZA"/>
        </w:rPr>
        <w:t>[2020</w:t>
      </w:r>
      <w:r w:rsidRPr="00E43BC6">
        <w:rPr>
          <w:rFonts w:ascii="Arial" w:eastAsiaTheme="minorEastAsia" w:hAnsi="Arial" w:cs="Arial"/>
          <w:sz w:val="24"/>
          <w:szCs w:val="24"/>
          <w:lang w:eastAsia="en-ZA"/>
        </w:rPr>
        <w:t xml:space="preserve">] </w:t>
      </w:r>
      <w:r w:rsidR="007D48DF" w:rsidRPr="00E43BC6">
        <w:rPr>
          <w:rFonts w:ascii="Arial" w:eastAsiaTheme="minorEastAsia" w:hAnsi="Arial" w:cs="Arial"/>
          <w:sz w:val="24"/>
          <w:szCs w:val="24"/>
          <w:lang w:eastAsia="en-ZA"/>
        </w:rPr>
        <w:t>NAHC</w:t>
      </w:r>
      <w:r w:rsidR="007D48DF">
        <w:rPr>
          <w:rFonts w:ascii="Arial" w:eastAsiaTheme="minorEastAsia" w:hAnsi="Arial" w:cs="Arial"/>
          <w:sz w:val="24"/>
          <w:szCs w:val="24"/>
          <w:lang w:eastAsia="en-ZA"/>
        </w:rPr>
        <w:t>NL</w:t>
      </w:r>
      <w:r w:rsidR="007D48DF" w:rsidRPr="00E43BC6">
        <w:rPr>
          <w:rFonts w:ascii="Arial" w:eastAsiaTheme="minorEastAsia" w:hAnsi="Arial" w:cs="Arial"/>
          <w:sz w:val="24"/>
          <w:szCs w:val="24"/>
          <w:lang w:eastAsia="en-ZA"/>
        </w:rPr>
        <w:t>D</w:t>
      </w:r>
      <w:r w:rsidR="00AF0A0B">
        <w:rPr>
          <w:rFonts w:ascii="Arial" w:eastAsiaTheme="minorEastAsia" w:hAnsi="Arial" w:cs="Arial"/>
          <w:sz w:val="24"/>
          <w:szCs w:val="24"/>
          <w:lang w:eastAsia="en-ZA"/>
        </w:rPr>
        <w:t xml:space="preserve"> 107</w:t>
      </w:r>
      <w:r w:rsidR="00186252">
        <w:rPr>
          <w:rFonts w:ascii="Arial" w:eastAsiaTheme="minorEastAsia" w:hAnsi="Arial" w:cs="Arial"/>
          <w:sz w:val="24"/>
          <w:szCs w:val="24"/>
          <w:lang w:eastAsia="en-ZA"/>
        </w:rPr>
        <w:t xml:space="preserve"> </w:t>
      </w:r>
      <w:r w:rsidR="007D48DF">
        <w:rPr>
          <w:rFonts w:ascii="Arial" w:eastAsiaTheme="minorEastAsia" w:hAnsi="Arial" w:cs="Arial"/>
          <w:sz w:val="24"/>
          <w:szCs w:val="24"/>
          <w:lang w:eastAsia="en-ZA"/>
        </w:rPr>
        <w:t>(</w:t>
      </w:r>
      <w:r w:rsidR="00645994">
        <w:rPr>
          <w:rFonts w:ascii="Arial" w:eastAsiaTheme="minorEastAsia" w:hAnsi="Arial" w:cs="Arial"/>
          <w:sz w:val="24"/>
          <w:szCs w:val="24"/>
          <w:lang w:eastAsia="en-ZA"/>
        </w:rPr>
        <w:t>17 August</w:t>
      </w:r>
      <w:r w:rsidR="00CC66E2">
        <w:rPr>
          <w:rFonts w:ascii="Arial" w:eastAsiaTheme="minorEastAsia" w:hAnsi="Arial" w:cs="Arial"/>
          <w:sz w:val="24"/>
          <w:szCs w:val="24"/>
          <w:lang w:eastAsia="en-ZA"/>
        </w:rPr>
        <w:t xml:space="preserve"> </w:t>
      </w:r>
      <w:r w:rsidR="007D48DF">
        <w:rPr>
          <w:rFonts w:ascii="Arial" w:eastAsiaTheme="minorEastAsia" w:hAnsi="Arial" w:cs="Arial"/>
          <w:sz w:val="24"/>
          <w:szCs w:val="24"/>
          <w:lang w:eastAsia="en-ZA"/>
        </w:rPr>
        <w:t>2020</w:t>
      </w:r>
      <w:r w:rsidRPr="00E43BC6">
        <w:rPr>
          <w:rFonts w:ascii="Arial" w:eastAsiaTheme="minorEastAsia" w:hAnsi="Arial" w:cs="Arial"/>
          <w:i/>
          <w:sz w:val="24"/>
          <w:szCs w:val="24"/>
          <w:lang w:eastAsia="en-ZA"/>
        </w:rPr>
        <w:t>)</w:t>
      </w:r>
    </w:p>
    <w:p w:rsidR="00E43BC6" w:rsidRPr="00E43BC6" w:rsidRDefault="00E43BC6" w:rsidP="00E43BC6">
      <w:pPr>
        <w:spacing w:after="0" w:line="360" w:lineRule="auto"/>
        <w:ind w:left="2160" w:hanging="2160"/>
        <w:jc w:val="both"/>
        <w:rPr>
          <w:rFonts w:ascii="Arial" w:eastAsiaTheme="minorEastAsia" w:hAnsi="Arial" w:cs="Arial"/>
          <w:sz w:val="24"/>
          <w:szCs w:val="24"/>
          <w:lang w:eastAsia="en-ZA"/>
        </w:rPr>
      </w:pPr>
    </w:p>
    <w:p w:rsidR="00E43BC6" w:rsidRPr="00E43BC6" w:rsidRDefault="00E43BC6" w:rsidP="00E43BC6">
      <w:pPr>
        <w:spacing w:after="0" w:line="360" w:lineRule="auto"/>
        <w:ind w:left="1440" w:hanging="1440"/>
        <w:jc w:val="both"/>
        <w:rPr>
          <w:rFonts w:ascii="Arial" w:eastAsiaTheme="minorEastAsia" w:hAnsi="Arial" w:cs="Arial"/>
          <w:sz w:val="24"/>
          <w:szCs w:val="24"/>
          <w:lang w:eastAsia="en-ZA"/>
        </w:rPr>
      </w:pPr>
      <w:r w:rsidRPr="00E43BC6">
        <w:rPr>
          <w:rFonts w:ascii="Arial" w:eastAsiaTheme="minorEastAsia" w:hAnsi="Arial" w:cs="Arial"/>
          <w:b/>
          <w:sz w:val="24"/>
          <w:szCs w:val="24"/>
          <w:lang w:eastAsia="en-ZA"/>
        </w:rPr>
        <w:t>Coram</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t xml:space="preserve">DIERGAARDT, </w:t>
      </w:r>
      <w:r w:rsidR="006E7519">
        <w:rPr>
          <w:rFonts w:ascii="Arial" w:eastAsiaTheme="minorEastAsia" w:hAnsi="Arial" w:cs="Arial"/>
          <w:sz w:val="24"/>
          <w:szCs w:val="24"/>
          <w:lang w:eastAsia="en-ZA"/>
        </w:rPr>
        <w:t>A</w:t>
      </w:r>
      <w:r w:rsidRPr="00E43BC6">
        <w:rPr>
          <w:rFonts w:ascii="Arial" w:eastAsiaTheme="minorEastAsia" w:hAnsi="Arial" w:cs="Arial"/>
          <w:sz w:val="24"/>
          <w:szCs w:val="24"/>
          <w:lang w:eastAsia="en-ZA"/>
        </w:rPr>
        <w:t>J</w:t>
      </w:r>
    </w:p>
    <w:p w:rsidR="00E43BC6" w:rsidRPr="00E43BC6" w:rsidRDefault="00E43BC6" w:rsidP="00E43BC6">
      <w:pPr>
        <w:spacing w:after="0" w:line="360" w:lineRule="auto"/>
        <w:rPr>
          <w:rFonts w:ascii="Arial" w:eastAsiaTheme="minorEastAsia" w:hAnsi="Arial" w:cs="Arial"/>
          <w:b/>
          <w:sz w:val="24"/>
          <w:szCs w:val="24"/>
          <w:lang w:eastAsia="en-ZA"/>
        </w:rPr>
      </w:pPr>
      <w:r w:rsidRPr="00E43BC6">
        <w:rPr>
          <w:rFonts w:ascii="Arial" w:eastAsiaTheme="minorEastAsia" w:hAnsi="Arial" w:cs="Arial"/>
          <w:b/>
          <w:bCs/>
          <w:sz w:val="24"/>
          <w:szCs w:val="24"/>
          <w:lang w:eastAsia="en-ZA"/>
        </w:rPr>
        <w:t>Heard</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r>
      <w:r w:rsidR="003C4A2B" w:rsidRPr="00574827">
        <w:rPr>
          <w:rFonts w:ascii="Arial" w:eastAsiaTheme="minorEastAsia" w:hAnsi="Arial" w:cs="Arial"/>
          <w:sz w:val="24"/>
          <w:szCs w:val="24"/>
          <w:lang w:eastAsia="en-ZA"/>
        </w:rPr>
        <w:t>9, 20</w:t>
      </w:r>
      <w:r w:rsidRPr="00574827">
        <w:rPr>
          <w:rFonts w:ascii="Arial" w:eastAsiaTheme="minorEastAsia" w:hAnsi="Arial" w:cs="Arial"/>
          <w:sz w:val="24"/>
          <w:szCs w:val="24"/>
          <w:lang w:eastAsia="en-ZA"/>
        </w:rPr>
        <w:t xml:space="preserve"> </w:t>
      </w:r>
      <w:r w:rsidR="003C4A2B" w:rsidRPr="00574827">
        <w:rPr>
          <w:rFonts w:ascii="Arial" w:eastAsiaTheme="minorEastAsia" w:hAnsi="Arial" w:cs="Arial"/>
          <w:sz w:val="24"/>
          <w:szCs w:val="24"/>
          <w:lang w:eastAsia="en-ZA"/>
        </w:rPr>
        <w:t>–</w:t>
      </w:r>
      <w:r w:rsidRPr="00574827">
        <w:rPr>
          <w:rFonts w:ascii="Arial" w:eastAsiaTheme="minorEastAsia" w:hAnsi="Arial" w:cs="Arial"/>
          <w:sz w:val="24"/>
          <w:szCs w:val="24"/>
          <w:lang w:eastAsia="en-ZA"/>
        </w:rPr>
        <w:t xml:space="preserve"> 2</w:t>
      </w:r>
      <w:r w:rsidR="003C4A2B" w:rsidRPr="00574827">
        <w:rPr>
          <w:rFonts w:ascii="Arial" w:eastAsiaTheme="minorEastAsia" w:hAnsi="Arial" w:cs="Arial"/>
          <w:sz w:val="24"/>
          <w:szCs w:val="24"/>
          <w:lang w:eastAsia="en-ZA"/>
        </w:rPr>
        <w:t xml:space="preserve">1 July </w:t>
      </w:r>
      <w:r w:rsidRPr="00574827">
        <w:rPr>
          <w:rFonts w:ascii="Arial" w:eastAsiaTheme="minorEastAsia" w:hAnsi="Arial" w:cs="Arial"/>
          <w:sz w:val="24"/>
          <w:szCs w:val="24"/>
          <w:lang w:eastAsia="en-ZA"/>
        </w:rPr>
        <w:t>2020</w:t>
      </w:r>
      <w:r>
        <w:rPr>
          <w:rFonts w:ascii="Arial" w:eastAsiaTheme="minorEastAsia" w:hAnsi="Arial" w:cs="Arial"/>
          <w:b/>
          <w:sz w:val="24"/>
          <w:szCs w:val="24"/>
          <w:lang w:eastAsia="en-ZA"/>
        </w:rPr>
        <w:t xml:space="preserve"> </w:t>
      </w:r>
    </w:p>
    <w:p w:rsidR="00E43BC6" w:rsidRPr="00E43BC6" w:rsidRDefault="00E43BC6" w:rsidP="00E43BC6">
      <w:pPr>
        <w:spacing w:after="0" w:line="360" w:lineRule="auto"/>
        <w:rPr>
          <w:rFonts w:ascii="Arial" w:eastAsiaTheme="minorEastAsia" w:hAnsi="Arial" w:cs="Arial"/>
          <w:b/>
          <w:sz w:val="24"/>
          <w:szCs w:val="24"/>
          <w:lang w:eastAsia="en-ZA"/>
        </w:rPr>
      </w:pPr>
      <w:r w:rsidRPr="00E43BC6">
        <w:rPr>
          <w:rFonts w:ascii="Arial" w:eastAsiaTheme="minorEastAsia" w:hAnsi="Arial" w:cs="Arial"/>
          <w:b/>
          <w:bCs/>
          <w:sz w:val="24"/>
          <w:szCs w:val="24"/>
          <w:lang w:eastAsia="en-ZA"/>
        </w:rPr>
        <w:t>Delivered</w:t>
      </w:r>
      <w:r w:rsidRPr="00E43BC6">
        <w:rPr>
          <w:rFonts w:ascii="Arial" w:eastAsiaTheme="minorEastAsia" w:hAnsi="Arial" w:cs="Arial"/>
          <w:b/>
          <w:sz w:val="24"/>
          <w:szCs w:val="24"/>
          <w:lang w:eastAsia="en-ZA"/>
        </w:rPr>
        <w:t>:</w:t>
      </w:r>
      <w:r w:rsidRPr="00E43BC6">
        <w:rPr>
          <w:rFonts w:ascii="Arial" w:eastAsiaTheme="minorEastAsia" w:hAnsi="Arial" w:cs="Arial"/>
          <w:b/>
          <w:sz w:val="24"/>
          <w:szCs w:val="24"/>
          <w:lang w:eastAsia="en-ZA"/>
        </w:rPr>
        <w:tab/>
      </w:r>
      <w:r w:rsidR="00645994">
        <w:rPr>
          <w:rFonts w:ascii="Arial" w:eastAsiaTheme="minorEastAsia" w:hAnsi="Arial" w:cs="Arial"/>
          <w:b/>
          <w:sz w:val="24"/>
          <w:szCs w:val="24"/>
          <w:lang w:eastAsia="en-ZA"/>
        </w:rPr>
        <w:t>17 August</w:t>
      </w:r>
      <w:r w:rsidR="008863A5">
        <w:rPr>
          <w:rFonts w:ascii="Arial" w:eastAsiaTheme="minorEastAsia" w:hAnsi="Arial" w:cs="Arial"/>
          <w:b/>
          <w:sz w:val="24"/>
          <w:szCs w:val="24"/>
          <w:lang w:eastAsia="en-ZA"/>
        </w:rPr>
        <w:t xml:space="preserve"> </w:t>
      </w:r>
      <w:r>
        <w:rPr>
          <w:rFonts w:ascii="Arial" w:eastAsiaTheme="minorEastAsia" w:hAnsi="Arial" w:cs="Arial"/>
          <w:b/>
          <w:sz w:val="24"/>
          <w:szCs w:val="24"/>
          <w:lang w:eastAsia="en-ZA"/>
        </w:rPr>
        <w:t>2020</w:t>
      </w:r>
    </w:p>
    <w:p w:rsidR="00E43BC6" w:rsidRPr="00E43BC6" w:rsidRDefault="00E43BC6" w:rsidP="00E43BC6">
      <w:pPr>
        <w:spacing w:after="0" w:line="360" w:lineRule="auto"/>
        <w:rPr>
          <w:rFonts w:ascii="Arial" w:eastAsiaTheme="minorEastAsia" w:hAnsi="Arial" w:cs="Arial"/>
          <w:sz w:val="24"/>
          <w:szCs w:val="24"/>
          <w:lang w:eastAsia="en-ZA"/>
        </w:rPr>
      </w:pPr>
    </w:p>
    <w:p w:rsidR="00B95E5C" w:rsidRPr="00280C02" w:rsidRDefault="00645994" w:rsidP="008E63B1">
      <w:pPr>
        <w:spacing w:line="360" w:lineRule="auto"/>
        <w:jc w:val="both"/>
        <w:rPr>
          <w:rFonts w:ascii="Arial" w:hAnsi="Arial" w:cs="Arial"/>
          <w:sz w:val="24"/>
          <w:szCs w:val="24"/>
        </w:rPr>
      </w:pPr>
      <w:r w:rsidRPr="00645994">
        <w:rPr>
          <w:rFonts w:ascii="Arial" w:hAnsi="Arial" w:cs="Arial"/>
          <w:b/>
          <w:sz w:val="24"/>
          <w:szCs w:val="24"/>
        </w:rPr>
        <w:t>Flynote:</w:t>
      </w:r>
      <w:r w:rsidR="00574827">
        <w:rPr>
          <w:rFonts w:ascii="Arial" w:hAnsi="Arial" w:cs="Arial"/>
          <w:sz w:val="24"/>
          <w:szCs w:val="24"/>
        </w:rPr>
        <w:tab/>
      </w:r>
      <w:bookmarkStart w:id="0" w:name="_GoBack"/>
      <w:bookmarkEnd w:id="0"/>
      <w:r w:rsidR="00B95E5C" w:rsidRPr="00280C02">
        <w:rPr>
          <w:rFonts w:ascii="Arial" w:hAnsi="Arial" w:cs="Arial"/>
          <w:sz w:val="24"/>
          <w:szCs w:val="24"/>
        </w:rPr>
        <w:t xml:space="preserve">Criminal procedure – Inquiry in terms of s 77 and 78 of the Criminal Procedure Act 51 of 1977 – Findings made by the psychiatrists disputed – Psychiatrists testified in terms of s 77(3) – </w:t>
      </w:r>
      <w:r w:rsidR="00EB383A">
        <w:rPr>
          <w:rFonts w:ascii="Arial" w:hAnsi="Arial" w:cs="Arial"/>
          <w:sz w:val="24"/>
          <w:szCs w:val="24"/>
        </w:rPr>
        <w:t>Court found the testimonies of the witness as credible-No evidence before court that the accused cannot stand trial</w:t>
      </w:r>
      <w:r w:rsidR="00B95E5C" w:rsidRPr="00280C02">
        <w:rPr>
          <w:rFonts w:ascii="Arial" w:hAnsi="Arial" w:cs="Arial"/>
          <w:sz w:val="24"/>
          <w:szCs w:val="24"/>
        </w:rPr>
        <w:t xml:space="preserve"> –</w:t>
      </w:r>
      <w:r w:rsidR="00EB383A">
        <w:rPr>
          <w:rFonts w:ascii="Arial" w:hAnsi="Arial" w:cs="Arial"/>
          <w:sz w:val="24"/>
          <w:szCs w:val="24"/>
        </w:rPr>
        <w:t>Psychiatrists report upheld- Inquiry dismissed.</w:t>
      </w:r>
      <w:r w:rsidR="00B95E5C" w:rsidRPr="00280C02">
        <w:rPr>
          <w:rFonts w:ascii="Arial" w:hAnsi="Arial" w:cs="Arial"/>
          <w:sz w:val="24"/>
          <w:szCs w:val="24"/>
        </w:rPr>
        <w:t xml:space="preserve"> </w:t>
      </w:r>
    </w:p>
    <w:p w:rsidR="00EB383A" w:rsidRDefault="00B95E5C" w:rsidP="008E63B1">
      <w:pPr>
        <w:spacing w:line="360" w:lineRule="auto"/>
        <w:jc w:val="both"/>
        <w:rPr>
          <w:rFonts w:ascii="Arial" w:hAnsi="Arial" w:cs="Arial"/>
          <w:sz w:val="24"/>
          <w:szCs w:val="24"/>
        </w:rPr>
      </w:pPr>
      <w:r w:rsidRPr="00645994">
        <w:rPr>
          <w:rFonts w:ascii="Arial" w:hAnsi="Arial" w:cs="Arial"/>
          <w:b/>
          <w:sz w:val="24"/>
          <w:szCs w:val="24"/>
        </w:rPr>
        <w:lastRenderedPageBreak/>
        <w:t>Summary:</w:t>
      </w:r>
      <w:r w:rsidRPr="00280C02">
        <w:rPr>
          <w:rFonts w:ascii="Arial" w:hAnsi="Arial" w:cs="Arial"/>
          <w:sz w:val="24"/>
          <w:szCs w:val="24"/>
        </w:rPr>
        <w:t xml:space="preserve"> This is a</w:t>
      </w:r>
      <w:r>
        <w:rPr>
          <w:rFonts w:ascii="Arial" w:hAnsi="Arial" w:cs="Arial"/>
          <w:sz w:val="24"/>
          <w:szCs w:val="24"/>
        </w:rPr>
        <w:t>n</w:t>
      </w:r>
      <w:r w:rsidRPr="00280C02">
        <w:rPr>
          <w:rFonts w:ascii="Arial" w:hAnsi="Arial" w:cs="Arial"/>
          <w:sz w:val="24"/>
          <w:szCs w:val="24"/>
        </w:rPr>
        <w:t xml:space="preserve"> enquiry into the accused’s mental state, following the </w:t>
      </w:r>
      <w:r w:rsidR="00C361AE" w:rsidRPr="00280C02">
        <w:rPr>
          <w:rFonts w:ascii="Arial" w:hAnsi="Arial" w:cs="Arial"/>
          <w:sz w:val="24"/>
          <w:szCs w:val="24"/>
        </w:rPr>
        <w:t>defence’s</w:t>
      </w:r>
      <w:r w:rsidRPr="00280C02">
        <w:rPr>
          <w:rFonts w:ascii="Arial" w:hAnsi="Arial" w:cs="Arial"/>
          <w:sz w:val="24"/>
          <w:szCs w:val="24"/>
        </w:rPr>
        <w:t xml:space="preserve"> challenge to the findings of the State psychiatrist </w:t>
      </w:r>
      <w:r w:rsidR="00EB383A">
        <w:rPr>
          <w:rFonts w:ascii="Arial" w:hAnsi="Arial" w:cs="Arial"/>
          <w:sz w:val="24"/>
          <w:szCs w:val="24"/>
        </w:rPr>
        <w:t>report after observation.</w:t>
      </w:r>
    </w:p>
    <w:p w:rsidR="003673E1" w:rsidRDefault="003673E1" w:rsidP="008E63B1">
      <w:pPr>
        <w:spacing w:line="360" w:lineRule="auto"/>
        <w:jc w:val="both"/>
        <w:rPr>
          <w:rFonts w:ascii="Arial" w:hAnsi="Arial" w:cs="Arial"/>
          <w:sz w:val="24"/>
          <w:szCs w:val="24"/>
          <w:lang w:val="en-ZW"/>
        </w:rPr>
      </w:pPr>
      <w:r>
        <w:rPr>
          <w:rFonts w:ascii="Arial" w:hAnsi="Arial" w:cs="Arial"/>
          <w:sz w:val="24"/>
          <w:szCs w:val="24"/>
        </w:rPr>
        <w:t>The court is</w:t>
      </w:r>
      <w:r w:rsidR="00A82E80" w:rsidRPr="00A82E80">
        <w:rPr>
          <w:rFonts w:ascii="Arial" w:hAnsi="Arial" w:cs="Arial"/>
          <w:sz w:val="24"/>
          <w:szCs w:val="24"/>
        </w:rPr>
        <w:t xml:space="preserve"> satisfied that the report</w:t>
      </w:r>
      <w:r>
        <w:rPr>
          <w:rFonts w:ascii="Arial" w:hAnsi="Arial" w:cs="Arial"/>
          <w:sz w:val="24"/>
          <w:szCs w:val="24"/>
        </w:rPr>
        <w:t xml:space="preserve"> dated 30 September 2017</w:t>
      </w:r>
      <w:r w:rsidR="00A82E80" w:rsidRPr="00A82E80">
        <w:rPr>
          <w:rFonts w:ascii="Arial" w:hAnsi="Arial" w:cs="Arial"/>
          <w:sz w:val="24"/>
          <w:szCs w:val="24"/>
        </w:rPr>
        <w:t>, covered and contained the essential details; it was a reflection of the unanimous decision of the constituted panel of professionals thus it is reliable and persuasive</w:t>
      </w:r>
      <w:r w:rsidR="00A82E80" w:rsidRPr="00A82E80">
        <w:rPr>
          <w:rFonts w:ascii="Arial" w:hAnsi="Arial" w:cs="Arial"/>
          <w:sz w:val="24"/>
          <w:szCs w:val="24"/>
          <w:lang w:val="en-ZW"/>
        </w:rPr>
        <w:t>.</w:t>
      </w:r>
    </w:p>
    <w:p w:rsidR="000E1B66" w:rsidRPr="000E1B66" w:rsidRDefault="00EB383A" w:rsidP="000E1B66">
      <w:pPr>
        <w:spacing w:line="360" w:lineRule="auto"/>
        <w:jc w:val="both"/>
        <w:rPr>
          <w:rFonts w:ascii="Arial" w:hAnsi="Arial" w:cs="Arial"/>
          <w:sz w:val="24"/>
          <w:szCs w:val="24"/>
        </w:rPr>
      </w:pPr>
      <w:r>
        <w:rPr>
          <w:rFonts w:ascii="Arial" w:hAnsi="Arial" w:cs="Arial"/>
          <w:sz w:val="24"/>
          <w:szCs w:val="24"/>
        </w:rPr>
        <w:t xml:space="preserve">The court </w:t>
      </w:r>
      <w:r w:rsidRPr="00AF0A0B">
        <w:rPr>
          <w:rFonts w:ascii="Arial" w:hAnsi="Arial" w:cs="Arial"/>
          <w:i/>
          <w:sz w:val="24"/>
          <w:szCs w:val="24"/>
        </w:rPr>
        <w:t>held</w:t>
      </w:r>
      <w:r>
        <w:rPr>
          <w:rFonts w:ascii="Arial" w:hAnsi="Arial" w:cs="Arial"/>
          <w:sz w:val="24"/>
          <w:szCs w:val="24"/>
        </w:rPr>
        <w:t xml:space="preserve"> </w:t>
      </w:r>
      <w:r w:rsidRPr="00AF0A0B">
        <w:rPr>
          <w:rFonts w:ascii="Arial" w:hAnsi="Arial" w:cs="Arial"/>
          <w:i/>
          <w:sz w:val="24"/>
          <w:szCs w:val="24"/>
        </w:rPr>
        <w:t>that</w:t>
      </w:r>
      <w:r w:rsidR="00AF0A0B">
        <w:rPr>
          <w:rFonts w:ascii="Arial" w:hAnsi="Arial" w:cs="Arial"/>
          <w:sz w:val="24"/>
          <w:szCs w:val="24"/>
        </w:rPr>
        <w:t>;</w:t>
      </w:r>
      <w:r w:rsidRPr="00AF0A0B">
        <w:rPr>
          <w:rFonts w:ascii="Arial" w:hAnsi="Arial" w:cs="Arial"/>
          <w:sz w:val="24"/>
          <w:szCs w:val="24"/>
        </w:rPr>
        <w:t xml:space="preserve"> </w:t>
      </w:r>
      <w:r>
        <w:rPr>
          <w:rFonts w:ascii="Arial" w:hAnsi="Arial" w:cs="Arial"/>
          <w:sz w:val="24"/>
          <w:szCs w:val="24"/>
        </w:rPr>
        <w:t>the accused can stand trial as the disorder as indicated in the report does not</w:t>
      </w:r>
      <w:r w:rsidR="00CC7C37">
        <w:rPr>
          <w:rFonts w:ascii="Arial" w:hAnsi="Arial" w:cs="Arial"/>
          <w:sz w:val="24"/>
          <w:szCs w:val="24"/>
        </w:rPr>
        <w:t xml:space="preserve"> impact his ability to follow</w:t>
      </w:r>
      <w:r>
        <w:rPr>
          <w:rFonts w:ascii="Arial" w:hAnsi="Arial" w:cs="Arial"/>
          <w:sz w:val="24"/>
          <w:szCs w:val="24"/>
        </w:rPr>
        <w:t xml:space="preserve"> the proceed</w:t>
      </w:r>
      <w:r w:rsidR="00CC7C37">
        <w:rPr>
          <w:rFonts w:ascii="Arial" w:hAnsi="Arial" w:cs="Arial"/>
          <w:sz w:val="24"/>
          <w:szCs w:val="24"/>
        </w:rPr>
        <w:t xml:space="preserve">ings and thus at the time of </w:t>
      </w:r>
      <w:r w:rsidR="00B95E5C" w:rsidRPr="00280C02">
        <w:rPr>
          <w:rFonts w:ascii="Arial" w:hAnsi="Arial" w:cs="Arial"/>
          <w:sz w:val="24"/>
          <w:szCs w:val="24"/>
        </w:rPr>
        <w:t xml:space="preserve">the enquiry </w:t>
      </w:r>
      <w:r>
        <w:rPr>
          <w:rFonts w:ascii="Arial" w:hAnsi="Arial" w:cs="Arial"/>
          <w:sz w:val="24"/>
          <w:szCs w:val="24"/>
        </w:rPr>
        <w:t>and acts committed</w:t>
      </w:r>
      <w:r w:rsidR="000E1B66" w:rsidRPr="000E1B66">
        <w:rPr>
          <w:rFonts w:ascii="Arial" w:hAnsi="Arial" w:cs="Arial"/>
          <w:sz w:val="24"/>
          <w:szCs w:val="24"/>
        </w:rPr>
        <w:t xml:space="preserve"> in terms of section 78 he was mentally stable which makes him capable of appreciating the wrongfulness of his actions</w:t>
      </w:r>
      <w:r w:rsidR="00574827">
        <w:rPr>
          <w:rFonts w:ascii="Arial" w:hAnsi="Arial" w:cs="Arial"/>
          <w:sz w:val="24"/>
          <w:szCs w:val="24"/>
        </w:rPr>
        <w:t xml:space="preserve">. </w:t>
      </w:r>
    </w:p>
    <w:p w:rsidR="00E43BC6" w:rsidRPr="00E43BC6" w:rsidRDefault="00E43BC6" w:rsidP="008E63B1">
      <w:pPr>
        <w:tabs>
          <w:tab w:val="left" w:pos="510"/>
          <w:tab w:val="center" w:pos="4680"/>
        </w:tabs>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E43BC6" w:rsidP="00645994">
      <w:pPr>
        <w:tabs>
          <w:tab w:val="left" w:pos="510"/>
          <w:tab w:val="center" w:pos="4680"/>
        </w:tabs>
        <w:spacing w:after="0" w:line="360" w:lineRule="auto"/>
        <w:jc w:val="center"/>
        <w:rPr>
          <w:rFonts w:ascii="Arial" w:eastAsiaTheme="minorEastAsia" w:hAnsi="Arial" w:cs="Arial"/>
          <w:b/>
          <w:bCs/>
          <w:sz w:val="24"/>
          <w:szCs w:val="24"/>
          <w:lang w:eastAsia="en-ZA"/>
        </w:rPr>
      </w:pPr>
      <w:r w:rsidRPr="00E43BC6">
        <w:rPr>
          <w:rFonts w:ascii="Arial" w:eastAsiaTheme="minorEastAsia" w:hAnsi="Arial" w:cs="Arial"/>
          <w:b/>
          <w:bCs/>
          <w:sz w:val="24"/>
          <w:szCs w:val="24"/>
          <w:lang w:eastAsia="en-ZA"/>
        </w:rPr>
        <w:t>ORDER</w:t>
      </w:r>
    </w:p>
    <w:p w:rsidR="00E43BC6" w:rsidRPr="00E43BC6" w:rsidRDefault="00E43BC6" w:rsidP="00645994">
      <w:pPr>
        <w:tabs>
          <w:tab w:val="left" w:pos="510"/>
          <w:tab w:val="center" w:pos="4680"/>
        </w:tabs>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CC5367" w:rsidRDefault="00CC5367" w:rsidP="00CC5367">
      <w:pPr>
        <w:pStyle w:val="ListParagraph"/>
        <w:numPr>
          <w:ilvl w:val="0"/>
          <w:numId w:val="15"/>
        </w:numPr>
        <w:spacing w:after="0" w:line="360" w:lineRule="auto"/>
        <w:jc w:val="both"/>
        <w:rPr>
          <w:rFonts w:ascii="Arial" w:eastAsiaTheme="minorEastAsia" w:hAnsi="Arial" w:cs="Arial"/>
          <w:bCs/>
          <w:sz w:val="24"/>
          <w:szCs w:val="24"/>
          <w:lang w:val="en-GB" w:eastAsia="en-ZA"/>
        </w:rPr>
      </w:pPr>
      <w:r w:rsidRPr="00CC5367">
        <w:rPr>
          <w:rFonts w:ascii="Arial" w:eastAsiaTheme="minorEastAsia" w:hAnsi="Arial" w:cs="Arial"/>
          <w:bCs/>
          <w:sz w:val="24"/>
          <w:szCs w:val="24"/>
          <w:lang w:val="en-GB" w:eastAsia="en-ZA"/>
        </w:rPr>
        <w:t>The Psychiatry Evaluation Report dated 30 September 2017 is hereby accepted by this court;</w:t>
      </w:r>
    </w:p>
    <w:p w:rsidR="00CC5367" w:rsidRDefault="00CC5367" w:rsidP="00CC5367">
      <w:pPr>
        <w:pStyle w:val="ListParagraph"/>
        <w:spacing w:after="0" w:line="360" w:lineRule="auto"/>
        <w:jc w:val="both"/>
        <w:rPr>
          <w:rFonts w:ascii="Arial" w:eastAsiaTheme="minorEastAsia" w:hAnsi="Arial" w:cs="Arial"/>
          <w:bCs/>
          <w:sz w:val="24"/>
          <w:szCs w:val="24"/>
          <w:lang w:val="en-GB" w:eastAsia="en-ZA"/>
        </w:rPr>
      </w:pPr>
    </w:p>
    <w:p w:rsidR="00CC5367" w:rsidRPr="00CC5367" w:rsidRDefault="00CC5367" w:rsidP="00CC5367">
      <w:pPr>
        <w:pStyle w:val="ListParagraph"/>
        <w:numPr>
          <w:ilvl w:val="0"/>
          <w:numId w:val="15"/>
        </w:numPr>
        <w:spacing w:after="0" w:line="360" w:lineRule="auto"/>
        <w:jc w:val="both"/>
        <w:rPr>
          <w:rFonts w:ascii="Arial" w:eastAsiaTheme="minorEastAsia" w:hAnsi="Arial" w:cs="Arial"/>
          <w:bCs/>
          <w:sz w:val="24"/>
          <w:szCs w:val="24"/>
          <w:lang w:val="en-GB" w:eastAsia="en-ZA"/>
        </w:rPr>
      </w:pPr>
      <w:r w:rsidRPr="00CC5367">
        <w:rPr>
          <w:rFonts w:ascii="Arial" w:eastAsiaTheme="minorEastAsia" w:hAnsi="Arial" w:cs="Arial"/>
          <w:bCs/>
          <w:sz w:val="24"/>
          <w:szCs w:val="24"/>
          <w:lang w:val="en-GB" w:eastAsia="en-ZA"/>
        </w:rPr>
        <w:t>The Accused is fit to stand trial, he is capable of understanding the court proceedings so far as to make a proper defence.</w:t>
      </w:r>
    </w:p>
    <w:p w:rsidR="00E43BC6" w:rsidRPr="00E43BC6" w:rsidRDefault="00E43BC6" w:rsidP="00645994">
      <w:pPr>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E43BC6" w:rsidP="00645994">
      <w:pPr>
        <w:tabs>
          <w:tab w:val="left" w:pos="510"/>
          <w:tab w:val="center" w:pos="4680"/>
        </w:tabs>
        <w:spacing w:after="0" w:line="360" w:lineRule="auto"/>
        <w:jc w:val="center"/>
        <w:rPr>
          <w:rFonts w:ascii="Arial" w:eastAsiaTheme="minorEastAsia" w:hAnsi="Arial" w:cs="Arial"/>
          <w:b/>
          <w:bCs/>
          <w:sz w:val="24"/>
          <w:szCs w:val="24"/>
          <w:lang w:eastAsia="en-ZA"/>
        </w:rPr>
      </w:pPr>
      <w:r w:rsidRPr="00E43BC6">
        <w:rPr>
          <w:rFonts w:ascii="Arial" w:eastAsiaTheme="minorEastAsia" w:hAnsi="Arial" w:cs="Arial"/>
          <w:b/>
          <w:bCs/>
          <w:sz w:val="24"/>
          <w:szCs w:val="24"/>
          <w:lang w:eastAsia="en-ZA"/>
        </w:rPr>
        <w:t>JUDGMENT</w:t>
      </w:r>
    </w:p>
    <w:p w:rsidR="00E43BC6" w:rsidRPr="00E43BC6" w:rsidRDefault="00E43BC6" w:rsidP="00645994">
      <w:pPr>
        <w:tabs>
          <w:tab w:val="left" w:pos="510"/>
          <w:tab w:val="center" w:pos="4680"/>
        </w:tabs>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1C32FB" w:rsidP="00645994">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1C32FB">
        <w:rPr>
          <w:rFonts w:ascii="Arial" w:eastAsiaTheme="minorEastAsia" w:hAnsi="Arial" w:cs="Arial"/>
          <w:sz w:val="24"/>
          <w:szCs w:val="24"/>
          <w:lang w:eastAsia="en-ZA"/>
        </w:rPr>
        <w:t xml:space="preserve">DIERGAARDT </w:t>
      </w:r>
      <w:r w:rsidR="00645994">
        <w:rPr>
          <w:rFonts w:ascii="Arial" w:eastAsiaTheme="minorEastAsia" w:hAnsi="Arial" w:cs="Arial"/>
          <w:sz w:val="24"/>
          <w:szCs w:val="24"/>
          <w:lang w:eastAsia="en-ZA"/>
        </w:rPr>
        <w:t>A</w:t>
      </w:r>
      <w:r w:rsidRPr="001C32FB">
        <w:rPr>
          <w:rFonts w:ascii="Arial" w:eastAsiaTheme="minorEastAsia" w:hAnsi="Arial" w:cs="Arial"/>
          <w:sz w:val="24"/>
          <w:szCs w:val="24"/>
          <w:lang w:eastAsia="en-ZA"/>
        </w:rPr>
        <w:t>J</w:t>
      </w:r>
      <w:r w:rsidR="00E43BC6" w:rsidRPr="00E43BC6">
        <w:rPr>
          <w:rFonts w:ascii="Arial" w:eastAsiaTheme="minorEastAsia" w:hAnsi="Arial" w:cs="Arial"/>
          <w:sz w:val="24"/>
          <w:szCs w:val="24"/>
          <w:lang w:eastAsia="en-ZA"/>
        </w:rPr>
        <w:t>:</w:t>
      </w:r>
    </w:p>
    <w:p w:rsidR="00E43BC6" w:rsidRPr="00E43BC6" w:rsidRDefault="00E43BC6" w:rsidP="00645994">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E43BC6" w:rsidRPr="00645994" w:rsidRDefault="00E43BC6" w:rsidP="00645994">
      <w:pPr>
        <w:spacing w:after="0" w:line="360" w:lineRule="auto"/>
        <w:jc w:val="both"/>
        <w:rPr>
          <w:rFonts w:ascii="Arial" w:eastAsiaTheme="minorEastAsia" w:hAnsi="Arial" w:cs="Arial"/>
          <w:sz w:val="24"/>
          <w:szCs w:val="24"/>
          <w:u w:val="single"/>
          <w:lang w:eastAsia="en-ZA"/>
        </w:rPr>
      </w:pPr>
      <w:r w:rsidRPr="00645994">
        <w:rPr>
          <w:rFonts w:ascii="Arial" w:eastAsiaTheme="minorEastAsia" w:hAnsi="Arial" w:cs="Arial"/>
          <w:sz w:val="24"/>
          <w:szCs w:val="24"/>
          <w:u w:val="single"/>
          <w:lang w:eastAsia="en-ZA"/>
        </w:rPr>
        <w:t>Introduction</w:t>
      </w:r>
    </w:p>
    <w:p w:rsidR="00645994" w:rsidRPr="00645994" w:rsidRDefault="00E43BC6" w:rsidP="00645994">
      <w:pPr>
        <w:spacing w:after="0" w:line="360" w:lineRule="auto"/>
        <w:jc w:val="both"/>
        <w:rPr>
          <w:rFonts w:ascii="Arial" w:eastAsiaTheme="minorEastAsia" w:hAnsi="Arial" w:cs="Arial"/>
          <w:sz w:val="24"/>
          <w:szCs w:val="24"/>
          <w:lang w:eastAsia="en-ZA"/>
        </w:rPr>
      </w:pPr>
      <w:r w:rsidRPr="00645994">
        <w:rPr>
          <w:rFonts w:ascii="Arial" w:eastAsiaTheme="minorEastAsia" w:hAnsi="Arial" w:cs="Arial"/>
          <w:sz w:val="24"/>
          <w:szCs w:val="24"/>
          <w:lang w:eastAsia="en-ZA"/>
        </w:rPr>
        <w:t>[1]</w:t>
      </w:r>
      <w:r w:rsidR="00645994">
        <w:rPr>
          <w:rFonts w:ascii="Arial" w:eastAsiaTheme="minorEastAsia" w:hAnsi="Arial" w:cs="Arial"/>
          <w:sz w:val="24"/>
          <w:szCs w:val="24"/>
          <w:lang w:eastAsia="en-ZA"/>
        </w:rPr>
        <w:tab/>
      </w:r>
      <w:r w:rsidR="00B95E5C" w:rsidRPr="00645994">
        <w:rPr>
          <w:rFonts w:ascii="Arial" w:eastAsiaTheme="minorEastAsia" w:hAnsi="Arial" w:cs="Arial"/>
          <w:sz w:val="24"/>
          <w:szCs w:val="24"/>
          <w:lang w:eastAsia="en-ZA"/>
        </w:rPr>
        <w:t xml:space="preserve"> </w:t>
      </w:r>
      <w:r w:rsidR="00645994" w:rsidRPr="00645994">
        <w:rPr>
          <w:rFonts w:ascii="Arial" w:eastAsiaTheme="minorEastAsia" w:hAnsi="Arial" w:cs="Arial"/>
          <w:sz w:val="24"/>
          <w:szCs w:val="24"/>
          <w:lang w:eastAsia="en-ZA"/>
        </w:rPr>
        <w:t>The matter is before me in terms of section 78(4)</w:t>
      </w:r>
      <w:r w:rsidR="00D006CD">
        <w:rPr>
          <w:rFonts w:ascii="Arial" w:eastAsiaTheme="minorEastAsia" w:hAnsi="Arial" w:cs="Arial"/>
          <w:sz w:val="24"/>
          <w:szCs w:val="24"/>
          <w:lang w:eastAsia="en-ZA"/>
        </w:rPr>
        <w:t xml:space="preserve"> of the Criminal Procedure Act, 51 of 1977</w:t>
      </w:r>
      <w:r w:rsidR="00F91713">
        <w:rPr>
          <w:rFonts w:ascii="Arial" w:eastAsiaTheme="minorEastAsia" w:hAnsi="Arial" w:cs="Arial"/>
          <w:sz w:val="24"/>
          <w:szCs w:val="24"/>
          <w:lang w:eastAsia="en-ZA"/>
        </w:rPr>
        <w:t>(herein the CPA)</w:t>
      </w:r>
      <w:r w:rsidR="00645994">
        <w:rPr>
          <w:rFonts w:ascii="Arial" w:eastAsiaTheme="minorEastAsia" w:hAnsi="Arial" w:cs="Arial"/>
          <w:sz w:val="24"/>
          <w:szCs w:val="24"/>
          <w:lang w:eastAsia="en-ZA"/>
        </w:rPr>
        <w:t>.</w:t>
      </w:r>
      <w:r w:rsidR="00645994" w:rsidRPr="00645994">
        <w:rPr>
          <w:rFonts w:ascii="Arial" w:hAnsi="Arial" w:cs="Arial"/>
          <w:sz w:val="24"/>
          <w:szCs w:val="24"/>
        </w:rPr>
        <w:t xml:space="preserve"> </w:t>
      </w:r>
      <w:r w:rsidR="00645994" w:rsidRPr="00645994">
        <w:rPr>
          <w:rFonts w:ascii="Arial" w:eastAsiaTheme="minorEastAsia" w:hAnsi="Arial" w:cs="Arial"/>
          <w:sz w:val="24"/>
          <w:szCs w:val="24"/>
          <w:lang w:eastAsia="en-ZA"/>
        </w:rPr>
        <w:t>This is an enquiry into the accused’s mental state, following the defence’s challenge to the findings of the State</w:t>
      </w:r>
      <w:r w:rsidR="00645994">
        <w:rPr>
          <w:rFonts w:ascii="Arial" w:eastAsiaTheme="minorEastAsia" w:hAnsi="Arial" w:cs="Arial"/>
          <w:sz w:val="24"/>
          <w:szCs w:val="24"/>
          <w:lang w:eastAsia="en-ZA"/>
        </w:rPr>
        <w:t>’s</w:t>
      </w:r>
      <w:r w:rsidR="00645994" w:rsidRPr="00645994">
        <w:rPr>
          <w:rFonts w:ascii="Arial" w:eastAsiaTheme="minorEastAsia" w:hAnsi="Arial" w:cs="Arial"/>
          <w:sz w:val="24"/>
          <w:szCs w:val="24"/>
          <w:lang w:eastAsia="en-ZA"/>
        </w:rPr>
        <w:t xml:space="preserve"> psychiatrist</w:t>
      </w:r>
      <w:r w:rsidR="00645994">
        <w:rPr>
          <w:rFonts w:ascii="Arial" w:eastAsiaTheme="minorEastAsia" w:hAnsi="Arial" w:cs="Arial"/>
          <w:sz w:val="24"/>
          <w:szCs w:val="24"/>
          <w:lang w:eastAsia="en-ZA"/>
        </w:rPr>
        <w:t xml:space="preserve"> report.</w:t>
      </w:r>
    </w:p>
    <w:p w:rsidR="00645994" w:rsidRDefault="00645994" w:rsidP="00645994">
      <w:pPr>
        <w:spacing w:after="0" w:line="360" w:lineRule="auto"/>
        <w:jc w:val="both"/>
        <w:rPr>
          <w:rFonts w:ascii="Arial" w:eastAsiaTheme="minorEastAsia" w:hAnsi="Arial" w:cs="Arial"/>
          <w:sz w:val="24"/>
          <w:szCs w:val="24"/>
          <w:lang w:eastAsia="en-ZA"/>
        </w:rPr>
      </w:pPr>
    </w:p>
    <w:p w:rsidR="00645994" w:rsidRDefault="00645994" w:rsidP="0064599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w:t>
      </w:r>
      <w:r>
        <w:rPr>
          <w:rFonts w:ascii="Arial" w:eastAsiaTheme="minorEastAsia" w:hAnsi="Arial" w:cs="Arial"/>
          <w:sz w:val="24"/>
          <w:szCs w:val="24"/>
          <w:lang w:eastAsia="en-ZA"/>
        </w:rPr>
        <w:tab/>
      </w:r>
      <w:r w:rsidR="00B95E5C" w:rsidRPr="00645994">
        <w:rPr>
          <w:rFonts w:ascii="Arial" w:eastAsiaTheme="minorEastAsia" w:hAnsi="Arial" w:cs="Arial"/>
          <w:sz w:val="24"/>
          <w:szCs w:val="24"/>
          <w:lang w:eastAsia="en-ZA"/>
        </w:rPr>
        <w:t xml:space="preserve">The </w:t>
      </w:r>
      <w:r w:rsidR="00C361AE" w:rsidRPr="00645994">
        <w:rPr>
          <w:rFonts w:ascii="Arial" w:eastAsiaTheme="minorEastAsia" w:hAnsi="Arial" w:cs="Arial"/>
          <w:sz w:val="24"/>
          <w:szCs w:val="24"/>
          <w:lang w:eastAsia="en-ZA"/>
        </w:rPr>
        <w:t>accused a</w:t>
      </w:r>
      <w:r w:rsidR="00B95E5C" w:rsidRPr="00645994">
        <w:rPr>
          <w:rFonts w:ascii="Arial" w:eastAsiaTheme="minorEastAsia" w:hAnsi="Arial" w:cs="Arial"/>
          <w:sz w:val="24"/>
          <w:szCs w:val="24"/>
          <w:lang w:eastAsia="en-ZA"/>
        </w:rPr>
        <w:t xml:space="preserve"> </w:t>
      </w:r>
      <w:r w:rsidR="00C43790" w:rsidRPr="00645994">
        <w:rPr>
          <w:rFonts w:ascii="Arial" w:eastAsiaTheme="minorEastAsia" w:hAnsi="Arial" w:cs="Arial"/>
          <w:sz w:val="24"/>
          <w:szCs w:val="24"/>
          <w:lang w:eastAsia="en-ZA"/>
        </w:rPr>
        <w:t>32 year old male of Namibian nationality</w:t>
      </w:r>
      <w:r w:rsidR="00B95E5C" w:rsidRPr="00645994">
        <w:rPr>
          <w:rFonts w:ascii="Arial" w:eastAsiaTheme="minorEastAsia" w:hAnsi="Arial" w:cs="Arial"/>
          <w:sz w:val="24"/>
          <w:szCs w:val="24"/>
          <w:lang w:eastAsia="en-ZA"/>
        </w:rPr>
        <w:t xml:space="preserve"> </w:t>
      </w:r>
      <w:r>
        <w:rPr>
          <w:rFonts w:ascii="Arial" w:eastAsiaTheme="minorEastAsia" w:hAnsi="Arial" w:cs="Arial"/>
          <w:sz w:val="24"/>
          <w:szCs w:val="24"/>
          <w:lang w:eastAsia="en-ZA"/>
        </w:rPr>
        <w:t>is represented by Ms Horn</w:t>
      </w:r>
      <w:r w:rsidR="00E27FF9">
        <w:rPr>
          <w:rFonts w:ascii="Arial" w:eastAsiaTheme="minorEastAsia" w:hAnsi="Arial" w:cs="Arial"/>
          <w:sz w:val="24"/>
          <w:szCs w:val="24"/>
          <w:lang w:eastAsia="en-ZA"/>
        </w:rPr>
        <w:t xml:space="preserve"> and </w:t>
      </w:r>
      <w:r>
        <w:rPr>
          <w:rFonts w:ascii="Arial" w:eastAsiaTheme="minorEastAsia" w:hAnsi="Arial" w:cs="Arial"/>
          <w:sz w:val="24"/>
          <w:szCs w:val="24"/>
          <w:lang w:eastAsia="en-ZA"/>
        </w:rPr>
        <w:t xml:space="preserve">The State is represented by Ms </w:t>
      </w:r>
      <w:r w:rsidR="00F91713" w:rsidRPr="00F91713">
        <w:rPr>
          <w:rFonts w:ascii="Arial" w:eastAsiaTheme="minorEastAsia" w:hAnsi="Arial" w:cs="Arial"/>
          <w:sz w:val="24"/>
          <w:szCs w:val="24"/>
          <w:lang w:eastAsia="en-ZA"/>
        </w:rPr>
        <w:t>Nghiyoonanye</w:t>
      </w:r>
      <w:r w:rsidR="00F91713">
        <w:rPr>
          <w:rFonts w:ascii="Arial" w:eastAsiaTheme="minorEastAsia" w:hAnsi="Arial" w:cs="Arial"/>
          <w:sz w:val="24"/>
          <w:szCs w:val="24"/>
          <w:lang w:eastAsia="en-ZA"/>
        </w:rPr>
        <w:t>.</w:t>
      </w:r>
    </w:p>
    <w:p w:rsidR="00645994" w:rsidRDefault="00645994" w:rsidP="00645994">
      <w:pPr>
        <w:spacing w:after="0" w:line="360" w:lineRule="auto"/>
        <w:jc w:val="both"/>
        <w:rPr>
          <w:rFonts w:ascii="Arial" w:eastAsiaTheme="minorEastAsia" w:hAnsi="Arial" w:cs="Arial"/>
          <w:sz w:val="24"/>
          <w:szCs w:val="24"/>
          <w:lang w:eastAsia="en-ZA"/>
        </w:rPr>
      </w:pPr>
    </w:p>
    <w:p w:rsidR="00E43BC6" w:rsidRPr="00645994" w:rsidRDefault="00645994" w:rsidP="0064599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lastRenderedPageBreak/>
        <w:t>[3]</w:t>
      </w:r>
      <w:r>
        <w:rPr>
          <w:rFonts w:ascii="Arial" w:eastAsiaTheme="minorEastAsia" w:hAnsi="Arial" w:cs="Arial"/>
          <w:sz w:val="24"/>
          <w:szCs w:val="24"/>
          <w:lang w:eastAsia="en-ZA"/>
        </w:rPr>
        <w:tab/>
        <w:t xml:space="preserve">The accused </w:t>
      </w:r>
      <w:r w:rsidR="00B95E5C" w:rsidRPr="00645994">
        <w:rPr>
          <w:rFonts w:ascii="Arial" w:eastAsiaTheme="minorEastAsia" w:hAnsi="Arial" w:cs="Arial"/>
          <w:sz w:val="24"/>
          <w:szCs w:val="24"/>
          <w:lang w:eastAsia="en-ZA"/>
        </w:rPr>
        <w:t>stands ch</w:t>
      </w:r>
      <w:r>
        <w:rPr>
          <w:rFonts w:ascii="Arial" w:eastAsiaTheme="minorEastAsia" w:hAnsi="Arial" w:cs="Arial"/>
          <w:sz w:val="24"/>
          <w:szCs w:val="24"/>
          <w:lang w:eastAsia="en-ZA"/>
        </w:rPr>
        <w:t xml:space="preserve">arged </w:t>
      </w:r>
      <w:r w:rsidR="00E27FF9">
        <w:rPr>
          <w:rFonts w:ascii="Arial" w:eastAsiaTheme="minorEastAsia" w:hAnsi="Arial" w:cs="Arial"/>
          <w:sz w:val="24"/>
          <w:szCs w:val="24"/>
          <w:lang w:eastAsia="en-ZA"/>
        </w:rPr>
        <w:t xml:space="preserve">on 16 </w:t>
      </w:r>
      <w:r>
        <w:rPr>
          <w:rFonts w:ascii="Arial" w:eastAsiaTheme="minorEastAsia" w:hAnsi="Arial" w:cs="Arial"/>
          <w:sz w:val="24"/>
          <w:szCs w:val="24"/>
          <w:lang w:eastAsia="en-ZA"/>
        </w:rPr>
        <w:t>counts</w:t>
      </w:r>
      <w:r w:rsidR="00C43790" w:rsidRPr="00645994">
        <w:rPr>
          <w:rFonts w:ascii="Arial" w:eastAsiaTheme="minorEastAsia" w:hAnsi="Arial" w:cs="Arial"/>
          <w:sz w:val="24"/>
          <w:szCs w:val="24"/>
          <w:lang w:eastAsia="en-ZA"/>
        </w:rPr>
        <w:t xml:space="preserve"> </w:t>
      </w:r>
      <w:r w:rsidR="00E27FF9">
        <w:rPr>
          <w:rFonts w:ascii="Arial" w:eastAsiaTheme="minorEastAsia" w:hAnsi="Arial" w:cs="Arial"/>
          <w:sz w:val="24"/>
          <w:szCs w:val="24"/>
          <w:lang w:eastAsia="en-ZA"/>
        </w:rPr>
        <w:t>namely</w:t>
      </w:r>
      <w:r w:rsidR="00C43790" w:rsidRPr="00645994">
        <w:rPr>
          <w:rFonts w:ascii="Arial" w:eastAsiaTheme="minorEastAsia" w:hAnsi="Arial" w:cs="Arial"/>
          <w:sz w:val="24"/>
          <w:szCs w:val="24"/>
          <w:lang w:eastAsia="en-ZA"/>
        </w:rPr>
        <w:t>:</w:t>
      </w:r>
    </w:p>
    <w:p w:rsidR="00E27FF9" w:rsidRPr="00E27FF9" w:rsidRDefault="00E27FF9" w:rsidP="00645994">
      <w:pPr>
        <w:pStyle w:val="ListParagraph"/>
        <w:numPr>
          <w:ilvl w:val="0"/>
          <w:numId w:val="11"/>
        </w:numPr>
        <w:spacing w:after="0" w:line="360" w:lineRule="auto"/>
        <w:jc w:val="both"/>
        <w:rPr>
          <w:rFonts w:ascii="Arial" w:eastAsiaTheme="minorEastAsia" w:hAnsi="Arial" w:cs="Arial"/>
          <w:lang w:eastAsia="en-ZA"/>
        </w:rPr>
      </w:pPr>
      <w:r>
        <w:rPr>
          <w:rFonts w:ascii="Arial" w:eastAsiaTheme="minorEastAsia" w:hAnsi="Arial" w:cs="Arial"/>
          <w:sz w:val="24"/>
          <w:szCs w:val="24"/>
          <w:lang w:eastAsia="en-ZA"/>
        </w:rPr>
        <w:t>‘</w:t>
      </w:r>
      <w:r w:rsidR="00177E51" w:rsidRPr="00E27FF9">
        <w:rPr>
          <w:rFonts w:ascii="Arial" w:eastAsiaTheme="minorEastAsia" w:hAnsi="Arial" w:cs="Arial"/>
          <w:lang w:eastAsia="en-ZA"/>
        </w:rPr>
        <w:t>Housebreaking with intent to steal and theft;</w:t>
      </w:r>
    </w:p>
    <w:p w:rsidR="00E27FF9" w:rsidRPr="00E27FF9" w:rsidRDefault="00177E51" w:rsidP="00323201">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 xml:space="preserve">Murder read with the provisions of the </w:t>
      </w:r>
      <w:r w:rsidR="00F91713">
        <w:rPr>
          <w:rFonts w:ascii="Arial" w:eastAsiaTheme="minorEastAsia" w:hAnsi="Arial" w:cs="Arial"/>
          <w:lang w:eastAsia="en-ZA"/>
        </w:rPr>
        <w:t xml:space="preserve">Combating of Domestic Violence act, Act 4 of </w:t>
      </w:r>
      <w:r w:rsidRPr="00E27FF9">
        <w:rPr>
          <w:rFonts w:ascii="Arial" w:eastAsiaTheme="minorEastAsia" w:hAnsi="Arial" w:cs="Arial"/>
          <w:lang w:eastAsia="en-ZA"/>
        </w:rPr>
        <w:t>2003;</w:t>
      </w:r>
    </w:p>
    <w:p w:rsidR="00C5298A" w:rsidRPr="00E27FF9" w:rsidRDefault="00B33A65" w:rsidP="00323201">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Murder;</w:t>
      </w:r>
    </w:p>
    <w:p w:rsidR="00B33A65" w:rsidRPr="00E27FF9" w:rsidRDefault="00B33A65"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Attempted murder;</w:t>
      </w:r>
    </w:p>
    <w:p w:rsidR="00B33A65" w:rsidRPr="00E27FF9" w:rsidRDefault="00B33A65"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Attempted murder;</w:t>
      </w:r>
    </w:p>
    <w:p w:rsidR="00177E51" w:rsidRPr="00E27FF9" w:rsidRDefault="00B33A65"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Attempted murder;</w:t>
      </w:r>
    </w:p>
    <w:p w:rsidR="00B33A65" w:rsidRPr="00E27FF9" w:rsidRDefault="00B33A65"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Attempted murder;</w:t>
      </w:r>
    </w:p>
    <w:p w:rsidR="00B33A65" w:rsidRPr="00E27FF9" w:rsidRDefault="00B33A65"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Attempted murder;</w:t>
      </w:r>
    </w:p>
    <w:p w:rsidR="00B33A65" w:rsidRPr="00E27FF9" w:rsidRDefault="00B33A65"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Attempted murder;</w:t>
      </w:r>
    </w:p>
    <w:p w:rsidR="0059627B" w:rsidRPr="00E27FF9" w:rsidRDefault="0059627B"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Housebreaking with intent to steal and theft;</w:t>
      </w:r>
    </w:p>
    <w:p w:rsidR="00D7439A" w:rsidRPr="00E27FF9" w:rsidRDefault="00D7439A"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Attempted murder;</w:t>
      </w:r>
    </w:p>
    <w:p w:rsidR="00D7439A" w:rsidRPr="00E27FF9" w:rsidRDefault="00D7439A"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 xml:space="preserve">Contravening </w:t>
      </w:r>
      <w:r w:rsidR="005D1364" w:rsidRPr="00E27FF9">
        <w:rPr>
          <w:rFonts w:ascii="Arial" w:eastAsiaTheme="minorEastAsia" w:hAnsi="Arial" w:cs="Arial"/>
          <w:lang w:eastAsia="en-ZA"/>
        </w:rPr>
        <w:t>s</w:t>
      </w:r>
      <w:r w:rsidRPr="00E27FF9">
        <w:rPr>
          <w:rFonts w:ascii="Arial" w:eastAsiaTheme="minorEastAsia" w:hAnsi="Arial" w:cs="Arial"/>
          <w:lang w:eastAsia="en-ZA"/>
        </w:rPr>
        <w:t>ection 38(1) (</w:t>
      </w:r>
      <w:r w:rsidRPr="00E27FF9">
        <w:rPr>
          <w:rFonts w:ascii="Arial" w:eastAsiaTheme="minorEastAsia" w:hAnsi="Arial" w:cs="Arial"/>
          <w:i/>
          <w:lang w:eastAsia="en-ZA"/>
        </w:rPr>
        <w:t>o</w:t>
      </w:r>
      <w:r w:rsidRPr="00E27FF9">
        <w:rPr>
          <w:rFonts w:ascii="Arial" w:eastAsiaTheme="minorEastAsia" w:hAnsi="Arial" w:cs="Arial"/>
          <w:lang w:eastAsia="en-ZA"/>
        </w:rPr>
        <w:t>) read with sections 1, 38(2) and 39 of Act 7 of 1996 as amended</w:t>
      </w:r>
      <w:r w:rsidR="005D1364" w:rsidRPr="00E27FF9">
        <w:rPr>
          <w:rFonts w:ascii="Arial" w:eastAsiaTheme="minorEastAsia" w:hAnsi="Arial" w:cs="Arial"/>
          <w:lang w:eastAsia="en-ZA"/>
        </w:rPr>
        <w:t xml:space="preserve"> - </w:t>
      </w:r>
      <w:r w:rsidRPr="00E27FF9">
        <w:rPr>
          <w:rFonts w:ascii="Arial" w:eastAsiaTheme="minorEastAsia" w:hAnsi="Arial" w:cs="Arial"/>
          <w:lang w:eastAsia="en-ZA"/>
        </w:rPr>
        <w:t>discharging a firearm</w:t>
      </w:r>
      <w:r w:rsidR="00F91713">
        <w:rPr>
          <w:rFonts w:ascii="Arial" w:eastAsiaTheme="minorEastAsia" w:hAnsi="Arial" w:cs="Arial"/>
          <w:lang w:eastAsia="en-ZA"/>
        </w:rPr>
        <w:t xml:space="preserve"> in  public place</w:t>
      </w:r>
      <w:r w:rsidRPr="00E27FF9">
        <w:rPr>
          <w:rFonts w:ascii="Arial" w:eastAsiaTheme="minorEastAsia" w:hAnsi="Arial" w:cs="Arial"/>
          <w:lang w:eastAsia="en-ZA"/>
        </w:rPr>
        <w:t>;</w:t>
      </w:r>
    </w:p>
    <w:p w:rsidR="005D1364" w:rsidRPr="00E27FF9" w:rsidRDefault="005D1364" w:rsidP="00E27FF9">
      <w:pPr>
        <w:pStyle w:val="ListParagraph"/>
        <w:numPr>
          <w:ilvl w:val="0"/>
          <w:numId w:val="11"/>
        </w:numPr>
        <w:spacing w:after="0" w:line="360" w:lineRule="auto"/>
        <w:jc w:val="both"/>
        <w:rPr>
          <w:rFonts w:ascii="Arial" w:eastAsiaTheme="minorEastAsia" w:hAnsi="Arial" w:cs="Arial"/>
          <w:lang w:eastAsia="en-ZA"/>
        </w:rPr>
      </w:pPr>
      <w:r w:rsidRPr="00E27FF9">
        <w:rPr>
          <w:rFonts w:ascii="Arial" w:eastAsiaTheme="minorEastAsia" w:hAnsi="Arial" w:cs="Arial"/>
          <w:lang w:eastAsia="en-ZA"/>
        </w:rPr>
        <w:t>Contravening section 2(1) (</w:t>
      </w:r>
      <w:r w:rsidRPr="00E27FF9">
        <w:rPr>
          <w:rFonts w:ascii="Arial" w:eastAsiaTheme="minorEastAsia" w:hAnsi="Arial" w:cs="Arial"/>
          <w:i/>
          <w:lang w:eastAsia="en-ZA"/>
        </w:rPr>
        <w:t>a</w:t>
      </w:r>
      <w:r w:rsidRPr="00E27FF9">
        <w:rPr>
          <w:rFonts w:ascii="Arial" w:eastAsiaTheme="minorEastAsia" w:hAnsi="Arial" w:cs="Arial"/>
          <w:lang w:eastAsia="en-ZA"/>
        </w:rPr>
        <w:t>) read with sections 1, 2, 3, 4 and 7 of the animals protection Act, Act 71 of 1962: Cruelly overload, overdrive, override, beat, kick, goad, ill-treat, neglect, infuriate, terrify, torture or maim any animal;</w:t>
      </w:r>
    </w:p>
    <w:p w:rsidR="005D1364" w:rsidRPr="00E27FF9" w:rsidRDefault="005D1364" w:rsidP="00E27FF9">
      <w:pPr>
        <w:pStyle w:val="ListParagraph"/>
        <w:numPr>
          <w:ilvl w:val="0"/>
          <w:numId w:val="11"/>
        </w:numPr>
        <w:spacing w:before="240" w:after="0" w:line="360" w:lineRule="auto"/>
        <w:jc w:val="both"/>
        <w:rPr>
          <w:rFonts w:ascii="Arial" w:eastAsiaTheme="minorEastAsia" w:hAnsi="Arial" w:cs="Arial"/>
          <w:lang w:eastAsia="en-ZA"/>
        </w:rPr>
      </w:pPr>
      <w:r w:rsidRPr="00E27FF9">
        <w:rPr>
          <w:rFonts w:ascii="Arial" w:eastAsiaTheme="minorEastAsia" w:hAnsi="Arial" w:cs="Arial"/>
          <w:lang w:eastAsia="en-ZA"/>
        </w:rPr>
        <w:t>Contravening section 2(1) (</w:t>
      </w:r>
      <w:r w:rsidRPr="00E27FF9">
        <w:rPr>
          <w:rFonts w:ascii="Arial" w:eastAsiaTheme="minorEastAsia" w:hAnsi="Arial" w:cs="Arial"/>
          <w:i/>
          <w:lang w:eastAsia="en-ZA"/>
        </w:rPr>
        <w:t>a</w:t>
      </w:r>
      <w:r w:rsidRPr="00E27FF9">
        <w:rPr>
          <w:rFonts w:ascii="Arial" w:eastAsiaTheme="minorEastAsia" w:hAnsi="Arial" w:cs="Arial"/>
          <w:lang w:eastAsia="en-ZA"/>
        </w:rPr>
        <w:t>) read with sections 1, 2, 3, 4 a</w:t>
      </w:r>
      <w:r w:rsidR="005A1FCB" w:rsidRPr="00E27FF9">
        <w:rPr>
          <w:rFonts w:ascii="Arial" w:eastAsiaTheme="minorEastAsia" w:hAnsi="Arial" w:cs="Arial"/>
          <w:lang w:eastAsia="en-ZA"/>
        </w:rPr>
        <w:t>nd 7 of the animals protection A</w:t>
      </w:r>
      <w:r w:rsidRPr="00E27FF9">
        <w:rPr>
          <w:rFonts w:ascii="Arial" w:eastAsiaTheme="minorEastAsia" w:hAnsi="Arial" w:cs="Arial"/>
          <w:lang w:eastAsia="en-ZA"/>
        </w:rPr>
        <w:t>ct, Act 71 of 1962: Cruelly overload, overdrive, override, beat, kick, goad, ill-treat, neglect, infuriate, terrify, torture or maim any animal;</w:t>
      </w:r>
    </w:p>
    <w:p w:rsidR="00491C59" w:rsidRPr="00E27FF9" w:rsidRDefault="00491C59" w:rsidP="00E27FF9">
      <w:pPr>
        <w:pStyle w:val="ListParagraph"/>
        <w:numPr>
          <w:ilvl w:val="0"/>
          <w:numId w:val="11"/>
        </w:numPr>
        <w:spacing w:before="240" w:after="0" w:line="360" w:lineRule="auto"/>
        <w:jc w:val="both"/>
        <w:rPr>
          <w:rFonts w:ascii="Arial" w:eastAsiaTheme="minorEastAsia" w:hAnsi="Arial" w:cs="Arial"/>
          <w:lang w:eastAsia="en-ZA"/>
        </w:rPr>
      </w:pPr>
      <w:r w:rsidRPr="00E27FF9">
        <w:rPr>
          <w:rFonts w:ascii="Arial" w:eastAsiaTheme="minorEastAsia" w:hAnsi="Arial" w:cs="Arial"/>
          <w:lang w:eastAsia="en-ZA"/>
        </w:rPr>
        <w:t>Contravening section 2 read with sections 1, 38(2) and 39 of the arms and ammunition Act, Act 7 of 1996 as amended – possession of a firearm without a licence;</w:t>
      </w:r>
    </w:p>
    <w:p w:rsidR="00491C59" w:rsidRPr="00E27FF9" w:rsidRDefault="001D0B53" w:rsidP="00E27FF9">
      <w:pPr>
        <w:pStyle w:val="ListParagraph"/>
        <w:numPr>
          <w:ilvl w:val="0"/>
          <w:numId w:val="11"/>
        </w:numPr>
        <w:spacing w:before="240" w:after="0" w:line="360" w:lineRule="auto"/>
        <w:jc w:val="both"/>
        <w:rPr>
          <w:rFonts w:ascii="Arial" w:eastAsiaTheme="minorEastAsia" w:hAnsi="Arial" w:cs="Arial"/>
          <w:sz w:val="24"/>
          <w:szCs w:val="24"/>
          <w:lang w:eastAsia="en-ZA"/>
        </w:rPr>
      </w:pPr>
      <w:r w:rsidRPr="00E27FF9">
        <w:rPr>
          <w:rFonts w:ascii="Arial" w:eastAsiaTheme="minorEastAsia" w:hAnsi="Arial" w:cs="Arial"/>
          <w:lang w:eastAsia="en-ZA"/>
        </w:rPr>
        <w:t>Contravening section 33 read with sections 1, 38(2) (</w:t>
      </w:r>
      <w:r w:rsidRPr="00E27FF9">
        <w:rPr>
          <w:rFonts w:ascii="Arial" w:eastAsiaTheme="minorEastAsia" w:hAnsi="Arial" w:cs="Arial"/>
          <w:i/>
          <w:lang w:eastAsia="en-ZA"/>
        </w:rPr>
        <w:t>b</w:t>
      </w:r>
      <w:r w:rsidRPr="00E27FF9">
        <w:rPr>
          <w:rFonts w:ascii="Arial" w:eastAsiaTheme="minorEastAsia" w:hAnsi="Arial" w:cs="Arial"/>
          <w:lang w:eastAsia="en-ZA"/>
        </w:rPr>
        <w:t>) and 39 of the arms and ammunition Act, Act 7 of 1996 as amended – possession of ammunition</w:t>
      </w:r>
      <w:r w:rsidR="00E27FF9">
        <w:rPr>
          <w:rFonts w:ascii="Arial" w:eastAsiaTheme="minorEastAsia" w:hAnsi="Arial" w:cs="Arial"/>
          <w:sz w:val="24"/>
          <w:szCs w:val="24"/>
          <w:lang w:eastAsia="en-ZA"/>
        </w:rPr>
        <w:t>’</w:t>
      </w:r>
      <w:r w:rsidRPr="00E27FF9">
        <w:rPr>
          <w:rFonts w:ascii="Arial" w:eastAsiaTheme="minorEastAsia" w:hAnsi="Arial" w:cs="Arial"/>
          <w:sz w:val="24"/>
          <w:szCs w:val="24"/>
          <w:lang w:eastAsia="en-ZA"/>
        </w:rPr>
        <w:t>.</w:t>
      </w:r>
    </w:p>
    <w:p w:rsidR="00E43BC6" w:rsidRPr="00E27FF9" w:rsidRDefault="00B95E5C" w:rsidP="00645994">
      <w:pPr>
        <w:spacing w:before="240" w:after="0" w:line="360" w:lineRule="auto"/>
        <w:ind w:left="450" w:hanging="450"/>
        <w:jc w:val="both"/>
        <w:rPr>
          <w:rFonts w:ascii="Arial" w:eastAsiaTheme="minorEastAsia" w:hAnsi="Arial" w:cs="Arial"/>
          <w:sz w:val="24"/>
          <w:szCs w:val="24"/>
          <w:u w:val="single"/>
          <w:lang w:eastAsia="en-ZA"/>
        </w:rPr>
      </w:pPr>
      <w:r w:rsidRPr="00E27FF9">
        <w:rPr>
          <w:rFonts w:ascii="Arial" w:eastAsiaTheme="minorEastAsia" w:hAnsi="Arial" w:cs="Arial"/>
          <w:sz w:val="24"/>
          <w:szCs w:val="24"/>
          <w:u w:val="single"/>
          <w:lang w:eastAsia="en-ZA"/>
        </w:rPr>
        <w:t>Background</w:t>
      </w:r>
    </w:p>
    <w:p w:rsidR="00982521" w:rsidRDefault="00982521" w:rsidP="0064599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[4</w:t>
      </w:r>
      <w:r w:rsidR="00E43BC6" w:rsidRPr="00C361AE">
        <w:rPr>
          <w:rFonts w:ascii="Arial" w:eastAsiaTheme="minorEastAsia" w:hAnsi="Arial" w:cs="Arial"/>
          <w:sz w:val="24"/>
          <w:szCs w:val="24"/>
          <w:lang w:eastAsia="en-ZA"/>
        </w:rPr>
        <w:t>]</w:t>
      </w:r>
      <w:r w:rsidR="00E43BC6" w:rsidRPr="00C361AE">
        <w:rPr>
          <w:rFonts w:ascii="Arial" w:eastAsiaTheme="minorEastAsia" w:hAnsi="Arial" w:cs="Arial"/>
          <w:sz w:val="24"/>
          <w:szCs w:val="24"/>
          <w:lang w:eastAsia="en-ZA"/>
        </w:rPr>
        <w:tab/>
      </w:r>
      <w:r w:rsidR="00B95E5C" w:rsidRPr="00C361AE">
        <w:rPr>
          <w:rFonts w:ascii="Arial" w:eastAsiaTheme="minorEastAsia" w:hAnsi="Arial" w:cs="Arial"/>
          <w:sz w:val="24"/>
          <w:szCs w:val="24"/>
          <w:lang w:eastAsia="en-ZA"/>
        </w:rPr>
        <w:t>The allegation as per the summary in the indictment is that o</w:t>
      </w:r>
      <w:r w:rsidR="00FA5F15" w:rsidRPr="00C361AE">
        <w:rPr>
          <w:rFonts w:ascii="Arial" w:eastAsiaTheme="minorEastAsia" w:hAnsi="Arial" w:cs="Arial"/>
          <w:sz w:val="24"/>
          <w:szCs w:val="24"/>
          <w:lang w:eastAsia="en-ZA"/>
        </w:rPr>
        <w:t>n 6 June 2014</w:t>
      </w:r>
      <w:r w:rsidR="00F91713">
        <w:rPr>
          <w:rFonts w:ascii="Arial" w:eastAsiaTheme="minorEastAsia" w:hAnsi="Arial" w:cs="Arial"/>
          <w:sz w:val="24"/>
          <w:szCs w:val="24"/>
          <w:lang w:eastAsia="en-ZA"/>
        </w:rPr>
        <w:t>, whereby</w:t>
      </w:r>
      <w:r w:rsidR="00FA5F15" w:rsidRPr="00C361AE">
        <w:rPr>
          <w:rFonts w:ascii="Arial" w:eastAsiaTheme="minorEastAsia" w:hAnsi="Arial" w:cs="Arial"/>
          <w:sz w:val="24"/>
          <w:szCs w:val="24"/>
          <w:lang w:eastAsia="en-ZA"/>
        </w:rPr>
        <w:t xml:space="preserve"> the accused</w:t>
      </w:r>
      <w:r w:rsidR="00B95E5C" w:rsidRPr="00C361AE">
        <w:rPr>
          <w:rFonts w:ascii="Arial" w:eastAsiaTheme="minorEastAsia" w:hAnsi="Arial" w:cs="Arial"/>
          <w:sz w:val="24"/>
          <w:szCs w:val="24"/>
          <w:lang w:eastAsia="en-ZA"/>
        </w:rPr>
        <w:t xml:space="preserve"> allegedly bought</w:t>
      </w:r>
      <w:r w:rsidR="00FA5F15" w:rsidRPr="00C361AE">
        <w:rPr>
          <w:rFonts w:ascii="Arial" w:eastAsiaTheme="minorEastAsia" w:hAnsi="Arial" w:cs="Arial"/>
          <w:sz w:val="24"/>
          <w:szCs w:val="24"/>
          <w:lang w:eastAsia="en-ZA"/>
        </w:rPr>
        <w:t xml:space="preserve"> some ammunition for a shotgun from a local shop. During the course of the day he broke and entered the cuca-shop of Lydia Nekong</w:t>
      </w:r>
      <w:r w:rsidR="00E27FF9">
        <w:rPr>
          <w:rFonts w:ascii="Arial" w:eastAsiaTheme="minorEastAsia" w:hAnsi="Arial" w:cs="Arial"/>
          <w:sz w:val="24"/>
          <w:szCs w:val="24"/>
          <w:lang w:eastAsia="en-ZA"/>
        </w:rPr>
        <w:t>o</w:t>
      </w:r>
      <w:r w:rsidR="00FA5F15" w:rsidRPr="00C361AE">
        <w:rPr>
          <w:rFonts w:ascii="Arial" w:eastAsiaTheme="minorEastAsia" w:hAnsi="Arial" w:cs="Arial"/>
          <w:sz w:val="24"/>
          <w:szCs w:val="24"/>
          <w:lang w:eastAsia="en-ZA"/>
        </w:rPr>
        <w:t xml:space="preserve"> steeling a shotgun as outlined in count one. In the evening going into the night of the same day accused went on a shooting spree starting with his ex-girlfriend Elizabeth Tweshiningilwa Nghishilenapo whom</w:t>
      </w:r>
      <w:r w:rsidR="006A054C" w:rsidRPr="00C361AE">
        <w:rPr>
          <w:rFonts w:ascii="Arial" w:eastAsiaTheme="minorEastAsia" w:hAnsi="Arial" w:cs="Arial"/>
          <w:sz w:val="24"/>
          <w:szCs w:val="24"/>
          <w:lang w:eastAsia="en-ZA"/>
        </w:rPr>
        <w:t xml:space="preserve"> he shot several times with a sho</w:t>
      </w:r>
      <w:r w:rsidR="005420A3">
        <w:rPr>
          <w:rFonts w:ascii="Arial" w:eastAsiaTheme="minorEastAsia" w:hAnsi="Arial" w:cs="Arial"/>
          <w:sz w:val="24"/>
          <w:szCs w:val="24"/>
          <w:lang w:eastAsia="en-ZA"/>
        </w:rPr>
        <w:t>t</w:t>
      </w:r>
      <w:r>
        <w:rPr>
          <w:rFonts w:ascii="Arial" w:eastAsiaTheme="minorEastAsia" w:hAnsi="Arial" w:cs="Arial"/>
          <w:sz w:val="24"/>
          <w:szCs w:val="24"/>
          <w:lang w:eastAsia="en-ZA"/>
        </w:rPr>
        <w:t>gun,</w:t>
      </w:r>
      <w:r w:rsidRPr="00982521">
        <w:rPr>
          <w:rFonts w:ascii="Arial" w:eastAsiaTheme="minorEastAsia" w:hAnsi="Arial" w:cs="Arial"/>
          <w:sz w:val="24"/>
          <w:szCs w:val="24"/>
          <w:lang w:eastAsia="en-ZA"/>
        </w:rPr>
        <w:t xml:space="preserve"> when he met her on her way going home as outlined in count two</w:t>
      </w:r>
      <w:r>
        <w:rPr>
          <w:rFonts w:ascii="Arial" w:eastAsiaTheme="minorEastAsia" w:hAnsi="Arial" w:cs="Arial"/>
          <w:sz w:val="24"/>
          <w:szCs w:val="24"/>
          <w:lang w:eastAsia="en-ZA"/>
        </w:rPr>
        <w:t>.</w:t>
      </w:r>
    </w:p>
    <w:p w:rsidR="00982521" w:rsidRDefault="00982521" w:rsidP="00645994">
      <w:pPr>
        <w:spacing w:after="0" w:line="360" w:lineRule="auto"/>
        <w:jc w:val="both"/>
        <w:rPr>
          <w:rFonts w:ascii="Arial" w:eastAsiaTheme="minorEastAsia" w:hAnsi="Arial" w:cs="Arial"/>
          <w:sz w:val="24"/>
          <w:szCs w:val="24"/>
          <w:lang w:eastAsia="en-ZA"/>
        </w:rPr>
      </w:pPr>
    </w:p>
    <w:p w:rsidR="00982521" w:rsidRDefault="00982521" w:rsidP="0064599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[5]</w:t>
      </w:r>
      <w:r>
        <w:rPr>
          <w:rFonts w:ascii="Arial" w:eastAsiaTheme="minorEastAsia" w:hAnsi="Arial" w:cs="Arial"/>
          <w:sz w:val="24"/>
          <w:szCs w:val="24"/>
          <w:lang w:eastAsia="en-ZA"/>
        </w:rPr>
        <w:tab/>
        <w:t>T</w:t>
      </w:r>
      <w:r w:rsidR="00E91E0D" w:rsidRPr="00C361AE">
        <w:rPr>
          <w:rFonts w:ascii="Arial" w:eastAsiaTheme="minorEastAsia" w:hAnsi="Arial" w:cs="Arial"/>
          <w:sz w:val="24"/>
          <w:szCs w:val="24"/>
          <w:lang w:eastAsia="en-ZA"/>
        </w:rPr>
        <w:t>he accused proceeded to the cuca-shops where he shot several people who had sought refuge in the cuca-shops causing the death of Otto Namwenyo as outlined in count three and injuring others with intent to murder them as outlined in count four, five, six, seven and nine. During the same night accused proceeded to the bar of Miryam Halweendo where he broke and entered stealing some alcohol as outlined in count ten.</w:t>
      </w:r>
      <w:r w:rsidR="00445C41" w:rsidRPr="00C361AE">
        <w:rPr>
          <w:rFonts w:ascii="Arial" w:eastAsiaTheme="minorEastAsia" w:hAnsi="Arial" w:cs="Arial"/>
          <w:sz w:val="24"/>
          <w:szCs w:val="24"/>
          <w:lang w:eastAsia="en-ZA"/>
        </w:rPr>
        <w:t xml:space="preserve"> He also went to Gerson Alfeus’s yard where people were pounding mahangu and started shooting at random hitting and injuring Lucialia Vyuleinge with intent to murder her as outlined in count 11. Accused also went to the house of Vilho Tyako where he discharged the firearm damaging a wooden door as outlined in count 12. </w:t>
      </w:r>
    </w:p>
    <w:p w:rsidR="00EB383A" w:rsidRDefault="00EB383A" w:rsidP="00645994">
      <w:pPr>
        <w:spacing w:after="0" w:line="360" w:lineRule="auto"/>
        <w:jc w:val="both"/>
        <w:rPr>
          <w:rFonts w:ascii="Arial" w:eastAsiaTheme="minorEastAsia" w:hAnsi="Arial" w:cs="Arial"/>
          <w:sz w:val="24"/>
          <w:szCs w:val="24"/>
          <w:lang w:eastAsia="en-ZA"/>
        </w:rPr>
      </w:pPr>
    </w:p>
    <w:p w:rsidR="00E43BC6" w:rsidRDefault="00982521" w:rsidP="00982521">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[6]</w:t>
      </w:r>
      <w:r>
        <w:rPr>
          <w:rFonts w:ascii="Arial" w:eastAsiaTheme="minorEastAsia" w:hAnsi="Arial" w:cs="Arial"/>
          <w:sz w:val="24"/>
          <w:szCs w:val="24"/>
          <w:lang w:eastAsia="en-ZA"/>
        </w:rPr>
        <w:tab/>
      </w:r>
      <w:r w:rsidR="00445C41" w:rsidRPr="00C361AE">
        <w:rPr>
          <w:rFonts w:ascii="Arial" w:eastAsiaTheme="minorEastAsia" w:hAnsi="Arial" w:cs="Arial"/>
          <w:sz w:val="24"/>
          <w:szCs w:val="24"/>
          <w:lang w:eastAsia="en-ZA"/>
        </w:rPr>
        <w:t>The accused again</w:t>
      </w:r>
      <w:r w:rsidR="000E197C" w:rsidRPr="00C361AE">
        <w:rPr>
          <w:rFonts w:ascii="Arial" w:eastAsiaTheme="minorEastAsia" w:hAnsi="Arial" w:cs="Arial"/>
          <w:sz w:val="24"/>
          <w:szCs w:val="24"/>
          <w:lang w:eastAsia="en-ZA"/>
        </w:rPr>
        <w:t xml:space="preserve"> proceeded to Rakkel Salom’s kraal where he shot three heads of cattle killing one and injuring two as outlined in count 13, he went to Fikameni Elias Nakale’s kraal where he shot one head of cattle injuring it as outlined in count 14. At all relevant times the accused was in unlawful possession of the said firearm and ammunition as outlined in counts 15 and 16.</w:t>
      </w:r>
    </w:p>
    <w:p w:rsidR="00982521" w:rsidRPr="00C361AE" w:rsidRDefault="00982521" w:rsidP="00982521">
      <w:pPr>
        <w:spacing w:after="0" w:line="360" w:lineRule="auto"/>
        <w:jc w:val="both"/>
        <w:rPr>
          <w:rFonts w:ascii="Arial" w:eastAsiaTheme="minorEastAsia" w:hAnsi="Arial" w:cs="Arial"/>
          <w:sz w:val="24"/>
          <w:szCs w:val="24"/>
          <w:lang w:eastAsia="en-ZA"/>
        </w:rPr>
      </w:pPr>
    </w:p>
    <w:p w:rsidR="00B95E5C" w:rsidRPr="00C361AE" w:rsidRDefault="00982521" w:rsidP="0098252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95E5C" w:rsidRPr="00C361AE">
        <w:rPr>
          <w:rFonts w:ascii="Arial" w:hAnsi="Arial" w:cs="Arial"/>
          <w:sz w:val="24"/>
          <w:szCs w:val="24"/>
        </w:rPr>
        <w:t>In this matter the accused appeared in Outapi Magistrates Court on 15</w:t>
      </w:r>
      <w:r>
        <w:rPr>
          <w:rFonts w:ascii="Arial" w:hAnsi="Arial" w:cs="Arial"/>
          <w:sz w:val="24"/>
          <w:szCs w:val="24"/>
        </w:rPr>
        <w:t xml:space="preserve"> September </w:t>
      </w:r>
      <w:r w:rsidR="00B95E5C" w:rsidRPr="00C361AE">
        <w:rPr>
          <w:rFonts w:ascii="Arial" w:hAnsi="Arial" w:cs="Arial"/>
          <w:sz w:val="24"/>
          <w:szCs w:val="24"/>
        </w:rPr>
        <w:t>2017.He was then referred for mental obs</w:t>
      </w:r>
      <w:r>
        <w:rPr>
          <w:rFonts w:ascii="Arial" w:hAnsi="Arial" w:cs="Arial"/>
          <w:sz w:val="24"/>
          <w:szCs w:val="24"/>
        </w:rPr>
        <w:t xml:space="preserve">ervation in terms of sections 77, 78 and </w:t>
      </w:r>
      <w:r w:rsidR="00B95E5C" w:rsidRPr="00C361AE">
        <w:rPr>
          <w:rFonts w:ascii="Arial" w:hAnsi="Arial" w:cs="Arial"/>
          <w:sz w:val="24"/>
          <w:szCs w:val="24"/>
        </w:rPr>
        <w:t>79 of the Criminal Procedure Act</w:t>
      </w:r>
      <w:r>
        <w:rPr>
          <w:rFonts w:ascii="Arial" w:hAnsi="Arial" w:cs="Arial"/>
          <w:sz w:val="24"/>
          <w:szCs w:val="24"/>
        </w:rPr>
        <w:t xml:space="preserve">. He was subsequently admitted to the </w:t>
      </w:r>
      <w:r w:rsidR="00B95E5C" w:rsidRPr="00C361AE">
        <w:rPr>
          <w:rFonts w:ascii="Arial" w:hAnsi="Arial" w:cs="Arial"/>
          <w:sz w:val="24"/>
          <w:szCs w:val="24"/>
        </w:rPr>
        <w:t>Windhoek psychiatric ward for such evaluation</w:t>
      </w:r>
      <w:r>
        <w:rPr>
          <w:rFonts w:ascii="Arial" w:hAnsi="Arial" w:cs="Arial"/>
          <w:sz w:val="24"/>
          <w:szCs w:val="24"/>
        </w:rPr>
        <w:t xml:space="preserve">. </w:t>
      </w:r>
      <w:r w:rsidR="00B95E5C" w:rsidRPr="00C361AE">
        <w:rPr>
          <w:rFonts w:ascii="Arial" w:hAnsi="Arial" w:cs="Arial"/>
          <w:sz w:val="24"/>
          <w:szCs w:val="24"/>
        </w:rPr>
        <w:t>A psychiatry evaluation report</w:t>
      </w:r>
      <w:r>
        <w:rPr>
          <w:rFonts w:ascii="Arial" w:hAnsi="Arial" w:cs="Arial"/>
          <w:sz w:val="24"/>
          <w:szCs w:val="24"/>
        </w:rPr>
        <w:t xml:space="preserve"> was presented to the court a q</w:t>
      </w:r>
      <w:r w:rsidR="00B95E5C" w:rsidRPr="00C361AE">
        <w:rPr>
          <w:rFonts w:ascii="Arial" w:hAnsi="Arial" w:cs="Arial"/>
          <w:sz w:val="24"/>
          <w:szCs w:val="24"/>
        </w:rPr>
        <w:t>u</w:t>
      </w:r>
      <w:r>
        <w:rPr>
          <w:rFonts w:ascii="Arial" w:hAnsi="Arial" w:cs="Arial"/>
          <w:sz w:val="24"/>
          <w:szCs w:val="24"/>
        </w:rPr>
        <w:t>o</w:t>
      </w:r>
      <w:r w:rsidR="00B95E5C" w:rsidRPr="00C361AE">
        <w:rPr>
          <w:rFonts w:ascii="Arial" w:hAnsi="Arial" w:cs="Arial"/>
          <w:sz w:val="24"/>
          <w:szCs w:val="24"/>
        </w:rPr>
        <w:t>.</w:t>
      </w:r>
      <w:r>
        <w:rPr>
          <w:rFonts w:ascii="Arial" w:hAnsi="Arial" w:cs="Arial"/>
          <w:sz w:val="24"/>
          <w:szCs w:val="24"/>
        </w:rPr>
        <w:t xml:space="preserve"> </w:t>
      </w:r>
      <w:r w:rsidR="00B95E5C" w:rsidRPr="00C361AE">
        <w:rPr>
          <w:rFonts w:ascii="Arial" w:hAnsi="Arial" w:cs="Arial"/>
          <w:sz w:val="24"/>
          <w:szCs w:val="24"/>
        </w:rPr>
        <w:t>This report reflects  that the accused was presented to a  multi-professional  panel on  12</w:t>
      </w:r>
      <w:r>
        <w:rPr>
          <w:rFonts w:ascii="Arial" w:hAnsi="Arial" w:cs="Arial"/>
          <w:sz w:val="24"/>
          <w:szCs w:val="24"/>
        </w:rPr>
        <w:t xml:space="preserve"> October</w:t>
      </w:r>
      <w:r w:rsidR="00404099">
        <w:rPr>
          <w:rFonts w:ascii="Arial" w:hAnsi="Arial" w:cs="Arial"/>
          <w:sz w:val="24"/>
          <w:szCs w:val="24"/>
        </w:rPr>
        <w:t xml:space="preserve"> 20</w:t>
      </w:r>
      <w:r>
        <w:rPr>
          <w:rFonts w:ascii="Arial" w:hAnsi="Arial" w:cs="Arial"/>
          <w:sz w:val="24"/>
          <w:szCs w:val="24"/>
        </w:rPr>
        <w:t xml:space="preserve">17.This panel consisted of </w:t>
      </w:r>
      <w:r w:rsidR="00B95E5C" w:rsidRPr="00C361AE">
        <w:rPr>
          <w:rFonts w:ascii="Arial" w:hAnsi="Arial" w:cs="Arial"/>
          <w:sz w:val="24"/>
          <w:szCs w:val="24"/>
        </w:rPr>
        <w:t xml:space="preserve">a registered psychiatric nurse, one medical social worker, a clinical </w:t>
      </w:r>
      <w:r w:rsidRPr="00C361AE">
        <w:rPr>
          <w:rFonts w:ascii="Arial" w:hAnsi="Arial" w:cs="Arial"/>
          <w:sz w:val="24"/>
          <w:szCs w:val="24"/>
        </w:rPr>
        <w:t>psychologist</w:t>
      </w:r>
      <w:r w:rsidR="00B95E5C" w:rsidRPr="00C361AE">
        <w:rPr>
          <w:rFonts w:ascii="Arial" w:hAnsi="Arial" w:cs="Arial"/>
          <w:sz w:val="24"/>
          <w:szCs w:val="24"/>
        </w:rPr>
        <w:t>,</w:t>
      </w:r>
      <w:r>
        <w:rPr>
          <w:rFonts w:ascii="Arial" w:hAnsi="Arial" w:cs="Arial"/>
          <w:sz w:val="24"/>
          <w:szCs w:val="24"/>
        </w:rPr>
        <w:t xml:space="preserve"> </w:t>
      </w:r>
      <w:r w:rsidR="00B95E5C" w:rsidRPr="00C361AE">
        <w:rPr>
          <w:rFonts w:ascii="Arial" w:hAnsi="Arial" w:cs="Arial"/>
          <w:sz w:val="24"/>
          <w:szCs w:val="24"/>
        </w:rPr>
        <w:t xml:space="preserve">two  psychiatric interns, a </w:t>
      </w:r>
      <w:r w:rsidRPr="00C361AE">
        <w:rPr>
          <w:rFonts w:ascii="Arial" w:hAnsi="Arial" w:cs="Arial"/>
          <w:sz w:val="24"/>
          <w:szCs w:val="24"/>
        </w:rPr>
        <w:t>psychologist</w:t>
      </w:r>
      <w:r w:rsidR="00B95E5C" w:rsidRPr="00C361AE">
        <w:rPr>
          <w:rFonts w:ascii="Arial" w:hAnsi="Arial" w:cs="Arial"/>
          <w:sz w:val="24"/>
          <w:szCs w:val="24"/>
        </w:rPr>
        <w:t>,</w:t>
      </w:r>
      <w:r>
        <w:rPr>
          <w:rFonts w:ascii="Arial" w:hAnsi="Arial" w:cs="Arial"/>
          <w:sz w:val="24"/>
          <w:szCs w:val="24"/>
        </w:rPr>
        <w:t xml:space="preserve"> </w:t>
      </w:r>
      <w:r w:rsidR="00B95E5C" w:rsidRPr="00C361AE">
        <w:rPr>
          <w:rFonts w:ascii="Arial" w:hAnsi="Arial" w:cs="Arial"/>
          <w:sz w:val="24"/>
          <w:szCs w:val="24"/>
        </w:rPr>
        <w:t>one occupational therapist and 4 psychiatrist</w:t>
      </w:r>
    </w:p>
    <w:p w:rsidR="00B95E5C" w:rsidRPr="00C361AE" w:rsidRDefault="00982521" w:rsidP="00982521">
      <w:pPr>
        <w:spacing w:line="360" w:lineRule="auto"/>
        <w:jc w:val="both"/>
        <w:rPr>
          <w:rFonts w:ascii="Arial" w:hAnsi="Arial" w:cs="Arial"/>
          <w:sz w:val="24"/>
          <w:szCs w:val="24"/>
        </w:rPr>
      </w:pPr>
      <w:r>
        <w:rPr>
          <w:rFonts w:ascii="Arial" w:hAnsi="Arial" w:cs="Arial"/>
          <w:sz w:val="24"/>
          <w:szCs w:val="24"/>
          <w:shd w:val="clear" w:color="auto" w:fill="FFFFFF"/>
        </w:rPr>
        <w:t>[8]</w:t>
      </w:r>
      <w:r>
        <w:rPr>
          <w:rFonts w:ascii="Arial" w:hAnsi="Arial" w:cs="Arial"/>
          <w:sz w:val="24"/>
          <w:szCs w:val="24"/>
          <w:shd w:val="clear" w:color="auto" w:fill="FFFFFF"/>
        </w:rPr>
        <w:tab/>
      </w:r>
      <w:r w:rsidR="00B95E5C" w:rsidRPr="00C361AE">
        <w:rPr>
          <w:rFonts w:ascii="Arial" w:hAnsi="Arial" w:cs="Arial"/>
          <w:sz w:val="24"/>
          <w:szCs w:val="24"/>
          <w:shd w:val="clear" w:color="auto" w:fill="FFFFFF"/>
        </w:rPr>
        <w:t xml:space="preserve">The </w:t>
      </w:r>
      <w:r w:rsidR="00404099" w:rsidRPr="00C361AE">
        <w:rPr>
          <w:rFonts w:ascii="Arial" w:hAnsi="Arial" w:cs="Arial"/>
          <w:sz w:val="24"/>
          <w:szCs w:val="24"/>
          <w:shd w:val="clear" w:color="auto" w:fill="FFFFFF"/>
        </w:rPr>
        <w:t>report states</w:t>
      </w:r>
      <w:r w:rsidR="00B95E5C" w:rsidRPr="00C361AE">
        <w:rPr>
          <w:rFonts w:ascii="Arial" w:hAnsi="Arial" w:cs="Arial"/>
          <w:sz w:val="24"/>
          <w:szCs w:val="24"/>
          <w:shd w:val="clear" w:color="auto" w:fill="FFFFFF"/>
        </w:rPr>
        <w:t xml:space="preserve"> that in terms of section 79(4)(c) of the CPA the unanimous view of the panel of experts tasked with the accused’s observation and evaluation was that he was fit to stand trial and t</w:t>
      </w:r>
      <w:r w:rsidR="00B95E5C" w:rsidRPr="00C361AE">
        <w:rPr>
          <w:rFonts w:ascii="Arial" w:hAnsi="Arial" w:cs="Arial"/>
          <w:sz w:val="24"/>
          <w:szCs w:val="24"/>
        </w:rPr>
        <w:t>hat he was capable of understanding the court proceedings so a</w:t>
      </w:r>
      <w:r w:rsidR="008E63B1">
        <w:rPr>
          <w:rFonts w:ascii="Arial" w:hAnsi="Arial" w:cs="Arial"/>
          <w:sz w:val="24"/>
          <w:szCs w:val="24"/>
        </w:rPr>
        <w:t>s to make a proper defence and</w:t>
      </w:r>
      <w:r w:rsidR="00B95E5C" w:rsidRPr="00C361AE">
        <w:rPr>
          <w:rFonts w:ascii="Arial" w:hAnsi="Arial" w:cs="Arial"/>
          <w:sz w:val="24"/>
          <w:szCs w:val="24"/>
        </w:rPr>
        <w:t xml:space="preserve"> at the time of the commission of the offence in terms of section 78 he was mentally stable which makes him capable of appreciating the wrongfulness of his actions</w:t>
      </w:r>
      <w:r w:rsidR="008E63B1">
        <w:rPr>
          <w:rFonts w:ascii="Arial" w:hAnsi="Arial" w:cs="Arial"/>
          <w:sz w:val="24"/>
          <w:szCs w:val="24"/>
        </w:rPr>
        <w:t>.</w:t>
      </w:r>
    </w:p>
    <w:p w:rsidR="00B95E5C" w:rsidRPr="00C361AE" w:rsidRDefault="008E63B1" w:rsidP="00982521">
      <w:pPr>
        <w:spacing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B95E5C" w:rsidRPr="00C361AE">
        <w:rPr>
          <w:rFonts w:ascii="Arial" w:hAnsi="Arial" w:cs="Arial"/>
          <w:sz w:val="24"/>
          <w:szCs w:val="24"/>
        </w:rPr>
        <w:t>Ms Horn, legal counsel for the accused indicate</w:t>
      </w:r>
      <w:r>
        <w:rPr>
          <w:rFonts w:ascii="Arial" w:hAnsi="Arial" w:cs="Arial"/>
          <w:sz w:val="24"/>
          <w:szCs w:val="24"/>
        </w:rPr>
        <w:t>d</w:t>
      </w:r>
      <w:r w:rsidR="00B95E5C" w:rsidRPr="00C361AE">
        <w:rPr>
          <w:rFonts w:ascii="Arial" w:hAnsi="Arial" w:cs="Arial"/>
          <w:sz w:val="24"/>
          <w:szCs w:val="24"/>
        </w:rPr>
        <w:t xml:space="preserve"> that the defence disputes the findings in the report. She did not elaborate on the ground for disputing the report  accept that the accused is suffering from a mental illness which made him incapable of appreciating the wrongfulness of his actions.</w:t>
      </w:r>
      <w:r>
        <w:rPr>
          <w:rFonts w:ascii="Arial" w:hAnsi="Arial" w:cs="Arial"/>
          <w:sz w:val="24"/>
          <w:szCs w:val="24"/>
        </w:rPr>
        <w:t xml:space="preserve"> </w:t>
      </w:r>
      <w:r w:rsidR="00B95E5C" w:rsidRPr="00C361AE">
        <w:rPr>
          <w:rFonts w:ascii="Arial" w:hAnsi="Arial" w:cs="Arial"/>
          <w:sz w:val="24"/>
          <w:szCs w:val="24"/>
        </w:rPr>
        <w:t>She invoked 78(4) and informed the court that she wishes to call all relevant parties that w</w:t>
      </w:r>
      <w:r>
        <w:rPr>
          <w:rFonts w:ascii="Arial" w:hAnsi="Arial" w:cs="Arial"/>
          <w:sz w:val="24"/>
          <w:szCs w:val="24"/>
        </w:rPr>
        <w:t>ere</w:t>
      </w:r>
      <w:r w:rsidR="00B95E5C" w:rsidRPr="00C361AE">
        <w:rPr>
          <w:rFonts w:ascii="Arial" w:hAnsi="Arial" w:cs="Arial"/>
          <w:sz w:val="24"/>
          <w:szCs w:val="24"/>
        </w:rPr>
        <w:t xml:space="preserve"> involved in the observation of the accused leading the final report.</w:t>
      </w:r>
    </w:p>
    <w:p w:rsidR="00B95E5C" w:rsidRPr="00C361AE" w:rsidRDefault="008E63B1" w:rsidP="00982521">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95E5C" w:rsidRPr="00C361AE">
        <w:rPr>
          <w:rFonts w:ascii="Arial" w:hAnsi="Arial" w:cs="Arial"/>
          <w:sz w:val="24"/>
          <w:szCs w:val="24"/>
        </w:rPr>
        <w:t>As a result the court embarked on this</w:t>
      </w:r>
      <w:r>
        <w:rPr>
          <w:rFonts w:ascii="Arial" w:hAnsi="Arial" w:cs="Arial"/>
          <w:sz w:val="24"/>
          <w:szCs w:val="24"/>
        </w:rPr>
        <w:t xml:space="preserve"> inquiry where the evidence of six</w:t>
      </w:r>
      <w:r w:rsidR="00B95E5C" w:rsidRPr="00C361AE">
        <w:rPr>
          <w:rFonts w:ascii="Arial" w:hAnsi="Arial" w:cs="Arial"/>
          <w:sz w:val="24"/>
          <w:szCs w:val="24"/>
        </w:rPr>
        <w:t xml:space="preserve"> witnesses w</w:t>
      </w:r>
      <w:r>
        <w:rPr>
          <w:rFonts w:ascii="Arial" w:hAnsi="Arial" w:cs="Arial"/>
          <w:sz w:val="24"/>
          <w:szCs w:val="24"/>
        </w:rPr>
        <w:t>ere heard</w:t>
      </w:r>
      <w:r w:rsidR="00B9660A">
        <w:rPr>
          <w:rFonts w:ascii="Arial" w:hAnsi="Arial" w:cs="Arial"/>
          <w:sz w:val="24"/>
          <w:szCs w:val="24"/>
        </w:rPr>
        <w:t xml:space="preserve"> as subpoenaed by the accused. The State called no witnesses</w:t>
      </w:r>
      <w:r>
        <w:rPr>
          <w:rFonts w:ascii="Arial" w:hAnsi="Arial" w:cs="Arial"/>
          <w:sz w:val="24"/>
          <w:szCs w:val="24"/>
        </w:rPr>
        <w:t xml:space="preserve">. </w:t>
      </w:r>
    </w:p>
    <w:p w:rsidR="00B95E5C" w:rsidRPr="008E63B1" w:rsidRDefault="008E63B1" w:rsidP="008E63B1">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95E5C" w:rsidRPr="008E63B1">
        <w:rPr>
          <w:rFonts w:ascii="Arial" w:hAnsi="Arial" w:cs="Arial"/>
          <w:sz w:val="24"/>
          <w:szCs w:val="24"/>
        </w:rPr>
        <w:t>Naemi B</w:t>
      </w:r>
      <w:r w:rsidR="00C9677F" w:rsidRPr="008E63B1">
        <w:rPr>
          <w:rFonts w:ascii="Arial" w:hAnsi="Arial" w:cs="Arial"/>
          <w:sz w:val="24"/>
          <w:szCs w:val="24"/>
        </w:rPr>
        <w:t>a</w:t>
      </w:r>
      <w:r w:rsidR="00B95E5C" w:rsidRPr="008E63B1">
        <w:rPr>
          <w:rFonts w:ascii="Arial" w:hAnsi="Arial" w:cs="Arial"/>
          <w:sz w:val="24"/>
          <w:szCs w:val="24"/>
        </w:rPr>
        <w:t>ulet</w:t>
      </w:r>
      <w:r w:rsidR="007B6FAB" w:rsidRPr="008E63B1">
        <w:rPr>
          <w:rFonts w:ascii="Arial" w:hAnsi="Arial" w:cs="Arial"/>
          <w:sz w:val="24"/>
          <w:szCs w:val="24"/>
        </w:rPr>
        <w:t>h</w:t>
      </w:r>
      <w:r w:rsidR="00B95E5C" w:rsidRPr="008E63B1">
        <w:rPr>
          <w:rFonts w:ascii="Arial" w:hAnsi="Arial" w:cs="Arial"/>
          <w:sz w:val="24"/>
          <w:szCs w:val="24"/>
        </w:rPr>
        <w:t xml:space="preserve"> testified that she is a registered psychiatric nurse at the mental health centre at Windhoek central hospital for a 16 years n</w:t>
      </w:r>
      <w:r>
        <w:rPr>
          <w:rFonts w:ascii="Arial" w:hAnsi="Arial" w:cs="Arial"/>
          <w:sz w:val="24"/>
          <w:szCs w:val="24"/>
        </w:rPr>
        <w:t>ow. She testified that she knows</w:t>
      </w:r>
      <w:r w:rsidR="00404099">
        <w:rPr>
          <w:rFonts w:ascii="Arial" w:hAnsi="Arial" w:cs="Arial"/>
          <w:sz w:val="24"/>
          <w:szCs w:val="24"/>
        </w:rPr>
        <w:t xml:space="preserve"> the acused</w:t>
      </w:r>
      <w:r>
        <w:rPr>
          <w:rFonts w:ascii="Arial" w:hAnsi="Arial" w:cs="Arial"/>
          <w:sz w:val="24"/>
          <w:szCs w:val="24"/>
        </w:rPr>
        <w:t xml:space="preserve"> from when he was admitted</w:t>
      </w:r>
      <w:r w:rsidR="00C94220">
        <w:rPr>
          <w:rFonts w:ascii="Arial" w:hAnsi="Arial" w:cs="Arial"/>
          <w:sz w:val="24"/>
          <w:szCs w:val="24"/>
        </w:rPr>
        <w:t xml:space="preserve"> at the mental health hospital</w:t>
      </w:r>
      <w:r w:rsidR="00404099">
        <w:rPr>
          <w:rFonts w:ascii="Arial" w:hAnsi="Arial" w:cs="Arial"/>
          <w:sz w:val="24"/>
          <w:szCs w:val="24"/>
        </w:rPr>
        <w:t xml:space="preserve"> .S</w:t>
      </w:r>
      <w:r w:rsidR="00B95E5C" w:rsidRPr="008E63B1">
        <w:rPr>
          <w:rFonts w:ascii="Arial" w:hAnsi="Arial" w:cs="Arial"/>
          <w:sz w:val="24"/>
          <w:szCs w:val="24"/>
        </w:rPr>
        <w:t>he</w:t>
      </w:r>
      <w:r w:rsidR="00404099">
        <w:rPr>
          <w:rFonts w:ascii="Arial" w:hAnsi="Arial" w:cs="Arial"/>
          <w:sz w:val="24"/>
          <w:szCs w:val="24"/>
        </w:rPr>
        <w:t xml:space="preserve"> indicated that she </w:t>
      </w:r>
      <w:r w:rsidR="00404099" w:rsidRPr="008E63B1">
        <w:rPr>
          <w:rFonts w:ascii="Arial" w:hAnsi="Arial" w:cs="Arial"/>
          <w:sz w:val="24"/>
          <w:szCs w:val="24"/>
        </w:rPr>
        <w:t>is</w:t>
      </w:r>
      <w:r w:rsidR="00B95E5C" w:rsidRPr="008E63B1">
        <w:rPr>
          <w:rFonts w:ascii="Arial" w:hAnsi="Arial" w:cs="Arial"/>
          <w:sz w:val="24"/>
          <w:szCs w:val="24"/>
        </w:rPr>
        <w:t xml:space="preserve"> aware of the charges that he is facing. </w:t>
      </w:r>
      <w:r w:rsidR="00C94220">
        <w:rPr>
          <w:rFonts w:ascii="Arial" w:hAnsi="Arial" w:cs="Arial"/>
          <w:sz w:val="24"/>
          <w:szCs w:val="24"/>
        </w:rPr>
        <w:t>S</w:t>
      </w:r>
      <w:r w:rsidR="00B95E5C" w:rsidRPr="008E63B1">
        <w:rPr>
          <w:rFonts w:ascii="Arial" w:hAnsi="Arial" w:cs="Arial"/>
          <w:sz w:val="24"/>
          <w:szCs w:val="24"/>
        </w:rPr>
        <w:t>he confirmed that she made observations on the accused</w:t>
      </w:r>
      <w:r w:rsidR="00404099">
        <w:rPr>
          <w:rFonts w:ascii="Arial" w:hAnsi="Arial" w:cs="Arial"/>
          <w:sz w:val="24"/>
          <w:szCs w:val="24"/>
        </w:rPr>
        <w:t xml:space="preserve"> while being admitted</w:t>
      </w:r>
      <w:r w:rsidR="00B95E5C" w:rsidRPr="008E63B1">
        <w:rPr>
          <w:rFonts w:ascii="Arial" w:hAnsi="Arial" w:cs="Arial"/>
          <w:sz w:val="24"/>
          <w:szCs w:val="24"/>
        </w:rPr>
        <w:t>. He</w:t>
      </w:r>
      <w:r w:rsidR="00C94220">
        <w:rPr>
          <w:rFonts w:ascii="Arial" w:hAnsi="Arial" w:cs="Arial"/>
          <w:sz w:val="24"/>
          <w:szCs w:val="24"/>
        </w:rPr>
        <w:t>r</w:t>
      </w:r>
      <w:r w:rsidR="00B95E5C" w:rsidRPr="008E63B1">
        <w:rPr>
          <w:rFonts w:ascii="Arial" w:hAnsi="Arial" w:cs="Arial"/>
          <w:sz w:val="24"/>
          <w:szCs w:val="24"/>
        </w:rPr>
        <w:t xml:space="preserve"> opinion that was </w:t>
      </w:r>
      <w:r w:rsidR="00C9677F" w:rsidRPr="008E63B1">
        <w:rPr>
          <w:rFonts w:ascii="Arial" w:hAnsi="Arial" w:cs="Arial"/>
          <w:sz w:val="24"/>
          <w:szCs w:val="24"/>
        </w:rPr>
        <w:t>elicited by</w:t>
      </w:r>
      <w:r w:rsidR="00B95E5C" w:rsidRPr="008E63B1">
        <w:rPr>
          <w:rFonts w:ascii="Arial" w:hAnsi="Arial" w:cs="Arial"/>
          <w:sz w:val="24"/>
          <w:szCs w:val="24"/>
        </w:rPr>
        <w:t xml:space="preserve"> the defence was that the accused was not a problematic patient. He was calm and responsive most of the time .She confirmed an incident whereby the accused was aggressive and rated his behaviour as abnormal. In the same vein she could not attribute such behaviour to a mental illness.</w:t>
      </w:r>
    </w:p>
    <w:p w:rsidR="00B95E5C" w:rsidRPr="008E63B1" w:rsidRDefault="00C94220" w:rsidP="00C94220">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95E5C" w:rsidRPr="008E63B1">
        <w:rPr>
          <w:rFonts w:ascii="Arial" w:hAnsi="Arial" w:cs="Arial"/>
          <w:sz w:val="24"/>
          <w:szCs w:val="24"/>
        </w:rPr>
        <w:t>Ki</w:t>
      </w:r>
      <w:r w:rsidR="007B6FAB" w:rsidRPr="008E63B1">
        <w:rPr>
          <w:rFonts w:ascii="Arial" w:hAnsi="Arial" w:cs="Arial"/>
          <w:sz w:val="24"/>
          <w:szCs w:val="24"/>
        </w:rPr>
        <w:t>l</w:t>
      </w:r>
      <w:r w:rsidR="00B95E5C" w:rsidRPr="008E63B1">
        <w:rPr>
          <w:rFonts w:ascii="Arial" w:hAnsi="Arial" w:cs="Arial"/>
          <w:sz w:val="24"/>
          <w:szCs w:val="24"/>
        </w:rPr>
        <w:t>l</w:t>
      </w:r>
      <w:r w:rsidR="007B6FAB" w:rsidRPr="008E63B1">
        <w:rPr>
          <w:rFonts w:ascii="Arial" w:hAnsi="Arial" w:cs="Arial"/>
          <w:sz w:val="24"/>
          <w:szCs w:val="24"/>
        </w:rPr>
        <w:t>i</w:t>
      </w:r>
      <w:r w:rsidR="00B95E5C" w:rsidRPr="008E63B1">
        <w:rPr>
          <w:rFonts w:ascii="Arial" w:hAnsi="Arial" w:cs="Arial"/>
          <w:sz w:val="24"/>
          <w:szCs w:val="24"/>
        </w:rPr>
        <w:t xml:space="preserve">an Damaseb testified that he is a registered nurse employed by the Ministry of health and social service with 32 years’ experience as a nurse. He confirmed that during the time of the accused observation he was working in the mental ward. He concluded that the accused was calm and not problematic at all except for an incident where he became violent and threatened to beat staff and throw them with faeces. He was asked </w:t>
      </w:r>
      <w:r w:rsidR="00404099">
        <w:rPr>
          <w:rFonts w:ascii="Arial" w:hAnsi="Arial" w:cs="Arial"/>
          <w:sz w:val="24"/>
          <w:szCs w:val="24"/>
        </w:rPr>
        <w:t>to give</w:t>
      </w:r>
      <w:r w:rsidR="00B95E5C" w:rsidRPr="008E63B1">
        <w:rPr>
          <w:rFonts w:ascii="Arial" w:hAnsi="Arial" w:cs="Arial"/>
          <w:sz w:val="24"/>
          <w:szCs w:val="24"/>
        </w:rPr>
        <w:t xml:space="preserve"> his </w:t>
      </w:r>
      <w:r w:rsidR="004B39D8" w:rsidRPr="008E63B1">
        <w:rPr>
          <w:rFonts w:ascii="Arial" w:hAnsi="Arial" w:cs="Arial"/>
          <w:sz w:val="24"/>
          <w:szCs w:val="24"/>
        </w:rPr>
        <w:t>opinion regarding</w:t>
      </w:r>
      <w:r w:rsidR="00B95E5C" w:rsidRPr="008E63B1">
        <w:rPr>
          <w:rFonts w:ascii="Arial" w:hAnsi="Arial" w:cs="Arial"/>
          <w:sz w:val="24"/>
          <w:szCs w:val="24"/>
        </w:rPr>
        <w:t xml:space="preserve"> the</w:t>
      </w:r>
      <w:r w:rsidR="004B39D8">
        <w:rPr>
          <w:rFonts w:ascii="Arial" w:hAnsi="Arial" w:cs="Arial"/>
          <w:sz w:val="24"/>
          <w:szCs w:val="24"/>
        </w:rPr>
        <w:t xml:space="preserve"> above-mentioned</w:t>
      </w:r>
      <w:r w:rsidR="00B95E5C" w:rsidRPr="008E63B1">
        <w:rPr>
          <w:rFonts w:ascii="Arial" w:hAnsi="Arial" w:cs="Arial"/>
          <w:sz w:val="24"/>
          <w:szCs w:val="24"/>
        </w:rPr>
        <w:t xml:space="preserve"> incident and h</w:t>
      </w:r>
      <w:r w:rsidR="004B39D8">
        <w:rPr>
          <w:rFonts w:ascii="Arial" w:hAnsi="Arial" w:cs="Arial"/>
          <w:sz w:val="24"/>
          <w:szCs w:val="24"/>
        </w:rPr>
        <w:t xml:space="preserve">is reply was </w:t>
      </w:r>
      <w:r w:rsidR="00B95E5C" w:rsidRPr="008E63B1">
        <w:rPr>
          <w:rFonts w:ascii="Arial" w:hAnsi="Arial" w:cs="Arial"/>
          <w:sz w:val="24"/>
          <w:szCs w:val="24"/>
        </w:rPr>
        <w:t>that the accused behaviour could have been a result of stress or frustration or</w:t>
      </w:r>
      <w:r w:rsidR="004B39D8">
        <w:rPr>
          <w:rFonts w:ascii="Arial" w:hAnsi="Arial" w:cs="Arial"/>
          <w:sz w:val="24"/>
          <w:szCs w:val="24"/>
        </w:rPr>
        <w:t xml:space="preserve"> he </w:t>
      </w:r>
      <w:r w:rsidR="00B95E5C" w:rsidRPr="008E63B1">
        <w:rPr>
          <w:rFonts w:ascii="Arial" w:hAnsi="Arial" w:cs="Arial"/>
          <w:sz w:val="24"/>
          <w:szCs w:val="24"/>
        </w:rPr>
        <w:t>just</w:t>
      </w:r>
      <w:r w:rsidR="004B39D8">
        <w:rPr>
          <w:rFonts w:ascii="Arial" w:hAnsi="Arial" w:cs="Arial"/>
          <w:sz w:val="24"/>
          <w:szCs w:val="24"/>
        </w:rPr>
        <w:t xml:space="preserve"> had </w:t>
      </w:r>
      <w:r w:rsidR="00B95E5C" w:rsidRPr="008E63B1">
        <w:rPr>
          <w:rFonts w:ascii="Arial" w:hAnsi="Arial" w:cs="Arial"/>
          <w:sz w:val="24"/>
          <w:szCs w:val="24"/>
        </w:rPr>
        <w:t>a bad day. He emphasized that the majority of the time the accused was calm and co-operative. He confirm</w:t>
      </w:r>
      <w:r>
        <w:rPr>
          <w:rFonts w:ascii="Arial" w:hAnsi="Arial" w:cs="Arial"/>
          <w:sz w:val="24"/>
          <w:szCs w:val="24"/>
        </w:rPr>
        <w:t>ed that he was part of the multi</w:t>
      </w:r>
      <w:r w:rsidRPr="008E63B1">
        <w:rPr>
          <w:rFonts w:ascii="Arial" w:hAnsi="Arial" w:cs="Arial"/>
          <w:sz w:val="24"/>
          <w:szCs w:val="24"/>
        </w:rPr>
        <w:t>-disciplinary</w:t>
      </w:r>
      <w:r w:rsidR="00B95E5C" w:rsidRPr="008E63B1">
        <w:rPr>
          <w:rFonts w:ascii="Arial" w:hAnsi="Arial" w:cs="Arial"/>
          <w:sz w:val="24"/>
          <w:szCs w:val="24"/>
        </w:rPr>
        <w:t xml:space="preserve"> team that evaluated the accused </w:t>
      </w:r>
      <w:r w:rsidR="009E3205" w:rsidRPr="008E63B1">
        <w:rPr>
          <w:rFonts w:ascii="Arial" w:hAnsi="Arial" w:cs="Arial"/>
          <w:sz w:val="24"/>
          <w:szCs w:val="24"/>
        </w:rPr>
        <w:t>and the</w:t>
      </w:r>
      <w:r w:rsidR="00B95E5C" w:rsidRPr="008E63B1">
        <w:rPr>
          <w:rFonts w:ascii="Arial" w:hAnsi="Arial" w:cs="Arial"/>
          <w:sz w:val="24"/>
          <w:szCs w:val="24"/>
        </w:rPr>
        <w:t xml:space="preserve"> report was a result of team </w:t>
      </w:r>
      <w:r w:rsidR="007B6FAB" w:rsidRPr="008E63B1">
        <w:rPr>
          <w:rFonts w:ascii="Arial" w:hAnsi="Arial" w:cs="Arial"/>
          <w:sz w:val="24"/>
          <w:szCs w:val="24"/>
        </w:rPr>
        <w:t>work and</w:t>
      </w:r>
      <w:r w:rsidR="00B95E5C" w:rsidRPr="008E63B1">
        <w:rPr>
          <w:rFonts w:ascii="Arial" w:hAnsi="Arial" w:cs="Arial"/>
          <w:sz w:val="24"/>
          <w:szCs w:val="24"/>
        </w:rPr>
        <w:t xml:space="preserve"> he cannot express his opinion alone</w:t>
      </w:r>
      <w:r w:rsidR="004B39D8">
        <w:rPr>
          <w:rFonts w:ascii="Arial" w:hAnsi="Arial" w:cs="Arial"/>
          <w:sz w:val="24"/>
          <w:szCs w:val="24"/>
        </w:rPr>
        <w:t xml:space="preserve"> but maintained that the accused was not </w:t>
      </w:r>
      <w:r w:rsidR="00F91713">
        <w:rPr>
          <w:rFonts w:ascii="Arial" w:hAnsi="Arial" w:cs="Arial"/>
          <w:sz w:val="24"/>
          <w:szCs w:val="24"/>
        </w:rPr>
        <w:t>problematic during his admission</w:t>
      </w:r>
      <w:r w:rsidR="00B95E5C" w:rsidRPr="008E63B1">
        <w:rPr>
          <w:rFonts w:ascii="Arial" w:hAnsi="Arial" w:cs="Arial"/>
          <w:sz w:val="24"/>
          <w:szCs w:val="24"/>
        </w:rPr>
        <w:t>.</w:t>
      </w:r>
    </w:p>
    <w:p w:rsidR="00B95E5C" w:rsidRPr="008E63B1" w:rsidRDefault="00C94220" w:rsidP="00C94220">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95E5C" w:rsidRPr="008E63B1">
        <w:rPr>
          <w:rFonts w:ascii="Arial" w:hAnsi="Arial" w:cs="Arial"/>
          <w:sz w:val="24"/>
          <w:szCs w:val="24"/>
        </w:rPr>
        <w:t xml:space="preserve">Olivia </w:t>
      </w:r>
      <w:r w:rsidR="007B6FAB" w:rsidRPr="008E63B1">
        <w:rPr>
          <w:rFonts w:ascii="Arial" w:hAnsi="Arial" w:cs="Arial"/>
          <w:sz w:val="24"/>
          <w:szCs w:val="24"/>
        </w:rPr>
        <w:t>S</w:t>
      </w:r>
      <w:r w:rsidR="00B95E5C" w:rsidRPr="008E63B1">
        <w:rPr>
          <w:rFonts w:ascii="Arial" w:hAnsi="Arial" w:cs="Arial"/>
          <w:sz w:val="24"/>
          <w:szCs w:val="24"/>
        </w:rPr>
        <w:t>ibea testified that she is also a registered nurse employed by the Ministry of health and social services. She indicate</w:t>
      </w:r>
      <w:r>
        <w:rPr>
          <w:rFonts w:ascii="Arial" w:hAnsi="Arial" w:cs="Arial"/>
          <w:sz w:val="24"/>
          <w:szCs w:val="24"/>
        </w:rPr>
        <w:t>d</w:t>
      </w:r>
      <w:r w:rsidR="00B95E5C" w:rsidRPr="008E63B1">
        <w:rPr>
          <w:rFonts w:ascii="Arial" w:hAnsi="Arial" w:cs="Arial"/>
          <w:sz w:val="24"/>
          <w:szCs w:val="24"/>
        </w:rPr>
        <w:t xml:space="preserve"> that she was not involved in the </w:t>
      </w:r>
      <w:r w:rsidRPr="008E63B1">
        <w:rPr>
          <w:rFonts w:ascii="Arial" w:hAnsi="Arial" w:cs="Arial"/>
          <w:sz w:val="24"/>
          <w:szCs w:val="24"/>
        </w:rPr>
        <w:t>accused</w:t>
      </w:r>
      <w:r>
        <w:rPr>
          <w:rFonts w:ascii="Arial" w:hAnsi="Arial" w:cs="Arial"/>
          <w:sz w:val="24"/>
          <w:szCs w:val="24"/>
        </w:rPr>
        <w:t>’s</w:t>
      </w:r>
      <w:r w:rsidR="00B95E5C" w:rsidRPr="008E63B1">
        <w:rPr>
          <w:rFonts w:ascii="Arial" w:hAnsi="Arial" w:cs="Arial"/>
          <w:sz w:val="24"/>
          <w:szCs w:val="24"/>
        </w:rPr>
        <w:t xml:space="preserve"> </w:t>
      </w:r>
      <w:r w:rsidR="00B95E5C" w:rsidRPr="008E63B1">
        <w:rPr>
          <w:rFonts w:ascii="Arial" w:hAnsi="Arial" w:cs="Arial"/>
          <w:sz w:val="24"/>
          <w:szCs w:val="24"/>
        </w:rPr>
        <w:lastRenderedPageBreak/>
        <w:t>observation in the beginning but she</w:t>
      </w:r>
      <w:r>
        <w:rPr>
          <w:rFonts w:ascii="Arial" w:hAnsi="Arial" w:cs="Arial"/>
          <w:sz w:val="24"/>
          <w:szCs w:val="24"/>
        </w:rPr>
        <w:t xml:space="preserve"> however</w:t>
      </w:r>
      <w:r w:rsidR="00B95E5C" w:rsidRPr="008E63B1">
        <w:rPr>
          <w:rFonts w:ascii="Arial" w:hAnsi="Arial" w:cs="Arial"/>
          <w:sz w:val="24"/>
          <w:szCs w:val="24"/>
        </w:rPr>
        <w:t xml:space="preserve"> made not less than 12 observations on the accused. She also indicated that he was fine and normal all of the time.</w:t>
      </w:r>
      <w:r>
        <w:rPr>
          <w:rFonts w:ascii="Arial" w:hAnsi="Arial" w:cs="Arial"/>
          <w:sz w:val="24"/>
          <w:szCs w:val="24"/>
        </w:rPr>
        <w:t xml:space="preserve"> </w:t>
      </w:r>
      <w:r w:rsidR="00B95E5C" w:rsidRPr="008E63B1">
        <w:rPr>
          <w:rFonts w:ascii="Arial" w:hAnsi="Arial" w:cs="Arial"/>
          <w:sz w:val="24"/>
          <w:szCs w:val="24"/>
        </w:rPr>
        <w:t>She was present when the incident occurred.</w:t>
      </w:r>
      <w:r>
        <w:rPr>
          <w:rFonts w:ascii="Arial" w:hAnsi="Arial" w:cs="Arial"/>
          <w:sz w:val="24"/>
          <w:szCs w:val="24"/>
        </w:rPr>
        <w:t xml:space="preserve"> </w:t>
      </w:r>
      <w:r w:rsidR="00B95E5C" w:rsidRPr="008E63B1">
        <w:rPr>
          <w:rFonts w:ascii="Arial" w:hAnsi="Arial" w:cs="Arial"/>
          <w:sz w:val="24"/>
          <w:szCs w:val="24"/>
        </w:rPr>
        <w:t>She confirmed that sh</w:t>
      </w:r>
      <w:r>
        <w:rPr>
          <w:rFonts w:ascii="Arial" w:hAnsi="Arial" w:cs="Arial"/>
          <w:sz w:val="24"/>
          <w:szCs w:val="24"/>
        </w:rPr>
        <w:t xml:space="preserve">e made the entry of the accused’s </w:t>
      </w:r>
      <w:r w:rsidR="00B95E5C" w:rsidRPr="008E63B1">
        <w:rPr>
          <w:rFonts w:ascii="Arial" w:hAnsi="Arial" w:cs="Arial"/>
          <w:sz w:val="24"/>
          <w:szCs w:val="24"/>
        </w:rPr>
        <w:t>outburst.</w:t>
      </w:r>
      <w:r>
        <w:rPr>
          <w:rFonts w:ascii="Arial" w:hAnsi="Arial" w:cs="Arial"/>
          <w:sz w:val="24"/>
          <w:szCs w:val="24"/>
        </w:rPr>
        <w:t xml:space="preserve"> </w:t>
      </w:r>
      <w:r w:rsidR="00B95E5C" w:rsidRPr="008E63B1">
        <w:rPr>
          <w:rFonts w:ascii="Arial" w:hAnsi="Arial" w:cs="Arial"/>
          <w:sz w:val="24"/>
          <w:szCs w:val="24"/>
        </w:rPr>
        <w:t xml:space="preserve">She confirmed that </w:t>
      </w:r>
      <w:r>
        <w:rPr>
          <w:rFonts w:ascii="Arial" w:hAnsi="Arial" w:cs="Arial"/>
          <w:sz w:val="24"/>
          <w:szCs w:val="24"/>
        </w:rPr>
        <w:t>h</w:t>
      </w:r>
      <w:r w:rsidR="00B95E5C" w:rsidRPr="008E63B1">
        <w:rPr>
          <w:rFonts w:ascii="Arial" w:hAnsi="Arial" w:cs="Arial"/>
          <w:sz w:val="24"/>
          <w:szCs w:val="24"/>
        </w:rPr>
        <w:t>is behaviour was not normal that day but she could not agree that his behaviour was attributed to a mental illness</w:t>
      </w:r>
      <w:r>
        <w:rPr>
          <w:rFonts w:ascii="Arial" w:hAnsi="Arial" w:cs="Arial"/>
          <w:sz w:val="24"/>
          <w:szCs w:val="24"/>
        </w:rPr>
        <w:t>.</w:t>
      </w:r>
    </w:p>
    <w:p w:rsidR="009E3205" w:rsidRPr="00F91713" w:rsidRDefault="00C94220" w:rsidP="00C94220">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B6FAB" w:rsidRPr="00F91713">
        <w:rPr>
          <w:rFonts w:ascii="Arial" w:hAnsi="Arial" w:cs="Arial"/>
          <w:sz w:val="24"/>
          <w:szCs w:val="24"/>
        </w:rPr>
        <w:t xml:space="preserve">Tinashe Mutambudzi an occupational therapist </w:t>
      </w:r>
      <w:r w:rsidR="00DA6BD7" w:rsidRPr="00F91713">
        <w:rPr>
          <w:rFonts w:ascii="Arial" w:hAnsi="Arial" w:cs="Arial"/>
          <w:sz w:val="24"/>
          <w:szCs w:val="24"/>
        </w:rPr>
        <w:t xml:space="preserve">and </w:t>
      </w:r>
      <w:r w:rsidR="00C361AE" w:rsidRPr="00F91713">
        <w:rPr>
          <w:rFonts w:ascii="Arial" w:hAnsi="Arial" w:cs="Arial"/>
          <w:sz w:val="24"/>
          <w:szCs w:val="24"/>
        </w:rPr>
        <w:t xml:space="preserve">Dr </w:t>
      </w:r>
      <w:r w:rsidR="007B6FAB" w:rsidRPr="00F91713">
        <w:rPr>
          <w:rFonts w:ascii="Arial" w:hAnsi="Arial" w:cs="Arial"/>
          <w:sz w:val="24"/>
          <w:szCs w:val="24"/>
        </w:rPr>
        <w:t xml:space="preserve">Lahija </w:t>
      </w:r>
      <w:r w:rsidR="00C361AE" w:rsidRPr="00F91713">
        <w:rPr>
          <w:rFonts w:ascii="Arial" w:hAnsi="Arial" w:cs="Arial"/>
          <w:sz w:val="24"/>
          <w:szCs w:val="24"/>
        </w:rPr>
        <w:t>Hamunyela</w:t>
      </w:r>
      <w:r w:rsidR="00DA6BD7" w:rsidRPr="00F91713">
        <w:rPr>
          <w:rFonts w:ascii="Arial" w:hAnsi="Arial" w:cs="Arial"/>
          <w:sz w:val="24"/>
          <w:szCs w:val="24"/>
        </w:rPr>
        <w:t xml:space="preserve"> both</w:t>
      </w:r>
      <w:r w:rsidR="00C361AE" w:rsidRPr="00F91713">
        <w:rPr>
          <w:rFonts w:ascii="Arial" w:hAnsi="Arial" w:cs="Arial"/>
          <w:sz w:val="24"/>
          <w:szCs w:val="24"/>
        </w:rPr>
        <w:t xml:space="preserve"> testified </w:t>
      </w:r>
      <w:r w:rsidR="00AB3F13" w:rsidRPr="00F91713">
        <w:rPr>
          <w:rFonts w:ascii="Arial" w:hAnsi="Arial" w:cs="Arial"/>
          <w:sz w:val="24"/>
          <w:szCs w:val="24"/>
        </w:rPr>
        <w:t xml:space="preserve">on </w:t>
      </w:r>
      <w:r w:rsidR="00DA6BD7" w:rsidRPr="00F91713">
        <w:rPr>
          <w:rFonts w:ascii="Arial" w:hAnsi="Arial" w:cs="Arial"/>
          <w:sz w:val="24"/>
          <w:szCs w:val="24"/>
        </w:rPr>
        <w:t>common observations</w:t>
      </w:r>
      <w:r w:rsidR="004B39D8" w:rsidRPr="00F91713">
        <w:rPr>
          <w:rFonts w:ascii="Arial" w:hAnsi="Arial" w:cs="Arial"/>
          <w:sz w:val="24"/>
          <w:szCs w:val="24"/>
        </w:rPr>
        <w:t xml:space="preserve"> .Both of them confirmed that they had sessions with the accused during his period of observation</w:t>
      </w:r>
      <w:r w:rsidR="00AB3F13" w:rsidRPr="00F91713">
        <w:rPr>
          <w:rFonts w:ascii="Arial" w:hAnsi="Arial" w:cs="Arial"/>
          <w:sz w:val="24"/>
          <w:szCs w:val="24"/>
        </w:rPr>
        <w:t xml:space="preserve"> in the mental health department. They</w:t>
      </w:r>
      <w:r w:rsidR="004B39D8" w:rsidRPr="00F91713">
        <w:rPr>
          <w:rFonts w:ascii="Arial" w:hAnsi="Arial" w:cs="Arial"/>
          <w:sz w:val="24"/>
          <w:szCs w:val="24"/>
        </w:rPr>
        <w:t xml:space="preserve"> were </w:t>
      </w:r>
      <w:r w:rsidR="00AB3F13" w:rsidRPr="00F91713">
        <w:rPr>
          <w:rFonts w:ascii="Arial" w:hAnsi="Arial" w:cs="Arial"/>
          <w:sz w:val="24"/>
          <w:szCs w:val="24"/>
        </w:rPr>
        <w:t>also members of</w:t>
      </w:r>
      <w:r w:rsidR="004B39D8" w:rsidRPr="00F91713">
        <w:rPr>
          <w:rFonts w:ascii="Arial" w:hAnsi="Arial" w:cs="Arial"/>
          <w:sz w:val="24"/>
          <w:szCs w:val="24"/>
        </w:rPr>
        <w:t xml:space="preserve"> the panel who eventually made findings </w:t>
      </w:r>
      <w:r w:rsidR="00AB3F13" w:rsidRPr="00F91713">
        <w:rPr>
          <w:rFonts w:ascii="Arial" w:hAnsi="Arial" w:cs="Arial"/>
          <w:sz w:val="24"/>
          <w:szCs w:val="24"/>
        </w:rPr>
        <w:t>as contained in the psychiatric evaluation report now in dispute. B</w:t>
      </w:r>
      <w:r w:rsidR="004B39D8" w:rsidRPr="00F91713">
        <w:rPr>
          <w:rFonts w:ascii="Arial" w:hAnsi="Arial" w:cs="Arial"/>
          <w:sz w:val="24"/>
          <w:szCs w:val="24"/>
        </w:rPr>
        <w:t xml:space="preserve">oth </w:t>
      </w:r>
      <w:r w:rsidR="00AB3F13" w:rsidRPr="00F91713">
        <w:rPr>
          <w:rFonts w:ascii="Arial" w:hAnsi="Arial" w:cs="Arial"/>
          <w:sz w:val="24"/>
          <w:szCs w:val="24"/>
        </w:rPr>
        <w:t>emphasised that</w:t>
      </w:r>
      <w:r w:rsidR="00DA6BD7" w:rsidRPr="00F91713">
        <w:rPr>
          <w:rFonts w:ascii="Arial" w:hAnsi="Arial" w:cs="Arial"/>
          <w:sz w:val="24"/>
          <w:szCs w:val="24"/>
        </w:rPr>
        <w:t xml:space="preserve"> the accused</w:t>
      </w:r>
      <w:r w:rsidR="00AB3F13" w:rsidRPr="00F91713">
        <w:rPr>
          <w:rFonts w:ascii="Arial" w:hAnsi="Arial" w:cs="Arial"/>
          <w:sz w:val="24"/>
          <w:szCs w:val="24"/>
        </w:rPr>
        <w:t xml:space="preserve"> does not deny committing the offences</w:t>
      </w:r>
      <w:r w:rsidR="00DA6BD7" w:rsidRPr="00F91713">
        <w:rPr>
          <w:rFonts w:ascii="Arial" w:hAnsi="Arial" w:cs="Arial"/>
          <w:sz w:val="24"/>
          <w:szCs w:val="24"/>
        </w:rPr>
        <w:t xml:space="preserve">,  he clearly remembers the incidents but sees nothing wrong in what he has done. They also confirmed that the accused lied and changed his version </w:t>
      </w:r>
      <w:r w:rsidR="00AB3F13" w:rsidRPr="00F91713">
        <w:rPr>
          <w:rFonts w:ascii="Arial" w:hAnsi="Arial" w:cs="Arial"/>
          <w:sz w:val="24"/>
          <w:szCs w:val="24"/>
        </w:rPr>
        <w:t>regarding the incident on various occasions during sessions</w:t>
      </w:r>
      <w:r w:rsidR="00DA6BD7" w:rsidRPr="00F91713">
        <w:rPr>
          <w:rFonts w:ascii="Arial" w:hAnsi="Arial" w:cs="Arial"/>
          <w:sz w:val="24"/>
          <w:szCs w:val="24"/>
        </w:rPr>
        <w:t>. They concluded that he shows no remorse for what he has done</w:t>
      </w:r>
      <w:r w:rsidR="00AB3F13" w:rsidRPr="00F91713">
        <w:rPr>
          <w:rFonts w:ascii="Arial" w:hAnsi="Arial" w:cs="Arial"/>
          <w:sz w:val="24"/>
          <w:szCs w:val="24"/>
        </w:rPr>
        <w:t xml:space="preserve"> but denies having a mental illness.</w:t>
      </w:r>
      <w:r w:rsidR="00F91713">
        <w:rPr>
          <w:rFonts w:ascii="Arial" w:hAnsi="Arial" w:cs="Arial"/>
          <w:sz w:val="24"/>
          <w:szCs w:val="24"/>
        </w:rPr>
        <w:t xml:space="preserve"> </w:t>
      </w:r>
      <w:r w:rsidR="00AB3F13" w:rsidRPr="00F91713">
        <w:rPr>
          <w:rFonts w:ascii="Arial" w:hAnsi="Arial" w:cs="Arial"/>
          <w:sz w:val="24"/>
          <w:szCs w:val="24"/>
        </w:rPr>
        <w:t>Dr</w:t>
      </w:r>
      <w:r w:rsidR="0009502E" w:rsidRPr="00F91713">
        <w:rPr>
          <w:rFonts w:ascii="Arial" w:hAnsi="Arial" w:cs="Arial"/>
          <w:sz w:val="24"/>
          <w:szCs w:val="24"/>
        </w:rPr>
        <w:t xml:space="preserve">  Hamunyela states that </w:t>
      </w:r>
      <w:r w:rsidR="00AB3F13" w:rsidRPr="00F91713">
        <w:rPr>
          <w:rFonts w:ascii="Arial" w:hAnsi="Arial" w:cs="Arial"/>
          <w:sz w:val="24"/>
          <w:szCs w:val="24"/>
        </w:rPr>
        <w:t>in her opinion as a</w:t>
      </w:r>
      <w:r w:rsidR="00E3608B" w:rsidRPr="00F91713">
        <w:rPr>
          <w:rFonts w:ascii="Arial" w:hAnsi="Arial" w:cs="Arial"/>
          <w:sz w:val="24"/>
          <w:szCs w:val="24"/>
        </w:rPr>
        <w:t xml:space="preserve">n expert </w:t>
      </w:r>
      <w:r w:rsidR="0009502E" w:rsidRPr="00F91713">
        <w:rPr>
          <w:rFonts w:ascii="Arial" w:hAnsi="Arial" w:cs="Arial"/>
          <w:sz w:val="24"/>
          <w:szCs w:val="24"/>
        </w:rPr>
        <w:t xml:space="preserve">the accused suffers from a condition known as </w:t>
      </w:r>
      <w:r w:rsidR="004B39D8" w:rsidRPr="00F91713">
        <w:rPr>
          <w:rFonts w:ascii="Arial" w:hAnsi="Arial" w:cs="Arial"/>
          <w:sz w:val="24"/>
          <w:szCs w:val="24"/>
        </w:rPr>
        <w:t>a</w:t>
      </w:r>
      <w:r w:rsidR="0009502E" w:rsidRPr="00F91713">
        <w:rPr>
          <w:rFonts w:ascii="Arial" w:hAnsi="Arial" w:cs="Arial"/>
          <w:sz w:val="24"/>
          <w:szCs w:val="24"/>
        </w:rPr>
        <w:t>nti-social</w:t>
      </w:r>
      <w:r w:rsidR="0010213E" w:rsidRPr="00F91713">
        <w:rPr>
          <w:rFonts w:ascii="Arial" w:hAnsi="Arial" w:cs="Arial"/>
          <w:sz w:val="24"/>
          <w:szCs w:val="24"/>
        </w:rPr>
        <w:t xml:space="preserve"> personality disorder which is associated with the accused not being able to feel remorse or harbour guilty feelings. This disorder however does not affect his ability to recognise right from wrong.</w:t>
      </w:r>
    </w:p>
    <w:p w:rsidR="009E3205" w:rsidRPr="00F91713" w:rsidRDefault="009E3205" w:rsidP="00C94220">
      <w:pPr>
        <w:spacing w:line="360" w:lineRule="auto"/>
        <w:jc w:val="both"/>
        <w:rPr>
          <w:rFonts w:ascii="Arial" w:hAnsi="Arial" w:cs="Arial"/>
          <w:sz w:val="2"/>
          <w:szCs w:val="24"/>
        </w:rPr>
      </w:pPr>
    </w:p>
    <w:p w:rsidR="00544739" w:rsidRPr="008E63B1" w:rsidRDefault="00544739" w:rsidP="00C94220">
      <w:pPr>
        <w:spacing w:line="360" w:lineRule="auto"/>
        <w:jc w:val="both"/>
        <w:rPr>
          <w:rFonts w:ascii="Arial" w:hAnsi="Arial" w:cs="Arial"/>
          <w:sz w:val="24"/>
          <w:szCs w:val="24"/>
        </w:rPr>
      </w:pPr>
      <w:r w:rsidRPr="00F91713">
        <w:rPr>
          <w:rFonts w:ascii="Arial" w:hAnsi="Arial" w:cs="Arial"/>
          <w:sz w:val="24"/>
          <w:szCs w:val="24"/>
        </w:rPr>
        <w:t>[15]</w:t>
      </w:r>
      <w:r w:rsidRPr="00F91713">
        <w:rPr>
          <w:rFonts w:ascii="Arial" w:hAnsi="Arial" w:cs="Arial"/>
          <w:sz w:val="24"/>
          <w:szCs w:val="24"/>
        </w:rPr>
        <w:tab/>
      </w:r>
      <w:r w:rsidR="00C361AE" w:rsidRPr="00F91713">
        <w:rPr>
          <w:rFonts w:ascii="Arial" w:hAnsi="Arial" w:cs="Arial"/>
          <w:sz w:val="24"/>
          <w:szCs w:val="24"/>
        </w:rPr>
        <w:t>T</w:t>
      </w:r>
      <w:r w:rsidR="00B95E5C" w:rsidRPr="00F91713">
        <w:rPr>
          <w:rFonts w:ascii="Arial" w:hAnsi="Arial" w:cs="Arial"/>
          <w:sz w:val="24"/>
          <w:szCs w:val="24"/>
        </w:rPr>
        <w:t xml:space="preserve">he issue the </w:t>
      </w:r>
      <w:r w:rsidR="00C9677F" w:rsidRPr="00F91713">
        <w:rPr>
          <w:rFonts w:ascii="Arial" w:hAnsi="Arial" w:cs="Arial"/>
          <w:sz w:val="24"/>
          <w:szCs w:val="24"/>
        </w:rPr>
        <w:t>court</w:t>
      </w:r>
      <w:r w:rsidR="00B95E5C" w:rsidRPr="00F91713">
        <w:rPr>
          <w:rFonts w:ascii="Arial" w:hAnsi="Arial" w:cs="Arial"/>
          <w:sz w:val="24"/>
          <w:szCs w:val="24"/>
        </w:rPr>
        <w:t xml:space="preserve"> is called upon to decide is wheth</w:t>
      </w:r>
      <w:r w:rsidR="00B95E5C" w:rsidRPr="008E63B1">
        <w:rPr>
          <w:rFonts w:ascii="Arial" w:hAnsi="Arial" w:cs="Arial"/>
          <w:sz w:val="24"/>
          <w:szCs w:val="24"/>
        </w:rPr>
        <w:t>er the psychiatry evaluation report can be accepted by the court as being a</w:t>
      </w:r>
      <w:r w:rsidR="00C361AE" w:rsidRPr="008E63B1">
        <w:rPr>
          <w:rFonts w:ascii="Arial" w:hAnsi="Arial" w:cs="Arial"/>
          <w:sz w:val="24"/>
          <w:szCs w:val="24"/>
        </w:rPr>
        <w:t xml:space="preserve"> </w:t>
      </w:r>
      <w:r w:rsidR="00B95E5C" w:rsidRPr="008E63B1">
        <w:rPr>
          <w:rFonts w:ascii="Arial" w:hAnsi="Arial" w:cs="Arial"/>
          <w:sz w:val="24"/>
          <w:szCs w:val="24"/>
        </w:rPr>
        <w:t>true reflection of the accused mental health</w:t>
      </w:r>
      <w:r w:rsidR="00C361AE" w:rsidRPr="008E63B1">
        <w:rPr>
          <w:rFonts w:ascii="Arial" w:hAnsi="Arial" w:cs="Arial"/>
          <w:sz w:val="24"/>
          <w:szCs w:val="24"/>
        </w:rPr>
        <w:t xml:space="preserve"> an </w:t>
      </w:r>
      <w:r w:rsidR="00C9677F" w:rsidRPr="008E63B1">
        <w:rPr>
          <w:rFonts w:ascii="Arial" w:hAnsi="Arial" w:cs="Arial"/>
          <w:sz w:val="24"/>
          <w:szCs w:val="24"/>
        </w:rPr>
        <w:t>whether</w:t>
      </w:r>
      <w:r w:rsidR="00C361AE" w:rsidRPr="008E63B1">
        <w:rPr>
          <w:rFonts w:ascii="Arial" w:hAnsi="Arial" w:cs="Arial"/>
          <w:sz w:val="24"/>
          <w:szCs w:val="24"/>
        </w:rPr>
        <w:t xml:space="preserve"> the accused is fit to stand trial</w:t>
      </w:r>
      <w:r>
        <w:rPr>
          <w:rFonts w:ascii="Arial" w:hAnsi="Arial" w:cs="Arial"/>
          <w:sz w:val="24"/>
          <w:szCs w:val="24"/>
        </w:rPr>
        <w:t>.</w:t>
      </w:r>
    </w:p>
    <w:p w:rsidR="00B95E5C" w:rsidRPr="00EB383A" w:rsidRDefault="00B95E5C" w:rsidP="00C94220">
      <w:pPr>
        <w:spacing w:line="360" w:lineRule="auto"/>
        <w:jc w:val="both"/>
        <w:rPr>
          <w:rFonts w:ascii="Arial" w:hAnsi="Arial" w:cs="Arial"/>
          <w:sz w:val="24"/>
          <w:szCs w:val="24"/>
          <w:u w:val="single"/>
        </w:rPr>
      </w:pPr>
      <w:r w:rsidRPr="00EB383A">
        <w:rPr>
          <w:rFonts w:ascii="Arial" w:hAnsi="Arial" w:cs="Arial"/>
          <w:sz w:val="24"/>
          <w:szCs w:val="24"/>
          <w:u w:val="single"/>
        </w:rPr>
        <w:t>Applicable law</w:t>
      </w:r>
    </w:p>
    <w:p w:rsidR="00B95E5C" w:rsidRPr="00544739" w:rsidRDefault="00544739" w:rsidP="00544739">
      <w:pPr>
        <w:spacing w:line="360" w:lineRule="auto"/>
        <w:jc w:val="both"/>
        <w:rPr>
          <w:rFonts w:ascii="Arial" w:hAnsi="Arial" w:cs="Arial"/>
          <w:i/>
          <w:iCs/>
          <w:sz w:val="24"/>
          <w:szCs w:val="24"/>
          <w:shd w:val="clear" w:color="auto" w:fill="FFFFFF"/>
        </w:rPr>
      </w:pPr>
      <w:r>
        <w:rPr>
          <w:rFonts w:ascii="Arial" w:hAnsi="Arial" w:cs="Arial"/>
          <w:sz w:val="24"/>
          <w:szCs w:val="24"/>
          <w:shd w:val="clear" w:color="auto" w:fill="FFFFFF"/>
        </w:rPr>
        <w:t>[16]</w:t>
      </w:r>
      <w:r>
        <w:rPr>
          <w:rFonts w:ascii="Arial" w:hAnsi="Arial" w:cs="Arial"/>
          <w:sz w:val="24"/>
          <w:szCs w:val="24"/>
          <w:shd w:val="clear" w:color="auto" w:fill="FFFFFF"/>
        </w:rPr>
        <w:tab/>
        <w:t xml:space="preserve">In </w:t>
      </w:r>
      <w:r w:rsidRPr="00544739">
        <w:rPr>
          <w:rFonts w:ascii="Arial" w:hAnsi="Arial" w:cs="Arial"/>
          <w:i/>
          <w:iCs/>
          <w:sz w:val="24"/>
          <w:szCs w:val="24"/>
          <w:shd w:val="clear" w:color="auto" w:fill="FFFFFF"/>
        </w:rPr>
        <w:t xml:space="preserve">S v Mika </w:t>
      </w:r>
      <w:r w:rsidRPr="00544739">
        <w:rPr>
          <w:rFonts w:ascii="Arial" w:hAnsi="Arial" w:cs="Arial"/>
          <w:iCs/>
          <w:sz w:val="24"/>
          <w:szCs w:val="24"/>
          <w:shd w:val="clear" w:color="auto" w:fill="FFFFFF"/>
        </w:rPr>
        <w:t>(CR 14/2010) [2010] NAHC 57 (28 July 2010)</w:t>
      </w:r>
      <w:r w:rsidRPr="00544739">
        <w:rPr>
          <w:rFonts w:ascii="Arial" w:hAnsi="Arial" w:cs="Arial"/>
          <w:i/>
          <w:iCs/>
          <w:sz w:val="24"/>
          <w:szCs w:val="24"/>
          <w:shd w:val="clear" w:color="auto" w:fill="FFFFFF"/>
        </w:rPr>
        <w:t>;</w:t>
      </w:r>
      <w:r>
        <w:rPr>
          <w:rFonts w:ascii="Arial" w:hAnsi="Arial" w:cs="Arial"/>
          <w:i/>
          <w:iCs/>
          <w:sz w:val="24"/>
          <w:szCs w:val="24"/>
          <w:shd w:val="clear" w:color="auto" w:fill="FFFFFF"/>
        </w:rPr>
        <w:t xml:space="preserve"> </w:t>
      </w:r>
      <w:r w:rsidR="00B95E5C" w:rsidRPr="008E63B1">
        <w:rPr>
          <w:rFonts w:ascii="Arial" w:hAnsi="Arial" w:cs="Arial"/>
          <w:sz w:val="24"/>
          <w:szCs w:val="24"/>
          <w:shd w:val="clear" w:color="auto" w:fill="FFFFFF"/>
        </w:rPr>
        <w:t xml:space="preserve">the Court set out the provisions of section 78(2) to 78(6) as follows (at para </w:t>
      </w:r>
      <w:r>
        <w:rPr>
          <w:rFonts w:ascii="Arial" w:hAnsi="Arial" w:cs="Arial"/>
          <w:sz w:val="24"/>
          <w:szCs w:val="24"/>
          <w:shd w:val="clear" w:color="auto" w:fill="FFFFFF"/>
        </w:rPr>
        <w:t>6</w:t>
      </w:r>
      <w:r w:rsidR="00B95E5C" w:rsidRPr="008E63B1">
        <w:rPr>
          <w:rFonts w:ascii="Arial" w:hAnsi="Arial" w:cs="Arial"/>
          <w:sz w:val="24"/>
          <w:szCs w:val="24"/>
          <w:shd w:val="clear" w:color="auto" w:fill="FFFFFF"/>
        </w:rPr>
        <w:t>)</w:t>
      </w:r>
    </w:p>
    <w:p w:rsidR="00B95E5C" w:rsidRPr="00544739" w:rsidRDefault="00544739" w:rsidP="00544739">
      <w:pPr>
        <w:pStyle w:val="western"/>
        <w:shd w:val="clear" w:color="auto" w:fill="FFFFFF"/>
        <w:spacing w:before="245" w:beforeAutospacing="0" w:after="202" w:afterAutospacing="0" w:line="360" w:lineRule="auto"/>
        <w:ind w:firstLine="720"/>
        <w:jc w:val="both"/>
        <w:rPr>
          <w:rFonts w:ascii="Arial" w:hAnsi="Arial" w:cs="Arial"/>
          <w:sz w:val="22"/>
          <w:szCs w:val="22"/>
          <w:lang w:val="en-ZW"/>
        </w:rPr>
      </w:pPr>
      <w:r>
        <w:rPr>
          <w:rFonts w:ascii="Arial" w:hAnsi="Arial" w:cs="Arial"/>
          <w:lang w:val="en-ZW"/>
        </w:rPr>
        <w:t>‘</w:t>
      </w:r>
      <w:r w:rsidR="00B235D7">
        <w:rPr>
          <w:rFonts w:ascii="Arial" w:hAnsi="Arial" w:cs="Arial"/>
          <w:lang w:val="en-ZW"/>
        </w:rPr>
        <w:t xml:space="preserve">. . . </w:t>
      </w:r>
      <w:r w:rsidR="00B95E5C" w:rsidRPr="00544739">
        <w:rPr>
          <w:rFonts w:ascii="Arial" w:hAnsi="Arial" w:cs="Arial"/>
          <w:sz w:val="22"/>
          <w:szCs w:val="22"/>
          <w:lang w:val="en-ZW"/>
        </w:rPr>
        <w:t>If the finding contained in the relevant report is the unanimous finding of the persons who under section 79 enquired into the relevant mental condition of the accused, </w:t>
      </w:r>
      <w:r w:rsidR="00B95E5C" w:rsidRPr="00544739">
        <w:rPr>
          <w:rFonts w:ascii="Arial" w:hAnsi="Arial" w:cs="Arial"/>
          <w:iCs/>
          <w:sz w:val="22"/>
          <w:szCs w:val="22"/>
          <w:lang w:val="en-ZW"/>
        </w:rPr>
        <w:t>and the finding is not disputed by</w:t>
      </w:r>
      <w:r w:rsidR="00B95E5C" w:rsidRPr="00544739">
        <w:rPr>
          <w:rFonts w:ascii="Arial" w:hAnsi="Arial" w:cs="Arial"/>
          <w:sz w:val="22"/>
          <w:szCs w:val="22"/>
          <w:lang w:val="en-ZW"/>
        </w:rPr>
        <w:t> the prosecutor or the accused, the court may determine the matter on such report without hearing further evidence.</w:t>
      </w:r>
    </w:p>
    <w:p w:rsidR="00B95E5C" w:rsidRPr="00544739" w:rsidRDefault="00B95E5C" w:rsidP="00544739">
      <w:pPr>
        <w:pStyle w:val="western"/>
        <w:shd w:val="clear" w:color="auto" w:fill="FFFFFF"/>
        <w:spacing w:before="245" w:beforeAutospacing="0" w:after="202" w:afterAutospacing="0" w:line="360" w:lineRule="auto"/>
        <w:jc w:val="both"/>
        <w:rPr>
          <w:rFonts w:ascii="Arial" w:hAnsi="Arial" w:cs="Arial"/>
          <w:sz w:val="22"/>
          <w:szCs w:val="22"/>
          <w:lang w:val="en-ZW"/>
        </w:rPr>
      </w:pPr>
      <w:r w:rsidRPr="00544739">
        <w:rPr>
          <w:rFonts w:ascii="Arial" w:hAnsi="Arial" w:cs="Arial"/>
          <w:sz w:val="22"/>
          <w:szCs w:val="22"/>
          <w:lang w:val="en-ZW"/>
        </w:rPr>
        <w:lastRenderedPageBreak/>
        <w:t>(4) </w:t>
      </w:r>
      <w:r w:rsidRPr="00544739">
        <w:rPr>
          <w:rFonts w:ascii="Arial" w:hAnsi="Arial" w:cs="Arial"/>
          <w:iCs/>
          <w:sz w:val="22"/>
          <w:szCs w:val="22"/>
          <w:lang w:val="en-ZW"/>
        </w:rPr>
        <w:t>If the said finding</w:t>
      </w:r>
      <w:r w:rsidRPr="00544739">
        <w:rPr>
          <w:rFonts w:ascii="Arial" w:hAnsi="Arial" w:cs="Arial"/>
          <w:sz w:val="22"/>
          <w:szCs w:val="22"/>
          <w:lang w:val="en-ZW"/>
        </w:rPr>
        <w:t> is not unanimous or, if unanimous, </w:t>
      </w:r>
      <w:r w:rsidRPr="00544739">
        <w:rPr>
          <w:rFonts w:ascii="Arial" w:hAnsi="Arial" w:cs="Arial"/>
          <w:iCs/>
          <w:sz w:val="22"/>
          <w:szCs w:val="22"/>
          <w:lang w:val="en-ZW"/>
        </w:rPr>
        <w:t>is disputed by the prosecutor or the accused, the court shall determine the matter after hearing evidence</w:t>
      </w:r>
      <w:r w:rsidRPr="00544739">
        <w:rPr>
          <w:rFonts w:ascii="Arial" w:hAnsi="Arial" w:cs="Arial"/>
          <w:sz w:val="22"/>
          <w:szCs w:val="22"/>
          <w:lang w:val="en-ZW"/>
        </w:rPr>
        <w:t>, and the prosecutor and the accused may to that end present evidence to the court, including the evidence of any person who under s 79 enquired into the mental condition of the accused.</w:t>
      </w:r>
    </w:p>
    <w:p w:rsidR="00544739" w:rsidRPr="00544739" w:rsidRDefault="00B95E5C" w:rsidP="00C94220">
      <w:pPr>
        <w:pStyle w:val="western"/>
        <w:shd w:val="clear" w:color="auto" w:fill="FFFFFF"/>
        <w:spacing w:before="245" w:beforeAutospacing="0" w:after="202" w:afterAutospacing="0" w:line="360" w:lineRule="auto"/>
        <w:jc w:val="both"/>
        <w:rPr>
          <w:rFonts w:ascii="Arial" w:hAnsi="Arial" w:cs="Arial"/>
          <w:iCs/>
          <w:sz w:val="22"/>
          <w:szCs w:val="22"/>
          <w:lang w:val="en-ZW"/>
        </w:rPr>
      </w:pPr>
      <w:r w:rsidRPr="00544739">
        <w:rPr>
          <w:rFonts w:ascii="Arial" w:hAnsi="Arial" w:cs="Arial"/>
          <w:sz w:val="22"/>
          <w:szCs w:val="22"/>
          <w:lang w:val="en-ZW"/>
        </w:rPr>
        <w:t>(5) </w:t>
      </w:r>
      <w:r w:rsidRPr="00544739">
        <w:rPr>
          <w:rFonts w:ascii="Arial" w:hAnsi="Arial" w:cs="Arial"/>
          <w:iCs/>
          <w:sz w:val="22"/>
          <w:szCs w:val="22"/>
          <w:lang w:val="en-ZW"/>
        </w:rPr>
        <w:t>Where the said finding is disputed, the party disputing the finding may subpoena and cross-examine any person who under s 79 enquired into the m</w:t>
      </w:r>
      <w:r w:rsidR="00544739" w:rsidRPr="00544739">
        <w:rPr>
          <w:rFonts w:ascii="Arial" w:hAnsi="Arial" w:cs="Arial"/>
          <w:iCs/>
          <w:sz w:val="22"/>
          <w:szCs w:val="22"/>
          <w:lang w:val="en-ZW"/>
        </w:rPr>
        <w:t>ental condition of the accused.’</w:t>
      </w:r>
    </w:p>
    <w:p w:rsidR="00DA6BD7" w:rsidRPr="004B0C76" w:rsidRDefault="00544739" w:rsidP="00544739">
      <w:pPr>
        <w:pStyle w:val="western"/>
        <w:shd w:val="clear" w:color="auto" w:fill="FFFFFF"/>
        <w:spacing w:before="245" w:beforeAutospacing="0" w:after="202" w:afterAutospacing="0" w:line="360" w:lineRule="auto"/>
        <w:jc w:val="both"/>
        <w:rPr>
          <w:rFonts w:ascii="Arial" w:hAnsi="Arial" w:cs="Arial"/>
          <w:iCs/>
          <w:u w:val="single"/>
          <w:lang w:val="en-ZW"/>
        </w:rPr>
      </w:pPr>
      <w:r w:rsidRPr="004B0C76">
        <w:rPr>
          <w:rFonts w:ascii="Arial" w:hAnsi="Arial" w:cs="Arial"/>
          <w:iCs/>
          <w:u w:val="single"/>
          <w:lang w:val="en-ZW"/>
        </w:rPr>
        <w:t>Submissions</w:t>
      </w:r>
    </w:p>
    <w:p w:rsidR="00B235D7" w:rsidRPr="00B235D7" w:rsidRDefault="00B235D7" w:rsidP="000D126E">
      <w:pPr>
        <w:pStyle w:val="western"/>
        <w:shd w:val="clear" w:color="auto" w:fill="FFFFFF"/>
        <w:spacing w:before="245" w:after="202" w:line="360" w:lineRule="auto"/>
        <w:rPr>
          <w:rFonts w:ascii="Arial" w:hAnsi="Arial" w:cs="Arial"/>
          <w:lang w:val="en-US"/>
        </w:rPr>
      </w:pPr>
      <w:r>
        <w:rPr>
          <w:rFonts w:ascii="Arial" w:hAnsi="Arial" w:cs="Arial"/>
          <w:lang w:val="en-ZW"/>
        </w:rPr>
        <w:t>[17]</w:t>
      </w:r>
      <w:r>
        <w:rPr>
          <w:rFonts w:ascii="Arial" w:hAnsi="Arial" w:cs="Arial"/>
          <w:lang w:val="en-ZW"/>
        </w:rPr>
        <w:tab/>
        <w:t>Ms Horn in her submissions stated that t</w:t>
      </w:r>
      <w:r w:rsidRPr="00B235D7">
        <w:rPr>
          <w:rFonts w:ascii="Arial" w:hAnsi="Arial" w:cs="Arial"/>
          <w:lang w:val="en-GB"/>
        </w:rPr>
        <w:t xml:space="preserve">he antisocial personality disorder can be diagnosed with certain </w:t>
      </w:r>
      <w:r>
        <w:rPr>
          <w:rFonts w:ascii="Arial" w:hAnsi="Arial" w:cs="Arial"/>
          <w:lang w:val="en-GB"/>
        </w:rPr>
        <w:t xml:space="preserve">distinctive personality traits and cited the case of </w:t>
      </w:r>
      <w:r w:rsidRPr="00B235D7">
        <w:rPr>
          <w:rFonts w:ascii="Arial" w:hAnsi="Arial" w:cs="Arial"/>
          <w:lang w:val="en-GB"/>
        </w:rPr>
        <w:t xml:space="preserve">In </w:t>
      </w:r>
      <w:r w:rsidR="000D126E" w:rsidRPr="000D126E">
        <w:rPr>
          <w:rFonts w:ascii="Arial" w:hAnsi="Arial" w:cs="Arial"/>
          <w:i/>
          <w:lang w:val="en-US"/>
        </w:rPr>
        <w:t>Beale v S</w:t>
      </w:r>
      <w:r w:rsidR="000D126E" w:rsidRPr="000D126E">
        <w:rPr>
          <w:rFonts w:ascii="Arial" w:hAnsi="Arial" w:cs="Arial"/>
          <w:lang w:val="en-US"/>
        </w:rPr>
        <w:t xml:space="preserve"> (A283/18) [2019] ZAWCHC 55 (3 May 2019)</w:t>
      </w:r>
      <w:r w:rsidR="000D126E">
        <w:rPr>
          <w:rFonts w:ascii="Arial" w:hAnsi="Arial" w:cs="Arial"/>
          <w:lang w:val="en-US"/>
        </w:rPr>
        <w:t xml:space="preserve"> </w:t>
      </w:r>
      <w:r w:rsidR="00F91713">
        <w:rPr>
          <w:rFonts w:ascii="Arial" w:hAnsi="Arial" w:cs="Arial"/>
          <w:lang w:val="en-US"/>
        </w:rPr>
        <w:t xml:space="preserve">where </w:t>
      </w:r>
      <w:r w:rsidRPr="000D126E">
        <w:rPr>
          <w:rFonts w:ascii="Arial" w:hAnsi="Arial" w:cs="Arial"/>
          <w:lang w:val="en-US"/>
        </w:rPr>
        <w:t>i</w:t>
      </w:r>
      <w:r w:rsidRPr="00B235D7">
        <w:rPr>
          <w:rFonts w:ascii="Arial" w:hAnsi="Arial" w:cs="Arial"/>
          <w:lang w:val="en-US"/>
        </w:rPr>
        <w:t>t was held that:</w:t>
      </w:r>
    </w:p>
    <w:p w:rsidR="000D126E" w:rsidRDefault="000D126E" w:rsidP="000D126E">
      <w:pPr>
        <w:pStyle w:val="western"/>
        <w:shd w:val="clear" w:color="auto" w:fill="FFFFFF"/>
        <w:spacing w:before="245" w:after="202" w:line="360" w:lineRule="auto"/>
        <w:ind w:firstLine="720"/>
        <w:rPr>
          <w:rFonts w:ascii="Arial" w:hAnsi="Arial" w:cs="Arial"/>
          <w:lang w:val="en-US"/>
        </w:rPr>
      </w:pPr>
      <w:r>
        <w:rPr>
          <w:rFonts w:ascii="Arial" w:hAnsi="Arial" w:cs="Arial"/>
          <w:lang w:val="en-US"/>
        </w:rPr>
        <w:t>‘</w:t>
      </w:r>
      <w:r w:rsidR="00B235D7" w:rsidRPr="000D126E">
        <w:rPr>
          <w:rFonts w:ascii="Arial" w:hAnsi="Arial" w:cs="Arial"/>
          <w:sz w:val="22"/>
          <w:szCs w:val="22"/>
          <w:lang w:val="en-US"/>
        </w:rPr>
        <w:t xml:space="preserve">The courts have been advised and accept that this term (antisocial personality disorder) describes a personality disorder and that, as appears to be the case in this matter, people who suffer from this disorder </w:t>
      </w:r>
      <w:r w:rsidR="00B235D7" w:rsidRPr="000D126E">
        <w:rPr>
          <w:rFonts w:ascii="Arial" w:hAnsi="Arial" w:cs="Arial"/>
          <w:iCs/>
          <w:sz w:val="22"/>
          <w:szCs w:val="22"/>
          <w:lang w:val="en-US"/>
        </w:rPr>
        <w:t>show a longstanding pattern of disregard for and the violation of the rights of others and they fail to conform to social norms with respect to lawful behaviour</w:t>
      </w:r>
      <w:r w:rsidR="00B235D7" w:rsidRPr="000D126E">
        <w:rPr>
          <w:rFonts w:ascii="Arial" w:hAnsi="Arial" w:cs="Arial"/>
          <w:iCs/>
          <w:lang w:val="en-US"/>
        </w:rPr>
        <w:t>.</w:t>
      </w:r>
      <w:r w:rsidR="00EB383A">
        <w:rPr>
          <w:rFonts w:ascii="Arial" w:hAnsi="Arial" w:cs="Arial"/>
          <w:lang w:val="en-US"/>
        </w:rPr>
        <w:t>’</w:t>
      </w:r>
    </w:p>
    <w:p w:rsidR="000D126E" w:rsidRPr="000D126E" w:rsidRDefault="000D126E" w:rsidP="000D126E">
      <w:pPr>
        <w:tabs>
          <w:tab w:val="left" w:pos="-720"/>
        </w:tabs>
        <w:suppressAutoHyphens/>
        <w:spacing w:line="360" w:lineRule="auto"/>
        <w:jc w:val="both"/>
        <w:rPr>
          <w:rFonts w:ascii="Arial" w:hAnsi="Arial" w:cs="Arial"/>
          <w:sz w:val="24"/>
          <w:szCs w:val="24"/>
          <w:shd w:val="clear" w:color="auto" w:fill="FFFFFF"/>
        </w:rPr>
      </w:pPr>
      <w:r w:rsidRPr="000D126E">
        <w:rPr>
          <w:rFonts w:ascii="Arial" w:hAnsi="Arial" w:cs="Arial"/>
          <w:sz w:val="24"/>
          <w:szCs w:val="24"/>
          <w:lang w:val="en-US"/>
        </w:rPr>
        <w:t>[18]</w:t>
      </w:r>
      <w:r>
        <w:rPr>
          <w:rFonts w:ascii="Arial" w:hAnsi="Arial" w:cs="Arial"/>
          <w:lang w:val="en-US"/>
        </w:rPr>
        <w:tab/>
      </w:r>
      <w:r w:rsidRPr="000D126E">
        <w:rPr>
          <w:rFonts w:ascii="Arial" w:hAnsi="Arial" w:cs="Arial"/>
          <w:sz w:val="24"/>
          <w:szCs w:val="24"/>
          <w:lang w:val="en-US"/>
        </w:rPr>
        <w:t>Ms Horn further submitted that the accused person suffers from a mental illness w</w:t>
      </w:r>
      <w:r w:rsidR="00F91713">
        <w:rPr>
          <w:rFonts w:ascii="Arial" w:hAnsi="Arial" w:cs="Arial"/>
          <w:sz w:val="24"/>
          <w:szCs w:val="24"/>
          <w:lang w:val="en-US"/>
        </w:rPr>
        <w:t>h</w:t>
      </w:r>
      <w:r w:rsidRPr="000D126E">
        <w:rPr>
          <w:rFonts w:ascii="Arial" w:hAnsi="Arial" w:cs="Arial"/>
          <w:sz w:val="24"/>
          <w:szCs w:val="24"/>
          <w:lang w:val="en-US"/>
        </w:rPr>
        <w:t>ere</w:t>
      </w:r>
      <w:r w:rsidRPr="000D126E">
        <w:rPr>
          <w:rFonts w:ascii="Arial" w:hAnsi="Arial" w:cs="Arial"/>
          <w:sz w:val="24"/>
          <w:szCs w:val="24"/>
          <w:shd w:val="clear" w:color="auto" w:fill="FFFFFF"/>
        </w:rPr>
        <w:t xml:space="preserve"> individuals with this disorder are characterized by a pattern of disregard for and the violation of the rights of others, disregarding the feelings of others and that they rationalize their </w:t>
      </w:r>
      <w:r w:rsidR="003847D7" w:rsidRPr="000D126E">
        <w:rPr>
          <w:rFonts w:ascii="Arial" w:hAnsi="Arial" w:cs="Arial"/>
          <w:sz w:val="24"/>
          <w:szCs w:val="24"/>
          <w:shd w:val="clear" w:color="auto" w:fill="FFFFFF"/>
        </w:rPr>
        <w:t>behaviour</w:t>
      </w:r>
      <w:r>
        <w:rPr>
          <w:rFonts w:ascii="Arial" w:hAnsi="Arial" w:cs="Arial"/>
          <w:sz w:val="24"/>
          <w:szCs w:val="24"/>
          <w:shd w:val="clear" w:color="auto" w:fill="FFFFFF"/>
        </w:rPr>
        <w:t xml:space="preserve"> and show little remorse and as a consequence the accused cannot be said to appreciate the wrongfulness of his act.</w:t>
      </w:r>
      <w:r w:rsidRPr="000D126E">
        <w:rPr>
          <w:rFonts w:ascii="Arial" w:hAnsi="Arial" w:cs="Arial"/>
          <w:sz w:val="24"/>
          <w:szCs w:val="24"/>
          <w:shd w:val="clear" w:color="auto" w:fill="FFFFFF"/>
        </w:rPr>
        <w:t xml:space="preserve">   </w:t>
      </w:r>
    </w:p>
    <w:p w:rsidR="000D126E" w:rsidRDefault="000D126E" w:rsidP="000D126E">
      <w:pPr>
        <w:pStyle w:val="western"/>
        <w:shd w:val="clear" w:color="auto" w:fill="FFFFFF"/>
        <w:spacing w:before="245" w:after="202" w:line="360" w:lineRule="auto"/>
        <w:jc w:val="both"/>
        <w:rPr>
          <w:rFonts w:ascii="Arial" w:hAnsi="Arial" w:cs="Arial"/>
          <w:lang w:val="en-US"/>
        </w:rPr>
      </w:pPr>
      <w:r>
        <w:rPr>
          <w:rFonts w:ascii="Arial" w:hAnsi="Arial" w:cs="Arial"/>
          <w:lang w:val="en-US"/>
        </w:rPr>
        <w:t>[19]</w:t>
      </w:r>
      <w:r>
        <w:rPr>
          <w:rFonts w:ascii="Arial" w:hAnsi="Arial" w:cs="Arial"/>
          <w:lang w:val="en-US"/>
        </w:rPr>
        <w:tab/>
        <w:t>She further submits that in</w:t>
      </w:r>
      <w:r w:rsidRPr="000D126E">
        <w:rPr>
          <w:rFonts w:ascii="Arial" w:hAnsi="Arial" w:cs="Arial"/>
          <w:lang w:val="en-US"/>
        </w:rPr>
        <w:t xml:space="preserve"> the event </w:t>
      </w:r>
      <w:r w:rsidR="009E3156">
        <w:rPr>
          <w:rFonts w:ascii="Arial" w:hAnsi="Arial" w:cs="Arial"/>
          <w:lang w:val="en-US"/>
        </w:rPr>
        <w:t>that a re-evaluation is ordered</w:t>
      </w:r>
      <w:r>
        <w:rPr>
          <w:rFonts w:ascii="Arial" w:hAnsi="Arial" w:cs="Arial"/>
          <w:lang w:val="en-US"/>
        </w:rPr>
        <w:t xml:space="preserve">, </w:t>
      </w:r>
      <w:r w:rsidRPr="000D126E">
        <w:rPr>
          <w:rFonts w:ascii="Arial" w:hAnsi="Arial" w:cs="Arial"/>
          <w:lang w:val="en-US"/>
        </w:rPr>
        <w:t>that</w:t>
      </w:r>
      <w:r w:rsidR="009E3156">
        <w:rPr>
          <w:rFonts w:ascii="Arial" w:hAnsi="Arial" w:cs="Arial"/>
          <w:lang w:val="en-US"/>
        </w:rPr>
        <w:t xml:space="preserve"> the</w:t>
      </w:r>
      <w:r w:rsidRPr="000D126E">
        <w:rPr>
          <w:rFonts w:ascii="Arial" w:hAnsi="Arial" w:cs="Arial"/>
          <w:lang w:val="en-US"/>
        </w:rPr>
        <w:t xml:space="preserve"> diagnosis will not change for the simple reason that Namibia does not have proper mental health facilities to accommodate mentally ill accused persons that suffer from untreatabl</w:t>
      </w:r>
      <w:r>
        <w:rPr>
          <w:rFonts w:ascii="Arial" w:hAnsi="Arial" w:cs="Arial"/>
          <w:lang w:val="en-US"/>
        </w:rPr>
        <w:t>e mental illnesses or disord</w:t>
      </w:r>
      <w:r w:rsidR="009E3156">
        <w:rPr>
          <w:rFonts w:ascii="Arial" w:hAnsi="Arial" w:cs="Arial"/>
          <w:lang w:val="en-US"/>
        </w:rPr>
        <w:t>ers</w:t>
      </w:r>
      <w:r w:rsidR="004B0C76">
        <w:rPr>
          <w:rFonts w:ascii="Arial" w:hAnsi="Arial" w:cs="Arial"/>
          <w:lang w:val="en-US"/>
        </w:rPr>
        <w:t>.</w:t>
      </w:r>
      <w:r w:rsidR="000D1B98">
        <w:rPr>
          <w:rFonts w:ascii="Arial" w:hAnsi="Arial" w:cs="Arial"/>
          <w:lang w:val="en-US"/>
        </w:rPr>
        <w:t xml:space="preserve"> The court finds this an interesting point to take, because </w:t>
      </w:r>
      <w:r w:rsidR="00784B60">
        <w:rPr>
          <w:rFonts w:ascii="Arial" w:hAnsi="Arial" w:cs="Arial"/>
          <w:lang w:val="en-US"/>
        </w:rPr>
        <w:t>Dr</w:t>
      </w:r>
      <w:r w:rsidR="000D1B98">
        <w:rPr>
          <w:rFonts w:ascii="Arial" w:hAnsi="Arial" w:cs="Arial"/>
          <w:lang w:val="en-US"/>
        </w:rPr>
        <w:t xml:space="preserve"> Hamunjela stated the same point in that the type of disorder that the accused suffers from is not treatable and it forms part of th</w:t>
      </w:r>
      <w:r w:rsidR="009E3156">
        <w:rPr>
          <w:rFonts w:ascii="Arial" w:hAnsi="Arial" w:cs="Arial"/>
          <w:lang w:val="en-US"/>
        </w:rPr>
        <w:t xml:space="preserve">e affected persons personality </w:t>
      </w:r>
      <w:r w:rsidR="000D1B98">
        <w:rPr>
          <w:rFonts w:ascii="Arial" w:hAnsi="Arial" w:cs="Arial"/>
          <w:lang w:val="en-US"/>
        </w:rPr>
        <w:t>that will not change</w:t>
      </w:r>
      <w:r w:rsidR="00C75BA6">
        <w:rPr>
          <w:rFonts w:ascii="Arial" w:hAnsi="Arial" w:cs="Arial"/>
          <w:lang w:val="en-US"/>
        </w:rPr>
        <w:t xml:space="preserve"> whether the person is </w:t>
      </w:r>
      <w:r w:rsidR="000D1B98">
        <w:rPr>
          <w:rFonts w:ascii="Arial" w:hAnsi="Arial" w:cs="Arial"/>
          <w:lang w:val="en-US"/>
        </w:rPr>
        <w:t>institutionalized or not.</w:t>
      </w:r>
    </w:p>
    <w:p w:rsidR="004B0C76" w:rsidRPr="009E31CB" w:rsidRDefault="004B0C76" w:rsidP="009E31CB">
      <w:pPr>
        <w:pStyle w:val="western"/>
        <w:shd w:val="clear" w:color="auto" w:fill="FFFFFF"/>
        <w:spacing w:before="245" w:after="202" w:line="360" w:lineRule="auto"/>
        <w:jc w:val="both"/>
        <w:rPr>
          <w:rFonts w:ascii="Arial" w:hAnsi="Arial" w:cs="Arial"/>
          <w:lang w:val="en-US"/>
        </w:rPr>
      </w:pPr>
      <w:r>
        <w:rPr>
          <w:rFonts w:ascii="Arial" w:hAnsi="Arial" w:cs="Arial"/>
          <w:lang w:val="en-US"/>
        </w:rPr>
        <w:lastRenderedPageBreak/>
        <w:t>[20]</w:t>
      </w:r>
      <w:r>
        <w:rPr>
          <w:rFonts w:ascii="Arial" w:hAnsi="Arial" w:cs="Arial"/>
          <w:lang w:val="en-US"/>
        </w:rPr>
        <w:tab/>
      </w:r>
      <w:r w:rsidR="003847D7">
        <w:rPr>
          <w:rFonts w:ascii="Arial" w:hAnsi="Arial" w:cs="Arial"/>
          <w:lang w:val="en-US"/>
        </w:rPr>
        <w:t xml:space="preserve">Ms </w:t>
      </w:r>
      <w:r w:rsidR="003847D7" w:rsidRPr="003847D7">
        <w:rPr>
          <w:rFonts w:ascii="Arial" w:hAnsi="Arial" w:cs="Arial"/>
          <w:lang w:val="en-US"/>
        </w:rPr>
        <w:t>Nghiyoonanye</w:t>
      </w:r>
      <w:r w:rsidR="003847D7">
        <w:rPr>
          <w:rFonts w:ascii="Arial" w:hAnsi="Arial" w:cs="Arial"/>
          <w:lang w:val="en-US"/>
        </w:rPr>
        <w:t xml:space="preserve"> </w:t>
      </w:r>
      <w:r w:rsidR="00EB383A">
        <w:rPr>
          <w:rFonts w:ascii="Arial" w:hAnsi="Arial" w:cs="Arial"/>
          <w:lang w:val="en-US"/>
        </w:rPr>
        <w:t>in her submissions was adamant t</w:t>
      </w:r>
      <w:r w:rsidR="003847D7">
        <w:rPr>
          <w:rFonts w:ascii="Arial" w:hAnsi="Arial" w:cs="Arial"/>
          <w:lang w:val="en-US"/>
        </w:rPr>
        <w:t>hat</w:t>
      </w:r>
      <w:r w:rsidR="00EB383A">
        <w:rPr>
          <w:rFonts w:ascii="Arial" w:hAnsi="Arial" w:cs="Arial"/>
          <w:lang w:val="en-US"/>
        </w:rPr>
        <w:t xml:space="preserve"> the accused can stand trial and supports the findings in the Report as submitted.</w:t>
      </w:r>
      <w:r w:rsidR="00EB383A" w:rsidRPr="00EB383A">
        <w:rPr>
          <w:rFonts w:ascii="Arial" w:eastAsiaTheme="minorHAnsi" w:hAnsi="Arial" w:cs="Arial"/>
          <w:lang w:val="en-US" w:eastAsia="en-US"/>
        </w:rPr>
        <w:t xml:space="preserve"> </w:t>
      </w:r>
      <w:r w:rsidR="00EB383A">
        <w:rPr>
          <w:rFonts w:ascii="Arial" w:hAnsi="Arial" w:cs="Arial"/>
          <w:lang w:val="en-US"/>
        </w:rPr>
        <w:t>She states that the</w:t>
      </w:r>
      <w:r w:rsidR="00EB383A" w:rsidRPr="00EB383A">
        <w:rPr>
          <w:rFonts w:ascii="Arial" w:hAnsi="Arial" w:cs="Arial"/>
          <w:lang w:val="en-US"/>
        </w:rPr>
        <w:t xml:space="preserve"> Antisocial Personality Disorder which this accused was diagnosed with is not treatable</w:t>
      </w:r>
      <w:r w:rsidR="00EB383A">
        <w:rPr>
          <w:rFonts w:ascii="Arial" w:hAnsi="Arial" w:cs="Arial"/>
          <w:lang w:val="en-US"/>
        </w:rPr>
        <w:t xml:space="preserve"> and that d</w:t>
      </w:r>
      <w:r w:rsidR="00EB383A" w:rsidRPr="00EB383A">
        <w:rPr>
          <w:rFonts w:ascii="Arial" w:hAnsi="Arial" w:cs="Arial"/>
          <w:lang w:val="en-US"/>
        </w:rPr>
        <w:t>espite his Antisocial Personality Disorder, the accused was aware of what he was doing as</w:t>
      </w:r>
      <w:r w:rsidR="009E3156">
        <w:rPr>
          <w:rFonts w:ascii="Arial" w:hAnsi="Arial" w:cs="Arial"/>
          <w:lang w:val="en-US"/>
        </w:rPr>
        <w:t xml:space="preserve"> he</w:t>
      </w:r>
      <w:r w:rsidR="00EB383A" w:rsidRPr="00EB383A">
        <w:rPr>
          <w:rFonts w:ascii="Arial" w:hAnsi="Arial" w:cs="Arial"/>
          <w:lang w:val="en-US"/>
        </w:rPr>
        <w:t xml:space="preserve"> did not experience a loss of control during the commission of the offence</w:t>
      </w:r>
      <w:r w:rsidR="00700A95">
        <w:rPr>
          <w:rFonts w:ascii="Arial" w:hAnsi="Arial" w:cs="Arial"/>
          <w:lang w:val="en-US"/>
        </w:rPr>
        <w:t xml:space="preserve"> as highlighted</w:t>
      </w:r>
      <w:r w:rsidR="00EB383A">
        <w:rPr>
          <w:rFonts w:ascii="Arial" w:hAnsi="Arial" w:cs="Arial"/>
          <w:lang w:val="en-US"/>
        </w:rPr>
        <w:t xml:space="preserve"> </w:t>
      </w:r>
      <w:r w:rsidR="00EB383A" w:rsidRPr="009E31CB">
        <w:rPr>
          <w:rFonts w:ascii="Arial" w:hAnsi="Arial" w:cs="Arial"/>
          <w:lang w:val="en-US"/>
        </w:rPr>
        <w:t>by Dr Hamu</w:t>
      </w:r>
      <w:r w:rsidR="00700A95" w:rsidRPr="009E31CB">
        <w:rPr>
          <w:rFonts w:ascii="Arial" w:hAnsi="Arial" w:cs="Arial"/>
          <w:lang w:val="en-US"/>
        </w:rPr>
        <w:t>n</w:t>
      </w:r>
      <w:r w:rsidR="00EB383A" w:rsidRPr="009E31CB">
        <w:rPr>
          <w:rFonts w:ascii="Arial" w:hAnsi="Arial" w:cs="Arial"/>
          <w:lang w:val="en-US"/>
        </w:rPr>
        <w:t>yela.</w:t>
      </w:r>
    </w:p>
    <w:p w:rsidR="009E31CB" w:rsidRPr="009E31CB" w:rsidRDefault="00666CE6" w:rsidP="009E31CB">
      <w:pPr>
        <w:spacing w:line="360" w:lineRule="auto"/>
        <w:jc w:val="both"/>
        <w:rPr>
          <w:rFonts w:ascii="Arial" w:hAnsi="Arial" w:cs="Arial"/>
          <w:b/>
          <w:sz w:val="24"/>
          <w:szCs w:val="24"/>
          <w:lang w:val="en-US"/>
        </w:rPr>
      </w:pPr>
      <w:r w:rsidRPr="009E31CB">
        <w:rPr>
          <w:rFonts w:ascii="Arial" w:hAnsi="Arial" w:cs="Arial"/>
          <w:sz w:val="24"/>
          <w:szCs w:val="24"/>
          <w:lang w:val="en-US"/>
        </w:rPr>
        <w:t>[21]</w:t>
      </w:r>
      <w:r w:rsidRPr="009E31CB">
        <w:rPr>
          <w:rFonts w:ascii="Arial" w:hAnsi="Arial" w:cs="Arial"/>
          <w:sz w:val="24"/>
          <w:szCs w:val="24"/>
          <w:lang w:val="en-US"/>
        </w:rPr>
        <w:tab/>
        <w:t xml:space="preserve">She further </w:t>
      </w:r>
      <w:r w:rsidRPr="009E31CB">
        <w:rPr>
          <w:rFonts w:ascii="Arial" w:hAnsi="Arial" w:cs="Arial"/>
          <w:sz w:val="24"/>
          <w:szCs w:val="24"/>
        </w:rPr>
        <w:t xml:space="preserve">submitted that, the logic behind Section 77 of the CPA is that no accused may escape criminal prosecution if he is capable of understanding criminal proceedings so as to be able to make a proper defence against the charges preferred against him/her by the State. </w:t>
      </w:r>
      <w:r w:rsidR="009E31CB" w:rsidRPr="009E31CB">
        <w:rPr>
          <w:rFonts w:ascii="Arial" w:hAnsi="Arial" w:cs="Arial"/>
          <w:sz w:val="24"/>
          <w:szCs w:val="24"/>
          <w:lang w:val="en-US"/>
        </w:rPr>
        <w:t>A court is only entitled to divert from the provisions of Section 77</w:t>
      </w:r>
      <w:r w:rsidR="009E31CB">
        <w:rPr>
          <w:rFonts w:ascii="Arial" w:hAnsi="Arial" w:cs="Arial"/>
          <w:sz w:val="24"/>
          <w:szCs w:val="24"/>
          <w:lang w:val="en-US"/>
        </w:rPr>
        <w:t xml:space="preserve"> and 78, </w:t>
      </w:r>
      <w:r w:rsidR="009E31CB" w:rsidRPr="009E31CB">
        <w:rPr>
          <w:rFonts w:ascii="Arial" w:hAnsi="Arial" w:cs="Arial"/>
          <w:sz w:val="24"/>
          <w:szCs w:val="24"/>
          <w:lang w:val="en-US"/>
        </w:rPr>
        <w:t>if the experts who observed the accused make such a recommendation.</w:t>
      </w:r>
      <w:r w:rsidR="009E31CB">
        <w:rPr>
          <w:rFonts w:ascii="Arial" w:hAnsi="Arial" w:cs="Arial"/>
          <w:sz w:val="24"/>
          <w:szCs w:val="24"/>
          <w:lang w:val="en-US"/>
        </w:rPr>
        <w:t xml:space="preserve"> She rightfully submits that t</w:t>
      </w:r>
      <w:r w:rsidR="009E31CB" w:rsidRPr="009E31CB">
        <w:rPr>
          <w:rFonts w:ascii="Arial" w:hAnsi="Arial" w:cs="Arial"/>
          <w:sz w:val="24"/>
          <w:szCs w:val="24"/>
          <w:lang w:val="en-US"/>
        </w:rPr>
        <w:t>here is no such as recommendation is this case</w:t>
      </w:r>
      <w:r w:rsidR="00574827">
        <w:rPr>
          <w:rFonts w:ascii="Arial" w:hAnsi="Arial" w:cs="Arial"/>
          <w:sz w:val="24"/>
          <w:szCs w:val="24"/>
          <w:lang w:val="en-US"/>
        </w:rPr>
        <w:t>.</w:t>
      </w:r>
      <w:r w:rsidR="009E31CB">
        <w:rPr>
          <w:rStyle w:val="FootnoteReference"/>
          <w:rFonts w:ascii="Arial" w:hAnsi="Arial"/>
          <w:sz w:val="24"/>
          <w:szCs w:val="24"/>
          <w:lang w:val="en-US"/>
        </w:rPr>
        <w:footnoteReference w:id="1"/>
      </w:r>
    </w:p>
    <w:p w:rsidR="00B95E5C" w:rsidRPr="00A82E80" w:rsidRDefault="00B95E5C" w:rsidP="00A82E80">
      <w:pPr>
        <w:spacing w:line="360" w:lineRule="auto"/>
        <w:jc w:val="both"/>
        <w:rPr>
          <w:rFonts w:ascii="Arial" w:hAnsi="Arial" w:cs="Arial"/>
          <w:sz w:val="24"/>
          <w:szCs w:val="24"/>
          <w:u w:val="single"/>
        </w:rPr>
      </w:pPr>
      <w:r w:rsidRPr="00A82E80">
        <w:rPr>
          <w:rFonts w:ascii="Arial" w:hAnsi="Arial" w:cs="Arial"/>
          <w:sz w:val="24"/>
          <w:szCs w:val="24"/>
          <w:u w:val="single"/>
          <w:lang w:val="en-ZW"/>
        </w:rPr>
        <w:t xml:space="preserve">Analysis </w:t>
      </w:r>
    </w:p>
    <w:p w:rsidR="00994154" w:rsidRPr="008E63B1" w:rsidRDefault="00A82E80" w:rsidP="000D126E">
      <w:pPr>
        <w:pStyle w:val="NormalWeb"/>
        <w:shd w:val="clear" w:color="auto" w:fill="FFFFFF"/>
        <w:spacing w:before="0" w:beforeAutospacing="0" w:after="360" w:afterAutospacing="0" w:line="360" w:lineRule="auto"/>
        <w:jc w:val="both"/>
        <w:rPr>
          <w:rFonts w:ascii="Arial" w:hAnsi="Arial" w:cs="Arial"/>
          <w:lang w:val="en-ZW"/>
        </w:rPr>
      </w:pPr>
      <w:r>
        <w:rPr>
          <w:rFonts w:ascii="Arial" w:hAnsi="Arial" w:cs="Arial"/>
          <w:lang w:val="en-ZW"/>
        </w:rPr>
        <w:t>[22]</w:t>
      </w:r>
      <w:r>
        <w:rPr>
          <w:rFonts w:ascii="Arial" w:hAnsi="Arial" w:cs="Arial"/>
          <w:lang w:val="en-ZW"/>
        </w:rPr>
        <w:tab/>
        <w:t>it is this courts view that a</w:t>
      </w:r>
      <w:r w:rsidR="00C9677F" w:rsidRPr="008E63B1">
        <w:rPr>
          <w:rFonts w:ascii="Arial" w:hAnsi="Arial" w:cs="Arial"/>
          <w:lang w:val="en-ZW"/>
        </w:rPr>
        <w:t>ll the witnesses displayed</w:t>
      </w:r>
      <w:r w:rsidR="00C361AE" w:rsidRPr="008E63B1">
        <w:rPr>
          <w:rFonts w:ascii="Arial" w:hAnsi="Arial" w:cs="Arial"/>
          <w:lang w:val="en-ZW"/>
        </w:rPr>
        <w:t xml:space="preserve"> a very high degree of honesty and professionalism. They were very clear and concise as to their observations and conclusions in respect of the accused.</w:t>
      </w:r>
      <w:r w:rsidR="00A9083C" w:rsidRPr="008E63B1">
        <w:rPr>
          <w:rFonts w:ascii="Arial" w:hAnsi="Arial" w:cs="Arial"/>
          <w:lang w:val="en-ZW"/>
        </w:rPr>
        <w:t xml:space="preserve"> Their diagnosis of the accused was unanimous that he suffers from </w:t>
      </w:r>
      <w:r w:rsidR="00C9677F" w:rsidRPr="008E63B1">
        <w:rPr>
          <w:rFonts w:ascii="Arial" w:hAnsi="Arial" w:cs="Arial"/>
          <w:lang w:val="en-ZW"/>
        </w:rPr>
        <w:t>an</w:t>
      </w:r>
      <w:r w:rsidR="00A9083C" w:rsidRPr="008E63B1">
        <w:rPr>
          <w:rFonts w:ascii="Arial" w:hAnsi="Arial" w:cs="Arial"/>
          <w:lang w:val="en-ZW"/>
        </w:rPr>
        <w:t xml:space="preserve"> anti-social personality disorder. </w:t>
      </w:r>
      <w:r w:rsidR="00C9677F" w:rsidRPr="008E63B1">
        <w:rPr>
          <w:rFonts w:ascii="Arial" w:hAnsi="Arial" w:cs="Arial"/>
          <w:lang w:val="en-ZW"/>
        </w:rPr>
        <w:t xml:space="preserve">I accept the evidence of the witnesses as being reliable and trustworthy. </w:t>
      </w:r>
    </w:p>
    <w:p w:rsidR="00E3608B" w:rsidRPr="00F91713" w:rsidRDefault="00A82E80" w:rsidP="000D126E">
      <w:pPr>
        <w:pStyle w:val="NormalWeb"/>
        <w:shd w:val="clear" w:color="auto" w:fill="FFFFFF"/>
        <w:spacing w:before="0" w:beforeAutospacing="0" w:after="360" w:afterAutospacing="0" w:line="360" w:lineRule="auto"/>
        <w:jc w:val="both"/>
        <w:rPr>
          <w:rFonts w:ascii="Arial" w:hAnsi="Arial" w:cs="Arial"/>
          <w:lang w:val="en-ZW"/>
        </w:rPr>
      </w:pPr>
      <w:r>
        <w:rPr>
          <w:rFonts w:ascii="Arial" w:hAnsi="Arial" w:cs="Arial"/>
          <w:lang w:val="en-ZW"/>
        </w:rPr>
        <w:t>[23]</w:t>
      </w:r>
      <w:r w:rsidRPr="00E3608B">
        <w:rPr>
          <w:rFonts w:ascii="Arial" w:hAnsi="Arial" w:cs="Arial"/>
          <w:color w:val="FF0000"/>
          <w:lang w:val="en-ZW"/>
        </w:rPr>
        <w:tab/>
      </w:r>
      <w:r w:rsidR="00A9083C" w:rsidRPr="00F91713">
        <w:rPr>
          <w:rFonts w:ascii="Arial" w:hAnsi="Arial" w:cs="Arial"/>
          <w:lang w:val="en-ZW"/>
        </w:rPr>
        <w:t>I</w:t>
      </w:r>
      <w:r w:rsidR="00DA6BD7" w:rsidRPr="00F91713">
        <w:rPr>
          <w:rFonts w:ascii="Arial" w:hAnsi="Arial" w:cs="Arial"/>
          <w:lang w:val="en-ZW"/>
        </w:rPr>
        <w:t xml:space="preserve"> single out the evidence of </w:t>
      </w:r>
      <w:r w:rsidR="00A9083C" w:rsidRPr="00F91713">
        <w:rPr>
          <w:rFonts w:ascii="Arial" w:hAnsi="Arial" w:cs="Arial"/>
          <w:lang w:val="en-ZW"/>
        </w:rPr>
        <w:t>Dr Hamunyela</w:t>
      </w:r>
      <w:r w:rsidR="00DA6BD7" w:rsidRPr="00F91713">
        <w:rPr>
          <w:rFonts w:ascii="Arial" w:hAnsi="Arial" w:cs="Arial"/>
          <w:lang w:val="en-ZW"/>
        </w:rPr>
        <w:t xml:space="preserve"> being a psychiatrist and</w:t>
      </w:r>
      <w:r w:rsidR="00E3608B" w:rsidRPr="00F91713">
        <w:rPr>
          <w:rFonts w:ascii="Arial" w:hAnsi="Arial" w:cs="Arial"/>
          <w:lang w:val="en-ZW"/>
        </w:rPr>
        <w:t xml:space="preserve"> called as an expert that maintained that the accused cannot be allowed to hide behind an Anti-social personality disorder and that he should stand his trial. </w:t>
      </w:r>
    </w:p>
    <w:p w:rsidR="00994154" w:rsidRPr="00A82E80" w:rsidRDefault="00A82E80" w:rsidP="000D126E">
      <w:pPr>
        <w:pStyle w:val="NormalWeb"/>
        <w:shd w:val="clear" w:color="auto" w:fill="FFFFFF"/>
        <w:spacing w:before="0" w:beforeAutospacing="0" w:after="360" w:afterAutospacing="0" w:line="360" w:lineRule="auto"/>
        <w:jc w:val="both"/>
        <w:rPr>
          <w:rFonts w:ascii="Arial" w:hAnsi="Arial" w:cs="Arial"/>
          <w:lang w:val="en-ZW"/>
        </w:rPr>
      </w:pPr>
      <w:r>
        <w:rPr>
          <w:rFonts w:ascii="Arial" w:hAnsi="Arial" w:cs="Arial"/>
          <w:lang w:val="en-ZW"/>
        </w:rPr>
        <w:t>[24]</w:t>
      </w:r>
      <w:r>
        <w:rPr>
          <w:rFonts w:ascii="Arial" w:hAnsi="Arial" w:cs="Arial"/>
          <w:lang w:val="en-ZW"/>
        </w:rPr>
        <w:tab/>
      </w:r>
      <w:r w:rsidR="00A9083C" w:rsidRPr="008E63B1">
        <w:rPr>
          <w:rFonts w:ascii="Arial" w:hAnsi="Arial" w:cs="Arial"/>
          <w:lang w:val="en-ZW"/>
        </w:rPr>
        <w:t xml:space="preserve">I </w:t>
      </w:r>
      <w:r>
        <w:rPr>
          <w:rFonts w:ascii="Arial" w:hAnsi="Arial" w:cs="Arial"/>
          <w:lang w:val="en-ZW"/>
        </w:rPr>
        <w:t>further</w:t>
      </w:r>
      <w:r w:rsidR="00A9083C" w:rsidRPr="008E63B1">
        <w:rPr>
          <w:rFonts w:ascii="Arial" w:hAnsi="Arial" w:cs="Arial"/>
          <w:lang w:val="en-ZW"/>
        </w:rPr>
        <w:t xml:space="preserve"> took note of </w:t>
      </w:r>
      <w:r w:rsidR="00994154" w:rsidRPr="008E63B1">
        <w:rPr>
          <w:rFonts w:ascii="Arial" w:hAnsi="Arial" w:cs="Arial"/>
          <w:lang w:val="en-ZW"/>
        </w:rPr>
        <w:t>the evidence of Dr</w:t>
      </w:r>
      <w:r w:rsidR="00A9083C" w:rsidRPr="008E63B1">
        <w:rPr>
          <w:rFonts w:ascii="Arial" w:hAnsi="Arial" w:cs="Arial"/>
          <w:lang w:val="en-ZW"/>
        </w:rPr>
        <w:t xml:space="preserve"> Hamunyel</w:t>
      </w:r>
      <w:r w:rsidR="007B6FAB" w:rsidRPr="008E63B1">
        <w:rPr>
          <w:rFonts w:ascii="Arial" w:hAnsi="Arial" w:cs="Arial"/>
          <w:lang w:val="en-ZW"/>
        </w:rPr>
        <w:t>a</w:t>
      </w:r>
      <w:r w:rsidR="00994154" w:rsidRPr="008E63B1">
        <w:rPr>
          <w:rFonts w:ascii="Arial" w:hAnsi="Arial" w:cs="Arial"/>
          <w:lang w:val="en-ZW"/>
        </w:rPr>
        <w:t xml:space="preserve"> with the emphasis on the ability</w:t>
      </w:r>
      <w:r w:rsidR="00A9083C" w:rsidRPr="008E63B1">
        <w:rPr>
          <w:rFonts w:ascii="Arial" w:hAnsi="Arial" w:cs="Arial"/>
          <w:lang w:val="en-ZW"/>
        </w:rPr>
        <w:t xml:space="preserve"> </w:t>
      </w:r>
      <w:r w:rsidR="00994154" w:rsidRPr="008E63B1">
        <w:rPr>
          <w:rFonts w:ascii="Arial" w:hAnsi="Arial" w:cs="Arial"/>
          <w:lang w:val="en-ZW"/>
        </w:rPr>
        <w:t xml:space="preserve">of </w:t>
      </w:r>
      <w:r w:rsidR="00994154" w:rsidRPr="00A82E80">
        <w:rPr>
          <w:rFonts w:ascii="Arial" w:hAnsi="Arial" w:cs="Arial"/>
          <w:lang w:val="en-ZW"/>
        </w:rPr>
        <w:t xml:space="preserve">an ASPD sufferer </w:t>
      </w:r>
      <w:r w:rsidR="00A9083C" w:rsidRPr="00A82E80">
        <w:rPr>
          <w:rFonts w:ascii="Arial" w:hAnsi="Arial" w:cs="Arial"/>
          <w:lang w:val="en-ZW"/>
        </w:rPr>
        <w:t>to make decision</w:t>
      </w:r>
      <w:r w:rsidR="00994154" w:rsidRPr="00A82E80">
        <w:rPr>
          <w:rFonts w:ascii="Arial" w:hAnsi="Arial" w:cs="Arial"/>
          <w:lang w:val="en-ZW"/>
        </w:rPr>
        <w:t>s</w:t>
      </w:r>
      <w:r w:rsidR="00A9083C" w:rsidRPr="00A82E80">
        <w:rPr>
          <w:rFonts w:ascii="Arial" w:hAnsi="Arial" w:cs="Arial"/>
          <w:lang w:val="en-ZW"/>
        </w:rPr>
        <w:t>.</w:t>
      </w:r>
      <w:r w:rsidRPr="00A82E80">
        <w:rPr>
          <w:rFonts w:ascii="Arial" w:hAnsi="Arial" w:cs="Arial"/>
          <w:lang w:val="en-ZW"/>
        </w:rPr>
        <w:t xml:space="preserve"> </w:t>
      </w:r>
      <w:r w:rsidR="00994154" w:rsidRPr="00A82E80">
        <w:rPr>
          <w:rFonts w:ascii="Arial" w:hAnsi="Arial" w:cs="Arial"/>
          <w:lang w:val="en-ZW"/>
        </w:rPr>
        <w:t>It is common cause that a</w:t>
      </w:r>
      <w:r w:rsidR="00CC7C37">
        <w:rPr>
          <w:rFonts w:ascii="Arial" w:hAnsi="Arial" w:cs="Arial"/>
          <w:lang w:val="en-ZW"/>
        </w:rPr>
        <w:t xml:space="preserve">n </w:t>
      </w:r>
      <w:r w:rsidR="00CC7C37" w:rsidRPr="00A82E80">
        <w:rPr>
          <w:rFonts w:ascii="Arial" w:hAnsi="Arial" w:cs="Arial"/>
        </w:rPr>
        <w:t>antisocial</w:t>
      </w:r>
      <w:r w:rsidR="00994154" w:rsidRPr="00A82E80">
        <w:rPr>
          <w:rFonts w:ascii="Arial" w:hAnsi="Arial" w:cs="Arial"/>
        </w:rPr>
        <w:t xml:space="preserve"> personality disorder</w:t>
      </w:r>
      <w:r w:rsidRPr="00A82E80">
        <w:rPr>
          <w:rFonts w:ascii="Arial" w:hAnsi="Arial" w:cs="Arial"/>
        </w:rPr>
        <w:t>s</w:t>
      </w:r>
      <w:r w:rsidR="00994154" w:rsidRPr="00A82E80">
        <w:rPr>
          <w:rFonts w:ascii="Arial" w:hAnsi="Arial" w:cs="Arial"/>
        </w:rPr>
        <w:t xml:space="preserve">, sometimes called sociopathy, is a mental disorder in which a person consistently shows </w:t>
      </w:r>
      <w:r w:rsidR="00994154" w:rsidRPr="00A82E80">
        <w:rPr>
          <w:rFonts w:ascii="Arial" w:hAnsi="Arial" w:cs="Arial"/>
          <w:u w:val="single"/>
        </w:rPr>
        <w:t>no regard</w:t>
      </w:r>
      <w:r w:rsidR="00994154" w:rsidRPr="00A82E80">
        <w:rPr>
          <w:rFonts w:ascii="Arial" w:hAnsi="Arial" w:cs="Arial"/>
        </w:rPr>
        <w:t xml:space="preserve"> for right and wrong and </w:t>
      </w:r>
      <w:r w:rsidR="00994154" w:rsidRPr="00A82E80">
        <w:rPr>
          <w:rFonts w:ascii="Arial" w:hAnsi="Arial" w:cs="Arial"/>
          <w:u w:val="single"/>
        </w:rPr>
        <w:t>ignores the rights</w:t>
      </w:r>
      <w:r w:rsidR="00994154" w:rsidRPr="00A82E80">
        <w:rPr>
          <w:rFonts w:ascii="Arial" w:hAnsi="Arial" w:cs="Arial"/>
        </w:rPr>
        <w:t xml:space="preserve"> and feelings of others. People with antisocial personality disorder tend to antagonize, manipulate or treat </w:t>
      </w:r>
      <w:r w:rsidR="00994154" w:rsidRPr="00A82E80">
        <w:rPr>
          <w:rFonts w:ascii="Arial" w:hAnsi="Arial" w:cs="Arial"/>
        </w:rPr>
        <w:lastRenderedPageBreak/>
        <w:t>others harshly or with callous indifference. They show no guilt or remorse for their behaviour</w:t>
      </w:r>
      <w:r w:rsidR="00574827">
        <w:rPr>
          <w:rFonts w:ascii="Arial" w:hAnsi="Arial" w:cs="Arial"/>
        </w:rPr>
        <w:t>.</w:t>
      </w:r>
      <w:r w:rsidR="00784B60">
        <w:rPr>
          <w:rStyle w:val="FootnoteReference"/>
          <w:rFonts w:ascii="Arial" w:hAnsi="Arial"/>
          <w:color w:val="111111"/>
        </w:rPr>
        <w:footnoteReference w:id="2"/>
      </w:r>
      <w:r w:rsidR="00784B60">
        <w:rPr>
          <w:rFonts w:ascii="Arial" w:hAnsi="Arial" w:cs="Arial"/>
          <w:color w:val="111111"/>
        </w:rPr>
        <w:t xml:space="preserve"> </w:t>
      </w:r>
      <w:r w:rsidR="00CC7C37">
        <w:rPr>
          <w:rFonts w:ascii="Arial" w:hAnsi="Arial" w:cs="Arial"/>
          <w:color w:val="111111"/>
        </w:rPr>
        <w:t>(own emphasis)</w:t>
      </w:r>
    </w:p>
    <w:p w:rsidR="00C9677F" w:rsidRPr="00A82E80" w:rsidRDefault="00A82E80" w:rsidP="000D126E">
      <w:pPr>
        <w:pStyle w:val="western"/>
        <w:shd w:val="clear" w:color="auto" w:fill="FFFFFF"/>
        <w:spacing w:before="245" w:beforeAutospacing="0" w:after="202" w:afterAutospacing="0" w:line="360" w:lineRule="auto"/>
        <w:jc w:val="both"/>
        <w:rPr>
          <w:rFonts w:ascii="Arial" w:hAnsi="Arial" w:cs="Arial"/>
          <w:lang w:val="en-ZW"/>
        </w:rPr>
      </w:pPr>
      <w:r w:rsidRPr="00A82E80">
        <w:rPr>
          <w:rFonts w:ascii="Arial" w:hAnsi="Arial" w:cs="Arial"/>
        </w:rPr>
        <w:t>[25]</w:t>
      </w:r>
      <w:r w:rsidRPr="00A82E80">
        <w:rPr>
          <w:rFonts w:ascii="Arial" w:hAnsi="Arial" w:cs="Arial"/>
        </w:rPr>
        <w:tab/>
      </w:r>
      <w:r w:rsidR="00994154" w:rsidRPr="00A82E80">
        <w:rPr>
          <w:rFonts w:ascii="Arial" w:hAnsi="Arial" w:cs="Arial"/>
        </w:rPr>
        <w:t>I would like to emphasize on the fact that antisocial personality disorder often violate</w:t>
      </w:r>
      <w:r>
        <w:rPr>
          <w:rFonts w:ascii="Arial" w:hAnsi="Arial" w:cs="Arial"/>
        </w:rPr>
        <w:t>s</w:t>
      </w:r>
      <w:r w:rsidR="00994154" w:rsidRPr="00A82E80">
        <w:rPr>
          <w:rFonts w:ascii="Arial" w:hAnsi="Arial" w:cs="Arial"/>
        </w:rPr>
        <w:t xml:space="preserve"> the law and </w:t>
      </w:r>
      <w:r w:rsidR="00C9677F" w:rsidRPr="00A82E80">
        <w:rPr>
          <w:rFonts w:ascii="Arial" w:hAnsi="Arial" w:cs="Arial"/>
        </w:rPr>
        <w:t xml:space="preserve">merely </w:t>
      </w:r>
      <w:r w:rsidR="00A9083C" w:rsidRPr="00A82E80">
        <w:rPr>
          <w:rFonts w:ascii="Arial" w:hAnsi="Arial" w:cs="Arial"/>
          <w:lang w:val="en-ZW"/>
        </w:rPr>
        <w:t xml:space="preserve">choses to </w:t>
      </w:r>
      <w:r w:rsidR="00C9677F" w:rsidRPr="00A82E80">
        <w:rPr>
          <w:rFonts w:ascii="Arial" w:hAnsi="Arial" w:cs="Arial"/>
          <w:lang w:val="en-ZW"/>
        </w:rPr>
        <w:t xml:space="preserve">disregard rights and feelings. It is </w:t>
      </w:r>
      <w:r>
        <w:rPr>
          <w:rFonts w:ascii="Arial" w:hAnsi="Arial" w:cs="Arial"/>
          <w:lang w:val="en-ZW"/>
        </w:rPr>
        <w:t xml:space="preserve">also </w:t>
      </w:r>
      <w:r w:rsidR="00C9677F" w:rsidRPr="00A82E80">
        <w:rPr>
          <w:rFonts w:ascii="Arial" w:hAnsi="Arial" w:cs="Arial"/>
          <w:lang w:val="en-ZW"/>
        </w:rPr>
        <w:t xml:space="preserve">common cause </w:t>
      </w:r>
      <w:r w:rsidR="00C9677F" w:rsidRPr="00F91713">
        <w:rPr>
          <w:rFonts w:ascii="Arial" w:hAnsi="Arial" w:cs="Arial"/>
          <w:i/>
          <w:lang w:val="en-ZW"/>
        </w:rPr>
        <w:t>in casu</w:t>
      </w:r>
      <w:r w:rsidR="00C9677F" w:rsidRPr="00A82E80">
        <w:rPr>
          <w:rFonts w:ascii="Arial" w:hAnsi="Arial" w:cs="Arial"/>
          <w:lang w:val="en-ZW"/>
        </w:rPr>
        <w:t xml:space="preserve"> that the accused planned to kill his girlfriend because of issues between </w:t>
      </w:r>
      <w:r w:rsidR="00E3608B" w:rsidRPr="00A82E80">
        <w:rPr>
          <w:rFonts w:ascii="Arial" w:hAnsi="Arial" w:cs="Arial"/>
          <w:lang w:val="en-ZW"/>
        </w:rPr>
        <w:t xml:space="preserve">them. </w:t>
      </w:r>
      <w:r>
        <w:rPr>
          <w:rFonts w:ascii="Arial" w:hAnsi="Arial" w:cs="Arial"/>
          <w:lang w:val="en-ZW"/>
        </w:rPr>
        <w:t>T</w:t>
      </w:r>
      <w:r w:rsidR="00C9677F" w:rsidRPr="00A82E80">
        <w:rPr>
          <w:rFonts w:ascii="Arial" w:hAnsi="Arial" w:cs="Arial"/>
          <w:lang w:val="en-ZW"/>
        </w:rPr>
        <w:t>he accused killed the other victims because of anger and revenge.</w:t>
      </w:r>
    </w:p>
    <w:p w:rsidR="00B95E5C" w:rsidRPr="00574827" w:rsidRDefault="00A82E80" w:rsidP="000D126E">
      <w:pPr>
        <w:pStyle w:val="western"/>
        <w:shd w:val="clear" w:color="auto" w:fill="FFFFFF"/>
        <w:spacing w:before="245" w:beforeAutospacing="0" w:after="202" w:afterAutospacing="0" w:line="360" w:lineRule="auto"/>
        <w:jc w:val="both"/>
        <w:rPr>
          <w:rFonts w:ascii="Arial" w:hAnsi="Arial" w:cs="Arial"/>
          <w:lang w:val="en-ZW"/>
        </w:rPr>
      </w:pPr>
      <w:r>
        <w:rPr>
          <w:rFonts w:ascii="Arial" w:hAnsi="Arial" w:cs="Arial"/>
          <w:lang w:val="en-ZW"/>
        </w:rPr>
        <w:t>[26]</w:t>
      </w:r>
      <w:r>
        <w:rPr>
          <w:rFonts w:ascii="Arial" w:hAnsi="Arial" w:cs="Arial"/>
          <w:lang w:val="en-ZW"/>
        </w:rPr>
        <w:tab/>
      </w:r>
      <w:r w:rsidR="007B6FAB" w:rsidRPr="00A82E80">
        <w:rPr>
          <w:rFonts w:ascii="Arial" w:hAnsi="Arial" w:cs="Arial"/>
          <w:lang w:val="en-ZW"/>
        </w:rPr>
        <w:t>After taking into consideration the documentary and oral evidence t</w:t>
      </w:r>
      <w:r w:rsidR="00C9677F" w:rsidRPr="00A82E80">
        <w:rPr>
          <w:rFonts w:ascii="Arial" w:hAnsi="Arial" w:cs="Arial"/>
          <w:lang w:val="en-ZW"/>
        </w:rPr>
        <w:t xml:space="preserve">he court can only conclude that the accused knew what he was doing was wrong and unlawful but disregarded the victims’ rights and </w:t>
      </w:r>
      <w:r w:rsidR="00C9677F" w:rsidRPr="00F91713">
        <w:rPr>
          <w:rFonts w:ascii="Arial" w:hAnsi="Arial" w:cs="Arial"/>
          <w:lang w:val="en-ZW"/>
        </w:rPr>
        <w:t>feelings .</w:t>
      </w:r>
      <w:r w:rsidR="00E3608B" w:rsidRPr="00F91713">
        <w:rPr>
          <w:rFonts w:ascii="Arial" w:hAnsi="Arial" w:cs="Arial"/>
          <w:lang w:val="en-ZW"/>
        </w:rPr>
        <w:t>This is clear from the fact that he</w:t>
      </w:r>
      <w:r w:rsidR="00C9677F" w:rsidRPr="00F91713">
        <w:rPr>
          <w:rFonts w:ascii="Arial" w:hAnsi="Arial" w:cs="Arial"/>
          <w:lang w:val="en-ZW"/>
        </w:rPr>
        <w:t xml:space="preserve"> change</w:t>
      </w:r>
      <w:r w:rsidR="00E3608B" w:rsidRPr="00F91713">
        <w:rPr>
          <w:rFonts w:ascii="Arial" w:hAnsi="Arial" w:cs="Arial"/>
          <w:lang w:val="en-ZW"/>
        </w:rPr>
        <w:t>d</w:t>
      </w:r>
      <w:r w:rsidR="00C9677F" w:rsidRPr="00F91713">
        <w:rPr>
          <w:rFonts w:ascii="Arial" w:hAnsi="Arial" w:cs="Arial"/>
          <w:lang w:val="en-ZW"/>
        </w:rPr>
        <w:t xml:space="preserve"> his version as he was interviewed by different people. This further convince the court that he knew and accept what he was doing was wrong and unlawful and he is trying to confuse people</w:t>
      </w:r>
      <w:r w:rsidR="00E3608B" w:rsidRPr="00F91713">
        <w:rPr>
          <w:rFonts w:ascii="Arial" w:hAnsi="Arial" w:cs="Arial"/>
          <w:lang w:val="en-ZW"/>
        </w:rPr>
        <w:t xml:space="preserve"> in order to escape prosecution</w:t>
      </w:r>
      <w:r w:rsidR="00C9677F" w:rsidRPr="00F91713">
        <w:rPr>
          <w:rFonts w:ascii="Arial" w:hAnsi="Arial" w:cs="Arial"/>
          <w:lang w:val="en-ZW"/>
        </w:rPr>
        <w:t>.</w:t>
      </w:r>
    </w:p>
    <w:p w:rsidR="00B95E5C" w:rsidRPr="008E63B1" w:rsidRDefault="00A82E80" w:rsidP="00C9422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[27]</w:t>
      </w:r>
      <w:r>
        <w:rPr>
          <w:rFonts w:ascii="Arial" w:hAnsi="Arial" w:cs="Arial"/>
        </w:rPr>
        <w:tab/>
      </w:r>
      <w:r w:rsidR="00B95E5C" w:rsidRPr="008E63B1">
        <w:rPr>
          <w:rFonts w:ascii="Arial" w:hAnsi="Arial" w:cs="Arial"/>
        </w:rPr>
        <w:t xml:space="preserve">I am of the view </w:t>
      </w:r>
      <w:r w:rsidR="00C9677F" w:rsidRPr="008E63B1">
        <w:rPr>
          <w:rFonts w:ascii="Arial" w:hAnsi="Arial" w:cs="Arial"/>
        </w:rPr>
        <w:t>the</w:t>
      </w:r>
      <w:r w:rsidR="00B95E5C" w:rsidRPr="008E63B1">
        <w:rPr>
          <w:rFonts w:ascii="Arial" w:hAnsi="Arial" w:cs="Arial"/>
        </w:rPr>
        <w:t xml:space="preserve"> report meets the requirements in terms of s 79 (</w:t>
      </w:r>
      <w:r>
        <w:rPr>
          <w:rFonts w:ascii="Arial" w:hAnsi="Arial" w:cs="Arial"/>
        </w:rPr>
        <w:t>4) in that the report included:</w:t>
      </w:r>
    </w:p>
    <w:p w:rsidR="00B95E5C" w:rsidRDefault="00A82E80" w:rsidP="00A82E80">
      <w:pPr>
        <w:pStyle w:val="NormalWeb"/>
        <w:numPr>
          <w:ilvl w:val="0"/>
          <w:numId w:val="14"/>
        </w:numPr>
        <w:shd w:val="clear" w:color="auto" w:fill="FFFFFF"/>
        <w:spacing w:before="0" w:beforeAutospacing="0" w:after="150" w:afterAutospacing="0" w:line="360" w:lineRule="auto"/>
        <w:jc w:val="both"/>
        <w:rPr>
          <w:rFonts w:ascii="Arial" w:hAnsi="Arial" w:cs="Arial"/>
        </w:rPr>
      </w:pPr>
      <w:r>
        <w:rPr>
          <w:rFonts w:ascii="Arial" w:hAnsi="Arial" w:cs="Arial"/>
        </w:rPr>
        <w:t>a</w:t>
      </w:r>
      <w:r w:rsidR="00B95E5C" w:rsidRPr="008E63B1">
        <w:rPr>
          <w:rFonts w:ascii="Arial" w:hAnsi="Arial" w:cs="Arial"/>
        </w:rPr>
        <w:t xml:space="preserve"> description of the nature of the enquiry</w:t>
      </w:r>
      <w:r>
        <w:rPr>
          <w:rFonts w:ascii="Arial" w:hAnsi="Arial" w:cs="Arial"/>
        </w:rPr>
        <w:t>;</w:t>
      </w:r>
    </w:p>
    <w:p w:rsidR="00A82E80" w:rsidRDefault="00B95E5C" w:rsidP="00C94220">
      <w:pPr>
        <w:pStyle w:val="NormalWeb"/>
        <w:numPr>
          <w:ilvl w:val="0"/>
          <w:numId w:val="14"/>
        </w:numPr>
        <w:shd w:val="clear" w:color="auto" w:fill="FFFFFF"/>
        <w:spacing w:before="0" w:beforeAutospacing="0" w:after="150" w:afterAutospacing="0" w:line="360" w:lineRule="auto"/>
        <w:jc w:val="both"/>
        <w:rPr>
          <w:rFonts w:ascii="Arial" w:hAnsi="Arial" w:cs="Arial"/>
        </w:rPr>
      </w:pPr>
      <w:r w:rsidRPr="008E63B1">
        <w:rPr>
          <w:rFonts w:ascii="Arial" w:hAnsi="Arial" w:cs="Arial"/>
        </w:rPr>
        <w:t>a diagnosis of the mental condition of the accused</w:t>
      </w:r>
      <w:r w:rsidR="00A82E80">
        <w:rPr>
          <w:rFonts w:ascii="Arial" w:hAnsi="Arial" w:cs="Arial"/>
        </w:rPr>
        <w:t>;</w:t>
      </w:r>
    </w:p>
    <w:p w:rsidR="00A82E80" w:rsidRDefault="00B95E5C" w:rsidP="00C94220">
      <w:pPr>
        <w:pStyle w:val="NormalWeb"/>
        <w:numPr>
          <w:ilvl w:val="0"/>
          <w:numId w:val="14"/>
        </w:numPr>
        <w:shd w:val="clear" w:color="auto" w:fill="FFFFFF"/>
        <w:spacing w:before="0" w:beforeAutospacing="0" w:after="150" w:afterAutospacing="0" w:line="360" w:lineRule="auto"/>
        <w:jc w:val="both"/>
        <w:rPr>
          <w:rFonts w:ascii="Arial" w:hAnsi="Arial" w:cs="Arial"/>
        </w:rPr>
      </w:pPr>
      <w:r w:rsidRPr="00A82E80">
        <w:rPr>
          <w:rFonts w:ascii="Arial" w:hAnsi="Arial" w:cs="Arial"/>
        </w:rPr>
        <w:t xml:space="preserve">a finding as to whether the accused is capable of understanding the proceedings in question so as to make a proper </w:t>
      </w:r>
      <w:r w:rsidR="00B9660A">
        <w:rPr>
          <w:rFonts w:ascii="Arial" w:hAnsi="Arial" w:cs="Arial"/>
        </w:rPr>
        <w:t>defence</w:t>
      </w:r>
      <w:r w:rsidR="00A82E80">
        <w:rPr>
          <w:rFonts w:ascii="Arial" w:hAnsi="Arial" w:cs="Arial"/>
        </w:rPr>
        <w:t>;</w:t>
      </w:r>
    </w:p>
    <w:p w:rsidR="00B95E5C" w:rsidRPr="00A82E80" w:rsidRDefault="00B95E5C" w:rsidP="00C94220">
      <w:pPr>
        <w:pStyle w:val="NormalWeb"/>
        <w:numPr>
          <w:ilvl w:val="0"/>
          <w:numId w:val="14"/>
        </w:numPr>
        <w:shd w:val="clear" w:color="auto" w:fill="FFFFFF"/>
        <w:spacing w:before="0" w:beforeAutospacing="0" w:after="150" w:afterAutospacing="0" w:line="360" w:lineRule="auto"/>
        <w:jc w:val="both"/>
        <w:rPr>
          <w:rFonts w:ascii="Arial" w:hAnsi="Arial" w:cs="Arial"/>
        </w:rPr>
      </w:pPr>
      <w:r w:rsidRPr="00A82E80">
        <w:rPr>
          <w:rFonts w:ascii="Arial" w:hAnsi="Arial" w:cs="Arial"/>
        </w:rPr>
        <w:t>In terms of section 78(2) include a finding as to the extent to which the capacity of the accused to appreciate the wrongfulness of the act in question or to act in accordance with an appreciation of the wrongfulness of that act was, at the time of the commission thereof, affected by m</w:t>
      </w:r>
      <w:r w:rsidR="00A82E80">
        <w:rPr>
          <w:rFonts w:ascii="Arial" w:hAnsi="Arial" w:cs="Arial"/>
        </w:rPr>
        <w:t>ental illness or mental defect.</w:t>
      </w:r>
    </w:p>
    <w:p w:rsidR="007B6FAB" w:rsidRPr="008E63B1" w:rsidRDefault="007B2DCA" w:rsidP="00C94220">
      <w:pPr>
        <w:pStyle w:val="western"/>
        <w:shd w:val="clear" w:color="auto" w:fill="FFFFFF"/>
        <w:spacing w:before="245" w:beforeAutospacing="0" w:after="202" w:afterAutospacing="0" w:line="360" w:lineRule="auto"/>
        <w:jc w:val="both"/>
        <w:rPr>
          <w:rFonts w:ascii="Arial" w:hAnsi="Arial" w:cs="Arial"/>
          <w:lang w:val="en-ZW"/>
        </w:rPr>
      </w:pPr>
      <w:r>
        <w:rPr>
          <w:rFonts w:ascii="Arial" w:hAnsi="Arial" w:cs="Arial"/>
          <w:shd w:val="clear" w:color="auto" w:fill="FFFFFF"/>
        </w:rPr>
        <w:t>[28</w:t>
      </w:r>
      <w:r w:rsidR="00A82E80">
        <w:rPr>
          <w:rFonts w:ascii="Arial" w:hAnsi="Arial" w:cs="Arial"/>
          <w:shd w:val="clear" w:color="auto" w:fill="FFFFFF"/>
        </w:rPr>
        <w:t>]</w:t>
      </w:r>
      <w:r w:rsidR="00A82E80">
        <w:rPr>
          <w:rFonts w:ascii="Arial" w:hAnsi="Arial" w:cs="Arial"/>
          <w:shd w:val="clear" w:color="auto" w:fill="FFFFFF"/>
        </w:rPr>
        <w:tab/>
      </w:r>
      <w:r w:rsidR="00B95E5C" w:rsidRPr="008E63B1">
        <w:rPr>
          <w:rFonts w:ascii="Arial" w:hAnsi="Arial" w:cs="Arial"/>
          <w:shd w:val="clear" w:color="auto" w:fill="FFFFFF"/>
        </w:rPr>
        <w:t>I am thus satisfied that the report, covered and contained the essential details; it was a reflection of the unanimous decision of the constituted panel of professional</w:t>
      </w:r>
      <w:r w:rsidR="00A82E80">
        <w:rPr>
          <w:rFonts w:ascii="Arial" w:hAnsi="Arial" w:cs="Arial"/>
          <w:shd w:val="clear" w:color="auto" w:fill="FFFFFF"/>
        </w:rPr>
        <w:t xml:space="preserve">s thus </w:t>
      </w:r>
      <w:r w:rsidR="00A82E80">
        <w:rPr>
          <w:rFonts w:ascii="Arial" w:hAnsi="Arial" w:cs="Arial"/>
          <w:shd w:val="clear" w:color="auto" w:fill="FFFFFF"/>
        </w:rPr>
        <w:lastRenderedPageBreak/>
        <w:t>it is</w:t>
      </w:r>
      <w:r w:rsidR="00B95E5C" w:rsidRPr="008E63B1">
        <w:rPr>
          <w:rFonts w:ascii="Arial" w:hAnsi="Arial" w:cs="Arial"/>
          <w:shd w:val="clear" w:color="auto" w:fill="FFFFFF"/>
        </w:rPr>
        <w:t xml:space="preserve"> reliable and persuasive</w:t>
      </w:r>
      <w:r w:rsidR="00B95E5C" w:rsidRPr="008E63B1">
        <w:rPr>
          <w:rFonts w:ascii="Arial" w:hAnsi="Arial" w:cs="Arial"/>
          <w:lang w:val="en-ZW"/>
        </w:rPr>
        <w:t xml:space="preserve">.I accept the findings in the psychiatric evaluation </w:t>
      </w:r>
      <w:r w:rsidR="00C9677F" w:rsidRPr="008E63B1">
        <w:rPr>
          <w:rFonts w:ascii="Arial" w:hAnsi="Arial" w:cs="Arial"/>
          <w:lang w:val="en-ZW"/>
        </w:rPr>
        <w:t>report</w:t>
      </w:r>
      <w:r w:rsidR="00A82E80">
        <w:rPr>
          <w:rFonts w:ascii="Arial" w:hAnsi="Arial" w:cs="Arial"/>
          <w:lang w:val="en-ZW"/>
        </w:rPr>
        <w:t xml:space="preserve"> dated </w:t>
      </w:r>
      <w:r w:rsidR="00A82E80">
        <w:rPr>
          <w:rFonts w:ascii="Arial" w:hAnsi="Arial" w:cs="Arial"/>
          <w:spacing w:val="-3"/>
          <w:lang w:val="en-GB"/>
        </w:rPr>
        <w:t>30 September 2017</w:t>
      </w:r>
      <w:r w:rsidR="00A82E80">
        <w:rPr>
          <w:rFonts w:ascii="Arial" w:hAnsi="Arial" w:cs="Arial"/>
          <w:lang w:val="en-ZW"/>
        </w:rPr>
        <w:t>.</w:t>
      </w:r>
    </w:p>
    <w:p w:rsidR="00B95E5C" w:rsidRPr="008E63B1" w:rsidRDefault="007B2DCA" w:rsidP="00C94220">
      <w:pPr>
        <w:pStyle w:val="western"/>
        <w:shd w:val="clear" w:color="auto" w:fill="FFFFFF"/>
        <w:spacing w:before="245" w:beforeAutospacing="0" w:after="202" w:afterAutospacing="0" w:line="360" w:lineRule="auto"/>
        <w:jc w:val="both"/>
        <w:rPr>
          <w:rFonts w:ascii="Arial" w:hAnsi="Arial" w:cs="Arial"/>
          <w:lang w:val="en-ZW"/>
        </w:rPr>
      </w:pPr>
      <w:r>
        <w:rPr>
          <w:rFonts w:ascii="Arial" w:hAnsi="Arial" w:cs="Arial"/>
          <w:lang w:val="en-ZW"/>
        </w:rPr>
        <w:t>[29</w:t>
      </w:r>
      <w:r w:rsidR="00A82E80">
        <w:rPr>
          <w:rFonts w:ascii="Arial" w:hAnsi="Arial" w:cs="Arial"/>
          <w:lang w:val="en-ZW"/>
        </w:rPr>
        <w:t>]</w:t>
      </w:r>
      <w:r w:rsidR="00A82E80">
        <w:rPr>
          <w:rFonts w:ascii="Arial" w:hAnsi="Arial" w:cs="Arial"/>
          <w:lang w:val="en-ZW"/>
        </w:rPr>
        <w:tab/>
      </w:r>
      <w:r w:rsidR="007B6FAB" w:rsidRPr="008E63B1">
        <w:rPr>
          <w:rFonts w:ascii="Arial" w:hAnsi="Arial" w:cs="Arial"/>
          <w:lang w:val="en-ZW"/>
        </w:rPr>
        <w:t>I am not convinced that the accused capacity to appreciate the wrongfulness of his acts was diminished. I am also not convinced that the accused suffered from a mental illness that would cause such diminished capacity.</w:t>
      </w:r>
      <w:r w:rsidR="00A82E80">
        <w:rPr>
          <w:rFonts w:ascii="Arial" w:hAnsi="Arial" w:cs="Arial"/>
          <w:lang w:val="en-ZW"/>
        </w:rPr>
        <w:t xml:space="preserve"> </w:t>
      </w:r>
      <w:r w:rsidR="00C9677F" w:rsidRPr="008E63B1">
        <w:rPr>
          <w:rFonts w:ascii="Arial" w:hAnsi="Arial" w:cs="Arial"/>
          <w:lang w:val="en-ZW"/>
        </w:rPr>
        <w:t xml:space="preserve">I find the accused fit to stand trial and </w:t>
      </w:r>
      <w:r w:rsidR="007B6FAB" w:rsidRPr="008E63B1">
        <w:rPr>
          <w:rFonts w:ascii="Arial" w:hAnsi="Arial" w:cs="Arial"/>
          <w:lang w:val="en-ZW"/>
        </w:rPr>
        <w:t>that he</w:t>
      </w:r>
      <w:r w:rsidR="00C9677F" w:rsidRPr="008E63B1">
        <w:rPr>
          <w:rFonts w:ascii="Arial" w:hAnsi="Arial" w:cs="Arial"/>
          <w:lang w:val="en-ZW"/>
        </w:rPr>
        <w:t xml:space="preserve"> was capable of understanding the wrongfulness of his actions during the commission of the offences </w:t>
      </w:r>
      <w:r w:rsidR="007B6FAB" w:rsidRPr="008E63B1">
        <w:rPr>
          <w:rFonts w:ascii="Arial" w:hAnsi="Arial" w:cs="Arial"/>
          <w:lang w:val="en-ZW"/>
        </w:rPr>
        <w:t>and that he will be able to follow and understand court proceedings</w:t>
      </w:r>
      <w:r w:rsidR="00574827">
        <w:rPr>
          <w:rFonts w:ascii="Arial" w:hAnsi="Arial" w:cs="Arial"/>
          <w:lang w:val="en-ZW"/>
        </w:rPr>
        <w:t>.</w:t>
      </w:r>
    </w:p>
    <w:p w:rsidR="00467113" w:rsidRDefault="007B2DCA" w:rsidP="00C94220">
      <w:pPr>
        <w:pStyle w:val="western"/>
        <w:shd w:val="clear" w:color="auto" w:fill="FFFFFF"/>
        <w:spacing w:before="245" w:beforeAutospacing="0" w:after="202" w:afterAutospacing="0" w:line="360" w:lineRule="auto"/>
        <w:jc w:val="both"/>
        <w:rPr>
          <w:rFonts w:ascii="Arial" w:hAnsi="Arial" w:cs="Arial"/>
          <w:lang w:val="en-ZW"/>
        </w:rPr>
      </w:pPr>
      <w:r>
        <w:rPr>
          <w:rFonts w:ascii="Arial" w:hAnsi="Arial" w:cs="Arial"/>
          <w:lang w:val="en-ZW"/>
        </w:rPr>
        <w:t>[30</w:t>
      </w:r>
      <w:r w:rsidR="00467113">
        <w:rPr>
          <w:rFonts w:ascii="Arial" w:hAnsi="Arial" w:cs="Arial"/>
          <w:lang w:val="en-ZW"/>
        </w:rPr>
        <w:t xml:space="preserve">] </w:t>
      </w:r>
      <w:r w:rsidR="00467113">
        <w:rPr>
          <w:rFonts w:ascii="Arial" w:hAnsi="Arial" w:cs="Arial"/>
          <w:lang w:val="en-ZW"/>
        </w:rPr>
        <w:tab/>
        <w:t>In the result I make the following order:</w:t>
      </w:r>
    </w:p>
    <w:p w:rsidR="00467113" w:rsidRDefault="00467113" w:rsidP="00C94220">
      <w:pPr>
        <w:pStyle w:val="western"/>
        <w:shd w:val="clear" w:color="auto" w:fill="FFFFFF"/>
        <w:spacing w:before="245" w:beforeAutospacing="0" w:after="202" w:afterAutospacing="0" w:line="360" w:lineRule="auto"/>
        <w:jc w:val="both"/>
        <w:rPr>
          <w:rFonts w:ascii="Arial" w:hAnsi="Arial" w:cs="Arial"/>
          <w:lang w:val="en-GB"/>
        </w:rPr>
      </w:pPr>
      <w:r>
        <w:rPr>
          <w:rFonts w:ascii="Arial" w:hAnsi="Arial" w:cs="Arial"/>
          <w:lang w:val="en-ZW"/>
        </w:rPr>
        <w:t xml:space="preserve">1. </w:t>
      </w:r>
      <w:r w:rsidRPr="00467113">
        <w:rPr>
          <w:rFonts w:ascii="Arial" w:hAnsi="Arial" w:cs="Arial"/>
          <w:lang w:val="en-GB"/>
        </w:rPr>
        <w:t>The Psychiatry Evaluation Report dated 30 September 2017</w:t>
      </w:r>
      <w:r>
        <w:rPr>
          <w:rFonts w:ascii="Arial" w:hAnsi="Arial" w:cs="Arial"/>
          <w:lang w:val="en-GB"/>
        </w:rPr>
        <w:t xml:space="preserve"> is hereby accepted by this court;</w:t>
      </w:r>
    </w:p>
    <w:p w:rsidR="00467113" w:rsidRDefault="00467113" w:rsidP="00C94220">
      <w:pPr>
        <w:pStyle w:val="western"/>
        <w:shd w:val="clear" w:color="auto" w:fill="FFFFFF"/>
        <w:spacing w:before="245" w:beforeAutospacing="0" w:after="202" w:afterAutospacing="0" w:line="360" w:lineRule="auto"/>
        <w:jc w:val="both"/>
        <w:rPr>
          <w:rFonts w:ascii="Arial" w:hAnsi="Arial" w:cs="Arial"/>
          <w:lang w:val="en-ZW"/>
        </w:rPr>
      </w:pPr>
      <w:r>
        <w:rPr>
          <w:rFonts w:ascii="Arial" w:hAnsi="Arial" w:cs="Arial"/>
          <w:lang w:val="en-GB"/>
        </w:rPr>
        <w:t xml:space="preserve">2. The </w:t>
      </w:r>
      <w:r w:rsidRPr="00467113">
        <w:rPr>
          <w:rFonts w:ascii="Arial" w:hAnsi="Arial" w:cs="Arial"/>
          <w:lang w:val="en-GB"/>
        </w:rPr>
        <w:t>Accused is fit to stand trial, he is capable of understanding the court proceedings so far as to make a proper defence</w:t>
      </w:r>
      <w:r>
        <w:rPr>
          <w:rFonts w:ascii="Arial" w:hAnsi="Arial" w:cs="Arial"/>
          <w:lang w:val="en-GB"/>
        </w:rPr>
        <w:t>.</w:t>
      </w:r>
    </w:p>
    <w:p w:rsidR="00B95E5C" w:rsidRPr="00C361AE" w:rsidRDefault="00B95E5C" w:rsidP="00C94220">
      <w:pPr>
        <w:jc w:val="both"/>
        <w:rPr>
          <w:rFonts w:ascii="Arial" w:hAnsi="Arial" w:cs="Arial"/>
          <w:sz w:val="24"/>
          <w:szCs w:val="24"/>
        </w:rPr>
      </w:pPr>
    </w:p>
    <w:p w:rsidR="00467113" w:rsidRDefault="00467113" w:rsidP="00467113">
      <w:pPr>
        <w:spacing w:after="0" w:line="360" w:lineRule="auto"/>
        <w:jc w:val="both"/>
        <w:rPr>
          <w:rFonts w:ascii="Arial" w:eastAsiaTheme="minorEastAsia" w:hAnsi="Arial" w:cs="Arial"/>
          <w:sz w:val="24"/>
          <w:szCs w:val="24"/>
          <w:lang w:eastAsia="en-ZA"/>
        </w:rPr>
      </w:pPr>
    </w:p>
    <w:p w:rsidR="00467113" w:rsidRDefault="00467113" w:rsidP="00467113">
      <w:pPr>
        <w:spacing w:after="0" w:line="360" w:lineRule="auto"/>
        <w:ind w:left="6480"/>
        <w:jc w:val="both"/>
        <w:rPr>
          <w:rFonts w:ascii="Arial" w:eastAsia="Arial" w:hAnsi="Arial" w:cs="Arial"/>
          <w:sz w:val="24"/>
          <w:szCs w:val="24"/>
          <w:lang w:eastAsia="en-ZA"/>
        </w:rPr>
      </w:pPr>
      <w:r>
        <w:rPr>
          <w:rFonts w:ascii="Arial" w:eastAsia="Arial" w:hAnsi="Arial" w:cs="Arial"/>
          <w:sz w:val="24"/>
          <w:szCs w:val="24"/>
          <w:lang w:eastAsia="en-ZA"/>
        </w:rPr>
        <w:t>____________________</w:t>
      </w:r>
      <w:r w:rsidR="007638A9" w:rsidRPr="00C361AE">
        <w:rPr>
          <w:rFonts w:ascii="Arial" w:eastAsia="Arial" w:hAnsi="Arial" w:cs="Arial"/>
          <w:sz w:val="24"/>
          <w:szCs w:val="24"/>
          <w:lang w:eastAsia="en-ZA"/>
        </w:rPr>
        <w:t xml:space="preserve"> </w:t>
      </w:r>
    </w:p>
    <w:p w:rsidR="00E43BC6" w:rsidRPr="00467113" w:rsidRDefault="00467113" w:rsidP="00467113">
      <w:pPr>
        <w:spacing w:after="0" w:line="360" w:lineRule="auto"/>
        <w:ind w:left="6480" w:firstLine="720"/>
        <w:jc w:val="both"/>
        <w:rPr>
          <w:rFonts w:ascii="Arial" w:eastAsia="Arial" w:hAnsi="Arial" w:cs="Arial"/>
          <w:sz w:val="24"/>
          <w:szCs w:val="24"/>
          <w:lang w:eastAsia="en-ZA"/>
        </w:rPr>
      </w:pPr>
      <w:r w:rsidRPr="00467113">
        <w:rPr>
          <w:rFonts w:ascii="Arial" w:eastAsia="Arial" w:hAnsi="Arial" w:cs="Arial"/>
          <w:sz w:val="24"/>
          <w:szCs w:val="24"/>
          <w:lang w:eastAsia="en-ZA"/>
        </w:rPr>
        <w:t>A Diergaardt</w:t>
      </w:r>
    </w:p>
    <w:p w:rsidR="00D9444F" w:rsidRPr="00B95E5C" w:rsidRDefault="00467113" w:rsidP="00C94220">
      <w:pPr>
        <w:tabs>
          <w:tab w:val="left" w:pos="1440"/>
        </w:tabs>
        <w:spacing w:after="0" w:line="360" w:lineRule="auto"/>
        <w:ind w:left="720"/>
        <w:jc w:val="both"/>
        <w:rPr>
          <w:rFonts w:ascii="Arial" w:eastAsia="Arial" w:hAnsi="Arial" w:cs="Arial"/>
          <w:color w:val="FF0000"/>
          <w:sz w:val="24"/>
          <w:szCs w:val="24"/>
          <w:lang w:eastAsia="en-ZA"/>
        </w:rPr>
      </w:pPr>
      <w:r w:rsidRPr="00467113">
        <w:rPr>
          <w:rFonts w:ascii="Arial" w:eastAsia="Arial" w:hAnsi="Arial" w:cs="Arial"/>
          <w:sz w:val="24"/>
          <w:szCs w:val="24"/>
          <w:lang w:eastAsia="en-ZA"/>
        </w:rPr>
        <w:tab/>
      </w:r>
      <w:r w:rsidRPr="00467113">
        <w:rPr>
          <w:rFonts w:ascii="Arial" w:eastAsia="Arial" w:hAnsi="Arial" w:cs="Arial"/>
          <w:sz w:val="24"/>
          <w:szCs w:val="24"/>
          <w:lang w:eastAsia="en-ZA"/>
        </w:rPr>
        <w:tab/>
      </w:r>
      <w:r w:rsidRPr="00467113">
        <w:rPr>
          <w:rFonts w:ascii="Arial" w:eastAsia="Arial" w:hAnsi="Arial" w:cs="Arial"/>
          <w:sz w:val="24"/>
          <w:szCs w:val="24"/>
          <w:lang w:eastAsia="en-ZA"/>
        </w:rPr>
        <w:tab/>
      </w:r>
      <w:r w:rsidRPr="00467113">
        <w:rPr>
          <w:rFonts w:ascii="Arial" w:eastAsia="Arial" w:hAnsi="Arial" w:cs="Arial"/>
          <w:sz w:val="24"/>
          <w:szCs w:val="24"/>
          <w:lang w:eastAsia="en-ZA"/>
        </w:rPr>
        <w:tab/>
      </w:r>
      <w:r w:rsidRPr="00467113">
        <w:rPr>
          <w:rFonts w:ascii="Arial" w:eastAsia="Arial" w:hAnsi="Arial" w:cs="Arial"/>
          <w:sz w:val="24"/>
          <w:szCs w:val="24"/>
          <w:lang w:eastAsia="en-ZA"/>
        </w:rPr>
        <w:tab/>
      </w:r>
      <w:r w:rsidRPr="00467113">
        <w:rPr>
          <w:rFonts w:ascii="Arial" w:eastAsia="Arial" w:hAnsi="Arial" w:cs="Arial"/>
          <w:sz w:val="24"/>
          <w:szCs w:val="24"/>
          <w:lang w:eastAsia="en-ZA"/>
        </w:rPr>
        <w:tab/>
      </w:r>
      <w:r w:rsidRPr="00467113">
        <w:rPr>
          <w:rFonts w:ascii="Arial" w:eastAsia="Arial" w:hAnsi="Arial" w:cs="Arial"/>
          <w:sz w:val="24"/>
          <w:szCs w:val="24"/>
          <w:lang w:eastAsia="en-ZA"/>
        </w:rPr>
        <w:tab/>
      </w:r>
      <w:r w:rsidRPr="00467113">
        <w:rPr>
          <w:rFonts w:ascii="Arial" w:eastAsia="Arial" w:hAnsi="Arial" w:cs="Arial"/>
          <w:sz w:val="24"/>
          <w:szCs w:val="24"/>
          <w:lang w:eastAsia="en-ZA"/>
        </w:rPr>
        <w:tab/>
      </w:r>
      <w:r w:rsidRPr="00467113">
        <w:rPr>
          <w:rFonts w:ascii="Arial" w:eastAsia="Arial" w:hAnsi="Arial" w:cs="Arial"/>
          <w:sz w:val="24"/>
          <w:szCs w:val="24"/>
          <w:lang w:eastAsia="en-ZA"/>
        </w:rPr>
        <w:tab/>
        <w:t>Acting Judge</w:t>
      </w:r>
      <w:r w:rsidR="00D9444F" w:rsidRPr="00B95E5C">
        <w:rPr>
          <w:rFonts w:ascii="Arial" w:eastAsia="Arial" w:hAnsi="Arial" w:cs="Arial"/>
          <w:color w:val="FF0000"/>
          <w:sz w:val="24"/>
          <w:szCs w:val="24"/>
          <w:lang w:eastAsia="en-ZA"/>
        </w:rPr>
        <w:br w:type="page"/>
      </w:r>
    </w:p>
    <w:p w:rsidR="001D20E8" w:rsidRPr="00CC5367" w:rsidRDefault="001D20E8" w:rsidP="001D20E8">
      <w:pPr>
        <w:tabs>
          <w:tab w:val="left" w:pos="1440"/>
        </w:tabs>
        <w:spacing w:after="0" w:line="360" w:lineRule="auto"/>
        <w:ind w:left="720"/>
        <w:jc w:val="right"/>
        <w:rPr>
          <w:rFonts w:ascii="Arial" w:eastAsia="Arial" w:hAnsi="Arial" w:cs="Arial"/>
          <w:sz w:val="24"/>
          <w:szCs w:val="24"/>
          <w:lang w:eastAsia="en-ZA"/>
        </w:rPr>
      </w:pPr>
    </w:p>
    <w:p w:rsidR="00E43BC6" w:rsidRPr="00CC5367" w:rsidRDefault="00E43BC6" w:rsidP="001D20E8">
      <w:pPr>
        <w:tabs>
          <w:tab w:val="left" w:pos="1440"/>
        </w:tabs>
        <w:spacing w:after="0" w:line="360" w:lineRule="auto"/>
        <w:rPr>
          <w:rFonts w:ascii="Arial" w:eastAsia="Arial" w:hAnsi="Arial" w:cs="Arial"/>
          <w:sz w:val="24"/>
          <w:lang w:eastAsia="en-ZA"/>
        </w:rPr>
      </w:pPr>
      <w:r w:rsidRPr="00CC5367">
        <w:rPr>
          <w:rFonts w:ascii="Arial" w:eastAsia="Arial" w:hAnsi="Arial" w:cs="Arial"/>
          <w:sz w:val="24"/>
          <w:lang w:eastAsia="en-ZA"/>
        </w:rPr>
        <w:t>APPEARANCES</w:t>
      </w:r>
      <w:r w:rsidRPr="00CC5367">
        <w:rPr>
          <w:rFonts w:ascii="Arial" w:eastAsia="Arial" w:hAnsi="Arial" w:cs="Arial"/>
          <w:sz w:val="24"/>
          <w:lang w:eastAsia="en-ZA"/>
        </w:rPr>
        <w:tab/>
        <w:t xml:space="preserve"> </w:t>
      </w:r>
    </w:p>
    <w:p w:rsidR="001D20E8" w:rsidRPr="00CC5367" w:rsidRDefault="001D20E8" w:rsidP="001D20E8">
      <w:pPr>
        <w:tabs>
          <w:tab w:val="left" w:pos="1440"/>
        </w:tabs>
        <w:spacing w:after="0" w:line="360" w:lineRule="auto"/>
        <w:rPr>
          <w:rFonts w:ascii="Arial" w:eastAsia="Arial" w:hAnsi="Arial" w:cs="Arial"/>
          <w:sz w:val="24"/>
          <w:lang w:eastAsia="en-ZA"/>
        </w:rPr>
      </w:pPr>
    </w:p>
    <w:p w:rsidR="00E47A72" w:rsidRPr="00CC5367" w:rsidRDefault="004B565D" w:rsidP="00E43BC6">
      <w:pPr>
        <w:spacing w:after="0" w:line="360" w:lineRule="auto"/>
        <w:ind w:left="-15"/>
        <w:rPr>
          <w:rFonts w:ascii="Arial" w:eastAsia="Arial" w:hAnsi="Arial" w:cs="Arial"/>
          <w:sz w:val="24"/>
          <w:lang w:eastAsia="en-ZA"/>
        </w:rPr>
      </w:pPr>
      <w:r w:rsidRPr="00CC5367">
        <w:rPr>
          <w:rFonts w:ascii="Arial" w:eastAsia="Arial" w:hAnsi="Arial" w:cs="Arial"/>
          <w:sz w:val="24"/>
          <w:lang w:eastAsia="en-ZA"/>
        </w:rPr>
        <w:t>FOR THE STATE</w:t>
      </w:r>
      <w:r w:rsidR="00E43BC6" w:rsidRPr="00CC5367">
        <w:rPr>
          <w:rFonts w:ascii="Arial" w:eastAsia="Arial" w:hAnsi="Arial" w:cs="Arial"/>
          <w:sz w:val="24"/>
          <w:lang w:eastAsia="en-ZA"/>
        </w:rPr>
        <w:t>:</w:t>
      </w:r>
      <w:r w:rsidR="00E43BC6" w:rsidRPr="00CC5367">
        <w:rPr>
          <w:rFonts w:ascii="Arial" w:eastAsia="Arial" w:hAnsi="Arial" w:cs="Arial"/>
          <w:sz w:val="24"/>
          <w:lang w:eastAsia="en-ZA"/>
        </w:rPr>
        <w:tab/>
      </w:r>
      <w:r w:rsidR="00E43BC6" w:rsidRPr="00CC5367">
        <w:rPr>
          <w:rFonts w:ascii="Arial" w:eastAsia="Arial" w:hAnsi="Arial" w:cs="Arial"/>
          <w:i/>
          <w:sz w:val="24"/>
          <w:lang w:eastAsia="en-ZA"/>
        </w:rPr>
        <w:t xml:space="preserve"> </w:t>
      </w:r>
      <w:r w:rsidR="00E43BC6" w:rsidRPr="00CC5367">
        <w:rPr>
          <w:rFonts w:ascii="Arial" w:eastAsia="Arial" w:hAnsi="Arial" w:cs="Arial"/>
          <w:i/>
          <w:sz w:val="24"/>
          <w:lang w:eastAsia="en-ZA"/>
        </w:rPr>
        <w:tab/>
      </w:r>
      <w:r w:rsidR="007B2DCA">
        <w:rPr>
          <w:rFonts w:ascii="Arial" w:eastAsia="Arial" w:hAnsi="Arial" w:cs="Arial"/>
          <w:sz w:val="24"/>
          <w:lang w:eastAsia="en-ZA"/>
        </w:rPr>
        <w:t xml:space="preserve">Ms. M </w:t>
      </w:r>
      <w:r w:rsidR="00886DC7" w:rsidRPr="00CC5367">
        <w:rPr>
          <w:rFonts w:ascii="Arial" w:eastAsia="Arial" w:hAnsi="Arial" w:cs="Arial"/>
          <w:sz w:val="24"/>
          <w:lang w:eastAsia="en-ZA"/>
        </w:rPr>
        <w:t>Nghiyoonanye</w:t>
      </w:r>
    </w:p>
    <w:p w:rsidR="00574827" w:rsidRDefault="00CC5367" w:rsidP="004B565D">
      <w:pPr>
        <w:spacing w:after="0" w:line="360" w:lineRule="auto"/>
        <w:ind w:left="2160" w:firstLine="720"/>
        <w:rPr>
          <w:rFonts w:ascii="Arial" w:eastAsia="Arial" w:hAnsi="Arial" w:cs="Arial"/>
          <w:sz w:val="24"/>
          <w:lang w:eastAsia="en-ZA"/>
        </w:rPr>
      </w:pPr>
      <w:r>
        <w:rPr>
          <w:rFonts w:ascii="Arial" w:eastAsia="Arial" w:hAnsi="Arial" w:cs="Arial"/>
          <w:sz w:val="24"/>
          <w:lang w:eastAsia="en-ZA"/>
        </w:rPr>
        <w:t xml:space="preserve">Office of the Prosecutor </w:t>
      </w:r>
      <w:r w:rsidR="00886DC7" w:rsidRPr="00CC5367">
        <w:rPr>
          <w:rFonts w:ascii="Arial" w:eastAsia="Arial" w:hAnsi="Arial" w:cs="Arial"/>
          <w:sz w:val="24"/>
          <w:lang w:eastAsia="en-ZA"/>
        </w:rPr>
        <w:t>General</w:t>
      </w:r>
      <w:r w:rsidR="00E47A72" w:rsidRPr="00CC5367">
        <w:rPr>
          <w:rFonts w:ascii="Arial" w:eastAsia="Arial" w:hAnsi="Arial" w:cs="Arial"/>
          <w:sz w:val="24"/>
          <w:lang w:eastAsia="en-ZA"/>
        </w:rPr>
        <w:t xml:space="preserve">, </w:t>
      </w:r>
    </w:p>
    <w:p w:rsidR="00E47A72" w:rsidRDefault="00E47A72" w:rsidP="004B565D">
      <w:pPr>
        <w:spacing w:after="0" w:line="360" w:lineRule="auto"/>
        <w:ind w:left="2160" w:firstLine="720"/>
        <w:rPr>
          <w:rFonts w:ascii="Arial" w:eastAsia="Arial" w:hAnsi="Arial" w:cs="Arial"/>
          <w:sz w:val="24"/>
          <w:lang w:eastAsia="en-ZA"/>
        </w:rPr>
      </w:pPr>
      <w:r w:rsidRPr="00CC5367">
        <w:rPr>
          <w:rFonts w:ascii="Arial" w:eastAsia="Arial" w:hAnsi="Arial" w:cs="Arial"/>
          <w:sz w:val="24"/>
          <w:lang w:eastAsia="en-ZA"/>
        </w:rPr>
        <w:t>Oshakati</w:t>
      </w:r>
      <w:r w:rsidR="00E43BC6" w:rsidRPr="00CC5367">
        <w:rPr>
          <w:rFonts w:ascii="Arial" w:eastAsia="Arial" w:hAnsi="Arial" w:cs="Arial"/>
          <w:sz w:val="24"/>
          <w:lang w:eastAsia="en-ZA"/>
        </w:rPr>
        <w:t xml:space="preserve"> </w:t>
      </w:r>
    </w:p>
    <w:p w:rsidR="007B2DCA" w:rsidRPr="00CC5367" w:rsidRDefault="007B2DCA" w:rsidP="004B565D">
      <w:pPr>
        <w:spacing w:after="0" w:line="360" w:lineRule="auto"/>
        <w:ind w:left="2160" w:firstLine="720"/>
        <w:rPr>
          <w:rFonts w:ascii="Arial" w:eastAsia="Arial" w:hAnsi="Arial" w:cs="Arial"/>
          <w:sz w:val="24"/>
          <w:lang w:eastAsia="en-ZA"/>
        </w:rPr>
      </w:pPr>
    </w:p>
    <w:p w:rsidR="00E43BC6" w:rsidRPr="00CC5367" w:rsidRDefault="00E43BC6" w:rsidP="00E43BC6">
      <w:pPr>
        <w:spacing w:after="0" w:line="240" w:lineRule="auto"/>
        <w:rPr>
          <w:rFonts w:ascii="Arial" w:eastAsia="Times New Roman" w:hAnsi="Arial" w:cs="Arial"/>
          <w:sz w:val="24"/>
          <w:szCs w:val="24"/>
          <w:lang w:val="en-US"/>
        </w:rPr>
      </w:pPr>
    </w:p>
    <w:p w:rsidR="00E47A72" w:rsidRPr="00CC5367" w:rsidRDefault="004B565D" w:rsidP="00E47A72">
      <w:pPr>
        <w:spacing w:after="0" w:line="360" w:lineRule="auto"/>
        <w:ind w:left="-15"/>
        <w:rPr>
          <w:rFonts w:ascii="Arial" w:eastAsia="Arial" w:hAnsi="Arial" w:cs="Arial"/>
          <w:sz w:val="24"/>
          <w:lang w:eastAsia="en-ZA"/>
        </w:rPr>
      </w:pPr>
      <w:r w:rsidRPr="00CC5367">
        <w:rPr>
          <w:rFonts w:ascii="Arial" w:eastAsia="Arial" w:hAnsi="Arial" w:cs="Arial"/>
          <w:sz w:val="24"/>
          <w:lang w:eastAsia="en-ZA"/>
        </w:rPr>
        <w:t>FOR THE ACCUSED</w:t>
      </w:r>
      <w:r w:rsidR="00296846" w:rsidRPr="00CC5367">
        <w:rPr>
          <w:rFonts w:ascii="Arial" w:eastAsia="Arial" w:hAnsi="Arial" w:cs="Arial"/>
          <w:sz w:val="24"/>
          <w:lang w:eastAsia="en-ZA"/>
        </w:rPr>
        <w:t xml:space="preserve">: </w:t>
      </w:r>
      <w:r w:rsidR="00E43BC6" w:rsidRPr="00CC5367">
        <w:rPr>
          <w:rFonts w:ascii="Arial" w:eastAsia="Arial" w:hAnsi="Arial" w:cs="Arial"/>
          <w:sz w:val="24"/>
          <w:lang w:eastAsia="en-ZA"/>
        </w:rPr>
        <w:tab/>
      </w:r>
      <w:r w:rsidR="007B2DCA">
        <w:rPr>
          <w:rFonts w:ascii="Arial" w:eastAsia="Arial" w:hAnsi="Arial" w:cs="Arial"/>
          <w:sz w:val="24"/>
          <w:lang w:eastAsia="en-ZA"/>
        </w:rPr>
        <w:t>Ms</w:t>
      </w:r>
      <w:r w:rsidR="00C0766D" w:rsidRPr="00CC5367">
        <w:rPr>
          <w:rFonts w:ascii="Arial" w:eastAsia="Arial" w:hAnsi="Arial" w:cs="Arial"/>
          <w:sz w:val="24"/>
          <w:lang w:eastAsia="en-ZA"/>
        </w:rPr>
        <w:t xml:space="preserve"> </w:t>
      </w:r>
      <w:r w:rsidR="00E47A72" w:rsidRPr="00CC5367">
        <w:rPr>
          <w:rFonts w:ascii="Arial" w:eastAsia="Arial" w:hAnsi="Arial" w:cs="Arial"/>
          <w:sz w:val="24"/>
          <w:lang w:eastAsia="en-ZA"/>
        </w:rPr>
        <w:t>W Horn</w:t>
      </w:r>
    </w:p>
    <w:p w:rsidR="00574827" w:rsidRDefault="00886DC7" w:rsidP="00E47A72">
      <w:pPr>
        <w:spacing w:after="0" w:line="360" w:lineRule="auto"/>
        <w:ind w:left="2145" w:firstLine="735"/>
        <w:rPr>
          <w:rFonts w:ascii="Arial" w:eastAsia="Arial" w:hAnsi="Arial" w:cs="Arial"/>
          <w:sz w:val="24"/>
          <w:lang w:eastAsia="en-ZA"/>
        </w:rPr>
      </w:pPr>
      <w:r w:rsidRPr="00CC5367">
        <w:rPr>
          <w:rFonts w:ascii="Arial" w:eastAsia="Arial" w:hAnsi="Arial" w:cs="Arial"/>
          <w:sz w:val="24"/>
          <w:lang w:eastAsia="en-ZA"/>
        </w:rPr>
        <w:t>W Horn Attorney</w:t>
      </w:r>
      <w:r w:rsidR="00CC5367">
        <w:rPr>
          <w:rFonts w:ascii="Arial" w:eastAsia="Arial" w:hAnsi="Arial" w:cs="Arial"/>
          <w:sz w:val="24"/>
          <w:lang w:eastAsia="en-ZA"/>
        </w:rPr>
        <w:t>s</w:t>
      </w:r>
      <w:r w:rsidRPr="00CC5367">
        <w:rPr>
          <w:rFonts w:ascii="Arial" w:eastAsia="Arial" w:hAnsi="Arial" w:cs="Arial"/>
          <w:sz w:val="24"/>
          <w:lang w:eastAsia="en-ZA"/>
        </w:rPr>
        <w:t xml:space="preserve">, </w:t>
      </w:r>
    </w:p>
    <w:p w:rsidR="00F225BB" w:rsidRPr="00CC5367" w:rsidRDefault="00886DC7" w:rsidP="00E47A72">
      <w:pPr>
        <w:spacing w:after="0" w:line="360" w:lineRule="auto"/>
        <w:ind w:left="2145" w:firstLine="735"/>
      </w:pPr>
      <w:r w:rsidRPr="00CC5367">
        <w:rPr>
          <w:rFonts w:ascii="Arial" w:eastAsia="Arial" w:hAnsi="Arial" w:cs="Arial"/>
          <w:sz w:val="24"/>
          <w:lang w:eastAsia="en-ZA"/>
        </w:rPr>
        <w:t>Oshakati</w:t>
      </w:r>
    </w:p>
    <w:sectPr w:rsidR="00F225BB" w:rsidRPr="00CC5367" w:rsidSect="00BC681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6E8" w:rsidRDefault="00ED46E8" w:rsidP="00E43BC6">
      <w:pPr>
        <w:spacing w:after="0" w:line="240" w:lineRule="auto"/>
      </w:pPr>
      <w:r>
        <w:separator/>
      </w:r>
    </w:p>
  </w:endnote>
  <w:endnote w:type="continuationSeparator" w:id="0">
    <w:p w:rsidR="00ED46E8" w:rsidRDefault="00ED46E8" w:rsidP="00E4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6E8" w:rsidRDefault="00ED46E8" w:rsidP="00E43BC6">
      <w:pPr>
        <w:spacing w:after="0" w:line="240" w:lineRule="auto"/>
      </w:pPr>
      <w:r>
        <w:separator/>
      </w:r>
    </w:p>
  </w:footnote>
  <w:footnote w:type="continuationSeparator" w:id="0">
    <w:p w:rsidR="00ED46E8" w:rsidRDefault="00ED46E8" w:rsidP="00E43BC6">
      <w:pPr>
        <w:spacing w:after="0" w:line="240" w:lineRule="auto"/>
      </w:pPr>
      <w:r>
        <w:continuationSeparator/>
      </w:r>
    </w:p>
  </w:footnote>
  <w:footnote w:id="1">
    <w:p w:rsidR="009E31CB" w:rsidRPr="009E31CB" w:rsidRDefault="009E31CB">
      <w:pPr>
        <w:pStyle w:val="FootnoteText"/>
        <w:rPr>
          <w:rFonts w:ascii="Arial" w:hAnsi="Arial" w:cs="Arial"/>
          <w:lang w:val="en-ZA"/>
        </w:rPr>
      </w:pPr>
      <w:r w:rsidRPr="009E31CB">
        <w:rPr>
          <w:rStyle w:val="FootnoteReference"/>
          <w:rFonts w:ascii="Arial" w:hAnsi="Arial" w:cs="Arial"/>
        </w:rPr>
        <w:footnoteRef/>
      </w:r>
      <w:r w:rsidRPr="009E31CB">
        <w:rPr>
          <w:rFonts w:ascii="Arial" w:hAnsi="Arial" w:cs="Arial"/>
        </w:rPr>
        <w:t xml:space="preserve"> See </w:t>
      </w:r>
      <w:r w:rsidRPr="009E31CB">
        <w:rPr>
          <w:rFonts w:ascii="Arial" w:hAnsi="Arial" w:cs="Arial"/>
          <w:i/>
        </w:rPr>
        <w:t>Nghivali v S</w:t>
      </w:r>
      <w:r w:rsidRPr="009E31CB">
        <w:rPr>
          <w:rFonts w:ascii="Arial" w:hAnsi="Arial" w:cs="Arial"/>
        </w:rPr>
        <w:t xml:space="preserve"> (CA 42-2016) [2017] NAHCNLD 55 (15 June 2017), par 12 -14.</w:t>
      </w:r>
    </w:p>
  </w:footnote>
  <w:footnote w:id="2">
    <w:p w:rsidR="00784B60" w:rsidRPr="00784B60" w:rsidRDefault="00784B60">
      <w:pPr>
        <w:pStyle w:val="FootnoteText"/>
        <w:rPr>
          <w:lang w:val="en-ZA"/>
        </w:rPr>
      </w:pPr>
      <w:r w:rsidRPr="009E31CB">
        <w:rPr>
          <w:rStyle w:val="FootnoteReference"/>
          <w:rFonts w:ascii="Arial" w:hAnsi="Arial" w:cs="Arial"/>
        </w:rPr>
        <w:footnoteRef/>
      </w:r>
      <w:r w:rsidRPr="009E31CB">
        <w:rPr>
          <w:rFonts w:ascii="Arial" w:hAnsi="Arial" w:cs="Arial"/>
        </w:rPr>
        <w:t xml:space="preserve"> </w:t>
      </w:r>
      <w:r w:rsidRPr="009E31CB">
        <w:rPr>
          <w:rFonts w:ascii="Arial" w:hAnsi="Arial" w:cs="Arial"/>
          <w:i/>
          <w:lang w:val="en-ZA"/>
        </w:rPr>
        <w:t>Beale v S</w:t>
      </w:r>
      <w:r w:rsidRPr="009E31CB">
        <w:rPr>
          <w:rFonts w:ascii="Arial" w:hAnsi="Arial" w:cs="Arial"/>
          <w:lang w:val="en-ZA"/>
        </w:rPr>
        <w:t xml:space="preserve"> (A</w:t>
      </w:r>
      <w:r w:rsidR="007B2DCA">
        <w:rPr>
          <w:rFonts w:ascii="Arial" w:hAnsi="Arial" w:cs="Arial"/>
          <w:lang w:val="en-ZA"/>
        </w:rPr>
        <w:t xml:space="preserve"> </w:t>
      </w:r>
      <w:r w:rsidRPr="009E31CB">
        <w:rPr>
          <w:rFonts w:ascii="Arial" w:hAnsi="Arial" w:cs="Arial"/>
          <w:lang w:val="en-ZA"/>
        </w:rPr>
        <w:t>283/18) [2019] ZAWCHC 55 (3 May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82590"/>
      <w:docPartObj>
        <w:docPartGallery w:val="Page Numbers (Top of Page)"/>
        <w:docPartUnique/>
      </w:docPartObj>
    </w:sdtPr>
    <w:sdtEndPr>
      <w:rPr>
        <w:noProof/>
      </w:rPr>
    </w:sdtEndPr>
    <w:sdtContent>
      <w:p w:rsidR="008379CB" w:rsidRDefault="006108BB">
        <w:pPr>
          <w:pStyle w:val="Header"/>
          <w:jc w:val="right"/>
        </w:pPr>
        <w:r>
          <w:fldChar w:fldCharType="begin"/>
        </w:r>
        <w:r>
          <w:instrText xml:space="preserve"> PAGE   \* MERGEFORMAT </w:instrText>
        </w:r>
        <w:r>
          <w:fldChar w:fldCharType="separate"/>
        </w:r>
        <w:r w:rsidR="00574827">
          <w:rPr>
            <w:noProof/>
          </w:rPr>
          <w:t>2</w:t>
        </w:r>
        <w:r>
          <w:rPr>
            <w:noProof/>
          </w:rPr>
          <w:fldChar w:fldCharType="end"/>
        </w:r>
      </w:p>
    </w:sdtContent>
  </w:sdt>
  <w:p w:rsidR="008379CB" w:rsidRDefault="00ED4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C18"/>
    <w:multiLevelType w:val="multilevel"/>
    <w:tmpl w:val="35A8BDC6"/>
    <w:lvl w:ilvl="0">
      <w:start w:val="1"/>
      <w:numFmt w:val="decimal"/>
      <w:lvlText w:val="%1"/>
      <w:lvlJc w:val="left"/>
      <w:pPr>
        <w:ind w:left="480" w:hanging="480"/>
      </w:pPr>
      <w:rPr>
        <w:rFonts w:hint="default"/>
      </w:rPr>
    </w:lvl>
    <w:lvl w:ilvl="1">
      <w:start w:val="2"/>
      <w:numFmt w:val="decimal"/>
      <w:lvlText w:val="%1.%2"/>
      <w:lvlJc w:val="left"/>
      <w:pPr>
        <w:ind w:left="1125" w:hanging="480"/>
      </w:pPr>
      <w:rPr>
        <w:rFonts w:hint="default"/>
      </w:rPr>
    </w:lvl>
    <w:lvl w:ilvl="2">
      <w:start w:val="7"/>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 w15:restartNumberingAfterBreak="0">
    <w:nsid w:val="27896193"/>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20FB3"/>
    <w:multiLevelType w:val="hybridMultilevel"/>
    <w:tmpl w:val="F6523D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D380247"/>
    <w:multiLevelType w:val="hybridMultilevel"/>
    <w:tmpl w:val="24343796"/>
    <w:lvl w:ilvl="0" w:tplc="D812B45A">
      <w:start w:val="1"/>
      <w:numFmt w:val="decimal"/>
      <w:lvlText w:val="%1."/>
      <w:lvlJc w:val="center"/>
      <w:pPr>
        <w:ind w:left="1260" w:hanging="360"/>
      </w:pPr>
      <w:rPr>
        <w:rFonts w:hint="default"/>
        <w:b w:val="0"/>
      </w:rPr>
    </w:lvl>
    <w:lvl w:ilvl="1" w:tplc="431E2EA4">
      <w:start w:val="1"/>
      <w:numFmt w:val="lowerLetter"/>
      <w:lvlText w:val="%2."/>
      <w:lvlJc w:val="left"/>
      <w:pPr>
        <w:ind w:left="1980" w:hanging="360"/>
      </w:pPr>
      <w:rPr>
        <w:b w:val="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304E5E58"/>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90F97"/>
    <w:multiLevelType w:val="hybridMultilevel"/>
    <w:tmpl w:val="0EB0C450"/>
    <w:lvl w:ilvl="0" w:tplc="951AA226">
      <w:start w:val="1"/>
      <w:numFmt w:val="lowerLetter"/>
      <w:lvlText w:val="(%1)"/>
      <w:lvlJc w:val="left"/>
      <w:pPr>
        <w:ind w:left="495" w:hanging="43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3B5F7326"/>
    <w:multiLevelType w:val="multilevel"/>
    <w:tmpl w:val="B1767EF4"/>
    <w:lvl w:ilvl="0">
      <w:start w:val="1"/>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3DEC54E0"/>
    <w:multiLevelType w:val="hybridMultilevel"/>
    <w:tmpl w:val="3E34D4E4"/>
    <w:lvl w:ilvl="0" w:tplc="B890089C">
      <w:start w:val="1"/>
      <w:numFmt w:val="decimal"/>
      <w:lvlText w:val="%1."/>
      <w:lvlJc w:val="left"/>
      <w:pPr>
        <w:ind w:left="1440" w:hanging="360"/>
      </w:pPr>
      <w:rPr>
        <w:rFonts w:ascii="Arial" w:eastAsiaTheme="minorEastAsia"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1324E9B"/>
    <w:multiLevelType w:val="hybridMultilevel"/>
    <w:tmpl w:val="B386C790"/>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9" w15:restartNumberingAfterBreak="0">
    <w:nsid w:val="45406204"/>
    <w:multiLevelType w:val="hybridMultilevel"/>
    <w:tmpl w:val="B2027B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A1A0941"/>
    <w:multiLevelType w:val="hybridMultilevel"/>
    <w:tmpl w:val="41D616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A7AA8"/>
    <w:multiLevelType w:val="hybridMultilevel"/>
    <w:tmpl w:val="2CB6880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D9D255F"/>
    <w:multiLevelType w:val="hybridMultilevel"/>
    <w:tmpl w:val="E1283742"/>
    <w:lvl w:ilvl="0" w:tplc="0EAAD7C2">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1473FA"/>
    <w:multiLevelType w:val="hybridMultilevel"/>
    <w:tmpl w:val="1CC409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5B6416A"/>
    <w:multiLevelType w:val="hybridMultilevel"/>
    <w:tmpl w:val="7F7A0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12"/>
  </w:num>
  <w:num w:numId="6">
    <w:abstractNumId w:val="2"/>
  </w:num>
  <w:num w:numId="7">
    <w:abstractNumId w:val="11"/>
  </w:num>
  <w:num w:numId="8">
    <w:abstractNumId w:val="7"/>
  </w:num>
  <w:num w:numId="9">
    <w:abstractNumId w:val="14"/>
  </w:num>
  <w:num w:numId="10">
    <w:abstractNumId w:val="10"/>
  </w:num>
  <w:num w:numId="11">
    <w:abstractNumId w:val="13"/>
  </w:num>
  <w:num w:numId="12">
    <w:abstractNumId w:val="3"/>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C6"/>
    <w:rsid w:val="00013484"/>
    <w:rsid w:val="00016F35"/>
    <w:rsid w:val="00044C7E"/>
    <w:rsid w:val="000504E6"/>
    <w:rsid w:val="00070807"/>
    <w:rsid w:val="000804F9"/>
    <w:rsid w:val="0009502E"/>
    <w:rsid w:val="000D0290"/>
    <w:rsid w:val="000D126E"/>
    <w:rsid w:val="000D1B98"/>
    <w:rsid w:val="000E197C"/>
    <w:rsid w:val="000E1B66"/>
    <w:rsid w:val="0010213E"/>
    <w:rsid w:val="00130CD9"/>
    <w:rsid w:val="00141D21"/>
    <w:rsid w:val="0014206C"/>
    <w:rsid w:val="001629C8"/>
    <w:rsid w:val="00177E51"/>
    <w:rsid w:val="00186252"/>
    <w:rsid w:val="001A797F"/>
    <w:rsid w:val="001C16D3"/>
    <w:rsid w:val="001C32FB"/>
    <w:rsid w:val="001D0B53"/>
    <w:rsid w:val="001D20E8"/>
    <w:rsid w:val="001E4FDE"/>
    <w:rsid w:val="00212934"/>
    <w:rsid w:val="00240B8B"/>
    <w:rsid w:val="00251B5C"/>
    <w:rsid w:val="0026591E"/>
    <w:rsid w:val="002714A8"/>
    <w:rsid w:val="0028417B"/>
    <w:rsid w:val="00285786"/>
    <w:rsid w:val="00296846"/>
    <w:rsid w:val="002A294B"/>
    <w:rsid w:val="002A645F"/>
    <w:rsid w:val="002C3E66"/>
    <w:rsid w:val="00303EC2"/>
    <w:rsid w:val="00320D22"/>
    <w:rsid w:val="00345D3F"/>
    <w:rsid w:val="003673E1"/>
    <w:rsid w:val="003847D7"/>
    <w:rsid w:val="00392F76"/>
    <w:rsid w:val="003933EA"/>
    <w:rsid w:val="003A281F"/>
    <w:rsid w:val="003A2FB0"/>
    <w:rsid w:val="003A5BE1"/>
    <w:rsid w:val="003B11EE"/>
    <w:rsid w:val="003B6992"/>
    <w:rsid w:val="003C4A2B"/>
    <w:rsid w:val="003E1532"/>
    <w:rsid w:val="003E3E32"/>
    <w:rsid w:val="00404099"/>
    <w:rsid w:val="00423BD2"/>
    <w:rsid w:val="00426F13"/>
    <w:rsid w:val="00445C41"/>
    <w:rsid w:val="00467113"/>
    <w:rsid w:val="004746D2"/>
    <w:rsid w:val="00485CEC"/>
    <w:rsid w:val="00491AB4"/>
    <w:rsid w:val="00491C59"/>
    <w:rsid w:val="004A7F30"/>
    <w:rsid w:val="004B0C76"/>
    <w:rsid w:val="004B39D8"/>
    <w:rsid w:val="004B565D"/>
    <w:rsid w:val="004E10AE"/>
    <w:rsid w:val="005063ED"/>
    <w:rsid w:val="00522E1C"/>
    <w:rsid w:val="00523C3F"/>
    <w:rsid w:val="0053010B"/>
    <w:rsid w:val="005420A3"/>
    <w:rsid w:val="00544739"/>
    <w:rsid w:val="005461B2"/>
    <w:rsid w:val="00560A0D"/>
    <w:rsid w:val="00561C1D"/>
    <w:rsid w:val="00574827"/>
    <w:rsid w:val="005942E8"/>
    <w:rsid w:val="0059627B"/>
    <w:rsid w:val="005A1FCB"/>
    <w:rsid w:val="005B2A03"/>
    <w:rsid w:val="005B2FD8"/>
    <w:rsid w:val="005B52AC"/>
    <w:rsid w:val="005D1364"/>
    <w:rsid w:val="005D210C"/>
    <w:rsid w:val="005E0FCB"/>
    <w:rsid w:val="005F2F83"/>
    <w:rsid w:val="006108BB"/>
    <w:rsid w:val="00623C93"/>
    <w:rsid w:val="00645994"/>
    <w:rsid w:val="00646FDF"/>
    <w:rsid w:val="00666CE6"/>
    <w:rsid w:val="006A054C"/>
    <w:rsid w:val="006A1351"/>
    <w:rsid w:val="006A36CD"/>
    <w:rsid w:val="006B0F8F"/>
    <w:rsid w:val="006E3D03"/>
    <w:rsid w:val="006E7519"/>
    <w:rsid w:val="006F436C"/>
    <w:rsid w:val="00700A95"/>
    <w:rsid w:val="0070412B"/>
    <w:rsid w:val="007638A9"/>
    <w:rsid w:val="00784B60"/>
    <w:rsid w:val="007B2DCA"/>
    <w:rsid w:val="007B6FAB"/>
    <w:rsid w:val="007D48DF"/>
    <w:rsid w:val="007E5398"/>
    <w:rsid w:val="00830ECF"/>
    <w:rsid w:val="00844DAB"/>
    <w:rsid w:val="008652EF"/>
    <w:rsid w:val="00876D8E"/>
    <w:rsid w:val="00877187"/>
    <w:rsid w:val="008863A5"/>
    <w:rsid w:val="00886DC7"/>
    <w:rsid w:val="00892119"/>
    <w:rsid w:val="008A0CF0"/>
    <w:rsid w:val="008E045B"/>
    <w:rsid w:val="008E63B1"/>
    <w:rsid w:val="008F24C7"/>
    <w:rsid w:val="00960380"/>
    <w:rsid w:val="00972B23"/>
    <w:rsid w:val="00982521"/>
    <w:rsid w:val="00994154"/>
    <w:rsid w:val="0099595B"/>
    <w:rsid w:val="009A0DE4"/>
    <w:rsid w:val="009A1423"/>
    <w:rsid w:val="009A430C"/>
    <w:rsid w:val="009C0EC7"/>
    <w:rsid w:val="009C222F"/>
    <w:rsid w:val="009E3156"/>
    <w:rsid w:val="009E31CB"/>
    <w:rsid w:val="009E3205"/>
    <w:rsid w:val="009E5A2B"/>
    <w:rsid w:val="009E7142"/>
    <w:rsid w:val="00A03CB8"/>
    <w:rsid w:val="00A22735"/>
    <w:rsid w:val="00A27D07"/>
    <w:rsid w:val="00A3127D"/>
    <w:rsid w:val="00A318A4"/>
    <w:rsid w:val="00A554ED"/>
    <w:rsid w:val="00A82E80"/>
    <w:rsid w:val="00A9083C"/>
    <w:rsid w:val="00A92EC0"/>
    <w:rsid w:val="00AB0585"/>
    <w:rsid w:val="00AB3F13"/>
    <w:rsid w:val="00AD0C90"/>
    <w:rsid w:val="00AF0A0B"/>
    <w:rsid w:val="00AF1169"/>
    <w:rsid w:val="00B04E4C"/>
    <w:rsid w:val="00B059F1"/>
    <w:rsid w:val="00B12B59"/>
    <w:rsid w:val="00B13FAA"/>
    <w:rsid w:val="00B14945"/>
    <w:rsid w:val="00B2218B"/>
    <w:rsid w:val="00B235D7"/>
    <w:rsid w:val="00B33A65"/>
    <w:rsid w:val="00B35B92"/>
    <w:rsid w:val="00B427C9"/>
    <w:rsid w:val="00B44FF0"/>
    <w:rsid w:val="00B53500"/>
    <w:rsid w:val="00B67E33"/>
    <w:rsid w:val="00B82B68"/>
    <w:rsid w:val="00B95E5C"/>
    <w:rsid w:val="00B9660A"/>
    <w:rsid w:val="00BB08BA"/>
    <w:rsid w:val="00BD2487"/>
    <w:rsid w:val="00C0766D"/>
    <w:rsid w:val="00C07FBA"/>
    <w:rsid w:val="00C360FE"/>
    <w:rsid w:val="00C361AE"/>
    <w:rsid w:val="00C43790"/>
    <w:rsid w:val="00C5298A"/>
    <w:rsid w:val="00C75BA6"/>
    <w:rsid w:val="00C94220"/>
    <w:rsid w:val="00C9677F"/>
    <w:rsid w:val="00CB1C90"/>
    <w:rsid w:val="00CB72DF"/>
    <w:rsid w:val="00CC5367"/>
    <w:rsid w:val="00CC66E2"/>
    <w:rsid w:val="00CC7C37"/>
    <w:rsid w:val="00CD57C8"/>
    <w:rsid w:val="00CE1137"/>
    <w:rsid w:val="00D006CD"/>
    <w:rsid w:val="00D11C10"/>
    <w:rsid w:val="00D26D22"/>
    <w:rsid w:val="00D27087"/>
    <w:rsid w:val="00D37869"/>
    <w:rsid w:val="00D40956"/>
    <w:rsid w:val="00D57B58"/>
    <w:rsid w:val="00D67348"/>
    <w:rsid w:val="00D7439A"/>
    <w:rsid w:val="00D747D5"/>
    <w:rsid w:val="00D8022F"/>
    <w:rsid w:val="00D9444F"/>
    <w:rsid w:val="00DA6BD7"/>
    <w:rsid w:val="00DC67D6"/>
    <w:rsid w:val="00DD0744"/>
    <w:rsid w:val="00DD3858"/>
    <w:rsid w:val="00DF7A5B"/>
    <w:rsid w:val="00E27FF9"/>
    <w:rsid w:val="00E3608B"/>
    <w:rsid w:val="00E43BC6"/>
    <w:rsid w:val="00E450C4"/>
    <w:rsid w:val="00E47566"/>
    <w:rsid w:val="00E47A72"/>
    <w:rsid w:val="00E5214E"/>
    <w:rsid w:val="00E56588"/>
    <w:rsid w:val="00E8469D"/>
    <w:rsid w:val="00E91E0D"/>
    <w:rsid w:val="00EB383A"/>
    <w:rsid w:val="00EC1BD5"/>
    <w:rsid w:val="00EC6F6E"/>
    <w:rsid w:val="00ED0C18"/>
    <w:rsid w:val="00ED46E8"/>
    <w:rsid w:val="00ED5D49"/>
    <w:rsid w:val="00EE4115"/>
    <w:rsid w:val="00EF0812"/>
    <w:rsid w:val="00F225BB"/>
    <w:rsid w:val="00F37AD6"/>
    <w:rsid w:val="00F51251"/>
    <w:rsid w:val="00F5692D"/>
    <w:rsid w:val="00F80179"/>
    <w:rsid w:val="00F902A3"/>
    <w:rsid w:val="00F91713"/>
    <w:rsid w:val="00FA5F15"/>
    <w:rsid w:val="00FB1032"/>
    <w:rsid w:val="00FC09FF"/>
    <w:rsid w:val="00FD1DA3"/>
    <w:rsid w:val="00FF5F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17D70-A8B9-48F0-9641-B613A6C7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7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B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3BC6"/>
  </w:style>
  <w:style w:type="paragraph" w:styleId="FootnoteText">
    <w:name w:val="footnote text"/>
    <w:basedOn w:val="Normal"/>
    <w:link w:val="FootnoteTextChar"/>
    <w:uiPriority w:val="99"/>
    <w:semiHidden/>
    <w:unhideWhenUsed/>
    <w:rsid w:val="00E43BC6"/>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E43BC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E43BC6"/>
    <w:rPr>
      <w:rFonts w:cs="Times New Roman"/>
      <w:vertAlign w:val="superscript"/>
    </w:rPr>
  </w:style>
  <w:style w:type="paragraph" w:styleId="NormalWeb">
    <w:name w:val="Normal (Web)"/>
    <w:basedOn w:val="Normal"/>
    <w:uiPriority w:val="99"/>
    <w:unhideWhenUsed/>
    <w:rsid w:val="002C3E6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teindent1">
    <w:name w:val="rteindent1"/>
    <w:basedOn w:val="Normal"/>
    <w:rsid w:val="002C3E6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D3858"/>
    <w:rPr>
      <w:i/>
      <w:iCs/>
    </w:rPr>
  </w:style>
  <w:style w:type="character" w:styleId="Strong">
    <w:name w:val="Strong"/>
    <w:basedOn w:val="DefaultParagraphFont"/>
    <w:uiPriority w:val="22"/>
    <w:qFormat/>
    <w:rsid w:val="00DD3858"/>
    <w:rPr>
      <w:b/>
      <w:bCs/>
    </w:rPr>
  </w:style>
  <w:style w:type="paragraph" w:styleId="ListParagraph">
    <w:name w:val="List Paragraph"/>
    <w:basedOn w:val="Normal"/>
    <w:uiPriority w:val="34"/>
    <w:qFormat/>
    <w:rsid w:val="003E3E32"/>
    <w:pPr>
      <w:ind w:left="720"/>
      <w:contextualSpacing/>
    </w:pPr>
  </w:style>
  <w:style w:type="paragraph" w:styleId="BalloonText">
    <w:name w:val="Balloon Text"/>
    <w:basedOn w:val="Normal"/>
    <w:link w:val="BalloonTextChar"/>
    <w:uiPriority w:val="99"/>
    <w:semiHidden/>
    <w:unhideWhenUsed/>
    <w:rsid w:val="00CC6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E2"/>
    <w:rPr>
      <w:rFonts w:ascii="Segoe UI" w:hAnsi="Segoe UI" w:cs="Segoe UI"/>
      <w:sz w:val="18"/>
      <w:szCs w:val="18"/>
    </w:rPr>
  </w:style>
  <w:style w:type="paragraph" w:customStyle="1" w:styleId="western">
    <w:name w:val="western"/>
    <w:basedOn w:val="Normal"/>
    <w:rsid w:val="00B95E5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5447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7493">
      <w:bodyDiv w:val="1"/>
      <w:marLeft w:val="0"/>
      <w:marRight w:val="0"/>
      <w:marTop w:val="0"/>
      <w:marBottom w:val="0"/>
      <w:divBdr>
        <w:top w:val="none" w:sz="0" w:space="0" w:color="auto"/>
        <w:left w:val="none" w:sz="0" w:space="0" w:color="auto"/>
        <w:bottom w:val="none" w:sz="0" w:space="0" w:color="auto"/>
        <w:right w:val="none" w:sz="0" w:space="0" w:color="auto"/>
      </w:divBdr>
    </w:div>
    <w:div w:id="1902062671">
      <w:bodyDiv w:val="1"/>
      <w:marLeft w:val="0"/>
      <w:marRight w:val="0"/>
      <w:marTop w:val="0"/>
      <w:marBottom w:val="0"/>
      <w:divBdr>
        <w:top w:val="none" w:sz="0" w:space="0" w:color="auto"/>
        <w:left w:val="none" w:sz="0" w:space="0" w:color="auto"/>
        <w:bottom w:val="none" w:sz="0" w:space="0" w:color="auto"/>
        <w:right w:val="none" w:sz="0" w:space="0" w:color="auto"/>
      </w:divBdr>
    </w:div>
    <w:div w:id="19856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2020-08-16T18:30:00+00:00</Judgment_x0020_Date>
  </documentManagement>
</p:properties>
</file>

<file path=customXml/itemProps1.xml><?xml version="1.0" encoding="utf-8"?>
<ds:datastoreItem xmlns:ds="http://schemas.openxmlformats.org/officeDocument/2006/customXml" ds:itemID="{1D0DFC60-A33F-4FC9-A2CC-FEA7C5E4347C}"/>
</file>

<file path=customXml/itemProps2.xml><?xml version="1.0" encoding="utf-8"?>
<ds:datastoreItem xmlns:ds="http://schemas.openxmlformats.org/officeDocument/2006/customXml" ds:itemID="{4AD5E34E-9347-46B2-BA1C-577EC78977BF}"/>
</file>

<file path=customXml/itemProps3.xml><?xml version="1.0" encoding="utf-8"?>
<ds:datastoreItem xmlns:ds="http://schemas.openxmlformats.org/officeDocument/2006/customXml" ds:itemID="{AF9C2FFB-C551-4463-AB2B-62E056285A1C}"/>
</file>

<file path=customXml/itemProps4.xml><?xml version="1.0" encoding="utf-8"?>
<ds:datastoreItem xmlns:ds="http://schemas.openxmlformats.org/officeDocument/2006/customXml" ds:itemID="{A5B17A56-FA6F-4566-A7A6-00E4E5E8877C}"/>
</file>

<file path=docProps/app.xml><?xml version="1.0" encoding="utf-8"?>
<Properties xmlns="http://schemas.openxmlformats.org/officeDocument/2006/extended-properties" xmlns:vt="http://schemas.openxmlformats.org/officeDocument/2006/docPropsVTypes">
  <Template>Normal</Template>
  <TotalTime>0</TotalTime>
  <Pages>11</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Nandjembo (CC 8-2018) [2020] NAHCNLD 107 (17 August 2020)</dc:title>
  <dc:creator>Helvi Hilifilwa</dc:creator>
  <cp:lastModifiedBy>Administrator</cp:lastModifiedBy>
  <cp:revision>2</cp:revision>
  <cp:lastPrinted>2020-08-17T13:35:00Z</cp:lastPrinted>
  <dcterms:created xsi:type="dcterms:W3CDTF">2020-08-18T13:24:00Z</dcterms:created>
  <dcterms:modified xsi:type="dcterms:W3CDTF">2020-08-18T13:24:00Z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