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402" w:rsidRPr="00B41C41" w:rsidRDefault="00194402" w:rsidP="00194402">
      <w:pPr>
        <w:spacing w:line="252" w:lineRule="auto"/>
        <w:jc w:val="center"/>
        <w:rPr>
          <w:rFonts w:ascii="Arial Narrow" w:hAnsi="Arial Narrow" w:cs="Arial"/>
          <w:b/>
          <w:sz w:val="24"/>
          <w:szCs w:val="24"/>
        </w:rPr>
      </w:pPr>
      <w:bookmarkStart w:id="0" w:name="_GoBack"/>
      <w:bookmarkEnd w:id="0"/>
      <w:r w:rsidRPr="00B41C41">
        <w:rPr>
          <w:rFonts w:ascii="Arial Narrow" w:hAnsi="Arial Narrow" w:cs="Arial"/>
          <w:b/>
          <w:sz w:val="24"/>
          <w:szCs w:val="24"/>
        </w:rPr>
        <w:t>REPUBLIC OF NAMIBIA</w:t>
      </w:r>
    </w:p>
    <w:p w:rsidR="00194402" w:rsidRPr="00667A81" w:rsidRDefault="00194402" w:rsidP="00667A81">
      <w:pPr>
        <w:spacing w:line="252" w:lineRule="auto"/>
        <w:jc w:val="center"/>
        <w:rPr>
          <w:rFonts w:ascii="Arial" w:hAnsi="Arial" w:cs="Arial"/>
          <w:b/>
          <w:sz w:val="24"/>
          <w:szCs w:val="24"/>
        </w:rPr>
      </w:pPr>
      <w:r w:rsidRPr="00667A81">
        <w:rPr>
          <w:rFonts w:ascii="Arial" w:hAnsi="Arial" w:cs="Arial"/>
          <w:b/>
          <w:noProof/>
          <w:sz w:val="24"/>
          <w:szCs w:val="24"/>
          <w:lang w:val="en-ZA" w:eastAsia="en-ZA"/>
        </w:rPr>
        <w:drawing>
          <wp:inline distT="0" distB="0" distL="0" distR="0" wp14:anchorId="53089CF1" wp14:editId="0C79A617">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667A81" w:rsidRPr="00B41C41" w:rsidRDefault="00667A81" w:rsidP="00667A81">
      <w:pPr>
        <w:spacing w:line="252" w:lineRule="auto"/>
        <w:jc w:val="center"/>
        <w:rPr>
          <w:rFonts w:ascii="Arial Narrow" w:hAnsi="Arial Narrow" w:cs="Arial"/>
          <w:b/>
          <w:sz w:val="24"/>
          <w:szCs w:val="24"/>
        </w:rPr>
      </w:pPr>
      <w:r w:rsidRPr="00B41C41">
        <w:rPr>
          <w:rFonts w:ascii="Arial Narrow" w:hAnsi="Arial Narrow" w:cs="Arial"/>
          <w:b/>
          <w:sz w:val="24"/>
          <w:szCs w:val="24"/>
        </w:rPr>
        <w:t>IN THE HIGH COURT OF NAMIBIA, NORTHERN LOCAL DIVISION, OSHAKATI</w:t>
      </w:r>
    </w:p>
    <w:p w:rsidR="00667A81" w:rsidRPr="00B41C41" w:rsidRDefault="00667A81" w:rsidP="00667A81">
      <w:pPr>
        <w:spacing w:line="252" w:lineRule="auto"/>
        <w:jc w:val="center"/>
        <w:rPr>
          <w:rFonts w:ascii="Arial Narrow" w:hAnsi="Arial Narrow" w:cs="Arial"/>
          <w:b/>
          <w:sz w:val="24"/>
          <w:szCs w:val="24"/>
        </w:rPr>
      </w:pPr>
      <w:r w:rsidRPr="00B41C41">
        <w:rPr>
          <w:rFonts w:ascii="Arial Narrow" w:hAnsi="Arial Narrow" w:cs="Arial"/>
          <w:b/>
          <w:sz w:val="24"/>
          <w:szCs w:val="24"/>
        </w:rPr>
        <w:t xml:space="preserve">REVIEW JUDGMENT </w:t>
      </w:r>
    </w:p>
    <w:p w:rsidR="00667A81" w:rsidRPr="00667A81" w:rsidRDefault="00667A81" w:rsidP="00667A81">
      <w:pPr>
        <w:spacing w:line="252" w:lineRule="auto"/>
        <w:rPr>
          <w:lang w:val="en-ZA"/>
        </w:rPr>
      </w:pPr>
    </w:p>
    <w:tbl>
      <w:tblPr>
        <w:tblStyle w:val="TableGrid"/>
        <w:tblW w:w="9923" w:type="dxa"/>
        <w:tblInd w:w="-147" w:type="dxa"/>
        <w:tblLook w:val="04A0" w:firstRow="1" w:lastRow="0" w:firstColumn="1" w:lastColumn="0" w:noHBand="0" w:noVBand="1"/>
      </w:tblPr>
      <w:tblGrid>
        <w:gridCol w:w="4655"/>
        <w:gridCol w:w="306"/>
        <w:gridCol w:w="4962"/>
      </w:tblGrid>
      <w:tr w:rsidR="00667A81" w:rsidRPr="00667A81" w:rsidTr="00BC3BD1">
        <w:tc>
          <w:tcPr>
            <w:tcW w:w="4655" w:type="dxa"/>
            <w:vMerge w:val="restart"/>
            <w:tcBorders>
              <w:top w:val="single" w:sz="4" w:space="0" w:color="auto"/>
              <w:left w:val="single" w:sz="4" w:space="0" w:color="auto"/>
              <w:bottom w:val="single" w:sz="4" w:space="0" w:color="auto"/>
              <w:right w:val="single" w:sz="4" w:space="0" w:color="auto"/>
            </w:tcBorders>
            <w:hideMark/>
          </w:tcPr>
          <w:p w:rsidR="00667A81" w:rsidRPr="00667A81" w:rsidRDefault="00667A81" w:rsidP="00667A81">
            <w:pPr>
              <w:spacing w:line="360" w:lineRule="auto"/>
              <w:jc w:val="both"/>
              <w:rPr>
                <w:rFonts w:ascii="Arial" w:hAnsi="Arial" w:cs="Arial"/>
                <w:b/>
                <w:sz w:val="24"/>
                <w:szCs w:val="24"/>
              </w:rPr>
            </w:pPr>
            <w:r w:rsidRPr="00667A81">
              <w:rPr>
                <w:rFonts w:ascii="Arial" w:hAnsi="Arial" w:cs="Arial"/>
                <w:b/>
                <w:sz w:val="24"/>
                <w:szCs w:val="24"/>
              </w:rPr>
              <w:t>Case Title:</w:t>
            </w:r>
          </w:p>
          <w:p w:rsidR="00667A81" w:rsidRPr="00667A81" w:rsidRDefault="00667A81" w:rsidP="00667A81">
            <w:pPr>
              <w:spacing w:line="360" w:lineRule="auto"/>
              <w:ind w:left="1924" w:hanging="1924"/>
              <w:jc w:val="both"/>
              <w:rPr>
                <w:rFonts w:ascii="Arial" w:hAnsi="Arial" w:cs="Arial"/>
                <w:i/>
                <w:sz w:val="24"/>
                <w:szCs w:val="24"/>
              </w:rPr>
            </w:pPr>
            <w:r w:rsidRPr="00667A81">
              <w:rPr>
                <w:rFonts w:ascii="Arial" w:hAnsi="Arial" w:cs="Arial"/>
                <w:i/>
                <w:sz w:val="24"/>
                <w:szCs w:val="24"/>
              </w:rPr>
              <w:t xml:space="preserve">The State v </w:t>
            </w:r>
            <w:r>
              <w:rPr>
                <w:rFonts w:ascii="Arial" w:hAnsi="Arial" w:cs="Arial"/>
                <w:i/>
                <w:sz w:val="24"/>
                <w:szCs w:val="24"/>
              </w:rPr>
              <w:t>Martin Jesus Gariseb</w:t>
            </w:r>
          </w:p>
          <w:p w:rsidR="00667A81" w:rsidRPr="00667A81" w:rsidRDefault="00667A81" w:rsidP="00667A81">
            <w:pPr>
              <w:spacing w:line="360" w:lineRule="auto"/>
              <w:jc w:val="both"/>
              <w:rPr>
                <w:rFonts w:ascii="Arial" w:hAnsi="Arial" w:cs="Arial"/>
                <w:i/>
                <w:sz w:val="24"/>
                <w:szCs w:val="24"/>
              </w:rPr>
            </w:pPr>
          </w:p>
          <w:p w:rsidR="00667A81" w:rsidRPr="00667A81" w:rsidRDefault="00667A81" w:rsidP="00667A81">
            <w:pPr>
              <w:spacing w:line="360" w:lineRule="auto"/>
              <w:jc w:val="both"/>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tcPr>
          <w:p w:rsidR="00667A81" w:rsidRPr="00667A81" w:rsidRDefault="00667A81" w:rsidP="00667A81">
            <w:pPr>
              <w:spacing w:line="360" w:lineRule="auto"/>
              <w:jc w:val="both"/>
              <w:rPr>
                <w:rFonts w:ascii="Arial" w:hAnsi="Arial" w:cs="Arial"/>
                <w:sz w:val="24"/>
                <w:szCs w:val="24"/>
              </w:rPr>
            </w:pPr>
            <w:r w:rsidRPr="00667A81">
              <w:rPr>
                <w:rFonts w:ascii="Arial" w:hAnsi="Arial" w:cs="Arial"/>
                <w:b/>
                <w:sz w:val="24"/>
                <w:szCs w:val="24"/>
              </w:rPr>
              <w:t>CR No</w:t>
            </w:r>
            <w:r w:rsidR="00194402" w:rsidRPr="00194402">
              <w:rPr>
                <w:rFonts w:ascii="Arial" w:hAnsi="Arial" w:cs="Arial"/>
                <w:sz w:val="24"/>
                <w:szCs w:val="24"/>
              </w:rPr>
              <w:t>.</w:t>
            </w:r>
            <w:r w:rsidRPr="00194402">
              <w:rPr>
                <w:rFonts w:ascii="Arial" w:hAnsi="Arial" w:cs="Arial"/>
                <w:sz w:val="24"/>
                <w:szCs w:val="24"/>
              </w:rPr>
              <w:t>:</w:t>
            </w:r>
            <w:r w:rsidRPr="00667A81">
              <w:rPr>
                <w:rFonts w:ascii="Arial" w:hAnsi="Arial" w:cs="Arial"/>
                <w:sz w:val="24"/>
                <w:szCs w:val="24"/>
              </w:rPr>
              <w:t xml:space="preserve"> </w:t>
            </w:r>
            <w:r w:rsidR="00194402">
              <w:rPr>
                <w:rFonts w:ascii="Arial" w:hAnsi="Arial" w:cs="Arial"/>
                <w:sz w:val="24"/>
                <w:szCs w:val="24"/>
              </w:rPr>
              <w:t>15/2020</w:t>
            </w:r>
          </w:p>
          <w:p w:rsidR="00667A81" w:rsidRPr="00667A81" w:rsidRDefault="00667A81" w:rsidP="00667A81">
            <w:pPr>
              <w:spacing w:line="360" w:lineRule="auto"/>
              <w:jc w:val="both"/>
              <w:rPr>
                <w:rFonts w:ascii="Arial" w:hAnsi="Arial" w:cs="Arial"/>
                <w:sz w:val="24"/>
                <w:szCs w:val="24"/>
              </w:rPr>
            </w:pPr>
            <w:r w:rsidRPr="00667A81">
              <w:rPr>
                <w:rFonts w:ascii="Arial" w:hAnsi="Arial" w:cs="Arial"/>
                <w:sz w:val="24"/>
                <w:szCs w:val="24"/>
              </w:rPr>
              <w:t xml:space="preserve">Case No: </w:t>
            </w:r>
            <w:r>
              <w:rPr>
                <w:rFonts w:ascii="Arial" w:hAnsi="Arial" w:cs="Arial"/>
                <w:sz w:val="24"/>
                <w:szCs w:val="24"/>
              </w:rPr>
              <w:t>TSU-CRM-1512/2018</w:t>
            </w:r>
          </w:p>
        </w:tc>
      </w:tr>
      <w:tr w:rsidR="00667A81" w:rsidRPr="00667A81" w:rsidTr="00BC3BD1">
        <w:tc>
          <w:tcPr>
            <w:tcW w:w="0" w:type="auto"/>
            <w:vMerge/>
            <w:tcBorders>
              <w:top w:val="single" w:sz="4" w:space="0" w:color="auto"/>
              <w:left w:val="single" w:sz="4" w:space="0" w:color="auto"/>
              <w:bottom w:val="single" w:sz="4" w:space="0" w:color="auto"/>
              <w:right w:val="single" w:sz="4" w:space="0" w:color="auto"/>
            </w:tcBorders>
            <w:vAlign w:val="center"/>
            <w:hideMark/>
          </w:tcPr>
          <w:p w:rsidR="00667A81" w:rsidRPr="00667A81" w:rsidRDefault="00667A81" w:rsidP="00667A81">
            <w:pPr>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DB2D91" w:rsidRDefault="00DB2D91" w:rsidP="00667A81">
            <w:pPr>
              <w:spacing w:line="360" w:lineRule="auto"/>
              <w:jc w:val="both"/>
              <w:rPr>
                <w:rFonts w:ascii="Arial" w:hAnsi="Arial" w:cs="Arial"/>
                <w:b/>
                <w:sz w:val="24"/>
                <w:szCs w:val="24"/>
              </w:rPr>
            </w:pPr>
          </w:p>
          <w:p w:rsidR="00667A81" w:rsidRPr="00667A81" w:rsidRDefault="00667A81" w:rsidP="00667A81">
            <w:pPr>
              <w:spacing w:line="360" w:lineRule="auto"/>
              <w:jc w:val="both"/>
              <w:rPr>
                <w:rFonts w:ascii="Arial" w:hAnsi="Arial" w:cs="Arial"/>
                <w:b/>
                <w:sz w:val="24"/>
                <w:szCs w:val="24"/>
              </w:rPr>
            </w:pPr>
            <w:r w:rsidRPr="00667A81">
              <w:rPr>
                <w:rFonts w:ascii="Arial" w:hAnsi="Arial" w:cs="Arial"/>
                <w:b/>
                <w:sz w:val="24"/>
                <w:szCs w:val="24"/>
              </w:rPr>
              <w:t xml:space="preserve">Division of Court: </w:t>
            </w:r>
          </w:p>
          <w:p w:rsidR="00667A81" w:rsidRPr="00667A81" w:rsidRDefault="00667A81" w:rsidP="00667A81">
            <w:pPr>
              <w:spacing w:line="360" w:lineRule="auto"/>
              <w:jc w:val="both"/>
              <w:rPr>
                <w:rFonts w:ascii="Arial" w:hAnsi="Arial" w:cs="Arial"/>
                <w:sz w:val="24"/>
                <w:szCs w:val="24"/>
              </w:rPr>
            </w:pPr>
            <w:r w:rsidRPr="00667A81">
              <w:rPr>
                <w:rFonts w:ascii="Arial" w:hAnsi="Arial" w:cs="Arial"/>
                <w:sz w:val="24"/>
                <w:szCs w:val="24"/>
              </w:rPr>
              <w:t>Northern Local Division</w:t>
            </w:r>
          </w:p>
        </w:tc>
      </w:tr>
      <w:tr w:rsidR="00667A81" w:rsidRPr="00667A81" w:rsidTr="00BC3BD1">
        <w:tc>
          <w:tcPr>
            <w:tcW w:w="4655" w:type="dxa"/>
            <w:tcBorders>
              <w:top w:val="single" w:sz="4" w:space="0" w:color="auto"/>
              <w:left w:val="single" w:sz="4" w:space="0" w:color="auto"/>
              <w:bottom w:val="single" w:sz="4" w:space="0" w:color="auto"/>
              <w:right w:val="single" w:sz="4" w:space="0" w:color="auto"/>
            </w:tcBorders>
          </w:tcPr>
          <w:p w:rsidR="00667A81" w:rsidRPr="00667A81" w:rsidRDefault="00667A81" w:rsidP="00667A81">
            <w:pPr>
              <w:spacing w:line="360" w:lineRule="auto"/>
              <w:jc w:val="both"/>
              <w:rPr>
                <w:rFonts w:ascii="Arial" w:hAnsi="Arial" w:cs="Arial"/>
                <w:b/>
                <w:sz w:val="24"/>
                <w:szCs w:val="24"/>
              </w:rPr>
            </w:pPr>
            <w:r w:rsidRPr="00667A81">
              <w:rPr>
                <w:rFonts w:ascii="Arial" w:hAnsi="Arial" w:cs="Arial"/>
                <w:b/>
                <w:sz w:val="24"/>
                <w:szCs w:val="24"/>
              </w:rPr>
              <w:t xml:space="preserve">Heard before:  </w:t>
            </w:r>
          </w:p>
          <w:p w:rsidR="00667A81" w:rsidRPr="00667A81" w:rsidRDefault="00667A81" w:rsidP="00667A81">
            <w:pPr>
              <w:spacing w:line="360" w:lineRule="auto"/>
              <w:jc w:val="both"/>
              <w:rPr>
                <w:rFonts w:ascii="Arial" w:hAnsi="Arial" w:cs="Arial"/>
                <w:sz w:val="24"/>
                <w:szCs w:val="24"/>
              </w:rPr>
            </w:pPr>
            <w:r w:rsidRPr="00667A81">
              <w:rPr>
                <w:rFonts w:ascii="Arial" w:hAnsi="Arial" w:cs="Arial"/>
                <w:sz w:val="24"/>
                <w:szCs w:val="24"/>
              </w:rPr>
              <w:t>Honourable Mr Justice January J</w:t>
            </w:r>
            <w:r w:rsidRPr="00667A81">
              <w:rPr>
                <w:rFonts w:ascii="Arial" w:hAnsi="Arial" w:cs="Arial"/>
                <w:i/>
                <w:sz w:val="24"/>
                <w:szCs w:val="24"/>
              </w:rPr>
              <w:t xml:space="preserve"> et</w:t>
            </w:r>
          </w:p>
          <w:p w:rsidR="00667A81" w:rsidRPr="00667A81" w:rsidRDefault="00667A81" w:rsidP="00667A81">
            <w:pPr>
              <w:spacing w:line="360" w:lineRule="auto"/>
              <w:jc w:val="both"/>
              <w:rPr>
                <w:rFonts w:ascii="Arial" w:hAnsi="Arial" w:cs="Arial"/>
                <w:sz w:val="24"/>
                <w:szCs w:val="24"/>
              </w:rPr>
            </w:pPr>
            <w:r w:rsidRPr="00667A81">
              <w:rPr>
                <w:rFonts w:ascii="Arial" w:hAnsi="Arial" w:cs="Arial"/>
                <w:sz w:val="24"/>
                <w:szCs w:val="24"/>
              </w:rPr>
              <w:t>Honourable Mrs Justice Salionga J</w:t>
            </w:r>
          </w:p>
        </w:tc>
        <w:tc>
          <w:tcPr>
            <w:tcW w:w="5268" w:type="dxa"/>
            <w:gridSpan w:val="2"/>
            <w:tcBorders>
              <w:top w:val="single" w:sz="4" w:space="0" w:color="auto"/>
              <w:left w:val="single" w:sz="4" w:space="0" w:color="auto"/>
              <w:bottom w:val="single" w:sz="4" w:space="0" w:color="auto"/>
              <w:right w:val="single" w:sz="4" w:space="0" w:color="auto"/>
            </w:tcBorders>
          </w:tcPr>
          <w:p w:rsidR="00667A81" w:rsidRPr="00667A81" w:rsidRDefault="00667A81" w:rsidP="00667A81">
            <w:pPr>
              <w:spacing w:line="360" w:lineRule="auto"/>
              <w:jc w:val="both"/>
              <w:rPr>
                <w:rFonts w:ascii="Arial" w:hAnsi="Arial" w:cs="Arial"/>
                <w:b/>
                <w:sz w:val="24"/>
                <w:szCs w:val="24"/>
              </w:rPr>
            </w:pPr>
            <w:r w:rsidRPr="00667A81">
              <w:rPr>
                <w:rFonts w:ascii="Arial" w:hAnsi="Arial" w:cs="Arial"/>
                <w:b/>
                <w:sz w:val="24"/>
                <w:szCs w:val="24"/>
              </w:rPr>
              <w:t xml:space="preserve">Delivered on:  </w:t>
            </w:r>
          </w:p>
          <w:p w:rsidR="00667A81" w:rsidRPr="00667A81" w:rsidRDefault="008D18AC" w:rsidP="00667A81">
            <w:pPr>
              <w:spacing w:line="360" w:lineRule="auto"/>
              <w:jc w:val="both"/>
              <w:rPr>
                <w:rFonts w:ascii="Arial" w:hAnsi="Arial" w:cs="Arial"/>
                <w:sz w:val="24"/>
                <w:szCs w:val="24"/>
              </w:rPr>
            </w:pPr>
            <w:r>
              <w:rPr>
                <w:rFonts w:ascii="Arial" w:hAnsi="Arial" w:cs="Arial"/>
                <w:sz w:val="24"/>
                <w:szCs w:val="24"/>
              </w:rPr>
              <w:t>12</w:t>
            </w:r>
            <w:r w:rsidR="00667A81" w:rsidRPr="00667A81">
              <w:rPr>
                <w:rFonts w:ascii="Arial" w:hAnsi="Arial" w:cs="Arial"/>
                <w:sz w:val="24"/>
                <w:szCs w:val="24"/>
              </w:rPr>
              <w:t xml:space="preserve"> February 2020</w:t>
            </w:r>
          </w:p>
          <w:p w:rsidR="00667A81" w:rsidRPr="00667A81" w:rsidRDefault="00667A81" w:rsidP="00667A81">
            <w:pPr>
              <w:spacing w:line="360" w:lineRule="auto"/>
              <w:jc w:val="both"/>
              <w:rPr>
                <w:rFonts w:ascii="Arial" w:hAnsi="Arial" w:cs="Arial"/>
                <w:sz w:val="24"/>
                <w:szCs w:val="24"/>
              </w:rPr>
            </w:pPr>
          </w:p>
        </w:tc>
      </w:tr>
      <w:tr w:rsidR="00667A81" w:rsidRPr="00667A81" w:rsidTr="00BC3BD1">
        <w:tc>
          <w:tcPr>
            <w:tcW w:w="9923" w:type="dxa"/>
            <w:gridSpan w:val="3"/>
            <w:tcBorders>
              <w:top w:val="single" w:sz="4" w:space="0" w:color="auto"/>
              <w:left w:val="single" w:sz="4" w:space="0" w:color="auto"/>
              <w:bottom w:val="single" w:sz="4" w:space="0" w:color="auto"/>
              <w:right w:val="single" w:sz="4" w:space="0" w:color="auto"/>
            </w:tcBorders>
          </w:tcPr>
          <w:p w:rsidR="00DB2D91" w:rsidRDefault="00DB2D91" w:rsidP="00667A81">
            <w:pPr>
              <w:spacing w:line="360" w:lineRule="auto"/>
              <w:jc w:val="both"/>
              <w:rPr>
                <w:rFonts w:ascii="Arial" w:hAnsi="Arial" w:cs="Arial"/>
                <w:b/>
                <w:sz w:val="24"/>
                <w:szCs w:val="24"/>
              </w:rPr>
            </w:pPr>
          </w:p>
          <w:p w:rsidR="00667A81" w:rsidRPr="00667A81" w:rsidRDefault="00667A81" w:rsidP="00667A81">
            <w:pPr>
              <w:spacing w:line="360" w:lineRule="auto"/>
              <w:jc w:val="both"/>
              <w:rPr>
                <w:rFonts w:ascii="Arial" w:hAnsi="Arial" w:cs="Arial"/>
                <w:sz w:val="24"/>
                <w:szCs w:val="24"/>
              </w:rPr>
            </w:pPr>
            <w:r w:rsidRPr="00667A81">
              <w:rPr>
                <w:rFonts w:ascii="Arial" w:hAnsi="Arial" w:cs="Arial"/>
                <w:b/>
                <w:sz w:val="24"/>
                <w:szCs w:val="24"/>
              </w:rPr>
              <w:t xml:space="preserve">Neutral citation: </w:t>
            </w:r>
            <w:r w:rsidRPr="00667A81">
              <w:rPr>
                <w:rFonts w:ascii="Arial" w:hAnsi="Arial" w:cs="Arial"/>
                <w:i/>
                <w:sz w:val="24"/>
                <w:szCs w:val="24"/>
              </w:rPr>
              <w:t xml:space="preserve">S v </w:t>
            </w:r>
            <w:r>
              <w:rPr>
                <w:rFonts w:ascii="Arial" w:hAnsi="Arial" w:cs="Arial"/>
                <w:i/>
                <w:sz w:val="24"/>
                <w:szCs w:val="24"/>
              </w:rPr>
              <w:t>Gariseb</w:t>
            </w:r>
            <w:r w:rsidRPr="00667A81">
              <w:rPr>
                <w:rFonts w:ascii="Arial" w:hAnsi="Arial" w:cs="Arial"/>
                <w:i/>
                <w:sz w:val="24"/>
                <w:szCs w:val="24"/>
              </w:rPr>
              <w:t xml:space="preserve"> </w:t>
            </w:r>
            <w:r w:rsidRPr="00667A81">
              <w:rPr>
                <w:rFonts w:ascii="Arial" w:hAnsi="Arial" w:cs="Arial"/>
                <w:sz w:val="24"/>
                <w:szCs w:val="24"/>
              </w:rPr>
              <w:t xml:space="preserve">(CR </w:t>
            </w:r>
            <w:r w:rsidR="00194402">
              <w:rPr>
                <w:rFonts w:ascii="Arial" w:hAnsi="Arial" w:cs="Arial"/>
                <w:sz w:val="24"/>
                <w:szCs w:val="24"/>
              </w:rPr>
              <w:t>15/2020</w:t>
            </w:r>
            <w:r w:rsidR="008D18AC">
              <w:rPr>
                <w:rFonts w:ascii="Arial" w:hAnsi="Arial" w:cs="Arial"/>
                <w:sz w:val="24"/>
                <w:szCs w:val="24"/>
              </w:rPr>
              <w:t>) [2020] NAHCNLD 24 (12</w:t>
            </w:r>
            <w:r w:rsidRPr="00667A81">
              <w:rPr>
                <w:rFonts w:ascii="Arial" w:hAnsi="Arial" w:cs="Arial"/>
                <w:sz w:val="24"/>
                <w:szCs w:val="24"/>
              </w:rPr>
              <w:t xml:space="preserve"> February 2020)</w:t>
            </w:r>
          </w:p>
          <w:p w:rsidR="00667A81" w:rsidRPr="00667A81" w:rsidRDefault="00667A81" w:rsidP="00667A81">
            <w:pPr>
              <w:spacing w:line="360" w:lineRule="auto"/>
              <w:jc w:val="both"/>
              <w:rPr>
                <w:rFonts w:ascii="Arial" w:hAnsi="Arial" w:cs="Arial"/>
                <w:b/>
                <w:sz w:val="24"/>
                <w:szCs w:val="24"/>
              </w:rPr>
            </w:pPr>
          </w:p>
        </w:tc>
      </w:tr>
      <w:tr w:rsidR="00667A81" w:rsidRPr="00667A81" w:rsidTr="00BC3BD1">
        <w:tc>
          <w:tcPr>
            <w:tcW w:w="9923" w:type="dxa"/>
            <w:gridSpan w:val="3"/>
            <w:tcBorders>
              <w:top w:val="single" w:sz="4" w:space="0" w:color="auto"/>
              <w:left w:val="single" w:sz="4" w:space="0" w:color="auto"/>
              <w:bottom w:val="single" w:sz="4" w:space="0" w:color="auto"/>
              <w:right w:val="single" w:sz="4" w:space="0" w:color="auto"/>
            </w:tcBorders>
          </w:tcPr>
          <w:p w:rsidR="00DB2D91" w:rsidRDefault="00DB2D91" w:rsidP="00667A81">
            <w:pPr>
              <w:spacing w:line="360" w:lineRule="auto"/>
              <w:jc w:val="both"/>
              <w:rPr>
                <w:rFonts w:ascii="Arial" w:hAnsi="Arial" w:cs="Arial"/>
                <w:b/>
                <w:sz w:val="24"/>
                <w:szCs w:val="24"/>
              </w:rPr>
            </w:pPr>
          </w:p>
          <w:p w:rsidR="00DB2D91" w:rsidRDefault="00667A81" w:rsidP="00667A81">
            <w:pPr>
              <w:spacing w:line="360" w:lineRule="auto"/>
              <w:jc w:val="both"/>
              <w:rPr>
                <w:rFonts w:ascii="Arial" w:hAnsi="Arial" w:cs="Arial"/>
                <w:b/>
                <w:sz w:val="24"/>
                <w:szCs w:val="24"/>
              </w:rPr>
            </w:pPr>
            <w:r w:rsidRPr="00667A81">
              <w:rPr>
                <w:rFonts w:ascii="Arial" w:hAnsi="Arial" w:cs="Arial"/>
                <w:b/>
                <w:sz w:val="24"/>
                <w:szCs w:val="24"/>
              </w:rPr>
              <w:t>The order:</w:t>
            </w:r>
          </w:p>
          <w:p w:rsidR="00667A81" w:rsidRPr="00667A81" w:rsidRDefault="00667A81" w:rsidP="00667A81">
            <w:pPr>
              <w:spacing w:line="360" w:lineRule="auto"/>
              <w:jc w:val="both"/>
              <w:rPr>
                <w:rFonts w:ascii="Arial" w:hAnsi="Arial" w:cs="Arial"/>
                <w:b/>
                <w:sz w:val="24"/>
                <w:szCs w:val="24"/>
              </w:rPr>
            </w:pPr>
            <w:r w:rsidRPr="00667A81">
              <w:rPr>
                <w:rFonts w:ascii="Arial" w:hAnsi="Arial" w:cs="Arial"/>
                <w:b/>
                <w:sz w:val="24"/>
                <w:szCs w:val="24"/>
              </w:rPr>
              <w:t xml:space="preserve"> </w:t>
            </w:r>
          </w:p>
          <w:p w:rsidR="000379E5" w:rsidRDefault="00667A81" w:rsidP="00667A81">
            <w:pPr>
              <w:numPr>
                <w:ilvl w:val="0"/>
                <w:numId w:val="1"/>
              </w:numPr>
              <w:spacing w:line="360" w:lineRule="auto"/>
              <w:jc w:val="both"/>
              <w:rPr>
                <w:rFonts w:ascii="Arial" w:hAnsi="Arial" w:cs="Arial"/>
                <w:sz w:val="24"/>
                <w:szCs w:val="24"/>
              </w:rPr>
            </w:pPr>
            <w:r w:rsidRPr="00667A81">
              <w:rPr>
                <w:rFonts w:ascii="Arial" w:hAnsi="Arial" w:cs="Arial"/>
                <w:sz w:val="24"/>
                <w:szCs w:val="24"/>
              </w:rPr>
              <w:t>The conviction and sentence of</w:t>
            </w:r>
            <w:r w:rsidR="000379E5">
              <w:rPr>
                <w:rFonts w:ascii="Arial" w:hAnsi="Arial" w:cs="Arial"/>
                <w:sz w:val="24"/>
                <w:szCs w:val="24"/>
              </w:rPr>
              <w:t xml:space="preserve"> contravening section</w:t>
            </w:r>
            <w:r w:rsidRPr="00667A81">
              <w:rPr>
                <w:rFonts w:ascii="Arial" w:hAnsi="Arial" w:cs="Arial"/>
                <w:sz w:val="24"/>
                <w:szCs w:val="24"/>
              </w:rPr>
              <w:t xml:space="preserve"> </w:t>
            </w:r>
            <w:r>
              <w:rPr>
                <w:rFonts w:ascii="Arial" w:hAnsi="Arial" w:cs="Arial"/>
                <w:sz w:val="24"/>
                <w:szCs w:val="24"/>
              </w:rPr>
              <w:t>2(</w:t>
            </w:r>
            <w:r w:rsidRPr="009D37BE">
              <w:rPr>
                <w:rFonts w:ascii="Arial" w:hAnsi="Arial" w:cs="Arial"/>
                <w:i/>
                <w:sz w:val="24"/>
                <w:szCs w:val="24"/>
              </w:rPr>
              <w:t>b</w:t>
            </w:r>
            <w:r>
              <w:rPr>
                <w:rFonts w:ascii="Arial" w:hAnsi="Arial" w:cs="Arial"/>
                <w:sz w:val="24"/>
                <w:szCs w:val="24"/>
              </w:rPr>
              <w:t>) read with sections 1, 2</w:t>
            </w:r>
            <w:r w:rsidR="000379E5">
              <w:rPr>
                <w:rFonts w:ascii="Arial" w:hAnsi="Arial" w:cs="Arial"/>
                <w:sz w:val="24"/>
                <w:szCs w:val="24"/>
              </w:rPr>
              <w:t>(</w:t>
            </w:r>
            <w:r w:rsidR="000379E5" w:rsidRPr="00194402">
              <w:rPr>
                <w:rFonts w:ascii="Arial" w:hAnsi="Arial" w:cs="Arial"/>
                <w:i/>
                <w:sz w:val="24"/>
                <w:szCs w:val="24"/>
              </w:rPr>
              <w:t>i</w:t>
            </w:r>
            <w:r>
              <w:rPr>
                <w:rFonts w:ascii="Arial" w:hAnsi="Arial" w:cs="Arial"/>
                <w:sz w:val="24"/>
                <w:szCs w:val="24"/>
              </w:rPr>
              <w:t>) and or</w:t>
            </w:r>
            <w:r w:rsidR="000379E5">
              <w:rPr>
                <w:rFonts w:ascii="Arial" w:hAnsi="Arial" w:cs="Arial"/>
                <w:sz w:val="24"/>
                <w:szCs w:val="24"/>
              </w:rPr>
              <w:t xml:space="preserve"> 2 (iv, 7, 8,10,14 and Part I of the schedule of Act 41 of 1971 as amended- Possession of Dependence Producing Substance is set aside;</w:t>
            </w:r>
          </w:p>
          <w:p w:rsidR="0096016E" w:rsidRDefault="0096016E" w:rsidP="0096016E">
            <w:pPr>
              <w:spacing w:line="360" w:lineRule="auto"/>
              <w:ind w:left="720"/>
              <w:jc w:val="both"/>
              <w:rPr>
                <w:rFonts w:ascii="Arial" w:hAnsi="Arial" w:cs="Arial"/>
                <w:sz w:val="24"/>
                <w:szCs w:val="24"/>
              </w:rPr>
            </w:pPr>
          </w:p>
          <w:p w:rsidR="007E7E32" w:rsidRDefault="000379E5" w:rsidP="00667A81">
            <w:pPr>
              <w:numPr>
                <w:ilvl w:val="0"/>
                <w:numId w:val="1"/>
              </w:numPr>
              <w:spacing w:line="360" w:lineRule="auto"/>
              <w:jc w:val="both"/>
              <w:rPr>
                <w:rFonts w:ascii="Arial" w:hAnsi="Arial" w:cs="Arial"/>
                <w:sz w:val="24"/>
                <w:szCs w:val="24"/>
              </w:rPr>
            </w:pPr>
            <w:r>
              <w:rPr>
                <w:rFonts w:ascii="Arial" w:hAnsi="Arial" w:cs="Arial"/>
                <w:sz w:val="24"/>
                <w:szCs w:val="24"/>
              </w:rPr>
              <w:t>The conviction and sentence of contravening section 3 (b) read with sections 1, 3, (</w:t>
            </w:r>
            <w:r w:rsidRPr="00194402">
              <w:rPr>
                <w:rFonts w:ascii="Arial" w:hAnsi="Arial" w:cs="Arial"/>
                <w:i/>
                <w:sz w:val="24"/>
                <w:szCs w:val="24"/>
              </w:rPr>
              <w:t>ii</w:t>
            </w:r>
            <w:r>
              <w:rPr>
                <w:rFonts w:ascii="Arial" w:hAnsi="Arial" w:cs="Arial"/>
                <w:sz w:val="24"/>
                <w:szCs w:val="24"/>
              </w:rPr>
              <w:t>)</w:t>
            </w:r>
            <w:r w:rsidR="007E7E32">
              <w:rPr>
                <w:rFonts w:ascii="Arial" w:hAnsi="Arial" w:cs="Arial"/>
                <w:sz w:val="24"/>
                <w:szCs w:val="24"/>
              </w:rPr>
              <w:t>, 7, 8,</w:t>
            </w:r>
            <w:r>
              <w:rPr>
                <w:rFonts w:ascii="Arial" w:hAnsi="Arial" w:cs="Arial"/>
                <w:sz w:val="24"/>
                <w:szCs w:val="24"/>
              </w:rPr>
              <w:t xml:space="preserve"> 10, 14 and Part</w:t>
            </w:r>
            <w:r w:rsidR="007E7E32">
              <w:rPr>
                <w:rFonts w:ascii="Arial" w:hAnsi="Arial" w:cs="Arial"/>
                <w:sz w:val="24"/>
                <w:szCs w:val="24"/>
              </w:rPr>
              <w:t xml:space="preserve"> III of the schedule of Act 41 of 1971, as amended is set aside;</w:t>
            </w:r>
          </w:p>
          <w:p w:rsidR="0096016E" w:rsidRDefault="0096016E" w:rsidP="0096016E">
            <w:pPr>
              <w:pStyle w:val="ListParagraph"/>
              <w:rPr>
                <w:rFonts w:ascii="Arial" w:hAnsi="Arial" w:cs="Arial"/>
                <w:sz w:val="24"/>
                <w:szCs w:val="24"/>
              </w:rPr>
            </w:pPr>
          </w:p>
          <w:p w:rsidR="007E7E32" w:rsidRDefault="007E7E32" w:rsidP="00667A81">
            <w:pPr>
              <w:numPr>
                <w:ilvl w:val="0"/>
                <w:numId w:val="1"/>
              </w:numPr>
              <w:spacing w:line="360" w:lineRule="auto"/>
              <w:jc w:val="both"/>
              <w:rPr>
                <w:rFonts w:ascii="Arial" w:hAnsi="Arial" w:cs="Arial"/>
                <w:sz w:val="24"/>
                <w:szCs w:val="24"/>
              </w:rPr>
            </w:pPr>
            <w:r>
              <w:rPr>
                <w:rFonts w:ascii="Arial" w:hAnsi="Arial" w:cs="Arial"/>
                <w:sz w:val="24"/>
                <w:szCs w:val="24"/>
              </w:rPr>
              <w:t>The matter is remitted to the magistrate to conduct proceedings from the stage of plea</w:t>
            </w:r>
            <w:r w:rsidR="0096016E">
              <w:rPr>
                <w:rFonts w:ascii="Arial" w:hAnsi="Arial" w:cs="Arial"/>
                <w:sz w:val="24"/>
                <w:szCs w:val="24"/>
              </w:rPr>
              <w:t xml:space="preserve"> and question the accused pursuant to the provisions of section 112(1) (</w:t>
            </w:r>
            <w:r w:rsidR="0096016E" w:rsidRPr="00194402">
              <w:rPr>
                <w:rFonts w:ascii="Arial" w:hAnsi="Arial" w:cs="Arial"/>
                <w:i/>
                <w:sz w:val="24"/>
                <w:szCs w:val="24"/>
              </w:rPr>
              <w:t>b</w:t>
            </w:r>
            <w:r w:rsidR="0096016E">
              <w:rPr>
                <w:rFonts w:ascii="Arial" w:hAnsi="Arial" w:cs="Arial"/>
                <w:sz w:val="24"/>
                <w:szCs w:val="24"/>
              </w:rPr>
              <w:t>) of the Criminal Procedure Act, Act 51 of 1977</w:t>
            </w:r>
            <w:r w:rsidR="00DB2D91">
              <w:rPr>
                <w:rFonts w:ascii="Arial" w:hAnsi="Arial" w:cs="Arial"/>
                <w:sz w:val="24"/>
                <w:szCs w:val="24"/>
              </w:rPr>
              <w:t>;</w:t>
            </w:r>
          </w:p>
          <w:p w:rsidR="0096016E" w:rsidRDefault="0096016E" w:rsidP="0096016E">
            <w:pPr>
              <w:pStyle w:val="ListParagraph"/>
              <w:rPr>
                <w:rFonts w:ascii="Arial" w:hAnsi="Arial" w:cs="Arial"/>
                <w:sz w:val="24"/>
                <w:szCs w:val="24"/>
              </w:rPr>
            </w:pPr>
          </w:p>
          <w:p w:rsidR="00667A81" w:rsidRPr="00667A81" w:rsidRDefault="007E7E32" w:rsidP="0096016E">
            <w:pPr>
              <w:numPr>
                <w:ilvl w:val="0"/>
                <w:numId w:val="1"/>
              </w:numPr>
              <w:spacing w:line="360" w:lineRule="auto"/>
              <w:jc w:val="both"/>
              <w:rPr>
                <w:rFonts w:ascii="Arial" w:hAnsi="Arial" w:cs="Arial"/>
                <w:sz w:val="24"/>
                <w:szCs w:val="24"/>
              </w:rPr>
            </w:pPr>
            <w:r w:rsidRPr="0096016E">
              <w:rPr>
                <w:rFonts w:ascii="Arial" w:hAnsi="Arial" w:cs="Arial"/>
                <w:sz w:val="24"/>
                <w:szCs w:val="24"/>
              </w:rPr>
              <w:t>The accused stands to plead on one charge of contravening section 2 (</w:t>
            </w:r>
            <w:r w:rsidRPr="00194402">
              <w:rPr>
                <w:rFonts w:ascii="Arial" w:hAnsi="Arial" w:cs="Arial"/>
                <w:i/>
                <w:sz w:val="24"/>
                <w:szCs w:val="24"/>
              </w:rPr>
              <w:t>b</w:t>
            </w:r>
            <w:r w:rsidRPr="0096016E">
              <w:rPr>
                <w:rFonts w:ascii="Arial" w:hAnsi="Arial" w:cs="Arial"/>
                <w:sz w:val="24"/>
                <w:szCs w:val="24"/>
              </w:rPr>
              <w:t xml:space="preserve">) read with other relevant sections and Part I of the schedules to Act 41 of 1971 as amended- Possession of Dependence Producing Drugs </w:t>
            </w:r>
            <w:r w:rsidR="0096016E" w:rsidRPr="0096016E">
              <w:rPr>
                <w:rFonts w:ascii="Arial" w:hAnsi="Arial" w:cs="Arial"/>
                <w:sz w:val="24"/>
                <w:szCs w:val="24"/>
              </w:rPr>
              <w:t>(</w:t>
            </w:r>
            <w:r w:rsidRPr="0096016E">
              <w:rPr>
                <w:rFonts w:ascii="Arial" w:hAnsi="Arial" w:cs="Arial"/>
                <w:sz w:val="24"/>
                <w:szCs w:val="24"/>
              </w:rPr>
              <w:t xml:space="preserve">both cannabis and </w:t>
            </w:r>
            <w:r w:rsidR="0096016E" w:rsidRPr="0096016E">
              <w:rPr>
                <w:rFonts w:ascii="Arial" w:hAnsi="Arial" w:cs="Arial"/>
                <w:sz w:val="24"/>
                <w:szCs w:val="24"/>
              </w:rPr>
              <w:t>methaqualone).</w:t>
            </w:r>
            <w:r w:rsidRPr="0096016E">
              <w:rPr>
                <w:rFonts w:ascii="Arial" w:hAnsi="Arial" w:cs="Arial"/>
                <w:sz w:val="24"/>
                <w:szCs w:val="24"/>
              </w:rPr>
              <w:t xml:space="preserve">  </w:t>
            </w:r>
            <w:r w:rsidR="00667A81" w:rsidRPr="0096016E">
              <w:rPr>
                <w:rFonts w:ascii="Arial" w:hAnsi="Arial" w:cs="Arial"/>
                <w:sz w:val="24"/>
                <w:szCs w:val="24"/>
              </w:rPr>
              <w:t xml:space="preserve"> </w:t>
            </w:r>
          </w:p>
          <w:p w:rsidR="00667A81" w:rsidRPr="00667A81" w:rsidRDefault="00667A81" w:rsidP="00667A81">
            <w:pPr>
              <w:spacing w:line="360" w:lineRule="auto"/>
              <w:ind w:left="720"/>
              <w:contextualSpacing/>
              <w:jc w:val="both"/>
              <w:rPr>
                <w:rFonts w:ascii="Arial" w:hAnsi="Arial" w:cs="Arial"/>
                <w:sz w:val="24"/>
                <w:szCs w:val="24"/>
              </w:rPr>
            </w:pPr>
          </w:p>
        </w:tc>
      </w:tr>
      <w:tr w:rsidR="00667A81" w:rsidRPr="00667A81" w:rsidTr="00BC3BD1">
        <w:tc>
          <w:tcPr>
            <w:tcW w:w="9923" w:type="dxa"/>
            <w:gridSpan w:val="3"/>
            <w:tcBorders>
              <w:top w:val="single" w:sz="4" w:space="0" w:color="auto"/>
              <w:left w:val="single" w:sz="4" w:space="0" w:color="auto"/>
              <w:bottom w:val="single" w:sz="4" w:space="0" w:color="auto"/>
              <w:right w:val="single" w:sz="4" w:space="0" w:color="auto"/>
            </w:tcBorders>
            <w:hideMark/>
          </w:tcPr>
          <w:p w:rsidR="00667A81" w:rsidRPr="00667A81" w:rsidRDefault="00667A81" w:rsidP="00667A81">
            <w:pPr>
              <w:spacing w:line="360" w:lineRule="auto"/>
              <w:jc w:val="both"/>
              <w:rPr>
                <w:rFonts w:ascii="Arial" w:hAnsi="Arial" w:cs="Arial"/>
                <w:b/>
                <w:sz w:val="24"/>
                <w:szCs w:val="24"/>
              </w:rPr>
            </w:pPr>
            <w:r w:rsidRPr="00667A81">
              <w:rPr>
                <w:rFonts w:ascii="Arial" w:hAnsi="Arial" w:cs="Arial"/>
                <w:b/>
                <w:sz w:val="24"/>
                <w:szCs w:val="24"/>
              </w:rPr>
              <w:t xml:space="preserve">   </w:t>
            </w:r>
          </w:p>
          <w:p w:rsidR="00667A81" w:rsidRPr="00667A81" w:rsidRDefault="00667A81" w:rsidP="00D4308C">
            <w:pPr>
              <w:spacing w:line="360" w:lineRule="auto"/>
              <w:jc w:val="center"/>
              <w:rPr>
                <w:rFonts w:ascii="Arial" w:hAnsi="Arial" w:cs="Arial"/>
                <w:b/>
                <w:sz w:val="24"/>
                <w:szCs w:val="24"/>
              </w:rPr>
            </w:pPr>
            <w:r w:rsidRPr="00667A81">
              <w:rPr>
                <w:rFonts w:ascii="Arial" w:hAnsi="Arial" w:cs="Arial"/>
                <w:b/>
                <w:sz w:val="24"/>
                <w:szCs w:val="24"/>
              </w:rPr>
              <w:t>Reasons</w:t>
            </w:r>
          </w:p>
        </w:tc>
      </w:tr>
      <w:tr w:rsidR="00667A81" w:rsidRPr="00667A81" w:rsidTr="00BC3BD1">
        <w:tc>
          <w:tcPr>
            <w:tcW w:w="9923" w:type="dxa"/>
            <w:gridSpan w:val="3"/>
            <w:tcBorders>
              <w:top w:val="single" w:sz="4" w:space="0" w:color="auto"/>
              <w:left w:val="single" w:sz="4" w:space="0" w:color="auto"/>
              <w:bottom w:val="single" w:sz="4" w:space="0" w:color="auto"/>
              <w:right w:val="single" w:sz="4" w:space="0" w:color="auto"/>
            </w:tcBorders>
          </w:tcPr>
          <w:p w:rsidR="00667A81" w:rsidRPr="00667A81" w:rsidRDefault="00667A81" w:rsidP="00667A81">
            <w:pPr>
              <w:spacing w:line="360" w:lineRule="auto"/>
              <w:ind w:left="567"/>
              <w:jc w:val="both"/>
              <w:rPr>
                <w:rFonts w:ascii="Arial" w:hAnsi="Arial" w:cs="Arial"/>
                <w:sz w:val="24"/>
                <w:szCs w:val="24"/>
              </w:rPr>
            </w:pPr>
          </w:p>
          <w:p w:rsidR="009D37BE" w:rsidRDefault="00667A81" w:rsidP="009D37BE">
            <w:pPr>
              <w:spacing w:line="480" w:lineRule="auto"/>
              <w:jc w:val="both"/>
              <w:rPr>
                <w:rFonts w:ascii="Arial" w:hAnsi="Arial" w:cs="Arial"/>
                <w:sz w:val="24"/>
                <w:szCs w:val="24"/>
              </w:rPr>
            </w:pPr>
            <w:r w:rsidRPr="00667A81">
              <w:rPr>
                <w:rFonts w:ascii="Arial" w:hAnsi="Arial" w:cs="Arial"/>
                <w:sz w:val="24"/>
                <w:szCs w:val="24"/>
              </w:rPr>
              <w:t>JANUARY J (SALIONGA J concurring):</w:t>
            </w:r>
          </w:p>
          <w:p w:rsidR="009D37BE" w:rsidRDefault="009D37BE" w:rsidP="009D37BE">
            <w:pPr>
              <w:spacing w:line="480" w:lineRule="auto"/>
              <w:jc w:val="both"/>
              <w:rPr>
                <w:rFonts w:ascii="Arial" w:hAnsi="Arial" w:cs="Arial"/>
                <w:sz w:val="24"/>
                <w:szCs w:val="24"/>
              </w:rPr>
            </w:pPr>
          </w:p>
          <w:p w:rsidR="009D37BE" w:rsidRDefault="009D37BE" w:rsidP="009D37BE">
            <w:pPr>
              <w:spacing w:line="36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F95206" w:rsidRPr="00667A81">
              <w:rPr>
                <w:rFonts w:ascii="Arial" w:hAnsi="Arial" w:cs="Arial"/>
                <w:sz w:val="24"/>
                <w:szCs w:val="24"/>
              </w:rPr>
              <w:t>This court has on numerous occasions in the past directed that section 112 (1) (</w:t>
            </w:r>
            <w:r w:rsidR="00F95206" w:rsidRPr="00561BD0">
              <w:rPr>
                <w:rFonts w:ascii="Arial" w:hAnsi="Arial" w:cs="Arial"/>
                <w:i/>
                <w:sz w:val="24"/>
                <w:szCs w:val="24"/>
              </w:rPr>
              <w:t>a</w:t>
            </w:r>
            <w:r w:rsidR="00F95206" w:rsidRPr="00667A81">
              <w:rPr>
                <w:rFonts w:ascii="Arial" w:hAnsi="Arial" w:cs="Arial"/>
                <w:sz w:val="24"/>
                <w:szCs w:val="24"/>
              </w:rPr>
              <w:t>) of the Criminal Procedure Act, Act 51 of 1977 (the CPA</w:t>
            </w:r>
            <w:r w:rsidR="00667A81" w:rsidRPr="00667A81">
              <w:rPr>
                <w:rFonts w:ascii="Arial" w:hAnsi="Arial" w:cs="Arial"/>
                <w:sz w:val="24"/>
                <w:szCs w:val="24"/>
              </w:rPr>
              <w:t>)</w:t>
            </w:r>
            <w:r w:rsidR="00F95206" w:rsidRPr="00667A81">
              <w:rPr>
                <w:rFonts w:ascii="Arial" w:hAnsi="Arial" w:cs="Arial"/>
                <w:sz w:val="24"/>
                <w:szCs w:val="24"/>
              </w:rPr>
              <w:t xml:space="preserve"> is intended for trivial or minor offences.</w:t>
            </w:r>
          </w:p>
          <w:p w:rsidR="009D37BE" w:rsidRDefault="009D37BE" w:rsidP="009D37BE">
            <w:pPr>
              <w:spacing w:line="360" w:lineRule="auto"/>
              <w:jc w:val="both"/>
              <w:rPr>
                <w:rFonts w:ascii="Arial" w:hAnsi="Arial" w:cs="Arial"/>
                <w:sz w:val="24"/>
                <w:szCs w:val="24"/>
              </w:rPr>
            </w:pPr>
          </w:p>
          <w:p w:rsidR="009D37BE" w:rsidRDefault="009D37BE" w:rsidP="009D37BE">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96016E">
              <w:rPr>
                <w:rFonts w:ascii="Arial" w:hAnsi="Arial" w:cs="Arial"/>
                <w:sz w:val="24"/>
                <w:szCs w:val="24"/>
              </w:rPr>
              <w:t>Considering</w:t>
            </w:r>
            <w:r w:rsidR="00247FF7">
              <w:rPr>
                <w:rFonts w:ascii="Arial" w:hAnsi="Arial" w:cs="Arial"/>
                <w:sz w:val="24"/>
                <w:szCs w:val="24"/>
              </w:rPr>
              <w:t xml:space="preserve"> the high sentences even for a first conviction for possession of dependence- producing drugs, it is certainly not a trivial or minor offence</w:t>
            </w:r>
            <w:r w:rsidR="00667A81" w:rsidRPr="00667A81">
              <w:rPr>
                <w:rFonts w:ascii="Arial" w:hAnsi="Arial" w:cs="Arial"/>
                <w:sz w:val="24"/>
                <w:szCs w:val="24"/>
              </w:rPr>
              <w:t>.</w:t>
            </w:r>
          </w:p>
          <w:p w:rsidR="009D37BE" w:rsidRDefault="009D37BE" w:rsidP="009D37BE">
            <w:pPr>
              <w:spacing w:line="360" w:lineRule="auto"/>
              <w:jc w:val="both"/>
              <w:rPr>
                <w:rFonts w:ascii="Arial" w:hAnsi="Arial" w:cs="Arial"/>
                <w:sz w:val="24"/>
                <w:szCs w:val="24"/>
              </w:rPr>
            </w:pPr>
          </w:p>
          <w:p w:rsidR="009D37BE" w:rsidRDefault="009D37BE" w:rsidP="009D37BE">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247FF7">
              <w:rPr>
                <w:rFonts w:ascii="Arial" w:hAnsi="Arial" w:cs="Arial"/>
                <w:sz w:val="24"/>
                <w:szCs w:val="24"/>
              </w:rPr>
              <w:t>Magistrates should not slavishly adhere to submissions of public prosecutors on what section of the CPA to follow when an accused pleads guilty.</w:t>
            </w:r>
          </w:p>
          <w:p w:rsidR="009D37BE" w:rsidRDefault="009D37BE" w:rsidP="009D37BE">
            <w:pPr>
              <w:spacing w:line="360" w:lineRule="auto"/>
              <w:jc w:val="both"/>
              <w:rPr>
                <w:rFonts w:ascii="Arial" w:hAnsi="Arial" w:cs="Arial"/>
                <w:sz w:val="24"/>
                <w:szCs w:val="24"/>
              </w:rPr>
            </w:pPr>
          </w:p>
          <w:p w:rsidR="009D37BE" w:rsidRDefault="009D37BE" w:rsidP="009D37BE">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247FF7">
              <w:rPr>
                <w:rFonts w:ascii="Arial" w:hAnsi="Arial" w:cs="Arial"/>
                <w:sz w:val="24"/>
                <w:szCs w:val="24"/>
              </w:rPr>
              <w:t xml:space="preserve">It was decided in </w:t>
            </w:r>
            <w:r w:rsidR="00247FF7" w:rsidRPr="00B41C41">
              <w:rPr>
                <w:rFonts w:ascii="Arial" w:hAnsi="Arial" w:cs="Arial"/>
                <w:i/>
                <w:sz w:val="24"/>
                <w:szCs w:val="24"/>
              </w:rPr>
              <w:t>S v Rooi</w:t>
            </w:r>
            <w:r w:rsidR="00247FF7">
              <w:rPr>
                <w:rFonts w:ascii="Arial" w:hAnsi="Arial" w:cs="Arial"/>
                <w:sz w:val="24"/>
                <w:szCs w:val="24"/>
              </w:rPr>
              <w:t xml:space="preserve"> </w:t>
            </w:r>
            <w:r w:rsidR="00D4308C">
              <w:rPr>
                <w:rFonts w:ascii="Arial" w:hAnsi="Arial" w:cs="Arial"/>
                <w:sz w:val="24"/>
                <w:szCs w:val="24"/>
              </w:rPr>
              <w:t>(</w:t>
            </w:r>
            <w:r w:rsidR="00247FF7">
              <w:rPr>
                <w:rFonts w:ascii="Arial" w:hAnsi="Arial" w:cs="Arial"/>
                <w:sz w:val="24"/>
                <w:szCs w:val="24"/>
              </w:rPr>
              <w:t>CR</w:t>
            </w:r>
            <w:r w:rsidR="00B41C41">
              <w:rPr>
                <w:rFonts w:ascii="Arial" w:hAnsi="Arial" w:cs="Arial"/>
                <w:sz w:val="24"/>
                <w:szCs w:val="24"/>
              </w:rPr>
              <w:t xml:space="preserve"> </w:t>
            </w:r>
            <w:r w:rsidR="00247FF7">
              <w:rPr>
                <w:rFonts w:ascii="Arial" w:hAnsi="Arial" w:cs="Arial"/>
                <w:sz w:val="24"/>
                <w:szCs w:val="24"/>
              </w:rPr>
              <w:t>20/2019</w:t>
            </w:r>
            <w:r w:rsidR="00D4308C">
              <w:rPr>
                <w:rFonts w:ascii="Arial" w:hAnsi="Arial" w:cs="Arial"/>
                <w:sz w:val="24"/>
                <w:szCs w:val="24"/>
              </w:rPr>
              <w:t>)</w:t>
            </w:r>
            <w:r w:rsidR="00247FF7">
              <w:rPr>
                <w:rFonts w:ascii="Arial" w:hAnsi="Arial" w:cs="Arial"/>
                <w:sz w:val="24"/>
                <w:szCs w:val="24"/>
              </w:rPr>
              <w:t xml:space="preserve"> [2019] NAHCMD 61 (20 March 2019)</w:t>
            </w:r>
            <w:r w:rsidR="00D3647B">
              <w:rPr>
                <w:rFonts w:ascii="Arial" w:hAnsi="Arial" w:cs="Arial"/>
                <w:sz w:val="24"/>
                <w:szCs w:val="24"/>
              </w:rPr>
              <w:t xml:space="preserve"> that:</w:t>
            </w:r>
          </w:p>
          <w:p w:rsidR="009D37BE" w:rsidRDefault="009D37BE" w:rsidP="009D37BE">
            <w:pPr>
              <w:spacing w:line="360" w:lineRule="auto"/>
              <w:jc w:val="both"/>
              <w:rPr>
                <w:rFonts w:ascii="Arial" w:hAnsi="Arial" w:cs="Arial"/>
                <w:sz w:val="24"/>
                <w:szCs w:val="24"/>
              </w:rPr>
            </w:pPr>
          </w:p>
          <w:p w:rsidR="009D37BE" w:rsidRDefault="009D37BE" w:rsidP="009D37BE">
            <w:pPr>
              <w:spacing w:line="360" w:lineRule="auto"/>
              <w:jc w:val="both"/>
              <w:rPr>
                <w:rFonts w:ascii="Arial" w:hAnsi="Arial" w:cs="Arial"/>
                <w:sz w:val="24"/>
                <w:szCs w:val="24"/>
              </w:rPr>
            </w:pPr>
            <w:r>
              <w:rPr>
                <w:rFonts w:ascii="Arial" w:hAnsi="Arial" w:cs="Arial"/>
                <w:sz w:val="24"/>
                <w:szCs w:val="24"/>
              </w:rPr>
              <w:tab/>
            </w:r>
            <w:r w:rsidR="00D4308C">
              <w:rPr>
                <w:rFonts w:ascii="Arial" w:hAnsi="Arial" w:cs="Arial"/>
                <w:sz w:val="24"/>
                <w:szCs w:val="24"/>
              </w:rPr>
              <w:t>'</w:t>
            </w:r>
            <w:r w:rsidR="00C620EC">
              <w:rPr>
                <w:rFonts w:ascii="Arial" w:hAnsi="Arial" w:cs="Arial"/>
              </w:rPr>
              <w:t>[3]</w:t>
            </w:r>
            <w:r w:rsidR="00C620EC">
              <w:rPr>
                <w:rFonts w:ascii="Arial" w:hAnsi="Arial" w:cs="Arial"/>
              </w:rPr>
              <w:tab/>
              <w:t>It should be noted that from previous review matters considered by this court, conflicting judgments were delivered as regards the classification of the substance methaqualone. In some instances, as the present, methaqualone was classified as a potentially dangerous dependence-producing drug listed under Part III of the Schedule of the Act, whereas in other cases, it had been classified either under Part I or Part II of the Schedule. The court until now has been guided by the classification as set out in Jutastat e-publications which provides, as far as methaqualone is concerned, that it is classified under Part II as a dangerous dependence-producing substance.</w:t>
            </w:r>
          </w:p>
          <w:p w:rsidR="009D37BE" w:rsidRDefault="009D37BE" w:rsidP="009D37BE">
            <w:pPr>
              <w:spacing w:line="360" w:lineRule="auto"/>
              <w:jc w:val="both"/>
              <w:rPr>
                <w:rFonts w:ascii="Arial" w:hAnsi="Arial" w:cs="Arial"/>
                <w:sz w:val="24"/>
                <w:szCs w:val="24"/>
              </w:rPr>
            </w:pPr>
          </w:p>
          <w:p w:rsidR="009D37BE" w:rsidRDefault="009D37BE" w:rsidP="009D37BE">
            <w:pPr>
              <w:spacing w:line="360" w:lineRule="auto"/>
              <w:jc w:val="both"/>
              <w:rPr>
                <w:rFonts w:ascii="Arial" w:hAnsi="Arial" w:cs="Arial"/>
                <w:sz w:val="24"/>
                <w:szCs w:val="24"/>
              </w:rPr>
            </w:pPr>
            <w:r>
              <w:rPr>
                <w:rFonts w:ascii="Arial" w:hAnsi="Arial" w:cs="Arial"/>
                <w:sz w:val="24"/>
                <w:szCs w:val="24"/>
              </w:rPr>
              <w:tab/>
            </w:r>
            <w:r w:rsidR="00D4308C">
              <w:rPr>
                <w:rFonts w:ascii="Arial" w:hAnsi="Arial" w:cs="Arial"/>
              </w:rPr>
              <w:t>‘</w:t>
            </w:r>
            <w:r w:rsidR="00D3647B">
              <w:rPr>
                <w:rFonts w:ascii="Arial" w:hAnsi="Arial" w:cs="Arial"/>
              </w:rPr>
              <w:t xml:space="preserve">This court has subsequently come to realise that the Jutastat classification did not incorporate earlier amendments made to the Schedule as provided for in Proclamation No. 277 </w:t>
            </w:r>
            <w:r w:rsidR="00D3647B">
              <w:rPr>
                <w:rFonts w:ascii="Arial" w:hAnsi="Arial" w:cs="Arial"/>
              </w:rPr>
              <w:lastRenderedPageBreak/>
              <w:t>of 1977.</w:t>
            </w:r>
            <w:r w:rsidR="00D3647B">
              <w:rPr>
                <w:rStyle w:val="FootnoteReference"/>
                <w:rFonts w:ascii="Arial" w:hAnsi="Arial" w:cs="Arial"/>
              </w:rPr>
              <w:footnoteReference w:id="1"/>
            </w:r>
            <w:r w:rsidR="00D3647B">
              <w:rPr>
                <w:rFonts w:ascii="Arial" w:hAnsi="Arial" w:cs="Arial"/>
              </w:rPr>
              <w:t xml:space="preserve"> The relevant part of the Proclamation reads that Part I and Part II of the Schedule to the Act is amended by:  </w:t>
            </w:r>
          </w:p>
          <w:p w:rsidR="009D37BE" w:rsidRDefault="00D3647B" w:rsidP="009D37BE">
            <w:pPr>
              <w:spacing w:line="360" w:lineRule="auto"/>
              <w:jc w:val="both"/>
              <w:rPr>
                <w:rFonts w:ascii="Arial" w:hAnsi="Arial" w:cs="Arial"/>
              </w:rPr>
            </w:pPr>
            <w:r>
              <w:rPr>
                <w:rFonts w:ascii="Arial" w:hAnsi="Arial" w:cs="Arial"/>
              </w:rPr>
              <w:t xml:space="preserve"> </w:t>
            </w:r>
            <w:r w:rsidR="00B41C41">
              <w:rPr>
                <w:rFonts w:ascii="Arial" w:hAnsi="Arial" w:cs="Arial"/>
              </w:rPr>
              <w:t xml:space="preserve">          </w:t>
            </w:r>
            <w:r>
              <w:rPr>
                <w:rFonts w:ascii="Arial" w:hAnsi="Arial" w:cs="Arial"/>
              </w:rPr>
              <w:t xml:space="preserve">(a) the deletion of the item “Methaqualone” in Part II and the addition of the item “Methaqualone” to </w:t>
            </w:r>
            <w:r w:rsidR="002269B6">
              <w:rPr>
                <w:rFonts w:ascii="Arial" w:hAnsi="Arial" w:cs="Arial"/>
              </w:rPr>
              <w:t>Part I</w:t>
            </w:r>
            <w:r w:rsidR="00D4308C">
              <w:rPr>
                <w:rFonts w:ascii="Arial" w:hAnsi="Arial" w:cs="Arial"/>
              </w:rPr>
              <w:t>.’</w:t>
            </w:r>
          </w:p>
          <w:p w:rsidR="009D37BE" w:rsidRDefault="009D37BE" w:rsidP="009D37BE">
            <w:pPr>
              <w:spacing w:line="360" w:lineRule="auto"/>
              <w:jc w:val="both"/>
              <w:rPr>
                <w:rFonts w:ascii="Arial" w:hAnsi="Arial" w:cs="Arial"/>
              </w:rPr>
            </w:pPr>
          </w:p>
          <w:p w:rsidR="00D3647B" w:rsidRPr="00D3647B" w:rsidRDefault="009D37BE" w:rsidP="009D37BE">
            <w:pPr>
              <w:spacing w:line="360" w:lineRule="auto"/>
              <w:jc w:val="both"/>
              <w:rPr>
                <w:rFonts w:ascii="Arial" w:hAnsi="Arial" w:cs="Arial"/>
                <w:sz w:val="24"/>
                <w:szCs w:val="24"/>
              </w:rPr>
            </w:pPr>
            <w:r>
              <w:rPr>
                <w:rFonts w:ascii="Arial" w:hAnsi="Arial" w:cs="Arial"/>
              </w:rPr>
              <w:t>[5]</w:t>
            </w:r>
            <w:r>
              <w:rPr>
                <w:rFonts w:ascii="Arial" w:hAnsi="Arial" w:cs="Arial"/>
              </w:rPr>
              <w:tab/>
            </w:r>
            <w:r w:rsidR="00D3647B" w:rsidRPr="00D3647B">
              <w:rPr>
                <w:rFonts w:ascii="Arial" w:hAnsi="Arial" w:cs="Arial"/>
                <w:sz w:val="24"/>
                <w:szCs w:val="24"/>
              </w:rPr>
              <w:t>There is, in my view a duplication of convictions when both cannabis and methaqualone falls in one part of the schedules and when an accused committed offences in connection therewith on the same date and place</w:t>
            </w:r>
            <w:r>
              <w:rPr>
                <w:rFonts w:ascii="Arial" w:hAnsi="Arial" w:cs="Arial"/>
                <w:sz w:val="24"/>
                <w:szCs w:val="24"/>
              </w:rPr>
              <w:t>.</w:t>
            </w:r>
          </w:p>
          <w:p w:rsidR="0000737E" w:rsidRPr="00667A81" w:rsidRDefault="00B75C18" w:rsidP="00D3647B">
            <w:pPr>
              <w:spacing w:line="360" w:lineRule="auto"/>
              <w:ind w:left="720"/>
              <w:contextualSpacing/>
              <w:jc w:val="both"/>
              <w:rPr>
                <w:rFonts w:ascii="Arial" w:hAnsi="Arial" w:cs="Arial"/>
                <w:sz w:val="24"/>
                <w:szCs w:val="24"/>
              </w:rPr>
            </w:pPr>
          </w:p>
        </w:tc>
      </w:tr>
      <w:tr w:rsidR="00667A81" w:rsidRPr="00667A81" w:rsidTr="00BC3BD1">
        <w:trPr>
          <w:trHeight w:val="955"/>
        </w:trPr>
        <w:tc>
          <w:tcPr>
            <w:tcW w:w="4961" w:type="dxa"/>
            <w:gridSpan w:val="2"/>
            <w:tcBorders>
              <w:top w:val="single" w:sz="4" w:space="0" w:color="auto"/>
              <w:left w:val="single" w:sz="4" w:space="0" w:color="auto"/>
              <w:bottom w:val="single" w:sz="4" w:space="0" w:color="auto"/>
              <w:right w:val="single" w:sz="4" w:space="0" w:color="auto"/>
            </w:tcBorders>
            <w:hideMark/>
          </w:tcPr>
          <w:p w:rsidR="00667A81" w:rsidRPr="00667A81" w:rsidRDefault="00667A81" w:rsidP="00667A81">
            <w:pPr>
              <w:spacing w:line="360" w:lineRule="auto"/>
              <w:jc w:val="both"/>
              <w:rPr>
                <w:rFonts w:ascii="Arial" w:hAnsi="Arial" w:cs="Arial"/>
                <w:sz w:val="24"/>
                <w:szCs w:val="24"/>
              </w:rPr>
            </w:pPr>
            <w:r w:rsidRPr="00667A81">
              <w:rPr>
                <w:rFonts w:ascii="Arial" w:hAnsi="Arial" w:cs="Arial"/>
                <w:sz w:val="24"/>
                <w:szCs w:val="24"/>
              </w:rPr>
              <w:lastRenderedPageBreak/>
              <w:t xml:space="preserve">  </w:t>
            </w:r>
          </w:p>
        </w:tc>
        <w:tc>
          <w:tcPr>
            <w:tcW w:w="4962" w:type="dxa"/>
            <w:tcBorders>
              <w:top w:val="single" w:sz="4" w:space="0" w:color="auto"/>
              <w:left w:val="single" w:sz="4" w:space="0" w:color="auto"/>
              <w:bottom w:val="single" w:sz="4" w:space="0" w:color="auto"/>
              <w:right w:val="single" w:sz="4" w:space="0" w:color="auto"/>
            </w:tcBorders>
          </w:tcPr>
          <w:p w:rsidR="00667A81" w:rsidRPr="00667A81" w:rsidRDefault="00667A81" w:rsidP="00667A81">
            <w:pPr>
              <w:spacing w:line="360" w:lineRule="auto"/>
              <w:jc w:val="both"/>
              <w:rPr>
                <w:rFonts w:ascii="Arial" w:hAnsi="Arial" w:cs="Arial"/>
                <w:sz w:val="24"/>
                <w:szCs w:val="24"/>
              </w:rPr>
            </w:pPr>
          </w:p>
        </w:tc>
      </w:tr>
      <w:tr w:rsidR="00667A81" w:rsidRPr="00667A81" w:rsidTr="00BC3BD1">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667A81" w:rsidRPr="00667A81" w:rsidRDefault="00667A81" w:rsidP="00667A81">
            <w:pPr>
              <w:spacing w:line="360" w:lineRule="auto"/>
              <w:jc w:val="both"/>
              <w:rPr>
                <w:rFonts w:ascii="Arial" w:hAnsi="Arial" w:cs="Arial"/>
                <w:sz w:val="24"/>
                <w:szCs w:val="24"/>
              </w:rPr>
            </w:pPr>
            <w:r w:rsidRPr="00667A81">
              <w:rPr>
                <w:rFonts w:ascii="Arial" w:hAnsi="Arial" w:cs="Arial"/>
                <w:sz w:val="24"/>
                <w:szCs w:val="24"/>
              </w:rPr>
              <w:t xml:space="preserve">                       H C JANUARY     </w:t>
            </w:r>
          </w:p>
          <w:p w:rsidR="00667A81" w:rsidRPr="00667A81" w:rsidRDefault="00667A81" w:rsidP="00667A81">
            <w:pPr>
              <w:spacing w:line="360" w:lineRule="auto"/>
              <w:jc w:val="both"/>
              <w:rPr>
                <w:rFonts w:ascii="Arial" w:hAnsi="Arial" w:cs="Arial"/>
                <w:sz w:val="24"/>
                <w:szCs w:val="24"/>
              </w:rPr>
            </w:pPr>
            <w:r w:rsidRPr="00667A81">
              <w:rPr>
                <w:rFonts w:ascii="Arial" w:hAnsi="Arial" w:cs="Arial"/>
                <w:sz w:val="24"/>
                <w:szCs w:val="24"/>
              </w:rPr>
              <w:t xml:space="preserve">                     </w:t>
            </w:r>
            <w:r w:rsidR="00561BD0">
              <w:rPr>
                <w:rFonts w:ascii="Arial" w:hAnsi="Arial" w:cs="Arial"/>
                <w:sz w:val="24"/>
                <w:szCs w:val="24"/>
              </w:rPr>
              <w:t xml:space="preserve">       </w:t>
            </w:r>
            <w:r w:rsidRPr="00667A81">
              <w:rPr>
                <w:rFonts w:ascii="Arial" w:hAnsi="Arial" w:cs="Arial"/>
                <w:sz w:val="24"/>
                <w:szCs w:val="24"/>
              </w:rPr>
              <w:t xml:space="preserve"> JUDGE                          </w:t>
            </w:r>
          </w:p>
        </w:tc>
        <w:tc>
          <w:tcPr>
            <w:tcW w:w="4962" w:type="dxa"/>
            <w:tcBorders>
              <w:top w:val="single" w:sz="4" w:space="0" w:color="auto"/>
              <w:left w:val="single" w:sz="4" w:space="0" w:color="auto"/>
              <w:bottom w:val="single" w:sz="4" w:space="0" w:color="auto"/>
              <w:right w:val="single" w:sz="4" w:space="0" w:color="auto"/>
            </w:tcBorders>
            <w:hideMark/>
          </w:tcPr>
          <w:p w:rsidR="00667A81" w:rsidRPr="00667A81" w:rsidRDefault="00667A81" w:rsidP="00667A81">
            <w:pPr>
              <w:spacing w:line="360" w:lineRule="auto"/>
              <w:jc w:val="both"/>
              <w:rPr>
                <w:rFonts w:ascii="Arial" w:hAnsi="Arial" w:cs="Arial"/>
                <w:sz w:val="24"/>
                <w:szCs w:val="24"/>
              </w:rPr>
            </w:pPr>
            <w:r w:rsidRPr="00667A81">
              <w:rPr>
                <w:rFonts w:ascii="Arial" w:hAnsi="Arial" w:cs="Arial"/>
                <w:sz w:val="24"/>
                <w:szCs w:val="24"/>
              </w:rPr>
              <w:t xml:space="preserve">                          J T SALIONGA</w:t>
            </w:r>
          </w:p>
          <w:p w:rsidR="00667A81" w:rsidRPr="00667A81" w:rsidRDefault="00667A81" w:rsidP="00667A81">
            <w:pPr>
              <w:spacing w:line="360" w:lineRule="auto"/>
              <w:jc w:val="both"/>
              <w:rPr>
                <w:rFonts w:ascii="Arial" w:hAnsi="Arial" w:cs="Arial"/>
                <w:sz w:val="24"/>
                <w:szCs w:val="24"/>
              </w:rPr>
            </w:pPr>
            <w:r w:rsidRPr="00667A81">
              <w:rPr>
                <w:rFonts w:ascii="Arial" w:hAnsi="Arial" w:cs="Arial"/>
                <w:sz w:val="24"/>
                <w:szCs w:val="24"/>
              </w:rPr>
              <w:t xml:space="preserve">    </w:t>
            </w:r>
            <w:r w:rsidR="00561BD0">
              <w:rPr>
                <w:rFonts w:ascii="Arial" w:hAnsi="Arial" w:cs="Arial"/>
                <w:sz w:val="24"/>
                <w:szCs w:val="24"/>
              </w:rPr>
              <w:t xml:space="preserve">       </w:t>
            </w:r>
            <w:r w:rsidRPr="00667A81">
              <w:rPr>
                <w:rFonts w:ascii="Arial" w:hAnsi="Arial" w:cs="Arial"/>
                <w:sz w:val="24"/>
                <w:szCs w:val="24"/>
              </w:rPr>
              <w:t xml:space="preserve">                      JUDGE</w:t>
            </w:r>
          </w:p>
        </w:tc>
      </w:tr>
    </w:tbl>
    <w:p w:rsidR="00A43D20" w:rsidRPr="00667A81" w:rsidRDefault="00A43D20">
      <w:pPr>
        <w:rPr>
          <w:rFonts w:ascii="Arial" w:hAnsi="Arial" w:cs="Arial"/>
          <w:sz w:val="24"/>
          <w:szCs w:val="24"/>
        </w:rPr>
      </w:pPr>
    </w:p>
    <w:sectPr w:rsidR="00A43D20" w:rsidRPr="00667A81" w:rsidSect="0080440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57A" w:rsidRDefault="000E157A" w:rsidP="00667A81">
      <w:pPr>
        <w:spacing w:after="0" w:line="240" w:lineRule="auto"/>
      </w:pPr>
      <w:r>
        <w:separator/>
      </w:r>
    </w:p>
  </w:endnote>
  <w:endnote w:type="continuationSeparator" w:id="0">
    <w:p w:rsidR="000E157A" w:rsidRDefault="000E157A" w:rsidP="0066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57A" w:rsidRDefault="000E157A" w:rsidP="00667A81">
      <w:pPr>
        <w:spacing w:after="0" w:line="240" w:lineRule="auto"/>
      </w:pPr>
      <w:r>
        <w:separator/>
      </w:r>
    </w:p>
  </w:footnote>
  <w:footnote w:type="continuationSeparator" w:id="0">
    <w:p w:rsidR="000E157A" w:rsidRDefault="000E157A" w:rsidP="00667A81">
      <w:pPr>
        <w:spacing w:after="0" w:line="240" w:lineRule="auto"/>
      </w:pPr>
      <w:r>
        <w:continuationSeparator/>
      </w:r>
    </w:p>
  </w:footnote>
  <w:footnote w:id="1">
    <w:p w:rsidR="00D3647B" w:rsidRDefault="00D3647B" w:rsidP="00D3647B">
      <w:pPr>
        <w:pStyle w:val="FootnoteText"/>
        <w:rPr>
          <w:rFonts w:ascii="Times New Roman" w:hAnsi="Times New Roman" w:cs="Times New Roman"/>
          <w:lang w:val="en-US"/>
        </w:rPr>
      </w:pPr>
      <w:r>
        <w:rPr>
          <w:rStyle w:val="FootnoteReference"/>
        </w:rPr>
        <w:footnoteRef/>
      </w:r>
      <w:r>
        <w:t xml:space="preserve"> </w:t>
      </w:r>
      <w:r>
        <w:rPr>
          <w:rFonts w:ascii="Arial" w:hAnsi="Arial" w:cs="Arial"/>
        </w:rPr>
        <w:t>(Government Gazette No. 5789 dated 28 October 1977).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671062"/>
      <w:docPartObj>
        <w:docPartGallery w:val="Page Numbers (Top of Page)"/>
        <w:docPartUnique/>
      </w:docPartObj>
    </w:sdtPr>
    <w:sdtEndPr>
      <w:rPr>
        <w:noProof/>
      </w:rPr>
    </w:sdtEndPr>
    <w:sdtContent>
      <w:p w:rsidR="00804404" w:rsidRDefault="00804404">
        <w:pPr>
          <w:pStyle w:val="Header"/>
          <w:jc w:val="right"/>
        </w:pPr>
        <w:r>
          <w:fldChar w:fldCharType="begin"/>
        </w:r>
        <w:r>
          <w:instrText xml:space="preserve"> PAGE   \* MERGEFORMAT </w:instrText>
        </w:r>
        <w:r>
          <w:fldChar w:fldCharType="separate"/>
        </w:r>
        <w:r w:rsidR="00B75C18">
          <w:rPr>
            <w:noProof/>
          </w:rPr>
          <w:t>2</w:t>
        </w:r>
        <w:r>
          <w:rPr>
            <w:noProof/>
          </w:rPr>
          <w:fldChar w:fldCharType="end"/>
        </w:r>
      </w:p>
    </w:sdtContent>
  </w:sdt>
  <w:p w:rsidR="00804404" w:rsidRDefault="00804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72EA8"/>
    <w:multiLevelType w:val="hybridMultilevel"/>
    <w:tmpl w:val="DBE69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24F40"/>
    <w:multiLevelType w:val="hybridMultilevel"/>
    <w:tmpl w:val="0160151A"/>
    <w:lvl w:ilvl="0" w:tplc="936E46E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81"/>
    <w:rsid w:val="000001AC"/>
    <w:rsid w:val="000379E5"/>
    <w:rsid w:val="000E157A"/>
    <w:rsid w:val="00194402"/>
    <w:rsid w:val="002269B6"/>
    <w:rsid w:val="00247FF7"/>
    <w:rsid w:val="00357C5F"/>
    <w:rsid w:val="00561BD0"/>
    <w:rsid w:val="00667A81"/>
    <w:rsid w:val="007E7E32"/>
    <w:rsid w:val="00804404"/>
    <w:rsid w:val="008D18AC"/>
    <w:rsid w:val="0096016E"/>
    <w:rsid w:val="009D37BE"/>
    <w:rsid w:val="00A43D20"/>
    <w:rsid w:val="00B41C41"/>
    <w:rsid w:val="00B75C18"/>
    <w:rsid w:val="00BB5632"/>
    <w:rsid w:val="00BE1352"/>
    <w:rsid w:val="00C620EC"/>
    <w:rsid w:val="00D3647B"/>
    <w:rsid w:val="00D4308C"/>
    <w:rsid w:val="00DB2D91"/>
    <w:rsid w:val="00F43CA9"/>
    <w:rsid w:val="00F95206"/>
    <w:rsid w:val="00FB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5AB36-7AEA-4122-B68D-36AD8AAA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A81"/>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67A81"/>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667A81"/>
    <w:rPr>
      <w:sz w:val="20"/>
      <w:szCs w:val="20"/>
      <w:lang w:val="en-ZA"/>
    </w:rPr>
  </w:style>
  <w:style w:type="character" w:styleId="FootnoteReference">
    <w:name w:val="footnote reference"/>
    <w:basedOn w:val="DefaultParagraphFont"/>
    <w:uiPriority w:val="99"/>
    <w:semiHidden/>
    <w:unhideWhenUsed/>
    <w:rsid w:val="00667A81"/>
    <w:rPr>
      <w:vertAlign w:val="superscript"/>
    </w:rPr>
  </w:style>
  <w:style w:type="paragraph" w:styleId="ListParagraph">
    <w:name w:val="List Paragraph"/>
    <w:basedOn w:val="Normal"/>
    <w:uiPriority w:val="34"/>
    <w:qFormat/>
    <w:rsid w:val="0096016E"/>
    <w:pPr>
      <w:ind w:left="720"/>
      <w:contextualSpacing/>
    </w:pPr>
  </w:style>
  <w:style w:type="paragraph" w:styleId="BalloonText">
    <w:name w:val="Balloon Text"/>
    <w:basedOn w:val="Normal"/>
    <w:link w:val="BalloonTextChar"/>
    <w:uiPriority w:val="99"/>
    <w:semiHidden/>
    <w:unhideWhenUsed/>
    <w:rsid w:val="00BB5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632"/>
    <w:rPr>
      <w:rFonts w:ascii="Segoe UI" w:hAnsi="Segoe UI" w:cs="Segoe UI"/>
      <w:sz w:val="18"/>
      <w:szCs w:val="18"/>
    </w:rPr>
  </w:style>
  <w:style w:type="paragraph" w:styleId="Header">
    <w:name w:val="header"/>
    <w:basedOn w:val="Normal"/>
    <w:link w:val="HeaderChar"/>
    <w:uiPriority w:val="99"/>
    <w:unhideWhenUsed/>
    <w:rsid w:val="0080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404"/>
  </w:style>
  <w:style w:type="paragraph" w:styleId="Footer">
    <w:name w:val="footer"/>
    <w:basedOn w:val="Normal"/>
    <w:link w:val="FooterChar"/>
    <w:uiPriority w:val="99"/>
    <w:unhideWhenUsed/>
    <w:rsid w:val="0080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15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2020-02-11T18:30:00+00:00</Judgment_x0020_Date>
  </documentManagement>
</p:properties>
</file>

<file path=customXml/itemProps1.xml><?xml version="1.0" encoding="utf-8"?>
<ds:datastoreItem xmlns:ds="http://schemas.openxmlformats.org/officeDocument/2006/customXml" ds:itemID="{0AD9E631-7289-407C-9853-B383A334098B}"/>
</file>

<file path=customXml/itemProps2.xml><?xml version="1.0" encoding="utf-8"?>
<ds:datastoreItem xmlns:ds="http://schemas.openxmlformats.org/officeDocument/2006/customXml" ds:itemID="{7798AE8F-7EC5-4F11-94FD-05D97DF148B6}"/>
</file>

<file path=customXml/itemProps3.xml><?xml version="1.0" encoding="utf-8"?>
<ds:datastoreItem xmlns:ds="http://schemas.openxmlformats.org/officeDocument/2006/customXml" ds:itemID="{4BC0AAD0-32ED-4976-AC31-E491008DEE6D}"/>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Lotta N. Ambunda</cp:lastModifiedBy>
  <cp:revision>2</cp:revision>
  <cp:lastPrinted>2020-02-13T14:39:00Z</cp:lastPrinted>
  <dcterms:created xsi:type="dcterms:W3CDTF">2020-03-02T13:26:00Z</dcterms:created>
  <dcterms:modified xsi:type="dcterms:W3CDTF">2020-03-02T13:26:00Z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