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87" w:rsidRPr="006B6BAC" w:rsidRDefault="00B71787" w:rsidP="00B71787">
      <w:pPr>
        <w:spacing w:after="0" w:line="360" w:lineRule="auto"/>
        <w:jc w:val="both"/>
        <w:rPr>
          <w:rFonts w:ascii="Arial" w:hAnsi="Arial" w:cs="Arial"/>
          <w:b/>
          <w:sz w:val="24"/>
          <w:szCs w:val="24"/>
          <w:lang w:val="en-US"/>
        </w:rPr>
      </w:pPr>
      <w:r w:rsidRPr="006B6BAC">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089EC8F8" wp14:editId="4E90965A">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B71787" w:rsidRPr="0070508F" w:rsidRDefault="00B71787" w:rsidP="00B7178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EC8F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B71787" w:rsidRPr="0070508F" w:rsidRDefault="00B71787" w:rsidP="00B71787">
                      <w:pPr>
                        <w:jc w:val="right"/>
                      </w:pPr>
                    </w:p>
                  </w:txbxContent>
                </v:textbox>
              </v:shape>
            </w:pict>
          </mc:Fallback>
        </mc:AlternateContent>
      </w:r>
      <w:r w:rsidR="00A176C1" w:rsidRPr="006B6BAC">
        <w:rPr>
          <w:rFonts w:ascii="Arial" w:hAnsi="Arial" w:cs="Arial"/>
          <w:b/>
          <w:sz w:val="24"/>
          <w:szCs w:val="24"/>
          <w:lang w:val="en-US"/>
        </w:rPr>
        <w:t xml:space="preserve">          </w:t>
      </w:r>
      <w:r w:rsidRPr="006B6BAC">
        <w:rPr>
          <w:rFonts w:ascii="Arial" w:hAnsi="Arial" w:cs="Arial"/>
          <w:b/>
          <w:sz w:val="24"/>
          <w:szCs w:val="24"/>
          <w:lang w:val="en-US"/>
        </w:rPr>
        <w:t xml:space="preserve">                </w:t>
      </w:r>
      <w:r w:rsidR="00A176C1" w:rsidRPr="006B6BAC">
        <w:rPr>
          <w:rFonts w:ascii="Arial" w:hAnsi="Arial" w:cs="Arial"/>
          <w:b/>
          <w:sz w:val="24"/>
          <w:szCs w:val="24"/>
          <w:lang w:val="en-US"/>
        </w:rPr>
        <w:t xml:space="preserve">                       </w:t>
      </w:r>
      <w:r w:rsidRPr="006B6BAC">
        <w:rPr>
          <w:rFonts w:ascii="Arial" w:hAnsi="Arial" w:cs="Arial"/>
          <w:b/>
          <w:sz w:val="24"/>
          <w:szCs w:val="24"/>
          <w:lang w:val="en-US"/>
        </w:rPr>
        <w:t>REPUBLIC OF NAMIBIA</w:t>
      </w:r>
    </w:p>
    <w:p w:rsidR="00B71787" w:rsidRPr="006B6BAC" w:rsidRDefault="00A2396D" w:rsidP="00B71787">
      <w:pPr>
        <w:spacing w:after="0" w:line="360" w:lineRule="auto"/>
        <w:jc w:val="center"/>
        <w:rPr>
          <w:rFonts w:ascii="Arial" w:hAnsi="Arial" w:cs="Arial"/>
          <w:b/>
          <w:sz w:val="24"/>
          <w:szCs w:val="24"/>
          <w:lang w:val="en-US"/>
        </w:rPr>
      </w:pPr>
      <w:r w:rsidRPr="006B6BAC">
        <w:rPr>
          <w:rFonts w:ascii="Arial" w:hAnsi="Arial" w:cs="Arial"/>
          <w:b/>
          <w:noProof/>
          <w:sz w:val="24"/>
          <w:szCs w:val="24"/>
          <w:lang w:val="en-US"/>
        </w:rPr>
        <w:drawing>
          <wp:inline distT="0" distB="0" distL="0" distR="0" wp14:anchorId="0EE1A2EA" wp14:editId="0133AA7A">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B71787" w:rsidRPr="0094286E" w:rsidRDefault="00B71787" w:rsidP="0094286E">
      <w:pPr>
        <w:spacing w:after="0" w:line="360" w:lineRule="auto"/>
        <w:jc w:val="center"/>
        <w:rPr>
          <w:rFonts w:ascii="Arial" w:hAnsi="Arial" w:cs="Arial"/>
          <w:bCs/>
          <w:sz w:val="24"/>
          <w:szCs w:val="24"/>
          <w:lang w:val="en-US"/>
        </w:rPr>
      </w:pPr>
      <w:r w:rsidRPr="006B6BAC">
        <w:rPr>
          <w:rFonts w:ascii="Arial" w:hAnsi="Arial" w:cs="Arial"/>
          <w:b/>
          <w:sz w:val="24"/>
          <w:szCs w:val="24"/>
          <w:lang w:val="en-US"/>
        </w:rPr>
        <w:t>HIGH COURT OF NAMIBIA NORTHERN LOCAL DIVISION, OSHAKATI</w:t>
      </w:r>
    </w:p>
    <w:p w:rsidR="00B71787" w:rsidRPr="006B6BAC" w:rsidRDefault="00B71787" w:rsidP="00B71787">
      <w:pPr>
        <w:spacing w:after="0" w:line="360" w:lineRule="auto"/>
        <w:ind w:left="2880" w:firstLine="720"/>
        <w:rPr>
          <w:rFonts w:ascii="Arial" w:hAnsi="Arial" w:cs="Arial"/>
          <w:b/>
          <w:sz w:val="24"/>
          <w:szCs w:val="24"/>
          <w:lang w:val="en-US"/>
        </w:rPr>
      </w:pPr>
      <w:r w:rsidRPr="006B6BAC">
        <w:rPr>
          <w:rFonts w:ascii="Arial" w:hAnsi="Arial" w:cs="Arial"/>
          <w:b/>
          <w:sz w:val="24"/>
          <w:szCs w:val="24"/>
          <w:lang w:val="en-US"/>
        </w:rPr>
        <w:t>REVIEW JUDGMENT</w:t>
      </w:r>
    </w:p>
    <w:p w:rsidR="00B71787" w:rsidRPr="002E3DBD" w:rsidRDefault="00B71787" w:rsidP="00B71787">
      <w:pPr>
        <w:tabs>
          <w:tab w:val="right" w:pos="9000"/>
        </w:tabs>
        <w:spacing w:after="0" w:line="360" w:lineRule="auto"/>
        <w:jc w:val="center"/>
        <w:rPr>
          <w:rFonts w:ascii="Arial" w:hAnsi="Arial" w:cs="Arial"/>
          <w:sz w:val="24"/>
          <w:szCs w:val="24"/>
          <w:lang w:val="en-US"/>
        </w:rPr>
      </w:pPr>
      <w:r w:rsidRPr="006B6BAC">
        <w:rPr>
          <w:rFonts w:ascii="Arial" w:hAnsi="Arial" w:cs="Arial"/>
          <w:b/>
          <w:sz w:val="24"/>
          <w:szCs w:val="24"/>
          <w:lang w:val="en-US"/>
        </w:rPr>
        <w:tab/>
      </w:r>
      <w:r w:rsidRPr="002E3DBD">
        <w:rPr>
          <w:rFonts w:ascii="Arial" w:hAnsi="Arial" w:cs="Arial"/>
          <w:sz w:val="24"/>
          <w:szCs w:val="24"/>
          <w:lang w:val="en-US"/>
        </w:rPr>
        <w:t xml:space="preserve">Case </w:t>
      </w:r>
      <w:r w:rsidR="00DE6D5C" w:rsidRPr="002E3DBD">
        <w:rPr>
          <w:rFonts w:ascii="Arial" w:hAnsi="Arial" w:cs="Arial"/>
          <w:sz w:val="24"/>
          <w:szCs w:val="24"/>
          <w:lang w:val="en-US"/>
        </w:rPr>
        <w:t>N</w:t>
      </w:r>
      <w:r w:rsidRPr="002E3DBD">
        <w:rPr>
          <w:rFonts w:ascii="Arial" w:hAnsi="Arial" w:cs="Arial"/>
          <w:sz w:val="24"/>
          <w:szCs w:val="24"/>
          <w:lang w:val="en-US"/>
        </w:rPr>
        <w:t>o</w:t>
      </w:r>
      <w:r w:rsidR="00DE6D5C" w:rsidRPr="002E3DBD">
        <w:rPr>
          <w:rFonts w:ascii="Arial" w:hAnsi="Arial" w:cs="Arial"/>
          <w:sz w:val="24"/>
          <w:szCs w:val="24"/>
          <w:lang w:val="en-US"/>
        </w:rPr>
        <w:t>.</w:t>
      </w:r>
      <w:r w:rsidR="00374F4D" w:rsidRPr="002E3DBD">
        <w:rPr>
          <w:rFonts w:ascii="Arial" w:hAnsi="Arial" w:cs="Arial"/>
          <w:sz w:val="24"/>
          <w:szCs w:val="24"/>
          <w:lang w:val="en-US"/>
        </w:rPr>
        <w:t>:</w:t>
      </w:r>
      <w:r w:rsidR="004029CC" w:rsidRPr="002E3DBD">
        <w:rPr>
          <w:rFonts w:ascii="Arial" w:hAnsi="Arial" w:cs="Arial"/>
          <w:sz w:val="24"/>
          <w:szCs w:val="24"/>
          <w:lang w:val="en-US"/>
        </w:rPr>
        <w:t xml:space="preserve"> 36/</w:t>
      </w:r>
      <w:r w:rsidR="00995CFD" w:rsidRPr="002E3DBD">
        <w:rPr>
          <w:rFonts w:ascii="Arial" w:hAnsi="Arial" w:cs="Arial"/>
          <w:sz w:val="24"/>
          <w:szCs w:val="24"/>
          <w:lang w:val="en-US"/>
        </w:rPr>
        <w:t>2020</w:t>
      </w:r>
    </w:p>
    <w:p w:rsidR="00B71787" w:rsidRPr="006B6BAC" w:rsidRDefault="00B71787" w:rsidP="00B71787">
      <w:pPr>
        <w:spacing w:line="360" w:lineRule="auto"/>
        <w:jc w:val="both"/>
        <w:rPr>
          <w:rFonts w:ascii="Arial" w:hAnsi="Arial" w:cs="Arial"/>
          <w:sz w:val="24"/>
          <w:szCs w:val="24"/>
        </w:rPr>
      </w:pPr>
      <w:r w:rsidRPr="006B6BAC">
        <w:rPr>
          <w:rFonts w:ascii="Arial" w:hAnsi="Arial" w:cs="Arial"/>
          <w:sz w:val="24"/>
          <w:szCs w:val="24"/>
        </w:rPr>
        <w:t>In the matter between:</w:t>
      </w:r>
    </w:p>
    <w:p w:rsidR="00B71787" w:rsidRPr="006B6BAC" w:rsidRDefault="00B71787" w:rsidP="00B71787">
      <w:pPr>
        <w:spacing w:after="0" w:line="360" w:lineRule="auto"/>
        <w:ind w:left="2160" w:hanging="2160"/>
        <w:rPr>
          <w:rFonts w:ascii="Arial" w:hAnsi="Arial" w:cs="Arial"/>
          <w:b/>
          <w:sz w:val="24"/>
          <w:szCs w:val="24"/>
        </w:rPr>
      </w:pPr>
      <w:r w:rsidRPr="006B6BAC">
        <w:rPr>
          <w:rFonts w:ascii="Arial" w:hAnsi="Arial" w:cs="Arial"/>
          <w:b/>
          <w:sz w:val="24"/>
          <w:szCs w:val="24"/>
        </w:rPr>
        <w:t>THE STATE</w:t>
      </w:r>
    </w:p>
    <w:p w:rsidR="00B71787" w:rsidRPr="006B6BAC" w:rsidRDefault="00B71787" w:rsidP="00B71787">
      <w:pPr>
        <w:spacing w:after="0" w:line="360" w:lineRule="auto"/>
        <w:ind w:left="2160" w:hanging="2160"/>
        <w:rPr>
          <w:rFonts w:ascii="Arial" w:hAnsi="Arial" w:cs="Arial"/>
          <w:b/>
          <w:sz w:val="24"/>
          <w:szCs w:val="24"/>
        </w:rPr>
      </w:pPr>
    </w:p>
    <w:p w:rsidR="00B71787" w:rsidRPr="006B6BAC" w:rsidRDefault="00B71787" w:rsidP="00B71787">
      <w:pPr>
        <w:spacing w:after="0" w:line="360" w:lineRule="auto"/>
        <w:ind w:left="2160" w:hanging="2160"/>
        <w:rPr>
          <w:rFonts w:ascii="Arial" w:hAnsi="Arial" w:cs="Arial"/>
          <w:b/>
          <w:sz w:val="24"/>
          <w:szCs w:val="24"/>
        </w:rPr>
      </w:pPr>
      <w:proofErr w:type="gramStart"/>
      <w:r w:rsidRPr="006B6BAC">
        <w:rPr>
          <w:rFonts w:ascii="Arial" w:hAnsi="Arial" w:cs="Arial"/>
          <w:b/>
          <w:sz w:val="24"/>
          <w:szCs w:val="24"/>
        </w:rPr>
        <w:t>v</w:t>
      </w:r>
      <w:proofErr w:type="gramEnd"/>
    </w:p>
    <w:p w:rsidR="00B71787" w:rsidRPr="006B6BAC" w:rsidRDefault="00B71787" w:rsidP="00B71787">
      <w:pPr>
        <w:spacing w:after="0" w:line="360" w:lineRule="auto"/>
        <w:ind w:left="2160" w:hanging="2160"/>
        <w:rPr>
          <w:rFonts w:ascii="Arial" w:hAnsi="Arial" w:cs="Arial"/>
          <w:b/>
          <w:sz w:val="24"/>
          <w:szCs w:val="24"/>
        </w:rPr>
      </w:pPr>
    </w:p>
    <w:p w:rsidR="00B71787" w:rsidRPr="006B6BAC" w:rsidRDefault="00B71787" w:rsidP="00B71787">
      <w:pPr>
        <w:spacing w:after="0" w:line="360" w:lineRule="auto"/>
        <w:ind w:left="2160" w:hanging="2160"/>
        <w:rPr>
          <w:rFonts w:ascii="Arial" w:hAnsi="Arial" w:cs="Arial"/>
          <w:b/>
          <w:sz w:val="24"/>
          <w:szCs w:val="24"/>
        </w:rPr>
      </w:pPr>
      <w:r w:rsidRPr="006B6BAC">
        <w:rPr>
          <w:rFonts w:ascii="Arial" w:hAnsi="Arial" w:cs="Arial"/>
          <w:b/>
          <w:sz w:val="24"/>
          <w:szCs w:val="24"/>
        </w:rPr>
        <w:t>HELVI NGAMINE TAMUH</w:t>
      </w:r>
      <w:r w:rsidR="00763DDA" w:rsidRPr="006B6BAC">
        <w:rPr>
          <w:rFonts w:ascii="Arial" w:hAnsi="Arial" w:cs="Arial"/>
          <w:b/>
          <w:sz w:val="24"/>
          <w:szCs w:val="24"/>
        </w:rPr>
        <w:t>O</w:t>
      </w:r>
      <w:r w:rsidRPr="006B6BAC">
        <w:rPr>
          <w:rFonts w:ascii="Arial" w:hAnsi="Arial" w:cs="Arial"/>
          <w:b/>
          <w:sz w:val="24"/>
          <w:szCs w:val="24"/>
        </w:rPr>
        <w:t>LOKO</w:t>
      </w:r>
      <w:r w:rsidR="00DE6D5C" w:rsidRPr="006B6BAC">
        <w:rPr>
          <w:rFonts w:ascii="Arial" w:hAnsi="Arial" w:cs="Arial"/>
          <w:b/>
          <w:sz w:val="24"/>
          <w:szCs w:val="24"/>
        </w:rPr>
        <w:tab/>
      </w:r>
      <w:r w:rsidRPr="006B6BAC">
        <w:rPr>
          <w:rFonts w:ascii="Arial" w:hAnsi="Arial" w:cs="Arial"/>
          <w:b/>
          <w:sz w:val="24"/>
          <w:szCs w:val="24"/>
        </w:rPr>
        <w:tab/>
      </w:r>
      <w:r w:rsidRPr="006B6BAC">
        <w:rPr>
          <w:rFonts w:ascii="Arial" w:hAnsi="Arial" w:cs="Arial"/>
          <w:b/>
          <w:sz w:val="24"/>
          <w:szCs w:val="24"/>
        </w:rPr>
        <w:tab/>
      </w:r>
      <w:r w:rsidRPr="006B6BAC">
        <w:rPr>
          <w:rFonts w:ascii="Arial" w:hAnsi="Arial" w:cs="Arial"/>
          <w:b/>
          <w:sz w:val="24"/>
          <w:szCs w:val="24"/>
        </w:rPr>
        <w:tab/>
      </w:r>
      <w:r w:rsidRPr="006B6BAC">
        <w:rPr>
          <w:rFonts w:ascii="Arial" w:hAnsi="Arial" w:cs="Arial"/>
          <w:b/>
          <w:sz w:val="24"/>
          <w:szCs w:val="24"/>
        </w:rPr>
        <w:tab/>
        <w:t>ACCUSED</w:t>
      </w:r>
    </w:p>
    <w:p w:rsidR="00B71787" w:rsidRPr="006B6BAC" w:rsidRDefault="00B71787" w:rsidP="00B71787">
      <w:pPr>
        <w:spacing w:after="0" w:line="360" w:lineRule="auto"/>
        <w:ind w:left="2160" w:hanging="2160"/>
        <w:rPr>
          <w:rFonts w:ascii="Arial" w:hAnsi="Arial" w:cs="Arial"/>
          <w:b/>
          <w:sz w:val="24"/>
          <w:szCs w:val="24"/>
        </w:rPr>
      </w:pPr>
    </w:p>
    <w:p w:rsidR="00B71787" w:rsidRPr="006B6BAC" w:rsidRDefault="00B71787" w:rsidP="00B71787">
      <w:pPr>
        <w:spacing w:after="0" w:line="360" w:lineRule="auto"/>
        <w:ind w:left="2160" w:hanging="2160"/>
        <w:rPr>
          <w:rFonts w:ascii="Arial" w:hAnsi="Arial" w:cs="Arial"/>
          <w:sz w:val="24"/>
          <w:szCs w:val="24"/>
          <w:lang w:val="en-US"/>
        </w:rPr>
      </w:pPr>
      <w:r w:rsidRPr="006B6BAC">
        <w:rPr>
          <w:rFonts w:ascii="Arial" w:hAnsi="Arial" w:cs="Arial"/>
          <w:sz w:val="24"/>
          <w:szCs w:val="24"/>
        </w:rPr>
        <w:t xml:space="preserve">                        (HIGH COURT NLD REVIEW CASE REF NO: (</w:t>
      </w:r>
      <w:r w:rsidR="00841EFF" w:rsidRPr="006B6BAC">
        <w:rPr>
          <w:rFonts w:ascii="Arial" w:hAnsi="Arial" w:cs="Arial"/>
          <w:sz w:val="24"/>
          <w:szCs w:val="24"/>
        </w:rPr>
        <w:t>96/2020)</w:t>
      </w:r>
    </w:p>
    <w:p w:rsidR="00B71787" w:rsidRPr="006B6BAC" w:rsidRDefault="00B71787" w:rsidP="00B71787">
      <w:pPr>
        <w:spacing w:line="360" w:lineRule="auto"/>
        <w:jc w:val="both"/>
        <w:rPr>
          <w:rFonts w:ascii="Arial" w:hAnsi="Arial" w:cs="Arial"/>
          <w:b/>
          <w:sz w:val="24"/>
          <w:szCs w:val="24"/>
        </w:rPr>
      </w:pPr>
      <w:r w:rsidRPr="006B6BAC">
        <w:rPr>
          <w:rFonts w:ascii="Arial" w:hAnsi="Arial" w:cs="Arial"/>
          <w:b/>
          <w:sz w:val="24"/>
          <w:szCs w:val="24"/>
        </w:rPr>
        <w:tab/>
      </w:r>
      <w:r w:rsidRPr="006B6BAC">
        <w:rPr>
          <w:rFonts w:ascii="Arial" w:hAnsi="Arial" w:cs="Arial"/>
          <w:b/>
          <w:sz w:val="24"/>
          <w:szCs w:val="24"/>
        </w:rPr>
        <w:tab/>
      </w:r>
      <w:r w:rsidRPr="006B6BAC">
        <w:rPr>
          <w:rFonts w:ascii="Arial" w:hAnsi="Arial" w:cs="Arial"/>
          <w:b/>
          <w:sz w:val="24"/>
          <w:szCs w:val="24"/>
        </w:rPr>
        <w:tab/>
      </w:r>
    </w:p>
    <w:p w:rsidR="00B71787" w:rsidRPr="006B6BAC" w:rsidRDefault="00B71787" w:rsidP="00B71787">
      <w:pPr>
        <w:spacing w:line="360" w:lineRule="auto"/>
        <w:jc w:val="both"/>
        <w:rPr>
          <w:rFonts w:ascii="Arial" w:hAnsi="Arial" w:cs="Arial"/>
          <w:sz w:val="24"/>
          <w:szCs w:val="24"/>
        </w:rPr>
      </w:pPr>
      <w:r w:rsidRPr="006B6BAC">
        <w:rPr>
          <w:rFonts w:ascii="Arial" w:hAnsi="Arial" w:cs="Arial"/>
          <w:b/>
          <w:sz w:val="24"/>
          <w:szCs w:val="24"/>
        </w:rPr>
        <w:t>Neutral citation</w:t>
      </w:r>
      <w:r w:rsidR="00DE6D5C" w:rsidRPr="006B6BAC">
        <w:rPr>
          <w:rFonts w:ascii="Arial" w:hAnsi="Arial" w:cs="Arial"/>
          <w:i/>
          <w:sz w:val="24"/>
          <w:szCs w:val="24"/>
        </w:rPr>
        <w:t>:   S</w:t>
      </w:r>
      <w:r w:rsidRPr="006B6BAC">
        <w:rPr>
          <w:rFonts w:ascii="Arial" w:hAnsi="Arial" w:cs="Arial"/>
          <w:i/>
          <w:sz w:val="24"/>
          <w:szCs w:val="24"/>
        </w:rPr>
        <w:t xml:space="preserve"> v</w:t>
      </w:r>
      <w:r w:rsidR="00763DDA" w:rsidRPr="006B6BAC">
        <w:rPr>
          <w:rFonts w:ascii="Arial" w:hAnsi="Arial" w:cs="Arial"/>
          <w:i/>
          <w:sz w:val="24"/>
          <w:szCs w:val="24"/>
        </w:rPr>
        <w:t xml:space="preserve"> </w:t>
      </w:r>
      <w:proofErr w:type="spellStart"/>
      <w:r w:rsidR="00763DDA" w:rsidRPr="006B6BAC">
        <w:rPr>
          <w:rFonts w:ascii="Arial" w:hAnsi="Arial" w:cs="Arial"/>
          <w:i/>
          <w:sz w:val="24"/>
          <w:szCs w:val="24"/>
        </w:rPr>
        <w:t>Tamuho</w:t>
      </w:r>
      <w:r w:rsidRPr="006B6BAC">
        <w:rPr>
          <w:rFonts w:ascii="Arial" w:hAnsi="Arial" w:cs="Arial"/>
          <w:i/>
          <w:sz w:val="24"/>
          <w:szCs w:val="24"/>
        </w:rPr>
        <w:t>loko</w:t>
      </w:r>
      <w:proofErr w:type="spellEnd"/>
      <w:r w:rsidR="00DE6D5C" w:rsidRPr="006B6BAC">
        <w:rPr>
          <w:rFonts w:ascii="Arial" w:hAnsi="Arial" w:cs="Arial"/>
          <w:i/>
          <w:sz w:val="24"/>
          <w:szCs w:val="24"/>
        </w:rPr>
        <w:t xml:space="preserve"> </w:t>
      </w:r>
      <w:r w:rsidR="00DE6D5C" w:rsidRPr="006B6BAC">
        <w:rPr>
          <w:rFonts w:ascii="Arial" w:hAnsi="Arial" w:cs="Arial"/>
          <w:sz w:val="24"/>
          <w:szCs w:val="24"/>
        </w:rPr>
        <w:t>(</w:t>
      </w:r>
      <w:r w:rsidR="00744190" w:rsidRPr="006B6BAC">
        <w:rPr>
          <w:rFonts w:ascii="Arial" w:hAnsi="Arial" w:cs="Arial"/>
          <w:sz w:val="24"/>
          <w:szCs w:val="24"/>
        </w:rPr>
        <w:t xml:space="preserve">CR </w:t>
      </w:r>
      <w:r w:rsidR="004029CC">
        <w:rPr>
          <w:rFonts w:ascii="Arial" w:hAnsi="Arial" w:cs="Arial"/>
          <w:sz w:val="24"/>
          <w:szCs w:val="24"/>
        </w:rPr>
        <w:t>36</w:t>
      </w:r>
      <w:r w:rsidR="00744190" w:rsidRPr="006B6BAC">
        <w:rPr>
          <w:rFonts w:ascii="Arial" w:hAnsi="Arial" w:cs="Arial"/>
          <w:sz w:val="24"/>
          <w:szCs w:val="24"/>
        </w:rPr>
        <w:t>/</w:t>
      </w:r>
      <w:r w:rsidR="00036B53">
        <w:rPr>
          <w:rFonts w:ascii="Arial" w:hAnsi="Arial" w:cs="Arial"/>
          <w:sz w:val="24"/>
          <w:szCs w:val="24"/>
        </w:rPr>
        <w:t>2020) [2020] NAHCNLD 73</w:t>
      </w:r>
      <w:r w:rsidR="00DE6D5C" w:rsidRPr="006B6BAC">
        <w:rPr>
          <w:rFonts w:ascii="Arial" w:hAnsi="Arial" w:cs="Arial"/>
          <w:sz w:val="24"/>
          <w:szCs w:val="24"/>
        </w:rPr>
        <w:t xml:space="preserve"> </w:t>
      </w:r>
      <w:r w:rsidR="00995CFD">
        <w:rPr>
          <w:rFonts w:ascii="Arial" w:hAnsi="Arial" w:cs="Arial"/>
          <w:sz w:val="24"/>
          <w:szCs w:val="24"/>
        </w:rPr>
        <w:t>(</w:t>
      </w:r>
      <w:r w:rsidR="00F1510D">
        <w:rPr>
          <w:rFonts w:ascii="Arial" w:hAnsi="Arial" w:cs="Arial"/>
          <w:sz w:val="24"/>
          <w:szCs w:val="24"/>
        </w:rPr>
        <w:t>22</w:t>
      </w:r>
      <w:r w:rsidR="00DE6D5C" w:rsidRPr="006B6BAC">
        <w:rPr>
          <w:rFonts w:ascii="Arial" w:hAnsi="Arial" w:cs="Arial"/>
          <w:sz w:val="24"/>
          <w:szCs w:val="24"/>
        </w:rPr>
        <w:t xml:space="preserve"> June 2020</w:t>
      </w:r>
      <w:r w:rsidR="00995CFD">
        <w:rPr>
          <w:rFonts w:ascii="Arial" w:hAnsi="Arial" w:cs="Arial"/>
          <w:sz w:val="24"/>
          <w:szCs w:val="24"/>
        </w:rPr>
        <w:t>)</w:t>
      </w:r>
    </w:p>
    <w:p w:rsidR="00DE6D5C" w:rsidRPr="006B6BAC" w:rsidRDefault="00DE6D5C" w:rsidP="00B71787">
      <w:pPr>
        <w:spacing w:line="360" w:lineRule="auto"/>
        <w:jc w:val="both"/>
        <w:rPr>
          <w:rFonts w:ascii="Arial" w:hAnsi="Arial" w:cs="Arial"/>
          <w:sz w:val="24"/>
          <w:szCs w:val="24"/>
        </w:rPr>
      </w:pPr>
    </w:p>
    <w:p w:rsidR="00B71787" w:rsidRPr="006B6BAC" w:rsidRDefault="00B71787" w:rsidP="00B71787">
      <w:pPr>
        <w:spacing w:line="360" w:lineRule="auto"/>
        <w:jc w:val="both"/>
        <w:rPr>
          <w:rFonts w:ascii="Arial" w:hAnsi="Arial" w:cs="Arial"/>
          <w:sz w:val="24"/>
          <w:szCs w:val="24"/>
        </w:rPr>
      </w:pPr>
      <w:r w:rsidRPr="006B6BAC">
        <w:rPr>
          <w:rFonts w:ascii="Arial" w:hAnsi="Arial" w:cs="Arial"/>
          <w:b/>
          <w:sz w:val="24"/>
          <w:szCs w:val="24"/>
        </w:rPr>
        <w:t>Coram</w:t>
      </w:r>
      <w:r w:rsidRPr="006B6BAC">
        <w:rPr>
          <w:rFonts w:ascii="Arial" w:hAnsi="Arial" w:cs="Arial"/>
          <w:sz w:val="24"/>
          <w:szCs w:val="24"/>
        </w:rPr>
        <w:t xml:space="preserve">: </w:t>
      </w:r>
      <w:r w:rsidR="00995CFD">
        <w:rPr>
          <w:rFonts w:ascii="Arial" w:hAnsi="Arial" w:cs="Arial"/>
          <w:sz w:val="24"/>
          <w:szCs w:val="24"/>
        </w:rPr>
        <w:tab/>
      </w:r>
      <w:r w:rsidRPr="006B6BAC">
        <w:rPr>
          <w:rFonts w:ascii="Arial" w:hAnsi="Arial" w:cs="Arial"/>
          <w:sz w:val="24"/>
          <w:szCs w:val="24"/>
        </w:rPr>
        <w:t xml:space="preserve">JANUARY J </w:t>
      </w:r>
      <w:proofErr w:type="gramStart"/>
      <w:r w:rsidR="001F43C9" w:rsidRPr="006B6BAC">
        <w:rPr>
          <w:rFonts w:ascii="Arial" w:hAnsi="Arial" w:cs="Arial"/>
          <w:i/>
          <w:sz w:val="24"/>
          <w:szCs w:val="24"/>
        </w:rPr>
        <w:t>et</w:t>
      </w:r>
      <w:proofErr w:type="gramEnd"/>
      <w:r w:rsidR="001F43C9" w:rsidRPr="006B6BAC">
        <w:rPr>
          <w:rFonts w:ascii="Arial" w:hAnsi="Arial" w:cs="Arial"/>
          <w:i/>
          <w:sz w:val="24"/>
          <w:szCs w:val="24"/>
        </w:rPr>
        <w:t xml:space="preserve"> </w:t>
      </w:r>
      <w:r w:rsidR="001F43C9" w:rsidRPr="006B6BAC">
        <w:rPr>
          <w:rFonts w:ascii="Arial" w:hAnsi="Arial" w:cs="Arial"/>
          <w:sz w:val="24"/>
          <w:szCs w:val="24"/>
        </w:rPr>
        <w:t>DIERGAARDT</w:t>
      </w:r>
      <w:r w:rsidRPr="006B6BAC">
        <w:rPr>
          <w:rFonts w:ascii="Arial" w:hAnsi="Arial" w:cs="Arial"/>
          <w:sz w:val="24"/>
          <w:szCs w:val="24"/>
        </w:rPr>
        <w:t xml:space="preserve"> AJ</w:t>
      </w:r>
    </w:p>
    <w:p w:rsidR="00B71787" w:rsidRPr="006B6BAC" w:rsidRDefault="00B71787" w:rsidP="00B71787">
      <w:pPr>
        <w:spacing w:line="360" w:lineRule="auto"/>
        <w:jc w:val="both"/>
        <w:rPr>
          <w:rFonts w:ascii="Arial" w:hAnsi="Arial" w:cs="Arial"/>
          <w:sz w:val="24"/>
          <w:szCs w:val="24"/>
        </w:rPr>
      </w:pPr>
      <w:r w:rsidRPr="006B6BAC">
        <w:rPr>
          <w:rFonts w:ascii="Arial" w:hAnsi="Arial" w:cs="Arial"/>
          <w:b/>
          <w:sz w:val="24"/>
          <w:szCs w:val="24"/>
        </w:rPr>
        <w:t>Delivered</w:t>
      </w:r>
      <w:r w:rsidRPr="006B6BAC">
        <w:rPr>
          <w:rFonts w:ascii="Arial" w:hAnsi="Arial" w:cs="Arial"/>
          <w:sz w:val="24"/>
          <w:szCs w:val="24"/>
        </w:rPr>
        <w:t>:</w:t>
      </w:r>
      <w:r w:rsidR="00995CFD">
        <w:rPr>
          <w:rFonts w:ascii="Arial" w:hAnsi="Arial" w:cs="Arial"/>
          <w:sz w:val="24"/>
          <w:szCs w:val="24"/>
        </w:rPr>
        <w:tab/>
      </w:r>
      <w:r w:rsidR="00F1510D">
        <w:rPr>
          <w:rFonts w:ascii="Arial" w:hAnsi="Arial" w:cs="Arial"/>
          <w:sz w:val="24"/>
          <w:szCs w:val="24"/>
        </w:rPr>
        <w:t>22</w:t>
      </w:r>
      <w:r w:rsidR="00DE6D5C" w:rsidRPr="006B6BAC">
        <w:rPr>
          <w:rFonts w:ascii="Arial" w:hAnsi="Arial" w:cs="Arial"/>
          <w:sz w:val="24"/>
          <w:szCs w:val="24"/>
        </w:rPr>
        <w:t xml:space="preserve"> June</w:t>
      </w:r>
      <w:r w:rsidRPr="006B6BAC">
        <w:rPr>
          <w:rFonts w:ascii="Arial" w:hAnsi="Arial" w:cs="Arial"/>
          <w:sz w:val="24"/>
          <w:szCs w:val="24"/>
        </w:rPr>
        <w:t xml:space="preserve"> 2020</w:t>
      </w:r>
    </w:p>
    <w:p w:rsidR="00DE6D5C" w:rsidRPr="006B6BAC" w:rsidRDefault="00DE6D5C" w:rsidP="00B71787">
      <w:pPr>
        <w:spacing w:line="360" w:lineRule="auto"/>
        <w:jc w:val="both"/>
        <w:rPr>
          <w:rFonts w:ascii="Arial" w:hAnsi="Arial" w:cs="Arial"/>
          <w:sz w:val="24"/>
          <w:szCs w:val="24"/>
        </w:rPr>
      </w:pPr>
    </w:p>
    <w:p w:rsidR="00B71787" w:rsidRPr="006B6BAC" w:rsidRDefault="00B71787" w:rsidP="00B71787">
      <w:pPr>
        <w:spacing w:line="360" w:lineRule="auto"/>
        <w:jc w:val="both"/>
        <w:rPr>
          <w:rFonts w:ascii="Arial" w:hAnsi="Arial" w:cs="Arial"/>
          <w:sz w:val="24"/>
          <w:szCs w:val="24"/>
        </w:rPr>
      </w:pPr>
      <w:proofErr w:type="spellStart"/>
      <w:r w:rsidRPr="006B6BAC">
        <w:rPr>
          <w:rFonts w:ascii="Arial" w:hAnsi="Arial" w:cs="Arial"/>
          <w:b/>
          <w:sz w:val="24"/>
          <w:szCs w:val="24"/>
        </w:rPr>
        <w:t>Flynote</w:t>
      </w:r>
      <w:proofErr w:type="spellEnd"/>
      <w:r w:rsidRPr="006B6BAC">
        <w:rPr>
          <w:rFonts w:ascii="Arial" w:hAnsi="Arial" w:cs="Arial"/>
          <w:sz w:val="24"/>
          <w:szCs w:val="24"/>
        </w:rPr>
        <w:t>:</w:t>
      </w:r>
      <w:r w:rsidR="0094286E">
        <w:rPr>
          <w:rFonts w:ascii="Arial" w:hAnsi="Arial" w:cs="Arial"/>
          <w:sz w:val="24"/>
          <w:szCs w:val="24"/>
        </w:rPr>
        <w:t xml:space="preserve">     </w:t>
      </w:r>
      <w:r w:rsidRPr="006B6BAC">
        <w:rPr>
          <w:rFonts w:ascii="Arial" w:hAnsi="Arial" w:cs="Arial"/>
          <w:sz w:val="24"/>
          <w:szCs w:val="24"/>
        </w:rPr>
        <w:t xml:space="preserve"> Review – </w:t>
      </w:r>
      <w:r w:rsidR="008930D8" w:rsidRPr="006B6BAC">
        <w:rPr>
          <w:rFonts w:ascii="Arial" w:hAnsi="Arial" w:cs="Arial"/>
          <w:sz w:val="24"/>
          <w:szCs w:val="24"/>
        </w:rPr>
        <w:t>Criminal procedure – Inquiry in terms of s 77 and 78 of the Crimi</w:t>
      </w:r>
      <w:r w:rsidR="006B6BAC">
        <w:rPr>
          <w:rFonts w:ascii="Arial" w:hAnsi="Arial" w:cs="Arial"/>
          <w:sz w:val="24"/>
          <w:szCs w:val="24"/>
        </w:rPr>
        <w:t xml:space="preserve">nal Procedure Act 51 of 1977 – </w:t>
      </w:r>
      <w:r w:rsidR="008930D8" w:rsidRPr="006B6BAC">
        <w:rPr>
          <w:rFonts w:ascii="Arial" w:hAnsi="Arial" w:cs="Arial"/>
          <w:sz w:val="24"/>
          <w:szCs w:val="24"/>
          <w:shd w:val="clear" w:color="auto" w:fill="FFFFFF"/>
        </w:rPr>
        <w:t>Order made in terms of s 77(6) for appellant to be detained in a mental hospital pending the signification of the State Preside-</w:t>
      </w:r>
      <w:r w:rsidR="008930D8" w:rsidRPr="006B6BAC">
        <w:rPr>
          <w:rFonts w:ascii="Arial" w:hAnsi="Arial" w:cs="Arial"/>
          <w:sz w:val="24"/>
          <w:szCs w:val="24"/>
        </w:rPr>
        <w:t xml:space="preserve"> </w:t>
      </w:r>
      <w:r w:rsidRPr="006B6BAC">
        <w:rPr>
          <w:rFonts w:ascii="Arial" w:hAnsi="Arial" w:cs="Arial"/>
          <w:sz w:val="24"/>
          <w:szCs w:val="24"/>
        </w:rPr>
        <w:t xml:space="preserve">Failure of the magistrate to follow the correct procedure in terms of section </w:t>
      </w:r>
      <w:r w:rsidR="00AB3084" w:rsidRPr="006B6BAC">
        <w:rPr>
          <w:rFonts w:ascii="Arial" w:hAnsi="Arial" w:cs="Arial"/>
          <w:sz w:val="24"/>
          <w:szCs w:val="24"/>
        </w:rPr>
        <w:t>77(1</w:t>
      </w:r>
      <w:r w:rsidR="00745DD0" w:rsidRPr="006B6BAC">
        <w:rPr>
          <w:rFonts w:ascii="Arial" w:hAnsi="Arial" w:cs="Arial"/>
          <w:sz w:val="24"/>
          <w:szCs w:val="24"/>
        </w:rPr>
        <w:t>) of Act no 51 of 1977</w:t>
      </w:r>
      <w:r w:rsidR="006B6BAC">
        <w:rPr>
          <w:rFonts w:ascii="Arial" w:hAnsi="Arial" w:cs="Arial"/>
          <w:sz w:val="24"/>
          <w:szCs w:val="24"/>
        </w:rPr>
        <w:t>.</w:t>
      </w:r>
    </w:p>
    <w:p w:rsidR="00FF03B4" w:rsidRPr="006B6BAC" w:rsidRDefault="008E33E4" w:rsidP="001F3B80">
      <w:pPr>
        <w:spacing w:line="360" w:lineRule="auto"/>
        <w:jc w:val="both"/>
        <w:rPr>
          <w:rFonts w:ascii="Arial" w:eastAsia="Times New Roman" w:hAnsi="Arial" w:cs="Arial"/>
          <w:spacing w:val="-3"/>
          <w:sz w:val="24"/>
          <w:szCs w:val="24"/>
          <w:lang w:val="en-GB"/>
        </w:rPr>
      </w:pPr>
      <w:r w:rsidRPr="006B6BAC">
        <w:rPr>
          <w:rFonts w:ascii="Arial" w:hAnsi="Arial" w:cs="Arial"/>
          <w:b/>
          <w:sz w:val="24"/>
          <w:szCs w:val="24"/>
        </w:rPr>
        <w:t>Summary</w:t>
      </w:r>
      <w:r w:rsidR="0094286E">
        <w:rPr>
          <w:rFonts w:ascii="Arial" w:hAnsi="Arial" w:cs="Arial"/>
          <w:sz w:val="24"/>
          <w:szCs w:val="24"/>
        </w:rPr>
        <w:t>:</w:t>
      </w:r>
      <w:r w:rsidR="0094286E">
        <w:rPr>
          <w:rFonts w:ascii="Arial" w:hAnsi="Arial" w:cs="Arial"/>
          <w:sz w:val="24"/>
          <w:szCs w:val="24"/>
        </w:rPr>
        <w:tab/>
      </w:r>
      <w:r w:rsidRPr="006B6BAC">
        <w:rPr>
          <w:rFonts w:ascii="Arial" w:hAnsi="Arial" w:cs="Arial"/>
          <w:sz w:val="24"/>
          <w:szCs w:val="24"/>
        </w:rPr>
        <w:t xml:space="preserve">The magistrate admitted that an irregular procedure was adopted during the referral of the accused by another magistrate and that the accused was unrepresented </w:t>
      </w:r>
      <w:r w:rsidR="00745DD0" w:rsidRPr="006B6BAC">
        <w:rPr>
          <w:rFonts w:ascii="Arial" w:hAnsi="Arial" w:cs="Arial"/>
          <w:sz w:val="24"/>
          <w:szCs w:val="24"/>
        </w:rPr>
        <w:t xml:space="preserve">and not heard </w:t>
      </w:r>
      <w:r w:rsidRPr="006B6BAC">
        <w:rPr>
          <w:rFonts w:ascii="Arial" w:hAnsi="Arial" w:cs="Arial"/>
          <w:sz w:val="24"/>
          <w:szCs w:val="24"/>
        </w:rPr>
        <w:t>at the time she was referred</w:t>
      </w:r>
      <w:r w:rsidR="006B6BAC">
        <w:rPr>
          <w:rFonts w:ascii="Arial" w:hAnsi="Arial" w:cs="Arial"/>
          <w:sz w:val="24"/>
          <w:szCs w:val="24"/>
        </w:rPr>
        <w:t>.</w:t>
      </w:r>
    </w:p>
    <w:p w:rsidR="00580E89" w:rsidRPr="006B6BAC" w:rsidRDefault="00635757" w:rsidP="00580E89">
      <w:pPr>
        <w:spacing w:after="0" w:line="360" w:lineRule="auto"/>
        <w:jc w:val="center"/>
        <w:rPr>
          <w:rFonts w:ascii="Arial" w:hAnsi="Arial" w:cs="Arial"/>
          <w:bCs/>
          <w:sz w:val="24"/>
          <w:szCs w:val="24"/>
          <w:lang w:val="en-US"/>
        </w:rPr>
      </w:pPr>
      <w:r>
        <w:rPr>
          <w:rFonts w:ascii="Arial" w:hAnsi="Arial" w:cs="Arial"/>
          <w:bCs/>
          <w:sz w:val="24"/>
          <w:szCs w:val="24"/>
          <w:lang w:val="en-US"/>
        </w:rPr>
        <w:lastRenderedPageBreak/>
        <w:pict>
          <v:rect id="_x0000_i1025" style="width:468pt;height:1.5pt" o:hralign="center" o:hrstd="t" o:hr="t" fillcolor="#a0a0a0" stroked="f"/>
        </w:pict>
      </w:r>
    </w:p>
    <w:p w:rsidR="00580E89" w:rsidRPr="006B6BAC" w:rsidRDefault="00580E89" w:rsidP="00580E89">
      <w:pPr>
        <w:spacing w:after="0" w:line="360" w:lineRule="auto"/>
        <w:jc w:val="center"/>
        <w:rPr>
          <w:rFonts w:ascii="Arial" w:hAnsi="Arial" w:cs="Arial"/>
          <w:b/>
          <w:sz w:val="24"/>
          <w:szCs w:val="24"/>
          <w:lang w:val="en-US"/>
        </w:rPr>
      </w:pPr>
      <w:r w:rsidRPr="006B6BAC">
        <w:rPr>
          <w:rFonts w:ascii="Arial" w:hAnsi="Arial" w:cs="Arial"/>
          <w:b/>
          <w:sz w:val="24"/>
          <w:szCs w:val="24"/>
          <w:lang w:val="en-US"/>
        </w:rPr>
        <w:t>ORDER</w:t>
      </w:r>
    </w:p>
    <w:p w:rsidR="00580E89" w:rsidRPr="006B6BAC" w:rsidRDefault="00635757" w:rsidP="00580E89">
      <w:pPr>
        <w:spacing w:after="0" w:line="360" w:lineRule="auto"/>
        <w:jc w:val="center"/>
        <w:rPr>
          <w:rFonts w:ascii="Arial" w:hAnsi="Arial" w:cs="Arial"/>
          <w:b/>
          <w:bCs/>
          <w:sz w:val="24"/>
          <w:szCs w:val="24"/>
          <w:lang w:val="en-US"/>
        </w:rPr>
      </w:pPr>
      <w:r>
        <w:rPr>
          <w:rFonts w:ascii="Arial" w:hAnsi="Arial" w:cs="Arial"/>
          <w:b/>
          <w:bCs/>
          <w:sz w:val="24"/>
          <w:szCs w:val="24"/>
          <w:lang w:val="en-US"/>
        </w:rPr>
        <w:pict>
          <v:rect id="_x0000_i1026" style="width:468pt;height:1.5pt" o:hralign="center" o:hrstd="t" o:hr="t" fillcolor="#a0a0a0" stroked="f"/>
        </w:pict>
      </w:r>
    </w:p>
    <w:p w:rsidR="001F3B80" w:rsidRDefault="001F3B80" w:rsidP="00744190">
      <w:pPr>
        <w:pStyle w:val="ListParagraph"/>
        <w:numPr>
          <w:ilvl w:val="0"/>
          <w:numId w:val="2"/>
        </w:numPr>
        <w:spacing w:line="360" w:lineRule="auto"/>
        <w:jc w:val="both"/>
        <w:rPr>
          <w:rFonts w:ascii="Arial" w:eastAsia="Times New Roman" w:hAnsi="Arial" w:cs="Arial"/>
          <w:sz w:val="24"/>
          <w:szCs w:val="24"/>
          <w:lang w:val="en-US"/>
        </w:rPr>
      </w:pPr>
      <w:r w:rsidRPr="006B6BAC">
        <w:rPr>
          <w:rFonts w:ascii="Arial" w:eastAsia="Times New Roman" w:hAnsi="Arial" w:cs="Arial"/>
          <w:sz w:val="24"/>
          <w:szCs w:val="24"/>
          <w:lang w:val="en-US"/>
        </w:rPr>
        <w:t>The direction under s 7</w:t>
      </w:r>
      <w:r w:rsidR="00744190" w:rsidRPr="006B6BAC">
        <w:rPr>
          <w:rFonts w:ascii="Arial" w:eastAsia="Times New Roman" w:hAnsi="Arial" w:cs="Arial"/>
          <w:sz w:val="24"/>
          <w:szCs w:val="24"/>
          <w:lang w:val="en-US"/>
        </w:rPr>
        <w:t>7(6)</w:t>
      </w:r>
      <w:r w:rsidRPr="006B6BAC">
        <w:rPr>
          <w:rFonts w:ascii="Arial" w:eastAsia="Times New Roman" w:hAnsi="Arial" w:cs="Arial"/>
          <w:sz w:val="24"/>
          <w:szCs w:val="24"/>
          <w:lang w:val="en-US"/>
        </w:rPr>
        <w:t xml:space="preserve"> of the Criminal Procedure Act</w:t>
      </w:r>
      <w:r w:rsidR="00B55E61" w:rsidRPr="006B6BAC">
        <w:rPr>
          <w:rFonts w:ascii="Arial" w:eastAsia="Times New Roman" w:hAnsi="Arial" w:cs="Arial"/>
          <w:sz w:val="24"/>
          <w:szCs w:val="24"/>
          <w:lang w:val="en-US"/>
        </w:rPr>
        <w:t>, 1977</w:t>
      </w:r>
      <w:r w:rsidRPr="006B6BAC">
        <w:rPr>
          <w:rFonts w:ascii="Arial" w:eastAsia="Times New Roman" w:hAnsi="Arial" w:cs="Arial"/>
          <w:sz w:val="24"/>
          <w:szCs w:val="24"/>
          <w:lang w:val="en-US"/>
        </w:rPr>
        <w:t xml:space="preserve"> (Act 51 of 1977) </w:t>
      </w:r>
      <w:r w:rsidR="00557AC3" w:rsidRPr="006B6BAC">
        <w:rPr>
          <w:rFonts w:ascii="Arial" w:eastAsia="Times New Roman" w:hAnsi="Arial" w:cs="Arial"/>
          <w:sz w:val="24"/>
          <w:szCs w:val="24"/>
          <w:lang w:val="en-US"/>
        </w:rPr>
        <w:t xml:space="preserve">is </w:t>
      </w:r>
      <w:r w:rsidRPr="006B6BAC">
        <w:rPr>
          <w:rFonts w:ascii="Arial" w:eastAsia="Times New Roman" w:hAnsi="Arial" w:cs="Arial"/>
          <w:sz w:val="24"/>
          <w:szCs w:val="24"/>
          <w:lang w:val="en-US"/>
        </w:rPr>
        <w:t>that the accused be detained in a mental hospital or a correctional facility pending the signification of the decision of the State President</w:t>
      </w:r>
      <w:r w:rsidR="00C73C2F" w:rsidRPr="006B6BAC">
        <w:rPr>
          <w:rFonts w:ascii="Arial" w:eastAsia="Times New Roman" w:hAnsi="Arial" w:cs="Arial"/>
          <w:sz w:val="24"/>
          <w:szCs w:val="24"/>
          <w:lang w:val="en-US"/>
        </w:rPr>
        <w:t xml:space="preserve"> is </w:t>
      </w:r>
      <w:r w:rsidR="00744190" w:rsidRPr="006B6BAC">
        <w:rPr>
          <w:rFonts w:ascii="Arial" w:eastAsia="Times New Roman" w:hAnsi="Arial" w:cs="Arial"/>
          <w:sz w:val="24"/>
          <w:szCs w:val="24"/>
          <w:lang w:val="en-US"/>
        </w:rPr>
        <w:t>confirmed</w:t>
      </w:r>
      <w:r w:rsidR="00090252">
        <w:rPr>
          <w:rFonts w:ascii="Arial" w:eastAsia="Times New Roman" w:hAnsi="Arial" w:cs="Arial"/>
          <w:sz w:val="24"/>
          <w:szCs w:val="24"/>
          <w:lang w:val="en-US"/>
        </w:rPr>
        <w:t>;</w:t>
      </w:r>
    </w:p>
    <w:p w:rsidR="00090252" w:rsidRPr="00090252" w:rsidRDefault="00090252" w:rsidP="00DE5E55">
      <w:pPr>
        <w:spacing w:line="360" w:lineRule="auto"/>
        <w:ind w:left="720" w:hanging="360"/>
        <w:jc w:val="both"/>
        <w:rPr>
          <w:rFonts w:ascii="Arial" w:eastAsia="Times New Roman" w:hAnsi="Arial" w:cs="Arial"/>
          <w:sz w:val="24"/>
          <w:szCs w:val="24"/>
          <w:lang w:val="en-US"/>
        </w:rPr>
      </w:pPr>
      <w:r>
        <w:rPr>
          <w:rFonts w:ascii="Arial" w:eastAsia="Times New Roman" w:hAnsi="Arial" w:cs="Arial"/>
          <w:sz w:val="24"/>
          <w:szCs w:val="24"/>
          <w:lang w:val="en-US"/>
        </w:rPr>
        <w:t xml:space="preserve">2. </w:t>
      </w:r>
      <w:r>
        <w:rPr>
          <w:rFonts w:ascii="Arial" w:eastAsia="Times New Roman" w:hAnsi="Arial" w:cs="Arial"/>
          <w:sz w:val="24"/>
          <w:szCs w:val="24"/>
          <w:lang w:val="en-US"/>
        </w:rPr>
        <w:tab/>
        <w:t>The Registrar is directed to send th</w:t>
      </w:r>
      <w:r w:rsidR="00FA4836">
        <w:rPr>
          <w:rFonts w:ascii="Arial" w:eastAsia="Times New Roman" w:hAnsi="Arial" w:cs="Arial"/>
          <w:sz w:val="24"/>
          <w:szCs w:val="24"/>
          <w:lang w:val="en-US"/>
        </w:rPr>
        <w:t>e case record to the M</w:t>
      </w:r>
      <w:r w:rsidR="000022EE">
        <w:rPr>
          <w:rFonts w:ascii="Arial" w:eastAsia="Times New Roman" w:hAnsi="Arial" w:cs="Arial"/>
          <w:sz w:val="24"/>
          <w:szCs w:val="24"/>
          <w:lang w:val="en-US"/>
        </w:rPr>
        <w:t>agistrate</w:t>
      </w:r>
      <w:r w:rsidR="00FA4836">
        <w:rPr>
          <w:rFonts w:ascii="Arial" w:eastAsia="Times New Roman" w:hAnsi="Arial" w:cs="Arial"/>
          <w:sz w:val="24"/>
          <w:szCs w:val="24"/>
          <w:lang w:val="en-US"/>
        </w:rPr>
        <w:t>’</w:t>
      </w:r>
      <w:r w:rsidR="000022EE">
        <w:rPr>
          <w:rFonts w:ascii="Arial" w:eastAsia="Times New Roman" w:hAnsi="Arial" w:cs="Arial"/>
          <w:sz w:val="24"/>
          <w:szCs w:val="24"/>
          <w:lang w:val="en-US"/>
        </w:rPr>
        <w:t>s C</w:t>
      </w:r>
      <w:r>
        <w:rPr>
          <w:rFonts w:ascii="Arial" w:eastAsia="Times New Roman" w:hAnsi="Arial" w:cs="Arial"/>
          <w:sz w:val="24"/>
          <w:szCs w:val="24"/>
          <w:lang w:val="en-US"/>
        </w:rPr>
        <w:t>ommission to draw special attention to paragraph 24.</w:t>
      </w:r>
    </w:p>
    <w:p w:rsidR="00FF03B4" w:rsidRPr="006B6BAC" w:rsidRDefault="00635757" w:rsidP="00FF03B4">
      <w:pPr>
        <w:spacing w:after="0" w:line="360" w:lineRule="auto"/>
        <w:jc w:val="center"/>
        <w:rPr>
          <w:rFonts w:ascii="Arial" w:hAnsi="Arial" w:cs="Arial"/>
          <w:bCs/>
          <w:sz w:val="24"/>
          <w:szCs w:val="24"/>
          <w:lang w:val="en-US"/>
        </w:rPr>
      </w:pPr>
      <w:r>
        <w:rPr>
          <w:rFonts w:ascii="Arial" w:hAnsi="Arial" w:cs="Arial"/>
          <w:bCs/>
          <w:sz w:val="24"/>
          <w:szCs w:val="24"/>
          <w:lang w:val="en-US"/>
        </w:rPr>
        <w:pict>
          <v:rect id="_x0000_i1027" style="width:468pt;height:1.5pt" o:hralign="center" o:hrstd="t" o:hr="t" fillcolor="#a0a0a0" stroked="f"/>
        </w:pict>
      </w:r>
    </w:p>
    <w:p w:rsidR="00FF03B4" w:rsidRPr="006B6BAC" w:rsidRDefault="00FF03B4" w:rsidP="00FF03B4">
      <w:pPr>
        <w:spacing w:after="0" w:line="360" w:lineRule="auto"/>
        <w:jc w:val="center"/>
        <w:rPr>
          <w:rFonts w:ascii="Arial" w:hAnsi="Arial" w:cs="Arial"/>
          <w:b/>
          <w:sz w:val="24"/>
          <w:szCs w:val="24"/>
          <w:lang w:val="en-US"/>
        </w:rPr>
      </w:pPr>
      <w:r w:rsidRPr="006B6BAC">
        <w:rPr>
          <w:rFonts w:ascii="Arial" w:hAnsi="Arial" w:cs="Arial"/>
          <w:b/>
          <w:sz w:val="24"/>
          <w:szCs w:val="24"/>
          <w:lang w:val="en-US"/>
        </w:rPr>
        <w:t>REVIEW JUDGMENT</w:t>
      </w:r>
    </w:p>
    <w:p w:rsidR="00FF03B4" w:rsidRPr="006B6BAC" w:rsidRDefault="00635757" w:rsidP="00FF03B4">
      <w:pPr>
        <w:spacing w:after="0" w:line="360" w:lineRule="auto"/>
        <w:jc w:val="center"/>
        <w:rPr>
          <w:rFonts w:ascii="Arial" w:hAnsi="Arial" w:cs="Arial"/>
          <w:b/>
          <w:bCs/>
          <w:sz w:val="24"/>
          <w:szCs w:val="24"/>
          <w:lang w:val="en-US"/>
        </w:rPr>
      </w:pPr>
      <w:r>
        <w:rPr>
          <w:rFonts w:ascii="Arial" w:hAnsi="Arial" w:cs="Arial"/>
          <w:b/>
          <w:bCs/>
          <w:sz w:val="24"/>
          <w:szCs w:val="24"/>
          <w:lang w:val="en-US"/>
        </w:rPr>
        <w:pict>
          <v:rect id="_x0000_i1028" style="width:468pt;height:1.5pt" o:hralign="center" o:hrstd="t" o:hr="t" fillcolor="#a0a0a0" stroked="f"/>
        </w:pict>
      </w:r>
    </w:p>
    <w:p w:rsidR="00EA533F" w:rsidRPr="00543CCD" w:rsidRDefault="00EA533F" w:rsidP="00EA533F">
      <w:pPr>
        <w:spacing w:after="0" w:line="360" w:lineRule="auto"/>
        <w:ind w:left="1440" w:hanging="1440"/>
        <w:jc w:val="both"/>
        <w:rPr>
          <w:rFonts w:ascii="Arial" w:hAnsi="Arial" w:cs="Arial"/>
          <w:sz w:val="24"/>
          <w:szCs w:val="24"/>
          <w:lang w:val="en-US"/>
        </w:rPr>
      </w:pPr>
      <w:r w:rsidRPr="00543CCD">
        <w:rPr>
          <w:rFonts w:ascii="Arial" w:hAnsi="Arial" w:cs="Arial"/>
          <w:sz w:val="24"/>
          <w:szCs w:val="24"/>
          <w:lang w:val="en-US"/>
        </w:rPr>
        <w:t>DIERGAARDT AJ (JANUARY J concurring):</w:t>
      </w:r>
    </w:p>
    <w:p w:rsidR="00C71C52" w:rsidRDefault="00C71C52" w:rsidP="002D09F6">
      <w:pPr>
        <w:spacing w:line="360" w:lineRule="auto"/>
        <w:jc w:val="both"/>
        <w:rPr>
          <w:rFonts w:ascii="Arial" w:hAnsi="Arial" w:cs="Arial"/>
          <w:sz w:val="24"/>
          <w:szCs w:val="24"/>
        </w:rPr>
      </w:pPr>
    </w:p>
    <w:p w:rsidR="001536FA" w:rsidRPr="006B6BAC" w:rsidRDefault="00F85841" w:rsidP="002D09F6">
      <w:pPr>
        <w:spacing w:line="360" w:lineRule="auto"/>
        <w:jc w:val="both"/>
        <w:rPr>
          <w:rFonts w:ascii="Arial" w:hAnsi="Arial" w:cs="Arial"/>
          <w:sz w:val="24"/>
          <w:szCs w:val="24"/>
        </w:rPr>
      </w:pPr>
      <w:r w:rsidRPr="006B6BAC">
        <w:rPr>
          <w:rFonts w:ascii="Arial" w:hAnsi="Arial" w:cs="Arial"/>
          <w:sz w:val="24"/>
          <w:szCs w:val="24"/>
        </w:rPr>
        <w:t>[1]</w:t>
      </w:r>
      <w:r w:rsidRPr="006B6BAC">
        <w:rPr>
          <w:rFonts w:ascii="Arial" w:hAnsi="Arial" w:cs="Arial"/>
          <w:sz w:val="24"/>
          <w:szCs w:val="24"/>
        </w:rPr>
        <w:tab/>
      </w:r>
      <w:r w:rsidR="00560296" w:rsidRPr="006B6BAC">
        <w:rPr>
          <w:rFonts w:ascii="Arial" w:hAnsi="Arial" w:cs="Arial"/>
          <w:sz w:val="24"/>
          <w:szCs w:val="24"/>
        </w:rPr>
        <w:t xml:space="preserve">The matter came before me on special </w:t>
      </w:r>
      <w:r w:rsidR="001F43C9" w:rsidRPr="006B6BAC">
        <w:rPr>
          <w:rFonts w:ascii="Arial" w:hAnsi="Arial" w:cs="Arial"/>
          <w:sz w:val="24"/>
          <w:szCs w:val="24"/>
        </w:rPr>
        <w:t xml:space="preserve">review. </w:t>
      </w:r>
      <w:r w:rsidR="002D40A3" w:rsidRPr="006B6BAC">
        <w:rPr>
          <w:rFonts w:ascii="Arial" w:hAnsi="Arial" w:cs="Arial"/>
          <w:sz w:val="24"/>
          <w:szCs w:val="24"/>
        </w:rPr>
        <w:t xml:space="preserve">In </w:t>
      </w:r>
      <w:r w:rsidR="002D40A3" w:rsidRPr="006B6BAC">
        <w:rPr>
          <w:rFonts w:ascii="Arial" w:hAnsi="Arial" w:cs="Arial"/>
          <w:i/>
          <w:sz w:val="24"/>
          <w:szCs w:val="24"/>
        </w:rPr>
        <w:t>S</w:t>
      </w:r>
      <w:r w:rsidR="001536FA" w:rsidRPr="006B6BAC">
        <w:rPr>
          <w:rFonts w:ascii="Arial" w:hAnsi="Arial" w:cs="Arial"/>
          <w:i/>
          <w:sz w:val="24"/>
          <w:szCs w:val="24"/>
        </w:rPr>
        <w:t xml:space="preserve"> v </w:t>
      </w:r>
      <w:proofErr w:type="spellStart"/>
      <w:r w:rsidR="001536FA" w:rsidRPr="006B6BAC">
        <w:rPr>
          <w:rFonts w:ascii="Arial" w:hAnsi="Arial" w:cs="Arial"/>
          <w:i/>
          <w:sz w:val="24"/>
          <w:szCs w:val="24"/>
        </w:rPr>
        <w:t>Tashiya</w:t>
      </w:r>
      <w:proofErr w:type="spellEnd"/>
      <w:r w:rsidR="001536FA" w:rsidRPr="006B6BAC">
        <w:rPr>
          <w:rFonts w:ascii="Arial" w:hAnsi="Arial" w:cs="Arial"/>
          <w:sz w:val="24"/>
          <w:szCs w:val="24"/>
        </w:rPr>
        <w:t xml:space="preserve"> 2013(3) NR 637 (HC) Liebenberg J (Miller AJ concurring) at page 640</w:t>
      </w:r>
      <w:r w:rsidR="002D40A3" w:rsidRPr="006B6BAC">
        <w:rPr>
          <w:rFonts w:ascii="Arial" w:hAnsi="Arial" w:cs="Arial"/>
          <w:sz w:val="24"/>
          <w:szCs w:val="24"/>
        </w:rPr>
        <w:t>, paragraph</w:t>
      </w:r>
      <w:r w:rsidR="001536FA" w:rsidRPr="006B6BAC">
        <w:rPr>
          <w:rFonts w:ascii="Arial" w:hAnsi="Arial" w:cs="Arial"/>
          <w:sz w:val="24"/>
          <w:szCs w:val="24"/>
        </w:rPr>
        <w:t xml:space="preserve"> 12 stated as follow:</w:t>
      </w:r>
    </w:p>
    <w:p w:rsidR="00DE6D5C" w:rsidRPr="006B6BAC" w:rsidRDefault="001536FA" w:rsidP="006B6BAC">
      <w:pPr>
        <w:spacing w:line="360" w:lineRule="auto"/>
        <w:ind w:firstLine="720"/>
        <w:jc w:val="both"/>
        <w:rPr>
          <w:rFonts w:ascii="Arial" w:hAnsi="Arial" w:cs="Arial"/>
          <w:sz w:val="24"/>
          <w:szCs w:val="24"/>
        </w:rPr>
      </w:pPr>
      <w:r w:rsidRPr="006B6BAC">
        <w:rPr>
          <w:rFonts w:ascii="Arial" w:hAnsi="Arial" w:cs="Arial"/>
          <w:sz w:val="24"/>
          <w:szCs w:val="24"/>
        </w:rPr>
        <w:t>‘</w:t>
      </w:r>
      <w:r w:rsidRPr="006B6BAC">
        <w:rPr>
          <w:rFonts w:ascii="Arial" w:hAnsi="Arial" w:cs="Arial"/>
        </w:rPr>
        <w:t>Although the legislature has not by statutory enactment conferred upon the High Court any review powers in criminal cases except where provided for by s 304 of Act 51 of 1977,</w:t>
      </w:r>
      <w:r w:rsidR="00DE6D5C" w:rsidRPr="006B6BAC">
        <w:rPr>
          <w:rFonts w:ascii="Arial" w:hAnsi="Arial" w:cs="Arial"/>
        </w:rPr>
        <w:t xml:space="preserve"> t</w:t>
      </w:r>
      <w:r w:rsidRPr="006B6BAC">
        <w:rPr>
          <w:rFonts w:ascii="Arial" w:hAnsi="Arial" w:cs="Arial"/>
        </w:rPr>
        <w:t xml:space="preserve">he </w:t>
      </w:r>
      <w:r w:rsidR="002D40A3" w:rsidRPr="006B6BAC">
        <w:rPr>
          <w:rFonts w:ascii="Arial" w:hAnsi="Arial" w:cs="Arial"/>
        </w:rPr>
        <w:t>court, in</w:t>
      </w:r>
      <w:r w:rsidRPr="006B6BAC">
        <w:rPr>
          <w:rFonts w:ascii="Arial" w:hAnsi="Arial" w:cs="Arial"/>
        </w:rPr>
        <w:t xml:space="preserve"> appropriate </w:t>
      </w:r>
      <w:r w:rsidR="002D40A3" w:rsidRPr="006B6BAC">
        <w:rPr>
          <w:rFonts w:ascii="Arial" w:hAnsi="Arial" w:cs="Arial"/>
        </w:rPr>
        <w:t>cases, does</w:t>
      </w:r>
      <w:r w:rsidRPr="006B6BAC">
        <w:rPr>
          <w:rFonts w:ascii="Arial" w:hAnsi="Arial" w:cs="Arial"/>
        </w:rPr>
        <w:t xml:space="preserve"> have the power at common law to exercise review powers over th</w:t>
      </w:r>
      <w:r w:rsidR="00F85841" w:rsidRPr="006B6BAC">
        <w:rPr>
          <w:rFonts w:ascii="Arial" w:hAnsi="Arial" w:cs="Arial"/>
        </w:rPr>
        <w:t>e decisions of the lower courts</w:t>
      </w:r>
      <w:r w:rsidR="00580E89" w:rsidRPr="006B6BAC">
        <w:rPr>
          <w:rStyle w:val="FootnoteReference"/>
          <w:rFonts w:ascii="Arial" w:hAnsi="Arial" w:cs="Arial"/>
        </w:rPr>
        <w:footnoteReference w:id="1"/>
      </w:r>
      <w:r w:rsidR="00580E89" w:rsidRPr="006B6BAC">
        <w:rPr>
          <w:rFonts w:ascii="Arial" w:hAnsi="Arial" w:cs="Arial"/>
        </w:rPr>
        <w:t>.</w:t>
      </w:r>
      <w:r w:rsidR="002D40A3" w:rsidRPr="006B6BAC">
        <w:rPr>
          <w:rFonts w:ascii="Arial" w:hAnsi="Arial" w:cs="Arial"/>
        </w:rPr>
        <w:t>’</w:t>
      </w:r>
    </w:p>
    <w:p w:rsidR="008E33E4" w:rsidRPr="006B6BAC" w:rsidRDefault="008E33E4" w:rsidP="00B71787">
      <w:pPr>
        <w:spacing w:line="360" w:lineRule="auto"/>
        <w:jc w:val="both"/>
        <w:rPr>
          <w:rFonts w:ascii="Arial" w:hAnsi="Arial" w:cs="Arial"/>
          <w:i/>
          <w:sz w:val="24"/>
          <w:szCs w:val="24"/>
        </w:rPr>
      </w:pPr>
      <w:r w:rsidRPr="006B6BAC">
        <w:rPr>
          <w:rFonts w:ascii="Arial" w:hAnsi="Arial" w:cs="Arial"/>
          <w:i/>
          <w:sz w:val="24"/>
          <w:szCs w:val="24"/>
        </w:rPr>
        <w:t>Introduction</w:t>
      </w:r>
    </w:p>
    <w:p w:rsidR="008C57A2" w:rsidRPr="006B6BAC" w:rsidRDefault="00F94CEA" w:rsidP="00B71787">
      <w:pPr>
        <w:spacing w:line="360" w:lineRule="auto"/>
        <w:jc w:val="both"/>
        <w:rPr>
          <w:rFonts w:ascii="Arial" w:hAnsi="Arial" w:cs="Arial"/>
          <w:sz w:val="24"/>
          <w:szCs w:val="24"/>
        </w:rPr>
      </w:pPr>
      <w:r w:rsidRPr="006B6BAC">
        <w:rPr>
          <w:rFonts w:ascii="Arial" w:hAnsi="Arial" w:cs="Arial"/>
          <w:sz w:val="24"/>
          <w:szCs w:val="24"/>
        </w:rPr>
        <w:t>[2]</w:t>
      </w:r>
      <w:r w:rsidR="001827E5" w:rsidRPr="006B6BAC">
        <w:rPr>
          <w:rFonts w:ascii="Arial" w:hAnsi="Arial" w:cs="Arial"/>
          <w:sz w:val="24"/>
          <w:szCs w:val="24"/>
        </w:rPr>
        <w:tab/>
      </w:r>
      <w:r w:rsidR="00560296" w:rsidRPr="006B6BAC">
        <w:rPr>
          <w:rFonts w:ascii="Arial" w:hAnsi="Arial" w:cs="Arial"/>
          <w:sz w:val="24"/>
          <w:szCs w:val="24"/>
        </w:rPr>
        <w:t>The record reflects that the accused was charged with murder</w:t>
      </w:r>
      <w:r w:rsidR="008E33E4" w:rsidRPr="006B6BAC">
        <w:rPr>
          <w:rFonts w:ascii="Arial" w:hAnsi="Arial" w:cs="Arial"/>
          <w:sz w:val="24"/>
          <w:szCs w:val="24"/>
        </w:rPr>
        <w:t xml:space="preserve"> </w:t>
      </w:r>
      <w:r w:rsidR="00745DD0" w:rsidRPr="006B6BAC">
        <w:rPr>
          <w:rFonts w:ascii="Arial" w:hAnsi="Arial" w:cs="Arial"/>
          <w:sz w:val="24"/>
          <w:szCs w:val="24"/>
        </w:rPr>
        <w:t>.</w:t>
      </w:r>
      <w:r w:rsidR="00F11E73" w:rsidRPr="006B6BAC">
        <w:rPr>
          <w:rFonts w:ascii="Arial" w:hAnsi="Arial" w:cs="Arial"/>
          <w:sz w:val="24"/>
          <w:szCs w:val="24"/>
        </w:rPr>
        <w:t>She</w:t>
      </w:r>
      <w:r w:rsidR="00B55E61" w:rsidRPr="006B6BAC">
        <w:rPr>
          <w:rFonts w:ascii="Arial" w:hAnsi="Arial" w:cs="Arial"/>
          <w:sz w:val="24"/>
          <w:szCs w:val="24"/>
        </w:rPr>
        <w:t xml:space="preserve"> only pleade</w:t>
      </w:r>
      <w:r w:rsidR="00DE6D5C" w:rsidRPr="006B6BAC">
        <w:rPr>
          <w:rFonts w:ascii="Arial" w:hAnsi="Arial" w:cs="Arial"/>
          <w:sz w:val="24"/>
          <w:szCs w:val="24"/>
        </w:rPr>
        <w:t xml:space="preserve">d </w:t>
      </w:r>
      <w:r w:rsidR="00F11E73" w:rsidRPr="006B6BAC">
        <w:rPr>
          <w:rFonts w:ascii="Arial" w:hAnsi="Arial" w:cs="Arial"/>
          <w:sz w:val="24"/>
          <w:szCs w:val="24"/>
        </w:rPr>
        <w:t>in</w:t>
      </w:r>
      <w:r w:rsidR="00DE6D5C" w:rsidRPr="006B6BAC">
        <w:rPr>
          <w:rFonts w:ascii="Arial" w:hAnsi="Arial" w:cs="Arial"/>
          <w:sz w:val="24"/>
          <w:szCs w:val="24"/>
        </w:rPr>
        <w:t xml:space="preserve"> terms of section 119 of </w:t>
      </w:r>
      <w:r w:rsidR="006B6BAC">
        <w:rPr>
          <w:rFonts w:ascii="Arial" w:hAnsi="Arial" w:cs="Arial"/>
          <w:sz w:val="24"/>
          <w:szCs w:val="24"/>
        </w:rPr>
        <w:t xml:space="preserve">the Criminal Procedure Act, </w:t>
      </w:r>
      <w:r w:rsidR="008C57A2" w:rsidRPr="006B6BAC">
        <w:rPr>
          <w:rFonts w:ascii="Arial" w:hAnsi="Arial" w:cs="Arial"/>
          <w:sz w:val="24"/>
          <w:szCs w:val="24"/>
        </w:rPr>
        <w:t>whilst being legally represented</w:t>
      </w:r>
      <w:r w:rsidR="006B6BAC">
        <w:rPr>
          <w:rFonts w:ascii="Arial" w:hAnsi="Arial" w:cs="Arial"/>
          <w:sz w:val="24"/>
          <w:szCs w:val="24"/>
        </w:rPr>
        <w:t>.</w:t>
      </w:r>
    </w:p>
    <w:p w:rsidR="00560296" w:rsidRPr="006B6BAC" w:rsidRDefault="00F94CEA" w:rsidP="00B71787">
      <w:pPr>
        <w:spacing w:line="360" w:lineRule="auto"/>
        <w:jc w:val="both"/>
        <w:rPr>
          <w:rFonts w:ascii="Arial" w:eastAsia="Times New Roman" w:hAnsi="Arial" w:cs="Arial"/>
          <w:sz w:val="24"/>
          <w:szCs w:val="24"/>
        </w:rPr>
      </w:pPr>
      <w:r w:rsidRPr="006B6BAC">
        <w:rPr>
          <w:rFonts w:ascii="Arial" w:eastAsia="Times New Roman" w:hAnsi="Arial" w:cs="Arial"/>
          <w:sz w:val="24"/>
          <w:szCs w:val="24"/>
          <w:lang w:eastAsia="en-ZA"/>
        </w:rPr>
        <w:t>[3]</w:t>
      </w:r>
      <w:r w:rsidR="001827E5" w:rsidRPr="006B6BAC">
        <w:rPr>
          <w:rFonts w:ascii="Arial" w:eastAsia="Times New Roman" w:hAnsi="Arial" w:cs="Arial"/>
          <w:sz w:val="24"/>
          <w:szCs w:val="24"/>
          <w:lang w:eastAsia="en-ZA"/>
        </w:rPr>
        <w:tab/>
      </w:r>
      <w:r w:rsidR="00560296" w:rsidRPr="006B6BAC">
        <w:rPr>
          <w:rFonts w:ascii="Arial" w:eastAsia="Times New Roman" w:hAnsi="Arial" w:cs="Arial"/>
          <w:sz w:val="24"/>
          <w:szCs w:val="24"/>
          <w:lang w:eastAsia="en-ZA"/>
        </w:rPr>
        <w:t xml:space="preserve">On the first appearance of the accused in the district </w:t>
      </w:r>
      <w:r w:rsidR="006B6BAC">
        <w:rPr>
          <w:rFonts w:ascii="Arial" w:eastAsia="Times New Roman" w:hAnsi="Arial" w:cs="Arial"/>
          <w:sz w:val="24"/>
          <w:szCs w:val="24"/>
          <w:lang w:eastAsia="en-ZA"/>
        </w:rPr>
        <w:t xml:space="preserve">court on 8 December 2017, </w:t>
      </w:r>
      <w:r w:rsidR="00560296" w:rsidRPr="006B6BAC">
        <w:rPr>
          <w:rFonts w:ascii="Arial" w:eastAsia="Times New Roman" w:hAnsi="Arial" w:cs="Arial"/>
          <w:sz w:val="24"/>
          <w:szCs w:val="24"/>
          <w:lang w:eastAsia="en-ZA"/>
        </w:rPr>
        <w:t>the magistrate observed that the accused was talking to herself and w</w:t>
      </w:r>
      <w:r w:rsidR="00560296" w:rsidRPr="006B6BAC">
        <w:rPr>
          <w:rFonts w:ascii="Arial" w:eastAsia="Times New Roman" w:hAnsi="Arial" w:cs="Arial"/>
          <w:sz w:val="24"/>
          <w:szCs w:val="24"/>
        </w:rPr>
        <w:t xml:space="preserve">ithout any </w:t>
      </w:r>
      <w:r w:rsidR="00745DD0" w:rsidRPr="006B6BAC">
        <w:rPr>
          <w:rFonts w:ascii="Arial" w:eastAsia="Times New Roman" w:hAnsi="Arial" w:cs="Arial"/>
          <w:sz w:val="24"/>
          <w:szCs w:val="24"/>
        </w:rPr>
        <w:t>inquiry</w:t>
      </w:r>
      <w:r w:rsidR="00560296" w:rsidRPr="006B6BAC">
        <w:rPr>
          <w:rFonts w:ascii="Arial" w:eastAsia="Times New Roman" w:hAnsi="Arial" w:cs="Arial"/>
          <w:sz w:val="24"/>
          <w:szCs w:val="24"/>
        </w:rPr>
        <w:t xml:space="preserve"> and indication as to the objective for the </w:t>
      </w:r>
      <w:r w:rsidR="00557AC3" w:rsidRPr="006B6BAC">
        <w:rPr>
          <w:rFonts w:ascii="Arial" w:eastAsia="Times New Roman" w:hAnsi="Arial" w:cs="Arial"/>
          <w:sz w:val="24"/>
          <w:szCs w:val="24"/>
        </w:rPr>
        <w:t>referral, being</w:t>
      </w:r>
      <w:r w:rsidR="00560296" w:rsidRPr="006B6BAC">
        <w:rPr>
          <w:rFonts w:ascii="Arial" w:eastAsia="Times New Roman" w:hAnsi="Arial" w:cs="Arial"/>
          <w:sz w:val="24"/>
          <w:szCs w:val="24"/>
        </w:rPr>
        <w:t xml:space="preserve"> stated on the </w:t>
      </w:r>
      <w:r w:rsidR="00BB7109" w:rsidRPr="006B6BAC">
        <w:rPr>
          <w:rFonts w:ascii="Arial" w:eastAsia="Times New Roman" w:hAnsi="Arial" w:cs="Arial"/>
          <w:sz w:val="24"/>
          <w:szCs w:val="24"/>
        </w:rPr>
        <w:t>record referred</w:t>
      </w:r>
      <w:r w:rsidR="00560296" w:rsidRPr="006B6BAC">
        <w:rPr>
          <w:rFonts w:ascii="Arial" w:eastAsia="Times New Roman" w:hAnsi="Arial" w:cs="Arial"/>
          <w:sz w:val="24"/>
          <w:szCs w:val="24"/>
        </w:rPr>
        <w:t xml:space="preserve"> </w:t>
      </w:r>
      <w:r w:rsidR="00B55E61" w:rsidRPr="006B6BAC">
        <w:rPr>
          <w:rFonts w:ascii="Arial" w:eastAsia="Times New Roman" w:hAnsi="Arial" w:cs="Arial"/>
          <w:sz w:val="24"/>
          <w:szCs w:val="24"/>
        </w:rPr>
        <w:t xml:space="preserve">the accused </w:t>
      </w:r>
      <w:r w:rsidR="001827E5" w:rsidRPr="006B6BAC">
        <w:rPr>
          <w:rFonts w:ascii="Arial" w:eastAsia="Times New Roman" w:hAnsi="Arial" w:cs="Arial"/>
          <w:sz w:val="24"/>
          <w:szCs w:val="24"/>
        </w:rPr>
        <w:t>for mental observation</w:t>
      </w:r>
      <w:r w:rsidR="00560296" w:rsidRPr="006B6BAC">
        <w:rPr>
          <w:rFonts w:ascii="Arial" w:eastAsia="Times New Roman" w:hAnsi="Arial" w:cs="Arial"/>
          <w:sz w:val="24"/>
          <w:szCs w:val="24"/>
        </w:rPr>
        <w:t>.</w:t>
      </w:r>
    </w:p>
    <w:p w:rsidR="00560296" w:rsidRPr="006B6BAC" w:rsidRDefault="008E33E4" w:rsidP="00B71787">
      <w:pPr>
        <w:spacing w:line="360" w:lineRule="auto"/>
        <w:jc w:val="both"/>
        <w:rPr>
          <w:rFonts w:ascii="Arial" w:hAnsi="Arial" w:cs="Arial"/>
          <w:sz w:val="24"/>
          <w:szCs w:val="24"/>
        </w:rPr>
      </w:pPr>
      <w:r w:rsidRPr="006B6BAC">
        <w:rPr>
          <w:rFonts w:ascii="Arial" w:hAnsi="Arial" w:cs="Arial"/>
          <w:sz w:val="24"/>
          <w:szCs w:val="24"/>
        </w:rPr>
        <w:t>[4]</w:t>
      </w:r>
      <w:r w:rsidR="004E274A" w:rsidRPr="006B6BAC">
        <w:rPr>
          <w:rFonts w:ascii="Arial" w:hAnsi="Arial" w:cs="Arial"/>
          <w:sz w:val="24"/>
          <w:szCs w:val="24"/>
        </w:rPr>
        <w:tab/>
      </w:r>
      <w:r w:rsidR="00560296" w:rsidRPr="006B6BAC">
        <w:rPr>
          <w:rFonts w:ascii="Arial" w:hAnsi="Arial" w:cs="Arial"/>
          <w:sz w:val="24"/>
          <w:szCs w:val="24"/>
        </w:rPr>
        <w:t xml:space="preserve">The accused was thereafter remanded in custody on several subsequent dates for mental </w:t>
      </w:r>
      <w:r w:rsidR="003C3C55" w:rsidRPr="006B6BAC">
        <w:rPr>
          <w:rFonts w:ascii="Arial" w:hAnsi="Arial" w:cs="Arial"/>
          <w:sz w:val="24"/>
          <w:szCs w:val="24"/>
        </w:rPr>
        <w:t xml:space="preserve">observation. The record is not clear </w:t>
      </w:r>
      <w:r w:rsidR="00B55E61" w:rsidRPr="006B6BAC">
        <w:rPr>
          <w:rFonts w:ascii="Arial" w:hAnsi="Arial" w:cs="Arial"/>
          <w:sz w:val="24"/>
          <w:szCs w:val="24"/>
        </w:rPr>
        <w:t>a</w:t>
      </w:r>
      <w:r w:rsidR="003C3C55" w:rsidRPr="006B6BAC">
        <w:rPr>
          <w:rFonts w:ascii="Arial" w:hAnsi="Arial" w:cs="Arial"/>
          <w:sz w:val="24"/>
          <w:szCs w:val="24"/>
        </w:rPr>
        <w:t xml:space="preserve">s </w:t>
      </w:r>
      <w:r w:rsidR="001F43C9" w:rsidRPr="006B6BAC">
        <w:rPr>
          <w:rFonts w:ascii="Arial" w:hAnsi="Arial" w:cs="Arial"/>
          <w:sz w:val="24"/>
          <w:szCs w:val="24"/>
        </w:rPr>
        <w:t>to when</w:t>
      </w:r>
      <w:r w:rsidR="003C3C55" w:rsidRPr="006B6BAC">
        <w:rPr>
          <w:rFonts w:ascii="Arial" w:hAnsi="Arial" w:cs="Arial"/>
          <w:sz w:val="24"/>
          <w:szCs w:val="24"/>
        </w:rPr>
        <w:t xml:space="preserve"> the psychiatric </w:t>
      </w:r>
      <w:r w:rsidR="00E70050" w:rsidRPr="006B6BAC">
        <w:rPr>
          <w:rFonts w:ascii="Arial" w:hAnsi="Arial" w:cs="Arial"/>
          <w:sz w:val="24"/>
          <w:szCs w:val="24"/>
        </w:rPr>
        <w:t xml:space="preserve">report </w:t>
      </w:r>
      <w:r w:rsidR="00E70050" w:rsidRPr="006B6BAC">
        <w:rPr>
          <w:rFonts w:ascii="Arial" w:hAnsi="Arial" w:cs="Arial"/>
          <w:sz w:val="24"/>
          <w:szCs w:val="24"/>
        </w:rPr>
        <w:lastRenderedPageBreak/>
        <w:t>became</w:t>
      </w:r>
      <w:r w:rsidR="008C57A2" w:rsidRPr="006B6BAC">
        <w:rPr>
          <w:rFonts w:ascii="Arial" w:hAnsi="Arial" w:cs="Arial"/>
          <w:sz w:val="24"/>
          <w:szCs w:val="24"/>
        </w:rPr>
        <w:t xml:space="preserve"> </w:t>
      </w:r>
      <w:r w:rsidR="00E70050" w:rsidRPr="006B6BAC">
        <w:rPr>
          <w:rFonts w:ascii="Arial" w:hAnsi="Arial" w:cs="Arial"/>
          <w:sz w:val="24"/>
          <w:szCs w:val="24"/>
        </w:rPr>
        <w:t>available</w:t>
      </w:r>
      <w:r w:rsidR="003C3C55" w:rsidRPr="006B6BAC">
        <w:rPr>
          <w:rFonts w:ascii="Arial" w:hAnsi="Arial" w:cs="Arial"/>
          <w:sz w:val="24"/>
          <w:szCs w:val="24"/>
        </w:rPr>
        <w:t xml:space="preserve"> to the </w:t>
      </w:r>
      <w:r w:rsidR="00BB7109" w:rsidRPr="006B6BAC">
        <w:rPr>
          <w:rFonts w:ascii="Arial" w:hAnsi="Arial" w:cs="Arial"/>
          <w:sz w:val="24"/>
          <w:szCs w:val="24"/>
        </w:rPr>
        <w:t>court, but</w:t>
      </w:r>
      <w:r w:rsidR="00B55E61" w:rsidRPr="006B6BAC">
        <w:rPr>
          <w:rFonts w:ascii="Arial" w:hAnsi="Arial" w:cs="Arial"/>
          <w:sz w:val="24"/>
          <w:szCs w:val="24"/>
        </w:rPr>
        <w:t xml:space="preserve"> it was </w:t>
      </w:r>
      <w:r w:rsidR="00BB7109" w:rsidRPr="006B6BAC">
        <w:rPr>
          <w:rFonts w:ascii="Arial" w:hAnsi="Arial" w:cs="Arial"/>
          <w:sz w:val="24"/>
          <w:szCs w:val="24"/>
        </w:rPr>
        <w:t>presented. At</w:t>
      </w:r>
      <w:r w:rsidR="002E3DBD">
        <w:rPr>
          <w:rFonts w:ascii="Arial" w:hAnsi="Arial" w:cs="Arial"/>
          <w:sz w:val="24"/>
          <w:szCs w:val="24"/>
        </w:rPr>
        <w:t xml:space="preserve"> some stage Mr </w:t>
      </w:r>
      <w:proofErr w:type="spellStart"/>
      <w:r w:rsidR="002E3DBD">
        <w:rPr>
          <w:rFonts w:ascii="Arial" w:hAnsi="Arial" w:cs="Arial"/>
          <w:sz w:val="24"/>
          <w:szCs w:val="24"/>
        </w:rPr>
        <w:t>Grus</w:t>
      </w:r>
      <w:r w:rsidR="003C3C55" w:rsidRPr="006B6BAC">
        <w:rPr>
          <w:rFonts w:ascii="Arial" w:hAnsi="Arial" w:cs="Arial"/>
          <w:sz w:val="24"/>
          <w:szCs w:val="24"/>
        </w:rPr>
        <w:t>haber</w:t>
      </w:r>
      <w:proofErr w:type="spellEnd"/>
      <w:r w:rsidR="003C3C55" w:rsidRPr="006B6BAC">
        <w:rPr>
          <w:rFonts w:ascii="Arial" w:hAnsi="Arial" w:cs="Arial"/>
          <w:sz w:val="24"/>
          <w:szCs w:val="24"/>
        </w:rPr>
        <w:t xml:space="preserve"> was appointed on a legal aid instruction. On 21 October 2019 the accused pleaded in terms of section 119 of Act</w:t>
      </w:r>
      <w:r w:rsidR="004E274A" w:rsidRPr="006B6BAC">
        <w:rPr>
          <w:rFonts w:ascii="Arial" w:hAnsi="Arial" w:cs="Arial"/>
          <w:sz w:val="24"/>
          <w:szCs w:val="24"/>
        </w:rPr>
        <w:t xml:space="preserve"> N</w:t>
      </w:r>
      <w:r w:rsidR="003C3C55" w:rsidRPr="006B6BAC">
        <w:rPr>
          <w:rFonts w:ascii="Arial" w:hAnsi="Arial" w:cs="Arial"/>
          <w:sz w:val="24"/>
          <w:szCs w:val="24"/>
        </w:rPr>
        <w:t>o</w:t>
      </w:r>
      <w:r w:rsidR="004E274A" w:rsidRPr="006B6BAC">
        <w:rPr>
          <w:rFonts w:ascii="Arial" w:hAnsi="Arial" w:cs="Arial"/>
          <w:sz w:val="24"/>
          <w:szCs w:val="24"/>
        </w:rPr>
        <w:t>.</w:t>
      </w:r>
      <w:r w:rsidR="003C3C55" w:rsidRPr="006B6BAC">
        <w:rPr>
          <w:rFonts w:ascii="Arial" w:hAnsi="Arial" w:cs="Arial"/>
          <w:sz w:val="24"/>
          <w:szCs w:val="24"/>
        </w:rPr>
        <w:t xml:space="preserve"> 51 of 1977</w:t>
      </w:r>
      <w:r w:rsidR="00560296" w:rsidRPr="006B6BAC">
        <w:rPr>
          <w:rFonts w:ascii="Arial" w:hAnsi="Arial" w:cs="Arial"/>
          <w:sz w:val="24"/>
          <w:szCs w:val="24"/>
        </w:rPr>
        <w:t xml:space="preserve"> </w:t>
      </w:r>
      <w:r w:rsidR="003C3C55" w:rsidRPr="006B6BAC">
        <w:rPr>
          <w:rFonts w:ascii="Arial" w:hAnsi="Arial" w:cs="Arial"/>
          <w:sz w:val="24"/>
          <w:szCs w:val="24"/>
        </w:rPr>
        <w:t xml:space="preserve">with the assistance of Mr </w:t>
      </w:r>
      <w:proofErr w:type="spellStart"/>
      <w:r w:rsidR="003C3C55" w:rsidRPr="006B6BAC">
        <w:rPr>
          <w:rFonts w:ascii="Arial" w:hAnsi="Arial" w:cs="Arial"/>
          <w:sz w:val="24"/>
          <w:szCs w:val="24"/>
        </w:rPr>
        <w:t>Grushaber</w:t>
      </w:r>
      <w:proofErr w:type="spellEnd"/>
      <w:r w:rsidR="003C3C55" w:rsidRPr="006B6BAC">
        <w:rPr>
          <w:rFonts w:ascii="Arial" w:hAnsi="Arial" w:cs="Arial"/>
          <w:sz w:val="24"/>
          <w:szCs w:val="24"/>
        </w:rPr>
        <w:t xml:space="preserve"> and thereafter the matter was postponed for P</w:t>
      </w:r>
      <w:r w:rsidR="001C7A8F" w:rsidRPr="006B6BAC">
        <w:rPr>
          <w:rFonts w:ascii="Arial" w:hAnsi="Arial" w:cs="Arial"/>
          <w:sz w:val="24"/>
          <w:szCs w:val="24"/>
        </w:rPr>
        <w:t>rosecutor general’s decision.</w:t>
      </w:r>
    </w:p>
    <w:p w:rsidR="001C7A8F" w:rsidRPr="006B6BAC" w:rsidRDefault="008E33E4" w:rsidP="00B71787">
      <w:pPr>
        <w:spacing w:line="360" w:lineRule="auto"/>
        <w:jc w:val="both"/>
        <w:rPr>
          <w:rFonts w:ascii="Arial" w:hAnsi="Arial" w:cs="Arial"/>
          <w:sz w:val="24"/>
          <w:szCs w:val="24"/>
          <w:shd w:val="clear" w:color="auto" w:fill="FFFFFF"/>
        </w:rPr>
      </w:pPr>
      <w:r w:rsidRPr="006B6BAC">
        <w:rPr>
          <w:rFonts w:ascii="Arial" w:hAnsi="Arial" w:cs="Arial"/>
          <w:sz w:val="24"/>
          <w:szCs w:val="24"/>
        </w:rPr>
        <w:t>[5]</w:t>
      </w:r>
      <w:r w:rsidR="004E274A" w:rsidRPr="006B6BAC">
        <w:rPr>
          <w:rFonts w:ascii="Arial" w:hAnsi="Arial" w:cs="Arial"/>
          <w:sz w:val="24"/>
          <w:szCs w:val="24"/>
        </w:rPr>
        <w:tab/>
      </w:r>
      <w:r w:rsidR="001C7A8F" w:rsidRPr="006B6BAC">
        <w:rPr>
          <w:rFonts w:ascii="Arial" w:hAnsi="Arial" w:cs="Arial"/>
          <w:sz w:val="24"/>
          <w:szCs w:val="24"/>
          <w:shd w:val="clear" w:color="auto" w:fill="FFFFFF"/>
        </w:rPr>
        <w:t xml:space="preserve">After several postponements the psychiatric report was available. It is not evident from the record whether the report was read into the record. The report is however, attached to the record. It is compiled by Dr </w:t>
      </w:r>
      <w:proofErr w:type="spellStart"/>
      <w:r w:rsidR="001C7A8F" w:rsidRPr="006B6BAC">
        <w:rPr>
          <w:rFonts w:ascii="Arial" w:hAnsi="Arial" w:cs="Arial"/>
          <w:sz w:val="24"/>
          <w:szCs w:val="24"/>
          <w:shd w:val="clear" w:color="auto" w:fill="FFFFFF"/>
        </w:rPr>
        <w:t>Kishi</w:t>
      </w:r>
      <w:proofErr w:type="spellEnd"/>
      <w:r w:rsidR="001C7A8F" w:rsidRPr="006B6BAC">
        <w:rPr>
          <w:rFonts w:ascii="Arial" w:hAnsi="Arial" w:cs="Arial"/>
          <w:sz w:val="24"/>
          <w:szCs w:val="24"/>
          <w:shd w:val="clear" w:color="auto" w:fill="FFFFFF"/>
        </w:rPr>
        <w:t xml:space="preserve"> </w:t>
      </w:r>
      <w:proofErr w:type="spellStart"/>
      <w:r w:rsidR="001C7A8F" w:rsidRPr="006B6BAC">
        <w:rPr>
          <w:rFonts w:ascii="Arial" w:hAnsi="Arial" w:cs="Arial"/>
          <w:sz w:val="24"/>
          <w:szCs w:val="24"/>
          <w:shd w:val="clear" w:color="auto" w:fill="FFFFFF"/>
        </w:rPr>
        <w:t>Mwabene</w:t>
      </w:r>
      <w:proofErr w:type="spellEnd"/>
      <w:r w:rsidR="001C7A8F" w:rsidRPr="006B6BAC">
        <w:rPr>
          <w:rFonts w:ascii="Arial" w:hAnsi="Arial" w:cs="Arial"/>
          <w:sz w:val="24"/>
          <w:szCs w:val="24"/>
          <w:shd w:val="clear" w:color="auto" w:fill="FFFFFF"/>
        </w:rPr>
        <w:t xml:space="preserve"> a psychiatrist in the full-time employment of the State. She recorded that the accused is mentally ill and suffers from schizophrenia. She also recorded that the unanimous view of the panel of experts tasked with the accused’s observation and evaluation was that the accused is unfit to stand her trial .That she is not capable of understanding the court proceedings as to make a proper defence. Also at the time of the commission of the crime, in terms of section 78 she was not mentally stable,</w:t>
      </w:r>
      <w:r w:rsidR="001B7E59" w:rsidRPr="006B6BAC">
        <w:rPr>
          <w:rFonts w:ascii="Arial" w:hAnsi="Arial" w:cs="Arial"/>
          <w:sz w:val="24"/>
          <w:szCs w:val="24"/>
          <w:shd w:val="clear" w:color="auto" w:fill="FFFFFF"/>
        </w:rPr>
        <w:t xml:space="preserve"> henc</w:t>
      </w:r>
      <w:r w:rsidR="001C7A8F" w:rsidRPr="006B6BAC">
        <w:rPr>
          <w:rFonts w:ascii="Arial" w:hAnsi="Arial" w:cs="Arial"/>
          <w:sz w:val="24"/>
          <w:szCs w:val="24"/>
          <w:shd w:val="clear" w:color="auto" w:fill="FFFFFF"/>
        </w:rPr>
        <w:t>e she was not capable of appreciating the wrongfulness of her actions</w:t>
      </w:r>
      <w:r w:rsidR="008C18CA" w:rsidRPr="006B6BAC">
        <w:rPr>
          <w:rFonts w:ascii="Arial" w:hAnsi="Arial" w:cs="Arial"/>
          <w:sz w:val="24"/>
          <w:szCs w:val="24"/>
          <w:shd w:val="clear" w:color="auto" w:fill="FFFFFF"/>
        </w:rPr>
        <w:t>.</w:t>
      </w:r>
      <w:r w:rsidR="001C7A8F" w:rsidRPr="006B6BAC">
        <w:rPr>
          <w:rFonts w:ascii="Arial" w:hAnsi="Arial" w:cs="Arial"/>
          <w:sz w:val="24"/>
          <w:szCs w:val="24"/>
          <w:shd w:val="clear" w:color="auto" w:fill="FFFFFF"/>
        </w:rPr>
        <w:t xml:space="preserve"> </w:t>
      </w:r>
    </w:p>
    <w:p w:rsidR="003C3C55" w:rsidRPr="006B6BAC" w:rsidRDefault="008C18CA" w:rsidP="00B71787">
      <w:pPr>
        <w:spacing w:line="360" w:lineRule="auto"/>
        <w:jc w:val="both"/>
        <w:rPr>
          <w:rFonts w:ascii="Arial" w:hAnsi="Arial" w:cs="Arial"/>
          <w:sz w:val="24"/>
          <w:szCs w:val="24"/>
        </w:rPr>
      </w:pPr>
      <w:r w:rsidRPr="006B6BAC">
        <w:rPr>
          <w:rFonts w:ascii="Arial" w:hAnsi="Arial" w:cs="Arial"/>
          <w:sz w:val="24"/>
          <w:szCs w:val="24"/>
        </w:rPr>
        <w:t>[6]</w:t>
      </w:r>
      <w:r w:rsidRPr="006B6BAC">
        <w:rPr>
          <w:rFonts w:ascii="Arial" w:hAnsi="Arial" w:cs="Arial"/>
          <w:sz w:val="24"/>
          <w:szCs w:val="24"/>
        </w:rPr>
        <w:tab/>
      </w:r>
      <w:r w:rsidR="00745DD0" w:rsidRPr="006B6BAC">
        <w:rPr>
          <w:rFonts w:ascii="Arial" w:hAnsi="Arial" w:cs="Arial"/>
          <w:sz w:val="24"/>
          <w:szCs w:val="24"/>
        </w:rPr>
        <w:t>O</w:t>
      </w:r>
      <w:r w:rsidR="001F43C9" w:rsidRPr="006B6BAC">
        <w:rPr>
          <w:rFonts w:ascii="Arial" w:hAnsi="Arial" w:cs="Arial"/>
          <w:sz w:val="24"/>
          <w:szCs w:val="24"/>
        </w:rPr>
        <w:t>n 5</w:t>
      </w:r>
      <w:r w:rsidR="003C3C55" w:rsidRPr="006B6BAC">
        <w:rPr>
          <w:rFonts w:ascii="Arial" w:hAnsi="Arial" w:cs="Arial"/>
          <w:sz w:val="24"/>
          <w:szCs w:val="24"/>
        </w:rPr>
        <w:t xml:space="preserve"> March 2020 the </w:t>
      </w:r>
      <w:r w:rsidR="001F43C9" w:rsidRPr="006B6BAC">
        <w:rPr>
          <w:rFonts w:ascii="Arial" w:hAnsi="Arial" w:cs="Arial"/>
          <w:sz w:val="24"/>
          <w:szCs w:val="24"/>
        </w:rPr>
        <w:t>state made an</w:t>
      </w:r>
      <w:r w:rsidR="003C3C55" w:rsidRPr="006B6BAC">
        <w:rPr>
          <w:rFonts w:ascii="Arial" w:hAnsi="Arial" w:cs="Arial"/>
          <w:sz w:val="24"/>
          <w:szCs w:val="24"/>
        </w:rPr>
        <w:t xml:space="preserve"> application in terms of section 77(6) </w:t>
      </w:r>
      <w:r w:rsidR="00B55E61" w:rsidRPr="006B6BAC">
        <w:rPr>
          <w:rFonts w:ascii="Arial" w:hAnsi="Arial" w:cs="Arial"/>
          <w:sz w:val="24"/>
          <w:szCs w:val="24"/>
        </w:rPr>
        <w:t>for the accused to be declared a state president’s patient .The record reflects that both</w:t>
      </w:r>
      <w:r w:rsidR="003C3C55" w:rsidRPr="006B6BAC">
        <w:rPr>
          <w:rFonts w:ascii="Arial" w:hAnsi="Arial" w:cs="Arial"/>
          <w:sz w:val="24"/>
          <w:szCs w:val="24"/>
        </w:rPr>
        <w:t xml:space="preserve"> state and </w:t>
      </w:r>
      <w:r w:rsidR="00DC1F67" w:rsidRPr="006B6BAC">
        <w:rPr>
          <w:rFonts w:ascii="Arial" w:hAnsi="Arial" w:cs="Arial"/>
          <w:sz w:val="24"/>
          <w:szCs w:val="24"/>
        </w:rPr>
        <w:t>defence did</w:t>
      </w:r>
      <w:r w:rsidR="003C3C55" w:rsidRPr="006B6BAC">
        <w:rPr>
          <w:rFonts w:ascii="Arial" w:hAnsi="Arial" w:cs="Arial"/>
          <w:sz w:val="24"/>
          <w:szCs w:val="24"/>
        </w:rPr>
        <w:t xml:space="preserve"> not dispute the report</w:t>
      </w:r>
      <w:r w:rsidR="001F43C9" w:rsidRPr="006B6BAC">
        <w:rPr>
          <w:rFonts w:ascii="Arial" w:hAnsi="Arial" w:cs="Arial"/>
          <w:sz w:val="24"/>
          <w:szCs w:val="24"/>
        </w:rPr>
        <w:t>.</w:t>
      </w:r>
    </w:p>
    <w:p w:rsidR="00745DD0" w:rsidRPr="006B6BAC" w:rsidRDefault="008E33E4" w:rsidP="00B71787">
      <w:pPr>
        <w:spacing w:line="360" w:lineRule="auto"/>
        <w:jc w:val="both"/>
        <w:rPr>
          <w:rFonts w:ascii="Arial" w:hAnsi="Arial" w:cs="Arial"/>
          <w:sz w:val="24"/>
          <w:szCs w:val="24"/>
        </w:rPr>
      </w:pPr>
      <w:r w:rsidRPr="006B6BAC">
        <w:rPr>
          <w:rFonts w:ascii="Arial" w:hAnsi="Arial" w:cs="Arial"/>
          <w:sz w:val="24"/>
          <w:szCs w:val="24"/>
        </w:rPr>
        <w:t>[</w:t>
      </w:r>
      <w:r w:rsidR="00817BF5" w:rsidRPr="006B6BAC">
        <w:rPr>
          <w:rFonts w:ascii="Arial" w:hAnsi="Arial" w:cs="Arial"/>
          <w:sz w:val="24"/>
          <w:szCs w:val="24"/>
        </w:rPr>
        <w:t>7</w:t>
      </w:r>
      <w:r w:rsidRPr="006B6BAC">
        <w:rPr>
          <w:rFonts w:ascii="Arial" w:hAnsi="Arial" w:cs="Arial"/>
          <w:sz w:val="24"/>
          <w:szCs w:val="24"/>
        </w:rPr>
        <w:t>]</w:t>
      </w:r>
      <w:r w:rsidR="00D17A35" w:rsidRPr="006B6BAC">
        <w:rPr>
          <w:rFonts w:ascii="Arial" w:hAnsi="Arial" w:cs="Arial"/>
          <w:sz w:val="24"/>
          <w:szCs w:val="24"/>
        </w:rPr>
        <w:tab/>
      </w:r>
      <w:r w:rsidR="00B55E61" w:rsidRPr="006B6BAC">
        <w:rPr>
          <w:rFonts w:ascii="Arial" w:hAnsi="Arial" w:cs="Arial"/>
          <w:sz w:val="24"/>
          <w:szCs w:val="24"/>
        </w:rPr>
        <w:t>D</w:t>
      </w:r>
      <w:r w:rsidR="001F43C9" w:rsidRPr="006B6BAC">
        <w:rPr>
          <w:rFonts w:ascii="Arial" w:hAnsi="Arial" w:cs="Arial"/>
          <w:sz w:val="24"/>
          <w:szCs w:val="24"/>
        </w:rPr>
        <w:t xml:space="preserve">espite the </w:t>
      </w:r>
      <w:r w:rsidRPr="006B6BAC">
        <w:rPr>
          <w:rFonts w:ascii="Arial" w:hAnsi="Arial" w:cs="Arial"/>
          <w:sz w:val="24"/>
          <w:szCs w:val="24"/>
        </w:rPr>
        <w:t xml:space="preserve">acceptance of the </w:t>
      </w:r>
      <w:r w:rsidR="00BB7109" w:rsidRPr="006B6BAC">
        <w:rPr>
          <w:rFonts w:ascii="Arial" w:hAnsi="Arial" w:cs="Arial"/>
          <w:sz w:val="24"/>
          <w:szCs w:val="24"/>
        </w:rPr>
        <w:t>findings in</w:t>
      </w:r>
      <w:r w:rsidR="00B55E61" w:rsidRPr="006B6BAC">
        <w:rPr>
          <w:rFonts w:ascii="Arial" w:hAnsi="Arial" w:cs="Arial"/>
          <w:sz w:val="24"/>
          <w:szCs w:val="24"/>
        </w:rPr>
        <w:t xml:space="preserve"> the report the</w:t>
      </w:r>
      <w:r w:rsidR="001F43C9" w:rsidRPr="006B6BAC">
        <w:rPr>
          <w:rFonts w:ascii="Arial" w:hAnsi="Arial" w:cs="Arial"/>
          <w:sz w:val="24"/>
          <w:szCs w:val="24"/>
        </w:rPr>
        <w:t xml:space="preserve"> defence raised </w:t>
      </w:r>
      <w:r w:rsidR="00874880">
        <w:rPr>
          <w:rFonts w:ascii="Arial" w:hAnsi="Arial" w:cs="Arial"/>
          <w:sz w:val="24"/>
          <w:szCs w:val="24"/>
        </w:rPr>
        <w:t>an issue</w:t>
      </w:r>
      <w:r w:rsidR="00893352" w:rsidRPr="006B6BAC">
        <w:rPr>
          <w:rFonts w:ascii="Arial" w:hAnsi="Arial" w:cs="Arial"/>
          <w:sz w:val="24"/>
          <w:szCs w:val="24"/>
        </w:rPr>
        <w:t xml:space="preserve"> of</w:t>
      </w:r>
      <w:r w:rsidR="00703A30" w:rsidRPr="006B6BAC">
        <w:rPr>
          <w:rFonts w:ascii="Arial" w:hAnsi="Arial" w:cs="Arial"/>
          <w:sz w:val="24"/>
          <w:szCs w:val="24"/>
        </w:rPr>
        <w:t xml:space="preserve"> procedural error in that on 8 December 20</w:t>
      </w:r>
      <w:r w:rsidR="00893352" w:rsidRPr="006B6BAC">
        <w:rPr>
          <w:rFonts w:ascii="Arial" w:hAnsi="Arial" w:cs="Arial"/>
          <w:sz w:val="24"/>
          <w:szCs w:val="24"/>
        </w:rPr>
        <w:t xml:space="preserve">17 the court </w:t>
      </w:r>
      <w:proofErr w:type="spellStart"/>
      <w:r w:rsidR="00893352" w:rsidRPr="006B6BAC">
        <w:rPr>
          <w:rFonts w:ascii="Arial" w:hAnsi="Arial" w:cs="Arial"/>
          <w:i/>
          <w:sz w:val="24"/>
          <w:szCs w:val="24"/>
        </w:rPr>
        <w:t>mero</w:t>
      </w:r>
      <w:proofErr w:type="spellEnd"/>
      <w:r w:rsidR="00893352" w:rsidRPr="006B6BAC">
        <w:rPr>
          <w:rFonts w:ascii="Arial" w:hAnsi="Arial" w:cs="Arial"/>
          <w:i/>
          <w:sz w:val="24"/>
          <w:szCs w:val="24"/>
        </w:rPr>
        <w:t xml:space="preserve"> </w:t>
      </w:r>
      <w:proofErr w:type="spellStart"/>
      <w:r w:rsidR="00893352" w:rsidRPr="006B6BAC">
        <w:rPr>
          <w:rFonts w:ascii="Arial" w:hAnsi="Arial" w:cs="Arial"/>
          <w:i/>
          <w:sz w:val="24"/>
          <w:szCs w:val="24"/>
        </w:rPr>
        <w:t>muto</w:t>
      </w:r>
      <w:proofErr w:type="spellEnd"/>
      <w:r w:rsidR="00893352" w:rsidRPr="006B6BAC">
        <w:rPr>
          <w:rFonts w:ascii="Arial" w:hAnsi="Arial" w:cs="Arial"/>
          <w:sz w:val="24"/>
          <w:szCs w:val="24"/>
        </w:rPr>
        <w:t xml:space="preserve"> ordered </w:t>
      </w:r>
      <w:r w:rsidR="001F43C9" w:rsidRPr="006B6BAC">
        <w:rPr>
          <w:rFonts w:ascii="Arial" w:hAnsi="Arial" w:cs="Arial"/>
          <w:sz w:val="24"/>
          <w:szCs w:val="24"/>
        </w:rPr>
        <w:t>the</w:t>
      </w:r>
      <w:r w:rsidR="00B55E61" w:rsidRPr="006B6BAC">
        <w:rPr>
          <w:rFonts w:ascii="Arial" w:hAnsi="Arial" w:cs="Arial"/>
          <w:sz w:val="24"/>
          <w:szCs w:val="24"/>
        </w:rPr>
        <w:t xml:space="preserve"> accused </w:t>
      </w:r>
      <w:r w:rsidR="00893352" w:rsidRPr="006B6BAC">
        <w:rPr>
          <w:rFonts w:ascii="Arial" w:hAnsi="Arial" w:cs="Arial"/>
          <w:sz w:val="24"/>
          <w:szCs w:val="24"/>
        </w:rPr>
        <w:t xml:space="preserve">to be referred for mental observation without an application by the state or the accused. He submitted that the basis on which the court did the referral was that the accused was talking to herself and it appeared that she did not understand what was going on. He further mentioned that the court should have asked the state to lead either medical evidence or the evidence of a </w:t>
      </w:r>
      <w:r w:rsidR="00E70050" w:rsidRPr="006B6BAC">
        <w:rPr>
          <w:rFonts w:ascii="Arial" w:hAnsi="Arial" w:cs="Arial"/>
          <w:sz w:val="24"/>
          <w:szCs w:val="24"/>
        </w:rPr>
        <w:t>relative. In</w:t>
      </w:r>
      <w:r w:rsidR="00893352" w:rsidRPr="006B6BAC">
        <w:rPr>
          <w:rFonts w:ascii="Arial" w:hAnsi="Arial" w:cs="Arial"/>
          <w:sz w:val="24"/>
          <w:szCs w:val="24"/>
        </w:rPr>
        <w:t xml:space="preserve"> the same vein </w:t>
      </w:r>
      <w:r w:rsidR="00E70050" w:rsidRPr="006B6BAC">
        <w:rPr>
          <w:rFonts w:ascii="Arial" w:hAnsi="Arial" w:cs="Arial"/>
          <w:sz w:val="24"/>
          <w:szCs w:val="24"/>
        </w:rPr>
        <w:t xml:space="preserve">he concedes </w:t>
      </w:r>
      <w:r w:rsidR="00893352" w:rsidRPr="006B6BAC">
        <w:rPr>
          <w:rFonts w:ascii="Arial" w:hAnsi="Arial" w:cs="Arial"/>
          <w:sz w:val="24"/>
          <w:szCs w:val="24"/>
        </w:rPr>
        <w:t>that the ‘failure’ does not vitiate the report</w:t>
      </w:r>
      <w:r w:rsidR="001B2FF2" w:rsidRPr="006B6BAC">
        <w:rPr>
          <w:rFonts w:ascii="Arial" w:hAnsi="Arial" w:cs="Arial"/>
          <w:sz w:val="24"/>
          <w:szCs w:val="24"/>
        </w:rPr>
        <w:t xml:space="preserve"> for </w:t>
      </w:r>
      <w:r w:rsidR="00E70050" w:rsidRPr="006B6BAC">
        <w:rPr>
          <w:rFonts w:ascii="Arial" w:hAnsi="Arial" w:cs="Arial"/>
          <w:sz w:val="24"/>
          <w:szCs w:val="24"/>
        </w:rPr>
        <w:t xml:space="preserve">the </w:t>
      </w:r>
      <w:r w:rsidR="001B2FF2" w:rsidRPr="006B6BAC">
        <w:rPr>
          <w:rFonts w:ascii="Arial" w:hAnsi="Arial" w:cs="Arial"/>
          <w:sz w:val="24"/>
          <w:szCs w:val="24"/>
        </w:rPr>
        <w:t xml:space="preserve">reason that the report came back and the </w:t>
      </w:r>
      <w:r w:rsidR="00E70050" w:rsidRPr="006B6BAC">
        <w:rPr>
          <w:rFonts w:ascii="Arial" w:hAnsi="Arial" w:cs="Arial"/>
          <w:sz w:val="24"/>
          <w:szCs w:val="24"/>
        </w:rPr>
        <w:t>accused indeed</w:t>
      </w:r>
      <w:r w:rsidR="001B2FF2" w:rsidRPr="006B6BAC">
        <w:rPr>
          <w:rFonts w:ascii="Arial" w:hAnsi="Arial" w:cs="Arial"/>
          <w:sz w:val="24"/>
          <w:szCs w:val="24"/>
        </w:rPr>
        <w:t xml:space="preserve"> suffers from a mental defect.</w:t>
      </w:r>
    </w:p>
    <w:p w:rsidR="001F43C9" w:rsidRPr="006B6BAC" w:rsidRDefault="008E33E4" w:rsidP="00B71787">
      <w:pPr>
        <w:spacing w:line="360" w:lineRule="auto"/>
        <w:jc w:val="both"/>
        <w:rPr>
          <w:rFonts w:ascii="Arial" w:hAnsi="Arial" w:cs="Arial"/>
          <w:sz w:val="24"/>
          <w:szCs w:val="24"/>
        </w:rPr>
      </w:pPr>
      <w:r w:rsidRPr="006B6BAC">
        <w:rPr>
          <w:rFonts w:ascii="Arial" w:hAnsi="Arial" w:cs="Arial"/>
          <w:sz w:val="24"/>
          <w:szCs w:val="24"/>
        </w:rPr>
        <w:t>[</w:t>
      </w:r>
      <w:r w:rsidR="00630900" w:rsidRPr="006B6BAC">
        <w:rPr>
          <w:rFonts w:ascii="Arial" w:hAnsi="Arial" w:cs="Arial"/>
          <w:sz w:val="24"/>
          <w:szCs w:val="24"/>
        </w:rPr>
        <w:t>8</w:t>
      </w:r>
      <w:r w:rsidRPr="006B6BAC">
        <w:rPr>
          <w:rFonts w:ascii="Arial" w:hAnsi="Arial" w:cs="Arial"/>
          <w:sz w:val="24"/>
          <w:szCs w:val="24"/>
        </w:rPr>
        <w:t>]</w:t>
      </w:r>
      <w:r w:rsidR="00BB5663" w:rsidRPr="006B6BAC">
        <w:rPr>
          <w:rFonts w:ascii="Arial" w:hAnsi="Arial" w:cs="Arial"/>
          <w:sz w:val="24"/>
          <w:szCs w:val="24"/>
        </w:rPr>
        <w:tab/>
      </w:r>
      <w:r w:rsidRPr="006B6BAC">
        <w:rPr>
          <w:rFonts w:ascii="Arial" w:hAnsi="Arial" w:cs="Arial"/>
          <w:sz w:val="24"/>
          <w:szCs w:val="24"/>
        </w:rPr>
        <w:t xml:space="preserve">The </w:t>
      </w:r>
      <w:r w:rsidR="00744190" w:rsidRPr="006B6BAC">
        <w:rPr>
          <w:rFonts w:ascii="Arial" w:hAnsi="Arial" w:cs="Arial"/>
          <w:sz w:val="24"/>
          <w:szCs w:val="24"/>
        </w:rPr>
        <w:t>court then proceeded</w:t>
      </w:r>
      <w:r w:rsidRPr="006B6BAC">
        <w:rPr>
          <w:rFonts w:ascii="Arial" w:hAnsi="Arial" w:cs="Arial"/>
          <w:sz w:val="24"/>
          <w:szCs w:val="24"/>
        </w:rPr>
        <w:t xml:space="preserve"> to</w:t>
      </w:r>
      <w:r w:rsidR="001F43C9" w:rsidRPr="006B6BAC">
        <w:rPr>
          <w:rFonts w:ascii="Arial" w:hAnsi="Arial" w:cs="Arial"/>
          <w:sz w:val="24"/>
          <w:szCs w:val="24"/>
        </w:rPr>
        <w:t xml:space="preserve"> declare the accused a state president’s patient and only </w:t>
      </w:r>
      <w:r w:rsidR="00B55E61" w:rsidRPr="006B6BAC">
        <w:rPr>
          <w:rFonts w:ascii="Arial" w:hAnsi="Arial" w:cs="Arial"/>
          <w:sz w:val="24"/>
          <w:szCs w:val="24"/>
        </w:rPr>
        <w:t xml:space="preserve">after such </w:t>
      </w:r>
      <w:r w:rsidR="00BB7109" w:rsidRPr="006B6BAC">
        <w:rPr>
          <w:rFonts w:ascii="Arial" w:hAnsi="Arial" w:cs="Arial"/>
          <w:sz w:val="24"/>
          <w:szCs w:val="24"/>
        </w:rPr>
        <w:t>declaration send</w:t>
      </w:r>
      <w:r w:rsidR="001F43C9" w:rsidRPr="006B6BAC">
        <w:rPr>
          <w:rFonts w:ascii="Arial" w:hAnsi="Arial" w:cs="Arial"/>
          <w:sz w:val="24"/>
          <w:szCs w:val="24"/>
        </w:rPr>
        <w:t xml:space="preserve"> the case on special </w:t>
      </w:r>
      <w:r w:rsidR="00557AC3" w:rsidRPr="006B6BAC">
        <w:rPr>
          <w:rFonts w:ascii="Arial" w:hAnsi="Arial" w:cs="Arial"/>
          <w:sz w:val="24"/>
          <w:szCs w:val="24"/>
        </w:rPr>
        <w:t>review.</w:t>
      </w:r>
    </w:p>
    <w:p w:rsidR="00C23F25" w:rsidRPr="006B6BAC" w:rsidRDefault="008E33E4" w:rsidP="00B71787">
      <w:pPr>
        <w:spacing w:line="360" w:lineRule="auto"/>
        <w:jc w:val="both"/>
        <w:rPr>
          <w:rFonts w:ascii="Arial" w:eastAsia="Times New Roman" w:hAnsi="Arial" w:cs="Arial"/>
          <w:sz w:val="24"/>
          <w:szCs w:val="24"/>
        </w:rPr>
      </w:pPr>
      <w:r w:rsidRPr="006B6BAC">
        <w:rPr>
          <w:rFonts w:ascii="Arial" w:hAnsi="Arial" w:cs="Arial"/>
          <w:sz w:val="24"/>
          <w:szCs w:val="24"/>
        </w:rPr>
        <w:t>[</w:t>
      </w:r>
      <w:r w:rsidR="00922345" w:rsidRPr="006B6BAC">
        <w:rPr>
          <w:rFonts w:ascii="Arial" w:hAnsi="Arial" w:cs="Arial"/>
          <w:sz w:val="24"/>
          <w:szCs w:val="24"/>
        </w:rPr>
        <w:t>9</w:t>
      </w:r>
      <w:r w:rsidRPr="006B6BAC">
        <w:rPr>
          <w:rFonts w:ascii="Arial" w:hAnsi="Arial" w:cs="Arial"/>
          <w:sz w:val="24"/>
          <w:szCs w:val="24"/>
        </w:rPr>
        <w:t>]</w:t>
      </w:r>
      <w:r w:rsidR="00BB5663" w:rsidRPr="006B6BAC">
        <w:rPr>
          <w:rFonts w:ascii="Arial" w:hAnsi="Arial" w:cs="Arial"/>
          <w:sz w:val="24"/>
          <w:szCs w:val="24"/>
        </w:rPr>
        <w:tab/>
      </w:r>
      <w:r w:rsidR="00C23F25" w:rsidRPr="006B6BAC">
        <w:rPr>
          <w:rFonts w:ascii="Arial" w:hAnsi="Arial" w:cs="Arial"/>
          <w:sz w:val="24"/>
          <w:szCs w:val="24"/>
        </w:rPr>
        <w:t>I am of the view that</w:t>
      </w:r>
      <w:r w:rsidR="00C23F25" w:rsidRPr="006B6BAC">
        <w:rPr>
          <w:rFonts w:ascii="Arial" w:eastAsia="Times New Roman" w:hAnsi="Arial" w:cs="Arial"/>
          <w:sz w:val="24"/>
          <w:szCs w:val="24"/>
        </w:rPr>
        <w:t xml:space="preserve"> a referral in itself holds serious consequences for an accused </w:t>
      </w:r>
      <w:r w:rsidR="00557AC3" w:rsidRPr="006B6BAC">
        <w:rPr>
          <w:rFonts w:ascii="Arial" w:eastAsia="Times New Roman" w:hAnsi="Arial" w:cs="Arial"/>
          <w:sz w:val="24"/>
          <w:szCs w:val="24"/>
        </w:rPr>
        <w:t>I</w:t>
      </w:r>
      <w:r w:rsidR="00C23F25" w:rsidRPr="006B6BAC">
        <w:rPr>
          <w:rFonts w:ascii="Arial" w:eastAsia="Times New Roman" w:hAnsi="Arial" w:cs="Arial"/>
          <w:sz w:val="24"/>
          <w:szCs w:val="24"/>
        </w:rPr>
        <w:t>t follows in my view that it should be transparent that a proper and relevant reason</w:t>
      </w:r>
      <w:r w:rsidR="00336876" w:rsidRPr="006B6BAC">
        <w:rPr>
          <w:rFonts w:ascii="Arial" w:eastAsia="Times New Roman" w:hAnsi="Arial" w:cs="Arial"/>
          <w:sz w:val="24"/>
          <w:szCs w:val="24"/>
        </w:rPr>
        <w:t xml:space="preserve"> exist and to be recorded by a magistrate to</w:t>
      </w:r>
      <w:r w:rsidR="00C23F25" w:rsidRPr="006B6BAC">
        <w:rPr>
          <w:rFonts w:ascii="Arial" w:eastAsia="Times New Roman" w:hAnsi="Arial" w:cs="Arial"/>
          <w:sz w:val="24"/>
          <w:szCs w:val="24"/>
        </w:rPr>
        <w:t xml:space="preserve"> invoke the provisions of section </w:t>
      </w:r>
      <w:r w:rsidR="00C23F25" w:rsidRPr="006B6BAC">
        <w:rPr>
          <w:rFonts w:ascii="Arial" w:eastAsia="Times New Roman" w:hAnsi="Arial" w:cs="Arial"/>
          <w:sz w:val="24"/>
          <w:szCs w:val="24"/>
        </w:rPr>
        <w:lastRenderedPageBreak/>
        <w:t>77(1) or section 78(2), or both, in the particular circumstances of the matter</w:t>
      </w:r>
      <w:r w:rsidR="00336876" w:rsidRPr="006B6BAC">
        <w:rPr>
          <w:rFonts w:ascii="Arial" w:eastAsia="Times New Roman" w:hAnsi="Arial" w:cs="Arial"/>
          <w:sz w:val="24"/>
          <w:szCs w:val="24"/>
        </w:rPr>
        <w:t xml:space="preserve"> </w:t>
      </w:r>
      <w:r w:rsidR="00557AC3" w:rsidRPr="006B6BAC">
        <w:rPr>
          <w:rFonts w:ascii="Arial" w:eastAsia="Times New Roman" w:hAnsi="Arial" w:cs="Arial"/>
          <w:sz w:val="24"/>
          <w:szCs w:val="24"/>
        </w:rPr>
        <w:t>especially where there</w:t>
      </w:r>
      <w:r w:rsidR="00336876" w:rsidRPr="006B6BAC">
        <w:rPr>
          <w:rFonts w:ascii="Arial" w:eastAsia="Times New Roman" w:hAnsi="Arial" w:cs="Arial"/>
          <w:sz w:val="24"/>
          <w:szCs w:val="24"/>
        </w:rPr>
        <w:t xml:space="preserve"> is no proper application by either the state or defence before court</w:t>
      </w:r>
      <w:r w:rsidR="00C23F25" w:rsidRPr="006B6BAC">
        <w:rPr>
          <w:rFonts w:ascii="Arial" w:eastAsia="Times New Roman" w:hAnsi="Arial" w:cs="Arial"/>
          <w:sz w:val="24"/>
          <w:szCs w:val="24"/>
        </w:rPr>
        <w:t>.</w:t>
      </w:r>
    </w:p>
    <w:p w:rsidR="00336876" w:rsidRPr="006B6BAC" w:rsidRDefault="00876967" w:rsidP="00BB5663">
      <w:pPr>
        <w:spacing w:line="360" w:lineRule="auto"/>
        <w:jc w:val="both"/>
        <w:rPr>
          <w:rFonts w:ascii="Arial" w:hAnsi="Arial" w:cs="Arial"/>
          <w:sz w:val="24"/>
          <w:szCs w:val="24"/>
          <w:lang w:val="en-US"/>
        </w:rPr>
      </w:pPr>
      <w:r w:rsidRPr="006B6BAC">
        <w:rPr>
          <w:rFonts w:ascii="Arial" w:eastAsia="Times New Roman" w:hAnsi="Arial" w:cs="Arial"/>
          <w:sz w:val="24"/>
          <w:szCs w:val="24"/>
        </w:rPr>
        <w:t>[</w:t>
      </w:r>
      <w:r w:rsidR="00922345" w:rsidRPr="006B6BAC">
        <w:rPr>
          <w:rFonts w:ascii="Arial" w:eastAsia="Times New Roman" w:hAnsi="Arial" w:cs="Arial"/>
          <w:sz w:val="24"/>
          <w:szCs w:val="24"/>
        </w:rPr>
        <w:t>10</w:t>
      </w:r>
      <w:r w:rsidRPr="006B6BAC">
        <w:rPr>
          <w:rFonts w:ascii="Arial" w:eastAsia="Times New Roman" w:hAnsi="Arial" w:cs="Arial"/>
          <w:sz w:val="24"/>
          <w:szCs w:val="24"/>
        </w:rPr>
        <w:t>]</w:t>
      </w:r>
      <w:r w:rsidR="00BB5663" w:rsidRPr="006B6BAC">
        <w:rPr>
          <w:rFonts w:ascii="Arial" w:eastAsia="Times New Roman" w:hAnsi="Arial" w:cs="Arial"/>
          <w:sz w:val="24"/>
          <w:szCs w:val="24"/>
        </w:rPr>
        <w:tab/>
      </w:r>
      <w:r w:rsidR="00336876" w:rsidRPr="006B6BAC">
        <w:rPr>
          <w:rFonts w:ascii="Arial" w:eastAsia="Times New Roman" w:hAnsi="Arial" w:cs="Arial"/>
          <w:sz w:val="24"/>
          <w:szCs w:val="24"/>
        </w:rPr>
        <w:t xml:space="preserve">The magistrate’s </w:t>
      </w:r>
      <w:r w:rsidR="008E33E4" w:rsidRPr="006B6BAC">
        <w:rPr>
          <w:rFonts w:ascii="Arial" w:eastAsia="Times New Roman" w:hAnsi="Arial" w:cs="Arial"/>
          <w:sz w:val="24"/>
          <w:szCs w:val="24"/>
        </w:rPr>
        <w:t>atte</w:t>
      </w:r>
      <w:r w:rsidR="00336876" w:rsidRPr="006B6BAC">
        <w:rPr>
          <w:rFonts w:ascii="Arial" w:eastAsia="Times New Roman" w:hAnsi="Arial" w:cs="Arial"/>
          <w:sz w:val="24"/>
          <w:szCs w:val="24"/>
        </w:rPr>
        <w:t xml:space="preserve">ntion is drawn to </w:t>
      </w:r>
      <w:r w:rsidR="00557AC3" w:rsidRPr="006B6BAC">
        <w:rPr>
          <w:rFonts w:ascii="Arial" w:eastAsia="Times New Roman" w:hAnsi="Arial" w:cs="Arial"/>
          <w:sz w:val="24"/>
          <w:szCs w:val="24"/>
        </w:rPr>
        <w:t>instances</w:t>
      </w:r>
      <w:r w:rsidR="00336876" w:rsidRPr="006B6BAC">
        <w:rPr>
          <w:rFonts w:ascii="Arial" w:eastAsia="Times New Roman" w:hAnsi="Arial" w:cs="Arial"/>
          <w:sz w:val="24"/>
          <w:szCs w:val="24"/>
        </w:rPr>
        <w:t xml:space="preserve"> where sections 77 and 78 is to be invoked.</w:t>
      </w:r>
      <w:r w:rsidR="00336876" w:rsidRPr="006B6BAC">
        <w:rPr>
          <w:rFonts w:ascii="Arial" w:hAnsi="Arial" w:cs="Arial"/>
          <w:sz w:val="24"/>
          <w:szCs w:val="24"/>
          <w:lang w:val="en-US"/>
        </w:rPr>
        <w:t xml:space="preserve"> </w:t>
      </w:r>
    </w:p>
    <w:p w:rsidR="00336876" w:rsidRPr="006B6BAC" w:rsidRDefault="00876967" w:rsidP="00BB5663">
      <w:pPr>
        <w:spacing w:line="360" w:lineRule="auto"/>
        <w:jc w:val="both"/>
        <w:rPr>
          <w:rFonts w:ascii="Arial" w:hAnsi="Arial" w:cs="Arial"/>
          <w:sz w:val="24"/>
          <w:szCs w:val="24"/>
          <w:lang w:val="en-US"/>
        </w:rPr>
      </w:pPr>
      <w:r w:rsidRPr="006B6BAC">
        <w:rPr>
          <w:rFonts w:ascii="Arial" w:hAnsi="Arial" w:cs="Arial"/>
          <w:sz w:val="24"/>
          <w:szCs w:val="24"/>
          <w:lang w:val="en-US"/>
        </w:rPr>
        <w:t>[1</w:t>
      </w:r>
      <w:r w:rsidR="007E398B" w:rsidRPr="006B6BAC">
        <w:rPr>
          <w:rFonts w:ascii="Arial" w:hAnsi="Arial" w:cs="Arial"/>
          <w:sz w:val="24"/>
          <w:szCs w:val="24"/>
          <w:lang w:val="en-US"/>
        </w:rPr>
        <w:t>1</w:t>
      </w:r>
      <w:r w:rsidRPr="006B6BAC">
        <w:rPr>
          <w:rFonts w:ascii="Arial" w:hAnsi="Arial" w:cs="Arial"/>
          <w:sz w:val="24"/>
          <w:szCs w:val="24"/>
          <w:lang w:val="en-US"/>
        </w:rPr>
        <w:t>]</w:t>
      </w:r>
      <w:r w:rsidR="00BB5663" w:rsidRPr="006B6BAC">
        <w:rPr>
          <w:rFonts w:ascii="Arial" w:hAnsi="Arial" w:cs="Arial"/>
          <w:sz w:val="24"/>
          <w:szCs w:val="24"/>
          <w:lang w:val="en-US"/>
        </w:rPr>
        <w:tab/>
      </w:r>
      <w:r w:rsidR="00336876" w:rsidRPr="006B6BAC">
        <w:rPr>
          <w:rFonts w:ascii="Arial" w:hAnsi="Arial" w:cs="Arial"/>
          <w:sz w:val="24"/>
          <w:szCs w:val="24"/>
          <w:lang w:val="en-US"/>
        </w:rPr>
        <w:t>Section 77 deals with the capacity of an accused person to understand court proceedings whereas section 78 deals with the ability of an accused person to appreciate the wrongfulness of his or her act (at the commission of the alleged offence) or his or her ability to act in accordance with an appreciation of the wrongfulness of his or her act</w:t>
      </w:r>
      <w:r w:rsidR="00855A47" w:rsidRPr="006B6BAC">
        <w:rPr>
          <w:rFonts w:ascii="Arial" w:hAnsi="Arial" w:cs="Arial"/>
          <w:sz w:val="24"/>
          <w:szCs w:val="24"/>
          <w:lang w:val="en-US"/>
        </w:rPr>
        <w:t>.</w:t>
      </w:r>
    </w:p>
    <w:p w:rsidR="00336876" w:rsidRPr="006B6BAC" w:rsidRDefault="00876967" w:rsidP="00BB5663">
      <w:pPr>
        <w:spacing w:line="360" w:lineRule="auto"/>
        <w:jc w:val="both"/>
        <w:rPr>
          <w:rFonts w:ascii="Arial" w:hAnsi="Arial" w:cs="Arial"/>
          <w:sz w:val="24"/>
          <w:szCs w:val="24"/>
          <w:lang w:val="en-US"/>
        </w:rPr>
      </w:pPr>
      <w:r w:rsidRPr="006B6BAC">
        <w:rPr>
          <w:rFonts w:ascii="Arial" w:hAnsi="Arial" w:cs="Arial"/>
          <w:sz w:val="24"/>
          <w:szCs w:val="24"/>
          <w:lang w:val="en-US"/>
        </w:rPr>
        <w:t>[1</w:t>
      </w:r>
      <w:r w:rsidR="007E398B" w:rsidRPr="006B6BAC">
        <w:rPr>
          <w:rFonts w:ascii="Arial" w:hAnsi="Arial" w:cs="Arial"/>
          <w:sz w:val="24"/>
          <w:szCs w:val="24"/>
          <w:lang w:val="en-US"/>
        </w:rPr>
        <w:t>2</w:t>
      </w:r>
      <w:r w:rsidRPr="006B6BAC">
        <w:rPr>
          <w:rFonts w:ascii="Arial" w:hAnsi="Arial" w:cs="Arial"/>
          <w:sz w:val="24"/>
          <w:szCs w:val="24"/>
          <w:lang w:val="en-US"/>
        </w:rPr>
        <w:t>]</w:t>
      </w:r>
      <w:r w:rsidR="00BB5663" w:rsidRPr="006B6BAC">
        <w:rPr>
          <w:rFonts w:ascii="Arial" w:hAnsi="Arial" w:cs="Arial"/>
          <w:sz w:val="24"/>
          <w:szCs w:val="24"/>
          <w:lang w:val="en-US"/>
        </w:rPr>
        <w:tab/>
      </w:r>
      <w:r w:rsidR="00336876" w:rsidRPr="006B6BAC">
        <w:rPr>
          <w:rFonts w:ascii="Arial" w:hAnsi="Arial" w:cs="Arial"/>
          <w:sz w:val="24"/>
          <w:szCs w:val="24"/>
          <w:lang w:val="en-US"/>
        </w:rPr>
        <w:t>It is not sufficient for a party to merely allege non-</w:t>
      </w:r>
      <w:proofErr w:type="spellStart"/>
      <w:r w:rsidR="00336876" w:rsidRPr="006B6BAC">
        <w:rPr>
          <w:rFonts w:ascii="Arial" w:hAnsi="Arial" w:cs="Arial"/>
          <w:sz w:val="24"/>
          <w:szCs w:val="24"/>
          <w:lang w:val="en-US"/>
        </w:rPr>
        <w:t>triability</w:t>
      </w:r>
      <w:proofErr w:type="spellEnd"/>
      <w:r w:rsidR="00336876" w:rsidRPr="006B6BAC">
        <w:rPr>
          <w:rFonts w:ascii="Arial" w:hAnsi="Arial" w:cs="Arial"/>
          <w:sz w:val="24"/>
          <w:szCs w:val="24"/>
          <w:lang w:val="en-US"/>
        </w:rPr>
        <w:t xml:space="preserve"> or </w:t>
      </w:r>
      <w:r w:rsidR="00FC3688" w:rsidRPr="006B6BAC">
        <w:rPr>
          <w:rFonts w:ascii="Arial" w:hAnsi="Arial" w:cs="Arial"/>
          <w:sz w:val="24"/>
          <w:szCs w:val="24"/>
          <w:lang w:val="en-US"/>
        </w:rPr>
        <w:t>non-responsibility</w:t>
      </w:r>
      <w:r w:rsidR="00336876" w:rsidRPr="006B6BAC">
        <w:rPr>
          <w:rFonts w:ascii="Arial" w:hAnsi="Arial" w:cs="Arial"/>
          <w:sz w:val="24"/>
          <w:szCs w:val="24"/>
          <w:lang w:val="en-US"/>
        </w:rPr>
        <w:t xml:space="preserve"> </w:t>
      </w:r>
      <w:r w:rsidR="002D40A3" w:rsidRPr="006B6BAC">
        <w:rPr>
          <w:rFonts w:ascii="Arial" w:hAnsi="Arial" w:cs="Arial"/>
          <w:sz w:val="24"/>
          <w:szCs w:val="24"/>
          <w:lang w:val="en-US"/>
        </w:rPr>
        <w:t xml:space="preserve">allegation. </w:t>
      </w:r>
    </w:p>
    <w:p w:rsidR="00FC3688" w:rsidRPr="006B6BAC" w:rsidRDefault="00876967" w:rsidP="006C6683">
      <w:pPr>
        <w:spacing w:line="360" w:lineRule="auto"/>
        <w:rPr>
          <w:rFonts w:ascii="Arial" w:hAnsi="Arial" w:cs="Arial"/>
          <w:sz w:val="24"/>
          <w:szCs w:val="24"/>
          <w:lang w:val="en-US"/>
        </w:rPr>
      </w:pPr>
      <w:r w:rsidRPr="006B6BAC">
        <w:rPr>
          <w:rFonts w:ascii="Arial" w:hAnsi="Arial" w:cs="Arial"/>
          <w:sz w:val="24"/>
          <w:szCs w:val="24"/>
          <w:lang w:val="en-US"/>
        </w:rPr>
        <w:t>[1</w:t>
      </w:r>
      <w:r w:rsidR="007E398B" w:rsidRPr="006B6BAC">
        <w:rPr>
          <w:rFonts w:ascii="Arial" w:hAnsi="Arial" w:cs="Arial"/>
          <w:sz w:val="24"/>
          <w:szCs w:val="24"/>
          <w:lang w:val="en-US"/>
        </w:rPr>
        <w:t>3</w:t>
      </w:r>
      <w:r w:rsidRPr="006B6BAC">
        <w:rPr>
          <w:rFonts w:ascii="Arial" w:hAnsi="Arial" w:cs="Arial"/>
          <w:sz w:val="24"/>
          <w:szCs w:val="24"/>
          <w:lang w:val="en-US"/>
        </w:rPr>
        <w:t>]</w:t>
      </w:r>
      <w:r w:rsidR="008431F1" w:rsidRPr="006B6BAC">
        <w:rPr>
          <w:rFonts w:ascii="Arial" w:hAnsi="Arial" w:cs="Arial"/>
          <w:sz w:val="24"/>
          <w:szCs w:val="24"/>
          <w:lang w:val="en-US"/>
        </w:rPr>
        <w:tab/>
      </w:r>
      <w:r w:rsidR="00557AC3" w:rsidRPr="006B6BAC">
        <w:rPr>
          <w:rFonts w:ascii="Arial" w:hAnsi="Arial" w:cs="Arial"/>
          <w:sz w:val="24"/>
          <w:szCs w:val="24"/>
          <w:lang w:val="en-US"/>
        </w:rPr>
        <w:t>Some foundation (factual or medical) must be laid and t</w:t>
      </w:r>
      <w:r w:rsidR="00FC3688" w:rsidRPr="006B6BAC">
        <w:rPr>
          <w:rFonts w:ascii="Arial" w:hAnsi="Arial" w:cs="Arial"/>
          <w:sz w:val="24"/>
          <w:szCs w:val="24"/>
          <w:lang w:val="en-US"/>
        </w:rPr>
        <w:t>he court must be satisfied that some factual or medical basis has been laid for the allegation</w:t>
      </w:r>
      <w:r w:rsidR="00FA3878" w:rsidRPr="006B6BAC">
        <w:rPr>
          <w:rStyle w:val="FootnoteReference"/>
          <w:rFonts w:ascii="Arial" w:hAnsi="Arial" w:cs="Arial"/>
          <w:sz w:val="24"/>
          <w:szCs w:val="24"/>
          <w:lang w:val="en-US"/>
        </w:rPr>
        <w:footnoteReference w:id="2"/>
      </w:r>
      <w:r w:rsidR="00FA3878" w:rsidRPr="006B6BAC">
        <w:rPr>
          <w:rFonts w:ascii="Arial" w:hAnsi="Arial" w:cs="Arial"/>
          <w:sz w:val="24"/>
          <w:szCs w:val="24"/>
          <w:lang w:val="en-US"/>
        </w:rPr>
        <w:t>.</w:t>
      </w:r>
    </w:p>
    <w:p w:rsidR="008431F1" w:rsidRPr="006B6BAC" w:rsidRDefault="007E398B" w:rsidP="00336876">
      <w:pPr>
        <w:spacing w:line="360" w:lineRule="auto"/>
        <w:contextualSpacing/>
        <w:jc w:val="both"/>
        <w:rPr>
          <w:rFonts w:ascii="Arial" w:hAnsi="Arial" w:cs="Arial"/>
          <w:sz w:val="24"/>
          <w:szCs w:val="24"/>
          <w:lang w:val="en-US"/>
        </w:rPr>
      </w:pPr>
      <w:r w:rsidRPr="006B6BAC">
        <w:rPr>
          <w:rFonts w:ascii="Arial" w:hAnsi="Arial" w:cs="Arial"/>
          <w:sz w:val="24"/>
          <w:szCs w:val="24"/>
          <w:lang w:val="en-US"/>
        </w:rPr>
        <w:t>[14</w:t>
      </w:r>
      <w:r w:rsidR="00876967" w:rsidRPr="006B6BAC">
        <w:rPr>
          <w:rFonts w:ascii="Arial" w:hAnsi="Arial" w:cs="Arial"/>
          <w:sz w:val="24"/>
          <w:szCs w:val="24"/>
          <w:lang w:val="en-US"/>
        </w:rPr>
        <w:t>]</w:t>
      </w:r>
      <w:r w:rsidR="008431F1" w:rsidRPr="006B6BAC">
        <w:rPr>
          <w:rFonts w:ascii="Arial" w:hAnsi="Arial" w:cs="Arial"/>
          <w:sz w:val="24"/>
          <w:szCs w:val="24"/>
          <w:lang w:val="en-US"/>
        </w:rPr>
        <w:tab/>
      </w:r>
      <w:r w:rsidR="00FC3688" w:rsidRPr="006B6BAC">
        <w:rPr>
          <w:rFonts w:ascii="Arial" w:hAnsi="Arial" w:cs="Arial"/>
          <w:sz w:val="24"/>
          <w:szCs w:val="24"/>
          <w:lang w:val="en-US"/>
        </w:rPr>
        <w:t xml:space="preserve">I am of the view that </w:t>
      </w:r>
      <w:r w:rsidR="002D40A3" w:rsidRPr="006B6BAC">
        <w:rPr>
          <w:rFonts w:ascii="Arial" w:hAnsi="Arial" w:cs="Arial"/>
          <w:sz w:val="24"/>
          <w:szCs w:val="24"/>
          <w:lang w:val="en-US"/>
        </w:rPr>
        <w:t>if</w:t>
      </w:r>
      <w:r w:rsidR="00FC3688" w:rsidRPr="006B6BAC">
        <w:rPr>
          <w:rFonts w:ascii="Arial" w:hAnsi="Arial" w:cs="Arial"/>
          <w:sz w:val="24"/>
          <w:szCs w:val="24"/>
          <w:lang w:val="en-US"/>
        </w:rPr>
        <w:t xml:space="preserve"> the basis is laid the court must order an</w:t>
      </w:r>
      <w:r w:rsidR="00336876" w:rsidRPr="006B6BAC">
        <w:rPr>
          <w:rFonts w:ascii="Arial" w:hAnsi="Arial" w:cs="Arial"/>
          <w:sz w:val="24"/>
          <w:szCs w:val="24"/>
          <w:lang w:val="en-US"/>
        </w:rPr>
        <w:t xml:space="preserve"> inquiry</w:t>
      </w:r>
      <w:r w:rsidR="00FC3688" w:rsidRPr="006B6BAC">
        <w:rPr>
          <w:rFonts w:ascii="Arial" w:hAnsi="Arial" w:cs="Arial"/>
          <w:sz w:val="24"/>
          <w:szCs w:val="24"/>
          <w:lang w:val="en-US"/>
        </w:rPr>
        <w:t xml:space="preserve"> into the mental state of the accused</w:t>
      </w:r>
      <w:r w:rsidR="00B55E61" w:rsidRPr="006B6BAC">
        <w:rPr>
          <w:rFonts w:ascii="Arial" w:hAnsi="Arial" w:cs="Arial"/>
          <w:sz w:val="24"/>
          <w:szCs w:val="24"/>
          <w:lang w:val="en-US"/>
        </w:rPr>
        <w:t xml:space="preserve"> </w:t>
      </w:r>
      <w:r w:rsidR="00745DD0" w:rsidRPr="006B6BAC">
        <w:rPr>
          <w:rFonts w:ascii="Arial" w:hAnsi="Arial" w:cs="Arial"/>
          <w:sz w:val="24"/>
          <w:szCs w:val="24"/>
          <w:lang w:val="en-US"/>
        </w:rPr>
        <w:t xml:space="preserve">and </w:t>
      </w:r>
      <w:r w:rsidR="00B55E61" w:rsidRPr="006B6BAC">
        <w:rPr>
          <w:rFonts w:ascii="Arial" w:hAnsi="Arial" w:cs="Arial"/>
          <w:sz w:val="24"/>
          <w:szCs w:val="24"/>
          <w:lang w:val="en-US"/>
        </w:rPr>
        <w:t>t</w:t>
      </w:r>
      <w:r w:rsidR="00FC3688" w:rsidRPr="006B6BAC">
        <w:rPr>
          <w:rFonts w:ascii="Arial" w:hAnsi="Arial" w:cs="Arial"/>
          <w:sz w:val="24"/>
          <w:szCs w:val="24"/>
          <w:lang w:val="en-US"/>
        </w:rPr>
        <w:t xml:space="preserve">he accused </w:t>
      </w:r>
      <w:r w:rsidR="00B55E61" w:rsidRPr="006B6BAC">
        <w:rPr>
          <w:rFonts w:ascii="Arial" w:hAnsi="Arial" w:cs="Arial"/>
          <w:sz w:val="24"/>
          <w:szCs w:val="24"/>
          <w:lang w:val="en-US"/>
        </w:rPr>
        <w:t xml:space="preserve">must be </w:t>
      </w:r>
      <w:r w:rsidR="00BB7109" w:rsidRPr="006B6BAC">
        <w:rPr>
          <w:rFonts w:ascii="Arial" w:hAnsi="Arial" w:cs="Arial"/>
          <w:sz w:val="24"/>
          <w:szCs w:val="24"/>
          <w:lang w:val="en-US"/>
        </w:rPr>
        <w:t>afforded the</w:t>
      </w:r>
      <w:r w:rsidR="00FC3688" w:rsidRPr="006B6BAC">
        <w:rPr>
          <w:rFonts w:ascii="Arial" w:hAnsi="Arial" w:cs="Arial"/>
          <w:sz w:val="24"/>
          <w:szCs w:val="24"/>
          <w:lang w:val="en-US"/>
        </w:rPr>
        <w:t xml:space="preserve"> opportunity to be heard on a possible referral.</w:t>
      </w:r>
    </w:p>
    <w:p w:rsidR="008431F1" w:rsidRPr="006B6BAC" w:rsidRDefault="008431F1" w:rsidP="00336876">
      <w:pPr>
        <w:spacing w:line="360" w:lineRule="auto"/>
        <w:contextualSpacing/>
        <w:jc w:val="both"/>
        <w:rPr>
          <w:rFonts w:ascii="Arial" w:hAnsi="Arial" w:cs="Arial"/>
          <w:sz w:val="24"/>
          <w:szCs w:val="24"/>
          <w:lang w:val="en-US"/>
        </w:rPr>
      </w:pPr>
    </w:p>
    <w:p w:rsidR="00B55E61" w:rsidRPr="006B6BAC" w:rsidRDefault="00876967" w:rsidP="00336876">
      <w:pPr>
        <w:spacing w:line="360" w:lineRule="auto"/>
        <w:contextualSpacing/>
        <w:jc w:val="both"/>
        <w:rPr>
          <w:rFonts w:ascii="Arial" w:eastAsia="Times New Roman" w:hAnsi="Arial" w:cs="Arial"/>
          <w:sz w:val="24"/>
          <w:szCs w:val="24"/>
          <w:lang w:val="en-US"/>
        </w:rPr>
      </w:pPr>
      <w:r w:rsidRPr="006B6BAC">
        <w:rPr>
          <w:rFonts w:ascii="Arial" w:hAnsi="Arial" w:cs="Arial"/>
          <w:sz w:val="24"/>
          <w:szCs w:val="24"/>
          <w:lang w:val="en-US"/>
        </w:rPr>
        <w:t>[1</w:t>
      </w:r>
      <w:r w:rsidR="00F11AA8" w:rsidRPr="006B6BAC">
        <w:rPr>
          <w:rFonts w:ascii="Arial" w:hAnsi="Arial" w:cs="Arial"/>
          <w:sz w:val="24"/>
          <w:szCs w:val="24"/>
          <w:lang w:val="en-US"/>
        </w:rPr>
        <w:t>5</w:t>
      </w:r>
      <w:r w:rsidRPr="006B6BAC">
        <w:rPr>
          <w:rFonts w:ascii="Arial" w:hAnsi="Arial" w:cs="Arial"/>
          <w:sz w:val="24"/>
          <w:szCs w:val="24"/>
          <w:lang w:val="en-US"/>
        </w:rPr>
        <w:t>]</w:t>
      </w:r>
      <w:r w:rsidR="00FC3688" w:rsidRPr="006B6BAC">
        <w:rPr>
          <w:rFonts w:ascii="Arial" w:hAnsi="Arial" w:cs="Arial"/>
          <w:sz w:val="24"/>
          <w:szCs w:val="24"/>
          <w:lang w:val="en-US"/>
        </w:rPr>
        <w:t xml:space="preserve"> </w:t>
      </w:r>
      <w:r w:rsidR="008431F1" w:rsidRPr="006B6BAC">
        <w:rPr>
          <w:rFonts w:ascii="Arial" w:hAnsi="Arial" w:cs="Arial"/>
          <w:sz w:val="24"/>
          <w:szCs w:val="24"/>
          <w:lang w:val="en-US"/>
        </w:rPr>
        <w:tab/>
      </w:r>
      <w:r w:rsidR="00B55E61" w:rsidRPr="006B6BAC">
        <w:rPr>
          <w:rFonts w:ascii="Arial" w:hAnsi="Arial" w:cs="Arial"/>
          <w:sz w:val="24"/>
          <w:szCs w:val="24"/>
          <w:lang w:val="en-US"/>
        </w:rPr>
        <w:t>Only after</w:t>
      </w:r>
      <w:r w:rsidR="00B05162" w:rsidRPr="006B6BAC">
        <w:rPr>
          <w:rFonts w:ascii="Arial" w:hAnsi="Arial" w:cs="Arial"/>
          <w:sz w:val="24"/>
          <w:szCs w:val="24"/>
          <w:lang w:val="en-US"/>
        </w:rPr>
        <w:t xml:space="preserve"> </w:t>
      </w:r>
      <w:r w:rsidR="00745DD0" w:rsidRPr="006B6BAC">
        <w:rPr>
          <w:rFonts w:ascii="Arial" w:hAnsi="Arial" w:cs="Arial"/>
          <w:sz w:val="24"/>
          <w:szCs w:val="24"/>
          <w:lang w:val="en-US"/>
        </w:rPr>
        <w:t xml:space="preserve">such </w:t>
      </w:r>
      <w:r w:rsidR="00B05162" w:rsidRPr="006B6BAC">
        <w:rPr>
          <w:rFonts w:ascii="Arial" w:hAnsi="Arial" w:cs="Arial"/>
          <w:sz w:val="24"/>
          <w:szCs w:val="24"/>
          <w:lang w:val="en-US"/>
        </w:rPr>
        <w:t xml:space="preserve"> inquiry which lays</w:t>
      </w:r>
      <w:r w:rsidR="00B05162" w:rsidRPr="006B6BAC">
        <w:rPr>
          <w:rFonts w:ascii="Arial" w:eastAsia="Times New Roman" w:hAnsi="Arial" w:cs="Arial"/>
          <w:sz w:val="24"/>
          <w:szCs w:val="24"/>
          <w:lang w:val="en-US"/>
        </w:rPr>
        <w:t xml:space="preserve"> the necessary jurisdictional basis for the relevant enquiry in terms of section 79 (1) to be conducted and reported  the court  </w:t>
      </w:r>
      <w:r w:rsidR="00336876" w:rsidRPr="006B6BAC">
        <w:rPr>
          <w:rFonts w:ascii="Arial" w:eastAsia="Times New Roman" w:hAnsi="Arial" w:cs="Arial"/>
          <w:sz w:val="24"/>
          <w:szCs w:val="24"/>
          <w:lang w:val="en-US"/>
        </w:rPr>
        <w:t>then make its direction, either in terms of section 77 (1) or 78 (2), or both</w:t>
      </w:r>
      <w:r w:rsidR="00B55E61" w:rsidRPr="006B6BAC">
        <w:rPr>
          <w:rFonts w:ascii="Arial" w:eastAsia="Times New Roman" w:hAnsi="Arial" w:cs="Arial"/>
          <w:sz w:val="24"/>
          <w:szCs w:val="24"/>
          <w:lang w:val="en-US"/>
        </w:rPr>
        <w:t>.</w:t>
      </w:r>
    </w:p>
    <w:p w:rsidR="002E3DBD" w:rsidRDefault="00F11AA8" w:rsidP="002E3DBD">
      <w:pPr>
        <w:pStyle w:val="western"/>
        <w:shd w:val="clear" w:color="auto" w:fill="FFFFFF"/>
        <w:spacing w:before="0" w:beforeAutospacing="0" w:after="202" w:afterAutospacing="0" w:line="330" w:lineRule="atLeast"/>
        <w:jc w:val="both"/>
        <w:rPr>
          <w:rFonts w:ascii="Arial" w:hAnsi="Arial" w:cs="Arial"/>
          <w:lang w:val="en-ZW"/>
        </w:rPr>
      </w:pPr>
      <w:r w:rsidRPr="006B6BAC">
        <w:rPr>
          <w:rFonts w:ascii="Arial" w:hAnsi="Arial" w:cs="Arial"/>
          <w:lang w:val="en-US"/>
        </w:rPr>
        <w:t>[16</w:t>
      </w:r>
      <w:r w:rsidR="008C57A2" w:rsidRPr="006B6BAC">
        <w:rPr>
          <w:rFonts w:ascii="Arial" w:hAnsi="Arial" w:cs="Arial"/>
          <w:lang w:val="en-US"/>
        </w:rPr>
        <w:t>]</w:t>
      </w:r>
      <w:r w:rsidR="0094286E">
        <w:rPr>
          <w:rFonts w:ascii="Arial" w:hAnsi="Arial" w:cs="Arial"/>
          <w:lang w:val="en-US"/>
        </w:rPr>
        <w:tab/>
      </w:r>
      <w:r w:rsidRPr="006B6BAC">
        <w:rPr>
          <w:rFonts w:ascii="Arial" w:hAnsi="Arial" w:cs="Arial"/>
          <w:lang w:val="en-ZW"/>
        </w:rPr>
        <w:t xml:space="preserve">In </w:t>
      </w:r>
      <w:r w:rsidR="008C57A2" w:rsidRPr="006B6BAC">
        <w:rPr>
          <w:rFonts w:ascii="Arial" w:hAnsi="Arial" w:cs="Arial"/>
          <w:i/>
          <w:iCs/>
          <w:lang w:val="en-ZW"/>
        </w:rPr>
        <w:t>S v Mika </w:t>
      </w:r>
      <w:r w:rsidR="008C57A2" w:rsidRPr="006B6BAC">
        <w:rPr>
          <w:rFonts w:ascii="Arial" w:hAnsi="Arial" w:cs="Arial"/>
          <w:lang w:val="en-ZW"/>
        </w:rPr>
        <w:t>2010 (2) NR 611 HC at 613J-614B) Liebenberg J stated in a similar case:</w:t>
      </w:r>
    </w:p>
    <w:p w:rsidR="008C57A2" w:rsidRPr="002E3DBD" w:rsidRDefault="006B6BAC" w:rsidP="0094286E">
      <w:pPr>
        <w:pStyle w:val="western"/>
        <w:shd w:val="clear" w:color="auto" w:fill="FFFFFF"/>
        <w:spacing w:before="0" w:beforeAutospacing="0" w:after="202" w:afterAutospacing="0" w:line="330" w:lineRule="atLeast"/>
        <w:ind w:firstLine="720"/>
        <w:jc w:val="both"/>
        <w:rPr>
          <w:rFonts w:ascii="Arial" w:hAnsi="Arial" w:cs="Arial"/>
          <w:lang w:val="en-ZW"/>
        </w:rPr>
      </w:pPr>
      <w:r>
        <w:rPr>
          <w:rFonts w:ascii="Arial" w:hAnsi="Arial" w:cs="Arial"/>
          <w:lang w:val="en-ZW"/>
        </w:rPr>
        <w:t>‘</w:t>
      </w:r>
      <w:r w:rsidR="008C57A2" w:rsidRPr="006B6BAC">
        <w:rPr>
          <w:rFonts w:ascii="Arial" w:hAnsi="Arial" w:cs="Arial"/>
          <w:sz w:val="22"/>
          <w:szCs w:val="22"/>
          <w:lang w:val="en-ZW"/>
        </w:rPr>
        <w:t xml:space="preserve">[7] Before the accused is referred for observation the court must be satisfied that there is some or other factual or medical basis for the allegation that he or she lacks criminal capacity. He also referred to the South African case </w:t>
      </w:r>
      <w:r w:rsidR="002E3DBD" w:rsidRPr="006B6BAC">
        <w:rPr>
          <w:rFonts w:ascii="Arial" w:hAnsi="Arial" w:cs="Arial"/>
          <w:sz w:val="22"/>
          <w:szCs w:val="22"/>
          <w:lang w:val="en-ZW"/>
        </w:rPr>
        <w:t>of S</w:t>
      </w:r>
      <w:r w:rsidR="008C57A2" w:rsidRPr="006B6BAC">
        <w:rPr>
          <w:rFonts w:ascii="Arial" w:hAnsi="Arial" w:cs="Arial"/>
          <w:i/>
          <w:iCs/>
          <w:sz w:val="22"/>
          <w:szCs w:val="22"/>
          <w:lang w:val="en-ZW"/>
        </w:rPr>
        <w:t xml:space="preserve"> v </w:t>
      </w:r>
      <w:proofErr w:type="spellStart"/>
      <w:r w:rsidR="008C57A2" w:rsidRPr="006B6BAC">
        <w:rPr>
          <w:rFonts w:ascii="Arial" w:hAnsi="Arial" w:cs="Arial"/>
          <w:i/>
          <w:iCs/>
          <w:sz w:val="22"/>
          <w:szCs w:val="22"/>
          <w:lang w:val="en-ZW"/>
        </w:rPr>
        <w:t>Makoka</w:t>
      </w:r>
      <w:proofErr w:type="spellEnd"/>
      <w:r w:rsidR="002E3DBD">
        <w:rPr>
          <w:rFonts w:ascii="Arial" w:hAnsi="Arial" w:cs="Arial"/>
          <w:i/>
          <w:iCs/>
          <w:sz w:val="22"/>
          <w:szCs w:val="22"/>
          <w:lang w:val="en-ZW"/>
        </w:rPr>
        <w:t xml:space="preserve"> </w:t>
      </w:r>
      <w:r w:rsidR="008C57A2" w:rsidRPr="006B6BAC">
        <w:rPr>
          <w:rFonts w:ascii="Arial" w:hAnsi="Arial" w:cs="Arial"/>
          <w:sz w:val="22"/>
          <w:szCs w:val="22"/>
          <w:lang w:val="en-ZW"/>
        </w:rPr>
        <w:t>1979 (2) SA 933 (A) where the headnote reads:</w:t>
      </w:r>
    </w:p>
    <w:p w:rsidR="008C57A2" w:rsidRPr="006B6BAC" w:rsidRDefault="002E3DBD" w:rsidP="0094286E">
      <w:pPr>
        <w:pStyle w:val="western"/>
        <w:shd w:val="clear" w:color="auto" w:fill="FFFFFF"/>
        <w:spacing w:before="0" w:beforeAutospacing="0" w:after="202" w:afterAutospacing="0" w:line="360" w:lineRule="auto"/>
        <w:ind w:left="720"/>
        <w:jc w:val="both"/>
        <w:rPr>
          <w:rFonts w:ascii="Arial" w:hAnsi="Arial" w:cs="Arial"/>
          <w:sz w:val="22"/>
          <w:szCs w:val="22"/>
          <w:lang w:val="en-ZW"/>
        </w:rPr>
      </w:pPr>
      <w:r>
        <w:rPr>
          <w:rFonts w:ascii="Arial" w:hAnsi="Arial" w:cs="Arial"/>
          <w:sz w:val="22"/>
          <w:szCs w:val="22"/>
          <w:lang w:val="en-ZW"/>
        </w:rPr>
        <w:t>“</w:t>
      </w:r>
      <w:r w:rsidR="008C57A2" w:rsidRPr="006B6BAC">
        <w:rPr>
          <w:rFonts w:ascii="Arial" w:hAnsi="Arial" w:cs="Arial"/>
          <w:sz w:val="22"/>
          <w:szCs w:val="22"/>
          <w:lang w:val="en-ZW"/>
        </w:rPr>
        <w:t xml:space="preserve">A court is not obliged to have an accused examined under the provisions of s 79 of Act 51 of 1977 when it is only alleged (without any indications of any ground) that the accused, because of mental illness, is not legally responsible. A court will always </w:t>
      </w:r>
      <w:r w:rsidR="008C57A2" w:rsidRPr="006B6BAC">
        <w:rPr>
          <w:rFonts w:ascii="Arial" w:hAnsi="Arial" w:cs="Arial"/>
          <w:sz w:val="22"/>
          <w:szCs w:val="22"/>
          <w:lang w:val="en-ZW"/>
        </w:rPr>
        <w:lastRenderedPageBreak/>
        <w:t xml:space="preserve">consider what grounds exist for such an allegation and whether there are grounds or not will depend upon </w:t>
      </w:r>
      <w:r>
        <w:rPr>
          <w:rFonts w:ascii="Arial" w:hAnsi="Arial" w:cs="Arial"/>
          <w:sz w:val="22"/>
          <w:szCs w:val="22"/>
          <w:lang w:val="en-ZW"/>
        </w:rPr>
        <w:t>the circumstances of each case.”</w:t>
      </w:r>
    </w:p>
    <w:p w:rsidR="00E70050" w:rsidRPr="006B6BAC" w:rsidRDefault="00E70050" w:rsidP="003F0ABB">
      <w:pPr>
        <w:pStyle w:val="western"/>
        <w:shd w:val="clear" w:color="auto" w:fill="FFFFFF"/>
        <w:spacing w:before="0" w:beforeAutospacing="0" w:after="202" w:afterAutospacing="0" w:line="360" w:lineRule="auto"/>
        <w:jc w:val="both"/>
        <w:rPr>
          <w:rFonts w:ascii="Arial" w:hAnsi="Arial" w:cs="Arial"/>
          <w:lang w:val="en-US"/>
        </w:rPr>
      </w:pPr>
      <w:r w:rsidRPr="002E3DBD">
        <w:rPr>
          <w:rFonts w:ascii="Arial" w:hAnsi="Arial" w:cs="Arial"/>
          <w:lang w:val="en-ZW"/>
        </w:rPr>
        <w:t>Liebenberg J stated further that</w:t>
      </w:r>
      <w:r w:rsidR="003F0ABB" w:rsidRPr="006B6BAC">
        <w:rPr>
          <w:rFonts w:ascii="Arial" w:hAnsi="Arial" w:cs="Arial"/>
          <w:sz w:val="22"/>
          <w:szCs w:val="22"/>
          <w:lang w:val="en-ZW"/>
        </w:rPr>
        <w:t>:</w:t>
      </w:r>
      <w:r w:rsidRPr="006B6BAC">
        <w:rPr>
          <w:rFonts w:ascii="Arial" w:hAnsi="Arial" w:cs="Arial"/>
          <w:sz w:val="22"/>
          <w:szCs w:val="22"/>
          <w:lang w:val="en-ZW"/>
        </w:rPr>
        <w:t xml:space="preserve"> </w:t>
      </w:r>
      <w:r w:rsidR="006A15C4" w:rsidRPr="006B6BAC">
        <w:rPr>
          <w:rFonts w:ascii="Arial" w:hAnsi="Arial" w:cs="Arial"/>
          <w:sz w:val="22"/>
          <w:szCs w:val="22"/>
          <w:lang w:val="en-ZW"/>
        </w:rPr>
        <w:t>‘</w:t>
      </w:r>
      <w:r w:rsidRPr="006B6BAC">
        <w:rPr>
          <w:rFonts w:ascii="Arial" w:hAnsi="Arial" w:cs="Arial"/>
          <w:sz w:val="22"/>
          <w:szCs w:val="22"/>
          <w:lang w:val="en-ZW"/>
        </w:rPr>
        <w:t>t</w:t>
      </w:r>
      <w:r w:rsidR="008C57A2" w:rsidRPr="006B6BAC">
        <w:rPr>
          <w:rFonts w:ascii="Arial" w:hAnsi="Arial" w:cs="Arial"/>
          <w:sz w:val="22"/>
          <w:szCs w:val="22"/>
          <w:lang w:val="en-ZW"/>
        </w:rPr>
        <w:t xml:space="preserve">he </w:t>
      </w:r>
      <w:r w:rsidRPr="006B6BAC">
        <w:rPr>
          <w:rFonts w:ascii="Arial" w:hAnsi="Arial" w:cs="Arial"/>
          <w:sz w:val="22"/>
          <w:szCs w:val="22"/>
          <w:lang w:val="en-ZW"/>
        </w:rPr>
        <w:t>c</w:t>
      </w:r>
      <w:r w:rsidR="008C57A2" w:rsidRPr="006B6BAC">
        <w:rPr>
          <w:rFonts w:ascii="Arial" w:hAnsi="Arial" w:cs="Arial"/>
          <w:sz w:val="22"/>
          <w:szCs w:val="22"/>
          <w:lang w:val="en-ZW"/>
        </w:rPr>
        <w:t>ourt considered such a referral to be irregular, but nevertheless found on the facts that the accused was not unduly prejudiced thereby (at 614D)</w:t>
      </w:r>
      <w:r w:rsidRPr="006B6BAC">
        <w:rPr>
          <w:rFonts w:ascii="Arial" w:hAnsi="Arial" w:cs="Arial"/>
          <w:sz w:val="22"/>
          <w:szCs w:val="22"/>
          <w:lang w:val="en-ZW"/>
        </w:rPr>
        <w:t xml:space="preserve"> and </w:t>
      </w:r>
      <w:r w:rsidR="00A433A1" w:rsidRPr="006B6BAC">
        <w:rPr>
          <w:rFonts w:ascii="Arial" w:hAnsi="Arial" w:cs="Arial"/>
          <w:sz w:val="22"/>
          <w:szCs w:val="22"/>
          <w:lang w:val="en-ZW"/>
        </w:rPr>
        <w:t>found that</w:t>
      </w:r>
      <w:r w:rsidR="008C57A2" w:rsidRPr="006B6BAC">
        <w:rPr>
          <w:rFonts w:ascii="Arial" w:hAnsi="Arial" w:cs="Arial"/>
          <w:sz w:val="22"/>
          <w:szCs w:val="22"/>
          <w:lang w:val="en-ZW"/>
        </w:rPr>
        <w:t xml:space="preserve"> the accused </w:t>
      </w:r>
      <w:r w:rsidR="00A433A1" w:rsidRPr="006B6BAC">
        <w:rPr>
          <w:rFonts w:ascii="Arial" w:hAnsi="Arial" w:cs="Arial"/>
          <w:sz w:val="22"/>
          <w:szCs w:val="22"/>
          <w:lang w:val="en-ZW"/>
        </w:rPr>
        <w:t xml:space="preserve">in </w:t>
      </w:r>
      <w:r w:rsidR="006A15C4" w:rsidRPr="006B6BAC">
        <w:rPr>
          <w:rFonts w:ascii="Arial" w:hAnsi="Arial" w:cs="Arial"/>
          <w:sz w:val="22"/>
          <w:szCs w:val="22"/>
          <w:lang w:val="en-ZW"/>
        </w:rPr>
        <w:t>the case</w:t>
      </w:r>
      <w:r w:rsidR="008C57A2" w:rsidRPr="006B6BAC">
        <w:rPr>
          <w:rFonts w:ascii="Arial" w:hAnsi="Arial" w:cs="Arial"/>
          <w:sz w:val="22"/>
          <w:szCs w:val="22"/>
          <w:lang w:val="en-ZW"/>
        </w:rPr>
        <w:t xml:space="preserve"> was not prejudiced by the referral, because it led to a unanimous finding by the expert panel that provided corroboration for his defence.</w:t>
      </w:r>
      <w:r w:rsidR="006A15C4" w:rsidRPr="006B6BAC">
        <w:rPr>
          <w:rFonts w:ascii="Arial" w:hAnsi="Arial" w:cs="Arial"/>
          <w:lang w:val="en-ZW"/>
        </w:rPr>
        <w:t>’</w:t>
      </w:r>
      <w:r w:rsidR="008C57A2" w:rsidRPr="006B6BAC">
        <w:rPr>
          <w:rFonts w:ascii="Arial" w:hAnsi="Arial" w:cs="Arial"/>
          <w:lang w:val="en-ZW"/>
        </w:rPr>
        <w:t xml:space="preserve"> </w:t>
      </w:r>
    </w:p>
    <w:p w:rsidR="00E70050" w:rsidRPr="006B6BAC" w:rsidRDefault="00875FE2" w:rsidP="00E70050">
      <w:pPr>
        <w:spacing w:line="360" w:lineRule="auto"/>
        <w:contextualSpacing/>
        <w:jc w:val="both"/>
        <w:rPr>
          <w:rFonts w:ascii="Arial" w:eastAsia="Times New Roman" w:hAnsi="Arial" w:cs="Arial"/>
          <w:sz w:val="24"/>
          <w:szCs w:val="24"/>
          <w:lang w:val="en-US"/>
        </w:rPr>
      </w:pPr>
      <w:r w:rsidRPr="006B6BAC">
        <w:rPr>
          <w:rFonts w:ascii="Arial" w:eastAsia="Times New Roman" w:hAnsi="Arial" w:cs="Arial"/>
          <w:sz w:val="24"/>
          <w:szCs w:val="24"/>
          <w:lang w:val="en-US"/>
        </w:rPr>
        <w:t>[17</w:t>
      </w:r>
      <w:r w:rsidR="00E70050" w:rsidRPr="006B6BAC">
        <w:rPr>
          <w:rFonts w:ascii="Arial" w:eastAsia="Times New Roman" w:hAnsi="Arial" w:cs="Arial"/>
          <w:sz w:val="24"/>
          <w:szCs w:val="24"/>
          <w:lang w:val="en-US"/>
        </w:rPr>
        <w:t xml:space="preserve">] </w:t>
      </w:r>
      <w:r w:rsidR="00E70050" w:rsidRPr="006B6BAC">
        <w:rPr>
          <w:rFonts w:ascii="Arial" w:eastAsia="Times New Roman" w:hAnsi="Arial" w:cs="Arial"/>
          <w:sz w:val="24"/>
          <w:szCs w:val="24"/>
          <w:lang w:val="en-US"/>
        </w:rPr>
        <w:tab/>
      </w:r>
      <w:r w:rsidR="00A433A1" w:rsidRPr="006B6BAC">
        <w:rPr>
          <w:rFonts w:ascii="Arial" w:eastAsia="Times New Roman" w:hAnsi="Arial" w:cs="Arial"/>
          <w:sz w:val="24"/>
          <w:szCs w:val="24"/>
          <w:lang w:val="en-US"/>
        </w:rPr>
        <w:t xml:space="preserve">In </w:t>
      </w:r>
      <w:proofErr w:type="spellStart"/>
      <w:r w:rsidR="00A433A1" w:rsidRPr="006B6BAC">
        <w:rPr>
          <w:rFonts w:ascii="Arial" w:eastAsia="Times New Roman" w:hAnsi="Arial" w:cs="Arial"/>
          <w:i/>
          <w:sz w:val="24"/>
          <w:szCs w:val="24"/>
          <w:lang w:val="en-US"/>
        </w:rPr>
        <w:t>casu</w:t>
      </w:r>
      <w:proofErr w:type="spellEnd"/>
      <w:r w:rsidR="00A433A1" w:rsidRPr="006B6BAC">
        <w:rPr>
          <w:rFonts w:ascii="Arial" w:eastAsia="Times New Roman" w:hAnsi="Arial" w:cs="Arial"/>
          <w:sz w:val="24"/>
          <w:szCs w:val="24"/>
          <w:lang w:val="en-US"/>
        </w:rPr>
        <w:t xml:space="preserve"> a</w:t>
      </w:r>
      <w:r w:rsidR="00E70050" w:rsidRPr="006B6BAC">
        <w:rPr>
          <w:rFonts w:ascii="Arial" w:eastAsia="Times New Roman" w:hAnsi="Arial" w:cs="Arial"/>
          <w:sz w:val="24"/>
          <w:szCs w:val="24"/>
          <w:lang w:val="en-US"/>
        </w:rPr>
        <w:t>fter such presentation</w:t>
      </w:r>
      <w:r w:rsidR="00A433A1" w:rsidRPr="006B6BAC">
        <w:rPr>
          <w:rFonts w:ascii="Arial" w:eastAsia="Times New Roman" w:hAnsi="Arial" w:cs="Arial"/>
          <w:sz w:val="24"/>
          <w:szCs w:val="24"/>
          <w:lang w:val="en-US"/>
        </w:rPr>
        <w:t xml:space="preserve"> of the psychiatric report the</w:t>
      </w:r>
      <w:r w:rsidR="00E70050" w:rsidRPr="006B6BAC">
        <w:rPr>
          <w:rFonts w:ascii="Arial" w:eastAsia="Times New Roman" w:hAnsi="Arial" w:cs="Arial"/>
          <w:sz w:val="24"/>
          <w:szCs w:val="24"/>
          <w:lang w:val="en-US"/>
        </w:rPr>
        <w:t xml:space="preserve"> lawyer indicated that he indeed consulted with the accused and her sister. He further submitted that they conceded that the accused indeed suffers from a mental illness and had no objection to the accused to be declared a state’s president patient.</w:t>
      </w:r>
    </w:p>
    <w:p w:rsidR="00AB3084" w:rsidRPr="006B6BAC" w:rsidRDefault="00AB3084" w:rsidP="002D40A3">
      <w:pPr>
        <w:spacing w:line="360" w:lineRule="auto"/>
        <w:contextualSpacing/>
        <w:jc w:val="both"/>
        <w:rPr>
          <w:rFonts w:ascii="Arial" w:eastAsia="Times New Roman" w:hAnsi="Arial" w:cs="Arial"/>
          <w:sz w:val="24"/>
          <w:szCs w:val="24"/>
          <w:lang w:val="en-US"/>
        </w:rPr>
      </w:pPr>
    </w:p>
    <w:p w:rsidR="001C0F1B" w:rsidRPr="006B6BAC" w:rsidRDefault="00875FE2" w:rsidP="002D40A3">
      <w:pPr>
        <w:spacing w:line="360" w:lineRule="auto"/>
        <w:contextualSpacing/>
        <w:jc w:val="both"/>
        <w:rPr>
          <w:rFonts w:ascii="Arial" w:eastAsia="Times New Roman" w:hAnsi="Arial" w:cs="Arial"/>
          <w:sz w:val="24"/>
          <w:szCs w:val="24"/>
          <w:lang w:val="en-US"/>
        </w:rPr>
      </w:pPr>
      <w:r w:rsidRPr="006B6BAC">
        <w:rPr>
          <w:rFonts w:ascii="Arial" w:eastAsia="Times New Roman" w:hAnsi="Arial" w:cs="Arial"/>
          <w:sz w:val="24"/>
          <w:szCs w:val="24"/>
          <w:lang w:val="en-US"/>
        </w:rPr>
        <w:t>[18]</w:t>
      </w:r>
      <w:r w:rsidRPr="006B6BAC">
        <w:rPr>
          <w:rFonts w:ascii="Arial" w:eastAsia="Times New Roman" w:hAnsi="Arial" w:cs="Arial"/>
          <w:sz w:val="24"/>
          <w:szCs w:val="24"/>
          <w:lang w:val="en-US"/>
        </w:rPr>
        <w:tab/>
      </w:r>
      <w:r w:rsidR="00E70050" w:rsidRPr="006B6BAC">
        <w:rPr>
          <w:rFonts w:ascii="Arial" w:eastAsia="Times New Roman" w:hAnsi="Arial" w:cs="Arial"/>
          <w:sz w:val="24"/>
          <w:szCs w:val="24"/>
          <w:lang w:val="en-US"/>
        </w:rPr>
        <w:t>It is evident that  t</w:t>
      </w:r>
      <w:r w:rsidR="008C57A2" w:rsidRPr="006B6BAC">
        <w:rPr>
          <w:rFonts w:ascii="Arial" w:eastAsia="Times New Roman" w:hAnsi="Arial" w:cs="Arial"/>
          <w:sz w:val="24"/>
          <w:szCs w:val="24"/>
          <w:lang w:val="en-US"/>
        </w:rPr>
        <w:t>he procedural</w:t>
      </w:r>
      <w:r w:rsidR="00893352" w:rsidRPr="006B6BAC">
        <w:rPr>
          <w:rFonts w:ascii="Arial" w:eastAsia="Times New Roman" w:hAnsi="Arial" w:cs="Arial"/>
          <w:sz w:val="24"/>
          <w:szCs w:val="24"/>
          <w:lang w:val="en-US"/>
        </w:rPr>
        <w:t xml:space="preserve"> error was raised</w:t>
      </w:r>
      <w:r w:rsidR="008C57A2" w:rsidRPr="006B6BAC">
        <w:rPr>
          <w:rFonts w:ascii="Arial" w:eastAsia="Times New Roman" w:hAnsi="Arial" w:cs="Arial"/>
          <w:sz w:val="24"/>
          <w:szCs w:val="24"/>
          <w:lang w:val="en-US"/>
        </w:rPr>
        <w:t xml:space="preserve"> by the defense  after</w:t>
      </w:r>
      <w:r w:rsidR="00B05162" w:rsidRPr="006B6BAC">
        <w:rPr>
          <w:rFonts w:ascii="Arial" w:eastAsia="Times New Roman" w:hAnsi="Arial" w:cs="Arial"/>
          <w:sz w:val="24"/>
          <w:szCs w:val="24"/>
          <w:lang w:val="en-US"/>
        </w:rPr>
        <w:t xml:space="preserve"> agreeing to the re</w:t>
      </w:r>
      <w:r w:rsidR="005B0127" w:rsidRPr="006B6BAC">
        <w:rPr>
          <w:rFonts w:ascii="Arial" w:eastAsia="Times New Roman" w:hAnsi="Arial" w:cs="Arial"/>
          <w:sz w:val="24"/>
          <w:szCs w:val="24"/>
          <w:lang w:val="en-US"/>
        </w:rPr>
        <w:t>p</w:t>
      </w:r>
      <w:r w:rsidR="00B05162" w:rsidRPr="006B6BAC">
        <w:rPr>
          <w:rFonts w:ascii="Arial" w:eastAsia="Times New Roman" w:hAnsi="Arial" w:cs="Arial"/>
          <w:sz w:val="24"/>
          <w:szCs w:val="24"/>
          <w:lang w:val="en-US"/>
        </w:rPr>
        <w:t xml:space="preserve">ort </w:t>
      </w:r>
      <w:r w:rsidR="00E70050" w:rsidRPr="006B6BAC">
        <w:rPr>
          <w:rFonts w:ascii="Arial" w:eastAsia="Times New Roman" w:hAnsi="Arial" w:cs="Arial"/>
          <w:sz w:val="24"/>
          <w:szCs w:val="24"/>
          <w:lang w:val="en-US"/>
        </w:rPr>
        <w:t>.The  defense subsequently</w:t>
      </w:r>
      <w:r w:rsidR="008C57A2" w:rsidRPr="006B6BAC">
        <w:rPr>
          <w:rFonts w:ascii="Arial" w:eastAsia="Times New Roman" w:hAnsi="Arial" w:cs="Arial"/>
          <w:sz w:val="24"/>
          <w:szCs w:val="24"/>
          <w:lang w:val="en-US"/>
        </w:rPr>
        <w:t xml:space="preserve"> remedied</w:t>
      </w:r>
      <w:r w:rsidR="00E70050" w:rsidRPr="006B6BAC">
        <w:rPr>
          <w:rFonts w:ascii="Arial" w:eastAsia="Times New Roman" w:hAnsi="Arial" w:cs="Arial"/>
          <w:sz w:val="24"/>
          <w:szCs w:val="24"/>
          <w:lang w:val="en-US"/>
        </w:rPr>
        <w:t xml:space="preserve"> the ‘failure’</w:t>
      </w:r>
      <w:r w:rsidR="008C57A2" w:rsidRPr="006B6BAC">
        <w:rPr>
          <w:rFonts w:ascii="Arial" w:eastAsia="Times New Roman" w:hAnsi="Arial" w:cs="Arial"/>
          <w:sz w:val="24"/>
          <w:szCs w:val="24"/>
          <w:lang w:val="en-US"/>
        </w:rPr>
        <w:t xml:space="preserve"> by stating that the report is not vitiated by such ‘failure”</w:t>
      </w:r>
      <w:r w:rsidR="00B05162" w:rsidRPr="006B6BAC">
        <w:rPr>
          <w:rFonts w:ascii="Arial" w:eastAsia="Times New Roman" w:hAnsi="Arial" w:cs="Arial"/>
          <w:sz w:val="24"/>
          <w:szCs w:val="24"/>
          <w:lang w:val="en-US"/>
        </w:rPr>
        <w:t>.</w:t>
      </w:r>
    </w:p>
    <w:p w:rsidR="001C0F1B" w:rsidRPr="006B6BAC" w:rsidRDefault="001C0F1B" w:rsidP="002D40A3">
      <w:pPr>
        <w:spacing w:line="360" w:lineRule="auto"/>
        <w:contextualSpacing/>
        <w:jc w:val="both"/>
        <w:rPr>
          <w:rFonts w:ascii="Arial" w:eastAsia="Times New Roman" w:hAnsi="Arial" w:cs="Arial"/>
          <w:sz w:val="24"/>
          <w:szCs w:val="24"/>
          <w:lang w:val="en-US"/>
        </w:rPr>
      </w:pPr>
    </w:p>
    <w:p w:rsidR="00A433A1" w:rsidRPr="006B6BAC" w:rsidRDefault="001C0F1B" w:rsidP="00A433A1">
      <w:pPr>
        <w:spacing w:line="360" w:lineRule="auto"/>
        <w:jc w:val="both"/>
        <w:rPr>
          <w:rFonts w:ascii="Arial" w:hAnsi="Arial" w:cs="Arial"/>
          <w:sz w:val="24"/>
          <w:szCs w:val="24"/>
          <w:shd w:val="clear" w:color="auto" w:fill="FFFFFF"/>
        </w:rPr>
      </w:pPr>
      <w:r w:rsidRPr="006B6BAC">
        <w:rPr>
          <w:rFonts w:ascii="Arial" w:eastAsia="Times New Roman" w:hAnsi="Arial" w:cs="Arial"/>
          <w:sz w:val="24"/>
          <w:szCs w:val="24"/>
          <w:lang w:val="en-US"/>
        </w:rPr>
        <w:t xml:space="preserve">[19] </w:t>
      </w:r>
      <w:r w:rsidR="00775D5C" w:rsidRPr="006B6BAC">
        <w:rPr>
          <w:rFonts w:ascii="Arial" w:eastAsia="Times New Roman" w:hAnsi="Arial" w:cs="Arial"/>
          <w:sz w:val="24"/>
          <w:szCs w:val="24"/>
          <w:lang w:val="en-US"/>
        </w:rPr>
        <w:tab/>
      </w:r>
      <w:r w:rsidR="00A433A1" w:rsidRPr="006B6BAC">
        <w:rPr>
          <w:rFonts w:ascii="Arial" w:hAnsi="Arial" w:cs="Arial"/>
          <w:sz w:val="24"/>
          <w:szCs w:val="24"/>
          <w:lang w:val="en-ZW"/>
        </w:rPr>
        <w:t>I find that the accused in this case was not prejudiced by the referral because it led to a unanimous finding by the expert panel that the</w:t>
      </w:r>
      <w:r w:rsidR="00A433A1" w:rsidRPr="006B6BAC">
        <w:rPr>
          <w:rFonts w:ascii="Arial" w:hAnsi="Arial" w:cs="Arial"/>
          <w:sz w:val="24"/>
          <w:szCs w:val="24"/>
          <w:shd w:val="clear" w:color="auto" w:fill="FFFFFF"/>
        </w:rPr>
        <w:t xml:space="preserve"> accused is unfit to stand her trial .That she is not capable of understanding the court proceedings as to make a proper defence. Also at the time of the commission of the crime, in terms of section 78 she was not mentally stable,</w:t>
      </w:r>
      <w:r w:rsidR="00A912B5" w:rsidRPr="006B6BAC">
        <w:rPr>
          <w:rFonts w:ascii="Arial" w:hAnsi="Arial" w:cs="Arial"/>
          <w:sz w:val="24"/>
          <w:szCs w:val="24"/>
          <w:shd w:val="clear" w:color="auto" w:fill="FFFFFF"/>
        </w:rPr>
        <w:t xml:space="preserve"> hence</w:t>
      </w:r>
      <w:r w:rsidR="00A433A1" w:rsidRPr="006B6BAC">
        <w:rPr>
          <w:rFonts w:ascii="Arial" w:hAnsi="Arial" w:cs="Arial"/>
          <w:sz w:val="24"/>
          <w:szCs w:val="24"/>
          <w:shd w:val="clear" w:color="auto" w:fill="FFFFFF"/>
        </w:rPr>
        <w:t xml:space="preserve"> she was not capable of appreciating the wrongfulness of her actions</w:t>
      </w:r>
      <w:r w:rsidR="00775D5C" w:rsidRPr="006B6BAC">
        <w:rPr>
          <w:rFonts w:ascii="Arial" w:hAnsi="Arial" w:cs="Arial"/>
          <w:sz w:val="24"/>
          <w:szCs w:val="24"/>
          <w:shd w:val="clear" w:color="auto" w:fill="FFFFFF"/>
        </w:rPr>
        <w:t>.</w:t>
      </w:r>
    </w:p>
    <w:p w:rsidR="00CC7482" w:rsidRPr="006B6BAC" w:rsidRDefault="00775D5C" w:rsidP="00A433A1">
      <w:pPr>
        <w:pStyle w:val="western"/>
        <w:shd w:val="clear" w:color="auto" w:fill="FFFFFF"/>
        <w:spacing w:before="0" w:beforeAutospacing="0" w:after="202" w:afterAutospacing="0" w:line="330" w:lineRule="atLeast"/>
        <w:jc w:val="both"/>
        <w:rPr>
          <w:rFonts w:ascii="Arial" w:hAnsi="Arial" w:cs="Arial"/>
          <w:lang w:val="en-US"/>
        </w:rPr>
      </w:pPr>
      <w:r w:rsidRPr="006B6BAC">
        <w:rPr>
          <w:rFonts w:ascii="Arial" w:hAnsi="Arial" w:cs="Arial"/>
          <w:lang w:val="en-ZW"/>
        </w:rPr>
        <w:t>[20</w:t>
      </w:r>
      <w:r w:rsidR="006A15C4" w:rsidRPr="006B6BAC">
        <w:rPr>
          <w:rFonts w:ascii="Arial" w:hAnsi="Arial" w:cs="Arial"/>
          <w:lang w:val="en-ZW"/>
        </w:rPr>
        <w:t xml:space="preserve">] </w:t>
      </w:r>
      <w:r w:rsidRPr="006B6BAC">
        <w:rPr>
          <w:rFonts w:ascii="Arial" w:hAnsi="Arial" w:cs="Arial"/>
          <w:lang w:val="en-ZW"/>
        </w:rPr>
        <w:tab/>
      </w:r>
      <w:r w:rsidR="00A433A1" w:rsidRPr="006B6BAC">
        <w:rPr>
          <w:rFonts w:ascii="Arial" w:hAnsi="Arial" w:cs="Arial"/>
          <w:lang w:val="en-ZW"/>
        </w:rPr>
        <w:t xml:space="preserve">What further </w:t>
      </w:r>
      <w:r w:rsidR="006A15C4" w:rsidRPr="006B6BAC">
        <w:rPr>
          <w:rFonts w:ascii="Arial" w:hAnsi="Arial" w:cs="Arial"/>
          <w:lang w:val="en-ZW"/>
        </w:rPr>
        <w:t xml:space="preserve">moves the court to believe that the accused was not </w:t>
      </w:r>
      <w:r w:rsidR="00DC1F67" w:rsidRPr="006B6BAC">
        <w:rPr>
          <w:rFonts w:ascii="Arial" w:hAnsi="Arial" w:cs="Arial"/>
          <w:lang w:val="en-ZW"/>
        </w:rPr>
        <w:t>prejudiced is</w:t>
      </w:r>
      <w:r w:rsidR="006A15C4" w:rsidRPr="006B6BAC">
        <w:rPr>
          <w:rFonts w:ascii="Arial" w:hAnsi="Arial" w:cs="Arial"/>
          <w:lang w:val="en-ZW"/>
        </w:rPr>
        <w:t xml:space="preserve"> the fact that the accused </w:t>
      </w:r>
      <w:r w:rsidR="00A433A1" w:rsidRPr="006B6BAC">
        <w:rPr>
          <w:rFonts w:ascii="Arial" w:hAnsi="Arial" w:cs="Arial"/>
          <w:lang w:val="en-US"/>
        </w:rPr>
        <w:t>was legally represented when the report was presented to the court.</w:t>
      </w:r>
    </w:p>
    <w:p w:rsidR="0094286E" w:rsidRDefault="0094286E" w:rsidP="002D40A3">
      <w:pPr>
        <w:spacing w:line="360" w:lineRule="auto"/>
        <w:contextualSpacing/>
        <w:jc w:val="both"/>
        <w:rPr>
          <w:rFonts w:ascii="Arial" w:eastAsia="Times New Roman" w:hAnsi="Arial" w:cs="Arial"/>
          <w:sz w:val="24"/>
          <w:szCs w:val="24"/>
          <w:lang w:val="en-US"/>
        </w:rPr>
      </w:pPr>
    </w:p>
    <w:p w:rsidR="00470226" w:rsidRPr="006B6BAC" w:rsidRDefault="00BB7109" w:rsidP="002D40A3">
      <w:pPr>
        <w:spacing w:line="360" w:lineRule="auto"/>
        <w:contextualSpacing/>
        <w:jc w:val="both"/>
        <w:rPr>
          <w:rFonts w:ascii="Arial" w:eastAsia="Times New Roman" w:hAnsi="Arial" w:cs="Arial"/>
          <w:sz w:val="24"/>
          <w:szCs w:val="24"/>
          <w:lang w:val="en-US"/>
        </w:rPr>
      </w:pPr>
      <w:bookmarkStart w:id="0" w:name="_GoBack"/>
      <w:bookmarkEnd w:id="0"/>
      <w:r w:rsidRPr="006B6BAC">
        <w:rPr>
          <w:rFonts w:ascii="Arial" w:eastAsia="Times New Roman" w:hAnsi="Arial" w:cs="Arial"/>
          <w:sz w:val="24"/>
          <w:szCs w:val="24"/>
          <w:lang w:val="en-US"/>
        </w:rPr>
        <w:t>[</w:t>
      </w:r>
      <w:r w:rsidR="00C20608" w:rsidRPr="006B6BAC">
        <w:rPr>
          <w:rFonts w:ascii="Arial" w:eastAsia="Times New Roman" w:hAnsi="Arial" w:cs="Arial"/>
          <w:sz w:val="24"/>
          <w:szCs w:val="24"/>
          <w:lang w:val="en-US"/>
        </w:rPr>
        <w:t>2</w:t>
      </w:r>
      <w:r w:rsidR="00C67480" w:rsidRPr="006B6BAC">
        <w:rPr>
          <w:rFonts w:ascii="Arial" w:eastAsia="Times New Roman" w:hAnsi="Arial" w:cs="Arial"/>
          <w:sz w:val="24"/>
          <w:szCs w:val="24"/>
          <w:lang w:val="en-US"/>
        </w:rPr>
        <w:t>1</w:t>
      </w:r>
      <w:r w:rsidR="00C20608" w:rsidRPr="006B6BAC">
        <w:rPr>
          <w:rFonts w:ascii="Arial" w:eastAsia="Times New Roman" w:hAnsi="Arial" w:cs="Arial"/>
          <w:sz w:val="24"/>
          <w:szCs w:val="24"/>
          <w:lang w:val="en-US"/>
        </w:rPr>
        <w:t>]</w:t>
      </w:r>
      <w:r w:rsidR="001B1F00" w:rsidRPr="006B6BAC">
        <w:rPr>
          <w:rFonts w:ascii="Arial" w:eastAsia="Times New Roman" w:hAnsi="Arial" w:cs="Arial"/>
          <w:sz w:val="24"/>
          <w:szCs w:val="24"/>
          <w:lang w:val="en-US"/>
        </w:rPr>
        <w:t xml:space="preserve"> </w:t>
      </w:r>
      <w:r w:rsidR="00C67480" w:rsidRPr="006B6BAC">
        <w:rPr>
          <w:rFonts w:ascii="Arial" w:eastAsia="Times New Roman" w:hAnsi="Arial" w:cs="Arial"/>
          <w:sz w:val="24"/>
          <w:szCs w:val="24"/>
          <w:lang w:val="en-US"/>
        </w:rPr>
        <w:tab/>
      </w:r>
      <w:r w:rsidR="001B1F00" w:rsidRPr="006B6BAC">
        <w:rPr>
          <w:rFonts w:ascii="Arial" w:eastAsia="Times New Roman" w:hAnsi="Arial" w:cs="Arial"/>
          <w:sz w:val="24"/>
          <w:szCs w:val="24"/>
          <w:lang w:val="en-US"/>
        </w:rPr>
        <w:t xml:space="preserve">I doubt that a second referral will produce a different result. </w:t>
      </w:r>
      <w:r w:rsidR="00B05162" w:rsidRPr="006B6BAC">
        <w:rPr>
          <w:rFonts w:ascii="Arial" w:eastAsia="Times New Roman" w:hAnsi="Arial" w:cs="Arial"/>
          <w:sz w:val="24"/>
          <w:szCs w:val="24"/>
          <w:lang w:val="en-US"/>
        </w:rPr>
        <w:t>T</w:t>
      </w:r>
      <w:r w:rsidR="00AB3084" w:rsidRPr="006B6BAC">
        <w:rPr>
          <w:rFonts w:ascii="Arial" w:eastAsia="Times New Roman" w:hAnsi="Arial" w:cs="Arial"/>
          <w:sz w:val="24"/>
          <w:szCs w:val="24"/>
          <w:lang w:val="en-US"/>
        </w:rPr>
        <w:t>o re</w:t>
      </w:r>
      <w:r w:rsidR="00B05162" w:rsidRPr="006B6BAC">
        <w:rPr>
          <w:rFonts w:ascii="Arial" w:eastAsia="Times New Roman" w:hAnsi="Arial" w:cs="Arial"/>
          <w:sz w:val="24"/>
          <w:szCs w:val="24"/>
          <w:lang w:val="en-US"/>
        </w:rPr>
        <w:t>mit the case back to the magistrate</w:t>
      </w:r>
      <w:r w:rsidR="00745DD0" w:rsidRPr="006B6BAC">
        <w:rPr>
          <w:rFonts w:ascii="Arial" w:eastAsia="Times New Roman" w:hAnsi="Arial" w:cs="Arial"/>
          <w:sz w:val="24"/>
          <w:szCs w:val="24"/>
          <w:lang w:val="en-US"/>
        </w:rPr>
        <w:t xml:space="preserve"> to do a</w:t>
      </w:r>
      <w:r w:rsidR="001B2FF2" w:rsidRPr="006B6BAC">
        <w:rPr>
          <w:rFonts w:ascii="Arial" w:eastAsia="Times New Roman" w:hAnsi="Arial" w:cs="Arial"/>
          <w:sz w:val="24"/>
          <w:szCs w:val="24"/>
          <w:lang w:val="en-US"/>
        </w:rPr>
        <w:t>n</w:t>
      </w:r>
      <w:r w:rsidR="00745DD0" w:rsidRPr="006B6BAC">
        <w:rPr>
          <w:rFonts w:ascii="Arial" w:eastAsia="Times New Roman" w:hAnsi="Arial" w:cs="Arial"/>
          <w:sz w:val="24"/>
          <w:szCs w:val="24"/>
          <w:lang w:val="en-US"/>
        </w:rPr>
        <w:t xml:space="preserve"> inquiry and to</w:t>
      </w:r>
      <w:r w:rsidR="00B05162" w:rsidRPr="006B6BAC">
        <w:rPr>
          <w:rFonts w:ascii="Arial" w:eastAsia="Times New Roman" w:hAnsi="Arial" w:cs="Arial"/>
          <w:sz w:val="24"/>
          <w:szCs w:val="24"/>
          <w:lang w:val="en-US"/>
        </w:rPr>
        <w:t xml:space="preserve"> </w:t>
      </w:r>
      <w:r w:rsidRPr="006B6BAC">
        <w:rPr>
          <w:rFonts w:ascii="Arial" w:eastAsia="Times New Roman" w:hAnsi="Arial" w:cs="Arial"/>
          <w:sz w:val="24"/>
          <w:szCs w:val="24"/>
          <w:lang w:val="en-US"/>
        </w:rPr>
        <w:t>invoke</w:t>
      </w:r>
      <w:r w:rsidR="00B05162" w:rsidRPr="006B6BAC">
        <w:rPr>
          <w:rFonts w:ascii="Arial" w:eastAsia="Times New Roman" w:hAnsi="Arial" w:cs="Arial"/>
          <w:sz w:val="24"/>
          <w:szCs w:val="24"/>
          <w:lang w:val="en-US"/>
        </w:rPr>
        <w:t xml:space="preserve"> the provisions of section 77(1) </w:t>
      </w:r>
      <w:r w:rsidR="00AB3084" w:rsidRPr="006B6BAC">
        <w:rPr>
          <w:rFonts w:ascii="Arial" w:eastAsia="Times New Roman" w:hAnsi="Arial" w:cs="Arial"/>
          <w:sz w:val="24"/>
          <w:szCs w:val="24"/>
          <w:lang w:val="en-US"/>
        </w:rPr>
        <w:t>would</w:t>
      </w:r>
      <w:r w:rsidRPr="006B6BAC">
        <w:rPr>
          <w:rFonts w:ascii="Arial" w:eastAsia="Times New Roman" w:hAnsi="Arial" w:cs="Arial"/>
          <w:sz w:val="24"/>
          <w:szCs w:val="24"/>
          <w:lang w:val="en-US"/>
        </w:rPr>
        <w:t xml:space="preserve"> not only </w:t>
      </w:r>
      <w:r w:rsidR="006A15C4" w:rsidRPr="006B6BAC">
        <w:rPr>
          <w:rFonts w:ascii="Arial" w:eastAsia="Times New Roman" w:hAnsi="Arial" w:cs="Arial"/>
          <w:sz w:val="24"/>
          <w:szCs w:val="24"/>
          <w:lang w:val="en-US"/>
        </w:rPr>
        <w:t>interfere with the rehabilitation of the accused and not be in the interest of justice</w:t>
      </w:r>
      <w:r w:rsidR="001B1F00" w:rsidRPr="006B6BAC">
        <w:rPr>
          <w:rFonts w:ascii="Arial" w:eastAsia="Times New Roman" w:hAnsi="Arial" w:cs="Arial"/>
          <w:sz w:val="24"/>
          <w:szCs w:val="24"/>
          <w:lang w:val="en-US"/>
        </w:rPr>
        <w:t>.</w:t>
      </w:r>
      <w:r w:rsidR="006B6BAC">
        <w:rPr>
          <w:rFonts w:ascii="Arial" w:eastAsia="Times New Roman" w:hAnsi="Arial" w:cs="Arial"/>
          <w:sz w:val="24"/>
          <w:szCs w:val="24"/>
          <w:lang w:val="en-US"/>
        </w:rPr>
        <w:t xml:space="preserve"> </w:t>
      </w:r>
      <w:r w:rsidR="001B1F00" w:rsidRPr="006B6BAC">
        <w:rPr>
          <w:rFonts w:ascii="Arial" w:eastAsia="Times New Roman" w:hAnsi="Arial" w:cs="Arial"/>
          <w:sz w:val="24"/>
          <w:szCs w:val="24"/>
          <w:lang w:val="en-US"/>
        </w:rPr>
        <w:t>It will only be</w:t>
      </w:r>
      <w:r w:rsidRPr="006B6BAC">
        <w:rPr>
          <w:rFonts w:ascii="Arial" w:eastAsia="Times New Roman" w:hAnsi="Arial" w:cs="Arial"/>
          <w:sz w:val="24"/>
          <w:szCs w:val="24"/>
          <w:lang w:val="en-US"/>
        </w:rPr>
        <w:t xml:space="preserve"> prejudicial to the accused</w:t>
      </w:r>
      <w:r w:rsidR="001C0F1B" w:rsidRPr="006B6BAC">
        <w:rPr>
          <w:rFonts w:ascii="Arial" w:eastAsia="Times New Roman" w:hAnsi="Arial" w:cs="Arial"/>
          <w:sz w:val="24"/>
          <w:szCs w:val="24"/>
          <w:lang w:val="en-US"/>
        </w:rPr>
        <w:t xml:space="preserve"> as she already waited </w:t>
      </w:r>
      <w:r w:rsidR="001B1F00" w:rsidRPr="006B6BAC">
        <w:rPr>
          <w:rFonts w:ascii="Arial" w:eastAsia="Times New Roman" w:hAnsi="Arial" w:cs="Arial"/>
          <w:sz w:val="24"/>
          <w:szCs w:val="24"/>
          <w:lang w:val="en-US"/>
        </w:rPr>
        <w:t>almost two</w:t>
      </w:r>
      <w:r w:rsidR="001C0F1B" w:rsidRPr="006B6BAC">
        <w:rPr>
          <w:rFonts w:ascii="Arial" w:eastAsia="Times New Roman" w:hAnsi="Arial" w:cs="Arial"/>
          <w:sz w:val="24"/>
          <w:szCs w:val="24"/>
          <w:lang w:val="en-US"/>
        </w:rPr>
        <w:t xml:space="preserve"> years in custody to be </w:t>
      </w:r>
      <w:r w:rsidR="00287D43" w:rsidRPr="006B6BAC">
        <w:rPr>
          <w:rFonts w:ascii="Arial" w:eastAsia="Times New Roman" w:hAnsi="Arial" w:cs="Arial"/>
          <w:sz w:val="24"/>
          <w:szCs w:val="24"/>
          <w:lang w:val="en-US"/>
        </w:rPr>
        <w:t>examined.</w:t>
      </w:r>
    </w:p>
    <w:p w:rsidR="001C0F1B" w:rsidRPr="006B6BAC" w:rsidRDefault="001C0F1B" w:rsidP="002D40A3">
      <w:pPr>
        <w:spacing w:line="360" w:lineRule="auto"/>
        <w:contextualSpacing/>
        <w:jc w:val="both"/>
        <w:rPr>
          <w:rFonts w:ascii="Arial" w:eastAsia="Times New Roman" w:hAnsi="Arial" w:cs="Arial"/>
          <w:sz w:val="24"/>
          <w:szCs w:val="24"/>
          <w:lang w:val="en-US"/>
        </w:rPr>
      </w:pPr>
    </w:p>
    <w:p w:rsidR="00C20608" w:rsidRPr="006B6BAC" w:rsidRDefault="00BB7109" w:rsidP="002D40A3">
      <w:pPr>
        <w:spacing w:line="360" w:lineRule="auto"/>
        <w:contextualSpacing/>
        <w:jc w:val="both"/>
        <w:rPr>
          <w:rFonts w:ascii="Arial" w:eastAsia="Times New Roman" w:hAnsi="Arial" w:cs="Arial"/>
          <w:sz w:val="24"/>
          <w:szCs w:val="24"/>
          <w:lang w:val="en-US"/>
        </w:rPr>
      </w:pPr>
      <w:r w:rsidRPr="006B6BAC">
        <w:rPr>
          <w:rFonts w:ascii="Arial" w:eastAsia="Times New Roman" w:hAnsi="Arial" w:cs="Arial"/>
          <w:sz w:val="24"/>
          <w:szCs w:val="24"/>
          <w:lang w:val="en-US"/>
        </w:rPr>
        <w:t>[2</w:t>
      </w:r>
      <w:r w:rsidR="006A1890" w:rsidRPr="006B6BAC">
        <w:rPr>
          <w:rFonts w:ascii="Arial" w:eastAsia="Times New Roman" w:hAnsi="Arial" w:cs="Arial"/>
          <w:sz w:val="24"/>
          <w:szCs w:val="24"/>
          <w:lang w:val="en-US"/>
        </w:rPr>
        <w:t>2</w:t>
      </w:r>
      <w:r w:rsidRPr="006B6BAC">
        <w:rPr>
          <w:rFonts w:ascii="Arial" w:eastAsia="Times New Roman" w:hAnsi="Arial" w:cs="Arial"/>
          <w:sz w:val="24"/>
          <w:szCs w:val="24"/>
          <w:lang w:val="en-US"/>
        </w:rPr>
        <w:t>]</w:t>
      </w:r>
      <w:r w:rsidR="00DD2210" w:rsidRPr="006B6BAC">
        <w:rPr>
          <w:rFonts w:ascii="Arial" w:eastAsia="Times New Roman" w:hAnsi="Arial" w:cs="Arial"/>
          <w:sz w:val="24"/>
          <w:szCs w:val="24"/>
          <w:lang w:val="en-US"/>
        </w:rPr>
        <w:tab/>
      </w:r>
      <w:r w:rsidR="005B0127" w:rsidRPr="006B6BAC">
        <w:rPr>
          <w:rFonts w:ascii="Arial" w:eastAsia="Times New Roman" w:hAnsi="Arial" w:cs="Arial"/>
          <w:sz w:val="24"/>
          <w:szCs w:val="24"/>
          <w:lang w:val="en-US"/>
        </w:rPr>
        <w:t xml:space="preserve">The </w:t>
      </w:r>
      <w:r w:rsidR="001B1F00" w:rsidRPr="006B6BAC">
        <w:rPr>
          <w:rFonts w:ascii="Arial" w:eastAsia="Times New Roman" w:hAnsi="Arial" w:cs="Arial"/>
          <w:sz w:val="24"/>
          <w:szCs w:val="24"/>
          <w:lang w:val="en-US"/>
        </w:rPr>
        <w:t>magistrates is urged to</w:t>
      </w:r>
      <w:r w:rsidR="005B0127" w:rsidRPr="006B6BAC">
        <w:rPr>
          <w:rFonts w:ascii="Arial" w:eastAsia="Times New Roman" w:hAnsi="Arial" w:cs="Arial"/>
          <w:sz w:val="24"/>
          <w:szCs w:val="24"/>
          <w:lang w:val="en-US"/>
        </w:rPr>
        <w:t xml:space="preserve"> </w:t>
      </w:r>
      <w:r w:rsidR="001C0F1B" w:rsidRPr="006B6BAC">
        <w:rPr>
          <w:rFonts w:ascii="Arial" w:eastAsia="Times New Roman" w:hAnsi="Arial" w:cs="Arial"/>
          <w:sz w:val="24"/>
          <w:szCs w:val="24"/>
          <w:lang w:val="en-US"/>
        </w:rPr>
        <w:t>apply t</w:t>
      </w:r>
      <w:r w:rsidR="005B0127" w:rsidRPr="006B6BAC">
        <w:rPr>
          <w:rFonts w:ascii="Arial" w:eastAsia="Times New Roman" w:hAnsi="Arial" w:cs="Arial"/>
          <w:sz w:val="24"/>
          <w:szCs w:val="24"/>
          <w:lang w:val="en-US"/>
        </w:rPr>
        <w:t xml:space="preserve">he </w:t>
      </w:r>
      <w:r w:rsidR="00C20608" w:rsidRPr="006B6BAC">
        <w:rPr>
          <w:rFonts w:ascii="Arial" w:eastAsia="Times New Roman" w:hAnsi="Arial" w:cs="Arial"/>
          <w:sz w:val="24"/>
          <w:szCs w:val="24"/>
          <w:lang w:val="en-US"/>
        </w:rPr>
        <w:t>requisite</w:t>
      </w:r>
      <w:r w:rsidR="005B0127" w:rsidRPr="006B6BAC">
        <w:rPr>
          <w:rFonts w:ascii="Arial" w:eastAsia="Times New Roman" w:hAnsi="Arial" w:cs="Arial"/>
          <w:sz w:val="24"/>
          <w:szCs w:val="24"/>
          <w:lang w:val="en-US"/>
        </w:rPr>
        <w:t xml:space="preserve"> </w:t>
      </w:r>
      <w:r w:rsidR="001B1F00" w:rsidRPr="006B6BAC">
        <w:rPr>
          <w:rFonts w:ascii="Arial" w:eastAsia="Times New Roman" w:hAnsi="Arial" w:cs="Arial"/>
          <w:sz w:val="24"/>
          <w:szCs w:val="24"/>
          <w:lang w:val="en-US"/>
        </w:rPr>
        <w:t>procedure in</w:t>
      </w:r>
      <w:r w:rsidR="005B0127" w:rsidRPr="006B6BAC">
        <w:rPr>
          <w:rFonts w:ascii="Arial" w:eastAsia="Times New Roman" w:hAnsi="Arial" w:cs="Arial"/>
          <w:sz w:val="24"/>
          <w:szCs w:val="24"/>
          <w:lang w:val="en-US"/>
        </w:rPr>
        <w:t xml:space="preserve"> future </w:t>
      </w:r>
      <w:r w:rsidR="00C9743E" w:rsidRPr="006B6BAC">
        <w:rPr>
          <w:rFonts w:ascii="Arial" w:eastAsia="Times New Roman" w:hAnsi="Arial" w:cs="Arial"/>
          <w:sz w:val="24"/>
          <w:szCs w:val="24"/>
          <w:lang w:val="en-US"/>
        </w:rPr>
        <w:t>cases</w:t>
      </w:r>
      <w:r w:rsidR="001B1F00" w:rsidRPr="006B6BAC">
        <w:rPr>
          <w:rFonts w:ascii="Arial" w:eastAsia="Times New Roman" w:hAnsi="Arial" w:cs="Arial"/>
          <w:sz w:val="24"/>
          <w:szCs w:val="24"/>
          <w:lang w:val="en-US"/>
        </w:rPr>
        <w:t xml:space="preserve"> of this nature. This procedure must</w:t>
      </w:r>
      <w:r w:rsidR="001C0F1B" w:rsidRPr="006B6BAC">
        <w:rPr>
          <w:rFonts w:ascii="Arial" w:eastAsia="Times New Roman" w:hAnsi="Arial" w:cs="Arial"/>
          <w:sz w:val="24"/>
          <w:szCs w:val="24"/>
          <w:lang w:val="en-US"/>
        </w:rPr>
        <w:t xml:space="preserve"> </w:t>
      </w:r>
      <w:r w:rsidR="001B1F00" w:rsidRPr="006B6BAC">
        <w:rPr>
          <w:rFonts w:ascii="Arial" w:eastAsia="Times New Roman" w:hAnsi="Arial" w:cs="Arial"/>
          <w:sz w:val="24"/>
          <w:szCs w:val="24"/>
          <w:lang w:val="en-US"/>
        </w:rPr>
        <w:t>include a</w:t>
      </w:r>
      <w:r w:rsidRPr="006B6BAC">
        <w:rPr>
          <w:rFonts w:ascii="Arial" w:eastAsia="Times New Roman" w:hAnsi="Arial" w:cs="Arial"/>
          <w:sz w:val="24"/>
          <w:szCs w:val="24"/>
          <w:lang w:val="en-US"/>
        </w:rPr>
        <w:t xml:space="preserve"> proper </w:t>
      </w:r>
      <w:r w:rsidR="00C9743E" w:rsidRPr="006B6BAC">
        <w:rPr>
          <w:rFonts w:ascii="Arial" w:eastAsia="Times New Roman" w:hAnsi="Arial" w:cs="Arial"/>
          <w:sz w:val="24"/>
          <w:szCs w:val="24"/>
          <w:lang w:val="en-US"/>
        </w:rPr>
        <w:t xml:space="preserve">inquiry </w:t>
      </w:r>
      <w:r w:rsidR="001C0F1B" w:rsidRPr="006B6BAC">
        <w:rPr>
          <w:rFonts w:ascii="Arial" w:eastAsia="Times New Roman" w:hAnsi="Arial" w:cs="Arial"/>
          <w:sz w:val="24"/>
          <w:szCs w:val="24"/>
          <w:lang w:val="en-US"/>
        </w:rPr>
        <w:t xml:space="preserve">in instances where he or </w:t>
      </w:r>
      <w:r w:rsidR="001B1F00" w:rsidRPr="006B6BAC">
        <w:rPr>
          <w:rFonts w:ascii="Arial" w:eastAsia="Times New Roman" w:hAnsi="Arial" w:cs="Arial"/>
          <w:sz w:val="24"/>
          <w:szCs w:val="24"/>
          <w:lang w:val="en-US"/>
        </w:rPr>
        <w:t xml:space="preserve">she </w:t>
      </w:r>
      <w:proofErr w:type="spellStart"/>
      <w:r w:rsidR="001B1F00" w:rsidRPr="006B6BAC">
        <w:rPr>
          <w:rFonts w:ascii="Arial" w:eastAsia="Times New Roman" w:hAnsi="Arial" w:cs="Arial"/>
          <w:i/>
          <w:sz w:val="24"/>
          <w:szCs w:val="24"/>
          <w:lang w:val="en-US"/>
        </w:rPr>
        <w:lastRenderedPageBreak/>
        <w:t>mero</w:t>
      </w:r>
      <w:proofErr w:type="spellEnd"/>
      <w:r w:rsidRPr="006B6BAC">
        <w:rPr>
          <w:rFonts w:ascii="Arial" w:eastAsia="Times New Roman" w:hAnsi="Arial" w:cs="Arial"/>
          <w:i/>
          <w:sz w:val="24"/>
          <w:szCs w:val="24"/>
          <w:lang w:val="en-US"/>
        </w:rPr>
        <w:t xml:space="preserve"> </w:t>
      </w:r>
      <w:proofErr w:type="spellStart"/>
      <w:r w:rsidRPr="006B6BAC">
        <w:rPr>
          <w:rFonts w:ascii="Arial" w:eastAsia="Times New Roman" w:hAnsi="Arial" w:cs="Arial"/>
          <w:i/>
          <w:sz w:val="24"/>
          <w:szCs w:val="24"/>
          <w:lang w:val="en-US"/>
        </w:rPr>
        <w:t>muto</w:t>
      </w:r>
      <w:proofErr w:type="spellEnd"/>
      <w:r w:rsidRPr="006B6BAC">
        <w:rPr>
          <w:rFonts w:ascii="Arial" w:eastAsia="Times New Roman" w:hAnsi="Arial" w:cs="Arial"/>
          <w:sz w:val="24"/>
          <w:szCs w:val="24"/>
          <w:lang w:val="en-US"/>
        </w:rPr>
        <w:t xml:space="preserve"> </w:t>
      </w:r>
      <w:r w:rsidR="00C20608" w:rsidRPr="006B6BAC">
        <w:rPr>
          <w:rFonts w:ascii="Arial" w:eastAsia="Times New Roman" w:hAnsi="Arial" w:cs="Arial"/>
          <w:sz w:val="24"/>
          <w:szCs w:val="24"/>
          <w:lang w:val="en-US"/>
        </w:rPr>
        <w:t xml:space="preserve">intends to </w:t>
      </w:r>
      <w:r w:rsidRPr="006B6BAC">
        <w:rPr>
          <w:rFonts w:ascii="Arial" w:eastAsia="Times New Roman" w:hAnsi="Arial" w:cs="Arial"/>
          <w:sz w:val="24"/>
          <w:szCs w:val="24"/>
          <w:lang w:val="en-US"/>
        </w:rPr>
        <w:t xml:space="preserve">refer the accused for mental observation or in instances where there is an application from either the defense or </w:t>
      </w:r>
      <w:r w:rsidR="003A1F5F" w:rsidRPr="006B6BAC">
        <w:rPr>
          <w:rFonts w:ascii="Arial" w:eastAsia="Times New Roman" w:hAnsi="Arial" w:cs="Arial"/>
          <w:sz w:val="24"/>
          <w:szCs w:val="24"/>
          <w:lang w:val="en-US"/>
        </w:rPr>
        <w:t>accused.</w:t>
      </w:r>
    </w:p>
    <w:p w:rsidR="00C20608" w:rsidRPr="006B6BAC" w:rsidRDefault="00C20608" w:rsidP="002D40A3">
      <w:pPr>
        <w:spacing w:line="360" w:lineRule="auto"/>
        <w:contextualSpacing/>
        <w:jc w:val="both"/>
        <w:rPr>
          <w:rFonts w:ascii="Arial" w:eastAsia="Times New Roman" w:hAnsi="Arial" w:cs="Arial"/>
          <w:sz w:val="24"/>
          <w:szCs w:val="24"/>
          <w:lang w:val="en-US"/>
        </w:rPr>
      </w:pPr>
    </w:p>
    <w:p w:rsidR="00BB7109" w:rsidRPr="006B6BAC" w:rsidRDefault="00C20608" w:rsidP="002D40A3">
      <w:pPr>
        <w:spacing w:line="360" w:lineRule="auto"/>
        <w:contextualSpacing/>
        <w:jc w:val="both"/>
        <w:rPr>
          <w:rFonts w:ascii="Arial" w:eastAsia="Times New Roman" w:hAnsi="Arial" w:cs="Arial"/>
          <w:sz w:val="24"/>
          <w:szCs w:val="24"/>
          <w:lang w:val="en-US"/>
        </w:rPr>
      </w:pPr>
      <w:r w:rsidRPr="006B6BAC">
        <w:rPr>
          <w:rFonts w:ascii="Arial" w:eastAsia="Times New Roman" w:hAnsi="Arial" w:cs="Arial"/>
          <w:sz w:val="24"/>
          <w:szCs w:val="24"/>
          <w:lang w:val="en-US"/>
        </w:rPr>
        <w:t>[2</w:t>
      </w:r>
      <w:r w:rsidR="006A1890" w:rsidRPr="006B6BAC">
        <w:rPr>
          <w:rFonts w:ascii="Arial" w:eastAsia="Times New Roman" w:hAnsi="Arial" w:cs="Arial"/>
          <w:sz w:val="24"/>
          <w:szCs w:val="24"/>
          <w:lang w:val="en-US"/>
        </w:rPr>
        <w:t>3</w:t>
      </w:r>
      <w:r w:rsidRPr="006B6BAC">
        <w:rPr>
          <w:rFonts w:ascii="Arial" w:eastAsia="Times New Roman" w:hAnsi="Arial" w:cs="Arial"/>
          <w:sz w:val="24"/>
          <w:szCs w:val="24"/>
          <w:lang w:val="en-US"/>
        </w:rPr>
        <w:t>]</w:t>
      </w:r>
      <w:r w:rsidR="006A1890" w:rsidRPr="006B6BAC">
        <w:rPr>
          <w:rFonts w:ascii="Arial" w:eastAsia="Times New Roman" w:hAnsi="Arial" w:cs="Arial"/>
          <w:sz w:val="24"/>
          <w:szCs w:val="24"/>
          <w:lang w:val="en-US"/>
        </w:rPr>
        <w:tab/>
      </w:r>
      <w:r w:rsidRPr="006B6BAC">
        <w:rPr>
          <w:rFonts w:ascii="Arial" w:eastAsia="Times New Roman" w:hAnsi="Arial" w:cs="Arial"/>
          <w:sz w:val="24"/>
          <w:szCs w:val="24"/>
          <w:lang w:val="en-US"/>
        </w:rPr>
        <w:t>The magistrate is</w:t>
      </w:r>
      <w:r w:rsidR="001B1F00" w:rsidRPr="006B6BAC">
        <w:rPr>
          <w:rFonts w:ascii="Arial" w:eastAsia="Times New Roman" w:hAnsi="Arial" w:cs="Arial"/>
          <w:sz w:val="24"/>
          <w:szCs w:val="24"/>
          <w:lang w:val="en-US"/>
        </w:rPr>
        <w:t xml:space="preserve"> further</w:t>
      </w:r>
      <w:r w:rsidRPr="006B6BAC">
        <w:rPr>
          <w:rFonts w:ascii="Arial" w:eastAsia="Times New Roman" w:hAnsi="Arial" w:cs="Arial"/>
          <w:sz w:val="24"/>
          <w:szCs w:val="24"/>
          <w:lang w:val="en-US"/>
        </w:rPr>
        <w:t xml:space="preserve"> obliged to record</w:t>
      </w:r>
      <w:r w:rsidR="001B2FF2" w:rsidRPr="006B6BAC">
        <w:rPr>
          <w:rFonts w:ascii="Arial" w:eastAsia="Times New Roman" w:hAnsi="Arial" w:cs="Arial"/>
          <w:sz w:val="24"/>
          <w:szCs w:val="24"/>
          <w:lang w:val="en-US"/>
        </w:rPr>
        <w:t xml:space="preserve"> proper reasons</w:t>
      </w:r>
      <w:r w:rsidR="00BB7109" w:rsidRPr="006B6BAC">
        <w:rPr>
          <w:rFonts w:ascii="Arial" w:eastAsia="Times New Roman" w:hAnsi="Arial" w:cs="Arial"/>
          <w:sz w:val="24"/>
          <w:szCs w:val="24"/>
          <w:lang w:val="en-US"/>
        </w:rPr>
        <w:t xml:space="preserve"> </w:t>
      </w:r>
      <w:r w:rsidR="00C9743E" w:rsidRPr="006B6BAC">
        <w:rPr>
          <w:rFonts w:ascii="Arial" w:eastAsia="Times New Roman" w:hAnsi="Arial" w:cs="Arial"/>
          <w:sz w:val="24"/>
          <w:szCs w:val="24"/>
          <w:lang w:val="en-US"/>
        </w:rPr>
        <w:t>for such</w:t>
      </w:r>
      <w:r w:rsidR="00BB7109" w:rsidRPr="006B6BAC">
        <w:rPr>
          <w:rFonts w:ascii="Arial" w:eastAsia="Times New Roman" w:hAnsi="Arial" w:cs="Arial"/>
          <w:sz w:val="24"/>
          <w:szCs w:val="24"/>
          <w:lang w:val="en-US"/>
        </w:rPr>
        <w:t xml:space="preserve"> referral.</w:t>
      </w:r>
    </w:p>
    <w:p w:rsidR="00C73C2F" w:rsidRPr="006B6BAC" w:rsidRDefault="00C73C2F" w:rsidP="002D40A3">
      <w:pPr>
        <w:spacing w:line="360" w:lineRule="auto"/>
        <w:contextualSpacing/>
        <w:jc w:val="both"/>
        <w:rPr>
          <w:rFonts w:ascii="Arial" w:eastAsia="Times New Roman" w:hAnsi="Arial" w:cs="Arial"/>
          <w:sz w:val="24"/>
          <w:szCs w:val="24"/>
          <w:lang w:val="en-US"/>
        </w:rPr>
      </w:pPr>
    </w:p>
    <w:p w:rsidR="002D45DF" w:rsidRPr="006B6BAC" w:rsidRDefault="003A1F5F" w:rsidP="002D40A3">
      <w:pPr>
        <w:spacing w:line="360" w:lineRule="auto"/>
        <w:contextualSpacing/>
        <w:jc w:val="both"/>
        <w:rPr>
          <w:rFonts w:ascii="Arial" w:eastAsia="Times New Roman" w:hAnsi="Arial" w:cs="Arial"/>
          <w:sz w:val="24"/>
          <w:szCs w:val="24"/>
          <w:lang w:val="en-US"/>
        </w:rPr>
      </w:pPr>
      <w:r w:rsidRPr="006B6BAC">
        <w:rPr>
          <w:rFonts w:ascii="Arial" w:eastAsia="Times New Roman" w:hAnsi="Arial" w:cs="Arial"/>
          <w:sz w:val="24"/>
          <w:szCs w:val="24"/>
          <w:lang w:val="en-US"/>
        </w:rPr>
        <w:t>[24</w:t>
      </w:r>
      <w:r w:rsidR="00745B87" w:rsidRPr="006B6BAC">
        <w:rPr>
          <w:rFonts w:ascii="Arial" w:eastAsia="Times New Roman" w:hAnsi="Arial" w:cs="Arial"/>
          <w:sz w:val="24"/>
          <w:szCs w:val="24"/>
          <w:lang w:val="en-US"/>
        </w:rPr>
        <w:t>]</w:t>
      </w:r>
      <w:r w:rsidR="00745B87" w:rsidRPr="006B6BAC">
        <w:rPr>
          <w:rFonts w:ascii="Arial" w:eastAsia="Times New Roman" w:hAnsi="Arial" w:cs="Arial"/>
          <w:sz w:val="24"/>
          <w:szCs w:val="24"/>
          <w:lang w:val="en-US"/>
        </w:rPr>
        <w:tab/>
      </w:r>
      <w:r w:rsidR="00A433A1" w:rsidRPr="006B6BAC">
        <w:rPr>
          <w:rFonts w:ascii="Arial" w:eastAsia="Times New Roman" w:hAnsi="Arial" w:cs="Arial"/>
          <w:sz w:val="24"/>
          <w:szCs w:val="24"/>
          <w:lang w:val="en-US"/>
        </w:rPr>
        <w:t xml:space="preserve">I am of the opinion </w:t>
      </w:r>
      <w:r w:rsidR="006A15C4" w:rsidRPr="006B6BAC">
        <w:rPr>
          <w:rFonts w:ascii="Arial" w:eastAsia="Times New Roman" w:hAnsi="Arial" w:cs="Arial"/>
          <w:sz w:val="24"/>
          <w:szCs w:val="24"/>
          <w:lang w:val="en-US"/>
        </w:rPr>
        <w:t xml:space="preserve">that when a </w:t>
      </w:r>
      <w:r w:rsidR="00EA51FF" w:rsidRPr="006B6BAC">
        <w:rPr>
          <w:rFonts w:ascii="Arial" w:eastAsia="Times New Roman" w:hAnsi="Arial" w:cs="Arial"/>
          <w:sz w:val="24"/>
          <w:szCs w:val="24"/>
          <w:lang w:val="en-US"/>
        </w:rPr>
        <w:t>magistrate</w:t>
      </w:r>
      <w:r w:rsidR="006A15C4" w:rsidRPr="006B6BAC">
        <w:rPr>
          <w:rFonts w:ascii="Arial" w:eastAsia="Times New Roman" w:hAnsi="Arial" w:cs="Arial"/>
          <w:sz w:val="24"/>
          <w:szCs w:val="24"/>
          <w:lang w:val="en-US"/>
        </w:rPr>
        <w:t xml:space="preserve"> is in need of training and</w:t>
      </w:r>
      <w:r w:rsidRPr="006B6BAC">
        <w:rPr>
          <w:rFonts w:ascii="Arial" w:eastAsia="Times New Roman" w:hAnsi="Arial" w:cs="Arial"/>
          <w:sz w:val="24"/>
          <w:szCs w:val="24"/>
          <w:lang w:val="en-US"/>
        </w:rPr>
        <w:t xml:space="preserve"> lack</w:t>
      </w:r>
      <w:r w:rsidR="00EA51FF" w:rsidRPr="006B6BAC">
        <w:rPr>
          <w:rFonts w:ascii="Arial" w:eastAsia="Times New Roman" w:hAnsi="Arial" w:cs="Arial"/>
          <w:sz w:val="24"/>
          <w:szCs w:val="24"/>
          <w:lang w:val="en-US"/>
        </w:rPr>
        <w:t>s</w:t>
      </w:r>
      <w:r w:rsidRPr="006B6BAC">
        <w:rPr>
          <w:rFonts w:ascii="Arial" w:eastAsia="Times New Roman" w:hAnsi="Arial" w:cs="Arial"/>
          <w:sz w:val="24"/>
          <w:szCs w:val="24"/>
          <w:lang w:val="en-US"/>
        </w:rPr>
        <w:t xml:space="preserve"> </w:t>
      </w:r>
      <w:r w:rsidR="00DC1F67" w:rsidRPr="006B6BAC">
        <w:rPr>
          <w:rFonts w:ascii="Arial" w:eastAsia="Times New Roman" w:hAnsi="Arial" w:cs="Arial"/>
          <w:sz w:val="24"/>
          <w:szCs w:val="24"/>
          <w:lang w:val="en-US"/>
        </w:rPr>
        <w:t xml:space="preserve">the necessary </w:t>
      </w:r>
      <w:r w:rsidR="006A15C4" w:rsidRPr="006B6BAC">
        <w:rPr>
          <w:rFonts w:ascii="Arial" w:eastAsia="Times New Roman" w:hAnsi="Arial" w:cs="Arial"/>
          <w:sz w:val="24"/>
          <w:szCs w:val="24"/>
          <w:lang w:val="en-US"/>
        </w:rPr>
        <w:t xml:space="preserve">knowledge of the law the magistrate must either acquaint him or </w:t>
      </w:r>
      <w:r w:rsidR="00DC1F67" w:rsidRPr="006B6BAC">
        <w:rPr>
          <w:rFonts w:ascii="Arial" w:eastAsia="Times New Roman" w:hAnsi="Arial" w:cs="Arial"/>
          <w:sz w:val="24"/>
          <w:szCs w:val="24"/>
          <w:lang w:val="en-US"/>
        </w:rPr>
        <w:t>herself with the law and procedure or</w:t>
      </w:r>
      <w:r w:rsidR="00A433A1" w:rsidRPr="006B6BAC">
        <w:rPr>
          <w:rFonts w:ascii="Arial" w:eastAsia="Times New Roman" w:hAnsi="Arial" w:cs="Arial"/>
          <w:sz w:val="24"/>
          <w:szCs w:val="24"/>
          <w:lang w:val="en-US"/>
        </w:rPr>
        <w:t xml:space="preserve"> consult the</w:t>
      </w:r>
      <w:r w:rsidR="00F11E73" w:rsidRPr="006B6BAC">
        <w:rPr>
          <w:rFonts w:ascii="Arial" w:eastAsia="Times New Roman" w:hAnsi="Arial" w:cs="Arial"/>
          <w:sz w:val="24"/>
          <w:szCs w:val="24"/>
          <w:lang w:val="en-US"/>
        </w:rPr>
        <w:t xml:space="preserve"> Divisional Magistrate before sending a case on special review.</w:t>
      </w:r>
      <w:r w:rsidR="00287D43" w:rsidRPr="006B6BAC">
        <w:rPr>
          <w:rFonts w:ascii="Arial" w:eastAsia="Times New Roman" w:hAnsi="Arial" w:cs="Arial"/>
          <w:sz w:val="24"/>
          <w:szCs w:val="24"/>
          <w:lang w:val="en-US"/>
        </w:rPr>
        <w:t xml:space="preserve"> The High Court </w:t>
      </w:r>
      <w:r w:rsidR="00A433A1" w:rsidRPr="006B6BAC">
        <w:rPr>
          <w:rFonts w:ascii="Arial" w:eastAsia="Times New Roman" w:hAnsi="Arial" w:cs="Arial"/>
          <w:sz w:val="24"/>
          <w:szCs w:val="24"/>
          <w:lang w:val="en-US"/>
        </w:rPr>
        <w:t>is not mandated to give legal advice</w:t>
      </w:r>
      <w:r w:rsidR="00DC1F67" w:rsidRPr="006B6BAC">
        <w:rPr>
          <w:rFonts w:ascii="Arial" w:eastAsia="Times New Roman" w:hAnsi="Arial" w:cs="Arial"/>
          <w:sz w:val="24"/>
          <w:szCs w:val="24"/>
          <w:lang w:val="en-US"/>
        </w:rPr>
        <w:t>.</w:t>
      </w:r>
      <w:r w:rsidR="002D45DF" w:rsidRPr="006B6BAC">
        <w:rPr>
          <w:rFonts w:ascii="Arial" w:eastAsia="Times New Roman" w:hAnsi="Arial" w:cs="Arial"/>
          <w:sz w:val="24"/>
          <w:szCs w:val="24"/>
          <w:lang w:val="en-US"/>
        </w:rPr>
        <w:t xml:space="preserve"> </w:t>
      </w:r>
    </w:p>
    <w:p w:rsidR="002D45DF" w:rsidRPr="006B6BAC" w:rsidRDefault="002D45DF" w:rsidP="002D40A3">
      <w:pPr>
        <w:spacing w:line="360" w:lineRule="auto"/>
        <w:contextualSpacing/>
        <w:jc w:val="both"/>
        <w:rPr>
          <w:rFonts w:ascii="Arial" w:eastAsia="Times New Roman" w:hAnsi="Arial" w:cs="Arial"/>
          <w:sz w:val="24"/>
          <w:szCs w:val="24"/>
          <w:lang w:val="en-US"/>
        </w:rPr>
      </w:pPr>
    </w:p>
    <w:p w:rsidR="00223551" w:rsidRPr="006B6BAC" w:rsidRDefault="001B228F" w:rsidP="002D40A3">
      <w:pPr>
        <w:spacing w:line="360" w:lineRule="auto"/>
        <w:contextualSpacing/>
        <w:jc w:val="both"/>
        <w:rPr>
          <w:rFonts w:ascii="Arial" w:eastAsia="Times New Roman" w:hAnsi="Arial" w:cs="Arial"/>
          <w:sz w:val="24"/>
          <w:szCs w:val="24"/>
          <w:lang w:val="en-US"/>
        </w:rPr>
      </w:pPr>
      <w:r w:rsidRPr="006B6BAC">
        <w:rPr>
          <w:rFonts w:ascii="Arial" w:eastAsia="Times New Roman" w:hAnsi="Arial" w:cs="Arial"/>
          <w:sz w:val="24"/>
          <w:szCs w:val="24"/>
          <w:lang w:val="en-US"/>
        </w:rPr>
        <w:t>[</w:t>
      </w:r>
      <w:r w:rsidR="00D17A35" w:rsidRPr="006B6BAC">
        <w:rPr>
          <w:rFonts w:ascii="Arial" w:eastAsia="Times New Roman" w:hAnsi="Arial" w:cs="Arial"/>
          <w:sz w:val="24"/>
          <w:szCs w:val="24"/>
          <w:lang w:val="en-US"/>
        </w:rPr>
        <w:t>2</w:t>
      </w:r>
      <w:r w:rsidRPr="006B6BAC">
        <w:rPr>
          <w:rFonts w:ascii="Arial" w:eastAsia="Times New Roman" w:hAnsi="Arial" w:cs="Arial"/>
          <w:sz w:val="24"/>
          <w:szCs w:val="24"/>
          <w:lang w:val="en-US"/>
        </w:rPr>
        <w:t>5</w:t>
      </w:r>
      <w:r w:rsidR="00876967" w:rsidRPr="006B6BAC">
        <w:rPr>
          <w:rFonts w:ascii="Arial" w:eastAsia="Times New Roman" w:hAnsi="Arial" w:cs="Arial"/>
          <w:sz w:val="24"/>
          <w:szCs w:val="24"/>
          <w:lang w:val="en-US"/>
        </w:rPr>
        <w:t>]</w:t>
      </w:r>
      <w:r w:rsidR="00E84CED" w:rsidRPr="006B6BAC">
        <w:rPr>
          <w:rFonts w:ascii="Arial" w:eastAsia="Times New Roman" w:hAnsi="Arial" w:cs="Arial"/>
          <w:sz w:val="24"/>
          <w:szCs w:val="24"/>
          <w:lang w:val="en-US"/>
        </w:rPr>
        <w:tab/>
      </w:r>
      <w:r w:rsidR="00223551" w:rsidRPr="006B6BAC">
        <w:rPr>
          <w:rFonts w:ascii="Arial" w:eastAsia="Times New Roman" w:hAnsi="Arial" w:cs="Arial"/>
          <w:sz w:val="24"/>
          <w:szCs w:val="24"/>
          <w:lang w:val="en-US"/>
        </w:rPr>
        <w:t xml:space="preserve">In result </w:t>
      </w:r>
      <w:r w:rsidR="00DE3ABC" w:rsidRPr="006B6BAC">
        <w:rPr>
          <w:rFonts w:ascii="Arial" w:eastAsia="Times New Roman" w:hAnsi="Arial" w:cs="Arial"/>
          <w:sz w:val="24"/>
          <w:szCs w:val="24"/>
          <w:lang w:val="en-US"/>
        </w:rPr>
        <w:t xml:space="preserve">the </w:t>
      </w:r>
      <w:r w:rsidR="002D45DF" w:rsidRPr="006B6BAC">
        <w:rPr>
          <w:rFonts w:ascii="Arial" w:eastAsia="Times New Roman" w:hAnsi="Arial" w:cs="Arial"/>
          <w:sz w:val="24"/>
          <w:szCs w:val="24"/>
          <w:lang w:val="en-US"/>
        </w:rPr>
        <w:t>following order is made:</w:t>
      </w:r>
    </w:p>
    <w:p w:rsidR="00C932BB" w:rsidRDefault="00223551" w:rsidP="006B6BAC">
      <w:pPr>
        <w:pStyle w:val="ListParagraph"/>
        <w:numPr>
          <w:ilvl w:val="0"/>
          <w:numId w:val="3"/>
        </w:numPr>
        <w:spacing w:line="360" w:lineRule="auto"/>
        <w:jc w:val="both"/>
        <w:rPr>
          <w:rFonts w:ascii="Arial" w:eastAsia="Times New Roman" w:hAnsi="Arial" w:cs="Arial"/>
          <w:sz w:val="24"/>
          <w:szCs w:val="24"/>
          <w:lang w:val="en-US"/>
        </w:rPr>
      </w:pPr>
      <w:r w:rsidRPr="006B6BAC">
        <w:rPr>
          <w:rFonts w:ascii="Arial" w:eastAsia="Times New Roman" w:hAnsi="Arial" w:cs="Arial"/>
          <w:sz w:val="24"/>
          <w:szCs w:val="24"/>
          <w:lang w:val="en-US"/>
        </w:rPr>
        <w:t>The direction under s 7</w:t>
      </w:r>
      <w:r w:rsidR="00744190" w:rsidRPr="006B6BAC">
        <w:rPr>
          <w:rFonts w:ascii="Arial" w:eastAsia="Times New Roman" w:hAnsi="Arial" w:cs="Arial"/>
          <w:sz w:val="24"/>
          <w:szCs w:val="24"/>
          <w:lang w:val="en-US"/>
        </w:rPr>
        <w:t xml:space="preserve"> 7(6) </w:t>
      </w:r>
      <w:r w:rsidRPr="006B6BAC">
        <w:rPr>
          <w:rFonts w:ascii="Arial" w:eastAsia="Times New Roman" w:hAnsi="Arial" w:cs="Arial"/>
          <w:sz w:val="24"/>
          <w:szCs w:val="24"/>
          <w:lang w:val="en-US"/>
        </w:rPr>
        <w:t>of the Criminal Procedure Act</w:t>
      </w:r>
      <w:r w:rsidR="00AB3084" w:rsidRPr="006B6BAC">
        <w:rPr>
          <w:rFonts w:ascii="Arial" w:eastAsia="Times New Roman" w:hAnsi="Arial" w:cs="Arial"/>
          <w:sz w:val="24"/>
          <w:szCs w:val="24"/>
          <w:lang w:val="en-US"/>
        </w:rPr>
        <w:t>, 1977</w:t>
      </w:r>
      <w:r w:rsidRPr="006B6BAC">
        <w:rPr>
          <w:rFonts w:ascii="Arial" w:eastAsia="Times New Roman" w:hAnsi="Arial" w:cs="Arial"/>
          <w:sz w:val="24"/>
          <w:szCs w:val="24"/>
          <w:lang w:val="en-US"/>
        </w:rPr>
        <w:t xml:space="preserve"> (Act 51 of 1977) that the accused be detained in a mental hospital or a correctional facility pending the signification of the decision of the State </w:t>
      </w:r>
      <w:r w:rsidR="00DE3ABC" w:rsidRPr="006B6BAC">
        <w:rPr>
          <w:rFonts w:ascii="Arial" w:eastAsia="Times New Roman" w:hAnsi="Arial" w:cs="Arial"/>
          <w:sz w:val="24"/>
          <w:szCs w:val="24"/>
          <w:lang w:val="en-US"/>
        </w:rPr>
        <w:t xml:space="preserve">President </w:t>
      </w:r>
      <w:r w:rsidR="002D45DF" w:rsidRPr="006B6BAC">
        <w:rPr>
          <w:rFonts w:ascii="Arial" w:eastAsia="Times New Roman" w:hAnsi="Arial" w:cs="Arial"/>
          <w:sz w:val="24"/>
          <w:szCs w:val="24"/>
          <w:lang w:val="en-US"/>
        </w:rPr>
        <w:t xml:space="preserve">is </w:t>
      </w:r>
      <w:r w:rsidR="00744190" w:rsidRPr="006B6BAC">
        <w:rPr>
          <w:rFonts w:ascii="Arial" w:eastAsia="Times New Roman" w:hAnsi="Arial" w:cs="Arial"/>
          <w:sz w:val="24"/>
          <w:szCs w:val="24"/>
          <w:lang w:val="en-US"/>
        </w:rPr>
        <w:t>confirmed</w:t>
      </w:r>
      <w:r w:rsidR="00FA4836">
        <w:rPr>
          <w:rFonts w:ascii="Arial" w:eastAsia="Times New Roman" w:hAnsi="Arial" w:cs="Arial"/>
          <w:sz w:val="24"/>
          <w:szCs w:val="24"/>
          <w:lang w:val="en-US"/>
        </w:rPr>
        <w:t>;</w:t>
      </w:r>
    </w:p>
    <w:p w:rsidR="00FA4836" w:rsidRPr="00FA4836" w:rsidRDefault="00FA4836" w:rsidP="00FA4836">
      <w:pPr>
        <w:spacing w:line="360" w:lineRule="auto"/>
        <w:ind w:left="720" w:hanging="360"/>
        <w:jc w:val="both"/>
        <w:rPr>
          <w:rFonts w:ascii="Arial" w:eastAsia="Times New Roman" w:hAnsi="Arial" w:cs="Arial"/>
          <w:sz w:val="24"/>
          <w:szCs w:val="24"/>
          <w:lang w:val="en-US"/>
        </w:rPr>
      </w:pPr>
      <w:r w:rsidRPr="00FA4836">
        <w:rPr>
          <w:rFonts w:ascii="Arial" w:eastAsia="Times New Roman" w:hAnsi="Arial" w:cs="Arial"/>
          <w:sz w:val="24"/>
          <w:szCs w:val="24"/>
          <w:lang w:val="en-US"/>
        </w:rPr>
        <w:t xml:space="preserve">2. </w:t>
      </w:r>
      <w:r w:rsidRPr="00FA4836">
        <w:rPr>
          <w:rFonts w:ascii="Arial" w:eastAsia="Times New Roman" w:hAnsi="Arial" w:cs="Arial"/>
          <w:sz w:val="24"/>
          <w:szCs w:val="24"/>
          <w:lang w:val="en-US"/>
        </w:rPr>
        <w:tab/>
        <w:t>The Registrar is directed to send the case record to the Magistrate’s Commission to draw special attention to paragraph 24.</w:t>
      </w:r>
    </w:p>
    <w:p w:rsidR="00C932BB" w:rsidRDefault="00C932BB" w:rsidP="00C932BB">
      <w:pPr>
        <w:spacing w:after="0" w:line="360" w:lineRule="auto"/>
        <w:jc w:val="right"/>
        <w:rPr>
          <w:rFonts w:ascii="Arial" w:eastAsia="Times New Roman" w:hAnsi="Arial" w:cs="Arial"/>
          <w:sz w:val="24"/>
          <w:szCs w:val="24"/>
        </w:rPr>
      </w:pPr>
    </w:p>
    <w:p w:rsidR="006B6BAC" w:rsidRPr="006B6BAC" w:rsidRDefault="006B6BAC" w:rsidP="00C932BB">
      <w:pPr>
        <w:spacing w:after="0" w:line="360" w:lineRule="auto"/>
        <w:jc w:val="right"/>
        <w:rPr>
          <w:rFonts w:ascii="Arial" w:eastAsia="Times New Roman" w:hAnsi="Arial" w:cs="Arial"/>
          <w:sz w:val="24"/>
          <w:szCs w:val="24"/>
        </w:rPr>
      </w:pPr>
    </w:p>
    <w:p w:rsidR="00C932BB" w:rsidRPr="006B6BAC" w:rsidRDefault="00C932BB" w:rsidP="00C932BB">
      <w:pPr>
        <w:spacing w:after="0" w:line="360" w:lineRule="auto"/>
        <w:jc w:val="right"/>
        <w:rPr>
          <w:rFonts w:ascii="Arial" w:eastAsia="Times New Roman" w:hAnsi="Arial" w:cs="Arial"/>
          <w:sz w:val="24"/>
          <w:szCs w:val="24"/>
        </w:rPr>
      </w:pPr>
      <w:r w:rsidRPr="006B6BAC">
        <w:rPr>
          <w:rFonts w:ascii="Arial" w:eastAsia="Times New Roman" w:hAnsi="Arial" w:cs="Arial"/>
          <w:sz w:val="24"/>
          <w:szCs w:val="24"/>
        </w:rPr>
        <w:tab/>
      </w:r>
      <w:r w:rsidRPr="006B6BAC">
        <w:rPr>
          <w:rFonts w:ascii="Arial" w:eastAsia="Times New Roman" w:hAnsi="Arial" w:cs="Arial"/>
          <w:sz w:val="24"/>
          <w:szCs w:val="24"/>
        </w:rPr>
        <w:tab/>
        <w:t>________________</w:t>
      </w:r>
    </w:p>
    <w:p w:rsidR="00C932BB" w:rsidRPr="006B6BAC" w:rsidRDefault="00C932BB" w:rsidP="00C932BB">
      <w:pPr>
        <w:spacing w:after="0" w:line="360" w:lineRule="auto"/>
        <w:jc w:val="right"/>
        <w:rPr>
          <w:rFonts w:ascii="Arial" w:eastAsia="Times New Roman" w:hAnsi="Arial" w:cs="Arial"/>
          <w:sz w:val="24"/>
          <w:szCs w:val="24"/>
        </w:rPr>
      </w:pPr>
      <w:r w:rsidRPr="006B6BAC">
        <w:rPr>
          <w:rFonts w:ascii="Arial" w:eastAsia="Times New Roman" w:hAnsi="Arial" w:cs="Arial"/>
          <w:sz w:val="24"/>
          <w:szCs w:val="24"/>
        </w:rPr>
        <w:t>A DIERGAARDT</w:t>
      </w:r>
    </w:p>
    <w:p w:rsidR="00C932BB" w:rsidRPr="006B6BAC" w:rsidRDefault="00C932BB" w:rsidP="00C932BB">
      <w:pPr>
        <w:widowControl w:val="0"/>
        <w:spacing w:after="0" w:line="360" w:lineRule="auto"/>
        <w:contextualSpacing/>
        <w:jc w:val="right"/>
        <w:rPr>
          <w:rFonts w:ascii="Arial" w:eastAsia="Times New Roman" w:hAnsi="Arial" w:cs="Arial"/>
          <w:spacing w:val="-3"/>
          <w:sz w:val="24"/>
          <w:szCs w:val="24"/>
          <w:lang w:val="en-GB"/>
        </w:rPr>
      </w:pPr>
      <w:r w:rsidRPr="006B6BAC">
        <w:rPr>
          <w:rFonts w:ascii="Arial" w:eastAsia="Times New Roman" w:hAnsi="Arial" w:cs="Arial"/>
          <w:sz w:val="24"/>
          <w:szCs w:val="24"/>
        </w:rPr>
        <w:tab/>
      </w:r>
      <w:r w:rsidRPr="006B6BAC">
        <w:rPr>
          <w:rFonts w:ascii="Arial" w:eastAsia="Times New Roman" w:hAnsi="Arial" w:cs="Arial"/>
          <w:sz w:val="24"/>
          <w:szCs w:val="24"/>
        </w:rPr>
        <w:tab/>
        <w:t>ACTING JUDGE</w:t>
      </w:r>
    </w:p>
    <w:p w:rsidR="00C932BB" w:rsidRDefault="00C932BB" w:rsidP="00657F2D">
      <w:pPr>
        <w:spacing w:after="0" w:line="360" w:lineRule="auto"/>
        <w:jc w:val="right"/>
        <w:rPr>
          <w:rFonts w:ascii="Arial" w:eastAsia="Times New Roman" w:hAnsi="Arial" w:cs="Arial"/>
          <w:sz w:val="24"/>
          <w:szCs w:val="24"/>
        </w:rPr>
      </w:pPr>
    </w:p>
    <w:p w:rsidR="00657F2D" w:rsidRDefault="00657F2D" w:rsidP="00657F2D">
      <w:pPr>
        <w:spacing w:after="0" w:line="360" w:lineRule="auto"/>
        <w:jc w:val="right"/>
        <w:rPr>
          <w:rFonts w:ascii="Arial" w:eastAsia="Times New Roman" w:hAnsi="Arial" w:cs="Arial"/>
          <w:sz w:val="24"/>
          <w:szCs w:val="24"/>
        </w:rPr>
      </w:pPr>
    </w:p>
    <w:p w:rsidR="00C932BB" w:rsidRPr="006B6BAC" w:rsidRDefault="00C932BB" w:rsidP="00C932BB">
      <w:pPr>
        <w:spacing w:after="0" w:line="360" w:lineRule="auto"/>
        <w:jc w:val="right"/>
        <w:rPr>
          <w:rFonts w:ascii="Arial" w:eastAsia="Times New Roman" w:hAnsi="Arial" w:cs="Arial"/>
          <w:sz w:val="24"/>
          <w:szCs w:val="24"/>
        </w:rPr>
      </w:pPr>
      <w:r w:rsidRPr="006B6BAC">
        <w:rPr>
          <w:rFonts w:ascii="Arial" w:eastAsia="Times New Roman" w:hAnsi="Arial" w:cs="Arial"/>
          <w:sz w:val="24"/>
          <w:szCs w:val="24"/>
        </w:rPr>
        <w:t>I agree</w:t>
      </w:r>
      <w:r w:rsidR="002E3DBD">
        <w:rPr>
          <w:rFonts w:ascii="Arial" w:eastAsia="Times New Roman" w:hAnsi="Arial" w:cs="Arial"/>
          <w:sz w:val="24"/>
          <w:szCs w:val="24"/>
        </w:rPr>
        <w:t>,</w:t>
      </w:r>
    </w:p>
    <w:p w:rsidR="006B6BAC" w:rsidRDefault="006B6BAC" w:rsidP="00C932BB">
      <w:pPr>
        <w:spacing w:after="0" w:line="360" w:lineRule="auto"/>
        <w:jc w:val="right"/>
        <w:rPr>
          <w:rFonts w:ascii="Arial" w:eastAsia="Times New Roman" w:hAnsi="Arial" w:cs="Arial"/>
          <w:sz w:val="24"/>
          <w:szCs w:val="24"/>
        </w:rPr>
      </w:pPr>
    </w:p>
    <w:p w:rsidR="006B6BAC" w:rsidRPr="006B6BAC" w:rsidRDefault="006B6BAC" w:rsidP="00C932BB">
      <w:pPr>
        <w:spacing w:after="0" w:line="360" w:lineRule="auto"/>
        <w:jc w:val="right"/>
        <w:rPr>
          <w:rFonts w:ascii="Arial" w:eastAsia="Times New Roman" w:hAnsi="Arial" w:cs="Arial"/>
          <w:sz w:val="24"/>
          <w:szCs w:val="24"/>
        </w:rPr>
      </w:pPr>
    </w:p>
    <w:p w:rsidR="00C932BB" w:rsidRPr="006B6BAC" w:rsidRDefault="00C932BB" w:rsidP="00C932BB">
      <w:pPr>
        <w:spacing w:after="0" w:line="360" w:lineRule="auto"/>
        <w:jc w:val="right"/>
        <w:rPr>
          <w:rFonts w:ascii="Arial" w:eastAsia="Times New Roman" w:hAnsi="Arial" w:cs="Arial"/>
          <w:sz w:val="24"/>
          <w:szCs w:val="24"/>
        </w:rPr>
      </w:pPr>
      <w:r w:rsidRPr="006B6BAC">
        <w:rPr>
          <w:rFonts w:ascii="Arial" w:eastAsia="Times New Roman" w:hAnsi="Arial" w:cs="Arial"/>
          <w:sz w:val="24"/>
          <w:szCs w:val="24"/>
        </w:rPr>
        <w:tab/>
        <w:t>________________</w:t>
      </w:r>
      <w:r w:rsidRPr="006B6BAC">
        <w:rPr>
          <w:rFonts w:ascii="Arial" w:eastAsia="Times New Roman" w:hAnsi="Arial" w:cs="Arial"/>
          <w:sz w:val="24"/>
          <w:szCs w:val="24"/>
        </w:rPr>
        <w:tab/>
      </w:r>
    </w:p>
    <w:p w:rsidR="00C932BB" w:rsidRPr="006B6BAC" w:rsidRDefault="00C932BB" w:rsidP="00C932BB">
      <w:pPr>
        <w:spacing w:after="0" w:line="360" w:lineRule="auto"/>
        <w:jc w:val="right"/>
        <w:rPr>
          <w:rFonts w:ascii="Arial" w:eastAsia="Times New Roman" w:hAnsi="Arial" w:cs="Arial"/>
          <w:sz w:val="24"/>
          <w:szCs w:val="24"/>
        </w:rPr>
      </w:pPr>
      <w:r w:rsidRPr="006B6BAC">
        <w:rPr>
          <w:rFonts w:ascii="Arial" w:eastAsia="Times New Roman" w:hAnsi="Arial" w:cs="Arial"/>
          <w:sz w:val="24"/>
          <w:szCs w:val="24"/>
        </w:rPr>
        <w:t>HC JANUARY</w:t>
      </w:r>
    </w:p>
    <w:p w:rsidR="00C932BB" w:rsidRPr="006B6BAC" w:rsidRDefault="00C932BB" w:rsidP="00C932BB">
      <w:pPr>
        <w:spacing w:after="0" w:line="360" w:lineRule="auto"/>
        <w:jc w:val="right"/>
        <w:rPr>
          <w:rFonts w:ascii="Arial" w:hAnsi="Arial" w:cs="Arial"/>
          <w:sz w:val="24"/>
          <w:szCs w:val="24"/>
        </w:rPr>
      </w:pPr>
      <w:r w:rsidRPr="006B6BAC">
        <w:rPr>
          <w:rFonts w:ascii="Arial" w:eastAsia="Times New Roman" w:hAnsi="Arial" w:cs="Arial"/>
          <w:sz w:val="24"/>
          <w:szCs w:val="24"/>
        </w:rPr>
        <w:t>JUDGE</w:t>
      </w:r>
    </w:p>
    <w:p w:rsidR="00C932BB" w:rsidRPr="006B6BAC" w:rsidRDefault="00C932BB" w:rsidP="007A7F06">
      <w:pPr>
        <w:spacing w:line="360" w:lineRule="auto"/>
        <w:rPr>
          <w:rFonts w:ascii="Arial" w:eastAsia="Times New Roman" w:hAnsi="Arial" w:cs="Arial"/>
          <w:sz w:val="24"/>
          <w:szCs w:val="24"/>
          <w:lang w:val="en-US"/>
        </w:rPr>
      </w:pPr>
    </w:p>
    <w:sectPr w:rsidR="00C932BB" w:rsidRPr="006B6BAC" w:rsidSect="00D606FF">
      <w:headerReference w:type="default" r:id="rId9"/>
      <w:pgSz w:w="11906" w:h="16838"/>
      <w:pgMar w:top="1440" w:right="1440" w:bottom="117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57" w:rsidRDefault="00635757" w:rsidP="0097502D">
      <w:pPr>
        <w:spacing w:after="0" w:line="240" w:lineRule="auto"/>
      </w:pPr>
      <w:r>
        <w:separator/>
      </w:r>
    </w:p>
  </w:endnote>
  <w:endnote w:type="continuationSeparator" w:id="0">
    <w:p w:rsidR="00635757" w:rsidRDefault="00635757" w:rsidP="0097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57" w:rsidRDefault="00635757" w:rsidP="0097502D">
      <w:pPr>
        <w:spacing w:after="0" w:line="240" w:lineRule="auto"/>
      </w:pPr>
      <w:r>
        <w:separator/>
      </w:r>
    </w:p>
  </w:footnote>
  <w:footnote w:type="continuationSeparator" w:id="0">
    <w:p w:rsidR="00635757" w:rsidRDefault="00635757" w:rsidP="0097502D">
      <w:pPr>
        <w:spacing w:after="0" w:line="240" w:lineRule="auto"/>
      </w:pPr>
      <w:r>
        <w:continuationSeparator/>
      </w:r>
    </w:p>
  </w:footnote>
  <w:footnote w:id="1">
    <w:p w:rsidR="00580E89" w:rsidRPr="00580E89" w:rsidRDefault="00580E89">
      <w:pPr>
        <w:pStyle w:val="FootnoteText"/>
        <w:rPr>
          <w:lang w:val="en-US"/>
        </w:rPr>
      </w:pPr>
      <w:r>
        <w:rPr>
          <w:rStyle w:val="FootnoteReference"/>
        </w:rPr>
        <w:footnoteRef/>
      </w:r>
      <w:r>
        <w:t xml:space="preserve"> </w:t>
      </w:r>
      <w:r w:rsidRPr="00DE6D5C">
        <w:rPr>
          <w:rFonts w:ascii="Arial" w:hAnsi="Arial" w:cs="Arial"/>
        </w:rPr>
        <w:t xml:space="preserve">See </w:t>
      </w:r>
      <w:r w:rsidRPr="00F85841">
        <w:rPr>
          <w:rFonts w:ascii="Arial" w:hAnsi="Arial" w:cs="Arial"/>
          <w:i/>
        </w:rPr>
        <w:t>R v Marais</w:t>
      </w:r>
      <w:r w:rsidRPr="00DE6D5C">
        <w:rPr>
          <w:rFonts w:ascii="Arial" w:hAnsi="Arial" w:cs="Arial"/>
        </w:rPr>
        <w:t xml:space="preserve"> 1959(1)</w:t>
      </w:r>
      <w:r>
        <w:rPr>
          <w:rFonts w:ascii="Arial" w:hAnsi="Arial" w:cs="Arial"/>
        </w:rPr>
        <w:t xml:space="preserve"> </w:t>
      </w:r>
      <w:r w:rsidRPr="00DE6D5C">
        <w:rPr>
          <w:rFonts w:ascii="Arial" w:hAnsi="Arial" w:cs="Arial"/>
        </w:rPr>
        <w:t>SA 98(T)</w:t>
      </w:r>
      <w:r>
        <w:rPr>
          <w:rFonts w:ascii="Arial" w:hAnsi="Arial" w:cs="Arial"/>
        </w:rPr>
        <w:t>.</w:t>
      </w:r>
    </w:p>
  </w:footnote>
  <w:footnote w:id="2">
    <w:p w:rsidR="00FA3878" w:rsidRPr="006B6BAC" w:rsidRDefault="00FA3878" w:rsidP="00FA3878">
      <w:pPr>
        <w:rPr>
          <w:rFonts w:ascii="Arial" w:hAnsi="Arial" w:cs="Arial"/>
          <w:sz w:val="20"/>
          <w:szCs w:val="20"/>
          <w:lang w:val="en-US"/>
        </w:rPr>
      </w:pPr>
      <w:r w:rsidRPr="006B6BAC">
        <w:rPr>
          <w:rStyle w:val="FootnoteReference"/>
          <w:rFonts w:ascii="Arial" w:hAnsi="Arial" w:cs="Arial"/>
          <w:sz w:val="20"/>
          <w:szCs w:val="20"/>
        </w:rPr>
        <w:footnoteRef/>
      </w:r>
      <w:r w:rsidRPr="006B6BAC">
        <w:rPr>
          <w:rFonts w:ascii="Arial" w:hAnsi="Arial" w:cs="Arial"/>
          <w:sz w:val="20"/>
          <w:szCs w:val="20"/>
        </w:rPr>
        <w:t xml:space="preserve"> </w:t>
      </w:r>
      <w:r w:rsidRPr="006B6BAC">
        <w:rPr>
          <w:rFonts w:ascii="Arial" w:hAnsi="Arial" w:cs="Arial"/>
          <w:sz w:val="20"/>
          <w:szCs w:val="20"/>
          <w:lang w:val="en-US"/>
        </w:rPr>
        <w:t>(</w:t>
      </w:r>
      <w:r w:rsidRPr="006B6BAC">
        <w:rPr>
          <w:rFonts w:ascii="Arial" w:hAnsi="Arial" w:cs="Arial"/>
          <w:i/>
          <w:sz w:val="20"/>
          <w:szCs w:val="20"/>
          <w:lang w:val="en-US"/>
        </w:rPr>
        <w:t>See R v Linda</w:t>
      </w:r>
      <w:r w:rsidRPr="006B6BAC">
        <w:rPr>
          <w:rFonts w:ascii="Arial" w:hAnsi="Arial" w:cs="Arial"/>
          <w:sz w:val="20"/>
          <w:szCs w:val="20"/>
          <w:lang w:val="en-US"/>
        </w:rPr>
        <w:t xml:space="preserve"> 1959(1) SA 103 N).</w:t>
      </w:r>
    </w:p>
    <w:p w:rsidR="00FA3878" w:rsidRPr="00FA3878" w:rsidRDefault="00FA3878">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116412"/>
      <w:docPartObj>
        <w:docPartGallery w:val="Page Numbers (Top of Page)"/>
        <w:docPartUnique/>
      </w:docPartObj>
    </w:sdtPr>
    <w:sdtEndPr>
      <w:rPr>
        <w:noProof/>
      </w:rPr>
    </w:sdtEndPr>
    <w:sdtContent>
      <w:p w:rsidR="0097502D" w:rsidRDefault="0097502D">
        <w:pPr>
          <w:pStyle w:val="Header"/>
          <w:jc w:val="right"/>
        </w:pPr>
        <w:r>
          <w:fldChar w:fldCharType="begin"/>
        </w:r>
        <w:r>
          <w:instrText xml:space="preserve"> PAGE   \* MERGEFORMAT </w:instrText>
        </w:r>
        <w:r>
          <w:fldChar w:fldCharType="separate"/>
        </w:r>
        <w:r w:rsidR="0094286E">
          <w:rPr>
            <w:noProof/>
          </w:rPr>
          <w:t>6</w:t>
        </w:r>
        <w:r>
          <w:rPr>
            <w:noProof/>
          </w:rPr>
          <w:fldChar w:fldCharType="end"/>
        </w:r>
      </w:p>
    </w:sdtContent>
  </w:sdt>
  <w:p w:rsidR="0097502D" w:rsidRDefault="0097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F36BC"/>
    <w:multiLevelType w:val="hybridMultilevel"/>
    <w:tmpl w:val="25F6D2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E874B13"/>
    <w:multiLevelType w:val="hybridMultilevel"/>
    <w:tmpl w:val="56A2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26906"/>
    <w:multiLevelType w:val="hybridMultilevel"/>
    <w:tmpl w:val="3CBE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87"/>
    <w:rsid w:val="000022EE"/>
    <w:rsid w:val="00036B53"/>
    <w:rsid w:val="00090252"/>
    <w:rsid w:val="000C6FD1"/>
    <w:rsid w:val="001311BB"/>
    <w:rsid w:val="00144544"/>
    <w:rsid w:val="001536FA"/>
    <w:rsid w:val="001827E5"/>
    <w:rsid w:val="00183D4D"/>
    <w:rsid w:val="001B1F00"/>
    <w:rsid w:val="001B228F"/>
    <w:rsid w:val="001B2FF2"/>
    <w:rsid w:val="001B7E59"/>
    <w:rsid w:val="001C0F1B"/>
    <w:rsid w:val="001C7A8F"/>
    <w:rsid w:val="001F3B80"/>
    <w:rsid w:val="001F43C9"/>
    <w:rsid w:val="00223551"/>
    <w:rsid w:val="00287D43"/>
    <w:rsid w:val="002B2510"/>
    <w:rsid w:val="002B2AD7"/>
    <w:rsid w:val="002D09F6"/>
    <w:rsid w:val="002D40A3"/>
    <w:rsid w:val="002D45DF"/>
    <w:rsid w:val="002E3DBD"/>
    <w:rsid w:val="00336876"/>
    <w:rsid w:val="00374F4D"/>
    <w:rsid w:val="003A1F5F"/>
    <w:rsid w:val="003C3C55"/>
    <w:rsid w:val="003F0ABB"/>
    <w:rsid w:val="004029CC"/>
    <w:rsid w:val="00470226"/>
    <w:rsid w:val="0048108D"/>
    <w:rsid w:val="0049287C"/>
    <w:rsid w:val="004C5416"/>
    <w:rsid w:val="004E274A"/>
    <w:rsid w:val="00557AC3"/>
    <w:rsid w:val="00560296"/>
    <w:rsid w:val="00580E89"/>
    <w:rsid w:val="00594BC3"/>
    <w:rsid w:val="0059693B"/>
    <w:rsid w:val="005977AB"/>
    <w:rsid w:val="00597EA8"/>
    <w:rsid w:val="005B0127"/>
    <w:rsid w:val="005B28E6"/>
    <w:rsid w:val="005D1F43"/>
    <w:rsid w:val="00621184"/>
    <w:rsid w:val="00630900"/>
    <w:rsid w:val="006309F3"/>
    <w:rsid w:val="00635757"/>
    <w:rsid w:val="00657F2D"/>
    <w:rsid w:val="00665A03"/>
    <w:rsid w:val="006A15C4"/>
    <w:rsid w:val="006A1890"/>
    <w:rsid w:val="006B6BAC"/>
    <w:rsid w:val="006C6683"/>
    <w:rsid w:val="00703A30"/>
    <w:rsid w:val="00742AFB"/>
    <w:rsid w:val="00744190"/>
    <w:rsid w:val="0074442E"/>
    <w:rsid w:val="00745B87"/>
    <w:rsid w:val="00745DD0"/>
    <w:rsid w:val="00763DDA"/>
    <w:rsid w:val="00775D5C"/>
    <w:rsid w:val="007A7F06"/>
    <w:rsid w:val="007E398B"/>
    <w:rsid w:val="007F0BDC"/>
    <w:rsid w:val="00817BF5"/>
    <w:rsid w:val="008260C6"/>
    <w:rsid w:val="00841EFF"/>
    <w:rsid w:val="008431F1"/>
    <w:rsid w:val="0085261A"/>
    <w:rsid w:val="00855A47"/>
    <w:rsid w:val="00856C92"/>
    <w:rsid w:val="00874880"/>
    <w:rsid w:val="00875FE2"/>
    <w:rsid w:val="00876967"/>
    <w:rsid w:val="0089307B"/>
    <w:rsid w:val="008930D8"/>
    <w:rsid w:val="00893352"/>
    <w:rsid w:val="00894CE1"/>
    <w:rsid w:val="008C18CA"/>
    <w:rsid w:val="008C57A2"/>
    <w:rsid w:val="008E33E4"/>
    <w:rsid w:val="00922345"/>
    <w:rsid w:val="0094286E"/>
    <w:rsid w:val="0097502D"/>
    <w:rsid w:val="00995CFD"/>
    <w:rsid w:val="009A572D"/>
    <w:rsid w:val="009D0410"/>
    <w:rsid w:val="00A176C1"/>
    <w:rsid w:val="00A2396D"/>
    <w:rsid w:val="00A433A1"/>
    <w:rsid w:val="00A912B5"/>
    <w:rsid w:val="00AB3084"/>
    <w:rsid w:val="00AC3086"/>
    <w:rsid w:val="00AD0ADB"/>
    <w:rsid w:val="00B05162"/>
    <w:rsid w:val="00B55E61"/>
    <w:rsid w:val="00B71787"/>
    <w:rsid w:val="00BB0D44"/>
    <w:rsid w:val="00BB5663"/>
    <w:rsid w:val="00BB7109"/>
    <w:rsid w:val="00BB75DD"/>
    <w:rsid w:val="00C20608"/>
    <w:rsid w:val="00C23F25"/>
    <w:rsid w:val="00C56DBE"/>
    <w:rsid w:val="00C61E95"/>
    <w:rsid w:val="00C62682"/>
    <w:rsid w:val="00C67480"/>
    <w:rsid w:val="00C71C52"/>
    <w:rsid w:val="00C73C2F"/>
    <w:rsid w:val="00C932BB"/>
    <w:rsid w:val="00C9743E"/>
    <w:rsid w:val="00CC7482"/>
    <w:rsid w:val="00CD7D3D"/>
    <w:rsid w:val="00D17A35"/>
    <w:rsid w:val="00D606FF"/>
    <w:rsid w:val="00DC1F67"/>
    <w:rsid w:val="00DD2210"/>
    <w:rsid w:val="00DE3ABC"/>
    <w:rsid w:val="00DE5E55"/>
    <w:rsid w:val="00DE6D5C"/>
    <w:rsid w:val="00E30F78"/>
    <w:rsid w:val="00E70050"/>
    <w:rsid w:val="00E7240A"/>
    <w:rsid w:val="00E84CED"/>
    <w:rsid w:val="00EA51FF"/>
    <w:rsid w:val="00EA533F"/>
    <w:rsid w:val="00EB10E8"/>
    <w:rsid w:val="00EC5A92"/>
    <w:rsid w:val="00EC6F68"/>
    <w:rsid w:val="00EF192B"/>
    <w:rsid w:val="00F11AA8"/>
    <w:rsid w:val="00F11E73"/>
    <w:rsid w:val="00F1510D"/>
    <w:rsid w:val="00F85841"/>
    <w:rsid w:val="00F94CEA"/>
    <w:rsid w:val="00FA3878"/>
    <w:rsid w:val="00FA4836"/>
    <w:rsid w:val="00FC3688"/>
    <w:rsid w:val="00FC5B2C"/>
    <w:rsid w:val="00FD31CF"/>
    <w:rsid w:val="00FF03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2DDCF-938A-41FC-8095-CA15BF2B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084"/>
    <w:pPr>
      <w:ind w:left="720"/>
      <w:contextualSpacing/>
    </w:pPr>
  </w:style>
  <w:style w:type="paragraph" w:styleId="Header">
    <w:name w:val="header"/>
    <w:basedOn w:val="Normal"/>
    <w:link w:val="HeaderChar"/>
    <w:uiPriority w:val="99"/>
    <w:unhideWhenUsed/>
    <w:rsid w:val="00975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2D"/>
  </w:style>
  <w:style w:type="paragraph" w:styleId="Footer">
    <w:name w:val="footer"/>
    <w:basedOn w:val="Normal"/>
    <w:link w:val="FooterChar"/>
    <w:uiPriority w:val="99"/>
    <w:unhideWhenUsed/>
    <w:rsid w:val="00975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2D"/>
  </w:style>
  <w:style w:type="paragraph" w:customStyle="1" w:styleId="western">
    <w:name w:val="western"/>
    <w:basedOn w:val="Normal"/>
    <w:rsid w:val="008C57A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58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89"/>
    <w:rPr>
      <w:rFonts w:ascii="Segoe UI" w:hAnsi="Segoe UI" w:cs="Segoe UI"/>
      <w:sz w:val="18"/>
      <w:szCs w:val="18"/>
    </w:rPr>
  </w:style>
  <w:style w:type="paragraph" w:styleId="FootnoteText">
    <w:name w:val="footnote text"/>
    <w:basedOn w:val="Normal"/>
    <w:link w:val="FootnoteTextChar"/>
    <w:uiPriority w:val="99"/>
    <w:semiHidden/>
    <w:unhideWhenUsed/>
    <w:rsid w:val="00580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E89"/>
    <w:rPr>
      <w:sz w:val="20"/>
      <w:szCs w:val="20"/>
    </w:rPr>
  </w:style>
  <w:style w:type="character" w:styleId="FootnoteReference">
    <w:name w:val="footnote reference"/>
    <w:basedOn w:val="DefaultParagraphFont"/>
    <w:uiPriority w:val="99"/>
    <w:semiHidden/>
    <w:unhideWhenUsed/>
    <w:rsid w:val="00580E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9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2020-06-21T18:30:00+00:00</Judgment_x0020_Date>
  </documentManagement>
</p:properties>
</file>

<file path=customXml/itemProps1.xml><?xml version="1.0" encoding="utf-8"?>
<ds:datastoreItem xmlns:ds="http://schemas.openxmlformats.org/officeDocument/2006/customXml" ds:itemID="{9E5B85C3-2032-4752-84F3-8E1202578706}"/>
</file>

<file path=customXml/itemProps2.xml><?xml version="1.0" encoding="utf-8"?>
<ds:datastoreItem xmlns:ds="http://schemas.openxmlformats.org/officeDocument/2006/customXml" ds:itemID="{C98C0359-5D26-47A1-B2A8-472AB9C069A1}"/>
</file>

<file path=customXml/itemProps3.xml><?xml version="1.0" encoding="utf-8"?>
<ds:datastoreItem xmlns:ds="http://schemas.openxmlformats.org/officeDocument/2006/customXml" ds:itemID="{CFD4C34D-2891-4994-8777-F09FFE82CB6A}"/>
</file>

<file path=customXml/itemProps4.xml><?xml version="1.0" encoding="utf-8"?>
<ds:datastoreItem xmlns:ds="http://schemas.openxmlformats.org/officeDocument/2006/customXml" ds:itemID="{A246A708-E788-4564-95C5-EBE7D3F26C2D}"/>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Tamuholoko (CR 36-2020) [2020] NAHCNLD 73 (22 June 2020)</dc:title>
  <dc:subject/>
  <dc:creator>Alexis Diergaardt</dc:creator>
  <cp:keywords/>
  <dc:description/>
  <cp:lastModifiedBy>Administrator</cp:lastModifiedBy>
  <cp:revision>2</cp:revision>
  <cp:lastPrinted>2020-06-18T06:16:00Z</cp:lastPrinted>
  <dcterms:created xsi:type="dcterms:W3CDTF">2020-06-25T10:07:00Z</dcterms:created>
  <dcterms:modified xsi:type="dcterms:W3CDTF">2020-06-25T10:07:00Z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