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1FC4" w14:textId="77777777" w:rsidR="00876019" w:rsidRPr="0087185D" w:rsidRDefault="00876019" w:rsidP="00876019">
      <w:pPr>
        <w:spacing w:after="200" w:line="360" w:lineRule="auto"/>
        <w:jc w:val="center"/>
        <w:rPr>
          <w:rFonts w:ascii="Arial" w:hAnsi="Arial" w:cs="Arial"/>
          <w:b/>
          <w:sz w:val="24"/>
          <w:szCs w:val="24"/>
        </w:rPr>
      </w:pPr>
      <w:r w:rsidRPr="0087185D">
        <w:rPr>
          <w:rFonts w:ascii="Arial" w:hAnsi="Arial" w:cs="Arial"/>
          <w:b/>
          <w:sz w:val="24"/>
          <w:szCs w:val="24"/>
        </w:rPr>
        <w:t>REPUBLIC OF NAMIBIA</w:t>
      </w:r>
    </w:p>
    <w:p w14:paraId="473D8290" w14:textId="73C809D1" w:rsidR="00876019" w:rsidRPr="0087185D" w:rsidRDefault="00876019" w:rsidP="00876019">
      <w:pPr>
        <w:spacing w:after="200" w:line="360" w:lineRule="auto"/>
        <w:jc w:val="center"/>
        <w:rPr>
          <w:rFonts w:ascii="Arial" w:hAnsi="Arial" w:cs="Arial"/>
          <w:b/>
          <w:sz w:val="24"/>
          <w:szCs w:val="24"/>
        </w:rPr>
      </w:pPr>
      <w:r w:rsidRPr="0087185D">
        <w:rPr>
          <w:noProof/>
          <w:lang w:val="en-ZA" w:eastAsia="en-ZA"/>
        </w:rPr>
        <mc:AlternateContent>
          <mc:Choice Requires="wps">
            <w:drawing>
              <wp:anchor distT="0" distB="0" distL="114300" distR="114300" simplePos="0" relativeHeight="251658240" behindDoc="0" locked="0" layoutInCell="1" allowOverlap="1" wp14:anchorId="3F2C2863" wp14:editId="591E2040">
                <wp:simplePos x="0" y="0"/>
                <wp:positionH relativeFrom="column">
                  <wp:posOffset>4143375</wp:posOffset>
                </wp:positionH>
                <wp:positionV relativeFrom="paragraph">
                  <wp:posOffset>337185</wp:posOffset>
                </wp:positionV>
                <wp:extent cx="17621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1A5C578A" w14:textId="77777777" w:rsidR="00876019" w:rsidRDefault="00876019" w:rsidP="0087601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C2863"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14:paraId="1A5C578A" w14:textId="77777777" w:rsidR="00876019" w:rsidRDefault="00876019" w:rsidP="00876019">
                      <w:pPr>
                        <w:rPr>
                          <w:rFonts w:cs="Arial"/>
                        </w:rPr>
                      </w:pPr>
                    </w:p>
                  </w:txbxContent>
                </v:textbox>
              </v:shape>
            </w:pict>
          </mc:Fallback>
        </mc:AlternateContent>
      </w:r>
      <w:r w:rsidRPr="0087185D">
        <w:rPr>
          <w:rFonts w:ascii="Arial" w:hAnsi="Arial" w:cs="Arial"/>
          <w:b/>
          <w:noProof/>
          <w:sz w:val="24"/>
          <w:szCs w:val="24"/>
          <w:lang w:val="en-ZA" w:eastAsia="en-ZA"/>
        </w:rPr>
        <w:drawing>
          <wp:inline distT="0" distB="0" distL="0" distR="0" wp14:anchorId="1C1630D7" wp14:editId="3F33490B">
            <wp:extent cx="1276350" cy="1327150"/>
            <wp:effectExtent l="0" t="0" r="0" b="635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7150"/>
                    </a:xfrm>
                    <a:prstGeom prst="rect">
                      <a:avLst/>
                    </a:prstGeom>
                    <a:noFill/>
                    <a:ln>
                      <a:noFill/>
                    </a:ln>
                  </pic:spPr>
                </pic:pic>
              </a:graphicData>
            </a:graphic>
          </wp:inline>
        </w:drawing>
      </w:r>
    </w:p>
    <w:p w14:paraId="1DC6986B" w14:textId="77777777" w:rsidR="00876019" w:rsidRPr="0087185D" w:rsidRDefault="00876019" w:rsidP="00876019">
      <w:pPr>
        <w:tabs>
          <w:tab w:val="center" w:pos="4153"/>
          <w:tab w:val="right" w:pos="8306"/>
        </w:tabs>
        <w:spacing w:after="200" w:line="360" w:lineRule="auto"/>
        <w:jc w:val="center"/>
        <w:rPr>
          <w:rFonts w:ascii="Arial" w:hAnsi="Arial" w:cs="Arial"/>
          <w:bCs/>
          <w:sz w:val="24"/>
          <w:szCs w:val="24"/>
        </w:rPr>
      </w:pPr>
      <w:r w:rsidRPr="0087185D">
        <w:rPr>
          <w:rFonts w:ascii="Arial" w:hAnsi="Arial" w:cs="Arial"/>
          <w:b/>
          <w:sz w:val="24"/>
          <w:szCs w:val="24"/>
        </w:rPr>
        <w:t>IN THE HIGH COURT OF NAMIBIA NORTHERN LOCAL DIVISION, OSHAKATI</w:t>
      </w:r>
    </w:p>
    <w:p w14:paraId="239C33BC" w14:textId="3A796CEB" w:rsidR="00876019" w:rsidRPr="0087185D" w:rsidRDefault="00876019" w:rsidP="00876019">
      <w:pPr>
        <w:spacing w:after="200" w:line="360" w:lineRule="auto"/>
        <w:jc w:val="center"/>
        <w:rPr>
          <w:rFonts w:ascii="Arial" w:hAnsi="Arial" w:cs="Arial"/>
          <w:b/>
          <w:sz w:val="24"/>
          <w:szCs w:val="24"/>
        </w:rPr>
      </w:pPr>
      <w:r w:rsidRPr="0087185D">
        <w:rPr>
          <w:rFonts w:ascii="Arial" w:hAnsi="Arial" w:cs="Arial"/>
          <w:b/>
          <w:sz w:val="24"/>
          <w:szCs w:val="24"/>
        </w:rPr>
        <w:t>REVIEW JUDGMENT</w:t>
      </w:r>
    </w:p>
    <w:tbl>
      <w:tblPr>
        <w:tblpPr w:leftFromText="180" w:rightFromText="180" w:vertAnchor="page" w:horzAnchor="margin" w:tblpY="59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5E2973" w:rsidRPr="0087185D" w14:paraId="58C427C1" w14:textId="77777777" w:rsidTr="004C69C8">
        <w:trPr>
          <w:trHeight w:val="744"/>
        </w:trPr>
        <w:tc>
          <w:tcPr>
            <w:tcW w:w="5397" w:type="dxa"/>
            <w:gridSpan w:val="2"/>
            <w:vMerge w:val="restart"/>
            <w:tcBorders>
              <w:top w:val="single" w:sz="4" w:space="0" w:color="auto"/>
              <w:left w:val="single" w:sz="4" w:space="0" w:color="auto"/>
              <w:right w:val="single" w:sz="4" w:space="0" w:color="auto"/>
            </w:tcBorders>
            <w:hideMark/>
          </w:tcPr>
          <w:p w14:paraId="23498175" w14:textId="1D5B47B0" w:rsidR="005E2973" w:rsidRPr="0087185D" w:rsidRDefault="00B16FB3">
            <w:pPr>
              <w:spacing w:line="240" w:lineRule="auto"/>
              <w:jc w:val="both"/>
              <w:rPr>
                <w:rFonts w:ascii="Arial" w:hAnsi="Arial" w:cs="Arial"/>
                <w:sz w:val="24"/>
                <w:szCs w:val="24"/>
              </w:rPr>
            </w:pPr>
            <w:r w:rsidRPr="0087185D">
              <w:rPr>
                <w:rFonts w:ascii="Arial" w:hAnsi="Arial" w:cs="Arial"/>
                <w:b/>
                <w:sz w:val="24"/>
                <w:szCs w:val="24"/>
              </w:rPr>
              <w:t xml:space="preserve"> </w:t>
            </w:r>
            <w:r w:rsidR="005E2973" w:rsidRPr="0087185D">
              <w:rPr>
                <w:rFonts w:ascii="Arial" w:hAnsi="Arial" w:cs="Arial"/>
                <w:b/>
                <w:sz w:val="24"/>
                <w:szCs w:val="24"/>
              </w:rPr>
              <w:t>Case Title:</w:t>
            </w:r>
          </w:p>
          <w:p w14:paraId="33AE5D93" w14:textId="0CD43610" w:rsidR="005E2973" w:rsidRPr="00DD3A57" w:rsidRDefault="00B16FB3">
            <w:pPr>
              <w:spacing w:line="240" w:lineRule="auto"/>
              <w:jc w:val="both"/>
              <w:rPr>
                <w:rFonts w:ascii="Arial" w:hAnsi="Arial" w:cs="Arial"/>
                <w:b/>
                <w:i/>
                <w:sz w:val="24"/>
                <w:szCs w:val="24"/>
              </w:rPr>
            </w:pPr>
            <w:r w:rsidRPr="0087185D">
              <w:rPr>
                <w:rFonts w:ascii="Arial" w:hAnsi="Arial" w:cs="Arial"/>
                <w:i/>
                <w:sz w:val="24"/>
                <w:szCs w:val="24"/>
              </w:rPr>
              <w:t xml:space="preserve"> </w:t>
            </w:r>
            <w:r w:rsidR="00434F44">
              <w:rPr>
                <w:rFonts w:ascii="Arial" w:hAnsi="Arial" w:cs="Arial"/>
                <w:i/>
                <w:sz w:val="24"/>
                <w:szCs w:val="24"/>
              </w:rPr>
              <w:t xml:space="preserve">The State v Penda </w:t>
            </w:r>
            <w:proofErr w:type="spellStart"/>
            <w:r w:rsidR="00434F44">
              <w:rPr>
                <w:rFonts w:ascii="Arial" w:hAnsi="Arial" w:cs="Arial"/>
                <w:i/>
                <w:sz w:val="24"/>
                <w:szCs w:val="24"/>
              </w:rPr>
              <w:t>Hangula</w:t>
            </w:r>
            <w:proofErr w:type="spellEnd"/>
          </w:p>
          <w:p w14:paraId="55F831C8" w14:textId="6BABE8B4" w:rsidR="005E2973" w:rsidRPr="0087185D" w:rsidRDefault="005E2973" w:rsidP="004C69C8">
            <w:pPr>
              <w:spacing w:line="240" w:lineRule="auto"/>
              <w:jc w:val="both"/>
              <w:rPr>
                <w:rFonts w:ascii="Arial" w:hAnsi="Arial" w:cs="Arial"/>
                <w:i/>
                <w:sz w:val="24"/>
                <w:szCs w:val="24"/>
              </w:rPr>
            </w:pPr>
          </w:p>
        </w:tc>
        <w:tc>
          <w:tcPr>
            <w:tcW w:w="4323" w:type="dxa"/>
            <w:tcBorders>
              <w:top w:val="single" w:sz="4" w:space="0" w:color="auto"/>
              <w:left w:val="single" w:sz="4" w:space="0" w:color="auto"/>
              <w:bottom w:val="single" w:sz="4" w:space="0" w:color="auto"/>
              <w:right w:val="single" w:sz="4" w:space="0" w:color="auto"/>
            </w:tcBorders>
          </w:tcPr>
          <w:p w14:paraId="2D9A9C0D" w14:textId="4390F05D" w:rsidR="005E2973" w:rsidRPr="0087185D" w:rsidRDefault="00065AEA">
            <w:pPr>
              <w:spacing w:line="240" w:lineRule="auto"/>
              <w:jc w:val="both"/>
              <w:rPr>
                <w:rFonts w:ascii="Arial" w:hAnsi="Arial" w:cs="Arial"/>
                <w:bCs/>
                <w:sz w:val="24"/>
                <w:szCs w:val="24"/>
              </w:rPr>
            </w:pPr>
            <w:r>
              <w:rPr>
                <w:rFonts w:ascii="Arial" w:hAnsi="Arial" w:cs="Arial"/>
                <w:b/>
                <w:bCs/>
                <w:sz w:val="24"/>
                <w:szCs w:val="24"/>
              </w:rPr>
              <w:t xml:space="preserve">Case no: </w:t>
            </w:r>
            <w:r w:rsidR="005E2973" w:rsidRPr="00065AEA">
              <w:rPr>
                <w:rFonts w:ascii="Arial" w:hAnsi="Arial" w:cs="Arial"/>
                <w:bCs/>
                <w:sz w:val="24"/>
                <w:szCs w:val="24"/>
              </w:rPr>
              <w:t>C</w:t>
            </w:r>
            <w:r w:rsidR="00DE3D1F" w:rsidRPr="00065AEA">
              <w:rPr>
                <w:rFonts w:ascii="Arial" w:hAnsi="Arial" w:cs="Arial"/>
                <w:bCs/>
                <w:sz w:val="24"/>
                <w:szCs w:val="24"/>
              </w:rPr>
              <w:t>R</w:t>
            </w:r>
            <w:r>
              <w:rPr>
                <w:rFonts w:ascii="Arial" w:hAnsi="Arial" w:cs="Arial"/>
                <w:bCs/>
                <w:sz w:val="24"/>
                <w:szCs w:val="24"/>
              </w:rPr>
              <w:t xml:space="preserve"> 41</w:t>
            </w:r>
            <w:r w:rsidR="005E2973" w:rsidRPr="0087185D">
              <w:rPr>
                <w:rFonts w:ascii="Arial" w:hAnsi="Arial" w:cs="Arial"/>
                <w:bCs/>
                <w:sz w:val="24"/>
                <w:szCs w:val="24"/>
              </w:rPr>
              <w:t>/202</w:t>
            </w:r>
            <w:r w:rsidR="00937202">
              <w:rPr>
                <w:rFonts w:ascii="Arial" w:hAnsi="Arial" w:cs="Arial"/>
                <w:bCs/>
                <w:sz w:val="24"/>
                <w:szCs w:val="24"/>
              </w:rPr>
              <w:t>3</w:t>
            </w:r>
          </w:p>
          <w:p w14:paraId="71B268C3" w14:textId="1256F7ED" w:rsidR="005E2973" w:rsidRDefault="005E2973">
            <w:pPr>
              <w:spacing w:line="240" w:lineRule="auto"/>
              <w:jc w:val="both"/>
              <w:rPr>
                <w:rFonts w:ascii="Arial" w:hAnsi="Arial" w:cs="Arial"/>
                <w:sz w:val="24"/>
                <w:szCs w:val="24"/>
              </w:rPr>
            </w:pPr>
          </w:p>
          <w:p w14:paraId="7616839D" w14:textId="7E3927A2" w:rsidR="00583AD6" w:rsidRPr="00583AD6" w:rsidRDefault="00583AD6">
            <w:pPr>
              <w:spacing w:line="240" w:lineRule="auto"/>
              <w:jc w:val="both"/>
              <w:rPr>
                <w:rFonts w:ascii="Arial" w:hAnsi="Arial" w:cs="Arial"/>
                <w:sz w:val="24"/>
                <w:szCs w:val="24"/>
              </w:rPr>
            </w:pPr>
          </w:p>
        </w:tc>
      </w:tr>
      <w:tr w:rsidR="005E2973" w:rsidRPr="0087185D" w14:paraId="27ED061D" w14:textId="77777777" w:rsidTr="004C69C8">
        <w:trPr>
          <w:trHeight w:val="844"/>
        </w:trPr>
        <w:tc>
          <w:tcPr>
            <w:tcW w:w="5397" w:type="dxa"/>
            <w:gridSpan w:val="2"/>
            <w:vMerge/>
            <w:tcBorders>
              <w:left w:val="single" w:sz="4" w:space="0" w:color="auto"/>
              <w:bottom w:val="single" w:sz="4" w:space="0" w:color="auto"/>
              <w:right w:val="single" w:sz="4" w:space="0" w:color="auto"/>
            </w:tcBorders>
          </w:tcPr>
          <w:p w14:paraId="1151187A" w14:textId="77777777" w:rsidR="005E2973" w:rsidRPr="0087185D" w:rsidRDefault="005E2973">
            <w:pPr>
              <w:spacing w:line="240" w:lineRule="auto"/>
              <w:jc w:val="both"/>
              <w:rPr>
                <w:rFonts w:ascii="Arial" w:hAnsi="Arial" w:cs="Arial"/>
                <w:sz w:val="24"/>
                <w:szCs w:val="24"/>
              </w:rPr>
            </w:pPr>
          </w:p>
        </w:tc>
        <w:tc>
          <w:tcPr>
            <w:tcW w:w="4323" w:type="dxa"/>
            <w:tcBorders>
              <w:top w:val="single" w:sz="4" w:space="0" w:color="auto"/>
              <w:left w:val="single" w:sz="4" w:space="0" w:color="auto"/>
              <w:bottom w:val="single" w:sz="4" w:space="0" w:color="auto"/>
              <w:right w:val="single" w:sz="4" w:space="0" w:color="auto"/>
            </w:tcBorders>
            <w:hideMark/>
          </w:tcPr>
          <w:p w14:paraId="6F24C181" w14:textId="77777777" w:rsidR="005E2973" w:rsidRPr="0087185D" w:rsidRDefault="005E2973">
            <w:pPr>
              <w:spacing w:line="240" w:lineRule="auto"/>
              <w:jc w:val="both"/>
              <w:rPr>
                <w:rFonts w:ascii="Arial" w:hAnsi="Arial" w:cs="Arial"/>
                <w:sz w:val="24"/>
                <w:szCs w:val="24"/>
              </w:rPr>
            </w:pPr>
            <w:r w:rsidRPr="0087185D">
              <w:rPr>
                <w:rFonts w:ascii="Arial" w:hAnsi="Arial" w:cs="Arial"/>
                <w:b/>
                <w:sz w:val="24"/>
                <w:szCs w:val="24"/>
              </w:rPr>
              <w:t>Division of Court:</w:t>
            </w:r>
          </w:p>
          <w:p w14:paraId="7020731D" w14:textId="77777777" w:rsidR="005E2973" w:rsidRPr="0087185D" w:rsidRDefault="005E2973">
            <w:pPr>
              <w:spacing w:line="240" w:lineRule="auto"/>
              <w:jc w:val="both"/>
              <w:rPr>
                <w:rFonts w:ascii="Arial" w:hAnsi="Arial" w:cs="Arial"/>
                <w:sz w:val="24"/>
                <w:szCs w:val="24"/>
              </w:rPr>
            </w:pPr>
            <w:r w:rsidRPr="0087185D">
              <w:rPr>
                <w:rFonts w:ascii="Arial" w:hAnsi="Arial" w:cs="Arial"/>
                <w:sz w:val="24"/>
                <w:szCs w:val="24"/>
              </w:rPr>
              <w:t>Northern Local Division</w:t>
            </w:r>
          </w:p>
        </w:tc>
      </w:tr>
      <w:tr w:rsidR="00876019" w:rsidRPr="0087185D" w14:paraId="2FA33FC9" w14:textId="77777777" w:rsidTr="00876019">
        <w:trPr>
          <w:trHeight w:val="1662"/>
        </w:trPr>
        <w:tc>
          <w:tcPr>
            <w:tcW w:w="5397" w:type="dxa"/>
            <w:gridSpan w:val="2"/>
            <w:tcBorders>
              <w:top w:val="single" w:sz="4" w:space="0" w:color="auto"/>
              <w:left w:val="single" w:sz="4" w:space="0" w:color="auto"/>
              <w:bottom w:val="single" w:sz="4" w:space="0" w:color="auto"/>
              <w:right w:val="single" w:sz="4" w:space="0" w:color="auto"/>
            </w:tcBorders>
            <w:hideMark/>
          </w:tcPr>
          <w:p w14:paraId="4B1053A3" w14:textId="3204CE57" w:rsidR="00876019" w:rsidRPr="0087185D" w:rsidRDefault="00B16FB3">
            <w:pPr>
              <w:spacing w:line="240" w:lineRule="auto"/>
              <w:jc w:val="both"/>
              <w:rPr>
                <w:rFonts w:ascii="Arial" w:hAnsi="Arial" w:cs="Arial"/>
                <w:b/>
                <w:sz w:val="24"/>
                <w:szCs w:val="24"/>
              </w:rPr>
            </w:pPr>
            <w:r w:rsidRPr="0087185D">
              <w:rPr>
                <w:rFonts w:ascii="Arial" w:hAnsi="Arial" w:cs="Arial"/>
                <w:b/>
                <w:sz w:val="24"/>
                <w:szCs w:val="24"/>
              </w:rPr>
              <w:t xml:space="preserve"> </w:t>
            </w:r>
            <w:r w:rsidR="00876019" w:rsidRPr="0087185D">
              <w:rPr>
                <w:rFonts w:ascii="Arial" w:hAnsi="Arial" w:cs="Arial"/>
                <w:b/>
                <w:sz w:val="24"/>
                <w:szCs w:val="24"/>
              </w:rPr>
              <w:t>Heard before:</w:t>
            </w:r>
          </w:p>
          <w:p w14:paraId="28540B58" w14:textId="589D38E0" w:rsidR="00C4322E" w:rsidRPr="0087185D" w:rsidRDefault="00B16FB3">
            <w:pPr>
              <w:spacing w:line="240" w:lineRule="auto"/>
              <w:jc w:val="both"/>
              <w:rPr>
                <w:rFonts w:ascii="Arial" w:hAnsi="Arial" w:cs="Arial"/>
                <w:sz w:val="24"/>
                <w:szCs w:val="24"/>
              </w:rPr>
            </w:pPr>
            <w:r w:rsidRPr="0087185D">
              <w:rPr>
                <w:rFonts w:ascii="Arial" w:hAnsi="Arial" w:cs="Arial"/>
                <w:sz w:val="24"/>
                <w:szCs w:val="24"/>
              </w:rPr>
              <w:t xml:space="preserve"> </w:t>
            </w:r>
            <w:r w:rsidR="006C5436" w:rsidRPr="0087185D">
              <w:rPr>
                <w:rFonts w:ascii="Arial" w:hAnsi="Arial" w:cs="Arial"/>
                <w:sz w:val="24"/>
                <w:szCs w:val="24"/>
              </w:rPr>
              <w:t xml:space="preserve">Honourable </w:t>
            </w:r>
            <w:r w:rsidR="00DE60AF">
              <w:rPr>
                <w:rFonts w:ascii="Arial" w:hAnsi="Arial" w:cs="Arial"/>
                <w:sz w:val="24"/>
                <w:szCs w:val="24"/>
              </w:rPr>
              <w:t xml:space="preserve">Lady </w:t>
            </w:r>
            <w:r w:rsidR="00180CD5" w:rsidRPr="0087185D">
              <w:rPr>
                <w:rFonts w:ascii="Arial" w:hAnsi="Arial" w:cs="Arial"/>
                <w:sz w:val="24"/>
                <w:szCs w:val="24"/>
              </w:rPr>
              <w:t xml:space="preserve">Justice </w:t>
            </w:r>
            <w:proofErr w:type="spellStart"/>
            <w:r w:rsidR="00DE60AF">
              <w:rPr>
                <w:rFonts w:ascii="Arial" w:hAnsi="Arial" w:cs="Arial"/>
                <w:sz w:val="24"/>
                <w:szCs w:val="24"/>
              </w:rPr>
              <w:t>Salionga</w:t>
            </w:r>
            <w:proofErr w:type="spellEnd"/>
            <w:r w:rsidR="00DE60AF">
              <w:rPr>
                <w:rFonts w:ascii="Arial" w:hAnsi="Arial" w:cs="Arial"/>
                <w:sz w:val="24"/>
                <w:szCs w:val="24"/>
              </w:rPr>
              <w:t xml:space="preserve"> </w:t>
            </w:r>
            <w:r w:rsidR="006C5436" w:rsidRPr="0087185D">
              <w:rPr>
                <w:rFonts w:ascii="Arial" w:hAnsi="Arial" w:cs="Arial"/>
                <w:sz w:val="24"/>
                <w:szCs w:val="24"/>
              </w:rPr>
              <w:t>J</w:t>
            </w:r>
            <w:r w:rsidR="00C4322E" w:rsidRPr="0087185D">
              <w:rPr>
                <w:rFonts w:ascii="Arial" w:hAnsi="Arial" w:cs="Arial"/>
                <w:i/>
                <w:sz w:val="24"/>
                <w:szCs w:val="24"/>
              </w:rPr>
              <w:t xml:space="preserve"> et</w:t>
            </w:r>
          </w:p>
          <w:p w14:paraId="69B4C6D5" w14:textId="7BDA43A0" w:rsidR="00876019" w:rsidRPr="0087185D" w:rsidRDefault="00B16FB3" w:rsidP="006F03F7">
            <w:pPr>
              <w:spacing w:line="240" w:lineRule="auto"/>
              <w:jc w:val="both"/>
              <w:rPr>
                <w:rFonts w:ascii="Arial" w:hAnsi="Arial" w:cs="Arial"/>
                <w:sz w:val="24"/>
                <w:szCs w:val="24"/>
              </w:rPr>
            </w:pPr>
            <w:r w:rsidRPr="0087185D">
              <w:rPr>
                <w:rFonts w:ascii="Arial" w:hAnsi="Arial" w:cs="Arial"/>
                <w:sz w:val="24"/>
                <w:szCs w:val="24"/>
              </w:rPr>
              <w:t xml:space="preserve"> </w:t>
            </w:r>
            <w:r w:rsidR="006C5436" w:rsidRPr="0087185D">
              <w:rPr>
                <w:rFonts w:ascii="Arial" w:hAnsi="Arial" w:cs="Arial"/>
                <w:sz w:val="24"/>
                <w:szCs w:val="24"/>
              </w:rPr>
              <w:t>Honourable Mr</w:t>
            </w:r>
            <w:r w:rsidR="00876019" w:rsidRPr="0087185D">
              <w:rPr>
                <w:rFonts w:ascii="Arial" w:hAnsi="Arial" w:cs="Arial"/>
                <w:sz w:val="24"/>
                <w:szCs w:val="24"/>
              </w:rPr>
              <w:t xml:space="preserve"> Justice </w:t>
            </w:r>
            <w:proofErr w:type="spellStart"/>
            <w:r w:rsidR="000E7ABD" w:rsidRPr="0087185D">
              <w:rPr>
                <w:rFonts w:ascii="Arial" w:hAnsi="Arial" w:cs="Arial"/>
                <w:sz w:val="24"/>
                <w:szCs w:val="24"/>
              </w:rPr>
              <w:t>Kesslau</w:t>
            </w:r>
            <w:proofErr w:type="spellEnd"/>
            <w:r w:rsidR="00876019" w:rsidRPr="0087185D">
              <w:rPr>
                <w:rFonts w:ascii="Arial" w:hAnsi="Arial" w:cs="Arial"/>
                <w:sz w:val="24"/>
                <w:szCs w:val="24"/>
              </w:rPr>
              <w:t xml:space="preserve"> </w:t>
            </w:r>
            <w:r w:rsidR="006C5436" w:rsidRPr="0087185D">
              <w:rPr>
                <w:rFonts w:ascii="Arial" w:hAnsi="Arial" w:cs="Arial"/>
                <w:sz w:val="24"/>
                <w:szCs w:val="24"/>
              </w:rPr>
              <w:t>J</w:t>
            </w:r>
          </w:p>
        </w:tc>
        <w:tc>
          <w:tcPr>
            <w:tcW w:w="4323" w:type="dxa"/>
            <w:tcBorders>
              <w:top w:val="single" w:sz="4" w:space="0" w:color="auto"/>
              <w:left w:val="single" w:sz="4" w:space="0" w:color="auto"/>
              <w:bottom w:val="single" w:sz="4" w:space="0" w:color="auto"/>
              <w:right w:val="single" w:sz="4" w:space="0" w:color="auto"/>
            </w:tcBorders>
            <w:hideMark/>
          </w:tcPr>
          <w:p w14:paraId="12987189" w14:textId="77777777" w:rsidR="001F3AE3" w:rsidRDefault="00876019" w:rsidP="008F21EB">
            <w:pPr>
              <w:spacing w:line="240" w:lineRule="auto"/>
              <w:jc w:val="both"/>
              <w:rPr>
                <w:rFonts w:ascii="Arial" w:hAnsi="Arial" w:cs="Arial"/>
                <w:b/>
                <w:sz w:val="24"/>
                <w:szCs w:val="24"/>
              </w:rPr>
            </w:pPr>
            <w:r w:rsidRPr="0087185D">
              <w:rPr>
                <w:rFonts w:ascii="Arial" w:hAnsi="Arial" w:cs="Arial"/>
                <w:b/>
                <w:sz w:val="24"/>
                <w:szCs w:val="24"/>
              </w:rPr>
              <w:t>Delivered on:</w:t>
            </w:r>
          </w:p>
          <w:p w14:paraId="54AA9858" w14:textId="0D952B13" w:rsidR="00876019" w:rsidRPr="0087185D" w:rsidRDefault="00065AEA" w:rsidP="00434F44">
            <w:pPr>
              <w:spacing w:line="240" w:lineRule="auto"/>
              <w:jc w:val="both"/>
              <w:rPr>
                <w:rFonts w:ascii="Arial" w:hAnsi="Arial" w:cs="Arial"/>
                <w:b/>
                <w:sz w:val="24"/>
                <w:szCs w:val="24"/>
              </w:rPr>
            </w:pPr>
            <w:r>
              <w:rPr>
                <w:rFonts w:ascii="Arial" w:hAnsi="Arial" w:cs="Arial"/>
                <w:sz w:val="24"/>
                <w:szCs w:val="24"/>
              </w:rPr>
              <w:t>9</w:t>
            </w:r>
            <w:r w:rsidR="00434F44">
              <w:rPr>
                <w:rFonts w:ascii="Arial" w:hAnsi="Arial" w:cs="Arial"/>
                <w:sz w:val="24"/>
                <w:szCs w:val="24"/>
              </w:rPr>
              <w:t xml:space="preserve"> November</w:t>
            </w:r>
            <w:r w:rsidR="00DD3A57">
              <w:rPr>
                <w:rFonts w:ascii="Arial" w:hAnsi="Arial" w:cs="Arial"/>
                <w:sz w:val="24"/>
                <w:szCs w:val="24"/>
              </w:rPr>
              <w:t xml:space="preserve"> </w:t>
            </w:r>
            <w:r w:rsidR="006F03F7">
              <w:rPr>
                <w:rFonts w:ascii="Arial" w:hAnsi="Arial" w:cs="Arial"/>
                <w:sz w:val="24"/>
                <w:szCs w:val="24"/>
              </w:rPr>
              <w:t>2023</w:t>
            </w:r>
          </w:p>
        </w:tc>
      </w:tr>
      <w:tr w:rsidR="00876019" w:rsidRPr="0087185D" w14:paraId="6857C72B"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37F6CB2" w14:textId="6C19C211" w:rsidR="00876019" w:rsidRDefault="00876019">
            <w:pPr>
              <w:spacing w:line="240" w:lineRule="auto"/>
              <w:jc w:val="both"/>
              <w:rPr>
                <w:rFonts w:ascii="Arial" w:hAnsi="Arial" w:cs="Arial"/>
                <w:sz w:val="24"/>
                <w:szCs w:val="24"/>
              </w:rPr>
            </w:pPr>
            <w:r w:rsidRPr="0087185D">
              <w:rPr>
                <w:rFonts w:ascii="Arial" w:hAnsi="Arial" w:cs="Arial"/>
                <w:b/>
                <w:sz w:val="24"/>
                <w:szCs w:val="24"/>
              </w:rPr>
              <w:t xml:space="preserve">Neutral citation: </w:t>
            </w:r>
            <w:r w:rsidR="005C529A" w:rsidRPr="00F0097B">
              <w:rPr>
                <w:rFonts w:ascii="Arial" w:hAnsi="Arial" w:cs="Arial"/>
                <w:i/>
                <w:sz w:val="24"/>
                <w:szCs w:val="24"/>
              </w:rPr>
              <w:t xml:space="preserve">S v </w:t>
            </w:r>
            <w:proofErr w:type="spellStart"/>
            <w:r w:rsidR="00434F44">
              <w:rPr>
                <w:rFonts w:ascii="Arial" w:hAnsi="Arial" w:cs="Arial"/>
                <w:i/>
                <w:sz w:val="24"/>
                <w:szCs w:val="24"/>
              </w:rPr>
              <w:t>Hangula</w:t>
            </w:r>
            <w:proofErr w:type="spellEnd"/>
            <w:r w:rsidR="00341751" w:rsidRPr="00F0097B">
              <w:rPr>
                <w:rFonts w:ascii="Arial" w:hAnsi="Arial" w:cs="Arial"/>
                <w:i/>
                <w:sz w:val="24"/>
                <w:szCs w:val="24"/>
              </w:rPr>
              <w:t xml:space="preserve"> </w:t>
            </w:r>
            <w:r w:rsidR="00341751" w:rsidRPr="00065AEA">
              <w:rPr>
                <w:rFonts w:ascii="Arial" w:hAnsi="Arial" w:cs="Arial"/>
                <w:sz w:val="24"/>
                <w:szCs w:val="24"/>
              </w:rPr>
              <w:t>(</w:t>
            </w:r>
            <w:r w:rsidR="00341751" w:rsidRPr="00F0097B">
              <w:rPr>
                <w:rFonts w:ascii="Arial" w:hAnsi="Arial" w:cs="Arial"/>
                <w:sz w:val="24"/>
                <w:szCs w:val="24"/>
              </w:rPr>
              <w:t xml:space="preserve">CR </w:t>
            </w:r>
            <w:r w:rsidR="00065AEA">
              <w:rPr>
                <w:rFonts w:ascii="Arial" w:hAnsi="Arial" w:cs="Arial"/>
                <w:sz w:val="24"/>
                <w:szCs w:val="24"/>
              </w:rPr>
              <w:t>41</w:t>
            </w:r>
            <w:r w:rsidR="00326F81" w:rsidRPr="0087185D">
              <w:rPr>
                <w:rFonts w:ascii="Arial" w:hAnsi="Arial" w:cs="Arial"/>
                <w:sz w:val="24"/>
                <w:szCs w:val="24"/>
              </w:rPr>
              <w:t>/202</w:t>
            </w:r>
            <w:r w:rsidR="00937202">
              <w:rPr>
                <w:rFonts w:ascii="Arial" w:hAnsi="Arial" w:cs="Arial"/>
                <w:sz w:val="24"/>
                <w:szCs w:val="24"/>
              </w:rPr>
              <w:t>3</w:t>
            </w:r>
            <w:r w:rsidRPr="0087185D">
              <w:rPr>
                <w:rFonts w:ascii="Arial" w:hAnsi="Arial" w:cs="Arial"/>
                <w:sz w:val="24"/>
                <w:szCs w:val="24"/>
              </w:rPr>
              <w:t>) [202</w:t>
            </w:r>
            <w:r w:rsidR="00937202">
              <w:rPr>
                <w:rFonts w:ascii="Arial" w:hAnsi="Arial" w:cs="Arial"/>
                <w:sz w:val="24"/>
                <w:szCs w:val="24"/>
              </w:rPr>
              <w:t>3</w:t>
            </w:r>
            <w:r w:rsidRPr="0087185D">
              <w:rPr>
                <w:rFonts w:ascii="Arial" w:hAnsi="Arial" w:cs="Arial"/>
                <w:sz w:val="24"/>
                <w:szCs w:val="24"/>
              </w:rPr>
              <w:t xml:space="preserve">] </w:t>
            </w:r>
            <w:r w:rsidR="006A207C" w:rsidRPr="0087185D">
              <w:rPr>
                <w:rFonts w:ascii="Arial" w:hAnsi="Arial" w:cs="Arial"/>
                <w:sz w:val="24"/>
                <w:szCs w:val="24"/>
              </w:rPr>
              <w:t>NAHCNLD</w:t>
            </w:r>
            <w:r w:rsidR="00906A82">
              <w:rPr>
                <w:rFonts w:ascii="Arial" w:hAnsi="Arial" w:cs="Arial"/>
                <w:sz w:val="24"/>
                <w:szCs w:val="24"/>
              </w:rPr>
              <w:t xml:space="preserve"> 120</w:t>
            </w:r>
            <w:r w:rsidR="006B10A5">
              <w:rPr>
                <w:rFonts w:ascii="Arial" w:hAnsi="Arial" w:cs="Arial"/>
                <w:sz w:val="24"/>
                <w:szCs w:val="24"/>
              </w:rPr>
              <w:t xml:space="preserve"> </w:t>
            </w:r>
            <w:r w:rsidRPr="0087185D">
              <w:rPr>
                <w:rFonts w:ascii="Arial" w:hAnsi="Arial" w:cs="Arial"/>
                <w:sz w:val="24"/>
                <w:szCs w:val="24"/>
              </w:rPr>
              <w:t>(</w:t>
            </w:r>
            <w:r w:rsidR="00065AEA">
              <w:rPr>
                <w:rFonts w:ascii="Arial" w:hAnsi="Arial" w:cs="Arial"/>
                <w:sz w:val="24"/>
                <w:szCs w:val="24"/>
              </w:rPr>
              <w:t>9</w:t>
            </w:r>
            <w:r w:rsidR="00434F44">
              <w:rPr>
                <w:rFonts w:ascii="Arial" w:hAnsi="Arial" w:cs="Arial"/>
                <w:sz w:val="24"/>
                <w:szCs w:val="24"/>
              </w:rPr>
              <w:t xml:space="preserve"> November</w:t>
            </w:r>
            <w:r w:rsidR="00AF6EAB">
              <w:rPr>
                <w:rFonts w:ascii="Arial" w:hAnsi="Arial" w:cs="Arial"/>
                <w:sz w:val="24"/>
                <w:szCs w:val="24"/>
              </w:rPr>
              <w:t xml:space="preserve"> 2023</w:t>
            </w:r>
            <w:r w:rsidRPr="0087185D">
              <w:rPr>
                <w:rFonts w:ascii="Arial" w:hAnsi="Arial" w:cs="Arial"/>
                <w:sz w:val="24"/>
                <w:szCs w:val="24"/>
              </w:rPr>
              <w:t>)</w:t>
            </w:r>
          </w:p>
          <w:p w14:paraId="479CE05A" w14:textId="40EA9C6A" w:rsidR="00583AD6" w:rsidRPr="0087185D" w:rsidRDefault="00583AD6">
            <w:pPr>
              <w:spacing w:line="240" w:lineRule="auto"/>
              <w:jc w:val="both"/>
              <w:rPr>
                <w:rFonts w:ascii="Arial" w:hAnsi="Arial" w:cs="Arial"/>
                <w:sz w:val="24"/>
                <w:szCs w:val="24"/>
              </w:rPr>
            </w:pPr>
          </w:p>
        </w:tc>
      </w:tr>
      <w:tr w:rsidR="00876019" w:rsidRPr="0087185D" w14:paraId="0368AA13"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A809ABC" w14:textId="0AB9997A" w:rsidR="00876019" w:rsidRPr="0087185D" w:rsidRDefault="00876019" w:rsidP="00B937C1">
            <w:pPr>
              <w:spacing w:line="360" w:lineRule="auto"/>
              <w:jc w:val="both"/>
              <w:rPr>
                <w:rFonts w:ascii="Arial" w:hAnsi="Arial" w:cs="Arial"/>
                <w:b/>
                <w:sz w:val="24"/>
                <w:szCs w:val="24"/>
              </w:rPr>
            </w:pPr>
            <w:r w:rsidRPr="0087185D">
              <w:rPr>
                <w:rFonts w:ascii="Arial" w:hAnsi="Arial" w:cs="Arial"/>
                <w:b/>
                <w:sz w:val="24"/>
                <w:szCs w:val="24"/>
              </w:rPr>
              <w:t>It is hereby ordered that:</w:t>
            </w:r>
          </w:p>
          <w:p w14:paraId="009D051D" w14:textId="4F6D508B" w:rsidR="00564A70" w:rsidRPr="00564A70" w:rsidRDefault="006A207C" w:rsidP="00583AD6">
            <w:pPr>
              <w:pStyle w:val="ListParagraph"/>
              <w:numPr>
                <w:ilvl w:val="0"/>
                <w:numId w:val="13"/>
              </w:numPr>
              <w:spacing w:before="240" w:after="0" w:line="360" w:lineRule="auto"/>
              <w:ind w:left="517" w:hanging="540"/>
              <w:jc w:val="both"/>
              <w:rPr>
                <w:color w:val="000000"/>
                <w:sz w:val="24"/>
                <w:szCs w:val="24"/>
              </w:rPr>
            </w:pPr>
            <w:r w:rsidRPr="006A207C">
              <w:rPr>
                <w:color w:val="000000"/>
                <w:sz w:val="24"/>
                <w:szCs w:val="24"/>
              </w:rPr>
              <w:t>The conviction and the sentence</w:t>
            </w:r>
            <w:r w:rsidR="00434F44">
              <w:rPr>
                <w:color w:val="000000"/>
                <w:sz w:val="24"/>
                <w:szCs w:val="24"/>
              </w:rPr>
              <w:t xml:space="preserve"> </w:t>
            </w:r>
            <w:r w:rsidR="00D05179">
              <w:rPr>
                <w:color w:val="000000"/>
                <w:sz w:val="24"/>
                <w:szCs w:val="24"/>
              </w:rPr>
              <w:t>are</w:t>
            </w:r>
            <w:r w:rsidRPr="006A207C">
              <w:rPr>
                <w:color w:val="000000"/>
                <w:sz w:val="24"/>
                <w:szCs w:val="24"/>
              </w:rPr>
              <w:t xml:space="preserve"> set aside</w:t>
            </w:r>
            <w:r w:rsidR="00564A70">
              <w:rPr>
                <w:color w:val="000000"/>
                <w:sz w:val="24"/>
                <w:szCs w:val="24"/>
              </w:rPr>
              <w:t>.</w:t>
            </w:r>
          </w:p>
          <w:p w14:paraId="58D8A833" w14:textId="13DD7DB1" w:rsidR="00AF6EAB" w:rsidRPr="006B10A5" w:rsidRDefault="006A207C" w:rsidP="00583AD6">
            <w:pPr>
              <w:pStyle w:val="ListParagraph"/>
              <w:numPr>
                <w:ilvl w:val="0"/>
                <w:numId w:val="13"/>
              </w:numPr>
              <w:spacing w:before="240" w:after="0" w:line="360" w:lineRule="auto"/>
              <w:ind w:left="517" w:hanging="540"/>
              <w:jc w:val="both"/>
              <w:rPr>
                <w:color w:val="000000"/>
                <w:sz w:val="24"/>
                <w:szCs w:val="24"/>
              </w:rPr>
            </w:pPr>
            <w:r w:rsidRPr="006A207C">
              <w:rPr>
                <w:color w:val="000000"/>
                <w:sz w:val="24"/>
                <w:szCs w:val="24"/>
                <w:lang w:val="en-ZA"/>
              </w:rPr>
              <w:t xml:space="preserve">In terms of s 312 of </w:t>
            </w:r>
            <w:r w:rsidR="002B0F0A">
              <w:rPr>
                <w:color w:val="000000"/>
                <w:sz w:val="24"/>
                <w:szCs w:val="24"/>
                <w:lang w:val="en-ZA"/>
              </w:rPr>
              <w:t xml:space="preserve">the Criminal Procedure </w:t>
            </w:r>
            <w:r w:rsidRPr="006A207C">
              <w:rPr>
                <w:color w:val="000000"/>
                <w:sz w:val="24"/>
                <w:szCs w:val="24"/>
                <w:lang w:val="en-ZA"/>
              </w:rPr>
              <w:t>Act 51 of 1977</w:t>
            </w:r>
            <w:r w:rsidR="006B10A5">
              <w:rPr>
                <w:color w:val="000000"/>
                <w:sz w:val="24"/>
                <w:szCs w:val="24"/>
                <w:lang w:val="en-ZA"/>
              </w:rPr>
              <w:t xml:space="preserve"> as amended,</w:t>
            </w:r>
            <w:r w:rsidRPr="006A207C">
              <w:rPr>
                <w:color w:val="000000"/>
                <w:sz w:val="24"/>
                <w:szCs w:val="24"/>
                <w:lang w:val="en-ZA"/>
              </w:rPr>
              <w:t xml:space="preserve"> the matter is remitted to the magistrate </w:t>
            </w:r>
            <w:r w:rsidR="006B10A5">
              <w:rPr>
                <w:color w:val="000000"/>
                <w:sz w:val="24"/>
                <w:szCs w:val="24"/>
                <w:lang w:val="en-ZA"/>
              </w:rPr>
              <w:t xml:space="preserve">to question the accused in terms of s 112(1)(b) pertaining to his intention </w:t>
            </w:r>
            <w:r w:rsidR="00846443">
              <w:rPr>
                <w:color w:val="000000"/>
                <w:sz w:val="24"/>
                <w:szCs w:val="24"/>
                <w:lang w:val="en-ZA"/>
              </w:rPr>
              <w:t xml:space="preserve">whilst </w:t>
            </w:r>
            <w:r w:rsidR="006B10A5">
              <w:rPr>
                <w:color w:val="000000"/>
                <w:sz w:val="24"/>
                <w:szCs w:val="24"/>
                <w:lang w:val="en-ZA"/>
              </w:rPr>
              <w:t>committing the offence</w:t>
            </w:r>
            <w:r w:rsidR="00434F44">
              <w:rPr>
                <w:color w:val="000000"/>
                <w:sz w:val="24"/>
                <w:szCs w:val="24"/>
                <w:lang w:val="en-ZA"/>
              </w:rPr>
              <w:t xml:space="preserve"> and the manner in which he gained entrance</w:t>
            </w:r>
            <w:r w:rsidR="006B10A5">
              <w:rPr>
                <w:color w:val="000000"/>
                <w:sz w:val="24"/>
                <w:szCs w:val="24"/>
                <w:lang w:val="en-ZA"/>
              </w:rPr>
              <w:t>.</w:t>
            </w:r>
          </w:p>
          <w:p w14:paraId="477C3777" w14:textId="1F3A7311" w:rsidR="00583AD6" w:rsidRPr="002050B6" w:rsidRDefault="006B10A5" w:rsidP="002050B6">
            <w:pPr>
              <w:pStyle w:val="ListParagraph"/>
              <w:numPr>
                <w:ilvl w:val="0"/>
                <w:numId w:val="13"/>
              </w:numPr>
              <w:spacing w:before="240" w:after="0" w:line="360" w:lineRule="auto"/>
              <w:ind w:left="517" w:hanging="540"/>
              <w:jc w:val="both"/>
              <w:rPr>
                <w:color w:val="000000"/>
                <w:sz w:val="24"/>
                <w:szCs w:val="24"/>
              </w:rPr>
            </w:pPr>
            <w:r>
              <w:rPr>
                <w:color w:val="000000"/>
                <w:sz w:val="24"/>
                <w:szCs w:val="24"/>
                <w:lang w:val="en-ZA"/>
              </w:rPr>
              <w:t xml:space="preserve">The period already spent in custody should be considered if the accused is convicted and sentenced afresh. </w:t>
            </w:r>
          </w:p>
        </w:tc>
      </w:tr>
      <w:tr w:rsidR="00876019" w:rsidRPr="0087185D" w14:paraId="30EC9DF4"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5FF5F03" w14:textId="06DAD7DC" w:rsidR="00876019" w:rsidRPr="0087185D" w:rsidRDefault="00876019" w:rsidP="00B937C1">
            <w:pPr>
              <w:spacing w:line="360" w:lineRule="auto"/>
              <w:jc w:val="both"/>
              <w:rPr>
                <w:rFonts w:ascii="Arial" w:hAnsi="Arial" w:cs="Arial"/>
                <w:b/>
                <w:sz w:val="24"/>
                <w:szCs w:val="24"/>
              </w:rPr>
            </w:pPr>
            <w:r w:rsidRPr="0087185D">
              <w:rPr>
                <w:rFonts w:ascii="Arial" w:hAnsi="Arial" w:cs="Arial"/>
                <w:b/>
                <w:sz w:val="24"/>
                <w:szCs w:val="24"/>
              </w:rPr>
              <w:t>Reasons for the order:</w:t>
            </w:r>
          </w:p>
        </w:tc>
      </w:tr>
      <w:tr w:rsidR="00876019" w:rsidRPr="0087185D" w14:paraId="5E19B247"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C629FAC" w14:textId="0F1EA090" w:rsidR="00876019" w:rsidRPr="0087185D" w:rsidRDefault="00B16FB3" w:rsidP="00B937C1">
            <w:pPr>
              <w:pStyle w:val="ListParagraph"/>
              <w:tabs>
                <w:tab w:val="left" w:pos="851"/>
              </w:tabs>
              <w:spacing w:after="0" w:line="360" w:lineRule="auto"/>
              <w:ind w:left="0"/>
              <w:jc w:val="both"/>
              <w:rPr>
                <w:bCs/>
                <w:sz w:val="24"/>
                <w:szCs w:val="24"/>
              </w:rPr>
            </w:pPr>
            <w:r w:rsidRPr="0087185D">
              <w:rPr>
                <w:bCs/>
                <w:sz w:val="24"/>
                <w:szCs w:val="24"/>
              </w:rPr>
              <w:t xml:space="preserve"> </w:t>
            </w:r>
            <w:r w:rsidR="00B234F7" w:rsidRPr="0087185D">
              <w:rPr>
                <w:bCs/>
                <w:sz w:val="24"/>
                <w:szCs w:val="24"/>
              </w:rPr>
              <w:t>KESSLAU</w:t>
            </w:r>
            <w:r w:rsidR="00876019" w:rsidRPr="0087185D">
              <w:rPr>
                <w:bCs/>
                <w:sz w:val="24"/>
                <w:szCs w:val="24"/>
              </w:rPr>
              <w:t xml:space="preserve"> J</w:t>
            </w:r>
            <w:r w:rsidR="001D44D5" w:rsidRPr="0087185D">
              <w:rPr>
                <w:bCs/>
                <w:sz w:val="24"/>
                <w:szCs w:val="24"/>
              </w:rPr>
              <w:t xml:space="preserve"> </w:t>
            </w:r>
            <w:r w:rsidR="00876019" w:rsidRPr="0087185D">
              <w:rPr>
                <w:bCs/>
                <w:sz w:val="24"/>
                <w:szCs w:val="24"/>
              </w:rPr>
              <w:t xml:space="preserve"> (</w:t>
            </w:r>
            <w:r w:rsidR="00DE60AF">
              <w:rPr>
                <w:bCs/>
                <w:sz w:val="24"/>
                <w:szCs w:val="24"/>
              </w:rPr>
              <w:t xml:space="preserve">SALIONGA </w:t>
            </w:r>
            <w:r w:rsidR="001D44D5" w:rsidRPr="0087185D">
              <w:rPr>
                <w:bCs/>
                <w:sz w:val="24"/>
                <w:szCs w:val="24"/>
              </w:rPr>
              <w:t>J</w:t>
            </w:r>
            <w:r w:rsidR="00D9357E" w:rsidRPr="0087185D">
              <w:rPr>
                <w:bCs/>
                <w:sz w:val="24"/>
                <w:szCs w:val="24"/>
              </w:rPr>
              <w:t xml:space="preserve"> concurring</w:t>
            </w:r>
            <w:r w:rsidR="00876019" w:rsidRPr="0087185D">
              <w:rPr>
                <w:bCs/>
                <w:sz w:val="24"/>
                <w:szCs w:val="24"/>
              </w:rPr>
              <w:t>)</w:t>
            </w:r>
          </w:p>
          <w:p w14:paraId="261CC8E7" w14:textId="77777777" w:rsidR="005B45AB" w:rsidRPr="0087185D" w:rsidRDefault="005B45AB" w:rsidP="00B937C1">
            <w:pPr>
              <w:pStyle w:val="ListParagraph"/>
              <w:tabs>
                <w:tab w:val="left" w:pos="851"/>
              </w:tabs>
              <w:spacing w:after="0" w:line="360" w:lineRule="auto"/>
              <w:ind w:left="0"/>
              <w:jc w:val="both"/>
              <w:rPr>
                <w:bCs/>
                <w:sz w:val="24"/>
                <w:szCs w:val="24"/>
              </w:rPr>
            </w:pPr>
          </w:p>
          <w:p w14:paraId="3D83BB6A" w14:textId="77777777" w:rsidR="001D17A4" w:rsidRDefault="008C13E4" w:rsidP="006A207C">
            <w:pPr>
              <w:spacing w:after="0" w:line="360" w:lineRule="auto"/>
              <w:jc w:val="both"/>
              <w:rPr>
                <w:rFonts w:ascii="Arial" w:hAnsi="Arial" w:cs="Arial"/>
                <w:sz w:val="24"/>
                <w:szCs w:val="24"/>
                <w:lang w:val="en-ZA"/>
              </w:rPr>
            </w:pPr>
            <w:r w:rsidRPr="0087185D">
              <w:rPr>
                <w:rFonts w:ascii="Arial" w:hAnsi="Arial" w:cs="Arial"/>
                <w:bCs/>
                <w:sz w:val="24"/>
                <w:szCs w:val="24"/>
              </w:rPr>
              <w:t>[1]</w:t>
            </w:r>
            <w:r w:rsidR="001D17A4">
              <w:rPr>
                <w:rFonts w:ascii="Arial" w:hAnsi="Arial" w:cs="Arial"/>
                <w:bCs/>
                <w:sz w:val="24"/>
                <w:szCs w:val="24"/>
              </w:rPr>
              <w:t xml:space="preserve">         </w:t>
            </w:r>
            <w:r w:rsidR="001D17A4" w:rsidRPr="001D17A4">
              <w:rPr>
                <w:rFonts w:ascii="Arial" w:hAnsi="Arial" w:cs="Arial"/>
                <w:bCs/>
                <w:sz w:val="24"/>
                <w:szCs w:val="24"/>
              </w:rPr>
              <w:t>The</w:t>
            </w:r>
            <w:r w:rsidR="001D17A4" w:rsidRPr="001D17A4">
              <w:rPr>
                <w:rFonts w:ascii="Arial" w:hAnsi="Arial" w:cs="Arial"/>
                <w:bCs/>
                <w:sz w:val="24"/>
                <w:szCs w:val="24"/>
                <w:lang w:val="en-US"/>
              </w:rPr>
              <w:t xml:space="preserve"> matter from the Magistrate’s court of </w:t>
            </w:r>
            <w:proofErr w:type="spellStart"/>
            <w:r w:rsidR="001D17A4" w:rsidRPr="001D17A4">
              <w:rPr>
                <w:rFonts w:ascii="Arial" w:hAnsi="Arial" w:cs="Arial"/>
                <w:bCs/>
                <w:sz w:val="24"/>
                <w:szCs w:val="24"/>
                <w:lang w:val="en-US"/>
              </w:rPr>
              <w:t>Eenhana</w:t>
            </w:r>
            <w:proofErr w:type="spellEnd"/>
            <w:r w:rsidR="001D17A4" w:rsidRPr="001D17A4">
              <w:rPr>
                <w:rFonts w:ascii="Arial" w:hAnsi="Arial" w:cs="Arial"/>
                <w:bCs/>
                <w:sz w:val="24"/>
                <w:szCs w:val="24"/>
                <w:lang w:val="en-US"/>
              </w:rPr>
              <w:t xml:space="preserve"> is before this court for review in terms of s 302(1) of the Criminal Procedure Act 51 of 1977 (the CPA). </w:t>
            </w:r>
            <w:r w:rsidR="006A207C" w:rsidRPr="006A207C">
              <w:rPr>
                <w:rFonts w:ascii="Arial" w:hAnsi="Arial" w:cs="Arial"/>
                <w:sz w:val="24"/>
                <w:szCs w:val="24"/>
                <w:lang w:val="en-ZA"/>
              </w:rPr>
              <w:t xml:space="preserve"> </w:t>
            </w:r>
          </w:p>
          <w:p w14:paraId="4B6AE171" w14:textId="77777777" w:rsidR="001D17A4" w:rsidRDefault="001D17A4" w:rsidP="006A207C">
            <w:pPr>
              <w:spacing w:after="0" w:line="360" w:lineRule="auto"/>
              <w:jc w:val="both"/>
              <w:rPr>
                <w:rFonts w:ascii="Arial" w:hAnsi="Arial" w:cs="Arial"/>
                <w:sz w:val="24"/>
                <w:szCs w:val="24"/>
                <w:lang w:val="en-ZA"/>
              </w:rPr>
            </w:pPr>
          </w:p>
          <w:p w14:paraId="0B1E08F8" w14:textId="77777777" w:rsidR="00583AD6" w:rsidRDefault="001D17A4" w:rsidP="00583AD6">
            <w:pPr>
              <w:spacing w:after="0" w:line="360" w:lineRule="auto"/>
              <w:jc w:val="both"/>
              <w:rPr>
                <w:rFonts w:ascii="Arial" w:hAnsi="Arial" w:cs="Arial"/>
                <w:sz w:val="24"/>
                <w:szCs w:val="24"/>
                <w:lang w:val="en-ZA"/>
              </w:rPr>
            </w:pPr>
            <w:r>
              <w:rPr>
                <w:rFonts w:ascii="Arial" w:hAnsi="Arial" w:cs="Arial"/>
                <w:sz w:val="24"/>
                <w:szCs w:val="24"/>
                <w:lang w:val="en-ZA"/>
              </w:rPr>
              <w:t xml:space="preserve">[2]         </w:t>
            </w:r>
            <w:r w:rsidR="006A207C" w:rsidRPr="006A207C">
              <w:rPr>
                <w:rFonts w:ascii="Arial" w:hAnsi="Arial" w:cs="Arial"/>
                <w:sz w:val="24"/>
                <w:szCs w:val="24"/>
                <w:lang w:val="en-ZA"/>
              </w:rPr>
              <w:t xml:space="preserve">The accused was charged </w:t>
            </w:r>
            <w:r>
              <w:rPr>
                <w:rFonts w:ascii="Arial" w:hAnsi="Arial" w:cs="Arial"/>
                <w:sz w:val="24"/>
                <w:szCs w:val="24"/>
                <w:lang w:val="en-ZA"/>
              </w:rPr>
              <w:t>with</w:t>
            </w:r>
            <w:r w:rsidR="006A207C" w:rsidRPr="006A207C">
              <w:rPr>
                <w:rFonts w:ascii="Arial" w:hAnsi="Arial" w:cs="Arial"/>
                <w:sz w:val="24"/>
                <w:szCs w:val="24"/>
                <w:lang w:val="en-ZA"/>
              </w:rPr>
              <w:t xml:space="preserve"> </w:t>
            </w:r>
            <w:r w:rsidR="00434F44">
              <w:rPr>
                <w:rFonts w:ascii="Arial" w:hAnsi="Arial" w:cs="Arial"/>
                <w:sz w:val="24"/>
                <w:szCs w:val="24"/>
                <w:lang w:val="en-ZA"/>
              </w:rPr>
              <w:t>one</w:t>
            </w:r>
            <w:r w:rsidR="006A207C" w:rsidRPr="006A207C">
              <w:rPr>
                <w:rFonts w:ascii="Arial" w:hAnsi="Arial" w:cs="Arial"/>
                <w:sz w:val="24"/>
                <w:szCs w:val="24"/>
                <w:lang w:val="en-ZA"/>
              </w:rPr>
              <w:t xml:space="preserve"> count of housebreaking with intent to steal and theft. </w:t>
            </w:r>
            <w:r>
              <w:rPr>
                <w:rFonts w:ascii="Arial" w:hAnsi="Arial" w:cs="Arial"/>
                <w:sz w:val="24"/>
                <w:szCs w:val="24"/>
                <w:lang w:val="en-ZA"/>
              </w:rPr>
              <w:t xml:space="preserve"> </w:t>
            </w:r>
            <w:r w:rsidR="006A207C" w:rsidRPr="006A207C">
              <w:rPr>
                <w:rFonts w:ascii="Arial" w:hAnsi="Arial" w:cs="Arial"/>
                <w:sz w:val="24"/>
                <w:szCs w:val="24"/>
                <w:lang w:val="en-ZA"/>
              </w:rPr>
              <w:t>He pleaded guilty and the court invoked the provisions of s 112 (1) (b) of the Criminal Procedure Act 51 of 1977</w:t>
            </w:r>
            <w:r w:rsidR="00516131">
              <w:rPr>
                <w:rFonts w:ascii="Arial" w:hAnsi="Arial" w:cs="Arial"/>
                <w:sz w:val="24"/>
                <w:szCs w:val="24"/>
                <w:lang w:val="en-ZA"/>
              </w:rPr>
              <w:t xml:space="preserve">, as amended </w:t>
            </w:r>
            <w:r w:rsidR="002B0F0A">
              <w:rPr>
                <w:rFonts w:ascii="Arial" w:hAnsi="Arial" w:cs="Arial"/>
                <w:sz w:val="24"/>
                <w:szCs w:val="24"/>
                <w:lang w:val="en-ZA"/>
              </w:rPr>
              <w:t>(</w:t>
            </w:r>
            <w:r w:rsidR="00516131">
              <w:rPr>
                <w:rFonts w:ascii="Arial" w:hAnsi="Arial" w:cs="Arial"/>
                <w:sz w:val="24"/>
                <w:szCs w:val="24"/>
                <w:lang w:val="en-ZA"/>
              </w:rPr>
              <w:t>the CPA</w:t>
            </w:r>
            <w:r w:rsidR="002B0F0A" w:rsidRPr="000875CC">
              <w:rPr>
                <w:rFonts w:ascii="Arial" w:hAnsi="Arial" w:cs="Arial"/>
                <w:sz w:val="24"/>
                <w:szCs w:val="24"/>
                <w:lang w:val="en-ZA"/>
              </w:rPr>
              <w:t>)</w:t>
            </w:r>
            <w:r w:rsidR="006A207C" w:rsidRPr="006A207C">
              <w:rPr>
                <w:rFonts w:ascii="Arial" w:hAnsi="Arial" w:cs="Arial"/>
                <w:sz w:val="24"/>
                <w:szCs w:val="24"/>
                <w:lang w:val="en-ZA"/>
              </w:rPr>
              <w:t xml:space="preserve">. </w:t>
            </w:r>
            <w:r>
              <w:rPr>
                <w:rFonts w:ascii="Arial" w:hAnsi="Arial" w:cs="Arial"/>
                <w:sz w:val="24"/>
                <w:szCs w:val="24"/>
                <w:lang w:val="en-ZA"/>
              </w:rPr>
              <w:t>Thereafter h</w:t>
            </w:r>
            <w:r w:rsidR="006A207C" w:rsidRPr="006A207C">
              <w:rPr>
                <w:rFonts w:ascii="Arial" w:hAnsi="Arial" w:cs="Arial"/>
                <w:sz w:val="24"/>
                <w:szCs w:val="24"/>
                <w:lang w:val="en-ZA"/>
              </w:rPr>
              <w:t>e was convicted</w:t>
            </w:r>
            <w:r>
              <w:rPr>
                <w:rFonts w:ascii="Arial" w:hAnsi="Arial" w:cs="Arial"/>
                <w:sz w:val="24"/>
                <w:szCs w:val="24"/>
                <w:lang w:val="en-ZA"/>
              </w:rPr>
              <w:t xml:space="preserve"> and sentenced to 12 months imprisonment.</w:t>
            </w:r>
          </w:p>
          <w:p w14:paraId="411D08A0" w14:textId="77777777" w:rsidR="00583AD6" w:rsidRDefault="00583AD6" w:rsidP="00583AD6">
            <w:pPr>
              <w:spacing w:after="0" w:line="360" w:lineRule="auto"/>
              <w:jc w:val="both"/>
              <w:rPr>
                <w:rFonts w:ascii="Arial" w:hAnsi="Arial" w:cs="Arial"/>
                <w:sz w:val="24"/>
                <w:szCs w:val="24"/>
                <w:lang w:val="en-ZA"/>
              </w:rPr>
            </w:pPr>
          </w:p>
          <w:p w14:paraId="5EB32038" w14:textId="1A4AC2BA" w:rsidR="001D17A4" w:rsidRDefault="006A207C" w:rsidP="00583AD6">
            <w:pPr>
              <w:spacing w:after="0" w:line="360" w:lineRule="auto"/>
              <w:jc w:val="both"/>
              <w:rPr>
                <w:rFonts w:ascii="Arial" w:hAnsi="Arial" w:cs="Arial"/>
                <w:sz w:val="24"/>
                <w:szCs w:val="24"/>
                <w:lang w:val="en-ZA"/>
              </w:rPr>
            </w:pPr>
            <w:r w:rsidRPr="006A207C">
              <w:rPr>
                <w:rFonts w:ascii="Arial" w:hAnsi="Arial" w:cs="Arial"/>
                <w:sz w:val="24"/>
                <w:szCs w:val="24"/>
                <w:lang w:val="en-ZA"/>
              </w:rPr>
              <w:t>[3]</w:t>
            </w:r>
            <w:r w:rsidRPr="006A207C">
              <w:rPr>
                <w:rFonts w:ascii="Arial" w:hAnsi="Arial" w:cs="Arial"/>
                <w:sz w:val="24"/>
                <w:szCs w:val="24"/>
                <w:lang w:val="en-ZA"/>
              </w:rPr>
              <w:tab/>
            </w:r>
            <w:r w:rsidR="001D17A4">
              <w:rPr>
                <w:rFonts w:ascii="Arial" w:hAnsi="Arial" w:cs="Arial"/>
                <w:sz w:val="24"/>
                <w:szCs w:val="24"/>
                <w:lang w:val="en-ZA"/>
              </w:rPr>
              <w:t xml:space="preserve">A query was forwarded to the magistrate stating the following: </w:t>
            </w:r>
          </w:p>
          <w:p w14:paraId="3DB18A20" w14:textId="77777777" w:rsidR="00583AD6" w:rsidRDefault="001D17A4" w:rsidP="00583AD6">
            <w:pPr>
              <w:spacing w:after="0" w:line="360" w:lineRule="auto"/>
              <w:jc w:val="both"/>
              <w:rPr>
                <w:rFonts w:ascii="Arial" w:hAnsi="Arial" w:cs="Arial"/>
                <w:lang w:val="en-ZA"/>
              </w:rPr>
            </w:pPr>
            <w:r w:rsidRPr="001D17A4">
              <w:rPr>
                <w:rFonts w:ascii="Arial" w:hAnsi="Arial" w:cs="Arial"/>
                <w:lang w:val="en-ZA"/>
              </w:rPr>
              <w:t>‘It appears from the record of proceedings that firstly, the accused was not questioned regarding his intention before or at the time of breaking into the property and secondly, he was not questioned on how he gained entrance to the property. Was the magistrate satisfied that the accused admitted to all the elements of the offense considering the above omissions?’</w:t>
            </w:r>
          </w:p>
          <w:p w14:paraId="086C907C" w14:textId="77777777" w:rsidR="00583AD6" w:rsidRPr="00583AD6" w:rsidRDefault="00583AD6" w:rsidP="00583AD6">
            <w:pPr>
              <w:spacing w:after="0" w:line="360" w:lineRule="auto"/>
              <w:jc w:val="both"/>
              <w:rPr>
                <w:rFonts w:ascii="Arial" w:hAnsi="Arial" w:cs="Arial"/>
                <w:sz w:val="24"/>
                <w:szCs w:val="24"/>
                <w:lang w:val="en-ZA"/>
              </w:rPr>
            </w:pPr>
          </w:p>
          <w:p w14:paraId="532A9E52" w14:textId="5F0CC849" w:rsidR="006A207C" w:rsidRPr="00583AD6" w:rsidRDefault="006A207C" w:rsidP="00846443">
            <w:pPr>
              <w:spacing w:after="0" w:line="360" w:lineRule="auto"/>
              <w:jc w:val="both"/>
              <w:rPr>
                <w:rFonts w:ascii="Arial" w:hAnsi="Arial" w:cs="Arial"/>
                <w:lang w:val="en-ZA"/>
              </w:rPr>
            </w:pPr>
            <w:r w:rsidRPr="006A207C">
              <w:rPr>
                <w:rFonts w:ascii="Arial" w:hAnsi="Arial" w:cs="Arial"/>
                <w:sz w:val="24"/>
                <w:szCs w:val="24"/>
                <w:lang w:val="en-ZA"/>
              </w:rPr>
              <w:t>[4]</w:t>
            </w:r>
            <w:r w:rsidRPr="006A207C">
              <w:rPr>
                <w:rFonts w:ascii="Arial" w:hAnsi="Arial" w:cs="Arial"/>
                <w:sz w:val="24"/>
                <w:szCs w:val="24"/>
                <w:lang w:val="en-ZA"/>
              </w:rPr>
              <w:tab/>
              <w:t>The magistrate responded as follows:</w:t>
            </w:r>
          </w:p>
          <w:p w14:paraId="182CFF66" w14:textId="77777777" w:rsidR="00846443" w:rsidRDefault="00516131" w:rsidP="00846443">
            <w:pPr>
              <w:spacing w:after="0" w:line="360" w:lineRule="auto"/>
              <w:jc w:val="both"/>
              <w:rPr>
                <w:rFonts w:ascii="Arial" w:hAnsi="Arial" w:cs="Arial"/>
                <w:lang w:val="en-ZA"/>
              </w:rPr>
            </w:pPr>
            <w:r>
              <w:rPr>
                <w:rFonts w:ascii="Arial" w:hAnsi="Arial" w:cs="Arial"/>
                <w:lang w:val="en-ZA"/>
              </w:rPr>
              <w:t>‘</w:t>
            </w:r>
            <w:r w:rsidR="008871EF">
              <w:rPr>
                <w:rFonts w:ascii="Arial" w:hAnsi="Arial" w:cs="Arial"/>
                <w:lang w:val="en-ZA"/>
              </w:rPr>
              <w:t>1. The accused’s intention is to steal and he did it with intention of selling and eat eatable goods.</w:t>
            </w:r>
          </w:p>
          <w:p w14:paraId="3276C941" w14:textId="77777777" w:rsidR="00846443" w:rsidRDefault="008871EF" w:rsidP="00846443">
            <w:pPr>
              <w:spacing w:after="0" w:line="360" w:lineRule="auto"/>
              <w:jc w:val="both"/>
              <w:rPr>
                <w:rFonts w:ascii="Arial" w:hAnsi="Arial" w:cs="Arial"/>
                <w:lang w:val="en-ZA"/>
              </w:rPr>
            </w:pPr>
            <w:r>
              <w:rPr>
                <w:rFonts w:ascii="Arial" w:hAnsi="Arial" w:cs="Arial"/>
                <w:lang w:val="en-ZA"/>
              </w:rPr>
              <w:t xml:space="preserve">2. The presiding officer was under the impression that since the charge flamed Housebreaking with the intent to steal, he might gained entrance by using force or not but the accused was not permitted to do what he did.’ </w:t>
            </w:r>
            <w:r w:rsidRPr="008871EF">
              <w:rPr>
                <w:rFonts w:ascii="Arial" w:hAnsi="Arial" w:cs="Arial"/>
                <w:sz w:val="24"/>
                <w:szCs w:val="24"/>
                <w:lang w:val="en-ZA"/>
              </w:rPr>
              <w:t>(sic)</w:t>
            </w:r>
            <w:r w:rsidR="006A207C" w:rsidRPr="006A207C">
              <w:rPr>
                <w:rFonts w:ascii="Arial" w:hAnsi="Arial" w:cs="Arial"/>
                <w:lang w:val="en-ZA"/>
              </w:rPr>
              <w:t xml:space="preserve"> </w:t>
            </w:r>
          </w:p>
          <w:p w14:paraId="2A938F11" w14:textId="12138AB3" w:rsidR="00583AD6" w:rsidRDefault="008871EF" w:rsidP="00846443">
            <w:pPr>
              <w:spacing w:after="0" w:line="360" w:lineRule="auto"/>
              <w:jc w:val="both"/>
              <w:rPr>
                <w:rFonts w:ascii="Arial" w:hAnsi="Arial" w:cs="Arial"/>
                <w:lang w:val="en-ZA"/>
              </w:rPr>
            </w:pPr>
            <w:r w:rsidRPr="008871EF">
              <w:rPr>
                <w:rFonts w:ascii="Arial" w:hAnsi="Arial" w:cs="Arial"/>
                <w:sz w:val="24"/>
                <w:szCs w:val="24"/>
                <w:lang w:val="en-ZA"/>
              </w:rPr>
              <w:t>From the reply by the magistrate it appears that she made certain assumptions and deductions from the answers given by the accused without covering the essential elements of the offences with proper questioning.</w:t>
            </w:r>
            <w:r>
              <w:rPr>
                <w:rFonts w:ascii="Arial" w:hAnsi="Arial" w:cs="Arial"/>
                <w:lang w:val="en-ZA"/>
              </w:rPr>
              <w:t xml:space="preserve"> </w:t>
            </w:r>
          </w:p>
          <w:p w14:paraId="464F161C" w14:textId="77777777" w:rsidR="00583AD6" w:rsidRDefault="00583AD6" w:rsidP="00583AD6">
            <w:pPr>
              <w:spacing w:after="0" w:line="360" w:lineRule="auto"/>
              <w:jc w:val="both"/>
              <w:rPr>
                <w:rFonts w:ascii="Arial" w:hAnsi="Arial" w:cs="Arial"/>
                <w:lang w:val="en-ZA"/>
              </w:rPr>
            </w:pPr>
          </w:p>
          <w:p w14:paraId="551BA592" w14:textId="6C7026DD" w:rsidR="006A207C" w:rsidRDefault="006A207C" w:rsidP="00583AD6">
            <w:pPr>
              <w:spacing w:after="0" w:line="360" w:lineRule="auto"/>
              <w:jc w:val="both"/>
              <w:rPr>
                <w:rFonts w:ascii="Arial" w:hAnsi="Arial" w:cs="Arial"/>
                <w:sz w:val="24"/>
              </w:rPr>
            </w:pPr>
            <w:r w:rsidRPr="006A207C">
              <w:rPr>
                <w:rFonts w:ascii="Arial" w:hAnsi="Arial" w:cs="Arial"/>
                <w:sz w:val="24"/>
                <w:szCs w:val="24"/>
                <w:lang w:val="en-ZA"/>
              </w:rPr>
              <w:t>[5]</w:t>
            </w:r>
            <w:r w:rsidRPr="006A207C">
              <w:rPr>
                <w:rFonts w:ascii="Arial" w:hAnsi="Arial" w:cs="Arial"/>
                <w:sz w:val="24"/>
                <w:szCs w:val="24"/>
                <w:lang w:val="en-ZA"/>
              </w:rPr>
              <w:tab/>
            </w:r>
            <w:r w:rsidR="008D3476">
              <w:rPr>
                <w:rFonts w:ascii="Arial" w:hAnsi="Arial" w:cs="Arial"/>
                <w:sz w:val="24"/>
                <w:szCs w:val="24"/>
                <w:lang w:val="en-ZA"/>
              </w:rPr>
              <w:t xml:space="preserve">It is trite law that questioning in terms of </w:t>
            </w:r>
            <w:r w:rsidR="00065AEA">
              <w:rPr>
                <w:rFonts w:ascii="Arial" w:hAnsi="Arial" w:cs="Arial"/>
                <w:sz w:val="24"/>
                <w:szCs w:val="24"/>
                <w:lang w:val="en-ZA"/>
              </w:rPr>
              <w:t xml:space="preserve">s </w:t>
            </w:r>
            <w:r w:rsidRPr="006A207C">
              <w:rPr>
                <w:rFonts w:ascii="Arial" w:hAnsi="Arial" w:cs="Arial"/>
                <w:sz w:val="24"/>
                <w:szCs w:val="24"/>
                <w:lang w:val="en-ZA"/>
              </w:rPr>
              <w:t>112 (1</w:t>
            </w:r>
            <w:proofErr w:type="gramStart"/>
            <w:r w:rsidRPr="006A207C">
              <w:rPr>
                <w:rFonts w:ascii="Arial" w:hAnsi="Arial" w:cs="Arial"/>
                <w:sz w:val="24"/>
                <w:szCs w:val="24"/>
                <w:lang w:val="en-ZA"/>
              </w:rPr>
              <w:t>)(</w:t>
            </w:r>
            <w:proofErr w:type="gramEnd"/>
            <w:r w:rsidRPr="006A207C">
              <w:rPr>
                <w:rFonts w:ascii="Arial" w:hAnsi="Arial" w:cs="Arial"/>
                <w:sz w:val="24"/>
                <w:szCs w:val="24"/>
                <w:lang w:val="en-ZA"/>
              </w:rPr>
              <w:t xml:space="preserve">b) of </w:t>
            </w:r>
            <w:r w:rsidR="000875CC">
              <w:rPr>
                <w:rFonts w:ascii="Arial" w:hAnsi="Arial" w:cs="Arial"/>
                <w:sz w:val="24"/>
                <w:szCs w:val="24"/>
                <w:lang w:val="en-ZA"/>
              </w:rPr>
              <w:t xml:space="preserve">the </w:t>
            </w:r>
            <w:r w:rsidR="008D3476">
              <w:rPr>
                <w:rFonts w:ascii="Arial" w:hAnsi="Arial" w:cs="Arial"/>
                <w:sz w:val="24"/>
                <w:szCs w:val="24"/>
                <w:lang w:val="en-ZA"/>
              </w:rPr>
              <w:t>CPA</w:t>
            </w:r>
            <w:r w:rsidRPr="006A207C">
              <w:rPr>
                <w:rFonts w:ascii="Arial" w:hAnsi="Arial" w:cs="Arial"/>
                <w:sz w:val="24"/>
                <w:szCs w:val="24"/>
                <w:lang w:val="en-ZA"/>
              </w:rPr>
              <w:t xml:space="preserve"> has a twofold purpose, namely, to establish the factual basis for the plea of guilty and to establish the </w:t>
            </w:r>
            <w:r w:rsidR="000875CC">
              <w:rPr>
                <w:rFonts w:ascii="Arial" w:hAnsi="Arial" w:cs="Arial"/>
                <w:sz w:val="24"/>
                <w:szCs w:val="24"/>
                <w:lang w:val="en-ZA"/>
              </w:rPr>
              <w:t xml:space="preserve">legal basis for such plea. </w:t>
            </w:r>
            <w:r w:rsidR="000875CC">
              <w:rPr>
                <w:rFonts w:ascii="Arial" w:hAnsi="Arial" w:cs="Arial"/>
                <w:sz w:val="24"/>
              </w:rPr>
              <w:t xml:space="preserve"> From the admissions, the court must conclude whether the legal requirements for the commission of the offence have been met. These include questions of unlawfulness, </w:t>
            </w:r>
            <w:r w:rsidR="000875CC">
              <w:rPr>
                <w:rFonts w:ascii="Arial" w:hAnsi="Arial" w:cs="Arial"/>
                <w:i/>
                <w:sz w:val="24"/>
              </w:rPr>
              <w:t xml:space="preserve">actus </w:t>
            </w:r>
            <w:proofErr w:type="spellStart"/>
            <w:r w:rsidR="000875CC">
              <w:rPr>
                <w:rFonts w:ascii="Arial" w:hAnsi="Arial" w:cs="Arial"/>
                <w:i/>
                <w:sz w:val="24"/>
              </w:rPr>
              <w:t>reus</w:t>
            </w:r>
            <w:proofErr w:type="spellEnd"/>
            <w:r w:rsidR="000875CC">
              <w:rPr>
                <w:rFonts w:ascii="Arial" w:hAnsi="Arial" w:cs="Arial"/>
                <w:i/>
                <w:sz w:val="24"/>
              </w:rPr>
              <w:t xml:space="preserve"> </w:t>
            </w:r>
            <w:r w:rsidR="000875CC">
              <w:rPr>
                <w:rFonts w:ascii="Arial" w:hAnsi="Arial" w:cs="Arial"/>
                <w:sz w:val="24"/>
              </w:rPr>
              <w:t xml:space="preserve">and </w:t>
            </w:r>
            <w:proofErr w:type="spellStart"/>
            <w:r w:rsidR="000875CC">
              <w:rPr>
                <w:rFonts w:ascii="Arial" w:hAnsi="Arial" w:cs="Arial"/>
                <w:i/>
                <w:sz w:val="24"/>
              </w:rPr>
              <w:t>mens</w:t>
            </w:r>
            <w:proofErr w:type="spellEnd"/>
            <w:r w:rsidR="000875CC">
              <w:rPr>
                <w:rFonts w:ascii="Arial" w:hAnsi="Arial" w:cs="Arial"/>
                <w:i/>
                <w:sz w:val="24"/>
              </w:rPr>
              <w:t xml:space="preserve"> rea.</w:t>
            </w:r>
            <w:r w:rsidR="00846443">
              <w:rPr>
                <w:rFonts w:ascii="Arial" w:hAnsi="Arial" w:cs="Arial"/>
                <w:i/>
                <w:sz w:val="24"/>
              </w:rPr>
              <w:t xml:space="preserve"> </w:t>
            </w:r>
            <w:r w:rsidR="000875CC">
              <w:rPr>
                <w:rFonts w:ascii="Arial" w:hAnsi="Arial" w:cs="Arial"/>
                <w:sz w:val="24"/>
              </w:rPr>
              <w:t>The court can only satisfy itself if all the admissions adequately cover all the elements of the offence.</w:t>
            </w:r>
          </w:p>
          <w:p w14:paraId="4BE252F3" w14:textId="77777777" w:rsidR="00846443" w:rsidRPr="00583AD6" w:rsidRDefault="00846443" w:rsidP="00583AD6">
            <w:pPr>
              <w:spacing w:after="0" w:line="360" w:lineRule="auto"/>
              <w:jc w:val="both"/>
              <w:rPr>
                <w:rFonts w:ascii="Arial" w:hAnsi="Arial" w:cs="Arial"/>
                <w:lang w:val="en-ZA"/>
              </w:rPr>
            </w:pPr>
          </w:p>
          <w:p w14:paraId="2E0D177F" w14:textId="77777777" w:rsidR="00846443" w:rsidRDefault="008D3476" w:rsidP="00846443">
            <w:pPr>
              <w:spacing w:after="0" w:line="360" w:lineRule="auto"/>
              <w:jc w:val="both"/>
              <w:rPr>
                <w:rFonts w:ascii="Arial" w:hAnsi="Arial" w:cs="Arial"/>
                <w:sz w:val="24"/>
                <w:szCs w:val="24"/>
                <w:lang w:val="en-ZA"/>
              </w:rPr>
            </w:pPr>
            <w:r>
              <w:rPr>
                <w:rFonts w:ascii="Arial" w:hAnsi="Arial" w:cs="Arial"/>
                <w:sz w:val="24"/>
                <w:szCs w:val="24"/>
                <w:lang w:val="en-ZA"/>
              </w:rPr>
              <w:t xml:space="preserve">[6]        </w:t>
            </w:r>
            <w:r w:rsidR="00560899">
              <w:rPr>
                <w:rFonts w:ascii="Arial" w:hAnsi="Arial" w:cs="Arial"/>
                <w:sz w:val="24"/>
                <w:szCs w:val="24"/>
                <w:lang w:val="en-ZA"/>
              </w:rPr>
              <w:t xml:space="preserve">Regarding the intention at the time of committing the said offense, Justice </w:t>
            </w:r>
            <w:proofErr w:type="spellStart"/>
            <w:r w:rsidR="00DE4B80">
              <w:rPr>
                <w:rFonts w:ascii="Arial" w:hAnsi="Arial" w:cs="Arial"/>
                <w:sz w:val="24"/>
                <w:szCs w:val="24"/>
                <w:lang w:val="en-ZA"/>
              </w:rPr>
              <w:t>Shivute</w:t>
            </w:r>
            <w:proofErr w:type="spellEnd"/>
            <w:r w:rsidR="00DE4B80">
              <w:rPr>
                <w:rFonts w:ascii="Arial" w:hAnsi="Arial" w:cs="Arial"/>
                <w:sz w:val="24"/>
                <w:szCs w:val="24"/>
                <w:lang w:val="en-ZA"/>
              </w:rPr>
              <w:t xml:space="preserve"> </w:t>
            </w:r>
            <w:r>
              <w:rPr>
                <w:rFonts w:ascii="Arial" w:hAnsi="Arial" w:cs="Arial"/>
                <w:sz w:val="24"/>
                <w:szCs w:val="24"/>
                <w:lang w:val="en-ZA"/>
              </w:rPr>
              <w:t>in</w:t>
            </w:r>
            <w:r w:rsidR="006A207C" w:rsidRPr="006A207C">
              <w:rPr>
                <w:rFonts w:ascii="Arial" w:hAnsi="Arial" w:cs="Arial"/>
                <w:i/>
                <w:sz w:val="24"/>
                <w:szCs w:val="24"/>
                <w:lang w:val="en-ZA"/>
              </w:rPr>
              <w:t xml:space="preserve"> S v </w:t>
            </w:r>
            <w:proofErr w:type="spellStart"/>
            <w:r w:rsidR="006A207C" w:rsidRPr="006A207C">
              <w:rPr>
                <w:rFonts w:ascii="Arial" w:hAnsi="Arial" w:cs="Arial"/>
                <w:i/>
                <w:sz w:val="24"/>
                <w:szCs w:val="24"/>
                <w:lang w:val="en-ZA"/>
              </w:rPr>
              <w:t>Kaninab</w:t>
            </w:r>
            <w:proofErr w:type="spellEnd"/>
            <w:r w:rsidR="00341751">
              <w:rPr>
                <w:rStyle w:val="FootnoteReference"/>
                <w:rFonts w:ascii="Arial" w:hAnsi="Arial" w:cs="Arial"/>
                <w:i/>
                <w:sz w:val="24"/>
                <w:szCs w:val="24"/>
                <w:lang w:val="en-ZA"/>
              </w:rPr>
              <w:footnoteReference w:id="1"/>
            </w:r>
            <w:r w:rsidR="006A207C" w:rsidRPr="006A207C">
              <w:rPr>
                <w:rFonts w:ascii="Arial" w:hAnsi="Arial" w:cs="Arial"/>
                <w:sz w:val="24"/>
                <w:szCs w:val="24"/>
                <w:lang w:val="en-ZA"/>
              </w:rPr>
              <w:t xml:space="preserve"> </w:t>
            </w:r>
            <w:r w:rsidR="000875CC">
              <w:rPr>
                <w:rFonts w:ascii="Arial" w:hAnsi="Arial" w:cs="Arial"/>
                <w:sz w:val="24"/>
                <w:szCs w:val="24"/>
                <w:lang w:val="en-ZA"/>
              </w:rPr>
              <w:t xml:space="preserve">stated as </w:t>
            </w:r>
            <w:r w:rsidR="00CB156F">
              <w:rPr>
                <w:rFonts w:ascii="Arial" w:hAnsi="Arial" w:cs="Arial"/>
                <w:sz w:val="24"/>
                <w:szCs w:val="24"/>
                <w:lang w:val="en-ZA"/>
              </w:rPr>
              <w:t>follows:</w:t>
            </w:r>
          </w:p>
          <w:p w14:paraId="3025DD32" w14:textId="181D8453" w:rsidR="00583AD6" w:rsidRDefault="008D3476" w:rsidP="00846443">
            <w:pPr>
              <w:spacing w:after="0" w:line="360" w:lineRule="auto"/>
              <w:jc w:val="both"/>
              <w:rPr>
                <w:rFonts w:ascii="Arial" w:hAnsi="Arial" w:cs="Arial"/>
                <w:sz w:val="24"/>
                <w:szCs w:val="24"/>
                <w:lang w:val="en-ZA"/>
              </w:rPr>
            </w:pPr>
            <w:r>
              <w:rPr>
                <w:rFonts w:ascii="Arial" w:hAnsi="Arial" w:cs="Arial"/>
                <w:sz w:val="24"/>
                <w:szCs w:val="24"/>
                <w:lang w:val="en-ZA"/>
              </w:rPr>
              <w:lastRenderedPageBreak/>
              <w:t>‘</w:t>
            </w:r>
            <w:r w:rsidR="006A207C" w:rsidRPr="006A207C">
              <w:rPr>
                <w:rFonts w:ascii="Arial" w:hAnsi="Arial" w:cs="Arial"/>
                <w:lang w:val="en-ZA"/>
              </w:rPr>
              <w:t>In the present case, the accused was charged with the offence of housebreaking with intent to steal and theft. The state alleges that the accused’s intention when he entered the house was to steal. In this regard intent is an essential element of the offence which was not covered by the magistrate’s questioning. The questions posed by the learned magistrate as</w:t>
            </w:r>
            <w:r w:rsidR="00846443">
              <w:rPr>
                <w:rFonts w:ascii="Arial" w:hAnsi="Arial" w:cs="Arial"/>
                <w:lang w:val="en-ZA"/>
              </w:rPr>
              <w:t xml:space="preserve"> </w:t>
            </w:r>
            <w:r w:rsidR="00583AD6">
              <w:rPr>
                <w:rFonts w:ascii="Arial" w:hAnsi="Arial" w:cs="Arial"/>
                <w:lang w:val="en-ZA"/>
              </w:rPr>
              <w:t xml:space="preserve">to why </w:t>
            </w:r>
            <w:r w:rsidR="006A207C" w:rsidRPr="006A207C">
              <w:rPr>
                <w:rFonts w:ascii="Arial" w:hAnsi="Arial" w:cs="Arial"/>
                <w:lang w:val="en-ZA"/>
              </w:rPr>
              <w:t xml:space="preserve">he pleaded guilty and what he did inside the house cannot be accepted as a question attempting to establish the intention of the accused at the time of entering the house. The </w:t>
            </w:r>
            <w:r w:rsidR="00583AD6">
              <w:rPr>
                <w:rFonts w:ascii="Arial" w:hAnsi="Arial" w:cs="Arial"/>
                <w:lang w:val="en-ZA"/>
              </w:rPr>
              <w:tab/>
            </w:r>
            <w:r w:rsidR="006A207C" w:rsidRPr="006A207C">
              <w:rPr>
                <w:rFonts w:ascii="Arial" w:hAnsi="Arial" w:cs="Arial"/>
                <w:lang w:val="en-ZA"/>
              </w:rPr>
              <w:t>court could not have satisfied itself that the accused admits all the elements of the offence, if the questions posed to him did not cover all the elements of the offence particularly the element of intention.</w:t>
            </w:r>
            <w:r>
              <w:rPr>
                <w:rFonts w:ascii="Arial" w:hAnsi="Arial" w:cs="Arial"/>
                <w:lang w:val="en-ZA"/>
              </w:rPr>
              <w:t>’</w:t>
            </w:r>
            <w:r w:rsidR="006A207C" w:rsidRPr="006A207C">
              <w:rPr>
                <w:rFonts w:ascii="Arial" w:hAnsi="Arial" w:cs="Arial"/>
                <w:lang w:val="en-ZA"/>
              </w:rPr>
              <w:t xml:space="preserve"> </w:t>
            </w:r>
          </w:p>
          <w:p w14:paraId="172E8589" w14:textId="77777777" w:rsidR="00583AD6" w:rsidRDefault="00583AD6" w:rsidP="00583AD6">
            <w:pPr>
              <w:spacing w:after="0" w:line="360" w:lineRule="auto"/>
              <w:jc w:val="both"/>
              <w:rPr>
                <w:rFonts w:ascii="Arial" w:hAnsi="Arial" w:cs="Arial"/>
                <w:sz w:val="24"/>
                <w:szCs w:val="24"/>
                <w:lang w:val="en-ZA"/>
              </w:rPr>
            </w:pPr>
          </w:p>
          <w:p w14:paraId="26ADE8D4" w14:textId="77777777" w:rsidR="00583AD6" w:rsidRDefault="00DE3D1F" w:rsidP="00583AD6">
            <w:pPr>
              <w:spacing w:after="0" w:line="360" w:lineRule="auto"/>
              <w:jc w:val="both"/>
              <w:rPr>
                <w:rFonts w:ascii="Arial" w:hAnsi="Arial" w:cs="Arial"/>
                <w:sz w:val="24"/>
                <w:szCs w:val="24"/>
                <w:lang w:val="en-ZA"/>
              </w:rPr>
            </w:pPr>
            <w:r>
              <w:rPr>
                <w:rFonts w:ascii="Arial" w:hAnsi="Arial" w:cs="Arial"/>
                <w:sz w:val="24"/>
                <w:szCs w:val="24"/>
                <w:lang w:val="en-ZA"/>
              </w:rPr>
              <w:t xml:space="preserve">[7]       </w:t>
            </w:r>
            <w:r w:rsidR="008871EF">
              <w:rPr>
                <w:rFonts w:ascii="Arial" w:hAnsi="Arial" w:cs="Arial"/>
                <w:sz w:val="24"/>
                <w:szCs w:val="24"/>
                <w:lang w:val="en-ZA"/>
              </w:rPr>
              <w:t xml:space="preserve">Regarding the second part of the query, the breaking into or the removing of an obstacle to gain entrance into the property is an essential element of the offense of housebreaking and without asking questions to cover this aspect the magistrate could not have been satisfied that the accused admitted to all the elements of the offense. </w:t>
            </w:r>
            <w:r w:rsidR="00560899">
              <w:rPr>
                <w:rStyle w:val="FootnoteReference"/>
                <w:rFonts w:ascii="Arial" w:hAnsi="Arial" w:cs="Arial"/>
                <w:sz w:val="24"/>
                <w:szCs w:val="24"/>
                <w:lang w:val="en-ZA"/>
              </w:rPr>
              <w:footnoteReference w:id="2"/>
            </w:r>
          </w:p>
          <w:p w14:paraId="702C64F5" w14:textId="77777777" w:rsidR="00583AD6" w:rsidRDefault="00583AD6" w:rsidP="00583AD6">
            <w:pPr>
              <w:spacing w:after="0" w:line="360" w:lineRule="auto"/>
              <w:jc w:val="both"/>
              <w:rPr>
                <w:rFonts w:ascii="Arial" w:hAnsi="Arial" w:cs="Arial"/>
                <w:sz w:val="24"/>
                <w:szCs w:val="24"/>
                <w:lang w:val="en-ZA"/>
              </w:rPr>
            </w:pPr>
          </w:p>
          <w:p w14:paraId="34C4F897" w14:textId="77777777" w:rsidR="00DA6048" w:rsidRDefault="006A207C" w:rsidP="00DA6048">
            <w:pPr>
              <w:spacing w:after="0" w:line="360" w:lineRule="auto"/>
              <w:jc w:val="both"/>
              <w:rPr>
                <w:rFonts w:ascii="Arial" w:hAnsi="Arial" w:cs="Arial"/>
                <w:sz w:val="24"/>
                <w:szCs w:val="24"/>
                <w:lang w:val="en-ZA"/>
              </w:rPr>
            </w:pPr>
            <w:r w:rsidRPr="006A207C">
              <w:rPr>
                <w:rFonts w:ascii="Arial" w:hAnsi="Arial" w:cs="Arial"/>
                <w:sz w:val="24"/>
                <w:szCs w:val="24"/>
                <w:lang w:val="en-ZA"/>
              </w:rPr>
              <w:t>[</w:t>
            </w:r>
            <w:r w:rsidR="008871EF">
              <w:rPr>
                <w:rFonts w:ascii="Arial" w:hAnsi="Arial" w:cs="Arial"/>
                <w:sz w:val="24"/>
                <w:szCs w:val="24"/>
                <w:lang w:val="en-ZA"/>
              </w:rPr>
              <w:t>8</w:t>
            </w:r>
            <w:r w:rsidRPr="006A207C">
              <w:rPr>
                <w:rFonts w:ascii="Arial" w:hAnsi="Arial" w:cs="Arial"/>
                <w:sz w:val="24"/>
                <w:szCs w:val="24"/>
                <w:lang w:val="en-ZA"/>
              </w:rPr>
              <w:t>]</w:t>
            </w:r>
            <w:r w:rsidRPr="006A207C">
              <w:rPr>
                <w:rFonts w:ascii="Arial" w:hAnsi="Arial" w:cs="Arial"/>
                <w:sz w:val="24"/>
                <w:szCs w:val="24"/>
                <w:lang w:val="en-ZA"/>
              </w:rPr>
              <w:tab/>
              <w:t>In the result the following order is made.</w:t>
            </w:r>
          </w:p>
          <w:p w14:paraId="1B58DA2F" w14:textId="77777777" w:rsidR="00DA6048" w:rsidRDefault="00DA6048" w:rsidP="00DA6048">
            <w:pPr>
              <w:pStyle w:val="NoSpacing"/>
              <w:rPr>
                <w:lang w:val="en-ZA"/>
              </w:rPr>
            </w:pPr>
          </w:p>
          <w:p w14:paraId="1A1BAC98" w14:textId="505F496C" w:rsidR="00DA6048" w:rsidRPr="00DA6048" w:rsidRDefault="00DA6048" w:rsidP="00DA6048">
            <w:pPr>
              <w:pStyle w:val="ListParagraph"/>
              <w:numPr>
                <w:ilvl w:val="0"/>
                <w:numId w:val="37"/>
              </w:numPr>
              <w:spacing w:after="0" w:line="360" w:lineRule="auto"/>
              <w:ind w:left="517" w:hanging="540"/>
              <w:jc w:val="both"/>
              <w:rPr>
                <w:sz w:val="24"/>
                <w:szCs w:val="24"/>
                <w:lang w:val="en-ZA"/>
              </w:rPr>
            </w:pPr>
            <w:r w:rsidRPr="00DA6048">
              <w:rPr>
                <w:color w:val="000000"/>
                <w:sz w:val="24"/>
                <w:szCs w:val="24"/>
              </w:rPr>
              <w:t xml:space="preserve">The conviction and the sentence </w:t>
            </w:r>
            <w:r w:rsidR="00D05179">
              <w:rPr>
                <w:color w:val="000000"/>
                <w:sz w:val="24"/>
                <w:szCs w:val="24"/>
              </w:rPr>
              <w:t>are</w:t>
            </w:r>
            <w:r w:rsidRPr="00DA6048">
              <w:rPr>
                <w:color w:val="000000"/>
                <w:sz w:val="24"/>
                <w:szCs w:val="24"/>
              </w:rPr>
              <w:t xml:space="preserve"> set aside.</w:t>
            </w:r>
          </w:p>
          <w:p w14:paraId="721A0AB8" w14:textId="78D6FC15" w:rsidR="00DA6048" w:rsidRPr="00DA6048" w:rsidRDefault="00DA6048" w:rsidP="00DA6048">
            <w:pPr>
              <w:pStyle w:val="ListParagraph"/>
              <w:numPr>
                <w:ilvl w:val="0"/>
                <w:numId w:val="37"/>
              </w:numPr>
              <w:spacing w:before="240" w:after="0" w:line="360" w:lineRule="auto"/>
              <w:ind w:left="517" w:hanging="540"/>
              <w:jc w:val="both"/>
              <w:rPr>
                <w:color w:val="000000"/>
                <w:sz w:val="24"/>
                <w:szCs w:val="24"/>
              </w:rPr>
            </w:pPr>
            <w:r w:rsidRPr="006A207C">
              <w:rPr>
                <w:color w:val="000000"/>
                <w:sz w:val="24"/>
                <w:szCs w:val="24"/>
                <w:lang w:val="en-ZA"/>
              </w:rPr>
              <w:t xml:space="preserve">In terms of s 312 of </w:t>
            </w:r>
            <w:r>
              <w:rPr>
                <w:color w:val="000000"/>
                <w:sz w:val="24"/>
                <w:szCs w:val="24"/>
                <w:lang w:val="en-ZA"/>
              </w:rPr>
              <w:t xml:space="preserve">the Criminal Procedure </w:t>
            </w:r>
            <w:r w:rsidRPr="006A207C">
              <w:rPr>
                <w:color w:val="000000"/>
                <w:sz w:val="24"/>
                <w:szCs w:val="24"/>
                <w:lang w:val="en-ZA"/>
              </w:rPr>
              <w:t>Act 51 of 1977</w:t>
            </w:r>
            <w:r>
              <w:rPr>
                <w:color w:val="000000"/>
                <w:sz w:val="24"/>
                <w:szCs w:val="24"/>
                <w:lang w:val="en-ZA"/>
              </w:rPr>
              <w:t xml:space="preserve"> as amended,</w:t>
            </w:r>
            <w:r w:rsidRPr="006A207C">
              <w:rPr>
                <w:color w:val="000000"/>
                <w:sz w:val="24"/>
                <w:szCs w:val="24"/>
                <w:lang w:val="en-ZA"/>
              </w:rPr>
              <w:t xml:space="preserve"> the matter is remitted to the magistrate </w:t>
            </w:r>
            <w:r>
              <w:rPr>
                <w:color w:val="000000"/>
                <w:sz w:val="24"/>
                <w:szCs w:val="24"/>
                <w:lang w:val="en-ZA"/>
              </w:rPr>
              <w:t xml:space="preserve">to question the accused in terms of s 112(1)(b) pertaining to his intention </w:t>
            </w:r>
            <w:r w:rsidR="00846443">
              <w:rPr>
                <w:color w:val="000000"/>
                <w:sz w:val="24"/>
                <w:szCs w:val="24"/>
                <w:lang w:val="en-ZA"/>
              </w:rPr>
              <w:t>whilst</w:t>
            </w:r>
            <w:r>
              <w:rPr>
                <w:color w:val="000000"/>
                <w:sz w:val="24"/>
                <w:szCs w:val="24"/>
                <w:lang w:val="en-ZA"/>
              </w:rPr>
              <w:t xml:space="preserve"> committing the offence and the manner in which he gained entrance.</w:t>
            </w:r>
          </w:p>
          <w:p w14:paraId="2923D11B" w14:textId="6C1A2678" w:rsidR="00DA70A9" w:rsidRPr="00DA6048" w:rsidRDefault="00DA6048" w:rsidP="00DA6048">
            <w:pPr>
              <w:pStyle w:val="ListParagraph"/>
              <w:numPr>
                <w:ilvl w:val="0"/>
                <w:numId w:val="37"/>
              </w:numPr>
              <w:spacing w:before="240" w:after="0" w:line="360" w:lineRule="auto"/>
              <w:ind w:left="517" w:hanging="540"/>
              <w:jc w:val="both"/>
              <w:rPr>
                <w:color w:val="000000"/>
                <w:sz w:val="24"/>
                <w:szCs w:val="24"/>
              </w:rPr>
            </w:pPr>
            <w:r w:rsidRPr="00DA6048">
              <w:rPr>
                <w:color w:val="000000"/>
                <w:sz w:val="24"/>
                <w:szCs w:val="24"/>
                <w:lang w:val="en-ZA"/>
              </w:rPr>
              <w:t>The period already spent in custody should be considered if the accused is convicted and sentenced afresh.</w:t>
            </w:r>
          </w:p>
        </w:tc>
      </w:tr>
      <w:tr w:rsidR="0010569A" w:rsidRPr="0087185D" w14:paraId="5F7EA2D0" w14:textId="77777777" w:rsidTr="00876019">
        <w:tc>
          <w:tcPr>
            <w:tcW w:w="4770" w:type="dxa"/>
            <w:tcBorders>
              <w:top w:val="single" w:sz="4" w:space="0" w:color="auto"/>
              <w:left w:val="single" w:sz="4" w:space="0" w:color="auto"/>
              <w:bottom w:val="single" w:sz="4" w:space="0" w:color="auto"/>
              <w:right w:val="single" w:sz="4" w:space="0" w:color="auto"/>
            </w:tcBorders>
          </w:tcPr>
          <w:p w14:paraId="19A6CE72" w14:textId="2C55831F" w:rsidR="0010569A" w:rsidRPr="0087185D" w:rsidRDefault="0010569A" w:rsidP="0010569A">
            <w:pPr>
              <w:spacing w:line="240" w:lineRule="auto"/>
              <w:jc w:val="both"/>
              <w:rPr>
                <w:rFonts w:ascii="Arial" w:hAnsi="Arial" w:cs="Arial"/>
                <w:b/>
                <w:sz w:val="24"/>
                <w:szCs w:val="24"/>
              </w:rPr>
            </w:pPr>
            <w:r w:rsidRPr="0087185D">
              <w:rPr>
                <w:rFonts w:ascii="Arial" w:hAnsi="Arial" w:cs="Arial"/>
                <w:b/>
                <w:sz w:val="24"/>
                <w:szCs w:val="24"/>
              </w:rPr>
              <w:lastRenderedPageBreak/>
              <w:t>Judge(s) signature</w:t>
            </w:r>
          </w:p>
        </w:tc>
        <w:tc>
          <w:tcPr>
            <w:tcW w:w="4950" w:type="dxa"/>
            <w:gridSpan w:val="2"/>
            <w:tcBorders>
              <w:top w:val="single" w:sz="4" w:space="0" w:color="auto"/>
              <w:left w:val="single" w:sz="4" w:space="0" w:color="auto"/>
              <w:bottom w:val="single" w:sz="4" w:space="0" w:color="auto"/>
              <w:right w:val="single" w:sz="4" w:space="0" w:color="auto"/>
            </w:tcBorders>
          </w:tcPr>
          <w:p w14:paraId="2F4AB140" w14:textId="679412F4" w:rsidR="0010569A" w:rsidRPr="0087185D" w:rsidRDefault="0010569A" w:rsidP="0010569A">
            <w:pPr>
              <w:spacing w:line="240" w:lineRule="auto"/>
              <w:jc w:val="both"/>
              <w:rPr>
                <w:rFonts w:ascii="Arial" w:hAnsi="Arial" w:cs="Arial"/>
                <w:b/>
                <w:sz w:val="24"/>
                <w:szCs w:val="24"/>
              </w:rPr>
            </w:pPr>
            <w:r w:rsidRPr="0087185D">
              <w:rPr>
                <w:rFonts w:ascii="Arial" w:hAnsi="Arial" w:cs="Arial"/>
                <w:b/>
                <w:sz w:val="24"/>
                <w:szCs w:val="24"/>
              </w:rPr>
              <w:t>Comments:</w:t>
            </w:r>
            <w:r w:rsidRPr="0087185D">
              <w:rPr>
                <w:rFonts w:ascii="Arial" w:hAnsi="Arial" w:cs="Arial"/>
                <w:sz w:val="24"/>
                <w:szCs w:val="24"/>
              </w:rPr>
              <w:t xml:space="preserve">  </w:t>
            </w:r>
          </w:p>
        </w:tc>
      </w:tr>
      <w:tr w:rsidR="0010569A" w:rsidRPr="0087185D" w14:paraId="7285B25A"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hideMark/>
          </w:tcPr>
          <w:p w14:paraId="0FB80195" w14:textId="77777777" w:rsidR="0010569A" w:rsidRDefault="007421C8" w:rsidP="006F03F7">
            <w:pPr>
              <w:spacing w:line="240" w:lineRule="auto"/>
              <w:jc w:val="both"/>
              <w:rPr>
                <w:rFonts w:ascii="Arial" w:hAnsi="Arial" w:cs="Arial"/>
                <w:sz w:val="24"/>
                <w:szCs w:val="24"/>
              </w:rPr>
            </w:pPr>
            <w:r w:rsidRPr="0087185D">
              <w:rPr>
                <w:rFonts w:ascii="Arial" w:hAnsi="Arial" w:cs="Arial"/>
                <w:sz w:val="24"/>
                <w:szCs w:val="24"/>
              </w:rPr>
              <w:t>KESSLAU</w:t>
            </w:r>
            <w:r w:rsidR="0010569A" w:rsidRPr="0087185D">
              <w:rPr>
                <w:rFonts w:ascii="Arial" w:hAnsi="Arial" w:cs="Arial"/>
                <w:sz w:val="24"/>
                <w:szCs w:val="24"/>
              </w:rPr>
              <w:t xml:space="preserve"> J:</w:t>
            </w:r>
          </w:p>
          <w:p w14:paraId="5CB937BB" w14:textId="630C20ED" w:rsidR="00CF079B" w:rsidRPr="0087185D" w:rsidRDefault="00CF079B" w:rsidP="006F03F7">
            <w:pPr>
              <w:spacing w:line="240" w:lineRule="auto"/>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hideMark/>
          </w:tcPr>
          <w:p w14:paraId="6EFB7A6D" w14:textId="7A60BCF1" w:rsidR="0010569A" w:rsidRPr="0087185D" w:rsidRDefault="00F30966" w:rsidP="0010569A">
            <w:pPr>
              <w:jc w:val="both"/>
              <w:rPr>
                <w:rFonts w:ascii="Arial" w:hAnsi="Arial" w:cs="Arial"/>
                <w:sz w:val="24"/>
                <w:szCs w:val="24"/>
              </w:rPr>
            </w:pPr>
            <w:r w:rsidRPr="0087185D">
              <w:rPr>
                <w:rFonts w:ascii="Arial" w:hAnsi="Arial" w:cs="Arial"/>
                <w:sz w:val="24"/>
                <w:szCs w:val="24"/>
              </w:rPr>
              <w:t>None</w:t>
            </w:r>
          </w:p>
          <w:p w14:paraId="1EF6862A" w14:textId="723ED197" w:rsidR="0010569A" w:rsidRPr="0087185D" w:rsidRDefault="0010569A" w:rsidP="0010569A">
            <w:pPr>
              <w:spacing w:line="240" w:lineRule="auto"/>
              <w:jc w:val="both"/>
              <w:rPr>
                <w:rFonts w:ascii="Arial" w:hAnsi="Arial" w:cs="Arial"/>
                <w:b/>
                <w:sz w:val="24"/>
                <w:szCs w:val="24"/>
              </w:rPr>
            </w:pPr>
          </w:p>
        </w:tc>
      </w:tr>
      <w:tr w:rsidR="0010569A" w:rsidRPr="0087185D" w14:paraId="75A19C0B"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tcPr>
          <w:p w14:paraId="14D02213" w14:textId="77777777" w:rsidR="0010569A" w:rsidRDefault="00DE60AF" w:rsidP="00DE60AF">
            <w:pPr>
              <w:spacing w:line="240" w:lineRule="auto"/>
              <w:jc w:val="both"/>
              <w:rPr>
                <w:rFonts w:ascii="Arial" w:hAnsi="Arial" w:cs="Arial"/>
                <w:sz w:val="24"/>
                <w:szCs w:val="24"/>
              </w:rPr>
            </w:pPr>
            <w:r>
              <w:rPr>
                <w:rFonts w:ascii="Arial" w:hAnsi="Arial" w:cs="Arial"/>
                <w:sz w:val="24"/>
                <w:szCs w:val="24"/>
              </w:rPr>
              <w:t>SALIONGA J</w:t>
            </w:r>
            <w:r w:rsidR="0010569A" w:rsidRPr="0087185D">
              <w:rPr>
                <w:rFonts w:ascii="Arial" w:hAnsi="Arial" w:cs="Arial"/>
                <w:sz w:val="24"/>
                <w:szCs w:val="24"/>
              </w:rPr>
              <w:t>:</w:t>
            </w:r>
            <w:r w:rsidR="00900D1C" w:rsidRPr="0087185D">
              <w:rPr>
                <w:rFonts w:ascii="Arial" w:hAnsi="Arial" w:cs="Arial"/>
                <w:sz w:val="24"/>
                <w:szCs w:val="24"/>
              </w:rPr>
              <w:t xml:space="preserve"> </w:t>
            </w:r>
          </w:p>
          <w:p w14:paraId="61369C46" w14:textId="4B791AAB" w:rsidR="00CF079B" w:rsidRPr="0087185D" w:rsidRDefault="00CF079B" w:rsidP="00DE60AF">
            <w:pPr>
              <w:spacing w:line="240" w:lineRule="auto"/>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14:paraId="071617F4" w14:textId="0CC0EF69" w:rsidR="0010569A" w:rsidRPr="0087185D" w:rsidRDefault="00F30966" w:rsidP="0010569A">
            <w:pPr>
              <w:spacing w:line="240" w:lineRule="auto"/>
              <w:jc w:val="both"/>
              <w:rPr>
                <w:rFonts w:ascii="Arial" w:hAnsi="Arial" w:cs="Arial"/>
                <w:sz w:val="24"/>
                <w:szCs w:val="24"/>
              </w:rPr>
            </w:pPr>
            <w:r w:rsidRPr="0087185D">
              <w:rPr>
                <w:rFonts w:ascii="Arial" w:hAnsi="Arial" w:cs="Arial"/>
                <w:sz w:val="24"/>
                <w:szCs w:val="24"/>
              </w:rPr>
              <w:t>None</w:t>
            </w:r>
          </w:p>
        </w:tc>
      </w:tr>
    </w:tbl>
    <w:p w14:paraId="0E181046" w14:textId="77777777" w:rsidR="00876019" w:rsidRPr="0087185D" w:rsidRDefault="00876019" w:rsidP="00F056AF"/>
    <w:sectPr w:rsidR="00876019" w:rsidRPr="0087185D" w:rsidSect="006D09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B7FF0" w14:textId="77777777" w:rsidR="00C17ADD" w:rsidRDefault="00C17ADD" w:rsidP="00876019">
      <w:pPr>
        <w:spacing w:after="0" w:line="240" w:lineRule="auto"/>
      </w:pPr>
      <w:r>
        <w:separator/>
      </w:r>
    </w:p>
  </w:endnote>
  <w:endnote w:type="continuationSeparator" w:id="0">
    <w:p w14:paraId="17DCF346" w14:textId="77777777" w:rsidR="00C17ADD" w:rsidRDefault="00C17ADD" w:rsidP="0087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35D7F" w14:textId="77777777" w:rsidR="00C17ADD" w:rsidRDefault="00C17ADD" w:rsidP="00876019">
      <w:pPr>
        <w:spacing w:after="0" w:line="240" w:lineRule="auto"/>
      </w:pPr>
      <w:r>
        <w:separator/>
      </w:r>
    </w:p>
  </w:footnote>
  <w:footnote w:type="continuationSeparator" w:id="0">
    <w:p w14:paraId="75E6FF1C" w14:textId="77777777" w:rsidR="00C17ADD" w:rsidRDefault="00C17ADD" w:rsidP="00876019">
      <w:pPr>
        <w:spacing w:after="0" w:line="240" w:lineRule="auto"/>
      </w:pPr>
      <w:r>
        <w:continuationSeparator/>
      </w:r>
    </w:p>
  </w:footnote>
  <w:footnote w:id="1">
    <w:p w14:paraId="325886D4" w14:textId="7E1F085B" w:rsidR="00341751" w:rsidRPr="00560899" w:rsidRDefault="00341751" w:rsidP="00F056AF">
      <w:pPr>
        <w:spacing w:after="0" w:line="240" w:lineRule="auto"/>
        <w:ind w:left="2160" w:hanging="2160"/>
        <w:jc w:val="both"/>
        <w:rPr>
          <w:sz w:val="20"/>
          <w:szCs w:val="20"/>
          <w:lang w:val="en-ZA"/>
        </w:rPr>
      </w:pPr>
      <w:r w:rsidRPr="000875CC">
        <w:rPr>
          <w:rStyle w:val="FootnoteReference"/>
          <w:sz w:val="20"/>
          <w:szCs w:val="20"/>
        </w:rPr>
        <w:footnoteRef/>
      </w:r>
      <w:r w:rsidRPr="000875CC">
        <w:rPr>
          <w:sz w:val="20"/>
          <w:szCs w:val="20"/>
        </w:rPr>
        <w:t xml:space="preserve"> </w:t>
      </w:r>
      <w:r w:rsidRPr="000875CC">
        <w:rPr>
          <w:rFonts w:ascii="Arial" w:hAnsi="Arial" w:cs="Arial"/>
          <w:i/>
          <w:sz w:val="20"/>
          <w:szCs w:val="20"/>
        </w:rPr>
        <w:t xml:space="preserve">S v </w:t>
      </w:r>
      <w:proofErr w:type="spellStart"/>
      <w:r w:rsidRPr="000875CC">
        <w:rPr>
          <w:rFonts w:ascii="Arial" w:hAnsi="Arial" w:cs="Arial"/>
          <w:i/>
          <w:sz w:val="20"/>
          <w:szCs w:val="20"/>
        </w:rPr>
        <w:t>Kaninab</w:t>
      </w:r>
      <w:proofErr w:type="spellEnd"/>
      <w:r w:rsidR="008D3476">
        <w:rPr>
          <w:rFonts w:ascii="Arial" w:hAnsi="Arial" w:cs="Arial"/>
          <w:i/>
          <w:sz w:val="20"/>
          <w:szCs w:val="20"/>
        </w:rPr>
        <w:t xml:space="preserve"> </w:t>
      </w:r>
      <w:r w:rsidRPr="000875CC">
        <w:rPr>
          <w:rFonts w:ascii="Arial" w:hAnsi="Arial" w:cs="Arial"/>
          <w:sz w:val="20"/>
          <w:szCs w:val="20"/>
        </w:rPr>
        <w:t>(CR 75/2016) [2016] NAHCMD 356 (11 November 2016)</w:t>
      </w:r>
      <w:r w:rsidR="008D3476">
        <w:rPr>
          <w:rFonts w:ascii="Arial" w:hAnsi="Arial" w:cs="Arial"/>
          <w:sz w:val="20"/>
          <w:szCs w:val="20"/>
        </w:rPr>
        <w:t>.</w:t>
      </w:r>
    </w:p>
  </w:footnote>
  <w:footnote w:id="2">
    <w:p w14:paraId="3003ACD4" w14:textId="690367FF" w:rsidR="00560899" w:rsidRPr="00560899" w:rsidRDefault="00560899" w:rsidP="00F056AF">
      <w:pPr>
        <w:pStyle w:val="FootnoteText"/>
        <w:rPr>
          <w:sz w:val="20"/>
          <w:szCs w:val="20"/>
          <w:lang w:val="en-US"/>
        </w:rPr>
      </w:pPr>
      <w:r w:rsidRPr="00560899">
        <w:rPr>
          <w:rStyle w:val="FootnoteReference"/>
          <w:sz w:val="20"/>
          <w:szCs w:val="20"/>
        </w:rPr>
        <w:footnoteRef/>
      </w:r>
      <w:r w:rsidRPr="00560899">
        <w:rPr>
          <w:sz w:val="20"/>
          <w:szCs w:val="20"/>
        </w:rPr>
        <w:t xml:space="preserve"> </w:t>
      </w:r>
      <w:r w:rsidRPr="00560899">
        <w:rPr>
          <w:i/>
          <w:sz w:val="20"/>
          <w:szCs w:val="20"/>
          <w:lang w:val="en-US"/>
        </w:rPr>
        <w:t xml:space="preserve">S v </w:t>
      </w:r>
      <w:proofErr w:type="spellStart"/>
      <w:r w:rsidRPr="00560899">
        <w:rPr>
          <w:i/>
          <w:sz w:val="20"/>
          <w:szCs w:val="20"/>
          <w:lang w:val="en-US"/>
        </w:rPr>
        <w:t>Snyders</w:t>
      </w:r>
      <w:proofErr w:type="spellEnd"/>
      <w:r w:rsidRPr="00560899">
        <w:rPr>
          <w:i/>
          <w:sz w:val="20"/>
          <w:szCs w:val="20"/>
          <w:lang w:val="en-US"/>
        </w:rPr>
        <w:t xml:space="preserve"> </w:t>
      </w:r>
      <w:r w:rsidRPr="00560899">
        <w:rPr>
          <w:sz w:val="20"/>
          <w:szCs w:val="20"/>
          <w:lang w:val="en-US"/>
        </w:rPr>
        <w:t>(CR 32/2020) [2020] NAHCMD 173 (12 May 2020);</w:t>
      </w:r>
      <w:r w:rsidRPr="00560899">
        <w:rPr>
          <w:sz w:val="20"/>
          <w:szCs w:val="20"/>
          <w:lang w:val="en-ZA"/>
        </w:rPr>
        <w:t xml:space="preserve"> </w:t>
      </w:r>
      <w:r w:rsidRPr="00560899">
        <w:rPr>
          <w:i/>
          <w:sz w:val="20"/>
          <w:szCs w:val="20"/>
          <w:lang w:val="en-ZA"/>
        </w:rPr>
        <w:t>S v David</w:t>
      </w:r>
      <w:r w:rsidRPr="00560899">
        <w:rPr>
          <w:sz w:val="20"/>
          <w:szCs w:val="20"/>
          <w:lang w:val="en-ZA"/>
        </w:rPr>
        <w:t xml:space="preserve"> </w:t>
      </w:r>
      <w:r w:rsidRPr="00560899">
        <w:rPr>
          <w:sz w:val="20"/>
          <w:szCs w:val="20"/>
        </w:rPr>
        <w:t xml:space="preserve">1994 NR 39 (HC); </w:t>
      </w:r>
      <w:r w:rsidRPr="00560899">
        <w:rPr>
          <w:i/>
          <w:sz w:val="20"/>
          <w:szCs w:val="20"/>
          <w:lang w:val="en-US"/>
        </w:rPr>
        <w:t>S v</w:t>
      </w:r>
      <w:r>
        <w:rPr>
          <w:i/>
          <w:sz w:val="20"/>
          <w:szCs w:val="20"/>
          <w:lang w:val="en-US"/>
        </w:rPr>
        <w:t xml:space="preserve"> </w:t>
      </w:r>
      <w:r w:rsidRPr="00560899">
        <w:rPr>
          <w:i/>
          <w:sz w:val="20"/>
          <w:szCs w:val="20"/>
          <w:lang w:val="en-US"/>
        </w:rPr>
        <w:t>Markus and Others</w:t>
      </w:r>
      <w:r w:rsidRPr="00560899">
        <w:rPr>
          <w:sz w:val="20"/>
          <w:szCs w:val="20"/>
          <w:lang w:val="en-US"/>
        </w:rPr>
        <w:t xml:space="preserve"> </w:t>
      </w:r>
      <w:r w:rsidRPr="00560899">
        <w:rPr>
          <w:sz w:val="20"/>
          <w:szCs w:val="20"/>
        </w:rPr>
        <w:t>1992 NR 230 (HC)</w:t>
      </w:r>
      <w:r>
        <w:rPr>
          <w:sz w:val="20"/>
          <w:szCs w:val="20"/>
        </w:rPr>
        <w:t xml:space="preserve">; </w:t>
      </w:r>
      <w:r w:rsidRPr="00560899">
        <w:rPr>
          <w:i/>
          <w:sz w:val="20"/>
          <w:szCs w:val="20"/>
        </w:rPr>
        <w:t xml:space="preserve">S v </w:t>
      </w:r>
      <w:proofErr w:type="spellStart"/>
      <w:r w:rsidRPr="00560899">
        <w:rPr>
          <w:i/>
          <w:sz w:val="20"/>
          <w:szCs w:val="20"/>
        </w:rPr>
        <w:t>Haiduwa</w:t>
      </w:r>
      <w:proofErr w:type="spellEnd"/>
      <w:r w:rsidRPr="00560899">
        <w:rPr>
          <w:sz w:val="20"/>
          <w:szCs w:val="20"/>
        </w:rPr>
        <w:t xml:space="preserve"> (CR 39/2023) [2023] NAHCNLD 116 (2</w:t>
      </w:r>
      <w:r>
        <w:rPr>
          <w:sz w:val="20"/>
          <w:szCs w:val="20"/>
        </w:rPr>
        <w:t xml:space="preserve"> </w:t>
      </w:r>
      <w:r w:rsidRPr="00560899">
        <w:rPr>
          <w:sz w:val="20"/>
          <w:szCs w:val="20"/>
        </w:rPr>
        <w:t>November 2023)</w:t>
      </w:r>
      <w:r>
        <w:rPr>
          <w:sz w:val="20"/>
          <w:szCs w:val="20"/>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91575"/>
      <w:docPartObj>
        <w:docPartGallery w:val="Page Numbers (Top of Page)"/>
        <w:docPartUnique/>
      </w:docPartObj>
    </w:sdtPr>
    <w:sdtEndPr>
      <w:rPr>
        <w:noProof/>
      </w:rPr>
    </w:sdtEndPr>
    <w:sdtContent>
      <w:p w14:paraId="11DE8777" w14:textId="06E0E34B" w:rsidR="006D09FF" w:rsidRDefault="006D09FF">
        <w:pPr>
          <w:pStyle w:val="Header"/>
          <w:jc w:val="right"/>
        </w:pPr>
        <w:r>
          <w:fldChar w:fldCharType="begin"/>
        </w:r>
        <w:r>
          <w:instrText xml:space="preserve"> PAGE   \* MERGEFORMAT </w:instrText>
        </w:r>
        <w:r>
          <w:fldChar w:fldCharType="separate"/>
        </w:r>
        <w:r w:rsidR="00F056AF">
          <w:rPr>
            <w:noProof/>
          </w:rPr>
          <w:t>3</w:t>
        </w:r>
        <w:r>
          <w:rPr>
            <w:noProof/>
          </w:rPr>
          <w:fldChar w:fldCharType="end"/>
        </w:r>
      </w:p>
    </w:sdtContent>
  </w:sdt>
  <w:p w14:paraId="10FEB23A" w14:textId="77777777" w:rsidR="006D09FF" w:rsidRDefault="006D0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0A3"/>
    <w:multiLevelType w:val="hybridMultilevel"/>
    <w:tmpl w:val="D52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CD9"/>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A6D80"/>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75DAB"/>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C3362E"/>
    <w:multiLevelType w:val="hybridMultilevel"/>
    <w:tmpl w:val="1C8EBABA"/>
    <w:lvl w:ilvl="0" w:tplc="37D43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46E52"/>
    <w:multiLevelType w:val="hybridMultilevel"/>
    <w:tmpl w:val="CEE817C6"/>
    <w:lvl w:ilvl="0" w:tplc="0A1C1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65A20"/>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E81977"/>
    <w:multiLevelType w:val="hybridMultilevel"/>
    <w:tmpl w:val="DB9807A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047B9E"/>
    <w:multiLevelType w:val="hybridMultilevel"/>
    <w:tmpl w:val="47CEFFE8"/>
    <w:lvl w:ilvl="0" w:tplc="08C4C436">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53D7F26"/>
    <w:multiLevelType w:val="multilevel"/>
    <w:tmpl w:val="71C8A0F0"/>
    <w:lvl w:ilvl="0">
      <w:start w:val="1"/>
      <w:numFmt w:val="decimal"/>
      <w:lvlText w:val="%1"/>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69800B9"/>
    <w:multiLevelType w:val="hybridMultilevel"/>
    <w:tmpl w:val="D08AFB8E"/>
    <w:lvl w:ilvl="0" w:tplc="EA96F99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7500E06"/>
    <w:multiLevelType w:val="hybridMultilevel"/>
    <w:tmpl w:val="179AD9B6"/>
    <w:lvl w:ilvl="0" w:tplc="96FA899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78E677E"/>
    <w:multiLevelType w:val="hybridMultilevel"/>
    <w:tmpl w:val="16AE8262"/>
    <w:lvl w:ilvl="0" w:tplc="BBF4EE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DFE466D"/>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785C36"/>
    <w:multiLevelType w:val="hybridMultilevel"/>
    <w:tmpl w:val="6CAA4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0C4E2B"/>
    <w:multiLevelType w:val="hybridMultilevel"/>
    <w:tmpl w:val="728E278A"/>
    <w:lvl w:ilvl="0" w:tplc="CFFC95EC">
      <w:start w:val="1"/>
      <w:numFmt w:val="decimal"/>
      <w:lvlText w:val="[%1]"/>
      <w:lvlJc w:val="left"/>
      <w:pPr>
        <w:ind w:left="540"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6" w15:restartNumberingAfterBreak="0">
    <w:nsid w:val="23610BEC"/>
    <w:multiLevelType w:val="multilevel"/>
    <w:tmpl w:val="DE38A79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30F0303F"/>
    <w:multiLevelType w:val="hybridMultilevel"/>
    <w:tmpl w:val="660E8EEC"/>
    <w:lvl w:ilvl="0" w:tplc="63F886AC">
      <w:start w:val="1"/>
      <w:numFmt w:val="lowerLetter"/>
      <w:lvlText w:val="%1)"/>
      <w:lvlJc w:val="left"/>
      <w:pPr>
        <w:ind w:left="1080"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C2751E4"/>
    <w:multiLevelType w:val="hybridMultilevel"/>
    <w:tmpl w:val="DF344DC4"/>
    <w:lvl w:ilvl="0" w:tplc="E80CA25C">
      <w:start w:val="1"/>
      <w:numFmt w:val="decimal"/>
      <w:lvlText w:val="%1."/>
      <w:lvlJc w:val="left"/>
      <w:pPr>
        <w:ind w:left="810" w:hanging="360"/>
      </w:pPr>
      <w:rPr>
        <w:rFonts w:ascii="Arial" w:eastAsiaTheme="minorHAnsi" w:hAnsi="Arial"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9" w15:restartNumberingAfterBreak="0">
    <w:nsid w:val="412A1BC2"/>
    <w:multiLevelType w:val="hybridMultilevel"/>
    <w:tmpl w:val="F4F6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A215C"/>
    <w:multiLevelType w:val="hybridMultilevel"/>
    <w:tmpl w:val="BADAE2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C64A22"/>
    <w:multiLevelType w:val="hybridMultilevel"/>
    <w:tmpl w:val="283270F4"/>
    <w:lvl w:ilvl="0" w:tplc="D64842AE">
      <w:start w:val="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4BE43E14"/>
    <w:multiLevelType w:val="hybridMultilevel"/>
    <w:tmpl w:val="AAFCF6B4"/>
    <w:lvl w:ilvl="0" w:tplc="63F2DB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AA004F"/>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46E4AE9"/>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4038BE"/>
    <w:multiLevelType w:val="hybridMultilevel"/>
    <w:tmpl w:val="3C865B86"/>
    <w:lvl w:ilvl="0" w:tplc="CC7099D0">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C443C"/>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9C6B5F"/>
    <w:multiLevelType w:val="multilevel"/>
    <w:tmpl w:val="E91454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9924E64"/>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FE7FEC"/>
    <w:multiLevelType w:val="hybridMultilevel"/>
    <w:tmpl w:val="B7B65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6B48E6"/>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D075A68"/>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D9228A8"/>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5"/>
  </w:num>
  <w:num w:numId="6">
    <w:abstractNumId w:val="14"/>
  </w:num>
  <w:num w:numId="7">
    <w:abstractNumId w:val="2"/>
  </w:num>
  <w:num w:numId="8">
    <w:abstractNumId w:val="12"/>
  </w:num>
  <w:num w:numId="9">
    <w:abstractNumId w:val="9"/>
  </w:num>
  <w:num w:numId="10">
    <w:abstractNumId w:val="23"/>
  </w:num>
  <w:num w:numId="11">
    <w:abstractNumId w:val="34"/>
  </w:num>
  <w:num w:numId="12">
    <w:abstractNumId w:val="32"/>
  </w:num>
  <w:num w:numId="13">
    <w:abstractNumId w:val="29"/>
  </w:num>
  <w:num w:numId="14">
    <w:abstractNumId w:val="11"/>
  </w:num>
  <w:num w:numId="15">
    <w:abstractNumId w:val="17"/>
  </w:num>
  <w:num w:numId="16">
    <w:abstractNumId w:val="19"/>
  </w:num>
  <w:num w:numId="17">
    <w:abstractNumId w:val="4"/>
  </w:num>
  <w:num w:numId="18">
    <w:abstractNumId w:val="7"/>
  </w:num>
  <w:num w:numId="19">
    <w:abstractNumId w:val="16"/>
  </w:num>
  <w:num w:numId="20">
    <w:abstractNumId w:val="28"/>
  </w:num>
  <w:num w:numId="21">
    <w:abstractNumId w:val="22"/>
  </w:num>
  <w:num w:numId="22">
    <w:abstractNumId w:val="18"/>
  </w:num>
  <w:num w:numId="23">
    <w:abstractNumId w:val="26"/>
  </w:num>
  <w:num w:numId="24">
    <w:abstractNumId w:val="1"/>
  </w:num>
  <w:num w:numId="25">
    <w:abstractNumId w:val="27"/>
  </w:num>
  <w:num w:numId="26">
    <w:abstractNumId w:val="0"/>
  </w:num>
  <w:num w:numId="27">
    <w:abstractNumId w:val="33"/>
  </w:num>
  <w:num w:numId="28">
    <w:abstractNumId w:val="10"/>
  </w:num>
  <w:num w:numId="29">
    <w:abstractNumId w:val="6"/>
  </w:num>
  <w:num w:numId="30">
    <w:abstractNumId w:val="21"/>
  </w:num>
  <w:num w:numId="31">
    <w:abstractNumId w:val="30"/>
  </w:num>
  <w:num w:numId="32">
    <w:abstractNumId w:val="24"/>
  </w:num>
  <w:num w:numId="33">
    <w:abstractNumId w:val="3"/>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19"/>
    <w:rsid w:val="00007F50"/>
    <w:rsid w:val="000319DA"/>
    <w:rsid w:val="0003455F"/>
    <w:rsid w:val="0003623D"/>
    <w:rsid w:val="000441B7"/>
    <w:rsid w:val="00050D5A"/>
    <w:rsid w:val="000546D4"/>
    <w:rsid w:val="00055B59"/>
    <w:rsid w:val="00061DC1"/>
    <w:rsid w:val="00065AEA"/>
    <w:rsid w:val="000662E4"/>
    <w:rsid w:val="0007338E"/>
    <w:rsid w:val="0008318E"/>
    <w:rsid w:val="00084106"/>
    <w:rsid w:val="00085DD1"/>
    <w:rsid w:val="000875CC"/>
    <w:rsid w:val="00092F94"/>
    <w:rsid w:val="00093637"/>
    <w:rsid w:val="000A0C52"/>
    <w:rsid w:val="000A0FB1"/>
    <w:rsid w:val="000A6FBE"/>
    <w:rsid w:val="000C20A8"/>
    <w:rsid w:val="000D1F2A"/>
    <w:rsid w:val="000D1F51"/>
    <w:rsid w:val="000E4249"/>
    <w:rsid w:val="000E433C"/>
    <w:rsid w:val="000E50E5"/>
    <w:rsid w:val="000E7ABD"/>
    <w:rsid w:val="000F16F0"/>
    <w:rsid w:val="000F3FC2"/>
    <w:rsid w:val="000F697C"/>
    <w:rsid w:val="00100402"/>
    <w:rsid w:val="00101198"/>
    <w:rsid w:val="00102576"/>
    <w:rsid w:val="0010569A"/>
    <w:rsid w:val="0010717A"/>
    <w:rsid w:val="00107B33"/>
    <w:rsid w:val="001176A1"/>
    <w:rsid w:val="0012390C"/>
    <w:rsid w:val="00126937"/>
    <w:rsid w:val="0015187E"/>
    <w:rsid w:val="001634D4"/>
    <w:rsid w:val="00180CD5"/>
    <w:rsid w:val="00196CE0"/>
    <w:rsid w:val="00196E5F"/>
    <w:rsid w:val="001A1503"/>
    <w:rsid w:val="001A2FF7"/>
    <w:rsid w:val="001A6E95"/>
    <w:rsid w:val="001B5D99"/>
    <w:rsid w:val="001C4126"/>
    <w:rsid w:val="001C74D7"/>
    <w:rsid w:val="001D17A4"/>
    <w:rsid w:val="001D2DB9"/>
    <w:rsid w:val="001D44D5"/>
    <w:rsid w:val="001D60FB"/>
    <w:rsid w:val="001E2262"/>
    <w:rsid w:val="001E4348"/>
    <w:rsid w:val="001E64D0"/>
    <w:rsid w:val="001E7A41"/>
    <w:rsid w:val="001F3AE3"/>
    <w:rsid w:val="001F6BD0"/>
    <w:rsid w:val="0020451B"/>
    <w:rsid w:val="002045FA"/>
    <w:rsid w:val="002050B6"/>
    <w:rsid w:val="00212D99"/>
    <w:rsid w:val="002171BD"/>
    <w:rsid w:val="00221E6B"/>
    <w:rsid w:val="00233447"/>
    <w:rsid w:val="00242F84"/>
    <w:rsid w:val="00244C22"/>
    <w:rsid w:val="00246195"/>
    <w:rsid w:val="0024682C"/>
    <w:rsid w:val="00254F50"/>
    <w:rsid w:val="0027137B"/>
    <w:rsid w:val="002724A4"/>
    <w:rsid w:val="002732A3"/>
    <w:rsid w:val="00274978"/>
    <w:rsid w:val="0027555E"/>
    <w:rsid w:val="00275979"/>
    <w:rsid w:val="00275B6C"/>
    <w:rsid w:val="00277042"/>
    <w:rsid w:val="002900F7"/>
    <w:rsid w:val="002A0F53"/>
    <w:rsid w:val="002A7069"/>
    <w:rsid w:val="002B0F0A"/>
    <w:rsid w:val="002D187D"/>
    <w:rsid w:val="002D2A94"/>
    <w:rsid w:val="002D32B8"/>
    <w:rsid w:val="002D675B"/>
    <w:rsid w:val="002D6E8E"/>
    <w:rsid w:val="002E0203"/>
    <w:rsid w:val="002E4FDC"/>
    <w:rsid w:val="002E5FC5"/>
    <w:rsid w:val="002F091E"/>
    <w:rsid w:val="002F3921"/>
    <w:rsid w:val="00326F81"/>
    <w:rsid w:val="00332203"/>
    <w:rsid w:val="00333F97"/>
    <w:rsid w:val="00337804"/>
    <w:rsid w:val="003411DF"/>
    <w:rsid w:val="00341751"/>
    <w:rsid w:val="00346761"/>
    <w:rsid w:val="0035126E"/>
    <w:rsid w:val="00355CDB"/>
    <w:rsid w:val="003665FC"/>
    <w:rsid w:val="00380C6B"/>
    <w:rsid w:val="00381227"/>
    <w:rsid w:val="003826D4"/>
    <w:rsid w:val="00394538"/>
    <w:rsid w:val="003A1E9F"/>
    <w:rsid w:val="003A5C9F"/>
    <w:rsid w:val="003B627B"/>
    <w:rsid w:val="003B7528"/>
    <w:rsid w:val="003C39E4"/>
    <w:rsid w:val="003C5DF6"/>
    <w:rsid w:val="003D502A"/>
    <w:rsid w:val="003E0008"/>
    <w:rsid w:val="003E2FF8"/>
    <w:rsid w:val="003E3A6E"/>
    <w:rsid w:val="003E5030"/>
    <w:rsid w:val="003E543D"/>
    <w:rsid w:val="003E7EE2"/>
    <w:rsid w:val="003F4F9D"/>
    <w:rsid w:val="00407B93"/>
    <w:rsid w:val="00411CF7"/>
    <w:rsid w:val="00412188"/>
    <w:rsid w:val="0041490E"/>
    <w:rsid w:val="00415971"/>
    <w:rsid w:val="00426A0B"/>
    <w:rsid w:val="00434D26"/>
    <w:rsid w:val="00434F44"/>
    <w:rsid w:val="00440690"/>
    <w:rsid w:val="0045126C"/>
    <w:rsid w:val="004573C3"/>
    <w:rsid w:val="004577DF"/>
    <w:rsid w:val="004626A7"/>
    <w:rsid w:val="00462F61"/>
    <w:rsid w:val="00464AB2"/>
    <w:rsid w:val="00470725"/>
    <w:rsid w:val="004773B9"/>
    <w:rsid w:val="0048572B"/>
    <w:rsid w:val="00491407"/>
    <w:rsid w:val="00491BC9"/>
    <w:rsid w:val="00497471"/>
    <w:rsid w:val="004A2F43"/>
    <w:rsid w:val="004A3E9E"/>
    <w:rsid w:val="004A4BD0"/>
    <w:rsid w:val="004A6667"/>
    <w:rsid w:val="004B1D02"/>
    <w:rsid w:val="004C25B7"/>
    <w:rsid w:val="004C68D1"/>
    <w:rsid w:val="004C7308"/>
    <w:rsid w:val="004D1AB8"/>
    <w:rsid w:val="004D1D0F"/>
    <w:rsid w:val="004D23E1"/>
    <w:rsid w:val="004D5DE1"/>
    <w:rsid w:val="004E357B"/>
    <w:rsid w:val="004E6D48"/>
    <w:rsid w:val="004F1F31"/>
    <w:rsid w:val="00503479"/>
    <w:rsid w:val="00504376"/>
    <w:rsid w:val="00506331"/>
    <w:rsid w:val="00512CDD"/>
    <w:rsid w:val="005134CF"/>
    <w:rsid w:val="0051537A"/>
    <w:rsid w:val="00516131"/>
    <w:rsid w:val="005267F8"/>
    <w:rsid w:val="00531286"/>
    <w:rsid w:val="005323F3"/>
    <w:rsid w:val="00560899"/>
    <w:rsid w:val="00561530"/>
    <w:rsid w:val="005626FF"/>
    <w:rsid w:val="00564A70"/>
    <w:rsid w:val="00566D3F"/>
    <w:rsid w:val="00566E7D"/>
    <w:rsid w:val="0057079A"/>
    <w:rsid w:val="00572E1C"/>
    <w:rsid w:val="00580316"/>
    <w:rsid w:val="00583AD6"/>
    <w:rsid w:val="005955A2"/>
    <w:rsid w:val="005976C2"/>
    <w:rsid w:val="005A086B"/>
    <w:rsid w:val="005B4476"/>
    <w:rsid w:val="005B45AB"/>
    <w:rsid w:val="005B7C77"/>
    <w:rsid w:val="005C227F"/>
    <w:rsid w:val="005C529A"/>
    <w:rsid w:val="005C61B3"/>
    <w:rsid w:val="005C6A0A"/>
    <w:rsid w:val="005D0BC0"/>
    <w:rsid w:val="005D32ED"/>
    <w:rsid w:val="005E2973"/>
    <w:rsid w:val="005E2BFC"/>
    <w:rsid w:val="005E4757"/>
    <w:rsid w:val="005F6CA9"/>
    <w:rsid w:val="00600657"/>
    <w:rsid w:val="0060123E"/>
    <w:rsid w:val="00602C83"/>
    <w:rsid w:val="00605130"/>
    <w:rsid w:val="00606AA7"/>
    <w:rsid w:val="00606AF7"/>
    <w:rsid w:val="00611645"/>
    <w:rsid w:val="00613CB5"/>
    <w:rsid w:val="00617D1A"/>
    <w:rsid w:val="00620458"/>
    <w:rsid w:val="00625306"/>
    <w:rsid w:val="00627CE3"/>
    <w:rsid w:val="00632FA4"/>
    <w:rsid w:val="006330E2"/>
    <w:rsid w:val="00633751"/>
    <w:rsid w:val="00633BFE"/>
    <w:rsid w:val="006342A1"/>
    <w:rsid w:val="006360E1"/>
    <w:rsid w:val="00640897"/>
    <w:rsid w:val="00641C54"/>
    <w:rsid w:val="006426FF"/>
    <w:rsid w:val="0064324F"/>
    <w:rsid w:val="00644069"/>
    <w:rsid w:val="00651295"/>
    <w:rsid w:val="00663A71"/>
    <w:rsid w:val="00663F05"/>
    <w:rsid w:val="006678C3"/>
    <w:rsid w:val="00674F05"/>
    <w:rsid w:val="006760F9"/>
    <w:rsid w:val="0068394D"/>
    <w:rsid w:val="00683A44"/>
    <w:rsid w:val="006879BC"/>
    <w:rsid w:val="006915BD"/>
    <w:rsid w:val="006A0772"/>
    <w:rsid w:val="006A207C"/>
    <w:rsid w:val="006A4D53"/>
    <w:rsid w:val="006A671A"/>
    <w:rsid w:val="006B10A5"/>
    <w:rsid w:val="006B629D"/>
    <w:rsid w:val="006C0510"/>
    <w:rsid w:val="006C5436"/>
    <w:rsid w:val="006C680A"/>
    <w:rsid w:val="006D09FF"/>
    <w:rsid w:val="006D1A86"/>
    <w:rsid w:val="006F03F7"/>
    <w:rsid w:val="006F67D1"/>
    <w:rsid w:val="006F796D"/>
    <w:rsid w:val="006F7BDC"/>
    <w:rsid w:val="00712FE3"/>
    <w:rsid w:val="00713C13"/>
    <w:rsid w:val="00713CA0"/>
    <w:rsid w:val="00716BCD"/>
    <w:rsid w:val="00723B7F"/>
    <w:rsid w:val="00726B2B"/>
    <w:rsid w:val="007358D6"/>
    <w:rsid w:val="00737813"/>
    <w:rsid w:val="007421C8"/>
    <w:rsid w:val="00742496"/>
    <w:rsid w:val="00747B17"/>
    <w:rsid w:val="0075335A"/>
    <w:rsid w:val="00754ACA"/>
    <w:rsid w:val="0076094C"/>
    <w:rsid w:val="00764FDE"/>
    <w:rsid w:val="00767B99"/>
    <w:rsid w:val="0077005B"/>
    <w:rsid w:val="007754E9"/>
    <w:rsid w:val="00792756"/>
    <w:rsid w:val="007941E4"/>
    <w:rsid w:val="00794521"/>
    <w:rsid w:val="00794E00"/>
    <w:rsid w:val="00795070"/>
    <w:rsid w:val="007A17D4"/>
    <w:rsid w:val="007A3213"/>
    <w:rsid w:val="007A556C"/>
    <w:rsid w:val="007A683E"/>
    <w:rsid w:val="007B3C94"/>
    <w:rsid w:val="007C2B5B"/>
    <w:rsid w:val="007C3924"/>
    <w:rsid w:val="007C6CD3"/>
    <w:rsid w:val="007E026A"/>
    <w:rsid w:val="007E0A86"/>
    <w:rsid w:val="007F6EE0"/>
    <w:rsid w:val="00801CEF"/>
    <w:rsid w:val="0080315A"/>
    <w:rsid w:val="00806719"/>
    <w:rsid w:val="00811E7C"/>
    <w:rsid w:val="008159B3"/>
    <w:rsid w:val="008165B8"/>
    <w:rsid w:val="00825611"/>
    <w:rsid w:val="00831375"/>
    <w:rsid w:val="0083610E"/>
    <w:rsid w:val="008458A4"/>
    <w:rsid w:val="00846443"/>
    <w:rsid w:val="008506D9"/>
    <w:rsid w:val="008508FA"/>
    <w:rsid w:val="00851DC4"/>
    <w:rsid w:val="00851F22"/>
    <w:rsid w:val="00853C76"/>
    <w:rsid w:val="00855E71"/>
    <w:rsid w:val="0087185D"/>
    <w:rsid w:val="008737DF"/>
    <w:rsid w:val="008757E5"/>
    <w:rsid w:val="00876019"/>
    <w:rsid w:val="008871EF"/>
    <w:rsid w:val="00887281"/>
    <w:rsid w:val="00887A9F"/>
    <w:rsid w:val="00887F88"/>
    <w:rsid w:val="00893C1D"/>
    <w:rsid w:val="00897BF0"/>
    <w:rsid w:val="008A1AAD"/>
    <w:rsid w:val="008A21A4"/>
    <w:rsid w:val="008A7E59"/>
    <w:rsid w:val="008B2C0F"/>
    <w:rsid w:val="008B3F3D"/>
    <w:rsid w:val="008C13E4"/>
    <w:rsid w:val="008C42F1"/>
    <w:rsid w:val="008D0DC9"/>
    <w:rsid w:val="008D3476"/>
    <w:rsid w:val="008D35F4"/>
    <w:rsid w:val="008D367F"/>
    <w:rsid w:val="008D7303"/>
    <w:rsid w:val="008D7C2F"/>
    <w:rsid w:val="008E077C"/>
    <w:rsid w:val="008E2A5A"/>
    <w:rsid w:val="008E2C81"/>
    <w:rsid w:val="008F03B8"/>
    <w:rsid w:val="008F170D"/>
    <w:rsid w:val="008F21EB"/>
    <w:rsid w:val="008F6EEA"/>
    <w:rsid w:val="00900D1C"/>
    <w:rsid w:val="009019B4"/>
    <w:rsid w:val="00905C0B"/>
    <w:rsid w:val="00906A82"/>
    <w:rsid w:val="00911083"/>
    <w:rsid w:val="00930AE1"/>
    <w:rsid w:val="009360C9"/>
    <w:rsid w:val="00937202"/>
    <w:rsid w:val="00940E3A"/>
    <w:rsid w:val="009428E5"/>
    <w:rsid w:val="00952BB3"/>
    <w:rsid w:val="00955002"/>
    <w:rsid w:val="009665B7"/>
    <w:rsid w:val="00973519"/>
    <w:rsid w:val="00975DC4"/>
    <w:rsid w:val="00975F27"/>
    <w:rsid w:val="00976D05"/>
    <w:rsid w:val="0098694B"/>
    <w:rsid w:val="009907FA"/>
    <w:rsid w:val="0099114F"/>
    <w:rsid w:val="009928BC"/>
    <w:rsid w:val="0099757D"/>
    <w:rsid w:val="009A46D8"/>
    <w:rsid w:val="009B3B6A"/>
    <w:rsid w:val="009B3FF1"/>
    <w:rsid w:val="009C0363"/>
    <w:rsid w:val="009C16F5"/>
    <w:rsid w:val="009D0858"/>
    <w:rsid w:val="009E04C2"/>
    <w:rsid w:val="009F302B"/>
    <w:rsid w:val="009F3B5D"/>
    <w:rsid w:val="00A10DCB"/>
    <w:rsid w:val="00A17821"/>
    <w:rsid w:val="00A237F2"/>
    <w:rsid w:val="00A240AE"/>
    <w:rsid w:val="00A32C04"/>
    <w:rsid w:val="00A34420"/>
    <w:rsid w:val="00A45709"/>
    <w:rsid w:val="00A45A27"/>
    <w:rsid w:val="00A55C26"/>
    <w:rsid w:val="00A620C9"/>
    <w:rsid w:val="00A6571A"/>
    <w:rsid w:val="00A907B5"/>
    <w:rsid w:val="00A938A6"/>
    <w:rsid w:val="00AA1358"/>
    <w:rsid w:val="00AA3578"/>
    <w:rsid w:val="00AA42C7"/>
    <w:rsid w:val="00AA57B2"/>
    <w:rsid w:val="00AB335C"/>
    <w:rsid w:val="00AB7C21"/>
    <w:rsid w:val="00AD17BC"/>
    <w:rsid w:val="00AD6E06"/>
    <w:rsid w:val="00AE2721"/>
    <w:rsid w:val="00AE46D1"/>
    <w:rsid w:val="00AF6513"/>
    <w:rsid w:val="00AF6EAB"/>
    <w:rsid w:val="00AF77F2"/>
    <w:rsid w:val="00AF7806"/>
    <w:rsid w:val="00B052B7"/>
    <w:rsid w:val="00B068C5"/>
    <w:rsid w:val="00B07F5F"/>
    <w:rsid w:val="00B1317F"/>
    <w:rsid w:val="00B16FB3"/>
    <w:rsid w:val="00B234F7"/>
    <w:rsid w:val="00B348F5"/>
    <w:rsid w:val="00B349EF"/>
    <w:rsid w:val="00B47CB9"/>
    <w:rsid w:val="00B54F0E"/>
    <w:rsid w:val="00B5501A"/>
    <w:rsid w:val="00B70F72"/>
    <w:rsid w:val="00B72169"/>
    <w:rsid w:val="00B8243F"/>
    <w:rsid w:val="00B83F16"/>
    <w:rsid w:val="00B922CE"/>
    <w:rsid w:val="00B93071"/>
    <w:rsid w:val="00B937C1"/>
    <w:rsid w:val="00B9528A"/>
    <w:rsid w:val="00BA400F"/>
    <w:rsid w:val="00BA7226"/>
    <w:rsid w:val="00BA73CD"/>
    <w:rsid w:val="00BB50F4"/>
    <w:rsid w:val="00BC07EE"/>
    <w:rsid w:val="00BC3CAD"/>
    <w:rsid w:val="00BE1E22"/>
    <w:rsid w:val="00BE4E1E"/>
    <w:rsid w:val="00C0139C"/>
    <w:rsid w:val="00C03258"/>
    <w:rsid w:val="00C03CAA"/>
    <w:rsid w:val="00C10467"/>
    <w:rsid w:val="00C1102E"/>
    <w:rsid w:val="00C15951"/>
    <w:rsid w:val="00C17ADD"/>
    <w:rsid w:val="00C202FB"/>
    <w:rsid w:val="00C23CEB"/>
    <w:rsid w:val="00C23DE0"/>
    <w:rsid w:val="00C25630"/>
    <w:rsid w:val="00C27C03"/>
    <w:rsid w:val="00C41AC1"/>
    <w:rsid w:val="00C4322E"/>
    <w:rsid w:val="00C47395"/>
    <w:rsid w:val="00C509C6"/>
    <w:rsid w:val="00C52878"/>
    <w:rsid w:val="00C53E4D"/>
    <w:rsid w:val="00C572BC"/>
    <w:rsid w:val="00C653CD"/>
    <w:rsid w:val="00C66043"/>
    <w:rsid w:val="00C73D72"/>
    <w:rsid w:val="00C74CB6"/>
    <w:rsid w:val="00CA1392"/>
    <w:rsid w:val="00CA68F9"/>
    <w:rsid w:val="00CB156F"/>
    <w:rsid w:val="00CB3319"/>
    <w:rsid w:val="00CB741D"/>
    <w:rsid w:val="00CC1D8A"/>
    <w:rsid w:val="00CC6BA2"/>
    <w:rsid w:val="00CC73B9"/>
    <w:rsid w:val="00CD137B"/>
    <w:rsid w:val="00CD3DD8"/>
    <w:rsid w:val="00CE35D5"/>
    <w:rsid w:val="00CE41E2"/>
    <w:rsid w:val="00CF079B"/>
    <w:rsid w:val="00CF6D5C"/>
    <w:rsid w:val="00CF6E24"/>
    <w:rsid w:val="00D007A5"/>
    <w:rsid w:val="00D01490"/>
    <w:rsid w:val="00D02240"/>
    <w:rsid w:val="00D05179"/>
    <w:rsid w:val="00D2153A"/>
    <w:rsid w:val="00D30CC8"/>
    <w:rsid w:val="00D3124B"/>
    <w:rsid w:val="00D441EF"/>
    <w:rsid w:val="00D45A14"/>
    <w:rsid w:val="00D5003F"/>
    <w:rsid w:val="00D539A5"/>
    <w:rsid w:val="00D55377"/>
    <w:rsid w:val="00D61011"/>
    <w:rsid w:val="00D62E3D"/>
    <w:rsid w:val="00D66F84"/>
    <w:rsid w:val="00D711C1"/>
    <w:rsid w:val="00D7333D"/>
    <w:rsid w:val="00D74BC9"/>
    <w:rsid w:val="00D83FDF"/>
    <w:rsid w:val="00D87BD2"/>
    <w:rsid w:val="00D9357E"/>
    <w:rsid w:val="00D95D2B"/>
    <w:rsid w:val="00DA19CE"/>
    <w:rsid w:val="00DA6048"/>
    <w:rsid w:val="00DA6CB4"/>
    <w:rsid w:val="00DA70A9"/>
    <w:rsid w:val="00DB0961"/>
    <w:rsid w:val="00DB6BE2"/>
    <w:rsid w:val="00DB6D7C"/>
    <w:rsid w:val="00DB6E85"/>
    <w:rsid w:val="00DD3A57"/>
    <w:rsid w:val="00DD40D5"/>
    <w:rsid w:val="00DD65B0"/>
    <w:rsid w:val="00DE1B0C"/>
    <w:rsid w:val="00DE3D1F"/>
    <w:rsid w:val="00DE4B80"/>
    <w:rsid w:val="00DE51A8"/>
    <w:rsid w:val="00DE60AF"/>
    <w:rsid w:val="00DF259F"/>
    <w:rsid w:val="00DF466A"/>
    <w:rsid w:val="00DF6857"/>
    <w:rsid w:val="00E07622"/>
    <w:rsid w:val="00E179A7"/>
    <w:rsid w:val="00E23169"/>
    <w:rsid w:val="00E239FA"/>
    <w:rsid w:val="00E410B7"/>
    <w:rsid w:val="00E54207"/>
    <w:rsid w:val="00E56544"/>
    <w:rsid w:val="00E60A64"/>
    <w:rsid w:val="00E62762"/>
    <w:rsid w:val="00E6642D"/>
    <w:rsid w:val="00E672F9"/>
    <w:rsid w:val="00E713AA"/>
    <w:rsid w:val="00E818B3"/>
    <w:rsid w:val="00E833F7"/>
    <w:rsid w:val="00E90C27"/>
    <w:rsid w:val="00E97957"/>
    <w:rsid w:val="00EA4FE6"/>
    <w:rsid w:val="00EA7F94"/>
    <w:rsid w:val="00EB1221"/>
    <w:rsid w:val="00EB3B3B"/>
    <w:rsid w:val="00EB4D8A"/>
    <w:rsid w:val="00ED2788"/>
    <w:rsid w:val="00EE4439"/>
    <w:rsid w:val="00EE67CB"/>
    <w:rsid w:val="00EF1996"/>
    <w:rsid w:val="00EF52CC"/>
    <w:rsid w:val="00EF55C3"/>
    <w:rsid w:val="00F0097B"/>
    <w:rsid w:val="00F01003"/>
    <w:rsid w:val="00F03AD8"/>
    <w:rsid w:val="00F056AF"/>
    <w:rsid w:val="00F079A1"/>
    <w:rsid w:val="00F232B3"/>
    <w:rsid w:val="00F243D4"/>
    <w:rsid w:val="00F30966"/>
    <w:rsid w:val="00F328DE"/>
    <w:rsid w:val="00F3365D"/>
    <w:rsid w:val="00F37426"/>
    <w:rsid w:val="00F40042"/>
    <w:rsid w:val="00F47AEF"/>
    <w:rsid w:val="00F520C5"/>
    <w:rsid w:val="00F52CA9"/>
    <w:rsid w:val="00F723FD"/>
    <w:rsid w:val="00F82004"/>
    <w:rsid w:val="00F8219E"/>
    <w:rsid w:val="00F827E7"/>
    <w:rsid w:val="00F86668"/>
    <w:rsid w:val="00F913E1"/>
    <w:rsid w:val="00F91DEC"/>
    <w:rsid w:val="00F94E3E"/>
    <w:rsid w:val="00FA5269"/>
    <w:rsid w:val="00FB0E2C"/>
    <w:rsid w:val="00FD2D27"/>
    <w:rsid w:val="00FD3AA1"/>
    <w:rsid w:val="00FD42E6"/>
    <w:rsid w:val="00FD5512"/>
    <w:rsid w:val="00FD5E7D"/>
    <w:rsid w:val="00FE1836"/>
    <w:rsid w:val="00FF490E"/>
    <w:rsid w:val="00FF6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324"/>
  <w15:docId w15:val="{4A4EBE23-D999-4907-BADE-D641A8D6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048"/>
    <w:pPr>
      <w:spacing w:line="25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locked/>
    <w:rsid w:val="00876019"/>
    <w:rPr>
      <w:lang w:val="en-US"/>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876019"/>
    <w:pPr>
      <w:spacing w:after="0" w:line="240" w:lineRule="auto"/>
    </w:pPr>
    <w:rPr>
      <w:rFonts w:ascii="Arial" w:eastAsiaTheme="minorHAnsi" w:hAnsi="Arial" w:cs="Arial"/>
      <w:sz w:val="24"/>
      <w:szCs w:val="24"/>
    </w:rPr>
  </w:style>
  <w:style w:type="character" w:customStyle="1" w:styleId="FootnoteTextChar1">
    <w:name w:val="Footnote Text Char1"/>
    <w:basedOn w:val="DefaultParagraphFont"/>
    <w:uiPriority w:val="99"/>
    <w:semiHidden/>
    <w:rsid w:val="00876019"/>
    <w:rPr>
      <w:rFonts w:ascii="Calibri" w:eastAsia="Calibri" w:hAnsi="Calibri" w:cs="Times New Roman"/>
      <w:sz w:val="20"/>
      <w:szCs w:val="20"/>
      <w:lang w:val="en-US"/>
    </w:rPr>
  </w:style>
  <w:style w:type="character" w:customStyle="1" w:styleId="ListParagraphChar">
    <w:name w:val="List Paragraph Char"/>
    <w:basedOn w:val="DefaultParagraphFont"/>
    <w:link w:val="ListParagraph"/>
    <w:uiPriority w:val="34"/>
    <w:locked/>
    <w:rsid w:val="00876019"/>
    <w:rPr>
      <w:sz w:val="22"/>
      <w:szCs w:val="22"/>
      <w:lang w:val="en-US"/>
    </w:rPr>
  </w:style>
  <w:style w:type="paragraph" w:styleId="ListParagraph">
    <w:name w:val="List Paragraph"/>
    <w:basedOn w:val="Normal"/>
    <w:link w:val="ListParagraphChar"/>
    <w:uiPriority w:val="34"/>
    <w:qFormat/>
    <w:rsid w:val="00876019"/>
    <w:pPr>
      <w:ind w:left="720"/>
      <w:contextualSpacing/>
    </w:pPr>
    <w:rPr>
      <w:rFonts w:ascii="Arial" w:eastAsiaTheme="minorHAnsi" w:hAnsi="Arial" w:cs="Arial"/>
    </w:rPr>
  </w:style>
  <w:style w:type="character" w:customStyle="1" w:styleId="AS-P1Char">
    <w:name w:val="AS-P(1) Char"/>
    <w:link w:val="AS-P1"/>
    <w:locked/>
    <w:rsid w:val="00876019"/>
    <w:rPr>
      <w:rFonts w:ascii="Times New Roman" w:eastAsia="Times New Roman" w:hAnsi="Times New Roman" w:cs="Times New Roman"/>
      <w:noProof/>
      <w:sz w:val="22"/>
      <w:szCs w:val="22"/>
    </w:rPr>
  </w:style>
  <w:style w:type="paragraph" w:customStyle="1" w:styleId="AS-P1">
    <w:name w:val="AS-P(1)"/>
    <w:basedOn w:val="Normal"/>
    <w:link w:val="AS-P1Char"/>
    <w:qFormat/>
    <w:rsid w:val="00876019"/>
    <w:pPr>
      <w:suppressAutoHyphens/>
      <w:spacing w:after="0" w:line="240" w:lineRule="auto"/>
      <w:ind w:right="-7" w:firstLine="567"/>
      <w:jc w:val="both"/>
    </w:pPr>
    <w:rPr>
      <w:rFonts w:ascii="Times New Roman" w:eastAsia="Times New Roman" w:hAnsi="Times New Roman"/>
      <w:noProof/>
    </w:rPr>
  </w:style>
  <w:style w:type="character" w:styleId="FootnoteReference">
    <w:name w:val="footnote reference"/>
    <w:uiPriority w:val="99"/>
    <w:unhideWhenUsed/>
    <w:rsid w:val="00876019"/>
    <w:rPr>
      <w:vertAlign w:val="superscript"/>
    </w:rPr>
  </w:style>
  <w:style w:type="paragraph" w:styleId="BalloonText">
    <w:name w:val="Balloon Text"/>
    <w:basedOn w:val="Normal"/>
    <w:link w:val="BalloonTextChar"/>
    <w:uiPriority w:val="99"/>
    <w:semiHidden/>
    <w:unhideWhenUsed/>
    <w:rsid w:val="006D0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FF"/>
    <w:rPr>
      <w:rFonts w:ascii="Segoe UI" w:eastAsia="Calibri" w:hAnsi="Segoe UI" w:cs="Segoe UI"/>
      <w:sz w:val="18"/>
      <w:szCs w:val="18"/>
      <w:lang w:val="en-US"/>
    </w:rPr>
  </w:style>
  <w:style w:type="paragraph" w:styleId="Header">
    <w:name w:val="header"/>
    <w:basedOn w:val="Normal"/>
    <w:link w:val="HeaderChar"/>
    <w:uiPriority w:val="99"/>
    <w:unhideWhenUsed/>
    <w:rsid w:val="006D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9FF"/>
    <w:rPr>
      <w:rFonts w:ascii="Calibri" w:eastAsia="Calibri" w:hAnsi="Calibri" w:cs="Times New Roman"/>
      <w:sz w:val="22"/>
      <w:szCs w:val="22"/>
      <w:lang w:val="en-US"/>
    </w:rPr>
  </w:style>
  <w:style w:type="paragraph" w:styleId="Footer">
    <w:name w:val="footer"/>
    <w:basedOn w:val="Normal"/>
    <w:link w:val="FooterChar"/>
    <w:uiPriority w:val="99"/>
    <w:unhideWhenUsed/>
    <w:rsid w:val="006D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9FF"/>
    <w:rPr>
      <w:rFonts w:ascii="Calibri" w:eastAsia="Calibri" w:hAnsi="Calibri" w:cs="Times New Roman"/>
      <w:sz w:val="22"/>
      <w:szCs w:val="22"/>
      <w:lang w:val="en-US"/>
    </w:rPr>
  </w:style>
  <w:style w:type="paragraph" w:styleId="BodyText">
    <w:name w:val="Body Text"/>
    <w:basedOn w:val="Normal"/>
    <w:link w:val="BodyTextChar"/>
    <w:uiPriority w:val="99"/>
    <w:unhideWhenUsed/>
    <w:rsid w:val="004773B9"/>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4773B9"/>
    <w:rPr>
      <w:rFonts w:asciiTheme="minorHAnsi" w:hAnsiTheme="minorHAnsi" w:cstheme="minorBidi"/>
      <w:sz w:val="22"/>
      <w:szCs w:val="22"/>
      <w:lang w:val="en-US"/>
    </w:rPr>
  </w:style>
  <w:style w:type="paragraph" w:styleId="NoSpacing">
    <w:name w:val="No Spacing"/>
    <w:uiPriority w:val="1"/>
    <w:qFormat/>
    <w:rsid w:val="00C572BC"/>
    <w:pPr>
      <w:spacing w:after="0" w:line="240" w:lineRule="auto"/>
      <w:ind w:left="-1418"/>
      <w:jc w:val="both"/>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22644">
      <w:bodyDiv w:val="1"/>
      <w:marLeft w:val="0"/>
      <w:marRight w:val="0"/>
      <w:marTop w:val="0"/>
      <w:marBottom w:val="0"/>
      <w:divBdr>
        <w:top w:val="none" w:sz="0" w:space="0" w:color="auto"/>
        <w:left w:val="none" w:sz="0" w:space="0" w:color="auto"/>
        <w:bottom w:val="none" w:sz="0" w:space="0" w:color="auto"/>
        <w:right w:val="none" w:sz="0" w:space="0" w:color="auto"/>
      </w:divBdr>
    </w:div>
    <w:div w:id="2003117398">
      <w:bodyDiv w:val="1"/>
      <w:marLeft w:val="0"/>
      <w:marRight w:val="0"/>
      <w:marTop w:val="0"/>
      <w:marBottom w:val="0"/>
      <w:divBdr>
        <w:top w:val="none" w:sz="0" w:space="0" w:color="auto"/>
        <w:left w:val="none" w:sz="0" w:space="0" w:color="auto"/>
        <w:bottom w:val="none" w:sz="0" w:space="0" w:color="auto"/>
        <w:right w:val="none" w:sz="0" w:space="0" w:color="auto"/>
      </w:divBdr>
    </w:div>
    <w:div w:id="21445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2023-11-08T18:30:00+00:00</Judgment_x0020_Date>
  </documentManagement>
</p:properties>
</file>

<file path=customXml/itemProps1.xml><?xml version="1.0" encoding="utf-8"?>
<ds:datastoreItem xmlns:ds="http://schemas.openxmlformats.org/officeDocument/2006/customXml" ds:itemID="{69E6F200-1E6A-4973-96FE-61A70E0E0F95}"/>
</file>

<file path=customXml/itemProps2.xml><?xml version="1.0" encoding="utf-8"?>
<ds:datastoreItem xmlns:ds="http://schemas.openxmlformats.org/officeDocument/2006/customXml" ds:itemID="{80336BC6-48E7-4C2F-9FAA-6D138A6C47DF}"/>
</file>

<file path=customXml/itemProps3.xml><?xml version="1.0" encoding="utf-8"?>
<ds:datastoreItem xmlns:ds="http://schemas.openxmlformats.org/officeDocument/2006/customXml" ds:itemID="{FD21B213-A886-4A80-8FC9-EB7B1FE886EB}"/>
</file>

<file path=customXml/itemProps4.xml><?xml version="1.0" encoding="utf-8"?>
<ds:datastoreItem xmlns:ds="http://schemas.openxmlformats.org/officeDocument/2006/customXml" ds:itemID="{D60C57A3-C5C9-42B8-BF1A-7ABD1180B2F8}"/>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 v Mbambangida Shipena</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Hangula (CR 41 2023) [2023] NAHCNLD 120 (9 November 2023)</dc:title>
  <dc:creator>Erich.Kesslau@jud.gov.na</dc:creator>
  <cp:keywords/>
  <cp:lastModifiedBy>Hilma Shigwedha</cp:lastModifiedBy>
  <cp:revision>2</cp:revision>
  <cp:lastPrinted>2023-11-07T11:00:00Z</cp:lastPrinted>
  <dcterms:created xsi:type="dcterms:W3CDTF">2023-11-09T10:32:00Z</dcterms:created>
  <dcterms:modified xsi:type="dcterms:W3CDTF">2023-11-09T10:32:00Z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