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6A6" w:rsidRPr="00AB4627" w:rsidRDefault="001246A6" w:rsidP="001246A6">
      <w:pPr>
        <w:spacing w:after="200" w:line="240" w:lineRule="auto"/>
        <w:jc w:val="center"/>
        <w:rPr>
          <w:rFonts w:ascii="Arial" w:hAnsi="Arial" w:cs="Arial"/>
          <w:b/>
          <w:sz w:val="24"/>
          <w:szCs w:val="24"/>
        </w:rPr>
      </w:pPr>
      <w:r w:rsidRPr="00AB4627">
        <w:rPr>
          <w:rFonts w:ascii="Arial" w:hAnsi="Arial" w:cs="Arial"/>
          <w:b/>
          <w:sz w:val="24"/>
          <w:szCs w:val="24"/>
        </w:rPr>
        <w:t>REPUBLIC OF NAMIBIA</w:t>
      </w:r>
    </w:p>
    <w:p w:rsidR="001246A6" w:rsidRPr="00AB4627" w:rsidRDefault="001246A6" w:rsidP="001246A6">
      <w:pPr>
        <w:spacing w:after="200" w:line="240" w:lineRule="auto"/>
        <w:jc w:val="center"/>
        <w:rPr>
          <w:rFonts w:ascii="Arial" w:hAnsi="Arial" w:cs="Arial"/>
          <w:b/>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4143375</wp:posOffset>
                </wp:positionH>
                <wp:positionV relativeFrom="paragraph">
                  <wp:posOffset>337185</wp:posOffset>
                </wp:positionV>
                <wp:extent cx="1762125" cy="3333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333375"/>
                        </a:xfrm>
                        <a:prstGeom prst="rect">
                          <a:avLst/>
                        </a:prstGeom>
                        <a:solidFill>
                          <a:srgbClr val="FFFFFF"/>
                        </a:solidFill>
                        <a:ln w="9525">
                          <a:solidFill>
                            <a:srgbClr val="FFFFFF"/>
                          </a:solidFill>
                          <a:miter lim="800000"/>
                          <a:headEnd/>
                          <a:tailEnd/>
                        </a:ln>
                      </wps:spPr>
                      <wps:txbx>
                        <w:txbxContent>
                          <w:p w:rsidR="001246A6" w:rsidRPr="00BB5FC3" w:rsidRDefault="001246A6" w:rsidP="001246A6">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6.25pt;margin-top:26.55pt;width:138.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" strokecolor="white">
                <v:textbox>
                  <w:txbxContent>
                    <w:p w:rsidR="001246A6" w:rsidRPr="00BB5FC3" w:rsidRDefault="001246A6" w:rsidP="001246A6">
                      <w:pPr>
                        <w:rPr>
                          <w:rFonts w:cs="Arial"/>
                        </w:rPr>
                      </w:pPr>
                    </w:p>
                  </w:txbxContent>
                </v:textbox>
              </v:shape>
            </w:pict>
          </mc:Fallback>
        </mc:AlternateContent>
      </w:r>
      <w:r w:rsidRPr="00A16ED9">
        <w:rPr>
          <w:rFonts w:ascii="Arial" w:hAnsi="Arial" w:cs="Arial"/>
          <w:b/>
          <w:noProof/>
          <w:sz w:val="24"/>
          <w:szCs w:val="24"/>
        </w:rPr>
        <w:drawing>
          <wp:inline distT="0" distB="0" distL="0" distR="0">
            <wp:extent cx="1038225" cy="1081743"/>
            <wp:effectExtent l="0" t="0" r="0" b="444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2311" cy="1096420"/>
                    </a:xfrm>
                    <a:prstGeom prst="rect">
                      <a:avLst/>
                    </a:prstGeom>
                    <a:noFill/>
                    <a:ln>
                      <a:noFill/>
                    </a:ln>
                  </pic:spPr>
                </pic:pic>
              </a:graphicData>
            </a:graphic>
          </wp:inline>
        </w:drawing>
      </w:r>
    </w:p>
    <w:p w:rsidR="001246A6" w:rsidRDefault="001246A6" w:rsidP="001246A6">
      <w:pPr>
        <w:tabs>
          <w:tab w:val="center" w:pos="4153"/>
          <w:tab w:val="right" w:pos="8306"/>
        </w:tabs>
        <w:spacing w:after="200" w:line="240" w:lineRule="auto"/>
        <w:jc w:val="center"/>
        <w:rPr>
          <w:rFonts w:ascii="Arial" w:hAnsi="Arial" w:cs="Arial"/>
          <w:b/>
          <w:sz w:val="24"/>
          <w:szCs w:val="24"/>
        </w:rPr>
      </w:pPr>
      <w:r>
        <w:rPr>
          <w:rFonts w:ascii="Arial" w:hAnsi="Arial" w:cs="Arial"/>
          <w:b/>
          <w:sz w:val="24"/>
          <w:szCs w:val="24"/>
        </w:rPr>
        <w:t>IN THE HIGH COURT OF NAMIBIA NORTHERN LOCAL DIVISION, OSHAKATI</w:t>
      </w:r>
    </w:p>
    <w:p w:rsidR="0079074B" w:rsidRPr="00AB4627" w:rsidRDefault="0079074B" w:rsidP="001246A6">
      <w:pPr>
        <w:tabs>
          <w:tab w:val="center" w:pos="4153"/>
          <w:tab w:val="right" w:pos="8306"/>
        </w:tabs>
        <w:spacing w:after="200" w:line="240" w:lineRule="auto"/>
        <w:jc w:val="center"/>
        <w:rPr>
          <w:rFonts w:ascii="Arial" w:hAnsi="Arial" w:cs="Arial"/>
          <w:bCs/>
          <w:sz w:val="24"/>
          <w:szCs w:val="24"/>
        </w:rPr>
      </w:pPr>
    </w:p>
    <w:p w:rsidR="001246A6" w:rsidRPr="00AB4627" w:rsidRDefault="001246A6" w:rsidP="001246A6">
      <w:pPr>
        <w:spacing w:after="200" w:line="240" w:lineRule="auto"/>
        <w:jc w:val="center"/>
        <w:rPr>
          <w:rFonts w:ascii="Arial" w:hAnsi="Arial" w:cs="Arial"/>
          <w:b/>
          <w:sz w:val="24"/>
          <w:szCs w:val="24"/>
        </w:rPr>
      </w:pPr>
      <w:r w:rsidRPr="00AB4627">
        <w:rPr>
          <w:rFonts w:ascii="Arial" w:hAnsi="Arial" w:cs="Arial"/>
          <w:b/>
          <w:sz w:val="24"/>
          <w:szCs w:val="24"/>
        </w:rPr>
        <w:t>REVIEW JUDGMENT</w:t>
      </w:r>
    </w:p>
    <w:tbl>
      <w:tblPr>
        <w:tblpPr w:leftFromText="180" w:rightFromText="180" w:vertAnchor="page" w:horzAnchor="margin" w:tblpY="5956"/>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627"/>
        <w:gridCol w:w="4323"/>
      </w:tblGrid>
      <w:tr w:rsidR="001246A6" w:rsidRPr="00A16ED9" w:rsidTr="00095C3F">
        <w:trPr>
          <w:trHeight w:val="744"/>
        </w:trPr>
        <w:tc>
          <w:tcPr>
            <w:tcW w:w="5397" w:type="dxa"/>
            <w:gridSpan w:val="2"/>
            <w:shd w:val="clear" w:color="auto" w:fill="auto"/>
          </w:tcPr>
          <w:p w:rsidR="001246A6" w:rsidRPr="00A16ED9" w:rsidRDefault="001246A6" w:rsidP="00095C3F">
            <w:pPr>
              <w:spacing w:line="240" w:lineRule="auto"/>
              <w:jc w:val="both"/>
              <w:rPr>
                <w:rFonts w:ascii="Arial" w:hAnsi="Arial" w:cs="Arial"/>
                <w:sz w:val="24"/>
                <w:szCs w:val="24"/>
                <w:lang w:val="en-ZA"/>
              </w:rPr>
            </w:pPr>
            <w:r w:rsidRPr="00A16ED9">
              <w:rPr>
                <w:rFonts w:ascii="Arial" w:hAnsi="Arial" w:cs="Arial"/>
                <w:b/>
                <w:sz w:val="24"/>
                <w:szCs w:val="24"/>
                <w:lang w:val="en-ZA"/>
              </w:rPr>
              <w:t>Case Title:</w:t>
            </w:r>
          </w:p>
          <w:p w:rsidR="001246A6" w:rsidRPr="00A16ED9" w:rsidRDefault="001246A6" w:rsidP="00095C3F">
            <w:pPr>
              <w:spacing w:line="240" w:lineRule="auto"/>
              <w:jc w:val="both"/>
              <w:rPr>
                <w:rFonts w:ascii="Arial" w:hAnsi="Arial" w:cs="Arial"/>
                <w:i/>
                <w:sz w:val="24"/>
                <w:szCs w:val="24"/>
                <w:lang w:val="en-ZA"/>
              </w:rPr>
            </w:pPr>
            <w:r w:rsidRPr="00A16ED9">
              <w:rPr>
                <w:rFonts w:ascii="Arial" w:hAnsi="Arial" w:cs="Arial"/>
                <w:i/>
                <w:sz w:val="24"/>
                <w:szCs w:val="24"/>
                <w:lang w:val="en-ZA"/>
              </w:rPr>
              <w:t xml:space="preserve">The State </w:t>
            </w:r>
            <w:r>
              <w:rPr>
                <w:rFonts w:ascii="Arial" w:hAnsi="Arial" w:cs="Arial"/>
                <w:i/>
                <w:sz w:val="24"/>
                <w:szCs w:val="24"/>
                <w:lang w:val="en-ZA"/>
              </w:rPr>
              <w:t xml:space="preserve"> v Titus Nehale</w:t>
            </w:r>
          </w:p>
        </w:tc>
        <w:tc>
          <w:tcPr>
            <w:tcW w:w="4323" w:type="dxa"/>
            <w:shd w:val="clear" w:color="auto" w:fill="auto"/>
          </w:tcPr>
          <w:p w:rsidR="001246A6" w:rsidRPr="00F51833" w:rsidRDefault="00F03985" w:rsidP="00095C3F">
            <w:pPr>
              <w:spacing w:line="240" w:lineRule="auto"/>
              <w:jc w:val="both"/>
              <w:rPr>
                <w:rFonts w:ascii="Arial" w:hAnsi="Arial" w:cs="Arial"/>
                <w:b/>
                <w:sz w:val="24"/>
                <w:szCs w:val="24"/>
                <w:lang w:val="en-ZA"/>
              </w:rPr>
            </w:pPr>
            <w:r w:rsidRPr="00F03985">
              <w:rPr>
                <w:rFonts w:ascii="Arial" w:hAnsi="Arial" w:cs="Arial"/>
                <w:b/>
                <w:sz w:val="24"/>
                <w:szCs w:val="24"/>
                <w:lang w:val="en-ZA"/>
              </w:rPr>
              <w:t>Case no.:</w:t>
            </w:r>
            <w:r>
              <w:rPr>
                <w:rFonts w:ascii="Arial" w:hAnsi="Arial" w:cs="Arial"/>
                <w:sz w:val="24"/>
                <w:szCs w:val="24"/>
                <w:lang w:val="en-ZA"/>
              </w:rPr>
              <w:t xml:space="preserve"> CR 2</w:t>
            </w:r>
            <w:r w:rsidR="00F51833">
              <w:rPr>
                <w:rFonts w:ascii="Arial" w:hAnsi="Arial" w:cs="Arial"/>
                <w:sz w:val="24"/>
                <w:szCs w:val="24"/>
                <w:lang w:val="en-ZA"/>
              </w:rPr>
              <w:t>/2024</w:t>
            </w:r>
          </w:p>
        </w:tc>
      </w:tr>
      <w:tr w:rsidR="001246A6" w:rsidRPr="00A16ED9" w:rsidTr="00D32DDF">
        <w:trPr>
          <w:trHeight w:val="1370"/>
        </w:trPr>
        <w:tc>
          <w:tcPr>
            <w:tcW w:w="5397" w:type="dxa"/>
            <w:gridSpan w:val="2"/>
            <w:shd w:val="clear" w:color="auto" w:fill="auto"/>
          </w:tcPr>
          <w:p w:rsidR="001246A6" w:rsidRPr="00A16ED9" w:rsidRDefault="001246A6" w:rsidP="00095C3F">
            <w:pPr>
              <w:spacing w:line="240" w:lineRule="auto"/>
              <w:jc w:val="both"/>
              <w:rPr>
                <w:rFonts w:ascii="Arial" w:hAnsi="Arial" w:cs="Arial"/>
                <w:b/>
                <w:sz w:val="24"/>
                <w:szCs w:val="24"/>
                <w:lang w:val="en-ZA"/>
              </w:rPr>
            </w:pPr>
            <w:r w:rsidRPr="00A16ED9">
              <w:rPr>
                <w:rFonts w:ascii="Arial" w:hAnsi="Arial" w:cs="Arial"/>
                <w:b/>
                <w:sz w:val="24"/>
                <w:szCs w:val="24"/>
                <w:lang w:val="en-ZA"/>
              </w:rPr>
              <w:t>Heard before:</w:t>
            </w:r>
          </w:p>
          <w:p w:rsidR="001246A6" w:rsidRDefault="001246A6" w:rsidP="00095C3F">
            <w:pPr>
              <w:spacing w:line="240" w:lineRule="auto"/>
              <w:jc w:val="both"/>
              <w:rPr>
                <w:rFonts w:ascii="Arial" w:hAnsi="Arial" w:cs="Arial"/>
                <w:sz w:val="24"/>
                <w:szCs w:val="24"/>
                <w:lang w:val="en-ZA"/>
              </w:rPr>
            </w:pPr>
            <w:r>
              <w:rPr>
                <w:rFonts w:ascii="Arial" w:hAnsi="Arial" w:cs="Arial"/>
                <w:sz w:val="24"/>
                <w:szCs w:val="24"/>
                <w:lang w:val="en-ZA"/>
              </w:rPr>
              <w:t>Lady Justice Salionga</w:t>
            </w:r>
            <w:r w:rsidRPr="00A16ED9">
              <w:rPr>
                <w:rFonts w:ascii="Arial" w:hAnsi="Arial" w:cs="Arial"/>
                <w:i/>
                <w:sz w:val="24"/>
                <w:szCs w:val="24"/>
                <w:lang w:val="en-ZA"/>
              </w:rPr>
              <w:t xml:space="preserve"> et</w:t>
            </w:r>
          </w:p>
          <w:p w:rsidR="001246A6" w:rsidRPr="001246A6" w:rsidRDefault="001246A6" w:rsidP="00095C3F">
            <w:pPr>
              <w:spacing w:line="240" w:lineRule="auto"/>
              <w:jc w:val="both"/>
              <w:rPr>
                <w:rFonts w:ascii="Arial" w:hAnsi="Arial" w:cs="Arial"/>
                <w:i/>
                <w:sz w:val="24"/>
                <w:szCs w:val="24"/>
                <w:lang w:val="en-ZA"/>
              </w:rPr>
            </w:pPr>
            <w:r>
              <w:rPr>
                <w:rFonts w:ascii="Arial" w:hAnsi="Arial" w:cs="Arial"/>
                <w:sz w:val="24"/>
                <w:szCs w:val="24"/>
                <w:lang w:val="en-ZA"/>
              </w:rPr>
              <w:t xml:space="preserve">Mr Justice Kesslau </w:t>
            </w:r>
          </w:p>
        </w:tc>
        <w:tc>
          <w:tcPr>
            <w:tcW w:w="4323" w:type="dxa"/>
            <w:shd w:val="clear" w:color="auto" w:fill="auto"/>
          </w:tcPr>
          <w:p w:rsidR="001246A6" w:rsidRPr="00A16ED9" w:rsidRDefault="001246A6" w:rsidP="00095C3F">
            <w:pPr>
              <w:spacing w:line="240" w:lineRule="auto"/>
              <w:jc w:val="both"/>
              <w:rPr>
                <w:rFonts w:ascii="Arial" w:hAnsi="Arial" w:cs="Arial"/>
                <w:b/>
                <w:sz w:val="24"/>
                <w:szCs w:val="24"/>
                <w:lang w:val="en-ZA"/>
              </w:rPr>
            </w:pPr>
            <w:r w:rsidRPr="00A16ED9">
              <w:rPr>
                <w:rFonts w:ascii="Arial" w:hAnsi="Arial" w:cs="Arial"/>
                <w:b/>
                <w:sz w:val="24"/>
                <w:szCs w:val="24"/>
                <w:lang w:val="en-ZA"/>
              </w:rPr>
              <w:t>Delivered on:</w:t>
            </w:r>
          </w:p>
          <w:p w:rsidR="001246A6" w:rsidRPr="00A16ED9" w:rsidRDefault="00F03985" w:rsidP="00095C3F">
            <w:pPr>
              <w:spacing w:line="240" w:lineRule="auto"/>
              <w:jc w:val="both"/>
              <w:rPr>
                <w:rFonts w:ascii="Arial" w:hAnsi="Arial" w:cs="Arial"/>
                <w:b/>
                <w:sz w:val="24"/>
                <w:szCs w:val="24"/>
                <w:lang w:val="en-ZA"/>
              </w:rPr>
            </w:pPr>
            <w:r>
              <w:rPr>
                <w:rFonts w:ascii="Arial" w:hAnsi="Arial" w:cs="Arial"/>
                <w:sz w:val="24"/>
                <w:szCs w:val="24"/>
                <w:lang w:val="en-ZA"/>
              </w:rPr>
              <w:t>30</w:t>
            </w:r>
            <w:r w:rsidR="001246A6">
              <w:rPr>
                <w:rFonts w:ascii="Arial" w:hAnsi="Arial" w:cs="Arial"/>
                <w:sz w:val="24"/>
                <w:szCs w:val="24"/>
                <w:lang w:val="en-ZA"/>
              </w:rPr>
              <w:t xml:space="preserve"> January 2024</w:t>
            </w:r>
          </w:p>
        </w:tc>
      </w:tr>
      <w:tr w:rsidR="001246A6" w:rsidRPr="00A16ED9" w:rsidTr="00095C3F">
        <w:tc>
          <w:tcPr>
            <w:tcW w:w="9720" w:type="dxa"/>
            <w:gridSpan w:val="3"/>
            <w:shd w:val="clear" w:color="auto" w:fill="auto"/>
          </w:tcPr>
          <w:p w:rsidR="001246A6" w:rsidRPr="00A16ED9" w:rsidRDefault="001246A6" w:rsidP="00095C3F">
            <w:pPr>
              <w:spacing w:line="240" w:lineRule="auto"/>
              <w:jc w:val="both"/>
              <w:rPr>
                <w:rFonts w:ascii="Arial" w:hAnsi="Arial" w:cs="Arial"/>
                <w:b/>
                <w:sz w:val="24"/>
                <w:szCs w:val="24"/>
                <w:lang w:val="en-ZA"/>
              </w:rPr>
            </w:pPr>
          </w:p>
          <w:p w:rsidR="001246A6" w:rsidRPr="00A16ED9" w:rsidRDefault="001246A6" w:rsidP="00F03985">
            <w:pPr>
              <w:spacing w:line="240" w:lineRule="auto"/>
              <w:jc w:val="both"/>
              <w:rPr>
                <w:rFonts w:ascii="Arial" w:hAnsi="Arial" w:cs="Arial"/>
                <w:sz w:val="24"/>
                <w:szCs w:val="24"/>
                <w:lang w:val="en-ZA"/>
              </w:rPr>
            </w:pPr>
            <w:r w:rsidRPr="00A16ED9">
              <w:rPr>
                <w:rFonts w:ascii="Arial" w:hAnsi="Arial" w:cs="Arial"/>
                <w:b/>
                <w:sz w:val="24"/>
                <w:szCs w:val="24"/>
                <w:lang w:val="en-ZA"/>
              </w:rPr>
              <w:t xml:space="preserve">Neutral citation: </w:t>
            </w:r>
            <w:bookmarkStart w:id="0" w:name="_GoBack"/>
            <w:r w:rsidR="00E805A1">
              <w:rPr>
                <w:rFonts w:ascii="Arial" w:hAnsi="Arial" w:cs="Arial"/>
                <w:i/>
                <w:sz w:val="24"/>
                <w:szCs w:val="24"/>
                <w:lang w:val="en-ZA"/>
              </w:rPr>
              <w:t>S v Nehale</w:t>
            </w:r>
            <w:r w:rsidRPr="00A16ED9">
              <w:rPr>
                <w:rFonts w:ascii="Arial" w:hAnsi="Arial" w:cs="Arial"/>
                <w:i/>
                <w:sz w:val="24"/>
                <w:szCs w:val="24"/>
                <w:lang w:val="en-ZA"/>
              </w:rPr>
              <w:t xml:space="preserve"> </w:t>
            </w:r>
            <w:r w:rsidR="00F03985">
              <w:rPr>
                <w:rFonts w:ascii="Arial" w:hAnsi="Arial" w:cs="Arial"/>
                <w:sz w:val="24"/>
                <w:szCs w:val="24"/>
                <w:lang w:val="en-ZA"/>
              </w:rPr>
              <w:t>(CR 2</w:t>
            </w:r>
            <w:r w:rsidR="00F51833">
              <w:rPr>
                <w:rFonts w:ascii="Arial" w:hAnsi="Arial" w:cs="Arial"/>
                <w:sz w:val="24"/>
                <w:szCs w:val="24"/>
                <w:lang w:val="en-ZA"/>
              </w:rPr>
              <w:t>/2024</w:t>
            </w:r>
            <w:r w:rsidRPr="00A16ED9">
              <w:rPr>
                <w:rFonts w:ascii="Arial" w:hAnsi="Arial" w:cs="Arial"/>
                <w:sz w:val="24"/>
                <w:szCs w:val="24"/>
                <w:lang w:val="en-ZA"/>
              </w:rPr>
              <w:t>) [202</w:t>
            </w:r>
            <w:r w:rsidR="00F03985">
              <w:rPr>
                <w:rFonts w:ascii="Arial" w:hAnsi="Arial" w:cs="Arial"/>
                <w:sz w:val="24"/>
                <w:szCs w:val="24"/>
                <w:lang w:val="en-ZA"/>
              </w:rPr>
              <w:t>4] NAHCNLD 11</w:t>
            </w:r>
            <w:r w:rsidRPr="00A16ED9">
              <w:rPr>
                <w:rFonts w:ascii="Arial" w:hAnsi="Arial" w:cs="Arial"/>
                <w:sz w:val="24"/>
                <w:szCs w:val="24"/>
                <w:lang w:val="en-ZA"/>
              </w:rPr>
              <w:t xml:space="preserve"> (</w:t>
            </w:r>
            <w:r w:rsidR="00F03985">
              <w:rPr>
                <w:rFonts w:ascii="Arial" w:hAnsi="Arial" w:cs="Arial"/>
                <w:sz w:val="24"/>
                <w:szCs w:val="24"/>
                <w:lang w:val="en-ZA"/>
              </w:rPr>
              <w:t>30</w:t>
            </w:r>
            <w:r w:rsidRPr="00A16ED9">
              <w:rPr>
                <w:rFonts w:ascii="Arial" w:hAnsi="Arial" w:cs="Arial"/>
                <w:sz w:val="24"/>
                <w:szCs w:val="24"/>
                <w:lang w:val="en-ZA"/>
              </w:rPr>
              <w:t xml:space="preserve"> </w:t>
            </w:r>
            <w:r w:rsidR="00E805A1">
              <w:rPr>
                <w:rFonts w:ascii="Arial" w:hAnsi="Arial" w:cs="Arial"/>
                <w:sz w:val="24"/>
                <w:szCs w:val="24"/>
                <w:lang w:val="en-ZA"/>
              </w:rPr>
              <w:t>January 2024</w:t>
            </w:r>
            <w:r w:rsidRPr="00A16ED9">
              <w:rPr>
                <w:rFonts w:ascii="Arial" w:hAnsi="Arial" w:cs="Arial"/>
                <w:sz w:val="24"/>
                <w:szCs w:val="24"/>
                <w:lang w:val="en-ZA"/>
              </w:rPr>
              <w:t>)</w:t>
            </w:r>
            <w:bookmarkEnd w:id="0"/>
          </w:p>
        </w:tc>
      </w:tr>
      <w:tr w:rsidR="001246A6" w:rsidRPr="00A16ED9" w:rsidTr="00095C3F">
        <w:tc>
          <w:tcPr>
            <w:tcW w:w="9720" w:type="dxa"/>
            <w:gridSpan w:val="3"/>
            <w:shd w:val="clear" w:color="auto" w:fill="auto"/>
          </w:tcPr>
          <w:p w:rsidR="001246A6" w:rsidRPr="00A16ED9" w:rsidRDefault="001246A6" w:rsidP="00095C3F">
            <w:pPr>
              <w:spacing w:line="360" w:lineRule="auto"/>
              <w:jc w:val="both"/>
              <w:rPr>
                <w:rFonts w:ascii="Arial" w:hAnsi="Arial" w:cs="Arial"/>
                <w:b/>
                <w:sz w:val="24"/>
                <w:szCs w:val="24"/>
                <w:lang w:val="en-ZA"/>
              </w:rPr>
            </w:pPr>
          </w:p>
          <w:p w:rsidR="001246A6" w:rsidRPr="00A16ED9" w:rsidRDefault="001246A6" w:rsidP="00095C3F">
            <w:pPr>
              <w:spacing w:line="360" w:lineRule="auto"/>
              <w:jc w:val="both"/>
              <w:rPr>
                <w:rFonts w:ascii="Arial" w:hAnsi="Arial" w:cs="Arial"/>
                <w:b/>
                <w:sz w:val="24"/>
                <w:szCs w:val="24"/>
                <w:lang w:val="en-ZA"/>
              </w:rPr>
            </w:pPr>
            <w:r w:rsidRPr="00A16ED9">
              <w:rPr>
                <w:rFonts w:ascii="Arial" w:hAnsi="Arial" w:cs="Arial"/>
                <w:b/>
                <w:sz w:val="24"/>
                <w:szCs w:val="24"/>
                <w:lang w:val="en-ZA"/>
              </w:rPr>
              <w:t>It is hereby ordered that:</w:t>
            </w:r>
          </w:p>
          <w:p w:rsidR="00E805A1" w:rsidRDefault="00C0512C" w:rsidP="00095C3F">
            <w:pPr>
              <w:pStyle w:val="AS-P1"/>
              <w:spacing w:line="360" w:lineRule="auto"/>
              <w:ind w:firstLine="0"/>
              <w:rPr>
                <w:rFonts w:ascii="Arial" w:hAnsi="Arial" w:cs="Arial"/>
                <w:noProof w:val="0"/>
                <w:sz w:val="24"/>
                <w:szCs w:val="24"/>
                <w:lang w:val="en-ZA"/>
              </w:rPr>
            </w:pPr>
            <w:r>
              <w:rPr>
                <w:rFonts w:ascii="Arial" w:hAnsi="Arial" w:cs="Arial"/>
                <w:noProof w:val="0"/>
                <w:sz w:val="24"/>
                <w:szCs w:val="24"/>
                <w:lang w:val="en-ZA"/>
              </w:rPr>
              <w:t xml:space="preserve">1. </w:t>
            </w:r>
            <w:r w:rsidR="001246A6" w:rsidRPr="00A16ED9">
              <w:rPr>
                <w:rFonts w:ascii="Arial" w:hAnsi="Arial" w:cs="Arial"/>
                <w:noProof w:val="0"/>
                <w:sz w:val="24"/>
                <w:szCs w:val="24"/>
                <w:lang w:val="en-ZA"/>
              </w:rPr>
              <w:t xml:space="preserve">The conviction </w:t>
            </w:r>
            <w:r w:rsidR="00E805A1">
              <w:rPr>
                <w:rFonts w:ascii="Arial" w:hAnsi="Arial" w:cs="Arial"/>
                <w:noProof w:val="0"/>
                <w:sz w:val="24"/>
                <w:szCs w:val="24"/>
                <w:lang w:val="en-ZA"/>
              </w:rPr>
              <w:t>is confirmed</w:t>
            </w:r>
            <w:r>
              <w:rPr>
                <w:rFonts w:ascii="Arial" w:hAnsi="Arial" w:cs="Arial"/>
                <w:noProof w:val="0"/>
                <w:sz w:val="24"/>
                <w:szCs w:val="24"/>
                <w:lang w:val="en-ZA"/>
              </w:rPr>
              <w:t>.</w:t>
            </w:r>
          </w:p>
          <w:p w:rsidR="00693076" w:rsidRDefault="00C0512C" w:rsidP="00095C3F">
            <w:pPr>
              <w:pStyle w:val="AS-P1"/>
              <w:spacing w:line="360" w:lineRule="auto"/>
              <w:ind w:firstLine="0"/>
              <w:rPr>
                <w:rFonts w:ascii="Arial" w:hAnsi="Arial" w:cs="Arial"/>
                <w:noProof w:val="0"/>
                <w:sz w:val="24"/>
                <w:szCs w:val="24"/>
                <w:lang w:val="en-ZA"/>
              </w:rPr>
            </w:pPr>
            <w:r>
              <w:rPr>
                <w:rFonts w:ascii="Arial" w:hAnsi="Arial" w:cs="Arial"/>
                <w:noProof w:val="0"/>
                <w:sz w:val="24"/>
                <w:szCs w:val="24"/>
                <w:lang w:val="en-ZA"/>
              </w:rPr>
              <w:t>2. The</w:t>
            </w:r>
            <w:r w:rsidR="00E805A1">
              <w:rPr>
                <w:rFonts w:ascii="Arial" w:hAnsi="Arial" w:cs="Arial"/>
                <w:noProof w:val="0"/>
                <w:sz w:val="24"/>
                <w:szCs w:val="24"/>
                <w:lang w:val="en-ZA"/>
              </w:rPr>
              <w:t xml:space="preserve"> </w:t>
            </w:r>
            <w:r w:rsidR="001246A6" w:rsidRPr="00A16ED9">
              <w:rPr>
                <w:rFonts w:ascii="Arial" w:hAnsi="Arial" w:cs="Arial"/>
                <w:noProof w:val="0"/>
                <w:sz w:val="24"/>
                <w:szCs w:val="24"/>
                <w:lang w:val="en-ZA"/>
              </w:rPr>
              <w:t>sentence</w:t>
            </w:r>
            <w:r w:rsidR="00693076">
              <w:rPr>
                <w:rFonts w:ascii="Arial" w:hAnsi="Arial" w:cs="Arial"/>
                <w:noProof w:val="0"/>
                <w:sz w:val="24"/>
                <w:szCs w:val="24"/>
                <w:lang w:val="en-ZA"/>
              </w:rPr>
              <w:t xml:space="preserve"> is set aside.</w:t>
            </w:r>
          </w:p>
          <w:p w:rsidR="001246A6" w:rsidRDefault="00C0512C" w:rsidP="00095C3F">
            <w:pPr>
              <w:pStyle w:val="AS-P1"/>
              <w:spacing w:line="360" w:lineRule="auto"/>
              <w:ind w:firstLine="0"/>
              <w:rPr>
                <w:rFonts w:ascii="Arial" w:hAnsi="Arial" w:cs="Arial"/>
                <w:noProof w:val="0"/>
                <w:sz w:val="24"/>
                <w:szCs w:val="24"/>
                <w:lang w:val="en-ZA"/>
              </w:rPr>
            </w:pPr>
            <w:r>
              <w:rPr>
                <w:rFonts w:ascii="Arial" w:hAnsi="Arial" w:cs="Arial"/>
                <w:noProof w:val="0"/>
                <w:sz w:val="24"/>
                <w:szCs w:val="24"/>
                <w:lang w:val="en-ZA"/>
              </w:rPr>
              <w:t xml:space="preserve">3. </w:t>
            </w:r>
            <w:r w:rsidR="00693076">
              <w:rPr>
                <w:rFonts w:ascii="Arial" w:hAnsi="Arial" w:cs="Arial"/>
                <w:noProof w:val="0"/>
                <w:sz w:val="24"/>
                <w:szCs w:val="24"/>
                <w:lang w:val="en-ZA"/>
              </w:rPr>
              <w:t>T</w:t>
            </w:r>
            <w:r w:rsidR="00E805A1">
              <w:rPr>
                <w:rFonts w:ascii="Arial" w:hAnsi="Arial" w:cs="Arial"/>
                <w:noProof w:val="0"/>
                <w:sz w:val="24"/>
                <w:szCs w:val="24"/>
                <w:lang w:val="en-ZA"/>
              </w:rPr>
              <w:t>he matter is remitted to the magistrate</w:t>
            </w:r>
            <w:r w:rsidR="00DD1A70">
              <w:rPr>
                <w:rFonts w:ascii="Arial" w:hAnsi="Arial" w:cs="Arial"/>
                <w:noProof w:val="0"/>
                <w:sz w:val="24"/>
                <w:szCs w:val="24"/>
                <w:lang w:val="en-ZA"/>
              </w:rPr>
              <w:t>’s</w:t>
            </w:r>
            <w:r w:rsidR="00AE50DC">
              <w:rPr>
                <w:rFonts w:ascii="Arial" w:hAnsi="Arial" w:cs="Arial"/>
                <w:noProof w:val="0"/>
                <w:sz w:val="24"/>
                <w:szCs w:val="24"/>
                <w:lang w:val="en-ZA"/>
              </w:rPr>
              <w:t xml:space="preserve"> court</w:t>
            </w:r>
            <w:r w:rsidR="00E805A1">
              <w:rPr>
                <w:rFonts w:ascii="Arial" w:hAnsi="Arial" w:cs="Arial"/>
                <w:noProof w:val="0"/>
                <w:sz w:val="24"/>
                <w:szCs w:val="24"/>
                <w:lang w:val="en-ZA"/>
              </w:rPr>
              <w:t xml:space="preserve"> </w:t>
            </w:r>
            <w:r>
              <w:rPr>
                <w:rFonts w:ascii="Arial" w:hAnsi="Arial" w:cs="Arial"/>
                <w:noProof w:val="0"/>
                <w:sz w:val="24"/>
                <w:szCs w:val="24"/>
                <w:lang w:val="en-ZA"/>
              </w:rPr>
              <w:t>to have</w:t>
            </w:r>
            <w:r w:rsidR="00AE50DC">
              <w:rPr>
                <w:rFonts w:ascii="Arial" w:hAnsi="Arial" w:cs="Arial"/>
                <w:noProof w:val="0"/>
                <w:sz w:val="24"/>
                <w:szCs w:val="24"/>
                <w:lang w:val="en-ZA"/>
              </w:rPr>
              <w:t xml:space="preserve"> the</w:t>
            </w:r>
            <w:r w:rsidR="00693076">
              <w:rPr>
                <w:rFonts w:ascii="Arial" w:hAnsi="Arial" w:cs="Arial"/>
                <w:noProof w:val="0"/>
                <w:sz w:val="24"/>
                <w:szCs w:val="24"/>
                <w:lang w:val="en-ZA"/>
              </w:rPr>
              <w:t xml:space="preserve"> alleged previous </w:t>
            </w:r>
            <w:r>
              <w:rPr>
                <w:rFonts w:ascii="Arial" w:hAnsi="Arial" w:cs="Arial"/>
                <w:noProof w:val="0"/>
                <w:sz w:val="24"/>
                <w:szCs w:val="24"/>
                <w:lang w:val="en-ZA"/>
              </w:rPr>
              <w:t>convictions properly</w:t>
            </w:r>
            <w:r w:rsidR="00693076">
              <w:rPr>
                <w:rFonts w:ascii="Arial" w:hAnsi="Arial" w:cs="Arial"/>
                <w:noProof w:val="0"/>
                <w:sz w:val="24"/>
                <w:szCs w:val="24"/>
                <w:lang w:val="en-ZA"/>
              </w:rPr>
              <w:t xml:space="preserve"> proven and</w:t>
            </w:r>
            <w:r>
              <w:rPr>
                <w:rFonts w:ascii="Arial" w:hAnsi="Arial" w:cs="Arial"/>
                <w:noProof w:val="0"/>
                <w:sz w:val="24"/>
                <w:szCs w:val="24"/>
                <w:lang w:val="en-ZA"/>
              </w:rPr>
              <w:t>/or</w:t>
            </w:r>
            <w:r w:rsidR="00693076">
              <w:rPr>
                <w:rFonts w:ascii="Arial" w:hAnsi="Arial" w:cs="Arial"/>
                <w:noProof w:val="0"/>
                <w:sz w:val="24"/>
                <w:szCs w:val="24"/>
                <w:lang w:val="en-ZA"/>
              </w:rPr>
              <w:t xml:space="preserve"> admitted before they are considered in sentencing</w:t>
            </w:r>
            <w:r w:rsidR="00E805A1">
              <w:rPr>
                <w:rFonts w:ascii="Arial" w:hAnsi="Arial" w:cs="Arial"/>
                <w:noProof w:val="0"/>
                <w:sz w:val="24"/>
                <w:szCs w:val="24"/>
                <w:lang w:val="en-ZA"/>
              </w:rPr>
              <w:t xml:space="preserve"> the accused afresh.</w:t>
            </w:r>
          </w:p>
          <w:p w:rsidR="00C0512C" w:rsidRPr="00A16ED9" w:rsidRDefault="00C0512C" w:rsidP="00095C3F">
            <w:pPr>
              <w:pStyle w:val="AS-P1"/>
              <w:spacing w:line="360" w:lineRule="auto"/>
              <w:ind w:firstLine="0"/>
              <w:rPr>
                <w:rFonts w:ascii="Arial" w:hAnsi="Arial" w:cs="Arial"/>
                <w:noProof w:val="0"/>
                <w:sz w:val="24"/>
                <w:szCs w:val="24"/>
                <w:lang w:val="en-ZA"/>
              </w:rPr>
            </w:pPr>
            <w:r>
              <w:rPr>
                <w:rFonts w:ascii="Arial" w:hAnsi="Arial" w:cs="Arial"/>
                <w:noProof w:val="0"/>
                <w:sz w:val="24"/>
                <w:szCs w:val="24"/>
                <w:lang w:val="en-ZA"/>
              </w:rPr>
              <w:t xml:space="preserve">4. </w:t>
            </w:r>
            <w:r>
              <w:rPr>
                <w:rFonts w:ascii="Arial" w:hAnsi="Arial" w:cs="Arial"/>
                <w:sz w:val="24"/>
                <w:szCs w:val="24"/>
                <w:lang w:val="en-ZA"/>
              </w:rPr>
              <w:t>The court i</w:t>
            </w:r>
            <w:r w:rsidR="00DD1A70">
              <w:rPr>
                <w:rFonts w:ascii="Arial" w:hAnsi="Arial" w:cs="Arial"/>
                <w:sz w:val="24"/>
                <w:szCs w:val="24"/>
                <w:lang w:val="en-ZA"/>
              </w:rPr>
              <w:t>n sentencing</w:t>
            </w:r>
            <w:r w:rsidR="00641D00">
              <w:rPr>
                <w:rFonts w:ascii="Arial" w:hAnsi="Arial" w:cs="Arial"/>
                <w:sz w:val="24"/>
                <w:szCs w:val="24"/>
                <w:lang w:val="en-ZA"/>
              </w:rPr>
              <w:t xml:space="preserve"> </w:t>
            </w:r>
            <w:r>
              <w:rPr>
                <w:rFonts w:ascii="Arial" w:hAnsi="Arial" w:cs="Arial"/>
                <w:sz w:val="24"/>
                <w:szCs w:val="24"/>
                <w:lang w:val="en-ZA"/>
              </w:rPr>
              <w:t>must consider the period already served</w:t>
            </w:r>
            <w:r w:rsidR="00641D00">
              <w:rPr>
                <w:rFonts w:ascii="Arial" w:hAnsi="Arial" w:cs="Arial"/>
                <w:sz w:val="24"/>
                <w:szCs w:val="24"/>
                <w:lang w:val="en-ZA"/>
              </w:rPr>
              <w:t>.</w:t>
            </w:r>
          </w:p>
          <w:p w:rsidR="001246A6" w:rsidRPr="00A16ED9" w:rsidRDefault="001246A6" w:rsidP="00095C3F">
            <w:pPr>
              <w:pStyle w:val="AS-P1"/>
              <w:spacing w:line="360" w:lineRule="auto"/>
              <w:ind w:firstLine="0"/>
              <w:rPr>
                <w:rFonts w:ascii="Arial" w:hAnsi="Arial" w:cs="Arial"/>
                <w:noProof w:val="0"/>
                <w:sz w:val="24"/>
                <w:szCs w:val="24"/>
                <w:lang w:val="en-ZA"/>
              </w:rPr>
            </w:pPr>
          </w:p>
        </w:tc>
      </w:tr>
      <w:tr w:rsidR="001246A6" w:rsidRPr="00A16ED9" w:rsidTr="00095C3F">
        <w:tc>
          <w:tcPr>
            <w:tcW w:w="9720" w:type="dxa"/>
            <w:gridSpan w:val="3"/>
            <w:shd w:val="clear" w:color="auto" w:fill="auto"/>
          </w:tcPr>
          <w:p w:rsidR="001246A6" w:rsidRPr="00A16ED9" w:rsidRDefault="001246A6" w:rsidP="00095C3F">
            <w:pPr>
              <w:spacing w:line="240" w:lineRule="auto"/>
              <w:jc w:val="both"/>
              <w:rPr>
                <w:rFonts w:ascii="Arial" w:hAnsi="Arial" w:cs="Arial"/>
                <w:b/>
                <w:sz w:val="24"/>
                <w:szCs w:val="24"/>
                <w:lang w:val="en-ZA"/>
              </w:rPr>
            </w:pPr>
          </w:p>
          <w:p w:rsidR="001246A6" w:rsidRPr="00A16ED9" w:rsidRDefault="001246A6" w:rsidP="00095C3F">
            <w:pPr>
              <w:spacing w:line="240" w:lineRule="auto"/>
              <w:jc w:val="both"/>
              <w:rPr>
                <w:rFonts w:ascii="Arial" w:hAnsi="Arial" w:cs="Arial"/>
                <w:b/>
                <w:sz w:val="24"/>
                <w:szCs w:val="24"/>
                <w:lang w:val="en-ZA"/>
              </w:rPr>
            </w:pPr>
            <w:r w:rsidRPr="00A16ED9">
              <w:rPr>
                <w:rFonts w:ascii="Arial" w:hAnsi="Arial" w:cs="Arial"/>
                <w:b/>
                <w:sz w:val="24"/>
                <w:szCs w:val="24"/>
                <w:lang w:val="en-ZA"/>
              </w:rPr>
              <w:t>Reasons for the order:</w:t>
            </w:r>
          </w:p>
        </w:tc>
      </w:tr>
      <w:tr w:rsidR="001246A6" w:rsidRPr="00A16ED9" w:rsidTr="00095C3F">
        <w:tc>
          <w:tcPr>
            <w:tcW w:w="9720" w:type="dxa"/>
            <w:gridSpan w:val="3"/>
            <w:shd w:val="clear" w:color="auto" w:fill="auto"/>
          </w:tcPr>
          <w:p w:rsidR="001246A6" w:rsidRPr="00A16ED9" w:rsidRDefault="001246A6" w:rsidP="00095C3F">
            <w:pPr>
              <w:spacing w:line="240" w:lineRule="auto"/>
              <w:jc w:val="both"/>
              <w:rPr>
                <w:rFonts w:ascii="Arial" w:hAnsi="Arial" w:cs="Arial"/>
                <w:b/>
                <w:sz w:val="24"/>
                <w:szCs w:val="24"/>
                <w:lang w:val="en-ZA"/>
              </w:rPr>
            </w:pPr>
          </w:p>
          <w:p w:rsidR="00E805A1" w:rsidRPr="00AD41B7" w:rsidRDefault="001246A6" w:rsidP="00AD41B7">
            <w:pPr>
              <w:pStyle w:val="ListParagraph"/>
              <w:numPr>
                <w:ilvl w:val="0"/>
                <w:numId w:val="1"/>
              </w:numPr>
              <w:tabs>
                <w:tab w:val="left" w:pos="851"/>
              </w:tabs>
              <w:spacing w:after="0" w:line="360" w:lineRule="auto"/>
              <w:ind w:left="0" w:hanging="11"/>
              <w:jc w:val="both"/>
              <w:rPr>
                <w:rFonts w:ascii="Arial" w:hAnsi="Arial" w:cs="Arial"/>
                <w:b/>
                <w:sz w:val="24"/>
                <w:szCs w:val="24"/>
                <w:lang w:val="en-ZA"/>
              </w:rPr>
            </w:pPr>
            <w:r w:rsidRPr="00A16ED9">
              <w:rPr>
                <w:rFonts w:ascii="Arial" w:hAnsi="Arial" w:cs="Arial"/>
                <w:sz w:val="24"/>
                <w:szCs w:val="24"/>
                <w:lang w:val="en-ZA"/>
              </w:rPr>
              <w:t>Thi</w:t>
            </w:r>
            <w:r w:rsidR="00A079B3">
              <w:rPr>
                <w:rFonts w:ascii="Arial" w:hAnsi="Arial" w:cs="Arial"/>
                <w:sz w:val="24"/>
                <w:szCs w:val="24"/>
                <w:lang w:val="en-ZA"/>
              </w:rPr>
              <w:t>s is a review matter submitted</w:t>
            </w:r>
            <w:r w:rsidRPr="00A16ED9">
              <w:rPr>
                <w:rFonts w:ascii="Arial" w:hAnsi="Arial" w:cs="Arial"/>
                <w:sz w:val="24"/>
                <w:szCs w:val="24"/>
                <w:lang w:val="en-ZA"/>
              </w:rPr>
              <w:t xml:space="preserve"> in terms of section 302 (1) and section 303 of the Criminal Procedure Act 51 of 1977</w:t>
            </w:r>
            <w:r w:rsidR="001951D5">
              <w:rPr>
                <w:rFonts w:ascii="Arial" w:hAnsi="Arial" w:cs="Arial"/>
                <w:sz w:val="24"/>
                <w:szCs w:val="24"/>
                <w:lang w:val="en-ZA"/>
              </w:rPr>
              <w:t xml:space="preserve"> as amended (CPA)</w:t>
            </w:r>
            <w:r w:rsidRPr="00A16ED9">
              <w:rPr>
                <w:rFonts w:ascii="Arial" w:hAnsi="Arial" w:cs="Arial"/>
                <w:sz w:val="24"/>
                <w:szCs w:val="24"/>
                <w:lang w:val="en-ZA"/>
              </w:rPr>
              <w:t>.</w:t>
            </w:r>
            <w:r w:rsidR="00AD41B7">
              <w:rPr>
                <w:rFonts w:ascii="Arial" w:hAnsi="Arial" w:cs="Arial"/>
                <w:b/>
                <w:sz w:val="24"/>
                <w:szCs w:val="24"/>
                <w:lang w:val="en-ZA"/>
              </w:rPr>
              <w:t xml:space="preserve"> </w:t>
            </w:r>
            <w:r w:rsidRPr="00AD41B7">
              <w:rPr>
                <w:rFonts w:ascii="Arial" w:hAnsi="Arial" w:cs="Arial"/>
                <w:sz w:val="24"/>
                <w:szCs w:val="24"/>
                <w:lang w:val="en-ZA"/>
              </w:rPr>
              <w:t xml:space="preserve">The </w:t>
            </w:r>
            <w:r w:rsidR="00490D64" w:rsidRPr="00AD41B7">
              <w:rPr>
                <w:rFonts w:ascii="Arial" w:hAnsi="Arial" w:cs="Arial"/>
                <w:sz w:val="24"/>
                <w:szCs w:val="24"/>
                <w:lang w:val="en-ZA"/>
              </w:rPr>
              <w:t xml:space="preserve">unrepresented </w:t>
            </w:r>
            <w:r w:rsidRPr="00AD41B7">
              <w:rPr>
                <w:rFonts w:ascii="Arial" w:hAnsi="Arial" w:cs="Arial"/>
                <w:sz w:val="24"/>
                <w:szCs w:val="24"/>
                <w:lang w:val="en-ZA"/>
              </w:rPr>
              <w:t>accused appeared in the magistrate’s c</w:t>
            </w:r>
            <w:r w:rsidR="00E805A1" w:rsidRPr="00AD41B7">
              <w:rPr>
                <w:rFonts w:ascii="Arial" w:hAnsi="Arial" w:cs="Arial"/>
                <w:sz w:val="24"/>
                <w:szCs w:val="24"/>
                <w:lang w:val="en-ZA"/>
              </w:rPr>
              <w:t>ourt for the district of Tsumeb</w:t>
            </w:r>
            <w:r w:rsidRPr="00AD41B7">
              <w:rPr>
                <w:rFonts w:ascii="Arial" w:hAnsi="Arial" w:cs="Arial"/>
                <w:sz w:val="24"/>
                <w:szCs w:val="24"/>
                <w:lang w:val="en-ZA"/>
              </w:rPr>
              <w:t xml:space="preserve">, on a charge of </w:t>
            </w:r>
            <w:r w:rsidR="00E805A1" w:rsidRPr="00AD41B7">
              <w:rPr>
                <w:rFonts w:ascii="Arial" w:hAnsi="Arial" w:cs="Arial"/>
                <w:sz w:val="24"/>
                <w:szCs w:val="24"/>
                <w:lang w:val="en-ZA"/>
              </w:rPr>
              <w:t xml:space="preserve">malicious damage to property. The accused pleaded </w:t>
            </w:r>
            <w:r w:rsidR="00AD41B7">
              <w:rPr>
                <w:rFonts w:ascii="Arial" w:hAnsi="Arial" w:cs="Arial"/>
                <w:sz w:val="24"/>
                <w:szCs w:val="24"/>
                <w:lang w:val="en-ZA"/>
              </w:rPr>
              <w:t>guilty,</w:t>
            </w:r>
            <w:r w:rsidR="0089228C" w:rsidRPr="00AD41B7">
              <w:rPr>
                <w:rFonts w:ascii="Arial" w:hAnsi="Arial" w:cs="Arial"/>
                <w:sz w:val="24"/>
                <w:szCs w:val="24"/>
                <w:lang w:val="en-ZA"/>
              </w:rPr>
              <w:t xml:space="preserve"> </w:t>
            </w:r>
            <w:r w:rsidR="00174FDB">
              <w:rPr>
                <w:rFonts w:ascii="Arial" w:hAnsi="Arial" w:cs="Arial"/>
                <w:sz w:val="24"/>
                <w:szCs w:val="24"/>
                <w:lang w:val="en-ZA"/>
              </w:rPr>
              <w:t xml:space="preserve">was </w:t>
            </w:r>
            <w:r w:rsidR="0089228C" w:rsidRPr="00AD41B7">
              <w:rPr>
                <w:rFonts w:ascii="Arial" w:hAnsi="Arial" w:cs="Arial"/>
                <w:sz w:val="24"/>
                <w:szCs w:val="24"/>
                <w:lang w:val="en-ZA"/>
              </w:rPr>
              <w:t xml:space="preserve">questioned </w:t>
            </w:r>
            <w:r w:rsidR="00174FDB">
              <w:rPr>
                <w:rFonts w:ascii="Arial" w:hAnsi="Arial" w:cs="Arial"/>
                <w:sz w:val="24"/>
                <w:szCs w:val="24"/>
                <w:lang w:val="en-ZA"/>
              </w:rPr>
              <w:t xml:space="preserve">in terms of s112 (1) (b) of the CPA </w:t>
            </w:r>
            <w:r w:rsidR="0089228C" w:rsidRPr="00AD41B7">
              <w:rPr>
                <w:rFonts w:ascii="Arial" w:hAnsi="Arial" w:cs="Arial"/>
                <w:sz w:val="24"/>
                <w:szCs w:val="24"/>
                <w:lang w:val="en-ZA"/>
              </w:rPr>
              <w:t>and</w:t>
            </w:r>
            <w:r w:rsidR="00AD41B7">
              <w:rPr>
                <w:rFonts w:ascii="Arial" w:hAnsi="Arial" w:cs="Arial"/>
                <w:sz w:val="24"/>
                <w:szCs w:val="24"/>
                <w:lang w:val="en-ZA"/>
              </w:rPr>
              <w:t xml:space="preserve"> </w:t>
            </w:r>
            <w:r w:rsidR="00E805A1" w:rsidRPr="00AD41B7">
              <w:rPr>
                <w:rFonts w:ascii="Arial" w:hAnsi="Arial" w:cs="Arial"/>
                <w:sz w:val="24"/>
                <w:szCs w:val="24"/>
                <w:lang w:val="en-ZA"/>
              </w:rPr>
              <w:t>convicted as charged</w:t>
            </w:r>
            <w:r w:rsidRPr="00AD41B7">
              <w:rPr>
                <w:rFonts w:ascii="Arial" w:hAnsi="Arial" w:cs="Arial"/>
                <w:sz w:val="24"/>
                <w:szCs w:val="24"/>
                <w:lang w:val="en-ZA"/>
              </w:rPr>
              <w:t xml:space="preserve">. </w:t>
            </w:r>
            <w:r w:rsidR="00E805A1" w:rsidRPr="00AD41B7">
              <w:rPr>
                <w:rFonts w:ascii="Arial" w:hAnsi="Arial" w:cs="Arial"/>
                <w:sz w:val="24"/>
                <w:szCs w:val="24"/>
                <w:lang w:val="en-ZA"/>
              </w:rPr>
              <w:t xml:space="preserve">He </w:t>
            </w:r>
            <w:r w:rsidR="00AD41B7" w:rsidRPr="00AD41B7">
              <w:rPr>
                <w:rFonts w:ascii="Arial" w:hAnsi="Arial" w:cs="Arial"/>
                <w:sz w:val="24"/>
                <w:szCs w:val="24"/>
                <w:lang w:val="en-ZA"/>
              </w:rPr>
              <w:t xml:space="preserve">was </w:t>
            </w:r>
            <w:r w:rsidR="00AD41B7">
              <w:rPr>
                <w:rFonts w:ascii="Arial" w:hAnsi="Arial" w:cs="Arial"/>
                <w:sz w:val="24"/>
                <w:szCs w:val="24"/>
                <w:lang w:val="en-ZA"/>
              </w:rPr>
              <w:t>subsequently</w:t>
            </w:r>
            <w:r w:rsidR="00AD41B7" w:rsidRPr="00AD41B7">
              <w:rPr>
                <w:rFonts w:ascii="Arial" w:hAnsi="Arial" w:cs="Arial"/>
                <w:sz w:val="24"/>
                <w:szCs w:val="24"/>
                <w:lang w:val="en-ZA"/>
              </w:rPr>
              <w:t xml:space="preserve"> </w:t>
            </w:r>
            <w:r w:rsidR="00E805A1" w:rsidRPr="00AD41B7">
              <w:rPr>
                <w:rFonts w:ascii="Arial" w:hAnsi="Arial" w:cs="Arial"/>
                <w:sz w:val="24"/>
                <w:szCs w:val="24"/>
                <w:lang w:val="en-ZA"/>
              </w:rPr>
              <w:t>sentenced to 5 years imprisonment.</w:t>
            </w:r>
          </w:p>
          <w:p w:rsidR="001246A6" w:rsidRPr="00E805A1" w:rsidRDefault="001246A6" w:rsidP="00E805A1">
            <w:pPr>
              <w:pStyle w:val="ListParagraph"/>
              <w:tabs>
                <w:tab w:val="left" w:pos="851"/>
              </w:tabs>
              <w:spacing w:after="0" w:line="360" w:lineRule="auto"/>
              <w:ind w:left="0"/>
              <w:jc w:val="both"/>
              <w:rPr>
                <w:rFonts w:ascii="Arial" w:hAnsi="Arial" w:cs="Arial"/>
                <w:sz w:val="24"/>
                <w:szCs w:val="24"/>
                <w:lang w:val="en-ZA"/>
              </w:rPr>
            </w:pPr>
          </w:p>
          <w:p w:rsidR="00490D64" w:rsidRDefault="0089228C" w:rsidP="00095C3F">
            <w:pPr>
              <w:pStyle w:val="ListParagraph"/>
              <w:numPr>
                <w:ilvl w:val="0"/>
                <w:numId w:val="1"/>
              </w:numPr>
              <w:tabs>
                <w:tab w:val="left" w:pos="851"/>
              </w:tabs>
              <w:spacing w:after="0" w:line="360" w:lineRule="auto"/>
              <w:ind w:left="0" w:hanging="11"/>
              <w:jc w:val="both"/>
              <w:rPr>
                <w:rFonts w:ascii="Arial" w:hAnsi="Arial" w:cs="Arial"/>
                <w:sz w:val="24"/>
                <w:szCs w:val="24"/>
                <w:lang w:val="en-ZA"/>
              </w:rPr>
            </w:pPr>
            <w:r>
              <w:rPr>
                <w:rFonts w:ascii="Arial" w:hAnsi="Arial" w:cs="Arial"/>
                <w:sz w:val="24"/>
                <w:szCs w:val="24"/>
                <w:lang w:val="en-ZA"/>
              </w:rPr>
              <w:t xml:space="preserve">On review I </w:t>
            </w:r>
            <w:r w:rsidR="00E805A1">
              <w:rPr>
                <w:rFonts w:ascii="Arial" w:hAnsi="Arial" w:cs="Arial"/>
                <w:sz w:val="24"/>
                <w:szCs w:val="24"/>
                <w:lang w:val="en-ZA"/>
              </w:rPr>
              <w:t>queried</w:t>
            </w:r>
            <w:r w:rsidR="001246A6" w:rsidRPr="00A16ED9">
              <w:rPr>
                <w:rFonts w:ascii="Arial" w:hAnsi="Arial" w:cs="Arial"/>
                <w:sz w:val="24"/>
                <w:szCs w:val="24"/>
                <w:lang w:val="en-ZA"/>
              </w:rPr>
              <w:t xml:space="preserve"> the presiding magistrate</w:t>
            </w:r>
            <w:r w:rsidR="00E805A1">
              <w:rPr>
                <w:rFonts w:ascii="Arial" w:hAnsi="Arial" w:cs="Arial"/>
                <w:sz w:val="24"/>
                <w:szCs w:val="24"/>
                <w:lang w:val="en-ZA"/>
              </w:rPr>
              <w:t xml:space="preserve"> whether the sentence </w:t>
            </w:r>
            <w:r>
              <w:rPr>
                <w:rFonts w:ascii="Arial" w:hAnsi="Arial" w:cs="Arial"/>
                <w:sz w:val="24"/>
                <w:szCs w:val="24"/>
                <w:lang w:val="en-ZA"/>
              </w:rPr>
              <w:t xml:space="preserve">imposed </w:t>
            </w:r>
            <w:r w:rsidR="00490D64">
              <w:rPr>
                <w:rFonts w:ascii="Arial" w:hAnsi="Arial" w:cs="Arial"/>
                <w:sz w:val="24"/>
                <w:szCs w:val="24"/>
                <w:lang w:val="en-ZA"/>
              </w:rPr>
              <w:t>wa</w:t>
            </w:r>
            <w:r w:rsidR="00174FDB">
              <w:rPr>
                <w:rFonts w:ascii="Arial" w:hAnsi="Arial" w:cs="Arial"/>
                <w:sz w:val="24"/>
                <w:szCs w:val="24"/>
                <w:lang w:val="en-ZA"/>
              </w:rPr>
              <w:t>s not too harsh where</w:t>
            </w:r>
            <w:r w:rsidR="00490D64">
              <w:rPr>
                <w:rFonts w:ascii="Arial" w:hAnsi="Arial" w:cs="Arial"/>
                <w:sz w:val="24"/>
                <w:szCs w:val="24"/>
                <w:lang w:val="en-ZA"/>
              </w:rPr>
              <w:t xml:space="preserve"> accused pleaded</w:t>
            </w:r>
            <w:r w:rsidR="00AD41B7">
              <w:rPr>
                <w:rFonts w:ascii="Arial" w:hAnsi="Arial" w:cs="Arial"/>
                <w:sz w:val="24"/>
                <w:szCs w:val="24"/>
                <w:lang w:val="en-ZA"/>
              </w:rPr>
              <w:t xml:space="preserve"> guilty and </w:t>
            </w:r>
            <w:r w:rsidR="0079074B">
              <w:rPr>
                <w:rFonts w:ascii="Arial" w:hAnsi="Arial" w:cs="Arial"/>
                <w:sz w:val="24"/>
                <w:szCs w:val="24"/>
                <w:lang w:val="en-ZA"/>
              </w:rPr>
              <w:t>is a first offender. The reviewing court</w:t>
            </w:r>
            <w:r w:rsidR="00AD41B7">
              <w:rPr>
                <w:rFonts w:ascii="Arial" w:hAnsi="Arial" w:cs="Arial"/>
                <w:sz w:val="24"/>
                <w:szCs w:val="24"/>
                <w:lang w:val="en-ZA"/>
              </w:rPr>
              <w:t xml:space="preserve"> also wanted to know</w:t>
            </w:r>
            <w:r>
              <w:rPr>
                <w:rFonts w:ascii="Arial" w:hAnsi="Arial" w:cs="Arial"/>
                <w:sz w:val="24"/>
                <w:szCs w:val="24"/>
                <w:lang w:val="en-ZA"/>
              </w:rPr>
              <w:t xml:space="preserve"> whether it was proper </w:t>
            </w:r>
            <w:r w:rsidR="00490D64">
              <w:rPr>
                <w:rFonts w:ascii="Arial" w:hAnsi="Arial" w:cs="Arial"/>
                <w:sz w:val="24"/>
                <w:szCs w:val="24"/>
                <w:lang w:val="en-ZA"/>
              </w:rPr>
              <w:t xml:space="preserve">for the magistrate to </w:t>
            </w:r>
            <w:r w:rsidR="00AD41B7">
              <w:rPr>
                <w:rFonts w:ascii="Arial" w:hAnsi="Arial" w:cs="Arial"/>
                <w:sz w:val="24"/>
                <w:szCs w:val="24"/>
                <w:lang w:val="en-ZA"/>
              </w:rPr>
              <w:t xml:space="preserve">submit and </w:t>
            </w:r>
            <w:r w:rsidR="00490D64">
              <w:rPr>
                <w:rFonts w:ascii="Arial" w:hAnsi="Arial" w:cs="Arial"/>
                <w:sz w:val="24"/>
                <w:szCs w:val="24"/>
                <w:lang w:val="en-ZA"/>
              </w:rPr>
              <w:t>consider previous convictions which were not proven by the state</w:t>
            </w:r>
            <w:r>
              <w:rPr>
                <w:rFonts w:ascii="Arial" w:hAnsi="Arial" w:cs="Arial"/>
                <w:sz w:val="24"/>
                <w:szCs w:val="24"/>
                <w:lang w:val="en-ZA"/>
              </w:rPr>
              <w:t xml:space="preserve"> or admitted by the accused</w:t>
            </w:r>
            <w:r w:rsidR="00490D64">
              <w:rPr>
                <w:rFonts w:ascii="Arial" w:hAnsi="Arial" w:cs="Arial"/>
                <w:sz w:val="24"/>
                <w:szCs w:val="24"/>
                <w:lang w:val="en-ZA"/>
              </w:rPr>
              <w:t>.</w:t>
            </w:r>
          </w:p>
          <w:p w:rsidR="00490D64" w:rsidRPr="001B4C6F" w:rsidRDefault="00490D64" w:rsidP="001B4C6F">
            <w:pPr>
              <w:rPr>
                <w:rFonts w:ascii="Arial" w:hAnsi="Arial" w:cs="Arial"/>
                <w:sz w:val="24"/>
                <w:szCs w:val="24"/>
                <w:lang w:val="en-ZA"/>
              </w:rPr>
            </w:pPr>
          </w:p>
          <w:p w:rsidR="00490D64" w:rsidRDefault="001246A6" w:rsidP="00095C3F">
            <w:pPr>
              <w:pStyle w:val="ListParagraph"/>
              <w:numPr>
                <w:ilvl w:val="0"/>
                <w:numId w:val="1"/>
              </w:numPr>
              <w:tabs>
                <w:tab w:val="left" w:pos="851"/>
              </w:tabs>
              <w:spacing w:after="0" w:line="360" w:lineRule="auto"/>
              <w:ind w:left="0" w:hanging="11"/>
              <w:jc w:val="both"/>
              <w:rPr>
                <w:rFonts w:ascii="Arial" w:hAnsi="Arial" w:cs="Arial"/>
                <w:sz w:val="24"/>
                <w:szCs w:val="24"/>
                <w:lang w:val="en-ZA"/>
              </w:rPr>
            </w:pPr>
            <w:r w:rsidRPr="00A16ED9">
              <w:rPr>
                <w:rFonts w:ascii="Arial" w:hAnsi="Arial" w:cs="Arial"/>
                <w:sz w:val="24"/>
                <w:szCs w:val="24"/>
                <w:lang w:val="en-ZA"/>
              </w:rPr>
              <w:t xml:space="preserve">In response the learned magistrate stated that </w:t>
            </w:r>
            <w:r w:rsidR="00490D64">
              <w:rPr>
                <w:rFonts w:ascii="Arial" w:hAnsi="Arial" w:cs="Arial"/>
                <w:sz w:val="24"/>
                <w:szCs w:val="24"/>
                <w:lang w:val="en-ZA"/>
              </w:rPr>
              <w:t xml:space="preserve">5 years for a first offender appears to be harsh, however the accused person is not a first offender. He went further to state that due to an oversight, the prosecutor failed to present and prove the previous convictions. Accused person has about 5-6 previous convictions already from Otjiwarongo and Tsumeb. The manner in which the record appears gives an impression that the accused person who is a first offender received the maximum punishment of the law which is not in accordance with justice. He </w:t>
            </w:r>
            <w:r w:rsidR="00A079B3">
              <w:rPr>
                <w:rFonts w:ascii="Arial" w:hAnsi="Arial" w:cs="Arial"/>
                <w:sz w:val="24"/>
                <w:szCs w:val="24"/>
                <w:lang w:val="en-ZA"/>
              </w:rPr>
              <w:t xml:space="preserve">nevertheless </w:t>
            </w:r>
            <w:r w:rsidR="00490D64">
              <w:rPr>
                <w:rFonts w:ascii="Arial" w:hAnsi="Arial" w:cs="Arial"/>
                <w:sz w:val="24"/>
                <w:szCs w:val="24"/>
                <w:lang w:val="en-ZA"/>
              </w:rPr>
              <w:t>prays that the reviewing judge sets the sentence aside and remits the matter back to the district court for the previous convictions to be proven.</w:t>
            </w:r>
          </w:p>
          <w:p w:rsidR="001246A6" w:rsidRPr="00490D64" w:rsidRDefault="001246A6" w:rsidP="00490D64">
            <w:pPr>
              <w:rPr>
                <w:rFonts w:ascii="Arial" w:hAnsi="Arial" w:cs="Arial"/>
                <w:sz w:val="24"/>
                <w:szCs w:val="24"/>
                <w:lang w:val="en-ZA"/>
              </w:rPr>
            </w:pPr>
          </w:p>
          <w:p w:rsidR="001246A6" w:rsidRPr="00AD41B7" w:rsidRDefault="001246A6" w:rsidP="00AD41B7">
            <w:pPr>
              <w:pStyle w:val="ListParagraph"/>
              <w:numPr>
                <w:ilvl w:val="0"/>
                <w:numId w:val="1"/>
              </w:numPr>
              <w:tabs>
                <w:tab w:val="left" w:pos="851"/>
              </w:tabs>
              <w:spacing w:after="0" w:line="360" w:lineRule="auto"/>
              <w:ind w:left="0" w:hanging="11"/>
              <w:jc w:val="both"/>
              <w:rPr>
                <w:rFonts w:ascii="Arial" w:hAnsi="Arial" w:cs="Arial"/>
                <w:sz w:val="24"/>
                <w:szCs w:val="24"/>
                <w:lang w:val="en-ZA"/>
              </w:rPr>
            </w:pPr>
            <w:r w:rsidRPr="00AD41B7">
              <w:rPr>
                <w:rFonts w:ascii="Arial" w:hAnsi="Arial" w:cs="Arial"/>
                <w:sz w:val="24"/>
                <w:szCs w:val="24"/>
                <w:lang w:val="en-ZA"/>
              </w:rPr>
              <w:t xml:space="preserve">Section 271 </w:t>
            </w:r>
            <w:r w:rsidR="00076C71">
              <w:rPr>
                <w:rFonts w:ascii="Arial" w:hAnsi="Arial" w:cs="Arial"/>
                <w:sz w:val="24"/>
                <w:szCs w:val="24"/>
                <w:lang w:val="en-ZA"/>
              </w:rPr>
              <w:t xml:space="preserve">(1) </w:t>
            </w:r>
            <w:r w:rsidRPr="00AD41B7">
              <w:rPr>
                <w:rFonts w:ascii="Arial" w:hAnsi="Arial" w:cs="Arial"/>
                <w:sz w:val="24"/>
                <w:szCs w:val="24"/>
                <w:lang w:val="en-ZA"/>
              </w:rPr>
              <w:t>of the C</w:t>
            </w:r>
            <w:r w:rsidR="005D33ED">
              <w:rPr>
                <w:rFonts w:ascii="Arial" w:hAnsi="Arial" w:cs="Arial"/>
                <w:sz w:val="24"/>
                <w:szCs w:val="24"/>
                <w:lang w:val="en-ZA"/>
              </w:rPr>
              <w:t xml:space="preserve">riminal </w:t>
            </w:r>
            <w:r w:rsidRPr="00AD41B7">
              <w:rPr>
                <w:rFonts w:ascii="Arial" w:hAnsi="Arial" w:cs="Arial"/>
                <w:sz w:val="24"/>
                <w:szCs w:val="24"/>
                <w:lang w:val="en-ZA"/>
              </w:rPr>
              <w:t>P</w:t>
            </w:r>
            <w:r w:rsidR="005D33ED">
              <w:rPr>
                <w:rFonts w:ascii="Arial" w:hAnsi="Arial" w:cs="Arial"/>
                <w:sz w:val="24"/>
                <w:szCs w:val="24"/>
                <w:lang w:val="en-ZA"/>
              </w:rPr>
              <w:t xml:space="preserve">rocedure </w:t>
            </w:r>
            <w:r w:rsidRPr="00AD41B7">
              <w:rPr>
                <w:rFonts w:ascii="Arial" w:hAnsi="Arial" w:cs="Arial"/>
                <w:sz w:val="24"/>
                <w:szCs w:val="24"/>
                <w:lang w:val="en-ZA"/>
              </w:rPr>
              <w:t>A</w:t>
            </w:r>
            <w:r w:rsidR="005D33ED">
              <w:rPr>
                <w:rFonts w:ascii="Arial" w:hAnsi="Arial" w:cs="Arial"/>
                <w:sz w:val="24"/>
                <w:szCs w:val="24"/>
                <w:lang w:val="en-ZA"/>
              </w:rPr>
              <w:t>ct 51 of 1977</w:t>
            </w:r>
            <w:r w:rsidRPr="00AD41B7">
              <w:rPr>
                <w:rFonts w:ascii="Arial" w:hAnsi="Arial" w:cs="Arial"/>
                <w:sz w:val="24"/>
                <w:szCs w:val="24"/>
                <w:lang w:val="en-ZA"/>
              </w:rPr>
              <w:t xml:space="preserve"> states the following in relation to the proving of previous convictions:</w:t>
            </w:r>
          </w:p>
          <w:p w:rsidR="001246A6" w:rsidRPr="00A16ED9" w:rsidRDefault="001246A6" w:rsidP="00095C3F">
            <w:pPr>
              <w:autoSpaceDE w:val="0"/>
              <w:autoSpaceDN w:val="0"/>
              <w:adjustRightInd w:val="0"/>
              <w:spacing w:after="0" w:line="360" w:lineRule="auto"/>
              <w:ind w:firstLine="567"/>
              <w:jc w:val="both"/>
              <w:rPr>
                <w:rFonts w:ascii="Arial" w:hAnsi="Arial" w:cs="Arial"/>
                <w:lang w:val="en-ZA"/>
              </w:rPr>
            </w:pPr>
            <w:r w:rsidRPr="00A16ED9">
              <w:rPr>
                <w:rFonts w:ascii="Arial" w:hAnsi="Arial" w:cs="Arial"/>
                <w:lang w:val="en-ZA"/>
              </w:rPr>
              <w:t>‘The prosecution may, after an accused has been convicted but before sentence has been imposed upon him, produce to the court for admission or denial by the accused a record of previous convictions alleged against the accused.</w:t>
            </w:r>
          </w:p>
          <w:p w:rsidR="001246A6" w:rsidRPr="00A16ED9" w:rsidRDefault="001246A6" w:rsidP="00095C3F">
            <w:pPr>
              <w:autoSpaceDE w:val="0"/>
              <w:autoSpaceDN w:val="0"/>
              <w:adjustRightInd w:val="0"/>
              <w:spacing w:after="0" w:line="360" w:lineRule="auto"/>
              <w:jc w:val="both"/>
              <w:rPr>
                <w:rFonts w:ascii="Arial" w:hAnsi="Arial" w:cs="Arial"/>
                <w:lang w:val="en-ZA"/>
              </w:rPr>
            </w:pPr>
            <w:r w:rsidRPr="00A16ED9">
              <w:rPr>
                <w:rFonts w:ascii="Arial" w:hAnsi="Arial" w:cs="Arial"/>
                <w:lang w:val="en-ZA"/>
              </w:rPr>
              <w:t>(2) The court shall ask the accused whether he admits or denies any previous conviction referred to in subsection (1).</w:t>
            </w:r>
          </w:p>
          <w:p w:rsidR="001246A6" w:rsidRPr="00A16ED9" w:rsidRDefault="001246A6" w:rsidP="00095C3F">
            <w:pPr>
              <w:autoSpaceDE w:val="0"/>
              <w:autoSpaceDN w:val="0"/>
              <w:adjustRightInd w:val="0"/>
              <w:spacing w:after="0" w:line="360" w:lineRule="auto"/>
              <w:jc w:val="both"/>
              <w:rPr>
                <w:rFonts w:ascii="Arial" w:hAnsi="Arial" w:cs="Arial"/>
                <w:lang w:val="en-ZA"/>
              </w:rPr>
            </w:pPr>
            <w:r w:rsidRPr="00A16ED9">
              <w:rPr>
                <w:rFonts w:ascii="Arial" w:hAnsi="Arial" w:cs="Arial"/>
                <w:lang w:val="en-ZA"/>
              </w:rPr>
              <w:lastRenderedPageBreak/>
              <w:t>(3) If the accused denies such previous conviction, the prosecution may tender evidence that the accused was so previously convicted.</w:t>
            </w:r>
          </w:p>
          <w:p w:rsidR="001246A6" w:rsidRPr="00A16ED9" w:rsidRDefault="001246A6" w:rsidP="00095C3F">
            <w:pPr>
              <w:autoSpaceDE w:val="0"/>
              <w:autoSpaceDN w:val="0"/>
              <w:adjustRightInd w:val="0"/>
              <w:spacing w:after="0" w:line="360" w:lineRule="auto"/>
              <w:jc w:val="both"/>
              <w:rPr>
                <w:rFonts w:ascii="Arial" w:hAnsi="Arial" w:cs="Arial"/>
                <w:lang w:val="en-ZA"/>
              </w:rPr>
            </w:pPr>
            <w:r w:rsidRPr="00A16ED9">
              <w:rPr>
                <w:rFonts w:ascii="Arial" w:hAnsi="Arial" w:cs="Arial"/>
                <w:lang w:val="en-ZA"/>
              </w:rPr>
              <w:t>(4) If the accused admits such previous conviction or such previous conviction is proved against the accused, the court shall take such conviction into account when imposing any sentence in respect of the offence of which the accused has been convicted.’</w:t>
            </w:r>
          </w:p>
          <w:p w:rsidR="001246A6" w:rsidRPr="001B4C6F" w:rsidRDefault="001246A6" w:rsidP="001B4C6F">
            <w:pPr>
              <w:rPr>
                <w:rFonts w:ascii="Arial" w:hAnsi="Arial" w:cs="Arial"/>
                <w:sz w:val="24"/>
                <w:szCs w:val="24"/>
                <w:lang w:val="en-ZA"/>
              </w:rPr>
            </w:pPr>
          </w:p>
          <w:p w:rsidR="002454E2" w:rsidRPr="002454E2" w:rsidRDefault="002454E2" w:rsidP="002454E2">
            <w:pPr>
              <w:tabs>
                <w:tab w:val="left" w:pos="851"/>
              </w:tabs>
              <w:spacing w:after="0" w:line="360" w:lineRule="auto"/>
              <w:jc w:val="both"/>
              <w:rPr>
                <w:rFonts w:ascii="Arial" w:hAnsi="Arial" w:cs="Arial"/>
                <w:sz w:val="24"/>
                <w:szCs w:val="24"/>
                <w:lang w:val="en-ZA"/>
              </w:rPr>
            </w:pPr>
            <w:r>
              <w:rPr>
                <w:rFonts w:ascii="Arial" w:hAnsi="Arial" w:cs="Arial"/>
                <w:sz w:val="24"/>
                <w:szCs w:val="24"/>
                <w:lang w:val="en-ZA"/>
              </w:rPr>
              <w:t xml:space="preserve">[5]   </w:t>
            </w:r>
            <w:r w:rsidR="00F14642" w:rsidRPr="002454E2">
              <w:rPr>
                <w:rFonts w:ascii="Arial" w:hAnsi="Arial" w:cs="Arial"/>
                <w:sz w:val="24"/>
                <w:szCs w:val="24"/>
                <w:lang w:val="en-ZA"/>
              </w:rPr>
              <w:t>It is clear f</w:t>
            </w:r>
            <w:r w:rsidR="006F59CA">
              <w:rPr>
                <w:rFonts w:ascii="Arial" w:hAnsi="Arial" w:cs="Arial"/>
                <w:sz w:val="24"/>
                <w:szCs w:val="24"/>
                <w:lang w:val="en-ZA"/>
              </w:rPr>
              <w:t>rom the language used in s</w:t>
            </w:r>
            <w:r w:rsidR="00F14642" w:rsidRPr="002454E2">
              <w:rPr>
                <w:rFonts w:ascii="Arial" w:hAnsi="Arial" w:cs="Arial"/>
                <w:sz w:val="24"/>
                <w:szCs w:val="24"/>
                <w:lang w:val="en-ZA"/>
              </w:rPr>
              <w:t xml:space="preserve"> 271 (1) of the CPA that the prosecution is not obliged to prove</w:t>
            </w:r>
            <w:r w:rsidR="00063992">
              <w:rPr>
                <w:rFonts w:ascii="Arial" w:hAnsi="Arial" w:cs="Arial"/>
                <w:sz w:val="24"/>
                <w:szCs w:val="24"/>
                <w:lang w:val="en-ZA"/>
              </w:rPr>
              <w:t xml:space="preserve"> previous convictions. </w:t>
            </w:r>
            <w:r w:rsidR="004927B4">
              <w:rPr>
                <w:rFonts w:ascii="Arial" w:hAnsi="Arial" w:cs="Arial"/>
                <w:sz w:val="24"/>
                <w:szCs w:val="24"/>
                <w:lang w:val="en-ZA"/>
              </w:rPr>
              <w:t>Section 271</w:t>
            </w:r>
            <w:r w:rsidR="001246A6" w:rsidRPr="002454E2">
              <w:rPr>
                <w:rFonts w:ascii="Arial" w:hAnsi="Arial" w:cs="Arial"/>
                <w:sz w:val="24"/>
                <w:szCs w:val="24"/>
                <w:lang w:val="en-ZA"/>
              </w:rPr>
              <w:t xml:space="preserve"> </w:t>
            </w:r>
            <w:r w:rsidR="000B21AF">
              <w:rPr>
                <w:rFonts w:ascii="Arial" w:hAnsi="Arial" w:cs="Arial"/>
                <w:sz w:val="24"/>
                <w:szCs w:val="24"/>
                <w:lang w:val="en-ZA"/>
              </w:rPr>
              <w:t xml:space="preserve">(4) </w:t>
            </w:r>
            <w:r w:rsidR="001246A6" w:rsidRPr="002454E2">
              <w:rPr>
                <w:rFonts w:ascii="Arial" w:hAnsi="Arial" w:cs="Arial"/>
                <w:sz w:val="24"/>
                <w:szCs w:val="24"/>
                <w:lang w:val="en-ZA"/>
              </w:rPr>
              <w:t xml:space="preserve">obliges the court </w:t>
            </w:r>
            <w:r w:rsidR="0017225C" w:rsidRPr="002454E2">
              <w:rPr>
                <w:rFonts w:ascii="Arial" w:hAnsi="Arial" w:cs="Arial"/>
                <w:sz w:val="24"/>
                <w:szCs w:val="24"/>
                <w:lang w:val="en-ZA"/>
              </w:rPr>
              <w:t>to take such conviction into account when imposing any sentence</w:t>
            </w:r>
            <w:r w:rsidR="001246A6" w:rsidRPr="002454E2">
              <w:rPr>
                <w:rFonts w:ascii="Arial" w:hAnsi="Arial" w:cs="Arial"/>
                <w:sz w:val="24"/>
                <w:szCs w:val="24"/>
                <w:lang w:val="en-ZA"/>
              </w:rPr>
              <w:t xml:space="preserve"> only if such previous conviction is not disputed by the accused.</w:t>
            </w:r>
            <w:r w:rsidR="00933965" w:rsidRPr="002454E2">
              <w:rPr>
                <w:rFonts w:ascii="Arial" w:hAnsi="Arial" w:cs="Arial"/>
                <w:sz w:val="24"/>
                <w:szCs w:val="24"/>
                <w:lang w:val="en-ZA"/>
              </w:rPr>
              <w:t xml:space="preserve"> In the present matter, it appears the prosecution knew about the previous convictions </w:t>
            </w:r>
            <w:r w:rsidR="006F59CA">
              <w:rPr>
                <w:rFonts w:ascii="Arial" w:hAnsi="Arial" w:cs="Arial"/>
                <w:sz w:val="24"/>
                <w:szCs w:val="24"/>
                <w:lang w:val="en-ZA"/>
              </w:rPr>
              <w:t>well in advance but</w:t>
            </w:r>
            <w:r w:rsidR="00933965" w:rsidRPr="002454E2">
              <w:rPr>
                <w:rFonts w:ascii="Arial" w:hAnsi="Arial" w:cs="Arial"/>
                <w:sz w:val="24"/>
                <w:szCs w:val="24"/>
                <w:lang w:val="en-ZA"/>
              </w:rPr>
              <w:t xml:space="preserve"> elected not to place them before the trial court.</w:t>
            </w:r>
            <w:r w:rsidR="001246A6" w:rsidRPr="002454E2">
              <w:rPr>
                <w:rFonts w:ascii="Arial" w:hAnsi="Arial" w:cs="Arial"/>
                <w:sz w:val="24"/>
                <w:szCs w:val="24"/>
                <w:lang w:val="en-ZA"/>
              </w:rPr>
              <w:t xml:space="preserve"> </w:t>
            </w:r>
          </w:p>
          <w:p w:rsidR="002454E2" w:rsidRPr="002A6B5B" w:rsidRDefault="002454E2" w:rsidP="002454E2">
            <w:pPr>
              <w:pStyle w:val="ListParagraph"/>
              <w:tabs>
                <w:tab w:val="left" w:pos="851"/>
              </w:tabs>
              <w:spacing w:after="0" w:line="360" w:lineRule="auto"/>
              <w:ind w:left="0"/>
              <w:jc w:val="both"/>
              <w:rPr>
                <w:rFonts w:ascii="Arial" w:hAnsi="Arial" w:cs="Arial"/>
                <w:sz w:val="24"/>
                <w:szCs w:val="24"/>
                <w:lang w:val="en-ZA"/>
              </w:rPr>
            </w:pPr>
          </w:p>
          <w:p w:rsidR="003E5269" w:rsidRPr="00C369FB" w:rsidRDefault="002454E2" w:rsidP="00C369FB">
            <w:pPr>
              <w:tabs>
                <w:tab w:val="left" w:pos="851"/>
              </w:tabs>
              <w:spacing w:after="0" w:line="360" w:lineRule="auto"/>
              <w:jc w:val="both"/>
              <w:rPr>
                <w:rFonts w:ascii="Arial" w:hAnsi="Arial" w:cs="Arial"/>
                <w:sz w:val="24"/>
                <w:szCs w:val="24"/>
                <w:lang w:val="en-ZA"/>
              </w:rPr>
            </w:pPr>
            <w:r>
              <w:rPr>
                <w:rFonts w:ascii="Arial" w:hAnsi="Arial" w:cs="Arial"/>
                <w:sz w:val="24"/>
                <w:szCs w:val="24"/>
                <w:lang w:val="en-ZA"/>
              </w:rPr>
              <w:t>[6</w:t>
            </w:r>
            <w:r w:rsidR="001246A6" w:rsidRPr="00A16ED9">
              <w:rPr>
                <w:rFonts w:ascii="Arial" w:hAnsi="Arial" w:cs="Arial"/>
                <w:sz w:val="24"/>
                <w:szCs w:val="24"/>
                <w:lang w:val="en-ZA"/>
              </w:rPr>
              <w:t xml:space="preserve">]   </w:t>
            </w:r>
            <w:r w:rsidR="000F0BA3" w:rsidRPr="00970D41">
              <w:rPr>
                <w:rFonts w:ascii="Arial" w:hAnsi="Arial" w:cs="Arial"/>
                <w:sz w:val="24"/>
                <w:szCs w:val="24"/>
              </w:rPr>
              <w:t xml:space="preserve"> </w:t>
            </w:r>
            <w:r w:rsidR="00D67980">
              <w:rPr>
                <w:rFonts w:ascii="Arial" w:hAnsi="Arial" w:cs="Arial"/>
                <w:sz w:val="24"/>
                <w:szCs w:val="24"/>
              </w:rPr>
              <w:t xml:space="preserve"> </w:t>
            </w:r>
            <w:r w:rsidR="000F0BA3" w:rsidRPr="00970D41">
              <w:rPr>
                <w:rFonts w:ascii="Arial" w:hAnsi="Arial" w:cs="Arial"/>
                <w:sz w:val="24"/>
                <w:szCs w:val="24"/>
              </w:rPr>
              <w:t xml:space="preserve">In </w:t>
            </w:r>
            <w:r w:rsidR="000F0BA3" w:rsidRPr="00970D41">
              <w:rPr>
                <w:rFonts w:ascii="Arial" w:hAnsi="Arial" w:cs="Arial"/>
                <w:i/>
                <w:sz w:val="24"/>
                <w:szCs w:val="24"/>
              </w:rPr>
              <w:t>S v Smith</w:t>
            </w:r>
            <w:r w:rsidR="000F0BA3" w:rsidRPr="00970D41">
              <w:rPr>
                <w:rFonts w:ascii="Arial" w:hAnsi="Arial" w:cs="Arial"/>
                <w:sz w:val="24"/>
                <w:szCs w:val="24"/>
              </w:rPr>
              <w:t xml:space="preserve"> 2019 (1) SACR 500 (WCC) the Full Bench of the Western Cape Division likewise asserted that it is imperative for the prosecution to produce the record of an accused’s previous convictions to enable the sentencing court to properly discharge its sentencing function.</w:t>
            </w:r>
            <w:r w:rsidR="00C369FB" w:rsidRPr="002454E2">
              <w:rPr>
                <w:rFonts w:ascii="Arial" w:hAnsi="Arial" w:cs="Arial"/>
                <w:sz w:val="24"/>
                <w:szCs w:val="24"/>
                <w:lang w:val="en-ZA"/>
              </w:rPr>
              <w:t xml:space="preserve"> Where the prosecution elected not to do so, the previous convictions </w:t>
            </w:r>
            <w:r w:rsidR="00C369FB">
              <w:rPr>
                <w:rFonts w:ascii="Arial" w:hAnsi="Arial" w:cs="Arial"/>
                <w:sz w:val="24"/>
                <w:szCs w:val="24"/>
                <w:lang w:val="en-ZA"/>
              </w:rPr>
              <w:t>may not be taken into account instead e</w:t>
            </w:r>
            <w:r w:rsidR="00C369FB" w:rsidRPr="002454E2">
              <w:rPr>
                <w:rFonts w:ascii="Arial" w:hAnsi="Arial" w:cs="Arial"/>
                <w:sz w:val="24"/>
                <w:szCs w:val="24"/>
                <w:lang w:val="en-ZA"/>
              </w:rPr>
              <w:t xml:space="preserve">vidence has to </w:t>
            </w:r>
            <w:r w:rsidR="00C369FB">
              <w:rPr>
                <w:rFonts w:ascii="Arial" w:hAnsi="Arial" w:cs="Arial"/>
                <w:sz w:val="24"/>
                <w:szCs w:val="24"/>
                <w:lang w:val="en-ZA"/>
              </w:rPr>
              <w:t xml:space="preserve">be led </w:t>
            </w:r>
            <w:r w:rsidR="00C369FB" w:rsidRPr="002454E2">
              <w:rPr>
                <w:rFonts w:ascii="Arial" w:hAnsi="Arial" w:cs="Arial"/>
                <w:sz w:val="24"/>
                <w:szCs w:val="24"/>
                <w:lang w:val="en-ZA"/>
              </w:rPr>
              <w:t xml:space="preserve">as required by section 271 of the CPA. </w:t>
            </w:r>
          </w:p>
          <w:p w:rsidR="000F0BA3" w:rsidRDefault="000F0BA3" w:rsidP="00095C3F">
            <w:pPr>
              <w:pStyle w:val="ListParagraph"/>
              <w:tabs>
                <w:tab w:val="left" w:pos="851"/>
              </w:tabs>
              <w:spacing w:after="0" w:line="360" w:lineRule="auto"/>
              <w:ind w:left="0"/>
              <w:jc w:val="both"/>
              <w:rPr>
                <w:rFonts w:ascii="Arial" w:hAnsi="Arial" w:cs="Arial"/>
                <w:sz w:val="24"/>
                <w:szCs w:val="24"/>
                <w:lang w:val="en-ZA"/>
              </w:rPr>
            </w:pPr>
          </w:p>
          <w:p w:rsidR="00B44FAC" w:rsidRDefault="00EF2FFB" w:rsidP="00095C3F">
            <w:pPr>
              <w:pStyle w:val="ListParagraph"/>
              <w:tabs>
                <w:tab w:val="left" w:pos="851"/>
              </w:tabs>
              <w:spacing w:after="0" w:line="360" w:lineRule="auto"/>
              <w:ind w:left="0"/>
              <w:jc w:val="both"/>
              <w:rPr>
                <w:rFonts w:ascii="Arial" w:hAnsi="Arial" w:cs="Arial"/>
                <w:sz w:val="24"/>
                <w:szCs w:val="24"/>
                <w:lang w:val="en-ZA"/>
              </w:rPr>
            </w:pPr>
            <w:r>
              <w:rPr>
                <w:rFonts w:ascii="Arial" w:hAnsi="Arial" w:cs="Arial"/>
                <w:sz w:val="24"/>
                <w:szCs w:val="24"/>
                <w:lang w:val="en-ZA"/>
              </w:rPr>
              <w:t>[7</w:t>
            </w:r>
            <w:r w:rsidR="002454E2">
              <w:rPr>
                <w:rFonts w:ascii="Arial" w:hAnsi="Arial" w:cs="Arial"/>
                <w:sz w:val="24"/>
                <w:szCs w:val="24"/>
                <w:lang w:val="en-ZA"/>
              </w:rPr>
              <w:t>]    T</w:t>
            </w:r>
            <w:r w:rsidR="00BD1999">
              <w:rPr>
                <w:rFonts w:ascii="Arial" w:hAnsi="Arial" w:cs="Arial"/>
                <w:sz w:val="24"/>
                <w:szCs w:val="24"/>
                <w:lang w:val="en-ZA"/>
              </w:rPr>
              <w:t>he</w:t>
            </w:r>
            <w:r w:rsidR="00645775">
              <w:rPr>
                <w:rFonts w:ascii="Arial" w:hAnsi="Arial" w:cs="Arial"/>
                <w:sz w:val="24"/>
                <w:szCs w:val="24"/>
                <w:lang w:val="en-ZA"/>
              </w:rPr>
              <w:t xml:space="preserve"> magistrate</w:t>
            </w:r>
            <w:r w:rsidR="00BD1999">
              <w:rPr>
                <w:rFonts w:ascii="Arial" w:hAnsi="Arial" w:cs="Arial"/>
                <w:sz w:val="24"/>
                <w:szCs w:val="24"/>
                <w:lang w:val="en-ZA"/>
              </w:rPr>
              <w:t xml:space="preserve"> </w:t>
            </w:r>
            <w:r w:rsidR="003E5269">
              <w:rPr>
                <w:rFonts w:ascii="Arial" w:hAnsi="Arial" w:cs="Arial"/>
                <w:sz w:val="24"/>
                <w:szCs w:val="24"/>
                <w:lang w:val="en-ZA"/>
              </w:rPr>
              <w:t xml:space="preserve">in his judgment on sentence </w:t>
            </w:r>
            <w:r w:rsidR="00BD1999">
              <w:rPr>
                <w:rFonts w:ascii="Arial" w:hAnsi="Arial" w:cs="Arial"/>
                <w:sz w:val="24"/>
                <w:szCs w:val="24"/>
                <w:lang w:val="en-ZA"/>
              </w:rPr>
              <w:t>records that</w:t>
            </w:r>
            <w:r w:rsidR="003F601E">
              <w:rPr>
                <w:rFonts w:ascii="Arial" w:hAnsi="Arial" w:cs="Arial"/>
                <w:sz w:val="24"/>
                <w:szCs w:val="24"/>
                <w:lang w:val="en-ZA"/>
              </w:rPr>
              <w:t>:</w:t>
            </w:r>
            <w:r w:rsidR="00BD1999">
              <w:rPr>
                <w:rFonts w:ascii="Arial" w:hAnsi="Arial" w:cs="Arial"/>
                <w:sz w:val="24"/>
                <w:szCs w:val="24"/>
                <w:lang w:val="en-ZA"/>
              </w:rPr>
              <w:t xml:space="preserve"> </w:t>
            </w:r>
          </w:p>
          <w:p w:rsidR="006F59CA" w:rsidRDefault="006F59CA" w:rsidP="00095C3F">
            <w:pPr>
              <w:pStyle w:val="ListParagraph"/>
              <w:tabs>
                <w:tab w:val="left" w:pos="851"/>
              </w:tabs>
              <w:spacing w:after="0" w:line="360" w:lineRule="auto"/>
              <w:ind w:left="0"/>
              <w:jc w:val="both"/>
              <w:rPr>
                <w:rFonts w:ascii="Arial" w:hAnsi="Arial" w:cs="Arial"/>
                <w:lang w:val="en-ZA"/>
              </w:rPr>
            </w:pPr>
            <w:r>
              <w:rPr>
                <w:rFonts w:ascii="Arial" w:hAnsi="Arial" w:cs="Arial"/>
                <w:sz w:val="24"/>
                <w:szCs w:val="24"/>
                <w:lang w:val="en-ZA"/>
              </w:rPr>
              <w:t>‘</w:t>
            </w:r>
            <w:r>
              <w:rPr>
                <w:rFonts w:ascii="Arial" w:hAnsi="Arial" w:cs="Arial"/>
                <w:lang w:val="en-ZA"/>
              </w:rPr>
              <w:t>i</w:t>
            </w:r>
            <w:r w:rsidRPr="00645775">
              <w:rPr>
                <w:rFonts w:ascii="Arial" w:hAnsi="Arial" w:cs="Arial"/>
                <w:lang w:val="en-ZA"/>
              </w:rPr>
              <w:t>n</w:t>
            </w:r>
            <w:r w:rsidR="00BD1999" w:rsidRPr="00645775">
              <w:rPr>
                <w:rFonts w:ascii="Arial" w:hAnsi="Arial" w:cs="Arial"/>
                <w:lang w:val="en-ZA"/>
              </w:rPr>
              <w:t xml:space="preserve"> as much as there were not previous convictions submitted to this court, the court has on two occasions already sentenced the accuse</w:t>
            </w:r>
            <w:r w:rsidR="00C369FB">
              <w:rPr>
                <w:rFonts w:ascii="Arial" w:hAnsi="Arial" w:cs="Arial"/>
                <w:lang w:val="en-ZA"/>
              </w:rPr>
              <w:t>d</w:t>
            </w:r>
            <w:r w:rsidR="00BD1999" w:rsidRPr="00645775">
              <w:rPr>
                <w:rFonts w:ascii="Arial" w:hAnsi="Arial" w:cs="Arial"/>
                <w:lang w:val="en-ZA"/>
              </w:rPr>
              <w:t xml:space="preserve"> person before. One of </w:t>
            </w:r>
            <w:r w:rsidR="001246A6" w:rsidRPr="00645775">
              <w:rPr>
                <w:rFonts w:ascii="Arial" w:hAnsi="Arial" w:cs="Arial"/>
                <w:lang w:val="en-ZA"/>
              </w:rPr>
              <w:t>the</w:t>
            </w:r>
            <w:r w:rsidR="00294097">
              <w:rPr>
                <w:rFonts w:ascii="Arial" w:hAnsi="Arial" w:cs="Arial"/>
                <w:lang w:val="en-ZA"/>
              </w:rPr>
              <w:t xml:space="preserve"> case is TSU CRM</w:t>
            </w:r>
            <w:r w:rsidR="00BD1999" w:rsidRPr="00645775">
              <w:rPr>
                <w:rFonts w:ascii="Arial" w:hAnsi="Arial" w:cs="Arial"/>
                <w:lang w:val="en-ZA"/>
              </w:rPr>
              <w:t>-683/2022 for malicious damage to property where he was sentenced to 6 months imprisonment and another case of assault with intent to do grievous bodily harm this year alone when accused person took a pair of nail clippers and assaulted another inmate at the correctional Facility. In both cases his explanation was that because I left like it</w:t>
            </w:r>
            <w:r w:rsidR="003F2C87" w:rsidRPr="00645775">
              <w:rPr>
                <w:rFonts w:ascii="Arial" w:hAnsi="Arial" w:cs="Arial"/>
                <w:lang w:val="en-ZA"/>
              </w:rPr>
              <w:t>…</w:t>
            </w:r>
            <w:r w:rsidR="00B44FAC">
              <w:rPr>
                <w:rFonts w:ascii="Arial" w:hAnsi="Arial" w:cs="Arial"/>
                <w:lang w:val="en-ZA"/>
              </w:rPr>
              <w:t>’</w:t>
            </w:r>
            <w:r w:rsidR="003F601E">
              <w:rPr>
                <w:rFonts w:ascii="Arial" w:hAnsi="Arial" w:cs="Arial"/>
                <w:lang w:val="en-ZA"/>
              </w:rPr>
              <w:t xml:space="preserve"> </w:t>
            </w:r>
            <w:r w:rsidR="00F51833">
              <w:rPr>
                <w:rFonts w:ascii="Arial" w:hAnsi="Arial" w:cs="Arial"/>
                <w:lang w:val="en-ZA"/>
              </w:rPr>
              <w:t>(Sic)</w:t>
            </w:r>
          </w:p>
          <w:p w:rsidR="00D32DDF" w:rsidRDefault="00D32DDF" w:rsidP="00095C3F">
            <w:pPr>
              <w:pStyle w:val="ListParagraph"/>
              <w:tabs>
                <w:tab w:val="left" w:pos="851"/>
              </w:tabs>
              <w:spacing w:after="0" w:line="360" w:lineRule="auto"/>
              <w:ind w:left="0"/>
              <w:jc w:val="both"/>
              <w:rPr>
                <w:rFonts w:ascii="Arial" w:hAnsi="Arial" w:cs="Arial"/>
                <w:sz w:val="24"/>
                <w:szCs w:val="24"/>
                <w:lang w:val="en-ZA"/>
              </w:rPr>
            </w:pPr>
          </w:p>
          <w:p w:rsidR="001C6316" w:rsidRPr="00970D41" w:rsidRDefault="00EF2FFB" w:rsidP="001C6316">
            <w:pPr>
              <w:pStyle w:val="ListParagraph"/>
              <w:spacing w:after="0" w:line="360" w:lineRule="auto"/>
              <w:ind w:left="0"/>
              <w:jc w:val="both"/>
              <w:rPr>
                <w:rFonts w:ascii="Arial" w:hAnsi="Arial" w:cs="Arial"/>
                <w:sz w:val="24"/>
                <w:szCs w:val="24"/>
              </w:rPr>
            </w:pPr>
            <w:r>
              <w:rPr>
                <w:rFonts w:ascii="Arial" w:hAnsi="Arial" w:cs="Arial"/>
                <w:sz w:val="24"/>
                <w:szCs w:val="24"/>
                <w:lang w:val="en-ZA"/>
              </w:rPr>
              <w:t>[8</w:t>
            </w:r>
            <w:r w:rsidR="001C6316">
              <w:rPr>
                <w:rFonts w:ascii="Arial" w:hAnsi="Arial" w:cs="Arial"/>
                <w:sz w:val="24"/>
                <w:szCs w:val="24"/>
                <w:lang w:val="en-ZA"/>
              </w:rPr>
              <w:t xml:space="preserve">] </w:t>
            </w:r>
            <w:r w:rsidR="001C6316">
              <w:rPr>
                <w:rFonts w:ascii="Arial" w:hAnsi="Arial" w:cs="Arial"/>
                <w:sz w:val="24"/>
                <w:szCs w:val="24"/>
              </w:rPr>
              <w:t xml:space="preserve">   </w:t>
            </w:r>
            <w:r w:rsidR="001C6316" w:rsidRPr="00970D41">
              <w:rPr>
                <w:rFonts w:ascii="Arial" w:hAnsi="Arial" w:cs="Arial"/>
                <w:sz w:val="24"/>
                <w:szCs w:val="24"/>
              </w:rPr>
              <w:t xml:space="preserve">In </w:t>
            </w:r>
            <w:r w:rsidR="001C6316" w:rsidRPr="00970D41">
              <w:rPr>
                <w:rFonts w:ascii="Arial" w:hAnsi="Arial" w:cs="Arial"/>
                <w:i/>
                <w:sz w:val="24"/>
                <w:szCs w:val="24"/>
              </w:rPr>
              <w:t>S v Khambule</w:t>
            </w:r>
            <w:r w:rsidR="001C6316" w:rsidRPr="00970D41">
              <w:rPr>
                <w:rFonts w:ascii="Arial" w:hAnsi="Arial" w:cs="Arial"/>
                <w:sz w:val="24"/>
                <w:szCs w:val="24"/>
              </w:rPr>
              <w:t xml:space="preserve"> 1991 (2) SACR 277 (W) it was held</w:t>
            </w:r>
            <w:r>
              <w:rPr>
                <w:rFonts w:ascii="Arial" w:hAnsi="Arial" w:cs="Arial"/>
                <w:sz w:val="24"/>
                <w:szCs w:val="24"/>
              </w:rPr>
              <w:t xml:space="preserve"> that</w:t>
            </w:r>
            <w:r w:rsidR="001C6316" w:rsidRPr="00970D41">
              <w:rPr>
                <w:rFonts w:ascii="Arial" w:hAnsi="Arial" w:cs="Arial"/>
                <w:sz w:val="24"/>
                <w:szCs w:val="24"/>
              </w:rPr>
              <w:t>:</w:t>
            </w:r>
          </w:p>
          <w:p w:rsidR="001C6316" w:rsidRPr="00970D41" w:rsidRDefault="001C6316" w:rsidP="001C6316">
            <w:pPr>
              <w:pStyle w:val="ListParagraph"/>
              <w:spacing w:after="0" w:line="360" w:lineRule="auto"/>
              <w:ind w:left="0"/>
              <w:jc w:val="both"/>
              <w:rPr>
                <w:rFonts w:ascii="Arial" w:hAnsi="Arial" w:cs="Arial"/>
                <w:sz w:val="24"/>
                <w:szCs w:val="24"/>
              </w:rPr>
            </w:pPr>
          </w:p>
          <w:p w:rsidR="001C6316" w:rsidRPr="00C369FB" w:rsidRDefault="001C6316" w:rsidP="001C6316">
            <w:pPr>
              <w:spacing w:after="0" w:line="360" w:lineRule="auto"/>
              <w:jc w:val="both"/>
              <w:rPr>
                <w:rFonts w:ascii="Arial" w:hAnsi="Arial" w:cs="Arial"/>
                <w:sz w:val="24"/>
                <w:szCs w:val="24"/>
              </w:rPr>
            </w:pPr>
            <w:r w:rsidRPr="00F51833">
              <w:rPr>
                <w:rFonts w:ascii="Arial" w:hAnsi="Arial" w:cs="Arial"/>
              </w:rPr>
              <w:t>‘[Section] 271 of the Criminal Procedure Act did not confer the power on a magistrate to adopt a procedure of questioning the accused as to his previous convictions, he was limited to asking whether the accused admitted or denied the record of previous convictions produced by the State’</w:t>
            </w:r>
            <w:r w:rsidRPr="00C369FB">
              <w:rPr>
                <w:rFonts w:ascii="Arial" w:hAnsi="Arial" w:cs="Arial"/>
                <w:sz w:val="24"/>
                <w:szCs w:val="24"/>
              </w:rPr>
              <w:t xml:space="preserve">. </w:t>
            </w:r>
          </w:p>
          <w:p w:rsidR="001C6316" w:rsidRDefault="001C6316" w:rsidP="00095C3F">
            <w:pPr>
              <w:pStyle w:val="ListParagraph"/>
              <w:tabs>
                <w:tab w:val="left" w:pos="851"/>
              </w:tabs>
              <w:spacing w:after="0" w:line="360" w:lineRule="auto"/>
              <w:ind w:left="0"/>
              <w:jc w:val="both"/>
              <w:rPr>
                <w:rFonts w:ascii="Arial" w:hAnsi="Arial" w:cs="Arial"/>
                <w:sz w:val="24"/>
                <w:szCs w:val="24"/>
                <w:lang w:val="en-ZA"/>
              </w:rPr>
            </w:pPr>
          </w:p>
          <w:p w:rsidR="00123825" w:rsidRDefault="00123825" w:rsidP="006F59CA">
            <w:pPr>
              <w:pStyle w:val="ListParagraph"/>
              <w:tabs>
                <w:tab w:val="left" w:pos="851"/>
              </w:tabs>
              <w:spacing w:after="0" w:line="360" w:lineRule="auto"/>
              <w:ind w:left="0"/>
              <w:jc w:val="both"/>
              <w:rPr>
                <w:rFonts w:ascii="Arial" w:hAnsi="Arial" w:cs="Arial"/>
                <w:sz w:val="24"/>
                <w:szCs w:val="24"/>
                <w:lang w:val="en-ZA"/>
              </w:rPr>
            </w:pPr>
          </w:p>
          <w:p w:rsidR="00402199" w:rsidRPr="006F59CA" w:rsidRDefault="00402199" w:rsidP="006F59CA">
            <w:pPr>
              <w:pStyle w:val="ListParagraph"/>
              <w:tabs>
                <w:tab w:val="left" w:pos="851"/>
              </w:tabs>
              <w:spacing w:after="0" w:line="360" w:lineRule="auto"/>
              <w:ind w:left="0"/>
              <w:jc w:val="both"/>
              <w:rPr>
                <w:rFonts w:ascii="Arial" w:hAnsi="Arial" w:cs="Arial"/>
                <w:lang w:val="en-ZA"/>
              </w:rPr>
            </w:pPr>
            <w:r>
              <w:rPr>
                <w:rFonts w:ascii="Arial" w:hAnsi="Arial" w:cs="Arial"/>
                <w:sz w:val="24"/>
                <w:szCs w:val="24"/>
                <w:lang w:val="en-ZA"/>
              </w:rPr>
              <w:t>[</w:t>
            </w:r>
            <w:r w:rsidR="00EF2FFB">
              <w:rPr>
                <w:rFonts w:ascii="Arial" w:hAnsi="Arial" w:cs="Arial"/>
                <w:sz w:val="24"/>
                <w:szCs w:val="24"/>
                <w:lang w:val="en-ZA"/>
              </w:rPr>
              <w:t>9</w:t>
            </w:r>
            <w:r w:rsidR="003F2C87">
              <w:rPr>
                <w:rFonts w:ascii="Arial" w:hAnsi="Arial" w:cs="Arial"/>
                <w:sz w:val="24"/>
                <w:szCs w:val="24"/>
                <w:lang w:val="en-ZA"/>
              </w:rPr>
              <w:t xml:space="preserve">]  </w:t>
            </w:r>
            <w:r w:rsidR="003F2C87" w:rsidRPr="00A16ED9">
              <w:rPr>
                <w:rFonts w:ascii="Arial" w:hAnsi="Arial" w:cs="Arial"/>
                <w:sz w:val="24"/>
                <w:szCs w:val="24"/>
                <w:lang w:val="en-ZA"/>
              </w:rPr>
              <w:t xml:space="preserve"> </w:t>
            </w:r>
            <w:r w:rsidR="00C0512C">
              <w:rPr>
                <w:rFonts w:ascii="Arial" w:hAnsi="Arial" w:cs="Arial"/>
                <w:color w:val="212529"/>
                <w:sz w:val="24"/>
                <w:szCs w:val="24"/>
                <w:shd w:val="clear" w:color="auto" w:fill="FFFFFF"/>
              </w:rPr>
              <w:t>It</w:t>
            </w:r>
            <w:r w:rsidR="003B4246">
              <w:rPr>
                <w:rFonts w:ascii="Arial" w:hAnsi="Arial" w:cs="Arial"/>
                <w:color w:val="212529"/>
                <w:sz w:val="24"/>
                <w:szCs w:val="24"/>
                <w:shd w:val="clear" w:color="auto" w:fill="FFFFFF"/>
              </w:rPr>
              <w:t xml:space="preserve"> is apparent from the record as well as</w:t>
            </w:r>
            <w:r w:rsidR="00E82A46">
              <w:rPr>
                <w:rFonts w:ascii="Arial" w:hAnsi="Arial" w:cs="Arial"/>
                <w:color w:val="212529"/>
                <w:sz w:val="24"/>
                <w:szCs w:val="24"/>
                <w:shd w:val="clear" w:color="auto" w:fill="FFFFFF"/>
              </w:rPr>
              <w:t xml:space="preserve"> from his</w:t>
            </w:r>
            <w:r w:rsidR="00C3157F" w:rsidRPr="00C3157F">
              <w:rPr>
                <w:rFonts w:ascii="Arial" w:hAnsi="Arial" w:cs="Arial"/>
                <w:color w:val="212529"/>
                <w:sz w:val="24"/>
                <w:szCs w:val="24"/>
                <w:shd w:val="clear" w:color="auto" w:fill="FFFFFF"/>
              </w:rPr>
              <w:t xml:space="preserve"> response to the query</w:t>
            </w:r>
            <w:r w:rsidR="00C0512C">
              <w:rPr>
                <w:rFonts w:ascii="Arial" w:hAnsi="Arial" w:cs="Arial"/>
                <w:color w:val="212529"/>
                <w:sz w:val="24"/>
                <w:szCs w:val="24"/>
                <w:shd w:val="clear" w:color="auto" w:fill="FFFFFF"/>
              </w:rPr>
              <w:t xml:space="preserve"> that</w:t>
            </w:r>
            <w:r w:rsidR="00C3157F">
              <w:rPr>
                <w:rFonts w:ascii="Arial" w:hAnsi="Arial" w:cs="Arial"/>
                <w:color w:val="212529"/>
                <w:sz w:val="24"/>
                <w:szCs w:val="24"/>
                <w:shd w:val="clear" w:color="auto" w:fill="FFFFFF"/>
              </w:rPr>
              <w:t xml:space="preserve"> </w:t>
            </w:r>
            <w:r w:rsidR="003F2C87" w:rsidRPr="00A16ED9">
              <w:rPr>
                <w:rFonts w:ascii="Arial" w:hAnsi="Arial" w:cs="Arial"/>
                <w:sz w:val="24"/>
                <w:szCs w:val="24"/>
                <w:lang w:val="en-ZA"/>
              </w:rPr>
              <w:t xml:space="preserve">the magistrate </w:t>
            </w:r>
            <w:r w:rsidR="002454E2">
              <w:rPr>
                <w:rFonts w:ascii="Arial" w:hAnsi="Arial" w:cs="Arial"/>
                <w:sz w:val="24"/>
                <w:szCs w:val="24"/>
                <w:lang w:val="en-ZA"/>
              </w:rPr>
              <w:t xml:space="preserve">was </w:t>
            </w:r>
            <w:r w:rsidR="00C369FB">
              <w:rPr>
                <w:rFonts w:ascii="Arial" w:hAnsi="Arial" w:cs="Arial"/>
                <w:sz w:val="24"/>
                <w:szCs w:val="24"/>
                <w:lang w:val="en-ZA"/>
              </w:rPr>
              <w:t xml:space="preserve">also </w:t>
            </w:r>
            <w:r w:rsidR="002454E2">
              <w:rPr>
                <w:rFonts w:ascii="Arial" w:hAnsi="Arial" w:cs="Arial"/>
                <w:sz w:val="24"/>
                <w:szCs w:val="24"/>
                <w:lang w:val="en-ZA"/>
              </w:rPr>
              <w:t>well</w:t>
            </w:r>
            <w:r w:rsidR="003F2C87">
              <w:rPr>
                <w:rFonts w:ascii="Arial" w:hAnsi="Arial" w:cs="Arial"/>
                <w:sz w:val="24"/>
                <w:szCs w:val="24"/>
                <w:lang w:val="en-ZA"/>
              </w:rPr>
              <w:t xml:space="preserve"> </w:t>
            </w:r>
            <w:r w:rsidR="003E5269">
              <w:rPr>
                <w:rFonts w:ascii="Arial" w:hAnsi="Arial" w:cs="Arial"/>
                <w:sz w:val="24"/>
                <w:szCs w:val="24"/>
                <w:lang w:val="en-ZA"/>
              </w:rPr>
              <w:t xml:space="preserve">aware of </w:t>
            </w:r>
            <w:r w:rsidR="003F2C87">
              <w:rPr>
                <w:rFonts w:ascii="Arial" w:hAnsi="Arial" w:cs="Arial"/>
                <w:sz w:val="24"/>
                <w:szCs w:val="24"/>
                <w:lang w:val="en-ZA"/>
              </w:rPr>
              <w:t>the accused’s previous convictions</w:t>
            </w:r>
            <w:r w:rsidR="002454E2">
              <w:rPr>
                <w:rFonts w:ascii="Arial" w:hAnsi="Arial" w:cs="Arial"/>
                <w:sz w:val="24"/>
                <w:szCs w:val="24"/>
                <w:lang w:val="en-ZA"/>
              </w:rPr>
              <w:t xml:space="preserve">. </w:t>
            </w:r>
            <w:r w:rsidR="00E82A46">
              <w:rPr>
                <w:rFonts w:ascii="Arial" w:hAnsi="Arial" w:cs="Arial"/>
                <w:sz w:val="24"/>
                <w:szCs w:val="24"/>
                <w:lang w:val="en-ZA"/>
              </w:rPr>
              <w:t xml:space="preserve">It is also apparent that </w:t>
            </w:r>
            <w:r w:rsidR="00190016">
              <w:rPr>
                <w:rFonts w:ascii="Arial" w:hAnsi="Arial" w:cs="Arial"/>
                <w:sz w:val="24"/>
                <w:szCs w:val="24"/>
                <w:lang w:val="en-ZA"/>
              </w:rPr>
              <w:t>the magistrate</w:t>
            </w:r>
            <w:r w:rsidR="00C3157F">
              <w:rPr>
                <w:rFonts w:ascii="Arial" w:hAnsi="Arial" w:cs="Arial"/>
                <w:color w:val="212529"/>
                <w:sz w:val="24"/>
                <w:szCs w:val="24"/>
                <w:shd w:val="clear" w:color="auto" w:fill="FFFFFF"/>
              </w:rPr>
              <w:t xml:space="preserve"> </w:t>
            </w:r>
            <w:r w:rsidR="003F2C87" w:rsidRPr="00A16ED9">
              <w:rPr>
                <w:rFonts w:ascii="Arial" w:hAnsi="Arial" w:cs="Arial"/>
                <w:sz w:val="24"/>
                <w:szCs w:val="24"/>
                <w:lang w:val="en-ZA"/>
              </w:rPr>
              <w:t xml:space="preserve">relied </w:t>
            </w:r>
            <w:r w:rsidR="00190016">
              <w:rPr>
                <w:rFonts w:ascii="Arial" w:hAnsi="Arial" w:cs="Arial"/>
                <w:sz w:val="24"/>
                <w:szCs w:val="24"/>
                <w:lang w:val="en-ZA"/>
              </w:rPr>
              <w:t xml:space="preserve">heavily </w:t>
            </w:r>
            <w:r w:rsidR="00C3157F">
              <w:rPr>
                <w:rFonts w:ascii="Arial" w:hAnsi="Arial" w:cs="Arial"/>
                <w:sz w:val="24"/>
                <w:szCs w:val="24"/>
                <w:lang w:val="en-ZA"/>
              </w:rPr>
              <w:t>on the previous conviction</w:t>
            </w:r>
            <w:r w:rsidR="003E5269">
              <w:rPr>
                <w:rFonts w:ascii="Arial" w:hAnsi="Arial" w:cs="Arial"/>
                <w:sz w:val="24"/>
                <w:szCs w:val="24"/>
                <w:lang w:val="en-ZA"/>
              </w:rPr>
              <w:t xml:space="preserve"> to determine</w:t>
            </w:r>
            <w:r w:rsidR="003F2C87" w:rsidRPr="00A16ED9">
              <w:rPr>
                <w:rFonts w:ascii="Arial" w:hAnsi="Arial" w:cs="Arial"/>
                <w:sz w:val="24"/>
                <w:szCs w:val="24"/>
                <w:lang w:val="en-ZA"/>
              </w:rPr>
              <w:t xml:space="preserve"> the sentence </w:t>
            </w:r>
            <w:r w:rsidR="00B84C57">
              <w:rPr>
                <w:rFonts w:ascii="Arial" w:hAnsi="Arial" w:cs="Arial"/>
                <w:sz w:val="24"/>
                <w:szCs w:val="24"/>
                <w:lang w:val="en-ZA"/>
              </w:rPr>
              <w:t xml:space="preserve">he </w:t>
            </w:r>
            <w:r w:rsidR="00212E64">
              <w:rPr>
                <w:rFonts w:ascii="Arial" w:hAnsi="Arial" w:cs="Arial"/>
                <w:sz w:val="24"/>
                <w:szCs w:val="24"/>
                <w:lang w:val="en-ZA"/>
              </w:rPr>
              <w:t>imposed</w:t>
            </w:r>
            <w:r w:rsidR="00190016">
              <w:rPr>
                <w:rFonts w:ascii="Arial" w:hAnsi="Arial" w:cs="Arial"/>
                <w:sz w:val="24"/>
                <w:szCs w:val="24"/>
                <w:lang w:val="en-ZA"/>
              </w:rPr>
              <w:t xml:space="preserve"> because in his view</w:t>
            </w:r>
            <w:r w:rsidR="00190016" w:rsidRPr="00C3157F">
              <w:rPr>
                <w:rFonts w:ascii="Arial" w:hAnsi="Arial" w:cs="Arial"/>
                <w:color w:val="212529"/>
                <w:sz w:val="24"/>
                <w:szCs w:val="24"/>
                <w:shd w:val="clear" w:color="auto" w:fill="FFFFFF"/>
              </w:rPr>
              <w:t xml:space="preserve"> the similar previous convictions did not deter the accused from committing the offence.</w:t>
            </w:r>
            <w:r w:rsidR="00190016">
              <w:rPr>
                <w:rFonts w:ascii="Arial" w:hAnsi="Arial" w:cs="Arial"/>
                <w:color w:val="212529"/>
                <w:sz w:val="24"/>
                <w:szCs w:val="24"/>
                <w:shd w:val="clear" w:color="auto" w:fill="FFFFFF"/>
              </w:rPr>
              <w:t xml:space="preserve"> </w:t>
            </w:r>
            <w:r w:rsidR="00E82A46">
              <w:rPr>
                <w:rFonts w:ascii="Arial" w:hAnsi="Arial" w:cs="Arial"/>
                <w:sz w:val="24"/>
                <w:szCs w:val="24"/>
              </w:rPr>
              <w:t>T</w:t>
            </w:r>
            <w:r w:rsidR="00E82A46" w:rsidRPr="001C6316">
              <w:rPr>
                <w:rFonts w:ascii="Arial" w:hAnsi="Arial" w:cs="Arial"/>
                <w:sz w:val="24"/>
                <w:szCs w:val="24"/>
              </w:rPr>
              <w:t>he CPA</w:t>
            </w:r>
            <w:r w:rsidR="00F51833">
              <w:rPr>
                <w:rFonts w:ascii="Arial" w:hAnsi="Arial" w:cs="Arial"/>
                <w:sz w:val="24"/>
                <w:szCs w:val="24"/>
              </w:rPr>
              <w:t xml:space="preserve"> does not confer any power on</w:t>
            </w:r>
            <w:r w:rsidR="00E82A46">
              <w:rPr>
                <w:rFonts w:ascii="Arial" w:hAnsi="Arial" w:cs="Arial"/>
                <w:sz w:val="24"/>
                <w:szCs w:val="24"/>
              </w:rPr>
              <w:t xml:space="preserve"> the magistrate</w:t>
            </w:r>
            <w:r w:rsidR="00E82A46" w:rsidRPr="001C6316">
              <w:rPr>
                <w:rFonts w:ascii="Arial" w:hAnsi="Arial" w:cs="Arial"/>
                <w:sz w:val="24"/>
                <w:szCs w:val="24"/>
              </w:rPr>
              <w:t xml:space="preserve"> </w:t>
            </w:r>
            <w:r w:rsidR="00E82A46">
              <w:rPr>
                <w:rFonts w:ascii="Arial" w:hAnsi="Arial" w:cs="Arial"/>
                <w:sz w:val="24"/>
                <w:szCs w:val="24"/>
              </w:rPr>
              <w:t>to submit/prove</w:t>
            </w:r>
            <w:r w:rsidR="00E82A46" w:rsidRPr="001C6316">
              <w:rPr>
                <w:rFonts w:ascii="Arial" w:hAnsi="Arial" w:cs="Arial"/>
                <w:sz w:val="24"/>
                <w:szCs w:val="24"/>
              </w:rPr>
              <w:t xml:space="preserve"> previous conviction</w:t>
            </w:r>
            <w:r w:rsidR="00E82A46">
              <w:rPr>
                <w:rFonts w:ascii="Arial" w:hAnsi="Arial" w:cs="Arial"/>
                <w:sz w:val="24"/>
                <w:szCs w:val="24"/>
              </w:rPr>
              <w:t>s</w:t>
            </w:r>
            <w:r w:rsidR="00E82A46" w:rsidRPr="001C6316">
              <w:rPr>
                <w:rFonts w:ascii="Arial" w:hAnsi="Arial" w:cs="Arial"/>
                <w:sz w:val="24"/>
                <w:szCs w:val="24"/>
              </w:rPr>
              <w:t xml:space="preserve"> </w:t>
            </w:r>
            <w:r w:rsidR="00E82A46" w:rsidRPr="00C369FB">
              <w:rPr>
                <w:rFonts w:ascii="Arial" w:hAnsi="Arial" w:cs="Arial"/>
                <w:i/>
                <w:sz w:val="24"/>
                <w:szCs w:val="24"/>
              </w:rPr>
              <w:t>mero motu</w:t>
            </w:r>
            <w:r w:rsidR="00E82A46">
              <w:rPr>
                <w:rFonts w:ascii="Arial" w:hAnsi="Arial" w:cs="Arial"/>
                <w:sz w:val="24"/>
                <w:szCs w:val="24"/>
              </w:rPr>
              <w:t>.</w:t>
            </w:r>
            <w:r w:rsidR="00C369FB">
              <w:rPr>
                <w:rFonts w:ascii="Arial" w:hAnsi="Arial" w:cs="Arial"/>
                <w:lang w:val="en-ZA"/>
              </w:rPr>
              <w:t xml:space="preserve"> </w:t>
            </w:r>
            <w:r w:rsidR="006F59CA" w:rsidRPr="002454E2">
              <w:rPr>
                <w:rFonts w:ascii="Arial" w:hAnsi="Arial" w:cs="Arial"/>
                <w:sz w:val="24"/>
                <w:szCs w:val="24"/>
                <w:lang w:val="en-ZA"/>
              </w:rPr>
              <w:t xml:space="preserve">The alleged previous convictions </w:t>
            </w:r>
            <w:r w:rsidR="006F59CA">
              <w:rPr>
                <w:rFonts w:ascii="Arial" w:hAnsi="Arial" w:cs="Arial"/>
                <w:sz w:val="24"/>
                <w:szCs w:val="24"/>
                <w:lang w:val="en-ZA"/>
              </w:rPr>
              <w:t xml:space="preserve">the magistrate considered in sentencing the accused </w:t>
            </w:r>
            <w:r w:rsidR="006F59CA" w:rsidRPr="002454E2">
              <w:rPr>
                <w:rFonts w:ascii="Arial" w:hAnsi="Arial" w:cs="Arial"/>
                <w:sz w:val="24"/>
                <w:szCs w:val="24"/>
                <w:lang w:val="en-ZA"/>
              </w:rPr>
              <w:t>were never p</w:t>
            </w:r>
            <w:r w:rsidR="006F59CA">
              <w:rPr>
                <w:rFonts w:ascii="Arial" w:hAnsi="Arial" w:cs="Arial"/>
                <w:sz w:val="24"/>
                <w:szCs w:val="24"/>
                <w:lang w:val="en-ZA"/>
              </w:rPr>
              <w:t>roven or admitted.</w:t>
            </w:r>
            <w:r w:rsidR="006F59CA">
              <w:rPr>
                <w:rFonts w:ascii="Arial" w:hAnsi="Arial" w:cs="Arial"/>
                <w:lang w:val="en-ZA"/>
              </w:rPr>
              <w:t xml:space="preserve"> </w:t>
            </w:r>
            <w:r w:rsidR="004E6953">
              <w:rPr>
                <w:rFonts w:ascii="Arial" w:hAnsi="Arial" w:cs="Arial"/>
                <w:sz w:val="24"/>
                <w:szCs w:val="24"/>
                <w:lang w:val="en-ZA"/>
              </w:rPr>
              <w:t>In my view the magistrate should have</w:t>
            </w:r>
            <w:r w:rsidR="00FB2CDC">
              <w:rPr>
                <w:rFonts w:ascii="Arial" w:hAnsi="Arial" w:cs="Arial"/>
                <w:sz w:val="24"/>
                <w:szCs w:val="24"/>
                <w:lang w:val="en-ZA"/>
              </w:rPr>
              <w:t xml:space="preserve"> remanded the matter and direct</w:t>
            </w:r>
            <w:r w:rsidR="004E6953">
              <w:rPr>
                <w:rFonts w:ascii="Arial" w:hAnsi="Arial" w:cs="Arial"/>
                <w:sz w:val="24"/>
                <w:szCs w:val="24"/>
                <w:lang w:val="en-ZA"/>
              </w:rPr>
              <w:t xml:space="preserve"> the state to prove the prev</w:t>
            </w:r>
            <w:r w:rsidR="00C369FB">
              <w:rPr>
                <w:rFonts w:ascii="Arial" w:hAnsi="Arial" w:cs="Arial"/>
                <w:sz w:val="24"/>
                <w:szCs w:val="24"/>
                <w:lang w:val="en-ZA"/>
              </w:rPr>
              <w:t xml:space="preserve">ious convictions or enquired whether accused </w:t>
            </w:r>
            <w:r w:rsidR="004E6953">
              <w:rPr>
                <w:rFonts w:ascii="Arial" w:hAnsi="Arial" w:cs="Arial"/>
                <w:sz w:val="24"/>
                <w:szCs w:val="24"/>
                <w:lang w:val="en-ZA"/>
              </w:rPr>
              <w:t>admit</w:t>
            </w:r>
            <w:r w:rsidR="00C369FB">
              <w:rPr>
                <w:rFonts w:ascii="Arial" w:hAnsi="Arial" w:cs="Arial"/>
                <w:sz w:val="24"/>
                <w:szCs w:val="24"/>
                <w:lang w:val="en-ZA"/>
              </w:rPr>
              <w:t>s</w:t>
            </w:r>
            <w:r w:rsidR="004E6953">
              <w:rPr>
                <w:rFonts w:ascii="Arial" w:hAnsi="Arial" w:cs="Arial"/>
                <w:sz w:val="24"/>
                <w:szCs w:val="24"/>
                <w:lang w:val="en-ZA"/>
              </w:rPr>
              <w:t xml:space="preserve"> them.</w:t>
            </w:r>
          </w:p>
          <w:p w:rsidR="00605FCC" w:rsidRDefault="00605FCC" w:rsidP="00402199">
            <w:pPr>
              <w:spacing w:after="0" w:line="360" w:lineRule="auto"/>
              <w:jc w:val="both"/>
              <w:rPr>
                <w:rFonts w:ascii="Arial" w:hAnsi="Arial" w:cs="Arial"/>
                <w:i/>
                <w:sz w:val="24"/>
                <w:szCs w:val="24"/>
              </w:rPr>
            </w:pPr>
          </w:p>
          <w:p w:rsidR="001246A6" w:rsidRPr="00402199" w:rsidRDefault="00EF2FFB" w:rsidP="00402199">
            <w:pPr>
              <w:spacing w:after="0" w:line="360" w:lineRule="auto"/>
              <w:jc w:val="both"/>
              <w:rPr>
                <w:rFonts w:ascii="Arial" w:hAnsi="Arial" w:cs="Arial"/>
                <w:sz w:val="24"/>
                <w:szCs w:val="24"/>
              </w:rPr>
            </w:pPr>
            <w:r>
              <w:rPr>
                <w:rFonts w:ascii="Arial" w:hAnsi="Arial" w:cs="Arial"/>
                <w:sz w:val="24"/>
                <w:szCs w:val="24"/>
              </w:rPr>
              <w:t>[10</w:t>
            </w:r>
            <w:r w:rsidR="00605FCC" w:rsidRPr="001C6316">
              <w:rPr>
                <w:rFonts w:ascii="Arial" w:hAnsi="Arial" w:cs="Arial"/>
                <w:sz w:val="24"/>
                <w:szCs w:val="24"/>
              </w:rPr>
              <w:t>]</w:t>
            </w:r>
            <w:r w:rsidR="000F56A4">
              <w:rPr>
                <w:rFonts w:ascii="Arial" w:hAnsi="Arial" w:cs="Arial"/>
                <w:sz w:val="24"/>
                <w:szCs w:val="24"/>
              </w:rPr>
              <w:t xml:space="preserve">  </w:t>
            </w:r>
            <w:r w:rsidR="002A6B5B">
              <w:rPr>
                <w:rFonts w:ascii="Arial" w:hAnsi="Arial" w:cs="Arial"/>
                <w:sz w:val="24"/>
                <w:szCs w:val="24"/>
              </w:rPr>
              <w:t xml:space="preserve"> </w:t>
            </w:r>
            <w:r w:rsidR="004E6953">
              <w:rPr>
                <w:rFonts w:ascii="Arial" w:hAnsi="Arial" w:cs="Arial"/>
                <w:sz w:val="24"/>
                <w:szCs w:val="24"/>
              </w:rPr>
              <w:t>I</w:t>
            </w:r>
            <w:r w:rsidR="00190016">
              <w:rPr>
                <w:rFonts w:ascii="Arial" w:hAnsi="Arial" w:cs="Arial"/>
                <w:sz w:val="24"/>
                <w:szCs w:val="24"/>
              </w:rPr>
              <w:t>n the instant</w:t>
            </w:r>
            <w:r w:rsidR="004E6953">
              <w:rPr>
                <w:rFonts w:ascii="Arial" w:hAnsi="Arial" w:cs="Arial"/>
                <w:sz w:val="24"/>
                <w:szCs w:val="24"/>
              </w:rPr>
              <w:t xml:space="preserve"> case no previous convictions were </w:t>
            </w:r>
            <w:r w:rsidR="00E82A46">
              <w:rPr>
                <w:rFonts w:ascii="Arial" w:hAnsi="Arial" w:cs="Arial"/>
                <w:sz w:val="24"/>
                <w:szCs w:val="24"/>
              </w:rPr>
              <w:t xml:space="preserve">proven by the state or </w:t>
            </w:r>
            <w:r w:rsidR="004E6953">
              <w:rPr>
                <w:rFonts w:ascii="Arial" w:hAnsi="Arial" w:cs="Arial"/>
                <w:sz w:val="24"/>
                <w:szCs w:val="24"/>
              </w:rPr>
              <w:t xml:space="preserve">admitted </w:t>
            </w:r>
            <w:r w:rsidR="00E82A46">
              <w:rPr>
                <w:rFonts w:ascii="Arial" w:hAnsi="Arial" w:cs="Arial"/>
                <w:sz w:val="24"/>
                <w:szCs w:val="24"/>
              </w:rPr>
              <w:t>by the accused</w:t>
            </w:r>
            <w:r w:rsidR="004E6953">
              <w:rPr>
                <w:rFonts w:ascii="Arial" w:hAnsi="Arial" w:cs="Arial"/>
                <w:sz w:val="24"/>
                <w:szCs w:val="24"/>
              </w:rPr>
              <w:t>. The magistrate by considering</w:t>
            </w:r>
            <w:r w:rsidR="00190016">
              <w:rPr>
                <w:rFonts w:ascii="Arial" w:hAnsi="Arial" w:cs="Arial"/>
                <w:sz w:val="24"/>
                <w:szCs w:val="24"/>
              </w:rPr>
              <w:t xml:space="preserve"> the convictions </w:t>
            </w:r>
            <w:r w:rsidR="00190016" w:rsidRPr="00FB2CDC">
              <w:rPr>
                <w:rFonts w:ascii="Arial" w:hAnsi="Arial" w:cs="Arial"/>
                <w:i/>
                <w:sz w:val="24"/>
                <w:szCs w:val="24"/>
              </w:rPr>
              <w:t>mero motu</w:t>
            </w:r>
            <w:r w:rsidR="00190016">
              <w:rPr>
                <w:rFonts w:ascii="Arial" w:hAnsi="Arial" w:cs="Arial"/>
                <w:sz w:val="24"/>
                <w:szCs w:val="24"/>
              </w:rPr>
              <w:t xml:space="preserve"> </w:t>
            </w:r>
            <w:r w:rsidR="004E6953">
              <w:rPr>
                <w:rFonts w:ascii="Arial" w:hAnsi="Arial" w:cs="Arial"/>
                <w:sz w:val="24"/>
                <w:szCs w:val="24"/>
              </w:rPr>
              <w:t>committed an</w:t>
            </w:r>
            <w:r w:rsidR="002A6B5B">
              <w:rPr>
                <w:rFonts w:ascii="Arial" w:hAnsi="Arial" w:cs="Arial"/>
                <w:sz w:val="24"/>
                <w:szCs w:val="24"/>
              </w:rPr>
              <w:t xml:space="preserve"> irregularity </w:t>
            </w:r>
            <w:r w:rsidR="004E6953">
              <w:rPr>
                <w:rFonts w:ascii="Arial" w:hAnsi="Arial" w:cs="Arial"/>
                <w:sz w:val="24"/>
                <w:szCs w:val="24"/>
              </w:rPr>
              <w:t>that vitiates the sentence imposed</w:t>
            </w:r>
            <w:r w:rsidR="001C6316" w:rsidRPr="001C6316">
              <w:rPr>
                <w:rFonts w:ascii="Arial" w:hAnsi="Arial" w:cs="Arial"/>
                <w:sz w:val="24"/>
                <w:szCs w:val="24"/>
              </w:rPr>
              <w:t>.</w:t>
            </w:r>
            <w:r w:rsidR="001C6316">
              <w:rPr>
                <w:rFonts w:ascii="Arial" w:hAnsi="Arial" w:cs="Arial"/>
                <w:sz w:val="24"/>
                <w:szCs w:val="24"/>
              </w:rPr>
              <w:t xml:space="preserve"> </w:t>
            </w:r>
            <w:r w:rsidR="002A6B5B">
              <w:rPr>
                <w:rFonts w:ascii="Arial" w:hAnsi="Arial" w:cs="Arial"/>
                <w:sz w:val="24"/>
                <w:szCs w:val="24"/>
                <w:lang w:val="en-ZA"/>
              </w:rPr>
              <w:t>T</w:t>
            </w:r>
            <w:r w:rsidR="003F2C87" w:rsidRPr="00A16ED9">
              <w:rPr>
                <w:rFonts w:ascii="Arial" w:hAnsi="Arial" w:cs="Arial"/>
                <w:sz w:val="24"/>
                <w:szCs w:val="24"/>
                <w:lang w:val="en-ZA"/>
              </w:rPr>
              <w:t>he</w:t>
            </w:r>
            <w:r w:rsidR="002A6B5B">
              <w:rPr>
                <w:rFonts w:ascii="Arial" w:hAnsi="Arial" w:cs="Arial"/>
                <w:sz w:val="24"/>
                <w:szCs w:val="24"/>
                <w:lang w:val="en-ZA"/>
              </w:rPr>
              <w:t>refore the</w:t>
            </w:r>
            <w:r w:rsidR="001246A6" w:rsidRPr="00A16ED9">
              <w:rPr>
                <w:rFonts w:ascii="Arial" w:hAnsi="Arial" w:cs="Arial"/>
                <w:sz w:val="24"/>
                <w:szCs w:val="24"/>
                <w:lang w:val="en-ZA"/>
              </w:rPr>
              <w:t xml:space="preserve"> </w:t>
            </w:r>
            <w:r w:rsidR="00190016">
              <w:rPr>
                <w:rFonts w:ascii="Arial" w:hAnsi="Arial" w:cs="Arial"/>
                <w:sz w:val="24"/>
                <w:szCs w:val="24"/>
                <w:lang w:val="en-ZA"/>
              </w:rPr>
              <w:t>sentence stands to</w:t>
            </w:r>
            <w:r w:rsidR="00E82A46">
              <w:rPr>
                <w:rFonts w:ascii="Arial" w:hAnsi="Arial" w:cs="Arial"/>
                <w:sz w:val="24"/>
                <w:szCs w:val="24"/>
                <w:lang w:val="en-ZA"/>
              </w:rPr>
              <w:t xml:space="preserve"> be set aside. However </w:t>
            </w:r>
            <w:r w:rsidR="00C369FB">
              <w:rPr>
                <w:rFonts w:ascii="Arial" w:hAnsi="Arial" w:cs="Arial"/>
                <w:sz w:val="24"/>
                <w:szCs w:val="24"/>
                <w:lang w:val="en-ZA"/>
              </w:rPr>
              <w:t>since</w:t>
            </w:r>
            <w:r w:rsidR="00190016">
              <w:rPr>
                <w:rFonts w:ascii="Arial" w:hAnsi="Arial" w:cs="Arial"/>
                <w:sz w:val="24"/>
                <w:szCs w:val="24"/>
                <w:lang w:val="en-ZA"/>
              </w:rPr>
              <w:t xml:space="preserve"> accused pleaded </w:t>
            </w:r>
            <w:r w:rsidR="00E82A46">
              <w:rPr>
                <w:rFonts w:ascii="Arial" w:hAnsi="Arial" w:cs="Arial"/>
                <w:sz w:val="24"/>
                <w:szCs w:val="24"/>
                <w:lang w:val="en-ZA"/>
              </w:rPr>
              <w:t>guilty to the charge no prejudice will be suffered if</w:t>
            </w:r>
            <w:r w:rsidR="00190016">
              <w:rPr>
                <w:rFonts w:ascii="Arial" w:hAnsi="Arial" w:cs="Arial"/>
                <w:sz w:val="24"/>
                <w:szCs w:val="24"/>
                <w:lang w:val="en-ZA"/>
              </w:rPr>
              <w:t xml:space="preserve"> </w:t>
            </w:r>
            <w:r w:rsidR="00E82A46">
              <w:rPr>
                <w:rFonts w:ascii="Arial" w:hAnsi="Arial" w:cs="Arial"/>
                <w:sz w:val="24"/>
                <w:szCs w:val="24"/>
                <w:lang w:val="en-ZA"/>
              </w:rPr>
              <w:t>the matter is</w:t>
            </w:r>
            <w:r w:rsidR="00190016">
              <w:rPr>
                <w:rFonts w:ascii="Arial" w:hAnsi="Arial" w:cs="Arial"/>
                <w:sz w:val="24"/>
                <w:szCs w:val="24"/>
                <w:lang w:val="en-ZA"/>
              </w:rPr>
              <w:t xml:space="preserve"> referred back to the same magistrate to have the </w:t>
            </w:r>
            <w:r w:rsidR="00C369FB">
              <w:rPr>
                <w:rFonts w:ascii="Arial" w:hAnsi="Arial" w:cs="Arial"/>
                <w:sz w:val="24"/>
                <w:szCs w:val="24"/>
                <w:lang w:val="en-ZA"/>
              </w:rPr>
              <w:t>previous convictions proved and</w:t>
            </w:r>
            <w:r w:rsidR="00E82A46">
              <w:rPr>
                <w:rFonts w:ascii="Arial" w:hAnsi="Arial" w:cs="Arial"/>
                <w:sz w:val="24"/>
                <w:szCs w:val="24"/>
                <w:lang w:val="en-ZA"/>
              </w:rPr>
              <w:t xml:space="preserve"> to </w:t>
            </w:r>
            <w:r w:rsidR="00190016">
              <w:rPr>
                <w:rFonts w:ascii="Arial" w:hAnsi="Arial" w:cs="Arial"/>
                <w:sz w:val="24"/>
                <w:szCs w:val="24"/>
                <w:lang w:val="en-ZA"/>
              </w:rPr>
              <w:t>re</w:t>
            </w:r>
            <w:r w:rsidR="003C2CFA">
              <w:rPr>
                <w:rFonts w:ascii="Arial" w:hAnsi="Arial" w:cs="Arial"/>
                <w:sz w:val="24"/>
                <w:szCs w:val="24"/>
                <w:lang w:val="en-ZA"/>
              </w:rPr>
              <w:t>-</w:t>
            </w:r>
            <w:r w:rsidR="00190016">
              <w:rPr>
                <w:rFonts w:ascii="Arial" w:hAnsi="Arial" w:cs="Arial"/>
                <w:sz w:val="24"/>
                <w:szCs w:val="24"/>
                <w:lang w:val="en-ZA"/>
              </w:rPr>
              <w:t>sentence the accused.</w:t>
            </w:r>
          </w:p>
          <w:p w:rsidR="001246A6" w:rsidRPr="00A16ED9" w:rsidRDefault="001246A6" w:rsidP="00095C3F">
            <w:pPr>
              <w:pStyle w:val="ListParagraph"/>
              <w:tabs>
                <w:tab w:val="left" w:pos="851"/>
              </w:tabs>
              <w:spacing w:after="0" w:line="360" w:lineRule="auto"/>
              <w:ind w:left="0"/>
              <w:jc w:val="both"/>
              <w:rPr>
                <w:rFonts w:ascii="Arial" w:hAnsi="Arial" w:cs="Arial"/>
                <w:sz w:val="24"/>
                <w:szCs w:val="24"/>
                <w:lang w:val="en-ZA"/>
              </w:rPr>
            </w:pPr>
          </w:p>
          <w:p w:rsidR="003F2C87" w:rsidRDefault="00402199" w:rsidP="00095C3F">
            <w:pPr>
              <w:pStyle w:val="ListParagraph"/>
              <w:tabs>
                <w:tab w:val="left" w:pos="851"/>
              </w:tabs>
              <w:spacing w:after="0" w:line="360" w:lineRule="auto"/>
              <w:ind w:left="0"/>
              <w:jc w:val="both"/>
              <w:rPr>
                <w:rFonts w:ascii="Arial" w:hAnsi="Arial" w:cs="Arial"/>
                <w:sz w:val="24"/>
                <w:szCs w:val="24"/>
                <w:lang w:val="en-ZA"/>
              </w:rPr>
            </w:pPr>
            <w:r>
              <w:rPr>
                <w:rFonts w:ascii="Arial" w:hAnsi="Arial" w:cs="Arial"/>
                <w:sz w:val="24"/>
                <w:szCs w:val="24"/>
                <w:lang w:val="en-ZA"/>
              </w:rPr>
              <w:t>[1</w:t>
            </w:r>
            <w:r w:rsidR="00EF2FFB">
              <w:rPr>
                <w:rFonts w:ascii="Arial" w:hAnsi="Arial" w:cs="Arial"/>
                <w:sz w:val="24"/>
                <w:szCs w:val="24"/>
                <w:lang w:val="en-ZA"/>
              </w:rPr>
              <w:t>1</w:t>
            </w:r>
            <w:r w:rsidR="001246A6" w:rsidRPr="00A16ED9">
              <w:rPr>
                <w:rFonts w:ascii="Arial" w:hAnsi="Arial" w:cs="Arial"/>
                <w:sz w:val="24"/>
                <w:szCs w:val="24"/>
                <w:lang w:val="en-ZA"/>
              </w:rPr>
              <w:t>]    In the result, it is ordered that</w:t>
            </w:r>
            <w:r w:rsidR="003F2C87">
              <w:rPr>
                <w:rFonts w:ascii="Arial" w:hAnsi="Arial" w:cs="Arial"/>
                <w:sz w:val="24"/>
                <w:szCs w:val="24"/>
                <w:lang w:val="en-ZA"/>
              </w:rPr>
              <w:t xml:space="preserve">; </w:t>
            </w:r>
          </w:p>
          <w:p w:rsidR="00D32DDF" w:rsidRDefault="00D32DDF" w:rsidP="00095C3F">
            <w:pPr>
              <w:pStyle w:val="ListParagraph"/>
              <w:tabs>
                <w:tab w:val="left" w:pos="851"/>
              </w:tabs>
              <w:spacing w:after="0" w:line="360" w:lineRule="auto"/>
              <w:ind w:left="0"/>
              <w:jc w:val="both"/>
              <w:rPr>
                <w:rFonts w:ascii="Arial" w:hAnsi="Arial" w:cs="Arial"/>
                <w:sz w:val="24"/>
                <w:szCs w:val="24"/>
                <w:lang w:val="en-ZA"/>
              </w:rPr>
            </w:pPr>
          </w:p>
          <w:p w:rsidR="003F2C87" w:rsidRDefault="003F2C87" w:rsidP="00095C3F">
            <w:pPr>
              <w:pStyle w:val="ListParagraph"/>
              <w:tabs>
                <w:tab w:val="left" w:pos="851"/>
              </w:tabs>
              <w:spacing w:after="0" w:line="360" w:lineRule="auto"/>
              <w:ind w:left="0"/>
              <w:jc w:val="both"/>
              <w:rPr>
                <w:rFonts w:ascii="Arial" w:hAnsi="Arial" w:cs="Arial"/>
                <w:sz w:val="24"/>
                <w:szCs w:val="24"/>
                <w:lang w:val="en-ZA"/>
              </w:rPr>
            </w:pPr>
            <w:r>
              <w:rPr>
                <w:rFonts w:ascii="Arial" w:hAnsi="Arial" w:cs="Arial"/>
                <w:sz w:val="24"/>
                <w:szCs w:val="24"/>
                <w:lang w:val="en-ZA"/>
              </w:rPr>
              <w:t>1.</w:t>
            </w:r>
            <w:r w:rsidR="001246A6" w:rsidRPr="00A16ED9">
              <w:rPr>
                <w:rFonts w:ascii="Arial" w:hAnsi="Arial" w:cs="Arial"/>
                <w:sz w:val="24"/>
                <w:szCs w:val="24"/>
                <w:lang w:val="en-ZA"/>
              </w:rPr>
              <w:t xml:space="preserve"> </w:t>
            </w:r>
            <w:r w:rsidRPr="00A16ED9">
              <w:rPr>
                <w:rFonts w:ascii="Arial" w:hAnsi="Arial" w:cs="Arial"/>
                <w:sz w:val="24"/>
                <w:szCs w:val="24"/>
                <w:lang w:val="en-ZA"/>
              </w:rPr>
              <w:t>The</w:t>
            </w:r>
            <w:r w:rsidR="001246A6" w:rsidRPr="00A16ED9">
              <w:rPr>
                <w:rFonts w:ascii="Arial" w:hAnsi="Arial" w:cs="Arial"/>
                <w:sz w:val="24"/>
                <w:szCs w:val="24"/>
                <w:lang w:val="en-ZA"/>
              </w:rPr>
              <w:t xml:space="preserve"> conviction </w:t>
            </w:r>
            <w:r>
              <w:rPr>
                <w:rFonts w:ascii="Arial" w:hAnsi="Arial" w:cs="Arial"/>
                <w:sz w:val="24"/>
                <w:szCs w:val="24"/>
                <w:lang w:val="en-ZA"/>
              </w:rPr>
              <w:t>is confirmed.</w:t>
            </w:r>
          </w:p>
          <w:p w:rsidR="00C0512C" w:rsidRDefault="003F2C87" w:rsidP="00095C3F">
            <w:pPr>
              <w:pStyle w:val="ListParagraph"/>
              <w:tabs>
                <w:tab w:val="left" w:pos="851"/>
              </w:tabs>
              <w:spacing w:after="0" w:line="360" w:lineRule="auto"/>
              <w:ind w:left="0"/>
              <w:jc w:val="both"/>
              <w:rPr>
                <w:rFonts w:ascii="Arial" w:hAnsi="Arial" w:cs="Arial"/>
                <w:sz w:val="24"/>
                <w:szCs w:val="24"/>
                <w:lang w:val="en-ZA"/>
              </w:rPr>
            </w:pPr>
            <w:r>
              <w:rPr>
                <w:rFonts w:ascii="Arial" w:hAnsi="Arial" w:cs="Arial"/>
                <w:sz w:val="24"/>
                <w:szCs w:val="24"/>
                <w:lang w:val="en-ZA"/>
              </w:rPr>
              <w:t>2. The</w:t>
            </w:r>
            <w:r w:rsidR="001246A6" w:rsidRPr="00A16ED9">
              <w:rPr>
                <w:rFonts w:ascii="Arial" w:hAnsi="Arial" w:cs="Arial"/>
                <w:sz w:val="24"/>
                <w:szCs w:val="24"/>
                <w:lang w:val="en-ZA"/>
              </w:rPr>
              <w:t xml:space="preserve"> sentence</w:t>
            </w:r>
            <w:r>
              <w:rPr>
                <w:rFonts w:ascii="Arial" w:hAnsi="Arial" w:cs="Arial"/>
                <w:sz w:val="24"/>
                <w:szCs w:val="24"/>
                <w:lang w:val="en-ZA"/>
              </w:rPr>
              <w:t xml:space="preserve"> imposed is</w:t>
            </w:r>
            <w:r w:rsidR="001246A6" w:rsidRPr="00A16ED9">
              <w:rPr>
                <w:rFonts w:ascii="Arial" w:hAnsi="Arial" w:cs="Arial"/>
                <w:sz w:val="24"/>
                <w:szCs w:val="24"/>
                <w:lang w:val="en-ZA"/>
              </w:rPr>
              <w:t xml:space="preserve"> set aside</w:t>
            </w:r>
            <w:r w:rsidR="00C0512C">
              <w:rPr>
                <w:rFonts w:ascii="Arial" w:hAnsi="Arial" w:cs="Arial"/>
                <w:sz w:val="24"/>
                <w:szCs w:val="24"/>
                <w:lang w:val="en-ZA"/>
              </w:rPr>
              <w:t>.</w:t>
            </w:r>
          </w:p>
          <w:p w:rsidR="00C0512C" w:rsidRPr="00A16ED9" w:rsidRDefault="00C0512C" w:rsidP="00C0512C">
            <w:pPr>
              <w:pStyle w:val="AS-P1"/>
              <w:spacing w:line="360" w:lineRule="auto"/>
              <w:ind w:firstLine="0"/>
              <w:rPr>
                <w:rFonts w:ascii="Arial" w:hAnsi="Arial" w:cs="Arial"/>
                <w:noProof w:val="0"/>
                <w:sz w:val="24"/>
                <w:szCs w:val="24"/>
                <w:lang w:val="en-ZA"/>
              </w:rPr>
            </w:pPr>
            <w:r>
              <w:rPr>
                <w:rFonts w:ascii="Arial" w:hAnsi="Arial" w:cs="Arial"/>
                <w:sz w:val="24"/>
                <w:szCs w:val="24"/>
                <w:lang w:val="en-ZA"/>
              </w:rPr>
              <w:t>3. T</w:t>
            </w:r>
            <w:r w:rsidR="003F2C87">
              <w:rPr>
                <w:rFonts w:ascii="Arial" w:hAnsi="Arial" w:cs="Arial"/>
                <w:sz w:val="24"/>
                <w:szCs w:val="24"/>
                <w:lang w:val="en-ZA"/>
              </w:rPr>
              <w:t xml:space="preserve">he matter is remitted back to </w:t>
            </w:r>
            <w:r>
              <w:rPr>
                <w:rFonts w:ascii="Arial" w:hAnsi="Arial" w:cs="Arial"/>
                <w:sz w:val="24"/>
                <w:szCs w:val="24"/>
                <w:lang w:val="en-ZA"/>
              </w:rPr>
              <w:t xml:space="preserve">the magistrate </w:t>
            </w:r>
            <w:r>
              <w:rPr>
                <w:rFonts w:ascii="Arial" w:hAnsi="Arial" w:cs="Arial"/>
                <w:noProof w:val="0"/>
                <w:sz w:val="24"/>
                <w:szCs w:val="24"/>
                <w:lang w:val="en-ZA"/>
              </w:rPr>
              <w:t>to have the alleged previous convictions properly proven and/or admitted before they are considered in sentencing the accused afresh.</w:t>
            </w:r>
          </w:p>
          <w:p w:rsidR="00D32DDF" w:rsidRDefault="00C0512C" w:rsidP="00095C3F">
            <w:pPr>
              <w:pStyle w:val="ListParagraph"/>
              <w:tabs>
                <w:tab w:val="left" w:pos="851"/>
              </w:tabs>
              <w:spacing w:after="0" w:line="360" w:lineRule="auto"/>
              <w:ind w:left="0"/>
              <w:jc w:val="both"/>
              <w:rPr>
                <w:rFonts w:ascii="Arial" w:hAnsi="Arial" w:cs="Arial"/>
                <w:sz w:val="24"/>
                <w:szCs w:val="24"/>
                <w:lang w:val="en-ZA"/>
              </w:rPr>
            </w:pPr>
            <w:r>
              <w:rPr>
                <w:rFonts w:ascii="Arial" w:hAnsi="Arial" w:cs="Arial"/>
                <w:sz w:val="24"/>
                <w:szCs w:val="24"/>
                <w:lang w:val="en-ZA"/>
              </w:rPr>
              <w:t>4. The co</w:t>
            </w:r>
            <w:r w:rsidR="00E722D9">
              <w:rPr>
                <w:rFonts w:ascii="Arial" w:hAnsi="Arial" w:cs="Arial"/>
                <w:sz w:val="24"/>
                <w:szCs w:val="24"/>
                <w:lang w:val="en-ZA"/>
              </w:rPr>
              <w:t>urt in sentencing</w:t>
            </w:r>
            <w:r>
              <w:rPr>
                <w:rFonts w:ascii="Arial" w:hAnsi="Arial" w:cs="Arial"/>
                <w:sz w:val="24"/>
                <w:szCs w:val="24"/>
                <w:lang w:val="en-ZA"/>
              </w:rPr>
              <w:t xml:space="preserve"> must consider the period already served</w:t>
            </w:r>
            <w:r w:rsidR="00402199">
              <w:rPr>
                <w:rFonts w:ascii="Arial" w:hAnsi="Arial" w:cs="Arial"/>
                <w:sz w:val="24"/>
                <w:szCs w:val="24"/>
                <w:lang w:val="en-ZA"/>
              </w:rPr>
              <w:t>.</w:t>
            </w:r>
          </w:p>
          <w:p w:rsidR="00D32DDF" w:rsidRDefault="00D32DDF" w:rsidP="00095C3F">
            <w:pPr>
              <w:pStyle w:val="ListParagraph"/>
              <w:tabs>
                <w:tab w:val="left" w:pos="851"/>
              </w:tabs>
              <w:spacing w:after="0" w:line="360" w:lineRule="auto"/>
              <w:ind w:left="0"/>
              <w:jc w:val="both"/>
              <w:rPr>
                <w:rFonts w:ascii="Arial" w:hAnsi="Arial" w:cs="Arial"/>
                <w:sz w:val="24"/>
                <w:szCs w:val="24"/>
                <w:lang w:val="en-ZA"/>
              </w:rPr>
            </w:pPr>
          </w:p>
          <w:p w:rsidR="003F601E" w:rsidRDefault="003F601E" w:rsidP="00095C3F">
            <w:pPr>
              <w:pStyle w:val="ListParagraph"/>
              <w:tabs>
                <w:tab w:val="left" w:pos="851"/>
              </w:tabs>
              <w:spacing w:after="0" w:line="360" w:lineRule="auto"/>
              <w:ind w:left="0"/>
              <w:jc w:val="both"/>
              <w:rPr>
                <w:rFonts w:ascii="Arial" w:hAnsi="Arial" w:cs="Arial"/>
                <w:sz w:val="24"/>
                <w:szCs w:val="24"/>
                <w:lang w:val="en-ZA"/>
              </w:rPr>
            </w:pPr>
          </w:p>
          <w:p w:rsidR="003F601E" w:rsidRDefault="003F601E" w:rsidP="00095C3F">
            <w:pPr>
              <w:pStyle w:val="ListParagraph"/>
              <w:tabs>
                <w:tab w:val="left" w:pos="851"/>
              </w:tabs>
              <w:spacing w:after="0" w:line="360" w:lineRule="auto"/>
              <w:ind w:left="0"/>
              <w:jc w:val="both"/>
              <w:rPr>
                <w:rFonts w:ascii="Arial" w:hAnsi="Arial" w:cs="Arial"/>
                <w:sz w:val="24"/>
                <w:szCs w:val="24"/>
                <w:lang w:val="en-ZA"/>
              </w:rPr>
            </w:pPr>
          </w:p>
          <w:p w:rsidR="00D32DDF" w:rsidRPr="00A16ED9" w:rsidRDefault="00D32DDF" w:rsidP="00095C3F">
            <w:pPr>
              <w:pStyle w:val="ListParagraph"/>
              <w:tabs>
                <w:tab w:val="left" w:pos="851"/>
              </w:tabs>
              <w:spacing w:after="0" w:line="360" w:lineRule="auto"/>
              <w:ind w:left="0"/>
              <w:jc w:val="both"/>
              <w:rPr>
                <w:rFonts w:ascii="Arial" w:hAnsi="Arial" w:cs="Arial"/>
                <w:sz w:val="24"/>
                <w:szCs w:val="24"/>
                <w:lang w:val="en-ZA"/>
              </w:rPr>
            </w:pPr>
          </w:p>
        </w:tc>
      </w:tr>
      <w:tr w:rsidR="001246A6" w:rsidRPr="00A16ED9" w:rsidTr="00095C3F">
        <w:tc>
          <w:tcPr>
            <w:tcW w:w="4770" w:type="dxa"/>
            <w:shd w:val="clear" w:color="auto" w:fill="auto"/>
          </w:tcPr>
          <w:p w:rsidR="001246A6" w:rsidRPr="00A16ED9" w:rsidRDefault="001246A6" w:rsidP="00095C3F">
            <w:pPr>
              <w:spacing w:line="240" w:lineRule="auto"/>
              <w:rPr>
                <w:rFonts w:ascii="Arial Narrow" w:hAnsi="Arial Narrow" w:cs="Arial"/>
                <w:b/>
                <w:sz w:val="24"/>
                <w:szCs w:val="24"/>
                <w:lang w:val="en-ZA"/>
              </w:rPr>
            </w:pPr>
          </w:p>
          <w:p w:rsidR="001246A6" w:rsidRPr="00A16ED9" w:rsidRDefault="001246A6" w:rsidP="00095C3F">
            <w:pPr>
              <w:spacing w:line="240" w:lineRule="auto"/>
              <w:rPr>
                <w:rFonts w:ascii="Arial Narrow" w:hAnsi="Arial Narrow" w:cs="Arial"/>
                <w:b/>
                <w:sz w:val="24"/>
                <w:szCs w:val="24"/>
                <w:lang w:val="en-ZA"/>
              </w:rPr>
            </w:pPr>
          </w:p>
          <w:p w:rsidR="001246A6" w:rsidRPr="00A16ED9" w:rsidRDefault="001246A6" w:rsidP="00095C3F">
            <w:pPr>
              <w:spacing w:line="240" w:lineRule="auto"/>
              <w:rPr>
                <w:rFonts w:ascii="Arial Narrow" w:hAnsi="Arial Narrow" w:cs="Arial"/>
                <w:b/>
                <w:sz w:val="24"/>
                <w:szCs w:val="24"/>
                <w:lang w:val="en-ZA"/>
              </w:rPr>
            </w:pPr>
          </w:p>
        </w:tc>
        <w:tc>
          <w:tcPr>
            <w:tcW w:w="4950" w:type="dxa"/>
            <w:gridSpan w:val="2"/>
            <w:shd w:val="clear" w:color="auto" w:fill="auto"/>
          </w:tcPr>
          <w:p w:rsidR="001246A6" w:rsidRPr="00A16ED9" w:rsidRDefault="001246A6" w:rsidP="00095C3F">
            <w:pPr>
              <w:spacing w:line="240" w:lineRule="auto"/>
              <w:rPr>
                <w:rFonts w:ascii="Arial Narrow" w:hAnsi="Arial Narrow" w:cs="Arial"/>
                <w:b/>
                <w:sz w:val="24"/>
                <w:szCs w:val="24"/>
                <w:lang w:val="en-ZA"/>
              </w:rPr>
            </w:pPr>
          </w:p>
        </w:tc>
      </w:tr>
      <w:tr w:rsidR="001246A6" w:rsidRPr="00A16ED9" w:rsidTr="00095C3F">
        <w:trPr>
          <w:trHeight w:val="827"/>
        </w:trPr>
        <w:tc>
          <w:tcPr>
            <w:tcW w:w="4770" w:type="dxa"/>
            <w:shd w:val="clear" w:color="auto" w:fill="auto"/>
          </w:tcPr>
          <w:p w:rsidR="001246A6" w:rsidRPr="00A16ED9" w:rsidRDefault="003F2C87" w:rsidP="00095C3F">
            <w:pPr>
              <w:spacing w:line="240" w:lineRule="auto"/>
              <w:jc w:val="center"/>
              <w:rPr>
                <w:rFonts w:ascii="Arial Narrow" w:hAnsi="Arial Narrow" w:cs="Arial"/>
                <w:b/>
                <w:sz w:val="24"/>
                <w:szCs w:val="24"/>
                <w:lang w:val="en-ZA"/>
              </w:rPr>
            </w:pPr>
            <w:r>
              <w:rPr>
                <w:rFonts w:ascii="Arial Narrow" w:hAnsi="Arial Narrow" w:cs="Arial"/>
                <w:b/>
                <w:sz w:val="24"/>
                <w:szCs w:val="24"/>
                <w:lang w:val="en-ZA"/>
              </w:rPr>
              <w:t>J T SALIONGA</w:t>
            </w:r>
          </w:p>
          <w:p w:rsidR="001246A6" w:rsidRPr="00A16ED9" w:rsidRDefault="001246A6" w:rsidP="00095C3F">
            <w:pPr>
              <w:spacing w:line="240" w:lineRule="auto"/>
              <w:jc w:val="center"/>
              <w:rPr>
                <w:rFonts w:ascii="Arial Narrow" w:hAnsi="Arial Narrow" w:cs="Arial"/>
                <w:b/>
                <w:sz w:val="24"/>
                <w:szCs w:val="24"/>
                <w:lang w:val="en-ZA"/>
              </w:rPr>
            </w:pPr>
            <w:r w:rsidRPr="00A16ED9">
              <w:rPr>
                <w:rFonts w:ascii="Arial Narrow" w:hAnsi="Arial Narrow" w:cs="Arial"/>
                <w:b/>
                <w:sz w:val="24"/>
                <w:szCs w:val="24"/>
                <w:lang w:val="en-ZA"/>
              </w:rPr>
              <w:t>JUDGE</w:t>
            </w:r>
          </w:p>
        </w:tc>
        <w:tc>
          <w:tcPr>
            <w:tcW w:w="4950" w:type="dxa"/>
            <w:gridSpan w:val="2"/>
            <w:shd w:val="clear" w:color="auto" w:fill="auto"/>
          </w:tcPr>
          <w:p w:rsidR="001246A6" w:rsidRPr="00A16ED9" w:rsidRDefault="003F2C87" w:rsidP="003F2C87">
            <w:pPr>
              <w:spacing w:line="240" w:lineRule="auto"/>
              <w:rPr>
                <w:rFonts w:ascii="Arial Narrow" w:hAnsi="Arial Narrow" w:cs="Arial"/>
                <w:b/>
                <w:sz w:val="24"/>
                <w:szCs w:val="24"/>
                <w:lang w:val="en-ZA"/>
              </w:rPr>
            </w:pPr>
            <w:r>
              <w:rPr>
                <w:rFonts w:ascii="Arial Narrow" w:hAnsi="Arial Narrow" w:cs="Arial"/>
                <w:b/>
                <w:sz w:val="24"/>
                <w:szCs w:val="24"/>
                <w:lang w:val="en-ZA"/>
              </w:rPr>
              <w:t xml:space="preserve">                                   E E KESSLAU</w:t>
            </w:r>
          </w:p>
          <w:p w:rsidR="001246A6" w:rsidRDefault="001246A6" w:rsidP="00095C3F">
            <w:pPr>
              <w:spacing w:line="240" w:lineRule="auto"/>
              <w:jc w:val="center"/>
              <w:rPr>
                <w:rFonts w:ascii="Arial Narrow" w:hAnsi="Arial Narrow" w:cs="Arial"/>
                <w:b/>
                <w:sz w:val="24"/>
                <w:szCs w:val="24"/>
                <w:lang w:val="en-ZA"/>
              </w:rPr>
            </w:pPr>
            <w:r w:rsidRPr="00A16ED9">
              <w:rPr>
                <w:rFonts w:ascii="Arial Narrow" w:hAnsi="Arial Narrow" w:cs="Arial"/>
                <w:b/>
                <w:sz w:val="24"/>
                <w:szCs w:val="24"/>
                <w:lang w:val="en-ZA"/>
              </w:rPr>
              <w:t>JUDGE</w:t>
            </w:r>
          </w:p>
          <w:p w:rsidR="003F601E" w:rsidRPr="00A16ED9" w:rsidRDefault="003F601E" w:rsidP="00095C3F">
            <w:pPr>
              <w:spacing w:line="240" w:lineRule="auto"/>
              <w:jc w:val="center"/>
              <w:rPr>
                <w:rFonts w:ascii="Arial Narrow" w:hAnsi="Arial Narrow" w:cs="Arial"/>
                <w:b/>
                <w:sz w:val="24"/>
                <w:szCs w:val="24"/>
                <w:lang w:val="en-ZA"/>
              </w:rPr>
            </w:pPr>
          </w:p>
        </w:tc>
      </w:tr>
    </w:tbl>
    <w:p w:rsidR="001246A6" w:rsidRDefault="001246A6" w:rsidP="001246A6"/>
    <w:p w:rsidR="00E95AE8" w:rsidRDefault="00E95AE8"/>
    <w:sectPr w:rsidR="00E95AE8" w:rsidSect="00CA343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049" w:rsidRDefault="00106049" w:rsidP="001246A6">
      <w:pPr>
        <w:spacing w:after="0" w:line="240" w:lineRule="auto"/>
      </w:pPr>
      <w:r>
        <w:separator/>
      </w:r>
    </w:p>
  </w:endnote>
  <w:endnote w:type="continuationSeparator" w:id="0">
    <w:p w:rsidR="00106049" w:rsidRDefault="00106049" w:rsidP="00124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049" w:rsidRDefault="00106049" w:rsidP="001246A6">
      <w:pPr>
        <w:spacing w:after="0" w:line="240" w:lineRule="auto"/>
      </w:pPr>
      <w:r>
        <w:separator/>
      </w:r>
    </w:p>
  </w:footnote>
  <w:footnote w:type="continuationSeparator" w:id="0">
    <w:p w:rsidR="00106049" w:rsidRDefault="00106049" w:rsidP="001246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693" w:rsidRDefault="00D9175B">
    <w:pPr>
      <w:pStyle w:val="Header"/>
      <w:jc w:val="right"/>
    </w:pPr>
    <w:r>
      <w:fldChar w:fldCharType="begin"/>
    </w:r>
    <w:r>
      <w:instrText xml:space="preserve"> PAGE   \* MERGEFORMAT </w:instrText>
    </w:r>
    <w:r>
      <w:fldChar w:fldCharType="separate"/>
    </w:r>
    <w:r w:rsidR="00F03985">
      <w:rPr>
        <w:noProof/>
      </w:rPr>
      <w:t>2</w:t>
    </w:r>
    <w:r>
      <w:rPr>
        <w:noProof/>
      </w:rPr>
      <w:fldChar w:fldCharType="end"/>
    </w:r>
  </w:p>
  <w:p w:rsidR="00727693" w:rsidRDefault="001060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C4E2B"/>
    <w:multiLevelType w:val="hybridMultilevel"/>
    <w:tmpl w:val="FC8E7F2C"/>
    <w:lvl w:ilvl="0" w:tplc="E7BA7CDE">
      <w:start w:val="1"/>
      <w:numFmt w:val="decimal"/>
      <w:lvlText w:val="[%1]"/>
      <w:lvlJc w:val="left"/>
      <w:pPr>
        <w:ind w:left="540" w:hanging="360"/>
      </w:pPr>
      <w:rPr>
        <w:rFonts w:ascii="Arial" w:hAnsi="Arial" w:cs="Arial" w:hint="default"/>
        <w:b w:val="0"/>
        <w:i w:val="0"/>
        <w:sz w:val="24"/>
        <w:szCs w:val="24"/>
      </w:rPr>
    </w:lvl>
    <w:lvl w:ilvl="1" w:tplc="1C090019">
      <w:start w:val="1"/>
      <w:numFmt w:val="lowerLetter"/>
      <w:lvlText w:val="%2."/>
      <w:lvlJc w:val="left"/>
      <w:pPr>
        <w:ind w:left="1473" w:hanging="360"/>
      </w:pPr>
    </w:lvl>
    <w:lvl w:ilvl="2" w:tplc="1C09001B">
      <w:start w:val="1"/>
      <w:numFmt w:val="lowerRoman"/>
      <w:lvlText w:val="%3."/>
      <w:lvlJc w:val="right"/>
      <w:pPr>
        <w:ind w:left="2193" w:hanging="180"/>
      </w:pPr>
    </w:lvl>
    <w:lvl w:ilvl="3" w:tplc="1C09000F">
      <w:start w:val="1"/>
      <w:numFmt w:val="decimal"/>
      <w:lvlText w:val="%4."/>
      <w:lvlJc w:val="left"/>
      <w:pPr>
        <w:ind w:left="2913" w:hanging="360"/>
      </w:pPr>
    </w:lvl>
    <w:lvl w:ilvl="4" w:tplc="1C090019">
      <w:start w:val="1"/>
      <w:numFmt w:val="lowerLetter"/>
      <w:lvlText w:val="%5."/>
      <w:lvlJc w:val="left"/>
      <w:pPr>
        <w:ind w:left="3633" w:hanging="360"/>
      </w:pPr>
    </w:lvl>
    <w:lvl w:ilvl="5" w:tplc="1C09001B">
      <w:start w:val="1"/>
      <w:numFmt w:val="lowerRoman"/>
      <w:lvlText w:val="%6."/>
      <w:lvlJc w:val="right"/>
      <w:pPr>
        <w:ind w:left="4353" w:hanging="180"/>
      </w:pPr>
    </w:lvl>
    <w:lvl w:ilvl="6" w:tplc="1C09000F">
      <w:start w:val="1"/>
      <w:numFmt w:val="decimal"/>
      <w:lvlText w:val="%7."/>
      <w:lvlJc w:val="left"/>
      <w:pPr>
        <w:ind w:left="5073" w:hanging="360"/>
      </w:pPr>
    </w:lvl>
    <w:lvl w:ilvl="7" w:tplc="1C090019">
      <w:start w:val="1"/>
      <w:numFmt w:val="lowerLetter"/>
      <w:lvlText w:val="%8."/>
      <w:lvlJc w:val="left"/>
      <w:pPr>
        <w:ind w:left="5793" w:hanging="360"/>
      </w:pPr>
    </w:lvl>
    <w:lvl w:ilvl="8" w:tplc="1C09001B">
      <w:start w:val="1"/>
      <w:numFmt w:val="lowerRoman"/>
      <w:lvlText w:val="%9."/>
      <w:lvlJc w:val="right"/>
      <w:pPr>
        <w:ind w:left="6513" w:hanging="180"/>
      </w:pPr>
    </w:lvl>
  </w:abstractNum>
  <w:abstractNum w:abstractNumId="1" w15:restartNumberingAfterBreak="0">
    <w:nsid w:val="78B21DB0"/>
    <w:multiLevelType w:val="hybridMultilevel"/>
    <w:tmpl w:val="29C497DA"/>
    <w:lvl w:ilvl="0" w:tplc="617A1B12">
      <w:start w:val="1"/>
      <w:numFmt w:val="decimal"/>
      <w:lvlText w:val="[%1]"/>
      <w:lvlJc w:val="left"/>
      <w:pPr>
        <w:ind w:left="2345" w:hanging="360"/>
      </w:pPr>
      <w:rPr>
        <w:rFonts w:cs="Times New Roman" w:hint="default"/>
      </w:rPr>
    </w:lvl>
    <w:lvl w:ilvl="1" w:tplc="0409001B">
      <w:start w:val="1"/>
      <w:numFmt w:val="lowerRoman"/>
      <w:lvlText w:val="%2."/>
      <w:lvlJc w:val="righ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6A6"/>
    <w:rsid w:val="000358E5"/>
    <w:rsid w:val="00063992"/>
    <w:rsid w:val="00076C71"/>
    <w:rsid w:val="000B21AF"/>
    <w:rsid w:val="000F0BA3"/>
    <w:rsid w:val="000F56A4"/>
    <w:rsid w:val="00106049"/>
    <w:rsid w:val="00123825"/>
    <w:rsid w:val="001246A6"/>
    <w:rsid w:val="0017225C"/>
    <w:rsid w:val="00174FDB"/>
    <w:rsid w:val="00190016"/>
    <w:rsid w:val="001951D5"/>
    <w:rsid w:val="001B4C6F"/>
    <w:rsid w:val="001C6316"/>
    <w:rsid w:val="00212E64"/>
    <w:rsid w:val="002437F4"/>
    <w:rsid w:val="002454E2"/>
    <w:rsid w:val="00294097"/>
    <w:rsid w:val="002A6B5B"/>
    <w:rsid w:val="00321DCB"/>
    <w:rsid w:val="003B4246"/>
    <w:rsid w:val="003C2CFA"/>
    <w:rsid w:val="003E5269"/>
    <w:rsid w:val="003F2C87"/>
    <w:rsid w:val="003F601E"/>
    <w:rsid w:val="00402199"/>
    <w:rsid w:val="00475166"/>
    <w:rsid w:val="00490D64"/>
    <w:rsid w:val="004927B4"/>
    <w:rsid w:val="004E6953"/>
    <w:rsid w:val="005D33ED"/>
    <w:rsid w:val="00600492"/>
    <w:rsid w:val="00605FCC"/>
    <w:rsid w:val="0063173D"/>
    <w:rsid w:val="00641D00"/>
    <w:rsid w:val="00645775"/>
    <w:rsid w:val="0066154B"/>
    <w:rsid w:val="00693076"/>
    <w:rsid w:val="006D5200"/>
    <w:rsid w:val="006F59CA"/>
    <w:rsid w:val="0079074B"/>
    <w:rsid w:val="007C7827"/>
    <w:rsid w:val="00863485"/>
    <w:rsid w:val="00873DE1"/>
    <w:rsid w:val="0089228C"/>
    <w:rsid w:val="00893072"/>
    <w:rsid w:val="008B25D3"/>
    <w:rsid w:val="00933965"/>
    <w:rsid w:val="00947C8B"/>
    <w:rsid w:val="00A079B3"/>
    <w:rsid w:val="00AD41B7"/>
    <w:rsid w:val="00AE50DC"/>
    <w:rsid w:val="00AF5FBF"/>
    <w:rsid w:val="00B27688"/>
    <w:rsid w:val="00B44FAC"/>
    <w:rsid w:val="00B823E2"/>
    <w:rsid w:val="00B84C57"/>
    <w:rsid w:val="00BD1999"/>
    <w:rsid w:val="00C0512C"/>
    <w:rsid w:val="00C3157F"/>
    <w:rsid w:val="00C369FB"/>
    <w:rsid w:val="00D32DDF"/>
    <w:rsid w:val="00D67980"/>
    <w:rsid w:val="00D9175B"/>
    <w:rsid w:val="00DC258F"/>
    <w:rsid w:val="00DD1A70"/>
    <w:rsid w:val="00E722D9"/>
    <w:rsid w:val="00E805A1"/>
    <w:rsid w:val="00E82A46"/>
    <w:rsid w:val="00E95AE8"/>
    <w:rsid w:val="00ED25DB"/>
    <w:rsid w:val="00EF2FFB"/>
    <w:rsid w:val="00F03985"/>
    <w:rsid w:val="00F14642"/>
    <w:rsid w:val="00F26A88"/>
    <w:rsid w:val="00F51833"/>
    <w:rsid w:val="00F54D1C"/>
    <w:rsid w:val="00FB2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8C34EA-0C9B-4B80-9B86-5B8C1196C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6A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246A6"/>
    <w:pPr>
      <w:ind w:left="720"/>
      <w:contextualSpacing/>
    </w:pPr>
  </w:style>
  <w:style w:type="paragraph" w:styleId="FootnoteText">
    <w:name w:val="footnote text"/>
    <w:aliases w:val="Footnote Text Char1,Footnote Text Char Char,Footnote Text Char1 Char,Footnote Text Char Char Char,Footnote Text Char Char1"/>
    <w:basedOn w:val="Normal"/>
    <w:link w:val="FootnoteTextChar"/>
    <w:uiPriority w:val="99"/>
    <w:unhideWhenUsed/>
    <w:rsid w:val="001246A6"/>
    <w:pPr>
      <w:spacing w:after="0" w:line="240" w:lineRule="auto"/>
    </w:pPr>
    <w:rPr>
      <w:sz w:val="20"/>
      <w:szCs w:val="20"/>
    </w:rPr>
  </w:style>
  <w:style w:type="character" w:customStyle="1" w:styleId="FootnoteTextChar">
    <w:name w:val="Footnote Text Char"/>
    <w:aliases w:val="Footnote Text Char1 Char1,Footnote Text Char Char Char1,Footnote Text Char1 Char Char,Footnote Text Char Char Char Char,Footnote Text Char Char1 Char"/>
    <w:basedOn w:val="DefaultParagraphFont"/>
    <w:link w:val="FootnoteText"/>
    <w:uiPriority w:val="99"/>
    <w:rsid w:val="001246A6"/>
    <w:rPr>
      <w:rFonts w:ascii="Calibri" w:eastAsia="Calibri" w:hAnsi="Calibri" w:cs="Times New Roman"/>
      <w:sz w:val="20"/>
      <w:szCs w:val="20"/>
    </w:rPr>
  </w:style>
  <w:style w:type="character" w:styleId="FootnoteReference">
    <w:name w:val="footnote reference"/>
    <w:uiPriority w:val="99"/>
    <w:unhideWhenUsed/>
    <w:rsid w:val="001246A6"/>
    <w:rPr>
      <w:vertAlign w:val="superscript"/>
    </w:rPr>
  </w:style>
  <w:style w:type="paragraph" w:styleId="Header">
    <w:name w:val="header"/>
    <w:basedOn w:val="Normal"/>
    <w:link w:val="HeaderChar"/>
    <w:uiPriority w:val="99"/>
    <w:unhideWhenUsed/>
    <w:rsid w:val="001246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6A6"/>
    <w:rPr>
      <w:rFonts w:ascii="Calibri" w:eastAsia="Calibri" w:hAnsi="Calibri" w:cs="Times New Roman"/>
    </w:rPr>
  </w:style>
  <w:style w:type="paragraph" w:customStyle="1" w:styleId="AS-P1">
    <w:name w:val="AS-P(1)"/>
    <w:basedOn w:val="Normal"/>
    <w:link w:val="AS-P1Char"/>
    <w:qFormat/>
    <w:rsid w:val="001246A6"/>
    <w:pPr>
      <w:suppressAutoHyphens/>
      <w:spacing w:after="0" w:line="240" w:lineRule="auto"/>
      <w:ind w:right="-7" w:firstLine="567"/>
      <w:jc w:val="both"/>
    </w:pPr>
    <w:rPr>
      <w:rFonts w:ascii="Times New Roman" w:eastAsia="Times New Roman" w:hAnsi="Times New Roman"/>
      <w:noProof/>
      <w:lang w:val="en-GB" w:eastAsia="en-GB"/>
    </w:rPr>
  </w:style>
  <w:style w:type="character" w:customStyle="1" w:styleId="AS-P1Char">
    <w:name w:val="AS-P(1) Char"/>
    <w:link w:val="AS-P1"/>
    <w:rsid w:val="001246A6"/>
    <w:rPr>
      <w:rFonts w:ascii="Times New Roman" w:eastAsia="Times New Roman" w:hAnsi="Times New Roman" w:cs="Times New Roman"/>
      <w:noProof/>
      <w:lang w:val="en-GB" w:eastAsia="en-GB"/>
    </w:rPr>
  </w:style>
  <w:style w:type="character" w:customStyle="1" w:styleId="ListParagraphChar">
    <w:name w:val="List Paragraph Char"/>
    <w:basedOn w:val="DefaultParagraphFont"/>
    <w:link w:val="ListParagraph"/>
    <w:uiPriority w:val="34"/>
    <w:rsid w:val="001246A6"/>
    <w:rPr>
      <w:rFonts w:ascii="Calibri" w:eastAsia="Calibri" w:hAnsi="Calibri" w:cs="Times New Roman"/>
    </w:rPr>
  </w:style>
  <w:style w:type="paragraph" w:styleId="BalloonText">
    <w:name w:val="Balloon Text"/>
    <w:basedOn w:val="Normal"/>
    <w:link w:val="BalloonTextChar"/>
    <w:uiPriority w:val="99"/>
    <w:semiHidden/>
    <w:unhideWhenUsed/>
    <w:rsid w:val="001B4C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C6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2024</Year>
    <Judgment_x0020_Date xmlns="17a0f4bd-1162-49ac-b85f-dfe96a90bc01">2024-01-29T18:30:00+00:00</Judgment_x0020_Date>
  </documentManagement>
</p:properties>
</file>

<file path=customXml/itemProps1.xml><?xml version="1.0" encoding="utf-8"?>
<ds:datastoreItem xmlns:ds="http://schemas.openxmlformats.org/officeDocument/2006/customXml" ds:itemID="{18642A04-C769-4A3E-A837-8632F546D593}"/>
</file>

<file path=customXml/itemProps2.xml><?xml version="1.0" encoding="utf-8"?>
<ds:datastoreItem xmlns:ds="http://schemas.openxmlformats.org/officeDocument/2006/customXml" ds:itemID="{C0D17A30-B0AF-4B8E-9742-8CF054086691}"/>
</file>

<file path=customXml/itemProps3.xml><?xml version="1.0" encoding="utf-8"?>
<ds:datastoreItem xmlns:ds="http://schemas.openxmlformats.org/officeDocument/2006/customXml" ds:itemID="{2384EF13-F1B0-41BE-98AF-A361E0F19E0F}"/>
</file>

<file path=docProps/app.xml><?xml version="1.0" encoding="utf-8"?>
<Properties xmlns="http://schemas.openxmlformats.org/officeDocument/2006/extended-properties" xmlns:vt="http://schemas.openxmlformats.org/officeDocument/2006/docPropsVTypes">
  <Template>Normal</Template>
  <TotalTime>0</TotalTime>
  <Pages>5</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Nehale (CR 2 2024) [2024] NAHCNLD 11 (30 January 2024)</dc:title>
  <dc:subject/>
  <dc:creator>Johanna Salionga</dc:creator>
  <cp:keywords/>
  <dc:description/>
  <cp:lastModifiedBy>Billy M. Lutaka</cp:lastModifiedBy>
  <cp:revision>2</cp:revision>
  <cp:lastPrinted>2024-01-18T11:37:00Z</cp:lastPrinted>
  <dcterms:created xsi:type="dcterms:W3CDTF">2024-01-30T11:03:00Z</dcterms:created>
  <dcterms:modified xsi:type="dcterms:W3CDTF">2024-01-30T11:03:00Z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