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49" w:rsidRPr="00A61861" w:rsidRDefault="00825CA7" w:rsidP="008D13EF">
      <w:pPr>
        <w:spacing w:line="480" w:lineRule="auto"/>
        <w:rPr>
          <w:rFonts w:ascii="Bookman Old Style" w:hAnsi="Bookman Old Style" w:cs="Arial"/>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2209800</wp:posOffset>
            </wp:positionH>
            <wp:positionV relativeFrom="paragraph">
              <wp:posOffset>0</wp:posOffset>
            </wp:positionV>
            <wp:extent cx="1066800" cy="113030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349" w:rsidRPr="00A61861">
        <w:rPr>
          <w:rFonts w:ascii="Bookman Old Style" w:hAnsi="Bookman Old Style" w:cs="Arial"/>
        </w:rPr>
        <w:br w:type="textWrapping" w:clear="all"/>
      </w:r>
    </w:p>
    <w:p w:rsidR="006127D1" w:rsidRPr="00A61861" w:rsidRDefault="006127D1" w:rsidP="008D13EF">
      <w:pPr>
        <w:spacing w:line="480" w:lineRule="auto"/>
        <w:jc w:val="right"/>
        <w:rPr>
          <w:rFonts w:ascii="Bookman Old Style" w:hAnsi="Bookman Old Style" w:cs="Arial"/>
          <w:b/>
          <w:bCs/>
        </w:rPr>
      </w:pPr>
      <w:r w:rsidRPr="00A61861">
        <w:rPr>
          <w:rFonts w:ascii="Bookman Old Style" w:hAnsi="Bookman Old Style" w:cs="Arial"/>
          <w:b/>
          <w:bCs/>
        </w:rPr>
        <w:t>CASE NO</w:t>
      </w:r>
      <w:r w:rsidR="006E4AA1" w:rsidRPr="00A61861">
        <w:rPr>
          <w:rFonts w:ascii="Bookman Old Style" w:hAnsi="Bookman Old Style" w:cs="Arial"/>
          <w:b/>
          <w:bCs/>
        </w:rPr>
        <w:t xml:space="preserve">.: </w:t>
      </w:r>
      <w:r w:rsidR="00C33F6F" w:rsidRPr="00A61861">
        <w:rPr>
          <w:rFonts w:ascii="Bookman Old Style" w:hAnsi="Bookman Old Style" w:cs="Arial"/>
          <w:b/>
          <w:bCs/>
        </w:rPr>
        <w:t>LC</w:t>
      </w:r>
      <w:r w:rsidR="006E4AA1" w:rsidRPr="00A61861">
        <w:rPr>
          <w:rFonts w:ascii="Bookman Old Style" w:hAnsi="Bookman Old Style" w:cs="Arial"/>
          <w:b/>
          <w:bCs/>
        </w:rPr>
        <w:t xml:space="preserve"> </w:t>
      </w:r>
      <w:r w:rsidR="00556076" w:rsidRPr="00A61861">
        <w:rPr>
          <w:rFonts w:ascii="Bookman Old Style" w:hAnsi="Bookman Old Style" w:cs="Arial"/>
          <w:b/>
          <w:bCs/>
        </w:rPr>
        <w:t>3</w:t>
      </w:r>
      <w:r w:rsidR="002C7C1A" w:rsidRPr="00A61861">
        <w:rPr>
          <w:rFonts w:ascii="Bookman Old Style" w:hAnsi="Bookman Old Style" w:cs="Arial"/>
          <w:b/>
          <w:bCs/>
        </w:rPr>
        <w:t>/10</w:t>
      </w:r>
    </w:p>
    <w:p w:rsidR="006127D1" w:rsidRPr="00A61861" w:rsidRDefault="006127D1" w:rsidP="008D13EF">
      <w:pPr>
        <w:pStyle w:val="Heading1"/>
        <w:jc w:val="left"/>
        <w:rPr>
          <w:rFonts w:ascii="Bookman Old Style" w:hAnsi="Bookman Old Style" w:cs="Arial"/>
          <w:sz w:val="24"/>
        </w:rPr>
      </w:pPr>
      <w:r w:rsidRPr="00A61861">
        <w:rPr>
          <w:rFonts w:ascii="Bookman Old Style" w:hAnsi="Bookman Old Style" w:cs="Arial"/>
          <w:sz w:val="24"/>
        </w:rPr>
        <w:t xml:space="preserve">IN THE </w:t>
      </w:r>
      <w:r w:rsidR="00914BA4" w:rsidRPr="00A61861">
        <w:rPr>
          <w:rFonts w:ascii="Bookman Old Style" w:hAnsi="Bookman Old Style" w:cs="Arial"/>
          <w:sz w:val="24"/>
        </w:rPr>
        <w:t>LABOUR</w:t>
      </w:r>
      <w:r w:rsidRPr="00A61861">
        <w:rPr>
          <w:rFonts w:ascii="Bookman Old Style" w:hAnsi="Bookman Old Style" w:cs="Arial"/>
          <w:sz w:val="24"/>
        </w:rPr>
        <w:t xml:space="preserve"> COURT OF NAMIBIA</w:t>
      </w:r>
    </w:p>
    <w:p w:rsidR="0048700B" w:rsidRPr="00A61861" w:rsidRDefault="0048700B" w:rsidP="008D13EF">
      <w:pPr>
        <w:spacing w:line="480" w:lineRule="auto"/>
        <w:jc w:val="both"/>
        <w:rPr>
          <w:rFonts w:ascii="Bookman Old Style" w:hAnsi="Bookman Old Style" w:cs="Arial"/>
          <w:b/>
        </w:rPr>
      </w:pPr>
    </w:p>
    <w:p w:rsidR="00C93EF8" w:rsidRPr="00A61861" w:rsidRDefault="00C93EF8" w:rsidP="008D13EF">
      <w:pPr>
        <w:spacing w:line="480" w:lineRule="auto"/>
        <w:jc w:val="both"/>
        <w:rPr>
          <w:rFonts w:ascii="Bookman Old Style" w:hAnsi="Bookman Old Style" w:cs="Arial"/>
          <w:b/>
        </w:rPr>
      </w:pPr>
    </w:p>
    <w:p w:rsidR="006127D1" w:rsidRPr="00A61861" w:rsidRDefault="006127D1" w:rsidP="008D13EF">
      <w:pPr>
        <w:spacing w:line="480" w:lineRule="auto"/>
        <w:jc w:val="both"/>
        <w:rPr>
          <w:rFonts w:ascii="Bookman Old Style" w:hAnsi="Bookman Old Style" w:cs="Arial"/>
        </w:rPr>
      </w:pPr>
      <w:r w:rsidRPr="00A61861">
        <w:rPr>
          <w:rFonts w:ascii="Bookman Old Style" w:hAnsi="Bookman Old Style" w:cs="Arial"/>
        </w:rPr>
        <w:t>In the matter between:</w:t>
      </w:r>
    </w:p>
    <w:p w:rsidR="006127D1" w:rsidRPr="00A61861" w:rsidRDefault="006127D1" w:rsidP="008D13EF">
      <w:pPr>
        <w:spacing w:line="480" w:lineRule="auto"/>
        <w:jc w:val="both"/>
        <w:rPr>
          <w:rFonts w:ascii="Bookman Old Style" w:hAnsi="Bookman Old Style" w:cs="Arial"/>
        </w:rPr>
      </w:pPr>
    </w:p>
    <w:p w:rsidR="00C93EF8" w:rsidRPr="00A61861" w:rsidRDefault="00C93EF8" w:rsidP="008D13EF">
      <w:pPr>
        <w:spacing w:line="480" w:lineRule="auto"/>
        <w:jc w:val="both"/>
        <w:rPr>
          <w:rFonts w:ascii="Bookman Old Style" w:hAnsi="Bookman Old Style" w:cs="Arial"/>
        </w:rPr>
      </w:pPr>
    </w:p>
    <w:p w:rsidR="006E4AA1" w:rsidRPr="00A61861" w:rsidRDefault="002C7C1A" w:rsidP="008D13EF">
      <w:pPr>
        <w:pStyle w:val="Heading2"/>
        <w:tabs>
          <w:tab w:val="right" w:pos="8976"/>
        </w:tabs>
        <w:rPr>
          <w:rFonts w:ascii="Bookman Old Style" w:hAnsi="Bookman Old Style" w:cs="Arial"/>
        </w:rPr>
      </w:pPr>
      <w:r w:rsidRPr="00A61861">
        <w:rPr>
          <w:rFonts w:ascii="Bookman Old Style" w:hAnsi="Bookman Old Style" w:cs="Arial"/>
        </w:rPr>
        <w:t>JOHANNES GARISEB</w:t>
      </w:r>
      <w:r w:rsidR="00914BA4" w:rsidRPr="00A61861">
        <w:rPr>
          <w:rFonts w:ascii="Bookman Old Style" w:hAnsi="Bookman Old Style" w:cs="Arial"/>
        </w:rPr>
        <w:t xml:space="preserve"> &amp; </w:t>
      </w:r>
      <w:r w:rsidRPr="00A61861">
        <w:rPr>
          <w:rFonts w:ascii="Bookman Old Style" w:hAnsi="Bookman Old Style" w:cs="Arial"/>
        </w:rPr>
        <w:t>32 OTHERS</w:t>
      </w:r>
      <w:r w:rsidR="00C33F6F" w:rsidRPr="00A61861">
        <w:rPr>
          <w:rFonts w:ascii="Bookman Old Style" w:hAnsi="Bookman Old Style" w:cs="Arial"/>
        </w:rPr>
        <w:tab/>
      </w:r>
      <w:r w:rsidR="006E4AA1" w:rsidRPr="00A61861">
        <w:rPr>
          <w:rFonts w:ascii="Bookman Old Style" w:hAnsi="Bookman Old Style" w:cs="Arial"/>
        </w:rPr>
        <w:t>APPLICANT</w:t>
      </w:r>
    </w:p>
    <w:p w:rsidR="0048700B" w:rsidRPr="00A61861" w:rsidRDefault="0048700B" w:rsidP="008D13EF">
      <w:pPr>
        <w:spacing w:line="480" w:lineRule="auto"/>
        <w:jc w:val="both"/>
        <w:rPr>
          <w:rFonts w:ascii="Bookman Old Style" w:hAnsi="Bookman Old Style" w:cs="Arial"/>
          <w:b/>
          <w:lang w:val="en-US"/>
        </w:rPr>
      </w:pPr>
    </w:p>
    <w:p w:rsidR="006E4AA1" w:rsidRPr="00A61861" w:rsidRDefault="00C33F6F" w:rsidP="008D13EF">
      <w:pPr>
        <w:spacing w:line="480" w:lineRule="auto"/>
        <w:jc w:val="both"/>
        <w:rPr>
          <w:rFonts w:ascii="Bookman Old Style" w:hAnsi="Bookman Old Style" w:cs="Arial"/>
        </w:rPr>
      </w:pPr>
      <w:r w:rsidRPr="00A61861">
        <w:rPr>
          <w:rFonts w:ascii="Bookman Old Style" w:hAnsi="Bookman Old Style" w:cs="Arial"/>
        </w:rPr>
        <w:t>a</w:t>
      </w:r>
      <w:r w:rsidR="006127D1" w:rsidRPr="00A61861">
        <w:rPr>
          <w:rFonts w:ascii="Bookman Old Style" w:hAnsi="Bookman Old Style" w:cs="Arial"/>
        </w:rPr>
        <w:t>nd</w:t>
      </w:r>
    </w:p>
    <w:p w:rsidR="00C33F6F" w:rsidRPr="00A61861" w:rsidRDefault="00C33F6F" w:rsidP="008D13EF">
      <w:pPr>
        <w:spacing w:line="480" w:lineRule="auto"/>
        <w:jc w:val="both"/>
        <w:rPr>
          <w:rFonts w:ascii="Bookman Old Style" w:hAnsi="Bookman Old Style" w:cs="Arial"/>
        </w:rPr>
      </w:pPr>
    </w:p>
    <w:p w:rsidR="006127D1" w:rsidRPr="00A61861" w:rsidRDefault="002C7C1A" w:rsidP="008D13EF">
      <w:pPr>
        <w:pStyle w:val="Heading2"/>
        <w:tabs>
          <w:tab w:val="right" w:pos="8976"/>
        </w:tabs>
        <w:rPr>
          <w:rFonts w:ascii="Bookman Old Style" w:hAnsi="Bookman Old Style" w:cs="Arial"/>
          <w:bCs/>
          <w:szCs w:val="24"/>
          <w:lang w:val="en-GB"/>
        </w:rPr>
      </w:pPr>
      <w:r w:rsidRPr="00A61861">
        <w:rPr>
          <w:rFonts w:ascii="Bookman Old Style" w:hAnsi="Bookman Old Style" w:cs="Arial"/>
          <w:bCs/>
          <w:szCs w:val="24"/>
          <w:lang w:val="en-GB"/>
        </w:rPr>
        <w:t>TRANSNAMIB HOLDING LTD</w:t>
      </w:r>
      <w:r w:rsidR="006127D1" w:rsidRPr="00A61861">
        <w:rPr>
          <w:rFonts w:ascii="Bookman Old Style" w:hAnsi="Bookman Old Style" w:cs="Arial"/>
          <w:bCs/>
          <w:szCs w:val="24"/>
          <w:lang w:val="en-GB"/>
        </w:rPr>
        <w:tab/>
      </w:r>
      <w:r w:rsidR="006E4AA1" w:rsidRPr="00A61861">
        <w:rPr>
          <w:rFonts w:ascii="Bookman Old Style" w:hAnsi="Bookman Old Style" w:cs="Arial"/>
          <w:bCs/>
          <w:szCs w:val="24"/>
          <w:lang w:val="en-GB"/>
        </w:rPr>
        <w:t>RESPONDENT</w:t>
      </w:r>
    </w:p>
    <w:p w:rsidR="006127D1" w:rsidRPr="00A61861" w:rsidRDefault="006127D1" w:rsidP="008D13EF">
      <w:pPr>
        <w:spacing w:line="480" w:lineRule="auto"/>
        <w:jc w:val="both"/>
        <w:rPr>
          <w:rFonts w:ascii="Bookman Old Style" w:hAnsi="Bookman Old Style" w:cs="Arial"/>
        </w:rPr>
      </w:pPr>
    </w:p>
    <w:p w:rsidR="006127D1" w:rsidRPr="00A61861" w:rsidRDefault="006127D1" w:rsidP="008D13EF">
      <w:pPr>
        <w:spacing w:line="480" w:lineRule="auto"/>
        <w:jc w:val="both"/>
        <w:rPr>
          <w:rFonts w:ascii="Bookman Old Style" w:hAnsi="Bookman Old Style" w:cs="Arial"/>
          <w:b/>
        </w:rPr>
      </w:pPr>
    </w:p>
    <w:p w:rsidR="0048700B" w:rsidRPr="00A61861" w:rsidRDefault="0048700B" w:rsidP="008D13EF">
      <w:pPr>
        <w:spacing w:line="480" w:lineRule="auto"/>
        <w:jc w:val="both"/>
        <w:rPr>
          <w:rFonts w:ascii="Bookman Old Style" w:hAnsi="Bookman Old Style" w:cs="Arial"/>
          <w:b/>
        </w:rPr>
      </w:pPr>
    </w:p>
    <w:p w:rsidR="006127D1" w:rsidRPr="00A61861" w:rsidRDefault="006127D1" w:rsidP="008D13EF">
      <w:pPr>
        <w:spacing w:line="480" w:lineRule="auto"/>
        <w:jc w:val="both"/>
        <w:rPr>
          <w:rFonts w:ascii="Bookman Old Style" w:hAnsi="Bookman Old Style" w:cs="Arial"/>
        </w:rPr>
      </w:pPr>
      <w:r w:rsidRPr="00A61861">
        <w:rPr>
          <w:rFonts w:ascii="Bookman Old Style" w:hAnsi="Bookman Old Style" w:cs="Arial"/>
          <w:b/>
        </w:rPr>
        <w:t>CORAM:</w:t>
      </w:r>
      <w:r w:rsidRPr="00A61861">
        <w:rPr>
          <w:rFonts w:ascii="Bookman Old Style" w:hAnsi="Bookman Old Style" w:cs="Arial"/>
        </w:rPr>
        <w:tab/>
      </w:r>
      <w:r w:rsidR="001568F7" w:rsidRPr="00A61861">
        <w:rPr>
          <w:rFonts w:ascii="Bookman Old Style" w:hAnsi="Bookman Old Style" w:cs="Arial"/>
        </w:rPr>
        <w:tab/>
      </w:r>
      <w:r w:rsidR="002C7C1A" w:rsidRPr="00A61861">
        <w:rPr>
          <w:rFonts w:ascii="Bookman Old Style" w:hAnsi="Bookman Old Style" w:cs="Arial"/>
        </w:rPr>
        <w:t>UEITELE</w:t>
      </w:r>
      <w:r w:rsidRPr="00A61861">
        <w:rPr>
          <w:rFonts w:ascii="Bookman Old Style" w:hAnsi="Bookman Old Style" w:cs="Arial"/>
        </w:rPr>
        <w:t>, J.</w:t>
      </w:r>
    </w:p>
    <w:p w:rsidR="006127D1" w:rsidRPr="00A61861" w:rsidRDefault="006127D1" w:rsidP="008D13EF">
      <w:pPr>
        <w:spacing w:line="480" w:lineRule="auto"/>
        <w:jc w:val="both"/>
        <w:rPr>
          <w:rFonts w:ascii="Bookman Old Style" w:hAnsi="Bookman Old Style" w:cs="Arial"/>
        </w:rPr>
      </w:pPr>
    </w:p>
    <w:p w:rsidR="0048700B" w:rsidRPr="00A61861" w:rsidRDefault="0048700B" w:rsidP="008D13EF">
      <w:pPr>
        <w:spacing w:line="480" w:lineRule="auto"/>
        <w:jc w:val="both"/>
        <w:rPr>
          <w:rFonts w:ascii="Bookman Old Style" w:hAnsi="Bookman Old Style" w:cs="Arial"/>
        </w:rPr>
      </w:pPr>
    </w:p>
    <w:p w:rsidR="006E4AA1" w:rsidRPr="00A61861" w:rsidRDefault="006127D1" w:rsidP="008D13EF">
      <w:pPr>
        <w:spacing w:line="480" w:lineRule="auto"/>
        <w:jc w:val="both"/>
        <w:rPr>
          <w:rFonts w:ascii="Bookman Old Style" w:hAnsi="Bookman Old Style" w:cs="Arial"/>
        </w:rPr>
      </w:pPr>
      <w:r w:rsidRPr="00A61861">
        <w:rPr>
          <w:rFonts w:ascii="Bookman Old Style" w:hAnsi="Bookman Old Style" w:cs="Arial"/>
        </w:rPr>
        <w:t>Heard on:</w:t>
      </w:r>
      <w:r w:rsidRPr="00A61861">
        <w:rPr>
          <w:rFonts w:ascii="Bookman Old Style" w:hAnsi="Bookman Old Style" w:cs="Arial"/>
        </w:rPr>
        <w:tab/>
      </w:r>
      <w:r w:rsidRPr="00A61861">
        <w:rPr>
          <w:rFonts w:ascii="Bookman Old Style" w:hAnsi="Bookman Old Style" w:cs="Arial"/>
        </w:rPr>
        <w:tab/>
      </w:r>
      <w:r w:rsidR="00E22245" w:rsidRPr="00A61861">
        <w:rPr>
          <w:rFonts w:ascii="Bookman Old Style" w:hAnsi="Bookman Old Style" w:cs="Arial"/>
        </w:rPr>
        <w:t>20 September 2010</w:t>
      </w:r>
    </w:p>
    <w:p w:rsidR="006127D1" w:rsidRPr="00A61861" w:rsidRDefault="006127D1" w:rsidP="008D13EF">
      <w:pPr>
        <w:spacing w:line="480" w:lineRule="auto"/>
        <w:jc w:val="both"/>
        <w:rPr>
          <w:rFonts w:ascii="Bookman Old Style" w:hAnsi="Bookman Old Style" w:cs="Arial"/>
        </w:rPr>
      </w:pPr>
      <w:r w:rsidRPr="00A61861">
        <w:rPr>
          <w:rFonts w:ascii="Bookman Old Style" w:hAnsi="Bookman Old Style" w:cs="Arial"/>
        </w:rPr>
        <w:t>Delivered on:</w:t>
      </w:r>
      <w:r w:rsidRPr="00A61861">
        <w:rPr>
          <w:rFonts w:ascii="Bookman Old Style" w:hAnsi="Bookman Old Style" w:cs="Arial"/>
        </w:rPr>
        <w:tab/>
      </w:r>
      <w:r w:rsidR="006E4AA1" w:rsidRPr="00A61861">
        <w:rPr>
          <w:rFonts w:ascii="Bookman Old Style" w:hAnsi="Bookman Old Style" w:cs="Arial"/>
        </w:rPr>
        <w:tab/>
      </w:r>
      <w:r w:rsidR="002C7C1A" w:rsidRPr="00A61861">
        <w:rPr>
          <w:rFonts w:ascii="Bookman Old Style" w:hAnsi="Bookman Old Style" w:cs="Arial"/>
        </w:rPr>
        <w:t>.................................</w:t>
      </w:r>
    </w:p>
    <w:p w:rsidR="006127D1" w:rsidRPr="00A61861" w:rsidRDefault="006127D1" w:rsidP="008D13EF">
      <w:pPr>
        <w:spacing w:line="480" w:lineRule="auto"/>
        <w:jc w:val="both"/>
        <w:rPr>
          <w:rFonts w:ascii="Bookman Old Style" w:hAnsi="Bookman Old Style" w:cs="Arial"/>
        </w:rPr>
      </w:pPr>
      <w:r w:rsidRPr="00A61861">
        <w:rPr>
          <w:rFonts w:ascii="Bookman Old Style" w:hAnsi="Bookman Old Style" w:cs="Arial"/>
        </w:rPr>
        <w:t>_______________________________________________________________</w:t>
      </w:r>
      <w:r w:rsidR="006E4AA1" w:rsidRPr="00A61861">
        <w:rPr>
          <w:rFonts w:ascii="Bookman Old Style" w:hAnsi="Bookman Old Style" w:cs="Arial"/>
        </w:rPr>
        <w:t>____</w:t>
      </w:r>
    </w:p>
    <w:p w:rsidR="006127D1" w:rsidRPr="00A61861" w:rsidRDefault="00914BA4" w:rsidP="008D13EF">
      <w:pPr>
        <w:pStyle w:val="Heading3"/>
        <w:rPr>
          <w:rFonts w:ascii="Bookman Old Style" w:hAnsi="Bookman Old Style" w:cs="Arial"/>
          <w:szCs w:val="24"/>
          <w:lang w:val="en-GB"/>
        </w:rPr>
      </w:pPr>
      <w:r w:rsidRPr="00A61861">
        <w:rPr>
          <w:rFonts w:ascii="Bookman Old Style" w:hAnsi="Bookman Old Style" w:cs="Arial"/>
          <w:szCs w:val="24"/>
          <w:lang w:val="en-GB"/>
        </w:rPr>
        <w:lastRenderedPageBreak/>
        <w:t>JUDGMENT</w:t>
      </w:r>
      <w:r w:rsidR="00C33F6F" w:rsidRPr="00A61861">
        <w:rPr>
          <w:rFonts w:ascii="Bookman Old Style" w:hAnsi="Bookman Old Style" w:cs="Arial"/>
          <w:szCs w:val="24"/>
          <w:lang w:val="en-GB"/>
        </w:rPr>
        <w:t>:</w:t>
      </w:r>
    </w:p>
    <w:p w:rsidR="00E22245" w:rsidRPr="00A61861" w:rsidRDefault="00E22245" w:rsidP="008D13EF">
      <w:pPr>
        <w:spacing w:line="480" w:lineRule="auto"/>
        <w:jc w:val="both"/>
        <w:rPr>
          <w:rFonts w:ascii="Bookman Old Style" w:hAnsi="Bookman Old Style" w:cs="Arial"/>
          <w:b/>
          <w:sz w:val="16"/>
          <w:szCs w:val="16"/>
          <w:u w:val="single"/>
        </w:rPr>
      </w:pPr>
    </w:p>
    <w:p w:rsidR="00E22245" w:rsidRPr="00A61861" w:rsidRDefault="002C7C1A" w:rsidP="008D13EF">
      <w:pPr>
        <w:spacing w:line="480" w:lineRule="auto"/>
        <w:jc w:val="both"/>
        <w:rPr>
          <w:rFonts w:ascii="Bookman Old Style" w:hAnsi="Bookman Old Style" w:cs="Arial"/>
        </w:rPr>
      </w:pPr>
      <w:r w:rsidRPr="00A61861">
        <w:rPr>
          <w:rFonts w:ascii="Bookman Old Style" w:hAnsi="Bookman Old Style" w:cs="Arial"/>
          <w:b/>
          <w:u w:val="single"/>
        </w:rPr>
        <w:t>UEITELE</w:t>
      </w:r>
      <w:r w:rsidR="006127D1" w:rsidRPr="00A61861">
        <w:rPr>
          <w:rFonts w:ascii="Bookman Old Style" w:hAnsi="Bookman Old Style" w:cs="Arial"/>
          <w:b/>
          <w:u w:val="single"/>
        </w:rPr>
        <w:t>, J.:</w:t>
      </w:r>
      <w:r w:rsidR="006127D1" w:rsidRPr="00A61861">
        <w:rPr>
          <w:rFonts w:ascii="Bookman Old Style" w:hAnsi="Bookman Old Style" w:cs="Arial"/>
        </w:rPr>
        <w:tab/>
      </w:r>
    </w:p>
    <w:p w:rsidR="00E22245" w:rsidRPr="00A61861" w:rsidRDefault="00E22245" w:rsidP="008D13EF">
      <w:pPr>
        <w:spacing w:line="480" w:lineRule="auto"/>
        <w:jc w:val="both"/>
        <w:rPr>
          <w:rFonts w:ascii="Bookman Old Style" w:hAnsi="Bookman Old Style" w:cs="Arial"/>
        </w:rPr>
      </w:pPr>
    </w:p>
    <w:p w:rsidR="00BC1E29" w:rsidRPr="00A61861" w:rsidRDefault="00317F38" w:rsidP="008D13EF">
      <w:pPr>
        <w:spacing w:line="480" w:lineRule="auto"/>
        <w:jc w:val="both"/>
        <w:rPr>
          <w:rFonts w:ascii="Bookman Old Style" w:hAnsi="Bookman Old Style" w:cs="Arial"/>
          <w:b/>
          <w:u w:val="single"/>
        </w:rPr>
      </w:pPr>
      <w:r w:rsidRPr="00A61861">
        <w:rPr>
          <w:rFonts w:ascii="Bookman Old Style" w:hAnsi="Bookman Old Style" w:cs="Arial"/>
          <w:b/>
          <w:u w:val="single"/>
        </w:rPr>
        <w:t>A</w:t>
      </w:r>
      <w:r w:rsidRPr="00A61861">
        <w:rPr>
          <w:rFonts w:ascii="Bookman Old Style" w:hAnsi="Bookman Old Style" w:cs="Arial"/>
          <w:b/>
          <w:u w:val="single"/>
        </w:rPr>
        <w:tab/>
        <w:t>I</w:t>
      </w:r>
      <w:r w:rsidR="002C7C1A" w:rsidRPr="00A61861">
        <w:rPr>
          <w:rFonts w:ascii="Bookman Old Style" w:hAnsi="Bookman Old Style" w:cs="Arial"/>
          <w:b/>
          <w:u w:val="single"/>
        </w:rPr>
        <w:t>ntroduction and Background</w:t>
      </w:r>
    </w:p>
    <w:p w:rsidR="00E22245" w:rsidRPr="00A61861" w:rsidRDefault="00E22245" w:rsidP="008D13EF">
      <w:pPr>
        <w:spacing w:line="480" w:lineRule="auto"/>
        <w:jc w:val="both"/>
        <w:rPr>
          <w:rFonts w:ascii="Bookman Old Style" w:hAnsi="Bookman Old Style" w:cs="Arial"/>
          <w:b/>
          <w:sz w:val="16"/>
          <w:szCs w:val="16"/>
          <w:u w:val="single"/>
        </w:rPr>
      </w:pPr>
    </w:p>
    <w:p w:rsidR="008478A7" w:rsidRPr="00A61861" w:rsidRDefault="002C7C1A" w:rsidP="008D13EF">
      <w:pPr>
        <w:spacing w:line="480" w:lineRule="auto"/>
        <w:jc w:val="both"/>
        <w:rPr>
          <w:rFonts w:ascii="Bookman Old Style" w:hAnsi="Bookman Old Style" w:cs="Arial"/>
        </w:rPr>
      </w:pPr>
      <w:r w:rsidRPr="00A61861">
        <w:rPr>
          <w:rFonts w:ascii="Bookman Old Style" w:hAnsi="Bookman Old Style" w:cs="Arial"/>
        </w:rPr>
        <w:t>[1]</w:t>
      </w:r>
      <w:r w:rsidRPr="00A61861">
        <w:rPr>
          <w:rFonts w:ascii="Bookman Old Style" w:hAnsi="Bookman Old Style" w:cs="Arial"/>
        </w:rPr>
        <w:tab/>
      </w:r>
      <w:r w:rsidR="00CE2A5D" w:rsidRPr="00A61861">
        <w:rPr>
          <w:rFonts w:ascii="Bookman Old Style" w:hAnsi="Bookman Old Style" w:cs="Arial"/>
        </w:rPr>
        <w:t>The applicant and thirty two other applicants approached this court seeking an order compel</w:t>
      </w:r>
      <w:r w:rsidR="00E22245" w:rsidRPr="00A61861">
        <w:rPr>
          <w:rFonts w:ascii="Bookman Old Style" w:hAnsi="Bookman Old Style" w:cs="Arial"/>
        </w:rPr>
        <w:t xml:space="preserve">ling </w:t>
      </w:r>
      <w:r w:rsidR="00CE2A5D" w:rsidRPr="00A61861">
        <w:rPr>
          <w:rFonts w:ascii="Bookman Old Style" w:hAnsi="Bookman Old Style" w:cs="Arial"/>
        </w:rPr>
        <w:t>the respondent to comply with the term</w:t>
      </w:r>
      <w:r w:rsidR="00E22245" w:rsidRPr="00A61861">
        <w:rPr>
          <w:rFonts w:ascii="Bookman Old Style" w:hAnsi="Bookman Old Style" w:cs="Arial"/>
        </w:rPr>
        <w:t>s</w:t>
      </w:r>
      <w:r w:rsidR="00CE2A5D" w:rsidRPr="00A61861">
        <w:rPr>
          <w:rFonts w:ascii="Bookman Old Style" w:hAnsi="Bookman Old Style" w:cs="Arial"/>
        </w:rPr>
        <w:t xml:space="preserve"> of an agreement which </w:t>
      </w:r>
      <w:r w:rsidR="00E22245" w:rsidRPr="00A61861">
        <w:rPr>
          <w:rFonts w:ascii="Bookman Old Style" w:hAnsi="Bookman Old Style" w:cs="Arial"/>
        </w:rPr>
        <w:t>they</w:t>
      </w:r>
      <w:r w:rsidR="00CE2A5D" w:rsidRPr="00A61861">
        <w:rPr>
          <w:rFonts w:ascii="Bookman Old Style" w:hAnsi="Bookman Old Style" w:cs="Arial"/>
        </w:rPr>
        <w:t xml:space="preserve"> allege, was concluded on 16 January 2009.</w:t>
      </w:r>
    </w:p>
    <w:p w:rsidR="00CE2A5D" w:rsidRPr="00A61861" w:rsidRDefault="00CE2A5D" w:rsidP="008D13EF">
      <w:pPr>
        <w:spacing w:line="480" w:lineRule="auto"/>
        <w:jc w:val="both"/>
        <w:rPr>
          <w:rFonts w:ascii="Bookman Old Style" w:hAnsi="Bookman Old Style" w:cs="Arial"/>
        </w:rPr>
      </w:pPr>
      <w:r w:rsidRPr="00A61861">
        <w:rPr>
          <w:rFonts w:ascii="Bookman Old Style" w:hAnsi="Bookman Old Style" w:cs="Arial"/>
        </w:rPr>
        <w:t>[2]</w:t>
      </w:r>
      <w:r w:rsidRPr="00A61861">
        <w:rPr>
          <w:rFonts w:ascii="Bookman Old Style" w:hAnsi="Bookman Old Style" w:cs="Arial"/>
        </w:rPr>
        <w:tab/>
        <w:t>The thirty three applicants are or were all at one time employees of the respondent, and are or were employed in the security department of the respondent.</w:t>
      </w:r>
    </w:p>
    <w:p w:rsidR="00CE2A5D" w:rsidRPr="00A61861" w:rsidRDefault="00CE2A5D" w:rsidP="008D13EF">
      <w:pPr>
        <w:spacing w:line="480" w:lineRule="auto"/>
        <w:jc w:val="both"/>
        <w:rPr>
          <w:rFonts w:ascii="Bookman Old Style" w:hAnsi="Bookman Old Style" w:cs="Arial"/>
        </w:rPr>
      </w:pPr>
    </w:p>
    <w:p w:rsidR="00CE2A5D" w:rsidRPr="00A61861" w:rsidRDefault="00CE2A5D" w:rsidP="008D13EF">
      <w:pPr>
        <w:spacing w:line="480" w:lineRule="auto"/>
        <w:jc w:val="both"/>
        <w:rPr>
          <w:rFonts w:ascii="Bookman Old Style" w:hAnsi="Bookman Old Style" w:cs="Arial"/>
        </w:rPr>
      </w:pPr>
      <w:r w:rsidRPr="00A61861">
        <w:rPr>
          <w:rFonts w:ascii="Bookman Old Style" w:hAnsi="Bookman Old Style" w:cs="Arial"/>
        </w:rPr>
        <w:t>[3]</w:t>
      </w:r>
      <w:r w:rsidRPr="00A61861">
        <w:rPr>
          <w:rFonts w:ascii="Bookman Old Style" w:hAnsi="Bookman Old Style" w:cs="Arial"/>
        </w:rPr>
        <w:tab/>
        <w:t>The applicant</w:t>
      </w:r>
      <w:r w:rsidR="00E22245" w:rsidRPr="00A61861">
        <w:rPr>
          <w:rFonts w:ascii="Bookman Old Style" w:hAnsi="Bookman Old Style" w:cs="Arial"/>
        </w:rPr>
        <w:t>s allege</w:t>
      </w:r>
      <w:r w:rsidRPr="00A61861">
        <w:rPr>
          <w:rFonts w:ascii="Bookman Old Style" w:hAnsi="Bookman Old Style" w:cs="Arial"/>
        </w:rPr>
        <w:t xml:space="preserve"> that ever since they were employed by the respondent, their contracts of employment provide</w:t>
      </w:r>
      <w:r w:rsidR="00E22245" w:rsidRPr="00A61861">
        <w:rPr>
          <w:rFonts w:ascii="Bookman Old Style" w:hAnsi="Bookman Old Style" w:cs="Arial"/>
        </w:rPr>
        <w:t>d that they would work for 48 (Fourty E</w:t>
      </w:r>
      <w:r w:rsidRPr="00A61861">
        <w:rPr>
          <w:rFonts w:ascii="Bookman Old Style" w:hAnsi="Bookman Old Style" w:cs="Arial"/>
        </w:rPr>
        <w:t>ight) hours per week.</w:t>
      </w:r>
    </w:p>
    <w:p w:rsidR="00CE2A5D" w:rsidRPr="00A61861" w:rsidRDefault="00CE2A5D" w:rsidP="008D13EF">
      <w:pPr>
        <w:spacing w:line="480" w:lineRule="auto"/>
        <w:jc w:val="both"/>
        <w:rPr>
          <w:rFonts w:ascii="Bookman Old Style" w:hAnsi="Bookman Old Style" w:cs="Arial"/>
        </w:rPr>
      </w:pPr>
    </w:p>
    <w:p w:rsidR="00CE2A5D" w:rsidRPr="00A61861" w:rsidRDefault="00CE2A5D" w:rsidP="008D13EF">
      <w:pPr>
        <w:spacing w:line="480" w:lineRule="auto"/>
        <w:jc w:val="both"/>
        <w:rPr>
          <w:rFonts w:ascii="Bookman Old Style" w:hAnsi="Bookman Old Style" w:cs="Arial"/>
        </w:rPr>
      </w:pPr>
      <w:r w:rsidRPr="00A61861">
        <w:rPr>
          <w:rFonts w:ascii="Bookman Old Style" w:hAnsi="Bookman Old Style" w:cs="Arial"/>
        </w:rPr>
        <w:t>[4]</w:t>
      </w:r>
      <w:r w:rsidRPr="00A61861">
        <w:rPr>
          <w:rFonts w:ascii="Bookman Old Style" w:hAnsi="Bookman Old Style" w:cs="Arial"/>
        </w:rPr>
        <w:tab/>
        <w:t xml:space="preserve">On 6 October 1999, the respondent issued a letter to the various applicants informing them that their working conditions in respect of the working hours will change with effect from 16 November </w:t>
      </w:r>
      <w:r w:rsidR="00E22245" w:rsidRPr="00A61861">
        <w:rPr>
          <w:rFonts w:ascii="Bookman Old Style" w:hAnsi="Bookman Old Style" w:cs="Arial"/>
        </w:rPr>
        <w:t>1999</w:t>
      </w:r>
      <w:r w:rsidRPr="00A61861">
        <w:rPr>
          <w:rFonts w:ascii="Bookman Old Style" w:hAnsi="Bookman Old Style" w:cs="Arial"/>
        </w:rPr>
        <w:t>.  From that day</w:t>
      </w:r>
      <w:r w:rsidR="00E22245" w:rsidRPr="00A61861">
        <w:rPr>
          <w:rFonts w:ascii="Bookman Old Style" w:hAnsi="Bookman Old Style" w:cs="Arial"/>
        </w:rPr>
        <w:t xml:space="preserve"> (i.e. 16 November 1999)</w:t>
      </w:r>
      <w:r w:rsidRPr="00A61861">
        <w:rPr>
          <w:rFonts w:ascii="Bookman Old Style" w:hAnsi="Bookman Old Style" w:cs="Arial"/>
        </w:rPr>
        <w:t xml:space="preserve"> on the working hours will now be 60 (sixty) hours per week and that there will be no change</w:t>
      </w:r>
      <w:r w:rsidR="00E22245" w:rsidRPr="00A61861">
        <w:rPr>
          <w:rFonts w:ascii="Bookman Old Style" w:hAnsi="Bookman Old Style" w:cs="Arial"/>
        </w:rPr>
        <w:t>s</w:t>
      </w:r>
      <w:r w:rsidRPr="00A61861">
        <w:rPr>
          <w:rFonts w:ascii="Bookman Old Style" w:hAnsi="Bookman Old Style" w:cs="Arial"/>
        </w:rPr>
        <w:t xml:space="preserve"> to the basic pay.</w:t>
      </w:r>
    </w:p>
    <w:p w:rsidR="00CE2A5D" w:rsidRPr="00A61861" w:rsidRDefault="00CE2A5D" w:rsidP="008D13EF">
      <w:pPr>
        <w:spacing w:line="480" w:lineRule="auto"/>
        <w:jc w:val="both"/>
        <w:rPr>
          <w:rFonts w:ascii="Bookman Old Style" w:hAnsi="Bookman Old Style" w:cs="Arial"/>
        </w:rPr>
      </w:pPr>
    </w:p>
    <w:p w:rsidR="00CE2A5D" w:rsidRPr="00A61861" w:rsidRDefault="00CE2A5D" w:rsidP="008D13EF">
      <w:pPr>
        <w:spacing w:line="480" w:lineRule="auto"/>
        <w:jc w:val="both"/>
        <w:rPr>
          <w:rFonts w:ascii="Bookman Old Style" w:hAnsi="Bookman Old Style" w:cs="Arial"/>
        </w:rPr>
      </w:pPr>
      <w:r w:rsidRPr="00A61861">
        <w:rPr>
          <w:rFonts w:ascii="Bookman Old Style" w:hAnsi="Bookman Old Style" w:cs="Arial"/>
        </w:rPr>
        <w:t>[5]</w:t>
      </w:r>
      <w:r w:rsidRPr="00A61861">
        <w:rPr>
          <w:rFonts w:ascii="Bookman Old Style" w:hAnsi="Bookman Old Style" w:cs="Arial"/>
        </w:rPr>
        <w:tab/>
        <w:t>The applicants were required to indicate that they are consenting to the change</w:t>
      </w:r>
      <w:r w:rsidR="00E22245" w:rsidRPr="00A61861">
        <w:rPr>
          <w:rFonts w:ascii="Bookman Old Style" w:hAnsi="Bookman Old Style" w:cs="Arial"/>
        </w:rPr>
        <w:t>s</w:t>
      </w:r>
      <w:r w:rsidRPr="00A61861">
        <w:rPr>
          <w:rFonts w:ascii="Bookman Old Style" w:hAnsi="Bookman Old Style" w:cs="Arial"/>
        </w:rPr>
        <w:t xml:space="preserve"> in the conditions of service, by signing the letters at a place provided for on the letters.  The applicants indeed signed the letters.</w:t>
      </w:r>
    </w:p>
    <w:p w:rsidR="00CE2A5D" w:rsidRPr="00A61861" w:rsidRDefault="00CE2A5D" w:rsidP="008D13EF">
      <w:pPr>
        <w:spacing w:line="480" w:lineRule="auto"/>
        <w:jc w:val="both"/>
        <w:rPr>
          <w:rFonts w:ascii="Bookman Old Style" w:hAnsi="Bookman Old Style" w:cs="Arial"/>
        </w:rPr>
      </w:pPr>
    </w:p>
    <w:p w:rsidR="00CE2A5D" w:rsidRPr="00A61861" w:rsidRDefault="00CE2A5D" w:rsidP="008D13EF">
      <w:pPr>
        <w:spacing w:line="480" w:lineRule="auto"/>
        <w:jc w:val="both"/>
        <w:rPr>
          <w:rFonts w:ascii="Bookman Old Style" w:hAnsi="Bookman Old Style" w:cs="Arial"/>
        </w:rPr>
      </w:pPr>
      <w:r w:rsidRPr="00A61861">
        <w:rPr>
          <w:rFonts w:ascii="Bookman Old Style" w:hAnsi="Bookman Old Style" w:cs="Arial"/>
        </w:rPr>
        <w:lastRenderedPageBreak/>
        <w:t>[6]</w:t>
      </w:r>
      <w:r w:rsidRPr="00A61861">
        <w:rPr>
          <w:rFonts w:ascii="Bookman Old Style" w:hAnsi="Bookman Old Style" w:cs="Arial"/>
        </w:rPr>
        <w:tab/>
        <w:t>The applicants allege that after signing the letter</w:t>
      </w:r>
      <w:r w:rsidR="00E22245" w:rsidRPr="00A61861">
        <w:rPr>
          <w:rFonts w:ascii="Bookman Old Style" w:hAnsi="Bookman Old Style" w:cs="Arial"/>
        </w:rPr>
        <w:t>s</w:t>
      </w:r>
      <w:r w:rsidRPr="00A61861">
        <w:rPr>
          <w:rFonts w:ascii="Bookman Old Style" w:hAnsi="Bookman Old Style" w:cs="Arial"/>
        </w:rPr>
        <w:t xml:space="preserve"> they engaged the respondent for it to consider compensating them for the additional hours that they had to render services.  The negotiation bore no fruits.  The applicants then referred the dispute to the Labour Commission </w:t>
      </w:r>
      <w:r w:rsidR="00317F38" w:rsidRPr="00A61861">
        <w:rPr>
          <w:rFonts w:ascii="Bookman Old Style" w:hAnsi="Bookman Old Style" w:cs="Arial"/>
        </w:rPr>
        <w:t>for conciliation and arbitration.  The dispute was referred to the Labour Commission</w:t>
      </w:r>
      <w:r w:rsidR="00711AFD" w:rsidRPr="00A61861">
        <w:rPr>
          <w:rFonts w:ascii="Bookman Old Style" w:hAnsi="Bookman Old Style" w:cs="Arial"/>
        </w:rPr>
        <w:t>er</w:t>
      </w:r>
      <w:r w:rsidR="00317F38" w:rsidRPr="00A61861">
        <w:rPr>
          <w:rFonts w:ascii="Bookman Old Style" w:hAnsi="Bookman Old Style" w:cs="Arial"/>
        </w:rPr>
        <w:t xml:space="preserve"> on 8 December 2008.</w:t>
      </w:r>
    </w:p>
    <w:p w:rsidR="00317F38" w:rsidRPr="00A61861" w:rsidRDefault="00317F38" w:rsidP="008D13EF">
      <w:pPr>
        <w:spacing w:line="480" w:lineRule="auto"/>
        <w:jc w:val="both"/>
        <w:rPr>
          <w:rFonts w:ascii="Bookman Old Style" w:hAnsi="Bookman Old Style" w:cs="Arial"/>
        </w:rPr>
      </w:pPr>
    </w:p>
    <w:p w:rsidR="00317F38" w:rsidRPr="00A61861" w:rsidRDefault="00317F38" w:rsidP="008D13EF">
      <w:pPr>
        <w:spacing w:line="480" w:lineRule="auto"/>
        <w:jc w:val="both"/>
        <w:rPr>
          <w:rFonts w:ascii="Bookman Old Style" w:hAnsi="Bookman Old Style" w:cs="Arial"/>
        </w:rPr>
      </w:pPr>
      <w:r w:rsidRPr="00A61861">
        <w:rPr>
          <w:rFonts w:ascii="Bookman Old Style" w:hAnsi="Bookman Old Style" w:cs="Arial"/>
        </w:rPr>
        <w:t>[7]</w:t>
      </w:r>
      <w:r w:rsidRPr="00A61861">
        <w:rPr>
          <w:rFonts w:ascii="Bookman Old Style" w:hAnsi="Bookman Old Style" w:cs="Arial"/>
        </w:rPr>
        <w:tab/>
        <w:t xml:space="preserve">The conciliation proceedings </w:t>
      </w:r>
      <w:r w:rsidR="00711AFD" w:rsidRPr="00A61861">
        <w:rPr>
          <w:rFonts w:ascii="Bookman Old Style" w:hAnsi="Bookman Old Style" w:cs="Arial"/>
        </w:rPr>
        <w:t>commenced</w:t>
      </w:r>
      <w:r w:rsidRPr="00A61861">
        <w:rPr>
          <w:rFonts w:ascii="Bookman Old Style" w:hAnsi="Bookman Old Style" w:cs="Arial"/>
        </w:rPr>
        <w:t xml:space="preserve"> on 16 January 2009, before a conciliator name</w:t>
      </w:r>
      <w:r w:rsidR="00711AFD" w:rsidRPr="00A61861">
        <w:rPr>
          <w:rFonts w:ascii="Bookman Old Style" w:hAnsi="Bookman Old Style" w:cs="Arial"/>
        </w:rPr>
        <w:t>d</w:t>
      </w:r>
      <w:r w:rsidRPr="00A61861">
        <w:rPr>
          <w:rFonts w:ascii="Bookman Old Style" w:hAnsi="Bookman Old Style" w:cs="Arial"/>
        </w:rPr>
        <w:t xml:space="preserve"> Meriam Nicodemus. The applicant alleges that during the conciliation proceedings, the respondents’ </w:t>
      </w:r>
      <w:r w:rsidR="00584B8E" w:rsidRPr="00A61861">
        <w:rPr>
          <w:rFonts w:ascii="Bookman Old Style" w:hAnsi="Bookman Old Style" w:cs="Arial"/>
        </w:rPr>
        <w:t>representative was</w:t>
      </w:r>
      <w:r w:rsidRPr="00A61861">
        <w:rPr>
          <w:rFonts w:ascii="Bookman Old Style" w:hAnsi="Bookman Old Style" w:cs="Arial"/>
        </w:rPr>
        <w:t xml:space="preserve"> in contact with their superiors and after consultation informed the conciliator that they had a mandate to settle the dispute.</w:t>
      </w:r>
      <w:r w:rsidR="00711AFD" w:rsidRPr="00A61861">
        <w:rPr>
          <w:rFonts w:ascii="Bookman Old Style" w:hAnsi="Bookman Old Style" w:cs="Arial"/>
        </w:rPr>
        <w:t xml:space="preserve"> This allegation is disputed by  the respondent.</w:t>
      </w:r>
    </w:p>
    <w:p w:rsidR="00317F38" w:rsidRPr="00A61861" w:rsidRDefault="00317F38" w:rsidP="008D13EF">
      <w:pPr>
        <w:spacing w:line="480" w:lineRule="auto"/>
        <w:jc w:val="both"/>
        <w:rPr>
          <w:rFonts w:ascii="Bookman Old Style" w:hAnsi="Bookman Old Style" w:cs="Arial"/>
        </w:rPr>
      </w:pPr>
    </w:p>
    <w:p w:rsidR="00317F38" w:rsidRDefault="00317F38" w:rsidP="008D13EF">
      <w:pPr>
        <w:spacing w:line="480" w:lineRule="auto"/>
        <w:jc w:val="both"/>
        <w:rPr>
          <w:rFonts w:ascii="Bookman Old Style" w:hAnsi="Bookman Old Style" w:cs="Arial"/>
        </w:rPr>
      </w:pPr>
      <w:r w:rsidRPr="00A61861">
        <w:rPr>
          <w:rFonts w:ascii="Bookman Old Style" w:hAnsi="Bookman Old Style" w:cs="Arial"/>
        </w:rPr>
        <w:t>[8]</w:t>
      </w:r>
      <w:r w:rsidRPr="00A61861">
        <w:rPr>
          <w:rFonts w:ascii="Bookman Old Style" w:hAnsi="Bookman Old Style" w:cs="Arial"/>
        </w:rPr>
        <w:tab/>
        <w:t xml:space="preserve">The terms of the alleged settlement agreement were reduced </w:t>
      </w:r>
      <w:r w:rsidR="00711AFD" w:rsidRPr="00A61861">
        <w:rPr>
          <w:rFonts w:ascii="Bookman Old Style" w:hAnsi="Bookman Old Style" w:cs="Arial"/>
        </w:rPr>
        <w:t xml:space="preserve">to </w:t>
      </w:r>
      <w:r w:rsidRPr="00A61861">
        <w:rPr>
          <w:rFonts w:ascii="Bookman Old Style" w:hAnsi="Bookman Old Style" w:cs="Arial"/>
        </w:rPr>
        <w:t>writing and signed by both parties</w:t>
      </w:r>
      <w:r w:rsidR="00711AFD" w:rsidRPr="00A61861">
        <w:rPr>
          <w:rFonts w:ascii="Bookman Old Style" w:hAnsi="Bookman Old Style" w:cs="Arial"/>
        </w:rPr>
        <w:t xml:space="preserve">. The alleged agreement was annexed to the applicants’ affidavit and marked as Annexure “JG6”. </w:t>
      </w:r>
      <w:r w:rsidR="00B65925" w:rsidRPr="00A61861">
        <w:rPr>
          <w:rFonts w:ascii="Bookman Old Style" w:hAnsi="Bookman Old Style" w:cs="Arial"/>
        </w:rPr>
        <w:t>After the</w:t>
      </w:r>
      <w:r w:rsidR="00711AFD" w:rsidRPr="00A61861">
        <w:rPr>
          <w:rFonts w:ascii="Bookman Old Style" w:hAnsi="Bookman Old Style" w:cs="Arial"/>
        </w:rPr>
        <w:t xml:space="preserve"> parties signed the alleged agreement </w:t>
      </w:r>
      <w:r w:rsidRPr="00A61861">
        <w:rPr>
          <w:rFonts w:ascii="Bookman Old Style" w:hAnsi="Bookman Old Style" w:cs="Arial"/>
        </w:rPr>
        <w:t xml:space="preserve">the conciliator issued a certificate of resolution </w:t>
      </w:r>
      <w:r w:rsidR="00711AFD" w:rsidRPr="00A61861">
        <w:rPr>
          <w:rFonts w:ascii="Bookman Old Style" w:hAnsi="Bookman Old Style" w:cs="Arial"/>
        </w:rPr>
        <w:t xml:space="preserve">of </w:t>
      </w:r>
      <w:r w:rsidRPr="00A61861">
        <w:rPr>
          <w:rFonts w:ascii="Bookman Old Style" w:hAnsi="Bookman Old Style" w:cs="Arial"/>
        </w:rPr>
        <w:t xml:space="preserve">dispute. </w:t>
      </w:r>
      <w:r w:rsidR="00711AFD" w:rsidRPr="00A61861">
        <w:rPr>
          <w:rFonts w:ascii="Bookman Old Style" w:hAnsi="Bookman Old Style" w:cs="Arial"/>
        </w:rPr>
        <w:t>The applicants further allege that i</w:t>
      </w:r>
      <w:r w:rsidRPr="00A61861">
        <w:rPr>
          <w:rFonts w:ascii="Bookman Old Style" w:hAnsi="Bookman Old Style" w:cs="Arial"/>
        </w:rPr>
        <w:t>n terms of the settlement agreement the obligation</w:t>
      </w:r>
      <w:r w:rsidR="00711AFD" w:rsidRPr="00A61861">
        <w:rPr>
          <w:rFonts w:ascii="Bookman Old Style" w:hAnsi="Bookman Old Style" w:cs="Arial"/>
        </w:rPr>
        <w:t>s</w:t>
      </w:r>
      <w:r w:rsidRPr="00A61861">
        <w:rPr>
          <w:rFonts w:ascii="Bookman Old Style" w:hAnsi="Bookman Old Style" w:cs="Arial"/>
        </w:rPr>
        <w:t xml:space="preserve"> agreed upon had to be performed by 27 February 2009.</w:t>
      </w:r>
    </w:p>
    <w:p w:rsidR="00A61861" w:rsidRPr="00A61861" w:rsidRDefault="00A61861" w:rsidP="008D13EF">
      <w:pPr>
        <w:spacing w:line="480" w:lineRule="auto"/>
        <w:jc w:val="both"/>
        <w:rPr>
          <w:rFonts w:ascii="Bookman Old Style" w:hAnsi="Bookman Old Style" w:cs="Arial"/>
        </w:rPr>
      </w:pPr>
    </w:p>
    <w:p w:rsidR="00317F38" w:rsidRPr="00A61861" w:rsidRDefault="00317F38" w:rsidP="008D13EF">
      <w:pPr>
        <w:spacing w:line="480" w:lineRule="auto"/>
        <w:jc w:val="both"/>
        <w:rPr>
          <w:rFonts w:ascii="Bookman Old Style" w:hAnsi="Bookman Old Style" w:cs="Arial"/>
        </w:rPr>
      </w:pPr>
      <w:r w:rsidRPr="00A61861">
        <w:rPr>
          <w:rFonts w:ascii="Bookman Old Style" w:hAnsi="Bookman Old Style" w:cs="Arial"/>
        </w:rPr>
        <w:t>[9]</w:t>
      </w:r>
      <w:r w:rsidRPr="00A61861">
        <w:rPr>
          <w:rFonts w:ascii="Bookman Old Style" w:hAnsi="Bookman Old Style" w:cs="Arial"/>
        </w:rPr>
        <w:tab/>
        <w:t>By December 2009 the respondent had failed to perform as agreed, hence this applica</w:t>
      </w:r>
      <w:r w:rsidR="00711AFD" w:rsidRPr="00A61861">
        <w:rPr>
          <w:rFonts w:ascii="Bookman Old Style" w:hAnsi="Bookman Old Style" w:cs="Arial"/>
        </w:rPr>
        <w:t>tion</w:t>
      </w:r>
      <w:r w:rsidRPr="00A61861">
        <w:rPr>
          <w:rFonts w:ascii="Bookman Old Style" w:hAnsi="Bookman Old Style" w:cs="Arial"/>
        </w:rPr>
        <w:t xml:space="preserve"> (instituted in May 2010) to compel the respondent to abide by the terms of the </w:t>
      </w:r>
      <w:r w:rsidR="00711AFD" w:rsidRPr="00A61861">
        <w:rPr>
          <w:rFonts w:ascii="Bookman Old Style" w:hAnsi="Bookman Old Style" w:cs="Arial"/>
        </w:rPr>
        <w:t xml:space="preserve">alleged </w:t>
      </w:r>
      <w:r w:rsidRPr="00A61861">
        <w:rPr>
          <w:rFonts w:ascii="Bookman Old Style" w:hAnsi="Bookman Old Style" w:cs="Arial"/>
        </w:rPr>
        <w:t>agreement.</w:t>
      </w:r>
    </w:p>
    <w:p w:rsidR="006127D1" w:rsidRPr="00A61861" w:rsidRDefault="006127D1" w:rsidP="008D13EF">
      <w:pPr>
        <w:spacing w:line="480" w:lineRule="auto"/>
        <w:ind w:left="720" w:hanging="720"/>
        <w:jc w:val="both"/>
        <w:rPr>
          <w:rFonts w:ascii="Bookman Old Style" w:hAnsi="Bookman Old Style" w:cs="Arial"/>
        </w:rPr>
      </w:pPr>
    </w:p>
    <w:p w:rsidR="00A13BAB" w:rsidRPr="00A61861" w:rsidRDefault="00317F38" w:rsidP="008D13EF">
      <w:pPr>
        <w:tabs>
          <w:tab w:val="left" w:pos="810"/>
        </w:tabs>
        <w:spacing w:line="480" w:lineRule="auto"/>
        <w:ind w:left="-90" w:firstLine="90"/>
        <w:jc w:val="both"/>
        <w:rPr>
          <w:rFonts w:ascii="Bookman Old Style" w:hAnsi="Bookman Old Style" w:cs="Arial"/>
        </w:rPr>
      </w:pPr>
      <w:r w:rsidRPr="00A61861">
        <w:rPr>
          <w:rFonts w:ascii="Bookman Old Style" w:hAnsi="Bookman Old Style" w:cs="Arial"/>
        </w:rPr>
        <w:t>[10]</w:t>
      </w:r>
      <w:r w:rsidRPr="00A61861">
        <w:rPr>
          <w:rFonts w:ascii="Bookman Old Style" w:hAnsi="Bookman Old Style" w:cs="Arial"/>
        </w:rPr>
        <w:tab/>
        <w:t xml:space="preserve">The respondent opposes the applicants’ application.  The major ground on which it opposes the application is that, the alleged agreement is not binding on it; </w:t>
      </w:r>
      <w:r w:rsidRPr="00A61861">
        <w:rPr>
          <w:rFonts w:ascii="Bookman Old Style" w:hAnsi="Bookman Old Style" w:cs="Arial"/>
        </w:rPr>
        <w:lastRenderedPageBreak/>
        <w:t>for</w:t>
      </w:r>
      <w:r w:rsidR="00F17629" w:rsidRPr="00A61861">
        <w:rPr>
          <w:rFonts w:ascii="Bookman Old Style" w:hAnsi="Bookman Old Style" w:cs="Arial"/>
        </w:rPr>
        <w:t xml:space="preserve"> </w:t>
      </w:r>
      <w:r w:rsidR="00A61861" w:rsidRPr="00A61861">
        <w:rPr>
          <w:rFonts w:ascii="Bookman Old Style" w:hAnsi="Bookman Old Style" w:cs="Arial"/>
        </w:rPr>
        <w:t>want o</w:t>
      </w:r>
      <w:r w:rsidRPr="00A61861">
        <w:rPr>
          <w:rFonts w:ascii="Bookman Old Style" w:hAnsi="Bookman Old Style" w:cs="Arial"/>
        </w:rPr>
        <w:t xml:space="preserve">f </w:t>
      </w:r>
      <w:r w:rsidR="00A61861" w:rsidRPr="00A61861">
        <w:rPr>
          <w:rFonts w:ascii="Bookman Old Style" w:hAnsi="Bookman Old Style" w:cs="Arial"/>
        </w:rPr>
        <w:t>authority</w:t>
      </w:r>
      <w:r w:rsidR="00241A42" w:rsidRPr="00A61861">
        <w:rPr>
          <w:rFonts w:ascii="Bookman Old Style" w:hAnsi="Bookman Old Style" w:cs="Arial"/>
        </w:rPr>
        <w:t xml:space="preserve"> by the representatives of the respondent who signed the agreement.</w:t>
      </w:r>
    </w:p>
    <w:p w:rsidR="00241A42" w:rsidRPr="00A61861" w:rsidRDefault="00241A42" w:rsidP="008D13EF">
      <w:pPr>
        <w:spacing w:line="480" w:lineRule="auto"/>
        <w:ind w:left="720" w:hanging="720"/>
        <w:jc w:val="both"/>
        <w:rPr>
          <w:rFonts w:ascii="Bookman Old Style" w:hAnsi="Bookman Old Style" w:cs="Arial"/>
        </w:rPr>
      </w:pPr>
    </w:p>
    <w:p w:rsidR="00241A42" w:rsidRPr="00A61861" w:rsidRDefault="00241A42" w:rsidP="008D13EF">
      <w:pPr>
        <w:spacing w:line="480" w:lineRule="auto"/>
        <w:jc w:val="both"/>
        <w:rPr>
          <w:rFonts w:ascii="Bookman Old Style" w:hAnsi="Bookman Old Style" w:cs="Arial"/>
        </w:rPr>
      </w:pPr>
      <w:r w:rsidRPr="00A61861">
        <w:rPr>
          <w:rFonts w:ascii="Bookman Old Style" w:hAnsi="Bookman Old Style" w:cs="Arial"/>
        </w:rPr>
        <w:t>[11]</w:t>
      </w:r>
      <w:r w:rsidRPr="00A61861">
        <w:rPr>
          <w:rFonts w:ascii="Bookman Old Style" w:hAnsi="Bookman Old Style" w:cs="Arial"/>
        </w:rPr>
        <w:tab/>
        <w:t xml:space="preserve">The application to compel the respondent to comply with </w:t>
      </w:r>
      <w:r w:rsidR="00A61861" w:rsidRPr="00A61861">
        <w:rPr>
          <w:rFonts w:ascii="Bookman Old Style" w:hAnsi="Bookman Old Style" w:cs="Arial"/>
        </w:rPr>
        <w:t xml:space="preserve">the alleged </w:t>
      </w:r>
      <w:r w:rsidRPr="00A61861">
        <w:rPr>
          <w:rFonts w:ascii="Bookman Old Style" w:hAnsi="Bookman Old Style" w:cs="Arial"/>
        </w:rPr>
        <w:t>settlement agreement came before me for hearing on 20 September 2010.</w:t>
      </w:r>
    </w:p>
    <w:p w:rsidR="00241A42" w:rsidRPr="00A61861" w:rsidRDefault="00241A42" w:rsidP="008D13EF">
      <w:pPr>
        <w:spacing w:line="480" w:lineRule="auto"/>
        <w:ind w:left="720" w:hanging="720"/>
        <w:jc w:val="both"/>
        <w:rPr>
          <w:rFonts w:ascii="Bookman Old Style" w:hAnsi="Bookman Old Style" w:cs="Arial"/>
        </w:rPr>
      </w:pPr>
    </w:p>
    <w:p w:rsidR="00A61861" w:rsidRPr="00A61861" w:rsidRDefault="00241A42" w:rsidP="008D13EF">
      <w:pPr>
        <w:spacing w:line="480" w:lineRule="auto"/>
        <w:jc w:val="both"/>
        <w:rPr>
          <w:rFonts w:ascii="Bookman Old Style" w:hAnsi="Bookman Old Style" w:cs="Arial"/>
        </w:rPr>
      </w:pPr>
      <w:r w:rsidRPr="00A61861">
        <w:rPr>
          <w:rFonts w:ascii="Bookman Old Style" w:hAnsi="Bookman Old Style" w:cs="Arial"/>
        </w:rPr>
        <w:t>[12]</w:t>
      </w:r>
      <w:r w:rsidRPr="00A61861">
        <w:rPr>
          <w:rFonts w:ascii="Bookman Old Style" w:hAnsi="Bookman Old Style" w:cs="Arial"/>
        </w:rPr>
        <w:tab/>
        <w:t>At the commencement of the hearing the respondent raised two preliminary objections which i</w:t>
      </w:r>
      <w:r w:rsidR="00A61861" w:rsidRPr="00A61861">
        <w:rPr>
          <w:rFonts w:ascii="Bookman Old Style" w:hAnsi="Bookman Old Style" w:cs="Arial"/>
        </w:rPr>
        <w:t>f</w:t>
      </w:r>
      <w:r w:rsidRPr="00A61861">
        <w:rPr>
          <w:rFonts w:ascii="Bookman Old Style" w:hAnsi="Bookman Old Style" w:cs="Arial"/>
        </w:rPr>
        <w:t xml:space="preserve"> upheld will dispose </w:t>
      </w:r>
      <w:r w:rsidR="00A61861" w:rsidRPr="00A61861">
        <w:rPr>
          <w:rFonts w:ascii="Bookman Old Style" w:hAnsi="Bookman Old Style" w:cs="Arial"/>
        </w:rPr>
        <w:t>of</w:t>
      </w:r>
      <w:r w:rsidRPr="00A61861">
        <w:rPr>
          <w:rFonts w:ascii="Bookman Old Style" w:hAnsi="Bookman Old Style" w:cs="Arial"/>
        </w:rPr>
        <w:t xml:space="preserve"> the matter.  </w:t>
      </w:r>
      <w:r w:rsidR="00A61861" w:rsidRPr="00A61861">
        <w:rPr>
          <w:rFonts w:ascii="Bookman Old Style" w:hAnsi="Bookman Old Style" w:cs="Arial"/>
        </w:rPr>
        <w:t xml:space="preserve"> I will therefore in the next ensuing paragraphs briefly evaluate the points </w:t>
      </w:r>
      <w:r w:rsidR="00A61861" w:rsidRPr="002D122A">
        <w:rPr>
          <w:rFonts w:ascii="Bookman Old Style" w:hAnsi="Bookman Old Style" w:cs="Arial"/>
          <w:i/>
        </w:rPr>
        <w:t>in limine</w:t>
      </w:r>
      <w:r w:rsidR="00A61861" w:rsidRPr="00A61861">
        <w:rPr>
          <w:rFonts w:ascii="Bookman Old Style" w:hAnsi="Bookman Old Style" w:cs="Arial"/>
          <w:i/>
        </w:rPr>
        <w:t xml:space="preserve"> </w:t>
      </w:r>
      <w:r w:rsidR="00A61861" w:rsidRPr="00A61861">
        <w:rPr>
          <w:rFonts w:ascii="Bookman Old Style" w:hAnsi="Bookman Old Style" w:cs="Arial"/>
        </w:rPr>
        <w:t>raised by the respondent.</w:t>
      </w:r>
    </w:p>
    <w:p w:rsidR="00A61861" w:rsidRPr="00A61861" w:rsidRDefault="00A61861" w:rsidP="008D13EF">
      <w:pPr>
        <w:spacing w:line="480" w:lineRule="auto"/>
        <w:jc w:val="both"/>
        <w:rPr>
          <w:rFonts w:ascii="Bookman Old Style" w:hAnsi="Bookman Old Style" w:cs="Arial"/>
        </w:rPr>
      </w:pPr>
    </w:p>
    <w:p w:rsidR="00A61861" w:rsidRPr="00A61861" w:rsidRDefault="00A61861" w:rsidP="008D13EF">
      <w:pPr>
        <w:pStyle w:val="Style21"/>
        <w:spacing w:before="77" w:line="480" w:lineRule="auto"/>
        <w:ind w:right="4858"/>
      </w:pPr>
      <w:r w:rsidRPr="00A61861">
        <w:rPr>
          <w:rFonts w:cs="Arial"/>
          <w:b/>
        </w:rPr>
        <w:t>B</w:t>
      </w:r>
      <w:r w:rsidRPr="00A61861">
        <w:rPr>
          <w:rFonts w:cs="Arial"/>
          <w:b/>
        </w:rPr>
        <w:tab/>
      </w:r>
      <w:r w:rsidRPr="00A61861">
        <w:rPr>
          <w:rStyle w:val="FontStyle31"/>
          <w:szCs w:val="22"/>
        </w:rPr>
        <w:t xml:space="preserve">THE POINTS </w:t>
      </w:r>
      <w:r w:rsidRPr="00A61861">
        <w:rPr>
          <w:rStyle w:val="FontStyle34"/>
          <w:szCs w:val="22"/>
        </w:rPr>
        <w:t xml:space="preserve">IN LIMINE </w:t>
      </w:r>
    </w:p>
    <w:p w:rsidR="00A61861" w:rsidRPr="002D122A" w:rsidRDefault="00A61861" w:rsidP="008D13EF">
      <w:pPr>
        <w:pStyle w:val="Style21"/>
        <w:spacing w:line="480" w:lineRule="auto"/>
      </w:pPr>
      <w:r w:rsidRPr="00A61861">
        <w:rPr>
          <w:rStyle w:val="FontStyle34"/>
          <w:szCs w:val="22"/>
        </w:rPr>
        <w:t>First Point in Limine</w:t>
      </w:r>
      <w:r w:rsidR="002D122A">
        <w:rPr>
          <w:rStyle w:val="FontStyle34"/>
          <w:szCs w:val="22"/>
          <w:lang w:val="en-US"/>
        </w:rPr>
        <w:t xml:space="preserve"> ( Jurisdiction of this Court)</w:t>
      </w:r>
    </w:p>
    <w:p w:rsidR="00241A42" w:rsidRPr="00A61861" w:rsidRDefault="002D122A" w:rsidP="008D13EF">
      <w:pPr>
        <w:spacing w:line="480" w:lineRule="auto"/>
        <w:jc w:val="both"/>
        <w:rPr>
          <w:rFonts w:ascii="Bookman Old Style" w:hAnsi="Bookman Old Style" w:cs="Arial"/>
        </w:rPr>
      </w:pPr>
      <w:r>
        <w:rPr>
          <w:rFonts w:ascii="Bookman Old Style" w:hAnsi="Bookman Old Style" w:cs="Arial"/>
        </w:rPr>
        <w:t>[13]</w:t>
      </w:r>
      <w:r>
        <w:rPr>
          <w:rFonts w:ascii="Bookman Old Style" w:hAnsi="Bookman Old Style" w:cs="Arial"/>
        </w:rPr>
        <w:tab/>
      </w:r>
      <w:r w:rsidR="00241A42" w:rsidRPr="00A61861">
        <w:rPr>
          <w:rFonts w:ascii="Bookman Old Style" w:hAnsi="Bookman Old Style" w:cs="Arial"/>
        </w:rPr>
        <w:t>The first preliminary objection raised by the respondent is that the Labour Court does not have jurisdiction to hear this matter</w:t>
      </w:r>
      <w:r>
        <w:rPr>
          <w:rFonts w:ascii="Bookman Old Style" w:hAnsi="Bookman Old Style" w:cs="Arial"/>
        </w:rPr>
        <w:t>.</w:t>
      </w:r>
      <w:r w:rsidR="00241A42" w:rsidRPr="00A61861">
        <w:rPr>
          <w:rFonts w:ascii="Bookman Old Style" w:hAnsi="Bookman Old Style" w:cs="Arial"/>
        </w:rPr>
        <w:t xml:space="preserve"> </w:t>
      </w:r>
    </w:p>
    <w:p w:rsidR="00241A42" w:rsidRPr="00A61861" w:rsidRDefault="00241A42" w:rsidP="008D13EF">
      <w:pPr>
        <w:spacing w:line="480" w:lineRule="auto"/>
        <w:ind w:left="720" w:hanging="720"/>
        <w:jc w:val="both"/>
        <w:rPr>
          <w:rFonts w:ascii="Bookman Old Style" w:hAnsi="Bookman Old Style" w:cs="Arial"/>
        </w:rPr>
      </w:pPr>
    </w:p>
    <w:p w:rsidR="00241A42" w:rsidRPr="00A61861" w:rsidRDefault="00241A42" w:rsidP="008D13EF">
      <w:pPr>
        <w:spacing w:line="480" w:lineRule="auto"/>
        <w:jc w:val="both"/>
        <w:rPr>
          <w:rFonts w:ascii="Bookman Old Style" w:hAnsi="Bookman Old Style" w:cs="Arial"/>
        </w:rPr>
      </w:pPr>
      <w:r w:rsidRPr="00A61861">
        <w:rPr>
          <w:rFonts w:ascii="Bookman Old Style" w:hAnsi="Bookman Old Style" w:cs="Arial"/>
        </w:rPr>
        <w:t>[1</w:t>
      </w:r>
      <w:r w:rsidR="00055E64">
        <w:rPr>
          <w:rFonts w:ascii="Bookman Old Style" w:hAnsi="Bookman Old Style" w:cs="Arial"/>
        </w:rPr>
        <w:t>4</w:t>
      </w:r>
      <w:r w:rsidRPr="00A61861">
        <w:rPr>
          <w:rFonts w:ascii="Bookman Old Style" w:hAnsi="Bookman Old Style" w:cs="Arial"/>
        </w:rPr>
        <w:t>]</w:t>
      </w:r>
      <w:r w:rsidRPr="00A61861">
        <w:rPr>
          <w:rFonts w:ascii="Bookman Old Style" w:hAnsi="Bookman Old Style" w:cs="Arial"/>
        </w:rPr>
        <w:tab/>
        <w:t>Mr Heathcote</w:t>
      </w:r>
      <w:r w:rsidR="002B6180" w:rsidRPr="00A61861">
        <w:rPr>
          <w:rFonts w:ascii="Bookman Old Style" w:hAnsi="Bookman Old Style" w:cs="Arial"/>
        </w:rPr>
        <w:t>,</w:t>
      </w:r>
      <w:r w:rsidRPr="00A61861">
        <w:rPr>
          <w:rFonts w:ascii="Bookman Old Style" w:hAnsi="Bookman Old Style" w:cs="Arial"/>
        </w:rPr>
        <w:t xml:space="preserve"> who appeared for the respondent</w:t>
      </w:r>
      <w:r w:rsidR="002B6180" w:rsidRPr="00A61861">
        <w:rPr>
          <w:rFonts w:ascii="Bookman Old Style" w:hAnsi="Bookman Old Style" w:cs="Arial"/>
        </w:rPr>
        <w:t>,</w:t>
      </w:r>
      <w:r w:rsidRPr="00A61861">
        <w:rPr>
          <w:rFonts w:ascii="Bookman Old Style" w:hAnsi="Bookman Old Style" w:cs="Arial"/>
        </w:rPr>
        <w:t xml:space="preserve"> argued that this Court </w:t>
      </w:r>
      <w:r w:rsidR="00055E64">
        <w:rPr>
          <w:rFonts w:ascii="Bookman Old Style" w:hAnsi="Bookman Old Style" w:cs="Arial"/>
        </w:rPr>
        <w:t>is established by section 15 of</w:t>
      </w:r>
      <w:r w:rsidRPr="00A61861">
        <w:rPr>
          <w:rFonts w:ascii="Bookman Old Style" w:hAnsi="Bookman Old Style" w:cs="Arial"/>
        </w:rPr>
        <w:t xml:space="preserve"> the Labour Act, 1992 </w:t>
      </w:r>
      <w:r w:rsidR="00055E64">
        <w:rPr>
          <w:rFonts w:ascii="Bookman Old Style" w:hAnsi="Bookman Old Style" w:cs="Arial"/>
        </w:rPr>
        <w:t xml:space="preserve">and </w:t>
      </w:r>
      <w:r w:rsidRPr="00A61861">
        <w:rPr>
          <w:rFonts w:ascii="Bookman Old Style" w:hAnsi="Bookman Old Style" w:cs="Arial"/>
        </w:rPr>
        <w:t>has no jurisdiction to grant the orders sought by the applicants.</w:t>
      </w:r>
    </w:p>
    <w:p w:rsidR="00241A42" w:rsidRPr="00A61861" w:rsidRDefault="00241A42" w:rsidP="008D13EF">
      <w:pPr>
        <w:spacing w:line="480" w:lineRule="auto"/>
        <w:ind w:left="720" w:hanging="720"/>
        <w:jc w:val="both"/>
        <w:rPr>
          <w:rFonts w:ascii="Bookman Old Style" w:hAnsi="Bookman Old Style" w:cs="Arial"/>
        </w:rPr>
      </w:pPr>
    </w:p>
    <w:p w:rsidR="00241A42" w:rsidRPr="00055E64" w:rsidRDefault="00241A42" w:rsidP="008D13EF">
      <w:pPr>
        <w:spacing w:line="480" w:lineRule="auto"/>
        <w:jc w:val="both"/>
        <w:rPr>
          <w:rFonts w:ascii="Bookman Old Style" w:hAnsi="Bookman Old Style" w:cs="Arial"/>
          <w:i/>
        </w:rPr>
      </w:pPr>
      <w:r w:rsidRPr="00A61861">
        <w:rPr>
          <w:rFonts w:ascii="Bookman Old Style" w:hAnsi="Bookman Old Style" w:cs="Arial"/>
        </w:rPr>
        <w:t>[1</w:t>
      </w:r>
      <w:r w:rsidR="00055E64">
        <w:rPr>
          <w:rFonts w:ascii="Bookman Old Style" w:hAnsi="Bookman Old Style" w:cs="Arial"/>
        </w:rPr>
        <w:t>5</w:t>
      </w:r>
      <w:r w:rsidRPr="00A61861">
        <w:rPr>
          <w:rFonts w:ascii="Bookman Old Style" w:hAnsi="Bookman Old Style" w:cs="Arial"/>
        </w:rPr>
        <w:t>]</w:t>
      </w:r>
      <w:r w:rsidRPr="00A61861">
        <w:rPr>
          <w:rFonts w:ascii="Bookman Old Style" w:hAnsi="Bookman Old Style" w:cs="Arial"/>
        </w:rPr>
        <w:tab/>
      </w:r>
      <w:r w:rsidR="00A923D9" w:rsidRPr="00A61861">
        <w:rPr>
          <w:rFonts w:ascii="Bookman Old Style" w:hAnsi="Bookman Old Style" w:cs="Arial"/>
        </w:rPr>
        <w:t xml:space="preserve">It is true that the Labour Court was first established by section 15 of the Labour Act, 1992, and its existence has been continued by section 115 of the Labour Act, 2007, which </w:t>
      </w:r>
      <w:r w:rsidR="00055E64">
        <w:rPr>
          <w:rFonts w:ascii="Bookman Old Style" w:hAnsi="Bookman Old Style" w:cs="Arial"/>
        </w:rPr>
        <w:t xml:space="preserve">in material terms </w:t>
      </w:r>
      <w:r w:rsidR="00A923D9" w:rsidRPr="00A61861">
        <w:rPr>
          <w:rFonts w:ascii="Bookman Old Style" w:hAnsi="Bookman Old Style" w:cs="Arial"/>
        </w:rPr>
        <w:t>provides</w:t>
      </w:r>
      <w:r w:rsidR="00055E64">
        <w:rPr>
          <w:rFonts w:ascii="Bookman Old Style" w:hAnsi="Bookman Old Style" w:cs="Arial"/>
        </w:rPr>
        <w:t xml:space="preserve"> as follows: </w:t>
      </w:r>
      <w:r w:rsidR="00A923D9" w:rsidRPr="00A61861">
        <w:rPr>
          <w:rFonts w:ascii="Bookman Old Style" w:hAnsi="Bookman Old Style" w:cs="Arial"/>
        </w:rPr>
        <w:t xml:space="preserve"> </w:t>
      </w:r>
      <w:r w:rsidR="00055E64">
        <w:rPr>
          <w:rFonts w:ascii="Bookman Old Style" w:hAnsi="Bookman Old Style" w:cs="Arial"/>
        </w:rPr>
        <w:t>“</w:t>
      </w:r>
      <w:r w:rsidR="00055E64" w:rsidRPr="00055E64">
        <w:rPr>
          <w:rFonts w:ascii="Bookman Old Style" w:hAnsi="Bookman Old Style" w:cs="Arial"/>
          <w:i/>
        </w:rPr>
        <w:t>The Labour Court established by section 15 of the Labour Act, 1992 (Act 6 of 1992) is continued, as a division of the High Court, subject to this Part”</w:t>
      </w:r>
      <w:r w:rsidR="00A73249" w:rsidRPr="00055E64">
        <w:rPr>
          <w:rFonts w:ascii="Bookman Old Style" w:hAnsi="Bookman Old Style" w:cs="Arial"/>
          <w:i/>
        </w:rPr>
        <w:t>.</w:t>
      </w:r>
    </w:p>
    <w:p w:rsidR="00A73249" w:rsidRPr="00055E64" w:rsidRDefault="00A73249" w:rsidP="008D13EF">
      <w:pPr>
        <w:spacing w:line="480" w:lineRule="auto"/>
        <w:ind w:left="720" w:hanging="720"/>
        <w:jc w:val="both"/>
        <w:rPr>
          <w:rFonts w:ascii="Bookman Old Style" w:hAnsi="Bookman Old Style" w:cs="Arial"/>
          <w:i/>
        </w:rPr>
      </w:pPr>
    </w:p>
    <w:p w:rsidR="00A73249" w:rsidRPr="00A61861" w:rsidRDefault="00A73249" w:rsidP="008D13EF">
      <w:pPr>
        <w:tabs>
          <w:tab w:val="left" w:pos="720"/>
        </w:tabs>
        <w:spacing w:line="480" w:lineRule="auto"/>
        <w:jc w:val="both"/>
        <w:rPr>
          <w:rFonts w:ascii="Bookman Old Style" w:hAnsi="Bookman Old Style" w:cs="Arial"/>
        </w:rPr>
      </w:pPr>
      <w:r w:rsidRPr="00A61861">
        <w:rPr>
          <w:rFonts w:ascii="Bookman Old Style" w:hAnsi="Bookman Old Style" w:cs="Arial"/>
        </w:rPr>
        <w:lastRenderedPageBreak/>
        <w:t>[16]</w:t>
      </w:r>
      <w:r w:rsidRPr="00A61861">
        <w:rPr>
          <w:rFonts w:ascii="Bookman Old Style" w:hAnsi="Bookman Old Style" w:cs="Arial"/>
        </w:rPr>
        <w:tab/>
      </w:r>
      <w:r w:rsidR="00007DD1" w:rsidRPr="00A61861">
        <w:rPr>
          <w:rFonts w:ascii="Bookman Old Style" w:hAnsi="Bookman Old Style" w:cs="Arial"/>
        </w:rPr>
        <w:t>Mr</w:t>
      </w:r>
      <w:r w:rsidRPr="00A61861">
        <w:rPr>
          <w:rFonts w:ascii="Bookman Old Style" w:hAnsi="Bookman Old Style" w:cs="Arial"/>
        </w:rPr>
        <w:t xml:space="preserve"> Narib who appeared for the applicants argued that his Court does, in</w:t>
      </w:r>
      <w:r w:rsidR="00CD3A98">
        <w:rPr>
          <w:rFonts w:ascii="Bookman Old Style" w:hAnsi="Bookman Old Style" w:cs="Arial"/>
        </w:rPr>
        <w:t xml:space="preserve"> terms of section 117(1)</w:t>
      </w:r>
      <w:r w:rsidRPr="00A61861">
        <w:rPr>
          <w:rFonts w:ascii="Bookman Old Style" w:hAnsi="Bookman Old Style" w:cs="Arial"/>
        </w:rPr>
        <w:t>(h) of the Labour Act, 2007, have jurisdiction to hear the matter.</w:t>
      </w:r>
      <w:r w:rsidR="00007DD1">
        <w:rPr>
          <w:rFonts w:ascii="Bookman Old Style" w:hAnsi="Bookman Old Style" w:cs="Arial"/>
        </w:rPr>
        <w:t xml:space="preserve"> Section 117(1)(h) in material terms provides as follows:</w:t>
      </w:r>
    </w:p>
    <w:p w:rsidR="00007DD1" w:rsidRPr="00055E64" w:rsidRDefault="00007DD1" w:rsidP="008D13EF">
      <w:pPr>
        <w:tabs>
          <w:tab w:val="left" w:pos="900"/>
        </w:tabs>
        <w:spacing w:line="360" w:lineRule="auto"/>
        <w:ind w:left="900" w:hanging="720"/>
        <w:jc w:val="both"/>
      </w:pPr>
      <w:r>
        <w:t>“</w:t>
      </w:r>
      <w:r w:rsidRPr="00055E64">
        <w:t>(1)</w:t>
      </w:r>
      <w:r>
        <w:tab/>
      </w:r>
      <w:r w:rsidRPr="00055E64">
        <w:t>The Labour Court has exclusive jurisdiction to-</w:t>
      </w:r>
    </w:p>
    <w:p w:rsidR="00007DD1" w:rsidRPr="00055E64" w:rsidRDefault="00007DD1" w:rsidP="008D13EF">
      <w:pPr>
        <w:tabs>
          <w:tab w:val="left" w:pos="720"/>
          <w:tab w:val="left" w:pos="1620"/>
        </w:tabs>
        <w:spacing w:line="360" w:lineRule="auto"/>
        <w:ind w:left="900"/>
        <w:jc w:val="both"/>
      </w:pPr>
      <w:r w:rsidRPr="00055E64">
        <w:t>(a)</w:t>
      </w:r>
      <w:r w:rsidRPr="00055E64">
        <w:tab/>
      </w:r>
      <w:r>
        <w:t>…</w:t>
      </w:r>
    </w:p>
    <w:p w:rsidR="00007DD1" w:rsidRPr="00055E64" w:rsidRDefault="00007DD1" w:rsidP="008D13EF">
      <w:pPr>
        <w:tabs>
          <w:tab w:val="left" w:pos="720"/>
          <w:tab w:val="left" w:pos="1620"/>
        </w:tabs>
        <w:spacing w:line="360" w:lineRule="auto"/>
        <w:ind w:left="1620" w:hanging="720"/>
        <w:jc w:val="both"/>
      </w:pPr>
      <w:r w:rsidRPr="00055E64">
        <w:t>(h)</w:t>
      </w:r>
      <w:r w:rsidRPr="00055E64">
        <w:tab/>
        <w:t>make an order which the circumstances may require in order to give effect to the objects of this Act;</w:t>
      </w:r>
      <w:r>
        <w:t>…”</w:t>
      </w:r>
    </w:p>
    <w:p w:rsidR="00A73249" w:rsidRPr="00A61861" w:rsidRDefault="00A73249" w:rsidP="008D13EF">
      <w:pPr>
        <w:tabs>
          <w:tab w:val="left" w:pos="720"/>
        </w:tabs>
        <w:spacing w:line="480" w:lineRule="auto"/>
        <w:ind w:left="720" w:hanging="720"/>
        <w:jc w:val="both"/>
        <w:rPr>
          <w:rFonts w:ascii="Bookman Old Style" w:hAnsi="Bookman Old Style" w:cs="Arial"/>
        </w:rPr>
      </w:pPr>
    </w:p>
    <w:p w:rsidR="00B06E85" w:rsidRPr="00A61861" w:rsidRDefault="00A73249" w:rsidP="008D13EF">
      <w:pPr>
        <w:tabs>
          <w:tab w:val="left" w:pos="720"/>
        </w:tabs>
        <w:spacing w:line="480" w:lineRule="auto"/>
        <w:jc w:val="both"/>
        <w:rPr>
          <w:rFonts w:ascii="Bookman Old Style" w:hAnsi="Bookman Old Style" w:cs="Arial"/>
          <w:i/>
        </w:rPr>
      </w:pPr>
      <w:r w:rsidRPr="00A61861">
        <w:rPr>
          <w:rFonts w:ascii="Bookman Old Style" w:hAnsi="Bookman Old Style" w:cs="Arial"/>
        </w:rPr>
        <w:t>[17]</w:t>
      </w:r>
      <w:r w:rsidRPr="00A61861">
        <w:rPr>
          <w:rFonts w:ascii="Bookman Old Style" w:hAnsi="Bookman Old Style" w:cs="Arial"/>
        </w:rPr>
        <w:tab/>
      </w:r>
      <w:r w:rsidR="00AB33CD">
        <w:rPr>
          <w:rFonts w:ascii="Bookman Old Style" w:hAnsi="Bookman Old Style" w:cs="Arial"/>
        </w:rPr>
        <w:t xml:space="preserve">It may </w:t>
      </w:r>
      <w:r w:rsidRPr="00A61861">
        <w:rPr>
          <w:rFonts w:ascii="Bookman Old Style" w:hAnsi="Bookman Old Style" w:cs="Arial"/>
        </w:rPr>
        <w:t xml:space="preserve">be </w:t>
      </w:r>
      <w:r w:rsidR="00AB33CD">
        <w:rPr>
          <w:rFonts w:ascii="Bookman Old Style" w:hAnsi="Bookman Old Style" w:cs="Arial"/>
        </w:rPr>
        <w:t>true</w:t>
      </w:r>
      <w:r w:rsidRPr="00A61861">
        <w:rPr>
          <w:rFonts w:ascii="Bookman Old Style" w:hAnsi="Bookman Old Style" w:cs="Arial"/>
        </w:rPr>
        <w:t xml:space="preserve"> that section 117 of the Labour Act, 2007, does not specifically provide that the </w:t>
      </w:r>
      <w:r w:rsidR="00AB33CD">
        <w:rPr>
          <w:rFonts w:ascii="Bookman Old Style" w:hAnsi="Bookman Old Style" w:cs="Arial"/>
        </w:rPr>
        <w:t xml:space="preserve">Labour </w:t>
      </w:r>
      <w:r w:rsidRPr="00A61861">
        <w:rPr>
          <w:rFonts w:ascii="Bookman Old Style" w:hAnsi="Bookman Old Style" w:cs="Arial"/>
        </w:rPr>
        <w:t xml:space="preserve">Court may grant an order </w:t>
      </w:r>
      <w:r w:rsidR="00AB33CD">
        <w:rPr>
          <w:rFonts w:ascii="Bookman Old Style" w:hAnsi="Bookman Old Style" w:cs="Arial"/>
        </w:rPr>
        <w:t xml:space="preserve">which compels a party to conciliation or arbitration proceedings to comply with an agreement which was concluded pursuant to conciliation or arbitration proceedings conducted under the Labour Act. 2007. </w:t>
      </w:r>
    </w:p>
    <w:p w:rsidR="00AB33CD" w:rsidRDefault="00AB33CD" w:rsidP="008D13EF">
      <w:pPr>
        <w:spacing w:line="480" w:lineRule="auto"/>
        <w:jc w:val="both"/>
        <w:rPr>
          <w:rFonts w:ascii="Bookman Old Style" w:hAnsi="Bookman Old Style" w:cs="Arial"/>
        </w:rPr>
      </w:pPr>
    </w:p>
    <w:p w:rsidR="00B06E85" w:rsidRPr="00A61861" w:rsidRDefault="00B06E85" w:rsidP="008D13EF">
      <w:pPr>
        <w:spacing w:line="480" w:lineRule="auto"/>
        <w:jc w:val="both"/>
        <w:rPr>
          <w:rFonts w:ascii="Bookman Old Style" w:hAnsi="Bookman Old Style" w:cs="Arial"/>
        </w:rPr>
      </w:pPr>
      <w:r w:rsidRPr="00A61861">
        <w:rPr>
          <w:rFonts w:ascii="Bookman Old Style" w:hAnsi="Bookman Old Style" w:cs="Arial"/>
        </w:rPr>
        <w:t>[1</w:t>
      </w:r>
      <w:r w:rsidR="008D13EF">
        <w:rPr>
          <w:rFonts w:ascii="Bookman Old Style" w:hAnsi="Bookman Old Style" w:cs="Arial"/>
        </w:rPr>
        <w:t>8</w:t>
      </w:r>
      <w:r w:rsidRPr="00A61861">
        <w:rPr>
          <w:rFonts w:ascii="Bookman Old Style" w:hAnsi="Bookman Old Style" w:cs="Arial"/>
        </w:rPr>
        <w:t>]</w:t>
      </w:r>
      <w:r w:rsidRPr="00A61861">
        <w:rPr>
          <w:rFonts w:ascii="Bookman Old Style" w:hAnsi="Bookman Old Style" w:cs="Arial"/>
        </w:rPr>
        <w:tab/>
        <w:t xml:space="preserve">It has been held, in the case of </w:t>
      </w:r>
      <w:r w:rsidRPr="00A61861">
        <w:rPr>
          <w:rFonts w:ascii="Bookman Old Style" w:hAnsi="Bookman Old Style" w:cs="Arial"/>
          <w:i/>
        </w:rPr>
        <w:t xml:space="preserve">Cronje v Municipal Council of Mariental </w:t>
      </w:r>
      <w:r w:rsidRPr="00A61861">
        <w:rPr>
          <w:rFonts w:ascii="Bookman Old Style" w:hAnsi="Bookman Old Style" w:cs="Arial"/>
        </w:rPr>
        <w:t>(an unreported Supreme Court Judgment dated 01 August 2003, Case No 18/2002) that section 18 of the Labour Act, 1992, which is worded similarly as section 117(1)(h) grants the Labour Court very wide and extensive powers.  O’Linn AJA (as he then was) said at page 36 of that judgement:</w:t>
      </w:r>
    </w:p>
    <w:p w:rsidR="008D13EF" w:rsidRDefault="00B06E85" w:rsidP="008D13EF">
      <w:pPr>
        <w:spacing w:line="360" w:lineRule="auto"/>
        <w:ind w:left="180" w:right="28"/>
        <w:jc w:val="both"/>
      </w:pPr>
      <w:r w:rsidRPr="00A61861">
        <w:rPr>
          <w:rFonts w:ascii="Bookman Old Style" w:hAnsi="Bookman Old Style" w:cs="Arial"/>
          <w:i/>
        </w:rPr>
        <w:t>“</w:t>
      </w:r>
      <w:r w:rsidR="008D13EF">
        <w:t>It should be noted however, that the term “objects of this Act” referred to in subsection (f) is in itself a term with wide import.  Those objects would at least include the aim to ensure that the Rule of Law is maintained in industrial and labour relations and activities;  that constructive cooperation between employer, employee and the government of the day takes place;  that countrywide stable conditions are maintained for investment and economic development and for increased social benefits for all the rôle players.</w:t>
      </w:r>
    </w:p>
    <w:p w:rsidR="008D13EF" w:rsidRDefault="008D13EF" w:rsidP="008D13EF">
      <w:pPr>
        <w:spacing w:line="360" w:lineRule="auto"/>
        <w:ind w:left="720" w:right="28"/>
        <w:jc w:val="both"/>
      </w:pPr>
    </w:p>
    <w:p w:rsidR="00B06E85" w:rsidRPr="00A61861" w:rsidRDefault="008D13EF" w:rsidP="008D13EF">
      <w:pPr>
        <w:spacing w:line="360" w:lineRule="auto"/>
        <w:ind w:left="180" w:right="28"/>
        <w:jc w:val="both"/>
        <w:rPr>
          <w:rFonts w:ascii="Bookman Old Style" w:hAnsi="Bookman Old Style" w:cs="Arial"/>
          <w:i/>
        </w:rPr>
      </w:pPr>
      <w:r>
        <w:t>The words – “its functions under this Act” in subsection (g) are similarly words of wide import and contributes to the need for a relatively wide interpretation of the jurisdiction clauses.</w:t>
      </w:r>
      <w:r w:rsidR="00B06E85" w:rsidRPr="00A61861">
        <w:rPr>
          <w:rFonts w:ascii="Bookman Old Style" w:hAnsi="Bookman Old Style" w:cs="Arial"/>
          <w:i/>
        </w:rPr>
        <w:t>”</w:t>
      </w:r>
    </w:p>
    <w:p w:rsidR="00A73249" w:rsidRPr="00A61861" w:rsidRDefault="00A73249" w:rsidP="008D13EF">
      <w:pPr>
        <w:spacing w:line="480" w:lineRule="auto"/>
        <w:ind w:left="720" w:hanging="720"/>
        <w:jc w:val="both"/>
        <w:rPr>
          <w:rFonts w:ascii="Bookman Old Style" w:hAnsi="Bookman Old Style" w:cs="Arial"/>
        </w:rPr>
      </w:pPr>
    </w:p>
    <w:p w:rsidR="00B06E85" w:rsidRPr="00A61861" w:rsidRDefault="00B06E85" w:rsidP="008D13EF">
      <w:pPr>
        <w:spacing w:line="480" w:lineRule="auto"/>
        <w:ind w:left="-90" w:firstLine="90"/>
        <w:jc w:val="both"/>
        <w:rPr>
          <w:rFonts w:ascii="Bookman Old Style" w:hAnsi="Bookman Old Style" w:cs="Arial"/>
          <w:i/>
        </w:rPr>
      </w:pPr>
      <w:r w:rsidRPr="00A61861">
        <w:rPr>
          <w:rFonts w:ascii="Bookman Old Style" w:hAnsi="Bookman Old Style" w:cs="Arial"/>
        </w:rPr>
        <w:lastRenderedPageBreak/>
        <w:t>[</w:t>
      </w:r>
      <w:r w:rsidR="008D13EF">
        <w:rPr>
          <w:rFonts w:ascii="Bookman Old Style" w:hAnsi="Bookman Old Style" w:cs="Arial"/>
        </w:rPr>
        <w:t>19</w:t>
      </w:r>
      <w:r w:rsidRPr="00A61861">
        <w:rPr>
          <w:rFonts w:ascii="Bookman Old Style" w:hAnsi="Bookman Old Style" w:cs="Arial"/>
        </w:rPr>
        <w:t>]</w:t>
      </w:r>
      <w:r w:rsidRPr="00A61861">
        <w:rPr>
          <w:rFonts w:ascii="Bookman Old Style" w:hAnsi="Bookman Old Style" w:cs="Arial"/>
        </w:rPr>
        <w:tab/>
        <w:t xml:space="preserve">In the present case the </w:t>
      </w:r>
      <w:r w:rsidR="008D13EF">
        <w:rPr>
          <w:rFonts w:ascii="Bookman Old Style" w:hAnsi="Bookman Old Style" w:cs="Arial"/>
        </w:rPr>
        <w:t xml:space="preserve">long title of </w:t>
      </w:r>
      <w:r w:rsidRPr="00A61861">
        <w:rPr>
          <w:rFonts w:ascii="Bookman Old Style" w:hAnsi="Bookman Old Style" w:cs="Arial"/>
        </w:rPr>
        <w:t>the Labour Act, 2007, sets out the object</w:t>
      </w:r>
      <w:r w:rsidR="008D13EF">
        <w:rPr>
          <w:rFonts w:ascii="Bookman Old Style" w:hAnsi="Bookman Old Style" w:cs="Arial"/>
        </w:rPr>
        <w:t>s</w:t>
      </w:r>
      <w:r w:rsidRPr="00A61861">
        <w:rPr>
          <w:rFonts w:ascii="Bookman Old Style" w:hAnsi="Bookman Old Style" w:cs="Arial"/>
        </w:rPr>
        <w:t xml:space="preserve"> of</w:t>
      </w:r>
      <w:r w:rsidR="008D13EF">
        <w:rPr>
          <w:rFonts w:ascii="Bookman Old Style" w:hAnsi="Bookman Old Style" w:cs="Arial"/>
        </w:rPr>
        <w:t xml:space="preserve"> the Act amongst others</w:t>
      </w:r>
      <w:r w:rsidRPr="00A61861">
        <w:rPr>
          <w:rFonts w:ascii="Bookman Old Style" w:hAnsi="Bookman Old Style" w:cs="Arial"/>
        </w:rPr>
        <w:t xml:space="preserve"> </w:t>
      </w:r>
      <w:r w:rsidRPr="00A61861">
        <w:rPr>
          <w:rFonts w:ascii="Bookman Old Style" w:hAnsi="Bookman Old Style" w:cs="Arial"/>
          <w:i/>
        </w:rPr>
        <w:t>“</w:t>
      </w:r>
      <w:r w:rsidR="008D13EF">
        <w:rPr>
          <w:rFonts w:ascii="Bookman Old Style" w:hAnsi="Bookman Old Style" w:cs="Arial"/>
          <w:i/>
        </w:rPr>
        <w:t>…</w:t>
      </w:r>
      <w:r w:rsidRPr="00A61861">
        <w:rPr>
          <w:rFonts w:ascii="Bookman Old Style" w:hAnsi="Bookman Old Style" w:cs="Arial"/>
          <w:i/>
        </w:rPr>
        <w:t>the systematic prevention and resolution of labour disputes.”</w:t>
      </w:r>
    </w:p>
    <w:p w:rsidR="008D13EF" w:rsidRDefault="008D13EF" w:rsidP="008D13EF">
      <w:pPr>
        <w:spacing w:line="480" w:lineRule="auto"/>
        <w:jc w:val="both"/>
        <w:rPr>
          <w:rFonts w:ascii="Bookman Old Style" w:hAnsi="Bookman Old Style" w:cs="Arial"/>
        </w:rPr>
      </w:pPr>
    </w:p>
    <w:p w:rsidR="008D13EF" w:rsidRDefault="008D13EF" w:rsidP="008D13EF">
      <w:pPr>
        <w:spacing w:line="480" w:lineRule="auto"/>
        <w:jc w:val="both"/>
        <w:rPr>
          <w:rFonts w:ascii="Bookman Old Style" w:hAnsi="Bookman Old Style" w:cs="Arial"/>
        </w:rPr>
      </w:pPr>
      <w:r>
        <w:rPr>
          <w:rFonts w:ascii="Bookman Old Style" w:hAnsi="Bookman Old Style" w:cs="Arial"/>
        </w:rPr>
        <w:t>[20]</w:t>
      </w:r>
      <w:r>
        <w:rPr>
          <w:rFonts w:ascii="Bookman Old Style" w:hAnsi="Bookman Old Style" w:cs="Arial"/>
        </w:rPr>
        <w:tab/>
        <w:t>The applicants in this matter are seeking an order whereby this Court must compel the respondent to comply with the terms of an agreement which was allegedly concluded on 16 January 2009, between the applicants and the respondent in pursuance of conciliation proceedings which the applicants initiated under sections 82 and 86 of the Labour Act 2007.</w:t>
      </w:r>
    </w:p>
    <w:p w:rsidR="00B06E85" w:rsidRPr="00A61861" w:rsidRDefault="00B06E85" w:rsidP="008D13EF">
      <w:pPr>
        <w:spacing w:line="480" w:lineRule="auto"/>
        <w:ind w:left="720" w:hanging="720"/>
        <w:jc w:val="both"/>
        <w:rPr>
          <w:rFonts w:ascii="Bookman Old Style" w:hAnsi="Bookman Old Style" w:cs="Arial"/>
          <w:i/>
        </w:rPr>
      </w:pPr>
    </w:p>
    <w:p w:rsidR="00B06E85" w:rsidRPr="00A61861" w:rsidRDefault="00B06E85" w:rsidP="008D13EF">
      <w:pPr>
        <w:spacing w:line="480" w:lineRule="auto"/>
        <w:jc w:val="both"/>
        <w:rPr>
          <w:rFonts w:ascii="Bookman Old Style" w:hAnsi="Bookman Old Style" w:cs="Arial"/>
        </w:rPr>
      </w:pPr>
      <w:r w:rsidRPr="00A61861">
        <w:rPr>
          <w:rFonts w:ascii="Bookman Old Style" w:hAnsi="Bookman Old Style" w:cs="Arial"/>
        </w:rPr>
        <w:t>[21]</w:t>
      </w:r>
      <w:r w:rsidRPr="00A61861">
        <w:rPr>
          <w:rFonts w:ascii="Bookman Old Style" w:hAnsi="Bookman Old Style" w:cs="Arial"/>
        </w:rPr>
        <w:tab/>
        <w:t>Chapter 8 of the Labour Act, 2007, deals with the prevention and resolution of disputes.  Section 82 off the Labour Act, 2007, makes provision for the resolution of disputes through conciliation.</w:t>
      </w:r>
    </w:p>
    <w:p w:rsidR="00B06E85" w:rsidRPr="00A61861" w:rsidRDefault="00B06E85" w:rsidP="008D13EF">
      <w:pPr>
        <w:spacing w:line="480" w:lineRule="auto"/>
        <w:ind w:left="720" w:hanging="720"/>
        <w:jc w:val="both"/>
        <w:rPr>
          <w:rFonts w:ascii="Bookman Old Style" w:hAnsi="Bookman Old Style" w:cs="Arial"/>
        </w:rPr>
      </w:pPr>
    </w:p>
    <w:p w:rsidR="00B06E85" w:rsidRPr="005F4FDB" w:rsidRDefault="00B06E85" w:rsidP="008D13EF">
      <w:pPr>
        <w:spacing w:line="480" w:lineRule="auto"/>
        <w:jc w:val="both"/>
        <w:rPr>
          <w:rFonts w:ascii="Bookman Old Style" w:hAnsi="Bookman Old Style" w:cs="Arial"/>
          <w:i/>
        </w:rPr>
      </w:pPr>
      <w:r w:rsidRPr="005F4FDB">
        <w:rPr>
          <w:rFonts w:ascii="Bookman Old Style" w:hAnsi="Bookman Old Style" w:cs="Arial"/>
        </w:rPr>
        <w:t>[22]</w:t>
      </w:r>
      <w:r w:rsidRPr="005F4FDB">
        <w:rPr>
          <w:rFonts w:ascii="Bookman Old Style" w:hAnsi="Bookman Old Style" w:cs="Arial"/>
        </w:rPr>
        <w:tab/>
        <w:t>I therefore share the view that the wording of section 117(1)(h) is of wide import and this Court does have jurisdiction to make an order prayed for by the applicants</w:t>
      </w:r>
      <w:r w:rsidR="005F4FDB" w:rsidRPr="005F4FDB">
        <w:rPr>
          <w:rFonts w:ascii="Bookman Old Style" w:hAnsi="Bookman Old Style" w:cs="Arial"/>
        </w:rPr>
        <w:t xml:space="preserve"> as it will </w:t>
      </w:r>
      <w:r w:rsidR="005F4FDB">
        <w:rPr>
          <w:rFonts w:ascii="Bookman Old Style" w:hAnsi="Bookman Old Style" w:cs="Arial"/>
        </w:rPr>
        <w:t xml:space="preserve">give </w:t>
      </w:r>
      <w:r w:rsidR="005F4FDB" w:rsidRPr="005F4FDB">
        <w:rPr>
          <w:rFonts w:ascii="Bookman Old Style" w:hAnsi="Bookman Old Style"/>
        </w:rPr>
        <w:t>effect to the objects of this Act;</w:t>
      </w:r>
      <w:r w:rsidRPr="005F4FDB">
        <w:rPr>
          <w:rFonts w:ascii="Bookman Old Style" w:hAnsi="Bookman Old Style" w:cs="Arial"/>
        </w:rPr>
        <w:t xml:space="preserve">.  I therefore dismiss the first point in </w:t>
      </w:r>
      <w:r w:rsidRPr="005F4FDB">
        <w:rPr>
          <w:rFonts w:ascii="Bookman Old Style" w:hAnsi="Bookman Old Style" w:cs="Arial"/>
          <w:i/>
        </w:rPr>
        <w:t>limine.</w:t>
      </w:r>
    </w:p>
    <w:p w:rsidR="004E3F0B" w:rsidRPr="00A61861" w:rsidRDefault="004E3F0B" w:rsidP="008D13EF">
      <w:pPr>
        <w:spacing w:line="480" w:lineRule="auto"/>
        <w:ind w:left="720" w:hanging="720"/>
        <w:jc w:val="both"/>
        <w:rPr>
          <w:rFonts w:ascii="Bookman Old Style" w:hAnsi="Bookman Old Style" w:cs="Arial"/>
          <w:i/>
        </w:rPr>
      </w:pPr>
    </w:p>
    <w:p w:rsidR="004E3F0B" w:rsidRPr="005F4FDB" w:rsidRDefault="004E3F0B" w:rsidP="008D13EF">
      <w:pPr>
        <w:spacing w:line="480" w:lineRule="auto"/>
        <w:ind w:left="720" w:hanging="720"/>
        <w:jc w:val="both"/>
        <w:rPr>
          <w:rFonts w:ascii="Bookman Old Style" w:hAnsi="Bookman Old Style" w:cs="Arial"/>
          <w:b/>
          <w:i/>
        </w:rPr>
      </w:pPr>
      <w:r w:rsidRPr="005F4FDB">
        <w:rPr>
          <w:rFonts w:ascii="Bookman Old Style" w:hAnsi="Bookman Old Style" w:cs="Arial"/>
          <w:b/>
          <w:i/>
        </w:rPr>
        <w:t>Second point in limine raised by the respondent</w:t>
      </w:r>
      <w:r w:rsidR="005F4FDB">
        <w:rPr>
          <w:rFonts w:ascii="Bookman Old Style" w:hAnsi="Bookman Old Style" w:cs="Arial"/>
          <w:b/>
          <w:i/>
        </w:rPr>
        <w:t>.</w:t>
      </w:r>
    </w:p>
    <w:p w:rsidR="004E3F0B" w:rsidRPr="00A61861" w:rsidRDefault="004E3F0B" w:rsidP="005F4FDB">
      <w:pPr>
        <w:spacing w:line="480" w:lineRule="auto"/>
        <w:jc w:val="both"/>
        <w:rPr>
          <w:rFonts w:ascii="Bookman Old Style" w:hAnsi="Bookman Old Style" w:cs="Arial"/>
        </w:rPr>
      </w:pPr>
      <w:r w:rsidRPr="00A61861">
        <w:rPr>
          <w:rFonts w:ascii="Bookman Old Style" w:hAnsi="Bookman Old Style" w:cs="Arial"/>
        </w:rPr>
        <w:t>[23]</w:t>
      </w:r>
      <w:r w:rsidRPr="00A61861">
        <w:rPr>
          <w:rFonts w:ascii="Bookman Old Style" w:hAnsi="Bookman Old Style" w:cs="Arial"/>
        </w:rPr>
        <w:tab/>
        <w:t>The respondent submitted that the applicants failed to comply with the requirements of Rule 9(2) read with Rule 9(3) of the Labour Court Rules and that the application can thus not be heard as a joint application.</w:t>
      </w:r>
    </w:p>
    <w:p w:rsidR="004E3F0B" w:rsidRPr="00A61861" w:rsidRDefault="004E3F0B" w:rsidP="008D13EF">
      <w:pPr>
        <w:spacing w:line="480" w:lineRule="auto"/>
        <w:ind w:left="720" w:hanging="720"/>
        <w:jc w:val="both"/>
        <w:rPr>
          <w:rFonts w:ascii="Bookman Old Style" w:hAnsi="Bookman Old Style" w:cs="Arial"/>
        </w:rPr>
      </w:pPr>
    </w:p>
    <w:p w:rsidR="00B06E85" w:rsidRPr="00A61861" w:rsidRDefault="004E3F0B" w:rsidP="005F4FDB">
      <w:pPr>
        <w:spacing w:line="480" w:lineRule="auto"/>
        <w:jc w:val="both"/>
        <w:rPr>
          <w:rFonts w:ascii="Bookman Old Style" w:hAnsi="Bookman Old Style" w:cs="Arial"/>
        </w:rPr>
      </w:pPr>
      <w:r w:rsidRPr="00A61861">
        <w:rPr>
          <w:rFonts w:ascii="Bookman Old Style" w:hAnsi="Bookman Old Style" w:cs="Arial"/>
        </w:rPr>
        <w:lastRenderedPageBreak/>
        <w:t>[24]</w:t>
      </w:r>
      <w:r w:rsidRPr="00A61861">
        <w:rPr>
          <w:rFonts w:ascii="Bookman Old Style" w:hAnsi="Bookman Old Style" w:cs="Arial"/>
        </w:rPr>
        <w:tab/>
        <w:t xml:space="preserve">Mr Heathcote specifically agree that:  </w:t>
      </w:r>
      <w:r w:rsidRPr="00A61861">
        <w:rPr>
          <w:rFonts w:ascii="Bookman Old Style" w:hAnsi="Bookman Old Style" w:cs="Arial"/>
          <w:i/>
        </w:rPr>
        <w:t>“The agreement filed in the present matter does not state that Mr Gariseb may file affidavits of the other applicants.  This is fatal to the application.”</w:t>
      </w:r>
    </w:p>
    <w:p w:rsidR="004E3F0B" w:rsidRPr="00A61861" w:rsidRDefault="004E3F0B" w:rsidP="008D13EF">
      <w:pPr>
        <w:spacing w:line="480" w:lineRule="auto"/>
        <w:ind w:left="720" w:hanging="720"/>
        <w:jc w:val="both"/>
        <w:rPr>
          <w:rFonts w:ascii="Bookman Old Style" w:hAnsi="Bookman Old Style" w:cs="Arial"/>
        </w:rPr>
      </w:pPr>
    </w:p>
    <w:p w:rsidR="004E3F0B" w:rsidRPr="00A61861" w:rsidRDefault="004E3F0B" w:rsidP="008D13EF">
      <w:pPr>
        <w:spacing w:line="480" w:lineRule="auto"/>
        <w:ind w:left="720" w:hanging="720"/>
        <w:jc w:val="both"/>
        <w:rPr>
          <w:rFonts w:ascii="Bookman Old Style" w:hAnsi="Bookman Old Style" w:cs="Arial"/>
        </w:rPr>
      </w:pPr>
      <w:r w:rsidRPr="00A61861">
        <w:rPr>
          <w:rFonts w:ascii="Bookman Old Style" w:hAnsi="Bookman Old Style" w:cs="Arial"/>
        </w:rPr>
        <w:t>[25]</w:t>
      </w:r>
      <w:r w:rsidRPr="00A61861">
        <w:rPr>
          <w:rFonts w:ascii="Bookman Old Style" w:hAnsi="Bookman Old Style" w:cs="Arial"/>
        </w:rPr>
        <w:tab/>
        <w:t>Rule 9 of the Labour Court Rules reads as follows:</w:t>
      </w:r>
    </w:p>
    <w:p w:rsidR="005F4FDB" w:rsidRDefault="004E3F0B" w:rsidP="005F4FDB">
      <w:pPr>
        <w:spacing w:line="360" w:lineRule="auto"/>
        <w:ind w:left="720"/>
        <w:jc w:val="both"/>
      </w:pPr>
      <w:r w:rsidRPr="005F4FDB">
        <w:t>“(i)</w:t>
      </w:r>
      <w:r w:rsidRPr="005F4FDB">
        <w:tab/>
      </w:r>
      <w:r w:rsidR="005F4FDB" w:rsidRPr="005F4FDB">
        <w:t>(1)</w:t>
      </w:r>
      <w:r w:rsidR="005F4FDB">
        <w:tab/>
      </w:r>
      <w:r w:rsidR="005F4FDB" w:rsidRPr="005F4FDB">
        <w:t>An application (hereinafter referred to as a "joint application") may be brought on behalf of a group of applicants named in such joint application, against the same respondent and for a similar claim.</w:t>
      </w:r>
    </w:p>
    <w:p w:rsidR="00A961C2" w:rsidRPr="00A961C2" w:rsidRDefault="00A961C2" w:rsidP="005F4FDB">
      <w:pPr>
        <w:spacing w:line="360" w:lineRule="auto"/>
        <w:ind w:left="720"/>
        <w:jc w:val="both"/>
        <w:rPr>
          <w:sz w:val="16"/>
          <w:szCs w:val="16"/>
        </w:rPr>
      </w:pPr>
    </w:p>
    <w:p w:rsidR="005F4FDB" w:rsidRDefault="005F4FDB" w:rsidP="005F4FDB">
      <w:pPr>
        <w:spacing w:line="360" w:lineRule="auto"/>
        <w:ind w:left="720" w:firstLine="720"/>
        <w:jc w:val="both"/>
      </w:pPr>
      <w:r w:rsidRPr="005F4FDB">
        <w:t>(2)</w:t>
      </w:r>
      <w:r>
        <w:tab/>
      </w:r>
      <w:r w:rsidRPr="005F4FDB">
        <w:t>A joint application referred to in subrule (1) may be brought in the name of any one of the applicants as a representative of some or all of the other applicants, provided that such other applicants agree thereto in writing and file the agreement on Form 8 simultaneously with the lodging of the application.</w:t>
      </w:r>
    </w:p>
    <w:p w:rsidR="00A961C2" w:rsidRPr="00A961C2" w:rsidRDefault="00A961C2" w:rsidP="005F4FDB">
      <w:pPr>
        <w:spacing w:line="360" w:lineRule="auto"/>
        <w:ind w:left="720" w:firstLine="720"/>
        <w:jc w:val="both"/>
        <w:rPr>
          <w:sz w:val="16"/>
          <w:szCs w:val="16"/>
        </w:rPr>
      </w:pPr>
    </w:p>
    <w:p w:rsidR="005F4FDB" w:rsidRPr="005F4FDB" w:rsidRDefault="005F4FDB" w:rsidP="00A961C2">
      <w:pPr>
        <w:spacing w:line="360" w:lineRule="auto"/>
        <w:ind w:left="720" w:firstLine="720"/>
        <w:jc w:val="both"/>
      </w:pPr>
      <w:r w:rsidRPr="005F4FDB">
        <w:t>(3)</w:t>
      </w:r>
      <w:r w:rsidR="00A961C2">
        <w:tab/>
      </w:r>
      <w:r w:rsidRPr="005F4FDB">
        <w:t>In the agreement referred to in subrule (2), each person represented authorises the representative applicant on his or her behalf to-</w:t>
      </w:r>
    </w:p>
    <w:p w:rsidR="005F4FDB" w:rsidRPr="005F4FDB" w:rsidRDefault="005F4FDB" w:rsidP="00A961C2">
      <w:pPr>
        <w:spacing w:line="360" w:lineRule="auto"/>
        <w:ind w:left="1440"/>
        <w:jc w:val="both"/>
      </w:pPr>
      <w:r w:rsidRPr="005F4FDB">
        <w:t>(a)</w:t>
      </w:r>
      <w:r w:rsidRPr="005F4FDB">
        <w:tab/>
        <w:t>file affidavits, statements or any other documents;</w:t>
      </w:r>
    </w:p>
    <w:p w:rsidR="005F4FDB" w:rsidRPr="005F4FDB" w:rsidRDefault="005F4FDB" w:rsidP="00A961C2">
      <w:pPr>
        <w:spacing w:line="360" w:lineRule="auto"/>
        <w:ind w:left="1440"/>
        <w:jc w:val="both"/>
      </w:pPr>
      <w:r w:rsidRPr="005F4FDB">
        <w:t>(b)</w:t>
      </w:r>
      <w:r w:rsidRPr="005F4FDB">
        <w:tab/>
        <w:t>amend the application or abandon it;</w:t>
      </w:r>
    </w:p>
    <w:p w:rsidR="005F4FDB" w:rsidRPr="005F4FDB" w:rsidRDefault="005F4FDB" w:rsidP="00A961C2">
      <w:pPr>
        <w:tabs>
          <w:tab w:val="left" w:pos="2160"/>
        </w:tabs>
        <w:spacing w:line="360" w:lineRule="auto"/>
        <w:ind w:left="2160" w:hanging="720"/>
        <w:jc w:val="both"/>
      </w:pPr>
      <w:r w:rsidRPr="005F4FDB">
        <w:t>(c)</w:t>
      </w:r>
      <w:r w:rsidRPr="005F4FDB">
        <w:tab/>
        <w:t>call witnesses and give evidence and make submissions to the court on any matter arising during the hearing of the application; and</w:t>
      </w:r>
    </w:p>
    <w:p w:rsidR="004E3F0B" w:rsidRPr="00A61861" w:rsidRDefault="005F4FDB" w:rsidP="00A961C2">
      <w:pPr>
        <w:spacing w:line="360" w:lineRule="auto"/>
        <w:ind w:left="2160" w:hanging="720"/>
        <w:jc w:val="both"/>
        <w:rPr>
          <w:rFonts w:ascii="Bookman Old Style" w:hAnsi="Bookman Old Style" w:cs="Arial"/>
          <w:i/>
        </w:rPr>
      </w:pPr>
      <w:r w:rsidRPr="005F4FDB">
        <w:t>(d)</w:t>
      </w:r>
      <w:r w:rsidRPr="005F4FDB">
        <w:tab/>
        <w:t>take any other necessary step incidental to the prosecution of</w:t>
      </w:r>
      <w:r w:rsidRPr="005F4FDB">
        <w:rPr>
          <w:i/>
        </w:rPr>
        <w:t xml:space="preserve"> </w:t>
      </w:r>
      <w:r w:rsidRPr="00A961C2">
        <w:t>the application.</w:t>
      </w:r>
      <w:r w:rsidR="004E3F0B" w:rsidRPr="00A961C2">
        <w:t>”</w:t>
      </w:r>
    </w:p>
    <w:p w:rsidR="004E3F0B" w:rsidRPr="00A61861" w:rsidRDefault="004E3F0B" w:rsidP="008D13EF">
      <w:pPr>
        <w:spacing w:line="480" w:lineRule="auto"/>
        <w:ind w:left="720" w:hanging="720"/>
        <w:jc w:val="both"/>
        <w:rPr>
          <w:rFonts w:ascii="Bookman Old Style" w:hAnsi="Bookman Old Style" w:cs="Arial"/>
        </w:rPr>
      </w:pPr>
    </w:p>
    <w:p w:rsidR="00A961C2" w:rsidRDefault="004E3F0B" w:rsidP="00A961C2">
      <w:pPr>
        <w:spacing w:line="480" w:lineRule="auto"/>
        <w:jc w:val="both"/>
      </w:pPr>
      <w:r w:rsidRPr="00A61861">
        <w:rPr>
          <w:rFonts w:ascii="Bookman Old Style" w:hAnsi="Bookman Old Style" w:cs="Arial"/>
        </w:rPr>
        <w:t>[26]</w:t>
      </w:r>
      <w:r w:rsidRPr="00A61861">
        <w:rPr>
          <w:rFonts w:ascii="Bookman Old Style" w:hAnsi="Bookman Old Style" w:cs="Arial"/>
        </w:rPr>
        <w:tab/>
        <w:t xml:space="preserve">The joint agreement which is filed of record, states that parties who have </w:t>
      </w:r>
      <w:r w:rsidR="00A961C2">
        <w:rPr>
          <w:rFonts w:ascii="Bookman Old Style" w:hAnsi="Bookman Old Style" w:cs="Arial"/>
        </w:rPr>
        <w:t xml:space="preserve">signed the agreement </w:t>
      </w:r>
      <w:r w:rsidR="00A961C2" w:rsidRPr="00A61861">
        <w:rPr>
          <w:rFonts w:ascii="Bookman Old Style" w:hAnsi="Bookman Old Style" w:cs="Arial"/>
        </w:rPr>
        <w:t>“</w:t>
      </w:r>
      <w:r w:rsidRPr="00A61861">
        <w:rPr>
          <w:rFonts w:ascii="Bookman Old Style" w:hAnsi="Bookman Old Style" w:cs="Arial"/>
          <w:i/>
        </w:rPr>
        <w:t xml:space="preserve">agree that Johannes Gariseb is hereby authorised to represent us </w:t>
      </w:r>
      <w:r w:rsidR="00A961C2">
        <w:rPr>
          <w:rFonts w:ascii="Bookman Old Style" w:hAnsi="Bookman Old Style" w:cs="Arial"/>
          <w:i/>
        </w:rPr>
        <w:t xml:space="preserve">in the above named application </w:t>
      </w:r>
      <w:r w:rsidRPr="00A61861">
        <w:rPr>
          <w:rFonts w:ascii="Bookman Old Style" w:hAnsi="Bookman Old Style" w:cs="Arial"/>
          <w:i/>
        </w:rPr>
        <w:t xml:space="preserve">and have the following </w:t>
      </w:r>
      <w:r w:rsidR="00A961C2" w:rsidRPr="00A61861">
        <w:rPr>
          <w:rFonts w:ascii="Bookman Old Style" w:hAnsi="Bookman Old Style" w:cs="Arial"/>
          <w:i/>
        </w:rPr>
        <w:t>powers</w:t>
      </w:r>
      <w:r w:rsidR="00A961C2" w:rsidRPr="00A961C2">
        <w:t>:</w:t>
      </w:r>
    </w:p>
    <w:p w:rsidR="00A961C2" w:rsidRPr="00A961C2" w:rsidRDefault="00A961C2" w:rsidP="00A961C2">
      <w:pPr>
        <w:spacing w:line="480" w:lineRule="auto"/>
        <w:jc w:val="both"/>
        <w:rPr>
          <w:rFonts w:ascii="Bookman Old Style" w:hAnsi="Bookman Old Style" w:cs="Arial"/>
          <w:i/>
        </w:rPr>
      </w:pPr>
      <w:r>
        <w:t>(a)</w:t>
      </w:r>
      <w:r w:rsidRPr="00A961C2">
        <w:rPr>
          <w:rFonts w:ascii="Bookman Old Style" w:hAnsi="Bookman Old Style" w:cs="Arial"/>
          <w:i/>
        </w:rPr>
        <w:tab/>
        <w:t>to file affidavits, statements or any other documents;</w:t>
      </w:r>
    </w:p>
    <w:p w:rsidR="00A961C2" w:rsidRPr="00A961C2" w:rsidRDefault="00A961C2" w:rsidP="00A961C2">
      <w:pPr>
        <w:spacing w:line="480" w:lineRule="auto"/>
        <w:ind w:left="720" w:hanging="720"/>
        <w:jc w:val="both"/>
        <w:rPr>
          <w:rFonts w:ascii="Bookman Old Style" w:hAnsi="Bookman Old Style" w:cs="Arial"/>
          <w:i/>
        </w:rPr>
      </w:pPr>
      <w:r w:rsidRPr="00A961C2">
        <w:rPr>
          <w:rFonts w:ascii="Bookman Old Style" w:hAnsi="Bookman Old Style" w:cs="Arial"/>
          <w:i/>
        </w:rPr>
        <w:t>(b)</w:t>
      </w:r>
      <w:r w:rsidRPr="00A961C2">
        <w:rPr>
          <w:rFonts w:ascii="Bookman Old Style" w:hAnsi="Bookman Old Style" w:cs="Arial"/>
          <w:i/>
        </w:rPr>
        <w:tab/>
        <w:t>to amend the application or to abandon it;</w:t>
      </w:r>
    </w:p>
    <w:p w:rsidR="00A961C2" w:rsidRPr="00A961C2" w:rsidRDefault="00A961C2" w:rsidP="00A961C2">
      <w:pPr>
        <w:spacing w:line="480" w:lineRule="auto"/>
        <w:ind w:left="720" w:hanging="720"/>
        <w:jc w:val="both"/>
        <w:rPr>
          <w:rFonts w:ascii="Bookman Old Style" w:hAnsi="Bookman Old Style" w:cs="Arial"/>
          <w:i/>
        </w:rPr>
      </w:pPr>
      <w:r w:rsidRPr="00A961C2">
        <w:rPr>
          <w:rFonts w:ascii="Bookman Old Style" w:hAnsi="Bookman Old Style" w:cs="Arial"/>
          <w:i/>
        </w:rPr>
        <w:t>(c)</w:t>
      </w:r>
      <w:r w:rsidRPr="00A961C2">
        <w:rPr>
          <w:rFonts w:ascii="Bookman Old Style" w:hAnsi="Bookman Old Style" w:cs="Arial"/>
          <w:i/>
        </w:rPr>
        <w:tab/>
        <w:t>to call witnesses and give evidence and make submissions to the Court on any matter arising during the hearing of the application;</w:t>
      </w:r>
    </w:p>
    <w:p w:rsidR="004E3F0B" w:rsidRPr="00A61861" w:rsidRDefault="00A961C2" w:rsidP="00A961C2">
      <w:pPr>
        <w:spacing w:line="480" w:lineRule="auto"/>
        <w:ind w:left="720" w:hanging="720"/>
        <w:jc w:val="both"/>
        <w:rPr>
          <w:rFonts w:ascii="Bookman Old Style" w:hAnsi="Bookman Old Style" w:cs="Arial"/>
        </w:rPr>
      </w:pPr>
      <w:r w:rsidRPr="00A961C2">
        <w:rPr>
          <w:rFonts w:ascii="Bookman Old Style" w:hAnsi="Bookman Old Style" w:cs="Arial"/>
          <w:i/>
        </w:rPr>
        <w:lastRenderedPageBreak/>
        <w:t>(d)</w:t>
      </w:r>
      <w:r w:rsidRPr="00A961C2">
        <w:rPr>
          <w:rFonts w:ascii="Bookman Old Style" w:hAnsi="Bookman Old Style" w:cs="Arial"/>
          <w:i/>
        </w:rPr>
        <w:tab/>
        <w:t>to take any other necessary steps incidental to the prosecution of the application.</w:t>
      </w:r>
      <w:r w:rsidR="004E3F0B" w:rsidRPr="00A61861">
        <w:rPr>
          <w:rFonts w:ascii="Bookman Old Style" w:hAnsi="Bookman Old Style" w:cs="Arial"/>
          <w:i/>
        </w:rPr>
        <w:t>”</w:t>
      </w:r>
      <w:r w:rsidR="004E3F0B" w:rsidRPr="00A61861">
        <w:rPr>
          <w:rFonts w:ascii="Bookman Old Style" w:hAnsi="Bookman Old Style" w:cs="Arial"/>
        </w:rPr>
        <w:t xml:space="preserve"> </w:t>
      </w:r>
    </w:p>
    <w:p w:rsidR="004E3F0B" w:rsidRPr="00A61861" w:rsidRDefault="004E3F0B" w:rsidP="00A961C2">
      <w:pPr>
        <w:spacing w:line="480" w:lineRule="auto"/>
        <w:jc w:val="both"/>
        <w:rPr>
          <w:rFonts w:ascii="Bookman Old Style" w:hAnsi="Bookman Old Style" w:cs="Arial"/>
        </w:rPr>
      </w:pPr>
      <w:r w:rsidRPr="00A61861">
        <w:rPr>
          <w:rFonts w:ascii="Bookman Old Style" w:hAnsi="Bookman Old Style" w:cs="Arial"/>
        </w:rPr>
        <w:t xml:space="preserve">I </w:t>
      </w:r>
      <w:r w:rsidR="00A961C2">
        <w:rPr>
          <w:rFonts w:ascii="Bookman Old Style" w:hAnsi="Bookman Old Style" w:cs="Arial"/>
        </w:rPr>
        <w:t xml:space="preserve">therefore </w:t>
      </w:r>
      <w:r w:rsidRPr="00A61861">
        <w:rPr>
          <w:rFonts w:ascii="Bookman Old Style" w:hAnsi="Bookman Old Style" w:cs="Arial"/>
        </w:rPr>
        <w:t>have no hesitation in arriving at the conclusion that, the joint agreement which was filed in this matter substantially complies with the provisions of Rule 9.</w:t>
      </w:r>
    </w:p>
    <w:p w:rsidR="004E3F0B" w:rsidRPr="00A61861" w:rsidRDefault="004E3F0B" w:rsidP="008D13EF">
      <w:pPr>
        <w:spacing w:line="480" w:lineRule="auto"/>
        <w:ind w:left="720" w:hanging="720"/>
        <w:jc w:val="both"/>
        <w:rPr>
          <w:rFonts w:ascii="Bookman Old Style" w:hAnsi="Bookman Old Style" w:cs="Arial"/>
        </w:rPr>
      </w:pPr>
    </w:p>
    <w:p w:rsidR="004E3F0B" w:rsidRPr="00A61861" w:rsidRDefault="004E3F0B" w:rsidP="00A961C2">
      <w:pPr>
        <w:spacing w:line="480" w:lineRule="auto"/>
        <w:jc w:val="both"/>
        <w:rPr>
          <w:rFonts w:ascii="Bookman Old Style" w:hAnsi="Bookman Old Style" w:cs="Arial"/>
        </w:rPr>
      </w:pPr>
      <w:r w:rsidRPr="00A61861">
        <w:rPr>
          <w:rFonts w:ascii="Bookman Old Style" w:hAnsi="Bookman Old Style" w:cs="Arial"/>
        </w:rPr>
        <w:t>[27]</w:t>
      </w:r>
      <w:r w:rsidRPr="00A61861">
        <w:rPr>
          <w:rFonts w:ascii="Bookman Old Style" w:hAnsi="Bookman Old Style" w:cs="Arial"/>
        </w:rPr>
        <w:tab/>
        <w:t xml:space="preserve">Mr Heathcote’s argument that </w:t>
      </w:r>
      <w:r w:rsidR="0068739F" w:rsidRPr="00A61861">
        <w:rPr>
          <w:rFonts w:ascii="Bookman Old Style" w:hAnsi="Bookman Old Style" w:cs="Arial"/>
          <w:i/>
        </w:rPr>
        <w:t>“</w:t>
      </w:r>
      <w:r w:rsidRPr="00A61861">
        <w:rPr>
          <w:rFonts w:ascii="Bookman Old Style" w:hAnsi="Bookman Old Style" w:cs="Arial"/>
          <w:i/>
        </w:rPr>
        <w:t xml:space="preserve">Rule </w:t>
      </w:r>
      <w:r w:rsidR="0068739F" w:rsidRPr="00A61861">
        <w:rPr>
          <w:rFonts w:ascii="Bookman Old Style" w:hAnsi="Bookman Old Style" w:cs="Arial"/>
          <w:i/>
        </w:rPr>
        <w:t xml:space="preserve">9 cannot </w:t>
      </w:r>
      <w:r w:rsidR="00A961C2">
        <w:rPr>
          <w:rFonts w:ascii="Bookman Old Style" w:hAnsi="Bookman Old Style" w:cs="Arial"/>
          <w:i/>
        </w:rPr>
        <w:t xml:space="preserve">permit </w:t>
      </w:r>
      <w:r w:rsidR="0068739F" w:rsidRPr="00A61861">
        <w:rPr>
          <w:rFonts w:ascii="Bookman Old Style" w:hAnsi="Bookman Old Style" w:cs="Arial"/>
          <w:i/>
        </w:rPr>
        <w:t xml:space="preserve">the deponent, Mr Gariseb to depose to matters in respect whereof he has no personal knowledge (and in circumstances where such personal knowledge is held </w:t>
      </w:r>
      <w:r w:rsidR="004916C0">
        <w:rPr>
          <w:rFonts w:ascii="Bookman Old Style" w:hAnsi="Bookman Old Style" w:cs="Arial"/>
          <w:i/>
        </w:rPr>
        <w:t>by certain of other applicants)</w:t>
      </w:r>
      <w:r w:rsidR="004916C0" w:rsidRPr="00A61861">
        <w:rPr>
          <w:rFonts w:ascii="Bookman Old Style" w:hAnsi="Bookman Old Style" w:cs="Arial"/>
          <w:i/>
        </w:rPr>
        <w:t xml:space="preserve">” </w:t>
      </w:r>
      <w:r w:rsidR="004916C0" w:rsidRPr="004916C0">
        <w:rPr>
          <w:rFonts w:ascii="Bookman Old Style" w:hAnsi="Bookman Old Style" w:cs="Arial"/>
          <w:i/>
        </w:rPr>
        <w:t>is</w:t>
      </w:r>
      <w:r w:rsidR="004916C0" w:rsidRPr="004916C0">
        <w:rPr>
          <w:rFonts w:ascii="Bookman Old Style" w:hAnsi="Bookman Old Style"/>
        </w:rPr>
        <w:t xml:space="preserve"> correct as a general statement, but must be seen in this instance in </w:t>
      </w:r>
      <w:r w:rsidR="004916C0">
        <w:rPr>
          <w:rFonts w:ascii="Bookman Old Style" w:hAnsi="Bookman Old Style"/>
        </w:rPr>
        <w:t>this instance in the context of</w:t>
      </w:r>
      <w:r w:rsidR="0068739F" w:rsidRPr="004916C0">
        <w:rPr>
          <w:rFonts w:ascii="Bookman Old Style" w:hAnsi="Bookman Old Style" w:cs="Arial"/>
        </w:rPr>
        <w:t xml:space="preserve">, our law </w:t>
      </w:r>
      <w:r w:rsidR="004916C0">
        <w:rPr>
          <w:rFonts w:ascii="Bookman Old Style" w:hAnsi="Bookman Old Style" w:cs="Arial"/>
        </w:rPr>
        <w:t xml:space="preserve">of </w:t>
      </w:r>
      <w:r w:rsidR="0068739F" w:rsidRPr="004916C0">
        <w:rPr>
          <w:rFonts w:ascii="Bookman Old Style" w:hAnsi="Bookman Old Style" w:cs="Arial"/>
        </w:rPr>
        <w:t xml:space="preserve">evidence </w:t>
      </w:r>
      <w:r w:rsidR="004916C0">
        <w:rPr>
          <w:rFonts w:ascii="Bookman Old Style" w:hAnsi="Bookman Old Style" w:cs="Arial"/>
        </w:rPr>
        <w:t xml:space="preserve">which </w:t>
      </w:r>
      <w:r w:rsidR="0068739F" w:rsidRPr="004916C0">
        <w:rPr>
          <w:rFonts w:ascii="Bookman Old Style" w:hAnsi="Bookman Old Style" w:cs="Arial"/>
        </w:rPr>
        <w:t>ha</w:t>
      </w:r>
      <w:r w:rsidR="004916C0">
        <w:rPr>
          <w:rFonts w:ascii="Bookman Old Style" w:hAnsi="Bookman Old Style" w:cs="Arial"/>
        </w:rPr>
        <w:t>s</w:t>
      </w:r>
      <w:r w:rsidR="0068739F" w:rsidRPr="004916C0">
        <w:rPr>
          <w:rFonts w:ascii="Bookman Old Style" w:hAnsi="Bookman Old Style" w:cs="Arial"/>
        </w:rPr>
        <w:t xml:space="preserve"> sufficient</w:t>
      </w:r>
      <w:r w:rsidR="004916C0">
        <w:rPr>
          <w:rFonts w:ascii="Bookman Old Style" w:hAnsi="Bookman Old Style" w:cs="Arial"/>
        </w:rPr>
        <w:t xml:space="preserve"> rules to </w:t>
      </w:r>
      <w:r w:rsidR="004916C0" w:rsidRPr="004916C0">
        <w:rPr>
          <w:rFonts w:ascii="Bookman Old Style" w:hAnsi="Bookman Old Style" w:cs="Arial"/>
        </w:rPr>
        <w:t>regulate</w:t>
      </w:r>
      <w:r w:rsidR="0068739F" w:rsidRPr="004916C0">
        <w:rPr>
          <w:rFonts w:ascii="Bookman Old Style" w:hAnsi="Bookman Old Style" w:cs="Arial"/>
        </w:rPr>
        <w:t xml:space="preserve"> </w:t>
      </w:r>
      <w:r w:rsidR="0068739F" w:rsidRPr="00A61861">
        <w:rPr>
          <w:rFonts w:ascii="Bookman Old Style" w:hAnsi="Bookman Old Style" w:cs="Arial"/>
        </w:rPr>
        <w:t>the admissibility and inadmissibility of hear</w:t>
      </w:r>
      <w:r w:rsidR="004916C0">
        <w:rPr>
          <w:rFonts w:ascii="Bookman Old Style" w:hAnsi="Bookman Old Style" w:cs="Arial"/>
        </w:rPr>
        <w:t>say</w:t>
      </w:r>
      <w:r w:rsidR="0068739F" w:rsidRPr="00A61861">
        <w:rPr>
          <w:rFonts w:ascii="Bookman Old Style" w:hAnsi="Bookman Old Style" w:cs="Arial"/>
        </w:rPr>
        <w:t xml:space="preserve"> evidence.  Surely if the representative in a joint application deposes to matter</w:t>
      </w:r>
      <w:r w:rsidR="004916C0">
        <w:rPr>
          <w:rFonts w:ascii="Bookman Old Style" w:hAnsi="Bookman Old Style" w:cs="Arial"/>
        </w:rPr>
        <w:t>s</w:t>
      </w:r>
      <w:r w:rsidR="0068739F" w:rsidRPr="00A61861">
        <w:rPr>
          <w:rFonts w:ascii="Bookman Old Style" w:hAnsi="Bookman Old Style" w:cs="Arial"/>
        </w:rPr>
        <w:t xml:space="preserve"> is respect of which he or she has not knowledge, the other parties can apply to have these matters struck out.  I accordingly find that there is no merit in the second point in </w:t>
      </w:r>
      <w:r w:rsidR="0068739F" w:rsidRPr="00A61861">
        <w:rPr>
          <w:rFonts w:ascii="Bookman Old Style" w:hAnsi="Bookman Old Style" w:cs="Arial"/>
          <w:i/>
        </w:rPr>
        <w:t>limine</w:t>
      </w:r>
      <w:r w:rsidR="0068739F" w:rsidRPr="00A61861">
        <w:rPr>
          <w:rFonts w:ascii="Bookman Old Style" w:hAnsi="Bookman Old Style" w:cs="Arial"/>
        </w:rPr>
        <w:t xml:space="preserve">. </w:t>
      </w:r>
    </w:p>
    <w:p w:rsidR="0068739F" w:rsidRDefault="0068739F" w:rsidP="008D13EF">
      <w:pPr>
        <w:spacing w:line="480" w:lineRule="auto"/>
        <w:ind w:left="720" w:hanging="720"/>
        <w:jc w:val="both"/>
        <w:rPr>
          <w:rFonts w:ascii="Bookman Old Style" w:hAnsi="Bookman Old Style" w:cs="Arial"/>
        </w:rPr>
      </w:pPr>
    </w:p>
    <w:p w:rsidR="004916C0" w:rsidRPr="004916C0" w:rsidRDefault="004916C0" w:rsidP="008D13EF">
      <w:pPr>
        <w:spacing w:line="480" w:lineRule="auto"/>
        <w:ind w:left="720" w:hanging="720"/>
        <w:jc w:val="both"/>
        <w:rPr>
          <w:rFonts w:ascii="Bookman Old Style" w:hAnsi="Bookman Old Style" w:cs="Arial"/>
          <w:b/>
          <w:i/>
        </w:rPr>
      </w:pPr>
      <w:r w:rsidRPr="004916C0">
        <w:rPr>
          <w:rFonts w:ascii="Bookman Old Style" w:hAnsi="Bookman Old Style" w:cs="Arial"/>
          <w:b/>
          <w:i/>
        </w:rPr>
        <w:t>C</w:t>
      </w:r>
      <w:r w:rsidRPr="004916C0">
        <w:rPr>
          <w:rFonts w:ascii="Bookman Old Style" w:hAnsi="Bookman Old Style" w:cs="Arial"/>
          <w:b/>
          <w:i/>
        </w:rPr>
        <w:tab/>
        <w:t>AD THE MERITS</w:t>
      </w:r>
    </w:p>
    <w:p w:rsidR="0068739F" w:rsidRPr="00A61861" w:rsidRDefault="0068739F" w:rsidP="004916C0">
      <w:pPr>
        <w:spacing w:line="480" w:lineRule="auto"/>
        <w:jc w:val="both"/>
        <w:rPr>
          <w:rFonts w:ascii="Bookman Old Style" w:hAnsi="Bookman Old Style" w:cs="Arial"/>
        </w:rPr>
      </w:pPr>
      <w:r w:rsidRPr="00A61861">
        <w:rPr>
          <w:rFonts w:ascii="Bookman Old Style" w:hAnsi="Bookman Old Style" w:cs="Arial"/>
        </w:rPr>
        <w:t>[28]</w:t>
      </w:r>
      <w:r w:rsidRPr="00A61861">
        <w:rPr>
          <w:rFonts w:ascii="Bookman Old Style" w:hAnsi="Bookman Old Style" w:cs="Arial"/>
        </w:rPr>
        <w:tab/>
        <w:t>I now tu</w:t>
      </w:r>
      <w:r w:rsidR="00AF4255" w:rsidRPr="00A61861">
        <w:rPr>
          <w:rFonts w:ascii="Bookman Old Style" w:hAnsi="Bookman Old Style" w:cs="Arial"/>
        </w:rPr>
        <w:t>rn to the merits of the merits of this matter.  As I have indicated in the introductory party of th</w:t>
      </w:r>
      <w:r w:rsidR="004916C0">
        <w:rPr>
          <w:rFonts w:ascii="Bookman Old Style" w:hAnsi="Bookman Old Style" w:cs="Arial"/>
        </w:rPr>
        <w:t>is</w:t>
      </w:r>
      <w:r w:rsidR="00AF4255" w:rsidRPr="00A61861">
        <w:rPr>
          <w:rFonts w:ascii="Bookman Old Style" w:hAnsi="Bookman Old Style" w:cs="Arial"/>
        </w:rPr>
        <w:t xml:space="preserve"> judgement, the applicants are seeking an order compelling the respondent, to comply with the terms of a settlement agreement signed on 16 January 2012.  The most relevant parts of the agreement is that:  “</w:t>
      </w:r>
      <w:r w:rsidR="00AF4255" w:rsidRPr="004916C0">
        <w:rPr>
          <w:rFonts w:ascii="Bookman Old Style" w:hAnsi="Bookman Old Style" w:cs="Arial"/>
          <w:i/>
        </w:rPr>
        <w:t>the parties agreed that the difference of 4 hours per shift need to be paid back from the date that the 12 hour shift was implemented</w:t>
      </w:r>
      <w:r w:rsidR="00AF4255" w:rsidRPr="00A61861">
        <w:rPr>
          <w:rFonts w:ascii="Bookman Old Style" w:hAnsi="Bookman Old Style" w:cs="Arial"/>
        </w:rPr>
        <w:t>.”</w:t>
      </w:r>
    </w:p>
    <w:p w:rsidR="00AF4255" w:rsidRPr="00A61861" w:rsidRDefault="00AF4255" w:rsidP="008D13EF">
      <w:pPr>
        <w:spacing w:line="480" w:lineRule="auto"/>
        <w:ind w:left="720" w:hanging="720"/>
        <w:jc w:val="both"/>
        <w:rPr>
          <w:rFonts w:ascii="Bookman Old Style" w:hAnsi="Bookman Old Style" w:cs="Arial"/>
        </w:rPr>
      </w:pPr>
    </w:p>
    <w:p w:rsidR="004916C0" w:rsidRDefault="00AF4255" w:rsidP="004916C0">
      <w:pPr>
        <w:spacing w:line="480" w:lineRule="auto"/>
        <w:jc w:val="both"/>
        <w:rPr>
          <w:rFonts w:ascii="Bookman Old Style" w:hAnsi="Bookman Old Style" w:cs="Arial"/>
        </w:rPr>
      </w:pPr>
      <w:r w:rsidRPr="00A61861">
        <w:rPr>
          <w:rFonts w:ascii="Bookman Old Style" w:hAnsi="Bookman Old Style" w:cs="Arial"/>
        </w:rPr>
        <w:t>[29]</w:t>
      </w:r>
      <w:r w:rsidRPr="00A61861">
        <w:rPr>
          <w:rFonts w:ascii="Bookman Old Style" w:hAnsi="Bookman Old Style" w:cs="Arial"/>
        </w:rPr>
        <w:tab/>
        <w:t>The</w:t>
      </w:r>
      <w:r w:rsidR="004916C0">
        <w:rPr>
          <w:rFonts w:ascii="Bookman Old Style" w:hAnsi="Bookman Old Style" w:cs="Arial"/>
        </w:rPr>
        <w:t xml:space="preserve"> facts of this case</w:t>
      </w:r>
      <w:r w:rsidRPr="00A61861">
        <w:rPr>
          <w:rFonts w:ascii="Bookman Old Style" w:hAnsi="Bookman Old Style" w:cs="Arial"/>
        </w:rPr>
        <w:t xml:space="preserve"> </w:t>
      </w:r>
      <w:r w:rsidR="004916C0">
        <w:rPr>
          <w:rFonts w:ascii="Bookman Old Style" w:hAnsi="Bookman Old Style" w:cs="Arial"/>
        </w:rPr>
        <w:t>which are not in dispute are</w:t>
      </w:r>
      <w:r w:rsidR="00A8408F">
        <w:rPr>
          <w:rFonts w:ascii="Bookman Old Style" w:hAnsi="Bookman Old Style" w:cs="Arial"/>
        </w:rPr>
        <w:t xml:space="preserve"> that</w:t>
      </w:r>
      <w:r w:rsidR="004916C0">
        <w:rPr>
          <w:rFonts w:ascii="Bookman Old Style" w:hAnsi="Bookman Old Style" w:cs="Arial"/>
        </w:rPr>
        <w:t xml:space="preserve">: </w:t>
      </w:r>
    </w:p>
    <w:p w:rsidR="00A8408F" w:rsidRDefault="004916C0" w:rsidP="004916C0">
      <w:pPr>
        <w:tabs>
          <w:tab w:val="left" w:pos="720"/>
        </w:tabs>
        <w:spacing w:line="480" w:lineRule="auto"/>
        <w:ind w:left="720" w:hanging="720"/>
        <w:jc w:val="both"/>
        <w:rPr>
          <w:rFonts w:ascii="Bookman Old Style" w:hAnsi="Bookman Old Style" w:cs="Arial"/>
        </w:rPr>
      </w:pPr>
      <w:r>
        <w:rPr>
          <w:rFonts w:ascii="Bookman Old Style" w:hAnsi="Bookman Old Style" w:cs="Arial"/>
        </w:rPr>
        <w:lastRenderedPageBreak/>
        <w:t>(a)</w:t>
      </w:r>
      <w:r>
        <w:rPr>
          <w:rFonts w:ascii="Bookman Old Style" w:hAnsi="Bookman Old Style" w:cs="Arial"/>
        </w:rPr>
        <w:tab/>
        <w:t>the applicant</w:t>
      </w:r>
      <w:r w:rsidR="00AF4255" w:rsidRPr="00A61861">
        <w:rPr>
          <w:rFonts w:ascii="Bookman Old Style" w:hAnsi="Bookman Old Style" w:cs="Arial"/>
        </w:rPr>
        <w:t>s</w:t>
      </w:r>
      <w:r>
        <w:rPr>
          <w:rFonts w:ascii="Bookman Old Style" w:hAnsi="Bookman Old Style" w:cs="Arial"/>
        </w:rPr>
        <w:t>’</w:t>
      </w:r>
      <w:r w:rsidR="00AF4255" w:rsidRPr="00A61861">
        <w:rPr>
          <w:rFonts w:ascii="Bookman Old Style" w:hAnsi="Bookman Old Style" w:cs="Arial"/>
        </w:rPr>
        <w:t xml:space="preserve"> referred a dispute of </w:t>
      </w:r>
      <w:r>
        <w:rPr>
          <w:rFonts w:ascii="Bookman Old Style" w:hAnsi="Bookman Old Style" w:cs="Arial"/>
        </w:rPr>
        <w:t xml:space="preserve">unilateral </w:t>
      </w:r>
      <w:r w:rsidRPr="00A61861">
        <w:rPr>
          <w:rFonts w:ascii="Bookman Old Style" w:hAnsi="Bookman Old Style" w:cs="Arial"/>
        </w:rPr>
        <w:t>change</w:t>
      </w:r>
      <w:r w:rsidR="00AF4255" w:rsidRPr="00A61861">
        <w:rPr>
          <w:rFonts w:ascii="Bookman Old Style" w:hAnsi="Bookman Old Style" w:cs="Arial"/>
        </w:rPr>
        <w:t xml:space="preserve"> of conditions of employment and unfair labour practices to the Labour Commissioner in terms of the Labour Act, 2007</w:t>
      </w:r>
      <w:r w:rsidR="00A8408F">
        <w:rPr>
          <w:rFonts w:ascii="Bookman Old Style" w:hAnsi="Bookman Old Style" w:cs="Arial"/>
        </w:rPr>
        <w:t>;</w:t>
      </w:r>
    </w:p>
    <w:p w:rsidR="00A8408F" w:rsidRDefault="00A8408F" w:rsidP="004916C0">
      <w:pPr>
        <w:tabs>
          <w:tab w:val="left" w:pos="720"/>
        </w:tabs>
        <w:spacing w:line="480" w:lineRule="auto"/>
        <w:ind w:left="720" w:hanging="720"/>
        <w:jc w:val="both"/>
        <w:rPr>
          <w:rFonts w:ascii="Bookman Old Style" w:hAnsi="Bookman Old Style" w:cs="Arial"/>
        </w:rPr>
      </w:pPr>
      <w:r>
        <w:rPr>
          <w:rFonts w:ascii="Bookman Old Style" w:hAnsi="Bookman Old Style" w:cs="Arial"/>
        </w:rPr>
        <w:t>(b)</w:t>
      </w:r>
      <w:r>
        <w:rPr>
          <w:rFonts w:ascii="Bookman Old Style" w:hAnsi="Bookman Old Style" w:cs="Arial"/>
        </w:rPr>
        <w:tab/>
      </w:r>
      <w:r w:rsidR="00AF4255" w:rsidRPr="00A61861">
        <w:rPr>
          <w:rFonts w:ascii="Bookman Old Style" w:hAnsi="Bookman Old Style" w:cs="Arial"/>
        </w:rPr>
        <w:t>the Labour Commissioner assigned a certain Ms Meriam Ni</w:t>
      </w:r>
      <w:r w:rsidR="004C5605" w:rsidRPr="00A61861">
        <w:rPr>
          <w:rFonts w:ascii="Bookman Old Style" w:hAnsi="Bookman Old Style" w:cs="Arial"/>
        </w:rPr>
        <w:t>c</w:t>
      </w:r>
      <w:r w:rsidR="00AF4255" w:rsidRPr="00A61861">
        <w:rPr>
          <w:rFonts w:ascii="Bookman Old Style" w:hAnsi="Bookman Old Style" w:cs="Arial"/>
        </w:rPr>
        <w:t>odemus as the Conciliator/Arbitrator to conciliate and arbitrate over the dispute</w:t>
      </w:r>
      <w:r>
        <w:rPr>
          <w:rFonts w:ascii="Bookman Old Style" w:hAnsi="Bookman Old Style" w:cs="Arial"/>
        </w:rPr>
        <w:t>;</w:t>
      </w:r>
    </w:p>
    <w:p w:rsidR="00AF4255" w:rsidRPr="00A61861" w:rsidRDefault="00A8408F" w:rsidP="004916C0">
      <w:pPr>
        <w:tabs>
          <w:tab w:val="left" w:pos="720"/>
        </w:tabs>
        <w:spacing w:line="480" w:lineRule="auto"/>
        <w:ind w:left="720" w:hanging="720"/>
        <w:jc w:val="both"/>
        <w:rPr>
          <w:rFonts w:ascii="Bookman Old Style" w:hAnsi="Bookman Old Style" w:cs="Arial"/>
        </w:rPr>
      </w:pPr>
      <w:r>
        <w:rPr>
          <w:rFonts w:ascii="Bookman Old Style" w:hAnsi="Bookman Old Style" w:cs="Arial"/>
        </w:rPr>
        <w:t>(c)</w:t>
      </w:r>
      <w:r>
        <w:rPr>
          <w:rFonts w:ascii="Bookman Old Style" w:hAnsi="Bookman Old Style" w:cs="Arial"/>
        </w:rPr>
        <w:tab/>
        <w:t xml:space="preserve">at </w:t>
      </w:r>
      <w:r w:rsidR="00AF4255" w:rsidRPr="00A61861">
        <w:rPr>
          <w:rFonts w:ascii="Bookman Old Style" w:hAnsi="Bookman Old Style" w:cs="Arial"/>
        </w:rPr>
        <w:t>the conciliation stage the parties reached an agreement and the agreement was reduced to writing and signed by Mr Gariseb for the applicants and Mr Nekomba for the respondent.</w:t>
      </w:r>
    </w:p>
    <w:p w:rsidR="00AF4255" w:rsidRPr="00A61861" w:rsidRDefault="00AF4255" w:rsidP="008D13EF">
      <w:pPr>
        <w:spacing w:line="480" w:lineRule="auto"/>
        <w:ind w:left="720" w:hanging="720"/>
        <w:jc w:val="both"/>
        <w:rPr>
          <w:rFonts w:ascii="Bookman Old Style" w:hAnsi="Bookman Old Style" w:cs="Arial"/>
        </w:rPr>
      </w:pPr>
    </w:p>
    <w:p w:rsidR="007B6373" w:rsidRPr="00A61861" w:rsidRDefault="00AF4255" w:rsidP="00A8408F">
      <w:pPr>
        <w:spacing w:line="480" w:lineRule="auto"/>
        <w:jc w:val="both"/>
        <w:rPr>
          <w:rFonts w:ascii="Bookman Old Style" w:hAnsi="Bookman Old Style" w:cs="Arial"/>
        </w:rPr>
      </w:pPr>
      <w:r w:rsidRPr="00A61861">
        <w:rPr>
          <w:rFonts w:ascii="Bookman Old Style" w:hAnsi="Bookman Old Style" w:cs="Arial"/>
        </w:rPr>
        <w:t>[30]</w:t>
      </w:r>
      <w:r w:rsidRPr="00A61861">
        <w:rPr>
          <w:rFonts w:ascii="Bookman Old Style" w:hAnsi="Bookman Old Style" w:cs="Arial"/>
        </w:rPr>
        <w:tab/>
        <w:t xml:space="preserve">The respondent </w:t>
      </w:r>
      <w:r w:rsidR="00A8408F">
        <w:rPr>
          <w:rFonts w:ascii="Bookman Old Style" w:hAnsi="Bookman Old Style" w:cs="Arial"/>
        </w:rPr>
        <w:t>however is the view</w:t>
      </w:r>
      <w:r w:rsidR="007B6373" w:rsidRPr="00A61861">
        <w:rPr>
          <w:rFonts w:ascii="Bookman Old Style" w:hAnsi="Bookman Old Style" w:cs="Arial"/>
        </w:rPr>
        <w:t xml:space="preserve"> that </w:t>
      </w:r>
      <w:r w:rsidR="00A8408F">
        <w:rPr>
          <w:rFonts w:ascii="Bookman Old Style" w:hAnsi="Bookman Old Style" w:cs="Arial"/>
        </w:rPr>
        <w:t xml:space="preserve">it </w:t>
      </w:r>
      <w:r w:rsidR="007B6373" w:rsidRPr="00A61861">
        <w:rPr>
          <w:rFonts w:ascii="Bookman Old Style" w:hAnsi="Bookman Old Style" w:cs="Arial"/>
        </w:rPr>
        <w:t xml:space="preserve">is </w:t>
      </w:r>
      <w:r w:rsidR="00A8408F">
        <w:rPr>
          <w:rFonts w:ascii="Bookman Old Style" w:hAnsi="Bookman Old Style" w:cs="Arial"/>
        </w:rPr>
        <w:t xml:space="preserve">not </w:t>
      </w:r>
      <w:r w:rsidR="007B6373" w:rsidRPr="00A61861">
        <w:rPr>
          <w:rFonts w:ascii="Bookman Old Style" w:hAnsi="Bookman Old Style" w:cs="Arial"/>
        </w:rPr>
        <w:t xml:space="preserve">bound by the agreement that was signed on 16 January 2009.  The respondent </w:t>
      </w:r>
      <w:r w:rsidR="00A8408F">
        <w:rPr>
          <w:rFonts w:ascii="Bookman Old Style" w:hAnsi="Bookman Old Style" w:cs="Arial"/>
        </w:rPr>
        <w:t>view is based on</w:t>
      </w:r>
      <w:r w:rsidR="007B6373" w:rsidRPr="00A61861">
        <w:rPr>
          <w:rFonts w:ascii="Bookman Old Style" w:hAnsi="Bookman Old Style" w:cs="Arial"/>
        </w:rPr>
        <w:t xml:space="preserve"> several </w:t>
      </w:r>
      <w:r w:rsidR="00A8408F">
        <w:rPr>
          <w:rFonts w:ascii="Bookman Old Style" w:hAnsi="Bookman Old Style" w:cs="Arial"/>
        </w:rPr>
        <w:t xml:space="preserve">different </w:t>
      </w:r>
      <w:r w:rsidR="007B6373" w:rsidRPr="00A61861">
        <w:rPr>
          <w:rFonts w:ascii="Bookman Old Style" w:hAnsi="Bookman Old Style" w:cs="Arial"/>
        </w:rPr>
        <w:t>reasons.  In a nutshell the respondent’s reasons for denying that the agreement of 16 January 2009 is binding on is, are that:</w:t>
      </w:r>
    </w:p>
    <w:p w:rsidR="007B6373" w:rsidRPr="00A61861" w:rsidRDefault="007B6373" w:rsidP="00A8408F">
      <w:pPr>
        <w:numPr>
          <w:ilvl w:val="0"/>
          <w:numId w:val="6"/>
        </w:numPr>
        <w:spacing w:line="480" w:lineRule="auto"/>
        <w:ind w:left="720" w:hanging="720"/>
        <w:jc w:val="both"/>
        <w:rPr>
          <w:rFonts w:ascii="Bookman Old Style" w:hAnsi="Bookman Old Style" w:cs="Arial"/>
        </w:rPr>
      </w:pPr>
      <w:r w:rsidRPr="00A61861">
        <w:rPr>
          <w:rFonts w:ascii="Bookman Old Style" w:hAnsi="Bookman Old Style" w:cs="Arial"/>
        </w:rPr>
        <w:t xml:space="preserve">Mr Nekomba who signed the agreement on </w:t>
      </w:r>
      <w:r w:rsidR="00A8408F">
        <w:rPr>
          <w:rFonts w:ascii="Bookman Old Style" w:hAnsi="Bookman Old Style" w:cs="Arial"/>
        </w:rPr>
        <w:t xml:space="preserve">its </w:t>
      </w:r>
      <w:r w:rsidRPr="00A61861">
        <w:rPr>
          <w:rFonts w:ascii="Bookman Old Style" w:hAnsi="Bookman Old Style" w:cs="Arial"/>
        </w:rPr>
        <w:t>behalf was not authorised to sign that agreement;</w:t>
      </w:r>
    </w:p>
    <w:p w:rsidR="007B6373" w:rsidRPr="00A61861" w:rsidRDefault="007B6373" w:rsidP="00A8408F">
      <w:pPr>
        <w:numPr>
          <w:ilvl w:val="0"/>
          <w:numId w:val="6"/>
        </w:numPr>
        <w:spacing w:line="480" w:lineRule="auto"/>
        <w:ind w:left="720" w:hanging="720"/>
        <w:jc w:val="both"/>
        <w:rPr>
          <w:rFonts w:ascii="Bookman Old Style" w:hAnsi="Bookman Old Style" w:cs="Arial"/>
        </w:rPr>
      </w:pPr>
      <w:r w:rsidRPr="00A61861">
        <w:rPr>
          <w:rFonts w:ascii="Bookman Old Style" w:hAnsi="Bookman Old Style" w:cs="Arial"/>
        </w:rPr>
        <w:t>The applicants</w:t>
      </w:r>
      <w:r w:rsidR="00AE584B" w:rsidRPr="00A61861">
        <w:rPr>
          <w:rFonts w:ascii="Bookman Old Style" w:hAnsi="Bookman Old Style" w:cs="Arial"/>
        </w:rPr>
        <w:t>’</w:t>
      </w:r>
      <w:r w:rsidRPr="00A61861">
        <w:rPr>
          <w:rFonts w:ascii="Bookman Old Style" w:hAnsi="Bookman Old Style" w:cs="Arial"/>
        </w:rPr>
        <w:t xml:space="preserve"> complaint was time barred and has both in terms of the </w:t>
      </w:r>
      <w:r w:rsidR="00A8408F" w:rsidRPr="00A61861">
        <w:rPr>
          <w:rFonts w:ascii="Bookman Old Style" w:hAnsi="Bookman Old Style" w:cs="Arial"/>
        </w:rPr>
        <w:t>Prescription A</w:t>
      </w:r>
      <w:r w:rsidR="00A8408F">
        <w:rPr>
          <w:rFonts w:ascii="Bookman Old Style" w:hAnsi="Bookman Old Style" w:cs="Arial"/>
        </w:rPr>
        <w:t>c</w:t>
      </w:r>
      <w:r w:rsidR="00A8408F" w:rsidRPr="00A61861">
        <w:rPr>
          <w:rFonts w:ascii="Bookman Old Style" w:hAnsi="Bookman Old Style" w:cs="Arial"/>
        </w:rPr>
        <w:t xml:space="preserve">t </w:t>
      </w:r>
      <w:r w:rsidRPr="00A61861">
        <w:rPr>
          <w:rFonts w:ascii="Bookman Old Style" w:hAnsi="Bookman Old Style" w:cs="Arial"/>
        </w:rPr>
        <w:t>and the Labour Act, prescribed</w:t>
      </w:r>
      <w:r w:rsidR="00A8408F">
        <w:rPr>
          <w:rFonts w:ascii="Bookman Old Style" w:hAnsi="Bookman Old Style" w:cs="Arial"/>
        </w:rPr>
        <w:t>;</w:t>
      </w:r>
    </w:p>
    <w:p w:rsidR="00AF4255" w:rsidRPr="00A61861" w:rsidRDefault="00AE584B" w:rsidP="00A8408F">
      <w:pPr>
        <w:numPr>
          <w:ilvl w:val="0"/>
          <w:numId w:val="6"/>
        </w:numPr>
        <w:spacing w:line="480" w:lineRule="auto"/>
        <w:ind w:left="720" w:hanging="720"/>
        <w:jc w:val="both"/>
        <w:rPr>
          <w:rFonts w:ascii="Bookman Old Style" w:hAnsi="Bookman Old Style" w:cs="Arial"/>
        </w:rPr>
      </w:pPr>
      <w:r w:rsidRPr="00A61861">
        <w:rPr>
          <w:rFonts w:ascii="Bookman Old Style" w:hAnsi="Bookman Old Style" w:cs="Arial"/>
        </w:rPr>
        <w:t>There is no prove that Miriam Ni</w:t>
      </w:r>
      <w:r w:rsidR="004C5605" w:rsidRPr="00A61861">
        <w:rPr>
          <w:rFonts w:ascii="Bookman Old Style" w:hAnsi="Bookman Old Style" w:cs="Arial"/>
        </w:rPr>
        <w:t>c</w:t>
      </w:r>
      <w:r w:rsidRPr="00A61861">
        <w:rPr>
          <w:rFonts w:ascii="Bookman Old Style" w:hAnsi="Bookman Old Style" w:cs="Arial"/>
        </w:rPr>
        <w:t>odemus was properly appointed as an Arbitrator/Conciliator and therefore the proceedings before her are a nullity.</w:t>
      </w:r>
    </w:p>
    <w:p w:rsidR="00AE584B" w:rsidRPr="00A61861" w:rsidRDefault="00AE584B" w:rsidP="00A8408F">
      <w:pPr>
        <w:numPr>
          <w:ilvl w:val="0"/>
          <w:numId w:val="6"/>
        </w:numPr>
        <w:tabs>
          <w:tab w:val="left" w:pos="720"/>
        </w:tabs>
        <w:spacing w:line="480" w:lineRule="auto"/>
        <w:ind w:left="720" w:hanging="720"/>
        <w:jc w:val="both"/>
        <w:rPr>
          <w:rFonts w:ascii="Bookman Old Style" w:hAnsi="Bookman Old Style" w:cs="Arial"/>
        </w:rPr>
      </w:pPr>
      <w:r w:rsidRPr="00A61861">
        <w:rPr>
          <w:rFonts w:ascii="Bookman Old Style" w:hAnsi="Bookman Old Style" w:cs="Arial"/>
        </w:rPr>
        <w:t xml:space="preserve">Not all the applicants signed the complaint </w:t>
      </w:r>
      <w:r w:rsidR="00D148A7">
        <w:rPr>
          <w:rFonts w:ascii="Bookman Old Style" w:hAnsi="Bookman Old Style" w:cs="Arial"/>
        </w:rPr>
        <w:t>F</w:t>
      </w:r>
      <w:r w:rsidRPr="00A61861">
        <w:rPr>
          <w:rFonts w:ascii="Bookman Old Style" w:hAnsi="Bookman Old Style" w:cs="Arial"/>
        </w:rPr>
        <w:t>orm LC 21 and therefore there is not complaint lodged in accordance with the Rules of the Labour Court.</w:t>
      </w:r>
    </w:p>
    <w:p w:rsidR="00AE584B" w:rsidRDefault="00AE584B" w:rsidP="008D13EF">
      <w:pPr>
        <w:spacing w:line="480" w:lineRule="auto"/>
        <w:jc w:val="both"/>
        <w:rPr>
          <w:rFonts w:ascii="Bookman Old Style" w:hAnsi="Bookman Old Style" w:cs="Arial"/>
        </w:rPr>
      </w:pPr>
    </w:p>
    <w:p w:rsidR="00D148A7" w:rsidRPr="00D148A7" w:rsidRDefault="00D148A7" w:rsidP="008D13EF">
      <w:pPr>
        <w:spacing w:line="480" w:lineRule="auto"/>
        <w:jc w:val="both"/>
        <w:rPr>
          <w:rFonts w:ascii="Bookman Old Style" w:hAnsi="Bookman Old Style" w:cs="Arial"/>
          <w:b/>
          <w:i/>
        </w:rPr>
      </w:pPr>
      <w:r w:rsidRPr="00D148A7">
        <w:rPr>
          <w:rFonts w:ascii="Bookman Old Style" w:hAnsi="Bookman Old Style" w:cs="Arial"/>
          <w:b/>
          <w:i/>
        </w:rPr>
        <w:t>Failure of applicants to sign Form LC 21</w:t>
      </w:r>
    </w:p>
    <w:p w:rsidR="00AE584B" w:rsidRPr="00A61861" w:rsidRDefault="00AE584B" w:rsidP="008D13EF">
      <w:pPr>
        <w:spacing w:line="480" w:lineRule="auto"/>
        <w:jc w:val="both"/>
        <w:rPr>
          <w:rFonts w:ascii="Bookman Old Style" w:hAnsi="Bookman Old Style" w:cs="Arial"/>
        </w:rPr>
      </w:pPr>
      <w:r w:rsidRPr="00A61861">
        <w:rPr>
          <w:rFonts w:ascii="Bookman Old Style" w:hAnsi="Bookman Old Style" w:cs="Arial"/>
        </w:rPr>
        <w:t>[31]</w:t>
      </w:r>
      <w:r w:rsidRPr="00A61861">
        <w:rPr>
          <w:rFonts w:ascii="Bookman Old Style" w:hAnsi="Bookman Old Style" w:cs="Arial"/>
        </w:rPr>
        <w:tab/>
        <w:t>I will start off with the argument that not all the applicants signed the</w:t>
      </w:r>
      <w:r w:rsidR="00A8408F">
        <w:rPr>
          <w:rFonts w:ascii="Bookman Old Style" w:hAnsi="Bookman Old Style" w:cs="Arial"/>
        </w:rPr>
        <w:t xml:space="preserve"> referral document which must be substantially in the form of Form </w:t>
      </w:r>
      <w:r w:rsidRPr="00A61861">
        <w:rPr>
          <w:rFonts w:ascii="Bookman Old Style" w:hAnsi="Bookman Old Style" w:cs="Arial"/>
        </w:rPr>
        <w:t xml:space="preserve">LC 21.  Mr </w:t>
      </w:r>
      <w:r w:rsidRPr="00A61861">
        <w:rPr>
          <w:rFonts w:ascii="Bookman Old Style" w:hAnsi="Bookman Old Style" w:cs="Arial"/>
        </w:rPr>
        <w:lastRenderedPageBreak/>
        <w:t xml:space="preserve">Heathcote on behalf of the respondent argued that </w:t>
      </w:r>
      <w:r w:rsidRPr="00A8408F">
        <w:rPr>
          <w:rFonts w:ascii="Bookman Old Style" w:hAnsi="Bookman Old Style" w:cs="Arial"/>
          <w:i/>
        </w:rPr>
        <w:t xml:space="preserve">“in terms of Rule 14 of the </w:t>
      </w:r>
      <w:r w:rsidR="004C5605" w:rsidRPr="00A8408F">
        <w:rPr>
          <w:rFonts w:ascii="Bookman Old Style" w:hAnsi="Bookman Old Style" w:cs="Arial"/>
          <w:i/>
        </w:rPr>
        <w:t>Rules</w:t>
      </w:r>
      <w:r w:rsidRPr="00A8408F">
        <w:rPr>
          <w:rFonts w:ascii="Bookman Old Style" w:hAnsi="Bookman Old Style" w:cs="Arial"/>
          <w:i/>
        </w:rPr>
        <w:t xml:space="preserve"> relating to the conduct of Conciliation and Arbitration before the Labour Commissioner (GN 262 of 2008) each individual party who wished to initiate arbitration proceedings against the respondent should have completed the necessary prescribed form LC 21.  In the present instance each individual party did not complete the necessary form LC 21.  Mr Gariseb purported to launch the aforesaid conciliation/arbitration proceedings in terms of form LC 21 by simply referring to the applicant as “J Gariseb and others”.  The identity of “the others” was not detailed and remains uncertain until today</w:t>
      </w:r>
      <w:r w:rsidRPr="00A61861">
        <w:rPr>
          <w:rFonts w:ascii="Bookman Old Style" w:hAnsi="Bookman Old Style" w:cs="Arial"/>
        </w:rPr>
        <w:t xml:space="preserve">.  He then submitted that these proceedings were </w:t>
      </w:r>
      <w:r w:rsidR="00A8408F">
        <w:rPr>
          <w:rFonts w:ascii="Bookman Old Style" w:hAnsi="Bookman Old Style" w:cs="Arial"/>
        </w:rPr>
        <w:t>tainted</w:t>
      </w:r>
      <w:r w:rsidRPr="00A61861">
        <w:rPr>
          <w:rFonts w:ascii="Bookman Old Style" w:hAnsi="Bookman Old Style" w:cs="Arial"/>
        </w:rPr>
        <w:t xml:space="preserve"> from the outset and are a nullity.</w:t>
      </w:r>
    </w:p>
    <w:p w:rsidR="00AE584B" w:rsidRPr="00A61861" w:rsidRDefault="00AE584B" w:rsidP="008D13EF">
      <w:pPr>
        <w:spacing w:line="480" w:lineRule="auto"/>
        <w:jc w:val="both"/>
        <w:rPr>
          <w:rFonts w:ascii="Bookman Old Style" w:hAnsi="Bookman Old Style" w:cs="Arial"/>
        </w:rPr>
      </w:pPr>
    </w:p>
    <w:p w:rsidR="00AE584B" w:rsidRPr="00A61861" w:rsidRDefault="00AE584B" w:rsidP="008D13EF">
      <w:pPr>
        <w:spacing w:line="480" w:lineRule="auto"/>
        <w:jc w:val="both"/>
        <w:rPr>
          <w:rFonts w:ascii="Bookman Old Style" w:hAnsi="Bookman Old Style" w:cs="Arial"/>
        </w:rPr>
      </w:pPr>
      <w:r w:rsidRPr="00A61861">
        <w:rPr>
          <w:rFonts w:ascii="Bookman Old Style" w:hAnsi="Bookman Old Style" w:cs="Arial"/>
        </w:rPr>
        <w:t>[32]</w:t>
      </w:r>
      <w:r w:rsidRPr="00A61861">
        <w:rPr>
          <w:rFonts w:ascii="Bookman Old Style" w:hAnsi="Bookman Old Style" w:cs="Arial"/>
        </w:rPr>
        <w:tab/>
        <w:t>The a</w:t>
      </w:r>
      <w:r w:rsidR="00A8408F">
        <w:rPr>
          <w:rFonts w:ascii="Bookman Old Style" w:hAnsi="Bookman Old Style" w:cs="Arial"/>
        </w:rPr>
        <w:t>rgument</w:t>
      </w:r>
      <w:r w:rsidRPr="00A61861">
        <w:rPr>
          <w:rFonts w:ascii="Bookman Old Style" w:hAnsi="Bookman Old Style" w:cs="Arial"/>
        </w:rPr>
        <w:t xml:space="preserve"> and submission of Mr Heathcote appears attractive, but the weakness and lack of merit of this argument is laid bare</w:t>
      </w:r>
      <w:r w:rsidR="00430FAB" w:rsidRPr="00A61861">
        <w:rPr>
          <w:rFonts w:ascii="Bookman Old Style" w:hAnsi="Bookman Old Style" w:cs="Arial"/>
        </w:rPr>
        <w:t xml:space="preserve"> by the interpretation and application of Rule 5</w:t>
      </w:r>
      <w:r w:rsidR="00A8408F">
        <w:rPr>
          <w:rFonts w:ascii="Bookman Old Style" w:hAnsi="Bookman Old Style" w:cs="Arial"/>
        </w:rPr>
        <w:t xml:space="preserve"> (1)</w:t>
      </w:r>
      <w:r w:rsidR="00430FAB" w:rsidRPr="00A61861">
        <w:rPr>
          <w:rFonts w:ascii="Bookman Old Style" w:hAnsi="Bookman Old Style" w:cs="Arial"/>
        </w:rPr>
        <w:t xml:space="preserve"> of the Rules relating to the </w:t>
      </w:r>
      <w:r w:rsidR="00A8408F" w:rsidRPr="00A61861">
        <w:rPr>
          <w:rFonts w:ascii="Bookman Old Style" w:hAnsi="Bookman Old Style" w:cs="Arial"/>
        </w:rPr>
        <w:t xml:space="preserve">Conduct </w:t>
      </w:r>
      <w:r w:rsidR="006A15B4" w:rsidRPr="00A61861">
        <w:rPr>
          <w:rFonts w:ascii="Bookman Old Style" w:hAnsi="Bookman Old Style" w:cs="Arial"/>
        </w:rPr>
        <w:t>of Conciliation and</w:t>
      </w:r>
      <w:r w:rsidR="00A8408F" w:rsidRPr="00A61861">
        <w:rPr>
          <w:rFonts w:ascii="Bookman Old Style" w:hAnsi="Bookman Old Style" w:cs="Arial"/>
        </w:rPr>
        <w:t xml:space="preserve"> Arbitration</w:t>
      </w:r>
      <w:r w:rsidR="00430FAB" w:rsidRPr="00A61861">
        <w:rPr>
          <w:rFonts w:ascii="Bookman Old Style" w:hAnsi="Bookman Old Style" w:cs="Arial"/>
        </w:rPr>
        <w:t xml:space="preserve"> before the Labour Commissioner</w:t>
      </w:r>
      <w:r w:rsidR="006A15B4">
        <w:rPr>
          <w:rFonts w:ascii="Bookman Old Style" w:hAnsi="Bookman Old Style" w:cs="Arial"/>
        </w:rPr>
        <w:t xml:space="preserve"> (which I will refer to as the Conciliation Rules in this judgment)</w:t>
      </w:r>
      <w:r w:rsidR="00430FAB" w:rsidRPr="00A61861">
        <w:rPr>
          <w:rFonts w:ascii="Bookman Old Style" w:hAnsi="Bookman Old Style" w:cs="Arial"/>
        </w:rPr>
        <w:t xml:space="preserve"> </w:t>
      </w:r>
      <w:r w:rsidR="00A8408F">
        <w:rPr>
          <w:rFonts w:ascii="Bookman Old Style" w:hAnsi="Bookman Old Style" w:cs="Arial"/>
        </w:rPr>
        <w:t>which in</w:t>
      </w:r>
      <w:r w:rsidR="00430FAB" w:rsidRPr="00A61861">
        <w:rPr>
          <w:rFonts w:ascii="Bookman Old Style" w:hAnsi="Bookman Old Style" w:cs="Arial"/>
        </w:rPr>
        <w:t xml:space="preserve"> material terms provides as follows:</w:t>
      </w:r>
    </w:p>
    <w:p w:rsidR="00A8408F" w:rsidRPr="00A8408F" w:rsidRDefault="006A15B4" w:rsidP="006A15B4">
      <w:pPr>
        <w:spacing w:line="480" w:lineRule="auto"/>
        <w:ind w:left="180"/>
        <w:jc w:val="both"/>
        <w:rPr>
          <w:rFonts w:ascii="Bookman Old Style" w:hAnsi="Bookman Old Style" w:cs="Arial"/>
        </w:rPr>
      </w:pPr>
      <w:r>
        <w:rPr>
          <w:rFonts w:ascii="Bookman Old Style" w:hAnsi="Bookman Old Style" w:cs="Arial"/>
        </w:rPr>
        <w:t>“</w:t>
      </w:r>
      <w:r w:rsidR="00A8408F" w:rsidRPr="006A15B4">
        <w:rPr>
          <w:b/>
        </w:rPr>
        <w:t>Signing of documents</w:t>
      </w:r>
    </w:p>
    <w:p w:rsidR="00A8408F" w:rsidRPr="006A15B4" w:rsidRDefault="00A8408F" w:rsidP="006A15B4">
      <w:pPr>
        <w:spacing w:line="360" w:lineRule="auto"/>
        <w:ind w:left="180" w:firstLine="720"/>
        <w:jc w:val="both"/>
      </w:pPr>
      <w:r w:rsidRPr="006A15B4">
        <w:t>(1)</w:t>
      </w:r>
      <w:r w:rsidR="006A15B4" w:rsidRPr="006A15B4">
        <w:tab/>
      </w:r>
      <w:r w:rsidRPr="006A15B4">
        <w:t>A document that a party must sign in terms of the Act or these Rules may be signed by the party or by a person entitled in terms of the Act or these Rules to represent that party in the proceedings.</w:t>
      </w:r>
    </w:p>
    <w:p w:rsidR="00A8408F" w:rsidRPr="006A15B4" w:rsidRDefault="00A8408F" w:rsidP="006A15B4">
      <w:pPr>
        <w:spacing w:line="360" w:lineRule="auto"/>
        <w:ind w:left="180" w:firstLine="720"/>
        <w:jc w:val="both"/>
      </w:pPr>
      <w:r w:rsidRPr="006A15B4">
        <w:t>(2)</w:t>
      </w:r>
      <w:r w:rsidR="006A15B4" w:rsidRPr="006A15B4">
        <w:tab/>
      </w:r>
      <w:r w:rsidRPr="006A15B4">
        <w:t>If proceedings are jointly instituted or opposed by more than one employee, the employees may mandate one of their number to sign documents on their behalf.</w:t>
      </w:r>
    </w:p>
    <w:p w:rsidR="00430FAB" w:rsidRDefault="00A8408F" w:rsidP="006A15B4">
      <w:pPr>
        <w:spacing w:line="360" w:lineRule="auto"/>
        <w:ind w:left="180" w:firstLine="720"/>
        <w:jc w:val="both"/>
      </w:pPr>
      <w:r w:rsidRPr="006A15B4">
        <w:t>(3)</w:t>
      </w:r>
      <w:r w:rsidR="006A15B4" w:rsidRPr="006A15B4">
        <w:tab/>
      </w:r>
      <w:r w:rsidRPr="006A15B4">
        <w:t xml:space="preserve">A statement authorising the employee referred to in subrule (2) to sign documents must be signed by each employee and attached to the referral document or opposition, together with a legible list of their full names and </w:t>
      </w:r>
      <w:r w:rsidR="006A15B4" w:rsidRPr="006A15B4">
        <w:t>address”</w:t>
      </w:r>
    </w:p>
    <w:p w:rsidR="006A15B4" w:rsidRPr="006A15B4" w:rsidRDefault="006A15B4" w:rsidP="006A15B4">
      <w:pPr>
        <w:spacing w:line="360" w:lineRule="auto"/>
        <w:ind w:firstLine="720"/>
        <w:jc w:val="both"/>
      </w:pPr>
    </w:p>
    <w:p w:rsidR="00430FAB" w:rsidRDefault="00430FAB" w:rsidP="008D13EF">
      <w:pPr>
        <w:spacing w:line="480" w:lineRule="auto"/>
        <w:jc w:val="both"/>
        <w:rPr>
          <w:rFonts w:ascii="Bookman Old Style" w:hAnsi="Bookman Old Style" w:cs="Arial"/>
        </w:rPr>
      </w:pPr>
      <w:r w:rsidRPr="00A61861">
        <w:rPr>
          <w:rFonts w:ascii="Bookman Old Style" w:hAnsi="Bookman Old Style" w:cs="Arial"/>
        </w:rPr>
        <w:lastRenderedPageBreak/>
        <w:t>[33]</w:t>
      </w:r>
      <w:r w:rsidRPr="00A61861">
        <w:rPr>
          <w:rFonts w:ascii="Bookman Old Style" w:hAnsi="Bookman Old Style" w:cs="Arial"/>
        </w:rPr>
        <w:tab/>
        <w:t xml:space="preserve">It is unquestionably clear that Rule 5(1) of the Conciliation </w:t>
      </w:r>
      <w:r w:rsidR="003D5C53">
        <w:rPr>
          <w:rFonts w:ascii="Bookman Old Style" w:hAnsi="Bookman Old Style" w:cs="Arial"/>
        </w:rPr>
        <w:t>R</w:t>
      </w:r>
      <w:r w:rsidRPr="00A61861">
        <w:rPr>
          <w:rFonts w:ascii="Bookman Old Style" w:hAnsi="Bookman Old Style" w:cs="Arial"/>
        </w:rPr>
        <w:t xml:space="preserve">ules does authorize a representative of the applicants to sign the </w:t>
      </w:r>
      <w:r w:rsidR="003D5C53">
        <w:rPr>
          <w:rFonts w:ascii="Bookman Old Style" w:hAnsi="Bookman Old Style" w:cs="Arial"/>
        </w:rPr>
        <w:t>F</w:t>
      </w:r>
      <w:r w:rsidRPr="00A61861">
        <w:rPr>
          <w:rFonts w:ascii="Bookman Old Style" w:hAnsi="Bookman Old Style" w:cs="Arial"/>
        </w:rPr>
        <w:t>orm LC 21 on behalf of the thirty t</w:t>
      </w:r>
      <w:r w:rsidR="00AE18EE">
        <w:rPr>
          <w:rFonts w:ascii="Bookman Old Style" w:hAnsi="Bookman Old Style" w:cs="Arial"/>
        </w:rPr>
        <w:t>hree</w:t>
      </w:r>
      <w:r w:rsidRPr="00A61861">
        <w:rPr>
          <w:rFonts w:ascii="Bookman Old Style" w:hAnsi="Bookman Old Style" w:cs="Arial"/>
        </w:rPr>
        <w:t xml:space="preserve"> </w:t>
      </w:r>
      <w:r w:rsidR="00AE18EE">
        <w:rPr>
          <w:rFonts w:ascii="Bookman Old Style" w:hAnsi="Bookman Old Style" w:cs="Arial"/>
        </w:rPr>
        <w:t>applicants</w:t>
      </w:r>
      <w:r w:rsidRPr="00A61861">
        <w:rPr>
          <w:rFonts w:ascii="Bookman Old Style" w:hAnsi="Bookman Old Style" w:cs="Arial"/>
        </w:rPr>
        <w:t>.</w:t>
      </w:r>
    </w:p>
    <w:p w:rsidR="00D148A7" w:rsidRPr="00A61861" w:rsidRDefault="00D148A7" w:rsidP="008D13EF">
      <w:pPr>
        <w:spacing w:line="480" w:lineRule="auto"/>
        <w:jc w:val="both"/>
        <w:rPr>
          <w:rFonts w:ascii="Bookman Old Style" w:hAnsi="Bookman Old Style" w:cs="Arial"/>
        </w:rPr>
      </w:pPr>
    </w:p>
    <w:p w:rsidR="00F21878" w:rsidRPr="00A61861" w:rsidRDefault="00F21878" w:rsidP="008D13EF">
      <w:pPr>
        <w:spacing w:line="480" w:lineRule="auto"/>
        <w:jc w:val="both"/>
        <w:rPr>
          <w:rFonts w:ascii="Bookman Old Style" w:hAnsi="Bookman Old Style" w:cs="Arial"/>
        </w:rPr>
      </w:pPr>
      <w:r w:rsidRPr="00A61861">
        <w:rPr>
          <w:rFonts w:ascii="Bookman Old Style" w:hAnsi="Bookman Old Style" w:cs="Arial"/>
        </w:rPr>
        <w:t>[34]</w:t>
      </w:r>
      <w:r w:rsidRPr="00A61861">
        <w:rPr>
          <w:rFonts w:ascii="Bookman Old Style" w:hAnsi="Bookman Old Style" w:cs="Arial"/>
        </w:rPr>
        <w:tab/>
        <w:t xml:space="preserve">The referral document LC 21 which was annexed to the applicants’ affidavit indicates that the representative of the applicants is </w:t>
      </w:r>
      <w:r w:rsidR="00AE18EE">
        <w:rPr>
          <w:rFonts w:ascii="Bookman Old Style" w:hAnsi="Bookman Old Style" w:cs="Arial"/>
        </w:rPr>
        <w:t>Namel</w:t>
      </w:r>
      <w:r w:rsidRPr="00A61861">
        <w:rPr>
          <w:rFonts w:ascii="Bookman Old Style" w:hAnsi="Bookman Old Style" w:cs="Arial"/>
        </w:rPr>
        <w:t xml:space="preserve"> Conciliation and Arbitration Consultants.  From the affidavit of Mr Gariseb it is clear that the applicants were represented by a labour consultant at the initial conciliation </w:t>
      </w:r>
      <w:r w:rsidR="00AE18EE">
        <w:rPr>
          <w:rFonts w:ascii="Bookman Old Style" w:hAnsi="Bookman Old Style" w:cs="Arial"/>
        </w:rPr>
        <w:t xml:space="preserve">meeting. </w:t>
      </w:r>
      <w:r w:rsidR="00AE0EBB" w:rsidRPr="00A61861">
        <w:rPr>
          <w:rFonts w:ascii="Bookman Old Style" w:hAnsi="Bookman Old Style" w:cs="Arial"/>
        </w:rPr>
        <w:t xml:space="preserve"> Since the referral document </w:t>
      </w:r>
      <w:r w:rsidR="00AE18EE" w:rsidRPr="00A61861">
        <w:rPr>
          <w:rFonts w:ascii="Bookman Old Style" w:hAnsi="Bookman Old Style" w:cs="Arial"/>
        </w:rPr>
        <w:t>“</w:t>
      </w:r>
      <w:r w:rsidR="00AE18EE">
        <w:rPr>
          <w:rFonts w:ascii="Bookman Old Style" w:hAnsi="Bookman Old Style" w:cs="Arial"/>
        </w:rPr>
        <w:t xml:space="preserve">Form </w:t>
      </w:r>
      <w:r w:rsidR="00AE0EBB" w:rsidRPr="00A61861">
        <w:rPr>
          <w:rFonts w:ascii="Bookman Old Style" w:hAnsi="Bookman Old Style" w:cs="Arial"/>
        </w:rPr>
        <w:t>LC 21” was not signed by Mr Gariseb on behalf of the other applicants, but by the Labour Consultant I do not find anything irregular about that.  The referral document is thus substantially in accordance with the provisions of the “Conciliation Rules”.</w:t>
      </w:r>
    </w:p>
    <w:p w:rsidR="00AE0EBB" w:rsidRDefault="00AE0EBB" w:rsidP="008D13EF">
      <w:pPr>
        <w:spacing w:line="480" w:lineRule="auto"/>
        <w:jc w:val="both"/>
        <w:rPr>
          <w:rFonts w:ascii="Bookman Old Style" w:hAnsi="Bookman Old Style" w:cs="Arial"/>
        </w:rPr>
      </w:pPr>
    </w:p>
    <w:p w:rsidR="00D148A7" w:rsidRPr="00D148A7" w:rsidRDefault="00D148A7" w:rsidP="008D13EF">
      <w:pPr>
        <w:spacing w:line="480" w:lineRule="auto"/>
        <w:jc w:val="both"/>
        <w:rPr>
          <w:rFonts w:ascii="Bookman Old Style" w:hAnsi="Bookman Old Style" w:cs="Arial"/>
          <w:b/>
          <w:i/>
        </w:rPr>
      </w:pPr>
      <w:r w:rsidRPr="00D148A7">
        <w:rPr>
          <w:rFonts w:ascii="Bookman Old Style" w:hAnsi="Bookman Old Style" w:cs="Arial"/>
          <w:b/>
          <w:i/>
        </w:rPr>
        <w:t>Prescription of the complaint</w:t>
      </w:r>
    </w:p>
    <w:p w:rsidR="00AE0EBB" w:rsidRPr="00A61861" w:rsidRDefault="00AE0EBB" w:rsidP="008D13EF">
      <w:pPr>
        <w:spacing w:line="480" w:lineRule="auto"/>
        <w:jc w:val="both"/>
        <w:rPr>
          <w:rFonts w:ascii="Bookman Old Style" w:hAnsi="Bookman Old Style" w:cs="Arial"/>
        </w:rPr>
      </w:pPr>
      <w:r w:rsidRPr="00A61861">
        <w:rPr>
          <w:rFonts w:ascii="Bookman Old Style" w:hAnsi="Bookman Old Style" w:cs="Arial"/>
        </w:rPr>
        <w:t>[35]</w:t>
      </w:r>
      <w:r w:rsidRPr="00A61861">
        <w:rPr>
          <w:rFonts w:ascii="Bookman Old Style" w:hAnsi="Bookman Old Style" w:cs="Arial"/>
        </w:rPr>
        <w:tab/>
        <w:t>I now turn to the argument with respect to the prescription of the dispute</w:t>
      </w:r>
      <w:r w:rsidR="00E006A6" w:rsidRPr="00A61861">
        <w:rPr>
          <w:rFonts w:ascii="Bookman Old Style" w:hAnsi="Bookman Old Style" w:cs="Arial"/>
        </w:rPr>
        <w:t xml:space="preserve">.  Mr. Heathcote on behalf of the respondents argued that the “respondent relies on the provisions of sec 24 of the Labour Act, 1992, as well as the relevant provisions of the Prescription Act, and paragraph 15(3) of schedule 1 of the Labour Act, 2007.  The respondent </w:t>
      </w:r>
      <w:r w:rsidR="00AE18EE">
        <w:rPr>
          <w:rFonts w:ascii="Bookman Old Style" w:hAnsi="Bookman Old Style" w:cs="Arial"/>
        </w:rPr>
        <w:t>argues</w:t>
      </w:r>
      <w:r w:rsidR="00E006A6" w:rsidRPr="00A61861">
        <w:rPr>
          <w:rFonts w:ascii="Bookman Old Style" w:hAnsi="Bookman Old Style" w:cs="Arial"/>
        </w:rPr>
        <w:t xml:space="preserve"> that </w:t>
      </w:r>
      <w:r w:rsidR="00AE18EE">
        <w:rPr>
          <w:rFonts w:ascii="Bookman Old Style" w:hAnsi="Bookman Old Style" w:cs="Arial"/>
        </w:rPr>
        <w:t>‘</w:t>
      </w:r>
      <w:r w:rsidR="00E006A6" w:rsidRPr="00A61861">
        <w:rPr>
          <w:rFonts w:ascii="Bookman Old Style" w:hAnsi="Bookman Old Style" w:cs="Arial"/>
        </w:rPr>
        <w:t>at the time when the arbitration/conciliation was initiated in terms of the Labour Act, 2007, the referral to arbitration by the applicants was in any eve</w:t>
      </w:r>
      <w:r w:rsidR="00AE18EE">
        <w:rPr>
          <w:rFonts w:ascii="Bookman Old Style" w:hAnsi="Bookman Old Style" w:cs="Arial"/>
        </w:rPr>
        <w:t>nt barred by law at that stage.’</w:t>
      </w:r>
    </w:p>
    <w:p w:rsidR="00E006A6" w:rsidRPr="00A61861" w:rsidRDefault="00E006A6" w:rsidP="008D13EF">
      <w:pPr>
        <w:spacing w:line="480" w:lineRule="auto"/>
        <w:jc w:val="both"/>
        <w:rPr>
          <w:rFonts w:ascii="Bookman Old Style" w:hAnsi="Bookman Old Style" w:cs="Arial"/>
        </w:rPr>
      </w:pPr>
    </w:p>
    <w:p w:rsidR="00E006A6" w:rsidRPr="00A61861" w:rsidRDefault="00E006A6" w:rsidP="008D13EF">
      <w:pPr>
        <w:spacing w:line="480" w:lineRule="auto"/>
        <w:jc w:val="both"/>
        <w:rPr>
          <w:rFonts w:ascii="Bookman Old Style" w:hAnsi="Bookman Old Style" w:cs="Arial"/>
        </w:rPr>
      </w:pPr>
      <w:r w:rsidRPr="00A61861">
        <w:rPr>
          <w:rFonts w:ascii="Bookman Old Style" w:hAnsi="Bookman Old Style" w:cs="Arial"/>
        </w:rPr>
        <w:t>[36]</w:t>
      </w:r>
      <w:r w:rsidRPr="00A61861">
        <w:rPr>
          <w:rFonts w:ascii="Bookman Old Style" w:hAnsi="Bookman Old Style" w:cs="Arial"/>
        </w:rPr>
        <w:tab/>
        <w:t>Section 24 of the Labour Act, 1992, in material terms provides as follows:</w:t>
      </w:r>
    </w:p>
    <w:p w:rsidR="00E006A6" w:rsidRPr="00AE18EE" w:rsidRDefault="00E006A6" w:rsidP="00AE18EE">
      <w:pPr>
        <w:spacing w:line="360" w:lineRule="auto"/>
        <w:ind w:left="270"/>
        <w:jc w:val="both"/>
      </w:pPr>
      <w:r w:rsidRPr="00AE18EE">
        <w:t>“</w:t>
      </w:r>
      <w:r w:rsidR="00AE18EE" w:rsidRPr="00AE18EE">
        <w:t xml:space="preserve">Notwithstanding </w:t>
      </w:r>
      <w:r w:rsidR="00AE18EE">
        <w:t xml:space="preserve">the provisions of any other law to the contrary, no proceedings shall be instituted in the Labour Court or any other complaint lodged with any district labour court after </w:t>
      </w:r>
      <w:r w:rsidR="00AE18EE">
        <w:lastRenderedPageBreak/>
        <w:t xml:space="preserve">the expiration of a period of 12 months as from the date on which </w:t>
      </w:r>
      <w:r w:rsidR="00393C99">
        <w:t>the cause of action has arisen or the contravention or failure in question has taken place or from the date on which the party instituting such proceedings or lodging such complaint has become or could reasonably have become aware of such cause of action or contravention or failure as the case may be, except with the approval of the Labour Court or district labour court as the case may be on good cause shown.</w:t>
      </w:r>
      <w:r w:rsidR="00AE18EE">
        <w:t>”</w:t>
      </w:r>
    </w:p>
    <w:p w:rsidR="00E006A6" w:rsidRPr="00A61861" w:rsidRDefault="00E006A6" w:rsidP="008D13EF">
      <w:pPr>
        <w:spacing w:line="480" w:lineRule="auto"/>
        <w:jc w:val="both"/>
        <w:rPr>
          <w:rFonts w:ascii="Bookman Old Style" w:hAnsi="Bookman Old Style" w:cs="Arial"/>
        </w:rPr>
      </w:pPr>
      <w:r w:rsidRPr="00A61861">
        <w:rPr>
          <w:rFonts w:ascii="Bookman Old Style" w:hAnsi="Bookman Old Style" w:cs="Arial"/>
        </w:rPr>
        <w:t>Paragraph 15(3) of schedule 1 of the Labour Act, 2007, provides as follows:</w:t>
      </w:r>
    </w:p>
    <w:p w:rsidR="00E006A6" w:rsidRPr="00A61861" w:rsidRDefault="00E006A6" w:rsidP="002E5DD0">
      <w:pPr>
        <w:tabs>
          <w:tab w:val="left" w:pos="900"/>
        </w:tabs>
        <w:spacing w:line="360" w:lineRule="auto"/>
        <w:ind w:left="270"/>
        <w:jc w:val="both"/>
        <w:rPr>
          <w:rFonts w:ascii="Bookman Old Style" w:hAnsi="Bookman Old Style" w:cs="Arial"/>
        </w:rPr>
      </w:pPr>
      <w:r w:rsidRPr="002E5DD0">
        <w:t>“</w:t>
      </w:r>
      <w:r w:rsidR="002E5DD0" w:rsidRPr="002E5DD0">
        <w:t>(3)</w:t>
      </w:r>
      <w:r w:rsidR="002E5DD0">
        <w:tab/>
      </w:r>
      <w:r w:rsidR="002E5DD0" w:rsidRPr="002E5DD0">
        <w:t>Despite subitem (2), section 86(2)(a), in respect of a dispute that, as at the effective date, was not yet been barred due to the passage of time in terms section 24 of the previous Act, that section applies to determine when the dispute is barred due to the passage of time, as if it had not been repealed</w:t>
      </w:r>
      <w:r w:rsidR="002E5DD0" w:rsidRPr="002E5DD0">
        <w:rPr>
          <w:rFonts w:ascii="Bookman Old Style" w:hAnsi="Bookman Old Style" w:cs="Arial"/>
          <w:i/>
        </w:rPr>
        <w:t>.</w:t>
      </w:r>
      <w:r w:rsidRPr="00A61861">
        <w:rPr>
          <w:rFonts w:ascii="Bookman Old Style" w:hAnsi="Bookman Old Style" w:cs="Arial"/>
          <w:i/>
        </w:rPr>
        <w:t>”</w:t>
      </w:r>
    </w:p>
    <w:p w:rsidR="00E006A6" w:rsidRPr="00A61861" w:rsidRDefault="00E006A6" w:rsidP="008D13EF">
      <w:pPr>
        <w:spacing w:line="480" w:lineRule="auto"/>
        <w:jc w:val="both"/>
        <w:rPr>
          <w:rFonts w:ascii="Bookman Old Style" w:hAnsi="Bookman Old Style" w:cs="Arial"/>
        </w:rPr>
      </w:pPr>
    </w:p>
    <w:p w:rsidR="00E006A6" w:rsidRPr="00A61861" w:rsidRDefault="00E006A6" w:rsidP="008D13EF">
      <w:pPr>
        <w:spacing w:line="480" w:lineRule="auto"/>
        <w:jc w:val="both"/>
        <w:rPr>
          <w:rFonts w:ascii="Bookman Old Style" w:hAnsi="Bookman Old Style" w:cs="Arial"/>
        </w:rPr>
      </w:pPr>
      <w:r w:rsidRPr="00A61861">
        <w:rPr>
          <w:rFonts w:ascii="Bookman Old Style" w:hAnsi="Bookman Old Style" w:cs="Arial"/>
        </w:rPr>
        <w:t>[37]</w:t>
      </w:r>
      <w:r w:rsidRPr="00A61861">
        <w:rPr>
          <w:rFonts w:ascii="Bookman Old Style" w:hAnsi="Bookman Old Style" w:cs="Arial"/>
        </w:rPr>
        <w:tab/>
        <w:t xml:space="preserve">Mr Nekomba in his affidavit on behalf of the respondent states that </w:t>
      </w:r>
      <w:r w:rsidR="002E5DD0">
        <w:rPr>
          <w:rFonts w:ascii="Bookman Old Style" w:hAnsi="Bookman Old Style" w:cs="Arial"/>
          <w:i/>
        </w:rPr>
        <w:t>“…on</w:t>
      </w:r>
      <w:r w:rsidRPr="00A61861">
        <w:rPr>
          <w:rFonts w:ascii="Bookman Old Style" w:hAnsi="Bookman Old Style" w:cs="Arial"/>
          <w:i/>
        </w:rPr>
        <w:t xml:space="preserve"> the applicants’ own version no payment is due to them.  They have accepted that section 26 of the Labour Act, 1992, should govern their relationship with the respondent.  They could only receive overtime for hours worked in excess of 60 hours per week.  The consensual cha</w:t>
      </w:r>
      <w:r w:rsidR="002E5DD0">
        <w:rPr>
          <w:rFonts w:ascii="Bookman Old Style" w:hAnsi="Bookman Old Style" w:cs="Arial"/>
          <w:i/>
        </w:rPr>
        <w:t>n</w:t>
      </w:r>
      <w:r w:rsidRPr="00A61861">
        <w:rPr>
          <w:rFonts w:ascii="Bookman Old Style" w:hAnsi="Bookman Old Style" w:cs="Arial"/>
          <w:i/>
        </w:rPr>
        <w:t>ge of the condition</w:t>
      </w:r>
      <w:r w:rsidR="002E5DD0">
        <w:rPr>
          <w:rFonts w:ascii="Bookman Old Style" w:hAnsi="Bookman Old Style" w:cs="Arial"/>
          <w:i/>
        </w:rPr>
        <w:t>al</w:t>
      </w:r>
      <w:r w:rsidRPr="00A61861">
        <w:rPr>
          <w:rFonts w:ascii="Bookman Old Style" w:hAnsi="Bookman Old Style" w:cs="Arial"/>
          <w:i/>
        </w:rPr>
        <w:t xml:space="preserve"> (sic) of employment is not challenged (with the necessary relief claimed) in these proceedings neither can the applicants do so.  Such a claim has become prescribed.”</w:t>
      </w:r>
    </w:p>
    <w:p w:rsidR="00E006A6" w:rsidRPr="00A61861" w:rsidRDefault="00E006A6" w:rsidP="008D13EF">
      <w:pPr>
        <w:spacing w:line="480" w:lineRule="auto"/>
        <w:jc w:val="both"/>
        <w:rPr>
          <w:rFonts w:ascii="Bookman Old Style" w:hAnsi="Bookman Old Style" w:cs="Arial"/>
        </w:rPr>
      </w:pPr>
    </w:p>
    <w:p w:rsidR="004E3F0B" w:rsidRPr="00A61861" w:rsidRDefault="00D14214" w:rsidP="008D13EF">
      <w:pPr>
        <w:spacing w:line="480" w:lineRule="auto"/>
        <w:jc w:val="both"/>
        <w:rPr>
          <w:rFonts w:ascii="Bookman Old Style" w:hAnsi="Bookman Old Style" w:cs="Arial"/>
        </w:rPr>
      </w:pPr>
      <w:r w:rsidRPr="00A61861">
        <w:rPr>
          <w:rFonts w:ascii="Bookman Old Style" w:hAnsi="Bookman Old Style" w:cs="Arial"/>
        </w:rPr>
        <w:t>[38]</w:t>
      </w:r>
      <w:r w:rsidRPr="00A61861">
        <w:rPr>
          <w:rFonts w:ascii="Bookman Old Style" w:hAnsi="Bookman Old Style" w:cs="Arial"/>
        </w:rPr>
        <w:tab/>
        <w:t xml:space="preserve">I have read and read the above quoted paragraph in attempt </w:t>
      </w:r>
      <w:r w:rsidR="002E5DD0">
        <w:rPr>
          <w:rFonts w:ascii="Bookman Old Style" w:hAnsi="Bookman Old Style" w:cs="Arial"/>
        </w:rPr>
        <w:t>to decipher what the respondent</w:t>
      </w:r>
      <w:r w:rsidRPr="00A61861">
        <w:rPr>
          <w:rFonts w:ascii="Bookman Old Style" w:hAnsi="Bookman Old Style" w:cs="Arial"/>
        </w:rPr>
        <w:t xml:space="preserve"> want</w:t>
      </w:r>
      <w:r w:rsidR="002E5DD0">
        <w:rPr>
          <w:rFonts w:ascii="Bookman Old Style" w:hAnsi="Bookman Old Style" w:cs="Arial"/>
        </w:rPr>
        <w:t>s</w:t>
      </w:r>
      <w:r w:rsidRPr="00A61861">
        <w:rPr>
          <w:rFonts w:ascii="Bookman Old Style" w:hAnsi="Bookman Old Style" w:cs="Arial"/>
        </w:rPr>
        <w:t xml:space="preserve"> to c</w:t>
      </w:r>
      <w:r w:rsidR="008D15E9">
        <w:rPr>
          <w:rFonts w:ascii="Bookman Old Style" w:hAnsi="Bookman Old Style" w:cs="Arial"/>
        </w:rPr>
        <w:t>onvey, but I could not make out the facts that the deponent of that affidavit wanted to place before this</w:t>
      </w:r>
      <w:r w:rsidRPr="00A61861">
        <w:rPr>
          <w:rFonts w:ascii="Bookman Old Style" w:hAnsi="Bookman Old Style" w:cs="Arial"/>
        </w:rPr>
        <w:t xml:space="preserve"> Court.  I pause here and observe that, it is the obligation of every party who approaches</w:t>
      </w:r>
      <w:r w:rsidR="008D15E9">
        <w:rPr>
          <w:rFonts w:ascii="Bookman Old Style" w:hAnsi="Bookman Old Style" w:cs="Arial"/>
        </w:rPr>
        <w:t xml:space="preserve"> a</w:t>
      </w:r>
      <w:r w:rsidRPr="00A61861">
        <w:rPr>
          <w:rFonts w:ascii="Bookman Old Style" w:hAnsi="Bookman Old Style" w:cs="Arial"/>
        </w:rPr>
        <w:t xml:space="preserve"> Court to put before Court so much of the fact</w:t>
      </w:r>
      <w:r w:rsidR="008D15E9">
        <w:rPr>
          <w:rFonts w:ascii="Bookman Old Style" w:hAnsi="Bookman Old Style" w:cs="Arial"/>
        </w:rPr>
        <w:t>s</w:t>
      </w:r>
      <w:r w:rsidRPr="00A61861">
        <w:rPr>
          <w:rFonts w:ascii="Bookman Old Style" w:hAnsi="Bookman Old Style" w:cs="Arial"/>
        </w:rPr>
        <w:t xml:space="preserve"> and evidence which the Court must use to arrive at a </w:t>
      </w:r>
      <w:r w:rsidR="008D15E9">
        <w:rPr>
          <w:rFonts w:ascii="Bookman Old Style" w:hAnsi="Bookman Old Style" w:cs="Arial"/>
        </w:rPr>
        <w:t xml:space="preserve">given </w:t>
      </w:r>
      <w:r w:rsidRPr="00A61861">
        <w:rPr>
          <w:rFonts w:ascii="Bookman Old Style" w:hAnsi="Bookman Old Style" w:cs="Arial"/>
        </w:rPr>
        <w:t xml:space="preserve">conclusion.  This is not what Mr Nekomba has done, he has arrived at legal conclusions, on what </w:t>
      </w:r>
      <w:r w:rsidR="008D15E9">
        <w:rPr>
          <w:rFonts w:ascii="Bookman Old Style" w:hAnsi="Bookman Old Style" w:cs="Arial"/>
        </w:rPr>
        <w:t xml:space="preserve">basis </w:t>
      </w:r>
      <w:r w:rsidRPr="00A61861">
        <w:rPr>
          <w:rFonts w:ascii="Bookman Old Style" w:hAnsi="Bookman Old Style" w:cs="Arial"/>
        </w:rPr>
        <w:t>I do not know.</w:t>
      </w:r>
    </w:p>
    <w:p w:rsidR="00D14214" w:rsidRPr="00A61861" w:rsidRDefault="00D14214" w:rsidP="008D13EF">
      <w:pPr>
        <w:spacing w:line="480" w:lineRule="auto"/>
        <w:jc w:val="both"/>
        <w:rPr>
          <w:rFonts w:ascii="Bookman Old Style" w:hAnsi="Bookman Old Style" w:cs="Arial"/>
        </w:rPr>
      </w:pPr>
    </w:p>
    <w:p w:rsidR="00D14214" w:rsidRPr="00A61861" w:rsidRDefault="00D14214" w:rsidP="008D13EF">
      <w:pPr>
        <w:spacing w:line="480" w:lineRule="auto"/>
        <w:jc w:val="both"/>
        <w:rPr>
          <w:rFonts w:ascii="Bookman Old Style" w:hAnsi="Bookman Old Style" w:cs="Arial"/>
        </w:rPr>
      </w:pPr>
      <w:r w:rsidRPr="00A61861">
        <w:rPr>
          <w:rFonts w:ascii="Bookman Old Style" w:hAnsi="Bookman Old Style" w:cs="Arial"/>
        </w:rPr>
        <w:lastRenderedPageBreak/>
        <w:t>[39]</w:t>
      </w:r>
      <w:r w:rsidRPr="00A61861">
        <w:rPr>
          <w:rFonts w:ascii="Bookman Old Style" w:hAnsi="Bookman Old Style" w:cs="Arial"/>
        </w:rPr>
        <w:tab/>
        <w:t xml:space="preserve">The facts which are not in dispute in this matter are that </w:t>
      </w:r>
      <w:r w:rsidR="008D15E9">
        <w:rPr>
          <w:rFonts w:ascii="Bookman Old Style" w:hAnsi="Bookman Old Style" w:cs="Arial"/>
        </w:rPr>
        <w:t xml:space="preserve">during October 1999 </w:t>
      </w:r>
      <w:r w:rsidRPr="00A61861">
        <w:rPr>
          <w:rFonts w:ascii="Bookman Old Style" w:hAnsi="Bookman Old Style" w:cs="Arial"/>
        </w:rPr>
        <w:t xml:space="preserve">the applicants received letters informing them about the change in working hours, the applicants’ instituted grievance proceeding with respect to the change in the working conditions, the respondent and the applicants were engaged in negotiations to resolve the applicants’ grievances, those negotiations lasted until 2008, and in 2009 the applicants referred the dispute to the Labour Commissioner.  I am thus not convinced that the respondent has placed sufficient facts and evidence before me to enable me to arrive at a conclusion that the applicant’s complaint is time barred in terms of the </w:t>
      </w:r>
      <w:r w:rsidR="008D15E9">
        <w:rPr>
          <w:rFonts w:ascii="Bookman Old Style" w:hAnsi="Bookman Old Style" w:cs="Arial"/>
        </w:rPr>
        <w:t>P</w:t>
      </w:r>
      <w:r w:rsidRPr="00A61861">
        <w:rPr>
          <w:rFonts w:ascii="Bookman Old Style" w:hAnsi="Bookman Old Style" w:cs="Arial"/>
        </w:rPr>
        <w:t>rescription Act, 1969 or the Labour Act, 2007.</w:t>
      </w:r>
    </w:p>
    <w:p w:rsidR="00D14214" w:rsidRPr="00A61861" w:rsidRDefault="00D14214" w:rsidP="008D13EF">
      <w:pPr>
        <w:spacing w:line="480" w:lineRule="auto"/>
        <w:jc w:val="both"/>
        <w:rPr>
          <w:rFonts w:ascii="Bookman Old Style" w:hAnsi="Bookman Old Style" w:cs="Arial"/>
        </w:rPr>
      </w:pPr>
    </w:p>
    <w:p w:rsidR="00D14214" w:rsidRPr="008D15E9" w:rsidRDefault="00D14214" w:rsidP="008D13EF">
      <w:pPr>
        <w:spacing w:line="480" w:lineRule="auto"/>
        <w:jc w:val="both"/>
        <w:rPr>
          <w:rFonts w:ascii="Bookman Old Style" w:hAnsi="Bookman Old Style" w:cs="Arial"/>
          <w:b/>
          <w:i/>
        </w:rPr>
      </w:pPr>
      <w:r w:rsidRPr="008D15E9">
        <w:rPr>
          <w:rFonts w:ascii="Bookman Old Style" w:hAnsi="Bookman Old Style" w:cs="Arial"/>
          <w:b/>
          <w:i/>
        </w:rPr>
        <w:t>The appointment of Ms Meriam Nicodemus</w:t>
      </w:r>
    </w:p>
    <w:p w:rsidR="00E15747" w:rsidRPr="00A61861" w:rsidRDefault="00D14214" w:rsidP="008D13EF">
      <w:pPr>
        <w:spacing w:line="480" w:lineRule="auto"/>
        <w:jc w:val="both"/>
        <w:rPr>
          <w:rFonts w:ascii="Bookman Old Style" w:hAnsi="Bookman Old Style" w:cs="Arial"/>
        </w:rPr>
      </w:pPr>
      <w:r w:rsidRPr="00A61861">
        <w:rPr>
          <w:rFonts w:ascii="Bookman Old Style" w:hAnsi="Bookman Old Style" w:cs="Arial"/>
        </w:rPr>
        <w:t>[40]</w:t>
      </w:r>
      <w:r w:rsidRPr="00A61861">
        <w:rPr>
          <w:rFonts w:ascii="Bookman Old Style" w:hAnsi="Bookman Old Style" w:cs="Arial"/>
        </w:rPr>
        <w:tab/>
        <w:t xml:space="preserve">Another basis on which the respondent relies, to deny the binding nature of the agreement of 16 January 2009, is the contention that </w:t>
      </w:r>
      <w:r w:rsidR="00D148A7" w:rsidRPr="00D148A7">
        <w:rPr>
          <w:rFonts w:ascii="Bookman Old Style" w:hAnsi="Bookman Old Style" w:cs="Arial"/>
          <w:i/>
        </w:rPr>
        <w:t>‘</w:t>
      </w:r>
      <w:r w:rsidRPr="00D148A7">
        <w:rPr>
          <w:rFonts w:ascii="Bookman Old Style" w:hAnsi="Bookman Old Style" w:cs="Arial"/>
          <w:i/>
        </w:rPr>
        <w:t>Ms Meriam Nicodemus was not duly appointed by the Minister of Labour for the purpose of exercising powers as a conciliator/arbitrator</w:t>
      </w:r>
      <w:r w:rsidR="00E15747" w:rsidRPr="00D148A7">
        <w:rPr>
          <w:rFonts w:ascii="Bookman Old Style" w:hAnsi="Bookman Old Style" w:cs="Arial"/>
          <w:i/>
        </w:rPr>
        <w:t xml:space="preserve"> and that as such the proceedings </w:t>
      </w:r>
      <w:r w:rsidR="00D148A7" w:rsidRPr="00D148A7">
        <w:rPr>
          <w:rFonts w:ascii="Bookman Old Style" w:hAnsi="Bookman Old Style" w:cs="Arial"/>
          <w:i/>
        </w:rPr>
        <w:t>which led</w:t>
      </w:r>
      <w:r w:rsidR="00E15747" w:rsidRPr="00D148A7">
        <w:rPr>
          <w:rFonts w:ascii="Bookman Old Style" w:hAnsi="Bookman Old Style" w:cs="Arial"/>
          <w:i/>
        </w:rPr>
        <w:t xml:space="preserve"> to the signing of the settlement agreement are fundamentally </w:t>
      </w:r>
      <w:r w:rsidR="00D148A7" w:rsidRPr="00D148A7">
        <w:rPr>
          <w:rFonts w:ascii="Bookman Old Style" w:hAnsi="Bookman Old Style" w:cs="Arial"/>
          <w:i/>
        </w:rPr>
        <w:t>tainted</w:t>
      </w:r>
      <w:r w:rsidR="00E15747" w:rsidRPr="00D148A7">
        <w:rPr>
          <w:rFonts w:ascii="Bookman Old Style" w:hAnsi="Bookman Old Style" w:cs="Arial"/>
          <w:i/>
        </w:rPr>
        <w:t xml:space="preserve"> and irregular</w:t>
      </w:r>
      <w:r w:rsidR="00D148A7" w:rsidRPr="00D148A7">
        <w:rPr>
          <w:rFonts w:ascii="Bookman Old Style" w:hAnsi="Bookman Old Style" w:cs="Arial"/>
          <w:i/>
        </w:rPr>
        <w:t>’</w:t>
      </w:r>
      <w:r w:rsidR="00D148A7">
        <w:rPr>
          <w:rFonts w:ascii="Bookman Old Style" w:hAnsi="Bookman Old Style" w:cs="Arial"/>
        </w:rPr>
        <w:t>.</w:t>
      </w:r>
    </w:p>
    <w:p w:rsidR="00E15747" w:rsidRPr="00A61861" w:rsidRDefault="00E15747" w:rsidP="008D13EF">
      <w:pPr>
        <w:spacing w:line="480" w:lineRule="auto"/>
        <w:jc w:val="both"/>
        <w:rPr>
          <w:rFonts w:ascii="Bookman Old Style" w:hAnsi="Bookman Old Style" w:cs="Arial"/>
        </w:rPr>
      </w:pPr>
    </w:p>
    <w:p w:rsidR="00E15747" w:rsidRPr="00A61861" w:rsidRDefault="00E15747" w:rsidP="008D13EF">
      <w:pPr>
        <w:spacing w:line="480" w:lineRule="auto"/>
        <w:jc w:val="both"/>
        <w:rPr>
          <w:rFonts w:ascii="Bookman Old Style" w:hAnsi="Bookman Old Style" w:cs="Arial"/>
        </w:rPr>
      </w:pPr>
      <w:r w:rsidRPr="00A61861">
        <w:rPr>
          <w:rFonts w:ascii="Bookman Old Style" w:hAnsi="Bookman Old Style" w:cs="Arial"/>
        </w:rPr>
        <w:t>[41]</w:t>
      </w:r>
      <w:r w:rsidRPr="00A61861">
        <w:rPr>
          <w:rFonts w:ascii="Bookman Old Style" w:hAnsi="Bookman Old Style" w:cs="Arial"/>
        </w:rPr>
        <w:tab/>
        <w:t>Section 82(1)(2) &amp; (3) and section 85(5) of the Labour Act, 2007 in material terms provide as follows:</w:t>
      </w:r>
    </w:p>
    <w:p w:rsidR="00D148A7" w:rsidRDefault="00D148A7" w:rsidP="00D148A7">
      <w:pPr>
        <w:spacing w:line="360" w:lineRule="auto"/>
        <w:ind w:left="900" w:hanging="720"/>
        <w:jc w:val="both"/>
      </w:pPr>
      <w:r>
        <w:t>“</w:t>
      </w:r>
      <w:r w:rsidRPr="00D148A7">
        <w:rPr>
          <w:b/>
        </w:rPr>
        <w:t>82</w:t>
      </w:r>
      <w:r w:rsidRPr="00D148A7">
        <w:rPr>
          <w:b/>
        </w:rPr>
        <w:tab/>
        <w:t>Resolution of disputes through conciliation</w:t>
      </w:r>
    </w:p>
    <w:p w:rsidR="00D148A7" w:rsidRDefault="00D148A7" w:rsidP="00D148A7">
      <w:pPr>
        <w:tabs>
          <w:tab w:val="left" w:pos="1620"/>
        </w:tabs>
        <w:spacing w:line="360" w:lineRule="auto"/>
        <w:ind w:left="180" w:firstLine="720"/>
        <w:jc w:val="both"/>
      </w:pPr>
      <w:r w:rsidRPr="00D148A7">
        <w:t>(1)</w:t>
      </w:r>
      <w:r>
        <w:tab/>
      </w:r>
      <w:r w:rsidRPr="00D148A7">
        <w:t>Subject to the laws governing the public service, the Minister may appoint conciliators to perform the duties and functions or to exercise the powers conferred on conciliators in terms of this Act.</w:t>
      </w:r>
    </w:p>
    <w:p w:rsidR="00D148A7" w:rsidRPr="00D148A7" w:rsidRDefault="00D148A7" w:rsidP="00D148A7">
      <w:pPr>
        <w:tabs>
          <w:tab w:val="left" w:pos="1620"/>
        </w:tabs>
        <w:spacing w:line="360" w:lineRule="auto"/>
        <w:ind w:left="180" w:firstLine="810"/>
        <w:jc w:val="both"/>
      </w:pPr>
    </w:p>
    <w:p w:rsidR="00D148A7" w:rsidRPr="00D148A7" w:rsidRDefault="00D148A7" w:rsidP="00D148A7">
      <w:pPr>
        <w:tabs>
          <w:tab w:val="left" w:pos="1620"/>
        </w:tabs>
        <w:spacing w:line="360" w:lineRule="auto"/>
        <w:ind w:left="180" w:firstLine="720"/>
        <w:jc w:val="both"/>
      </w:pPr>
      <w:r w:rsidRPr="00D148A7">
        <w:t>(2)</w:t>
      </w:r>
      <w:r>
        <w:tab/>
      </w:r>
      <w:r w:rsidRPr="00D148A7">
        <w:t>The Minister may, subject to such terms and conditions as the Minister may determine, also appoint, on a part-time basis, conciliators from individuals who may or may not be staff members.</w:t>
      </w:r>
    </w:p>
    <w:p w:rsidR="004E3F0B" w:rsidRPr="00D148A7" w:rsidRDefault="00D148A7" w:rsidP="00D148A7">
      <w:pPr>
        <w:spacing w:line="360" w:lineRule="auto"/>
        <w:ind w:left="270" w:firstLine="630"/>
        <w:jc w:val="both"/>
        <w:rPr>
          <w:i/>
        </w:rPr>
      </w:pPr>
      <w:r w:rsidRPr="00D148A7">
        <w:lastRenderedPageBreak/>
        <w:t>(3)</w:t>
      </w:r>
      <w:r>
        <w:tab/>
      </w:r>
      <w:r w:rsidRPr="00D148A7">
        <w:t>The Labour Commissioner may, from individuals appointed by the Minister as conciliators in terms of subsection (1) or (2), designate a conciliator to try to resolve by conciliation, any dispute referred to the Labour Commissioner in terms of this Act.</w:t>
      </w:r>
      <w:r>
        <w:t xml:space="preserve">”  </w:t>
      </w:r>
      <w:r w:rsidRPr="00D148A7">
        <w:rPr>
          <w:rFonts w:ascii="Bookman Old Style" w:hAnsi="Bookman Old Style"/>
        </w:rPr>
        <w:t xml:space="preserve">And </w:t>
      </w:r>
    </w:p>
    <w:p w:rsidR="000B302A" w:rsidRDefault="000B302A" w:rsidP="000B302A">
      <w:pPr>
        <w:spacing w:line="360" w:lineRule="auto"/>
        <w:ind w:left="720" w:hanging="720"/>
        <w:jc w:val="both"/>
        <w:rPr>
          <w:b/>
        </w:rPr>
      </w:pPr>
    </w:p>
    <w:p w:rsidR="000B302A" w:rsidRPr="000B302A" w:rsidRDefault="000B302A" w:rsidP="000B302A">
      <w:pPr>
        <w:spacing w:line="360" w:lineRule="auto"/>
        <w:ind w:left="720" w:hanging="540"/>
        <w:jc w:val="both"/>
        <w:rPr>
          <w:b/>
        </w:rPr>
      </w:pPr>
      <w:r>
        <w:rPr>
          <w:b/>
        </w:rPr>
        <w:t>“</w:t>
      </w:r>
      <w:r w:rsidRPr="000B302A">
        <w:rPr>
          <w:b/>
        </w:rPr>
        <w:t>85</w:t>
      </w:r>
      <w:r w:rsidRPr="000B302A">
        <w:rPr>
          <w:b/>
        </w:rPr>
        <w:tab/>
        <w:t>Arbitration</w:t>
      </w:r>
    </w:p>
    <w:p w:rsidR="000B302A" w:rsidRDefault="000B302A" w:rsidP="000B302A">
      <w:pPr>
        <w:numPr>
          <w:ilvl w:val="0"/>
          <w:numId w:val="7"/>
        </w:numPr>
        <w:spacing w:line="360" w:lineRule="auto"/>
        <w:ind w:left="180" w:firstLine="720"/>
        <w:jc w:val="both"/>
      </w:pPr>
      <w:r w:rsidRPr="000B302A">
        <w:t>There are established, as contemplated in Article 12(1)(a) of the Namibian Constitution, arbitration tribunals for the purpose of resolving disputes.</w:t>
      </w:r>
    </w:p>
    <w:p w:rsidR="000B302A" w:rsidRPr="000B302A" w:rsidRDefault="000B302A" w:rsidP="000B302A">
      <w:pPr>
        <w:spacing w:line="360" w:lineRule="auto"/>
        <w:ind w:left="900"/>
        <w:jc w:val="both"/>
        <w:rPr>
          <w:sz w:val="16"/>
          <w:szCs w:val="16"/>
        </w:rPr>
      </w:pPr>
    </w:p>
    <w:p w:rsidR="000B302A" w:rsidRPr="000B302A" w:rsidRDefault="000B302A" w:rsidP="000B302A">
      <w:pPr>
        <w:spacing w:line="360" w:lineRule="auto"/>
        <w:ind w:left="720" w:firstLine="180"/>
        <w:jc w:val="both"/>
      </w:pPr>
      <w:r w:rsidRPr="000B302A">
        <w:t>(2)</w:t>
      </w:r>
      <w:r>
        <w:tab/>
        <w:t>…</w:t>
      </w:r>
    </w:p>
    <w:p w:rsidR="000B302A" w:rsidRPr="000B302A" w:rsidRDefault="000B302A" w:rsidP="000B302A">
      <w:pPr>
        <w:spacing w:line="360" w:lineRule="auto"/>
        <w:ind w:left="720" w:firstLine="180"/>
        <w:jc w:val="both"/>
        <w:rPr>
          <w:sz w:val="16"/>
          <w:szCs w:val="16"/>
        </w:rPr>
      </w:pPr>
    </w:p>
    <w:p w:rsidR="000B302A" w:rsidRDefault="000B302A" w:rsidP="000B302A">
      <w:pPr>
        <w:tabs>
          <w:tab w:val="left" w:pos="1440"/>
        </w:tabs>
        <w:spacing w:line="360" w:lineRule="auto"/>
        <w:ind w:left="180" w:firstLine="720"/>
        <w:jc w:val="both"/>
      </w:pPr>
      <w:r w:rsidRPr="000B302A">
        <w:t>(3)</w:t>
      </w:r>
      <w:r>
        <w:tab/>
      </w:r>
      <w:r w:rsidRPr="000B302A">
        <w:t>Subject to the laws governing the public service, the Minister may appoint arbitrators to perform the duties and functions or to exercise the powers conferred on arbitrators in terms of this Act.</w:t>
      </w:r>
    </w:p>
    <w:p w:rsidR="000B302A" w:rsidRPr="000B302A" w:rsidRDefault="000B302A" w:rsidP="000B302A">
      <w:pPr>
        <w:tabs>
          <w:tab w:val="left" w:pos="1440"/>
        </w:tabs>
        <w:spacing w:line="360" w:lineRule="auto"/>
        <w:ind w:left="180" w:firstLine="720"/>
        <w:jc w:val="both"/>
        <w:rPr>
          <w:sz w:val="16"/>
          <w:szCs w:val="16"/>
        </w:rPr>
      </w:pPr>
    </w:p>
    <w:p w:rsidR="000B302A" w:rsidRDefault="000B302A" w:rsidP="000B302A">
      <w:pPr>
        <w:spacing w:line="360" w:lineRule="auto"/>
        <w:ind w:left="180" w:firstLine="720"/>
        <w:jc w:val="both"/>
      </w:pPr>
      <w:r w:rsidRPr="000B302A">
        <w:t>(4)</w:t>
      </w:r>
      <w:r>
        <w:tab/>
      </w:r>
      <w:r w:rsidRPr="000B302A">
        <w:t>The Minister may, subject to such terms and conditions as the Minister may determine, also appoint, on a part-time basis, arbitrators from individuals who may or may not be staff members.</w:t>
      </w:r>
    </w:p>
    <w:p w:rsidR="000B302A" w:rsidRPr="000B302A" w:rsidRDefault="000B302A" w:rsidP="000B302A">
      <w:pPr>
        <w:spacing w:line="360" w:lineRule="auto"/>
        <w:ind w:left="180" w:firstLine="720"/>
        <w:jc w:val="both"/>
        <w:rPr>
          <w:sz w:val="16"/>
          <w:szCs w:val="16"/>
        </w:rPr>
      </w:pPr>
    </w:p>
    <w:p w:rsidR="00E15747" w:rsidRDefault="000B302A" w:rsidP="000B302A">
      <w:pPr>
        <w:spacing w:line="360" w:lineRule="auto"/>
        <w:ind w:left="180" w:firstLine="720"/>
        <w:jc w:val="both"/>
      </w:pPr>
      <w:r w:rsidRPr="000B302A">
        <w:t>(5)</w:t>
      </w:r>
      <w:r>
        <w:tab/>
      </w:r>
      <w:r w:rsidRPr="000B302A">
        <w:t>The Labour Commissioner may, from individuals appointed by the Minister as arbitrators in terms of subsection (3) or (4), designate one or more arbitrators to constitute an arbitration tribunal to hear and determine disputes</w:t>
      </w:r>
      <w:r>
        <w:t>”</w:t>
      </w:r>
    </w:p>
    <w:p w:rsidR="000B302A" w:rsidRPr="000B302A" w:rsidRDefault="000B302A" w:rsidP="000B302A">
      <w:pPr>
        <w:spacing w:line="360" w:lineRule="auto"/>
        <w:ind w:left="180" w:firstLine="720"/>
        <w:jc w:val="both"/>
      </w:pPr>
    </w:p>
    <w:p w:rsidR="00E15747" w:rsidRPr="00A61861" w:rsidRDefault="00E15747" w:rsidP="008D13EF">
      <w:pPr>
        <w:spacing w:line="480" w:lineRule="auto"/>
        <w:jc w:val="both"/>
        <w:rPr>
          <w:rFonts w:ascii="Bookman Old Style" w:hAnsi="Bookman Old Style" w:cs="Arial"/>
        </w:rPr>
      </w:pPr>
      <w:r w:rsidRPr="00A61861">
        <w:rPr>
          <w:rFonts w:ascii="Bookman Old Style" w:hAnsi="Bookman Old Style" w:cs="Arial"/>
        </w:rPr>
        <w:t>[42]</w:t>
      </w:r>
      <w:r w:rsidRPr="00A61861">
        <w:rPr>
          <w:rFonts w:ascii="Bookman Old Style" w:hAnsi="Bookman Old Style" w:cs="Arial"/>
        </w:rPr>
        <w:tab/>
        <w:t>From the above quoted provisions of the Labour Act, 2007, it is clear that the Minister appoints conciliators and arbitrators.  From the persons appointed by the Minister as conciliator or arbitrators the Labour Commissioner designates a person to conciliate or arbitrate a dispute.  In the case of Ms Ni</w:t>
      </w:r>
      <w:r w:rsidR="004C5605" w:rsidRPr="00A61861">
        <w:rPr>
          <w:rFonts w:ascii="Bookman Old Style" w:hAnsi="Bookman Old Style" w:cs="Arial"/>
        </w:rPr>
        <w:t>c</w:t>
      </w:r>
      <w:r w:rsidRPr="00A61861">
        <w:rPr>
          <w:rFonts w:ascii="Bookman Old Style" w:hAnsi="Bookman Old Style" w:cs="Arial"/>
        </w:rPr>
        <w:t>odemus, she was designated by the Labour Commissioner to conciliate/arbitrate the dispute between the applicants and the respondents.</w:t>
      </w:r>
    </w:p>
    <w:p w:rsidR="00E15747" w:rsidRPr="00A61861" w:rsidRDefault="00E15747" w:rsidP="008D13EF">
      <w:pPr>
        <w:spacing w:line="480" w:lineRule="auto"/>
        <w:jc w:val="both"/>
        <w:rPr>
          <w:rFonts w:ascii="Bookman Old Style" w:hAnsi="Bookman Old Style" w:cs="Arial"/>
        </w:rPr>
      </w:pPr>
    </w:p>
    <w:p w:rsidR="00E15747" w:rsidRDefault="00E15747" w:rsidP="0015739B">
      <w:pPr>
        <w:spacing w:line="480" w:lineRule="auto"/>
        <w:jc w:val="both"/>
        <w:rPr>
          <w:rFonts w:ascii="Bookman Old Style" w:hAnsi="Bookman Old Style" w:cs="Arial"/>
        </w:rPr>
      </w:pPr>
      <w:r w:rsidRPr="00A61861">
        <w:rPr>
          <w:rFonts w:ascii="Bookman Old Style" w:hAnsi="Bookman Old Style" w:cs="Arial"/>
        </w:rPr>
        <w:t>[43]</w:t>
      </w:r>
      <w:r w:rsidRPr="00A61861">
        <w:rPr>
          <w:rFonts w:ascii="Bookman Old Style" w:hAnsi="Bookman Old Style" w:cs="Arial"/>
        </w:rPr>
        <w:tab/>
        <w:t xml:space="preserve">I have no </w:t>
      </w:r>
      <w:r w:rsidR="000B302A">
        <w:rPr>
          <w:rFonts w:ascii="Bookman Old Style" w:hAnsi="Bookman Old Style" w:cs="Arial"/>
        </w:rPr>
        <w:t>iota</w:t>
      </w:r>
      <w:r w:rsidRPr="00A61861">
        <w:rPr>
          <w:rFonts w:ascii="Bookman Old Style" w:hAnsi="Bookman Old Style" w:cs="Arial"/>
        </w:rPr>
        <w:t xml:space="preserve"> of hesitation to conclude that when the Minister </w:t>
      </w:r>
      <w:r w:rsidR="000B302A">
        <w:rPr>
          <w:rFonts w:ascii="Bookman Old Style" w:hAnsi="Bookman Old Style" w:cs="Arial"/>
        </w:rPr>
        <w:t xml:space="preserve">responsible for </w:t>
      </w:r>
      <w:r w:rsidRPr="00A61861">
        <w:rPr>
          <w:rFonts w:ascii="Bookman Old Style" w:hAnsi="Bookman Old Style" w:cs="Arial"/>
        </w:rPr>
        <w:t xml:space="preserve">Labour and the Labour Commissioner appoint and designate </w:t>
      </w:r>
      <w:r w:rsidR="000B302A">
        <w:rPr>
          <w:rFonts w:ascii="Bookman Old Style" w:hAnsi="Bookman Old Style" w:cs="Arial"/>
        </w:rPr>
        <w:t>c</w:t>
      </w:r>
      <w:r w:rsidR="00A2657C" w:rsidRPr="00A61861">
        <w:rPr>
          <w:rFonts w:ascii="Bookman Old Style" w:hAnsi="Bookman Old Style" w:cs="Arial"/>
        </w:rPr>
        <w:t>onciliator</w:t>
      </w:r>
      <w:r w:rsidR="00E333E1">
        <w:rPr>
          <w:rFonts w:ascii="Bookman Old Style" w:hAnsi="Bookman Old Style" w:cs="Arial"/>
        </w:rPr>
        <w:t xml:space="preserve"> or </w:t>
      </w:r>
      <w:r w:rsidR="00A2657C" w:rsidRPr="00A61861">
        <w:rPr>
          <w:rFonts w:ascii="Bookman Old Style" w:hAnsi="Bookman Old Style" w:cs="Arial"/>
        </w:rPr>
        <w:t>arbitrator, respectively, they act in their capacities as public officers and perform and exercise publi</w:t>
      </w:r>
      <w:r w:rsidR="00E333E1">
        <w:rPr>
          <w:rFonts w:ascii="Bookman Old Style" w:hAnsi="Bookman Old Style" w:cs="Arial"/>
        </w:rPr>
        <w:t>c power as envisaged in Article</w:t>
      </w:r>
      <w:r w:rsidR="00A2657C" w:rsidRPr="00A61861">
        <w:rPr>
          <w:rFonts w:ascii="Bookman Old Style" w:hAnsi="Bookman Old Style" w:cs="Arial"/>
        </w:rPr>
        <w:t xml:space="preserve"> 18 of the Namibia Constitution.  </w:t>
      </w:r>
      <w:r w:rsidR="00A2657C" w:rsidRPr="00A61861">
        <w:rPr>
          <w:rFonts w:ascii="Bookman Old Style" w:hAnsi="Bookman Old Style" w:cs="Arial"/>
        </w:rPr>
        <w:lastRenderedPageBreak/>
        <w:t>It follows that the</w:t>
      </w:r>
      <w:r w:rsidR="0015739B" w:rsidRPr="0015739B">
        <w:rPr>
          <w:rFonts w:ascii="Bookman Old Style" w:hAnsi="Bookman Old Style" w:cs="Arial"/>
        </w:rPr>
        <w:t xml:space="preserve"> presumption, commonly known as the presumption of regularity, encapsulated in the maxim </w:t>
      </w:r>
      <w:r w:rsidR="0015739B" w:rsidRPr="0015739B">
        <w:rPr>
          <w:rFonts w:ascii="Bookman Old Style" w:hAnsi="Bookman Old Style" w:cs="Arial"/>
          <w:i/>
        </w:rPr>
        <w:t>omnia praesumuntur rite esse acta donec probetur in contrarium</w:t>
      </w:r>
      <w:r w:rsidR="00A2657C" w:rsidRPr="0015739B">
        <w:rPr>
          <w:rFonts w:ascii="Bookman Old Style" w:hAnsi="Bookman Old Style" w:cs="Arial"/>
          <w:i/>
        </w:rPr>
        <w:t xml:space="preserve"> “omnia praesumuntar rile esse acta Donce probetur in contravium</w:t>
      </w:r>
      <w:r w:rsidR="00A2657C" w:rsidRPr="00A61861">
        <w:rPr>
          <w:rFonts w:ascii="Bookman Old Style" w:hAnsi="Bookman Old Style" w:cs="Arial"/>
          <w:i/>
        </w:rPr>
        <w:t>.”</w:t>
      </w:r>
      <w:r w:rsidR="0015739B">
        <w:rPr>
          <w:rFonts w:ascii="Bookman Old Style" w:hAnsi="Bookman Old Style" w:cs="Arial"/>
          <w:i/>
        </w:rPr>
        <w:t xml:space="preserve"> </w:t>
      </w:r>
      <w:r w:rsidR="0015739B">
        <w:rPr>
          <w:rFonts w:ascii="Bookman Old Style" w:hAnsi="Bookman Old Style" w:cs="Arial"/>
        </w:rPr>
        <w:t>may be applicable here.</w:t>
      </w:r>
    </w:p>
    <w:p w:rsidR="00AB6049" w:rsidRDefault="00AB6049" w:rsidP="0015739B">
      <w:pPr>
        <w:spacing w:line="480" w:lineRule="auto"/>
        <w:jc w:val="both"/>
        <w:rPr>
          <w:rFonts w:ascii="Bookman Old Style" w:hAnsi="Bookman Old Style" w:cs="Arial"/>
        </w:rPr>
      </w:pPr>
    </w:p>
    <w:p w:rsidR="00AB6049" w:rsidRPr="0015739B" w:rsidRDefault="00AB6049" w:rsidP="0015739B">
      <w:pPr>
        <w:spacing w:line="480" w:lineRule="auto"/>
        <w:jc w:val="both"/>
        <w:rPr>
          <w:rFonts w:ascii="Bookman Old Style" w:hAnsi="Bookman Old Style" w:cs="Arial"/>
        </w:rPr>
      </w:pPr>
      <w:r>
        <w:rPr>
          <w:rFonts w:ascii="Bookman Old Style" w:hAnsi="Bookman Old Style" w:cs="Arial"/>
        </w:rPr>
        <w:t>[44]</w:t>
      </w:r>
      <w:r>
        <w:rPr>
          <w:rFonts w:ascii="Bookman Old Style" w:hAnsi="Bookman Old Style" w:cs="Arial"/>
        </w:rPr>
        <w:tab/>
        <w:t xml:space="preserve">In the case of </w:t>
      </w:r>
      <w:r w:rsidRPr="00AB6049">
        <w:rPr>
          <w:rFonts w:ascii="Bookman Old Style" w:hAnsi="Bookman Old Style" w:cs="Arial"/>
          <w:b/>
          <w:i/>
        </w:rPr>
        <w:t xml:space="preserve">Rally </w:t>
      </w:r>
      <w:r>
        <w:rPr>
          <w:rFonts w:ascii="Bookman Old Style" w:hAnsi="Bookman Old Style" w:cs="Arial"/>
          <w:b/>
          <w:i/>
        </w:rPr>
        <w:t>f</w:t>
      </w:r>
      <w:r w:rsidRPr="00AB6049">
        <w:rPr>
          <w:rFonts w:ascii="Bookman Old Style" w:hAnsi="Bookman Old Style" w:cs="Arial"/>
          <w:b/>
          <w:i/>
        </w:rPr>
        <w:t xml:space="preserve">or Democracy </w:t>
      </w:r>
      <w:r>
        <w:rPr>
          <w:rFonts w:ascii="Bookman Old Style" w:hAnsi="Bookman Old Style" w:cs="Arial"/>
          <w:b/>
          <w:i/>
        </w:rPr>
        <w:t>a</w:t>
      </w:r>
      <w:r w:rsidRPr="00AB6049">
        <w:rPr>
          <w:rFonts w:ascii="Bookman Old Style" w:hAnsi="Bookman Old Style" w:cs="Arial"/>
          <w:b/>
          <w:i/>
        </w:rPr>
        <w:t xml:space="preserve">nd Progress </w:t>
      </w:r>
      <w:r>
        <w:rPr>
          <w:rFonts w:ascii="Bookman Old Style" w:hAnsi="Bookman Old Style" w:cs="Arial"/>
          <w:b/>
          <w:i/>
        </w:rPr>
        <w:t>a</w:t>
      </w:r>
      <w:r w:rsidRPr="00AB6049">
        <w:rPr>
          <w:rFonts w:ascii="Bookman Old Style" w:hAnsi="Bookman Old Style" w:cs="Arial"/>
          <w:b/>
          <w:i/>
        </w:rPr>
        <w:t xml:space="preserve">nd Others </w:t>
      </w:r>
      <w:r>
        <w:rPr>
          <w:rFonts w:ascii="Bookman Old Style" w:hAnsi="Bookman Old Style" w:cs="Arial"/>
          <w:b/>
          <w:i/>
        </w:rPr>
        <w:t>v</w:t>
      </w:r>
      <w:r w:rsidRPr="00AB6049">
        <w:rPr>
          <w:rFonts w:ascii="Bookman Old Style" w:hAnsi="Bookman Old Style" w:cs="Arial"/>
          <w:b/>
          <w:i/>
        </w:rPr>
        <w:t xml:space="preserve"> Electoral Commission </w:t>
      </w:r>
      <w:r>
        <w:rPr>
          <w:rFonts w:ascii="Bookman Old Style" w:hAnsi="Bookman Old Style" w:cs="Arial"/>
          <w:b/>
          <w:i/>
        </w:rPr>
        <w:t>o</w:t>
      </w:r>
      <w:r w:rsidRPr="00AB6049">
        <w:rPr>
          <w:rFonts w:ascii="Bookman Old Style" w:hAnsi="Bookman Old Style" w:cs="Arial"/>
          <w:b/>
          <w:i/>
        </w:rPr>
        <w:t xml:space="preserve">f Namibia </w:t>
      </w:r>
      <w:r>
        <w:rPr>
          <w:rFonts w:ascii="Bookman Old Style" w:hAnsi="Bookman Old Style" w:cs="Arial"/>
          <w:b/>
          <w:i/>
        </w:rPr>
        <w:t>a</w:t>
      </w:r>
      <w:r w:rsidRPr="00AB6049">
        <w:rPr>
          <w:rFonts w:ascii="Bookman Old Style" w:hAnsi="Bookman Old Style" w:cs="Arial"/>
          <w:b/>
          <w:i/>
        </w:rPr>
        <w:t>nd Others</w:t>
      </w:r>
      <w:r w:rsidRPr="00AB6049">
        <w:rPr>
          <w:rFonts w:ascii="Bookman Old Style" w:hAnsi="Bookman Old Style" w:cs="Arial"/>
        </w:rPr>
        <w:t xml:space="preserve"> 2010 (2) NR 487 (SC)</w:t>
      </w:r>
      <w:r>
        <w:rPr>
          <w:rFonts w:ascii="Bookman Old Style" w:hAnsi="Bookman Old Style" w:cs="Arial"/>
        </w:rPr>
        <w:t xml:space="preserve"> the Supreme Court said the following:</w:t>
      </w:r>
    </w:p>
    <w:p w:rsidR="00AB6049" w:rsidRPr="00AB6049" w:rsidRDefault="00AB6049" w:rsidP="002C3CBD">
      <w:pPr>
        <w:spacing w:line="360" w:lineRule="auto"/>
        <w:ind w:left="360"/>
        <w:jc w:val="both"/>
      </w:pPr>
      <w:r>
        <w:t>“</w:t>
      </w:r>
      <w:r w:rsidRPr="00AB6049">
        <w:t xml:space="preserve">The principle which the maxim contemplates seems to be that there is a general disposition in the court of justice to uphold </w:t>
      </w:r>
      <w:r w:rsidRPr="00AB6049">
        <w:rPr>
          <w:u w:val="single"/>
        </w:rPr>
        <w:t>official,</w:t>
      </w:r>
      <w:r w:rsidRPr="00AB6049">
        <w:t xml:space="preserve"> judicial or other acts rather than to render them inoperative; and with this view, there is general evidence of acts having been legally and regularly done, to dispense with proof of circumstances, strictly speaking essential to the validity of those acts and by which the</w:t>
      </w:r>
      <w:r>
        <w:t xml:space="preserve">y were probably accompanied in </w:t>
      </w:r>
      <w:r w:rsidRPr="00AB6049">
        <w:t xml:space="preserve">most instances, although in others the assumption rests solely on grounds of public policy. In </w:t>
      </w:r>
      <w:r w:rsidRPr="00AB6049">
        <w:rPr>
          <w:b/>
          <w:i/>
        </w:rPr>
        <w:t>Byers v Chinn and Another</w:t>
      </w:r>
      <w:r w:rsidRPr="00AB6049">
        <w:t xml:space="preserve"> Stratford JA noted with reference to </w:t>
      </w:r>
      <w:r w:rsidRPr="00AB6049">
        <w:rPr>
          <w:b/>
          <w:i/>
        </w:rPr>
        <w:t>Wigmore on Evidence</w:t>
      </w:r>
      <w:r w:rsidRPr="00AB6049">
        <w:t xml:space="preserve"> that its application is, in most instances, attended by several conditions:</w:t>
      </w:r>
    </w:p>
    <w:p w:rsidR="00AB6049" w:rsidRPr="00AB6049" w:rsidRDefault="002C3CBD" w:rsidP="002C3CBD">
      <w:pPr>
        <w:spacing w:line="360" w:lineRule="auto"/>
        <w:ind w:left="360"/>
        <w:jc w:val="both"/>
      </w:pPr>
      <w:r>
        <w:t>…</w:t>
      </w:r>
      <w:r w:rsidR="00AB6049" w:rsidRPr="00AB6049">
        <w:t>first, that the matter is more or less in the past, and incapable of easy procured evidence; secondly, that it involves a mere formality, or detail of required procedure, in the routine of a litigation or of a public officer's action; next, that it involves to some extent the security of apparently vested rights, so that the presumption will serve to prevent an unwholesome uncertainty; and, finally, that the circumstances of the particular case add some element of probability.</w:t>
      </w:r>
      <w:r>
        <w:t>”</w:t>
      </w:r>
    </w:p>
    <w:p w:rsidR="00AB6049" w:rsidRPr="00AA10D0" w:rsidRDefault="00AB6049" w:rsidP="00AA10D0">
      <w:pPr>
        <w:spacing w:line="480" w:lineRule="auto"/>
        <w:jc w:val="both"/>
        <w:rPr>
          <w:rFonts w:ascii="Bookman Old Style" w:hAnsi="Bookman Old Style"/>
        </w:rPr>
      </w:pPr>
    </w:p>
    <w:p w:rsidR="00E333E1" w:rsidRDefault="00AB6049" w:rsidP="00AA10D0">
      <w:pPr>
        <w:spacing w:line="480" w:lineRule="auto"/>
        <w:jc w:val="both"/>
        <w:rPr>
          <w:rFonts w:ascii="Bookman Old Style" w:hAnsi="Bookman Old Style"/>
        </w:rPr>
      </w:pPr>
      <w:r w:rsidRPr="00AA10D0">
        <w:rPr>
          <w:rFonts w:ascii="Bookman Old Style" w:hAnsi="Bookman Old Style"/>
        </w:rPr>
        <w:t>[45]</w:t>
      </w:r>
      <w:r w:rsidRPr="00AA10D0">
        <w:rPr>
          <w:rFonts w:ascii="Bookman Old Style" w:hAnsi="Bookman Old Style"/>
        </w:rPr>
        <w:tab/>
      </w:r>
      <w:r w:rsidR="00AA10D0" w:rsidRPr="00AA10D0">
        <w:rPr>
          <w:rFonts w:ascii="Bookman Old Style" w:hAnsi="Bookman Old Style"/>
        </w:rPr>
        <w:t xml:space="preserve">Whether or not the presumption applies to a given </w:t>
      </w:r>
      <w:r w:rsidR="00E333E1" w:rsidRPr="00AA10D0">
        <w:rPr>
          <w:rFonts w:ascii="Bookman Old Style" w:hAnsi="Bookman Old Style"/>
        </w:rPr>
        <w:t>situation depends</w:t>
      </w:r>
      <w:r w:rsidR="00AA10D0" w:rsidRPr="00AA10D0">
        <w:rPr>
          <w:rFonts w:ascii="Bookman Old Style" w:hAnsi="Bookman Old Style"/>
        </w:rPr>
        <w:t xml:space="preserve"> on the question whether some of the conditions </w:t>
      </w:r>
      <w:r w:rsidR="00E333E1">
        <w:rPr>
          <w:rFonts w:ascii="Bookman Old Style" w:hAnsi="Bookman Old Style"/>
        </w:rPr>
        <w:t xml:space="preserve">enumerated by Wigmore as quoted in the preceding paragraph are </w:t>
      </w:r>
      <w:r w:rsidR="00AA10D0" w:rsidRPr="00AA10D0">
        <w:rPr>
          <w:rFonts w:ascii="Bookman Old Style" w:hAnsi="Bookman Old Style"/>
        </w:rPr>
        <w:t>present</w:t>
      </w:r>
      <w:r w:rsidR="00E333E1">
        <w:rPr>
          <w:rFonts w:ascii="Bookman Old Style" w:hAnsi="Bookman Old Style"/>
        </w:rPr>
        <w:t>.</w:t>
      </w:r>
    </w:p>
    <w:p w:rsidR="00E333E1" w:rsidRDefault="00E333E1" w:rsidP="00AA10D0">
      <w:pPr>
        <w:spacing w:line="480" w:lineRule="auto"/>
        <w:jc w:val="both"/>
        <w:rPr>
          <w:rFonts w:ascii="Bookman Old Style" w:hAnsi="Bookman Old Style"/>
        </w:rPr>
      </w:pPr>
    </w:p>
    <w:p w:rsidR="00A2657C" w:rsidRPr="00AB6049" w:rsidRDefault="00E333E1" w:rsidP="003535E7">
      <w:pPr>
        <w:spacing w:line="480" w:lineRule="auto"/>
        <w:jc w:val="both"/>
      </w:pPr>
      <w:r>
        <w:rPr>
          <w:rFonts w:ascii="Bookman Old Style" w:hAnsi="Bookman Old Style"/>
        </w:rPr>
        <w:t>[46]</w:t>
      </w:r>
      <w:r>
        <w:rPr>
          <w:rFonts w:ascii="Bookman Old Style" w:hAnsi="Bookman Old Style"/>
        </w:rPr>
        <w:tab/>
      </w:r>
      <w:r w:rsidR="00AB6049" w:rsidRPr="00AA10D0">
        <w:rPr>
          <w:rFonts w:ascii="Bookman Old Style" w:hAnsi="Bookman Old Style"/>
        </w:rPr>
        <w:t xml:space="preserve">The </w:t>
      </w:r>
      <w:r>
        <w:rPr>
          <w:rFonts w:ascii="Bookman Old Style" w:hAnsi="Bookman Old Style"/>
        </w:rPr>
        <w:t xml:space="preserve">Minister’s decision to appoint a person as a conciliator or arbitrator </w:t>
      </w:r>
      <w:r w:rsidR="00AB6049" w:rsidRPr="00AA10D0">
        <w:rPr>
          <w:rFonts w:ascii="Bookman Old Style" w:hAnsi="Bookman Old Style"/>
        </w:rPr>
        <w:t xml:space="preserve">clearly </w:t>
      </w:r>
      <w:r w:rsidR="003535E7">
        <w:rPr>
          <w:rFonts w:ascii="Bookman Old Style" w:hAnsi="Bookman Old Style"/>
        </w:rPr>
        <w:t xml:space="preserve">a matter of the past and </w:t>
      </w:r>
      <w:r w:rsidR="00AB6049" w:rsidRPr="00AA10D0">
        <w:rPr>
          <w:rFonts w:ascii="Bookman Old Style" w:hAnsi="Bookman Old Style"/>
        </w:rPr>
        <w:t>involves a</w:t>
      </w:r>
      <w:r w:rsidR="003535E7">
        <w:rPr>
          <w:rFonts w:ascii="Bookman Old Style" w:hAnsi="Bookman Old Style"/>
        </w:rPr>
        <w:t xml:space="preserve"> formality in the Minister’s or Labour Commissioner’s action</w:t>
      </w:r>
      <w:r w:rsidR="00AB6049" w:rsidRPr="00AA10D0">
        <w:rPr>
          <w:rFonts w:ascii="Bookman Old Style" w:hAnsi="Bookman Old Style"/>
        </w:rPr>
        <w:t>s</w:t>
      </w:r>
      <w:r w:rsidR="003535E7">
        <w:rPr>
          <w:rFonts w:ascii="Bookman Old Style" w:hAnsi="Bookman Old Style"/>
        </w:rPr>
        <w:t xml:space="preserve">. Once the applicants are informed of the identity of the </w:t>
      </w:r>
      <w:r w:rsidR="003535E7">
        <w:rPr>
          <w:rFonts w:ascii="Bookman Old Style" w:hAnsi="Bookman Old Style"/>
        </w:rPr>
        <w:lastRenderedPageBreak/>
        <w:t xml:space="preserve">conciliator or arbitrator they </w:t>
      </w:r>
      <w:r w:rsidR="00AB6049" w:rsidRPr="003535E7">
        <w:rPr>
          <w:rFonts w:ascii="Bookman Old Style" w:hAnsi="Bookman Old Style"/>
        </w:rPr>
        <w:t xml:space="preserve">acquired the right to prosecute it upon compliance with the other requirements of the </w:t>
      </w:r>
      <w:r w:rsidR="003535E7">
        <w:rPr>
          <w:rFonts w:ascii="Bookman Old Style" w:hAnsi="Bookman Old Style"/>
        </w:rPr>
        <w:t xml:space="preserve">Labour </w:t>
      </w:r>
      <w:r w:rsidR="00AB6049" w:rsidRPr="003535E7">
        <w:rPr>
          <w:rFonts w:ascii="Bookman Old Style" w:hAnsi="Bookman Old Style"/>
        </w:rPr>
        <w:t xml:space="preserve">Act </w:t>
      </w:r>
      <w:r w:rsidR="003535E7">
        <w:rPr>
          <w:rFonts w:ascii="Bookman Old Style" w:hAnsi="Bookman Old Style"/>
        </w:rPr>
        <w:t xml:space="preserve">and the Conciliation Rules </w:t>
      </w:r>
      <w:r w:rsidR="00AB6049" w:rsidRPr="003535E7">
        <w:rPr>
          <w:rFonts w:ascii="Bookman Old Style" w:hAnsi="Bookman Old Style"/>
        </w:rPr>
        <w:t xml:space="preserve">(regarding </w:t>
      </w:r>
      <w:r w:rsidR="003535E7">
        <w:rPr>
          <w:rFonts w:ascii="Bookman Old Style" w:hAnsi="Bookman Old Style"/>
        </w:rPr>
        <w:t xml:space="preserve">referral and </w:t>
      </w:r>
      <w:r w:rsidR="00AB6049" w:rsidRPr="003535E7">
        <w:rPr>
          <w:rFonts w:ascii="Bookman Old Style" w:hAnsi="Bookman Old Style"/>
        </w:rPr>
        <w:t>service</w:t>
      </w:r>
      <w:r w:rsidR="003535E7">
        <w:rPr>
          <w:rFonts w:ascii="Bookman Old Style" w:hAnsi="Bookman Old Style"/>
        </w:rPr>
        <w:t xml:space="preserve"> of documents</w:t>
      </w:r>
      <w:r w:rsidR="00AB6049" w:rsidRPr="003535E7">
        <w:rPr>
          <w:rFonts w:ascii="Bookman Old Style" w:hAnsi="Bookman Old Style"/>
        </w:rPr>
        <w:t xml:space="preserve">) and, ultimately, to have their </w:t>
      </w:r>
      <w:r w:rsidR="003535E7">
        <w:rPr>
          <w:rFonts w:ascii="Bookman Old Style" w:hAnsi="Bookman Old Style"/>
        </w:rPr>
        <w:t>labour</w:t>
      </w:r>
      <w:r w:rsidR="00AB6049" w:rsidRPr="003535E7">
        <w:rPr>
          <w:rFonts w:ascii="Bookman Old Style" w:hAnsi="Bookman Old Style"/>
        </w:rPr>
        <w:t xml:space="preserve"> complaint adjudicated</w:t>
      </w:r>
      <w:r w:rsidR="00AB6049" w:rsidRPr="009F3C09">
        <w:rPr>
          <w:rFonts w:ascii="Bookman Old Style" w:hAnsi="Bookman Old Style"/>
        </w:rPr>
        <w:t xml:space="preserve">. </w:t>
      </w:r>
      <w:r w:rsidR="009F3C09">
        <w:rPr>
          <w:rFonts w:ascii="Bookman Old Style" w:hAnsi="Bookman Old Style"/>
        </w:rPr>
        <w:t xml:space="preserve">Finally I find it probable that the Minister responsible for Labour did appoint Ms Nicodemus as a conciliator or arbitrator. </w:t>
      </w:r>
      <w:r w:rsidR="009F3C09" w:rsidRPr="009F3C09">
        <w:t xml:space="preserve"> </w:t>
      </w:r>
      <w:r w:rsidR="009F3C09" w:rsidRPr="009F3C09">
        <w:rPr>
          <w:rFonts w:ascii="Bookman Old Style" w:hAnsi="Bookman Old Style"/>
        </w:rPr>
        <w:t>With</w:t>
      </w:r>
      <w:r w:rsidR="009F3C09">
        <w:rPr>
          <w:rFonts w:ascii="Bookman Old Style" w:hAnsi="Bookman Old Style"/>
        </w:rPr>
        <w:t xml:space="preserve"> most</w:t>
      </w:r>
      <w:r w:rsidR="009F3C09" w:rsidRPr="009F3C09">
        <w:rPr>
          <w:rFonts w:ascii="Bookman Old Style" w:hAnsi="Bookman Old Style"/>
        </w:rPr>
        <w:t xml:space="preserve"> of the usual requirements met, </w:t>
      </w:r>
      <w:r w:rsidR="009F3C09">
        <w:rPr>
          <w:rFonts w:ascii="Bookman Old Style" w:hAnsi="Bookman Old Style"/>
        </w:rPr>
        <w:t>I am</w:t>
      </w:r>
      <w:r w:rsidR="009F3C09" w:rsidRPr="009F3C09">
        <w:rPr>
          <w:rFonts w:ascii="Bookman Old Style" w:hAnsi="Bookman Old Style"/>
        </w:rPr>
        <w:t xml:space="preserve"> satisfied that the presumption of regularity applies to the </w:t>
      </w:r>
      <w:r w:rsidR="009F3C09">
        <w:rPr>
          <w:rFonts w:ascii="Bookman Old Style" w:hAnsi="Bookman Old Style"/>
        </w:rPr>
        <w:t>actions of the Labour Commissioner.</w:t>
      </w:r>
    </w:p>
    <w:p w:rsidR="00AB6049" w:rsidRDefault="00AB6049" w:rsidP="00AB6049">
      <w:pPr>
        <w:spacing w:line="480" w:lineRule="auto"/>
        <w:jc w:val="both"/>
        <w:rPr>
          <w:rFonts w:ascii="Bookman Old Style" w:hAnsi="Bookman Old Style" w:cs="Arial"/>
        </w:rPr>
      </w:pPr>
    </w:p>
    <w:p w:rsidR="009F3C09" w:rsidRPr="009F3C09" w:rsidRDefault="00A2657C" w:rsidP="009F3C09">
      <w:pPr>
        <w:spacing w:line="480" w:lineRule="auto"/>
        <w:jc w:val="both"/>
        <w:rPr>
          <w:rFonts w:ascii="Bookman Old Style" w:hAnsi="Bookman Old Style" w:cs="Arial"/>
        </w:rPr>
      </w:pPr>
      <w:r w:rsidRPr="00A61861">
        <w:rPr>
          <w:rFonts w:ascii="Bookman Old Style" w:hAnsi="Bookman Old Style" w:cs="Arial"/>
        </w:rPr>
        <w:t>[4</w:t>
      </w:r>
      <w:r w:rsidR="009F3C09">
        <w:rPr>
          <w:rFonts w:ascii="Bookman Old Style" w:hAnsi="Bookman Old Style" w:cs="Arial"/>
        </w:rPr>
        <w:t>7</w:t>
      </w:r>
      <w:r w:rsidRPr="00A61861">
        <w:rPr>
          <w:rFonts w:ascii="Bookman Old Style" w:hAnsi="Bookman Old Style" w:cs="Arial"/>
        </w:rPr>
        <w:t>]</w:t>
      </w:r>
      <w:r w:rsidRPr="00A61861">
        <w:rPr>
          <w:rFonts w:ascii="Bookman Old Style" w:hAnsi="Bookman Old Style" w:cs="Arial"/>
        </w:rPr>
        <w:tab/>
        <w:t>It is therefore not enough that the respondent “challenges</w:t>
      </w:r>
      <w:r w:rsidR="009F3C09">
        <w:rPr>
          <w:rFonts w:ascii="Bookman Old Style" w:hAnsi="Bookman Old Style" w:cs="Arial"/>
        </w:rPr>
        <w:t>”</w:t>
      </w:r>
      <w:r w:rsidRPr="00A61861">
        <w:rPr>
          <w:rFonts w:ascii="Bookman Old Style" w:hAnsi="Bookman Old Style" w:cs="Arial"/>
        </w:rPr>
        <w:t xml:space="preserve"> the applicant to prove Ms Ni</w:t>
      </w:r>
      <w:r w:rsidR="004C5605" w:rsidRPr="00A61861">
        <w:rPr>
          <w:rFonts w:ascii="Bookman Old Style" w:hAnsi="Bookman Old Style" w:cs="Arial"/>
        </w:rPr>
        <w:t>c</w:t>
      </w:r>
      <w:r w:rsidRPr="00A61861">
        <w:rPr>
          <w:rFonts w:ascii="Bookman Old Style" w:hAnsi="Bookman Old Style" w:cs="Arial"/>
        </w:rPr>
        <w:t>odemus was properly appointed, the respondents must take action to set aside the designation of Ms Ni</w:t>
      </w:r>
      <w:r w:rsidR="004C5605" w:rsidRPr="00A61861">
        <w:rPr>
          <w:rFonts w:ascii="Bookman Old Style" w:hAnsi="Bookman Old Style" w:cs="Arial"/>
        </w:rPr>
        <w:t>c</w:t>
      </w:r>
      <w:r w:rsidRPr="00A61861">
        <w:rPr>
          <w:rFonts w:ascii="Bookman Old Style" w:hAnsi="Bookman Old Style" w:cs="Arial"/>
        </w:rPr>
        <w:t xml:space="preserve">odemus as </w:t>
      </w:r>
      <w:r w:rsidR="007A55DD" w:rsidRPr="00A61861">
        <w:rPr>
          <w:rFonts w:ascii="Bookman Old Style" w:hAnsi="Bookman Old Style" w:cs="Arial"/>
        </w:rPr>
        <w:t>arbitration</w:t>
      </w:r>
      <w:r w:rsidRPr="00A61861">
        <w:rPr>
          <w:rFonts w:ascii="Bookman Old Style" w:hAnsi="Bookman Old Style" w:cs="Arial"/>
        </w:rPr>
        <w:t xml:space="preserve"> by</w:t>
      </w:r>
      <w:r w:rsidR="009F3C09">
        <w:rPr>
          <w:rFonts w:ascii="Bookman Old Style" w:hAnsi="Bookman Old Style" w:cs="Arial"/>
        </w:rPr>
        <w:t xml:space="preserve"> the Labour Commissioner. The </w:t>
      </w:r>
      <w:r w:rsidR="009F3C09" w:rsidRPr="009F3C09">
        <w:rPr>
          <w:rFonts w:ascii="Bookman Old Style" w:hAnsi="Bookman Old Style" w:cs="Arial"/>
        </w:rPr>
        <w:t>presumption, Devenish</w:t>
      </w:r>
      <w:r w:rsidR="00FB204E">
        <w:rPr>
          <w:rFonts w:ascii="Bookman Old Style" w:hAnsi="Bookman Old Style" w:cs="Arial"/>
        </w:rPr>
        <w:t xml:space="preserve"> </w:t>
      </w:r>
      <w:r w:rsidR="00FB204E" w:rsidRPr="00FB204E">
        <w:rPr>
          <w:rFonts w:ascii="Bookman Old Style" w:hAnsi="Bookman Old Style" w:cs="Arial"/>
          <w:i/>
        </w:rPr>
        <w:t>et al</w:t>
      </w:r>
      <w:r w:rsidR="00FB204E">
        <w:rPr>
          <w:rFonts w:ascii="Bookman Old Style" w:hAnsi="Bookman Old Style" w:cs="Arial"/>
        </w:rPr>
        <w:t xml:space="preserve"> Administrative</w:t>
      </w:r>
      <w:r w:rsidR="00FB204E" w:rsidRPr="00FB204E">
        <w:rPr>
          <w:rFonts w:ascii="Bookman Old Style" w:hAnsi="Bookman Old Style" w:cs="Arial"/>
          <w:b/>
          <w:i/>
        </w:rPr>
        <w:t xml:space="preserve"> Law and Justice in South Africa</w:t>
      </w:r>
      <w:r w:rsidR="00FB204E">
        <w:rPr>
          <w:rFonts w:ascii="Bookman Old Style" w:hAnsi="Bookman Old Style" w:cs="Arial"/>
        </w:rPr>
        <w:t xml:space="preserve"> 228</w:t>
      </w:r>
      <w:r w:rsidR="009F3C09" w:rsidRPr="009F3C09">
        <w:rPr>
          <w:rFonts w:ascii="Bookman Old Style" w:hAnsi="Bookman Old Style" w:cs="Arial"/>
        </w:rPr>
        <w:t xml:space="preserve"> observes —</w:t>
      </w:r>
    </w:p>
    <w:p w:rsidR="00A2657C" w:rsidRPr="00A61861" w:rsidRDefault="00FB204E" w:rsidP="002C3CBD">
      <w:pPr>
        <w:spacing w:line="360" w:lineRule="auto"/>
        <w:ind w:left="360"/>
        <w:jc w:val="both"/>
        <w:rPr>
          <w:rFonts w:ascii="Bookman Old Style" w:hAnsi="Bookman Old Style" w:cs="Arial"/>
        </w:rPr>
      </w:pPr>
      <w:r>
        <w:rPr>
          <w:rFonts w:ascii="Bookman Old Style" w:hAnsi="Bookman Old Style" w:cs="Arial"/>
        </w:rPr>
        <w:t>“…</w:t>
      </w:r>
      <w:r w:rsidR="009F3C09" w:rsidRPr="00FB204E">
        <w:t>is a seminal one, on which the operation of the entire edifice of state administration and administrative law rests. The operation of the administrative state would be completely untenable without it. Consequently, administrative acts are valid until</w:t>
      </w:r>
      <w:r>
        <w:t xml:space="preserve"> they are found to be unlawful</w:t>
      </w:r>
      <w:r w:rsidR="009F3C09" w:rsidRPr="00FB204E">
        <w:t xml:space="preserve"> by a court of law</w:t>
      </w:r>
      <w:r>
        <w:rPr>
          <w:rFonts w:ascii="Bookman Old Style" w:hAnsi="Bookman Old Style" w:cs="Arial"/>
        </w:rPr>
        <w:t>.”</w:t>
      </w:r>
    </w:p>
    <w:p w:rsidR="005A7FF4" w:rsidRDefault="005A7FF4" w:rsidP="008D13EF">
      <w:pPr>
        <w:spacing w:line="480" w:lineRule="auto"/>
        <w:jc w:val="both"/>
        <w:rPr>
          <w:rFonts w:ascii="Bookman Old Style" w:hAnsi="Bookman Old Style" w:cs="Arial"/>
        </w:rPr>
      </w:pPr>
    </w:p>
    <w:p w:rsidR="00FB204E" w:rsidRPr="00FB204E" w:rsidRDefault="00FB204E" w:rsidP="008D13EF">
      <w:pPr>
        <w:spacing w:line="480" w:lineRule="auto"/>
        <w:jc w:val="both"/>
        <w:rPr>
          <w:rFonts w:ascii="Bookman Old Style" w:hAnsi="Bookman Old Style" w:cs="Arial"/>
          <w:b/>
          <w:i/>
        </w:rPr>
      </w:pPr>
      <w:r w:rsidRPr="00FB204E">
        <w:rPr>
          <w:rFonts w:ascii="Bookman Old Style" w:hAnsi="Bookman Old Style" w:cs="Arial"/>
          <w:b/>
          <w:i/>
        </w:rPr>
        <w:t>Nekomba’s lack of authority to sign the settlement agreement.</w:t>
      </w:r>
    </w:p>
    <w:p w:rsidR="00FB204E" w:rsidRPr="00A61861" w:rsidRDefault="00FB204E" w:rsidP="008D13EF">
      <w:pPr>
        <w:spacing w:line="480" w:lineRule="auto"/>
        <w:jc w:val="both"/>
        <w:rPr>
          <w:rFonts w:ascii="Bookman Old Style" w:hAnsi="Bookman Old Style" w:cs="Arial"/>
        </w:rPr>
      </w:pPr>
      <w:r>
        <w:rPr>
          <w:rFonts w:ascii="Bookman Old Style" w:hAnsi="Bookman Old Style" w:cs="Arial"/>
        </w:rPr>
        <w:t>[48]</w:t>
      </w:r>
      <w:r>
        <w:rPr>
          <w:rFonts w:ascii="Bookman Old Style" w:hAnsi="Bookman Old Style" w:cs="Arial"/>
        </w:rPr>
        <w:tab/>
        <w:t xml:space="preserve">The respondent admits through the affidavit filed on its behalf by Tobias Nekomba that it was represented at the conciliation phase of the proceedings by Mr Tobias Nekomba ( its Chief  Industrial Relations Officer ) </w:t>
      </w:r>
      <w:r w:rsidRPr="00A61861">
        <w:rPr>
          <w:rFonts w:ascii="Bookman Old Style" w:hAnsi="Bookman Old Style" w:cs="Arial"/>
        </w:rPr>
        <w:t>Mr Jakes Mbandi (</w:t>
      </w:r>
      <w:r>
        <w:rPr>
          <w:rFonts w:ascii="Bookman Old Style" w:hAnsi="Bookman Old Style" w:cs="Arial"/>
        </w:rPr>
        <w:t>its</w:t>
      </w:r>
      <w:r w:rsidRPr="00A61861">
        <w:rPr>
          <w:rFonts w:ascii="Bookman Old Style" w:hAnsi="Bookman Old Style" w:cs="Arial"/>
        </w:rPr>
        <w:t xml:space="preserve"> Manager: Health, Safety and Loss Control) and Ms Ndapanda Kanyemba (</w:t>
      </w:r>
      <w:r>
        <w:rPr>
          <w:rFonts w:ascii="Bookman Old Style" w:hAnsi="Bookman Old Style" w:cs="Arial"/>
        </w:rPr>
        <w:t>its</w:t>
      </w:r>
      <w:r w:rsidRPr="00A61861">
        <w:rPr>
          <w:rFonts w:ascii="Bookman Old Style" w:hAnsi="Bookman Old Style" w:cs="Arial"/>
        </w:rPr>
        <w:t xml:space="preserve"> Industrial Relations Officer:  Central)</w:t>
      </w:r>
      <w:r>
        <w:rPr>
          <w:rFonts w:ascii="Bookman Old Style" w:hAnsi="Bookman Old Style" w:cs="Arial"/>
        </w:rPr>
        <w:t xml:space="preserve">. The respondent further admits that Mr Nekomba signed the settlement agreement </w:t>
      </w:r>
      <w:r w:rsidR="005D6E12">
        <w:rPr>
          <w:rFonts w:ascii="Bookman Old Style" w:hAnsi="Bookman Old Style" w:cs="Arial"/>
        </w:rPr>
        <w:t xml:space="preserve">dated </w:t>
      </w:r>
      <w:r w:rsidR="00192135" w:rsidRPr="00A61861">
        <w:rPr>
          <w:rFonts w:ascii="Bookman Old Style" w:hAnsi="Bookman Old Style" w:cs="Arial"/>
        </w:rPr>
        <w:t>16 January 2009</w:t>
      </w:r>
      <w:r w:rsidR="005D6E12">
        <w:rPr>
          <w:rFonts w:ascii="Bookman Old Style" w:hAnsi="Bookman Old Style" w:cs="Arial"/>
        </w:rPr>
        <w:t>.</w:t>
      </w:r>
    </w:p>
    <w:p w:rsidR="00FB204E" w:rsidRDefault="00FB204E" w:rsidP="008D13EF">
      <w:pPr>
        <w:spacing w:line="480" w:lineRule="auto"/>
        <w:jc w:val="both"/>
        <w:rPr>
          <w:rFonts w:ascii="Bookman Old Style" w:hAnsi="Bookman Old Style" w:cs="Arial"/>
        </w:rPr>
      </w:pPr>
    </w:p>
    <w:p w:rsidR="00FB204E" w:rsidRPr="00CF3671" w:rsidRDefault="00192135" w:rsidP="008D13EF">
      <w:pPr>
        <w:spacing w:line="480" w:lineRule="auto"/>
        <w:jc w:val="both"/>
        <w:rPr>
          <w:rFonts w:ascii="Bookman Old Style" w:hAnsi="Bookman Old Style" w:cs="Arial"/>
        </w:rPr>
      </w:pPr>
      <w:r>
        <w:rPr>
          <w:rFonts w:ascii="Bookman Old Style" w:hAnsi="Bookman Old Style" w:cs="Arial"/>
        </w:rPr>
        <w:lastRenderedPageBreak/>
        <w:t>[49]</w:t>
      </w:r>
      <w:r>
        <w:rPr>
          <w:rFonts w:ascii="Bookman Old Style" w:hAnsi="Bookman Old Style" w:cs="Arial"/>
        </w:rPr>
        <w:tab/>
        <w:t xml:space="preserve">The respondent is, however, of the view that it is not bound by the agreement of </w:t>
      </w:r>
      <w:r w:rsidRPr="00A61861">
        <w:rPr>
          <w:rFonts w:ascii="Bookman Old Style" w:hAnsi="Bookman Old Style" w:cs="Arial"/>
        </w:rPr>
        <w:t>16 January 2009</w:t>
      </w:r>
      <w:r>
        <w:rPr>
          <w:rFonts w:ascii="Bookman Old Style" w:hAnsi="Bookman Old Style" w:cs="Arial"/>
        </w:rPr>
        <w:t xml:space="preserve"> </w:t>
      </w:r>
      <w:r w:rsidR="00CF3671">
        <w:rPr>
          <w:rFonts w:ascii="Bookman Old Style" w:hAnsi="Bookman Old Style" w:cs="Arial"/>
        </w:rPr>
        <w:t xml:space="preserve">because argued Mr Heathcote </w:t>
      </w:r>
      <w:r>
        <w:rPr>
          <w:rFonts w:ascii="Bookman Old Style" w:hAnsi="Bookman Old Style" w:cs="Arial"/>
        </w:rPr>
        <w:t>“</w:t>
      </w:r>
      <w:r w:rsidRPr="00192135">
        <w:rPr>
          <w:rFonts w:ascii="Bookman Old Style" w:hAnsi="Bookman Old Style" w:cs="Arial"/>
          <w:i/>
        </w:rPr>
        <w:t>Mr Nekomba had no authority (whether original or delegated</w:t>
      </w:r>
      <w:r>
        <w:rPr>
          <w:rFonts w:ascii="Bookman Old Style" w:hAnsi="Bookman Old Style" w:cs="Arial"/>
          <w:i/>
        </w:rPr>
        <w:t>)</w:t>
      </w:r>
      <w:r w:rsidRPr="00192135">
        <w:rPr>
          <w:rFonts w:ascii="Bookman Old Style" w:hAnsi="Bookman Old Style" w:cs="Arial"/>
          <w:i/>
        </w:rPr>
        <w:t xml:space="preserve"> to bind the respondent</w:t>
      </w:r>
      <w:r>
        <w:rPr>
          <w:rFonts w:ascii="Bookman Old Style" w:hAnsi="Bookman Old Style" w:cs="Arial"/>
          <w:i/>
        </w:rPr>
        <w:t xml:space="preserve"> and to conclude ‘JG 6’ {i.e. the agreement dated 16 January 2009} on its behalf.’</w:t>
      </w:r>
      <w:r w:rsidR="00CF3671">
        <w:rPr>
          <w:rFonts w:ascii="Bookman Old Style" w:hAnsi="Bookman Old Style" w:cs="Arial"/>
          <w:i/>
        </w:rPr>
        <w:t xml:space="preserve"> </w:t>
      </w:r>
      <w:r w:rsidR="00CF3671">
        <w:rPr>
          <w:rFonts w:ascii="Bookman Old Style" w:hAnsi="Bookman Old Style" w:cs="Arial"/>
        </w:rPr>
        <w:t xml:space="preserve"> Mr Nekomba himself puts it as follows: </w:t>
      </w:r>
    </w:p>
    <w:p w:rsidR="00FB204E" w:rsidRDefault="00CF3671" w:rsidP="002C3CBD">
      <w:pPr>
        <w:spacing w:line="360" w:lineRule="auto"/>
        <w:ind w:left="360"/>
        <w:jc w:val="both"/>
      </w:pPr>
      <w:r w:rsidRPr="00CF3671">
        <w:t xml:space="preserve">“…to the knowledge of both Ms Nicodemus and Mr Gariseb, I had no authority (whether original or delegated) to bind the respondent, and to conclude “JG6” on its behalf.  I informed Ms Nicodemus, and the applicants there present (along with their representative), of my lack of authority.” </w:t>
      </w:r>
    </w:p>
    <w:p w:rsidR="00CF3671" w:rsidRPr="00CF3671" w:rsidRDefault="00CF3671" w:rsidP="00CF3671">
      <w:pPr>
        <w:spacing w:line="360" w:lineRule="auto"/>
        <w:ind w:left="180"/>
        <w:jc w:val="both"/>
      </w:pPr>
    </w:p>
    <w:p w:rsidR="00FB204E" w:rsidRDefault="00CF3671" w:rsidP="008D13EF">
      <w:pPr>
        <w:spacing w:line="480" w:lineRule="auto"/>
        <w:jc w:val="both"/>
        <w:rPr>
          <w:rFonts w:ascii="Bookman Old Style" w:hAnsi="Bookman Old Style" w:cs="Arial"/>
        </w:rPr>
      </w:pPr>
      <w:r>
        <w:rPr>
          <w:rFonts w:ascii="Bookman Old Style" w:hAnsi="Bookman Old Style" w:cs="Arial"/>
        </w:rPr>
        <w:t>[50]</w:t>
      </w:r>
      <w:r>
        <w:rPr>
          <w:rFonts w:ascii="Bookman Old Style" w:hAnsi="Bookman Old Style" w:cs="Arial"/>
        </w:rPr>
        <w:tab/>
        <w:t>Mr Nekomba’s denial of his authority to sign a binding agreement is contrast to the allegation</w:t>
      </w:r>
      <w:r w:rsidR="00EC7B56">
        <w:rPr>
          <w:rFonts w:ascii="Bookman Old Style" w:hAnsi="Bookman Old Style" w:cs="Arial"/>
        </w:rPr>
        <w:t>s</w:t>
      </w:r>
      <w:r>
        <w:rPr>
          <w:rFonts w:ascii="Bookman Old Style" w:hAnsi="Bookman Old Style" w:cs="Arial"/>
        </w:rPr>
        <w:t xml:space="preserve"> of both Mr Gariseb and Ms N</w:t>
      </w:r>
      <w:r w:rsidR="00EC7B56">
        <w:rPr>
          <w:rFonts w:ascii="Bookman Old Style" w:hAnsi="Bookman Old Style" w:cs="Arial"/>
        </w:rPr>
        <w:t>icodemus</w:t>
      </w:r>
      <w:r>
        <w:rPr>
          <w:rFonts w:ascii="Bookman Old Style" w:hAnsi="Bookman Old Style" w:cs="Arial"/>
        </w:rPr>
        <w:t>. Mr Gariseb allege</w:t>
      </w:r>
      <w:r w:rsidR="00EC7B56">
        <w:rPr>
          <w:rFonts w:ascii="Bookman Old Style" w:hAnsi="Bookman Old Style" w:cs="Arial"/>
        </w:rPr>
        <w:t>d</w:t>
      </w:r>
      <w:r>
        <w:rPr>
          <w:rFonts w:ascii="Bookman Old Style" w:hAnsi="Bookman Old Style" w:cs="Arial"/>
        </w:rPr>
        <w:t xml:space="preserve"> the following:</w:t>
      </w:r>
    </w:p>
    <w:p w:rsidR="00FB204E" w:rsidRDefault="00CF3671" w:rsidP="002C3CBD">
      <w:pPr>
        <w:spacing w:line="360" w:lineRule="auto"/>
        <w:ind w:left="360"/>
        <w:jc w:val="both"/>
      </w:pPr>
      <w:r>
        <w:rPr>
          <w:rFonts w:ascii="Bookman Old Style" w:hAnsi="Bookman Old Style" w:cs="Arial"/>
        </w:rPr>
        <w:t>“</w:t>
      </w:r>
      <w:r w:rsidRPr="00CF3671">
        <w:t xml:space="preserve">Ms Meriam </w:t>
      </w:r>
      <w:r>
        <w:t>Ni</w:t>
      </w:r>
      <w:r w:rsidR="002C3CBD">
        <w:t>c</w:t>
      </w:r>
      <w:r>
        <w:t xml:space="preserve">odemus commenced with the conciliation proceedings. After the commencement of the and caucusing of the issues between </w:t>
      </w:r>
      <w:r w:rsidR="002C3CBD">
        <w:t xml:space="preserve">requested the representatives of the Respondent requested the conciliator Ms Meriam Nicodemus, to be excused on  two occasions from the hearing in  order to obtain instructions from the head office . Upon the </w:t>
      </w:r>
      <w:r w:rsidR="002E3B48">
        <w:t>representatives’</w:t>
      </w:r>
      <w:r w:rsidR="002C3CBD">
        <w:t xml:space="preserve"> return from the last break to the conciliation proceedings, Mr Tobias Nekomba then informed the conciliator that got instructions from the Respondent to settle the matter…”</w:t>
      </w:r>
    </w:p>
    <w:p w:rsidR="002E3B48" w:rsidRDefault="002E3B48" w:rsidP="002C3CBD">
      <w:pPr>
        <w:spacing w:line="360" w:lineRule="auto"/>
        <w:ind w:left="360"/>
        <w:jc w:val="both"/>
      </w:pPr>
    </w:p>
    <w:p w:rsidR="00EC7B56" w:rsidRPr="00EC7B56" w:rsidRDefault="00EC7B56" w:rsidP="00EC7B56">
      <w:pPr>
        <w:spacing w:line="360" w:lineRule="auto"/>
        <w:ind w:left="360" w:hanging="360"/>
        <w:jc w:val="both"/>
        <w:rPr>
          <w:rFonts w:ascii="Bookman Old Style" w:hAnsi="Bookman Old Style"/>
        </w:rPr>
      </w:pPr>
      <w:r w:rsidRPr="00EC7B56">
        <w:rPr>
          <w:rFonts w:ascii="Bookman Old Style" w:hAnsi="Bookman Old Style"/>
        </w:rPr>
        <w:t>[51]</w:t>
      </w:r>
      <w:r w:rsidRPr="00EC7B56">
        <w:rPr>
          <w:rFonts w:ascii="Bookman Old Style" w:hAnsi="Bookman Old Style"/>
        </w:rPr>
        <w:tab/>
        <w:t>Ms Meriam Nicodemus</w:t>
      </w:r>
      <w:r>
        <w:rPr>
          <w:rFonts w:ascii="Bookman Old Style" w:hAnsi="Bookman Old Style"/>
        </w:rPr>
        <w:t xml:space="preserve"> made the following allegations:</w:t>
      </w:r>
    </w:p>
    <w:p w:rsidR="002E3B48" w:rsidRDefault="00EC7B56" w:rsidP="00EC7B56">
      <w:pPr>
        <w:spacing w:line="360" w:lineRule="auto"/>
        <w:ind w:left="360"/>
        <w:jc w:val="both"/>
        <w:rPr>
          <w:rFonts w:ascii="Bookman Old Style" w:hAnsi="Bookman Old Style" w:cs="Arial"/>
        </w:rPr>
      </w:pPr>
      <w:r>
        <w:t>“</w:t>
      </w:r>
      <w:r w:rsidR="002E3B48">
        <w:t xml:space="preserve">It is important to outline what had transpired during the conciliation/arbitration proceedings.  The proceedings took place in my office.  I then gave the Applicants a chance to present their case and upon applicants’ have </w:t>
      </w:r>
      <w:r w:rsidRPr="00EC7B56">
        <w:rPr>
          <w:i/>
        </w:rPr>
        <w:t>(sic</w:t>
      </w:r>
      <w:r>
        <w:t xml:space="preserve">) </w:t>
      </w:r>
      <w:r w:rsidR="002E3B48">
        <w:t xml:space="preserve">concluded with the presentation an opportunity was then availed to the respondent’s representatives to respond and/or state their case.  The representative of the Respondent did not utilise the opportunity instead requested to be excused to caucus on the issue.  I then requested the Applicants to leave the office and it was that moment that </w:t>
      </w:r>
      <w:r>
        <w:t>Mr</w:t>
      </w:r>
      <w:r w:rsidR="002E3B48">
        <w:t xml:space="preserve"> Nekomba informed me that he needs to contact the head office to request for instructions.  I immediately vacated my office to afford </w:t>
      </w:r>
      <w:r>
        <w:t>Mr</w:t>
      </w:r>
      <w:r w:rsidR="002E3B48">
        <w:t xml:space="preserve"> Nekomba and other representative of Respondent such privacy.  Whilst at one of my colleagues’ office, I was alerted to return to the office.  Upon my return </w:t>
      </w:r>
      <w:r>
        <w:t>Mr</w:t>
      </w:r>
      <w:r w:rsidR="002E3B48">
        <w:t xml:space="preserve"> Nekomba informed me that they have instructions from the head office to settle the matter, I then summoned the Applicants to the office and informed them of what </w:t>
      </w:r>
      <w:r>
        <w:t>Mr</w:t>
      </w:r>
      <w:r w:rsidR="002E3B48">
        <w:t xml:space="preserve"> </w:t>
      </w:r>
      <w:r w:rsidR="002E3B48">
        <w:lastRenderedPageBreak/>
        <w:t xml:space="preserve">Nekomba has indicated to me.  It is denied that </w:t>
      </w:r>
      <w:r>
        <w:t>Mr</w:t>
      </w:r>
      <w:r w:rsidR="002E3B48">
        <w:t xml:space="preserve"> Nekomba informed me that he had no authority to sign annexure “</w:t>
      </w:r>
      <w:r w:rsidR="002E3B48" w:rsidRPr="00EC7B56">
        <w:rPr>
          <w:i/>
        </w:rPr>
        <w:t>JG6”.</w:t>
      </w:r>
      <w:r w:rsidR="002E3B48">
        <w:t xml:space="preserve">  </w:t>
      </w:r>
    </w:p>
    <w:p w:rsidR="00FB204E" w:rsidRDefault="00FB204E" w:rsidP="008D13EF">
      <w:pPr>
        <w:spacing w:line="480" w:lineRule="auto"/>
        <w:jc w:val="both"/>
        <w:rPr>
          <w:rFonts w:ascii="Bookman Old Style" w:hAnsi="Bookman Old Style" w:cs="Arial"/>
        </w:rPr>
      </w:pPr>
    </w:p>
    <w:p w:rsidR="00A833D7" w:rsidRPr="00A833D7" w:rsidRDefault="00A833D7" w:rsidP="004F3F15">
      <w:pPr>
        <w:spacing w:line="480" w:lineRule="auto"/>
        <w:jc w:val="both"/>
        <w:rPr>
          <w:rFonts w:ascii="Bookman Old Style" w:hAnsi="Bookman Old Style" w:cs="Arial"/>
        </w:rPr>
      </w:pPr>
      <w:r>
        <w:rPr>
          <w:rFonts w:ascii="Bookman Old Style" w:hAnsi="Bookman Old Style" w:cs="Arial"/>
        </w:rPr>
        <w:t>[52]</w:t>
      </w:r>
      <w:r>
        <w:rPr>
          <w:rFonts w:ascii="Bookman Old Style" w:hAnsi="Bookman Old Style" w:cs="Arial"/>
        </w:rPr>
        <w:tab/>
        <w:t xml:space="preserve">In view of the dispute on the papers I have to resort to the established principles of resolving disputes of facts in motion proceedings.  Quoting  from the case </w:t>
      </w:r>
      <w:r w:rsidRPr="00A833D7">
        <w:rPr>
          <w:rFonts w:ascii="Bookman Old Style" w:hAnsi="Bookman Old Style" w:cs="Arial"/>
        </w:rPr>
        <w:t xml:space="preserve">of </w:t>
      </w:r>
      <w:r w:rsidRPr="004F3F15">
        <w:rPr>
          <w:rFonts w:ascii="Bookman Old Style" w:hAnsi="Bookman Old Style" w:cs="Arial"/>
          <w:b/>
          <w:i/>
        </w:rPr>
        <w:t>Republican Party of Namibia and Another v Electoral Commission of Namibia and 7 Others case</w:t>
      </w:r>
      <w:r w:rsidRPr="00A833D7">
        <w:rPr>
          <w:rFonts w:ascii="Bookman Old Style" w:hAnsi="Bookman Old Style" w:cs="Arial"/>
        </w:rPr>
        <w:t xml:space="preserve"> No A387/2005 (unreported) delivered on 26 April 2005, </w:t>
      </w:r>
      <w:r w:rsidR="004F3F15">
        <w:rPr>
          <w:rFonts w:ascii="Bookman Old Style" w:hAnsi="Bookman Old Style" w:cs="Arial"/>
        </w:rPr>
        <w:t xml:space="preserve">Damaseb JP, in the case of </w:t>
      </w:r>
      <w:r w:rsidR="004F3F15" w:rsidRPr="004F3F15">
        <w:rPr>
          <w:rFonts w:ascii="Bookman Old Style" w:hAnsi="Bookman Old Style" w:cs="Arial"/>
          <w:b/>
          <w:i/>
        </w:rPr>
        <w:t xml:space="preserve">Kavendjaa </w:t>
      </w:r>
      <w:r w:rsidR="004F3F15">
        <w:rPr>
          <w:rFonts w:ascii="Bookman Old Style" w:hAnsi="Bookman Old Style" w:cs="Arial"/>
          <w:b/>
          <w:i/>
        </w:rPr>
        <w:t>v</w:t>
      </w:r>
      <w:r w:rsidR="004F3F15" w:rsidRPr="004F3F15">
        <w:rPr>
          <w:rFonts w:ascii="Bookman Old Style" w:hAnsi="Bookman Old Style" w:cs="Arial"/>
          <w:b/>
          <w:i/>
        </w:rPr>
        <w:t xml:space="preserve"> Kaunozondunge N</w:t>
      </w:r>
      <w:r w:rsidR="004F3F15">
        <w:rPr>
          <w:rFonts w:ascii="Bookman Old Style" w:hAnsi="Bookman Old Style" w:cs="Arial"/>
          <w:b/>
          <w:i/>
        </w:rPr>
        <w:t>O</w:t>
      </w:r>
      <w:r w:rsidR="004F3F15" w:rsidRPr="004F3F15">
        <w:rPr>
          <w:rFonts w:ascii="Bookman Old Style" w:hAnsi="Bookman Old Style" w:cs="Arial"/>
          <w:b/>
          <w:i/>
        </w:rPr>
        <w:t xml:space="preserve"> </w:t>
      </w:r>
      <w:r w:rsidR="004F3F15">
        <w:rPr>
          <w:rFonts w:ascii="Bookman Old Style" w:hAnsi="Bookman Old Style" w:cs="Arial"/>
          <w:b/>
          <w:i/>
        </w:rPr>
        <w:t>a</w:t>
      </w:r>
      <w:r w:rsidR="004F3F15" w:rsidRPr="004F3F15">
        <w:rPr>
          <w:rFonts w:ascii="Bookman Old Style" w:hAnsi="Bookman Old Style" w:cs="Arial"/>
          <w:b/>
          <w:i/>
        </w:rPr>
        <w:t xml:space="preserve">nd Others </w:t>
      </w:r>
      <w:r w:rsidR="004F3F15" w:rsidRPr="004F3F15">
        <w:rPr>
          <w:rFonts w:ascii="Bookman Old Style" w:hAnsi="Bookman Old Style" w:cs="Arial"/>
        </w:rPr>
        <w:t>2005 NR 450 (HC)</w:t>
      </w:r>
      <w:r w:rsidR="004F3F15">
        <w:rPr>
          <w:rFonts w:ascii="Bookman Old Style" w:hAnsi="Bookman Old Style" w:cs="Arial"/>
        </w:rPr>
        <w:t xml:space="preserve"> at page 469-470, said:</w:t>
      </w:r>
    </w:p>
    <w:p w:rsidR="00A833D7" w:rsidRPr="004F3F15" w:rsidRDefault="004F3F15" w:rsidP="004F3F15">
      <w:pPr>
        <w:spacing w:line="360" w:lineRule="auto"/>
        <w:ind w:left="360"/>
        <w:jc w:val="both"/>
      </w:pPr>
      <w:r>
        <w:t>“</w:t>
      </w:r>
      <w:r w:rsidR="00A833D7" w:rsidRPr="004F3F15">
        <w:t>It is trite law that where conflicts of fact exist in motion proceedings and there has been no resort to oral evidence, such conflicts of fact should be resolved on the admitted facts and the facts deposed to by or on behalf of the respondent. The facts set out in the respondent's papers are to be accepted unless the court considers them to be so far-fetched or clearly untenable that the court can saf</w:t>
      </w:r>
      <w:r>
        <w:t xml:space="preserve">ely </w:t>
      </w:r>
      <w:r w:rsidR="00A833D7" w:rsidRPr="004F3F15">
        <w:t>reject them on the papers. (</w:t>
      </w:r>
      <w:r w:rsidR="00A833D7" w:rsidRPr="004F3F15">
        <w:rPr>
          <w:b/>
          <w:i/>
        </w:rPr>
        <w:t xml:space="preserve">Nqumba en 'n Ander v Staatspresident en Andere; Damas NO en Andere v Staatspresident en Andere; Jooste v Staatspresident en Andere </w:t>
      </w:r>
      <w:r w:rsidR="00A833D7" w:rsidRPr="004F3F15">
        <w:t xml:space="preserve">1988 (4) SA 224 (A) at 259C-263D). At home it was recently said by Strydom CJ in the unreported Supreme Court judgment of </w:t>
      </w:r>
      <w:r w:rsidR="00A833D7" w:rsidRPr="004F3F15">
        <w:rPr>
          <w:b/>
          <w:i/>
        </w:rPr>
        <w:t>Walter Mostert v The Minister of Justice</w:t>
      </w:r>
      <w:r w:rsidR="00A833D7" w:rsidRPr="004F3F15">
        <w:t xml:space="preserve"> (case No SA 3/2002) at 18, as follows:</w:t>
      </w:r>
    </w:p>
    <w:p w:rsidR="00FB204E" w:rsidRPr="004F3F15" w:rsidRDefault="00A833D7" w:rsidP="004F3F15">
      <w:pPr>
        <w:spacing w:line="360" w:lineRule="auto"/>
        <w:ind w:left="360"/>
        <w:jc w:val="both"/>
      </w:pPr>
      <w:r w:rsidRPr="004F3F15">
        <w:t>". . . as the dispute was not referred to evide</w:t>
      </w:r>
      <w:r w:rsidR="004F3F15">
        <w:t xml:space="preserve">nce, the principles applied in </w:t>
      </w:r>
      <w:r w:rsidRPr="004F3F15">
        <w:t xml:space="preserve">cases such as </w:t>
      </w:r>
      <w:r w:rsidRPr="004F3F15">
        <w:rPr>
          <w:b/>
          <w:i/>
        </w:rPr>
        <w:t>Stellenbosch Farmers' Winery Ltd v Stellenvale Winery (Pty) Ltd</w:t>
      </w:r>
      <w:r w:rsidRPr="004F3F15">
        <w:t xml:space="preserve"> 1957 (4) SA 234 (C) at 235E-G and </w:t>
      </w:r>
      <w:r w:rsidRPr="004F3F15">
        <w:rPr>
          <w:b/>
          <w:i/>
        </w:rPr>
        <w:t>Plascon-Evans Paints Ltd v Van Riebeeck Paints (Pty) Ltd</w:t>
      </w:r>
      <w:r w:rsidRPr="004F3F15">
        <w:t xml:space="preserve"> 1984 (3) SA 623 (A), must be followed. It follows therefore that once </w:t>
      </w:r>
      <w:r w:rsidRPr="004F3F15">
        <w:rPr>
          <w:b/>
          <w:i/>
          <w:u w:val="single"/>
        </w:rPr>
        <w:t>a genuine dispute of fact</w:t>
      </w:r>
      <w:r w:rsidRPr="004F3F15">
        <w:t xml:space="preserve"> was raised, which was not referred to evidence, the court is bound to accept the version of the respondent and facts admitted by the respondent.'' (</w:t>
      </w:r>
      <w:r w:rsidR="004F3F15">
        <w:t xml:space="preserve">My </w:t>
      </w:r>
      <w:r w:rsidRPr="004F3F15">
        <w:t>emphasis.)</w:t>
      </w:r>
    </w:p>
    <w:p w:rsidR="00FB204E" w:rsidRDefault="00FB204E" w:rsidP="004F3F15">
      <w:pPr>
        <w:spacing w:line="480" w:lineRule="auto"/>
        <w:ind w:left="360"/>
        <w:jc w:val="both"/>
        <w:rPr>
          <w:rFonts w:ascii="Bookman Old Style" w:hAnsi="Bookman Old Style" w:cs="Arial"/>
        </w:rPr>
      </w:pPr>
    </w:p>
    <w:p w:rsidR="004F3F15" w:rsidRPr="004F3F15" w:rsidRDefault="004F3F15" w:rsidP="004F3F15">
      <w:pPr>
        <w:pStyle w:val="Style11"/>
        <w:tabs>
          <w:tab w:val="left" w:pos="0"/>
        </w:tabs>
        <w:spacing w:before="197"/>
        <w:ind w:firstLine="0"/>
      </w:pPr>
      <w:r>
        <w:rPr>
          <w:rFonts w:cs="Arial"/>
        </w:rPr>
        <w:t>[5</w:t>
      </w:r>
      <w:r w:rsidR="00892803">
        <w:rPr>
          <w:rFonts w:cs="Arial"/>
        </w:rPr>
        <w:t>3</w:t>
      </w:r>
      <w:r>
        <w:rPr>
          <w:rFonts w:cs="Arial"/>
        </w:rPr>
        <w:t>]</w:t>
      </w:r>
      <w:r>
        <w:rPr>
          <w:rFonts w:cs="Arial"/>
        </w:rPr>
        <w:tab/>
      </w:r>
      <w:r w:rsidRPr="004F3F15">
        <w:rPr>
          <w:lang w:val="x-none"/>
        </w:rPr>
        <w:t xml:space="preserve">From the above statement of the law, the crucial question is always whether there is a </w:t>
      </w:r>
      <w:r w:rsidRPr="004F3F15">
        <w:rPr>
          <w:b/>
          <w:lang w:val="x-none"/>
        </w:rPr>
        <w:t xml:space="preserve">real dispute of fact. </w:t>
      </w:r>
      <w:r>
        <w:rPr>
          <w:b/>
        </w:rPr>
        <w:t xml:space="preserve"> </w:t>
      </w:r>
      <w:r w:rsidRPr="004F3F15">
        <w:rPr>
          <w:lang w:val="x-none"/>
        </w:rPr>
        <w:t>How does a genuine dispute of fact arise? In the</w:t>
      </w:r>
      <w:r w:rsidR="00892803">
        <w:t xml:space="preserve"> case of </w:t>
      </w:r>
      <w:r w:rsidR="00892803" w:rsidRPr="00892803">
        <w:rPr>
          <w:b/>
          <w:i/>
          <w:sz w:val="22"/>
          <w:szCs w:val="22"/>
          <w:lang w:val="x-none"/>
        </w:rPr>
        <w:t>Room Hire Co (Pty) Ltd v Jeppe Street Mansions (Pty) Ltd</w:t>
      </w:r>
      <w:r w:rsidR="00892803" w:rsidRPr="00892803">
        <w:rPr>
          <w:b/>
          <w:i/>
          <w:sz w:val="20"/>
          <w:szCs w:val="22"/>
          <w:lang w:val="x-none"/>
        </w:rPr>
        <w:t xml:space="preserve"> </w:t>
      </w:r>
      <w:r w:rsidR="00892803" w:rsidRPr="00892803">
        <w:rPr>
          <w:sz w:val="22"/>
          <w:szCs w:val="22"/>
          <w:lang w:val="x-none"/>
        </w:rPr>
        <w:t>1949 (3) SA 1155 (T)</w:t>
      </w:r>
      <w:r w:rsidRPr="004F3F15">
        <w:rPr>
          <w:b/>
          <w:i/>
          <w:lang w:val="x-none"/>
        </w:rPr>
        <w:t xml:space="preserve">, </w:t>
      </w:r>
      <w:r w:rsidRPr="004F3F15">
        <w:rPr>
          <w:lang w:val="x-none"/>
        </w:rPr>
        <w:t xml:space="preserve">at </w:t>
      </w:r>
      <w:r w:rsidR="00892803">
        <w:t xml:space="preserve">page </w:t>
      </w:r>
      <w:r w:rsidRPr="004F3F15">
        <w:rPr>
          <w:lang w:val="x-none"/>
        </w:rPr>
        <w:t>1163, Murray AJP stated thus:</w:t>
      </w:r>
    </w:p>
    <w:p w:rsidR="004F3F15" w:rsidRDefault="004F3F15" w:rsidP="004F3F15">
      <w:pPr>
        <w:widowControl w:val="0"/>
        <w:autoSpaceDE w:val="0"/>
        <w:autoSpaceDN w:val="0"/>
        <w:adjustRightInd w:val="0"/>
        <w:spacing w:before="110" w:line="413" w:lineRule="exact"/>
        <w:ind w:left="360"/>
        <w:jc w:val="both"/>
        <w:rPr>
          <w:lang w:val="en-US" w:eastAsia="zh-CN" w:bidi="hi-IN"/>
        </w:rPr>
      </w:pPr>
      <w:r w:rsidRPr="004F3F15">
        <w:rPr>
          <w:lang w:val="x-none" w:eastAsia="zh-CN" w:bidi="hi-IN"/>
        </w:rPr>
        <w:t xml:space="preserve">"It may be desirable to indicate the principal ways in which a dispute of fact arises. The clearest </w:t>
      </w:r>
      <w:r w:rsidRPr="004F3F15">
        <w:rPr>
          <w:lang w:val="x-none" w:eastAsia="zh-CN" w:bidi="hi-IN"/>
        </w:rPr>
        <w:lastRenderedPageBreak/>
        <w:t xml:space="preserve">instance is, of course, (a) when the respondent denies all the material allegations made by the various deponents on the applicant's behalf, and produces or will produce, positive evidence by deponents or witnesses to the contrary. He may have witnesses who are not presently available or who, though adverse to making an affidavit, would give evidence </w:t>
      </w:r>
      <w:r w:rsidRPr="004F3F15">
        <w:rPr>
          <w:i/>
          <w:lang w:val="x-none" w:eastAsia="zh-CN" w:bidi="hi-IN"/>
        </w:rPr>
        <w:t xml:space="preserve">viva voce </w:t>
      </w:r>
      <w:r w:rsidRPr="004F3F15">
        <w:rPr>
          <w:lang w:val="x-none" w:eastAsia="zh-CN" w:bidi="hi-IN"/>
        </w:rPr>
        <w:t>if subpoenaed. There are however other cases to consider. The respondent may (b) admit the applicant's affidavit evidence but allege other facts which the applicant disputes. Or (c) he may concede that he has no knowledge of the main facts stated by the applicant, but may deny them, putting the applicant to the proof ..."</w:t>
      </w:r>
    </w:p>
    <w:p w:rsidR="004F3F15" w:rsidRDefault="004F3F15" w:rsidP="004F3F15">
      <w:pPr>
        <w:widowControl w:val="0"/>
        <w:autoSpaceDE w:val="0"/>
        <w:autoSpaceDN w:val="0"/>
        <w:adjustRightInd w:val="0"/>
        <w:spacing w:before="110" w:line="413" w:lineRule="exact"/>
        <w:ind w:left="360"/>
        <w:jc w:val="both"/>
        <w:rPr>
          <w:lang w:val="en-US" w:eastAsia="zh-CN" w:bidi="hi-IN"/>
        </w:rPr>
      </w:pPr>
    </w:p>
    <w:p w:rsidR="004F3F15" w:rsidRDefault="004F3F15" w:rsidP="00892803">
      <w:pPr>
        <w:widowControl w:val="0"/>
        <w:autoSpaceDE w:val="0"/>
        <w:autoSpaceDN w:val="0"/>
        <w:adjustRightInd w:val="0"/>
        <w:spacing w:before="110" w:line="480" w:lineRule="auto"/>
        <w:jc w:val="both"/>
        <w:rPr>
          <w:rFonts w:ascii="Bookman Old Style" w:hAnsi="Bookman Old Style"/>
          <w:lang w:val="en-US" w:eastAsia="zh-CN" w:bidi="hi-IN"/>
        </w:rPr>
      </w:pPr>
      <w:r w:rsidRPr="00892803">
        <w:rPr>
          <w:rFonts w:ascii="Bookman Old Style" w:hAnsi="Bookman Old Style"/>
          <w:lang w:val="en-US" w:eastAsia="zh-CN" w:bidi="hi-IN"/>
        </w:rPr>
        <w:t>[</w:t>
      </w:r>
      <w:r w:rsidR="00892803" w:rsidRPr="00892803">
        <w:rPr>
          <w:rFonts w:ascii="Bookman Old Style" w:hAnsi="Bookman Old Style"/>
          <w:lang w:val="en-US" w:eastAsia="zh-CN" w:bidi="hi-IN"/>
        </w:rPr>
        <w:t>54]</w:t>
      </w:r>
      <w:r w:rsidR="00892803" w:rsidRPr="00892803">
        <w:rPr>
          <w:rFonts w:ascii="Bookman Old Style" w:hAnsi="Bookman Old Style"/>
          <w:lang w:val="en-US" w:eastAsia="zh-CN" w:bidi="hi-IN"/>
        </w:rPr>
        <w:tab/>
      </w:r>
      <w:r w:rsidR="00892803">
        <w:rPr>
          <w:rFonts w:ascii="Bookman Old Style" w:hAnsi="Bookman Old Style"/>
          <w:lang w:val="en-US" w:eastAsia="zh-CN" w:bidi="hi-IN"/>
        </w:rPr>
        <w:t>In the present matter the Applicants allege that Mr Nekomba informed the ‘arbitrator that he had received instructions from his employer’s head office to settle the matter. Mr Nekomba denies that</w:t>
      </w:r>
      <w:r w:rsidR="00DB759A">
        <w:rPr>
          <w:rFonts w:ascii="Bookman Old Style" w:hAnsi="Bookman Old Style"/>
          <w:lang w:val="en-US" w:eastAsia="zh-CN" w:bidi="hi-IN"/>
        </w:rPr>
        <w:t xml:space="preserve"> and state that he alleges that he</w:t>
      </w:r>
      <w:r w:rsidR="00DB759A">
        <w:rPr>
          <w:rFonts w:ascii="Bookman Old Style" w:hAnsi="Bookman Old Style" w:cs="Arial"/>
        </w:rPr>
        <w:t xml:space="preserve"> informed Ms Nicodemus, and the applicants there present (along with their representative), of his lack of authority</w:t>
      </w:r>
      <w:r w:rsidR="00892803">
        <w:rPr>
          <w:rFonts w:ascii="Bookman Old Style" w:hAnsi="Bookman Old Style"/>
          <w:lang w:val="en-US" w:eastAsia="zh-CN" w:bidi="hi-IN"/>
        </w:rPr>
        <w:t xml:space="preserve">. But does that denial raise a real and </w:t>
      </w:r>
      <w:r w:rsidR="00892803" w:rsidRPr="00892803">
        <w:rPr>
          <w:rFonts w:ascii="Bookman Old Style" w:hAnsi="Bookman Old Style"/>
          <w:i/>
          <w:lang w:val="en-US" w:eastAsia="zh-CN" w:bidi="hi-IN"/>
        </w:rPr>
        <w:t>bona fide</w:t>
      </w:r>
      <w:r w:rsidR="00892803">
        <w:rPr>
          <w:rFonts w:ascii="Bookman Old Style" w:hAnsi="Bookman Old Style"/>
          <w:lang w:val="en-US" w:eastAsia="zh-CN" w:bidi="hi-IN"/>
        </w:rPr>
        <w:t xml:space="preserve"> dispute of facts. I do not think so. I </w:t>
      </w:r>
      <w:r w:rsidR="00DB759A">
        <w:rPr>
          <w:rFonts w:ascii="Bookman Old Style" w:hAnsi="Bookman Old Style"/>
          <w:lang w:val="en-US" w:eastAsia="zh-CN" w:bidi="hi-IN"/>
        </w:rPr>
        <w:t>say so</w:t>
      </w:r>
      <w:r w:rsidR="00892803">
        <w:rPr>
          <w:rFonts w:ascii="Bookman Old Style" w:hAnsi="Bookman Old Style"/>
          <w:lang w:val="en-US" w:eastAsia="zh-CN" w:bidi="hi-IN"/>
        </w:rPr>
        <w:t xml:space="preserve"> for the </w:t>
      </w:r>
      <w:r w:rsidR="00DB759A">
        <w:rPr>
          <w:rFonts w:ascii="Bookman Old Style" w:hAnsi="Bookman Old Style"/>
          <w:lang w:val="en-US" w:eastAsia="zh-CN" w:bidi="hi-IN"/>
        </w:rPr>
        <w:t>following reasons</w:t>
      </w:r>
      <w:r w:rsidR="00892803">
        <w:rPr>
          <w:rFonts w:ascii="Bookman Old Style" w:hAnsi="Bookman Old Style"/>
          <w:lang w:val="en-US" w:eastAsia="zh-CN" w:bidi="hi-IN"/>
        </w:rPr>
        <w:t>. A</w:t>
      </w:r>
      <w:r w:rsidR="00DB759A">
        <w:rPr>
          <w:rFonts w:ascii="Bookman Old Style" w:hAnsi="Bookman Old Style"/>
          <w:lang w:val="en-US" w:eastAsia="zh-CN" w:bidi="hi-IN"/>
        </w:rPr>
        <w:t>s</w:t>
      </w:r>
      <w:r w:rsidR="00892803">
        <w:rPr>
          <w:rFonts w:ascii="Bookman Old Style" w:hAnsi="Bookman Old Style"/>
          <w:lang w:val="en-US" w:eastAsia="zh-CN" w:bidi="hi-IN"/>
        </w:rPr>
        <w:t xml:space="preserve"> </w:t>
      </w:r>
      <w:r w:rsidR="00892803" w:rsidRPr="00DB759A">
        <w:rPr>
          <w:rFonts w:ascii="Bookman Old Style" w:hAnsi="Bookman Old Style"/>
          <w:lang w:val="en-US" w:eastAsia="zh-CN" w:bidi="hi-IN"/>
        </w:rPr>
        <w:t xml:space="preserve">stated in the </w:t>
      </w:r>
      <w:r w:rsidR="00892803" w:rsidRPr="00DB759A">
        <w:rPr>
          <w:rFonts w:ascii="Bookman Old Style" w:hAnsi="Bookman Old Style"/>
          <w:b/>
          <w:i/>
          <w:lang w:val="en-US" w:eastAsia="zh-CN" w:bidi="hi-IN"/>
        </w:rPr>
        <w:t>Room Hire</w:t>
      </w:r>
      <w:r w:rsidR="00892803" w:rsidRPr="00DB759A">
        <w:rPr>
          <w:rFonts w:ascii="Bookman Old Style" w:hAnsi="Bookman Old Style"/>
          <w:lang w:val="en-US" w:eastAsia="zh-CN" w:bidi="hi-IN"/>
        </w:rPr>
        <w:t xml:space="preserve">’s case </w:t>
      </w:r>
      <w:r w:rsidR="00DB759A" w:rsidRPr="00DB759A">
        <w:rPr>
          <w:rFonts w:ascii="Bookman Old Style" w:hAnsi="Bookman Old Style"/>
          <w:lang w:val="en-US" w:eastAsia="zh-CN" w:bidi="hi-IN"/>
        </w:rPr>
        <w:t xml:space="preserve">a real dispute of fact arise </w:t>
      </w:r>
      <w:r w:rsidR="00DB759A" w:rsidRPr="00DB759A">
        <w:rPr>
          <w:rFonts w:ascii="Bookman Old Style" w:hAnsi="Bookman Old Style"/>
          <w:lang w:val="x-none" w:eastAsia="zh-CN" w:bidi="hi-IN"/>
        </w:rPr>
        <w:t xml:space="preserve"> when the respondent denies all the material allegations made by the various deponents on the applicant's behalf, and produces or will produce, positive evidence by deponents or witnesses to the contrary</w:t>
      </w:r>
      <w:r w:rsidR="00DB759A">
        <w:rPr>
          <w:rFonts w:ascii="Bookman Old Style" w:hAnsi="Bookman Old Style"/>
          <w:lang w:val="en-US" w:eastAsia="zh-CN" w:bidi="hi-IN"/>
        </w:rPr>
        <w:t xml:space="preserve">. </w:t>
      </w:r>
    </w:p>
    <w:p w:rsidR="00DB759A" w:rsidRDefault="00DB759A" w:rsidP="00892803">
      <w:pPr>
        <w:widowControl w:val="0"/>
        <w:autoSpaceDE w:val="0"/>
        <w:autoSpaceDN w:val="0"/>
        <w:adjustRightInd w:val="0"/>
        <w:spacing w:before="110" w:line="480" w:lineRule="auto"/>
        <w:jc w:val="both"/>
        <w:rPr>
          <w:rFonts w:ascii="Bookman Old Style" w:hAnsi="Bookman Old Style"/>
          <w:lang w:val="en-US" w:eastAsia="zh-CN" w:bidi="hi-IN"/>
        </w:rPr>
      </w:pPr>
    </w:p>
    <w:p w:rsidR="00BE436A" w:rsidRDefault="00DB759A" w:rsidP="00605590">
      <w:pPr>
        <w:widowControl w:val="0"/>
        <w:autoSpaceDE w:val="0"/>
        <w:autoSpaceDN w:val="0"/>
        <w:adjustRightInd w:val="0"/>
        <w:spacing w:before="110" w:line="480" w:lineRule="auto"/>
        <w:jc w:val="both"/>
        <w:rPr>
          <w:rFonts w:ascii="Bookman Old Style" w:hAnsi="Bookman Old Style"/>
          <w:lang w:val="en-US" w:eastAsia="zh-CN" w:bidi="hi-IN"/>
        </w:rPr>
      </w:pPr>
      <w:r>
        <w:rPr>
          <w:rFonts w:ascii="Bookman Old Style" w:hAnsi="Bookman Old Style"/>
          <w:lang w:val="en-US" w:eastAsia="zh-CN" w:bidi="hi-IN"/>
        </w:rPr>
        <w:t>[55]</w:t>
      </w:r>
      <w:r>
        <w:rPr>
          <w:rFonts w:ascii="Bookman Old Style" w:hAnsi="Bookman Old Style"/>
          <w:lang w:val="en-US" w:eastAsia="zh-CN" w:bidi="hi-IN"/>
        </w:rPr>
        <w:tab/>
        <w:t xml:space="preserve">In the present matter Mr Nekomba denies that he had authority to sign the settlement agreement, he did </w:t>
      </w:r>
      <w:r w:rsidR="000A1B70">
        <w:rPr>
          <w:rFonts w:ascii="Bookman Old Style" w:hAnsi="Bookman Old Style"/>
          <w:lang w:val="en-US" w:eastAsia="zh-CN" w:bidi="hi-IN"/>
        </w:rPr>
        <w:t xml:space="preserve">not produce any </w:t>
      </w:r>
      <w:r>
        <w:rPr>
          <w:rFonts w:ascii="Bookman Old Style" w:hAnsi="Bookman Old Style"/>
          <w:lang w:val="en-US" w:eastAsia="zh-CN" w:bidi="hi-IN"/>
        </w:rPr>
        <w:t xml:space="preserve">positive evidence to contradict the applicant’s version. </w:t>
      </w:r>
      <w:r w:rsidR="000A1B70">
        <w:rPr>
          <w:rFonts w:ascii="Bookman Old Style" w:hAnsi="Bookman Old Style"/>
          <w:lang w:val="en-US" w:eastAsia="zh-CN" w:bidi="hi-IN"/>
        </w:rPr>
        <w:t>I am furthermore</w:t>
      </w:r>
      <w:r w:rsidR="000A1B70" w:rsidRPr="000A1B70">
        <w:rPr>
          <w:rFonts w:ascii="Bookman Old Style" w:hAnsi="Bookman Old Style"/>
          <w:lang w:val="en-US" w:eastAsia="zh-CN" w:bidi="hi-IN"/>
        </w:rPr>
        <w:t xml:space="preserve"> satisfied as to the inherent credibility of the applicant's factual averment</w:t>
      </w:r>
      <w:r w:rsidR="00605590">
        <w:rPr>
          <w:rFonts w:ascii="Bookman Old Style" w:hAnsi="Bookman Old Style"/>
          <w:lang w:val="en-US" w:eastAsia="zh-CN" w:bidi="hi-IN"/>
        </w:rPr>
        <w:t>s.</w:t>
      </w:r>
      <w:r w:rsidR="000A1B70" w:rsidRPr="000A1B70">
        <w:rPr>
          <w:rFonts w:ascii="Bookman Old Style" w:hAnsi="Bookman Old Style"/>
          <w:lang w:val="en-US" w:eastAsia="zh-CN" w:bidi="hi-IN"/>
        </w:rPr>
        <w:t xml:space="preserve"> </w:t>
      </w:r>
    </w:p>
    <w:p w:rsidR="00BE436A" w:rsidRDefault="00BE436A" w:rsidP="00605590">
      <w:pPr>
        <w:widowControl w:val="0"/>
        <w:autoSpaceDE w:val="0"/>
        <w:autoSpaceDN w:val="0"/>
        <w:adjustRightInd w:val="0"/>
        <w:spacing w:before="110" w:line="480" w:lineRule="auto"/>
        <w:jc w:val="both"/>
        <w:rPr>
          <w:rFonts w:ascii="Bookman Old Style" w:hAnsi="Bookman Old Style"/>
          <w:lang w:val="en-US" w:eastAsia="zh-CN" w:bidi="hi-IN"/>
        </w:rPr>
      </w:pPr>
    </w:p>
    <w:p w:rsidR="00892803" w:rsidRDefault="00BE436A" w:rsidP="00605590">
      <w:pPr>
        <w:widowControl w:val="0"/>
        <w:autoSpaceDE w:val="0"/>
        <w:autoSpaceDN w:val="0"/>
        <w:adjustRightInd w:val="0"/>
        <w:spacing w:before="110" w:line="480" w:lineRule="auto"/>
        <w:jc w:val="both"/>
        <w:rPr>
          <w:rFonts w:ascii="Bookman Old Style" w:hAnsi="Bookman Old Style"/>
          <w:lang w:val="en-US" w:eastAsia="zh-CN" w:bidi="hi-IN"/>
        </w:rPr>
      </w:pPr>
      <w:r>
        <w:rPr>
          <w:rFonts w:ascii="Bookman Old Style" w:hAnsi="Bookman Old Style"/>
          <w:lang w:val="en-US" w:eastAsia="zh-CN" w:bidi="hi-IN"/>
        </w:rPr>
        <w:t>[56]</w:t>
      </w:r>
      <w:r>
        <w:rPr>
          <w:rFonts w:ascii="Bookman Old Style" w:hAnsi="Bookman Old Style"/>
          <w:lang w:val="en-US" w:eastAsia="zh-CN" w:bidi="hi-IN"/>
        </w:rPr>
        <w:tab/>
      </w:r>
      <w:r w:rsidR="00605590">
        <w:rPr>
          <w:rFonts w:ascii="Bookman Old Style" w:hAnsi="Bookman Old Style"/>
          <w:lang w:val="en-US" w:eastAsia="zh-CN" w:bidi="hi-IN"/>
        </w:rPr>
        <w:t>My satisfaction is based on the fact that apart from the</w:t>
      </w:r>
      <w:r>
        <w:rPr>
          <w:rFonts w:ascii="Bookman Old Style" w:hAnsi="Bookman Old Style"/>
          <w:lang w:val="en-US" w:eastAsia="zh-CN" w:bidi="hi-IN"/>
        </w:rPr>
        <w:t xml:space="preserve"> denial of authority</w:t>
      </w:r>
      <w:r w:rsidR="00605590">
        <w:rPr>
          <w:rFonts w:ascii="Bookman Old Style" w:hAnsi="Bookman Old Style"/>
          <w:lang w:val="en-US" w:eastAsia="zh-CN" w:bidi="hi-IN"/>
        </w:rPr>
        <w:t xml:space="preserve"> Mr Nekomba amongst others avers that:</w:t>
      </w:r>
    </w:p>
    <w:p w:rsidR="00BE436A" w:rsidRDefault="00605590" w:rsidP="00BE436A">
      <w:pPr>
        <w:widowControl w:val="0"/>
        <w:autoSpaceDE w:val="0"/>
        <w:autoSpaceDN w:val="0"/>
        <w:adjustRightInd w:val="0"/>
        <w:spacing w:before="110" w:line="480" w:lineRule="auto"/>
        <w:ind w:left="720" w:hanging="720"/>
        <w:jc w:val="both"/>
        <w:rPr>
          <w:rFonts w:ascii="Bookman Old Style" w:hAnsi="Bookman Old Style" w:cs="Arial"/>
        </w:rPr>
      </w:pPr>
      <w:r>
        <w:rPr>
          <w:rFonts w:ascii="Bookman Old Style" w:hAnsi="Bookman Old Style"/>
          <w:lang w:val="en-US" w:eastAsia="zh-CN" w:bidi="hi-IN"/>
        </w:rPr>
        <w:lastRenderedPageBreak/>
        <w:t>(a)</w:t>
      </w:r>
      <w:r>
        <w:rPr>
          <w:rFonts w:ascii="Bookman Old Style" w:hAnsi="Bookman Old Style"/>
          <w:lang w:val="en-US" w:eastAsia="zh-CN" w:bidi="hi-IN"/>
        </w:rPr>
        <w:tab/>
      </w:r>
      <w:r w:rsidR="00BE436A">
        <w:rPr>
          <w:rFonts w:ascii="Bookman Old Style" w:hAnsi="Bookman Old Style"/>
          <w:lang w:val="en-US" w:eastAsia="zh-CN" w:bidi="hi-IN"/>
        </w:rPr>
        <w:t>Ms Nicodemus</w:t>
      </w:r>
      <w:r w:rsidR="005A7FF4" w:rsidRPr="00A61861">
        <w:rPr>
          <w:rFonts w:ascii="Bookman Old Style" w:hAnsi="Bookman Old Style" w:cs="Arial"/>
        </w:rPr>
        <w:t xml:space="preserve">, stated that </w:t>
      </w:r>
      <w:r w:rsidR="00BE436A">
        <w:rPr>
          <w:rFonts w:ascii="Bookman Old Style" w:hAnsi="Bookman Old Style" w:cs="Arial"/>
        </w:rPr>
        <w:t>he</w:t>
      </w:r>
      <w:r w:rsidR="005A7FF4" w:rsidRPr="00A61861">
        <w:rPr>
          <w:rFonts w:ascii="Bookman Old Style" w:hAnsi="Bookman Old Style" w:cs="Arial"/>
        </w:rPr>
        <w:t xml:space="preserve"> must simply sign the document whereafter I can take it to the respondent’s Board of Directors for approval.  When </w:t>
      </w:r>
      <w:r w:rsidR="00BE436A">
        <w:rPr>
          <w:rFonts w:ascii="Bookman Old Style" w:hAnsi="Bookman Old Style" w:cs="Arial"/>
        </w:rPr>
        <w:t>he</w:t>
      </w:r>
      <w:r w:rsidR="005A7FF4" w:rsidRPr="00A61861">
        <w:rPr>
          <w:rFonts w:ascii="Bookman Old Style" w:hAnsi="Bookman Old Style" w:cs="Arial"/>
        </w:rPr>
        <w:t xml:space="preserve"> requested that she insert a clause in annexure “JG6” to that effect, she </w:t>
      </w:r>
      <w:r w:rsidR="005A7FF4" w:rsidRPr="00A61861">
        <w:rPr>
          <w:rFonts w:ascii="Bookman Old Style" w:hAnsi="Bookman Old Style" w:cs="Arial"/>
          <w:i/>
        </w:rPr>
        <w:t>“ruled”</w:t>
      </w:r>
      <w:r w:rsidR="005A7FF4" w:rsidRPr="00A61861">
        <w:rPr>
          <w:rFonts w:ascii="Bookman Old Style" w:hAnsi="Bookman Old Style" w:cs="Arial"/>
        </w:rPr>
        <w:t xml:space="preserve"> against me.  </w:t>
      </w:r>
    </w:p>
    <w:p w:rsidR="00BE436A" w:rsidRDefault="00BE436A" w:rsidP="00BE436A">
      <w:pPr>
        <w:widowControl w:val="0"/>
        <w:autoSpaceDE w:val="0"/>
        <w:autoSpaceDN w:val="0"/>
        <w:adjustRightInd w:val="0"/>
        <w:spacing w:before="110" w:line="480" w:lineRule="auto"/>
        <w:ind w:left="720" w:hanging="720"/>
        <w:jc w:val="both"/>
        <w:rPr>
          <w:rFonts w:ascii="Bookman Old Style" w:hAnsi="Bookman Old Style" w:cs="Arial"/>
        </w:rPr>
      </w:pPr>
      <w:r>
        <w:rPr>
          <w:rFonts w:ascii="Bookman Old Style" w:hAnsi="Bookman Old Style" w:cs="Arial"/>
        </w:rPr>
        <w:t>(b)</w:t>
      </w:r>
      <w:r>
        <w:rPr>
          <w:rFonts w:ascii="Bookman Old Style" w:hAnsi="Bookman Old Style" w:cs="Arial"/>
        </w:rPr>
        <w:tab/>
        <w:t>He</w:t>
      </w:r>
      <w:r w:rsidR="005A7FF4" w:rsidRPr="00A61861">
        <w:rPr>
          <w:rFonts w:ascii="Bookman Old Style" w:hAnsi="Bookman Old Style" w:cs="Arial"/>
        </w:rPr>
        <w:t xml:space="preserve"> signed</w:t>
      </w:r>
      <w:r>
        <w:rPr>
          <w:rFonts w:ascii="Bookman Old Style" w:hAnsi="Bookman Old Style" w:cs="Arial"/>
        </w:rPr>
        <w:t xml:space="preserve"> the agreement </w:t>
      </w:r>
      <w:r w:rsidR="005A7FF4" w:rsidRPr="00A61861">
        <w:rPr>
          <w:rFonts w:ascii="Bookman Old Style" w:hAnsi="Bookman Old Style" w:cs="Arial"/>
        </w:rPr>
        <w:t xml:space="preserve">in the </w:t>
      </w:r>
      <w:r w:rsidR="005A7FF4" w:rsidRPr="00A61861">
        <w:rPr>
          <w:rFonts w:ascii="Bookman Old Style" w:hAnsi="Bookman Old Style" w:cs="Arial"/>
          <w:i/>
        </w:rPr>
        <w:t>bona fide</w:t>
      </w:r>
      <w:r w:rsidR="005A7FF4" w:rsidRPr="00A61861">
        <w:rPr>
          <w:rFonts w:ascii="Bookman Old Style" w:hAnsi="Bookman Old Style" w:cs="Arial"/>
        </w:rPr>
        <w:t xml:space="preserve"> belief that Ms Nicodemus, or the applicants, will not endeavour to enforce the document if the respondent’s Board of Directors does not approve annexure “JG6”.</w:t>
      </w:r>
      <w:r w:rsidR="00477BF6" w:rsidRPr="00A61861">
        <w:rPr>
          <w:rFonts w:ascii="Bookman Old Style" w:hAnsi="Bookman Old Style" w:cs="Arial"/>
        </w:rPr>
        <w:t xml:space="preserve">  </w:t>
      </w:r>
    </w:p>
    <w:p w:rsidR="00B06E85" w:rsidRPr="00A61861" w:rsidRDefault="00BE436A" w:rsidP="00BE436A">
      <w:pPr>
        <w:widowControl w:val="0"/>
        <w:autoSpaceDE w:val="0"/>
        <w:autoSpaceDN w:val="0"/>
        <w:adjustRightInd w:val="0"/>
        <w:spacing w:before="110" w:line="480" w:lineRule="auto"/>
        <w:ind w:left="720" w:hanging="720"/>
        <w:jc w:val="both"/>
        <w:rPr>
          <w:rFonts w:ascii="Bookman Old Style" w:hAnsi="Bookman Old Style" w:cs="Arial"/>
        </w:rPr>
      </w:pPr>
      <w:r>
        <w:rPr>
          <w:rFonts w:ascii="Bookman Old Style" w:hAnsi="Bookman Old Style" w:cs="Arial"/>
        </w:rPr>
        <w:t>(c)</w:t>
      </w:r>
      <w:r>
        <w:rPr>
          <w:rFonts w:ascii="Bookman Old Style" w:hAnsi="Bookman Old Style" w:cs="Arial"/>
        </w:rPr>
        <w:tab/>
        <w:t>He</w:t>
      </w:r>
      <w:r w:rsidR="00477BF6" w:rsidRPr="00A61861">
        <w:rPr>
          <w:rFonts w:ascii="Bookman Old Style" w:hAnsi="Bookman Old Style" w:cs="Arial"/>
        </w:rPr>
        <w:t xml:space="preserve"> was misled, either fraudulently or negligently</w:t>
      </w:r>
      <w:r>
        <w:rPr>
          <w:rFonts w:ascii="Bookman Old Style" w:hAnsi="Bookman Old Style" w:cs="Arial"/>
        </w:rPr>
        <w:t xml:space="preserve"> in signing the agreement</w:t>
      </w:r>
      <w:r w:rsidR="00477BF6" w:rsidRPr="00A61861">
        <w:rPr>
          <w:rFonts w:ascii="Bookman Old Style" w:hAnsi="Bookman Old Style" w:cs="Arial"/>
        </w:rPr>
        <w:t>.  Ms Nicodemus is well aware of the fact that the dispute was not settled.</w:t>
      </w:r>
    </w:p>
    <w:p w:rsidR="00BE436A" w:rsidRDefault="00BE436A" w:rsidP="00BE436A">
      <w:pPr>
        <w:spacing w:line="480" w:lineRule="auto"/>
        <w:ind w:left="720" w:hanging="720"/>
        <w:jc w:val="both"/>
        <w:rPr>
          <w:rFonts w:ascii="Bookman Old Style" w:hAnsi="Bookman Old Style" w:cs="Arial"/>
        </w:rPr>
      </w:pPr>
      <w:r>
        <w:rPr>
          <w:rFonts w:ascii="Bookman Old Style" w:hAnsi="Bookman Old Style" w:cs="Arial"/>
        </w:rPr>
        <w:t>(d)</w:t>
      </w:r>
      <w:r>
        <w:rPr>
          <w:rFonts w:ascii="Bookman Old Style" w:hAnsi="Bookman Old Style" w:cs="Arial"/>
        </w:rPr>
        <w:tab/>
        <w:t xml:space="preserve">That their purpose of </w:t>
      </w:r>
      <w:r w:rsidR="00477BF6" w:rsidRPr="00A61861">
        <w:rPr>
          <w:rFonts w:ascii="Bookman Old Style" w:hAnsi="Bookman Old Style" w:cs="Arial"/>
        </w:rPr>
        <w:t xml:space="preserve">attending the proceedings was, most certainly, no to sign and conclude settlement agreements – </w:t>
      </w:r>
      <w:r>
        <w:rPr>
          <w:rFonts w:ascii="Bookman Old Style" w:hAnsi="Bookman Old Style" w:cs="Arial"/>
        </w:rPr>
        <w:t>they had no mandate to do so.</w:t>
      </w:r>
    </w:p>
    <w:p w:rsidR="00477BF6" w:rsidRDefault="00BE436A" w:rsidP="00BE436A">
      <w:pPr>
        <w:spacing w:line="480" w:lineRule="auto"/>
        <w:ind w:left="720" w:hanging="720"/>
        <w:jc w:val="both"/>
        <w:rPr>
          <w:rFonts w:ascii="Bookman Old Style" w:hAnsi="Bookman Old Style" w:cs="Arial"/>
        </w:rPr>
      </w:pPr>
      <w:r>
        <w:rPr>
          <w:rFonts w:ascii="Bookman Old Style" w:hAnsi="Bookman Old Style" w:cs="Arial"/>
        </w:rPr>
        <w:t>(e)</w:t>
      </w:r>
      <w:r>
        <w:rPr>
          <w:rFonts w:ascii="Bookman Old Style" w:hAnsi="Bookman Old Style" w:cs="Arial"/>
        </w:rPr>
        <w:tab/>
      </w:r>
      <w:r w:rsidR="00CF6213" w:rsidRPr="00A61861">
        <w:rPr>
          <w:rFonts w:ascii="Bookman Old Style" w:hAnsi="Bookman Old Style" w:cs="Arial"/>
        </w:rPr>
        <w:t xml:space="preserve">Ms Nicodemus used </w:t>
      </w:r>
      <w:r>
        <w:rPr>
          <w:rFonts w:ascii="Bookman Old Style" w:hAnsi="Bookman Old Style" w:cs="Arial"/>
        </w:rPr>
        <w:t xml:space="preserve">the Labour Act 2007 </w:t>
      </w:r>
      <w:r w:rsidR="00CF6213" w:rsidRPr="00A61861">
        <w:rPr>
          <w:rFonts w:ascii="Bookman Old Style" w:hAnsi="Bookman Old Style" w:cs="Arial"/>
        </w:rPr>
        <w:t>as a threat</w:t>
      </w:r>
      <w:r>
        <w:rPr>
          <w:rFonts w:ascii="Bookman Old Style" w:hAnsi="Bookman Old Style" w:cs="Arial"/>
        </w:rPr>
        <w:t xml:space="preserve"> to have them submit to reaching a settlement agreement</w:t>
      </w:r>
      <w:r w:rsidR="00CF6213" w:rsidRPr="00A61861">
        <w:rPr>
          <w:rFonts w:ascii="Bookman Old Style" w:hAnsi="Bookman Old Style" w:cs="Arial"/>
        </w:rPr>
        <w:t>.</w:t>
      </w:r>
    </w:p>
    <w:p w:rsidR="003A6FB4" w:rsidRPr="00A61861" w:rsidRDefault="003A6FB4" w:rsidP="00BE436A">
      <w:pPr>
        <w:spacing w:line="480" w:lineRule="auto"/>
        <w:ind w:left="720" w:hanging="720"/>
        <w:jc w:val="both"/>
        <w:rPr>
          <w:rFonts w:ascii="Bookman Old Style" w:hAnsi="Bookman Old Style" w:cs="Arial"/>
        </w:rPr>
      </w:pPr>
      <w:r>
        <w:rPr>
          <w:rFonts w:ascii="Bookman Old Style" w:hAnsi="Bookman Old Style" w:cs="Arial"/>
        </w:rPr>
        <w:t>(f)</w:t>
      </w:r>
      <w:r>
        <w:rPr>
          <w:rFonts w:ascii="Bookman Old Style" w:hAnsi="Bookman Old Style" w:cs="Arial"/>
        </w:rPr>
        <w:tab/>
        <w:t>Ms Nicodemus was not impartial.</w:t>
      </w:r>
    </w:p>
    <w:p w:rsidR="000B38AB" w:rsidRDefault="00CF6213" w:rsidP="008D13EF">
      <w:pPr>
        <w:spacing w:line="480" w:lineRule="auto"/>
        <w:jc w:val="both"/>
        <w:rPr>
          <w:rFonts w:ascii="Bookman Old Style" w:hAnsi="Bookman Old Style" w:cs="Arial"/>
        </w:rPr>
      </w:pPr>
      <w:r w:rsidRPr="00A61861">
        <w:rPr>
          <w:rFonts w:ascii="Bookman Old Style" w:hAnsi="Bookman Old Style" w:cs="Arial"/>
        </w:rPr>
        <w:t xml:space="preserve">I </w:t>
      </w:r>
      <w:r w:rsidR="00BE436A">
        <w:rPr>
          <w:rFonts w:ascii="Bookman Old Style" w:hAnsi="Bookman Old Style" w:cs="Arial"/>
        </w:rPr>
        <w:t>thus am not sure whether denial of authority is genuinely</w:t>
      </w:r>
      <w:r w:rsidR="000B38AB">
        <w:rPr>
          <w:rFonts w:ascii="Bookman Old Style" w:hAnsi="Bookman Old Style" w:cs="Arial"/>
        </w:rPr>
        <w:t xml:space="preserve"> made</w:t>
      </w:r>
      <w:r w:rsidR="003A6FB4">
        <w:rPr>
          <w:rFonts w:ascii="Bookman Old Style" w:hAnsi="Bookman Old Style" w:cs="Arial"/>
        </w:rPr>
        <w:t xml:space="preserve"> as Mr Nekomba appears to grab at every available ‘straw’ to demonstrate that he did not have authority to sign the agreement</w:t>
      </w:r>
      <w:r w:rsidR="000B38AB">
        <w:rPr>
          <w:rFonts w:ascii="Bookman Old Style" w:hAnsi="Bookman Old Style" w:cs="Arial"/>
        </w:rPr>
        <w:t>.</w:t>
      </w:r>
      <w:r w:rsidR="00BE436A">
        <w:rPr>
          <w:rFonts w:ascii="Bookman Old Style" w:hAnsi="Bookman Old Style" w:cs="Arial"/>
        </w:rPr>
        <w:t xml:space="preserve"> </w:t>
      </w:r>
      <w:r w:rsidR="000B38AB">
        <w:rPr>
          <w:rFonts w:ascii="Bookman Old Style" w:hAnsi="Bookman Old Style" w:cs="Arial"/>
        </w:rPr>
        <w:t xml:space="preserve">I consider the </w:t>
      </w:r>
      <w:r w:rsidR="000B38AB" w:rsidRPr="000B38AB">
        <w:rPr>
          <w:rFonts w:ascii="Bookman Old Style" w:hAnsi="Bookman Old Style" w:cs="Arial"/>
        </w:rPr>
        <w:t>facts set out in the respondent's papers</w:t>
      </w:r>
      <w:r w:rsidR="000B38AB">
        <w:rPr>
          <w:rFonts w:ascii="Bookman Old Style" w:hAnsi="Bookman Old Style" w:cs="Arial"/>
        </w:rPr>
        <w:t xml:space="preserve"> (especially the allegation that Mr Nekomba informed Ms Nicodemus that he had no authority to sign the settlement agreement)</w:t>
      </w:r>
      <w:r w:rsidR="000B38AB" w:rsidRPr="000B38AB">
        <w:rPr>
          <w:rFonts w:ascii="Bookman Old Style" w:hAnsi="Bookman Old Style" w:cs="Arial"/>
        </w:rPr>
        <w:t xml:space="preserve"> to be so far-fetched or clearly untenable that </w:t>
      </w:r>
      <w:r w:rsidR="000B38AB">
        <w:rPr>
          <w:rFonts w:ascii="Bookman Old Style" w:hAnsi="Bookman Old Style" w:cs="Arial"/>
        </w:rPr>
        <w:t>I can safely r</w:t>
      </w:r>
      <w:r w:rsidR="000B38AB" w:rsidRPr="000B38AB">
        <w:rPr>
          <w:rFonts w:ascii="Bookman Old Style" w:hAnsi="Bookman Old Style" w:cs="Arial"/>
        </w:rPr>
        <w:t>eject them on the papers.</w:t>
      </w:r>
      <w:r w:rsidR="00BE436A">
        <w:rPr>
          <w:rFonts w:ascii="Bookman Old Style" w:hAnsi="Bookman Old Style" w:cs="Arial"/>
        </w:rPr>
        <w:t xml:space="preserve"> </w:t>
      </w:r>
      <w:r w:rsidR="003A6FB4" w:rsidRPr="003A6FB4">
        <w:rPr>
          <w:rFonts w:ascii="Bookman Old Style" w:hAnsi="Bookman Old Style" w:cs="Arial"/>
        </w:rPr>
        <w:t xml:space="preserve">see </w:t>
      </w:r>
      <w:r w:rsidR="003A6FB4" w:rsidRPr="006C65EF">
        <w:rPr>
          <w:rFonts w:ascii="Bookman Old Style" w:hAnsi="Bookman Old Style" w:cs="Arial"/>
          <w:b/>
          <w:i/>
        </w:rPr>
        <w:t>Plascon-Evans Paints Ltd v Van Riebeeck Paints (Pty) Ltd</w:t>
      </w:r>
      <w:r w:rsidR="003A6FB4" w:rsidRPr="003A6FB4">
        <w:rPr>
          <w:rFonts w:ascii="Bookman Old Style" w:hAnsi="Bookman Old Style" w:cs="Arial"/>
        </w:rPr>
        <w:t xml:space="preserve"> 1984 (3) SA 623 (A</w:t>
      </w:r>
      <w:r w:rsidR="006C65EF">
        <w:rPr>
          <w:rFonts w:ascii="Bookman Old Style" w:hAnsi="Bookman Old Style" w:cs="Arial"/>
        </w:rPr>
        <w:t>).</w:t>
      </w:r>
    </w:p>
    <w:p w:rsidR="004C5605" w:rsidRPr="00A61861" w:rsidRDefault="004C5605" w:rsidP="008D13EF">
      <w:pPr>
        <w:spacing w:line="480" w:lineRule="auto"/>
        <w:jc w:val="both"/>
        <w:rPr>
          <w:rFonts w:ascii="Bookman Old Style" w:hAnsi="Bookman Old Style" w:cs="Arial"/>
        </w:rPr>
      </w:pPr>
    </w:p>
    <w:p w:rsidR="004C5605" w:rsidRPr="00A61861" w:rsidRDefault="004C5605" w:rsidP="008D13EF">
      <w:pPr>
        <w:spacing w:line="480" w:lineRule="auto"/>
        <w:jc w:val="both"/>
        <w:rPr>
          <w:rFonts w:ascii="Bookman Old Style" w:hAnsi="Bookman Old Style" w:cs="Arial"/>
        </w:rPr>
      </w:pPr>
    </w:p>
    <w:p w:rsidR="004C5605" w:rsidRPr="00A61861" w:rsidRDefault="004C5605" w:rsidP="008D13EF">
      <w:pPr>
        <w:spacing w:line="480" w:lineRule="auto"/>
        <w:jc w:val="both"/>
        <w:rPr>
          <w:rFonts w:ascii="Bookman Old Style" w:hAnsi="Bookman Old Style" w:cs="Arial"/>
        </w:rPr>
      </w:pPr>
    </w:p>
    <w:p w:rsidR="00A13BAB" w:rsidRPr="00A61861" w:rsidRDefault="00A13BAB" w:rsidP="008D13EF">
      <w:pPr>
        <w:spacing w:line="480" w:lineRule="auto"/>
        <w:ind w:left="720" w:hanging="720"/>
        <w:jc w:val="both"/>
        <w:rPr>
          <w:rFonts w:ascii="Bookman Old Style" w:hAnsi="Bookman Old Style" w:cs="Arial"/>
        </w:rPr>
      </w:pPr>
    </w:p>
    <w:p w:rsidR="006127D1" w:rsidRPr="00A61861" w:rsidRDefault="006127D1" w:rsidP="008D13EF">
      <w:pPr>
        <w:spacing w:line="480" w:lineRule="auto"/>
        <w:ind w:left="720" w:hanging="720"/>
        <w:jc w:val="both"/>
        <w:rPr>
          <w:rFonts w:ascii="Bookman Old Style" w:hAnsi="Bookman Old Style" w:cs="Arial"/>
          <w:u w:val="single"/>
        </w:rPr>
      </w:pPr>
      <w:r w:rsidRPr="00A61861">
        <w:rPr>
          <w:rFonts w:ascii="Bookman Old Style" w:hAnsi="Bookman Old Style" w:cs="Arial"/>
          <w:u w:val="single"/>
        </w:rPr>
        <w:lastRenderedPageBreak/>
        <w:tab/>
      </w:r>
      <w:r w:rsidRPr="00A61861">
        <w:rPr>
          <w:rFonts w:ascii="Bookman Old Style" w:hAnsi="Bookman Old Style" w:cs="Arial"/>
          <w:u w:val="single"/>
        </w:rPr>
        <w:tab/>
      </w:r>
      <w:r w:rsidRPr="00A61861">
        <w:rPr>
          <w:rFonts w:ascii="Bookman Old Style" w:hAnsi="Bookman Old Style" w:cs="Arial"/>
          <w:u w:val="single"/>
        </w:rPr>
        <w:tab/>
      </w:r>
      <w:r w:rsidR="00ED0C32" w:rsidRPr="00A61861">
        <w:rPr>
          <w:rFonts w:ascii="Bookman Old Style" w:hAnsi="Bookman Old Style" w:cs="Arial"/>
          <w:u w:val="single"/>
        </w:rPr>
        <w:t>_____</w:t>
      </w:r>
    </w:p>
    <w:p w:rsidR="006127D1" w:rsidRPr="00A61861" w:rsidRDefault="002C7C1A" w:rsidP="008D13EF">
      <w:pPr>
        <w:spacing w:line="480" w:lineRule="auto"/>
        <w:ind w:left="720" w:hanging="720"/>
        <w:jc w:val="both"/>
        <w:rPr>
          <w:rFonts w:ascii="Bookman Old Style" w:hAnsi="Bookman Old Style" w:cs="Arial"/>
          <w:b/>
          <w:bCs/>
        </w:rPr>
      </w:pPr>
      <w:r w:rsidRPr="00A61861">
        <w:rPr>
          <w:rFonts w:ascii="Bookman Old Style" w:hAnsi="Bookman Old Style" w:cs="Arial"/>
          <w:b/>
        </w:rPr>
        <w:t>UEITELE</w:t>
      </w:r>
      <w:r w:rsidR="006127D1" w:rsidRPr="00A61861">
        <w:rPr>
          <w:rFonts w:ascii="Bookman Old Style" w:hAnsi="Bookman Old Style" w:cs="Arial"/>
          <w:b/>
          <w:bCs/>
        </w:rPr>
        <w:t>, J.</w:t>
      </w:r>
    </w:p>
    <w:p w:rsidR="006127D1" w:rsidRPr="00A61861" w:rsidRDefault="006127D1" w:rsidP="008D13EF">
      <w:pPr>
        <w:spacing w:line="480" w:lineRule="auto"/>
        <w:ind w:left="720" w:hanging="720"/>
        <w:jc w:val="both"/>
        <w:rPr>
          <w:rFonts w:ascii="Bookman Old Style" w:hAnsi="Bookman Old Style" w:cs="Arial"/>
          <w:b/>
          <w:bCs/>
        </w:rPr>
      </w:pPr>
    </w:p>
    <w:p w:rsidR="004C5605" w:rsidRPr="00A61861" w:rsidRDefault="004C5605" w:rsidP="008D13EF">
      <w:pPr>
        <w:spacing w:line="480" w:lineRule="auto"/>
        <w:jc w:val="both"/>
        <w:rPr>
          <w:rFonts w:ascii="Bookman Old Style" w:hAnsi="Bookman Old Style" w:cs="Arial"/>
          <w:b/>
          <w:bCs/>
        </w:rPr>
      </w:pPr>
    </w:p>
    <w:p w:rsidR="004C5605" w:rsidRPr="00A61861" w:rsidRDefault="004C5605" w:rsidP="008D13EF">
      <w:pPr>
        <w:spacing w:line="480" w:lineRule="auto"/>
        <w:jc w:val="both"/>
        <w:rPr>
          <w:rFonts w:ascii="Bookman Old Style" w:hAnsi="Bookman Old Style" w:cs="Arial"/>
          <w:b/>
          <w:bCs/>
        </w:rPr>
      </w:pPr>
    </w:p>
    <w:p w:rsidR="006127D1" w:rsidRPr="00A61861" w:rsidRDefault="001568F7" w:rsidP="008D13EF">
      <w:pPr>
        <w:spacing w:line="480" w:lineRule="auto"/>
        <w:jc w:val="both"/>
        <w:rPr>
          <w:rFonts w:ascii="Bookman Old Style" w:hAnsi="Bookman Old Style" w:cs="Arial"/>
          <w:b/>
          <w:bCs/>
        </w:rPr>
      </w:pPr>
      <w:r w:rsidRPr="00A61861">
        <w:rPr>
          <w:rFonts w:ascii="Bookman Old Style" w:hAnsi="Bookman Old Style" w:cs="Arial"/>
          <w:b/>
          <w:bCs/>
        </w:rPr>
        <w:t xml:space="preserve">ON BEHALF OF </w:t>
      </w:r>
      <w:r w:rsidR="00A13BAB" w:rsidRPr="00A61861">
        <w:rPr>
          <w:rFonts w:ascii="Bookman Old Style" w:hAnsi="Bookman Old Style" w:cs="Arial"/>
          <w:b/>
          <w:bCs/>
        </w:rPr>
        <w:t>APPLICANT</w:t>
      </w:r>
      <w:r w:rsidRPr="00A61861">
        <w:rPr>
          <w:rFonts w:ascii="Bookman Old Style" w:hAnsi="Bookman Old Style" w:cs="Arial"/>
          <w:b/>
          <w:bCs/>
        </w:rPr>
        <w:t>:</w:t>
      </w:r>
      <w:r w:rsidRPr="00A61861">
        <w:rPr>
          <w:rFonts w:ascii="Bookman Old Style" w:hAnsi="Bookman Old Style" w:cs="Arial"/>
          <w:b/>
          <w:bCs/>
        </w:rPr>
        <w:tab/>
      </w:r>
      <w:r w:rsidRPr="00A61861">
        <w:rPr>
          <w:rFonts w:ascii="Bookman Old Style" w:hAnsi="Bookman Old Style" w:cs="Arial"/>
          <w:b/>
          <w:bCs/>
        </w:rPr>
        <w:tab/>
      </w:r>
      <w:r w:rsidR="002C2906" w:rsidRPr="00A61861">
        <w:rPr>
          <w:rFonts w:ascii="Bookman Old Style" w:hAnsi="Bookman Old Style" w:cs="Arial"/>
          <w:b/>
          <w:bCs/>
        </w:rPr>
        <w:tab/>
      </w:r>
      <w:r w:rsidR="00584B8E" w:rsidRPr="00A61861">
        <w:rPr>
          <w:rFonts w:ascii="Bookman Old Style" w:hAnsi="Bookman Old Style" w:cs="Arial"/>
          <w:b/>
        </w:rPr>
        <w:t>MR NARIB</w:t>
      </w:r>
    </w:p>
    <w:p w:rsidR="006127D1" w:rsidRPr="00A61861" w:rsidRDefault="001568F7" w:rsidP="008D13EF">
      <w:pPr>
        <w:spacing w:line="480" w:lineRule="auto"/>
        <w:ind w:left="720" w:hanging="720"/>
        <w:jc w:val="both"/>
        <w:rPr>
          <w:rFonts w:ascii="Bookman Old Style" w:hAnsi="Bookman Old Style" w:cs="Arial"/>
          <w:bCs/>
        </w:rPr>
      </w:pPr>
      <w:r w:rsidRPr="00A61861">
        <w:rPr>
          <w:rFonts w:ascii="Bookman Old Style" w:hAnsi="Bookman Old Style" w:cs="Arial"/>
          <w:bCs/>
        </w:rPr>
        <w:t>Instructed by:</w:t>
      </w:r>
      <w:r w:rsidRPr="00A61861">
        <w:rPr>
          <w:rFonts w:ascii="Bookman Old Style" w:hAnsi="Bookman Old Style" w:cs="Arial"/>
          <w:bCs/>
        </w:rPr>
        <w:tab/>
      </w:r>
      <w:r w:rsidRPr="00A61861">
        <w:rPr>
          <w:rFonts w:ascii="Bookman Old Style" w:hAnsi="Bookman Old Style" w:cs="Arial"/>
          <w:bCs/>
        </w:rPr>
        <w:tab/>
      </w:r>
      <w:r w:rsidRPr="00A61861">
        <w:rPr>
          <w:rFonts w:ascii="Bookman Old Style" w:hAnsi="Bookman Old Style" w:cs="Arial"/>
          <w:bCs/>
        </w:rPr>
        <w:tab/>
      </w:r>
      <w:r w:rsidRPr="00A61861">
        <w:rPr>
          <w:rFonts w:ascii="Bookman Old Style" w:hAnsi="Bookman Old Style" w:cs="Arial"/>
          <w:bCs/>
        </w:rPr>
        <w:tab/>
      </w:r>
      <w:r w:rsidR="002C2906" w:rsidRPr="00A61861">
        <w:rPr>
          <w:rFonts w:ascii="Bookman Old Style" w:hAnsi="Bookman Old Style" w:cs="Arial"/>
          <w:bCs/>
        </w:rPr>
        <w:tab/>
      </w:r>
      <w:r w:rsidR="002C7C1A" w:rsidRPr="00A61861">
        <w:rPr>
          <w:rFonts w:ascii="Bookman Old Style" w:hAnsi="Bookman Old Style" w:cs="Arial"/>
          <w:bCs/>
        </w:rPr>
        <w:t>..................................................</w:t>
      </w:r>
    </w:p>
    <w:p w:rsidR="006127D1" w:rsidRPr="00A61861" w:rsidRDefault="00584B8E" w:rsidP="008D13EF">
      <w:pPr>
        <w:tabs>
          <w:tab w:val="left" w:pos="4102"/>
        </w:tabs>
        <w:spacing w:line="480" w:lineRule="auto"/>
        <w:ind w:left="720" w:hanging="720"/>
        <w:jc w:val="both"/>
        <w:rPr>
          <w:rFonts w:ascii="Bookman Old Style" w:hAnsi="Bookman Old Style" w:cs="Arial"/>
          <w:b/>
          <w:bCs/>
        </w:rPr>
      </w:pPr>
      <w:r w:rsidRPr="00A61861">
        <w:rPr>
          <w:rFonts w:ascii="Bookman Old Style" w:hAnsi="Bookman Old Style" w:cs="Arial"/>
          <w:b/>
          <w:bCs/>
        </w:rPr>
        <w:tab/>
      </w:r>
      <w:r w:rsidRPr="00A61861">
        <w:rPr>
          <w:rFonts w:ascii="Bookman Old Style" w:hAnsi="Bookman Old Style" w:cs="Arial"/>
          <w:b/>
          <w:bCs/>
        </w:rPr>
        <w:tab/>
      </w:r>
    </w:p>
    <w:p w:rsidR="00584B8E" w:rsidRPr="00A61861" w:rsidRDefault="00584B8E" w:rsidP="008D13EF">
      <w:pPr>
        <w:spacing w:line="480" w:lineRule="auto"/>
        <w:ind w:left="720" w:hanging="720"/>
        <w:jc w:val="both"/>
        <w:rPr>
          <w:rFonts w:ascii="Bookman Old Style" w:hAnsi="Bookman Old Style" w:cs="Arial"/>
          <w:b/>
          <w:bCs/>
        </w:rPr>
      </w:pPr>
    </w:p>
    <w:p w:rsidR="006127D1" w:rsidRPr="00A61861" w:rsidRDefault="001568F7" w:rsidP="008D13EF">
      <w:pPr>
        <w:spacing w:line="480" w:lineRule="auto"/>
        <w:ind w:left="720" w:hanging="720"/>
        <w:jc w:val="both"/>
        <w:rPr>
          <w:rFonts w:ascii="Bookman Old Style" w:hAnsi="Bookman Old Style" w:cs="Arial"/>
          <w:b/>
          <w:bCs/>
        </w:rPr>
      </w:pPr>
      <w:r w:rsidRPr="00A61861">
        <w:rPr>
          <w:rFonts w:ascii="Bookman Old Style" w:hAnsi="Bookman Old Style" w:cs="Arial"/>
          <w:b/>
          <w:bCs/>
        </w:rPr>
        <w:t xml:space="preserve">ON BEHALF OF </w:t>
      </w:r>
      <w:r w:rsidR="00A13BAB" w:rsidRPr="00A61861">
        <w:rPr>
          <w:rFonts w:ascii="Bookman Old Style" w:hAnsi="Bookman Old Style" w:cs="Arial"/>
          <w:b/>
          <w:bCs/>
        </w:rPr>
        <w:t>RESPONDENT</w:t>
      </w:r>
      <w:r w:rsidRPr="00A61861">
        <w:rPr>
          <w:rFonts w:ascii="Bookman Old Style" w:hAnsi="Bookman Old Style" w:cs="Arial"/>
          <w:b/>
          <w:bCs/>
        </w:rPr>
        <w:t>:</w:t>
      </w:r>
      <w:r w:rsidRPr="00A61861">
        <w:rPr>
          <w:rFonts w:ascii="Bookman Old Style" w:hAnsi="Bookman Old Style" w:cs="Arial"/>
          <w:b/>
          <w:bCs/>
        </w:rPr>
        <w:tab/>
      </w:r>
      <w:r w:rsidR="002C2906" w:rsidRPr="00A61861">
        <w:rPr>
          <w:rFonts w:ascii="Bookman Old Style" w:hAnsi="Bookman Old Style" w:cs="Arial"/>
          <w:b/>
          <w:bCs/>
        </w:rPr>
        <w:tab/>
      </w:r>
      <w:r w:rsidR="00566156" w:rsidRPr="00A61861">
        <w:rPr>
          <w:rFonts w:ascii="Bookman Old Style" w:hAnsi="Bookman Old Style" w:cs="Arial"/>
          <w:b/>
        </w:rPr>
        <w:t>MR HEATHCOTE</w:t>
      </w:r>
    </w:p>
    <w:p w:rsidR="00BC1E29" w:rsidRPr="00A61861" w:rsidRDefault="00BC1E29" w:rsidP="008D13EF">
      <w:pPr>
        <w:spacing w:line="480" w:lineRule="auto"/>
        <w:ind w:left="5040" w:hanging="5040"/>
        <w:jc w:val="both"/>
        <w:rPr>
          <w:rFonts w:ascii="Bookman Old Style" w:hAnsi="Bookman Old Style" w:cs="Arial"/>
          <w:bCs/>
        </w:rPr>
      </w:pPr>
      <w:r w:rsidRPr="00A61861">
        <w:rPr>
          <w:rFonts w:ascii="Bookman Old Style" w:hAnsi="Bookman Old Style" w:cs="Arial"/>
          <w:bCs/>
        </w:rPr>
        <w:t>Instructed by:</w:t>
      </w:r>
      <w:r w:rsidR="002C2906" w:rsidRPr="00A61861">
        <w:rPr>
          <w:rFonts w:ascii="Bookman Old Style" w:hAnsi="Bookman Old Style" w:cs="Arial"/>
          <w:bCs/>
        </w:rPr>
        <w:tab/>
      </w:r>
      <w:r w:rsidR="002C7C1A" w:rsidRPr="00A61861">
        <w:rPr>
          <w:rFonts w:ascii="Bookman Old Style" w:hAnsi="Bookman Old Style" w:cs="Arial"/>
          <w:bCs/>
        </w:rPr>
        <w:t>..................................................</w:t>
      </w:r>
    </w:p>
    <w:p w:rsidR="0000509C" w:rsidRPr="00A61861" w:rsidRDefault="0000509C" w:rsidP="008D13EF">
      <w:pPr>
        <w:spacing w:line="480" w:lineRule="auto"/>
        <w:ind w:left="720" w:hanging="720"/>
        <w:jc w:val="both"/>
        <w:rPr>
          <w:rFonts w:ascii="Bookman Old Style" w:hAnsi="Bookman Old Style" w:cs="Arial"/>
          <w:b/>
          <w:bCs/>
        </w:rPr>
      </w:pPr>
    </w:p>
    <w:p w:rsidR="008D13EF" w:rsidRPr="00A61861" w:rsidRDefault="008D13EF">
      <w:pPr>
        <w:spacing w:line="480" w:lineRule="auto"/>
        <w:ind w:left="720" w:hanging="720"/>
        <w:jc w:val="both"/>
        <w:rPr>
          <w:rFonts w:ascii="Bookman Old Style" w:hAnsi="Bookman Old Style" w:cs="Arial"/>
          <w:b/>
          <w:bCs/>
        </w:rPr>
      </w:pPr>
    </w:p>
    <w:sectPr w:rsidR="008D13EF" w:rsidRPr="00A61861" w:rsidSect="00814CB8">
      <w:headerReference w:type="even" r:id="rId10"/>
      <w:headerReference w:type="default" r:id="rId11"/>
      <w:pgSz w:w="11907" w:h="16840" w:code="9"/>
      <w:pgMar w:top="1000" w:right="1107" w:bottom="1260" w:left="1170"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A0" w:rsidRDefault="00EE6EA0">
      <w:r>
        <w:separator/>
      </w:r>
    </w:p>
  </w:endnote>
  <w:endnote w:type="continuationSeparator" w:id="0">
    <w:p w:rsidR="00EE6EA0" w:rsidRDefault="00EE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A0" w:rsidRDefault="00EE6EA0">
      <w:r>
        <w:separator/>
      </w:r>
    </w:p>
  </w:footnote>
  <w:footnote w:type="continuationSeparator" w:id="0">
    <w:p w:rsidR="00EE6EA0" w:rsidRDefault="00EE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FD" w:rsidRDefault="004E41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41FD" w:rsidRDefault="004E4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FD" w:rsidRPr="00814CB8" w:rsidRDefault="004E41FD" w:rsidP="00814CB8">
    <w:pPr>
      <w:pStyle w:val="Header"/>
      <w:framePr w:wrap="around" w:vAnchor="text" w:hAnchor="page" w:x="5926" w:y="17"/>
      <w:rPr>
        <w:rStyle w:val="PageNumber"/>
        <w:rFonts w:ascii="Bookman Old Style" w:hAnsi="Bookman Old Style"/>
      </w:rPr>
    </w:pPr>
    <w:r w:rsidRPr="00814CB8">
      <w:rPr>
        <w:rStyle w:val="PageNumber"/>
        <w:rFonts w:ascii="Bookman Old Style" w:hAnsi="Bookman Old Style"/>
      </w:rPr>
      <w:fldChar w:fldCharType="begin"/>
    </w:r>
    <w:r w:rsidRPr="00814CB8">
      <w:rPr>
        <w:rStyle w:val="PageNumber"/>
        <w:rFonts w:ascii="Bookman Old Style" w:hAnsi="Bookman Old Style"/>
      </w:rPr>
      <w:instrText xml:space="preserve">PAGE  </w:instrText>
    </w:r>
    <w:r w:rsidRPr="00814CB8">
      <w:rPr>
        <w:rStyle w:val="PageNumber"/>
        <w:rFonts w:ascii="Bookman Old Style" w:hAnsi="Bookman Old Style"/>
      </w:rPr>
      <w:fldChar w:fldCharType="separate"/>
    </w:r>
    <w:r w:rsidR="00825CA7">
      <w:rPr>
        <w:rStyle w:val="PageNumber"/>
        <w:rFonts w:ascii="Bookman Old Style" w:hAnsi="Bookman Old Style"/>
        <w:noProof/>
      </w:rPr>
      <w:t>21</w:t>
    </w:r>
    <w:r w:rsidRPr="00814CB8">
      <w:rPr>
        <w:rStyle w:val="PageNumber"/>
        <w:rFonts w:ascii="Bookman Old Style" w:hAnsi="Bookman Old Style"/>
      </w:rPr>
      <w:fldChar w:fldCharType="end"/>
    </w:r>
  </w:p>
  <w:p w:rsidR="004E41FD" w:rsidRDefault="004E4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55CA"/>
    <w:multiLevelType w:val="hybridMultilevel"/>
    <w:tmpl w:val="04C44488"/>
    <w:lvl w:ilvl="0" w:tplc="DD98D1BE">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6374942"/>
    <w:multiLevelType w:val="hybridMultilevel"/>
    <w:tmpl w:val="8C72718A"/>
    <w:lvl w:ilvl="0" w:tplc="6CD0F3C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CAB3ED8"/>
    <w:multiLevelType w:val="hybridMultilevel"/>
    <w:tmpl w:val="1FB8383C"/>
    <w:lvl w:ilvl="0" w:tplc="A118AFF6">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F6B28B5"/>
    <w:multiLevelType w:val="hybridMultilevel"/>
    <w:tmpl w:val="27F8D2C6"/>
    <w:lvl w:ilvl="0" w:tplc="C58621F6">
      <w:start w:val="1"/>
      <w:numFmt w:val="decimal"/>
      <w:lvlText w:val="(%1)"/>
      <w:lvlJc w:val="left"/>
      <w:pPr>
        <w:ind w:left="2160" w:hanging="12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nsid w:val="3FB42DB6"/>
    <w:multiLevelType w:val="hybridMultilevel"/>
    <w:tmpl w:val="71E847F6"/>
    <w:lvl w:ilvl="0" w:tplc="D3F4CB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9FD2028"/>
    <w:multiLevelType w:val="hybridMultilevel"/>
    <w:tmpl w:val="8B9695BA"/>
    <w:lvl w:ilvl="0" w:tplc="CA18894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0EF4041"/>
    <w:multiLevelType w:val="hybridMultilevel"/>
    <w:tmpl w:val="02F60050"/>
    <w:lvl w:ilvl="0" w:tplc="0F2ED3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66"/>
    <w:rsid w:val="00003D1F"/>
    <w:rsid w:val="0000509C"/>
    <w:rsid w:val="00007DD1"/>
    <w:rsid w:val="00055E64"/>
    <w:rsid w:val="000915D2"/>
    <w:rsid w:val="000A1B70"/>
    <w:rsid w:val="000A2A3D"/>
    <w:rsid w:val="000B302A"/>
    <w:rsid w:val="000B38AB"/>
    <w:rsid w:val="000D2899"/>
    <w:rsid w:val="000D32B5"/>
    <w:rsid w:val="0010191E"/>
    <w:rsid w:val="00133413"/>
    <w:rsid w:val="001568F7"/>
    <w:rsid w:val="0015739B"/>
    <w:rsid w:val="00173EB2"/>
    <w:rsid w:val="00192135"/>
    <w:rsid w:val="001F200F"/>
    <w:rsid w:val="00241A42"/>
    <w:rsid w:val="00260198"/>
    <w:rsid w:val="002B6180"/>
    <w:rsid w:val="002C2906"/>
    <w:rsid w:val="002C3CBD"/>
    <w:rsid w:val="002C7C1A"/>
    <w:rsid w:val="002D122A"/>
    <w:rsid w:val="002E3B48"/>
    <w:rsid w:val="002E5DD0"/>
    <w:rsid w:val="00317F38"/>
    <w:rsid w:val="003535E7"/>
    <w:rsid w:val="00393C99"/>
    <w:rsid w:val="003A5B1B"/>
    <w:rsid w:val="003A6FB4"/>
    <w:rsid w:val="003C43F3"/>
    <w:rsid w:val="003D5C53"/>
    <w:rsid w:val="003E2977"/>
    <w:rsid w:val="00430FAB"/>
    <w:rsid w:val="00477BF6"/>
    <w:rsid w:val="0048700B"/>
    <w:rsid w:val="004916C0"/>
    <w:rsid w:val="004C1BB9"/>
    <w:rsid w:val="004C5605"/>
    <w:rsid w:val="004E3F0B"/>
    <w:rsid w:val="004E41FD"/>
    <w:rsid w:val="004F3F15"/>
    <w:rsid w:val="0051102D"/>
    <w:rsid w:val="0054738A"/>
    <w:rsid w:val="00556076"/>
    <w:rsid w:val="0056152A"/>
    <w:rsid w:val="00566156"/>
    <w:rsid w:val="00584B8E"/>
    <w:rsid w:val="005A2569"/>
    <w:rsid w:val="005A3EBD"/>
    <w:rsid w:val="005A7FF4"/>
    <w:rsid w:val="005C5390"/>
    <w:rsid w:val="005D4279"/>
    <w:rsid w:val="005D6E12"/>
    <w:rsid w:val="005F4FDB"/>
    <w:rsid w:val="0060217C"/>
    <w:rsid w:val="00605590"/>
    <w:rsid w:val="006127D1"/>
    <w:rsid w:val="00630848"/>
    <w:rsid w:val="00634C0A"/>
    <w:rsid w:val="00662E28"/>
    <w:rsid w:val="00685DF7"/>
    <w:rsid w:val="0068739F"/>
    <w:rsid w:val="006A15B4"/>
    <w:rsid w:val="006C65EF"/>
    <w:rsid w:val="006E4AA1"/>
    <w:rsid w:val="00711AFD"/>
    <w:rsid w:val="00714505"/>
    <w:rsid w:val="007A55DD"/>
    <w:rsid w:val="007B550A"/>
    <w:rsid w:val="007B6373"/>
    <w:rsid w:val="007C0211"/>
    <w:rsid w:val="007C57F0"/>
    <w:rsid w:val="007F6D1B"/>
    <w:rsid w:val="008110B7"/>
    <w:rsid w:val="00814CB8"/>
    <w:rsid w:val="00825CA7"/>
    <w:rsid w:val="00835E3A"/>
    <w:rsid w:val="008478A7"/>
    <w:rsid w:val="00871A75"/>
    <w:rsid w:val="00890C88"/>
    <w:rsid w:val="00892803"/>
    <w:rsid w:val="008C6C26"/>
    <w:rsid w:val="008D13EF"/>
    <w:rsid w:val="008D15E9"/>
    <w:rsid w:val="00914BA4"/>
    <w:rsid w:val="00964F5B"/>
    <w:rsid w:val="00972485"/>
    <w:rsid w:val="009A6F93"/>
    <w:rsid w:val="009F3C09"/>
    <w:rsid w:val="00A07EBC"/>
    <w:rsid w:val="00A13BAB"/>
    <w:rsid w:val="00A2657C"/>
    <w:rsid w:val="00A348A2"/>
    <w:rsid w:val="00A61861"/>
    <w:rsid w:val="00A678C5"/>
    <w:rsid w:val="00A73249"/>
    <w:rsid w:val="00A833D7"/>
    <w:rsid w:val="00A8408F"/>
    <w:rsid w:val="00A923D9"/>
    <w:rsid w:val="00A961C2"/>
    <w:rsid w:val="00AA10D0"/>
    <w:rsid w:val="00AB33CD"/>
    <w:rsid w:val="00AB6049"/>
    <w:rsid w:val="00AC1DFA"/>
    <w:rsid w:val="00AE0EBB"/>
    <w:rsid w:val="00AE18EE"/>
    <w:rsid w:val="00AE584B"/>
    <w:rsid w:val="00AF169B"/>
    <w:rsid w:val="00AF4255"/>
    <w:rsid w:val="00B06E85"/>
    <w:rsid w:val="00B157DE"/>
    <w:rsid w:val="00B36AC0"/>
    <w:rsid w:val="00B5575E"/>
    <w:rsid w:val="00B6045C"/>
    <w:rsid w:val="00B65925"/>
    <w:rsid w:val="00B96CD8"/>
    <w:rsid w:val="00BA571F"/>
    <w:rsid w:val="00BC1E29"/>
    <w:rsid w:val="00BD26CC"/>
    <w:rsid w:val="00BD75AA"/>
    <w:rsid w:val="00BE436A"/>
    <w:rsid w:val="00C107A9"/>
    <w:rsid w:val="00C1725C"/>
    <w:rsid w:val="00C17B55"/>
    <w:rsid w:val="00C33F6F"/>
    <w:rsid w:val="00C93EF8"/>
    <w:rsid w:val="00CC0E74"/>
    <w:rsid w:val="00CC4413"/>
    <w:rsid w:val="00CD3A98"/>
    <w:rsid w:val="00CE2A5D"/>
    <w:rsid w:val="00CF3671"/>
    <w:rsid w:val="00CF6213"/>
    <w:rsid w:val="00D14214"/>
    <w:rsid w:val="00D148A7"/>
    <w:rsid w:val="00D37373"/>
    <w:rsid w:val="00D44B29"/>
    <w:rsid w:val="00D6746D"/>
    <w:rsid w:val="00DB759A"/>
    <w:rsid w:val="00DE79BD"/>
    <w:rsid w:val="00E006A6"/>
    <w:rsid w:val="00E15747"/>
    <w:rsid w:val="00E22245"/>
    <w:rsid w:val="00E333E1"/>
    <w:rsid w:val="00E36521"/>
    <w:rsid w:val="00E458A2"/>
    <w:rsid w:val="00E5748B"/>
    <w:rsid w:val="00EA5349"/>
    <w:rsid w:val="00EC7B56"/>
    <w:rsid w:val="00ED0C32"/>
    <w:rsid w:val="00ED3166"/>
    <w:rsid w:val="00ED5472"/>
    <w:rsid w:val="00ED6CC2"/>
    <w:rsid w:val="00EE6EA0"/>
    <w:rsid w:val="00F00631"/>
    <w:rsid w:val="00F17629"/>
    <w:rsid w:val="00F21878"/>
    <w:rsid w:val="00F25FFD"/>
    <w:rsid w:val="00F37A87"/>
    <w:rsid w:val="00FB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spacing w:line="480" w:lineRule="auto"/>
      <w:jc w:val="both"/>
      <w:outlineLvl w:val="0"/>
    </w:pPr>
    <w:rPr>
      <w:b/>
      <w:bCs/>
      <w:sz w:val="26"/>
    </w:rPr>
  </w:style>
  <w:style w:type="paragraph" w:styleId="Heading2">
    <w:name w:val="heading 2"/>
    <w:basedOn w:val="Normal"/>
    <w:next w:val="Normal"/>
    <w:link w:val="Heading2Char"/>
    <w:uiPriority w:val="9"/>
    <w:qFormat/>
    <w:pPr>
      <w:keepNext/>
      <w:spacing w:line="480" w:lineRule="auto"/>
      <w:jc w:val="both"/>
      <w:outlineLvl w:val="1"/>
    </w:pPr>
    <w:rPr>
      <w:b/>
      <w:szCs w:val="20"/>
      <w:lang w:val="en-US"/>
    </w:rPr>
  </w:style>
  <w:style w:type="paragraph" w:styleId="Heading3">
    <w:name w:val="heading 3"/>
    <w:basedOn w:val="Normal"/>
    <w:next w:val="Normal"/>
    <w:link w:val="Heading3Char"/>
    <w:uiPriority w:val="9"/>
    <w:qFormat/>
    <w:pPr>
      <w:keepNext/>
      <w:spacing w:line="480" w:lineRule="auto"/>
      <w:jc w:val="both"/>
      <w:outlineLvl w:val="2"/>
    </w:pPr>
    <w:rPr>
      <w:b/>
      <w:szCs w:val="20"/>
      <w:u w:val="single"/>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val="en-GB"/>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480" w:lineRule="auto"/>
      <w:jc w:val="both"/>
    </w:pPr>
    <w:rPr>
      <w:rFonts w:ascii="Bookman Old Style" w:hAnsi="Bookman Old Style"/>
      <w:sz w:val="26"/>
    </w:rPr>
  </w:style>
  <w:style w:type="character" w:customStyle="1" w:styleId="BodyTextChar">
    <w:name w:val="Body Text Char"/>
    <w:basedOn w:val="DefaultParagraphFont"/>
    <w:link w:val="BodyText"/>
    <w:uiPriority w:val="99"/>
    <w:semiHidden/>
    <w:rPr>
      <w:sz w:val="24"/>
      <w:szCs w:val="24"/>
      <w:lang w:val="en-GB"/>
    </w:rPr>
  </w:style>
  <w:style w:type="character" w:styleId="LineNumber">
    <w:name w:val="line number"/>
    <w:basedOn w:val="DefaultParagraphFont"/>
    <w:uiPriority w:val="99"/>
    <w:rPr>
      <w:rFonts w:cs="Times New Roman"/>
    </w:rPr>
  </w:style>
  <w:style w:type="paragraph" w:styleId="BalloonText">
    <w:name w:val="Balloon Text"/>
    <w:basedOn w:val="Normal"/>
    <w:link w:val="BalloonTextChar"/>
    <w:uiPriority w:val="99"/>
    <w:rsid w:val="00BC1E29"/>
    <w:rPr>
      <w:rFonts w:ascii="Tahoma" w:hAnsi="Tahoma" w:cs="Tahoma"/>
      <w:sz w:val="16"/>
      <w:szCs w:val="16"/>
    </w:rPr>
  </w:style>
  <w:style w:type="character" w:customStyle="1" w:styleId="BalloonTextChar">
    <w:name w:val="Balloon Text Char"/>
    <w:basedOn w:val="DefaultParagraphFont"/>
    <w:link w:val="BalloonText"/>
    <w:uiPriority w:val="99"/>
    <w:locked/>
    <w:rsid w:val="00BC1E29"/>
    <w:rPr>
      <w:rFonts w:ascii="Tahoma" w:hAnsi="Tahoma"/>
      <w:sz w:val="16"/>
      <w:lang w:val="en-GB" w:eastAsia="x-none"/>
    </w:rPr>
  </w:style>
  <w:style w:type="paragraph" w:customStyle="1" w:styleId="Style21">
    <w:name w:val="Style21"/>
    <w:basedOn w:val="Normal"/>
    <w:next w:val="Normal"/>
    <w:uiPriority w:val="99"/>
    <w:rsid w:val="00A61861"/>
    <w:pPr>
      <w:widowControl w:val="0"/>
      <w:autoSpaceDE w:val="0"/>
      <w:autoSpaceDN w:val="0"/>
      <w:adjustRightInd w:val="0"/>
      <w:spacing w:line="562" w:lineRule="exact"/>
    </w:pPr>
    <w:rPr>
      <w:rFonts w:ascii="Bookman Old Style" w:hAnsi="Bookman Old Style"/>
      <w:lang w:val="en-US" w:eastAsia="zh-CN" w:bidi="hi-IN"/>
    </w:rPr>
  </w:style>
  <w:style w:type="character" w:customStyle="1" w:styleId="FontStyle31">
    <w:name w:val="Font Style31"/>
    <w:uiPriority w:val="99"/>
    <w:rsid w:val="00A61861"/>
    <w:rPr>
      <w:b/>
      <w:sz w:val="22"/>
      <w:lang w:val="x-none" w:eastAsia="zh-CN"/>
    </w:rPr>
  </w:style>
  <w:style w:type="character" w:customStyle="1" w:styleId="FontStyle34">
    <w:name w:val="Font Style34"/>
    <w:uiPriority w:val="99"/>
    <w:rsid w:val="00A61861"/>
    <w:rPr>
      <w:b/>
      <w:i/>
      <w:sz w:val="22"/>
      <w:lang w:val="x-none" w:eastAsia="zh-CN"/>
    </w:rPr>
  </w:style>
  <w:style w:type="character" w:customStyle="1" w:styleId="FontStyle35">
    <w:name w:val="Font Style35"/>
    <w:uiPriority w:val="99"/>
    <w:rsid w:val="00A61861"/>
    <w:rPr>
      <w:sz w:val="22"/>
      <w:lang w:val="x-none" w:eastAsia="zh-CN"/>
    </w:rPr>
  </w:style>
  <w:style w:type="paragraph" w:styleId="FootnoteText">
    <w:name w:val="footnote text"/>
    <w:basedOn w:val="Normal"/>
    <w:link w:val="FootnoteTextChar"/>
    <w:uiPriority w:val="99"/>
    <w:unhideWhenUsed/>
    <w:rsid w:val="008D13EF"/>
    <w:rPr>
      <w:rFonts w:ascii="Albertus Medium" w:hAnsi="Albertus Medium"/>
      <w:sz w:val="20"/>
      <w:szCs w:val="20"/>
      <w:lang w:val="en-US"/>
    </w:rPr>
  </w:style>
  <w:style w:type="character" w:customStyle="1" w:styleId="FootnoteTextChar">
    <w:name w:val="Footnote Text Char"/>
    <w:basedOn w:val="DefaultParagraphFont"/>
    <w:link w:val="FootnoteText"/>
    <w:uiPriority w:val="99"/>
    <w:locked/>
    <w:rsid w:val="008D13EF"/>
    <w:rPr>
      <w:rFonts w:ascii="Albertus Medium" w:hAnsi="Albertus Medium"/>
    </w:rPr>
  </w:style>
  <w:style w:type="character" w:styleId="FootnoteReference">
    <w:name w:val="footnote reference"/>
    <w:basedOn w:val="DefaultParagraphFont"/>
    <w:uiPriority w:val="99"/>
    <w:unhideWhenUsed/>
    <w:rsid w:val="008D13EF"/>
    <w:rPr>
      <w:rFonts w:ascii="Times New Roman" w:hAnsi="Times New Roman"/>
      <w:vertAlign w:val="superscript"/>
    </w:rPr>
  </w:style>
  <w:style w:type="paragraph" w:styleId="Footer">
    <w:name w:val="footer"/>
    <w:basedOn w:val="Normal"/>
    <w:link w:val="FooterChar"/>
    <w:uiPriority w:val="99"/>
    <w:rsid w:val="00814CB8"/>
    <w:pPr>
      <w:tabs>
        <w:tab w:val="center" w:pos="4680"/>
        <w:tab w:val="right" w:pos="9360"/>
      </w:tabs>
    </w:pPr>
  </w:style>
  <w:style w:type="character" w:customStyle="1" w:styleId="FooterChar">
    <w:name w:val="Footer Char"/>
    <w:basedOn w:val="DefaultParagraphFont"/>
    <w:link w:val="Footer"/>
    <w:uiPriority w:val="99"/>
    <w:locked/>
    <w:rsid w:val="00814CB8"/>
    <w:rPr>
      <w:sz w:val="24"/>
      <w:lang w:val="en-GB" w:eastAsia="x-none"/>
    </w:rPr>
  </w:style>
  <w:style w:type="paragraph" w:customStyle="1" w:styleId="Style11">
    <w:name w:val="Style11"/>
    <w:basedOn w:val="Normal"/>
    <w:next w:val="Normal"/>
    <w:uiPriority w:val="99"/>
    <w:rsid w:val="004F3F15"/>
    <w:pPr>
      <w:widowControl w:val="0"/>
      <w:autoSpaceDE w:val="0"/>
      <w:autoSpaceDN w:val="0"/>
      <w:adjustRightInd w:val="0"/>
      <w:spacing w:line="562" w:lineRule="exact"/>
      <w:ind w:hanging="682"/>
      <w:jc w:val="both"/>
    </w:pPr>
    <w:rPr>
      <w:rFonts w:ascii="Bookman Old Style" w:hAnsi="Bookman Old Style"/>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spacing w:line="480" w:lineRule="auto"/>
      <w:jc w:val="both"/>
      <w:outlineLvl w:val="0"/>
    </w:pPr>
    <w:rPr>
      <w:b/>
      <w:bCs/>
      <w:sz w:val="26"/>
    </w:rPr>
  </w:style>
  <w:style w:type="paragraph" w:styleId="Heading2">
    <w:name w:val="heading 2"/>
    <w:basedOn w:val="Normal"/>
    <w:next w:val="Normal"/>
    <w:link w:val="Heading2Char"/>
    <w:uiPriority w:val="9"/>
    <w:qFormat/>
    <w:pPr>
      <w:keepNext/>
      <w:spacing w:line="480" w:lineRule="auto"/>
      <w:jc w:val="both"/>
      <w:outlineLvl w:val="1"/>
    </w:pPr>
    <w:rPr>
      <w:b/>
      <w:szCs w:val="20"/>
      <w:lang w:val="en-US"/>
    </w:rPr>
  </w:style>
  <w:style w:type="paragraph" w:styleId="Heading3">
    <w:name w:val="heading 3"/>
    <w:basedOn w:val="Normal"/>
    <w:next w:val="Normal"/>
    <w:link w:val="Heading3Char"/>
    <w:uiPriority w:val="9"/>
    <w:qFormat/>
    <w:pPr>
      <w:keepNext/>
      <w:spacing w:line="480" w:lineRule="auto"/>
      <w:jc w:val="both"/>
      <w:outlineLvl w:val="2"/>
    </w:pPr>
    <w:rPr>
      <w:b/>
      <w:szCs w:val="20"/>
      <w:u w:val="single"/>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val="en-GB"/>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480" w:lineRule="auto"/>
      <w:jc w:val="both"/>
    </w:pPr>
    <w:rPr>
      <w:rFonts w:ascii="Bookman Old Style" w:hAnsi="Bookman Old Style"/>
      <w:sz w:val="26"/>
    </w:rPr>
  </w:style>
  <w:style w:type="character" w:customStyle="1" w:styleId="BodyTextChar">
    <w:name w:val="Body Text Char"/>
    <w:basedOn w:val="DefaultParagraphFont"/>
    <w:link w:val="BodyText"/>
    <w:uiPriority w:val="99"/>
    <w:semiHidden/>
    <w:rPr>
      <w:sz w:val="24"/>
      <w:szCs w:val="24"/>
      <w:lang w:val="en-GB"/>
    </w:rPr>
  </w:style>
  <w:style w:type="character" w:styleId="LineNumber">
    <w:name w:val="line number"/>
    <w:basedOn w:val="DefaultParagraphFont"/>
    <w:uiPriority w:val="99"/>
    <w:rPr>
      <w:rFonts w:cs="Times New Roman"/>
    </w:rPr>
  </w:style>
  <w:style w:type="paragraph" w:styleId="BalloonText">
    <w:name w:val="Balloon Text"/>
    <w:basedOn w:val="Normal"/>
    <w:link w:val="BalloonTextChar"/>
    <w:uiPriority w:val="99"/>
    <w:rsid w:val="00BC1E29"/>
    <w:rPr>
      <w:rFonts w:ascii="Tahoma" w:hAnsi="Tahoma" w:cs="Tahoma"/>
      <w:sz w:val="16"/>
      <w:szCs w:val="16"/>
    </w:rPr>
  </w:style>
  <w:style w:type="character" w:customStyle="1" w:styleId="BalloonTextChar">
    <w:name w:val="Balloon Text Char"/>
    <w:basedOn w:val="DefaultParagraphFont"/>
    <w:link w:val="BalloonText"/>
    <w:uiPriority w:val="99"/>
    <w:locked/>
    <w:rsid w:val="00BC1E29"/>
    <w:rPr>
      <w:rFonts w:ascii="Tahoma" w:hAnsi="Tahoma"/>
      <w:sz w:val="16"/>
      <w:lang w:val="en-GB" w:eastAsia="x-none"/>
    </w:rPr>
  </w:style>
  <w:style w:type="paragraph" w:customStyle="1" w:styleId="Style21">
    <w:name w:val="Style21"/>
    <w:basedOn w:val="Normal"/>
    <w:next w:val="Normal"/>
    <w:uiPriority w:val="99"/>
    <w:rsid w:val="00A61861"/>
    <w:pPr>
      <w:widowControl w:val="0"/>
      <w:autoSpaceDE w:val="0"/>
      <w:autoSpaceDN w:val="0"/>
      <w:adjustRightInd w:val="0"/>
      <w:spacing w:line="562" w:lineRule="exact"/>
    </w:pPr>
    <w:rPr>
      <w:rFonts w:ascii="Bookman Old Style" w:hAnsi="Bookman Old Style"/>
      <w:lang w:val="en-US" w:eastAsia="zh-CN" w:bidi="hi-IN"/>
    </w:rPr>
  </w:style>
  <w:style w:type="character" w:customStyle="1" w:styleId="FontStyle31">
    <w:name w:val="Font Style31"/>
    <w:uiPriority w:val="99"/>
    <w:rsid w:val="00A61861"/>
    <w:rPr>
      <w:b/>
      <w:sz w:val="22"/>
      <w:lang w:val="x-none" w:eastAsia="zh-CN"/>
    </w:rPr>
  </w:style>
  <w:style w:type="character" w:customStyle="1" w:styleId="FontStyle34">
    <w:name w:val="Font Style34"/>
    <w:uiPriority w:val="99"/>
    <w:rsid w:val="00A61861"/>
    <w:rPr>
      <w:b/>
      <w:i/>
      <w:sz w:val="22"/>
      <w:lang w:val="x-none" w:eastAsia="zh-CN"/>
    </w:rPr>
  </w:style>
  <w:style w:type="character" w:customStyle="1" w:styleId="FontStyle35">
    <w:name w:val="Font Style35"/>
    <w:uiPriority w:val="99"/>
    <w:rsid w:val="00A61861"/>
    <w:rPr>
      <w:sz w:val="22"/>
      <w:lang w:val="x-none" w:eastAsia="zh-CN"/>
    </w:rPr>
  </w:style>
  <w:style w:type="paragraph" w:styleId="FootnoteText">
    <w:name w:val="footnote text"/>
    <w:basedOn w:val="Normal"/>
    <w:link w:val="FootnoteTextChar"/>
    <w:uiPriority w:val="99"/>
    <w:unhideWhenUsed/>
    <w:rsid w:val="008D13EF"/>
    <w:rPr>
      <w:rFonts w:ascii="Albertus Medium" w:hAnsi="Albertus Medium"/>
      <w:sz w:val="20"/>
      <w:szCs w:val="20"/>
      <w:lang w:val="en-US"/>
    </w:rPr>
  </w:style>
  <w:style w:type="character" w:customStyle="1" w:styleId="FootnoteTextChar">
    <w:name w:val="Footnote Text Char"/>
    <w:basedOn w:val="DefaultParagraphFont"/>
    <w:link w:val="FootnoteText"/>
    <w:uiPriority w:val="99"/>
    <w:locked/>
    <w:rsid w:val="008D13EF"/>
    <w:rPr>
      <w:rFonts w:ascii="Albertus Medium" w:hAnsi="Albertus Medium"/>
    </w:rPr>
  </w:style>
  <w:style w:type="character" w:styleId="FootnoteReference">
    <w:name w:val="footnote reference"/>
    <w:basedOn w:val="DefaultParagraphFont"/>
    <w:uiPriority w:val="99"/>
    <w:unhideWhenUsed/>
    <w:rsid w:val="008D13EF"/>
    <w:rPr>
      <w:rFonts w:ascii="Times New Roman" w:hAnsi="Times New Roman"/>
      <w:vertAlign w:val="superscript"/>
    </w:rPr>
  </w:style>
  <w:style w:type="paragraph" w:styleId="Footer">
    <w:name w:val="footer"/>
    <w:basedOn w:val="Normal"/>
    <w:link w:val="FooterChar"/>
    <w:uiPriority w:val="99"/>
    <w:rsid w:val="00814CB8"/>
    <w:pPr>
      <w:tabs>
        <w:tab w:val="center" w:pos="4680"/>
        <w:tab w:val="right" w:pos="9360"/>
      </w:tabs>
    </w:pPr>
  </w:style>
  <w:style w:type="character" w:customStyle="1" w:styleId="FooterChar">
    <w:name w:val="Footer Char"/>
    <w:basedOn w:val="DefaultParagraphFont"/>
    <w:link w:val="Footer"/>
    <w:uiPriority w:val="99"/>
    <w:locked/>
    <w:rsid w:val="00814CB8"/>
    <w:rPr>
      <w:sz w:val="24"/>
      <w:lang w:val="en-GB" w:eastAsia="x-none"/>
    </w:rPr>
  </w:style>
  <w:style w:type="paragraph" w:customStyle="1" w:styleId="Style11">
    <w:name w:val="Style11"/>
    <w:basedOn w:val="Normal"/>
    <w:next w:val="Normal"/>
    <w:uiPriority w:val="99"/>
    <w:rsid w:val="004F3F15"/>
    <w:pPr>
      <w:widowControl w:val="0"/>
      <w:autoSpaceDE w:val="0"/>
      <w:autoSpaceDN w:val="0"/>
      <w:adjustRightInd w:val="0"/>
      <w:spacing w:line="562" w:lineRule="exact"/>
      <w:ind w:hanging="682"/>
      <w:jc w:val="both"/>
    </w:pPr>
    <w:rPr>
      <w:rFonts w:ascii="Bookman Old Style" w:hAnsi="Bookman Old Style"/>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841">
      <w:marLeft w:val="0"/>
      <w:marRight w:val="0"/>
      <w:marTop w:val="0"/>
      <w:marBottom w:val="0"/>
      <w:divBdr>
        <w:top w:val="none" w:sz="0" w:space="0" w:color="auto"/>
        <w:left w:val="none" w:sz="0" w:space="0" w:color="auto"/>
        <w:bottom w:val="none" w:sz="0" w:space="0" w:color="auto"/>
        <w:right w:val="none" w:sz="0" w:space="0" w:color="auto"/>
      </w:divBdr>
    </w:div>
    <w:div w:id="1238908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2011-12-31T18:30:00+00:00</Judgment_x0020_Date>
    <Year xmlns="aec0a7e9-5f5c-4ba9-87b2-85cfc8a38b86">2012</Year>
  </documentManagement>
</p:properties>
</file>

<file path=customXml/itemProps1.xml><?xml version="1.0" encoding="utf-8"?>
<ds:datastoreItem xmlns:ds="http://schemas.openxmlformats.org/officeDocument/2006/customXml" ds:itemID="{4FAA20F8-929A-4B88-A7BC-4BE7B14F5C89}"/>
</file>

<file path=customXml/itemProps2.xml><?xml version="1.0" encoding="utf-8"?>
<ds:datastoreItem xmlns:ds="http://schemas.openxmlformats.org/officeDocument/2006/customXml" ds:itemID="{0B3A0BB2-6E37-488F-BCA4-4B77BA767CE7}"/>
</file>

<file path=customXml/itemProps3.xml><?xml version="1.0" encoding="utf-8"?>
<ds:datastoreItem xmlns:ds="http://schemas.openxmlformats.org/officeDocument/2006/customXml" ds:itemID="{6BE27059-B127-4844-9439-DE5378DE4173}"/>
</file>

<file path=customXml/itemProps4.xml><?xml version="1.0" encoding="utf-8"?>
<ds:datastoreItem xmlns:ds="http://schemas.openxmlformats.org/officeDocument/2006/customXml" ds:itemID="{4B711A4F-DB95-4842-A7F9-CD813599DFC8}"/>
</file>

<file path=docProps/app.xml><?xml version="1.0" encoding="utf-8"?>
<Properties xmlns="http://schemas.openxmlformats.org/officeDocument/2006/extended-properties" xmlns:vt="http://schemas.openxmlformats.org/officeDocument/2006/docPropsVTypes">
  <Template>Normal</Template>
  <TotalTime>1</TotalTime>
  <Pages>21</Pages>
  <Words>4927</Words>
  <Characters>28088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CASE NO</vt:lpstr>
    </vt:vector>
  </TitlesOfParts>
  <Company>SHATECH</Company>
  <LinksUpToDate>false</LinksUpToDate>
  <CharactersWithSpaces>32950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GERRY</dc:creator>
  <cp:lastModifiedBy>sikongo</cp:lastModifiedBy>
  <cp:revision>2</cp:revision>
  <cp:lastPrinted>2012-07-05T10:25:00Z</cp:lastPrinted>
  <dcterms:created xsi:type="dcterms:W3CDTF">2013-11-07T08:46:00Z</dcterms:created>
  <dcterms:modified xsi:type="dcterms:W3CDTF">2013-11-07T08:46:00Z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16600</vt:r8>
  </property>
  <property fmtid="{D5CDD505-2E9C-101B-9397-08002B2CF9AE}" pid="3" name="WorkflowChangePath">
    <vt:lpwstr>51234616-b7fe-46f9-8258-192439289d77,6;51234616-b7fe-46f9-8258-192439289d77,10;</vt:lpwstr>
  </property>
  <property fmtid="{D5CDD505-2E9C-101B-9397-08002B2CF9AE}" pid="4" name="ContentTypeId">
    <vt:lpwstr>0x0101008CCF6D66F229EE4D8B714E6AF2A2557D</vt:lpwstr>
  </property>
</Properties>
</file>